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BB5A1" w14:textId="77777777" w:rsidR="004A5D69" w:rsidRPr="004A5D69" w:rsidRDefault="004A5D69" w:rsidP="004A5D69">
      <w:pPr>
        <w:tabs>
          <w:tab w:val="left" w:pos="2342"/>
          <w:tab w:val="center" w:pos="4513"/>
        </w:tabs>
        <w:jc w:val="center"/>
        <w:outlineLvl w:val="0"/>
        <w:rPr>
          <w:rFonts w:ascii="Arial" w:eastAsia="Times New Roman" w:hAnsi="Arial" w:cs="Arial"/>
          <w:b/>
          <w:noProof/>
          <w:sz w:val="24"/>
          <w:szCs w:val="24"/>
          <w:lang w:val="en-ZA" w:eastAsia="en-ZA"/>
        </w:rPr>
      </w:pPr>
      <w:bookmarkStart w:id="0" w:name="_GoBack"/>
      <w:bookmarkEnd w:id="0"/>
      <w:r w:rsidRPr="004A5D69">
        <w:rPr>
          <w:rFonts w:ascii="Arial" w:eastAsia="Times New Roman" w:hAnsi="Arial" w:cs="Arial"/>
          <w:b/>
          <w:noProof/>
          <w:sz w:val="24"/>
          <w:szCs w:val="24"/>
          <w:lang w:val="en-ZA" w:eastAsia="en-ZA"/>
        </w:rPr>
        <w:t>REPUBLIC OF SOUTH AFRICA</w:t>
      </w:r>
    </w:p>
    <w:p w14:paraId="34E3D2C8" w14:textId="77777777" w:rsidR="004A5D69" w:rsidRPr="004A5D69" w:rsidRDefault="004A5D69" w:rsidP="004A5D69">
      <w:pPr>
        <w:tabs>
          <w:tab w:val="left" w:pos="2342"/>
          <w:tab w:val="center" w:pos="4513"/>
        </w:tabs>
        <w:jc w:val="center"/>
        <w:outlineLvl w:val="0"/>
        <w:rPr>
          <w:rFonts w:ascii="Arial" w:eastAsia="Times New Roman" w:hAnsi="Arial" w:cs="Arial"/>
          <w:b/>
          <w:noProof/>
          <w:sz w:val="24"/>
          <w:szCs w:val="24"/>
          <w:lang w:val="en-ZA" w:eastAsia="en-ZA"/>
        </w:rPr>
      </w:pPr>
    </w:p>
    <w:p w14:paraId="231A0EB6" w14:textId="50DF40BD" w:rsidR="004A5D69" w:rsidRPr="004A5D69" w:rsidRDefault="004A5D69" w:rsidP="004A5D69">
      <w:pPr>
        <w:tabs>
          <w:tab w:val="left" w:pos="2342"/>
          <w:tab w:val="center" w:pos="4513"/>
        </w:tabs>
        <w:jc w:val="center"/>
        <w:outlineLvl w:val="0"/>
        <w:rPr>
          <w:rFonts w:ascii="Arial" w:eastAsia="Times New Roman" w:hAnsi="Arial" w:cs="Arial"/>
          <w:sz w:val="24"/>
          <w:szCs w:val="24"/>
          <w:lang w:val="en-ZA"/>
        </w:rPr>
      </w:pPr>
      <w:r w:rsidRPr="004A5D69">
        <w:rPr>
          <w:rFonts w:ascii="Arial" w:eastAsia="Times New Roman" w:hAnsi="Arial" w:cs="Arial"/>
          <w:noProof/>
          <w:sz w:val="24"/>
          <w:szCs w:val="24"/>
          <w:lang w:val="en-ZA" w:eastAsia="en-ZA"/>
        </w:rPr>
        <w:drawing>
          <wp:inline distT="0" distB="0" distL="0" distR="0" wp14:anchorId="5C53E3A7" wp14:editId="41A422FE">
            <wp:extent cx="135255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39B31D9B" w14:textId="77777777" w:rsidR="004A5D69" w:rsidRPr="004A5D69" w:rsidRDefault="004A5D69" w:rsidP="004A5D69">
      <w:pPr>
        <w:jc w:val="center"/>
        <w:outlineLvl w:val="0"/>
        <w:rPr>
          <w:rFonts w:ascii="Arial" w:eastAsia="Times New Roman" w:hAnsi="Arial" w:cs="Arial"/>
          <w:b/>
          <w:sz w:val="24"/>
          <w:szCs w:val="24"/>
          <w:lang w:val="en-ZA"/>
        </w:rPr>
      </w:pPr>
    </w:p>
    <w:p w14:paraId="278393B5" w14:textId="77777777" w:rsidR="004A5D69" w:rsidRPr="004A5D69" w:rsidRDefault="004A5D69" w:rsidP="004A5D69">
      <w:pPr>
        <w:jc w:val="center"/>
        <w:outlineLvl w:val="0"/>
        <w:rPr>
          <w:rFonts w:ascii="Arial" w:eastAsia="Times New Roman" w:hAnsi="Arial" w:cs="Arial"/>
          <w:b/>
          <w:sz w:val="24"/>
          <w:szCs w:val="24"/>
          <w:lang w:val="en-ZA"/>
        </w:rPr>
      </w:pPr>
      <w:r w:rsidRPr="004A5D69">
        <w:rPr>
          <w:rFonts w:ascii="Arial" w:eastAsia="Times New Roman" w:hAnsi="Arial" w:cs="Arial"/>
          <w:b/>
          <w:sz w:val="24"/>
          <w:szCs w:val="24"/>
          <w:lang w:val="en-ZA"/>
        </w:rPr>
        <w:t>IN THE HIGH COURT OF SOUTH AFRICA</w:t>
      </w:r>
    </w:p>
    <w:p w14:paraId="7DC65CC5" w14:textId="77777777" w:rsidR="004A5D69" w:rsidRPr="004A5D69" w:rsidRDefault="004A5D69" w:rsidP="004A5D69">
      <w:pPr>
        <w:jc w:val="center"/>
        <w:outlineLvl w:val="0"/>
        <w:rPr>
          <w:rFonts w:ascii="Arial" w:eastAsia="Times New Roman" w:hAnsi="Arial" w:cs="Arial"/>
          <w:b/>
          <w:sz w:val="24"/>
          <w:szCs w:val="24"/>
          <w:lang w:val="en-ZA"/>
        </w:rPr>
      </w:pPr>
      <w:r w:rsidRPr="004A5D69">
        <w:rPr>
          <w:rFonts w:ascii="Arial" w:eastAsia="Times New Roman" w:hAnsi="Arial" w:cs="Arial"/>
          <w:b/>
          <w:sz w:val="24"/>
          <w:szCs w:val="24"/>
          <w:lang w:val="en-ZA"/>
        </w:rPr>
        <w:t>GAUTENG DIVISION, JOHANNESBURG</w:t>
      </w:r>
    </w:p>
    <w:p w14:paraId="3DE1DF7D" w14:textId="77777777" w:rsidR="004A5D69" w:rsidRPr="004A5D69" w:rsidRDefault="004A5D69" w:rsidP="004A5D69">
      <w:pPr>
        <w:rPr>
          <w:rFonts w:ascii="Arial" w:eastAsia="Times New Roman" w:hAnsi="Arial" w:cs="Arial"/>
          <w:sz w:val="24"/>
          <w:szCs w:val="24"/>
          <w:lang w:val="en-ZA"/>
        </w:rPr>
      </w:pPr>
    </w:p>
    <w:p w14:paraId="1D4783DF" w14:textId="77777777" w:rsidR="004A5D69" w:rsidRPr="004A5D69" w:rsidRDefault="004A5D69" w:rsidP="004A5D69">
      <w:pPr>
        <w:rPr>
          <w:rFonts w:ascii="Arial" w:eastAsia="Times New Roman" w:hAnsi="Arial" w:cs="Arial"/>
          <w:sz w:val="24"/>
          <w:szCs w:val="24"/>
          <w:lang w:val="en-ZA"/>
        </w:rPr>
      </w:pPr>
    </w:p>
    <w:p w14:paraId="5B9AC419" w14:textId="77777777" w:rsidR="004A5D69" w:rsidRPr="004A5D69" w:rsidRDefault="004A5D69" w:rsidP="004A5D69">
      <w:pPr>
        <w:tabs>
          <w:tab w:val="right" w:pos="9029"/>
        </w:tabs>
        <w:rPr>
          <w:rFonts w:ascii="Arial" w:eastAsia="Times New Roman" w:hAnsi="Arial" w:cs="Arial"/>
          <w:bCs/>
          <w:sz w:val="24"/>
          <w:szCs w:val="24"/>
          <w:lang w:val="en-ZA"/>
        </w:rPr>
      </w:pPr>
      <w:r w:rsidRPr="004A5D69">
        <w:rPr>
          <w:rFonts w:ascii="Arial" w:eastAsia="Times New Roman" w:hAnsi="Arial" w:cs="Arial"/>
          <w:sz w:val="24"/>
          <w:szCs w:val="24"/>
          <w:lang w:val="en-ZA"/>
        </w:rPr>
        <w:tab/>
      </w:r>
      <w:r w:rsidRPr="004A5D69">
        <w:rPr>
          <w:rFonts w:ascii="Arial" w:eastAsia="Times New Roman" w:hAnsi="Arial" w:cs="Arial"/>
          <w:bCs/>
          <w:sz w:val="24"/>
          <w:szCs w:val="24"/>
          <w:lang w:val="en-ZA"/>
        </w:rPr>
        <w:t>Case Number: 2022/033875</w:t>
      </w:r>
    </w:p>
    <w:p w14:paraId="5B61D4DD" w14:textId="20CF8D11" w:rsidR="004A5D69" w:rsidRPr="004A5D69" w:rsidRDefault="004A5D69" w:rsidP="004A5D69">
      <w:pPr>
        <w:tabs>
          <w:tab w:val="right" w:pos="9029"/>
        </w:tabs>
        <w:rPr>
          <w:rFonts w:ascii="Arial" w:eastAsia="Times New Roman" w:hAnsi="Arial" w:cs="Arial"/>
          <w:sz w:val="24"/>
          <w:szCs w:val="24"/>
          <w:lang w:val="en-ZA"/>
        </w:rPr>
      </w:pPr>
      <w:r>
        <w:rPr>
          <w:noProof/>
          <w:lang w:val="en-ZA" w:eastAsia="en-ZA"/>
        </w:rPr>
        <mc:AlternateContent>
          <mc:Choice Requires="wps">
            <w:drawing>
              <wp:anchor distT="0" distB="0" distL="114300" distR="114300" simplePos="0" relativeHeight="251659264" behindDoc="0" locked="0" layoutInCell="1" allowOverlap="1" wp14:anchorId="7261DA83" wp14:editId="1ADCB9C5">
                <wp:simplePos x="0" y="0"/>
                <wp:positionH relativeFrom="margin">
                  <wp:align>left</wp:align>
                </wp:positionH>
                <wp:positionV relativeFrom="paragraph">
                  <wp:posOffset>23495</wp:posOffset>
                </wp:positionV>
                <wp:extent cx="3314700" cy="1371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C25A527" w14:textId="77777777" w:rsidR="00FF111A" w:rsidRPr="00913F95" w:rsidRDefault="00FF111A" w:rsidP="004A5D69">
                            <w:pPr>
                              <w:jc w:val="center"/>
                              <w:rPr>
                                <w:rFonts w:ascii="Century Gothic" w:hAnsi="Century Gothic"/>
                                <w:b/>
                                <w:sz w:val="20"/>
                                <w:szCs w:val="20"/>
                              </w:rPr>
                            </w:pPr>
                          </w:p>
                          <w:p w14:paraId="2B3DA34F" w14:textId="5C51064D" w:rsidR="00FF111A" w:rsidRPr="00C344A5" w:rsidRDefault="00B63F88" w:rsidP="00B63F88">
                            <w:pPr>
                              <w:tabs>
                                <w:tab w:val="left" w:pos="900"/>
                              </w:tabs>
                              <w:ind w:left="900" w:hanging="720"/>
                              <w:jc w:val="left"/>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FF111A" w:rsidRPr="00C344A5">
                              <w:rPr>
                                <w:rFonts w:ascii="Arial" w:hAnsi="Arial" w:cs="Arial"/>
                                <w:sz w:val="18"/>
                                <w:szCs w:val="20"/>
                              </w:rPr>
                              <w:t>REPORTABLE: NO</w:t>
                            </w:r>
                          </w:p>
                          <w:p w14:paraId="76AED4E1" w14:textId="3E3397BD" w:rsidR="00FF111A" w:rsidRPr="00C344A5" w:rsidRDefault="00B63F88" w:rsidP="00B63F88">
                            <w:pPr>
                              <w:tabs>
                                <w:tab w:val="left" w:pos="900"/>
                              </w:tabs>
                              <w:ind w:left="900" w:hanging="720"/>
                              <w:jc w:val="left"/>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FF111A" w:rsidRPr="00C344A5">
                              <w:rPr>
                                <w:rFonts w:ascii="Arial" w:hAnsi="Arial" w:cs="Arial"/>
                                <w:sz w:val="18"/>
                                <w:szCs w:val="20"/>
                              </w:rPr>
                              <w:t>OF INTEREST TO OTHER JUDGES: NO</w:t>
                            </w:r>
                          </w:p>
                          <w:p w14:paraId="2C29AB02" w14:textId="5565D1EF" w:rsidR="00FF111A" w:rsidRPr="00C344A5" w:rsidRDefault="00B63F88" w:rsidP="00B63F88">
                            <w:pPr>
                              <w:tabs>
                                <w:tab w:val="left" w:pos="900"/>
                              </w:tabs>
                              <w:ind w:left="900" w:hanging="720"/>
                              <w:jc w:val="left"/>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FF111A" w:rsidRPr="00C344A5">
                              <w:rPr>
                                <w:rFonts w:ascii="Arial" w:hAnsi="Arial" w:cs="Arial"/>
                                <w:sz w:val="18"/>
                                <w:szCs w:val="20"/>
                              </w:rPr>
                              <w:t>REVISED</w:t>
                            </w:r>
                            <w:r w:rsidR="00FF111A">
                              <w:rPr>
                                <w:rFonts w:ascii="Arial" w:hAnsi="Arial" w:cs="Arial"/>
                                <w:sz w:val="18"/>
                                <w:szCs w:val="20"/>
                              </w:rPr>
                              <w:t>.</w:t>
                            </w:r>
                          </w:p>
                          <w:p w14:paraId="55923B86" w14:textId="77777777" w:rsidR="00FF111A" w:rsidRPr="00C344A5" w:rsidRDefault="00FF111A" w:rsidP="004A5D69">
                            <w:pPr>
                              <w:rPr>
                                <w:rFonts w:ascii="Arial" w:hAnsi="Arial" w:cs="Arial"/>
                                <w:b/>
                                <w:sz w:val="18"/>
                                <w:szCs w:val="20"/>
                              </w:rPr>
                            </w:pPr>
                          </w:p>
                          <w:p w14:paraId="66026EAD" w14:textId="77777777" w:rsidR="00FF111A" w:rsidRPr="00C344A5" w:rsidRDefault="00FF111A" w:rsidP="004A5D69">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065CCB60" w14:textId="77777777" w:rsidR="00FF111A" w:rsidRPr="00C344A5" w:rsidRDefault="00FF111A" w:rsidP="004A5D69">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1DA83"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wYKQ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DlNXwYKQIAAFEEAAAOAAAAAAAAAAAAAAAAAC4CAABkcnMvZTJv&#10;RG9jLnhtbFBLAQItABQABgAIAAAAIQCR2ASs3QAAAAYBAAAPAAAAAAAAAAAAAAAAAIMEAABkcnMv&#10;ZG93bnJldi54bWxQSwUGAAAAAAQABADzAAAAjQUAAAAA&#10;">
                <v:textbox>
                  <w:txbxContent>
                    <w:p w14:paraId="5C25A527" w14:textId="77777777" w:rsidR="00FF111A" w:rsidRPr="00913F95" w:rsidRDefault="00FF111A" w:rsidP="004A5D69">
                      <w:pPr>
                        <w:jc w:val="center"/>
                        <w:rPr>
                          <w:rFonts w:ascii="Century Gothic" w:hAnsi="Century Gothic"/>
                          <w:b/>
                          <w:sz w:val="20"/>
                          <w:szCs w:val="20"/>
                        </w:rPr>
                      </w:pPr>
                    </w:p>
                    <w:p w14:paraId="2B3DA34F" w14:textId="5C51064D" w:rsidR="00FF111A" w:rsidRPr="00C344A5" w:rsidRDefault="00B63F88" w:rsidP="00B63F88">
                      <w:pPr>
                        <w:tabs>
                          <w:tab w:val="left" w:pos="900"/>
                        </w:tabs>
                        <w:ind w:left="900" w:hanging="720"/>
                        <w:jc w:val="left"/>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FF111A" w:rsidRPr="00C344A5">
                        <w:rPr>
                          <w:rFonts w:ascii="Arial" w:hAnsi="Arial" w:cs="Arial"/>
                          <w:sz w:val="18"/>
                          <w:szCs w:val="20"/>
                        </w:rPr>
                        <w:t>REPORTABLE: NO</w:t>
                      </w:r>
                    </w:p>
                    <w:p w14:paraId="76AED4E1" w14:textId="3E3397BD" w:rsidR="00FF111A" w:rsidRPr="00C344A5" w:rsidRDefault="00B63F88" w:rsidP="00B63F88">
                      <w:pPr>
                        <w:tabs>
                          <w:tab w:val="left" w:pos="900"/>
                        </w:tabs>
                        <w:ind w:left="900" w:hanging="720"/>
                        <w:jc w:val="left"/>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FF111A" w:rsidRPr="00C344A5">
                        <w:rPr>
                          <w:rFonts w:ascii="Arial" w:hAnsi="Arial" w:cs="Arial"/>
                          <w:sz w:val="18"/>
                          <w:szCs w:val="20"/>
                        </w:rPr>
                        <w:t>OF INTEREST TO OTHER JUDGES: NO</w:t>
                      </w:r>
                    </w:p>
                    <w:p w14:paraId="2C29AB02" w14:textId="5565D1EF" w:rsidR="00FF111A" w:rsidRPr="00C344A5" w:rsidRDefault="00B63F88" w:rsidP="00B63F88">
                      <w:pPr>
                        <w:tabs>
                          <w:tab w:val="left" w:pos="900"/>
                        </w:tabs>
                        <w:ind w:left="900" w:hanging="720"/>
                        <w:jc w:val="left"/>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FF111A" w:rsidRPr="00C344A5">
                        <w:rPr>
                          <w:rFonts w:ascii="Arial" w:hAnsi="Arial" w:cs="Arial"/>
                          <w:sz w:val="18"/>
                          <w:szCs w:val="20"/>
                        </w:rPr>
                        <w:t>REVISED</w:t>
                      </w:r>
                      <w:r w:rsidR="00FF111A">
                        <w:rPr>
                          <w:rFonts w:ascii="Arial" w:hAnsi="Arial" w:cs="Arial"/>
                          <w:sz w:val="18"/>
                          <w:szCs w:val="20"/>
                        </w:rPr>
                        <w:t>.</w:t>
                      </w:r>
                    </w:p>
                    <w:p w14:paraId="55923B86" w14:textId="77777777" w:rsidR="00FF111A" w:rsidRPr="00C344A5" w:rsidRDefault="00FF111A" w:rsidP="004A5D69">
                      <w:pPr>
                        <w:rPr>
                          <w:rFonts w:ascii="Arial" w:hAnsi="Arial" w:cs="Arial"/>
                          <w:b/>
                          <w:sz w:val="18"/>
                          <w:szCs w:val="20"/>
                        </w:rPr>
                      </w:pPr>
                    </w:p>
                    <w:p w14:paraId="66026EAD" w14:textId="77777777" w:rsidR="00FF111A" w:rsidRPr="00C344A5" w:rsidRDefault="00FF111A" w:rsidP="004A5D69">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065CCB60" w14:textId="77777777" w:rsidR="00FF111A" w:rsidRPr="00C344A5" w:rsidRDefault="00FF111A" w:rsidP="004A5D69">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532FFDB2" w14:textId="77777777" w:rsidR="004A5D69" w:rsidRPr="004A5D69" w:rsidRDefault="004A5D69" w:rsidP="004A5D69">
      <w:pPr>
        <w:tabs>
          <w:tab w:val="left" w:pos="8998"/>
        </w:tabs>
        <w:rPr>
          <w:rFonts w:ascii="Arial" w:eastAsia="Times New Roman" w:hAnsi="Arial" w:cs="Arial"/>
          <w:sz w:val="24"/>
          <w:szCs w:val="24"/>
          <w:lang w:val="en-ZA"/>
        </w:rPr>
      </w:pPr>
    </w:p>
    <w:p w14:paraId="73248694" w14:textId="77777777" w:rsidR="004A5D69" w:rsidRPr="004A5D69" w:rsidRDefault="004A5D69" w:rsidP="004A5D69">
      <w:pPr>
        <w:tabs>
          <w:tab w:val="left" w:pos="8998"/>
        </w:tabs>
        <w:rPr>
          <w:rFonts w:ascii="Arial" w:eastAsia="Times New Roman" w:hAnsi="Arial" w:cs="Arial"/>
          <w:sz w:val="24"/>
          <w:szCs w:val="24"/>
          <w:lang w:val="en-ZA"/>
        </w:rPr>
      </w:pPr>
    </w:p>
    <w:p w14:paraId="5B4BD1B4" w14:textId="77777777" w:rsidR="004A5D69" w:rsidRPr="004A5D69" w:rsidRDefault="004A5D69" w:rsidP="004A5D69">
      <w:pPr>
        <w:tabs>
          <w:tab w:val="left" w:pos="8998"/>
        </w:tabs>
        <w:rPr>
          <w:rFonts w:ascii="Arial" w:eastAsia="Times New Roman" w:hAnsi="Arial" w:cs="Arial"/>
          <w:sz w:val="24"/>
          <w:szCs w:val="24"/>
          <w:lang w:val="en-ZA"/>
        </w:rPr>
      </w:pPr>
      <w:r w:rsidRPr="004A5D69">
        <w:rPr>
          <w:rFonts w:ascii="Arial" w:eastAsia="Times New Roman" w:hAnsi="Arial" w:cs="Arial"/>
          <w:sz w:val="24"/>
          <w:szCs w:val="24"/>
          <w:lang w:val="en-ZA"/>
        </w:rPr>
        <w:t>In the matter between:</w:t>
      </w:r>
    </w:p>
    <w:p w14:paraId="06B8BCA3" w14:textId="77777777" w:rsidR="004A5D69" w:rsidRPr="004A5D69" w:rsidRDefault="004A5D69" w:rsidP="004A5D69">
      <w:pPr>
        <w:tabs>
          <w:tab w:val="right" w:pos="9029"/>
        </w:tabs>
        <w:rPr>
          <w:rFonts w:ascii="Arial" w:eastAsia="Times New Roman" w:hAnsi="Arial" w:cs="Arial"/>
          <w:sz w:val="24"/>
          <w:szCs w:val="24"/>
          <w:lang w:val="en-ZA"/>
        </w:rPr>
      </w:pPr>
    </w:p>
    <w:p w14:paraId="78296F4F" w14:textId="77777777" w:rsidR="004A5D69" w:rsidRPr="004A5D69" w:rsidRDefault="004A5D69" w:rsidP="004A5D69">
      <w:pPr>
        <w:tabs>
          <w:tab w:val="right" w:pos="9029"/>
        </w:tabs>
        <w:rPr>
          <w:rFonts w:ascii="Arial" w:eastAsia="Times New Roman" w:hAnsi="Arial" w:cs="Arial"/>
          <w:sz w:val="24"/>
          <w:szCs w:val="24"/>
          <w:lang w:val="en-ZA"/>
        </w:rPr>
      </w:pPr>
    </w:p>
    <w:p w14:paraId="68A02F72" w14:textId="77777777" w:rsidR="004A5D69" w:rsidRPr="004A5D69" w:rsidRDefault="004A5D69" w:rsidP="004A5D69">
      <w:pPr>
        <w:tabs>
          <w:tab w:val="right" w:pos="9029"/>
        </w:tabs>
        <w:contextualSpacing/>
        <w:rPr>
          <w:rFonts w:ascii="Arial" w:eastAsia="Times New Roman" w:hAnsi="Arial" w:cs="Arial"/>
          <w:b/>
          <w:sz w:val="24"/>
          <w:szCs w:val="24"/>
          <w:lang w:val="en-ZA"/>
        </w:rPr>
      </w:pPr>
    </w:p>
    <w:p w14:paraId="64490B18" w14:textId="77777777" w:rsidR="004A5D69" w:rsidRPr="004A5D69" w:rsidRDefault="004A5D69" w:rsidP="004A5D69">
      <w:pPr>
        <w:tabs>
          <w:tab w:val="right" w:pos="9029"/>
        </w:tabs>
        <w:contextualSpacing/>
        <w:rPr>
          <w:rFonts w:ascii="Arial" w:eastAsia="Times New Roman" w:hAnsi="Arial" w:cs="Arial"/>
          <w:b/>
          <w:sz w:val="24"/>
          <w:szCs w:val="24"/>
          <w:lang w:val="en-ZA"/>
        </w:rPr>
      </w:pPr>
    </w:p>
    <w:p w14:paraId="613B7A06" w14:textId="77777777" w:rsidR="004A5D69" w:rsidRPr="004A5D69" w:rsidRDefault="004A5D69" w:rsidP="004A5D69">
      <w:pPr>
        <w:tabs>
          <w:tab w:val="right" w:pos="9029"/>
        </w:tabs>
        <w:contextualSpacing/>
        <w:rPr>
          <w:rFonts w:ascii="Arial" w:eastAsia="Times New Roman" w:hAnsi="Arial" w:cs="Arial"/>
          <w:b/>
          <w:sz w:val="24"/>
          <w:szCs w:val="24"/>
          <w:lang w:val="en-ZA"/>
        </w:rPr>
      </w:pPr>
    </w:p>
    <w:p w14:paraId="41C51E02" w14:textId="77777777" w:rsidR="004A5D69" w:rsidRPr="004A5D69" w:rsidRDefault="004A5D69" w:rsidP="004A5D69">
      <w:pPr>
        <w:tabs>
          <w:tab w:val="right" w:pos="9029"/>
        </w:tabs>
        <w:contextualSpacing/>
        <w:rPr>
          <w:rFonts w:ascii="Arial" w:eastAsia="Times New Roman" w:hAnsi="Arial" w:cs="Arial"/>
          <w:b/>
          <w:sz w:val="24"/>
          <w:szCs w:val="24"/>
          <w:lang w:val="en-ZA"/>
        </w:rPr>
      </w:pPr>
    </w:p>
    <w:p w14:paraId="421D06CC" w14:textId="77777777" w:rsidR="004A5D69" w:rsidRPr="004A5D69" w:rsidRDefault="004A5D69" w:rsidP="004A5D69">
      <w:pPr>
        <w:tabs>
          <w:tab w:val="right" w:pos="9029"/>
        </w:tabs>
        <w:contextualSpacing/>
        <w:rPr>
          <w:rFonts w:ascii="Arial" w:eastAsia="Times New Roman" w:hAnsi="Arial" w:cs="Arial"/>
          <w:sz w:val="24"/>
          <w:szCs w:val="24"/>
          <w:lang w:val="en-ZA"/>
        </w:rPr>
      </w:pPr>
      <w:r w:rsidRPr="004A5D69">
        <w:rPr>
          <w:rFonts w:ascii="Arial" w:eastAsia="Times New Roman" w:hAnsi="Arial" w:cs="Arial"/>
          <w:sz w:val="24"/>
          <w:szCs w:val="24"/>
          <w:lang w:val="en-ZA"/>
        </w:rPr>
        <w:t>In the matter between:</w:t>
      </w:r>
    </w:p>
    <w:p w14:paraId="6E9A924E" w14:textId="77777777" w:rsidR="004A5D69" w:rsidRPr="004A5D69" w:rsidRDefault="004A5D69" w:rsidP="004A5D69">
      <w:pPr>
        <w:tabs>
          <w:tab w:val="right" w:pos="9029"/>
        </w:tabs>
        <w:contextualSpacing/>
        <w:rPr>
          <w:rFonts w:ascii="Arial" w:eastAsia="Times New Roman" w:hAnsi="Arial" w:cs="Arial"/>
          <w:b/>
          <w:sz w:val="24"/>
          <w:szCs w:val="24"/>
          <w:lang w:val="en-ZA"/>
        </w:rPr>
      </w:pPr>
    </w:p>
    <w:p w14:paraId="3AEB9E24" w14:textId="77777777" w:rsidR="004A5D69" w:rsidRPr="004A5D69" w:rsidRDefault="004A5D69" w:rsidP="004A5D69">
      <w:pPr>
        <w:tabs>
          <w:tab w:val="right" w:pos="9029"/>
        </w:tabs>
        <w:contextualSpacing/>
        <w:rPr>
          <w:rFonts w:ascii="Arial" w:eastAsia="Times New Roman" w:hAnsi="Arial" w:cs="Arial"/>
          <w:b/>
          <w:sz w:val="24"/>
          <w:szCs w:val="24"/>
          <w:lang w:val="en-ZA"/>
        </w:rPr>
      </w:pPr>
    </w:p>
    <w:p w14:paraId="7C1EA2D1" w14:textId="77777777" w:rsidR="004A5D69" w:rsidRPr="004A5D69" w:rsidRDefault="004A5D69" w:rsidP="004A5D69">
      <w:pPr>
        <w:tabs>
          <w:tab w:val="right" w:pos="9029"/>
        </w:tabs>
        <w:contextualSpacing/>
        <w:rPr>
          <w:rFonts w:ascii="Arial" w:eastAsia="Times New Roman" w:hAnsi="Arial" w:cs="Arial"/>
          <w:sz w:val="24"/>
          <w:szCs w:val="24"/>
          <w:lang w:val="en-ZA"/>
        </w:rPr>
      </w:pPr>
      <w:r w:rsidRPr="004A5D69">
        <w:rPr>
          <w:rFonts w:ascii="Arial" w:eastAsia="Times New Roman" w:hAnsi="Arial" w:cs="Arial"/>
          <w:b/>
          <w:sz w:val="24"/>
          <w:szCs w:val="24"/>
          <w:lang w:val="en-ZA"/>
        </w:rPr>
        <w:t>MARINDAFONTEIN (PTY) LTD</w:t>
      </w:r>
      <w:r w:rsidRPr="004A5D69">
        <w:rPr>
          <w:rFonts w:ascii="Arial" w:eastAsia="Times New Roman" w:hAnsi="Arial" w:cs="Arial"/>
          <w:b/>
          <w:sz w:val="24"/>
          <w:szCs w:val="24"/>
          <w:lang w:val="en-ZA"/>
        </w:rPr>
        <w:tab/>
      </w:r>
      <w:r w:rsidRPr="004A5D69">
        <w:rPr>
          <w:rFonts w:ascii="Arial" w:eastAsia="Times New Roman" w:hAnsi="Arial" w:cs="Arial"/>
          <w:sz w:val="24"/>
          <w:szCs w:val="24"/>
          <w:lang w:val="en-ZA"/>
        </w:rPr>
        <w:t>Applicant</w:t>
      </w:r>
    </w:p>
    <w:p w14:paraId="3E5920AA" w14:textId="77777777" w:rsidR="004A5D69" w:rsidRPr="004A5D69" w:rsidRDefault="004A5D69" w:rsidP="004A5D69">
      <w:pPr>
        <w:tabs>
          <w:tab w:val="right" w:pos="9029"/>
        </w:tabs>
        <w:contextualSpacing/>
        <w:rPr>
          <w:rFonts w:ascii="Arial" w:eastAsia="Times New Roman" w:hAnsi="Arial" w:cs="Arial"/>
          <w:sz w:val="24"/>
          <w:szCs w:val="24"/>
          <w:lang w:val="en-ZA"/>
        </w:rPr>
      </w:pPr>
    </w:p>
    <w:p w14:paraId="7C46F398" w14:textId="77777777" w:rsidR="004A5D69" w:rsidRPr="004A5D69" w:rsidRDefault="004A5D69" w:rsidP="004A5D69">
      <w:pPr>
        <w:tabs>
          <w:tab w:val="right" w:pos="9029"/>
        </w:tabs>
        <w:contextualSpacing/>
        <w:rPr>
          <w:rFonts w:ascii="Arial" w:eastAsia="Times New Roman" w:hAnsi="Arial" w:cs="Arial"/>
          <w:sz w:val="24"/>
          <w:szCs w:val="24"/>
          <w:lang w:val="en-ZA"/>
        </w:rPr>
      </w:pPr>
      <w:r w:rsidRPr="004A5D69">
        <w:rPr>
          <w:rFonts w:ascii="Arial" w:eastAsia="Times New Roman" w:hAnsi="Arial" w:cs="Arial"/>
          <w:sz w:val="24"/>
          <w:szCs w:val="24"/>
          <w:lang w:val="en-ZA"/>
        </w:rPr>
        <w:t>and</w:t>
      </w:r>
    </w:p>
    <w:p w14:paraId="48FC0641" w14:textId="77777777" w:rsidR="004A5D69" w:rsidRPr="004A5D69" w:rsidRDefault="004A5D69" w:rsidP="004A5D69">
      <w:pPr>
        <w:tabs>
          <w:tab w:val="right" w:pos="9029"/>
        </w:tabs>
        <w:contextualSpacing/>
        <w:rPr>
          <w:rFonts w:ascii="Arial" w:eastAsia="Times New Roman" w:hAnsi="Arial" w:cs="Arial"/>
          <w:sz w:val="24"/>
          <w:szCs w:val="24"/>
          <w:lang w:val="en-ZA"/>
        </w:rPr>
      </w:pPr>
    </w:p>
    <w:p w14:paraId="0788C528" w14:textId="77777777" w:rsidR="004A5D69" w:rsidRPr="004A5D69" w:rsidRDefault="004A5D69" w:rsidP="004A5D69">
      <w:pPr>
        <w:tabs>
          <w:tab w:val="right" w:pos="9029"/>
        </w:tabs>
        <w:contextualSpacing/>
        <w:rPr>
          <w:rFonts w:ascii="Arial" w:eastAsia="Times New Roman" w:hAnsi="Arial" w:cs="Arial"/>
          <w:sz w:val="24"/>
          <w:szCs w:val="24"/>
          <w:lang w:val="en-ZA"/>
        </w:rPr>
      </w:pPr>
      <w:r w:rsidRPr="004A5D69">
        <w:rPr>
          <w:rFonts w:ascii="Arial" w:eastAsia="Times New Roman" w:hAnsi="Arial" w:cs="Arial"/>
          <w:b/>
          <w:bCs/>
          <w:sz w:val="24"/>
          <w:szCs w:val="24"/>
          <w:lang w:val="en-ZA"/>
        </w:rPr>
        <w:t>GLEN STOPFORTH</w:t>
      </w:r>
      <w:r w:rsidRPr="004A5D69">
        <w:rPr>
          <w:rFonts w:ascii="Arial" w:hAnsi="Arial" w:cs="Arial"/>
          <w:b/>
          <w:sz w:val="24"/>
          <w:szCs w:val="24"/>
          <w:lang w:val="en-ZA"/>
        </w:rPr>
        <w:tab/>
      </w:r>
      <w:r w:rsidRPr="004A5D69">
        <w:rPr>
          <w:rFonts w:ascii="Arial" w:eastAsia="Times New Roman" w:hAnsi="Arial" w:cs="Arial"/>
          <w:sz w:val="24"/>
          <w:szCs w:val="24"/>
          <w:lang w:val="en-ZA"/>
        </w:rPr>
        <w:t>First Respondent</w:t>
      </w:r>
    </w:p>
    <w:p w14:paraId="25004555" w14:textId="77777777" w:rsidR="004A5D69" w:rsidRPr="004A5D69" w:rsidRDefault="004A5D69" w:rsidP="004A5D69">
      <w:pPr>
        <w:contextualSpacing/>
        <w:rPr>
          <w:rFonts w:ascii="Arial" w:eastAsia="Times New Roman" w:hAnsi="Arial" w:cs="Arial"/>
          <w:sz w:val="24"/>
          <w:szCs w:val="24"/>
          <w:lang w:val="en-ZA"/>
        </w:rPr>
      </w:pPr>
    </w:p>
    <w:p w14:paraId="16709164" w14:textId="371DB796" w:rsidR="004A5D69" w:rsidRPr="004A5D69" w:rsidRDefault="004A5D69" w:rsidP="004A5D69">
      <w:pPr>
        <w:tabs>
          <w:tab w:val="right" w:pos="9029"/>
        </w:tabs>
        <w:contextualSpacing/>
        <w:rPr>
          <w:rFonts w:ascii="Arial" w:eastAsia="Times New Roman" w:hAnsi="Arial" w:cs="Arial"/>
          <w:sz w:val="24"/>
          <w:szCs w:val="24"/>
          <w:lang w:val="en-ZA"/>
        </w:rPr>
      </w:pPr>
      <w:r w:rsidRPr="004A5D69">
        <w:rPr>
          <w:rFonts w:ascii="Arial" w:eastAsia="Times New Roman" w:hAnsi="Arial" w:cs="Arial"/>
          <w:b/>
          <w:bCs/>
          <w:sz w:val="24"/>
          <w:szCs w:val="24"/>
          <w:lang w:val="en-ZA"/>
        </w:rPr>
        <w:t>KEVIN REE</w:t>
      </w:r>
      <w:r w:rsidR="0069559A">
        <w:rPr>
          <w:rFonts w:ascii="Arial" w:eastAsia="Times New Roman" w:hAnsi="Arial" w:cs="Arial"/>
          <w:b/>
          <w:bCs/>
          <w:sz w:val="24"/>
          <w:szCs w:val="24"/>
          <w:lang w:val="en-ZA"/>
        </w:rPr>
        <w:t>CE</w:t>
      </w:r>
      <w:r w:rsidRPr="004A5D69">
        <w:rPr>
          <w:rFonts w:ascii="Arial" w:eastAsia="Times New Roman" w:hAnsi="Arial" w:cs="Arial"/>
          <w:sz w:val="24"/>
          <w:szCs w:val="24"/>
          <w:lang w:val="en-ZA"/>
        </w:rPr>
        <w:tab/>
        <w:t>Second Respondent</w:t>
      </w:r>
    </w:p>
    <w:p w14:paraId="7786760D" w14:textId="77777777" w:rsidR="004A5D69" w:rsidRPr="004A5D69" w:rsidRDefault="004A5D69" w:rsidP="004A5D69">
      <w:pPr>
        <w:tabs>
          <w:tab w:val="right" w:pos="9029"/>
        </w:tabs>
        <w:contextualSpacing/>
        <w:rPr>
          <w:rFonts w:ascii="Arial" w:hAnsi="Arial" w:cs="Arial"/>
          <w:b/>
          <w:sz w:val="24"/>
          <w:szCs w:val="24"/>
        </w:rPr>
      </w:pPr>
    </w:p>
    <w:p w14:paraId="208AAC59" w14:textId="77777777" w:rsidR="00803564" w:rsidRDefault="00803564" w:rsidP="00803564">
      <w:pPr>
        <w:tabs>
          <w:tab w:val="left" w:pos="900"/>
          <w:tab w:val="left" w:pos="1980"/>
          <w:tab w:val="left" w:pos="2880"/>
          <w:tab w:val="right" w:pos="8931"/>
        </w:tabs>
        <w:rPr>
          <w:rFonts w:ascii="Arial" w:eastAsia="Times New Roman" w:hAnsi="Arial" w:cs="Arial"/>
          <w:b/>
          <w:sz w:val="24"/>
          <w:szCs w:val="24"/>
          <w:lang w:val="en-ZA"/>
        </w:rPr>
      </w:pPr>
    </w:p>
    <w:p w14:paraId="14A2F30D" w14:textId="77777777" w:rsidR="00803564" w:rsidRDefault="00803564" w:rsidP="00803564">
      <w:pPr>
        <w:tabs>
          <w:tab w:val="left" w:pos="900"/>
          <w:tab w:val="left" w:pos="1980"/>
          <w:tab w:val="left" w:pos="2880"/>
          <w:tab w:val="right" w:pos="8931"/>
        </w:tabs>
        <w:rPr>
          <w:rFonts w:ascii="Arial" w:eastAsia="Times New Roman" w:hAnsi="Arial" w:cs="Arial"/>
          <w:b/>
          <w:sz w:val="24"/>
          <w:szCs w:val="24"/>
          <w:lang w:val="en-ZA"/>
        </w:rPr>
      </w:pPr>
    </w:p>
    <w:p w14:paraId="2AD2D52B" w14:textId="46D2D866" w:rsidR="00803564" w:rsidRDefault="00803564" w:rsidP="007E2823">
      <w:pPr>
        <w:tabs>
          <w:tab w:val="left" w:pos="900"/>
          <w:tab w:val="left" w:pos="1980"/>
          <w:tab w:val="left" w:pos="2880"/>
          <w:tab w:val="right" w:pos="8931"/>
        </w:tabs>
        <w:rPr>
          <w:rFonts w:ascii="Arial" w:eastAsia="Times New Roman" w:hAnsi="Arial" w:cs="Arial"/>
          <w:bCs/>
          <w:sz w:val="24"/>
          <w:szCs w:val="24"/>
          <w:lang w:val="en-ZA"/>
        </w:rPr>
      </w:pPr>
      <w:r w:rsidRPr="00737AE1">
        <w:rPr>
          <w:rFonts w:ascii="Arial" w:eastAsia="Times New Roman" w:hAnsi="Arial" w:cs="Arial"/>
          <w:b/>
          <w:sz w:val="24"/>
          <w:szCs w:val="24"/>
          <w:lang w:val="en-ZA"/>
        </w:rPr>
        <w:t>Delivered:</w:t>
      </w:r>
      <w:r>
        <w:rPr>
          <w:rFonts w:ascii="Arial" w:eastAsia="Times New Roman" w:hAnsi="Arial" w:cs="Arial"/>
          <w:b/>
          <w:sz w:val="24"/>
          <w:szCs w:val="24"/>
          <w:lang w:val="en-ZA"/>
        </w:rPr>
        <w:t xml:space="preserve"> </w:t>
      </w:r>
      <w:r w:rsidR="002F57CE">
        <w:rPr>
          <w:rFonts w:ascii="Arial" w:eastAsia="Times New Roman" w:hAnsi="Arial" w:cs="Arial"/>
          <w:b/>
          <w:sz w:val="24"/>
          <w:szCs w:val="24"/>
          <w:lang w:val="en-ZA"/>
        </w:rPr>
        <w:t xml:space="preserve"> </w:t>
      </w:r>
      <w:r w:rsidR="000F506C">
        <w:rPr>
          <w:rFonts w:ascii="Arial" w:eastAsia="Times New Roman" w:hAnsi="Arial" w:cs="Arial"/>
          <w:bCs/>
          <w:sz w:val="24"/>
          <w:szCs w:val="24"/>
          <w:lang w:val="en-ZA"/>
        </w:rPr>
        <w:t>5</w:t>
      </w:r>
      <w:r w:rsidR="00C51D9C">
        <w:rPr>
          <w:rFonts w:ascii="Arial" w:eastAsia="Times New Roman" w:hAnsi="Arial" w:cs="Arial"/>
          <w:bCs/>
          <w:sz w:val="24"/>
          <w:szCs w:val="24"/>
          <w:lang w:val="en-ZA"/>
        </w:rPr>
        <w:t xml:space="preserve"> December</w:t>
      </w:r>
      <w:r w:rsidR="002F57CE">
        <w:rPr>
          <w:rFonts w:ascii="Arial" w:eastAsia="Times New Roman" w:hAnsi="Arial" w:cs="Arial"/>
          <w:bCs/>
          <w:sz w:val="24"/>
          <w:szCs w:val="24"/>
          <w:lang w:val="en-ZA"/>
        </w:rPr>
        <w:t xml:space="preserve"> </w:t>
      </w:r>
      <w:r w:rsidRPr="007A51B1">
        <w:rPr>
          <w:rFonts w:ascii="Arial" w:eastAsia="Times New Roman" w:hAnsi="Arial" w:cs="Arial"/>
          <w:bCs/>
          <w:sz w:val="24"/>
          <w:szCs w:val="24"/>
          <w:lang w:val="en-ZA"/>
        </w:rPr>
        <w:t xml:space="preserve">2023 – This judgment was handed down electronically by circulation to the parties' representatives by email, being uploaded to </w:t>
      </w:r>
      <w:r w:rsidRPr="007A51B1">
        <w:rPr>
          <w:rFonts w:ascii="Arial" w:eastAsia="Times New Roman" w:hAnsi="Arial" w:cs="Arial"/>
          <w:bCs/>
          <w:i/>
          <w:sz w:val="24"/>
          <w:szCs w:val="24"/>
          <w:lang w:val="en-ZA"/>
        </w:rPr>
        <w:t>CaseLines</w:t>
      </w:r>
      <w:r w:rsidRPr="007A51B1">
        <w:rPr>
          <w:rFonts w:ascii="Arial" w:eastAsia="Times New Roman" w:hAnsi="Arial" w:cs="Arial"/>
          <w:bCs/>
          <w:sz w:val="24"/>
          <w:szCs w:val="24"/>
          <w:lang w:val="en-ZA"/>
        </w:rPr>
        <w:t xml:space="preserve"> and by release to SAFLII. The date and time for hand-down is deemed to be 10:00 on </w:t>
      </w:r>
      <w:r w:rsidR="000F506C">
        <w:rPr>
          <w:rFonts w:ascii="Arial" w:eastAsia="Times New Roman" w:hAnsi="Arial" w:cs="Arial"/>
          <w:bCs/>
          <w:sz w:val="24"/>
          <w:szCs w:val="24"/>
          <w:lang w:val="en-ZA"/>
        </w:rPr>
        <w:t>5</w:t>
      </w:r>
      <w:r w:rsidR="00C51D9C">
        <w:rPr>
          <w:rFonts w:ascii="Arial" w:eastAsia="Times New Roman" w:hAnsi="Arial" w:cs="Arial"/>
          <w:bCs/>
          <w:sz w:val="24"/>
          <w:szCs w:val="24"/>
          <w:lang w:val="en-ZA"/>
        </w:rPr>
        <w:t xml:space="preserve"> </w:t>
      </w:r>
      <w:r w:rsidR="005C2292">
        <w:rPr>
          <w:rFonts w:ascii="Arial" w:eastAsia="Times New Roman" w:hAnsi="Arial" w:cs="Arial"/>
          <w:bCs/>
          <w:sz w:val="24"/>
          <w:szCs w:val="24"/>
          <w:lang w:val="en-ZA"/>
        </w:rPr>
        <w:t>December</w:t>
      </w:r>
      <w:r w:rsidR="002F57CE">
        <w:rPr>
          <w:rFonts w:ascii="Arial" w:eastAsia="Times New Roman" w:hAnsi="Arial" w:cs="Arial"/>
          <w:bCs/>
          <w:sz w:val="24"/>
          <w:szCs w:val="24"/>
          <w:lang w:val="en-ZA"/>
        </w:rPr>
        <w:t xml:space="preserve"> </w:t>
      </w:r>
      <w:r w:rsidRPr="007A51B1">
        <w:rPr>
          <w:rFonts w:ascii="Arial" w:eastAsia="Times New Roman" w:hAnsi="Arial" w:cs="Arial"/>
          <w:bCs/>
          <w:sz w:val="24"/>
          <w:szCs w:val="24"/>
          <w:lang w:val="en-ZA"/>
        </w:rPr>
        <w:t>2023</w:t>
      </w:r>
      <w:r>
        <w:rPr>
          <w:rFonts w:ascii="Arial" w:eastAsia="Times New Roman" w:hAnsi="Arial" w:cs="Arial"/>
          <w:bCs/>
          <w:sz w:val="24"/>
          <w:szCs w:val="24"/>
          <w:lang w:val="en-ZA"/>
        </w:rPr>
        <w:t>.</w:t>
      </w:r>
    </w:p>
    <w:p w14:paraId="7548A20B" w14:textId="77777777" w:rsidR="00803564" w:rsidRDefault="00803564" w:rsidP="005F4D35">
      <w:pPr>
        <w:tabs>
          <w:tab w:val="left" w:pos="900"/>
          <w:tab w:val="left" w:pos="1980"/>
          <w:tab w:val="left" w:pos="2880"/>
          <w:tab w:val="right" w:pos="8931"/>
        </w:tabs>
        <w:rPr>
          <w:rFonts w:ascii="Arial" w:eastAsia="Times New Roman" w:hAnsi="Arial" w:cs="Arial"/>
          <w:bCs/>
          <w:sz w:val="24"/>
          <w:szCs w:val="24"/>
          <w:lang w:val="en-ZA"/>
        </w:rPr>
      </w:pPr>
    </w:p>
    <w:p w14:paraId="36929218" w14:textId="686137CF" w:rsidR="001727A0" w:rsidRDefault="00803564" w:rsidP="00971B5F">
      <w:pPr>
        <w:pBdr>
          <w:bottom w:val="single" w:sz="12" w:space="1" w:color="auto"/>
        </w:pBdr>
        <w:ind w:left="1440" w:hanging="1440"/>
        <w:rPr>
          <w:rFonts w:ascii="Arial" w:eastAsia="Times New Roman" w:hAnsi="Arial" w:cs="Arial"/>
          <w:bCs/>
          <w:sz w:val="24"/>
          <w:szCs w:val="24"/>
          <w:lang w:val="en-ZA"/>
        </w:rPr>
      </w:pPr>
      <w:r w:rsidRPr="005D4211">
        <w:rPr>
          <w:rFonts w:ascii="Arial" w:eastAsia="Times New Roman" w:hAnsi="Arial" w:cs="Arial"/>
          <w:b/>
          <w:sz w:val="24"/>
          <w:szCs w:val="24"/>
          <w:lang w:val="en-ZA"/>
        </w:rPr>
        <w:t>Summary</w:t>
      </w:r>
      <w:r w:rsidRPr="005D4211">
        <w:rPr>
          <w:rFonts w:ascii="Arial" w:eastAsia="Times New Roman" w:hAnsi="Arial" w:cs="Arial"/>
          <w:bCs/>
          <w:sz w:val="24"/>
          <w:szCs w:val="24"/>
          <w:lang w:val="en-ZA"/>
        </w:rPr>
        <w:t>:</w:t>
      </w:r>
      <w:r w:rsidR="00971B5F">
        <w:rPr>
          <w:rFonts w:ascii="Arial" w:eastAsia="Times New Roman" w:hAnsi="Arial" w:cs="Arial"/>
          <w:bCs/>
          <w:sz w:val="24"/>
          <w:szCs w:val="24"/>
          <w:lang w:val="en-ZA"/>
        </w:rPr>
        <w:tab/>
        <w:t>Applicable test for granting leave to appeal – Section 17(1) of the Superior Courts Act 10 of 2013 – Court must be persuaded that appeal would have reasonable prospects of success.</w:t>
      </w:r>
    </w:p>
    <w:p w14:paraId="74A6F7B5" w14:textId="1030ED95" w:rsidR="00971B5F" w:rsidRDefault="00971B5F" w:rsidP="00971B5F">
      <w:pPr>
        <w:pBdr>
          <w:bottom w:val="single" w:sz="12" w:space="1" w:color="auto"/>
        </w:pBdr>
        <w:ind w:left="1440" w:hanging="1440"/>
        <w:rPr>
          <w:rFonts w:ascii="Arial" w:eastAsia="Times New Roman" w:hAnsi="Arial" w:cs="Arial"/>
          <w:b/>
          <w:sz w:val="24"/>
          <w:szCs w:val="24"/>
          <w:lang w:val="en-ZA"/>
        </w:rPr>
      </w:pPr>
      <w:r>
        <w:rPr>
          <w:rFonts w:ascii="Arial" w:eastAsia="Times New Roman" w:hAnsi="Arial" w:cs="Arial"/>
          <w:b/>
          <w:sz w:val="24"/>
          <w:szCs w:val="24"/>
          <w:lang w:val="en-ZA"/>
        </w:rPr>
        <w:tab/>
      </w:r>
    </w:p>
    <w:p w14:paraId="0FA10EEF" w14:textId="0582744B" w:rsidR="001727A0" w:rsidRDefault="00971B5F" w:rsidP="005D4211">
      <w:pPr>
        <w:pBdr>
          <w:bottom w:val="single" w:sz="12" w:space="1" w:color="auto"/>
        </w:pBdr>
        <w:ind w:left="1440" w:hanging="1440"/>
        <w:rPr>
          <w:rFonts w:ascii="Arial" w:hAnsi="Arial" w:cs="Arial"/>
          <w:sz w:val="24"/>
          <w:szCs w:val="24"/>
        </w:rPr>
      </w:pPr>
      <w:r>
        <w:rPr>
          <w:rFonts w:ascii="Arial" w:eastAsia="Times New Roman" w:hAnsi="Arial" w:cs="Arial"/>
          <w:bCs/>
          <w:sz w:val="24"/>
          <w:szCs w:val="24"/>
          <w:lang w:val="en-ZA"/>
        </w:rPr>
        <w:tab/>
        <w:t>Occupation of movable property situated on immovable property</w:t>
      </w:r>
      <w:r w:rsidR="00CF3E05">
        <w:rPr>
          <w:rFonts w:ascii="Arial" w:eastAsia="Times New Roman" w:hAnsi="Arial" w:cs="Arial"/>
          <w:bCs/>
          <w:sz w:val="24"/>
          <w:szCs w:val="24"/>
          <w:lang w:val="en-ZA"/>
        </w:rPr>
        <w:t xml:space="preserve"> – Right to remain in occupation</w:t>
      </w:r>
      <w:r w:rsidR="00804403">
        <w:rPr>
          <w:rFonts w:ascii="Arial" w:eastAsia="Times New Roman" w:hAnsi="Arial" w:cs="Arial"/>
          <w:bCs/>
          <w:sz w:val="24"/>
          <w:szCs w:val="24"/>
          <w:lang w:val="en-ZA"/>
        </w:rPr>
        <w:t xml:space="preserve"> of property</w:t>
      </w:r>
      <w:r w:rsidR="00CF3E05">
        <w:rPr>
          <w:rFonts w:ascii="Arial" w:eastAsia="Times New Roman" w:hAnsi="Arial" w:cs="Arial"/>
          <w:bCs/>
          <w:sz w:val="24"/>
          <w:szCs w:val="24"/>
          <w:lang w:val="en-ZA"/>
        </w:rPr>
        <w:t>.</w:t>
      </w:r>
    </w:p>
    <w:p w14:paraId="4D4B56F5" w14:textId="77777777" w:rsidR="001727A0" w:rsidRDefault="001727A0" w:rsidP="000A7118">
      <w:pPr>
        <w:pBdr>
          <w:bottom w:val="single" w:sz="12" w:space="1" w:color="auto"/>
        </w:pBdr>
        <w:rPr>
          <w:rFonts w:ascii="Arial" w:hAnsi="Arial" w:cs="Arial"/>
          <w:sz w:val="24"/>
          <w:szCs w:val="24"/>
        </w:rPr>
      </w:pPr>
    </w:p>
    <w:p w14:paraId="4F3AE5D8" w14:textId="77777777" w:rsidR="004A5D69" w:rsidRPr="004A5D69" w:rsidRDefault="004A5D69" w:rsidP="004A5D69">
      <w:pPr>
        <w:ind w:left="1440" w:hanging="1440"/>
        <w:jc w:val="left"/>
        <w:rPr>
          <w:rFonts w:ascii="Arial" w:hAnsi="Arial" w:cs="Arial"/>
          <w:b/>
          <w:sz w:val="24"/>
          <w:szCs w:val="24"/>
        </w:rPr>
      </w:pPr>
    </w:p>
    <w:p w14:paraId="21906FE7" w14:textId="77777777" w:rsidR="004A5D69" w:rsidRPr="004A5D69" w:rsidRDefault="004A5D69" w:rsidP="004A5D69">
      <w:pPr>
        <w:pBdr>
          <w:bottom w:val="single" w:sz="12" w:space="1" w:color="auto"/>
        </w:pBdr>
        <w:spacing w:after="240" w:line="480" w:lineRule="auto"/>
        <w:jc w:val="center"/>
        <w:rPr>
          <w:rFonts w:ascii="Arial" w:hAnsi="Arial" w:cs="Arial"/>
          <w:b/>
          <w:sz w:val="24"/>
          <w:szCs w:val="24"/>
          <w:lang w:val="en-ZA"/>
        </w:rPr>
      </w:pPr>
      <w:r w:rsidRPr="004A5D69">
        <w:rPr>
          <w:rFonts w:ascii="Arial" w:hAnsi="Arial" w:cs="Arial"/>
          <w:b/>
          <w:sz w:val="24"/>
          <w:szCs w:val="24"/>
          <w:lang w:val="en-ZA"/>
        </w:rPr>
        <w:t>JUDGMENT</w:t>
      </w:r>
    </w:p>
    <w:p w14:paraId="7D0E82EE" w14:textId="77777777" w:rsidR="00025748" w:rsidRDefault="00025748" w:rsidP="004A5D69">
      <w:pPr>
        <w:jc w:val="left"/>
        <w:rPr>
          <w:rFonts w:ascii="Arial" w:hAnsi="Arial" w:cs="Arial"/>
          <w:b/>
          <w:sz w:val="24"/>
          <w:szCs w:val="24"/>
        </w:rPr>
      </w:pPr>
    </w:p>
    <w:p w14:paraId="3D21C1FE" w14:textId="1C68D70B" w:rsidR="004A5D69" w:rsidRDefault="004A5D69" w:rsidP="004A5D69">
      <w:pPr>
        <w:jc w:val="left"/>
        <w:rPr>
          <w:rFonts w:ascii="Arial" w:hAnsi="Arial" w:cs="Arial"/>
          <w:b/>
          <w:sz w:val="24"/>
          <w:szCs w:val="24"/>
        </w:rPr>
      </w:pPr>
      <w:r w:rsidRPr="00A650A1">
        <w:rPr>
          <w:rFonts w:ascii="Arial" w:hAnsi="Arial" w:cs="Arial"/>
          <w:b/>
          <w:sz w:val="24"/>
          <w:szCs w:val="24"/>
        </w:rPr>
        <w:t>PG LOUW, AJ</w:t>
      </w:r>
    </w:p>
    <w:p w14:paraId="42475B2E" w14:textId="77777777" w:rsidR="00025748" w:rsidRDefault="00025748" w:rsidP="004A5D69">
      <w:pPr>
        <w:jc w:val="left"/>
        <w:rPr>
          <w:rFonts w:ascii="Arial" w:hAnsi="Arial" w:cs="Arial"/>
          <w:b/>
          <w:sz w:val="24"/>
          <w:szCs w:val="24"/>
        </w:rPr>
      </w:pPr>
    </w:p>
    <w:p w14:paraId="7E2A3B35" w14:textId="77777777" w:rsidR="00025748" w:rsidRPr="004A5D69" w:rsidRDefault="00025748" w:rsidP="004A5D69">
      <w:pPr>
        <w:jc w:val="left"/>
        <w:rPr>
          <w:rFonts w:ascii="Arial" w:hAnsi="Arial" w:cs="Arial"/>
          <w:b/>
          <w:sz w:val="24"/>
          <w:szCs w:val="24"/>
        </w:rPr>
      </w:pPr>
    </w:p>
    <w:p w14:paraId="4FF7D1A9" w14:textId="166FADA8" w:rsidR="00025748" w:rsidRDefault="00B63F88" w:rsidP="00B63F88">
      <w:pPr>
        <w:tabs>
          <w:tab w:val="left" w:pos="692"/>
        </w:tabs>
        <w:spacing w:line="360" w:lineRule="auto"/>
        <w:ind w:left="692" w:hanging="692"/>
        <w:rPr>
          <w:rFonts w:ascii="Arial" w:hAnsi="Arial" w:cs="Arial"/>
          <w:sz w:val="24"/>
          <w:szCs w:val="24"/>
        </w:rPr>
      </w:pPr>
      <w:r>
        <w:rPr>
          <w:rFonts w:ascii="Arial" w:hAnsi="Arial" w:cs="Arial"/>
          <w:sz w:val="24"/>
          <w:szCs w:val="24"/>
        </w:rPr>
        <w:t>[1]</w:t>
      </w:r>
      <w:r>
        <w:rPr>
          <w:rFonts w:ascii="Arial" w:hAnsi="Arial" w:cs="Arial"/>
          <w:sz w:val="24"/>
          <w:szCs w:val="24"/>
        </w:rPr>
        <w:tab/>
      </w:r>
      <w:r w:rsidR="00225562">
        <w:rPr>
          <w:rFonts w:ascii="Arial" w:hAnsi="Arial" w:cs="Arial"/>
          <w:sz w:val="24"/>
          <w:szCs w:val="24"/>
        </w:rPr>
        <w:t>The second respondent (Mr Rees)</w:t>
      </w:r>
      <w:r w:rsidR="00225562">
        <w:rPr>
          <w:rStyle w:val="FootnoteReference"/>
          <w:rFonts w:ascii="Arial" w:hAnsi="Arial" w:cs="Arial"/>
          <w:sz w:val="24"/>
          <w:szCs w:val="24"/>
        </w:rPr>
        <w:footnoteReference w:id="1"/>
      </w:r>
      <w:r w:rsidR="00225562">
        <w:rPr>
          <w:rFonts w:ascii="Arial" w:hAnsi="Arial" w:cs="Arial"/>
          <w:sz w:val="24"/>
          <w:szCs w:val="24"/>
        </w:rPr>
        <w:t xml:space="preserve"> </w:t>
      </w:r>
      <w:r w:rsidR="00C06068">
        <w:rPr>
          <w:rFonts w:ascii="Arial" w:hAnsi="Arial" w:cs="Arial"/>
          <w:sz w:val="24"/>
          <w:szCs w:val="24"/>
        </w:rPr>
        <w:t xml:space="preserve">seeks </w:t>
      </w:r>
      <w:r w:rsidR="00025748">
        <w:rPr>
          <w:rFonts w:ascii="Arial" w:hAnsi="Arial" w:cs="Arial"/>
          <w:sz w:val="24"/>
          <w:szCs w:val="24"/>
        </w:rPr>
        <w:t xml:space="preserve">leave to appeal against the whole of my judgment and order, which was handed down on 16 August 2023. </w:t>
      </w:r>
      <w:r w:rsidR="00BB29CA">
        <w:rPr>
          <w:rFonts w:ascii="Arial" w:hAnsi="Arial" w:cs="Arial"/>
          <w:sz w:val="24"/>
          <w:szCs w:val="24"/>
        </w:rPr>
        <w:t xml:space="preserve"> </w:t>
      </w:r>
      <w:r w:rsidR="00025748">
        <w:rPr>
          <w:rFonts w:ascii="Arial" w:hAnsi="Arial" w:cs="Arial"/>
          <w:sz w:val="24"/>
          <w:szCs w:val="24"/>
        </w:rPr>
        <w:t xml:space="preserve">I shall refer to the parties as referred to in my judgment. </w:t>
      </w:r>
      <w:r w:rsidR="00BB29CA">
        <w:rPr>
          <w:rFonts w:ascii="Arial" w:hAnsi="Arial" w:cs="Arial"/>
          <w:sz w:val="24"/>
          <w:szCs w:val="24"/>
        </w:rPr>
        <w:t xml:space="preserve"> </w:t>
      </w:r>
      <w:r w:rsidR="00025748">
        <w:rPr>
          <w:rFonts w:ascii="Arial" w:hAnsi="Arial" w:cs="Arial"/>
          <w:sz w:val="24"/>
          <w:szCs w:val="24"/>
        </w:rPr>
        <w:t>I granted the following order:</w:t>
      </w:r>
    </w:p>
    <w:p w14:paraId="576CFB9B" w14:textId="57637A80" w:rsidR="00025748" w:rsidRPr="00025748" w:rsidRDefault="00025748" w:rsidP="005D4211">
      <w:pPr>
        <w:tabs>
          <w:tab w:val="left" w:pos="1134"/>
          <w:tab w:val="left" w:pos="1843"/>
        </w:tabs>
        <w:spacing w:before="240" w:after="480" w:line="360" w:lineRule="auto"/>
        <w:ind w:left="1843" w:hanging="709"/>
        <w:rPr>
          <w:rFonts w:ascii="Arial" w:hAnsi="Arial" w:cs="Arial"/>
        </w:rPr>
      </w:pPr>
      <w:r w:rsidRPr="00025748">
        <w:rPr>
          <w:rFonts w:ascii="Arial" w:hAnsi="Arial" w:cs="Arial"/>
        </w:rPr>
        <w:t>“1.</w:t>
      </w:r>
      <w:r w:rsidRPr="00025748">
        <w:rPr>
          <w:rFonts w:ascii="Arial" w:hAnsi="Arial" w:cs="Arial"/>
        </w:rPr>
        <w:tab/>
        <w:t>[Mr Ree</w:t>
      </w:r>
      <w:r w:rsidR="00A55FB6">
        <w:rPr>
          <w:rFonts w:ascii="Arial" w:hAnsi="Arial" w:cs="Arial"/>
        </w:rPr>
        <w:t>s</w:t>
      </w:r>
      <w:r w:rsidRPr="00025748">
        <w:rPr>
          <w:rFonts w:ascii="Arial" w:hAnsi="Arial" w:cs="Arial"/>
        </w:rPr>
        <w:t>], and all persons claiming the right of occupation of Hangar H19/3, situated at the Petit Airfield, Rudi Street, Benoni (the premises) are evicted from the premises.</w:t>
      </w:r>
    </w:p>
    <w:p w14:paraId="0AFD54AF" w14:textId="1E5F6D86" w:rsidR="00025748" w:rsidRPr="00025748" w:rsidRDefault="00025748" w:rsidP="005D4211">
      <w:pPr>
        <w:tabs>
          <w:tab w:val="left" w:pos="1134"/>
          <w:tab w:val="left" w:pos="1843"/>
        </w:tabs>
        <w:spacing w:after="480" w:line="360" w:lineRule="auto"/>
        <w:ind w:left="1843" w:hanging="709"/>
        <w:rPr>
          <w:rFonts w:ascii="Arial" w:hAnsi="Arial" w:cs="Arial"/>
        </w:rPr>
      </w:pPr>
      <w:r w:rsidRPr="00025748">
        <w:rPr>
          <w:rFonts w:ascii="Arial" w:hAnsi="Arial" w:cs="Arial"/>
        </w:rPr>
        <w:t>2.</w:t>
      </w:r>
      <w:r w:rsidRPr="00025748">
        <w:rPr>
          <w:rFonts w:ascii="Arial" w:hAnsi="Arial" w:cs="Arial"/>
        </w:rPr>
        <w:tab/>
      </w:r>
      <w:r w:rsidR="00415A64">
        <w:rPr>
          <w:rFonts w:ascii="Arial" w:hAnsi="Arial" w:cs="Arial"/>
        </w:rPr>
        <w:t>[Mr Ree</w:t>
      </w:r>
      <w:r w:rsidR="00A55FB6">
        <w:rPr>
          <w:rFonts w:ascii="Arial" w:hAnsi="Arial" w:cs="Arial"/>
        </w:rPr>
        <w:t>s</w:t>
      </w:r>
      <w:r w:rsidR="00415A64">
        <w:rPr>
          <w:rFonts w:ascii="Arial" w:hAnsi="Arial" w:cs="Arial"/>
        </w:rPr>
        <w:t xml:space="preserve">] </w:t>
      </w:r>
      <w:r w:rsidRPr="00025748">
        <w:rPr>
          <w:rFonts w:ascii="Arial" w:hAnsi="Arial" w:cs="Arial"/>
        </w:rPr>
        <w:t>and all such aforementioned persons shall vacate the premises within fourteen days of the granting of this order.</w:t>
      </w:r>
    </w:p>
    <w:p w14:paraId="33A67C37" w14:textId="4DF96C2B" w:rsidR="00025748" w:rsidRPr="00025748" w:rsidRDefault="00025748" w:rsidP="005D4211">
      <w:pPr>
        <w:tabs>
          <w:tab w:val="left" w:pos="1134"/>
          <w:tab w:val="left" w:pos="1843"/>
        </w:tabs>
        <w:spacing w:after="480" w:line="360" w:lineRule="auto"/>
        <w:ind w:left="1843" w:hanging="709"/>
        <w:rPr>
          <w:rFonts w:ascii="Arial" w:hAnsi="Arial" w:cs="Arial"/>
        </w:rPr>
      </w:pPr>
      <w:r w:rsidRPr="00025748">
        <w:rPr>
          <w:rFonts w:ascii="Arial" w:hAnsi="Arial" w:cs="Arial"/>
        </w:rPr>
        <w:t>3.</w:t>
      </w:r>
      <w:r w:rsidRPr="00025748">
        <w:rPr>
          <w:rFonts w:ascii="Arial" w:hAnsi="Arial" w:cs="Arial"/>
        </w:rPr>
        <w:tab/>
        <w:t xml:space="preserve">In the event that </w:t>
      </w:r>
      <w:r w:rsidR="00415A64">
        <w:rPr>
          <w:rFonts w:ascii="Arial" w:hAnsi="Arial" w:cs="Arial"/>
        </w:rPr>
        <w:t>[Mr Ree</w:t>
      </w:r>
      <w:r w:rsidR="00A55FB6">
        <w:rPr>
          <w:rFonts w:ascii="Arial" w:hAnsi="Arial" w:cs="Arial"/>
        </w:rPr>
        <w:t>s</w:t>
      </w:r>
      <w:r w:rsidR="00415A64">
        <w:rPr>
          <w:rFonts w:ascii="Arial" w:hAnsi="Arial" w:cs="Arial"/>
        </w:rPr>
        <w:t xml:space="preserve">] </w:t>
      </w:r>
      <w:r w:rsidRPr="00025748">
        <w:rPr>
          <w:rFonts w:ascii="Arial" w:hAnsi="Arial" w:cs="Arial"/>
        </w:rPr>
        <w:t xml:space="preserve">and such aforementioned persons do not vacate the premises, the Sheriff of this Court is authorised and directed to evict </w:t>
      </w:r>
      <w:r w:rsidR="00415A64">
        <w:rPr>
          <w:rFonts w:ascii="Arial" w:hAnsi="Arial" w:cs="Arial"/>
        </w:rPr>
        <w:t>[Mr Ree</w:t>
      </w:r>
      <w:r w:rsidR="00A55FB6">
        <w:rPr>
          <w:rFonts w:ascii="Arial" w:hAnsi="Arial" w:cs="Arial"/>
        </w:rPr>
        <w:t>s</w:t>
      </w:r>
      <w:r w:rsidR="00415A64">
        <w:rPr>
          <w:rFonts w:ascii="Arial" w:hAnsi="Arial" w:cs="Arial"/>
        </w:rPr>
        <w:t xml:space="preserve">] </w:t>
      </w:r>
      <w:r w:rsidRPr="00025748">
        <w:rPr>
          <w:rFonts w:ascii="Arial" w:hAnsi="Arial" w:cs="Arial"/>
        </w:rPr>
        <w:t>and such aforementioned persons.</w:t>
      </w:r>
    </w:p>
    <w:p w14:paraId="1BCD480E" w14:textId="74B79A30" w:rsidR="00025748" w:rsidRPr="00025748" w:rsidRDefault="00025748" w:rsidP="005D4211">
      <w:pPr>
        <w:tabs>
          <w:tab w:val="left" w:pos="1134"/>
          <w:tab w:val="left" w:pos="1843"/>
        </w:tabs>
        <w:spacing w:after="480" w:line="360" w:lineRule="auto"/>
        <w:ind w:left="1843" w:hanging="709"/>
        <w:rPr>
          <w:rFonts w:ascii="Arial" w:hAnsi="Arial" w:cs="Arial"/>
        </w:rPr>
      </w:pPr>
      <w:r w:rsidRPr="00025748">
        <w:rPr>
          <w:rFonts w:ascii="Arial" w:hAnsi="Arial" w:cs="Arial"/>
        </w:rPr>
        <w:t>4.</w:t>
      </w:r>
      <w:r w:rsidRPr="00025748">
        <w:rPr>
          <w:rFonts w:ascii="Arial" w:hAnsi="Arial" w:cs="Arial"/>
        </w:rPr>
        <w:tab/>
      </w:r>
      <w:r w:rsidR="00415A64">
        <w:rPr>
          <w:rFonts w:ascii="Arial" w:hAnsi="Arial" w:cs="Arial"/>
        </w:rPr>
        <w:t>[Mr Ree</w:t>
      </w:r>
      <w:r w:rsidR="00A55FB6">
        <w:rPr>
          <w:rFonts w:ascii="Arial" w:hAnsi="Arial" w:cs="Arial"/>
        </w:rPr>
        <w:t>s</w:t>
      </w:r>
      <w:r w:rsidR="00415A64">
        <w:rPr>
          <w:rFonts w:ascii="Arial" w:hAnsi="Arial" w:cs="Arial"/>
        </w:rPr>
        <w:t xml:space="preserve">] </w:t>
      </w:r>
      <w:r w:rsidRPr="00025748">
        <w:rPr>
          <w:rFonts w:ascii="Arial" w:hAnsi="Arial" w:cs="Arial"/>
        </w:rPr>
        <w:t>is directed to pay the costs of the application.”</w:t>
      </w:r>
    </w:p>
    <w:p w14:paraId="58FE9944" w14:textId="4083AC24" w:rsidR="00025748"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[2]</w:t>
      </w:r>
      <w:r>
        <w:rPr>
          <w:rFonts w:ascii="Arial" w:hAnsi="Arial" w:cs="Arial"/>
          <w:sz w:val="24"/>
          <w:szCs w:val="24"/>
        </w:rPr>
        <w:tab/>
      </w:r>
      <w:r w:rsidR="00415A64">
        <w:rPr>
          <w:rFonts w:ascii="Arial" w:hAnsi="Arial" w:cs="Arial"/>
          <w:sz w:val="24"/>
          <w:szCs w:val="24"/>
        </w:rPr>
        <w:t>Mr Ree</w:t>
      </w:r>
      <w:r w:rsidR="00A55FB6">
        <w:rPr>
          <w:rFonts w:ascii="Arial" w:hAnsi="Arial" w:cs="Arial"/>
          <w:sz w:val="24"/>
          <w:szCs w:val="24"/>
        </w:rPr>
        <w:t>s</w:t>
      </w:r>
      <w:r w:rsidR="00463CA8">
        <w:rPr>
          <w:rFonts w:ascii="Arial" w:hAnsi="Arial" w:cs="Arial"/>
          <w:sz w:val="24"/>
          <w:szCs w:val="24"/>
        </w:rPr>
        <w:t xml:space="preserve"> relies</w:t>
      </w:r>
      <w:r w:rsidR="00415A64">
        <w:rPr>
          <w:rFonts w:ascii="Arial" w:hAnsi="Arial" w:cs="Arial"/>
          <w:sz w:val="24"/>
          <w:szCs w:val="24"/>
        </w:rPr>
        <w:t>, essentially, on three main grounds upon which leave to appeal is sought.</w:t>
      </w:r>
      <w:r w:rsidR="008C1FB8">
        <w:rPr>
          <w:rFonts w:ascii="Arial" w:hAnsi="Arial" w:cs="Arial"/>
          <w:sz w:val="24"/>
          <w:szCs w:val="24"/>
        </w:rPr>
        <w:t xml:space="preserve"> </w:t>
      </w:r>
      <w:r w:rsidR="00415A64">
        <w:rPr>
          <w:rFonts w:ascii="Arial" w:hAnsi="Arial" w:cs="Arial"/>
          <w:sz w:val="24"/>
          <w:szCs w:val="24"/>
        </w:rPr>
        <w:t xml:space="preserve"> The first </w:t>
      </w:r>
      <w:r w:rsidR="00225562">
        <w:rPr>
          <w:rFonts w:ascii="Arial" w:hAnsi="Arial" w:cs="Arial"/>
          <w:sz w:val="24"/>
          <w:szCs w:val="24"/>
        </w:rPr>
        <w:t xml:space="preserve">main ground is set out in </w:t>
      </w:r>
      <w:r w:rsidR="00415A64">
        <w:rPr>
          <w:rFonts w:ascii="Arial" w:hAnsi="Arial" w:cs="Arial"/>
          <w:sz w:val="24"/>
          <w:szCs w:val="24"/>
        </w:rPr>
        <w:t>paragraphs 1 to 5 of the notice of application for leave to appeal.</w:t>
      </w:r>
      <w:r w:rsidR="008C1FB8">
        <w:rPr>
          <w:rFonts w:ascii="Arial" w:hAnsi="Arial" w:cs="Arial"/>
          <w:sz w:val="24"/>
          <w:szCs w:val="24"/>
        </w:rPr>
        <w:t xml:space="preserve"> </w:t>
      </w:r>
      <w:r w:rsidR="00415A64">
        <w:rPr>
          <w:rFonts w:ascii="Arial" w:hAnsi="Arial" w:cs="Arial"/>
          <w:sz w:val="24"/>
          <w:szCs w:val="24"/>
        </w:rPr>
        <w:t xml:space="preserve"> This ground pertains to my findings in respect of ownership.</w:t>
      </w:r>
      <w:r w:rsidR="008C1FB8">
        <w:rPr>
          <w:rFonts w:ascii="Arial" w:hAnsi="Arial" w:cs="Arial"/>
          <w:sz w:val="24"/>
          <w:szCs w:val="24"/>
        </w:rPr>
        <w:t xml:space="preserve"> </w:t>
      </w:r>
      <w:r w:rsidR="00415A64">
        <w:rPr>
          <w:rFonts w:ascii="Arial" w:hAnsi="Arial" w:cs="Arial"/>
          <w:sz w:val="24"/>
          <w:szCs w:val="24"/>
        </w:rPr>
        <w:t xml:space="preserve"> The second </w:t>
      </w:r>
      <w:r w:rsidR="00225562">
        <w:rPr>
          <w:rFonts w:ascii="Arial" w:hAnsi="Arial" w:cs="Arial"/>
          <w:sz w:val="24"/>
          <w:szCs w:val="24"/>
        </w:rPr>
        <w:t xml:space="preserve">main </w:t>
      </w:r>
      <w:r w:rsidR="00415A64">
        <w:rPr>
          <w:rFonts w:ascii="Arial" w:hAnsi="Arial" w:cs="Arial"/>
          <w:sz w:val="24"/>
          <w:szCs w:val="24"/>
        </w:rPr>
        <w:t xml:space="preserve">ground of appeal is </w:t>
      </w:r>
      <w:r w:rsidR="00225562">
        <w:rPr>
          <w:rFonts w:ascii="Arial" w:hAnsi="Arial" w:cs="Arial"/>
          <w:sz w:val="24"/>
          <w:szCs w:val="24"/>
        </w:rPr>
        <w:t xml:space="preserve">set out </w:t>
      </w:r>
      <w:r w:rsidR="00415A64">
        <w:rPr>
          <w:rFonts w:ascii="Arial" w:hAnsi="Arial" w:cs="Arial"/>
          <w:sz w:val="24"/>
          <w:szCs w:val="24"/>
        </w:rPr>
        <w:t>in paragraphs 6 to 9 of the notice of application for leave to appeal.</w:t>
      </w:r>
      <w:r w:rsidR="008C1FB8">
        <w:rPr>
          <w:rFonts w:ascii="Arial" w:hAnsi="Arial" w:cs="Arial"/>
          <w:sz w:val="24"/>
          <w:szCs w:val="24"/>
        </w:rPr>
        <w:t xml:space="preserve"> </w:t>
      </w:r>
      <w:r w:rsidR="00415A64">
        <w:rPr>
          <w:rFonts w:ascii="Arial" w:hAnsi="Arial" w:cs="Arial"/>
          <w:sz w:val="24"/>
          <w:szCs w:val="24"/>
        </w:rPr>
        <w:t xml:space="preserve"> This ground pertains</w:t>
      </w:r>
      <w:r w:rsidR="00225562">
        <w:rPr>
          <w:rFonts w:ascii="Arial" w:hAnsi="Arial" w:cs="Arial"/>
          <w:sz w:val="24"/>
          <w:szCs w:val="24"/>
        </w:rPr>
        <w:t xml:space="preserve"> </w:t>
      </w:r>
      <w:r w:rsidR="00415A64">
        <w:rPr>
          <w:rFonts w:ascii="Arial" w:hAnsi="Arial" w:cs="Arial"/>
          <w:sz w:val="24"/>
          <w:szCs w:val="24"/>
        </w:rPr>
        <w:t>to my findings in respect of Mr Ree</w:t>
      </w:r>
      <w:r w:rsidR="00A55FB6">
        <w:rPr>
          <w:rFonts w:ascii="Arial" w:hAnsi="Arial" w:cs="Arial"/>
          <w:sz w:val="24"/>
          <w:szCs w:val="24"/>
        </w:rPr>
        <w:t>s’</w:t>
      </w:r>
      <w:r w:rsidR="00415A64">
        <w:rPr>
          <w:rFonts w:ascii="Arial" w:hAnsi="Arial" w:cs="Arial"/>
          <w:sz w:val="24"/>
          <w:szCs w:val="24"/>
        </w:rPr>
        <w:t xml:space="preserve"> entitlement to occupation. </w:t>
      </w:r>
      <w:r w:rsidR="008C1FB8">
        <w:rPr>
          <w:rFonts w:ascii="Arial" w:hAnsi="Arial" w:cs="Arial"/>
          <w:sz w:val="24"/>
          <w:szCs w:val="24"/>
        </w:rPr>
        <w:t xml:space="preserve"> </w:t>
      </w:r>
      <w:r w:rsidR="00415A64">
        <w:rPr>
          <w:rFonts w:ascii="Arial" w:hAnsi="Arial" w:cs="Arial"/>
          <w:sz w:val="24"/>
          <w:szCs w:val="24"/>
        </w:rPr>
        <w:t xml:space="preserve">The third main ground of appeal pertains to my findings in respect of confirmatory affidavits and is </w:t>
      </w:r>
      <w:r w:rsidR="00463CA8">
        <w:rPr>
          <w:rFonts w:ascii="Arial" w:hAnsi="Arial" w:cs="Arial"/>
          <w:sz w:val="24"/>
          <w:szCs w:val="24"/>
        </w:rPr>
        <w:t xml:space="preserve">set out </w:t>
      </w:r>
      <w:r w:rsidR="00415A64">
        <w:rPr>
          <w:rFonts w:ascii="Arial" w:hAnsi="Arial" w:cs="Arial"/>
          <w:sz w:val="24"/>
          <w:szCs w:val="24"/>
        </w:rPr>
        <w:t>in paragraphs 10 and 11 of the notice of application for leave to appeal.</w:t>
      </w:r>
      <w:r w:rsidR="008C1FB8">
        <w:rPr>
          <w:rFonts w:ascii="Arial" w:hAnsi="Arial" w:cs="Arial"/>
          <w:sz w:val="24"/>
          <w:szCs w:val="24"/>
        </w:rPr>
        <w:t xml:space="preserve"> </w:t>
      </w:r>
      <w:r w:rsidR="00415A64">
        <w:rPr>
          <w:rFonts w:ascii="Arial" w:hAnsi="Arial" w:cs="Arial"/>
          <w:sz w:val="24"/>
          <w:szCs w:val="24"/>
        </w:rPr>
        <w:t xml:space="preserve"> </w:t>
      </w:r>
      <w:r w:rsidR="00225562">
        <w:rPr>
          <w:rFonts w:ascii="Arial" w:hAnsi="Arial" w:cs="Arial"/>
          <w:sz w:val="24"/>
          <w:szCs w:val="24"/>
        </w:rPr>
        <w:t>In p</w:t>
      </w:r>
      <w:r w:rsidR="00415A64">
        <w:rPr>
          <w:rFonts w:ascii="Arial" w:hAnsi="Arial" w:cs="Arial"/>
          <w:sz w:val="24"/>
          <w:szCs w:val="24"/>
        </w:rPr>
        <w:t>aragraph 12 of the notice of application for leave to appeal</w:t>
      </w:r>
      <w:r w:rsidR="008C1FB8">
        <w:rPr>
          <w:rFonts w:ascii="Arial" w:hAnsi="Arial" w:cs="Arial"/>
          <w:sz w:val="24"/>
          <w:szCs w:val="24"/>
        </w:rPr>
        <w:t>,</w:t>
      </w:r>
      <w:r w:rsidR="00415A64">
        <w:rPr>
          <w:rFonts w:ascii="Arial" w:hAnsi="Arial" w:cs="Arial"/>
          <w:sz w:val="24"/>
          <w:szCs w:val="24"/>
        </w:rPr>
        <w:t xml:space="preserve"> </w:t>
      </w:r>
      <w:r w:rsidR="00225562">
        <w:rPr>
          <w:rFonts w:ascii="Arial" w:hAnsi="Arial" w:cs="Arial"/>
          <w:sz w:val="24"/>
          <w:szCs w:val="24"/>
        </w:rPr>
        <w:t xml:space="preserve">it is </w:t>
      </w:r>
      <w:r w:rsidR="00415A64">
        <w:rPr>
          <w:rFonts w:ascii="Arial" w:hAnsi="Arial" w:cs="Arial"/>
          <w:sz w:val="24"/>
          <w:szCs w:val="24"/>
        </w:rPr>
        <w:t>conclude</w:t>
      </w:r>
      <w:r w:rsidR="00225562">
        <w:rPr>
          <w:rFonts w:ascii="Arial" w:hAnsi="Arial" w:cs="Arial"/>
          <w:sz w:val="24"/>
          <w:szCs w:val="24"/>
        </w:rPr>
        <w:t>d</w:t>
      </w:r>
      <w:r w:rsidR="00415A64">
        <w:rPr>
          <w:rFonts w:ascii="Arial" w:hAnsi="Arial" w:cs="Arial"/>
          <w:sz w:val="24"/>
          <w:szCs w:val="24"/>
        </w:rPr>
        <w:t xml:space="preserve"> that </w:t>
      </w:r>
      <w:r w:rsidR="00415A64">
        <w:rPr>
          <w:rFonts w:ascii="Arial" w:hAnsi="Arial" w:cs="Arial"/>
          <w:sz w:val="24"/>
          <w:szCs w:val="24"/>
        </w:rPr>
        <w:lastRenderedPageBreak/>
        <w:t>I erred in granting the application and in ordering Mr Ree</w:t>
      </w:r>
      <w:r w:rsidR="00A55FB6">
        <w:rPr>
          <w:rFonts w:ascii="Arial" w:hAnsi="Arial" w:cs="Arial"/>
          <w:sz w:val="24"/>
          <w:szCs w:val="24"/>
        </w:rPr>
        <w:t>s</w:t>
      </w:r>
      <w:r w:rsidR="00415A64">
        <w:rPr>
          <w:rFonts w:ascii="Arial" w:hAnsi="Arial" w:cs="Arial"/>
          <w:sz w:val="24"/>
          <w:szCs w:val="24"/>
        </w:rPr>
        <w:t xml:space="preserve"> to pay the costs of the application, when I ought to have ordered Marindafontein to pay the costs, when dismissing the application, alternatively, I ought to have reserved the question of costs, when referring the matter to oral evidence or trial.</w:t>
      </w:r>
    </w:p>
    <w:p w14:paraId="60227DEC" w14:textId="1B917865" w:rsidR="00415A64" w:rsidRPr="00E83064" w:rsidRDefault="00E83064" w:rsidP="00E83064">
      <w:pPr>
        <w:spacing w:after="480" w:line="360" w:lineRule="auto"/>
        <w:rPr>
          <w:rFonts w:ascii="Arial" w:hAnsi="Arial" w:cs="Arial"/>
          <w:i/>
          <w:iCs/>
          <w:sz w:val="24"/>
          <w:szCs w:val="24"/>
        </w:rPr>
      </w:pPr>
      <w:r>
        <w:rPr>
          <w:rFonts w:ascii="Arial" w:hAnsi="Arial" w:cs="Arial"/>
          <w:i/>
          <w:iCs/>
          <w:sz w:val="24"/>
          <w:szCs w:val="24"/>
        </w:rPr>
        <w:t>The test in applications for leave to appeal</w:t>
      </w:r>
    </w:p>
    <w:p w14:paraId="2ACB81E3" w14:textId="63CCBD36" w:rsidR="00E83064"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[3]</w:t>
      </w:r>
      <w:r>
        <w:rPr>
          <w:rFonts w:ascii="Arial" w:hAnsi="Arial" w:cs="Arial"/>
          <w:sz w:val="24"/>
          <w:szCs w:val="24"/>
        </w:rPr>
        <w:tab/>
      </w:r>
      <w:r w:rsidR="00E83064">
        <w:rPr>
          <w:rFonts w:ascii="Arial" w:hAnsi="Arial" w:cs="Arial"/>
          <w:sz w:val="24"/>
          <w:szCs w:val="24"/>
        </w:rPr>
        <w:t>Section 17(1) of the Superior Cou</w:t>
      </w:r>
      <w:r w:rsidR="00225562">
        <w:rPr>
          <w:rFonts w:ascii="Arial" w:hAnsi="Arial" w:cs="Arial"/>
          <w:sz w:val="24"/>
          <w:szCs w:val="24"/>
        </w:rPr>
        <w:t>r</w:t>
      </w:r>
      <w:r w:rsidR="00E83064">
        <w:rPr>
          <w:rFonts w:ascii="Arial" w:hAnsi="Arial" w:cs="Arial"/>
          <w:sz w:val="24"/>
          <w:szCs w:val="24"/>
        </w:rPr>
        <w:t>ts Act 10 of 2013 provides as follows:</w:t>
      </w:r>
    </w:p>
    <w:p w14:paraId="032EC4D0" w14:textId="747CB248" w:rsidR="00E83064" w:rsidRPr="005D4211" w:rsidRDefault="00E83064" w:rsidP="005D4211">
      <w:pPr>
        <w:spacing w:before="360" w:line="276" w:lineRule="auto"/>
        <w:ind w:left="1701" w:hanging="567"/>
        <w:rPr>
          <w:rFonts w:ascii="Arial" w:hAnsi="Arial" w:cs="Arial"/>
          <w:iCs/>
        </w:rPr>
      </w:pPr>
      <w:r w:rsidRPr="009A7B70">
        <w:rPr>
          <w:rFonts w:ascii="Arial" w:hAnsi="Arial" w:cs="Arial"/>
        </w:rPr>
        <w:t>“</w:t>
      </w:r>
      <w:r w:rsidRPr="005D4211">
        <w:rPr>
          <w:rFonts w:ascii="Arial" w:hAnsi="Arial" w:cs="Arial"/>
          <w:b/>
          <w:iCs/>
        </w:rPr>
        <w:t>17</w:t>
      </w:r>
      <w:r w:rsidR="009A7B70">
        <w:rPr>
          <w:rFonts w:ascii="Arial" w:hAnsi="Arial" w:cs="Arial"/>
          <w:b/>
          <w:iCs/>
        </w:rPr>
        <w:tab/>
      </w:r>
      <w:r w:rsidRPr="005D4211">
        <w:rPr>
          <w:rFonts w:ascii="Arial" w:hAnsi="Arial" w:cs="Arial"/>
          <w:b/>
          <w:iCs/>
        </w:rPr>
        <w:t>Leave to appeal</w:t>
      </w:r>
    </w:p>
    <w:p w14:paraId="344100E8" w14:textId="6ED05BDB" w:rsidR="00E83064" w:rsidRPr="005D4211" w:rsidRDefault="00E83064" w:rsidP="005D4211">
      <w:pPr>
        <w:spacing w:before="360" w:line="276" w:lineRule="auto"/>
        <w:ind w:left="2268" w:hanging="567"/>
        <w:rPr>
          <w:rFonts w:ascii="Arial" w:hAnsi="Arial" w:cs="Arial"/>
          <w:iCs/>
        </w:rPr>
      </w:pPr>
      <w:r w:rsidRPr="005D4211">
        <w:rPr>
          <w:rFonts w:ascii="Arial" w:hAnsi="Arial" w:cs="Arial"/>
          <w:iCs/>
        </w:rPr>
        <w:t>(1)</w:t>
      </w:r>
      <w:r w:rsidRPr="005D4211">
        <w:rPr>
          <w:rFonts w:ascii="Arial" w:hAnsi="Arial" w:cs="Arial"/>
          <w:iCs/>
        </w:rPr>
        <w:tab/>
        <w:t>Leave to appeal may only be given where the judge or judges concerned are of the opinion that-</w:t>
      </w:r>
    </w:p>
    <w:p w14:paraId="3CCC979B" w14:textId="7E1A92EF" w:rsidR="00E83064" w:rsidRPr="005D4211" w:rsidRDefault="00E83064" w:rsidP="005D4211">
      <w:pPr>
        <w:tabs>
          <w:tab w:val="left" w:pos="2835"/>
        </w:tabs>
        <w:spacing w:before="360" w:line="276" w:lineRule="auto"/>
        <w:ind w:left="3600" w:hanging="1332"/>
        <w:rPr>
          <w:rFonts w:ascii="Arial" w:hAnsi="Arial" w:cs="Arial"/>
          <w:iCs/>
        </w:rPr>
      </w:pPr>
      <w:r w:rsidRPr="005D4211">
        <w:rPr>
          <w:rFonts w:ascii="Arial" w:hAnsi="Arial" w:cs="Arial"/>
          <w:iCs/>
        </w:rPr>
        <w:t>(a)</w:t>
      </w:r>
      <w:r w:rsidR="009A7B70">
        <w:rPr>
          <w:rFonts w:ascii="Arial" w:hAnsi="Arial" w:cs="Arial"/>
          <w:iCs/>
        </w:rPr>
        <w:tab/>
      </w:r>
      <w:r w:rsidRPr="005D4211">
        <w:rPr>
          <w:rFonts w:ascii="Arial" w:hAnsi="Arial" w:cs="Arial"/>
          <w:iCs/>
        </w:rPr>
        <w:t>(i)</w:t>
      </w:r>
      <w:r w:rsidR="009A7B70">
        <w:rPr>
          <w:rFonts w:ascii="Arial" w:hAnsi="Arial" w:cs="Arial"/>
          <w:iCs/>
        </w:rPr>
        <w:tab/>
      </w:r>
      <w:r w:rsidRPr="005D4211">
        <w:rPr>
          <w:rFonts w:ascii="Arial" w:hAnsi="Arial" w:cs="Arial"/>
          <w:iCs/>
        </w:rPr>
        <w:t xml:space="preserve">the appeal </w:t>
      </w:r>
      <w:r w:rsidRPr="005D4211">
        <w:rPr>
          <w:rFonts w:ascii="Arial" w:hAnsi="Arial" w:cs="Arial"/>
          <w:iCs/>
          <w:u w:val="single"/>
        </w:rPr>
        <w:t>would</w:t>
      </w:r>
      <w:r w:rsidRPr="005D4211">
        <w:rPr>
          <w:rFonts w:ascii="Arial" w:hAnsi="Arial" w:cs="Arial"/>
          <w:iCs/>
        </w:rPr>
        <w:t xml:space="preserve"> have a reasonable prospect of success; or</w:t>
      </w:r>
    </w:p>
    <w:p w14:paraId="0FE0DF31" w14:textId="5C83CEF6" w:rsidR="00E83064" w:rsidRPr="005D4211" w:rsidRDefault="00E83064" w:rsidP="005D4211">
      <w:pPr>
        <w:tabs>
          <w:tab w:val="left" w:pos="2977"/>
        </w:tabs>
        <w:spacing w:before="360" w:line="276" w:lineRule="auto"/>
        <w:ind w:left="3544" w:hanging="709"/>
        <w:rPr>
          <w:rFonts w:ascii="Arial" w:hAnsi="Arial" w:cs="Arial"/>
          <w:iCs/>
        </w:rPr>
      </w:pPr>
      <w:r w:rsidRPr="005D4211">
        <w:rPr>
          <w:rFonts w:ascii="Arial" w:hAnsi="Arial" w:cs="Arial"/>
          <w:iCs/>
        </w:rPr>
        <w:t>(ii)</w:t>
      </w:r>
      <w:r w:rsidRPr="005D4211">
        <w:rPr>
          <w:rFonts w:ascii="Arial" w:hAnsi="Arial" w:cs="Arial"/>
          <w:iCs/>
        </w:rPr>
        <w:tab/>
        <w:t>there is some other compelling reason why the appeal should be heard, including conflicting judgments on the matter under consideration;</w:t>
      </w:r>
    </w:p>
    <w:p w14:paraId="40DF1206" w14:textId="77777777" w:rsidR="00E83064" w:rsidRPr="005D4211" w:rsidRDefault="00E83064" w:rsidP="005D4211">
      <w:pPr>
        <w:spacing w:before="360" w:after="240" w:line="276" w:lineRule="auto"/>
        <w:ind w:left="2835" w:hanging="567"/>
        <w:rPr>
          <w:rFonts w:ascii="Arial" w:hAnsi="Arial" w:cs="Arial"/>
          <w:iCs/>
        </w:rPr>
      </w:pPr>
      <w:r w:rsidRPr="005D4211">
        <w:rPr>
          <w:rFonts w:ascii="Arial" w:hAnsi="Arial" w:cs="Arial"/>
          <w:iCs/>
        </w:rPr>
        <w:t>(b)</w:t>
      </w:r>
      <w:r w:rsidRPr="005D4211">
        <w:rPr>
          <w:rFonts w:ascii="Arial" w:hAnsi="Arial" w:cs="Arial"/>
          <w:iCs/>
        </w:rPr>
        <w:tab/>
        <w:t>the decision sought on appeal does not fall within the ambit of section 16 (2) (a); and</w:t>
      </w:r>
    </w:p>
    <w:p w14:paraId="7AFEFFCE" w14:textId="0505D7B8" w:rsidR="00E83064" w:rsidRPr="00E83064" w:rsidRDefault="00E83064" w:rsidP="005D4211">
      <w:pPr>
        <w:tabs>
          <w:tab w:val="left" w:pos="2268"/>
        </w:tabs>
        <w:spacing w:after="480" w:line="360" w:lineRule="auto"/>
        <w:ind w:left="2835" w:hanging="567"/>
        <w:rPr>
          <w:rFonts w:ascii="Arial" w:hAnsi="Arial" w:cs="Arial"/>
          <w:sz w:val="24"/>
          <w:szCs w:val="24"/>
        </w:rPr>
      </w:pPr>
      <w:r w:rsidRPr="005D4211">
        <w:rPr>
          <w:rFonts w:ascii="Arial" w:hAnsi="Arial" w:cs="Arial"/>
          <w:iCs/>
        </w:rPr>
        <w:t>(c)</w:t>
      </w:r>
      <w:r w:rsidRPr="005D4211">
        <w:rPr>
          <w:rFonts w:ascii="Arial" w:hAnsi="Arial" w:cs="Arial"/>
          <w:iCs/>
        </w:rPr>
        <w:tab/>
        <w:t>where the decision sought to be appealed does not dispose of all the issues in the case, the appeal would lead to a just and prompt resolution of the real issues between the parties</w:t>
      </w:r>
      <w:r w:rsidRPr="009A7B70">
        <w:rPr>
          <w:rFonts w:ascii="Arial" w:hAnsi="Arial" w:cs="Arial"/>
        </w:rPr>
        <w:t>.”</w:t>
      </w:r>
      <w:r>
        <w:rPr>
          <w:rFonts w:ascii="Arial" w:hAnsi="Arial" w:cs="Arial"/>
        </w:rPr>
        <w:t xml:space="preserve"> </w:t>
      </w:r>
      <w:r>
        <w:rPr>
          <w:rFonts w:ascii="Arial" w:hAnsi="Arial" w:cs="Arial"/>
          <w:sz w:val="24"/>
          <w:szCs w:val="24"/>
        </w:rPr>
        <w:t>[</w:t>
      </w:r>
      <w:r w:rsidR="009A7B70">
        <w:rPr>
          <w:rFonts w:ascii="Arial" w:hAnsi="Arial" w:cs="Arial"/>
          <w:sz w:val="24"/>
          <w:szCs w:val="24"/>
        </w:rPr>
        <w:t xml:space="preserve">Emphasis </w:t>
      </w:r>
      <w:r>
        <w:rPr>
          <w:rFonts w:ascii="Arial" w:hAnsi="Arial" w:cs="Arial"/>
          <w:sz w:val="24"/>
          <w:szCs w:val="24"/>
        </w:rPr>
        <w:t>added.]</w:t>
      </w:r>
    </w:p>
    <w:p w14:paraId="047AAF25" w14:textId="4DF24EFA" w:rsidR="00E83064"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[4]</w:t>
      </w:r>
      <w:r>
        <w:rPr>
          <w:rFonts w:ascii="Arial" w:hAnsi="Arial" w:cs="Arial"/>
          <w:sz w:val="24"/>
          <w:szCs w:val="24"/>
        </w:rPr>
        <w:tab/>
      </w:r>
      <w:r w:rsidR="00E83064">
        <w:rPr>
          <w:rFonts w:ascii="Arial" w:hAnsi="Arial" w:cs="Arial"/>
          <w:sz w:val="24"/>
          <w:szCs w:val="24"/>
        </w:rPr>
        <w:t>Mr Bishop</w:t>
      </w:r>
      <w:r w:rsidR="009A7B70">
        <w:rPr>
          <w:rFonts w:ascii="Arial" w:hAnsi="Arial" w:cs="Arial"/>
          <w:sz w:val="24"/>
          <w:szCs w:val="24"/>
        </w:rPr>
        <w:t>,</w:t>
      </w:r>
      <w:r w:rsidR="00E83064">
        <w:rPr>
          <w:rFonts w:ascii="Arial" w:hAnsi="Arial" w:cs="Arial"/>
          <w:sz w:val="24"/>
          <w:szCs w:val="24"/>
        </w:rPr>
        <w:t xml:space="preserve"> </w:t>
      </w:r>
      <w:r w:rsidR="00225562">
        <w:rPr>
          <w:rFonts w:ascii="Arial" w:hAnsi="Arial" w:cs="Arial"/>
          <w:sz w:val="24"/>
          <w:szCs w:val="24"/>
        </w:rPr>
        <w:t>who appeared for Mr Rees</w:t>
      </w:r>
      <w:r w:rsidR="009A7B70">
        <w:rPr>
          <w:rFonts w:ascii="Arial" w:hAnsi="Arial" w:cs="Arial"/>
          <w:sz w:val="24"/>
          <w:szCs w:val="24"/>
        </w:rPr>
        <w:t>,</w:t>
      </w:r>
      <w:r w:rsidR="00225562">
        <w:rPr>
          <w:rFonts w:ascii="Arial" w:hAnsi="Arial" w:cs="Arial"/>
          <w:sz w:val="24"/>
          <w:szCs w:val="24"/>
        </w:rPr>
        <w:t xml:space="preserve"> </w:t>
      </w:r>
      <w:r w:rsidR="00E83064">
        <w:rPr>
          <w:rFonts w:ascii="Arial" w:hAnsi="Arial" w:cs="Arial"/>
          <w:sz w:val="24"/>
          <w:szCs w:val="24"/>
        </w:rPr>
        <w:t xml:space="preserve">relied on </w:t>
      </w:r>
      <w:r w:rsidR="00A55FB6">
        <w:rPr>
          <w:rFonts w:ascii="Arial" w:hAnsi="Arial" w:cs="Arial"/>
          <w:i/>
          <w:iCs/>
          <w:sz w:val="24"/>
          <w:szCs w:val="24"/>
        </w:rPr>
        <w:t>Ramakatsa and Others v African National Congress and Another</w:t>
      </w:r>
      <w:r w:rsidR="00A55FB6" w:rsidRPr="00225562">
        <w:rPr>
          <w:rStyle w:val="FootnoteReference"/>
          <w:rFonts w:ascii="Arial" w:hAnsi="Arial" w:cs="Arial"/>
          <w:sz w:val="24"/>
          <w:szCs w:val="24"/>
        </w:rPr>
        <w:footnoteReference w:id="2"/>
      </w:r>
      <w:r w:rsidR="00A55FB6">
        <w:rPr>
          <w:rFonts w:ascii="Arial" w:hAnsi="Arial" w:cs="Arial"/>
          <w:i/>
          <w:iCs/>
          <w:sz w:val="24"/>
          <w:szCs w:val="24"/>
        </w:rPr>
        <w:t xml:space="preserve"> </w:t>
      </w:r>
      <w:r w:rsidR="00A55FB6">
        <w:rPr>
          <w:rFonts w:ascii="Arial" w:hAnsi="Arial" w:cs="Arial"/>
          <w:sz w:val="24"/>
          <w:szCs w:val="24"/>
        </w:rPr>
        <w:t xml:space="preserve">for the submission that the threshold to be achieved in terms of the Superior Courts Act has not been raised to require a measure of certainty that the appeal court </w:t>
      </w:r>
      <w:r w:rsidR="00A55FB6">
        <w:rPr>
          <w:rFonts w:ascii="Arial" w:hAnsi="Arial" w:cs="Arial"/>
          <w:sz w:val="24"/>
          <w:szCs w:val="24"/>
          <w:u w:val="single"/>
        </w:rPr>
        <w:t>will</w:t>
      </w:r>
      <w:r w:rsidR="00A55FB6">
        <w:rPr>
          <w:rFonts w:ascii="Arial" w:hAnsi="Arial" w:cs="Arial"/>
          <w:sz w:val="24"/>
          <w:szCs w:val="24"/>
        </w:rPr>
        <w:t xml:space="preserve"> differ from the court </w:t>
      </w:r>
      <w:r w:rsidR="00A55FB6">
        <w:rPr>
          <w:rFonts w:ascii="Arial" w:hAnsi="Arial" w:cs="Arial"/>
          <w:i/>
          <w:iCs/>
          <w:sz w:val="24"/>
          <w:szCs w:val="24"/>
        </w:rPr>
        <w:t>a quo</w:t>
      </w:r>
      <w:r w:rsidR="00A55FB6">
        <w:rPr>
          <w:rFonts w:ascii="Arial" w:hAnsi="Arial" w:cs="Arial"/>
          <w:sz w:val="24"/>
          <w:szCs w:val="24"/>
        </w:rPr>
        <w:t xml:space="preserve">, but rather equates the test under the Superior Courts Act to that under the previous </w:t>
      </w:r>
      <w:r w:rsidR="008076D9">
        <w:rPr>
          <w:rFonts w:ascii="Arial" w:hAnsi="Arial" w:cs="Arial"/>
          <w:sz w:val="24"/>
          <w:szCs w:val="24"/>
        </w:rPr>
        <w:t xml:space="preserve">Supreme Court Act 59 of 1959, namely that </w:t>
      </w:r>
      <w:r w:rsidR="008076D9" w:rsidRPr="005D4211">
        <w:rPr>
          <w:rFonts w:ascii="Arial" w:hAnsi="Arial" w:cs="Arial"/>
          <w:sz w:val="24"/>
          <w:szCs w:val="24"/>
        </w:rPr>
        <w:t xml:space="preserve">“a court of appeal </w:t>
      </w:r>
      <w:r w:rsidR="008076D9" w:rsidRPr="005D4211">
        <w:rPr>
          <w:rFonts w:ascii="Arial" w:hAnsi="Arial" w:cs="Arial"/>
          <w:sz w:val="24"/>
          <w:szCs w:val="24"/>
          <w:u w:val="single"/>
        </w:rPr>
        <w:t>could</w:t>
      </w:r>
      <w:r w:rsidR="008076D9" w:rsidRPr="005D4211">
        <w:rPr>
          <w:rFonts w:ascii="Arial" w:hAnsi="Arial" w:cs="Arial"/>
          <w:sz w:val="24"/>
          <w:szCs w:val="24"/>
        </w:rPr>
        <w:t xml:space="preserve"> reasonably arrive at a conclusion different to that of the trial court”</w:t>
      </w:r>
      <w:r w:rsidR="008076D9" w:rsidRPr="00DB5FD4">
        <w:rPr>
          <w:rFonts w:ascii="Arial" w:hAnsi="Arial" w:cs="Arial"/>
          <w:sz w:val="24"/>
          <w:szCs w:val="24"/>
        </w:rPr>
        <w:t>.</w:t>
      </w:r>
      <w:r w:rsidR="008076D9">
        <w:rPr>
          <w:rFonts w:ascii="Arial" w:hAnsi="Arial" w:cs="Arial"/>
          <w:sz w:val="24"/>
          <w:szCs w:val="24"/>
        </w:rPr>
        <w:t xml:space="preserve"> </w:t>
      </w:r>
      <w:r w:rsidR="00DB5FD4">
        <w:rPr>
          <w:rFonts w:ascii="Arial" w:hAnsi="Arial" w:cs="Arial"/>
          <w:sz w:val="24"/>
          <w:szCs w:val="24"/>
        </w:rPr>
        <w:t xml:space="preserve"> </w:t>
      </w:r>
      <w:r w:rsidR="008076D9">
        <w:rPr>
          <w:rFonts w:ascii="Arial" w:hAnsi="Arial" w:cs="Arial"/>
          <w:sz w:val="24"/>
          <w:szCs w:val="24"/>
        </w:rPr>
        <w:t xml:space="preserve">The </w:t>
      </w:r>
      <w:r w:rsidR="00CE37CA">
        <w:rPr>
          <w:rFonts w:ascii="Arial" w:hAnsi="Arial" w:cs="Arial"/>
          <w:sz w:val="24"/>
          <w:szCs w:val="24"/>
        </w:rPr>
        <w:t xml:space="preserve">upshot of this </w:t>
      </w:r>
      <w:r w:rsidR="008076D9">
        <w:rPr>
          <w:rFonts w:ascii="Arial" w:hAnsi="Arial" w:cs="Arial"/>
          <w:sz w:val="24"/>
          <w:szCs w:val="24"/>
        </w:rPr>
        <w:lastRenderedPageBreak/>
        <w:t>submission is that the test is whether another court might reasonably come to a different finding.</w:t>
      </w:r>
    </w:p>
    <w:p w14:paraId="5B671957" w14:textId="69A7303C" w:rsidR="008076D9" w:rsidRDefault="00B63F88" w:rsidP="00B63F88">
      <w:pPr>
        <w:tabs>
          <w:tab w:val="left" w:pos="692"/>
        </w:tabs>
        <w:spacing w:line="360" w:lineRule="auto"/>
        <w:ind w:left="692" w:hanging="692"/>
        <w:rPr>
          <w:rFonts w:ascii="Arial" w:hAnsi="Arial" w:cs="Arial"/>
          <w:sz w:val="24"/>
          <w:szCs w:val="24"/>
        </w:rPr>
      </w:pPr>
      <w:r>
        <w:rPr>
          <w:rFonts w:ascii="Arial" w:hAnsi="Arial" w:cs="Arial"/>
          <w:sz w:val="24"/>
          <w:szCs w:val="24"/>
        </w:rPr>
        <w:t>[5]</w:t>
      </w:r>
      <w:r>
        <w:rPr>
          <w:rFonts w:ascii="Arial" w:hAnsi="Arial" w:cs="Arial"/>
          <w:sz w:val="24"/>
          <w:szCs w:val="24"/>
        </w:rPr>
        <w:tab/>
      </w:r>
      <w:r w:rsidR="008076D9">
        <w:rPr>
          <w:rFonts w:ascii="Arial" w:hAnsi="Arial" w:cs="Arial"/>
          <w:sz w:val="24"/>
          <w:szCs w:val="24"/>
        </w:rPr>
        <w:t xml:space="preserve">Adams J recently had occasion to consider this </w:t>
      </w:r>
      <w:r w:rsidR="00C06068">
        <w:rPr>
          <w:rFonts w:ascii="Arial" w:hAnsi="Arial" w:cs="Arial"/>
          <w:sz w:val="24"/>
          <w:szCs w:val="24"/>
        </w:rPr>
        <w:t>question</w:t>
      </w:r>
      <w:r w:rsidR="008076D9">
        <w:rPr>
          <w:rFonts w:ascii="Arial" w:hAnsi="Arial" w:cs="Arial"/>
          <w:sz w:val="24"/>
          <w:szCs w:val="24"/>
        </w:rPr>
        <w:t xml:space="preserve">. In </w:t>
      </w:r>
      <w:r w:rsidR="008076D9">
        <w:rPr>
          <w:rFonts w:ascii="Arial" w:hAnsi="Arial" w:cs="Arial"/>
          <w:i/>
          <w:iCs/>
          <w:sz w:val="24"/>
          <w:szCs w:val="24"/>
        </w:rPr>
        <w:t>T.L.D v B.G</w:t>
      </w:r>
      <w:r w:rsidR="00C06068" w:rsidRPr="00DB5FD4">
        <w:rPr>
          <w:rFonts w:ascii="Arial" w:hAnsi="Arial" w:cs="Arial"/>
          <w:sz w:val="24"/>
          <w:szCs w:val="24"/>
        </w:rPr>
        <w:t>,</w:t>
      </w:r>
      <w:r w:rsidR="008076D9" w:rsidRPr="00DB5FD4">
        <w:rPr>
          <w:rStyle w:val="FootnoteReference"/>
          <w:rFonts w:ascii="Arial" w:hAnsi="Arial" w:cs="Arial"/>
          <w:sz w:val="24"/>
          <w:szCs w:val="24"/>
        </w:rPr>
        <w:footnoteReference w:id="3"/>
      </w:r>
      <w:r w:rsidR="008076D9">
        <w:rPr>
          <w:rFonts w:ascii="Arial" w:hAnsi="Arial" w:cs="Arial"/>
          <w:sz w:val="24"/>
          <w:szCs w:val="24"/>
        </w:rPr>
        <w:t xml:space="preserve"> </w:t>
      </w:r>
      <w:r w:rsidR="00C06068">
        <w:rPr>
          <w:rFonts w:ascii="Arial" w:hAnsi="Arial" w:cs="Arial"/>
          <w:sz w:val="24"/>
          <w:szCs w:val="24"/>
        </w:rPr>
        <w:t xml:space="preserve">he </w:t>
      </w:r>
      <w:r w:rsidR="008076D9">
        <w:rPr>
          <w:rFonts w:ascii="Arial" w:hAnsi="Arial" w:cs="Arial"/>
          <w:sz w:val="24"/>
          <w:szCs w:val="24"/>
        </w:rPr>
        <w:t>held the following in this regard:</w:t>
      </w:r>
    </w:p>
    <w:p w14:paraId="2F33C904" w14:textId="05260DAD" w:rsidR="008159E3" w:rsidRPr="008159E3" w:rsidRDefault="008076D9" w:rsidP="005D4211">
      <w:pPr>
        <w:tabs>
          <w:tab w:val="left" w:pos="1134"/>
        </w:tabs>
        <w:spacing w:before="240" w:line="360" w:lineRule="auto"/>
        <w:ind w:left="1134"/>
        <w:rPr>
          <w:rFonts w:ascii="Arial" w:hAnsi="Arial" w:cs="Arial"/>
          <w:lang w:val="en-ZA"/>
        </w:rPr>
      </w:pPr>
      <w:r w:rsidRPr="008159E3">
        <w:rPr>
          <w:rFonts w:ascii="Arial" w:hAnsi="Arial" w:cs="Arial"/>
        </w:rPr>
        <w:t>“</w:t>
      </w:r>
      <w:r w:rsidR="008159E3" w:rsidRPr="008159E3">
        <w:rPr>
          <w:rFonts w:ascii="Arial" w:hAnsi="Arial" w:cs="Arial"/>
          <w:lang w:val="en-ZA"/>
        </w:rPr>
        <w:t>The traditional test in deciding whether leave to appeal should be granted was whether there is a reasonable prospect that another court may come to a different conclusion to that reached by me in my judgment. This approach has now been codified in s 17(1)(a)(i) of the Superior Courts Act 10 of 2013, which came into operation on the 23</w:t>
      </w:r>
      <w:r w:rsidR="008159E3" w:rsidRPr="008159E3">
        <w:rPr>
          <w:rFonts w:ascii="Arial" w:hAnsi="Arial" w:cs="Arial"/>
          <w:vertAlign w:val="superscript"/>
          <w:lang w:val="en-ZA"/>
        </w:rPr>
        <w:t>rd</w:t>
      </w:r>
      <w:r w:rsidR="008159E3" w:rsidRPr="008159E3">
        <w:rPr>
          <w:rFonts w:ascii="Arial" w:hAnsi="Arial" w:cs="Arial"/>
          <w:lang w:val="en-ZA"/>
        </w:rPr>
        <w:t xml:space="preserve"> of August 2013, and which provides that leave to appeal may only be given where the judges concerned are of the opinion that ‘the appeal would have a reasonable prospect of success’.</w:t>
      </w:r>
    </w:p>
    <w:p w14:paraId="70B3682E" w14:textId="1FE7573A" w:rsidR="008159E3" w:rsidRPr="008159E3" w:rsidRDefault="008159E3" w:rsidP="005D4211">
      <w:pPr>
        <w:tabs>
          <w:tab w:val="left" w:pos="1134"/>
        </w:tabs>
        <w:spacing w:before="240" w:line="360" w:lineRule="auto"/>
        <w:ind w:left="1134"/>
        <w:rPr>
          <w:rFonts w:ascii="Arial" w:hAnsi="Arial" w:cs="Arial"/>
        </w:rPr>
      </w:pPr>
      <w:r w:rsidRPr="008159E3">
        <w:rPr>
          <w:rFonts w:ascii="Arial" w:hAnsi="Arial" w:cs="Arial"/>
        </w:rPr>
        <w:t xml:space="preserve">In </w:t>
      </w:r>
      <w:r w:rsidRPr="008159E3">
        <w:rPr>
          <w:rFonts w:ascii="Arial" w:hAnsi="Arial" w:cs="Arial"/>
          <w:i/>
        </w:rPr>
        <w:t>Ramakatsa and Others v African National Congress and Another</w:t>
      </w:r>
      <w:r w:rsidRPr="008159E3">
        <w:rPr>
          <w:rFonts w:ascii="Arial" w:hAnsi="Arial" w:cs="Arial"/>
        </w:rPr>
        <w:t>, the SCA held that the test of reasonable prospects of success postulates a dispassionate decision, based on the facts and the law that a court of appeal ‘could’ reasonably arrive at a conclusion different to that of the trial court. These prospects of success must not be remote, but there must exist a reasonable chance of succeeding. An applicant who applies for leave to appeal must show that there is a sound and rational basis for the conclusion that there are prospects of success.</w:t>
      </w:r>
    </w:p>
    <w:p w14:paraId="2DB0A2B9" w14:textId="090A1A73" w:rsidR="008159E3" w:rsidRPr="008159E3" w:rsidRDefault="008159E3" w:rsidP="005D4211">
      <w:pPr>
        <w:tabs>
          <w:tab w:val="left" w:pos="1134"/>
        </w:tabs>
        <w:spacing w:before="240" w:line="360" w:lineRule="auto"/>
        <w:ind w:left="1134"/>
        <w:rPr>
          <w:rFonts w:ascii="Arial" w:hAnsi="Arial" w:cs="Arial"/>
        </w:rPr>
      </w:pPr>
      <w:r w:rsidRPr="008159E3">
        <w:rPr>
          <w:rFonts w:ascii="Arial" w:hAnsi="Arial" w:cs="Arial"/>
        </w:rPr>
        <w:t xml:space="preserve">The ratio in </w:t>
      </w:r>
      <w:r w:rsidRPr="008159E3">
        <w:rPr>
          <w:rFonts w:ascii="Arial" w:hAnsi="Arial" w:cs="Arial"/>
          <w:i/>
        </w:rPr>
        <w:t>Ramakatsa</w:t>
      </w:r>
      <w:r w:rsidRPr="008159E3">
        <w:rPr>
          <w:rFonts w:ascii="Arial" w:hAnsi="Arial" w:cs="Arial"/>
        </w:rPr>
        <w:t xml:space="preserve"> simply followed </w:t>
      </w:r>
      <w:r w:rsidRPr="008159E3">
        <w:rPr>
          <w:rFonts w:ascii="Arial" w:hAnsi="Arial" w:cs="Arial"/>
          <w:i/>
        </w:rPr>
        <w:t>S v Smith</w:t>
      </w:r>
      <w:r w:rsidRPr="008159E3">
        <w:rPr>
          <w:rFonts w:ascii="Arial" w:hAnsi="Arial" w:cs="Arial"/>
        </w:rPr>
        <w:t xml:space="preserve"> 2012 (1) SACR 567 (SCA), [2011] ZASCA 15, in which Plasket AJA (Cloete JA and Maya JA concurring), held as follows at para 7:</w:t>
      </w:r>
    </w:p>
    <w:p w14:paraId="6C5F7057" w14:textId="63A5611A" w:rsidR="008159E3" w:rsidRPr="008159E3" w:rsidRDefault="008159E3" w:rsidP="005D4211">
      <w:pPr>
        <w:tabs>
          <w:tab w:val="left" w:pos="1701"/>
        </w:tabs>
        <w:spacing w:before="240" w:line="360" w:lineRule="auto"/>
        <w:ind w:left="1701"/>
        <w:rPr>
          <w:rFonts w:ascii="Arial" w:hAnsi="Arial" w:cs="Arial"/>
        </w:rPr>
      </w:pPr>
      <w:r w:rsidRPr="008159E3">
        <w:rPr>
          <w:rFonts w:ascii="Arial" w:hAnsi="Arial" w:cs="Arial"/>
        </w:rPr>
        <w:t>‘What the test of reasonable prospects of success postulates is a dispassionate decision, based on the facts and the law that the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p>
    <w:p w14:paraId="2465B158" w14:textId="236D1221" w:rsidR="008159E3" w:rsidRPr="008159E3" w:rsidRDefault="008159E3" w:rsidP="005D4211">
      <w:pPr>
        <w:tabs>
          <w:tab w:val="left" w:pos="1134"/>
        </w:tabs>
        <w:spacing w:before="240" w:after="480" w:line="360" w:lineRule="auto"/>
        <w:ind w:left="1134"/>
        <w:rPr>
          <w:rFonts w:ascii="Arial" w:hAnsi="Arial" w:cs="Arial"/>
        </w:rPr>
      </w:pPr>
      <w:r w:rsidRPr="008159E3">
        <w:rPr>
          <w:rFonts w:ascii="Arial" w:hAnsi="Arial" w:cs="Arial"/>
          <w:lang w:val="en-ZA"/>
        </w:rPr>
        <w:lastRenderedPageBreak/>
        <w:t xml:space="preserve">In </w:t>
      </w:r>
      <w:r w:rsidRPr="008159E3">
        <w:rPr>
          <w:rFonts w:ascii="Arial" w:hAnsi="Arial" w:cs="Arial"/>
          <w:i/>
          <w:lang w:val="en-ZA"/>
        </w:rPr>
        <w:t>Mont Chevaux Trust v Tina Goosen</w:t>
      </w:r>
      <w:r w:rsidRPr="008159E3">
        <w:rPr>
          <w:rFonts w:ascii="Arial" w:hAnsi="Arial" w:cs="Arial"/>
          <w:lang w:val="en-ZA"/>
        </w:rPr>
        <w:t xml:space="preserve">, the Land Claims Court held (in an </w:t>
      </w:r>
      <w:r w:rsidRPr="008159E3">
        <w:rPr>
          <w:rFonts w:ascii="Arial" w:hAnsi="Arial" w:cs="Arial"/>
          <w:i/>
          <w:lang w:val="en-ZA"/>
        </w:rPr>
        <w:t>obiter dictum</w:t>
      </w:r>
      <w:r w:rsidRPr="008159E3">
        <w:rPr>
          <w:rFonts w:ascii="Arial" w:hAnsi="Arial" w:cs="Arial"/>
          <w:lang w:val="en-ZA"/>
        </w:rPr>
        <w:t xml:space="preserve">) that the wording of this subsection raised the bar of the test that now has to be applied to the merits of the proposed appeal before leave should be granted. I agree with that view, which has also now been endorsed by the SCA in an unreported judgment in </w:t>
      </w:r>
      <w:r w:rsidRPr="008159E3">
        <w:rPr>
          <w:rFonts w:ascii="Arial" w:hAnsi="Arial" w:cs="Arial"/>
          <w:i/>
          <w:lang w:val="en-ZA"/>
        </w:rPr>
        <w:t>Notshokovu v S</w:t>
      </w:r>
      <w:r w:rsidRPr="008159E3">
        <w:rPr>
          <w:rFonts w:ascii="Arial" w:hAnsi="Arial" w:cs="Arial"/>
          <w:lang w:val="en-ZA"/>
        </w:rPr>
        <w:t xml:space="preserve">. In that matter the SCA remarked that an appellant now faces a higher and a more stringent threshold, in terms of the Superior Court Act 10 of 2013 compared to that under the provisions of the repealed Supreme Court Act 59 of 1959. The applicable legal principle as enunciated in </w:t>
      </w:r>
      <w:r w:rsidRPr="008159E3">
        <w:rPr>
          <w:rFonts w:ascii="Arial" w:hAnsi="Arial" w:cs="Arial"/>
          <w:i/>
          <w:lang w:val="en-ZA"/>
        </w:rPr>
        <w:t>Mont Chevaux</w:t>
      </w:r>
      <w:r w:rsidRPr="008159E3">
        <w:rPr>
          <w:rFonts w:ascii="Arial" w:hAnsi="Arial" w:cs="Arial"/>
          <w:lang w:val="en-ZA"/>
        </w:rPr>
        <w:t xml:space="preserve"> has also now been endorsed by the Full Court of the Gauteng Division of the High Court in Pretoria in </w:t>
      </w:r>
      <w:r w:rsidRPr="008159E3">
        <w:rPr>
          <w:rFonts w:ascii="Arial" w:hAnsi="Arial" w:cs="Arial"/>
          <w:i/>
          <w:lang w:val="en-ZA"/>
        </w:rPr>
        <w:t>Acting National Director of Public Prosecutions and Others v Democratic Alliance In Re: Democratic Alliance v Acting National Director of Public Prosecutions and Others</w:t>
      </w:r>
      <w:r w:rsidRPr="008159E3">
        <w:rPr>
          <w:rFonts w:ascii="Arial" w:hAnsi="Arial" w:cs="Arial"/>
          <w:lang w:val="en-ZA"/>
        </w:rPr>
        <w:t>.</w:t>
      </w:r>
      <w:r w:rsidRPr="008159E3">
        <w:rPr>
          <w:rFonts w:ascii="Arial" w:hAnsi="Arial" w:cs="Arial"/>
        </w:rPr>
        <w:t>”</w:t>
      </w:r>
      <w:r>
        <w:rPr>
          <w:rFonts w:ascii="Arial" w:hAnsi="Arial" w:cs="Arial"/>
        </w:rPr>
        <w:t xml:space="preserve"> </w:t>
      </w:r>
      <w:r w:rsidRPr="008159E3">
        <w:rPr>
          <w:rFonts w:ascii="Arial" w:hAnsi="Arial" w:cs="Arial"/>
          <w:sz w:val="24"/>
          <w:szCs w:val="24"/>
        </w:rPr>
        <w:t>[</w:t>
      </w:r>
      <w:r>
        <w:rPr>
          <w:rFonts w:ascii="Arial" w:hAnsi="Arial" w:cs="Arial"/>
          <w:sz w:val="24"/>
          <w:szCs w:val="24"/>
        </w:rPr>
        <w:t>Footnotes omitted.]</w:t>
      </w:r>
    </w:p>
    <w:p w14:paraId="4CDBCEBA" w14:textId="12F8B0E6" w:rsidR="008159E3"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[6]</w:t>
      </w:r>
      <w:r>
        <w:rPr>
          <w:rFonts w:ascii="Arial" w:hAnsi="Arial" w:cs="Arial"/>
          <w:sz w:val="24"/>
          <w:szCs w:val="24"/>
        </w:rPr>
        <w:tab/>
      </w:r>
      <w:r w:rsidR="00CE37CA">
        <w:rPr>
          <w:rFonts w:ascii="Arial" w:hAnsi="Arial" w:cs="Arial"/>
          <w:sz w:val="24"/>
          <w:szCs w:val="24"/>
        </w:rPr>
        <w:t>I respectfully agree with the considered view expressed by Adams J and, a</w:t>
      </w:r>
      <w:r w:rsidR="00C95F53">
        <w:rPr>
          <w:rFonts w:ascii="Arial" w:hAnsi="Arial" w:cs="Arial"/>
          <w:sz w:val="24"/>
          <w:szCs w:val="24"/>
        </w:rPr>
        <w:t>ccordingly</w:t>
      </w:r>
      <w:r w:rsidR="00CE37CA">
        <w:rPr>
          <w:rFonts w:ascii="Arial" w:hAnsi="Arial" w:cs="Arial"/>
          <w:sz w:val="24"/>
          <w:szCs w:val="24"/>
        </w:rPr>
        <w:t>,</w:t>
      </w:r>
      <w:r w:rsidR="00C95F53">
        <w:rPr>
          <w:rFonts w:ascii="Arial" w:hAnsi="Arial" w:cs="Arial"/>
          <w:sz w:val="24"/>
          <w:szCs w:val="24"/>
        </w:rPr>
        <w:t xml:space="preserve"> I find myself unable to agree with Mr Bishop’s submission that the threshold to be met in an application for leave to appeal has remained unchanged after the Superior Courts Act came into operation. </w:t>
      </w:r>
      <w:r w:rsidR="00535B2F">
        <w:rPr>
          <w:rFonts w:ascii="Arial" w:hAnsi="Arial" w:cs="Arial"/>
          <w:sz w:val="24"/>
          <w:szCs w:val="24"/>
        </w:rPr>
        <w:t xml:space="preserve"> </w:t>
      </w:r>
      <w:r w:rsidR="00CE37CA">
        <w:rPr>
          <w:rFonts w:ascii="Arial" w:hAnsi="Arial" w:cs="Arial"/>
          <w:sz w:val="24"/>
          <w:szCs w:val="24"/>
        </w:rPr>
        <w:t xml:space="preserve">Mr Rees has to meet the more stringent threshold and persuade me to opine that the appeal </w:t>
      </w:r>
      <w:r w:rsidR="00CE37CA">
        <w:rPr>
          <w:rFonts w:ascii="Arial" w:hAnsi="Arial" w:cs="Arial"/>
          <w:sz w:val="24"/>
          <w:szCs w:val="24"/>
          <w:u w:val="single"/>
        </w:rPr>
        <w:t>would</w:t>
      </w:r>
      <w:r w:rsidR="00CE37CA">
        <w:rPr>
          <w:rFonts w:ascii="Arial" w:hAnsi="Arial" w:cs="Arial"/>
          <w:sz w:val="24"/>
          <w:szCs w:val="24"/>
        </w:rPr>
        <w:t xml:space="preserve"> have a reasonable prospect of success.</w:t>
      </w:r>
    </w:p>
    <w:p w14:paraId="3F10A083" w14:textId="1CD2F002" w:rsidR="00C95F53" w:rsidRPr="00C95F53" w:rsidRDefault="00C95F53" w:rsidP="005D4211">
      <w:pPr>
        <w:spacing w:line="360" w:lineRule="auto"/>
        <w:rPr>
          <w:rFonts w:ascii="Arial" w:hAnsi="Arial" w:cs="Arial"/>
          <w:sz w:val="24"/>
          <w:szCs w:val="24"/>
        </w:rPr>
      </w:pPr>
      <w:r>
        <w:rPr>
          <w:rFonts w:ascii="Arial" w:hAnsi="Arial" w:cs="Arial"/>
          <w:i/>
          <w:iCs/>
          <w:sz w:val="24"/>
          <w:szCs w:val="24"/>
        </w:rPr>
        <w:t>Ownership</w:t>
      </w:r>
    </w:p>
    <w:p w14:paraId="0FB2C694" w14:textId="5477CCCD" w:rsidR="00C95F53" w:rsidRDefault="00B63F88" w:rsidP="00B63F88">
      <w:pPr>
        <w:tabs>
          <w:tab w:val="left" w:pos="692"/>
        </w:tabs>
        <w:spacing w:before="240" w:after="480" w:line="360" w:lineRule="auto"/>
        <w:ind w:left="692" w:hanging="692"/>
        <w:rPr>
          <w:rFonts w:ascii="Arial" w:hAnsi="Arial" w:cs="Arial"/>
          <w:sz w:val="24"/>
          <w:szCs w:val="24"/>
        </w:rPr>
      </w:pPr>
      <w:r>
        <w:rPr>
          <w:rFonts w:ascii="Arial" w:hAnsi="Arial" w:cs="Arial"/>
          <w:sz w:val="24"/>
          <w:szCs w:val="24"/>
        </w:rPr>
        <w:t>[7]</w:t>
      </w:r>
      <w:r>
        <w:rPr>
          <w:rFonts w:ascii="Arial" w:hAnsi="Arial" w:cs="Arial"/>
          <w:sz w:val="24"/>
          <w:szCs w:val="24"/>
        </w:rPr>
        <w:tab/>
      </w:r>
      <w:r w:rsidR="007D5C16">
        <w:rPr>
          <w:rFonts w:ascii="Arial" w:hAnsi="Arial" w:cs="Arial"/>
          <w:sz w:val="24"/>
          <w:szCs w:val="24"/>
        </w:rPr>
        <w:t>According to Mr Rees, I erred in ordering his eviction from hangar H19/3 (the hangar) without f</w:t>
      </w:r>
      <w:r w:rsidR="00CE37CA">
        <w:rPr>
          <w:rFonts w:ascii="Arial" w:hAnsi="Arial" w:cs="Arial"/>
          <w:sz w:val="24"/>
          <w:szCs w:val="24"/>
        </w:rPr>
        <w:t>i</w:t>
      </w:r>
      <w:r w:rsidR="007D5C16">
        <w:rPr>
          <w:rFonts w:ascii="Arial" w:hAnsi="Arial" w:cs="Arial"/>
          <w:sz w:val="24"/>
          <w:szCs w:val="24"/>
        </w:rPr>
        <w:t xml:space="preserve">nding that Marindafontein was the owner of the hangar. </w:t>
      </w:r>
      <w:r w:rsidR="00535B2F">
        <w:rPr>
          <w:rFonts w:ascii="Arial" w:hAnsi="Arial" w:cs="Arial"/>
          <w:sz w:val="24"/>
          <w:szCs w:val="24"/>
        </w:rPr>
        <w:t xml:space="preserve"> </w:t>
      </w:r>
      <w:r w:rsidR="007D5C16">
        <w:rPr>
          <w:rFonts w:ascii="Arial" w:hAnsi="Arial" w:cs="Arial"/>
          <w:sz w:val="24"/>
          <w:szCs w:val="24"/>
        </w:rPr>
        <w:t>As such</w:t>
      </w:r>
      <w:r w:rsidR="00C06068">
        <w:rPr>
          <w:rFonts w:ascii="Arial" w:hAnsi="Arial" w:cs="Arial"/>
          <w:sz w:val="24"/>
          <w:szCs w:val="24"/>
        </w:rPr>
        <w:t>,</w:t>
      </w:r>
      <w:r w:rsidR="00CE37CA">
        <w:rPr>
          <w:rFonts w:ascii="Arial" w:hAnsi="Arial" w:cs="Arial"/>
          <w:sz w:val="24"/>
          <w:szCs w:val="24"/>
        </w:rPr>
        <w:t xml:space="preserve"> so it is contended</w:t>
      </w:r>
      <w:r w:rsidR="007D5C16">
        <w:rPr>
          <w:rFonts w:ascii="Arial" w:hAnsi="Arial" w:cs="Arial"/>
          <w:sz w:val="24"/>
          <w:szCs w:val="24"/>
        </w:rPr>
        <w:t xml:space="preserve">, Marindafontein had not established its </w:t>
      </w:r>
      <w:r w:rsidR="007D5C16">
        <w:rPr>
          <w:rFonts w:ascii="Arial" w:hAnsi="Arial" w:cs="Arial"/>
          <w:i/>
          <w:iCs/>
          <w:sz w:val="24"/>
          <w:szCs w:val="24"/>
        </w:rPr>
        <w:t>locus standi</w:t>
      </w:r>
      <w:r w:rsidR="007D5C16">
        <w:rPr>
          <w:rFonts w:ascii="Arial" w:hAnsi="Arial" w:cs="Arial"/>
          <w:sz w:val="24"/>
          <w:szCs w:val="24"/>
        </w:rPr>
        <w:t xml:space="preserve"> to seek Mr Rees’ eviction from the hangar.</w:t>
      </w:r>
      <w:r w:rsidR="007D5C16">
        <w:rPr>
          <w:rStyle w:val="FootnoteReference"/>
          <w:rFonts w:ascii="Arial" w:hAnsi="Arial" w:cs="Arial"/>
          <w:sz w:val="24"/>
          <w:szCs w:val="24"/>
        </w:rPr>
        <w:footnoteReference w:id="4"/>
      </w:r>
    </w:p>
    <w:p w14:paraId="5727F3E2" w14:textId="33AB7A18" w:rsidR="008159E3"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[8]</w:t>
      </w:r>
      <w:r>
        <w:rPr>
          <w:rFonts w:ascii="Arial" w:hAnsi="Arial" w:cs="Arial"/>
          <w:sz w:val="24"/>
          <w:szCs w:val="24"/>
        </w:rPr>
        <w:tab/>
      </w:r>
      <w:r w:rsidR="00267B8A">
        <w:rPr>
          <w:rFonts w:ascii="Arial" w:hAnsi="Arial" w:cs="Arial"/>
          <w:sz w:val="24"/>
          <w:szCs w:val="24"/>
        </w:rPr>
        <w:t xml:space="preserve">A </w:t>
      </w:r>
      <w:r w:rsidR="00CE37CA">
        <w:rPr>
          <w:rFonts w:ascii="Arial" w:hAnsi="Arial" w:cs="Arial"/>
          <w:sz w:val="24"/>
          <w:szCs w:val="24"/>
        </w:rPr>
        <w:t xml:space="preserve">central aspect </w:t>
      </w:r>
      <w:r w:rsidR="00267B8A">
        <w:rPr>
          <w:rFonts w:ascii="Arial" w:hAnsi="Arial" w:cs="Arial"/>
          <w:sz w:val="24"/>
          <w:szCs w:val="24"/>
        </w:rPr>
        <w:t>raised in the notice of application for leave to appeal is my focus upon the ownership of the immovable property (the Petit Airfield), on which the hangar is situated, as opposed to the ownership of the movable property, namely the hangar.</w:t>
      </w:r>
    </w:p>
    <w:p w14:paraId="2862450B" w14:textId="012997A6" w:rsidR="00267B8A"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267B8A">
        <w:rPr>
          <w:rFonts w:ascii="Arial" w:hAnsi="Arial" w:cs="Arial"/>
          <w:sz w:val="24"/>
          <w:szCs w:val="24"/>
        </w:rPr>
        <w:t xml:space="preserve">In his heads of argument, Mr Bishop submits </w:t>
      </w:r>
      <w:r w:rsidR="00CE37CA">
        <w:rPr>
          <w:rFonts w:ascii="Arial" w:hAnsi="Arial" w:cs="Arial"/>
          <w:sz w:val="24"/>
          <w:szCs w:val="24"/>
        </w:rPr>
        <w:t xml:space="preserve">on behalf of Mr Rees </w:t>
      </w:r>
      <w:r w:rsidR="00267B8A">
        <w:rPr>
          <w:rFonts w:ascii="Arial" w:hAnsi="Arial" w:cs="Arial"/>
          <w:sz w:val="24"/>
          <w:szCs w:val="24"/>
        </w:rPr>
        <w:t>that my error was to confuse the hangar (movable property) with the Petit Airfield (immovable property), or to assume that the hangar and the Petit Airfield are one and the same.</w:t>
      </w:r>
      <w:r w:rsidR="00267B8A">
        <w:rPr>
          <w:rStyle w:val="FootnoteReference"/>
          <w:rFonts w:ascii="Arial" w:hAnsi="Arial" w:cs="Arial"/>
          <w:sz w:val="24"/>
          <w:szCs w:val="24"/>
        </w:rPr>
        <w:footnoteReference w:id="5"/>
      </w:r>
    </w:p>
    <w:p w14:paraId="37BE10EB" w14:textId="5C032EDC" w:rsidR="00B91B07"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[10]</w:t>
      </w:r>
      <w:r>
        <w:rPr>
          <w:rFonts w:ascii="Arial" w:hAnsi="Arial" w:cs="Arial"/>
          <w:sz w:val="24"/>
          <w:szCs w:val="24"/>
        </w:rPr>
        <w:tab/>
      </w:r>
      <w:r w:rsidR="00C06068">
        <w:rPr>
          <w:rFonts w:ascii="Arial" w:hAnsi="Arial" w:cs="Arial"/>
          <w:sz w:val="24"/>
          <w:szCs w:val="24"/>
        </w:rPr>
        <w:t>One of t</w:t>
      </w:r>
      <w:r w:rsidR="00344558">
        <w:rPr>
          <w:rFonts w:ascii="Arial" w:hAnsi="Arial" w:cs="Arial"/>
          <w:sz w:val="24"/>
          <w:szCs w:val="24"/>
        </w:rPr>
        <w:t xml:space="preserve">he </w:t>
      </w:r>
      <w:r w:rsidR="00CE37CA">
        <w:rPr>
          <w:rFonts w:ascii="Arial" w:hAnsi="Arial" w:cs="Arial"/>
          <w:sz w:val="24"/>
          <w:szCs w:val="24"/>
        </w:rPr>
        <w:t>point</w:t>
      </w:r>
      <w:r w:rsidR="00C06068">
        <w:rPr>
          <w:rFonts w:ascii="Arial" w:hAnsi="Arial" w:cs="Arial"/>
          <w:sz w:val="24"/>
          <w:szCs w:val="24"/>
        </w:rPr>
        <w:t>s</w:t>
      </w:r>
      <w:r w:rsidR="00CE37CA">
        <w:rPr>
          <w:rFonts w:ascii="Arial" w:hAnsi="Arial" w:cs="Arial"/>
          <w:sz w:val="24"/>
          <w:szCs w:val="24"/>
        </w:rPr>
        <w:t xml:space="preserve"> raised in Mr Bish</w:t>
      </w:r>
      <w:r w:rsidR="00D004EE">
        <w:rPr>
          <w:rFonts w:ascii="Arial" w:hAnsi="Arial" w:cs="Arial"/>
          <w:sz w:val="24"/>
          <w:szCs w:val="24"/>
        </w:rPr>
        <w:t>o</w:t>
      </w:r>
      <w:r w:rsidR="00CE37CA">
        <w:rPr>
          <w:rFonts w:ascii="Arial" w:hAnsi="Arial" w:cs="Arial"/>
          <w:sz w:val="24"/>
          <w:szCs w:val="24"/>
        </w:rPr>
        <w:t xml:space="preserve">p’s heads of argument is </w:t>
      </w:r>
      <w:r w:rsidR="00344558">
        <w:rPr>
          <w:rFonts w:ascii="Arial" w:hAnsi="Arial" w:cs="Arial"/>
          <w:sz w:val="24"/>
          <w:szCs w:val="24"/>
        </w:rPr>
        <w:t xml:space="preserve">that there is no discussion in my judgment of whether Marindafontein is the owner of </w:t>
      </w:r>
      <w:r w:rsidR="00344558" w:rsidRPr="00CE37CA">
        <w:rPr>
          <w:rFonts w:ascii="Arial" w:hAnsi="Arial" w:cs="Arial"/>
          <w:sz w:val="24"/>
          <w:szCs w:val="24"/>
          <w:u w:val="single"/>
        </w:rPr>
        <w:t>the hangar</w:t>
      </w:r>
      <w:r w:rsidR="00344558">
        <w:rPr>
          <w:rFonts w:ascii="Arial" w:hAnsi="Arial" w:cs="Arial"/>
          <w:sz w:val="24"/>
          <w:szCs w:val="24"/>
        </w:rPr>
        <w:t xml:space="preserve"> and that the court moved directly to determine if Mr Rees was entitled to be in occupation, without first determining if Marindafontein had the necessary </w:t>
      </w:r>
      <w:r w:rsidR="00344558">
        <w:rPr>
          <w:rFonts w:ascii="Arial" w:hAnsi="Arial" w:cs="Arial"/>
          <w:i/>
          <w:iCs/>
          <w:sz w:val="24"/>
          <w:szCs w:val="24"/>
        </w:rPr>
        <w:t>locus standi</w:t>
      </w:r>
      <w:r w:rsidR="00344558">
        <w:rPr>
          <w:rFonts w:ascii="Arial" w:hAnsi="Arial" w:cs="Arial"/>
          <w:sz w:val="24"/>
          <w:szCs w:val="24"/>
        </w:rPr>
        <w:t>, as owner of the hangar, to seek his eviction.</w:t>
      </w:r>
      <w:r w:rsidR="00CE37CA">
        <w:rPr>
          <w:rStyle w:val="FootnoteReference"/>
          <w:rFonts w:ascii="Arial" w:hAnsi="Arial" w:cs="Arial"/>
          <w:sz w:val="24"/>
          <w:szCs w:val="24"/>
        </w:rPr>
        <w:footnoteReference w:id="6"/>
      </w:r>
    </w:p>
    <w:p w14:paraId="21DEC5F2" w14:textId="7CCCE892" w:rsidR="00344558"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[11]</w:t>
      </w:r>
      <w:r>
        <w:rPr>
          <w:rFonts w:ascii="Arial" w:hAnsi="Arial" w:cs="Arial"/>
          <w:sz w:val="24"/>
          <w:szCs w:val="24"/>
        </w:rPr>
        <w:tab/>
      </w:r>
      <w:r w:rsidR="00344558">
        <w:rPr>
          <w:rFonts w:ascii="Arial" w:hAnsi="Arial" w:cs="Arial"/>
          <w:sz w:val="24"/>
          <w:szCs w:val="24"/>
        </w:rPr>
        <w:t>It is common cause that Marindafontein is the owner of the Petit Airfield</w:t>
      </w:r>
      <w:r w:rsidR="00CE37CA">
        <w:rPr>
          <w:rFonts w:ascii="Arial" w:hAnsi="Arial" w:cs="Arial"/>
          <w:sz w:val="24"/>
          <w:szCs w:val="24"/>
        </w:rPr>
        <w:t xml:space="preserve"> and that the hangar is situated on the Petit Airfield</w:t>
      </w:r>
      <w:r w:rsidR="00344558">
        <w:rPr>
          <w:rFonts w:ascii="Arial" w:hAnsi="Arial" w:cs="Arial"/>
          <w:sz w:val="24"/>
          <w:szCs w:val="24"/>
        </w:rPr>
        <w:t>.</w:t>
      </w:r>
    </w:p>
    <w:p w14:paraId="7DF6EB0E" w14:textId="06E791B1" w:rsidR="00344558"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[12]</w:t>
      </w:r>
      <w:r>
        <w:rPr>
          <w:rFonts w:ascii="Arial" w:hAnsi="Arial" w:cs="Arial"/>
          <w:sz w:val="24"/>
          <w:szCs w:val="24"/>
        </w:rPr>
        <w:tab/>
      </w:r>
      <w:r w:rsidR="00344558">
        <w:rPr>
          <w:rFonts w:ascii="Arial" w:hAnsi="Arial" w:cs="Arial"/>
          <w:sz w:val="24"/>
          <w:szCs w:val="24"/>
        </w:rPr>
        <w:t xml:space="preserve">Mr Hollander </w:t>
      </w:r>
      <w:r w:rsidR="00CE37CA">
        <w:rPr>
          <w:rFonts w:ascii="Arial" w:hAnsi="Arial" w:cs="Arial"/>
          <w:sz w:val="24"/>
          <w:szCs w:val="24"/>
        </w:rPr>
        <w:t xml:space="preserve">who appeared for Marindafontein </w:t>
      </w:r>
      <w:r w:rsidR="00344558">
        <w:rPr>
          <w:rFonts w:ascii="Arial" w:hAnsi="Arial" w:cs="Arial"/>
          <w:sz w:val="24"/>
          <w:szCs w:val="24"/>
        </w:rPr>
        <w:t>submitted that ownership of the hangar was irrelevant and that Marindafontein did not have to prove that it is the owner thereof</w:t>
      </w:r>
      <w:r w:rsidR="00CE37CA">
        <w:rPr>
          <w:rFonts w:ascii="Arial" w:hAnsi="Arial" w:cs="Arial"/>
          <w:sz w:val="24"/>
          <w:szCs w:val="24"/>
        </w:rPr>
        <w:t>.</w:t>
      </w:r>
      <w:r w:rsidR="003F26BB">
        <w:rPr>
          <w:rFonts w:ascii="Arial" w:hAnsi="Arial" w:cs="Arial"/>
          <w:sz w:val="24"/>
          <w:szCs w:val="24"/>
        </w:rPr>
        <w:t xml:space="preserve"> </w:t>
      </w:r>
      <w:r w:rsidR="00CE37CA">
        <w:rPr>
          <w:rFonts w:ascii="Arial" w:hAnsi="Arial" w:cs="Arial"/>
          <w:sz w:val="24"/>
          <w:szCs w:val="24"/>
        </w:rPr>
        <w:t xml:space="preserve"> He submitted </w:t>
      </w:r>
      <w:r w:rsidR="00344558">
        <w:rPr>
          <w:rFonts w:ascii="Arial" w:hAnsi="Arial" w:cs="Arial"/>
          <w:sz w:val="24"/>
          <w:szCs w:val="24"/>
        </w:rPr>
        <w:t xml:space="preserve">that </w:t>
      </w:r>
      <w:r w:rsidR="00CE37CA">
        <w:rPr>
          <w:rFonts w:ascii="Arial" w:hAnsi="Arial" w:cs="Arial"/>
          <w:sz w:val="24"/>
          <w:szCs w:val="24"/>
        </w:rPr>
        <w:t xml:space="preserve">Marindafontein </w:t>
      </w:r>
      <w:r w:rsidR="00344558">
        <w:rPr>
          <w:rFonts w:ascii="Arial" w:hAnsi="Arial" w:cs="Arial"/>
          <w:sz w:val="24"/>
          <w:szCs w:val="24"/>
        </w:rPr>
        <w:t>did not have to specifically seek the eviction of Mr Rees from Marindafontein’s immovable property as opposed to from the hangar.</w:t>
      </w:r>
    </w:p>
    <w:p w14:paraId="27391122" w14:textId="783791F6" w:rsidR="00344558"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[13]</w:t>
      </w:r>
      <w:r>
        <w:rPr>
          <w:rFonts w:ascii="Arial" w:hAnsi="Arial" w:cs="Arial"/>
          <w:sz w:val="24"/>
          <w:szCs w:val="24"/>
        </w:rPr>
        <w:tab/>
      </w:r>
      <w:r w:rsidR="00344558">
        <w:rPr>
          <w:rFonts w:ascii="Arial" w:hAnsi="Arial" w:cs="Arial"/>
          <w:sz w:val="24"/>
          <w:szCs w:val="24"/>
        </w:rPr>
        <w:t>In my view, Marindafontein was entitled to seek the eviction of Mr Rees from Marindafontein’s immovable property, no matter which particular part of Marindafontein’s immovable property Mr Rees was in occupation of (</w:t>
      </w:r>
      <w:r w:rsidR="00C06068">
        <w:rPr>
          <w:rFonts w:ascii="Arial" w:hAnsi="Arial" w:cs="Arial"/>
          <w:sz w:val="24"/>
          <w:szCs w:val="24"/>
        </w:rPr>
        <w:t xml:space="preserve">i.e., </w:t>
      </w:r>
      <w:r w:rsidR="00344558">
        <w:rPr>
          <w:rFonts w:ascii="Arial" w:hAnsi="Arial" w:cs="Arial"/>
          <w:sz w:val="24"/>
          <w:szCs w:val="24"/>
        </w:rPr>
        <w:t>the hangar).</w:t>
      </w:r>
    </w:p>
    <w:p w14:paraId="7520DEFE" w14:textId="4461D510" w:rsidR="00344558"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[14]</w:t>
      </w:r>
      <w:r>
        <w:rPr>
          <w:rFonts w:ascii="Arial" w:hAnsi="Arial" w:cs="Arial"/>
          <w:sz w:val="24"/>
          <w:szCs w:val="24"/>
        </w:rPr>
        <w:tab/>
      </w:r>
      <w:r w:rsidR="00344558">
        <w:rPr>
          <w:rFonts w:ascii="Arial" w:hAnsi="Arial" w:cs="Arial"/>
          <w:sz w:val="24"/>
          <w:szCs w:val="24"/>
        </w:rPr>
        <w:t xml:space="preserve">Mr Rees </w:t>
      </w:r>
      <w:r w:rsidR="005660C1">
        <w:rPr>
          <w:rFonts w:ascii="Arial" w:hAnsi="Arial" w:cs="Arial"/>
          <w:sz w:val="24"/>
          <w:szCs w:val="24"/>
        </w:rPr>
        <w:t xml:space="preserve">is </w:t>
      </w:r>
      <w:r w:rsidR="00344558">
        <w:rPr>
          <w:rFonts w:ascii="Arial" w:hAnsi="Arial" w:cs="Arial"/>
          <w:sz w:val="24"/>
          <w:szCs w:val="24"/>
        </w:rPr>
        <w:t xml:space="preserve">in occupation of Marindafontein’s immovable property by occupying the hangar, and by occupying the hanger he </w:t>
      </w:r>
      <w:r w:rsidR="005660C1">
        <w:rPr>
          <w:rFonts w:ascii="Arial" w:hAnsi="Arial" w:cs="Arial"/>
          <w:sz w:val="24"/>
          <w:szCs w:val="24"/>
        </w:rPr>
        <w:t xml:space="preserve">is </w:t>
      </w:r>
      <w:r w:rsidR="00344558">
        <w:rPr>
          <w:rFonts w:ascii="Arial" w:hAnsi="Arial" w:cs="Arial"/>
          <w:sz w:val="24"/>
          <w:szCs w:val="24"/>
        </w:rPr>
        <w:t>in occupation of a particular part of Marindafontein’s immovable property.</w:t>
      </w:r>
      <w:r w:rsidR="005660C1">
        <w:rPr>
          <w:rFonts w:ascii="Arial" w:hAnsi="Arial" w:cs="Arial"/>
          <w:sz w:val="24"/>
          <w:szCs w:val="24"/>
        </w:rPr>
        <w:t xml:space="preserve"> </w:t>
      </w:r>
      <w:r w:rsidR="003F26BB">
        <w:rPr>
          <w:rFonts w:ascii="Arial" w:hAnsi="Arial" w:cs="Arial"/>
          <w:sz w:val="24"/>
          <w:szCs w:val="24"/>
        </w:rPr>
        <w:t xml:space="preserve"> </w:t>
      </w:r>
      <w:r w:rsidR="00C06068">
        <w:rPr>
          <w:rFonts w:ascii="Arial" w:hAnsi="Arial" w:cs="Arial"/>
          <w:sz w:val="24"/>
          <w:szCs w:val="24"/>
        </w:rPr>
        <w:t xml:space="preserve">These facts, to my mind, </w:t>
      </w:r>
      <w:r w:rsidR="005660C1">
        <w:rPr>
          <w:rFonts w:ascii="Arial" w:hAnsi="Arial" w:cs="Arial"/>
          <w:sz w:val="24"/>
          <w:szCs w:val="24"/>
        </w:rPr>
        <w:t>dispose of the first main ground of appeal.</w:t>
      </w:r>
      <w:r w:rsidR="005660C1">
        <w:rPr>
          <w:rStyle w:val="FootnoteReference"/>
          <w:rFonts w:ascii="Arial" w:hAnsi="Arial" w:cs="Arial"/>
          <w:sz w:val="24"/>
          <w:szCs w:val="24"/>
        </w:rPr>
        <w:footnoteReference w:id="7"/>
      </w:r>
    </w:p>
    <w:p w14:paraId="1457269C" w14:textId="79B8DF77" w:rsidR="00C06068" w:rsidRDefault="00B63F88" w:rsidP="00B63F88">
      <w:pPr>
        <w:tabs>
          <w:tab w:val="left" w:pos="692"/>
        </w:tabs>
        <w:spacing w:line="360" w:lineRule="auto"/>
        <w:ind w:left="692" w:hanging="692"/>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C06068">
        <w:rPr>
          <w:rFonts w:ascii="Arial" w:hAnsi="Arial" w:cs="Arial"/>
          <w:sz w:val="24"/>
          <w:szCs w:val="24"/>
        </w:rPr>
        <w:t>In the founding affidavit, Marindafontein alleged the following:</w:t>
      </w:r>
      <w:r w:rsidR="00C06068">
        <w:rPr>
          <w:rStyle w:val="FootnoteReference"/>
          <w:rFonts w:ascii="Arial" w:hAnsi="Arial" w:cs="Arial"/>
          <w:sz w:val="24"/>
          <w:szCs w:val="24"/>
        </w:rPr>
        <w:footnoteReference w:id="8"/>
      </w:r>
    </w:p>
    <w:p w14:paraId="6E70E8BD" w14:textId="02E4DCE5" w:rsidR="00C06068" w:rsidRPr="00267B8A" w:rsidRDefault="00C06068" w:rsidP="005D4211">
      <w:pPr>
        <w:tabs>
          <w:tab w:val="left" w:pos="1134"/>
        </w:tabs>
        <w:spacing w:before="240" w:after="480" w:line="360" w:lineRule="auto"/>
        <w:ind w:left="1134"/>
        <w:rPr>
          <w:rFonts w:ascii="Arial" w:hAnsi="Arial" w:cs="Arial"/>
        </w:rPr>
      </w:pPr>
      <w:r>
        <w:rPr>
          <w:rFonts w:ascii="Arial" w:hAnsi="Arial" w:cs="Arial"/>
        </w:rPr>
        <w:t>“The airfield is Portion 49 of Varkfontein 25 IR, and is agricultural land. It cannot, therefore, be sub-divided, and first respondent [Mr Stopforth] could consequently not have acquired ownership of the land that the hangar is situated upon. [Mr Stopforth] could also not have acquired ownership of the structure of the hangar, as it has acceded to the land. I attach a photograph as Annexure ‘SC3’ which depicts the structure that has been erected on the property. It is clear that the hangar is a permanent structure.”</w:t>
      </w:r>
    </w:p>
    <w:p w14:paraId="7C9D9218" w14:textId="0B7A9BD5" w:rsidR="00C06068" w:rsidRDefault="00B63F88" w:rsidP="00B63F88">
      <w:pPr>
        <w:tabs>
          <w:tab w:val="left" w:pos="692"/>
        </w:tabs>
        <w:spacing w:line="360" w:lineRule="auto"/>
        <w:ind w:left="692" w:hanging="692"/>
        <w:rPr>
          <w:rFonts w:ascii="Arial" w:hAnsi="Arial" w:cs="Arial"/>
          <w:sz w:val="24"/>
          <w:szCs w:val="24"/>
        </w:rPr>
      </w:pPr>
      <w:r>
        <w:rPr>
          <w:rFonts w:ascii="Arial" w:hAnsi="Arial" w:cs="Arial"/>
          <w:sz w:val="24"/>
          <w:szCs w:val="24"/>
        </w:rPr>
        <w:t>[16]</w:t>
      </w:r>
      <w:r>
        <w:rPr>
          <w:rFonts w:ascii="Arial" w:hAnsi="Arial" w:cs="Arial"/>
          <w:sz w:val="24"/>
          <w:szCs w:val="24"/>
        </w:rPr>
        <w:tab/>
      </w:r>
      <w:r w:rsidR="00C06068">
        <w:rPr>
          <w:rFonts w:ascii="Arial" w:hAnsi="Arial" w:cs="Arial"/>
          <w:sz w:val="24"/>
          <w:szCs w:val="24"/>
        </w:rPr>
        <w:t>Part of Mr Rees’ response in the answering affidavit in this regard is as follows:</w:t>
      </w:r>
      <w:r w:rsidR="00C06068">
        <w:rPr>
          <w:rStyle w:val="FootnoteReference"/>
          <w:rFonts w:ascii="Arial" w:hAnsi="Arial" w:cs="Arial"/>
          <w:sz w:val="24"/>
          <w:szCs w:val="24"/>
        </w:rPr>
        <w:footnoteReference w:id="9"/>
      </w:r>
    </w:p>
    <w:p w14:paraId="78CD0A39" w14:textId="20FAFAB6" w:rsidR="00C84188" w:rsidRPr="00C84188" w:rsidRDefault="00C06068" w:rsidP="005D4211">
      <w:pPr>
        <w:tabs>
          <w:tab w:val="left" w:pos="1134"/>
        </w:tabs>
        <w:spacing w:before="240" w:after="480" w:line="360" w:lineRule="auto"/>
        <w:ind w:left="1134"/>
        <w:rPr>
          <w:rFonts w:ascii="Arial" w:hAnsi="Arial" w:cs="Arial"/>
        </w:rPr>
      </w:pPr>
      <w:r>
        <w:rPr>
          <w:rFonts w:ascii="Arial" w:hAnsi="Arial" w:cs="Arial"/>
        </w:rPr>
        <w:t>“It was further promised to all of the plaintiffs, Mr Coetzee and me that once we had been allocated and received our pro rata share in [Marindafontein] all of the necessary and appropriate steps to formalise the sub</w:t>
      </w:r>
      <w:r w:rsidR="00463CA8">
        <w:rPr>
          <w:rFonts w:ascii="Arial" w:hAnsi="Arial" w:cs="Arial"/>
        </w:rPr>
        <w:t xml:space="preserve"> </w:t>
      </w:r>
      <w:r>
        <w:rPr>
          <w:rFonts w:ascii="Arial" w:hAnsi="Arial" w:cs="Arial"/>
        </w:rPr>
        <w:t>division referred to in this paragraph would be taken by [Marindafontein]. At that future point in time all of the plaintiffs and myself would be shareholders of [Marindafontein] with our duly appointed directors who would take the appropriate steps to effect whatever formalities are acquired to secure our rights.”</w:t>
      </w:r>
    </w:p>
    <w:p w14:paraId="27553081" w14:textId="7945F2A5" w:rsidR="00C84188"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[17]</w:t>
      </w:r>
      <w:r>
        <w:rPr>
          <w:rFonts w:ascii="Arial" w:hAnsi="Arial" w:cs="Arial"/>
          <w:sz w:val="24"/>
          <w:szCs w:val="24"/>
        </w:rPr>
        <w:tab/>
      </w:r>
      <w:r w:rsidR="00C84188">
        <w:rPr>
          <w:rFonts w:ascii="Arial" w:hAnsi="Arial" w:cs="Arial"/>
          <w:sz w:val="24"/>
          <w:szCs w:val="24"/>
        </w:rPr>
        <w:t xml:space="preserve">The question of </w:t>
      </w:r>
      <w:r w:rsidR="00ED539B" w:rsidRPr="00463CA8">
        <w:rPr>
          <w:rFonts w:ascii="Arial" w:hAnsi="Arial" w:cs="Arial"/>
          <w:i/>
          <w:iCs/>
          <w:sz w:val="24"/>
          <w:szCs w:val="24"/>
        </w:rPr>
        <w:t>accessio</w:t>
      </w:r>
      <w:r w:rsidR="00ED539B">
        <w:rPr>
          <w:rFonts w:ascii="Arial" w:hAnsi="Arial" w:cs="Arial"/>
          <w:sz w:val="24"/>
          <w:szCs w:val="24"/>
        </w:rPr>
        <w:t>, i.e., whether or not the hangar acceded to Marindafontein’s immovable property</w:t>
      </w:r>
      <w:r w:rsidR="003F26BB">
        <w:rPr>
          <w:rFonts w:ascii="Arial" w:hAnsi="Arial" w:cs="Arial"/>
          <w:sz w:val="24"/>
          <w:szCs w:val="24"/>
        </w:rPr>
        <w:t>,</w:t>
      </w:r>
      <w:r w:rsidR="00ED539B">
        <w:rPr>
          <w:rFonts w:ascii="Arial" w:hAnsi="Arial" w:cs="Arial"/>
          <w:sz w:val="24"/>
          <w:szCs w:val="24"/>
        </w:rPr>
        <w:t xml:space="preserve"> is a red-herring. </w:t>
      </w:r>
      <w:r w:rsidR="003F26BB">
        <w:rPr>
          <w:rFonts w:ascii="Arial" w:hAnsi="Arial" w:cs="Arial"/>
          <w:sz w:val="24"/>
          <w:szCs w:val="24"/>
        </w:rPr>
        <w:t xml:space="preserve"> </w:t>
      </w:r>
      <w:r w:rsidR="00ED539B">
        <w:rPr>
          <w:rFonts w:ascii="Arial" w:hAnsi="Arial" w:cs="Arial"/>
          <w:sz w:val="24"/>
          <w:szCs w:val="24"/>
        </w:rPr>
        <w:t>Either it acceded to the Petit Airfield – in which event Marindafontein is the owner thereof</w:t>
      </w:r>
      <w:r w:rsidR="003F26BB">
        <w:rPr>
          <w:rFonts w:ascii="Arial" w:hAnsi="Arial" w:cs="Arial"/>
          <w:sz w:val="24"/>
          <w:szCs w:val="24"/>
        </w:rPr>
        <w:t xml:space="preserve"> – </w:t>
      </w:r>
      <w:r w:rsidR="00ED539B">
        <w:rPr>
          <w:rFonts w:ascii="Arial" w:hAnsi="Arial" w:cs="Arial"/>
          <w:sz w:val="24"/>
          <w:szCs w:val="24"/>
        </w:rPr>
        <w:t>or it did not accede to the Petit Airfield</w:t>
      </w:r>
      <w:r w:rsidR="003F26BB">
        <w:rPr>
          <w:rFonts w:ascii="Arial" w:hAnsi="Arial" w:cs="Arial"/>
          <w:sz w:val="24"/>
          <w:szCs w:val="24"/>
        </w:rPr>
        <w:t>,</w:t>
      </w:r>
      <w:r w:rsidR="00ED539B">
        <w:rPr>
          <w:rFonts w:ascii="Arial" w:hAnsi="Arial" w:cs="Arial"/>
          <w:sz w:val="24"/>
          <w:szCs w:val="24"/>
        </w:rPr>
        <w:t xml:space="preserve"> in which event, even if Mr Rees is the owner thereof, it is situated on the Petit Airfield, which belongs to Marindafontein. </w:t>
      </w:r>
      <w:r w:rsidR="003F26BB">
        <w:rPr>
          <w:rFonts w:ascii="Arial" w:hAnsi="Arial" w:cs="Arial"/>
          <w:sz w:val="24"/>
          <w:szCs w:val="24"/>
        </w:rPr>
        <w:t xml:space="preserve"> </w:t>
      </w:r>
      <w:r w:rsidR="00ED539B">
        <w:rPr>
          <w:rFonts w:ascii="Arial" w:hAnsi="Arial" w:cs="Arial"/>
          <w:sz w:val="24"/>
          <w:szCs w:val="24"/>
        </w:rPr>
        <w:t>In both instances, Marindafontein was entitled to evict Mr Rees from the Petit Airfield.</w:t>
      </w:r>
    </w:p>
    <w:p w14:paraId="4C4A2C7F" w14:textId="1BAA8F3E" w:rsidR="00344558"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[18]</w:t>
      </w:r>
      <w:r>
        <w:rPr>
          <w:rFonts w:ascii="Arial" w:hAnsi="Arial" w:cs="Arial"/>
          <w:sz w:val="24"/>
          <w:szCs w:val="24"/>
        </w:rPr>
        <w:tab/>
      </w:r>
      <w:r w:rsidR="00344558">
        <w:rPr>
          <w:rFonts w:ascii="Arial" w:hAnsi="Arial" w:cs="Arial"/>
          <w:sz w:val="24"/>
          <w:szCs w:val="24"/>
        </w:rPr>
        <w:t xml:space="preserve">As such, Mr Rees had to establish a right of occupation </w:t>
      </w:r>
      <w:r w:rsidR="005660C1">
        <w:rPr>
          <w:rFonts w:ascii="Arial" w:hAnsi="Arial" w:cs="Arial"/>
          <w:sz w:val="24"/>
          <w:szCs w:val="24"/>
        </w:rPr>
        <w:t xml:space="preserve">in respect </w:t>
      </w:r>
      <w:r w:rsidR="00344558">
        <w:rPr>
          <w:rFonts w:ascii="Arial" w:hAnsi="Arial" w:cs="Arial"/>
          <w:sz w:val="24"/>
          <w:szCs w:val="24"/>
        </w:rPr>
        <w:t>of the hangar.</w:t>
      </w:r>
    </w:p>
    <w:p w14:paraId="3C24890D" w14:textId="77777777" w:rsidR="00E32C4A" w:rsidRDefault="00E32C4A" w:rsidP="00E32C4A">
      <w:pPr>
        <w:spacing w:after="480" w:line="360" w:lineRule="auto"/>
        <w:rPr>
          <w:rFonts w:ascii="Arial" w:hAnsi="Arial" w:cs="Arial"/>
          <w:sz w:val="24"/>
          <w:szCs w:val="24"/>
        </w:rPr>
      </w:pPr>
    </w:p>
    <w:p w14:paraId="0C795DA6" w14:textId="77777777" w:rsidR="00E32C4A" w:rsidRDefault="00E32C4A" w:rsidP="00E32C4A">
      <w:pPr>
        <w:spacing w:after="480" w:line="360" w:lineRule="auto"/>
        <w:rPr>
          <w:rFonts w:ascii="Arial" w:hAnsi="Arial" w:cs="Arial"/>
          <w:sz w:val="24"/>
          <w:szCs w:val="24"/>
        </w:rPr>
      </w:pPr>
    </w:p>
    <w:p w14:paraId="1433D360" w14:textId="256EFA69" w:rsidR="00344558" w:rsidRPr="00344558" w:rsidRDefault="00344558" w:rsidP="005D4211">
      <w:pPr>
        <w:spacing w:line="360" w:lineRule="auto"/>
        <w:rPr>
          <w:rFonts w:ascii="Arial" w:hAnsi="Arial" w:cs="Arial"/>
          <w:i/>
          <w:iCs/>
          <w:sz w:val="24"/>
          <w:szCs w:val="24"/>
        </w:rPr>
      </w:pPr>
      <w:r>
        <w:rPr>
          <w:rFonts w:ascii="Arial" w:hAnsi="Arial" w:cs="Arial"/>
          <w:i/>
          <w:iCs/>
          <w:sz w:val="24"/>
          <w:szCs w:val="24"/>
        </w:rPr>
        <w:t>Occupation</w:t>
      </w:r>
    </w:p>
    <w:p w14:paraId="7B95DE82" w14:textId="3BA3F2E8" w:rsidR="00344558" w:rsidRDefault="00B63F88" w:rsidP="00B63F88">
      <w:pPr>
        <w:tabs>
          <w:tab w:val="left" w:pos="692"/>
        </w:tabs>
        <w:spacing w:before="240" w:after="480" w:line="360" w:lineRule="auto"/>
        <w:ind w:left="692" w:hanging="692"/>
        <w:rPr>
          <w:rFonts w:ascii="Arial" w:hAnsi="Arial" w:cs="Arial"/>
          <w:sz w:val="24"/>
          <w:szCs w:val="24"/>
        </w:rPr>
      </w:pPr>
      <w:r>
        <w:rPr>
          <w:rFonts w:ascii="Arial" w:hAnsi="Arial" w:cs="Arial"/>
          <w:sz w:val="24"/>
          <w:szCs w:val="24"/>
        </w:rPr>
        <w:t>[19]</w:t>
      </w:r>
      <w:r>
        <w:rPr>
          <w:rFonts w:ascii="Arial" w:hAnsi="Arial" w:cs="Arial"/>
          <w:sz w:val="24"/>
          <w:szCs w:val="24"/>
        </w:rPr>
        <w:tab/>
      </w:r>
      <w:r w:rsidR="00603D1C">
        <w:rPr>
          <w:rFonts w:ascii="Arial" w:hAnsi="Arial" w:cs="Arial"/>
          <w:sz w:val="24"/>
          <w:szCs w:val="24"/>
        </w:rPr>
        <w:t>In support of his entitlement to remain in occupation of the hangar, Mr Rees relied on alternative agreements.</w:t>
      </w:r>
    </w:p>
    <w:p w14:paraId="758F8176" w14:textId="319BA8B5" w:rsidR="00603D1C"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[20]</w:t>
      </w:r>
      <w:r>
        <w:rPr>
          <w:rFonts w:ascii="Arial" w:hAnsi="Arial" w:cs="Arial"/>
          <w:sz w:val="24"/>
          <w:szCs w:val="24"/>
        </w:rPr>
        <w:tab/>
      </w:r>
      <w:r w:rsidR="00603D1C">
        <w:rPr>
          <w:rFonts w:ascii="Arial" w:hAnsi="Arial" w:cs="Arial"/>
          <w:sz w:val="24"/>
          <w:szCs w:val="24"/>
        </w:rPr>
        <w:t>Sufficient particularity pertaining to when</w:t>
      </w:r>
      <w:r w:rsidR="005660C1">
        <w:rPr>
          <w:rFonts w:ascii="Arial" w:hAnsi="Arial" w:cs="Arial"/>
          <w:sz w:val="24"/>
          <w:szCs w:val="24"/>
        </w:rPr>
        <w:t xml:space="preserve"> and </w:t>
      </w:r>
      <w:r w:rsidR="00603D1C">
        <w:rPr>
          <w:rFonts w:ascii="Arial" w:hAnsi="Arial" w:cs="Arial"/>
          <w:sz w:val="24"/>
          <w:szCs w:val="24"/>
        </w:rPr>
        <w:t xml:space="preserve">where these agreements were </w:t>
      </w:r>
      <w:r w:rsidR="005660C1">
        <w:rPr>
          <w:rFonts w:ascii="Arial" w:hAnsi="Arial" w:cs="Arial"/>
          <w:sz w:val="24"/>
          <w:szCs w:val="24"/>
        </w:rPr>
        <w:t xml:space="preserve">allegedly </w:t>
      </w:r>
      <w:r w:rsidR="00603D1C">
        <w:rPr>
          <w:rFonts w:ascii="Arial" w:hAnsi="Arial" w:cs="Arial"/>
          <w:sz w:val="24"/>
          <w:szCs w:val="24"/>
        </w:rPr>
        <w:t>concluded</w:t>
      </w:r>
      <w:r w:rsidR="00684125">
        <w:rPr>
          <w:rFonts w:ascii="Arial" w:hAnsi="Arial" w:cs="Arial"/>
          <w:sz w:val="24"/>
          <w:szCs w:val="24"/>
        </w:rPr>
        <w:t>;</w:t>
      </w:r>
      <w:r w:rsidR="00603D1C">
        <w:rPr>
          <w:rFonts w:ascii="Arial" w:hAnsi="Arial" w:cs="Arial"/>
          <w:sz w:val="24"/>
          <w:szCs w:val="24"/>
        </w:rPr>
        <w:t xml:space="preserve"> who the representatives were</w:t>
      </w:r>
      <w:r w:rsidR="005660C1">
        <w:rPr>
          <w:rFonts w:ascii="Arial" w:hAnsi="Arial" w:cs="Arial"/>
          <w:sz w:val="24"/>
          <w:szCs w:val="24"/>
        </w:rPr>
        <w:t xml:space="preserve"> in concluding these agreements</w:t>
      </w:r>
      <w:r w:rsidR="00684125">
        <w:rPr>
          <w:rFonts w:ascii="Arial" w:hAnsi="Arial" w:cs="Arial"/>
          <w:sz w:val="24"/>
          <w:szCs w:val="24"/>
        </w:rPr>
        <w:t>;</w:t>
      </w:r>
      <w:r w:rsidR="00603D1C">
        <w:rPr>
          <w:rFonts w:ascii="Arial" w:hAnsi="Arial" w:cs="Arial"/>
          <w:sz w:val="24"/>
          <w:szCs w:val="24"/>
        </w:rPr>
        <w:t xml:space="preserve"> </w:t>
      </w:r>
      <w:r w:rsidR="005660C1">
        <w:rPr>
          <w:rFonts w:ascii="Arial" w:hAnsi="Arial" w:cs="Arial"/>
          <w:sz w:val="24"/>
          <w:szCs w:val="24"/>
        </w:rPr>
        <w:t xml:space="preserve">and </w:t>
      </w:r>
      <w:r w:rsidR="00603D1C">
        <w:rPr>
          <w:rFonts w:ascii="Arial" w:hAnsi="Arial" w:cs="Arial"/>
          <w:sz w:val="24"/>
          <w:szCs w:val="24"/>
        </w:rPr>
        <w:t>what exactly the terms thereof were, were not identified.</w:t>
      </w:r>
    </w:p>
    <w:p w14:paraId="43A48B57" w14:textId="70CADD60" w:rsidR="00603D1C"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[21]</w:t>
      </w:r>
      <w:r>
        <w:rPr>
          <w:rFonts w:ascii="Arial" w:hAnsi="Arial" w:cs="Arial"/>
          <w:sz w:val="24"/>
          <w:szCs w:val="24"/>
        </w:rPr>
        <w:tab/>
      </w:r>
      <w:r w:rsidR="00603D1C">
        <w:rPr>
          <w:rFonts w:ascii="Arial" w:hAnsi="Arial" w:cs="Arial"/>
          <w:sz w:val="24"/>
          <w:szCs w:val="24"/>
        </w:rPr>
        <w:t xml:space="preserve">For the reasons stated in </w:t>
      </w:r>
      <w:r w:rsidR="00ED539B">
        <w:rPr>
          <w:rFonts w:ascii="Arial" w:hAnsi="Arial" w:cs="Arial"/>
          <w:sz w:val="24"/>
          <w:szCs w:val="24"/>
        </w:rPr>
        <w:t xml:space="preserve">the </w:t>
      </w:r>
      <w:r w:rsidR="00603D1C">
        <w:rPr>
          <w:rFonts w:ascii="Arial" w:hAnsi="Arial" w:cs="Arial"/>
          <w:sz w:val="24"/>
          <w:szCs w:val="24"/>
        </w:rPr>
        <w:t xml:space="preserve">judgment, Mr Rees did not discharge </w:t>
      </w:r>
      <w:r w:rsidR="00ED539B">
        <w:rPr>
          <w:rFonts w:ascii="Arial" w:hAnsi="Arial" w:cs="Arial"/>
          <w:sz w:val="24"/>
          <w:szCs w:val="24"/>
        </w:rPr>
        <w:t xml:space="preserve">the </w:t>
      </w:r>
      <w:r w:rsidR="00603D1C">
        <w:rPr>
          <w:rFonts w:ascii="Arial" w:hAnsi="Arial" w:cs="Arial"/>
          <w:sz w:val="24"/>
          <w:szCs w:val="24"/>
        </w:rPr>
        <w:t>duty placed upon him to show an entitlement to occupy the hangar.</w:t>
      </w:r>
    </w:p>
    <w:p w14:paraId="1D7B6071" w14:textId="3CADC0D1" w:rsidR="00463CA8"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[22]</w:t>
      </w:r>
      <w:r>
        <w:rPr>
          <w:rFonts w:ascii="Arial" w:hAnsi="Arial" w:cs="Arial"/>
          <w:sz w:val="24"/>
          <w:szCs w:val="24"/>
        </w:rPr>
        <w:tab/>
      </w:r>
      <w:r w:rsidR="00EA193D">
        <w:rPr>
          <w:rFonts w:ascii="Arial" w:hAnsi="Arial" w:cs="Arial"/>
          <w:sz w:val="24"/>
          <w:szCs w:val="24"/>
        </w:rPr>
        <w:t>In the application for leave to appeal, it is stated that I erred in finding that Mr</w:t>
      </w:r>
      <w:r w:rsidR="00684125">
        <w:rPr>
          <w:rFonts w:ascii="Arial" w:hAnsi="Arial" w:cs="Arial"/>
          <w:sz w:val="24"/>
          <w:szCs w:val="24"/>
        </w:rPr>
        <w:t> </w:t>
      </w:r>
      <w:r w:rsidR="00EA193D">
        <w:rPr>
          <w:rFonts w:ascii="Arial" w:hAnsi="Arial" w:cs="Arial"/>
          <w:sz w:val="24"/>
          <w:szCs w:val="24"/>
        </w:rPr>
        <w:t xml:space="preserve">Rees had relied upon evidence in the alternative </w:t>
      </w:r>
      <w:r w:rsidR="00F9302A">
        <w:rPr>
          <w:rFonts w:ascii="Arial" w:hAnsi="Arial" w:cs="Arial"/>
          <w:sz w:val="24"/>
          <w:szCs w:val="24"/>
        </w:rPr>
        <w:t xml:space="preserve">and that I ought to have found, </w:t>
      </w:r>
      <w:r w:rsidR="00ED539B">
        <w:rPr>
          <w:rFonts w:ascii="Arial" w:hAnsi="Arial" w:cs="Arial"/>
          <w:i/>
          <w:iCs/>
          <w:sz w:val="24"/>
          <w:szCs w:val="24"/>
        </w:rPr>
        <w:t>inter alia</w:t>
      </w:r>
      <w:r w:rsidR="00F9302A">
        <w:rPr>
          <w:rFonts w:ascii="Arial" w:hAnsi="Arial" w:cs="Arial"/>
          <w:sz w:val="24"/>
          <w:szCs w:val="24"/>
        </w:rPr>
        <w:t>, that properly construed, the use of the term “alternatively” meant no more than “or”, in relation to the plaintiffs in the action</w:t>
      </w:r>
      <w:r w:rsidR="00D119C7">
        <w:rPr>
          <w:rFonts w:ascii="Arial" w:hAnsi="Arial" w:cs="Arial"/>
          <w:sz w:val="24"/>
          <w:szCs w:val="24"/>
        </w:rPr>
        <w:t xml:space="preserve"> </w:t>
      </w:r>
      <w:r w:rsidR="00D119C7" w:rsidRPr="00C53FBD">
        <w:rPr>
          <w:rFonts w:ascii="Arial" w:hAnsi="Arial" w:cs="Arial"/>
          <w:sz w:val="24"/>
          <w:szCs w:val="24"/>
        </w:rPr>
        <w:t>which allegedly</w:t>
      </w:r>
      <w:r w:rsidR="00F9302A">
        <w:rPr>
          <w:rFonts w:ascii="Arial" w:hAnsi="Arial" w:cs="Arial"/>
          <w:sz w:val="24"/>
          <w:szCs w:val="24"/>
        </w:rPr>
        <w:t xml:space="preserve"> concluded written hangar sales and land leases “with the Vissers, [or] Marindafontein, [or] the Visser’s appointed nominee/s”, and that all the contracts were thus concluded between each of the plaintiffs and one of the Vissers, Marindafontein or the Visser’s appointed nominee/s depending on which of the contracts is being referred to.</w:t>
      </w:r>
      <w:r w:rsidR="00F9302A">
        <w:rPr>
          <w:rStyle w:val="FootnoteReference"/>
          <w:rFonts w:ascii="Arial" w:hAnsi="Arial" w:cs="Arial"/>
          <w:sz w:val="24"/>
          <w:szCs w:val="24"/>
        </w:rPr>
        <w:footnoteReference w:id="10"/>
      </w:r>
    </w:p>
    <w:p w14:paraId="25D8B449" w14:textId="792FDFE8" w:rsidR="00EA193D"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[23]</w:t>
      </w:r>
      <w:r>
        <w:rPr>
          <w:rFonts w:ascii="Arial" w:hAnsi="Arial" w:cs="Arial"/>
          <w:sz w:val="24"/>
          <w:szCs w:val="24"/>
        </w:rPr>
        <w:tab/>
      </w:r>
      <w:r w:rsidR="00F9302A">
        <w:rPr>
          <w:rFonts w:ascii="Arial" w:hAnsi="Arial" w:cs="Arial"/>
          <w:sz w:val="24"/>
          <w:szCs w:val="24"/>
        </w:rPr>
        <w:t xml:space="preserve">In other words, the court was required to decipher and pick the appropriate version in support of Mr Rees’ case. </w:t>
      </w:r>
      <w:r w:rsidR="00684125">
        <w:rPr>
          <w:rFonts w:ascii="Arial" w:hAnsi="Arial" w:cs="Arial"/>
          <w:sz w:val="24"/>
          <w:szCs w:val="24"/>
        </w:rPr>
        <w:t xml:space="preserve"> </w:t>
      </w:r>
      <w:r w:rsidR="00F9302A">
        <w:rPr>
          <w:rFonts w:ascii="Arial" w:hAnsi="Arial" w:cs="Arial"/>
          <w:sz w:val="24"/>
          <w:szCs w:val="24"/>
        </w:rPr>
        <w:t>This would fly in the face of another ground upon which the court is said to have erred in concluding that Mr Rees relied upon three versions, when the court ought to have found that the evidence considered in totality “establishes a single version by [Mr Rees]”.</w:t>
      </w:r>
      <w:r w:rsidR="00F9302A">
        <w:rPr>
          <w:rStyle w:val="FootnoteReference"/>
          <w:rFonts w:ascii="Arial" w:hAnsi="Arial" w:cs="Arial"/>
          <w:sz w:val="24"/>
          <w:szCs w:val="24"/>
        </w:rPr>
        <w:footnoteReference w:id="11"/>
      </w:r>
    </w:p>
    <w:p w14:paraId="664C22F6" w14:textId="3EDB2BE6" w:rsidR="00F9302A"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[24]</w:t>
      </w:r>
      <w:r>
        <w:rPr>
          <w:rFonts w:ascii="Arial" w:hAnsi="Arial" w:cs="Arial"/>
          <w:sz w:val="24"/>
          <w:szCs w:val="24"/>
        </w:rPr>
        <w:tab/>
      </w:r>
      <w:r w:rsidR="00F9302A">
        <w:rPr>
          <w:rFonts w:ascii="Arial" w:hAnsi="Arial" w:cs="Arial"/>
          <w:sz w:val="24"/>
          <w:szCs w:val="24"/>
        </w:rPr>
        <w:t xml:space="preserve">In so far as the invoices are concerned, I am said to have erred in finding that the invoices did not support the fact that Mr Rees was paying rental for the hangar. </w:t>
      </w:r>
      <w:r w:rsidR="004410D9">
        <w:rPr>
          <w:rFonts w:ascii="Arial" w:hAnsi="Arial" w:cs="Arial"/>
          <w:sz w:val="24"/>
          <w:szCs w:val="24"/>
        </w:rPr>
        <w:t xml:space="preserve"> </w:t>
      </w:r>
      <w:r w:rsidR="00F9302A">
        <w:rPr>
          <w:rFonts w:ascii="Arial" w:hAnsi="Arial" w:cs="Arial"/>
          <w:sz w:val="24"/>
          <w:szCs w:val="24"/>
        </w:rPr>
        <w:t xml:space="preserve">According to Mr Rees, one of the proper inferences </w:t>
      </w:r>
      <w:r w:rsidR="00006C0D">
        <w:rPr>
          <w:rFonts w:ascii="Arial" w:hAnsi="Arial" w:cs="Arial"/>
          <w:sz w:val="24"/>
          <w:szCs w:val="24"/>
        </w:rPr>
        <w:t>I was suppose</w:t>
      </w:r>
      <w:r w:rsidR="00D119C7">
        <w:rPr>
          <w:rFonts w:ascii="Arial" w:hAnsi="Arial" w:cs="Arial"/>
          <w:sz w:val="24"/>
          <w:szCs w:val="24"/>
        </w:rPr>
        <w:t>d</w:t>
      </w:r>
      <w:r w:rsidR="00006C0D">
        <w:rPr>
          <w:rFonts w:ascii="Arial" w:hAnsi="Arial" w:cs="Arial"/>
          <w:sz w:val="24"/>
          <w:szCs w:val="24"/>
        </w:rPr>
        <w:t xml:space="preserve"> to draw was that Marindafontein accepted payment on a monthly basis of the rental amounts from Mr Rees without demur, thereby confirming the existence of a lease agreement between Marindafontein and Mr Rees.</w:t>
      </w:r>
      <w:r w:rsidR="00006C0D">
        <w:rPr>
          <w:rStyle w:val="FootnoteReference"/>
          <w:rFonts w:ascii="Arial" w:hAnsi="Arial" w:cs="Arial"/>
          <w:sz w:val="24"/>
          <w:szCs w:val="24"/>
        </w:rPr>
        <w:footnoteReference w:id="12"/>
      </w:r>
    </w:p>
    <w:p w14:paraId="07F57BD7" w14:textId="1E4B03BD" w:rsidR="00E17541"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[25]</w:t>
      </w:r>
      <w:r>
        <w:rPr>
          <w:rFonts w:ascii="Arial" w:hAnsi="Arial" w:cs="Arial"/>
          <w:sz w:val="24"/>
          <w:szCs w:val="24"/>
        </w:rPr>
        <w:tab/>
      </w:r>
      <w:r w:rsidR="00E17541">
        <w:rPr>
          <w:rFonts w:ascii="Arial" w:hAnsi="Arial" w:cs="Arial"/>
          <w:sz w:val="24"/>
          <w:szCs w:val="24"/>
        </w:rPr>
        <w:t>The invoices relied upon by Mr Rees cannot assist him.</w:t>
      </w:r>
      <w:r w:rsidR="004410D9">
        <w:rPr>
          <w:rFonts w:ascii="Arial" w:hAnsi="Arial" w:cs="Arial"/>
          <w:sz w:val="24"/>
          <w:szCs w:val="24"/>
        </w:rPr>
        <w:t xml:space="preserve"> </w:t>
      </w:r>
      <w:r w:rsidR="00E17541">
        <w:rPr>
          <w:rFonts w:ascii="Arial" w:hAnsi="Arial" w:cs="Arial"/>
          <w:sz w:val="24"/>
          <w:szCs w:val="24"/>
        </w:rPr>
        <w:t xml:space="preserve"> It was not the case of Mr Rees in his answering affidavit that the invoices contained a “misdescription” of the hangar as H19/2 (</w:t>
      </w:r>
      <w:r w:rsidR="00E17541">
        <w:rPr>
          <w:rFonts w:ascii="Arial" w:hAnsi="Arial" w:cs="Arial"/>
          <w:sz w:val="24"/>
          <w:szCs w:val="24"/>
          <w:u w:val="single"/>
        </w:rPr>
        <w:t>not</w:t>
      </w:r>
      <w:r w:rsidR="00E17541">
        <w:rPr>
          <w:rFonts w:ascii="Arial" w:hAnsi="Arial" w:cs="Arial"/>
          <w:sz w:val="24"/>
          <w:szCs w:val="24"/>
        </w:rPr>
        <w:t xml:space="preserve"> H19/3) and that the misdescription was attributable to Marindafontein.</w:t>
      </w:r>
      <w:r w:rsidR="00E17541">
        <w:rPr>
          <w:rStyle w:val="FootnoteReference"/>
          <w:rFonts w:ascii="Arial" w:hAnsi="Arial" w:cs="Arial"/>
          <w:sz w:val="24"/>
          <w:szCs w:val="24"/>
        </w:rPr>
        <w:footnoteReference w:id="13"/>
      </w:r>
    </w:p>
    <w:p w14:paraId="0E074E05" w14:textId="59FEC7FC" w:rsidR="009926BA" w:rsidRPr="009926BA" w:rsidRDefault="00B63F88" w:rsidP="00B63F88">
      <w:pPr>
        <w:tabs>
          <w:tab w:val="left" w:pos="692"/>
        </w:tabs>
        <w:spacing w:after="480" w:line="360" w:lineRule="auto"/>
        <w:ind w:left="692" w:hanging="692"/>
        <w:rPr>
          <w:rFonts w:ascii="Arial" w:hAnsi="Arial" w:cs="Arial"/>
          <w:sz w:val="24"/>
          <w:szCs w:val="24"/>
        </w:rPr>
      </w:pPr>
      <w:r w:rsidRPr="009926BA">
        <w:rPr>
          <w:rFonts w:ascii="Arial" w:hAnsi="Arial" w:cs="Arial"/>
          <w:sz w:val="24"/>
          <w:szCs w:val="24"/>
        </w:rPr>
        <w:t>[26]</w:t>
      </w:r>
      <w:r w:rsidRPr="009926BA">
        <w:rPr>
          <w:rFonts w:ascii="Arial" w:hAnsi="Arial" w:cs="Arial"/>
          <w:sz w:val="24"/>
          <w:szCs w:val="24"/>
        </w:rPr>
        <w:tab/>
      </w:r>
      <w:r w:rsidR="00E17541">
        <w:rPr>
          <w:rFonts w:ascii="Arial" w:hAnsi="Arial" w:cs="Arial"/>
          <w:sz w:val="24"/>
          <w:szCs w:val="24"/>
        </w:rPr>
        <w:t>Mr Rees ought to have explained in his answering affidavit why the invoices did not refer to the hangar but instead to another hangar and if this was a misdescription</w:t>
      </w:r>
      <w:r w:rsidR="004410D9">
        <w:rPr>
          <w:rFonts w:ascii="Arial" w:hAnsi="Arial" w:cs="Arial"/>
          <w:sz w:val="24"/>
          <w:szCs w:val="24"/>
        </w:rPr>
        <w:t>,</w:t>
      </w:r>
      <w:r w:rsidR="00E17541">
        <w:rPr>
          <w:rFonts w:ascii="Arial" w:hAnsi="Arial" w:cs="Arial"/>
          <w:sz w:val="24"/>
          <w:szCs w:val="24"/>
        </w:rPr>
        <w:t xml:space="preserve"> </w:t>
      </w:r>
      <w:r w:rsidR="009926BA">
        <w:rPr>
          <w:rFonts w:ascii="Arial" w:hAnsi="Arial" w:cs="Arial"/>
          <w:sz w:val="24"/>
          <w:szCs w:val="24"/>
        </w:rPr>
        <w:t xml:space="preserve">he ought to have stated as much in his answering affidavit. Absent this, no inference could be drawn </w:t>
      </w:r>
      <w:r w:rsidR="00463CA8">
        <w:rPr>
          <w:rFonts w:ascii="Arial" w:hAnsi="Arial" w:cs="Arial"/>
          <w:sz w:val="24"/>
          <w:szCs w:val="24"/>
        </w:rPr>
        <w:t xml:space="preserve">by the court </w:t>
      </w:r>
      <w:r w:rsidR="009926BA">
        <w:rPr>
          <w:rFonts w:ascii="Arial" w:hAnsi="Arial" w:cs="Arial"/>
          <w:sz w:val="24"/>
          <w:szCs w:val="24"/>
        </w:rPr>
        <w:t>that could assist Mr</w:t>
      </w:r>
      <w:r w:rsidR="004410D9">
        <w:rPr>
          <w:rFonts w:ascii="Arial" w:hAnsi="Arial" w:cs="Arial"/>
          <w:sz w:val="24"/>
          <w:szCs w:val="24"/>
        </w:rPr>
        <w:t> </w:t>
      </w:r>
      <w:r w:rsidR="009926BA">
        <w:rPr>
          <w:rFonts w:ascii="Arial" w:hAnsi="Arial" w:cs="Arial"/>
          <w:sz w:val="24"/>
          <w:szCs w:val="24"/>
        </w:rPr>
        <w:t>Rees.</w:t>
      </w:r>
      <w:r w:rsidR="00ED539B">
        <w:rPr>
          <w:rStyle w:val="FootnoteReference"/>
          <w:rFonts w:ascii="Arial" w:hAnsi="Arial" w:cs="Arial"/>
          <w:sz w:val="24"/>
          <w:szCs w:val="24"/>
        </w:rPr>
        <w:footnoteReference w:id="14"/>
      </w:r>
    </w:p>
    <w:p w14:paraId="10FAE08D" w14:textId="014BF4E6" w:rsidR="00006C0D" w:rsidRDefault="00B63F88" w:rsidP="00B63F88">
      <w:pPr>
        <w:tabs>
          <w:tab w:val="left" w:pos="692"/>
        </w:tabs>
        <w:spacing w:line="360" w:lineRule="auto"/>
        <w:ind w:left="692" w:hanging="692"/>
        <w:rPr>
          <w:rFonts w:ascii="Arial" w:hAnsi="Arial" w:cs="Arial"/>
          <w:sz w:val="24"/>
          <w:szCs w:val="24"/>
        </w:rPr>
      </w:pPr>
      <w:r>
        <w:rPr>
          <w:rFonts w:ascii="Arial" w:hAnsi="Arial" w:cs="Arial"/>
          <w:sz w:val="24"/>
          <w:szCs w:val="24"/>
        </w:rPr>
        <w:t>[27]</w:t>
      </w:r>
      <w:r>
        <w:rPr>
          <w:rFonts w:ascii="Arial" w:hAnsi="Arial" w:cs="Arial"/>
          <w:sz w:val="24"/>
          <w:szCs w:val="24"/>
        </w:rPr>
        <w:tab/>
      </w:r>
      <w:r w:rsidR="00145973">
        <w:rPr>
          <w:rFonts w:ascii="Arial" w:hAnsi="Arial" w:cs="Arial"/>
          <w:sz w:val="24"/>
          <w:szCs w:val="24"/>
        </w:rPr>
        <w:t xml:space="preserve">Such an inference is </w:t>
      </w:r>
      <w:r w:rsidR="00B515BE">
        <w:rPr>
          <w:rFonts w:ascii="Arial" w:hAnsi="Arial" w:cs="Arial"/>
          <w:sz w:val="24"/>
          <w:szCs w:val="24"/>
        </w:rPr>
        <w:t xml:space="preserve">also </w:t>
      </w:r>
      <w:r w:rsidR="00145973">
        <w:rPr>
          <w:rFonts w:ascii="Arial" w:hAnsi="Arial" w:cs="Arial"/>
          <w:sz w:val="24"/>
          <w:szCs w:val="24"/>
        </w:rPr>
        <w:t xml:space="preserve">untenable because Marindafontein disputed such payments. </w:t>
      </w:r>
      <w:r w:rsidR="004410D9">
        <w:rPr>
          <w:rFonts w:ascii="Arial" w:hAnsi="Arial" w:cs="Arial"/>
          <w:sz w:val="24"/>
          <w:szCs w:val="24"/>
        </w:rPr>
        <w:t xml:space="preserve"> </w:t>
      </w:r>
      <w:r w:rsidR="00145973">
        <w:rPr>
          <w:rFonts w:ascii="Arial" w:hAnsi="Arial" w:cs="Arial"/>
          <w:sz w:val="24"/>
          <w:szCs w:val="24"/>
        </w:rPr>
        <w:t>In the answering affidavit</w:t>
      </w:r>
      <w:r w:rsidR="004410D9">
        <w:rPr>
          <w:rFonts w:ascii="Arial" w:hAnsi="Arial" w:cs="Arial"/>
          <w:sz w:val="24"/>
          <w:szCs w:val="24"/>
        </w:rPr>
        <w:t>,</w:t>
      </w:r>
      <w:r w:rsidR="00145973">
        <w:rPr>
          <w:rFonts w:ascii="Arial" w:hAnsi="Arial" w:cs="Arial"/>
          <w:sz w:val="24"/>
          <w:szCs w:val="24"/>
        </w:rPr>
        <w:t xml:space="preserve"> Mr Rees stated that:</w:t>
      </w:r>
      <w:r w:rsidR="00145973">
        <w:rPr>
          <w:rStyle w:val="FootnoteReference"/>
          <w:rFonts w:ascii="Arial" w:hAnsi="Arial" w:cs="Arial"/>
          <w:sz w:val="24"/>
          <w:szCs w:val="24"/>
        </w:rPr>
        <w:footnoteReference w:id="15"/>
      </w:r>
    </w:p>
    <w:p w14:paraId="4E7F35D0" w14:textId="24FC6F0D" w:rsidR="00B515BE" w:rsidRDefault="00B515BE" w:rsidP="005D4211">
      <w:pPr>
        <w:tabs>
          <w:tab w:val="left" w:pos="1134"/>
        </w:tabs>
        <w:spacing w:before="240" w:after="480" w:line="360" w:lineRule="auto"/>
        <w:ind w:left="1134"/>
        <w:rPr>
          <w:rFonts w:ascii="Arial" w:hAnsi="Arial" w:cs="Arial"/>
        </w:rPr>
      </w:pPr>
      <w:r w:rsidRPr="00B515BE">
        <w:rPr>
          <w:rFonts w:ascii="Arial" w:hAnsi="Arial" w:cs="Arial"/>
        </w:rPr>
        <w:t>“We discussed changing the arrangement I had in place whereby I paid my monthly hangar lease payment through Mr Stopforth to [Marindafontein]. Mr</w:t>
      </w:r>
      <w:r w:rsidR="002A66E4">
        <w:rPr>
          <w:rFonts w:ascii="Arial" w:hAnsi="Arial" w:cs="Arial"/>
        </w:rPr>
        <w:t> </w:t>
      </w:r>
      <w:r w:rsidRPr="00B515BE">
        <w:rPr>
          <w:rFonts w:ascii="Arial" w:hAnsi="Arial" w:cs="Arial"/>
        </w:rPr>
        <w:t xml:space="preserve">Coetzee agreed that I should pay [Marindafontein] directly. I duly did so and I annex marked </w:t>
      </w:r>
      <w:r w:rsidRPr="00B515BE">
        <w:rPr>
          <w:rFonts w:ascii="Arial" w:hAnsi="Arial" w:cs="Arial"/>
          <w:b/>
          <w:bCs/>
        </w:rPr>
        <w:t>‘KR15’</w:t>
      </w:r>
      <w:r w:rsidRPr="00B515BE">
        <w:rPr>
          <w:rFonts w:ascii="Arial" w:hAnsi="Arial" w:cs="Arial"/>
        </w:rPr>
        <w:t xml:space="preserve"> to </w:t>
      </w:r>
      <w:r w:rsidRPr="00B515BE">
        <w:rPr>
          <w:rFonts w:ascii="Arial" w:hAnsi="Arial" w:cs="Arial"/>
          <w:b/>
          <w:bCs/>
        </w:rPr>
        <w:t>‘KR18’</w:t>
      </w:r>
      <w:r w:rsidRPr="00B515BE">
        <w:rPr>
          <w:rFonts w:ascii="Arial" w:hAnsi="Arial" w:cs="Arial"/>
        </w:rPr>
        <w:t>, copies of my proof of payments made directly by me now to [Marindafontein].”</w:t>
      </w:r>
    </w:p>
    <w:p w14:paraId="5808ADB5" w14:textId="35831867" w:rsidR="00F00DC4" w:rsidRDefault="00B63F88" w:rsidP="00B63F88">
      <w:pPr>
        <w:tabs>
          <w:tab w:val="left" w:pos="692"/>
        </w:tabs>
        <w:spacing w:line="360" w:lineRule="auto"/>
        <w:ind w:left="692" w:hanging="692"/>
        <w:rPr>
          <w:rFonts w:ascii="Arial" w:hAnsi="Arial" w:cs="Arial"/>
          <w:sz w:val="24"/>
          <w:szCs w:val="24"/>
        </w:rPr>
      </w:pPr>
      <w:r>
        <w:rPr>
          <w:rFonts w:ascii="Arial" w:hAnsi="Arial" w:cs="Arial"/>
          <w:sz w:val="24"/>
          <w:szCs w:val="24"/>
        </w:rPr>
        <w:t>[28]</w:t>
      </w:r>
      <w:r>
        <w:rPr>
          <w:rFonts w:ascii="Arial" w:hAnsi="Arial" w:cs="Arial"/>
          <w:sz w:val="24"/>
          <w:szCs w:val="24"/>
        </w:rPr>
        <w:tab/>
      </w:r>
      <w:r w:rsidR="00F00DC4">
        <w:rPr>
          <w:rFonts w:ascii="Arial" w:hAnsi="Arial" w:cs="Arial"/>
          <w:sz w:val="24"/>
          <w:szCs w:val="24"/>
        </w:rPr>
        <w:t>In its replying affidavit, Marindafontein stated the following in this regard:</w:t>
      </w:r>
      <w:r w:rsidR="00F00DC4">
        <w:rPr>
          <w:rStyle w:val="FootnoteReference"/>
          <w:rFonts w:ascii="Arial" w:hAnsi="Arial" w:cs="Arial"/>
          <w:sz w:val="24"/>
          <w:szCs w:val="24"/>
        </w:rPr>
        <w:footnoteReference w:id="16"/>
      </w:r>
    </w:p>
    <w:p w14:paraId="5FFCE5D9" w14:textId="033D0C4F" w:rsidR="00F00DC4" w:rsidRPr="00145973" w:rsidRDefault="00F00DC4" w:rsidP="005D4211">
      <w:pPr>
        <w:tabs>
          <w:tab w:val="left" w:pos="1134"/>
        </w:tabs>
        <w:spacing w:before="240" w:after="480" w:line="360" w:lineRule="auto"/>
        <w:ind w:left="1134"/>
        <w:rPr>
          <w:rFonts w:ascii="Arial" w:hAnsi="Arial" w:cs="Arial"/>
        </w:rPr>
      </w:pPr>
      <w:r w:rsidRPr="00145973">
        <w:rPr>
          <w:rFonts w:ascii="Arial" w:hAnsi="Arial" w:cs="Arial"/>
        </w:rPr>
        <w:t>“</w:t>
      </w:r>
      <w:r>
        <w:rPr>
          <w:rFonts w:ascii="Arial" w:hAnsi="Arial" w:cs="Arial"/>
        </w:rPr>
        <w:t>If [Mr Rees] made payment of the invoices made out to [Mr Stopforth], this was the arrangement between [Mr Stopforth and Mr Rees] and had nothing to do with [Marindafontein]. I deny the discussion referred to in paragraph 59 and deny the allegations in these paragraphs under reply which contrary to what I have stated in paragraph 12 of [Marindafontein’s] founding affidavit save for what I state below.”</w:t>
      </w:r>
    </w:p>
    <w:p w14:paraId="025EE62D" w14:textId="628F7B89" w:rsidR="00F00DC4" w:rsidRPr="00F00DC4" w:rsidRDefault="00B63F88" w:rsidP="00B63F88">
      <w:pPr>
        <w:tabs>
          <w:tab w:val="left" w:pos="692"/>
        </w:tabs>
        <w:spacing w:after="480" w:line="360" w:lineRule="auto"/>
        <w:ind w:left="692" w:hanging="692"/>
        <w:rPr>
          <w:rFonts w:ascii="Arial" w:hAnsi="Arial" w:cs="Arial"/>
          <w:sz w:val="24"/>
          <w:szCs w:val="24"/>
        </w:rPr>
      </w:pPr>
      <w:r w:rsidRPr="00F00DC4">
        <w:rPr>
          <w:rFonts w:ascii="Arial" w:hAnsi="Arial" w:cs="Arial"/>
          <w:sz w:val="24"/>
          <w:szCs w:val="24"/>
        </w:rPr>
        <w:t>[29]</w:t>
      </w:r>
      <w:r w:rsidRPr="00F00DC4">
        <w:rPr>
          <w:rFonts w:ascii="Arial" w:hAnsi="Arial" w:cs="Arial"/>
          <w:sz w:val="24"/>
          <w:szCs w:val="24"/>
        </w:rPr>
        <w:tab/>
      </w:r>
      <w:r w:rsidR="00F00DC4">
        <w:rPr>
          <w:rFonts w:ascii="Arial" w:hAnsi="Arial" w:cs="Arial"/>
          <w:sz w:val="24"/>
          <w:szCs w:val="24"/>
        </w:rPr>
        <w:t>The second main ground of appeal</w:t>
      </w:r>
      <w:r w:rsidR="00F00DC4">
        <w:rPr>
          <w:rStyle w:val="FootnoteReference"/>
          <w:rFonts w:ascii="Arial" w:hAnsi="Arial" w:cs="Arial"/>
          <w:sz w:val="24"/>
          <w:szCs w:val="24"/>
        </w:rPr>
        <w:footnoteReference w:id="17"/>
      </w:r>
      <w:r w:rsidR="00F00DC4">
        <w:rPr>
          <w:rFonts w:ascii="Arial" w:hAnsi="Arial" w:cs="Arial"/>
          <w:sz w:val="24"/>
          <w:szCs w:val="24"/>
        </w:rPr>
        <w:t xml:space="preserve"> do</w:t>
      </w:r>
      <w:r w:rsidR="00AC4B81">
        <w:rPr>
          <w:rFonts w:ascii="Arial" w:hAnsi="Arial" w:cs="Arial"/>
          <w:sz w:val="24"/>
          <w:szCs w:val="24"/>
        </w:rPr>
        <w:t>es</w:t>
      </w:r>
      <w:r w:rsidR="00F00DC4">
        <w:rPr>
          <w:rFonts w:ascii="Arial" w:hAnsi="Arial" w:cs="Arial"/>
          <w:sz w:val="24"/>
          <w:szCs w:val="24"/>
        </w:rPr>
        <w:t xml:space="preserve"> not satisfy me that another court would come to Mr Rees’ assistance.</w:t>
      </w:r>
    </w:p>
    <w:p w14:paraId="56516041" w14:textId="69E9E344" w:rsidR="00B515BE" w:rsidRDefault="00B515BE" w:rsidP="005D4211">
      <w:pPr>
        <w:spacing w:line="360" w:lineRule="auto"/>
        <w:rPr>
          <w:rFonts w:ascii="Arial" w:hAnsi="Arial" w:cs="Arial"/>
          <w:sz w:val="24"/>
          <w:szCs w:val="24"/>
        </w:rPr>
      </w:pPr>
      <w:r w:rsidRPr="00B515BE">
        <w:rPr>
          <w:rFonts w:ascii="Arial" w:hAnsi="Arial" w:cs="Arial"/>
          <w:i/>
          <w:iCs/>
          <w:sz w:val="24"/>
          <w:szCs w:val="24"/>
        </w:rPr>
        <w:t>Confirmatory affidavits</w:t>
      </w:r>
    </w:p>
    <w:p w14:paraId="40AE29B8" w14:textId="4AF2E030" w:rsidR="00603D1C" w:rsidRDefault="00B63F88" w:rsidP="00B63F88">
      <w:pPr>
        <w:tabs>
          <w:tab w:val="left" w:pos="692"/>
        </w:tabs>
        <w:spacing w:before="240" w:after="480" w:line="360" w:lineRule="auto"/>
        <w:ind w:left="692" w:hanging="692"/>
        <w:rPr>
          <w:rFonts w:ascii="Arial" w:hAnsi="Arial" w:cs="Arial"/>
          <w:sz w:val="24"/>
          <w:szCs w:val="24"/>
        </w:rPr>
      </w:pPr>
      <w:r>
        <w:rPr>
          <w:rFonts w:ascii="Arial" w:hAnsi="Arial" w:cs="Arial"/>
          <w:sz w:val="24"/>
          <w:szCs w:val="24"/>
        </w:rPr>
        <w:t>[30]</w:t>
      </w:r>
      <w:r>
        <w:rPr>
          <w:rFonts w:ascii="Arial" w:hAnsi="Arial" w:cs="Arial"/>
          <w:sz w:val="24"/>
          <w:szCs w:val="24"/>
        </w:rPr>
        <w:tab/>
      </w:r>
      <w:r w:rsidR="00D4467C">
        <w:rPr>
          <w:rFonts w:ascii="Arial" w:hAnsi="Arial" w:cs="Arial"/>
          <w:sz w:val="24"/>
          <w:szCs w:val="24"/>
        </w:rPr>
        <w:t>According to Mr Rees</w:t>
      </w:r>
      <w:r w:rsidR="00813849">
        <w:rPr>
          <w:rFonts w:ascii="Arial" w:hAnsi="Arial" w:cs="Arial"/>
          <w:sz w:val="24"/>
          <w:szCs w:val="24"/>
        </w:rPr>
        <w:t>,</w:t>
      </w:r>
      <w:r w:rsidR="00D4467C">
        <w:rPr>
          <w:rFonts w:ascii="Arial" w:hAnsi="Arial" w:cs="Arial"/>
          <w:sz w:val="24"/>
          <w:szCs w:val="24"/>
        </w:rPr>
        <w:t xml:space="preserve"> I erred in finding that Marindafontein had put up a confirmatory affidavit by </w:t>
      </w:r>
      <w:r w:rsidR="005660C1">
        <w:rPr>
          <w:rFonts w:ascii="Arial" w:hAnsi="Arial" w:cs="Arial"/>
          <w:sz w:val="24"/>
          <w:szCs w:val="24"/>
        </w:rPr>
        <w:t xml:space="preserve">Mr </w:t>
      </w:r>
      <w:r w:rsidR="00D4467C">
        <w:rPr>
          <w:rFonts w:ascii="Arial" w:hAnsi="Arial" w:cs="Arial"/>
          <w:sz w:val="24"/>
          <w:szCs w:val="24"/>
        </w:rPr>
        <w:t xml:space="preserve">Visser because </w:t>
      </w:r>
      <w:r w:rsidR="005660C1">
        <w:rPr>
          <w:rFonts w:ascii="Arial" w:hAnsi="Arial" w:cs="Arial"/>
          <w:sz w:val="24"/>
          <w:szCs w:val="24"/>
        </w:rPr>
        <w:t xml:space="preserve">Mr </w:t>
      </w:r>
      <w:r w:rsidR="00D4467C">
        <w:rPr>
          <w:rFonts w:ascii="Arial" w:hAnsi="Arial" w:cs="Arial"/>
          <w:sz w:val="24"/>
          <w:szCs w:val="24"/>
        </w:rPr>
        <w:t>Visser’s confirmatory affidavit was only in respect of Marindafontein’s replying affidavit.</w:t>
      </w:r>
      <w:r w:rsidR="00D4467C">
        <w:rPr>
          <w:rStyle w:val="FootnoteReference"/>
          <w:rFonts w:ascii="Arial" w:hAnsi="Arial" w:cs="Arial"/>
          <w:sz w:val="24"/>
          <w:szCs w:val="24"/>
        </w:rPr>
        <w:footnoteReference w:id="18"/>
      </w:r>
    </w:p>
    <w:p w14:paraId="55281166" w14:textId="2140B881" w:rsidR="00D4467C"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[31]</w:t>
      </w:r>
      <w:r>
        <w:rPr>
          <w:rFonts w:ascii="Arial" w:hAnsi="Arial" w:cs="Arial"/>
          <w:sz w:val="24"/>
          <w:szCs w:val="24"/>
        </w:rPr>
        <w:tab/>
      </w:r>
      <w:r w:rsidR="00820ACC">
        <w:rPr>
          <w:rFonts w:ascii="Arial" w:hAnsi="Arial" w:cs="Arial"/>
          <w:sz w:val="24"/>
          <w:szCs w:val="24"/>
        </w:rPr>
        <w:t xml:space="preserve">In the replying affidavit, Marindafontein </w:t>
      </w:r>
      <w:r w:rsidR="008A7E30">
        <w:rPr>
          <w:rFonts w:ascii="Arial" w:hAnsi="Arial" w:cs="Arial"/>
          <w:sz w:val="24"/>
          <w:szCs w:val="24"/>
        </w:rPr>
        <w:t>denied Mr Rees’ version in respect of his right to occupy the hangar.</w:t>
      </w:r>
      <w:r w:rsidR="005660C1">
        <w:rPr>
          <w:rStyle w:val="FootnoteReference"/>
          <w:rFonts w:ascii="Arial" w:hAnsi="Arial" w:cs="Arial"/>
          <w:sz w:val="24"/>
          <w:szCs w:val="24"/>
        </w:rPr>
        <w:footnoteReference w:id="19"/>
      </w:r>
      <w:r w:rsidR="008A7E30">
        <w:rPr>
          <w:rFonts w:ascii="Arial" w:hAnsi="Arial" w:cs="Arial"/>
          <w:sz w:val="24"/>
          <w:szCs w:val="24"/>
        </w:rPr>
        <w:t xml:space="preserve"> </w:t>
      </w:r>
      <w:r w:rsidR="00813849">
        <w:rPr>
          <w:rFonts w:ascii="Arial" w:hAnsi="Arial" w:cs="Arial"/>
          <w:sz w:val="24"/>
          <w:szCs w:val="24"/>
        </w:rPr>
        <w:t xml:space="preserve"> </w:t>
      </w:r>
      <w:r w:rsidR="005660C1">
        <w:rPr>
          <w:rFonts w:ascii="Arial" w:hAnsi="Arial" w:cs="Arial"/>
          <w:sz w:val="24"/>
          <w:szCs w:val="24"/>
        </w:rPr>
        <w:t xml:space="preserve">Mr </w:t>
      </w:r>
      <w:r w:rsidR="008A7E30">
        <w:rPr>
          <w:rFonts w:ascii="Arial" w:hAnsi="Arial" w:cs="Arial"/>
          <w:sz w:val="24"/>
          <w:szCs w:val="24"/>
        </w:rPr>
        <w:t>Visser confirmed this</w:t>
      </w:r>
      <w:r w:rsidR="00F00DC4">
        <w:rPr>
          <w:rFonts w:ascii="Arial" w:hAnsi="Arial" w:cs="Arial"/>
          <w:sz w:val="24"/>
          <w:szCs w:val="24"/>
        </w:rPr>
        <w:t xml:space="preserve"> in so far as it pertained to him</w:t>
      </w:r>
      <w:r w:rsidR="008A7E30">
        <w:rPr>
          <w:rFonts w:ascii="Arial" w:hAnsi="Arial" w:cs="Arial"/>
          <w:sz w:val="24"/>
          <w:szCs w:val="24"/>
        </w:rPr>
        <w:t>.</w:t>
      </w:r>
    </w:p>
    <w:p w14:paraId="058B43D9" w14:textId="66ECB09F" w:rsidR="006D1209"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[32]</w:t>
      </w:r>
      <w:r>
        <w:rPr>
          <w:rFonts w:ascii="Arial" w:hAnsi="Arial" w:cs="Arial"/>
          <w:sz w:val="24"/>
          <w:szCs w:val="24"/>
        </w:rPr>
        <w:tab/>
      </w:r>
      <w:r w:rsidR="008A7E30">
        <w:rPr>
          <w:rFonts w:ascii="Arial" w:hAnsi="Arial" w:cs="Arial"/>
          <w:sz w:val="24"/>
          <w:szCs w:val="24"/>
        </w:rPr>
        <w:t>According to Mr Rees</w:t>
      </w:r>
      <w:r w:rsidR="00813849">
        <w:rPr>
          <w:rFonts w:ascii="Arial" w:hAnsi="Arial" w:cs="Arial"/>
          <w:sz w:val="24"/>
          <w:szCs w:val="24"/>
        </w:rPr>
        <w:t>,</w:t>
      </w:r>
      <w:r w:rsidR="008A7E30">
        <w:rPr>
          <w:rFonts w:ascii="Arial" w:hAnsi="Arial" w:cs="Arial"/>
          <w:sz w:val="24"/>
          <w:szCs w:val="24"/>
        </w:rPr>
        <w:t xml:space="preserve"> I erred in criticising </w:t>
      </w:r>
      <w:r w:rsidR="00FB06EF">
        <w:rPr>
          <w:rFonts w:ascii="Arial" w:hAnsi="Arial" w:cs="Arial"/>
          <w:sz w:val="24"/>
          <w:szCs w:val="24"/>
        </w:rPr>
        <w:t>him for not explaining why Mr</w:t>
      </w:r>
      <w:r w:rsidR="00813849">
        <w:rPr>
          <w:rFonts w:ascii="Arial" w:hAnsi="Arial" w:cs="Arial"/>
          <w:sz w:val="24"/>
          <w:szCs w:val="24"/>
        </w:rPr>
        <w:t> </w:t>
      </w:r>
      <w:r w:rsidR="00FB06EF">
        <w:rPr>
          <w:rFonts w:ascii="Arial" w:hAnsi="Arial" w:cs="Arial"/>
          <w:sz w:val="24"/>
          <w:szCs w:val="24"/>
        </w:rPr>
        <w:t>Stopforth had not put up a confirmatory affidavit</w:t>
      </w:r>
      <w:r w:rsidR="006D1209">
        <w:rPr>
          <w:rFonts w:ascii="Arial" w:hAnsi="Arial" w:cs="Arial"/>
          <w:sz w:val="24"/>
          <w:szCs w:val="24"/>
        </w:rPr>
        <w:t>.</w:t>
      </w:r>
      <w:r w:rsidR="006D1209">
        <w:rPr>
          <w:rStyle w:val="FootnoteReference"/>
          <w:rFonts w:ascii="Arial" w:hAnsi="Arial" w:cs="Arial"/>
          <w:sz w:val="24"/>
          <w:szCs w:val="24"/>
        </w:rPr>
        <w:footnoteReference w:id="20"/>
      </w:r>
    </w:p>
    <w:p w14:paraId="7F816B54" w14:textId="4017AA4A" w:rsidR="006D1209"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[33]</w:t>
      </w:r>
      <w:r>
        <w:rPr>
          <w:rFonts w:ascii="Arial" w:hAnsi="Arial" w:cs="Arial"/>
          <w:sz w:val="24"/>
          <w:szCs w:val="24"/>
        </w:rPr>
        <w:tab/>
      </w:r>
      <w:r w:rsidR="006D1209">
        <w:rPr>
          <w:rFonts w:ascii="Arial" w:hAnsi="Arial" w:cs="Arial"/>
          <w:sz w:val="24"/>
          <w:szCs w:val="24"/>
        </w:rPr>
        <w:t xml:space="preserve">Mr Rees is not criticised in the judgment. </w:t>
      </w:r>
      <w:r w:rsidR="00813849">
        <w:rPr>
          <w:rFonts w:ascii="Arial" w:hAnsi="Arial" w:cs="Arial"/>
          <w:sz w:val="24"/>
          <w:szCs w:val="24"/>
        </w:rPr>
        <w:t xml:space="preserve"> </w:t>
      </w:r>
      <w:r w:rsidR="006D1209">
        <w:rPr>
          <w:rFonts w:ascii="Arial" w:hAnsi="Arial" w:cs="Arial"/>
          <w:sz w:val="24"/>
          <w:szCs w:val="24"/>
        </w:rPr>
        <w:t>The reason advanced for the absence of a confirmatory affidavit by Mr Stopforth during argument was found not to amount to an explanation put forward by Mr Rees.</w:t>
      </w:r>
      <w:r w:rsidR="006D1209">
        <w:rPr>
          <w:rStyle w:val="FootnoteReference"/>
          <w:rFonts w:ascii="Arial" w:hAnsi="Arial" w:cs="Arial"/>
          <w:sz w:val="24"/>
          <w:szCs w:val="24"/>
        </w:rPr>
        <w:footnoteReference w:id="21"/>
      </w:r>
    </w:p>
    <w:p w14:paraId="6161A988" w14:textId="639401D8" w:rsidR="00F00DC4"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[34]</w:t>
      </w:r>
      <w:r>
        <w:rPr>
          <w:rFonts w:ascii="Arial" w:hAnsi="Arial" w:cs="Arial"/>
          <w:sz w:val="24"/>
          <w:szCs w:val="24"/>
        </w:rPr>
        <w:tab/>
      </w:r>
      <w:r w:rsidR="00F00DC4">
        <w:rPr>
          <w:rFonts w:ascii="Arial" w:hAnsi="Arial" w:cs="Arial"/>
          <w:sz w:val="24"/>
          <w:szCs w:val="24"/>
        </w:rPr>
        <w:t>In any event, the finding reached in the judgment in respect of the confirmatory affidavits is not the only reason, but one of many, why the application was granted</w:t>
      </w:r>
      <w:r w:rsidR="00463CA8">
        <w:rPr>
          <w:rFonts w:ascii="Arial" w:hAnsi="Arial" w:cs="Arial"/>
          <w:sz w:val="24"/>
          <w:szCs w:val="24"/>
        </w:rPr>
        <w:t>.</w:t>
      </w:r>
    </w:p>
    <w:p w14:paraId="551A44DE" w14:textId="77777777" w:rsidR="00E32C4A" w:rsidRDefault="00E32C4A" w:rsidP="00E32C4A">
      <w:pPr>
        <w:spacing w:after="480" w:line="360" w:lineRule="auto"/>
        <w:rPr>
          <w:rFonts w:ascii="Arial" w:hAnsi="Arial" w:cs="Arial"/>
          <w:sz w:val="24"/>
          <w:szCs w:val="24"/>
        </w:rPr>
      </w:pPr>
    </w:p>
    <w:p w14:paraId="745FE4A2" w14:textId="3850DC30" w:rsidR="006D1209" w:rsidRDefault="006D1209" w:rsidP="005D4211">
      <w:pPr>
        <w:spacing w:line="360" w:lineRule="auto"/>
        <w:rPr>
          <w:rFonts w:ascii="Arial" w:hAnsi="Arial" w:cs="Arial"/>
          <w:i/>
          <w:iCs/>
          <w:sz w:val="24"/>
          <w:szCs w:val="24"/>
        </w:rPr>
      </w:pPr>
      <w:r>
        <w:rPr>
          <w:rFonts w:ascii="Arial" w:hAnsi="Arial" w:cs="Arial"/>
          <w:i/>
          <w:iCs/>
          <w:sz w:val="24"/>
          <w:szCs w:val="24"/>
        </w:rPr>
        <w:t>Referral to oral evidence or trial</w:t>
      </w:r>
    </w:p>
    <w:p w14:paraId="01FB6A14" w14:textId="77777777" w:rsidR="00E32C4A" w:rsidRPr="006D1209" w:rsidRDefault="00E32C4A" w:rsidP="005D4211">
      <w:pPr>
        <w:spacing w:line="360" w:lineRule="auto"/>
        <w:rPr>
          <w:rFonts w:ascii="Arial" w:hAnsi="Arial" w:cs="Arial"/>
          <w:sz w:val="24"/>
          <w:szCs w:val="24"/>
        </w:rPr>
      </w:pPr>
    </w:p>
    <w:p w14:paraId="594B8625" w14:textId="017E4119" w:rsidR="006D1209"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[35]</w:t>
      </w:r>
      <w:r>
        <w:rPr>
          <w:rFonts w:ascii="Arial" w:hAnsi="Arial" w:cs="Arial"/>
          <w:sz w:val="24"/>
          <w:szCs w:val="24"/>
        </w:rPr>
        <w:tab/>
      </w:r>
      <w:r w:rsidR="006D1209">
        <w:rPr>
          <w:rFonts w:ascii="Arial" w:hAnsi="Arial" w:cs="Arial"/>
          <w:sz w:val="24"/>
          <w:szCs w:val="24"/>
        </w:rPr>
        <w:t>Mr Rees contends that, in the alternative, I ought to have referred the matter to oral evidence or trial.</w:t>
      </w:r>
      <w:r w:rsidR="006D1209">
        <w:rPr>
          <w:rStyle w:val="FootnoteReference"/>
          <w:rFonts w:ascii="Arial" w:hAnsi="Arial" w:cs="Arial"/>
          <w:sz w:val="24"/>
          <w:szCs w:val="24"/>
        </w:rPr>
        <w:footnoteReference w:id="22"/>
      </w:r>
    </w:p>
    <w:p w14:paraId="6C32B916" w14:textId="19AC4921" w:rsidR="006D1209" w:rsidRDefault="00B63F88" w:rsidP="00B63F88">
      <w:pPr>
        <w:tabs>
          <w:tab w:val="left" w:pos="692"/>
        </w:tabs>
        <w:spacing w:after="480" w:line="360" w:lineRule="auto"/>
        <w:ind w:left="692" w:hanging="692"/>
        <w:rPr>
          <w:rFonts w:ascii="Arial" w:hAnsi="Arial" w:cs="Arial"/>
          <w:sz w:val="24"/>
          <w:szCs w:val="24"/>
        </w:rPr>
      </w:pPr>
      <w:r>
        <w:rPr>
          <w:rFonts w:ascii="Arial" w:hAnsi="Arial" w:cs="Arial"/>
          <w:sz w:val="24"/>
          <w:szCs w:val="24"/>
        </w:rPr>
        <w:t>[36]</w:t>
      </w:r>
      <w:r>
        <w:rPr>
          <w:rFonts w:ascii="Arial" w:hAnsi="Arial" w:cs="Arial"/>
          <w:sz w:val="24"/>
          <w:szCs w:val="24"/>
        </w:rPr>
        <w:tab/>
      </w:r>
      <w:r w:rsidR="006D1209">
        <w:rPr>
          <w:rFonts w:ascii="Arial" w:hAnsi="Arial" w:cs="Arial"/>
          <w:sz w:val="24"/>
          <w:szCs w:val="24"/>
        </w:rPr>
        <w:t>As stated in the judgment,</w:t>
      </w:r>
      <w:r w:rsidR="006D1209">
        <w:rPr>
          <w:rStyle w:val="FootnoteReference"/>
          <w:rFonts w:ascii="Arial" w:hAnsi="Arial" w:cs="Arial"/>
          <w:sz w:val="24"/>
          <w:szCs w:val="24"/>
        </w:rPr>
        <w:footnoteReference w:id="23"/>
      </w:r>
      <w:r w:rsidR="006D1209">
        <w:rPr>
          <w:rFonts w:ascii="Arial" w:hAnsi="Arial" w:cs="Arial"/>
          <w:sz w:val="24"/>
          <w:szCs w:val="24"/>
        </w:rPr>
        <w:t xml:space="preserve"> neither party wished for the matter to be referred to oral evidence or to trial.</w:t>
      </w:r>
    </w:p>
    <w:p w14:paraId="15C5756C" w14:textId="729A6D78" w:rsidR="006D1209" w:rsidRPr="006D1209" w:rsidRDefault="006D1209" w:rsidP="005D4211">
      <w:pPr>
        <w:spacing w:line="360" w:lineRule="auto"/>
        <w:rPr>
          <w:rFonts w:ascii="Arial" w:hAnsi="Arial" w:cs="Arial"/>
          <w:sz w:val="24"/>
          <w:szCs w:val="24"/>
        </w:rPr>
      </w:pPr>
      <w:r>
        <w:rPr>
          <w:rFonts w:ascii="Arial" w:hAnsi="Arial" w:cs="Arial"/>
          <w:i/>
          <w:iCs/>
          <w:sz w:val="24"/>
          <w:szCs w:val="24"/>
        </w:rPr>
        <w:t>Conclusion</w:t>
      </w:r>
    </w:p>
    <w:p w14:paraId="5BEEEFE4" w14:textId="3F7DEBCC" w:rsidR="006D1209" w:rsidRDefault="00B63F88" w:rsidP="00B63F88">
      <w:pPr>
        <w:tabs>
          <w:tab w:val="left" w:pos="692"/>
        </w:tabs>
        <w:spacing w:before="240" w:after="480" w:line="360" w:lineRule="auto"/>
        <w:ind w:left="692" w:hanging="692"/>
        <w:rPr>
          <w:rFonts w:ascii="Arial" w:hAnsi="Arial" w:cs="Arial"/>
          <w:sz w:val="24"/>
          <w:szCs w:val="24"/>
        </w:rPr>
      </w:pPr>
      <w:r>
        <w:rPr>
          <w:rFonts w:ascii="Arial" w:hAnsi="Arial" w:cs="Arial"/>
          <w:sz w:val="24"/>
          <w:szCs w:val="24"/>
        </w:rPr>
        <w:t>[37]</w:t>
      </w:r>
      <w:r>
        <w:rPr>
          <w:rFonts w:ascii="Arial" w:hAnsi="Arial" w:cs="Arial"/>
          <w:sz w:val="24"/>
          <w:szCs w:val="24"/>
        </w:rPr>
        <w:tab/>
      </w:r>
      <w:r w:rsidR="006D1209">
        <w:rPr>
          <w:rFonts w:ascii="Arial" w:hAnsi="Arial" w:cs="Arial"/>
          <w:sz w:val="24"/>
          <w:szCs w:val="24"/>
        </w:rPr>
        <w:t>In the circumstances, I am not of the opinion that the appeal would have a reasonable prospect of success or that there is some other compelling reason why the appeal should be heard.</w:t>
      </w:r>
    </w:p>
    <w:p w14:paraId="4D985BF9" w14:textId="6E232EB1" w:rsidR="006D1209" w:rsidRPr="006D1209" w:rsidRDefault="006D1209" w:rsidP="005D4211">
      <w:pPr>
        <w:spacing w:line="360" w:lineRule="auto"/>
        <w:rPr>
          <w:rFonts w:ascii="Arial" w:hAnsi="Arial" w:cs="Arial"/>
          <w:sz w:val="24"/>
          <w:szCs w:val="24"/>
        </w:rPr>
      </w:pPr>
      <w:r>
        <w:rPr>
          <w:rFonts w:ascii="Arial" w:hAnsi="Arial" w:cs="Arial"/>
          <w:i/>
          <w:iCs/>
          <w:sz w:val="24"/>
          <w:szCs w:val="24"/>
        </w:rPr>
        <w:t>Order</w:t>
      </w:r>
    </w:p>
    <w:p w14:paraId="64227407" w14:textId="69320886" w:rsidR="006D1209" w:rsidRPr="006D1209" w:rsidRDefault="00B63F88" w:rsidP="00B63F88">
      <w:pPr>
        <w:tabs>
          <w:tab w:val="left" w:pos="692"/>
        </w:tabs>
        <w:spacing w:before="240" w:after="480" w:line="360" w:lineRule="auto"/>
        <w:ind w:left="692" w:hanging="692"/>
        <w:rPr>
          <w:rFonts w:ascii="Arial" w:hAnsi="Arial" w:cs="Arial"/>
          <w:sz w:val="24"/>
          <w:szCs w:val="24"/>
        </w:rPr>
      </w:pPr>
      <w:r w:rsidRPr="006D1209">
        <w:rPr>
          <w:rFonts w:ascii="Arial" w:hAnsi="Arial" w:cs="Arial"/>
          <w:sz w:val="24"/>
          <w:szCs w:val="24"/>
        </w:rPr>
        <w:t>[38]</w:t>
      </w:r>
      <w:r w:rsidRPr="006D1209">
        <w:rPr>
          <w:rFonts w:ascii="Arial" w:hAnsi="Arial" w:cs="Arial"/>
          <w:sz w:val="24"/>
          <w:szCs w:val="24"/>
        </w:rPr>
        <w:tab/>
      </w:r>
      <w:r w:rsidR="006D1209">
        <w:rPr>
          <w:rFonts w:ascii="Arial" w:hAnsi="Arial" w:cs="Arial"/>
          <w:sz w:val="24"/>
          <w:szCs w:val="24"/>
        </w:rPr>
        <w:t>In the premises, the following order is made:</w:t>
      </w:r>
    </w:p>
    <w:p w14:paraId="621E2730" w14:textId="23149F5A" w:rsidR="00463CA8" w:rsidRDefault="00B63F88" w:rsidP="00B63F88">
      <w:pPr>
        <w:spacing w:before="480" w:line="360" w:lineRule="auto"/>
        <w:ind w:left="1276" w:hanging="567"/>
        <w:rPr>
          <w:rFonts w:ascii="Arial" w:hAnsi="Arial" w:cs="Arial"/>
          <w:sz w:val="24"/>
          <w:szCs w:val="24"/>
        </w:rPr>
      </w:pPr>
      <w:r>
        <w:rPr>
          <w:rFonts w:ascii="Arial" w:hAnsi="Arial" w:cs="Arial"/>
          <w:sz w:val="24"/>
          <w:szCs w:val="24"/>
        </w:rPr>
        <w:t>1.</w:t>
      </w:r>
      <w:r>
        <w:rPr>
          <w:rFonts w:ascii="Arial" w:hAnsi="Arial" w:cs="Arial"/>
          <w:sz w:val="24"/>
          <w:szCs w:val="24"/>
        </w:rPr>
        <w:tab/>
      </w:r>
      <w:r w:rsidR="006D1209">
        <w:rPr>
          <w:rFonts w:ascii="Arial" w:hAnsi="Arial" w:cs="Arial"/>
          <w:sz w:val="24"/>
          <w:szCs w:val="24"/>
        </w:rPr>
        <w:t>The application for leave to appeal is dismissed, with costs</w:t>
      </w:r>
      <w:r w:rsidR="00C90B69">
        <w:rPr>
          <w:rFonts w:ascii="Arial" w:hAnsi="Arial" w:cs="Arial"/>
          <w:sz w:val="24"/>
          <w:szCs w:val="24"/>
        </w:rPr>
        <w:t>.</w:t>
      </w:r>
    </w:p>
    <w:p w14:paraId="79560E89" w14:textId="39D24F14" w:rsidR="005B7183" w:rsidRDefault="005B7183" w:rsidP="005D4211">
      <w:pPr>
        <w:spacing w:line="360" w:lineRule="auto"/>
        <w:rPr>
          <w:rFonts w:ascii="Arial" w:hAnsi="Arial" w:cs="Arial"/>
          <w:sz w:val="24"/>
          <w:szCs w:val="24"/>
        </w:rPr>
      </w:pPr>
    </w:p>
    <w:p w14:paraId="55C35B73" w14:textId="77777777" w:rsidR="006D1209" w:rsidRDefault="006D1209" w:rsidP="00A650A1">
      <w:pPr>
        <w:jc w:val="right"/>
        <w:rPr>
          <w:rFonts w:ascii="Arial" w:hAnsi="Arial" w:cs="Arial"/>
          <w:sz w:val="24"/>
          <w:szCs w:val="24"/>
        </w:rPr>
      </w:pPr>
    </w:p>
    <w:p w14:paraId="3B630DDA" w14:textId="588086E1" w:rsidR="001A4F5D" w:rsidRDefault="00077AFD" w:rsidP="00A650A1">
      <w:pPr>
        <w:jc w:val="right"/>
        <w:rPr>
          <w:rFonts w:ascii="Arial" w:hAnsi="Arial" w:cs="Arial"/>
          <w:sz w:val="24"/>
          <w:szCs w:val="24"/>
        </w:rPr>
      </w:pPr>
      <w:r>
        <w:rPr>
          <w:rFonts w:ascii="Arial" w:hAnsi="Arial" w:cs="Arial"/>
          <w:sz w:val="24"/>
          <w:szCs w:val="24"/>
        </w:rPr>
        <w:t>_____________________________________</w:t>
      </w:r>
    </w:p>
    <w:p w14:paraId="621745AD" w14:textId="77777777" w:rsidR="001A4F5D" w:rsidRDefault="001A4F5D" w:rsidP="00A650A1">
      <w:pPr>
        <w:jc w:val="right"/>
        <w:rPr>
          <w:rFonts w:ascii="Arial" w:hAnsi="Arial" w:cs="Arial"/>
          <w:b/>
          <w:sz w:val="24"/>
          <w:szCs w:val="24"/>
        </w:rPr>
      </w:pPr>
      <w:r>
        <w:rPr>
          <w:rFonts w:ascii="Arial" w:hAnsi="Arial" w:cs="Arial"/>
          <w:b/>
          <w:sz w:val="24"/>
          <w:szCs w:val="24"/>
        </w:rPr>
        <w:t xml:space="preserve">PG LOUW </w:t>
      </w:r>
    </w:p>
    <w:p w14:paraId="31D8E3C0" w14:textId="77777777" w:rsidR="001A4F5D" w:rsidRDefault="001A4F5D" w:rsidP="00A650A1">
      <w:pPr>
        <w:jc w:val="right"/>
        <w:rPr>
          <w:rFonts w:ascii="Arial" w:hAnsi="Arial" w:cs="Arial"/>
          <w:b/>
          <w:sz w:val="24"/>
          <w:szCs w:val="24"/>
        </w:rPr>
      </w:pPr>
      <w:r>
        <w:rPr>
          <w:rFonts w:ascii="Arial" w:hAnsi="Arial" w:cs="Arial"/>
          <w:b/>
          <w:sz w:val="24"/>
          <w:szCs w:val="24"/>
        </w:rPr>
        <w:t>ACTING JUDGE OF THE HIGH COURT</w:t>
      </w:r>
    </w:p>
    <w:p w14:paraId="062EAFB8" w14:textId="508CA839" w:rsidR="008C1FB8" w:rsidRDefault="001A4F5D" w:rsidP="005D4211">
      <w:pPr>
        <w:jc w:val="right"/>
        <w:rPr>
          <w:rFonts w:ascii="Arial" w:hAnsi="Arial" w:cs="Arial"/>
          <w:sz w:val="24"/>
          <w:szCs w:val="24"/>
        </w:rPr>
      </w:pPr>
      <w:r>
        <w:rPr>
          <w:rFonts w:ascii="Arial" w:hAnsi="Arial" w:cs="Arial"/>
          <w:b/>
          <w:bCs/>
          <w:sz w:val="24"/>
          <w:szCs w:val="24"/>
        </w:rPr>
        <w:t>GAUTENG DIVISION, JOHANNESBURG</w:t>
      </w:r>
    </w:p>
    <w:p w14:paraId="5654EC52" w14:textId="77777777" w:rsidR="008C1FB8" w:rsidRDefault="008C1FB8" w:rsidP="00EE6350">
      <w:pPr>
        <w:rPr>
          <w:rFonts w:ascii="Arial" w:hAnsi="Arial" w:cs="Arial"/>
          <w:sz w:val="24"/>
          <w:szCs w:val="24"/>
        </w:rPr>
      </w:pPr>
    </w:p>
    <w:p w14:paraId="408C90B1" w14:textId="77777777" w:rsidR="008C1FB8" w:rsidRDefault="008C1FB8" w:rsidP="00EE6350">
      <w:pPr>
        <w:rPr>
          <w:rFonts w:ascii="Arial" w:hAnsi="Arial" w:cs="Arial"/>
          <w:sz w:val="24"/>
          <w:szCs w:val="24"/>
        </w:rPr>
      </w:pPr>
    </w:p>
    <w:p w14:paraId="03AC88D3" w14:textId="77777777" w:rsidR="00E32C4A" w:rsidRDefault="00E32C4A" w:rsidP="00EE6350">
      <w:pPr>
        <w:rPr>
          <w:rFonts w:ascii="Arial" w:hAnsi="Arial" w:cs="Arial"/>
          <w:sz w:val="24"/>
          <w:szCs w:val="24"/>
        </w:rPr>
      </w:pPr>
    </w:p>
    <w:p w14:paraId="4ADCE2A6" w14:textId="77777777" w:rsidR="00E32C4A" w:rsidRDefault="00E32C4A" w:rsidP="00EE6350">
      <w:pPr>
        <w:rPr>
          <w:rFonts w:ascii="Arial" w:hAnsi="Arial" w:cs="Arial"/>
          <w:sz w:val="24"/>
          <w:szCs w:val="24"/>
        </w:rPr>
      </w:pPr>
    </w:p>
    <w:p w14:paraId="0ACCB40E" w14:textId="77777777" w:rsidR="00E32C4A" w:rsidRDefault="00E32C4A" w:rsidP="00EE6350">
      <w:pPr>
        <w:rPr>
          <w:rFonts w:ascii="Arial" w:hAnsi="Arial" w:cs="Arial"/>
          <w:sz w:val="24"/>
          <w:szCs w:val="24"/>
        </w:rPr>
      </w:pPr>
    </w:p>
    <w:p w14:paraId="0A33ECCE" w14:textId="77777777" w:rsidR="00E32C4A" w:rsidRDefault="00E32C4A" w:rsidP="00EE6350">
      <w:pPr>
        <w:rPr>
          <w:rFonts w:ascii="Arial" w:hAnsi="Arial" w:cs="Arial"/>
          <w:sz w:val="24"/>
          <w:szCs w:val="24"/>
        </w:rPr>
      </w:pPr>
    </w:p>
    <w:p w14:paraId="5FACECCF" w14:textId="77777777" w:rsidR="00E32C4A" w:rsidRDefault="00E32C4A" w:rsidP="00EE6350">
      <w:pPr>
        <w:rPr>
          <w:rFonts w:ascii="Arial" w:hAnsi="Arial" w:cs="Arial"/>
          <w:sz w:val="24"/>
          <w:szCs w:val="24"/>
        </w:rPr>
      </w:pPr>
    </w:p>
    <w:p w14:paraId="5AC338AC" w14:textId="77777777" w:rsidR="00E32C4A" w:rsidRDefault="00E32C4A" w:rsidP="00EE6350">
      <w:pPr>
        <w:rPr>
          <w:rFonts w:ascii="Arial" w:hAnsi="Arial" w:cs="Arial"/>
          <w:sz w:val="24"/>
          <w:szCs w:val="24"/>
        </w:rPr>
      </w:pPr>
    </w:p>
    <w:p w14:paraId="633D8EC2" w14:textId="77777777" w:rsidR="00E32C4A" w:rsidRDefault="00E32C4A" w:rsidP="00EE6350">
      <w:pPr>
        <w:rPr>
          <w:rFonts w:ascii="Arial" w:hAnsi="Arial" w:cs="Arial"/>
          <w:sz w:val="24"/>
          <w:szCs w:val="24"/>
        </w:rPr>
      </w:pPr>
    </w:p>
    <w:p w14:paraId="02C540BF" w14:textId="77777777" w:rsidR="00E32C4A" w:rsidRDefault="00E32C4A" w:rsidP="00EE6350">
      <w:pPr>
        <w:rPr>
          <w:rFonts w:ascii="Arial" w:hAnsi="Arial" w:cs="Arial"/>
          <w:sz w:val="24"/>
          <w:szCs w:val="24"/>
        </w:rPr>
      </w:pPr>
    </w:p>
    <w:p w14:paraId="28DAD5B1" w14:textId="77777777" w:rsidR="00E32C4A" w:rsidRDefault="00E32C4A" w:rsidP="00EE6350">
      <w:pPr>
        <w:rPr>
          <w:rFonts w:ascii="Arial" w:hAnsi="Arial" w:cs="Arial"/>
          <w:sz w:val="24"/>
          <w:szCs w:val="24"/>
        </w:rPr>
      </w:pPr>
    </w:p>
    <w:p w14:paraId="5EF190E7" w14:textId="77777777" w:rsidR="00E32C4A" w:rsidRDefault="00E32C4A" w:rsidP="00EE6350">
      <w:pPr>
        <w:rPr>
          <w:rFonts w:ascii="Arial" w:hAnsi="Arial" w:cs="Arial"/>
          <w:sz w:val="24"/>
          <w:szCs w:val="24"/>
        </w:rPr>
      </w:pPr>
    </w:p>
    <w:p w14:paraId="5DA405C3" w14:textId="77777777" w:rsidR="00E32C4A" w:rsidRDefault="00E32C4A" w:rsidP="00EE6350">
      <w:pPr>
        <w:rPr>
          <w:rFonts w:ascii="Arial" w:hAnsi="Arial" w:cs="Arial"/>
          <w:sz w:val="24"/>
          <w:szCs w:val="24"/>
        </w:rPr>
      </w:pPr>
    </w:p>
    <w:p w14:paraId="338CBAED" w14:textId="03EDDF13" w:rsidR="008C1FB8" w:rsidRPr="005D4211" w:rsidRDefault="00C90B69" w:rsidP="00EE6350">
      <w:pPr>
        <w:rPr>
          <w:rFonts w:ascii="Arial" w:hAnsi="Arial" w:cs="Arial"/>
          <w:b/>
          <w:sz w:val="24"/>
          <w:szCs w:val="24"/>
        </w:rPr>
      </w:pPr>
      <w:r w:rsidRPr="005D4211">
        <w:rPr>
          <w:rFonts w:ascii="Arial" w:hAnsi="Arial" w:cs="Arial"/>
          <w:b/>
          <w:sz w:val="24"/>
          <w:szCs w:val="24"/>
        </w:rPr>
        <w:t>Appearances</w:t>
      </w:r>
    </w:p>
    <w:p w14:paraId="7F7DF3B6" w14:textId="77777777" w:rsidR="00C90B69" w:rsidRDefault="00C90B69" w:rsidP="00EE6350">
      <w:pPr>
        <w:rPr>
          <w:rFonts w:ascii="Arial" w:hAnsi="Arial" w:cs="Arial"/>
          <w:sz w:val="24"/>
          <w:szCs w:val="24"/>
        </w:rPr>
      </w:pPr>
    </w:p>
    <w:p w14:paraId="2139DD2C" w14:textId="45F913EB" w:rsidR="00EE6350" w:rsidRPr="00084F14" w:rsidRDefault="00EE6350" w:rsidP="00EE6350">
      <w:pPr>
        <w:rPr>
          <w:rFonts w:ascii="Arial" w:hAnsi="Arial" w:cs="Arial"/>
          <w:sz w:val="24"/>
          <w:szCs w:val="24"/>
        </w:rPr>
      </w:pPr>
      <w:r w:rsidRPr="00084F14">
        <w:rPr>
          <w:rFonts w:ascii="Arial" w:hAnsi="Arial" w:cs="Arial"/>
          <w:sz w:val="24"/>
          <w:szCs w:val="24"/>
        </w:rPr>
        <w:t>Counsel for</w:t>
      </w:r>
      <w:r>
        <w:rPr>
          <w:rFonts w:ascii="Arial" w:hAnsi="Arial" w:cs="Arial"/>
          <w:sz w:val="24"/>
          <w:szCs w:val="24"/>
        </w:rPr>
        <w:t xml:space="preserve"> Applicant:</w:t>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A6095F">
        <w:rPr>
          <w:rFonts w:ascii="Arial" w:hAnsi="Arial" w:cs="Arial"/>
          <w:sz w:val="24"/>
          <w:szCs w:val="24"/>
        </w:rPr>
        <w:t xml:space="preserve">Adv L </w:t>
      </w:r>
      <w:r w:rsidR="00D17303">
        <w:rPr>
          <w:rFonts w:ascii="Arial" w:hAnsi="Arial" w:cs="Arial"/>
          <w:sz w:val="24"/>
          <w:szCs w:val="24"/>
        </w:rPr>
        <w:t>Hollander</w:t>
      </w:r>
    </w:p>
    <w:p w14:paraId="43E6A47F" w14:textId="43492DBA" w:rsidR="00EE6350" w:rsidRPr="00084F14" w:rsidRDefault="00EE6350" w:rsidP="00EE6350">
      <w:pPr>
        <w:rPr>
          <w:rFonts w:ascii="Arial" w:hAnsi="Arial" w:cs="Arial"/>
          <w:sz w:val="24"/>
          <w:szCs w:val="24"/>
        </w:rPr>
      </w:pPr>
      <w:r w:rsidRPr="00084F14">
        <w:rPr>
          <w:rFonts w:ascii="Arial" w:hAnsi="Arial" w:cs="Arial"/>
          <w:sz w:val="24"/>
          <w:szCs w:val="24"/>
        </w:rPr>
        <w:t>Instructed by:</w:t>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A6095F">
        <w:rPr>
          <w:rFonts w:ascii="Arial" w:hAnsi="Arial" w:cs="Arial"/>
          <w:sz w:val="24"/>
          <w:szCs w:val="24"/>
        </w:rPr>
        <w:t>Alice Swanepoel Attorneys</w:t>
      </w:r>
    </w:p>
    <w:p w14:paraId="024168DE" w14:textId="77777777" w:rsidR="00EE6350" w:rsidRPr="00084F14" w:rsidRDefault="00EE6350" w:rsidP="00EE6350">
      <w:pPr>
        <w:rPr>
          <w:rFonts w:ascii="Arial" w:hAnsi="Arial" w:cs="Arial"/>
          <w:sz w:val="24"/>
          <w:szCs w:val="24"/>
        </w:rPr>
      </w:pPr>
    </w:p>
    <w:p w14:paraId="67EA6430" w14:textId="696C1D0C" w:rsidR="00EE6350" w:rsidRDefault="00EE6350" w:rsidP="00EE6350">
      <w:pPr>
        <w:rPr>
          <w:rFonts w:ascii="Arial" w:hAnsi="Arial" w:cs="Arial"/>
          <w:sz w:val="24"/>
          <w:szCs w:val="24"/>
        </w:rPr>
      </w:pPr>
      <w:r>
        <w:rPr>
          <w:rFonts w:ascii="Arial" w:hAnsi="Arial" w:cs="Arial"/>
          <w:sz w:val="24"/>
          <w:szCs w:val="24"/>
        </w:rPr>
        <w:t>Counsel for Second Respondent:</w:t>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A6095F">
        <w:rPr>
          <w:rFonts w:ascii="Arial" w:hAnsi="Arial" w:cs="Arial"/>
          <w:sz w:val="24"/>
          <w:szCs w:val="24"/>
        </w:rPr>
        <w:t xml:space="preserve">Adv A </w:t>
      </w:r>
      <w:r w:rsidR="00D17303">
        <w:rPr>
          <w:rFonts w:ascii="Arial" w:hAnsi="Arial" w:cs="Arial"/>
          <w:sz w:val="24"/>
          <w:szCs w:val="24"/>
        </w:rPr>
        <w:t>Bishop</w:t>
      </w:r>
    </w:p>
    <w:p w14:paraId="6A5F3511" w14:textId="73A34573" w:rsidR="00EE6350" w:rsidRDefault="00EE6350" w:rsidP="00EE6350">
      <w:pPr>
        <w:rPr>
          <w:rFonts w:ascii="Arial" w:hAnsi="Arial" w:cs="Arial"/>
          <w:sz w:val="24"/>
          <w:szCs w:val="24"/>
        </w:rPr>
      </w:pPr>
      <w:r>
        <w:rPr>
          <w:rFonts w:ascii="Arial" w:hAnsi="Arial" w:cs="Arial"/>
          <w:sz w:val="24"/>
          <w:szCs w:val="24"/>
        </w:rPr>
        <w:t>Instructed by:</w:t>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A6095F">
        <w:rPr>
          <w:rFonts w:ascii="Arial" w:hAnsi="Arial" w:cs="Arial"/>
          <w:sz w:val="24"/>
          <w:szCs w:val="24"/>
        </w:rPr>
        <w:t>Dewey McLean Levy Inc</w:t>
      </w:r>
    </w:p>
    <w:p w14:paraId="5B1A14BB" w14:textId="77777777" w:rsidR="00EE6350" w:rsidRDefault="00EE6350" w:rsidP="00EE6350">
      <w:pPr>
        <w:rPr>
          <w:rFonts w:ascii="Arial" w:hAnsi="Arial" w:cs="Arial"/>
          <w:sz w:val="24"/>
          <w:szCs w:val="24"/>
        </w:rPr>
      </w:pPr>
    </w:p>
    <w:p w14:paraId="710F0541" w14:textId="0C6DD196" w:rsidR="00EE6350" w:rsidRDefault="00EE6350" w:rsidP="00EE6350">
      <w:pPr>
        <w:rPr>
          <w:rFonts w:ascii="Arial" w:hAnsi="Arial" w:cs="Arial"/>
          <w:sz w:val="24"/>
          <w:szCs w:val="24"/>
        </w:rPr>
      </w:pPr>
      <w:r w:rsidRPr="00084F14">
        <w:rPr>
          <w:rFonts w:ascii="Arial" w:hAnsi="Arial" w:cs="Arial"/>
          <w:sz w:val="24"/>
          <w:szCs w:val="24"/>
        </w:rPr>
        <w:t>Date of hearing:</w:t>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5660C1">
        <w:rPr>
          <w:rFonts w:ascii="Arial" w:hAnsi="Arial" w:cs="Arial"/>
          <w:sz w:val="24"/>
          <w:szCs w:val="24"/>
        </w:rPr>
        <w:t xml:space="preserve">27 October </w:t>
      </w:r>
      <w:r w:rsidR="00A6095F">
        <w:rPr>
          <w:rFonts w:ascii="Arial" w:hAnsi="Arial" w:cs="Arial"/>
          <w:sz w:val="24"/>
          <w:szCs w:val="24"/>
        </w:rPr>
        <w:t>2023</w:t>
      </w:r>
    </w:p>
    <w:p w14:paraId="2A146A6A" w14:textId="2937A214" w:rsidR="00C90B69" w:rsidRPr="00517E75" w:rsidRDefault="00EE6350" w:rsidP="00282F0E">
      <w:pPr>
        <w:rPr>
          <w:rFonts w:ascii="Arial" w:hAnsi="Arial" w:cs="Arial"/>
          <w:sz w:val="24"/>
          <w:szCs w:val="24"/>
        </w:rPr>
      </w:pPr>
      <w:r w:rsidRPr="00084F14">
        <w:rPr>
          <w:rFonts w:ascii="Arial" w:hAnsi="Arial" w:cs="Arial"/>
          <w:sz w:val="24"/>
          <w:szCs w:val="24"/>
        </w:rPr>
        <w:t xml:space="preserve">Date of </w:t>
      </w:r>
      <w:r>
        <w:rPr>
          <w:rFonts w:ascii="Arial" w:hAnsi="Arial" w:cs="Arial"/>
          <w:sz w:val="24"/>
          <w:szCs w:val="24"/>
        </w:rPr>
        <w:t>j</w:t>
      </w:r>
      <w:r w:rsidRPr="00084F14">
        <w:rPr>
          <w:rFonts w:ascii="Arial" w:hAnsi="Arial" w:cs="Arial"/>
          <w:sz w:val="24"/>
          <w:szCs w:val="24"/>
        </w:rPr>
        <w:t>udgment:</w:t>
      </w:r>
      <w:r w:rsidR="005C2292">
        <w:rPr>
          <w:rFonts w:ascii="Arial" w:hAnsi="Arial" w:cs="Arial"/>
          <w:sz w:val="24"/>
          <w:szCs w:val="24"/>
        </w:rPr>
        <w:tab/>
      </w:r>
      <w:r w:rsidR="005C2292">
        <w:rPr>
          <w:rFonts w:ascii="Arial" w:hAnsi="Arial" w:cs="Arial"/>
          <w:sz w:val="24"/>
          <w:szCs w:val="24"/>
        </w:rPr>
        <w:tab/>
      </w:r>
      <w:r w:rsidR="005C2292">
        <w:rPr>
          <w:rFonts w:ascii="Arial" w:hAnsi="Arial" w:cs="Arial"/>
          <w:sz w:val="24"/>
          <w:szCs w:val="24"/>
        </w:rPr>
        <w:tab/>
      </w:r>
      <w:r w:rsidR="006D1209">
        <w:rPr>
          <w:rFonts w:ascii="Arial" w:hAnsi="Arial" w:cs="Arial"/>
          <w:sz w:val="24"/>
          <w:szCs w:val="24"/>
        </w:rPr>
        <w:tab/>
      </w:r>
      <w:r w:rsidR="006D1209">
        <w:rPr>
          <w:rFonts w:ascii="Arial" w:hAnsi="Arial" w:cs="Arial"/>
          <w:sz w:val="24"/>
          <w:szCs w:val="24"/>
        </w:rPr>
        <w:tab/>
      </w:r>
      <w:r w:rsidR="00E32C4A">
        <w:rPr>
          <w:rFonts w:ascii="Arial" w:hAnsi="Arial" w:cs="Arial"/>
          <w:sz w:val="24"/>
          <w:szCs w:val="24"/>
        </w:rPr>
        <w:t>5 December 2023</w:t>
      </w:r>
    </w:p>
    <w:sectPr w:rsidR="00C90B69" w:rsidRPr="00517E75" w:rsidSect="00D80A9D">
      <w:foot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EF2C6" w14:textId="77777777" w:rsidR="00812430" w:rsidRDefault="00812430" w:rsidP="00514B49">
      <w:r>
        <w:separator/>
      </w:r>
    </w:p>
  </w:endnote>
  <w:endnote w:type="continuationSeparator" w:id="0">
    <w:p w14:paraId="201313E2" w14:textId="77777777" w:rsidR="00812430" w:rsidRDefault="00812430" w:rsidP="0051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01E0D" w14:textId="6D2E9138" w:rsidR="00FF111A" w:rsidRPr="00A650A1" w:rsidRDefault="00FF111A">
    <w:pPr>
      <w:pStyle w:val="Footer"/>
      <w:jc w:val="right"/>
      <w:rPr>
        <w:rFonts w:ascii="Arial" w:hAnsi="Arial" w:cs="Arial"/>
        <w:sz w:val="24"/>
        <w:szCs w:val="24"/>
      </w:rPr>
    </w:pPr>
    <w:r w:rsidRPr="00A650A1">
      <w:rPr>
        <w:rFonts w:ascii="Arial" w:hAnsi="Arial" w:cs="Arial"/>
        <w:sz w:val="24"/>
        <w:szCs w:val="24"/>
      </w:rPr>
      <w:fldChar w:fldCharType="begin"/>
    </w:r>
    <w:r w:rsidRPr="00A650A1">
      <w:rPr>
        <w:rFonts w:ascii="Arial" w:hAnsi="Arial" w:cs="Arial"/>
        <w:sz w:val="24"/>
        <w:szCs w:val="24"/>
      </w:rPr>
      <w:instrText xml:space="preserve"> PAGE   \* MERGEFORMAT </w:instrText>
    </w:r>
    <w:r w:rsidRPr="00A650A1">
      <w:rPr>
        <w:rFonts w:ascii="Arial" w:hAnsi="Arial" w:cs="Arial"/>
        <w:sz w:val="24"/>
        <w:szCs w:val="24"/>
      </w:rPr>
      <w:fldChar w:fldCharType="separate"/>
    </w:r>
    <w:r w:rsidR="00B63F88">
      <w:rPr>
        <w:rFonts w:ascii="Arial" w:hAnsi="Arial" w:cs="Arial"/>
        <w:noProof/>
        <w:sz w:val="24"/>
        <w:szCs w:val="24"/>
      </w:rPr>
      <w:t>6</w:t>
    </w:r>
    <w:r w:rsidRPr="00A650A1">
      <w:rPr>
        <w:rFonts w:ascii="Arial" w:hAnsi="Arial" w:cs="Arial"/>
        <w:noProof/>
        <w:sz w:val="24"/>
        <w:szCs w:val="24"/>
      </w:rPr>
      <w:fldChar w:fldCharType="end"/>
    </w:r>
  </w:p>
  <w:p w14:paraId="13CD89F4" w14:textId="77777777" w:rsidR="00FF111A" w:rsidRPr="00A650A1" w:rsidRDefault="00FF111A">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7076A" w14:textId="77777777" w:rsidR="00812430" w:rsidRDefault="00812430" w:rsidP="00514B49">
      <w:r>
        <w:separator/>
      </w:r>
    </w:p>
  </w:footnote>
  <w:footnote w:type="continuationSeparator" w:id="0">
    <w:p w14:paraId="2AE4E995" w14:textId="77777777" w:rsidR="00812430" w:rsidRDefault="00812430" w:rsidP="00514B49">
      <w:r>
        <w:continuationSeparator/>
      </w:r>
    </w:p>
  </w:footnote>
  <w:footnote w:id="1">
    <w:p w14:paraId="25FF3B1A" w14:textId="4D9ED643" w:rsidR="00225562" w:rsidRDefault="00225562" w:rsidP="00BB29CA">
      <w:pPr>
        <w:pStyle w:val="FootnoteText"/>
        <w:tabs>
          <w:tab w:val="clear" w:pos="567"/>
          <w:tab w:val="left" w:pos="0"/>
        </w:tabs>
      </w:pPr>
      <w:r>
        <w:rPr>
          <w:rStyle w:val="FootnoteReference"/>
        </w:rPr>
        <w:footnoteRef/>
      </w:r>
      <w:r>
        <w:t xml:space="preserve"> Although the second respondent is cited in the case heading as “Kevin Reece”, he identified himself as “Kevin Rees” in the answering affidavit. I accordingly refer to the second respondent as “Mr Rees”.</w:t>
      </w:r>
    </w:p>
  </w:footnote>
  <w:footnote w:id="2">
    <w:p w14:paraId="4D130E11" w14:textId="2B74B6FB" w:rsidR="00A55FB6" w:rsidRDefault="00A55FB6" w:rsidP="00BB29CA">
      <w:pPr>
        <w:pStyle w:val="FootnoteText"/>
        <w:tabs>
          <w:tab w:val="clear" w:pos="567"/>
          <w:tab w:val="left" w:pos="0"/>
        </w:tabs>
      </w:pPr>
      <w:r>
        <w:rPr>
          <w:rStyle w:val="FootnoteReference"/>
        </w:rPr>
        <w:footnoteRef/>
      </w:r>
      <w:r>
        <w:t xml:space="preserve"> [2021] ZASCA 31.</w:t>
      </w:r>
    </w:p>
  </w:footnote>
  <w:footnote w:id="3">
    <w:p w14:paraId="0D330F55" w14:textId="0B840A93" w:rsidR="008076D9" w:rsidRDefault="008076D9" w:rsidP="00BB29CA">
      <w:pPr>
        <w:pStyle w:val="FootnoteText"/>
        <w:tabs>
          <w:tab w:val="clear" w:pos="567"/>
          <w:tab w:val="left" w:pos="0"/>
        </w:tabs>
      </w:pPr>
      <w:r>
        <w:rPr>
          <w:rStyle w:val="FootnoteReference"/>
        </w:rPr>
        <w:footnoteRef/>
      </w:r>
      <w:r w:rsidR="008C1FB8">
        <w:t xml:space="preserve"> </w:t>
      </w:r>
      <w:r>
        <w:t xml:space="preserve">[2023] ZAGPJHC 872 (4 August 2023) [6] </w:t>
      </w:r>
      <w:r w:rsidR="008159E3">
        <w:t xml:space="preserve">to </w:t>
      </w:r>
      <w:r>
        <w:t>[9].</w:t>
      </w:r>
    </w:p>
  </w:footnote>
  <w:footnote w:id="4">
    <w:p w14:paraId="7AF67DE0" w14:textId="18C3E8F1" w:rsidR="007D5C16" w:rsidRDefault="007D5C16" w:rsidP="00BB29CA">
      <w:pPr>
        <w:pStyle w:val="FootnoteText"/>
        <w:tabs>
          <w:tab w:val="clear" w:pos="567"/>
          <w:tab w:val="left" w:pos="0"/>
        </w:tabs>
      </w:pPr>
      <w:r>
        <w:rPr>
          <w:rStyle w:val="FootnoteReference"/>
        </w:rPr>
        <w:footnoteRef/>
      </w:r>
      <w:r>
        <w:t xml:space="preserve"> Application for leave to appeal</w:t>
      </w:r>
      <w:r w:rsidR="00535B2F">
        <w:t xml:space="preserve"> at </w:t>
      </w:r>
      <w:r>
        <w:t>para 1.</w:t>
      </w:r>
    </w:p>
  </w:footnote>
  <w:footnote w:id="5">
    <w:p w14:paraId="31E8C009" w14:textId="681C8560" w:rsidR="00267B8A" w:rsidRDefault="00267B8A" w:rsidP="00BB29CA">
      <w:pPr>
        <w:pStyle w:val="FootnoteText"/>
        <w:tabs>
          <w:tab w:val="clear" w:pos="567"/>
          <w:tab w:val="left" w:pos="0"/>
        </w:tabs>
      </w:pPr>
      <w:r>
        <w:rPr>
          <w:rStyle w:val="FootnoteReference"/>
        </w:rPr>
        <w:footnoteRef/>
      </w:r>
      <w:r>
        <w:t xml:space="preserve"> </w:t>
      </w:r>
      <w:r w:rsidR="00535B2F">
        <w:t>At p</w:t>
      </w:r>
      <w:r>
        <w:t>ara 16.</w:t>
      </w:r>
    </w:p>
  </w:footnote>
  <w:footnote w:id="6">
    <w:p w14:paraId="6912F683" w14:textId="0961B670" w:rsidR="00CE37CA" w:rsidRDefault="00CE37CA" w:rsidP="00BB29CA">
      <w:pPr>
        <w:pStyle w:val="FootnoteText"/>
        <w:tabs>
          <w:tab w:val="clear" w:pos="567"/>
          <w:tab w:val="left" w:pos="0"/>
        </w:tabs>
      </w:pPr>
      <w:r>
        <w:rPr>
          <w:rStyle w:val="FootnoteReference"/>
        </w:rPr>
        <w:footnoteRef/>
      </w:r>
      <w:r>
        <w:t xml:space="preserve"> </w:t>
      </w:r>
      <w:r w:rsidR="00535B2F">
        <w:t>At p</w:t>
      </w:r>
      <w:r>
        <w:t>ara 26.</w:t>
      </w:r>
    </w:p>
  </w:footnote>
  <w:footnote w:id="7">
    <w:p w14:paraId="37E4F9CA" w14:textId="2E74AAC1" w:rsidR="005660C1" w:rsidRDefault="005660C1" w:rsidP="00BB29CA">
      <w:pPr>
        <w:pStyle w:val="FootnoteText"/>
        <w:tabs>
          <w:tab w:val="clear" w:pos="567"/>
          <w:tab w:val="left" w:pos="0"/>
        </w:tabs>
      </w:pPr>
      <w:r>
        <w:rPr>
          <w:rStyle w:val="FootnoteReference"/>
        </w:rPr>
        <w:footnoteRef/>
      </w:r>
      <w:r>
        <w:t xml:space="preserve"> Application for leave to appeal</w:t>
      </w:r>
      <w:r w:rsidR="006765A1">
        <w:t xml:space="preserve"> at </w:t>
      </w:r>
      <w:r>
        <w:t>para</w:t>
      </w:r>
      <w:r w:rsidR="006765A1">
        <w:t>s</w:t>
      </w:r>
      <w:r>
        <w:t xml:space="preserve"> </w:t>
      </w:r>
      <w:r w:rsidR="006765A1">
        <w:t>1</w:t>
      </w:r>
      <w:r>
        <w:t>–5.</w:t>
      </w:r>
    </w:p>
  </w:footnote>
  <w:footnote w:id="8">
    <w:p w14:paraId="7EA2A800" w14:textId="1B0E2BF7" w:rsidR="00C06068" w:rsidRDefault="00C06068" w:rsidP="00BB29CA">
      <w:pPr>
        <w:pStyle w:val="FootnoteText"/>
        <w:tabs>
          <w:tab w:val="clear" w:pos="567"/>
          <w:tab w:val="left" w:pos="0"/>
        </w:tabs>
      </w:pPr>
      <w:r>
        <w:rPr>
          <w:rStyle w:val="FootnoteReference"/>
        </w:rPr>
        <w:footnoteRef/>
      </w:r>
      <w:r>
        <w:t xml:space="preserve"> </w:t>
      </w:r>
      <w:r w:rsidR="003F26BB">
        <w:t>At p</w:t>
      </w:r>
      <w:r>
        <w:t>ara 13.</w:t>
      </w:r>
    </w:p>
  </w:footnote>
  <w:footnote w:id="9">
    <w:p w14:paraId="4113F5D8" w14:textId="28BF4350" w:rsidR="00C06068" w:rsidRDefault="00C06068" w:rsidP="00BB29CA">
      <w:pPr>
        <w:pStyle w:val="FootnoteText"/>
        <w:tabs>
          <w:tab w:val="clear" w:pos="567"/>
          <w:tab w:val="left" w:pos="0"/>
        </w:tabs>
      </w:pPr>
      <w:r>
        <w:rPr>
          <w:rStyle w:val="FootnoteReference"/>
        </w:rPr>
        <w:footnoteRef/>
      </w:r>
      <w:r>
        <w:t xml:space="preserve"> </w:t>
      </w:r>
      <w:r w:rsidR="003F26BB">
        <w:t>At p</w:t>
      </w:r>
      <w:r>
        <w:t>ara 77.</w:t>
      </w:r>
    </w:p>
  </w:footnote>
  <w:footnote w:id="10">
    <w:p w14:paraId="5352EF03" w14:textId="4F181111" w:rsidR="00F9302A" w:rsidRDefault="00F9302A" w:rsidP="00BB29CA">
      <w:pPr>
        <w:pStyle w:val="FootnoteText"/>
        <w:tabs>
          <w:tab w:val="clear" w:pos="567"/>
          <w:tab w:val="left" w:pos="0"/>
        </w:tabs>
      </w:pPr>
      <w:r>
        <w:rPr>
          <w:rStyle w:val="FootnoteReference"/>
        </w:rPr>
        <w:footnoteRef/>
      </w:r>
      <w:r>
        <w:t xml:space="preserve"> Application for leave to appeal</w:t>
      </w:r>
      <w:r w:rsidR="00684125">
        <w:t xml:space="preserve"> at </w:t>
      </w:r>
      <w:r>
        <w:t>para 6.</w:t>
      </w:r>
    </w:p>
  </w:footnote>
  <w:footnote w:id="11">
    <w:p w14:paraId="0659B4E3" w14:textId="49BF89A5" w:rsidR="00F9302A" w:rsidRDefault="00F9302A" w:rsidP="00BB29CA">
      <w:pPr>
        <w:pStyle w:val="FootnoteText"/>
        <w:tabs>
          <w:tab w:val="clear" w:pos="567"/>
          <w:tab w:val="left" w:pos="0"/>
        </w:tabs>
      </w:pPr>
      <w:r>
        <w:rPr>
          <w:rStyle w:val="FootnoteReference"/>
        </w:rPr>
        <w:footnoteRef/>
      </w:r>
      <w:r>
        <w:t xml:space="preserve"> Application for leave to appeal</w:t>
      </w:r>
      <w:r w:rsidR="00684125">
        <w:t xml:space="preserve"> at</w:t>
      </w:r>
      <w:r>
        <w:t xml:space="preserve"> para 8.</w:t>
      </w:r>
    </w:p>
  </w:footnote>
  <w:footnote w:id="12">
    <w:p w14:paraId="2E6907C3" w14:textId="14444A26" w:rsidR="00006C0D" w:rsidRDefault="00006C0D" w:rsidP="00BB29CA">
      <w:pPr>
        <w:pStyle w:val="FootnoteText"/>
        <w:tabs>
          <w:tab w:val="clear" w:pos="567"/>
          <w:tab w:val="left" w:pos="0"/>
        </w:tabs>
      </w:pPr>
      <w:r>
        <w:rPr>
          <w:rStyle w:val="FootnoteReference"/>
        </w:rPr>
        <w:footnoteRef/>
      </w:r>
      <w:r>
        <w:t xml:space="preserve"> Application for leave to appeal</w:t>
      </w:r>
      <w:r w:rsidR="00DC60D0">
        <w:t xml:space="preserve"> at</w:t>
      </w:r>
      <w:r>
        <w:t xml:space="preserve"> para 7.</w:t>
      </w:r>
    </w:p>
  </w:footnote>
  <w:footnote w:id="13">
    <w:p w14:paraId="1B130D82" w14:textId="3571CD6D" w:rsidR="00E17541" w:rsidRDefault="00E17541" w:rsidP="00BB29CA">
      <w:pPr>
        <w:pStyle w:val="FootnoteText"/>
        <w:tabs>
          <w:tab w:val="clear" w:pos="567"/>
          <w:tab w:val="left" w:pos="0"/>
        </w:tabs>
      </w:pPr>
      <w:r>
        <w:rPr>
          <w:rStyle w:val="FootnoteReference"/>
        </w:rPr>
        <w:footnoteRef/>
      </w:r>
      <w:r>
        <w:t xml:space="preserve"> Application for leave to appeal</w:t>
      </w:r>
      <w:r w:rsidR="00DC60D0">
        <w:t xml:space="preserve"> at</w:t>
      </w:r>
      <w:r>
        <w:t xml:space="preserve"> para 7.2.</w:t>
      </w:r>
    </w:p>
  </w:footnote>
  <w:footnote w:id="14">
    <w:p w14:paraId="1A038759" w14:textId="3453E5AB" w:rsidR="00ED539B" w:rsidRDefault="00ED539B" w:rsidP="00BB29CA">
      <w:pPr>
        <w:pStyle w:val="FootnoteText"/>
        <w:tabs>
          <w:tab w:val="clear" w:pos="567"/>
          <w:tab w:val="left" w:pos="0"/>
        </w:tabs>
      </w:pPr>
      <w:r>
        <w:rPr>
          <w:rStyle w:val="FootnoteReference"/>
        </w:rPr>
        <w:footnoteRef/>
      </w:r>
      <w:r>
        <w:t xml:space="preserve"> Application for leave to appeal</w:t>
      </w:r>
      <w:r w:rsidR="00DC60D0">
        <w:t xml:space="preserve"> at</w:t>
      </w:r>
      <w:r>
        <w:t xml:space="preserve"> para 7.5.</w:t>
      </w:r>
    </w:p>
  </w:footnote>
  <w:footnote w:id="15">
    <w:p w14:paraId="0F1CBE48" w14:textId="0B207E70" w:rsidR="00145973" w:rsidRDefault="00145973" w:rsidP="00BB29CA">
      <w:pPr>
        <w:pStyle w:val="FootnoteText"/>
        <w:tabs>
          <w:tab w:val="clear" w:pos="567"/>
          <w:tab w:val="left" w:pos="0"/>
        </w:tabs>
      </w:pPr>
      <w:r>
        <w:rPr>
          <w:rStyle w:val="FootnoteReference"/>
        </w:rPr>
        <w:footnoteRef/>
      </w:r>
      <w:r>
        <w:t xml:space="preserve"> </w:t>
      </w:r>
      <w:r w:rsidR="00DC60D0">
        <w:t>At p</w:t>
      </w:r>
      <w:r>
        <w:t>ara 59.</w:t>
      </w:r>
    </w:p>
  </w:footnote>
  <w:footnote w:id="16">
    <w:p w14:paraId="040AA1A8" w14:textId="0EF6CB3D" w:rsidR="00F00DC4" w:rsidRDefault="00F00DC4" w:rsidP="00BB29CA">
      <w:pPr>
        <w:pStyle w:val="FootnoteText"/>
        <w:tabs>
          <w:tab w:val="clear" w:pos="567"/>
          <w:tab w:val="left" w:pos="0"/>
        </w:tabs>
      </w:pPr>
      <w:r>
        <w:rPr>
          <w:rStyle w:val="FootnoteReference"/>
        </w:rPr>
        <w:footnoteRef/>
      </w:r>
      <w:r>
        <w:t xml:space="preserve"> </w:t>
      </w:r>
      <w:r w:rsidR="00DC60D0">
        <w:t>At p</w:t>
      </w:r>
      <w:r>
        <w:t>ara 68.</w:t>
      </w:r>
    </w:p>
  </w:footnote>
  <w:footnote w:id="17">
    <w:p w14:paraId="0D30B3C7" w14:textId="17CE0676" w:rsidR="00F00DC4" w:rsidRDefault="00F00DC4" w:rsidP="00BB29CA">
      <w:pPr>
        <w:pStyle w:val="FootnoteText"/>
        <w:tabs>
          <w:tab w:val="clear" w:pos="567"/>
          <w:tab w:val="left" w:pos="0"/>
        </w:tabs>
      </w:pPr>
      <w:r>
        <w:rPr>
          <w:rStyle w:val="FootnoteReference"/>
        </w:rPr>
        <w:footnoteRef/>
      </w:r>
      <w:r>
        <w:t xml:space="preserve"> Application for leave to appeal</w:t>
      </w:r>
      <w:r w:rsidR="00AC4B81">
        <w:t xml:space="preserve"> at</w:t>
      </w:r>
      <w:r>
        <w:t xml:space="preserve"> para 6</w:t>
      </w:r>
      <w:r w:rsidR="00EC0192">
        <w:t xml:space="preserve"> </w:t>
      </w:r>
      <w:r w:rsidR="00CA03A6">
        <w:t xml:space="preserve">– </w:t>
      </w:r>
      <w:r>
        <w:t>9.</w:t>
      </w:r>
    </w:p>
  </w:footnote>
  <w:footnote w:id="18">
    <w:p w14:paraId="0805E60A" w14:textId="3C8455C8" w:rsidR="00D4467C" w:rsidRDefault="00D4467C" w:rsidP="00BB29CA">
      <w:pPr>
        <w:pStyle w:val="FootnoteText"/>
        <w:tabs>
          <w:tab w:val="clear" w:pos="567"/>
          <w:tab w:val="left" w:pos="0"/>
        </w:tabs>
      </w:pPr>
      <w:r>
        <w:rPr>
          <w:rStyle w:val="FootnoteReference"/>
        </w:rPr>
        <w:footnoteRef/>
      </w:r>
      <w:r>
        <w:t xml:space="preserve"> Application for leave to appeal</w:t>
      </w:r>
      <w:r w:rsidR="00AC4B81">
        <w:t xml:space="preserve"> at </w:t>
      </w:r>
      <w:r>
        <w:t>para 11.</w:t>
      </w:r>
    </w:p>
  </w:footnote>
  <w:footnote w:id="19">
    <w:p w14:paraId="3C41A940" w14:textId="54309865" w:rsidR="005660C1" w:rsidRPr="005660C1" w:rsidRDefault="005660C1" w:rsidP="00BB29CA">
      <w:pPr>
        <w:pStyle w:val="FootnoteText"/>
        <w:tabs>
          <w:tab w:val="clear" w:pos="567"/>
          <w:tab w:val="left" w:pos="0"/>
        </w:tabs>
      </w:pPr>
      <w:r>
        <w:rPr>
          <w:rStyle w:val="FootnoteReference"/>
        </w:rPr>
        <w:footnoteRef/>
      </w:r>
      <w:r>
        <w:t xml:space="preserve"> Replying affidavit</w:t>
      </w:r>
      <w:r w:rsidR="00C1323B">
        <w:t xml:space="preserve"> at </w:t>
      </w:r>
      <w:r w:rsidR="00E32C4A" w:rsidRPr="00E32C4A">
        <w:rPr>
          <w:i/>
          <w:iCs/>
        </w:rPr>
        <w:t>inter alia</w:t>
      </w:r>
      <w:r w:rsidR="00E32C4A">
        <w:t xml:space="preserve"> </w:t>
      </w:r>
      <w:r>
        <w:t>paras 30, 36,</w:t>
      </w:r>
      <w:r w:rsidR="00F00DC4">
        <w:t xml:space="preserve"> </w:t>
      </w:r>
      <w:r>
        <w:t>37</w:t>
      </w:r>
      <w:r w:rsidR="00C1323B">
        <w:t>.</w:t>
      </w:r>
    </w:p>
  </w:footnote>
  <w:footnote w:id="20">
    <w:p w14:paraId="4629CD02" w14:textId="24916271" w:rsidR="006D1209" w:rsidRDefault="006D1209" w:rsidP="00BB29CA">
      <w:pPr>
        <w:pStyle w:val="FootnoteText"/>
        <w:tabs>
          <w:tab w:val="clear" w:pos="567"/>
          <w:tab w:val="left" w:pos="0"/>
        </w:tabs>
      </w:pPr>
      <w:r>
        <w:rPr>
          <w:rStyle w:val="FootnoteReference"/>
        </w:rPr>
        <w:footnoteRef/>
      </w:r>
      <w:r>
        <w:t xml:space="preserve"> Application for leave to appeal</w:t>
      </w:r>
      <w:r w:rsidR="00C1323B">
        <w:t xml:space="preserve"> at</w:t>
      </w:r>
      <w:r>
        <w:t xml:space="preserve"> para 10.</w:t>
      </w:r>
    </w:p>
  </w:footnote>
  <w:footnote w:id="21">
    <w:p w14:paraId="683A422A" w14:textId="088729A5" w:rsidR="006D1209" w:rsidRDefault="006D1209" w:rsidP="00BB29CA">
      <w:pPr>
        <w:pStyle w:val="FootnoteText"/>
        <w:tabs>
          <w:tab w:val="clear" w:pos="567"/>
          <w:tab w:val="left" w:pos="0"/>
        </w:tabs>
      </w:pPr>
      <w:r>
        <w:rPr>
          <w:rStyle w:val="FootnoteReference"/>
        </w:rPr>
        <w:footnoteRef/>
      </w:r>
      <w:r>
        <w:t xml:space="preserve"> Judgment</w:t>
      </w:r>
      <w:r w:rsidR="00C1323B">
        <w:t xml:space="preserve"> at </w:t>
      </w:r>
      <w:r>
        <w:t>para 51.</w:t>
      </w:r>
    </w:p>
  </w:footnote>
  <w:footnote w:id="22">
    <w:p w14:paraId="09EEDCEF" w14:textId="17A6ABCA" w:rsidR="006D1209" w:rsidRDefault="006D1209" w:rsidP="00BB29CA">
      <w:pPr>
        <w:pStyle w:val="FootnoteText"/>
        <w:tabs>
          <w:tab w:val="clear" w:pos="567"/>
          <w:tab w:val="left" w:pos="0"/>
        </w:tabs>
      </w:pPr>
      <w:r>
        <w:rPr>
          <w:rStyle w:val="FootnoteReference"/>
        </w:rPr>
        <w:footnoteRef/>
      </w:r>
      <w:r>
        <w:t xml:space="preserve"> Application for leave to appeal</w:t>
      </w:r>
      <w:r w:rsidR="00813849">
        <w:t xml:space="preserve"> at</w:t>
      </w:r>
      <w:r>
        <w:t xml:space="preserve"> para 12.</w:t>
      </w:r>
    </w:p>
  </w:footnote>
  <w:footnote w:id="23">
    <w:p w14:paraId="6BA9ED0A" w14:textId="0DBAE457" w:rsidR="006D1209" w:rsidRDefault="006D1209" w:rsidP="00BB29CA">
      <w:pPr>
        <w:pStyle w:val="FootnoteText"/>
        <w:tabs>
          <w:tab w:val="clear" w:pos="567"/>
          <w:tab w:val="left" w:pos="0"/>
        </w:tabs>
      </w:pPr>
      <w:r>
        <w:rPr>
          <w:rStyle w:val="FootnoteReference"/>
        </w:rPr>
        <w:footnoteRef/>
      </w:r>
      <w:r>
        <w:t xml:space="preserve"> </w:t>
      </w:r>
      <w:r w:rsidR="00813849">
        <w:t>At p</w:t>
      </w:r>
      <w:r>
        <w:t>ara 11.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D8A"/>
    <w:multiLevelType w:val="hybridMultilevel"/>
    <w:tmpl w:val="FFDA1372"/>
    <w:lvl w:ilvl="0" w:tplc="05EEBCB4">
      <w:start w:val="1"/>
      <w:numFmt w:val="lowerRoman"/>
      <w:lvlText w:val="(%1)"/>
      <w:lvlJc w:val="left"/>
      <w:pPr>
        <w:ind w:left="1412" w:hanging="720"/>
      </w:pPr>
      <w:rPr>
        <w:rFonts w:hint="default"/>
      </w:rPr>
    </w:lvl>
    <w:lvl w:ilvl="1" w:tplc="08090019" w:tentative="1">
      <w:start w:val="1"/>
      <w:numFmt w:val="lowerLetter"/>
      <w:lvlText w:val="%2."/>
      <w:lvlJc w:val="left"/>
      <w:pPr>
        <w:ind w:left="1772" w:hanging="360"/>
      </w:pPr>
    </w:lvl>
    <w:lvl w:ilvl="2" w:tplc="0809001B" w:tentative="1">
      <w:start w:val="1"/>
      <w:numFmt w:val="lowerRoman"/>
      <w:lvlText w:val="%3."/>
      <w:lvlJc w:val="right"/>
      <w:pPr>
        <w:ind w:left="2492" w:hanging="180"/>
      </w:pPr>
    </w:lvl>
    <w:lvl w:ilvl="3" w:tplc="0809000F" w:tentative="1">
      <w:start w:val="1"/>
      <w:numFmt w:val="decimal"/>
      <w:lvlText w:val="%4."/>
      <w:lvlJc w:val="left"/>
      <w:pPr>
        <w:ind w:left="3212" w:hanging="360"/>
      </w:pPr>
    </w:lvl>
    <w:lvl w:ilvl="4" w:tplc="08090019" w:tentative="1">
      <w:start w:val="1"/>
      <w:numFmt w:val="lowerLetter"/>
      <w:lvlText w:val="%5."/>
      <w:lvlJc w:val="left"/>
      <w:pPr>
        <w:ind w:left="3932" w:hanging="360"/>
      </w:pPr>
    </w:lvl>
    <w:lvl w:ilvl="5" w:tplc="0809001B" w:tentative="1">
      <w:start w:val="1"/>
      <w:numFmt w:val="lowerRoman"/>
      <w:lvlText w:val="%6."/>
      <w:lvlJc w:val="right"/>
      <w:pPr>
        <w:ind w:left="4652" w:hanging="180"/>
      </w:pPr>
    </w:lvl>
    <w:lvl w:ilvl="6" w:tplc="0809000F" w:tentative="1">
      <w:start w:val="1"/>
      <w:numFmt w:val="decimal"/>
      <w:lvlText w:val="%7."/>
      <w:lvlJc w:val="left"/>
      <w:pPr>
        <w:ind w:left="5372" w:hanging="360"/>
      </w:pPr>
    </w:lvl>
    <w:lvl w:ilvl="7" w:tplc="08090019" w:tentative="1">
      <w:start w:val="1"/>
      <w:numFmt w:val="lowerLetter"/>
      <w:lvlText w:val="%8."/>
      <w:lvlJc w:val="left"/>
      <w:pPr>
        <w:ind w:left="6092" w:hanging="360"/>
      </w:pPr>
    </w:lvl>
    <w:lvl w:ilvl="8" w:tplc="0809001B" w:tentative="1">
      <w:start w:val="1"/>
      <w:numFmt w:val="lowerRoman"/>
      <w:lvlText w:val="%9."/>
      <w:lvlJc w:val="right"/>
      <w:pPr>
        <w:ind w:left="6812"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40B1CED"/>
    <w:multiLevelType w:val="multilevel"/>
    <w:tmpl w:val="DD9EB79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4C3444"/>
    <w:multiLevelType w:val="multilevel"/>
    <w:tmpl w:val="9C22415E"/>
    <w:lvl w:ilvl="0">
      <w:start w:val="1"/>
      <w:numFmt w:val="decimal"/>
      <w:lvlText w:val="%1."/>
      <w:lvlJc w:val="left"/>
      <w:pPr>
        <w:tabs>
          <w:tab w:val="num" w:pos="862"/>
        </w:tabs>
        <w:ind w:left="862" w:hanging="862"/>
      </w:pPr>
    </w:lvl>
    <w:lvl w:ilvl="1">
      <w:start w:val="1"/>
      <w:numFmt w:val="decimal"/>
      <w:lvlText w:val="%1.%2"/>
      <w:lvlJc w:val="left"/>
      <w:pPr>
        <w:tabs>
          <w:tab w:val="num" w:pos="1871"/>
        </w:tabs>
        <w:ind w:left="1871" w:hanging="1009"/>
      </w:pPr>
    </w:lvl>
    <w:lvl w:ilvl="2">
      <w:start w:val="1"/>
      <w:numFmt w:val="decimal"/>
      <w:lvlText w:val="%1.%2.%3"/>
      <w:lvlJc w:val="left"/>
      <w:pPr>
        <w:tabs>
          <w:tab w:val="num" w:pos="3022"/>
        </w:tabs>
        <w:ind w:left="3022" w:hanging="1151"/>
      </w:pPr>
    </w:lvl>
    <w:lvl w:ilvl="3">
      <w:start w:val="1"/>
      <w:numFmt w:val="decimal"/>
      <w:lvlText w:val="%1.%2.%3.%4"/>
      <w:lvlJc w:val="left"/>
      <w:pPr>
        <w:tabs>
          <w:tab w:val="num" w:pos="4321"/>
        </w:tabs>
        <w:ind w:left="4321" w:hanging="1299"/>
      </w:pPr>
    </w:lvl>
    <w:lvl w:ilvl="4">
      <w:start w:val="1"/>
      <w:numFmt w:val="decimal"/>
      <w:lvlText w:val="%1.%2.%3.%4.%5"/>
      <w:lvlJc w:val="left"/>
      <w:pPr>
        <w:tabs>
          <w:tab w:val="num" w:pos="5761"/>
        </w:tabs>
        <w:ind w:left="5761" w:hanging="1440"/>
      </w:pPr>
    </w:lvl>
    <w:lvl w:ilvl="5">
      <w:start w:val="1"/>
      <w:numFmt w:val="decimal"/>
      <w:lvlText w:val="%1.%2.%3.%4.%5.%6."/>
      <w:lvlJc w:val="left"/>
      <w:pPr>
        <w:tabs>
          <w:tab w:val="num" w:pos="7343"/>
        </w:tabs>
        <w:ind w:left="7343" w:hanging="1582"/>
      </w:pPr>
    </w:lvl>
    <w:lvl w:ilvl="6">
      <w:start w:val="1"/>
      <w:numFmt w:val="decimal"/>
      <w:lvlText w:val="%1.%2.%3.%4.%5.%6.%7."/>
      <w:lvlJc w:val="left"/>
      <w:pPr>
        <w:tabs>
          <w:tab w:val="num" w:pos="9072"/>
        </w:tabs>
        <w:ind w:left="9072" w:hanging="1729"/>
      </w:pPr>
    </w:lvl>
    <w:lvl w:ilvl="7">
      <w:start w:val="1"/>
      <w:numFmt w:val="decimal"/>
      <w:lvlText w:val="%1.%2.%3.%4.%5.%6.%7.%8."/>
      <w:lvlJc w:val="left"/>
      <w:pPr>
        <w:tabs>
          <w:tab w:val="num" w:pos="11232"/>
        </w:tabs>
        <w:ind w:left="10801" w:hanging="1729"/>
      </w:pPr>
    </w:lvl>
    <w:lvl w:ilvl="8">
      <w:start w:val="1"/>
      <w:numFmt w:val="decimal"/>
      <w:lvlText w:val="%1.%2.%3.%4.%5.%6.%7.%8.%9."/>
      <w:lvlJc w:val="left"/>
      <w:pPr>
        <w:tabs>
          <w:tab w:val="num" w:pos="12961"/>
        </w:tabs>
        <w:ind w:left="12531" w:hanging="1730"/>
      </w:pPr>
    </w:lvl>
  </w:abstractNum>
  <w:abstractNum w:abstractNumId="4" w15:restartNumberingAfterBreak="0">
    <w:nsid w:val="16143C46"/>
    <w:multiLevelType w:val="multilevel"/>
    <w:tmpl w:val="791ED2E0"/>
    <w:lvl w:ilvl="0">
      <w:start w:val="1"/>
      <w:numFmt w:val="decimal"/>
      <w:pStyle w:val="WerksmansStyle1"/>
      <w:lvlText w:val="%1"/>
      <w:lvlJc w:val="left"/>
      <w:pPr>
        <w:tabs>
          <w:tab w:val="num" w:pos="720"/>
        </w:tabs>
        <w:ind w:left="720" w:hanging="720"/>
      </w:pPr>
      <w:rPr>
        <w:rFonts w:ascii="Arial" w:hAnsi="Arial" w:hint="default"/>
        <w:b w:val="0"/>
        <w:sz w:val="24"/>
        <w:szCs w:val="24"/>
      </w:rPr>
    </w:lvl>
    <w:lvl w:ilvl="1">
      <w:start w:val="1"/>
      <w:numFmt w:val="decimal"/>
      <w:pStyle w:val="WerksmansStyle2"/>
      <w:lvlText w:val="%1.%2"/>
      <w:lvlJc w:val="left"/>
      <w:pPr>
        <w:tabs>
          <w:tab w:val="num" w:pos="1440"/>
        </w:tabs>
        <w:ind w:left="1440" w:hanging="1440"/>
      </w:pPr>
      <w:rPr>
        <w:rFonts w:ascii="Arial" w:hAnsi="Arial" w:hint="default"/>
        <w:b w:val="0"/>
        <w:sz w:val="24"/>
        <w:szCs w:val="24"/>
      </w:rPr>
    </w:lvl>
    <w:lvl w:ilvl="2">
      <w:start w:val="1"/>
      <w:numFmt w:val="decimal"/>
      <w:pStyle w:val="WerksmansStyle3"/>
      <w:lvlText w:val="%1.%2.%3"/>
      <w:lvlJc w:val="left"/>
      <w:pPr>
        <w:tabs>
          <w:tab w:val="num" w:pos="2160"/>
        </w:tabs>
        <w:ind w:left="2160" w:hanging="2160"/>
      </w:pPr>
      <w:rPr>
        <w:rFonts w:ascii="Arial" w:hAnsi="Arial" w:hint="default"/>
        <w:b w:val="0"/>
        <w:sz w:val="24"/>
        <w:szCs w:val="24"/>
      </w:rPr>
    </w:lvl>
    <w:lvl w:ilvl="3">
      <w:start w:val="1"/>
      <w:numFmt w:val="decimal"/>
      <w:pStyle w:val="WerksmansStyle4"/>
      <w:lvlText w:val="%1.%2.%3.%4"/>
      <w:lvlJc w:val="left"/>
      <w:pPr>
        <w:tabs>
          <w:tab w:val="num" w:pos="2880"/>
        </w:tabs>
        <w:ind w:left="2880" w:hanging="2880"/>
      </w:pPr>
      <w:rPr>
        <w:rFonts w:ascii="Arial" w:hAnsi="Arial" w:hint="default"/>
        <w:b w:val="0"/>
        <w:sz w:val="24"/>
        <w:szCs w:val="24"/>
      </w:rPr>
    </w:lvl>
    <w:lvl w:ilvl="4">
      <w:start w:val="1"/>
      <w:numFmt w:val="decimal"/>
      <w:pStyle w:val="WerksmansStyle5"/>
      <w:lvlText w:val="%1.%2.%3.%4.%5"/>
      <w:lvlJc w:val="left"/>
      <w:pPr>
        <w:tabs>
          <w:tab w:val="num" w:pos="3600"/>
        </w:tabs>
        <w:ind w:left="3600" w:hanging="3600"/>
      </w:pPr>
      <w:rPr>
        <w:rFonts w:ascii="Arial" w:hAnsi="Arial" w:hint="default"/>
        <w:b w:val="0"/>
        <w:sz w:val="24"/>
        <w:szCs w:val="24"/>
      </w:rPr>
    </w:lvl>
    <w:lvl w:ilvl="5">
      <w:start w:val="1"/>
      <w:numFmt w:val="decimal"/>
      <w:pStyle w:val="WerksmansStyle6"/>
      <w:lvlText w:val="%1.%2.%3.%4.%5.%6"/>
      <w:lvlJc w:val="left"/>
      <w:pPr>
        <w:tabs>
          <w:tab w:val="num" w:pos="4321"/>
        </w:tabs>
        <w:ind w:left="4321" w:hanging="4321"/>
      </w:pPr>
      <w:rPr>
        <w:rFonts w:ascii="Arial" w:hAnsi="Arial" w:hint="default"/>
        <w:b w:val="0"/>
        <w:sz w:val="24"/>
        <w:szCs w:val="24"/>
      </w:rPr>
    </w:lvl>
    <w:lvl w:ilvl="6">
      <w:start w:val="1"/>
      <w:numFmt w:val="decimal"/>
      <w:pStyle w:val="WerksmansStyle7"/>
      <w:lvlText w:val="%1.%2.%3.%4.%5.%6.%7"/>
      <w:lvlJc w:val="left"/>
      <w:pPr>
        <w:tabs>
          <w:tab w:val="num" w:pos="5041"/>
        </w:tabs>
        <w:ind w:left="5041" w:hanging="5041"/>
      </w:pPr>
      <w:rPr>
        <w:rFonts w:ascii="Arial" w:hAnsi="Arial" w:hint="default"/>
        <w:b w:val="0"/>
        <w:sz w:val="24"/>
        <w:szCs w:val="24"/>
      </w:rPr>
    </w:lvl>
    <w:lvl w:ilvl="7">
      <w:start w:val="1"/>
      <w:numFmt w:val="decimal"/>
      <w:pStyle w:val="WerksmansStyle8"/>
      <w:lvlText w:val="%1.%2.%3.%4.%5.%6.%7.%8"/>
      <w:lvlJc w:val="left"/>
      <w:pPr>
        <w:tabs>
          <w:tab w:val="num" w:pos="5761"/>
        </w:tabs>
        <w:ind w:left="5761" w:hanging="5761"/>
      </w:pPr>
      <w:rPr>
        <w:rFonts w:ascii="Arial" w:hAnsi="Arial" w:hint="default"/>
        <w:b w:val="0"/>
        <w:sz w:val="24"/>
        <w:szCs w:val="24"/>
      </w:rPr>
    </w:lvl>
    <w:lvl w:ilvl="8">
      <w:start w:val="1"/>
      <w:numFmt w:val="decimal"/>
      <w:pStyle w:val="WerksmansStyle9"/>
      <w:lvlText w:val="%1.%2.%3.%4.%5.%6.%7.%8.%9"/>
      <w:lvlJc w:val="left"/>
      <w:pPr>
        <w:tabs>
          <w:tab w:val="num" w:pos="6481"/>
        </w:tabs>
        <w:ind w:left="6481" w:hanging="6481"/>
      </w:pPr>
      <w:rPr>
        <w:rFonts w:ascii="Arial" w:hAnsi="Arial" w:hint="default"/>
        <w:b w:val="0"/>
        <w:sz w:val="24"/>
        <w:szCs w:val="24"/>
      </w:rPr>
    </w:lvl>
  </w:abstractNum>
  <w:abstractNum w:abstractNumId="5" w15:restartNumberingAfterBreak="0">
    <w:nsid w:val="1DFF6D81"/>
    <w:multiLevelType w:val="multilevel"/>
    <w:tmpl w:val="990AC13E"/>
    <w:lvl w:ilvl="0">
      <w:start w:val="1"/>
      <w:numFmt w:val="decimal"/>
      <w:lvlRestart w:val="0"/>
      <w:lvlText w:val="[%1]"/>
      <w:lvlJc w:val="left"/>
      <w:pPr>
        <w:tabs>
          <w:tab w:val="num" w:pos="692"/>
        </w:tabs>
        <w:ind w:left="692" w:hanging="692"/>
      </w:pPr>
      <w:rPr>
        <w:rFonts w:ascii="Arial" w:hAnsi="Arial" w:cs="Arial" w:hint="default"/>
        <w:b w:val="0"/>
        <w:bCs w:val="0"/>
        <w:i w:val="0"/>
        <w:sz w:val="24"/>
        <w:szCs w:val="24"/>
      </w:rPr>
    </w:lvl>
    <w:lvl w:ilvl="1">
      <w:start w:val="1"/>
      <w:numFmt w:val="decimal"/>
      <w:lvlText w:val="[%1.%2]"/>
      <w:lvlJc w:val="left"/>
      <w:pPr>
        <w:tabs>
          <w:tab w:val="num" w:pos="1757"/>
        </w:tabs>
        <w:ind w:left="1757" w:hanging="1065"/>
      </w:pPr>
      <w:rPr>
        <w:rFonts w:ascii="Arial" w:hAnsi="Arial" w:cs="Arial" w:hint="default"/>
        <w:b w:val="0"/>
        <w:i w:val="0"/>
        <w:sz w:val="24"/>
        <w:szCs w:val="24"/>
      </w:rPr>
    </w:lvl>
    <w:lvl w:ilvl="2">
      <w:start w:val="1"/>
      <w:numFmt w:val="decimal"/>
      <w:lvlText w:val="[%1.%2.%3]"/>
      <w:lvlJc w:val="left"/>
      <w:pPr>
        <w:tabs>
          <w:tab w:val="num" w:pos="2880"/>
        </w:tabs>
        <w:ind w:left="2880" w:hanging="1123"/>
      </w:pPr>
      <w:rPr>
        <w:rFonts w:ascii="Arial" w:hAnsi="Arial" w:cs="Arial" w:hint="default"/>
        <w:b w:val="0"/>
        <w:i w:val="0"/>
        <w:sz w:val="24"/>
        <w:szCs w:val="24"/>
      </w:rPr>
    </w:lvl>
    <w:lvl w:ilvl="3">
      <w:start w:val="1"/>
      <w:numFmt w:val="decimal"/>
      <w:lvlText w:val="%1.%2.%3.%4."/>
      <w:lvlJc w:val="left"/>
      <w:pPr>
        <w:tabs>
          <w:tab w:val="num" w:pos="4031"/>
        </w:tabs>
        <w:ind w:left="4031" w:hanging="1151"/>
      </w:pPr>
      <w:rPr>
        <w:rFonts w:hint="default"/>
      </w:rPr>
    </w:lvl>
    <w:lvl w:ilvl="4">
      <w:start w:val="1"/>
      <w:numFmt w:val="decimal"/>
      <w:lvlText w:val="%1.%2.%3.%4.%5."/>
      <w:lvlJc w:val="left"/>
      <w:pPr>
        <w:tabs>
          <w:tab w:val="num" w:pos="4535"/>
        </w:tabs>
        <w:ind w:left="4535" w:hanging="504"/>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397"/>
        </w:tabs>
        <w:ind w:left="4320" w:hanging="1440"/>
      </w:pPr>
      <w:rPr>
        <w:rFonts w:hint="default"/>
      </w:rPr>
    </w:lvl>
  </w:abstractNum>
  <w:abstractNum w:abstractNumId="6" w15:restartNumberingAfterBreak="0">
    <w:nsid w:val="21057754"/>
    <w:multiLevelType w:val="hybridMultilevel"/>
    <w:tmpl w:val="0FE2A052"/>
    <w:lvl w:ilvl="0" w:tplc="80C69204">
      <w:start w:val="1"/>
      <w:numFmt w:val="decimal"/>
      <w:lvlText w:val="(%1)"/>
      <w:lvlJc w:val="left"/>
      <w:pPr>
        <w:ind w:left="456" w:hanging="360"/>
      </w:pPr>
      <w:rPr>
        <w:rFonts w:hint="default"/>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7" w15:restartNumberingAfterBreak="0">
    <w:nsid w:val="226C5202"/>
    <w:multiLevelType w:val="hybridMultilevel"/>
    <w:tmpl w:val="38600924"/>
    <w:lvl w:ilvl="0" w:tplc="57443666">
      <w:start w:val="1"/>
      <w:numFmt w:val="lowerRoman"/>
      <w:lvlText w:val="(%1)"/>
      <w:lvlJc w:val="left"/>
      <w:pPr>
        <w:ind w:left="2142" w:hanging="720"/>
      </w:pPr>
      <w:rPr>
        <w:rFonts w:hint="default"/>
      </w:rPr>
    </w:lvl>
    <w:lvl w:ilvl="1" w:tplc="08090019">
      <w:start w:val="1"/>
      <w:numFmt w:val="lowerLetter"/>
      <w:lvlText w:val="%2."/>
      <w:lvlJc w:val="left"/>
      <w:pPr>
        <w:ind w:left="2502" w:hanging="360"/>
      </w:pPr>
    </w:lvl>
    <w:lvl w:ilvl="2" w:tplc="0809001B" w:tentative="1">
      <w:start w:val="1"/>
      <w:numFmt w:val="lowerRoman"/>
      <w:lvlText w:val="%3."/>
      <w:lvlJc w:val="right"/>
      <w:pPr>
        <w:ind w:left="3222" w:hanging="180"/>
      </w:pPr>
    </w:lvl>
    <w:lvl w:ilvl="3" w:tplc="0809000F" w:tentative="1">
      <w:start w:val="1"/>
      <w:numFmt w:val="decimal"/>
      <w:lvlText w:val="%4."/>
      <w:lvlJc w:val="left"/>
      <w:pPr>
        <w:ind w:left="3942" w:hanging="360"/>
      </w:pPr>
    </w:lvl>
    <w:lvl w:ilvl="4" w:tplc="08090019" w:tentative="1">
      <w:start w:val="1"/>
      <w:numFmt w:val="lowerLetter"/>
      <w:lvlText w:val="%5."/>
      <w:lvlJc w:val="left"/>
      <w:pPr>
        <w:ind w:left="4662" w:hanging="360"/>
      </w:pPr>
    </w:lvl>
    <w:lvl w:ilvl="5" w:tplc="0809001B" w:tentative="1">
      <w:start w:val="1"/>
      <w:numFmt w:val="lowerRoman"/>
      <w:lvlText w:val="%6."/>
      <w:lvlJc w:val="right"/>
      <w:pPr>
        <w:ind w:left="5382" w:hanging="180"/>
      </w:pPr>
    </w:lvl>
    <w:lvl w:ilvl="6" w:tplc="0809000F" w:tentative="1">
      <w:start w:val="1"/>
      <w:numFmt w:val="decimal"/>
      <w:lvlText w:val="%7."/>
      <w:lvlJc w:val="left"/>
      <w:pPr>
        <w:ind w:left="6102" w:hanging="360"/>
      </w:pPr>
    </w:lvl>
    <w:lvl w:ilvl="7" w:tplc="08090019" w:tentative="1">
      <w:start w:val="1"/>
      <w:numFmt w:val="lowerLetter"/>
      <w:lvlText w:val="%8."/>
      <w:lvlJc w:val="left"/>
      <w:pPr>
        <w:ind w:left="6822" w:hanging="360"/>
      </w:pPr>
    </w:lvl>
    <w:lvl w:ilvl="8" w:tplc="0809001B" w:tentative="1">
      <w:start w:val="1"/>
      <w:numFmt w:val="lowerRoman"/>
      <w:lvlText w:val="%9."/>
      <w:lvlJc w:val="right"/>
      <w:pPr>
        <w:ind w:left="7542" w:hanging="180"/>
      </w:pPr>
    </w:lvl>
  </w:abstractNum>
  <w:abstractNum w:abstractNumId="8" w15:restartNumberingAfterBreak="0">
    <w:nsid w:val="22F677BD"/>
    <w:multiLevelType w:val="hybridMultilevel"/>
    <w:tmpl w:val="1AEC1FFE"/>
    <w:lvl w:ilvl="0" w:tplc="628A9CF6">
      <w:start w:val="1"/>
      <w:numFmt w:val="lowerRoman"/>
      <w:lvlText w:val="(%1)"/>
      <w:lvlJc w:val="left"/>
      <w:pPr>
        <w:ind w:left="3270" w:hanging="72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9" w15:restartNumberingAfterBreak="0">
    <w:nsid w:val="2C6F64CD"/>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8F4118"/>
    <w:multiLevelType w:val="hybridMultilevel"/>
    <w:tmpl w:val="156AFF9E"/>
    <w:lvl w:ilvl="0" w:tplc="F05A440C">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1" w15:restartNumberingAfterBreak="0">
    <w:nsid w:val="34740ED4"/>
    <w:multiLevelType w:val="hybridMultilevel"/>
    <w:tmpl w:val="58F8B8D8"/>
    <w:lvl w:ilvl="0" w:tplc="56FA1A1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8B5ACA"/>
    <w:multiLevelType w:val="multilevel"/>
    <w:tmpl w:val="9D2AF84E"/>
    <w:lvl w:ilvl="0">
      <w:start w:val="1"/>
      <w:numFmt w:val="decimal"/>
      <w:lvlRestart w:val="0"/>
      <w:lvlText w:val="%1."/>
      <w:lvlJc w:val="left"/>
      <w:pPr>
        <w:tabs>
          <w:tab w:val="num" w:pos="692"/>
        </w:tabs>
        <w:ind w:left="692" w:hanging="692"/>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57"/>
        </w:tabs>
        <w:ind w:left="1757" w:hanging="1065"/>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123"/>
      </w:pPr>
      <w:rPr>
        <w:rFonts w:ascii="Arial" w:hAnsi="Arial" w:cs="Arial" w:hint="default"/>
        <w:i w:val="0"/>
        <w:sz w:val="24"/>
        <w:szCs w:val="24"/>
      </w:rPr>
    </w:lvl>
    <w:lvl w:ilvl="3">
      <w:start w:val="1"/>
      <w:numFmt w:val="decimal"/>
      <w:lvlText w:val="%1.%2.%3.%4."/>
      <w:lvlJc w:val="left"/>
      <w:pPr>
        <w:tabs>
          <w:tab w:val="num" w:pos="4031"/>
        </w:tabs>
        <w:ind w:left="4031" w:hanging="1151"/>
      </w:pPr>
      <w:rPr>
        <w:rFonts w:hint="default"/>
      </w:rPr>
    </w:lvl>
    <w:lvl w:ilvl="4">
      <w:start w:val="1"/>
      <w:numFmt w:val="decimal"/>
      <w:lvlText w:val="%1.%2.%3.%4.%5."/>
      <w:lvlJc w:val="left"/>
      <w:pPr>
        <w:tabs>
          <w:tab w:val="num" w:pos="4535"/>
        </w:tabs>
        <w:ind w:left="4535" w:hanging="504"/>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397"/>
        </w:tabs>
        <w:ind w:left="4320" w:hanging="1440"/>
      </w:pPr>
      <w:rPr>
        <w:rFonts w:hint="default"/>
      </w:rPr>
    </w:lvl>
  </w:abstractNum>
  <w:abstractNum w:abstractNumId="13" w15:restartNumberingAfterBreak="0">
    <w:nsid w:val="5445351B"/>
    <w:multiLevelType w:val="hybridMultilevel"/>
    <w:tmpl w:val="E2465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7C1A8B"/>
    <w:multiLevelType w:val="hybridMultilevel"/>
    <w:tmpl w:val="EC1CB2B8"/>
    <w:lvl w:ilvl="0" w:tplc="88C6BEBC">
      <w:start w:val="1"/>
      <w:numFmt w:val="lowerLetter"/>
      <w:lvlText w:val="(%1)"/>
      <w:lvlJc w:val="left"/>
      <w:pPr>
        <w:ind w:left="2627" w:hanging="360"/>
      </w:pPr>
      <w:rPr>
        <w:rFonts w:hint="default"/>
      </w:rPr>
    </w:lvl>
    <w:lvl w:ilvl="1" w:tplc="08090019" w:tentative="1">
      <w:start w:val="1"/>
      <w:numFmt w:val="lowerLetter"/>
      <w:lvlText w:val="%2."/>
      <w:lvlJc w:val="left"/>
      <w:pPr>
        <w:ind w:left="3347" w:hanging="360"/>
      </w:pPr>
    </w:lvl>
    <w:lvl w:ilvl="2" w:tplc="0809001B" w:tentative="1">
      <w:start w:val="1"/>
      <w:numFmt w:val="lowerRoman"/>
      <w:lvlText w:val="%3."/>
      <w:lvlJc w:val="right"/>
      <w:pPr>
        <w:ind w:left="4067" w:hanging="180"/>
      </w:pPr>
    </w:lvl>
    <w:lvl w:ilvl="3" w:tplc="0809000F" w:tentative="1">
      <w:start w:val="1"/>
      <w:numFmt w:val="decimal"/>
      <w:lvlText w:val="%4."/>
      <w:lvlJc w:val="left"/>
      <w:pPr>
        <w:ind w:left="4787" w:hanging="360"/>
      </w:pPr>
    </w:lvl>
    <w:lvl w:ilvl="4" w:tplc="08090019" w:tentative="1">
      <w:start w:val="1"/>
      <w:numFmt w:val="lowerLetter"/>
      <w:lvlText w:val="%5."/>
      <w:lvlJc w:val="left"/>
      <w:pPr>
        <w:ind w:left="5507" w:hanging="360"/>
      </w:pPr>
    </w:lvl>
    <w:lvl w:ilvl="5" w:tplc="0809001B" w:tentative="1">
      <w:start w:val="1"/>
      <w:numFmt w:val="lowerRoman"/>
      <w:lvlText w:val="%6."/>
      <w:lvlJc w:val="right"/>
      <w:pPr>
        <w:ind w:left="6227" w:hanging="180"/>
      </w:pPr>
    </w:lvl>
    <w:lvl w:ilvl="6" w:tplc="0809000F" w:tentative="1">
      <w:start w:val="1"/>
      <w:numFmt w:val="decimal"/>
      <w:lvlText w:val="%7."/>
      <w:lvlJc w:val="left"/>
      <w:pPr>
        <w:ind w:left="6947" w:hanging="360"/>
      </w:pPr>
    </w:lvl>
    <w:lvl w:ilvl="7" w:tplc="08090019" w:tentative="1">
      <w:start w:val="1"/>
      <w:numFmt w:val="lowerLetter"/>
      <w:lvlText w:val="%8."/>
      <w:lvlJc w:val="left"/>
      <w:pPr>
        <w:ind w:left="7667" w:hanging="360"/>
      </w:pPr>
    </w:lvl>
    <w:lvl w:ilvl="8" w:tplc="0809001B" w:tentative="1">
      <w:start w:val="1"/>
      <w:numFmt w:val="lowerRoman"/>
      <w:lvlText w:val="%9."/>
      <w:lvlJc w:val="right"/>
      <w:pPr>
        <w:ind w:left="8387" w:hanging="180"/>
      </w:pPr>
    </w:lvl>
  </w:abstractNum>
  <w:abstractNum w:abstractNumId="15" w15:restartNumberingAfterBreak="0">
    <w:nsid w:val="5683180E"/>
    <w:multiLevelType w:val="hybridMultilevel"/>
    <w:tmpl w:val="F754DB94"/>
    <w:lvl w:ilvl="0" w:tplc="BAF6F530">
      <w:start w:val="1"/>
      <w:numFmt w:val="lowerLetter"/>
      <w:lvlText w:val="(%1)"/>
      <w:lvlJc w:val="left"/>
      <w:pPr>
        <w:ind w:left="2205" w:hanging="36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6" w15:restartNumberingAfterBreak="0">
    <w:nsid w:val="59FE33ED"/>
    <w:multiLevelType w:val="hybridMultilevel"/>
    <w:tmpl w:val="FFFFFFFF"/>
    <w:lvl w:ilvl="0" w:tplc="004241E8">
      <w:start w:val="1"/>
      <w:numFmt w:val="decimal"/>
      <w:lvlText w:val="[%1]."/>
      <w:lvlJc w:val="left"/>
      <w:pPr>
        <w:ind w:left="720" w:hanging="360"/>
      </w:pPr>
      <w:rPr>
        <w:rFonts w:cs="Times New Roman"/>
      </w:rPr>
    </w:lvl>
    <w:lvl w:ilvl="1" w:tplc="0BC013F6">
      <w:start w:val="1"/>
      <w:numFmt w:val="lowerLetter"/>
      <w:lvlText w:val="(%2)."/>
      <w:lvlJc w:val="left"/>
      <w:pPr>
        <w:ind w:left="1440" w:hanging="360"/>
      </w:pPr>
      <w:rPr>
        <w:rFonts w:cs="Times New Roman"/>
      </w:rPr>
    </w:lvl>
    <w:lvl w:ilvl="2" w:tplc="A1FA804E">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7" w15:restartNumberingAfterBreak="0">
    <w:nsid w:val="60AA2AE8"/>
    <w:multiLevelType w:val="hybridMultilevel"/>
    <w:tmpl w:val="DC1482CC"/>
    <w:lvl w:ilvl="0" w:tplc="523C44E2">
      <w:start w:val="1"/>
      <w:numFmt w:val="decimal"/>
      <w:lvlText w:val="%1."/>
      <w:lvlJc w:val="left"/>
      <w:pPr>
        <w:ind w:left="1052" w:hanging="360"/>
      </w:pPr>
      <w:rPr>
        <w:rFonts w:hint="default"/>
        <w:b w:val="0"/>
        <w:bCs w:val="0"/>
        <w:i w:val="0"/>
      </w:rPr>
    </w:lvl>
    <w:lvl w:ilvl="1" w:tplc="08090019" w:tentative="1">
      <w:start w:val="1"/>
      <w:numFmt w:val="lowerLetter"/>
      <w:lvlText w:val="%2."/>
      <w:lvlJc w:val="left"/>
      <w:pPr>
        <w:ind w:left="1772" w:hanging="360"/>
      </w:pPr>
    </w:lvl>
    <w:lvl w:ilvl="2" w:tplc="0809001B" w:tentative="1">
      <w:start w:val="1"/>
      <w:numFmt w:val="lowerRoman"/>
      <w:lvlText w:val="%3."/>
      <w:lvlJc w:val="right"/>
      <w:pPr>
        <w:ind w:left="2492" w:hanging="180"/>
      </w:pPr>
    </w:lvl>
    <w:lvl w:ilvl="3" w:tplc="0809000F" w:tentative="1">
      <w:start w:val="1"/>
      <w:numFmt w:val="decimal"/>
      <w:lvlText w:val="%4."/>
      <w:lvlJc w:val="left"/>
      <w:pPr>
        <w:ind w:left="3212" w:hanging="360"/>
      </w:pPr>
    </w:lvl>
    <w:lvl w:ilvl="4" w:tplc="08090019" w:tentative="1">
      <w:start w:val="1"/>
      <w:numFmt w:val="lowerLetter"/>
      <w:lvlText w:val="%5."/>
      <w:lvlJc w:val="left"/>
      <w:pPr>
        <w:ind w:left="3932" w:hanging="360"/>
      </w:pPr>
    </w:lvl>
    <w:lvl w:ilvl="5" w:tplc="0809001B" w:tentative="1">
      <w:start w:val="1"/>
      <w:numFmt w:val="lowerRoman"/>
      <w:lvlText w:val="%6."/>
      <w:lvlJc w:val="right"/>
      <w:pPr>
        <w:ind w:left="4652" w:hanging="180"/>
      </w:pPr>
    </w:lvl>
    <w:lvl w:ilvl="6" w:tplc="0809000F" w:tentative="1">
      <w:start w:val="1"/>
      <w:numFmt w:val="decimal"/>
      <w:lvlText w:val="%7."/>
      <w:lvlJc w:val="left"/>
      <w:pPr>
        <w:ind w:left="5372" w:hanging="360"/>
      </w:pPr>
    </w:lvl>
    <w:lvl w:ilvl="7" w:tplc="08090019" w:tentative="1">
      <w:start w:val="1"/>
      <w:numFmt w:val="lowerLetter"/>
      <w:lvlText w:val="%8."/>
      <w:lvlJc w:val="left"/>
      <w:pPr>
        <w:ind w:left="6092" w:hanging="360"/>
      </w:pPr>
    </w:lvl>
    <w:lvl w:ilvl="8" w:tplc="0809001B" w:tentative="1">
      <w:start w:val="1"/>
      <w:numFmt w:val="lowerRoman"/>
      <w:lvlText w:val="%9."/>
      <w:lvlJc w:val="right"/>
      <w:pPr>
        <w:ind w:left="6812" w:hanging="180"/>
      </w:pPr>
    </w:lvl>
  </w:abstractNum>
  <w:abstractNum w:abstractNumId="18" w15:restartNumberingAfterBreak="0">
    <w:nsid w:val="62581F5E"/>
    <w:multiLevelType w:val="hybridMultilevel"/>
    <w:tmpl w:val="AC2E0FD8"/>
    <w:lvl w:ilvl="0" w:tplc="0D56E4CA">
      <w:start w:val="1"/>
      <w:numFmt w:val="lowerRoman"/>
      <w:lvlText w:val="(%1)"/>
      <w:lvlJc w:val="left"/>
      <w:pPr>
        <w:ind w:left="3270" w:hanging="72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19" w15:restartNumberingAfterBreak="0">
    <w:nsid w:val="72160DF4"/>
    <w:multiLevelType w:val="hybridMultilevel"/>
    <w:tmpl w:val="3452ACB2"/>
    <w:lvl w:ilvl="0" w:tplc="B434CF32">
      <w:start w:val="1"/>
      <w:numFmt w:val="lowerLetter"/>
      <w:lvlText w:val="(%1)"/>
      <w:lvlJc w:val="left"/>
      <w:pPr>
        <w:ind w:left="2692" w:hanging="560"/>
      </w:pPr>
      <w:rPr>
        <w:rFonts w:ascii="Arial" w:hAnsi="Arial" w:cs="Arial" w:hint="default"/>
        <w:i/>
        <w:color w:val="auto"/>
        <w:sz w:val="24"/>
      </w:rPr>
    </w:lvl>
    <w:lvl w:ilvl="1" w:tplc="08090019" w:tentative="1">
      <w:start w:val="1"/>
      <w:numFmt w:val="lowerLetter"/>
      <w:lvlText w:val="%2."/>
      <w:lvlJc w:val="left"/>
      <w:pPr>
        <w:ind w:left="3212" w:hanging="360"/>
      </w:pPr>
    </w:lvl>
    <w:lvl w:ilvl="2" w:tplc="0809001B" w:tentative="1">
      <w:start w:val="1"/>
      <w:numFmt w:val="lowerRoman"/>
      <w:lvlText w:val="%3."/>
      <w:lvlJc w:val="right"/>
      <w:pPr>
        <w:ind w:left="3932" w:hanging="180"/>
      </w:pPr>
    </w:lvl>
    <w:lvl w:ilvl="3" w:tplc="0809000F" w:tentative="1">
      <w:start w:val="1"/>
      <w:numFmt w:val="decimal"/>
      <w:lvlText w:val="%4."/>
      <w:lvlJc w:val="left"/>
      <w:pPr>
        <w:ind w:left="4652" w:hanging="360"/>
      </w:pPr>
    </w:lvl>
    <w:lvl w:ilvl="4" w:tplc="08090019" w:tentative="1">
      <w:start w:val="1"/>
      <w:numFmt w:val="lowerLetter"/>
      <w:lvlText w:val="%5."/>
      <w:lvlJc w:val="left"/>
      <w:pPr>
        <w:ind w:left="5372" w:hanging="360"/>
      </w:pPr>
    </w:lvl>
    <w:lvl w:ilvl="5" w:tplc="0809001B" w:tentative="1">
      <w:start w:val="1"/>
      <w:numFmt w:val="lowerRoman"/>
      <w:lvlText w:val="%6."/>
      <w:lvlJc w:val="right"/>
      <w:pPr>
        <w:ind w:left="6092" w:hanging="180"/>
      </w:pPr>
    </w:lvl>
    <w:lvl w:ilvl="6" w:tplc="0809000F" w:tentative="1">
      <w:start w:val="1"/>
      <w:numFmt w:val="decimal"/>
      <w:lvlText w:val="%7."/>
      <w:lvlJc w:val="left"/>
      <w:pPr>
        <w:ind w:left="6812" w:hanging="360"/>
      </w:pPr>
    </w:lvl>
    <w:lvl w:ilvl="7" w:tplc="08090019" w:tentative="1">
      <w:start w:val="1"/>
      <w:numFmt w:val="lowerLetter"/>
      <w:lvlText w:val="%8."/>
      <w:lvlJc w:val="left"/>
      <w:pPr>
        <w:ind w:left="7532" w:hanging="360"/>
      </w:pPr>
    </w:lvl>
    <w:lvl w:ilvl="8" w:tplc="0809001B" w:tentative="1">
      <w:start w:val="1"/>
      <w:numFmt w:val="lowerRoman"/>
      <w:lvlText w:val="%9."/>
      <w:lvlJc w:val="right"/>
      <w:pPr>
        <w:ind w:left="8252" w:hanging="180"/>
      </w:pPr>
    </w:lvl>
  </w:abstractNum>
  <w:abstractNum w:abstractNumId="20" w15:restartNumberingAfterBreak="0">
    <w:nsid w:val="763A5AD9"/>
    <w:multiLevelType w:val="multilevel"/>
    <w:tmpl w:val="459E4DAE"/>
    <w:lvl w:ilvl="0">
      <w:start w:val="1"/>
      <w:numFmt w:val="decimal"/>
      <w:isLgl/>
      <w:lvlText w:val="%1"/>
      <w:lvlJc w:val="left"/>
      <w:pPr>
        <w:tabs>
          <w:tab w:val="num" w:pos="360"/>
        </w:tabs>
        <w:ind w:left="720" w:hanging="720"/>
      </w:pPr>
      <w:rPr>
        <w:rFonts w:ascii="Arial" w:hAnsi="Arial"/>
        <w:b w:val="0"/>
        <w:i w:val="0"/>
        <w:strike w:val="0"/>
        <w:dstrike w:val="0"/>
        <w:sz w:val="24"/>
        <w:u w:val="none"/>
      </w:rPr>
    </w:lvl>
    <w:lvl w:ilvl="1">
      <w:start w:val="1"/>
      <w:numFmt w:val="decimal"/>
      <w:isLgl/>
      <w:lvlText w:val="%1.%2"/>
      <w:lvlJc w:val="left"/>
      <w:pPr>
        <w:tabs>
          <w:tab w:val="num" w:pos="792"/>
        </w:tabs>
        <w:ind w:left="1440" w:hanging="1440"/>
      </w:pPr>
      <w:rPr>
        <w:rFonts w:ascii="Arial" w:hAnsi="Arial"/>
        <w:b w:val="0"/>
        <w:i w:val="0"/>
        <w:strike w:val="0"/>
        <w:dstrike w:val="0"/>
        <w:sz w:val="24"/>
        <w:u w:val="none"/>
      </w:rPr>
    </w:lvl>
    <w:lvl w:ilvl="2">
      <w:start w:val="1"/>
      <w:numFmt w:val="decimal"/>
      <w:isLgl/>
      <w:lvlText w:val="%1.%2.%3"/>
      <w:lvlJc w:val="left"/>
      <w:pPr>
        <w:tabs>
          <w:tab w:val="num" w:pos="1440"/>
        </w:tabs>
        <w:ind w:left="2160" w:hanging="2160"/>
      </w:pPr>
      <w:rPr>
        <w:rFonts w:ascii="Arial" w:hAnsi="Arial"/>
        <w:b w:val="0"/>
        <w:i w:val="0"/>
        <w:strike w:val="0"/>
        <w:dstrike w:val="0"/>
        <w:sz w:val="24"/>
        <w:u w:val="none"/>
      </w:rPr>
    </w:lvl>
    <w:lvl w:ilvl="3">
      <w:start w:val="1"/>
      <w:numFmt w:val="decimal"/>
      <w:isLgl/>
      <w:lvlText w:val="%1.%2.%3.%4"/>
      <w:lvlJc w:val="left"/>
      <w:pPr>
        <w:tabs>
          <w:tab w:val="num" w:pos="2160"/>
        </w:tabs>
        <w:ind w:left="2880" w:hanging="2880"/>
      </w:pPr>
      <w:rPr>
        <w:rFonts w:ascii="Arial" w:hAnsi="Arial"/>
        <w:b w:val="0"/>
        <w:i w:val="0"/>
        <w:strike w:val="0"/>
        <w:dstrike w:val="0"/>
        <w:sz w:val="24"/>
        <w:u w:val="none"/>
      </w:rPr>
    </w:lvl>
    <w:lvl w:ilvl="4">
      <w:start w:val="1"/>
      <w:numFmt w:val="decimal"/>
      <w:isLgl/>
      <w:lvlText w:val="%1.%2.%3.%4.%5"/>
      <w:lvlJc w:val="left"/>
      <w:pPr>
        <w:tabs>
          <w:tab w:val="num" w:pos="2520"/>
        </w:tabs>
        <w:ind w:left="3600" w:hanging="3600"/>
      </w:pPr>
      <w:rPr>
        <w:rFonts w:ascii="Arial" w:hAnsi="Arial"/>
        <w:b w:val="0"/>
        <w:i w:val="0"/>
        <w:strike w:val="0"/>
        <w:dstrike w:val="0"/>
        <w:sz w:val="24"/>
        <w:u w:val="none"/>
      </w:rPr>
    </w:lvl>
    <w:lvl w:ilvl="5">
      <w:start w:val="1"/>
      <w:numFmt w:val="decimal"/>
      <w:isLgl/>
      <w:lvlText w:val="%1.%2.%3.%4.%5.%6"/>
      <w:lvlJc w:val="left"/>
      <w:pPr>
        <w:tabs>
          <w:tab w:val="num" w:pos="3240"/>
        </w:tabs>
        <w:ind w:left="4320" w:hanging="4320"/>
      </w:pPr>
      <w:rPr>
        <w:rFonts w:ascii="Arial" w:hAnsi="Arial"/>
        <w:b w:val="0"/>
        <w:i w:val="0"/>
        <w:strike w:val="0"/>
        <w:dstrike w:val="0"/>
        <w:sz w:val="24"/>
        <w:u w:val="none"/>
      </w:rPr>
    </w:lvl>
    <w:lvl w:ilvl="6">
      <w:start w:val="1"/>
      <w:numFmt w:val="decimal"/>
      <w:isLgl/>
      <w:lvlText w:val="%1.%2.%3.%4.%5.%6.%7"/>
      <w:lvlJc w:val="left"/>
      <w:pPr>
        <w:tabs>
          <w:tab w:val="num" w:pos="3600"/>
        </w:tabs>
        <w:ind w:left="5040" w:hanging="5040"/>
      </w:pPr>
      <w:rPr>
        <w:rFonts w:ascii="Arial" w:hAnsi="Arial"/>
        <w:b w:val="0"/>
        <w:i w:val="0"/>
        <w:strike w:val="0"/>
        <w:dstrike w:val="0"/>
        <w:sz w:val="24"/>
        <w:u w:val="none"/>
      </w:rPr>
    </w:lvl>
    <w:lvl w:ilvl="7">
      <w:start w:val="1"/>
      <w:numFmt w:val="decimal"/>
      <w:isLgl/>
      <w:lvlText w:val="%1.%2.%3.%4.%5.%6.%7.%8"/>
      <w:lvlJc w:val="left"/>
      <w:pPr>
        <w:tabs>
          <w:tab w:val="num" w:pos="4320"/>
        </w:tabs>
        <w:ind w:left="6000" w:hanging="6000"/>
      </w:pPr>
      <w:rPr>
        <w:rFonts w:ascii="Arial" w:hAnsi="Arial"/>
        <w:b w:val="0"/>
        <w:i w:val="0"/>
        <w:strike w:val="0"/>
        <w:dstrike w:val="0"/>
        <w:sz w:val="24"/>
        <w:u w:val="none"/>
      </w:rPr>
    </w:lvl>
    <w:lvl w:ilvl="8">
      <w:start w:val="1"/>
      <w:numFmt w:val="decimal"/>
      <w:isLgl/>
      <w:lvlText w:val="%1.%2.%3.%4.%5.%6.%7.%8.%9"/>
      <w:lvlJc w:val="left"/>
      <w:pPr>
        <w:tabs>
          <w:tab w:val="num" w:pos="5040"/>
        </w:tabs>
        <w:ind w:left="6720" w:hanging="6720"/>
      </w:pPr>
      <w:rPr>
        <w:rFonts w:ascii="Arial" w:hAnsi="Arial"/>
        <w:b w:val="0"/>
        <w:i w:val="0"/>
        <w:strike w:val="0"/>
        <w:dstrike w:val="0"/>
        <w:sz w:val="24"/>
        <w:u w:val="none"/>
      </w:rPr>
    </w:lvl>
  </w:abstractNum>
  <w:abstractNum w:abstractNumId="21" w15:restartNumberingAfterBreak="0">
    <w:nsid w:val="7CD545FE"/>
    <w:multiLevelType w:val="hybridMultilevel"/>
    <w:tmpl w:val="9DAA03AC"/>
    <w:lvl w:ilvl="0" w:tplc="3440CF26">
      <w:start w:val="1"/>
      <w:numFmt w:val="lowerLetter"/>
      <w:lvlText w:val="(%1)"/>
      <w:lvlJc w:val="left"/>
      <w:pPr>
        <w:ind w:left="2772" w:hanging="360"/>
      </w:pPr>
      <w:rPr>
        <w:rFonts w:hint="default"/>
        <w:b w:val="0"/>
      </w:rPr>
    </w:lvl>
    <w:lvl w:ilvl="1" w:tplc="08090019" w:tentative="1">
      <w:start w:val="1"/>
      <w:numFmt w:val="lowerLetter"/>
      <w:lvlText w:val="%2."/>
      <w:lvlJc w:val="left"/>
      <w:pPr>
        <w:ind w:left="3492" w:hanging="360"/>
      </w:pPr>
    </w:lvl>
    <w:lvl w:ilvl="2" w:tplc="0809001B" w:tentative="1">
      <w:start w:val="1"/>
      <w:numFmt w:val="lowerRoman"/>
      <w:lvlText w:val="%3."/>
      <w:lvlJc w:val="right"/>
      <w:pPr>
        <w:ind w:left="4212" w:hanging="180"/>
      </w:pPr>
    </w:lvl>
    <w:lvl w:ilvl="3" w:tplc="0809000F" w:tentative="1">
      <w:start w:val="1"/>
      <w:numFmt w:val="decimal"/>
      <w:lvlText w:val="%4."/>
      <w:lvlJc w:val="left"/>
      <w:pPr>
        <w:ind w:left="4932" w:hanging="360"/>
      </w:pPr>
    </w:lvl>
    <w:lvl w:ilvl="4" w:tplc="08090019" w:tentative="1">
      <w:start w:val="1"/>
      <w:numFmt w:val="lowerLetter"/>
      <w:lvlText w:val="%5."/>
      <w:lvlJc w:val="left"/>
      <w:pPr>
        <w:ind w:left="5652" w:hanging="360"/>
      </w:pPr>
    </w:lvl>
    <w:lvl w:ilvl="5" w:tplc="0809001B" w:tentative="1">
      <w:start w:val="1"/>
      <w:numFmt w:val="lowerRoman"/>
      <w:lvlText w:val="%6."/>
      <w:lvlJc w:val="right"/>
      <w:pPr>
        <w:ind w:left="6372" w:hanging="180"/>
      </w:pPr>
    </w:lvl>
    <w:lvl w:ilvl="6" w:tplc="0809000F" w:tentative="1">
      <w:start w:val="1"/>
      <w:numFmt w:val="decimal"/>
      <w:lvlText w:val="%7."/>
      <w:lvlJc w:val="left"/>
      <w:pPr>
        <w:ind w:left="7092" w:hanging="360"/>
      </w:pPr>
    </w:lvl>
    <w:lvl w:ilvl="7" w:tplc="08090019" w:tentative="1">
      <w:start w:val="1"/>
      <w:numFmt w:val="lowerLetter"/>
      <w:lvlText w:val="%8."/>
      <w:lvlJc w:val="left"/>
      <w:pPr>
        <w:ind w:left="7812" w:hanging="360"/>
      </w:pPr>
    </w:lvl>
    <w:lvl w:ilvl="8" w:tplc="0809001B" w:tentative="1">
      <w:start w:val="1"/>
      <w:numFmt w:val="lowerRoman"/>
      <w:lvlText w:val="%9."/>
      <w:lvlJc w:val="right"/>
      <w:pPr>
        <w:ind w:left="8532" w:hanging="180"/>
      </w:pPr>
    </w:lvl>
  </w:abstractNum>
  <w:num w:numId="1">
    <w:abstractNumId w:val="5"/>
  </w:num>
  <w:num w:numId="2">
    <w:abstractNumId w:val="14"/>
  </w:num>
  <w:num w:numId="3">
    <w:abstractNumId w:val="15"/>
  </w:num>
  <w:num w:numId="4">
    <w:abstractNumId w:val="8"/>
  </w:num>
  <w:num w:numId="5">
    <w:abstractNumId w:val="18"/>
  </w:num>
  <w:num w:numId="6">
    <w:abstractNumId w:val="0"/>
  </w:num>
  <w:num w:numId="7">
    <w:abstractNumId w:val="6"/>
  </w:num>
  <w:num w:numId="8">
    <w:abstractNumId w:val="21"/>
  </w:num>
  <w:num w:numId="9">
    <w:abstractNumId w:val="12"/>
  </w:num>
  <w:num w:numId="10">
    <w:abstractNumId w:val="2"/>
  </w:num>
  <w:num w:numId="11">
    <w:abstractNumId w:val="4"/>
  </w:num>
  <w:num w:numId="12">
    <w:abstractNumId w:val="17"/>
  </w:num>
  <w:num w:numId="13">
    <w:abstractNumId w:val="11"/>
  </w:num>
  <w:num w:numId="14">
    <w:abstractNumId w:val="19"/>
  </w:num>
  <w:num w:numId="15">
    <w:abstractNumId w:val="10"/>
  </w:num>
  <w:num w:numId="16">
    <w:abstractNumId w:val="3"/>
  </w:num>
  <w:num w:numId="17">
    <w:abstractNumId w:val="7"/>
  </w:num>
  <w:num w:numId="18">
    <w:abstractNumId w:val="13"/>
  </w:num>
  <w:num w:numId="19">
    <w:abstractNumId w:val="9"/>
  </w:num>
  <w:num w:numId="20">
    <w:abstractNumId w:val="20"/>
  </w:num>
  <w:num w:numId="21">
    <w:abstractNumId w:val="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09"/>
    <w:rsid w:val="00006C0D"/>
    <w:rsid w:val="00011678"/>
    <w:rsid w:val="000164D0"/>
    <w:rsid w:val="000172DA"/>
    <w:rsid w:val="0001738D"/>
    <w:rsid w:val="00017851"/>
    <w:rsid w:val="0002184C"/>
    <w:rsid w:val="00021CA2"/>
    <w:rsid w:val="00022097"/>
    <w:rsid w:val="000236DB"/>
    <w:rsid w:val="000240B4"/>
    <w:rsid w:val="00025748"/>
    <w:rsid w:val="00032589"/>
    <w:rsid w:val="00032986"/>
    <w:rsid w:val="0003511E"/>
    <w:rsid w:val="00037477"/>
    <w:rsid w:val="0004198D"/>
    <w:rsid w:val="00044C08"/>
    <w:rsid w:val="00047199"/>
    <w:rsid w:val="00054C61"/>
    <w:rsid w:val="000579E7"/>
    <w:rsid w:val="00061306"/>
    <w:rsid w:val="00062FEE"/>
    <w:rsid w:val="00070138"/>
    <w:rsid w:val="00070D13"/>
    <w:rsid w:val="00077AFD"/>
    <w:rsid w:val="00080A08"/>
    <w:rsid w:val="00080B87"/>
    <w:rsid w:val="00080C33"/>
    <w:rsid w:val="00082821"/>
    <w:rsid w:val="00084F14"/>
    <w:rsid w:val="00086192"/>
    <w:rsid w:val="000870E2"/>
    <w:rsid w:val="00092D6D"/>
    <w:rsid w:val="00094E37"/>
    <w:rsid w:val="00095D59"/>
    <w:rsid w:val="00097587"/>
    <w:rsid w:val="000A002F"/>
    <w:rsid w:val="000A107B"/>
    <w:rsid w:val="000A3E08"/>
    <w:rsid w:val="000A57BC"/>
    <w:rsid w:val="000A7118"/>
    <w:rsid w:val="000B0414"/>
    <w:rsid w:val="000B06F1"/>
    <w:rsid w:val="000B2B84"/>
    <w:rsid w:val="000B76C5"/>
    <w:rsid w:val="000C6EA1"/>
    <w:rsid w:val="000D052D"/>
    <w:rsid w:val="000D3DBC"/>
    <w:rsid w:val="000D48BE"/>
    <w:rsid w:val="000D59D1"/>
    <w:rsid w:val="000D604D"/>
    <w:rsid w:val="000D6302"/>
    <w:rsid w:val="000D7CB1"/>
    <w:rsid w:val="000D7EEA"/>
    <w:rsid w:val="000E2501"/>
    <w:rsid w:val="000E46D7"/>
    <w:rsid w:val="000E5277"/>
    <w:rsid w:val="000F0911"/>
    <w:rsid w:val="000F0ECB"/>
    <w:rsid w:val="000F1D3D"/>
    <w:rsid w:val="000F44A2"/>
    <w:rsid w:val="000F506C"/>
    <w:rsid w:val="000F5BFD"/>
    <w:rsid w:val="0010254A"/>
    <w:rsid w:val="0010763A"/>
    <w:rsid w:val="001133A2"/>
    <w:rsid w:val="00114F8F"/>
    <w:rsid w:val="00121C2C"/>
    <w:rsid w:val="0012411C"/>
    <w:rsid w:val="00125AD7"/>
    <w:rsid w:val="001303DF"/>
    <w:rsid w:val="001336F2"/>
    <w:rsid w:val="00137D5D"/>
    <w:rsid w:val="00137E31"/>
    <w:rsid w:val="00142D16"/>
    <w:rsid w:val="00142D91"/>
    <w:rsid w:val="00143840"/>
    <w:rsid w:val="0014407B"/>
    <w:rsid w:val="00144BB2"/>
    <w:rsid w:val="00145973"/>
    <w:rsid w:val="00145CCA"/>
    <w:rsid w:val="001519B7"/>
    <w:rsid w:val="001557C9"/>
    <w:rsid w:val="00160824"/>
    <w:rsid w:val="00166889"/>
    <w:rsid w:val="00167CE4"/>
    <w:rsid w:val="001702F5"/>
    <w:rsid w:val="00171EFA"/>
    <w:rsid w:val="001727A0"/>
    <w:rsid w:val="00172A77"/>
    <w:rsid w:val="00175DAD"/>
    <w:rsid w:val="00176538"/>
    <w:rsid w:val="00190B85"/>
    <w:rsid w:val="001915A2"/>
    <w:rsid w:val="00192179"/>
    <w:rsid w:val="00192B5C"/>
    <w:rsid w:val="001932E3"/>
    <w:rsid w:val="00196E1D"/>
    <w:rsid w:val="00197D7E"/>
    <w:rsid w:val="001A3A5D"/>
    <w:rsid w:val="001A4548"/>
    <w:rsid w:val="001A4F5D"/>
    <w:rsid w:val="001B0C59"/>
    <w:rsid w:val="001B1CA4"/>
    <w:rsid w:val="001B2269"/>
    <w:rsid w:val="001B29C4"/>
    <w:rsid w:val="001B32B1"/>
    <w:rsid w:val="001B37AB"/>
    <w:rsid w:val="001C2BA3"/>
    <w:rsid w:val="001C53CB"/>
    <w:rsid w:val="001C61FE"/>
    <w:rsid w:val="001C6FD9"/>
    <w:rsid w:val="001C71F1"/>
    <w:rsid w:val="001D0EC5"/>
    <w:rsid w:val="001D302D"/>
    <w:rsid w:val="001E03A8"/>
    <w:rsid w:val="001E0A7B"/>
    <w:rsid w:val="001E2FCF"/>
    <w:rsid w:val="001E3FA8"/>
    <w:rsid w:val="001E4ECD"/>
    <w:rsid w:val="001F426A"/>
    <w:rsid w:val="001F5F5F"/>
    <w:rsid w:val="002007E6"/>
    <w:rsid w:val="00206682"/>
    <w:rsid w:val="0020702B"/>
    <w:rsid w:val="002103BF"/>
    <w:rsid w:val="002110A6"/>
    <w:rsid w:val="00212784"/>
    <w:rsid w:val="0021368D"/>
    <w:rsid w:val="00214CB0"/>
    <w:rsid w:val="002172A2"/>
    <w:rsid w:val="002204C7"/>
    <w:rsid w:val="002217DE"/>
    <w:rsid w:val="00222A09"/>
    <w:rsid w:val="00225562"/>
    <w:rsid w:val="00226EB5"/>
    <w:rsid w:val="0023250C"/>
    <w:rsid w:val="00233A72"/>
    <w:rsid w:val="0025237A"/>
    <w:rsid w:val="00253C61"/>
    <w:rsid w:val="0025427E"/>
    <w:rsid w:val="00257F7D"/>
    <w:rsid w:val="00260057"/>
    <w:rsid w:val="00263EB5"/>
    <w:rsid w:val="002641C1"/>
    <w:rsid w:val="002646B0"/>
    <w:rsid w:val="00265D1A"/>
    <w:rsid w:val="00266903"/>
    <w:rsid w:val="00267B8A"/>
    <w:rsid w:val="002708FA"/>
    <w:rsid w:val="002712D6"/>
    <w:rsid w:val="00272505"/>
    <w:rsid w:val="00274BFE"/>
    <w:rsid w:val="00281396"/>
    <w:rsid w:val="00282F0E"/>
    <w:rsid w:val="002863C0"/>
    <w:rsid w:val="0028712C"/>
    <w:rsid w:val="002908B7"/>
    <w:rsid w:val="002949CA"/>
    <w:rsid w:val="00295C81"/>
    <w:rsid w:val="002A134D"/>
    <w:rsid w:val="002A2F1E"/>
    <w:rsid w:val="002A5495"/>
    <w:rsid w:val="002A66E4"/>
    <w:rsid w:val="002A7763"/>
    <w:rsid w:val="002A7D6C"/>
    <w:rsid w:val="002B1CCC"/>
    <w:rsid w:val="002B1E38"/>
    <w:rsid w:val="002C2D42"/>
    <w:rsid w:val="002C30AF"/>
    <w:rsid w:val="002C6D00"/>
    <w:rsid w:val="002D278C"/>
    <w:rsid w:val="002D4EC7"/>
    <w:rsid w:val="002D7175"/>
    <w:rsid w:val="002F07D2"/>
    <w:rsid w:val="002F2376"/>
    <w:rsid w:val="002F249A"/>
    <w:rsid w:val="002F2F82"/>
    <w:rsid w:val="002F3222"/>
    <w:rsid w:val="002F3774"/>
    <w:rsid w:val="002F4B6E"/>
    <w:rsid w:val="002F5686"/>
    <w:rsid w:val="002F57CE"/>
    <w:rsid w:val="0030646A"/>
    <w:rsid w:val="0030679D"/>
    <w:rsid w:val="00306AAD"/>
    <w:rsid w:val="00306DA0"/>
    <w:rsid w:val="0031065F"/>
    <w:rsid w:val="00311C81"/>
    <w:rsid w:val="00313FF6"/>
    <w:rsid w:val="003149E1"/>
    <w:rsid w:val="00316464"/>
    <w:rsid w:val="00317B55"/>
    <w:rsid w:val="0032111C"/>
    <w:rsid w:val="0032153B"/>
    <w:rsid w:val="00323894"/>
    <w:rsid w:val="00327BBF"/>
    <w:rsid w:val="00327EC3"/>
    <w:rsid w:val="0033326B"/>
    <w:rsid w:val="00333CB1"/>
    <w:rsid w:val="00334A0F"/>
    <w:rsid w:val="00334F16"/>
    <w:rsid w:val="0034057A"/>
    <w:rsid w:val="00344558"/>
    <w:rsid w:val="003467E3"/>
    <w:rsid w:val="00347109"/>
    <w:rsid w:val="00347D09"/>
    <w:rsid w:val="0035277C"/>
    <w:rsid w:val="00355453"/>
    <w:rsid w:val="00360CD0"/>
    <w:rsid w:val="00360D94"/>
    <w:rsid w:val="003615BB"/>
    <w:rsid w:val="003643C1"/>
    <w:rsid w:val="00372A31"/>
    <w:rsid w:val="003734C0"/>
    <w:rsid w:val="003759B7"/>
    <w:rsid w:val="00376565"/>
    <w:rsid w:val="00376821"/>
    <w:rsid w:val="00384A8D"/>
    <w:rsid w:val="003950F4"/>
    <w:rsid w:val="003969FB"/>
    <w:rsid w:val="003A012D"/>
    <w:rsid w:val="003A0963"/>
    <w:rsid w:val="003A1286"/>
    <w:rsid w:val="003A22A3"/>
    <w:rsid w:val="003A22EC"/>
    <w:rsid w:val="003A22EE"/>
    <w:rsid w:val="003A2CE8"/>
    <w:rsid w:val="003A5E9F"/>
    <w:rsid w:val="003A7B8E"/>
    <w:rsid w:val="003B0583"/>
    <w:rsid w:val="003B6CFE"/>
    <w:rsid w:val="003B6D0B"/>
    <w:rsid w:val="003C03A4"/>
    <w:rsid w:val="003C0A7D"/>
    <w:rsid w:val="003C1AF7"/>
    <w:rsid w:val="003C1EBA"/>
    <w:rsid w:val="003C1FAB"/>
    <w:rsid w:val="003C2CAF"/>
    <w:rsid w:val="003D1FB5"/>
    <w:rsid w:val="003D2D8B"/>
    <w:rsid w:val="003D5DC1"/>
    <w:rsid w:val="003D6745"/>
    <w:rsid w:val="003E16B0"/>
    <w:rsid w:val="003E48FF"/>
    <w:rsid w:val="003E50E5"/>
    <w:rsid w:val="003E573A"/>
    <w:rsid w:val="003F26BB"/>
    <w:rsid w:val="003F4925"/>
    <w:rsid w:val="003F699A"/>
    <w:rsid w:val="00402F2C"/>
    <w:rsid w:val="004065A4"/>
    <w:rsid w:val="004102AE"/>
    <w:rsid w:val="00414905"/>
    <w:rsid w:val="00414AF0"/>
    <w:rsid w:val="00415A64"/>
    <w:rsid w:val="00417C29"/>
    <w:rsid w:val="004256C2"/>
    <w:rsid w:val="00432B95"/>
    <w:rsid w:val="00440E5A"/>
    <w:rsid w:val="004410D9"/>
    <w:rsid w:val="00443D4B"/>
    <w:rsid w:val="00446766"/>
    <w:rsid w:val="00446D99"/>
    <w:rsid w:val="00452176"/>
    <w:rsid w:val="00454748"/>
    <w:rsid w:val="00455A73"/>
    <w:rsid w:val="00455D24"/>
    <w:rsid w:val="004562B9"/>
    <w:rsid w:val="00456614"/>
    <w:rsid w:val="00456936"/>
    <w:rsid w:val="00461AC3"/>
    <w:rsid w:val="00461FD2"/>
    <w:rsid w:val="004627CA"/>
    <w:rsid w:val="00462B7D"/>
    <w:rsid w:val="00463A2C"/>
    <w:rsid w:val="00463CA8"/>
    <w:rsid w:val="00470ED2"/>
    <w:rsid w:val="00471D18"/>
    <w:rsid w:val="00474414"/>
    <w:rsid w:val="00474A90"/>
    <w:rsid w:val="00482735"/>
    <w:rsid w:val="004868C5"/>
    <w:rsid w:val="004909B7"/>
    <w:rsid w:val="00491630"/>
    <w:rsid w:val="004A0EB9"/>
    <w:rsid w:val="004A30E1"/>
    <w:rsid w:val="004A5D69"/>
    <w:rsid w:val="004A7DD6"/>
    <w:rsid w:val="004B1033"/>
    <w:rsid w:val="004B71B4"/>
    <w:rsid w:val="004B796E"/>
    <w:rsid w:val="004C005B"/>
    <w:rsid w:val="004C02CA"/>
    <w:rsid w:val="004C26D4"/>
    <w:rsid w:val="004C2D79"/>
    <w:rsid w:val="004C5D1A"/>
    <w:rsid w:val="004C638E"/>
    <w:rsid w:val="004C6F7C"/>
    <w:rsid w:val="004D767E"/>
    <w:rsid w:val="004E1432"/>
    <w:rsid w:val="004E1757"/>
    <w:rsid w:val="004E7E4A"/>
    <w:rsid w:val="004F20FD"/>
    <w:rsid w:val="004F3B8D"/>
    <w:rsid w:val="004F73DE"/>
    <w:rsid w:val="005000CD"/>
    <w:rsid w:val="00502CB1"/>
    <w:rsid w:val="00504C8A"/>
    <w:rsid w:val="00506458"/>
    <w:rsid w:val="00507F8D"/>
    <w:rsid w:val="00511B25"/>
    <w:rsid w:val="00513CDF"/>
    <w:rsid w:val="00514B49"/>
    <w:rsid w:val="00515E06"/>
    <w:rsid w:val="00517229"/>
    <w:rsid w:val="00517E75"/>
    <w:rsid w:val="00522C03"/>
    <w:rsid w:val="005239C2"/>
    <w:rsid w:val="00524F51"/>
    <w:rsid w:val="00527704"/>
    <w:rsid w:val="00527C1E"/>
    <w:rsid w:val="00533706"/>
    <w:rsid w:val="00534293"/>
    <w:rsid w:val="005346C9"/>
    <w:rsid w:val="00535B2F"/>
    <w:rsid w:val="00535D44"/>
    <w:rsid w:val="00537020"/>
    <w:rsid w:val="00537C5C"/>
    <w:rsid w:val="00546CB3"/>
    <w:rsid w:val="005528C8"/>
    <w:rsid w:val="005528EE"/>
    <w:rsid w:val="00553ED8"/>
    <w:rsid w:val="0055429F"/>
    <w:rsid w:val="00560363"/>
    <w:rsid w:val="00560D4C"/>
    <w:rsid w:val="0056468E"/>
    <w:rsid w:val="005660C1"/>
    <w:rsid w:val="0057118F"/>
    <w:rsid w:val="005718CF"/>
    <w:rsid w:val="005727DE"/>
    <w:rsid w:val="00572FE1"/>
    <w:rsid w:val="0057386A"/>
    <w:rsid w:val="00575F1D"/>
    <w:rsid w:val="00581ECD"/>
    <w:rsid w:val="0058403F"/>
    <w:rsid w:val="00587005"/>
    <w:rsid w:val="0058735E"/>
    <w:rsid w:val="00590EFB"/>
    <w:rsid w:val="0059291D"/>
    <w:rsid w:val="005936F2"/>
    <w:rsid w:val="005973C9"/>
    <w:rsid w:val="00597C44"/>
    <w:rsid w:val="005A132A"/>
    <w:rsid w:val="005A2BA7"/>
    <w:rsid w:val="005A5086"/>
    <w:rsid w:val="005A5AD9"/>
    <w:rsid w:val="005B2D5F"/>
    <w:rsid w:val="005B3641"/>
    <w:rsid w:val="005B3AC5"/>
    <w:rsid w:val="005B468C"/>
    <w:rsid w:val="005B5AE5"/>
    <w:rsid w:val="005B5F6E"/>
    <w:rsid w:val="005B7183"/>
    <w:rsid w:val="005B73DD"/>
    <w:rsid w:val="005C0623"/>
    <w:rsid w:val="005C2292"/>
    <w:rsid w:val="005C23B4"/>
    <w:rsid w:val="005C3D4A"/>
    <w:rsid w:val="005C4EEC"/>
    <w:rsid w:val="005C584A"/>
    <w:rsid w:val="005C6301"/>
    <w:rsid w:val="005C6747"/>
    <w:rsid w:val="005D3374"/>
    <w:rsid w:val="005D3BA1"/>
    <w:rsid w:val="005D3E8B"/>
    <w:rsid w:val="005D4211"/>
    <w:rsid w:val="005E4896"/>
    <w:rsid w:val="005E502A"/>
    <w:rsid w:val="005E517B"/>
    <w:rsid w:val="005E5808"/>
    <w:rsid w:val="005E5EBD"/>
    <w:rsid w:val="005E6E64"/>
    <w:rsid w:val="005E71C8"/>
    <w:rsid w:val="005F0051"/>
    <w:rsid w:val="005F013B"/>
    <w:rsid w:val="005F4D35"/>
    <w:rsid w:val="005F77B1"/>
    <w:rsid w:val="00603D1C"/>
    <w:rsid w:val="00606EDF"/>
    <w:rsid w:val="00611034"/>
    <w:rsid w:val="00611336"/>
    <w:rsid w:val="0061294F"/>
    <w:rsid w:val="0061582B"/>
    <w:rsid w:val="00615849"/>
    <w:rsid w:val="00615FFD"/>
    <w:rsid w:val="006202A7"/>
    <w:rsid w:val="00623DE0"/>
    <w:rsid w:val="00624735"/>
    <w:rsid w:val="00626806"/>
    <w:rsid w:val="00627D44"/>
    <w:rsid w:val="00637979"/>
    <w:rsid w:val="006402C8"/>
    <w:rsid w:val="00642959"/>
    <w:rsid w:val="00653531"/>
    <w:rsid w:val="00665686"/>
    <w:rsid w:val="00671802"/>
    <w:rsid w:val="00672335"/>
    <w:rsid w:val="00672CDA"/>
    <w:rsid w:val="00674925"/>
    <w:rsid w:val="006765A1"/>
    <w:rsid w:val="00683D84"/>
    <w:rsid w:val="00684125"/>
    <w:rsid w:val="006849BE"/>
    <w:rsid w:val="00685825"/>
    <w:rsid w:val="00685AEB"/>
    <w:rsid w:val="00693DCC"/>
    <w:rsid w:val="0069559A"/>
    <w:rsid w:val="006A1B16"/>
    <w:rsid w:val="006A2504"/>
    <w:rsid w:val="006A2D91"/>
    <w:rsid w:val="006A3CAE"/>
    <w:rsid w:val="006A4EC2"/>
    <w:rsid w:val="006A6C43"/>
    <w:rsid w:val="006B1895"/>
    <w:rsid w:val="006B4F53"/>
    <w:rsid w:val="006B59D3"/>
    <w:rsid w:val="006C51C7"/>
    <w:rsid w:val="006C5886"/>
    <w:rsid w:val="006C6941"/>
    <w:rsid w:val="006C7D5A"/>
    <w:rsid w:val="006C7EE7"/>
    <w:rsid w:val="006D1209"/>
    <w:rsid w:val="006D13B5"/>
    <w:rsid w:val="006E47FA"/>
    <w:rsid w:val="006E48E1"/>
    <w:rsid w:val="006E50E0"/>
    <w:rsid w:val="006E5CC0"/>
    <w:rsid w:val="006F0693"/>
    <w:rsid w:val="006F14B8"/>
    <w:rsid w:val="006F3C7C"/>
    <w:rsid w:val="006F6D74"/>
    <w:rsid w:val="00703D58"/>
    <w:rsid w:val="00706F73"/>
    <w:rsid w:val="0071018B"/>
    <w:rsid w:val="007106D3"/>
    <w:rsid w:val="00720249"/>
    <w:rsid w:val="00721091"/>
    <w:rsid w:val="007219CD"/>
    <w:rsid w:val="00722575"/>
    <w:rsid w:val="00723654"/>
    <w:rsid w:val="00724F33"/>
    <w:rsid w:val="007356EA"/>
    <w:rsid w:val="0073666E"/>
    <w:rsid w:val="00737EC6"/>
    <w:rsid w:val="00740250"/>
    <w:rsid w:val="00743433"/>
    <w:rsid w:val="00750E1B"/>
    <w:rsid w:val="00751BE3"/>
    <w:rsid w:val="00752132"/>
    <w:rsid w:val="00753D7C"/>
    <w:rsid w:val="0075703A"/>
    <w:rsid w:val="007621A6"/>
    <w:rsid w:val="007677B3"/>
    <w:rsid w:val="007706E5"/>
    <w:rsid w:val="00771350"/>
    <w:rsid w:val="00772E9B"/>
    <w:rsid w:val="00773FE1"/>
    <w:rsid w:val="00776579"/>
    <w:rsid w:val="0077754C"/>
    <w:rsid w:val="00777786"/>
    <w:rsid w:val="00777AA4"/>
    <w:rsid w:val="00782992"/>
    <w:rsid w:val="00785351"/>
    <w:rsid w:val="0079401E"/>
    <w:rsid w:val="007A296C"/>
    <w:rsid w:val="007A4873"/>
    <w:rsid w:val="007B0D05"/>
    <w:rsid w:val="007C1526"/>
    <w:rsid w:val="007C454F"/>
    <w:rsid w:val="007C62DE"/>
    <w:rsid w:val="007D0C27"/>
    <w:rsid w:val="007D1D15"/>
    <w:rsid w:val="007D5C16"/>
    <w:rsid w:val="007E0E07"/>
    <w:rsid w:val="007E22B7"/>
    <w:rsid w:val="007E2823"/>
    <w:rsid w:val="007E41BE"/>
    <w:rsid w:val="007E434C"/>
    <w:rsid w:val="007E46FD"/>
    <w:rsid w:val="007E4CD8"/>
    <w:rsid w:val="007E6789"/>
    <w:rsid w:val="007F3DA4"/>
    <w:rsid w:val="007F5571"/>
    <w:rsid w:val="008021A8"/>
    <w:rsid w:val="00802A2C"/>
    <w:rsid w:val="00803564"/>
    <w:rsid w:val="00804403"/>
    <w:rsid w:val="008054EF"/>
    <w:rsid w:val="00806BDC"/>
    <w:rsid w:val="0080756E"/>
    <w:rsid w:val="008076D9"/>
    <w:rsid w:val="008110D0"/>
    <w:rsid w:val="00812430"/>
    <w:rsid w:val="00813058"/>
    <w:rsid w:val="00813849"/>
    <w:rsid w:val="00815351"/>
    <w:rsid w:val="008158E7"/>
    <w:rsid w:val="008159E3"/>
    <w:rsid w:val="00817C77"/>
    <w:rsid w:val="00820ACC"/>
    <w:rsid w:val="008225AA"/>
    <w:rsid w:val="0082520A"/>
    <w:rsid w:val="00826562"/>
    <w:rsid w:val="00827250"/>
    <w:rsid w:val="00830043"/>
    <w:rsid w:val="008352D0"/>
    <w:rsid w:val="00835C58"/>
    <w:rsid w:val="00842D4A"/>
    <w:rsid w:val="008454BE"/>
    <w:rsid w:val="008524C3"/>
    <w:rsid w:val="008534B7"/>
    <w:rsid w:val="008537BB"/>
    <w:rsid w:val="00860803"/>
    <w:rsid w:val="00861711"/>
    <w:rsid w:val="00861DDC"/>
    <w:rsid w:val="00861DF0"/>
    <w:rsid w:val="00863FC1"/>
    <w:rsid w:val="00866021"/>
    <w:rsid w:val="008675ED"/>
    <w:rsid w:val="00873373"/>
    <w:rsid w:val="00875B5C"/>
    <w:rsid w:val="008804EE"/>
    <w:rsid w:val="00880D7F"/>
    <w:rsid w:val="0088329B"/>
    <w:rsid w:val="0088387F"/>
    <w:rsid w:val="0088470E"/>
    <w:rsid w:val="008866B6"/>
    <w:rsid w:val="00890E38"/>
    <w:rsid w:val="00892859"/>
    <w:rsid w:val="0089318A"/>
    <w:rsid w:val="00893815"/>
    <w:rsid w:val="00893FA6"/>
    <w:rsid w:val="008A0746"/>
    <w:rsid w:val="008A1A34"/>
    <w:rsid w:val="008A3F60"/>
    <w:rsid w:val="008A4090"/>
    <w:rsid w:val="008A7E30"/>
    <w:rsid w:val="008B4EEF"/>
    <w:rsid w:val="008B4FB4"/>
    <w:rsid w:val="008B694C"/>
    <w:rsid w:val="008B7CB9"/>
    <w:rsid w:val="008C1CCA"/>
    <w:rsid w:val="008C1FB8"/>
    <w:rsid w:val="008D11BD"/>
    <w:rsid w:val="008D43AB"/>
    <w:rsid w:val="008D66B7"/>
    <w:rsid w:val="008D6CEC"/>
    <w:rsid w:val="008D6DE4"/>
    <w:rsid w:val="008E2F7B"/>
    <w:rsid w:val="008E62A1"/>
    <w:rsid w:val="008F04AB"/>
    <w:rsid w:val="008F0B5B"/>
    <w:rsid w:val="008F0F8D"/>
    <w:rsid w:val="008F305A"/>
    <w:rsid w:val="008F7AE6"/>
    <w:rsid w:val="00900338"/>
    <w:rsid w:val="00900A70"/>
    <w:rsid w:val="00901CEF"/>
    <w:rsid w:val="00902006"/>
    <w:rsid w:val="00902092"/>
    <w:rsid w:val="0090459B"/>
    <w:rsid w:val="00905C66"/>
    <w:rsid w:val="00907AC0"/>
    <w:rsid w:val="0091234F"/>
    <w:rsid w:val="00912AF0"/>
    <w:rsid w:val="00915442"/>
    <w:rsid w:val="00921769"/>
    <w:rsid w:val="00921D53"/>
    <w:rsid w:val="00925828"/>
    <w:rsid w:val="009353E2"/>
    <w:rsid w:val="009362CA"/>
    <w:rsid w:val="009363DE"/>
    <w:rsid w:val="00936B65"/>
    <w:rsid w:val="009371AB"/>
    <w:rsid w:val="00944C66"/>
    <w:rsid w:val="00946D78"/>
    <w:rsid w:val="009477FD"/>
    <w:rsid w:val="00947C03"/>
    <w:rsid w:val="0095139B"/>
    <w:rsid w:val="009517EB"/>
    <w:rsid w:val="0095306A"/>
    <w:rsid w:val="0095485D"/>
    <w:rsid w:val="00956B4C"/>
    <w:rsid w:val="009613D0"/>
    <w:rsid w:val="009622BE"/>
    <w:rsid w:val="009625C2"/>
    <w:rsid w:val="009626D9"/>
    <w:rsid w:val="00963E58"/>
    <w:rsid w:val="009647DE"/>
    <w:rsid w:val="00964F7C"/>
    <w:rsid w:val="00971B5F"/>
    <w:rsid w:val="009734C8"/>
    <w:rsid w:val="0097493A"/>
    <w:rsid w:val="00977A03"/>
    <w:rsid w:val="00980B48"/>
    <w:rsid w:val="009840C6"/>
    <w:rsid w:val="0099111F"/>
    <w:rsid w:val="00991ACA"/>
    <w:rsid w:val="009926BA"/>
    <w:rsid w:val="009947FD"/>
    <w:rsid w:val="009949F0"/>
    <w:rsid w:val="0099607D"/>
    <w:rsid w:val="009A1DA9"/>
    <w:rsid w:val="009A29EE"/>
    <w:rsid w:val="009A339B"/>
    <w:rsid w:val="009A4F24"/>
    <w:rsid w:val="009A5574"/>
    <w:rsid w:val="009A5FD6"/>
    <w:rsid w:val="009A7B70"/>
    <w:rsid w:val="009A7D67"/>
    <w:rsid w:val="009B05BC"/>
    <w:rsid w:val="009B3580"/>
    <w:rsid w:val="009B62B1"/>
    <w:rsid w:val="009C0350"/>
    <w:rsid w:val="009C0B57"/>
    <w:rsid w:val="009C0C3E"/>
    <w:rsid w:val="009C101D"/>
    <w:rsid w:val="009C203C"/>
    <w:rsid w:val="009C6F16"/>
    <w:rsid w:val="009D0F0A"/>
    <w:rsid w:val="009D36BB"/>
    <w:rsid w:val="009D553B"/>
    <w:rsid w:val="009D645A"/>
    <w:rsid w:val="009D7C6C"/>
    <w:rsid w:val="009E1B26"/>
    <w:rsid w:val="009E20E9"/>
    <w:rsid w:val="009E3690"/>
    <w:rsid w:val="009E41ED"/>
    <w:rsid w:val="009F1932"/>
    <w:rsid w:val="009F33D4"/>
    <w:rsid w:val="009F641D"/>
    <w:rsid w:val="00A03661"/>
    <w:rsid w:val="00A05EEF"/>
    <w:rsid w:val="00A11147"/>
    <w:rsid w:val="00A11209"/>
    <w:rsid w:val="00A11805"/>
    <w:rsid w:val="00A1248D"/>
    <w:rsid w:val="00A12E82"/>
    <w:rsid w:val="00A20854"/>
    <w:rsid w:val="00A21E94"/>
    <w:rsid w:val="00A22714"/>
    <w:rsid w:val="00A250B4"/>
    <w:rsid w:val="00A3541A"/>
    <w:rsid w:val="00A40A1B"/>
    <w:rsid w:val="00A40F6C"/>
    <w:rsid w:val="00A5085B"/>
    <w:rsid w:val="00A55934"/>
    <w:rsid w:val="00A55FB6"/>
    <w:rsid w:val="00A5680D"/>
    <w:rsid w:val="00A576DA"/>
    <w:rsid w:val="00A57CF2"/>
    <w:rsid w:val="00A6095F"/>
    <w:rsid w:val="00A614DF"/>
    <w:rsid w:val="00A61F8D"/>
    <w:rsid w:val="00A650A1"/>
    <w:rsid w:val="00A66C47"/>
    <w:rsid w:val="00A7226F"/>
    <w:rsid w:val="00A7331C"/>
    <w:rsid w:val="00A754D5"/>
    <w:rsid w:val="00A767CA"/>
    <w:rsid w:val="00A7759A"/>
    <w:rsid w:val="00A80B0E"/>
    <w:rsid w:val="00A846E5"/>
    <w:rsid w:val="00AA1CCD"/>
    <w:rsid w:val="00AA33A8"/>
    <w:rsid w:val="00AA6075"/>
    <w:rsid w:val="00AA6636"/>
    <w:rsid w:val="00AA7E80"/>
    <w:rsid w:val="00AB24FA"/>
    <w:rsid w:val="00AC1F9E"/>
    <w:rsid w:val="00AC3124"/>
    <w:rsid w:val="00AC3871"/>
    <w:rsid w:val="00AC390E"/>
    <w:rsid w:val="00AC4A7F"/>
    <w:rsid w:val="00AC4B81"/>
    <w:rsid w:val="00AD163B"/>
    <w:rsid w:val="00AD3B91"/>
    <w:rsid w:val="00AD4745"/>
    <w:rsid w:val="00AD61F7"/>
    <w:rsid w:val="00AD7B57"/>
    <w:rsid w:val="00AE4760"/>
    <w:rsid w:val="00AE4EA9"/>
    <w:rsid w:val="00AE6049"/>
    <w:rsid w:val="00AF0650"/>
    <w:rsid w:val="00AF1163"/>
    <w:rsid w:val="00AF30AF"/>
    <w:rsid w:val="00AF7EA1"/>
    <w:rsid w:val="00B04725"/>
    <w:rsid w:val="00B04D45"/>
    <w:rsid w:val="00B0565F"/>
    <w:rsid w:val="00B05CF6"/>
    <w:rsid w:val="00B06888"/>
    <w:rsid w:val="00B10585"/>
    <w:rsid w:val="00B139C1"/>
    <w:rsid w:val="00B1769B"/>
    <w:rsid w:val="00B20487"/>
    <w:rsid w:val="00B20A16"/>
    <w:rsid w:val="00B21DE6"/>
    <w:rsid w:val="00B34386"/>
    <w:rsid w:val="00B34862"/>
    <w:rsid w:val="00B403FA"/>
    <w:rsid w:val="00B50F08"/>
    <w:rsid w:val="00B513E0"/>
    <w:rsid w:val="00B515BE"/>
    <w:rsid w:val="00B51915"/>
    <w:rsid w:val="00B523F8"/>
    <w:rsid w:val="00B532BE"/>
    <w:rsid w:val="00B63F88"/>
    <w:rsid w:val="00B65706"/>
    <w:rsid w:val="00B67AB1"/>
    <w:rsid w:val="00B713CB"/>
    <w:rsid w:val="00B71627"/>
    <w:rsid w:val="00B7194A"/>
    <w:rsid w:val="00B8245E"/>
    <w:rsid w:val="00B83154"/>
    <w:rsid w:val="00B8421B"/>
    <w:rsid w:val="00B846BC"/>
    <w:rsid w:val="00B84BA8"/>
    <w:rsid w:val="00B87080"/>
    <w:rsid w:val="00B87CD0"/>
    <w:rsid w:val="00B87FC9"/>
    <w:rsid w:val="00B91B07"/>
    <w:rsid w:val="00B92B9C"/>
    <w:rsid w:val="00B95F73"/>
    <w:rsid w:val="00B97A81"/>
    <w:rsid w:val="00B97B2C"/>
    <w:rsid w:val="00BA0550"/>
    <w:rsid w:val="00BA6A5D"/>
    <w:rsid w:val="00BB06AE"/>
    <w:rsid w:val="00BB0DAA"/>
    <w:rsid w:val="00BB27C4"/>
    <w:rsid w:val="00BB29CA"/>
    <w:rsid w:val="00BB4380"/>
    <w:rsid w:val="00BB7F5B"/>
    <w:rsid w:val="00BC04C5"/>
    <w:rsid w:val="00BC3A7A"/>
    <w:rsid w:val="00BC509E"/>
    <w:rsid w:val="00BC5945"/>
    <w:rsid w:val="00BD2C8D"/>
    <w:rsid w:val="00BD55FE"/>
    <w:rsid w:val="00BD59CE"/>
    <w:rsid w:val="00BD5C20"/>
    <w:rsid w:val="00BD5D0F"/>
    <w:rsid w:val="00BE3010"/>
    <w:rsid w:val="00BE3B39"/>
    <w:rsid w:val="00BF07BF"/>
    <w:rsid w:val="00BF4520"/>
    <w:rsid w:val="00C01D9F"/>
    <w:rsid w:val="00C05F12"/>
    <w:rsid w:val="00C06068"/>
    <w:rsid w:val="00C12BC6"/>
    <w:rsid w:val="00C1323B"/>
    <w:rsid w:val="00C1448B"/>
    <w:rsid w:val="00C14B79"/>
    <w:rsid w:val="00C166EF"/>
    <w:rsid w:val="00C17A2E"/>
    <w:rsid w:val="00C237A6"/>
    <w:rsid w:val="00C24AAB"/>
    <w:rsid w:val="00C3097E"/>
    <w:rsid w:val="00C31D85"/>
    <w:rsid w:val="00C34A14"/>
    <w:rsid w:val="00C37692"/>
    <w:rsid w:val="00C41C53"/>
    <w:rsid w:val="00C44CF2"/>
    <w:rsid w:val="00C473EB"/>
    <w:rsid w:val="00C51D9C"/>
    <w:rsid w:val="00C52956"/>
    <w:rsid w:val="00C53FBD"/>
    <w:rsid w:val="00C54358"/>
    <w:rsid w:val="00C62BCD"/>
    <w:rsid w:val="00C63E0D"/>
    <w:rsid w:val="00C70D25"/>
    <w:rsid w:val="00C72CF6"/>
    <w:rsid w:val="00C749ED"/>
    <w:rsid w:val="00C74E65"/>
    <w:rsid w:val="00C7511E"/>
    <w:rsid w:val="00C80C88"/>
    <w:rsid w:val="00C8203B"/>
    <w:rsid w:val="00C820DD"/>
    <w:rsid w:val="00C83DB8"/>
    <w:rsid w:val="00C84188"/>
    <w:rsid w:val="00C850AF"/>
    <w:rsid w:val="00C90301"/>
    <w:rsid w:val="00C90B69"/>
    <w:rsid w:val="00C91E81"/>
    <w:rsid w:val="00C92C74"/>
    <w:rsid w:val="00C95F53"/>
    <w:rsid w:val="00C96119"/>
    <w:rsid w:val="00C96D8C"/>
    <w:rsid w:val="00CA03A6"/>
    <w:rsid w:val="00CA13BD"/>
    <w:rsid w:val="00CA407B"/>
    <w:rsid w:val="00CA51F0"/>
    <w:rsid w:val="00CA5727"/>
    <w:rsid w:val="00CA60F1"/>
    <w:rsid w:val="00CA63F0"/>
    <w:rsid w:val="00CA6C7A"/>
    <w:rsid w:val="00CA7C1C"/>
    <w:rsid w:val="00CB0C9A"/>
    <w:rsid w:val="00CB1A2B"/>
    <w:rsid w:val="00CB1A73"/>
    <w:rsid w:val="00CB34E6"/>
    <w:rsid w:val="00CB626A"/>
    <w:rsid w:val="00CB77DA"/>
    <w:rsid w:val="00CC1DA7"/>
    <w:rsid w:val="00CC2962"/>
    <w:rsid w:val="00CC2F6A"/>
    <w:rsid w:val="00CD02B1"/>
    <w:rsid w:val="00CD3B8B"/>
    <w:rsid w:val="00CD4479"/>
    <w:rsid w:val="00CD53A8"/>
    <w:rsid w:val="00CD5B97"/>
    <w:rsid w:val="00CD5BB2"/>
    <w:rsid w:val="00CD692B"/>
    <w:rsid w:val="00CE37CA"/>
    <w:rsid w:val="00CE4FF8"/>
    <w:rsid w:val="00CE5ACA"/>
    <w:rsid w:val="00CE767C"/>
    <w:rsid w:val="00CF3E05"/>
    <w:rsid w:val="00CF63C0"/>
    <w:rsid w:val="00D004EE"/>
    <w:rsid w:val="00D119C7"/>
    <w:rsid w:val="00D12A36"/>
    <w:rsid w:val="00D12F28"/>
    <w:rsid w:val="00D14811"/>
    <w:rsid w:val="00D16F44"/>
    <w:rsid w:val="00D17303"/>
    <w:rsid w:val="00D266A3"/>
    <w:rsid w:val="00D30DE4"/>
    <w:rsid w:val="00D31E5E"/>
    <w:rsid w:val="00D32AB0"/>
    <w:rsid w:val="00D35391"/>
    <w:rsid w:val="00D41385"/>
    <w:rsid w:val="00D42C9A"/>
    <w:rsid w:val="00D4384B"/>
    <w:rsid w:val="00D43FA9"/>
    <w:rsid w:val="00D43FD5"/>
    <w:rsid w:val="00D4467C"/>
    <w:rsid w:val="00D45AC2"/>
    <w:rsid w:val="00D60F44"/>
    <w:rsid w:val="00D61CF4"/>
    <w:rsid w:val="00D63CE5"/>
    <w:rsid w:val="00D6450F"/>
    <w:rsid w:val="00D65739"/>
    <w:rsid w:val="00D6784C"/>
    <w:rsid w:val="00D67AE1"/>
    <w:rsid w:val="00D67B8F"/>
    <w:rsid w:val="00D67BFC"/>
    <w:rsid w:val="00D752BC"/>
    <w:rsid w:val="00D75979"/>
    <w:rsid w:val="00D764C9"/>
    <w:rsid w:val="00D76B88"/>
    <w:rsid w:val="00D807F2"/>
    <w:rsid w:val="00D80A9D"/>
    <w:rsid w:val="00D8149C"/>
    <w:rsid w:val="00D818FF"/>
    <w:rsid w:val="00D83711"/>
    <w:rsid w:val="00D86963"/>
    <w:rsid w:val="00D86A15"/>
    <w:rsid w:val="00D90E72"/>
    <w:rsid w:val="00D91DDD"/>
    <w:rsid w:val="00D92F5D"/>
    <w:rsid w:val="00D95FFA"/>
    <w:rsid w:val="00D97973"/>
    <w:rsid w:val="00DA0738"/>
    <w:rsid w:val="00DA08D0"/>
    <w:rsid w:val="00DA3D40"/>
    <w:rsid w:val="00DA404B"/>
    <w:rsid w:val="00DA4ACC"/>
    <w:rsid w:val="00DA78BD"/>
    <w:rsid w:val="00DB04DD"/>
    <w:rsid w:val="00DB1F05"/>
    <w:rsid w:val="00DB5FD4"/>
    <w:rsid w:val="00DB6163"/>
    <w:rsid w:val="00DB619C"/>
    <w:rsid w:val="00DB731C"/>
    <w:rsid w:val="00DC161F"/>
    <w:rsid w:val="00DC256F"/>
    <w:rsid w:val="00DC2938"/>
    <w:rsid w:val="00DC3638"/>
    <w:rsid w:val="00DC3970"/>
    <w:rsid w:val="00DC60D0"/>
    <w:rsid w:val="00DC61A0"/>
    <w:rsid w:val="00DD08C4"/>
    <w:rsid w:val="00DD2248"/>
    <w:rsid w:val="00DD396E"/>
    <w:rsid w:val="00DD6AC8"/>
    <w:rsid w:val="00DE0629"/>
    <w:rsid w:val="00DE1618"/>
    <w:rsid w:val="00DE29A8"/>
    <w:rsid w:val="00DE4D36"/>
    <w:rsid w:val="00DE5AD0"/>
    <w:rsid w:val="00DE5C8B"/>
    <w:rsid w:val="00DE5DA3"/>
    <w:rsid w:val="00DF0434"/>
    <w:rsid w:val="00DF1090"/>
    <w:rsid w:val="00E003CC"/>
    <w:rsid w:val="00E00B4E"/>
    <w:rsid w:val="00E02666"/>
    <w:rsid w:val="00E063BC"/>
    <w:rsid w:val="00E11FBC"/>
    <w:rsid w:val="00E15C97"/>
    <w:rsid w:val="00E16A46"/>
    <w:rsid w:val="00E17541"/>
    <w:rsid w:val="00E212EA"/>
    <w:rsid w:val="00E217D5"/>
    <w:rsid w:val="00E222B0"/>
    <w:rsid w:val="00E22EC9"/>
    <w:rsid w:val="00E23233"/>
    <w:rsid w:val="00E24AE8"/>
    <w:rsid w:val="00E2552E"/>
    <w:rsid w:val="00E262DE"/>
    <w:rsid w:val="00E2772E"/>
    <w:rsid w:val="00E279E0"/>
    <w:rsid w:val="00E317F6"/>
    <w:rsid w:val="00E32C4A"/>
    <w:rsid w:val="00E331AF"/>
    <w:rsid w:val="00E33F2D"/>
    <w:rsid w:val="00E403E5"/>
    <w:rsid w:val="00E41377"/>
    <w:rsid w:val="00E41ABB"/>
    <w:rsid w:val="00E42702"/>
    <w:rsid w:val="00E437FF"/>
    <w:rsid w:val="00E448FD"/>
    <w:rsid w:val="00E44A04"/>
    <w:rsid w:val="00E453E9"/>
    <w:rsid w:val="00E479E1"/>
    <w:rsid w:val="00E52540"/>
    <w:rsid w:val="00E52E51"/>
    <w:rsid w:val="00E54202"/>
    <w:rsid w:val="00E569E8"/>
    <w:rsid w:val="00E56EEB"/>
    <w:rsid w:val="00E5772E"/>
    <w:rsid w:val="00E5779C"/>
    <w:rsid w:val="00E70209"/>
    <w:rsid w:val="00E70859"/>
    <w:rsid w:val="00E70A46"/>
    <w:rsid w:val="00E730BD"/>
    <w:rsid w:val="00E7573D"/>
    <w:rsid w:val="00E81D02"/>
    <w:rsid w:val="00E826C4"/>
    <w:rsid w:val="00E83064"/>
    <w:rsid w:val="00E84AAA"/>
    <w:rsid w:val="00E864C2"/>
    <w:rsid w:val="00E87E71"/>
    <w:rsid w:val="00E91C1C"/>
    <w:rsid w:val="00E939E2"/>
    <w:rsid w:val="00E958C0"/>
    <w:rsid w:val="00EA0B17"/>
    <w:rsid w:val="00EA1780"/>
    <w:rsid w:val="00EA193D"/>
    <w:rsid w:val="00EA256B"/>
    <w:rsid w:val="00EA26E1"/>
    <w:rsid w:val="00EA359A"/>
    <w:rsid w:val="00EA45B0"/>
    <w:rsid w:val="00EB1382"/>
    <w:rsid w:val="00EB168D"/>
    <w:rsid w:val="00EB2331"/>
    <w:rsid w:val="00EB24D7"/>
    <w:rsid w:val="00EB6F56"/>
    <w:rsid w:val="00EB7B38"/>
    <w:rsid w:val="00EC0192"/>
    <w:rsid w:val="00EC0C00"/>
    <w:rsid w:val="00EC0FAA"/>
    <w:rsid w:val="00EC16B6"/>
    <w:rsid w:val="00EC4514"/>
    <w:rsid w:val="00ED1329"/>
    <w:rsid w:val="00ED1C26"/>
    <w:rsid w:val="00ED539B"/>
    <w:rsid w:val="00ED61D8"/>
    <w:rsid w:val="00ED64B1"/>
    <w:rsid w:val="00EE19C1"/>
    <w:rsid w:val="00EE2460"/>
    <w:rsid w:val="00EE404B"/>
    <w:rsid w:val="00EE5F70"/>
    <w:rsid w:val="00EE6350"/>
    <w:rsid w:val="00EE78EA"/>
    <w:rsid w:val="00EF2FB7"/>
    <w:rsid w:val="00EF5A86"/>
    <w:rsid w:val="00EF7D74"/>
    <w:rsid w:val="00F00DC4"/>
    <w:rsid w:val="00F05502"/>
    <w:rsid w:val="00F11A89"/>
    <w:rsid w:val="00F136D8"/>
    <w:rsid w:val="00F17392"/>
    <w:rsid w:val="00F1793C"/>
    <w:rsid w:val="00F20514"/>
    <w:rsid w:val="00F213FD"/>
    <w:rsid w:val="00F21B06"/>
    <w:rsid w:val="00F254D7"/>
    <w:rsid w:val="00F31E98"/>
    <w:rsid w:val="00F35421"/>
    <w:rsid w:val="00F37CC3"/>
    <w:rsid w:val="00F4164D"/>
    <w:rsid w:val="00F41FA6"/>
    <w:rsid w:val="00F4270C"/>
    <w:rsid w:val="00F462D6"/>
    <w:rsid w:val="00F46F96"/>
    <w:rsid w:val="00F47487"/>
    <w:rsid w:val="00F51DE3"/>
    <w:rsid w:val="00F52487"/>
    <w:rsid w:val="00F54132"/>
    <w:rsid w:val="00F55A3B"/>
    <w:rsid w:val="00F57904"/>
    <w:rsid w:val="00F60225"/>
    <w:rsid w:val="00F63B1B"/>
    <w:rsid w:val="00F640AD"/>
    <w:rsid w:val="00F71295"/>
    <w:rsid w:val="00F741BE"/>
    <w:rsid w:val="00F772A5"/>
    <w:rsid w:val="00F77F34"/>
    <w:rsid w:val="00F81DDD"/>
    <w:rsid w:val="00F829EF"/>
    <w:rsid w:val="00F83305"/>
    <w:rsid w:val="00F91518"/>
    <w:rsid w:val="00F9302A"/>
    <w:rsid w:val="00F94566"/>
    <w:rsid w:val="00F97682"/>
    <w:rsid w:val="00FA029B"/>
    <w:rsid w:val="00FA073B"/>
    <w:rsid w:val="00FA098D"/>
    <w:rsid w:val="00FA18EA"/>
    <w:rsid w:val="00FA22CD"/>
    <w:rsid w:val="00FA3631"/>
    <w:rsid w:val="00FA6A41"/>
    <w:rsid w:val="00FA7BD9"/>
    <w:rsid w:val="00FB06EF"/>
    <w:rsid w:val="00FC08E6"/>
    <w:rsid w:val="00FC0ABB"/>
    <w:rsid w:val="00FC1FB7"/>
    <w:rsid w:val="00FC2A24"/>
    <w:rsid w:val="00FC3921"/>
    <w:rsid w:val="00FC40B8"/>
    <w:rsid w:val="00FC5195"/>
    <w:rsid w:val="00FC63E6"/>
    <w:rsid w:val="00FD0E3D"/>
    <w:rsid w:val="00FD6E59"/>
    <w:rsid w:val="00FE01AE"/>
    <w:rsid w:val="00FE1737"/>
    <w:rsid w:val="00FE1D34"/>
    <w:rsid w:val="00FE7606"/>
    <w:rsid w:val="00FE77FF"/>
    <w:rsid w:val="00FF111A"/>
    <w:rsid w:val="00FF2092"/>
    <w:rsid w:val="00FF74E5"/>
    <w:rsid w:val="00FF7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1F6C0"/>
  <w15:chartTrackingRefBased/>
  <w15:docId w15:val="{F864C5E0-F664-4B06-9694-0FE11CB3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Calibri" w:hAnsi="Tahom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7F"/>
    <w:pPr>
      <w:jc w:val="both"/>
    </w:pPr>
    <w:rPr>
      <w:sz w:val="22"/>
      <w:szCs w:val="22"/>
      <w:lang w:val="en-GB" w:eastAsia="en-US"/>
    </w:rPr>
  </w:style>
  <w:style w:type="paragraph" w:styleId="Heading1">
    <w:name w:val="heading 1"/>
    <w:basedOn w:val="Normal"/>
    <w:next w:val="Normal"/>
    <w:link w:val="Heading1Char"/>
    <w:qFormat/>
    <w:rsid w:val="00C52956"/>
    <w:pPr>
      <w:keepNext/>
      <w:jc w:val="left"/>
      <w:outlineLvl w:val="0"/>
    </w:pPr>
    <w:rPr>
      <w:rFonts w:eastAsia="Times New Roman" w:cs="Arial"/>
      <w:b/>
      <w:bCs/>
      <w:caps/>
      <w:kern w:val="32"/>
      <w:sz w:val="24"/>
      <w:szCs w:val="32"/>
      <w:u w:val="single"/>
      <w:lang w:val="en-US"/>
    </w:rPr>
  </w:style>
  <w:style w:type="paragraph" w:styleId="Heading2">
    <w:name w:val="heading 2"/>
    <w:basedOn w:val="Heading1"/>
    <w:link w:val="Heading2Char"/>
    <w:qFormat/>
    <w:rsid w:val="00902006"/>
    <w:pPr>
      <w:keepNext w:val="0"/>
      <w:widowControl w:val="0"/>
      <w:tabs>
        <w:tab w:val="num"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ind w:left="1871" w:hanging="1009"/>
      <w:jc w:val="both"/>
      <w:outlineLvl w:val="1"/>
    </w:pPr>
    <w:rPr>
      <w:rFonts w:ascii="Arial" w:hAnsi="Arial" w:cs="Times New Roman"/>
      <w:b w:val="0"/>
      <w:bCs w:val="0"/>
      <w:caps w:val="0"/>
      <w:kern w:val="25"/>
      <w:sz w:val="25"/>
      <w:szCs w:val="20"/>
      <w:u w:val="none"/>
      <w:lang w:val="en-ZA"/>
    </w:rPr>
  </w:style>
  <w:style w:type="paragraph" w:styleId="Heading3">
    <w:name w:val="heading 3"/>
    <w:basedOn w:val="Heading2"/>
    <w:link w:val="Heading3Char"/>
    <w:qFormat/>
    <w:rsid w:val="00902006"/>
    <w:pPr>
      <w:tabs>
        <w:tab w:val="clear" w:pos="1871"/>
        <w:tab w:val="num" w:pos="3022"/>
      </w:tabs>
      <w:ind w:left="3022" w:hanging="1151"/>
      <w:outlineLvl w:val="2"/>
    </w:pPr>
  </w:style>
  <w:style w:type="paragraph" w:styleId="Heading4">
    <w:name w:val="heading 4"/>
    <w:basedOn w:val="Heading3"/>
    <w:link w:val="Heading4Char"/>
    <w:qFormat/>
    <w:rsid w:val="00902006"/>
    <w:pPr>
      <w:tabs>
        <w:tab w:val="clear" w:pos="3022"/>
        <w:tab w:val="num" w:pos="4321"/>
      </w:tabs>
      <w:ind w:left="4321" w:hanging="1299"/>
      <w:outlineLvl w:val="3"/>
    </w:pPr>
  </w:style>
  <w:style w:type="paragraph" w:styleId="Heading5">
    <w:name w:val="heading 5"/>
    <w:basedOn w:val="Heading4"/>
    <w:next w:val="Normal"/>
    <w:link w:val="Heading5Char"/>
    <w:qFormat/>
    <w:rsid w:val="00902006"/>
    <w:pPr>
      <w:tabs>
        <w:tab w:val="clear" w:pos="4321"/>
        <w:tab w:val="num" w:pos="5761"/>
      </w:tabs>
      <w:ind w:left="5761" w:hanging="14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B49"/>
    <w:pPr>
      <w:tabs>
        <w:tab w:val="center" w:pos="4513"/>
        <w:tab w:val="right" w:pos="9026"/>
      </w:tabs>
    </w:pPr>
  </w:style>
  <w:style w:type="character" w:customStyle="1" w:styleId="HeaderChar">
    <w:name w:val="Header Char"/>
    <w:link w:val="Header"/>
    <w:uiPriority w:val="99"/>
    <w:rsid w:val="00514B49"/>
    <w:rPr>
      <w:rFonts w:cs="Times New Roman"/>
    </w:rPr>
  </w:style>
  <w:style w:type="paragraph" w:styleId="Footer">
    <w:name w:val="footer"/>
    <w:basedOn w:val="Normal"/>
    <w:link w:val="FooterChar"/>
    <w:uiPriority w:val="99"/>
    <w:unhideWhenUsed/>
    <w:rsid w:val="00514B49"/>
    <w:pPr>
      <w:tabs>
        <w:tab w:val="center" w:pos="4513"/>
        <w:tab w:val="right" w:pos="9026"/>
      </w:tabs>
    </w:pPr>
  </w:style>
  <w:style w:type="character" w:customStyle="1" w:styleId="FooterChar">
    <w:name w:val="Footer Char"/>
    <w:link w:val="Footer"/>
    <w:uiPriority w:val="99"/>
    <w:rsid w:val="00514B49"/>
    <w:rPr>
      <w:rFonts w:cs="Times New Roman"/>
    </w:rPr>
  </w:style>
  <w:style w:type="paragraph" w:styleId="ListParagraph">
    <w:name w:val="List Paragraph"/>
    <w:basedOn w:val="Normal"/>
    <w:uiPriority w:val="34"/>
    <w:qFormat/>
    <w:rsid w:val="003D5DC1"/>
    <w:pPr>
      <w:ind w:left="720"/>
      <w:contextualSpacing/>
    </w:pPr>
  </w:style>
  <w:style w:type="paragraph" w:styleId="FootnoteText">
    <w:name w:val="footnote text"/>
    <w:basedOn w:val="Normal"/>
    <w:link w:val="FootnoteTextChar"/>
    <w:uiPriority w:val="99"/>
    <w:unhideWhenUsed/>
    <w:rsid w:val="00560363"/>
    <w:pPr>
      <w:tabs>
        <w:tab w:val="left" w:pos="567"/>
      </w:tabs>
    </w:pPr>
    <w:rPr>
      <w:rFonts w:ascii="Arial" w:hAnsi="Arial"/>
      <w:sz w:val="20"/>
      <w:szCs w:val="20"/>
    </w:rPr>
  </w:style>
  <w:style w:type="character" w:customStyle="1" w:styleId="FootnoteTextChar">
    <w:name w:val="Footnote Text Char"/>
    <w:link w:val="FootnoteText"/>
    <w:uiPriority w:val="99"/>
    <w:rsid w:val="00560363"/>
    <w:rPr>
      <w:rFonts w:ascii="Arial" w:hAnsi="Arial"/>
      <w:lang w:eastAsia="en-US"/>
    </w:rPr>
  </w:style>
  <w:style w:type="character" w:styleId="FootnoteReference">
    <w:name w:val="footnote reference"/>
    <w:uiPriority w:val="99"/>
    <w:semiHidden/>
    <w:unhideWhenUsed/>
    <w:rsid w:val="003D5DC1"/>
    <w:rPr>
      <w:vertAlign w:val="superscript"/>
    </w:rPr>
  </w:style>
  <w:style w:type="character" w:customStyle="1" w:styleId="Heading1Char">
    <w:name w:val="Heading 1 Char"/>
    <w:link w:val="Heading1"/>
    <w:rsid w:val="00C52956"/>
    <w:rPr>
      <w:rFonts w:eastAsia="Times New Roman" w:cs="Arial"/>
      <w:b/>
      <w:bCs/>
      <w:caps/>
      <w:kern w:val="32"/>
      <w:sz w:val="24"/>
      <w:szCs w:val="32"/>
      <w:u w:val="single"/>
      <w:lang w:val="en-US"/>
    </w:rPr>
  </w:style>
  <w:style w:type="paragraph" w:styleId="BalloonText">
    <w:name w:val="Balloon Text"/>
    <w:basedOn w:val="Normal"/>
    <w:link w:val="BalloonTextChar"/>
    <w:uiPriority w:val="99"/>
    <w:semiHidden/>
    <w:unhideWhenUsed/>
    <w:rsid w:val="00B21DE6"/>
    <w:rPr>
      <w:rFonts w:cs="Tahoma"/>
      <w:sz w:val="16"/>
      <w:szCs w:val="16"/>
    </w:rPr>
  </w:style>
  <w:style w:type="character" w:customStyle="1" w:styleId="BalloonTextChar">
    <w:name w:val="Balloon Text Char"/>
    <w:link w:val="BalloonText"/>
    <w:uiPriority w:val="99"/>
    <w:semiHidden/>
    <w:rsid w:val="00B21DE6"/>
    <w:rPr>
      <w:rFonts w:cs="Tahoma"/>
      <w:sz w:val="16"/>
      <w:szCs w:val="16"/>
      <w:lang w:val="en-GB"/>
    </w:rPr>
  </w:style>
  <w:style w:type="character" w:styleId="Hyperlink">
    <w:name w:val="Hyperlink"/>
    <w:uiPriority w:val="99"/>
    <w:unhideWhenUsed/>
    <w:rsid w:val="003C0A7D"/>
    <w:rPr>
      <w:color w:val="0000FF"/>
      <w:u w:val="single"/>
    </w:rPr>
  </w:style>
  <w:style w:type="character" w:customStyle="1" w:styleId="UnresolvedMention">
    <w:name w:val="Unresolved Mention"/>
    <w:uiPriority w:val="99"/>
    <w:semiHidden/>
    <w:unhideWhenUsed/>
    <w:rsid w:val="00FE01AE"/>
    <w:rPr>
      <w:color w:val="605E5C"/>
      <w:shd w:val="clear" w:color="auto" w:fill="E1DFDD"/>
    </w:rPr>
  </w:style>
  <w:style w:type="paragraph" w:customStyle="1" w:styleId="WerksmansStyle1">
    <w:name w:val="Werksmans_Style1"/>
    <w:basedOn w:val="Normal"/>
    <w:next w:val="Normal"/>
    <w:link w:val="WerksmansStyle1Char"/>
    <w:rsid w:val="00CA60F1"/>
    <w:pPr>
      <w:numPr>
        <w:numId w:val="11"/>
      </w:numPr>
      <w:suppressAutoHyphens/>
      <w:snapToGrid w:val="0"/>
      <w:spacing w:line="480" w:lineRule="auto"/>
      <w:outlineLvl w:val="0"/>
    </w:pPr>
    <w:rPr>
      <w:rFonts w:ascii="Arial" w:eastAsia="Times New Roman" w:hAnsi="Arial"/>
      <w:sz w:val="24"/>
      <w:szCs w:val="20"/>
    </w:rPr>
  </w:style>
  <w:style w:type="paragraph" w:customStyle="1" w:styleId="WerksmansStyle2">
    <w:name w:val="Werksmans_Style2"/>
    <w:basedOn w:val="Normal"/>
    <w:next w:val="Normal"/>
    <w:rsid w:val="00CA60F1"/>
    <w:pPr>
      <w:numPr>
        <w:ilvl w:val="1"/>
        <w:numId w:val="11"/>
      </w:numPr>
      <w:suppressAutoHyphens/>
      <w:snapToGrid w:val="0"/>
      <w:spacing w:line="480" w:lineRule="auto"/>
      <w:outlineLvl w:val="1"/>
    </w:pPr>
    <w:rPr>
      <w:rFonts w:ascii="Arial" w:eastAsia="Times New Roman" w:hAnsi="Arial"/>
      <w:sz w:val="24"/>
      <w:szCs w:val="20"/>
    </w:rPr>
  </w:style>
  <w:style w:type="paragraph" w:customStyle="1" w:styleId="WerksmansStyle3">
    <w:name w:val="Werksmans_Style3"/>
    <w:basedOn w:val="Normal"/>
    <w:next w:val="Normal"/>
    <w:rsid w:val="00CA60F1"/>
    <w:pPr>
      <w:numPr>
        <w:ilvl w:val="2"/>
        <w:numId w:val="11"/>
      </w:numPr>
      <w:suppressAutoHyphens/>
      <w:snapToGrid w:val="0"/>
      <w:spacing w:line="480" w:lineRule="auto"/>
      <w:outlineLvl w:val="2"/>
    </w:pPr>
    <w:rPr>
      <w:rFonts w:ascii="Arial" w:eastAsia="Times New Roman" w:hAnsi="Arial"/>
      <w:sz w:val="24"/>
      <w:szCs w:val="20"/>
    </w:rPr>
  </w:style>
  <w:style w:type="paragraph" w:customStyle="1" w:styleId="WerksmansStyle4">
    <w:name w:val="Werksmans_Style4"/>
    <w:basedOn w:val="Normal"/>
    <w:next w:val="Normal"/>
    <w:rsid w:val="00CA60F1"/>
    <w:pPr>
      <w:numPr>
        <w:ilvl w:val="3"/>
        <w:numId w:val="11"/>
      </w:numPr>
      <w:suppressAutoHyphens/>
      <w:snapToGrid w:val="0"/>
      <w:spacing w:line="480" w:lineRule="auto"/>
      <w:outlineLvl w:val="3"/>
    </w:pPr>
    <w:rPr>
      <w:rFonts w:ascii="Arial" w:eastAsia="Times New Roman" w:hAnsi="Arial"/>
      <w:sz w:val="24"/>
      <w:szCs w:val="20"/>
    </w:rPr>
  </w:style>
  <w:style w:type="paragraph" w:customStyle="1" w:styleId="WerksmansStyle5">
    <w:name w:val="Werksmans_Style5"/>
    <w:basedOn w:val="Normal"/>
    <w:next w:val="Normal"/>
    <w:rsid w:val="00CA60F1"/>
    <w:pPr>
      <w:numPr>
        <w:ilvl w:val="4"/>
        <w:numId w:val="11"/>
      </w:numPr>
      <w:suppressAutoHyphens/>
      <w:snapToGrid w:val="0"/>
      <w:spacing w:line="480" w:lineRule="auto"/>
      <w:outlineLvl w:val="4"/>
    </w:pPr>
    <w:rPr>
      <w:rFonts w:ascii="Arial" w:eastAsia="Times New Roman" w:hAnsi="Arial"/>
      <w:sz w:val="24"/>
      <w:szCs w:val="20"/>
    </w:rPr>
  </w:style>
  <w:style w:type="paragraph" w:customStyle="1" w:styleId="WerksmansStyle6">
    <w:name w:val="Werksmans_Style6"/>
    <w:basedOn w:val="Normal"/>
    <w:next w:val="Normal"/>
    <w:rsid w:val="00CA60F1"/>
    <w:pPr>
      <w:numPr>
        <w:ilvl w:val="5"/>
        <w:numId w:val="11"/>
      </w:numPr>
      <w:suppressAutoHyphens/>
      <w:snapToGrid w:val="0"/>
      <w:spacing w:line="480" w:lineRule="auto"/>
      <w:outlineLvl w:val="5"/>
    </w:pPr>
    <w:rPr>
      <w:rFonts w:ascii="Arial" w:eastAsia="Times New Roman" w:hAnsi="Arial"/>
      <w:sz w:val="24"/>
      <w:szCs w:val="20"/>
    </w:rPr>
  </w:style>
  <w:style w:type="paragraph" w:customStyle="1" w:styleId="WerksmansStyle7">
    <w:name w:val="Werksmans_Style7"/>
    <w:basedOn w:val="Normal"/>
    <w:next w:val="Normal"/>
    <w:rsid w:val="00CA60F1"/>
    <w:pPr>
      <w:numPr>
        <w:ilvl w:val="6"/>
        <w:numId w:val="11"/>
      </w:numPr>
      <w:suppressAutoHyphens/>
      <w:snapToGrid w:val="0"/>
      <w:spacing w:line="480" w:lineRule="auto"/>
      <w:outlineLvl w:val="6"/>
    </w:pPr>
    <w:rPr>
      <w:rFonts w:ascii="Arial" w:eastAsia="Times New Roman" w:hAnsi="Arial"/>
      <w:sz w:val="24"/>
      <w:szCs w:val="20"/>
    </w:rPr>
  </w:style>
  <w:style w:type="paragraph" w:customStyle="1" w:styleId="WerksmansStyle8">
    <w:name w:val="Werksmans_Style8"/>
    <w:basedOn w:val="Normal"/>
    <w:next w:val="Normal"/>
    <w:rsid w:val="00CA60F1"/>
    <w:pPr>
      <w:numPr>
        <w:ilvl w:val="7"/>
        <w:numId w:val="11"/>
      </w:numPr>
      <w:suppressAutoHyphens/>
      <w:snapToGrid w:val="0"/>
      <w:spacing w:line="480" w:lineRule="auto"/>
      <w:outlineLvl w:val="7"/>
    </w:pPr>
    <w:rPr>
      <w:rFonts w:ascii="Arial" w:eastAsia="Times New Roman" w:hAnsi="Arial"/>
      <w:sz w:val="24"/>
      <w:szCs w:val="20"/>
    </w:rPr>
  </w:style>
  <w:style w:type="paragraph" w:customStyle="1" w:styleId="WerksmansStyle9">
    <w:name w:val="Werksmans_Style9"/>
    <w:basedOn w:val="Normal"/>
    <w:next w:val="Normal"/>
    <w:rsid w:val="00CA60F1"/>
    <w:pPr>
      <w:numPr>
        <w:ilvl w:val="8"/>
        <w:numId w:val="11"/>
      </w:numPr>
      <w:suppressAutoHyphens/>
      <w:snapToGrid w:val="0"/>
      <w:spacing w:line="480" w:lineRule="auto"/>
      <w:outlineLvl w:val="8"/>
    </w:pPr>
    <w:rPr>
      <w:rFonts w:ascii="Arial" w:eastAsia="Times New Roman" w:hAnsi="Arial"/>
      <w:sz w:val="24"/>
      <w:szCs w:val="20"/>
    </w:rPr>
  </w:style>
  <w:style w:type="character" w:customStyle="1" w:styleId="WerksmansStyle1Char">
    <w:name w:val="Werksmans_Style1 Char"/>
    <w:link w:val="WerksmansStyle1"/>
    <w:rsid w:val="00CA60F1"/>
    <w:rPr>
      <w:rFonts w:ascii="Arial" w:eastAsia="Times New Roman" w:hAnsi="Arial"/>
      <w:sz w:val="24"/>
      <w:lang w:eastAsia="en-US"/>
    </w:rPr>
  </w:style>
  <w:style w:type="paragraph" w:styleId="Revision">
    <w:name w:val="Revision"/>
    <w:hidden/>
    <w:uiPriority w:val="99"/>
    <w:semiHidden/>
    <w:rsid w:val="00125AD7"/>
    <w:rPr>
      <w:sz w:val="22"/>
      <w:szCs w:val="22"/>
      <w:lang w:val="en-GB" w:eastAsia="en-US"/>
    </w:rPr>
  </w:style>
  <w:style w:type="paragraph" w:styleId="EndnoteText">
    <w:name w:val="endnote text"/>
    <w:basedOn w:val="Normal"/>
    <w:link w:val="EndnoteTextChar"/>
    <w:uiPriority w:val="99"/>
    <w:semiHidden/>
    <w:unhideWhenUsed/>
    <w:rsid w:val="0031065F"/>
    <w:rPr>
      <w:sz w:val="20"/>
      <w:szCs w:val="20"/>
    </w:rPr>
  </w:style>
  <w:style w:type="character" w:customStyle="1" w:styleId="EndnoteTextChar">
    <w:name w:val="Endnote Text Char"/>
    <w:link w:val="EndnoteText"/>
    <w:uiPriority w:val="99"/>
    <w:semiHidden/>
    <w:rsid w:val="0031065F"/>
    <w:rPr>
      <w:lang w:eastAsia="en-US"/>
    </w:rPr>
  </w:style>
  <w:style w:type="character" w:styleId="EndnoteReference">
    <w:name w:val="endnote reference"/>
    <w:uiPriority w:val="99"/>
    <w:semiHidden/>
    <w:unhideWhenUsed/>
    <w:rsid w:val="0031065F"/>
    <w:rPr>
      <w:vertAlign w:val="superscript"/>
    </w:rPr>
  </w:style>
  <w:style w:type="paragraph" w:customStyle="1" w:styleId="jugmentnumbered">
    <w:name w:val="jugmentnumbered"/>
    <w:basedOn w:val="Normal"/>
    <w:rsid w:val="00DD6AC8"/>
    <w:pPr>
      <w:spacing w:before="100" w:beforeAutospacing="1" w:after="100" w:afterAutospacing="1"/>
      <w:jc w:val="left"/>
    </w:pPr>
    <w:rPr>
      <w:rFonts w:ascii="Times New Roman" w:eastAsia="Times New Roman" w:hAnsi="Times New Roman"/>
      <w:sz w:val="24"/>
      <w:szCs w:val="24"/>
      <w:lang w:eastAsia="en-GB"/>
    </w:rPr>
  </w:style>
  <w:style w:type="character" w:customStyle="1" w:styleId="Heading2Char">
    <w:name w:val="Heading 2 Char"/>
    <w:link w:val="Heading2"/>
    <w:rsid w:val="00902006"/>
    <w:rPr>
      <w:rFonts w:ascii="Arial" w:eastAsia="Times New Roman" w:hAnsi="Arial"/>
      <w:kern w:val="25"/>
      <w:sz w:val="25"/>
      <w:lang w:val="en-ZA" w:eastAsia="en-US"/>
    </w:rPr>
  </w:style>
  <w:style w:type="character" w:customStyle="1" w:styleId="Heading3Char">
    <w:name w:val="Heading 3 Char"/>
    <w:link w:val="Heading3"/>
    <w:rsid w:val="00902006"/>
    <w:rPr>
      <w:rFonts w:ascii="Arial" w:eastAsia="Times New Roman" w:hAnsi="Arial"/>
      <w:kern w:val="25"/>
      <w:sz w:val="25"/>
      <w:lang w:val="en-ZA" w:eastAsia="en-US"/>
    </w:rPr>
  </w:style>
  <w:style w:type="character" w:customStyle="1" w:styleId="Heading4Char">
    <w:name w:val="Heading 4 Char"/>
    <w:link w:val="Heading4"/>
    <w:rsid w:val="00902006"/>
    <w:rPr>
      <w:rFonts w:ascii="Arial" w:eastAsia="Times New Roman" w:hAnsi="Arial"/>
      <w:kern w:val="25"/>
      <w:sz w:val="25"/>
      <w:lang w:val="en-ZA" w:eastAsia="en-US"/>
    </w:rPr>
  </w:style>
  <w:style w:type="character" w:customStyle="1" w:styleId="Heading5Char">
    <w:name w:val="Heading 5 Char"/>
    <w:link w:val="Heading5"/>
    <w:rsid w:val="00902006"/>
    <w:rPr>
      <w:rFonts w:ascii="Arial" w:eastAsia="Times New Roman" w:hAnsi="Arial"/>
      <w:kern w:val="25"/>
      <w:sz w:val="25"/>
      <w:lang w:val="en-ZA" w:eastAsia="en-US"/>
    </w:rPr>
  </w:style>
  <w:style w:type="character" w:styleId="CommentReference">
    <w:name w:val="annotation reference"/>
    <w:basedOn w:val="DefaultParagraphFont"/>
    <w:uiPriority w:val="99"/>
    <w:semiHidden/>
    <w:unhideWhenUsed/>
    <w:rsid w:val="001B32B1"/>
    <w:rPr>
      <w:sz w:val="16"/>
      <w:szCs w:val="16"/>
    </w:rPr>
  </w:style>
  <w:style w:type="paragraph" w:styleId="CommentText">
    <w:name w:val="annotation text"/>
    <w:basedOn w:val="Normal"/>
    <w:link w:val="CommentTextChar"/>
    <w:uiPriority w:val="99"/>
    <w:semiHidden/>
    <w:unhideWhenUsed/>
    <w:rsid w:val="001B32B1"/>
    <w:rPr>
      <w:sz w:val="20"/>
      <w:szCs w:val="20"/>
    </w:rPr>
  </w:style>
  <w:style w:type="character" w:customStyle="1" w:styleId="CommentTextChar">
    <w:name w:val="Comment Text Char"/>
    <w:basedOn w:val="DefaultParagraphFont"/>
    <w:link w:val="CommentText"/>
    <w:uiPriority w:val="99"/>
    <w:semiHidden/>
    <w:rsid w:val="001B32B1"/>
    <w:rPr>
      <w:lang w:val="en-GB" w:eastAsia="en-US"/>
    </w:rPr>
  </w:style>
  <w:style w:type="paragraph" w:styleId="CommentSubject">
    <w:name w:val="annotation subject"/>
    <w:basedOn w:val="CommentText"/>
    <w:next w:val="CommentText"/>
    <w:link w:val="CommentSubjectChar"/>
    <w:uiPriority w:val="99"/>
    <w:semiHidden/>
    <w:unhideWhenUsed/>
    <w:rsid w:val="001B32B1"/>
    <w:rPr>
      <w:b/>
      <w:bCs/>
    </w:rPr>
  </w:style>
  <w:style w:type="character" w:customStyle="1" w:styleId="CommentSubjectChar">
    <w:name w:val="Comment Subject Char"/>
    <w:basedOn w:val="CommentTextChar"/>
    <w:link w:val="CommentSubject"/>
    <w:uiPriority w:val="99"/>
    <w:semiHidden/>
    <w:rsid w:val="001B32B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3083">
      <w:bodyDiv w:val="1"/>
      <w:marLeft w:val="0"/>
      <w:marRight w:val="0"/>
      <w:marTop w:val="0"/>
      <w:marBottom w:val="0"/>
      <w:divBdr>
        <w:top w:val="none" w:sz="0" w:space="0" w:color="auto"/>
        <w:left w:val="none" w:sz="0" w:space="0" w:color="auto"/>
        <w:bottom w:val="none" w:sz="0" w:space="0" w:color="auto"/>
        <w:right w:val="none" w:sz="0" w:space="0" w:color="auto"/>
      </w:divBdr>
    </w:div>
    <w:div w:id="336813884">
      <w:bodyDiv w:val="1"/>
      <w:marLeft w:val="0"/>
      <w:marRight w:val="0"/>
      <w:marTop w:val="0"/>
      <w:marBottom w:val="0"/>
      <w:divBdr>
        <w:top w:val="none" w:sz="0" w:space="0" w:color="auto"/>
        <w:left w:val="none" w:sz="0" w:space="0" w:color="auto"/>
        <w:bottom w:val="none" w:sz="0" w:space="0" w:color="auto"/>
        <w:right w:val="none" w:sz="0" w:space="0" w:color="auto"/>
      </w:divBdr>
    </w:div>
    <w:div w:id="363336888">
      <w:bodyDiv w:val="1"/>
      <w:marLeft w:val="0"/>
      <w:marRight w:val="0"/>
      <w:marTop w:val="0"/>
      <w:marBottom w:val="0"/>
      <w:divBdr>
        <w:top w:val="none" w:sz="0" w:space="0" w:color="auto"/>
        <w:left w:val="none" w:sz="0" w:space="0" w:color="auto"/>
        <w:bottom w:val="none" w:sz="0" w:space="0" w:color="auto"/>
        <w:right w:val="none" w:sz="0" w:space="0" w:color="auto"/>
      </w:divBdr>
    </w:div>
    <w:div w:id="566108376">
      <w:bodyDiv w:val="1"/>
      <w:marLeft w:val="0"/>
      <w:marRight w:val="0"/>
      <w:marTop w:val="0"/>
      <w:marBottom w:val="0"/>
      <w:divBdr>
        <w:top w:val="none" w:sz="0" w:space="0" w:color="auto"/>
        <w:left w:val="none" w:sz="0" w:space="0" w:color="auto"/>
        <w:bottom w:val="none" w:sz="0" w:space="0" w:color="auto"/>
        <w:right w:val="none" w:sz="0" w:space="0" w:color="auto"/>
      </w:divBdr>
    </w:div>
    <w:div w:id="930041721">
      <w:bodyDiv w:val="1"/>
      <w:marLeft w:val="0"/>
      <w:marRight w:val="0"/>
      <w:marTop w:val="0"/>
      <w:marBottom w:val="0"/>
      <w:divBdr>
        <w:top w:val="none" w:sz="0" w:space="0" w:color="auto"/>
        <w:left w:val="none" w:sz="0" w:space="0" w:color="auto"/>
        <w:bottom w:val="none" w:sz="0" w:space="0" w:color="auto"/>
        <w:right w:val="none" w:sz="0" w:space="0" w:color="auto"/>
      </w:divBdr>
    </w:div>
    <w:div w:id="1319191793">
      <w:bodyDiv w:val="1"/>
      <w:marLeft w:val="0"/>
      <w:marRight w:val="0"/>
      <w:marTop w:val="0"/>
      <w:marBottom w:val="0"/>
      <w:divBdr>
        <w:top w:val="none" w:sz="0" w:space="0" w:color="auto"/>
        <w:left w:val="none" w:sz="0" w:space="0" w:color="auto"/>
        <w:bottom w:val="none" w:sz="0" w:space="0" w:color="auto"/>
        <w:right w:val="none" w:sz="0" w:space="0" w:color="auto"/>
      </w:divBdr>
    </w:div>
    <w:div w:id="1322923116">
      <w:bodyDiv w:val="1"/>
      <w:marLeft w:val="0"/>
      <w:marRight w:val="0"/>
      <w:marTop w:val="0"/>
      <w:marBottom w:val="0"/>
      <w:divBdr>
        <w:top w:val="none" w:sz="0" w:space="0" w:color="auto"/>
        <w:left w:val="none" w:sz="0" w:space="0" w:color="auto"/>
        <w:bottom w:val="none" w:sz="0" w:space="0" w:color="auto"/>
        <w:right w:val="none" w:sz="0" w:space="0" w:color="auto"/>
      </w:divBdr>
    </w:div>
    <w:div w:id="21169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EBDE9-B3BE-4E51-9C3C-0D53281C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17078</CharactersWithSpaces>
  <SharedDoc>false</SharedDoc>
  <HLinks>
    <vt:vector size="12" baseType="variant">
      <vt:variant>
        <vt:i4>6422532</vt:i4>
      </vt:variant>
      <vt:variant>
        <vt:i4>3</vt:i4>
      </vt:variant>
      <vt:variant>
        <vt:i4>0</vt:i4>
      </vt:variant>
      <vt:variant>
        <vt:i4>5</vt:i4>
      </vt:variant>
      <vt:variant>
        <vt:lpwstr>mailto:krugerulrich@bdk.co.za</vt:lpwstr>
      </vt:variant>
      <vt:variant>
        <vt:lpwstr/>
      </vt:variant>
      <vt:variant>
        <vt:i4>3407883</vt:i4>
      </vt:variant>
      <vt:variant>
        <vt:i4>2154</vt:i4>
      </vt:variant>
      <vt:variant>
        <vt:i4>1025</vt:i4>
      </vt:variant>
      <vt:variant>
        <vt:i4>1</vt:i4>
      </vt:variant>
      <vt:variant>
        <vt:lpwstr>cid:image001.png@01D102A3.6AE54470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Dyk</dc:creator>
  <cp:keywords/>
  <cp:lastModifiedBy>Mary Bruce</cp:lastModifiedBy>
  <cp:revision>3</cp:revision>
  <cp:lastPrinted>2023-08-08T09:37:00Z</cp:lastPrinted>
  <dcterms:created xsi:type="dcterms:W3CDTF">2023-12-05T09:15:00Z</dcterms:created>
  <dcterms:modified xsi:type="dcterms:W3CDTF">2023-12-07T10:24:00Z</dcterms:modified>
</cp:coreProperties>
</file>