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F5A10" w14:textId="77777777" w:rsidR="0077109D" w:rsidRPr="0077109D" w:rsidRDefault="0077109D" w:rsidP="0077109D">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bookmarkStart w:id="0" w:name="_GoBack"/>
      <w:bookmarkEnd w:id="0"/>
      <w:r w:rsidRPr="0077109D">
        <w:rPr>
          <w:rFonts w:ascii="Arial" w:eastAsia="Times New Roman" w:hAnsi="Arial" w:cs="Arial"/>
          <w:b/>
          <w:noProof/>
          <w:kern w:val="0"/>
          <w:sz w:val="24"/>
          <w:szCs w:val="24"/>
          <w:lang w:eastAsia="en-ZA"/>
          <w14:ligatures w14:val="none"/>
        </w:rPr>
        <w:t>REPUBLIC OF SOUTH AFRICA</w:t>
      </w:r>
    </w:p>
    <w:p w14:paraId="03CEDD93" w14:textId="77777777" w:rsidR="0077109D" w:rsidRPr="0077109D" w:rsidRDefault="0077109D" w:rsidP="0077109D">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32170800" w14:textId="77777777" w:rsidR="0077109D" w:rsidRPr="0077109D" w:rsidRDefault="0077109D" w:rsidP="0077109D">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77109D">
        <w:rPr>
          <w:rFonts w:ascii="Arial" w:eastAsia="Times New Roman" w:hAnsi="Arial" w:cs="Arial"/>
          <w:noProof/>
          <w:kern w:val="0"/>
          <w:sz w:val="24"/>
          <w:szCs w:val="24"/>
          <w:lang w:eastAsia="en-ZA"/>
          <w14:ligatures w14:val="none"/>
        </w:rPr>
        <w:drawing>
          <wp:inline distT="0" distB="0" distL="0" distR="0" wp14:anchorId="4E93BBF3" wp14:editId="149E349E">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89AB94C" w14:textId="77777777" w:rsidR="0077109D" w:rsidRPr="0077109D" w:rsidRDefault="0077109D" w:rsidP="0077109D">
      <w:pPr>
        <w:spacing w:after="0" w:line="240" w:lineRule="auto"/>
        <w:jc w:val="center"/>
        <w:outlineLvl w:val="0"/>
        <w:rPr>
          <w:rFonts w:ascii="Arial" w:eastAsia="Times New Roman" w:hAnsi="Arial" w:cs="Arial"/>
          <w:b/>
          <w:kern w:val="0"/>
          <w:sz w:val="24"/>
          <w:szCs w:val="24"/>
          <w14:ligatures w14:val="none"/>
        </w:rPr>
      </w:pPr>
    </w:p>
    <w:p w14:paraId="22C37586" w14:textId="77777777" w:rsidR="0077109D" w:rsidRPr="0077109D" w:rsidRDefault="0077109D" w:rsidP="0077109D">
      <w:pPr>
        <w:spacing w:after="0" w:line="240" w:lineRule="auto"/>
        <w:jc w:val="center"/>
        <w:outlineLvl w:val="0"/>
        <w:rPr>
          <w:rFonts w:ascii="Arial" w:eastAsia="Times New Roman" w:hAnsi="Arial" w:cs="Arial"/>
          <w:b/>
          <w:kern w:val="0"/>
          <w:sz w:val="24"/>
          <w:szCs w:val="24"/>
          <w14:ligatures w14:val="none"/>
        </w:rPr>
      </w:pPr>
      <w:r w:rsidRPr="0077109D">
        <w:rPr>
          <w:rFonts w:ascii="Arial" w:eastAsia="Times New Roman" w:hAnsi="Arial" w:cs="Arial"/>
          <w:b/>
          <w:kern w:val="0"/>
          <w:sz w:val="24"/>
          <w:szCs w:val="24"/>
          <w14:ligatures w14:val="none"/>
        </w:rPr>
        <w:t>IN THE HIGH COURT OF SOUTH AFRICA</w:t>
      </w:r>
    </w:p>
    <w:p w14:paraId="3F805226" w14:textId="77777777" w:rsidR="0077109D" w:rsidRPr="0077109D" w:rsidRDefault="0077109D" w:rsidP="0077109D">
      <w:pPr>
        <w:spacing w:after="0" w:line="240" w:lineRule="auto"/>
        <w:jc w:val="center"/>
        <w:outlineLvl w:val="0"/>
        <w:rPr>
          <w:rFonts w:ascii="Arial" w:eastAsia="Times New Roman" w:hAnsi="Arial" w:cs="Arial"/>
          <w:b/>
          <w:kern w:val="0"/>
          <w:sz w:val="24"/>
          <w:szCs w:val="24"/>
          <w14:ligatures w14:val="none"/>
        </w:rPr>
      </w:pPr>
      <w:r w:rsidRPr="0077109D">
        <w:rPr>
          <w:rFonts w:ascii="Arial" w:eastAsia="Times New Roman" w:hAnsi="Arial" w:cs="Arial"/>
          <w:b/>
          <w:kern w:val="0"/>
          <w:sz w:val="24"/>
          <w:szCs w:val="24"/>
          <w14:ligatures w14:val="none"/>
        </w:rPr>
        <w:t>GAUTENG DIVISION, JOHANNESBURG</w:t>
      </w:r>
    </w:p>
    <w:p w14:paraId="38DC45AF" w14:textId="77777777" w:rsidR="0077109D" w:rsidRPr="0077109D" w:rsidRDefault="0077109D" w:rsidP="0077109D">
      <w:pPr>
        <w:spacing w:after="0" w:line="240" w:lineRule="auto"/>
        <w:jc w:val="both"/>
        <w:rPr>
          <w:rFonts w:ascii="Arial" w:eastAsia="Times New Roman" w:hAnsi="Arial" w:cs="Arial"/>
          <w:kern w:val="0"/>
          <w:sz w:val="24"/>
          <w:szCs w:val="24"/>
          <w14:ligatures w14:val="none"/>
        </w:rPr>
      </w:pPr>
    </w:p>
    <w:p w14:paraId="756A2828" w14:textId="77777777" w:rsidR="0077109D" w:rsidRPr="0077109D" w:rsidRDefault="0077109D" w:rsidP="0077109D">
      <w:pPr>
        <w:spacing w:after="0" w:line="240" w:lineRule="auto"/>
        <w:jc w:val="both"/>
        <w:rPr>
          <w:rFonts w:ascii="Arial" w:eastAsia="Times New Roman" w:hAnsi="Arial" w:cs="Arial"/>
          <w:kern w:val="0"/>
          <w:sz w:val="24"/>
          <w:szCs w:val="24"/>
          <w14:ligatures w14:val="none"/>
        </w:rPr>
      </w:pPr>
    </w:p>
    <w:p w14:paraId="049381B8" w14:textId="77777777" w:rsidR="0077109D" w:rsidRPr="0077109D" w:rsidRDefault="0077109D" w:rsidP="0077109D">
      <w:pPr>
        <w:tabs>
          <w:tab w:val="right" w:pos="9029"/>
        </w:tabs>
        <w:spacing w:after="0" w:line="240" w:lineRule="auto"/>
        <w:jc w:val="both"/>
        <w:rPr>
          <w:rFonts w:ascii="Arial" w:eastAsia="Times New Roman" w:hAnsi="Arial" w:cs="Arial"/>
          <w:bCs/>
          <w:kern w:val="0"/>
          <w:sz w:val="24"/>
          <w:szCs w:val="24"/>
          <w14:ligatures w14:val="none"/>
        </w:rPr>
      </w:pPr>
      <w:r w:rsidRPr="0077109D">
        <w:rPr>
          <w:rFonts w:ascii="Arial" w:eastAsia="Times New Roman" w:hAnsi="Arial" w:cs="Arial"/>
          <w:kern w:val="0"/>
          <w:sz w:val="24"/>
          <w:szCs w:val="24"/>
          <w14:ligatures w14:val="none"/>
        </w:rPr>
        <w:tab/>
      </w:r>
      <w:r w:rsidRPr="0077109D">
        <w:rPr>
          <w:rFonts w:ascii="Arial" w:eastAsia="Times New Roman" w:hAnsi="Arial" w:cs="Arial"/>
          <w:bCs/>
          <w:kern w:val="0"/>
          <w:sz w:val="24"/>
          <w:szCs w:val="24"/>
          <w14:ligatures w14:val="none"/>
        </w:rPr>
        <w:t>Case Number: 2022/5554</w:t>
      </w:r>
    </w:p>
    <w:p w14:paraId="29E414A3" w14:textId="77777777" w:rsidR="0077109D" w:rsidRPr="0077109D" w:rsidRDefault="0077109D" w:rsidP="0077109D">
      <w:pPr>
        <w:tabs>
          <w:tab w:val="right" w:pos="9029"/>
        </w:tabs>
        <w:spacing w:after="0" w:line="240" w:lineRule="auto"/>
        <w:jc w:val="both"/>
        <w:rPr>
          <w:rFonts w:ascii="Arial" w:eastAsia="Times New Roman" w:hAnsi="Arial" w:cs="Arial"/>
          <w:kern w:val="0"/>
          <w:sz w:val="24"/>
          <w:szCs w:val="24"/>
          <w14:ligatures w14:val="none"/>
        </w:rPr>
      </w:pPr>
      <w:r w:rsidRPr="0077109D">
        <w:rPr>
          <w:rFonts w:ascii="Arial" w:eastAsia="Calibri" w:hAnsi="Arial" w:cs="Arial"/>
          <w:noProof/>
          <w:kern w:val="0"/>
          <w:sz w:val="24"/>
          <w:szCs w:val="24"/>
          <w:lang w:eastAsia="en-ZA"/>
          <w14:ligatures w14:val="none"/>
        </w:rPr>
        <mc:AlternateContent>
          <mc:Choice Requires="wps">
            <w:drawing>
              <wp:anchor distT="0" distB="0" distL="114300" distR="114300" simplePos="0" relativeHeight="251665408" behindDoc="0" locked="0" layoutInCell="1" allowOverlap="1" wp14:anchorId="145554FD" wp14:editId="28AA1B3E">
                <wp:simplePos x="0" y="0"/>
                <wp:positionH relativeFrom="margin">
                  <wp:align>left</wp:align>
                </wp:positionH>
                <wp:positionV relativeFrom="paragraph">
                  <wp:posOffset>23495</wp:posOffset>
                </wp:positionV>
                <wp:extent cx="3314700" cy="1371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4FC9B6E" w14:textId="444EAF2D" w:rsidR="00E2308E" w:rsidRPr="00C344A5" w:rsidRDefault="00EB4E9B" w:rsidP="00EB4E9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E2308E" w:rsidRPr="00C344A5">
                              <w:rPr>
                                <w:rFonts w:ascii="Arial" w:hAnsi="Arial" w:cs="Arial"/>
                                <w:sz w:val="18"/>
                                <w:szCs w:val="20"/>
                              </w:rPr>
                              <w:t xml:space="preserve">REPORTABLE: YES </w:t>
                            </w:r>
                          </w:p>
                          <w:p w14:paraId="79E3A266" w14:textId="77604BF3" w:rsidR="00E2308E" w:rsidRPr="00C344A5" w:rsidRDefault="00EB4E9B" w:rsidP="00EB4E9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E2308E" w:rsidRPr="00C344A5">
                              <w:rPr>
                                <w:rFonts w:ascii="Arial" w:hAnsi="Arial" w:cs="Arial"/>
                                <w:sz w:val="18"/>
                                <w:szCs w:val="20"/>
                              </w:rPr>
                              <w:t>OF INTEREST TO OTHER JUDGES:</w:t>
                            </w:r>
                            <w:r w:rsidR="000D6E0F">
                              <w:rPr>
                                <w:rFonts w:ascii="Arial" w:hAnsi="Arial" w:cs="Arial"/>
                                <w:sz w:val="18"/>
                                <w:szCs w:val="20"/>
                              </w:rPr>
                              <w:t xml:space="preserve"> </w:t>
                            </w:r>
                            <w:r w:rsidR="00E2308E" w:rsidRPr="00C344A5">
                              <w:rPr>
                                <w:rFonts w:ascii="Arial" w:hAnsi="Arial" w:cs="Arial"/>
                                <w:sz w:val="18"/>
                                <w:szCs w:val="20"/>
                              </w:rPr>
                              <w:t>NO</w:t>
                            </w:r>
                          </w:p>
                          <w:p w14:paraId="2CDA2249" w14:textId="012B5B75" w:rsidR="00E2308E" w:rsidRPr="00C344A5" w:rsidRDefault="00EB4E9B" w:rsidP="00EB4E9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E2308E" w:rsidRPr="00C344A5">
                              <w:rPr>
                                <w:rFonts w:ascii="Arial" w:hAnsi="Arial" w:cs="Arial"/>
                                <w:sz w:val="18"/>
                                <w:szCs w:val="20"/>
                              </w:rPr>
                              <w:t xml:space="preserve">REVISED: </w:t>
                            </w:r>
                            <w:r w:rsidR="00E2308E">
                              <w:rPr>
                                <w:rFonts w:ascii="Arial" w:hAnsi="Arial" w:cs="Arial"/>
                                <w:sz w:val="18"/>
                                <w:szCs w:val="20"/>
                              </w:rPr>
                              <w:t xml:space="preserve">YES / </w:t>
                            </w:r>
                            <w:r w:rsidR="00E2308E" w:rsidRPr="00C344A5">
                              <w:rPr>
                                <w:rFonts w:ascii="Arial" w:hAnsi="Arial" w:cs="Arial"/>
                                <w:sz w:val="18"/>
                                <w:szCs w:val="20"/>
                              </w:rPr>
                              <w:t>NO</w:t>
                            </w:r>
                          </w:p>
                          <w:p w14:paraId="47620E7B" w14:textId="77777777" w:rsidR="00E2308E" w:rsidRPr="00C344A5" w:rsidRDefault="00E2308E" w:rsidP="0077109D">
                            <w:pPr>
                              <w:rPr>
                                <w:rFonts w:ascii="Arial" w:hAnsi="Arial" w:cs="Arial"/>
                                <w:b/>
                                <w:sz w:val="18"/>
                                <w:szCs w:val="20"/>
                              </w:rPr>
                            </w:pPr>
                          </w:p>
                          <w:p w14:paraId="17D254DC" w14:textId="5312CB52" w:rsidR="00E2308E" w:rsidRPr="00C344A5" w:rsidRDefault="00E461F3" w:rsidP="0077109D">
                            <w:pPr>
                              <w:rPr>
                                <w:rFonts w:ascii="Arial" w:hAnsi="Arial" w:cs="Arial"/>
                                <w:b/>
                                <w:sz w:val="18"/>
                                <w:szCs w:val="20"/>
                              </w:rPr>
                            </w:pPr>
                            <w:r>
                              <w:rPr>
                                <w:rFonts w:ascii="Arial" w:hAnsi="Arial" w:cs="Arial"/>
                                <w:b/>
                                <w:sz w:val="18"/>
                                <w:szCs w:val="20"/>
                              </w:rPr>
                              <w:t>6</w:t>
                            </w:r>
                            <w:r w:rsidR="000D6E0F">
                              <w:rPr>
                                <w:rFonts w:ascii="Arial" w:hAnsi="Arial" w:cs="Arial"/>
                                <w:b/>
                                <w:sz w:val="18"/>
                                <w:szCs w:val="20"/>
                              </w:rPr>
                              <w:t xml:space="preserve"> December 2023</w:t>
                            </w:r>
                            <w:r w:rsidR="00E2308E">
                              <w:rPr>
                                <w:rFonts w:ascii="Arial" w:hAnsi="Arial" w:cs="Arial"/>
                                <w:b/>
                                <w:sz w:val="18"/>
                                <w:szCs w:val="20"/>
                              </w:rPr>
                              <w:tab/>
                            </w:r>
                            <w:r w:rsidR="00E2308E" w:rsidRPr="00C344A5">
                              <w:rPr>
                                <w:rFonts w:ascii="Arial" w:hAnsi="Arial" w:cs="Arial"/>
                                <w:b/>
                                <w:sz w:val="18"/>
                                <w:szCs w:val="20"/>
                              </w:rPr>
                              <w:t>_________________________</w:t>
                            </w:r>
                          </w:p>
                          <w:p w14:paraId="7B0E3D08" w14:textId="77777777" w:rsidR="00E2308E" w:rsidRPr="00C344A5" w:rsidRDefault="00E2308E" w:rsidP="0077109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554FD" id="_x0000_t202" coordsize="21600,21600" o:spt="202" path="m,l,21600r21600,l21600,xe">
                <v:stroke joinstyle="miter"/>
                <v:path gradientshapeok="t" o:connecttype="rect"/>
              </v:shapetype>
              <v:shape id="Text Box 6" o:spid="_x0000_s1026" type="#_x0000_t202" style="position:absolute;left:0;text-align:left;margin-left:0;margin-top:1.85pt;width:261pt;height:10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MmKAIAAFE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">
                <v:textbox>
                  <w:txbxContent>
                    <w:p w14:paraId="54FC9B6E" w14:textId="444EAF2D" w:rsidR="00E2308E" w:rsidRPr="00C344A5" w:rsidRDefault="00EB4E9B" w:rsidP="00EB4E9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E2308E" w:rsidRPr="00C344A5">
                        <w:rPr>
                          <w:rFonts w:ascii="Arial" w:hAnsi="Arial" w:cs="Arial"/>
                          <w:sz w:val="18"/>
                          <w:szCs w:val="20"/>
                        </w:rPr>
                        <w:t xml:space="preserve">REPORTABLE: YES </w:t>
                      </w:r>
                    </w:p>
                    <w:p w14:paraId="79E3A266" w14:textId="77604BF3" w:rsidR="00E2308E" w:rsidRPr="00C344A5" w:rsidRDefault="00EB4E9B" w:rsidP="00EB4E9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E2308E" w:rsidRPr="00C344A5">
                        <w:rPr>
                          <w:rFonts w:ascii="Arial" w:hAnsi="Arial" w:cs="Arial"/>
                          <w:sz w:val="18"/>
                          <w:szCs w:val="20"/>
                        </w:rPr>
                        <w:t>OF INTEREST TO OTHER JUDGES:</w:t>
                      </w:r>
                      <w:r w:rsidR="000D6E0F">
                        <w:rPr>
                          <w:rFonts w:ascii="Arial" w:hAnsi="Arial" w:cs="Arial"/>
                          <w:sz w:val="18"/>
                          <w:szCs w:val="20"/>
                        </w:rPr>
                        <w:t xml:space="preserve"> </w:t>
                      </w:r>
                      <w:r w:rsidR="00E2308E" w:rsidRPr="00C344A5">
                        <w:rPr>
                          <w:rFonts w:ascii="Arial" w:hAnsi="Arial" w:cs="Arial"/>
                          <w:sz w:val="18"/>
                          <w:szCs w:val="20"/>
                        </w:rPr>
                        <w:t>NO</w:t>
                      </w:r>
                    </w:p>
                    <w:p w14:paraId="2CDA2249" w14:textId="012B5B75" w:rsidR="00E2308E" w:rsidRPr="00C344A5" w:rsidRDefault="00EB4E9B" w:rsidP="00EB4E9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E2308E" w:rsidRPr="00C344A5">
                        <w:rPr>
                          <w:rFonts w:ascii="Arial" w:hAnsi="Arial" w:cs="Arial"/>
                          <w:sz w:val="18"/>
                          <w:szCs w:val="20"/>
                        </w:rPr>
                        <w:t xml:space="preserve">REVISED: </w:t>
                      </w:r>
                      <w:r w:rsidR="00E2308E">
                        <w:rPr>
                          <w:rFonts w:ascii="Arial" w:hAnsi="Arial" w:cs="Arial"/>
                          <w:sz w:val="18"/>
                          <w:szCs w:val="20"/>
                        </w:rPr>
                        <w:t xml:space="preserve">YES / </w:t>
                      </w:r>
                      <w:r w:rsidR="00E2308E" w:rsidRPr="00C344A5">
                        <w:rPr>
                          <w:rFonts w:ascii="Arial" w:hAnsi="Arial" w:cs="Arial"/>
                          <w:sz w:val="18"/>
                          <w:szCs w:val="20"/>
                        </w:rPr>
                        <w:t>NO</w:t>
                      </w:r>
                    </w:p>
                    <w:p w14:paraId="47620E7B" w14:textId="77777777" w:rsidR="00E2308E" w:rsidRPr="00C344A5" w:rsidRDefault="00E2308E" w:rsidP="0077109D">
                      <w:pPr>
                        <w:rPr>
                          <w:rFonts w:ascii="Arial" w:hAnsi="Arial" w:cs="Arial"/>
                          <w:b/>
                          <w:sz w:val="18"/>
                          <w:szCs w:val="20"/>
                        </w:rPr>
                      </w:pPr>
                    </w:p>
                    <w:p w14:paraId="17D254DC" w14:textId="5312CB52" w:rsidR="00E2308E" w:rsidRPr="00C344A5" w:rsidRDefault="00E461F3" w:rsidP="0077109D">
                      <w:pPr>
                        <w:rPr>
                          <w:rFonts w:ascii="Arial" w:hAnsi="Arial" w:cs="Arial"/>
                          <w:b/>
                          <w:sz w:val="18"/>
                          <w:szCs w:val="20"/>
                        </w:rPr>
                      </w:pPr>
                      <w:r>
                        <w:rPr>
                          <w:rFonts w:ascii="Arial" w:hAnsi="Arial" w:cs="Arial"/>
                          <w:b/>
                          <w:sz w:val="18"/>
                          <w:szCs w:val="20"/>
                        </w:rPr>
                        <w:t>6</w:t>
                      </w:r>
                      <w:r w:rsidR="000D6E0F">
                        <w:rPr>
                          <w:rFonts w:ascii="Arial" w:hAnsi="Arial" w:cs="Arial"/>
                          <w:b/>
                          <w:sz w:val="18"/>
                          <w:szCs w:val="20"/>
                        </w:rPr>
                        <w:t xml:space="preserve"> December 2023</w:t>
                      </w:r>
                      <w:r w:rsidR="00E2308E">
                        <w:rPr>
                          <w:rFonts w:ascii="Arial" w:hAnsi="Arial" w:cs="Arial"/>
                          <w:b/>
                          <w:sz w:val="18"/>
                          <w:szCs w:val="20"/>
                        </w:rPr>
                        <w:tab/>
                      </w:r>
                      <w:r w:rsidR="00E2308E" w:rsidRPr="00C344A5">
                        <w:rPr>
                          <w:rFonts w:ascii="Arial" w:hAnsi="Arial" w:cs="Arial"/>
                          <w:b/>
                          <w:sz w:val="18"/>
                          <w:szCs w:val="20"/>
                        </w:rPr>
                        <w:t>_________________________</w:t>
                      </w:r>
                    </w:p>
                    <w:p w14:paraId="7B0E3D08" w14:textId="77777777" w:rsidR="00E2308E" w:rsidRPr="00C344A5" w:rsidRDefault="00E2308E" w:rsidP="0077109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2DF86BCF" w14:textId="77777777" w:rsidR="0077109D" w:rsidRPr="0077109D" w:rsidRDefault="0077109D" w:rsidP="0077109D">
      <w:pPr>
        <w:tabs>
          <w:tab w:val="left" w:pos="8998"/>
        </w:tabs>
        <w:spacing w:after="0" w:line="240" w:lineRule="auto"/>
        <w:jc w:val="both"/>
        <w:rPr>
          <w:rFonts w:ascii="Arial" w:eastAsia="Times New Roman" w:hAnsi="Arial" w:cs="Arial"/>
          <w:kern w:val="0"/>
          <w:sz w:val="24"/>
          <w:szCs w:val="24"/>
          <w14:ligatures w14:val="none"/>
        </w:rPr>
      </w:pPr>
    </w:p>
    <w:p w14:paraId="2E4CBFB0" w14:textId="77777777" w:rsidR="0077109D" w:rsidRPr="0077109D" w:rsidRDefault="0077109D" w:rsidP="0077109D">
      <w:pPr>
        <w:tabs>
          <w:tab w:val="left" w:pos="8998"/>
        </w:tabs>
        <w:spacing w:after="0" w:line="240" w:lineRule="auto"/>
        <w:jc w:val="both"/>
        <w:rPr>
          <w:rFonts w:ascii="Arial" w:eastAsia="Times New Roman" w:hAnsi="Arial" w:cs="Arial"/>
          <w:kern w:val="0"/>
          <w:sz w:val="24"/>
          <w:szCs w:val="24"/>
          <w14:ligatures w14:val="none"/>
        </w:rPr>
      </w:pPr>
    </w:p>
    <w:p w14:paraId="51629475" w14:textId="77777777" w:rsidR="0077109D" w:rsidRPr="0077109D" w:rsidRDefault="0077109D" w:rsidP="0077109D">
      <w:pPr>
        <w:tabs>
          <w:tab w:val="left" w:pos="8998"/>
        </w:tabs>
        <w:spacing w:after="0" w:line="240" w:lineRule="auto"/>
        <w:jc w:val="both"/>
        <w:rPr>
          <w:rFonts w:ascii="Arial" w:eastAsia="Times New Roman" w:hAnsi="Arial" w:cs="Arial"/>
          <w:kern w:val="0"/>
          <w:sz w:val="24"/>
          <w:szCs w:val="24"/>
          <w14:ligatures w14:val="none"/>
        </w:rPr>
      </w:pPr>
      <w:r w:rsidRPr="0077109D">
        <w:rPr>
          <w:rFonts w:ascii="Arial" w:eastAsia="Times New Roman" w:hAnsi="Arial" w:cs="Arial"/>
          <w:kern w:val="0"/>
          <w:sz w:val="24"/>
          <w:szCs w:val="24"/>
          <w14:ligatures w14:val="none"/>
        </w:rPr>
        <w:t>In the matter between:</w:t>
      </w:r>
    </w:p>
    <w:p w14:paraId="4DE63E52" w14:textId="77777777" w:rsidR="0077109D" w:rsidRPr="0077109D" w:rsidRDefault="0077109D" w:rsidP="0077109D">
      <w:pPr>
        <w:tabs>
          <w:tab w:val="right" w:pos="9029"/>
        </w:tabs>
        <w:spacing w:after="0" w:line="240" w:lineRule="auto"/>
        <w:jc w:val="both"/>
        <w:rPr>
          <w:rFonts w:ascii="Arial" w:eastAsia="Times New Roman" w:hAnsi="Arial" w:cs="Arial"/>
          <w:kern w:val="0"/>
          <w:sz w:val="24"/>
          <w:szCs w:val="24"/>
          <w14:ligatures w14:val="none"/>
        </w:rPr>
      </w:pPr>
    </w:p>
    <w:p w14:paraId="14F1A642" w14:textId="77777777" w:rsidR="0077109D" w:rsidRPr="0077109D" w:rsidRDefault="0077109D" w:rsidP="0077109D">
      <w:pPr>
        <w:tabs>
          <w:tab w:val="right" w:pos="9029"/>
        </w:tabs>
        <w:spacing w:after="0" w:line="240" w:lineRule="auto"/>
        <w:jc w:val="both"/>
        <w:rPr>
          <w:rFonts w:ascii="Arial" w:eastAsia="Times New Roman" w:hAnsi="Arial" w:cs="Arial"/>
          <w:kern w:val="0"/>
          <w:sz w:val="24"/>
          <w:szCs w:val="24"/>
          <w14:ligatures w14:val="none"/>
        </w:rPr>
      </w:pPr>
    </w:p>
    <w:p w14:paraId="1583FCFC" w14:textId="77777777" w:rsidR="0077109D" w:rsidRPr="0077109D" w:rsidRDefault="0077109D" w:rsidP="0077109D">
      <w:pPr>
        <w:tabs>
          <w:tab w:val="right" w:pos="9029"/>
        </w:tabs>
        <w:spacing w:after="0" w:line="240" w:lineRule="auto"/>
        <w:contextualSpacing/>
        <w:jc w:val="both"/>
        <w:rPr>
          <w:rFonts w:ascii="Arial" w:eastAsia="Times New Roman" w:hAnsi="Arial" w:cs="Arial"/>
          <w:b/>
          <w:kern w:val="0"/>
          <w:sz w:val="24"/>
          <w:szCs w:val="24"/>
          <w14:ligatures w14:val="none"/>
        </w:rPr>
      </w:pPr>
    </w:p>
    <w:p w14:paraId="038CFC35" w14:textId="77777777" w:rsidR="0077109D" w:rsidRPr="0077109D" w:rsidRDefault="0077109D" w:rsidP="0077109D">
      <w:pPr>
        <w:tabs>
          <w:tab w:val="right" w:pos="9029"/>
        </w:tabs>
        <w:spacing w:after="0" w:line="240" w:lineRule="auto"/>
        <w:contextualSpacing/>
        <w:jc w:val="both"/>
        <w:rPr>
          <w:rFonts w:ascii="Arial" w:eastAsia="Times New Roman" w:hAnsi="Arial" w:cs="Arial"/>
          <w:b/>
          <w:kern w:val="0"/>
          <w:sz w:val="24"/>
          <w:szCs w:val="24"/>
          <w14:ligatures w14:val="none"/>
        </w:rPr>
      </w:pPr>
    </w:p>
    <w:p w14:paraId="52B43A9F" w14:textId="77777777" w:rsidR="0077109D" w:rsidRPr="0077109D" w:rsidRDefault="0077109D" w:rsidP="0077109D">
      <w:pPr>
        <w:tabs>
          <w:tab w:val="right" w:pos="9029"/>
        </w:tabs>
        <w:spacing w:after="0" w:line="240" w:lineRule="auto"/>
        <w:contextualSpacing/>
        <w:jc w:val="both"/>
        <w:rPr>
          <w:rFonts w:ascii="Arial" w:eastAsia="Times New Roman" w:hAnsi="Arial" w:cs="Arial"/>
          <w:b/>
          <w:kern w:val="0"/>
          <w:sz w:val="24"/>
          <w:szCs w:val="24"/>
          <w14:ligatures w14:val="none"/>
        </w:rPr>
      </w:pPr>
    </w:p>
    <w:p w14:paraId="6739B688" w14:textId="77777777" w:rsidR="0077109D" w:rsidRPr="0077109D" w:rsidRDefault="0077109D" w:rsidP="0077109D">
      <w:pPr>
        <w:tabs>
          <w:tab w:val="right" w:pos="9029"/>
        </w:tabs>
        <w:spacing w:after="0" w:line="240" w:lineRule="auto"/>
        <w:contextualSpacing/>
        <w:jc w:val="both"/>
        <w:rPr>
          <w:rFonts w:ascii="Arial" w:eastAsia="Times New Roman" w:hAnsi="Arial" w:cs="Arial"/>
          <w:b/>
          <w:kern w:val="0"/>
          <w:sz w:val="24"/>
          <w:szCs w:val="24"/>
          <w14:ligatures w14:val="none"/>
        </w:rPr>
      </w:pPr>
    </w:p>
    <w:p w14:paraId="2C1C7844" w14:textId="77777777" w:rsidR="0077109D" w:rsidRPr="0077109D" w:rsidRDefault="0077109D" w:rsidP="0077109D">
      <w:pPr>
        <w:tabs>
          <w:tab w:val="right" w:pos="9029"/>
        </w:tabs>
        <w:spacing w:after="0" w:line="240" w:lineRule="auto"/>
        <w:contextualSpacing/>
        <w:jc w:val="both"/>
        <w:rPr>
          <w:rFonts w:ascii="Arial" w:eastAsia="Times New Roman" w:hAnsi="Arial" w:cs="Arial"/>
          <w:kern w:val="0"/>
          <w:sz w:val="24"/>
          <w:szCs w:val="24"/>
          <w14:ligatures w14:val="none"/>
        </w:rPr>
      </w:pPr>
      <w:r w:rsidRPr="0077109D">
        <w:rPr>
          <w:rFonts w:ascii="Arial" w:eastAsia="Times New Roman" w:hAnsi="Arial" w:cs="Arial"/>
          <w:kern w:val="0"/>
          <w:sz w:val="24"/>
          <w:szCs w:val="24"/>
          <w14:ligatures w14:val="none"/>
        </w:rPr>
        <w:t>In the matter between:</w:t>
      </w:r>
    </w:p>
    <w:p w14:paraId="5B3EA204" w14:textId="77777777" w:rsidR="0077109D" w:rsidRPr="0077109D" w:rsidRDefault="0077109D" w:rsidP="0077109D">
      <w:pPr>
        <w:tabs>
          <w:tab w:val="right" w:pos="9029"/>
        </w:tabs>
        <w:spacing w:after="0" w:line="240" w:lineRule="auto"/>
        <w:contextualSpacing/>
        <w:jc w:val="both"/>
        <w:rPr>
          <w:rFonts w:ascii="Arial" w:eastAsia="Times New Roman" w:hAnsi="Arial" w:cs="Arial"/>
          <w:b/>
          <w:kern w:val="0"/>
          <w:sz w:val="24"/>
          <w:szCs w:val="24"/>
          <w14:ligatures w14:val="none"/>
        </w:rPr>
      </w:pPr>
    </w:p>
    <w:p w14:paraId="0CDA6114" w14:textId="77777777" w:rsidR="0077109D" w:rsidRPr="0077109D" w:rsidRDefault="0077109D" w:rsidP="0077109D">
      <w:pPr>
        <w:tabs>
          <w:tab w:val="right" w:pos="9029"/>
        </w:tabs>
        <w:spacing w:after="0" w:line="240" w:lineRule="auto"/>
        <w:contextualSpacing/>
        <w:jc w:val="both"/>
        <w:rPr>
          <w:rFonts w:ascii="Arial" w:eastAsia="Times New Roman" w:hAnsi="Arial" w:cs="Arial"/>
          <w:b/>
          <w:kern w:val="0"/>
          <w:sz w:val="24"/>
          <w:szCs w:val="24"/>
          <w14:ligatures w14:val="none"/>
        </w:rPr>
      </w:pPr>
    </w:p>
    <w:p w14:paraId="30CAE5C7" w14:textId="77777777" w:rsidR="0077109D" w:rsidRPr="0077109D" w:rsidRDefault="0077109D" w:rsidP="0077109D">
      <w:pPr>
        <w:tabs>
          <w:tab w:val="right" w:pos="9029"/>
        </w:tabs>
        <w:spacing w:after="0" w:line="240" w:lineRule="auto"/>
        <w:contextualSpacing/>
        <w:jc w:val="both"/>
        <w:rPr>
          <w:rFonts w:ascii="Arial" w:eastAsia="Times New Roman" w:hAnsi="Arial" w:cs="Arial"/>
          <w:kern w:val="0"/>
          <w:sz w:val="24"/>
          <w:szCs w:val="24"/>
          <w14:ligatures w14:val="none"/>
        </w:rPr>
      </w:pPr>
      <w:r w:rsidRPr="0077109D">
        <w:rPr>
          <w:rFonts w:ascii="Arial" w:eastAsia="Times New Roman" w:hAnsi="Arial" w:cs="Times New Roman"/>
          <w:b/>
          <w:bCs/>
          <w:kern w:val="28"/>
          <w:sz w:val="24"/>
          <w:szCs w:val="24"/>
          <w:lang w:eastAsia="en-GB"/>
          <w14:ligatures w14:val="none"/>
        </w:rPr>
        <w:t>ABSA BANK LIMITED</w:t>
      </w:r>
      <w:r w:rsidRPr="0077109D">
        <w:rPr>
          <w:rFonts w:ascii="Arial" w:eastAsia="Times New Roman" w:hAnsi="Arial" w:cs="Arial"/>
          <w:b/>
          <w:kern w:val="0"/>
          <w:sz w:val="24"/>
          <w:szCs w:val="24"/>
          <w14:ligatures w14:val="none"/>
        </w:rPr>
        <w:tab/>
      </w:r>
      <w:r w:rsidRPr="0077109D">
        <w:rPr>
          <w:rFonts w:ascii="Arial" w:eastAsia="Times New Roman" w:hAnsi="Arial" w:cs="Arial"/>
          <w:kern w:val="0"/>
          <w:sz w:val="24"/>
          <w:szCs w:val="24"/>
          <w14:ligatures w14:val="none"/>
        </w:rPr>
        <w:t>Applicant</w:t>
      </w:r>
    </w:p>
    <w:p w14:paraId="72DDCEE5" w14:textId="77777777" w:rsidR="0077109D" w:rsidRPr="0077109D" w:rsidRDefault="0077109D" w:rsidP="0077109D">
      <w:pPr>
        <w:tabs>
          <w:tab w:val="right" w:pos="9029"/>
        </w:tabs>
        <w:spacing w:after="0" w:line="240" w:lineRule="auto"/>
        <w:contextualSpacing/>
        <w:jc w:val="both"/>
        <w:rPr>
          <w:rFonts w:ascii="Arial" w:eastAsia="Times New Roman" w:hAnsi="Arial" w:cs="Arial"/>
          <w:kern w:val="0"/>
          <w:sz w:val="24"/>
          <w:szCs w:val="24"/>
          <w14:ligatures w14:val="none"/>
        </w:rPr>
      </w:pPr>
    </w:p>
    <w:p w14:paraId="42570B98" w14:textId="77777777" w:rsidR="0077109D" w:rsidRPr="0077109D" w:rsidRDefault="0077109D" w:rsidP="0077109D">
      <w:pPr>
        <w:tabs>
          <w:tab w:val="right" w:pos="9029"/>
        </w:tabs>
        <w:spacing w:after="0" w:line="240" w:lineRule="auto"/>
        <w:contextualSpacing/>
        <w:jc w:val="both"/>
        <w:rPr>
          <w:rFonts w:ascii="Arial" w:eastAsia="Times New Roman" w:hAnsi="Arial" w:cs="Arial"/>
          <w:kern w:val="0"/>
          <w:sz w:val="24"/>
          <w:szCs w:val="24"/>
          <w14:ligatures w14:val="none"/>
        </w:rPr>
      </w:pPr>
      <w:r w:rsidRPr="0077109D">
        <w:rPr>
          <w:rFonts w:ascii="Arial" w:eastAsia="Times New Roman" w:hAnsi="Arial" w:cs="Arial"/>
          <w:kern w:val="0"/>
          <w:sz w:val="24"/>
          <w:szCs w:val="24"/>
          <w14:ligatures w14:val="none"/>
        </w:rPr>
        <w:t>and</w:t>
      </w:r>
    </w:p>
    <w:p w14:paraId="2064AF58" w14:textId="77777777" w:rsidR="0077109D" w:rsidRPr="0077109D" w:rsidRDefault="0077109D" w:rsidP="0077109D">
      <w:pPr>
        <w:tabs>
          <w:tab w:val="right" w:pos="9029"/>
        </w:tabs>
        <w:spacing w:after="0" w:line="240" w:lineRule="auto"/>
        <w:contextualSpacing/>
        <w:jc w:val="both"/>
        <w:rPr>
          <w:rFonts w:ascii="Arial" w:eastAsia="Times New Roman" w:hAnsi="Arial" w:cs="Arial"/>
          <w:kern w:val="0"/>
          <w:sz w:val="24"/>
          <w:szCs w:val="24"/>
          <w14:ligatures w14:val="none"/>
        </w:rPr>
      </w:pPr>
    </w:p>
    <w:p w14:paraId="51A796BD" w14:textId="77777777" w:rsidR="0077109D" w:rsidRPr="0077109D" w:rsidRDefault="0077109D" w:rsidP="0077109D">
      <w:pPr>
        <w:tabs>
          <w:tab w:val="right" w:pos="9029"/>
        </w:tabs>
        <w:spacing w:after="0" w:line="240" w:lineRule="auto"/>
        <w:contextualSpacing/>
        <w:jc w:val="both"/>
        <w:rPr>
          <w:rFonts w:ascii="Arial" w:eastAsia="Times New Roman" w:hAnsi="Arial" w:cs="Arial"/>
          <w:kern w:val="0"/>
          <w:sz w:val="24"/>
          <w:szCs w:val="24"/>
          <w14:ligatures w14:val="none"/>
        </w:rPr>
      </w:pPr>
      <w:r w:rsidRPr="0077109D">
        <w:rPr>
          <w:rFonts w:ascii="Arial" w:eastAsia="Calibri" w:hAnsi="Arial" w:cs="Arial"/>
          <w:b/>
          <w:bCs/>
          <w:kern w:val="0"/>
          <w:sz w:val="24"/>
          <w:szCs w:val="24"/>
          <w14:ligatures w14:val="none"/>
        </w:rPr>
        <w:t>93 QUARTZ STREET HILLBROW CC</w:t>
      </w:r>
      <w:r w:rsidRPr="0077109D">
        <w:rPr>
          <w:rFonts w:ascii="Arial" w:eastAsia="Calibri" w:hAnsi="Arial" w:cs="Arial"/>
          <w:b/>
          <w:kern w:val="0"/>
          <w:sz w:val="24"/>
          <w:szCs w:val="24"/>
          <w14:ligatures w14:val="none"/>
        </w:rPr>
        <w:tab/>
      </w:r>
      <w:r w:rsidRPr="0077109D">
        <w:rPr>
          <w:rFonts w:ascii="Arial" w:eastAsia="Times New Roman" w:hAnsi="Arial" w:cs="Arial"/>
          <w:kern w:val="0"/>
          <w:sz w:val="24"/>
          <w:szCs w:val="24"/>
          <w14:ligatures w14:val="none"/>
        </w:rPr>
        <w:t>Respondent</w:t>
      </w:r>
    </w:p>
    <w:p w14:paraId="254EAD59" w14:textId="77777777" w:rsidR="0077109D" w:rsidRPr="0077109D" w:rsidRDefault="0077109D" w:rsidP="0077109D">
      <w:pPr>
        <w:spacing w:after="0" w:line="240" w:lineRule="auto"/>
        <w:contextualSpacing/>
        <w:jc w:val="both"/>
        <w:rPr>
          <w:rFonts w:ascii="Arial" w:eastAsia="Times New Roman" w:hAnsi="Arial" w:cs="Arial"/>
          <w:kern w:val="0"/>
          <w:sz w:val="24"/>
          <w:szCs w:val="24"/>
          <w14:ligatures w14:val="none"/>
        </w:rPr>
      </w:pPr>
    </w:p>
    <w:p w14:paraId="565CFD42" w14:textId="77777777" w:rsidR="0077109D" w:rsidRPr="0077109D" w:rsidRDefault="0077109D" w:rsidP="0077109D">
      <w:pPr>
        <w:pBdr>
          <w:bottom w:val="single" w:sz="12" w:space="1" w:color="auto"/>
        </w:pBdr>
        <w:spacing w:after="0" w:line="240" w:lineRule="auto"/>
        <w:rPr>
          <w:rFonts w:ascii="Arial" w:eastAsia="Calibri" w:hAnsi="Arial" w:cs="Arial"/>
          <w:b/>
          <w:kern w:val="0"/>
          <w:sz w:val="24"/>
          <w:szCs w:val="24"/>
          <w14:ligatures w14:val="none"/>
        </w:rPr>
      </w:pPr>
    </w:p>
    <w:p w14:paraId="486CA338" w14:textId="77777777" w:rsidR="0077109D" w:rsidRPr="0077109D" w:rsidRDefault="0077109D" w:rsidP="0077109D">
      <w:pPr>
        <w:spacing w:after="0" w:line="240" w:lineRule="auto"/>
        <w:ind w:left="1440" w:hanging="1440"/>
        <w:rPr>
          <w:rFonts w:ascii="Arial" w:eastAsia="Calibri" w:hAnsi="Arial" w:cs="Arial"/>
          <w:b/>
          <w:kern w:val="0"/>
          <w:sz w:val="24"/>
          <w:szCs w:val="24"/>
          <w:lang w:val="en-GB"/>
          <w14:ligatures w14:val="none"/>
        </w:rPr>
      </w:pPr>
    </w:p>
    <w:p w14:paraId="0ABE77CF" w14:textId="77777777" w:rsidR="0077109D" w:rsidRPr="0077109D" w:rsidRDefault="0077109D" w:rsidP="0077109D">
      <w:pPr>
        <w:pBdr>
          <w:bottom w:val="single" w:sz="12" w:space="1" w:color="auto"/>
        </w:pBdr>
        <w:spacing w:after="240" w:line="480" w:lineRule="auto"/>
        <w:jc w:val="center"/>
        <w:rPr>
          <w:rFonts w:ascii="Arial" w:eastAsia="Calibri" w:hAnsi="Arial" w:cs="Arial"/>
          <w:b/>
          <w:kern w:val="0"/>
          <w:sz w:val="24"/>
          <w:szCs w:val="24"/>
          <w14:ligatures w14:val="none"/>
        </w:rPr>
      </w:pPr>
      <w:r w:rsidRPr="0077109D">
        <w:rPr>
          <w:rFonts w:ascii="Arial" w:eastAsia="Calibri" w:hAnsi="Arial" w:cs="Arial"/>
          <w:b/>
          <w:kern w:val="0"/>
          <w:sz w:val="24"/>
          <w:szCs w:val="24"/>
          <w14:ligatures w14:val="none"/>
        </w:rPr>
        <w:t>JUDGMENT</w:t>
      </w:r>
    </w:p>
    <w:p w14:paraId="489CA1CC" w14:textId="076208DB" w:rsidR="0077109D" w:rsidRPr="001010B2" w:rsidRDefault="0077109D" w:rsidP="00067748">
      <w:pPr>
        <w:spacing w:line="360" w:lineRule="auto"/>
        <w:rPr>
          <w:rFonts w:ascii="Times New Roman" w:hAnsi="Times New Roman" w:cs="Times New Roman"/>
          <w:b/>
          <w:bCs/>
          <w:sz w:val="28"/>
          <w:szCs w:val="28"/>
        </w:rPr>
      </w:pPr>
      <w:r w:rsidRPr="00067748">
        <w:rPr>
          <w:rFonts w:ascii="Arial" w:eastAsia="Calibri" w:hAnsi="Arial" w:cs="Arial"/>
          <w:b/>
          <w:color w:val="000000"/>
          <w:kern w:val="0"/>
          <w:sz w:val="24"/>
          <w:szCs w:val="24"/>
          <w:lang w:val="en-GB"/>
          <w14:ligatures w14:val="none"/>
        </w:rPr>
        <w:t>SIWENDU J</w:t>
      </w:r>
    </w:p>
    <w:p w14:paraId="3F20B8CB" w14:textId="25106625" w:rsidR="0077109D" w:rsidRPr="00067748" w:rsidRDefault="00EB4E9B" w:rsidP="00EB4E9B">
      <w:pPr>
        <w:pStyle w:val="Default"/>
        <w:spacing w:before="120" w:after="120" w:line="360" w:lineRule="auto"/>
        <w:ind w:left="709" w:hanging="709"/>
        <w:jc w:val="both"/>
      </w:pPr>
      <w:r w:rsidRPr="00067748">
        <w:t>[1]</w:t>
      </w:r>
      <w:r w:rsidRPr="00067748">
        <w:tab/>
      </w:r>
      <w:r w:rsidR="006F0021" w:rsidRPr="00067748">
        <w:t>This application involves the winding up of a Close Corporation registered in terms of the Close Corporations Act 69 of 1984 (</w:t>
      </w:r>
      <w:r w:rsidR="00EB5AA9">
        <w:t>“</w:t>
      </w:r>
      <w:r w:rsidR="006F0021" w:rsidRPr="00067748">
        <w:t>the Close Corporation</w:t>
      </w:r>
      <w:r w:rsidR="00EB5AA9">
        <w:t>s</w:t>
      </w:r>
      <w:r w:rsidR="006F0021" w:rsidRPr="00067748">
        <w:t xml:space="preserve"> Act</w:t>
      </w:r>
      <w:r w:rsidR="00EB5AA9">
        <w:t>”</w:t>
      </w:r>
      <w:r w:rsidR="006F0021" w:rsidRPr="00067748">
        <w:t>) and the effect of the repeal of certain provisions of the Close Corporation</w:t>
      </w:r>
      <w:r w:rsidR="00EB5AA9">
        <w:t>s</w:t>
      </w:r>
      <w:r w:rsidR="006F0021" w:rsidRPr="00067748">
        <w:t xml:space="preserve"> Act by the Companies Act 71 of 2008 (</w:t>
      </w:r>
      <w:r w:rsidR="00EB5AA9">
        <w:t>“</w:t>
      </w:r>
      <w:r w:rsidR="006F0021" w:rsidRPr="00067748">
        <w:t>the new Act</w:t>
      </w:r>
      <w:r w:rsidR="00EB5AA9">
        <w:t>”</w:t>
      </w:r>
      <w:r w:rsidR="006F0021" w:rsidRPr="00067748">
        <w:t xml:space="preserve">) on the winding up application. </w:t>
      </w:r>
      <w:r w:rsidR="00FA1F2C" w:rsidRPr="00067748">
        <w:t xml:space="preserve">At issue is the source of the power of the Court to grant a winding up order </w:t>
      </w:r>
      <w:r w:rsidR="00C617E3" w:rsidRPr="00067748">
        <w:t xml:space="preserve">in the light of the </w:t>
      </w:r>
      <w:r w:rsidR="00FA1F2C" w:rsidRPr="00067748">
        <w:t>repealed provisions.</w:t>
      </w:r>
    </w:p>
    <w:p w14:paraId="0F08DF0D" w14:textId="0AD4E98C" w:rsidR="0077109D" w:rsidRPr="00067748" w:rsidRDefault="00EB4E9B" w:rsidP="00EB4E9B">
      <w:pPr>
        <w:pStyle w:val="Default"/>
        <w:spacing w:before="120" w:after="120" w:line="360" w:lineRule="auto"/>
        <w:ind w:left="709" w:hanging="709"/>
        <w:jc w:val="both"/>
      </w:pPr>
      <w:r w:rsidRPr="00067748">
        <w:lastRenderedPageBreak/>
        <w:t>[2]</w:t>
      </w:r>
      <w:r w:rsidRPr="00067748">
        <w:tab/>
      </w:r>
      <w:r w:rsidR="000A40A6" w:rsidRPr="00067748">
        <w:t xml:space="preserve">Absa Bank Limited (Absa), applied for the winding up of </w:t>
      </w:r>
      <w:r w:rsidR="00AF6EB3" w:rsidRPr="00067748">
        <w:t xml:space="preserve">the respondent, </w:t>
      </w:r>
      <w:r w:rsidR="000A40A6" w:rsidRPr="00067748">
        <w:t>93</w:t>
      </w:r>
      <w:r w:rsidR="007313D3">
        <w:t> </w:t>
      </w:r>
      <w:r w:rsidR="000A40A6" w:rsidRPr="00067748">
        <w:t>Quartz Street Hillbrow CC</w:t>
      </w:r>
      <w:r w:rsidR="00AF6EB3" w:rsidRPr="00067748">
        <w:t xml:space="preserve"> (93 Quartz Street)</w:t>
      </w:r>
      <w:r w:rsidR="000A40A6" w:rsidRPr="00067748">
        <w:t>, a Close Corporation registered in terms of the Close Corporations Act</w:t>
      </w:r>
      <w:r w:rsidR="002B0FAD" w:rsidRPr="00067748">
        <w:t>.</w:t>
      </w:r>
      <w:r w:rsidR="0069583B" w:rsidRPr="00067748">
        <w:t xml:space="preserve"> </w:t>
      </w:r>
      <w:r w:rsidR="007313D3">
        <w:t xml:space="preserve"> </w:t>
      </w:r>
      <w:r w:rsidR="000A40A6" w:rsidRPr="00067748">
        <w:t>93 Quartz Street owns and operates the Hilton Plaza Hotel situated at 93 Quartz Street, Hillbrow.</w:t>
      </w:r>
    </w:p>
    <w:p w14:paraId="3124BA0F" w14:textId="4C343B54" w:rsidR="0077109D" w:rsidRPr="00067748" w:rsidRDefault="00EB4E9B" w:rsidP="00EB4E9B">
      <w:pPr>
        <w:pStyle w:val="Default"/>
        <w:spacing w:before="120" w:after="120" w:line="360" w:lineRule="auto"/>
        <w:ind w:left="709" w:hanging="709"/>
        <w:jc w:val="both"/>
      </w:pPr>
      <w:r w:rsidRPr="00067748">
        <w:t>[3]</w:t>
      </w:r>
      <w:r w:rsidRPr="00067748">
        <w:tab/>
      </w:r>
      <w:r w:rsidR="000A40A6" w:rsidRPr="00067748">
        <w:t>In October 2015, Absa extended a loan facility to 93 Quartz Street for an aggregate amount of R9</w:t>
      </w:r>
      <w:r w:rsidR="007313D3">
        <w:t> </w:t>
      </w:r>
      <w:r w:rsidR="000A40A6" w:rsidRPr="00067748">
        <w:t>728</w:t>
      </w:r>
      <w:r w:rsidR="007313D3">
        <w:t> </w:t>
      </w:r>
      <w:r w:rsidR="000A40A6" w:rsidRPr="00067748">
        <w:t xml:space="preserve">000.00 (nine million seven hundred </w:t>
      </w:r>
      <w:r w:rsidR="007313D3">
        <w:t xml:space="preserve">and </w:t>
      </w:r>
      <w:r w:rsidR="000A40A6" w:rsidRPr="00067748">
        <w:t>twenty</w:t>
      </w:r>
      <w:r w:rsidR="007313D3">
        <w:noBreakHyphen/>
      </w:r>
      <w:r w:rsidR="000A40A6" w:rsidRPr="00067748">
        <w:t xml:space="preserve"> eight thousand rand) on certain conditions. </w:t>
      </w:r>
      <w:r w:rsidR="007313D3">
        <w:t xml:space="preserve"> </w:t>
      </w:r>
      <w:r w:rsidR="000A40A6" w:rsidRPr="00067748">
        <w:t xml:space="preserve">Absa claims that 93 Quartz Street defaulted on </w:t>
      </w:r>
      <w:r w:rsidR="003C1D27" w:rsidRPr="00067748">
        <w:t xml:space="preserve">the repayment of the loan facility. </w:t>
      </w:r>
      <w:r w:rsidR="007313D3">
        <w:t xml:space="preserve"> </w:t>
      </w:r>
      <w:r w:rsidR="003C1D27" w:rsidRPr="00067748">
        <w:t>Notwithstanding a</w:t>
      </w:r>
      <w:r w:rsidR="000A40A6" w:rsidRPr="00067748">
        <w:t xml:space="preserve"> demand made in terms of s</w:t>
      </w:r>
      <w:r w:rsidR="007313D3">
        <w:t>ection</w:t>
      </w:r>
      <w:r w:rsidR="000A40A6" w:rsidRPr="00067748">
        <w:t xml:space="preserve"> 69(1)(a) of the Close Corporations Act</w:t>
      </w:r>
      <w:r w:rsidR="003C1D27" w:rsidRPr="00067748">
        <w:t>, 93</w:t>
      </w:r>
      <w:r w:rsidR="007313D3">
        <w:t> </w:t>
      </w:r>
      <w:r w:rsidR="003C1D27" w:rsidRPr="00067748">
        <w:t xml:space="preserve">Quartz Street </w:t>
      </w:r>
      <w:r w:rsidR="002B0FAD" w:rsidRPr="00067748">
        <w:t>failed to pay</w:t>
      </w:r>
      <w:r w:rsidR="00FA1F2C" w:rsidRPr="00067748">
        <w:t xml:space="preserve"> the amount due</w:t>
      </w:r>
      <w:r w:rsidR="00AF6EB3" w:rsidRPr="00067748">
        <w:t>.</w:t>
      </w:r>
      <w:r w:rsidR="007313D3">
        <w:t xml:space="preserve"> </w:t>
      </w:r>
      <w:r w:rsidR="00AF6EB3" w:rsidRPr="00067748">
        <w:t xml:space="preserve"> A</w:t>
      </w:r>
      <w:r w:rsidR="002B0FAD" w:rsidRPr="00067748">
        <w:t>s a result</w:t>
      </w:r>
      <w:r w:rsidR="00AF6EB3" w:rsidRPr="00067748">
        <w:t xml:space="preserve">, it is </w:t>
      </w:r>
      <w:r w:rsidR="003C1D27" w:rsidRPr="00067748">
        <w:t>deemed to be unable to pay its debts</w:t>
      </w:r>
      <w:r w:rsidR="000A40A6" w:rsidRPr="00067748">
        <w:t>.</w:t>
      </w:r>
    </w:p>
    <w:p w14:paraId="5AE6A7C7" w14:textId="66D9CA56" w:rsidR="0077109D" w:rsidRPr="00067748" w:rsidRDefault="00EB4E9B" w:rsidP="00EB4E9B">
      <w:pPr>
        <w:pStyle w:val="Default"/>
        <w:spacing w:before="120" w:after="120" w:line="360" w:lineRule="auto"/>
        <w:ind w:left="709" w:hanging="709"/>
        <w:jc w:val="both"/>
      </w:pPr>
      <w:r w:rsidRPr="00067748">
        <w:t>[4]</w:t>
      </w:r>
      <w:r w:rsidRPr="00067748">
        <w:tab/>
      </w:r>
      <w:r w:rsidR="007515C9" w:rsidRPr="00067748">
        <w:t>A</w:t>
      </w:r>
      <w:r w:rsidR="00FA1F2C" w:rsidRPr="00067748">
        <w:t>n interlocu</w:t>
      </w:r>
      <w:r w:rsidR="007515C9" w:rsidRPr="00067748">
        <w:t>t</w:t>
      </w:r>
      <w:r w:rsidR="00FA1F2C" w:rsidRPr="00067748">
        <w:t>ory issue arose at</w:t>
      </w:r>
      <w:r w:rsidR="007515C9" w:rsidRPr="00067748">
        <w:t xml:space="preserve"> the commencement of the hearing</w:t>
      </w:r>
      <w:r w:rsidR="00FA1F2C" w:rsidRPr="00067748">
        <w:t xml:space="preserve"> which must be disposed of first. </w:t>
      </w:r>
      <w:r w:rsidR="00E17ADF">
        <w:t xml:space="preserve"> </w:t>
      </w:r>
      <w:r w:rsidR="007515C9" w:rsidRPr="00067748">
        <w:t xml:space="preserve">Mr Mark Farber, the </w:t>
      </w:r>
      <w:r w:rsidR="002B0FAD" w:rsidRPr="00067748">
        <w:t xml:space="preserve">sole member </w:t>
      </w:r>
      <w:r w:rsidR="007515C9" w:rsidRPr="00067748">
        <w:t xml:space="preserve">93 Quartz Street </w:t>
      </w:r>
      <w:r w:rsidR="002B0FAD" w:rsidRPr="00067748">
        <w:t>filed an application to intervene in the liquidation proceedings</w:t>
      </w:r>
      <w:r w:rsidR="003A147C" w:rsidRPr="00067748">
        <w:t xml:space="preserve"> as an affected party</w:t>
      </w:r>
      <w:r w:rsidR="00AF6EB3" w:rsidRPr="00067748">
        <w:t>.</w:t>
      </w:r>
      <w:r w:rsidR="002B0FAD" w:rsidRPr="00067748">
        <w:t xml:space="preserve"> </w:t>
      </w:r>
      <w:r w:rsidR="00E17ADF">
        <w:t xml:space="preserve"> </w:t>
      </w:r>
      <w:r w:rsidR="00C617E3" w:rsidRPr="00067748">
        <w:t>The intervention application had not been served on relevant and affected parties as required by the new Act.</w:t>
      </w:r>
      <w:r w:rsidR="00E17ADF">
        <w:t xml:space="preserve"> </w:t>
      </w:r>
      <w:r w:rsidR="00C617E3" w:rsidRPr="00067748">
        <w:t xml:space="preserve"> </w:t>
      </w:r>
      <w:r w:rsidR="002B0FAD" w:rsidRPr="00067748">
        <w:t xml:space="preserve">It was submitted </w:t>
      </w:r>
      <w:r w:rsidR="00D90AD5" w:rsidRPr="00067748">
        <w:t xml:space="preserve">on his behalf </w:t>
      </w:r>
      <w:r w:rsidR="002B0FAD" w:rsidRPr="00067748">
        <w:t xml:space="preserve">that the </w:t>
      </w:r>
      <w:r w:rsidR="00E17ADF">
        <w:t>C</w:t>
      </w:r>
      <w:r w:rsidR="00D90AD5" w:rsidRPr="00067748">
        <w:t xml:space="preserve">ourt need not determine the </w:t>
      </w:r>
      <w:r w:rsidR="002B0FAD" w:rsidRPr="00067748">
        <w:t>application for intervention</w:t>
      </w:r>
      <w:r w:rsidR="00C617E3" w:rsidRPr="00067748">
        <w:t xml:space="preserve"> </w:t>
      </w:r>
      <w:r w:rsidR="00C617E3" w:rsidRPr="00067748">
        <w:rPr>
          <w:i/>
          <w:iCs/>
        </w:rPr>
        <w:t>per se</w:t>
      </w:r>
      <w:r w:rsidR="003A147C" w:rsidRPr="00067748">
        <w:t xml:space="preserve">. </w:t>
      </w:r>
      <w:r w:rsidR="00E17ADF">
        <w:t xml:space="preserve"> </w:t>
      </w:r>
      <w:r w:rsidR="003A147C" w:rsidRPr="00067748">
        <w:t>W</w:t>
      </w:r>
      <w:r w:rsidR="002B0FAD" w:rsidRPr="00067748">
        <w:t xml:space="preserve">hat </w:t>
      </w:r>
      <w:r w:rsidR="00D90AD5" w:rsidRPr="00067748">
        <w:t xml:space="preserve">he </w:t>
      </w:r>
      <w:r w:rsidR="002B0FAD" w:rsidRPr="00067748">
        <w:t xml:space="preserve">sought was a postponement of the liquidation </w:t>
      </w:r>
      <w:r w:rsidR="00C617E3" w:rsidRPr="00067748">
        <w:t>proceedings</w:t>
      </w:r>
      <w:r w:rsidR="00D90AD5" w:rsidRPr="00067748">
        <w:t xml:space="preserve"> based on s</w:t>
      </w:r>
      <w:r w:rsidR="00E17ADF">
        <w:t xml:space="preserve">ection </w:t>
      </w:r>
      <w:r w:rsidR="00D90AD5" w:rsidRPr="00067748">
        <w:t>131 of the new Act</w:t>
      </w:r>
      <w:r w:rsidR="002B0FAD" w:rsidRPr="00067748">
        <w:t>.</w:t>
      </w:r>
    </w:p>
    <w:p w14:paraId="7166006B" w14:textId="44FE323B" w:rsidR="0077109D" w:rsidRPr="00067748" w:rsidRDefault="00EB4E9B" w:rsidP="00EB4E9B">
      <w:pPr>
        <w:pStyle w:val="Default"/>
        <w:spacing w:before="120" w:after="120" w:line="360" w:lineRule="auto"/>
        <w:ind w:left="709" w:hanging="709"/>
        <w:jc w:val="both"/>
      </w:pPr>
      <w:r w:rsidRPr="00067748">
        <w:t>[5]</w:t>
      </w:r>
      <w:r w:rsidRPr="00067748">
        <w:tab/>
      </w:r>
      <w:r w:rsidR="00145FE3" w:rsidRPr="00067748">
        <w:t>Mr Farber did not bring a substantive application for postponement</w:t>
      </w:r>
      <w:r w:rsidR="00926B6C" w:rsidRPr="00067748">
        <w:t>,</w:t>
      </w:r>
      <w:r w:rsidR="00145FE3" w:rsidRPr="00067748">
        <w:t xml:space="preserve"> but instead sought to impermissibly rely on the intervention application as a proxy for the postponement. </w:t>
      </w:r>
      <w:r w:rsidR="00E17ADF">
        <w:t xml:space="preserve"> </w:t>
      </w:r>
      <w:r w:rsidR="00AF6EB3" w:rsidRPr="00067748">
        <w:t xml:space="preserve">Section 131 does not sanction a postponement of </w:t>
      </w:r>
      <w:r w:rsidR="00145FE3" w:rsidRPr="00067748">
        <w:t xml:space="preserve">liquidation </w:t>
      </w:r>
      <w:r w:rsidR="00AF6EB3" w:rsidRPr="00067748">
        <w:t>proceedings</w:t>
      </w:r>
      <w:r w:rsidR="00926B6C" w:rsidRPr="00067748">
        <w:t xml:space="preserve"> by a</w:t>
      </w:r>
      <w:r w:rsidR="00C617E3" w:rsidRPr="00067748">
        <w:t>n affected party</w:t>
      </w:r>
      <w:r w:rsidR="00145FE3" w:rsidRPr="00067748">
        <w:t xml:space="preserve">. </w:t>
      </w:r>
      <w:r w:rsidR="002740F2">
        <w:t xml:space="preserve"> </w:t>
      </w:r>
      <w:r w:rsidR="00145FE3" w:rsidRPr="00067748">
        <w:t xml:space="preserve">It is </w:t>
      </w:r>
      <w:r w:rsidR="00C617E3" w:rsidRPr="00067748">
        <w:t xml:space="preserve">designed </w:t>
      </w:r>
      <w:r w:rsidR="00145FE3" w:rsidRPr="00067748">
        <w:t xml:space="preserve">to allow an affected party to enter the merits </w:t>
      </w:r>
      <w:r w:rsidR="00C617E3" w:rsidRPr="00067748">
        <w:t xml:space="preserve">of the case </w:t>
      </w:r>
      <w:r w:rsidR="00145FE3" w:rsidRPr="00067748">
        <w:t>before court. Any other interpretation would be inconsistent with the expedited procedure envisaged in Chapter 6.</w:t>
      </w:r>
    </w:p>
    <w:p w14:paraId="440181B7" w14:textId="0700CE7C" w:rsidR="0077109D" w:rsidRPr="00067748" w:rsidRDefault="00EB4E9B" w:rsidP="00EB4E9B">
      <w:pPr>
        <w:pStyle w:val="Default"/>
        <w:spacing w:before="120" w:after="120" w:line="360" w:lineRule="auto"/>
        <w:ind w:left="709" w:hanging="709"/>
        <w:jc w:val="both"/>
      </w:pPr>
      <w:r w:rsidRPr="00067748">
        <w:t>[6]</w:t>
      </w:r>
      <w:r w:rsidRPr="00067748">
        <w:tab/>
      </w:r>
      <w:r w:rsidR="005A0F12" w:rsidRPr="00067748">
        <w:t>Rule 6(11)</w:t>
      </w:r>
      <w:r w:rsidR="00145FE3" w:rsidRPr="00067748">
        <w:rPr>
          <w:rStyle w:val="FootnoteReference"/>
        </w:rPr>
        <w:footnoteReference w:id="1"/>
      </w:r>
      <w:r w:rsidR="005A0F12" w:rsidRPr="00067748">
        <w:t xml:space="preserve"> and (14)</w:t>
      </w:r>
      <w:r w:rsidR="00145FE3" w:rsidRPr="00067748">
        <w:rPr>
          <w:rStyle w:val="FootnoteReference"/>
        </w:rPr>
        <w:footnoteReference w:id="2"/>
      </w:r>
      <w:r w:rsidR="005A0F12" w:rsidRPr="00067748">
        <w:t xml:space="preserve"> make specific provision for interlocutory and other applications incidental to proceedings</w:t>
      </w:r>
      <w:r w:rsidR="00145FE3" w:rsidRPr="00067748">
        <w:t>, which must be brought on affidavit</w:t>
      </w:r>
      <w:r w:rsidR="005A0F12" w:rsidRPr="00067748">
        <w:t>.</w:t>
      </w:r>
      <w:r w:rsidR="000771D4">
        <w:t xml:space="preserve"> </w:t>
      </w:r>
      <w:r w:rsidR="00926B6C" w:rsidRPr="00067748">
        <w:t xml:space="preserve"> In this instance the application </w:t>
      </w:r>
      <w:r w:rsidR="00C617E3" w:rsidRPr="00067748">
        <w:t xml:space="preserve">for postponement </w:t>
      </w:r>
      <w:r w:rsidR="00926B6C" w:rsidRPr="00067748">
        <w:t xml:space="preserve">was made from the bar. </w:t>
      </w:r>
      <w:r w:rsidR="000771D4">
        <w:t xml:space="preserve"> </w:t>
      </w:r>
      <w:r w:rsidR="00926B6C" w:rsidRPr="00067748">
        <w:t xml:space="preserve">Absa correctly resisted it. </w:t>
      </w:r>
      <w:r w:rsidR="000771D4">
        <w:t xml:space="preserve"> </w:t>
      </w:r>
      <w:r w:rsidR="003A147C" w:rsidRPr="00067748">
        <w:t>T</w:t>
      </w:r>
      <w:r w:rsidR="00D90AD5" w:rsidRPr="00067748">
        <w:t xml:space="preserve">he application for postponement was refused, and </w:t>
      </w:r>
      <w:r w:rsidR="00D90AD5" w:rsidRPr="00067748">
        <w:lastRenderedPageBreak/>
        <w:t>Mr</w:t>
      </w:r>
      <w:r w:rsidR="000771D4">
        <w:t> </w:t>
      </w:r>
      <w:r w:rsidR="00D90AD5" w:rsidRPr="00067748">
        <w:t xml:space="preserve">Farber was ordered to pay the costs </w:t>
      </w:r>
      <w:r w:rsidR="003A147C" w:rsidRPr="00067748">
        <w:t xml:space="preserve">as well as </w:t>
      </w:r>
      <w:r w:rsidR="00D90AD5" w:rsidRPr="00067748">
        <w:t>the wasted costs occasioned</w:t>
      </w:r>
      <w:r w:rsidR="00C617E3" w:rsidRPr="00067748">
        <w:t xml:space="preserve"> thereby.</w:t>
      </w:r>
    </w:p>
    <w:p w14:paraId="4D1E25CA" w14:textId="33C0D038" w:rsidR="0077109D" w:rsidRPr="00067748" w:rsidRDefault="00EB4E9B" w:rsidP="00EB4E9B">
      <w:pPr>
        <w:pStyle w:val="Default"/>
        <w:spacing w:before="120" w:after="120" w:line="360" w:lineRule="auto"/>
        <w:ind w:left="709" w:hanging="709"/>
        <w:jc w:val="both"/>
      </w:pPr>
      <w:r w:rsidRPr="00067748">
        <w:t>[7]</w:t>
      </w:r>
      <w:r w:rsidRPr="00067748">
        <w:tab/>
      </w:r>
      <w:r w:rsidR="00073F30" w:rsidRPr="00067748">
        <w:t xml:space="preserve">Turning </w:t>
      </w:r>
      <w:r w:rsidR="003A147C" w:rsidRPr="00067748">
        <w:t>to the merits of the liquidation</w:t>
      </w:r>
      <w:r w:rsidR="00926B6C" w:rsidRPr="00067748">
        <w:t xml:space="preserve"> application</w:t>
      </w:r>
      <w:r w:rsidR="003A147C" w:rsidRPr="00067748">
        <w:t xml:space="preserve">, </w:t>
      </w:r>
      <w:r w:rsidR="000A40A6" w:rsidRPr="00067748">
        <w:t xml:space="preserve">93 Quartz Street </w:t>
      </w:r>
      <w:r w:rsidR="00073F30" w:rsidRPr="00067748">
        <w:t>challenged the basis for the application on the grounds that Absa sought the winding up order in terms of the repealed s</w:t>
      </w:r>
      <w:r w:rsidR="000771D4">
        <w:t xml:space="preserve">ection </w:t>
      </w:r>
      <w:r w:rsidR="00073F30" w:rsidRPr="00067748">
        <w:t xml:space="preserve">68(c) and (d) as read with section 69(1)(a) of </w:t>
      </w:r>
      <w:r w:rsidR="00A53B54" w:rsidRPr="00067748">
        <w:t xml:space="preserve">the Close Corporations Act.  It contends that </w:t>
      </w:r>
      <w:r w:rsidR="00073F30" w:rsidRPr="00067748">
        <w:t>Absa did not (further) plead a reliance on s</w:t>
      </w:r>
      <w:r w:rsidR="00C652ED">
        <w:t>ection</w:t>
      </w:r>
      <w:r w:rsidR="00073F30" w:rsidRPr="00067748">
        <w:t xml:space="preserve"> 66 of the Close Corporations Act nor any of the applicable provisions of </w:t>
      </w:r>
      <w:r w:rsidR="006F0021" w:rsidRPr="00067748">
        <w:t>the Companies Act 61 of 1973 (</w:t>
      </w:r>
      <w:r w:rsidR="00073F30" w:rsidRPr="00067748">
        <w:t>the old Act</w:t>
      </w:r>
      <w:r w:rsidR="006F0021" w:rsidRPr="00067748">
        <w:t>)</w:t>
      </w:r>
      <w:r w:rsidR="00073F30" w:rsidRPr="00067748">
        <w:t>, namely s</w:t>
      </w:r>
      <w:r w:rsidR="00C652ED">
        <w:t xml:space="preserve">ections </w:t>
      </w:r>
      <w:r w:rsidR="00073F30" w:rsidRPr="00067748">
        <w:t>344 and 345.</w:t>
      </w:r>
    </w:p>
    <w:p w14:paraId="70D3735F" w14:textId="03B0E153" w:rsidR="0077109D" w:rsidRPr="00067748" w:rsidRDefault="00EB4E9B" w:rsidP="00EB4E9B">
      <w:pPr>
        <w:pStyle w:val="Default"/>
        <w:spacing w:before="120" w:after="120" w:line="360" w:lineRule="auto"/>
        <w:ind w:left="709" w:hanging="709"/>
        <w:jc w:val="both"/>
      </w:pPr>
      <w:r w:rsidRPr="00067748">
        <w:t>[8]</w:t>
      </w:r>
      <w:r w:rsidRPr="00067748">
        <w:tab/>
      </w:r>
      <w:r w:rsidR="00A53B54" w:rsidRPr="00067748">
        <w:t xml:space="preserve">Regarding proof of an act of insolvency, </w:t>
      </w:r>
      <w:r w:rsidR="00073F30" w:rsidRPr="00067748">
        <w:t>93 Quartz Street</w:t>
      </w:r>
      <w:r w:rsidR="000A40A6" w:rsidRPr="00067748">
        <w:t xml:space="preserve"> disputed the quantum of its indebtedness or that it </w:t>
      </w:r>
      <w:r w:rsidR="00073F30" w:rsidRPr="00067748">
        <w:t>was</w:t>
      </w:r>
      <w:r w:rsidR="000A40A6" w:rsidRPr="00067748">
        <w:t xml:space="preserve"> insolvent. </w:t>
      </w:r>
      <w:r w:rsidR="00C652ED">
        <w:t xml:space="preserve"> </w:t>
      </w:r>
      <w:r w:rsidR="000A40A6" w:rsidRPr="00067748">
        <w:t>It admitted that the hotel could not operate for a significant period of time due to the Covid</w:t>
      </w:r>
      <w:r w:rsidR="00926B6C" w:rsidRPr="00067748">
        <w:t xml:space="preserve"> </w:t>
      </w:r>
      <w:r w:rsidR="000A40A6" w:rsidRPr="00067748">
        <w:t xml:space="preserve">pandemic and the ensuing national lockdowns. </w:t>
      </w:r>
      <w:r w:rsidR="00C652ED">
        <w:t xml:space="preserve"> </w:t>
      </w:r>
      <w:r w:rsidR="000A40A6" w:rsidRPr="00067748">
        <w:t xml:space="preserve">It stated that it only commenced operating at full capacity during January 2022, and is in a position to pay its debts and </w:t>
      </w:r>
      <w:r w:rsidR="00C652ED">
        <w:t>“</w:t>
      </w:r>
      <w:r w:rsidR="000A40A6" w:rsidRPr="00067748">
        <w:t>will trade out of, its indebtedness to Absa</w:t>
      </w:r>
      <w:r w:rsidR="00C652ED">
        <w:t>”</w:t>
      </w:r>
      <w:r w:rsidR="000A40A6" w:rsidRPr="00067748">
        <w:t>.</w:t>
      </w:r>
      <w:r w:rsidR="00A53B54" w:rsidRPr="00067748">
        <w:t xml:space="preserve"> </w:t>
      </w:r>
      <w:r w:rsidR="00C652ED">
        <w:t xml:space="preserve"> </w:t>
      </w:r>
      <w:r w:rsidR="00A53B54" w:rsidRPr="00067748">
        <w:t xml:space="preserve">It </w:t>
      </w:r>
      <w:r w:rsidR="00C617E3" w:rsidRPr="00067748">
        <w:t xml:space="preserve">submitted </w:t>
      </w:r>
      <w:r w:rsidR="00A53B54" w:rsidRPr="00067748">
        <w:t xml:space="preserve">that the </w:t>
      </w:r>
      <w:r w:rsidR="00C652ED">
        <w:t>C</w:t>
      </w:r>
      <w:r w:rsidR="00A53B54" w:rsidRPr="00067748">
        <w:t xml:space="preserve">ourt should exercise its discretion against granting of the winding up order. </w:t>
      </w:r>
      <w:r w:rsidR="00C652ED">
        <w:t xml:space="preserve"> </w:t>
      </w:r>
      <w:r w:rsidR="000A40A6" w:rsidRPr="00067748">
        <w:t xml:space="preserve">93 Quartz </w:t>
      </w:r>
      <w:r w:rsidR="00073F30" w:rsidRPr="00067748">
        <w:t xml:space="preserve">Street </w:t>
      </w:r>
      <w:r w:rsidR="007515C9" w:rsidRPr="00067748">
        <w:t>raised other defences</w:t>
      </w:r>
      <w:r w:rsidR="00073F30" w:rsidRPr="00067748">
        <w:t xml:space="preserve"> pertaining to the loan facility. </w:t>
      </w:r>
      <w:r w:rsidR="00C652ED">
        <w:t xml:space="preserve"> </w:t>
      </w:r>
      <w:r w:rsidR="00942DE4" w:rsidRPr="00067748">
        <w:t xml:space="preserve">In view of </w:t>
      </w:r>
      <w:r w:rsidR="007515C9" w:rsidRPr="00067748">
        <w:t xml:space="preserve">the </w:t>
      </w:r>
      <w:r w:rsidR="00A53B54" w:rsidRPr="00067748">
        <w:t xml:space="preserve">approach </w:t>
      </w:r>
      <w:r w:rsidR="007515C9" w:rsidRPr="00067748">
        <w:t xml:space="preserve">I </w:t>
      </w:r>
      <w:r w:rsidR="00A53B54" w:rsidRPr="00067748">
        <w:t xml:space="preserve">take to </w:t>
      </w:r>
      <w:r w:rsidR="007515C9" w:rsidRPr="00067748">
        <w:t xml:space="preserve">the </w:t>
      </w:r>
      <w:r w:rsidR="00942DE4" w:rsidRPr="00067748">
        <w:t>matter</w:t>
      </w:r>
      <w:r w:rsidR="007515C9" w:rsidRPr="00067748">
        <w:t>, it is not necessary to deal with th</w:t>
      </w:r>
      <w:r w:rsidR="00942DE4" w:rsidRPr="00067748">
        <w:t xml:space="preserve">e further </w:t>
      </w:r>
      <w:r w:rsidR="007515C9" w:rsidRPr="00067748">
        <w:t xml:space="preserve">defences </w:t>
      </w:r>
      <w:r w:rsidR="004C0807" w:rsidRPr="00067748">
        <w:t xml:space="preserve">beyond </w:t>
      </w:r>
      <w:r w:rsidR="007515C9" w:rsidRPr="00067748">
        <w:t>the denial of the indebtedness.</w:t>
      </w:r>
    </w:p>
    <w:p w14:paraId="159BD885" w14:textId="1785D108" w:rsidR="0077109D" w:rsidRPr="00067748" w:rsidRDefault="00EB4E9B" w:rsidP="00EB4E9B">
      <w:pPr>
        <w:pStyle w:val="Default"/>
        <w:spacing w:before="120" w:after="120" w:line="360" w:lineRule="auto"/>
        <w:ind w:left="709" w:hanging="709"/>
        <w:jc w:val="both"/>
      </w:pPr>
      <w:r w:rsidRPr="00067748">
        <w:t>[9]</w:t>
      </w:r>
      <w:r w:rsidRPr="00067748">
        <w:tab/>
      </w:r>
      <w:r w:rsidR="00C617E3" w:rsidRPr="00067748">
        <w:t>It merits mentioning that t</w:t>
      </w:r>
      <w:r w:rsidR="00073F30" w:rsidRPr="00067748">
        <w:t xml:space="preserve">he challenge to the basis </w:t>
      </w:r>
      <w:r w:rsidR="00ED44B7" w:rsidRPr="00067748">
        <w:t>for</w:t>
      </w:r>
      <w:r w:rsidR="00073F30" w:rsidRPr="00067748">
        <w:t xml:space="preserve"> the liquidation application emerged from the heads of argument filed by 93 Quartz Street, but not from its </w:t>
      </w:r>
      <w:r w:rsidR="00942DE4" w:rsidRPr="00067748">
        <w:t>answering</w:t>
      </w:r>
      <w:r w:rsidR="00073F30" w:rsidRPr="00067748">
        <w:t xml:space="preserve"> affidavit</w:t>
      </w:r>
      <w:r w:rsidR="00ED44B7" w:rsidRPr="00067748">
        <w:t xml:space="preserve">. </w:t>
      </w:r>
      <w:r w:rsidR="00C652ED">
        <w:t xml:space="preserve"> </w:t>
      </w:r>
      <w:r w:rsidR="004F3D61" w:rsidRPr="00067748">
        <w:t xml:space="preserve">93 Quartz Street relied on a </w:t>
      </w:r>
      <w:r w:rsidR="0077109D" w:rsidRPr="0077109D">
        <w:t>long-established</w:t>
      </w:r>
      <w:r w:rsidR="004F3D61" w:rsidRPr="00067748">
        <w:t xml:space="preserve"> line of authorities</w:t>
      </w:r>
      <w:r w:rsidR="00C652ED">
        <w:t>,</w:t>
      </w:r>
      <w:r w:rsidR="004F3D61" w:rsidRPr="00067748">
        <w:rPr>
          <w:rStyle w:val="FootnoteReference"/>
        </w:rPr>
        <w:footnoteReference w:id="3"/>
      </w:r>
      <w:r w:rsidR="004F3D61" w:rsidRPr="00067748">
        <w:t xml:space="preserve"> and submitted that holding Absa to its pleaded case i</w:t>
      </w:r>
      <w:r w:rsidR="00C652ED">
        <w:t>s</w:t>
      </w:r>
      <w:r w:rsidR="004F3D61" w:rsidRPr="00067748">
        <w:t xml:space="preserve"> not </w:t>
      </w:r>
      <w:r w:rsidR="00C652ED">
        <w:t>“</w:t>
      </w:r>
      <w:r w:rsidR="004F3D61" w:rsidRPr="00067748">
        <w:t>pedantry</w:t>
      </w:r>
      <w:r w:rsidR="00C652ED">
        <w:t>”</w:t>
      </w:r>
      <w:r w:rsidR="004F3D61" w:rsidRPr="00067748">
        <w:t xml:space="preserve">, as Absa cannot go beyond its pleaded case. </w:t>
      </w:r>
      <w:r w:rsidR="00C652ED">
        <w:t xml:space="preserve"> </w:t>
      </w:r>
      <w:r w:rsidR="004F3D61" w:rsidRPr="00067748">
        <w:t xml:space="preserve">The </w:t>
      </w:r>
      <w:r w:rsidR="00C652ED">
        <w:t>C</w:t>
      </w:r>
      <w:r w:rsidR="004F3D61" w:rsidRPr="00067748">
        <w:t>ourt is similarly bound.</w:t>
      </w:r>
      <w:r w:rsidR="00C617E3" w:rsidRPr="00067748">
        <w:rPr>
          <w:bCs/>
        </w:rPr>
        <w:t xml:space="preserve"> </w:t>
      </w:r>
      <w:r w:rsidR="00C652ED">
        <w:rPr>
          <w:bCs/>
        </w:rPr>
        <w:t xml:space="preserve"> </w:t>
      </w:r>
      <w:r w:rsidR="00C617E3" w:rsidRPr="00067748">
        <w:rPr>
          <w:bCs/>
        </w:rPr>
        <w:t xml:space="preserve">While the challenge was first characterised as one of </w:t>
      </w:r>
      <w:r w:rsidR="00C652ED">
        <w:rPr>
          <w:bCs/>
        </w:rPr>
        <w:t>“</w:t>
      </w:r>
      <w:r w:rsidR="00C617E3" w:rsidRPr="00067748">
        <w:rPr>
          <w:bCs/>
        </w:rPr>
        <w:t>a failure to plead a cause of action</w:t>
      </w:r>
      <w:r w:rsidR="00C652ED">
        <w:rPr>
          <w:bCs/>
        </w:rPr>
        <w:t>”</w:t>
      </w:r>
      <w:r w:rsidR="00C617E3" w:rsidRPr="00067748">
        <w:rPr>
          <w:bCs/>
        </w:rPr>
        <w:t xml:space="preserve">, in my view, the true inquiry involves a failure by Absa to plead the source of the </w:t>
      </w:r>
      <w:r w:rsidR="00C652ED">
        <w:rPr>
          <w:bCs/>
        </w:rPr>
        <w:t>C</w:t>
      </w:r>
      <w:r w:rsidR="00C617E3" w:rsidRPr="00067748">
        <w:rPr>
          <w:bCs/>
        </w:rPr>
        <w:t xml:space="preserve">ourt’s power to grant the liquidation of </w:t>
      </w:r>
      <w:r w:rsidR="00C617E3" w:rsidRPr="00067748">
        <w:t>93 Quartz Street.</w:t>
      </w:r>
    </w:p>
    <w:p w14:paraId="6DA54B8D" w14:textId="63ADA452" w:rsidR="0077109D" w:rsidRPr="00067748" w:rsidRDefault="00EB4E9B" w:rsidP="00EB4E9B">
      <w:pPr>
        <w:pStyle w:val="Default"/>
        <w:spacing w:before="120" w:after="120" w:line="360" w:lineRule="auto"/>
        <w:ind w:left="709" w:hanging="709"/>
        <w:jc w:val="both"/>
      </w:pPr>
      <w:r w:rsidRPr="00067748">
        <w:lastRenderedPageBreak/>
        <w:t>[10]</w:t>
      </w:r>
      <w:r w:rsidRPr="00067748">
        <w:tab/>
      </w:r>
      <w:r w:rsidR="004F3D61" w:rsidRPr="00067748">
        <w:t>The point</w:t>
      </w:r>
      <w:r w:rsidR="00A53B54" w:rsidRPr="00067748">
        <w:t xml:space="preserve"> made</w:t>
      </w:r>
      <w:r w:rsidR="004F3D61" w:rsidRPr="00067748">
        <w:t xml:space="preserve"> r</w:t>
      </w:r>
      <w:r w:rsidR="00A53B54" w:rsidRPr="00067748">
        <w:t>a</w:t>
      </w:r>
      <w:r w:rsidR="004F3D61" w:rsidRPr="00067748">
        <w:t>ises an anterior question of law, whether s</w:t>
      </w:r>
      <w:r w:rsidR="00C652ED">
        <w:t xml:space="preserve">ection </w:t>
      </w:r>
      <w:r w:rsidR="004F3D61" w:rsidRPr="00067748">
        <w:t>69</w:t>
      </w:r>
      <w:r w:rsidR="00926B6C" w:rsidRPr="00067748">
        <w:t>(1)(a)</w:t>
      </w:r>
      <w:r w:rsidR="004F3D61" w:rsidRPr="00067748">
        <w:t xml:space="preserve"> of the </w:t>
      </w:r>
      <w:r w:rsidR="00A53B54" w:rsidRPr="00067748">
        <w:t>C</w:t>
      </w:r>
      <w:r w:rsidR="004F3D61" w:rsidRPr="00067748">
        <w:t xml:space="preserve">lose </w:t>
      </w:r>
      <w:r w:rsidR="00A53B54" w:rsidRPr="00067748">
        <w:t>C</w:t>
      </w:r>
      <w:r w:rsidR="004F3D61" w:rsidRPr="00067748">
        <w:t xml:space="preserve">orporation </w:t>
      </w:r>
      <w:r w:rsidR="00A53B54" w:rsidRPr="00067748">
        <w:t>A</w:t>
      </w:r>
      <w:r w:rsidR="004F3D61" w:rsidRPr="00067748">
        <w:t>ct</w:t>
      </w:r>
      <w:r w:rsidR="00942DE4" w:rsidRPr="00067748">
        <w:t xml:space="preserve">, </w:t>
      </w:r>
      <w:r w:rsidR="00A53B54" w:rsidRPr="00067748">
        <w:t xml:space="preserve">confers a court with the power to wind up 93 Quartz Street </w:t>
      </w:r>
      <w:r w:rsidR="004F3D61" w:rsidRPr="00067748">
        <w:t xml:space="preserve">as contended by Absa. </w:t>
      </w:r>
      <w:r w:rsidR="00AA6FC8">
        <w:t xml:space="preserve"> </w:t>
      </w:r>
      <w:r w:rsidR="004F3D61" w:rsidRPr="00067748">
        <w:t xml:space="preserve">The question </w:t>
      </w:r>
      <w:r w:rsidR="00093B7D" w:rsidRPr="00067748">
        <w:t xml:space="preserve">emerges fully from the papers and is thus necessary for a decision in this case. </w:t>
      </w:r>
      <w:r w:rsidR="00AC1686">
        <w:t xml:space="preserve"> </w:t>
      </w:r>
      <w:r w:rsidR="00093B7D" w:rsidRPr="00067748">
        <w:t xml:space="preserve">The </w:t>
      </w:r>
      <w:r w:rsidR="00AC1686">
        <w:t>C</w:t>
      </w:r>
      <w:r w:rsidR="00093B7D" w:rsidRPr="00067748">
        <w:t xml:space="preserve">ourt would have also been entitled to </w:t>
      </w:r>
      <w:r w:rsidR="004F3D61" w:rsidRPr="00067748">
        <w:t>raise</w:t>
      </w:r>
      <w:r w:rsidR="00942DE4" w:rsidRPr="00067748">
        <w:t xml:space="preserve"> it</w:t>
      </w:r>
      <w:r w:rsidR="004F3D61" w:rsidRPr="00067748">
        <w:t xml:space="preserve"> </w:t>
      </w:r>
      <w:r w:rsidR="004F3D61" w:rsidRPr="00067748">
        <w:rPr>
          <w:i/>
        </w:rPr>
        <w:t>mero motu</w:t>
      </w:r>
      <w:r w:rsidR="004F3D61" w:rsidRPr="00067748">
        <w:t>.</w:t>
      </w:r>
      <w:r w:rsidR="004F3D61" w:rsidRPr="00067748">
        <w:rPr>
          <w:rStyle w:val="FootnoteReference"/>
        </w:rPr>
        <w:footnoteReference w:id="4"/>
      </w:r>
      <w:r w:rsidR="004F3D61" w:rsidRPr="00067748">
        <w:t xml:space="preserve"> </w:t>
      </w:r>
      <w:r w:rsidR="00093B7D" w:rsidRPr="00067748">
        <w:t xml:space="preserve"> It thus falls to be determined first.</w:t>
      </w:r>
    </w:p>
    <w:p w14:paraId="4E996048" w14:textId="312E98EE" w:rsidR="0077109D" w:rsidRPr="00067748" w:rsidRDefault="00EB4E9B" w:rsidP="00EB4E9B">
      <w:pPr>
        <w:pStyle w:val="Default"/>
        <w:spacing w:before="120" w:after="120" w:line="360" w:lineRule="auto"/>
        <w:ind w:left="709" w:hanging="709"/>
        <w:jc w:val="both"/>
      </w:pPr>
      <w:r w:rsidRPr="00067748">
        <w:t>[11]</w:t>
      </w:r>
      <w:r w:rsidRPr="00067748">
        <w:tab/>
      </w:r>
      <w:r w:rsidR="00073F30" w:rsidRPr="00067748">
        <w:t xml:space="preserve">Despite </w:t>
      </w:r>
      <w:r w:rsidR="00AC1686">
        <w:t xml:space="preserve">the </w:t>
      </w:r>
      <w:r w:rsidR="00073F30" w:rsidRPr="00067748">
        <w:t xml:space="preserve">coming into effect of the new Act in May 2011, and the </w:t>
      </w:r>
      <w:r w:rsidR="00942DE4" w:rsidRPr="00067748">
        <w:t xml:space="preserve">subsequent </w:t>
      </w:r>
      <w:r w:rsidR="00073F30" w:rsidRPr="00067748">
        <w:t xml:space="preserve">decision of the Supreme Court of Appeal in </w:t>
      </w:r>
      <w:r w:rsidR="00073F30" w:rsidRPr="00067748">
        <w:rPr>
          <w:i/>
        </w:rPr>
        <w:t xml:space="preserve">Murray </w:t>
      </w:r>
      <w:r w:rsidR="00AC1686">
        <w:rPr>
          <w:i/>
        </w:rPr>
        <w:t>and Others N</w:t>
      </w:r>
      <w:r w:rsidR="00073F30" w:rsidRPr="00067748">
        <w:rPr>
          <w:i/>
        </w:rPr>
        <w:t>NO v African Global Holdings (Pty) Ltd and Others</w:t>
      </w:r>
      <w:r w:rsidR="00073F30" w:rsidRPr="00067748">
        <w:t>,</w:t>
      </w:r>
      <w:r w:rsidR="00073F30" w:rsidRPr="00067748">
        <w:rPr>
          <w:rStyle w:val="FootnoteReference"/>
        </w:rPr>
        <w:footnoteReference w:id="5"/>
      </w:r>
      <w:r w:rsidR="00942DE4" w:rsidRPr="00067748">
        <w:t xml:space="preserve"> </w:t>
      </w:r>
      <w:r w:rsidR="00073F30" w:rsidRPr="00067748">
        <w:t>(</w:t>
      </w:r>
      <w:r w:rsidR="00AC1686" w:rsidRPr="00067748">
        <w:t>“</w:t>
      </w:r>
      <w:r w:rsidR="00073F30" w:rsidRPr="00067748">
        <w:rPr>
          <w:i/>
        </w:rPr>
        <w:t>Murray NO</w:t>
      </w:r>
      <w:r w:rsidR="00AC1686" w:rsidRPr="00067748">
        <w:t>”</w:t>
      </w:r>
      <w:r w:rsidR="00073F30" w:rsidRPr="00067748">
        <w:t>), th</w:t>
      </w:r>
      <w:r w:rsidR="005A0F12" w:rsidRPr="00067748">
        <w:t xml:space="preserve">is </w:t>
      </w:r>
      <w:r w:rsidR="00743DD2" w:rsidRPr="00067748">
        <w:t xml:space="preserve">case illustrates a </w:t>
      </w:r>
      <w:r w:rsidR="00073F30" w:rsidRPr="00067748">
        <w:t>residual confusion on how the provisions of the new Act apply to the winding up of insolvent Close Corporations</w:t>
      </w:r>
      <w:r w:rsidR="00BA02BF" w:rsidRPr="00067748">
        <w:t xml:space="preserve">. </w:t>
      </w:r>
      <w:r w:rsidR="00AC1686">
        <w:t xml:space="preserve"> </w:t>
      </w:r>
      <w:r w:rsidR="00B903CC" w:rsidRPr="00067748">
        <w:t>I</w:t>
      </w:r>
      <w:r w:rsidR="00926B6C" w:rsidRPr="00067748">
        <w:t xml:space="preserve">n view of the submissions made during the hearing, </w:t>
      </w:r>
      <w:r w:rsidR="009B170B" w:rsidRPr="00067748">
        <w:t>it is</w:t>
      </w:r>
      <w:r w:rsidR="00B903CC" w:rsidRPr="00067748">
        <w:t xml:space="preserve"> necessary to restate the provisions to clarify the position.</w:t>
      </w:r>
    </w:p>
    <w:p w14:paraId="7611BBE2" w14:textId="3CE8270B" w:rsidR="00A2338D" w:rsidRPr="00067748" w:rsidRDefault="00EB4E9B" w:rsidP="00EB4E9B">
      <w:pPr>
        <w:pStyle w:val="Default"/>
        <w:spacing w:before="120" w:after="120" w:line="360" w:lineRule="auto"/>
        <w:ind w:left="709" w:hanging="709"/>
        <w:jc w:val="both"/>
        <w:rPr>
          <w:bCs/>
          <w:shd w:val="clear" w:color="auto" w:fill="FFFFFF"/>
        </w:rPr>
      </w:pPr>
      <w:r w:rsidRPr="00067748">
        <w:rPr>
          <w:bCs/>
        </w:rPr>
        <w:t>[12]</w:t>
      </w:r>
      <w:r w:rsidRPr="00067748">
        <w:rPr>
          <w:bCs/>
        </w:rPr>
        <w:tab/>
      </w:r>
      <w:r w:rsidR="00BC77AC" w:rsidRPr="00067748">
        <w:t xml:space="preserve">The change </w:t>
      </w:r>
      <w:r w:rsidR="00926B6C" w:rsidRPr="00067748">
        <w:t xml:space="preserve">in the </w:t>
      </w:r>
      <w:r w:rsidR="00C617E3" w:rsidRPr="00067748">
        <w:t xml:space="preserve">legal </w:t>
      </w:r>
      <w:r w:rsidR="00926B6C" w:rsidRPr="00067748">
        <w:t>position of C</w:t>
      </w:r>
      <w:r w:rsidR="005A0F12" w:rsidRPr="00067748">
        <w:t xml:space="preserve">lose </w:t>
      </w:r>
      <w:r w:rsidR="00926B6C" w:rsidRPr="00067748">
        <w:t>C</w:t>
      </w:r>
      <w:r w:rsidR="005A0F12" w:rsidRPr="00067748">
        <w:t>orporations</w:t>
      </w:r>
      <w:r w:rsidR="00BC77AC" w:rsidRPr="00067748">
        <w:t xml:space="preserve"> is </w:t>
      </w:r>
      <w:r w:rsidR="00CC3E3A" w:rsidRPr="00067748">
        <w:t xml:space="preserve">embodied </w:t>
      </w:r>
      <w:r w:rsidR="00BC77AC" w:rsidRPr="00067748">
        <w:t xml:space="preserve">in </w:t>
      </w:r>
      <w:r w:rsidR="005A0F12" w:rsidRPr="00067748">
        <w:t>s</w:t>
      </w:r>
      <w:r w:rsidR="00AC1686">
        <w:t>ection </w:t>
      </w:r>
      <w:r w:rsidR="005A0F12" w:rsidRPr="00067748">
        <w:rPr>
          <w:bCs/>
          <w:shd w:val="clear" w:color="auto" w:fill="FFFFFF"/>
        </w:rPr>
        <w:t>224(2) of the new Act</w:t>
      </w:r>
      <w:r w:rsidR="00CC3E3A" w:rsidRPr="00067748">
        <w:rPr>
          <w:bCs/>
          <w:shd w:val="clear" w:color="auto" w:fill="FFFFFF"/>
        </w:rPr>
        <w:t>.</w:t>
      </w:r>
      <w:r w:rsidR="00AC1686">
        <w:rPr>
          <w:bCs/>
          <w:shd w:val="clear" w:color="auto" w:fill="FFFFFF"/>
        </w:rPr>
        <w:t xml:space="preserve"> </w:t>
      </w:r>
      <w:r w:rsidR="00CC3E3A" w:rsidRPr="00067748">
        <w:rPr>
          <w:bCs/>
          <w:shd w:val="clear" w:color="auto" w:fill="FFFFFF"/>
        </w:rPr>
        <w:t xml:space="preserve"> It is necessary to refer to the </w:t>
      </w:r>
      <w:r w:rsidR="00B903CC" w:rsidRPr="00067748">
        <w:rPr>
          <w:bCs/>
          <w:shd w:val="clear" w:color="auto" w:fill="FFFFFF"/>
        </w:rPr>
        <w:t xml:space="preserve">whole </w:t>
      </w:r>
      <w:r w:rsidR="00CC3E3A" w:rsidRPr="00067748">
        <w:rPr>
          <w:bCs/>
          <w:shd w:val="clear" w:color="auto" w:fill="FFFFFF"/>
        </w:rPr>
        <w:t xml:space="preserve">section which </w:t>
      </w:r>
      <w:r w:rsidR="00A2338D" w:rsidRPr="00067748">
        <w:rPr>
          <w:bCs/>
          <w:shd w:val="clear" w:color="auto" w:fill="FFFFFF"/>
        </w:rPr>
        <w:t>reads as follows:</w:t>
      </w:r>
    </w:p>
    <w:p w14:paraId="5D7492DB" w14:textId="5C16F79B" w:rsidR="00A2338D" w:rsidRPr="00067748" w:rsidRDefault="00AC1686" w:rsidP="00067748">
      <w:pPr>
        <w:pStyle w:val="Default"/>
        <w:spacing w:before="120" w:after="120" w:line="360" w:lineRule="auto"/>
        <w:ind w:left="1134"/>
        <w:jc w:val="both"/>
        <w:rPr>
          <w:b/>
          <w:sz w:val="22"/>
          <w:szCs w:val="22"/>
          <w:lang w:val="en-GB"/>
        </w:rPr>
      </w:pPr>
      <w:r w:rsidRPr="00067748">
        <w:rPr>
          <w:sz w:val="22"/>
          <w:szCs w:val="22"/>
          <w:lang w:val="en-GB"/>
        </w:rPr>
        <w:t>“</w:t>
      </w:r>
      <w:r w:rsidR="00A2338D" w:rsidRPr="00067748">
        <w:rPr>
          <w:b/>
          <w:sz w:val="22"/>
          <w:szCs w:val="22"/>
          <w:lang w:val="en-GB"/>
        </w:rPr>
        <w:t>224</w:t>
      </w:r>
      <w:r w:rsidR="00B903CC" w:rsidRPr="00067748">
        <w:rPr>
          <w:b/>
          <w:sz w:val="22"/>
          <w:szCs w:val="22"/>
          <w:lang w:val="en-GB"/>
        </w:rPr>
        <w:t xml:space="preserve"> Consequential amendments, repeal of laws</w:t>
      </w:r>
      <w:r>
        <w:rPr>
          <w:b/>
          <w:sz w:val="22"/>
          <w:szCs w:val="22"/>
          <w:lang w:val="en-GB"/>
        </w:rPr>
        <w:t>,</w:t>
      </w:r>
      <w:r w:rsidR="00B903CC" w:rsidRPr="00067748">
        <w:rPr>
          <w:b/>
          <w:sz w:val="22"/>
          <w:szCs w:val="22"/>
          <w:lang w:val="en-GB"/>
        </w:rPr>
        <w:t xml:space="preserve"> and transitional </w:t>
      </w:r>
      <w:r w:rsidRPr="0077109D">
        <w:rPr>
          <w:b/>
          <w:sz w:val="22"/>
          <w:szCs w:val="22"/>
          <w:lang w:val="en-GB"/>
        </w:rPr>
        <w:t>arrangements</w:t>
      </w:r>
      <w:r>
        <w:rPr>
          <w:b/>
          <w:sz w:val="22"/>
          <w:szCs w:val="22"/>
          <w:lang w:val="en-GB"/>
        </w:rPr>
        <w:t>.</w:t>
      </w:r>
      <w:r w:rsidRPr="00AC1686">
        <w:rPr>
          <w:rFonts w:ascii="Verdana" w:hAnsi="Verdana"/>
          <w:b/>
          <w:sz w:val="18"/>
          <w:szCs w:val="18"/>
          <w:shd w:val="clear" w:color="auto" w:fill="FFFFFF"/>
        </w:rPr>
        <w:t xml:space="preserve"> —</w:t>
      </w:r>
    </w:p>
    <w:p w14:paraId="5F44AB72" w14:textId="7825E121" w:rsidR="005A0F12" w:rsidRPr="00067748" w:rsidRDefault="000C0A25" w:rsidP="00067748">
      <w:pPr>
        <w:pStyle w:val="Default"/>
        <w:spacing w:before="120" w:after="120" w:line="360" w:lineRule="auto"/>
        <w:ind w:left="1701" w:hanging="567"/>
        <w:jc w:val="both"/>
        <w:rPr>
          <w:sz w:val="22"/>
          <w:szCs w:val="22"/>
          <w:lang w:val="en-GB"/>
        </w:rPr>
      </w:pPr>
      <w:r w:rsidRPr="00067748">
        <w:rPr>
          <w:sz w:val="22"/>
          <w:szCs w:val="22"/>
          <w:lang w:val="en-GB"/>
        </w:rPr>
        <w:t>(1)</w:t>
      </w:r>
      <w:r w:rsidR="00AC1686">
        <w:rPr>
          <w:sz w:val="22"/>
          <w:szCs w:val="22"/>
          <w:lang w:val="en-GB"/>
        </w:rPr>
        <w:tab/>
      </w:r>
      <w:r w:rsidR="005A0F12" w:rsidRPr="00067748">
        <w:rPr>
          <w:sz w:val="22"/>
          <w:szCs w:val="22"/>
          <w:lang w:val="en-GB"/>
        </w:rPr>
        <w:t xml:space="preserve">The Companies Act, 1973 (Act </w:t>
      </w:r>
      <w:r w:rsidR="00AC1686">
        <w:rPr>
          <w:sz w:val="22"/>
          <w:szCs w:val="22"/>
          <w:lang w:val="en-GB"/>
        </w:rPr>
        <w:t xml:space="preserve">No. </w:t>
      </w:r>
      <w:r w:rsidR="005A0F12" w:rsidRPr="00067748">
        <w:rPr>
          <w:sz w:val="22"/>
          <w:szCs w:val="22"/>
          <w:lang w:val="en-GB"/>
        </w:rPr>
        <w:t>61 of 1973), is hereby repealed, subject to subsection (3).</w:t>
      </w:r>
    </w:p>
    <w:p w14:paraId="7CD2CBAD" w14:textId="603A9770" w:rsidR="005A0F12" w:rsidRPr="00067748" w:rsidRDefault="00A2338D" w:rsidP="00067748">
      <w:pPr>
        <w:pStyle w:val="Default"/>
        <w:spacing w:before="120" w:after="120" w:line="360" w:lineRule="auto"/>
        <w:ind w:left="1701" w:hanging="567"/>
        <w:jc w:val="both"/>
        <w:rPr>
          <w:sz w:val="22"/>
          <w:szCs w:val="22"/>
          <w:lang w:val="en-GB"/>
        </w:rPr>
      </w:pPr>
      <w:r w:rsidRPr="00067748">
        <w:rPr>
          <w:sz w:val="22"/>
          <w:szCs w:val="22"/>
          <w:lang w:val="en-GB"/>
        </w:rPr>
        <w:t>(2)</w:t>
      </w:r>
      <w:r w:rsidR="00AC1686">
        <w:rPr>
          <w:sz w:val="22"/>
          <w:szCs w:val="22"/>
          <w:lang w:val="en-GB"/>
        </w:rPr>
        <w:tab/>
      </w:r>
      <w:r w:rsidRPr="00067748">
        <w:rPr>
          <w:sz w:val="22"/>
          <w:szCs w:val="22"/>
          <w:lang w:val="en-GB"/>
        </w:rPr>
        <w:t>The laws referred to in Schedule 3 are hereby amended in the manner set out in that Schedule.</w:t>
      </w:r>
    </w:p>
    <w:p w14:paraId="31CB2833" w14:textId="54A2E7BF" w:rsidR="00A2338D" w:rsidRPr="00067748" w:rsidRDefault="005A0F12" w:rsidP="00067748">
      <w:pPr>
        <w:pStyle w:val="Default"/>
        <w:spacing w:before="120" w:after="240" w:line="360" w:lineRule="auto"/>
        <w:ind w:left="1701" w:hanging="567"/>
        <w:jc w:val="both"/>
        <w:rPr>
          <w:sz w:val="22"/>
          <w:szCs w:val="22"/>
          <w:lang w:val="en-GB"/>
        </w:rPr>
      </w:pPr>
      <w:r w:rsidRPr="00067748">
        <w:rPr>
          <w:sz w:val="22"/>
          <w:szCs w:val="22"/>
          <w:lang w:val="en-GB"/>
        </w:rPr>
        <w:t>(3)</w:t>
      </w:r>
      <w:r w:rsidR="00AC1686">
        <w:rPr>
          <w:sz w:val="22"/>
          <w:szCs w:val="22"/>
          <w:lang w:val="en-GB"/>
        </w:rPr>
        <w:tab/>
      </w:r>
      <w:r w:rsidRPr="00067748">
        <w:rPr>
          <w:sz w:val="22"/>
          <w:szCs w:val="22"/>
          <w:lang w:val="en-GB"/>
        </w:rPr>
        <w:t xml:space="preserve">The repeal of the Companies Act, 1973 (Act </w:t>
      </w:r>
      <w:r w:rsidR="00AC1686">
        <w:rPr>
          <w:sz w:val="22"/>
          <w:szCs w:val="22"/>
          <w:lang w:val="en-GB"/>
        </w:rPr>
        <w:t xml:space="preserve">No. </w:t>
      </w:r>
      <w:r w:rsidRPr="00067748">
        <w:rPr>
          <w:sz w:val="22"/>
          <w:szCs w:val="22"/>
          <w:lang w:val="en-GB"/>
        </w:rPr>
        <w:t>61 of 1973), does not affect the transitional arrangements, which are set out in Schedule 5.</w:t>
      </w:r>
      <w:r w:rsidR="00AC1686">
        <w:rPr>
          <w:sz w:val="22"/>
          <w:szCs w:val="22"/>
          <w:lang w:val="en-GB"/>
        </w:rPr>
        <w:t>”</w:t>
      </w:r>
    </w:p>
    <w:p w14:paraId="579E305C" w14:textId="13EE6D6A" w:rsidR="00CC3E3A" w:rsidRPr="00067748" w:rsidRDefault="00EB4E9B" w:rsidP="00EB4E9B">
      <w:pPr>
        <w:pStyle w:val="Default"/>
        <w:spacing w:after="120" w:line="360" w:lineRule="auto"/>
        <w:ind w:left="709" w:hanging="709"/>
        <w:jc w:val="both"/>
      </w:pPr>
      <w:r w:rsidRPr="00067748">
        <w:t>[13]</w:t>
      </w:r>
      <w:r w:rsidRPr="00067748">
        <w:tab/>
      </w:r>
      <w:r w:rsidR="00CC3E3A" w:rsidRPr="00067748">
        <w:rPr>
          <w:bCs/>
          <w:shd w:val="clear" w:color="auto" w:fill="FFFFFF"/>
        </w:rPr>
        <w:t>The relevant part of Schedule 3 referred to in s</w:t>
      </w:r>
      <w:r w:rsidR="00485C27">
        <w:rPr>
          <w:bCs/>
          <w:shd w:val="clear" w:color="auto" w:fill="FFFFFF"/>
        </w:rPr>
        <w:t xml:space="preserve">ection </w:t>
      </w:r>
      <w:r w:rsidR="00CC3E3A" w:rsidRPr="00067748">
        <w:rPr>
          <w:bCs/>
          <w:shd w:val="clear" w:color="auto" w:fill="FFFFFF"/>
        </w:rPr>
        <w:t>224(2) is Item 7(3) of Schedule 3 of the new Act.</w:t>
      </w:r>
      <w:r w:rsidR="00485C27">
        <w:rPr>
          <w:bCs/>
          <w:shd w:val="clear" w:color="auto" w:fill="FFFFFF"/>
        </w:rPr>
        <w:t xml:space="preserve"> </w:t>
      </w:r>
      <w:r w:rsidR="00CC3E3A" w:rsidRPr="00067748">
        <w:rPr>
          <w:bCs/>
          <w:shd w:val="clear" w:color="auto" w:fill="FFFFFF"/>
        </w:rPr>
        <w:t xml:space="preserve"> It repeals </w:t>
      </w:r>
      <w:r w:rsidR="00CC3E3A" w:rsidRPr="00067748">
        <w:t xml:space="preserve">s68 of the Close Corporations Act and </w:t>
      </w:r>
      <w:r w:rsidR="002742CB" w:rsidRPr="00067748">
        <w:t xml:space="preserve">reads </w:t>
      </w:r>
      <w:r w:rsidR="00CC3E3A" w:rsidRPr="00067748">
        <w:t>as follows:</w:t>
      </w:r>
    </w:p>
    <w:p w14:paraId="3708ED39" w14:textId="471A153C" w:rsidR="00CC3E3A" w:rsidRPr="00067748" w:rsidRDefault="00485C27" w:rsidP="00067748">
      <w:pPr>
        <w:pStyle w:val="Default"/>
        <w:spacing w:before="120" w:after="120" w:line="360" w:lineRule="auto"/>
        <w:ind w:left="1134"/>
        <w:jc w:val="both"/>
        <w:rPr>
          <w:b/>
          <w:sz w:val="22"/>
          <w:szCs w:val="22"/>
        </w:rPr>
      </w:pPr>
      <w:r w:rsidRPr="00067748">
        <w:rPr>
          <w:sz w:val="22"/>
          <w:szCs w:val="22"/>
        </w:rPr>
        <w:t>“</w:t>
      </w:r>
      <w:r w:rsidR="00CC3E3A" w:rsidRPr="00067748">
        <w:rPr>
          <w:b/>
          <w:sz w:val="22"/>
          <w:szCs w:val="22"/>
        </w:rPr>
        <w:t>Repeal of 68 of Act 69 of 1984</w:t>
      </w:r>
    </w:p>
    <w:p w14:paraId="12903902" w14:textId="6FDD182D" w:rsidR="00CC3E3A" w:rsidRPr="00067748" w:rsidRDefault="00CC3E3A" w:rsidP="00067748">
      <w:pPr>
        <w:pStyle w:val="Default"/>
        <w:spacing w:before="120" w:line="360" w:lineRule="auto"/>
        <w:ind w:left="1701" w:hanging="567"/>
        <w:jc w:val="both"/>
        <w:rPr>
          <w:sz w:val="22"/>
          <w:szCs w:val="22"/>
        </w:rPr>
      </w:pPr>
      <w:r w:rsidRPr="00067748">
        <w:rPr>
          <w:sz w:val="22"/>
          <w:szCs w:val="22"/>
        </w:rPr>
        <w:t>(3)</w:t>
      </w:r>
      <w:r w:rsidR="00D53B93">
        <w:rPr>
          <w:sz w:val="22"/>
          <w:szCs w:val="22"/>
        </w:rPr>
        <w:tab/>
      </w:r>
      <w:r w:rsidRPr="00067748">
        <w:rPr>
          <w:sz w:val="22"/>
          <w:szCs w:val="22"/>
        </w:rPr>
        <w:t>Section 68 of the Close Corporations Act is hereby repealed.</w:t>
      </w:r>
      <w:r w:rsidR="00D53B93">
        <w:rPr>
          <w:sz w:val="22"/>
          <w:szCs w:val="22"/>
        </w:rPr>
        <w:t>”</w:t>
      </w:r>
    </w:p>
    <w:p w14:paraId="27816AAE" w14:textId="77777777" w:rsidR="0069583B" w:rsidRPr="00067748" w:rsidRDefault="0069583B" w:rsidP="00067748">
      <w:pPr>
        <w:pStyle w:val="Default"/>
        <w:spacing w:before="120" w:line="360" w:lineRule="auto"/>
        <w:ind w:left="1134"/>
        <w:jc w:val="both"/>
        <w:rPr>
          <w:sz w:val="22"/>
          <w:szCs w:val="22"/>
        </w:rPr>
      </w:pPr>
    </w:p>
    <w:p w14:paraId="08928ADA" w14:textId="5F171787" w:rsidR="009B34F7" w:rsidRPr="00067748" w:rsidRDefault="00EB4E9B" w:rsidP="00EB4E9B">
      <w:pPr>
        <w:pStyle w:val="Default"/>
        <w:spacing w:before="120" w:after="120" w:line="360" w:lineRule="auto"/>
        <w:ind w:left="709" w:hanging="709"/>
        <w:jc w:val="both"/>
      </w:pPr>
      <w:r w:rsidRPr="00067748">
        <w:t>[14]</w:t>
      </w:r>
      <w:r w:rsidRPr="00067748">
        <w:tab/>
      </w:r>
      <w:r w:rsidR="00CC3E3A" w:rsidRPr="00067748">
        <w:rPr>
          <w:bCs/>
          <w:shd w:val="clear" w:color="auto" w:fill="FFFFFF"/>
        </w:rPr>
        <w:t xml:space="preserve">Before dealing with the </w:t>
      </w:r>
      <w:r w:rsidR="009B170B" w:rsidRPr="00067748">
        <w:rPr>
          <w:bCs/>
          <w:shd w:val="clear" w:color="auto" w:fill="FFFFFF"/>
        </w:rPr>
        <w:t xml:space="preserve">consequence </w:t>
      </w:r>
      <w:r w:rsidR="00CC3E3A" w:rsidRPr="00067748">
        <w:rPr>
          <w:bCs/>
          <w:shd w:val="clear" w:color="auto" w:fill="FFFFFF"/>
        </w:rPr>
        <w:t>of the repeal</w:t>
      </w:r>
      <w:r w:rsidR="00B903CC" w:rsidRPr="00067748">
        <w:rPr>
          <w:bCs/>
          <w:shd w:val="clear" w:color="auto" w:fill="FFFFFF"/>
        </w:rPr>
        <w:t xml:space="preserve"> of s</w:t>
      </w:r>
      <w:r w:rsidR="00D53B93">
        <w:rPr>
          <w:bCs/>
          <w:shd w:val="clear" w:color="auto" w:fill="FFFFFF"/>
        </w:rPr>
        <w:t xml:space="preserve">ection </w:t>
      </w:r>
      <w:r w:rsidR="00B903CC" w:rsidRPr="00067748">
        <w:rPr>
          <w:bCs/>
          <w:shd w:val="clear" w:color="auto" w:fill="FFFFFF"/>
        </w:rPr>
        <w:t xml:space="preserve">68, which is the subject of the contestation </w:t>
      </w:r>
      <w:r w:rsidR="00CC3E3A" w:rsidRPr="00067748">
        <w:rPr>
          <w:bCs/>
          <w:shd w:val="clear" w:color="auto" w:fill="FFFFFF"/>
        </w:rPr>
        <w:t xml:space="preserve">in this matter, it is </w:t>
      </w:r>
      <w:r w:rsidR="002742CB" w:rsidRPr="00067748">
        <w:rPr>
          <w:bCs/>
          <w:shd w:val="clear" w:color="auto" w:fill="FFFFFF"/>
        </w:rPr>
        <w:t xml:space="preserve">also </w:t>
      </w:r>
      <w:r w:rsidR="00CC3E3A" w:rsidRPr="00067748">
        <w:rPr>
          <w:bCs/>
          <w:shd w:val="clear" w:color="auto" w:fill="FFFFFF"/>
        </w:rPr>
        <w:t>necessary to refer to s</w:t>
      </w:r>
      <w:r w:rsidR="00D53B93">
        <w:rPr>
          <w:bCs/>
          <w:shd w:val="clear" w:color="auto" w:fill="FFFFFF"/>
        </w:rPr>
        <w:t xml:space="preserve">ection </w:t>
      </w:r>
      <w:r w:rsidR="00BC77AC" w:rsidRPr="00067748">
        <w:rPr>
          <w:bCs/>
          <w:shd w:val="clear" w:color="auto" w:fill="FFFFFF"/>
        </w:rPr>
        <w:t xml:space="preserve">66 of the </w:t>
      </w:r>
      <w:r w:rsidR="00BC77AC" w:rsidRPr="00067748">
        <w:t>Close Corporations Act</w:t>
      </w:r>
      <w:r w:rsidR="000219AA" w:rsidRPr="00067748">
        <w:t xml:space="preserve">, </w:t>
      </w:r>
      <w:r w:rsidR="00CC3E3A" w:rsidRPr="00067748">
        <w:t xml:space="preserve">amended </w:t>
      </w:r>
      <w:r w:rsidR="00B903CC" w:rsidRPr="00067748">
        <w:t>subsequent to the new Act</w:t>
      </w:r>
      <w:r w:rsidR="009B170B" w:rsidRPr="00067748">
        <w:t xml:space="preserve">.  </w:t>
      </w:r>
      <w:r w:rsidR="00CC3E3A" w:rsidRPr="00067748">
        <w:t>It</w:t>
      </w:r>
      <w:r w:rsidR="00B903CC" w:rsidRPr="00067748">
        <w:t>s current amended form</w:t>
      </w:r>
      <w:r w:rsidR="00CC3E3A" w:rsidRPr="00067748">
        <w:t xml:space="preserve"> </w:t>
      </w:r>
      <w:r w:rsidR="009B34F7" w:rsidRPr="00067748">
        <w:t>reads</w:t>
      </w:r>
      <w:r w:rsidR="00CC3E3A" w:rsidRPr="00067748">
        <w:t xml:space="preserve"> as follows</w:t>
      </w:r>
      <w:r w:rsidR="009B34F7" w:rsidRPr="00067748">
        <w:t>:</w:t>
      </w:r>
    </w:p>
    <w:p w14:paraId="6707FF8F" w14:textId="11F40ED3" w:rsidR="009B34F7" w:rsidRPr="00067748" w:rsidRDefault="00D53B93" w:rsidP="00067748">
      <w:pPr>
        <w:pStyle w:val="Default"/>
        <w:spacing w:before="120" w:after="120" w:line="360" w:lineRule="auto"/>
        <w:ind w:left="1701" w:hanging="567"/>
        <w:jc w:val="both"/>
        <w:rPr>
          <w:sz w:val="22"/>
          <w:szCs w:val="22"/>
          <w:shd w:val="clear" w:color="auto" w:fill="FFFFFF"/>
        </w:rPr>
      </w:pPr>
      <w:r w:rsidRPr="00067748">
        <w:rPr>
          <w:bCs/>
          <w:sz w:val="22"/>
          <w:szCs w:val="22"/>
          <w:shd w:val="clear" w:color="auto" w:fill="FFFFFF"/>
        </w:rPr>
        <w:t>“</w:t>
      </w:r>
      <w:r w:rsidR="009B34F7" w:rsidRPr="00067748">
        <w:rPr>
          <w:b/>
          <w:bCs/>
          <w:sz w:val="22"/>
          <w:szCs w:val="22"/>
          <w:shd w:val="clear" w:color="auto" w:fill="FFFFFF"/>
        </w:rPr>
        <w:t>66.</w:t>
      </w:r>
      <w:r>
        <w:rPr>
          <w:b/>
          <w:bCs/>
          <w:sz w:val="22"/>
          <w:szCs w:val="22"/>
          <w:shd w:val="clear" w:color="auto" w:fill="FFFFFF"/>
        </w:rPr>
        <w:tab/>
      </w:r>
      <w:r w:rsidR="009B34F7" w:rsidRPr="00067748">
        <w:rPr>
          <w:b/>
          <w:bCs/>
          <w:sz w:val="22"/>
          <w:szCs w:val="22"/>
          <w:shd w:val="clear" w:color="auto" w:fill="FFFFFF"/>
        </w:rPr>
        <w:t>Application of Companies Act, 1973</w:t>
      </w:r>
      <w:r w:rsidR="00B903CC" w:rsidRPr="00067748">
        <w:rPr>
          <w:b/>
          <w:bCs/>
          <w:sz w:val="22"/>
          <w:szCs w:val="22"/>
          <w:shd w:val="clear" w:color="auto" w:fill="FFFFFF"/>
        </w:rPr>
        <w:t xml:space="preserve"> </w:t>
      </w:r>
      <w:r w:rsidR="009B34F7" w:rsidRPr="00067748">
        <w:rPr>
          <w:sz w:val="22"/>
          <w:szCs w:val="22"/>
          <w:shd w:val="clear" w:color="auto" w:fill="FFFFFF"/>
        </w:rPr>
        <w:t>—</w:t>
      </w:r>
    </w:p>
    <w:p w14:paraId="269BBF4A" w14:textId="2D318063" w:rsidR="009B34F7" w:rsidRPr="00067748" w:rsidRDefault="00EB4E9B" w:rsidP="00EB4E9B">
      <w:pPr>
        <w:pStyle w:val="Default"/>
        <w:spacing w:before="120" w:after="120" w:line="360" w:lineRule="auto"/>
        <w:ind w:left="2268" w:hanging="567"/>
        <w:jc w:val="both"/>
        <w:rPr>
          <w:sz w:val="22"/>
          <w:szCs w:val="22"/>
          <w:shd w:val="clear" w:color="auto" w:fill="FFFFFF"/>
        </w:rPr>
      </w:pPr>
      <w:r w:rsidRPr="00067748">
        <w:rPr>
          <w:sz w:val="22"/>
          <w:szCs w:val="22"/>
        </w:rPr>
        <w:t>(1)</w:t>
      </w:r>
      <w:r w:rsidRPr="00067748">
        <w:rPr>
          <w:sz w:val="22"/>
          <w:szCs w:val="22"/>
        </w:rPr>
        <w:tab/>
      </w:r>
      <w:r w:rsidR="009B34F7" w:rsidRPr="00067748">
        <w:rPr>
          <w:sz w:val="22"/>
          <w:szCs w:val="22"/>
          <w:shd w:val="clear" w:color="auto" w:fill="FFFFFF"/>
        </w:rPr>
        <w:t>The laws mentioned or contemplated in item 9 of Schedule 5 of the Companies Act, read with the changes required by the context, apply to the liquidation of a corporation in respect of any matter not specifically provided for in this Part or in any other provision of this Act.</w:t>
      </w:r>
    </w:p>
    <w:p w14:paraId="796BC049" w14:textId="03ADC70E" w:rsidR="00390093" w:rsidRPr="00067748" w:rsidRDefault="00390093" w:rsidP="00067748">
      <w:pPr>
        <w:pStyle w:val="Default"/>
        <w:spacing w:before="120" w:after="120" w:line="360" w:lineRule="auto"/>
        <w:ind w:left="1395" w:firstLine="306"/>
        <w:jc w:val="both"/>
        <w:rPr>
          <w:sz w:val="22"/>
          <w:szCs w:val="22"/>
          <w:shd w:val="clear" w:color="auto" w:fill="FFFFFF"/>
        </w:rPr>
      </w:pPr>
      <w:r w:rsidRPr="00067748">
        <w:rPr>
          <w:sz w:val="22"/>
          <w:szCs w:val="22"/>
          <w:shd w:val="clear" w:color="auto" w:fill="FFFFFF"/>
        </w:rPr>
        <w:t>…..</w:t>
      </w:r>
    </w:p>
    <w:p w14:paraId="36B3E1E8" w14:textId="495D73DD" w:rsidR="00390093" w:rsidRPr="00067748" w:rsidRDefault="00390093" w:rsidP="00067748">
      <w:pPr>
        <w:pStyle w:val="lg-para3"/>
        <w:shd w:val="clear" w:color="auto" w:fill="FFFFFF"/>
        <w:spacing w:before="120" w:beforeAutospacing="0" w:after="120" w:afterAutospacing="0" w:line="360" w:lineRule="auto"/>
        <w:ind w:left="2268" w:hanging="567"/>
        <w:jc w:val="both"/>
        <w:rPr>
          <w:rFonts w:ascii="Arial" w:hAnsi="Arial" w:cs="Arial"/>
          <w:color w:val="000000"/>
          <w:sz w:val="22"/>
          <w:szCs w:val="22"/>
        </w:rPr>
      </w:pPr>
      <w:r w:rsidRPr="00067748">
        <w:rPr>
          <w:rFonts w:ascii="Arial" w:hAnsi="Arial" w:cs="Arial"/>
          <w:color w:val="000000"/>
          <w:sz w:val="22"/>
          <w:szCs w:val="22"/>
        </w:rPr>
        <w:t>(2)</w:t>
      </w:r>
      <w:r w:rsidR="00D53B93">
        <w:rPr>
          <w:rFonts w:ascii="Arial" w:hAnsi="Arial" w:cs="Arial"/>
          <w:color w:val="000000"/>
          <w:sz w:val="22"/>
          <w:szCs w:val="22"/>
        </w:rPr>
        <w:tab/>
      </w:r>
      <w:r w:rsidRPr="00067748">
        <w:rPr>
          <w:rFonts w:ascii="Arial" w:hAnsi="Arial" w:cs="Arial"/>
          <w:color w:val="000000"/>
          <w:sz w:val="22"/>
          <w:szCs w:val="22"/>
        </w:rPr>
        <w:t>For the purposes of </w:t>
      </w:r>
      <w:r w:rsidR="008D36EF" w:rsidRPr="00067748">
        <w:rPr>
          <w:rFonts w:ascii="Arial" w:hAnsi="Arial" w:cs="Arial"/>
          <w:color w:val="000000"/>
          <w:sz w:val="22"/>
          <w:szCs w:val="22"/>
        </w:rPr>
        <w:t xml:space="preserve">subsection (1) </w:t>
      </w:r>
      <w:r w:rsidRPr="00067748">
        <w:rPr>
          <w:rFonts w:ascii="Arial" w:hAnsi="Arial" w:cs="Arial"/>
          <w:color w:val="000000"/>
          <w:sz w:val="22"/>
          <w:szCs w:val="22"/>
        </w:rPr>
        <w:t>—</w:t>
      </w:r>
    </w:p>
    <w:p w14:paraId="2CDCBDEB" w14:textId="2132C7AB" w:rsidR="00390093" w:rsidRPr="00067748" w:rsidRDefault="00390093" w:rsidP="00067748">
      <w:pPr>
        <w:pStyle w:val="lg-a-1"/>
        <w:shd w:val="clear" w:color="auto" w:fill="FFFFFF"/>
        <w:spacing w:before="120" w:beforeAutospacing="0" w:after="120" w:afterAutospacing="0" w:line="360" w:lineRule="auto"/>
        <w:ind w:left="2835" w:hanging="567"/>
        <w:jc w:val="both"/>
        <w:rPr>
          <w:rFonts w:ascii="Arial" w:hAnsi="Arial" w:cs="Arial"/>
          <w:color w:val="000000"/>
          <w:sz w:val="22"/>
          <w:szCs w:val="22"/>
        </w:rPr>
      </w:pPr>
      <w:r w:rsidRPr="00067748">
        <w:rPr>
          <w:rFonts w:ascii="Arial" w:hAnsi="Arial" w:cs="Arial"/>
          <w:color w:val="000000"/>
          <w:sz w:val="22"/>
          <w:szCs w:val="22"/>
        </w:rPr>
        <w:t>(</w:t>
      </w:r>
      <w:r w:rsidRPr="00067748">
        <w:rPr>
          <w:rFonts w:ascii="Arial" w:hAnsi="Arial" w:cs="Arial"/>
          <w:iCs/>
          <w:color w:val="000000"/>
          <w:sz w:val="22"/>
          <w:szCs w:val="22"/>
        </w:rPr>
        <w:t>a</w:t>
      </w:r>
      <w:r w:rsidRPr="00067748">
        <w:rPr>
          <w:rFonts w:ascii="Arial" w:hAnsi="Arial" w:cs="Arial"/>
          <w:color w:val="000000"/>
          <w:sz w:val="22"/>
          <w:szCs w:val="22"/>
        </w:rPr>
        <w:t>)</w:t>
      </w:r>
      <w:r w:rsidR="00D53B93" w:rsidRPr="00D53B93">
        <w:rPr>
          <w:rFonts w:ascii="Arial" w:hAnsi="Arial" w:cs="Arial"/>
          <w:color w:val="000000"/>
          <w:sz w:val="22"/>
          <w:szCs w:val="22"/>
        </w:rPr>
        <w:tab/>
      </w:r>
      <w:r w:rsidRPr="00067748">
        <w:rPr>
          <w:rFonts w:ascii="Arial" w:hAnsi="Arial" w:cs="Arial"/>
          <w:color w:val="000000"/>
          <w:sz w:val="22"/>
          <w:szCs w:val="22"/>
        </w:rPr>
        <w:t>any reference in a relevant provision of the Companies Act, and in any provision of the Insolvency Act, 1936 (Act No. 24 of 1936), made applicable by any such provision—</w:t>
      </w:r>
    </w:p>
    <w:p w14:paraId="641704B7" w14:textId="0D481FE4" w:rsidR="0069583B" w:rsidRPr="00067748" w:rsidRDefault="00390093" w:rsidP="00067748">
      <w:pPr>
        <w:pStyle w:val="lg-i-a-1"/>
        <w:shd w:val="clear" w:color="auto" w:fill="FFFFFF"/>
        <w:spacing w:before="120" w:beforeAutospacing="0" w:after="120" w:afterAutospacing="0" w:line="360" w:lineRule="auto"/>
        <w:ind w:left="3402" w:hanging="567"/>
        <w:rPr>
          <w:rFonts w:ascii="Arial" w:hAnsi="Arial" w:cs="Arial"/>
          <w:color w:val="000000"/>
        </w:rPr>
      </w:pPr>
      <w:r w:rsidRPr="00067748">
        <w:rPr>
          <w:rFonts w:ascii="Arial" w:hAnsi="Arial" w:cs="Arial"/>
          <w:color w:val="000000"/>
          <w:sz w:val="22"/>
          <w:szCs w:val="22"/>
        </w:rPr>
        <w:t>(i)</w:t>
      </w:r>
      <w:r w:rsidR="00D53B93">
        <w:rPr>
          <w:rFonts w:ascii="Arial" w:hAnsi="Arial" w:cs="Arial"/>
          <w:color w:val="000000"/>
          <w:sz w:val="22"/>
          <w:szCs w:val="22"/>
        </w:rPr>
        <w:tab/>
      </w:r>
      <w:r w:rsidRPr="00067748">
        <w:rPr>
          <w:rFonts w:ascii="Arial" w:hAnsi="Arial" w:cs="Arial"/>
          <w:color w:val="000000"/>
          <w:sz w:val="22"/>
          <w:szCs w:val="22"/>
        </w:rPr>
        <w:t>to a company, shall be construed as a reference to a corporation</w:t>
      </w:r>
      <w:r w:rsidR="00D53B93">
        <w:rPr>
          <w:rFonts w:ascii="Arial" w:hAnsi="Arial" w:cs="Arial"/>
          <w:color w:val="000000"/>
          <w:sz w:val="22"/>
          <w:szCs w:val="22"/>
        </w:rPr>
        <w:t>; …”</w:t>
      </w:r>
    </w:p>
    <w:p w14:paraId="75CFAC12" w14:textId="77590569" w:rsidR="0077109D" w:rsidRPr="00067748" w:rsidRDefault="00EB4E9B" w:rsidP="00EB4E9B">
      <w:pPr>
        <w:pStyle w:val="Default"/>
        <w:spacing w:before="120" w:after="120" w:line="360" w:lineRule="auto"/>
        <w:ind w:left="709" w:hanging="709"/>
        <w:jc w:val="both"/>
      </w:pPr>
      <w:r w:rsidRPr="00067748">
        <w:t>[15]</w:t>
      </w:r>
      <w:r w:rsidRPr="00067748">
        <w:tab/>
      </w:r>
      <w:r w:rsidR="002742CB" w:rsidRPr="00067748">
        <w:t>In my view, the consequence of the amendment of s</w:t>
      </w:r>
      <w:r w:rsidR="00B3369E">
        <w:t>ection</w:t>
      </w:r>
      <w:r w:rsidR="002742CB" w:rsidRPr="00067748">
        <w:t xml:space="preserve"> </w:t>
      </w:r>
      <w:r w:rsidR="002742CB" w:rsidRPr="00067748">
        <w:rPr>
          <w:bCs/>
          <w:shd w:val="clear" w:color="auto" w:fill="FFFFFF"/>
        </w:rPr>
        <w:t>66 and the</w:t>
      </w:r>
      <w:r w:rsidR="002742CB" w:rsidRPr="00067748">
        <w:rPr>
          <w:b/>
          <w:bCs/>
          <w:shd w:val="clear" w:color="auto" w:fill="FFFFFF"/>
        </w:rPr>
        <w:t xml:space="preserve"> </w:t>
      </w:r>
      <w:r w:rsidR="002742CB" w:rsidRPr="00067748">
        <w:t>repeal of s</w:t>
      </w:r>
      <w:r w:rsidR="00B3369E">
        <w:t xml:space="preserve">ection </w:t>
      </w:r>
      <w:r w:rsidR="002742CB" w:rsidRPr="00067748">
        <w:t xml:space="preserve">68 of the Close Corporation Act, which I </w:t>
      </w:r>
      <w:r w:rsidR="000219AA" w:rsidRPr="00067748">
        <w:t xml:space="preserve">deal </w:t>
      </w:r>
      <w:r w:rsidR="001101FC" w:rsidRPr="00067748">
        <w:t>in due course</w:t>
      </w:r>
      <w:r w:rsidR="002742CB" w:rsidRPr="00067748">
        <w:t xml:space="preserve">, is to </w:t>
      </w:r>
      <w:r w:rsidR="009B170B" w:rsidRPr="00067748">
        <w:t>incorporate the changes effected by s</w:t>
      </w:r>
      <w:r w:rsidR="00B3369E">
        <w:t xml:space="preserve">ection </w:t>
      </w:r>
      <w:r w:rsidR="009B170B" w:rsidRPr="00067748">
        <w:t xml:space="preserve">224 and </w:t>
      </w:r>
      <w:r w:rsidR="002742CB" w:rsidRPr="00067748">
        <w:t xml:space="preserve">consolidate the provisions for the winding up of insolvent close corporations with those </w:t>
      </w:r>
      <w:r w:rsidR="001101FC" w:rsidRPr="00067748">
        <w:t xml:space="preserve">applicable to </w:t>
      </w:r>
      <w:r w:rsidR="002742CB" w:rsidRPr="00067748">
        <w:t xml:space="preserve">insolvent companies under the </w:t>
      </w:r>
      <w:r w:rsidR="002742CB" w:rsidRPr="00067748">
        <w:rPr>
          <w:bCs/>
          <w:shd w:val="clear" w:color="auto" w:fill="FFFFFF"/>
        </w:rPr>
        <w:t>old Act</w:t>
      </w:r>
      <w:r w:rsidR="002742CB" w:rsidRPr="00067748">
        <w:t>.</w:t>
      </w:r>
    </w:p>
    <w:p w14:paraId="4B094D34" w14:textId="413A5EF0" w:rsidR="0077109D" w:rsidRPr="00067748" w:rsidRDefault="00EB4E9B" w:rsidP="00EB4E9B">
      <w:pPr>
        <w:pStyle w:val="Default"/>
        <w:spacing w:before="120" w:after="120" w:line="360" w:lineRule="auto"/>
        <w:ind w:left="709" w:hanging="709"/>
        <w:jc w:val="both"/>
      </w:pPr>
      <w:r w:rsidRPr="00067748">
        <w:t>[16]</w:t>
      </w:r>
      <w:r w:rsidRPr="00067748">
        <w:tab/>
      </w:r>
      <w:r w:rsidR="002742CB" w:rsidRPr="00067748">
        <w:t>T</w:t>
      </w:r>
      <w:r w:rsidR="00CC3E3A" w:rsidRPr="00067748">
        <w:t>he</w:t>
      </w:r>
      <w:r w:rsidR="00CC3E3A" w:rsidRPr="00067748">
        <w:rPr>
          <w:i/>
        </w:rPr>
        <w:t xml:space="preserve"> </w:t>
      </w:r>
      <w:r w:rsidR="00CC3E3A" w:rsidRPr="00067748">
        <w:t xml:space="preserve">Court </w:t>
      </w:r>
      <w:r w:rsidR="002742CB" w:rsidRPr="00067748">
        <w:t xml:space="preserve">in </w:t>
      </w:r>
      <w:r w:rsidR="002742CB" w:rsidRPr="00067748">
        <w:rPr>
          <w:i/>
        </w:rPr>
        <w:t>Murray NO</w:t>
      </w:r>
      <w:r w:rsidR="002742CB" w:rsidRPr="00067748">
        <w:t xml:space="preserve">, </w:t>
      </w:r>
      <w:r w:rsidR="000219AA" w:rsidRPr="00067748">
        <w:t xml:space="preserve">has </w:t>
      </w:r>
      <w:r w:rsidR="00CC3E3A" w:rsidRPr="00067748">
        <w:t>put to rest any previous debates about the pathway for the winding up of an insolvent company</w:t>
      </w:r>
      <w:r w:rsidR="00B903CC" w:rsidRPr="00067748">
        <w:t xml:space="preserve">. </w:t>
      </w:r>
      <w:r w:rsidR="006A447F">
        <w:t xml:space="preserve"> </w:t>
      </w:r>
      <w:r w:rsidR="00CC3E3A" w:rsidRPr="00067748">
        <w:t>It clarified the position that a company</w:t>
      </w:r>
      <w:r w:rsidR="00B903CC" w:rsidRPr="00067748">
        <w:t xml:space="preserve"> </w:t>
      </w:r>
      <w:r w:rsidR="00CC3E3A" w:rsidRPr="00067748">
        <w:t>that is commercially insolvent is liable to be wound up in terms of Chapter 14 of the provisions of the old Act</w:t>
      </w:r>
      <w:r w:rsidR="001101FC" w:rsidRPr="00067748">
        <w:t xml:space="preserve"> </w:t>
      </w:r>
      <w:r w:rsidR="00CC3E3A" w:rsidRPr="00067748">
        <w:t>as provided in Schedule 5</w:t>
      </w:r>
      <w:r w:rsidR="006A447F">
        <w:t>,</w:t>
      </w:r>
      <w:r w:rsidR="00CC3E3A" w:rsidRPr="00067748">
        <w:t xml:space="preserve"> Item</w:t>
      </w:r>
      <w:r w:rsidR="006A447F">
        <w:t> </w:t>
      </w:r>
      <w:r w:rsidR="00CC3E3A" w:rsidRPr="00067748">
        <w:t>9</w:t>
      </w:r>
      <w:r w:rsidR="006A447F">
        <w:t> </w:t>
      </w:r>
      <w:r w:rsidR="00CC3E3A" w:rsidRPr="00067748">
        <w:t xml:space="preserve">(1) of the new Act. </w:t>
      </w:r>
      <w:r w:rsidR="006A447F">
        <w:t xml:space="preserve"> </w:t>
      </w:r>
      <w:r w:rsidR="009B170B" w:rsidRPr="00067748">
        <w:t>B</w:t>
      </w:r>
      <w:r w:rsidR="004C6D03" w:rsidRPr="00067748">
        <w:t>y virtue of the amendment of s</w:t>
      </w:r>
      <w:r w:rsidR="006A447F">
        <w:t xml:space="preserve">ection </w:t>
      </w:r>
      <w:r w:rsidR="004C6D03" w:rsidRPr="00067748">
        <w:t xml:space="preserve">66 of the </w:t>
      </w:r>
      <w:r w:rsidR="009B170B" w:rsidRPr="00067748">
        <w:t>C</w:t>
      </w:r>
      <w:r w:rsidR="004C6D03" w:rsidRPr="00067748">
        <w:t xml:space="preserve">lose </w:t>
      </w:r>
      <w:r w:rsidR="009B170B" w:rsidRPr="00067748">
        <w:t>C</w:t>
      </w:r>
      <w:r w:rsidR="004C6D03" w:rsidRPr="00067748">
        <w:t>orporation</w:t>
      </w:r>
      <w:r w:rsidR="006A447F">
        <w:t>s</w:t>
      </w:r>
      <w:r w:rsidR="004C6D03" w:rsidRPr="00067748">
        <w:t xml:space="preserve"> </w:t>
      </w:r>
      <w:r w:rsidR="001101FC" w:rsidRPr="00067748">
        <w:t>A</w:t>
      </w:r>
      <w:r w:rsidR="004C6D03" w:rsidRPr="00067748">
        <w:t xml:space="preserve">ct referred to above, the decision in </w:t>
      </w:r>
      <w:r w:rsidR="004C6D03" w:rsidRPr="00067748">
        <w:rPr>
          <w:i/>
        </w:rPr>
        <w:t>Murray NO</w:t>
      </w:r>
      <w:r w:rsidR="004C6D03" w:rsidRPr="00067748">
        <w:t xml:space="preserve"> applies with equal force to the </w:t>
      </w:r>
      <w:r w:rsidR="00A264E4" w:rsidRPr="00067748">
        <w:t xml:space="preserve">winding up </w:t>
      </w:r>
      <w:r w:rsidR="004C6D03" w:rsidRPr="00067748">
        <w:t>of insolvent close corporations.</w:t>
      </w:r>
      <w:r w:rsidR="006A447F">
        <w:t xml:space="preserve"> </w:t>
      </w:r>
      <w:r w:rsidR="00B82340" w:rsidRPr="00067748">
        <w:t xml:space="preserve"> The nett </w:t>
      </w:r>
      <w:r w:rsidR="001101FC" w:rsidRPr="00067748">
        <w:t xml:space="preserve">result </w:t>
      </w:r>
      <w:r w:rsidR="00B82340" w:rsidRPr="00067748">
        <w:t>is that s</w:t>
      </w:r>
      <w:r w:rsidR="006A447F">
        <w:t xml:space="preserve">ections </w:t>
      </w:r>
      <w:r w:rsidR="00B82340" w:rsidRPr="00067748">
        <w:t xml:space="preserve">344 to 348 of the old Act </w:t>
      </w:r>
      <w:r w:rsidR="009B170B" w:rsidRPr="00067748">
        <w:t>appl</w:t>
      </w:r>
      <w:r w:rsidR="006A447F">
        <w:t>y</w:t>
      </w:r>
      <w:r w:rsidR="00B82340" w:rsidRPr="00067748">
        <w:t xml:space="preserve"> to a winding up of an insolvent close corporation by a court.</w:t>
      </w:r>
    </w:p>
    <w:p w14:paraId="409235B2" w14:textId="7D6C5D0B" w:rsidR="000C0A25" w:rsidRPr="00067748" w:rsidRDefault="00EB4E9B" w:rsidP="00EB4E9B">
      <w:pPr>
        <w:pStyle w:val="Default"/>
        <w:spacing w:before="120" w:line="360" w:lineRule="auto"/>
        <w:ind w:left="709" w:hanging="709"/>
        <w:jc w:val="both"/>
      </w:pPr>
      <w:r w:rsidRPr="00067748">
        <w:t>[17]</w:t>
      </w:r>
      <w:r w:rsidRPr="00067748">
        <w:tab/>
      </w:r>
      <w:r w:rsidR="001101FC" w:rsidRPr="00067748">
        <w:t>T</w:t>
      </w:r>
      <w:r w:rsidR="00B82340" w:rsidRPr="00067748">
        <w:t xml:space="preserve">he </w:t>
      </w:r>
      <w:r w:rsidR="000C0A25" w:rsidRPr="00067748">
        <w:t>repealed s</w:t>
      </w:r>
      <w:r w:rsidR="006A447F">
        <w:t xml:space="preserve">ection </w:t>
      </w:r>
      <w:r w:rsidR="000C0A25" w:rsidRPr="00067748">
        <w:t>68</w:t>
      </w:r>
      <w:r w:rsidR="00B82340" w:rsidRPr="00067748">
        <w:t xml:space="preserve"> explicitly deal</w:t>
      </w:r>
      <w:r w:rsidR="001101FC" w:rsidRPr="00067748">
        <w:t>t</w:t>
      </w:r>
      <w:r w:rsidR="00B82340" w:rsidRPr="00067748">
        <w:t xml:space="preserve"> w</w:t>
      </w:r>
      <w:r w:rsidR="000C0A25" w:rsidRPr="00067748">
        <w:t>ith the winding up by a court and read as follows:</w:t>
      </w:r>
    </w:p>
    <w:p w14:paraId="4422BD76" w14:textId="10CF368F" w:rsidR="000C0A25" w:rsidRPr="00067748" w:rsidRDefault="006A447F" w:rsidP="00067748">
      <w:pPr>
        <w:pStyle w:val="Default"/>
        <w:spacing w:before="120" w:after="120" w:line="360" w:lineRule="auto"/>
        <w:ind w:left="1134"/>
        <w:jc w:val="both"/>
        <w:rPr>
          <w:sz w:val="22"/>
          <w:szCs w:val="22"/>
        </w:rPr>
      </w:pPr>
      <w:r w:rsidRPr="00067748">
        <w:rPr>
          <w:sz w:val="22"/>
          <w:szCs w:val="22"/>
        </w:rPr>
        <w:t>“</w:t>
      </w:r>
      <w:r w:rsidR="000C0A25" w:rsidRPr="00067748">
        <w:rPr>
          <w:sz w:val="22"/>
          <w:szCs w:val="22"/>
        </w:rPr>
        <w:t>Liquidation by Court</w:t>
      </w:r>
    </w:p>
    <w:p w14:paraId="03CB42DE" w14:textId="786CC411" w:rsidR="000C0A25" w:rsidRPr="00067748" w:rsidRDefault="000C0A25" w:rsidP="00067748">
      <w:pPr>
        <w:pStyle w:val="Default"/>
        <w:spacing w:before="120" w:after="120" w:line="360" w:lineRule="auto"/>
        <w:ind w:left="1134"/>
        <w:jc w:val="both"/>
        <w:rPr>
          <w:sz w:val="22"/>
          <w:szCs w:val="22"/>
        </w:rPr>
      </w:pPr>
      <w:r w:rsidRPr="00067748">
        <w:rPr>
          <w:sz w:val="22"/>
          <w:szCs w:val="22"/>
        </w:rPr>
        <w:t xml:space="preserve">A corporation </w:t>
      </w:r>
      <w:r w:rsidRPr="00067748">
        <w:rPr>
          <w:i/>
          <w:sz w:val="22"/>
          <w:szCs w:val="22"/>
        </w:rPr>
        <w:t>may be wound up by a Court</w:t>
      </w:r>
      <w:r w:rsidRPr="00067748">
        <w:rPr>
          <w:sz w:val="22"/>
          <w:szCs w:val="22"/>
        </w:rPr>
        <w:t>, if</w:t>
      </w:r>
      <w:r w:rsidR="006A447F" w:rsidRPr="006A447F">
        <w:rPr>
          <w:sz w:val="22"/>
          <w:szCs w:val="22"/>
        </w:rPr>
        <w:t>—</w:t>
      </w:r>
    </w:p>
    <w:p w14:paraId="27D100D0" w14:textId="552C8D60" w:rsidR="000C0A25" w:rsidRPr="00067748" w:rsidRDefault="000C0A25" w:rsidP="00067748">
      <w:pPr>
        <w:pStyle w:val="Default"/>
        <w:spacing w:before="120" w:after="120" w:line="360" w:lineRule="auto"/>
        <w:ind w:left="1701" w:hanging="567"/>
        <w:jc w:val="both"/>
        <w:rPr>
          <w:sz w:val="22"/>
          <w:szCs w:val="22"/>
        </w:rPr>
      </w:pPr>
      <w:r w:rsidRPr="00067748">
        <w:rPr>
          <w:sz w:val="22"/>
          <w:szCs w:val="22"/>
        </w:rPr>
        <w:t>(a)</w:t>
      </w:r>
      <w:r w:rsidR="006A447F" w:rsidRPr="00067748">
        <w:rPr>
          <w:sz w:val="22"/>
          <w:szCs w:val="22"/>
        </w:rPr>
        <w:tab/>
      </w:r>
      <w:r w:rsidRPr="00067748">
        <w:rPr>
          <w:sz w:val="22"/>
          <w:szCs w:val="22"/>
        </w:rPr>
        <w:t>members having more than one half of the total number of votes of members, have so resolved at a meeting of members called for the purpose of considering the winding</w:t>
      </w:r>
      <w:r w:rsidR="006A447F" w:rsidRPr="00067748">
        <w:rPr>
          <w:sz w:val="22"/>
          <w:szCs w:val="22"/>
        </w:rPr>
        <w:noBreakHyphen/>
      </w:r>
      <w:r w:rsidRPr="00067748">
        <w:rPr>
          <w:sz w:val="22"/>
          <w:szCs w:val="22"/>
        </w:rPr>
        <w:t>up of the corporation, and have signed a written resolution that the corporation be wound up by a Court;</w:t>
      </w:r>
    </w:p>
    <w:p w14:paraId="1818EDF4" w14:textId="76BDD700" w:rsidR="000C0A25" w:rsidRPr="00067748" w:rsidRDefault="000C0A25" w:rsidP="00067748">
      <w:pPr>
        <w:pStyle w:val="Default"/>
        <w:spacing w:before="120" w:after="120" w:line="360" w:lineRule="auto"/>
        <w:ind w:left="1701" w:hanging="567"/>
        <w:jc w:val="both"/>
        <w:rPr>
          <w:sz w:val="22"/>
          <w:szCs w:val="22"/>
        </w:rPr>
      </w:pPr>
      <w:r w:rsidRPr="00067748">
        <w:rPr>
          <w:sz w:val="22"/>
          <w:szCs w:val="22"/>
        </w:rPr>
        <w:t>(b)</w:t>
      </w:r>
      <w:r w:rsidR="006A447F" w:rsidRPr="00067748">
        <w:rPr>
          <w:sz w:val="22"/>
          <w:szCs w:val="22"/>
        </w:rPr>
        <w:tab/>
      </w:r>
      <w:r w:rsidRPr="00067748">
        <w:rPr>
          <w:sz w:val="22"/>
          <w:szCs w:val="22"/>
        </w:rPr>
        <w:t>the corporation has not commenced its business within a year from its registration, or has suspended its business for a whole year;</w:t>
      </w:r>
    </w:p>
    <w:p w14:paraId="0F6D5A92" w14:textId="29DB3CF3" w:rsidR="000C0A25" w:rsidRPr="00067748" w:rsidRDefault="000C0A25" w:rsidP="00067748">
      <w:pPr>
        <w:pStyle w:val="Default"/>
        <w:spacing w:before="120" w:after="120" w:line="360" w:lineRule="auto"/>
        <w:ind w:left="1701" w:hanging="567"/>
        <w:jc w:val="both"/>
        <w:rPr>
          <w:sz w:val="22"/>
          <w:szCs w:val="22"/>
        </w:rPr>
      </w:pPr>
      <w:r w:rsidRPr="00067748">
        <w:rPr>
          <w:sz w:val="22"/>
          <w:szCs w:val="22"/>
        </w:rPr>
        <w:t>(c)</w:t>
      </w:r>
      <w:r w:rsidR="006A447F">
        <w:rPr>
          <w:sz w:val="22"/>
          <w:szCs w:val="22"/>
        </w:rPr>
        <w:tab/>
      </w:r>
      <w:r w:rsidRPr="00067748">
        <w:rPr>
          <w:sz w:val="22"/>
          <w:szCs w:val="22"/>
        </w:rPr>
        <w:t>the corporation is unable to pay its debts; or</w:t>
      </w:r>
    </w:p>
    <w:p w14:paraId="71385DF7" w14:textId="466FEABD" w:rsidR="000C0A25" w:rsidRPr="00067748" w:rsidRDefault="000C0A25" w:rsidP="00067748">
      <w:pPr>
        <w:pStyle w:val="Default"/>
        <w:spacing w:before="120" w:after="120" w:line="360" w:lineRule="auto"/>
        <w:ind w:left="1701" w:hanging="567"/>
        <w:jc w:val="both"/>
        <w:rPr>
          <w:sz w:val="22"/>
          <w:szCs w:val="22"/>
        </w:rPr>
      </w:pPr>
      <w:r w:rsidRPr="00067748">
        <w:rPr>
          <w:sz w:val="22"/>
          <w:szCs w:val="22"/>
        </w:rPr>
        <w:t>(d)</w:t>
      </w:r>
      <w:r w:rsidR="006A447F">
        <w:rPr>
          <w:sz w:val="22"/>
          <w:szCs w:val="22"/>
        </w:rPr>
        <w:tab/>
      </w:r>
      <w:r w:rsidRPr="00067748">
        <w:rPr>
          <w:sz w:val="22"/>
          <w:szCs w:val="22"/>
        </w:rPr>
        <w:t>it appears on application to the Court that it is just and equitable that the corporation be wound up.</w:t>
      </w:r>
      <w:r w:rsidR="006A447F" w:rsidRPr="00067748">
        <w:rPr>
          <w:sz w:val="22"/>
          <w:szCs w:val="22"/>
        </w:rPr>
        <w:t xml:space="preserve">” </w:t>
      </w:r>
      <w:r w:rsidR="000219AA" w:rsidRPr="00067748">
        <w:rPr>
          <w:sz w:val="22"/>
          <w:szCs w:val="22"/>
        </w:rPr>
        <w:t>[</w:t>
      </w:r>
      <w:r w:rsidR="006A447F" w:rsidRPr="00067748">
        <w:rPr>
          <w:sz w:val="22"/>
          <w:szCs w:val="22"/>
        </w:rPr>
        <w:t>E</w:t>
      </w:r>
      <w:r w:rsidR="000219AA" w:rsidRPr="00067748">
        <w:rPr>
          <w:sz w:val="22"/>
          <w:szCs w:val="22"/>
        </w:rPr>
        <w:t>mphasis</w:t>
      </w:r>
      <w:r w:rsidR="006A447F" w:rsidRPr="00067748">
        <w:rPr>
          <w:sz w:val="22"/>
          <w:szCs w:val="22"/>
        </w:rPr>
        <w:t xml:space="preserve"> added.</w:t>
      </w:r>
      <w:r w:rsidR="000219AA" w:rsidRPr="00067748">
        <w:rPr>
          <w:sz w:val="22"/>
          <w:szCs w:val="22"/>
        </w:rPr>
        <w:t>]</w:t>
      </w:r>
    </w:p>
    <w:p w14:paraId="41013076" w14:textId="4490ADE7" w:rsidR="000A40A6" w:rsidRPr="00067748" w:rsidRDefault="00EB4E9B" w:rsidP="00EB4E9B">
      <w:pPr>
        <w:pStyle w:val="lg-section"/>
        <w:shd w:val="clear" w:color="auto" w:fill="FFFFFF"/>
        <w:spacing w:before="120" w:beforeAutospacing="0" w:after="120" w:afterAutospacing="0" w:line="360" w:lineRule="auto"/>
        <w:ind w:left="709" w:hanging="709"/>
        <w:jc w:val="both"/>
        <w:rPr>
          <w:rFonts w:ascii="Arial" w:hAnsi="Arial" w:cs="Arial"/>
          <w:color w:val="000000"/>
        </w:rPr>
      </w:pPr>
      <w:r w:rsidRPr="00067748">
        <w:rPr>
          <w:rFonts w:ascii="Arial" w:hAnsi="Arial" w:cs="Arial"/>
          <w:color w:val="000000"/>
        </w:rPr>
        <w:t>[18]</w:t>
      </w:r>
      <w:r w:rsidRPr="00067748">
        <w:rPr>
          <w:rFonts w:ascii="Arial" w:hAnsi="Arial" w:cs="Arial"/>
          <w:color w:val="000000"/>
        </w:rPr>
        <w:tab/>
      </w:r>
      <w:r w:rsidR="000A40A6" w:rsidRPr="00067748">
        <w:rPr>
          <w:rFonts w:ascii="Arial" w:hAnsi="Arial" w:cs="Arial"/>
          <w:color w:val="000000"/>
        </w:rPr>
        <w:t xml:space="preserve">Absa </w:t>
      </w:r>
      <w:r w:rsidR="001101FC" w:rsidRPr="00067748">
        <w:rPr>
          <w:rFonts w:ascii="Arial" w:hAnsi="Arial" w:cs="Arial"/>
          <w:color w:val="000000"/>
        </w:rPr>
        <w:t xml:space="preserve">formulated </w:t>
      </w:r>
      <w:r w:rsidR="000A40A6" w:rsidRPr="00067748">
        <w:rPr>
          <w:rFonts w:ascii="Arial" w:hAnsi="Arial" w:cs="Arial"/>
          <w:color w:val="000000"/>
        </w:rPr>
        <w:t>its founding affidavit in the following manner:</w:t>
      </w:r>
    </w:p>
    <w:p w14:paraId="65ACEA18" w14:textId="5E05FEA8" w:rsidR="000A40A6" w:rsidRPr="00067748" w:rsidRDefault="000A40A6" w:rsidP="00067748">
      <w:pPr>
        <w:pStyle w:val="lg-section"/>
        <w:shd w:val="clear" w:color="auto" w:fill="FFFFFF"/>
        <w:spacing w:before="120" w:beforeAutospacing="0" w:after="120" w:afterAutospacing="0" w:line="360" w:lineRule="auto"/>
        <w:ind w:left="1701" w:hanging="567"/>
        <w:jc w:val="both"/>
        <w:rPr>
          <w:rFonts w:ascii="Arial" w:hAnsi="Arial" w:cs="Arial"/>
          <w:color w:val="000000"/>
          <w:sz w:val="22"/>
          <w:szCs w:val="22"/>
        </w:rPr>
      </w:pPr>
      <w:r w:rsidRPr="00067748">
        <w:rPr>
          <w:rFonts w:ascii="Arial" w:hAnsi="Arial" w:cs="Arial"/>
          <w:color w:val="000000"/>
          <w:sz w:val="22"/>
          <w:szCs w:val="22"/>
        </w:rPr>
        <w:t>“5.</w:t>
      </w:r>
      <w:r w:rsidR="006A447F">
        <w:rPr>
          <w:rFonts w:ascii="Arial" w:hAnsi="Arial" w:cs="Arial"/>
          <w:color w:val="000000"/>
          <w:sz w:val="22"/>
          <w:szCs w:val="22"/>
        </w:rPr>
        <w:tab/>
      </w:r>
      <w:r w:rsidRPr="00067748">
        <w:rPr>
          <w:rFonts w:ascii="Arial" w:hAnsi="Arial" w:cs="Arial"/>
          <w:color w:val="000000"/>
          <w:sz w:val="22"/>
          <w:szCs w:val="22"/>
        </w:rPr>
        <w:t>The causes of this application are –</w:t>
      </w:r>
    </w:p>
    <w:p w14:paraId="359D82A5" w14:textId="77777777" w:rsidR="000A40A6" w:rsidRPr="00067748" w:rsidRDefault="000A40A6" w:rsidP="00067748">
      <w:pPr>
        <w:pStyle w:val="lg-section"/>
        <w:shd w:val="clear" w:color="auto" w:fill="FFFFFF"/>
        <w:spacing w:before="120" w:beforeAutospacing="0" w:after="120" w:afterAutospacing="0" w:line="360" w:lineRule="auto"/>
        <w:ind w:left="1701" w:hanging="567"/>
        <w:jc w:val="both"/>
        <w:rPr>
          <w:rFonts w:ascii="Arial" w:hAnsi="Arial" w:cs="Arial"/>
          <w:color w:val="000000"/>
          <w:sz w:val="22"/>
          <w:szCs w:val="22"/>
        </w:rPr>
      </w:pPr>
      <w:r w:rsidRPr="00067748">
        <w:rPr>
          <w:rFonts w:ascii="Arial" w:hAnsi="Arial" w:cs="Arial"/>
          <w:color w:val="000000"/>
          <w:sz w:val="22"/>
          <w:szCs w:val="22"/>
        </w:rPr>
        <w:t>5.1</w:t>
      </w:r>
      <w:r w:rsidRPr="00067748">
        <w:rPr>
          <w:rFonts w:ascii="Arial" w:hAnsi="Arial" w:cs="Arial"/>
          <w:color w:val="000000"/>
          <w:sz w:val="22"/>
          <w:szCs w:val="22"/>
        </w:rPr>
        <w:tab/>
        <w:t>that the respondent is unable to pay its debts as envisaged by the provisions of s 68(c) and (d) of the Close Corporations Act, No. 69 of 1984 ("the Close Corporations Act") as read with the provisions of s 69(1)(a) of the Close Corporations Act;</w:t>
      </w:r>
    </w:p>
    <w:p w14:paraId="76A9CB4E" w14:textId="77777777" w:rsidR="000A40A6" w:rsidRPr="00067748" w:rsidRDefault="000A40A6" w:rsidP="00067748">
      <w:pPr>
        <w:pStyle w:val="lg-section"/>
        <w:shd w:val="clear" w:color="auto" w:fill="FFFFFF"/>
        <w:spacing w:before="120" w:beforeAutospacing="0" w:after="120" w:afterAutospacing="0" w:line="360" w:lineRule="auto"/>
        <w:ind w:left="1701" w:hanging="567"/>
        <w:jc w:val="both"/>
        <w:rPr>
          <w:rFonts w:ascii="Arial" w:hAnsi="Arial" w:cs="Arial"/>
          <w:color w:val="000000"/>
          <w:sz w:val="22"/>
          <w:szCs w:val="22"/>
        </w:rPr>
      </w:pPr>
      <w:r w:rsidRPr="00067748">
        <w:rPr>
          <w:rFonts w:ascii="Arial" w:hAnsi="Arial" w:cs="Arial"/>
          <w:color w:val="000000"/>
          <w:sz w:val="22"/>
          <w:szCs w:val="22"/>
        </w:rPr>
        <w:t>5.2</w:t>
      </w:r>
      <w:r w:rsidRPr="00067748">
        <w:rPr>
          <w:rFonts w:ascii="Arial" w:hAnsi="Arial" w:cs="Arial"/>
          <w:color w:val="000000"/>
          <w:sz w:val="22"/>
          <w:szCs w:val="22"/>
        </w:rPr>
        <w:tab/>
        <w:t>that the applicant addressed a letter in terms of the provisions of s 69(1)(a) of the Close Corporations Act to the respondent, but despite proper service thereof upon the respondent, the respondent failed to pay the amount outstanding or to secure or compound for payment and, for that reason I respectfully state that the respondent is deemed to be unable to pay its debts; and</w:t>
      </w:r>
    </w:p>
    <w:p w14:paraId="6AE96798" w14:textId="1EF6209C" w:rsidR="000A40A6" w:rsidRPr="00067748" w:rsidRDefault="000A40A6" w:rsidP="00067748">
      <w:pPr>
        <w:pStyle w:val="lg-section"/>
        <w:shd w:val="clear" w:color="auto" w:fill="FFFFFF"/>
        <w:spacing w:before="120" w:beforeAutospacing="0" w:after="120" w:afterAutospacing="0" w:line="360" w:lineRule="auto"/>
        <w:ind w:left="1701" w:hanging="567"/>
        <w:jc w:val="both"/>
        <w:rPr>
          <w:rFonts w:ascii="Arial" w:hAnsi="Arial" w:cs="Arial"/>
          <w:color w:val="000000"/>
          <w:sz w:val="22"/>
          <w:szCs w:val="22"/>
        </w:rPr>
      </w:pPr>
      <w:r w:rsidRPr="00067748">
        <w:rPr>
          <w:rFonts w:ascii="Arial" w:hAnsi="Arial" w:cs="Arial"/>
          <w:color w:val="000000"/>
          <w:sz w:val="22"/>
          <w:szCs w:val="22"/>
        </w:rPr>
        <w:t>5.3</w:t>
      </w:r>
      <w:r w:rsidRPr="00067748">
        <w:rPr>
          <w:rFonts w:ascii="Arial" w:hAnsi="Arial" w:cs="Arial"/>
          <w:color w:val="000000"/>
          <w:sz w:val="22"/>
          <w:szCs w:val="22"/>
        </w:rPr>
        <w:tab/>
        <w:t>that the respondent committed a deed of insolvency within the meaning of s 8(g) of the Insolvency Act, No 24 of 1936 ("the Insolvency Act").”</w:t>
      </w:r>
    </w:p>
    <w:p w14:paraId="5F9E07B1" w14:textId="77DBC139" w:rsidR="00A631B6" w:rsidRPr="00067748" w:rsidRDefault="00EB4E9B" w:rsidP="00EB4E9B">
      <w:pPr>
        <w:pStyle w:val="Default"/>
        <w:spacing w:before="120" w:after="120" w:line="360" w:lineRule="auto"/>
        <w:ind w:left="709" w:hanging="709"/>
        <w:jc w:val="both"/>
      </w:pPr>
      <w:r w:rsidRPr="00067748">
        <w:t>[19]</w:t>
      </w:r>
      <w:r w:rsidRPr="00067748">
        <w:tab/>
      </w:r>
      <w:r w:rsidR="001101FC" w:rsidRPr="00067748">
        <w:t xml:space="preserve">During argument, </w:t>
      </w:r>
      <w:r w:rsidR="00A631B6" w:rsidRPr="00067748">
        <w:t>Absa did not dispute that section 68 of the Close Corporation</w:t>
      </w:r>
      <w:r w:rsidR="006A447F">
        <w:t>s</w:t>
      </w:r>
      <w:r w:rsidR="00A631B6" w:rsidRPr="00067748">
        <w:t xml:space="preserve"> Act, on which it </w:t>
      </w:r>
      <w:r w:rsidR="000219AA" w:rsidRPr="00067748">
        <w:t>premised the application</w:t>
      </w:r>
      <w:r w:rsidR="00945F4D">
        <w:t>,</w:t>
      </w:r>
      <w:r w:rsidR="000219AA" w:rsidRPr="00067748">
        <w:t xml:space="preserve"> </w:t>
      </w:r>
      <w:r w:rsidR="00A631B6" w:rsidRPr="00067748">
        <w:t>was repealed.</w:t>
      </w:r>
      <w:r w:rsidR="00945F4D">
        <w:t xml:space="preserve"> </w:t>
      </w:r>
      <w:r w:rsidR="00A631B6" w:rsidRPr="00067748">
        <w:t xml:space="preserve"> It submitted instead that </w:t>
      </w:r>
      <w:r w:rsidR="009F03E0" w:rsidRPr="00067748">
        <w:t xml:space="preserve">it could base its application for liquidation on </w:t>
      </w:r>
      <w:r w:rsidR="00A631B6" w:rsidRPr="00067748">
        <w:t>s</w:t>
      </w:r>
      <w:r w:rsidR="00945F4D">
        <w:t xml:space="preserve">ection </w:t>
      </w:r>
      <w:r w:rsidR="00A631B6" w:rsidRPr="00067748">
        <w:t>69</w:t>
      </w:r>
      <w:r w:rsidR="009F03E0" w:rsidRPr="00067748">
        <w:t>(1)(a</w:t>
      </w:r>
      <w:r w:rsidR="00376697" w:rsidRPr="00067748">
        <w:t>)</w:t>
      </w:r>
      <w:r w:rsidR="00A631B6" w:rsidRPr="00067748">
        <w:t xml:space="preserve"> </w:t>
      </w:r>
      <w:r w:rsidR="00945F4D">
        <w:t xml:space="preserve">of the </w:t>
      </w:r>
      <w:r w:rsidR="00A631B6" w:rsidRPr="00067748">
        <w:t xml:space="preserve">Close Corporations Act </w:t>
      </w:r>
      <w:r w:rsidR="009F03E0" w:rsidRPr="00067748">
        <w:t xml:space="preserve">which </w:t>
      </w:r>
      <w:r w:rsidR="00945F4D">
        <w:t>“</w:t>
      </w:r>
      <w:r w:rsidR="00A631B6" w:rsidRPr="00067748">
        <w:t>survived the repeal</w:t>
      </w:r>
      <w:r w:rsidR="00945F4D">
        <w:t>”</w:t>
      </w:r>
      <w:r w:rsidR="009F03E0" w:rsidRPr="00067748">
        <w:t>.</w:t>
      </w:r>
      <w:r w:rsidR="00945F4D">
        <w:t xml:space="preserve"> </w:t>
      </w:r>
      <w:r w:rsidR="00A631B6" w:rsidRPr="00067748">
        <w:t xml:space="preserve"> It contended that the fact that 93</w:t>
      </w:r>
      <w:r w:rsidR="00945F4D">
        <w:t> </w:t>
      </w:r>
      <w:r w:rsidR="00A631B6" w:rsidRPr="00067748">
        <w:t>Quart</w:t>
      </w:r>
      <w:r w:rsidR="007E36A1" w:rsidRPr="00067748">
        <w:t>z</w:t>
      </w:r>
      <w:r w:rsidR="00A631B6" w:rsidRPr="00067748">
        <w:t xml:space="preserve"> Street was unable to pay its debts had been </w:t>
      </w:r>
      <w:r w:rsidR="00945F4D">
        <w:t>“</w:t>
      </w:r>
      <w:r w:rsidR="00A631B6" w:rsidRPr="00067748">
        <w:t>triggered</w:t>
      </w:r>
      <w:r w:rsidR="00945F4D">
        <w:t>”</w:t>
      </w:r>
      <w:r w:rsidR="00A631B6" w:rsidRPr="00067748">
        <w:t xml:space="preserve"> by the s</w:t>
      </w:r>
      <w:r w:rsidR="00945F4D">
        <w:t>ection </w:t>
      </w:r>
      <w:r w:rsidR="00A631B6" w:rsidRPr="00067748">
        <w:t>69</w:t>
      </w:r>
      <w:r w:rsidR="00803957" w:rsidRPr="00067748">
        <w:t>(1)(a)</w:t>
      </w:r>
      <w:r w:rsidR="00A631B6" w:rsidRPr="00067748">
        <w:t>, and Absa could seek and be granted the winding-up order based on the section, so the argument went.</w:t>
      </w:r>
    </w:p>
    <w:p w14:paraId="60C463D2" w14:textId="5CBDC92E" w:rsidR="000A40A6" w:rsidRPr="00067748" w:rsidRDefault="00EB4E9B" w:rsidP="00EB4E9B">
      <w:pPr>
        <w:pStyle w:val="Default"/>
        <w:spacing w:before="120" w:after="120" w:line="360" w:lineRule="auto"/>
        <w:ind w:left="709" w:hanging="709"/>
        <w:jc w:val="both"/>
      </w:pPr>
      <w:r w:rsidRPr="00067748">
        <w:t>[20]</w:t>
      </w:r>
      <w:r w:rsidRPr="00067748">
        <w:tab/>
      </w:r>
      <w:r w:rsidR="00661E78" w:rsidRPr="00067748">
        <w:t xml:space="preserve">Section </w:t>
      </w:r>
      <w:r w:rsidR="000A40A6" w:rsidRPr="00067748">
        <w:t>69(1)(a) of the Close Corporations Act</w:t>
      </w:r>
      <w:r w:rsidR="00945F4D">
        <w:t>,</w:t>
      </w:r>
      <w:r w:rsidR="000A40A6" w:rsidRPr="00067748">
        <w:t xml:space="preserve"> which ha</w:t>
      </w:r>
      <w:r w:rsidR="004B2457" w:rsidRPr="00067748">
        <w:t xml:space="preserve">s </w:t>
      </w:r>
      <w:r w:rsidR="000A40A6" w:rsidRPr="00067748">
        <w:t>not been repealed</w:t>
      </w:r>
      <w:r w:rsidR="000C1147" w:rsidRPr="00067748">
        <w:t xml:space="preserve">, and on which Absa </w:t>
      </w:r>
      <w:r w:rsidR="009F03E0" w:rsidRPr="00067748">
        <w:t xml:space="preserve">seeks to </w:t>
      </w:r>
      <w:r w:rsidR="000C1147" w:rsidRPr="00067748">
        <w:t>rel</w:t>
      </w:r>
      <w:r w:rsidR="009F03E0" w:rsidRPr="00067748">
        <w:t>y</w:t>
      </w:r>
      <w:r w:rsidR="00C52EE0">
        <w:t>,</w:t>
      </w:r>
      <w:r w:rsidR="009F03E0" w:rsidRPr="00067748">
        <w:t xml:space="preserve"> </w:t>
      </w:r>
      <w:r w:rsidR="008D36EF" w:rsidRPr="00067748">
        <w:t>r</w:t>
      </w:r>
      <w:r w:rsidR="000A40A6" w:rsidRPr="00067748">
        <w:t>eads</w:t>
      </w:r>
      <w:r w:rsidR="000C1147" w:rsidRPr="00067748">
        <w:t xml:space="preserve"> as follows</w:t>
      </w:r>
      <w:r w:rsidR="000A40A6" w:rsidRPr="00067748">
        <w:t>:</w:t>
      </w:r>
    </w:p>
    <w:p w14:paraId="6936623A" w14:textId="7227BB23" w:rsidR="000A40A6" w:rsidRPr="00067748" w:rsidRDefault="00945F4D" w:rsidP="00067748">
      <w:pPr>
        <w:pStyle w:val="Default"/>
        <w:spacing w:before="120" w:after="120" w:line="360" w:lineRule="auto"/>
        <w:ind w:left="1701" w:hanging="567"/>
        <w:jc w:val="both"/>
        <w:rPr>
          <w:sz w:val="22"/>
          <w:szCs w:val="22"/>
        </w:rPr>
      </w:pPr>
      <w:r>
        <w:rPr>
          <w:sz w:val="22"/>
          <w:szCs w:val="22"/>
        </w:rPr>
        <w:t>“</w:t>
      </w:r>
      <w:r w:rsidR="000A40A6" w:rsidRPr="00067748">
        <w:rPr>
          <w:sz w:val="22"/>
          <w:szCs w:val="22"/>
        </w:rPr>
        <w:t>69</w:t>
      </w:r>
      <w:r w:rsidR="004E6A46">
        <w:rPr>
          <w:sz w:val="22"/>
          <w:szCs w:val="22"/>
        </w:rPr>
        <w:tab/>
      </w:r>
      <w:r w:rsidR="000A40A6" w:rsidRPr="00067748">
        <w:rPr>
          <w:sz w:val="22"/>
          <w:szCs w:val="22"/>
        </w:rPr>
        <w:t xml:space="preserve">Circumstances under which corporation deemed unable to pay </w:t>
      </w:r>
      <w:r w:rsidR="00C52EE0" w:rsidRPr="0077109D">
        <w:rPr>
          <w:sz w:val="22"/>
          <w:szCs w:val="22"/>
        </w:rPr>
        <w:t>debts</w:t>
      </w:r>
      <w:r w:rsidR="00C52EE0" w:rsidRPr="00C52EE0">
        <w:rPr>
          <w:rFonts w:ascii="Verdana" w:hAnsi="Verdana"/>
          <w:bCs/>
          <w:sz w:val="18"/>
          <w:szCs w:val="18"/>
          <w:shd w:val="clear" w:color="auto" w:fill="FFFFFF"/>
        </w:rPr>
        <w:t>.</w:t>
      </w:r>
      <w:r w:rsidR="00C52EE0" w:rsidRPr="00C52EE0">
        <w:rPr>
          <w:rFonts w:ascii="Verdana" w:hAnsi="Verdana"/>
          <w:sz w:val="18"/>
          <w:szCs w:val="18"/>
          <w:shd w:val="clear" w:color="auto" w:fill="FFFFFF"/>
        </w:rPr>
        <w:t xml:space="preserve"> —</w:t>
      </w:r>
    </w:p>
    <w:p w14:paraId="66633D55" w14:textId="1DA4EBD1" w:rsidR="000A40A6" w:rsidRPr="00067748" w:rsidRDefault="000A40A6" w:rsidP="00067748">
      <w:pPr>
        <w:pStyle w:val="Default"/>
        <w:spacing w:before="120" w:after="120" w:line="360" w:lineRule="auto"/>
        <w:ind w:left="2268" w:hanging="567"/>
        <w:jc w:val="both"/>
        <w:rPr>
          <w:sz w:val="22"/>
          <w:szCs w:val="22"/>
        </w:rPr>
      </w:pPr>
      <w:r w:rsidRPr="00067748">
        <w:rPr>
          <w:sz w:val="22"/>
          <w:szCs w:val="22"/>
        </w:rPr>
        <w:t>(1)</w:t>
      </w:r>
      <w:r w:rsidR="004E6A46">
        <w:rPr>
          <w:sz w:val="22"/>
          <w:szCs w:val="22"/>
        </w:rPr>
        <w:tab/>
      </w:r>
      <w:r w:rsidRPr="00067748">
        <w:rPr>
          <w:i/>
          <w:sz w:val="22"/>
          <w:szCs w:val="22"/>
        </w:rPr>
        <w:t xml:space="preserve">For the purposes of section 68 </w:t>
      </w:r>
      <w:r w:rsidR="00C52EE0">
        <w:rPr>
          <w:i/>
          <w:sz w:val="22"/>
          <w:szCs w:val="22"/>
        </w:rPr>
        <w:t>(</w:t>
      </w:r>
      <w:r w:rsidRPr="00067748">
        <w:rPr>
          <w:i/>
          <w:sz w:val="22"/>
          <w:szCs w:val="22"/>
        </w:rPr>
        <w:t>c</w:t>
      </w:r>
      <w:r w:rsidR="00C52EE0">
        <w:rPr>
          <w:i/>
          <w:sz w:val="22"/>
          <w:szCs w:val="22"/>
        </w:rPr>
        <w:t>)</w:t>
      </w:r>
      <w:r w:rsidRPr="00067748">
        <w:rPr>
          <w:sz w:val="22"/>
          <w:szCs w:val="22"/>
        </w:rPr>
        <w:t xml:space="preserve"> a corporation shall be deemed to be unable to pay its debts, if</w:t>
      </w:r>
      <w:r w:rsidR="00C52EE0">
        <w:rPr>
          <w:sz w:val="22"/>
          <w:szCs w:val="22"/>
        </w:rPr>
        <w:t xml:space="preserve"> </w:t>
      </w:r>
      <w:r w:rsidR="00C52EE0">
        <w:rPr>
          <w:rFonts w:ascii="Verdana" w:hAnsi="Verdana"/>
          <w:sz w:val="18"/>
          <w:szCs w:val="18"/>
          <w:shd w:val="clear" w:color="auto" w:fill="FFFFFF"/>
        </w:rPr>
        <w:t>—</w:t>
      </w:r>
    </w:p>
    <w:p w14:paraId="0834E629" w14:textId="5AF77EC6" w:rsidR="000A40A6" w:rsidRPr="00067748" w:rsidRDefault="000A40A6" w:rsidP="00067748">
      <w:pPr>
        <w:pStyle w:val="Default"/>
        <w:spacing w:before="120" w:after="120" w:line="360" w:lineRule="auto"/>
        <w:ind w:left="2835" w:hanging="567"/>
        <w:jc w:val="both"/>
        <w:rPr>
          <w:sz w:val="22"/>
          <w:szCs w:val="22"/>
        </w:rPr>
      </w:pPr>
      <w:r w:rsidRPr="00067748">
        <w:rPr>
          <w:sz w:val="22"/>
          <w:szCs w:val="22"/>
        </w:rPr>
        <w:t>(a)</w:t>
      </w:r>
      <w:r w:rsidR="004E6A46">
        <w:rPr>
          <w:sz w:val="22"/>
          <w:szCs w:val="22"/>
        </w:rPr>
        <w:tab/>
      </w:r>
      <w:r w:rsidRPr="00067748">
        <w:rPr>
          <w:sz w:val="22"/>
          <w:szCs w:val="22"/>
        </w:rPr>
        <w:t>a creditor, by cession or otherwise, to whom the corporation is indebted in a sum of not less than two hundred rand then due has served on the corporation, by delivering it at its registered office, a demand requiring the corporation to pay the sum so due, and the corporation has for 21 days thereafter neglected to pay the sum or to secure or compound for it to the reasonable satisfaction of the creditor; or</w:t>
      </w:r>
    </w:p>
    <w:p w14:paraId="706E652B" w14:textId="73DD0641" w:rsidR="000A40A6" w:rsidRPr="00067748" w:rsidRDefault="000A40A6" w:rsidP="00067748">
      <w:pPr>
        <w:pStyle w:val="Default"/>
        <w:spacing w:before="120" w:after="120" w:line="360" w:lineRule="auto"/>
        <w:ind w:left="2835" w:hanging="567"/>
        <w:jc w:val="both"/>
        <w:rPr>
          <w:sz w:val="22"/>
          <w:szCs w:val="22"/>
        </w:rPr>
      </w:pPr>
      <w:r w:rsidRPr="00067748">
        <w:rPr>
          <w:sz w:val="22"/>
          <w:szCs w:val="22"/>
        </w:rPr>
        <w:t>(b)</w:t>
      </w:r>
      <w:r w:rsidR="004E6A46">
        <w:rPr>
          <w:sz w:val="22"/>
          <w:szCs w:val="22"/>
        </w:rPr>
        <w:tab/>
      </w:r>
      <w:r w:rsidRPr="00067748">
        <w:rPr>
          <w:sz w:val="22"/>
          <w:szCs w:val="22"/>
        </w:rPr>
        <w:t>any process issued on a judgment, decree or order of any court in favour of a creditor of the corporation is returned by a sheriff</w:t>
      </w:r>
      <w:r w:rsidR="00BB05DA">
        <w:rPr>
          <w:sz w:val="22"/>
          <w:szCs w:val="22"/>
        </w:rPr>
        <w:t>,</w:t>
      </w:r>
      <w:r w:rsidRPr="00067748">
        <w:rPr>
          <w:sz w:val="22"/>
          <w:szCs w:val="22"/>
        </w:rPr>
        <w:t xml:space="preserve"> or a messenger of a magistrate's court, with an endorsement that he or she has not found sufficient disposable property to satisfy the judgment, decree or order, or that any disposable property found did not upon sale satisfy such process; or</w:t>
      </w:r>
    </w:p>
    <w:p w14:paraId="562C1E40" w14:textId="33BD8B6E" w:rsidR="000A40A6" w:rsidRPr="00067748" w:rsidRDefault="000A40A6" w:rsidP="00067748">
      <w:pPr>
        <w:pStyle w:val="Default"/>
        <w:spacing w:before="120" w:after="120" w:line="360" w:lineRule="auto"/>
        <w:ind w:left="2835" w:hanging="567"/>
        <w:jc w:val="both"/>
        <w:rPr>
          <w:sz w:val="22"/>
          <w:szCs w:val="22"/>
        </w:rPr>
      </w:pPr>
      <w:r w:rsidRPr="00067748">
        <w:rPr>
          <w:sz w:val="22"/>
          <w:szCs w:val="22"/>
        </w:rPr>
        <w:t>(c)</w:t>
      </w:r>
      <w:r w:rsidR="004E6A46">
        <w:rPr>
          <w:sz w:val="22"/>
          <w:szCs w:val="22"/>
        </w:rPr>
        <w:tab/>
      </w:r>
      <w:r w:rsidRPr="00067748">
        <w:rPr>
          <w:sz w:val="22"/>
          <w:szCs w:val="22"/>
        </w:rPr>
        <w:t>it</w:t>
      </w:r>
      <w:r w:rsidR="00556F4A" w:rsidRPr="00067748">
        <w:rPr>
          <w:sz w:val="22"/>
          <w:szCs w:val="22"/>
        </w:rPr>
        <w:t xml:space="preserve"> </w:t>
      </w:r>
      <w:r w:rsidRPr="00067748">
        <w:rPr>
          <w:sz w:val="22"/>
          <w:szCs w:val="22"/>
        </w:rPr>
        <w:t>is proved to the satisfaction of the Court that the corporation is unable to pay its debts.</w:t>
      </w:r>
      <w:r w:rsidR="00945F4D">
        <w:rPr>
          <w:sz w:val="22"/>
          <w:szCs w:val="22"/>
        </w:rPr>
        <w:t>”</w:t>
      </w:r>
      <w:r w:rsidR="002C5929" w:rsidRPr="00067748">
        <w:rPr>
          <w:sz w:val="22"/>
          <w:szCs w:val="22"/>
        </w:rPr>
        <w:t xml:space="preserve"> [</w:t>
      </w:r>
      <w:r w:rsidR="00945F4D">
        <w:rPr>
          <w:sz w:val="22"/>
          <w:szCs w:val="22"/>
        </w:rPr>
        <w:t>E</w:t>
      </w:r>
      <w:r w:rsidR="002C5929" w:rsidRPr="00067748">
        <w:rPr>
          <w:sz w:val="22"/>
          <w:szCs w:val="22"/>
        </w:rPr>
        <w:t>mphasis added</w:t>
      </w:r>
      <w:r w:rsidR="00945F4D">
        <w:rPr>
          <w:sz w:val="22"/>
          <w:szCs w:val="22"/>
        </w:rPr>
        <w:t>.</w:t>
      </w:r>
      <w:r w:rsidR="002C5929" w:rsidRPr="00067748">
        <w:rPr>
          <w:sz w:val="22"/>
          <w:szCs w:val="22"/>
        </w:rPr>
        <w:t>]</w:t>
      </w:r>
    </w:p>
    <w:p w14:paraId="3B00629C" w14:textId="64319213" w:rsidR="004E6A46" w:rsidRPr="00EB4E9B" w:rsidRDefault="00EB4E9B" w:rsidP="00EB4E9B">
      <w:pPr>
        <w:spacing w:after="0" w:line="360" w:lineRule="auto"/>
        <w:ind w:left="709" w:hanging="709"/>
        <w:jc w:val="both"/>
        <w:rPr>
          <w:rFonts w:ascii="Arial" w:hAnsi="Arial" w:cs="Arial"/>
          <w:i/>
          <w:sz w:val="24"/>
          <w:szCs w:val="24"/>
        </w:rPr>
      </w:pPr>
      <w:r w:rsidRPr="00067748">
        <w:rPr>
          <w:rFonts w:ascii="Arial" w:hAnsi="Arial" w:cs="Arial"/>
          <w:sz w:val="24"/>
          <w:szCs w:val="24"/>
        </w:rPr>
        <w:t>[21]</w:t>
      </w:r>
      <w:r w:rsidRPr="00067748">
        <w:rPr>
          <w:rFonts w:ascii="Arial" w:hAnsi="Arial" w:cs="Arial"/>
          <w:sz w:val="24"/>
          <w:szCs w:val="24"/>
        </w:rPr>
        <w:tab/>
      </w:r>
      <w:r w:rsidR="005F1D1D" w:rsidRPr="00EB4E9B">
        <w:rPr>
          <w:rFonts w:ascii="Arial" w:hAnsi="Arial" w:cs="Arial"/>
          <w:sz w:val="24"/>
          <w:szCs w:val="24"/>
        </w:rPr>
        <w:t xml:space="preserve">Absa </w:t>
      </w:r>
      <w:r w:rsidR="009F03E0" w:rsidRPr="00EB4E9B">
        <w:rPr>
          <w:rFonts w:ascii="Arial" w:hAnsi="Arial" w:cs="Arial"/>
          <w:sz w:val="24"/>
          <w:szCs w:val="24"/>
        </w:rPr>
        <w:t xml:space="preserve">submitted that </w:t>
      </w:r>
      <w:r w:rsidR="005F1D1D" w:rsidRPr="00EB4E9B">
        <w:rPr>
          <w:rFonts w:ascii="Arial" w:hAnsi="Arial" w:cs="Arial"/>
          <w:sz w:val="24"/>
          <w:szCs w:val="24"/>
        </w:rPr>
        <w:t xml:space="preserve">the courts have been unanimous on the view </w:t>
      </w:r>
      <w:r w:rsidR="00BE0C47" w:rsidRPr="00EB4E9B">
        <w:rPr>
          <w:rFonts w:ascii="Arial" w:hAnsi="Arial" w:cs="Arial"/>
          <w:sz w:val="24"/>
          <w:szCs w:val="24"/>
        </w:rPr>
        <w:t xml:space="preserve">that </w:t>
      </w:r>
      <w:r w:rsidR="00841157" w:rsidRPr="00EB4E9B">
        <w:rPr>
          <w:rFonts w:ascii="Arial" w:hAnsi="Arial" w:cs="Arial"/>
          <w:sz w:val="24"/>
          <w:szCs w:val="24"/>
        </w:rPr>
        <w:t xml:space="preserve">it </w:t>
      </w:r>
      <w:r w:rsidR="00AB36C6" w:rsidRPr="00EB4E9B">
        <w:rPr>
          <w:rFonts w:ascii="Arial" w:hAnsi="Arial" w:cs="Arial"/>
          <w:sz w:val="24"/>
          <w:szCs w:val="24"/>
        </w:rPr>
        <w:t>may rely on s</w:t>
      </w:r>
      <w:r w:rsidR="00BB05DA" w:rsidRPr="00EB4E9B">
        <w:rPr>
          <w:rFonts w:ascii="Arial" w:hAnsi="Arial" w:cs="Arial"/>
          <w:sz w:val="24"/>
          <w:szCs w:val="24"/>
        </w:rPr>
        <w:t xml:space="preserve">ection </w:t>
      </w:r>
      <w:r w:rsidR="00AB36C6" w:rsidRPr="00EB4E9B">
        <w:rPr>
          <w:rFonts w:ascii="Arial" w:hAnsi="Arial" w:cs="Arial"/>
          <w:sz w:val="24"/>
          <w:szCs w:val="24"/>
        </w:rPr>
        <w:t>69 for the liquidation order</w:t>
      </w:r>
      <w:r w:rsidR="005F1D1D" w:rsidRPr="00EB4E9B">
        <w:rPr>
          <w:rFonts w:ascii="Arial" w:hAnsi="Arial" w:cs="Arial"/>
          <w:sz w:val="24"/>
          <w:szCs w:val="24"/>
        </w:rPr>
        <w:t>.</w:t>
      </w:r>
      <w:r w:rsidR="00BB05DA" w:rsidRPr="00EB4E9B">
        <w:rPr>
          <w:rFonts w:ascii="Arial" w:hAnsi="Arial" w:cs="Arial"/>
          <w:sz w:val="24"/>
          <w:szCs w:val="24"/>
        </w:rPr>
        <w:t xml:space="preserve"> </w:t>
      </w:r>
      <w:r w:rsidR="005F1D1D" w:rsidRPr="00EB4E9B">
        <w:rPr>
          <w:rFonts w:ascii="Arial" w:hAnsi="Arial" w:cs="Arial"/>
          <w:sz w:val="24"/>
          <w:szCs w:val="24"/>
        </w:rPr>
        <w:t xml:space="preserve"> It </w:t>
      </w:r>
      <w:r w:rsidR="000219AA" w:rsidRPr="00EB4E9B">
        <w:rPr>
          <w:rFonts w:ascii="Arial" w:hAnsi="Arial" w:cs="Arial"/>
          <w:sz w:val="24"/>
          <w:szCs w:val="24"/>
        </w:rPr>
        <w:t xml:space="preserve">called in aid </w:t>
      </w:r>
      <w:r w:rsidR="00AB36C6" w:rsidRPr="00EB4E9B">
        <w:rPr>
          <w:rFonts w:ascii="Arial" w:hAnsi="Arial" w:cs="Arial"/>
          <w:sz w:val="24"/>
          <w:szCs w:val="24"/>
        </w:rPr>
        <w:t xml:space="preserve">various </w:t>
      </w:r>
      <w:r w:rsidR="00C60E13" w:rsidRPr="00EB4E9B">
        <w:rPr>
          <w:rFonts w:ascii="Arial" w:hAnsi="Arial" w:cs="Arial"/>
          <w:sz w:val="24"/>
          <w:szCs w:val="24"/>
        </w:rPr>
        <w:t>court</w:t>
      </w:r>
      <w:r w:rsidR="00AB36C6" w:rsidRPr="00EB4E9B">
        <w:rPr>
          <w:rFonts w:ascii="Arial" w:hAnsi="Arial" w:cs="Arial"/>
          <w:sz w:val="24"/>
          <w:szCs w:val="24"/>
        </w:rPr>
        <w:t xml:space="preserve"> decisions, </w:t>
      </w:r>
      <w:r w:rsidR="00BE0C47" w:rsidRPr="00EB4E9B">
        <w:rPr>
          <w:rFonts w:ascii="Arial" w:hAnsi="Arial" w:cs="Arial"/>
          <w:sz w:val="24"/>
          <w:szCs w:val="24"/>
        </w:rPr>
        <w:t>namely</w:t>
      </w:r>
      <w:r w:rsidR="00AB36C6" w:rsidRPr="00EB4E9B">
        <w:rPr>
          <w:rFonts w:ascii="Arial" w:hAnsi="Arial" w:cs="Arial"/>
          <w:sz w:val="24"/>
          <w:szCs w:val="24"/>
        </w:rPr>
        <w:t>,</w:t>
      </w:r>
      <w:r w:rsidR="00C60E13" w:rsidRPr="00EB4E9B">
        <w:rPr>
          <w:rFonts w:ascii="Arial" w:hAnsi="Arial" w:cs="Arial"/>
          <w:sz w:val="24"/>
          <w:szCs w:val="24"/>
        </w:rPr>
        <w:t xml:space="preserve"> </w:t>
      </w:r>
      <w:r w:rsidR="00C60E13" w:rsidRPr="00EB4E9B">
        <w:rPr>
          <w:rFonts w:ascii="Arial" w:hAnsi="Arial" w:cs="Arial"/>
          <w:i/>
          <w:sz w:val="24"/>
          <w:szCs w:val="24"/>
        </w:rPr>
        <w:t>Scania Finance Southern Africa (Pty) Ltd v Thomi-Gee Road Carriers CC</w:t>
      </w:r>
      <w:r w:rsidR="00C60E13" w:rsidRPr="00EB4E9B">
        <w:rPr>
          <w:rFonts w:ascii="Arial" w:hAnsi="Arial" w:cs="Arial"/>
          <w:sz w:val="24"/>
          <w:szCs w:val="24"/>
        </w:rPr>
        <w:t xml:space="preserve"> </w:t>
      </w:r>
      <w:r w:rsidR="00C60E13" w:rsidRPr="00EB4E9B">
        <w:rPr>
          <w:rFonts w:ascii="Arial" w:hAnsi="Arial" w:cs="Arial"/>
          <w:i/>
          <w:sz w:val="24"/>
          <w:szCs w:val="24"/>
        </w:rPr>
        <w:t>and Another</w:t>
      </w:r>
      <w:r w:rsidR="00C60E13" w:rsidRPr="00067748">
        <w:rPr>
          <w:rStyle w:val="FootnoteReference"/>
          <w:rFonts w:ascii="Arial" w:hAnsi="Arial" w:cs="Arial"/>
          <w:sz w:val="24"/>
          <w:szCs w:val="24"/>
        </w:rPr>
        <w:footnoteReference w:id="6"/>
      </w:r>
      <w:r w:rsidR="000C0AD1" w:rsidRPr="00EB4E9B">
        <w:rPr>
          <w:rFonts w:ascii="Arial" w:hAnsi="Arial" w:cs="Arial"/>
          <w:sz w:val="24"/>
          <w:szCs w:val="24"/>
        </w:rPr>
        <w:t xml:space="preserve"> (</w:t>
      </w:r>
      <w:r w:rsidR="000C0AD1" w:rsidRPr="00EB4E9B">
        <w:rPr>
          <w:rFonts w:ascii="Arial" w:hAnsi="Arial" w:cs="Arial"/>
          <w:i/>
          <w:sz w:val="24"/>
          <w:szCs w:val="24"/>
        </w:rPr>
        <w:t>Scania</w:t>
      </w:r>
      <w:r w:rsidR="000C0AD1" w:rsidRPr="00EB4E9B">
        <w:rPr>
          <w:rFonts w:ascii="Arial" w:hAnsi="Arial" w:cs="Arial"/>
          <w:sz w:val="24"/>
          <w:szCs w:val="24"/>
        </w:rPr>
        <w:t>)</w:t>
      </w:r>
      <w:r w:rsidR="00BB05DA" w:rsidRPr="00EB4E9B">
        <w:rPr>
          <w:rFonts w:ascii="Arial" w:hAnsi="Arial" w:cs="Arial"/>
          <w:sz w:val="24"/>
          <w:szCs w:val="24"/>
        </w:rPr>
        <w:t>;</w:t>
      </w:r>
      <w:r w:rsidR="00C60E13" w:rsidRPr="00EB4E9B">
        <w:rPr>
          <w:rFonts w:ascii="Arial" w:hAnsi="Arial" w:cs="Arial"/>
          <w:i/>
          <w:sz w:val="24"/>
          <w:szCs w:val="24"/>
        </w:rPr>
        <w:t xml:space="preserve"> Body Corporate Santa Fe Sectional Title Scheme No 61/1994 v Bassonia Four Zero Seven CC</w:t>
      </w:r>
      <w:r w:rsidR="00C60E13" w:rsidRPr="00067748">
        <w:rPr>
          <w:rStyle w:val="FootnoteReference"/>
          <w:rFonts w:ascii="Arial" w:hAnsi="Arial" w:cs="Arial"/>
          <w:i/>
          <w:sz w:val="24"/>
          <w:szCs w:val="24"/>
        </w:rPr>
        <w:footnoteReference w:id="7"/>
      </w:r>
      <w:r w:rsidR="001800A6" w:rsidRPr="00EB4E9B">
        <w:rPr>
          <w:rFonts w:ascii="Arial" w:hAnsi="Arial" w:cs="Arial"/>
          <w:i/>
          <w:sz w:val="24"/>
          <w:szCs w:val="24"/>
        </w:rPr>
        <w:t xml:space="preserve"> </w:t>
      </w:r>
      <w:r w:rsidR="001800A6" w:rsidRPr="00EB4E9B">
        <w:rPr>
          <w:rFonts w:ascii="Arial" w:hAnsi="Arial" w:cs="Arial"/>
          <w:sz w:val="24"/>
          <w:szCs w:val="24"/>
        </w:rPr>
        <w:t>(</w:t>
      </w:r>
      <w:r w:rsidR="001800A6" w:rsidRPr="00EB4E9B">
        <w:rPr>
          <w:rFonts w:ascii="Arial" w:hAnsi="Arial" w:cs="Arial"/>
          <w:i/>
          <w:sz w:val="24"/>
          <w:szCs w:val="24"/>
        </w:rPr>
        <w:t>Body Corporate Santa Fe</w:t>
      </w:r>
      <w:r w:rsidR="001800A6" w:rsidRPr="00EB4E9B">
        <w:rPr>
          <w:rFonts w:ascii="Arial" w:hAnsi="Arial" w:cs="Arial"/>
          <w:sz w:val="24"/>
          <w:szCs w:val="24"/>
        </w:rPr>
        <w:t>)</w:t>
      </w:r>
      <w:r w:rsidR="00BB05DA" w:rsidRPr="00EB4E9B">
        <w:rPr>
          <w:rFonts w:ascii="Arial" w:hAnsi="Arial" w:cs="Arial"/>
          <w:sz w:val="24"/>
          <w:szCs w:val="24"/>
        </w:rPr>
        <w:t>; and</w:t>
      </w:r>
      <w:r w:rsidR="001800A6" w:rsidRPr="00EB4E9B">
        <w:rPr>
          <w:rFonts w:ascii="Arial" w:hAnsi="Arial" w:cs="Arial"/>
          <w:i/>
          <w:sz w:val="24"/>
          <w:szCs w:val="24"/>
        </w:rPr>
        <w:t xml:space="preserve"> </w:t>
      </w:r>
      <w:r w:rsidR="00C60E13" w:rsidRPr="00EB4E9B">
        <w:rPr>
          <w:rFonts w:ascii="Arial" w:hAnsi="Arial" w:cs="Arial"/>
          <w:i/>
          <w:sz w:val="24"/>
          <w:szCs w:val="24"/>
        </w:rPr>
        <w:t xml:space="preserve">ABSA Bank Ltd v Tamsui Empire Park </w:t>
      </w:r>
      <w:r w:rsidR="00790943" w:rsidRPr="00EB4E9B">
        <w:rPr>
          <w:rFonts w:ascii="Arial" w:hAnsi="Arial" w:cs="Arial"/>
          <w:i/>
          <w:sz w:val="24"/>
          <w:szCs w:val="24"/>
        </w:rPr>
        <w:t>1</w:t>
      </w:r>
      <w:r w:rsidR="00C60E13" w:rsidRPr="00EB4E9B">
        <w:rPr>
          <w:rFonts w:ascii="Arial" w:hAnsi="Arial" w:cs="Arial"/>
          <w:i/>
          <w:sz w:val="24"/>
          <w:szCs w:val="24"/>
        </w:rPr>
        <w:t xml:space="preserve"> CC</w:t>
      </w:r>
      <w:r w:rsidR="00790943">
        <w:rPr>
          <w:rStyle w:val="FootnoteReference"/>
          <w:rFonts w:ascii="Arial" w:hAnsi="Arial" w:cs="Arial"/>
          <w:i/>
          <w:sz w:val="24"/>
          <w:szCs w:val="24"/>
        </w:rPr>
        <w:footnoteReference w:id="8"/>
      </w:r>
      <w:r w:rsidR="00C60E13" w:rsidRPr="00EB4E9B">
        <w:rPr>
          <w:rFonts w:ascii="Arial" w:hAnsi="Arial" w:cs="Arial"/>
          <w:i/>
          <w:sz w:val="24"/>
          <w:szCs w:val="24"/>
        </w:rPr>
        <w:t xml:space="preserve"> </w:t>
      </w:r>
      <w:r w:rsidR="00A37259" w:rsidRPr="00EB4E9B">
        <w:rPr>
          <w:rFonts w:ascii="Arial" w:hAnsi="Arial" w:cs="Arial"/>
          <w:sz w:val="24"/>
          <w:szCs w:val="24"/>
        </w:rPr>
        <w:t>(</w:t>
      </w:r>
      <w:r w:rsidR="00A37259" w:rsidRPr="00EB4E9B">
        <w:rPr>
          <w:rFonts w:ascii="Arial" w:hAnsi="Arial" w:cs="Arial"/>
          <w:i/>
          <w:sz w:val="24"/>
          <w:szCs w:val="24"/>
        </w:rPr>
        <w:t>Tamsui</w:t>
      </w:r>
      <w:r w:rsidR="00A37259" w:rsidRPr="00EB4E9B">
        <w:rPr>
          <w:rFonts w:ascii="Arial" w:hAnsi="Arial" w:cs="Arial"/>
          <w:sz w:val="24"/>
          <w:szCs w:val="24"/>
        </w:rPr>
        <w:t>)</w:t>
      </w:r>
      <w:r w:rsidR="00841157" w:rsidRPr="00EB4E9B">
        <w:rPr>
          <w:rFonts w:ascii="Arial" w:hAnsi="Arial" w:cs="Arial"/>
          <w:sz w:val="24"/>
          <w:szCs w:val="24"/>
        </w:rPr>
        <w:t>.</w:t>
      </w:r>
    </w:p>
    <w:p w14:paraId="24A03FD0" w14:textId="77777777" w:rsidR="00C3068E" w:rsidRPr="00C52EE0" w:rsidRDefault="00C3068E" w:rsidP="00067748">
      <w:pPr>
        <w:pStyle w:val="ListParagraph"/>
        <w:spacing w:before="240" w:after="0" w:line="360" w:lineRule="auto"/>
        <w:ind w:left="709"/>
        <w:jc w:val="both"/>
        <w:rPr>
          <w:rFonts w:ascii="Arial" w:hAnsi="Arial" w:cs="Arial"/>
          <w:bCs/>
          <w:sz w:val="24"/>
          <w:szCs w:val="24"/>
        </w:rPr>
      </w:pPr>
    </w:p>
    <w:p w14:paraId="109169E5" w14:textId="67B91996" w:rsidR="00205268" w:rsidRPr="00EB4E9B" w:rsidRDefault="00EB4E9B" w:rsidP="00EB4E9B">
      <w:pPr>
        <w:spacing w:before="240" w:after="0" w:line="360" w:lineRule="auto"/>
        <w:ind w:left="709" w:hanging="709"/>
        <w:jc w:val="both"/>
        <w:rPr>
          <w:rFonts w:ascii="Arial" w:hAnsi="Arial" w:cs="Arial"/>
          <w:bCs/>
          <w:sz w:val="24"/>
          <w:szCs w:val="24"/>
        </w:rPr>
      </w:pPr>
      <w:r w:rsidRPr="00067748">
        <w:rPr>
          <w:rFonts w:ascii="Arial" w:hAnsi="Arial" w:cs="Arial"/>
          <w:bCs/>
          <w:sz w:val="24"/>
          <w:szCs w:val="24"/>
        </w:rPr>
        <w:t>[22]</w:t>
      </w:r>
      <w:r w:rsidRPr="00067748">
        <w:rPr>
          <w:rFonts w:ascii="Arial" w:hAnsi="Arial" w:cs="Arial"/>
          <w:bCs/>
          <w:sz w:val="24"/>
          <w:szCs w:val="24"/>
        </w:rPr>
        <w:tab/>
      </w:r>
      <w:r w:rsidR="00D11768" w:rsidRPr="00EB4E9B">
        <w:rPr>
          <w:rFonts w:ascii="Arial" w:hAnsi="Arial" w:cs="Arial"/>
          <w:bCs/>
          <w:sz w:val="24"/>
          <w:szCs w:val="24"/>
        </w:rPr>
        <w:t>The submission by Absa conflates two interrelated but distinct</w:t>
      </w:r>
      <w:r w:rsidR="00A03424" w:rsidRPr="00EB4E9B">
        <w:rPr>
          <w:rFonts w:ascii="Arial" w:hAnsi="Arial" w:cs="Arial"/>
          <w:bCs/>
          <w:sz w:val="24"/>
          <w:szCs w:val="24"/>
        </w:rPr>
        <w:t xml:space="preserve"> </w:t>
      </w:r>
      <w:r w:rsidR="00205268" w:rsidRPr="00EB4E9B">
        <w:rPr>
          <w:rFonts w:ascii="Arial" w:hAnsi="Arial" w:cs="Arial"/>
          <w:bCs/>
          <w:sz w:val="24"/>
          <w:szCs w:val="24"/>
        </w:rPr>
        <w:t xml:space="preserve">legal requirements, articulated by the </w:t>
      </w:r>
      <w:r w:rsidR="002835B2" w:rsidRPr="00EB4E9B">
        <w:rPr>
          <w:rFonts w:ascii="Arial" w:hAnsi="Arial" w:cs="Arial"/>
          <w:bCs/>
          <w:sz w:val="24"/>
          <w:szCs w:val="24"/>
        </w:rPr>
        <w:t>Constitutional C</w:t>
      </w:r>
      <w:r w:rsidR="00205268" w:rsidRPr="00EB4E9B">
        <w:rPr>
          <w:rFonts w:ascii="Arial" w:hAnsi="Arial" w:cs="Arial"/>
          <w:bCs/>
          <w:sz w:val="24"/>
          <w:szCs w:val="24"/>
        </w:rPr>
        <w:t>ourt i</w:t>
      </w:r>
      <w:r w:rsidR="00205268" w:rsidRPr="00EB4E9B">
        <w:rPr>
          <w:rFonts w:ascii="Arial" w:hAnsi="Arial" w:cs="Arial"/>
          <w:sz w:val="24"/>
          <w:szCs w:val="24"/>
          <w:shd w:val="clear" w:color="auto" w:fill="FFFFFF"/>
        </w:rPr>
        <w:t>n</w:t>
      </w:r>
      <w:r w:rsidR="00F64903" w:rsidRPr="00EB4E9B">
        <w:rPr>
          <w:rFonts w:ascii="Arial" w:hAnsi="Arial" w:cs="Arial"/>
          <w:sz w:val="24"/>
          <w:szCs w:val="24"/>
          <w:shd w:val="clear" w:color="auto" w:fill="FFFFFF"/>
        </w:rPr>
        <w:t xml:space="preserve"> </w:t>
      </w:r>
      <w:r w:rsidR="00205268" w:rsidRPr="00EB4E9B">
        <w:rPr>
          <w:rFonts w:ascii="Arial" w:hAnsi="Arial" w:cs="Arial"/>
          <w:i/>
          <w:iCs/>
          <w:sz w:val="24"/>
          <w:szCs w:val="24"/>
          <w:shd w:val="clear" w:color="auto" w:fill="FFFFFF"/>
        </w:rPr>
        <w:t>Gcaba v Minister for Safety and Security and Others</w:t>
      </w:r>
      <w:r w:rsidR="00BA447B" w:rsidRPr="00067748">
        <w:rPr>
          <w:rStyle w:val="FootnoteReference"/>
          <w:rFonts w:ascii="Arial" w:hAnsi="Arial" w:cs="Arial"/>
          <w:iCs/>
          <w:sz w:val="24"/>
          <w:szCs w:val="24"/>
          <w:shd w:val="clear" w:color="auto" w:fill="FFFFFF"/>
        </w:rPr>
        <w:footnoteReference w:id="9"/>
      </w:r>
      <w:r w:rsidR="00205268" w:rsidRPr="00EB4E9B">
        <w:rPr>
          <w:rFonts w:ascii="Arial" w:hAnsi="Arial" w:cs="Arial"/>
          <w:bCs/>
          <w:sz w:val="24"/>
          <w:szCs w:val="24"/>
        </w:rPr>
        <w:t xml:space="preserve"> namely;</w:t>
      </w:r>
      <w:r w:rsidR="00626ADA" w:rsidRPr="00EB4E9B">
        <w:rPr>
          <w:rFonts w:ascii="Arial" w:hAnsi="Arial" w:cs="Arial"/>
          <w:bCs/>
          <w:sz w:val="24"/>
          <w:szCs w:val="24"/>
        </w:rPr>
        <w:t xml:space="preserve"> </w:t>
      </w:r>
      <w:r w:rsidR="00205268" w:rsidRPr="00EB4E9B">
        <w:rPr>
          <w:rFonts w:ascii="Arial" w:hAnsi="Arial" w:cs="Arial"/>
          <w:bCs/>
          <w:sz w:val="24"/>
          <w:szCs w:val="24"/>
        </w:rPr>
        <w:t>(a)</w:t>
      </w:r>
      <w:r w:rsidR="008D36EF" w:rsidRPr="00EB4E9B">
        <w:rPr>
          <w:rFonts w:ascii="Arial" w:hAnsi="Arial" w:cs="Arial"/>
          <w:bCs/>
          <w:sz w:val="24"/>
          <w:szCs w:val="24"/>
        </w:rPr>
        <w:t xml:space="preserve"> </w:t>
      </w:r>
      <w:r w:rsidR="00205268" w:rsidRPr="00EB4E9B">
        <w:rPr>
          <w:rFonts w:ascii="Arial" w:hAnsi="Arial" w:cs="Arial"/>
          <w:bCs/>
          <w:sz w:val="24"/>
          <w:szCs w:val="24"/>
        </w:rPr>
        <w:t>j</w:t>
      </w:r>
      <w:r w:rsidR="00D11768" w:rsidRPr="00EB4E9B">
        <w:rPr>
          <w:rFonts w:ascii="Arial" w:hAnsi="Arial" w:cs="Arial"/>
          <w:sz w:val="24"/>
          <w:szCs w:val="24"/>
        </w:rPr>
        <w:t>urisdictional factor</w:t>
      </w:r>
      <w:r w:rsidR="002835B2" w:rsidRPr="00EB4E9B">
        <w:rPr>
          <w:rFonts w:ascii="Arial" w:hAnsi="Arial" w:cs="Arial"/>
          <w:sz w:val="24"/>
          <w:szCs w:val="24"/>
        </w:rPr>
        <w:t>s</w:t>
      </w:r>
      <w:r w:rsidR="008D36EF" w:rsidRPr="00EB4E9B">
        <w:rPr>
          <w:rFonts w:ascii="Arial" w:hAnsi="Arial" w:cs="Arial"/>
          <w:sz w:val="24"/>
          <w:szCs w:val="24"/>
        </w:rPr>
        <w:t xml:space="preserve"> - </w:t>
      </w:r>
      <w:r w:rsidR="00B17350" w:rsidRPr="00EB4E9B">
        <w:rPr>
          <w:rFonts w:ascii="Arial" w:hAnsi="Arial" w:cs="Arial"/>
          <w:sz w:val="24"/>
          <w:szCs w:val="24"/>
        </w:rPr>
        <w:t xml:space="preserve">being the issues upon which </w:t>
      </w:r>
      <w:r w:rsidR="008D36EF" w:rsidRPr="00EB4E9B">
        <w:rPr>
          <w:rFonts w:ascii="Arial" w:hAnsi="Arial" w:cs="Arial"/>
          <w:sz w:val="24"/>
          <w:szCs w:val="24"/>
        </w:rPr>
        <w:t>a</w:t>
      </w:r>
      <w:r w:rsidR="00B17350" w:rsidRPr="00EB4E9B">
        <w:rPr>
          <w:rFonts w:ascii="Arial" w:hAnsi="Arial" w:cs="Arial"/>
          <w:sz w:val="24"/>
          <w:szCs w:val="24"/>
        </w:rPr>
        <w:t xml:space="preserve"> court will be called upon to adjudicate</w:t>
      </w:r>
      <w:r w:rsidR="00BA447B" w:rsidRPr="00EB4E9B">
        <w:rPr>
          <w:rFonts w:ascii="Arial" w:hAnsi="Arial" w:cs="Arial"/>
          <w:sz w:val="24"/>
          <w:szCs w:val="24"/>
        </w:rPr>
        <w:t>;</w:t>
      </w:r>
      <w:r w:rsidR="00205268" w:rsidRPr="00EB4E9B">
        <w:rPr>
          <w:rFonts w:ascii="Arial" w:hAnsi="Arial" w:cs="Arial"/>
          <w:sz w:val="24"/>
          <w:szCs w:val="24"/>
        </w:rPr>
        <w:t xml:space="preserve"> </w:t>
      </w:r>
      <w:r w:rsidR="008D36EF" w:rsidRPr="00EB4E9B">
        <w:rPr>
          <w:rFonts w:ascii="Arial" w:hAnsi="Arial" w:cs="Arial"/>
          <w:sz w:val="24"/>
          <w:szCs w:val="24"/>
        </w:rPr>
        <w:t xml:space="preserve">contrasted with </w:t>
      </w:r>
      <w:r w:rsidR="00205268" w:rsidRPr="00EB4E9B">
        <w:rPr>
          <w:rFonts w:ascii="Arial" w:hAnsi="Arial" w:cs="Arial"/>
          <w:sz w:val="24"/>
          <w:szCs w:val="24"/>
        </w:rPr>
        <w:t xml:space="preserve">(b) </w:t>
      </w:r>
      <w:r w:rsidR="00B17350" w:rsidRPr="00EB4E9B">
        <w:rPr>
          <w:rFonts w:ascii="Arial" w:hAnsi="Arial" w:cs="Arial"/>
          <w:sz w:val="24"/>
          <w:szCs w:val="24"/>
        </w:rPr>
        <w:t>j</w:t>
      </w:r>
      <w:r w:rsidR="00D11768" w:rsidRPr="00EB4E9B">
        <w:rPr>
          <w:rFonts w:ascii="Arial" w:hAnsi="Arial" w:cs="Arial"/>
          <w:sz w:val="24"/>
          <w:szCs w:val="24"/>
        </w:rPr>
        <w:t>urisdiction</w:t>
      </w:r>
      <w:r w:rsidR="00BA447B" w:rsidRPr="00EB4E9B">
        <w:rPr>
          <w:rFonts w:ascii="Arial" w:hAnsi="Arial" w:cs="Arial"/>
          <w:sz w:val="24"/>
          <w:szCs w:val="24"/>
        </w:rPr>
        <w:t xml:space="preserve"> </w:t>
      </w:r>
      <w:r w:rsidR="008D36EF" w:rsidRPr="00EB4E9B">
        <w:rPr>
          <w:rFonts w:ascii="Arial" w:hAnsi="Arial" w:cs="Arial"/>
          <w:sz w:val="24"/>
          <w:szCs w:val="24"/>
        </w:rPr>
        <w:t xml:space="preserve">- </w:t>
      </w:r>
      <w:r w:rsidR="00205268" w:rsidRPr="00EB4E9B">
        <w:rPr>
          <w:rFonts w:ascii="Arial" w:hAnsi="Arial" w:cs="Arial"/>
          <w:sz w:val="24"/>
          <w:szCs w:val="24"/>
        </w:rPr>
        <w:t xml:space="preserve">which is </w:t>
      </w:r>
      <w:r w:rsidR="00B17350" w:rsidRPr="00EB4E9B">
        <w:rPr>
          <w:rFonts w:ascii="Arial" w:hAnsi="Arial" w:cs="Arial"/>
          <w:sz w:val="24"/>
          <w:szCs w:val="24"/>
        </w:rPr>
        <w:t>the legal basis of the claim under which the applicant has chosen to invoke the court's competence</w:t>
      </w:r>
      <w:r w:rsidR="00D11768" w:rsidRPr="00EB4E9B">
        <w:rPr>
          <w:rFonts w:ascii="Arial" w:hAnsi="Arial" w:cs="Arial"/>
          <w:sz w:val="24"/>
          <w:szCs w:val="24"/>
        </w:rPr>
        <w:t>.</w:t>
      </w:r>
      <w:r w:rsidR="00A03424" w:rsidRPr="00067748">
        <w:rPr>
          <w:rStyle w:val="FootnoteReference"/>
          <w:rFonts w:ascii="Arial" w:hAnsi="Arial" w:cs="Arial"/>
          <w:iCs/>
          <w:sz w:val="24"/>
          <w:szCs w:val="24"/>
          <w:shd w:val="clear" w:color="auto" w:fill="FFFFFF"/>
        </w:rPr>
        <w:footnoteReference w:id="10"/>
      </w:r>
      <w:r w:rsidR="002835B2" w:rsidRPr="00EB4E9B">
        <w:rPr>
          <w:rFonts w:ascii="Arial" w:hAnsi="Arial" w:cs="Arial"/>
          <w:sz w:val="24"/>
          <w:szCs w:val="24"/>
        </w:rPr>
        <w:t xml:space="preserve"> </w:t>
      </w:r>
      <w:r w:rsidR="00BA447B" w:rsidRPr="00EB4E9B">
        <w:rPr>
          <w:rFonts w:ascii="Arial" w:hAnsi="Arial" w:cs="Arial"/>
          <w:sz w:val="24"/>
          <w:szCs w:val="24"/>
        </w:rPr>
        <w:t xml:space="preserve"> </w:t>
      </w:r>
      <w:r w:rsidR="001101FC" w:rsidRPr="00EB4E9B">
        <w:rPr>
          <w:rFonts w:ascii="Arial" w:hAnsi="Arial" w:cs="Arial"/>
          <w:sz w:val="24"/>
          <w:szCs w:val="24"/>
        </w:rPr>
        <w:t>It seems to me that t</w:t>
      </w:r>
      <w:r w:rsidR="00205268" w:rsidRPr="00EB4E9B">
        <w:rPr>
          <w:rFonts w:ascii="Arial" w:hAnsi="Arial" w:cs="Arial"/>
          <w:bCs/>
          <w:sz w:val="24"/>
          <w:szCs w:val="24"/>
        </w:rPr>
        <w:t xml:space="preserve">he cases </w:t>
      </w:r>
      <w:r w:rsidR="008D36EF" w:rsidRPr="00EB4E9B">
        <w:rPr>
          <w:rFonts w:ascii="Arial" w:hAnsi="Arial" w:cs="Arial"/>
          <w:bCs/>
          <w:sz w:val="24"/>
          <w:szCs w:val="24"/>
        </w:rPr>
        <w:t xml:space="preserve">on which </w:t>
      </w:r>
      <w:r w:rsidR="00205268" w:rsidRPr="00EB4E9B">
        <w:rPr>
          <w:rFonts w:ascii="Arial" w:hAnsi="Arial" w:cs="Arial"/>
          <w:bCs/>
          <w:sz w:val="24"/>
          <w:szCs w:val="24"/>
        </w:rPr>
        <w:t>Absa rel</w:t>
      </w:r>
      <w:r w:rsidR="008D36EF" w:rsidRPr="00EB4E9B">
        <w:rPr>
          <w:rFonts w:ascii="Arial" w:hAnsi="Arial" w:cs="Arial"/>
          <w:bCs/>
          <w:sz w:val="24"/>
          <w:szCs w:val="24"/>
        </w:rPr>
        <w:t>ies</w:t>
      </w:r>
      <w:r w:rsidR="002835B2" w:rsidRPr="00EB4E9B">
        <w:rPr>
          <w:rFonts w:ascii="Arial" w:hAnsi="Arial" w:cs="Arial"/>
          <w:bCs/>
          <w:sz w:val="24"/>
          <w:szCs w:val="24"/>
        </w:rPr>
        <w:t xml:space="preserve"> </w:t>
      </w:r>
      <w:r w:rsidR="00205268" w:rsidRPr="00EB4E9B">
        <w:rPr>
          <w:rFonts w:ascii="Arial" w:hAnsi="Arial" w:cs="Arial"/>
          <w:bCs/>
          <w:sz w:val="24"/>
          <w:szCs w:val="24"/>
        </w:rPr>
        <w:t>engage</w:t>
      </w:r>
      <w:r w:rsidR="00376697" w:rsidRPr="00EB4E9B">
        <w:rPr>
          <w:rFonts w:ascii="Arial" w:hAnsi="Arial" w:cs="Arial"/>
          <w:bCs/>
          <w:sz w:val="24"/>
          <w:szCs w:val="24"/>
        </w:rPr>
        <w:t xml:space="preserve"> </w:t>
      </w:r>
      <w:r w:rsidR="00205268" w:rsidRPr="00EB4E9B">
        <w:rPr>
          <w:rFonts w:ascii="Arial" w:hAnsi="Arial" w:cs="Arial"/>
          <w:bCs/>
          <w:sz w:val="24"/>
          <w:szCs w:val="24"/>
        </w:rPr>
        <w:t>a different</w:t>
      </w:r>
      <w:r w:rsidR="00626ADA" w:rsidRPr="00EB4E9B">
        <w:rPr>
          <w:rFonts w:ascii="Arial" w:hAnsi="Arial" w:cs="Arial"/>
          <w:bCs/>
          <w:sz w:val="24"/>
          <w:szCs w:val="24"/>
        </w:rPr>
        <w:t xml:space="preserve"> coin of the</w:t>
      </w:r>
      <w:r w:rsidR="00205268" w:rsidRPr="00EB4E9B">
        <w:rPr>
          <w:rFonts w:ascii="Arial" w:hAnsi="Arial" w:cs="Arial"/>
          <w:bCs/>
          <w:sz w:val="24"/>
          <w:szCs w:val="24"/>
        </w:rPr>
        <w:t xml:space="preserve"> inquiry from the </w:t>
      </w:r>
      <w:r w:rsidR="00376697" w:rsidRPr="00EB4E9B">
        <w:rPr>
          <w:rFonts w:ascii="Arial" w:hAnsi="Arial" w:cs="Arial"/>
          <w:bCs/>
          <w:sz w:val="24"/>
          <w:szCs w:val="24"/>
        </w:rPr>
        <w:t xml:space="preserve">one at </w:t>
      </w:r>
      <w:r w:rsidR="00626ADA" w:rsidRPr="00EB4E9B">
        <w:rPr>
          <w:rFonts w:ascii="Arial" w:hAnsi="Arial" w:cs="Arial"/>
          <w:bCs/>
          <w:sz w:val="24"/>
          <w:szCs w:val="24"/>
        </w:rPr>
        <w:t>issue</w:t>
      </w:r>
      <w:r w:rsidR="00205268" w:rsidRPr="00EB4E9B">
        <w:rPr>
          <w:rFonts w:ascii="Arial" w:hAnsi="Arial" w:cs="Arial"/>
          <w:bCs/>
          <w:sz w:val="24"/>
          <w:szCs w:val="24"/>
        </w:rPr>
        <w:t>.</w:t>
      </w:r>
      <w:r w:rsidR="00626ADA" w:rsidRPr="00EB4E9B">
        <w:rPr>
          <w:rFonts w:ascii="Arial" w:hAnsi="Arial" w:cs="Arial"/>
          <w:bCs/>
          <w:sz w:val="24"/>
          <w:szCs w:val="24"/>
        </w:rPr>
        <w:t xml:space="preserve"> </w:t>
      </w:r>
      <w:r w:rsidR="00BA447B" w:rsidRPr="00EB4E9B">
        <w:rPr>
          <w:rFonts w:ascii="Arial" w:hAnsi="Arial" w:cs="Arial"/>
          <w:bCs/>
          <w:sz w:val="24"/>
          <w:szCs w:val="24"/>
        </w:rPr>
        <w:t xml:space="preserve"> </w:t>
      </w:r>
      <w:r w:rsidR="00626ADA" w:rsidRPr="00EB4E9B">
        <w:rPr>
          <w:rFonts w:ascii="Arial" w:hAnsi="Arial" w:cs="Arial"/>
          <w:bCs/>
          <w:sz w:val="24"/>
          <w:szCs w:val="24"/>
        </w:rPr>
        <w:t xml:space="preserve">They are concerned with the jurisdictional factors required to grant the liquidation. </w:t>
      </w:r>
      <w:r w:rsidR="00BA447B" w:rsidRPr="00EB4E9B">
        <w:rPr>
          <w:rFonts w:ascii="Arial" w:hAnsi="Arial" w:cs="Arial"/>
          <w:bCs/>
          <w:sz w:val="24"/>
          <w:szCs w:val="24"/>
        </w:rPr>
        <w:t xml:space="preserve"> </w:t>
      </w:r>
      <w:r w:rsidR="00626ADA" w:rsidRPr="00EB4E9B">
        <w:rPr>
          <w:rFonts w:ascii="Arial" w:hAnsi="Arial" w:cs="Arial"/>
          <w:bCs/>
          <w:sz w:val="24"/>
          <w:szCs w:val="24"/>
        </w:rPr>
        <w:t xml:space="preserve">They are not concerned with </w:t>
      </w:r>
      <w:r w:rsidR="008D36EF" w:rsidRPr="00EB4E9B">
        <w:rPr>
          <w:rFonts w:ascii="Arial" w:hAnsi="Arial" w:cs="Arial"/>
          <w:bCs/>
          <w:sz w:val="24"/>
          <w:szCs w:val="24"/>
        </w:rPr>
        <w:t xml:space="preserve">competence and </w:t>
      </w:r>
      <w:r w:rsidR="00626ADA" w:rsidRPr="00EB4E9B">
        <w:rPr>
          <w:rFonts w:ascii="Arial" w:hAnsi="Arial" w:cs="Arial"/>
          <w:bCs/>
          <w:sz w:val="24"/>
          <w:szCs w:val="24"/>
        </w:rPr>
        <w:t>the source of the court’s power to do so.</w:t>
      </w:r>
      <w:r w:rsidR="001101FC" w:rsidRPr="00EB4E9B">
        <w:rPr>
          <w:rFonts w:ascii="Arial" w:hAnsi="Arial" w:cs="Arial"/>
          <w:bCs/>
          <w:sz w:val="24"/>
          <w:szCs w:val="24"/>
        </w:rPr>
        <w:t xml:space="preserve"> </w:t>
      </w:r>
      <w:r w:rsidR="00F948DE" w:rsidRPr="00EB4E9B">
        <w:rPr>
          <w:rFonts w:ascii="Arial" w:hAnsi="Arial" w:cs="Arial"/>
          <w:bCs/>
          <w:sz w:val="24"/>
          <w:szCs w:val="24"/>
        </w:rPr>
        <w:t xml:space="preserve"> </w:t>
      </w:r>
      <w:r w:rsidR="001101FC" w:rsidRPr="00EB4E9B">
        <w:rPr>
          <w:rFonts w:ascii="Arial" w:hAnsi="Arial" w:cs="Arial"/>
          <w:bCs/>
          <w:sz w:val="24"/>
          <w:szCs w:val="24"/>
        </w:rPr>
        <w:t>To the extent that it is suggested they confer jurisdiction on a court to grant a liquidation order, I do not consider myself bound.</w:t>
      </w:r>
    </w:p>
    <w:p w14:paraId="201903A7" w14:textId="1E233DF1" w:rsidR="001B0A45" w:rsidRPr="00067748" w:rsidRDefault="00EB4E9B" w:rsidP="00EB4E9B">
      <w:pPr>
        <w:pStyle w:val="Default"/>
        <w:spacing w:before="120" w:after="120" w:line="360" w:lineRule="auto"/>
        <w:ind w:left="709" w:hanging="709"/>
        <w:jc w:val="both"/>
        <w:rPr>
          <w:shd w:val="clear" w:color="auto" w:fill="FFFFFF"/>
        </w:rPr>
      </w:pPr>
      <w:bookmarkStart w:id="1" w:name="_Hlk152665350"/>
      <w:r w:rsidRPr="00067748">
        <w:t>[23]</w:t>
      </w:r>
      <w:r w:rsidRPr="00067748">
        <w:tab/>
      </w:r>
      <w:r w:rsidR="009F03E0" w:rsidRPr="00067748">
        <w:t>From a plain reading, s</w:t>
      </w:r>
      <w:r w:rsidR="00F948DE">
        <w:t xml:space="preserve">ection </w:t>
      </w:r>
      <w:r w:rsidR="009F03E0" w:rsidRPr="00067748">
        <w:t xml:space="preserve">69(1)(a) </w:t>
      </w:r>
      <w:r w:rsidR="00A90F3C" w:rsidRPr="00067748">
        <w:t>e</w:t>
      </w:r>
      <w:r w:rsidR="00626ADA" w:rsidRPr="00067748">
        <w:t xml:space="preserve">xists </w:t>
      </w:r>
      <w:r w:rsidR="00F948DE">
        <w:t>“</w:t>
      </w:r>
      <w:r w:rsidR="00205268" w:rsidRPr="00067748">
        <w:t>f</w:t>
      </w:r>
      <w:r w:rsidR="00205268" w:rsidRPr="00067748">
        <w:rPr>
          <w:shd w:val="clear" w:color="auto" w:fill="FFFFFF"/>
        </w:rPr>
        <w:t>or the purpose of 68(c)</w:t>
      </w:r>
      <w:r w:rsidR="00F948DE">
        <w:rPr>
          <w:shd w:val="clear" w:color="auto" w:fill="FFFFFF"/>
        </w:rPr>
        <w:t>”</w:t>
      </w:r>
      <w:r w:rsidR="00556F4A" w:rsidRPr="00067748">
        <w:rPr>
          <w:shd w:val="clear" w:color="auto" w:fill="FFFFFF"/>
        </w:rPr>
        <w:t>.</w:t>
      </w:r>
      <w:r w:rsidR="00F948DE">
        <w:t xml:space="preserve">  </w:t>
      </w:r>
      <w:r w:rsidR="00556F4A" w:rsidRPr="00067748">
        <w:t xml:space="preserve">It </w:t>
      </w:r>
      <w:r w:rsidR="00626ADA" w:rsidRPr="00067748">
        <w:t>is</w:t>
      </w:r>
      <w:r w:rsidR="00205268" w:rsidRPr="00067748">
        <w:t xml:space="preserve"> </w:t>
      </w:r>
      <w:r w:rsidR="009F03E0" w:rsidRPr="00067748">
        <w:t>not a standalone provision</w:t>
      </w:r>
      <w:r w:rsidR="001B0A45" w:rsidRPr="00067748">
        <w:t xml:space="preserve">. </w:t>
      </w:r>
      <w:r w:rsidR="00F948DE">
        <w:t xml:space="preserve"> </w:t>
      </w:r>
      <w:r w:rsidR="009F03E0" w:rsidRPr="00067748">
        <w:t>It is complementary to</w:t>
      </w:r>
      <w:r w:rsidR="00F948DE">
        <w:t>,</w:t>
      </w:r>
      <w:r w:rsidR="009F03E0" w:rsidRPr="00067748">
        <w:t xml:space="preserve"> and must be read with</w:t>
      </w:r>
      <w:r w:rsidR="00F948DE">
        <w:t>,</w:t>
      </w:r>
      <w:r w:rsidR="009F03E0" w:rsidRPr="00067748">
        <w:t xml:space="preserve"> the repealed s</w:t>
      </w:r>
      <w:r w:rsidR="00F948DE">
        <w:t xml:space="preserve">ection </w:t>
      </w:r>
      <w:r w:rsidR="009F03E0" w:rsidRPr="00067748">
        <w:t>68(c)</w:t>
      </w:r>
      <w:r w:rsidR="001B0A45" w:rsidRPr="00067748">
        <w:t>.</w:t>
      </w:r>
      <w:r w:rsidR="00F948DE">
        <w:t xml:space="preserve"> </w:t>
      </w:r>
      <w:r w:rsidR="00787BA7" w:rsidRPr="00067748">
        <w:t xml:space="preserve"> A</w:t>
      </w:r>
      <w:r w:rsidR="001B0A45" w:rsidRPr="00067748">
        <w:t>s 93 Quart</w:t>
      </w:r>
      <w:r w:rsidR="00F948DE">
        <w:t>z</w:t>
      </w:r>
      <w:r w:rsidR="001B0A45" w:rsidRPr="00067748">
        <w:t xml:space="preserve"> Street</w:t>
      </w:r>
      <w:r w:rsidR="00556F4A" w:rsidRPr="00067748">
        <w:t xml:space="preserve"> contends</w:t>
      </w:r>
      <w:r w:rsidR="001B0A45" w:rsidRPr="00067748">
        <w:t>, s</w:t>
      </w:r>
      <w:r w:rsidR="00F948DE">
        <w:t xml:space="preserve">ection </w:t>
      </w:r>
      <w:r w:rsidR="001B0A45" w:rsidRPr="00067748">
        <w:t xml:space="preserve">69(1)(a) is not </w:t>
      </w:r>
      <w:r w:rsidR="00F948DE">
        <w:t>“</w:t>
      </w:r>
      <w:r w:rsidR="001B0A45" w:rsidRPr="00067748">
        <w:t>the enabling provision</w:t>
      </w:r>
      <w:r w:rsidR="00F948DE">
        <w:t>”</w:t>
      </w:r>
      <w:r w:rsidR="001B0A45" w:rsidRPr="00067748">
        <w:t>.</w:t>
      </w:r>
      <w:r w:rsidR="00F948DE">
        <w:t xml:space="preserve"> </w:t>
      </w:r>
      <w:r w:rsidR="001B0A45" w:rsidRPr="00067748">
        <w:t xml:space="preserve"> By that </w:t>
      </w:r>
      <w:r w:rsidR="00F948DE">
        <w:t xml:space="preserve">it </w:t>
      </w:r>
      <w:r w:rsidR="001B0A45" w:rsidRPr="00067748">
        <w:t>is meant</w:t>
      </w:r>
      <w:r w:rsidR="00556F4A" w:rsidRPr="00067748">
        <w:t xml:space="preserve"> that it </w:t>
      </w:r>
      <w:r w:rsidR="00787BA7" w:rsidRPr="00067748">
        <w:t>does not</w:t>
      </w:r>
      <w:r w:rsidR="001B0A45" w:rsidRPr="00067748">
        <w:t xml:space="preserve"> confer </w:t>
      </w:r>
      <w:r w:rsidR="00556F4A" w:rsidRPr="00067748">
        <w:t xml:space="preserve">the </w:t>
      </w:r>
      <w:r w:rsidR="001B0A45" w:rsidRPr="00067748">
        <w:t>power on the court to grant the liquidation.</w:t>
      </w:r>
      <w:r w:rsidR="00F948DE">
        <w:t xml:space="preserve"> </w:t>
      </w:r>
      <w:r w:rsidR="001B0A45" w:rsidRPr="00067748">
        <w:t xml:space="preserve"> It is a</w:t>
      </w:r>
      <w:r w:rsidR="001B0A45" w:rsidRPr="00067748">
        <w:rPr>
          <w:i/>
        </w:rPr>
        <w:t xml:space="preserve"> </w:t>
      </w:r>
      <w:r w:rsidR="001B0A45" w:rsidRPr="00067748">
        <w:t>d</w:t>
      </w:r>
      <w:r w:rsidR="001B0A45" w:rsidRPr="00067748">
        <w:rPr>
          <w:shd w:val="clear" w:color="auto" w:fill="FFFFFF"/>
        </w:rPr>
        <w:t>eeming provision to facilitate the proof of an act of insolvency for the purpose of the exercise by the Court of the jurisdiction to wind up.</w:t>
      </w:r>
      <w:r w:rsidR="001B0A45" w:rsidRPr="00067748">
        <w:rPr>
          <w:rStyle w:val="FootnoteReference"/>
          <w:shd w:val="clear" w:color="auto" w:fill="FFFFFF"/>
        </w:rPr>
        <w:footnoteReference w:id="11"/>
      </w:r>
    </w:p>
    <w:bookmarkEnd w:id="1"/>
    <w:p w14:paraId="2661826A" w14:textId="5EB69948" w:rsidR="00803957" w:rsidRPr="00067748" w:rsidRDefault="00EB4E9B" w:rsidP="00EB4E9B">
      <w:pPr>
        <w:pStyle w:val="Default"/>
        <w:spacing w:before="120" w:after="120" w:line="360" w:lineRule="auto"/>
        <w:ind w:left="709" w:hanging="709"/>
        <w:jc w:val="both"/>
      </w:pPr>
      <w:r w:rsidRPr="00067748">
        <w:t>[24]</w:t>
      </w:r>
      <w:r w:rsidRPr="00067748">
        <w:tab/>
      </w:r>
      <w:r w:rsidR="00803957" w:rsidRPr="00067748">
        <w:rPr>
          <w:shd w:val="clear" w:color="auto" w:fill="FFFFFF"/>
        </w:rPr>
        <w:t>Unlike in instances where a court is required to regulate its processes and procedures, or where the power derives from common law (now entrenched in s</w:t>
      </w:r>
      <w:r w:rsidR="006E1C0F">
        <w:rPr>
          <w:shd w:val="clear" w:color="auto" w:fill="FFFFFF"/>
        </w:rPr>
        <w:t xml:space="preserve">ection </w:t>
      </w:r>
      <w:r w:rsidR="00803957" w:rsidRPr="00067748">
        <w:rPr>
          <w:shd w:val="clear" w:color="auto" w:fill="FFFFFF"/>
        </w:rPr>
        <w:t>173 of the Constitution)</w:t>
      </w:r>
      <w:r w:rsidR="006E1C0F">
        <w:rPr>
          <w:shd w:val="clear" w:color="auto" w:fill="FFFFFF"/>
        </w:rPr>
        <w:t>,</w:t>
      </w:r>
      <w:r w:rsidR="00803957" w:rsidRPr="00067748">
        <w:rPr>
          <w:rStyle w:val="FootnoteReference"/>
          <w:shd w:val="clear" w:color="auto" w:fill="FFFFFF"/>
        </w:rPr>
        <w:footnoteReference w:id="12"/>
      </w:r>
      <w:r w:rsidR="00803957" w:rsidRPr="00067748">
        <w:rPr>
          <w:shd w:val="clear" w:color="auto" w:fill="FFFFFF"/>
        </w:rPr>
        <w:t xml:space="preserve"> t</w:t>
      </w:r>
      <w:r w:rsidR="00803957" w:rsidRPr="00067748">
        <w:t xml:space="preserve">he court has no inherent power to grant a liquidation order.  </w:t>
      </w:r>
      <w:r w:rsidR="0005235F" w:rsidRPr="00067748">
        <w:rPr>
          <w:shd w:val="clear" w:color="auto" w:fill="FFFFFF"/>
        </w:rPr>
        <w:t xml:space="preserve">The authority of the court to grant the liquidation derives from the statute, in this instance the old Act. </w:t>
      </w:r>
      <w:r w:rsidR="006E1C0F">
        <w:rPr>
          <w:shd w:val="clear" w:color="auto" w:fill="FFFFFF"/>
        </w:rPr>
        <w:t xml:space="preserve"> </w:t>
      </w:r>
      <w:r w:rsidR="004F589E" w:rsidRPr="00067748">
        <w:rPr>
          <w:shd w:val="clear" w:color="auto" w:fill="FFFFFF"/>
        </w:rPr>
        <w:t xml:space="preserve">Absa </w:t>
      </w:r>
      <w:r w:rsidR="004F589E" w:rsidRPr="00067748">
        <w:t>conceded that it did not base its application or refer to any of the relevant provisions, particularly, s</w:t>
      </w:r>
      <w:r w:rsidR="006E1C0F">
        <w:t xml:space="preserve">ection </w:t>
      </w:r>
      <w:r w:rsidR="004F589E" w:rsidRPr="00067748">
        <w:t>344 of the old Act, which on the strength of s</w:t>
      </w:r>
      <w:r w:rsidR="006E1C0F">
        <w:t xml:space="preserve">ection </w:t>
      </w:r>
      <w:r w:rsidR="004F589E" w:rsidRPr="00067748">
        <w:t xml:space="preserve">66 and the decision in </w:t>
      </w:r>
      <w:r w:rsidR="004F589E" w:rsidRPr="00067748">
        <w:rPr>
          <w:i/>
        </w:rPr>
        <w:t>Murray NO</w:t>
      </w:r>
      <w:r w:rsidR="004F589E" w:rsidRPr="00067748">
        <w:t xml:space="preserve"> now apply to the liquidation of a close corporation.</w:t>
      </w:r>
    </w:p>
    <w:p w14:paraId="030D69CE" w14:textId="3AB57782" w:rsidR="00E017B0" w:rsidRPr="00067748" w:rsidRDefault="00EB4E9B" w:rsidP="00EB4E9B">
      <w:pPr>
        <w:pStyle w:val="Default"/>
        <w:spacing w:before="120" w:after="120" w:line="360" w:lineRule="auto"/>
        <w:ind w:left="709" w:hanging="709"/>
        <w:jc w:val="both"/>
        <w:rPr>
          <w:bCs/>
        </w:rPr>
      </w:pPr>
      <w:r w:rsidRPr="00067748">
        <w:rPr>
          <w:bCs/>
        </w:rPr>
        <w:t>[25]</w:t>
      </w:r>
      <w:r w:rsidRPr="00067748">
        <w:rPr>
          <w:bCs/>
        </w:rPr>
        <w:tab/>
      </w:r>
      <w:r w:rsidR="00556F4A" w:rsidRPr="00067748">
        <w:t xml:space="preserve">In </w:t>
      </w:r>
      <w:r w:rsidR="002835B2" w:rsidRPr="00067748">
        <w:t>many respects</w:t>
      </w:r>
      <w:r w:rsidR="00556F4A" w:rsidRPr="00067748">
        <w:t>, s</w:t>
      </w:r>
      <w:r w:rsidR="00697055">
        <w:t>ection</w:t>
      </w:r>
      <w:r w:rsidR="00556F4A" w:rsidRPr="00067748">
        <w:t xml:space="preserve"> 68 </w:t>
      </w:r>
      <w:r w:rsidR="002835B2" w:rsidRPr="00067748">
        <w:t>emulate</w:t>
      </w:r>
      <w:r w:rsidR="00556F4A" w:rsidRPr="00067748">
        <w:t>s</w:t>
      </w:r>
      <w:r w:rsidR="002835B2" w:rsidRPr="00067748">
        <w:t xml:space="preserve"> </w:t>
      </w:r>
      <w:r w:rsidR="00A90F3C" w:rsidRPr="00067748">
        <w:t xml:space="preserve">the existing </w:t>
      </w:r>
      <w:r w:rsidR="002835B2" w:rsidRPr="00067748">
        <w:t>s</w:t>
      </w:r>
      <w:r w:rsidR="00697055">
        <w:t>ection</w:t>
      </w:r>
      <w:r w:rsidR="002835B2" w:rsidRPr="00067748">
        <w:t xml:space="preserve"> 344 of the old Act</w:t>
      </w:r>
      <w:r w:rsidR="00556F4A" w:rsidRPr="00067748">
        <w:t>.</w:t>
      </w:r>
      <w:r w:rsidR="00376697" w:rsidRPr="00067748">
        <w:t xml:space="preserve"> </w:t>
      </w:r>
      <w:r w:rsidR="00697055">
        <w:t xml:space="preserve"> </w:t>
      </w:r>
      <w:r w:rsidR="002835B2" w:rsidRPr="00067748">
        <w:t>In particular, s</w:t>
      </w:r>
      <w:r w:rsidR="00697055">
        <w:t xml:space="preserve">ection </w:t>
      </w:r>
      <w:r w:rsidR="002835B2" w:rsidRPr="00067748">
        <w:t>344</w:t>
      </w:r>
      <w:r w:rsidR="002835B2" w:rsidRPr="00067748">
        <w:rPr>
          <w:iCs/>
        </w:rPr>
        <w:t>(</w:t>
      </w:r>
      <w:r w:rsidR="004F589E" w:rsidRPr="00067748">
        <w:rPr>
          <w:iCs/>
        </w:rPr>
        <w:t>f</w:t>
      </w:r>
      <w:r w:rsidR="002835B2" w:rsidRPr="00067748">
        <w:rPr>
          <w:iCs/>
        </w:rPr>
        <w:t>)</w:t>
      </w:r>
      <w:r w:rsidR="00697055">
        <w:t xml:space="preserve"> </w:t>
      </w:r>
      <w:r w:rsidR="002835B2" w:rsidRPr="00067748">
        <w:t>of the old Act mirrors</w:t>
      </w:r>
      <w:r w:rsidR="004F589E" w:rsidRPr="00067748">
        <w:t xml:space="preserve"> </w:t>
      </w:r>
      <w:r w:rsidR="002835B2" w:rsidRPr="00067748">
        <w:t>s</w:t>
      </w:r>
      <w:r w:rsidR="00697055">
        <w:t>ection</w:t>
      </w:r>
      <w:r w:rsidR="002835B2" w:rsidRPr="00067748">
        <w:t xml:space="preserve"> 68(c) </w:t>
      </w:r>
      <w:r w:rsidR="004F589E" w:rsidRPr="00067748">
        <w:t xml:space="preserve">which has been repealed. </w:t>
      </w:r>
      <w:r w:rsidR="00697055">
        <w:t xml:space="preserve"> </w:t>
      </w:r>
      <w:r w:rsidR="002835B2" w:rsidRPr="00067748">
        <w:t>Both</w:t>
      </w:r>
      <w:r w:rsidR="00556F4A" w:rsidRPr="00067748">
        <w:t xml:space="preserve"> provisions </w:t>
      </w:r>
      <w:r w:rsidR="004F589E" w:rsidRPr="00067748">
        <w:t xml:space="preserve">deal with the jurisdiction of a court to wind up a close corporation when it </w:t>
      </w:r>
      <w:r w:rsidR="002835B2" w:rsidRPr="00067748">
        <w:t>is unable to pay its debts.</w:t>
      </w:r>
      <w:r w:rsidR="00556F4A" w:rsidRPr="00067748">
        <w:t xml:space="preserve"> </w:t>
      </w:r>
      <w:r w:rsidR="00697055">
        <w:t xml:space="preserve"> </w:t>
      </w:r>
      <w:r w:rsidR="00556F4A" w:rsidRPr="00067748">
        <w:t>What this means is that in the face of the repeal of s</w:t>
      </w:r>
      <w:r w:rsidR="00697055">
        <w:t>ection</w:t>
      </w:r>
      <w:r w:rsidR="00556F4A" w:rsidRPr="00067748">
        <w:t xml:space="preserve"> 68, Absa ought to have invoked the jurisdiction of the court in terms of s</w:t>
      </w:r>
      <w:r w:rsidR="00697055">
        <w:t>ection</w:t>
      </w:r>
      <w:r w:rsidR="00556F4A" w:rsidRPr="00067748">
        <w:t xml:space="preserve"> 344</w:t>
      </w:r>
      <w:r w:rsidR="00803957" w:rsidRPr="00067748">
        <w:t>(f)</w:t>
      </w:r>
      <w:r w:rsidR="00556F4A" w:rsidRPr="00067748">
        <w:t xml:space="preserve"> of the old Act</w:t>
      </w:r>
      <w:r w:rsidR="00697055">
        <w:t>,</w:t>
      </w:r>
      <w:r w:rsidR="00556F4A" w:rsidRPr="00067748">
        <w:t xml:space="preserve"> read with s</w:t>
      </w:r>
      <w:r w:rsidR="00697055">
        <w:t>ection</w:t>
      </w:r>
      <w:r w:rsidR="00556F4A" w:rsidRPr="00067748">
        <w:t xml:space="preserve"> 69(1)(a) or (c) of the Close Corporation Act</w:t>
      </w:r>
      <w:r w:rsidR="00E017B0" w:rsidRPr="00067748">
        <w:t>.</w:t>
      </w:r>
      <w:r w:rsidR="00697055">
        <w:t xml:space="preserve"> </w:t>
      </w:r>
      <w:r w:rsidR="00E017B0" w:rsidRPr="00067748">
        <w:t xml:space="preserve"> </w:t>
      </w:r>
      <w:r w:rsidR="00E42D96" w:rsidRPr="00067748">
        <w:t xml:space="preserve">As the Constitutional Court held in </w:t>
      </w:r>
      <w:r w:rsidR="00E017B0" w:rsidRPr="00067748">
        <w:rPr>
          <w:i/>
          <w:iCs/>
        </w:rPr>
        <w:t>Chirwa</w:t>
      </w:r>
      <w:r w:rsidR="00E017B0" w:rsidRPr="00067748">
        <w:t>,</w:t>
      </w:r>
      <w:bookmarkStart w:id="2" w:name="0-0-0-316261"/>
      <w:bookmarkEnd w:id="2"/>
      <w:r w:rsidR="00697055">
        <w:rPr>
          <w:rStyle w:val="FootnoteReference"/>
        </w:rPr>
        <w:footnoteReference w:id="13"/>
      </w:r>
      <w:r w:rsidR="00697055" w:rsidRPr="00067748">
        <w:t xml:space="preserve"> j</w:t>
      </w:r>
      <w:r w:rsidR="00E017B0" w:rsidRPr="00067748">
        <w:t>urisdiction is determined on the basis of the pleadings, and not the substantive merits of the case</w:t>
      </w:r>
      <w:r w:rsidR="00E42D96" w:rsidRPr="00067748">
        <w:t>.</w:t>
      </w:r>
      <w:r w:rsidR="00934F73">
        <w:rPr>
          <w:rStyle w:val="FootnoteReference"/>
        </w:rPr>
        <w:footnoteReference w:id="14"/>
      </w:r>
    </w:p>
    <w:p w14:paraId="5E789F1D" w14:textId="3EC8DC3A" w:rsidR="004F589E" w:rsidRPr="00067748" w:rsidRDefault="00EB4E9B" w:rsidP="00EB4E9B">
      <w:pPr>
        <w:pStyle w:val="Default"/>
        <w:spacing w:before="120" w:after="120" w:line="360" w:lineRule="auto"/>
        <w:ind w:left="709" w:hanging="709"/>
        <w:jc w:val="both"/>
      </w:pPr>
      <w:r w:rsidRPr="00067748">
        <w:t>[26]</w:t>
      </w:r>
      <w:r w:rsidRPr="00067748">
        <w:tab/>
      </w:r>
      <w:r w:rsidR="004F589E" w:rsidRPr="00067748">
        <w:t>Confront</w:t>
      </w:r>
      <w:r w:rsidR="00D972AB" w:rsidRPr="00067748">
        <w:t xml:space="preserve">ed </w:t>
      </w:r>
      <w:r w:rsidR="004F589E" w:rsidRPr="00067748">
        <w:t>with th</w:t>
      </w:r>
      <w:r w:rsidR="009610D9" w:rsidRPr="00067748">
        <w:t>e legislative scheme, A</w:t>
      </w:r>
      <w:r w:rsidR="002B2875" w:rsidRPr="00067748">
        <w:t xml:space="preserve">bsa </w:t>
      </w:r>
      <w:r w:rsidR="004F589E" w:rsidRPr="00067748">
        <w:t xml:space="preserve">made </w:t>
      </w:r>
      <w:r w:rsidR="009610D9" w:rsidRPr="00067748">
        <w:t xml:space="preserve">supplementary </w:t>
      </w:r>
      <w:r w:rsidR="002B2875" w:rsidRPr="00067748">
        <w:t>submi</w:t>
      </w:r>
      <w:r w:rsidR="004F589E" w:rsidRPr="00067748">
        <w:t xml:space="preserve">ssions and contended that </w:t>
      </w:r>
      <w:r w:rsidR="002A2AFC" w:rsidRPr="00067748">
        <w:t xml:space="preserve">it </w:t>
      </w:r>
      <w:r w:rsidR="004F589E" w:rsidRPr="00067748">
        <w:t xml:space="preserve">could rely on </w:t>
      </w:r>
      <w:r w:rsidR="002B2875" w:rsidRPr="00067748">
        <w:t>s</w:t>
      </w:r>
      <w:r w:rsidR="00311A05">
        <w:t>ections</w:t>
      </w:r>
      <w:r w:rsidR="004F589E" w:rsidRPr="00067748">
        <w:t xml:space="preserve"> </w:t>
      </w:r>
      <w:r w:rsidR="002B2875" w:rsidRPr="00067748">
        <w:t>8(g) and 9 of the Insolvency Act 24 of 1936</w:t>
      </w:r>
      <w:r w:rsidR="009610D9" w:rsidRPr="00067748">
        <w:t xml:space="preserve"> (Insolvency Act) </w:t>
      </w:r>
      <w:r w:rsidR="002B2875" w:rsidRPr="00067748">
        <w:t>read with s</w:t>
      </w:r>
      <w:r w:rsidR="00311A05">
        <w:t>ection</w:t>
      </w:r>
      <w:r w:rsidR="004F589E" w:rsidRPr="00067748">
        <w:t xml:space="preserve"> </w:t>
      </w:r>
      <w:r w:rsidR="002B2875" w:rsidRPr="00067748">
        <w:t xml:space="preserve">339 of the old Act </w:t>
      </w:r>
      <w:r w:rsidR="009610D9" w:rsidRPr="00067748">
        <w:t>and</w:t>
      </w:r>
      <w:r w:rsidR="002B2875" w:rsidRPr="00067748">
        <w:t xml:space="preserve"> section 66 of the Close Corporations Act.</w:t>
      </w:r>
      <w:r w:rsidR="002A2AFC" w:rsidRPr="00067748">
        <w:t xml:space="preserve"> </w:t>
      </w:r>
      <w:r w:rsidR="00311A05">
        <w:t xml:space="preserve"> </w:t>
      </w:r>
      <w:r w:rsidR="00FE5872" w:rsidRPr="00067748">
        <w:t xml:space="preserve">Absa </w:t>
      </w:r>
      <w:r w:rsidR="00A90F3C" w:rsidRPr="00067748">
        <w:t xml:space="preserve">argued </w:t>
      </w:r>
      <w:r w:rsidR="00FE5872" w:rsidRPr="00067748">
        <w:t>that s</w:t>
      </w:r>
      <w:r w:rsidR="00311A05">
        <w:t>ection</w:t>
      </w:r>
      <w:r w:rsidR="00FE5872" w:rsidRPr="00067748">
        <w:t xml:space="preserve"> </w:t>
      </w:r>
      <w:r w:rsidR="004F589E" w:rsidRPr="00067748">
        <w:t xml:space="preserve">8(g) </w:t>
      </w:r>
      <w:r w:rsidR="009610D9" w:rsidRPr="00067748">
        <w:t xml:space="preserve">of the Insolvency Act </w:t>
      </w:r>
      <w:r w:rsidR="004F589E" w:rsidRPr="00067748">
        <w:t>is a valid ground for liquidati</w:t>
      </w:r>
      <w:r w:rsidR="00C127E9" w:rsidRPr="00067748">
        <w:t xml:space="preserve">ng </w:t>
      </w:r>
      <w:r w:rsidR="00803957" w:rsidRPr="00067748">
        <w:t xml:space="preserve">93 </w:t>
      </w:r>
      <w:r w:rsidR="00C127E9" w:rsidRPr="00067748">
        <w:t>Quartz Street</w:t>
      </w:r>
      <w:r w:rsidR="007E36A1" w:rsidRPr="00067748">
        <w:t>, since Mr</w:t>
      </w:r>
      <w:r w:rsidR="00311A05">
        <w:t> </w:t>
      </w:r>
      <w:r w:rsidR="007E36A1" w:rsidRPr="00067748">
        <w:t>Farber</w:t>
      </w:r>
      <w:r w:rsidR="00C127E9" w:rsidRPr="00067748">
        <w:t xml:space="preserve"> sought a restructure of the debt, and thus had expressly, alternatively impliedly, conceded that the respondent is unable to pay its debts.</w:t>
      </w:r>
      <w:r w:rsidR="00803957" w:rsidRPr="00067748">
        <w:t xml:space="preserve"> </w:t>
      </w:r>
      <w:r w:rsidR="00311A05">
        <w:t xml:space="preserve"> </w:t>
      </w:r>
      <w:r w:rsidR="00803957" w:rsidRPr="00067748">
        <w:t>The basis for that view is that in terms of s</w:t>
      </w:r>
      <w:r w:rsidR="00311A05">
        <w:t>ection</w:t>
      </w:r>
      <w:r w:rsidR="00803957" w:rsidRPr="00067748">
        <w:t xml:space="preserve"> 66 of the Close Corporations Act, the laws applicable to companies in terms of the old Act are applicable to close corporations.</w:t>
      </w:r>
    </w:p>
    <w:p w14:paraId="2E0A7F93" w14:textId="7ED7FB19" w:rsidR="0032554B" w:rsidRPr="00067748" w:rsidRDefault="00EB4E9B" w:rsidP="00EB4E9B">
      <w:pPr>
        <w:pStyle w:val="Default"/>
        <w:spacing w:before="120" w:after="120" w:line="360" w:lineRule="auto"/>
        <w:ind w:left="709" w:hanging="709"/>
        <w:jc w:val="both"/>
      </w:pPr>
      <w:r w:rsidRPr="00067748">
        <w:t>[27]</w:t>
      </w:r>
      <w:r w:rsidRPr="00067748">
        <w:tab/>
      </w:r>
      <w:r w:rsidR="00803957" w:rsidRPr="00067748">
        <w:t>S</w:t>
      </w:r>
      <w:r w:rsidR="002B2875" w:rsidRPr="00067748">
        <w:t>ection</w:t>
      </w:r>
      <w:r w:rsidR="00C127E9" w:rsidRPr="00067748">
        <w:t>s</w:t>
      </w:r>
      <w:r w:rsidR="002B2875" w:rsidRPr="00067748">
        <w:t xml:space="preserve"> 8(g) </w:t>
      </w:r>
      <w:r w:rsidR="00C127E9" w:rsidRPr="00067748">
        <w:t xml:space="preserve">and 9 </w:t>
      </w:r>
      <w:r w:rsidR="002B2875" w:rsidRPr="00067748">
        <w:t>of the Insolvency Act state</w:t>
      </w:r>
      <w:r w:rsidR="0032554B" w:rsidRPr="00067748">
        <w:t xml:space="preserve"> that:</w:t>
      </w:r>
    </w:p>
    <w:p w14:paraId="6779D657" w14:textId="21A40FDB" w:rsidR="002B2875" w:rsidRPr="00067748" w:rsidRDefault="00F04538" w:rsidP="00067748">
      <w:pPr>
        <w:pStyle w:val="Default"/>
        <w:spacing w:before="120" w:after="120" w:line="360" w:lineRule="auto"/>
        <w:ind w:left="1701" w:hanging="567"/>
        <w:jc w:val="both"/>
        <w:rPr>
          <w:sz w:val="22"/>
          <w:szCs w:val="22"/>
        </w:rPr>
      </w:pPr>
      <w:r w:rsidRPr="00067748">
        <w:rPr>
          <w:sz w:val="22"/>
          <w:szCs w:val="22"/>
        </w:rPr>
        <w:t>“</w:t>
      </w:r>
      <w:r w:rsidR="00EA6274" w:rsidRPr="00067748">
        <w:rPr>
          <w:b/>
          <w:sz w:val="22"/>
          <w:szCs w:val="22"/>
        </w:rPr>
        <w:t>8.</w:t>
      </w:r>
      <w:r w:rsidR="00EA6274" w:rsidRPr="00A90A4D">
        <w:rPr>
          <w:sz w:val="22"/>
          <w:szCs w:val="22"/>
        </w:rPr>
        <w:tab/>
      </w:r>
      <w:r w:rsidR="002B2875" w:rsidRPr="00067748">
        <w:rPr>
          <w:b/>
          <w:sz w:val="22"/>
          <w:szCs w:val="22"/>
        </w:rPr>
        <w:t xml:space="preserve">Acts of </w:t>
      </w:r>
      <w:r w:rsidR="00A90A4D" w:rsidRPr="00A90A4D">
        <w:rPr>
          <w:b/>
          <w:sz w:val="22"/>
          <w:szCs w:val="22"/>
        </w:rPr>
        <w:t>insolvency</w:t>
      </w:r>
      <w:r w:rsidR="00A90A4D" w:rsidRPr="00A90A4D">
        <w:rPr>
          <w:b/>
          <w:bCs/>
          <w:sz w:val="22"/>
          <w:szCs w:val="22"/>
          <w:shd w:val="clear" w:color="auto" w:fill="FFFFFF"/>
        </w:rPr>
        <w:t>.</w:t>
      </w:r>
      <w:r w:rsidR="00A90A4D" w:rsidRPr="00A90A4D">
        <w:rPr>
          <w:sz w:val="22"/>
          <w:szCs w:val="22"/>
          <w:shd w:val="clear" w:color="auto" w:fill="FFFFFF"/>
        </w:rPr>
        <w:t xml:space="preserve"> —</w:t>
      </w:r>
      <w:r w:rsidRPr="00067748">
        <w:rPr>
          <w:sz w:val="22"/>
          <w:szCs w:val="22"/>
          <w:shd w:val="clear" w:color="auto" w:fill="FFFFFF"/>
        </w:rPr>
        <w:t>A debtor commits an act of insolvency—</w:t>
      </w:r>
    </w:p>
    <w:p w14:paraId="4F586AA1" w14:textId="046CF328" w:rsidR="00C127E9" w:rsidRPr="00067748" w:rsidRDefault="00A90A4D" w:rsidP="00067748">
      <w:pPr>
        <w:pStyle w:val="Default"/>
        <w:spacing w:before="120" w:after="120" w:line="360" w:lineRule="auto"/>
        <w:ind w:left="1701"/>
        <w:jc w:val="both"/>
        <w:rPr>
          <w:sz w:val="22"/>
          <w:szCs w:val="22"/>
        </w:rPr>
      </w:pPr>
      <w:r>
        <w:rPr>
          <w:sz w:val="22"/>
          <w:szCs w:val="22"/>
        </w:rPr>
        <w:t>..</w:t>
      </w:r>
      <w:r w:rsidR="00C127E9" w:rsidRPr="00067748">
        <w:rPr>
          <w:sz w:val="22"/>
          <w:szCs w:val="22"/>
        </w:rPr>
        <w:t>.</w:t>
      </w:r>
    </w:p>
    <w:p w14:paraId="4820C7E2" w14:textId="433E53EA" w:rsidR="002B2875" w:rsidRPr="00067748" w:rsidRDefault="002B2875" w:rsidP="00067748">
      <w:pPr>
        <w:pStyle w:val="Default"/>
        <w:spacing w:before="120" w:after="120" w:line="360" w:lineRule="auto"/>
        <w:ind w:left="2268" w:hanging="567"/>
        <w:jc w:val="both"/>
        <w:rPr>
          <w:sz w:val="22"/>
          <w:szCs w:val="22"/>
        </w:rPr>
      </w:pPr>
      <w:r w:rsidRPr="00067748">
        <w:rPr>
          <w:sz w:val="22"/>
          <w:szCs w:val="22"/>
        </w:rPr>
        <w:t>(</w:t>
      </w:r>
      <w:r w:rsidR="00A90A4D" w:rsidRPr="00067748">
        <w:rPr>
          <w:sz w:val="22"/>
          <w:szCs w:val="22"/>
        </w:rPr>
        <w:t>g</w:t>
      </w:r>
      <w:r w:rsidRPr="00067748">
        <w:rPr>
          <w:sz w:val="22"/>
          <w:szCs w:val="22"/>
        </w:rPr>
        <w:t>)</w:t>
      </w:r>
      <w:r w:rsidR="00F04538" w:rsidRPr="00067748">
        <w:rPr>
          <w:sz w:val="22"/>
          <w:szCs w:val="22"/>
        </w:rPr>
        <w:tab/>
      </w:r>
      <w:r w:rsidRPr="00067748">
        <w:rPr>
          <w:sz w:val="22"/>
          <w:szCs w:val="22"/>
        </w:rPr>
        <w:t>if he gives notice in writing to any</w:t>
      </w:r>
      <w:r w:rsidR="00F04538" w:rsidRPr="00067748">
        <w:rPr>
          <w:sz w:val="22"/>
          <w:szCs w:val="22"/>
        </w:rPr>
        <w:t xml:space="preserve"> </w:t>
      </w:r>
      <w:r w:rsidRPr="00067748">
        <w:rPr>
          <w:sz w:val="22"/>
          <w:szCs w:val="22"/>
        </w:rPr>
        <w:t>one of his creditors that he is unable to pay any of his debts.</w:t>
      </w:r>
      <w:r w:rsidR="00F04538" w:rsidRPr="00067748">
        <w:rPr>
          <w:sz w:val="22"/>
          <w:szCs w:val="22"/>
        </w:rPr>
        <w:t>”</w:t>
      </w:r>
    </w:p>
    <w:p w14:paraId="714EBD83" w14:textId="6021F177" w:rsidR="00EA6274" w:rsidRPr="00067748" w:rsidRDefault="00C127E9" w:rsidP="00067748">
      <w:pPr>
        <w:pStyle w:val="Default"/>
        <w:spacing w:before="120" w:after="120" w:line="360" w:lineRule="auto"/>
        <w:ind w:left="1701" w:hanging="567"/>
        <w:jc w:val="both"/>
        <w:rPr>
          <w:sz w:val="22"/>
          <w:szCs w:val="22"/>
        </w:rPr>
      </w:pPr>
      <w:r w:rsidRPr="00067748">
        <w:rPr>
          <w:sz w:val="22"/>
          <w:szCs w:val="22"/>
        </w:rPr>
        <w:t>9</w:t>
      </w:r>
      <w:r w:rsidR="00EA6274" w:rsidRPr="00067748">
        <w:rPr>
          <w:sz w:val="22"/>
          <w:szCs w:val="22"/>
        </w:rPr>
        <w:tab/>
      </w:r>
      <w:r w:rsidR="00EA6274" w:rsidRPr="00067748">
        <w:rPr>
          <w:b/>
          <w:bCs/>
          <w:sz w:val="22"/>
          <w:szCs w:val="22"/>
        </w:rPr>
        <w:t xml:space="preserve">Petition for sequestration of </w:t>
      </w:r>
      <w:r w:rsidR="00EA6274" w:rsidRPr="00A90A4D">
        <w:rPr>
          <w:b/>
          <w:bCs/>
          <w:sz w:val="22"/>
          <w:szCs w:val="22"/>
        </w:rPr>
        <w:t>estate.</w:t>
      </w:r>
      <w:r w:rsidR="00EA6274" w:rsidRPr="00A90A4D">
        <w:rPr>
          <w:sz w:val="22"/>
          <w:szCs w:val="22"/>
        </w:rPr>
        <w:t xml:space="preserve"> —</w:t>
      </w:r>
    </w:p>
    <w:p w14:paraId="2CA101BE" w14:textId="7C7084DC" w:rsidR="002B2875" w:rsidRPr="00067748" w:rsidRDefault="002B2875" w:rsidP="00067748">
      <w:pPr>
        <w:pStyle w:val="Default"/>
        <w:spacing w:before="120" w:after="120" w:line="360" w:lineRule="auto"/>
        <w:ind w:left="2268" w:hanging="567"/>
        <w:jc w:val="both"/>
        <w:rPr>
          <w:sz w:val="22"/>
          <w:szCs w:val="22"/>
        </w:rPr>
      </w:pPr>
      <w:r w:rsidRPr="00067748">
        <w:rPr>
          <w:sz w:val="22"/>
          <w:szCs w:val="22"/>
        </w:rPr>
        <w:t>(</w:t>
      </w:r>
      <w:r w:rsidR="00C127E9" w:rsidRPr="00067748">
        <w:rPr>
          <w:sz w:val="22"/>
          <w:szCs w:val="22"/>
        </w:rPr>
        <w:t>1</w:t>
      </w:r>
      <w:r w:rsidRPr="00067748">
        <w:rPr>
          <w:sz w:val="22"/>
          <w:szCs w:val="22"/>
        </w:rPr>
        <w:t>)</w:t>
      </w:r>
      <w:r w:rsidR="00EA6274" w:rsidRPr="00067748">
        <w:rPr>
          <w:sz w:val="22"/>
          <w:szCs w:val="22"/>
        </w:rPr>
        <w:tab/>
      </w:r>
      <w:r w:rsidRPr="00067748">
        <w:rPr>
          <w:sz w:val="22"/>
          <w:szCs w:val="22"/>
        </w:rPr>
        <w:t xml:space="preserve">A creditor (or his agent) who has a liquidated claim for not less than fifty pounds, or two or more creditors (or their agent) who in the aggregate have liquidated claims for not less than one hundred pounds against a debtor who has committed an act of insolvency, or is insolvent, may petition the court for the sequestration of the estate of </w:t>
      </w:r>
      <w:r w:rsidRPr="00067748">
        <w:rPr>
          <w:i/>
          <w:sz w:val="22"/>
          <w:szCs w:val="22"/>
        </w:rPr>
        <w:t>the debtor</w:t>
      </w:r>
      <w:r w:rsidR="00A90A4D" w:rsidRPr="00067748">
        <w:rPr>
          <w:i/>
          <w:sz w:val="22"/>
          <w:szCs w:val="22"/>
        </w:rPr>
        <w:t>.</w:t>
      </w:r>
      <w:r w:rsidR="00A90A4D" w:rsidRPr="00067748">
        <w:rPr>
          <w:sz w:val="22"/>
          <w:szCs w:val="22"/>
        </w:rPr>
        <w:t>”</w:t>
      </w:r>
      <w:r w:rsidR="00B20884" w:rsidRPr="00067748">
        <w:rPr>
          <w:sz w:val="22"/>
          <w:szCs w:val="22"/>
        </w:rPr>
        <w:t>[ emphasis added]</w:t>
      </w:r>
    </w:p>
    <w:p w14:paraId="09539040" w14:textId="306070E6" w:rsidR="009610D9" w:rsidRPr="00067748" w:rsidRDefault="00EB4E9B" w:rsidP="00EB4E9B">
      <w:pPr>
        <w:pStyle w:val="Default"/>
        <w:spacing w:before="120" w:after="120" w:line="360" w:lineRule="auto"/>
        <w:ind w:left="709" w:hanging="709"/>
        <w:jc w:val="both"/>
      </w:pPr>
      <w:r w:rsidRPr="00067748">
        <w:t>[28]</w:t>
      </w:r>
      <w:r w:rsidRPr="00067748">
        <w:tab/>
      </w:r>
      <w:r w:rsidR="009610D9" w:rsidRPr="00067748">
        <w:t>On the other hand, s</w:t>
      </w:r>
      <w:r w:rsidR="00A90A4D">
        <w:t>ection</w:t>
      </w:r>
      <w:r w:rsidR="009610D9" w:rsidRPr="00067748">
        <w:t xml:space="preserve"> </w:t>
      </w:r>
      <w:r w:rsidR="0032554B" w:rsidRPr="00067748">
        <w:t>339 of the</w:t>
      </w:r>
      <w:r w:rsidR="009610D9" w:rsidRPr="00067748">
        <w:t xml:space="preserve"> old </w:t>
      </w:r>
      <w:r w:rsidR="0032554B" w:rsidRPr="00067748">
        <w:t>Act states that:</w:t>
      </w:r>
    </w:p>
    <w:p w14:paraId="037C8F11" w14:textId="7B2BC9DF" w:rsidR="002B2875" w:rsidRPr="00067748" w:rsidRDefault="00A90A4D" w:rsidP="00067748">
      <w:pPr>
        <w:pStyle w:val="Default"/>
        <w:spacing w:before="120" w:after="120" w:line="360" w:lineRule="auto"/>
        <w:ind w:left="1134"/>
        <w:jc w:val="both"/>
        <w:rPr>
          <w:sz w:val="22"/>
          <w:szCs w:val="22"/>
        </w:rPr>
      </w:pPr>
      <w:r w:rsidRPr="00067748">
        <w:rPr>
          <w:sz w:val="22"/>
          <w:szCs w:val="22"/>
        </w:rPr>
        <w:t>“</w:t>
      </w:r>
      <w:r w:rsidR="0032554B" w:rsidRPr="00067748">
        <w:rPr>
          <w:sz w:val="22"/>
          <w:szCs w:val="22"/>
        </w:rPr>
        <w:t>In the winding-up of a company unable to pay its debts the provisions of</w:t>
      </w:r>
      <w:r w:rsidR="009610D9" w:rsidRPr="00067748">
        <w:rPr>
          <w:sz w:val="22"/>
          <w:szCs w:val="22"/>
        </w:rPr>
        <w:t xml:space="preserve"> </w:t>
      </w:r>
      <w:r w:rsidR="0032554B" w:rsidRPr="00067748">
        <w:rPr>
          <w:sz w:val="22"/>
          <w:szCs w:val="22"/>
        </w:rPr>
        <w:t xml:space="preserve">the law relating to insolvency shall, in so far as they are applicable, be applied </w:t>
      </w:r>
      <w:r w:rsidR="0032554B" w:rsidRPr="00067748">
        <w:rPr>
          <w:i/>
          <w:sz w:val="22"/>
          <w:szCs w:val="22"/>
        </w:rPr>
        <w:t>mutatis mutandis</w:t>
      </w:r>
      <w:r w:rsidR="0032554B" w:rsidRPr="00067748">
        <w:rPr>
          <w:sz w:val="22"/>
          <w:szCs w:val="22"/>
        </w:rPr>
        <w:t xml:space="preserve"> in respect of</w:t>
      </w:r>
      <w:r w:rsidR="009610D9" w:rsidRPr="00067748">
        <w:rPr>
          <w:sz w:val="22"/>
          <w:szCs w:val="22"/>
        </w:rPr>
        <w:t xml:space="preserve"> </w:t>
      </w:r>
      <w:r w:rsidR="0032554B" w:rsidRPr="00067748">
        <w:rPr>
          <w:sz w:val="22"/>
          <w:szCs w:val="22"/>
        </w:rPr>
        <w:t>any matter not specially provided for by this Act.</w:t>
      </w:r>
      <w:r w:rsidRPr="00067748">
        <w:rPr>
          <w:sz w:val="22"/>
          <w:szCs w:val="22"/>
        </w:rPr>
        <w:t>”</w:t>
      </w:r>
    </w:p>
    <w:p w14:paraId="4B546040" w14:textId="7F851AC2" w:rsidR="00375FEB" w:rsidRPr="00067748" w:rsidRDefault="00EB4E9B" w:rsidP="00EB4E9B">
      <w:pPr>
        <w:pStyle w:val="Default"/>
        <w:spacing w:before="120" w:after="120" w:line="360" w:lineRule="auto"/>
        <w:ind w:left="709" w:hanging="709"/>
        <w:jc w:val="both"/>
      </w:pPr>
      <w:r w:rsidRPr="00067748">
        <w:t>[29]</w:t>
      </w:r>
      <w:r w:rsidRPr="00067748">
        <w:tab/>
      </w:r>
      <w:r w:rsidR="00B20884" w:rsidRPr="00067748">
        <w:t>The submission by Absa comes into difficulty again</w:t>
      </w:r>
      <w:r w:rsidR="00431A56" w:rsidRPr="00067748">
        <w:t xml:space="preserve">. </w:t>
      </w:r>
      <w:r w:rsidR="00E45FE0">
        <w:t xml:space="preserve"> </w:t>
      </w:r>
      <w:r w:rsidR="00803957" w:rsidRPr="00067748">
        <w:t>The Insolvency Act</w:t>
      </w:r>
      <w:r w:rsidR="00375FEB" w:rsidRPr="00067748">
        <w:rPr>
          <w:rStyle w:val="FootnoteReference"/>
        </w:rPr>
        <w:footnoteReference w:id="15"/>
      </w:r>
      <w:r w:rsidR="00803957" w:rsidRPr="00067748">
        <w:t xml:space="preserve"> circumscribes a </w:t>
      </w:r>
      <w:r w:rsidR="00E45FE0">
        <w:t>“</w:t>
      </w:r>
      <w:r w:rsidR="00803957" w:rsidRPr="00067748">
        <w:t>debtor</w:t>
      </w:r>
      <w:r w:rsidR="00E45FE0">
        <w:t>”</w:t>
      </w:r>
      <w:r w:rsidR="00803957" w:rsidRPr="00067748">
        <w:t xml:space="preserve"> by limiting </w:t>
      </w:r>
      <w:r w:rsidR="00375FEB" w:rsidRPr="00067748">
        <w:t>the definition t</w:t>
      </w:r>
      <w:r w:rsidR="00803957" w:rsidRPr="00067748">
        <w:t xml:space="preserve">o </w:t>
      </w:r>
      <w:r w:rsidR="00E45FE0">
        <w:t>“</w:t>
      </w:r>
      <w:r w:rsidR="00803957" w:rsidRPr="00067748">
        <w:t>partnerships and natural persons</w:t>
      </w:r>
      <w:r w:rsidR="00E45FE0">
        <w:t>”</w:t>
      </w:r>
      <w:r w:rsidR="00375FEB" w:rsidRPr="00067748">
        <w:t>, and by specifically excluding companies from the defin</w:t>
      </w:r>
      <w:r w:rsidR="00641233" w:rsidRPr="00067748">
        <w:t>i</w:t>
      </w:r>
      <w:r w:rsidR="00375FEB" w:rsidRPr="00067748">
        <w:t>tion</w:t>
      </w:r>
      <w:r w:rsidR="00803957" w:rsidRPr="00067748">
        <w:t xml:space="preserve">. </w:t>
      </w:r>
      <w:r w:rsidR="00E45FE0">
        <w:t xml:space="preserve"> </w:t>
      </w:r>
      <w:r w:rsidR="00641233" w:rsidRPr="00067748">
        <w:t xml:space="preserve">Since the </w:t>
      </w:r>
      <w:r w:rsidR="00E45FE0">
        <w:t>“</w:t>
      </w:r>
      <w:r w:rsidR="00641233" w:rsidRPr="00067748">
        <w:t>debtor</w:t>
      </w:r>
      <w:r w:rsidR="00E45FE0">
        <w:t>”</w:t>
      </w:r>
      <w:r w:rsidR="00641233" w:rsidRPr="00067748">
        <w:t xml:space="preserve"> referred to in s</w:t>
      </w:r>
      <w:r w:rsidR="00E45FE0">
        <w:t>ection</w:t>
      </w:r>
      <w:r w:rsidR="00641233" w:rsidRPr="00067748">
        <w:t xml:space="preserve">s </w:t>
      </w:r>
      <w:r w:rsidR="00D75CC3" w:rsidRPr="00067748">
        <w:t xml:space="preserve">8(g) and 9 of the Insolvency Act </w:t>
      </w:r>
      <w:r w:rsidR="00641233" w:rsidRPr="00067748">
        <w:t>is of a different calibre from that in</w:t>
      </w:r>
      <w:r w:rsidR="00D75CC3" w:rsidRPr="00067748">
        <w:t xml:space="preserve"> </w:t>
      </w:r>
      <w:r w:rsidR="00431A56" w:rsidRPr="00067748">
        <w:t>s</w:t>
      </w:r>
      <w:r w:rsidR="00E45FE0">
        <w:t>ection</w:t>
      </w:r>
      <w:r w:rsidR="00431A56" w:rsidRPr="00067748">
        <w:t xml:space="preserve"> </w:t>
      </w:r>
      <w:r w:rsidR="00D75CC3" w:rsidRPr="00067748">
        <w:t>66(1) and (2) of the Close Corporations Act</w:t>
      </w:r>
      <w:r w:rsidR="00641233" w:rsidRPr="00067748">
        <w:t>,</w:t>
      </w:r>
      <w:r w:rsidR="00375FEB" w:rsidRPr="00067748">
        <w:t xml:space="preserve"> </w:t>
      </w:r>
      <w:r w:rsidR="00641233" w:rsidRPr="00067748">
        <w:t xml:space="preserve">the two provisions are mutually exclusive and are </w:t>
      </w:r>
      <w:r w:rsidR="002C56BB" w:rsidRPr="00067748">
        <w:t>not compatible</w:t>
      </w:r>
      <w:r w:rsidR="00375FEB" w:rsidRPr="00067748">
        <w:t xml:space="preserve"> for th</w:t>
      </w:r>
      <w:r w:rsidR="00A90F3C" w:rsidRPr="00067748">
        <w:t xml:space="preserve">e </w:t>
      </w:r>
      <w:r w:rsidR="00375FEB" w:rsidRPr="00067748">
        <w:t>purpose</w:t>
      </w:r>
      <w:r w:rsidR="00A90F3C" w:rsidRPr="00067748">
        <w:t>s of s</w:t>
      </w:r>
      <w:r w:rsidR="00E45FE0">
        <w:t>ection</w:t>
      </w:r>
      <w:r w:rsidR="00A90F3C" w:rsidRPr="00067748">
        <w:t>s 8(g) and 9 of the Insolvency Act</w:t>
      </w:r>
      <w:r w:rsidR="002C56BB" w:rsidRPr="00067748">
        <w:t>.</w:t>
      </w:r>
    </w:p>
    <w:p w14:paraId="55C53071" w14:textId="77777777" w:rsidR="00375FEB" w:rsidRPr="00067748" w:rsidRDefault="00375FEB" w:rsidP="00067748">
      <w:pPr>
        <w:pStyle w:val="Default"/>
        <w:spacing w:before="120" w:after="120" w:line="360" w:lineRule="auto"/>
        <w:ind w:left="709" w:hanging="567"/>
        <w:jc w:val="both"/>
      </w:pPr>
    </w:p>
    <w:p w14:paraId="6D6E92A7" w14:textId="79D51B4C" w:rsidR="00E017B0" w:rsidRPr="00067748" w:rsidRDefault="00EB4E9B" w:rsidP="00EB4E9B">
      <w:pPr>
        <w:pStyle w:val="Default"/>
        <w:spacing w:before="120" w:after="120" w:line="360" w:lineRule="auto"/>
        <w:ind w:left="709" w:hanging="709"/>
        <w:jc w:val="both"/>
      </w:pPr>
      <w:r w:rsidRPr="00067748">
        <w:t>[30]</w:t>
      </w:r>
      <w:r w:rsidRPr="00067748">
        <w:tab/>
      </w:r>
      <w:r w:rsidR="005C6C40" w:rsidRPr="00067748">
        <w:t>To the extent that Absa seeks to rely on s</w:t>
      </w:r>
      <w:r w:rsidR="00183D60">
        <w:t xml:space="preserve">ection </w:t>
      </w:r>
      <w:r w:rsidR="005C6C40" w:rsidRPr="00067748">
        <w:t xml:space="preserve">339 of the old Act, </w:t>
      </w:r>
      <w:r w:rsidR="00E017B0" w:rsidRPr="00067748">
        <w:t>that too must fail as the section cannot be invoke</w:t>
      </w:r>
      <w:r w:rsidR="00183D60">
        <w:t xml:space="preserve">d </w:t>
      </w:r>
      <w:r w:rsidR="00E017B0" w:rsidRPr="00067748">
        <w:t xml:space="preserve">at this stage of the proceedings. </w:t>
      </w:r>
      <w:r w:rsidR="00183D60">
        <w:t xml:space="preserve"> </w:t>
      </w:r>
      <w:r w:rsidR="00E017B0" w:rsidRPr="00067748">
        <w:t>T</w:t>
      </w:r>
      <w:r w:rsidR="00810BB7" w:rsidRPr="00067748">
        <w:t xml:space="preserve">he court in </w:t>
      </w:r>
      <w:r w:rsidR="00810BB7" w:rsidRPr="00067748">
        <w:rPr>
          <w:i/>
        </w:rPr>
        <w:t>Kalil v Decotex (Pty) Ltd</w:t>
      </w:r>
      <w:r w:rsidR="00183D60">
        <w:rPr>
          <w:i/>
        </w:rPr>
        <w:t xml:space="preserve"> and Another</w:t>
      </w:r>
      <w:r w:rsidR="00810BB7" w:rsidRPr="00067748">
        <w:rPr>
          <w:rStyle w:val="FootnoteReference"/>
        </w:rPr>
        <w:footnoteReference w:id="16"/>
      </w:r>
      <w:r w:rsidR="00810BB7" w:rsidRPr="00067748">
        <w:t xml:space="preserve"> makes it plain that </w:t>
      </w:r>
      <w:r w:rsidR="00DE30BE" w:rsidRPr="00067748">
        <w:t xml:space="preserve">the words </w:t>
      </w:r>
      <w:r w:rsidR="00183D60">
        <w:t>“</w:t>
      </w:r>
      <w:r w:rsidR="00DE30BE" w:rsidRPr="00067748">
        <w:t>in the winding up</w:t>
      </w:r>
      <w:r w:rsidR="00183D60">
        <w:t>”</w:t>
      </w:r>
      <w:r w:rsidR="00DE30BE" w:rsidRPr="00067748">
        <w:t xml:space="preserve"> refer to the process of the liquidation which commences after an order of winding</w:t>
      </w:r>
      <w:r w:rsidR="00183D60">
        <w:t>-</w:t>
      </w:r>
      <w:r w:rsidR="00DE30BE" w:rsidRPr="00067748">
        <w:t>up has been granted</w:t>
      </w:r>
      <w:r w:rsidR="00D00D64" w:rsidRPr="00067748">
        <w:t xml:space="preserve">. </w:t>
      </w:r>
      <w:r w:rsidR="00183D60">
        <w:t xml:space="preserve"> </w:t>
      </w:r>
      <w:r w:rsidR="00D00D64" w:rsidRPr="00067748">
        <w:t>T</w:t>
      </w:r>
      <w:r w:rsidR="00A90F3C" w:rsidRPr="00067748">
        <w:t xml:space="preserve">hey </w:t>
      </w:r>
      <w:r w:rsidR="00DE30BE" w:rsidRPr="00067748">
        <w:t>do not apply to proceedings giving rise to the liquidation order.</w:t>
      </w:r>
      <w:r w:rsidR="00183D60">
        <w:t xml:space="preserve"> </w:t>
      </w:r>
      <w:r w:rsidR="00A90F3C" w:rsidRPr="00067748">
        <w:t xml:space="preserve">Section 339 is designed to address </w:t>
      </w:r>
      <w:r w:rsidR="002D2366" w:rsidRPr="00067748">
        <w:t xml:space="preserve">matters not specifically provided for by applicable legal provisions. </w:t>
      </w:r>
      <w:r w:rsidR="00183D60">
        <w:t xml:space="preserve"> </w:t>
      </w:r>
      <w:r w:rsidR="002D2366" w:rsidRPr="00067748">
        <w:t xml:space="preserve">This much was confirmed by the </w:t>
      </w:r>
      <w:r w:rsidR="008219BF" w:rsidRPr="00067748">
        <w:t>C</w:t>
      </w:r>
      <w:r w:rsidR="002D2366" w:rsidRPr="00067748">
        <w:t>ourt in</w:t>
      </w:r>
      <w:r w:rsidR="003751BD" w:rsidRPr="00067748">
        <w:t xml:space="preserve"> </w:t>
      </w:r>
      <w:r w:rsidR="003751BD" w:rsidRPr="00067748">
        <w:rPr>
          <w:i/>
          <w:iCs/>
        </w:rPr>
        <w:t xml:space="preserve">Nedcor Bank Ltd &amp; </w:t>
      </w:r>
      <w:r w:rsidR="00183D60">
        <w:rPr>
          <w:i/>
          <w:iCs/>
        </w:rPr>
        <w:t>O</w:t>
      </w:r>
      <w:r w:rsidR="003751BD" w:rsidRPr="00067748">
        <w:rPr>
          <w:i/>
          <w:iCs/>
        </w:rPr>
        <w:t xml:space="preserve">thers v Master of the High Court, Pretoria &amp; </w:t>
      </w:r>
      <w:r w:rsidR="002A03D3" w:rsidRPr="00067748">
        <w:rPr>
          <w:i/>
          <w:iCs/>
        </w:rPr>
        <w:t>O</w:t>
      </w:r>
      <w:r w:rsidR="003751BD" w:rsidRPr="00067748">
        <w:rPr>
          <w:i/>
          <w:iCs/>
        </w:rPr>
        <w:t>thers</w:t>
      </w:r>
      <w:r w:rsidR="002A03D3" w:rsidRPr="00067748">
        <w:rPr>
          <w:i/>
          <w:iCs/>
        </w:rPr>
        <w:t>.</w:t>
      </w:r>
      <w:r w:rsidR="002D2366" w:rsidRPr="00067748">
        <w:rPr>
          <w:rStyle w:val="FootnoteReference"/>
        </w:rPr>
        <w:footnoteReference w:id="17"/>
      </w:r>
      <w:r w:rsidR="00183D60">
        <w:t xml:space="preserve">  </w:t>
      </w:r>
      <w:r w:rsidR="009610D9" w:rsidRPr="00067748">
        <w:t xml:space="preserve">Absent an identifiable source of the power </w:t>
      </w:r>
      <w:r w:rsidR="002A03D3" w:rsidRPr="00067748">
        <w:t xml:space="preserve">of the Court </w:t>
      </w:r>
      <w:r w:rsidR="009610D9" w:rsidRPr="00067748">
        <w:t xml:space="preserve">to </w:t>
      </w:r>
      <w:r w:rsidR="008219BF" w:rsidRPr="00067748">
        <w:t>grant the liquidation</w:t>
      </w:r>
      <w:r w:rsidR="002A03D3" w:rsidRPr="00067748">
        <w:t xml:space="preserve"> application</w:t>
      </w:r>
      <w:r w:rsidR="008219BF" w:rsidRPr="00067748">
        <w:t xml:space="preserve">, </w:t>
      </w:r>
      <w:r w:rsidR="009610D9" w:rsidRPr="00067748">
        <w:t xml:space="preserve">which must be pleaded by </w:t>
      </w:r>
      <w:r w:rsidR="002A03D3" w:rsidRPr="00067748">
        <w:t xml:space="preserve">Absa, </w:t>
      </w:r>
      <w:r w:rsidR="009610D9" w:rsidRPr="00067748">
        <w:t xml:space="preserve">the </w:t>
      </w:r>
      <w:r w:rsidR="00EB7893">
        <w:t>C</w:t>
      </w:r>
      <w:r w:rsidR="008219BF" w:rsidRPr="00067748">
        <w:t xml:space="preserve">ourt lacks </w:t>
      </w:r>
      <w:r w:rsidR="002A03D3" w:rsidRPr="00067748">
        <w:t xml:space="preserve">the inherent </w:t>
      </w:r>
      <w:r w:rsidR="008219BF" w:rsidRPr="00067748">
        <w:t>power</w:t>
      </w:r>
      <w:r w:rsidR="002A03D3" w:rsidRPr="00067748">
        <w:t xml:space="preserve"> to do so. </w:t>
      </w:r>
      <w:r w:rsidR="00EB7893">
        <w:t xml:space="preserve"> </w:t>
      </w:r>
      <w:r w:rsidR="002A03D3" w:rsidRPr="00067748">
        <w:t>T</w:t>
      </w:r>
      <w:r w:rsidR="008219BF" w:rsidRPr="00067748">
        <w:t xml:space="preserve">he </w:t>
      </w:r>
      <w:r w:rsidR="009610D9" w:rsidRPr="00067748">
        <w:t>application must fail</w:t>
      </w:r>
      <w:r w:rsidR="00C127E9" w:rsidRPr="00067748">
        <w:t>.</w:t>
      </w:r>
    </w:p>
    <w:p w14:paraId="57A8E5BA" w14:textId="77777777" w:rsidR="00E017B0" w:rsidRPr="00067748" w:rsidRDefault="00E017B0" w:rsidP="00067748">
      <w:pPr>
        <w:spacing w:before="120" w:after="120" w:line="360" w:lineRule="auto"/>
        <w:ind w:left="709" w:hanging="567"/>
        <w:jc w:val="both"/>
        <w:rPr>
          <w:rFonts w:ascii="Arial" w:hAnsi="Arial" w:cs="Arial"/>
          <w:color w:val="000000"/>
          <w:sz w:val="24"/>
          <w:szCs w:val="24"/>
        </w:rPr>
      </w:pPr>
    </w:p>
    <w:p w14:paraId="2FF2C6E5" w14:textId="3AF95877" w:rsidR="00EE2DF0" w:rsidRPr="00EB4E9B" w:rsidRDefault="00EB4E9B" w:rsidP="00EB4E9B">
      <w:pPr>
        <w:spacing w:before="120" w:after="120" w:line="360" w:lineRule="auto"/>
        <w:ind w:left="709" w:hanging="709"/>
        <w:jc w:val="both"/>
        <w:rPr>
          <w:rFonts w:ascii="Arial" w:hAnsi="Arial" w:cs="Arial"/>
          <w:color w:val="000000"/>
          <w:sz w:val="24"/>
          <w:szCs w:val="24"/>
        </w:rPr>
      </w:pPr>
      <w:r w:rsidRPr="00067748">
        <w:rPr>
          <w:rFonts w:ascii="Arial" w:hAnsi="Arial" w:cs="Arial"/>
          <w:color w:val="000000"/>
          <w:sz w:val="24"/>
          <w:szCs w:val="24"/>
        </w:rPr>
        <w:t>[31]</w:t>
      </w:r>
      <w:r w:rsidRPr="00067748">
        <w:rPr>
          <w:rFonts w:ascii="Arial" w:hAnsi="Arial" w:cs="Arial"/>
          <w:color w:val="000000"/>
          <w:sz w:val="24"/>
          <w:szCs w:val="24"/>
        </w:rPr>
        <w:tab/>
      </w:r>
      <w:r w:rsidR="00EE2DF0" w:rsidRPr="00EB4E9B">
        <w:rPr>
          <w:rFonts w:ascii="Arial" w:hAnsi="Arial" w:cs="Arial"/>
          <w:color w:val="000000"/>
          <w:sz w:val="24"/>
          <w:szCs w:val="24"/>
        </w:rPr>
        <w:t>In the result, the following order is made:</w:t>
      </w:r>
    </w:p>
    <w:p w14:paraId="18BBE2A1" w14:textId="27A4C8B5" w:rsidR="00EE2DF0" w:rsidRPr="00EB4E9B" w:rsidRDefault="00EB4E9B" w:rsidP="00EB4E9B">
      <w:pPr>
        <w:spacing w:before="120" w:after="120" w:line="360" w:lineRule="auto"/>
        <w:ind w:left="1276" w:hanging="567"/>
        <w:jc w:val="both"/>
        <w:rPr>
          <w:rFonts w:ascii="Arial" w:hAnsi="Arial" w:cs="Arial"/>
          <w:color w:val="000000"/>
          <w:sz w:val="24"/>
          <w:szCs w:val="24"/>
        </w:rPr>
      </w:pPr>
      <w:r w:rsidRPr="00067748">
        <w:rPr>
          <w:rFonts w:ascii="Arial" w:hAnsi="Arial" w:cs="Arial"/>
          <w:color w:val="000000"/>
          <w:sz w:val="24"/>
          <w:szCs w:val="24"/>
        </w:rPr>
        <w:t>a.</w:t>
      </w:r>
      <w:r w:rsidRPr="00067748">
        <w:rPr>
          <w:rFonts w:ascii="Arial" w:hAnsi="Arial" w:cs="Arial"/>
          <w:color w:val="000000"/>
          <w:sz w:val="24"/>
          <w:szCs w:val="24"/>
        </w:rPr>
        <w:tab/>
      </w:r>
      <w:r w:rsidR="00EE2DF0" w:rsidRPr="00EB4E9B">
        <w:rPr>
          <w:rFonts w:ascii="Arial" w:hAnsi="Arial" w:cs="Arial"/>
          <w:color w:val="000000"/>
          <w:sz w:val="24"/>
          <w:szCs w:val="24"/>
        </w:rPr>
        <w:t xml:space="preserve">The application for </w:t>
      </w:r>
      <w:r w:rsidR="000D6E0F" w:rsidRPr="00EB4E9B">
        <w:rPr>
          <w:rFonts w:ascii="Arial" w:hAnsi="Arial" w:cs="Arial"/>
          <w:color w:val="000000"/>
          <w:sz w:val="24"/>
          <w:szCs w:val="24"/>
        </w:rPr>
        <w:t>postponement is</w:t>
      </w:r>
      <w:r w:rsidR="00EE2DF0" w:rsidRPr="00EB4E9B">
        <w:rPr>
          <w:rFonts w:ascii="Arial" w:hAnsi="Arial" w:cs="Arial"/>
          <w:color w:val="000000"/>
          <w:sz w:val="24"/>
          <w:szCs w:val="24"/>
        </w:rPr>
        <w:t xml:space="preserve"> dismissed</w:t>
      </w:r>
      <w:r w:rsidR="00457C3D" w:rsidRPr="00EB4E9B">
        <w:rPr>
          <w:rFonts w:ascii="Arial" w:hAnsi="Arial" w:cs="Arial"/>
          <w:color w:val="000000"/>
          <w:sz w:val="24"/>
          <w:szCs w:val="24"/>
        </w:rPr>
        <w:t>.</w:t>
      </w:r>
    </w:p>
    <w:p w14:paraId="679C8552" w14:textId="25CF157D" w:rsidR="000D6E0F" w:rsidRPr="00EB4E9B" w:rsidRDefault="00EB4E9B" w:rsidP="00EB4E9B">
      <w:pPr>
        <w:spacing w:before="120" w:after="120" w:line="360" w:lineRule="auto"/>
        <w:ind w:left="1276" w:hanging="567"/>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EE2DF0" w:rsidRPr="00EB4E9B">
        <w:rPr>
          <w:rFonts w:ascii="Arial" w:hAnsi="Arial" w:cs="Arial"/>
          <w:color w:val="000000"/>
          <w:sz w:val="24"/>
          <w:szCs w:val="24"/>
        </w:rPr>
        <w:t xml:space="preserve">The applicant in the </w:t>
      </w:r>
      <w:r w:rsidR="00457C3D" w:rsidRPr="00EB4E9B">
        <w:rPr>
          <w:rFonts w:ascii="Arial" w:hAnsi="Arial" w:cs="Arial"/>
          <w:color w:val="000000"/>
          <w:sz w:val="24"/>
          <w:szCs w:val="24"/>
        </w:rPr>
        <w:t xml:space="preserve">postponement application </w:t>
      </w:r>
      <w:r w:rsidR="00EE2DF0" w:rsidRPr="00EB4E9B">
        <w:rPr>
          <w:rFonts w:ascii="Arial" w:hAnsi="Arial" w:cs="Arial"/>
          <w:color w:val="000000"/>
          <w:sz w:val="24"/>
          <w:szCs w:val="24"/>
        </w:rPr>
        <w:t>is ordered to pay the costs of the</w:t>
      </w:r>
      <w:r w:rsidR="000D6E0F" w:rsidRPr="00EB4E9B">
        <w:rPr>
          <w:rFonts w:ascii="Arial" w:hAnsi="Arial" w:cs="Arial"/>
          <w:color w:val="000000"/>
          <w:sz w:val="24"/>
          <w:szCs w:val="24"/>
        </w:rPr>
        <w:t xml:space="preserve"> application.</w:t>
      </w:r>
    </w:p>
    <w:p w14:paraId="51EE8E8A" w14:textId="2E78F260" w:rsidR="00EE2DF0" w:rsidRPr="00EB4E9B" w:rsidRDefault="00EB4E9B" w:rsidP="00EB4E9B">
      <w:pPr>
        <w:spacing w:before="120" w:after="120" w:line="360" w:lineRule="auto"/>
        <w:ind w:left="1276" w:hanging="567"/>
        <w:jc w:val="both"/>
        <w:rPr>
          <w:rFonts w:ascii="Arial" w:hAnsi="Arial" w:cs="Arial"/>
          <w:color w:val="000000"/>
          <w:sz w:val="24"/>
          <w:szCs w:val="24"/>
        </w:rPr>
      </w:pPr>
      <w:r w:rsidRPr="000D6E0F">
        <w:rPr>
          <w:rFonts w:ascii="Arial" w:hAnsi="Arial" w:cs="Arial"/>
          <w:color w:val="000000"/>
          <w:sz w:val="24"/>
          <w:szCs w:val="24"/>
        </w:rPr>
        <w:t>c.</w:t>
      </w:r>
      <w:r w:rsidRPr="000D6E0F">
        <w:rPr>
          <w:rFonts w:ascii="Arial" w:hAnsi="Arial" w:cs="Arial"/>
          <w:color w:val="000000"/>
          <w:sz w:val="24"/>
          <w:szCs w:val="24"/>
        </w:rPr>
        <w:tab/>
      </w:r>
      <w:r w:rsidR="00EE2DF0" w:rsidRPr="00EB4E9B">
        <w:rPr>
          <w:rFonts w:ascii="Arial" w:hAnsi="Arial" w:cs="Arial"/>
          <w:color w:val="000000"/>
          <w:sz w:val="24"/>
          <w:szCs w:val="24"/>
        </w:rPr>
        <w:t>The application for liquidation is dismissed</w:t>
      </w:r>
      <w:r w:rsidR="00C3068E" w:rsidRPr="00EB4E9B">
        <w:rPr>
          <w:rFonts w:ascii="Arial" w:hAnsi="Arial" w:cs="Arial"/>
          <w:color w:val="000000"/>
          <w:sz w:val="24"/>
          <w:szCs w:val="24"/>
        </w:rPr>
        <w:t>.</w:t>
      </w:r>
    </w:p>
    <w:p w14:paraId="3F073CF0" w14:textId="14C0C342" w:rsidR="00EE2DF0" w:rsidRPr="00EB4E9B" w:rsidRDefault="00EB4E9B" w:rsidP="00EB4E9B">
      <w:pPr>
        <w:spacing w:before="120" w:after="120" w:line="360" w:lineRule="auto"/>
        <w:ind w:left="1276" w:hanging="567"/>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r>
      <w:r w:rsidR="00EE2DF0" w:rsidRPr="00EB4E9B">
        <w:rPr>
          <w:rFonts w:ascii="Arial" w:hAnsi="Arial" w:cs="Arial"/>
          <w:color w:val="000000"/>
          <w:sz w:val="24"/>
          <w:szCs w:val="24"/>
        </w:rPr>
        <w:t>The applicant is ordered to pay the costs of the respondent</w:t>
      </w:r>
      <w:r w:rsidR="00457C3D" w:rsidRPr="00EB4E9B">
        <w:rPr>
          <w:rFonts w:ascii="Arial" w:hAnsi="Arial" w:cs="Arial"/>
          <w:color w:val="000000"/>
          <w:sz w:val="24"/>
          <w:szCs w:val="24"/>
        </w:rPr>
        <w:t>.</w:t>
      </w:r>
    </w:p>
    <w:p w14:paraId="223331A7" w14:textId="77777777" w:rsidR="000D6E0F" w:rsidRPr="00067748" w:rsidRDefault="000D6E0F" w:rsidP="000D6E0F">
      <w:pPr>
        <w:pStyle w:val="ListParagraph"/>
        <w:spacing w:before="120" w:after="120" w:line="360" w:lineRule="auto"/>
        <w:ind w:left="1276"/>
        <w:jc w:val="both"/>
        <w:rPr>
          <w:rFonts w:ascii="Arial" w:hAnsi="Arial" w:cs="Arial"/>
          <w:color w:val="000000"/>
          <w:sz w:val="24"/>
          <w:szCs w:val="24"/>
        </w:rPr>
      </w:pPr>
    </w:p>
    <w:p w14:paraId="0F5FF7B3" w14:textId="77777777" w:rsidR="000D6E0F" w:rsidRDefault="000D6E0F" w:rsidP="00067748">
      <w:pPr>
        <w:pStyle w:val="JudgmentNumbered"/>
        <w:numPr>
          <w:ilvl w:val="0"/>
          <w:numId w:val="0"/>
        </w:numPr>
        <w:spacing w:before="120" w:after="120"/>
        <w:ind w:left="5454" w:hanging="414"/>
        <w:jc w:val="right"/>
        <w:rPr>
          <w:szCs w:val="24"/>
        </w:rPr>
      </w:pPr>
    </w:p>
    <w:p w14:paraId="31076C6B" w14:textId="2E97D4D5" w:rsidR="00854820" w:rsidRDefault="00854820" w:rsidP="00067748">
      <w:pPr>
        <w:pStyle w:val="JudgmentNumbered"/>
        <w:numPr>
          <w:ilvl w:val="0"/>
          <w:numId w:val="0"/>
        </w:numPr>
        <w:spacing w:before="120" w:after="120"/>
        <w:ind w:left="5454" w:hanging="414"/>
        <w:jc w:val="right"/>
        <w:rPr>
          <w:szCs w:val="24"/>
        </w:rPr>
      </w:pPr>
    </w:p>
    <w:p w14:paraId="481EA7B1" w14:textId="77777777" w:rsidR="00854820" w:rsidRDefault="00854820" w:rsidP="00067748">
      <w:pPr>
        <w:pStyle w:val="JudgmentNumbered"/>
        <w:numPr>
          <w:ilvl w:val="0"/>
          <w:numId w:val="0"/>
        </w:numPr>
        <w:spacing w:before="120" w:after="120"/>
        <w:ind w:left="5454" w:hanging="414"/>
        <w:jc w:val="right"/>
        <w:rPr>
          <w:szCs w:val="24"/>
        </w:rPr>
      </w:pPr>
    </w:p>
    <w:p w14:paraId="29CB8376" w14:textId="77777777" w:rsidR="00854820" w:rsidRDefault="00854820" w:rsidP="00067748">
      <w:pPr>
        <w:pStyle w:val="JudgmentNumbered"/>
        <w:numPr>
          <w:ilvl w:val="0"/>
          <w:numId w:val="0"/>
        </w:numPr>
        <w:spacing w:before="120" w:after="120"/>
        <w:ind w:left="5454" w:hanging="414"/>
        <w:jc w:val="right"/>
        <w:rPr>
          <w:szCs w:val="24"/>
        </w:rPr>
      </w:pPr>
    </w:p>
    <w:p w14:paraId="29721C0F" w14:textId="7FB7D08B" w:rsidR="00343F85" w:rsidRDefault="00343F85" w:rsidP="00343F85">
      <w:pPr>
        <w:pStyle w:val="JudgmentNumbered"/>
        <w:numPr>
          <w:ilvl w:val="0"/>
          <w:numId w:val="0"/>
        </w:numPr>
        <w:spacing w:before="120" w:after="120"/>
        <w:rPr>
          <w:szCs w:val="24"/>
        </w:rPr>
      </w:pPr>
      <w:r>
        <w:rPr>
          <w:szCs w:val="24"/>
        </w:rPr>
        <w:t xml:space="preserve">This judgment was handed down electronically by circulation to the parties’ legal representatives via email, and release to SAFLII. The date and time for hand down is deemed to be 5 December 2020 at </w:t>
      </w:r>
      <w:r w:rsidR="007B2EF8">
        <w:rPr>
          <w:szCs w:val="24"/>
        </w:rPr>
        <w:t xml:space="preserve">10: am. </w:t>
      </w:r>
    </w:p>
    <w:p w14:paraId="29B1C2D8" w14:textId="5274DCCA" w:rsidR="007B2EF8" w:rsidRDefault="007B2EF8" w:rsidP="00067748">
      <w:pPr>
        <w:pStyle w:val="JudgmentNumbered"/>
        <w:numPr>
          <w:ilvl w:val="0"/>
          <w:numId w:val="0"/>
        </w:numPr>
        <w:spacing w:before="120" w:after="120"/>
        <w:ind w:left="5454" w:hanging="414"/>
        <w:jc w:val="right"/>
        <w:rPr>
          <w:szCs w:val="24"/>
        </w:rPr>
      </w:pPr>
    </w:p>
    <w:p w14:paraId="450C98DD" w14:textId="49C8715C" w:rsidR="00B60E50" w:rsidRPr="00067748" w:rsidRDefault="00B60E50" w:rsidP="00067748">
      <w:pPr>
        <w:pStyle w:val="JudgmentNumbered"/>
        <w:numPr>
          <w:ilvl w:val="0"/>
          <w:numId w:val="0"/>
        </w:numPr>
        <w:spacing w:before="120" w:after="120"/>
        <w:ind w:left="5454" w:hanging="414"/>
        <w:jc w:val="right"/>
        <w:rPr>
          <w:szCs w:val="24"/>
        </w:rPr>
      </w:pPr>
      <w:r w:rsidRPr="00067748">
        <w:rPr>
          <w:szCs w:val="24"/>
        </w:rPr>
        <w:t>_______________________</w:t>
      </w:r>
    </w:p>
    <w:p w14:paraId="0F5120D8" w14:textId="0DE186CF" w:rsidR="00B60E50" w:rsidRPr="00067748" w:rsidRDefault="00B60E50" w:rsidP="00067748">
      <w:pPr>
        <w:pStyle w:val="JudgmentNumbered"/>
        <w:numPr>
          <w:ilvl w:val="0"/>
          <w:numId w:val="0"/>
        </w:numPr>
        <w:spacing w:before="120" w:after="120"/>
        <w:ind w:left="3861" w:firstLine="459"/>
        <w:jc w:val="right"/>
        <w:rPr>
          <w:b/>
          <w:szCs w:val="24"/>
        </w:rPr>
      </w:pPr>
      <w:r w:rsidRPr="00067748">
        <w:rPr>
          <w:b/>
          <w:szCs w:val="24"/>
        </w:rPr>
        <w:t>NTY SIWENDU</w:t>
      </w:r>
    </w:p>
    <w:p w14:paraId="3665A7AE" w14:textId="5938EDED" w:rsidR="00B60E50" w:rsidRPr="00067748" w:rsidRDefault="0077109D" w:rsidP="00067748">
      <w:pPr>
        <w:pStyle w:val="JudgmentNumbered"/>
        <w:numPr>
          <w:ilvl w:val="0"/>
          <w:numId w:val="0"/>
        </w:numPr>
        <w:spacing w:before="120" w:after="120"/>
        <w:ind w:left="4014" w:firstLine="306"/>
        <w:jc w:val="right"/>
        <w:rPr>
          <w:szCs w:val="24"/>
        </w:rPr>
      </w:pPr>
      <w:r w:rsidRPr="0077109D">
        <w:rPr>
          <w:szCs w:val="24"/>
        </w:rPr>
        <w:t xml:space="preserve">Judge </w:t>
      </w:r>
      <w:r>
        <w:rPr>
          <w:szCs w:val="24"/>
        </w:rPr>
        <w:t>o</w:t>
      </w:r>
      <w:r w:rsidRPr="0077109D">
        <w:rPr>
          <w:szCs w:val="24"/>
        </w:rPr>
        <w:t xml:space="preserve">f </w:t>
      </w:r>
      <w:r>
        <w:rPr>
          <w:szCs w:val="24"/>
        </w:rPr>
        <w:t>t</w:t>
      </w:r>
      <w:r w:rsidRPr="0077109D">
        <w:rPr>
          <w:szCs w:val="24"/>
        </w:rPr>
        <w:t>he High Court</w:t>
      </w:r>
    </w:p>
    <w:p w14:paraId="74DE944D" w14:textId="780C6FBE" w:rsidR="00B60E50" w:rsidRPr="00067748" w:rsidRDefault="0077109D" w:rsidP="00067748">
      <w:pPr>
        <w:pStyle w:val="JudgmentNumbered"/>
        <w:numPr>
          <w:ilvl w:val="0"/>
          <w:numId w:val="0"/>
        </w:numPr>
        <w:spacing w:before="120" w:after="120"/>
        <w:ind w:left="3861" w:firstLine="153"/>
        <w:jc w:val="right"/>
        <w:rPr>
          <w:b/>
          <w:szCs w:val="24"/>
        </w:rPr>
      </w:pPr>
      <w:r w:rsidRPr="0077109D">
        <w:rPr>
          <w:szCs w:val="24"/>
        </w:rPr>
        <w:t>Johannesburg</w:t>
      </w:r>
    </w:p>
    <w:p w14:paraId="4CE61E81" w14:textId="77777777" w:rsidR="0077109D" w:rsidRDefault="0077109D" w:rsidP="00457C3D">
      <w:pPr>
        <w:tabs>
          <w:tab w:val="left" w:pos="3680"/>
          <w:tab w:val="right" w:pos="9026"/>
        </w:tabs>
        <w:spacing w:line="360" w:lineRule="auto"/>
        <w:rPr>
          <w:rFonts w:ascii="Arial" w:hAnsi="Arial" w:cs="Arial"/>
          <w:bCs/>
          <w:sz w:val="24"/>
          <w:szCs w:val="24"/>
        </w:rPr>
      </w:pPr>
    </w:p>
    <w:p w14:paraId="5FF00692" w14:textId="329D92D1" w:rsidR="00B00644" w:rsidRPr="00067748" w:rsidRDefault="00B00644" w:rsidP="00457C3D">
      <w:pPr>
        <w:tabs>
          <w:tab w:val="left" w:pos="3680"/>
          <w:tab w:val="right" w:pos="9026"/>
        </w:tabs>
        <w:spacing w:line="360" w:lineRule="auto"/>
        <w:rPr>
          <w:rFonts w:ascii="Arial" w:hAnsi="Arial" w:cs="Arial"/>
          <w:bCs/>
          <w:sz w:val="24"/>
          <w:szCs w:val="24"/>
        </w:rPr>
      </w:pPr>
      <w:r w:rsidRPr="00067748">
        <w:rPr>
          <w:rFonts w:ascii="Arial" w:hAnsi="Arial" w:cs="Arial"/>
          <w:bCs/>
          <w:sz w:val="24"/>
          <w:szCs w:val="24"/>
        </w:rPr>
        <w:t>Date of hearing:</w:t>
      </w:r>
      <w:r w:rsidR="00F609F3">
        <w:rPr>
          <w:rFonts w:ascii="Arial" w:hAnsi="Arial" w:cs="Arial"/>
          <w:bCs/>
          <w:sz w:val="24"/>
          <w:szCs w:val="24"/>
        </w:rPr>
        <w:tab/>
      </w:r>
      <w:r w:rsidRPr="00067748">
        <w:rPr>
          <w:rFonts w:ascii="Arial" w:hAnsi="Arial" w:cs="Arial"/>
          <w:bCs/>
          <w:sz w:val="24"/>
          <w:szCs w:val="24"/>
        </w:rPr>
        <w:t>19</w:t>
      </w:r>
      <w:r w:rsidR="00B04C19" w:rsidRPr="00067748">
        <w:rPr>
          <w:rFonts w:ascii="Arial" w:hAnsi="Arial" w:cs="Arial"/>
          <w:bCs/>
          <w:sz w:val="24"/>
          <w:szCs w:val="24"/>
        </w:rPr>
        <w:t xml:space="preserve"> October </w:t>
      </w:r>
      <w:r w:rsidRPr="00067748">
        <w:rPr>
          <w:rFonts w:ascii="Arial" w:hAnsi="Arial" w:cs="Arial"/>
          <w:bCs/>
          <w:sz w:val="24"/>
          <w:szCs w:val="24"/>
        </w:rPr>
        <w:t>2023</w:t>
      </w:r>
    </w:p>
    <w:p w14:paraId="163906B4" w14:textId="4378A497" w:rsidR="00B00644" w:rsidRPr="00067748" w:rsidRDefault="00B00644" w:rsidP="00457C3D">
      <w:pPr>
        <w:spacing w:line="360" w:lineRule="auto"/>
        <w:rPr>
          <w:rFonts w:ascii="Arial" w:hAnsi="Arial" w:cs="Arial"/>
          <w:bCs/>
          <w:sz w:val="24"/>
          <w:szCs w:val="24"/>
        </w:rPr>
      </w:pPr>
      <w:r w:rsidRPr="00067748">
        <w:rPr>
          <w:rFonts w:ascii="Arial" w:hAnsi="Arial" w:cs="Arial"/>
          <w:bCs/>
          <w:sz w:val="24"/>
          <w:szCs w:val="24"/>
        </w:rPr>
        <w:t>Date judgment delivered:</w:t>
      </w:r>
      <w:r w:rsidR="002F78C6" w:rsidRPr="00067748">
        <w:rPr>
          <w:rFonts w:ascii="Arial" w:hAnsi="Arial" w:cs="Arial"/>
          <w:bCs/>
          <w:sz w:val="24"/>
          <w:szCs w:val="24"/>
        </w:rPr>
        <w:tab/>
      </w:r>
      <w:r w:rsidR="0077109D">
        <w:rPr>
          <w:rFonts w:ascii="Arial" w:hAnsi="Arial" w:cs="Arial"/>
          <w:bCs/>
          <w:sz w:val="24"/>
          <w:szCs w:val="24"/>
        </w:rPr>
        <w:tab/>
      </w:r>
      <w:r w:rsidR="00E461F3">
        <w:rPr>
          <w:rFonts w:ascii="Arial" w:hAnsi="Arial" w:cs="Arial"/>
          <w:bCs/>
          <w:sz w:val="24"/>
          <w:szCs w:val="24"/>
        </w:rPr>
        <w:t>6</w:t>
      </w:r>
      <w:r w:rsidR="000D6E0F">
        <w:rPr>
          <w:rFonts w:ascii="Arial" w:hAnsi="Arial" w:cs="Arial"/>
          <w:bCs/>
          <w:sz w:val="24"/>
          <w:szCs w:val="24"/>
        </w:rPr>
        <w:t xml:space="preserve"> December </w:t>
      </w:r>
      <w:r w:rsidR="00D824AD" w:rsidRPr="00067748">
        <w:rPr>
          <w:rFonts w:ascii="Arial" w:hAnsi="Arial" w:cs="Arial"/>
          <w:bCs/>
          <w:sz w:val="24"/>
          <w:szCs w:val="24"/>
        </w:rPr>
        <w:t>2023</w:t>
      </w:r>
    </w:p>
    <w:p w14:paraId="4D1C3BBB" w14:textId="38268CDD" w:rsidR="00457C3D" w:rsidRPr="00067748" w:rsidRDefault="00457C3D" w:rsidP="00457C3D">
      <w:pPr>
        <w:spacing w:line="360" w:lineRule="auto"/>
        <w:rPr>
          <w:rFonts w:ascii="Arial" w:hAnsi="Arial" w:cs="Arial"/>
          <w:bCs/>
          <w:sz w:val="24"/>
          <w:szCs w:val="24"/>
        </w:rPr>
      </w:pPr>
    </w:p>
    <w:p w14:paraId="39F6BCBF" w14:textId="43212AE1" w:rsidR="00457C3D" w:rsidRPr="00067748" w:rsidRDefault="00457C3D" w:rsidP="00457C3D">
      <w:pPr>
        <w:spacing w:line="360" w:lineRule="auto"/>
        <w:rPr>
          <w:rFonts w:ascii="Arial" w:hAnsi="Arial" w:cs="Arial"/>
          <w:b/>
          <w:bCs/>
          <w:sz w:val="24"/>
          <w:szCs w:val="24"/>
        </w:rPr>
      </w:pPr>
      <w:r w:rsidRPr="00067748">
        <w:rPr>
          <w:rFonts w:ascii="Arial" w:hAnsi="Arial" w:cs="Arial"/>
          <w:b/>
          <w:bCs/>
          <w:sz w:val="24"/>
          <w:szCs w:val="24"/>
        </w:rPr>
        <w:t>Appearances</w:t>
      </w:r>
    </w:p>
    <w:p w14:paraId="4484A784" w14:textId="5E1569F5" w:rsidR="001010B2" w:rsidRPr="00067748" w:rsidRDefault="008B730A" w:rsidP="00457C3D">
      <w:pPr>
        <w:spacing w:line="240" w:lineRule="auto"/>
        <w:rPr>
          <w:rFonts w:ascii="Arial" w:hAnsi="Arial" w:cs="Arial"/>
          <w:bCs/>
          <w:sz w:val="24"/>
          <w:szCs w:val="24"/>
        </w:rPr>
      </w:pPr>
      <w:r w:rsidRPr="00067748">
        <w:rPr>
          <w:rFonts w:ascii="Arial" w:hAnsi="Arial" w:cs="Arial"/>
          <w:bCs/>
          <w:sz w:val="24"/>
          <w:szCs w:val="24"/>
        </w:rPr>
        <w:t>For the Applicant</w:t>
      </w:r>
      <w:r w:rsidR="00B04C19" w:rsidRPr="00067748">
        <w:rPr>
          <w:rFonts w:ascii="Arial" w:hAnsi="Arial" w:cs="Arial"/>
          <w:bCs/>
          <w:sz w:val="24"/>
          <w:szCs w:val="24"/>
        </w:rPr>
        <w:t>:</w:t>
      </w:r>
      <w:r w:rsidR="00B04C19" w:rsidRPr="00067748">
        <w:rPr>
          <w:rFonts w:ascii="Arial" w:hAnsi="Arial" w:cs="Arial"/>
          <w:bCs/>
          <w:sz w:val="24"/>
          <w:szCs w:val="24"/>
        </w:rPr>
        <w:tab/>
      </w:r>
      <w:r w:rsidR="00457C3D" w:rsidRPr="00067748">
        <w:rPr>
          <w:rFonts w:ascii="Arial" w:hAnsi="Arial" w:cs="Arial"/>
          <w:bCs/>
          <w:sz w:val="24"/>
          <w:szCs w:val="24"/>
        </w:rPr>
        <w:tab/>
      </w:r>
      <w:r w:rsidR="00457C3D" w:rsidRPr="00067748">
        <w:rPr>
          <w:rFonts w:ascii="Arial" w:hAnsi="Arial" w:cs="Arial"/>
          <w:bCs/>
          <w:sz w:val="24"/>
          <w:szCs w:val="24"/>
        </w:rPr>
        <w:tab/>
        <w:t xml:space="preserve">Adv </w:t>
      </w:r>
      <w:r w:rsidR="00457C3D" w:rsidRPr="00067748">
        <w:rPr>
          <w:rFonts w:ascii="Arial" w:hAnsi="Arial" w:cs="Arial"/>
          <w:color w:val="000000"/>
          <w:sz w:val="24"/>
          <w:szCs w:val="24"/>
        </w:rPr>
        <w:t>N Alli</w:t>
      </w:r>
    </w:p>
    <w:p w14:paraId="60CB5D3A" w14:textId="768EBA8F" w:rsidR="00B04C19" w:rsidRPr="00067748" w:rsidRDefault="00B04C19" w:rsidP="00457C3D">
      <w:pPr>
        <w:spacing w:line="240" w:lineRule="auto"/>
        <w:rPr>
          <w:rFonts w:ascii="Arial" w:hAnsi="Arial" w:cs="Arial"/>
          <w:bCs/>
          <w:sz w:val="24"/>
          <w:szCs w:val="24"/>
        </w:rPr>
      </w:pPr>
      <w:r w:rsidRPr="00067748">
        <w:rPr>
          <w:rFonts w:ascii="Arial" w:hAnsi="Arial" w:cs="Arial"/>
          <w:bCs/>
          <w:sz w:val="24"/>
          <w:szCs w:val="24"/>
        </w:rPr>
        <w:t>Instructed by</w:t>
      </w:r>
      <w:r w:rsidR="00457C3D" w:rsidRPr="00067748">
        <w:rPr>
          <w:rFonts w:ascii="Arial" w:hAnsi="Arial" w:cs="Arial"/>
          <w:bCs/>
          <w:sz w:val="24"/>
          <w:szCs w:val="24"/>
        </w:rPr>
        <w:t>:</w:t>
      </w:r>
      <w:r w:rsidR="00457C3D" w:rsidRPr="00067748">
        <w:rPr>
          <w:rFonts w:ascii="Arial" w:hAnsi="Arial" w:cs="Arial"/>
          <w:bCs/>
          <w:sz w:val="24"/>
          <w:szCs w:val="24"/>
        </w:rPr>
        <w:tab/>
      </w:r>
      <w:r w:rsidR="00457C3D" w:rsidRPr="00067748">
        <w:rPr>
          <w:rFonts w:ascii="Arial" w:hAnsi="Arial" w:cs="Arial"/>
          <w:bCs/>
          <w:sz w:val="24"/>
          <w:szCs w:val="24"/>
        </w:rPr>
        <w:tab/>
      </w:r>
      <w:r w:rsidR="00457C3D" w:rsidRPr="00067748">
        <w:rPr>
          <w:rFonts w:ascii="Arial" w:hAnsi="Arial" w:cs="Arial"/>
          <w:bCs/>
          <w:sz w:val="24"/>
          <w:szCs w:val="24"/>
        </w:rPr>
        <w:tab/>
      </w:r>
      <w:r w:rsidR="00457C3D" w:rsidRPr="00067748">
        <w:rPr>
          <w:rFonts w:ascii="Arial" w:hAnsi="Arial" w:cs="Arial"/>
          <w:color w:val="000000"/>
          <w:sz w:val="24"/>
          <w:szCs w:val="24"/>
        </w:rPr>
        <w:t>Jay Mothobi Inc</w:t>
      </w:r>
    </w:p>
    <w:p w14:paraId="6B326B59" w14:textId="77777777" w:rsidR="00457C3D" w:rsidRPr="00067748" w:rsidRDefault="00457C3D" w:rsidP="00457C3D">
      <w:pPr>
        <w:spacing w:line="360" w:lineRule="auto"/>
        <w:rPr>
          <w:rFonts w:ascii="Arial" w:hAnsi="Arial" w:cs="Arial"/>
          <w:bCs/>
          <w:sz w:val="24"/>
          <w:szCs w:val="24"/>
        </w:rPr>
      </w:pPr>
    </w:p>
    <w:p w14:paraId="7320C52E" w14:textId="5C9808FE" w:rsidR="001010B2" w:rsidRPr="00067748" w:rsidRDefault="008B730A" w:rsidP="002A2AFC">
      <w:pPr>
        <w:spacing w:line="240" w:lineRule="auto"/>
        <w:rPr>
          <w:rFonts w:ascii="Arial" w:hAnsi="Arial" w:cs="Arial"/>
          <w:bCs/>
          <w:sz w:val="24"/>
          <w:szCs w:val="24"/>
        </w:rPr>
      </w:pPr>
      <w:r w:rsidRPr="00067748">
        <w:rPr>
          <w:rFonts w:ascii="Arial" w:hAnsi="Arial" w:cs="Arial"/>
          <w:bCs/>
          <w:sz w:val="24"/>
          <w:szCs w:val="24"/>
        </w:rPr>
        <w:t>For the Respondent</w:t>
      </w:r>
      <w:r w:rsidR="00457C3D" w:rsidRPr="00067748">
        <w:rPr>
          <w:rFonts w:ascii="Arial" w:hAnsi="Arial" w:cs="Arial"/>
          <w:bCs/>
          <w:sz w:val="24"/>
          <w:szCs w:val="24"/>
        </w:rPr>
        <w:t>:</w:t>
      </w:r>
      <w:r w:rsidR="00457C3D" w:rsidRPr="00067748">
        <w:rPr>
          <w:rFonts w:ascii="Arial" w:hAnsi="Arial" w:cs="Arial"/>
          <w:bCs/>
          <w:sz w:val="24"/>
          <w:szCs w:val="24"/>
        </w:rPr>
        <w:tab/>
      </w:r>
      <w:r w:rsidR="00457C3D" w:rsidRPr="00067748">
        <w:rPr>
          <w:rFonts w:ascii="Arial" w:hAnsi="Arial" w:cs="Arial"/>
          <w:bCs/>
          <w:sz w:val="24"/>
          <w:szCs w:val="24"/>
        </w:rPr>
        <w:tab/>
        <w:t xml:space="preserve">Adv </w:t>
      </w:r>
      <w:r w:rsidR="00457C3D" w:rsidRPr="00067748">
        <w:rPr>
          <w:rFonts w:ascii="Arial" w:hAnsi="Arial" w:cs="Arial"/>
          <w:color w:val="000000"/>
          <w:sz w:val="24"/>
          <w:szCs w:val="24"/>
        </w:rPr>
        <w:t xml:space="preserve">L Hollander </w:t>
      </w:r>
    </w:p>
    <w:p w14:paraId="1D515C43" w14:textId="77777777" w:rsidR="004823B9" w:rsidRDefault="00457C3D" w:rsidP="004823B9">
      <w:pPr>
        <w:spacing w:line="360" w:lineRule="auto"/>
        <w:rPr>
          <w:rFonts w:ascii="Arial" w:hAnsi="Arial" w:cs="Arial"/>
          <w:bCs/>
          <w:sz w:val="24"/>
          <w:szCs w:val="24"/>
        </w:rPr>
      </w:pPr>
      <w:r w:rsidRPr="00067748">
        <w:rPr>
          <w:rFonts w:ascii="Arial" w:hAnsi="Arial" w:cs="Arial"/>
          <w:bCs/>
          <w:sz w:val="24"/>
          <w:szCs w:val="24"/>
        </w:rPr>
        <w:t>Instructed by:</w:t>
      </w:r>
      <w:r w:rsidRPr="00067748">
        <w:rPr>
          <w:rFonts w:ascii="Arial" w:hAnsi="Arial" w:cs="Arial"/>
          <w:bCs/>
          <w:sz w:val="24"/>
          <w:szCs w:val="24"/>
        </w:rPr>
        <w:tab/>
      </w:r>
      <w:r w:rsidRPr="00067748">
        <w:rPr>
          <w:rFonts w:ascii="Arial" w:hAnsi="Arial" w:cs="Arial"/>
          <w:bCs/>
          <w:sz w:val="24"/>
          <w:szCs w:val="24"/>
        </w:rPr>
        <w:tab/>
      </w:r>
      <w:r w:rsidRPr="00067748">
        <w:rPr>
          <w:rFonts w:ascii="Arial" w:hAnsi="Arial" w:cs="Arial"/>
          <w:bCs/>
          <w:sz w:val="24"/>
          <w:szCs w:val="24"/>
        </w:rPr>
        <w:tab/>
      </w:r>
      <w:r w:rsidR="001010B2" w:rsidRPr="00067748">
        <w:rPr>
          <w:rFonts w:ascii="Arial" w:hAnsi="Arial" w:cs="Arial"/>
          <w:bCs/>
          <w:sz w:val="24"/>
          <w:szCs w:val="24"/>
        </w:rPr>
        <w:t xml:space="preserve">Swartz Weil Van </w:t>
      </w:r>
      <w:r w:rsidR="002A2AFC" w:rsidRPr="00067748">
        <w:rPr>
          <w:rFonts w:ascii="Arial" w:hAnsi="Arial" w:cs="Arial"/>
          <w:bCs/>
          <w:sz w:val="24"/>
          <w:szCs w:val="24"/>
        </w:rPr>
        <w:t>d</w:t>
      </w:r>
      <w:r w:rsidR="001010B2" w:rsidRPr="00067748">
        <w:rPr>
          <w:rFonts w:ascii="Arial" w:hAnsi="Arial" w:cs="Arial"/>
          <w:bCs/>
          <w:sz w:val="24"/>
          <w:szCs w:val="24"/>
        </w:rPr>
        <w:t>er Merwe Greenberg Inc</w:t>
      </w:r>
    </w:p>
    <w:p w14:paraId="60DF3317" w14:textId="77777777" w:rsidR="004823B9" w:rsidRDefault="004823B9" w:rsidP="004823B9">
      <w:pPr>
        <w:spacing w:line="360" w:lineRule="auto"/>
        <w:rPr>
          <w:rFonts w:ascii="Arial" w:hAnsi="Arial" w:cs="Arial"/>
          <w:bCs/>
          <w:sz w:val="24"/>
          <w:szCs w:val="24"/>
        </w:rPr>
      </w:pPr>
    </w:p>
    <w:p w14:paraId="3C7A813F" w14:textId="2C3EC5F5" w:rsidR="004823B9" w:rsidRDefault="004823B9" w:rsidP="004823B9">
      <w:pPr>
        <w:spacing w:line="360" w:lineRule="auto"/>
        <w:rPr>
          <w:rFonts w:ascii="Arial" w:hAnsi="Arial" w:cs="Arial"/>
          <w:bCs/>
          <w:sz w:val="24"/>
          <w:szCs w:val="24"/>
        </w:rPr>
      </w:pPr>
      <w:r>
        <w:rPr>
          <w:rFonts w:ascii="Arial" w:hAnsi="Arial" w:cs="Arial"/>
          <w:bCs/>
          <w:sz w:val="24"/>
          <w:szCs w:val="24"/>
        </w:rPr>
        <w:t>The Intervening party:</w:t>
      </w:r>
      <w:r>
        <w:rPr>
          <w:rFonts w:ascii="Arial" w:hAnsi="Arial" w:cs="Arial"/>
          <w:bCs/>
          <w:sz w:val="24"/>
          <w:szCs w:val="24"/>
        </w:rPr>
        <w:tab/>
        <w:t xml:space="preserve">           Adv Sam Cohen</w:t>
      </w:r>
    </w:p>
    <w:p w14:paraId="42BD2B66" w14:textId="77777777" w:rsidR="004823B9" w:rsidRDefault="004823B9" w:rsidP="004823B9">
      <w:pPr>
        <w:spacing w:line="360" w:lineRule="auto"/>
        <w:rPr>
          <w:rFonts w:ascii="Arial" w:hAnsi="Arial" w:cs="Arial"/>
          <w:bCs/>
          <w:sz w:val="24"/>
          <w:szCs w:val="24"/>
        </w:rPr>
      </w:pPr>
      <w:r>
        <w:rPr>
          <w:rFonts w:ascii="Arial" w:hAnsi="Arial" w:cs="Arial"/>
          <w:bCs/>
          <w:sz w:val="24"/>
          <w:szCs w:val="24"/>
        </w:rPr>
        <w:t>With:</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Adv Khosi Pama-Sihunu</w:t>
      </w:r>
    </w:p>
    <w:p w14:paraId="6E36B5E7" w14:textId="77777777" w:rsidR="004823B9" w:rsidRDefault="004823B9" w:rsidP="004823B9">
      <w:pPr>
        <w:spacing w:line="360" w:lineRule="auto"/>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t>Dempster McKinnon Incorporated</w:t>
      </w:r>
    </w:p>
    <w:p w14:paraId="553EC6C2" w14:textId="1B4C42F3" w:rsidR="001010B2" w:rsidRDefault="001010B2">
      <w:pPr>
        <w:spacing w:line="360" w:lineRule="auto"/>
        <w:rPr>
          <w:rFonts w:ascii="Arial" w:hAnsi="Arial" w:cs="Arial"/>
          <w:bCs/>
          <w:sz w:val="24"/>
          <w:szCs w:val="24"/>
        </w:rPr>
      </w:pPr>
    </w:p>
    <w:p w14:paraId="57B13726" w14:textId="77777777" w:rsidR="004823B9" w:rsidRPr="00067748" w:rsidRDefault="004823B9">
      <w:pPr>
        <w:spacing w:line="360" w:lineRule="auto"/>
        <w:rPr>
          <w:rFonts w:ascii="Arial" w:hAnsi="Arial" w:cs="Arial"/>
          <w:bCs/>
          <w:sz w:val="24"/>
          <w:szCs w:val="24"/>
        </w:rPr>
      </w:pPr>
    </w:p>
    <w:sectPr w:rsidR="004823B9" w:rsidRPr="000677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877FB" w14:textId="77777777" w:rsidR="00BB405C" w:rsidRDefault="00BB405C" w:rsidP="000F3325">
      <w:pPr>
        <w:spacing w:after="0" w:line="240" w:lineRule="auto"/>
      </w:pPr>
      <w:r>
        <w:separator/>
      </w:r>
    </w:p>
  </w:endnote>
  <w:endnote w:type="continuationSeparator" w:id="0">
    <w:p w14:paraId="440879D6" w14:textId="77777777" w:rsidR="00BB405C" w:rsidRDefault="00BB405C" w:rsidP="000F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206105688"/>
      <w:docPartObj>
        <w:docPartGallery w:val="Page Numbers (Bottom of Page)"/>
        <w:docPartUnique/>
      </w:docPartObj>
    </w:sdtPr>
    <w:sdtEndPr>
      <w:rPr>
        <w:noProof/>
      </w:rPr>
    </w:sdtEndPr>
    <w:sdtContent>
      <w:p w14:paraId="1AF844D5" w14:textId="79C580AD" w:rsidR="00E2308E" w:rsidRPr="00067748" w:rsidRDefault="00E2308E">
        <w:pPr>
          <w:pStyle w:val="Footer"/>
          <w:jc w:val="right"/>
          <w:rPr>
            <w:rFonts w:ascii="Arial" w:hAnsi="Arial" w:cs="Arial"/>
            <w:sz w:val="24"/>
            <w:szCs w:val="24"/>
          </w:rPr>
        </w:pPr>
        <w:r w:rsidRPr="00067748">
          <w:rPr>
            <w:rFonts w:ascii="Arial" w:hAnsi="Arial" w:cs="Arial"/>
            <w:sz w:val="24"/>
            <w:szCs w:val="24"/>
          </w:rPr>
          <w:fldChar w:fldCharType="begin"/>
        </w:r>
        <w:r w:rsidRPr="00067748">
          <w:rPr>
            <w:rFonts w:ascii="Arial" w:hAnsi="Arial" w:cs="Arial"/>
            <w:sz w:val="24"/>
            <w:szCs w:val="24"/>
          </w:rPr>
          <w:instrText xml:space="preserve"> PAGE   \* MERGEFORMAT </w:instrText>
        </w:r>
        <w:r w:rsidRPr="00067748">
          <w:rPr>
            <w:rFonts w:ascii="Arial" w:hAnsi="Arial" w:cs="Arial"/>
            <w:sz w:val="24"/>
            <w:szCs w:val="24"/>
          </w:rPr>
          <w:fldChar w:fldCharType="separate"/>
        </w:r>
        <w:r w:rsidR="00EB4E9B">
          <w:rPr>
            <w:rFonts w:ascii="Arial" w:hAnsi="Arial" w:cs="Arial"/>
            <w:noProof/>
            <w:sz w:val="24"/>
            <w:szCs w:val="24"/>
          </w:rPr>
          <w:t>3</w:t>
        </w:r>
        <w:r w:rsidRPr="00067748">
          <w:rPr>
            <w:rFonts w:ascii="Arial" w:hAnsi="Arial" w:cs="Arial"/>
            <w:noProof/>
            <w:sz w:val="24"/>
            <w:szCs w:val="24"/>
          </w:rPr>
          <w:fldChar w:fldCharType="end"/>
        </w:r>
      </w:p>
    </w:sdtContent>
  </w:sdt>
  <w:p w14:paraId="39B16CB2" w14:textId="77777777" w:rsidR="00E2308E" w:rsidRDefault="00E230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E21E" w14:textId="77777777" w:rsidR="00BB405C" w:rsidRDefault="00BB405C" w:rsidP="000F3325">
      <w:pPr>
        <w:spacing w:after="0" w:line="240" w:lineRule="auto"/>
      </w:pPr>
      <w:r>
        <w:separator/>
      </w:r>
    </w:p>
  </w:footnote>
  <w:footnote w:type="continuationSeparator" w:id="0">
    <w:p w14:paraId="68756A10" w14:textId="77777777" w:rsidR="00BB405C" w:rsidRDefault="00BB405C" w:rsidP="000F3325">
      <w:pPr>
        <w:spacing w:after="0" w:line="240" w:lineRule="auto"/>
      </w:pPr>
      <w:r>
        <w:continuationSeparator/>
      </w:r>
    </w:p>
  </w:footnote>
  <w:footnote w:id="1">
    <w:p w14:paraId="6506715F" w14:textId="47E3F330"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Rule 6</w:t>
      </w:r>
      <w:r w:rsidRPr="00067748">
        <w:rPr>
          <w:rFonts w:ascii="Arial" w:hAnsi="Arial" w:cs="Arial"/>
          <w:color w:val="000000"/>
          <w:sz w:val="18"/>
          <w:szCs w:val="18"/>
        </w:rPr>
        <w:t>(11) s</w:t>
      </w:r>
      <w:r w:rsidRPr="00472166">
        <w:rPr>
          <w:rFonts w:ascii="Arial" w:hAnsi="Arial" w:cs="Arial"/>
          <w:color w:val="000000"/>
          <w:sz w:val="18"/>
          <w:szCs w:val="18"/>
        </w:rPr>
        <w:t>t</w:t>
      </w:r>
      <w:r w:rsidRPr="00067748">
        <w:rPr>
          <w:rFonts w:ascii="Arial" w:hAnsi="Arial" w:cs="Arial"/>
          <w:color w:val="000000"/>
          <w:sz w:val="18"/>
          <w:szCs w:val="18"/>
        </w:rPr>
        <w:t xml:space="preserve">ates that </w:t>
      </w:r>
      <w:r w:rsidRPr="00472166">
        <w:rPr>
          <w:rFonts w:ascii="Arial" w:hAnsi="Arial" w:cs="Arial"/>
          <w:color w:val="000000"/>
          <w:sz w:val="18"/>
          <w:szCs w:val="18"/>
        </w:rPr>
        <w:t>“[n]</w:t>
      </w:r>
      <w:r w:rsidRPr="00067748">
        <w:rPr>
          <w:rFonts w:ascii="Arial" w:hAnsi="Arial" w:cs="Arial"/>
          <w:color w:val="000000"/>
          <w:sz w:val="18"/>
          <w:szCs w:val="18"/>
        </w:rPr>
        <w:t>otwithstanding the aforegoing subrules, interlocutory and other applications incidental to pending proceedings may be brought on notice supported by such affidavits as the case may require and set down at a time assigned by the registrar or as directed by a judge</w:t>
      </w:r>
      <w:r w:rsidRPr="00472166">
        <w:rPr>
          <w:rFonts w:ascii="Arial" w:hAnsi="Arial" w:cs="Arial"/>
          <w:color w:val="000000"/>
          <w:sz w:val="18"/>
          <w:szCs w:val="18"/>
        </w:rPr>
        <w:t>”.</w:t>
      </w:r>
    </w:p>
  </w:footnote>
  <w:footnote w:id="2">
    <w:p w14:paraId="498E0230" w14:textId="0EF54F5C"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472166">
        <w:rPr>
          <w:rFonts w:ascii="Arial" w:hAnsi="Arial" w:cs="Arial"/>
          <w:color w:val="000000"/>
          <w:sz w:val="18"/>
          <w:szCs w:val="18"/>
        </w:rPr>
        <w:t>“</w:t>
      </w:r>
      <w:r w:rsidRPr="00067748">
        <w:rPr>
          <w:rFonts w:ascii="Arial" w:hAnsi="Arial" w:cs="Arial"/>
          <w:color w:val="000000"/>
          <w:sz w:val="18"/>
          <w:szCs w:val="18"/>
        </w:rPr>
        <w:t>The provisions of rules 10, 11, 12, 13 and 14 apply to all applications</w:t>
      </w:r>
      <w:r w:rsidRPr="00472166">
        <w:rPr>
          <w:rFonts w:ascii="Arial" w:hAnsi="Arial" w:cs="Arial"/>
          <w:color w:val="000000"/>
          <w:sz w:val="18"/>
          <w:szCs w:val="18"/>
        </w:rPr>
        <w:t>”</w:t>
      </w:r>
      <w:r w:rsidRPr="00067748">
        <w:rPr>
          <w:rFonts w:ascii="Arial" w:hAnsi="Arial" w:cs="Arial"/>
          <w:color w:val="000000"/>
          <w:sz w:val="18"/>
          <w:szCs w:val="18"/>
        </w:rPr>
        <w:t>.</w:t>
      </w:r>
    </w:p>
  </w:footnote>
  <w:footnote w:id="3">
    <w:p w14:paraId="3873A5D2" w14:textId="3EFDB1DA"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i/>
          <w:color w:val="000000"/>
          <w:sz w:val="18"/>
          <w:szCs w:val="18"/>
        </w:rPr>
        <w:t>Jowell v Bramwell-Jones</w:t>
      </w:r>
      <w:r w:rsidRPr="00067748">
        <w:rPr>
          <w:rFonts w:ascii="Arial" w:hAnsi="Arial" w:cs="Arial"/>
          <w:color w:val="000000"/>
          <w:sz w:val="18"/>
          <w:szCs w:val="18"/>
        </w:rPr>
        <w:t xml:space="preserve"> 1998 (1) SA 836 (W)</w:t>
      </w:r>
      <w:r w:rsidRPr="00472166">
        <w:rPr>
          <w:rFonts w:ascii="Arial" w:hAnsi="Arial" w:cs="Arial"/>
          <w:color w:val="000000"/>
          <w:sz w:val="18"/>
          <w:szCs w:val="18"/>
        </w:rPr>
        <w:t xml:space="preserve">; </w:t>
      </w:r>
      <w:r w:rsidRPr="00067748">
        <w:rPr>
          <w:rFonts w:ascii="Arial" w:hAnsi="Arial" w:cs="Arial"/>
          <w:color w:val="000000"/>
          <w:sz w:val="18"/>
          <w:szCs w:val="18"/>
        </w:rPr>
        <w:t xml:space="preserve">Jacob and Goldrein </w:t>
      </w:r>
      <w:r w:rsidRPr="00067748">
        <w:rPr>
          <w:rFonts w:ascii="Arial" w:hAnsi="Arial" w:cs="Arial"/>
          <w:i/>
          <w:color w:val="000000"/>
          <w:sz w:val="18"/>
          <w:szCs w:val="18"/>
        </w:rPr>
        <w:t>Pleadings:</w:t>
      </w:r>
      <w:r w:rsidRPr="00067748">
        <w:rPr>
          <w:rFonts w:ascii="Arial" w:hAnsi="Arial" w:cs="Arial"/>
          <w:color w:val="000000"/>
          <w:sz w:val="18"/>
          <w:szCs w:val="18"/>
        </w:rPr>
        <w:t xml:space="preserve"> </w:t>
      </w:r>
      <w:r w:rsidRPr="00067748">
        <w:rPr>
          <w:rFonts w:ascii="Arial" w:hAnsi="Arial" w:cs="Arial"/>
          <w:i/>
          <w:color w:val="000000"/>
          <w:sz w:val="18"/>
          <w:szCs w:val="18"/>
        </w:rPr>
        <w:t>Principles and Practice</w:t>
      </w:r>
      <w:r w:rsidRPr="00472166">
        <w:rPr>
          <w:rFonts w:ascii="Arial" w:hAnsi="Arial" w:cs="Arial"/>
          <w:i/>
          <w:color w:val="000000"/>
          <w:sz w:val="18"/>
          <w:szCs w:val="18"/>
        </w:rPr>
        <w:t xml:space="preserve"> </w:t>
      </w:r>
      <w:r w:rsidRPr="00472166">
        <w:rPr>
          <w:rFonts w:ascii="Arial" w:hAnsi="Arial" w:cs="Arial"/>
          <w:color w:val="000000"/>
          <w:sz w:val="18"/>
          <w:szCs w:val="18"/>
        </w:rPr>
        <w:t>(Sweet &amp; Maxwell, 1990)</w:t>
      </w:r>
      <w:r w:rsidRPr="00067748">
        <w:rPr>
          <w:rFonts w:ascii="Arial" w:hAnsi="Arial" w:cs="Arial"/>
          <w:color w:val="000000"/>
          <w:sz w:val="18"/>
          <w:szCs w:val="18"/>
        </w:rPr>
        <w:t xml:space="preserve"> at 8-9; </w:t>
      </w:r>
      <w:r w:rsidRPr="00067748">
        <w:rPr>
          <w:rFonts w:ascii="Arial" w:hAnsi="Arial" w:cs="Arial"/>
          <w:i/>
          <w:color w:val="000000"/>
          <w:sz w:val="18"/>
          <w:szCs w:val="18"/>
        </w:rPr>
        <w:t xml:space="preserve">Minister of Agriculture </w:t>
      </w:r>
      <w:r w:rsidRPr="00472166">
        <w:rPr>
          <w:rFonts w:ascii="Arial" w:hAnsi="Arial" w:cs="Arial"/>
          <w:i/>
          <w:color w:val="000000"/>
          <w:sz w:val="18"/>
          <w:szCs w:val="18"/>
        </w:rPr>
        <w:t>and</w:t>
      </w:r>
      <w:r w:rsidRPr="00067748">
        <w:rPr>
          <w:rFonts w:ascii="Arial" w:hAnsi="Arial" w:cs="Arial"/>
          <w:i/>
          <w:color w:val="000000"/>
          <w:sz w:val="18"/>
          <w:szCs w:val="18"/>
        </w:rPr>
        <w:t xml:space="preserve"> Land Affairs </w:t>
      </w:r>
      <w:r w:rsidRPr="00472166">
        <w:rPr>
          <w:rFonts w:ascii="Arial" w:hAnsi="Arial" w:cs="Arial"/>
          <w:i/>
          <w:color w:val="000000"/>
          <w:sz w:val="18"/>
          <w:szCs w:val="18"/>
        </w:rPr>
        <w:t xml:space="preserve">and Another </w:t>
      </w:r>
      <w:r w:rsidRPr="00067748">
        <w:rPr>
          <w:rFonts w:ascii="Arial" w:hAnsi="Arial" w:cs="Arial"/>
          <w:i/>
          <w:color w:val="000000"/>
          <w:sz w:val="18"/>
          <w:szCs w:val="18"/>
        </w:rPr>
        <w:t>v De Klerk</w:t>
      </w:r>
      <w:r w:rsidRPr="00472166">
        <w:rPr>
          <w:rFonts w:ascii="Arial" w:hAnsi="Arial" w:cs="Arial"/>
          <w:i/>
          <w:color w:val="000000"/>
          <w:sz w:val="18"/>
          <w:szCs w:val="18"/>
        </w:rPr>
        <w:t xml:space="preserve"> and Others</w:t>
      </w:r>
      <w:r w:rsidRPr="00067748">
        <w:rPr>
          <w:rFonts w:ascii="Arial" w:hAnsi="Arial" w:cs="Arial"/>
          <w:color w:val="000000"/>
          <w:sz w:val="18"/>
          <w:szCs w:val="18"/>
        </w:rPr>
        <w:t xml:space="preserve"> </w:t>
      </w:r>
      <w:r w:rsidRPr="00472166">
        <w:rPr>
          <w:rFonts w:ascii="Arial" w:hAnsi="Arial" w:cs="Arial"/>
          <w:color w:val="000000"/>
          <w:sz w:val="18"/>
          <w:szCs w:val="18"/>
        </w:rPr>
        <w:t xml:space="preserve">[2013] ZASCA 142; </w:t>
      </w:r>
      <w:r w:rsidRPr="00067748">
        <w:rPr>
          <w:rFonts w:ascii="Arial" w:hAnsi="Arial" w:cs="Arial"/>
          <w:color w:val="000000"/>
          <w:sz w:val="18"/>
          <w:szCs w:val="18"/>
        </w:rPr>
        <w:t>2014 (1) SA 212 (SCA)</w:t>
      </w:r>
      <w:r w:rsidRPr="00472166">
        <w:rPr>
          <w:rFonts w:ascii="Arial" w:hAnsi="Arial" w:cs="Arial"/>
          <w:color w:val="000000"/>
          <w:sz w:val="18"/>
          <w:szCs w:val="18"/>
        </w:rPr>
        <w:t xml:space="preserve">; </w:t>
      </w:r>
      <w:r w:rsidRPr="00067748">
        <w:rPr>
          <w:rFonts w:ascii="Arial" w:hAnsi="Arial" w:cs="Arial"/>
          <w:i/>
          <w:color w:val="000000"/>
          <w:sz w:val="18"/>
          <w:szCs w:val="18"/>
        </w:rPr>
        <w:t>SATAWU v Garvas</w:t>
      </w:r>
      <w:r w:rsidRPr="00472166">
        <w:rPr>
          <w:rFonts w:ascii="Arial" w:hAnsi="Arial" w:cs="Arial"/>
          <w:i/>
          <w:color w:val="000000"/>
          <w:sz w:val="18"/>
          <w:szCs w:val="18"/>
        </w:rPr>
        <w:t xml:space="preserve"> and Others</w:t>
      </w:r>
      <w:r w:rsidRPr="00067748">
        <w:rPr>
          <w:rFonts w:ascii="Arial" w:hAnsi="Arial" w:cs="Arial"/>
          <w:color w:val="000000"/>
          <w:sz w:val="18"/>
          <w:szCs w:val="18"/>
        </w:rPr>
        <w:t xml:space="preserve"> </w:t>
      </w:r>
      <w:r w:rsidRPr="00472166">
        <w:rPr>
          <w:rFonts w:ascii="Arial" w:hAnsi="Arial" w:cs="Arial"/>
          <w:color w:val="000000"/>
          <w:sz w:val="18"/>
          <w:szCs w:val="18"/>
        </w:rPr>
        <w:t xml:space="preserve">[2012] ZACC 13; </w:t>
      </w:r>
      <w:r w:rsidRPr="00067748">
        <w:rPr>
          <w:rFonts w:ascii="Arial" w:hAnsi="Arial" w:cs="Arial"/>
          <w:color w:val="000000"/>
          <w:sz w:val="18"/>
          <w:szCs w:val="18"/>
        </w:rPr>
        <w:t>2013 (1) SA 83 (CC)</w:t>
      </w:r>
      <w:r w:rsidRPr="00472166">
        <w:rPr>
          <w:rFonts w:ascii="Arial" w:hAnsi="Arial" w:cs="Arial"/>
          <w:color w:val="000000"/>
          <w:sz w:val="18"/>
          <w:szCs w:val="18"/>
        </w:rPr>
        <w:t>; 2012 (8) BCLR 840 (CC)</w:t>
      </w:r>
      <w:r w:rsidRPr="00067748">
        <w:rPr>
          <w:rFonts w:ascii="Arial" w:hAnsi="Arial" w:cs="Arial"/>
          <w:color w:val="000000"/>
          <w:sz w:val="18"/>
          <w:szCs w:val="18"/>
        </w:rPr>
        <w:t xml:space="preserve"> </w:t>
      </w:r>
      <w:r w:rsidRPr="00472166">
        <w:rPr>
          <w:rFonts w:ascii="Arial" w:hAnsi="Arial" w:cs="Arial"/>
          <w:color w:val="000000"/>
          <w:sz w:val="18"/>
          <w:szCs w:val="18"/>
        </w:rPr>
        <w:t xml:space="preserve">at </w:t>
      </w:r>
      <w:r w:rsidRPr="00067748">
        <w:rPr>
          <w:rFonts w:ascii="Arial" w:hAnsi="Arial" w:cs="Arial"/>
          <w:color w:val="000000"/>
          <w:sz w:val="18"/>
          <w:szCs w:val="18"/>
        </w:rPr>
        <w:t>paras 13</w:t>
      </w:r>
      <w:r w:rsidRPr="00472166">
        <w:rPr>
          <w:rFonts w:ascii="Arial" w:hAnsi="Arial" w:cs="Arial"/>
          <w:color w:val="000000"/>
          <w:sz w:val="18"/>
          <w:szCs w:val="18"/>
        </w:rPr>
        <w:t>-</w:t>
      </w:r>
      <w:r w:rsidRPr="00067748">
        <w:rPr>
          <w:rFonts w:ascii="Arial" w:hAnsi="Arial" w:cs="Arial"/>
          <w:color w:val="000000"/>
          <w:sz w:val="18"/>
          <w:szCs w:val="18"/>
        </w:rPr>
        <w:t>4</w:t>
      </w:r>
      <w:r w:rsidRPr="00472166">
        <w:rPr>
          <w:rFonts w:ascii="Arial" w:hAnsi="Arial" w:cs="Arial"/>
          <w:color w:val="000000"/>
          <w:sz w:val="18"/>
          <w:szCs w:val="18"/>
        </w:rPr>
        <w:t>.</w:t>
      </w:r>
    </w:p>
  </w:footnote>
  <w:footnote w:id="4">
    <w:p w14:paraId="45FB7603" w14:textId="44401C2A"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i/>
          <w:sz w:val="18"/>
          <w:szCs w:val="18"/>
        </w:rPr>
        <w:t>Fis</w:t>
      </w:r>
      <w:r w:rsidRPr="00472166">
        <w:rPr>
          <w:rFonts w:ascii="Arial" w:hAnsi="Arial" w:cs="Arial"/>
          <w:i/>
          <w:sz w:val="18"/>
          <w:szCs w:val="18"/>
        </w:rPr>
        <w:t>c</w:t>
      </w:r>
      <w:r w:rsidRPr="00067748">
        <w:rPr>
          <w:rFonts w:ascii="Arial" w:hAnsi="Arial" w:cs="Arial"/>
          <w:i/>
          <w:sz w:val="18"/>
          <w:szCs w:val="18"/>
        </w:rPr>
        <w:t>her and Another v Ramahlele and Others</w:t>
      </w:r>
      <w:r w:rsidRPr="00067748">
        <w:rPr>
          <w:rFonts w:ascii="Arial" w:hAnsi="Arial" w:cs="Arial"/>
          <w:sz w:val="18"/>
          <w:szCs w:val="18"/>
        </w:rPr>
        <w:t xml:space="preserve"> [2014] Z</w:t>
      </w:r>
      <w:r w:rsidRPr="00472166">
        <w:rPr>
          <w:rFonts w:ascii="Arial" w:hAnsi="Arial" w:cs="Arial"/>
          <w:sz w:val="18"/>
          <w:szCs w:val="18"/>
        </w:rPr>
        <w:t>A</w:t>
      </w:r>
      <w:r w:rsidRPr="00067748">
        <w:rPr>
          <w:rFonts w:ascii="Arial" w:hAnsi="Arial" w:cs="Arial"/>
          <w:sz w:val="18"/>
          <w:szCs w:val="18"/>
        </w:rPr>
        <w:t>SCA 88; 2014 (4) SA 614 (SCA)</w:t>
      </w:r>
      <w:r w:rsidRPr="00472166">
        <w:rPr>
          <w:rFonts w:ascii="Arial" w:hAnsi="Arial" w:cs="Arial"/>
          <w:sz w:val="18"/>
          <w:szCs w:val="18"/>
        </w:rPr>
        <w:t>.</w:t>
      </w:r>
    </w:p>
  </w:footnote>
  <w:footnote w:id="5">
    <w:p w14:paraId="228BFBFA" w14:textId="1B769A06"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472166">
        <w:rPr>
          <w:rFonts w:ascii="Arial" w:hAnsi="Arial" w:cs="Arial"/>
          <w:sz w:val="18"/>
          <w:szCs w:val="18"/>
        </w:rPr>
        <w:t xml:space="preserve">[2019] ZASCA 152; </w:t>
      </w:r>
      <w:r w:rsidRPr="00067748">
        <w:rPr>
          <w:rFonts w:ascii="Arial" w:hAnsi="Arial" w:cs="Arial"/>
          <w:color w:val="000000"/>
          <w:sz w:val="18"/>
          <w:szCs w:val="18"/>
        </w:rPr>
        <w:t>2020</w:t>
      </w:r>
      <w:r w:rsidRPr="00472166">
        <w:rPr>
          <w:rFonts w:ascii="Arial" w:hAnsi="Arial" w:cs="Arial"/>
          <w:color w:val="000000"/>
          <w:sz w:val="18"/>
          <w:szCs w:val="18"/>
        </w:rPr>
        <w:t xml:space="preserve"> </w:t>
      </w:r>
      <w:r w:rsidRPr="00067748">
        <w:rPr>
          <w:rFonts w:ascii="Arial" w:hAnsi="Arial" w:cs="Arial"/>
          <w:color w:val="000000"/>
          <w:sz w:val="18"/>
          <w:szCs w:val="18"/>
        </w:rPr>
        <w:t>(2) SA 93 (SCA)</w:t>
      </w:r>
      <w:r w:rsidRPr="00472166">
        <w:rPr>
          <w:rFonts w:ascii="Arial" w:hAnsi="Arial" w:cs="Arial"/>
          <w:color w:val="000000"/>
          <w:sz w:val="18"/>
          <w:szCs w:val="18"/>
        </w:rPr>
        <w:t>.</w:t>
      </w:r>
    </w:p>
  </w:footnote>
  <w:footnote w:id="6">
    <w:p w14:paraId="6D8C6CA0" w14:textId="57CD1431"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color w:val="000000"/>
          <w:sz w:val="18"/>
          <w:szCs w:val="18"/>
        </w:rPr>
        <w:t>2013 (2) SA 439 (FB)</w:t>
      </w:r>
      <w:r w:rsidRPr="00472166">
        <w:rPr>
          <w:rFonts w:ascii="Arial" w:hAnsi="Arial" w:cs="Arial"/>
          <w:color w:val="000000"/>
          <w:sz w:val="18"/>
          <w:szCs w:val="18"/>
        </w:rPr>
        <w:t>.</w:t>
      </w:r>
    </w:p>
  </w:footnote>
  <w:footnote w:id="7">
    <w:p w14:paraId="3F301D9A" w14:textId="718C7197"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color w:val="000000"/>
          <w:sz w:val="18"/>
          <w:szCs w:val="18"/>
        </w:rPr>
        <w:t>2018 (3) SA 451 (GJ)</w:t>
      </w:r>
      <w:r w:rsidRPr="00472166">
        <w:rPr>
          <w:rFonts w:ascii="Arial" w:hAnsi="Arial" w:cs="Arial"/>
          <w:color w:val="000000"/>
          <w:sz w:val="18"/>
          <w:szCs w:val="18"/>
        </w:rPr>
        <w:t>.</w:t>
      </w:r>
    </w:p>
  </w:footnote>
  <w:footnote w:id="8">
    <w:p w14:paraId="6B3638FF" w14:textId="48C00552"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sz w:val="18"/>
          <w:szCs w:val="18"/>
          <w:lang w:val="en-GB"/>
        </w:rPr>
        <w:t>[2013] ZAWCHC 187.</w:t>
      </w:r>
    </w:p>
  </w:footnote>
  <w:footnote w:id="9">
    <w:p w14:paraId="51FF91A0" w14:textId="29270709"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sz w:val="18"/>
          <w:szCs w:val="18"/>
          <w:lang w:val="en-GB"/>
        </w:rPr>
        <w:t>[2009] ZACC 26; 2010 (1) SA 238 (CC); 2010 (1) BCLR 35 (CC).</w:t>
      </w:r>
    </w:p>
  </w:footnote>
  <w:footnote w:id="10">
    <w:p w14:paraId="63D7C179" w14:textId="5648F4AA"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472166">
        <w:rPr>
          <w:rFonts w:ascii="Arial" w:hAnsi="Arial" w:cs="Arial"/>
          <w:bCs/>
          <w:color w:val="000000"/>
          <w:sz w:val="18"/>
          <w:szCs w:val="18"/>
        </w:rPr>
        <w:t>Id at</w:t>
      </w:r>
      <w:r w:rsidRPr="00067748">
        <w:rPr>
          <w:rFonts w:ascii="Arial" w:hAnsi="Arial" w:cs="Arial"/>
          <w:bCs/>
          <w:color w:val="000000"/>
          <w:sz w:val="18"/>
          <w:szCs w:val="18"/>
        </w:rPr>
        <w:t xml:space="preserve"> para</w:t>
      </w:r>
      <w:r w:rsidRPr="00472166">
        <w:rPr>
          <w:rFonts w:ascii="Arial" w:hAnsi="Arial" w:cs="Arial"/>
          <w:bCs/>
          <w:color w:val="000000"/>
          <w:sz w:val="18"/>
          <w:szCs w:val="18"/>
        </w:rPr>
        <w:t>s</w:t>
      </w:r>
      <w:r w:rsidRPr="00067748">
        <w:rPr>
          <w:rFonts w:ascii="Arial" w:hAnsi="Arial" w:cs="Arial"/>
          <w:bCs/>
          <w:color w:val="000000"/>
          <w:sz w:val="18"/>
          <w:szCs w:val="18"/>
        </w:rPr>
        <w:t xml:space="preserve"> </w:t>
      </w:r>
      <w:r w:rsidRPr="00472166">
        <w:rPr>
          <w:rFonts w:ascii="Arial" w:hAnsi="Arial" w:cs="Arial"/>
          <w:bCs/>
          <w:color w:val="000000"/>
          <w:sz w:val="18"/>
          <w:szCs w:val="18"/>
        </w:rPr>
        <w:t>74-5.</w:t>
      </w:r>
    </w:p>
  </w:footnote>
  <w:footnote w:id="11">
    <w:p w14:paraId="0205A9DF" w14:textId="50A7F06D"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00566B6F">
        <w:rPr>
          <w:rFonts w:ascii="Arial" w:hAnsi="Arial" w:cs="Arial"/>
          <w:sz w:val="18"/>
          <w:szCs w:val="18"/>
        </w:rPr>
        <w:t>Kunst and Delport</w:t>
      </w:r>
      <w:r w:rsidR="00BC01E8">
        <w:rPr>
          <w:rFonts w:ascii="Arial" w:hAnsi="Arial" w:cs="Arial"/>
          <w:sz w:val="18"/>
          <w:szCs w:val="18"/>
        </w:rPr>
        <w:t xml:space="preserve"> </w:t>
      </w:r>
      <w:r w:rsidR="00BC01E8">
        <w:rPr>
          <w:rFonts w:ascii="Arial" w:hAnsi="Arial" w:cs="Arial"/>
          <w:i/>
          <w:sz w:val="18"/>
          <w:szCs w:val="18"/>
        </w:rPr>
        <w:t xml:space="preserve">Henochsberg on the Close Corporations Act </w:t>
      </w:r>
      <w:r w:rsidR="00BC01E8">
        <w:rPr>
          <w:rFonts w:ascii="Arial" w:hAnsi="Arial" w:cs="Arial"/>
          <w:sz w:val="18"/>
          <w:szCs w:val="18"/>
        </w:rPr>
        <w:t>(LexisNexis, Durban, 1997) Vol 3 Issue 29 Com</w:t>
      </w:r>
      <w:r w:rsidR="00566B6F">
        <w:rPr>
          <w:rFonts w:ascii="Arial" w:hAnsi="Arial" w:cs="Arial"/>
          <w:sz w:val="18"/>
          <w:szCs w:val="18"/>
        </w:rPr>
        <w:noBreakHyphen/>
      </w:r>
      <w:r w:rsidR="00BC01E8">
        <w:rPr>
          <w:rFonts w:ascii="Arial" w:hAnsi="Arial" w:cs="Arial"/>
          <w:sz w:val="18"/>
          <w:szCs w:val="18"/>
        </w:rPr>
        <w:t xml:space="preserve">226(3) – </w:t>
      </w:r>
      <w:r w:rsidR="00566B6F">
        <w:rPr>
          <w:rFonts w:ascii="Arial" w:hAnsi="Arial" w:cs="Arial"/>
          <w:sz w:val="18"/>
          <w:szCs w:val="18"/>
        </w:rPr>
        <w:t>Com-</w:t>
      </w:r>
      <w:r w:rsidR="00BC01E8">
        <w:rPr>
          <w:rFonts w:ascii="Arial" w:hAnsi="Arial" w:cs="Arial"/>
          <w:sz w:val="18"/>
          <w:szCs w:val="18"/>
        </w:rPr>
        <w:t>226(4).</w:t>
      </w:r>
    </w:p>
  </w:footnote>
  <w:footnote w:id="12">
    <w:p w14:paraId="5BD7E1D3" w14:textId="3B8254A3"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i/>
          <w:sz w:val="18"/>
          <w:szCs w:val="18"/>
          <w:lang w:val="en-GB"/>
        </w:rPr>
        <w:t>Eke v Parsons</w:t>
      </w:r>
      <w:r w:rsidRPr="00067748">
        <w:rPr>
          <w:rFonts w:ascii="Arial" w:hAnsi="Arial" w:cs="Arial"/>
          <w:sz w:val="18"/>
          <w:szCs w:val="18"/>
          <w:lang w:val="en-GB"/>
        </w:rPr>
        <w:t xml:space="preserve"> [2015] ZACC</w:t>
      </w:r>
      <w:r w:rsidRPr="00472166">
        <w:rPr>
          <w:rFonts w:ascii="Arial" w:hAnsi="Arial" w:cs="Arial"/>
          <w:sz w:val="18"/>
          <w:szCs w:val="18"/>
          <w:lang w:val="en-GB"/>
        </w:rPr>
        <w:t xml:space="preserve"> </w:t>
      </w:r>
      <w:r w:rsidRPr="00067748">
        <w:rPr>
          <w:rFonts w:ascii="Arial" w:hAnsi="Arial" w:cs="Arial"/>
          <w:sz w:val="18"/>
          <w:szCs w:val="18"/>
          <w:lang w:val="en-GB"/>
        </w:rPr>
        <w:t>30; 2015(11) BCLR</w:t>
      </w:r>
      <w:r w:rsidRPr="00472166">
        <w:rPr>
          <w:rFonts w:ascii="Arial" w:hAnsi="Arial" w:cs="Arial"/>
          <w:sz w:val="18"/>
          <w:szCs w:val="18"/>
          <w:lang w:val="en-GB"/>
        </w:rPr>
        <w:t xml:space="preserve"> </w:t>
      </w:r>
      <w:r w:rsidRPr="00067748">
        <w:rPr>
          <w:rFonts w:ascii="Arial" w:hAnsi="Arial" w:cs="Arial"/>
          <w:sz w:val="18"/>
          <w:szCs w:val="18"/>
          <w:lang w:val="en-GB"/>
        </w:rPr>
        <w:t>1319(CC); 2016 (3) SA 37</w:t>
      </w:r>
      <w:r w:rsidRPr="00472166">
        <w:rPr>
          <w:rFonts w:ascii="Arial" w:hAnsi="Arial" w:cs="Arial"/>
          <w:sz w:val="18"/>
          <w:szCs w:val="18"/>
          <w:lang w:val="en-GB"/>
        </w:rPr>
        <w:t xml:space="preserve"> </w:t>
      </w:r>
      <w:r w:rsidRPr="00067748">
        <w:rPr>
          <w:rFonts w:ascii="Arial" w:hAnsi="Arial" w:cs="Arial"/>
          <w:sz w:val="18"/>
          <w:szCs w:val="18"/>
          <w:lang w:val="en-GB"/>
        </w:rPr>
        <w:t xml:space="preserve">(CC) </w:t>
      </w:r>
      <w:r w:rsidRPr="00472166">
        <w:rPr>
          <w:rFonts w:ascii="Arial" w:hAnsi="Arial" w:cs="Arial"/>
          <w:sz w:val="18"/>
          <w:szCs w:val="18"/>
          <w:lang w:val="en-GB"/>
        </w:rPr>
        <w:t xml:space="preserve">at </w:t>
      </w:r>
      <w:r w:rsidRPr="00067748">
        <w:rPr>
          <w:rFonts w:ascii="Arial" w:hAnsi="Arial" w:cs="Arial"/>
          <w:sz w:val="18"/>
          <w:szCs w:val="18"/>
          <w:lang w:val="en-GB"/>
        </w:rPr>
        <w:t>para 40</w:t>
      </w:r>
      <w:r w:rsidRPr="00472166">
        <w:rPr>
          <w:rFonts w:ascii="Arial" w:hAnsi="Arial" w:cs="Arial"/>
          <w:sz w:val="18"/>
          <w:szCs w:val="18"/>
          <w:lang w:val="en-GB"/>
        </w:rPr>
        <w:t>.</w:t>
      </w:r>
    </w:p>
  </w:footnote>
  <w:footnote w:id="13">
    <w:p w14:paraId="580997FD" w14:textId="7F0137AF"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i/>
          <w:sz w:val="18"/>
          <w:szCs w:val="18"/>
          <w:lang w:val="en-GB"/>
        </w:rPr>
        <w:t>Chirwa v Transnet Limited and Others</w:t>
      </w:r>
      <w:r w:rsidRPr="00067748">
        <w:rPr>
          <w:rFonts w:ascii="Arial" w:hAnsi="Arial" w:cs="Arial"/>
          <w:sz w:val="18"/>
          <w:szCs w:val="18"/>
          <w:lang w:val="en-GB"/>
        </w:rPr>
        <w:t xml:space="preserve"> </w:t>
      </w:r>
      <w:r w:rsidRPr="00067748">
        <w:rPr>
          <w:rFonts w:ascii="Arial" w:hAnsi="Arial" w:cs="Arial"/>
          <w:sz w:val="18"/>
          <w:szCs w:val="18"/>
        </w:rPr>
        <w:t>[2007] ZACC 23; 2008 (4) SA 367 (CC); 2008 (3) BCLR 251 (CC).</w:t>
      </w:r>
    </w:p>
  </w:footnote>
  <w:footnote w:id="14">
    <w:p w14:paraId="1BE5EB9C" w14:textId="48EF1187"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sz w:val="18"/>
          <w:szCs w:val="18"/>
          <w:lang w:val="en-GB"/>
        </w:rPr>
        <w:t>Id at paras 155 and 169.</w:t>
      </w:r>
    </w:p>
  </w:footnote>
  <w:footnote w:id="15">
    <w:p w14:paraId="4A04B2EA" w14:textId="125AF1A8" w:rsidR="00E2308E" w:rsidRPr="00067748" w:rsidRDefault="00E2308E">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Pr>
          <w:rFonts w:ascii="Arial" w:hAnsi="Arial" w:cs="Arial"/>
          <w:color w:val="000000"/>
          <w:sz w:val="18"/>
          <w:szCs w:val="18"/>
        </w:rPr>
        <w:t>“‘[D]</w:t>
      </w:r>
      <w:r w:rsidRPr="00067748">
        <w:rPr>
          <w:rFonts w:ascii="Arial" w:hAnsi="Arial" w:cs="Arial"/>
          <w:color w:val="000000"/>
          <w:sz w:val="18"/>
          <w:szCs w:val="18"/>
        </w:rPr>
        <w:t>ebtor’, in connection with the sequestration of the debtor’s estate, means a person or a partnership or the estate of a person or partnership which is a debtor in the usual sense of the word, except a body corporate or a company or other association of persons which may be placed in liquidation under the law relating to Companies.</w:t>
      </w:r>
      <w:r>
        <w:rPr>
          <w:rFonts w:ascii="Arial" w:hAnsi="Arial" w:cs="Arial"/>
          <w:color w:val="000000"/>
          <w:sz w:val="18"/>
          <w:szCs w:val="18"/>
        </w:rPr>
        <w:t>”</w:t>
      </w:r>
    </w:p>
  </w:footnote>
  <w:footnote w:id="16">
    <w:p w14:paraId="1F4A35FE" w14:textId="726B91EC" w:rsidR="00E2308E" w:rsidRPr="00067748" w:rsidRDefault="00E2308E" w:rsidP="00067748">
      <w:pPr>
        <w:pStyle w:val="FootnoteText"/>
        <w:jc w:val="both"/>
        <w:rPr>
          <w:rFonts w:ascii="Arial" w:hAnsi="Arial" w:cs="Arial"/>
          <w:sz w:val="18"/>
          <w:szCs w:val="18"/>
          <w:lang w:val="en-GB"/>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067748">
        <w:rPr>
          <w:rFonts w:ascii="Arial" w:hAnsi="Arial" w:cs="Arial"/>
          <w:sz w:val="18"/>
          <w:szCs w:val="18"/>
          <w:lang w:val="en-GB"/>
        </w:rPr>
        <w:t>1988 (1) SA 943 (A) at 961A</w:t>
      </w:r>
      <w:r>
        <w:rPr>
          <w:rFonts w:ascii="Arial" w:hAnsi="Arial" w:cs="Arial"/>
          <w:sz w:val="18"/>
          <w:szCs w:val="18"/>
          <w:lang w:val="en-GB"/>
        </w:rPr>
        <w:t>-</w:t>
      </w:r>
      <w:r w:rsidRPr="00067748">
        <w:rPr>
          <w:rFonts w:ascii="Arial" w:hAnsi="Arial" w:cs="Arial"/>
          <w:sz w:val="18"/>
          <w:szCs w:val="18"/>
          <w:lang w:val="en-GB"/>
        </w:rPr>
        <w:t>C</w:t>
      </w:r>
      <w:r>
        <w:rPr>
          <w:rFonts w:ascii="Arial" w:hAnsi="Arial" w:cs="Arial"/>
          <w:sz w:val="18"/>
          <w:szCs w:val="18"/>
          <w:lang w:val="en-GB"/>
        </w:rPr>
        <w:t>.</w:t>
      </w:r>
    </w:p>
  </w:footnote>
  <w:footnote w:id="17">
    <w:p w14:paraId="03E6F842" w14:textId="3593C684" w:rsidR="00E2308E" w:rsidRDefault="00E2308E" w:rsidP="00067748">
      <w:pPr>
        <w:autoSpaceDE w:val="0"/>
        <w:autoSpaceDN w:val="0"/>
        <w:adjustRightInd w:val="0"/>
        <w:spacing w:after="0" w:line="240" w:lineRule="auto"/>
        <w:jc w:val="both"/>
        <w:rPr>
          <w:rFonts w:ascii="Arial" w:hAnsi="Arial" w:cs="Arial"/>
          <w:sz w:val="18"/>
          <w:szCs w:val="18"/>
        </w:rPr>
      </w:pPr>
      <w:r w:rsidRPr="00067748">
        <w:rPr>
          <w:rStyle w:val="FootnoteReference"/>
          <w:rFonts w:ascii="Arial" w:hAnsi="Arial" w:cs="Arial"/>
          <w:sz w:val="18"/>
          <w:szCs w:val="18"/>
        </w:rPr>
        <w:footnoteRef/>
      </w:r>
      <w:r w:rsidRPr="00067748">
        <w:rPr>
          <w:rFonts w:ascii="Arial" w:hAnsi="Arial" w:cs="Arial"/>
          <w:sz w:val="18"/>
          <w:szCs w:val="18"/>
        </w:rPr>
        <w:t xml:space="preserve"> </w:t>
      </w:r>
      <w:r w:rsidRPr="00D64FBA">
        <w:rPr>
          <w:rFonts w:ascii="Arial" w:hAnsi="Arial" w:cs="Arial"/>
          <w:sz w:val="18"/>
          <w:szCs w:val="18"/>
        </w:rPr>
        <w:t>[2001] ZASCA 106; [2002] 2 All SA 281 (A)</w:t>
      </w:r>
      <w:r>
        <w:rPr>
          <w:rFonts w:ascii="Arial" w:hAnsi="Arial" w:cs="Arial"/>
          <w:sz w:val="18"/>
          <w:szCs w:val="18"/>
        </w:rPr>
        <w:t>.</w:t>
      </w:r>
    </w:p>
    <w:p w14:paraId="02A292C7" w14:textId="31E5904B" w:rsidR="001E4F42" w:rsidRPr="00067748" w:rsidRDefault="001E4F42" w:rsidP="00067748">
      <w:pPr>
        <w:autoSpaceDE w:val="0"/>
        <w:autoSpaceDN w:val="0"/>
        <w:adjustRightInd w:val="0"/>
        <w:spacing w:after="0" w:line="240" w:lineRule="auto"/>
        <w:jc w:val="both"/>
        <w:rPr>
          <w:rFonts w:ascii="Arial" w:hAnsi="Arial" w:cs="Arial"/>
          <w:sz w:val="18"/>
          <w:szCs w:val="18"/>
          <w:lang w:val="en-GB"/>
        </w:rPr>
      </w:pPr>
      <w:r>
        <w:rPr>
          <w:rFonts w:ascii="Arial" w:hAnsi="Arial" w:cs="Arial"/>
          <w:sz w:val="18"/>
          <w:szCs w:val="18"/>
        </w:rPr>
        <w:t>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75768C"/>
    <w:multiLevelType w:val="hybridMultilevel"/>
    <w:tmpl w:val="6C4AC7F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692F9F"/>
    <w:multiLevelType w:val="hybridMultilevel"/>
    <w:tmpl w:val="4484E6E8"/>
    <w:lvl w:ilvl="0" w:tplc="03E014FC">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15:restartNumberingAfterBreak="0">
    <w:nsid w:val="1F45473B"/>
    <w:multiLevelType w:val="multilevel"/>
    <w:tmpl w:val="9674700C"/>
    <w:lvl w:ilvl="0">
      <w:start w:val="1"/>
      <w:numFmt w:val="decimal"/>
      <w:pStyle w:val="JudgmentNumbered"/>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4CC64F6"/>
    <w:multiLevelType w:val="hybridMultilevel"/>
    <w:tmpl w:val="330CC6B6"/>
    <w:lvl w:ilvl="0" w:tplc="896A3634">
      <w:start w:val="1"/>
      <w:numFmt w:val="decimal"/>
      <w:lvlText w:val="[%1]"/>
      <w:lvlJc w:val="left"/>
      <w:pPr>
        <w:ind w:left="720" w:hanging="360"/>
      </w:pPr>
      <w:rPr>
        <w:rFonts w:ascii="Arial" w:hAnsi="Arial" w:cs="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CD717C"/>
    <w:multiLevelType w:val="hybridMultilevel"/>
    <w:tmpl w:val="87D8FA0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A6E43B1"/>
    <w:multiLevelType w:val="hybridMultilevel"/>
    <w:tmpl w:val="1C7E96B4"/>
    <w:lvl w:ilvl="0" w:tplc="0750D83C">
      <w:start w:val="2"/>
      <w:numFmt w:val="decimal"/>
      <w:lvlText w:val="%1."/>
      <w:lvlJc w:val="left"/>
      <w:pPr>
        <w:ind w:left="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307E40">
      <w:start w:val="1"/>
      <w:numFmt w:val="lowerLetter"/>
      <w:lvlText w:val="%2"/>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3448DAC">
      <w:start w:val="1"/>
      <w:numFmt w:val="lowerRoman"/>
      <w:lvlText w:val="%3"/>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1D0A110">
      <w:start w:val="1"/>
      <w:numFmt w:val="decimal"/>
      <w:lvlText w:val="%4"/>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E2A0F0">
      <w:start w:val="1"/>
      <w:numFmt w:val="lowerLetter"/>
      <w:lvlText w:val="%5"/>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2FEE376">
      <w:start w:val="1"/>
      <w:numFmt w:val="lowerRoman"/>
      <w:lvlText w:val="%6"/>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384FC74">
      <w:start w:val="1"/>
      <w:numFmt w:val="decimal"/>
      <w:lvlText w:val="%7"/>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E4A5528">
      <w:start w:val="1"/>
      <w:numFmt w:val="lowerLetter"/>
      <w:lvlText w:val="%8"/>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98EA736">
      <w:start w:val="1"/>
      <w:numFmt w:val="lowerRoman"/>
      <w:lvlText w:val="%9"/>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83290D"/>
    <w:multiLevelType w:val="hybridMultilevel"/>
    <w:tmpl w:val="4284221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4108E7"/>
    <w:multiLevelType w:val="hybridMultilevel"/>
    <w:tmpl w:val="03BE0D74"/>
    <w:lvl w:ilvl="0" w:tplc="5FE40FB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1527593"/>
    <w:multiLevelType w:val="hybridMultilevel"/>
    <w:tmpl w:val="AD0E8386"/>
    <w:lvl w:ilvl="0" w:tplc="D8386A1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F3644A"/>
    <w:multiLevelType w:val="hybridMultilevel"/>
    <w:tmpl w:val="68FCF750"/>
    <w:lvl w:ilvl="0" w:tplc="896A3634">
      <w:start w:val="1"/>
      <w:numFmt w:val="decimal"/>
      <w:lvlText w:val="[%1]"/>
      <w:lvlJc w:val="left"/>
      <w:pPr>
        <w:ind w:left="720" w:hanging="360"/>
      </w:pPr>
      <w:rPr>
        <w:rFonts w:ascii="Arial" w:hAnsi="Arial" w:cs="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D145F4F"/>
    <w:multiLevelType w:val="hybridMultilevel"/>
    <w:tmpl w:val="413E7BF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781C69"/>
    <w:multiLevelType w:val="multilevel"/>
    <w:tmpl w:val="6646E9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7"/>
  </w:num>
  <w:num w:numId="3">
    <w:abstractNumId w:val="11"/>
  </w:num>
  <w:num w:numId="4">
    <w:abstractNumId w:val="6"/>
  </w:num>
  <w:num w:numId="5">
    <w:abstractNumId w:val="3"/>
  </w:num>
  <w:num w:numId="6">
    <w:abstractNumId w:val="5"/>
  </w:num>
  <w:num w:numId="7">
    <w:abstractNumId w:val="0"/>
  </w:num>
  <w:num w:numId="8">
    <w:abstractNumId w:val="4"/>
  </w:num>
  <w:num w:numId="9">
    <w:abstractNumId w:val="8"/>
  </w:num>
  <w:num w:numId="10">
    <w:abstractNumId w:val="13"/>
  </w:num>
  <w:num w:numId="11">
    <w:abstractNumId w:val="9"/>
  </w:num>
  <w:num w:numId="12">
    <w:abstractNumId w:val="12"/>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70"/>
    <w:rsid w:val="00020D5A"/>
    <w:rsid w:val="000219AA"/>
    <w:rsid w:val="00025D9E"/>
    <w:rsid w:val="0004230D"/>
    <w:rsid w:val="00050240"/>
    <w:rsid w:val="0005235F"/>
    <w:rsid w:val="00067748"/>
    <w:rsid w:val="00073F30"/>
    <w:rsid w:val="000771D4"/>
    <w:rsid w:val="00084DFB"/>
    <w:rsid w:val="00093B7D"/>
    <w:rsid w:val="000A40A6"/>
    <w:rsid w:val="000B0469"/>
    <w:rsid w:val="000C0A25"/>
    <w:rsid w:val="000C0AD1"/>
    <w:rsid w:val="000C1147"/>
    <w:rsid w:val="000C75EB"/>
    <w:rsid w:val="000D011C"/>
    <w:rsid w:val="000D6E0F"/>
    <w:rsid w:val="000E03A4"/>
    <w:rsid w:val="000F3325"/>
    <w:rsid w:val="001010B2"/>
    <w:rsid w:val="0010179D"/>
    <w:rsid w:val="001101FC"/>
    <w:rsid w:val="00116DD4"/>
    <w:rsid w:val="00117B76"/>
    <w:rsid w:val="0014161B"/>
    <w:rsid w:val="00143484"/>
    <w:rsid w:val="00145FE3"/>
    <w:rsid w:val="001800A6"/>
    <w:rsid w:val="00183D60"/>
    <w:rsid w:val="001A137B"/>
    <w:rsid w:val="001B056D"/>
    <w:rsid w:val="001B0A45"/>
    <w:rsid w:val="001B7785"/>
    <w:rsid w:val="001D21E2"/>
    <w:rsid w:val="001E126A"/>
    <w:rsid w:val="001E4F42"/>
    <w:rsid w:val="001F1C8E"/>
    <w:rsid w:val="001F4328"/>
    <w:rsid w:val="001F7F64"/>
    <w:rsid w:val="00204127"/>
    <w:rsid w:val="00205268"/>
    <w:rsid w:val="002136F1"/>
    <w:rsid w:val="0021571C"/>
    <w:rsid w:val="002361E5"/>
    <w:rsid w:val="002513DC"/>
    <w:rsid w:val="00254C5F"/>
    <w:rsid w:val="002740F2"/>
    <w:rsid w:val="002742CB"/>
    <w:rsid w:val="002835B2"/>
    <w:rsid w:val="00285E4F"/>
    <w:rsid w:val="002A03D3"/>
    <w:rsid w:val="002A0810"/>
    <w:rsid w:val="002A2AFC"/>
    <w:rsid w:val="002B0FAD"/>
    <w:rsid w:val="002B2661"/>
    <w:rsid w:val="002B2875"/>
    <w:rsid w:val="002C56BB"/>
    <w:rsid w:val="002C5929"/>
    <w:rsid w:val="002D2366"/>
    <w:rsid w:val="002D2C3C"/>
    <w:rsid w:val="002F78C6"/>
    <w:rsid w:val="00306D12"/>
    <w:rsid w:val="00311A05"/>
    <w:rsid w:val="00312B27"/>
    <w:rsid w:val="00316CA1"/>
    <w:rsid w:val="0032336D"/>
    <w:rsid w:val="0032554B"/>
    <w:rsid w:val="00333266"/>
    <w:rsid w:val="003417D8"/>
    <w:rsid w:val="00343F85"/>
    <w:rsid w:val="003556A8"/>
    <w:rsid w:val="00360264"/>
    <w:rsid w:val="00361CE2"/>
    <w:rsid w:val="003738BA"/>
    <w:rsid w:val="003751BD"/>
    <w:rsid w:val="00375FEB"/>
    <w:rsid w:val="00376697"/>
    <w:rsid w:val="00390093"/>
    <w:rsid w:val="003A147C"/>
    <w:rsid w:val="003A6F78"/>
    <w:rsid w:val="003A7409"/>
    <w:rsid w:val="003A7B8C"/>
    <w:rsid w:val="003B120B"/>
    <w:rsid w:val="003C1D27"/>
    <w:rsid w:val="003D69E2"/>
    <w:rsid w:val="004223C4"/>
    <w:rsid w:val="00431A56"/>
    <w:rsid w:val="00436325"/>
    <w:rsid w:val="00453EDE"/>
    <w:rsid w:val="00457C3D"/>
    <w:rsid w:val="00466A30"/>
    <w:rsid w:val="00472166"/>
    <w:rsid w:val="0047322B"/>
    <w:rsid w:val="004823B9"/>
    <w:rsid w:val="00485C27"/>
    <w:rsid w:val="004B2457"/>
    <w:rsid w:val="004C0807"/>
    <w:rsid w:val="004C2C42"/>
    <w:rsid w:val="004C6B75"/>
    <w:rsid w:val="004C6D03"/>
    <w:rsid w:val="004D19DB"/>
    <w:rsid w:val="004D1CBD"/>
    <w:rsid w:val="004E0F70"/>
    <w:rsid w:val="004E64F2"/>
    <w:rsid w:val="004E6A46"/>
    <w:rsid w:val="004F3D61"/>
    <w:rsid w:val="004F589E"/>
    <w:rsid w:val="00513706"/>
    <w:rsid w:val="00515241"/>
    <w:rsid w:val="005210A5"/>
    <w:rsid w:val="00531733"/>
    <w:rsid w:val="00556F4A"/>
    <w:rsid w:val="00562444"/>
    <w:rsid w:val="005652C0"/>
    <w:rsid w:val="00566B6F"/>
    <w:rsid w:val="0057466C"/>
    <w:rsid w:val="0058046F"/>
    <w:rsid w:val="00580806"/>
    <w:rsid w:val="00591578"/>
    <w:rsid w:val="005A0F12"/>
    <w:rsid w:val="005C147F"/>
    <w:rsid w:val="005C6C40"/>
    <w:rsid w:val="005F1D1D"/>
    <w:rsid w:val="00600B27"/>
    <w:rsid w:val="006176F7"/>
    <w:rsid w:val="00626ADA"/>
    <w:rsid w:val="00631359"/>
    <w:rsid w:val="0063724A"/>
    <w:rsid w:val="00641233"/>
    <w:rsid w:val="00655100"/>
    <w:rsid w:val="00656F0C"/>
    <w:rsid w:val="00661E78"/>
    <w:rsid w:val="00671441"/>
    <w:rsid w:val="006749B4"/>
    <w:rsid w:val="0067746B"/>
    <w:rsid w:val="00691447"/>
    <w:rsid w:val="0069583B"/>
    <w:rsid w:val="00695D39"/>
    <w:rsid w:val="00697055"/>
    <w:rsid w:val="006A447F"/>
    <w:rsid w:val="006B0200"/>
    <w:rsid w:val="006D64A1"/>
    <w:rsid w:val="006E1C0F"/>
    <w:rsid w:val="006E4A9B"/>
    <w:rsid w:val="006F0021"/>
    <w:rsid w:val="006F529B"/>
    <w:rsid w:val="007313D3"/>
    <w:rsid w:val="00743DD2"/>
    <w:rsid w:val="007515C9"/>
    <w:rsid w:val="00753BC6"/>
    <w:rsid w:val="00755422"/>
    <w:rsid w:val="0077109D"/>
    <w:rsid w:val="00774528"/>
    <w:rsid w:val="00787BA7"/>
    <w:rsid w:val="00790943"/>
    <w:rsid w:val="007A1050"/>
    <w:rsid w:val="007B2EF8"/>
    <w:rsid w:val="007C566E"/>
    <w:rsid w:val="007C7737"/>
    <w:rsid w:val="007D31D1"/>
    <w:rsid w:val="007D70A9"/>
    <w:rsid w:val="007E36A1"/>
    <w:rsid w:val="00802709"/>
    <w:rsid w:val="00803957"/>
    <w:rsid w:val="008055F2"/>
    <w:rsid w:val="00810BB7"/>
    <w:rsid w:val="008219BF"/>
    <w:rsid w:val="008224BA"/>
    <w:rsid w:val="00834071"/>
    <w:rsid w:val="00841157"/>
    <w:rsid w:val="008538A1"/>
    <w:rsid w:val="00854820"/>
    <w:rsid w:val="00855B54"/>
    <w:rsid w:val="00875C32"/>
    <w:rsid w:val="008B06A9"/>
    <w:rsid w:val="008B106A"/>
    <w:rsid w:val="008B4558"/>
    <w:rsid w:val="008B730A"/>
    <w:rsid w:val="008C3A73"/>
    <w:rsid w:val="008D25A9"/>
    <w:rsid w:val="008D36EF"/>
    <w:rsid w:val="008D3F78"/>
    <w:rsid w:val="008D5AE5"/>
    <w:rsid w:val="008E60FE"/>
    <w:rsid w:val="00901E65"/>
    <w:rsid w:val="00926B6C"/>
    <w:rsid w:val="00927852"/>
    <w:rsid w:val="00934F73"/>
    <w:rsid w:val="00942DE4"/>
    <w:rsid w:val="00943A70"/>
    <w:rsid w:val="00945F4D"/>
    <w:rsid w:val="009610D9"/>
    <w:rsid w:val="009772B3"/>
    <w:rsid w:val="00993E82"/>
    <w:rsid w:val="00996BEE"/>
    <w:rsid w:val="009A7F95"/>
    <w:rsid w:val="009B170B"/>
    <w:rsid w:val="009B34F7"/>
    <w:rsid w:val="009D43EA"/>
    <w:rsid w:val="009F03E0"/>
    <w:rsid w:val="009F1A26"/>
    <w:rsid w:val="00A03424"/>
    <w:rsid w:val="00A14089"/>
    <w:rsid w:val="00A22B8F"/>
    <w:rsid w:val="00A2338D"/>
    <w:rsid w:val="00A25B5B"/>
    <w:rsid w:val="00A264E4"/>
    <w:rsid w:val="00A37259"/>
    <w:rsid w:val="00A45076"/>
    <w:rsid w:val="00A53B54"/>
    <w:rsid w:val="00A631B6"/>
    <w:rsid w:val="00A90A4D"/>
    <w:rsid w:val="00A90F3C"/>
    <w:rsid w:val="00A9650B"/>
    <w:rsid w:val="00AA3B04"/>
    <w:rsid w:val="00AA6FC8"/>
    <w:rsid w:val="00AB36C6"/>
    <w:rsid w:val="00AC1686"/>
    <w:rsid w:val="00AC372D"/>
    <w:rsid w:val="00AF5AE6"/>
    <w:rsid w:val="00AF6DD3"/>
    <w:rsid w:val="00AF6EB3"/>
    <w:rsid w:val="00B00644"/>
    <w:rsid w:val="00B00859"/>
    <w:rsid w:val="00B04C19"/>
    <w:rsid w:val="00B16D40"/>
    <w:rsid w:val="00B17350"/>
    <w:rsid w:val="00B20884"/>
    <w:rsid w:val="00B3369E"/>
    <w:rsid w:val="00B52E1A"/>
    <w:rsid w:val="00B60E50"/>
    <w:rsid w:val="00B6226D"/>
    <w:rsid w:val="00B733A3"/>
    <w:rsid w:val="00B749FE"/>
    <w:rsid w:val="00B82340"/>
    <w:rsid w:val="00B84489"/>
    <w:rsid w:val="00B903CC"/>
    <w:rsid w:val="00BA02BF"/>
    <w:rsid w:val="00BA447B"/>
    <w:rsid w:val="00BB05DA"/>
    <w:rsid w:val="00BB1637"/>
    <w:rsid w:val="00BB405C"/>
    <w:rsid w:val="00BC01E8"/>
    <w:rsid w:val="00BC77AC"/>
    <w:rsid w:val="00BE0C47"/>
    <w:rsid w:val="00BF6D73"/>
    <w:rsid w:val="00C02E98"/>
    <w:rsid w:val="00C040DC"/>
    <w:rsid w:val="00C054C9"/>
    <w:rsid w:val="00C127E9"/>
    <w:rsid w:val="00C3068E"/>
    <w:rsid w:val="00C52EE0"/>
    <w:rsid w:val="00C60E13"/>
    <w:rsid w:val="00C617E3"/>
    <w:rsid w:val="00C652ED"/>
    <w:rsid w:val="00CB09E2"/>
    <w:rsid w:val="00CC1480"/>
    <w:rsid w:val="00CC30A3"/>
    <w:rsid w:val="00CC3E3A"/>
    <w:rsid w:val="00CE1D5A"/>
    <w:rsid w:val="00D00D64"/>
    <w:rsid w:val="00D06AB4"/>
    <w:rsid w:val="00D11768"/>
    <w:rsid w:val="00D14FAA"/>
    <w:rsid w:val="00D46828"/>
    <w:rsid w:val="00D47640"/>
    <w:rsid w:val="00D53B93"/>
    <w:rsid w:val="00D61579"/>
    <w:rsid w:val="00D64FBA"/>
    <w:rsid w:val="00D75CC3"/>
    <w:rsid w:val="00D824AD"/>
    <w:rsid w:val="00D90AD5"/>
    <w:rsid w:val="00D972AB"/>
    <w:rsid w:val="00DD09A6"/>
    <w:rsid w:val="00DD3165"/>
    <w:rsid w:val="00DD4264"/>
    <w:rsid w:val="00DE30BE"/>
    <w:rsid w:val="00DF6324"/>
    <w:rsid w:val="00E017B0"/>
    <w:rsid w:val="00E056E9"/>
    <w:rsid w:val="00E17ADF"/>
    <w:rsid w:val="00E2308E"/>
    <w:rsid w:val="00E26374"/>
    <w:rsid w:val="00E304A1"/>
    <w:rsid w:val="00E429E3"/>
    <w:rsid w:val="00E42D96"/>
    <w:rsid w:val="00E45FE0"/>
    <w:rsid w:val="00E461F3"/>
    <w:rsid w:val="00E51800"/>
    <w:rsid w:val="00E7168B"/>
    <w:rsid w:val="00E75183"/>
    <w:rsid w:val="00E879F8"/>
    <w:rsid w:val="00EA6274"/>
    <w:rsid w:val="00EB4E9B"/>
    <w:rsid w:val="00EB5AA9"/>
    <w:rsid w:val="00EB7893"/>
    <w:rsid w:val="00ED44B7"/>
    <w:rsid w:val="00EE2DF0"/>
    <w:rsid w:val="00F04538"/>
    <w:rsid w:val="00F25863"/>
    <w:rsid w:val="00F342FC"/>
    <w:rsid w:val="00F36A45"/>
    <w:rsid w:val="00F568D0"/>
    <w:rsid w:val="00F609F3"/>
    <w:rsid w:val="00F641BF"/>
    <w:rsid w:val="00F64903"/>
    <w:rsid w:val="00F77C18"/>
    <w:rsid w:val="00F8365D"/>
    <w:rsid w:val="00F86284"/>
    <w:rsid w:val="00F948DE"/>
    <w:rsid w:val="00FA1F2C"/>
    <w:rsid w:val="00FE5872"/>
    <w:rsid w:val="00FE64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F3C7"/>
  <w15:chartTrackingRefBased/>
  <w15:docId w15:val="{8D71E2DB-204C-4CFF-874A-3BE6CE1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4F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5"/>
    <w:pPr>
      <w:ind w:left="720"/>
      <w:contextualSpacing/>
    </w:pPr>
  </w:style>
  <w:style w:type="paragraph" w:styleId="FootnoteText">
    <w:name w:val="footnote text"/>
    <w:basedOn w:val="Normal"/>
    <w:link w:val="FootnoteTextChar"/>
    <w:uiPriority w:val="99"/>
    <w:semiHidden/>
    <w:unhideWhenUsed/>
    <w:rsid w:val="000F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25"/>
    <w:rPr>
      <w:sz w:val="20"/>
      <w:szCs w:val="20"/>
    </w:rPr>
  </w:style>
  <w:style w:type="character" w:styleId="FootnoteReference">
    <w:name w:val="footnote reference"/>
    <w:basedOn w:val="DefaultParagraphFont"/>
    <w:uiPriority w:val="99"/>
    <w:semiHidden/>
    <w:unhideWhenUsed/>
    <w:rsid w:val="000F3325"/>
    <w:rPr>
      <w:vertAlign w:val="superscript"/>
    </w:rPr>
  </w:style>
  <w:style w:type="character" w:styleId="Hyperlink">
    <w:name w:val="Hyperlink"/>
    <w:basedOn w:val="DefaultParagraphFont"/>
    <w:uiPriority w:val="99"/>
    <w:unhideWhenUsed/>
    <w:rsid w:val="002A0810"/>
    <w:rPr>
      <w:color w:val="0563C1" w:themeColor="hyperlink"/>
      <w:u w:val="single"/>
    </w:rPr>
  </w:style>
  <w:style w:type="paragraph" w:customStyle="1" w:styleId="Default">
    <w:name w:val="Default"/>
    <w:rsid w:val="00631359"/>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0D0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1C"/>
  </w:style>
  <w:style w:type="paragraph" w:styleId="Footer">
    <w:name w:val="footer"/>
    <w:basedOn w:val="Normal"/>
    <w:link w:val="FooterChar"/>
    <w:uiPriority w:val="99"/>
    <w:unhideWhenUsed/>
    <w:rsid w:val="000D0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1C"/>
  </w:style>
  <w:style w:type="paragraph" w:customStyle="1" w:styleId="JudgmentNumbered">
    <w:name w:val="Judgment Numbered"/>
    <w:basedOn w:val="Normal"/>
    <w:link w:val="JudgmentNumberedChar"/>
    <w:qFormat/>
    <w:rsid w:val="00B60E50"/>
    <w:pPr>
      <w:numPr>
        <w:numId w:val="5"/>
      </w:numPr>
      <w:spacing w:after="240" w:line="360" w:lineRule="auto"/>
      <w:jc w:val="both"/>
    </w:pPr>
    <w:rPr>
      <w:rFonts w:ascii="Arial" w:hAnsi="Arial" w:cs="Arial"/>
      <w:kern w:val="0"/>
      <w:sz w:val="24"/>
      <w:lang w:val="en-GB"/>
      <w14:ligatures w14:val="none"/>
    </w:rPr>
  </w:style>
  <w:style w:type="character" w:customStyle="1" w:styleId="JudgmentNumberedChar">
    <w:name w:val="Judgment Numbered Char"/>
    <w:basedOn w:val="DefaultParagraphFont"/>
    <w:link w:val="JudgmentNumbered"/>
    <w:rsid w:val="00B60E50"/>
    <w:rPr>
      <w:rFonts w:ascii="Arial" w:hAnsi="Arial" w:cs="Arial"/>
      <w:kern w:val="0"/>
      <w:sz w:val="24"/>
      <w:lang w:val="en-GB"/>
      <w14:ligatures w14:val="none"/>
    </w:rPr>
  </w:style>
  <w:style w:type="paragraph" w:customStyle="1" w:styleId="lg-section">
    <w:name w:val="lg-section"/>
    <w:basedOn w:val="Normal"/>
    <w:rsid w:val="000A40A6"/>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lg-para3">
    <w:name w:val="lg-para3"/>
    <w:basedOn w:val="Normal"/>
    <w:rsid w:val="00312B2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g1">
    <w:name w:val="g1"/>
    <w:basedOn w:val="DefaultParagraphFont"/>
    <w:rsid w:val="00A03424"/>
  </w:style>
  <w:style w:type="paragraph" w:customStyle="1" w:styleId="lg-a-1">
    <w:name w:val="lg-a-1"/>
    <w:basedOn w:val="Normal"/>
    <w:rsid w:val="00390093"/>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lg-i-a-1">
    <w:name w:val="lg-i-a-1"/>
    <w:basedOn w:val="Normal"/>
    <w:rsid w:val="00390093"/>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BalloonText">
    <w:name w:val="Balloon Text"/>
    <w:basedOn w:val="Normal"/>
    <w:link w:val="BalloonTextChar"/>
    <w:uiPriority w:val="99"/>
    <w:semiHidden/>
    <w:unhideWhenUsed/>
    <w:rsid w:val="00EB5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A9"/>
    <w:rPr>
      <w:rFonts w:ascii="Segoe UI" w:hAnsi="Segoe UI" w:cs="Segoe UI"/>
      <w:sz w:val="18"/>
      <w:szCs w:val="18"/>
    </w:rPr>
  </w:style>
  <w:style w:type="character" w:customStyle="1" w:styleId="Heading2Char">
    <w:name w:val="Heading 2 Char"/>
    <w:basedOn w:val="DefaultParagraphFont"/>
    <w:link w:val="Heading2"/>
    <w:uiPriority w:val="9"/>
    <w:semiHidden/>
    <w:rsid w:val="00934F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695">
      <w:bodyDiv w:val="1"/>
      <w:marLeft w:val="0"/>
      <w:marRight w:val="0"/>
      <w:marTop w:val="0"/>
      <w:marBottom w:val="0"/>
      <w:divBdr>
        <w:top w:val="none" w:sz="0" w:space="0" w:color="auto"/>
        <w:left w:val="none" w:sz="0" w:space="0" w:color="auto"/>
        <w:bottom w:val="none" w:sz="0" w:space="0" w:color="auto"/>
        <w:right w:val="none" w:sz="0" w:space="0" w:color="auto"/>
      </w:divBdr>
    </w:div>
    <w:div w:id="670330633">
      <w:bodyDiv w:val="1"/>
      <w:marLeft w:val="0"/>
      <w:marRight w:val="0"/>
      <w:marTop w:val="0"/>
      <w:marBottom w:val="0"/>
      <w:divBdr>
        <w:top w:val="none" w:sz="0" w:space="0" w:color="auto"/>
        <w:left w:val="none" w:sz="0" w:space="0" w:color="auto"/>
        <w:bottom w:val="none" w:sz="0" w:space="0" w:color="auto"/>
        <w:right w:val="none" w:sz="0" w:space="0" w:color="auto"/>
      </w:divBdr>
    </w:div>
    <w:div w:id="1047222038">
      <w:bodyDiv w:val="1"/>
      <w:marLeft w:val="0"/>
      <w:marRight w:val="0"/>
      <w:marTop w:val="0"/>
      <w:marBottom w:val="0"/>
      <w:divBdr>
        <w:top w:val="none" w:sz="0" w:space="0" w:color="auto"/>
        <w:left w:val="none" w:sz="0" w:space="0" w:color="auto"/>
        <w:bottom w:val="none" w:sz="0" w:space="0" w:color="auto"/>
        <w:right w:val="none" w:sz="0" w:space="0" w:color="auto"/>
      </w:divBdr>
    </w:div>
    <w:div w:id="18912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FE20-73B6-4CE1-AC21-C4E7D83A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Mary Bruce</cp:lastModifiedBy>
  <cp:revision>3</cp:revision>
  <cp:lastPrinted>2023-12-05T12:44:00Z</cp:lastPrinted>
  <dcterms:created xsi:type="dcterms:W3CDTF">2023-12-07T09:50:00Z</dcterms:created>
  <dcterms:modified xsi:type="dcterms:W3CDTF">2023-12-07T11:26:00Z</dcterms:modified>
</cp:coreProperties>
</file>