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1EEE8" w14:textId="77777777" w:rsidR="008906F4" w:rsidRPr="008906F4" w:rsidRDefault="008906F4" w:rsidP="009D710B">
      <w:pPr>
        <w:spacing w:after="0" w:line="240" w:lineRule="auto"/>
        <w:jc w:val="center"/>
        <w:rPr>
          <w:b/>
          <w:sz w:val="26"/>
          <w:szCs w:val="26"/>
        </w:rPr>
      </w:pPr>
      <w:r w:rsidRPr="008906F4">
        <w:rPr>
          <w:b/>
          <w:sz w:val="26"/>
          <w:szCs w:val="26"/>
        </w:rPr>
        <w:t>REPUBLIC OF SOUTH AFRICA</w:t>
      </w:r>
    </w:p>
    <w:p w14:paraId="452CDF04" w14:textId="77777777" w:rsidR="008906F4" w:rsidRDefault="008906F4" w:rsidP="009D710B">
      <w:pPr>
        <w:spacing w:after="0" w:line="240" w:lineRule="auto"/>
        <w:jc w:val="center"/>
        <w:rPr>
          <w:b/>
          <w:sz w:val="26"/>
          <w:szCs w:val="26"/>
        </w:rPr>
      </w:pPr>
    </w:p>
    <w:p w14:paraId="205715CA" w14:textId="5C070E20" w:rsidR="00BD6237" w:rsidRDefault="00BD6237" w:rsidP="00AF090B">
      <w:pPr>
        <w:spacing w:after="0" w:line="240" w:lineRule="auto"/>
        <w:jc w:val="center"/>
        <w:rPr>
          <w:b/>
          <w:sz w:val="26"/>
          <w:szCs w:val="26"/>
        </w:rPr>
      </w:pPr>
      <w:r>
        <w:rPr>
          <w:noProof/>
          <w:lang w:val="en-US"/>
        </w:rPr>
        <w:drawing>
          <wp:inline distT="0" distB="0" distL="0" distR="0" wp14:anchorId="0E109D9D" wp14:editId="2E7B51D3">
            <wp:extent cx="1352550" cy="1019175"/>
            <wp:effectExtent l="0" t="0" r="0" b="9525"/>
            <wp:docPr id="2" name="Picture 2"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76AF.8E67B5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p>
    <w:p w14:paraId="15B5C548" w14:textId="77777777" w:rsidR="008906F4" w:rsidRDefault="008906F4" w:rsidP="00AF090B">
      <w:pPr>
        <w:spacing w:after="0" w:line="240" w:lineRule="auto"/>
        <w:jc w:val="center"/>
        <w:rPr>
          <w:b/>
          <w:sz w:val="26"/>
          <w:szCs w:val="26"/>
        </w:rPr>
      </w:pPr>
    </w:p>
    <w:p w14:paraId="513BAFD3" w14:textId="4DD5DB9E" w:rsidR="00AF0019" w:rsidRDefault="00AF090B" w:rsidP="00AF090B">
      <w:pPr>
        <w:spacing w:after="0" w:line="240" w:lineRule="auto"/>
        <w:jc w:val="center"/>
        <w:rPr>
          <w:b/>
          <w:sz w:val="26"/>
          <w:szCs w:val="26"/>
        </w:rPr>
      </w:pPr>
      <w:r>
        <w:rPr>
          <w:b/>
          <w:sz w:val="26"/>
          <w:szCs w:val="26"/>
        </w:rPr>
        <w:t>IN THE HIGH COURT OF SOUTH AFRICA</w:t>
      </w:r>
    </w:p>
    <w:p w14:paraId="0247D657" w14:textId="1B1948C6" w:rsidR="00AF090B" w:rsidRDefault="00AF090B" w:rsidP="00637DE0">
      <w:pPr>
        <w:spacing w:line="240" w:lineRule="auto"/>
        <w:jc w:val="center"/>
        <w:rPr>
          <w:sz w:val="26"/>
          <w:szCs w:val="26"/>
        </w:rPr>
      </w:pPr>
      <w:r>
        <w:rPr>
          <w:b/>
          <w:sz w:val="26"/>
          <w:szCs w:val="26"/>
        </w:rPr>
        <w:t>GAUTENG DIVISION, JOHANNESBURG</w:t>
      </w:r>
    </w:p>
    <w:p w14:paraId="25F5F92F" w14:textId="55EE91D5" w:rsidR="006E1088" w:rsidRPr="006E1088" w:rsidRDefault="000F7E69" w:rsidP="006E1088">
      <w:pPr>
        <w:spacing w:after="0" w:line="240" w:lineRule="auto"/>
        <w:jc w:val="right"/>
        <w:rPr>
          <w:b/>
          <w:sz w:val="26"/>
          <w:szCs w:val="26"/>
        </w:rPr>
      </w:pPr>
      <w:r>
        <w:rPr>
          <w:b/>
          <w:sz w:val="26"/>
          <w:szCs w:val="26"/>
        </w:rPr>
        <w:t>C</w:t>
      </w:r>
      <w:r w:rsidR="006E1088" w:rsidRPr="006E1088">
        <w:rPr>
          <w:b/>
          <w:sz w:val="26"/>
          <w:szCs w:val="26"/>
        </w:rPr>
        <w:t xml:space="preserve">ASE NO:  </w:t>
      </w:r>
      <w:r w:rsidR="00A27419">
        <w:rPr>
          <w:b/>
          <w:sz w:val="26"/>
          <w:szCs w:val="26"/>
        </w:rPr>
        <w:t>2023-</w:t>
      </w:r>
      <w:r w:rsidR="0035015B">
        <w:rPr>
          <w:b/>
          <w:sz w:val="26"/>
          <w:szCs w:val="26"/>
        </w:rPr>
        <w:t>000305</w:t>
      </w: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85"/>
      </w:tblGrid>
      <w:tr w:rsidR="003800C4" w14:paraId="39714E44" w14:textId="77777777" w:rsidTr="00312215">
        <w:trPr>
          <w:trHeight w:val="20"/>
        </w:trPr>
        <w:tc>
          <w:tcPr>
            <w:tcW w:w="5534" w:type="dxa"/>
          </w:tcPr>
          <w:p w14:paraId="4087A5F4" w14:textId="77777777" w:rsidR="003800C4" w:rsidRDefault="003800C4" w:rsidP="00AF090B">
            <w:pPr>
              <w:rPr>
                <w:sz w:val="26"/>
                <w:szCs w:val="26"/>
              </w:rPr>
            </w:pPr>
          </w:p>
        </w:tc>
        <w:tc>
          <w:tcPr>
            <w:tcW w:w="3685" w:type="dxa"/>
          </w:tcPr>
          <w:p w14:paraId="5D94F3D3" w14:textId="77777777" w:rsidR="003800C4" w:rsidRDefault="003800C4" w:rsidP="003943A1">
            <w:pPr>
              <w:jc w:val="right"/>
              <w:rPr>
                <w:sz w:val="26"/>
                <w:szCs w:val="26"/>
              </w:rPr>
            </w:pPr>
          </w:p>
          <w:p w14:paraId="2EF64993" w14:textId="7B0A84C8" w:rsidR="00122A1A" w:rsidRDefault="00122A1A" w:rsidP="003943A1">
            <w:pPr>
              <w:jc w:val="right"/>
              <w:rPr>
                <w:sz w:val="26"/>
                <w:szCs w:val="26"/>
              </w:rPr>
            </w:pPr>
          </w:p>
        </w:tc>
      </w:tr>
      <w:tr w:rsidR="002146DE" w14:paraId="6C17C19F" w14:textId="77777777" w:rsidTr="00312215">
        <w:trPr>
          <w:trHeight w:val="826"/>
        </w:trPr>
        <w:tc>
          <w:tcPr>
            <w:tcW w:w="5534" w:type="dxa"/>
          </w:tcPr>
          <w:p w14:paraId="26903488" w14:textId="5A9121BE" w:rsidR="002146DE" w:rsidRDefault="00122A1A" w:rsidP="00AF090B">
            <w:pPr>
              <w:rPr>
                <w:sz w:val="26"/>
                <w:szCs w:val="26"/>
              </w:rPr>
            </w:pPr>
            <w:r w:rsidRPr="00B46AC7">
              <w:rPr>
                <w:noProof/>
                <w:sz w:val="26"/>
                <w:szCs w:val="26"/>
                <w:lang w:val="en-US"/>
              </w:rPr>
              <mc:AlternateContent>
                <mc:Choice Requires="wps">
                  <w:drawing>
                    <wp:anchor distT="0" distB="0" distL="114300" distR="114300" simplePos="0" relativeHeight="251658240" behindDoc="0" locked="0" layoutInCell="1" allowOverlap="1" wp14:anchorId="0CC85EDA" wp14:editId="451D6847">
                      <wp:simplePos x="0" y="0"/>
                      <wp:positionH relativeFrom="column">
                        <wp:posOffset>-1905</wp:posOffset>
                      </wp:positionH>
                      <wp:positionV relativeFrom="paragraph">
                        <wp:posOffset>-127635</wp:posOffset>
                      </wp:positionV>
                      <wp:extent cx="2809875" cy="1343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809875" cy="1343025"/>
                              </a:xfrm>
                              <a:prstGeom prst="rect">
                                <a:avLst/>
                              </a:prstGeom>
                              <a:solidFill>
                                <a:sysClr val="window" lastClr="FFFFFF"/>
                              </a:solidFill>
                              <a:ln w="12700" cap="flat" cmpd="sng" algn="ctr">
                                <a:solidFill>
                                  <a:srgbClr val="70AD47"/>
                                </a:solidFill>
                                <a:prstDash val="solid"/>
                                <a:miter lim="800000"/>
                              </a:ln>
                              <a:effectLst/>
                            </wps:spPr>
                            <wps:txbx>
                              <w:txbxContent>
                                <w:p w14:paraId="2067C656" w14:textId="2C1AEC30" w:rsidR="00C23151" w:rsidRPr="00790F96" w:rsidRDefault="00BF2B08" w:rsidP="00BF2B08">
                                  <w:pPr>
                                    <w:spacing w:line="240" w:lineRule="auto"/>
                                    <w:ind w:left="567" w:hanging="567"/>
                                    <w:jc w:val="left"/>
                                  </w:pPr>
                                  <w:r w:rsidRPr="00790F96">
                                    <w:t>(1)</w:t>
                                  </w:r>
                                  <w:r w:rsidRPr="00790F96">
                                    <w:tab/>
                                  </w:r>
                                  <w:r w:rsidR="00C23151" w:rsidRPr="00790F96">
                                    <w:t>REPORTABLE:</w:t>
                                  </w:r>
                                  <w:r w:rsidR="00C23151" w:rsidRPr="00BF2B08">
                                    <w:rPr>
                                      <w:b/>
                                    </w:rPr>
                                    <w:t xml:space="preserve"> </w:t>
                                  </w:r>
                                  <w:r w:rsidR="00C23151" w:rsidRPr="00831C60">
                                    <w:t>NO</w:t>
                                  </w:r>
                                </w:p>
                                <w:p w14:paraId="48309B92" w14:textId="00BA6D6C" w:rsidR="00C23151" w:rsidRDefault="00BF2B08" w:rsidP="00BF2B08">
                                  <w:pPr>
                                    <w:spacing w:line="240" w:lineRule="auto"/>
                                    <w:ind w:left="567" w:hanging="567"/>
                                    <w:jc w:val="left"/>
                                  </w:pPr>
                                  <w:r>
                                    <w:t>(2)</w:t>
                                  </w:r>
                                  <w:r>
                                    <w:tab/>
                                  </w:r>
                                  <w:r w:rsidR="00C23151" w:rsidRPr="00790F96">
                                    <w:t>OF INTEREST TO OTHER JUDGES:</w:t>
                                  </w:r>
                                  <w:r w:rsidR="00C23151">
                                    <w:t xml:space="preserve"> </w:t>
                                  </w:r>
                                  <w:r w:rsidR="00C23151" w:rsidRPr="00831C60">
                                    <w:t>NO</w:t>
                                  </w:r>
                                </w:p>
                                <w:p w14:paraId="0BCD1113" w14:textId="68F8521D" w:rsidR="00C23151" w:rsidRDefault="00BF2B08" w:rsidP="00BF2B08">
                                  <w:pPr>
                                    <w:spacing w:line="240" w:lineRule="auto"/>
                                    <w:ind w:left="567" w:hanging="567"/>
                                    <w:jc w:val="left"/>
                                  </w:pPr>
                                  <w:r>
                                    <w:t>(3)</w:t>
                                  </w:r>
                                  <w:r>
                                    <w:tab/>
                                  </w:r>
                                  <w:r w:rsidR="00C23151">
                                    <w:t>REVISED</w:t>
                                  </w:r>
                                </w:p>
                                <w:p w14:paraId="5514C1FE" w14:textId="77777777" w:rsidR="00C23151" w:rsidRDefault="00C23151" w:rsidP="00C23151">
                                  <w:pPr>
                                    <w:spacing w:after="0" w:line="240" w:lineRule="auto"/>
                                    <w:jc w:val="left"/>
                                  </w:pPr>
                                  <w:r>
                                    <w:t>…………………………</w:t>
                                  </w:r>
                                  <w:r>
                                    <w:tab/>
                                    <w:t xml:space="preserve">          ……………………………….</w:t>
                                  </w:r>
                                </w:p>
                                <w:p w14:paraId="1863210A" w14:textId="77777777" w:rsidR="00C23151" w:rsidRPr="00790F96" w:rsidRDefault="00C23151" w:rsidP="00C23151">
                                  <w:pPr>
                                    <w:spacing w:line="240" w:lineRule="auto"/>
                                    <w:jc w:val="left"/>
                                  </w:pPr>
                                  <w:r>
                                    <w:t xml:space="preserve">DATE                     </w:t>
                                  </w:r>
                                  <w:r>
                                    <w:tab/>
                                    <w:t xml:space="preserve">           SIGNATURE</w:t>
                                  </w:r>
                                </w:p>
                                <w:p w14:paraId="18F82FE4" w14:textId="30BEBD0F" w:rsidR="00122A1A" w:rsidRPr="00790F96" w:rsidRDefault="00122A1A" w:rsidP="00122A1A">
                                  <w:pPr>
                                    <w:spacing w:line="240"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85EDA" id="Rectangle 3" o:spid="_x0000_s1026" style="position:absolute;left:0;text-align:left;margin-left:-.15pt;margin-top:-10.05pt;width:221.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cBhgIAAAsFAAAOAAAAZHJzL2Uyb0RvYy54bWysVMlu2zAQvRfoPxC8N5KX1I4QOTBiuCgQ&#10;JEGTIucxRUkEuJWkLblf3yGlOEtzKqoDNcMZzvL4hpdXvZLkwJ0XRpd0cpZTwjUzldBNSX8+br8s&#10;KfEBdAXSaF7SI/f0avX502VnCz41rZEVdwSDaF90tqRtCLbIMs9arsCfGcs1GmvjFARUXZNVDjqM&#10;rmQ2zfOvWWdcZZ1h3Hvc3QxGukrx65qzcFfXngciS4q1hbS6tO7imq0uoWgc2FawsQz4hyoUCI1J&#10;T6E2EIDsnfgrlBLMGW/qcMaMykxdC8ZTD9jNJH/XzUMLlqdeEBxvTzD5/xeW3R7uHRFVSWeUaFB4&#10;RT8QNNCN5GQW4emsL9Drwd67UfMoxl772qn4xy5InyA9niDlfSAMN6fL/GK5OKeEoW0ym8/y6XmM&#10;mr0ct86Hb9woEoWSOkyfoITDjQ+D67NLzOaNFNVWSJmUo7+WjhwArxdZUZmOEgk+4GZJt+kbs705&#10;JjXpsJzpIkdOMEDe1RICisoiEl43lIBskNAsuFTLm9PeNbtT1kW+3swXHyWJRW/At0N1KUJ0g0KJ&#10;gJyXQpV0mcdvPC11tPLE2rH1CP4Ad5RCv+vHO9iZ6ogX58zAaG/ZVmC+G+z9HhxSGBvDsQx3uNTS&#10;YLdmlChpjfv90X70R2ahlZIORwKR+LUHxxHS7xo5dzGZz+MMJWV+vpii4l5bdq8teq+uDV7LBB8A&#10;y5IY/YN8Fmtn1BNO7zpmRRNohrlLivcwiNdhGFScfsbX6+SEU2Mh3OgHy2LoCFjE+bF/AmdHBgUk&#10;3615Hh4o3hFp8I0ntVnvg6lFYlkEeEAV2RkVnLjE0/F1iCP9Wk9eL2/Y6g8AAAD//wMAUEsDBBQA&#10;BgAIAAAAIQAtTbPV3QAAAAkBAAAPAAAAZHJzL2Rvd25yZXYueG1sTI/BTsMwDIbvSLxDZCQuaEsa&#10;qmkrTSeENnGcGHDPGtMUmqRq0rW8/bwTnCzr//T7c7mdXcfOOMQ2eAXZUgBDXwfT+kbBx/t+sQYW&#10;k/ZGd8Gjgl+MsK1ub0pdmDD5NzwfU8OoxMdCK7Ap9QXnsbbodFyGHj1lX2FwOtE6NNwMeqJy13Ep&#10;xIo73Xq6YHWPLxbrn+PoFBxQfq+mT21fH/br8YBBxN1mp9T93fz8BCzhnP5guOqTOlTkdAqjN5F1&#10;ChaPBNKQIgNGeZ5LCexE4CbLgVcl//9BdQEAAP//AwBQSwECLQAUAAYACAAAACEAtoM4kv4AAADh&#10;AQAAEwAAAAAAAAAAAAAAAAAAAAAAW0NvbnRlbnRfVHlwZXNdLnhtbFBLAQItABQABgAIAAAAIQA4&#10;/SH/1gAAAJQBAAALAAAAAAAAAAAAAAAAAC8BAABfcmVscy8ucmVsc1BLAQItABQABgAIAAAAIQBc&#10;JGcBhgIAAAsFAAAOAAAAAAAAAAAAAAAAAC4CAABkcnMvZTJvRG9jLnhtbFBLAQItABQABgAIAAAA&#10;IQAtTbPV3QAAAAkBAAAPAAAAAAAAAAAAAAAAAOAEAABkcnMvZG93bnJldi54bWxQSwUGAAAAAAQA&#10;BADzAAAA6gUAAAAA&#10;" fillcolor="window" strokecolor="#70ad47" strokeweight="1pt">
                      <v:textbox>
                        <w:txbxContent>
                          <w:p w14:paraId="2067C656" w14:textId="2C1AEC30" w:rsidR="00C23151" w:rsidRPr="00790F96" w:rsidRDefault="00BF2B08" w:rsidP="00BF2B08">
                            <w:pPr>
                              <w:spacing w:line="240" w:lineRule="auto"/>
                              <w:ind w:left="567" w:hanging="567"/>
                              <w:jc w:val="left"/>
                            </w:pPr>
                            <w:r w:rsidRPr="00790F96">
                              <w:t>(1)</w:t>
                            </w:r>
                            <w:r w:rsidRPr="00790F96">
                              <w:tab/>
                            </w:r>
                            <w:r w:rsidR="00C23151" w:rsidRPr="00790F96">
                              <w:t>REPORTABLE:</w:t>
                            </w:r>
                            <w:r w:rsidR="00C23151" w:rsidRPr="00BF2B08">
                              <w:rPr>
                                <w:b/>
                              </w:rPr>
                              <w:t xml:space="preserve"> </w:t>
                            </w:r>
                            <w:r w:rsidR="00C23151" w:rsidRPr="00831C60">
                              <w:t>NO</w:t>
                            </w:r>
                          </w:p>
                          <w:p w14:paraId="48309B92" w14:textId="00BA6D6C" w:rsidR="00C23151" w:rsidRDefault="00BF2B08" w:rsidP="00BF2B08">
                            <w:pPr>
                              <w:spacing w:line="240" w:lineRule="auto"/>
                              <w:ind w:left="567" w:hanging="567"/>
                              <w:jc w:val="left"/>
                            </w:pPr>
                            <w:r>
                              <w:t>(2)</w:t>
                            </w:r>
                            <w:r>
                              <w:tab/>
                            </w:r>
                            <w:r w:rsidR="00C23151" w:rsidRPr="00790F96">
                              <w:t>OF INTEREST TO OTHER JUDGES:</w:t>
                            </w:r>
                            <w:r w:rsidR="00C23151">
                              <w:t xml:space="preserve"> </w:t>
                            </w:r>
                            <w:r w:rsidR="00C23151" w:rsidRPr="00831C60">
                              <w:t>NO</w:t>
                            </w:r>
                          </w:p>
                          <w:p w14:paraId="0BCD1113" w14:textId="68F8521D" w:rsidR="00C23151" w:rsidRDefault="00BF2B08" w:rsidP="00BF2B08">
                            <w:pPr>
                              <w:spacing w:line="240" w:lineRule="auto"/>
                              <w:ind w:left="567" w:hanging="567"/>
                              <w:jc w:val="left"/>
                            </w:pPr>
                            <w:r>
                              <w:t>(3)</w:t>
                            </w:r>
                            <w:r>
                              <w:tab/>
                            </w:r>
                            <w:r w:rsidR="00C23151">
                              <w:t>REVISED</w:t>
                            </w:r>
                          </w:p>
                          <w:p w14:paraId="5514C1FE" w14:textId="77777777" w:rsidR="00C23151" w:rsidRDefault="00C23151" w:rsidP="00C23151">
                            <w:pPr>
                              <w:spacing w:after="0" w:line="240" w:lineRule="auto"/>
                              <w:jc w:val="left"/>
                            </w:pPr>
                            <w:r>
                              <w:t>…………………………</w:t>
                            </w:r>
                            <w:r>
                              <w:tab/>
                              <w:t xml:space="preserve">          ……………………………….</w:t>
                            </w:r>
                          </w:p>
                          <w:p w14:paraId="1863210A" w14:textId="77777777" w:rsidR="00C23151" w:rsidRPr="00790F96" w:rsidRDefault="00C23151" w:rsidP="00C23151">
                            <w:pPr>
                              <w:spacing w:line="240" w:lineRule="auto"/>
                              <w:jc w:val="left"/>
                            </w:pPr>
                            <w:r>
                              <w:t xml:space="preserve">DATE                     </w:t>
                            </w:r>
                            <w:r>
                              <w:tab/>
                              <w:t xml:space="preserve">           SIGNATURE</w:t>
                            </w:r>
                          </w:p>
                          <w:p w14:paraId="18F82FE4" w14:textId="30BEBD0F" w:rsidR="00122A1A" w:rsidRPr="00790F96" w:rsidRDefault="00122A1A" w:rsidP="00122A1A">
                            <w:pPr>
                              <w:spacing w:line="240" w:lineRule="auto"/>
                              <w:jc w:val="left"/>
                            </w:pPr>
                          </w:p>
                        </w:txbxContent>
                      </v:textbox>
                    </v:rect>
                  </w:pict>
                </mc:Fallback>
              </mc:AlternateContent>
            </w:r>
          </w:p>
        </w:tc>
        <w:tc>
          <w:tcPr>
            <w:tcW w:w="3685" w:type="dxa"/>
          </w:tcPr>
          <w:p w14:paraId="053C0EFD" w14:textId="77777777" w:rsidR="002146DE" w:rsidRDefault="002146DE" w:rsidP="003943A1">
            <w:pPr>
              <w:jc w:val="right"/>
              <w:rPr>
                <w:sz w:val="26"/>
                <w:szCs w:val="26"/>
              </w:rPr>
            </w:pPr>
          </w:p>
        </w:tc>
      </w:tr>
      <w:tr w:rsidR="003800C4" w14:paraId="173E32E0" w14:textId="77777777" w:rsidTr="00312215">
        <w:trPr>
          <w:trHeight w:val="567"/>
        </w:trPr>
        <w:tc>
          <w:tcPr>
            <w:tcW w:w="5534" w:type="dxa"/>
          </w:tcPr>
          <w:p w14:paraId="157C5901" w14:textId="77777777" w:rsidR="00D62F57" w:rsidRDefault="00D62F57" w:rsidP="00AF090B">
            <w:pPr>
              <w:rPr>
                <w:sz w:val="26"/>
                <w:szCs w:val="26"/>
              </w:rPr>
            </w:pPr>
          </w:p>
          <w:p w14:paraId="6A1FC2E1" w14:textId="77777777" w:rsidR="00D62F57" w:rsidRDefault="00D62F57" w:rsidP="00AF090B">
            <w:pPr>
              <w:rPr>
                <w:sz w:val="26"/>
                <w:szCs w:val="26"/>
              </w:rPr>
            </w:pPr>
          </w:p>
          <w:p w14:paraId="79CF74BB" w14:textId="77777777" w:rsidR="00122A1A" w:rsidRDefault="00122A1A" w:rsidP="006E1088">
            <w:pPr>
              <w:spacing w:line="480" w:lineRule="auto"/>
              <w:rPr>
                <w:sz w:val="26"/>
                <w:szCs w:val="26"/>
              </w:rPr>
            </w:pPr>
          </w:p>
          <w:p w14:paraId="13BE833D" w14:textId="26BE2F62" w:rsidR="003800C4" w:rsidRDefault="00453A82" w:rsidP="006E1088">
            <w:pPr>
              <w:spacing w:line="480" w:lineRule="auto"/>
              <w:rPr>
                <w:sz w:val="26"/>
                <w:szCs w:val="26"/>
              </w:rPr>
            </w:pPr>
            <w:r>
              <w:rPr>
                <w:sz w:val="26"/>
                <w:szCs w:val="26"/>
              </w:rPr>
              <w:t>In the matter of:</w:t>
            </w:r>
          </w:p>
        </w:tc>
        <w:tc>
          <w:tcPr>
            <w:tcW w:w="3685" w:type="dxa"/>
          </w:tcPr>
          <w:p w14:paraId="56596970" w14:textId="77777777" w:rsidR="003800C4" w:rsidRDefault="003800C4" w:rsidP="003943A1">
            <w:pPr>
              <w:jc w:val="right"/>
              <w:rPr>
                <w:sz w:val="26"/>
                <w:szCs w:val="26"/>
              </w:rPr>
            </w:pPr>
          </w:p>
          <w:p w14:paraId="04246FA1" w14:textId="77777777" w:rsidR="00122A1A" w:rsidRDefault="00122A1A" w:rsidP="003943A1">
            <w:pPr>
              <w:jc w:val="right"/>
              <w:rPr>
                <w:sz w:val="26"/>
                <w:szCs w:val="26"/>
              </w:rPr>
            </w:pPr>
          </w:p>
          <w:p w14:paraId="0EBD8258" w14:textId="21C5E450" w:rsidR="00122A1A" w:rsidRDefault="00122A1A" w:rsidP="00122A1A">
            <w:pPr>
              <w:rPr>
                <w:sz w:val="26"/>
                <w:szCs w:val="26"/>
              </w:rPr>
            </w:pPr>
          </w:p>
        </w:tc>
      </w:tr>
      <w:tr w:rsidR="00774574" w14:paraId="173A52C6" w14:textId="77777777" w:rsidTr="004D609E">
        <w:trPr>
          <w:trHeight w:val="284"/>
        </w:trPr>
        <w:tc>
          <w:tcPr>
            <w:tcW w:w="5534" w:type="dxa"/>
          </w:tcPr>
          <w:p w14:paraId="4F58773C" w14:textId="3A39367B" w:rsidR="00774574" w:rsidRDefault="0035015B" w:rsidP="00DD7BF4">
            <w:pPr>
              <w:jc w:val="left"/>
              <w:rPr>
                <w:b/>
                <w:sz w:val="26"/>
                <w:szCs w:val="26"/>
              </w:rPr>
            </w:pPr>
            <w:r>
              <w:rPr>
                <w:b/>
                <w:sz w:val="26"/>
                <w:szCs w:val="26"/>
              </w:rPr>
              <w:t>GENERAL INDUSTRIES WORKERS OF SOUTH AFRICA (GIWUSA)</w:t>
            </w:r>
          </w:p>
        </w:tc>
        <w:tc>
          <w:tcPr>
            <w:tcW w:w="3685" w:type="dxa"/>
          </w:tcPr>
          <w:p w14:paraId="0FE31F74" w14:textId="262985EC" w:rsidR="00774574" w:rsidRDefault="0035015B" w:rsidP="00774574">
            <w:pPr>
              <w:jc w:val="right"/>
              <w:rPr>
                <w:sz w:val="26"/>
                <w:szCs w:val="26"/>
              </w:rPr>
            </w:pPr>
            <w:r>
              <w:rPr>
                <w:sz w:val="26"/>
                <w:szCs w:val="26"/>
              </w:rPr>
              <w:t xml:space="preserve">First </w:t>
            </w:r>
            <w:r w:rsidR="007A4FE8">
              <w:rPr>
                <w:sz w:val="26"/>
                <w:szCs w:val="26"/>
              </w:rPr>
              <w:t>Applicant</w:t>
            </w:r>
            <w:r w:rsidR="00774574">
              <w:rPr>
                <w:sz w:val="26"/>
                <w:szCs w:val="26"/>
              </w:rPr>
              <w:t xml:space="preserve"> </w:t>
            </w:r>
          </w:p>
        </w:tc>
      </w:tr>
      <w:tr w:rsidR="0035015B" w14:paraId="2582BB27" w14:textId="77777777" w:rsidTr="004D609E">
        <w:trPr>
          <w:trHeight w:val="284"/>
        </w:trPr>
        <w:tc>
          <w:tcPr>
            <w:tcW w:w="5534" w:type="dxa"/>
          </w:tcPr>
          <w:p w14:paraId="3FCF589B" w14:textId="250FAB6A" w:rsidR="0035015B" w:rsidRDefault="0035015B" w:rsidP="00DD7BF4">
            <w:pPr>
              <w:jc w:val="left"/>
              <w:rPr>
                <w:b/>
                <w:sz w:val="26"/>
                <w:szCs w:val="26"/>
              </w:rPr>
            </w:pPr>
            <w:r>
              <w:rPr>
                <w:b/>
                <w:sz w:val="26"/>
                <w:szCs w:val="26"/>
              </w:rPr>
              <w:t>CHRISTIAN KHUMALO</w:t>
            </w:r>
          </w:p>
        </w:tc>
        <w:tc>
          <w:tcPr>
            <w:tcW w:w="3685" w:type="dxa"/>
          </w:tcPr>
          <w:p w14:paraId="1086FC1E" w14:textId="056611D9" w:rsidR="0035015B" w:rsidRDefault="0035015B" w:rsidP="00774574">
            <w:pPr>
              <w:jc w:val="right"/>
              <w:rPr>
                <w:sz w:val="26"/>
                <w:szCs w:val="26"/>
              </w:rPr>
            </w:pPr>
            <w:r>
              <w:rPr>
                <w:sz w:val="26"/>
                <w:szCs w:val="26"/>
              </w:rPr>
              <w:t>Second Applicant</w:t>
            </w:r>
          </w:p>
        </w:tc>
      </w:tr>
      <w:tr w:rsidR="0035015B" w14:paraId="3B7CD3BE" w14:textId="77777777" w:rsidTr="004D609E">
        <w:trPr>
          <w:trHeight w:val="284"/>
        </w:trPr>
        <w:tc>
          <w:tcPr>
            <w:tcW w:w="5534" w:type="dxa"/>
          </w:tcPr>
          <w:p w14:paraId="79240EBB" w14:textId="7B3F370B" w:rsidR="0035015B" w:rsidRDefault="0035015B" w:rsidP="00DD7BF4">
            <w:pPr>
              <w:jc w:val="left"/>
              <w:rPr>
                <w:b/>
                <w:sz w:val="26"/>
                <w:szCs w:val="26"/>
              </w:rPr>
            </w:pPr>
            <w:r>
              <w:rPr>
                <w:b/>
                <w:sz w:val="26"/>
                <w:szCs w:val="26"/>
              </w:rPr>
              <w:t>TEDDY THOBAKGALE</w:t>
            </w:r>
          </w:p>
        </w:tc>
        <w:tc>
          <w:tcPr>
            <w:tcW w:w="3685" w:type="dxa"/>
          </w:tcPr>
          <w:p w14:paraId="77560EA5" w14:textId="161F300D" w:rsidR="0035015B" w:rsidRDefault="0035015B" w:rsidP="00774574">
            <w:pPr>
              <w:jc w:val="right"/>
              <w:rPr>
                <w:sz w:val="26"/>
                <w:szCs w:val="26"/>
              </w:rPr>
            </w:pPr>
            <w:r>
              <w:rPr>
                <w:sz w:val="26"/>
                <w:szCs w:val="26"/>
              </w:rPr>
              <w:t>Third Applicant</w:t>
            </w:r>
          </w:p>
        </w:tc>
      </w:tr>
      <w:tr w:rsidR="0035015B" w14:paraId="594EA7F2" w14:textId="77777777" w:rsidTr="004D609E">
        <w:trPr>
          <w:trHeight w:val="284"/>
        </w:trPr>
        <w:tc>
          <w:tcPr>
            <w:tcW w:w="5534" w:type="dxa"/>
          </w:tcPr>
          <w:p w14:paraId="3ED3E6FB" w14:textId="28423376" w:rsidR="0035015B" w:rsidRDefault="0035015B" w:rsidP="00DD7BF4">
            <w:pPr>
              <w:jc w:val="left"/>
              <w:rPr>
                <w:b/>
                <w:sz w:val="26"/>
                <w:szCs w:val="26"/>
              </w:rPr>
            </w:pPr>
            <w:r>
              <w:rPr>
                <w:b/>
                <w:sz w:val="26"/>
                <w:szCs w:val="26"/>
              </w:rPr>
              <w:t>JAPHTER MOK</w:t>
            </w:r>
            <w:r w:rsidR="006C3F8A">
              <w:rPr>
                <w:b/>
                <w:sz w:val="26"/>
                <w:szCs w:val="26"/>
              </w:rPr>
              <w:t>OENA</w:t>
            </w:r>
          </w:p>
        </w:tc>
        <w:tc>
          <w:tcPr>
            <w:tcW w:w="3685" w:type="dxa"/>
          </w:tcPr>
          <w:p w14:paraId="6251058C" w14:textId="60BB75A3" w:rsidR="0035015B" w:rsidRDefault="0035015B" w:rsidP="00774574">
            <w:pPr>
              <w:jc w:val="right"/>
              <w:rPr>
                <w:sz w:val="26"/>
                <w:szCs w:val="26"/>
              </w:rPr>
            </w:pPr>
            <w:r>
              <w:rPr>
                <w:sz w:val="26"/>
                <w:szCs w:val="26"/>
              </w:rPr>
              <w:t>Fourth Applicant</w:t>
            </w:r>
          </w:p>
        </w:tc>
      </w:tr>
      <w:tr w:rsidR="00774574" w14:paraId="159F5576" w14:textId="77777777" w:rsidTr="00312215">
        <w:trPr>
          <w:trHeight w:val="712"/>
        </w:trPr>
        <w:tc>
          <w:tcPr>
            <w:tcW w:w="5534" w:type="dxa"/>
          </w:tcPr>
          <w:p w14:paraId="31B224B4" w14:textId="77777777" w:rsidR="004D609E" w:rsidRDefault="004D609E" w:rsidP="00DD7BF4">
            <w:pPr>
              <w:jc w:val="left"/>
              <w:rPr>
                <w:sz w:val="26"/>
                <w:szCs w:val="26"/>
              </w:rPr>
            </w:pPr>
          </w:p>
          <w:p w14:paraId="47D00E6A" w14:textId="68FE12DC" w:rsidR="00774574" w:rsidRDefault="004D609E" w:rsidP="00DD7BF4">
            <w:pPr>
              <w:jc w:val="left"/>
              <w:rPr>
                <w:sz w:val="26"/>
                <w:szCs w:val="26"/>
              </w:rPr>
            </w:pPr>
            <w:r>
              <w:rPr>
                <w:sz w:val="26"/>
                <w:szCs w:val="26"/>
              </w:rPr>
              <w:t>a</w:t>
            </w:r>
            <w:r w:rsidR="00774574">
              <w:rPr>
                <w:sz w:val="26"/>
                <w:szCs w:val="26"/>
              </w:rPr>
              <w:t>nd</w:t>
            </w:r>
          </w:p>
          <w:p w14:paraId="0A9BA4D0" w14:textId="1A36EA87" w:rsidR="004D609E" w:rsidRPr="00D03C5E" w:rsidRDefault="004D609E" w:rsidP="00DD7BF4">
            <w:pPr>
              <w:jc w:val="left"/>
              <w:rPr>
                <w:sz w:val="26"/>
                <w:szCs w:val="26"/>
              </w:rPr>
            </w:pPr>
          </w:p>
        </w:tc>
        <w:tc>
          <w:tcPr>
            <w:tcW w:w="3685" w:type="dxa"/>
          </w:tcPr>
          <w:p w14:paraId="100E74B1" w14:textId="77777777" w:rsidR="00774574" w:rsidRDefault="00774574" w:rsidP="00774574">
            <w:pPr>
              <w:jc w:val="right"/>
              <w:rPr>
                <w:sz w:val="26"/>
                <w:szCs w:val="26"/>
              </w:rPr>
            </w:pPr>
          </w:p>
        </w:tc>
      </w:tr>
      <w:tr w:rsidR="00DC51FF" w14:paraId="2DCA910A" w14:textId="77777777" w:rsidTr="004D609E">
        <w:trPr>
          <w:trHeight w:val="284"/>
        </w:trPr>
        <w:tc>
          <w:tcPr>
            <w:tcW w:w="5534" w:type="dxa"/>
          </w:tcPr>
          <w:p w14:paraId="622681E3" w14:textId="67AD69DD" w:rsidR="00DC51FF" w:rsidRPr="00DC51FF" w:rsidRDefault="006C3F8A" w:rsidP="00DD7BF4">
            <w:pPr>
              <w:jc w:val="left"/>
              <w:rPr>
                <w:b/>
                <w:sz w:val="26"/>
                <w:szCs w:val="26"/>
              </w:rPr>
            </w:pPr>
            <w:r>
              <w:rPr>
                <w:b/>
                <w:sz w:val="26"/>
                <w:szCs w:val="26"/>
              </w:rPr>
              <w:t>ABSA BANK LIMITED</w:t>
            </w:r>
          </w:p>
        </w:tc>
        <w:tc>
          <w:tcPr>
            <w:tcW w:w="3685" w:type="dxa"/>
          </w:tcPr>
          <w:p w14:paraId="7A51C39E" w14:textId="79A59EF1" w:rsidR="00DC51FF" w:rsidRDefault="00C303E1" w:rsidP="00DC51FF">
            <w:pPr>
              <w:jc w:val="right"/>
              <w:rPr>
                <w:sz w:val="26"/>
                <w:szCs w:val="26"/>
              </w:rPr>
            </w:pPr>
            <w:r>
              <w:rPr>
                <w:sz w:val="26"/>
                <w:szCs w:val="26"/>
              </w:rPr>
              <w:t xml:space="preserve">First </w:t>
            </w:r>
            <w:r w:rsidR="007A4FE8">
              <w:rPr>
                <w:sz w:val="26"/>
                <w:szCs w:val="26"/>
              </w:rPr>
              <w:t>Respondent</w:t>
            </w:r>
          </w:p>
        </w:tc>
      </w:tr>
      <w:tr w:rsidR="00E83791" w14:paraId="5A1244CD" w14:textId="77777777" w:rsidTr="004D609E">
        <w:trPr>
          <w:trHeight w:val="284"/>
        </w:trPr>
        <w:tc>
          <w:tcPr>
            <w:tcW w:w="5534" w:type="dxa"/>
          </w:tcPr>
          <w:p w14:paraId="0511D6D2" w14:textId="2B1ABF26" w:rsidR="00E83791" w:rsidRDefault="006C3F8A" w:rsidP="00DD7BF4">
            <w:pPr>
              <w:jc w:val="left"/>
              <w:rPr>
                <w:b/>
                <w:sz w:val="26"/>
                <w:szCs w:val="26"/>
              </w:rPr>
            </w:pPr>
            <w:r>
              <w:rPr>
                <w:b/>
                <w:sz w:val="26"/>
                <w:szCs w:val="26"/>
              </w:rPr>
              <w:t>NEDBANK LIMITED</w:t>
            </w:r>
          </w:p>
        </w:tc>
        <w:tc>
          <w:tcPr>
            <w:tcW w:w="3685" w:type="dxa"/>
          </w:tcPr>
          <w:p w14:paraId="186AF3A8" w14:textId="0B13B4A7" w:rsidR="00E83791" w:rsidRDefault="00E83791" w:rsidP="00DC51FF">
            <w:pPr>
              <w:jc w:val="right"/>
              <w:rPr>
                <w:sz w:val="26"/>
                <w:szCs w:val="26"/>
              </w:rPr>
            </w:pPr>
            <w:r>
              <w:rPr>
                <w:sz w:val="26"/>
                <w:szCs w:val="26"/>
              </w:rPr>
              <w:t>Second Respondent</w:t>
            </w:r>
          </w:p>
        </w:tc>
      </w:tr>
      <w:tr w:rsidR="00E83791" w14:paraId="05BA30EE" w14:textId="77777777" w:rsidTr="004D609E">
        <w:trPr>
          <w:trHeight w:val="284"/>
        </w:trPr>
        <w:tc>
          <w:tcPr>
            <w:tcW w:w="5534" w:type="dxa"/>
          </w:tcPr>
          <w:p w14:paraId="791A106B" w14:textId="47BCF9D9" w:rsidR="00E83791" w:rsidRDefault="006C3F8A" w:rsidP="00DD7BF4">
            <w:pPr>
              <w:jc w:val="left"/>
              <w:rPr>
                <w:b/>
                <w:sz w:val="26"/>
                <w:szCs w:val="26"/>
              </w:rPr>
            </w:pPr>
            <w:r>
              <w:rPr>
                <w:b/>
                <w:sz w:val="26"/>
                <w:szCs w:val="26"/>
              </w:rPr>
              <w:t>MAMETLWE DAVID</w:t>
            </w:r>
            <w:r w:rsidR="002E39D2">
              <w:rPr>
                <w:b/>
                <w:sz w:val="26"/>
                <w:szCs w:val="26"/>
              </w:rPr>
              <w:t xml:space="preserve"> SEBEI</w:t>
            </w:r>
          </w:p>
        </w:tc>
        <w:tc>
          <w:tcPr>
            <w:tcW w:w="3685" w:type="dxa"/>
          </w:tcPr>
          <w:p w14:paraId="77F4CF1B" w14:textId="5F1A0E12" w:rsidR="00E83791" w:rsidRDefault="00E83791" w:rsidP="00DC51FF">
            <w:pPr>
              <w:jc w:val="right"/>
              <w:rPr>
                <w:sz w:val="26"/>
                <w:szCs w:val="26"/>
              </w:rPr>
            </w:pPr>
            <w:r>
              <w:rPr>
                <w:sz w:val="26"/>
                <w:szCs w:val="26"/>
              </w:rPr>
              <w:t>Third Respondent</w:t>
            </w:r>
          </w:p>
        </w:tc>
      </w:tr>
      <w:tr w:rsidR="006C3F8A" w14:paraId="2D41F20C" w14:textId="77777777" w:rsidTr="004D609E">
        <w:trPr>
          <w:trHeight w:val="284"/>
        </w:trPr>
        <w:tc>
          <w:tcPr>
            <w:tcW w:w="5534" w:type="dxa"/>
          </w:tcPr>
          <w:p w14:paraId="054C4FDB" w14:textId="1A922D64" w:rsidR="006C3F8A" w:rsidRDefault="002E39D2" w:rsidP="00DD7BF4">
            <w:pPr>
              <w:jc w:val="left"/>
              <w:rPr>
                <w:b/>
                <w:sz w:val="26"/>
                <w:szCs w:val="26"/>
              </w:rPr>
            </w:pPr>
            <w:r>
              <w:rPr>
                <w:b/>
                <w:sz w:val="26"/>
                <w:szCs w:val="26"/>
              </w:rPr>
              <w:t>JOHN APPOLIS</w:t>
            </w:r>
          </w:p>
        </w:tc>
        <w:tc>
          <w:tcPr>
            <w:tcW w:w="3685" w:type="dxa"/>
          </w:tcPr>
          <w:p w14:paraId="5BA03C9B" w14:textId="5ED8F0F5" w:rsidR="006C3F8A" w:rsidRDefault="006C3F8A" w:rsidP="00DC51FF">
            <w:pPr>
              <w:jc w:val="right"/>
              <w:rPr>
                <w:sz w:val="26"/>
                <w:szCs w:val="26"/>
              </w:rPr>
            </w:pPr>
            <w:r>
              <w:rPr>
                <w:sz w:val="26"/>
                <w:szCs w:val="26"/>
              </w:rPr>
              <w:t>Fourth Respondent</w:t>
            </w:r>
          </w:p>
        </w:tc>
      </w:tr>
      <w:tr w:rsidR="00A27419" w14:paraId="531FCEE4" w14:textId="77777777" w:rsidTr="004D609E">
        <w:trPr>
          <w:trHeight w:val="284"/>
        </w:trPr>
        <w:tc>
          <w:tcPr>
            <w:tcW w:w="5534" w:type="dxa"/>
          </w:tcPr>
          <w:p w14:paraId="2739484B" w14:textId="77777777" w:rsidR="00A27419" w:rsidRDefault="00A27419" w:rsidP="00DD7BF4">
            <w:pPr>
              <w:jc w:val="left"/>
              <w:rPr>
                <w:b/>
                <w:sz w:val="26"/>
                <w:szCs w:val="26"/>
              </w:rPr>
            </w:pPr>
          </w:p>
        </w:tc>
        <w:tc>
          <w:tcPr>
            <w:tcW w:w="3685" w:type="dxa"/>
          </w:tcPr>
          <w:p w14:paraId="5B9736D7" w14:textId="77777777" w:rsidR="00A27419" w:rsidRDefault="00A27419" w:rsidP="00DC51FF">
            <w:pPr>
              <w:jc w:val="right"/>
              <w:rPr>
                <w:sz w:val="26"/>
                <w:szCs w:val="26"/>
              </w:rPr>
            </w:pPr>
          </w:p>
        </w:tc>
      </w:tr>
      <w:tr w:rsidR="00F95DFB" w14:paraId="65F29B5D" w14:textId="77777777" w:rsidTr="00312215">
        <w:trPr>
          <w:trHeight w:val="541"/>
        </w:trPr>
        <w:tc>
          <w:tcPr>
            <w:tcW w:w="5534" w:type="dxa"/>
          </w:tcPr>
          <w:p w14:paraId="5BC5B8F0" w14:textId="65C230B9" w:rsidR="00F95DFB" w:rsidRDefault="00A27419" w:rsidP="00DD7BF4">
            <w:pPr>
              <w:jc w:val="left"/>
              <w:rPr>
                <w:b/>
                <w:sz w:val="26"/>
                <w:szCs w:val="26"/>
              </w:rPr>
            </w:pPr>
            <w:r>
              <w:rPr>
                <w:b/>
                <w:sz w:val="26"/>
                <w:szCs w:val="26"/>
              </w:rPr>
              <w:t>(</w:t>
            </w:r>
            <w:r w:rsidR="00F95DFB">
              <w:rPr>
                <w:b/>
                <w:sz w:val="26"/>
                <w:szCs w:val="26"/>
              </w:rPr>
              <w:t>THE REGISTRAR OF LABOUR RELATIONS</w:t>
            </w:r>
          </w:p>
          <w:p w14:paraId="336AC311" w14:textId="2B8512DC" w:rsidR="00B36EB5" w:rsidRPr="00B36EB5" w:rsidRDefault="00B36EB5" w:rsidP="00DD7BF4">
            <w:pPr>
              <w:jc w:val="left"/>
              <w:rPr>
                <w:bCs/>
                <w:sz w:val="26"/>
                <w:szCs w:val="26"/>
              </w:rPr>
            </w:pPr>
          </w:p>
        </w:tc>
        <w:tc>
          <w:tcPr>
            <w:tcW w:w="3685" w:type="dxa"/>
          </w:tcPr>
          <w:p w14:paraId="21CA38D2" w14:textId="0650D32E" w:rsidR="00F95DFB" w:rsidRDefault="00B36EB5" w:rsidP="00DC51FF">
            <w:pPr>
              <w:jc w:val="right"/>
              <w:rPr>
                <w:sz w:val="26"/>
                <w:szCs w:val="26"/>
              </w:rPr>
            </w:pPr>
            <w:r>
              <w:rPr>
                <w:bCs/>
                <w:sz w:val="26"/>
                <w:szCs w:val="26"/>
              </w:rPr>
              <w:t>Intervening Party)</w:t>
            </w:r>
          </w:p>
        </w:tc>
      </w:tr>
    </w:tbl>
    <w:p w14:paraId="22822D57" w14:textId="77123613" w:rsidR="002979D9" w:rsidRDefault="009E75CF" w:rsidP="002979D9">
      <w:pPr>
        <w:spacing w:after="0" w:line="240" w:lineRule="auto"/>
        <w:rPr>
          <w:sz w:val="26"/>
          <w:szCs w:val="26"/>
        </w:rPr>
      </w:pPr>
      <w:r>
        <w:rPr>
          <w:sz w:val="26"/>
          <w:szCs w:val="26"/>
        </w:rPr>
        <w:pict w14:anchorId="10B15E15">
          <v:rect id="_x0000_i1025" style="width:0;height:1.5pt" o:hralign="center" o:hrstd="t" o:hr="t" fillcolor="#a0a0a0" stroked="f"/>
        </w:pict>
      </w:r>
    </w:p>
    <w:p w14:paraId="389970D2" w14:textId="7E75BBC5" w:rsidR="008348DA" w:rsidRDefault="008348DA" w:rsidP="002979D9">
      <w:pPr>
        <w:spacing w:after="0" w:line="240" w:lineRule="auto"/>
        <w:rPr>
          <w:b/>
          <w:sz w:val="26"/>
          <w:szCs w:val="26"/>
        </w:rPr>
      </w:pPr>
    </w:p>
    <w:p w14:paraId="05B1797E" w14:textId="321AA1F8" w:rsidR="002979D9" w:rsidRDefault="004306A3" w:rsidP="002979D9">
      <w:pPr>
        <w:spacing w:after="0" w:line="240" w:lineRule="auto"/>
        <w:jc w:val="center"/>
        <w:rPr>
          <w:b/>
          <w:sz w:val="26"/>
          <w:szCs w:val="26"/>
        </w:rPr>
      </w:pPr>
      <w:r>
        <w:rPr>
          <w:b/>
          <w:sz w:val="26"/>
          <w:szCs w:val="26"/>
        </w:rPr>
        <w:t>REASON</w:t>
      </w:r>
      <w:r w:rsidR="00A27419">
        <w:rPr>
          <w:b/>
          <w:sz w:val="26"/>
          <w:szCs w:val="26"/>
        </w:rPr>
        <w:t>S</w:t>
      </w:r>
      <w:r>
        <w:rPr>
          <w:b/>
          <w:sz w:val="26"/>
          <w:szCs w:val="26"/>
        </w:rPr>
        <w:t xml:space="preserve"> FOR </w:t>
      </w:r>
      <w:r w:rsidR="00A27419">
        <w:rPr>
          <w:b/>
          <w:sz w:val="26"/>
          <w:szCs w:val="26"/>
        </w:rPr>
        <w:t>ORDER</w:t>
      </w:r>
    </w:p>
    <w:p w14:paraId="5B7F9BBF" w14:textId="1A48A166" w:rsidR="002979D9" w:rsidRDefault="009E75CF" w:rsidP="002979D9">
      <w:pPr>
        <w:spacing w:after="0" w:line="240" w:lineRule="auto"/>
        <w:rPr>
          <w:sz w:val="26"/>
          <w:szCs w:val="26"/>
        </w:rPr>
      </w:pPr>
      <w:r>
        <w:rPr>
          <w:sz w:val="26"/>
          <w:szCs w:val="26"/>
        </w:rPr>
        <w:pict w14:anchorId="1483AB20">
          <v:rect id="_x0000_i1026" style="width:0;height:1.5pt" o:hralign="center" o:hrstd="t" o:hr="t" fillcolor="#a0a0a0" stroked="f"/>
        </w:pict>
      </w:r>
    </w:p>
    <w:p w14:paraId="3EE939E7" w14:textId="0112147B" w:rsidR="002979D9" w:rsidRDefault="002979D9" w:rsidP="002979D9">
      <w:pPr>
        <w:spacing w:after="0" w:line="240" w:lineRule="auto"/>
        <w:rPr>
          <w:sz w:val="26"/>
          <w:szCs w:val="26"/>
        </w:rPr>
      </w:pPr>
    </w:p>
    <w:p w14:paraId="2DA86B1B" w14:textId="2A448AF3" w:rsidR="002979D9" w:rsidRPr="007E201B" w:rsidRDefault="007E201B" w:rsidP="00271C78">
      <w:pPr>
        <w:tabs>
          <w:tab w:val="left" w:pos="851"/>
        </w:tabs>
        <w:rPr>
          <w:sz w:val="26"/>
          <w:szCs w:val="26"/>
          <w:u w:val="single"/>
        </w:rPr>
      </w:pPr>
      <w:r>
        <w:rPr>
          <w:sz w:val="26"/>
          <w:szCs w:val="26"/>
          <w:u w:val="single"/>
        </w:rPr>
        <w:t>BESTER AJ</w:t>
      </w:r>
    </w:p>
    <w:p w14:paraId="28DED06F" w14:textId="41B19E6C" w:rsidR="007F0094" w:rsidRPr="00BF2B08" w:rsidRDefault="00BF2B08" w:rsidP="00BF2B08">
      <w:pPr>
        <w:ind w:left="851" w:hanging="851"/>
        <w:rPr>
          <w:sz w:val="26"/>
          <w:szCs w:val="26"/>
        </w:rPr>
      </w:pPr>
      <w:r>
        <w:rPr>
          <w:sz w:val="26"/>
          <w:szCs w:val="26"/>
        </w:rPr>
        <w:lastRenderedPageBreak/>
        <w:t>[1]</w:t>
      </w:r>
      <w:r>
        <w:rPr>
          <w:sz w:val="26"/>
          <w:szCs w:val="26"/>
        </w:rPr>
        <w:tab/>
      </w:r>
      <w:r w:rsidR="007F0094" w:rsidRPr="00BF2B08">
        <w:rPr>
          <w:sz w:val="26"/>
          <w:szCs w:val="26"/>
        </w:rPr>
        <w:t xml:space="preserve">On 12 January 2023 I made an order in this matter in the following terms: </w:t>
      </w:r>
    </w:p>
    <w:p w14:paraId="58E0CE2E" w14:textId="0088AE1B" w:rsidR="00BF7976" w:rsidRPr="00BF2B08" w:rsidRDefault="00BF2B08" w:rsidP="00BF2B08">
      <w:pPr>
        <w:ind w:left="1701" w:hanging="850"/>
        <w:rPr>
          <w:sz w:val="26"/>
          <w:szCs w:val="26"/>
        </w:rPr>
      </w:pPr>
      <w:bookmarkStart w:id="0" w:name="_GoBack"/>
      <w:bookmarkEnd w:id="0"/>
      <w:r>
        <w:rPr>
          <w:sz w:val="26"/>
          <w:szCs w:val="26"/>
        </w:rPr>
        <w:t>(1)</w:t>
      </w:r>
      <w:r>
        <w:rPr>
          <w:sz w:val="26"/>
          <w:szCs w:val="26"/>
        </w:rPr>
        <w:tab/>
      </w:r>
      <w:r w:rsidR="00CA6628" w:rsidRPr="00BF2B08">
        <w:rPr>
          <w:sz w:val="26"/>
          <w:szCs w:val="26"/>
        </w:rPr>
        <w:t>The matter is struck off from the roll for lack of urgency</w:t>
      </w:r>
      <w:r w:rsidR="0039719C" w:rsidRPr="00BF2B08">
        <w:rPr>
          <w:sz w:val="26"/>
          <w:szCs w:val="26"/>
        </w:rPr>
        <w:t>.</w:t>
      </w:r>
    </w:p>
    <w:p w14:paraId="68A56BF1" w14:textId="113F09FA" w:rsidR="00CA6628" w:rsidRPr="00BF2B08" w:rsidRDefault="00BF2B08" w:rsidP="00BF2B08">
      <w:pPr>
        <w:ind w:left="1701" w:hanging="850"/>
        <w:rPr>
          <w:sz w:val="26"/>
          <w:szCs w:val="26"/>
        </w:rPr>
      </w:pPr>
      <w:r>
        <w:rPr>
          <w:sz w:val="26"/>
          <w:szCs w:val="26"/>
        </w:rPr>
        <w:t>(2)</w:t>
      </w:r>
      <w:r>
        <w:rPr>
          <w:sz w:val="26"/>
          <w:szCs w:val="26"/>
        </w:rPr>
        <w:tab/>
      </w:r>
      <w:r w:rsidR="00CA6628" w:rsidRPr="00BF2B08">
        <w:rPr>
          <w:sz w:val="26"/>
          <w:szCs w:val="26"/>
        </w:rPr>
        <w:t>Costs are awarded in favour of the first, third and fourth respondent</w:t>
      </w:r>
      <w:r w:rsidR="003E43FC" w:rsidRPr="00BF2B08">
        <w:rPr>
          <w:sz w:val="26"/>
          <w:szCs w:val="26"/>
        </w:rPr>
        <w:t>s</w:t>
      </w:r>
      <w:r w:rsidR="00CA6628" w:rsidRPr="00BF2B08">
        <w:rPr>
          <w:sz w:val="26"/>
          <w:szCs w:val="26"/>
        </w:rPr>
        <w:t xml:space="preserve"> on </w:t>
      </w:r>
      <w:r w:rsidR="00295167" w:rsidRPr="00BF2B08">
        <w:rPr>
          <w:sz w:val="26"/>
          <w:szCs w:val="26"/>
        </w:rPr>
        <w:t>the scale between attorney and client, payable by the second to fourth applicants</w:t>
      </w:r>
      <w:r w:rsidR="00FF5B28" w:rsidRPr="00BF2B08">
        <w:rPr>
          <w:sz w:val="26"/>
          <w:szCs w:val="26"/>
        </w:rPr>
        <w:t>,</w:t>
      </w:r>
      <w:r w:rsidR="00295167" w:rsidRPr="00BF2B08">
        <w:rPr>
          <w:sz w:val="26"/>
          <w:szCs w:val="26"/>
        </w:rPr>
        <w:t xml:space="preserve"> jointly and severally.  </w:t>
      </w:r>
    </w:p>
    <w:p w14:paraId="58B26AB6" w14:textId="01A14FC3" w:rsidR="003E43FC" w:rsidRPr="00BF2B08" w:rsidRDefault="00BF2B08" w:rsidP="00BF2B08">
      <w:pPr>
        <w:tabs>
          <w:tab w:val="left" w:pos="1135"/>
        </w:tabs>
        <w:ind w:left="851" w:hanging="851"/>
        <w:rPr>
          <w:sz w:val="26"/>
          <w:szCs w:val="26"/>
        </w:rPr>
      </w:pPr>
      <w:r>
        <w:rPr>
          <w:sz w:val="26"/>
          <w:szCs w:val="26"/>
        </w:rPr>
        <w:t>[2]</w:t>
      </w:r>
      <w:r>
        <w:rPr>
          <w:sz w:val="26"/>
          <w:szCs w:val="26"/>
        </w:rPr>
        <w:tab/>
      </w:r>
      <w:r w:rsidR="007E4F63" w:rsidRPr="00BF2B08">
        <w:rPr>
          <w:sz w:val="26"/>
          <w:szCs w:val="26"/>
        </w:rPr>
        <w:t xml:space="preserve">Earlier in the proceedings, I ruled that </w:t>
      </w:r>
      <w:r w:rsidR="005461EB" w:rsidRPr="00BF2B08">
        <w:rPr>
          <w:sz w:val="26"/>
          <w:szCs w:val="26"/>
        </w:rPr>
        <w:t xml:space="preserve">Phale Attorneys had not satisfied me that they are authorised by the first applicant to have launched the application on its behalf. </w:t>
      </w:r>
      <w:r w:rsidR="003E43FC" w:rsidRPr="00BF2B08">
        <w:rPr>
          <w:sz w:val="26"/>
          <w:szCs w:val="26"/>
        </w:rPr>
        <w:t xml:space="preserve">My reasons for </w:t>
      </w:r>
      <w:r w:rsidR="000F6754" w:rsidRPr="00BF2B08">
        <w:rPr>
          <w:sz w:val="26"/>
          <w:szCs w:val="26"/>
        </w:rPr>
        <w:t xml:space="preserve">the above </w:t>
      </w:r>
      <w:r w:rsidR="003E43FC" w:rsidRPr="00BF2B08">
        <w:rPr>
          <w:sz w:val="26"/>
          <w:szCs w:val="26"/>
        </w:rPr>
        <w:t xml:space="preserve">are set out below.  </w:t>
      </w:r>
    </w:p>
    <w:p w14:paraId="7B5F481B" w14:textId="55954150" w:rsidR="00CB08F4" w:rsidRPr="00BF2B08" w:rsidRDefault="00BF2B08" w:rsidP="00BF2B08">
      <w:pPr>
        <w:tabs>
          <w:tab w:val="left" w:pos="1135"/>
        </w:tabs>
        <w:ind w:left="851" w:hanging="851"/>
        <w:rPr>
          <w:sz w:val="26"/>
          <w:szCs w:val="26"/>
        </w:rPr>
      </w:pPr>
      <w:r>
        <w:rPr>
          <w:sz w:val="26"/>
          <w:szCs w:val="26"/>
        </w:rPr>
        <w:t>[3]</w:t>
      </w:r>
      <w:r>
        <w:rPr>
          <w:sz w:val="26"/>
          <w:szCs w:val="26"/>
        </w:rPr>
        <w:tab/>
      </w:r>
      <w:r w:rsidR="00095FEF" w:rsidRPr="00BF2B08">
        <w:rPr>
          <w:sz w:val="26"/>
          <w:szCs w:val="26"/>
        </w:rPr>
        <w:t>T</w:t>
      </w:r>
      <w:r w:rsidR="002949DE" w:rsidRPr="00BF2B08">
        <w:rPr>
          <w:sz w:val="26"/>
          <w:szCs w:val="26"/>
        </w:rPr>
        <w:t>he applicants sought an order against the first respondent, Absa Ban</w:t>
      </w:r>
      <w:r w:rsidR="0037161C" w:rsidRPr="00BF2B08">
        <w:rPr>
          <w:sz w:val="26"/>
          <w:szCs w:val="26"/>
        </w:rPr>
        <w:t xml:space="preserve">k, directing </w:t>
      </w:r>
      <w:r w:rsidR="00DB6435" w:rsidRPr="00BF2B08">
        <w:rPr>
          <w:sz w:val="26"/>
          <w:szCs w:val="26"/>
        </w:rPr>
        <w:t xml:space="preserve">it </w:t>
      </w:r>
      <w:r w:rsidR="0037161C" w:rsidRPr="00BF2B08">
        <w:rPr>
          <w:sz w:val="26"/>
          <w:szCs w:val="26"/>
        </w:rPr>
        <w:t xml:space="preserve">to </w:t>
      </w:r>
      <w:r w:rsidR="00177942" w:rsidRPr="00BF2B08">
        <w:rPr>
          <w:sz w:val="26"/>
          <w:szCs w:val="26"/>
        </w:rPr>
        <w:t xml:space="preserve">reopen bank accounts previously held </w:t>
      </w:r>
      <w:r w:rsidR="00AD58C8" w:rsidRPr="00BF2B08">
        <w:rPr>
          <w:sz w:val="26"/>
          <w:szCs w:val="26"/>
        </w:rPr>
        <w:t xml:space="preserve">with Absa Bank </w:t>
      </w:r>
      <w:r w:rsidR="00177942" w:rsidRPr="00BF2B08">
        <w:rPr>
          <w:sz w:val="26"/>
          <w:szCs w:val="26"/>
        </w:rPr>
        <w:t xml:space="preserve">by </w:t>
      </w:r>
      <w:r w:rsidR="00DB6435" w:rsidRPr="00BF2B08">
        <w:rPr>
          <w:sz w:val="26"/>
          <w:szCs w:val="26"/>
        </w:rPr>
        <w:t xml:space="preserve">the first applicant, the General Industries Workers Union of South Africa </w:t>
      </w:r>
      <w:r w:rsidR="00EE6ECE" w:rsidRPr="00BF2B08">
        <w:rPr>
          <w:sz w:val="26"/>
          <w:szCs w:val="26"/>
        </w:rPr>
        <w:t>(“</w:t>
      </w:r>
      <w:r w:rsidR="00177942" w:rsidRPr="00BF2B08">
        <w:rPr>
          <w:sz w:val="26"/>
          <w:szCs w:val="26"/>
        </w:rPr>
        <w:t>GIWUSA</w:t>
      </w:r>
      <w:r w:rsidR="00EE6ECE" w:rsidRPr="00BF2B08">
        <w:rPr>
          <w:sz w:val="26"/>
          <w:szCs w:val="26"/>
        </w:rPr>
        <w:t>”)</w:t>
      </w:r>
      <w:r w:rsidR="00177942" w:rsidRPr="00BF2B08">
        <w:rPr>
          <w:sz w:val="26"/>
          <w:szCs w:val="26"/>
        </w:rPr>
        <w:t xml:space="preserve">.  </w:t>
      </w:r>
      <w:r w:rsidR="00AD58C8" w:rsidRPr="00BF2B08">
        <w:rPr>
          <w:sz w:val="26"/>
          <w:szCs w:val="26"/>
        </w:rPr>
        <w:t xml:space="preserve">These accounts </w:t>
      </w:r>
      <w:r w:rsidR="00FF5B28" w:rsidRPr="00BF2B08">
        <w:rPr>
          <w:sz w:val="26"/>
          <w:szCs w:val="26"/>
        </w:rPr>
        <w:t>were</w:t>
      </w:r>
      <w:r w:rsidR="00AD58C8" w:rsidRPr="00BF2B08">
        <w:rPr>
          <w:sz w:val="26"/>
          <w:szCs w:val="26"/>
        </w:rPr>
        <w:t xml:space="preserve"> closed by Absa Bank,</w:t>
      </w:r>
      <w:r w:rsidR="00F83BFD" w:rsidRPr="00BF2B08">
        <w:rPr>
          <w:sz w:val="26"/>
          <w:szCs w:val="26"/>
        </w:rPr>
        <w:t xml:space="preserve"> and the funds in the accounts transferred to newly opened bank accounts held with Nedb</w:t>
      </w:r>
      <w:r w:rsidR="00177942" w:rsidRPr="00BF2B08">
        <w:rPr>
          <w:sz w:val="26"/>
          <w:szCs w:val="26"/>
        </w:rPr>
        <w:t xml:space="preserve">ank, </w:t>
      </w:r>
      <w:r w:rsidR="00F83BFD" w:rsidRPr="00BF2B08">
        <w:rPr>
          <w:sz w:val="26"/>
          <w:szCs w:val="26"/>
        </w:rPr>
        <w:t xml:space="preserve">the second respondent.  The applicants also sought an order directing Nedbank to </w:t>
      </w:r>
      <w:r w:rsidR="00B03BCD" w:rsidRPr="00BF2B08">
        <w:rPr>
          <w:sz w:val="26"/>
          <w:szCs w:val="26"/>
        </w:rPr>
        <w:t>return the funds to the original bank accounts with Absa Bank.</w:t>
      </w:r>
    </w:p>
    <w:p w14:paraId="212FA2E0" w14:textId="31DF4660" w:rsidR="002A68E5" w:rsidRPr="00BF2B08" w:rsidRDefault="00BF2B08" w:rsidP="00BF2B08">
      <w:pPr>
        <w:tabs>
          <w:tab w:val="left" w:pos="1135"/>
        </w:tabs>
        <w:ind w:left="851" w:hanging="851"/>
        <w:rPr>
          <w:sz w:val="26"/>
          <w:szCs w:val="26"/>
        </w:rPr>
      </w:pPr>
      <w:r>
        <w:rPr>
          <w:sz w:val="26"/>
          <w:szCs w:val="26"/>
        </w:rPr>
        <w:t>[4]</w:t>
      </w:r>
      <w:r>
        <w:rPr>
          <w:sz w:val="26"/>
          <w:szCs w:val="26"/>
        </w:rPr>
        <w:tab/>
      </w:r>
      <w:r w:rsidR="00B03BCD" w:rsidRPr="00BF2B08">
        <w:rPr>
          <w:sz w:val="26"/>
          <w:szCs w:val="26"/>
        </w:rPr>
        <w:t xml:space="preserve">At the commencement of proceedings several </w:t>
      </w:r>
      <w:r w:rsidR="00A277A9" w:rsidRPr="00BF2B08">
        <w:rPr>
          <w:sz w:val="26"/>
          <w:szCs w:val="26"/>
        </w:rPr>
        <w:t>issues stood in the way of hearing the matter on its merits</w:t>
      </w:r>
      <w:r w:rsidR="00B03BCD" w:rsidRPr="00BF2B08">
        <w:rPr>
          <w:sz w:val="26"/>
          <w:szCs w:val="26"/>
        </w:rPr>
        <w:t>:</w:t>
      </w:r>
      <w:r w:rsidR="006F7FB0" w:rsidRPr="00BF2B08">
        <w:rPr>
          <w:sz w:val="26"/>
          <w:szCs w:val="26"/>
        </w:rPr>
        <w:t xml:space="preserve"> (i) Absa Bank delivered a notice in terms of Uniform Rule 7</w:t>
      </w:r>
      <w:r w:rsidR="000C37AD" w:rsidRPr="00BF2B08">
        <w:rPr>
          <w:sz w:val="26"/>
          <w:szCs w:val="26"/>
        </w:rPr>
        <w:t xml:space="preserve"> challenging Phale </w:t>
      </w:r>
      <w:r w:rsidR="00842C60" w:rsidRPr="00BF2B08">
        <w:rPr>
          <w:sz w:val="26"/>
          <w:szCs w:val="26"/>
        </w:rPr>
        <w:t>A</w:t>
      </w:r>
      <w:r w:rsidR="000C37AD" w:rsidRPr="00BF2B08">
        <w:rPr>
          <w:sz w:val="26"/>
          <w:szCs w:val="26"/>
        </w:rPr>
        <w:t>ttorneys</w:t>
      </w:r>
      <w:r w:rsidR="00842C60" w:rsidRPr="00BF2B08">
        <w:rPr>
          <w:sz w:val="26"/>
          <w:szCs w:val="26"/>
        </w:rPr>
        <w:t>’</w:t>
      </w:r>
      <w:r w:rsidR="000C37AD" w:rsidRPr="00BF2B08">
        <w:rPr>
          <w:sz w:val="26"/>
          <w:szCs w:val="26"/>
        </w:rPr>
        <w:t xml:space="preserve"> authority to act on behalf of GIWUSA; (ii) the third and fourth respondents</w:t>
      </w:r>
      <w:r w:rsidR="00BC41AB" w:rsidRPr="00BF2B08">
        <w:rPr>
          <w:sz w:val="26"/>
          <w:szCs w:val="26"/>
        </w:rPr>
        <w:t xml:space="preserve"> </w:t>
      </w:r>
      <w:r w:rsidR="000C37AD" w:rsidRPr="00BF2B08">
        <w:rPr>
          <w:sz w:val="26"/>
          <w:szCs w:val="26"/>
        </w:rPr>
        <w:t xml:space="preserve">delivered an application for the </w:t>
      </w:r>
      <w:r w:rsidR="000C37AD" w:rsidRPr="00BF2B08">
        <w:rPr>
          <w:sz w:val="26"/>
          <w:szCs w:val="26"/>
        </w:rPr>
        <w:lastRenderedPageBreak/>
        <w:t xml:space="preserve">furnishing of security for costs </w:t>
      </w:r>
      <w:r w:rsidR="00671615" w:rsidRPr="00BF2B08">
        <w:rPr>
          <w:sz w:val="26"/>
          <w:szCs w:val="26"/>
        </w:rPr>
        <w:t xml:space="preserve">in terms of Uniform Rule 47; (iii) the Registrar of Labour Relations applied to be admitted as an intervening party; and, of course, (iv) the applicants had to satisfy the Court that the matter ought to be finally enrolled in the urgent court.  </w:t>
      </w:r>
    </w:p>
    <w:p w14:paraId="3972F1CC" w14:textId="7197DCC9" w:rsidR="00BC41AB" w:rsidRPr="00BC41AB" w:rsidRDefault="00345985" w:rsidP="00BC41AB">
      <w:pPr>
        <w:pStyle w:val="Heading1"/>
      </w:pPr>
      <w:r>
        <w:t xml:space="preserve">The challenge to </w:t>
      </w:r>
      <w:r w:rsidR="00B03BCD">
        <w:t xml:space="preserve">the attorney’s </w:t>
      </w:r>
      <w:r>
        <w:t>authority</w:t>
      </w:r>
    </w:p>
    <w:p w14:paraId="0FC333A4" w14:textId="3E346B84" w:rsidR="006C028E" w:rsidRPr="00BF2B08" w:rsidRDefault="00BF2B08" w:rsidP="00BF2B08">
      <w:pPr>
        <w:tabs>
          <w:tab w:val="left" w:pos="1135"/>
        </w:tabs>
        <w:ind w:left="851" w:hanging="851"/>
        <w:rPr>
          <w:sz w:val="26"/>
          <w:szCs w:val="26"/>
        </w:rPr>
      </w:pPr>
      <w:r>
        <w:rPr>
          <w:sz w:val="26"/>
          <w:szCs w:val="26"/>
        </w:rPr>
        <w:t>[5]</w:t>
      </w:r>
      <w:r>
        <w:rPr>
          <w:sz w:val="26"/>
          <w:szCs w:val="26"/>
        </w:rPr>
        <w:tab/>
      </w:r>
      <w:r w:rsidR="001D7B31" w:rsidRPr="00BF2B08">
        <w:rPr>
          <w:sz w:val="26"/>
          <w:szCs w:val="26"/>
        </w:rPr>
        <w:t xml:space="preserve">Uniform Rule 7(1) provides that where the authority of anyone acting on behalf of a party is disputed, that person may no longer act unless he satisfied the </w:t>
      </w:r>
      <w:r w:rsidR="005B5D57" w:rsidRPr="00BF2B08">
        <w:rPr>
          <w:sz w:val="26"/>
          <w:szCs w:val="26"/>
        </w:rPr>
        <w:t xml:space="preserve">Court that he is authorised to so act.   It follows that the first issue to be determined, was whether Phale </w:t>
      </w:r>
      <w:r w:rsidR="00B03BCD" w:rsidRPr="00BF2B08">
        <w:rPr>
          <w:sz w:val="26"/>
          <w:szCs w:val="26"/>
        </w:rPr>
        <w:t>A</w:t>
      </w:r>
      <w:r w:rsidR="005B5D57" w:rsidRPr="00BF2B08">
        <w:rPr>
          <w:sz w:val="26"/>
          <w:szCs w:val="26"/>
        </w:rPr>
        <w:t>ttorneys</w:t>
      </w:r>
      <w:r w:rsidR="00B03BCD" w:rsidRPr="00BF2B08">
        <w:rPr>
          <w:sz w:val="26"/>
          <w:szCs w:val="26"/>
        </w:rPr>
        <w:t xml:space="preserve"> Inc</w:t>
      </w:r>
      <w:r w:rsidR="005B5D57" w:rsidRPr="00BF2B08">
        <w:rPr>
          <w:sz w:val="26"/>
          <w:szCs w:val="26"/>
        </w:rPr>
        <w:t xml:space="preserve"> could satisfy the Court that it was authorised by GIWUSA to bring the application</w:t>
      </w:r>
      <w:r w:rsidR="00CF721C" w:rsidRPr="00BF2B08">
        <w:rPr>
          <w:sz w:val="26"/>
          <w:szCs w:val="26"/>
        </w:rPr>
        <w:t>.</w:t>
      </w:r>
      <w:r w:rsidR="00455E8B" w:rsidRPr="00BF2B08">
        <w:rPr>
          <w:sz w:val="26"/>
          <w:szCs w:val="26"/>
        </w:rPr>
        <w:t xml:space="preserve">  </w:t>
      </w:r>
    </w:p>
    <w:p w14:paraId="09738E0C" w14:textId="20378B0E" w:rsidR="006A6ADB" w:rsidRPr="00BF2B08" w:rsidRDefault="00BF2B08" w:rsidP="00BF2B08">
      <w:pPr>
        <w:tabs>
          <w:tab w:val="left" w:pos="1135"/>
        </w:tabs>
        <w:ind w:left="851" w:hanging="851"/>
        <w:rPr>
          <w:sz w:val="26"/>
          <w:szCs w:val="26"/>
        </w:rPr>
      </w:pPr>
      <w:r w:rsidRPr="00661505">
        <w:rPr>
          <w:sz w:val="26"/>
          <w:szCs w:val="26"/>
        </w:rPr>
        <w:t>[6]</w:t>
      </w:r>
      <w:r w:rsidRPr="00661505">
        <w:rPr>
          <w:sz w:val="26"/>
          <w:szCs w:val="26"/>
        </w:rPr>
        <w:tab/>
      </w:r>
      <w:r w:rsidR="004D609E" w:rsidRPr="00BF2B08">
        <w:rPr>
          <w:sz w:val="26"/>
          <w:szCs w:val="26"/>
        </w:rPr>
        <w:t xml:space="preserve"> </w:t>
      </w:r>
      <w:r w:rsidR="00CE1535" w:rsidRPr="00BF2B08">
        <w:rPr>
          <w:sz w:val="26"/>
          <w:szCs w:val="26"/>
        </w:rPr>
        <w:t xml:space="preserve">A person </w:t>
      </w:r>
      <w:r w:rsidR="00E062BB" w:rsidRPr="00BF2B08">
        <w:rPr>
          <w:sz w:val="26"/>
          <w:szCs w:val="26"/>
        </w:rPr>
        <w:t>may</w:t>
      </w:r>
      <w:r w:rsidR="00CE1535" w:rsidRPr="00BF2B08">
        <w:rPr>
          <w:sz w:val="26"/>
          <w:szCs w:val="26"/>
        </w:rPr>
        <w:t xml:space="preserve"> not</w:t>
      </w:r>
      <w:r w:rsidR="00E062BB" w:rsidRPr="00BF2B08">
        <w:rPr>
          <w:sz w:val="26"/>
          <w:szCs w:val="26"/>
        </w:rPr>
        <w:t xml:space="preserve"> institute legal proceedings without the authority of the person cited, and the object of rule 7 is to prevent any person cited in the process from thereafter repudiating it and denying his authority for the issue thereof.</w:t>
      </w:r>
      <w:r w:rsidR="009752B3">
        <w:rPr>
          <w:rStyle w:val="FootnoteReference"/>
          <w:sz w:val="26"/>
          <w:szCs w:val="26"/>
        </w:rPr>
        <w:footnoteReference w:id="2"/>
      </w:r>
      <w:r w:rsidR="006A6ADB" w:rsidRPr="00BF2B08">
        <w:rPr>
          <w:sz w:val="26"/>
          <w:szCs w:val="26"/>
        </w:rPr>
        <w:t xml:space="preserve">  The rule does not prescribe the method of establishing authority when challenged.</w:t>
      </w:r>
      <w:r w:rsidR="006A6ADB">
        <w:rPr>
          <w:rStyle w:val="FootnoteReference"/>
          <w:sz w:val="26"/>
          <w:szCs w:val="26"/>
        </w:rPr>
        <w:footnoteReference w:id="3"/>
      </w:r>
      <w:r w:rsidR="00FE0FB8" w:rsidRPr="00BF2B08">
        <w:rPr>
          <w:sz w:val="26"/>
          <w:szCs w:val="26"/>
        </w:rPr>
        <w:t xml:space="preserve">  The person concerned must satisfy the court that he is authorised to so act,</w:t>
      </w:r>
      <w:r w:rsidR="00FE0FB8">
        <w:rPr>
          <w:rStyle w:val="FootnoteReference"/>
          <w:sz w:val="26"/>
          <w:szCs w:val="26"/>
        </w:rPr>
        <w:footnoteReference w:id="4"/>
      </w:r>
      <w:r w:rsidR="00B80B7D" w:rsidRPr="00BF2B08">
        <w:rPr>
          <w:sz w:val="26"/>
          <w:szCs w:val="26"/>
        </w:rPr>
        <w:t xml:space="preserve"> which he may do by adducing any acceptable form of proof.</w:t>
      </w:r>
      <w:r w:rsidR="00B80B7D">
        <w:rPr>
          <w:rStyle w:val="FootnoteReference"/>
          <w:sz w:val="26"/>
          <w:szCs w:val="26"/>
        </w:rPr>
        <w:footnoteReference w:id="5"/>
      </w:r>
    </w:p>
    <w:p w14:paraId="589B9E9F" w14:textId="5D4E3AEC" w:rsidR="00661505" w:rsidRPr="00BF2B08" w:rsidRDefault="00BF2B08" w:rsidP="00BF2B08">
      <w:pPr>
        <w:tabs>
          <w:tab w:val="left" w:pos="1135"/>
        </w:tabs>
        <w:ind w:left="851" w:hanging="851"/>
        <w:rPr>
          <w:sz w:val="26"/>
          <w:szCs w:val="26"/>
        </w:rPr>
      </w:pPr>
      <w:r>
        <w:rPr>
          <w:sz w:val="26"/>
          <w:szCs w:val="26"/>
        </w:rPr>
        <w:lastRenderedPageBreak/>
        <w:t>[7]</w:t>
      </w:r>
      <w:r>
        <w:rPr>
          <w:sz w:val="26"/>
          <w:szCs w:val="26"/>
        </w:rPr>
        <w:tab/>
      </w:r>
      <w:r w:rsidR="00661505" w:rsidRPr="00BF2B08">
        <w:rPr>
          <w:sz w:val="26"/>
          <w:szCs w:val="26"/>
        </w:rPr>
        <w:t>The rule further provides that the person whose authority is challenged may be granted a postponement in order to satisfy the Court of his authority.  Inevitably, such postponement would have negated the level of urgency for which the applicants contended in this application, and Mr Motshabe, who was instructed by Phale Attorneys for the applicants, after some hesitation, decided not to seek a postponement for this purpose.  He was thus constrained to argue that the authority of Phale Attorneys was established on the papers before the Court.</w:t>
      </w:r>
    </w:p>
    <w:p w14:paraId="21B1D202" w14:textId="0C5EA25D" w:rsidR="00685C99" w:rsidRPr="00BF2B08" w:rsidRDefault="00BF2B08" w:rsidP="00BF2B08">
      <w:pPr>
        <w:tabs>
          <w:tab w:val="left" w:pos="1135"/>
        </w:tabs>
        <w:ind w:left="851" w:hanging="851"/>
        <w:rPr>
          <w:sz w:val="26"/>
          <w:szCs w:val="26"/>
        </w:rPr>
      </w:pPr>
      <w:r>
        <w:rPr>
          <w:sz w:val="26"/>
          <w:szCs w:val="26"/>
        </w:rPr>
        <w:t>[8]</w:t>
      </w:r>
      <w:r>
        <w:rPr>
          <w:sz w:val="26"/>
          <w:szCs w:val="26"/>
        </w:rPr>
        <w:tab/>
      </w:r>
      <w:r w:rsidR="00E93716" w:rsidRPr="00BF2B08">
        <w:rPr>
          <w:sz w:val="26"/>
          <w:szCs w:val="26"/>
        </w:rPr>
        <w:t>Mr Motshabe</w:t>
      </w:r>
      <w:r w:rsidR="00E53939" w:rsidRPr="00BF2B08">
        <w:rPr>
          <w:sz w:val="26"/>
          <w:szCs w:val="26"/>
        </w:rPr>
        <w:t xml:space="preserve"> </w:t>
      </w:r>
      <w:r w:rsidR="004810DF" w:rsidRPr="00BF2B08">
        <w:rPr>
          <w:sz w:val="26"/>
          <w:szCs w:val="26"/>
        </w:rPr>
        <w:t xml:space="preserve">relied on two documents in support of the argument that Phale Attorneys’ authority could be established from the application.  </w:t>
      </w:r>
      <w:r w:rsidR="00FC3006" w:rsidRPr="00BF2B08">
        <w:rPr>
          <w:sz w:val="26"/>
          <w:szCs w:val="26"/>
        </w:rPr>
        <w:t xml:space="preserve">The first was a </w:t>
      </w:r>
      <w:r w:rsidR="00E53939" w:rsidRPr="00BF2B08">
        <w:rPr>
          <w:sz w:val="26"/>
          <w:szCs w:val="26"/>
        </w:rPr>
        <w:t xml:space="preserve">document headed </w:t>
      </w:r>
      <w:r w:rsidR="00E53939" w:rsidRPr="00BF2B08">
        <w:rPr>
          <w:i/>
          <w:iCs/>
          <w:sz w:val="26"/>
          <w:szCs w:val="26"/>
        </w:rPr>
        <w:t>“Special Power of Attorney”</w:t>
      </w:r>
      <w:r w:rsidR="00E53939" w:rsidRPr="00BF2B08">
        <w:rPr>
          <w:sz w:val="26"/>
          <w:szCs w:val="26"/>
        </w:rPr>
        <w:t xml:space="preserve">, on the face of which GIWUSA, represented by </w:t>
      </w:r>
      <w:r w:rsidR="00AF3780" w:rsidRPr="00BF2B08">
        <w:rPr>
          <w:sz w:val="26"/>
          <w:szCs w:val="26"/>
        </w:rPr>
        <w:t>“</w:t>
      </w:r>
      <w:r w:rsidR="00AF3780" w:rsidRPr="00BF2B08">
        <w:rPr>
          <w:i/>
          <w:iCs/>
          <w:sz w:val="26"/>
          <w:szCs w:val="26"/>
        </w:rPr>
        <w:t>the General Secretary</w:t>
      </w:r>
      <w:r w:rsidR="00FC3006" w:rsidRPr="00BF2B08">
        <w:rPr>
          <w:i/>
          <w:iCs/>
          <w:sz w:val="26"/>
          <w:szCs w:val="26"/>
        </w:rPr>
        <w:t>”</w:t>
      </w:r>
      <w:r w:rsidR="00AF3780" w:rsidRPr="00BF2B08">
        <w:rPr>
          <w:i/>
          <w:iCs/>
          <w:sz w:val="26"/>
          <w:szCs w:val="26"/>
        </w:rPr>
        <w:t xml:space="preserve"> </w:t>
      </w:r>
      <w:r w:rsidR="00AF3780" w:rsidRPr="00BF2B08">
        <w:rPr>
          <w:sz w:val="26"/>
          <w:szCs w:val="26"/>
        </w:rPr>
        <w:t>Teddy Thobakgale</w:t>
      </w:r>
      <w:r w:rsidR="00FC3006" w:rsidRPr="00BF2B08">
        <w:rPr>
          <w:sz w:val="26"/>
          <w:szCs w:val="26"/>
        </w:rPr>
        <w:t xml:space="preserve"> (the third applicant)</w:t>
      </w:r>
      <w:r w:rsidR="00723C8E" w:rsidRPr="00BF2B08">
        <w:rPr>
          <w:sz w:val="26"/>
          <w:szCs w:val="26"/>
        </w:rPr>
        <w:t xml:space="preserve"> appoints Phale Attorneys Inc to institute legal </w:t>
      </w:r>
      <w:r w:rsidR="00FC3006" w:rsidRPr="00BF2B08">
        <w:rPr>
          <w:sz w:val="26"/>
          <w:szCs w:val="26"/>
        </w:rPr>
        <w:t>proceeding</w:t>
      </w:r>
      <w:r w:rsidR="00723C8E" w:rsidRPr="00BF2B08">
        <w:rPr>
          <w:sz w:val="26"/>
          <w:szCs w:val="26"/>
        </w:rPr>
        <w:t>s to reopen the Absa Bank accounts identified specifically</w:t>
      </w:r>
      <w:r w:rsidR="00FC3006" w:rsidRPr="00BF2B08">
        <w:rPr>
          <w:sz w:val="26"/>
          <w:szCs w:val="26"/>
        </w:rPr>
        <w:t xml:space="preserve"> </w:t>
      </w:r>
      <w:r w:rsidR="00723C8E" w:rsidRPr="00BF2B08">
        <w:rPr>
          <w:sz w:val="26"/>
          <w:szCs w:val="26"/>
        </w:rPr>
        <w:t>in the document.</w:t>
      </w:r>
      <w:r w:rsidR="00FC3006" w:rsidRPr="00BF2B08">
        <w:rPr>
          <w:sz w:val="26"/>
          <w:szCs w:val="26"/>
        </w:rPr>
        <w:t xml:space="preserve">  The ‘Special Power of Attorney’ bears a signature merely identified as </w:t>
      </w:r>
      <w:r w:rsidR="00723C8E" w:rsidRPr="00BF2B08">
        <w:rPr>
          <w:i/>
          <w:iCs/>
          <w:sz w:val="26"/>
          <w:szCs w:val="26"/>
        </w:rPr>
        <w:t>“Deponent”</w:t>
      </w:r>
      <w:r w:rsidR="00723C8E" w:rsidRPr="00BF2B08">
        <w:rPr>
          <w:sz w:val="26"/>
          <w:szCs w:val="26"/>
        </w:rPr>
        <w:t xml:space="preserve">, </w:t>
      </w:r>
      <w:r w:rsidR="00FC3006" w:rsidRPr="00BF2B08">
        <w:rPr>
          <w:sz w:val="26"/>
          <w:szCs w:val="26"/>
        </w:rPr>
        <w:t xml:space="preserve">a person </w:t>
      </w:r>
      <w:r w:rsidR="00723C8E" w:rsidRPr="00BF2B08">
        <w:rPr>
          <w:sz w:val="26"/>
          <w:szCs w:val="26"/>
        </w:rPr>
        <w:t xml:space="preserve">whose identity is not </w:t>
      </w:r>
      <w:r w:rsidR="00FC3006" w:rsidRPr="00BF2B08">
        <w:rPr>
          <w:sz w:val="26"/>
          <w:szCs w:val="26"/>
        </w:rPr>
        <w:t>apparent from</w:t>
      </w:r>
      <w:r w:rsidR="00723C8E" w:rsidRPr="00BF2B08">
        <w:rPr>
          <w:sz w:val="26"/>
          <w:szCs w:val="26"/>
        </w:rPr>
        <w:t xml:space="preserve"> the document.  </w:t>
      </w:r>
    </w:p>
    <w:p w14:paraId="46B21C9B" w14:textId="2AE0A66F" w:rsidR="0068096E" w:rsidRPr="00BF2B08" w:rsidRDefault="00BF2B08" w:rsidP="00BF2B08">
      <w:pPr>
        <w:tabs>
          <w:tab w:val="left" w:pos="1135"/>
        </w:tabs>
        <w:ind w:left="851" w:hanging="851"/>
        <w:rPr>
          <w:sz w:val="26"/>
          <w:szCs w:val="26"/>
        </w:rPr>
      </w:pPr>
      <w:r>
        <w:rPr>
          <w:sz w:val="26"/>
          <w:szCs w:val="26"/>
        </w:rPr>
        <w:t>[9]</w:t>
      </w:r>
      <w:r>
        <w:rPr>
          <w:sz w:val="26"/>
          <w:szCs w:val="26"/>
        </w:rPr>
        <w:tab/>
      </w:r>
      <w:r w:rsidR="00406B30" w:rsidRPr="00BF2B08">
        <w:rPr>
          <w:sz w:val="26"/>
          <w:szCs w:val="26"/>
        </w:rPr>
        <w:t xml:space="preserve">The second complimentary document was apparently on </w:t>
      </w:r>
      <w:r w:rsidR="00CB571A" w:rsidRPr="00BF2B08">
        <w:rPr>
          <w:sz w:val="26"/>
          <w:szCs w:val="26"/>
        </w:rPr>
        <w:t>the l</w:t>
      </w:r>
      <w:r w:rsidR="00723C8E" w:rsidRPr="00BF2B08">
        <w:rPr>
          <w:sz w:val="26"/>
          <w:szCs w:val="26"/>
        </w:rPr>
        <w:t xml:space="preserve">etterhead of </w:t>
      </w:r>
      <w:r w:rsidR="009810D6" w:rsidRPr="00BF2B08">
        <w:rPr>
          <w:sz w:val="26"/>
          <w:szCs w:val="26"/>
        </w:rPr>
        <w:t>GIWUSA and</w:t>
      </w:r>
      <w:r w:rsidR="00CB571A" w:rsidRPr="00BF2B08">
        <w:rPr>
          <w:sz w:val="26"/>
          <w:szCs w:val="26"/>
        </w:rPr>
        <w:t xml:space="preserve"> </w:t>
      </w:r>
      <w:r w:rsidR="00607EAC" w:rsidRPr="00BF2B08">
        <w:rPr>
          <w:sz w:val="26"/>
          <w:szCs w:val="26"/>
        </w:rPr>
        <w:t xml:space="preserve">headed </w:t>
      </w:r>
      <w:r w:rsidR="00607EAC" w:rsidRPr="00BF2B08">
        <w:rPr>
          <w:i/>
          <w:iCs/>
          <w:sz w:val="26"/>
          <w:szCs w:val="26"/>
        </w:rPr>
        <w:t>“Resolution”</w:t>
      </w:r>
      <w:r w:rsidR="00CB571A" w:rsidRPr="00BF2B08">
        <w:rPr>
          <w:sz w:val="26"/>
          <w:szCs w:val="26"/>
        </w:rPr>
        <w:t xml:space="preserve">.  On the face thereof it records that </w:t>
      </w:r>
      <w:r w:rsidR="00234D7D" w:rsidRPr="00BF2B08">
        <w:rPr>
          <w:sz w:val="26"/>
          <w:szCs w:val="26"/>
        </w:rPr>
        <w:t>the National Executive Committee of GIWUSA resolved that Phale Attorneys Inc be appointed to pursue litigation pertaining to the closure of the Absa Bank accounts</w:t>
      </w:r>
      <w:r w:rsidR="00CB571A" w:rsidRPr="00BF2B08">
        <w:rPr>
          <w:sz w:val="26"/>
          <w:szCs w:val="26"/>
        </w:rPr>
        <w:t xml:space="preserve">.  </w:t>
      </w:r>
      <w:r w:rsidR="00703BCD" w:rsidRPr="00BF2B08">
        <w:rPr>
          <w:sz w:val="26"/>
          <w:szCs w:val="26"/>
        </w:rPr>
        <w:t>It also recorded that it was resolved that</w:t>
      </w:r>
      <w:r w:rsidR="00234D7D" w:rsidRPr="00BF2B08">
        <w:rPr>
          <w:sz w:val="26"/>
          <w:szCs w:val="26"/>
        </w:rPr>
        <w:t xml:space="preserve"> Mr Christi</w:t>
      </w:r>
      <w:r w:rsidR="00703BCD" w:rsidRPr="00BF2B08">
        <w:rPr>
          <w:sz w:val="26"/>
          <w:szCs w:val="26"/>
        </w:rPr>
        <w:t>an</w:t>
      </w:r>
      <w:r w:rsidR="00234D7D" w:rsidRPr="00BF2B08">
        <w:rPr>
          <w:sz w:val="26"/>
          <w:szCs w:val="26"/>
        </w:rPr>
        <w:t xml:space="preserve"> Khumalo, as </w:t>
      </w:r>
      <w:r w:rsidR="00EB0490" w:rsidRPr="00BF2B08">
        <w:rPr>
          <w:sz w:val="26"/>
          <w:szCs w:val="26"/>
        </w:rPr>
        <w:lastRenderedPageBreak/>
        <w:t>P</w:t>
      </w:r>
      <w:r w:rsidR="00234D7D" w:rsidRPr="00BF2B08">
        <w:rPr>
          <w:sz w:val="26"/>
          <w:szCs w:val="26"/>
        </w:rPr>
        <w:t xml:space="preserve">resident and </w:t>
      </w:r>
      <w:r w:rsidR="00EB0490" w:rsidRPr="00BF2B08">
        <w:rPr>
          <w:sz w:val="26"/>
          <w:szCs w:val="26"/>
        </w:rPr>
        <w:t>General Secr</w:t>
      </w:r>
      <w:r w:rsidR="00234D7D" w:rsidRPr="00BF2B08">
        <w:rPr>
          <w:sz w:val="26"/>
          <w:szCs w:val="26"/>
        </w:rPr>
        <w:t xml:space="preserve">etary of </w:t>
      </w:r>
      <w:r w:rsidR="00703BCD" w:rsidRPr="00BF2B08">
        <w:rPr>
          <w:sz w:val="26"/>
          <w:szCs w:val="26"/>
        </w:rPr>
        <w:t>GIWUSA</w:t>
      </w:r>
      <w:r w:rsidR="00234D7D" w:rsidRPr="00BF2B08">
        <w:rPr>
          <w:sz w:val="26"/>
          <w:szCs w:val="26"/>
        </w:rPr>
        <w:t>, and Mr Thobakgale or his deputy Mr Ja</w:t>
      </w:r>
      <w:r w:rsidR="00EB0490" w:rsidRPr="00BF2B08">
        <w:rPr>
          <w:sz w:val="26"/>
          <w:szCs w:val="26"/>
        </w:rPr>
        <w:t>phter Mokoena</w:t>
      </w:r>
      <w:r w:rsidR="00732B57" w:rsidRPr="00BF2B08">
        <w:rPr>
          <w:sz w:val="26"/>
          <w:szCs w:val="26"/>
        </w:rPr>
        <w:t>,</w:t>
      </w:r>
      <w:r w:rsidR="003E5DB0" w:rsidRPr="00BF2B08">
        <w:rPr>
          <w:sz w:val="26"/>
          <w:szCs w:val="26"/>
        </w:rPr>
        <w:t xml:space="preserve"> are mandated and authorised to liaise with Phale Attorneys and to sign whatever is necessary for purposes of the litigation.  This document is signed by Mr Thobakgale.  Mr Kh</w:t>
      </w:r>
      <w:r w:rsidR="00C01AF0" w:rsidRPr="00BF2B08">
        <w:rPr>
          <w:sz w:val="26"/>
          <w:szCs w:val="26"/>
        </w:rPr>
        <w:t>umalo and Mr Mokoena are the second and fourth applicants respectively.</w:t>
      </w:r>
    </w:p>
    <w:p w14:paraId="6514CCAC" w14:textId="4DFAAAE4" w:rsidR="00703BCD" w:rsidRPr="00BF2B08" w:rsidRDefault="00BF2B08" w:rsidP="00BF2B08">
      <w:pPr>
        <w:tabs>
          <w:tab w:val="left" w:pos="1135"/>
        </w:tabs>
        <w:ind w:left="851" w:hanging="851"/>
        <w:rPr>
          <w:sz w:val="26"/>
          <w:szCs w:val="26"/>
        </w:rPr>
      </w:pPr>
      <w:r>
        <w:rPr>
          <w:sz w:val="26"/>
          <w:szCs w:val="26"/>
        </w:rPr>
        <w:t>[10]</w:t>
      </w:r>
      <w:r>
        <w:rPr>
          <w:sz w:val="26"/>
          <w:szCs w:val="26"/>
        </w:rPr>
        <w:tab/>
      </w:r>
      <w:r w:rsidR="00703BCD" w:rsidRPr="00BF2B08">
        <w:rPr>
          <w:sz w:val="26"/>
          <w:szCs w:val="26"/>
        </w:rPr>
        <w:t xml:space="preserve">The probative value of these documents </w:t>
      </w:r>
      <w:r w:rsidR="008604BE" w:rsidRPr="00BF2B08">
        <w:rPr>
          <w:sz w:val="26"/>
          <w:szCs w:val="26"/>
        </w:rPr>
        <w:t>needs</w:t>
      </w:r>
      <w:r w:rsidR="00703BCD" w:rsidRPr="00BF2B08">
        <w:rPr>
          <w:sz w:val="26"/>
          <w:szCs w:val="26"/>
        </w:rPr>
        <w:t xml:space="preserve"> to be considered in the context of the issues in dispute in this application.  </w:t>
      </w:r>
      <w:r w:rsidR="00E31626" w:rsidRPr="00BF2B08">
        <w:rPr>
          <w:sz w:val="26"/>
          <w:szCs w:val="26"/>
        </w:rPr>
        <w:t>T</w:t>
      </w:r>
      <w:r w:rsidR="00703BCD" w:rsidRPr="00BF2B08">
        <w:rPr>
          <w:sz w:val="26"/>
          <w:szCs w:val="26"/>
        </w:rPr>
        <w:t xml:space="preserve">wo groups of people </w:t>
      </w:r>
      <w:r w:rsidR="00E31626" w:rsidRPr="00BF2B08">
        <w:rPr>
          <w:sz w:val="26"/>
          <w:szCs w:val="26"/>
        </w:rPr>
        <w:t>are</w:t>
      </w:r>
      <w:r w:rsidR="00703BCD" w:rsidRPr="00BF2B08">
        <w:rPr>
          <w:sz w:val="26"/>
          <w:szCs w:val="26"/>
        </w:rPr>
        <w:t xml:space="preserve"> vying for control of GIWUSA.  It is this uncertainty of who </w:t>
      </w:r>
      <w:r w:rsidR="008604BE" w:rsidRPr="00BF2B08">
        <w:rPr>
          <w:sz w:val="26"/>
          <w:szCs w:val="26"/>
        </w:rPr>
        <w:t>constitute</w:t>
      </w:r>
      <w:r w:rsidR="00703BCD" w:rsidRPr="00BF2B08">
        <w:rPr>
          <w:sz w:val="26"/>
          <w:szCs w:val="26"/>
        </w:rPr>
        <w:t xml:space="preserve"> the legitimate governance structures of the Union that led Absa to close the</w:t>
      </w:r>
      <w:r w:rsidR="00542C31" w:rsidRPr="00BF2B08">
        <w:rPr>
          <w:sz w:val="26"/>
          <w:szCs w:val="26"/>
        </w:rPr>
        <w:t xml:space="preserve"> bank</w:t>
      </w:r>
      <w:r w:rsidR="00703BCD" w:rsidRPr="00BF2B08">
        <w:rPr>
          <w:sz w:val="26"/>
          <w:szCs w:val="26"/>
        </w:rPr>
        <w:t xml:space="preserve"> accounts.  The second to fourth applicants contend that they are the true</w:t>
      </w:r>
      <w:r w:rsidR="00542C31" w:rsidRPr="00BF2B08">
        <w:rPr>
          <w:sz w:val="26"/>
          <w:szCs w:val="26"/>
        </w:rPr>
        <w:t xml:space="preserve"> representatives of the</w:t>
      </w:r>
      <w:r w:rsidR="00703BCD" w:rsidRPr="00BF2B08">
        <w:rPr>
          <w:sz w:val="26"/>
          <w:szCs w:val="26"/>
        </w:rPr>
        <w:t xml:space="preserve"> Union, and that the third and fourth respondents do not represent the Union and could not have opened the Nedbank accounts.  The central issue </w:t>
      </w:r>
      <w:r w:rsidR="000A2BC7" w:rsidRPr="00BF2B08">
        <w:rPr>
          <w:sz w:val="26"/>
          <w:szCs w:val="26"/>
        </w:rPr>
        <w:t xml:space="preserve">in the application </w:t>
      </w:r>
      <w:r w:rsidR="00703BCD" w:rsidRPr="00BF2B08">
        <w:rPr>
          <w:sz w:val="26"/>
          <w:szCs w:val="26"/>
        </w:rPr>
        <w:t>is who represents the Union</w:t>
      </w:r>
      <w:r w:rsidR="000A2BC7" w:rsidRPr="00BF2B08">
        <w:rPr>
          <w:sz w:val="26"/>
          <w:szCs w:val="26"/>
        </w:rPr>
        <w:t>.</w:t>
      </w:r>
      <w:r w:rsidR="00703BCD" w:rsidRPr="00BF2B08">
        <w:rPr>
          <w:sz w:val="26"/>
          <w:szCs w:val="26"/>
        </w:rPr>
        <w:t xml:space="preserve">  </w:t>
      </w:r>
      <w:r w:rsidR="000A2BC7" w:rsidRPr="00BF2B08">
        <w:rPr>
          <w:sz w:val="26"/>
          <w:szCs w:val="26"/>
        </w:rPr>
        <w:t>T</w:t>
      </w:r>
      <w:r w:rsidR="00703BCD" w:rsidRPr="00BF2B08">
        <w:rPr>
          <w:sz w:val="26"/>
          <w:szCs w:val="26"/>
        </w:rPr>
        <w:t xml:space="preserve">he applicants seek final relief.  They are thus </w:t>
      </w:r>
      <w:r w:rsidR="00527581" w:rsidRPr="00BF2B08">
        <w:rPr>
          <w:sz w:val="26"/>
          <w:szCs w:val="26"/>
        </w:rPr>
        <w:t xml:space="preserve">constrained by </w:t>
      </w:r>
      <w:r w:rsidR="00703BCD" w:rsidRPr="00BF2B08">
        <w:rPr>
          <w:sz w:val="26"/>
          <w:szCs w:val="26"/>
        </w:rPr>
        <w:t xml:space="preserve">the </w:t>
      </w:r>
      <w:r w:rsidR="00703BCD" w:rsidRPr="00BF2B08">
        <w:rPr>
          <w:i/>
          <w:iCs/>
          <w:sz w:val="26"/>
          <w:szCs w:val="26"/>
        </w:rPr>
        <w:t>Plascon-Evans</w:t>
      </w:r>
      <w:r w:rsidR="00703BCD" w:rsidRPr="00BF2B08">
        <w:rPr>
          <w:sz w:val="26"/>
          <w:szCs w:val="26"/>
        </w:rPr>
        <w:t xml:space="preserve"> rule.</w:t>
      </w:r>
      <w:r w:rsidR="00703BCD">
        <w:rPr>
          <w:rStyle w:val="FootnoteReference"/>
          <w:sz w:val="26"/>
          <w:szCs w:val="26"/>
        </w:rPr>
        <w:footnoteReference w:id="6"/>
      </w:r>
    </w:p>
    <w:p w14:paraId="7BDAA717" w14:textId="4C661FEF" w:rsidR="00EA6D7A" w:rsidRPr="00BF2B08" w:rsidRDefault="00BF2B08" w:rsidP="00BF2B08">
      <w:pPr>
        <w:tabs>
          <w:tab w:val="left" w:pos="1135"/>
        </w:tabs>
        <w:ind w:left="851" w:hanging="851"/>
        <w:rPr>
          <w:sz w:val="26"/>
          <w:szCs w:val="26"/>
        </w:rPr>
      </w:pPr>
      <w:r>
        <w:rPr>
          <w:sz w:val="26"/>
          <w:szCs w:val="26"/>
        </w:rPr>
        <w:t>[11]</w:t>
      </w:r>
      <w:r>
        <w:rPr>
          <w:sz w:val="26"/>
          <w:szCs w:val="26"/>
        </w:rPr>
        <w:tab/>
      </w:r>
      <w:r w:rsidR="00EA6D7A" w:rsidRPr="00BF2B08">
        <w:rPr>
          <w:sz w:val="26"/>
          <w:szCs w:val="26"/>
        </w:rPr>
        <w:t xml:space="preserve">The power of attorney relied upon by the applicants would </w:t>
      </w:r>
      <w:r w:rsidR="00BF14CD" w:rsidRPr="00BF2B08">
        <w:rPr>
          <w:sz w:val="26"/>
          <w:szCs w:val="26"/>
        </w:rPr>
        <w:t>establish Phale Attorneys’ authority to act on behalf of GIW</w:t>
      </w:r>
      <w:r w:rsidR="00D233C5" w:rsidRPr="00BF2B08">
        <w:rPr>
          <w:sz w:val="26"/>
          <w:szCs w:val="26"/>
        </w:rPr>
        <w:t>USA, if the person gra</w:t>
      </w:r>
      <w:r w:rsidR="00953CBD" w:rsidRPr="00BF2B08">
        <w:rPr>
          <w:sz w:val="26"/>
          <w:szCs w:val="26"/>
        </w:rPr>
        <w:t>n</w:t>
      </w:r>
      <w:r w:rsidR="00D233C5" w:rsidRPr="00BF2B08">
        <w:rPr>
          <w:sz w:val="26"/>
          <w:szCs w:val="26"/>
        </w:rPr>
        <w:t>ting that power of attorney had been authorised to do so by GIWUSA.  Therein lies the rub.  The resolution</w:t>
      </w:r>
      <w:r w:rsidR="00650041" w:rsidRPr="00BF2B08">
        <w:rPr>
          <w:sz w:val="26"/>
          <w:szCs w:val="26"/>
        </w:rPr>
        <w:t xml:space="preserve"> purporting to give that authority, was by </w:t>
      </w:r>
      <w:r w:rsidR="00A246E9" w:rsidRPr="00BF2B08">
        <w:rPr>
          <w:sz w:val="26"/>
          <w:szCs w:val="26"/>
        </w:rPr>
        <w:t>a ‘N</w:t>
      </w:r>
      <w:r w:rsidR="00650041" w:rsidRPr="00BF2B08">
        <w:rPr>
          <w:sz w:val="26"/>
          <w:szCs w:val="26"/>
        </w:rPr>
        <w:t xml:space="preserve">ational </w:t>
      </w:r>
      <w:r w:rsidR="00A246E9" w:rsidRPr="00BF2B08">
        <w:rPr>
          <w:sz w:val="26"/>
          <w:szCs w:val="26"/>
        </w:rPr>
        <w:lastRenderedPageBreak/>
        <w:t>E</w:t>
      </w:r>
      <w:r w:rsidR="00650041" w:rsidRPr="00BF2B08">
        <w:rPr>
          <w:sz w:val="26"/>
          <w:szCs w:val="26"/>
        </w:rPr>
        <w:t xml:space="preserve">xecutive </w:t>
      </w:r>
      <w:r w:rsidR="00A246E9" w:rsidRPr="00BF2B08">
        <w:rPr>
          <w:sz w:val="26"/>
          <w:szCs w:val="26"/>
        </w:rPr>
        <w:t>C</w:t>
      </w:r>
      <w:r w:rsidR="00650041" w:rsidRPr="00BF2B08">
        <w:rPr>
          <w:sz w:val="26"/>
          <w:szCs w:val="26"/>
        </w:rPr>
        <w:t>ommittee</w:t>
      </w:r>
      <w:r w:rsidR="00A246E9" w:rsidRPr="00BF2B08">
        <w:rPr>
          <w:sz w:val="26"/>
          <w:szCs w:val="26"/>
        </w:rPr>
        <w:t>’,</w:t>
      </w:r>
      <w:r w:rsidR="00650041" w:rsidRPr="00BF2B08">
        <w:rPr>
          <w:sz w:val="26"/>
          <w:szCs w:val="26"/>
        </w:rPr>
        <w:t xml:space="preserve"> the legitimacy of which is a central dispute of fact in th</w:t>
      </w:r>
      <w:r w:rsidR="00A246E9" w:rsidRPr="00BF2B08">
        <w:rPr>
          <w:sz w:val="26"/>
          <w:szCs w:val="26"/>
        </w:rPr>
        <w:t>e</w:t>
      </w:r>
      <w:r w:rsidR="00650041" w:rsidRPr="00BF2B08">
        <w:rPr>
          <w:sz w:val="26"/>
          <w:szCs w:val="26"/>
        </w:rPr>
        <w:t xml:space="preserve"> application.  </w:t>
      </w:r>
    </w:p>
    <w:p w14:paraId="175386CA" w14:textId="4C4AF67F" w:rsidR="0068096E" w:rsidRPr="00BF2B08" w:rsidRDefault="00BF2B08" w:rsidP="00BF2B08">
      <w:pPr>
        <w:tabs>
          <w:tab w:val="left" w:pos="1135"/>
        </w:tabs>
        <w:ind w:left="851" w:hanging="851"/>
        <w:rPr>
          <w:sz w:val="26"/>
          <w:szCs w:val="26"/>
        </w:rPr>
      </w:pPr>
      <w:r w:rsidRPr="001362AD">
        <w:rPr>
          <w:sz w:val="26"/>
          <w:szCs w:val="26"/>
        </w:rPr>
        <w:t>[12]</w:t>
      </w:r>
      <w:r w:rsidRPr="001362AD">
        <w:rPr>
          <w:sz w:val="26"/>
          <w:szCs w:val="26"/>
        </w:rPr>
        <w:tab/>
      </w:r>
      <w:r w:rsidR="00C01AF0" w:rsidRPr="00BF2B08">
        <w:rPr>
          <w:sz w:val="26"/>
          <w:szCs w:val="26"/>
        </w:rPr>
        <w:t>Mr Motshabe</w:t>
      </w:r>
      <w:r w:rsidR="00A36FD3" w:rsidRPr="00BF2B08">
        <w:rPr>
          <w:sz w:val="26"/>
          <w:szCs w:val="26"/>
        </w:rPr>
        <w:t xml:space="preserve"> conceded, correctly in my view, that this very issue is the subject of a dispute of fact that cannot be resolved on the papers.  In my view it must follow that Phale Attorneys’ authority </w:t>
      </w:r>
      <w:r w:rsidR="00E10B1C" w:rsidRPr="00BF2B08">
        <w:rPr>
          <w:sz w:val="26"/>
          <w:szCs w:val="26"/>
        </w:rPr>
        <w:t>to act for GIWUSA as first applicant cannot be established</w:t>
      </w:r>
      <w:r w:rsidR="00953CBD" w:rsidRPr="00BF2B08">
        <w:rPr>
          <w:sz w:val="26"/>
          <w:szCs w:val="26"/>
        </w:rPr>
        <w:t xml:space="preserve"> on these papers</w:t>
      </w:r>
      <w:r w:rsidR="00E10B1C" w:rsidRPr="00BF2B08">
        <w:rPr>
          <w:sz w:val="26"/>
          <w:szCs w:val="26"/>
        </w:rPr>
        <w:t xml:space="preserve">.  In the result I was not satisfied that Phale Attorneys </w:t>
      </w:r>
      <w:r w:rsidR="00176512" w:rsidRPr="00BF2B08">
        <w:rPr>
          <w:sz w:val="26"/>
          <w:szCs w:val="26"/>
        </w:rPr>
        <w:t xml:space="preserve">was authorised to act on behalf of </w:t>
      </w:r>
      <w:r w:rsidR="001362AD" w:rsidRPr="00BF2B08">
        <w:rPr>
          <w:sz w:val="26"/>
          <w:szCs w:val="26"/>
        </w:rPr>
        <w:t>GIWUSA and</w:t>
      </w:r>
      <w:r w:rsidR="00953CBD" w:rsidRPr="00BF2B08">
        <w:rPr>
          <w:sz w:val="26"/>
          <w:szCs w:val="26"/>
        </w:rPr>
        <w:t xml:space="preserve"> ruled accordingly</w:t>
      </w:r>
      <w:r w:rsidR="00176512" w:rsidRPr="00BF2B08">
        <w:rPr>
          <w:sz w:val="26"/>
          <w:szCs w:val="26"/>
        </w:rPr>
        <w:t>.</w:t>
      </w:r>
      <w:r w:rsidR="001362AD" w:rsidRPr="00BF2B08">
        <w:rPr>
          <w:sz w:val="26"/>
          <w:szCs w:val="26"/>
        </w:rPr>
        <w:t xml:space="preserve">  Obviously, this ruling</w:t>
      </w:r>
      <w:r w:rsidR="00524AF9" w:rsidRPr="00BF2B08">
        <w:rPr>
          <w:sz w:val="26"/>
          <w:szCs w:val="26"/>
        </w:rPr>
        <w:t xml:space="preserve"> had no bearing on their entitlement to proceed on behalf of the second to fourth applicants.</w:t>
      </w:r>
    </w:p>
    <w:p w14:paraId="3A39108F" w14:textId="63217748" w:rsidR="005B53E6" w:rsidRDefault="005B53E6" w:rsidP="005B53E6">
      <w:pPr>
        <w:pStyle w:val="Heading1"/>
      </w:pPr>
      <w:r>
        <w:t>Security for costs</w:t>
      </w:r>
    </w:p>
    <w:p w14:paraId="51CC6F8B" w14:textId="2B9F5DD1" w:rsidR="00524AF9" w:rsidRPr="00BF2B08" w:rsidRDefault="00BF2B08" w:rsidP="00BF2B08">
      <w:pPr>
        <w:tabs>
          <w:tab w:val="left" w:pos="1135"/>
        </w:tabs>
        <w:ind w:left="851" w:hanging="851"/>
        <w:rPr>
          <w:sz w:val="26"/>
          <w:szCs w:val="26"/>
        </w:rPr>
      </w:pPr>
      <w:r>
        <w:rPr>
          <w:sz w:val="26"/>
          <w:szCs w:val="26"/>
        </w:rPr>
        <w:t>[13]</w:t>
      </w:r>
      <w:r>
        <w:rPr>
          <w:sz w:val="26"/>
          <w:szCs w:val="26"/>
        </w:rPr>
        <w:tab/>
      </w:r>
      <w:r w:rsidR="00524AF9" w:rsidRPr="00BF2B08">
        <w:rPr>
          <w:sz w:val="26"/>
          <w:szCs w:val="26"/>
        </w:rPr>
        <w:t>The next issue that</w:t>
      </w:r>
      <w:r w:rsidR="001860AD" w:rsidRPr="00BF2B08">
        <w:rPr>
          <w:sz w:val="26"/>
          <w:szCs w:val="26"/>
        </w:rPr>
        <w:t xml:space="preserve"> could potentially scupper the applicants’ attempt to have the matter heard,</w:t>
      </w:r>
      <w:r w:rsidR="00524AF9" w:rsidRPr="00BF2B08">
        <w:rPr>
          <w:sz w:val="26"/>
          <w:szCs w:val="26"/>
        </w:rPr>
        <w:t xml:space="preserve"> was the demand for security for costs.  </w:t>
      </w:r>
      <w:r w:rsidR="00D300C1" w:rsidRPr="00BF2B08">
        <w:rPr>
          <w:sz w:val="26"/>
          <w:szCs w:val="26"/>
        </w:rPr>
        <w:t>When I enquired from Mr Kubayi</w:t>
      </w:r>
      <w:r w:rsidR="001860AD" w:rsidRPr="00BF2B08">
        <w:rPr>
          <w:sz w:val="26"/>
          <w:szCs w:val="26"/>
        </w:rPr>
        <w:t xml:space="preserve">, appearing on behalf of the third and fourth respondents, </w:t>
      </w:r>
      <w:r w:rsidR="00E37E72" w:rsidRPr="00BF2B08">
        <w:rPr>
          <w:sz w:val="26"/>
          <w:szCs w:val="26"/>
        </w:rPr>
        <w:t xml:space="preserve">as to the practicalities </w:t>
      </w:r>
      <w:r w:rsidR="00D300C1" w:rsidRPr="00BF2B08">
        <w:rPr>
          <w:sz w:val="26"/>
          <w:szCs w:val="26"/>
        </w:rPr>
        <w:t xml:space="preserve">of following the procedures stipulated in Uniform Rule 47 in the face of an application that is sought to be moved urgently, </w:t>
      </w:r>
      <w:r w:rsidR="00AA1C56" w:rsidRPr="00BF2B08">
        <w:rPr>
          <w:sz w:val="26"/>
          <w:szCs w:val="26"/>
        </w:rPr>
        <w:t xml:space="preserve">the demand was withdrawn, and thus required no further attention.  </w:t>
      </w:r>
    </w:p>
    <w:p w14:paraId="4A307662" w14:textId="1AEE86B4" w:rsidR="005B53E6" w:rsidRDefault="00B920D6" w:rsidP="005B53E6">
      <w:pPr>
        <w:pStyle w:val="Heading1"/>
      </w:pPr>
      <w:r>
        <w:t>The intervention application</w:t>
      </w:r>
    </w:p>
    <w:p w14:paraId="47894640" w14:textId="0D819BD3" w:rsidR="00B920D6" w:rsidRPr="00BF2B08" w:rsidRDefault="00BF2B08" w:rsidP="00BF2B08">
      <w:pPr>
        <w:tabs>
          <w:tab w:val="left" w:pos="1135"/>
        </w:tabs>
        <w:ind w:left="851" w:hanging="851"/>
        <w:rPr>
          <w:sz w:val="26"/>
          <w:szCs w:val="26"/>
        </w:rPr>
      </w:pPr>
      <w:r w:rsidRPr="00D03203">
        <w:rPr>
          <w:sz w:val="26"/>
          <w:szCs w:val="26"/>
        </w:rPr>
        <w:t>[14]</w:t>
      </w:r>
      <w:r w:rsidRPr="00D03203">
        <w:rPr>
          <w:sz w:val="26"/>
          <w:szCs w:val="26"/>
        </w:rPr>
        <w:tab/>
      </w:r>
      <w:r w:rsidR="00E37E72" w:rsidRPr="00BF2B08">
        <w:rPr>
          <w:sz w:val="26"/>
          <w:szCs w:val="26"/>
        </w:rPr>
        <w:t xml:space="preserve">As mentioned, the </w:t>
      </w:r>
      <w:r w:rsidR="003F2909" w:rsidRPr="00BF2B08">
        <w:rPr>
          <w:sz w:val="26"/>
          <w:szCs w:val="26"/>
        </w:rPr>
        <w:t>Registrar of L</w:t>
      </w:r>
      <w:r w:rsidR="00E37E72" w:rsidRPr="00BF2B08">
        <w:rPr>
          <w:sz w:val="26"/>
          <w:szCs w:val="26"/>
        </w:rPr>
        <w:t xml:space="preserve">abour </w:t>
      </w:r>
      <w:r w:rsidR="003F2909" w:rsidRPr="00BF2B08">
        <w:rPr>
          <w:sz w:val="26"/>
          <w:szCs w:val="26"/>
        </w:rPr>
        <w:t>R</w:t>
      </w:r>
      <w:r w:rsidR="00E37E72" w:rsidRPr="00BF2B08">
        <w:rPr>
          <w:sz w:val="26"/>
          <w:szCs w:val="26"/>
        </w:rPr>
        <w:t xml:space="preserve">elations </w:t>
      </w:r>
      <w:r w:rsidR="005A3C7F" w:rsidRPr="00BF2B08">
        <w:rPr>
          <w:sz w:val="26"/>
          <w:szCs w:val="26"/>
        </w:rPr>
        <w:t>applied to</w:t>
      </w:r>
      <w:r w:rsidR="00371184" w:rsidRPr="00BF2B08">
        <w:rPr>
          <w:sz w:val="26"/>
          <w:szCs w:val="26"/>
        </w:rPr>
        <w:t xml:space="preserve"> intervene in the application.  The respondents did not oppose.  The second to fourth applicants </w:t>
      </w:r>
      <w:r w:rsidR="00371184" w:rsidRPr="00BF2B08">
        <w:rPr>
          <w:sz w:val="26"/>
          <w:szCs w:val="26"/>
        </w:rPr>
        <w:lastRenderedPageBreak/>
        <w:t xml:space="preserve">(to whom I will hereinafter refer to as the applicants) </w:t>
      </w:r>
      <w:r w:rsidR="00D03203" w:rsidRPr="00BF2B08">
        <w:rPr>
          <w:sz w:val="26"/>
          <w:szCs w:val="26"/>
        </w:rPr>
        <w:t xml:space="preserve">initially </w:t>
      </w:r>
      <w:r w:rsidR="00371184" w:rsidRPr="00BF2B08">
        <w:rPr>
          <w:sz w:val="26"/>
          <w:szCs w:val="26"/>
        </w:rPr>
        <w:t xml:space="preserve">indicated that they intended to oppose the application.  To this end, Mr Motshabe </w:t>
      </w:r>
      <w:r w:rsidR="00C07B86" w:rsidRPr="00BF2B08">
        <w:rPr>
          <w:sz w:val="26"/>
          <w:szCs w:val="26"/>
        </w:rPr>
        <w:t xml:space="preserve">intimated that they wish to deliver an answering affidavit in the intervention application and that the time required </w:t>
      </w:r>
      <w:r w:rsidR="008C36F6" w:rsidRPr="00BF2B08">
        <w:rPr>
          <w:sz w:val="26"/>
          <w:szCs w:val="26"/>
        </w:rPr>
        <w:t>for</w:t>
      </w:r>
      <w:r w:rsidR="00C07B86" w:rsidRPr="00BF2B08">
        <w:rPr>
          <w:sz w:val="26"/>
          <w:szCs w:val="26"/>
        </w:rPr>
        <w:t xml:space="preserve"> the further exchange of affidavits</w:t>
      </w:r>
      <w:r w:rsidR="00847F0B" w:rsidRPr="00BF2B08">
        <w:rPr>
          <w:sz w:val="26"/>
          <w:szCs w:val="26"/>
        </w:rPr>
        <w:t xml:space="preserve"> would necessitate the postponement of the main application by one to two weeks.  When confronted with the reality that such a delay does not easily align with the applicants’ contention that the matter was sufficiently urgent to have been brought on seven days’ notice to urgent court</w:t>
      </w:r>
      <w:r w:rsidR="00156577" w:rsidRPr="00BF2B08">
        <w:rPr>
          <w:sz w:val="26"/>
          <w:szCs w:val="26"/>
        </w:rPr>
        <w:t xml:space="preserve"> and set down on a Thursday, </w:t>
      </w:r>
      <w:r w:rsidR="001666AC" w:rsidRPr="00BF2B08">
        <w:rPr>
          <w:sz w:val="26"/>
          <w:szCs w:val="26"/>
        </w:rPr>
        <w:t>the applicants withdrew their opposition.</w:t>
      </w:r>
      <w:r w:rsidR="00847F0B" w:rsidRPr="00BF2B08">
        <w:rPr>
          <w:sz w:val="26"/>
          <w:szCs w:val="26"/>
        </w:rPr>
        <w:t xml:space="preserve"> </w:t>
      </w:r>
    </w:p>
    <w:p w14:paraId="538698EE" w14:textId="46FAFE42" w:rsidR="00AA1C56" w:rsidRPr="00BF2B08" w:rsidRDefault="00BF2B08" w:rsidP="00BF2B08">
      <w:pPr>
        <w:tabs>
          <w:tab w:val="left" w:pos="1135"/>
        </w:tabs>
        <w:ind w:left="851" w:hanging="851"/>
        <w:rPr>
          <w:sz w:val="26"/>
          <w:szCs w:val="26"/>
        </w:rPr>
      </w:pPr>
      <w:r>
        <w:rPr>
          <w:sz w:val="26"/>
          <w:szCs w:val="26"/>
        </w:rPr>
        <w:t>[15]</w:t>
      </w:r>
      <w:r>
        <w:rPr>
          <w:sz w:val="26"/>
          <w:szCs w:val="26"/>
        </w:rPr>
        <w:tab/>
      </w:r>
      <w:r w:rsidR="00847F0B" w:rsidRPr="00BF2B08">
        <w:rPr>
          <w:sz w:val="26"/>
          <w:szCs w:val="26"/>
        </w:rPr>
        <w:t xml:space="preserve"> I </w:t>
      </w:r>
      <w:r w:rsidR="00690E4C" w:rsidRPr="00BF2B08">
        <w:rPr>
          <w:sz w:val="26"/>
          <w:szCs w:val="26"/>
        </w:rPr>
        <w:t xml:space="preserve">concluded that the Registrar had a direct and substantial interest in the application and granted the intervention.  As the application was unopposed, it is not necessary to belabour this matter with </w:t>
      </w:r>
      <w:r w:rsidR="001666AC" w:rsidRPr="00BF2B08">
        <w:rPr>
          <w:sz w:val="26"/>
          <w:szCs w:val="26"/>
        </w:rPr>
        <w:t>reasons</w:t>
      </w:r>
      <w:r w:rsidR="00690E4C" w:rsidRPr="00BF2B08">
        <w:rPr>
          <w:sz w:val="26"/>
          <w:szCs w:val="26"/>
        </w:rPr>
        <w:t>.  I</w:t>
      </w:r>
      <w:r w:rsidR="00413EB9" w:rsidRPr="00BF2B08">
        <w:rPr>
          <w:sz w:val="26"/>
          <w:szCs w:val="26"/>
        </w:rPr>
        <w:t xml:space="preserve">t suffices to </w:t>
      </w:r>
      <w:r w:rsidR="00977C6D" w:rsidRPr="00BF2B08">
        <w:rPr>
          <w:sz w:val="26"/>
          <w:szCs w:val="26"/>
        </w:rPr>
        <w:t>mention the following.  T</w:t>
      </w:r>
      <w:r w:rsidR="00413EB9" w:rsidRPr="00BF2B08">
        <w:rPr>
          <w:sz w:val="26"/>
          <w:szCs w:val="26"/>
        </w:rPr>
        <w:t xml:space="preserve">he application </w:t>
      </w:r>
      <w:r w:rsidR="00305956" w:rsidRPr="00BF2B08">
        <w:rPr>
          <w:sz w:val="26"/>
          <w:szCs w:val="26"/>
        </w:rPr>
        <w:t>raises</w:t>
      </w:r>
      <w:r w:rsidR="00413EB9" w:rsidRPr="00BF2B08">
        <w:rPr>
          <w:sz w:val="26"/>
          <w:szCs w:val="26"/>
        </w:rPr>
        <w:t xml:space="preserve"> disputes regarding the control and management of GIWUSA, </w:t>
      </w:r>
      <w:r w:rsidR="005A3C7F" w:rsidRPr="00BF2B08">
        <w:rPr>
          <w:sz w:val="26"/>
          <w:szCs w:val="26"/>
        </w:rPr>
        <w:t xml:space="preserve">which is </w:t>
      </w:r>
      <w:r w:rsidR="00413EB9" w:rsidRPr="00BF2B08">
        <w:rPr>
          <w:sz w:val="26"/>
          <w:szCs w:val="26"/>
        </w:rPr>
        <w:t xml:space="preserve">a registered </w:t>
      </w:r>
      <w:r w:rsidR="00B920D6" w:rsidRPr="00BF2B08">
        <w:rPr>
          <w:sz w:val="26"/>
          <w:szCs w:val="26"/>
        </w:rPr>
        <w:t>labour union</w:t>
      </w:r>
      <w:r w:rsidR="005A3C7F" w:rsidRPr="00BF2B08">
        <w:rPr>
          <w:sz w:val="26"/>
          <w:szCs w:val="26"/>
        </w:rPr>
        <w:t xml:space="preserve">.  </w:t>
      </w:r>
      <w:r w:rsidR="009F592E" w:rsidRPr="00BF2B08">
        <w:rPr>
          <w:sz w:val="26"/>
          <w:szCs w:val="26"/>
        </w:rPr>
        <w:t>The disputes in</w:t>
      </w:r>
      <w:r w:rsidR="00822D2B" w:rsidRPr="00BF2B08">
        <w:rPr>
          <w:sz w:val="26"/>
          <w:szCs w:val="26"/>
        </w:rPr>
        <w:t xml:space="preserve"> this application include disagreements on </w:t>
      </w:r>
      <w:r w:rsidR="00977C6D" w:rsidRPr="00BF2B08">
        <w:rPr>
          <w:sz w:val="26"/>
          <w:szCs w:val="26"/>
        </w:rPr>
        <w:t xml:space="preserve">the legitimacy of </w:t>
      </w:r>
      <w:r w:rsidR="00822D2B" w:rsidRPr="00BF2B08">
        <w:rPr>
          <w:sz w:val="26"/>
          <w:szCs w:val="26"/>
        </w:rPr>
        <w:t>amendments to</w:t>
      </w:r>
      <w:r w:rsidR="00977C6D" w:rsidRPr="00BF2B08">
        <w:rPr>
          <w:sz w:val="26"/>
          <w:szCs w:val="26"/>
        </w:rPr>
        <w:t xml:space="preserve"> </w:t>
      </w:r>
      <w:r w:rsidR="00575D73" w:rsidRPr="00BF2B08">
        <w:rPr>
          <w:sz w:val="26"/>
          <w:szCs w:val="26"/>
        </w:rPr>
        <w:t>G</w:t>
      </w:r>
      <w:r w:rsidR="00977C6D" w:rsidRPr="00BF2B08">
        <w:rPr>
          <w:sz w:val="26"/>
          <w:szCs w:val="26"/>
        </w:rPr>
        <w:t>I</w:t>
      </w:r>
      <w:r w:rsidR="00822D2B" w:rsidRPr="00BF2B08">
        <w:rPr>
          <w:sz w:val="26"/>
          <w:szCs w:val="26"/>
        </w:rPr>
        <w:t xml:space="preserve">WUSA’s constitution, a matter in which the </w:t>
      </w:r>
      <w:r w:rsidR="00977C6D" w:rsidRPr="00BF2B08">
        <w:rPr>
          <w:sz w:val="26"/>
          <w:szCs w:val="26"/>
        </w:rPr>
        <w:t>Registrar</w:t>
      </w:r>
      <w:r w:rsidR="00822D2B" w:rsidRPr="00BF2B08">
        <w:rPr>
          <w:sz w:val="26"/>
          <w:szCs w:val="26"/>
        </w:rPr>
        <w:t xml:space="preserve"> has a</w:t>
      </w:r>
      <w:r w:rsidR="00977C6D" w:rsidRPr="00BF2B08">
        <w:rPr>
          <w:sz w:val="26"/>
          <w:szCs w:val="26"/>
        </w:rPr>
        <w:t xml:space="preserve"> direct and substantial interest. In terms of section 109 of the Labour Relations Act, 66 of 1995, the Registrar is tasked with maintaining a register of trade unions and </w:t>
      </w:r>
      <w:r w:rsidR="00701655" w:rsidRPr="00BF2B08">
        <w:rPr>
          <w:sz w:val="26"/>
          <w:szCs w:val="26"/>
        </w:rPr>
        <w:t xml:space="preserve">custody of </w:t>
      </w:r>
      <w:r w:rsidR="00977C6D" w:rsidRPr="00BF2B08">
        <w:rPr>
          <w:sz w:val="26"/>
          <w:szCs w:val="26"/>
        </w:rPr>
        <w:t>their constitutions.</w:t>
      </w:r>
      <w:r w:rsidR="006C0A38" w:rsidRPr="00BF2B08">
        <w:rPr>
          <w:sz w:val="26"/>
          <w:szCs w:val="26"/>
        </w:rPr>
        <w:t xml:space="preserve"> </w:t>
      </w:r>
    </w:p>
    <w:p w14:paraId="0CAED1E2" w14:textId="4F825AF2" w:rsidR="00B920D6" w:rsidRDefault="00B920D6" w:rsidP="00B920D6">
      <w:pPr>
        <w:pStyle w:val="Heading1"/>
      </w:pPr>
      <w:r>
        <w:t>Grounds for urgency</w:t>
      </w:r>
    </w:p>
    <w:p w14:paraId="5CD3F46E" w14:textId="5DE1BF0A" w:rsidR="00413EB9" w:rsidRPr="00BF2B08" w:rsidRDefault="00BF2B08" w:rsidP="00BF2B08">
      <w:pPr>
        <w:tabs>
          <w:tab w:val="left" w:pos="1135"/>
        </w:tabs>
        <w:ind w:left="851" w:hanging="851"/>
        <w:rPr>
          <w:sz w:val="26"/>
          <w:szCs w:val="26"/>
        </w:rPr>
      </w:pPr>
      <w:r>
        <w:rPr>
          <w:sz w:val="26"/>
          <w:szCs w:val="26"/>
        </w:rPr>
        <w:t>[16]</w:t>
      </w:r>
      <w:r>
        <w:rPr>
          <w:sz w:val="26"/>
          <w:szCs w:val="26"/>
        </w:rPr>
        <w:tab/>
      </w:r>
      <w:r w:rsidR="00BC5E42" w:rsidRPr="00BF2B08">
        <w:rPr>
          <w:sz w:val="26"/>
          <w:szCs w:val="26"/>
        </w:rPr>
        <w:t>The basic timeline of events is as follows:</w:t>
      </w:r>
    </w:p>
    <w:p w14:paraId="5556B3C5" w14:textId="73A597BB" w:rsidR="00BC5E42" w:rsidRPr="00BF2B08" w:rsidRDefault="00BF2B08" w:rsidP="00BF2B08">
      <w:pPr>
        <w:ind w:left="1701" w:hanging="850"/>
        <w:rPr>
          <w:sz w:val="26"/>
          <w:szCs w:val="26"/>
        </w:rPr>
      </w:pPr>
      <w:r w:rsidRPr="00A36D04">
        <w:rPr>
          <w:sz w:val="26"/>
          <w:szCs w:val="26"/>
        </w:rPr>
        <w:lastRenderedPageBreak/>
        <w:t>a)</w:t>
      </w:r>
      <w:r w:rsidRPr="00A36D04">
        <w:rPr>
          <w:sz w:val="26"/>
          <w:szCs w:val="26"/>
        </w:rPr>
        <w:tab/>
      </w:r>
      <w:r w:rsidR="00A36D04" w:rsidRPr="00BF2B08">
        <w:rPr>
          <w:sz w:val="26"/>
          <w:szCs w:val="26"/>
        </w:rPr>
        <w:t>On 13 December 2022 Absa advised that the accounts had been closed.</w:t>
      </w:r>
    </w:p>
    <w:p w14:paraId="07E6C986" w14:textId="2E38F421" w:rsidR="00286870" w:rsidRPr="00BF2B08" w:rsidRDefault="00BF2B08" w:rsidP="00BF2B08">
      <w:pPr>
        <w:ind w:left="1701" w:hanging="850"/>
        <w:rPr>
          <w:sz w:val="26"/>
          <w:szCs w:val="26"/>
        </w:rPr>
      </w:pPr>
      <w:r>
        <w:rPr>
          <w:sz w:val="26"/>
          <w:szCs w:val="26"/>
        </w:rPr>
        <w:t>b)</w:t>
      </w:r>
      <w:r>
        <w:rPr>
          <w:sz w:val="26"/>
          <w:szCs w:val="26"/>
        </w:rPr>
        <w:tab/>
      </w:r>
      <w:r w:rsidR="003E4C25" w:rsidRPr="00BF2B08">
        <w:rPr>
          <w:sz w:val="26"/>
          <w:szCs w:val="26"/>
        </w:rPr>
        <w:t xml:space="preserve">On 15 December 2022 the applicants learned of the closure of the bank accounts.  </w:t>
      </w:r>
    </w:p>
    <w:p w14:paraId="60177856" w14:textId="0581EB9F" w:rsidR="003E4C25" w:rsidRPr="00BF2B08" w:rsidRDefault="00BF2B08" w:rsidP="00BF2B08">
      <w:pPr>
        <w:ind w:left="1701" w:hanging="850"/>
        <w:rPr>
          <w:sz w:val="26"/>
          <w:szCs w:val="26"/>
        </w:rPr>
      </w:pPr>
      <w:r>
        <w:rPr>
          <w:sz w:val="26"/>
          <w:szCs w:val="26"/>
        </w:rPr>
        <w:t>c)</w:t>
      </w:r>
      <w:r>
        <w:rPr>
          <w:sz w:val="26"/>
          <w:szCs w:val="26"/>
        </w:rPr>
        <w:tab/>
      </w:r>
      <w:r w:rsidR="003E4C25" w:rsidRPr="00BF2B08">
        <w:rPr>
          <w:sz w:val="26"/>
          <w:szCs w:val="26"/>
        </w:rPr>
        <w:t xml:space="preserve">On 19 December 2022 the applicants convened an urgent meeting, at which the resolution referred to above was </w:t>
      </w:r>
      <w:r w:rsidR="00BF3CB6" w:rsidRPr="00BF2B08">
        <w:rPr>
          <w:sz w:val="26"/>
          <w:szCs w:val="26"/>
        </w:rPr>
        <w:t xml:space="preserve">adopted.  </w:t>
      </w:r>
    </w:p>
    <w:p w14:paraId="5364B444" w14:textId="55806A6F" w:rsidR="00BF3CB6" w:rsidRPr="00BF2B08" w:rsidRDefault="00BF2B08" w:rsidP="00BF2B08">
      <w:pPr>
        <w:ind w:left="1701" w:hanging="850"/>
        <w:rPr>
          <w:sz w:val="26"/>
          <w:szCs w:val="26"/>
        </w:rPr>
      </w:pPr>
      <w:r>
        <w:rPr>
          <w:sz w:val="26"/>
          <w:szCs w:val="26"/>
        </w:rPr>
        <w:t>d)</w:t>
      </w:r>
      <w:r>
        <w:rPr>
          <w:sz w:val="26"/>
          <w:szCs w:val="26"/>
        </w:rPr>
        <w:tab/>
      </w:r>
      <w:r w:rsidR="00BF3CB6" w:rsidRPr="00BF2B08">
        <w:rPr>
          <w:sz w:val="26"/>
          <w:szCs w:val="26"/>
        </w:rPr>
        <w:t xml:space="preserve">On 20 December 2022 the applicants met with Phale Attorneys, who requested further information for purposes of preparing the application. </w:t>
      </w:r>
    </w:p>
    <w:p w14:paraId="3816E714" w14:textId="7A998F52" w:rsidR="00617DA1" w:rsidRPr="00BF2B08" w:rsidRDefault="00BF2B08" w:rsidP="00BF2B08">
      <w:pPr>
        <w:ind w:left="1701" w:hanging="850"/>
        <w:rPr>
          <w:sz w:val="26"/>
          <w:szCs w:val="26"/>
        </w:rPr>
      </w:pPr>
      <w:r>
        <w:rPr>
          <w:sz w:val="26"/>
          <w:szCs w:val="26"/>
        </w:rPr>
        <w:t>e)</w:t>
      </w:r>
      <w:r>
        <w:rPr>
          <w:sz w:val="26"/>
          <w:szCs w:val="26"/>
        </w:rPr>
        <w:tab/>
      </w:r>
      <w:r w:rsidR="00BF3CB6" w:rsidRPr="00BF2B08">
        <w:rPr>
          <w:sz w:val="26"/>
          <w:szCs w:val="26"/>
        </w:rPr>
        <w:t xml:space="preserve">On 28 December 2022 the requested information was provided. </w:t>
      </w:r>
    </w:p>
    <w:p w14:paraId="54BF83C6" w14:textId="7562A9DC" w:rsidR="00BF3CB6" w:rsidRPr="00BF2B08" w:rsidRDefault="00BF2B08" w:rsidP="00BF2B08">
      <w:pPr>
        <w:ind w:left="1701" w:hanging="850"/>
        <w:rPr>
          <w:sz w:val="26"/>
          <w:szCs w:val="26"/>
        </w:rPr>
      </w:pPr>
      <w:r>
        <w:rPr>
          <w:sz w:val="26"/>
          <w:szCs w:val="26"/>
        </w:rPr>
        <w:t>f)</w:t>
      </w:r>
      <w:r>
        <w:rPr>
          <w:sz w:val="26"/>
          <w:szCs w:val="26"/>
        </w:rPr>
        <w:tab/>
      </w:r>
      <w:r w:rsidR="00743DFE" w:rsidRPr="00BF2B08">
        <w:rPr>
          <w:sz w:val="26"/>
          <w:szCs w:val="26"/>
        </w:rPr>
        <w:t>On 29 December 2022 t</w:t>
      </w:r>
      <w:r w:rsidR="00617DA1" w:rsidRPr="00BF2B08">
        <w:rPr>
          <w:sz w:val="26"/>
          <w:szCs w:val="26"/>
        </w:rPr>
        <w:t xml:space="preserve">he founding affidavit was deposed to.  </w:t>
      </w:r>
    </w:p>
    <w:p w14:paraId="22564FD9" w14:textId="4834FA4B" w:rsidR="00286870" w:rsidRPr="00BF2B08" w:rsidRDefault="00BF2B08" w:rsidP="00BF2B08">
      <w:pPr>
        <w:ind w:left="1701" w:hanging="850"/>
        <w:rPr>
          <w:sz w:val="26"/>
          <w:szCs w:val="26"/>
        </w:rPr>
      </w:pPr>
      <w:r>
        <w:rPr>
          <w:sz w:val="26"/>
          <w:szCs w:val="26"/>
        </w:rPr>
        <w:t>g)</w:t>
      </w:r>
      <w:r>
        <w:rPr>
          <w:sz w:val="26"/>
          <w:szCs w:val="26"/>
        </w:rPr>
        <w:tab/>
      </w:r>
      <w:r w:rsidR="00DC4529" w:rsidRPr="00BF2B08">
        <w:rPr>
          <w:sz w:val="26"/>
          <w:szCs w:val="26"/>
        </w:rPr>
        <w:t xml:space="preserve">On </w:t>
      </w:r>
      <w:r w:rsidR="00286870" w:rsidRPr="00BF2B08">
        <w:rPr>
          <w:sz w:val="26"/>
          <w:szCs w:val="26"/>
        </w:rPr>
        <w:t xml:space="preserve">5 January 2023 the application </w:t>
      </w:r>
      <w:r w:rsidR="00A8477C" w:rsidRPr="00BF2B08">
        <w:rPr>
          <w:sz w:val="26"/>
          <w:szCs w:val="26"/>
        </w:rPr>
        <w:t>was</w:t>
      </w:r>
      <w:r w:rsidR="00286870" w:rsidRPr="00BF2B08">
        <w:rPr>
          <w:sz w:val="26"/>
          <w:szCs w:val="26"/>
        </w:rPr>
        <w:t xml:space="preserve"> issued and served.  </w:t>
      </w:r>
    </w:p>
    <w:p w14:paraId="7BBF61A1" w14:textId="3E2B4368" w:rsidR="00286870" w:rsidRPr="00BF2B08" w:rsidRDefault="00BF2B08" w:rsidP="00BF2B08">
      <w:pPr>
        <w:ind w:left="1701" w:hanging="850"/>
        <w:rPr>
          <w:sz w:val="26"/>
          <w:szCs w:val="26"/>
        </w:rPr>
      </w:pPr>
      <w:r>
        <w:rPr>
          <w:sz w:val="26"/>
          <w:szCs w:val="26"/>
        </w:rPr>
        <w:t>h)</w:t>
      </w:r>
      <w:r>
        <w:rPr>
          <w:sz w:val="26"/>
          <w:szCs w:val="26"/>
        </w:rPr>
        <w:tab/>
      </w:r>
      <w:r w:rsidR="00DC4529" w:rsidRPr="00BF2B08">
        <w:rPr>
          <w:sz w:val="26"/>
          <w:szCs w:val="26"/>
        </w:rPr>
        <w:t xml:space="preserve">On </w:t>
      </w:r>
      <w:r w:rsidR="008871A5" w:rsidRPr="00BF2B08">
        <w:rPr>
          <w:sz w:val="26"/>
          <w:szCs w:val="26"/>
        </w:rPr>
        <w:t>10 January 2023 the first respondent as well as the third and fourth respondents deliver</w:t>
      </w:r>
      <w:r w:rsidR="00A8477C" w:rsidRPr="00BF2B08">
        <w:rPr>
          <w:sz w:val="26"/>
          <w:szCs w:val="26"/>
        </w:rPr>
        <w:t>ed</w:t>
      </w:r>
      <w:r w:rsidR="008871A5" w:rsidRPr="00BF2B08">
        <w:rPr>
          <w:sz w:val="26"/>
          <w:szCs w:val="26"/>
        </w:rPr>
        <w:t xml:space="preserve"> notices to oppose the application and their answering affidavits.  </w:t>
      </w:r>
    </w:p>
    <w:p w14:paraId="7C6F70BE" w14:textId="148A3178" w:rsidR="008871A5" w:rsidRPr="00BF2B08" w:rsidRDefault="00BF2B08" w:rsidP="00BF2B08">
      <w:pPr>
        <w:ind w:left="1701" w:hanging="850"/>
        <w:rPr>
          <w:sz w:val="26"/>
          <w:szCs w:val="26"/>
        </w:rPr>
      </w:pPr>
      <w:r>
        <w:rPr>
          <w:sz w:val="26"/>
          <w:szCs w:val="26"/>
        </w:rPr>
        <w:t>i)</w:t>
      </w:r>
      <w:r>
        <w:rPr>
          <w:sz w:val="26"/>
          <w:szCs w:val="26"/>
        </w:rPr>
        <w:tab/>
      </w:r>
      <w:r w:rsidR="00DC4529" w:rsidRPr="00BF2B08">
        <w:rPr>
          <w:sz w:val="26"/>
          <w:szCs w:val="26"/>
        </w:rPr>
        <w:t xml:space="preserve">On </w:t>
      </w:r>
      <w:r w:rsidR="006941B7" w:rsidRPr="00BF2B08">
        <w:rPr>
          <w:sz w:val="26"/>
          <w:szCs w:val="26"/>
        </w:rPr>
        <w:t xml:space="preserve">12 January 2023 the matter </w:t>
      </w:r>
      <w:r w:rsidR="00A8477C" w:rsidRPr="00BF2B08">
        <w:rPr>
          <w:sz w:val="26"/>
          <w:szCs w:val="26"/>
        </w:rPr>
        <w:t>was</w:t>
      </w:r>
      <w:r w:rsidR="006941B7" w:rsidRPr="00BF2B08">
        <w:rPr>
          <w:sz w:val="26"/>
          <w:szCs w:val="26"/>
        </w:rPr>
        <w:t xml:space="preserve"> provisionally enrolled for hearing at 10:00.</w:t>
      </w:r>
    </w:p>
    <w:p w14:paraId="4361C1DF" w14:textId="06BF2910" w:rsidR="004F0DD6" w:rsidRPr="00BF2B08" w:rsidRDefault="00BF2B08" w:rsidP="00BF2B08">
      <w:pPr>
        <w:tabs>
          <w:tab w:val="left" w:pos="1135"/>
        </w:tabs>
        <w:ind w:left="851" w:hanging="851"/>
        <w:rPr>
          <w:sz w:val="26"/>
          <w:szCs w:val="26"/>
        </w:rPr>
      </w:pPr>
      <w:r>
        <w:rPr>
          <w:sz w:val="26"/>
          <w:szCs w:val="26"/>
        </w:rPr>
        <w:lastRenderedPageBreak/>
        <w:t>[17]</w:t>
      </w:r>
      <w:r>
        <w:rPr>
          <w:sz w:val="26"/>
          <w:szCs w:val="26"/>
        </w:rPr>
        <w:tab/>
      </w:r>
      <w:r w:rsidR="002D6BDC" w:rsidRPr="00BF2B08">
        <w:rPr>
          <w:sz w:val="26"/>
          <w:szCs w:val="26"/>
        </w:rPr>
        <w:t>T</w:t>
      </w:r>
      <w:r w:rsidR="004F0DD6" w:rsidRPr="00BF2B08">
        <w:rPr>
          <w:sz w:val="26"/>
          <w:szCs w:val="26"/>
        </w:rPr>
        <w:t xml:space="preserve">he applicants </w:t>
      </w:r>
      <w:r w:rsidR="002D6BDC" w:rsidRPr="00BF2B08">
        <w:rPr>
          <w:sz w:val="26"/>
          <w:szCs w:val="26"/>
        </w:rPr>
        <w:t>are required to</w:t>
      </w:r>
      <w:r w:rsidR="004F0DD6" w:rsidRPr="00BF2B08">
        <w:rPr>
          <w:sz w:val="26"/>
          <w:szCs w:val="26"/>
        </w:rPr>
        <w:t xml:space="preserve"> </w:t>
      </w:r>
      <w:r w:rsidR="002D6BDC" w:rsidRPr="00BF2B08">
        <w:rPr>
          <w:sz w:val="26"/>
          <w:szCs w:val="26"/>
        </w:rPr>
        <w:t>justify</w:t>
      </w:r>
      <w:r w:rsidR="004F0DD6" w:rsidRPr="00BF2B08">
        <w:rPr>
          <w:sz w:val="26"/>
          <w:szCs w:val="26"/>
        </w:rPr>
        <w:t xml:space="preserve"> why they cannot be afforded substantial redress at a hearing in due course.  Th</w:t>
      </w:r>
      <w:r w:rsidR="00BB5C2A" w:rsidRPr="00BF2B08">
        <w:rPr>
          <w:sz w:val="26"/>
          <w:szCs w:val="26"/>
        </w:rPr>
        <w:t>is</w:t>
      </w:r>
      <w:r w:rsidR="004F0DD6" w:rsidRPr="00BF2B08">
        <w:rPr>
          <w:sz w:val="26"/>
          <w:szCs w:val="26"/>
        </w:rPr>
        <w:t xml:space="preserve"> </w:t>
      </w:r>
      <w:r w:rsidR="00BB5C2A" w:rsidRPr="00BF2B08">
        <w:rPr>
          <w:sz w:val="26"/>
          <w:szCs w:val="26"/>
        </w:rPr>
        <w:t xml:space="preserve">issue underpins the question </w:t>
      </w:r>
      <w:r w:rsidR="004F0DD6" w:rsidRPr="00BF2B08">
        <w:rPr>
          <w:sz w:val="26"/>
          <w:szCs w:val="26"/>
        </w:rPr>
        <w:t xml:space="preserve">of whether a matter is sufficiently urgent to be enrolled in </w:t>
      </w:r>
      <w:r w:rsidR="002D6BDC" w:rsidRPr="00BF2B08">
        <w:rPr>
          <w:sz w:val="26"/>
          <w:szCs w:val="26"/>
        </w:rPr>
        <w:t>urgent</w:t>
      </w:r>
      <w:r w:rsidR="004F0DD6" w:rsidRPr="00BF2B08">
        <w:rPr>
          <w:sz w:val="26"/>
          <w:szCs w:val="26"/>
        </w:rPr>
        <w:t xml:space="preserve"> court.</w:t>
      </w:r>
      <w:r w:rsidR="004F0DD6">
        <w:rPr>
          <w:rStyle w:val="FootnoteReference"/>
          <w:sz w:val="26"/>
          <w:szCs w:val="26"/>
        </w:rPr>
        <w:footnoteReference w:id="7"/>
      </w:r>
    </w:p>
    <w:p w14:paraId="28C68F86" w14:textId="4BB60867" w:rsidR="00CD7671" w:rsidRPr="00BF2B08" w:rsidRDefault="00BF2B08" w:rsidP="00BF2B08">
      <w:pPr>
        <w:tabs>
          <w:tab w:val="left" w:pos="1135"/>
        </w:tabs>
        <w:ind w:left="851" w:hanging="851"/>
        <w:rPr>
          <w:sz w:val="26"/>
          <w:szCs w:val="26"/>
        </w:rPr>
      </w:pPr>
      <w:r>
        <w:rPr>
          <w:sz w:val="26"/>
          <w:szCs w:val="26"/>
        </w:rPr>
        <w:t>[18]</w:t>
      </w:r>
      <w:r>
        <w:rPr>
          <w:sz w:val="26"/>
          <w:szCs w:val="26"/>
        </w:rPr>
        <w:tab/>
      </w:r>
      <w:r w:rsidR="00CD7671" w:rsidRPr="00BF2B08">
        <w:rPr>
          <w:sz w:val="26"/>
          <w:szCs w:val="26"/>
        </w:rPr>
        <w:t xml:space="preserve">I expressed scepticism as to whether the applicants have standing to pursue the relief sought in the application on behalf of GIWUSA. However, that is ultimately a matter to be determined when the merits of the application are considered. </w:t>
      </w:r>
    </w:p>
    <w:p w14:paraId="185757AA" w14:textId="05A44BE7" w:rsidR="004F0DD6" w:rsidRPr="00BF2B08" w:rsidRDefault="00BF2B08" w:rsidP="00BF2B08">
      <w:pPr>
        <w:tabs>
          <w:tab w:val="left" w:pos="1135"/>
        </w:tabs>
        <w:ind w:left="851" w:hanging="851"/>
        <w:rPr>
          <w:sz w:val="26"/>
          <w:szCs w:val="26"/>
        </w:rPr>
      </w:pPr>
      <w:r w:rsidRPr="004F0DD6">
        <w:rPr>
          <w:sz w:val="26"/>
          <w:szCs w:val="26"/>
        </w:rPr>
        <w:t>[19]</w:t>
      </w:r>
      <w:r w:rsidRPr="004F0DD6">
        <w:rPr>
          <w:sz w:val="26"/>
          <w:szCs w:val="26"/>
        </w:rPr>
        <w:tab/>
      </w:r>
      <w:r w:rsidR="004F0DD6" w:rsidRPr="00BF2B08">
        <w:rPr>
          <w:sz w:val="26"/>
          <w:szCs w:val="26"/>
        </w:rPr>
        <w:t xml:space="preserve">The </w:t>
      </w:r>
      <w:r w:rsidR="008338ED" w:rsidRPr="00BF2B08">
        <w:rPr>
          <w:sz w:val="26"/>
          <w:szCs w:val="26"/>
        </w:rPr>
        <w:t>main</w:t>
      </w:r>
      <w:r w:rsidR="004F0DD6" w:rsidRPr="00BF2B08">
        <w:rPr>
          <w:sz w:val="26"/>
          <w:szCs w:val="26"/>
        </w:rPr>
        <w:t xml:space="preserve"> argument </w:t>
      </w:r>
      <w:r w:rsidR="001C6A02" w:rsidRPr="00BF2B08">
        <w:rPr>
          <w:sz w:val="26"/>
          <w:szCs w:val="26"/>
        </w:rPr>
        <w:t xml:space="preserve">on urgency </w:t>
      </w:r>
      <w:r w:rsidR="008338ED" w:rsidRPr="00BF2B08">
        <w:rPr>
          <w:sz w:val="26"/>
          <w:szCs w:val="26"/>
        </w:rPr>
        <w:t>advanced</w:t>
      </w:r>
      <w:r w:rsidR="004F0DD6" w:rsidRPr="00BF2B08">
        <w:rPr>
          <w:sz w:val="26"/>
          <w:szCs w:val="26"/>
        </w:rPr>
        <w:t xml:space="preserve"> by the applicants was that the application </w:t>
      </w:r>
      <w:r w:rsidR="00852F51" w:rsidRPr="00BF2B08">
        <w:rPr>
          <w:sz w:val="26"/>
          <w:szCs w:val="26"/>
        </w:rPr>
        <w:t xml:space="preserve">was </w:t>
      </w:r>
      <w:r w:rsidR="004F0DD6" w:rsidRPr="00BF2B08">
        <w:rPr>
          <w:sz w:val="26"/>
          <w:szCs w:val="26"/>
        </w:rPr>
        <w:t>for spoliation</w:t>
      </w:r>
      <w:r w:rsidR="005644E4" w:rsidRPr="00BF2B08">
        <w:rPr>
          <w:sz w:val="26"/>
          <w:szCs w:val="26"/>
        </w:rPr>
        <w:t xml:space="preserve"> relief</w:t>
      </w:r>
      <w:r w:rsidR="004F0DD6" w:rsidRPr="00BF2B08">
        <w:rPr>
          <w:sz w:val="26"/>
          <w:szCs w:val="26"/>
        </w:rPr>
        <w:t xml:space="preserve">, and spoliation </w:t>
      </w:r>
      <w:r w:rsidR="005644E4" w:rsidRPr="00BF2B08">
        <w:rPr>
          <w:sz w:val="26"/>
          <w:szCs w:val="26"/>
        </w:rPr>
        <w:t>is</w:t>
      </w:r>
      <w:r w:rsidR="004F0DD6" w:rsidRPr="00BF2B08">
        <w:rPr>
          <w:sz w:val="26"/>
          <w:szCs w:val="26"/>
        </w:rPr>
        <w:t xml:space="preserve"> inherently urgent. </w:t>
      </w:r>
      <w:r w:rsidR="005644E4" w:rsidRPr="00BF2B08">
        <w:rPr>
          <w:sz w:val="26"/>
          <w:szCs w:val="26"/>
        </w:rPr>
        <w:t>T</w:t>
      </w:r>
      <w:r w:rsidR="004F0DD6" w:rsidRPr="00BF2B08">
        <w:rPr>
          <w:sz w:val="26"/>
          <w:szCs w:val="26"/>
        </w:rPr>
        <w:t>he applicants seek the reopening of bank accounts, and the return of funds</w:t>
      </w:r>
      <w:r w:rsidR="005644E4" w:rsidRPr="00BF2B08">
        <w:rPr>
          <w:sz w:val="26"/>
          <w:szCs w:val="26"/>
        </w:rPr>
        <w:t xml:space="preserve"> thereto</w:t>
      </w:r>
      <w:r w:rsidR="00575D73" w:rsidRPr="00BF2B08">
        <w:rPr>
          <w:sz w:val="26"/>
          <w:szCs w:val="26"/>
        </w:rPr>
        <w:t>. T</w:t>
      </w:r>
      <w:r w:rsidR="004F0DD6" w:rsidRPr="00BF2B08">
        <w:rPr>
          <w:sz w:val="26"/>
          <w:szCs w:val="26"/>
        </w:rPr>
        <w:t xml:space="preserve">hat is, relief relating to a contract between </w:t>
      </w:r>
      <w:r w:rsidR="00055D6D" w:rsidRPr="00BF2B08">
        <w:rPr>
          <w:sz w:val="26"/>
          <w:szCs w:val="26"/>
        </w:rPr>
        <w:t xml:space="preserve">a </w:t>
      </w:r>
      <w:r w:rsidR="004F0DD6" w:rsidRPr="00BF2B08">
        <w:rPr>
          <w:sz w:val="26"/>
          <w:szCs w:val="26"/>
        </w:rPr>
        <w:t xml:space="preserve">banker and </w:t>
      </w:r>
      <w:r w:rsidR="00055D6D" w:rsidRPr="00BF2B08">
        <w:rPr>
          <w:sz w:val="26"/>
          <w:szCs w:val="26"/>
        </w:rPr>
        <w:t xml:space="preserve">its </w:t>
      </w:r>
      <w:r w:rsidR="004F0DD6" w:rsidRPr="00BF2B08">
        <w:rPr>
          <w:sz w:val="26"/>
          <w:szCs w:val="26"/>
        </w:rPr>
        <w:t xml:space="preserve">client.  It is trite that the </w:t>
      </w:r>
      <w:r w:rsidR="004F0DD6" w:rsidRPr="00BF2B08">
        <w:rPr>
          <w:i/>
          <w:iCs/>
          <w:sz w:val="26"/>
          <w:szCs w:val="26"/>
        </w:rPr>
        <w:t xml:space="preserve">mandament van spolie </w:t>
      </w:r>
      <w:r w:rsidR="004F0DD6" w:rsidRPr="00BF2B08">
        <w:rPr>
          <w:sz w:val="26"/>
          <w:szCs w:val="26"/>
        </w:rPr>
        <w:t>is not available in such instances.</w:t>
      </w:r>
      <w:r w:rsidR="004F0DD6">
        <w:rPr>
          <w:rStyle w:val="FootnoteReference"/>
          <w:sz w:val="26"/>
          <w:szCs w:val="26"/>
        </w:rPr>
        <w:footnoteReference w:id="8"/>
      </w:r>
      <w:r w:rsidR="004F0DD6" w:rsidRPr="00BF2B08">
        <w:rPr>
          <w:sz w:val="26"/>
          <w:szCs w:val="26"/>
        </w:rPr>
        <w:t xml:space="preserve">  An argument based on the purported inherent urgency of spoliation </w:t>
      </w:r>
      <w:r w:rsidR="00055D6D" w:rsidRPr="00BF2B08">
        <w:rPr>
          <w:sz w:val="26"/>
          <w:szCs w:val="26"/>
        </w:rPr>
        <w:t>was</w:t>
      </w:r>
      <w:r w:rsidR="004F0DD6" w:rsidRPr="00BF2B08">
        <w:rPr>
          <w:sz w:val="26"/>
          <w:szCs w:val="26"/>
        </w:rPr>
        <w:t xml:space="preserve"> thus not available to the applicants.</w:t>
      </w:r>
    </w:p>
    <w:p w14:paraId="2352DA47" w14:textId="357F2626" w:rsidR="00BA7DB6" w:rsidRPr="00BF2B08" w:rsidRDefault="00BF2B08" w:rsidP="00BF2B08">
      <w:pPr>
        <w:ind w:left="851" w:hanging="851"/>
        <w:rPr>
          <w:sz w:val="26"/>
          <w:szCs w:val="26"/>
        </w:rPr>
      </w:pPr>
      <w:r>
        <w:rPr>
          <w:sz w:val="26"/>
          <w:szCs w:val="26"/>
        </w:rPr>
        <w:t>[20]</w:t>
      </w:r>
      <w:r>
        <w:rPr>
          <w:sz w:val="26"/>
          <w:szCs w:val="26"/>
        </w:rPr>
        <w:tab/>
      </w:r>
      <w:r w:rsidR="00852F51" w:rsidRPr="00BF2B08">
        <w:rPr>
          <w:sz w:val="26"/>
          <w:szCs w:val="26"/>
        </w:rPr>
        <w:t xml:space="preserve">The applicants </w:t>
      </w:r>
      <w:r w:rsidR="00A06675" w:rsidRPr="00BF2B08">
        <w:rPr>
          <w:sz w:val="26"/>
          <w:szCs w:val="26"/>
        </w:rPr>
        <w:t>also</w:t>
      </w:r>
      <w:r w:rsidR="00852F51" w:rsidRPr="00BF2B08">
        <w:rPr>
          <w:sz w:val="26"/>
          <w:szCs w:val="26"/>
        </w:rPr>
        <w:t xml:space="preserve"> </w:t>
      </w:r>
      <w:r w:rsidR="00A77B5D" w:rsidRPr="00BF2B08">
        <w:rPr>
          <w:sz w:val="26"/>
          <w:szCs w:val="26"/>
        </w:rPr>
        <w:t xml:space="preserve">contended that </w:t>
      </w:r>
      <w:r w:rsidR="004F0DD6" w:rsidRPr="00BF2B08">
        <w:rPr>
          <w:sz w:val="26"/>
          <w:szCs w:val="26"/>
        </w:rPr>
        <w:t>the matter is</w:t>
      </w:r>
      <w:r w:rsidR="00CC302E" w:rsidRPr="00BF2B08">
        <w:rPr>
          <w:sz w:val="26"/>
          <w:szCs w:val="26"/>
        </w:rPr>
        <w:t xml:space="preserve"> </w:t>
      </w:r>
      <w:r w:rsidR="004F0DD6" w:rsidRPr="00BF2B08">
        <w:rPr>
          <w:sz w:val="26"/>
          <w:szCs w:val="26"/>
        </w:rPr>
        <w:t xml:space="preserve">urgent because with the accounts closed, </w:t>
      </w:r>
      <w:r w:rsidR="002D0978" w:rsidRPr="00BF2B08">
        <w:rPr>
          <w:sz w:val="26"/>
          <w:szCs w:val="26"/>
        </w:rPr>
        <w:t>GIWUSA is unable to pay rental, telephone accounts, insurance policies for employees and other administrative costs</w:t>
      </w:r>
      <w:r w:rsidR="00BA7DB6" w:rsidRPr="00BF2B08">
        <w:rPr>
          <w:sz w:val="26"/>
          <w:szCs w:val="26"/>
        </w:rPr>
        <w:t>.</w:t>
      </w:r>
      <w:r w:rsidR="00173F26" w:rsidRPr="00BF2B08">
        <w:rPr>
          <w:sz w:val="26"/>
          <w:szCs w:val="26"/>
        </w:rPr>
        <w:t xml:space="preserve"> This, they contend, opens GIWUSA up to </w:t>
      </w:r>
      <w:r w:rsidR="00C531C7" w:rsidRPr="00BF2B08">
        <w:rPr>
          <w:sz w:val="26"/>
          <w:szCs w:val="26"/>
        </w:rPr>
        <w:t xml:space="preserve">eviction and interest charges. This argument is </w:t>
      </w:r>
      <w:r w:rsidR="00F9435D" w:rsidRPr="00BF2B08">
        <w:rPr>
          <w:sz w:val="26"/>
          <w:szCs w:val="26"/>
        </w:rPr>
        <w:lastRenderedPageBreak/>
        <w:t xml:space="preserve">undercut by the applicants’ own evidence. They attach two rental statements, one of which reveals that the </w:t>
      </w:r>
      <w:r w:rsidR="005048D2" w:rsidRPr="00BF2B08">
        <w:rPr>
          <w:sz w:val="26"/>
          <w:szCs w:val="26"/>
        </w:rPr>
        <w:t xml:space="preserve">rental had not been paid for several months. In my view the alleged </w:t>
      </w:r>
      <w:r w:rsidR="001A51DB" w:rsidRPr="00BF2B08">
        <w:rPr>
          <w:sz w:val="26"/>
          <w:szCs w:val="26"/>
        </w:rPr>
        <w:t>imminent prejudice is more convenient than real.</w:t>
      </w:r>
    </w:p>
    <w:p w14:paraId="69CACB74" w14:textId="3B4841BD" w:rsidR="004F0DD6" w:rsidRPr="00BF2B08" w:rsidRDefault="00BF2B08" w:rsidP="00BF2B08">
      <w:pPr>
        <w:ind w:left="851" w:hanging="851"/>
        <w:rPr>
          <w:sz w:val="26"/>
          <w:szCs w:val="26"/>
        </w:rPr>
      </w:pPr>
      <w:r>
        <w:rPr>
          <w:sz w:val="26"/>
          <w:szCs w:val="26"/>
        </w:rPr>
        <w:t>[21]</w:t>
      </w:r>
      <w:r>
        <w:rPr>
          <w:sz w:val="26"/>
          <w:szCs w:val="26"/>
        </w:rPr>
        <w:tab/>
      </w:r>
      <w:r w:rsidR="001A51DB" w:rsidRPr="00BF2B08">
        <w:rPr>
          <w:sz w:val="26"/>
          <w:szCs w:val="26"/>
        </w:rPr>
        <w:t>The applicants also complain that</w:t>
      </w:r>
      <w:r w:rsidR="002D0978" w:rsidRPr="00BF2B08">
        <w:rPr>
          <w:sz w:val="26"/>
          <w:szCs w:val="26"/>
        </w:rPr>
        <w:t xml:space="preserve"> </w:t>
      </w:r>
      <w:r w:rsidR="004F0DD6" w:rsidRPr="00BF2B08">
        <w:rPr>
          <w:sz w:val="26"/>
          <w:szCs w:val="26"/>
        </w:rPr>
        <w:t>employers cannot pay over members’ dues to GIWUSA</w:t>
      </w:r>
      <w:r w:rsidR="00A77B5D" w:rsidRPr="00BF2B08">
        <w:rPr>
          <w:sz w:val="26"/>
          <w:szCs w:val="26"/>
        </w:rPr>
        <w:t>. This</w:t>
      </w:r>
      <w:r w:rsidR="004F0DD6" w:rsidRPr="00BF2B08">
        <w:rPr>
          <w:sz w:val="26"/>
          <w:szCs w:val="26"/>
        </w:rPr>
        <w:t>, they say, happen</w:t>
      </w:r>
      <w:r w:rsidR="00A77B5D" w:rsidRPr="00BF2B08">
        <w:rPr>
          <w:sz w:val="26"/>
          <w:szCs w:val="26"/>
        </w:rPr>
        <w:t>s</w:t>
      </w:r>
      <w:r w:rsidR="004F0DD6" w:rsidRPr="00BF2B08">
        <w:rPr>
          <w:sz w:val="26"/>
          <w:szCs w:val="26"/>
        </w:rPr>
        <w:t xml:space="preserve"> for the most part around the 15</w:t>
      </w:r>
      <w:r w:rsidR="004F0DD6" w:rsidRPr="00BF2B08">
        <w:rPr>
          <w:sz w:val="26"/>
          <w:szCs w:val="26"/>
          <w:vertAlign w:val="superscript"/>
        </w:rPr>
        <w:t>th</w:t>
      </w:r>
      <w:r w:rsidR="004F0DD6" w:rsidRPr="00BF2B08">
        <w:rPr>
          <w:sz w:val="26"/>
          <w:szCs w:val="26"/>
        </w:rPr>
        <w:t xml:space="preserve"> of each month</w:t>
      </w:r>
      <w:r w:rsidR="00786076" w:rsidRPr="00BF2B08">
        <w:rPr>
          <w:sz w:val="26"/>
          <w:szCs w:val="26"/>
        </w:rPr>
        <w:t xml:space="preserve">. </w:t>
      </w:r>
      <w:r w:rsidR="001A0DFA" w:rsidRPr="00BF2B08">
        <w:rPr>
          <w:sz w:val="26"/>
          <w:szCs w:val="26"/>
        </w:rPr>
        <w:t xml:space="preserve">It seems that </w:t>
      </w:r>
      <w:r w:rsidR="00572F97" w:rsidRPr="00BF2B08">
        <w:rPr>
          <w:sz w:val="26"/>
          <w:szCs w:val="26"/>
        </w:rPr>
        <w:t>t</w:t>
      </w:r>
      <w:r w:rsidR="001A0DFA" w:rsidRPr="00BF2B08">
        <w:rPr>
          <w:sz w:val="26"/>
          <w:szCs w:val="26"/>
        </w:rPr>
        <w:t xml:space="preserve">his date is </w:t>
      </w:r>
      <w:r w:rsidR="00572F97" w:rsidRPr="00BF2B08">
        <w:rPr>
          <w:sz w:val="26"/>
          <w:szCs w:val="26"/>
        </w:rPr>
        <w:t>identified</w:t>
      </w:r>
      <w:r w:rsidR="001A0DFA" w:rsidRPr="00BF2B08">
        <w:rPr>
          <w:sz w:val="26"/>
          <w:szCs w:val="26"/>
        </w:rPr>
        <w:t xml:space="preserve"> to justify the set down for </w:t>
      </w:r>
      <w:r w:rsidR="00BD5334" w:rsidRPr="00BF2B08">
        <w:rPr>
          <w:sz w:val="26"/>
          <w:szCs w:val="26"/>
        </w:rPr>
        <w:t xml:space="preserve">Thursday </w:t>
      </w:r>
      <w:r w:rsidR="001A0DFA" w:rsidRPr="00BF2B08">
        <w:rPr>
          <w:sz w:val="26"/>
          <w:szCs w:val="26"/>
        </w:rPr>
        <w:t>the 12</w:t>
      </w:r>
      <w:r w:rsidR="001A0DFA" w:rsidRPr="00BF2B08">
        <w:rPr>
          <w:sz w:val="26"/>
          <w:szCs w:val="26"/>
          <w:vertAlign w:val="superscript"/>
        </w:rPr>
        <w:t>th</w:t>
      </w:r>
      <w:r w:rsidR="00BD5334" w:rsidRPr="00BF2B08">
        <w:rPr>
          <w:sz w:val="26"/>
          <w:szCs w:val="26"/>
        </w:rPr>
        <w:t>.</w:t>
      </w:r>
      <w:r w:rsidR="004F0DD6" w:rsidRPr="00BF2B08">
        <w:rPr>
          <w:sz w:val="26"/>
          <w:szCs w:val="26"/>
        </w:rPr>
        <w:t xml:space="preserve"> </w:t>
      </w:r>
      <w:r w:rsidR="00BD5334" w:rsidRPr="00BF2B08">
        <w:rPr>
          <w:sz w:val="26"/>
          <w:szCs w:val="26"/>
        </w:rPr>
        <w:t xml:space="preserve">The several statements of the closed bank accounts attached to the founding </w:t>
      </w:r>
      <w:r w:rsidR="00A03BAD" w:rsidRPr="00BF2B08">
        <w:rPr>
          <w:sz w:val="26"/>
          <w:szCs w:val="26"/>
        </w:rPr>
        <w:t>affidavit</w:t>
      </w:r>
      <w:r w:rsidR="00BD5334" w:rsidRPr="00BF2B08">
        <w:rPr>
          <w:sz w:val="26"/>
          <w:szCs w:val="26"/>
        </w:rPr>
        <w:t xml:space="preserve"> reveals that monies have historically been received throughout th</w:t>
      </w:r>
      <w:r w:rsidR="00A03BAD" w:rsidRPr="00BF2B08">
        <w:rPr>
          <w:sz w:val="26"/>
          <w:szCs w:val="26"/>
        </w:rPr>
        <w:t>e</w:t>
      </w:r>
      <w:r w:rsidR="00BD5334" w:rsidRPr="00BF2B08">
        <w:rPr>
          <w:sz w:val="26"/>
          <w:szCs w:val="26"/>
        </w:rPr>
        <w:t xml:space="preserve"> month</w:t>
      </w:r>
      <w:r w:rsidR="00A03BAD" w:rsidRPr="00BF2B08">
        <w:rPr>
          <w:sz w:val="26"/>
          <w:szCs w:val="26"/>
        </w:rPr>
        <w:t xml:space="preserve">. If any trend is </w:t>
      </w:r>
      <w:r w:rsidR="00C327F6" w:rsidRPr="00BF2B08">
        <w:rPr>
          <w:sz w:val="26"/>
          <w:szCs w:val="26"/>
        </w:rPr>
        <w:t>discernible</w:t>
      </w:r>
      <w:r w:rsidR="00572F97" w:rsidRPr="00BF2B08">
        <w:rPr>
          <w:sz w:val="26"/>
          <w:szCs w:val="26"/>
        </w:rPr>
        <w:t xml:space="preserve"> from the statements</w:t>
      </w:r>
      <w:r w:rsidR="00A03BAD" w:rsidRPr="00BF2B08">
        <w:rPr>
          <w:sz w:val="26"/>
          <w:szCs w:val="26"/>
        </w:rPr>
        <w:t xml:space="preserve">, it is that </w:t>
      </w:r>
      <w:r w:rsidR="00C327F6" w:rsidRPr="00BF2B08">
        <w:rPr>
          <w:sz w:val="26"/>
          <w:szCs w:val="26"/>
        </w:rPr>
        <w:t xml:space="preserve">more monies tend to be received </w:t>
      </w:r>
      <w:r w:rsidR="00A03BAD" w:rsidRPr="00BF2B08">
        <w:rPr>
          <w:sz w:val="26"/>
          <w:szCs w:val="26"/>
        </w:rPr>
        <w:t>over the last and first weeks of the month.</w:t>
      </w:r>
      <w:r w:rsidR="0092006F" w:rsidRPr="00BF2B08">
        <w:rPr>
          <w:sz w:val="26"/>
          <w:szCs w:val="26"/>
        </w:rPr>
        <w:t xml:space="preserve"> The suggestion that the 15</w:t>
      </w:r>
      <w:r w:rsidR="0092006F" w:rsidRPr="00BF2B08">
        <w:rPr>
          <w:sz w:val="26"/>
          <w:szCs w:val="26"/>
          <w:vertAlign w:val="superscript"/>
        </w:rPr>
        <w:t>th</w:t>
      </w:r>
      <w:r w:rsidR="0092006F" w:rsidRPr="00BF2B08">
        <w:rPr>
          <w:sz w:val="26"/>
          <w:szCs w:val="26"/>
        </w:rPr>
        <w:t xml:space="preserve"> of the month has some significance, is not borne out by the evidence.</w:t>
      </w:r>
    </w:p>
    <w:p w14:paraId="071D0F29" w14:textId="0CD7310C" w:rsidR="001C5859" w:rsidRPr="00BF2B08" w:rsidRDefault="00BF2B08" w:rsidP="00BF2B08">
      <w:pPr>
        <w:ind w:left="851" w:hanging="851"/>
        <w:rPr>
          <w:sz w:val="26"/>
          <w:szCs w:val="26"/>
        </w:rPr>
      </w:pPr>
      <w:r>
        <w:rPr>
          <w:sz w:val="26"/>
          <w:szCs w:val="26"/>
        </w:rPr>
        <w:t>[22]</w:t>
      </w:r>
      <w:r>
        <w:rPr>
          <w:sz w:val="26"/>
          <w:szCs w:val="26"/>
        </w:rPr>
        <w:tab/>
      </w:r>
      <w:r w:rsidR="00E356B9" w:rsidRPr="00BF2B08">
        <w:rPr>
          <w:sz w:val="26"/>
          <w:szCs w:val="26"/>
        </w:rPr>
        <w:t>The applicants have not complied with the practice directives applicable in this division</w:t>
      </w:r>
      <w:r w:rsidR="00E6053A" w:rsidRPr="00BF2B08">
        <w:rPr>
          <w:sz w:val="26"/>
          <w:szCs w:val="26"/>
        </w:rPr>
        <w:t>, and offered no explanation for this failure.</w:t>
      </w:r>
      <w:r w:rsidR="00E356B9" w:rsidRPr="00BF2B08">
        <w:rPr>
          <w:sz w:val="26"/>
          <w:szCs w:val="26"/>
        </w:rPr>
        <w:t xml:space="preserve">  They have not </w:t>
      </w:r>
      <w:r w:rsidR="00982507" w:rsidRPr="00BF2B08">
        <w:rPr>
          <w:sz w:val="26"/>
          <w:szCs w:val="26"/>
        </w:rPr>
        <w:t xml:space="preserve">explained why the matter was enrolled for a Thursday morning and why it could not have been enrolled for the Tuesday of the week, or </w:t>
      </w:r>
      <w:r w:rsidR="00E6053A" w:rsidRPr="00BF2B08">
        <w:rPr>
          <w:sz w:val="26"/>
          <w:szCs w:val="26"/>
        </w:rPr>
        <w:t>another</w:t>
      </w:r>
      <w:r w:rsidR="00982507" w:rsidRPr="00BF2B08">
        <w:rPr>
          <w:sz w:val="26"/>
          <w:szCs w:val="26"/>
        </w:rPr>
        <w:t xml:space="preserve"> Tuesday.</w:t>
      </w:r>
      <w:r w:rsidR="00982507">
        <w:rPr>
          <w:rStyle w:val="FootnoteReference"/>
          <w:sz w:val="26"/>
          <w:szCs w:val="26"/>
        </w:rPr>
        <w:footnoteReference w:id="9"/>
      </w:r>
      <w:r w:rsidR="00784C79" w:rsidRPr="00BF2B08">
        <w:rPr>
          <w:sz w:val="26"/>
          <w:szCs w:val="26"/>
        </w:rPr>
        <w:t xml:space="preserve">  </w:t>
      </w:r>
    </w:p>
    <w:p w14:paraId="57543B5B" w14:textId="7DE2AAEB" w:rsidR="007B35C6" w:rsidRPr="00BF2B08" w:rsidRDefault="00BF2B08" w:rsidP="00BF2B08">
      <w:pPr>
        <w:ind w:left="851" w:hanging="851"/>
        <w:rPr>
          <w:sz w:val="26"/>
          <w:szCs w:val="26"/>
        </w:rPr>
      </w:pPr>
      <w:r>
        <w:rPr>
          <w:sz w:val="26"/>
          <w:szCs w:val="26"/>
        </w:rPr>
        <w:t>[23]</w:t>
      </w:r>
      <w:r>
        <w:rPr>
          <w:sz w:val="26"/>
          <w:szCs w:val="26"/>
        </w:rPr>
        <w:tab/>
      </w:r>
      <w:r w:rsidR="00247326" w:rsidRPr="00BF2B08">
        <w:rPr>
          <w:sz w:val="26"/>
          <w:szCs w:val="26"/>
        </w:rPr>
        <w:t>Furthermore, I was not satisfied that the applicants acted appropriately in bringing this matter to court</w:t>
      </w:r>
      <w:r w:rsidR="00EE1F13" w:rsidRPr="00BF2B08">
        <w:rPr>
          <w:sz w:val="26"/>
          <w:szCs w:val="26"/>
        </w:rPr>
        <w:t>. They</w:t>
      </w:r>
      <w:r w:rsidR="00784C79" w:rsidRPr="00BF2B08">
        <w:rPr>
          <w:sz w:val="26"/>
          <w:szCs w:val="26"/>
        </w:rPr>
        <w:t xml:space="preserve"> dictated that the matter is to be heard within seven calendar days from the time that it was issued and served.  </w:t>
      </w:r>
      <w:r w:rsidR="006A28DA" w:rsidRPr="00BF2B08">
        <w:rPr>
          <w:sz w:val="26"/>
          <w:szCs w:val="26"/>
        </w:rPr>
        <w:t xml:space="preserve">Yet, </w:t>
      </w:r>
      <w:r w:rsidR="006A28DA" w:rsidRPr="00BF2B08">
        <w:rPr>
          <w:sz w:val="26"/>
          <w:szCs w:val="26"/>
        </w:rPr>
        <w:lastRenderedPageBreak/>
        <w:t xml:space="preserve">it took them eight calendar days to collect the information sought by their attorneys, and </w:t>
      </w:r>
      <w:r w:rsidR="00195C68" w:rsidRPr="00BF2B08">
        <w:rPr>
          <w:sz w:val="26"/>
          <w:szCs w:val="26"/>
        </w:rPr>
        <w:t xml:space="preserve">although </w:t>
      </w:r>
      <w:r w:rsidR="006A28DA" w:rsidRPr="00BF2B08">
        <w:rPr>
          <w:sz w:val="26"/>
          <w:szCs w:val="26"/>
        </w:rPr>
        <w:t>it took their attorneys</w:t>
      </w:r>
      <w:r w:rsidR="00D64193" w:rsidRPr="00BF2B08">
        <w:rPr>
          <w:sz w:val="26"/>
          <w:szCs w:val="26"/>
        </w:rPr>
        <w:t xml:space="preserve"> only a day to complete the affidavit, it then took another 7 days to </w:t>
      </w:r>
      <w:r w:rsidR="00496C44" w:rsidRPr="00BF2B08">
        <w:rPr>
          <w:sz w:val="26"/>
          <w:szCs w:val="26"/>
        </w:rPr>
        <w:t xml:space="preserve">issue and </w:t>
      </w:r>
      <w:r w:rsidR="00D64193" w:rsidRPr="00BF2B08">
        <w:rPr>
          <w:sz w:val="26"/>
          <w:szCs w:val="26"/>
        </w:rPr>
        <w:t>serve the application.</w:t>
      </w:r>
      <w:r w:rsidR="006A28DA" w:rsidRPr="00BF2B08">
        <w:rPr>
          <w:sz w:val="26"/>
          <w:szCs w:val="26"/>
        </w:rPr>
        <w:t xml:space="preserve">  </w:t>
      </w:r>
      <w:r w:rsidR="00496C44" w:rsidRPr="00BF2B08">
        <w:rPr>
          <w:sz w:val="26"/>
          <w:szCs w:val="26"/>
        </w:rPr>
        <w:t xml:space="preserve">No explanation is offered why the </w:t>
      </w:r>
      <w:r w:rsidR="00D521AF" w:rsidRPr="00BF2B08">
        <w:rPr>
          <w:sz w:val="26"/>
          <w:szCs w:val="26"/>
        </w:rPr>
        <w:t>applicants deemed it appropriate to take their time but then insist</w:t>
      </w:r>
      <w:r w:rsidR="004E491B" w:rsidRPr="00BF2B08">
        <w:rPr>
          <w:sz w:val="26"/>
          <w:szCs w:val="26"/>
        </w:rPr>
        <w:t>ed</w:t>
      </w:r>
      <w:r w:rsidR="00D521AF" w:rsidRPr="00BF2B08">
        <w:rPr>
          <w:sz w:val="26"/>
          <w:szCs w:val="26"/>
        </w:rPr>
        <w:t xml:space="preserve"> on </w:t>
      </w:r>
      <w:r w:rsidR="004E491B" w:rsidRPr="00BF2B08">
        <w:rPr>
          <w:sz w:val="26"/>
          <w:szCs w:val="26"/>
        </w:rPr>
        <w:t>such truncated</w:t>
      </w:r>
      <w:r w:rsidR="00D521AF" w:rsidRPr="00BF2B08">
        <w:rPr>
          <w:sz w:val="26"/>
          <w:szCs w:val="26"/>
        </w:rPr>
        <w:t xml:space="preserve"> timelines for the respondents.</w:t>
      </w:r>
      <w:r w:rsidR="004E491B" w:rsidRPr="00BF2B08">
        <w:rPr>
          <w:sz w:val="26"/>
          <w:szCs w:val="26"/>
        </w:rPr>
        <w:t xml:space="preserve"> </w:t>
      </w:r>
      <w:r w:rsidR="006A28DA" w:rsidRPr="00BF2B08">
        <w:rPr>
          <w:sz w:val="26"/>
          <w:szCs w:val="26"/>
        </w:rPr>
        <w:t xml:space="preserve">Even taking into account the </w:t>
      </w:r>
      <w:r w:rsidR="009830C5" w:rsidRPr="00BF2B08">
        <w:rPr>
          <w:sz w:val="26"/>
          <w:szCs w:val="26"/>
        </w:rPr>
        <w:t>public holidays</w:t>
      </w:r>
      <w:r w:rsidR="007B35C6" w:rsidRPr="00BF2B08">
        <w:rPr>
          <w:sz w:val="26"/>
          <w:szCs w:val="26"/>
        </w:rPr>
        <w:t xml:space="preserve"> over this period of the year</w:t>
      </w:r>
      <w:r w:rsidR="009830C5" w:rsidRPr="00BF2B08">
        <w:rPr>
          <w:sz w:val="26"/>
          <w:szCs w:val="26"/>
        </w:rPr>
        <w:t>, I am not satisfied that the applicants have shown that they have acted reasonably in pursuing the application, given the urgency that they contend for</w:t>
      </w:r>
      <w:r w:rsidR="007B35C6" w:rsidRPr="00BF2B08">
        <w:rPr>
          <w:sz w:val="26"/>
          <w:szCs w:val="26"/>
        </w:rPr>
        <w:t xml:space="preserve">. </w:t>
      </w:r>
    </w:p>
    <w:p w14:paraId="7005A338" w14:textId="6E33F424" w:rsidR="006941B7" w:rsidRPr="00BF2B08" w:rsidRDefault="00BF2B08" w:rsidP="00BF2B08">
      <w:pPr>
        <w:ind w:left="851" w:hanging="851"/>
        <w:rPr>
          <w:sz w:val="26"/>
          <w:szCs w:val="26"/>
        </w:rPr>
      </w:pPr>
      <w:r>
        <w:rPr>
          <w:sz w:val="26"/>
          <w:szCs w:val="26"/>
        </w:rPr>
        <w:t>[24]</w:t>
      </w:r>
      <w:r>
        <w:rPr>
          <w:sz w:val="26"/>
          <w:szCs w:val="26"/>
        </w:rPr>
        <w:tab/>
      </w:r>
      <w:r w:rsidR="007B35C6" w:rsidRPr="00BF2B08">
        <w:rPr>
          <w:sz w:val="26"/>
          <w:szCs w:val="26"/>
        </w:rPr>
        <w:t>In the result, I concluded that the matter was not</w:t>
      </w:r>
      <w:r w:rsidR="00DF54DD" w:rsidRPr="00BF2B08">
        <w:rPr>
          <w:sz w:val="26"/>
          <w:szCs w:val="26"/>
        </w:rPr>
        <w:t xml:space="preserve"> sufficiently urgent to warrant enrolment on the urgent roll.</w:t>
      </w:r>
      <w:r w:rsidR="004D287B" w:rsidRPr="00BF2B08">
        <w:rPr>
          <w:sz w:val="26"/>
          <w:szCs w:val="26"/>
        </w:rPr>
        <w:t xml:space="preserve">  </w:t>
      </w:r>
    </w:p>
    <w:p w14:paraId="2D657240" w14:textId="77777777" w:rsidR="003E43FC" w:rsidRDefault="003E43FC" w:rsidP="000B48F5">
      <w:pPr>
        <w:spacing w:after="0" w:line="240" w:lineRule="auto"/>
        <w:rPr>
          <w:sz w:val="26"/>
          <w:szCs w:val="26"/>
        </w:rPr>
      </w:pPr>
    </w:p>
    <w:p w14:paraId="68746884" w14:textId="77777777" w:rsidR="00D32F69" w:rsidRDefault="00D32F69" w:rsidP="000B48F5">
      <w:pPr>
        <w:spacing w:after="0" w:line="240" w:lineRule="auto"/>
        <w:rPr>
          <w:sz w:val="26"/>
          <w:szCs w:val="26"/>
        </w:rPr>
      </w:pPr>
    </w:p>
    <w:p w14:paraId="778C9F38" w14:textId="039E3C1A" w:rsidR="000B48F5" w:rsidRDefault="000B48F5" w:rsidP="000B48F5">
      <w:pPr>
        <w:spacing w:after="0" w:line="240" w:lineRule="auto"/>
        <w:rPr>
          <w:sz w:val="26"/>
          <w:szCs w:val="26"/>
        </w:rPr>
      </w:pPr>
      <w:r>
        <w:rPr>
          <w:sz w:val="26"/>
          <w:szCs w:val="26"/>
        </w:rPr>
        <w:t>______________________________________</w:t>
      </w:r>
    </w:p>
    <w:p w14:paraId="68C51962" w14:textId="77777777" w:rsidR="000B48F5" w:rsidRPr="002653D6" w:rsidRDefault="000B48F5" w:rsidP="000B48F5">
      <w:pPr>
        <w:spacing w:after="0" w:line="240" w:lineRule="auto"/>
        <w:rPr>
          <w:b/>
          <w:sz w:val="26"/>
          <w:szCs w:val="26"/>
        </w:rPr>
      </w:pPr>
      <w:r>
        <w:rPr>
          <w:b/>
          <w:sz w:val="26"/>
          <w:szCs w:val="26"/>
        </w:rPr>
        <w:t>A Bester</w:t>
      </w:r>
    </w:p>
    <w:p w14:paraId="6C6BB01F" w14:textId="77777777" w:rsidR="000B48F5" w:rsidRDefault="000B48F5" w:rsidP="000B48F5">
      <w:pPr>
        <w:spacing w:after="0" w:line="240" w:lineRule="auto"/>
        <w:rPr>
          <w:b/>
          <w:sz w:val="26"/>
          <w:szCs w:val="26"/>
        </w:rPr>
      </w:pPr>
      <w:r w:rsidRPr="006B2625">
        <w:rPr>
          <w:b/>
          <w:sz w:val="26"/>
          <w:szCs w:val="26"/>
        </w:rPr>
        <w:t xml:space="preserve">Acting Judge </w:t>
      </w:r>
      <w:r>
        <w:rPr>
          <w:b/>
          <w:sz w:val="26"/>
          <w:szCs w:val="26"/>
        </w:rPr>
        <w:t>o</w:t>
      </w:r>
      <w:r w:rsidRPr="006B2625">
        <w:rPr>
          <w:b/>
          <w:sz w:val="26"/>
          <w:szCs w:val="26"/>
        </w:rPr>
        <w:t xml:space="preserve">f </w:t>
      </w:r>
      <w:r>
        <w:rPr>
          <w:b/>
          <w:sz w:val="26"/>
          <w:szCs w:val="26"/>
        </w:rPr>
        <w:t>t</w:t>
      </w:r>
      <w:r w:rsidRPr="006B2625">
        <w:rPr>
          <w:b/>
          <w:sz w:val="26"/>
          <w:szCs w:val="26"/>
        </w:rPr>
        <w:t>he High Court</w:t>
      </w:r>
      <w:r>
        <w:rPr>
          <w:b/>
          <w:sz w:val="26"/>
          <w:szCs w:val="26"/>
        </w:rPr>
        <w:t xml:space="preserve"> of South Africa</w:t>
      </w:r>
    </w:p>
    <w:p w14:paraId="7A508833" w14:textId="12DDA958" w:rsidR="000B48F5" w:rsidRDefault="000B48F5" w:rsidP="000B48F5">
      <w:pPr>
        <w:spacing w:after="0" w:line="240" w:lineRule="auto"/>
        <w:rPr>
          <w:b/>
          <w:sz w:val="26"/>
          <w:szCs w:val="26"/>
        </w:rPr>
      </w:pPr>
      <w:r>
        <w:rPr>
          <w:b/>
          <w:sz w:val="26"/>
          <w:szCs w:val="26"/>
        </w:rPr>
        <w:t>Gauteng Division, Johannesburg</w:t>
      </w:r>
    </w:p>
    <w:p w14:paraId="7E85FEF0" w14:textId="77777777" w:rsidR="000B48F5" w:rsidRDefault="000B48F5" w:rsidP="000B48F5">
      <w:pPr>
        <w:spacing w:after="0" w:line="240" w:lineRule="auto"/>
        <w:rPr>
          <w:sz w:val="26"/>
          <w:szCs w:val="26"/>
        </w:rPr>
      </w:pPr>
    </w:p>
    <w:p w14:paraId="75924B79" w14:textId="77777777" w:rsidR="000B48F5" w:rsidRDefault="000B48F5" w:rsidP="000B48F5">
      <w:pPr>
        <w:spacing w:after="0" w:line="240" w:lineRule="auto"/>
        <w:rPr>
          <w:sz w:val="26"/>
          <w:szCs w:val="26"/>
        </w:rPr>
      </w:pPr>
    </w:p>
    <w:p w14:paraId="154B9E05" w14:textId="77777777" w:rsidR="000B48F5" w:rsidRPr="00770055" w:rsidRDefault="000B48F5" w:rsidP="000B48F5">
      <w:pPr>
        <w:spacing w:after="0" w:line="240" w:lineRule="auto"/>
        <w:rPr>
          <w:sz w:val="26"/>
          <w:szCs w:val="26"/>
        </w:rPr>
      </w:pPr>
    </w:p>
    <w:p w14:paraId="3CA0200B" w14:textId="74F0FF87" w:rsidR="00930A00" w:rsidRPr="00C227ED" w:rsidRDefault="000B48F5" w:rsidP="00930A00">
      <w:pPr>
        <w:spacing w:after="0" w:line="240" w:lineRule="auto"/>
        <w:rPr>
          <w:sz w:val="26"/>
          <w:szCs w:val="26"/>
        </w:rPr>
      </w:pPr>
      <w:r w:rsidRPr="00C227ED">
        <w:rPr>
          <w:sz w:val="26"/>
          <w:szCs w:val="26"/>
        </w:rPr>
        <w:t>Heard:</w:t>
      </w:r>
      <w:r w:rsidRPr="00C227ED">
        <w:rPr>
          <w:sz w:val="26"/>
          <w:szCs w:val="26"/>
        </w:rPr>
        <w:tab/>
      </w:r>
      <w:r w:rsidRPr="00C227ED">
        <w:rPr>
          <w:sz w:val="26"/>
          <w:szCs w:val="26"/>
        </w:rPr>
        <w:tab/>
      </w:r>
      <w:r w:rsidRPr="00C227ED">
        <w:rPr>
          <w:sz w:val="26"/>
          <w:szCs w:val="26"/>
        </w:rPr>
        <w:tab/>
      </w:r>
      <w:r w:rsidRPr="00C227ED">
        <w:rPr>
          <w:sz w:val="26"/>
          <w:szCs w:val="26"/>
        </w:rPr>
        <w:tab/>
      </w:r>
      <w:r w:rsidRPr="00C227ED">
        <w:rPr>
          <w:sz w:val="26"/>
          <w:szCs w:val="26"/>
        </w:rPr>
        <w:tab/>
      </w:r>
      <w:r w:rsidRPr="00C227ED">
        <w:rPr>
          <w:sz w:val="26"/>
          <w:szCs w:val="26"/>
        </w:rPr>
        <w:tab/>
      </w:r>
      <w:r w:rsidR="00B81BF0">
        <w:rPr>
          <w:sz w:val="26"/>
          <w:szCs w:val="26"/>
        </w:rPr>
        <w:t>12</w:t>
      </w:r>
      <w:r w:rsidR="0026157E">
        <w:rPr>
          <w:sz w:val="26"/>
          <w:szCs w:val="26"/>
        </w:rPr>
        <w:t xml:space="preserve"> January 2023</w:t>
      </w:r>
    </w:p>
    <w:p w14:paraId="62F00E02" w14:textId="72250EB7" w:rsidR="00B81BF0" w:rsidRDefault="00B81BF0" w:rsidP="00930A00">
      <w:pPr>
        <w:spacing w:after="0" w:line="240" w:lineRule="auto"/>
        <w:rPr>
          <w:sz w:val="26"/>
          <w:szCs w:val="26"/>
        </w:rPr>
      </w:pPr>
      <w:r>
        <w:rPr>
          <w:sz w:val="26"/>
          <w:szCs w:val="26"/>
        </w:rPr>
        <w:t>Order made:</w:t>
      </w:r>
      <w:r>
        <w:rPr>
          <w:sz w:val="26"/>
          <w:szCs w:val="26"/>
        </w:rPr>
        <w:tab/>
      </w:r>
      <w:r>
        <w:rPr>
          <w:sz w:val="26"/>
          <w:szCs w:val="26"/>
        </w:rPr>
        <w:tab/>
      </w:r>
      <w:r>
        <w:rPr>
          <w:sz w:val="26"/>
          <w:szCs w:val="26"/>
        </w:rPr>
        <w:tab/>
      </w:r>
      <w:r>
        <w:rPr>
          <w:sz w:val="26"/>
          <w:szCs w:val="26"/>
        </w:rPr>
        <w:tab/>
      </w:r>
      <w:r>
        <w:rPr>
          <w:sz w:val="26"/>
          <w:szCs w:val="26"/>
        </w:rPr>
        <w:tab/>
        <w:t>12 January 2023</w:t>
      </w:r>
    </w:p>
    <w:p w14:paraId="5CF219D4" w14:textId="0A16C98D" w:rsidR="000B48F5" w:rsidRPr="00C227ED" w:rsidRDefault="00B81BF0" w:rsidP="00930A00">
      <w:pPr>
        <w:spacing w:after="0" w:line="240" w:lineRule="auto"/>
        <w:rPr>
          <w:sz w:val="26"/>
          <w:szCs w:val="26"/>
        </w:rPr>
      </w:pPr>
      <w:r>
        <w:rPr>
          <w:sz w:val="26"/>
          <w:szCs w:val="26"/>
        </w:rPr>
        <w:t>Reasons for order:</w:t>
      </w:r>
      <w:r w:rsidR="000B48F5" w:rsidRPr="00C227ED">
        <w:rPr>
          <w:sz w:val="26"/>
          <w:szCs w:val="26"/>
        </w:rPr>
        <w:tab/>
      </w:r>
      <w:r w:rsidR="000B48F5" w:rsidRPr="00C227ED">
        <w:rPr>
          <w:sz w:val="26"/>
          <w:szCs w:val="26"/>
        </w:rPr>
        <w:tab/>
      </w:r>
      <w:r w:rsidR="000B48F5" w:rsidRPr="00C227ED">
        <w:rPr>
          <w:sz w:val="26"/>
          <w:szCs w:val="26"/>
        </w:rPr>
        <w:tab/>
      </w:r>
      <w:r w:rsidR="000B48F5" w:rsidRPr="00C227ED">
        <w:rPr>
          <w:sz w:val="26"/>
          <w:szCs w:val="26"/>
        </w:rPr>
        <w:tab/>
      </w:r>
      <w:r w:rsidR="00F4056C">
        <w:rPr>
          <w:sz w:val="26"/>
          <w:szCs w:val="26"/>
        </w:rPr>
        <w:t xml:space="preserve">28 </w:t>
      </w:r>
      <w:r w:rsidR="00B52BA5">
        <w:rPr>
          <w:sz w:val="26"/>
          <w:szCs w:val="26"/>
        </w:rPr>
        <w:t>January 2023</w:t>
      </w:r>
    </w:p>
    <w:p w14:paraId="4ED5CB3B" w14:textId="77777777" w:rsidR="000B48F5" w:rsidRDefault="000B48F5" w:rsidP="000B48F5">
      <w:pPr>
        <w:spacing w:after="0" w:line="240" w:lineRule="auto"/>
        <w:rPr>
          <w:sz w:val="26"/>
          <w:szCs w:val="26"/>
        </w:rPr>
      </w:pPr>
    </w:p>
    <w:p w14:paraId="5E9D80B5" w14:textId="77777777" w:rsidR="000B48F5" w:rsidRPr="00770055" w:rsidRDefault="000B48F5" w:rsidP="000B48F5">
      <w:pPr>
        <w:spacing w:after="0" w:line="240" w:lineRule="auto"/>
        <w:rPr>
          <w:sz w:val="26"/>
          <w:szCs w:val="26"/>
        </w:rPr>
      </w:pPr>
    </w:p>
    <w:p w14:paraId="031C43C0" w14:textId="77777777" w:rsidR="004306A3" w:rsidRDefault="004306A3" w:rsidP="004306A3">
      <w:pPr>
        <w:spacing w:after="0" w:line="240" w:lineRule="auto"/>
        <w:rPr>
          <w:sz w:val="26"/>
          <w:szCs w:val="26"/>
        </w:rPr>
      </w:pPr>
      <w:r>
        <w:rPr>
          <w:sz w:val="26"/>
          <w:szCs w:val="26"/>
        </w:rPr>
        <w:t>Counsel f</w:t>
      </w:r>
      <w:r w:rsidRPr="00770055">
        <w:rPr>
          <w:sz w:val="26"/>
          <w:szCs w:val="26"/>
        </w:rPr>
        <w:t xml:space="preserve">or the </w:t>
      </w:r>
      <w:r>
        <w:rPr>
          <w:sz w:val="26"/>
          <w:szCs w:val="26"/>
        </w:rPr>
        <w:t>Second, Third and</w:t>
      </w:r>
    </w:p>
    <w:p w14:paraId="4C05EB64" w14:textId="3EEEFED5" w:rsidR="004306A3" w:rsidRDefault="004306A3" w:rsidP="004306A3">
      <w:pPr>
        <w:spacing w:after="0" w:line="240" w:lineRule="auto"/>
        <w:rPr>
          <w:sz w:val="26"/>
          <w:szCs w:val="26"/>
        </w:rPr>
      </w:pPr>
      <w:r>
        <w:rPr>
          <w:sz w:val="26"/>
          <w:szCs w:val="26"/>
        </w:rPr>
        <w:t>Fourth Applicants:</w:t>
      </w:r>
      <w:r>
        <w:rPr>
          <w:sz w:val="26"/>
          <w:szCs w:val="26"/>
        </w:rPr>
        <w:tab/>
      </w:r>
      <w:r>
        <w:rPr>
          <w:sz w:val="26"/>
          <w:szCs w:val="26"/>
        </w:rPr>
        <w:tab/>
      </w:r>
      <w:r>
        <w:rPr>
          <w:sz w:val="26"/>
          <w:szCs w:val="26"/>
        </w:rPr>
        <w:tab/>
      </w:r>
      <w:r>
        <w:rPr>
          <w:sz w:val="26"/>
          <w:szCs w:val="26"/>
        </w:rPr>
        <w:tab/>
        <w:t xml:space="preserve">Advocate NL Motshabe </w:t>
      </w:r>
    </w:p>
    <w:p w14:paraId="1A2440B5" w14:textId="6BAED811" w:rsidR="004306A3" w:rsidRPr="00FF6F9E" w:rsidRDefault="004306A3" w:rsidP="004306A3">
      <w:pPr>
        <w:spacing w:after="0" w:line="240" w:lineRule="auto"/>
        <w:rPr>
          <w:sz w:val="26"/>
          <w:szCs w:val="26"/>
        </w:rPr>
      </w:pPr>
      <w:r>
        <w:rPr>
          <w:sz w:val="26"/>
          <w:szCs w:val="26"/>
        </w:rPr>
        <w:t>I</w:t>
      </w:r>
      <w:r w:rsidRPr="00770055">
        <w:rPr>
          <w:sz w:val="26"/>
          <w:szCs w:val="26"/>
        </w:rPr>
        <w:t>nstructed by</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sidR="005E6AF7">
        <w:rPr>
          <w:sz w:val="26"/>
          <w:szCs w:val="26"/>
        </w:rPr>
        <w:t>Phale Attorneys Inc.</w:t>
      </w:r>
    </w:p>
    <w:p w14:paraId="7BD33060" w14:textId="77777777" w:rsidR="004306A3" w:rsidRDefault="004306A3" w:rsidP="004306A3">
      <w:pPr>
        <w:spacing w:after="0" w:line="240" w:lineRule="auto"/>
        <w:rPr>
          <w:sz w:val="26"/>
          <w:szCs w:val="26"/>
        </w:rPr>
      </w:pPr>
    </w:p>
    <w:p w14:paraId="26880A75" w14:textId="77777777" w:rsidR="004306A3" w:rsidRDefault="004306A3" w:rsidP="000B48F5">
      <w:pPr>
        <w:spacing w:after="0" w:line="240" w:lineRule="auto"/>
        <w:rPr>
          <w:sz w:val="26"/>
          <w:szCs w:val="26"/>
        </w:rPr>
      </w:pPr>
    </w:p>
    <w:p w14:paraId="46396706" w14:textId="2D572CD3" w:rsidR="000B48F5" w:rsidRPr="00770055" w:rsidRDefault="000B48F5" w:rsidP="000B48F5">
      <w:pPr>
        <w:spacing w:after="0" w:line="240" w:lineRule="auto"/>
        <w:rPr>
          <w:sz w:val="26"/>
          <w:szCs w:val="26"/>
        </w:rPr>
      </w:pPr>
      <w:r>
        <w:rPr>
          <w:sz w:val="26"/>
          <w:szCs w:val="26"/>
        </w:rPr>
        <w:t>Counsel f</w:t>
      </w:r>
      <w:r w:rsidRPr="00770055">
        <w:rPr>
          <w:sz w:val="26"/>
          <w:szCs w:val="26"/>
        </w:rPr>
        <w:t>or the</w:t>
      </w:r>
      <w:r w:rsidR="002E39D2">
        <w:rPr>
          <w:sz w:val="26"/>
          <w:szCs w:val="26"/>
        </w:rPr>
        <w:t xml:space="preserve"> First</w:t>
      </w:r>
      <w:r w:rsidR="00BE57DE">
        <w:rPr>
          <w:sz w:val="26"/>
          <w:szCs w:val="26"/>
        </w:rPr>
        <w:t xml:space="preserve"> </w:t>
      </w:r>
      <w:r w:rsidR="00400DA3">
        <w:rPr>
          <w:sz w:val="26"/>
          <w:szCs w:val="26"/>
        </w:rPr>
        <w:t>Respondent</w:t>
      </w:r>
      <w:r w:rsidRPr="00770055">
        <w:rPr>
          <w:sz w:val="26"/>
          <w:szCs w:val="26"/>
        </w:rPr>
        <w:t>:</w:t>
      </w:r>
      <w:r w:rsidR="002E1D27">
        <w:rPr>
          <w:sz w:val="26"/>
          <w:szCs w:val="26"/>
        </w:rPr>
        <w:tab/>
      </w:r>
      <w:r w:rsidR="002E1D27">
        <w:rPr>
          <w:sz w:val="26"/>
          <w:szCs w:val="26"/>
        </w:rPr>
        <w:tab/>
      </w:r>
      <w:r w:rsidR="00D32F69">
        <w:rPr>
          <w:sz w:val="26"/>
          <w:szCs w:val="26"/>
        </w:rPr>
        <w:t xml:space="preserve">Advocate </w:t>
      </w:r>
      <w:r w:rsidR="002E39D2">
        <w:rPr>
          <w:sz w:val="26"/>
          <w:szCs w:val="26"/>
        </w:rPr>
        <w:t>NJ Horn</w:t>
      </w:r>
      <w:r w:rsidR="007D6053">
        <w:rPr>
          <w:sz w:val="26"/>
          <w:szCs w:val="26"/>
        </w:rPr>
        <w:t xml:space="preserve"> </w:t>
      </w:r>
    </w:p>
    <w:p w14:paraId="1388CAA0" w14:textId="77777777" w:rsidR="005E6AF7" w:rsidRDefault="000B48F5" w:rsidP="002E39D2">
      <w:pPr>
        <w:spacing w:after="0" w:line="240" w:lineRule="auto"/>
        <w:rPr>
          <w:sz w:val="26"/>
          <w:szCs w:val="26"/>
        </w:rPr>
      </w:pPr>
      <w:r>
        <w:rPr>
          <w:sz w:val="26"/>
          <w:szCs w:val="26"/>
        </w:rPr>
        <w:t>I</w:t>
      </w:r>
      <w:r w:rsidRPr="00770055">
        <w:rPr>
          <w:sz w:val="26"/>
          <w:szCs w:val="26"/>
        </w:rPr>
        <w:t>nstructed by</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sidR="005E6AF7">
        <w:rPr>
          <w:sz w:val="26"/>
          <w:szCs w:val="26"/>
        </w:rPr>
        <w:t>Tim du Toit &amp; Co Inc.</w:t>
      </w:r>
    </w:p>
    <w:p w14:paraId="75175CCF" w14:textId="77777777" w:rsidR="005E6AF7" w:rsidRDefault="005E6AF7" w:rsidP="002E39D2">
      <w:pPr>
        <w:spacing w:after="0" w:line="240" w:lineRule="auto"/>
        <w:rPr>
          <w:sz w:val="26"/>
          <w:szCs w:val="26"/>
        </w:rPr>
      </w:pPr>
    </w:p>
    <w:p w14:paraId="547D4C48" w14:textId="77777777" w:rsidR="005E6AF7" w:rsidRDefault="005E6AF7" w:rsidP="002E39D2">
      <w:pPr>
        <w:spacing w:after="0" w:line="240" w:lineRule="auto"/>
        <w:rPr>
          <w:sz w:val="26"/>
          <w:szCs w:val="26"/>
        </w:rPr>
      </w:pPr>
    </w:p>
    <w:p w14:paraId="7F9381A6" w14:textId="1C506D49" w:rsidR="002E39D2" w:rsidRDefault="002E39D2" w:rsidP="002E39D2">
      <w:pPr>
        <w:spacing w:after="0" w:line="240" w:lineRule="auto"/>
        <w:rPr>
          <w:sz w:val="26"/>
          <w:szCs w:val="26"/>
        </w:rPr>
      </w:pPr>
      <w:r>
        <w:rPr>
          <w:sz w:val="26"/>
          <w:szCs w:val="26"/>
        </w:rPr>
        <w:t>Counsel f</w:t>
      </w:r>
      <w:r w:rsidRPr="00770055">
        <w:rPr>
          <w:sz w:val="26"/>
          <w:szCs w:val="26"/>
        </w:rPr>
        <w:t>or the</w:t>
      </w:r>
      <w:r>
        <w:rPr>
          <w:sz w:val="26"/>
          <w:szCs w:val="26"/>
        </w:rPr>
        <w:t xml:space="preserve"> Third and Fourth </w:t>
      </w:r>
    </w:p>
    <w:p w14:paraId="7E98B161" w14:textId="6F00CD1D" w:rsidR="002E39D2" w:rsidRPr="00770055" w:rsidRDefault="002E39D2" w:rsidP="002E39D2">
      <w:pPr>
        <w:spacing w:after="0" w:line="240" w:lineRule="auto"/>
        <w:rPr>
          <w:sz w:val="26"/>
          <w:szCs w:val="26"/>
        </w:rPr>
      </w:pPr>
      <w:r>
        <w:rPr>
          <w:sz w:val="26"/>
          <w:szCs w:val="26"/>
        </w:rPr>
        <w:t>Respondents</w:t>
      </w:r>
      <w:r w:rsidRPr="00770055">
        <w:rPr>
          <w:sz w:val="26"/>
          <w:szCs w:val="26"/>
        </w:rPr>
        <w:t>:</w:t>
      </w:r>
      <w:r>
        <w:rPr>
          <w:sz w:val="26"/>
          <w:szCs w:val="26"/>
        </w:rPr>
        <w:tab/>
      </w:r>
      <w:r>
        <w:rPr>
          <w:sz w:val="26"/>
          <w:szCs w:val="26"/>
        </w:rPr>
        <w:tab/>
      </w:r>
      <w:r>
        <w:rPr>
          <w:sz w:val="26"/>
          <w:szCs w:val="26"/>
        </w:rPr>
        <w:tab/>
      </w:r>
      <w:r>
        <w:rPr>
          <w:sz w:val="26"/>
          <w:szCs w:val="26"/>
        </w:rPr>
        <w:tab/>
      </w:r>
      <w:r>
        <w:rPr>
          <w:sz w:val="26"/>
          <w:szCs w:val="26"/>
        </w:rPr>
        <w:tab/>
      </w:r>
      <w:r w:rsidR="005E6AF7">
        <w:rPr>
          <w:sz w:val="26"/>
          <w:szCs w:val="26"/>
        </w:rPr>
        <w:t xml:space="preserve">Attorney </w:t>
      </w:r>
      <w:r>
        <w:rPr>
          <w:sz w:val="26"/>
          <w:szCs w:val="26"/>
        </w:rPr>
        <w:t>N</w:t>
      </w:r>
      <w:r w:rsidR="005E6AF7">
        <w:rPr>
          <w:sz w:val="26"/>
          <w:szCs w:val="26"/>
        </w:rPr>
        <w:t>E</w:t>
      </w:r>
      <w:r>
        <w:rPr>
          <w:sz w:val="26"/>
          <w:szCs w:val="26"/>
        </w:rPr>
        <w:t xml:space="preserve"> Kubayi </w:t>
      </w:r>
    </w:p>
    <w:p w14:paraId="42D9DCA9" w14:textId="57ED0211" w:rsidR="002E39D2" w:rsidRPr="006B2625" w:rsidRDefault="005E6AF7" w:rsidP="002E39D2">
      <w:pPr>
        <w:spacing w:after="0" w:line="240" w:lineRule="auto"/>
        <w:rPr>
          <w:b/>
          <w:sz w:val="26"/>
          <w:szCs w:val="26"/>
        </w:rPr>
      </w:pPr>
      <w:r>
        <w:rPr>
          <w:sz w:val="26"/>
          <w:szCs w:val="26"/>
        </w:rPr>
        <w:tab/>
      </w:r>
      <w:r w:rsidR="002E39D2">
        <w:rPr>
          <w:sz w:val="26"/>
          <w:szCs w:val="26"/>
        </w:rPr>
        <w:tab/>
      </w:r>
      <w:r w:rsidR="002E39D2">
        <w:rPr>
          <w:sz w:val="26"/>
          <w:szCs w:val="26"/>
        </w:rPr>
        <w:tab/>
      </w:r>
      <w:r w:rsidR="002E39D2">
        <w:rPr>
          <w:sz w:val="26"/>
          <w:szCs w:val="26"/>
        </w:rPr>
        <w:tab/>
      </w:r>
      <w:r w:rsidR="002E39D2">
        <w:rPr>
          <w:sz w:val="26"/>
          <w:szCs w:val="26"/>
        </w:rPr>
        <w:tab/>
      </w:r>
      <w:r w:rsidR="002E39D2">
        <w:rPr>
          <w:sz w:val="26"/>
          <w:szCs w:val="26"/>
        </w:rPr>
        <w:tab/>
      </w:r>
      <w:r w:rsidR="00AB6280">
        <w:rPr>
          <w:sz w:val="26"/>
          <w:szCs w:val="26"/>
        </w:rPr>
        <w:t>N</w:t>
      </w:r>
      <w:r>
        <w:rPr>
          <w:sz w:val="26"/>
          <w:szCs w:val="26"/>
        </w:rPr>
        <w:t xml:space="preserve">oveni </w:t>
      </w:r>
      <w:r w:rsidR="00AB6280">
        <w:rPr>
          <w:sz w:val="26"/>
          <w:szCs w:val="26"/>
        </w:rPr>
        <w:t>E</w:t>
      </w:r>
      <w:r>
        <w:rPr>
          <w:sz w:val="26"/>
          <w:szCs w:val="26"/>
        </w:rPr>
        <w:t>ddy</w:t>
      </w:r>
      <w:r w:rsidR="00AB6280">
        <w:rPr>
          <w:sz w:val="26"/>
          <w:szCs w:val="26"/>
        </w:rPr>
        <w:t xml:space="preserve"> Kubayi</w:t>
      </w:r>
      <w:r w:rsidR="002E39D2">
        <w:rPr>
          <w:sz w:val="26"/>
          <w:szCs w:val="26"/>
        </w:rPr>
        <w:t xml:space="preserve"> Attorneys</w:t>
      </w:r>
    </w:p>
    <w:p w14:paraId="2341E9E0" w14:textId="593C108E" w:rsidR="004306A3" w:rsidRDefault="004306A3" w:rsidP="002E39D2">
      <w:pPr>
        <w:spacing w:after="0" w:line="240" w:lineRule="auto"/>
        <w:rPr>
          <w:sz w:val="26"/>
          <w:szCs w:val="26"/>
        </w:rPr>
      </w:pPr>
    </w:p>
    <w:p w14:paraId="7053F52B" w14:textId="77777777" w:rsidR="004306A3" w:rsidRDefault="004306A3" w:rsidP="002E39D2">
      <w:pPr>
        <w:spacing w:after="0" w:line="240" w:lineRule="auto"/>
        <w:rPr>
          <w:sz w:val="26"/>
          <w:szCs w:val="26"/>
        </w:rPr>
      </w:pPr>
    </w:p>
    <w:p w14:paraId="2F363108" w14:textId="47EE7D18" w:rsidR="002E39D2" w:rsidRPr="00770055" w:rsidRDefault="002E39D2" w:rsidP="002E39D2">
      <w:pPr>
        <w:spacing w:after="0" w:line="240" w:lineRule="auto"/>
        <w:rPr>
          <w:sz w:val="26"/>
          <w:szCs w:val="26"/>
        </w:rPr>
      </w:pPr>
      <w:r>
        <w:rPr>
          <w:sz w:val="26"/>
          <w:szCs w:val="26"/>
        </w:rPr>
        <w:t>Counsel f</w:t>
      </w:r>
      <w:r w:rsidRPr="00770055">
        <w:rPr>
          <w:sz w:val="26"/>
          <w:szCs w:val="26"/>
        </w:rPr>
        <w:t>or the</w:t>
      </w:r>
      <w:r>
        <w:rPr>
          <w:sz w:val="26"/>
          <w:szCs w:val="26"/>
        </w:rPr>
        <w:t xml:space="preserve"> Intervening Party</w:t>
      </w:r>
      <w:r w:rsidRPr="00770055">
        <w:rPr>
          <w:sz w:val="26"/>
          <w:szCs w:val="26"/>
        </w:rPr>
        <w:t>:</w:t>
      </w:r>
      <w:r>
        <w:rPr>
          <w:sz w:val="26"/>
          <w:szCs w:val="26"/>
        </w:rPr>
        <w:tab/>
      </w:r>
      <w:r>
        <w:rPr>
          <w:sz w:val="26"/>
          <w:szCs w:val="26"/>
        </w:rPr>
        <w:tab/>
        <w:t xml:space="preserve">Advocate VJ </w:t>
      </w:r>
      <w:r w:rsidR="00797339">
        <w:rPr>
          <w:sz w:val="26"/>
          <w:szCs w:val="26"/>
        </w:rPr>
        <w:t>C</w:t>
      </w:r>
      <w:r>
        <w:rPr>
          <w:sz w:val="26"/>
          <w:szCs w:val="26"/>
        </w:rPr>
        <w:t xml:space="preserve">habane </w:t>
      </w:r>
    </w:p>
    <w:p w14:paraId="5F87FA42" w14:textId="2A5A8FF4" w:rsidR="002E39D2" w:rsidRDefault="002E39D2" w:rsidP="004306A3">
      <w:pPr>
        <w:spacing w:after="0" w:line="240" w:lineRule="auto"/>
        <w:rPr>
          <w:b/>
          <w:sz w:val="26"/>
          <w:szCs w:val="26"/>
        </w:rPr>
      </w:pPr>
      <w:r>
        <w:rPr>
          <w:sz w:val="26"/>
          <w:szCs w:val="26"/>
        </w:rPr>
        <w:t>I</w:t>
      </w:r>
      <w:r w:rsidRPr="00770055">
        <w:rPr>
          <w:sz w:val="26"/>
          <w:szCs w:val="26"/>
        </w:rPr>
        <w:t>nstructed by</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sidR="001D7B31">
        <w:rPr>
          <w:sz w:val="26"/>
          <w:szCs w:val="26"/>
        </w:rPr>
        <w:t xml:space="preserve">The State </w:t>
      </w:r>
      <w:r>
        <w:rPr>
          <w:sz w:val="26"/>
          <w:szCs w:val="26"/>
        </w:rPr>
        <w:t>Attorney</w:t>
      </w:r>
      <w:r w:rsidR="001D7B31">
        <w:rPr>
          <w:sz w:val="26"/>
          <w:szCs w:val="26"/>
        </w:rPr>
        <w:t>, Johannesburg</w:t>
      </w:r>
    </w:p>
    <w:sectPr w:rsidR="002E39D2" w:rsidSect="004D609E">
      <w:headerReference w:type="default" r:id="rId10"/>
      <w:pgSz w:w="11906" w:h="16838"/>
      <w:pgMar w:top="1276"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1B7EB" w14:textId="77777777" w:rsidR="009E75CF" w:rsidRDefault="009E75CF" w:rsidP="00A47B82">
      <w:pPr>
        <w:spacing w:after="0" w:line="240" w:lineRule="auto"/>
      </w:pPr>
      <w:r>
        <w:separator/>
      </w:r>
    </w:p>
  </w:endnote>
  <w:endnote w:type="continuationSeparator" w:id="0">
    <w:p w14:paraId="7A65D2EC" w14:textId="77777777" w:rsidR="009E75CF" w:rsidRDefault="009E75CF" w:rsidP="00A47B82">
      <w:pPr>
        <w:spacing w:after="0" w:line="240" w:lineRule="auto"/>
      </w:pPr>
      <w:r>
        <w:continuationSeparator/>
      </w:r>
    </w:p>
  </w:endnote>
  <w:endnote w:type="continuationNotice" w:id="1">
    <w:p w14:paraId="1F24A193" w14:textId="77777777" w:rsidR="009E75CF" w:rsidRDefault="009E7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03ABE" w14:textId="77777777" w:rsidR="009E75CF" w:rsidRDefault="009E75CF" w:rsidP="00A47B82">
      <w:pPr>
        <w:spacing w:after="0" w:line="240" w:lineRule="auto"/>
      </w:pPr>
      <w:r>
        <w:separator/>
      </w:r>
    </w:p>
  </w:footnote>
  <w:footnote w:type="continuationSeparator" w:id="0">
    <w:p w14:paraId="5C471566" w14:textId="77777777" w:rsidR="009E75CF" w:rsidRDefault="009E75CF" w:rsidP="00A47B82">
      <w:pPr>
        <w:spacing w:after="0" w:line="240" w:lineRule="auto"/>
      </w:pPr>
      <w:r>
        <w:continuationSeparator/>
      </w:r>
    </w:p>
  </w:footnote>
  <w:footnote w:type="continuationNotice" w:id="1">
    <w:p w14:paraId="3C95A4EA" w14:textId="77777777" w:rsidR="009E75CF" w:rsidRDefault="009E75CF">
      <w:pPr>
        <w:spacing w:after="0" w:line="240" w:lineRule="auto"/>
      </w:pPr>
    </w:p>
  </w:footnote>
  <w:footnote w:id="2">
    <w:p w14:paraId="31C3D642" w14:textId="3FAFBE78" w:rsidR="009752B3" w:rsidRPr="00124658" w:rsidRDefault="009752B3" w:rsidP="009752B3">
      <w:pPr>
        <w:pStyle w:val="FootnoteText"/>
        <w:ind w:left="284" w:hanging="284"/>
      </w:pPr>
      <w:r>
        <w:rPr>
          <w:rStyle w:val="FootnoteReference"/>
        </w:rPr>
        <w:footnoteRef/>
      </w:r>
      <w:r>
        <w:t xml:space="preserve"> </w:t>
      </w:r>
      <w:r>
        <w:tab/>
      </w:r>
      <w:r w:rsidRPr="009752B3">
        <w:rPr>
          <w:i/>
          <w:iCs/>
        </w:rPr>
        <w:t>United Dominions Corp (SA)</w:t>
      </w:r>
      <w:r>
        <w:rPr>
          <w:i/>
          <w:iCs/>
        </w:rPr>
        <w:t xml:space="preserve"> Limited v Greylings Transport </w:t>
      </w:r>
      <w:r>
        <w:t>1957 (1) SA 609</w:t>
      </w:r>
      <w:r w:rsidR="00124658">
        <w:t xml:space="preserve"> (D) at 614 C – D; </w:t>
      </w:r>
      <w:r w:rsidR="00124658">
        <w:rPr>
          <w:i/>
          <w:iCs/>
        </w:rPr>
        <w:t>Eskom v Soweto City Council</w:t>
      </w:r>
      <w:r w:rsidR="00124658">
        <w:t xml:space="preserve"> 199</w:t>
      </w:r>
      <w:r w:rsidR="00912AA7">
        <w:t xml:space="preserve">2 </w:t>
      </w:r>
      <w:r w:rsidR="00124658">
        <w:t xml:space="preserve">(2) SA </w:t>
      </w:r>
      <w:r w:rsidR="00912AA7">
        <w:t xml:space="preserve">703 (W) at </w:t>
      </w:r>
      <w:r w:rsidR="006A6ADB">
        <w:t>705 C – H/I.</w:t>
      </w:r>
    </w:p>
  </w:footnote>
  <w:footnote w:id="3">
    <w:p w14:paraId="5C85E3A3" w14:textId="541DB4B7" w:rsidR="006A6ADB" w:rsidRPr="00FE0FB8" w:rsidRDefault="006A6ADB" w:rsidP="006A6ADB">
      <w:pPr>
        <w:pStyle w:val="FootnoteText"/>
        <w:ind w:left="284" w:hanging="284"/>
      </w:pPr>
      <w:r>
        <w:rPr>
          <w:rStyle w:val="FootnoteReference"/>
        </w:rPr>
        <w:footnoteRef/>
      </w:r>
      <w:r>
        <w:t xml:space="preserve"> </w:t>
      </w:r>
      <w:r>
        <w:tab/>
      </w:r>
      <w:r>
        <w:rPr>
          <w:i/>
          <w:iCs/>
        </w:rPr>
        <w:t>Gainsford</w:t>
      </w:r>
      <w:r w:rsidR="00FE0FB8">
        <w:rPr>
          <w:i/>
          <w:iCs/>
        </w:rPr>
        <w:t xml:space="preserve"> NNO v Hiab AB</w:t>
      </w:r>
      <w:r w:rsidR="00FE0FB8">
        <w:t xml:space="preserve"> 2000 (3) SA 635 (W) at 639 J – 640 A.</w:t>
      </w:r>
    </w:p>
  </w:footnote>
  <w:footnote w:id="4">
    <w:p w14:paraId="5CD00E9A" w14:textId="3ED99186" w:rsidR="00FE0FB8" w:rsidRPr="00FE0FB8" w:rsidRDefault="00FE0FB8" w:rsidP="00FE0FB8">
      <w:pPr>
        <w:pStyle w:val="FootnoteText"/>
        <w:ind w:left="284" w:hanging="284"/>
      </w:pPr>
      <w:r>
        <w:rPr>
          <w:rStyle w:val="FootnoteReference"/>
        </w:rPr>
        <w:footnoteRef/>
      </w:r>
      <w:r>
        <w:t xml:space="preserve"> </w:t>
      </w:r>
      <w:r>
        <w:tab/>
      </w:r>
      <w:r>
        <w:rPr>
          <w:i/>
          <w:iCs/>
        </w:rPr>
        <w:t>Firstrand Bank Limited v Fillis</w:t>
      </w:r>
      <w:r>
        <w:t xml:space="preserve"> 2010 (6) SA 565 </w:t>
      </w:r>
      <w:r w:rsidR="00B80B7D">
        <w:t>(</w:t>
      </w:r>
      <w:r>
        <w:t>ECP</w:t>
      </w:r>
      <w:r w:rsidR="00B80B7D">
        <w:t>) at 569 A.</w:t>
      </w:r>
    </w:p>
  </w:footnote>
  <w:footnote w:id="5">
    <w:p w14:paraId="28A5C390" w14:textId="6914D766" w:rsidR="00B80B7D" w:rsidRPr="00E93716" w:rsidRDefault="00B80B7D" w:rsidP="00B80B7D">
      <w:pPr>
        <w:pStyle w:val="FootnoteText"/>
        <w:ind w:left="284" w:hanging="284"/>
      </w:pPr>
      <w:r>
        <w:rPr>
          <w:rStyle w:val="FootnoteReference"/>
        </w:rPr>
        <w:footnoteRef/>
      </w:r>
      <w:r>
        <w:t xml:space="preserve"> </w:t>
      </w:r>
      <w:r>
        <w:tab/>
      </w:r>
      <w:r w:rsidR="00E93884">
        <w:rPr>
          <w:i/>
          <w:iCs/>
        </w:rPr>
        <w:t xml:space="preserve">Firstrand Bank </w:t>
      </w:r>
      <w:r w:rsidR="00E93884">
        <w:rPr>
          <w:i/>
          <w:iCs/>
          <w:u w:val="single"/>
        </w:rPr>
        <w:t>supra</w:t>
      </w:r>
      <w:r w:rsidR="00E93884">
        <w:t xml:space="preserve"> at 569 A </w:t>
      </w:r>
      <w:r w:rsidR="00E93716">
        <w:t>–</w:t>
      </w:r>
      <w:r w:rsidR="00E93884">
        <w:t xml:space="preserve"> B</w:t>
      </w:r>
      <w:r w:rsidR="00E93716">
        <w:t xml:space="preserve">; </w:t>
      </w:r>
      <w:r w:rsidR="00E93716">
        <w:rPr>
          <w:i/>
          <w:iCs/>
        </w:rPr>
        <w:t>Administrator, Transvaal v Mponyane</w:t>
      </w:r>
      <w:r w:rsidR="00E93716">
        <w:t xml:space="preserve"> 1990 (4) SA 407 (W) at 409.  </w:t>
      </w:r>
    </w:p>
  </w:footnote>
  <w:footnote w:id="6">
    <w:p w14:paraId="0AD51331" w14:textId="0A2F232B" w:rsidR="00703BCD" w:rsidRPr="00703BCD" w:rsidRDefault="00703BCD" w:rsidP="00703BCD">
      <w:pPr>
        <w:pStyle w:val="FootnoteText"/>
        <w:ind w:left="284" w:hanging="284"/>
      </w:pPr>
      <w:r>
        <w:rPr>
          <w:rStyle w:val="FootnoteReference"/>
        </w:rPr>
        <w:footnoteRef/>
      </w:r>
      <w:r>
        <w:t xml:space="preserve"> </w:t>
      </w:r>
      <w:r>
        <w:tab/>
      </w:r>
      <w:r>
        <w:rPr>
          <w:i/>
          <w:iCs/>
        </w:rPr>
        <w:t>Plascon-Evans Paints Limited v Van Riebeeck Paints (Pty) Ltd</w:t>
      </w:r>
      <w:r>
        <w:t xml:space="preserve"> 1984 (3) SA 623 (A) </w:t>
      </w:r>
      <w:r w:rsidR="00EA6D7A">
        <w:t>at 634 E – 635 C.</w:t>
      </w:r>
    </w:p>
  </w:footnote>
  <w:footnote w:id="7">
    <w:p w14:paraId="3AD77D7E" w14:textId="77777777" w:rsidR="004F0DD6" w:rsidRPr="004D3219" w:rsidRDefault="004F0DD6" w:rsidP="004F0DD6">
      <w:pPr>
        <w:pStyle w:val="FootnoteText"/>
        <w:ind w:left="284" w:hanging="284"/>
      </w:pPr>
      <w:r>
        <w:rPr>
          <w:rStyle w:val="FootnoteReference"/>
        </w:rPr>
        <w:footnoteRef/>
      </w:r>
      <w:r>
        <w:t xml:space="preserve"> </w:t>
      </w:r>
      <w:r>
        <w:tab/>
        <w:t xml:space="preserve">See for instance </w:t>
      </w:r>
      <w:r>
        <w:rPr>
          <w:i/>
          <w:iCs/>
        </w:rPr>
        <w:t xml:space="preserve">In re Several Matters on the Urgent Court Roll </w:t>
      </w:r>
      <w:r>
        <w:t>2013 (1) SA 549 (GSJ) in [7] to [9].</w:t>
      </w:r>
    </w:p>
  </w:footnote>
  <w:footnote w:id="8">
    <w:p w14:paraId="77F6188C" w14:textId="09C230AA" w:rsidR="004F0DD6" w:rsidRPr="00C302AB" w:rsidRDefault="004F0DD6" w:rsidP="004F0DD6">
      <w:pPr>
        <w:pStyle w:val="FootnoteText"/>
        <w:ind w:left="284" w:hanging="284"/>
      </w:pPr>
      <w:r>
        <w:rPr>
          <w:rStyle w:val="FootnoteReference"/>
        </w:rPr>
        <w:footnoteRef/>
      </w:r>
      <w:r>
        <w:t xml:space="preserve"> </w:t>
      </w:r>
      <w:r>
        <w:tab/>
        <w:t xml:space="preserve">See for instance </w:t>
      </w:r>
      <w:r>
        <w:rPr>
          <w:i/>
          <w:iCs/>
        </w:rPr>
        <w:t xml:space="preserve">Eskom Holdings SOC Ltd v Masinda </w:t>
      </w:r>
      <w:r>
        <w:t xml:space="preserve">2019 (5) SA 386 (SCA) at [8]; </w:t>
      </w:r>
      <w:r>
        <w:rPr>
          <w:i/>
          <w:iCs/>
        </w:rPr>
        <w:t>First</w:t>
      </w:r>
      <w:r w:rsidR="00BB5C2A">
        <w:rPr>
          <w:i/>
          <w:iCs/>
        </w:rPr>
        <w:t>R</w:t>
      </w:r>
      <w:r>
        <w:rPr>
          <w:i/>
          <w:iCs/>
        </w:rPr>
        <w:t>and Limited t/a Rand Merchant Bank v Scholtz N.O.</w:t>
      </w:r>
      <w:r>
        <w:t xml:space="preserve"> 2008 (2) SA 503 (SCA) in [13].</w:t>
      </w:r>
    </w:p>
  </w:footnote>
  <w:footnote w:id="9">
    <w:p w14:paraId="374CFD09" w14:textId="09185780" w:rsidR="00982507" w:rsidRPr="00784C79" w:rsidRDefault="00982507" w:rsidP="00982507">
      <w:pPr>
        <w:pStyle w:val="FootnoteText"/>
        <w:ind w:left="284" w:hanging="284"/>
      </w:pPr>
      <w:r>
        <w:rPr>
          <w:rStyle w:val="FootnoteReference"/>
        </w:rPr>
        <w:footnoteRef/>
      </w:r>
      <w:r>
        <w:t xml:space="preserve"> </w:t>
      </w:r>
      <w:r>
        <w:tab/>
      </w:r>
      <w:r>
        <w:rPr>
          <w:i/>
          <w:iCs/>
        </w:rPr>
        <w:t xml:space="preserve">Luna </w:t>
      </w:r>
      <w:r w:rsidR="00784C79">
        <w:rPr>
          <w:i/>
          <w:iCs/>
        </w:rPr>
        <w:t>Meubel</w:t>
      </w:r>
      <w:r w:rsidR="006C03C2">
        <w:rPr>
          <w:i/>
          <w:iCs/>
        </w:rPr>
        <w:t>v</w:t>
      </w:r>
      <w:r w:rsidR="00784C79">
        <w:rPr>
          <w:i/>
          <w:iCs/>
        </w:rPr>
        <w:t>ervaardigers v Makin</w:t>
      </w:r>
      <w:r w:rsidR="00784C79">
        <w:t xml:space="preserve"> 1977 (4) SA 135 in (W) at 139 F – 140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330000"/>
      <w:docPartObj>
        <w:docPartGallery w:val="Page Numbers (Top of Page)"/>
        <w:docPartUnique/>
      </w:docPartObj>
    </w:sdtPr>
    <w:sdtEndPr>
      <w:rPr>
        <w:noProof/>
      </w:rPr>
    </w:sdtEndPr>
    <w:sdtContent>
      <w:p w14:paraId="5182714B" w14:textId="3C759076" w:rsidR="00A46E1C" w:rsidRDefault="00A46E1C">
        <w:pPr>
          <w:pStyle w:val="Header"/>
          <w:jc w:val="center"/>
        </w:pPr>
        <w:r>
          <w:fldChar w:fldCharType="begin"/>
        </w:r>
        <w:r>
          <w:instrText xml:space="preserve"> PAGE   \* MERGEFORMAT </w:instrText>
        </w:r>
        <w:r>
          <w:fldChar w:fldCharType="separate"/>
        </w:r>
        <w:r w:rsidR="00BF2B08">
          <w:rPr>
            <w:noProof/>
          </w:rPr>
          <w:t>2</w:t>
        </w:r>
        <w:r>
          <w:rPr>
            <w:noProof/>
          </w:rPr>
          <w:fldChar w:fldCharType="end"/>
        </w:r>
      </w:p>
    </w:sdtContent>
  </w:sdt>
  <w:p w14:paraId="71AF23D4" w14:textId="77777777" w:rsidR="00453AE9" w:rsidRDefault="00453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405"/>
    <w:multiLevelType w:val="multilevel"/>
    <w:tmpl w:val="1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E43DA9"/>
    <w:multiLevelType w:val="hybridMultilevel"/>
    <w:tmpl w:val="949EF7BC"/>
    <w:lvl w:ilvl="0" w:tplc="21087A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406694"/>
    <w:multiLevelType w:val="multilevel"/>
    <w:tmpl w:val="120CB3DE"/>
    <w:lvl w:ilvl="0">
      <w:start w:val="1"/>
      <w:numFmt w:val="decimal"/>
      <w:lvlText w:val="[%1]"/>
      <w:lvlJc w:val="left"/>
      <w:pPr>
        <w:tabs>
          <w:tab w:val="num" w:pos="1135"/>
        </w:tabs>
        <w:ind w:left="851" w:hanging="851"/>
      </w:pPr>
      <w:rPr>
        <w:rFonts w:hint="default"/>
      </w:rPr>
    </w:lvl>
    <w:lvl w:ilvl="1">
      <w:start w:val="1"/>
      <w:numFmt w:val="lowerLetter"/>
      <w:lvlText w:val="%2)"/>
      <w:lvlJc w:val="left"/>
      <w:pPr>
        <w:ind w:left="1701" w:hanging="850"/>
      </w:pPr>
      <w:rPr>
        <w:rFonts w:hint="default"/>
      </w:rPr>
    </w:lvl>
    <w:lvl w:ilvl="2">
      <w:start w:val="1"/>
      <w:numFmt w:val="lowerRoman"/>
      <w:lvlText w:val="%3)"/>
      <w:lvlJc w:val="left"/>
      <w:pPr>
        <w:tabs>
          <w:tab w:val="num" w:pos="1985"/>
        </w:tabs>
        <w:ind w:left="2835"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97B59D9"/>
    <w:multiLevelType w:val="multilevel"/>
    <w:tmpl w:val="1C09001D"/>
    <w:numStyleLink w:val="Style1"/>
  </w:abstractNum>
  <w:abstractNum w:abstractNumId="4">
    <w:nsid w:val="6EE750B5"/>
    <w:multiLevelType w:val="multilevel"/>
    <w:tmpl w:val="1C2E5DE2"/>
    <w:lvl w:ilvl="0">
      <w:start w:val="1"/>
      <w:numFmt w:val="decimal"/>
      <w:lvlText w:val="[%1]"/>
      <w:lvlJc w:val="left"/>
      <w:pPr>
        <w:tabs>
          <w:tab w:val="num" w:pos="1135"/>
        </w:tabs>
        <w:ind w:left="1135"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A567668"/>
    <w:multiLevelType w:val="multilevel"/>
    <w:tmpl w:val="1C2E5DE2"/>
    <w:lvl w:ilvl="0">
      <w:start w:val="1"/>
      <w:numFmt w:val="decimal"/>
      <w:lvlText w:val="[%1]"/>
      <w:lvlJc w:val="left"/>
      <w:pPr>
        <w:tabs>
          <w:tab w:val="num" w:pos="1135"/>
        </w:tabs>
        <w:ind w:left="1135"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2"/>
    <w:lvlOverride w:ilvl="0">
      <w:lvl w:ilvl="0">
        <w:start w:val="1"/>
        <w:numFmt w:val="decimal"/>
        <w:lvlText w:val="[%1]"/>
        <w:lvlJc w:val="left"/>
        <w:pPr>
          <w:tabs>
            <w:tab w:val="num" w:pos="1135"/>
          </w:tabs>
          <w:ind w:left="851" w:hanging="851"/>
        </w:pPr>
        <w:rPr>
          <w:rFonts w:hint="default"/>
        </w:rPr>
      </w:lvl>
    </w:lvlOverride>
    <w:lvlOverride w:ilvl="1">
      <w:lvl w:ilvl="1">
        <w:start w:val="1"/>
        <w:numFmt w:val="lowerLetter"/>
        <w:lvlText w:val="%2)"/>
        <w:lvlJc w:val="left"/>
        <w:pPr>
          <w:tabs>
            <w:tab w:val="num" w:pos="1418"/>
          </w:tabs>
          <w:ind w:left="1701" w:hanging="850"/>
        </w:pPr>
        <w:rPr>
          <w:rFonts w:hint="default"/>
        </w:rPr>
      </w:lvl>
    </w:lvlOverride>
    <w:lvlOverride w:ilvl="2">
      <w:lvl w:ilvl="2">
        <w:start w:val="1"/>
        <w:numFmt w:val="lowerRoman"/>
        <w:lvlText w:val="%3)"/>
        <w:lvlJc w:val="left"/>
        <w:pPr>
          <w:tabs>
            <w:tab w:val="num" w:pos="1985"/>
          </w:tabs>
          <w:ind w:left="2835" w:hanging="113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
    <w:lvlOverride w:ilvl="0">
      <w:lvl w:ilvl="0">
        <w:start w:val="1"/>
        <w:numFmt w:val="decimal"/>
        <w:lvlText w:val="[%1]"/>
        <w:lvlJc w:val="left"/>
        <w:pPr>
          <w:tabs>
            <w:tab w:val="num" w:pos="1135"/>
          </w:tabs>
          <w:ind w:left="851" w:hanging="851"/>
        </w:pPr>
        <w:rPr>
          <w:rFonts w:hint="default"/>
        </w:rPr>
      </w:lvl>
    </w:lvlOverride>
    <w:lvlOverride w:ilvl="1">
      <w:lvl w:ilvl="1">
        <w:start w:val="1"/>
        <w:numFmt w:val="lowerLetter"/>
        <w:lvlText w:val="%2)"/>
        <w:lvlJc w:val="left"/>
        <w:pPr>
          <w:tabs>
            <w:tab w:val="num" w:pos="1418"/>
          </w:tabs>
          <w:ind w:left="1701" w:hanging="850"/>
        </w:pPr>
        <w:rPr>
          <w:rFonts w:hint="default"/>
        </w:rPr>
      </w:lvl>
    </w:lvlOverride>
    <w:lvlOverride w:ilvl="2">
      <w:lvl w:ilvl="2">
        <w:start w:val="1"/>
        <w:numFmt w:val="lowerRoman"/>
        <w:lvlText w:val="%3)"/>
        <w:lvlJc w:val="left"/>
        <w:pPr>
          <w:tabs>
            <w:tab w:val="num" w:pos="1985"/>
          </w:tabs>
          <w:ind w:left="2835" w:hanging="113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B9372E-1718-4C6D-8396-DC9E938A3132}"/>
    <w:docVar w:name="dgnword-eventsink" w:val="2813865810880"/>
  </w:docVars>
  <w:rsids>
    <w:rsidRoot w:val="00D47BAD"/>
    <w:rsid w:val="00003108"/>
    <w:rsid w:val="00003389"/>
    <w:rsid w:val="0000536F"/>
    <w:rsid w:val="000059C8"/>
    <w:rsid w:val="00010AD9"/>
    <w:rsid w:val="00014CAB"/>
    <w:rsid w:val="00021DFD"/>
    <w:rsid w:val="00021E58"/>
    <w:rsid w:val="00026681"/>
    <w:rsid w:val="0002671C"/>
    <w:rsid w:val="00026EC8"/>
    <w:rsid w:val="00027376"/>
    <w:rsid w:val="000275C3"/>
    <w:rsid w:val="00030284"/>
    <w:rsid w:val="0003201E"/>
    <w:rsid w:val="000351DB"/>
    <w:rsid w:val="00035291"/>
    <w:rsid w:val="000355F4"/>
    <w:rsid w:val="00037160"/>
    <w:rsid w:val="00037824"/>
    <w:rsid w:val="00041E81"/>
    <w:rsid w:val="000420F3"/>
    <w:rsid w:val="00042CE4"/>
    <w:rsid w:val="00042DEF"/>
    <w:rsid w:val="00043591"/>
    <w:rsid w:val="00046B3C"/>
    <w:rsid w:val="000474BF"/>
    <w:rsid w:val="00047F98"/>
    <w:rsid w:val="00052A03"/>
    <w:rsid w:val="00052CCC"/>
    <w:rsid w:val="00053431"/>
    <w:rsid w:val="00054486"/>
    <w:rsid w:val="00055D6D"/>
    <w:rsid w:val="00056574"/>
    <w:rsid w:val="00061F77"/>
    <w:rsid w:val="00063D88"/>
    <w:rsid w:val="00063EB3"/>
    <w:rsid w:val="00070A9F"/>
    <w:rsid w:val="00071C85"/>
    <w:rsid w:val="00071EF7"/>
    <w:rsid w:val="0007650E"/>
    <w:rsid w:val="000818A1"/>
    <w:rsid w:val="000909FF"/>
    <w:rsid w:val="000923B2"/>
    <w:rsid w:val="00092E56"/>
    <w:rsid w:val="00094B4C"/>
    <w:rsid w:val="00095A89"/>
    <w:rsid w:val="00095FEF"/>
    <w:rsid w:val="00096324"/>
    <w:rsid w:val="000A2BC7"/>
    <w:rsid w:val="000A413C"/>
    <w:rsid w:val="000A4613"/>
    <w:rsid w:val="000A7F0B"/>
    <w:rsid w:val="000B0DB5"/>
    <w:rsid w:val="000B1FC7"/>
    <w:rsid w:val="000B34B9"/>
    <w:rsid w:val="000B34BF"/>
    <w:rsid w:val="000B47EF"/>
    <w:rsid w:val="000B48F5"/>
    <w:rsid w:val="000B5275"/>
    <w:rsid w:val="000B7FDD"/>
    <w:rsid w:val="000C01B4"/>
    <w:rsid w:val="000C080D"/>
    <w:rsid w:val="000C168B"/>
    <w:rsid w:val="000C1C17"/>
    <w:rsid w:val="000C37AD"/>
    <w:rsid w:val="000C3B71"/>
    <w:rsid w:val="000C456A"/>
    <w:rsid w:val="000C64D0"/>
    <w:rsid w:val="000D0CC8"/>
    <w:rsid w:val="000D0DFE"/>
    <w:rsid w:val="000D2D40"/>
    <w:rsid w:val="000D68E9"/>
    <w:rsid w:val="000D6A99"/>
    <w:rsid w:val="000E0D9F"/>
    <w:rsid w:val="000E16DB"/>
    <w:rsid w:val="000E2B37"/>
    <w:rsid w:val="000E4893"/>
    <w:rsid w:val="000E4A53"/>
    <w:rsid w:val="000E7263"/>
    <w:rsid w:val="000F0CC4"/>
    <w:rsid w:val="000F24D8"/>
    <w:rsid w:val="000F30D5"/>
    <w:rsid w:val="000F3C4D"/>
    <w:rsid w:val="000F6754"/>
    <w:rsid w:val="000F7E69"/>
    <w:rsid w:val="00101A58"/>
    <w:rsid w:val="00103386"/>
    <w:rsid w:val="00103B86"/>
    <w:rsid w:val="00106FA6"/>
    <w:rsid w:val="00110EFF"/>
    <w:rsid w:val="00113D83"/>
    <w:rsid w:val="00113E1B"/>
    <w:rsid w:val="0011437D"/>
    <w:rsid w:val="001176B2"/>
    <w:rsid w:val="00122A1A"/>
    <w:rsid w:val="0012361C"/>
    <w:rsid w:val="00124658"/>
    <w:rsid w:val="0012617F"/>
    <w:rsid w:val="00127641"/>
    <w:rsid w:val="00130A0F"/>
    <w:rsid w:val="00130B9E"/>
    <w:rsid w:val="00132BA8"/>
    <w:rsid w:val="001332FB"/>
    <w:rsid w:val="001339F0"/>
    <w:rsid w:val="001362AD"/>
    <w:rsid w:val="00136450"/>
    <w:rsid w:val="00137A44"/>
    <w:rsid w:val="00144B98"/>
    <w:rsid w:val="00146A41"/>
    <w:rsid w:val="00146D2F"/>
    <w:rsid w:val="00153E62"/>
    <w:rsid w:val="00156577"/>
    <w:rsid w:val="00156F5E"/>
    <w:rsid w:val="001642CF"/>
    <w:rsid w:val="001654AC"/>
    <w:rsid w:val="00165F99"/>
    <w:rsid w:val="001660A8"/>
    <w:rsid w:val="001666AC"/>
    <w:rsid w:val="00170057"/>
    <w:rsid w:val="00170D2B"/>
    <w:rsid w:val="00171171"/>
    <w:rsid w:val="00171B7A"/>
    <w:rsid w:val="00173DBC"/>
    <w:rsid w:val="00173F26"/>
    <w:rsid w:val="00176512"/>
    <w:rsid w:val="00177148"/>
    <w:rsid w:val="00177267"/>
    <w:rsid w:val="00177942"/>
    <w:rsid w:val="001807EC"/>
    <w:rsid w:val="00184F22"/>
    <w:rsid w:val="001860AD"/>
    <w:rsid w:val="00187C3E"/>
    <w:rsid w:val="001910E5"/>
    <w:rsid w:val="001914D1"/>
    <w:rsid w:val="0019239F"/>
    <w:rsid w:val="00193CA0"/>
    <w:rsid w:val="00194F62"/>
    <w:rsid w:val="00195C68"/>
    <w:rsid w:val="0019739B"/>
    <w:rsid w:val="001A0DFA"/>
    <w:rsid w:val="001A1EB4"/>
    <w:rsid w:val="001A2C0A"/>
    <w:rsid w:val="001A3E8A"/>
    <w:rsid w:val="001A51DB"/>
    <w:rsid w:val="001B441E"/>
    <w:rsid w:val="001B5190"/>
    <w:rsid w:val="001C1361"/>
    <w:rsid w:val="001C1CF8"/>
    <w:rsid w:val="001C1F69"/>
    <w:rsid w:val="001C22B9"/>
    <w:rsid w:val="001C5859"/>
    <w:rsid w:val="001C6A02"/>
    <w:rsid w:val="001C7E4D"/>
    <w:rsid w:val="001D0FE5"/>
    <w:rsid w:val="001D25D6"/>
    <w:rsid w:val="001D40EC"/>
    <w:rsid w:val="001D4791"/>
    <w:rsid w:val="001D7B31"/>
    <w:rsid w:val="001E5FE0"/>
    <w:rsid w:val="001E6514"/>
    <w:rsid w:val="001E6E26"/>
    <w:rsid w:val="001E7990"/>
    <w:rsid w:val="001F15A8"/>
    <w:rsid w:val="001F1666"/>
    <w:rsid w:val="001F1F08"/>
    <w:rsid w:val="001F327D"/>
    <w:rsid w:val="001F7843"/>
    <w:rsid w:val="001F7901"/>
    <w:rsid w:val="00200E0F"/>
    <w:rsid w:val="00203E7C"/>
    <w:rsid w:val="00206D65"/>
    <w:rsid w:val="002074FF"/>
    <w:rsid w:val="002105B3"/>
    <w:rsid w:val="00210888"/>
    <w:rsid w:val="002146DE"/>
    <w:rsid w:val="002156FF"/>
    <w:rsid w:val="00217B2C"/>
    <w:rsid w:val="002209E3"/>
    <w:rsid w:val="00225B26"/>
    <w:rsid w:val="00227D8D"/>
    <w:rsid w:val="00227E7B"/>
    <w:rsid w:val="002301EC"/>
    <w:rsid w:val="00234D7D"/>
    <w:rsid w:val="00235CC8"/>
    <w:rsid w:val="00237419"/>
    <w:rsid w:val="00237BA7"/>
    <w:rsid w:val="002454A4"/>
    <w:rsid w:val="002467CC"/>
    <w:rsid w:val="00247326"/>
    <w:rsid w:val="00253149"/>
    <w:rsid w:val="00253969"/>
    <w:rsid w:val="00255621"/>
    <w:rsid w:val="0026157E"/>
    <w:rsid w:val="002625BC"/>
    <w:rsid w:val="002653D6"/>
    <w:rsid w:val="00271C78"/>
    <w:rsid w:val="002737DB"/>
    <w:rsid w:val="00273B33"/>
    <w:rsid w:val="00284D39"/>
    <w:rsid w:val="00285261"/>
    <w:rsid w:val="00286870"/>
    <w:rsid w:val="00286C16"/>
    <w:rsid w:val="002878D2"/>
    <w:rsid w:val="002914A9"/>
    <w:rsid w:val="00292207"/>
    <w:rsid w:val="002927D7"/>
    <w:rsid w:val="002935EC"/>
    <w:rsid w:val="00293872"/>
    <w:rsid w:val="00293FC3"/>
    <w:rsid w:val="002949DE"/>
    <w:rsid w:val="00295167"/>
    <w:rsid w:val="0029607C"/>
    <w:rsid w:val="002979D9"/>
    <w:rsid w:val="002A297A"/>
    <w:rsid w:val="002A301B"/>
    <w:rsid w:val="002A3DA3"/>
    <w:rsid w:val="002A654E"/>
    <w:rsid w:val="002A658E"/>
    <w:rsid w:val="002A68E5"/>
    <w:rsid w:val="002A691A"/>
    <w:rsid w:val="002A7689"/>
    <w:rsid w:val="002A79BA"/>
    <w:rsid w:val="002B6315"/>
    <w:rsid w:val="002B7946"/>
    <w:rsid w:val="002C1D74"/>
    <w:rsid w:val="002C2A0C"/>
    <w:rsid w:val="002C3A0A"/>
    <w:rsid w:val="002C40C1"/>
    <w:rsid w:val="002C5D57"/>
    <w:rsid w:val="002C6AE1"/>
    <w:rsid w:val="002C6DAC"/>
    <w:rsid w:val="002D0978"/>
    <w:rsid w:val="002D54B8"/>
    <w:rsid w:val="002D585E"/>
    <w:rsid w:val="002D6351"/>
    <w:rsid w:val="002D675A"/>
    <w:rsid w:val="002D6BDC"/>
    <w:rsid w:val="002D7248"/>
    <w:rsid w:val="002E1D27"/>
    <w:rsid w:val="002E1D50"/>
    <w:rsid w:val="002E384D"/>
    <w:rsid w:val="002E39D2"/>
    <w:rsid w:val="002F0298"/>
    <w:rsid w:val="002F46A9"/>
    <w:rsid w:val="002F7ADB"/>
    <w:rsid w:val="003023A3"/>
    <w:rsid w:val="003029C3"/>
    <w:rsid w:val="00304CD1"/>
    <w:rsid w:val="00305956"/>
    <w:rsid w:val="0030627A"/>
    <w:rsid w:val="003062B2"/>
    <w:rsid w:val="00306738"/>
    <w:rsid w:val="003072BA"/>
    <w:rsid w:val="00307EA8"/>
    <w:rsid w:val="00310910"/>
    <w:rsid w:val="00312215"/>
    <w:rsid w:val="00312B02"/>
    <w:rsid w:val="00315EEA"/>
    <w:rsid w:val="00317680"/>
    <w:rsid w:val="003223A5"/>
    <w:rsid w:val="0032596C"/>
    <w:rsid w:val="003260DF"/>
    <w:rsid w:val="00326BDB"/>
    <w:rsid w:val="00326C3A"/>
    <w:rsid w:val="00327FC6"/>
    <w:rsid w:val="00331200"/>
    <w:rsid w:val="003362D5"/>
    <w:rsid w:val="003362F1"/>
    <w:rsid w:val="00340921"/>
    <w:rsid w:val="00340D0B"/>
    <w:rsid w:val="00340E66"/>
    <w:rsid w:val="00343C2D"/>
    <w:rsid w:val="003447CA"/>
    <w:rsid w:val="00345792"/>
    <w:rsid w:val="00345985"/>
    <w:rsid w:val="00346245"/>
    <w:rsid w:val="0035015B"/>
    <w:rsid w:val="00352AF2"/>
    <w:rsid w:val="00353F37"/>
    <w:rsid w:val="00356A0D"/>
    <w:rsid w:val="003612F4"/>
    <w:rsid w:val="0036166E"/>
    <w:rsid w:val="00361FA1"/>
    <w:rsid w:val="003703BA"/>
    <w:rsid w:val="00371098"/>
    <w:rsid w:val="00371184"/>
    <w:rsid w:val="0037161C"/>
    <w:rsid w:val="00371B3F"/>
    <w:rsid w:val="0037215E"/>
    <w:rsid w:val="00373E4A"/>
    <w:rsid w:val="003765FC"/>
    <w:rsid w:val="003800C4"/>
    <w:rsid w:val="003809E3"/>
    <w:rsid w:val="00382380"/>
    <w:rsid w:val="00384DDA"/>
    <w:rsid w:val="00387C72"/>
    <w:rsid w:val="003907DC"/>
    <w:rsid w:val="003916CB"/>
    <w:rsid w:val="00392C25"/>
    <w:rsid w:val="00394064"/>
    <w:rsid w:val="003943A1"/>
    <w:rsid w:val="0039719C"/>
    <w:rsid w:val="003A731A"/>
    <w:rsid w:val="003A7709"/>
    <w:rsid w:val="003B1BBF"/>
    <w:rsid w:val="003B4017"/>
    <w:rsid w:val="003B4391"/>
    <w:rsid w:val="003B64EC"/>
    <w:rsid w:val="003B7BCE"/>
    <w:rsid w:val="003C07C2"/>
    <w:rsid w:val="003C1B49"/>
    <w:rsid w:val="003C2559"/>
    <w:rsid w:val="003C29A7"/>
    <w:rsid w:val="003C7E11"/>
    <w:rsid w:val="003D4EBE"/>
    <w:rsid w:val="003D53EB"/>
    <w:rsid w:val="003E00C4"/>
    <w:rsid w:val="003E24DD"/>
    <w:rsid w:val="003E43FC"/>
    <w:rsid w:val="003E4C25"/>
    <w:rsid w:val="003E5DB0"/>
    <w:rsid w:val="003E6908"/>
    <w:rsid w:val="003F144E"/>
    <w:rsid w:val="003F2909"/>
    <w:rsid w:val="003F3EC8"/>
    <w:rsid w:val="003F5BC3"/>
    <w:rsid w:val="003F6233"/>
    <w:rsid w:val="00400959"/>
    <w:rsid w:val="00400DA3"/>
    <w:rsid w:val="00401ED3"/>
    <w:rsid w:val="00406B30"/>
    <w:rsid w:val="00413EB9"/>
    <w:rsid w:val="00417467"/>
    <w:rsid w:val="004200F2"/>
    <w:rsid w:val="00420372"/>
    <w:rsid w:val="00421C36"/>
    <w:rsid w:val="004220EA"/>
    <w:rsid w:val="0042224A"/>
    <w:rsid w:val="00422A5D"/>
    <w:rsid w:val="00422F8B"/>
    <w:rsid w:val="00425B82"/>
    <w:rsid w:val="00426267"/>
    <w:rsid w:val="004273EE"/>
    <w:rsid w:val="004306A3"/>
    <w:rsid w:val="004323FB"/>
    <w:rsid w:val="00432B32"/>
    <w:rsid w:val="00434FCA"/>
    <w:rsid w:val="0044110A"/>
    <w:rsid w:val="00441A70"/>
    <w:rsid w:val="00442FAD"/>
    <w:rsid w:val="004430F8"/>
    <w:rsid w:val="00443CA8"/>
    <w:rsid w:val="004520ED"/>
    <w:rsid w:val="00453A82"/>
    <w:rsid w:val="00453AE9"/>
    <w:rsid w:val="00455E8B"/>
    <w:rsid w:val="00456A70"/>
    <w:rsid w:val="00460D3C"/>
    <w:rsid w:val="00460F28"/>
    <w:rsid w:val="00466235"/>
    <w:rsid w:val="0046663B"/>
    <w:rsid w:val="00466CFC"/>
    <w:rsid w:val="00472E72"/>
    <w:rsid w:val="00473942"/>
    <w:rsid w:val="00475183"/>
    <w:rsid w:val="00475B80"/>
    <w:rsid w:val="00475EC4"/>
    <w:rsid w:val="004810DF"/>
    <w:rsid w:val="00483430"/>
    <w:rsid w:val="00484F70"/>
    <w:rsid w:val="004874D6"/>
    <w:rsid w:val="004874EA"/>
    <w:rsid w:val="00493C86"/>
    <w:rsid w:val="004954E9"/>
    <w:rsid w:val="00495C47"/>
    <w:rsid w:val="00496C44"/>
    <w:rsid w:val="004A064F"/>
    <w:rsid w:val="004A0A99"/>
    <w:rsid w:val="004A22DA"/>
    <w:rsid w:val="004A3D1B"/>
    <w:rsid w:val="004A405F"/>
    <w:rsid w:val="004A64CE"/>
    <w:rsid w:val="004B045F"/>
    <w:rsid w:val="004B53DC"/>
    <w:rsid w:val="004B59FB"/>
    <w:rsid w:val="004B7BFC"/>
    <w:rsid w:val="004C0F18"/>
    <w:rsid w:val="004C46EA"/>
    <w:rsid w:val="004C4E27"/>
    <w:rsid w:val="004C60FB"/>
    <w:rsid w:val="004D0B3D"/>
    <w:rsid w:val="004D287B"/>
    <w:rsid w:val="004D3219"/>
    <w:rsid w:val="004D4DF7"/>
    <w:rsid w:val="004D58AC"/>
    <w:rsid w:val="004D5B35"/>
    <w:rsid w:val="004D609E"/>
    <w:rsid w:val="004E168C"/>
    <w:rsid w:val="004E491B"/>
    <w:rsid w:val="004E5A70"/>
    <w:rsid w:val="004E704A"/>
    <w:rsid w:val="004E70EE"/>
    <w:rsid w:val="004E7910"/>
    <w:rsid w:val="004F0A7F"/>
    <w:rsid w:val="004F0DD6"/>
    <w:rsid w:val="004F5171"/>
    <w:rsid w:val="004F59AB"/>
    <w:rsid w:val="004F5A51"/>
    <w:rsid w:val="004F625C"/>
    <w:rsid w:val="00503CEB"/>
    <w:rsid w:val="005048D2"/>
    <w:rsid w:val="005049E0"/>
    <w:rsid w:val="00513197"/>
    <w:rsid w:val="005140CC"/>
    <w:rsid w:val="005158B4"/>
    <w:rsid w:val="005165D3"/>
    <w:rsid w:val="00520211"/>
    <w:rsid w:val="0052347C"/>
    <w:rsid w:val="00524AF9"/>
    <w:rsid w:val="005256F4"/>
    <w:rsid w:val="00527581"/>
    <w:rsid w:val="00527DEB"/>
    <w:rsid w:val="00531F88"/>
    <w:rsid w:val="0053217C"/>
    <w:rsid w:val="0054064C"/>
    <w:rsid w:val="00540B9F"/>
    <w:rsid w:val="00542C31"/>
    <w:rsid w:val="00543854"/>
    <w:rsid w:val="005452EC"/>
    <w:rsid w:val="005461EB"/>
    <w:rsid w:val="00547690"/>
    <w:rsid w:val="00552C31"/>
    <w:rsid w:val="00555B30"/>
    <w:rsid w:val="00557117"/>
    <w:rsid w:val="005644E4"/>
    <w:rsid w:val="00564CC9"/>
    <w:rsid w:val="00565003"/>
    <w:rsid w:val="005653C5"/>
    <w:rsid w:val="00572042"/>
    <w:rsid w:val="005720DC"/>
    <w:rsid w:val="00572F97"/>
    <w:rsid w:val="00573317"/>
    <w:rsid w:val="00573427"/>
    <w:rsid w:val="00574341"/>
    <w:rsid w:val="00575D73"/>
    <w:rsid w:val="00584194"/>
    <w:rsid w:val="00585C63"/>
    <w:rsid w:val="0059029D"/>
    <w:rsid w:val="005907D8"/>
    <w:rsid w:val="005911AB"/>
    <w:rsid w:val="005925EA"/>
    <w:rsid w:val="0059357F"/>
    <w:rsid w:val="005968A5"/>
    <w:rsid w:val="00597F78"/>
    <w:rsid w:val="005A20D3"/>
    <w:rsid w:val="005A3C7F"/>
    <w:rsid w:val="005A4CA9"/>
    <w:rsid w:val="005A51C2"/>
    <w:rsid w:val="005B2A08"/>
    <w:rsid w:val="005B2BF6"/>
    <w:rsid w:val="005B53E6"/>
    <w:rsid w:val="005B58A2"/>
    <w:rsid w:val="005B5C35"/>
    <w:rsid w:val="005B5D57"/>
    <w:rsid w:val="005C24CB"/>
    <w:rsid w:val="005C2AAE"/>
    <w:rsid w:val="005D0330"/>
    <w:rsid w:val="005D07C6"/>
    <w:rsid w:val="005D13CE"/>
    <w:rsid w:val="005D1A1F"/>
    <w:rsid w:val="005D4B89"/>
    <w:rsid w:val="005D4D20"/>
    <w:rsid w:val="005D5258"/>
    <w:rsid w:val="005D53B7"/>
    <w:rsid w:val="005D5F21"/>
    <w:rsid w:val="005E1494"/>
    <w:rsid w:val="005E241D"/>
    <w:rsid w:val="005E56A0"/>
    <w:rsid w:val="005E6AF7"/>
    <w:rsid w:val="005F12E0"/>
    <w:rsid w:val="005F378D"/>
    <w:rsid w:val="00607A14"/>
    <w:rsid w:val="00607EAC"/>
    <w:rsid w:val="0061090B"/>
    <w:rsid w:val="006130CF"/>
    <w:rsid w:val="00615089"/>
    <w:rsid w:val="006160E6"/>
    <w:rsid w:val="00617DA1"/>
    <w:rsid w:val="00620D08"/>
    <w:rsid w:val="0062485B"/>
    <w:rsid w:val="00624A5A"/>
    <w:rsid w:val="00626298"/>
    <w:rsid w:val="0062760D"/>
    <w:rsid w:val="0063130B"/>
    <w:rsid w:val="006345D4"/>
    <w:rsid w:val="00634BF6"/>
    <w:rsid w:val="00634C41"/>
    <w:rsid w:val="00634E5A"/>
    <w:rsid w:val="00635A0E"/>
    <w:rsid w:val="00637DE0"/>
    <w:rsid w:val="006400EA"/>
    <w:rsid w:val="006416DE"/>
    <w:rsid w:val="00643CA5"/>
    <w:rsid w:val="00643D20"/>
    <w:rsid w:val="00646FAB"/>
    <w:rsid w:val="00650041"/>
    <w:rsid w:val="00652C33"/>
    <w:rsid w:val="006540F0"/>
    <w:rsid w:val="00656480"/>
    <w:rsid w:val="0065682C"/>
    <w:rsid w:val="00656E40"/>
    <w:rsid w:val="00661505"/>
    <w:rsid w:val="006637E8"/>
    <w:rsid w:val="00665173"/>
    <w:rsid w:val="006656F8"/>
    <w:rsid w:val="00666EB5"/>
    <w:rsid w:val="00667579"/>
    <w:rsid w:val="00671615"/>
    <w:rsid w:val="0067528F"/>
    <w:rsid w:val="0068096E"/>
    <w:rsid w:val="00682DF8"/>
    <w:rsid w:val="00683419"/>
    <w:rsid w:val="00685606"/>
    <w:rsid w:val="00685C99"/>
    <w:rsid w:val="006865CE"/>
    <w:rsid w:val="006869A8"/>
    <w:rsid w:val="00687810"/>
    <w:rsid w:val="00690A87"/>
    <w:rsid w:val="00690E4C"/>
    <w:rsid w:val="00691319"/>
    <w:rsid w:val="006941B7"/>
    <w:rsid w:val="00696A88"/>
    <w:rsid w:val="00697703"/>
    <w:rsid w:val="006A13F7"/>
    <w:rsid w:val="006A1E84"/>
    <w:rsid w:val="006A255D"/>
    <w:rsid w:val="006A28DA"/>
    <w:rsid w:val="006A4D4B"/>
    <w:rsid w:val="006A5118"/>
    <w:rsid w:val="006A6ADB"/>
    <w:rsid w:val="006A6F64"/>
    <w:rsid w:val="006A78A6"/>
    <w:rsid w:val="006B166E"/>
    <w:rsid w:val="006B2625"/>
    <w:rsid w:val="006C028E"/>
    <w:rsid w:val="006C03C2"/>
    <w:rsid w:val="006C0A38"/>
    <w:rsid w:val="006C272A"/>
    <w:rsid w:val="006C3F8A"/>
    <w:rsid w:val="006C697A"/>
    <w:rsid w:val="006D0016"/>
    <w:rsid w:val="006D2EFD"/>
    <w:rsid w:val="006D6F08"/>
    <w:rsid w:val="006E00F2"/>
    <w:rsid w:val="006E1088"/>
    <w:rsid w:val="006E44F4"/>
    <w:rsid w:val="006E6D05"/>
    <w:rsid w:val="006F17B7"/>
    <w:rsid w:val="006F321A"/>
    <w:rsid w:val="006F3723"/>
    <w:rsid w:val="006F5274"/>
    <w:rsid w:val="006F63BF"/>
    <w:rsid w:val="006F7CFE"/>
    <w:rsid w:val="006F7FB0"/>
    <w:rsid w:val="00701655"/>
    <w:rsid w:val="00702BCB"/>
    <w:rsid w:val="00703BCD"/>
    <w:rsid w:val="0070589F"/>
    <w:rsid w:val="007069C8"/>
    <w:rsid w:val="007105D1"/>
    <w:rsid w:val="0071190D"/>
    <w:rsid w:val="0071488E"/>
    <w:rsid w:val="00720C2E"/>
    <w:rsid w:val="00723C8E"/>
    <w:rsid w:val="00727F72"/>
    <w:rsid w:val="00732B57"/>
    <w:rsid w:val="007352F0"/>
    <w:rsid w:val="00735351"/>
    <w:rsid w:val="00741D84"/>
    <w:rsid w:val="00742DDA"/>
    <w:rsid w:val="00743DFE"/>
    <w:rsid w:val="00745BFE"/>
    <w:rsid w:val="0074751D"/>
    <w:rsid w:val="00750633"/>
    <w:rsid w:val="00756492"/>
    <w:rsid w:val="00756761"/>
    <w:rsid w:val="0075799C"/>
    <w:rsid w:val="007645E6"/>
    <w:rsid w:val="00765B9E"/>
    <w:rsid w:val="00765E88"/>
    <w:rsid w:val="00770055"/>
    <w:rsid w:val="00774574"/>
    <w:rsid w:val="007749B2"/>
    <w:rsid w:val="007810D3"/>
    <w:rsid w:val="00782150"/>
    <w:rsid w:val="0078352E"/>
    <w:rsid w:val="007844B2"/>
    <w:rsid w:val="00784C79"/>
    <w:rsid w:val="00786076"/>
    <w:rsid w:val="00786F82"/>
    <w:rsid w:val="00787509"/>
    <w:rsid w:val="00792984"/>
    <w:rsid w:val="0079418F"/>
    <w:rsid w:val="00795144"/>
    <w:rsid w:val="0079635F"/>
    <w:rsid w:val="00797339"/>
    <w:rsid w:val="007A1232"/>
    <w:rsid w:val="007A1925"/>
    <w:rsid w:val="007A3C5D"/>
    <w:rsid w:val="007A4DD0"/>
    <w:rsid w:val="007A4FE8"/>
    <w:rsid w:val="007A584F"/>
    <w:rsid w:val="007A6DE6"/>
    <w:rsid w:val="007B0FDE"/>
    <w:rsid w:val="007B111E"/>
    <w:rsid w:val="007B2A7B"/>
    <w:rsid w:val="007B35C6"/>
    <w:rsid w:val="007B3904"/>
    <w:rsid w:val="007B3BB9"/>
    <w:rsid w:val="007B3F9D"/>
    <w:rsid w:val="007C0DC6"/>
    <w:rsid w:val="007C0F0D"/>
    <w:rsid w:val="007C2758"/>
    <w:rsid w:val="007C4172"/>
    <w:rsid w:val="007C49BF"/>
    <w:rsid w:val="007C5CD2"/>
    <w:rsid w:val="007C5DEB"/>
    <w:rsid w:val="007C6A25"/>
    <w:rsid w:val="007C799F"/>
    <w:rsid w:val="007C7D72"/>
    <w:rsid w:val="007D1552"/>
    <w:rsid w:val="007D4249"/>
    <w:rsid w:val="007D49FE"/>
    <w:rsid w:val="007D4E41"/>
    <w:rsid w:val="007D547D"/>
    <w:rsid w:val="007D6053"/>
    <w:rsid w:val="007D7EC7"/>
    <w:rsid w:val="007E201B"/>
    <w:rsid w:val="007E4330"/>
    <w:rsid w:val="007E4F63"/>
    <w:rsid w:val="007E502E"/>
    <w:rsid w:val="007E51D7"/>
    <w:rsid w:val="007E5C26"/>
    <w:rsid w:val="007F0094"/>
    <w:rsid w:val="007F0FE7"/>
    <w:rsid w:val="007F2580"/>
    <w:rsid w:val="007F2AEA"/>
    <w:rsid w:val="007F2FDA"/>
    <w:rsid w:val="007F6B9E"/>
    <w:rsid w:val="00802ACA"/>
    <w:rsid w:val="00802F27"/>
    <w:rsid w:val="00803A38"/>
    <w:rsid w:val="00803F43"/>
    <w:rsid w:val="00804077"/>
    <w:rsid w:val="00805074"/>
    <w:rsid w:val="00805F34"/>
    <w:rsid w:val="0080634E"/>
    <w:rsid w:val="008112AC"/>
    <w:rsid w:val="00811C92"/>
    <w:rsid w:val="008122D9"/>
    <w:rsid w:val="0081257A"/>
    <w:rsid w:val="008140B8"/>
    <w:rsid w:val="00815EE1"/>
    <w:rsid w:val="0081629A"/>
    <w:rsid w:val="00822867"/>
    <w:rsid w:val="00822D2B"/>
    <w:rsid w:val="008234DF"/>
    <w:rsid w:val="00830888"/>
    <w:rsid w:val="00830F98"/>
    <w:rsid w:val="00831FD8"/>
    <w:rsid w:val="008332EB"/>
    <w:rsid w:val="008338ED"/>
    <w:rsid w:val="008348DA"/>
    <w:rsid w:val="00834A74"/>
    <w:rsid w:val="00835497"/>
    <w:rsid w:val="008354D5"/>
    <w:rsid w:val="00836583"/>
    <w:rsid w:val="00837048"/>
    <w:rsid w:val="00840298"/>
    <w:rsid w:val="00841EDD"/>
    <w:rsid w:val="00842C60"/>
    <w:rsid w:val="00844CCD"/>
    <w:rsid w:val="00845F22"/>
    <w:rsid w:val="008467C2"/>
    <w:rsid w:val="00846DD8"/>
    <w:rsid w:val="00847285"/>
    <w:rsid w:val="00847F0B"/>
    <w:rsid w:val="00850197"/>
    <w:rsid w:val="00852F51"/>
    <w:rsid w:val="008531D1"/>
    <w:rsid w:val="0085645D"/>
    <w:rsid w:val="00857594"/>
    <w:rsid w:val="00860220"/>
    <w:rsid w:val="008604BE"/>
    <w:rsid w:val="00862071"/>
    <w:rsid w:val="00864AC2"/>
    <w:rsid w:val="008675F3"/>
    <w:rsid w:val="00867A57"/>
    <w:rsid w:val="00871623"/>
    <w:rsid w:val="008726F7"/>
    <w:rsid w:val="008750B7"/>
    <w:rsid w:val="008812AF"/>
    <w:rsid w:val="0088623A"/>
    <w:rsid w:val="008871A5"/>
    <w:rsid w:val="008873E5"/>
    <w:rsid w:val="008906F4"/>
    <w:rsid w:val="008918FA"/>
    <w:rsid w:val="00892A54"/>
    <w:rsid w:val="00892FBD"/>
    <w:rsid w:val="008948A7"/>
    <w:rsid w:val="0089574B"/>
    <w:rsid w:val="0089585B"/>
    <w:rsid w:val="008A076B"/>
    <w:rsid w:val="008A31F6"/>
    <w:rsid w:val="008A4066"/>
    <w:rsid w:val="008A4B1B"/>
    <w:rsid w:val="008A4FB7"/>
    <w:rsid w:val="008A6D9A"/>
    <w:rsid w:val="008B1300"/>
    <w:rsid w:val="008B3046"/>
    <w:rsid w:val="008B3640"/>
    <w:rsid w:val="008B388E"/>
    <w:rsid w:val="008C0897"/>
    <w:rsid w:val="008C0F7A"/>
    <w:rsid w:val="008C36F6"/>
    <w:rsid w:val="008D0A95"/>
    <w:rsid w:val="008D128C"/>
    <w:rsid w:val="008D1B03"/>
    <w:rsid w:val="008D2AC2"/>
    <w:rsid w:val="008D2FE7"/>
    <w:rsid w:val="008D314A"/>
    <w:rsid w:val="008D52A7"/>
    <w:rsid w:val="008D7B0C"/>
    <w:rsid w:val="008E64EC"/>
    <w:rsid w:val="008E6715"/>
    <w:rsid w:val="008E71C6"/>
    <w:rsid w:val="008F01D2"/>
    <w:rsid w:val="008F151E"/>
    <w:rsid w:val="008F1877"/>
    <w:rsid w:val="008F2D1B"/>
    <w:rsid w:val="008F3250"/>
    <w:rsid w:val="008F33FC"/>
    <w:rsid w:val="008F5920"/>
    <w:rsid w:val="008F66E3"/>
    <w:rsid w:val="009011B1"/>
    <w:rsid w:val="009033F2"/>
    <w:rsid w:val="009127F7"/>
    <w:rsid w:val="00912AA7"/>
    <w:rsid w:val="00913BDB"/>
    <w:rsid w:val="0092006F"/>
    <w:rsid w:val="009220AB"/>
    <w:rsid w:val="00923342"/>
    <w:rsid w:val="00923835"/>
    <w:rsid w:val="00925006"/>
    <w:rsid w:val="00930A00"/>
    <w:rsid w:val="00932095"/>
    <w:rsid w:val="00933E3A"/>
    <w:rsid w:val="0093446E"/>
    <w:rsid w:val="0093459D"/>
    <w:rsid w:val="009362BB"/>
    <w:rsid w:val="00940175"/>
    <w:rsid w:val="0094695D"/>
    <w:rsid w:val="00946B1E"/>
    <w:rsid w:val="00947819"/>
    <w:rsid w:val="00951FE7"/>
    <w:rsid w:val="00953CBD"/>
    <w:rsid w:val="00960E5A"/>
    <w:rsid w:val="0096549D"/>
    <w:rsid w:val="0096627B"/>
    <w:rsid w:val="009663B0"/>
    <w:rsid w:val="009731F7"/>
    <w:rsid w:val="00974681"/>
    <w:rsid w:val="00974696"/>
    <w:rsid w:val="009752B3"/>
    <w:rsid w:val="0097583F"/>
    <w:rsid w:val="0097685C"/>
    <w:rsid w:val="00977C6D"/>
    <w:rsid w:val="00977C8E"/>
    <w:rsid w:val="009810D6"/>
    <w:rsid w:val="00982507"/>
    <w:rsid w:val="009830C5"/>
    <w:rsid w:val="009836F0"/>
    <w:rsid w:val="00992DDD"/>
    <w:rsid w:val="009933FF"/>
    <w:rsid w:val="0099572A"/>
    <w:rsid w:val="00997EAB"/>
    <w:rsid w:val="009A4763"/>
    <w:rsid w:val="009A4C84"/>
    <w:rsid w:val="009A4FF0"/>
    <w:rsid w:val="009A5096"/>
    <w:rsid w:val="009A7366"/>
    <w:rsid w:val="009B003B"/>
    <w:rsid w:val="009B06D4"/>
    <w:rsid w:val="009B30C8"/>
    <w:rsid w:val="009B4CE3"/>
    <w:rsid w:val="009B6FB7"/>
    <w:rsid w:val="009B7528"/>
    <w:rsid w:val="009C0AA8"/>
    <w:rsid w:val="009C3754"/>
    <w:rsid w:val="009C3E93"/>
    <w:rsid w:val="009C7B17"/>
    <w:rsid w:val="009D121B"/>
    <w:rsid w:val="009D1AD8"/>
    <w:rsid w:val="009D2FA3"/>
    <w:rsid w:val="009D4ACD"/>
    <w:rsid w:val="009D4E10"/>
    <w:rsid w:val="009D710B"/>
    <w:rsid w:val="009E5A21"/>
    <w:rsid w:val="009E625E"/>
    <w:rsid w:val="009E75CF"/>
    <w:rsid w:val="009F1204"/>
    <w:rsid w:val="009F592E"/>
    <w:rsid w:val="00A00652"/>
    <w:rsid w:val="00A01E9E"/>
    <w:rsid w:val="00A02B3D"/>
    <w:rsid w:val="00A03A61"/>
    <w:rsid w:val="00A03BAD"/>
    <w:rsid w:val="00A052F4"/>
    <w:rsid w:val="00A06675"/>
    <w:rsid w:val="00A07B3A"/>
    <w:rsid w:val="00A2116C"/>
    <w:rsid w:val="00A21AF5"/>
    <w:rsid w:val="00A221E6"/>
    <w:rsid w:val="00A2241D"/>
    <w:rsid w:val="00A2298E"/>
    <w:rsid w:val="00A24196"/>
    <w:rsid w:val="00A246E9"/>
    <w:rsid w:val="00A26A5C"/>
    <w:rsid w:val="00A270F6"/>
    <w:rsid w:val="00A27419"/>
    <w:rsid w:val="00A277A9"/>
    <w:rsid w:val="00A307C6"/>
    <w:rsid w:val="00A30D0A"/>
    <w:rsid w:val="00A335DB"/>
    <w:rsid w:val="00A36D04"/>
    <w:rsid w:val="00A36FD3"/>
    <w:rsid w:val="00A37D03"/>
    <w:rsid w:val="00A400BB"/>
    <w:rsid w:val="00A42426"/>
    <w:rsid w:val="00A44567"/>
    <w:rsid w:val="00A44790"/>
    <w:rsid w:val="00A46337"/>
    <w:rsid w:val="00A46E1C"/>
    <w:rsid w:val="00A474AA"/>
    <w:rsid w:val="00A477BF"/>
    <w:rsid w:val="00A47B82"/>
    <w:rsid w:val="00A47DE2"/>
    <w:rsid w:val="00A52B4B"/>
    <w:rsid w:val="00A53CAC"/>
    <w:rsid w:val="00A62809"/>
    <w:rsid w:val="00A62ACD"/>
    <w:rsid w:val="00A65304"/>
    <w:rsid w:val="00A665F2"/>
    <w:rsid w:val="00A701AD"/>
    <w:rsid w:val="00A7327D"/>
    <w:rsid w:val="00A76731"/>
    <w:rsid w:val="00A77B5D"/>
    <w:rsid w:val="00A81691"/>
    <w:rsid w:val="00A818B5"/>
    <w:rsid w:val="00A84082"/>
    <w:rsid w:val="00A8424C"/>
    <w:rsid w:val="00A8477C"/>
    <w:rsid w:val="00A851AC"/>
    <w:rsid w:val="00A862DC"/>
    <w:rsid w:val="00A871CC"/>
    <w:rsid w:val="00A87854"/>
    <w:rsid w:val="00A9049E"/>
    <w:rsid w:val="00A9151A"/>
    <w:rsid w:val="00A91B33"/>
    <w:rsid w:val="00A92E34"/>
    <w:rsid w:val="00A96290"/>
    <w:rsid w:val="00AA1599"/>
    <w:rsid w:val="00AA1C56"/>
    <w:rsid w:val="00AA6AA7"/>
    <w:rsid w:val="00AA7E6B"/>
    <w:rsid w:val="00AB3FBC"/>
    <w:rsid w:val="00AB6280"/>
    <w:rsid w:val="00AB649E"/>
    <w:rsid w:val="00AB6751"/>
    <w:rsid w:val="00AB6BE2"/>
    <w:rsid w:val="00AC229F"/>
    <w:rsid w:val="00AC2958"/>
    <w:rsid w:val="00AC33BD"/>
    <w:rsid w:val="00AC4B14"/>
    <w:rsid w:val="00AC5A48"/>
    <w:rsid w:val="00AC7AB4"/>
    <w:rsid w:val="00AD25CE"/>
    <w:rsid w:val="00AD2CBB"/>
    <w:rsid w:val="00AD58C8"/>
    <w:rsid w:val="00AD68AE"/>
    <w:rsid w:val="00AE0C71"/>
    <w:rsid w:val="00AE1A66"/>
    <w:rsid w:val="00AE6D02"/>
    <w:rsid w:val="00AE77EB"/>
    <w:rsid w:val="00AF0019"/>
    <w:rsid w:val="00AF06F2"/>
    <w:rsid w:val="00AF090B"/>
    <w:rsid w:val="00AF29ED"/>
    <w:rsid w:val="00AF3780"/>
    <w:rsid w:val="00AF381E"/>
    <w:rsid w:val="00B010B9"/>
    <w:rsid w:val="00B01617"/>
    <w:rsid w:val="00B0273D"/>
    <w:rsid w:val="00B03BCD"/>
    <w:rsid w:val="00B050E0"/>
    <w:rsid w:val="00B125D8"/>
    <w:rsid w:val="00B12A82"/>
    <w:rsid w:val="00B12B39"/>
    <w:rsid w:val="00B13379"/>
    <w:rsid w:val="00B144CB"/>
    <w:rsid w:val="00B152A0"/>
    <w:rsid w:val="00B15C56"/>
    <w:rsid w:val="00B1697B"/>
    <w:rsid w:val="00B16B0A"/>
    <w:rsid w:val="00B17A80"/>
    <w:rsid w:val="00B23214"/>
    <w:rsid w:val="00B26602"/>
    <w:rsid w:val="00B305C9"/>
    <w:rsid w:val="00B30619"/>
    <w:rsid w:val="00B30ED6"/>
    <w:rsid w:val="00B3272B"/>
    <w:rsid w:val="00B33D9A"/>
    <w:rsid w:val="00B356AD"/>
    <w:rsid w:val="00B35735"/>
    <w:rsid w:val="00B36629"/>
    <w:rsid w:val="00B367BC"/>
    <w:rsid w:val="00B36EB5"/>
    <w:rsid w:val="00B401CD"/>
    <w:rsid w:val="00B40481"/>
    <w:rsid w:val="00B40D1C"/>
    <w:rsid w:val="00B428B0"/>
    <w:rsid w:val="00B43F61"/>
    <w:rsid w:val="00B4761F"/>
    <w:rsid w:val="00B526EB"/>
    <w:rsid w:val="00B52BA5"/>
    <w:rsid w:val="00B52C1F"/>
    <w:rsid w:val="00B55BE6"/>
    <w:rsid w:val="00B55F4B"/>
    <w:rsid w:val="00B649AB"/>
    <w:rsid w:val="00B66B9B"/>
    <w:rsid w:val="00B71165"/>
    <w:rsid w:val="00B72A97"/>
    <w:rsid w:val="00B73437"/>
    <w:rsid w:val="00B80B7D"/>
    <w:rsid w:val="00B80F0C"/>
    <w:rsid w:val="00B81BF0"/>
    <w:rsid w:val="00B83161"/>
    <w:rsid w:val="00B84E66"/>
    <w:rsid w:val="00B85445"/>
    <w:rsid w:val="00B85625"/>
    <w:rsid w:val="00B86277"/>
    <w:rsid w:val="00B878B2"/>
    <w:rsid w:val="00B87F61"/>
    <w:rsid w:val="00B920D6"/>
    <w:rsid w:val="00B925C6"/>
    <w:rsid w:val="00B93D5F"/>
    <w:rsid w:val="00B950FB"/>
    <w:rsid w:val="00BA163A"/>
    <w:rsid w:val="00BA174D"/>
    <w:rsid w:val="00BA6FC2"/>
    <w:rsid w:val="00BA7DB6"/>
    <w:rsid w:val="00BB23B9"/>
    <w:rsid w:val="00BB2E53"/>
    <w:rsid w:val="00BB3664"/>
    <w:rsid w:val="00BB3A0D"/>
    <w:rsid w:val="00BB48BB"/>
    <w:rsid w:val="00BB5C2A"/>
    <w:rsid w:val="00BC0F15"/>
    <w:rsid w:val="00BC18E9"/>
    <w:rsid w:val="00BC1B0C"/>
    <w:rsid w:val="00BC41AB"/>
    <w:rsid w:val="00BC5E42"/>
    <w:rsid w:val="00BC7705"/>
    <w:rsid w:val="00BD04A6"/>
    <w:rsid w:val="00BD26A7"/>
    <w:rsid w:val="00BD5334"/>
    <w:rsid w:val="00BD6237"/>
    <w:rsid w:val="00BD693B"/>
    <w:rsid w:val="00BE3CF2"/>
    <w:rsid w:val="00BE57DE"/>
    <w:rsid w:val="00BE6B1E"/>
    <w:rsid w:val="00BE7DA2"/>
    <w:rsid w:val="00BF048D"/>
    <w:rsid w:val="00BF0A00"/>
    <w:rsid w:val="00BF14CD"/>
    <w:rsid w:val="00BF293D"/>
    <w:rsid w:val="00BF2B08"/>
    <w:rsid w:val="00BF3CB6"/>
    <w:rsid w:val="00BF5430"/>
    <w:rsid w:val="00BF7976"/>
    <w:rsid w:val="00C014DF"/>
    <w:rsid w:val="00C01AF0"/>
    <w:rsid w:val="00C05C10"/>
    <w:rsid w:val="00C07B86"/>
    <w:rsid w:val="00C11CFA"/>
    <w:rsid w:val="00C125F3"/>
    <w:rsid w:val="00C14DE5"/>
    <w:rsid w:val="00C15007"/>
    <w:rsid w:val="00C15FD5"/>
    <w:rsid w:val="00C217AF"/>
    <w:rsid w:val="00C2238E"/>
    <w:rsid w:val="00C226F4"/>
    <w:rsid w:val="00C227ED"/>
    <w:rsid w:val="00C23151"/>
    <w:rsid w:val="00C23C4B"/>
    <w:rsid w:val="00C23CCF"/>
    <w:rsid w:val="00C24A25"/>
    <w:rsid w:val="00C302AB"/>
    <w:rsid w:val="00C303E1"/>
    <w:rsid w:val="00C30C35"/>
    <w:rsid w:val="00C327F6"/>
    <w:rsid w:val="00C32B87"/>
    <w:rsid w:val="00C32E61"/>
    <w:rsid w:val="00C355AB"/>
    <w:rsid w:val="00C36393"/>
    <w:rsid w:val="00C3765A"/>
    <w:rsid w:val="00C37A76"/>
    <w:rsid w:val="00C41B32"/>
    <w:rsid w:val="00C43110"/>
    <w:rsid w:val="00C4349A"/>
    <w:rsid w:val="00C437B1"/>
    <w:rsid w:val="00C462EF"/>
    <w:rsid w:val="00C531C7"/>
    <w:rsid w:val="00C62BB6"/>
    <w:rsid w:val="00C648BE"/>
    <w:rsid w:val="00C70188"/>
    <w:rsid w:val="00C713C6"/>
    <w:rsid w:val="00C737E1"/>
    <w:rsid w:val="00C76BBC"/>
    <w:rsid w:val="00C76F03"/>
    <w:rsid w:val="00C81057"/>
    <w:rsid w:val="00C81BD7"/>
    <w:rsid w:val="00C82E3D"/>
    <w:rsid w:val="00C84132"/>
    <w:rsid w:val="00C84724"/>
    <w:rsid w:val="00C86BE9"/>
    <w:rsid w:val="00C87724"/>
    <w:rsid w:val="00C90018"/>
    <w:rsid w:val="00C916F5"/>
    <w:rsid w:val="00C92CE3"/>
    <w:rsid w:val="00C9364E"/>
    <w:rsid w:val="00C969A3"/>
    <w:rsid w:val="00CA0EF1"/>
    <w:rsid w:val="00CA1164"/>
    <w:rsid w:val="00CA126C"/>
    <w:rsid w:val="00CA1CC0"/>
    <w:rsid w:val="00CA6628"/>
    <w:rsid w:val="00CA76A4"/>
    <w:rsid w:val="00CA7C32"/>
    <w:rsid w:val="00CB08F4"/>
    <w:rsid w:val="00CB09F5"/>
    <w:rsid w:val="00CB2545"/>
    <w:rsid w:val="00CB3DD9"/>
    <w:rsid w:val="00CB3E6F"/>
    <w:rsid w:val="00CB571A"/>
    <w:rsid w:val="00CB69B9"/>
    <w:rsid w:val="00CB75D4"/>
    <w:rsid w:val="00CC13D2"/>
    <w:rsid w:val="00CC1B9D"/>
    <w:rsid w:val="00CC302E"/>
    <w:rsid w:val="00CC4029"/>
    <w:rsid w:val="00CC4A3F"/>
    <w:rsid w:val="00CC6874"/>
    <w:rsid w:val="00CD045E"/>
    <w:rsid w:val="00CD10E6"/>
    <w:rsid w:val="00CD13ED"/>
    <w:rsid w:val="00CD5DD0"/>
    <w:rsid w:val="00CD7671"/>
    <w:rsid w:val="00CE1535"/>
    <w:rsid w:val="00CE19ED"/>
    <w:rsid w:val="00CE5359"/>
    <w:rsid w:val="00CE57C0"/>
    <w:rsid w:val="00CE67EF"/>
    <w:rsid w:val="00CF1587"/>
    <w:rsid w:val="00CF24D8"/>
    <w:rsid w:val="00CF3D97"/>
    <w:rsid w:val="00CF3FE3"/>
    <w:rsid w:val="00CF4CBE"/>
    <w:rsid w:val="00CF721C"/>
    <w:rsid w:val="00CF72F6"/>
    <w:rsid w:val="00CF7DBA"/>
    <w:rsid w:val="00D0031F"/>
    <w:rsid w:val="00D009E6"/>
    <w:rsid w:val="00D03203"/>
    <w:rsid w:val="00D03A71"/>
    <w:rsid w:val="00D03C5E"/>
    <w:rsid w:val="00D046F3"/>
    <w:rsid w:val="00D1104B"/>
    <w:rsid w:val="00D158E8"/>
    <w:rsid w:val="00D17877"/>
    <w:rsid w:val="00D20EC0"/>
    <w:rsid w:val="00D21ABF"/>
    <w:rsid w:val="00D233C5"/>
    <w:rsid w:val="00D243E3"/>
    <w:rsid w:val="00D26823"/>
    <w:rsid w:val="00D27819"/>
    <w:rsid w:val="00D300C1"/>
    <w:rsid w:val="00D3076F"/>
    <w:rsid w:val="00D30F45"/>
    <w:rsid w:val="00D325F2"/>
    <w:rsid w:val="00D32F69"/>
    <w:rsid w:val="00D35436"/>
    <w:rsid w:val="00D357C2"/>
    <w:rsid w:val="00D3672B"/>
    <w:rsid w:val="00D41E20"/>
    <w:rsid w:val="00D4239C"/>
    <w:rsid w:val="00D438AB"/>
    <w:rsid w:val="00D446C4"/>
    <w:rsid w:val="00D4543A"/>
    <w:rsid w:val="00D4555F"/>
    <w:rsid w:val="00D460DA"/>
    <w:rsid w:val="00D47BAD"/>
    <w:rsid w:val="00D47EDD"/>
    <w:rsid w:val="00D51CB9"/>
    <w:rsid w:val="00D521AF"/>
    <w:rsid w:val="00D57863"/>
    <w:rsid w:val="00D62F57"/>
    <w:rsid w:val="00D64193"/>
    <w:rsid w:val="00D655FD"/>
    <w:rsid w:val="00D6582B"/>
    <w:rsid w:val="00D6666D"/>
    <w:rsid w:val="00D67711"/>
    <w:rsid w:val="00D75BCD"/>
    <w:rsid w:val="00D76E24"/>
    <w:rsid w:val="00D81201"/>
    <w:rsid w:val="00D81329"/>
    <w:rsid w:val="00D846B4"/>
    <w:rsid w:val="00D86FB9"/>
    <w:rsid w:val="00D90AE2"/>
    <w:rsid w:val="00D91382"/>
    <w:rsid w:val="00D928B0"/>
    <w:rsid w:val="00DA2941"/>
    <w:rsid w:val="00DA556A"/>
    <w:rsid w:val="00DA5FE4"/>
    <w:rsid w:val="00DA6AC7"/>
    <w:rsid w:val="00DB3260"/>
    <w:rsid w:val="00DB3648"/>
    <w:rsid w:val="00DB5B38"/>
    <w:rsid w:val="00DB6435"/>
    <w:rsid w:val="00DB704E"/>
    <w:rsid w:val="00DB749A"/>
    <w:rsid w:val="00DC05BB"/>
    <w:rsid w:val="00DC0AF0"/>
    <w:rsid w:val="00DC2539"/>
    <w:rsid w:val="00DC3DA6"/>
    <w:rsid w:val="00DC4529"/>
    <w:rsid w:val="00DC4D58"/>
    <w:rsid w:val="00DC51FF"/>
    <w:rsid w:val="00DD0A7C"/>
    <w:rsid w:val="00DD46EB"/>
    <w:rsid w:val="00DD5782"/>
    <w:rsid w:val="00DD7BF4"/>
    <w:rsid w:val="00DE0CF1"/>
    <w:rsid w:val="00DE5ADC"/>
    <w:rsid w:val="00DE6060"/>
    <w:rsid w:val="00DE72F6"/>
    <w:rsid w:val="00DF0AA3"/>
    <w:rsid w:val="00DF4C2F"/>
    <w:rsid w:val="00DF51B5"/>
    <w:rsid w:val="00DF54DD"/>
    <w:rsid w:val="00E02085"/>
    <w:rsid w:val="00E03871"/>
    <w:rsid w:val="00E062BB"/>
    <w:rsid w:val="00E10B1C"/>
    <w:rsid w:val="00E10D4F"/>
    <w:rsid w:val="00E12517"/>
    <w:rsid w:val="00E1407D"/>
    <w:rsid w:val="00E1467F"/>
    <w:rsid w:val="00E15E44"/>
    <w:rsid w:val="00E163C5"/>
    <w:rsid w:val="00E2180F"/>
    <w:rsid w:val="00E22382"/>
    <w:rsid w:val="00E22F51"/>
    <w:rsid w:val="00E2688B"/>
    <w:rsid w:val="00E2693C"/>
    <w:rsid w:val="00E270D9"/>
    <w:rsid w:val="00E2735F"/>
    <w:rsid w:val="00E31626"/>
    <w:rsid w:val="00E31BC0"/>
    <w:rsid w:val="00E335ED"/>
    <w:rsid w:val="00E356B9"/>
    <w:rsid w:val="00E36FAB"/>
    <w:rsid w:val="00E3703D"/>
    <w:rsid w:val="00E37E72"/>
    <w:rsid w:val="00E4159E"/>
    <w:rsid w:val="00E43C46"/>
    <w:rsid w:val="00E45411"/>
    <w:rsid w:val="00E45DF8"/>
    <w:rsid w:val="00E4651E"/>
    <w:rsid w:val="00E47FCC"/>
    <w:rsid w:val="00E47FD5"/>
    <w:rsid w:val="00E5055D"/>
    <w:rsid w:val="00E51CF7"/>
    <w:rsid w:val="00E532EB"/>
    <w:rsid w:val="00E53939"/>
    <w:rsid w:val="00E555DA"/>
    <w:rsid w:val="00E565C8"/>
    <w:rsid w:val="00E56C6F"/>
    <w:rsid w:val="00E57862"/>
    <w:rsid w:val="00E60117"/>
    <w:rsid w:val="00E6053A"/>
    <w:rsid w:val="00E655A6"/>
    <w:rsid w:val="00E72DB9"/>
    <w:rsid w:val="00E73792"/>
    <w:rsid w:val="00E83791"/>
    <w:rsid w:val="00E86173"/>
    <w:rsid w:val="00E87DF5"/>
    <w:rsid w:val="00E90FAE"/>
    <w:rsid w:val="00E93716"/>
    <w:rsid w:val="00E93884"/>
    <w:rsid w:val="00E94014"/>
    <w:rsid w:val="00E94A73"/>
    <w:rsid w:val="00E963BF"/>
    <w:rsid w:val="00EA3942"/>
    <w:rsid w:val="00EA4ADA"/>
    <w:rsid w:val="00EA6D7A"/>
    <w:rsid w:val="00EB027B"/>
    <w:rsid w:val="00EB0490"/>
    <w:rsid w:val="00EB4152"/>
    <w:rsid w:val="00EB4E2F"/>
    <w:rsid w:val="00EC4D1E"/>
    <w:rsid w:val="00EC5440"/>
    <w:rsid w:val="00EC6324"/>
    <w:rsid w:val="00EC6B6F"/>
    <w:rsid w:val="00ED085D"/>
    <w:rsid w:val="00ED1871"/>
    <w:rsid w:val="00ED2B49"/>
    <w:rsid w:val="00ED45F1"/>
    <w:rsid w:val="00ED6A9A"/>
    <w:rsid w:val="00ED7F0F"/>
    <w:rsid w:val="00EE1888"/>
    <w:rsid w:val="00EE1F13"/>
    <w:rsid w:val="00EE2E1B"/>
    <w:rsid w:val="00EE4971"/>
    <w:rsid w:val="00EE52D1"/>
    <w:rsid w:val="00EE58E2"/>
    <w:rsid w:val="00EE6068"/>
    <w:rsid w:val="00EE62E3"/>
    <w:rsid w:val="00EE6ECE"/>
    <w:rsid w:val="00EF05FB"/>
    <w:rsid w:val="00EF06C9"/>
    <w:rsid w:val="00EF4F5F"/>
    <w:rsid w:val="00EF712A"/>
    <w:rsid w:val="00F034E1"/>
    <w:rsid w:val="00F064A6"/>
    <w:rsid w:val="00F06753"/>
    <w:rsid w:val="00F06C92"/>
    <w:rsid w:val="00F1024C"/>
    <w:rsid w:val="00F1060A"/>
    <w:rsid w:val="00F121A8"/>
    <w:rsid w:val="00F12411"/>
    <w:rsid w:val="00F13D75"/>
    <w:rsid w:val="00F15A44"/>
    <w:rsid w:val="00F15B48"/>
    <w:rsid w:val="00F20EFC"/>
    <w:rsid w:val="00F2370B"/>
    <w:rsid w:val="00F25F93"/>
    <w:rsid w:val="00F26C0E"/>
    <w:rsid w:val="00F27EF0"/>
    <w:rsid w:val="00F30AC4"/>
    <w:rsid w:val="00F31425"/>
    <w:rsid w:val="00F31AAD"/>
    <w:rsid w:val="00F3264D"/>
    <w:rsid w:val="00F32D73"/>
    <w:rsid w:val="00F37128"/>
    <w:rsid w:val="00F37565"/>
    <w:rsid w:val="00F4056C"/>
    <w:rsid w:val="00F440E5"/>
    <w:rsid w:val="00F47C32"/>
    <w:rsid w:val="00F50298"/>
    <w:rsid w:val="00F51A7F"/>
    <w:rsid w:val="00F5675D"/>
    <w:rsid w:val="00F57CA2"/>
    <w:rsid w:val="00F621CC"/>
    <w:rsid w:val="00F62A16"/>
    <w:rsid w:val="00F62EA4"/>
    <w:rsid w:val="00F70F78"/>
    <w:rsid w:val="00F7226A"/>
    <w:rsid w:val="00F73D2A"/>
    <w:rsid w:val="00F75A50"/>
    <w:rsid w:val="00F76280"/>
    <w:rsid w:val="00F7674C"/>
    <w:rsid w:val="00F7772F"/>
    <w:rsid w:val="00F77DD1"/>
    <w:rsid w:val="00F81D8B"/>
    <w:rsid w:val="00F83077"/>
    <w:rsid w:val="00F836B4"/>
    <w:rsid w:val="00F83BFD"/>
    <w:rsid w:val="00F8712D"/>
    <w:rsid w:val="00F9046A"/>
    <w:rsid w:val="00F91285"/>
    <w:rsid w:val="00F930FA"/>
    <w:rsid w:val="00F9435D"/>
    <w:rsid w:val="00F95742"/>
    <w:rsid w:val="00F95DFB"/>
    <w:rsid w:val="00FA07D5"/>
    <w:rsid w:val="00FA3981"/>
    <w:rsid w:val="00FA4499"/>
    <w:rsid w:val="00FA7728"/>
    <w:rsid w:val="00FA7D06"/>
    <w:rsid w:val="00FB1E5F"/>
    <w:rsid w:val="00FB2329"/>
    <w:rsid w:val="00FB52DE"/>
    <w:rsid w:val="00FB66B6"/>
    <w:rsid w:val="00FB7D80"/>
    <w:rsid w:val="00FC1B17"/>
    <w:rsid w:val="00FC2691"/>
    <w:rsid w:val="00FC3006"/>
    <w:rsid w:val="00FC328F"/>
    <w:rsid w:val="00FC4137"/>
    <w:rsid w:val="00FC48E3"/>
    <w:rsid w:val="00FC4B0D"/>
    <w:rsid w:val="00FD1E4A"/>
    <w:rsid w:val="00FD20FA"/>
    <w:rsid w:val="00FD21C4"/>
    <w:rsid w:val="00FD304A"/>
    <w:rsid w:val="00FD3804"/>
    <w:rsid w:val="00FD38AC"/>
    <w:rsid w:val="00FD5857"/>
    <w:rsid w:val="00FD5935"/>
    <w:rsid w:val="00FD6311"/>
    <w:rsid w:val="00FE0922"/>
    <w:rsid w:val="00FE0DBF"/>
    <w:rsid w:val="00FE0FB8"/>
    <w:rsid w:val="00FE18D4"/>
    <w:rsid w:val="00FE1C93"/>
    <w:rsid w:val="00FE39BF"/>
    <w:rsid w:val="00FE53AE"/>
    <w:rsid w:val="00FF3E22"/>
    <w:rsid w:val="00FF458F"/>
    <w:rsid w:val="00FF49D6"/>
    <w:rsid w:val="00FF5B28"/>
    <w:rsid w:val="00FF6F9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76FD"/>
  <w15:chartTrackingRefBased/>
  <w15:docId w15:val="{880F226F-4D1C-476A-9FDC-75BD0863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2BA8"/>
    <w:pPr>
      <w:keepNext/>
      <w:keepLines/>
      <w:spacing w:before="360"/>
      <w:outlineLvl w:val="0"/>
    </w:pPr>
    <w:rPr>
      <w:rFonts w:ascii="Calibri" w:eastAsiaTheme="majorEastAsia" w:hAnsi="Calibri" w:cstheme="majorBidi"/>
      <w:b/>
      <w:color w:val="000000" w:themeColor="text1"/>
      <w:sz w:val="26"/>
      <w:szCs w:val="32"/>
    </w:rPr>
  </w:style>
  <w:style w:type="paragraph" w:styleId="Heading2">
    <w:name w:val="heading 2"/>
    <w:basedOn w:val="Normal"/>
    <w:next w:val="Normal"/>
    <w:link w:val="Heading2Char"/>
    <w:uiPriority w:val="9"/>
    <w:unhideWhenUsed/>
    <w:qFormat/>
    <w:rsid w:val="00353F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475B80"/>
    <w:pPr>
      <w:numPr>
        <w:numId w:val="1"/>
      </w:numPr>
    </w:pPr>
  </w:style>
  <w:style w:type="paragraph" w:styleId="ListParagraph">
    <w:name w:val="List Paragraph"/>
    <w:basedOn w:val="Normal"/>
    <w:uiPriority w:val="34"/>
    <w:qFormat/>
    <w:rsid w:val="00475B80"/>
    <w:pPr>
      <w:ind w:left="720"/>
      <w:contextualSpacing/>
    </w:pPr>
  </w:style>
  <w:style w:type="paragraph" w:styleId="FootnoteText">
    <w:name w:val="footnote text"/>
    <w:basedOn w:val="Normal"/>
    <w:link w:val="FootnoteTextChar"/>
    <w:uiPriority w:val="99"/>
    <w:semiHidden/>
    <w:unhideWhenUsed/>
    <w:rsid w:val="00A47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B82"/>
    <w:rPr>
      <w:sz w:val="20"/>
      <w:szCs w:val="20"/>
    </w:rPr>
  </w:style>
  <w:style w:type="character" w:styleId="FootnoteReference">
    <w:name w:val="footnote reference"/>
    <w:basedOn w:val="DefaultParagraphFont"/>
    <w:uiPriority w:val="99"/>
    <w:semiHidden/>
    <w:unhideWhenUsed/>
    <w:rsid w:val="00A47B82"/>
    <w:rPr>
      <w:vertAlign w:val="superscript"/>
    </w:rPr>
  </w:style>
  <w:style w:type="paragraph" w:styleId="Header">
    <w:name w:val="header"/>
    <w:basedOn w:val="Normal"/>
    <w:link w:val="HeaderChar"/>
    <w:uiPriority w:val="99"/>
    <w:unhideWhenUsed/>
    <w:rsid w:val="0045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E9"/>
  </w:style>
  <w:style w:type="paragraph" w:styleId="Footer">
    <w:name w:val="footer"/>
    <w:basedOn w:val="Normal"/>
    <w:link w:val="FooterChar"/>
    <w:uiPriority w:val="99"/>
    <w:unhideWhenUsed/>
    <w:rsid w:val="0045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E9"/>
  </w:style>
  <w:style w:type="character" w:customStyle="1" w:styleId="Heading1Char">
    <w:name w:val="Heading 1 Char"/>
    <w:basedOn w:val="DefaultParagraphFont"/>
    <w:link w:val="Heading1"/>
    <w:uiPriority w:val="9"/>
    <w:rsid w:val="00132BA8"/>
    <w:rPr>
      <w:rFonts w:ascii="Calibri" w:eastAsiaTheme="majorEastAsia" w:hAnsi="Calibri" w:cstheme="majorBidi"/>
      <w:b/>
      <w:color w:val="000000" w:themeColor="text1"/>
      <w:sz w:val="26"/>
      <w:szCs w:val="32"/>
    </w:rPr>
  </w:style>
  <w:style w:type="character" w:customStyle="1" w:styleId="Heading2Char">
    <w:name w:val="Heading 2 Char"/>
    <w:basedOn w:val="DefaultParagraphFont"/>
    <w:link w:val="Heading2"/>
    <w:uiPriority w:val="9"/>
    <w:rsid w:val="00353F3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47C3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02D8-9599-4FF1-B86F-EDE447F1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Nell</dc:creator>
  <cp:keywords/>
  <dc:description/>
  <cp:lastModifiedBy>Mokone</cp:lastModifiedBy>
  <cp:revision>3</cp:revision>
  <cp:lastPrinted>2023-02-27T18:49:00Z</cp:lastPrinted>
  <dcterms:created xsi:type="dcterms:W3CDTF">2023-03-06T13:41:00Z</dcterms:created>
  <dcterms:modified xsi:type="dcterms:W3CDTF">2023-03-06T13:43:00Z</dcterms:modified>
</cp:coreProperties>
</file>