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2B3AC916" w:rsidR="00C0309A" w:rsidRDefault="00C0309A" w:rsidP="006209CE">
      <w:pPr>
        <w:tabs>
          <w:tab w:val="right" w:pos="9029"/>
        </w:tabs>
        <w:spacing w:after="0" w:line="240" w:lineRule="auto"/>
        <w:ind w:left="6096" w:hanging="1701"/>
        <w:rPr>
          <w:rFonts w:eastAsia="Times New Roman" w:cs="Arial"/>
          <w:bCs/>
          <w:szCs w:val="24"/>
          <w:lang w:val="en-ZA"/>
        </w:rPr>
      </w:pPr>
      <w:r w:rsidRPr="007B7F59">
        <w:rPr>
          <w:rFonts w:eastAsia="Times New Roman" w:cs="Arial"/>
          <w:bCs/>
          <w:szCs w:val="24"/>
          <w:lang w:val="en-ZA"/>
        </w:rPr>
        <w:t>Case Number</w:t>
      </w:r>
      <w:r w:rsidR="00A84D24">
        <w:rPr>
          <w:rFonts w:eastAsia="Times New Roman" w:cs="Arial"/>
          <w:bCs/>
          <w:szCs w:val="24"/>
          <w:lang w:val="en-ZA"/>
        </w:rPr>
        <w:t>s</w:t>
      </w:r>
      <w:r w:rsidRPr="007B7F59">
        <w:rPr>
          <w:rFonts w:eastAsia="Times New Roman" w:cs="Arial"/>
          <w:bCs/>
          <w:szCs w:val="24"/>
          <w:lang w:val="en-ZA"/>
        </w:rPr>
        <w:t xml:space="preserve">: </w:t>
      </w:r>
      <w:r w:rsidR="00D027D6">
        <w:rPr>
          <w:rFonts w:eastAsia="Times New Roman" w:cs="Arial"/>
          <w:bCs/>
          <w:szCs w:val="24"/>
          <w:lang w:val="en-ZA"/>
        </w:rPr>
        <w:t>41604</w:t>
      </w:r>
      <w:r w:rsidR="009C63B5">
        <w:rPr>
          <w:rFonts w:eastAsia="Times New Roman" w:cs="Arial"/>
          <w:bCs/>
          <w:szCs w:val="24"/>
          <w:lang w:val="en-ZA"/>
        </w:rPr>
        <w:t>/202</w:t>
      </w:r>
      <w:r w:rsidR="00D027D6">
        <w:rPr>
          <w:rFonts w:eastAsia="Times New Roman" w:cs="Arial"/>
          <w:bCs/>
          <w:szCs w:val="24"/>
          <w:lang w:val="en-ZA"/>
        </w:rPr>
        <w:t>0</w:t>
      </w:r>
      <w:r w:rsidR="00DD08B5">
        <w:rPr>
          <w:rFonts w:eastAsia="Times New Roman" w:cs="Arial"/>
          <w:bCs/>
          <w:szCs w:val="24"/>
          <w:lang w:val="en-ZA"/>
        </w:rPr>
        <w:t xml:space="preserve"> &amp;</w:t>
      </w:r>
      <w:r w:rsidR="00A953DC">
        <w:rPr>
          <w:rFonts w:eastAsia="Times New Roman" w:cs="Arial"/>
          <w:bCs/>
          <w:szCs w:val="24"/>
          <w:lang w:val="en-ZA"/>
        </w:rPr>
        <w:t xml:space="preserve"> 13541/2022</w:t>
      </w:r>
    </w:p>
    <w:p w14:paraId="04A6549F" w14:textId="094112B5" w:rsidR="00DD08B5" w:rsidRPr="007B7F59" w:rsidRDefault="00DD08B5" w:rsidP="00C0309A">
      <w:pPr>
        <w:tabs>
          <w:tab w:val="right" w:pos="9029"/>
        </w:tabs>
        <w:spacing w:after="0" w:line="240" w:lineRule="auto"/>
        <w:ind w:left="0"/>
        <w:rPr>
          <w:rFonts w:eastAsia="Times New Roman" w:cs="Arial"/>
          <w:bCs/>
          <w:szCs w:val="24"/>
          <w:lang w:val="en-ZA"/>
        </w:rPr>
      </w:pPr>
    </w:p>
    <w:p w14:paraId="1F3CACF4" w14:textId="77777777"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0B19FFE" wp14:editId="795398F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2127905D" w:rsidR="006209CE" w:rsidRPr="009433D9" w:rsidRDefault="00433E9B" w:rsidP="00433E9B">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6209CE" w:rsidRPr="003B746C">
                              <w:rPr>
                                <w:rFonts w:cs="Arial"/>
                                <w:sz w:val="18"/>
                                <w:szCs w:val="20"/>
                              </w:rPr>
                              <w:t>REPORTABLE</w:t>
                            </w:r>
                            <w:r w:rsidR="006209CE" w:rsidRPr="009433D9">
                              <w:rPr>
                                <w:rFonts w:cs="Arial"/>
                                <w:sz w:val="18"/>
                                <w:szCs w:val="20"/>
                              </w:rPr>
                              <w:t xml:space="preserve">: </w:t>
                            </w:r>
                            <w:r w:rsidR="006209CE">
                              <w:rPr>
                                <w:rFonts w:cs="Arial"/>
                                <w:sz w:val="18"/>
                                <w:szCs w:val="20"/>
                              </w:rPr>
                              <w:t>YES</w:t>
                            </w:r>
                          </w:p>
                          <w:p w14:paraId="3ECD6FD5" w14:textId="7D50D5D0" w:rsidR="006209CE" w:rsidRPr="009433D9" w:rsidRDefault="00433E9B" w:rsidP="00433E9B">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6209CE" w:rsidRPr="009433D9">
                              <w:rPr>
                                <w:rFonts w:cs="Arial"/>
                                <w:sz w:val="18"/>
                                <w:szCs w:val="20"/>
                              </w:rPr>
                              <w:t xml:space="preserve">OF INTEREST TO OTHER JUDGES: </w:t>
                            </w:r>
                            <w:r w:rsidR="006209CE">
                              <w:rPr>
                                <w:rFonts w:cs="Arial"/>
                                <w:sz w:val="18"/>
                                <w:szCs w:val="20"/>
                              </w:rPr>
                              <w:t>YES</w:t>
                            </w:r>
                          </w:p>
                          <w:p w14:paraId="6A481239" w14:textId="5109BAD1" w:rsidR="006209CE" w:rsidRPr="009433D9" w:rsidRDefault="00433E9B" w:rsidP="00433E9B">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6209CE" w:rsidRPr="009433D9">
                              <w:rPr>
                                <w:rFonts w:cs="Arial"/>
                                <w:sz w:val="18"/>
                                <w:szCs w:val="20"/>
                              </w:rPr>
                              <w:t>REVISED: NO</w:t>
                            </w:r>
                          </w:p>
                          <w:p w14:paraId="69EFF85C" w14:textId="2EE0C603" w:rsidR="006209CE" w:rsidRPr="003B746C" w:rsidRDefault="006209CE" w:rsidP="00C0309A">
                            <w:pPr>
                              <w:spacing w:before="240" w:after="0"/>
                              <w:rPr>
                                <w:rFonts w:cs="Arial"/>
                                <w:b/>
                                <w:sz w:val="18"/>
                                <w:szCs w:val="20"/>
                              </w:rPr>
                            </w:pPr>
                            <w:r>
                              <w:rPr>
                                <w:rFonts w:cs="Arial"/>
                                <w:b/>
                                <w:sz w:val="18"/>
                                <w:szCs w:val="20"/>
                              </w:rPr>
                              <w:t>11/12 2023</w:t>
                            </w:r>
                            <w:r w:rsidRPr="009433D9">
                              <w:rPr>
                                <w:rFonts w:cs="Arial"/>
                                <w:b/>
                                <w:sz w:val="18"/>
                                <w:szCs w:val="20"/>
                              </w:rPr>
                              <w:tab/>
                              <w:t>_________________________</w:t>
                            </w:r>
                          </w:p>
                          <w:p w14:paraId="3617D197" w14:textId="77777777" w:rsidR="006209CE" w:rsidRPr="003B746C" w:rsidRDefault="006209CE"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2127905D" w:rsidR="006209CE" w:rsidRPr="009433D9" w:rsidRDefault="00433E9B" w:rsidP="00433E9B">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6209CE" w:rsidRPr="003B746C">
                        <w:rPr>
                          <w:rFonts w:cs="Arial"/>
                          <w:sz w:val="18"/>
                          <w:szCs w:val="20"/>
                        </w:rPr>
                        <w:t>REPORTABLE</w:t>
                      </w:r>
                      <w:r w:rsidR="006209CE" w:rsidRPr="009433D9">
                        <w:rPr>
                          <w:rFonts w:cs="Arial"/>
                          <w:sz w:val="18"/>
                          <w:szCs w:val="20"/>
                        </w:rPr>
                        <w:t xml:space="preserve">: </w:t>
                      </w:r>
                      <w:r w:rsidR="006209CE">
                        <w:rPr>
                          <w:rFonts w:cs="Arial"/>
                          <w:sz w:val="18"/>
                          <w:szCs w:val="20"/>
                        </w:rPr>
                        <w:t>YES</w:t>
                      </w:r>
                    </w:p>
                    <w:p w14:paraId="3ECD6FD5" w14:textId="7D50D5D0" w:rsidR="006209CE" w:rsidRPr="009433D9" w:rsidRDefault="00433E9B" w:rsidP="00433E9B">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6209CE" w:rsidRPr="009433D9">
                        <w:rPr>
                          <w:rFonts w:cs="Arial"/>
                          <w:sz w:val="18"/>
                          <w:szCs w:val="20"/>
                        </w:rPr>
                        <w:t xml:space="preserve">OF INTEREST TO OTHER JUDGES: </w:t>
                      </w:r>
                      <w:r w:rsidR="006209CE">
                        <w:rPr>
                          <w:rFonts w:cs="Arial"/>
                          <w:sz w:val="18"/>
                          <w:szCs w:val="20"/>
                        </w:rPr>
                        <w:t>YES</w:t>
                      </w:r>
                    </w:p>
                    <w:p w14:paraId="6A481239" w14:textId="5109BAD1" w:rsidR="006209CE" w:rsidRPr="009433D9" w:rsidRDefault="00433E9B" w:rsidP="00433E9B">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6209CE" w:rsidRPr="009433D9">
                        <w:rPr>
                          <w:rFonts w:cs="Arial"/>
                          <w:sz w:val="18"/>
                          <w:szCs w:val="20"/>
                        </w:rPr>
                        <w:t>REVISED: NO</w:t>
                      </w:r>
                    </w:p>
                    <w:p w14:paraId="69EFF85C" w14:textId="2EE0C603" w:rsidR="006209CE" w:rsidRPr="003B746C" w:rsidRDefault="006209CE" w:rsidP="00C0309A">
                      <w:pPr>
                        <w:spacing w:before="240" w:after="0"/>
                        <w:rPr>
                          <w:rFonts w:cs="Arial"/>
                          <w:b/>
                          <w:sz w:val="18"/>
                          <w:szCs w:val="20"/>
                        </w:rPr>
                      </w:pPr>
                      <w:r>
                        <w:rPr>
                          <w:rFonts w:cs="Arial"/>
                          <w:b/>
                          <w:sz w:val="18"/>
                          <w:szCs w:val="20"/>
                        </w:rPr>
                        <w:t>11/12 2023</w:t>
                      </w:r>
                      <w:r w:rsidRPr="009433D9">
                        <w:rPr>
                          <w:rFonts w:cs="Arial"/>
                          <w:b/>
                          <w:sz w:val="18"/>
                          <w:szCs w:val="20"/>
                        </w:rPr>
                        <w:tab/>
                        <w:t>_________________________</w:t>
                      </w:r>
                    </w:p>
                    <w:p w14:paraId="3617D197" w14:textId="77777777" w:rsidR="006209CE" w:rsidRPr="003B746C" w:rsidRDefault="006209CE"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3F40EEC9"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F05CE51"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12E82A09"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7CF44459" w:rsidR="00C0309A" w:rsidRPr="007B7F59" w:rsidRDefault="00C0309A" w:rsidP="00C0309A">
      <w:pPr>
        <w:tabs>
          <w:tab w:val="right" w:pos="9029"/>
        </w:tabs>
        <w:spacing w:after="0" w:line="240" w:lineRule="auto"/>
        <w:ind w:left="0"/>
        <w:rPr>
          <w:rFonts w:eastAsia="Times New Roman" w:cs="Arial"/>
          <w:szCs w:val="24"/>
          <w:lang w:val="en-ZA"/>
        </w:rPr>
      </w:pPr>
    </w:p>
    <w:p w14:paraId="47DF1B6A" w14:textId="6A99C2B1" w:rsidR="004E17F7" w:rsidRPr="004E17F7" w:rsidRDefault="004E17F7" w:rsidP="00C0309A">
      <w:pPr>
        <w:tabs>
          <w:tab w:val="right" w:pos="9029"/>
        </w:tabs>
        <w:spacing w:after="0" w:line="240" w:lineRule="auto"/>
        <w:ind w:left="0"/>
        <w:contextualSpacing/>
        <w:rPr>
          <w:rFonts w:eastAsia="Times New Roman" w:cs="Arial"/>
          <w:b/>
          <w:bCs/>
          <w:szCs w:val="24"/>
          <w:lang w:val="en-ZA"/>
        </w:rPr>
      </w:pPr>
    </w:p>
    <w:p w14:paraId="7FE74585" w14:textId="7BC96783" w:rsidR="004E17F7" w:rsidRDefault="004E17F7" w:rsidP="00C0309A">
      <w:pPr>
        <w:tabs>
          <w:tab w:val="right" w:pos="9029"/>
        </w:tabs>
        <w:spacing w:after="0" w:line="240" w:lineRule="auto"/>
        <w:ind w:left="0"/>
        <w:contextualSpacing/>
        <w:rPr>
          <w:rFonts w:eastAsia="Times New Roman" w:cs="Arial"/>
          <w:szCs w:val="24"/>
          <w:lang w:val="en-ZA"/>
        </w:rPr>
      </w:pPr>
    </w:p>
    <w:p w14:paraId="26A2F77A" w14:textId="77777777" w:rsidR="0095768D" w:rsidRPr="0095768D" w:rsidRDefault="00C0309A" w:rsidP="0095768D">
      <w:pPr>
        <w:tabs>
          <w:tab w:val="right" w:pos="9029"/>
        </w:tabs>
        <w:spacing w:after="0"/>
        <w:ind w:left="0"/>
        <w:contextualSpacing/>
        <w:rPr>
          <w:rFonts w:eastAsia="Times New Roman" w:cs="Arial"/>
          <w:b/>
          <w:szCs w:val="24"/>
          <w:lang w:val="en-ZA"/>
        </w:rPr>
      </w:pPr>
      <w:r w:rsidRPr="0095768D">
        <w:rPr>
          <w:rFonts w:eastAsia="Times New Roman" w:cs="Arial"/>
          <w:b/>
          <w:szCs w:val="24"/>
          <w:lang w:val="en-ZA"/>
        </w:rPr>
        <w:t>In</w:t>
      </w:r>
      <w:r w:rsidR="003736C8" w:rsidRPr="0095768D">
        <w:rPr>
          <w:rFonts w:eastAsia="Times New Roman" w:cs="Arial"/>
          <w:b/>
          <w:szCs w:val="24"/>
          <w:lang w:val="en-ZA"/>
        </w:rPr>
        <w:t xml:space="preserve"> case number 41604</w:t>
      </w:r>
    </w:p>
    <w:p w14:paraId="788132C7" w14:textId="4483A9B3" w:rsidR="00C0309A" w:rsidRPr="007B7F59" w:rsidRDefault="0095768D" w:rsidP="0095768D">
      <w:pPr>
        <w:tabs>
          <w:tab w:val="right" w:pos="9029"/>
        </w:tabs>
        <w:spacing w:after="0"/>
        <w:ind w:left="0"/>
        <w:contextualSpacing/>
        <w:rPr>
          <w:rFonts w:eastAsia="Times New Roman" w:cs="Arial"/>
          <w:szCs w:val="24"/>
          <w:lang w:val="en-ZA"/>
        </w:rPr>
      </w:pPr>
      <w:r>
        <w:rPr>
          <w:rFonts w:eastAsia="Times New Roman" w:cs="Arial"/>
          <w:szCs w:val="24"/>
          <w:lang w:val="en-ZA"/>
        </w:rPr>
        <w:t xml:space="preserve">In </w:t>
      </w:r>
      <w:r w:rsidR="00C0309A" w:rsidRPr="007B7F59">
        <w:rPr>
          <w:rFonts w:eastAsia="Times New Roman" w:cs="Arial"/>
          <w:szCs w:val="24"/>
          <w:lang w:val="en-ZA"/>
        </w:rPr>
        <w:t>the matter between:</w:t>
      </w:r>
    </w:p>
    <w:p w14:paraId="2398D5D9" w14:textId="33132951"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950B9E7" w14:textId="58B0ECAC" w:rsidR="00C0309A" w:rsidRPr="007B7F59" w:rsidRDefault="00D027D6" w:rsidP="00C0309A">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BODY CORPORATE OF WILLOW AND ALOE GROVE</w:t>
      </w:r>
      <w:r w:rsidR="00C0309A" w:rsidRPr="007B7F59">
        <w:rPr>
          <w:rFonts w:eastAsia="Times New Roman" w:cs="Arial"/>
          <w:b/>
          <w:szCs w:val="24"/>
          <w:lang w:val="en-ZA"/>
        </w:rPr>
        <w:tab/>
      </w:r>
      <w:r w:rsidR="00EE3A1F">
        <w:rPr>
          <w:rFonts w:eastAsia="Times New Roman" w:cs="Arial"/>
          <w:szCs w:val="24"/>
          <w:lang w:val="en-ZA"/>
        </w:rPr>
        <w:t>Applicant</w:t>
      </w:r>
    </w:p>
    <w:p w14:paraId="46FEF770" w14:textId="1A0A2F66" w:rsidR="00C0309A" w:rsidRPr="007B7F59" w:rsidRDefault="00D027D6" w:rsidP="00C0309A">
      <w:pPr>
        <w:tabs>
          <w:tab w:val="right" w:pos="9029"/>
        </w:tabs>
        <w:spacing w:after="0" w:line="240" w:lineRule="auto"/>
        <w:ind w:left="0"/>
        <w:contextualSpacing/>
        <w:rPr>
          <w:rFonts w:cs="Arial"/>
          <w:b/>
          <w:szCs w:val="24"/>
        </w:rPr>
      </w:pPr>
      <w:r>
        <w:rPr>
          <w:rFonts w:cs="Arial"/>
          <w:b/>
          <w:szCs w:val="24"/>
        </w:rPr>
        <w:t>(SECTIONAL SCHEME NUMBER: 103/2011)</w:t>
      </w:r>
    </w:p>
    <w:p w14:paraId="2C6272BC" w14:textId="77777777" w:rsidR="00D027D6" w:rsidRDefault="00D027D6" w:rsidP="00D92EED">
      <w:pPr>
        <w:tabs>
          <w:tab w:val="right" w:pos="9029"/>
        </w:tabs>
        <w:spacing w:after="0" w:line="240" w:lineRule="auto"/>
        <w:ind w:left="0"/>
        <w:contextualSpacing/>
        <w:rPr>
          <w:rFonts w:eastAsia="Times New Roman" w:cs="Arial"/>
          <w:bCs/>
          <w:szCs w:val="24"/>
          <w:lang w:val="en-ZA"/>
        </w:rPr>
      </w:pPr>
      <w:bookmarkStart w:id="1" w:name="_Hlk140479949"/>
    </w:p>
    <w:p w14:paraId="571A4170" w14:textId="55F17D58" w:rsidR="00D92EED" w:rsidRPr="007B7F59" w:rsidRDefault="00390892" w:rsidP="00D92EED">
      <w:pPr>
        <w:tabs>
          <w:tab w:val="right" w:pos="9029"/>
        </w:tabs>
        <w:spacing w:after="0" w:line="240" w:lineRule="auto"/>
        <w:ind w:left="0"/>
        <w:contextualSpacing/>
        <w:rPr>
          <w:rFonts w:eastAsia="Times New Roman" w:cs="Arial"/>
          <w:b/>
          <w:szCs w:val="24"/>
          <w:lang w:val="en-ZA"/>
        </w:rPr>
      </w:pPr>
      <w:r>
        <w:rPr>
          <w:rFonts w:eastAsia="Times New Roman" w:cs="Arial"/>
          <w:bCs/>
          <w:szCs w:val="24"/>
          <w:lang w:val="en-ZA"/>
        </w:rPr>
        <w:t>and</w:t>
      </w:r>
      <w:r w:rsidR="00D92EED" w:rsidRPr="007B7F59">
        <w:rPr>
          <w:rFonts w:eastAsia="Times New Roman" w:cs="Arial"/>
          <w:b/>
          <w:szCs w:val="24"/>
          <w:lang w:val="en-ZA"/>
        </w:rPr>
        <w:tab/>
      </w:r>
    </w:p>
    <w:p w14:paraId="378D3C95" w14:textId="77777777" w:rsidR="00340BDD" w:rsidRDefault="00340BDD" w:rsidP="00EE3A1F">
      <w:pPr>
        <w:tabs>
          <w:tab w:val="right" w:pos="9029"/>
        </w:tabs>
        <w:spacing w:after="0" w:line="240" w:lineRule="auto"/>
        <w:ind w:left="0"/>
        <w:contextualSpacing/>
        <w:rPr>
          <w:rFonts w:cs="Arial"/>
          <w:b/>
          <w:szCs w:val="24"/>
        </w:rPr>
      </w:pPr>
      <w:bookmarkStart w:id="2" w:name="_Hlk140479922"/>
    </w:p>
    <w:bookmarkEnd w:id="1"/>
    <w:bookmarkEnd w:id="2"/>
    <w:p w14:paraId="31883BB0" w14:textId="45FEBF02" w:rsidR="00EE3A1F" w:rsidRPr="00722C87" w:rsidRDefault="00D027D6" w:rsidP="00EE3A1F">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THE CITY OF JOHANNESBURG</w:t>
      </w:r>
      <w:r w:rsidR="00EE3A1F" w:rsidRPr="007B7F59">
        <w:rPr>
          <w:rFonts w:eastAsia="Times New Roman" w:cs="Arial"/>
          <w:b/>
          <w:szCs w:val="24"/>
          <w:lang w:val="en-ZA"/>
        </w:rPr>
        <w:tab/>
      </w:r>
      <w:r w:rsidR="009C63B5">
        <w:rPr>
          <w:rFonts w:eastAsia="Times New Roman" w:cs="Arial"/>
          <w:bCs/>
          <w:szCs w:val="24"/>
          <w:lang w:val="en-ZA"/>
        </w:rPr>
        <w:t xml:space="preserve">First </w:t>
      </w:r>
      <w:r w:rsidR="00722C87">
        <w:rPr>
          <w:rFonts w:eastAsia="Times New Roman" w:cs="Arial"/>
          <w:bCs/>
          <w:szCs w:val="24"/>
          <w:lang w:val="en-ZA"/>
        </w:rPr>
        <w:t>Respondent</w:t>
      </w:r>
    </w:p>
    <w:p w14:paraId="6C069837" w14:textId="12FC5576" w:rsidR="002068A8" w:rsidRPr="009C63B5" w:rsidRDefault="002068A8" w:rsidP="002068A8">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65D1DCBE" w14:textId="1FF83E52" w:rsidR="00D635AF" w:rsidRDefault="00D027D6" w:rsidP="00452360">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LUKHWARENI, NDIVHONISWANI</w:t>
      </w:r>
      <w:r w:rsidR="002068A8" w:rsidRPr="007B7F59">
        <w:rPr>
          <w:rFonts w:eastAsia="Times New Roman" w:cs="Arial"/>
          <w:b/>
          <w:szCs w:val="24"/>
          <w:lang w:val="en-ZA"/>
        </w:rPr>
        <w:tab/>
      </w:r>
      <w:r w:rsidR="009C63B5">
        <w:rPr>
          <w:rFonts w:eastAsia="Times New Roman" w:cs="Arial"/>
          <w:bCs/>
          <w:szCs w:val="24"/>
          <w:lang w:val="en-ZA"/>
        </w:rPr>
        <w:t xml:space="preserve">Second </w:t>
      </w:r>
      <w:r w:rsidR="002068A8">
        <w:rPr>
          <w:rFonts w:eastAsia="Times New Roman" w:cs="Arial"/>
          <w:bCs/>
          <w:szCs w:val="24"/>
          <w:lang w:val="en-ZA"/>
        </w:rPr>
        <w:t>Responden</w:t>
      </w:r>
      <w:bookmarkStart w:id="3" w:name="_Hlk150941235"/>
      <w:r w:rsidR="002B3ADF">
        <w:rPr>
          <w:rFonts w:eastAsia="Times New Roman" w:cs="Arial"/>
          <w:bCs/>
          <w:szCs w:val="24"/>
          <w:lang w:val="en-ZA"/>
        </w:rPr>
        <w:t>t</w:t>
      </w:r>
    </w:p>
    <w:p w14:paraId="2EC5B7C0" w14:textId="77777777" w:rsidR="0095768D" w:rsidRPr="00452360" w:rsidRDefault="0095768D" w:rsidP="00452360">
      <w:pPr>
        <w:tabs>
          <w:tab w:val="right" w:pos="9029"/>
        </w:tabs>
        <w:spacing w:after="0" w:line="240" w:lineRule="auto"/>
        <w:ind w:left="0"/>
        <w:contextualSpacing/>
        <w:rPr>
          <w:rFonts w:eastAsia="Times New Roman" w:cs="Arial"/>
          <w:bCs/>
          <w:szCs w:val="24"/>
          <w:lang w:val="en-ZA"/>
        </w:rPr>
      </w:pPr>
    </w:p>
    <w:p w14:paraId="38324FB3" w14:textId="77777777" w:rsidR="002B3ADF" w:rsidRDefault="002B3ADF" w:rsidP="00F80FD2">
      <w:pPr>
        <w:tabs>
          <w:tab w:val="right" w:pos="9029"/>
        </w:tabs>
        <w:spacing w:after="0" w:line="240" w:lineRule="auto"/>
        <w:ind w:left="0"/>
        <w:contextualSpacing/>
        <w:rPr>
          <w:rFonts w:eastAsia="Times New Roman" w:cs="Arial"/>
          <w:bCs/>
          <w:szCs w:val="24"/>
          <w:lang w:val="en-ZA"/>
        </w:rPr>
      </w:pPr>
    </w:p>
    <w:p w14:paraId="0D88C0A4" w14:textId="6B4AE052" w:rsidR="002B3ADF" w:rsidRDefault="00D05B89" w:rsidP="00F80FD2">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45CAD718" w14:textId="77777777" w:rsidR="003736C8" w:rsidRDefault="003736C8" w:rsidP="00F80FD2">
      <w:pPr>
        <w:tabs>
          <w:tab w:val="right" w:pos="9029"/>
        </w:tabs>
        <w:spacing w:after="0" w:line="240" w:lineRule="auto"/>
        <w:ind w:left="0"/>
        <w:contextualSpacing/>
        <w:rPr>
          <w:rFonts w:eastAsia="Times New Roman" w:cs="Arial"/>
          <w:bCs/>
          <w:szCs w:val="24"/>
          <w:lang w:val="en-ZA"/>
        </w:rPr>
      </w:pPr>
    </w:p>
    <w:p w14:paraId="15A8F80F" w14:textId="5D9F70DE" w:rsidR="0095768D" w:rsidRPr="0095768D" w:rsidRDefault="003736C8" w:rsidP="0095768D">
      <w:pPr>
        <w:tabs>
          <w:tab w:val="right" w:pos="9029"/>
        </w:tabs>
        <w:spacing w:after="0"/>
        <w:ind w:left="720" w:hanging="720"/>
        <w:contextualSpacing/>
        <w:rPr>
          <w:rFonts w:eastAsia="Times New Roman" w:cs="Arial"/>
          <w:b/>
          <w:bCs/>
          <w:szCs w:val="24"/>
          <w:lang w:val="en-ZA"/>
        </w:rPr>
      </w:pPr>
      <w:r w:rsidRPr="0095768D">
        <w:rPr>
          <w:rFonts w:eastAsia="Times New Roman" w:cs="Arial"/>
          <w:b/>
          <w:bCs/>
          <w:szCs w:val="24"/>
          <w:lang w:val="en-ZA"/>
        </w:rPr>
        <w:t>In case number</w:t>
      </w:r>
      <w:bookmarkStart w:id="4" w:name="_Hlk152767269"/>
      <w:r w:rsidR="006600E0" w:rsidRPr="0095768D">
        <w:rPr>
          <w:rFonts w:eastAsia="Times New Roman" w:cs="Arial"/>
          <w:b/>
          <w:bCs/>
          <w:szCs w:val="24"/>
          <w:lang w:val="en-ZA"/>
        </w:rPr>
        <w:t xml:space="preserve"> </w:t>
      </w:r>
      <w:r w:rsidR="00DD08B5" w:rsidRPr="0095768D">
        <w:rPr>
          <w:rFonts w:eastAsia="Times New Roman" w:cs="Arial"/>
          <w:b/>
          <w:bCs/>
          <w:szCs w:val="24"/>
          <w:lang w:val="en-ZA"/>
        </w:rPr>
        <w:t>13541/</w:t>
      </w:r>
      <w:bookmarkEnd w:id="4"/>
      <w:r w:rsidR="006600E0" w:rsidRPr="0095768D">
        <w:rPr>
          <w:rFonts w:eastAsia="Times New Roman" w:cs="Arial"/>
          <w:b/>
          <w:bCs/>
          <w:szCs w:val="24"/>
          <w:lang w:val="en-ZA"/>
        </w:rPr>
        <w:t>2022</w:t>
      </w:r>
    </w:p>
    <w:p w14:paraId="4A940434" w14:textId="328C9550" w:rsidR="00AF5915" w:rsidRDefault="0095768D" w:rsidP="0095768D">
      <w:pPr>
        <w:tabs>
          <w:tab w:val="right" w:pos="9029"/>
        </w:tabs>
        <w:spacing w:after="0"/>
        <w:ind w:left="720" w:hanging="720"/>
        <w:contextualSpacing/>
        <w:rPr>
          <w:rFonts w:eastAsia="Times New Roman" w:cs="Arial"/>
          <w:bCs/>
          <w:szCs w:val="24"/>
          <w:lang w:val="en-ZA"/>
        </w:rPr>
      </w:pPr>
      <w:r>
        <w:rPr>
          <w:rFonts w:eastAsia="Times New Roman" w:cs="Arial"/>
          <w:bCs/>
          <w:szCs w:val="24"/>
          <w:lang w:val="en-ZA"/>
        </w:rPr>
        <w:t xml:space="preserve">In </w:t>
      </w:r>
      <w:r w:rsidR="006600E0">
        <w:rPr>
          <w:rFonts w:eastAsia="Times New Roman" w:cs="Arial"/>
          <w:bCs/>
          <w:szCs w:val="24"/>
          <w:lang w:val="en-ZA"/>
        </w:rPr>
        <w:t>the</w:t>
      </w:r>
      <w:r w:rsidR="00AF5915">
        <w:rPr>
          <w:rFonts w:eastAsia="Times New Roman" w:cs="Arial"/>
          <w:bCs/>
          <w:szCs w:val="24"/>
          <w:lang w:val="en-ZA"/>
        </w:rPr>
        <w:t xml:space="preserve"> matter between</w:t>
      </w:r>
    </w:p>
    <w:bookmarkEnd w:id="3"/>
    <w:p w14:paraId="51977FD2" w14:textId="77777777" w:rsidR="00D05B89" w:rsidRDefault="00D05B89" w:rsidP="00F80FD2">
      <w:pPr>
        <w:tabs>
          <w:tab w:val="right" w:pos="9029"/>
        </w:tabs>
        <w:spacing w:after="0" w:line="240" w:lineRule="auto"/>
        <w:ind w:left="0"/>
        <w:contextualSpacing/>
        <w:rPr>
          <w:rFonts w:eastAsia="Times New Roman" w:cs="Arial"/>
          <w:b/>
          <w:szCs w:val="24"/>
          <w:lang w:val="en-ZA"/>
        </w:rPr>
      </w:pPr>
    </w:p>
    <w:p w14:paraId="61FEB4D3" w14:textId="2666D21E" w:rsidR="00F80FD2" w:rsidRPr="0095768D" w:rsidRDefault="002B3ADF" w:rsidP="00F80FD2">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 xml:space="preserve">SELLAH </w:t>
      </w:r>
      <w:r w:rsidRPr="00F678B2">
        <w:rPr>
          <w:rFonts w:eastAsia="Times New Roman" w:cs="Arial"/>
          <w:b/>
          <w:szCs w:val="24"/>
          <w:lang w:val="en-ZA"/>
        </w:rPr>
        <w:t>WILHELMINA THEBYANE</w:t>
      </w:r>
      <w:r w:rsidR="0095768D">
        <w:rPr>
          <w:rFonts w:eastAsia="Times New Roman" w:cs="Arial"/>
          <w:b/>
          <w:szCs w:val="24"/>
          <w:lang w:val="en-ZA"/>
        </w:rPr>
        <w:tab/>
      </w:r>
      <w:r w:rsidR="0095768D" w:rsidRPr="0095768D">
        <w:rPr>
          <w:rFonts w:eastAsia="Times New Roman" w:cs="Arial"/>
          <w:szCs w:val="24"/>
          <w:lang w:val="en-ZA"/>
        </w:rPr>
        <w:t>Applicant</w:t>
      </w:r>
    </w:p>
    <w:p w14:paraId="5824B5A5" w14:textId="77777777" w:rsidR="0095768D" w:rsidRDefault="0095768D" w:rsidP="00F80FD2">
      <w:pPr>
        <w:tabs>
          <w:tab w:val="right" w:pos="9029"/>
        </w:tabs>
        <w:spacing w:after="0" w:line="240" w:lineRule="auto"/>
        <w:ind w:left="0"/>
        <w:contextualSpacing/>
        <w:rPr>
          <w:rFonts w:eastAsia="Times New Roman" w:cs="Arial"/>
          <w:b/>
          <w:szCs w:val="24"/>
          <w:lang w:val="en-ZA"/>
        </w:rPr>
      </w:pPr>
    </w:p>
    <w:p w14:paraId="036BE5F0" w14:textId="77777777" w:rsidR="00F80FD2" w:rsidRPr="00BF69C0" w:rsidRDefault="00F80FD2" w:rsidP="00F80FD2">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5D60CF26" w14:textId="77777777" w:rsidR="00F80FD2" w:rsidRDefault="00F80FD2" w:rsidP="00F80FD2">
      <w:pPr>
        <w:tabs>
          <w:tab w:val="right" w:pos="9029"/>
        </w:tabs>
        <w:spacing w:after="0" w:line="240" w:lineRule="auto"/>
        <w:ind w:left="0"/>
        <w:contextualSpacing/>
        <w:rPr>
          <w:rFonts w:eastAsia="Times New Roman" w:cs="Arial"/>
          <w:b/>
          <w:szCs w:val="24"/>
          <w:lang w:val="en-ZA"/>
        </w:rPr>
      </w:pPr>
    </w:p>
    <w:p w14:paraId="65F7D006" w14:textId="77777777" w:rsidR="00F80FD2" w:rsidRPr="00F22813" w:rsidRDefault="00F80FD2" w:rsidP="00F80FD2">
      <w:pPr>
        <w:tabs>
          <w:tab w:val="right" w:pos="9029"/>
        </w:tabs>
        <w:spacing w:after="0" w:line="240" w:lineRule="auto"/>
        <w:ind w:left="0"/>
        <w:contextualSpacing/>
        <w:rPr>
          <w:rFonts w:eastAsia="Times New Roman" w:cs="Arial"/>
          <w:szCs w:val="24"/>
          <w:lang w:val="en-ZA"/>
        </w:rPr>
      </w:pPr>
      <w:r w:rsidRPr="00F678B2">
        <w:rPr>
          <w:rFonts w:eastAsia="Times New Roman" w:cs="Arial"/>
          <w:b/>
          <w:szCs w:val="24"/>
          <w:lang w:val="en-ZA"/>
        </w:rPr>
        <w:t>MOGALE CITY LOCAL MUNICIPALITY</w:t>
      </w:r>
      <w:r w:rsidRPr="007B7F59">
        <w:rPr>
          <w:rFonts w:eastAsia="Times New Roman" w:cs="Arial"/>
          <w:b/>
          <w:szCs w:val="24"/>
          <w:lang w:val="en-ZA"/>
        </w:rPr>
        <w:tab/>
      </w:r>
      <w:r>
        <w:rPr>
          <w:rFonts w:eastAsia="Times New Roman" w:cs="Arial"/>
          <w:bCs/>
          <w:szCs w:val="24"/>
          <w:lang w:val="en-ZA"/>
        </w:rPr>
        <w:t xml:space="preserve">First </w:t>
      </w:r>
      <w:r>
        <w:rPr>
          <w:rFonts w:eastAsia="Times New Roman" w:cs="Arial"/>
          <w:szCs w:val="24"/>
          <w:lang w:val="en-ZA"/>
        </w:rPr>
        <w:t>Respondent</w:t>
      </w:r>
    </w:p>
    <w:p w14:paraId="6EF4739B" w14:textId="77777777" w:rsidR="00F80FD2" w:rsidRDefault="00F80FD2" w:rsidP="00F80FD2">
      <w:pPr>
        <w:tabs>
          <w:tab w:val="right" w:pos="9029"/>
        </w:tabs>
        <w:spacing w:after="0" w:line="240" w:lineRule="auto"/>
        <w:ind w:left="0"/>
        <w:contextualSpacing/>
        <w:rPr>
          <w:rFonts w:eastAsia="Times New Roman" w:cs="Arial"/>
          <w:bCs/>
          <w:szCs w:val="24"/>
          <w:lang w:val="en-ZA"/>
        </w:rPr>
      </w:pPr>
    </w:p>
    <w:p w14:paraId="3304040F" w14:textId="1BFB1AEE" w:rsidR="00F80FD2" w:rsidRDefault="00F80FD2" w:rsidP="00F80FD2">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THE MUNICIPAL MANAGER:</w:t>
      </w:r>
      <w:r w:rsidRPr="007B7F59">
        <w:rPr>
          <w:rFonts w:eastAsia="Times New Roman" w:cs="Arial"/>
          <w:b/>
          <w:szCs w:val="24"/>
          <w:lang w:val="en-ZA"/>
        </w:rPr>
        <w:tab/>
      </w:r>
      <w:r>
        <w:rPr>
          <w:rFonts w:eastAsia="Times New Roman" w:cs="Arial"/>
          <w:bCs/>
          <w:szCs w:val="24"/>
          <w:lang w:val="en-ZA"/>
        </w:rPr>
        <w:t xml:space="preserve">Second </w:t>
      </w:r>
      <w:r>
        <w:rPr>
          <w:rFonts w:eastAsia="Times New Roman" w:cs="Arial"/>
          <w:szCs w:val="24"/>
          <w:lang w:val="en-ZA"/>
        </w:rPr>
        <w:t>Respondent</w:t>
      </w:r>
    </w:p>
    <w:p w14:paraId="40FBEE9C" w14:textId="6A34676C" w:rsidR="00DD16B6" w:rsidRPr="00BC1915" w:rsidRDefault="00F80FD2">
      <w:pPr>
        <w:pStyle w:val="JudgmentNumbered"/>
        <w:numPr>
          <w:ilvl w:val="0"/>
          <w:numId w:val="0"/>
        </w:numPr>
        <w:spacing w:after="0"/>
        <w:rPr>
          <w:rFonts w:eastAsia="Times New Roman"/>
          <w:b/>
          <w:szCs w:val="24"/>
          <w:lang w:val="en-ZA"/>
        </w:rPr>
      </w:pPr>
      <w:r>
        <w:rPr>
          <w:b/>
          <w:bCs/>
          <w:lang w:val="en-ZA"/>
        </w:rPr>
        <w:t>MOGALE CITY LOCAL MUNICIPALITY</w:t>
      </w:r>
    </w:p>
    <w:p w14:paraId="6ECDFEBC" w14:textId="77777777" w:rsidR="00DD16B6" w:rsidRPr="007B7F59" w:rsidRDefault="00DD16B6"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5255D5E5" w14:textId="1115F794" w:rsidR="00956DFC" w:rsidRPr="007B7F59" w:rsidRDefault="00C0309A" w:rsidP="00956DFC">
      <w:pPr>
        <w:pBdr>
          <w:bottom w:val="single" w:sz="12" w:space="1" w:color="auto"/>
        </w:pBdr>
        <w:spacing w:line="480" w:lineRule="auto"/>
        <w:ind w:left="0"/>
        <w:jc w:val="center"/>
        <w:rPr>
          <w:rFonts w:cs="Arial"/>
          <w:b/>
          <w:szCs w:val="24"/>
          <w:lang w:val="en-ZA"/>
        </w:rPr>
      </w:pPr>
      <w:r>
        <w:rPr>
          <w:rFonts w:cs="Arial"/>
          <w:b/>
          <w:szCs w:val="24"/>
          <w:lang w:val="en-ZA"/>
        </w:rPr>
        <w:t>ORDER</w:t>
      </w:r>
      <w:r w:rsidR="00956DFC">
        <w:rPr>
          <w:rFonts w:cs="Arial"/>
          <w:b/>
          <w:szCs w:val="24"/>
          <w:lang w:val="en-ZA"/>
        </w:rPr>
        <w:t>S</w:t>
      </w:r>
    </w:p>
    <w:p w14:paraId="308C2614" w14:textId="77777777" w:rsidR="00722A9F" w:rsidRPr="00722A9F" w:rsidRDefault="008501E9" w:rsidP="003A16D4">
      <w:pPr>
        <w:pStyle w:val="JudgmentNumbered"/>
        <w:numPr>
          <w:ilvl w:val="0"/>
          <w:numId w:val="0"/>
        </w:numPr>
        <w:ind w:left="567" w:hanging="567"/>
        <w:rPr>
          <w:b/>
          <w:bCs/>
          <w:lang w:val="en-US"/>
        </w:rPr>
      </w:pPr>
      <w:bookmarkStart w:id="5" w:name="_Hlk152168419"/>
      <w:r w:rsidRPr="00722A9F">
        <w:rPr>
          <w:b/>
          <w:bCs/>
        </w:rPr>
        <w:t>In case number 41604</w:t>
      </w:r>
      <w:r w:rsidR="00722A9F" w:rsidRPr="00722A9F">
        <w:rPr>
          <w:b/>
          <w:bCs/>
        </w:rPr>
        <w:t>/2020</w:t>
      </w:r>
    </w:p>
    <w:p w14:paraId="43C5DCD6" w14:textId="2F29BE59" w:rsidR="003A16D4" w:rsidRDefault="00433E9B" w:rsidP="00433E9B">
      <w:pPr>
        <w:pStyle w:val="JudgmentNumbered"/>
        <w:numPr>
          <w:ilvl w:val="0"/>
          <w:numId w:val="0"/>
        </w:numPr>
        <w:ind w:left="153" w:hanging="153"/>
        <w:rPr>
          <w:lang w:val="en-US"/>
        </w:rPr>
      </w:pPr>
      <w:r>
        <w:rPr>
          <w:lang w:val="en-US"/>
        </w:rPr>
        <w:t>[1]</w:t>
      </w:r>
      <w:r>
        <w:rPr>
          <w:lang w:val="en-US"/>
        </w:rPr>
        <w:tab/>
      </w:r>
      <w:r w:rsidR="0042582B">
        <w:t>The</w:t>
      </w:r>
      <w:r w:rsidR="005631B5" w:rsidRPr="005631B5">
        <w:t xml:space="preserve"> </w:t>
      </w:r>
      <w:r w:rsidR="005631B5" w:rsidRPr="005631B5">
        <w:rPr>
          <w:lang w:val="en-US"/>
        </w:rPr>
        <w:t>application is dismissed.</w:t>
      </w:r>
    </w:p>
    <w:p w14:paraId="5FEC7443" w14:textId="5E8854CA" w:rsidR="00D07595" w:rsidRPr="003A16D4" w:rsidRDefault="00433E9B" w:rsidP="00433E9B">
      <w:pPr>
        <w:pStyle w:val="JudgmentNumbered"/>
        <w:numPr>
          <w:ilvl w:val="0"/>
          <w:numId w:val="0"/>
        </w:numPr>
        <w:ind w:left="720" w:hanging="720"/>
        <w:rPr>
          <w:lang w:val="en-US"/>
        </w:rPr>
      </w:pPr>
      <w:r w:rsidRPr="003A16D4">
        <w:rPr>
          <w:lang w:val="en-US"/>
        </w:rPr>
        <w:t>[2]</w:t>
      </w:r>
      <w:r w:rsidRPr="003A16D4">
        <w:rPr>
          <w:lang w:val="en-US"/>
        </w:rPr>
        <w:tab/>
      </w:r>
      <w:r w:rsidR="002E1537" w:rsidRPr="003A16D4">
        <w:rPr>
          <w:lang w:val="en-US"/>
        </w:rPr>
        <w:t xml:space="preserve">The </w:t>
      </w:r>
      <w:r w:rsidR="002E1537" w:rsidRPr="003A16D4">
        <w:rPr>
          <w:szCs w:val="24"/>
          <w:lang w:val="en-US"/>
        </w:rPr>
        <w:t>r</w:t>
      </w:r>
      <w:r w:rsidR="005631B5" w:rsidRPr="003A16D4">
        <w:rPr>
          <w:szCs w:val="24"/>
          <w:lang w:val="en-US"/>
        </w:rPr>
        <w:t>espondent</w:t>
      </w:r>
      <w:r w:rsidR="00052E24" w:rsidRPr="003A16D4">
        <w:rPr>
          <w:szCs w:val="24"/>
          <w:lang w:val="en-US"/>
        </w:rPr>
        <w:t>s</w:t>
      </w:r>
      <w:r w:rsidR="005631B5" w:rsidRPr="003A16D4">
        <w:rPr>
          <w:szCs w:val="24"/>
          <w:lang w:val="en-US"/>
        </w:rPr>
        <w:t xml:space="preserve"> </w:t>
      </w:r>
      <w:r w:rsidR="00052E24" w:rsidRPr="003A16D4">
        <w:rPr>
          <w:szCs w:val="24"/>
          <w:lang w:val="en-US"/>
        </w:rPr>
        <w:t>are</w:t>
      </w:r>
      <w:r w:rsidR="005631B5" w:rsidRPr="003A16D4">
        <w:rPr>
          <w:szCs w:val="24"/>
          <w:lang w:val="en-US"/>
        </w:rPr>
        <w:t xml:space="preserve"> to comply with section 11(5)</w:t>
      </w:r>
      <w:r w:rsidR="001D108F" w:rsidRPr="003A16D4">
        <w:rPr>
          <w:szCs w:val="24"/>
          <w:lang w:val="en-US"/>
        </w:rPr>
        <w:t xml:space="preserve"> of </w:t>
      </w:r>
      <w:r w:rsidR="00B31163" w:rsidRPr="003A16D4">
        <w:rPr>
          <w:szCs w:val="24"/>
          <w:lang w:val="en-US"/>
        </w:rPr>
        <w:t>the</w:t>
      </w:r>
      <w:r w:rsidR="001D108F" w:rsidRPr="003A16D4">
        <w:rPr>
          <w:szCs w:val="24"/>
          <w:lang w:val="en-US"/>
        </w:rPr>
        <w:t xml:space="preserve"> by-laws</w:t>
      </w:r>
      <w:r w:rsidR="00B31163" w:rsidRPr="003A16D4">
        <w:rPr>
          <w:szCs w:val="24"/>
          <w:lang w:val="en-US"/>
        </w:rPr>
        <w:t xml:space="preserve"> of the City of Johannesburg</w:t>
      </w:r>
      <w:r w:rsidR="001D108F" w:rsidRPr="003A16D4">
        <w:rPr>
          <w:szCs w:val="24"/>
          <w:lang w:val="en-US"/>
        </w:rPr>
        <w:t xml:space="preserve"> re</w:t>
      </w:r>
      <w:r w:rsidR="00E210CF" w:rsidRPr="003A16D4">
        <w:rPr>
          <w:szCs w:val="24"/>
          <w:lang w:val="en-US"/>
        </w:rPr>
        <w:t xml:space="preserve">lating </w:t>
      </w:r>
      <w:r w:rsidR="000D290B" w:rsidRPr="003A16D4">
        <w:rPr>
          <w:szCs w:val="24"/>
          <w:lang w:val="en-US"/>
        </w:rPr>
        <w:t>to</w:t>
      </w:r>
      <w:r w:rsidR="000D290B" w:rsidRPr="003A16D4">
        <w:rPr>
          <w:szCs w:val="24"/>
        </w:rPr>
        <w:t xml:space="preserve"> complaints</w:t>
      </w:r>
      <w:r w:rsidR="00921F63" w:rsidRPr="003A16D4">
        <w:rPr>
          <w:szCs w:val="24"/>
        </w:rPr>
        <w:t xml:space="preserve"> in respect of </w:t>
      </w:r>
      <w:r w:rsidR="000D290B" w:rsidRPr="003A16D4">
        <w:rPr>
          <w:szCs w:val="24"/>
        </w:rPr>
        <w:t xml:space="preserve">accounts </w:t>
      </w:r>
      <w:r w:rsidR="000D290B" w:rsidRPr="003A16D4">
        <w:rPr>
          <w:szCs w:val="24"/>
          <w:lang w:val="en-US"/>
        </w:rPr>
        <w:t>by</w:t>
      </w:r>
      <w:r w:rsidR="005631B5" w:rsidRPr="003A16D4">
        <w:rPr>
          <w:szCs w:val="24"/>
          <w:lang w:val="en-US"/>
        </w:rPr>
        <w:t xml:space="preserve"> informing</w:t>
      </w:r>
      <w:r w:rsidR="005631B5" w:rsidRPr="003A16D4">
        <w:rPr>
          <w:szCs w:val="24"/>
          <w:lang w:val="en-ZA"/>
        </w:rPr>
        <w:t xml:space="preserve"> the applicant, in writing, of </w:t>
      </w:r>
      <w:r w:rsidR="007E3F9B" w:rsidRPr="003A16D4">
        <w:rPr>
          <w:szCs w:val="24"/>
          <w:lang w:val="en-ZA"/>
        </w:rPr>
        <w:t>the municipalit</w:t>
      </w:r>
      <w:r w:rsidR="00CA3B50" w:rsidRPr="003A16D4">
        <w:rPr>
          <w:szCs w:val="24"/>
          <w:lang w:val="en-ZA"/>
        </w:rPr>
        <w:t>y’s</w:t>
      </w:r>
      <w:r w:rsidR="005631B5" w:rsidRPr="003A16D4">
        <w:rPr>
          <w:szCs w:val="24"/>
          <w:lang w:val="en-ZA"/>
        </w:rPr>
        <w:t xml:space="preserve"> decision with reference to the </w:t>
      </w:r>
      <w:r w:rsidR="00131B4E" w:rsidRPr="003A16D4">
        <w:rPr>
          <w:szCs w:val="24"/>
          <w:lang w:val="en-ZA"/>
        </w:rPr>
        <w:t>adjustments</w:t>
      </w:r>
      <w:r w:rsidR="005631B5" w:rsidRPr="003A16D4">
        <w:rPr>
          <w:szCs w:val="24"/>
          <w:lang w:val="en-ZA"/>
        </w:rPr>
        <w:t xml:space="preserve"> to the </w:t>
      </w:r>
      <w:r w:rsidR="00042EE3" w:rsidRPr="003A16D4">
        <w:rPr>
          <w:szCs w:val="24"/>
          <w:lang w:val="en-ZA"/>
        </w:rPr>
        <w:t>applicant</w:t>
      </w:r>
      <w:r w:rsidR="0074288A" w:rsidRPr="003A16D4">
        <w:rPr>
          <w:szCs w:val="24"/>
          <w:lang w:val="en-ZA"/>
        </w:rPr>
        <w:t xml:space="preserve">’s </w:t>
      </w:r>
      <w:r w:rsidR="005631B5" w:rsidRPr="003A16D4">
        <w:rPr>
          <w:szCs w:val="24"/>
          <w:lang w:val="en-ZA"/>
        </w:rPr>
        <w:t>account such that it</w:t>
      </w:r>
      <w:r w:rsidR="003A16D4">
        <w:rPr>
          <w:szCs w:val="24"/>
          <w:lang w:val="en-ZA"/>
        </w:rPr>
        <w:t xml:space="preserve"> is made intelligibly clear why </w:t>
      </w:r>
      <w:r w:rsidR="001D108F" w:rsidRPr="003A16D4">
        <w:rPr>
          <w:szCs w:val="24"/>
          <w:lang w:val="en-ZA"/>
        </w:rPr>
        <w:t xml:space="preserve">each of </w:t>
      </w:r>
      <w:r w:rsidR="005631B5" w:rsidRPr="003A16D4">
        <w:rPr>
          <w:szCs w:val="24"/>
          <w:lang w:val="en-ZA"/>
        </w:rPr>
        <w:t xml:space="preserve">the </w:t>
      </w:r>
      <w:r w:rsidR="007B562C" w:rsidRPr="003A16D4">
        <w:rPr>
          <w:szCs w:val="24"/>
          <w:lang w:val="en-ZA"/>
        </w:rPr>
        <w:t>adjustments were</w:t>
      </w:r>
      <w:r w:rsidR="005631B5" w:rsidRPr="003A16D4">
        <w:rPr>
          <w:szCs w:val="24"/>
          <w:lang w:val="en-ZA"/>
        </w:rPr>
        <w:t xml:space="preserve"> </w:t>
      </w:r>
      <w:r w:rsidR="000D290B" w:rsidRPr="003A16D4">
        <w:rPr>
          <w:szCs w:val="24"/>
          <w:lang w:val="en-ZA"/>
        </w:rPr>
        <w:t>affected</w:t>
      </w:r>
      <w:r w:rsidR="00CA3B50" w:rsidRPr="003A16D4">
        <w:rPr>
          <w:szCs w:val="24"/>
          <w:lang w:val="en-ZA"/>
        </w:rPr>
        <w:t xml:space="preserve"> and how the </w:t>
      </w:r>
      <w:r w:rsidR="009611D5" w:rsidRPr="003A16D4">
        <w:rPr>
          <w:szCs w:val="24"/>
          <w:lang w:val="en-ZA"/>
        </w:rPr>
        <w:t xml:space="preserve">final determination of the amount owing to the municipality </w:t>
      </w:r>
      <w:r w:rsidR="00042EE3" w:rsidRPr="003A16D4">
        <w:rPr>
          <w:szCs w:val="24"/>
          <w:lang w:val="en-ZA"/>
        </w:rPr>
        <w:t xml:space="preserve">has been </w:t>
      </w:r>
      <w:r w:rsidR="00B27C9B" w:rsidRPr="003A16D4">
        <w:rPr>
          <w:szCs w:val="24"/>
          <w:lang w:val="en-ZA"/>
        </w:rPr>
        <w:t>reached</w:t>
      </w:r>
      <w:r w:rsidR="00042EE3" w:rsidRPr="003A16D4">
        <w:rPr>
          <w:szCs w:val="24"/>
          <w:lang w:val="en-ZA"/>
        </w:rPr>
        <w:t>.</w:t>
      </w:r>
    </w:p>
    <w:p w14:paraId="2372F295" w14:textId="390DB93E" w:rsidR="002C5469" w:rsidRDefault="00433E9B" w:rsidP="00433E9B">
      <w:pPr>
        <w:pStyle w:val="JudgmentNumbered"/>
        <w:numPr>
          <w:ilvl w:val="0"/>
          <w:numId w:val="0"/>
        </w:numPr>
        <w:ind w:left="153" w:hanging="153"/>
        <w:rPr>
          <w:lang w:val="en-US"/>
        </w:rPr>
      </w:pPr>
      <w:r>
        <w:rPr>
          <w:lang w:val="en-US"/>
        </w:rPr>
        <w:t>[3]</w:t>
      </w:r>
      <w:r>
        <w:rPr>
          <w:lang w:val="en-US"/>
        </w:rPr>
        <w:tab/>
      </w:r>
      <w:r w:rsidR="00D05E5B" w:rsidRPr="00D07595">
        <w:rPr>
          <w:lang w:val="en-US"/>
        </w:rPr>
        <w:t xml:space="preserve">The first </w:t>
      </w:r>
      <w:r w:rsidR="005631B5" w:rsidRPr="00D07595">
        <w:rPr>
          <w:lang w:val="en-US"/>
        </w:rPr>
        <w:t>respondent is to pay the costs</w:t>
      </w:r>
      <w:r w:rsidR="00D05E5B" w:rsidRPr="00D07595">
        <w:rPr>
          <w:lang w:val="en-US"/>
        </w:rPr>
        <w:t xml:space="preserve"> of the application</w:t>
      </w:r>
      <w:r w:rsidR="006E3BF5" w:rsidRPr="00D07595">
        <w:rPr>
          <w:lang w:val="en-US"/>
        </w:rPr>
        <w:t>.</w:t>
      </w:r>
    </w:p>
    <w:p w14:paraId="497E7C3E" w14:textId="155C799A" w:rsidR="00D07595" w:rsidRPr="00510B2B" w:rsidRDefault="00D07595" w:rsidP="003A16D4">
      <w:pPr>
        <w:pStyle w:val="JudgmentNumbered"/>
        <w:numPr>
          <w:ilvl w:val="0"/>
          <w:numId w:val="0"/>
        </w:numPr>
        <w:ind w:left="567" w:hanging="567"/>
        <w:rPr>
          <w:b/>
          <w:lang w:val="en-US"/>
        </w:rPr>
      </w:pPr>
      <w:r w:rsidRPr="00D066EA">
        <w:rPr>
          <w:b/>
          <w:bCs/>
          <w:lang w:val="en-US"/>
        </w:rPr>
        <w:t xml:space="preserve">In case number </w:t>
      </w:r>
      <w:r w:rsidR="00510B2B" w:rsidRPr="00510B2B">
        <w:rPr>
          <w:rFonts w:eastAsia="Times New Roman"/>
          <w:b/>
          <w:szCs w:val="24"/>
          <w:lang w:val="en-ZA"/>
        </w:rPr>
        <w:t>13541/2022</w:t>
      </w:r>
    </w:p>
    <w:p w14:paraId="6F9F851F" w14:textId="4E15E562" w:rsidR="00D066EA" w:rsidRDefault="00433E9B" w:rsidP="00433E9B">
      <w:pPr>
        <w:pStyle w:val="JudgmentNumbered"/>
        <w:numPr>
          <w:ilvl w:val="0"/>
          <w:numId w:val="0"/>
        </w:numPr>
        <w:ind w:left="153" w:hanging="153"/>
        <w:rPr>
          <w:lang w:val="en-US"/>
        </w:rPr>
      </w:pPr>
      <w:r>
        <w:rPr>
          <w:lang w:val="en-US"/>
        </w:rPr>
        <w:t>[1]</w:t>
      </w:r>
      <w:r>
        <w:rPr>
          <w:lang w:val="en-US"/>
        </w:rPr>
        <w:tab/>
      </w:r>
      <w:r w:rsidR="00A76CFD">
        <w:rPr>
          <w:lang w:val="en-US"/>
        </w:rPr>
        <w:t xml:space="preserve">The application </w:t>
      </w:r>
      <w:r w:rsidR="00DB0804">
        <w:rPr>
          <w:lang w:val="en-US"/>
        </w:rPr>
        <w:t>is dismissed.</w:t>
      </w:r>
    </w:p>
    <w:p w14:paraId="0749ACAA" w14:textId="7FDCA0E8" w:rsidR="00DB0804" w:rsidRPr="00D07595" w:rsidRDefault="00433E9B" w:rsidP="00433E9B">
      <w:pPr>
        <w:pStyle w:val="JudgmentNumbered"/>
        <w:numPr>
          <w:ilvl w:val="0"/>
          <w:numId w:val="0"/>
        </w:numPr>
        <w:ind w:left="153" w:hanging="153"/>
        <w:rPr>
          <w:lang w:val="en-US"/>
        </w:rPr>
      </w:pPr>
      <w:r w:rsidRPr="00D07595">
        <w:rPr>
          <w:lang w:val="en-US"/>
        </w:rPr>
        <w:t>[2]</w:t>
      </w:r>
      <w:r w:rsidRPr="00D07595">
        <w:rPr>
          <w:lang w:val="en-US"/>
        </w:rPr>
        <w:tab/>
      </w:r>
      <w:r w:rsidR="00DB0804">
        <w:rPr>
          <w:lang w:val="en-US"/>
        </w:rPr>
        <w:t>The applicant is to pay the costs.</w:t>
      </w:r>
    </w:p>
    <w:p w14:paraId="183D7FA1" w14:textId="66F44393" w:rsidR="006E3BF5" w:rsidRPr="000D290B" w:rsidRDefault="006E3BF5" w:rsidP="00BC1915">
      <w:pPr>
        <w:pStyle w:val="JudgmentNumbered"/>
        <w:numPr>
          <w:ilvl w:val="0"/>
          <w:numId w:val="0"/>
        </w:numPr>
        <w:pBdr>
          <w:bottom w:val="single" w:sz="12" w:space="0" w:color="auto"/>
        </w:pBdr>
        <w:rPr>
          <w:lang w:val="en-US"/>
        </w:rPr>
      </w:pPr>
    </w:p>
    <w:bookmarkEnd w:id="5"/>
    <w:p w14:paraId="2E38BFA5" w14:textId="77777777" w:rsidR="002C5469" w:rsidRPr="00CC6294" w:rsidRDefault="002C5469" w:rsidP="00CC6294">
      <w:pPr>
        <w:spacing w:after="0" w:line="240" w:lineRule="auto"/>
        <w:jc w:val="left"/>
        <w:rPr>
          <w:rFonts w:cs="Arial"/>
          <w:b/>
          <w:szCs w:val="24"/>
        </w:rPr>
      </w:pPr>
    </w:p>
    <w:p w14:paraId="4218E0BE" w14:textId="3C0F7A99" w:rsidR="00D14842" w:rsidRPr="005109AB" w:rsidRDefault="00D14842" w:rsidP="006209CE">
      <w:pPr>
        <w:pBdr>
          <w:bottom w:val="single" w:sz="12" w:space="1" w:color="auto"/>
        </w:pBdr>
        <w:spacing w:line="480" w:lineRule="auto"/>
        <w:ind w:left="0"/>
        <w:jc w:val="center"/>
        <w:rPr>
          <w:rFonts w:cs="Arial"/>
          <w:b/>
          <w:szCs w:val="24"/>
          <w:lang w:val="en-ZA"/>
        </w:rPr>
      </w:pPr>
      <w:r w:rsidRPr="00D14842">
        <w:rPr>
          <w:rFonts w:cs="Arial"/>
          <w:b/>
          <w:szCs w:val="24"/>
          <w:lang w:val="en-ZA"/>
        </w:rPr>
        <w:t>SUMMARY</w:t>
      </w:r>
    </w:p>
    <w:p w14:paraId="6877DBA6" w14:textId="6FFDBB3D" w:rsidR="005109AB" w:rsidRDefault="00D14842" w:rsidP="00AD0119">
      <w:pPr>
        <w:pStyle w:val="JudgmentNumbered"/>
        <w:numPr>
          <w:ilvl w:val="0"/>
          <w:numId w:val="0"/>
        </w:numPr>
        <w:rPr>
          <w:lang w:val="en-US"/>
        </w:rPr>
      </w:pPr>
      <w:r>
        <w:rPr>
          <w:lang w:val="en-US"/>
        </w:rPr>
        <w:t>L</w:t>
      </w:r>
      <w:r w:rsidRPr="00D027D6">
        <w:rPr>
          <w:lang w:val="en-US"/>
        </w:rPr>
        <w:t>egislative scheme relating to the credit control</w:t>
      </w:r>
      <w:r>
        <w:rPr>
          <w:lang w:val="en-US"/>
        </w:rPr>
        <w:t>,</w:t>
      </w:r>
      <w:r w:rsidRPr="00D027D6">
        <w:rPr>
          <w:lang w:val="en-US"/>
        </w:rPr>
        <w:t xml:space="preserve"> collection and dispute resolution </w:t>
      </w:r>
      <w:r w:rsidR="004A474A">
        <w:rPr>
          <w:lang w:val="en-US"/>
        </w:rPr>
        <w:t>processes</w:t>
      </w:r>
      <w:r>
        <w:rPr>
          <w:lang w:val="en-US"/>
        </w:rPr>
        <w:t xml:space="preserve"> of municipalities </w:t>
      </w:r>
      <w:r w:rsidR="005109AB">
        <w:rPr>
          <w:lang w:val="en-US"/>
        </w:rPr>
        <w:t xml:space="preserve">- </w:t>
      </w:r>
      <w:r>
        <w:rPr>
          <w:lang w:val="en-US"/>
        </w:rPr>
        <w:t xml:space="preserve">comprising </w:t>
      </w:r>
      <w:r w:rsidRPr="00AD7CA9">
        <w:rPr>
          <w:i/>
          <w:iCs/>
          <w:lang w:val="en-US"/>
        </w:rPr>
        <w:t xml:space="preserve">Local Government: Municipal Systems </w:t>
      </w:r>
      <w:r w:rsidR="00DB0804" w:rsidRPr="00AD7CA9">
        <w:rPr>
          <w:i/>
          <w:iCs/>
          <w:lang w:val="en-US"/>
        </w:rPr>
        <w:t>Act</w:t>
      </w:r>
      <w:r w:rsidR="00DB0804">
        <w:rPr>
          <w:lang w:val="en-US"/>
        </w:rPr>
        <w:t xml:space="preserve"> 32</w:t>
      </w:r>
      <w:r w:rsidR="00AD7CA9" w:rsidRPr="00142B22">
        <w:rPr>
          <w:i/>
          <w:iCs/>
          <w:lang w:val="en-US"/>
        </w:rPr>
        <w:t xml:space="preserve"> </w:t>
      </w:r>
      <w:r w:rsidR="00142B22" w:rsidRPr="00142B22">
        <w:rPr>
          <w:i/>
          <w:iCs/>
          <w:lang w:val="en-US"/>
        </w:rPr>
        <w:t>of 2000</w:t>
      </w:r>
      <w:r w:rsidR="00681C98">
        <w:rPr>
          <w:i/>
          <w:iCs/>
          <w:lang w:val="en-US"/>
        </w:rPr>
        <w:t xml:space="preserve"> </w:t>
      </w:r>
      <w:r>
        <w:rPr>
          <w:lang w:val="en-US"/>
        </w:rPr>
        <w:t>and the municipal by-laws adopted thereunder</w:t>
      </w:r>
      <w:r w:rsidR="006600E0">
        <w:rPr>
          <w:lang w:val="en-US"/>
        </w:rPr>
        <w:t xml:space="preserve"> - </w:t>
      </w:r>
      <w:r>
        <w:rPr>
          <w:lang w:val="en-US"/>
        </w:rPr>
        <w:t>examined.</w:t>
      </w:r>
    </w:p>
    <w:p w14:paraId="5E2281EE" w14:textId="3E46A8B7" w:rsidR="00AD0119" w:rsidRDefault="00AD0119" w:rsidP="00AD0119">
      <w:pPr>
        <w:pStyle w:val="JudgmentNumbered"/>
        <w:numPr>
          <w:ilvl w:val="0"/>
          <w:numId w:val="0"/>
        </w:numPr>
      </w:pPr>
      <w:r>
        <w:rPr>
          <w:lang w:val="en-US"/>
        </w:rPr>
        <w:t>Held - The legislative scheme</w:t>
      </w:r>
      <w:r w:rsidR="00B47F11">
        <w:rPr>
          <w:lang w:val="en-US"/>
        </w:rPr>
        <w:t xml:space="preserve"> </w:t>
      </w:r>
      <w:r w:rsidR="00C3208F">
        <w:rPr>
          <w:lang w:val="en-US"/>
        </w:rPr>
        <w:t xml:space="preserve">relating </w:t>
      </w:r>
      <w:r w:rsidR="000F2CBF">
        <w:rPr>
          <w:lang w:val="en-US"/>
        </w:rPr>
        <w:t>to credit</w:t>
      </w:r>
      <w:r w:rsidR="007A6A5A">
        <w:rPr>
          <w:lang w:val="en-US"/>
        </w:rPr>
        <w:t xml:space="preserve"> control and dispute resolution </w:t>
      </w:r>
      <w:r w:rsidR="00BA4BBA">
        <w:rPr>
          <w:lang w:val="en-US"/>
        </w:rPr>
        <w:t xml:space="preserve">in </w:t>
      </w:r>
      <w:r w:rsidR="000F2CBF">
        <w:rPr>
          <w:lang w:val="en-US"/>
        </w:rPr>
        <w:t>municipalities creates</w:t>
      </w:r>
      <w:r>
        <w:rPr>
          <w:lang w:val="en-ZA"/>
        </w:rPr>
        <w:t xml:space="preserve"> a contractual relationship</w:t>
      </w:r>
      <w:r w:rsidR="007F2732">
        <w:rPr>
          <w:lang w:val="en-ZA"/>
        </w:rPr>
        <w:t>.</w:t>
      </w:r>
    </w:p>
    <w:p w14:paraId="6CDF65A5" w14:textId="7404FAB5" w:rsidR="00AD0119" w:rsidRDefault="00AD0119" w:rsidP="00AD0119">
      <w:pPr>
        <w:pStyle w:val="JudgmentNumbered"/>
        <w:numPr>
          <w:ilvl w:val="0"/>
          <w:numId w:val="0"/>
        </w:numPr>
      </w:pPr>
      <w:r>
        <w:lastRenderedPageBreak/>
        <w:t xml:space="preserve">Held </w:t>
      </w:r>
      <w:r w:rsidR="00B70E69">
        <w:t>–</w:t>
      </w:r>
      <w:r>
        <w:t xml:space="preserve"> </w:t>
      </w:r>
      <w:r w:rsidR="00B70E69">
        <w:t>A customer is obliged</w:t>
      </w:r>
      <w:r>
        <w:t xml:space="preserve"> under the contract to frame the query or dispute in a manner that is accessible.</w:t>
      </w:r>
      <w:r w:rsidRPr="00685AC6">
        <w:t xml:space="preserve"> </w:t>
      </w:r>
      <w:r>
        <w:t>T</w:t>
      </w:r>
      <w:r w:rsidRPr="00685AC6">
        <w:t>he municipality</w:t>
      </w:r>
      <w:r w:rsidR="00F174C7">
        <w:t xml:space="preserve"> is obliged</w:t>
      </w:r>
      <w:r w:rsidRPr="00685AC6">
        <w:t xml:space="preserve"> to engage efficiently and intelligently with the </w:t>
      </w:r>
      <w:r>
        <w:t>dispute with the object of coming to its resolution.</w:t>
      </w:r>
    </w:p>
    <w:p w14:paraId="514B5125" w14:textId="380713AF" w:rsidR="00AD0119" w:rsidRDefault="00AD0119" w:rsidP="00AD0119">
      <w:pPr>
        <w:pStyle w:val="JudgmentNumbered"/>
        <w:numPr>
          <w:ilvl w:val="0"/>
          <w:numId w:val="0"/>
        </w:numPr>
      </w:pPr>
      <w:r>
        <w:t>Held - T</w:t>
      </w:r>
      <w:r w:rsidRPr="00685AC6">
        <w:t xml:space="preserve">he municipality </w:t>
      </w:r>
      <w:r>
        <w:t>must inform</w:t>
      </w:r>
      <w:r w:rsidRPr="00685AC6">
        <w:t xml:space="preserve"> the customer</w:t>
      </w:r>
      <w:r>
        <w:t>,</w:t>
      </w:r>
      <w:r w:rsidRPr="00685AC6">
        <w:t xml:space="preserve"> in writing</w:t>
      </w:r>
      <w:r>
        <w:t>,</w:t>
      </w:r>
      <w:r w:rsidRPr="00685AC6">
        <w:t xml:space="preserve"> of its decision. The written information provided to the customer under th</w:t>
      </w:r>
      <w:r>
        <w:t>e</w:t>
      </w:r>
      <w:r w:rsidRPr="00685AC6">
        <w:t xml:space="preserve"> by-</w:t>
      </w:r>
      <w:r w:rsidR="00642DDA" w:rsidRPr="00685AC6">
        <w:t>law</w:t>
      </w:r>
      <w:r w:rsidR="00642DDA">
        <w:t>s must</w:t>
      </w:r>
      <w:r w:rsidRPr="00685AC6">
        <w:t xml:space="preserve"> have cogency</w:t>
      </w:r>
      <w:r>
        <w:t>.</w:t>
      </w:r>
      <w:r w:rsidR="00DB0804">
        <w:t xml:space="preserve"> (</w:t>
      </w:r>
      <w:r w:rsidR="00D05B89">
        <w:t>S</w:t>
      </w:r>
      <w:r w:rsidR="00DB0804">
        <w:t xml:space="preserve">ection </w:t>
      </w:r>
      <w:r w:rsidR="00B56699">
        <w:t xml:space="preserve">11(5) of the COJ </w:t>
      </w:r>
      <w:r w:rsidR="00BD34F9">
        <w:t>by-laws; section</w:t>
      </w:r>
      <w:r w:rsidR="006600E0">
        <w:t xml:space="preserve"> </w:t>
      </w:r>
      <w:r w:rsidR="00F71FE4">
        <w:t>12 of</w:t>
      </w:r>
      <w:r w:rsidR="00BD34F9">
        <w:t xml:space="preserve"> the </w:t>
      </w:r>
      <w:r w:rsidR="00657C20">
        <w:t>M</w:t>
      </w:r>
      <w:r w:rsidR="00BD6547">
        <w:t xml:space="preserve">ogale City </w:t>
      </w:r>
      <w:r w:rsidR="00F71FE4">
        <w:t>Local municipalit</w:t>
      </w:r>
      <w:r w:rsidR="00B47F11">
        <w:t xml:space="preserve">y’s </w:t>
      </w:r>
      <w:r w:rsidR="00BD6547">
        <w:t>by-laws)</w:t>
      </w:r>
    </w:p>
    <w:p w14:paraId="5174C8FD" w14:textId="028AE570" w:rsidR="00AD0119" w:rsidRDefault="00AD0119" w:rsidP="00AD0119">
      <w:pPr>
        <w:pStyle w:val="JudgmentNumbered"/>
        <w:numPr>
          <w:ilvl w:val="0"/>
          <w:numId w:val="0"/>
        </w:numPr>
      </w:pPr>
      <w:r>
        <w:t xml:space="preserve">Held - </w:t>
      </w:r>
      <w:r w:rsidRPr="00685AC6">
        <w:t>The</w:t>
      </w:r>
      <w:r>
        <w:t xml:space="preserve"> dispute </w:t>
      </w:r>
      <w:r w:rsidRPr="00685AC6">
        <w:t>must be engaged with by both parties</w:t>
      </w:r>
      <w:r>
        <w:t xml:space="preserve"> in good faith and </w:t>
      </w:r>
      <w:r w:rsidRPr="00685AC6">
        <w:t xml:space="preserve">on the basis that there is method and reason brought to bear on </w:t>
      </w:r>
      <w:r>
        <w:t>an</w:t>
      </w:r>
      <w:r w:rsidRPr="00685AC6">
        <w:t xml:space="preserve"> identified issue</w:t>
      </w:r>
      <w:r>
        <w:t xml:space="preserve"> or issues</w:t>
      </w:r>
      <w:r w:rsidRPr="00685AC6">
        <w:t>.</w:t>
      </w:r>
      <w:r>
        <w:t xml:space="preserve"> </w:t>
      </w:r>
      <w:r w:rsidR="00642DDA">
        <w:t>The legislative scheme provides that w</w:t>
      </w:r>
      <w:r>
        <w:t>hile this process is unfolding in terms of the scheme there can be no debt collection measures taken relating to the amount in dispute, including termination or disconnection of municipal services.</w:t>
      </w:r>
    </w:p>
    <w:p w14:paraId="0D4F08F6" w14:textId="2590AA65" w:rsidR="003F6FE8" w:rsidRDefault="00AD0119" w:rsidP="00AD0119">
      <w:pPr>
        <w:pStyle w:val="JudgmentNumbered"/>
        <w:numPr>
          <w:ilvl w:val="0"/>
          <w:numId w:val="0"/>
        </w:numPr>
      </w:pPr>
      <w:r>
        <w:t>Held – Whether there has been compliance by the parties with their obligations depends on the facts.</w:t>
      </w:r>
    </w:p>
    <w:p w14:paraId="084F75DE" w14:textId="4558EF2E" w:rsidR="00AD0119" w:rsidRDefault="00433E9B" w:rsidP="00433E9B">
      <w:pPr>
        <w:pStyle w:val="JudgmentNumbered"/>
        <w:numPr>
          <w:ilvl w:val="0"/>
          <w:numId w:val="0"/>
        </w:numPr>
        <w:ind w:left="1134" w:hanging="425"/>
      </w:pPr>
      <w:r>
        <w:t>-</w:t>
      </w:r>
      <w:r>
        <w:tab/>
      </w:r>
      <w:r w:rsidR="00D50E9E">
        <w:t>In</w:t>
      </w:r>
      <w:r w:rsidR="00AD0119">
        <w:t xml:space="preserve"> the </w:t>
      </w:r>
      <w:r w:rsidR="004142D5">
        <w:t xml:space="preserve">COJ </w:t>
      </w:r>
      <w:r w:rsidR="002D799C">
        <w:t>case -</w:t>
      </w:r>
      <w:r w:rsidR="00AD0119">
        <w:t xml:space="preserve"> </w:t>
      </w:r>
      <w:r w:rsidR="002D799C">
        <w:t>the C</w:t>
      </w:r>
      <w:r w:rsidR="00D05B89">
        <w:t>O</w:t>
      </w:r>
      <w:r w:rsidR="002D799C">
        <w:t xml:space="preserve">J </w:t>
      </w:r>
      <w:r w:rsidR="002F2265">
        <w:t>had not been</w:t>
      </w:r>
      <w:r w:rsidR="00EB3773">
        <w:t xml:space="preserve"> compliant</w:t>
      </w:r>
      <w:r w:rsidR="001B3266">
        <w:t>;</w:t>
      </w:r>
      <w:r w:rsidR="00EB3773">
        <w:t xml:space="preserve"> </w:t>
      </w:r>
      <w:r w:rsidR="00AD0119">
        <w:t>applicant was entitled under the scheme to more details and further explanation relating to the final account produced</w:t>
      </w:r>
      <w:r w:rsidR="00195343">
        <w:t>; so ordered with the municipality to pay the costs.</w:t>
      </w:r>
    </w:p>
    <w:p w14:paraId="7C331EDF" w14:textId="41250C62" w:rsidR="00A440AD" w:rsidRPr="0061493E" w:rsidRDefault="00433E9B" w:rsidP="00433E9B">
      <w:pPr>
        <w:pStyle w:val="JudgmentNumbered"/>
        <w:numPr>
          <w:ilvl w:val="0"/>
          <w:numId w:val="0"/>
        </w:numPr>
        <w:ind w:left="1134" w:hanging="425"/>
        <w:jc w:val="left"/>
      </w:pPr>
      <w:r w:rsidRPr="0061493E">
        <w:t>-</w:t>
      </w:r>
      <w:r w:rsidRPr="0061493E">
        <w:tab/>
      </w:r>
      <w:r w:rsidR="00D50E9E">
        <w:t>In</w:t>
      </w:r>
      <w:r w:rsidR="00A440AD">
        <w:t xml:space="preserve"> the </w:t>
      </w:r>
      <w:r w:rsidR="00FF50C3">
        <w:t>MCLM</w:t>
      </w:r>
      <w:r w:rsidR="0065247E">
        <w:t xml:space="preserve"> case</w:t>
      </w:r>
      <w:r w:rsidR="004C0788">
        <w:t xml:space="preserve"> the municipality was compliant</w:t>
      </w:r>
      <w:r w:rsidR="00195343">
        <w:t>;</w:t>
      </w:r>
      <w:r w:rsidR="0065247E">
        <w:t xml:space="preserve"> the application dismissed with costs.</w:t>
      </w:r>
    </w:p>
    <w:p w14:paraId="6B6984F6" w14:textId="3DBF9F99" w:rsidR="00AD0119" w:rsidRDefault="00AD0119" w:rsidP="00AD0119">
      <w:pPr>
        <w:pStyle w:val="JudgmentNumbered"/>
        <w:numPr>
          <w:ilvl w:val="0"/>
          <w:numId w:val="0"/>
        </w:numPr>
        <w:rPr>
          <w:lang w:val="en-US"/>
        </w:rPr>
      </w:pPr>
      <w:r>
        <w:rPr>
          <w:lang w:val="en-US"/>
        </w:rPr>
        <w:t>Held</w:t>
      </w:r>
      <w:r>
        <w:t xml:space="preserve"> - </w:t>
      </w:r>
      <w:r w:rsidRPr="00685AC6">
        <w:rPr>
          <w:lang w:val="en-ZA"/>
        </w:rPr>
        <w:t xml:space="preserve">The relationship between </w:t>
      </w:r>
      <w:r w:rsidR="002871E5">
        <w:rPr>
          <w:lang w:val="en-ZA"/>
        </w:rPr>
        <w:t>customer</w:t>
      </w:r>
      <w:r>
        <w:rPr>
          <w:lang w:val="en-ZA"/>
        </w:rPr>
        <w:t xml:space="preserve"> and the municipality is</w:t>
      </w:r>
      <w:r w:rsidRPr="00685AC6">
        <w:rPr>
          <w:lang w:val="en-ZA"/>
        </w:rPr>
        <w:t xml:space="preserve"> contractual but also has administrative and statutory components</w:t>
      </w:r>
      <w:r>
        <w:rPr>
          <w:lang w:val="en-ZA"/>
        </w:rPr>
        <w:t>.</w:t>
      </w:r>
      <w:r>
        <w:rPr>
          <w:lang w:val="en-US"/>
        </w:rPr>
        <w:t xml:space="preserve"> Were a court to interfere in the determination of the dispute</w:t>
      </w:r>
      <w:r w:rsidR="00546783">
        <w:rPr>
          <w:lang w:val="en-US"/>
        </w:rPr>
        <w:t>,</w:t>
      </w:r>
      <w:r>
        <w:rPr>
          <w:lang w:val="en-US"/>
        </w:rPr>
        <w:t xml:space="preserve"> this would</w:t>
      </w:r>
      <w:r w:rsidRPr="00685AC6">
        <w:rPr>
          <w:lang w:val="en-US"/>
        </w:rPr>
        <w:t xml:space="preserve"> </w:t>
      </w:r>
      <w:r>
        <w:rPr>
          <w:lang w:val="en-US"/>
        </w:rPr>
        <w:t>amount to</w:t>
      </w:r>
      <w:r w:rsidRPr="00685AC6">
        <w:rPr>
          <w:lang w:val="en-US"/>
        </w:rPr>
        <w:t xml:space="preserve"> an impermissible incursion into the contract of the parties</w:t>
      </w:r>
      <w:r>
        <w:rPr>
          <w:lang w:val="en-US"/>
        </w:rPr>
        <w:t>. From</w:t>
      </w:r>
      <w:r w:rsidRPr="00685AC6">
        <w:rPr>
          <w:lang w:val="en-US"/>
        </w:rPr>
        <w:t xml:space="preserve"> an administrative perspective</w:t>
      </w:r>
      <w:r>
        <w:rPr>
          <w:lang w:val="en-US"/>
        </w:rPr>
        <w:t>, such intervention would amount to</w:t>
      </w:r>
      <w:r w:rsidRPr="00685AC6">
        <w:rPr>
          <w:lang w:val="en-US"/>
        </w:rPr>
        <w:t xml:space="preserve"> an impermissible interference with decisions </w:t>
      </w:r>
      <w:r>
        <w:rPr>
          <w:lang w:val="en-US"/>
        </w:rPr>
        <w:t xml:space="preserve">which are to be </w:t>
      </w:r>
      <w:r w:rsidRPr="00685AC6">
        <w:rPr>
          <w:lang w:val="en-US"/>
        </w:rPr>
        <w:t>taken by the municipality</w:t>
      </w:r>
      <w:r>
        <w:rPr>
          <w:lang w:val="en-US"/>
        </w:rPr>
        <w:t xml:space="preserve"> under the legislative scheme</w:t>
      </w:r>
      <w:r w:rsidRPr="00685AC6">
        <w:rPr>
          <w:lang w:val="en-US"/>
        </w:rPr>
        <w:t>.</w:t>
      </w:r>
    </w:p>
    <w:p w14:paraId="6F93A313" w14:textId="7F699BFE" w:rsidR="00AD0119" w:rsidRDefault="00AD0119" w:rsidP="00C25FA9">
      <w:pPr>
        <w:pStyle w:val="JudgmentNumbered"/>
        <w:numPr>
          <w:ilvl w:val="0"/>
          <w:numId w:val="0"/>
        </w:numPr>
        <w:rPr>
          <w:lang w:val="en-US"/>
        </w:rPr>
      </w:pPr>
      <w:r>
        <w:rPr>
          <w:lang w:val="en-US"/>
        </w:rPr>
        <w:t xml:space="preserve">Held </w:t>
      </w:r>
      <w:r w:rsidR="00546783">
        <w:rPr>
          <w:lang w:val="en-US"/>
        </w:rPr>
        <w:t>–</w:t>
      </w:r>
      <w:r>
        <w:rPr>
          <w:lang w:val="en-US"/>
        </w:rPr>
        <w:t xml:space="preserve"> </w:t>
      </w:r>
      <w:r w:rsidR="00546783">
        <w:rPr>
          <w:lang w:val="en-US"/>
        </w:rPr>
        <w:t xml:space="preserve">The </w:t>
      </w:r>
      <w:r w:rsidRPr="00EE172C">
        <w:rPr>
          <w:lang w:val="en-US"/>
        </w:rPr>
        <w:t xml:space="preserve">appeal process under section 62 of the Act </w:t>
      </w:r>
      <w:r w:rsidR="00546783">
        <w:rPr>
          <w:lang w:val="en-US"/>
        </w:rPr>
        <w:t>will yield</w:t>
      </w:r>
      <w:r w:rsidRPr="00EE172C">
        <w:rPr>
          <w:lang w:val="en-US"/>
        </w:rPr>
        <w:t xml:space="preserve"> a</w:t>
      </w:r>
      <w:r>
        <w:rPr>
          <w:lang w:val="en-US"/>
        </w:rPr>
        <w:t xml:space="preserve"> final</w:t>
      </w:r>
      <w:r w:rsidRPr="00EE172C">
        <w:rPr>
          <w:lang w:val="en-US"/>
        </w:rPr>
        <w:t xml:space="preserve"> administrative decision which </w:t>
      </w:r>
      <w:r w:rsidR="00C560C5">
        <w:rPr>
          <w:lang w:val="en-US"/>
        </w:rPr>
        <w:t xml:space="preserve">may </w:t>
      </w:r>
      <w:r w:rsidR="00C560C5" w:rsidRPr="00EE172C">
        <w:rPr>
          <w:lang w:val="en-US"/>
        </w:rPr>
        <w:t>be</w:t>
      </w:r>
      <w:r w:rsidRPr="00EE172C">
        <w:rPr>
          <w:lang w:val="en-US"/>
        </w:rPr>
        <w:t xml:space="preserve"> subject to a </w:t>
      </w:r>
      <w:r>
        <w:rPr>
          <w:lang w:val="en-US"/>
        </w:rPr>
        <w:t xml:space="preserve">judicial </w:t>
      </w:r>
      <w:r w:rsidRPr="00EE172C">
        <w:rPr>
          <w:lang w:val="en-US"/>
        </w:rPr>
        <w:t xml:space="preserve">review. </w:t>
      </w:r>
      <w:r>
        <w:rPr>
          <w:lang w:val="en-US"/>
        </w:rPr>
        <w:t>Any</w:t>
      </w:r>
      <w:r w:rsidRPr="00EE172C">
        <w:rPr>
          <w:lang w:val="en-US"/>
        </w:rPr>
        <w:t xml:space="preserve"> review </w:t>
      </w:r>
      <w:r>
        <w:rPr>
          <w:lang w:val="en-US"/>
        </w:rPr>
        <w:t xml:space="preserve">process </w:t>
      </w:r>
      <w:r w:rsidRPr="00EE172C">
        <w:rPr>
          <w:lang w:val="en-US"/>
        </w:rPr>
        <w:t>would have to engage sensibly with the administrative failings of the municipality</w:t>
      </w:r>
      <w:r>
        <w:rPr>
          <w:lang w:val="en-US"/>
        </w:rPr>
        <w:t xml:space="preserve"> and would, of necessity, entail an inquiry into whether the internal remedies available to the customer in terms of the legislative scheme have been exhausted.</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BDFFFDE" w14:textId="0EE073C8" w:rsidR="00FE13F3" w:rsidRPr="00AF3C66" w:rsidRDefault="009C63B5" w:rsidP="00FE13F3">
      <w:pPr>
        <w:spacing w:after="0" w:line="240" w:lineRule="auto"/>
        <w:ind w:left="0"/>
        <w:jc w:val="left"/>
        <w:rPr>
          <w:rFonts w:cs="Arial"/>
          <w:b/>
          <w:szCs w:val="24"/>
        </w:rPr>
      </w:pPr>
      <w:r w:rsidRPr="00AF3C66">
        <w:rPr>
          <w:rFonts w:cs="Arial"/>
          <w:b/>
          <w:szCs w:val="24"/>
        </w:rPr>
        <w:t>F</w:t>
      </w:r>
      <w:r w:rsidR="0011221F" w:rsidRPr="00AF3C66">
        <w:rPr>
          <w:rFonts w:cs="Arial"/>
          <w:b/>
          <w:szCs w:val="24"/>
        </w:rPr>
        <w:t>ISHER,</w:t>
      </w:r>
      <w:r w:rsidR="00854AE6" w:rsidRPr="00AF3C66">
        <w:rPr>
          <w:rFonts w:cs="Arial"/>
          <w:b/>
          <w:szCs w:val="24"/>
        </w:rPr>
        <w:t xml:space="preserve"> J</w:t>
      </w:r>
    </w:p>
    <w:p w14:paraId="6020EAFE" w14:textId="77777777" w:rsidR="00AF3C66" w:rsidRDefault="00AF3C66" w:rsidP="0065585A">
      <w:pPr>
        <w:pStyle w:val="JudgmentHeading"/>
      </w:pPr>
    </w:p>
    <w:p w14:paraId="20726558" w14:textId="4FB14E98" w:rsidR="00D87AA7" w:rsidRPr="00854AE6" w:rsidRDefault="00854AE6" w:rsidP="0065585A">
      <w:pPr>
        <w:pStyle w:val="JudgmentHeading"/>
      </w:pPr>
      <w:r w:rsidRPr="00854AE6">
        <w:t>Introduction</w:t>
      </w:r>
    </w:p>
    <w:p w14:paraId="59DFE592" w14:textId="2A1D4D23" w:rsidR="0058602F" w:rsidRPr="00B41412" w:rsidRDefault="00433E9B" w:rsidP="00433E9B">
      <w:pPr>
        <w:pStyle w:val="JudgmentNumbered"/>
        <w:numPr>
          <w:ilvl w:val="0"/>
          <w:numId w:val="0"/>
        </w:numPr>
        <w:ind w:left="709" w:hanging="709"/>
        <w:rPr>
          <w:lang w:val="en-US"/>
        </w:rPr>
      </w:pPr>
      <w:r w:rsidRPr="00B41412">
        <w:rPr>
          <w:lang w:val="en-US"/>
        </w:rPr>
        <w:t>[1]</w:t>
      </w:r>
      <w:r w:rsidRPr="00B41412">
        <w:rPr>
          <w:lang w:val="en-US"/>
        </w:rPr>
        <w:tab/>
      </w:r>
      <w:r w:rsidR="0058602F" w:rsidRPr="005F76A9">
        <w:rPr>
          <w:lang w:val="en-US"/>
        </w:rPr>
        <w:t xml:space="preserve">It is not unusual for exasperated customers of municipalities the country over to have </w:t>
      </w:r>
      <w:r w:rsidR="00351B68">
        <w:rPr>
          <w:lang w:val="en-US"/>
        </w:rPr>
        <w:t xml:space="preserve">to </w:t>
      </w:r>
      <w:r w:rsidR="0058602F" w:rsidRPr="005F76A9">
        <w:rPr>
          <w:lang w:val="en-US"/>
        </w:rPr>
        <w:t xml:space="preserve">resort to the courts in a bid to resolve disputes. </w:t>
      </w:r>
      <w:r w:rsidR="009A5827">
        <w:rPr>
          <w:lang w:val="en-US"/>
        </w:rPr>
        <w:t xml:space="preserve">Regrettably, </w:t>
      </w:r>
      <w:r w:rsidR="00376C7C">
        <w:rPr>
          <w:lang w:val="en-US"/>
        </w:rPr>
        <w:t xml:space="preserve">this </w:t>
      </w:r>
      <w:r w:rsidR="00376C7C" w:rsidRPr="005F76A9">
        <w:rPr>
          <w:lang w:val="en-US"/>
        </w:rPr>
        <w:t>is</w:t>
      </w:r>
      <w:r w:rsidR="0058602F" w:rsidRPr="005F76A9">
        <w:rPr>
          <w:lang w:val="en-US"/>
        </w:rPr>
        <w:t xml:space="preserve"> often </w:t>
      </w:r>
      <w:r w:rsidR="0058602F">
        <w:rPr>
          <w:lang w:val="en-US"/>
        </w:rPr>
        <w:t xml:space="preserve">sought to be </w:t>
      </w:r>
      <w:r w:rsidR="0058602F" w:rsidRPr="005F76A9">
        <w:rPr>
          <w:lang w:val="en-US"/>
        </w:rPr>
        <w:t xml:space="preserve">done without </w:t>
      </w:r>
      <w:r w:rsidR="006107DC">
        <w:rPr>
          <w:lang w:val="en-US"/>
        </w:rPr>
        <w:t xml:space="preserve">a </w:t>
      </w:r>
      <w:r w:rsidR="0058602F" w:rsidRPr="005F76A9">
        <w:rPr>
          <w:lang w:val="en-US"/>
        </w:rPr>
        <w:t>consideration of the court’s function and powers in the context of the relationship between municipalities and citiz</w:t>
      </w:r>
      <w:r w:rsidR="0058602F">
        <w:rPr>
          <w:lang w:val="en-US"/>
        </w:rPr>
        <w:t xml:space="preserve">ens and the understanding that relief sought must </w:t>
      </w:r>
      <w:r w:rsidR="00C20580">
        <w:rPr>
          <w:lang w:val="en-US"/>
        </w:rPr>
        <w:t xml:space="preserve">comply with the </w:t>
      </w:r>
      <w:r w:rsidR="00C648AB">
        <w:rPr>
          <w:lang w:val="en-US"/>
        </w:rPr>
        <w:t>legal prescripts which govern th</w:t>
      </w:r>
      <w:r w:rsidR="002B4BAC">
        <w:rPr>
          <w:lang w:val="en-US"/>
        </w:rPr>
        <w:t>is relationship</w:t>
      </w:r>
      <w:r w:rsidR="00704501">
        <w:rPr>
          <w:lang w:val="en-US"/>
        </w:rPr>
        <w:t>.</w:t>
      </w:r>
    </w:p>
    <w:p w14:paraId="6350386C" w14:textId="16A09914" w:rsidR="004F6641" w:rsidRPr="00172A16" w:rsidRDefault="00433E9B" w:rsidP="00433E9B">
      <w:pPr>
        <w:pStyle w:val="JudgmentNumbered"/>
        <w:numPr>
          <w:ilvl w:val="0"/>
          <w:numId w:val="0"/>
        </w:numPr>
        <w:ind w:left="709" w:hanging="709"/>
        <w:rPr>
          <w:lang w:val="en-US"/>
        </w:rPr>
      </w:pPr>
      <w:r w:rsidRPr="00172A16">
        <w:rPr>
          <w:lang w:val="en-US"/>
        </w:rPr>
        <w:t>[2]</w:t>
      </w:r>
      <w:r w:rsidRPr="00172A16">
        <w:rPr>
          <w:lang w:val="en-US"/>
        </w:rPr>
        <w:tab/>
      </w:r>
      <w:r w:rsidR="00F82520">
        <w:rPr>
          <w:lang w:val="en-US"/>
        </w:rPr>
        <w:t xml:space="preserve">These two cases </w:t>
      </w:r>
      <w:r w:rsidR="004C625F">
        <w:rPr>
          <w:lang w:val="en-US"/>
        </w:rPr>
        <w:t xml:space="preserve">came separately </w:t>
      </w:r>
      <w:r w:rsidR="00E31F06">
        <w:rPr>
          <w:lang w:val="en-US"/>
        </w:rPr>
        <w:t>before me in an opposed motion week</w:t>
      </w:r>
      <w:r w:rsidR="00DB3690">
        <w:rPr>
          <w:lang w:val="en-US"/>
        </w:rPr>
        <w:t xml:space="preserve">. Both </w:t>
      </w:r>
      <w:r w:rsidR="00CA2861">
        <w:rPr>
          <w:lang w:val="en-US"/>
        </w:rPr>
        <w:t xml:space="preserve">represent typical </w:t>
      </w:r>
      <w:r w:rsidR="00B611F6">
        <w:rPr>
          <w:lang w:val="en-US"/>
        </w:rPr>
        <w:t xml:space="preserve">applications brought against municipalities </w:t>
      </w:r>
      <w:r w:rsidR="008E5F03">
        <w:rPr>
          <w:lang w:val="en-US"/>
        </w:rPr>
        <w:t>in our cour</w:t>
      </w:r>
      <w:r w:rsidR="0030626E">
        <w:rPr>
          <w:lang w:val="en-US"/>
        </w:rPr>
        <w:t>ts</w:t>
      </w:r>
      <w:r w:rsidR="00C117AC">
        <w:rPr>
          <w:lang w:val="en-US"/>
        </w:rPr>
        <w:t xml:space="preserve"> relating </w:t>
      </w:r>
      <w:r w:rsidR="003B3178">
        <w:rPr>
          <w:lang w:val="en-US"/>
        </w:rPr>
        <w:t xml:space="preserve">to municipal </w:t>
      </w:r>
      <w:r w:rsidR="00B369F0">
        <w:rPr>
          <w:lang w:val="en-US"/>
        </w:rPr>
        <w:t xml:space="preserve">accounts. </w:t>
      </w:r>
      <w:r w:rsidR="00591D4F">
        <w:rPr>
          <w:lang w:val="en-US"/>
        </w:rPr>
        <w:t>Generally,</w:t>
      </w:r>
      <w:r w:rsidR="00B369F0">
        <w:rPr>
          <w:lang w:val="en-US"/>
        </w:rPr>
        <w:t xml:space="preserve"> what is sought is that there be an </w:t>
      </w:r>
      <w:r w:rsidR="006742DA">
        <w:rPr>
          <w:lang w:val="en-US"/>
        </w:rPr>
        <w:t>order compelling</w:t>
      </w:r>
      <w:r w:rsidR="00C63509">
        <w:rPr>
          <w:lang w:val="en-US"/>
        </w:rPr>
        <w:t xml:space="preserve"> the </w:t>
      </w:r>
      <w:r w:rsidR="00B369F0">
        <w:rPr>
          <w:lang w:val="en-US"/>
        </w:rPr>
        <w:t>reconnection of services</w:t>
      </w:r>
      <w:r w:rsidR="00B51E0D">
        <w:rPr>
          <w:lang w:val="en-US"/>
        </w:rPr>
        <w:t xml:space="preserve"> which have been </w:t>
      </w:r>
      <w:r w:rsidR="006107DC">
        <w:rPr>
          <w:lang w:val="en-US"/>
        </w:rPr>
        <w:t>disconnected or</w:t>
      </w:r>
      <w:r w:rsidR="00E235C8">
        <w:rPr>
          <w:lang w:val="en-US"/>
        </w:rPr>
        <w:t xml:space="preserve"> the interference by the court </w:t>
      </w:r>
      <w:r w:rsidR="00C756B6">
        <w:rPr>
          <w:lang w:val="en-US"/>
        </w:rPr>
        <w:t>in the municipalit</w:t>
      </w:r>
      <w:r w:rsidR="00E73D02">
        <w:rPr>
          <w:lang w:val="en-US"/>
        </w:rPr>
        <w:t>y’s</w:t>
      </w:r>
      <w:r w:rsidR="00C756B6">
        <w:rPr>
          <w:lang w:val="en-US"/>
        </w:rPr>
        <w:t xml:space="preserve"> </w:t>
      </w:r>
      <w:r w:rsidR="008D1964">
        <w:rPr>
          <w:lang w:val="en-US"/>
        </w:rPr>
        <w:t>accounting</w:t>
      </w:r>
      <w:r w:rsidR="00E73D02">
        <w:rPr>
          <w:lang w:val="en-US"/>
        </w:rPr>
        <w:t xml:space="preserve"> and other debt collection processes</w:t>
      </w:r>
      <w:r w:rsidR="008D1964">
        <w:rPr>
          <w:lang w:val="en-US"/>
        </w:rPr>
        <w:t>.</w:t>
      </w:r>
    </w:p>
    <w:p w14:paraId="1B749689" w14:textId="6E8C4785" w:rsidR="007C210F" w:rsidRPr="007C210F" w:rsidRDefault="00433E9B" w:rsidP="00433E9B">
      <w:pPr>
        <w:pStyle w:val="JudgmentNumbered"/>
        <w:numPr>
          <w:ilvl w:val="0"/>
          <w:numId w:val="0"/>
        </w:numPr>
        <w:ind w:left="709" w:hanging="709"/>
      </w:pPr>
      <w:r w:rsidRPr="007C210F">
        <w:t>[3]</w:t>
      </w:r>
      <w:r w:rsidRPr="007C210F">
        <w:tab/>
      </w:r>
      <w:r w:rsidR="00AF0A89">
        <w:rPr>
          <w:lang w:val="en-US"/>
        </w:rPr>
        <w:t xml:space="preserve">In the </w:t>
      </w:r>
      <w:r w:rsidR="0048384E">
        <w:rPr>
          <w:lang w:val="en-US"/>
        </w:rPr>
        <w:t>application</w:t>
      </w:r>
      <w:r w:rsidR="00917F5E">
        <w:rPr>
          <w:lang w:val="en-US"/>
        </w:rPr>
        <w:t xml:space="preserve"> against the City of Johannesburg (</w:t>
      </w:r>
      <w:r w:rsidR="00433A42">
        <w:rPr>
          <w:lang w:val="en-US"/>
        </w:rPr>
        <w:t>CoJ</w:t>
      </w:r>
      <w:r w:rsidR="00E009D1">
        <w:rPr>
          <w:lang w:val="en-US"/>
        </w:rPr>
        <w:t>) it</w:t>
      </w:r>
      <w:r w:rsidR="004A2E16">
        <w:rPr>
          <w:lang w:val="en-US"/>
        </w:rPr>
        <w:t xml:space="preserve"> is common cause that there have been errors in the </w:t>
      </w:r>
      <w:r w:rsidR="00D027D6" w:rsidRPr="00D027D6">
        <w:rPr>
          <w:lang w:val="en-US"/>
        </w:rPr>
        <w:t>account</w:t>
      </w:r>
      <w:r w:rsidR="004A2E16">
        <w:rPr>
          <w:lang w:val="en-US"/>
        </w:rPr>
        <w:t>ing</w:t>
      </w:r>
      <w:r w:rsidR="00231C33">
        <w:rPr>
          <w:lang w:val="en-US"/>
        </w:rPr>
        <w:t xml:space="preserve"> dating back to November 2014</w:t>
      </w:r>
      <w:r w:rsidR="00D2504A">
        <w:rPr>
          <w:lang w:val="en-US"/>
        </w:rPr>
        <w:t xml:space="preserve">. The account is in respect of municipal </w:t>
      </w:r>
      <w:r w:rsidR="007639EA">
        <w:rPr>
          <w:lang w:val="en-US"/>
        </w:rPr>
        <w:t xml:space="preserve">charges </w:t>
      </w:r>
      <w:r w:rsidR="0074288A">
        <w:rPr>
          <w:lang w:val="en-US"/>
        </w:rPr>
        <w:t>for</w:t>
      </w:r>
      <w:r w:rsidR="007639EA">
        <w:rPr>
          <w:lang w:val="en-US"/>
        </w:rPr>
        <w:t xml:space="preserve"> services provided </w:t>
      </w:r>
      <w:r w:rsidR="000C4645">
        <w:rPr>
          <w:lang w:val="en-US"/>
        </w:rPr>
        <w:t>by the municipality to the applicant’s</w:t>
      </w:r>
      <w:r w:rsidR="004B444E">
        <w:rPr>
          <w:lang w:val="en-US"/>
        </w:rPr>
        <w:t xml:space="preserve"> commercial property</w:t>
      </w:r>
      <w:r w:rsidR="00854E64">
        <w:rPr>
          <w:lang w:val="en-US"/>
        </w:rPr>
        <w:t xml:space="preserve"> in </w:t>
      </w:r>
      <w:r w:rsidR="00FB3BBD">
        <w:rPr>
          <w:lang w:val="en-US"/>
        </w:rPr>
        <w:t>Johannesburg known</w:t>
      </w:r>
      <w:r w:rsidR="0071730E">
        <w:rPr>
          <w:lang w:val="en-US"/>
        </w:rPr>
        <w:t xml:space="preserve"> as</w:t>
      </w:r>
      <w:r w:rsidR="004B444E">
        <w:rPr>
          <w:lang w:val="en-US"/>
        </w:rPr>
        <w:t xml:space="preserve"> </w:t>
      </w:r>
      <w:r w:rsidR="00467819" w:rsidRPr="0074288A">
        <w:rPr>
          <w:i/>
          <w:iCs/>
          <w:lang w:val="en-US"/>
        </w:rPr>
        <w:t>Houghton Estate Office Park</w:t>
      </w:r>
      <w:r w:rsidR="00467819" w:rsidRPr="00EA3BAF">
        <w:rPr>
          <w:lang w:val="en-US"/>
        </w:rPr>
        <w:t>.</w:t>
      </w:r>
    </w:p>
    <w:p w14:paraId="69E2250F" w14:textId="0D5E1D07" w:rsidR="007C210F" w:rsidRDefault="00433E9B" w:rsidP="00433E9B">
      <w:pPr>
        <w:pStyle w:val="JudgmentNumbered"/>
        <w:numPr>
          <w:ilvl w:val="0"/>
          <w:numId w:val="0"/>
        </w:numPr>
        <w:ind w:left="709" w:hanging="709"/>
      </w:pPr>
      <w:r>
        <w:t>[4]</w:t>
      </w:r>
      <w:r>
        <w:tab/>
      </w:r>
      <w:r w:rsidR="00EC55F9">
        <w:rPr>
          <w:lang w:val="en-US"/>
        </w:rPr>
        <w:t>In the case against Mogale</w:t>
      </w:r>
      <w:r w:rsidR="00DF68A4">
        <w:rPr>
          <w:lang w:val="en-US"/>
        </w:rPr>
        <w:t xml:space="preserve"> City </w:t>
      </w:r>
      <w:r w:rsidR="00FF50C3">
        <w:rPr>
          <w:lang w:val="en-US"/>
        </w:rPr>
        <w:t>Local Municipality (MCLM)</w:t>
      </w:r>
      <w:r w:rsidR="00DF68A4">
        <w:rPr>
          <w:lang w:val="en-US"/>
        </w:rPr>
        <w:t xml:space="preserve"> the</w:t>
      </w:r>
      <w:r w:rsidR="00504E1A" w:rsidRPr="00791D6A">
        <w:rPr>
          <w:lang w:val="en-US"/>
        </w:rPr>
        <w:t xml:space="preserve"> dispute</w:t>
      </w:r>
      <w:r w:rsidR="00943229" w:rsidRPr="00791D6A">
        <w:rPr>
          <w:lang w:val="en-US"/>
        </w:rPr>
        <w:t xml:space="preserve"> relates to</w:t>
      </w:r>
      <w:r w:rsidR="00504E1A" w:rsidRPr="00791D6A">
        <w:rPr>
          <w:lang w:val="en-US"/>
        </w:rPr>
        <w:t xml:space="preserve"> electricity</w:t>
      </w:r>
      <w:r w:rsidR="0052034E">
        <w:rPr>
          <w:lang w:val="en-US"/>
        </w:rPr>
        <w:t>,</w:t>
      </w:r>
      <w:r w:rsidR="00504E1A" w:rsidRPr="00791D6A">
        <w:rPr>
          <w:lang w:val="en-US"/>
        </w:rPr>
        <w:t xml:space="preserve"> water and sanitation charges</w:t>
      </w:r>
      <w:r w:rsidR="005904F0">
        <w:rPr>
          <w:lang w:val="en-US"/>
        </w:rPr>
        <w:t xml:space="preserve"> for services </w:t>
      </w:r>
      <w:r w:rsidR="002E2591">
        <w:rPr>
          <w:lang w:val="en-US"/>
        </w:rPr>
        <w:t xml:space="preserve">to the </w:t>
      </w:r>
      <w:r w:rsidR="00330FB8">
        <w:rPr>
          <w:lang w:val="en-US"/>
        </w:rPr>
        <w:t>applicant’s</w:t>
      </w:r>
      <w:r w:rsidR="002E2591">
        <w:rPr>
          <w:lang w:val="en-US"/>
        </w:rPr>
        <w:t xml:space="preserve"> residen</w:t>
      </w:r>
      <w:r w:rsidR="00745C01">
        <w:rPr>
          <w:lang w:val="en-US"/>
        </w:rPr>
        <w:t>tial property in Kruger</w:t>
      </w:r>
      <w:r w:rsidR="00FE7795">
        <w:rPr>
          <w:lang w:val="en-US"/>
        </w:rPr>
        <w:t>sdorp</w:t>
      </w:r>
      <w:r w:rsidR="00F23302" w:rsidRPr="00791D6A">
        <w:rPr>
          <w:lang w:val="en-US"/>
        </w:rPr>
        <w:t xml:space="preserve"> </w:t>
      </w:r>
      <w:r w:rsidR="000C7505" w:rsidRPr="00791D6A">
        <w:rPr>
          <w:lang w:val="en-US"/>
        </w:rPr>
        <w:t>for a period spanning July 2013 to January 2019.</w:t>
      </w:r>
      <w:r w:rsidR="005975B7">
        <w:rPr>
          <w:lang w:val="en-US"/>
        </w:rPr>
        <w:t xml:space="preserve"> </w:t>
      </w:r>
      <w:r w:rsidR="00584F72">
        <w:rPr>
          <w:lang w:val="en-US"/>
        </w:rPr>
        <w:t xml:space="preserve">Electricity </w:t>
      </w:r>
      <w:r w:rsidR="005A28BD">
        <w:rPr>
          <w:lang w:val="en-US"/>
        </w:rPr>
        <w:t xml:space="preserve">supply to the property was </w:t>
      </w:r>
      <w:r w:rsidR="00AD39F4">
        <w:rPr>
          <w:lang w:val="en-US"/>
        </w:rPr>
        <w:t xml:space="preserve">disconnected </w:t>
      </w:r>
      <w:r w:rsidR="00D4117E">
        <w:rPr>
          <w:lang w:val="en-US"/>
        </w:rPr>
        <w:t>in 2021 and has remained disconnected</w:t>
      </w:r>
      <w:r w:rsidR="009A2FF6">
        <w:rPr>
          <w:lang w:val="en-US"/>
        </w:rPr>
        <w:t>.</w:t>
      </w:r>
      <w:r w:rsidR="006C4857" w:rsidRPr="00791D6A">
        <w:rPr>
          <w:lang w:val="en-US"/>
        </w:rPr>
        <w:t xml:space="preserve"> </w:t>
      </w:r>
      <w:r w:rsidR="007C210F" w:rsidRPr="006819E0">
        <w:t xml:space="preserve">The applicant </w:t>
      </w:r>
      <w:bookmarkStart w:id="6" w:name="_Hlk152584998"/>
      <w:r w:rsidR="007C210F" w:rsidRPr="006819E0">
        <w:t>seeks that the</w:t>
      </w:r>
      <w:r w:rsidR="00C833A6">
        <w:t xml:space="preserve"> court </w:t>
      </w:r>
      <w:r w:rsidR="00480E1A">
        <w:t xml:space="preserve">order the municipality </w:t>
      </w:r>
      <w:r w:rsidR="00BD17E2">
        <w:t xml:space="preserve">to reconnect the </w:t>
      </w:r>
      <w:r w:rsidR="00C139E6">
        <w:t>electricity services</w:t>
      </w:r>
      <w:r w:rsidR="007C210F">
        <w:t>.</w:t>
      </w:r>
      <w:bookmarkEnd w:id="6"/>
      <w:r w:rsidR="007E3F83">
        <w:t xml:space="preserve"> </w:t>
      </w:r>
      <w:r w:rsidR="007C210F" w:rsidRPr="006819E0">
        <w:t>Alternatively, she seeks</w:t>
      </w:r>
      <w:r w:rsidR="00EC4687">
        <w:t xml:space="preserve"> a </w:t>
      </w:r>
      <w:r w:rsidR="003B5DE3">
        <w:t xml:space="preserve">declaration </w:t>
      </w:r>
      <w:r w:rsidR="003B5DE3" w:rsidRPr="006819E0">
        <w:t>that</w:t>
      </w:r>
      <w:r w:rsidR="007C210F" w:rsidRPr="006819E0">
        <w:t xml:space="preserve"> an allegedly disputed amount debited to her account during </w:t>
      </w:r>
      <w:r w:rsidR="007C210F" w:rsidRPr="006819E0">
        <w:lastRenderedPageBreak/>
        <w:t>March 2017 has prescribed and</w:t>
      </w:r>
      <w:r w:rsidR="003B42D7">
        <w:t xml:space="preserve"> that </w:t>
      </w:r>
      <w:r w:rsidR="00FF50C3">
        <w:t xml:space="preserve">MCLM </w:t>
      </w:r>
      <w:r w:rsidR="003B42D7">
        <w:t>be d</w:t>
      </w:r>
      <w:r w:rsidR="00D2751A">
        <w:t>irected</w:t>
      </w:r>
      <w:r w:rsidR="007C210F" w:rsidRPr="006819E0">
        <w:t xml:space="preserve"> to credit her account with the</w:t>
      </w:r>
      <w:r w:rsidR="00D2751A">
        <w:t xml:space="preserve"> </w:t>
      </w:r>
      <w:r w:rsidR="007C210F" w:rsidRPr="006819E0">
        <w:t>amount</w:t>
      </w:r>
      <w:r w:rsidR="001E0745">
        <w:t xml:space="preserve"> declared </w:t>
      </w:r>
      <w:r w:rsidR="00D40AC4">
        <w:t>to be so</w:t>
      </w:r>
      <w:r w:rsidR="00B22EBC">
        <w:t xml:space="preserve"> </w:t>
      </w:r>
      <w:r w:rsidR="00E9637E">
        <w:t>extinguished</w:t>
      </w:r>
      <w:r w:rsidR="007C210F">
        <w:t>.</w:t>
      </w:r>
    </w:p>
    <w:p w14:paraId="45E2A187" w14:textId="11A8A211" w:rsidR="007303CF" w:rsidRPr="00DF202B" w:rsidRDefault="00433E9B" w:rsidP="00433E9B">
      <w:pPr>
        <w:pStyle w:val="JudgmentNumbered"/>
        <w:numPr>
          <w:ilvl w:val="0"/>
          <w:numId w:val="0"/>
        </w:numPr>
        <w:ind w:left="709" w:hanging="709"/>
      </w:pPr>
      <w:r w:rsidRPr="00DF202B">
        <w:t>[5]</w:t>
      </w:r>
      <w:r w:rsidRPr="00DF202B">
        <w:tab/>
      </w:r>
      <w:r w:rsidR="00F943CE">
        <w:t>The seco</w:t>
      </w:r>
      <w:r w:rsidR="00283C38">
        <w:t xml:space="preserve">nd respondent in each </w:t>
      </w:r>
      <w:r w:rsidR="00B000A3">
        <w:t>case</w:t>
      </w:r>
      <w:r w:rsidR="00283C38">
        <w:t xml:space="preserve"> is the municipal manager of the municipality</w:t>
      </w:r>
      <w:r w:rsidR="00B22EBC">
        <w:t xml:space="preserve"> as </w:t>
      </w:r>
      <w:r w:rsidR="001119C3">
        <w:t xml:space="preserve">the </w:t>
      </w:r>
      <w:r w:rsidR="00A90662">
        <w:t>responsible functionary</w:t>
      </w:r>
      <w:r w:rsidR="009E73EC">
        <w:t xml:space="preserve"> of the municipalit</w:t>
      </w:r>
      <w:r w:rsidR="0020066D">
        <w:t>y</w:t>
      </w:r>
      <w:r w:rsidR="004B38FD">
        <w:t>.</w:t>
      </w:r>
    </w:p>
    <w:p w14:paraId="1710D032" w14:textId="1B43C350" w:rsidR="00CE3A7B" w:rsidRDefault="00433E9B" w:rsidP="00433E9B">
      <w:pPr>
        <w:pStyle w:val="JudgmentNumbered"/>
        <w:numPr>
          <w:ilvl w:val="0"/>
          <w:numId w:val="0"/>
        </w:numPr>
        <w:ind w:left="709" w:hanging="709"/>
        <w:rPr>
          <w:lang w:val="en-US"/>
        </w:rPr>
      </w:pPr>
      <w:r>
        <w:rPr>
          <w:lang w:val="en-US"/>
        </w:rPr>
        <w:t>[6]</w:t>
      </w:r>
      <w:r>
        <w:rPr>
          <w:lang w:val="en-US"/>
        </w:rPr>
        <w:tab/>
      </w:r>
      <w:r w:rsidR="00CE3A7B">
        <w:rPr>
          <w:lang w:val="en-US"/>
        </w:rPr>
        <w:t xml:space="preserve">In this judgment I </w:t>
      </w:r>
      <w:r w:rsidR="004867C8">
        <w:rPr>
          <w:lang w:val="en-US"/>
        </w:rPr>
        <w:t>examine</w:t>
      </w:r>
      <w:r w:rsidR="002A17CF">
        <w:rPr>
          <w:lang w:val="en-US"/>
        </w:rPr>
        <w:t xml:space="preserve"> the </w:t>
      </w:r>
      <w:r w:rsidR="00E7476F">
        <w:rPr>
          <w:lang w:val="en-US"/>
        </w:rPr>
        <w:t>legislative scheme</w:t>
      </w:r>
      <w:r w:rsidR="00DF202B">
        <w:rPr>
          <w:lang w:val="en-US"/>
        </w:rPr>
        <w:t xml:space="preserve"> which governs </w:t>
      </w:r>
      <w:r w:rsidR="00A9586A">
        <w:rPr>
          <w:lang w:val="en-US"/>
        </w:rPr>
        <w:t xml:space="preserve">the relationship between </w:t>
      </w:r>
      <w:r w:rsidR="00892280">
        <w:rPr>
          <w:lang w:val="en-US"/>
        </w:rPr>
        <w:t xml:space="preserve">municipalities and </w:t>
      </w:r>
      <w:r w:rsidR="00C1250D">
        <w:rPr>
          <w:lang w:val="en-US"/>
        </w:rPr>
        <w:t>their</w:t>
      </w:r>
      <w:r w:rsidR="00892280">
        <w:rPr>
          <w:lang w:val="en-US"/>
        </w:rPr>
        <w:t xml:space="preserve"> customers with</w:t>
      </w:r>
      <w:r w:rsidR="00784B45">
        <w:rPr>
          <w:lang w:val="en-US"/>
        </w:rPr>
        <w:t xml:space="preserve"> reference to debt </w:t>
      </w:r>
      <w:r w:rsidR="000B1512">
        <w:rPr>
          <w:lang w:val="en-US"/>
        </w:rPr>
        <w:t>recovery, credit control and dispute resolution</w:t>
      </w:r>
      <w:r w:rsidR="0020066D">
        <w:rPr>
          <w:lang w:val="en-US"/>
        </w:rPr>
        <w:t xml:space="preserve">. This examination is done </w:t>
      </w:r>
      <w:r w:rsidR="001B13E0">
        <w:rPr>
          <w:lang w:val="en-US"/>
        </w:rPr>
        <w:t xml:space="preserve">with the aim of </w:t>
      </w:r>
      <w:r w:rsidR="00844A6A">
        <w:rPr>
          <w:lang w:val="en-US"/>
        </w:rPr>
        <w:t xml:space="preserve">clarifying the powers and </w:t>
      </w:r>
      <w:r w:rsidR="004B3834">
        <w:rPr>
          <w:lang w:val="en-US"/>
        </w:rPr>
        <w:t>function of</w:t>
      </w:r>
      <w:r w:rsidR="00913905">
        <w:rPr>
          <w:lang w:val="en-US"/>
        </w:rPr>
        <w:t xml:space="preserve"> the court</w:t>
      </w:r>
      <w:r w:rsidR="00F26FFE">
        <w:rPr>
          <w:lang w:val="en-US"/>
        </w:rPr>
        <w:t xml:space="preserve"> in this context.</w:t>
      </w:r>
    </w:p>
    <w:p w14:paraId="01685560" w14:textId="77777777" w:rsidR="005F76A9" w:rsidRDefault="005F76A9" w:rsidP="003A16D4">
      <w:pPr>
        <w:pStyle w:val="JudgmentNumbered"/>
        <w:numPr>
          <w:ilvl w:val="0"/>
          <w:numId w:val="0"/>
        </w:numPr>
        <w:ind w:left="720"/>
        <w:rPr>
          <w:lang w:val="en-US"/>
        </w:rPr>
      </w:pPr>
    </w:p>
    <w:p w14:paraId="065EDED1" w14:textId="2026456A" w:rsidR="00831A30" w:rsidRPr="00D027D6" w:rsidRDefault="00831A30" w:rsidP="00831A30">
      <w:pPr>
        <w:pStyle w:val="JudgmentNumbered"/>
        <w:numPr>
          <w:ilvl w:val="0"/>
          <w:numId w:val="0"/>
        </w:numPr>
        <w:rPr>
          <w:lang w:val="en-US"/>
        </w:rPr>
      </w:pPr>
      <w:r w:rsidRPr="00831A30">
        <w:rPr>
          <w:i/>
          <w:iCs/>
          <w:lang w:val="en-US"/>
        </w:rPr>
        <w:t>Legislative scheme</w:t>
      </w:r>
    </w:p>
    <w:p w14:paraId="5A419E14" w14:textId="4F6CC80F" w:rsidR="006A4853" w:rsidRPr="00AA0B2D" w:rsidRDefault="00433E9B" w:rsidP="00433E9B">
      <w:pPr>
        <w:pStyle w:val="JudgmentNumbered"/>
        <w:numPr>
          <w:ilvl w:val="0"/>
          <w:numId w:val="0"/>
        </w:numPr>
        <w:ind w:left="709" w:hanging="720"/>
        <w:rPr>
          <w:szCs w:val="24"/>
        </w:rPr>
      </w:pPr>
      <w:r w:rsidRPr="00AA0B2D">
        <w:rPr>
          <w:szCs w:val="24"/>
        </w:rPr>
        <w:t>[7]</w:t>
      </w:r>
      <w:r w:rsidRPr="00AA0B2D">
        <w:rPr>
          <w:szCs w:val="24"/>
        </w:rPr>
        <w:tab/>
      </w:r>
      <w:r w:rsidR="009D00AB" w:rsidRPr="00AA0B2D">
        <w:rPr>
          <w:color w:val="000000"/>
          <w:szCs w:val="24"/>
        </w:rPr>
        <w:t>According to</w:t>
      </w:r>
      <w:bookmarkStart w:id="7" w:name="LPHit13"/>
      <w:bookmarkEnd w:id="7"/>
      <w:r w:rsidR="009D00AB" w:rsidRPr="00AA0B2D">
        <w:rPr>
          <w:color w:val="000000"/>
          <w:szCs w:val="24"/>
        </w:rPr>
        <w:t xml:space="preserve"> the </w:t>
      </w:r>
      <w:r w:rsidR="00AA0B2D" w:rsidRPr="00AA0B2D">
        <w:rPr>
          <w:color w:val="000000"/>
          <w:szCs w:val="24"/>
        </w:rPr>
        <w:t xml:space="preserve">Constitution </w:t>
      </w:r>
      <w:r w:rsidR="00351B68">
        <w:rPr>
          <w:color w:val="000000"/>
          <w:szCs w:val="24"/>
        </w:rPr>
        <w:t>“</w:t>
      </w:r>
      <w:r w:rsidR="009D00AB" w:rsidRPr="00AA0B2D">
        <w:rPr>
          <w:color w:val="000000"/>
          <w:szCs w:val="24"/>
        </w:rPr>
        <w:t>the objects of local government</w:t>
      </w:r>
      <w:r w:rsidR="00351B68">
        <w:rPr>
          <w:color w:val="000000"/>
          <w:szCs w:val="24"/>
        </w:rPr>
        <w:t>”</w:t>
      </w:r>
      <w:r w:rsidR="007136BA">
        <w:rPr>
          <w:color w:val="000000"/>
          <w:szCs w:val="24"/>
        </w:rPr>
        <w:t xml:space="preserve"> </w:t>
      </w:r>
      <w:r w:rsidR="009D00AB" w:rsidRPr="00AA0B2D">
        <w:rPr>
          <w:color w:val="000000"/>
          <w:szCs w:val="24"/>
        </w:rPr>
        <w:t>are</w:t>
      </w:r>
      <w:r w:rsidR="007136BA">
        <w:rPr>
          <w:color w:val="000000"/>
          <w:szCs w:val="24"/>
        </w:rPr>
        <w:t>,</w:t>
      </w:r>
      <w:r w:rsidR="009D00AB" w:rsidRPr="00AA0B2D">
        <w:rPr>
          <w:color w:val="000000"/>
          <w:szCs w:val="24"/>
        </w:rPr>
        <w:t xml:space="preserve"> inter alia</w:t>
      </w:r>
      <w:r w:rsidR="007136BA">
        <w:rPr>
          <w:color w:val="000000"/>
          <w:szCs w:val="24"/>
        </w:rPr>
        <w:t>,</w:t>
      </w:r>
      <w:r w:rsidR="009D00AB" w:rsidRPr="00AA0B2D">
        <w:rPr>
          <w:color w:val="000000"/>
          <w:szCs w:val="24"/>
        </w:rPr>
        <w:t xml:space="preserve"> </w:t>
      </w:r>
      <w:r w:rsidR="007136BA">
        <w:rPr>
          <w:color w:val="000000"/>
          <w:szCs w:val="24"/>
        </w:rPr>
        <w:t>“</w:t>
      </w:r>
      <w:r w:rsidR="009D00AB" w:rsidRPr="00AA0B2D">
        <w:rPr>
          <w:color w:val="000000"/>
          <w:szCs w:val="24"/>
        </w:rPr>
        <w:t>to provide democratic and accountable government for local communities</w:t>
      </w:r>
      <w:r w:rsidR="00351B68">
        <w:rPr>
          <w:color w:val="000000"/>
          <w:szCs w:val="24"/>
        </w:rPr>
        <w:t>”</w:t>
      </w:r>
      <w:r w:rsidR="008D65AF" w:rsidRPr="00AA0B2D">
        <w:rPr>
          <w:rStyle w:val="FootnoteReference"/>
          <w:color w:val="000000"/>
          <w:szCs w:val="24"/>
        </w:rPr>
        <w:footnoteReference w:id="1"/>
      </w:r>
      <w:r w:rsidR="00351B68">
        <w:rPr>
          <w:color w:val="000000"/>
          <w:szCs w:val="24"/>
        </w:rPr>
        <w:t xml:space="preserve"> </w:t>
      </w:r>
      <w:bookmarkStart w:id="8" w:name="0-0-0-1517"/>
      <w:bookmarkEnd w:id="8"/>
      <w:r w:rsidR="009D00AB" w:rsidRPr="00AA0B2D">
        <w:rPr>
          <w:color w:val="000000"/>
          <w:szCs w:val="24"/>
        </w:rPr>
        <w:t>and '</w:t>
      </w:r>
      <w:r w:rsidR="007136BA">
        <w:rPr>
          <w:color w:val="000000"/>
          <w:szCs w:val="24"/>
        </w:rPr>
        <w:t>’</w:t>
      </w:r>
      <w:r w:rsidR="00187683">
        <w:rPr>
          <w:color w:val="000000"/>
          <w:szCs w:val="24"/>
        </w:rPr>
        <w:t>t</w:t>
      </w:r>
      <w:r w:rsidR="009D00AB" w:rsidRPr="00AA0B2D">
        <w:rPr>
          <w:color w:val="000000"/>
          <w:szCs w:val="24"/>
        </w:rPr>
        <w:t>o ensure the provision of services to communities in a sustainable manner</w:t>
      </w:r>
      <w:r w:rsidR="0001072E">
        <w:rPr>
          <w:color w:val="000000"/>
          <w:szCs w:val="24"/>
        </w:rPr>
        <w:t>.</w:t>
      </w:r>
      <w:r w:rsidR="007136BA">
        <w:rPr>
          <w:color w:val="000000"/>
          <w:szCs w:val="24"/>
        </w:rPr>
        <w:t>”</w:t>
      </w:r>
      <w:r w:rsidR="008D65AF" w:rsidRPr="00AA0B2D">
        <w:rPr>
          <w:rStyle w:val="FootnoteReference"/>
          <w:color w:val="000000"/>
          <w:szCs w:val="24"/>
        </w:rPr>
        <w:footnoteReference w:id="2"/>
      </w:r>
      <w:bookmarkStart w:id="9" w:name="0-0-0-1521"/>
      <w:bookmarkEnd w:id="9"/>
    </w:p>
    <w:p w14:paraId="33441132" w14:textId="25F5528E" w:rsidR="00A40D76" w:rsidRDefault="00433E9B" w:rsidP="00433E9B">
      <w:pPr>
        <w:pStyle w:val="JudgmentNumbered"/>
        <w:numPr>
          <w:ilvl w:val="0"/>
          <w:numId w:val="0"/>
        </w:numPr>
        <w:ind w:left="709" w:hanging="720"/>
      </w:pPr>
      <w:r>
        <w:t>[8]</w:t>
      </w:r>
      <w:r>
        <w:tab/>
      </w:r>
      <w:r w:rsidR="00AA0B2D">
        <w:t>Obviously</w:t>
      </w:r>
      <w:r w:rsidR="00D03C1F">
        <w:t xml:space="preserve">, </w:t>
      </w:r>
      <w:r w:rsidR="00AA0B2D">
        <w:t xml:space="preserve">the fulfilment </w:t>
      </w:r>
      <w:r w:rsidR="00645727">
        <w:t xml:space="preserve">of these objects </w:t>
      </w:r>
      <w:r w:rsidR="00EC75C2">
        <w:t>requires</w:t>
      </w:r>
      <w:r w:rsidR="00645727">
        <w:t xml:space="preserve"> services </w:t>
      </w:r>
      <w:r w:rsidR="00CF727E">
        <w:t>to be charged for and for the payment</w:t>
      </w:r>
      <w:r w:rsidR="004627B3">
        <w:t xml:space="preserve"> of such</w:t>
      </w:r>
      <w:r w:rsidR="00CF727E">
        <w:t xml:space="preserve"> charges to be </w:t>
      </w:r>
      <w:r w:rsidR="00D03C1F">
        <w:t>regulated.</w:t>
      </w:r>
      <w:r w:rsidR="00010CA6">
        <w:t xml:space="preserve"> The duty to levy and collect payment is </w:t>
      </w:r>
      <w:r w:rsidR="006259CD">
        <w:t>a constitutional imperative</w:t>
      </w:r>
      <w:r w:rsidR="00E56781">
        <w:t>.</w:t>
      </w:r>
    </w:p>
    <w:p w14:paraId="29C80E1D" w14:textId="320FDF46" w:rsidR="003A16D4" w:rsidRPr="00FB411C" w:rsidRDefault="00433E9B" w:rsidP="00433E9B">
      <w:pPr>
        <w:pStyle w:val="JudgmentNumbered"/>
        <w:numPr>
          <w:ilvl w:val="0"/>
          <w:numId w:val="0"/>
        </w:numPr>
        <w:ind w:left="709" w:hanging="720"/>
      </w:pPr>
      <w:r w:rsidRPr="00FB411C">
        <w:t>[9]</w:t>
      </w:r>
      <w:r w:rsidRPr="00FB411C">
        <w:tab/>
      </w:r>
      <w:r w:rsidR="00A40D76">
        <w:t>The Local Government: Municipal Systems Act</w:t>
      </w:r>
      <w:r w:rsidR="001F5F9F">
        <w:t xml:space="preserve"> is enacted </w:t>
      </w:r>
      <w:r w:rsidR="00245EF3">
        <w:t xml:space="preserve">for the purposes of providing municipalities with </w:t>
      </w:r>
      <w:r w:rsidR="00DC7766">
        <w:t>a</w:t>
      </w:r>
      <w:r w:rsidR="00BC663A">
        <w:t xml:space="preserve"> cent</w:t>
      </w:r>
      <w:r w:rsidR="00B07533">
        <w:t>ralised and consistent</w:t>
      </w:r>
      <w:r w:rsidR="00DC7766">
        <w:t xml:space="preserve"> approach </w:t>
      </w:r>
      <w:r w:rsidR="00B07533">
        <w:t xml:space="preserve">in relation </w:t>
      </w:r>
      <w:r w:rsidR="00D6524A">
        <w:t>to the</w:t>
      </w:r>
      <w:r w:rsidR="00F742EF">
        <w:t xml:space="preserve"> creation and</w:t>
      </w:r>
      <w:r w:rsidR="00DC7766">
        <w:t xml:space="preserve"> managing </w:t>
      </w:r>
      <w:r w:rsidR="00F742EF">
        <w:t xml:space="preserve">of </w:t>
      </w:r>
      <w:r w:rsidR="00DC7766">
        <w:t xml:space="preserve">systems </w:t>
      </w:r>
      <w:r w:rsidR="00FC31DA">
        <w:t xml:space="preserve">for </w:t>
      </w:r>
      <w:r w:rsidR="003748EC">
        <w:t>credit control and debt collection.</w:t>
      </w:r>
    </w:p>
    <w:p w14:paraId="2A0AB74A" w14:textId="45E2C4EF" w:rsidR="0081233E" w:rsidRPr="003A16D4" w:rsidRDefault="00BA7D4E" w:rsidP="003A16D4">
      <w:pPr>
        <w:pStyle w:val="JudgmentNumbered"/>
        <w:numPr>
          <w:ilvl w:val="0"/>
          <w:numId w:val="0"/>
        </w:numPr>
        <w:ind w:left="720" w:hanging="720"/>
      </w:pPr>
      <w:r w:rsidRPr="006236D3">
        <w:rPr>
          <w:i/>
          <w:lang w:val="en-US"/>
        </w:rPr>
        <w:t xml:space="preserve">The </w:t>
      </w:r>
      <w:bookmarkStart w:id="10" w:name="_Hlk151011249"/>
      <w:r w:rsidRPr="006236D3">
        <w:rPr>
          <w:i/>
          <w:lang w:val="en-US"/>
        </w:rPr>
        <w:t>Local Government: Municipal Systems Act</w:t>
      </w:r>
      <w:bookmarkEnd w:id="10"/>
      <w:r w:rsidRPr="006236D3">
        <w:rPr>
          <w:i/>
          <w:lang w:val="en-US"/>
        </w:rPr>
        <w:t xml:space="preserve"> (the Act)</w:t>
      </w:r>
      <w:r w:rsidRPr="006209CE">
        <w:rPr>
          <w:rStyle w:val="FootnoteReference"/>
          <w:lang w:val="en-US"/>
        </w:rPr>
        <w:footnoteReference w:id="3"/>
      </w:r>
    </w:p>
    <w:p w14:paraId="402B2C1F" w14:textId="381FABD5" w:rsidR="00BD735B" w:rsidRDefault="00433E9B" w:rsidP="00433E9B">
      <w:pPr>
        <w:pStyle w:val="JudgmentNumbered"/>
        <w:numPr>
          <w:ilvl w:val="0"/>
          <w:numId w:val="0"/>
        </w:numPr>
        <w:spacing w:after="0"/>
        <w:ind w:left="709" w:hanging="720"/>
        <w:rPr>
          <w:lang w:val="en-US"/>
        </w:rPr>
      </w:pPr>
      <w:r>
        <w:rPr>
          <w:lang w:val="en-US"/>
        </w:rPr>
        <w:t>[10]</w:t>
      </w:r>
      <w:r>
        <w:rPr>
          <w:lang w:val="en-US"/>
        </w:rPr>
        <w:tab/>
      </w:r>
      <w:r w:rsidR="00286689">
        <w:rPr>
          <w:lang w:val="en-US"/>
        </w:rPr>
        <w:t xml:space="preserve">The preamble </w:t>
      </w:r>
      <w:r w:rsidR="00564608">
        <w:rPr>
          <w:lang w:val="en-US"/>
        </w:rPr>
        <w:t>to the Act states</w:t>
      </w:r>
      <w:r w:rsidR="008947AC">
        <w:rPr>
          <w:lang w:val="en-US"/>
        </w:rPr>
        <w:t>,</w:t>
      </w:r>
      <w:r w:rsidR="00564608">
        <w:rPr>
          <w:lang w:val="en-US"/>
        </w:rPr>
        <w:t xml:space="preserve"> inter alia</w:t>
      </w:r>
      <w:r w:rsidR="008947AC">
        <w:rPr>
          <w:lang w:val="en-US"/>
        </w:rPr>
        <w:t>,</w:t>
      </w:r>
      <w:r w:rsidR="00564608">
        <w:rPr>
          <w:lang w:val="en-US"/>
        </w:rPr>
        <w:t xml:space="preserve"> </w:t>
      </w:r>
      <w:r w:rsidR="0099772B">
        <w:rPr>
          <w:lang w:val="en-US"/>
        </w:rPr>
        <w:t>that its purpose is</w:t>
      </w:r>
      <w:r w:rsidR="00BD735B">
        <w:rPr>
          <w:lang w:val="en-US"/>
        </w:rPr>
        <w:t>:</w:t>
      </w:r>
    </w:p>
    <w:p w14:paraId="646A12FC" w14:textId="7965972B" w:rsidR="00C10B96" w:rsidRPr="006209CE" w:rsidRDefault="000744E0" w:rsidP="006209CE">
      <w:pPr>
        <w:pStyle w:val="JudgmentNumbered"/>
        <w:numPr>
          <w:ilvl w:val="0"/>
          <w:numId w:val="0"/>
        </w:numPr>
        <w:spacing w:before="240"/>
        <w:ind w:left="1134"/>
        <w:rPr>
          <w:sz w:val="22"/>
          <w:lang w:val="en-US"/>
        </w:rPr>
      </w:pPr>
      <w:r w:rsidRPr="006209CE">
        <w:rPr>
          <w:sz w:val="22"/>
          <w:lang w:val="en-US"/>
        </w:rPr>
        <w:t>“</w:t>
      </w:r>
      <w:r w:rsidR="00BD735B">
        <w:rPr>
          <w:sz w:val="22"/>
          <w:lang w:val="en-US"/>
        </w:rPr>
        <w:t>[T]</w:t>
      </w:r>
      <w:r w:rsidR="00C10B96" w:rsidRPr="006209CE">
        <w:rPr>
          <w:sz w:val="22"/>
          <w:lang w:val="en-US"/>
        </w:rPr>
        <w:t xml:space="preserve">o empower the poor and ensure that municipalities put in place service tariffs and credit control policies that take their needs into account by providing a </w:t>
      </w:r>
      <w:r w:rsidR="00C10B96" w:rsidRPr="006209CE">
        <w:rPr>
          <w:sz w:val="22"/>
          <w:lang w:val="en-US"/>
        </w:rPr>
        <w:lastRenderedPageBreak/>
        <w:t xml:space="preserve">framework for the provision of services, service delivery agreements and municipal service districts; to provide for credit control and debt </w:t>
      </w:r>
      <w:r w:rsidR="003652FB" w:rsidRPr="006209CE">
        <w:rPr>
          <w:sz w:val="22"/>
          <w:lang w:val="en-US"/>
        </w:rPr>
        <w:t>collection</w:t>
      </w:r>
      <w:r w:rsidR="00BD735B" w:rsidRPr="006209CE">
        <w:rPr>
          <w:sz w:val="22"/>
          <w:lang w:val="en-US"/>
        </w:rPr>
        <w:t>.</w:t>
      </w:r>
      <w:r w:rsidRPr="006209CE">
        <w:rPr>
          <w:sz w:val="22"/>
          <w:lang w:val="en-US"/>
        </w:rPr>
        <w:t>”</w:t>
      </w:r>
    </w:p>
    <w:p w14:paraId="5F044B56" w14:textId="6494B63A" w:rsidR="00E84DE2" w:rsidRDefault="00433E9B" w:rsidP="00433E9B">
      <w:pPr>
        <w:pStyle w:val="JudgmentNumbered"/>
        <w:numPr>
          <w:ilvl w:val="0"/>
          <w:numId w:val="0"/>
        </w:numPr>
        <w:ind w:left="709" w:hanging="720"/>
        <w:rPr>
          <w:lang w:val="en-US"/>
        </w:rPr>
      </w:pPr>
      <w:r>
        <w:rPr>
          <w:lang w:val="en-US"/>
        </w:rPr>
        <w:t>[11]</w:t>
      </w:r>
      <w:r>
        <w:rPr>
          <w:lang w:val="en-US"/>
        </w:rPr>
        <w:tab/>
      </w:r>
      <w:r w:rsidR="00F41BDB">
        <w:rPr>
          <w:lang w:val="en-US"/>
        </w:rPr>
        <w:t>S</w:t>
      </w:r>
      <w:r w:rsidR="00F41BDB" w:rsidRPr="006819E0">
        <w:rPr>
          <w:lang w:val="en-US"/>
        </w:rPr>
        <w:t>ection 5(1)</w:t>
      </w:r>
      <w:r w:rsidR="00F41BDB">
        <w:rPr>
          <w:lang w:val="en-US"/>
        </w:rPr>
        <w:t xml:space="preserve"> </w:t>
      </w:r>
      <w:r w:rsidR="00F41BDB" w:rsidRPr="006819E0">
        <w:rPr>
          <w:lang w:val="en-US"/>
        </w:rPr>
        <w:t xml:space="preserve">of the </w:t>
      </w:r>
      <w:r w:rsidR="00F41BDB">
        <w:rPr>
          <w:lang w:val="en-US"/>
        </w:rPr>
        <w:t>A</w:t>
      </w:r>
      <w:r w:rsidR="00F41BDB" w:rsidRPr="006819E0">
        <w:rPr>
          <w:lang w:val="en-US"/>
        </w:rPr>
        <w:t>ct provides a broad overview of the rights and duties of the community. It provides</w:t>
      </w:r>
      <w:r w:rsidR="00706B50">
        <w:rPr>
          <w:lang w:val="en-US"/>
        </w:rPr>
        <w:t xml:space="preserve"> that members of </w:t>
      </w:r>
      <w:r w:rsidR="00BB5128">
        <w:rPr>
          <w:lang w:val="en-US"/>
        </w:rPr>
        <w:t>the</w:t>
      </w:r>
      <w:r w:rsidR="006A2957">
        <w:rPr>
          <w:lang w:val="en-US"/>
        </w:rPr>
        <w:t xml:space="preserve"> communit</w:t>
      </w:r>
      <w:r w:rsidR="00DD1A20">
        <w:rPr>
          <w:lang w:val="en-US"/>
        </w:rPr>
        <w:t>y</w:t>
      </w:r>
      <w:r w:rsidR="00D435B8">
        <w:rPr>
          <w:lang w:val="en-US"/>
        </w:rPr>
        <w:t xml:space="preserve"> may</w:t>
      </w:r>
      <w:r w:rsidR="001162DD" w:rsidRPr="006819E0">
        <w:rPr>
          <w:lang w:val="en-US"/>
        </w:rPr>
        <w:t xml:space="preserve"> submit written or oral recommendations, representations and complaints to the m</w:t>
      </w:r>
      <w:r w:rsidR="001162DD">
        <w:rPr>
          <w:lang w:val="en-US"/>
        </w:rPr>
        <w:t>unicipality</w:t>
      </w:r>
      <w:r w:rsidR="00B3505C">
        <w:rPr>
          <w:lang w:val="en-US"/>
        </w:rPr>
        <w:t xml:space="preserve">. It </w:t>
      </w:r>
      <w:r w:rsidR="00AF6BDD">
        <w:rPr>
          <w:lang w:val="en-US"/>
        </w:rPr>
        <w:t>provides furthermore that this</w:t>
      </w:r>
      <w:r w:rsidR="006264F5">
        <w:rPr>
          <w:lang w:val="en-US"/>
        </w:rPr>
        <w:t xml:space="preserve"> must be </w:t>
      </w:r>
      <w:r w:rsidR="00C214D7">
        <w:rPr>
          <w:lang w:val="en-US"/>
        </w:rPr>
        <w:t xml:space="preserve">done </w:t>
      </w:r>
      <w:r w:rsidR="00C214D7" w:rsidRPr="006819E0">
        <w:rPr>
          <w:lang w:val="en-US"/>
        </w:rPr>
        <w:t>in</w:t>
      </w:r>
      <w:r w:rsidR="00F41BDB" w:rsidRPr="006819E0">
        <w:rPr>
          <w:lang w:val="en-US"/>
        </w:rPr>
        <w:t xml:space="preserve"> terms of the processes and procedures of the legislative scheme</w:t>
      </w:r>
      <w:r w:rsidR="00B75C9C">
        <w:rPr>
          <w:lang w:val="en-US"/>
        </w:rPr>
        <w:t xml:space="preserve"> which is created </w:t>
      </w:r>
      <w:r w:rsidR="00E84DE2">
        <w:rPr>
          <w:lang w:val="en-US"/>
        </w:rPr>
        <w:t>in terms of the Act</w:t>
      </w:r>
      <w:r w:rsidR="00F41BDB" w:rsidRPr="006819E0">
        <w:rPr>
          <w:lang w:val="en-US"/>
        </w:rPr>
        <w:t>.</w:t>
      </w:r>
    </w:p>
    <w:p w14:paraId="7373996F" w14:textId="4889ABE8" w:rsidR="004F104F" w:rsidRPr="00FF50C3" w:rsidRDefault="00433E9B" w:rsidP="00433E9B">
      <w:pPr>
        <w:pStyle w:val="JudgmentNumbered"/>
        <w:numPr>
          <w:ilvl w:val="0"/>
          <w:numId w:val="0"/>
        </w:numPr>
        <w:ind w:left="709" w:hanging="720"/>
        <w:rPr>
          <w:lang w:val="en-US"/>
        </w:rPr>
      </w:pPr>
      <w:r w:rsidRPr="00FF50C3">
        <w:rPr>
          <w:lang w:val="en-US"/>
        </w:rPr>
        <w:t>[12]</w:t>
      </w:r>
      <w:r w:rsidRPr="00FF50C3">
        <w:rPr>
          <w:lang w:val="en-US"/>
        </w:rPr>
        <w:tab/>
      </w:r>
      <w:r w:rsidR="00F41BDB" w:rsidRPr="006819E0">
        <w:rPr>
          <w:lang w:val="en-US"/>
        </w:rPr>
        <w:t xml:space="preserve">In terms of </w:t>
      </w:r>
      <w:r w:rsidR="00F41BDB">
        <w:rPr>
          <w:lang w:val="en-US"/>
        </w:rPr>
        <w:t xml:space="preserve">section </w:t>
      </w:r>
      <w:r w:rsidR="00F41BDB" w:rsidRPr="006819E0">
        <w:rPr>
          <w:lang w:val="en-US"/>
        </w:rPr>
        <w:t xml:space="preserve">5(2) such </w:t>
      </w:r>
      <w:r w:rsidR="003652FB">
        <w:rPr>
          <w:lang w:val="en-US"/>
        </w:rPr>
        <w:t xml:space="preserve">community </w:t>
      </w:r>
      <w:r w:rsidR="00F41BDB" w:rsidRPr="006819E0">
        <w:rPr>
          <w:lang w:val="en-US"/>
        </w:rPr>
        <w:t>members have a concomitant duty when exercising their rights to observe the mechanisms, processes and procedures of the m</w:t>
      </w:r>
      <w:r w:rsidR="00F41BDB">
        <w:rPr>
          <w:lang w:val="en-US"/>
        </w:rPr>
        <w:t>unicipality</w:t>
      </w:r>
      <w:r w:rsidR="00F41BDB" w:rsidRPr="006819E0">
        <w:rPr>
          <w:lang w:val="en-US"/>
        </w:rPr>
        <w:t>.</w:t>
      </w:r>
    </w:p>
    <w:p w14:paraId="3DF8B42E" w14:textId="4387B724" w:rsidR="00831A30" w:rsidRDefault="00433E9B" w:rsidP="00433E9B">
      <w:pPr>
        <w:pStyle w:val="JudgmentNumbered"/>
        <w:numPr>
          <w:ilvl w:val="0"/>
          <w:numId w:val="0"/>
        </w:numPr>
        <w:ind w:left="709" w:hanging="720"/>
      </w:pPr>
      <w:r>
        <w:t>[13]</w:t>
      </w:r>
      <w:r>
        <w:tab/>
      </w:r>
      <w:r w:rsidR="00831A30">
        <w:rPr>
          <w:lang w:val="en-ZA"/>
        </w:rPr>
        <w:t>S</w:t>
      </w:r>
      <w:r w:rsidR="00831A30" w:rsidRPr="00831A30">
        <w:rPr>
          <w:lang w:val="en-ZA"/>
        </w:rPr>
        <w:t xml:space="preserve">ection 96 </w:t>
      </w:r>
      <w:r w:rsidR="006A2260">
        <w:rPr>
          <w:lang w:val="en-ZA"/>
        </w:rPr>
        <w:t xml:space="preserve">of the Act </w:t>
      </w:r>
      <w:r w:rsidR="00831A30" w:rsidRPr="00831A30">
        <w:rPr>
          <w:lang w:val="en-ZA"/>
        </w:rPr>
        <w:t xml:space="preserve">provides that a municipality must collect all money due and payable to it and that for this purpose it is obliged </w:t>
      </w:r>
      <w:r w:rsidR="00831A30">
        <w:rPr>
          <w:lang w:val="en-ZA"/>
        </w:rPr>
        <w:t xml:space="preserve">to </w:t>
      </w:r>
      <w:r w:rsidR="00831A30" w:rsidRPr="00831A30">
        <w:t>adopt, maintain and implement a credit control and debt collection policy which is consistent with its rates and tariff policies and complies with the provisions of the Act. To this end it must adopt by-laws</w:t>
      </w:r>
      <w:r w:rsidR="00D35F8B">
        <w:t>.</w:t>
      </w:r>
      <w:r w:rsidR="00A42A8E">
        <w:rPr>
          <w:rStyle w:val="FootnoteReference"/>
        </w:rPr>
        <w:footnoteReference w:id="4"/>
      </w:r>
    </w:p>
    <w:p w14:paraId="5F5EA6F5" w14:textId="0F86DAE2" w:rsidR="008A3D13" w:rsidRPr="008A3D13" w:rsidRDefault="00433E9B" w:rsidP="00433E9B">
      <w:pPr>
        <w:pStyle w:val="JudgmentNumbered"/>
        <w:numPr>
          <w:ilvl w:val="0"/>
          <w:numId w:val="0"/>
        </w:numPr>
        <w:ind w:left="709" w:hanging="720"/>
        <w:rPr>
          <w:lang w:val="en-ZA"/>
        </w:rPr>
      </w:pPr>
      <w:r w:rsidRPr="008A3D13">
        <w:rPr>
          <w:lang w:val="en-ZA"/>
        </w:rPr>
        <w:t>[14]</w:t>
      </w:r>
      <w:r w:rsidRPr="008A3D13">
        <w:rPr>
          <w:lang w:val="en-ZA"/>
        </w:rPr>
        <w:tab/>
      </w:r>
      <w:r w:rsidR="00197183">
        <w:t xml:space="preserve">Section 95 of the Act provides that a municipality </w:t>
      </w:r>
      <w:r w:rsidR="0001072E">
        <w:t xml:space="preserve">must </w:t>
      </w:r>
      <w:r w:rsidR="00197183">
        <w:t xml:space="preserve">take reasonable steps to ensure that the consumption by individual users </w:t>
      </w:r>
      <w:r w:rsidR="004D5FAA">
        <w:t>o</w:t>
      </w:r>
      <w:r w:rsidR="00197183">
        <w:t>f services is measured through accurate and verifiable metering systems</w:t>
      </w:r>
      <w:r w:rsidR="008A3D13">
        <w:t>.</w:t>
      </w:r>
      <w:r w:rsidR="00197183">
        <w:rPr>
          <w:rStyle w:val="FootnoteReference"/>
        </w:rPr>
        <w:footnoteReference w:id="5"/>
      </w:r>
      <w:r w:rsidR="00197183">
        <w:t xml:space="preserve"> </w:t>
      </w:r>
      <w:r w:rsidR="008A3D13">
        <w:t xml:space="preserve">It must </w:t>
      </w:r>
      <w:r w:rsidR="00197183">
        <w:t>ensure</w:t>
      </w:r>
      <w:r w:rsidR="00C61387">
        <w:t xml:space="preserve"> also</w:t>
      </w:r>
      <w:r w:rsidR="00197183">
        <w:t xml:space="preserve"> that persons liable for payments receive regular and accurate accounts</w:t>
      </w:r>
      <w:r w:rsidR="008A3D13">
        <w:t>. Such accounts must indicate</w:t>
      </w:r>
      <w:r w:rsidR="00197183">
        <w:t xml:space="preserve"> the basis for calculating the amounts due</w:t>
      </w:r>
      <w:r w:rsidR="008A3D13">
        <w:t>.</w:t>
      </w:r>
      <w:r w:rsidR="00197183">
        <w:rPr>
          <w:rStyle w:val="FootnoteReference"/>
        </w:rPr>
        <w:footnoteReference w:id="6"/>
      </w:r>
    </w:p>
    <w:p w14:paraId="4BB37C00" w14:textId="1F1BFB5D" w:rsidR="00197183" w:rsidRPr="005D3731" w:rsidRDefault="00433E9B" w:rsidP="00433E9B">
      <w:pPr>
        <w:pStyle w:val="JudgmentNumbered"/>
        <w:numPr>
          <w:ilvl w:val="0"/>
          <w:numId w:val="0"/>
        </w:numPr>
        <w:ind w:left="709" w:hanging="720"/>
        <w:rPr>
          <w:lang w:val="en-ZA"/>
        </w:rPr>
      </w:pPr>
      <w:r w:rsidRPr="005D3731">
        <w:rPr>
          <w:lang w:val="en-ZA"/>
        </w:rPr>
        <w:t>[15]</w:t>
      </w:r>
      <w:r w:rsidRPr="005D3731">
        <w:rPr>
          <w:lang w:val="en-ZA"/>
        </w:rPr>
        <w:tab/>
      </w:r>
      <w:r w:rsidR="008A3D13">
        <w:t xml:space="preserve">A municipality is to </w:t>
      </w:r>
      <w:r w:rsidR="00197183">
        <w:t xml:space="preserve">provide accessible mechanisms </w:t>
      </w:r>
      <w:r w:rsidR="00280084">
        <w:t>for persons</w:t>
      </w:r>
      <w:r w:rsidR="00197183">
        <w:t xml:space="preserve"> to query or verify accounts and metered consumption</w:t>
      </w:r>
      <w:r w:rsidR="00280084">
        <w:t>. There must be appeal</w:t>
      </w:r>
      <w:r w:rsidR="00197183">
        <w:t xml:space="preserve"> procedures which allow </w:t>
      </w:r>
      <w:r w:rsidR="00A63FF2">
        <w:t>for persons liable</w:t>
      </w:r>
      <w:r w:rsidR="00692E14">
        <w:t xml:space="preserve"> for payments to </w:t>
      </w:r>
      <w:r w:rsidR="00C21EEB">
        <w:t>receive</w:t>
      </w:r>
      <w:r w:rsidR="00197183">
        <w:t xml:space="preserve"> prompt redress for inaccurate accounts</w:t>
      </w:r>
      <w:r w:rsidR="00B769AC">
        <w:t>.</w:t>
      </w:r>
      <w:r w:rsidR="00197183">
        <w:rPr>
          <w:rStyle w:val="FootnoteReference"/>
        </w:rPr>
        <w:footnoteReference w:id="7"/>
      </w:r>
      <w:r w:rsidR="00197183">
        <w:t xml:space="preserve"> </w:t>
      </w:r>
      <w:r w:rsidR="00C21EEB">
        <w:t xml:space="preserve">There must also be </w:t>
      </w:r>
      <w:r w:rsidR="00197183">
        <w:t>accessible mechanisms for dealing with complaints</w:t>
      </w:r>
      <w:r w:rsidR="005F316F">
        <w:t xml:space="preserve">. It is required of a municipality that it </w:t>
      </w:r>
      <w:r w:rsidR="0033667C">
        <w:t>issue prompt</w:t>
      </w:r>
      <w:r w:rsidR="00197183">
        <w:t xml:space="preserve"> replies and corrective action</w:t>
      </w:r>
      <w:r w:rsidR="00C56032">
        <w:t>.</w:t>
      </w:r>
      <w:r w:rsidR="00C56032">
        <w:rPr>
          <w:rStyle w:val="FootnoteReference"/>
        </w:rPr>
        <w:footnoteReference w:id="8"/>
      </w:r>
    </w:p>
    <w:p w14:paraId="3DE718B9" w14:textId="03EAD6FD" w:rsidR="005F316F" w:rsidRDefault="00433E9B" w:rsidP="00433E9B">
      <w:pPr>
        <w:pStyle w:val="JudgmentNumbered"/>
        <w:numPr>
          <w:ilvl w:val="0"/>
          <w:numId w:val="0"/>
        </w:numPr>
        <w:ind w:left="709" w:hanging="709"/>
        <w:rPr>
          <w:lang w:val="en-ZA"/>
        </w:rPr>
      </w:pPr>
      <w:bookmarkStart w:id="11" w:name="0-0-0-166707"/>
      <w:bookmarkStart w:id="12" w:name="0-0-0-166711"/>
      <w:bookmarkEnd w:id="11"/>
      <w:bookmarkEnd w:id="12"/>
      <w:r>
        <w:rPr>
          <w:lang w:val="en-ZA"/>
        </w:rPr>
        <w:lastRenderedPageBreak/>
        <w:t>[16]</w:t>
      </w:r>
      <w:r>
        <w:rPr>
          <w:lang w:val="en-ZA"/>
        </w:rPr>
        <w:tab/>
      </w:r>
      <w:r w:rsidR="00831A30" w:rsidRPr="00831A30">
        <w:rPr>
          <w:lang w:val="en-ZA"/>
        </w:rPr>
        <w:t xml:space="preserve">In terms of </w:t>
      </w:r>
      <w:r w:rsidR="006314FF">
        <w:rPr>
          <w:lang w:val="en-ZA"/>
        </w:rPr>
        <w:t xml:space="preserve">section </w:t>
      </w:r>
      <w:r w:rsidR="00831A30" w:rsidRPr="00831A30">
        <w:rPr>
          <w:lang w:val="en-ZA"/>
        </w:rPr>
        <w:t>102</w:t>
      </w:r>
      <w:r w:rsidR="006314FF">
        <w:rPr>
          <w:lang w:val="en-ZA"/>
        </w:rPr>
        <w:t>(1)</w:t>
      </w:r>
      <w:r w:rsidR="00831A30" w:rsidRPr="00831A30">
        <w:rPr>
          <w:lang w:val="en-ZA"/>
        </w:rPr>
        <w:t>(c)</w:t>
      </w:r>
      <w:r w:rsidR="002B4C33">
        <w:rPr>
          <w:lang w:val="en-ZA"/>
        </w:rPr>
        <w:t>,</w:t>
      </w:r>
      <w:r w:rsidR="006314FF">
        <w:rPr>
          <w:lang w:val="en-ZA"/>
        </w:rPr>
        <w:t xml:space="preserve"> </w:t>
      </w:r>
      <w:r w:rsidR="002C34A2">
        <w:rPr>
          <w:lang w:val="en-ZA"/>
        </w:rPr>
        <w:t>a</w:t>
      </w:r>
      <w:r w:rsidR="00831A30" w:rsidRPr="00831A30">
        <w:rPr>
          <w:lang w:val="en-ZA"/>
        </w:rPr>
        <w:t xml:space="preserve"> municipality may</w:t>
      </w:r>
      <w:r w:rsidR="006314FF">
        <w:rPr>
          <w:lang w:val="en-ZA"/>
        </w:rPr>
        <w:t xml:space="preserve"> </w:t>
      </w:r>
      <w:r w:rsidR="00831A30" w:rsidRPr="00831A30">
        <w:rPr>
          <w:lang w:val="en-ZA"/>
        </w:rPr>
        <w:t>implement any of the debt collection and credit control measures provided for in the Act in relation to any arrears</w:t>
      </w:r>
      <w:r w:rsidR="005D3731">
        <w:rPr>
          <w:lang w:val="en-ZA"/>
        </w:rPr>
        <w:t>,</w:t>
      </w:r>
      <w:r w:rsidR="00831A30" w:rsidRPr="00831A30">
        <w:rPr>
          <w:lang w:val="en-ZA"/>
        </w:rPr>
        <w:t xml:space="preserve"> including the termination of services.</w:t>
      </w:r>
    </w:p>
    <w:p w14:paraId="7C956C66" w14:textId="19CA60A8" w:rsidR="00335DE9" w:rsidRPr="00B22FED" w:rsidRDefault="00433E9B" w:rsidP="00433E9B">
      <w:pPr>
        <w:pStyle w:val="JudgmentNumbered"/>
        <w:numPr>
          <w:ilvl w:val="0"/>
          <w:numId w:val="0"/>
        </w:numPr>
        <w:ind w:left="709" w:hanging="709"/>
        <w:rPr>
          <w:lang w:val="en-ZA"/>
        </w:rPr>
      </w:pPr>
      <w:r w:rsidRPr="00B22FED">
        <w:rPr>
          <w:lang w:val="en-ZA"/>
        </w:rPr>
        <w:t>[17]</w:t>
      </w:r>
      <w:r w:rsidRPr="00B22FED">
        <w:rPr>
          <w:lang w:val="en-ZA"/>
        </w:rPr>
        <w:tab/>
      </w:r>
      <w:r w:rsidR="00335DE9" w:rsidRPr="00831A30">
        <w:rPr>
          <w:lang w:val="en-ZA"/>
        </w:rPr>
        <w:t xml:space="preserve">In terms of </w:t>
      </w:r>
      <w:r w:rsidR="002B4C33">
        <w:rPr>
          <w:lang w:val="en-ZA"/>
        </w:rPr>
        <w:t xml:space="preserve">section </w:t>
      </w:r>
      <w:r w:rsidR="00335DE9" w:rsidRPr="00831A30">
        <w:rPr>
          <w:lang w:val="en-ZA"/>
        </w:rPr>
        <w:t>102</w:t>
      </w:r>
      <w:r w:rsidR="00335DE9">
        <w:t>(2)</w:t>
      </w:r>
      <w:r w:rsidR="002B4C33">
        <w:t>,</w:t>
      </w:r>
      <w:r w:rsidR="00335DE9">
        <w:t xml:space="preserve"> the municipality </w:t>
      </w:r>
      <w:r w:rsidR="00AF5772">
        <w:t xml:space="preserve">may not </w:t>
      </w:r>
      <w:r w:rsidR="00B22FED">
        <w:t>implement</w:t>
      </w:r>
      <w:r w:rsidR="00AF5772">
        <w:t xml:space="preserve"> such measure</w:t>
      </w:r>
      <w:r w:rsidR="005D3731">
        <w:t>s</w:t>
      </w:r>
      <w:r w:rsidR="005F316F">
        <w:t>,</w:t>
      </w:r>
      <w:r w:rsidR="00AF5772">
        <w:t xml:space="preserve"> including termination</w:t>
      </w:r>
      <w:r w:rsidR="005F316F">
        <w:t>,</w:t>
      </w:r>
      <w:r w:rsidR="00AF5772">
        <w:t xml:space="preserve"> </w:t>
      </w:r>
      <w:r w:rsidR="00335DE9" w:rsidRPr="00335DE9">
        <w:rPr>
          <w:lang w:val="en-ZA"/>
        </w:rPr>
        <w:t xml:space="preserve">where there is </w:t>
      </w:r>
      <w:r w:rsidR="001E73BD">
        <w:rPr>
          <w:lang w:val="en-ZA"/>
        </w:rPr>
        <w:t>“</w:t>
      </w:r>
      <w:r w:rsidR="00335DE9" w:rsidRPr="00335DE9">
        <w:rPr>
          <w:lang w:val="en-ZA"/>
        </w:rPr>
        <w:t>a dispute between the municipality and</w:t>
      </w:r>
      <w:r w:rsidR="00B22FED">
        <w:rPr>
          <w:lang w:val="en-ZA"/>
        </w:rPr>
        <w:t xml:space="preserve"> </w:t>
      </w:r>
      <w:r w:rsidR="002B4C33">
        <w:rPr>
          <w:lang w:val="en-ZA"/>
        </w:rPr>
        <w:t>[</w:t>
      </w:r>
      <w:r w:rsidR="00B22FED">
        <w:rPr>
          <w:lang w:val="en-ZA"/>
        </w:rPr>
        <w:t>its customer</w:t>
      </w:r>
      <w:r w:rsidR="002B4C33">
        <w:rPr>
          <w:lang w:val="en-ZA"/>
        </w:rPr>
        <w:t>]</w:t>
      </w:r>
      <w:r w:rsidR="00B22FED">
        <w:rPr>
          <w:lang w:val="en-ZA"/>
        </w:rPr>
        <w:t xml:space="preserve"> </w:t>
      </w:r>
      <w:r w:rsidR="00335DE9" w:rsidRPr="00335DE9">
        <w:rPr>
          <w:lang w:val="en-ZA"/>
        </w:rPr>
        <w:t xml:space="preserve">concerning any </w:t>
      </w:r>
      <w:r w:rsidR="00335DE9" w:rsidRPr="000B6264">
        <w:rPr>
          <w:i/>
          <w:iCs/>
          <w:lang w:val="en-ZA"/>
        </w:rPr>
        <w:t>specific</w:t>
      </w:r>
      <w:r w:rsidR="00335DE9" w:rsidRPr="00335DE9">
        <w:rPr>
          <w:lang w:val="en-ZA"/>
        </w:rPr>
        <w:t xml:space="preserve"> amount claimed by the municipality from that person</w:t>
      </w:r>
      <w:r w:rsidR="00FE6832">
        <w:rPr>
          <w:lang w:val="en-ZA"/>
        </w:rPr>
        <w:t>.</w:t>
      </w:r>
      <w:r w:rsidR="00B22FED">
        <w:rPr>
          <w:lang w:val="en-ZA"/>
        </w:rPr>
        <w:t>”</w:t>
      </w:r>
      <w:r w:rsidR="000B6264">
        <w:rPr>
          <w:lang w:val="en-ZA"/>
        </w:rPr>
        <w:t xml:space="preserve"> (</w:t>
      </w:r>
      <w:r w:rsidR="002B512A">
        <w:rPr>
          <w:lang w:val="en-ZA"/>
        </w:rPr>
        <w:t>E</w:t>
      </w:r>
      <w:r w:rsidR="000B6264">
        <w:rPr>
          <w:lang w:val="en-ZA"/>
        </w:rPr>
        <w:t xml:space="preserve">mphasis </w:t>
      </w:r>
      <w:r w:rsidR="002B512A">
        <w:rPr>
          <w:lang w:val="en-ZA"/>
        </w:rPr>
        <w:t>added</w:t>
      </w:r>
      <w:r w:rsidR="002B4C33">
        <w:rPr>
          <w:lang w:val="en-ZA"/>
        </w:rPr>
        <w:t>.</w:t>
      </w:r>
      <w:r w:rsidR="002B512A">
        <w:rPr>
          <w:lang w:val="en-ZA"/>
        </w:rPr>
        <w:t>)</w:t>
      </w:r>
    </w:p>
    <w:p w14:paraId="0F6807AC" w14:textId="039582DF" w:rsidR="00831A30" w:rsidRDefault="00433E9B" w:rsidP="00433E9B">
      <w:pPr>
        <w:pStyle w:val="JudgmentNumbered"/>
        <w:numPr>
          <w:ilvl w:val="0"/>
          <w:numId w:val="0"/>
        </w:numPr>
        <w:ind w:left="709" w:hanging="709"/>
        <w:rPr>
          <w:lang w:val="en-ZA"/>
        </w:rPr>
      </w:pPr>
      <w:r>
        <w:rPr>
          <w:lang w:val="en-ZA"/>
        </w:rPr>
        <w:t>[18]</w:t>
      </w:r>
      <w:r>
        <w:rPr>
          <w:lang w:val="en-ZA"/>
        </w:rPr>
        <w:tab/>
      </w:r>
      <w:r w:rsidR="00831A30" w:rsidRPr="00831A30">
        <w:t>In terms of section 102(1)(a)</w:t>
      </w:r>
      <w:r w:rsidR="002B4C33">
        <w:t>,</w:t>
      </w:r>
      <w:r w:rsidR="00831A30" w:rsidRPr="00831A30">
        <w:t xml:space="preserve"> a municipality may </w:t>
      </w:r>
      <w:r w:rsidR="00E71528" w:rsidRPr="00831A30">
        <w:rPr>
          <w:lang w:val="en-ZA"/>
        </w:rPr>
        <w:t>consolidate separate</w:t>
      </w:r>
      <w:r w:rsidR="00831A30" w:rsidRPr="00831A30">
        <w:rPr>
          <w:lang w:val="en-ZA"/>
        </w:rPr>
        <w:t xml:space="preserve"> accounts of persons liable for payments to the municipality. In this way arrears </w:t>
      </w:r>
      <w:r w:rsidR="00E71528">
        <w:rPr>
          <w:lang w:val="en-ZA"/>
        </w:rPr>
        <w:t>may be raised</w:t>
      </w:r>
      <w:r w:rsidR="006714E7">
        <w:rPr>
          <w:lang w:val="en-ZA"/>
        </w:rPr>
        <w:t xml:space="preserve"> and measures taken</w:t>
      </w:r>
      <w:r w:rsidR="00E71528">
        <w:rPr>
          <w:lang w:val="en-ZA"/>
        </w:rPr>
        <w:t xml:space="preserve"> across the range of services provided.</w:t>
      </w:r>
      <w:r w:rsidR="007A6937">
        <w:rPr>
          <w:lang w:val="en-ZA"/>
        </w:rPr>
        <w:t xml:space="preserve"> Put differently, the fact that one is </w:t>
      </w:r>
      <w:r w:rsidR="00F269A1">
        <w:rPr>
          <w:lang w:val="en-ZA"/>
        </w:rPr>
        <w:t>up to date with one’s electricity account</w:t>
      </w:r>
      <w:r w:rsidR="00650C82">
        <w:rPr>
          <w:lang w:val="en-ZA"/>
        </w:rPr>
        <w:t xml:space="preserve"> but in arrears in respect of charges for other services </w:t>
      </w:r>
      <w:r w:rsidR="008506FB">
        <w:rPr>
          <w:lang w:val="en-ZA"/>
        </w:rPr>
        <w:t>does not</w:t>
      </w:r>
      <w:r w:rsidR="001B7FF5">
        <w:rPr>
          <w:lang w:val="en-ZA"/>
        </w:rPr>
        <w:t xml:space="preserve"> prevent the disconnection </w:t>
      </w:r>
      <w:r w:rsidR="007C10DD">
        <w:rPr>
          <w:lang w:val="en-ZA"/>
        </w:rPr>
        <w:t>of the electricity services.</w:t>
      </w:r>
    </w:p>
    <w:p w14:paraId="183306A9" w14:textId="4A92FA34" w:rsidR="005949D8" w:rsidRDefault="00433E9B" w:rsidP="00433E9B">
      <w:pPr>
        <w:pStyle w:val="JudgmentNumbered"/>
        <w:numPr>
          <w:ilvl w:val="0"/>
          <w:numId w:val="0"/>
        </w:numPr>
        <w:ind w:left="709" w:hanging="709"/>
      </w:pPr>
      <w:r>
        <w:t>[19]</w:t>
      </w:r>
      <w:r>
        <w:tab/>
      </w:r>
      <w:r w:rsidR="009367AA">
        <w:rPr>
          <w:lang w:val="en-ZA"/>
        </w:rPr>
        <w:t>Thus</w:t>
      </w:r>
      <w:r w:rsidR="00F81395">
        <w:rPr>
          <w:lang w:val="en-ZA"/>
        </w:rPr>
        <w:t>,</w:t>
      </w:r>
      <w:r w:rsidR="009367AA">
        <w:rPr>
          <w:lang w:val="en-ZA"/>
        </w:rPr>
        <w:t xml:space="preserve"> in sum, the Act </w:t>
      </w:r>
      <w:r w:rsidR="00F81395">
        <w:rPr>
          <w:lang w:val="en-ZA"/>
        </w:rPr>
        <w:t>requires that</w:t>
      </w:r>
      <w:r w:rsidR="0035637D">
        <w:rPr>
          <w:lang w:val="en-ZA"/>
        </w:rPr>
        <w:t xml:space="preserve"> dispute</w:t>
      </w:r>
      <w:r w:rsidR="003F34DD">
        <w:rPr>
          <w:lang w:val="en-ZA"/>
        </w:rPr>
        <w:t>s</w:t>
      </w:r>
      <w:r w:rsidR="0035637D">
        <w:rPr>
          <w:lang w:val="en-ZA"/>
        </w:rPr>
        <w:t xml:space="preserve"> in relation to specif</w:t>
      </w:r>
      <w:r w:rsidR="00141057">
        <w:rPr>
          <w:lang w:val="en-ZA"/>
        </w:rPr>
        <w:t xml:space="preserve">ic charges on a municipal </w:t>
      </w:r>
      <w:r w:rsidR="00F32C41">
        <w:rPr>
          <w:lang w:val="en-ZA"/>
        </w:rPr>
        <w:t>account must</w:t>
      </w:r>
      <w:r w:rsidR="00141057">
        <w:rPr>
          <w:lang w:val="en-ZA"/>
        </w:rPr>
        <w:t xml:space="preserve"> be dealt </w:t>
      </w:r>
      <w:r w:rsidR="002B512A">
        <w:rPr>
          <w:lang w:val="en-ZA"/>
        </w:rPr>
        <w:t xml:space="preserve">with </w:t>
      </w:r>
      <w:r w:rsidR="005F316F">
        <w:rPr>
          <w:lang w:val="en-ZA"/>
        </w:rPr>
        <w:t xml:space="preserve">through </w:t>
      </w:r>
      <w:r w:rsidR="00056980">
        <w:rPr>
          <w:lang w:val="en-ZA"/>
        </w:rPr>
        <w:t>a</w:t>
      </w:r>
      <w:r w:rsidR="00AB466A">
        <w:rPr>
          <w:lang w:val="en-ZA"/>
        </w:rPr>
        <w:t xml:space="preserve"> </w:t>
      </w:r>
      <w:r w:rsidR="005F316F">
        <w:rPr>
          <w:lang w:val="en-ZA"/>
        </w:rPr>
        <w:t>co</w:t>
      </w:r>
      <w:r w:rsidR="003934FC">
        <w:rPr>
          <w:lang w:val="en-ZA"/>
        </w:rPr>
        <w:t xml:space="preserve">-operative structure which </w:t>
      </w:r>
      <w:r w:rsidR="0030186F">
        <w:rPr>
          <w:lang w:val="en-ZA"/>
        </w:rPr>
        <w:t>places obligations on both the customer and the municipality</w:t>
      </w:r>
      <w:r w:rsidR="002964C1">
        <w:rPr>
          <w:lang w:val="en-ZA"/>
        </w:rPr>
        <w:t xml:space="preserve"> and which affords to </w:t>
      </w:r>
      <w:r w:rsidR="00A90C73">
        <w:rPr>
          <w:lang w:val="en-ZA"/>
        </w:rPr>
        <w:t>the customer procedural fairness</w:t>
      </w:r>
      <w:r w:rsidR="00766808">
        <w:rPr>
          <w:lang w:val="en-ZA"/>
        </w:rPr>
        <w:t xml:space="preserve">. </w:t>
      </w:r>
      <w:r w:rsidR="003812A4">
        <w:rPr>
          <w:lang w:val="en-ZA"/>
        </w:rPr>
        <w:t>This includes an internal appeal mechanism</w:t>
      </w:r>
      <w:r w:rsidR="002B4C33">
        <w:rPr>
          <w:lang w:val="en-ZA"/>
        </w:rPr>
        <w:t>.</w:t>
      </w:r>
      <w:r w:rsidR="006A0914">
        <w:rPr>
          <w:rStyle w:val="FootnoteReference"/>
          <w:lang w:val="en-ZA"/>
        </w:rPr>
        <w:footnoteReference w:id="9"/>
      </w:r>
    </w:p>
    <w:p w14:paraId="1674DEBD" w14:textId="74465E0C" w:rsidR="00A87714" w:rsidRPr="00FE0233" w:rsidRDefault="00433E9B" w:rsidP="00433E9B">
      <w:pPr>
        <w:pStyle w:val="JudgmentNumbered"/>
        <w:numPr>
          <w:ilvl w:val="0"/>
          <w:numId w:val="0"/>
        </w:numPr>
        <w:ind w:left="709" w:hanging="709"/>
        <w:rPr>
          <w:lang w:val="en-ZA"/>
        </w:rPr>
      </w:pPr>
      <w:r w:rsidRPr="00FE0233">
        <w:rPr>
          <w:lang w:val="en-ZA"/>
        </w:rPr>
        <w:t>[20]</w:t>
      </w:r>
      <w:r w:rsidRPr="00FE0233">
        <w:rPr>
          <w:lang w:val="en-ZA"/>
        </w:rPr>
        <w:tab/>
      </w:r>
      <w:r w:rsidR="00AF6731">
        <w:rPr>
          <w:lang w:val="en-ZA"/>
        </w:rPr>
        <w:t xml:space="preserve">It </w:t>
      </w:r>
      <w:r w:rsidR="007908F6">
        <w:rPr>
          <w:lang w:val="en-ZA"/>
        </w:rPr>
        <w:t xml:space="preserve">must be noted that there is </w:t>
      </w:r>
      <w:r w:rsidR="00F32C41" w:rsidRPr="00FE0233">
        <w:rPr>
          <w:lang w:val="en-ZA"/>
        </w:rPr>
        <w:t xml:space="preserve">no </w:t>
      </w:r>
      <w:r w:rsidR="008A5E5B" w:rsidRPr="00FE0233">
        <w:rPr>
          <w:lang w:val="en-ZA"/>
        </w:rPr>
        <w:t>provision for resort</w:t>
      </w:r>
      <w:r w:rsidR="00D71F25">
        <w:rPr>
          <w:lang w:val="en-ZA"/>
        </w:rPr>
        <w:t>ing</w:t>
      </w:r>
      <w:r w:rsidR="008A5E5B" w:rsidRPr="00FE0233">
        <w:rPr>
          <w:lang w:val="en-ZA"/>
        </w:rPr>
        <w:t xml:space="preserve"> to court </w:t>
      </w:r>
      <w:r w:rsidR="0066301E" w:rsidRPr="00FE0233">
        <w:rPr>
          <w:lang w:val="en-ZA"/>
        </w:rPr>
        <w:t>for the reso</w:t>
      </w:r>
      <w:r w:rsidR="001A6AE6" w:rsidRPr="00FE0233">
        <w:rPr>
          <w:lang w:val="en-ZA"/>
        </w:rPr>
        <w:t xml:space="preserve">lution of disputes </w:t>
      </w:r>
      <w:r w:rsidR="0066301E" w:rsidRPr="00FE0233">
        <w:rPr>
          <w:lang w:val="en-ZA"/>
        </w:rPr>
        <w:t>in the context of this structure.</w:t>
      </w:r>
    </w:p>
    <w:p w14:paraId="7D94A5E1" w14:textId="3C35BAA7" w:rsidR="001A6AE6" w:rsidRPr="00831A30" w:rsidRDefault="00433E9B" w:rsidP="00433E9B">
      <w:pPr>
        <w:pStyle w:val="JudgmentNumbered"/>
        <w:numPr>
          <w:ilvl w:val="0"/>
          <w:numId w:val="0"/>
        </w:numPr>
        <w:ind w:left="709" w:hanging="709"/>
        <w:rPr>
          <w:lang w:val="en-ZA"/>
        </w:rPr>
      </w:pPr>
      <w:r w:rsidRPr="00831A30">
        <w:rPr>
          <w:lang w:val="en-ZA"/>
        </w:rPr>
        <w:lastRenderedPageBreak/>
        <w:t>[21]</w:t>
      </w:r>
      <w:r w:rsidRPr="00831A30">
        <w:rPr>
          <w:lang w:val="en-ZA"/>
        </w:rPr>
        <w:tab/>
      </w:r>
      <w:r w:rsidR="00AF6731">
        <w:rPr>
          <w:lang w:val="en-ZA"/>
        </w:rPr>
        <w:t>As I have said, t</w:t>
      </w:r>
      <w:r w:rsidR="001A6AE6">
        <w:rPr>
          <w:lang w:val="en-ZA"/>
        </w:rPr>
        <w:t>he Act provides for the cre</w:t>
      </w:r>
      <w:r w:rsidR="00890B79">
        <w:rPr>
          <w:lang w:val="en-ZA"/>
        </w:rPr>
        <w:t>ation</w:t>
      </w:r>
      <w:r w:rsidR="003F5D08">
        <w:rPr>
          <w:lang w:val="en-ZA"/>
        </w:rPr>
        <w:t xml:space="preserve"> by municipalit</w:t>
      </w:r>
      <w:r w:rsidR="005832EA">
        <w:rPr>
          <w:lang w:val="en-ZA"/>
        </w:rPr>
        <w:t>ies</w:t>
      </w:r>
      <w:r w:rsidR="003F5D08">
        <w:rPr>
          <w:lang w:val="en-ZA"/>
        </w:rPr>
        <w:t xml:space="preserve"> </w:t>
      </w:r>
      <w:r w:rsidR="00E44B67">
        <w:rPr>
          <w:lang w:val="en-ZA"/>
        </w:rPr>
        <w:t>of a more</w:t>
      </w:r>
      <w:r w:rsidR="007F6DCB">
        <w:rPr>
          <w:lang w:val="en-ZA"/>
        </w:rPr>
        <w:t xml:space="preserve"> granular </w:t>
      </w:r>
      <w:r w:rsidR="005832EA">
        <w:rPr>
          <w:lang w:val="en-ZA"/>
        </w:rPr>
        <w:t xml:space="preserve">credit control </w:t>
      </w:r>
      <w:r w:rsidR="00170214">
        <w:rPr>
          <w:lang w:val="en-ZA"/>
        </w:rPr>
        <w:t>and debt collection policy by way of the</w:t>
      </w:r>
      <w:r w:rsidR="0071217E">
        <w:rPr>
          <w:lang w:val="en-ZA"/>
        </w:rPr>
        <w:t xml:space="preserve"> power </w:t>
      </w:r>
      <w:r w:rsidR="00AE45B5">
        <w:rPr>
          <w:lang w:val="en-ZA"/>
        </w:rPr>
        <w:t>and obligation</w:t>
      </w:r>
      <w:r w:rsidR="00170214">
        <w:rPr>
          <w:lang w:val="en-ZA"/>
        </w:rPr>
        <w:t xml:space="preserve"> to </w:t>
      </w:r>
      <w:r w:rsidR="00F93A01">
        <w:rPr>
          <w:lang w:val="en-ZA"/>
        </w:rPr>
        <w:t>pass by-laws</w:t>
      </w:r>
      <w:r w:rsidR="004B37A3">
        <w:rPr>
          <w:lang w:val="en-ZA"/>
        </w:rPr>
        <w:t>.</w:t>
      </w:r>
    </w:p>
    <w:p w14:paraId="54530387" w14:textId="7EC77662" w:rsidR="00D027D6" w:rsidRPr="003A16D4" w:rsidRDefault="006314FF" w:rsidP="003A16D4">
      <w:pPr>
        <w:pStyle w:val="JudgmentNumbered"/>
        <w:numPr>
          <w:ilvl w:val="0"/>
          <w:numId w:val="0"/>
        </w:numPr>
        <w:ind w:left="720" w:hanging="720"/>
        <w:rPr>
          <w:i/>
        </w:rPr>
      </w:pPr>
      <w:bookmarkStart w:id="13" w:name="0-0-0-166715"/>
      <w:bookmarkEnd w:id="13"/>
      <w:r w:rsidRPr="003A16D4">
        <w:rPr>
          <w:i/>
        </w:rPr>
        <w:t>The by-laws</w:t>
      </w:r>
    </w:p>
    <w:p w14:paraId="44786578" w14:textId="06245DF9" w:rsidR="006314FF" w:rsidRDefault="00433E9B" w:rsidP="00433E9B">
      <w:pPr>
        <w:pStyle w:val="JudgmentNumbered"/>
        <w:numPr>
          <w:ilvl w:val="0"/>
          <w:numId w:val="0"/>
        </w:numPr>
        <w:ind w:left="709" w:hanging="709"/>
      </w:pPr>
      <w:r>
        <w:t>[22]</w:t>
      </w:r>
      <w:r>
        <w:tab/>
      </w:r>
      <w:r w:rsidR="005137FB">
        <w:rPr>
          <w:lang w:val="en-ZA"/>
        </w:rPr>
        <w:t xml:space="preserve">Credit control and debt collection </w:t>
      </w:r>
      <w:r w:rsidR="003737CE">
        <w:rPr>
          <w:lang w:val="en-ZA"/>
        </w:rPr>
        <w:t>b</w:t>
      </w:r>
      <w:r w:rsidR="00376E10">
        <w:rPr>
          <w:lang w:val="en-ZA"/>
        </w:rPr>
        <w:t>y-laws</w:t>
      </w:r>
      <w:r w:rsidR="00915D60">
        <w:rPr>
          <w:lang w:val="en-ZA"/>
        </w:rPr>
        <w:t xml:space="preserve"> of all </w:t>
      </w:r>
      <w:r w:rsidR="00AE45B5">
        <w:rPr>
          <w:lang w:val="en-ZA"/>
        </w:rPr>
        <w:t>municipalities have</w:t>
      </w:r>
      <w:r w:rsidR="003737CE">
        <w:rPr>
          <w:lang w:val="en-ZA"/>
        </w:rPr>
        <w:t xml:space="preserve"> </w:t>
      </w:r>
      <w:r w:rsidR="00915D60">
        <w:rPr>
          <w:lang w:val="en-ZA"/>
        </w:rPr>
        <w:t>common</w:t>
      </w:r>
      <w:r w:rsidR="00E73583">
        <w:rPr>
          <w:lang w:val="en-ZA"/>
        </w:rPr>
        <w:t xml:space="preserve"> </w:t>
      </w:r>
      <w:r w:rsidR="000368C8">
        <w:rPr>
          <w:lang w:val="en-ZA"/>
        </w:rPr>
        <w:t>salient features and processes</w:t>
      </w:r>
      <w:r w:rsidR="00E73583">
        <w:rPr>
          <w:lang w:val="en-ZA"/>
        </w:rPr>
        <w:t xml:space="preserve"> in that</w:t>
      </w:r>
      <w:r w:rsidR="009E67C1">
        <w:rPr>
          <w:lang w:val="en-ZA"/>
        </w:rPr>
        <w:t xml:space="preserve"> they must </w:t>
      </w:r>
      <w:r w:rsidR="003C6E48">
        <w:rPr>
          <w:lang w:val="en-ZA"/>
        </w:rPr>
        <w:t xml:space="preserve">all </w:t>
      </w:r>
      <w:r w:rsidR="009E67C1">
        <w:rPr>
          <w:lang w:val="en-ZA"/>
        </w:rPr>
        <w:t xml:space="preserve">be aligned </w:t>
      </w:r>
      <w:r w:rsidR="004116B3">
        <w:rPr>
          <w:lang w:val="en-ZA"/>
        </w:rPr>
        <w:t>with the presc</w:t>
      </w:r>
      <w:r w:rsidR="009A33BB">
        <w:rPr>
          <w:lang w:val="en-ZA"/>
        </w:rPr>
        <w:t>rip</w:t>
      </w:r>
      <w:r w:rsidR="000202F9">
        <w:rPr>
          <w:lang w:val="en-ZA"/>
        </w:rPr>
        <w:t xml:space="preserve">ts </w:t>
      </w:r>
      <w:r w:rsidR="00F73EDD">
        <w:rPr>
          <w:lang w:val="en-ZA"/>
        </w:rPr>
        <w:t>of the Act</w:t>
      </w:r>
      <w:r w:rsidR="00CD5249">
        <w:rPr>
          <w:lang w:val="en-ZA"/>
        </w:rPr>
        <w:t xml:space="preserve"> and, in turn, the Constitution</w:t>
      </w:r>
      <w:r w:rsidR="00F73EDD">
        <w:rPr>
          <w:lang w:val="en-ZA"/>
        </w:rPr>
        <w:t>.</w:t>
      </w:r>
    </w:p>
    <w:p w14:paraId="4A08EDFC" w14:textId="704AF19F" w:rsidR="000F02F2" w:rsidRDefault="00433E9B" w:rsidP="00433E9B">
      <w:pPr>
        <w:pStyle w:val="JudgmentNumbered"/>
        <w:numPr>
          <w:ilvl w:val="0"/>
          <w:numId w:val="0"/>
        </w:numPr>
        <w:ind w:left="709" w:hanging="709"/>
      </w:pPr>
      <w:r>
        <w:t>[23]</w:t>
      </w:r>
      <w:r>
        <w:tab/>
      </w:r>
      <w:r w:rsidR="000F02F2">
        <w:t>Section 11</w:t>
      </w:r>
      <w:r w:rsidR="000B56DA">
        <w:t xml:space="preserve"> o</w:t>
      </w:r>
      <w:r w:rsidR="00530D82">
        <w:t>f the CoJ</w:t>
      </w:r>
      <w:r w:rsidR="000B56DA">
        <w:t xml:space="preserve"> </w:t>
      </w:r>
      <w:r w:rsidR="00FB4638">
        <w:t>by-laws</w:t>
      </w:r>
      <w:r w:rsidR="00163719">
        <w:t xml:space="preserve"> deals with queries</w:t>
      </w:r>
      <w:r w:rsidR="00BE1CEA">
        <w:t xml:space="preserve"> or complaints in respect of municipal accounts and reads as follows</w:t>
      </w:r>
      <w:r w:rsidR="000F02F2">
        <w:t>:</w:t>
      </w:r>
      <w:bookmarkStart w:id="14" w:name="_Hlk150442063"/>
    </w:p>
    <w:p w14:paraId="6155AAE3" w14:textId="650AFF4F" w:rsidR="00122CA2" w:rsidRPr="001225FF" w:rsidRDefault="000F02F2" w:rsidP="006209CE">
      <w:pPr>
        <w:pStyle w:val="JudgmentNumbered"/>
        <w:numPr>
          <w:ilvl w:val="0"/>
          <w:numId w:val="0"/>
        </w:numPr>
        <w:ind w:left="1134"/>
        <w:rPr>
          <w:sz w:val="22"/>
        </w:rPr>
      </w:pPr>
      <w:r w:rsidRPr="001225FF">
        <w:rPr>
          <w:sz w:val="22"/>
        </w:rPr>
        <w:t>“</w:t>
      </w:r>
      <w:r w:rsidR="00122CA2" w:rsidRPr="00140D8E">
        <w:rPr>
          <w:b/>
          <w:bCs/>
          <w:sz w:val="22"/>
        </w:rPr>
        <w:t>Queries or complaints in respect of accounts</w:t>
      </w:r>
    </w:p>
    <w:p w14:paraId="0A0B3341" w14:textId="3619AAC2" w:rsidR="001225FF" w:rsidRPr="001225FF" w:rsidRDefault="00433E9B" w:rsidP="00433E9B">
      <w:pPr>
        <w:pStyle w:val="JudgmentNumbered"/>
        <w:numPr>
          <w:ilvl w:val="0"/>
          <w:numId w:val="0"/>
        </w:numPr>
        <w:ind w:left="1701" w:hanging="567"/>
        <w:rPr>
          <w:sz w:val="22"/>
        </w:rPr>
      </w:pPr>
      <w:r w:rsidRPr="001225FF">
        <w:rPr>
          <w:sz w:val="22"/>
        </w:rPr>
        <w:t>(1)</w:t>
      </w:r>
      <w:r w:rsidRPr="001225FF">
        <w:rPr>
          <w:sz w:val="22"/>
        </w:rPr>
        <w:tab/>
      </w:r>
      <w:r w:rsidR="00122CA2" w:rsidRPr="001225FF">
        <w:rPr>
          <w:sz w:val="22"/>
        </w:rPr>
        <w:t>A customer may lodge a query or complaint in respect of the accuracy of any amount due and payable in terms of an account rendered to him or her in terms of these By-laws.</w:t>
      </w:r>
    </w:p>
    <w:p w14:paraId="76218518" w14:textId="639DC19E" w:rsidR="00122CA2" w:rsidRPr="001225FF" w:rsidRDefault="00433E9B" w:rsidP="00433E9B">
      <w:pPr>
        <w:pStyle w:val="JudgmentNumbered"/>
        <w:numPr>
          <w:ilvl w:val="0"/>
          <w:numId w:val="0"/>
        </w:numPr>
        <w:ind w:left="1701" w:hanging="567"/>
        <w:rPr>
          <w:sz w:val="22"/>
        </w:rPr>
      </w:pPr>
      <w:r w:rsidRPr="001225FF">
        <w:rPr>
          <w:sz w:val="22"/>
        </w:rPr>
        <w:t>(2)</w:t>
      </w:r>
      <w:r w:rsidRPr="001225FF">
        <w:rPr>
          <w:sz w:val="22"/>
        </w:rPr>
        <w:tab/>
      </w:r>
      <w:r w:rsidR="00122CA2" w:rsidRPr="001225FF">
        <w:rPr>
          <w:sz w:val="22"/>
        </w:rPr>
        <w:t>A query or complaint must be lodged with the Council before or on the due date for payment specified in the account concerned, or as soon as reasonably possible thereafter.</w:t>
      </w:r>
    </w:p>
    <w:p w14:paraId="7D60A5A7" w14:textId="535DB873" w:rsidR="001225FF" w:rsidRPr="001225FF" w:rsidRDefault="00D71F25" w:rsidP="001225FF">
      <w:pPr>
        <w:pStyle w:val="JudgmentNumbered"/>
        <w:numPr>
          <w:ilvl w:val="0"/>
          <w:numId w:val="0"/>
        </w:numPr>
        <w:ind w:left="1440"/>
        <w:rPr>
          <w:sz w:val="22"/>
        </w:rPr>
      </w:pPr>
      <w:r>
        <w:rPr>
          <w:sz w:val="22"/>
        </w:rPr>
        <w:t xml:space="preserve">. . . </w:t>
      </w:r>
    </w:p>
    <w:p w14:paraId="1DCBDCA1" w14:textId="31C8136B" w:rsidR="00122CA2" w:rsidRPr="001225FF" w:rsidRDefault="00433E9B" w:rsidP="00433E9B">
      <w:pPr>
        <w:pStyle w:val="JudgmentNumbered"/>
        <w:numPr>
          <w:ilvl w:val="0"/>
          <w:numId w:val="0"/>
        </w:numPr>
        <w:ind w:left="1701" w:hanging="567"/>
        <w:rPr>
          <w:sz w:val="22"/>
          <w:lang w:val="en-US"/>
        </w:rPr>
      </w:pPr>
      <w:r w:rsidRPr="001225FF">
        <w:rPr>
          <w:sz w:val="22"/>
          <w:lang w:val="en-US"/>
        </w:rPr>
        <w:t>(5)</w:t>
      </w:r>
      <w:r w:rsidRPr="001225FF">
        <w:rPr>
          <w:sz w:val="22"/>
          <w:lang w:val="en-US"/>
        </w:rPr>
        <w:tab/>
      </w:r>
      <w:r w:rsidR="00122CA2" w:rsidRPr="001225FF">
        <w:rPr>
          <w:sz w:val="22"/>
        </w:rPr>
        <w:t>The Council must –</w:t>
      </w:r>
    </w:p>
    <w:p w14:paraId="2E8CA729" w14:textId="1C20CF94" w:rsidR="001225FF" w:rsidRPr="001225FF" w:rsidRDefault="00433E9B" w:rsidP="00433E9B">
      <w:pPr>
        <w:pStyle w:val="JudgmentNumbered"/>
        <w:numPr>
          <w:ilvl w:val="0"/>
          <w:numId w:val="0"/>
        </w:numPr>
        <w:ind w:left="2268" w:hanging="567"/>
        <w:rPr>
          <w:sz w:val="22"/>
        </w:rPr>
      </w:pPr>
      <w:r w:rsidRPr="001225FF">
        <w:rPr>
          <w:sz w:val="22"/>
        </w:rPr>
        <w:t>(a)</w:t>
      </w:r>
      <w:r w:rsidRPr="001225FF">
        <w:rPr>
          <w:sz w:val="22"/>
        </w:rPr>
        <w:tab/>
      </w:r>
      <w:r w:rsidR="00122CA2" w:rsidRPr="001225FF">
        <w:rPr>
          <w:sz w:val="22"/>
        </w:rPr>
        <w:t>investigate or cause the query or complaint to be investigated within 14 days, or as soon as possible after the query or complaint was received; and</w:t>
      </w:r>
      <w:bookmarkStart w:id="15" w:name="_Hlk150593213"/>
    </w:p>
    <w:p w14:paraId="7BAA9E04" w14:textId="2787B468" w:rsidR="00122CA2" w:rsidRPr="001225FF" w:rsidRDefault="00433E9B" w:rsidP="00433E9B">
      <w:pPr>
        <w:pStyle w:val="JudgmentNumbered"/>
        <w:numPr>
          <w:ilvl w:val="0"/>
          <w:numId w:val="0"/>
        </w:numPr>
        <w:ind w:left="2268" w:hanging="567"/>
        <w:rPr>
          <w:sz w:val="22"/>
        </w:rPr>
      </w:pPr>
      <w:r w:rsidRPr="001225FF">
        <w:rPr>
          <w:sz w:val="22"/>
        </w:rPr>
        <w:t>(b)</w:t>
      </w:r>
      <w:r w:rsidRPr="001225FF">
        <w:rPr>
          <w:sz w:val="22"/>
        </w:rPr>
        <w:tab/>
      </w:r>
      <w:r w:rsidR="00122CA2" w:rsidRPr="00110E0E">
        <w:rPr>
          <w:sz w:val="22"/>
        </w:rPr>
        <w:t>inform the customer, in writing, of its decision as soon as possible after conclusion of the investigation</w:t>
      </w:r>
      <w:r w:rsidR="00122CA2" w:rsidRPr="001225FF">
        <w:rPr>
          <w:sz w:val="22"/>
        </w:rPr>
        <w:t>, instructing that any amount found to be due and payable must, subject to the provisions of section 21, be paid within 21 days from the date on which the customer is notified thereof, unless an appeal is lodged within that period in terms of subsection (6) or section 12.</w:t>
      </w:r>
    </w:p>
    <w:bookmarkEnd w:id="15"/>
    <w:p w14:paraId="5B7D0280" w14:textId="2AB61D1D" w:rsidR="00122CA2" w:rsidRDefault="00433E9B" w:rsidP="00433E9B">
      <w:pPr>
        <w:pStyle w:val="JudgmentNumbered"/>
        <w:numPr>
          <w:ilvl w:val="0"/>
          <w:numId w:val="0"/>
        </w:numPr>
        <w:ind w:left="1701" w:hanging="567"/>
        <w:rPr>
          <w:sz w:val="22"/>
        </w:rPr>
      </w:pPr>
      <w:r>
        <w:rPr>
          <w:sz w:val="22"/>
        </w:rPr>
        <w:t>(6)</w:t>
      </w:r>
      <w:r>
        <w:rPr>
          <w:sz w:val="22"/>
        </w:rPr>
        <w:tab/>
      </w:r>
      <w:r w:rsidR="00122CA2" w:rsidRPr="001225FF">
        <w:rPr>
          <w:sz w:val="22"/>
        </w:rPr>
        <w:t xml:space="preserve">A customer may, subject to the provisions of section 12, lodge an appeal with the City Manager in terms of section 62 of the Act against a decision </w:t>
      </w:r>
      <w:r w:rsidR="00122CA2" w:rsidRPr="001225FF">
        <w:rPr>
          <w:sz w:val="22"/>
        </w:rPr>
        <w:lastRenderedPageBreak/>
        <w:t>referred to in subsection (5), within 21 days of the date of the notification of the decision.</w:t>
      </w:r>
      <w:r w:rsidR="001225FF" w:rsidRPr="001225FF">
        <w:rPr>
          <w:sz w:val="22"/>
        </w:rPr>
        <w:t>”</w:t>
      </w:r>
    </w:p>
    <w:bookmarkEnd w:id="14"/>
    <w:p w14:paraId="15FFC4D4" w14:textId="2135DEEE" w:rsidR="004F7EAB" w:rsidRDefault="00433E9B" w:rsidP="00433E9B">
      <w:pPr>
        <w:pStyle w:val="JudgmentNumbered"/>
        <w:numPr>
          <w:ilvl w:val="0"/>
          <w:numId w:val="0"/>
        </w:numPr>
        <w:ind w:left="709" w:hanging="709"/>
      </w:pPr>
      <w:r>
        <w:t>[24]</w:t>
      </w:r>
      <w:r>
        <w:tab/>
      </w:r>
      <w:r w:rsidR="00F04E52">
        <w:t xml:space="preserve">Section </w:t>
      </w:r>
      <w:r w:rsidR="00F04E52" w:rsidRPr="00F04E52">
        <w:t>12</w:t>
      </w:r>
      <w:r w:rsidR="00F04E52">
        <w:t xml:space="preserve"> of </w:t>
      </w:r>
      <w:r w:rsidR="00FF50C3">
        <w:t xml:space="preserve">MCLM </w:t>
      </w:r>
      <w:r w:rsidR="00F04E52">
        <w:t>by</w:t>
      </w:r>
      <w:r w:rsidR="006A19E4">
        <w:t xml:space="preserve">-laws </w:t>
      </w:r>
      <w:r w:rsidR="00844292">
        <w:t xml:space="preserve">provides </w:t>
      </w:r>
      <w:r w:rsidR="008A245E">
        <w:t xml:space="preserve">that </w:t>
      </w:r>
      <w:r w:rsidR="0029585F">
        <w:t xml:space="preserve">customers </w:t>
      </w:r>
      <w:r w:rsidR="0029585F" w:rsidRPr="00F04E52">
        <w:t>may</w:t>
      </w:r>
      <w:r w:rsidR="00F04E52" w:rsidRPr="00F04E52">
        <w:t xml:space="preserve"> lodge appeals and disputes</w:t>
      </w:r>
      <w:r w:rsidR="00E467FC">
        <w:t xml:space="preserve"> and</w:t>
      </w:r>
      <w:r w:rsidR="001140F3">
        <w:t xml:space="preserve"> that</w:t>
      </w:r>
      <w:r w:rsidR="004F7EAB">
        <w:t>:</w:t>
      </w:r>
    </w:p>
    <w:p w14:paraId="4F497FB5" w14:textId="1B0EADAD" w:rsidR="00252E98" w:rsidRPr="006209CE" w:rsidRDefault="004D3318" w:rsidP="006209CE">
      <w:pPr>
        <w:pStyle w:val="JudgmentNumbered"/>
        <w:numPr>
          <w:ilvl w:val="0"/>
          <w:numId w:val="0"/>
        </w:numPr>
        <w:ind w:left="1134"/>
        <w:rPr>
          <w:sz w:val="22"/>
        </w:rPr>
      </w:pPr>
      <w:r w:rsidRPr="006209CE">
        <w:rPr>
          <w:sz w:val="22"/>
        </w:rPr>
        <w:t>“</w:t>
      </w:r>
      <w:r w:rsidR="004F7EAB" w:rsidRPr="006209CE">
        <w:rPr>
          <w:sz w:val="22"/>
        </w:rPr>
        <w:t>F</w:t>
      </w:r>
      <w:r w:rsidRPr="006209CE">
        <w:rPr>
          <w:sz w:val="22"/>
        </w:rPr>
        <w:t>or</w:t>
      </w:r>
      <w:r w:rsidR="00F04E52" w:rsidRPr="006209CE">
        <w:rPr>
          <w:sz w:val="22"/>
        </w:rPr>
        <w:t xml:space="preserve"> a dispute to exist there must be more than just an expression of dissatisfaction and may not be by implication, a general enquiry and must be submitted within thirty (30) days of the account. If a dispute is raised after this period, it will be treated as an enquiry, the account will not be suspended and normal credit control procedures will apply.</w:t>
      </w:r>
      <w:r w:rsidR="001140F3" w:rsidRPr="006209CE">
        <w:rPr>
          <w:sz w:val="22"/>
        </w:rPr>
        <w:t>”</w:t>
      </w:r>
    </w:p>
    <w:p w14:paraId="14A5B9D5" w14:textId="08E3AB78" w:rsidR="00D23F2E" w:rsidRDefault="00433E9B" w:rsidP="00433E9B">
      <w:pPr>
        <w:pStyle w:val="JudgmentNumbered"/>
        <w:numPr>
          <w:ilvl w:val="0"/>
          <w:numId w:val="0"/>
        </w:numPr>
        <w:ind w:left="709" w:hanging="709"/>
      </w:pPr>
      <w:r>
        <w:t>[25]</w:t>
      </w:r>
      <w:r>
        <w:tab/>
      </w:r>
      <w:r w:rsidR="000F0FDA">
        <w:t xml:space="preserve">A central feature under the scheme </w:t>
      </w:r>
      <w:r w:rsidR="00E74C8A">
        <w:t>is</w:t>
      </w:r>
      <w:r w:rsidR="00184753">
        <w:t xml:space="preserve"> the isolation of the dispute</w:t>
      </w:r>
      <w:r w:rsidR="00E74C8A">
        <w:t xml:space="preserve">d amount </w:t>
      </w:r>
      <w:r w:rsidR="0041418B">
        <w:t>while payment</w:t>
      </w:r>
      <w:r w:rsidR="006D2CA6">
        <w:t xml:space="preserve"> is</w:t>
      </w:r>
      <w:r w:rsidR="00184753">
        <w:t xml:space="preserve"> made of amounts incurred going forward.</w:t>
      </w:r>
    </w:p>
    <w:p w14:paraId="3BAB8B3E" w14:textId="649A2754" w:rsidR="00FB5C03" w:rsidRDefault="00433E9B" w:rsidP="00433E9B">
      <w:pPr>
        <w:pStyle w:val="JudgmentNumbered"/>
        <w:numPr>
          <w:ilvl w:val="0"/>
          <w:numId w:val="0"/>
        </w:numPr>
        <w:ind w:left="709" w:hanging="709"/>
      </w:pPr>
      <w:r>
        <w:t>[26]</w:t>
      </w:r>
      <w:r>
        <w:tab/>
      </w:r>
      <w:r w:rsidR="00122CA2" w:rsidRPr="00122CA2">
        <w:t xml:space="preserve">In September 2014 the </w:t>
      </w:r>
      <w:r w:rsidR="003B0DED">
        <w:t>CoJ</w:t>
      </w:r>
      <w:r w:rsidR="00122CA2" w:rsidRPr="00122CA2">
        <w:t xml:space="preserve"> established an independent Office of the Ombudsman to be a designated neutral facilitator who provides confidential and impartial assistance in resolving grievances and disputes. </w:t>
      </w:r>
      <w:r w:rsidR="00931A61">
        <w:t>It</w:t>
      </w:r>
      <w:r w:rsidR="006A2260">
        <w:t xml:space="preserve"> is empowered to </w:t>
      </w:r>
      <w:r w:rsidR="00122CA2" w:rsidRPr="00122CA2">
        <w:t xml:space="preserve">investigate complaints, report findings, and </w:t>
      </w:r>
      <w:r w:rsidR="00B0132F" w:rsidRPr="00122CA2">
        <w:t>mediate settlements</w:t>
      </w:r>
      <w:r w:rsidR="00122CA2" w:rsidRPr="00122CA2">
        <w:t xml:space="preserve">. </w:t>
      </w:r>
      <w:r w:rsidR="00755D4D" w:rsidRPr="00755D4D">
        <w:t xml:space="preserve">The by-laws relating to the </w:t>
      </w:r>
      <w:r w:rsidR="00755D4D">
        <w:t>O</w:t>
      </w:r>
      <w:r w:rsidR="00755D4D" w:rsidRPr="00755D4D">
        <w:t xml:space="preserve">ffice of the </w:t>
      </w:r>
      <w:r w:rsidR="00755D4D">
        <w:t>O</w:t>
      </w:r>
      <w:r w:rsidR="00755D4D" w:rsidRPr="00755D4D">
        <w:t xml:space="preserve">mbudsman make it clear that it is not necessarily a first port of call and that </w:t>
      </w:r>
      <w:r w:rsidR="0099453A" w:rsidRPr="00755D4D">
        <w:t>the</w:t>
      </w:r>
      <w:r w:rsidR="0099453A">
        <w:t xml:space="preserve"> </w:t>
      </w:r>
      <w:r w:rsidR="0099453A" w:rsidRPr="00755D4D">
        <w:t>by</w:t>
      </w:r>
      <w:r w:rsidR="00755D4D" w:rsidRPr="00755D4D">
        <w:t xml:space="preserve">-laws </w:t>
      </w:r>
      <w:r w:rsidR="00D55782">
        <w:t>mentioned above</w:t>
      </w:r>
      <w:r w:rsidR="003309AD">
        <w:t>,</w:t>
      </w:r>
      <w:r w:rsidR="00D55782">
        <w:t xml:space="preserve"> </w:t>
      </w:r>
      <w:r w:rsidR="00755D4D" w:rsidRPr="00755D4D">
        <w:t>which allow for the raising of disputes and queries</w:t>
      </w:r>
      <w:r w:rsidR="003309AD">
        <w:t>,</w:t>
      </w:r>
      <w:r w:rsidR="00755D4D" w:rsidRPr="00755D4D">
        <w:t xml:space="preserve"> should be used in the absence of maladministration and undue complexity.</w:t>
      </w:r>
    </w:p>
    <w:p w14:paraId="18B59028" w14:textId="03120017" w:rsidR="00E6695B" w:rsidRPr="000E6767" w:rsidRDefault="00433E9B" w:rsidP="00433E9B">
      <w:pPr>
        <w:pStyle w:val="JudgmentNumbered"/>
        <w:numPr>
          <w:ilvl w:val="0"/>
          <w:numId w:val="0"/>
        </w:numPr>
        <w:ind w:left="709" w:hanging="709"/>
      </w:pPr>
      <w:r w:rsidRPr="000E6767">
        <w:t>[27]</w:t>
      </w:r>
      <w:r w:rsidRPr="000E6767">
        <w:tab/>
      </w:r>
      <w:r w:rsidR="000A581F">
        <w:t xml:space="preserve">Against this backdrop I turn to </w:t>
      </w:r>
      <w:r w:rsidR="003B0DED">
        <w:t>the salient</w:t>
      </w:r>
      <w:r w:rsidR="00395E8D">
        <w:t xml:space="preserve"> </w:t>
      </w:r>
      <w:r w:rsidR="000C44FF">
        <w:t>facts</w:t>
      </w:r>
      <w:r w:rsidR="00F76D22">
        <w:t xml:space="preserve"> of</w:t>
      </w:r>
      <w:r w:rsidR="007B0947">
        <w:t xml:space="preserve"> each</w:t>
      </w:r>
      <w:r w:rsidR="000C44FF">
        <w:t xml:space="preserve"> matter.</w:t>
      </w:r>
    </w:p>
    <w:p w14:paraId="06443350" w14:textId="29CD9406" w:rsidR="004E0433" w:rsidRPr="006236D3" w:rsidRDefault="004E0433" w:rsidP="006236D3">
      <w:pPr>
        <w:pStyle w:val="JudgmentNumbered"/>
        <w:numPr>
          <w:ilvl w:val="0"/>
          <w:numId w:val="0"/>
        </w:numPr>
        <w:ind w:left="720" w:hanging="720"/>
        <w:rPr>
          <w:i/>
        </w:rPr>
      </w:pPr>
      <w:r w:rsidRPr="006236D3">
        <w:rPr>
          <w:i/>
        </w:rPr>
        <w:t xml:space="preserve">The </w:t>
      </w:r>
      <w:r w:rsidR="00231212" w:rsidRPr="006236D3">
        <w:rPr>
          <w:i/>
        </w:rPr>
        <w:t>application against the CoJ</w:t>
      </w:r>
    </w:p>
    <w:p w14:paraId="0147DA3C" w14:textId="417365B7" w:rsidR="00E6695B" w:rsidRPr="00E6695B" w:rsidRDefault="00433E9B" w:rsidP="00433E9B">
      <w:pPr>
        <w:pStyle w:val="JudgmentNumbered"/>
        <w:numPr>
          <w:ilvl w:val="0"/>
          <w:numId w:val="0"/>
        </w:numPr>
        <w:ind w:left="709" w:hanging="709"/>
      </w:pPr>
      <w:r w:rsidRPr="00E6695B">
        <w:t>[28]</w:t>
      </w:r>
      <w:r w:rsidRPr="00E6695B">
        <w:tab/>
      </w:r>
      <w:r w:rsidR="00E6695B" w:rsidRPr="00E6695B">
        <w:t xml:space="preserve">The applicant relies on three separate disputes </w:t>
      </w:r>
      <w:r w:rsidR="0077436B">
        <w:t>that</w:t>
      </w:r>
      <w:r w:rsidR="00E6695B" w:rsidRPr="00E6695B">
        <w:t xml:space="preserve"> it claims to have isolated in the accounts. The first is with reference to </w:t>
      </w:r>
      <w:r w:rsidR="0077436B" w:rsidRPr="00E6695B">
        <w:t xml:space="preserve">the </w:t>
      </w:r>
      <w:r w:rsidR="0077436B">
        <w:t xml:space="preserve">account of </w:t>
      </w:r>
      <w:r w:rsidR="00E6695B" w:rsidRPr="00E6695B">
        <w:t>19 November 2014 which reflected a recalculation of the account from inception</w:t>
      </w:r>
      <w:r w:rsidR="00E6695B">
        <w:t>,</w:t>
      </w:r>
      <w:r w:rsidR="00E6695B" w:rsidRPr="00E6695B">
        <w:t xml:space="preserve"> being July 2013 until October 2014 in respect of all services </w:t>
      </w:r>
      <w:r w:rsidR="00E6695B">
        <w:t>(</w:t>
      </w:r>
      <w:r w:rsidR="00E6695B" w:rsidRPr="00E6695B">
        <w:t>i.e. water and sanitation, electricity). The applicant contends that this recalculation of the account led to it being charged for an amount of</w:t>
      </w:r>
      <w:r w:rsidR="006D2CA6">
        <w:t xml:space="preserve"> </w:t>
      </w:r>
      <w:r w:rsidR="006F6A97">
        <w:t>approximately</w:t>
      </w:r>
      <w:r w:rsidR="00E6695B" w:rsidRPr="00E6695B">
        <w:t xml:space="preserve"> R</w:t>
      </w:r>
      <w:r w:rsidR="00196627">
        <w:t> </w:t>
      </w:r>
      <w:r w:rsidR="00E6695B" w:rsidRPr="00E6695B">
        <w:t>950</w:t>
      </w:r>
      <w:r w:rsidR="00B228B2">
        <w:t> </w:t>
      </w:r>
      <w:r w:rsidR="00E6695B" w:rsidRPr="00E6695B">
        <w:t>000</w:t>
      </w:r>
      <w:r w:rsidR="00B228B2">
        <w:t>.00</w:t>
      </w:r>
      <w:r w:rsidR="00E6695B" w:rsidRPr="00E6695B">
        <w:t xml:space="preserve"> which was not due.</w:t>
      </w:r>
    </w:p>
    <w:p w14:paraId="3C8BDC4E" w14:textId="61CAF059" w:rsidR="00E6695B" w:rsidRPr="00E6695B" w:rsidRDefault="00433E9B" w:rsidP="00433E9B">
      <w:pPr>
        <w:pStyle w:val="JudgmentNumbered"/>
        <w:numPr>
          <w:ilvl w:val="0"/>
          <w:numId w:val="0"/>
        </w:numPr>
        <w:ind w:left="709" w:hanging="709"/>
      </w:pPr>
      <w:r w:rsidRPr="00E6695B">
        <w:lastRenderedPageBreak/>
        <w:t>[29]</w:t>
      </w:r>
      <w:r w:rsidRPr="00E6695B">
        <w:tab/>
      </w:r>
      <w:r w:rsidR="00E6695B" w:rsidRPr="00E6695B">
        <w:t>The second dispute relates to alleged double charges for electricity and water meter readings in the period March to May 201</w:t>
      </w:r>
      <w:r w:rsidR="009041F2">
        <w:t>7</w:t>
      </w:r>
      <w:r w:rsidR="00E6695B" w:rsidRPr="00E6695B">
        <w:t>.</w:t>
      </w:r>
    </w:p>
    <w:p w14:paraId="5C8F7221" w14:textId="5E96FF3F" w:rsidR="00E6695B" w:rsidRPr="00E6695B" w:rsidRDefault="00433E9B" w:rsidP="00433E9B">
      <w:pPr>
        <w:pStyle w:val="JudgmentNumbered"/>
        <w:numPr>
          <w:ilvl w:val="0"/>
          <w:numId w:val="0"/>
        </w:numPr>
        <w:ind w:left="709" w:hanging="709"/>
      </w:pPr>
      <w:r w:rsidRPr="00E6695B">
        <w:t>[30]</w:t>
      </w:r>
      <w:r w:rsidRPr="00E6695B">
        <w:tab/>
      </w:r>
      <w:r w:rsidR="00E6695B" w:rsidRPr="00E6695B">
        <w:t>The third dispute relates to an alleged “practice” of arbitrarily raising inflated amounts of electricity for the period December 2014 to January 2019.</w:t>
      </w:r>
      <w:r w:rsidR="009041F2">
        <w:t xml:space="preserve"> It seems that these complaints overlap to an extent.</w:t>
      </w:r>
    </w:p>
    <w:p w14:paraId="4FF423C0" w14:textId="45801AF5" w:rsidR="00AB0AAE" w:rsidRDefault="00433E9B" w:rsidP="00433E9B">
      <w:pPr>
        <w:pStyle w:val="JudgmentNumbered"/>
        <w:numPr>
          <w:ilvl w:val="0"/>
          <w:numId w:val="0"/>
        </w:numPr>
        <w:ind w:left="709" w:hanging="709"/>
        <w:rPr>
          <w:lang w:val="en-US"/>
        </w:rPr>
      </w:pPr>
      <w:r>
        <w:rPr>
          <w:lang w:val="en-US"/>
        </w:rPr>
        <w:t>[31]</w:t>
      </w:r>
      <w:r>
        <w:rPr>
          <w:lang w:val="en-US"/>
        </w:rPr>
        <w:tab/>
      </w:r>
      <w:r w:rsidR="00E6695B" w:rsidRPr="00E6695B">
        <w:t>Although it is not clear what</w:t>
      </w:r>
      <w:r w:rsidR="006F6A97">
        <w:t xml:space="preserve"> dispute resolution</w:t>
      </w:r>
      <w:r w:rsidR="00E6695B" w:rsidRPr="00E6695B">
        <w:t xml:space="preserve"> processes were </w:t>
      </w:r>
      <w:r w:rsidR="00B94B64">
        <w:t>initially</w:t>
      </w:r>
      <w:r w:rsidR="00E6695B" w:rsidRPr="00E6695B">
        <w:t xml:space="preserve"> adopted</w:t>
      </w:r>
      <w:r w:rsidR="00A2534B">
        <w:t>,</w:t>
      </w:r>
      <w:r w:rsidR="00743EC9">
        <w:t xml:space="preserve"> </w:t>
      </w:r>
      <w:r w:rsidR="00B94B64">
        <w:t>the dispute ultimately</w:t>
      </w:r>
      <w:r w:rsidR="008C6F8F">
        <w:rPr>
          <w:lang w:val="en-US"/>
        </w:rPr>
        <w:t xml:space="preserve"> came before</w:t>
      </w:r>
      <w:r w:rsidR="00E6695B" w:rsidRPr="00E6695B">
        <w:rPr>
          <w:lang w:val="en-US"/>
        </w:rPr>
        <w:t xml:space="preserve"> the Ombudsman </w:t>
      </w:r>
      <w:r w:rsidR="00E6695B">
        <w:rPr>
          <w:lang w:val="en-US"/>
        </w:rPr>
        <w:t>o</w:t>
      </w:r>
      <w:r w:rsidR="00E6695B" w:rsidRPr="00E6695B">
        <w:rPr>
          <w:lang w:val="en-US"/>
        </w:rPr>
        <w:t>n 13 October 201</w:t>
      </w:r>
      <w:r w:rsidR="008C6F8F">
        <w:rPr>
          <w:lang w:val="en-US"/>
        </w:rPr>
        <w:t>7.</w:t>
      </w:r>
      <w:r w:rsidR="00CD4805">
        <w:rPr>
          <w:lang w:val="en-US"/>
        </w:rPr>
        <w:t xml:space="preserve"> This resulted in what has been termed a “settlement agreement”.</w:t>
      </w:r>
    </w:p>
    <w:p w14:paraId="726110CC" w14:textId="75E0A0A7" w:rsidR="00E6695B" w:rsidRPr="00047030" w:rsidRDefault="00433E9B" w:rsidP="00433E9B">
      <w:pPr>
        <w:pStyle w:val="JudgmentNumbered"/>
        <w:numPr>
          <w:ilvl w:val="0"/>
          <w:numId w:val="0"/>
        </w:numPr>
        <w:ind w:left="709" w:hanging="709"/>
        <w:rPr>
          <w:lang w:val="en-US"/>
        </w:rPr>
      </w:pPr>
      <w:r w:rsidRPr="00047030">
        <w:rPr>
          <w:lang w:val="en-US"/>
        </w:rPr>
        <w:t>[32]</w:t>
      </w:r>
      <w:r w:rsidRPr="00047030">
        <w:rPr>
          <w:lang w:val="en-US"/>
        </w:rPr>
        <w:tab/>
      </w:r>
      <w:r w:rsidR="00AB0AAE">
        <w:rPr>
          <w:lang w:val="en-US"/>
        </w:rPr>
        <w:t>However,</w:t>
      </w:r>
      <w:r w:rsidR="00047030">
        <w:rPr>
          <w:lang w:val="en-US"/>
        </w:rPr>
        <w:t xml:space="preserve"> the dispute itself was not settled. The </w:t>
      </w:r>
      <w:r w:rsidR="00871F66">
        <w:rPr>
          <w:lang w:val="en-US"/>
        </w:rPr>
        <w:t>agreement</w:t>
      </w:r>
      <w:r w:rsidR="00047030">
        <w:rPr>
          <w:lang w:val="en-US"/>
        </w:rPr>
        <w:t xml:space="preserve"> is nothing </w:t>
      </w:r>
      <w:r w:rsidR="00871F66">
        <w:rPr>
          <w:lang w:val="en-US"/>
        </w:rPr>
        <w:t xml:space="preserve">more </w:t>
      </w:r>
      <w:r w:rsidR="00871F66" w:rsidRPr="00047030">
        <w:rPr>
          <w:lang w:val="en-US"/>
        </w:rPr>
        <w:t>than</w:t>
      </w:r>
      <w:r w:rsidR="009E65FC">
        <w:rPr>
          <w:lang w:val="en-US"/>
        </w:rPr>
        <w:t xml:space="preserve"> a </w:t>
      </w:r>
      <w:r w:rsidR="00E6695B" w:rsidRPr="00047030">
        <w:rPr>
          <w:lang w:val="en-US"/>
        </w:rPr>
        <w:t>conce</w:t>
      </w:r>
      <w:r w:rsidR="009E65FC">
        <w:rPr>
          <w:lang w:val="en-US"/>
        </w:rPr>
        <w:t>ssion by the municipality</w:t>
      </w:r>
      <w:r w:rsidR="00E6695B" w:rsidRPr="00047030">
        <w:rPr>
          <w:lang w:val="en-US"/>
        </w:rPr>
        <w:t xml:space="preserve"> that there was an error with the electricity billing for November 2014</w:t>
      </w:r>
      <w:r w:rsidR="00871F66">
        <w:rPr>
          <w:lang w:val="en-US"/>
        </w:rPr>
        <w:t xml:space="preserve"> and an undertaking </w:t>
      </w:r>
      <w:r w:rsidR="0067368A">
        <w:rPr>
          <w:lang w:val="en-US"/>
        </w:rPr>
        <w:t xml:space="preserve">that certain named officials of the </w:t>
      </w:r>
      <w:r w:rsidR="00E6695B" w:rsidRPr="00047030">
        <w:rPr>
          <w:lang w:val="en-US"/>
        </w:rPr>
        <w:t xml:space="preserve">revenue department of the municipality would </w:t>
      </w:r>
      <w:r w:rsidR="00245B6D" w:rsidRPr="00047030">
        <w:rPr>
          <w:lang w:val="en-US"/>
        </w:rPr>
        <w:t>conduct investigations</w:t>
      </w:r>
      <w:r w:rsidR="00E6695B" w:rsidRPr="00047030">
        <w:rPr>
          <w:lang w:val="en-US"/>
        </w:rPr>
        <w:t xml:space="preserve"> in relation to the erroneous account and provide a final response by 02 November 2017.</w:t>
      </w:r>
    </w:p>
    <w:p w14:paraId="251390DB" w14:textId="61CFA458" w:rsidR="0036699D" w:rsidRDefault="00433E9B" w:rsidP="00433E9B">
      <w:pPr>
        <w:pStyle w:val="JudgmentNumbered"/>
        <w:numPr>
          <w:ilvl w:val="0"/>
          <w:numId w:val="0"/>
        </w:numPr>
        <w:ind w:left="709" w:hanging="709"/>
      </w:pPr>
      <w:r>
        <w:t>[33]</w:t>
      </w:r>
      <w:r>
        <w:tab/>
      </w:r>
      <w:r w:rsidR="00A2534B">
        <w:t>As set out above</w:t>
      </w:r>
      <w:r w:rsidR="00CF16C8">
        <w:t>,</w:t>
      </w:r>
      <w:r w:rsidR="00E6695B" w:rsidRPr="00E6695B">
        <w:t xml:space="preserve"> pending resolution of a properly lodged dispute</w:t>
      </w:r>
      <w:r w:rsidR="00192EBC">
        <w:t>,</w:t>
      </w:r>
      <w:r w:rsidR="00E6695B" w:rsidRPr="00E6695B">
        <w:t xml:space="preserve"> the services in issue may not be terminated.</w:t>
      </w:r>
    </w:p>
    <w:p w14:paraId="6C2ADA5B" w14:textId="60B383AE" w:rsidR="004F73CF" w:rsidRDefault="00433E9B" w:rsidP="00433E9B">
      <w:pPr>
        <w:pStyle w:val="JudgmentNumbered"/>
        <w:numPr>
          <w:ilvl w:val="0"/>
          <w:numId w:val="0"/>
        </w:numPr>
        <w:ind w:left="709" w:hanging="709"/>
      </w:pPr>
      <w:r>
        <w:t>[34]</w:t>
      </w:r>
      <w:r>
        <w:tab/>
      </w:r>
      <w:r w:rsidR="002944E1">
        <w:t>Thus, b</w:t>
      </w:r>
      <w:r w:rsidR="000C270C">
        <w:t>y</w:t>
      </w:r>
      <w:r w:rsidR="00CA2FA3">
        <w:t xml:space="preserve"> </w:t>
      </w:r>
      <w:r w:rsidR="000C270C">
        <w:t>at least</w:t>
      </w:r>
      <w:r w:rsidR="00CA2FA3">
        <w:t xml:space="preserve"> </w:t>
      </w:r>
      <w:r w:rsidR="006D5CF9">
        <w:t xml:space="preserve">13 </w:t>
      </w:r>
      <w:r w:rsidR="000C270C">
        <w:t>October 2017</w:t>
      </w:r>
      <w:r w:rsidR="0036699D">
        <w:t>,</w:t>
      </w:r>
      <w:r w:rsidR="00CF16C8">
        <w:t xml:space="preserve"> </w:t>
      </w:r>
      <w:r w:rsidR="0036699D">
        <w:t>t</w:t>
      </w:r>
      <w:r w:rsidR="009B554C" w:rsidRPr="009B554C">
        <w:t xml:space="preserve">he municipality </w:t>
      </w:r>
      <w:r w:rsidR="0036699D" w:rsidRPr="009B554C">
        <w:t>was bound</w:t>
      </w:r>
      <w:r w:rsidR="009B554C" w:rsidRPr="009B554C">
        <w:t xml:space="preserve"> to investigate and report back with a final determination of the </w:t>
      </w:r>
      <w:r w:rsidR="00743EC9">
        <w:t>amounts</w:t>
      </w:r>
      <w:r w:rsidR="00245B6D">
        <w:t xml:space="preserve"> that</w:t>
      </w:r>
      <w:r w:rsidR="00743EC9">
        <w:t xml:space="preserve"> it conten</w:t>
      </w:r>
      <w:r w:rsidR="005064D6">
        <w:t>ded</w:t>
      </w:r>
      <w:r w:rsidR="00743EC9">
        <w:t xml:space="preserve"> were owing </w:t>
      </w:r>
      <w:r w:rsidR="00743EC9" w:rsidRPr="00BC1915">
        <w:t>as at November 2017</w:t>
      </w:r>
      <w:r w:rsidR="009B554C" w:rsidRPr="009B554C">
        <w:t>.</w:t>
      </w:r>
    </w:p>
    <w:p w14:paraId="2F688CF1" w14:textId="308E5DDC" w:rsidR="009B554C" w:rsidRPr="009B554C" w:rsidRDefault="00433E9B" w:rsidP="00433E9B">
      <w:pPr>
        <w:pStyle w:val="JudgmentNumbered"/>
        <w:numPr>
          <w:ilvl w:val="0"/>
          <w:numId w:val="0"/>
        </w:numPr>
        <w:ind w:left="709" w:hanging="709"/>
      </w:pPr>
      <w:r w:rsidRPr="009B554C">
        <w:t>[35]</w:t>
      </w:r>
      <w:r w:rsidRPr="009B554C">
        <w:tab/>
      </w:r>
      <w:r w:rsidR="009B554C" w:rsidRPr="009B554C">
        <w:t>The applicant</w:t>
      </w:r>
      <w:r w:rsidR="005064D6">
        <w:t>,</w:t>
      </w:r>
      <w:r w:rsidR="00E41525">
        <w:t xml:space="preserve"> on the other </w:t>
      </w:r>
      <w:r w:rsidR="00912C9E">
        <w:t xml:space="preserve">hand, </w:t>
      </w:r>
      <w:r w:rsidR="00912C9E" w:rsidRPr="009B554C">
        <w:t>was</w:t>
      </w:r>
      <w:r w:rsidR="009B554C" w:rsidRPr="009B554C">
        <w:t xml:space="preserve"> bound to continue to pay the amounts due for services consumed going forward</w:t>
      </w:r>
      <w:r w:rsidR="00912C9E">
        <w:t>. Only payment of the disputed amount could be withheld</w:t>
      </w:r>
      <w:r w:rsidR="00400C07">
        <w:t xml:space="preserve"> by the applicant</w:t>
      </w:r>
      <w:r w:rsidR="00912C9E">
        <w:t>.</w:t>
      </w:r>
    </w:p>
    <w:p w14:paraId="1639E7C5" w14:textId="35B66005" w:rsidR="00976342" w:rsidRDefault="00433E9B" w:rsidP="00433E9B">
      <w:pPr>
        <w:pStyle w:val="JudgmentNumbered"/>
        <w:numPr>
          <w:ilvl w:val="0"/>
          <w:numId w:val="0"/>
        </w:numPr>
        <w:ind w:left="709" w:hanging="709"/>
      </w:pPr>
      <w:r>
        <w:t>[36]</w:t>
      </w:r>
      <w:r>
        <w:tab/>
      </w:r>
      <w:r w:rsidR="009B554C" w:rsidRPr="009B554C">
        <w:t>The municipality did not comply with its obligation</w:t>
      </w:r>
      <w:r w:rsidR="00D36A58">
        <w:t xml:space="preserve"> to provide a determination</w:t>
      </w:r>
      <w:r w:rsidR="004F73CF">
        <w:t xml:space="preserve"> by 02 November 2017</w:t>
      </w:r>
      <w:r w:rsidR="00D36A58">
        <w:t>.</w:t>
      </w:r>
      <w:r w:rsidR="009B554C" w:rsidRPr="009B554C">
        <w:t xml:space="preserve"> </w:t>
      </w:r>
      <w:r w:rsidR="00D36A58">
        <w:t xml:space="preserve">The dispute </w:t>
      </w:r>
      <w:r w:rsidR="009174AE">
        <w:t>was allowed</w:t>
      </w:r>
      <w:r w:rsidR="00976342">
        <w:t xml:space="preserve"> to drag on</w:t>
      </w:r>
      <w:r w:rsidR="009B554C" w:rsidRPr="009B554C">
        <w:t>.</w:t>
      </w:r>
    </w:p>
    <w:p w14:paraId="58F3C740" w14:textId="38948B72" w:rsidR="009B554C" w:rsidRPr="009B554C" w:rsidRDefault="00433E9B" w:rsidP="00433E9B">
      <w:pPr>
        <w:pStyle w:val="JudgmentNumbered"/>
        <w:numPr>
          <w:ilvl w:val="0"/>
          <w:numId w:val="0"/>
        </w:numPr>
        <w:ind w:left="709" w:hanging="709"/>
      </w:pPr>
      <w:r w:rsidRPr="009B554C">
        <w:t>[37]</w:t>
      </w:r>
      <w:r w:rsidRPr="009B554C">
        <w:tab/>
      </w:r>
      <w:r w:rsidR="009B554C" w:rsidRPr="009B554C">
        <w:t xml:space="preserve">It seems that the exasperation of the applicant in relation to the inaction of the municipality </w:t>
      </w:r>
      <w:r w:rsidR="00743EC9">
        <w:t xml:space="preserve">eventually </w:t>
      </w:r>
      <w:r w:rsidR="009B554C" w:rsidRPr="009B554C">
        <w:t>led it to withhold payments of</w:t>
      </w:r>
      <w:r w:rsidR="00292FC2">
        <w:t xml:space="preserve"> </w:t>
      </w:r>
      <w:r w:rsidR="009B554C" w:rsidRPr="009B554C">
        <w:t>undisputed amounts.</w:t>
      </w:r>
    </w:p>
    <w:p w14:paraId="1363581B" w14:textId="7DFB9BCA" w:rsidR="009B554C" w:rsidRPr="009B554C" w:rsidRDefault="00433E9B" w:rsidP="00433E9B">
      <w:pPr>
        <w:pStyle w:val="JudgmentNumbered"/>
        <w:numPr>
          <w:ilvl w:val="0"/>
          <w:numId w:val="0"/>
        </w:numPr>
        <w:ind w:left="709" w:hanging="709"/>
      </w:pPr>
      <w:r w:rsidRPr="009B554C">
        <w:t>[38]</w:t>
      </w:r>
      <w:r w:rsidRPr="009B554C">
        <w:tab/>
      </w:r>
      <w:r w:rsidR="009B554C" w:rsidRPr="009B554C">
        <w:t xml:space="preserve">The municipality demanded payment and stopped supplying electricity when payment was not forthcoming. Whether the correct termination process was </w:t>
      </w:r>
      <w:r w:rsidR="009B554C" w:rsidRPr="009B554C">
        <w:lastRenderedPageBreak/>
        <w:t>followed by the municipality is unclear. Nothing turns on this for present purposes</w:t>
      </w:r>
      <w:r w:rsidR="006C0AD0">
        <w:t>,</w:t>
      </w:r>
      <w:r w:rsidR="00743EC9">
        <w:t xml:space="preserve"> however</w:t>
      </w:r>
      <w:r w:rsidR="009B554C" w:rsidRPr="009B554C">
        <w:t>.</w:t>
      </w:r>
    </w:p>
    <w:p w14:paraId="59803847" w14:textId="16420662" w:rsidR="00976342" w:rsidRDefault="00433E9B" w:rsidP="00433E9B">
      <w:pPr>
        <w:pStyle w:val="JudgmentNumbered"/>
        <w:numPr>
          <w:ilvl w:val="0"/>
          <w:numId w:val="0"/>
        </w:numPr>
        <w:ind w:left="709" w:hanging="709"/>
      </w:pPr>
      <w:r>
        <w:t>[39]</w:t>
      </w:r>
      <w:r>
        <w:tab/>
      </w:r>
      <w:r w:rsidR="009B554C" w:rsidRPr="009B554C">
        <w:t>The</w:t>
      </w:r>
      <w:r w:rsidR="00B30BB5">
        <w:t xml:space="preserve"> </w:t>
      </w:r>
      <w:r w:rsidR="005702B9">
        <w:t>refusal to pay</w:t>
      </w:r>
      <w:r w:rsidR="009B554C" w:rsidRPr="009B554C">
        <w:t xml:space="preserve"> due amounts and the resultant withholding of services was catalytic </w:t>
      </w:r>
      <w:r w:rsidR="001D0453" w:rsidRPr="009B554C">
        <w:t>of still</w:t>
      </w:r>
      <w:r w:rsidR="00976342">
        <w:t xml:space="preserve"> </w:t>
      </w:r>
      <w:r w:rsidR="007C2F63">
        <w:t xml:space="preserve">further </w:t>
      </w:r>
      <w:r w:rsidR="009B554C" w:rsidRPr="009B554C">
        <w:t>confusion and dissatisfaction in relation to the dispute.</w:t>
      </w:r>
    </w:p>
    <w:p w14:paraId="6537BBB4" w14:textId="51E9ED50" w:rsidR="009B554C" w:rsidRPr="009B554C" w:rsidRDefault="00433E9B" w:rsidP="00433E9B">
      <w:pPr>
        <w:pStyle w:val="JudgmentNumbered"/>
        <w:numPr>
          <w:ilvl w:val="0"/>
          <w:numId w:val="0"/>
        </w:numPr>
        <w:ind w:left="709" w:hanging="709"/>
      </w:pPr>
      <w:r w:rsidRPr="009B554C">
        <w:t>[40]</w:t>
      </w:r>
      <w:r w:rsidRPr="009B554C">
        <w:tab/>
      </w:r>
      <w:r w:rsidR="009B554C" w:rsidRPr="009B554C">
        <w:t>It seems that payment of the full amount outstanding</w:t>
      </w:r>
      <w:r w:rsidR="005702B9">
        <w:t>,</w:t>
      </w:r>
      <w:r w:rsidR="009B554C" w:rsidRPr="009B554C">
        <w:t xml:space="preserve"> including the disputed amount</w:t>
      </w:r>
      <w:r w:rsidR="005702B9">
        <w:t>,</w:t>
      </w:r>
      <w:r w:rsidR="009B554C" w:rsidRPr="009B554C">
        <w:t xml:space="preserve"> was now </w:t>
      </w:r>
      <w:r w:rsidR="00941333">
        <w:t>demanded</w:t>
      </w:r>
      <w:r w:rsidR="009B554C" w:rsidRPr="009B554C">
        <w:t xml:space="preserve"> by the municipality</w:t>
      </w:r>
      <w:r w:rsidR="0036699D">
        <w:t xml:space="preserve"> for it</w:t>
      </w:r>
      <w:r w:rsidR="009B554C" w:rsidRPr="009B554C">
        <w:t xml:space="preserve"> to restore connection.</w:t>
      </w:r>
      <w:r w:rsidR="005702B9">
        <w:t xml:space="preserve"> It is clear that at this point the dispute </w:t>
      </w:r>
      <w:r w:rsidR="002944E1">
        <w:t>had</w:t>
      </w:r>
      <w:r w:rsidR="005702B9">
        <w:t xml:space="preserve"> not</w:t>
      </w:r>
      <w:r w:rsidR="002944E1">
        <w:t xml:space="preserve"> been</w:t>
      </w:r>
      <w:r w:rsidR="005702B9">
        <w:t xml:space="preserve"> determined</w:t>
      </w:r>
      <w:r w:rsidR="0011309D">
        <w:t>.</w:t>
      </w:r>
    </w:p>
    <w:p w14:paraId="2628D590" w14:textId="61BE059B" w:rsidR="009B554C" w:rsidRPr="009B554C" w:rsidRDefault="00433E9B" w:rsidP="00433E9B">
      <w:pPr>
        <w:pStyle w:val="JudgmentNumbered"/>
        <w:numPr>
          <w:ilvl w:val="0"/>
          <w:numId w:val="0"/>
        </w:numPr>
        <w:ind w:left="709" w:hanging="709"/>
      </w:pPr>
      <w:r w:rsidRPr="009B554C">
        <w:t>[41]</w:t>
      </w:r>
      <w:r w:rsidRPr="009B554C">
        <w:tab/>
      </w:r>
      <w:r w:rsidR="0093438C">
        <w:t xml:space="preserve">Had </w:t>
      </w:r>
      <w:r w:rsidR="009B554C" w:rsidRPr="009B554C">
        <w:t xml:space="preserve">court intervention </w:t>
      </w:r>
      <w:r w:rsidR="0093438C">
        <w:t>been</w:t>
      </w:r>
      <w:r w:rsidR="009B554C" w:rsidRPr="009B554C">
        <w:t xml:space="preserve"> </w:t>
      </w:r>
      <w:r w:rsidR="003E24DB">
        <w:t>sought</w:t>
      </w:r>
      <w:r w:rsidR="0044058F">
        <w:t xml:space="preserve"> when the </w:t>
      </w:r>
      <w:r w:rsidR="00736ACB">
        <w:t xml:space="preserve">electricity </w:t>
      </w:r>
      <w:r w:rsidR="0036699D">
        <w:t xml:space="preserve">was </w:t>
      </w:r>
      <w:r w:rsidR="00ED1B5C">
        <w:t xml:space="preserve">first </w:t>
      </w:r>
      <w:r w:rsidR="0036699D">
        <w:t>disconnected the</w:t>
      </w:r>
      <w:r w:rsidR="00736ACB">
        <w:t xml:space="preserve"> only competent order would</w:t>
      </w:r>
      <w:r w:rsidR="006C4596">
        <w:t xml:space="preserve"> have been </w:t>
      </w:r>
      <w:r w:rsidR="006C4596" w:rsidRPr="009B554C">
        <w:t>that</w:t>
      </w:r>
      <w:r w:rsidR="009B554C" w:rsidRPr="009B554C">
        <w:t xml:space="preserve"> a final account be produced in accordance with the </w:t>
      </w:r>
      <w:r w:rsidR="0011309D">
        <w:t>undertaking before the Ombudsman</w:t>
      </w:r>
      <w:r w:rsidR="00C77BAB">
        <w:t xml:space="preserve"> and that there could be no disconnection of the services pending resolution</w:t>
      </w:r>
      <w:r w:rsidR="00550628">
        <w:t xml:space="preserve"> of the dispute</w:t>
      </w:r>
      <w:r w:rsidR="009B554C" w:rsidRPr="009B554C">
        <w:t xml:space="preserve">. This </w:t>
      </w:r>
      <w:r w:rsidR="005375DD" w:rsidRPr="009B554C">
        <w:t>would have</w:t>
      </w:r>
      <w:r w:rsidR="00743EC9">
        <w:t xml:space="preserve"> </w:t>
      </w:r>
      <w:r w:rsidR="009B554C" w:rsidRPr="009B554C">
        <w:t>require</w:t>
      </w:r>
      <w:r w:rsidR="00C80D08">
        <w:t>d</w:t>
      </w:r>
      <w:r w:rsidR="009B554C" w:rsidRPr="009B554C">
        <w:t xml:space="preserve"> payment of the undisputed amounts</w:t>
      </w:r>
      <w:r w:rsidR="006A0FF4">
        <w:t xml:space="preserve"> but would have avoided payment</w:t>
      </w:r>
      <w:r w:rsidR="005D3FD9">
        <w:t xml:space="preserve"> of the disputed amounts.</w:t>
      </w:r>
    </w:p>
    <w:p w14:paraId="5C35F00A" w14:textId="0F524216" w:rsidR="007638A6" w:rsidRDefault="00433E9B" w:rsidP="00433E9B">
      <w:pPr>
        <w:pStyle w:val="JudgmentNumbered"/>
        <w:numPr>
          <w:ilvl w:val="0"/>
          <w:numId w:val="0"/>
        </w:numPr>
        <w:ind w:left="709" w:hanging="709"/>
      </w:pPr>
      <w:r>
        <w:t>[42]</w:t>
      </w:r>
      <w:r>
        <w:tab/>
      </w:r>
      <w:r w:rsidR="009B554C" w:rsidRPr="009B554C">
        <w:t xml:space="preserve">Instead of </w:t>
      </w:r>
      <w:r w:rsidR="00550628">
        <w:t>a</w:t>
      </w:r>
      <w:r w:rsidR="009B554C" w:rsidRPr="009B554C">
        <w:t xml:space="preserve"> sensible determination of the amounts disputed and undisputed and the payment of the undisputed amount</w:t>
      </w:r>
      <w:r w:rsidR="00C80D08">
        <w:t>,</w:t>
      </w:r>
      <w:r w:rsidR="009B554C" w:rsidRPr="009B554C">
        <w:t xml:space="preserve"> the full amount </w:t>
      </w:r>
      <w:r w:rsidR="00EC33B5">
        <w:t xml:space="preserve">demanded </w:t>
      </w:r>
      <w:r w:rsidR="009B554C" w:rsidRPr="009B554C">
        <w:t>was paid</w:t>
      </w:r>
      <w:r w:rsidR="005375DD">
        <w:t xml:space="preserve"> under protest</w:t>
      </w:r>
      <w:r w:rsidR="009B554C" w:rsidRPr="009B554C">
        <w:t>.</w:t>
      </w:r>
    </w:p>
    <w:p w14:paraId="0795C1BE" w14:textId="234E5652" w:rsidR="009B554C" w:rsidRPr="009B554C" w:rsidRDefault="00433E9B" w:rsidP="00433E9B">
      <w:pPr>
        <w:pStyle w:val="JudgmentNumbered"/>
        <w:numPr>
          <w:ilvl w:val="0"/>
          <w:numId w:val="0"/>
        </w:numPr>
        <w:ind w:left="709" w:hanging="709"/>
      </w:pPr>
      <w:r w:rsidRPr="009B554C">
        <w:t>[43]</w:t>
      </w:r>
      <w:r w:rsidRPr="009B554C">
        <w:tab/>
      </w:r>
      <w:r w:rsidR="00846A60">
        <w:t>An amount of over R</w:t>
      </w:r>
      <w:r w:rsidR="003232E8">
        <w:t> </w:t>
      </w:r>
      <w:r w:rsidR="00846A60">
        <w:t xml:space="preserve">1.6 million was </w:t>
      </w:r>
      <w:r w:rsidR="00EC33B5">
        <w:t xml:space="preserve">thus </w:t>
      </w:r>
      <w:r w:rsidR="00846A60">
        <w:t xml:space="preserve">paid by the applicant in order to secure restoration of the services. </w:t>
      </w:r>
      <w:r w:rsidR="00846A60" w:rsidRPr="009B554C">
        <w:t>The court is not told wh</w:t>
      </w:r>
      <w:r w:rsidR="00846A60">
        <w:t xml:space="preserve">ich portion </w:t>
      </w:r>
      <w:r w:rsidR="00846A60" w:rsidRPr="009B554C">
        <w:t>of the R</w:t>
      </w:r>
      <w:r w:rsidR="003232E8">
        <w:t> </w:t>
      </w:r>
      <w:r w:rsidR="00846A60" w:rsidRPr="009B554C">
        <w:t xml:space="preserve">1.6 million paid was devoted to the disputed amount and which was in respect of </w:t>
      </w:r>
      <w:r w:rsidR="00846A60">
        <w:t>payments</w:t>
      </w:r>
      <w:r w:rsidR="00846A60" w:rsidRPr="009B554C">
        <w:t xml:space="preserve"> due.</w:t>
      </w:r>
    </w:p>
    <w:p w14:paraId="15118195" w14:textId="5D1FAD75" w:rsidR="002E7BC5" w:rsidRDefault="00433E9B" w:rsidP="00433E9B">
      <w:pPr>
        <w:pStyle w:val="JudgmentNumbered"/>
        <w:numPr>
          <w:ilvl w:val="0"/>
          <w:numId w:val="0"/>
        </w:numPr>
        <w:ind w:left="709" w:hanging="709"/>
      </w:pPr>
      <w:r>
        <w:t>[44]</w:t>
      </w:r>
      <w:r>
        <w:tab/>
      </w:r>
      <w:r w:rsidR="00282BBE" w:rsidRPr="00282BBE">
        <w:t>At this stage</w:t>
      </w:r>
      <w:r w:rsidR="00271806">
        <w:t>,</w:t>
      </w:r>
      <w:r w:rsidR="00282BBE" w:rsidRPr="00282BBE">
        <w:t xml:space="preserve"> the applicant </w:t>
      </w:r>
      <w:r w:rsidR="001C3904">
        <w:t>decided that it required the</w:t>
      </w:r>
      <w:r w:rsidR="00282BBE" w:rsidRPr="00282BBE">
        <w:t xml:space="preserve"> assistance of an attorney. </w:t>
      </w:r>
      <w:r w:rsidR="001C3904">
        <w:t xml:space="preserve">It </w:t>
      </w:r>
      <w:r w:rsidR="00282BBE" w:rsidRPr="00282BBE">
        <w:t xml:space="preserve">employed the services of Mr G Vermaak. </w:t>
      </w:r>
    </w:p>
    <w:p w14:paraId="7E738E7C" w14:textId="20685208" w:rsidR="00282BBE" w:rsidRPr="00282BBE" w:rsidRDefault="00433E9B" w:rsidP="00433E9B">
      <w:pPr>
        <w:pStyle w:val="JudgmentNumbered"/>
        <w:numPr>
          <w:ilvl w:val="0"/>
          <w:numId w:val="0"/>
        </w:numPr>
        <w:ind w:left="709" w:hanging="709"/>
      </w:pPr>
      <w:r w:rsidRPr="00282BBE">
        <w:t>[45]</w:t>
      </w:r>
      <w:r w:rsidRPr="00282BBE">
        <w:tab/>
      </w:r>
      <w:r w:rsidR="00850C95">
        <w:t xml:space="preserve">It seems that Mr Vermaak advised the applicant </w:t>
      </w:r>
      <w:r w:rsidR="00C804AC">
        <w:t xml:space="preserve">that it </w:t>
      </w:r>
      <w:r w:rsidR="00774204">
        <w:t xml:space="preserve">should not have paid the amount demanded by the municipality. </w:t>
      </w:r>
      <w:r w:rsidR="00282BBE" w:rsidRPr="00282BBE">
        <w:t xml:space="preserve">On </w:t>
      </w:r>
      <w:r w:rsidR="00282BBE">
        <w:t>21 February 2018 a</w:t>
      </w:r>
      <w:r w:rsidR="00282BBE" w:rsidRPr="00282BBE">
        <w:t xml:space="preserve"> letter was addressed to the municipality by Mr Vermaak </w:t>
      </w:r>
      <w:r w:rsidR="0001697F" w:rsidRPr="00282BBE">
        <w:t>demanding repayment</w:t>
      </w:r>
      <w:r w:rsidR="00282BBE" w:rsidRPr="00282BBE">
        <w:t xml:space="preserve"> of </w:t>
      </w:r>
      <w:r w:rsidR="006F54F6">
        <w:t>the full amount of R</w:t>
      </w:r>
      <w:r w:rsidR="003232E8">
        <w:t> </w:t>
      </w:r>
      <w:r w:rsidR="006F54F6">
        <w:t xml:space="preserve">1.6 </w:t>
      </w:r>
      <w:r w:rsidR="006C4596">
        <w:t xml:space="preserve">million </w:t>
      </w:r>
      <w:r w:rsidR="006C4596" w:rsidRPr="00282BBE">
        <w:t>which</w:t>
      </w:r>
      <w:r w:rsidR="00282BBE" w:rsidRPr="00282BBE">
        <w:t xml:space="preserve"> </w:t>
      </w:r>
      <w:r w:rsidR="00277A18">
        <w:t>was</w:t>
      </w:r>
      <w:r w:rsidR="00282BBE" w:rsidRPr="00282BBE">
        <w:t xml:space="preserve"> alleged</w:t>
      </w:r>
      <w:r w:rsidR="00277A18">
        <w:t xml:space="preserve"> to have been </w:t>
      </w:r>
      <w:r w:rsidR="00282BBE" w:rsidRPr="00282BBE">
        <w:t>paid under duress. A claim for damages was also threatened.</w:t>
      </w:r>
    </w:p>
    <w:p w14:paraId="322E2FD2" w14:textId="66F35748" w:rsidR="00282BBE" w:rsidRPr="00282BBE" w:rsidRDefault="00433E9B" w:rsidP="00433E9B">
      <w:pPr>
        <w:pStyle w:val="JudgmentNumbered"/>
        <w:numPr>
          <w:ilvl w:val="0"/>
          <w:numId w:val="0"/>
        </w:numPr>
        <w:ind w:left="709" w:hanging="709"/>
      </w:pPr>
      <w:r w:rsidRPr="00282BBE">
        <w:t>[46]</w:t>
      </w:r>
      <w:r w:rsidRPr="00282BBE">
        <w:tab/>
      </w:r>
      <w:r w:rsidR="00282BBE" w:rsidRPr="00282BBE">
        <w:t>On 26 March 2018</w:t>
      </w:r>
      <w:r w:rsidR="001C3904">
        <w:t xml:space="preserve"> </w:t>
      </w:r>
      <w:r w:rsidR="00282BBE" w:rsidRPr="00282BBE">
        <w:t>the applicant’s current attorney</w:t>
      </w:r>
      <w:r w:rsidR="001D0DF1">
        <w:t>,</w:t>
      </w:r>
      <w:r w:rsidR="00282BBE" w:rsidRPr="00282BBE">
        <w:t xml:space="preserve"> Mr Wellbeloved</w:t>
      </w:r>
      <w:r w:rsidR="001D0DF1">
        <w:t>,</w:t>
      </w:r>
      <w:r w:rsidR="00282BBE" w:rsidRPr="00282BBE">
        <w:t xml:space="preserve"> took over the matter. He wrote an email asking that a meeting be convened to discuss </w:t>
      </w:r>
      <w:r w:rsidR="00282BBE" w:rsidRPr="00282BBE">
        <w:lastRenderedPageBreak/>
        <w:t>the reasons behind the recalculation of November 2014.</w:t>
      </w:r>
      <w:r w:rsidR="000C4EB1">
        <w:t xml:space="preserve"> The reason for this recalculation </w:t>
      </w:r>
      <w:r w:rsidR="00E40868">
        <w:t>is</w:t>
      </w:r>
      <w:r w:rsidR="000C4EB1">
        <w:t xml:space="preserve"> central to the dispute.</w:t>
      </w:r>
    </w:p>
    <w:p w14:paraId="133705B6" w14:textId="5DAA3D02" w:rsidR="001D0DF1" w:rsidRPr="001D0DF1" w:rsidRDefault="00433E9B" w:rsidP="00433E9B">
      <w:pPr>
        <w:pStyle w:val="JudgmentNumbered"/>
        <w:numPr>
          <w:ilvl w:val="0"/>
          <w:numId w:val="0"/>
        </w:numPr>
        <w:ind w:left="709" w:hanging="709"/>
      </w:pPr>
      <w:r w:rsidRPr="001D0DF1">
        <w:t>[47]</w:t>
      </w:r>
      <w:r w:rsidRPr="001D0DF1">
        <w:tab/>
      </w:r>
      <w:r w:rsidR="001D0DF1" w:rsidRPr="001D0DF1">
        <w:t>The applicant alleges that no response was received to these letters. It seems that the matter went into a lull.</w:t>
      </w:r>
      <w:r w:rsidR="009752A9">
        <w:t xml:space="preserve"> </w:t>
      </w:r>
      <w:r w:rsidR="001D0DF1" w:rsidRPr="001D0DF1">
        <w:t xml:space="preserve">Presumably the applicant had stopped paying for services on the basis that </w:t>
      </w:r>
      <w:r w:rsidR="00CE75EF">
        <w:t>it was in credit</w:t>
      </w:r>
      <w:r w:rsidR="000C4EB1">
        <w:t xml:space="preserve"> by its calculation and </w:t>
      </w:r>
      <w:r w:rsidR="00D14500">
        <w:t>on its version</w:t>
      </w:r>
      <w:r w:rsidR="001D0DF1" w:rsidRPr="001D0DF1">
        <w:t>. But the lull was an uneasy one</w:t>
      </w:r>
      <w:r w:rsidR="00310904">
        <w:t xml:space="preserve"> and the </w:t>
      </w:r>
      <w:r w:rsidR="00E331DE">
        <w:t xml:space="preserve">applicant’s </w:t>
      </w:r>
      <w:r w:rsidR="00310904">
        <w:t xml:space="preserve">credit </w:t>
      </w:r>
      <w:r w:rsidR="00BD20B6">
        <w:t>position had a limited lifespan.</w:t>
      </w:r>
    </w:p>
    <w:p w14:paraId="0451EB30" w14:textId="57C28D0E" w:rsidR="001D0DF1" w:rsidRPr="001D0DF1" w:rsidRDefault="00433E9B" w:rsidP="00433E9B">
      <w:pPr>
        <w:pStyle w:val="JudgmentNumbered"/>
        <w:numPr>
          <w:ilvl w:val="0"/>
          <w:numId w:val="0"/>
        </w:numPr>
        <w:ind w:left="709" w:hanging="709"/>
      </w:pPr>
      <w:r w:rsidRPr="001D0DF1">
        <w:t>[48]</w:t>
      </w:r>
      <w:r w:rsidRPr="001D0DF1">
        <w:tab/>
      </w:r>
      <w:r w:rsidR="003E24DB">
        <w:t>Further correspondence</w:t>
      </w:r>
      <w:r w:rsidR="00C336BE">
        <w:t xml:space="preserve"> by Mr Wellbeloved to the munic</w:t>
      </w:r>
      <w:r w:rsidR="00B12EE5">
        <w:t>ipality’s</w:t>
      </w:r>
      <w:r w:rsidR="001D0DF1" w:rsidRPr="001D0DF1">
        <w:t xml:space="preserve"> legal department demanding a resolution substantially in accordance with the relief ultimately sought in</w:t>
      </w:r>
      <w:r w:rsidR="00BD20B6">
        <w:t xml:space="preserve"> </w:t>
      </w:r>
      <w:r w:rsidR="00577125">
        <w:t xml:space="preserve">this </w:t>
      </w:r>
      <w:r w:rsidR="00577125" w:rsidRPr="001D0DF1">
        <w:t>application</w:t>
      </w:r>
      <w:r w:rsidR="00BD20B6">
        <w:t xml:space="preserve"> seems to have fallen</w:t>
      </w:r>
      <w:r w:rsidR="001D0DF1" w:rsidRPr="001D0DF1">
        <w:t xml:space="preserve"> on the deaf ears of those dealing with the matter</w:t>
      </w:r>
      <w:r w:rsidR="008B26AC">
        <w:t xml:space="preserve"> on behalf of the municipality</w:t>
      </w:r>
      <w:r w:rsidR="001D0DF1" w:rsidRPr="001D0DF1">
        <w:t>.</w:t>
      </w:r>
    </w:p>
    <w:p w14:paraId="1879E089" w14:textId="1828293B" w:rsidR="001D0DF1" w:rsidRPr="000D0AA2" w:rsidRDefault="00433E9B" w:rsidP="00433E9B">
      <w:pPr>
        <w:pStyle w:val="JudgmentNumbered"/>
        <w:numPr>
          <w:ilvl w:val="0"/>
          <w:numId w:val="0"/>
        </w:numPr>
        <w:ind w:left="709" w:hanging="709"/>
      </w:pPr>
      <w:r w:rsidRPr="000D0AA2">
        <w:t>[49]</w:t>
      </w:r>
      <w:r w:rsidRPr="000D0AA2">
        <w:tab/>
      </w:r>
      <w:r w:rsidR="001D0DF1" w:rsidRPr="001D0DF1">
        <w:t xml:space="preserve">The </w:t>
      </w:r>
      <w:r w:rsidR="00577125" w:rsidRPr="001D0DF1">
        <w:t>applicant</w:t>
      </w:r>
      <w:r w:rsidR="00577125">
        <w:t xml:space="preserve"> </w:t>
      </w:r>
      <w:r w:rsidR="001D3F47">
        <w:t xml:space="preserve">then </w:t>
      </w:r>
      <w:r w:rsidR="00577125" w:rsidRPr="001D0DF1">
        <w:t>brought</w:t>
      </w:r>
      <w:r w:rsidR="001D0DF1" w:rsidRPr="001D0DF1">
        <w:t xml:space="preserve"> th</w:t>
      </w:r>
      <w:r w:rsidR="00216D94">
        <w:t xml:space="preserve">is </w:t>
      </w:r>
      <w:r w:rsidR="001D0DF1" w:rsidRPr="001D0DF1">
        <w:t>application on 09 December 2020</w:t>
      </w:r>
      <w:r w:rsidR="0052748D">
        <w:t>.</w:t>
      </w:r>
    </w:p>
    <w:p w14:paraId="420A502E" w14:textId="154521A3" w:rsidR="001D0DF1" w:rsidRPr="001D0DF1" w:rsidRDefault="00433E9B" w:rsidP="00433E9B">
      <w:pPr>
        <w:pStyle w:val="JudgmentNumbered"/>
        <w:numPr>
          <w:ilvl w:val="0"/>
          <w:numId w:val="0"/>
        </w:numPr>
        <w:ind w:left="709" w:hanging="709"/>
        <w:rPr>
          <w:lang w:val="en-US"/>
        </w:rPr>
      </w:pPr>
      <w:r w:rsidRPr="001D0DF1">
        <w:rPr>
          <w:lang w:val="en-US"/>
        </w:rPr>
        <w:t>[50]</w:t>
      </w:r>
      <w:r w:rsidRPr="001D0DF1">
        <w:rPr>
          <w:lang w:val="en-US"/>
        </w:rPr>
        <w:tab/>
      </w:r>
      <w:r w:rsidR="001D0DF1" w:rsidRPr="001D0DF1">
        <w:rPr>
          <w:lang w:val="en-US"/>
        </w:rPr>
        <w:t xml:space="preserve">From 18 January 2021 to 03 February </w:t>
      </w:r>
      <w:r w:rsidR="000D0AA2" w:rsidRPr="001D0DF1">
        <w:rPr>
          <w:lang w:val="en-US"/>
        </w:rPr>
        <w:t>2021</w:t>
      </w:r>
      <w:r w:rsidR="004F0E44">
        <w:rPr>
          <w:lang w:val="en-US"/>
        </w:rPr>
        <w:t>,</w:t>
      </w:r>
      <w:r w:rsidR="00D14500">
        <w:rPr>
          <w:lang w:val="en-US"/>
        </w:rPr>
        <w:t xml:space="preserve"> and in a bid to achieve settlement of the application without the need for the filing of</w:t>
      </w:r>
      <w:r w:rsidR="00782B87">
        <w:rPr>
          <w:lang w:val="en-US"/>
        </w:rPr>
        <w:t xml:space="preserve"> </w:t>
      </w:r>
      <w:r w:rsidR="00E40868">
        <w:rPr>
          <w:lang w:val="en-US"/>
        </w:rPr>
        <w:t>an</w:t>
      </w:r>
      <w:r w:rsidR="00782B87">
        <w:rPr>
          <w:lang w:val="en-US"/>
        </w:rPr>
        <w:t xml:space="preserve"> </w:t>
      </w:r>
      <w:r w:rsidR="002A254F">
        <w:rPr>
          <w:lang w:val="en-US"/>
        </w:rPr>
        <w:t>answering affidavit</w:t>
      </w:r>
      <w:r w:rsidR="00155576">
        <w:rPr>
          <w:lang w:val="en-US"/>
        </w:rPr>
        <w:t>,</w:t>
      </w:r>
      <w:r w:rsidR="002A254F">
        <w:rPr>
          <w:lang w:val="en-US"/>
        </w:rPr>
        <w:t xml:space="preserve"> </w:t>
      </w:r>
      <w:r w:rsidR="001D0DF1" w:rsidRPr="001D0DF1">
        <w:rPr>
          <w:lang w:val="en-US"/>
        </w:rPr>
        <w:t xml:space="preserve">there were overtures made by the </w:t>
      </w:r>
      <w:r w:rsidR="00DD5F9B">
        <w:rPr>
          <w:lang w:val="en-US"/>
        </w:rPr>
        <w:t>municip</w:t>
      </w:r>
      <w:r w:rsidR="00D5596D">
        <w:rPr>
          <w:lang w:val="en-US"/>
        </w:rPr>
        <w:t>ality’s</w:t>
      </w:r>
      <w:r w:rsidR="001D0DF1" w:rsidRPr="001D0DF1">
        <w:rPr>
          <w:lang w:val="en-US"/>
        </w:rPr>
        <w:t xml:space="preserve"> attorney, Mr </w:t>
      </w:r>
      <w:r w:rsidR="00AC4EFC">
        <w:rPr>
          <w:lang w:val="en-US"/>
        </w:rPr>
        <w:t>Yoshira Ramjee</w:t>
      </w:r>
      <w:r w:rsidR="00AC4EFC" w:rsidRPr="001D0DF1">
        <w:rPr>
          <w:lang w:val="en-US"/>
        </w:rPr>
        <w:t xml:space="preserve"> </w:t>
      </w:r>
      <w:r w:rsidR="001D0DF1" w:rsidRPr="001D0DF1">
        <w:rPr>
          <w:lang w:val="en-US"/>
        </w:rPr>
        <w:t xml:space="preserve">of </w:t>
      </w:r>
      <w:r w:rsidR="00AC4EFC">
        <w:rPr>
          <w:lang w:val="en-US"/>
        </w:rPr>
        <w:t>Nozuko Nxusani</w:t>
      </w:r>
      <w:r w:rsidR="00AC4EFC" w:rsidRPr="001D0DF1">
        <w:rPr>
          <w:lang w:val="en-US"/>
        </w:rPr>
        <w:t xml:space="preserve"> </w:t>
      </w:r>
      <w:r w:rsidR="00AC4EFC">
        <w:rPr>
          <w:lang w:val="en-US"/>
        </w:rPr>
        <w:t>Incorporated</w:t>
      </w:r>
      <w:r w:rsidR="00155576">
        <w:rPr>
          <w:lang w:val="en-US"/>
        </w:rPr>
        <w:t>,</w:t>
      </w:r>
      <w:r w:rsidR="00AC4EFC">
        <w:rPr>
          <w:lang w:val="en-US"/>
        </w:rPr>
        <w:t xml:space="preserve"> </w:t>
      </w:r>
      <w:r w:rsidR="001D0DF1" w:rsidRPr="001D0DF1">
        <w:rPr>
          <w:lang w:val="en-US"/>
        </w:rPr>
        <w:t xml:space="preserve">to </w:t>
      </w:r>
      <w:r w:rsidR="00155576" w:rsidRPr="001D0DF1">
        <w:rPr>
          <w:lang w:val="en-US"/>
        </w:rPr>
        <w:t>Mr</w:t>
      </w:r>
      <w:r w:rsidR="001D0DF1" w:rsidRPr="001D0DF1">
        <w:rPr>
          <w:lang w:val="en-US"/>
        </w:rPr>
        <w:t xml:space="preserve"> Wellbeloved to attend meetings for the purposes of attempting to settle the dispute.</w:t>
      </w:r>
    </w:p>
    <w:p w14:paraId="20B2D299" w14:textId="752E88DB" w:rsidR="001D0DF1" w:rsidRPr="001D0DF1" w:rsidRDefault="00433E9B" w:rsidP="00433E9B">
      <w:pPr>
        <w:pStyle w:val="JudgmentNumbered"/>
        <w:numPr>
          <w:ilvl w:val="0"/>
          <w:numId w:val="0"/>
        </w:numPr>
        <w:ind w:left="709" w:hanging="709"/>
        <w:rPr>
          <w:lang w:val="en-US"/>
        </w:rPr>
      </w:pPr>
      <w:r w:rsidRPr="001D0DF1">
        <w:rPr>
          <w:lang w:val="en-US"/>
        </w:rPr>
        <w:t>[51]</w:t>
      </w:r>
      <w:r w:rsidRPr="001D0DF1">
        <w:rPr>
          <w:lang w:val="en-US"/>
        </w:rPr>
        <w:tab/>
      </w:r>
      <w:r w:rsidR="001D0DF1" w:rsidRPr="001D0DF1">
        <w:rPr>
          <w:lang w:val="en-US"/>
        </w:rPr>
        <w:t>To this end</w:t>
      </w:r>
      <w:r w:rsidR="008B26AC">
        <w:rPr>
          <w:lang w:val="en-US"/>
        </w:rPr>
        <w:t>,</w:t>
      </w:r>
      <w:r w:rsidR="001D0DF1" w:rsidRPr="001D0DF1">
        <w:rPr>
          <w:lang w:val="en-US"/>
        </w:rPr>
        <w:t xml:space="preserve"> on 18 January </w:t>
      </w:r>
      <w:r w:rsidR="00F47C59" w:rsidRPr="001D0DF1">
        <w:rPr>
          <w:lang w:val="en-US"/>
        </w:rPr>
        <w:t xml:space="preserve">2021 </w:t>
      </w:r>
      <w:r w:rsidR="00F47C59">
        <w:rPr>
          <w:lang w:val="en-US"/>
        </w:rPr>
        <w:t>Mr</w:t>
      </w:r>
      <w:r w:rsidR="00E0557F">
        <w:rPr>
          <w:lang w:val="en-US"/>
        </w:rPr>
        <w:t xml:space="preserve"> Ramjee </w:t>
      </w:r>
      <w:r w:rsidR="001D0DF1" w:rsidRPr="001D0DF1">
        <w:rPr>
          <w:lang w:val="en-US"/>
        </w:rPr>
        <w:t>sent a letter in terms of which he invited the applicant to a debatement of the account. The municipality says that there was no response to this invitation. A second invitation was answered by Mr Wellbeloved on the basis that this invitation was rejected.</w:t>
      </w:r>
    </w:p>
    <w:p w14:paraId="38A3D5EA" w14:textId="06D359F4" w:rsidR="001909C3" w:rsidRDefault="00433E9B" w:rsidP="00433E9B">
      <w:pPr>
        <w:pStyle w:val="JudgmentNumbered"/>
        <w:numPr>
          <w:ilvl w:val="0"/>
          <w:numId w:val="0"/>
        </w:numPr>
        <w:ind w:left="709" w:hanging="709"/>
        <w:rPr>
          <w:lang w:val="en-US"/>
        </w:rPr>
      </w:pPr>
      <w:r>
        <w:rPr>
          <w:lang w:val="en-US"/>
        </w:rPr>
        <w:t>[52]</w:t>
      </w:r>
      <w:r>
        <w:rPr>
          <w:lang w:val="en-US"/>
        </w:rPr>
        <w:tab/>
      </w:r>
      <w:r w:rsidR="001D0DF1" w:rsidRPr="001D0DF1">
        <w:rPr>
          <w:lang w:val="en-US"/>
        </w:rPr>
        <w:t>The municipality</w:t>
      </w:r>
      <w:r w:rsidR="005524FA">
        <w:rPr>
          <w:lang w:val="en-US"/>
        </w:rPr>
        <w:t xml:space="preserve"> </w:t>
      </w:r>
      <w:r w:rsidR="008C2FFA">
        <w:rPr>
          <w:lang w:val="en-US"/>
        </w:rPr>
        <w:t xml:space="preserve">was thus forced to </w:t>
      </w:r>
      <w:r w:rsidR="005524FA">
        <w:rPr>
          <w:lang w:val="en-US"/>
        </w:rPr>
        <w:t>file it</w:t>
      </w:r>
      <w:r w:rsidR="006D266A">
        <w:rPr>
          <w:lang w:val="en-US"/>
        </w:rPr>
        <w:t>s</w:t>
      </w:r>
      <w:r w:rsidR="009C003C">
        <w:rPr>
          <w:lang w:val="en-US"/>
        </w:rPr>
        <w:t xml:space="preserve"> answering affidavit</w:t>
      </w:r>
      <w:r w:rsidR="006D266A">
        <w:rPr>
          <w:lang w:val="en-US"/>
        </w:rPr>
        <w:t xml:space="preserve">. </w:t>
      </w:r>
      <w:r w:rsidR="002D5A4D">
        <w:rPr>
          <w:lang w:val="en-US"/>
        </w:rPr>
        <w:t>The affidavit was filed late</w:t>
      </w:r>
      <w:r w:rsidR="00F059AF">
        <w:rPr>
          <w:lang w:val="en-US"/>
        </w:rPr>
        <w:t xml:space="preserve"> and condonation is sought. </w:t>
      </w:r>
      <w:r w:rsidR="00C2254B">
        <w:rPr>
          <w:lang w:val="en-US"/>
        </w:rPr>
        <w:t xml:space="preserve">The application for condonation is not opposed. A </w:t>
      </w:r>
      <w:r w:rsidR="00060568">
        <w:rPr>
          <w:lang w:val="en-US"/>
        </w:rPr>
        <w:t>refusal of</w:t>
      </w:r>
      <w:r w:rsidR="00630A1C">
        <w:rPr>
          <w:lang w:val="en-US"/>
        </w:rPr>
        <w:t xml:space="preserve"> </w:t>
      </w:r>
      <w:r w:rsidR="00F2000D">
        <w:rPr>
          <w:lang w:val="en-US"/>
        </w:rPr>
        <w:t>condonation would serve only to protract the matter still further</w:t>
      </w:r>
      <w:r w:rsidR="00060568">
        <w:rPr>
          <w:lang w:val="en-US"/>
        </w:rPr>
        <w:t xml:space="preserve"> and</w:t>
      </w:r>
      <w:r w:rsidR="00B806BB">
        <w:rPr>
          <w:lang w:val="en-US"/>
        </w:rPr>
        <w:t xml:space="preserve"> </w:t>
      </w:r>
      <w:r w:rsidR="0090747F">
        <w:rPr>
          <w:lang w:val="en-US"/>
        </w:rPr>
        <w:t>accordingly, I</w:t>
      </w:r>
      <w:r w:rsidR="00060568">
        <w:rPr>
          <w:lang w:val="en-US"/>
        </w:rPr>
        <w:t xml:space="preserve"> shall grant it.</w:t>
      </w:r>
    </w:p>
    <w:p w14:paraId="0C7D1AFC" w14:textId="587B21FA" w:rsidR="001909C3" w:rsidRPr="001D3F47" w:rsidRDefault="00433E9B" w:rsidP="00433E9B">
      <w:pPr>
        <w:pStyle w:val="JudgmentNumbered"/>
        <w:numPr>
          <w:ilvl w:val="0"/>
          <w:numId w:val="0"/>
        </w:numPr>
        <w:ind w:left="709" w:hanging="709"/>
        <w:rPr>
          <w:lang w:val="en-US"/>
        </w:rPr>
      </w:pPr>
      <w:r w:rsidRPr="001D3F47">
        <w:rPr>
          <w:lang w:val="en-US"/>
        </w:rPr>
        <w:t>[53]</w:t>
      </w:r>
      <w:r w:rsidRPr="001D3F47">
        <w:rPr>
          <w:lang w:val="en-US"/>
        </w:rPr>
        <w:tab/>
      </w:r>
      <w:r w:rsidR="001909C3" w:rsidRPr="001D0DF1">
        <w:rPr>
          <w:lang w:val="en-US"/>
        </w:rPr>
        <w:t xml:space="preserve">The municipality’s deponent is Mr Tuwani Ngwana a legal advisor in the municipality’s </w:t>
      </w:r>
      <w:r w:rsidR="001909C3">
        <w:rPr>
          <w:lang w:val="en-US"/>
        </w:rPr>
        <w:t>r</w:t>
      </w:r>
      <w:r w:rsidR="001909C3" w:rsidRPr="001D0DF1">
        <w:rPr>
          <w:lang w:val="en-US"/>
        </w:rPr>
        <w:t xml:space="preserve">evenue and </w:t>
      </w:r>
      <w:r w:rsidR="001909C3">
        <w:rPr>
          <w:lang w:val="en-US"/>
        </w:rPr>
        <w:t>d</w:t>
      </w:r>
      <w:r w:rsidR="001909C3" w:rsidRPr="001D0DF1">
        <w:rPr>
          <w:lang w:val="en-US"/>
        </w:rPr>
        <w:t xml:space="preserve">ebt </w:t>
      </w:r>
      <w:r w:rsidR="001909C3">
        <w:rPr>
          <w:lang w:val="en-US"/>
        </w:rPr>
        <w:t>c</w:t>
      </w:r>
      <w:r w:rsidR="001909C3" w:rsidRPr="001D0DF1">
        <w:rPr>
          <w:lang w:val="en-US"/>
        </w:rPr>
        <w:t xml:space="preserve">ollection department. </w:t>
      </w:r>
      <w:r w:rsidR="001909C3" w:rsidRPr="001D3F47">
        <w:rPr>
          <w:lang w:val="en-US"/>
        </w:rPr>
        <w:t xml:space="preserve">He admits that there were errors in the calculation of the amounts due. He says </w:t>
      </w:r>
      <w:r w:rsidR="00F660D0">
        <w:rPr>
          <w:lang w:val="en-US"/>
        </w:rPr>
        <w:t xml:space="preserve">that the municipality </w:t>
      </w:r>
      <w:r w:rsidR="00F660D0">
        <w:rPr>
          <w:lang w:val="en-US"/>
        </w:rPr>
        <w:lastRenderedPageBreak/>
        <w:t xml:space="preserve">has </w:t>
      </w:r>
      <w:r w:rsidR="009E32ED">
        <w:rPr>
          <w:lang w:val="en-US"/>
        </w:rPr>
        <w:t>at last corrected the account and made a final determination of amounts owing.</w:t>
      </w:r>
    </w:p>
    <w:p w14:paraId="074601EA" w14:textId="3E4E2F58" w:rsidR="001D0DF1" w:rsidRPr="004463DC" w:rsidRDefault="00433E9B" w:rsidP="00433E9B">
      <w:pPr>
        <w:pStyle w:val="JudgmentNumbered"/>
        <w:numPr>
          <w:ilvl w:val="0"/>
          <w:numId w:val="0"/>
        </w:numPr>
        <w:ind w:left="709" w:hanging="709"/>
        <w:rPr>
          <w:lang w:val="en-US"/>
        </w:rPr>
      </w:pPr>
      <w:r w:rsidRPr="004463DC">
        <w:rPr>
          <w:lang w:val="en-US"/>
        </w:rPr>
        <w:t>[54]</w:t>
      </w:r>
      <w:r w:rsidRPr="004463DC">
        <w:rPr>
          <w:lang w:val="en-US"/>
        </w:rPr>
        <w:tab/>
      </w:r>
      <w:r w:rsidR="001D0DF1" w:rsidRPr="004463DC">
        <w:rPr>
          <w:lang w:val="en-US"/>
        </w:rPr>
        <w:t xml:space="preserve">An </w:t>
      </w:r>
      <w:r w:rsidR="00173F2D" w:rsidRPr="004463DC">
        <w:rPr>
          <w:lang w:val="en-US"/>
        </w:rPr>
        <w:t xml:space="preserve">account </w:t>
      </w:r>
      <w:r w:rsidR="00173F2D">
        <w:rPr>
          <w:lang w:val="en-US"/>
        </w:rPr>
        <w:t>produced in the course of this litigation</w:t>
      </w:r>
      <w:r w:rsidR="00155576">
        <w:rPr>
          <w:lang w:val="en-US"/>
        </w:rPr>
        <w:t>,</w:t>
      </w:r>
      <w:r w:rsidR="00173F2D">
        <w:rPr>
          <w:lang w:val="en-US"/>
        </w:rPr>
        <w:t xml:space="preserve"> </w:t>
      </w:r>
      <w:r w:rsidR="001D0DF1" w:rsidRPr="004463DC">
        <w:rPr>
          <w:lang w:val="en-US"/>
        </w:rPr>
        <w:t xml:space="preserve">which the municipality alleges </w:t>
      </w:r>
      <w:r w:rsidR="00656F49" w:rsidRPr="004463DC">
        <w:rPr>
          <w:lang w:val="en-US"/>
        </w:rPr>
        <w:t>is indeed</w:t>
      </w:r>
      <w:r w:rsidR="001D0DF1" w:rsidRPr="004463DC">
        <w:rPr>
          <w:lang w:val="en-US"/>
        </w:rPr>
        <w:t xml:space="preserve"> the </w:t>
      </w:r>
      <w:r w:rsidR="009C003C" w:rsidRPr="004463DC">
        <w:rPr>
          <w:lang w:val="en-US"/>
        </w:rPr>
        <w:t xml:space="preserve">corrected final </w:t>
      </w:r>
      <w:r w:rsidR="001D0DF1" w:rsidRPr="004463DC">
        <w:rPr>
          <w:lang w:val="en-US"/>
        </w:rPr>
        <w:t>account</w:t>
      </w:r>
      <w:r w:rsidR="00155576">
        <w:rPr>
          <w:lang w:val="en-US"/>
        </w:rPr>
        <w:t>,</w:t>
      </w:r>
      <w:r w:rsidR="001D0DF1" w:rsidRPr="004463DC">
        <w:rPr>
          <w:lang w:val="en-US"/>
        </w:rPr>
        <w:t xml:space="preserve"> is attached to the </w:t>
      </w:r>
      <w:r w:rsidR="005052FD">
        <w:rPr>
          <w:lang w:val="en-US"/>
        </w:rPr>
        <w:t>answerin</w:t>
      </w:r>
      <w:r w:rsidR="008F249D">
        <w:rPr>
          <w:lang w:val="en-US"/>
        </w:rPr>
        <w:t xml:space="preserve">g </w:t>
      </w:r>
      <w:r w:rsidR="001D0DF1" w:rsidRPr="004463DC">
        <w:rPr>
          <w:lang w:val="en-US"/>
        </w:rPr>
        <w:t>affidavit as annex AA5.</w:t>
      </w:r>
    </w:p>
    <w:p w14:paraId="67271BD1" w14:textId="10E1B7A0" w:rsidR="001D0DF1" w:rsidRPr="00EA1910" w:rsidRDefault="00433E9B" w:rsidP="00433E9B">
      <w:pPr>
        <w:pStyle w:val="JudgmentNumbered"/>
        <w:numPr>
          <w:ilvl w:val="0"/>
          <w:numId w:val="0"/>
        </w:numPr>
        <w:ind w:left="709" w:hanging="709"/>
        <w:rPr>
          <w:lang w:val="en-US"/>
        </w:rPr>
      </w:pPr>
      <w:r w:rsidRPr="00EA1910">
        <w:rPr>
          <w:lang w:val="en-US"/>
        </w:rPr>
        <w:t>[55]</w:t>
      </w:r>
      <w:r w:rsidRPr="00EA1910">
        <w:rPr>
          <w:lang w:val="en-US"/>
        </w:rPr>
        <w:tab/>
      </w:r>
      <w:r w:rsidR="001D0DF1" w:rsidRPr="001D0DF1">
        <w:rPr>
          <w:lang w:val="en-US"/>
        </w:rPr>
        <w:t>In terms of such corrected account</w:t>
      </w:r>
      <w:r w:rsidR="009C003C">
        <w:rPr>
          <w:lang w:val="en-US"/>
        </w:rPr>
        <w:t>,</w:t>
      </w:r>
      <w:r w:rsidR="001D0DF1" w:rsidRPr="001D0DF1">
        <w:rPr>
          <w:lang w:val="en-US"/>
        </w:rPr>
        <w:t xml:space="preserve"> the applicant’s account was in credit </w:t>
      </w:r>
      <w:r w:rsidR="00F47C59">
        <w:rPr>
          <w:lang w:val="en-US"/>
        </w:rPr>
        <w:t>in</w:t>
      </w:r>
      <w:r w:rsidR="001D0DF1" w:rsidRPr="001D0DF1">
        <w:rPr>
          <w:lang w:val="en-US"/>
        </w:rPr>
        <w:t xml:space="preserve"> an amount </w:t>
      </w:r>
      <w:r w:rsidR="004E760A" w:rsidRPr="001D0DF1">
        <w:rPr>
          <w:lang w:val="en-US"/>
        </w:rPr>
        <w:t xml:space="preserve">of </w:t>
      </w:r>
      <w:r w:rsidR="004E760A">
        <w:rPr>
          <w:lang w:val="en-US"/>
        </w:rPr>
        <w:t>approximately</w:t>
      </w:r>
      <w:r w:rsidR="003E1811">
        <w:rPr>
          <w:lang w:val="en-US"/>
        </w:rPr>
        <w:t xml:space="preserve"> </w:t>
      </w:r>
      <w:r w:rsidR="001D0DF1" w:rsidRPr="001D0DF1">
        <w:rPr>
          <w:lang w:val="en-US"/>
        </w:rPr>
        <w:t>R</w:t>
      </w:r>
      <w:r w:rsidR="00656F49">
        <w:rPr>
          <w:lang w:val="en-US"/>
        </w:rPr>
        <w:t> </w:t>
      </w:r>
      <w:r w:rsidR="001D0DF1" w:rsidRPr="001D0DF1">
        <w:rPr>
          <w:lang w:val="en-US"/>
        </w:rPr>
        <w:t>812</w:t>
      </w:r>
      <w:r w:rsidR="00155576">
        <w:rPr>
          <w:lang w:val="en-US"/>
        </w:rPr>
        <w:t> </w:t>
      </w:r>
      <w:r w:rsidR="004E760A" w:rsidRPr="001D0DF1">
        <w:rPr>
          <w:lang w:val="en-US"/>
        </w:rPr>
        <w:t>000</w:t>
      </w:r>
      <w:r w:rsidR="00155576">
        <w:rPr>
          <w:lang w:val="en-US"/>
        </w:rPr>
        <w:t>.00</w:t>
      </w:r>
      <w:r w:rsidR="004E760A">
        <w:rPr>
          <w:lang w:val="en-US"/>
        </w:rPr>
        <w:t xml:space="preserve"> </w:t>
      </w:r>
      <w:r w:rsidR="004E760A" w:rsidRPr="001D0DF1">
        <w:rPr>
          <w:lang w:val="en-US"/>
        </w:rPr>
        <w:t>as</w:t>
      </w:r>
      <w:r w:rsidR="001D0DF1" w:rsidRPr="001D0DF1">
        <w:rPr>
          <w:lang w:val="en-US"/>
        </w:rPr>
        <w:t xml:space="preserve"> at </w:t>
      </w:r>
      <w:r w:rsidR="00656F49">
        <w:rPr>
          <w:lang w:val="en-US"/>
        </w:rPr>
        <w:t>February 2021</w:t>
      </w:r>
      <w:r w:rsidR="00656F49" w:rsidRPr="001D0DF1">
        <w:rPr>
          <w:lang w:val="en-US"/>
        </w:rPr>
        <w:t xml:space="preserve">. </w:t>
      </w:r>
      <w:r w:rsidR="001D0DF1" w:rsidRPr="001D0DF1">
        <w:rPr>
          <w:lang w:val="en-US"/>
        </w:rPr>
        <w:t>According to the municipality</w:t>
      </w:r>
      <w:r w:rsidR="0090674E">
        <w:rPr>
          <w:lang w:val="en-US"/>
        </w:rPr>
        <w:t>,</w:t>
      </w:r>
      <w:r w:rsidR="004463DC">
        <w:rPr>
          <w:lang w:val="en-US"/>
        </w:rPr>
        <w:t xml:space="preserve"> such</w:t>
      </w:r>
      <w:r w:rsidR="001D0DF1" w:rsidRPr="001D0DF1">
        <w:rPr>
          <w:lang w:val="en-US"/>
        </w:rPr>
        <w:t xml:space="preserve"> credit </w:t>
      </w:r>
      <w:r w:rsidR="004A4196" w:rsidRPr="001D0DF1">
        <w:rPr>
          <w:lang w:val="en-US"/>
        </w:rPr>
        <w:t xml:space="preserve">has </w:t>
      </w:r>
      <w:r w:rsidR="004A4196">
        <w:rPr>
          <w:lang w:val="en-US"/>
        </w:rPr>
        <w:t>since</w:t>
      </w:r>
      <w:r w:rsidR="00931383">
        <w:rPr>
          <w:lang w:val="en-US"/>
        </w:rPr>
        <w:t xml:space="preserve"> </w:t>
      </w:r>
      <w:r w:rsidR="001D0DF1" w:rsidRPr="001D0DF1">
        <w:rPr>
          <w:lang w:val="en-US"/>
        </w:rPr>
        <w:t xml:space="preserve">been </w:t>
      </w:r>
      <w:r w:rsidR="008F249D">
        <w:rPr>
          <w:lang w:val="en-US"/>
        </w:rPr>
        <w:t>exhausted</w:t>
      </w:r>
      <w:r w:rsidR="009E616D">
        <w:rPr>
          <w:lang w:val="en-US"/>
        </w:rPr>
        <w:t>.</w:t>
      </w:r>
    </w:p>
    <w:p w14:paraId="0F3D0933" w14:textId="2290322D" w:rsidR="001D0DF1" w:rsidRPr="001D0DF1" w:rsidRDefault="00433E9B" w:rsidP="00433E9B">
      <w:pPr>
        <w:pStyle w:val="JudgmentNumbered"/>
        <w:numPr>
          <w:ilvl w:val="0"/>
          <w:numId w:val="0"/>
        </w:numPr>
        <w:ind w:left="709" w:hanging="709"/>
        <w:rPr>
          <w:lang w:val="en-US"/>
        </w:rPr>
      </w:pPr>
      <w:r w:rsidRPr="001D0DF1">
        <w:rPr>
          <w:lang w:val="en-US"/>
        </w:rPr>
        <w:t>[56]</w:t>
      </w:r>
      <w:r w:rsidRPr="001D0DF1">
        <w:rPr>
          <w:lang w:val="en-US"/>
        </w:rPr>
        <w:tab/>
      </w:r>
      <w:r w:rsidR="001D0DF1" w:rsidRPr="001D0DF1">
        <w:rPr>
          <w:lang w:val="en-US"/>
        </w:rPr>
        <w:t xml:space="preserve">The applicant </w:t>
      </w:r>
      <w:r w:rsidR="00EE568B">
        <w:rPr>
          <w:lang w:val="en-US"/>
        </w:rPr>
        <w:t>was unimpressed by th</w:t>
      </w:r>
      <w:r w:rsidR="009E616D">
        <w:rPr>
          <w:lang w:val="en-US"/>
        </w:rPr>
        <w:t>is</w:t>
      </w:r>
      <w:r w:rsidR="004E760A">
        <w:rPr>
          <w:lang w:val="en-US"/>
        </w:rPr>
        <w:t xml:space="preserve"> intra-</w:t>
      </w:r>
      <w:r w:rsidR="00EE7CF5">
        <w:rPr>
          <w:lang w:val="en-US"/>
        </w:rPr>
        <w:t>curial</w:t>
      </w:r>
      <w:r w:rsidR="00EE568B">
        <w:rPr>
          <w:lang w:val="en-US"/>
        </w:rPr>
        <w:t xml:space="preserve"> recalculation</w:t>
      </w:r>
      <w:r w:rsidR="00C66607">
        <w:rPr>
          <w:lang w:val="en-US"/>
        </w:rPr>
        <w:t xml:space="preserve">. </w:t>
      </w:r>
      <w:r w:rsidR="00170561">
        <w:rPr>
          <w:lang w:val="en-US"/>
        </w:rPr>
        <w:t xml:space="preserve">It </w:t>
      </w:r>
      <w:r w:rsidR="00170561" w:rsidRPr="001D0DF1">
        <w:rPr>
          <w:lang w:val="en-US"/>
        </w:rPr>
        <w:t>amended</w:t>
      </w:r>
      <w:r w:rsidR="001D0DF1" w:rsidRPr="001D0DF1">
        <w:rPr>
          <w:lang w:val="en-US"/>
        </w:rPr>
        <w:t xml:space="preserve"> its notice of motion to seek that the municipality be ordered to reverse the amendments to the</w:t>
      </w:r>
      <w:r w:rsidR="00EE7CF5">
        <w:rPr>
          <w:lang w:val="en-US"/>
        </w:rPr>
        <w:t xml:space="preserve"> proffered </w:t>
      </w:r>
      <w:r w:rsidR="001D0DF1" w:rsidRPr="001D0DF1">
        <w:rPr>
          <w:lang w:val="en-US"/>
        </w:rPr>
        <w:t>account and recalculate the electricity charges</w:t>
      </w:r>
      <w:r w:rsidR="00EA1910">
        <w:rPr>
          <w:lang w:val="en-US"/>
        </w:rPr>
        <w:t xml:space="preserve"> in accordance with its submissions</w:t>
      </w:r>
      <w:r w:rsidR="00E66945">
        <w:rPr>
          <w:lang w:val="en-US"/>
        </w:rPr>
        <w:t xml:space="preserve"> and version</w:t>
      </w:r>
      <w:r w:rsidR="001D0DF1" w:rsidRPr="001D0DF1">
        <w:rPr>
          <w:lang w:val="en-US"/>
        </w:rPr>
        <w:t xml:space="preserve">. The amendment was sought on the basis </w:t>
      </w:r>
      <w:r w:rsidR="005E2CB9">
        <w:rPr>
          <w:lang w:val="en-US"/>
        </w:rPr>
        <w:t xml:space="preserve">of a </w:t>
      </w:r>
      <w:r w:rsidR="001D0DF1" w:rsidRPr="001D0DF1">
        <w:rPr>
          <w:lang w:val="en-US"/>
        </w:rPr>
        <w:t xml:space="preserve">supplementary affidavit </w:t>
      </w:r>
      <w:r w:rsidR="00E66945">
        <w:rPr>
          <w:lang w:val="en-US"/>
        </w:rPr>
        <w:t xml:space="preserve">sought to be </w:t>
      </w:r>
      <w:r w:rsidR="003920EA">
        <w:rPr>
          <w:lang w:val="en-US"/>
        </w:rPr>
        <w:t>filed by</w:t>
      </w:r>
      <w:r w:rsidR="001D0DF1" w:rsidRPr="001D0DF1">
        <w:rPr>
          <w:lang w:val="en-US"/>
        </w:rPr>
        <w:t xml:space="preserve"> </w:t>
      </w:r>
      <w:r w:rsidR="00170561">
        <w:rPr>
          <w:lang w:val="en-US"/>
        </w:rPr>
        <w:t xml:space="preserve">the applicant </w:t>
      </w:r>
      <w:r w:rsidR="00CB474C">
        <w:rPr>
          <w:lang w:val="en-US"/>
        </w:rPr>
        <w:t>which</w:t>
      </w:r>
      <w:r w:rsidR="00090DCC">
        <w:rPr>
          <w:lang w:val="en-US"/>
        </w:rPr>
        <w:t xml:space="preserve"> raise</w:t>
      </w:r>
      <w:r w:rsidR="005E2CB9">
        <w:rPr>
          <w:lang w:val="en-US"/>
        </w:rPr>
        <w:t>s</w:t>
      </w:r>
      <w:r w:rsidR="001D0DF1" w:rsidRPr="001D0DF1">
        <w:rPr>
          <w:lang w:val="en-US"/>
        </w:rPr>
        <w:t xml:space="preserve"> disputes on the intra</w:t>
      </w:r>
      <w:r w:rsidR="002011C8">
        <w:rPr>
          <w:lang w:val="en-US"/>
        </w:rPr>
        <w:noBreakHyphen/>
      </w:r>
      <w:r w:rsidR="001D0DF1" w:rsidRPr="001D0DF1">
        <w:rPr>
          <w:lang w:val="en-US"/>
        </w:rPr>
        <w:t>curial account.</w:t>
      </w:r>
    </w:p>
    <w:p w14:paraId="3D84B167" w14:textId="344DAA6F" w:rsidR="009A2F23" w:rsidRDefault="00433E9B" w:rsidP="00433E9B">
      <w:pPr>
        <w:pStyle w:val="JudgmentNumbered"/>
        <w:numPr>
          <w:ilvl w:val="0"/>
          <w:numId w:val="0"/>
        </w:numPr>
        <w:ind w:left="709" w:hanging="709"/>
        <w:rPr>
          <w:lang w:val="en-US"/>
        </w:rPr>
      </w:pPr>
      <w:r>
        <w:rPr>
          <w:lang w:val="en-US"/>
        </w:rPr>
        <w:t>[57]</w:t>
      </w:r>
      <w:r>
        <w:rPr>
          <w:lang w:val="en-US"/>
        </w:rPr>
        <w:tab/>
      </w:r>
      <w:r w:rsidR="001D0DF1" w:rsidRPr="001D0DF1">
        <w:rPr>
          <w:lang w:val="en-US"/>
        </w:rPr>
        <w:t xml:space="preserve">The </w:t>
      </w:r>
      <w:r w:rsidR="009A5F22">
        <w:rPr>
          <w:lang w:val="en-US"/>
        </w:rPr>
        <w:t>municipality</w:t>
      </w:r>
      <w:r w:rsidR="00990CB3">
        <w:rPr>
          <w:lang w:val="en-US"/>
        </w:rPr>
        <w:t xml:space="preserve"> </w:t>
      </w:r>
      <w:r w:rsidR="00E472ED">
        <w:rPr>
          <w:lang w:val="en-US"/>
        </w:rPr>
        <w:t>has</w:t>
      </w:r>
      <w:r w:rsidR="001D0DF1" w:rsidRPr="001D0DF1">
        <w:rPr>
          <w:lang w:val="en-US"/>
        </w:rPr>
        <w:t xml:space="preserve"> </w:t>
      </w:r>
      <w:r w:rsidR="00090DCC">
        <w:rPr>
          <w:lang w:val="en-US"/>
        </w:rPr>
        <w:t xml:space="preserve">also </w:t>
      </w:r>
      <w:r w:rsidR="001D0DF1" w:rsidRPr="001D0DF1">
        <w:rPr>
          <w:lang w:val="en-US"/>
        </w:rPr>
        <w:t xml:space="preserve">sought to file a supplementary affidavit raising a prescription defence and </w:t>
      </w:r>
      <w:r w:rsidR="008B26AC">
        <w:rPr>
          <w:lang w:val="en-US"/>
        </w:rPr>
        <w:t>making</w:t>
      </w:r>
      <w:r w:rsidR="001D0DF1" w:rsidRPr="001D0DF1">
        <w:rPr>
          <w:lang w:val="en-US"/>
        </w:rPr>
        <w:t xml:space="preserve"> </w:t>
      </w:r>
      <w:r w:rsidR="00090DCC">
        <w:rPr>
          <w:lang w:val="en-US"/>
        </w:rPr>
        <w:t xml:space="preserve">still </w:t>
      </w:r>
      <w:r w:rsidR="001D0DF1" w:rsidRPr="001D0DF1">
        <w:rPr>
          <w:lang w:val="en-US"/>
        </w:rPr>
        <w:t>further allegations</w:t>
      </w:r>
      <w:r w:rsidR="003920EA">
        <w:rPr>
          <w:lang w:val="en-US"/>
        </w:rPr>
        <w:t xml:space="preserve"> and justifications</w:t>
      </w:r>
      <w:r w:rsidR="001D0DF1" w:rsidRPr="001D0DF1">
        <w:rPr>
          <w:lang w:val="en-US"/>
        </w:rPr>
        <w:t xml:space="preserve"> relating to the accounting</w:t>
      </w:r>
      <w:r w:rsidR="00090DCC">
        <w:rPr>
          <w:lang w:val="en-US"/>
        </w:rPr>
        <w:t xml:space="preserve"> </w:t>
      </w:r>
      <w:r w:rsidR="003921D5">
        <w:rPr>
          <w:lang w:val="en-US"/>
        </w:rPr>
        <w:t xml:space="preserve">sought to be </w:t>
      </w:r>
      <w:r w:rsidR="00090DCC">
        <w:rPr>
          <w:lang w:val="en-US"/>
        </w:rPr>
        <w:t xml:space="preserve">employed </w:t>
      </w:r>
      <w:r w:rsidR="00C323CA">
        <w:rPr>
          <w:lang w:val="en-US"/>
        </w:rPr>
        <w:t>by the applicant</w:t>
      </w:r>
      <w:r w:rsidR="001D0DF1" w:rsidRPr="001D0DF1">
        <w:rPr>
          <w:lang w:val="en-US"/>
        </w:rPr>
        <w:t>.</w:t>
      </w:r>
    </w:p>
    <w:p w14:paraId="3484FBDD" w14:textId="7503F7FD" w:rsidR="001D0DF1" w:rsidRPr="001D0DF1" w:rsidRDefault="00433E9B" w:rsidP="00433E9B">
      <w:pPr>
        <w:pStyle w:val="JudgmentNumbered"/>
        <w:numPr>
          <w:ilvl w:val="0"/>
          <w:numId w:val="0"/>
        </w:numPr>
        <w:ind w:left="709" w:hanging="709"/>
        <w:rPr>
          <w:lang w:val="en-US"/>
        </w:rPr>
      </w:pPr>
      <w:r w:rsidRPr="001D0DF1">
        <w:rPr>
          <w:lang w:val="en-US"/>
        </w:rPr>
        <w:t>[58]</w:t>
      </w:r>
      <w:r w:rsidRPr="001D0DF1">
        <w:rPr>
          <w:lang w:val="en-US"/>
        </w:rPr>
        <w:tab/>
      </w:r>
      <w:r w:rsidR="001D0DF1" w:rsidRPr="001D0DF1">
        <w:rPr>
          <w:lang w:val="en-US"/>
        </w:rPr>
        <w:t xml:space="preserve">The </w:t>
      </w:r>
      <w:r w:rsidR="002011C8" w:rsidRPr="001D0DF1">
        <w:rPr>
          <w:lang w:val="en-US"/>
        </w:rPr>
        <w:t xml:space="preserve">applicant </w:t>
      </w:r>
      <w:r w:rsidR="00990CB3">
        <w:rPr>
          <w:lang w:val="en-US"/>
        </w:rPr>
        <w:t xml:space="preserve">has </w:t>
      </w:r>
      <w:r w:rsidR="001D0DF1" w:rsidRPr="001D0DF1">
        <w:rPr>
          <w:lang w:val="en-US"/>
        </w:rPr>
        <w:t>sought to reply to th</w:t>
      </w:r>
      <w:r w:rsidR="00065823">
        <w:rPr>
          <w:lang w:val="en-US"/>
        </w:rPr>
        <w:t xml:space="preserve">e </w:t>
      </w:r>
      <w:r w:rsidR="00155576">
        <w:rPr>
          <w:lang w:val="en-US"/>
        </w:rPr>
        <w:t>municipality’s</w:t>
      </w:r>
      <w:r w:rsidR="00155576" w:rsidRPr="001D0DF1">
        <w:rPr>
          <w:lang w:val="en-US"/>
        </w:rPr>
        <w:t xml:space="preserve"> </w:t>
      </w:r>
      <w:r w:rsidR="001D0DF1" w:rsidRPr="001D0DF1">
        <w:rPr>
          <w:lang w:val="en-US"/>
        </w:rPr>
        <w:t>supplementary affidavit by baldly restating that it d</w:t>
      </w:r>
      <w:r w:rsidR="002F000E">
        <w:rPr>
          <w:lang w:val="en-US"/>
        </w:rPr>
        <w:t>oes not</w:t>
      </w:r>
      <w:r w:rsidR="001D0DF1" w:rsidRPr="001D0DF1">
        <w:rPr>
          <w:lang w:val="en-US"/>
        </w:rPr>
        <w:t xml:space="preserve"> agree with the calculations and that </w:t>
      </w:r>
      <w:r w:rsidR="009A6553">
        <w:rPr>
          <w:lang w:val="en-US"/>
        </w:rPr>
        <w:t>it is</w:t>
      </w:r>
      <w:r w:rsidR="001D0DF1" w:rsidRPr="001D0DF1">
        <w:rPr>
          <w:lang w:val="en-US"/>
        </w:rPr>
        <w:t xml:space="preserve"> entitled to an explanation as to the contention of the municipality that the account was correct.</w:t>
      </w:r>
    </w:p>
    <w:p w14:paraId="4D50A21A" w14:textId="4D4BEE5B" w:rsidR="004F2353" w:rsidRDefault="00433E9B" w:rsidP="00433E9B">
      <w:pPr>
        <w:pStyle w:val="JudgmentNumbered"/>
        <w:numPr>
          <w:ilvl w:val="0"/>
          <w:numId w:val="0"/>
        </w:numPr>
        <w:ind w:left="709" w:hanging="709"/>
        <w:rPr>
          <w:lang w:val="en-US"/>
        </w:rPr>
      </w:pPr>
      <w:r>
        <w:rPr>
          <w:lang w:val="en-US"/>
        </w:rPr>
        <w:t>[59]</w:t>
      </w:r>
      <w:r>
        <w:rPr>
          <w:lang w:val="en-US"/>
        </w:rPr>
        <w:tab/>
      </w:r>
      <w:r w:rsidR="001D0DF1" w:rsidRPr="001D0DF1">
        <w:rPr>
          <w:lang w:val="en-US"/>
        </w:rPr>
        <w:t>The matter has now devolved to a level where it is more of an intractable mess than it was when the application was first issued.</w:t>
      </w:r>
    </w:p>
    <w:p w14:paraId="7A869CBA" w14:textId="2F182B90" w:rsidR="001D0DF1" w:rsidRPr="00D85CBF" w:rsidRDefault="00433E9B" w:rsidP="00433E9B">
      <w:pPr>
        <w:pStyle w:val="JudgmentNumbered"/>
        <w:numPr>
          <w:ilvl w:val="0"/>
          <w:numId w:val="0"/>
        </w:numPr>
        <w:ind w:left="709" w:hanging="709"/>
        <w:rPr>
          <w:lang w:val="en-US"/>
        </w:rPr>
      </w:pPr>
      <w:r w:rsidRPr="00D85CBF">
        <w:rPr>
          <w:lang w:val="en-US"/>
        </w:rPr>
        <w:t>[60]</w:t>
      </w:r>
      <w:r w:rsidRPr="00D85CBF">
        <w:rPr>
          <w:lang w:val="en-US"/>
        </w:rPr>
        <w:tab/>
      </w:r>
      <w:r w:rsidR="00D85CBF" w:rsidRPr="00D85CBF">
        <w:rPr>
          <w:lang w:val="en-US"/>
        </w:rPr>
        <w:t>T</w:t>
      </w:r>
      <w:r w:rsidR="001D0DF1" w:rsidRPr="00D85CBF">
        <w:rPr>
          <w:lang w:val="en-US"/>
        </w:rPr>
        <w:t>he court is prevailed upon in this context to apply an accounting of its own. This</w:t>
      </w:r>
      <w:r w:rsidR="008B26AC" w:rsidRPr="00D85CBF">
        <w:rPr>
          <w:lang w:val="en-US"/>
        </w:rPr>
        <w:t xml:space="preserve"> </w:t>
      </w:r>
      <w:r w:rsidR="00192954" w:rsidRPr="00D85CBF">
        <w:rPr>
          <w:lang w:val="en-US"/>
        </w:rPr>
        <w:t>is under</w:t>
      </w:r>
      <w:r w:rsidR="001D0DF1" w:rsidRPr="00D85CBF">
        <w:rPr>
          <w:lang w:val="en-US"/>
        </w:rPr>
        <w:t xml:space="preserve"> circumstance</w:t>
      </w:r>
      <w:r w:rsidR="002011C8" w:rsidRPr="00D85CBF">
        <w:rPr>
          <w:lang w:val="en-US"/>
        </w:rPr>
        <w:t>s</w:t>
      </w:r>
      <w:r w:rsidR="001D0DF1" w:rsidRPr="00D85CBF">
        <w:rPr>
          <w:lang w:val="en-US"/>
        </w:rPr>
        <w:t xml:space="preserve"> where the</w:t>
      </w:r>
      <w:r w:rsidR="00D776FF" w:rsidRPr="00D85CBF">
        <w:rPr>
          <w:lang w:val="en-US"/>
        </w:rPr>
        <w:t xml:space="preserve"> </w:t>
      </w:r>
      <w:r w:rsidR="001D0DF1" w:rsidRPr="00D85CBF">
        <w:rPr>
          <w:lang w:val="en-US"/>
        </w:rPr>
        <w:t>dispute</w:t>
      </w:r>
      <w:r w:rsidR="00D776FF" w:rsidRPr="00D85CBF">
        <w:rPr>
          <w:lang w:val="en-US"/>
        </w:rPr>
        <w:t xml:space="preserve"> seems</w:t>
      </w:r>
      <w:r w:rsidR="001D0DF1" w:rsidRPr="00D85CBF">
        <w:rPr>
          <w:lang w:val="en-US"/>
        </w:rPr>
        <w:t xml:space="preserve"> ever</w:t>
      </w:r>
      <w:r w:rsidR="000959D5">
        <w:rPr>
          <w:lang w:val="en-US"/>
        </w:rPr>
        <w:t>-</w:t>
      </w:r>
      <w:r w:rsidR="001D0DF1" w:rsidRPr="00D85CBF">
        <w:rPr>
          <w:lang w:val="en-US"/>
        </w:rPr>
        <w:t xml:space="preserve">evolving in light of the further sets of affidavits </w:t>
      </w:r>
      <w:r w:rsidR="000959D5">
        <w:rPr>
          <w:lang w:val="en-US"/>
        </w:rPr>
        <w:t xml:space="preserve">generated </w:t>
      </w:r>
      <w:r w:rsidR="001D0DF1" w:rsidRPr="00D85CBF">
        <w:rPr>
          <w:lang w:val="en-US"/>
        </w:rPr>
        <w:t>on each side.</w:t>
      </w:r>
    </w:p>
    <w:p w14:paraId="2FDDB79E" w14:textId="4780B121" w:rsidR="00B6226C" w:rsidRPr="00D85CBF" w:rsidRDefault="00433E9B" w:rsidP="00433E9B">
      <w:pPr>
        <w:pStyle w:val="JudgmentNumbered"/>
        <w:numPr>
          <w:ilvl w:val="0"/>
          <w:numId w:val="0"/>
        </w:numPr>
        <w:ind w:left="709" w:hanging="709"/>
        <w:rPr>
          <w:lang w:val="en-US"/>
        </w:rPr>
      </w:pPr>
      <w:r w:rsidRPr="00D85CBF">
        <w:rPr>
          <w:lang w:val="en-US"/>
        </w:rPr>
        <w:lastRenderedPageBreak/>
        <w:t>[61]</w:t>
      </w:r>
      <w:r w:rsidRPr="00D85CBF">
        <w:rPr>
          <w:lang w:val="en-US"/>
        </w:rPr>
        <w:tab/>
      </w:r>
      <w:r w:rsidR="001D0DF1" w:rsidRPr="001D0DF1">
        <w:rPr>
          <w:lang w:val="en-US"/>
        </w:rPr>
        <w:t>Clearly, this is an untenable state of affairs. Neither party has made out a case for the receipt of the further affidavits</w:t>
      </w:r>
      <w:r w:rsidR="00F80DEE">
        <w:rPr>
          <w:lang w:val="en-US"/>
        </w:rPr>
        <w:t xml:space="preserve">. </w:t>
      </w:r>
      <w:r w:rsidR="00D85CBF">
        <w:rPr>
          <w:lang w:val="en-US"/>
        </w:rPr>
        <w:t xml:space="preserve">The general </w:t>
      </w:r>
      <w:r w:rsidR="00C94D12">
        <w:rPr>
          <w:lang w:val="en-US"/>
        </w:rPr>
        <w:t>approach taken to recei</w:t>
      </w:r>
      <w:r w:rsidR="00103FC2">
        <w:rPr>
          <w:lang w:val="en-US"/>
        </w:rPr>
        <w:t xml:space="preserve">pt </w:t>
      </w:r>
      <w:r w:rsidR="00103FC2">
        <w:t>of further</w:t>
      </w:r>
      <w:r w:rsidR="00AD62D8">
        <w:t xml:space="preserve"> affidavits is </w:t>
      </w:r>
      <w:r w:rsidR="00155576">
        <w:t>“</w:t>
      </w:r>
      <w:r w:rsidR="009A6553">
        <w:t xml:space="preserve">a </w:t>
      </w:r>
      <w:r w:rsidR="009A6553" w:rsidRPr="00886914">
        <w:t>question</w:t>
      </w:r>
      <w:r w:rsidR="00886914" w:rsidRPr="00886914">
        <w:t xml:space="preserve"> of fairness to both sides</w:t>
      </w:r>
      <w:r w:rsidR="00306182">
        <w:t>”.</w:t>
      </w:r>
      <w:r w:rsidR="00306182">
        <w:rPr>
          <w:rStyle w:val="FootnoteReference"/>
        </w:rPr>
        <w:footnoteReference w:id="10"/>
      </w:r>
    </w:p>
    <w:p w14:paraId="7BBDCA96" w14:textId="6E68DA04" w:rsidR="00685AC6" w:rsidRDefault="00433E9B" w:rsidP="00433E9B">
      <w:pPr>
        <w:pStyle w:val="JudgmentNumbered"/>
        <w:numPr>
          <w:ilvl w:val="0"/>
          <w:numId w:val="0"/>
        </w:numPr>
        <w:ind w:left="709" w:hanging="709"/>
        <w:rPr>
          <w:lang w:val="en-US"/>
        </w:rPr>
      </w:pPr>
      <w:r>
        <w:rPr>
          <w:lang w:val="en-US"/>
        </w:rPr>
        <w:t>[62]</w:t>
      </w:r>
      <w:r>
        <w:rPr>
          <w:lang w:val="en-US"/>
        </w:rPr>
        <w:tab/>
      </w:r>
      <w:r w:rsidR="00D85CBF">
        <w:rPr>
          <w:lang w:val="en-US"/>
        </w:rPr>
        <w:t>On the basis that</w:t>
      </w:r>
      <w:r w:rsidR="000640E1">
        <w:rPr>
          <w:lang w:val="en-US"/>
        </w:rPr>
        <w:t xml:space="preserve"> the application</w:t>
      </w:r>
      <w:r w:rsidR="00446BFE">
        <w:rPr>
          <w:lang w:val="en-US"/>
        </w:rPr>
        <w:t xml:space="preserve"> seeking that the court direct the municipality to </w:t>
      </w:r>
      <w:r w:rsidR="009F42A9">
        <w:rPr>
          <w:lang w:val="en-US"/>
        </w:rPr>
        <w:t>make specific changes to the account</w:t>
      </w:r>
      <w:r w:rsidR="000640E1">
        <w:rPr>
          <w:lang w:val="en-US"/>
        </w:rPr>
        <w:t xml:space="preserve"> was not competent </w:t>
      </w:r>
      <w:r w:rsidR="00446BFE">
        <w:rPr>
          <w:lang w:val="en-US"/>
        </w:rPr>
        <w:t>in the first place</w:t>
      </w:r>
      <w:r w:rsidR="00D85CBF">
        <w:rPr>
          <w:lang w:val="en-US"/>
        </w:rPr>
        <w:t xml:space="preserve"> these </w:t>
      </w:r>
      <w:r w:rsidR="00D36BAC">
        <w:rPr>
          <w:lang w:val="en-US"/>
        </w:rPr>
        <w:t xml:space="preserve">affidavits are </w:t>
      </w:r>
      <w:r w:rsidR="00FF50C3">
        <w:rPr>
          <w:lang w:val="en-US"/>
        </w:rPr>
        <w:t>inadmissible</w:t>
      </w:r>
      <w:r w:rsidR="00BE6BAC">
        <w:rPr>
          <w:lang w:val="en-US"/>
        </w:rPr>
        <w:t>.</w:t>
      </w:r>
    </w:p>
    <w:p w14:paraId="16738B6F" w14:textId="4BECD477" w:rsidR="000E6767" w:rsidRPr="006236D3" w:rsidRDefault="000E6767" w:rsidP="006236D3">
      <w:pPr>
        <w:pStyle w:val="JudgmentNumbered"/>
        <w:numPr>
          <w:ilvl w:val="0"/>
          <w:numId w:val="0"/>
        </w:numPr>
        <w:ind w:left="720" w:hanging="720"/>
        <w:rPr>
          <w:i/>
          <w:lang w:val="en-US"/>
        </w:rPr>
      </w:pPr>
      <w:r w:rsidRPr="006236D3">
        <w:rPr>
          <w:i/>
          <w:lang w:val="en-US"/>
        </w:rPr>
        <w:t>The application against M</w:t>
      </w:r>
      <w:r w:rsidR="00FF50C3" w:rsidRPr="006236D3">
        <w:rPr>
          <w:i/>
          <w:lang w:val="en-US"/>
        </w:rPr>
        <w:t>CLM</w:t>
      </w:r>
    </w:p>
    <w:p w14:paraId="52D43826" w14:textId="7B545C60" w:rsidR="000F7B5F" w:rsidRPr="009108C8" w:rsidRDefault="00433E9B" w:rsidP="00433E9B">
      <w:pPr>
        <w:pStyle w:val="JudgmentNumbered"/>
        <w:numPr>
          <w:ilvl w:val="0"/>
          <w:numId w:val="0"/>
        </w:numPr>
        <w:ind w:left="720" w:hanging="720"/>
      </w:pPr>
      <w:r w:rsidRPr="009108C8">
        <w:t>[63]</w:t>
      </w:r>
      <w:r w:rsidRPr="009108C8">
        <w:tab/>
      </w:r>
      <w:r w:rsidR="000F7B5F" w:rsidRPr="009108C8">
        <w:t>Mrs T</w:t>
      </w:r>
      <w:r w:rsidR="000F7B5F">
        <w:t>hebyane</w:t>
      </w:r>
      <w:r w:rsidR="000F7B5F" w:rsidRPr="009108C8">
        <w:t xml:space="preserve"> noticed what she </w:t>
      </w:r>
      <w:r w:rsidR="000F7B5F">
        <w:t>viewed</w:t>
      </w:r>
      <w:r w:rsidR="000F7B5F" w:rsidRPr="009108C8">
        <w:t xml:space="preserve"> as an unusually high charge of R</w:t>
      </w:r>
      <w:r w:rsidR="000F7B5F">
        <w:t> </w:t>
      </w:r>
      <w:r w:rsidR="000F7B5F" w:rsidRPr="009108C8">
        <w:t>17</w:t>
      </w:r>
      <w:r w:rsidR="00EC2D28">
        <w:t> </w:t>
      </w:r>
      <w:r w:rsidR="000F7B5F" w:rsidRPr="009108C8">
        <w:t>227</w:t>
      </w:r>
      <w:r w:rsidR="00EC2D28">
        <w:t>.00</w:t>
      </w:r>
      <w:r w:rsidR="000F7B5F" w:rsidRPr="009108C8">
        <w:t xml:space="preserve"> on her municipal water account on 31 March 2017. She paid an amount of R</w:t>
      </w:r>
      <w:r w:rsidR="000F7B5F">
        <w:t> </w:t>
      </w:r>
      <w:r w:rsidR="000F7B5F" w:rsidRPr="009108C8">
        <w:t>1</w:t>
      </w:r>
      <w:r w:rsidR="00980AF2">
        <w:t> </w:t>
      </w:r>
      <w:r w:rsidR="000F7B5F" w:rsidRPr="009108C8">
        <w:t>700</w:t>
      </w:r>
      <w:r w:rsidR="00980AF2">
        <w:t>.00</w:t>
      </w:r>
      <w:r w:rsidR="000F7B5F" w:rsidRPr="009108C8">
        <w:t xml:space="preserve"> which she believed to be reasonable. </w:t>
      </w:r>
      <w:r w:rsidR="000F7B5F">
        <w:t>I</w:t>
      </w:r>
      <w:r w:rsidR="000F7B5F" w:rsidRPr="009108C8">
        <w:t>n fact, she alleges that she misread the number because it was so extraordinary</w:t>
      </w:r>
      <w:r w:rsidR="000959D5">
        <w:t xml:space="preserve"> and believed herself to be paying the correct amount</w:t>
      </w:r>
      <w:r w:rsidR="000F7B5F" w:rsidRPr="009108C8">
        <w:t>.</w:t>
      </w:r>
    </w:p>
    <w:p w14:paraId="327AEEF6" w14:textId="60320E1D" w:rsidR="000F7B5F" w:rsidRPr="009108C8" w:rsidRDefault="00433E9B" w:rsidP="00433E9B">
      <w:pPr>
        <w:pStyle w:val="JudgmentNumbered"/>
        <w:numPr>
          <w:ilvl w:val="0"/>
          <w:numId w:val="0"/>
        </w:numPr>
        <w:ind w:left="720" w:hanging="720"/>
      </w:pPr>
      <w:r w:rsidRPr="009108C8">
        <w:t>[64]</w:t>
      </w:r>
      <w:r w:rsidRPr="009108C8">
        <w:tab/>
      </w:r>
      <w:r w:rsidR="000F7B5F" w:rsidRPr="009108C8">
        <w:t>Approximately two months later, when she realised that the debit was in fact in excess of R</w:t>
      </w:r>
      <w:r w:rsidR="000F7B5F">
        <w:t> </w:t>
      </w:r>
      <w:r w:rsidR="000F7B5F" w:rsidRPr="009108C8">
        <w:t>17</w:t>
      </w:r>
      <w:r w:rsidR="00980AF2">
        <w:t> </w:t>
      </w:r>
      <w:r w:rsidR="000F7B5F" w:rsidRPr="009108C8">
        <w:t>000</w:t>
      </w:r>
      <w:r w:rsidR="00980AF2">
        <w:t>.00</w:t>
      </w:r>
      <w:r w:rsidR="000F7B5F" w:rsidRPr="009108C8">
        <w:t>, she attended on the municipality’s offices and queried the account. She was referred to a manager in the revenue department</w:t>
      </w:r>
      <w:r w:rsidR="000D0AA2">
        <w:t>,</w:t>
      </w:r>
      <w:r w:rsidR="000F7B5F" w:rsidRPr="009108C8">
        <w:t xml:space="preserve"> Ms</w:t>
      </w:r>
      <w:r w:rsidR="00980AF2">
        <w:t> </w:t>
      </w:r>
      <w:r w:rsidR="000F7B5F" w:rsidRPr="009108C8">
        <w:t>Gladys Selepe.</w:t>
      </w:r>
    </w:p>
    <w:p w14:paraId="312E0F16" w14:textId="13DB53FF" w:rsidR="000F7B5F" w:rsidRPr="009108C8" w:rsidRDefault="00433E9B" w:rsidP="00433E9B">
      <w:pPr>
        <w:pStyle w:val="JudgmentNumbered"/>
        <w:numPr>
          <w:ilvl w:val="0"/>
          <w:numId w:val="0"/>
        </w:numPr>
        <w:ind w:left="720" w:hanging="720"/>
      </w:pPr>
      <w:r w:rsidRPr="009108C8">
        <w:t>[65]</w:t>
      </w:r>
      <w:r w:rsidRPr="009108C8">
        <w:tab/>
      </w:r>
      <w:r w:rsidR="000F7B5F" w:rsidRPr="009108C8">
        <w:t xml:space="preserve">Her complaint was given </w:t>
      </w:r>
      <w:r w:rsidR="007350AF">
        <w:t xml:space="preserve">a </w:t>
      </w:r>
      <w:r w:rsidR="000F7B5F" w:rsidRPr="009108C8">
        <w:t>reference number 354558</w:t>
      </w:r>
      <w:r w:rsidR="00DF5A35">
        <w:t xml:space="preserve"> and the query attended to on the basis that </w:t>
      </w:r>
      <w:r w:rsidR="006A5E4B">
        <w:t>the</w:t>
      </w:r>
      <w:r w:rsidR="000F7B5F" w:rsidRPr="009108C8">
        <w:t xml:space="preserve"> C</w:t>
      </w:r>
      <w:r w:rsidR="00F4724E">
        <w:t xml:space="preserve">hief </w:t>
      </w:r>
      <w:r w:rsidR="00F4724E" w:rsidRPr="009108C8">
        <w:t>F</w:t>
      </w:r>
      <w:r w:rsidR="00F4724E">
        <w:t xml:space="preserve">inancial </w:t>
      </w:r>
      <w:r w:rsidR="000F7B5F" w:rsidRPr="009108C8">
        <w:t>O</w:t>
      </w:r>
      <w:r w:rsidR="00F4724E">
        <w:t>fficer</w:t>
      </w:r>
      <w:r w:rsidR="001A300C">
        <w:t xml:space="preserve"> (CFO)</w:t>
      </w:r>
      <w:r w:rsidR="00DF5A35">
        <w:t xml:space="preserve"> of the </w:t>
      </w:r>
      <w:r w:rsidR="00A82011">
        <w:t>municipality and</w:t>
      </w:r>
      <w:r w:rsidR="000F7B5F" w:rsidRPr="009108C8">
        <w:t xml:space="preserve"> Ms</w:t>
      </w:r>
      <w:r w:rsidR="00980AF2">
        <w:t> </w:t>
      </w:r>
      <w:r w:rsidR="000F7B5F" w:rsidRPr="009108C8">
        <w:t>S</w:t>
      </w:r>
      <w:r w:rsidR="000F7B5F">
        <w:t>elepe</w:t>
      </w:r>
      <w:r w:rsidR="000F7B5F" w:rsidRPr="009108C8">
        <w:t xml:space="preserve"> </w:t>
      </w:r>
      <w:r w:rsidR="00DF5A35">
        <w:t>convened a mee</w:t>
      </w:r>
      <w:r w:rsidR="00F82673">
        <w:t xml:space="preserve">ting with the applicant </w:t>
      </w:r>
      <w:r w:rsidR="000F7B5F" w:rsidRPr="009108C8">
        <w:t>on 24 July 201</w:t>
      </w:r>
      <w:r w:rsidR="001718E4">
        <w:t xml:space="preserve">7 where her views as to </w:t>
      </w:r>
      <w:r w:rsidR="00980AF2">
        <w:t xml:space="preserve">the </w:t>
      </w:r>
      <w:r w:rsidR="001718E4">
        <w:t>query were heard</w:t>
      </w:r>
      <w:r w:rsidR="000F7B5F" w:rsidRPr="009108C8">
        <w:t>.</w:t>
      </w:r>
    </w:p>
    <w:p w14:paraId="4F058FEA" w14:textId="58A382BC" w:rsidR="000F7B5F" w:rsidRPr="009108C8" w:rsidRDefault="00433E9B" w:rsidP="00433E9B">
      <w:pPr>
        <w:pStyle w:val="JudgmentNumbered"/>
        <w:numPr>
          <w:ilvl w:val="0"/>
          <w:numId w:val="0"/>
        </w:numPr>
        <w:ind w:left="720" w:hanging="720"/>
      </w:pPr>
      <w:r w:rsidRPr="009108C8">
        <w:t>[66]</w:t>
      </w:r>
      <w:r w:rsidRPr="009108C8">
        <w:tab/>
      </w:r>
      <w:r w:rsidR="000F7B5F" w:rsidRPr="009108C8">
        <w:t>The CFO’s decision and/or answer as to the query was conveyed to the applicant by the m</w:t>
      </w:r>
      <w:r w:rsidR="000F7B5F">
        <w:t>unicipality</w:t>
      </w:r>
      <w:r w:rsidR="000F7B5F" w:rsidRPr="009108C8">
        <w:t xml:space="preserve"> on 24 October 2017 in writing.</w:t>
      </w:r>
    </w:p>
    <w:p w14:paraId="0F8B500A" w14:textId="1088514C" w:rsidR="00A82011" w:rsidRDefault="00433E9B" w:rsidP="00433E9B">
      <w:pPr>
        <w:pStyle w:val="JudgmentNumbered"/>
        <w:numPr>
          <w:ilvl w:val="0"/>
          <w:numId w:val="0"/>
        </w:numPr>
        <w:ind w:left="720" w:hanging="720"/>
      </w:pPr>
      <w:r>
        <w:t>[67]</w:t>
      </w:r>
      <w:r>
        <w:tab/>
      </w:r>
      <w:r w:rsidR="000F7B5F" w:rsidRPr="009108C8">
        <w:t xml:space="preserve">In </w:t>
      </w:r>
      <w:r w:rsidR="00277CCA" w:rsidRPr="009108C8">
        <w:t>essence</w:t>
      </w:r>
      <w:r w:rsidR="00277CCA">
        <w:t>,</w:t>
      </w:r>
      <w:r w:rsidR="00277CCA" w:rsidRPr="009108C8">
        <w:t xml:space="preserve"> </w:t>
      </w:r>
      <w:r w:rsidR="00277CCA">
        <w:t>the</w:t>
      </w:r>
      <w:r w:rsidR="00F82673">
        <w:t xml:space="preserve"> municipality conceded that the amount </w:t>
      </w:r>
      <w:r w:rsidR="00277CCA">
        <w:t xml:space="preserve">debited on the account of </w:t>
      </w:r>
      <w:r w:rsidR="00F80440">
        <w:t>31 March 2012</w:t>
      </w:r>
      <w:r w:rsidR="00277CCA">
        <w:t xml:space="preserve"> was extraordinary. T</w:t>
      </w:r>
      <w:r w:rsidR="000F7B5F" w:rsidRPr="009108C8">
        <w:t>he</w:t>
      </w:r>
      <w:r w:rsidR="00F80440">
        <w:t xml:space="preserve"> CFO explained</w:t>
      </w:r>
      <w:r w:rsidR="00B06F04">
        <w:t xml:space="preserve"> </w:t>
      </w:r>
      <w:r w:rsidR="000F7B5F" w:rsidRPr="009108C8">
        <w:t xml:space="preserve">was that there had been a new meter installed on the premises because the old meter was not operating properly because it was </w:t>
      </w:r>
      <w:r w:rsidR="006A3749">
        <w:t>“</w:t>
      </w:r>
      <w:r w:rsidR="000F7B5F" w:rsidRPr="009108C8">
        <w:t>buried</w:t>
      </w:r>
      <w:r w:rsidR="006A3749">
        <w:t>”</w:t>
      </w:r>
      <w:r w:rsidR="000F7B5F" w:rsidRPr="009108C8">
        <w:t xml:space="preserve">. The new meter </w:t>
      </w:r>
      <w:r w:rsidR="006F473C" w:rsidRPr="009108C8">
        <w:t xml:space="preserve">was </w:t>
      </w:r>
      <w:r w:rsidR="006F473C">
        <w:t xml:space="preserve">initially </w:t>
      </w:r>
      <w:r w:rsidR="000F7B5F" w:rsidRPr="009108C8">
        <w:t>not properly linked to the m</w:t>
      </w:r>
      <w:r w:rsidR="000F7B5F">
        <w:t>unicipality</w:t>
      </w:r>
      <w:r w:rsidR="000F7B5F" w:rsidRPr="009108C8">
        <w:t>’s billing system</w:t>
      </w:r>
      <w:r w:rsidR="006F473C">
        <w:t xml:space="preserve"> and this endured for </w:t>
      </w:r>
      <w:r w:rsidR="006F473C">
        <w:lastRenderedPageBreak/>
        <w:t>16</w:t>
      </w:r>
      <w:r w:rsidR="00980AF2">
        <w:t> </w:t>
      </w:r>
      <w:r w:rsidR="006F473C">
        <w:t>months</w:t>
      </w:r>
      <w:r w:rsidR="000F7B5F" w:rsidRPr="009108C8">
        <w:t xml:space="preserve">. During this period the applicant was charged low estimates </w:t>
      </w:r>
      <w:r w:rsidR="006F473C">
        <w:t>on the basis of the</w:t>
      </w:r>
      <w:r w:rsidR="000F7B5F" w:rsidRPr="009108C8">
        <w:t xml:space="preserve"> </w:t>
      </w:r>
      <w:r w:rsidR="00BE3098">
        <w:t>defunct</w:t>
      </w:r>
      <w:r w:rsidR="000F7B5F" w:rsidRPr="009108C8">
        <w:t xml:space="preserve"> meter</w:t>
      </w:r>
      <w:r w:rsidR="0046315F">
        <w:t>’s</w:t>
      </w:r>
      <w:r w:rsidR="000F7B5F" w:rsidRPr="009108C8">
        <w:t xml:space="preserve"> </w:t>
      </w:r>
      <w:r w:rsidR="006F473C">
        <w:t xml:space="preserve">historical </w:t>
      </w:r>
      <w:r w:rsidR="000F7B5F" w:rsidRPr="009108C8">
        <w:t>readings.</w:t>
      </w:r>
    </w:p>
    <w:p w14:paraId="236EE471" w14:textId="1E251AF8" w:rsidR="000F7B5F" w:rsidRPr="009108C8" w:rsidRDefault="00433E9B" w:rsidP="00433E9B">
      <w:pPr>
        <w:pStyle w:val="JudgmentNumbered"/>
        <w:numPr>
          <w:ilvl w:val="0"/>
          <w:numId w:val="0"/>
        </w:numPr>
        <w:ind w:left="720" w:hanging="720"/>
      </w:pPr>
      <w:r w:rsidRPr="009108C8">
        <w:t>[68]</w:t>
      </w:r>
      <w:r w:rsidRPr="009108C8">
        <w:tab/>
      </w:r>
      <w:r w:rsidR="000F7B5F" w:rsidRPr="009108C8">
        <w:t xml:space="preserve">Once the new meter was properly linked </w:t>
      </w:r>
      <w:r w:rsidR="0046315F">
        <w:t>to the municipal</w:t>
      </w:r>
      <w:r w:rsidR="00C12FE6">
        <w:t>ity’s</w:t>
      </w:r>
      <w:r w:rsidR="0046315F">
        <w:t xml:space="preserve"> system </w:t>
      </w:r>
      <w:r w:rsidR="000F7B5F" w:rsidRPr="009108C8">
        <w:t>it was found that</w:t>
      </w:r>
      <w:r w:rsidR="0046315F">
        <w:t xml:space="preserve"> a</w:t>
      </w:r>
      <w:r w:rsidR="005A6277">
        <w:t xml:space="preserve"> </w:t>
      </w:r>
      <w:r w:rsidR="00A82011">
        <w:t xml:space="preserve">total </w:t>
      </w:r>
      <w:r w:rsidR="00A82011" w:rsidRPr="009108C8">
        <w:t>amount</w:t>
      </w:r>
      <w:r w:rsidR="000F7B5F" w:rsidRPr="009108C8">
        <w:t xml:space="preserve"> of R</w:t>
      </w:r>
      <w:r w:rsidR="000F7B5F">
        <w:t> </w:t>
      </w:r>
      <w:r w:rsidR="000F7B5F" w:rsidRPr="009108C8">
        <w:t>17</w:t>
      </w:r>
      <w:r w:rsidR="00980AF2">
        <w:t> </w:t>
      </w:r>
      <w:r w:rsidR="00C12FE6" w:rsidRPr="009108C8">
        <w:t>222</w:t>
      </w:r>
      <w:r w:rsidR="00980AF2">
        <w:t>.00</w:t>
      </w:r>
      <w:r w:rsidR="00C12FE6" w:rsidRPr="009108C8">
        <w:t xml:space="preserve"> had</w:t>
      </w:r>
      <w:r w:rsidR="000F7B5F" w:rsidRPr="009108C8">
        <w:t xml:space="preserve"> accrued</w:t>
      </w:r>
      <w:r w:rsidR="005A6277">
        <w:t xml:space="preserve"> over the period which</w:t>
      </w:r>
      <w:r w:rsidR="00A82011">
        <w:t xml:space="preserve"> amount </w:t>
      </w:r>
      <w:r w:rsidR="009304A7">
        <w:t xml:space="preserve">was </w:t>
      </w:r>
      <w:r w:rsidR="005A6277">
        <w:t>not covered by the estimations charged over the period</w:t>
      </w:r>
      <w:r w:rsidR="000F7B5F" w:rsidRPr="009108C8">
        <w:t>.</w:t>
      </w:r>
    </w:p>
    <w:p w14:paraId="382EE3B9" w14:textId="252F2EDA" w:rsidR="009304A7" w:rsidRDefault="00433E9B" w:rsidP="00433E9B">
      <w:pPr>
        <w:pStyle w:val="JudgmentNumbered"/>
        <w:numPr>
          <w:ilvl w:val="0"/>
          <w:numId w:val="0"/>
        </w:numPr>
        <w:ind w:left="720" w:hanging="720"/>
      </w:pPr>
      <w:r>
        <w:t>[69]</w:t>
      </w:r>
      <w:r>
        <w:tab/>
      </w:r>
      <w:r w:rsidR="000F7B5F" w:rsidRPr="009108C8">
        <w:t>The m</w:t>
      </w:r>
      <w:r w:rsidR="000F7B5F">
        <w:t>unicipality</w:t>
      </w:r>
      <w:r w:rsidR="000F7B5F" w:rsidRPr="009108C8">
        <w:t xml:space="preserve"> </w:t>
      </w:r>
      <w:r w:rsidR="005A6277">
        <w:t xml:space="preserve">now </w:t>
      </w:r>
      <w:r w:rsidR="000F7B5F" w:rsidRPr="009108C8">
        <w:t xml:space="preserve">also took steps to make sure the applicant was fairly treated by spreading the charge over </w:t>
      </w:r>
      <w:r w:rsidR="00DD3FF7">
        <w:t>a</w:t>
      </w:r>
      <w:r w:rsidR="000F7B5F" w:rsidRPr="009108C8">
        <w:t xml:space="preserve"> 16-month period so that the applicant was not prejudiced by the original once off accumulated charge for March 2017.</w:t>
      </w:r>
    </w:p>
    <w:p w14:paraId="703E941F" w14:textId="6F4AD736" w:rsidR="000F7B5F" w:rsidRPr="009108C8" w:rsidRDefault="00433E9B" w:rsidP="00433E9B">
      <w:pPr>
        <w:pStyle w:val="JudgmentNumbered"/>
        <w:numPr>
          <w:ilvl w:val="0"/>
          <w:numId w:val="0"/>
        </w:numPr>
        <w:ind w:left="720" w:hanging="720"/>
      </w:pPr>
      <w:r w:rsidRPr="009108C8">
        <w:t>[70]</w:t>
      </w:r>
      <w:r w:rsidRPr="009108C8">
        <w:tab/>
      </w:r>
      <w:r w:rsidR="000F7B5F" w:rsidRPr="009108C8">
        <w:t xml:space="preserve">The account was credited on 17 October 2017 </w:t>
      </w:r>
      <w:r w:rsidR="00B713AE">
        <w:t>with</w:t>
      </w:r>
      <w:r w:rsidR="000F7B5F" w:rsidRPr="009108C8">
        <w:t xml:space="preserve"> the sum of R</w:t>
      </w:r>
      <w:r w:rsidR="000F7B5F">
        <w:t> </w:t>
      </w:r>
      <w:r w:rsidR="000F7B5F" w:rsidRPr="009108C8">
        <w:t>8</w:t>
      </w:r>
      <w:r w:rsidR="00980AF2">
        <w:t> </w:t>
      </w:r>
      <w:r w:rsidR="000F7B5F" w:rsidRPr="009108C8">
        <w:t>485</w:t>
      </w:r>
      <w:r w:rsidR="00980AF2">
        <w:t>.00</w:t>
      </w:r>
      <w:r w:rsidR="001359A9">
        <w:t xml:space="preserve"> </w:t>
      </w:r>
      <w:r w:rsidR="000F7B5F" w:rsidRPr="009108C8">
        <w:t>on the basis that the m</w:t>
      </w:r>
      <w:r w:rsidR="000F7B5F">
        <w:t>unicipality</w:t>
      </w:r>
      <w:r w:rsidR="000F7B5F" w:rsidRPr="009108C8">
        <w:t xml:space="preserve"> effected a recalculation so that the amount due could be amortised over a 16-month period</w:t>
      </w:r>
      <w:r w:rsidR="009304A7">
        <w:t>;</w:t>
      </w:r>
      <w:r w:rsidR="00630E0B">
        <w:t xml:space="preserve"> </w:t>
      </w:r>
      <w:r w:rsidR="000F7B5F" w:rsidRPr="009108C8">
        <w:t>the accrued interest</w:t>
      </w:r>
      <w:r w:rsidR="005A6277">
        <w:t xml:space="preserve"> on such amount</w:t>
      </w:r>
      <w:r w:rsidR="000F7B5F" w:rsidRPr="009108C8">
        <w:t xml:space="preserve"> of R</w:t>
      </w:r>
      <w:r w:rsidR="000F7B5F">
        <w:t> </w:t>
      </w:r>
      <w:r w:rsidR="000F7B5F" w:rsidRPr="009108C8">
        <w:t>883</w:t>
      </w:r>
      <w:r w:rsidR="00980AF2">
        <w:t>.00</w:t>
      </w:r>
      <w:r w:rsidR="001359A9">
        <w:t xml:space="preserve"> </w:t>
      </w:r>
      <w:r w:rsidR="009E309F" w:rsidRPr="009108C8">
        <w:t xml:space="preserve">was </w:t>
      </w:r>
      <w:r w:rsidR="009E309F">
        <w:t xml:space="preserve">also </w:t>
      </w:r>
      <w:r w:rsidR="000F7B5F" w:rsidRPr="009108C8">
        <w:t>written off.</w:t>
      </w:r>
    </w:p>
    <w:p w14:paraId="2BC557A2" w14:textId="259C1127" w:rsidR="000F7B5F" w:rsidRPr="009108C8" w:rsidRDefault="00433E9B" w:rsidP="00433E9B">
      <w:pPr>
        <w:pStyle w:val="JudgmentNumbered"/>
        <w:numPr>
          <w:ilvl w:val="0"/>
          <w:numId w:val="0"/>
        </w:numPr>
        <w:ind w:left="720" w:hanging="720"/>
      </w:pPr>
      <w:r w:rsidRPr="009108C8">
        <w:t>[71]</w:t>
      </w:r>
      <w:r w:rsidRPr="009108C8">
        <w:tab/>
      </w:r>
      <w:r w:rsidR="000F7B5F" w:rsidRPr="009108C8">
        <w:t xml:space="preserve">It was pointed out </w:t>
      </w:r>
      <w:r w:rsidR="007416FA">
        <w:t xml:space="preserve">by the CFO </w:t>
      </w:r>
      <w:r w:rsidR="009E309F" w:rsidRPr="009108C8">
        <w:t xml:space="preserve">in </w:t>
      </w:r>
      <w:r w:rsidR="00192954">
        <w:t>his written</w:t>
      </w:r>
      <w:r w:rsidR="001359A9">
        <w:t xml:space="preserve"> </w:t>
      </w:r>
      <w:r w:rsidR="00D963BB">
        <w:t>determination</w:t>
      </w:r>
      <w:r w:rsidR="000F7B5F" w:rsidRPr="009108C8">
        <w:t xml:space="preserve"> </w:t>
      </w:r>
      <w:r w:rsidR="009E309F" w:rsidRPr="009108C8">
        <w:t xml:space="preserve">that </w:t>
      </w:r>
      <w:r w:rsidR="009E309F">
        <w:t>the</w:t>
      </w:r>
      <w:r w:rsidR="007416FA">
        <w:t xml:space="preserve"> </w:t>
      </w:r>
      <w:r w:rsidR="00FF7E09">
        <w:t xml:space="preserve">municipality </w:t>
      </w:r>
      <w:r w:rsidR="000F7B5F" w:rsidRPr="009108C8">
        <w:t xml:space="preserve">had </w:t>
      </w:r>
      <w:r w:rsidR="00503F0A">
        <w:t>recorded</w:t>
      </w:r>
      <w:r w:rsidR="000F7B5F" w:rsidRPr="009108C8">
        <w:t xml:space="preserve"> an upward trend in water consumption between April 2017 and July 2017</w:t>
      </w:r>
      <w:r w:rsidR="00D963BB">
        <w:t xml:space="preserve"> and</w:t>
      </w:r>
      <w:r w:rsidR="00503F0A">
        <w:t xml:space="preserve"> that </w:t>
      </w:r>
      <w:r w:rsidR="006539C6">
        <w:t>th</w:t>
      </w:r>
      <w:r w:rsidR="00D963BB">
        <w:t xml:space="preserve">is </w:t>
      </w:r>
      <w:r w:rsidR="00506CE5">
        <w:t xml:space="preserve">had </w:t>
      </w:r>
      <w:r w:rsidR="00D963BB">
        <w:t>caused the</w:t>
      </w:r>
      <w:r w:rsidR="000F7B5F" w:rsidRPr="009108C8">
        <w:t xml:space="preserve"> m</w:t>
      </w:r>
      <w:r w:rsidR="000F7B5F">
        <w:t>unicipality</w:t>
      </w:r>
      <w:r w:rsidR="000F7B5F" w:rsidRPr="009108C8">
        <w:t xml:space="preserve"> </w:t>
      </w:r>
      <w:r w:rsidR="00D963BB">
        <w:t>to send</w:t>
      </w:r>
      <w:r w:rsidR="000F7B5F" w:rsidRPr="009108C8">
        <w:t xml:space="preserve"> technicians to investigate. It was stated that no water leakage was found but that it was noted that there had been building activity</w:t>
      </w:r>
      <w:r w:rsidR="00D963BB">
        <w:t xml:space="preserve"> on the property</w:t>
      </w:r>
      <w:r w:rsidR="000F7B5F" w:rsidRPr="009108C8">
        <w:t xml:space="preserve"> which</w:t>
      </w:r>
      <w:r w:rsidR="003A5D05">
        <w:t>,</w:t>
      </w:r>
      <w:r w:rsidR="000F7B5F" w:rsidRPr="009108C8">
        <w:t xml:space="preserve"> in the view of the m</w:t>
      </w:r>
      <w:r w:rsidR="000F7B5F">
        <w:t>unicipality</w:t>
      </w:r>
      <w:r w:rsidR="003A5D05">
        <w:t>,</w:t>
      </w:r>
      <w:r w:rsidR="000F7B5F" w:rsidRPr="009108C8">
        <w:t xml:space="preserve"> explained the above average consumption. It was no</w:t>
      </w:r>
      <w:r w:rsidR="009E309F">
        <w:t>ted</w:t>
      </w:r>
      <w:r w:rsidR="000F7B5F" w:rsidRPr="009108C8">
        <w:t xml:space="preserve"> furthermore that the consumption had since normali</w:t>
      </w:r>
      <w:r w:rsidR="00980AF2">
        <w:t>s</w:t>
      </w:r>
      <w:r w:rsidR="000F7B5F" w:rsidRPr="009108C8">
        <w:t>ed.</w:t>
      </w:r>
    </w:p>
    <w:p w14:paraId="0A82A677" w14:textId="7AF1B43A" w:rsidR="003E1B70" w:rsidRDefault="00433E9B" w:rsidP="00433E9B">
      <w:pPr>
        <w:pStyle w:val="JudgmentNumbered"/>
        <w:numPr>
          <w:ilvl w:val="0"/>
          <w:numId w:val="0"/>
        </w:numPr>
        <w:ind w:left="720" w:hanging="720"/>
      </w:pPr>
      <w:r>
        <w:t>[72]</w:t>
      </w:r>
      <w:r>
        <w:tab/>
      </w:r>
      <w:r w:rsidR="000F7B5F" w:rsidRPr="009108C8">
        <w:t xml:space="preserve">This should have been the end of the matter. The applicant has not put forward any version which suggests that these findings of </w:t>
      </w:r>
      <w:r w:rsidR="00506CE5">
        <w:t>MCLM are</w:t>
      </w:r>
      <w:r w:rsidR="000F7B5F" w:rsidRPr="009108C8">
        <w:t xml:space="preserve"> incorrect.</w:t>
      </w:r>
    </w:p>
    <w:p w14:paraId="4CBFAAC2" w14:textId="1F4A281D" w:rsidR="000F7B5F" w:rsidRPr="009108C8" w:rsidRDefault="00433E9B" w:rsidP="00433E9B">
      <w:pPr>
        <w:pStyle w:val="JudgmentNumbered"/>
        <w:numPr>
          <w:ilvl w:val="0"/>
          <w:numId w:val="0"/>
        </w:numPr>
        <w:ind w:left="720" w:hanging="720"/>
      </w:pPr>
      <w:r w:rsidRPr="009108C8">
        <w:t>[73]</w:t>
      </w:r>
      <w:r w:rsidRPr="009108C8">
        <w:tab/>
      </w:r>
      <w:r w:rsidR="00EC610F">
        <w:t xml:space="preserve">It </w:t>
      </w:r>
      <w:r w:rsidR="000F7B5F" w:rsidRPr="009108C8">
        <w:t xml:space="preserve">appears to me that the dispute was resolved in a professional and fair manner by the </w:t>
      </w:r>
      <w:r w:rsidR="003E1B70">
        <w:t>MCLM</w:t>
      </w:r>
      <w:r w:rsidR="007E0F61">
        <w:t>.</w:t>
      </w:r>
    </w:p>
    <w:p w14:paraId="7006A433" w14:textId="2E30C033" w:rsidR="000F7B5F" w:rsidRPr="009108C8" w:rsidRDefault="00433E9B" w:rsidP="00433E9B">
      <w:pPr>
        <w:pStyle w:val="JudgmentNumbered"/>
        <w:numPr>
          <w:ilvl w:val="0"/>
          <w:numId w:val="0"/>
        </w:numPr>
        <w:ind w:left="720" w:hanging="720"/>
      </w:pPr>
      <w:r w:rsidRPr="009108C8">
        <w:t>[74]</w:t>
      </w:r>
      <w:r w:rsidRPr="009108C8">
        <w:tab/>
      </w:r>
      <w:r w:rsidR="00D3154E">
        <w:t>The applicant</w:t>
      </w:r>
      <w:r w:rsidR="007F7714">
        <w:t>,</w:t>
      </w:r>
      <w:r w:rsidR="00833FF9">
        <w:t xml:space="preserve"> </w:t>
      </w:r>
      <w:r w:rsidR="007F7714">
        <w:t>however,</w:t>
      </w:r>
      <w:r w:rsidR="000F7B5F" w:rsidRPr="009108C8">
        <w:t xml:space="preserve"> continued seeking information after receipt of this finding/explanation of the CFO. It is not clear what issue she had with the CFO’s resolution of the dispute. Indeed, even years later she still makes out no case as to </w:t>
      </w:r>
      <w:r w:rsidR="003E1B70">
        <w:t>a particular</w:t>
      </w:r>
      <w:r w:rsidR="000F7B5F" w:rsidRPr="009108C8">
        <w:t xml:space="preserve"> grievance.</w:t>
      </w:r>
    </w:p>
    <w:p w14:paraId="49D61C8E" w14:textId="4747F28C" w:rsidR="000F7B5F" w:rsidRPr="009108C8" w:rsidRDefault="00433E9B" w:rsidP="00433E9B">
      <w:pPr>
        <w:pStyle w:val="JudgmentNumbered"/>
        <w:numPr>
          <w:ilvl w:val="0"/>
          <w:numId w:val="0"/>
        </w:numPr>
        <w:ind w:left="720" w:hanging="720"/>
      </w:pPr>
      <w:r w:rsidRPr="009108C8">
        <w:t>[75]</w:t>
      </w:r>
      <w:r w:rsidRPr="009108C8">
        <w:tab/>
      </w:r>
      <w:r w:rsidR="003E1B70">
        <w:t>Subsequent to the determination of the dispute</w:t>
      </w:r>
      <w:r w:rsidR="008B62B4">
        <w:t>, the applicant</w:t>
      </w:r>
      <w:r w:rsidR="000F7B5F" w:rsidRPr="009108C8">
        <w:t xml:space="preserve"> made erratic and inadequate monthly payments on the account. The application of these </w:t>
      </w:r>
      <w:r w:rsidR="000F7B5F" w:rsidRPr="009108C8">
        <w:lastRenderedPageBreak/>
        <w:t>payments did not serve to meet the amounts levied on the account and the arrears mounted up.</w:t>
      </w:r>
    </w:p>
    <w:p w14:paraId="33340407" w14:textId="771A4EA4" w:rsidR="00786BF6" w:rsidRDefault="00433E9B" w:rsidP="00433E9B">
      <w:pPr>
        <w:pStyle w:val="JudgmentNumbered"/>
        <w:numPr>
          <w:ilvl w:val="0"/>
          <w:numId w:val="0"/>
        </w:numPr>
        <w:ind w:left="720" w:hanging="720"/>
      </w:pPr>
      <w:r>
        <w:t>[76]</w:t>
      </w:r>
      <w:r>
        <w:tab/>
      </w:r>
      <w:r w:rsidR="000F7B5F" w:rsidRPr="009108C8">
        <w:t>During 2019 the m</w:t>
      </w:r>
      <w:r w:rsidR="000F7B5F">
        <w:t>unicipality</w:t>
      </w:r>
      <w:r w:rsidR="000F7B5F" w:rsidRPr="009108C8">
        <w:t xml:space="preserve"> disconnected the electricity supply to the property as a debt collection measure</w:t>
      </w:r>
      <w:r w:rsidR="00D619F7">
        <w:t>. This</w:t>
      </w:r>
      <w:r w:rsidR="000F7B5F" w:rsidRPr="009108C8">
        <w:t xml:space="preserve"> </w:t>
      </w:r>
      <w:r w:rsidR="00773921" w:rsidRPr="009108C8">
        <w:t>follow</w:t>
      </w:r>
      <w:r w:rsidR="00773921">
        <w:t>ed</w:t>
      </w:r>
      <w:r w:rsidR="00773921" w:rsidRPr="009108C8">
        <w:t>,</w:t>
      </w:r>
      <w:r w:rsidR="000F7B5F" w:rsidRPr="009108C8">
        <w:t xml:space="preserve"> at least</w:t>
      </w:r>
      <w:r w:rsidR="00786BF6">
        <w:t>,</w:t>
      </w:r>
      <w:r w:rsidR="000F7B5F" w:rsidRPr="009108C8">
        <w:t xml:space="preserve"> eleven notices of demand having been sent between July 2017 to April 2018.</w:t>
      </w:r>
    </w:p>
    <w:p w14:paraId="3612604F" w14:textId="34CB521F" w:rsidR="000F7B5F" w:rsidRPr="009108C8" w:rsidRDefault="00433E9B" w:rsidP="00433E9B">
      <w:pPr>
        <w:pStyle w:val="JudgmentNumbered"/>
        <w:numPr>
          <w:ilvl w:val="0"/>
          <w:numId w:val="0"/>
        </w:numPr>
        <w:ind w:left="720" w:hanging="720"/>
      </w:pPr>
      <w:r w:rsidRPr="009108C8">
        <w:t>[77]</w:t>
      </w:r>
      <w:r w:rsidRPr="009108C8">
        <w:tab/>
      </w:r>
      <w:r w:rsidR="000F7B5F" w:rsidRPr="009108C8">
        <w:t>The applicant alleges that she involved lawyers</w:t>
      </w:r>
      <w:r w:rsidR="00E97A4C">
        <w:t xml:space="preserve"> at this point</w:t>
      </w:r>
      <w:r w:rsidR="000F7B5F" w:rsidRPr="009108C8">
        <w:t xml:space="preserve"> and that a reconnection was achieved. She gives no detail as to how the reconnection occurred. She says she does not have documents relating to what the lawyers did.</w:t>
      </w:r>
    </w:p>
    <w:p w14:paraId="3245A1E4" w14:textId="43627FBD" w:rsidR="00773921" w:rsidRDefault="00433E9B" w:rsidP="00433E9B">
      <w:pPr>
        <w:pStyle w:val="JudgmentNumbered"/>
        <w:numPr>
          <w:ilvl w:val="0"/>
          <w:numId w:val="0"/>
        </w:numPr>
        <w:ind w:left="720" w:hanging="720"/>
      </w:pPr>
      <w:r>
        <w:t>[78]</w:t>
      </w:r>
      <w:r>
        <w:tab/>
      </w:r>
      <w:r w:rsidR="00A20FAE">
        <w:t>Her delinquency continued and o</w:t>
      </w:r>
      <w:r w:rsidR="000F7B5F" w:rsidRPr="009108C8">
        <w:t>n 30 March 2021 the electricity</w:t>
      </w:r>
      <w:r w:rsidR="00576E56">
        <w:t xml:space="preserve"> supply</w:t>
      </w:r>
      <w:r w:rsidR="000F7B5F" w:rsidRPr="009108C8">
        <w:t xml:space="preserve"> was again disconnected.</w:t>
      </w:r>
    </w:p>
    <w:p w14:paraId="04F62BD5" w14:textId="32ECD98B" w:rsidR="004E4397" w:rsidRPr="004D7BFD" w:rsidRDefault="00433E9B" w:rsidP="00433E9B">
      <w:pPr>
        <w:pStyle w:val="JudgmentNumbered"/>
        <w:numPr>
          <w:ilvl w:val="0"/>
          <w:numId w:val="0"/>
        </w:numPr>
        <w:ind w:left="720" w:hanging="720"/>
      </w:pPr>
      <w:r w:rsidRPr="004D7BFD">
        <w:t>[79]</w:t>
      </w:r>
      <w:r w:rsidRPr="004D7BFD">
        <w:tab/>
      </w:r>
      <w:r w:rsidR="000F7B5F" w:rsidRPr="009108C8">
        <w:t>The m</w:t>
      </w:r>
      <w:r w:rsidR="000F7B5F">
        <w:t>unicipality</w:t>
      </w:r>
      <w:r w:rsidR="000F7B5F" w:rsidRPr="009108C8">
        <w:t xml:space="preserve"> offered to enter into an arrangement with the applicant in relation to a payment plan</w:t>
      </w:r>
      <w:r w:rsidR="00A20FAE">
        <w:t>,</w:t>
      </w:r>
      <w:r w:rsidR="00A507C7">
        <w:t xml:space="preserve"> </w:t>
      </w:r>
      <w:r w:rsidR="00A462A8">
        <w:t>provided she signed</w:t>
      </w:r>
      <w:r w:rsidR="000F7B5F" w:rsidRPr="009108C8">
        <w:t xml:space="preserve"> acknowledgment of debt</w:t>
      </w:r>
      <w:r w:rsidR="00A20FAE">
        <w:t xml:space="preserve"> for the arrears. But the applicant</w:t>
      </w:r>
      <w:r w:rsidR="000F7B5F" w:rsidRPr="009108C8">
        <w:t xml:space="preserve"> </w:t>
      </w:r>
      <w:r w:rsidR="00FF50C3">
        <w:t>rejected</w:t>
      </w:r>
      <w:r w:rsidR="000F7B5F" w:rsidRPr="009108C8">
        <w:t xml:space="preserve"> this accommodation.</w:t>
      </w:r>
      <w:r w:rsidR="00A462A8">
        <w:t xml:space="preserve"> </w:t>
      </w:r>
      <w:r w:rsidR="00A20FAE">
        <w:t xml:space="preserve">The electricity </w:t>
      </w:r>
      <w:r w:rsidR="00DF7806">
        <w:t xml:space="preserve">has </w:t>
      </w:r>
      <w:r w:rsidR="00A20FAE">
        <w:t xml:space="preserve">remained </w:t>
      </w:r>
      <w:r w:rsidR="007A7A66">
        <w:t>disconnected.</w:t>
      </w:r>
    </w:p>
    <w:p w14:paraId="51C70EE9" w14:textId="3CCFA76E" w:rsidR="00685AC6" w:rsidRPr="004D5DAD" w:rsidRDefault="00685AC6" w:rsidP="004D5DAD">
      <w:pPr>
        <w:pStyle w:val="JudgmentNumbered"/>
        <w:numPr>
          <w:ilvl w:val="0"/>
          <w:numId w:val="0"/>
        </w:numPr>
        <w:rPr>
          <w:i/>
          <w:iCs/>
          <w:lang w:val="en-US"/>
        </w:rPr>
      </w:pPr>
      <w:r w:rsidRPr="00685AC6">
        <w:rPr>
          <w:i/>
          <w:iCs/>
          <w:lang w:val="en-US"/>
        </w:rPr>
        <w:t>Discussion re</w:t>
      </w:r>
      <w:r>
        <w:rPr>
          <w:i/>
          <w:iCs/>
          <w:lang w:val="en-US"/>
        </w:rPr>
        <w:t>garding the</w:t>
      </w:r>
      <w:r w:rsidRPr="00685AC6">
        <w:rPr>
          <w:i/>
          <w:iCs/>
          <w:lang w:val="en-US"/>
        </w:rPr>
        <w:t xml:space="preserve"> proper approach to disputes</w:t>
      </w:r>
      <w:r w:rsidR="0058375E">
        <w:rPr>
          <w:i/>
          <w:iCs/>
          <w:lang w:val="en-US"/>
        </w:rPr>
        <w:t xml:space="preserve"> relating to municipal charges</w:t>
      </w:r>
    </w:p>
    <w:p w14:paraId="4FC2029A" w14:textId="33508436" w:rsidR="00DF7806" w:rsidRDefault="00433E9B" w:rsidP="00433E9B">
      <w:pPr>
        <w:pStyle w:val="JudgmentNumbered"/>
        <w:numPr>
          <w:ilvl w:val="0"/>
          <w:numId w:val="0"/>
        </w:numPr>
        <w:ind w:left="709" w:hanging="709"/>
      </w:pPr>
      <w:r>
        <w:t>[80]</w:t>
      </w:r>
      <w:r>
        <w:tab/>
      </w:r>
      <w:r w:rsidR="007A7A66">
        <w:t xml:space="preserve">Most municipal </w:t>
      </w:r>
      <w:r w:rsidR="007A7A66" w:rsidRPr="00685AC6">
        <w:t>by</w:t>
      </w:r>
      <w:r w:rsidR="00685AC6" w:rsidRPr="00685AC6">
        <w:t>-laws giv</w:t>
      </w:r>
      <w:r w:rsidR="00AA2B16">
        <w:t>e some indication</w:t>
      </w:r>
      <w:r w:rsidR="003D1DEC">
        <w:t xml:space="preserve"> as to the form in which a </w:t>
      </w:r>
      <w:r w:rsidR="00497BA0">
        <w:t>complaint or query must be submitted</w:t>
      </w:r>
      <w:r w:rsidR="007A7A66">
        <w:t>.</w:t>
      </w:r>
    </w:p>
    <w:p w14:paraId="37745435" w14:textId="4F24013E" w:rsidR="00330A7C" w:rsidRPr="00685AC6" w:rsidRDefault="00433E9B" w:rsidP="00433E9B">
      <w:pPr>
        <w:pStyle w:val="JudgmentNumbered"/>
        <w:numPr>
          <w:ilvl w:val="0"/>
          <w:numId w:val="0"/>
        </w:numPr>
        <w:ind w:left="709" w:hanging="709"/>
      </w:pPr>
      <w:r w:rsidRPr="00685AC6">
        <w:t>[81]</w:t>
      </w:r>
      <w:r w:rsidRPr="00685AC6">
        <w:tab/>
      </w:r>
      <w:r w:rsidR="00842209">
        <w:t>The</w:t>
      </w:r>
      <w:r w:rsidR="00497BA0">
        <w:t xml:space="preserve"> Act </w:t>
      </w:r>
      <w:r w:rsidR="00157890">
        <w:t>seeks to facilitate a user</w:t>
      </w:r>
      <w:r w:rsidR="00842209">
        <w:t>-</w:t>
      </w:r>
      <w:r w:rsidR="00157890">
        <w:t>friendly process</w:t>
      </w:r>
      <w:r w:rsidR="00A57949">
        <w:t xml:space="preserve"> which accords with </w:t>
      </w:r>
      <w:r w:rsidR="00961C79">
        <w:t>c</w:t>
      </w:r>
      <w:r w:rsidR="00A57949">
        <w:t>onstitutional precept</w:t>
      </w:r>
      <w:r w:rsidR="00184737">
        <w:t>s of fairness</w:t>
      </w:r>
      <w:r w:rsidR="00B36269">
        <w:t>.</w:t>
      </w:r>
      <w:r w:rsidR="00413978">
        <w:t xml:space="preserve"> From a general perspective, </w:t>
      </w:r>
      <w:r w:rsidR="00184737">
        <w:t>it</w:t>
      </w:r>
      <w:r w:rsidR="00B36269">
        <w:t xml:space="preserve"> </w:t>
      </w:r>
      <w:r w:rsidR="00667DC7">
        <w:t>is</w:t>
      </w:r>
      <w:r w:rsidR="00464EA4">
        <w:t xml:space="preserve"> elementary that</w:t>
      </w:r>
      <w:r w:rsidR="00667DC7">
        <w:t xml:space="preserve"> </w:t>
      </w:r>
      <w:r w:rsidR="0027529E">
        <w:t xml:space="preserve">a </w:t>
      </w:r>
      <w:r w:rsidR="004F3DF1">
        <w:t>complaint or q</w:t>
      </w:r>
      <w:r w:rsidR="005D243E">
        <w:t>uery be</w:t>
      </w:r>
      <w:r w:rsidR="00685AC6" w:rsidRPr="00685AC6">
        <w:t xml:space="preserve"> sensibly framed on the basis that the validity of a particular charge</w:t>
      </w:r>
      <w:r w:rsidR="00282725">
        <w:t xml:space="preserve"> or charges</w:t>
      </w:r>
      <w:r w:rsidR="00685AC6" w:rsidRPr="00685AC6">
        <w:t xml:space="preserve"> </w:t>
      </w:r>
      <w:r w:rsidR="0058375E">
        <w:t>is</w:t>
      </w:r>
      <w:r w:rsidR="00685AC6" w:rsidRPr="00685AC6">
        <w:t xml:space="preserve"> questioned</w:t>
      </w:r>
      <w:r w:rsidR="005D7528">
        <w:t xml:space="preserve"> in a manner that is understandable</w:t>
      </w:r>
      <w:r w:rsidR="00685AC6" w:rsidRPr="00685AC6">
        <w:t>.</w:t>
      </w:r>
      <w:r w:rsidR="00064A5F">
        <w:t xml:space="preserve"> This is the obligation of the customer</w:t>
      </w:r>
      <w:r w:rsidR="00982091">
        <w:t>.</w:t>
      </w:r>
    </w:p>
    <w:p w14:paraId="2E6B41A5" w14:textId="0EC8F9CE" w:rsidR="00685AC6" w:rsidRPr="00685AC6" w:rsidRDefault="00433E9B" w:rsidP="00433E9B">
      <w:pPr>
        <w:pStyle w:val="JudgmentNumbered"/>
        <w:numPr>
          <w:ilvl w:val="0"/>
          <w:numId w:val="0"/>
        </w:numPr>
        <w:ind w:left="709" w:hanging="709"/>
      </w:pPr>
      <w:r w:rsidRPr="00685AC6">
        <w:t>[82]</w:t>
      </w:r>
      <w:r w:rsidRPr="00685AC6">
        <w:tab/>
      </w:r>
      <w:r w:rsidR="00DD1F29">
        <w:t>T</w:t>
      </w:r>
      <w:r w:rsidR="00685AC6" w:rsidRPr="00685AC6">
        <w:t>he obligation of the municipality is to engage efficiently and intelligently with the complaint</w:t>
      </w:r>
      <w:r w:rsidR="00DD1F29">
        <w:t xml:space="preserve"> with the object of </w:t>
      </w:r>
      <w:r w:rsidR="00EB5820">
        <w:t xml:space="preserve">coming to a determination which either resolves </w:t>
      </w:r>
      <w:r w:rsidR="00B31875">
        <w:t xml:space="preserve">it or </w:t>
      </w:r>
      <w:r w:rsidR="005714CD">
        <w:t xml:space="preserve">allows for </w:t>
      </w:r>
      <w:r w:rsidR="00865FFB">
        <w:t>further engagement with it in accordance with the scheme</w:t>
      </w:r>
      <w:r w:rsidR="003E1C8F">
        <w:t>.</w:t>
      </w:r>
    </w:p>
    <w:p w14:paraId="2863C208" w14:textId="5C6E4E91" w:rsidR="00685AC6" w:rsidRPr="00685AC6" w:rsidRDefault="00433E9B" w:rsidP="00433E9B">
      <w:pPr>
        <w:pStyle w:val="JudgmentNumbered"/>
        <w:numPr>
          <w:ilvl w:val="0"/>
          <w:numId w:val="0"/>
        </w:numPr>
        <w:ind w:left="709" w:hanging="709"/>
      </w:pPr>
      <w:r w:rsidRPr="00685AC6">
        <w:lastRenderedPageBreak/>
        <w:t>[83]</w:t>
      </w:r>
      <w:r w:rsidRPr="00685AC6">
        <w:tab/>
      </w:r>
      <w:r w:rsidR="00307F52">
        <w:t>T</w:t>
      </w:r>
      <w:r w:rsidR="00685AC6" w:rsidRPr="00685AC6">
        <w:t xml:space="preserve">he </w:t>
      </w:r>
      <w:r w:rsidR="000C5544" w:rsidRPr="00685AC6">
        <w:t xml:space="preserve">municipality </w:t>
      </w:r>
      <w:r w:rsidR="000C5544">
        <w:t>must inform</w:t>
      </w:r>
      <w:r w:rsidR="00685AC6" w:rsidRPr="00685AC6">
        <w:t xml:space="preserve"> the customer</w:t>
      </w:r>
      <w:r w:rsidR="00AD41A2">
        <w:t>,</w:t>
      </w:r>
      <w:r w:rsidR="00685AC6" w:rsidRPr="00685AC6">
        <w:t xml:space="preserve"> in writing</w:t>
      </w:r>
      <w:r w:rsidR="00AD41A2">
        <w:t>,</w:t>
      </w:r>
      <w:r w:rsidR="00685AC6" w:rsidRPr="00685AC6">
        <w:t xml:space="preserve"> of its decision in relation to the dispute. The written information provided to the customer must have cogency and be directed to the dispute at hand.</w:t>
      </w:r>
    </w:p>
    <w:p w14:paraId="1F684142" w14:textId="74A0EB43" w:rsidR="00685AC6" w:rsidRPr="00685AC6" w:rsidRDefault="00433E9B" w:rsidP="00433E9B">
      <w:pPr>
        <w:pStyle w:val="JudgmentNumbered"/>
        <w:numPr>
          <w:ilvl w:val="0"/>
          <w:numId w:val="0"/>
        </w:numPr>
        <w:ind w:left="709" w:hanging="709"/>
      </w:pPr>
      <w:r w:rsidRPr="00685AC6">
        <w:t>[84]</w:t>
      </w:r>
      <w:r w:rsidRPr="00685AC6">
        <w:tab/>
      </w:r>
      <w:r w:rsidR="00685AC6" w:rsidRPr="00685AC6">
        <w:t xml:space="preserve">In </w:t>
      </w:r>
      <w:r w:rsidR="00DA4248">
        <w:t>the case against the CoJ</w:t>
      </w:r>
      <w:r w:rsidR="00C63A34">
        <w:t>,</w:t>
      </w:r>
      <w:r w:rsidR="00DA4248">
        <w:t xml:space="preserve"> the</w:t>
      </w:r>
      <w:r w:rsidR="00685AC6" w:rsidRPr="00685AC6">
        <w:t xml:space="preserve"> Ombudsman was approached</w:t>
      </w:r>
      <w:r w:rsidR="00906A3D">
        <w:t xml:space="preserve"> pursuant to the hearing before the Ombudsman, the</w:t>
      </w:r>
      <w:r w:rsidR="00685AC6" w:rsidRPr="00685AC6">
        <w:t xml:space="preserve"> </w:t>
      </w:r>
      <w:r w:rsidR="004E4931">
        <w:t>CoJ</w:t>
      </w:r>
      <w:r w:rsidR="00685AC6" w:rsidRPr="00685AC6">
        <w:t xml:space="preserve"> recognised that there was a</w:t>
      </w:r>
      <w:r w:rsidR="00492C0A">
        <w:t>n error</w:t>
      </w:r>
      <w:r w:rsidR="004E4931">
        <w:t xml:space="preserve"> </w:t>
      </w:r>
      <w:r w:rsidR="00492C0A">
        <w:t>on the</w:t>
      </w:r>
      <w:r w:rsidR="004E4931">
        <w:t xml:space="preserve"> account</w:t>
      </w:r>
      <w:r w:rsidR="00685AC6" w:rsidRPr="00685AC6">
        <w:t xml:space="preserve"> and undertook to investigate and</w:t>
      </w:r>
      <w:r w:rsidR="00492C0A">
        <w:t xml:space="preserve"> resolve the error</w:t>
      </w:r>
      <w:r w:rsidR="00685AC6" w:rsidRPr="00685AC6">
        <w:t xml:space="preserve"> by 02 November 2017.</w:t>
      </w:r>
    </w:p>
    <w:p w14:paraId="4796A326" w14:textId="3B6D8C02" w:rsidR="00F31A0B" w:rsidRDefault="00433E9B" w:rsidP="00433E9B">
      <w:pPr>
        <w:pStyle w:val="JudgmentNumbered"/>
        <w:numPr>
          <w:ilvl w:val="0"/>
          <w:numId w:val="0"/>
        </w:numPr>
        <w:ind w:left="709" w:hanging="709"/>
      </w:pPr>
      <w:r>
        <w:t>[85]</w:t>
      </w:r>
      <w:r>
        <w:tab/>
      </w:r>
      <w:r w:rsidR="00685AC6" w:rsidRPr="00685AC6">
        <w:t xml:space="preserve">The municipality was </w:t>
      </w:r>
      <w:r w:rsidR="00AE1D1D" w:rsidRPr="00685AC6">
        <w:t xml:space="preserve">subsequently </w:t>
      </w:r>
      <w:r w:rsidR="005D397D" w:rsidRPr="00685AC6">
        <w:t>delinquent</w:t>
      </w:r>
      <w:r w:rsidR="005D397D">
        <w:t>.</w:t>
      </w:r>
      <w:r w:rsidR="005D397D" w:rsidRPr="003260CA">
        <w:t xml:space="preserve"> This</w:t>
      </w:r>
      <w:r w:rsidR="002F25B8">
        <w:t xml:space="preserve"> delinquency</w:t>
      </w:r>
      <w:r w:rsidR="00685AC6" w:rsidRPr="00685AC6">
        <w:t xml:space="preserve"> </w:t>
      </w:r>
      <w:r w:rsidR="005F0D26">
        <w:t>resulted in the applicant taking the</w:t>
      </w:r>
      <w:r w:rsidR="00266C04">
        <w:t xml:space="preserve"> law into its own hands and withholding all payment</w:t>
      </w:r>
      <w:r w:rsidR="00982091">
        <w:t>s</w:t>
      </w:r>
      <w:r w:rsidR="00266C04">
        <w:t>.</w:t>
      </w:r>
      <w:r w:rsidR="00F31A0B">
        <w:t xml:space="preserve"> </w:t>
      </w:r>
      <w:r w:rsidR="005D397D">
        <w:t>This</w:t>
      </w:r>
      <w:r w:rsidR="00F9606C">
        <w:t>,</w:t>
      </w:r>
      <w:r w:rsidR="005D397D">
        <w:t xml:space="preserve"> in turn</w:t>
      </w:r>
      <w:r w:rsidR="00F9606C">
        <w:t>,</w:t>
      </w:r>
      <w:r w:rsidR="005D397D">
        <w:t xml:space="preserve"> led </w:t>
      </w:r>
      <w:r w:rsidR="00D40AED">
        <w:t xml:space="preserve">the municipality to </w:t>
      </w:r>
      <w:r w:rsidR="00614EA7">
        <w:t>cut-off the electricity supply to the applicant’s property</w:t>
      </w:r>
      <w:r w:rsidR="004201F4">
        <w:t xml:space="preserve"> which led to the forced payment and</w:t>
      </w:r>
      <w:r w:rsidR="006B7E72">
        <w:t>,</w:t>
      </w:r>
      <w:r w:rsidR="004201F4">
        <w:t xml:space="preserve"> ultimately</w:t>
      </w:r>
      <w:r w:rsidR="00CE5D1C">
        <w:t xml:space="preserve">, </w:t>
      </w:r>
      <w:r w:rsidR="004201F4">
        <w:t>this application.</w:t>
      </w:r>
    </w:p>
    <w:p w14:paraId="702C77EB" w14:textId="400C8595" w:rsidR="00E30057" w:rsidRDefault="00433E9B" w:rsidP="00433E9B">
      <w:pPr>
        <w:pStyle w:val="JudgmentNumbered"/>
        <w:numPr>
          <w:ilvl w:val="0"/>
          <w:numId w:val="0"/>
        </w:numPr>
        <w:ind w:left="709" w:hanging="709"/>
      </w:pPr>
      <w:r>
        <w:t>[86]</w:t>
      </w:r>
      <w:r>
        <w:tab/>
      </w:r>
      <w:r w:rsidR="00841D06">
        <w:t xml:space="preserve">This chain of events could have been avoided </w:t>
      </w:r>
      <w:r w:rsidR="00CE5D1C">
        <w:t>had</w:t>
      </w:r>
      <w:r w:rsidR="00841D06">
        <w:t xml:space="preserve"> the municipality complied with its obligation</w:t>
      </w:r>
      <w:r w:rsidR="00205EF9">
        <w:t>s</w:t>
      </w:r>
      <w:r w:rsidR="00841D06">
        <w:t xml:space="preserve"> under the settlement and the scheme. </w:t>
      </w:r>
      <w:r w:rsidR="00205EF9">
        <w:t>I</w:t>
      </w:r>
      <w:r w:rsidR="00841D06">
        <w:t>t</w:t>
      </w:r>
      <w:r w:rsidR="00205EF9">
        <w:t xml:space="preserve"> should have reverted to the applicant</w:t>
      </w:r>
      <w:r w:rsidR="007F774C">
        <w:t>,</w:t>
      </w:r>
      <w:r w:rsidR="00205EF9">
        <w:t xml:space="preserve"> as it undertook to do</w:t>
      </w:r>
      <w:r w:rsidR="007F774C">
        <w:t>,</w:t>
      </w:r>
      <w:r w:rsidR="00205EF9">
        <w:t xml:space="preserve"> by 02 November 2017 or</w:t>
      </w:r>
      <w:r w:rsidR="00515459">
        <w:t>,</w:t>
      </w:r>
      <w:r w:rsidR="00205EF9">
        <w:t xml:space="preserve"> at least</w:t>
      </w:r>
      <w:r w:rsidR="00515459">
        <w:t>,</w:t>
      </w:r>
      <w:r w:rsidR="00205EF9">
        <w:t xml:space="preserve"> have </w:t>
      </w:r>
      <w:r w:rsidR="00515459">
        <w:t xml:space="preserve">explained why this was not possible and </w:t>
      </w:r>
      <w:r w:rsidR="00205EF9">
        <w:t xml:space="preserve">kept </w:t>
      </w:r>
      <w:r w:rsidR="00515459">
        <w:t xml:space="preserve">the applicant </w:t>
      </w:r>
      <w:r w:rsidR="00205EF9">
        <w:t>up to date wi</w:t>
      </w:r>
      <w:r w:rsidR="00E30057">
        <w:t>th actions being taken to resolve the matter</w:t>
      </w:r>
      <w:r w:rsidR="007F774C">
        <w:t xml:space="preserve"> and the </w:t>
      </w:r>
      <w:r w:rsidR="001D3BEF">
        <w:t xml:space="preserve">expected </w:t>
      </w:r>
      <w:r w:rsidR="007F774C">
        <w:t>timeframe</w:t>
      </w:r>
      <w:r w:rsidR="00E30057">
        <w:t>.</w:t>
      </w:r>
    </w:p>
    <w:p w14:paraId="2C3E44EA" w14:textId="0B4DBB06" w:rsidR="00E30057" w:rsidRPr="00685AC6" w:rsidRDefault="00433E9B" w:rsidP="00433E9B">
      <w:pPr>
        <w:pStyle w:val="JudgmentNumbered"/>
        <w:numPr>
          <w:ilvl w:val="0"/>
          <w:numId w:val="0"/>
        </w:numPr>
        <w:ind w:left="709" w:hanging="709"/>
      </w:pPr>
      <w:r w:rsidRPr="00685AC6">
        <w:t>[87]</w:t>
      </w:r>
      <w:r w:rsidRPr="00685AC6">
        <w:tab/>
      </w:r>
      <w:r w:rsidR="00E30057" w:rsidRPr="00685AC6">
        <w:t>I do not understand the case of the</w:t>
      </w:r>
      <w:r w:rsidR="004E4931">
        <w:t xml:space="preserve"> CoJ</w:t>
      </w:r>
      <w:r w:rsidR="00E30057">
        <w:t xml:space="preserve"> </w:t>
      </w:r>
      <w:r w:rsidR="00E30057" w:rsidRPr="00685AC6">
        <w:t xml:space="preserve">to be that there was a lack of particularity </w:t>
      </w:r>
      <w:r w:rsidR="0086314C">
        <w:t>prov</w:t>
      </w:r>
      <w:r w:rsidR="005F0FFA">
        <w:t xml:space="preserve">ided to it </w:t>
      </w:r>
      <w:r w:rsidR="00E30057" w:rsidRPr="00685AC6">
        <w:t>in relation to the dispute</w:t>
      </w:r>
      <w:r w:rsidR="00E30057" w:rsidRPr="006B1236">
        <w:t xml:space="preserve">. </w:t>
      </w:r>
      <w:r w:rsidR="00E30057">
        <w:t xml:space="preserve">At least by 13 October 2017 there </w:t>
      </w:r>
      <w:r w:rsidR="00E30057" w:rsidRPr="00685AC6">
        <w:t xml:space="preserve">appears to have been a sense of the nature of the complaint and </w:t>
      </w:r>
      <w:r w:rsidR="00794AC2">
        <w:t>hence</w:t>
      </w:r>
      <w:r w:rsidR="00E30057">
        <w:t xml:space="preserve"> the</w:t>
      </w:r>
      <w:r w:rsidR="00E30057" w:rsidRPr="00685AC6">
        <w:t xml:space="preserve"> undertaking to investigate and determine it</w:t>
      </w:r>
      <w:r w:rsidR="00794AC2">
        <w:t xml:space="preserve"> within </w:t>
      </w:r>
      <w:r w:rsidR="0051249D">
        <w:t>two weeks</w:t>
      </w:r>
      <w:r w:rsidR="00E30057" w:rsidRPr="00685AC6">
        <w:t>.</w:t>
      </w:r>
    </w:p>
    <w:p w14:paraId="7143C1E2" w14:textId="1B0E3681" w:rsidR="00685AC6" w:rsidRPr="00640F9D" w:rsidRDefault="00433E9B" w:rsidP="00433E9B">
      <w:pPr>
        <w:pStyle w:val="JudgmentNumbered"/>
        <w:numPr>
          <w:ilvl w:val="0"/>
          <w:numId w:val="0"/>
        </w:numPr>
        <w:ind w:left="709" w:hanging="709"/>
      </w:pPr>
      <w:r w:rsidRPr="00640F9D">
        <w:t>[88]</w:t>
      </w:r>
      <w:r w:rsidRPr="00640F9D">
        <w:tab/>
      </w:r>
      <w:r w:rsidR="00E30057">
        <w:t xml:space="preserve">If the dispute had been determined on the basis that a proper explanation for the adjustment to the account </w:t>
      </w:r>
      <w:r w:rsidR="00C63A34">
        <w:t xml:space="preserve">was </w:t>
      </w:r>
      <w:r w:rsidR="00E30057">
        <w:t>provided, the applicant could have proceeded to appeal the determination</w:t>
      </w:r>
      <w:r w:rsidR="000E1ADF">
        <w:t xml:space="preserve"> should it have been </w:t>
      </w:r>
      <w:r w:rsidR="00DA75C4">
        <w:t>dissatisfied</w:t>
      </w:r>
      <w:r w:rsidR="00E30057">
        <w:t xml:space="preserve">. </w:t>
      </w:r>
      <w:r w:rsidR="00F9606C">
        <w:t>Instead</w:t>
      </w:r>
      <w:r w:rsidR="0051249D">
        <w:t>,</w:t>
      </w:r>
      <w:r w:rsidR="00F9606C">
        <w:t xml:space="preserve"> it has </w:t>
      </w:r>
      <w:r w:rsidR="00213501">
        <w:t>come to this court.</w:t>
      </w:r>
    </w:p>
    <w:p w14:paraId="68BDE808" w14:textId="4BE7EA24" w:rsidR="00685AC6" w:rsidRPr="00685AC6" w:rsidRDefault="00433E9B" w:rsidP="00433E9B">
      <w:pPr>
        <w:pStyle w:val="JudgmentNumbered"/>
        <w:numPr>
          <w:ilvl w:val="0"/>
          <w:numId w:val="0"/>
        </w:numPr>
        <w:ind w:left="709" w:hanging="709"/>
      </w:pPr>
      <w:r w:rsidRPr="00685AC6">
        <w:t>[89]</w:t>
      </w:r>
      <w:r w:rsidRPr="00685AC6">
        <w:tab/>
      </w:r>
      <w:r w:rsidR="00685AC6" w:rsidRPr="00685AC6">
        <w:t xml:space="preserve">The </w:t>
      </w:r>
      <w:r w:rsidR="003600D7">
        <w:t>approach of the CoJ</w:t>
      </w:r>
      <w:r w:rsidR="00F44FA0">
        <w:t>,</w:t>
      </w:r>
      <w:r w:rsidR="005E2130">
        <w:t xml:space="preserve"> </w:t>
      </w:r>
      <w:r w:rsidR="00300DDE">
        <w:t>unfortunately</w:t>
      </w:r>
      <w:r w:rsidR="00F44FA0">
        <w:t>,</w:t>
      </w:r>
      <w:r w:rsidR="00685AC6" w:rsidRPr="00685AC6">
        <w:t xml:space="preserve"> </w:t>
      </w:r>
      <w:r w:rsidR="00300DDE">
        <w:t>amounts to to</w:t>
      </w:r>
      <w:r w:rsidR="000A332D">
        <w:t xml:space="preserve">o little too late. It is no </w:t>
      </w:r>
      <w:r w:rsidR="00685AC6" w:rsidRPr="00685AC6">
        <w:t>more than an account evidencing that there has been a reversal of certain payments and a recalculation of the amounts owing going back to November 2014</w:t>
      </w:r>
      <w:r w:rsidR="009E74E5">
        <w:t>.</w:t>
      </w:r>
    </w:p>
    <w:p w14:paraId="11B08F8F" w14:textId="0A7BD6B1" w:rsidR="00685AC6" w:rsidRPr="00685AC6" w:rsidRDefault="00433E9B" w:rsidP="00433E9B">
      <w:pPr>
        <w:pStyle w:val="JudgmentNumbered"/>
        <w:numPr>
          <w:ilvl w:val="0"/>
          <w:numId w:val="0"/>
        </w:numPr>
        <w:ind w:left="709" w:hanging="709"/>
      </w:pPr>
      <w:r w:rsidRPr="00685AC6">
        <w:lastRenderedPageBreak/>
        <w:t>[90]</w:t>
      </w:r>
      <w:r w:rsidRPr="00685AC6">
        <w:tab/>
      </w:r>
      <w:r w:rsidR="00865FFB">
        <w:t>From a general perspective, it</w:t>
      </w:r>
      <w:r w:rsidR="00685AC6" w:rsidRPr="00685AC6">
        <w:t xml:space="preserve"> is unhelpful for a recalculated account to be presented which gives no information pertaining to the dispute at hand. </w:t>
      </w:r>
      <w:r w:rsidR="00AE1D1D">
        <w:t>For</w:t>
      </w:r>
      <w:r w:rsidR="00685AC6" w:rsidRPr="00685AC6">
        <w:t xml:space="preserve"> </w:t>
      </w:r>
      <w:r w:rsidR="00AE1D1D" w:rsidRPr="00685AC6">
        <w:t xml:space="preserve">the </w:t>
      </w:r>
      <w:r w:rsidR="00AE1D1D">
        <w:t>dispute</w:t>
      </w:r>
      <w:r w:rsidR="00D74248">
        <w:t xml:space="preserve"> resolution </w:t>
      </w:r>
      <w:r w:rsidR="00AE1D1D" w:rsidRPr="00685AC6">
        <w:t>process to</w:t>
      </w:r>
      <w:r w:rsidR="00685AC6" w:rsidRPr="00685AC6">
        <w:t xml:space="preserve"> have content</w:t>
      </w:r>
      <w:r w:rsidR="00AE1D1D">
        <w:t>,</w:t>
      </w:r>
      <w:r w:rsidR="00685AC6" w:rsidRPr="00685AC6">
        <w:t xml:space="preserve"> it must be engaged with by both parties</w:t>
      </w:r>
      <w:r w:rsidR="00EF6972">
        <w:t xml:space="preserve"> in good faith </w:t>
      </w:r>
      <w:r w:rsidR="00D74248">
        <w:t xml:space="preserve">and </w:t>
      </w:r>
      <w:r w:rsidR="00D74248" w:rsidRPr="00685AC6">
        <w:t>on</w:t>
      </w:r>
      <w:r w:rsidR="00685AC6" w:rsidRPr="00685AC6">
        <w:t xml:space="preserve"> the basis that there is method and reason brought to bear on the identified issue.</w:t>
      </w:r>
      <w:r w:rsidR="00E22EEE">
        <w:t xml:space="preserve"> </w:t>
      </w:r>
      <w:r w:rsidR="00FF50C3">
        <w:t xml:space="preserve">MCLM </w:t>
      </w:r>
      <w:r w:rsidR="00BB7E76">
        <w:t xml:space="preserve">met this </w:t>
      </w:r>
      <w:r w:rsidR="00411E6B">
        <w:t>standard</w:t>
      </w:r>
      <w:r w:rsidR="00070CE0">
        <w:t>. The CoJ did not.</w:t>
      </w:r>
    </w:p>
    <w:p w14:paraId="3D800E22" w14:textId="04429C89" w:rsidR="00685AC6" w:rsidRPr="00685AC6" w:rsidRDefault="00433E9B" w:rsidP="00433E9B">
      <w:pPr>
        <w:pStyle w:val="JudgmentNumbered"/>
        <w:numPr>
          <w:ilvl w:val="0"/>
          <w:numId w:val="0"/>
        </w:numPr>
        <w:ind w:left="709" w:hanging="709"/>
      </w:pPr>
      <w:r w:rsidRPr="00685AC6">
        <w:t>[91]</w:t>
      </w:r>
      <w:r w:rsidRPr="00685AC6">
        <w:tab/>
      </w:r>
      <w:r w:rsidR="003F30E2">
        <w:t xml:space="preserve">If the process is not followed in good faith by one or the other </w:t>
      </w:r>
      <w:r w:rsidR="00F36DF7">
        <w:t>party, a</w:t>
      </w:r>
      <w:r w:rsidR="005E7768">
        <w:t xml:space="preserve"> </w:t>
      </w:r>
      <w:r w:rsidR="00705905">
        <w:t xml:space="preserve">court will be reluctant to assist </w:t>
      </w:r>
      <w:r w:rsidR="004B590C">
        <w:t>such party.</w:t>
      </w:r>
      <w:r w:rsidR="009E74E5">
        <w:t xml:space="preserve"> </w:t>
      </w:r>
      <w:r w:rsidR="00C26483">
        <w:t xml:space="preserve">It </w:t>
      </w:r>
      <w:r w:rsidR="0049279D">
        <w:t xml:space="preserve">will </w:t>
      </w:r>
      <w:r w:rsidR="00411E6B">
        <w:t xml:space="preserve">generally </w:t>
      </w:r>
      <w:r w:rsidR="00674B7F">
        <w:t xml:space="preserve">be </w:t>
      </w:r>
      <w:r w:rsidR="00FF50C3">
        <w:t>clear on</w:t>
      </w:r>
      <w:r w:rsidR="00411E6B">
        <w:t xml:space="preserve"> the facts </w:t>
      </w:r>
      <w:r w:rsidR="00674B7F">
        <w:t xml:space="preserve">when a party is abusing the </w:t>
      </w:r>
      <w:r w:rsidR="00A83D23">
        <w:t>process for the purposes of delay</w:t>
      </w:r>
      <w:r w:rsidR="00C26483">
        <w:t>.</w:t>
      </w:r>
    </w:p>
    <w:p w14:paraId="570BDA1E" w14:textId="37BDB7D8" w:rsidR="00685AC6" w:rsidRPr="00685AC6" w:rsidRDefault="00433E9B" w:rsidP="00433E9B">
      <w:pPr>
        <w:pStyle w:val="JudgmentNumbered"/>
        <w:numPr>
          <w:ilvl w:val="0"/>
          <w:numId w:val="0"/>
        </w:numPr>
        <w:ind w:left="709" w:hanging="709"/>
        <w:rPr>
          <w:lang w:val="en-US"/>
        </w:rPr>
      </w:pPr>
      <w:r w:rsidRPr="00685AC6">
        <w:rPr>
          <w:lang w:val="en-US"/>
        </w:rPr>
        <w:t>[92]</w:t>
      </w:r>
      <w:r w:rsidRPr="00685AC6">
        <w:rPr>
          <w:lang w:val="en-US"/>
        </w:rPr>
        <w:tab/>
      </w:r>
      <w:r w:rsidR="00685AC6" w:rsidRPr="00685AC6">
        <w:rPr>
          <w:lang w:val="en-US"/>
        </w:rPr>
        <w:t xml:space="preserve">The municipality has specialist </w:t>
      </w:r>
      <w:r w:rsidR="00313CBF" w:rsidRPr="00685AC6">
        <w:rPr>
          <w:lang w:val="en-US"/>
        </w:rPr>
        <w:t>employees with</w:t>
      </w:r>
      <w:r w:rsidR="00685AC6" w:rsidRPr="00685AC6">
        <w:rPr>
          <w:lang w:val="en-US"/>
        </w:rPr>
        <w:t xml:space="preserve"> accounting expertise who have reference to and knowledge of the workings of the municipality’s information systems. Using this access and specialist knowledge</w:t>
      </w:r>
      <w:r w:rsidR="00C63A34">
        <w:rPr>
          <w:lang w:val="en-US"/>
        </w:rPr>
        <w:t>,</w:t>
      </w:r>
      <w:r w:rsidR="00685AC6" w:rsidRPr="00685AC6">
        <w:rPr>
          <w:lang w:val="en-US"/>
        </w:rPr>
        <w:t xml:space="preserve"> these officials are in a position to investigate disputes of the kind facing the parties here.</w:t>
      </w:r>
    </w:p>
    <w:p w14:paraId="6B88906A" w14:textId="4DD9CDEC" w:rsidR="00282725" w:rsidRPr="00CD5901" w:rsidRDefault="00433E9B" w:rsidP="00433E9B">
      <w:pPr>
        <w:pStyle w:val="JudgmentNumbered"/>
        <w:numPr>
          <w:ilvl w:val="0"/>
          <w:numId w:val="0"/>
        </w:numPr>
        <w:ind w:left="709" w:hanging="709"/>
        <w:rPr>
          <w:lang w:val="en-US"/>
        </w:rPr>
      </w:pPr>
      <w:r w:rsidRPr="00CD5901">
        <w:rPr>
          <w:lang w:val="en-US"/>
        </w:rPr>
        <w:t>[93]</w:t>
      </w:r>
      <w:r w:rsidRPr="00CD5901">
        <w:rPr>
          <w:lang w:val="en-US"/>
        </w:rPr>
        <w:tab/>
      </w:r>
      <w:r w:rsidR="00685AC6" w:rsidRPr="00685AC6">
        <w:rPr>
          <w:lang w:val="en-US"/>
        </w:rPr>
        <w:t xml:space="preserve">The court is not in this unique position. It usually cannot determine these disputes </w:t>
      </w:r>
      <w:r w:rsidR="001C3CF1">
        <w:rPr>
          <w:lang w:val="en-US"/>
        </w:rPr>
        <w:t xml:space="preserve">and it </w:t>
      </w:r>
      <w:r w:rsidR="005877D0">
        <w:rPr>
          <w:lang w:val="en-US"/>
        </w:rPr>
        <w:t>does not have the jurisdiction to do so</w:t>
      </w:r>
      <w:r w:rsidR="00685AC6" w:rsidRPr="00685AC6">
        <w:rPr>
          <w:lang w:val="en-US"/>
        </w:rPr>
        <w:t>.</w:t>
      </w:r>
      <w:r w:rsidR="00CD5901">
        <w:rPr>
          <w:lang w:val="en-US"/>
        </w:rPr>
        <w:t xml:space="preserve"> </w:t>
      </w:r>
      <w:r w:rsidR="00685AC6" w:rsidRPr="00CD5901">
        <w:rPr>
          <w:lang w:val="en-US"/>
        </w:rPr>
        <w:t xml:space="preserve">The court’s function is to see to it that the </w:t>
      </w:r>
      <w:r w:rsidR="003260CA" w:rsidRPr="00CD5901">
        <w:rPr>
          <w:lang w:val="en-US"/>
        </w:rPr>
        <w:t>parties’</w:t>
      </w:r>
      <w:r w:rsidR="00685AC6" w:rsidRPr="00CD5901">
        <w:rPr>
          <w:lang w:val="en-US"/>
        </w:rPr>
        <w:t xml:space="preserve"> respective rights are </w:t>
      </w:r>
      <w:r w:rsidR="00417E0E">
        <w:rPr>
          <w:lang w:val="en-US"/>
        </w:rPr>
        <w:t xml:space="preserve">fairly </w:t>
      </w:r>
      <w:r w:rsidR="00685AC6" w:rsidRPr="00CD5901">
        <w:rPr>
          <w:lang w:val="en-US"/>
        </w:rPr>
        <w:t xml:space="preserve">accommodated within the municipality’s internal </w:t>
      </w:r>
      <w:r w:rsidR="007237BA">
        <w:rPr>
          <w:lang w:val="en-US"/>
        </w:rPr>
        <w:t>proced</w:t>
      </w:r>
      <w:r w:rsidR="00A76A97">
        <w:rPr>
          <w:lang w:val="en-US"/>
        </w:rPr>
        <w:t>ures</w:t>
      </w:r>
      <w:r w:rsidR="00CD5901">
        <w:rPr>
          <w:lang w:val="en-US"/>
        </w:rPr>
        <w:t xml:space="preserve"> and the law</w:t>
      </w:r>
      <w:r w:rsidR="00685AC6" w:rsidRPr="00CD5901">
        <w:rPr>
          <w:lang w:val="en-US"/>
        </w:rPr>
        <w:t>.</w:t>
      </w:r>
      <w:r w:rsidR="00411E6B">
        <w:rPr>
          <w:lang w:val="en-US"/>
        </w:rPr>
        <w:t xml:space="preserve"> Its function is not to resolve the dispute</w:t>
      </w:r>
      <w:r w:rsidR="00ED6F48">
        <w:rPr>
          <w:lang w:val="en-US"/>
        </w:rPr>
        <w:t>. I</w:t>
      </w:r>
      <w:r w:rsidR="00010AE1">
        <w:rPr>
          <w:lang w:val="en-US"/>
        </w:rPr>
        <w:t xml:space="preserve">t must defer to the municipality </w:t>
      </w:r>
      <w:r w:rsidR="00EB5ED5">
        <w:rPr>
          <w:lang w:val="en-US"/>
        </w:rPr>
        <w:t>as to the determination of the dispute.</w:t>
      </w:r>
    </w:p>
    <w:p w14:paraId="0291FBDD" w14:textId="2E109967" w:rsidR="00EF1B20" w:rsidRPr="00A85111" w:rsidRDefault="00433E9B" w:rsidP="00433E9B">
      <w:pPr>
        <w:pStyle w:val="JudgmentNumbered"/>
        <w:numPr>
          <w:ilvl w:val="0"/>
          <w:numId w:val="0"/>
        </w:numPr>
        <w:ind w:left="709" w:hanging="709"/>
        <w:rPr>
          <w:lang w:val="en-ZA"/>
        </w:rPr>
      </w:pPr>
      <w:r w:rsidRPr="00A85111">
        <w:rPr>
          <w:lang w:val="en-ZA"/>
        </w:rPr>
        <w:t>[94]</w:t>
      </w:r>
      <w:r w:rsidRPr="00A85111">
        <w:rPr>
          <w:lang w:val="en-ZA"/>
        </w:rPr>
        <w:tab/>
      </w:r>
      <w:r w:rsidR="00EF1B20" w:rsidRPr="00685AC6">
        <w:rPr>
          <w:lang w:val="en-ZA"/>
        </w:rPr>
        <w:t>The relationship between the applicant</w:t>
      </w:r>
      <w:r w:rsidR="0046754E">
        <w:rPr>
          <w:lang w:val="en-ZA"/>
        </w:rPr>
        <w:t>s</w:t>
      </w:r>
      <w:r w:rsidR="00EF1B20">
        <w:rPr>
          <w:lang w:val="en-ZA"/>
        </w:rPr>
        <w:t xml:space="preserve"> and the municipali</w:t>
      </w:r>
      <w:r w:rsidR="00031D0D">
        <w:rPr>
          <w:lang w:val="en-ZA"/>
        </w:rPr>
        <w:t>ties</w:t>
      </w:r>
      <w:r w:rsidR="00EF1B20">
        <w:rPr>
          <w:lang w:val="en-ZA"/>
        </w:rPr>
        <w:t xml:space="preserve"> is</w:t>
      </w:r>
      <w:r w:rsidR="00EF1B20" w:rsidRPr="00685AC6">
        <w:rPr>
          <w:lang w:val="en-ZA"/>
        </w:rPr>
        <w:t xml:space="preserve"> contractual in nature but also has administrative and statutory components</w:t>
      </w:r>
      <w:r w:rsidR="00EF1B20">
        <w:rPr>
          <w:lang w:val="en-ZA"/>
        </w:rPr>
        <w:t>.</w:t>
      </w:r>
      <w:r w:rsidR="00EF1B20">
        <w:rPr>
          <w:rStyle w:val="FootnoteReference"/>
          <w:lang w:val="en-ZA"/>
        </w:rPr>
        <w:footnoteReference w:id="11"/>
      </w:r>
    </w:p>
    <w:p w14:paraId="15402E78" w14:textId="03AA0F10" w:rsidR="00685AC6" w:rsidRPr="00AF5D6C" w:rsidRDefault="00433E9B" w:rsidP="00433E9B">
      <w:pPr>
        <w:pStyle w:val="JudgmentNumbered"/>
        <w:numPr>
          <w:ilvl w:val="0"/>
          <w:numId w:val="0"/>
        </w:numPr>
        <w:ind w:left="709" w:hanging="709"/>
        <w:rPr>
          <w:lang w:val="en-ZA"/>
        </w:rPr>
      </w:pPr>
      <w:r w:rsidRPr="00AF5D6C">
        <w:rPr>
          <w:lang w:val="en-ZA"/>
        </w:rPr>
        <w:t>[95]</w:t>
      </w:r>
      <w:r w:rsidRPr="00AF5D6C">
        <w:rPr>
          <w:lang w:val="en-ZA"/>
        </w:rPr>
        <w:tab/>
      </w:r>
      <w:r w:rsidR="00E55CC4">
        <w:rPr>
          <w:lang w:val="en-US"/>
        </w:rPr>
        <w:t xml:space="preserve">To </w:t>
      </w:r>
      <w:r w:rsidR="00417E0E">
        <w:rPr>
          <w:lang w:val="en-US"/>
        </w:rPr>
        <w:t>order the municipality to rectify the account</w:t>
      </w:r>
      <w:r w:rsidR="00D65989">
        <w:rPr>
          <w:lang w:val="en-US"/>
        </w:rPr>
        <w:t xml:space="preserve"> </w:t>
      </w:r>
      <w:r w:rsidR="00D65989" w:rsidRPr="00685AC6">
        <w:rPr>
          <w:lang w:val="en-US"/>
        </w:rPr>
        <w:t>would</w:t>
      </w:r>
      <w:r w:rsidR="00685AC6" w:rsidRPr="00685AC6">
        <w:rPr>
          <w:lang w:val="en-US"/>
        </w:rPr>
        <w:t xml:space="preserve"> </w:t>
      </w:r>
      <w:r w:rsidR="00EF1B20">
        <w:rPr>
          <w:lang w:val="en-US"/>
        </w:rPr>
        <w:t>amount to</w:t>
      </w:r>
      <w:r w:rsidR="00685AC6" w:rsidRPr="00685AC6">
        <w:rPr>
          <w:lang w:val="en-US"/>
        </w:rPr>
        <w:t xml:space="preserve"> an impermissible incursion into the contract of the parties</w:t>
      </w:r>
      <w:r w:rsidR="001F103C">
        <w:rPr>
          <w:lang w:val="en-US"/>
        </w:rPr>
        <w:t>.</w:t>
      </w:r>
      <w:r w:rsidR="00685AC6" w:rsidRPr="00685AC6">
        <w:rPr>
          <w:lang w:val="en-US"/>
        </w:rPr>
        <w:t xml:space="preserve"> </w:t>
      </w:r>
      <w:r w:rsidR="001F103C">
        <w:rPr>
          <w:lang w:val="en-US"/>
        </w:rPr>
        <w:t>From</w:t>
      </w:r>
      <w:r w:rsidR="00685AC6" w:rsidRPr="00685AC6">
        <w:rPr>
          <w:lang w:val="en-US"/>
        </w:rPr>
        <w:t xml:space="preserve"> an administrative perspective</w:t>
      </w:r>
      <w:r w:rsidR="001F103C">
        <w:rPr>
          <w:lang w:val="en-US"/>
        </w:rPr>
        <w:t xml:space="preserve"> it </w:t>
      </w:r>
      <w:r w:rsidR="00EF1B20">
        <w:rPr>
          <w:lang w:val="en-US"/>
        </w:rPr>
        <w:t>would</w:t>
      </w:r>
      <w:r w:rsidR="00D65989">
        <w:rPr>
          <w:lang w:val="en-US"/>
        </w:rPr>
        <w:t xml:space="preserve"> be</w:t>
      </w:r>
      <w:r w:rsidR="00685AC6" w:rsidRPr="00685AC6">
        <w:rPr>
          <w:lang w:val="en-US"/>
        </w:rPr>
        <w:t xml:space="preserve"> an impermissible interference with decisions </w:t>
      </w:r>
      <w:r w:rsidR="00114727">
        <w:rPr>
          <w:lang w:val="en-US"/>
        </w:rPr>
        <w:t xml:space="preserve">to be </w:t>
      </w:r>
      <w:r w:rsidR="00685AC6" w:rsidRPr="00685AC6">
        <w:rPr>
          <w:lang w:val="en-US"/>
        </w:rPr>
        <w:t>taken by the municipality.</w:t>
      </w:r>
    </w:p>
    <w:p w14:paraId="52CD91ED" w14:textId="46248FB6" w:rsidR="00EE172C" w:rsidRDefault="00433E9B" w:rsidP="00433E9B">
      <w:pPr>
        <w:pStyle w:val="JudgmentNumbered"/>
        <w:numPr>
          <w:ilvl w:val="0"/>
          <w:numId w:val="0"/>
        </w:numPr>
        <w:ind w:left="709" w:hanging="709"/>
        <w:rPr>
          <w:lang w:val="en-US"/>
        </w:rPr>
      </w:pPr>
      <w:r>
        <w:rPr>
          <w:lang w:val="en-US"/>
        </w:rPr>
        <w:t>[96]</w:t>
      </w:r>
      <w:r>
        <w:rPr>
          <w:lang w:val="en-US"/>
        </w:rPr>
        <w:tab/>
      </w:r>
      <w:r w:rsidR="00222B8A" w:rsidRPr="00685AC6">
        <w:rPr>
          <w:lang w:val="en-US"/>
        </w:rPr>
        <w:t>Thus,</w:t>
      </w:r>
      <w:r w:rsidR="00685AC6" w:rsidRPr="00685AC6">
        <w:rPr>
          <w:lang w:val="en-US"/>
        </w:rPr>
        <w:t xml:space="preserve"> a court </w:t>
      </w:r>
      <w:r w:rsidR="00467943">
        <w:rPr>
          <w:lang w:val="en-US"/>
        </w:rPr>
        <w:t>may</w:t>
      </w:r>
      <w:r w:rsidR="00685AC6" w:rsidRPr="00685AC6">
        <w:rPr>
          <w:lang w:val="en-US"/>
        </w:rPr>
        <w:t xml:space="preserve"> order that the internal remedies be</w:t>
      </w:r>
      <w:r w:rsidR="00A85111">
        <w:rPr>
          <w:lang w:val="en-US"/>
        </w:rPr>
        <w:t xml:space="preserve"> employed</w:t>
      </w:r>
      <w:r w:rsidR="00685AC6" w:rsidRPr="00685AC6">
        <w:rPr>
          <w:lang w:val="en-US"/>
        </w:rPr>
        <w:t>. Whilst the</w:t>
      </w:r>
      <w:r w:rsidR="00843DD4">
        <w:rPr>
          <w:lang w:val="en-US"/>
        </w:rPr>
        <w:t>se remedies</w:t>
      </w:r>
      <w:r w:rsidR="00685AC6" w:rsidRPr="00685AC6">
        <w:rPr>
          <w:lang w:val="en-US"/>
        </w:rPr>
        <w:t xml:space="preserve"> are being exhausted in good faith</w:t>
      </w:r>
      <w:r w:rsidR="00D34549">
        <w:rPr>
          <w:lang w:val="en-US"/>
        </w:rPr>
        <w:t>,</w:t>
      </w:r>
      <w:r w:rsidR="00685AC6" w:rsidRPr="00685AC6">
        <w:rPr>
          <w:lang w:val="en-US"/>
        </w:rPr>
        <w:t xml:space="preserve"> the structure of the customer/municipality agreement </w:t>
      </w:r>
      <w:r w:rsidR="00222B8A" w:rsidRPr="00685AC6">
        <w:rPr>
          <w:lang w:val="en-US"/>
        </w:rPr>
        <w:t>is such</w:t>
      </w:r>
      <w:r w:rsidR="00685AC6" w:rsidRPr="00685AC6">
        <w:rPr>
          <w:lang w:val="en-US"/>
        </w:rPr>
        <w:t xml:space="preserve"> that there can be no lawful termination of services.</w:t>
      </w:r>
    </w:p>
    <w:p w14:paraId="51060B0F" w14:textId="300836A1" w:rsidR="00EB5ED5" w:rsidRDefault="00433E9B" w:rsidP="00433E9B">
      <w:pPr>
        <w:pStyle w:val="JudgmentNumbered"/>
        <w:numPr>
          <w:ilvl w:val="0"/>
          <w:numId w:val="0"/>
        </w:numPr>
        <w:ind w:left="709" w:hanging="709"/>
        <w:rPr>
          <w:lang w:val="en-US"/>
        </w:rPr>
      </w:pPr>
      <w:r>
        <w:rPr>
          <w:lang w:val="en-US"/>
        </w:rPr>
        <w:lastRenderedPageBreak/>
        <w:t>[97]</w:t>
      </w:r>
      <w:r>
        <w:rPr>
          <w:lang w:val="en-US"/>
        </w:rPr>
        <w:tab/>
      </w:r>
      <w:r w:rsidR="00031D0D">
        <w:rPr>
          <w:lang w:val="en-US"/>
        </w:rPr>
        <w:t>Ultimately, the</w:t>
      </w:r>
      <w:r w:rsidR="00685AC6" w:rsidRPr="00EE172C">
        <w:rPr>
          <w:lang w:val="en-US"/>
        </w:rPr>
        <w:t xml:space="preserve"> appeal process under section 62 of the Act </w:t>
      </w:r>
      <w:r w:rsidR="00417E0E">
        <w:rPr>
          <w:lang w:val="en-US"/>
        </w:rPr>
        <w:t>will yield an</w:t>
      </w:r>
      <w:r w:rsidR="00685AC6" w:rsidRPr="00EE172C">
        <w:rPr>
          <w:lang w:val="en-US"/>
        </w:rPr>
        <w:t xml:space="preserve"> administrative decision</w:t>
      </w:r>
      <w:r w:rsidR="008400C8" w:rsidRPr="00EE172C">
        <w:rPr>
          <w:lang w:val="en-US"/>
        </w:rPr>
        <w:t xml:space="preserve"> which </w:t>
      </w:r>
      <w:r w:rsidR="00D34549">
        <w:rPr>
          <w:lang w:val="en-US"/>
        </w:rPr>
        <w:t>may</w:t>
      </w:r>
      <w:r w:rsidR="006F68AD">
        <w:rPr>
          <w:lang w:val="en-US"/>
        </w:rPr>
        <w:t xml:space="preserve"> in due course</w:t>
      </w:r>
      <w:r w:rsidR="008400C8" w:rsidRPr="00EE172C">
        <w:rPr>
          <w:lang w:val="en-US"/>
        </w:rPr>
        <w:t xml:space="preserve"> be subject to </w:t>
      </w:r>
      <w:r w:rsidR="00A456AA" w:rsidRPr="00EE172C">
        <w:rPr>
          <w:lang w:val="en-US"/>
        </w:rPr>
        <w:t xml:space="preserve">a </w:t>
      </w:r>
      <w:r w:rsidR="00C0282C">
        <w:rPr>
          <w:lang w:val="en-US"/>
        </w:rPr>
        <w:t xml:space="preserve">judicial </w:t>
      </w:r>
      <w:r w:rsidR="00A456AA" w:rsidRPr="00EE172C">
        <w:rPr>
          <w:lang w:val="en-US"/>
        </w:rPr>
        <w:t>review</w:t>
      </w:r>
      <w:r w:rsidR="00685AC6" w:rsidRPr="00EE172C">
        <w:rPr>
          <w:lang w:val="en-US"/>
        </w:rPr>
        <w:t>.</w:t>
      </w:r>
    </w:p>
    <w:p w14:paraId="35CB5BCB" w14:textId="4C3889B8" w:rsidR="001449F0" w:rsidRPr="00D34549" w:rsidRDefault="00433E9B" w:rsidP="00433E9B">
      <w:pPr>
        <w:pStyle w:val="JudgmentNumbered"/>
        <w:numPr>
          <w:ilvl w:val="0"/>
          <w:numId w:val="0"/>
        </w:numPr>
        <w:ind w:left="709" w:hanging="709"/>
        <w:rPr>
          <w:lang w:val="en-US"/>
        </w:rPr>
      </w:pPr>
      <w:r w:rsidRPr="00D34549">
        <w:rPr>
          <w:lang w:val="en-US"/>
        </w:rPr>
        <w:t>[98]</w:t>
      </w:r>
      <w:r w:rsidRPr="00D34549">
        <w:rPr>
          <w:lang w:val="en-US"/>
        </w:rPr>
        <w:tab/>
      </w:r>
      <w:r w:rsidR="00D34549">
        <w:rPr>
          <w:lang w:val="en-US"/>
        </w:rPr>
        <w:t>Any</w:t>
      </w:r>
      <w:r w:rsidR="00083F50" w:rsidRPr="00EE172C">
        <w:rPr>
          <w:lang w:val="en-US"/>
        </w:rPr>
        <w:t xml:space="preserve"> review </w:t>
      </w:r>
      <w:r w:rsidR="00114727">
        <w:rPr>
          <w:lang w:val="en-US"/>
        </w:rPr>
        <w:t xml:space="preserve">process </w:t>
      </w:r>
      <w:r w:rsidR="00083F50" w:rsidRPr="00EE172C">
        <w:rPr>
          <w:lang w:val="en-US"/>
        </w:rPr>
        <w:t>would have to engage sensibly with the administrative failings of the municipality.</w:t>
      </w:r>
    </w:p>
    <w:p w14:paraId="68B59105" w14:textId="571142B2" w:rsidR="00EE172C" w:rsidRPr="00BD1765" w:rsidRDefault="00433E9B" w:rsidP="00433E9B">
      <w:pPr>
        <w:pStyle w:val="JudgmentNumbered"/>
        <w:numPr>
          <w:ilvl w:val="0"/>
          <w:numId w:val="0"/>
        </w:numPr>
        <w:ind w:left="709" w:hanging="709"/>
        <w:rPr>
          <w:szCs w:val="24"/>
          <w:lang w:val="en-US"/>
        </w:rPr>
      </w:pPr>
      <w:r w:rsidRPr="00BD1765">
        <w:rPr>
          <w:szCs w:val="24"/>
          <w:lang w:val="en-US"/>
        </w:rPr>
        <w:t>[99]</w:t>
      </w:r>
      <w:r w:rsidRPr="00BD1765">
        <w:rPr>
          <w:szCs w:val="24"/>
          <w:lang w:val="en-US"/>
        </w:rPr>
        <w:tab/>
      </w:r>
      <w:r w:rsidR="00EE172C" w:rsidRPr="00BD1765">
        <w:rPr>
          <w:rFonts w:eastAsia="Times New Roman"/>
          <w:color w:val="000000"/>
          <w:szCs w:val="24"/>
          <w:lang w:val="en-ZA" w:eastAsia="en-ZA"/>
        </w:rPr>
        <w:t>In</w:t>
      </w:r>
      <w:r w:rsidR="002545B5">
        <w:rPr>
          <w:rFonts w:eastAsia="Times New Roman"/>
          <w:color w:val="000000"/>
          <w:szCs w:val="24"/>
          <w:lang w:val="en-ZA" w:eastAsia="en-ZA"/>
        </w:rPr>
        <w:t xml:space="preserve"> </w:t>
      </w:r>
      <w:r w:rsidR="00EE172C" w:rsidRPr="00BD1765">
        <w:rPr>
          <w:rFonts w:eastAsia="Times New Roman"/>
          <w:i/>
          <w:iCs/>
          <w:color w:val="000000"/>
          <w:szCs w:val="24"/>
          <w:lang w:val="en-ZA" w:eastAsia="en-ZA"/>
        </w:rPr>
        <w:t>Nichol</w:t>
      </w:r>
      <w:bookmarkStart w:id="16" w:name="0-0-0-245015"/>
      <w:bookmarkEnd w:id="16"/>
      <w:r w:rsidR="000A6418" w:rsidRPr="006209CE">
        <w:rPr>
          <w:rStyle w:val="FootnoteReference"/>
          <w:rFonts w:eastAsia="Times New Roman"/>
          <w:iCs/>
          <w:color w:val="000000"/>
          <w:szCs w:val="24"/>
          <w:lang w:val="en-ZA" w:eastAsia="en-ZA"/>
        </w:rPr>
        <w:footnoteReference w:id="12"/>
      </w:r>
      <w:r w:rsidR="00EE172C" w:rsidRPr="00BD1765">
        <w:rPr>
          <w:rFonts w:eastAsia="Times New Roman"/>
          <w:color w:val="000000"/>
          <w:szCs w:val="24"/>
          <w:lang w:val="en-ZA" w:eastAsia="en-ZA"/>
        </w:rPr>
        <w:t xml:space="preserve"> the Supreme Court of Appeal construed s</w:t>
      </w:r>
      <w:r w:rsidR="00B53272" w:rsidRPr="00BD1765">
        <w:rPr>
          <w:rFonts w:eastAsia="Times New Roman"/>
          <w:color w:val="000000"/>
          <w:szCs w:val="24"/>
          <w:lang w:val="en-ZA" w:eastAsia="en-ZA"/>
        </w:rPr>
        <w:t>ection</w:t>
      </w:r>
      <w:r w:rsidR="00EE172C" w:rsidRPr="00BD1765">
        <w:rPr>
          <w:rFonts w:eastAsia="Times New Roman"/>
          <w:color w:val="000000"/>
          <w:szCs w:val="24"/>
          <w:lang w:val="en-ZA" w:eastAsia="en-ZA"/>
        </w:rPr>
        <w:t xml:space="preserve"> 7 </w:t>
      </w:r>
      <w:r w:rsidR="00D12452">
        <w:rPr>
          <w:rFonts w:eastAsia="Times New Roman"/>
          <w:color w:val="000000"/>
          <w:szCs w:val="24"/>
          <w:lang w:val="en-ZA" w:eastAsia="en-ZA"/>
        </w:rPr>
        <w:t xml:space="preserve">of </w:t>
      </w:r>
      <w:r w:rsidR="00417E0E">
        <w:rPr>
          <w:rFonts w:eastAsia="Times New Roman"/>
          <w:color w:val="000000"/>
          <w:szCs w:val="24"/>
          <w:lang w:val="en-ZA" w:eastAsia="en-ZA"/>
        </w:rPr>
        <w:t xml:space="preserve">the </w:t>
      </w:r>
      <w:r w:rsidR="00417E0E" w:rsidRPr="00BD1765">
        <w:rPr>
          <w:rFonts w:eastAsia="Times New Roman"/>
          <w:color w:val="000000"/>
          <w:szCs w:val="24"/>
          <w:lang w:val="en-ZA" w:eastAsia="en-ZA"/>
        </w:rPr>
        <w:t>Promotion</w:t>
      </w:r>
      <w:r w:rsidR="00D12452">
        <w:rPr>
          <w:rFonts w:eastAsia="Times New Roman"/>
          <w:color w:val="000000"/>
          <w:szCs w:val="24"/>
          <w:lang w:val="en-ZA" w:eastAsia="en-ZA"/>
        </w:rPr>
        <w:t xml:space="preserve"> of </w:t>
      </w:r>
      <w:r w:rsidR="00D12452" w:rsidRPr="00BD1765">
        <w:rPr>
          <w:rFonts w:eastAsia="Times New Roman"/>
          <w:color w:val="000000"/>
          <w:szCs w:val="24"/>
          <w:lang w:val="en-ZA" w:eastAsia="en-ZA"/>
        </w:rPr>
        <w:t>A</w:t>
      </w:r>
      <w:r w:rsidR="00D12452">
        <w:rPr>
          <w:rFonts w:eastAsia="Times New Roman"/>
          <w:color w:val="000000"/>
          <w:szCs w:val="24"/>
          <w:lang w:val="en-ZA" w:eastAsia="en-ZA"/>
        </w:rPr>
        <w:t xml:space="preserve">dministrative Justice </w:t>
      </w:r>
      <w:r w:rsidR="00EE172C" w:rsidRPr="00BD1765">
        <w:rPr>
          <w:rFonts w:eastAsia="Times New Roman"/>
          <w:color w:val="000000"/>
          <w:szCs w:val="24"/>
          <w:lang w:val="en-ZA" w:eastAsia="en-ZA"/>
        </w:rPr>
        <w:t>A</w:t>
      </w:r>
      <w:r w:rsidR="00001CFD">
        <w:rPr>
          <w:rFonts w:eastAsia="Times New Roman"/>
          <w:color w:val="000000"/>
          <w:szCs w:val="24"/>
          <w:lang w:val="en-ZA" w:eastAsia="en-ZA"/>
        </w:rPr>
        <w:t>ct (PAJA</w:t>
      </w:r>
      <w:r w:rsidR="00AC6355">
        <w:rPr>
          <w:rFonts w:eastAsia="Times New Roman"/>
          <w:color w:val="000000"/>
          <w:szCs w:val="24"/>
          <w:lang w:val="en-ZA" w:eastAsia="en-ZA"/>
        </w:rPr>
        <w:t>)</w:t>
      </w:r>
      <w:r w:rsidR="00001CFD">
        <w:rPr>
          <w:rStyle w:val="FootnoteReference"/>
          <w:rFonts w:eastAsia="Times New Roman"/>
          <w:color w:val="000000"/>
          <w:szCs w:val="24"/>
          <w:lang w:val="en-ZA" w:eastAsia="en-ZA"/>
        </w:rPr>
        <w:footnoteReference w:id="13"/>
      </w:r>
      <w:r w:rsidR="00EE172C" w:rsidRPr="00BD1765">
        <w:rPr>
          <w:rFonts w:eastAsia="Times New Roman"/>
          <w:color w:val="000000"/>
          <w:szCs w:val="24"/>
          <w:lang w:val="en-ZA" w:eastAsia="en-ZA"/>
        </w:rPr>
        <w:t xml:space="preserve">and </w:t>
      </w:r>
      <w:r w:rsidR="00B53272" w:rsidRPr="00BD1765">
        <w:rPr>
          <w:rFonts w:eastAsia="Times New Roman"/>
          <w:color w:val="000000"/>
          <w:szCs w:val="24"/>
          <w:lang w:val="en-ZA" w:eastAsia="en-ZA"/>
        </w:rPr>
        <w:t>stated</w:t>
      </w:r>
      <w:r w:rsidR="00EE172C" w:rsidRPr="00BD1765">
        <w:rPr>
          <w:rFonts w:eastAsia="Times New Roman"/>
          <w:color w:val="000000"/>
          <w:szCs w:val="24"/>
          <w:lang w:val="en-ZA" w:eastAsia="en-ZA"/>
        </w:rPr>
        <w:t>:</w:t>
      </w:r>
    </w:p>
    <w:p w14:paraId="188951F9" w14:textId="21D8E418" w:rsidR="00EE172C" w:rsidRPr="00517999" w:rsidRDefault="00EC5EAD" w:rsidP="006209CE">
      <w:pPr>
        <w:spacing w:after="0"/>
        <w:ind w:left="1134"/>
        <w:rPr>
          <w:rFonts w:eastAsia="Times New Roman" w:cs="Arial"/>
          <w:color w:val="000000"/>
          <w:sz w:val="22"/>
          <w:lang w:val="en-ZA" w:eastAsia="en-ZA"/>
        </w:rPr>
      </w:pPr>
      <w:r w:rsidRPr="006209CE">
        <w:rPr>
          <w:rFonts w:eastAsia="Times New Roman" w:cs="Arial"/>
          <w:color w:val="000000"/>
          <w:sz w:val="22"/>
          <w:lang w:val="en-ZA" w:eastAsia="en-ZA"/>
        </w:rPr>
        <w:t>“</w:t>
      </w:r>
      <w:r w:rsidR="00EE172C" w:rsidRPr="002545B5">
        <w:rPr>
          <w:rFonts w:eastAsia="Times New Roman" w:cs="Arial"/>
          <w:color w:val="000000"/>
          <w:sz w:val="22"/>
          <w:lang w:val="en-ZA" w:eastAsia="en-ZA"/>
        </w:rPr>
        <w:t>It is now compulsory for the aggrieved party in all cases to exhaust the relevant internal remedies unless exempted from doing so by way of a successful application under s 7(2)(c). Moreover, the person seeking exemption must satisfy the court of two matters: first, that there are exceptional circumstances</w:t>
      </w:r>
      <w:r w:rsidR="00EE172C" w:rsidRPr="00517999">
        <w:rPr>
          <w:rFonts w:eastAsia="Times New Roman" w:cs="Arial"/>
          <w:color w:val="000000"/>
          <w:sz w:val="22"/>
          <w:lang w:val="en-ZA" w:eastAsia="en-ZA"/>
        </w:rPr>
        <w:t xml:space="preserve"> and second, that it is in the interests of justice that the exemption be given.</w:t>
      </w:r>
      <w:r w:rsidR="00633ED2" w:rsidRPr="00517999">
        <w:rPr>
          <w:rFonts w:eastAsia="Times New Roman" w:cs="Arial"/>
          <w:color w:val="000000"/>
          <w:sz w:val="22"/>
          <w:lang w:val="en-ZA" w:eastAsia="en-ZA"/>
        </w:rPr>
        <w:t>”</w:t>
      </w:r>
    </w:p>
    <w:p w14:paraId="3EA73CC6" w14:textId="77777777" w:rsidR="003C6E98" w:rsidRPr="00BD1765" w:rsidRDefault="003C6E98" w:rsidP="006209CE">
      <w:pPr>
        <w:pStyle w:val="JudgmentNumbered"/>
        <w:numPr>
          <w:ilvl w:val="0"/>
          <w:numId w:val="0"/>
        </w:numPr>
        <w:spacing w:after="0"/>
        <w:ind w:left="1134"/>
        <w:rPr>
          <w:sz w:val="22"/>
          <w:lang w:val="en-ZA" w:eastAsia="en-ZA"/>
        </w:rPr>
      </w:pPr>
    </w:p>
    <w:p w14:paraId="439C88F8" w14:textId="463AC12A" w:rsidR="0075182B" w:rsidRDefault="00433E9B" w:rsidP="00433E9B">
      <w:pPr>
        <w:pStyle w:val="JudgmentNumbered"/>
        <w:numPr>
          <w:ilvl w:val="0"/>
          <w:numId w:val="0"/>
        </w:numPr>
        <w:ind w:left="709" w:hanging="709"/>
        <w:rPr>
          <w:lang w:val="en-US"/>
        </w:rPr>
      </w:pPr>
      <w:r>
        <w:rPr>
          <w:lang w:val="en-US"/>
        </w:rPr>
        <w:t>[100]</w:t>
      </w:r>
      <w:r>
        <w:rPr>
          <w:lang w:val="en-US"/>
        </w:rPr>
        <w:tab/>
      </w:r>
      <w:r w:rsidR="0075182B">
        <w:rPr>
          <w:lang w:val="en-US"/>
        </w:rPr>
        <w:t>Thus</w:t>
      </w:r>
      <w:r w:rsidR="00997E60">
        <w:rPr>
          <w:lang w:val="en-US"/>
        </w:rPr>
        <w:t>,</w:t>
      </w:r>
      <w:r w:rsidR="0075182B">
        <w:rPr>
          <w:lang w:val="en-US"/>
        </w:rPr>
        <w:t xml:space="preserve"> </w:t>
      </w:r>
      <w:r w:rsidR="00B01B92">
        <w:rPr>
          <w:lang w:val="en-US"/>
        </w:rPr>
        <w:t>any review process would</w:t>
      </w:r>
      <w:r w:rsidR="00997E60">
        <w:rPr>
          <w:lang w:val="en-US"/>
        </w:rPr>
        <w:t>,</w:t>
      </w:r>
      <w:r w:rsidR="00B01B92">
        <w:rPr>
          <w:lang w:val="en-US"/>
        </w:rPr>
        <w:t xml:space="preserve"> </w:t>
      </w:r>
      <w:r w:rsidR="00997E60">
        <w:rPr>
          <w:lang w:val="en-US"/>
        </w:rPr>
        <w:t xml:space="preserve">of necessity, </w:t>
      </w:r>
      <w:r w:rsidR="0075182B">
        <w:rPr>
          <w:lang w:val="en-US"/>
        </w:rPr>
        <w:t>entail an inquiry into whether the internal remedies</w:t>
      </w:r>
      <w:r w:rsidR="00B01B92">
        <w:rPr>
          <w:lang w:val="en-US"/>
        </w:rPr>
        <w:t xml:space="preserve"> available to the c</w:t>
      </w:r>
      <w:r w:rsidR="00997E60">
        <w:rPr>
          <w:lang w:val="en-US"/>
        </w:rPr>
        <w:t xml:space="preserve">ustomer in terms of the </w:t>
      </w:r>
      <w:r w:rsidR="00114727">
        <w:rPr>
          <w:lang w:val="en-US"/>
        </w:rPr>
        <w:t xml:space="preserve">legislative </w:t>
      </w:r>
      <w:r w:rsidR="00997E60">
        <w:rPr>
          <w:lang w:val="en-US"/>
        </w:rPr>
        <w:t>scheme</w:t>
      </w:r>
      <w:r w:rsidR="00AF5D6C">
        <w:rPr>
          <w:lang w:val="en-US"/>
        </w:rPr>
        <w:t xml:space="preserve"> have been exhausted</w:t>
      </w:r>
      <w:r w:rsidR="0075182B">
        <w:rPr>
          <w:lang w:val="en-US"/>
        </w:rPr>
        <w:t>.</w:t>
      </w:r>
    </w:p>
    <w:p w14:paraId="5166C803" w14:textId="3EBF26A8" w:rsidR="00FD64BC" w:rsidRDefault="00433E9B" w:rsidP="00433E9B">
      <w:pPr>
        <w:pStyle w:val="JudgmentNumbered"/>
        <w:numPr>
          <w:ilvl w:val="0"/>
          <w:numId w:val="0"/>
        </w:numPr>
        <w:ind w:left="709" w:hanging="709"/>
        <w:rPr>
          <w:lang w:val="en-US"/>
        </w:rPr>
      </w:pPr>
      <w:r>
        <w:rPr>
          <w:lang w:val="en-US"/>
        </w:rPr>
        <w:t>[101]</w:t>
      </w:r>
      <w:r>
        <w:rPr>
          <w:lang w:val="en-US"/>
        </w:rPr>
        <w:tab/>
      </w:r>
      <w:r w:rsidR="00633ED2">
        <w:rPr>
          <w:lang w:val="en-US"/>
        </w:rPr>
        <w:t>It is thus clear that</w:t>
      </w:r>
      <w:r w:rsidR="003C6E98">
        <w:rPr>
          <w:lang w:val="en-US"/>
        </w:rPr>
        <w:t xml:space="preserve"> </w:t>
      </w:r>
      <w:r w:rsidR="001449F0">
        <w:rPr>
          <w:lang w:val="en-US"/>
        </w:rPr>
        <w:t xml:space="preserve">the seeking of a mandamus </w:t>
      </w:r>
      <w:r w:rsidR="00210413">
        <w:rPr>
          <w:lang w:val="en-US"/>
        </w:rPr>
        <w:t>against the municipali</w:t>
      </w:r>
      <w:r w:rsidR="00BC5E7F">
        <w:rPr>
          <w:lang w:val="en-US"/>
        </w:rPr>
        <w:t>ty</w:t>
      </w:r>
      <w:r w:rsidR="00725407">
        <w:rPr>
          <w:lang w:val="en-US"/>
        </w:rPr>
        <w:t xml:space="preserve"> to restore </w:t>
      </w:r>
      <w:r w:rsidR="00CC0A89">
        <w:rPr>
          <w:lang w:val="en-US"/>
        </w:rPr>
        <w:t>a service</w:t>
      </w:r>
      <w:r w:rsidR="00BC5E7F">
        <w:rPr>
          <w:lang w:val="en-US"/>
        </w:rPr>
        <w:t xml:space="preserve"> is not as simplistic an application </w:t>
      </w:r>
      <w:r w:rsidR="00725407">
        <w:rPr>
          <w:lang w:val="en-US"/>
        </w:rPr>
        <w:t xml:space="preserve">as </w:t>
      </w:r>
      <w:r w:rsidR="00BC5E7F">
        <w:rPr>
          <w:lang w:val="en-US"/>
        </w:rPr>
        <w:t>many applicant</w:t>
      </w:r>
      <w:r w:rsidR="00EF06D9">
        <w:rPr>
          <w:lang w:val="en-US"/>
        </w:rPr>
        <w:t xml:space="preserve">s to </w:t>
      </w:r>
      <w:r w:rsidR="00633ED2">
        <w:rPr>
          <w:lang w:val="en-US"/>
        </w:rPr>
        <w:t xml:space="preserve">our courts, especially the </w:t>
      </w:r>
      <w:r w:rsidR="00EF06D9">
        <w:rPr>
          <w:lang w:val="en-US"/>
        </w:rPr>
        <w:t>urgent court</w:t>
      </w:r>
      <w:r w:rsidR="00417E0E">
        <w:rPr>
          <w:lang w:val="en-US"/>
        </w:rPr>
        <w:t>,</w:t>
      </w:r>
      <w:r w:rsidR="00EF06D9">
        <w:rPr>
          <w:lang w:val="en-US"/>
        </w:rPr>
        <w:t xml:space="preserve"> believe</w:t>
      </w:r>
      <w:r w:rsidR="00CC0A89">
        <w:rPr>
          <w:lang w:val="en-US"/>
        </w:rPr>
        <w:t xml:space="preserve"> it to be</w:t>
      </w:r>
      <w:r w:rsidR="00EF06D9">
        <w:rPr>
          <w:lang w:val="en-US"/>
        </w:rPr>
        <w:t>.</w:t>
      </w:r>
    </w:p>
    <w:p w14:paraId="2AC96BFF" w14:textId="356A0143" w:rsidR="001D0453" w:rsidRPr="00417E0E" w:rsidRDefault="00433E9B" w:rsidP="00433E9B">
      <w:pPr>
        <w:pStyle w:val="JudgmentNumbered"/>
        <w:numPr>
          <w:ilvl w:val="0"/>
          <w:numId w:val="0"/>
        </w:numPr>
        <w:ind w:left="709" w:hanging="709"/>
        <w:rPr>
          <w:lang w:val="en-US"/>
        </w:rPr>
      </w:pPr>
      <w:r w:rsidRPr="00417E0E">
        <w:rPr>
          <w:lang w:val="en-US"/>
        </w:rPr>
        <w:t>[102]</w:t>
      </w:r>
      <w:r w:rsidRPr="00417E0E">
        <w:rPr>
          <w:lang w:val="en-US"/>
        </w:rPr>
        <w:tab/>
      </w:r>
      <w:r w:rsidR="00A31287">
        <w:rPr>
          <w:lang w:val="en-US"/>
        </w:rPr>
        <w:t xml:space="preserve">If there </w:t>
      </w:r>
      <w:r w:rsidR="004F5F7D">
        <w:rPr>
          <w:lang w:val="en-US"/>
        </w:rPr>
        <w:t xml:space="preserve">is a relationship of customer/service provider with the municipality then the scheme </w:t>
      </w:r>
      <w:r w:rsidR="00802F1B">
        <w:rPr>
          <w:lang w:val="en-US"/>
        </w:rPr>
        <w:t>must be shown to have been followed</w:t>
      </w:r>
      <w:r w:rsidR="00633ED2">
        <w:rPr>
          <w:lang w:val="en-US"/>
        </w:rPr>
        <w:t xml:space="preserve"> in good faith</w:t>
      </w:r>
      <w:r w:rsidR="00802F1B">
        <w:rPr>
          <w:lang w:val="en-US"/>
        </w:rPr>
        <w:t>.</w:t>
      </w:r>
      <w:r w:rsidR="00802F1B" w:rsidRPr="00417E0E">
        <w:rPr>
          <w:lang w:val="en-US"/>
        </w:rPr>
        <w:t xml:space="preserve"> If </w:t>
      </w:r>
      <w:r w:rsidR="00633ED2" w:rsidRPr="00417E0E">
        <w:rPr>
          <w:lang w:val="en-US"/>
        </w:rPr>
        <w:t>an</w:t>
      </w:r>
      <w:r w:rsidR="00802F1B" w:rsidRPr="00417E0E">
        <w:rPr>
          <w:lang w:val="en-US"/>
        </w:rPr>
        <w:t xml:space="preserve"> </w:t>
      </w:r>
      <w:r w:rsidR="00D67FEC" w:rsidRPr="00417E0E">
        <w:rPr>
          <w:lang w:val="en-US"/>
        </w:rPr>
        <w:t xml:space="preserve">applicant </w:t>
      </w:r>
      <w:r w:rsidR="00A776A1" w:rsidRPr="00417E0E">
        <w:rPr>
          <w:lang w:val="en-US"/>
        </w:rPr>
        <w:t>is not a</w:t>
      </w:r>
      <w:r w:rsidR="00D67FEC" w:rsidRPr="00417E0E">
        <w:rPr>
          <w:lang w:val="en-US"/>
        </w:rPr>
        <w:t xml:space="preserve"> customer of the municipality </w:t>
      </w:r>
      <w:r w:rsidR="00D1692F" w:rsidRPr="00417E0E">
        <w:rPr>
          <w:lang w:val="en-US"/>
        </w:rPr>
        <w:t>(</w:t>
      </w:r>
      <w:r w:rsidR="00633ED2" w:rsidRPr="00417E0E">
        <w:rPr>
          <w:lang w:val="en-US"/>
        </w:rPr>
        <w:t>e.g.</w:t>
      </w:r>
      <w:r w:rsidR="00D1692F" w:rsidRPr="00417E0E">
        <w:rPr>
          <w:lang w:val="en-US"/>
        </w:rPr>
        <w:t xml:space="preserve"> a tenant) </w:t>
      </w:r>
      <w:r w:rsidR="003562E4">
        <w:rPr>
          <w:lang w:val="en-US"/>
        </w:rPr>
        <w:t xml:space="preserve">he </w:t>
      </w:r>
      <w:r w:rsidR="00A776A1" w:rsidRPr="00417E0E">
        <w:rPr>
          <w:lang w:val="en-US"/>
        </w:rPr>
        <w:t xml:space="preserve">may </w:t>
      </w:r>
      <w:r w:rsidR="00D1692F" w:rsidRPr="00417E0E">
        <w:rPr>
          <w:lang w:val="en-US"/>
        </w:rPr>
        <w:t>approach the court on</w:t>
      </w:r>
      <w:r w:rsidR="00D67FEC" w:rsidRPr="00417E0E">
        <w:rPr>
          <w:lang w:val="en-US"/>
        </w:rPr>
        <w:t xml:space="preserve"> the basis </w:t>
      </w:r>
      <w:r w:rsidR="0075684B" w:rsidRPr="00417E0E">
        <w:rPr>
          <w:color w:val="000000"/>
          <w:szCs w:val="24"/>
        </w:rPr>
        <w:t xml:space="preserve">that procedural fairness </w:t>
      </w:r>
      <w:r w:rsidR="006E46B6" w:rsidRPr="00417E0E">
        <w:rPr>
          <w:color w:val="000000"/>
          <w:szCs w:val="24"/>
        </w:rPr>
        <w:t>is</w:t>
      </w:r>
      <w:r w:rsidR="0075684B" w:rsidRPr="00417E0E">
        <w:rPr>
          <w:color w:val="000000"/>
          <w:szCs w:val="24"/>
        </w:rPr>
        <w:t xml:space="preserve"> afforded not only to customers of </w:t>
      </w:r>
      <w:r w:rsidR="006E46B6" w:rsidRPr="00417E0E">
        <w:rPr>
          <w:color w:val="000000"/>
          <w:szCs w:val="24"/>
        </w:rPr>
        <w:t>the municipality</w:t>
      </w:r>
      <w:r w:rsidR="0075684B" w:rsidRPr="00417E0E">
        <w:rPr>
          <w:color w:val="000000"/>
          <w:szCs w:val="24"/>
        </w:rPr>
        <w:t xml:space="preserve"> but to any person whose rights would be materially and adversely affected by the termination of electricity supply</w:t>
      </w:r>
      <w:r w:rsidR="006828A9" w:rsidRPr="00417E0E">
        <w:rPr>
          <w:color w:val="000000"/>
          <w:szCs w:val="24"/>
        </w:rPr>
        <w:t xml:space="preserve"> or other service</w:t>
      </w:r>
      <w:r w:rsidR="00BB0BF3" w:rsidRPr="00417E0E">
        <w:rPr>
          <w:color w:val="000000"/>
          <w:szCs w:val="24"/>
        </w:rPr>
        <w:t>.</w:t>
      </w:r>
      <w:r w:rsidR="00D1692F" w:rsidRPr="0063373E">
        <w:rPr>
          <w:rStyle w:val="FootnoteReference"/>
          <w:color w:val="000000"/>
          <w:szCs w:val="24"/>
        </w:rPr>
        <w:footnoteReference w:id="14"/>
      </w:r>
    </w:p>
    <w:p w14:paraId="3241824F" w14:textId="70803A9C" w:rsidR="00685AC6" w:rsidRPr="00685AC6" w:rsidRDefault="00433E9B" w:rsidP="00433E9B">
      <w:pPr>
        <w:pStyle w:val="JudgmentNumbered"/>
        <w:numPr>
          <w:ilvl w:val="0"/>
          <w:numId w:val="0"/>
        </w:numPr>
        <w:ind w:left="709" w:hanging="709"/>
        <w:rPr>
          <w:lang w:val="en-US"/>
        </w:rPr>
      </w:pPr>
      <w:r w:rsidRPr="00685AC6">
        <w:rPr>
          <w:lang w:val="en-US"/>
        </w:rPr>
        <w:t>[103]</w:t>
      </w:r>
      <w:r w:rsidRPr="00685AC6">
        <w:rPr>
          <w:lang w:val="en-US"/>
        </w:rPr>
        <w:tab/>
      </w:r>
      <w:r w:rsidR="00A456AA">
        <w:rPr>
          <w:lang w:val="en-US"/>
        </w:rPr>
        <w:t>In sum,</w:t>
      </w:r>
      <w:r w:rsidR="00685AC6" w:rsidRPr="00685AC6">
        <w:rPr>
          <w:lang w:val="en-US"/>
        </w:rPr>
        <w:t xml:space="preserve"> an applicant who seeks the court’s assistance as to restoration of services must show that he is</w:t>
      </w:r>
      <w:r w:rsidR="00633ED2">
        <w:rPr>
          <w:lang w:val="en-US"/>
        </w:rPr>
        <w:t>,</w:t>
      </w:r>
      <w:r w:rsidR="00685AC6" w:rsidRPr="00685AC6">
        <w:rPr>
          <w:lang w:val="en-US"/>
        </w:rPr>
        <w:t xml:space="preserve"> at least</w:t>
      </w:r>
      <w:r w:rsidR="002545B5">
        <w:rPr>
          <w:lang w:val="en-US"/>
        </w:rPr>
        <w:t>,</w:t>
      </w:r>
      <w:r w:rsidR="00685AC6" w:rsidRPr="00685AC6">
        <w:rPr>
          <w:lang w:val="en-US"/>
        </w:rPr>
        <w:t xml:space="preserve"> substantially compliant with his </w:t>
      </w:r>
      <w:r w:rsidR="00083F50">
        <w:rPr>
          <w:lang w:val="en-US"/>
        </w:rPr>
        <w:t xml:space="preserve">own </w:t>
      </w:r>
      <w:r w:rsidR="00685AC6" w:rsidRPr="00685AC6">
        <w:rPr>
          <w:lang w:val="en-US"/>
        </w:rPr>
        <w:t xml:space="preserve">obligations under the dispute resolution machinery. If he </w:t>
      </w:r>
      <w:r w:rsidR="00B81E0F" w:rsidRPr="00685AC6">
        <w:rPr>
          <w:lang w:val="en-US"/>
        </w:rPr>
        <w:t>is compliant</w:t>
      </w:r>
      <w:r w:rsidR="00685AC6" w:rsidRPr="00685AC6">
        <w:rPr>
          <w:lang w:val="en-US"/>
        </w:rPr>
        <w:t xml:space="preserve"> then he </w:t>
      </w:r>
      <w:r w:rsidR="00685AC6" w:rsidRPr="00685AC6">
        <w:rPr>
          <w:lang w:val="en-US"/>
        </w:rPr>
        <w:lastRenderedPageBreak/>
        <w:t xml:space="preserve">has the </w:t>
      </w:r>
      <w:r w:rsidR="00895193">
        <w:rPr>
          <w:lang w:val="en-US"/>
        </w:rPr>
        <w:t xml:space="preserve">automatic </w:t>
      </w:r>
      <w:r w:rsidR="00685AC6" w:rsidRPr="00685AC6">
        <w:rPr>
          <w:lang w:val="en-US"/>
        </w:rPr>
        <w:t xml:space="preserve">protections of the </w:t>
      </w:r>
      <w:r w:rsidR="00083F50">
        <w:rPr>
          <w:lang w:val="en-US"/>
        </w:rPr>
        <w:t>contractual scheme created by the Act and the bye-laws</w:t>
      </w:r>
      <w:r w:rsidR="00633ED2">
        <w:rPr>
          <w:lang w:val="en-US"/>
        </w:rPr>
        <w:t>.</w:t>
      </w:r>
    </w:p>
    <w:p w14:paraId="6CCA05A7" w14:textId="04B36040" w:rsidR="00AA15DB" w:rsidRPr="006236D3" w:rsidRDefault="00433E9B" w:rsidP="00433E9B">
      <w:pPr>
        <w:pStyle w:val="JudgmentNumbered"/>
        <w:numPr>
          <w:ilvl w:val="0"/>
          <w:numId w:val="0"/>
        </w:numPr>
        <w:ind w:left="709" w:hanging="709"/>
        <w:rPr>
          <w:lang w:val="en-US"/>
        </w:rPr>
      </w:pPr>
      <w:r w:rsidRPr="006236D3">
        <w:rPr>
          <w:lang w:val="en-US"/>
        </w:rPr>
        <w:t>[104]</w:t>
      </w:r>
      <w:r w:rsidRPr="006236D3">
        <w:rPr>
          <w:lang w:val="en-US"/>
        </w:rPr>
        <w:tab/>
      </w:r>
      <w:r w:rsidR="00685AC6" w:rsidRPr="00685AC6">
        <w:rPr>
          <w:lang w:val="en-US"/>
        </w:rPr>
        <w:t xml:space="preserve">On the other side of the scales is the municipality’s obligations. If it has complied with </w:t>
      </w:r>
      <w:r w:rsidR="00633ED2">
        <w:rPr>
          <w:lang w:val="en-US"/>
        </w:rPr>
        <w:t>these</w:t>
      </w:r>
      <w:r w:rsidR="00754D79">
        <w:rPr>
          <w:lang w:val="en-US"/>
        </w:rPr>
        <w:t xml:space="preserve"> obligations under the scheme</w:t>
      </w:r>
      <w:r w:rsidR="00685AC6" w:rsidRPr="00685AC6">
        <w:rPr>
          <w:lang w:val="en-US"/>
        </w:rPr>
        <w:t xml:space="preserve"> and taken all mandatory steps before termination</w:t>
      </w:r>
      <w:r w:rsidR="008209BE">
        <w:rPr>
          <w:lang w:val="en-US"/>
        </w:rPr>
        <w:t xml:space="preserve"> but </w:t>
      </w:r>
      <w:r w:rsidR="00685AC6" w:rsidRPr="00685AC6">
        <w:rPr>
          <w:lang w:val="en-US"/>
        </w:rPr>
        <w:t xml:space="preserve">the customer has not declared a proper </w:t>
      </w:r>
      <w:r w:rsidR="00222B8A" w:rsidRPr="00685AC6">
        <w:rPr>
          <w:lang w:val="en-US"/>
        </w:rPr>
        <w:t>dispute</w:t>
      </w:r>
      <w:r w:rsidR="006828A9">
        <w:rPr>
          <w:lang w:val="en-US"/>
        </w:rPr>
        <w:t xml:space="preserve"> or followed the </w:t>
      </w:r>
      <w:r w:rsidR="008209BE">
        <w:rPr>
          <w:lang w:val="en-US"/>
        </w:rPr>
        <w:t>dispute resolution process in good faith</w:t>
      </w:r>
      <w:r w:rsidR="00222B8A" w:rsidRPr="00685AC6">
        <w:rPr>
          <w:lang w:val="en-US"/>
        </w:rPr>
        <w:t>,</w:t>
      </w:r>
      <w:r w:rsidR="00685AC6" w:rsidRPr="00685AC6">
        <w:rPr>
          <w:lang w:val="en-US"/>
        </w:rPr>
        <w:t xml:space="preserve"> then a court </w:t>
      </w:r>
      <w:r w:rsidR="00FF50C3">
        <w:rPr>
          <w:lang w:val="en-US"/>
        </w:rPr>
        <w:t>will</w:t>
      </w:r>
      <w:r w:rsidR="00685AC6" w:rsidRPr="00685AC6">
        <w:rPr>
          <w:lang w:val="en-US"/>
        </w:rPr>
        <w:t xml:space="preserve"> be hard pressed to come to the assistance of such a customer in the weighing up of whether to give interim relief in the form of a reconnection mandamus.</w:t>
      </w:r>
    </w:p>
    <w:p w14:paraId="3D3DD2EE" w14:textId="0BB264DE" w:rsidR="00C12765" w:rsidRPr="006A2730" w:rsidRDefault="00C12765" w:rsidP="006A2730">
      <w:pPr>
        <w:pStyle w:val="JudgmentNumbered"/>
        <w:numPr>
          <w:ilvl w:val="0"/>
          <w:numId w:val="0"/>
        </w:numPr>
        <w:rPr>
          <w:lang w:val="en-US"/>
        </w:rPr>
      </w:pPr>
      <w:r w:rsidRPr="00D32CDD">
        <w:rPr>
          <w:i/>
          <w:iCs/>
          <w:lang w:val="en-US"/>
        </w:rPr>
        <w:t>Co</w:t>
      </w:r>
      <w:r w:rsidR="00D32CDD">
        <w:rPr>
          <w:i/>
          <w:iCs/>
          <w:lang w:val="en-US"/>
        </w:rPr>
        <w:t>nclusion</w:t>
      </w:r>
    </w:p>
    <w:p w14:paraId="539742F4" w14:textId="4F658530" w:rsidR="00D32CDD" w:rsidRPr="00E11149" w:rsidRDefault="00433E9B" w:rsidP="00433E9B">
      <w:pPr>
        <w:pStyle w:val="JudgmentNumbered"/>
        <w:numPr>
          <w:ilvl w:val="0"/>
          <w:numId w:val="0"/>
        </w:numPr>
        <w:ind w:left="709" w:hanging="720"/>
        <w:rPr>
          <w:lang w:val="en-US"/>
        </w:rPr>
      </w:pPr>
      <w:r w:rsidRPr="00E11149">
        <w:rPr>
          <w:lang w:val="en-US"/>
        </w:rPr>
        <w:t>[105]</w:t>
      </w:r>
      <w:r w:rsidRPr="00E11149">
        <w:rPr>
          <w:lang w:val="en-US"/>
        </w:rPr>
        <w:tab/>
      </w:r>
      <w:r w:rsidR="008E6A50" w:rsidRPr="00E11149">
        <w:rPr>
          <w:lang w:val="en-US"/>
        </w:rPr>
        <w:t>Both applica</w:t>
      </w:r>
      <w:r w:rsidR="00DF5A12" w:rsidRPr="00E11149">
        <w:rPr>
          <w:lang w:val="en-US"/>
        </w:rPr>
        <w:t xml:space="preserve">tions </w:t>
      </w:r>
      <w:r w:rsidR="00C47A28">
        <w:rPr>
          <w:lang w:val="en-US"/>
        </w:rPr>
        <w:t>fall to be</w:t>
      </w:r>
      <w:r w:rsidR="00784224" w:rsidRPr="00E11149">
        <w:rPr>
          <w:lang w:val="en-US"/>
        </w:rPr>
        <w:t xml:space="preserve"> </w:t>
      </w:r>
      <w:r w:rsidR="00596E6F" w:rsidRPr="00E11149">
        <w:rPr>
          <w:lang w:val="en-US"/>
        </w:rPr>
        <w:t>dismissed because</w:t>
      </w:r>
      <w:r w:rsidR="000C0B78" w:rsidRPr="00E11149">
        <w:rPr>
          <w:lang w:val="en-US"/>
        </w:rPr>
        <w:t xml:space="preserve"> i</w:t>
      </w:r>
      <w:r w:rsidR="00685AC6" w:rsidRPr="00E11149">
        <w:rPr>
          <w:lang w:val="en-US"/>
        </w:rPr>
        <w:t xml:space="preserve">t is not </w:t>
      </w:r>
      <w:r w:rsidR="00E11149">
        <w:rPr>
          <w:lang w:val="en-US"/>
        </w:rPr>
        <w:t xml:space="preserve">competent </w:t>
      </w:r>
      <w:r w:rsidR="00685AC6" w:rsidRPr="00E11149">
        <w:rPr>
          <w:lang w:val="en-US"/>
        </w:rPr>
        <w:t xml:space="preserve">for an applicant to seek to circumvent the machinery </w:t>
      </w:r>
      <w:r w:rsidR="00D32CDD" w:rsidRPr="00E11149">
        <w:rPr>
          <w:lang w:val="en-US"/>
        </w:rPr>
        <w:t>of the legislative scheme</w:t>
      </w:r>
      <w:r w:rsidR="00685AC6" w:rsidRPr="00E11149">
        <w:rPr>
          <w:lang w:val="en-US"/>
        </w:rPr>
        <w:t xml:space="preserve"> by </w:t>
      </w:r>
      <w:r w:rsidR="00633ED2" w:rsidRPr="00E11149">
        <w:rPr>
          <w:lang w:val="en-US"/>
        </w:rPr>
        <w:t>resort</w:t>
      </w:r>
      <w:r w:rsidR="00EC60A0">
        <w:rPr>
          <w:lang w:val="en-US"/>
        </w:rPr>
        <w:t>ing</w:t>
      </w:r>
      <w:r w:rsidR="00685AC6" w:rsidRPr="00E11149">
        <w:rPr>
          <w:lang w:val="en-US"/>
        </w:rPr>
        <w:t xml:space="preserve"> </w:t>
      </w:r>
      <w:r w:rsidR="00633ED2" w:rsidRPr="00E11149">
        <w:rPr>
          <w:lang w:val="en-US"/>
        </w:rPr>
        <w:t>to court</w:t>
      </w:r>
      <w:r w:rsidR="00C47A28">
        <w:rPr>
          <w:lang w:val="en-US"/>
        </w:rPr>
        <w:t xml:space="preserve">. </w:t>
      </w:r>
      <w:r w:rsidR="003D0102">
        <w:rPr>
          <w:lang w:val="en-US"/>
        </w:rPr>
        <w:t>An applicant may</w:t>
      </w:r>
      <w:r w:rsidR="00463DB0">
        <w:rPr>
          <w:lang w:val="en-US"/>
        </w:rPr>
        <w:t xml:space="preserve"> only</w:t>
      </w:r>
      <w:r w:rsidR="00FF3523" w:rsidRPr="00E11149">
        <w:rPr>
          <w:lang w:val="en-US"/>
        </w:rPr>
        <w:t xml:space="preserve"> seek </w:t>
      </w:r>
      <w:r w:rsidR="00EF73DE" w:rsidRPr="00E11149">
        <w:rPr>
          <w:lang w:val="en-US"/>
        </w:rPr>
        <w:t xml:space="preserve">that the municipality comply with its obligations under </w:t>
      </w:r>
      <w:r w:rsidR="00A617A6" w:rsidRPr="00E11149">
        <w:rPr>
          <w:lang w:val="en-US"/>
        </w:rPr>
        <w:t xml:space="preserve">the scheme. </w:t>
      </w:r>
      <w:r w:rsidR="00275058" w:rsidRPr="00E11149">
        <w:rPr>
          <w:lang w:val="en-US"/>
        </w:rPr>
        <w:t xml:space="preserve">It </w:t>
      </w:r>
      <w:r w:rsidR="00DD1896" w:rsidRPr="00E11149">
        <w:rPr>
          <w:lang w:val="en-US"/>
        </w:rPr>
        <w:t xml:space="preserve">cannot </w:t>
      </w:r>
      <w:r w:rsidR="00E11149">
        <w:rPr>
          <w:lang w:val="en-US"/>
        </w:rPr>
        <w:t>be sought</w:t>
      </w:r>
      <w:r w:rsidR="00EA0CBD" w:rsidRPr="00E11149">
        <w:rPr>
          <w:lang w:val="en-US"/>
        </w:rPr>
        <w:t xml:space="preserve"> </w:t>
      </w:r>
      <w:r w:rsidR="00DD1896" w:rsidRPr="00E11149">
        <w:rPr>
          <w:lang w:val="en-US"/>
        </w:rPr>
        <w:t xml:space="preserve">that the court </w:t>
      </w:r>
      <w:r w:rsidR="009C6AC6" w:rsidRPr="00E11149">
        <w:rPr>
          <w:lang w:val="en-US"/>
        </w:rPr>
        <w:t>supplants</w:t>
      </w:r>
      <w:r w:rsidR="00DD1896" w:rsidRPr="00E11149">
        <w:rPr>
          <w:lang w:val="en-US"/>
        </w:rPr>
        <w:t xml:space="preserve"> the municipalit</w:t>
      </w:r>
      <w:r w:rsidR="00EA0CBD" w:rsidRPr="00E11149">
        <w:rPr>
          <w:lang w:val="en-US"/>
        </w:rPr>
        <w:t>y’s function.</w:t>
      </w:r>
    </w:p>
    <w:p w14:paraId="048491E6" w14:textId="598B4867" w:rsidR="00741BDF" w:rsidRDefault="00433E9B" w:rsidP="00433E9B">
      <w:pPr>
        <w:pStyle w:val="JudgmentNumbered"/>
        <w:numPr>
          <w:ilvl w:val="0"/>
          <w:numId w:val="0"/>
        </w:numPr>
        <w:ind w:left="709" w:hanging="720"/>
        <w:rPr>
          <w:lang w:val="en-US"/>
        </w:rPr>
      </w:pPr>
      <w:r>
        <w:rPr>
          <w:lang w:val="en-US"/>
        </w:rPr>
        <w:t>[106]</w:t>
      </w:r>
      <w:r>
        <w:rPr>
          <w:lang w:val="en-US"/>
        </w:rPr>
        <w:tab/>
      </w:r>
      <w:r w:rsidR="00685AC6" w:rsidRPr="00685AC6">
        <w:rPr>
          <w:lang w:val="en-US"/>
        </w:rPr>
        <w:t xml:space="preserve">The dispute resolution machinery in the by-laws is not an optional feature of the </w:t>
      </w:r>
      <w:r w:rsidR="00633ED2">
        <w:rPr>
          <w:lang w:val="en-US"/>
        </w:rPr>
        <w:t>relationship</w:t>
      </w:r>
      <w:r w:rsidR="00685AC6" w:rsidRPr="00685AC6">
        <w:rPr>
          <w:lang w:val="en-US"/>
        </w:rPr>
        <w:t xml:space="preserve"> which can be jettisoned in favour of approaching a court</w:t>
      </w:r>
      <w:r w:rsidR="00EA1502">
        <w:rPr>
          <w:lang w:val="en-US"/>
        </w:rPr>
        <w:t xml:space="preserve"> when one or the other party becomes </w:t>
      </w:r>
      <w:r w:rsidR="00741BDF">
        <w:rPr>
          <w:lang w:val="en-US"/>
        </w:rPr>
        <w:t>dissatisfied.</w:t>
      </w:r>
    </w:p>
    <w:p w14:paraId="605040A2" w14:textId="24262097" w:rsidR="00E11149" w:rsidRPr="00E11149" w:rsidRDefault="00E11149" w:rsidP="00E11149">
      <w:pPr>
        <w:pStyle w:val="JudgmentNumbered"/>
        <w:numPr>
          <w:ilvl w:val="0"/>
          <w:numId w:val="0"/>
        </w:numPr>
        <w:rPr>
          <w:i/>
          <w:iCs/>
          <w:lang w:val="en-US"/>
        </w:rPr>
      </w:pPr>
      <w:r w:rsidRPr="00E11149">
        <w:rPr>
          <w:i/>
          <w:iCs/>
          <w:lang w:val="en-US"/>
        </w:rPr>
        <w:t>Costs</w:t>
      </w:r>
    </w:p>
    <w:p w14:paraId="5717DB1A" w14:textId="53720DE1" w:rsidR="00895193" w:rsidRPr="00812B51" w:rsidRDefault="00433E9B" w:rsidP="00433E9B">
      <w:pPr>
        <w:pStyle w:val="JudgmentNumbered"/>
        <w:numPr>
          <w:ilvl w:val="0"/>
          <w:numId w:val="0"/>
        </w:numPr>
        <w:ind w:left="709" w:hanging="709"/>
        <w:rPr>
          <w:lang w:val="en-US"/>
        </w:rPr>
      </w:pPr>
      <w:r w:rsidRPr="00812B51">
        <w:rPr>
          <w:lang w:val="en-US"/>
        </w:rPr>
        <w:t>[107]</w:t>
      </w:r>
      <w:r w:rsidRPr="00812B51">
        <w:rPr>
          <w:lang w:val="en-US"/>
        </w:rPr>
        <w:tab/>
      </w:r>
      <w:r w:rsidR="00FA0190">
        <w:t>The applicant</w:t>
      </w:r>
      <w:r w:rsidR="00606CD2">
        <w:t xml:space="preserve"> in the application </w:t>
      </w:r>
      <w:r w:rsidR="003B619D">
        <w:t xml:space="preserve">against the </w:t>
      </w:r>
      <w:r w:rsidR="007636C0">
        <w:t>CoJ</w:t>
      </w:r>
      <w:r w:rsidR="00FA0190">
        <w:t xml:space="preserve"> has not been supine in the face of the dispute which had arisen as early as 2014. It sought</w:t>
      </w:r>
      <w:r w:rsidR="002C0312">
        <w:t>,</w:t>
      </w:r>
      <w:r w:rsidR="00FA0190">
        <w:t xml:space="preserve"> with reference to the </w:t>
      </w:r>
      <w:r w:rsidR="007730E1">
        <w:t>processes in the bye-laws</w:t>
      </w:r>
      <w:r w:rsidR="002C0312">
        <w:t xml:space="preserve">, </w:t>
      </w:r>
      <w:r w:rsidR="00FA0190">
        <w:t xml:space="preserve">to move the matter </w:t>
      </w:r>
      <w:r w:rsidR="007730E1">
        <w:t xml:space="preserve">forward and thus </w:t>
      </w:r>
      <w:r w:rsidR="009A1C8E">
        <w:t xml:space="preserve">brought the matter before the </w:t>
      </w:r>
      <w:r w:rsidR="002C0312">
        <w:t>O</w:t>
      </w:r>
      <w:r w:rsidR="009A1C8E">
        <w:t>mbudsman.</w:t>
      </w:r>
    </w:p>
    <w:p w14:paraId="08DAC952" w14:textId="4EACBA40" w:rsidR="00812B51" w:rsidRPr="000D31CB" w:rsidRDefault="00433E9B" w:rsidP="00433E9B">
      <w:pPr>
        <w:pStyle w:val="JudgmentNumbered"/>
        <w:numPr>
          <w:ilvl w:val="0"/>
          <w:numId w:val="0"/>
        </w:numPr>
        <w:ind w:left="709" w:hanging="709"/>
        <w:rPr>
          <w:lang w:val="en-US"/>
        </w:rPr>
      </w:pPr>
      <w:r w:rsidRPr="000D31CB">
        <w:rPr>
          <w:lang w:val="en-US"/>
        </w:rPr>
        <w:t>[108]</w:t>
      </w:r>
      <w:r w:rsidRPr="000D31CB">
        <w:rPr>
          <w:lang w:val="en-US"/>
        </w:rPr>
        <w:tab/>
      </w:r>
      <w:r w:rsidR="007730E1">
        <w:t xml:space="preserve"> </w:t>
      </w:r>
      <w:r w:rsidR="00FA0190">
        <w:t>The municipality</w:t>
      </w:r>
      <w:r w:rsidR="002C0312">
        <w:t>, however,</w:t>
      </w:r>
      <w:r w:rsidR="00FA0190">
        <w:t xml:space="preserve"> failed to adhere to its own processes. This is inexplicable in light of its </w:t>
      </w:r>
      <w:r w:rsidR="00633ED2">
        <w:t xml:space="preserve">early </w:t>
      </w:r>
      <w:r w:rsidR="00FA0190">
        <w:t>concession that there was</w:t>
      </w:r>
      <w:r w:rsidR="002C0312">
        <w:t xml:space="preserve"> indeed</w:t>
      </w:r>
      <w:r w:rsidR="00FA0190">
        <w:t xml:space="preserve"> an error on the </w:t>
      </w:r>
      <w:r w:rsidR="0093075E">
        <w:t>account</w:t>
      </w:r>
      <w:r w:rsidR="00A207C9">
        <w:t>.</w:t>
      </w:r>
    </w:p>
    <w:p w14:paraId="32E79981" w14:textId="747885AA" w:rsidR="00730E59" w:rsidRPr="00E11149" w:rsidRDefault="00433E9B" w:rsidP="00433E9B">
      <w:pPr>
        <w:pStyle w:val="JudgmentNumbered"/>
        <w:numPr>
          <w:ilvl w:val="0"/>
          <w:numId w:val="0"/>
        </w:numPr>
        <w:ind w:left="709" w:hanging="709"/>
        <w:rPr>
          <w:lang w:val="en-US"/>
        </w:rPr>
      </w:pPr>
      <w:r w:rsidRPr="00E11149">
        <w:rPr>
          <w:lang w:val="en-US"/>
        </w:rPr>
        <w:t>[109]</w:t>
      </w:r>
      <w:r w:rsidRPr="00E11149">
        <w:rPr>
          <w:lang w:val="en-US"/>
        </w:rPr>
        <w:tab/>
      </w:r>
      <w:r w:rsidR="00E11149">
        <w:t xml:space="preserve">Although the approach taken by the applicant against the CoJ was flawed, </w:t>
      </w:r>
      <w:r w:rsidR="00463DB0">
        <w:t>it has</w:t>
      </w:r>
      <w:r w:rsidR="009A1C8E">
        <w:t xml:space="preserve"> had some success in that the municipality is ordered </w:t>
      </w:r>
      <w:r w:rsidR="00583193">
        <w:t>to provid</w:t>
      </w:r>
      <w:r w:rsidR="00EC60A0">
        <w:t>e</w:t>
      </w:r>
      <w:r w:rsidR="00583193">
        <w:t xml:space="preserve"> more content to its </w:t>
      </w:r>
      <w:r w:rsidR="00F510BA">
        <w:t xml:space="preserve">alleged determination of the dispute as set out in its intra-curial </w:t>
      </w:r>
      <w:r w:rsidR="00062377">
        <w:t>account.</w:t>
      </w:r>
    </w:p>
    <w:p w14:paraId="2E3BF609" w14:textId="20082B79" w:rsidR="00E11149" w:rsidRPr="00580F50" w:rsidRDefault="00433E9B" w:rsidP="00433E9B">
      <w:pPr>
        <w:pStyle w:val="JudgmentNumbered"/>
        <w:numPr>
          <w:ilvl w:val="0"/>
          <w:numId w:val="0"/>
        </w:numPr>
        <w:ind w:left="709" w:hanging="709"/>
        <w:rPr>
          <w:lang w:val="en-US"/>
        </w:rPr>
      </w:pPr>
      <w:r w:rsidRPr="00580F50">
        <w:rPr>
          <w:lang w:val="en-US"/>
        </w:rPr>
        <w:lastRenderedPageBreak/>
        <w:t>[110]</w:t>
      </w:r>
      <w:r w:rsidRPr="00580F50">
        <w:rPr>
          <w:lang w:val="en-US"/>
        </w:rPr>
        <w:tab/>
      </w:r>
      <w:r w:rsidR="00E11149">
        <w:t xml:space="preserve">The application against the MCLM </w:t>
      </w:r>
      <w:r w:rsidR="0023308E">
        <w:t>has no merit whatsoever.</w:t>
      </w:r>
    </w:p>
    <w:p w14:paraId="6124716C" w14:textId="42B74BE5" w:rsidR="007A55F2" w:rsidRPr="007A55F2" w:rsidRDefault="007A55F2" w:rsidP="006236D3">
      <w:pPr>
        <w:pStyle w:val="JudgmentNumbered"/>
        <w:numPr>
          <w:ilvl w:val="0"/>
          <w:numId w:val="0"/>
        </w:numPr>
        <w:rPr>
          <w:i/>
          <w:iCs/>
          <w:lang w:val="en-US"/>
        </w:rPr>
      </w:pPr>
      <w:r w:rsidRPr="007A55F2">
        <w:rPr>
          <w:i/>
          <w:iCs/>
        </w:rPr>
        <w:t>Order</w:t>
      </w:r>
    </w:p>
    <w:p w14:paraId="33EBCE17" w14:textId="3C08288B" w:rsidR="007A55F2" w:rsidRPr="007A55F2" w:rsidRDefault="00433E9B" w:rsidP="00433E9B">
      <w:pPr>
        <w:pStyle w:val="JudgmentNumbered"/>
        <w:numPr>
          <w:ilvl w:val="0"/>
          <w:numId w:val="0"/>
        </w:numPr>
        <w:ind w:left="709" w:hanging="709"/>
        <w:rPr>
          <w:lang w:val="en-US"/>
        </w:rPr>
      </w:pPr>
      <w:r w:rsidRPr="007A55F2">
        <w:rPr>
          <w:lang w:val="en-US"/>
        </w:rPr>
        <w:t>[111]</w:t>
      </w:r>
      <w:r w:rsidRPr="007A55F2">
        <w:rPr>
          <w:lang w:val="en-US"/>
        </w:rPr>
        <w:tab/>
      </w:r>
      <w:r w:rsidR="007A55F2">
        <w:rPr>
          <w:lang w:val="en-US"/>
        </w:rPr>
        <w:t>Thus, the following order</w:t>
      </w:r>
      <w:r w:rsidR="007F169E">
        <w:rPr>
          <w:lang w:val="en-US"/>
        </w:rPr>
        <w:t>s are</w:t>
      </w:r>
      <w:r w:rsidR="007A55F2">
        <w:rPr>
          <w:lang w:val="en-US"/>
        </w:rPr>
        <w:t xml:space="preserve"> made:</w:t>
      </w:r>
    </w:p>
    <w:p w14:paraId="0D3DF0C3" w14:textId="77777777" w:rsidR="00B71408" w:rsidRPr="009C6AC6" w:rsidRDefault="00B71408" w:rsidP="009C6AC6">
      <w:pPr>
        <w:pStyle w:val="JudgmentNumbered"/>
        <w:numPr>
          <w:ilvl w:val="0"/>
          <w:numId w:val="0"/>
        </w:numPr>
        <w:rPr>
          <w:i/>
          <w:lang w:val="en-US"/>
        </w:rPr>
      </w:pPr>
      <w:r w:rsidRPr="009C6AC6">
        <w:rPr>
          <w:i/>
        </w:rPr>
        <w:t>In case number 41604/2020</w:t>
      </w:r>
    </w:p>
    <w:p w14:paraId="555ED9BF" w14:textId="19C1D4A9" w:rsidR="00002E6E" w:rsidRDefault="00433E9B" w:rsidP="00433E9B">
      <w:pPr>
        <w:pStyle w:val="JudgmentNumbered"/>
        <w:numPr>
          <w:ilvl w:val="0"/>
          <w:numId w:val="0"/>
        </w:numPr>
        <w:ind w:left="1418" w:hanging="709"/>
        <w:rPr>
          <w:lang w:val="en-US"/>
        </w:rPr>
      </w:pPr>
      <w:r>
        <w:rPr>
          <w:lang w:val="en-US"/>
        </w:rPr>
        <w:t>[1]</w:t>
      </w:r>
      <w:r>
        <w:rPr>
          <w:lang w:val="en-US"/>
        </w:rPr>
        <w:tab/>
      </w:r>
      <w:r w:rsidR="00B71408">
        <w:t>The</w:t>
      </w:r>
      <w:r w:rsidR="00B71408" w:rsidRPr="005631B5">
        <w:t xml:space="preserve"> </w:t>
      </w:r>
      <w:r w:rsidR="00B71408" w:rsidRPr="005631B5">
        <w:rPr>
          <w:lang w:val="en-US"/>
        </w:rPr>
        <w:t>application is dismissed.</w:t>
      </w:r>
    </w:p>
    <w:p w14:paraId="5EB0F87F" w14:textId="1227BE72" w:rsidR="00002E6E" w:rsidRDefault="00433E9B" w:rsidP="00433E9B">
      <w:pPr>
        <w:pStyle w:val="JudgmentNumbered"/>
        <w:numPr>
          <w:ilvl w:val="0"/>
          <w:numId w:val="0"/>
        </w:numPr>
        <w:ind w:left="1418" w:hanging="709"/>
        <w:rPr>
          <w:lang w:val="en-US"/>
        </w:rPr>
      </w:pPr>
      <w:r>
        <w:rPr>
          <w:lang w:val="en-US"/>
        </w:rPr>
        <w:t>[2]</w:t>
      </w:r>
      <w:r>
        <w:rPr>
          <w:lang w:val="en-US"/>
        </w:rPr>
        <w:tab/>
      </w:r>
      <w:r w:rsidR="00B71408" w:rsidRPr="007F169E">
        <w:rPr>
          <w:lang w:val="en-US"/>
        </w:rPr>
        <w:t>The respondents are to comply with section 11(5) of the by-laws of the City of Johannesburg relating to</w:t>
      </w:r>
      <w:r w:rsidR="00B71408" w:rsidRPr="007F169E">
        <w:t xml:space="preserve"> complaints in respect of accounts </w:t>
      </w:r>
      <w:r w:rsidR="00B71408" w:rsidRPr="007F169E">
        <w:rPr>
          <w:lang w:val="en-US"/>
        </w:rPr>
        <w:t>by informing</w:t>
      </w:r>
      <w:r w:rsidR="00B71408" w:rsidRPr="007F169E">
        <w:rPr>
          <w:lang w:val="en-ZA"/>
        </w:rPr>
        <w:t xml:space="preserve"> the applicant, in writing, of the municipality’s decision with reference to the adjustments to the applicant’s account such that it is made intelligibly clear why each of the adjustments were affected and how the final determination of the amount owing to the municipality has been reached.</w:t>
      </w:r>
    </w:p>
    <w:p w14:paraId="4C922A5B" w14:textId="19E8C705" w:rsidR="00B71408" w:rsidRPr="00002E6E" w:rsidRDefault="00433E9B" w:rsidP="00433E9B">
      <w:pPr>
        <w:pStyle w:val="JudgmentNumbered"/>
        <w:numPr>
          <w:ilvl w:val="0"/>
          <w:numId w:val="0"/>
        </w:numPr>
        <w:ind w:left="1418" w:hanging="709"/>
        <w:rPr>
          <w:lang w:val="en-US"/>
        </w:rPr>
      </w:pPr>
      <w:r w:rsidRPr="00002E6E">
        <w:rPr>
          <w:lang w:val="en-US"/>
        </w:rPr>
        <w:t>[3]</w:t>
      </w:r>
      <w:r w:rsidRPr="00002E6E">
        <w:rPr>
          <w:lang w:val="en-US"/>
        </w:rPr>
        <w:tab/>
      </w:r>
      <w:r w:rsidR="00B71408" w:rsidRPr="00002E6E">
        <w:rPr>
          <w:lang w:val="en-US"/>
        </w:rPr>
        <w:t>The first respondent is to pay the costs of the application.</w:t>
      </w:r>
    </w:p>
    <w:p w14:paraId="1E6FC378" w14:textId="77777777" w:rsidR="00B71408" w:rsidRPr="009C6AC6" w:rsidRDefault="00B71408" w:rsidP="009C6AC6">
      <w:pPr>
        <w:pStyle w:val="JudgmentNumbered"/>
        <w:numPr>
          <w:ilvl w:val="0"/>
          <w:numId w:val="0"/>
        </w:numPr>
        <w:rPr>
          <w:i/>
          <w:lang w:val="en-US"/>
        </w:rPr>
      </w:pPr>
      <w:r w:rsidRPr="009C6AC6">
        <w:rPr>
          <w:i/>
          <w:lang w:val="en-US"/>
        </w:rPr>
        <w:t xml:space="preserve">In case number </w:t>
      </w:r>
      <w:r w:rsidRPr="009C6AC6">
        <w:rPr>
          <w:rFonts w:eastAsia="Times New Roman"/>
          <w:i/>
          <w:szCs w:val="24"/>
          <w:lang w:val="en-ZA"/>
        </w:rPr>
        <w:t>13541/2022</w:t>
      </w:r>
    </w:p>
    <w:p w14:paraId="40AAA757" w14:textId="6BCC5BC0" w:rsidR="00B71408" w:rsidRDefault="00433E9B" w:rsidP="00433E9B">
      <w:pPr>
        <w:pStyle w:val="JudgmentNumbered"/>
        <w:numPr>
          <w:ilvl w:val="0"/>
          <w:numId w:val="0"/>
        </w:numPr>
        <w:ind w:left="1418" w:hanging="709"/>
        <w:rPr>
          <w:lang w:val="en-US"/>
        </w:rPr>
      </w:pPr>
      <w:r>
        <w:rPr>
          <w:lang w:val="en-US"/>
        </w:rPr>
        <w:t>[1]</w:t>
      </w:r>
      <w:r>
        <w:rPr>
          <w:lang w:val="en-US"/>
        </w:rPr>
        <w:tab/>
      </w:r>
      <w:r w:rsidR="00B71408">
        <w:rPr>
          <w:lang w:val="en-US"/>
        </w:rPr>
        <w:t>The application is dismissed.</w:t>
      </w:r>
    </w:p>
    <w:p w14:paraId="6371040E" w14:textId="137ADF11" w:rsidR="00B71408" w:rsidRPr="000D290B" w:rsidRDefault="00433E9B" w:rsidP="00433E9B">
      <w:pPr>
        <w:pStyle w:val="JudgmentNumbered"/>
        <w:numPr>
          <w:ilvl w:val="0"/>
          <w:numId w:val="0"/>
        </w:numPr>
        <w:ind w:left="1418" w:hanging="709"/>
        <w:rPr>
          <w:lang w:val="en-US"/>
        </w:rPr>
      </w:pPr>
      <w:r w:rsidRPr="000D290B">
        <w:rPr>
          <w:lang w:val="en-US"/>
        </w:rPr>
        <w:t>[2]</w:t>
      </w:r>
      <w:r w:rsidRPr="000D290B">
        <w:rPr>
          <w:lang w:val="en-US"/>
        </w:rPr>
        <w:tab/>
      </w:r>
      <w:r w:rsidR="00B71408">
        <w:rPr>
          <w:lang w:val="en-US"/>
        </w:rPr>
        <w:t>The applicant is to pay the costs.</w:t>
      </w:r>
    </w:p>
    <w:p w14:paraId="2E9F610B" w14:textId="3EDE94B2" w:rsidR="007A55F2" w:rsidRDefault="007A55F2" w:rsidP="0071709A">
      <w:pPr>
        <w:pStyle w:val="JudgmentNumbered"/>
        <w:numPr>
          <w:ilvl w:val="0"/>
          <w:numId w:val="0"/>
        </w:numPr>
      </w:pPr>
    </w:p>
    <w:p w14:paraId="6BC0260F" w14:textId="146FA436" w:rsidR="007A55F2" w:rsidRPr="007A55F2" w:rsidRDefault="007A55F2" w:rsidP="0071709A">
      <w:pPr>
        <w:pStyle w:val="JudgmentNumbered"/>
        <w:numPr>
          <w:ilvl w:val="0"/>
          <w:numId w:val="0"/>
        </w:numPr>
      </w:pPr>
    </w:p>
    <w:p w14:paraId="377C8457" w14:textId="4F0A71F9" w:rsidR="005818DD" w:rsidRDefault="005818DD" w:rsidP="005818DD">
      <w:pPr>
        <w:pStyle w:val="JudgmentNumbered"/>
        <w:numPr>
          <w:ilvl w:val="0"/>
          <w:numId w:val="0"/>
        </w:numPr>
        <w:spacing w:after="0"/>
        <w:ind w:left="567" w:hanging="567"/>
        <w:jc w:val="right"/>
      </w:pPr>
      <w:r>
        <w:t>___________________________</w:t>
      </w:r>
    </w:p>
    <w:p w14:paraId="3EEDC72F" w14:textId="5308B2E7" w:rsidR="005818DD" w:rsidRDefault="005818DD" w:rsidP="005818DD">
      <w:pPr>
        <w:pStyle w:val="JudgmentNumbered"/>
        <w:numPr>
          <w:ilvl w:val="0"/>
          <w:numId w:val="0"/>
        </w:numPr>
        <w:spacing w:after="0"/>
        <w:ind w:left="567" w:hanging="567"/>
        <w:jc w:val="right"/>
        <w:rPr>
          <w:b/>
        </w:rPr>
      </w:pPr>
      <w:r>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77777777" w:rsidR="005818DD" w:rsidRDefault="005818DD" w:rsidP="005818DD">
      <w:pPr>
        <w:pStyle w:val="JudgmentNumbered"/>
        <w:numPr>
          <w:ilvl w:val="0"/>
          <w:numId w:val="0"/>
        </w:numPr>
        <w:spacing w:after="0"/>
        <w:ind w:left="567" w:hanging="567"/>
        <w:jc w:val="right"/>
        <w:rPr>
          <w:b/>
        </w:rPr>
      </w:pPr>
      <w:r>
        <w:rPr>
          <w:b/>
        </w:rPr>
        <w:t>JOHANNESBURG</w:t>
      </w:r>
    </w:p>
    <w:p w14:paraId="006984D5" w14:textId="77777777" w:rsidR="005818DD" w:rsidRDefault="005818DD" w:rsidP="005818DD">
      <w:pPr>
        <w:ind w:left="0"/>
        <w:rPr>
          <w:rFonts w:eastAsia="Calibri" w:cs="Arial"/>
          <w:b/>
        </w:rPr>
      </w:pPr>
    </w:p>
    <w:p w14:paraId="76CFBDFC" w14:textId="2DFDF3E5" w:rsidR="005653FB" w:rsidRPr="00FB411C" w:rsidRDefault="00427058" w:rsidP="00FB411C">
      <w:pPr>
        <w:pStyle w:val="JudgmentNumbered"/>
        <w:numPr>
          <w:ilvl w:val="0"/>
          <w:numId w:val="0"/>
        </w:numPr>
        <w:rPr>
          <w:b/>
          <w:bCs/>
        </w:rPr>
      </w:pPr>
      <w:r>
        <w:rPr>
          <w:b/>
          <w:bCs/>
        </w:rPr>
        <w:t xml:space="preserve">Delivered: </w:t>
      </w:r>
      <w:r w:rsidRPr="00D70FFD">
        <w:rPr>
          <w:b/>
          <w:bCs/>
        </w:rPr>
        <w:t>This Judgment was handed down electronically by circulation to the parties/their legal representatives by email and by uploading to the electronic file on Case Lines. The date for hand-down is deemed to be</w:t>
      </w:r>
      <w:r w:rsidR="00015A25">
        <w:rPr>
          <w:b/>
          <w:bCs/>
        </w:rPr>
        <w:t xml:space="preserve"> </w:t>
      </w:r>
      <w:r w:rsidR="009C6AC6">
        <w:rPr>
          <w:b/>
          <w:bCs/>
        </w:rPr>
        <w:t xml:space="preserve">11 </w:t>
      </w:r>
      <w:r w:rsidR="00AB1A1F">
        <w:rPr>
          <w:b/>
          <w:bCs/>
        </w:rPr>
        <w:t>December</w:t>
      </w:r>
      <w:r>
        <w:rPr>
          <w:b/>
          <w:bCs/>
        </w:rPr>
        <w:t xml:space="preserve"> </w:t>
      </w:r>
      <w:r w:rsidRPr="00D70FFD">
        <w:rPr>
          <w:b/>
          <w:bCs/>
        </w:rPr>
        <w:t>2023</w:t>
      </w:r>
      <w:r>
        <w:rPr>
          <w:b/>
          <w:bCs/>
        </w:rPr>
        <w:t>.</w:t>
      </w:r>
    </w:p>
    <w:p w14:paraId="686E940E" w14:textId="0400D761" w:rsidR="00782CCE" w:rsidRPr="009C6AC6" w:rsidRDefault="00782CCE" w:rsidP="0065585A">
      <w:pPr>
        <w:tabs>
          <w:tab w:val="left" w:pos="3969"/>
          <w:tab w:val="left" w:pos="4536"/>
        </w:tabs>
        <w:ind w:left="0"/>
        <w:rPr>
          <w:rFonts w:eastAsia="Calibri" w:cs="Arial"/>
          <w:b/>
          <w:bCs/>
        </w:rPr>
      </w:pPr>
      <w:r w:rsidRPr="009C6AC6">
        <w:rPr>
          <w:rFonts w:eastAsia="Calibri" w:cs="Arial"/>
          <w:b/>
          <w:bCs/>
        </w:rPr>
        <w:lastRenderedPageBreak/>
        <w:t xml:space="preserve">Case number </w:t>
      </w:r>
      <w:r w:rsidR="0024421D" w:rsidRPr="009C6AC6">
        <w:rPr>
          <w:rFonts w:eastAsia="Times New Roman" w:cs="Arial"/>
          <w:b/>
          <w:bCs/>
          <w:szCs w:val="24"/>
          <w:lang w:val="en-ZA"/>
        </w:rPr>
        <w:t>41604/2020</w:t>
      </w:r>
    </w:p>
    <w:p w14:paraId="19CAB715" w14:textId="1A727CBF" w:rsidR="005653FB" w:rsidRPr="00722C87" w:rsidRDefault="005653FB" w:rsidP="006209CE">
      <w:pPr>
        <w:tabs>
          <w:tab w:val="left" w:pos="0"/>
        </w:tabs>
        <w:spacing w:after="0"/>
        <w:ind w:left="0"/>
        <w:rPr>
          <w:rFonts w:eastAsia="Calibri" w:cs="Arial"/>
          <w:bCs/>
        </w:rPr>
      </w:pPr>
      <w:r>
        <w:rPr>
          <w:rFonts w:eastAsia="Calibri" w:cs="Arial"/>
          <w:b/>
        </w:rPr>
        <w:t>Heard:</w:t>
      </w:r>
      <w:r>
        <w:rPr>
          <w:rFonts w:eastAsia="Calibri" w:cs="Arial"/>
          <w:b/>
        </w:rPr>
        <w:tab/>
      </w:r>
      <w:r>
        <w:rPr>
          <w:rFonts w:eastAsia="Calibri" w:cs="Arial"/>
          <w:b/>
        </w:rPr>
        <w:tab/>
      </w:r>
      <w:r w:rsidR="00EC60A0">
        <w:rPr>
          <w:rFonts w:eastAsia="Calibri" w:cs="Arial"/>
          <w:b/>
        </w:rPr>
        <w:tab/>
      </w:r>
      <w:r w:rsidR="00EC60A0">
        <w:rPr>
          <w:rFonts w:eastAsia="Calibri" w:cs="Arial"/>
          <w:b/>
        </w:rPr>
        <w:tab/>
      </w:r>
      <w:r>
        <w:rPr>
          <w:rFonts w:eastAsia="Calibri" w:cs="Arial"/>
          <w:bCs/>
        </w:rPr>
        <w:t>16 October 2023</w:t>
      </w:r>
    </w:p>
    <w:p w14:paraId="10DE63D8" w14:textId="2DB75DDE" w:rsidR="005653FB" w:rsidRDefault="005653FB" w:rsidP="006209CE">
      <w:pPr>
        <w:tabs>
          <w:tab w:val="left" w:pos="0"/>
        </w:tabs>
        <w:spacing w:after="0"/>
        <w:ind w:left="0"/>
        <w:rPr>
          <w:rFonts w:eastAsia="Calibri" w:cs="Arial"/>
          <w:b/>
        </w:rPr>
      </w:pPr>
      <w:r>
        <w:rPr>
          <w:rFonts w:eastAsia="Calibri" w:cs="Arial"/>
          <w:b/>
        </w:rPr>
        <w:t>Delivered:</w:t>
      </w:r>
      <w:r>
        <w:rPr>
          <w:rFonts w:eastAsia="Calibri" w:cs="Arial"/>
          <w:b/>
        </w:rPr>
        <w:tab/>
      </w:r>
      <w:r w:rsidR="00EC60A0">
        <w:rPr>
          <w:rFonts w:eastAsia="Calibri" w:cs="Arial"/>
          <w:b/>
        </w:rPr>
        <w:tab/>
      </w:r>
      <w:r w:rsidR="00EC60A0">
        <w:rPr>
          <w:rFonts w:eastAsia="Calibri" w:cs="Arial"/>
          <w:b/>
        </w:rPr>
        <w:tab/>
      </w:r>
      <w:r w:rsidR="00EC60A0">
        <w:rPr>
          <w:rFonts w:eastAsia="Calibri" w:cs="Arial"/>
          <w:b/>
        </w:rPr>
        <w:tab/>
      </w:r>
      <w:r w:rsidR="00463DB0">
        <w:rPr>
          <w:rFonts w:eastAsia="Calibri" w:cs="Arial"/>
          <w:bCs/>
        </w:rPr>
        <w:t>11</w:t>
      </w:r>
      <w:r w:rsidR="00AB1A1F">
        <w:rPr>
          <w:rFonts w:eastAsia="Calibri" w:cs="Arial"/>
          <w:bCs/>
        </w:rPr>
        <w:t xml:space="preserve"> December</w:t>
      </w:r>
      <w:r w:rsidRPr="005E749E">
        <w:rPr>
          <w:rFonts w:eastAsia="Calibri" w:cs="Arial"/>
          <w:bCs/>
        </w:rPr>
        <w:t xml:space="preserve"> 2023</w:t>
      </w:r>
    </w:p>
    <w:p w14:paraId="1591C23C" w14:textId="77777777" w:rsidR="00EC60A0" w:rsidRDefault="00EC60A0" w:rsidP="006209CE">
      <w:pPr>
        <w:spacing w:after="0"/>
        <w:ind w:hanging="567"/>
        <w:rPr>
          <w:rFonts w:eastAsia="Calibri" w:cs="Arial"/>
          <w:b/>
        </w:rPr>
      </w:pPr>
    </w:p>
    <w:p w14:paraId="3EA90653" w14:textId="39127EA8" w:rsidR="005653FB" w:rsidRDefault="005653FB" w:rsidP="005653FB">
      <w:pPr>
        <w:ind w:hanging="567"/>
        <w:rPr>
          <w:rFonts w:eastAsia="Calibri" w:cs="Arial"/>
          <w:b/>
        </w:rPr>
      </w:pPr>
      <w:r>
        <w:rPr>
          <w:rFonts w:eastAsia="Calibri" w:cs="Arial"/>
          <w:b/>
        </w:rPr>
        <w:t>APPEARANCES:</w:t>
      </w:r>
    </w:p>
    <w:p w14:paraId="7564621C" w14:textId="4D2B6E01" w:rsidR="005653FB" w:rsidRDefault="005653FB" w:rsidP="006209CE">
      <w:pPr>
        <w:tabs>
          <w:tab w:val="left" w:pos="0"/>
        </w:tabs>
        <w:ind w:left="0"/>
        <w:rPr>
          <w:rFonts w:eastAsia="Calibri" w:cs="Arial"/>
          <w:bCs/>
        </w:rPr>
      </w:pPr>
      <w:r>
        <w:rPr>
          <w:rFonts w:eastAsia="Calibri" w:cs="Arial"/>
          <w:b/>
        </w:rPr>
        <w:t>For the Applicant:</w:t>
      </w:r>
      <w:r>
        <w:rPr>
          <w:rFonts w:eastAsia="Calibri" w:cs="Arial"/>
          <w:b/>
        </w:rPr>
        <w:tab/>
      </w:r>
      <w:r w:rsidRPr="000204C0">
        <w:rPr>
          <w:rFonts w:eastAsia="Calibri" w:cs="Arial"/>
          <w:bCs/>
        </w:rPr>
        <w:tab/>
      </w:r>
      <w:r w:rsidR="00EC60A0">
        <w:rPr>
          <w:rFonts w:eastAsia="Calibri" w:cs="Arial"/>
          <w:bCs/>
        </w:rPr>
        <w:tab/>
      </w:r>
      <w:r>
        <w:rPr>
          <w:rFonts w:eastAsia="Calibri" w:cs="Arial"/>
          <w:bCs/>
        </w:rPr>
        <w:t>Adv</w:t>
      </w:r>
      <w:r w:rsidRPr="00854AE6">
        <w:rPr>
          <w:rFonts w:eastAsia="Calibri" w:cs="Arial"/>
          <w:bCs/>
        </w:rPr>
        <w:t xml:space="preserve"> </w:t>
      </w:r>
      <w:r>
        <w:rPr>
          <w:rFonts w:eastAsia="Calibri" w:cs="Arial"/>
          <w:bCs/>
        </w:rPr>
        <w:t>A Mckenzie</w:t>
      </w:r>
    </w:p>
    <w:p w14:paraId="2714C2B6" w14:textId="1B1FE8AC" w:rsidR="005653FB" w:rsidRDefault="005653FB" w:rsidP="006209CE">
      <w:pPr>
        <w:tabs>
          <w:tab w:val="left" w:pos="0"/>
        </w:tabs>
        <w:ind w:left="0"/>
        <w:rPr>
          <w:rFonts w:eastAsia="Calibri" w:cs="Arial"/>
          <w:bCs/>
        </w:rPr>
      </w:pPr>
      <w:r>
        <w:rPr>
          <w:rFonts w:eastAsia="Calibri" w:cs="Arial"/>
          <w:bCs/>
        </w:rPr>
        <w:t>Instructed by:</w:t>
      </w:r>
      <w:r>
        <w:rPr>
          <w:rFonts w:eastAsia="Calibri" w:cs="Arial"/>
          <w:bCs/>
        </w:rPr>
        <w:tab/>
      </w:r>
      <w:r>
        <w:rPr>
          <w:rFonts w:eastAsia="Calibri" w:cs="Arial"/>
          <w:bCs/>
        </w:rPr>
        <w:tab/>
      </w:r>
      <w:r w:rsidR="00EC60A0">
        <w:rPr>
          <w:rFonts w:eastAsia="Calibri" w:cs="Arial"/>
          <w:bCs/>
        </w:rPr>
        <w:tab/>
      </w:r>
      <w:r>
        <w:rPr>
          <w:rFonts w:eastAsia="Calibri" w:cs="Arial"/>
          <w:bCs/>
        </w:rPr>
        <w:t>Vermaak Marshall Wellbeloved Inc.</w:t>
      </w:r>
    </w:p>
    <w:p w14:paraId="627E8161" w14:textId="3C9B0F09" w:rsidR="005653FB" w:rsidRPr="00242C81" w:rsidRDefault="005653FB" w:rsidP="00242C81">
      <w:pPr>
        <w:ind w:left="0"/>
        <w:rPr>
          <w:rFonts w:ascii="Calibri" w:hAnsi="Calibri"/>
          <w:sz w:val="22"/>
          <w:lang w:val="en-US"/>
        </w:rPr>
      </w:pPr>
      <w:r>
        <w:rPr>
          <w:rFonts w:eastAsia="Calibri" w:cs="Arial"/>
          <w:b/>
        </w:rPr>
        <w:t>For the First Respondent:</w:t>
      </w:r>
      <w:r>
        <w:rPr>
          <w:rFonts w:eastAsia="Calibri" w:cs="Arial"/>
          <w:b/>
        </w:rPr>
        <w:tab/>
      </w:r>
      <w:r w:rsidR="005947A5">
        <w:rPr>
          <w:rFonts w:eastAsia="Calibri" w:cs="Arial"/>
          <w:bCs/>
        </w:rPr>
        <w:t>Adv</w:t>
      </w:r>
      <w:r w:rsidR="00242C81">
        <w:rPr>
          <w:rFonts w:eastAsia="Calibri" w:cs="Arial"/>
          <w:bCs/>
        </w:rPr>
        <w:t xml:space="preserve"> N</w:t>
      </w:r>
      <w:r w:rsidR="004C70F3">
        <w:rPr>
          <w:rFonts w:eastAsia="Calibri" w:cs="Arial"/>
          <w:bCs/>
        </w:rPr>
        <w:t>icky</w:t>
      </w:r>
      <w:r w:rsidR="00242C81">
        <w:rPr>
          <w:rFonts w:eastAsia="Calibri" w:cs="Arial"/>
          <w:bCs/>
        </w:rPr>
        <w:t xml:space="preserve"> </w:t>
      </w:r>
      <w:r w:rsidR="00242C81">
        <w:rPr>
          <w:lang w:val="en-US"/>
        </w:rPr>
        <w:t>Terblanche</w:t>
      </w:r>
    </w:p>
    <w:p w14:paraId="71574822" w14:textId="239C92A1" w:rsidR="00FB411C" w:rsidRPr="00242C81" w:rsidRDefault="005653FB" w:rsidP="006209CE">
      <w:pPr>
        <w:pStyle w:val="JudgmentNumbered"/>
        <w:numPr>
          <w:ilvl w:val="0"/>
          <w:numId w:val="0"/>
        </w:numPr>
        <w:tabs>
          <w:tab w:val="left" w:pos="0"/>
        </w:tabs>
        <w:rPr>
          <w:rFonts w:eastAsia="Calibri"/>
        </w:rPr>
      </w:pPr>
      <w:r w:rsidRPr="005653FB">
        <w:rPr>
          <w:rFonts w:eastAsia="Calibri"/>
        </w:rPr>
        <w:t>Instructed by</w:t>
      </w:r>
      <w:r>
        <w:rPr>
          <w:rFonts w:eastAsia="Calibri"/>
        </w:rPr>
        <w:t>:</w:t>
      </w:r>
      <w:r>
        <w:rPr>
          <w:rFonts w:eastAsia="Calibri"/>
        </w:rPr>
        <w:tab/>
      </w:r>
      <w:r w:rsidR="00EC60A0">
        <w:rPr>
          <w:rFonts w:eastAsia="Calibri"/>
        </w:rPr>
        <w:tab/>
      </w:r>
      <w:r w:rsidR="00EC60A0">
        <w:rPr>
          <w:rFonts w:eastAsia="Calibri"/>
        </w:rPr>
        <w:tab/>
      </w:r>
      <w:r w:rsidR="005947A5">
        <w:rPr>
          <w:rFonts w:eastAsia="Calibri"/>
        </w:rPr>
        <w:t>Nozuko Nxusani Inc.</w:t>
      </w:r>
    </w:p>
    <w:p w14:paraId="2E9B2F5E" w14:textId="77777777" w:rsidR="00EC60A0" w:rsidRDefault="00EC60A0" w:rsidP="00B34FB9">
      <w:pPr>
        <w:tabs>
          <w:tab w:val="left" w:pos="3969"/>
          <w:tab w:val="left" w:pos="4536"/>
        </w:tabs>
        <w:ind w:left="0"/>
        <w:rPr>
          <w:rFonts w:eastAsia="Calibri" w:cs="Arial"/>
          <w:b/>
          <w:bCs/>
        </w:rPr>
      </w:pPr>
    </w:p>
    <w:p w14:paraId="6DBBE90F" w14:textId="390FCF94" w:rsidR="00B34FB9" w:rsidRPr="009C6AC6" w:rsidRDefault="00A61EE7" w:rsidP="00B34FB9">
      <w:pPr>
        <w:tabs>
          <w:tab w:val="left" w:pos="3969"/>
          <w:tab w:val="left" w:pos="4536"/>
        </w:tabs>
        <w:ind w:left="0"/>
        <w:rPr>
          <w:rFonts w:eastAsia="Times New Roman" w:cs="Arial"/>
          <w:b/>
          <w:bCs/>
          <w:szCs w:val="24"/>
          <w:lang w:val="en-ZA"/>
        </w:rPr>
      </w:pPr>
      <w:r w:rsidRPr="009C6AC6">
        <w:rPr>
          <w:rFonts w:eastAsia="Calibri" w:cs="Arial"/>
          <w:b/>
          <w:bCs/>
        </w:rPr>
        <w:t xml:space="preserve">Case number </w:t>
      </w:r>
      <w:r w:rsidR="00310A4B" w:rsidRPr="009C6AC6">
        <w:rPr>
          <w:rFonts w:eastAsia="Times New Roman" w:cs="Arial"/>
          <w:b/>
          <w:bCs/>
          <w:szCs w:val="24"/>
          <w:lang w:val="en-ZA"/>
        </w:rPr>
        <w:t>13541/2022</w:t>
      </w:r>
    </w:p>
    <w:p w14:paraId="12B34EFD" w14:textId="6DD61949" w:rsidR="00B34FB9" w:rsidRPr="00722C87" w:rsidRDefault="00B34FB9" w:rsidP="006209CE">
      <w:pPr>
        <w:tabs>
          <w:tab w:val="left" w:pos="0"/>
        </w:tabs>
        <w:spacing w:after="0"/>
        <w:ind w:left="0"/>
        <w:rPr>
          <w:rFonts w:eastAsia="Calibri" w:cs="Arial"/>
          <w:bCs/>
        </w:rPr>
      </w:pPr>
      <w:r>
        <w:rPr>
          <w:rFonts w:eastAsia="Calibri" w:cs="Arial"/>
          <w:b/>
        </w:rPr>
        <w:t>Heard:</w:t>
      </w:r>
      <w:r w:rsidR="00EC60A0">
        <w:rPr>
          <w:rFonts w:eastAsia="Calibri" w:cs="Arial"/>
          <w:b/>
        </w:rPr>
        <w:tab/>
      </w:r>
      <w:r w:rsidR="00EC60A0">
        <w:rPr>
          <w:rFonts w:eastAsia="Calibri" w:cs="Arial"/>
          <w:b/>
        </w:rPr>
        <w:tab/>
      </w:r>
      <w:r w:rsidR="00EC60A0">
        <w:rPr>
          <w:rFonts w:eastAsia="Calibri" w:cs="Arial"/>
          <w:b/>
        </w:rPr>
        <w:tab/>
      </w:r>
      <w:r w:rsidR="00EC60A0">
        <w:rPr>
          <w:rFonts w:eastAsia="Calibri" w:cs="Arial"/>
          <w:b/>
        </w:rPr>
        <w:tab/>
      </w:r>
      <w:r>
        <w:rPr>
          <w:rFonts w:eastAsia="Calibri" w:cs="Arial"/>
          <w:bCs/>
        </w:rPr>
        <w:t>17 October 2023</w:t>
      </w:r>
    </w:p>
    <w:p w14:paraId="03E9EAA0" w14:textId="4994E56D" w:rsidR="00B34FB9" w:rsidRDefault="00B34FB9" w:rsidP="006209CE">
      <w:pPr>
        <w:tabs>
          <w:tab w:val="left" w:pos="0"/>
        </w:tabs>
        <w:spacing w:after="0"/>
        <w:ind w:left="0"/>
        <w:rPr>
          <w:rFonts w:eastAsia="Calibri" w:cs="Arial"/>
          <w:b/>
        </w:rPr>
      </w:pPr>
      <w:r>
        <w:rPr>
          <w:rFonts w:eastAsia="Calibri" w:cs="Arial"/>
          <w:b/>
        </w:rPr>
        <w:t>Delivered:</w:t>
      </w:r>
      <w:r>
        <w:rPr>
          <w:rFonts w:eastAsia="Calibri" w:cs="Arial"/>
          <w:b/>
        </w:rPr>
        <w:tab/>
      </w:r>
      <w:r>
        <w:rPr>
          <w:rFonts w:eastAsia="Calibri" w:cs="Arial"/>
          <w:b/>
        </w:rPr>
        <w:tab/>
      </w:r>
      <w:r w:rsidR="00EC60A0">
        <w:rPr>
          <w:rFonts w:eastAsia="Calibri" w:cs="Arial"/>
          <w:b/>
        </w:rPr>
        <w:tab/>
      </w:r>
      <w:r w:rsidR="00EC60A0">
        <w:rPr>
          <w:rFonts w:eastAsia="Calibri" w:cs="Arial"/>
          <w:b/>
        </w:rPr>
        <w:tab/>
      </w:r>
      <w:r>
        <w:rPr>
          <w:rFonts w:eastAsia="Calibri" w:cs="Arial"/>
          <w:bCs/>
        </w:rPr>
        <w:t>11 Dece</w:t>
      </w:r>
      <w:r w:rsidRPr="005E749E">
        <w:rPr>
          <w:rFonts w:eastAsia="Calibri" w:cs="Arial"/>
          <w:bCs/>
        </w:rPr>
        <w:t>mber 2023</w:t>
      </w:r>
    </w:p>
    <w:p w14:paraId="16882FB1" w14:textId="77777777" w:rsidR="00EC60A0" w:rsidRDefault="00EC60A0" w:rsidP="006209CE">
      <w:pPr>
        <w:spacing w:after="0"/>
        <w:ind w:hanging="567"/>
        <w:rPr>
          <w:rFonts w:eastAsia="Calibri" w:cs="Arial"/>
          <w:b/>
        </w:rPr>
      </w:pPr>
    </w:p>
    <w:p w14:paraId="3FDA9DC5" w14:textId="0835E468" w:rsidR="00B34FB9" w:rsidRDefault="00B34FB9" w:rsidP="00B34FB9">
      <w:pPr>
        <w:ind w:hanging="567"/>
        <w:rPr>
          <w:rFonts w:eastAsia="Calibri" w:cs="Arial"/>
          <w:b/>
        </w:rPr>
      </w:pPr>
      <w:r>
        <w:rPr>
          <w:rFonts w:eastAsia="Calibri" w:cs="Arial"/>
          <w:b/>
        </w:rPr>
        <w:t>APPEARANCES:</w:t>
      </w:r>
    </w:p>
    <w:p w14:paraId="40E35766" w14:textId="64D98212" w:rsidR="00B34FB9" w:rsidRDefault="00B34FB9" w:rsidP="006209CE">
      <w:pPr>
        <w:tabs>
          <w:tab w:val="left" w:pos="0"/>
        </w:tabs>
        <w:ind w:left="0"/>
        <w:rPr>
          <w:rFonts w:eastAsia="Calibri" w:cs="Arial"/>
          <w:bCs/>
        </w:rPr>
      </w:pPr>
      <w:r>
        <w:rPr>
          <w:rFonts w:eastAsia="Calibri" w:cs="Arial"/>
          <w:b/>
        </w:rPr>
        <w:t>For the Applicant:</w:t>
      </w:r>
      <w:r>
        <w:rPr>
          <w:rFonts w:eastAsia="Calibri" w:cs="Arial"/>
          <w:b/>
        </w:rPr>
        <w:tab/>
      </w:r>
      <w:r w:rsidRPr="000204C0">
        <w:rPr>
          <w:rFonts w:eastAsia="Calibri" w:cs="Arial"/>
          <w:bCs/>
        </w:rPr>
        <w:tab/>
      </w:r>
      <w:r w:rsidR="00EC60A0">
        <w:rPr>
          <w:rFonts w:eastAsia="Calibri" w:cs="Arial"/>
          <w:bCs/>
        </w:rPr>
        <w:tab/>
      </w:r>
      <w:r w:rsidRPr="00B21DA3">
        <w:rPr>
          <w:rFonts w:eastAsia="Calibri" w:cs="Arial"/>
          <w:bCs/>
        </w:rPr>
        <w:t>Adv. J H F Le Roux</w:t>
      </w:r>
    </w:p>
    <w:p w14:paraId="6C9CACCF" w14:textId="7032739E" w:rsidR="00B34FB9" w:rsidRDefault="00B34FB9" w:rsidP="006209CE">
      <w:pPr>
        <w:tabs>
          <w:tab w:val="left" w:pos="0"/>
        </w:tabs>
        <w:ind w:left="0"/>
        <w:rPr>
          <w:rFonts w:eastAsia="Calibri" w:cs="Arial"/>
          <w:bCs/>
        </w:rPr>
      </w:pPr>
      <w:r>
        <w:rPr>
          <w:rFonts w:eastAsia="Calibri" w:cs="Arial"/>
          <w:bCs/>
        </w:rPr>
        <w:t>Instructed by:</w:t>
      </w:r>
      <w:r>
        <w:rPr>
          <w:rFonts w:eastAsia="Calibri" w:cs="Arial"/>
          <w:bCs/>
        </w:rPr>
        <w:tab/>
      </w:r>
      <w:r w:rsidR="00EC60A0">
        <w:rPr>
          <w:rFonts w:eastAsia="Calibri" w:cs="Arial"/>
          <w:bCs/>
        </w:rPr>
        <w:tab/>
      </w:r>
      <w:r w:rsidR="00EC60A0">
        <w:rPr>
          <w:rFonts w:eastAsia="Calibri" w:cs="Arial"/>
          <w:bCs/>
        </w:rPr>
        <w:tab/>
      </w:r>
      <w:r>
        <w:rPr>
          <w:rFonts w:eastAsia="Calibri" w:cs="Arial"/>
          <w:bCs/>
        </w:rPr>
        <w:t>Bhika Calitz Inc.</w:t>
      </w:r>
    </w:p>
    <w:p w14:paraId="519E6959" w14:textId="088ED8FA" w:rsidR="00B34FB9" w:rsidRDefault="00B34FB9" w:rsidP="006209CE">
      <w:pPr>
        <w:tabs>
          <w:tab w:val="left" w:pos="0"/>
        </w:tabs>
        <w:ind w:left="0"/>
        <w:rPr>
          <w:rFonts w:eastAsia="Calibri" w:cs="Arial"/>
          <w:bCs/>
        </w:rPr>
      </w:pPr>
      <w:r>
        <w:rPr>
          <w:rFonts w:eastAsia="Calibri" w:cs="Arial"/>
          <w:b/>
        </w:rPr>
        <w:t>For the Respondents:</w:t>
      </w:r>
      <w:r>
        <w:rPr>
          <w:rFonts w:eastAsia="Calibri" w:cs="Arial"/>
          <w:b/>
        </w:rPr>
        <w:tab/>
      </w:r>
      <w:r w:rsidR="00EC60A0">
        <w:rPr>
          <w:rFonts w:eastAsia="Calibri" w:cs="Arial"/>
          <w:b/>
        </w:rPr>
        <w:tab/>
      </w:r>
      <w:r w:rsidRPr="00B21DA3">
        <w:rPr>
          <w:rFonts w:eastAsia="Calibri" w:cs="Arial"/>
          <w:bCs/>
        </w:rPr>
        <w:t>Adv. Jason Govender</w:t>
      </w:r>
      <w:r>
        <w:rPr>
          <w:rFonts w:eastAsia="Calibri" w:cs="Arial"/>
          <w:bCs/>
        </w:rPr>
        <w:t xml:space="preserve"> </w:t>
      </w:r>
    </w:p>
    <w:p w14:paraId="60386AD3" w14:textId="5094829C" w:rsidR="008564B8" w:rsidRPr="0065585A" w:rsidRDefault="00B34FB9" w:rsidP="006209CE">
      <w:pPr>
        <w:tabs>
          <w:tab w:val="left" w:pos="0"/>
        </w:tabs>
        <w:ind w:left="0"/>
        <w:rPr>
          <w:rFonts w:eastAsia="Calibri" w:cs="Arial"/>
          <w:b/>
        </w:rPr>
      </w:pPr>
      <w:r>
        <w:rPr>
          <w:rFonts w:eastAsia="Calibri" w:cs="Arial"/>
          <w:bCs/>
        </w:rPr>
        <w:t>Instructed by:</w:t>
      </w:r>
      <w:r w:rsidR="00EC60A0">
        <w:rPr>
          <w:rFonts w:eastAsia="Calibri" w:cs="Arial"/>
          <w:bCs/>
        </w:rPr>
        <w:tab/>
      </w:r>
      <w:r w:rsidR="00EC60A0">
        <w:rPr>
          <w:rFonts w:eastAsia="Calibri" w:cs="Arial"/>
          <w:bCs/>
        </w:rPr>
        <w:tab/>
      </w:r>
      <w:r w:rsidR="00EC60A0">
        <w:rPr>
          <w:rFonts w:eastAsia="Calibri" w:cs="Arial"/>
          <w:bCs/>
        </w:rPr>
        <w:tab/>
      </w:r>
      <w:r>
        <w:rPr>
          <w:rFonts w:eastAsia="Calibri" w:cs="Arial"/>
          <w:bCs/>
        </w:rPr>
        <w:t>S</w:t>
      </w:r>
      <w:r w:rsidRPr="00B21DA3">
        <w:rPr>
          <w:rFonts w:eastAsia="Calibri" w:cs="Arial"/>
          <w:bCs/>
        </w:rPr>
        <w:t xml:space="preserve">mith </w:t>
      </w:r>
      <w:r>
        <w:rPr>
          <w:rFonts w:eastAsia="Calibri" w:cs="Arial"/>
          <w:bCs/>
        </w:rPr>
        <w:t>V</w:t>
      </w:r>
      <w:r w:rsidRPr="00B21DA3">
        <w:rPr>
          <w:rFonts w:eastAsia="Calibri" w:cs="Arial"/>
          <w:bCs/>
        </w:rPr>
        <w:t xml:space="preserve">an </w:t>
      </w:r>
      <w:r>
        <w:rPr>
          <w:rFonts w:eastAsia="Calibri" w:cs="Arial"/>
          <w:bCs/>
        </w:rPr>
        <w:t>D</w:t>
      </w:r>
      <w:r w:rsidRPr="00B21DA3">
        <w:rPr>
          <w:rFonts w:eastAsia="Calibri" w:cs="Arial"/>
          <w:bCs/>
        </w:rPr>
        <w:t>er Watt Inc.</w:t>
      </w:r>
    </w:p>
    <w:sectPr w:rsidR="008564B8" w:rsidRPr="0065585A"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E690" w14:textId="77777777" w:rsidR="00AA73DE" w:rsidRDefault="00AA73DE" w:rsidP="00C0309A">
      <w:pPr>
        <w:spacing w:after="0" w:line="240" w:lineRule="auto"/>
      </w:pPr>
      <w:r>
        <w:separator/>
      </w:r>
    </w:p>
  </w:endnote>
  <w:endnote w:type="continuationSeparator" w:id="0">
    <w:p w14:paraId="055E33C6" w14:textId="77777777" w:rsidR="00AA73DE" w:rsidRDefault="00AA73DE"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5F24F06A" w:rsidR="006209CE" w:rsidRDefault="006209CE">
        <w:pPr>
          <w:pStyle w:val="Footer"/>
          <w:jc w:val="right"/>
        </w:pPr>
        <w:r>
          <w:fldChar w:fldCharType="begin"/>
        </w:r>
        <w:r>
          <w:instrText xml:space="preserve"> PAGE   \* MERGEFORMAT </w:instrText>
        </w:r>
        <w:r>
          <w:fldChar w:fldCharType="separate"/>
        </w:r>
        <w:r w:rsidR="00433E9B">
          <w:rPr>
            <w:noProof/>
          </w:rPr>
          <w:t>20</w:t>
        </w:r>
        <w:r>
          <w:rPr>
            <w:noProof/>
          </w:rPr>
          <w:fldChar w:fldCharType="end"/>
        </w:r>
      </w:p>
    </w:sdtContent>
  </w:sdt>
  <w:p w14:paraId="1FCBFB09" w14:textId="77777777" w:rsidR="006209CE" w:rsidRDefault="00620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CBAC" w14:textId="77777777" w:rsidR="00AA73DE" w:rsidRDefault="00AA73DE" w:rsidP="006779AB">
      <w:pPr>
        <w:spacing w:after="0" w:line="240" w:lineRule="auto"/>
        <w:ind w:left="0"/>
      </w:pPr>
      <w:r>
        <w:separator/>
      </w:r>
    </w:p>
  </w:footnote>
  <w:footnote w:type="continuationSeparator" w:id="0">
    <w:p w14:paraId="1FB9222B" w14:textId="77777777" w:rsidR="00AA73DE" w:rsidRDefault="00AA73DE" w:rsidP="00C0309A">
      <w:pPr>
        <w:spacing w:after="0" w:line="240" w:lineRule="auto"/>
      </w:pPr>
      <w:r>
        <w:continuationSeparator/>
      </w:r>
    </w:p>
  </w:footnote>
  <w:footnote w:id="1">
    <w:p w14:paraId="76C419BD" w14:textId="267B61E5" w:rsidR="006209CE" w:rsidRPr="00BD735B" w:rsidRDefault="006209CE" w:rsidP="00BD735B">
      <w:pPr>
        <w:pStyle w:val="FootnoteText"/>
        <w:ind w:left="0"/>
        <w:rPr>
          <w:rFonts w:cs="Arial"/>
          <w:sz w:val="18"/>
          <w:szCs w:val="18"/>
        </w:rPr>
      </w:pPr>
      <w:r w:rsidRPr="00BD735B">
        <w:rPr>
          <w:rStyle w:val="FootnoteReference"/>
          <w:rFonts w:cs="Arial"/>
          <w:sz w:val="18"/>
          <w:szCs w:val="18"/>
        </w:rPr>
        <w:footnoteRef/>
      </w:r>
      <w:r w:rsidRPr="00BD735B">
        <w:rPr>
          <w:rFonts w:cs="Arial"/>
          <w:sz w:val="18"/>
          <w:szCs w:val="18"/>
        </w:rPr>
        <w:t xml:space="preserve"> Section 152(1)(a) of the Constitution.</w:t>
      </w:r>
    </w:p>
  </w:footnote>
  <w:footnote w:id="2">
    <w:p w14:paraId="67186607" w14:textId="41569649" w:rsidR="006209CE" w:rsidRPr="00B42C4B" w:rsidRDefault="006209CE" w:rsidP="006209CE">
      <w:pPr>
        <w:spacing w:after="0" w:line="240" w:lineRule="auto"/>
        <w:ind w:left="0"/>
        <w:rPr>
          <w:rFonts w:eastAsia="Times New Roman" w:cs="Arial"/>
          <w:color w:val="000000"/>
          <w:sz w:val="18"/>
          <w:szCs w:val="18"/>
          <w:lang w:val="en-ZA" w:eastAsia="en-ZA"/>
        </w:rPr>
      </w:pPr>
      <w:r w:rsidRPr="00B42C4B">
        <w:rPr>
          <w:rStyle w:val="FootnoteReference"/>
          <w:rFonts w:cs="Arial"/>
          <w:sz w:val="18"/>
          <w:szCs w:val="18"/>
        </w:rPr>
        <w:footnoteRef/>
      </w:r>
      <w:r w:rsidRPr="00B42C4B">
        <w:rPr>
          <w:rFonts w:cs="Arial"/>
          <w:sz w:val="18"/>
          <w:szCs w:val="18"/>
        </w:rPr>
        <w:t xml:space="preserve"> </w:t>
      </w:r>
      <w:r w:rsidRPr="00155576">
        <w:rPr>
          <w:rFonts w:cs="Arial"/>
          <w:sz w:val="18"/>
          <w:szCs w:val="18"/>
        </w:rPr>
        <w:t>Ibid</w:t>
      </w:r>
      <w:r w:rsidRPr="002545B5">
        <w:rPr>
          <w:rFonts w:eastAsia="Times New Roman" w:cs="Arial"/>
          <w:color w:val="000000"/>
          <w:sz w:val="18"/>
          <w:szCs w:val="18"/>
          <w:lang w:val="en-ZA" w:eastAsia="en-ZA"/>
        </w:rPr>
        <w:t xml:space="preserve"> </w:t>
      </w:r>
      <w:r w:rsidRPr="00BD735B">
        <w:rPr>
          <w:rFonts w:eastAsia="Times New Roman" w:cs="Arial"/>
          <w:color w:val="000000"/>
          <w:sz w:val="18"/>
          <w:szCs w:val="18"/>
          <w:lang w:val="en-ZA" w:eastAsia="en-ZA"/>
        </w:rPr>
        <w:t>section 152(1)</w:t>
      </w:r>
      <w:r w:rsidRPr="006209CE">
        <w:rPr>
          <w:rFonts w:eastAsia="Times New Roman" w:cs="Arial"/>
          <w:iCs/>
          <w:color w:val="000000"/>
          <w:sz w:val="18"/>
          <w:szCs w:val="18"/>
          <w:lang w:val="en-ZA" w:eastAsia="en-ZA"/>
        </w:rPr>
        <w:t>(b)</w:t>
      </w:r>
      <w:r w:rsidRPr="00B42C4B">
        <w:rPr>
          <w:rFonts w:eastAsia="Times New Roman" w:cs="Arial"/>
          <w:color w:val="000000"/>
          <w:sz w:val="18"/>
          <w:szCs w:val="18"/>
          <w:lang w:val="en-ZA" w:eastAsia="en-ZA"/>
        </w:rPr>
        <w:t>.</w:t>
      </w:r>
    </w:p>
  </w:footnote>
  <w:footnote w:id="3">
    <w:p w14:paraId="330551B0" w14:textId="0C9532EC" w:rsidR="006209CE" w:rsidRPr="00155576" w:rsidRDefault="006209CE" w:rsidP="00B42C4B">
      <w:pPr>
        <w:pStyle w:val="FootnoteText"/>
        <w:ind w:left="0"/>
        <w:rPr>
          <w:rFonts w:cs="Arial"/>
          <w:sz w:val="18"/>
          <w:szCs w:val="18"/>
          <w:lang w:val="en-ZA"/>
        </w:rPr>
      </w:pPr>
      <w:r w:rsidRPr="00B42C4B">
        <w:rPr>
          <w:rStyle w:val="FootnoteReference"/>
          <w:rFonts w:cs="Arial"/>
          <w:sz w:val="18"/>
          <w:szCs w:val="18"/>
        </w:rPr>
        <w:footnoteRef/>
      </w:r>
      <w:r w:rsidRPr="00B42C4B">
        <w:rPr>
          <w:rFonts w:cs="Arial"/>
          <w:sz w:val="18"/>
          <w:szCs w:val="18"/>
        </w:rPr>
        <w:t xml:space="preserve"> </w:t>
      </w:r>
      <w:r w:rsidRPr="00B42C4B">
        <w:rPr>
          <w:rFonts w:cs="Arial"/>
          <w:sz w:val="18"/>
          <w:szCs w:val="18"/>
          <w:lang w:val="en-US"/>
        </w:rPr>
        <w:t>Local Government: Municipal Systems Act 32 of 2000 (the Act).</w:t>
      </w:r>
    </w:p>
  </w:footnote>
  <w:footnote w:id="4">
    <w:p w14:paraId="0DD5E557" w14:textId="1CF65D76" w:rsidR="006209CE" w:rsidRPr="006209CE" w:rsidRDefault="006209CE" w:rsidP="00B42C4B">
      <w:pPr>
        <w:pStyle w:val="FootnoteText"/>
        <w:ind w:left="0"/>
        <w:rPr>
          <w:rFonts w:cs="Arial"/>
          <w:sz w:val="18"/>
          <w:szCs w:val="18"/>
          <w:lang w:val="en-US"/>
        </w:rPr>
      </w:pPr>
      <w:r w:rsidRPr="006209CE">
        <w:rPr>
          <w:rStyle w:val="FootnoteReference"/>
          <w:rFonts w:cs="Arial"/>
          <w:sz w:val="18"/>
          <w:szCs w:val="18"/>
        </w:rPr>
        <w:footnoteRef/>
      </w:r>
      <w:r w:rsidRPr="006209CE">
        <w:rPr>
          <w:rFonts w:cs="Arial"/>
          <w:sz w:val="18"/>
          <w:szCs w:val="18"/>
        </w:rPr>
        <w:t xml:space="preserve"> Section 98 of the Act.</w:t>
      </w:r>
    </w:p>
  </w:footnote>
  <w:footnote w:id="5">
    <w:p w14:paraId="382C603C" w14:textId="4913F48B" w:rsidR="006209CE" w:rsidRPr="00155576" w:rsidRDefault="006209CE" w:rsidP="00B42C4B">
      <w:pPr>
        <w:pStyle w:val="FootnoteText"/>
        <w:ind w:left="0"/>
        <w:rPr>
          <w:rFonts w:cs="Arial"/>
          <w:sz w:val="18"/>
          <w:szCs w:val="18"/>
          <w:lang w:val="en-ZA"/>
        </w:rPr>
      </w:pPr>
      <w:r w:rsidRPr="00B42C4B">
        <w:rPr>
          <w:rStyle w:val="FootnoteReference"/>
          <w:rFonts w:cs="Arial"/>
          <w:sz w:val="18"/>
          <w:szCs w:val="18"/>
        </w:rPr>
        <w:footnoteRef/>
      </w:r>
      <w:r w:rsidRPr="00B42C4B">
        <w:rPr>
          <w:rFonts w:cs="Arial"/>
          <w:sz w:val="18"/>
          <w:szCs w:val="18"/>
        </w:rPr>
        <w:t xml:space="preserve"> </w:t>
      </w:r>
      <w:r w:rsidRPr="00B42C4B">
        <w:rPr>
          <w:rFonts w:cs="Arial"/>
          <w:sz w:val="18"/>
          <w:szCs w:val="18"/>
          <w:lang w:val="en-ZA"/>
        </w:rPr>
        <w:t>Section 95(d) of the Act.</w:t>
      </w:r>
    </w:p>
  </w:footnote>
  <w:footnote w:id="6">
    <w:p w14:paraId="2B0A16F4" w14:textId="010C07AB" w:rsidR="006209CE" w:rsidRPr="00155576" w:rsidRDefault="006209CE" w:rsidP="00155576">
      <w:pPr>
        <w:pStyle w:val="FootnoteText"/>
        <w:ind w:left="0"/>
        <w:rPr>
          <w:rFonts w:cs="Arial"/>
          <w:sz w:val="18"/>
          <w:szCs w:val="18"/>
          <w:lang w:val="en-ZA"/>
        </w:rPr>
      </w:pPr>
      <w:r w:rsidRPr="00B42C4B">
        <w:rPr>
          <w:rStyle w:val="FootnoteReference"/>
          <w:rFonts w:cs="Arial"/>
          <w:sz w:val="18"/>
          <w:szCs w:val="18"/>
        </w:rPr>
        <w:footnoteRef/>
      </w:r>
      <w:r w:rsidRPr="00B42C4B">
        <w:rPr>
          <w:rFonts w:cs="Arial"/>
          <w:sz w:val="18"/>
          <w:szCs w:val="18"/>
        </w:rPr>
        <w:t xml:space="preserve"> </w:t>
      </w:r>
      <w:r w:rsidRPr="00B42C4B">
        <w:rPr>
          <w:rFonts w:cs="Arial"/>
          <w:sz w:val="18"/>
          <w:szCs w:val="18"/>
          <w:lang w:val="en-ZA"/>
        </w:rPr>
        <w:t>Section 95(e) of the Act.</w:t>
      </w:r>
    </w:p>
  </w:footnote>
  <w:footnote w:id="7">
    <w:p w14:paraId="02F7A6A3" w14:textId="7FCD4C6F" w:rsidR="006209CE" w:rsidRPr="00155576" w:rsidRDefault="006209CE" w:rsidP="002545B5">
      <w:pPr>
        <w:pStyle w:val="FootnoteText"/>
        <w:ind w:left="0"/>
        <w:rPr>
          <w:rFonts w:cs="Arial"/>
          <w:sz w:val="18"/>
          <w:szCs w:val="18"/>
          <w:lang w:val="en-ZA"/>
        </w:rPr>
      </w:pPr>
      <w:r w:rsidRPr="00B42C4B">
        <w:rPr>
          <w:rStyle w:val="FootnoteReference"/>
          <w:rFonts w:cs="Arial"/>
          <w:sz w:val="18"/>
          <w:szCs w:val="18"/>
        </w:rPr>
        <w:footnoteRef/>
      </w:r>
      <w:r w:rsidRPr="00B42C4B">
        <w:rPr>
          <w:rFonts w:cs="Arial"/>
          <w:sz w:val="18"/>
          <w:szCs w:val="18"/>
        </w:rPr>
        <w:t xml:space="preserve"> </w:t>
      </w:r>
      <w:r w:rsidRPr="00B42C4B">
        <w:rPr>
          <w:rFonts w:cs="Arial"/>
          <w:sz w:val="18"/>
          <w:szCs w:val="18"/>
          <w:lang w:val="en-ZA"/>
        </w:rPr>
        <w:t>Section 95(f) of the Act.</w:t>
      </w:r>
    </w:p>
  </w:footnote>
  <w:footnote w:id="8">
    <w:p w14:paraId="0AB55984" w14:textId="1347D470" w:rsidR="006209CE" w:rsidRPr="002545B5" w:rsidRDefault="006209CE" w:rsidP="002545B5">
      <w:pPr>
        <w:pStyle w:val="FootnoteText"/>
        <w:ind w:left="0"/>
        <w:rPr>
          <w:rFonts w:cs="Arial"/>
          <w:sz w:val="18"/>
          <w:szCs w:val="18"/>
          <w:lang w:val="en-ZA"/>
        </w:rPr>
      </w:pPr>
      <w:r w:rsidRPr="00B42C4B">
        <w:rPr>
          <w:rStyle w:val="FootnoteReference"/>
          <w:rFonts w:cs="Arial"/>
          <w:sz w:val="18"/>
          <w:szCs w:val="18"/>
        </w:rPr>
        <w:footnoteRef/>
      </w:r>
      <w:r w:rsidRPr="00B42C4B">
        <w:rPr>
          <w:rFonts w:cs="Arial"/>
          <w:sz w:val="18"/>
          <w:szCs w:val="18"/>
        </w:rPr>
        <w:t xml:space="preserve"> </w:t>
      </w:r>
      <w:r w:rsidRPr="00B42C4B">
        <w:rPr>
          <w:rFonts w:cs="Arial"/>
          <w:sz w:val="18"/>
          <w:szCs w:val="18"/>
          <w:lang w:val="en-ZA"/>
        </w:rPr>
        <w:t xml:space="preserve">Section 95(g) of </w:t>
      </w:r>
      <w:r w:rsidRPr="00155576">
        <w:rPr>
          <w:rFonts w:cs="Arial"/>
          <w:sz w:val="18"/>
          <w:szCs w:val="18"/>
          <w:lang w:val="en-ZA"/>
        </w:rPr>
        <w:t>the Act.</w:t>
      </w:r>
    </w:p>
  </w:footnote>
  <w:footnote w:id="9">
    <w:p w14:paraId="5648EB25" w14:textId="207A19CE" w:rsidR="006209CE" w:rsidRPr="002545B5" w:rsidRDefault="006209CE" w:rsidP="006209CE">
      <w:pPr>
        <w:pStyle w:val="JudgmentNumbered"/>
        <w:numPr>
          <w:ilvl w:val="0"/>
          <w:numId w:val="0"/>
        </w:numPr>
        <w:spacing w:line="240" w:lineRule="auto"/>
        <w:ind w:left="567" w:hanging="567"/>
        <w:rPr>
          <w:sz w:val="18"/>
          <w:szCs w:val="18"/>
        </w:rPr>
      </w:pPr>
      <w:r w:rsidRPr="00B42C4B">
        <w:rPr>
          <w:rStyle w:val="FootnoteReference"/>
          <w:sz w:val="18"/>
          <w:szCs w:val="18"/>
        </w:rPr>
        <w:footnoteRef/>
      </w:r>
      <w:r w:rsidRPr="00B42C4B">
        <w:rPr>
          <w:sz w:val="18"/>
          <w:szCs w:val="18"/>
        </w:rPr>
        <w:t xml:space="preserve"> Section 62 of the Act deals with appeals and provides as follows</w:t>
      </w:r>
      <w:r w:rsidRPr="00155576">
        <w:rPr>
          <w:sz w:val="18"/>
          <w:szCs w:val="18"/>
        </w:rPr>
        <w:t>:</w:t>
      </w:r>
    </w:p>
    <w:p w14:paraId="4671C195" w14:textId="69EB3C4F" w:rsidR="006209CE" w:rsidRPr="006209CE" w:rsidRDefault="006209CE" w:rsidP="006209CE">
      <w:pPr>
        <w:pStyle w:val="JudgmentNumbered"/>
        <w:numPr>
          <w:ilvl w:val="0"/>
          <w:numId w:val="0"/>
        </w:numPr>
        <w:spacing w:after="0" w:line="240" w:lineRule="auto"/>
        <w:ind w:left="1701" w:hanging="567"/>
        <w:rPr>
          <w:sz w:val="18"/>
          <w:szCs w:val="18"/>
        </w:rPr>
      </w:pPr>
      <w:r>
        <w:rPr>
          <w:sz w:val="18"/>
          <w:szCs w:val="18"/>
        </w:rPr>
        <w:t>“(1)</w:t>
      </w:r>
      <w:r>
        <w:rPr>
          <w:sz w:val="18"/>
          <w:szCs w:val="18"/>
        </w:rPr>
        <w:tab/>
      </w:r>
      <w:r w:rsidRPr="006209CE">
        <w:rPr>
          <w:sz w:val="18"/>
          <w:szCs w:val="18"/>
        </w:rPr>
        <w:t>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w:t>
      </w:r>
    </w:p>
    <w:p w14:paraId="151C547D" w14:textId="5367D2AB" w:rsidR="006209CE" w:rsidRPr="006209CE" w:rsidRDefault="00433E9B" w:rsidP="00433E9B">
      <w:pPr>
        <w:pStyle w:val="JudgmentNumbered"/>
        <w:numPr>
          <w:ilvl w:val="0"/>
          <w:numId w:val="0"/>
        </w:numPr>
        <w:spacing w:after="0" w:line="240" w:lineRule="auto"/>
        <w:ind w:left="1701" w:hanging="567"/>
        <w:rPr>
          <w:sz w:val="18"/>
          <w:szCs w:val="18"/>
        </w:rPr>
      </w:pPr>
      <w:r w:rsidRPr="006209CE">
        <w:rPr>
          <w:sz w:val="18"/>
          <w:szCs w:val="18"/>
        </w:rPr>
        <w:t>(2)</w:t>
      </w:r>
      <w:r w:rsidRPr="006209CE">
        <w:rPr>
          <w:sz w:val="18"/>
          <w:szCs w:val="18"/>
        </w:rPr>
        <w:tab/>
      </w:r>
      <w:r w:rsidR="006209CE" w:rsidRPr="006209CE">
        <w:rPr>
          <w:sz w:val="18"/>
          <w:szCs w:val="18"/>
        </w:rPr>
        <w:t>The municipal manager must promptly submit the appeal to the appropriate appeal authority mentioned in subsection (4).</w:t>
      </w:r>
    </w:p>
    <w:p w14:paraId="7AE1ED57" w14:textId="1D11EAC2" w:rsidR="006209CE" w:rsidRPr="00155576" w:rsidRDefault="00433E9B" w:rsidP="00433E9B">
      <w:pPr>
        <w:pStyle w:val="JudgmentNumbered"/>
        <w:numPr>
          <w:ilvl w:val="0"/>
          <w:numId w:val="0"/>
        </w:numPr>
        <w:spacing w:after="0" w:line="240" w:lineRule="auto"/>
        <w:ind w:left="1701" w:hanging="567"/>
        <w:rPr>
          <w:sz w:val="18"/>
          <w:szCs w:val="18"/>
        </w:rPr>
      </w:pPr>
      <w:r w:rsidRPr="00155576">
        <w:rPr>
          <w:sz w:val="18"/>
          <w:szCs w:val="18"/>
        </w:rPr>
        <w:t>(3)</w:t>
      </w:r>
      <w:r w:rsidRPr="00155576">
        <w:rPr>
          <w:sz w:val="18"/>
          <w:szCs w:val="18"/>
        </w:rPr>
        <w:tab/>
      </w:r>
      <w:r w:rsidR="006209CE" w:rsidRPr="00B42C4B">
        <w:rPr>
          <w:sz w:val="18"/>
          <w:szCs w:val="18"/>
        </w:rPr>
        <w:t>The appeal authority must consider the appeal, and confirm, vary or revoke the decision, but no such variation or revocation of a decision may detract from any rights that may have accrued as a result of the decision.</w:t>
      </w:r>
    </w:p>
    <w:p w14:paraId="3161D920" w14:textId="27665D31" w:rsidR="006209CE" w:rsidRDefault="00433E9B" w:rsidP="00433E9B">
      <w:pPr>
        <w:pStyle w:val="JudgmentNumbered"/>
        <w:numPr>
          <w:ilvl w:val="0"/>
          <w:numId w:val="0"/>
        </w:numPr>
        <w:spacing w:after="0" w:line="240" w:lineRule="auto"/>
        <w:ind w:left="1701" w:hanging="567"/>
        <w:rPr>
          <w:sz w:val="18"/>
          <w:szCs w:val="18"/>
        </w:rPr>
      </w:pPr>
      <w:r>
        <w:rPr>
          <w:sz w:val="18"/>
          <w:szCs w:val="18"/>
        </w:rPr>
        <w:t>(4)</w:t>
      </w:r>
      <w:r>
        <w:rPr>
          <w:sz w:val="18"/>
          <w:szCs w:val="18"/>
        </w:rPr>
        <w:tab/>
      </w:r>
      <w:r w:rsidR="006209CE">
        <w:rPr>
          <w:sz w:val="18"/>
          <w:szCs w:val="18"/>
        </w:rPr>
        <w:t>…</w:t>
      </w:r>
    </w:p>
    <w:p w14:paraId="485B09B5" w14:textId="6F1F860C" w:rsidR="006209CE" w:rsidRPr="00B42C4B" w:rsidRDefault="00433E9B" w:rsidP="00433E9B">
      <w:pPr>
        <w:pStyle w:val="JudgmentNumbered"/>
        <w:numPr>
          <w:ilvl w:val="0"/>
          <w:numId w:val="0"/>
        </w:numPr>
        <w:spacing w:after="0" w:line="240" w:lineRule="auto"/>
        <w:ind w:left="1701" w:hanging="567"/>
        <w:rPr>
          <w:sz w:val="18"/>
          <w:szCs w:val="18"/>
        </w:rPr>
      </w:pPr>
      <w:r w:rsidRPr="00B42C4B">
        <w:rPr>
          <w:sz w:val="18"/>
          <w:szCs w:val="18"/>
        </w:rPr>
        <w:t>(5)</w:t>
      </w:r>
      <w:r w:rsidRPr="00B42C4B">
        <w:rPr>
          <w:sz w:val="18"/>
          <w:szCs w:val="18"/>
        </w:rPr>
        <w:tab/>
      </w:r>
      <w:r w:rsidR="006209CE" w:rsidRPr="00B42C4B">
        <w:rPr>
          <w:sz w:val="18"/>
          <w:szCs w:val="18"/>
        </w:rPr>
        <w:t>An appeal authority must commence with an appeal within six weeks and decide the appeal within a reasonable period.</w:t>
      </w:r>
    </w:p>
    <w:p w14:paraId="366DB77B" w14:textId="6F78248F" w:rsidR="006209CE" w:rsidRPr="006209CE" w:rsidRDefault="00433E9B" w:rsidP="00433E9B">
      <w:pPr>
        <w:pStyle w:val="JudgmentNumbered"/>
        <w:numPr>
          <w:ilvl w:val="0"/>
          <w:numId w:val="0"/>
        </w:numPr>
        <w:spacing w:line="240" w:lineRule="auto"/>
        <w:ind w:left="1701" w:hanging="567"/>
        <w:rPr>
          <w:lang w:val="en-US"/>
        </w:rPr>
      </w:pPr>
      <w:r w:rsidRPr="006209CE">
        <w:rPr>
          <w:sz w:val="18"/>
          <w:szCs w:val="18"/>
          <w:lang w:val="en-US"/>
        </w:rPr>
        <w:t>(6)</w:t>
      </w:r>
      <w:r w:rsidRPr="006209CE">
        <w:rPr>
          <w:sz w:val="18"/>
          <w:szCs w:val="18"/>
          <w:lang w:val="en-US"/>
        </w:rPr>
        <w:tab/>
      </w:r>
      <w:r w:rsidR="006209CE" w:rsidRPr="00155576">
        <w:rPr>
          <w:sz w:val="18"/>
          <w:szCs w:val="18"/>
        </w:rPr>
        <w:t>The prov</w:t>
      </w:r>
      <w:r w:rsidR="006209CE" w:rsidRPr="002545B5">
        <w:rPr>
          <w:sz w:val="18"/>
          <w:szCs w:val="18"/>
        </w:rPr>
        <w:t>isions of this section do not detract from any appropriate appeal procedure provided for in any other applicable law.</w:t>
      </w:r>
    </w:p>
  </w:footnote>
  <w:footnote w:id="10">
    <w:p w14:paraId="11449F1F" w14:textId="7E3DE401" w:rsidR="006209CE" w:rsidRPr="002545B5" w:rsidRDefault="006209CE" w:rsidP="00B42C4B">
      <w:pPr>
        <w:pStyle w:val="FootnoteText"/>
        <w:ind w:left="0"/>
        <w:rPr>
          <w:rFonts w:cs="Arial"/>
          <w:sz w:val="18"/>
          <w:szCs w:val="18"/>
          <w:lang w:val="en-ZA"/>
        </w:rPr>
      </w:pPr>
      <w:r w:rsidRPr="006209CE">
        <w:rPr>
          <w:rStyle w:val="FootnoteReference"/>
          <w:rFonts w:cs="Arial"/>
          <w:sz w:val="18"/>
          <w:szCs w:val="18"/>
        </w:rPr>
        <w:footnoteRef/>
      </w:r>
      <w:r w:rsidRPr="00B42C4B">
        <w:rPr>
          <w:rFonts w:cs="Arial"/>
          <w:i/>
          <w:sz w:val="18"/>
          <w:szCs w:val="18"/>
        </w:rPr>
        <w:t xml:space="preserve"> </w:t>
      </w:r>
      <w:r w:rsidRPr="00B42C4B">
        <w:rPr>
          <w:rFonts w:cs="Arial"/>
          <w:i/>
          <w:sz w:val="18"/>
          <w:szCs w:val="18"/>
          <w:lang w:val="en-ZA"/>
        </w:rPr>
        <w:t>Neutron Energy Africa (Pty) Ltd v Hengyi Electrical Co. Ltd</w:t>
      </w:r>
      <w:r w:rsidRPr="00155576">
        <w:rPr>
          <w:rFonts w:cs="Arial"/>
          <w:sz w:val="18"/>
          <w:szCs w:val="18"/>
          <w:lang w:val="en-ZA"/>
        </w:rPr>
        <w:t xml:space="preserve"> [2023] ZAGPJHC 306 at para 26.</w:t>
      </w:r>
    </w:p>
  </w:footnote>
  <w:footnote w:id="11">
    <w:p w14:paraId="23C4C453" w14:textId="210E396A" w:rsidR="006209CE" w:rsidRPr="002545B5" w:rsidRDefault="006209CE" w:rsidP="006209CE">
      <w:pPr>
        <w:spacing w:after="0" w:line="240" w:lineRule="auto"/>
        <w:ind w:left="0"/>
        <w:rPr>
          <w:rFonts w:eastAsia="Times New Roman" w:cs="Arial"/>
          <w:i/>
          <w:iCs/>
          <w:color w:val="000000"/>
          <w:sz w:val="18"/>
          <w:szCs w:val="18"/>
          <w:lang w:val="en-ZA" w:eastAsia="en-ZA"/>
        </w:rPr>
      </w:pPr>
      <w:r w:rsidRPr="00B42C4B">
        <w:rPr>
          <w:rStyle w:val="FootnoteReference"/>
          <w:rFonts w:cs="Arial"/>
          <w:sz w:val="18"/>
          <w:szCs w:val="18"/>
        </w:rPr>
        <w:footnoteRef/>
      </w:r>
      <w:r w:rsidRPr="00B42C4B">
        <w:rPr>
          <w:rFonts w:cs="Arial"/>
          <w:sz w:val="18"/>
          <w:szCs w:val="18"/>
        </w:rPr>
        <w:t xml:space="preserve"> </w:t>
      </w:r>
      <w:r w:rsidRPr="00B42C4B">
        <w:rPr>
          <w:rFonts w:cs="Arial"/>
          <w:i/>
          <w:iCs/>
          <w:sz w:val="18"/>
          <w:szCs w:val="18"/>
        </w:rPr>
        <w:t>J</w:t>
      </w:r>
      <w:r w:rsidRPr="00155576">
        <w:rPr>
          <w:rFonts w:cs="Arial"/>
          <w:i/>
          <w:iCs/>
          <w:sz w:val="18"/>
          <w:szCs w:val="18"/>
        </w:rPr>
        <w:t xml:space="preserve">oseph and </w:t>
      </w:r>
      <w:r>
        <w:rPr>
          <w:rFonts w:cs="Arial"/>
          <w:i/>
          <w:iCs/>
          <w:sz w:val="18"/>
          <w:szCs w:val="18"/>
        </w:rPr>
        <w:t>O</w:t>
      </w:r>
      <w:r w:rsidRPr="00155576">
        <w:rPr>
          <w:rFonts w:cs="Arial"/>
          <w:i/>
          <w:iCs/>
          <w:sz w:val="18"/>
          <w:szCs w:val="18"/>
        </w:rPr>
        <w:t>thers</w:t>
      </w:r>
      <w:r w:rsidRPr="00155576">
        <w:rPr>
          <w:rFonts w:eastAsia="Times New Roman" w:cs="Arial"/>
          <w:i/>
          <w:iCs/>
          <w:color w:val="000000"/>
          <w:sz w:val="18"/>
          <w:szCs w:val="18"/>
          <w:lang w:val="en-ZA" w:eastAsia="en-ZA"/>
        </w:rPr>
        <w:t xml:space="preserve"> v City of Johannesburg and </w:t>
      </w:r>
      <w:r>
        <w:rPr>
          <w:rFonts w:eastAsia="Times New Roman" w:cs="Arial"/>
          <w:i/>
          <w:iCs/>
          <w:color w:val="000000"/>
          <w:sz w:val="18"/>
          <w:szCs w:val="18"/>
          <w:lang w:val="en-ZA" w:eastAsia="en-ZA"/>
        </w:rPr>
        <w:t>O</w:t>
      </w:r>
      <w:r w:rsidRPr="00155576">
        <w:rPr>
          <w:rFonts w:eastAsia="Times New Roman" w:cs="Arial"/>
          <w:i/>
          <w:iCs/>
          <w:color w:val="000000"/>
          <w:sz w:val="18"/>
          <w:szCs w:val="18"/>
          <w:lang w:val="en-ZA" w:eastAsia="en-ZA"/>
        </w:rPr>
        <w:t xml:space="preserve">thers </w:t>
      </w:r>
      <w:r>
        <w:rPr>
          <w:rFonts w:eastAsia="Times New Roman" w:cs="Arial"/>
          <w:iCs/>
          <w:color w:val="000000"/>
          <w:sz w:val="18"/>
          <w:szCs w:val="18"/>
          <w:lang w:val="en-ZA" w:eastAsia="en-ZA"/>
        </w:rPr>
        <w:t xml:space="preserve">[2009] ZACC 30; </w:t>
      </w:r>
      <w:r w:rsidRPr="002545B5">
        <w:rPr>
          <w:rFonts w:eastAsia="Times New Roman" w:cs="Arial"/>
          <w:iCs/>
          <w:color w:val="000000"/>
          <w:sz w:val="18"/>
          <w:szCs w:val="18"/>
          <w:lang w:val="en-ZA" w:eastAsia="en-ZA"/>
        </w:rPr>
        <w:t>2010 (4) SA 55 (CC)</w:t>
      </w:r>
      <w:r>
        <w:rPr>
          <w:rFonts w:eastAsia="Times New Roman" w:cs="Arial"/>
          <w:iCs/>
          <w:color w:val="000000"/>
          <w:sz w:val="18"/>
          <w:szCs w:val="18"/>
          <w:lang w:val="en-ZA" w:eastAsia="en-ZA"/>
        </w:rPr>
        <w:t>; 2010 (3) BCLR 212 (CC)</w:t>
      </w:r>
      <w:r w:rsidRPr="002545B5">
        <w:rPr>
          <w:rFonts w:eastAsia="Times New Roman" w:cs="Arial"/>
          <w:iCs/>
          <w:color w:val="000000"/>
          <w:sz w:val="18"/>
          <w:szCs w:val="18"/>
          <w:lang w:val="en-ZA" w:eastAsia="en-ZA"/>
        </w:rPr>
        <w:t xml:space="preserve"> (</w:t>
      </w:r>
      <w:r>
        <w:rPr>
          <w:rFonts w:eastAsia="Times New Roman" w:cs="Arial"/>
          <w:iCs/>
          <w:color w:val="000000"/>
          <w:sz w:val="18"/>
          <w:szCs w:val="18"/>
          <w:lang w:val="en-ZA" w:eastAsia="en-ZA"/>
        </w:rPr>
        <w:t>“</w:t>
      </w:r>
      <w:r w:rsidRPr="006209CE">
        <w:rPr>
          <w:rFonts w:eastAsia="Times New Roman" w:cs="Arial"/>
          <w:i/>
          <w:iCs/>
          <w:color w:val="000000"/>
          <w:sz w:val="18"/>
          <w:szCs w:val="18"/>
          <w:lang w:val="en-ZA" w:eastAsia="en-ZA"/>
        </w:rPr>
        <w:t>Joseph</w:t>
      </w:r>
      <w:r>
        <w:rPr>
          <w:rFonts w:eastAsia="Times New Roman" w:cs="Arial"/>
          <w:iCs/>
          <w:color w:val="000000"/>
          <w:sz w:val="18"/>
          <w:szCs w:val="18"/>
          <w:lang w:val="en-ZA" w:eastAsia="en-ZA"/>
        </w:rPr>
        <w:t>”</w:t>
      </w:r>
      <w:r w:rsidRPr="002545B5">
        <w:rPr>
          <w:rFonts w:eastAsia="Times New Roman" w:cs="Arial"/>
          <w:iCs/>
          <w:color w:val="000000"/>
          <w:sz w:val="18"/>
          <w:szCs w:val="18"/>
          <w:lang w:val="en-ZA" w:eastAsia="en-ZA"/>
        </w:rPr>
        <w:t>)</w:t>
      </w:r>
      <w:r w:rsidRPr="002545B5">
        <w:rPr>
          <w:rFonts w:eastAsia="Times New Roman" w:cs="Arial"/>
          <w:i/>
          <w:iCs/>
          <w:color w:val="000000"/>
          <w:sz w:val="18"/>
          <w:szCs w:val="18"/>
          <w:lang w:val="en-ZA" w:eastAsia="en-ZA"/>
        </w:rPr>
        <w:t>.</w:t>
      </w:r>
    </w:p>
    <w:p w14:paraId="3577F0BA" w14:textId="07C3B3DE" w:rsidR="006209CE" w:rsidRPr="006209CE" w:rsidRDefault="006209CE" w:rsidP="00B42C4B">
      <w:pPr>
        <w:spacing w:after="0" w:line="240" w:lineRule="auto"/>
        <w:ind w:left="0"/>
        <w:rPr>
          <w:rFonts w:eastAsia="Times New Roman" w:cs="Arial"/>
          <w:i/>
          <w:iCs/>
          <w:color w:val="000000"/>
          <w:sz w:val="18"/>
          <w:szCs w:val="18"/>
          <w:lang w:val="en-ZA" w:eastAsia="en-ZA"/>
        </w:rPr>
      </w:pPr>
    </w:p>
  </w:footnote>
  <w:footnote w:id="12">
    <w:p w14:paraId="5A29BF50" w14:textId="743C958F" w:rsidR="006209CE" w:rsidRPr="006209CE" w:rsidRDefault="006209CE" w:rsidP="00B42C4B">
      <w:pPr>
        <w:pStyle w:val="FootnoteText"/>
        <w:ind w:left="0"/>
        <w:rPr>
          <w:rFonts w:cs="Arial"/>
          <w:color w:val="000000" w:themeColor="text1"/>
          <w:sz w:val="18"/>
          <w:szCs w:val="18"/>
          <w:lang w:val="en-US"/>
        </w:rPr>
      </w:pPr>
      <w:r w:rsidRPr="006209CE">
        <w:rPr>
          <w:rStyle w:val="FootnoteReference"/>
          <w:rFonts w:cs="Arial"/>
          <w:sz w:val="18"/>
          <w:szCs w:val="18"/>
        </w:rPr>
        <w:footnoteRef/>
      </w:r>
      <w:r w:rsidRPr="006209CE">
        <w:rPr>
          <w:rFonts w:cs="Arial"/>
          <w:sz w:val="18"/>
          <w:szCs w:val="18"/>
        </w:rPr>
        <w:t xml:space="preserve"> </w:t>
      </w:r>
      <w:r w:rsidRPr="006209CE">
        <w:rPr>
          <w:rFonts w:cs="Arial"/>
          <w:i/>
          <w:iCs/>
          <w:color w:val="000000"/>
          <w:sz w:val="18"/>
          <w:szCs w:val="18"/>
        </w:rPr>
        <w:t>Nichol and Another v Registrar of Pension Funds and Others</w:t>
      </w:r>
      <w:r>
        <w:rPr>
          <w:rFonts w:cs="Arial"/>
          <w:color w:val="000000"/>
          <w:sz w:val="18"/>
          <w:szCs w:val="18"/>
        </w:rPr>
        <w:t xml:space="preserve"> (“</w:t>
      </w:r>
      <w:r>
        <w:rPr>
          <w:rFonts w:cs="Arial"/>
          <w:i/>
          <w:color w:val="000000"/>
          <w:sz w:val="18"/>
          <w:szCs w:val="18"/>
        </w:rPr>
        <w:t>Nichol</w:t>
      </w:r>
      <w:r>
        <w:rPr>
          <w:rFonts w:cs="Arial"/>
          <w:color w:val="000000"/>
          <w:sz w:val="18"/>
          <w:szCs w:val="18"/>
        </w:rPr>
        <w:t xml:space="preserve">”) [2005] ZASCA 97; </w:t>
      </w:r>
      <w:r w:rsidRPr="006209CE">
        <w:rPr>
          <w:rFonts w:cs="Arial"/>
          <w:color w:val="000000" w:themeColor="text1"/>
          <w:sz w:val="18"/>
          <w:szCs w:val="18"/>
        </w:rPr>
        <w:t>2008 (1) SA 383 (SCA)</w:t>
      </w:r>
      <w:r>
        <w:rPr>
          <w:rFonts w:cs="Arial"/>
          <w:color w:val="000000" w:themeColor="text1"/>
          <w:sz w:val="18"/>
          <w:szCs w:val="18"/>
        </w:rPr>
        <w:t xml:space="preserve"> </w:t>
      </w:r>
      <w:r w:rsidRPr="006209CE">
        <w:rPr>
          <w:rFonts w:cs="Arial"/>
          <w:color w:val="000000" w:themeColor="text1"/>
          <w:sz w:val="18"/>
          <w:szCs w:val="18"/>
        </w:rPr>
        <w:t>at para 15</w:t>
      </w:r>
      <w:r>
        <w:rPr>
          <w:rFonts w:cs="Arial"/>
          <w:color w:val="000000" w:themeColor="text1"/>
          <w:sz w:val="18"/>
          <w:szCs w:val="18"/>
        </w:rPr>
        <w:t>.</w:t>
      </w:r>
    </w:p>
  </w:footnote>
  <w:footnote w:id="13">
    <w:p w14:paraId="70743B58" w14:textId="2E07094A" w:rsidR="006209CE" w:rsidRPr="006209CE" w:rsidRDefault="006209CE" w:rsidP="00155576">
      <w:pPr>
        <w:pStyle w:val="FootnoteText"/>
        <w:ind w:left="0"/>
        <w:rPr>
          <w:rFonts w:cs="Arial"/>
          <w:sz w:val="18"/>
          <w:szCs w:val="18"/>
          <w:lang w:val="en-US"/>
        </w:rPr>
      </w:pPr>
      <w:r w:rsidRPr="006209CE">
        <w:rPr>
          <w:rStyle w:val="FootnoteReference"/>
          <w:rFonts w:cs="Arial"/>
          <w:sz w:val="18"/>
          <w:szCs w:val="18"/>
        </w:rPr>
        <w:footnoteRef/>
      </w:r>
      <w:r w:rsidRPr="006209CE">
        <w:rPr>
          <w:rFonts w:cs="Arial"/>
          <w:sz w:val="18"/>
          <w:szCs w:val="18"/>
        </w:rPr>
        <w:t xml:space="preserve"> </w:t>
      </w:r>
      <w:r w:rsidRPr="00B42C4B">
        <w:rPr>
          <w:rFonts w:cs="Arial"/>
          <w:sz w:val="18"/>
          <w:szCs w:val="18"/>
        </w:rPr>
        <w:t>Act 3 of 2000</w:t>
      </w:r>
      <w:r>
        <w:rPr>
          <w:rFonts w:cs="Arial"/>
          <w:sz w:val="18"/>
          <w:szCs w:val="18"/>
        </w:rPr>
        <w:t>.</w:t>
      </w:r>
    </w:p>
  </w:footnote>
  <w:footnote w:id="14">
    <w:p w14:paraId="1C8C5177" w14:textId="1F88F441" w:rsidR="006209CE" w:rsidRPr="006209CE" w:rsidRDefault="006209CE" w:rsidP="006209CE">
      <w:pPr>
        <w:spacing w:after="0" w:line="240" w:lineRule="auto"/>
        <w:ind w:left="0"/>
        <w:rPr>
          <w:rFonts w:eastAsia="Times New Roman" w:cs="Arial"/>
          <w:iCs/>
          <w:color w:val="000000"/>
          <w:sz w:val="18"/>
          <w:szCs w:val="18"/>
          <w:lang w:val="en-ZA" w:eastAsia="en-ZA"/>
        </w:rPr>
      </w:pPr>
      <w:r w:rsidRPr="00B42C4B">
        <w:rPr>
          <w:rStyle w:val="FootnoteReference"/>
          <w:rFonts w:cs="Arial"/>
          <w:sz w:val="18"/>
          <w:szCs w:val="18"/>
        </w:rPr>
        <w:footnoteRef/>
      </w:r>
      <w:r w:rsidRPr="00B42C4B">
        <w:rPr>
          <w:rFonts w:cs="Arial"/>
          <w:sz w:val="18"/>
          <w:szCs w:val="18"/>
        </w:rPr>
        <w:t xml:space="preserve"> </w:t>
      </w:r>
      <w:bookmarkStart w:id="17" w:name="_Hlk151557616"/>
      <w:r w:rsidRPr="00155576">
        <w:rPr>
          <w:rFonts w:cs="Arial"/>
          <w:i/>
          <w:iCs/>
          <w:sz w:val="18"/>
          <w:szCs w:val="18"/>
        </w:rPr>
        <w:t>Joseph</w:t>
      </w:r>
      <w:r>
        <w:rPr>
          <w:rFonts w:cs="Arial"/>
          <w:i/>
          <w:iCs/>
          <w:sz w:val="18"/>
          <w:szCs w:val="18"/>
        </w:rPr>
        <w:t xml:space="preserve"> </w:t>
      </w:r>
      <w:r>
        <w:rPr>
          <w:rFonts w:cs="Arial"/>
          <w:iCs/>
          <w:sz w:val="18"/>
          <w:szCs w:val="18"/>
        </w:rPr>
        <w:t xml:space="preserve">above </w:t>
      </w:r>
      <w:r w:rsidRPr="006209CE">
        <w:rPr>
          <w:rFonts w:cs="Arial"/>
          <w:iCs/>
          <w:sz w:val="18"/>
          <w:szCs w:val="18"/>
        </w:rPr>
        <w:t>n 11 at</w:t>
      </w:r>
      <w:r w:rsidRPr="006209CE">
        <w:rPr>
          <w:rFonts w:eastAsia="Times New Roman" w:cs="Arial"/>
          <w:iCs/>
          <w:color w:val="000000"/>
          <w:sz w:val="18"/>
          <w:szCs w:val="18"/>
          <w:lang w:val="en-ZA" w:eastAsia="en-ZA"/>
        </w:rPr>
        <w:t xml:space="preserve"> paras 75-76.</w:t>
      </w:r>
    </w:p>
    <w:bookmarkEnd w:id="17"/>
    <w:p w14:paraId="2ACFEC93" w14:textId="4E1DF70E" w:rsidR="006209CE" w:rsidRPr="006209CE" w:rsidRDefault="006209CE" w:rsidP="00B42C4B">
      <w:pPr>
        <w:pStyle w:val="FootnoteText"/>
        <w:rPr>
          <w:rFonts w:cs="Arial"/>
          <w:sz w:val="18"/>
          <w:szCs w:val="18"/>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3C3"/>
    <w:multiLevelType w:val="hybridMultilevel"/>
    <w:tmpl w:val="7D84C034"/>
    <w:lvl w:ilvl="0" w:tplc="D8A01D8E">
      <w:start w:val="4"/>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131009"/>
    <w:multiLevelType w:val="hybridMultilevel"/>
    <w:tmpl w:val="D8B8AD06"/>
    <w:lvl w:ilvl="0" w:tplc="EA3CB200">
      <w:start w:val="5"/>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3D195D"/>
    <w:multiLevelType w:val="hybridMultilevel"/>
    <w:tmpl w:val="6D0CD158"/>
    <w:lvl w:ilvl="0" w:tplc="E4B24716">
      <w:start w:val="6"/>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D8845F5"/>
    <w:multiLevelType w:val="hybridMultilevel"/>
    <w:tmpl w:val="F404F7F4"/>
    <w:lvl w:ilvl="0" w:tplc="01185DFC">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1051465"/>
    <w:multiLevelType w:val="multilevel"/>
    <w:tmpl w:val="3198E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5315F5"/>
    <w:multiLevelType w:val="hybridMultilevel"/>
    <w:tmpl w:val="342E343E"/>
    <w:lvl w:ilvl="0" w:tplc="26FAC7B6">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8D55A00"/>
    <w:multiLevelType w:val="multilevel"/>
    <w:tmpl w:val="17DEEF58"/>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F45473B"/>
    <w:multiLevelType w:val="multilevel"/>
    <w:tmpl w:val="A2B8F482"/>
    <w:lvl w:ilvl="0">
      <w:start w:val="1"/>
      <w:numFmt w:val="decimal"/>
      <w:pStyle w:val="JudgmentNumbered"/>
      <w:lvlText w:val="[%1]"/>
      <w:lvlJc w:val="left"/>
      <w:pPr>
        <w:ind w:left="567" w:hanging="567"/>
      </w:pPr>
      <w:rPr>
        <w:rFonts w:hint="default"/>
        <w:i w:val="0"/>
        <w:iCs w:val="0"/>
      </w:rPr>
    </w:lvl>
    <w:lvl w:ilvl="1">
      <w:start w:val="1"/>
      <w:numFmt w:val="decimal"/>
      <w:lvlText w:val="%2."/>
      <w:lvlJc w:val="left"/>
      <w:pPr>
        <w:ind w:left="927" w:hanging="360"/>
      </w:p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ascii="Arial" w:eastAsiaTheme="minorHAnsi" w:hAnsi="Arial" w:cs="Arial"/>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0603600"/>
    <w:multiLevelType w:val="hybridMultilevel"/>
    <w:tmpl w:val="A6C66918"/>
    <w:lvl w:ilvl="0" w:tplc="2A4854D2">
      <w:start w:val="5"/>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042C29"/>
    <w:multiLevelType w:val="multilevel"/>
    <w:tmpl w:val="2682D63C"/>
    <w:lvl w:ilvl="0">
      <w:start w:val="1"/>
      <w:numFmt w:val="decimal"/>
      <w:lvlText w:val="%1"/>
      <w:lvlJc w:val="left"/>
      <w:pPr>
        <w:ind w:left="396" w:hanging="396"/>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13" w15:restartNumberingAfterBreak="0">
    <w:nsid w:val="25CD667D"/>
    <w:multiLevelType w:val="hybridMultilevel"/>
    <w:tmpl w:val="9A86A188"/>
    <w:lvl w:ilvl="0" w:tplc="5B5094C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87A0745"/>
    <w:multiLevelType w:val="hybridMultilevel"/>
    <w:tmpl w:val="3E0CCDCA"/>
    <w:lvl w:ilvl="0" w:tplc="E0B04AD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88E02D6"/>
    <w:multiLevelType w:val="hybridMultilevel"/>
    <w:tmpl w:val="A204003E"/>
    <w:lvl w:ilvl="0" w:tplc="C7CA0912">
      <w:start w:val="2"/>
      <w:numFmt w:val="decimal"/>
      <w:lvlText w:val="(%1)"/>
      <w:lvlJc w:val="left"/>
      <w:pPr>
        <w:ind w:left="720" w:hanging="360"/>
      </w:pPr>
      <w:rPr>
        <w:rFonts w:hint="default"/>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1971A1"/>
    <w:multiLevelType w:val="hybridMultilevel"/>
    <w:tmpl w:val="F3F0C61A"/>
    <w:lvl w:ilvl="0" w:tplc="E6443F30">
      <w:start w:val="1"/>
      <w:numFmt w:val="decimal"/>
      <w:lvlText w:val="[%1]"/>
      <w:lvlJc w:val="left"/>
      <w:pPr>
        <w:ind w:left="3130" w:hanging="360"/>
      </w:pPr>
      <w:rPr>
        <w:rFonts w:hint="default"/>
      </w:rPr>
    </w:lvl>
    <w:lvl w:ilvl="1" w:tplc="1C090019" w:tentative="1">
      <w:start w:val="1"/>
      <w:numFmt w:val="lowerLetter"/>
      <w:lvlText w:val="%2."/>
      <w:lvlJc w:val="left"/>
      <w:pPr>
        <w:ind w:left="3850" w:hanging="360"/>
      </w:pPr>
    </w:lvl>
    <w:lvl w:ilvl="2" w:tplc="1C09001B" w:tentative="1">
      <w:start w:val="1"/>
      <w:numFmt w:val="lowerRoman"/>
      <w:lvlText w:val="%3."/>
      <w:lvlJc w:val="right"/>
      <w:pPr>
        <w:ind w:left="4570" w:hanging="180"/>
      </w:pPr>
    </w:lvl>
    <w:lvl w:ilvl="3" w:tplc="1C09000F" w:tentative="1">
      <w:start w:val="1"/>
      <w:numFmt w:val="decimal"/>
      <w:lvlText w:val="%4."/>
      <w:lvlJc w:val="left"/>
      <w:pPr>
        <w:ind w:left="5290" w:hanging="360"/>
      </w:pPr>
    </w:lvl>
    <w:lvl w:ilvl="4" w:tplc="1C090019" w:tentative="1">
      <w:start w:val="1"/>
      <w:numFmt w:val="lowerLetter"/>
      <w:lvlText w:val="%5."/>
      <w:lvlJc w:val="left"/>
      <w:pPr>
        <w:ind w:left="6010" w:hanging="360"/>
      </w:pPr>
    </w:lvl>
    <w:lvl w:ilvl="5" w:tplc="1C09001B" w:tentative="1">
      <w:start w:val="1"/>
      <w:numFmt w:val="lowerRoman"/>
      <w:lvlText w:val="%6."/>
      <w:lvlJc w:val="right"/>
      <w:pPr>
        <w:ind w:left="6730" w:hanging="180"/>
      </w:pPr>
    </w:lvl>
    <w:lvl w:ilvl="6" w:tplc="1C09000F" w:tentative="1">
      <w:start w:val="1"/>
      <w:numFmt w:val="decimal"/>
      <w:lvlText w:val="%7."/>
      <w:lvlJc w:val="left"/>
      <w:pPr>
        <w:ind w:left="7450" w:hanging="360"/>
      </w:pPr>
    </w:lvl>
    <w:lvl w:ilvl="7" w:tplc="1C090019" w:tentative="1">
      <w:start w:val="1"/>
      <w:numFmt w:val="lowerLetter"/>
      <w:lvlText w:val="%8."/>
      <w:lvlJc w:val="left"/>
      <w:pPr>
        <w:ind w:left="8170" w:hanging="360"/>
      </w:pPr>
    </w:lvl>
    <w:lvl w:ilvl="8" w:tplc="1C09001B" w:tentative="1">
      <w:start w:val="1"/>
      <w:numFmt w:val="lowerRoman"/>
      <w:lvlText w:val="%9."/>
      <w:lvlJc w:val="right"/>
      <w:pPr>
        <w:ind w:left="8890" w:hanging="180"/>
      </w:pPr>
    </w:lvl>
  </w:abstractNum>
  <w:abstractNum w:abstractNumId="17" w15:restartNumberingAfterBreak="0">
    <w:nsid w:val="2CAD2AD2"/>
    <w:multiLevelType w:val="hybridMultilevel"/>
    <w:tmpl w:val="07E40E5A"/>
    <w:lvl w:ilvl="0" w:tplc="026E8D0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915FCB"/>
    <w:multiLevelType w:val="hybridMultilevel"/>
    <w:tmpl w:val="74F8E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33E16A6"/>
    <w:multiLevelType w:val="hybridMultilevel"/>
    <w:tmpl w:val="A132A492"/>
    <w:lvl w:ilvl="0" w:tplc="D55A9448">
      <w:start w:val="1"/>
      <w:numFmt w:val="decimal"/>
      <w:lvlText w:val="[1.5.%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21" w15:restartNumberingAfterBreak="0">
    <w:nsid w:val="37FC6AD2"/>
    <w:multiLevelType w:val="hybridMultilevel"/>
    <w:tmpl w:val="87C05218"/>
    <w:lvl w:ilvl="0" w:tplc="FCDE63C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3C3F7697"/>
    <w:multiLevelType w:val="multilevel"/>
    <w:tmpl w:val="C1D6D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5560"/>
    <w:multiLevelType w:val="hybridMultilevel"/>
    <w:tmpl w:val="0AA259F4"/>
    <w:lvl w:ilvl="0" w:tplc="01185DF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E905F53"/>
    <w:multiLevelType w:val="hybridMultilevel"/>
    <w:tmpl w:val="CABC1EA0"/>
    <w:lvl w:ilvl="0" w:tplc="56DC9372">
      <w:start w:val="1"/>
      <w:numFmt w:val="decimal"/>
      <w:lvlText w:val="(%1)"/>
      <w:lvlJc w:val="left"/>
      <w:pPr>
        <w:ind w:left="1440" w:hanging="360"/>
      </w:pPr>
      <w:rPr>
        <w:rFonts w:hint="default"/>
        <w:sz w:val="18"/>
        <w:szCs w:val="1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0831506"/>
    <w:multiLevelType w:val="multilevel"/>
    <w:tmpl w:val="8ECA80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65A3836"/>
    <w:multiLevelType w:val="hybridMultilevel"/>
    <w:tmpl w:val="73702E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230107"/>
    <w:multiLevelType w:val="hybridMultilevel"/>
    <w:tmpl w:val="83C21B68"/>
    <w:lvl w:ilvl="0" w:tplc="E0B04AD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5269528F"/>
    <w:multiLevelType w:val="hybridMultilevel"/>
    <w:tmpl w:val="2AC05240"/>
    <w:lvl w:ilvl="0" w:tplc="E964688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52EB4050"/>
    <w:multiLevelType w:val="hybridMultilevel"/>
    <w:tmpl w:val="1E807F52"/>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708229F"/>
    <w:multiLevelType w:val="hybridMultilevel"/>
    <w:tmpl w:val="B7EA0D92"/>
    <w:lvl w:ilvl="0" w:tplc="26FAC7B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715FB1"/>
    <w:multiLevelType w:val="hybridMultilevel"/>
    <w:tmpl w:val="A002FE80"/>
    <w:lvl w:ilvl="0" w:tplc="BB3EF132">
      <w:start w:val="2"/>
      <w:numFmt w:val="lowerRoman"/>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7F76080"/>
    <w:multiLevelType w:val="hybridMultilevel"/>
    <w:tmpl w:val="BCAA4C38"/>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11181F"/>
    <w:multiLevelType w:val="hybridMultilevel"/>
    <w:tmpl w:val="2A14A660"/>
    <w:lvl w:ilvl="0" w:tplc="D81EAFE4">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4" w15:restartNumberingAfterBreak="0">
    <w:nsid w:val="5C724BB8"/>
    <w:multiLevelType w:val="hybridMultilevel"/>
    <w:tmpl w:val="4B6CD95C"/>
    <w:lvl w:ilvl="0" w:tplc="FCDE63CC">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5" w15:restartNumberingAfterBreak="0">
    <w:nsid w:val="655539DA"/>
    <w:multiLevelType w:val="multilevel"/>
    <w:tmpl w:val="536A5ED8"/>
    <w:lvl w:ilvl="0">
      <w:start w:val="1"/>
      <w:numFmt w:val="decimal"/>
      <w:lvlText w:val="[%1]"/>
      <w:lvlJc w:val="left"/>
      <w:pPr>
        <w:ind w:left="1418" w:hanging="567"/>
      </w:pPr>
      <w:rPr>
        <w:rFonts w:hint="default"/>
        <w:i w:val="0"/>
        <w:iCs w:val="0"/>
      </w:rPr>
    </w:lvl>
    <w:lvl w:ilvl="1">
      <w:start w:val="1"/>
      <w:numFmt w:val="decimal"/>
      <w:lvlText w:val="%2."/>
      <w:lvlJc w:val="left"/>
      <w:pPr>
        <w:ind w:left="1778" w:hanging="360"/>
      </w:pPr>
    </w:lvl>
    <w:lvl w:ilvl="2">
      <w:start w:val="1"/>
      <w:numFmt w:val="lowerRoman"/>
      <w:lvlText w:val="%3."/>
      <w:lvlJc w:val="left"/>
      <w:pPr>
        <w:tabs>
          <w:tab w:val="num" w:pos="2552"/>
        </w:tabs>
        <w:ind w:left="2552" w:hanging="567"/>
      </w:pPr>
      <w:rPr>
        <w:rFonts w:hint="default"/>
      </w:rPr>
    </w:lvl>
    <w:lvl w:ilvl="3">
      <w:start w:val="1"/>
      <w:numFmt w:val="decimal"/>
      <w:lvlText w:val="%4."/>
      <w:lvlJc w:val="left"/>
      <w:pPr>
        <w:ind w:left="4298" w:hanging="360"/>
      </w:pPr>
      <w:rPr>
        <w:rFonts w:ascii="Arial" w:eastAsiaTheme="minorHAnsi" w:hAnsi="Arial" w:cs="Arial"/>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6" w15:restartNumberingAfterBreak="0">
    <w:nsid w:val="66522CC8"/>
    <w:multiLevelType w:val="hybridMultilevel"/>
    <w:tmpl w:val="3B84BD00"/>
    <w:lvl w:ilvl="0" w:tplc="E0B04AD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667B40A6"/>
    <w:multiLevelType w:val="hybridMultilevel"/>
    <w:tmpl w:val="B9FA26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146A21"/>
    <w:multiLevelType w:val="hybridMultilevel"/>
    <w:tmpl w:val="C76879A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0"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41" w15:restartNumberingAfterBreak="0">
    <w:nsid w:val="6F4621F0"/>
    <w:multiLevelType w:val="hybridMultilevel"/>
    <w:tmpl w:val="B85AFF86"/>
    <w:lvl w:ilvl="0" w:tplc="E1C00A0C">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2AA25D7"/>
    <w:multiLevelType w:val="hybridMultilevel"/>
    <w:tmpl w:val="0FD6CD3E"/>
    <w:lvl w:ilvl="0" w:tplc="CF28CB8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3" w15:restartNumberingAfterBreak="0">
    <w:nsid w:val="74F22E67"/>
    <w:multiLevelType w:val="multilevel"/>
    <w:tmpl w:val="536A5ED8"/>
    <w:lvl w:ilvl="0">
      <w:start w:val="1"/>
      <w:numFmt w:val="decimal"/>
      <w:lvlText w:val="[%1]"/>
      <w:lvlJc w:val="left"/>
      <w:pPr>
        <w:ind w:left="1418" w:hanging="567"/>
      </w:pPr>
      <w:rPr>
        <w:rFonts w:hint="default"/>
        <w:i w:val="0"/>
        <w:iCs w:val="0"/>
      </w:rPr>
    </w:lvl>
    <w:lvl w:ilvl="1">
      <w:start w:val="1"/>
      <w:numFmt w:val="decimal"/>
      <w:lvlText w:val="%2."/>
      <w:lvlJc w:val="left"/>
      <w:pPr>
        <w:ind w:left="1778" w:hanging="360"/>
      </w:pPr>
    </w:lvl>
    <w:lvl w:ilvl="2">
      <w:start w:val="1"/>
      <w:numFmt w:val="lowerRoman"/>
      <w:lvlText w:val="%3."/>
      <w:lvlJc w:val="left"/>
      <w:pPr>
        <w:tabs>
          <w:tab w:val="num" w:pos="2552"/>
        </w:tabs>
        <w:ind w:left="2552" w:hanging="567"/>
      </w:pPr>
      <w:rPr>
        <w:rFonts w:hint="default"/>
      </w:rPr>
    </w:lvl>
    <w:lvl w:ilvl="3">
      <w:start w:val="1"/>
      <w:numFmt w:val="decimal"/>
      <w:lvlText w:val="%4."/>
      <w:lvlJc w:val="left"/>
      <w:pPr>
        <w:ind w:left="4298" w:hanging="360"/>
      </w:pPr>
      <w:rPr>
        <w:rFonts w:ascii="Arial" w:eastAsiaTheme="minorHAnsi" w:hAnsi="Arial" w:cs="Arial"/>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4" w15:restartNumberingAfterBreak="0">
    <w:nsid w:val="795D434F"/>
    <w:multiLevelType w:val="multilevel"/>
    <w:tmpl w:val="05D2A61A"/>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BBE7C66"/>
    <w:multiLevelType w:val="hybridMultilevel"/>
    <w:tmpl w:val="7A6A91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C577BD4"/>
    <w:multiLevelType w:val="hybridMultilevel"/>
    <w:tmpl w:val="AB7C2402"/>
    <w:lvl w:ilvl="0" w:tplc="FCDE63C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7" w15:restartNumberingAfterBreak="0">
    <w:nsid w:val="7FFA62A4"/>
    <w:multiLevelType w:val="multilevel"/>
    <w:tmpl w:val="E1A65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9"/>
  </w:num>
  <w:num w:numId="4">
    <w:abstractNumId w:val="7"/>
  </w:num>
  <w:num w:numId="5">
    <w:abstractNumId w:val="20"/>
  </w:num>
  <w:num w:numId="6">
    <w:abstractNumId w:val="12"/>
  </w:num>
  <w:num w:numId="7">
    <w:abstractNumId w:val="39"/>
  </w:num>
  <w:num w:numId="8">
    <w:abstractNumId w:val="16"/>
  </w:num>
  <w:num w:numId="9">
    <w:abstractNumId w:val="18"/>
  </w:num>
  <w:num w:numId="10">
    <w:abstractNumId w:val="6"/>
  </w:num>
  <w:num w:numId="11">
    <w:abstractNumId w:val="11"/>
  </w:num>
  <w:num w:numId="12">
    <w:abstractNumId w:val="44"/>
  </w:num>
  <w:num w:numId="13">
    <w:abstractNumId w:val="8"/>
  </w:num>
  <w:num w:numId="14">
    <w:abstractNumId w:val="22"/>
  </w:num>
  <w:num w:numId="15">
    <w:abstractNumId w:val="23"/>
  </w:num>
  <w:num w:numId="16">
    <w:abstractNumId w:val="25"/>
  </w:num>
  <w:num w:numId="17">
    <w:abstractNumId w:val="30"/>
  </w:num>
  <w:num w:numId="18">
    <w:abstractNumId w:val="47"/>
  </w:num>
  <w:num w:numId="19">
    <w:abstractNumId w:val="5"/>
  </w:num>
  <w:num w:numId="20">
    <w:abstractNumId w:val="28"/>
  </w:num>
  <w:num w:numId="21">
    <w:abstractNumId w:val="40"/>
  </w:num>
  <w:num w:numId="22">
    <w:abstractNumId w:val="37"/>
  </w:num>
  <w:num w:numId="23">
    <w:abstractNumId w:val="4"/>
  </w:num>
  <w:num w:numId="24">
    <w:abstractNumId w:val="19"/>
  </w:num>
  <w:num w:numId="25">
    <w:abstractNumId w:val="42"/>
  </w:num>
  <w:num w:numId="26">
    <w:abstractNumId w:val="26"/>
  </w:num>
  <w:num w:numId="27">
    <w:abstractNumId w:val="27"/>
  </w:num>
  <w:num w:numId="28">
    <w:abstractNumId w:val="21"/>
  </w:num>
  <w:num w:numId="29">
    <w:abstractNumId w:val="36"/>
  </w:num>
  <w:num w:numId="30">
    <w:abstractNumId w:val="10"/>
  </w:num>
  <w:num w:numId="31">
    <w:abstractNumId w:val="14"/>
  </w:num>
  <w:num w:numId="32">
    <w:abstractNumId w:val="2"/>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0"/>
  </w:num>
  <w:num w:numId="37">
    <w:abstractNumId w:val="33"/>
  </w:num>
  <w:num w:numId="38">
    <w:abstractNumId w:val="31"/>
  </w:num>
  <w:num w:numId="39">
    <w:abstractNumId w:val="34"/>
  </w:num>
  <w:num w:numId="40">
    <w:abstractNumId w:val="1"/>
  </w:num>
  <w:num w:numId="41">
    <w:abstractNumId w:val="38"/>
  </w:num>
  <w:num w:numId="42">
    <w:abstractNumId w:val="45"/>
  </w:num>
  <w:num w:numId="43">
    <w:abstractNumId w:val="13"/>
  </w:num>
  <w:num w:numId="44">
    <w:abstractNumId w:val="41"/>
  </w:num>
  <w:num w:numId="45">
    <w:abstractNumId w:val="17"/>
  </w:num>
  <w:num w:numId="46">
    <w:abstractNumId w:val="29"/>
  </w:num>
  <w:num w:numId="47">
    <w:abstractNumId w:val="32"/>
  </w:num>
  <w:num w:numId="48">
    <w:abstractNumId w:val="35"/>
  </w:num>
  <w:num w:numId="49">
    <w:abstractNumId w:val="4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01CFD"/>
    <w:rsid w:val="00002E6E"/>
    <w:rsid w:val="000049E3"/>
    <w:rsid w:val="0001072E"/>
    <w:rsid w:val="00010AE1"/>
    <w:rsid w:val="00010C50"/>
    <w:rsid w:val="00010CA6"/>
    <w:rsid w:val="00010D3D"/>
    <w:rsid w:val="00011DF4"/>
    <w:rsid w:val="00014290"/>
    <w:rsid w:val="0001574A"/>
    <w:rsid w:val="00015858"/>
    <w:rsid w:val="00015A25"/>
    <w:rsid w:val="0001697F"/>
    <w:rsid w:val="00017586"/>
    <w:rsid w:val="000202F9"/>
    <w:rsid w:val="000204C0"/>
    <w:rsid w:val="000212F0"/>
    <w:rsid w:val="00024339"/>
    <w:rsid w:val="0003110C"/>
    <w:rsid w:val="00031D0D"/>
    <w:rsid w:val="000322A2"/>
    <w:rsid w:val="0003515A"/>
    <w:rsid w:val="000368C8"/>
    <w:rsid w:val="00037739"/>
    <w:rsid w:val="000425F0"/>
    <w:rsid w:val="00042EE3"/>
    <w:rsid w:val="000446F7"/>
    <w:rsid w:val="0004581E"/>
    <w:rsid w:val="00047030"/>
    <w:rsid w:val="00052E24"/>
    <w:rsid w:val="0005581C"/>
    <w:rsid w:val="00056980"/>
    <w:rsid w:val="00057757"/>
    <w:rsid w:val="00057C2F"/>
    <w:rsid w:val="00057E4A"/>
    <w:rsid w:val="00060568"/>
    <w:rsid w:val="00062377"/>
    <w:rsid w:val="000640E1"/>
    <w:rsid w:val="00064A5F"/>
    <w:rsid w:val="00065823"/>
    <w:rsid w:val="00066FD3"/>
    <w:rsid w:val="00067443"/>
    <w:rsid w:val="00070CE0"/>
    <w:rsid w:val="000744E0"/>
    <w:rsid w:val="00076202"/>
    <w:rsid w:val="00083F0F"/>
    <w:rsid w:val="00083F50"/>
    <w:rsid w:val="00084C56"/>
    <w:rsid w:val="000874CB"/>
    <w:rsid w:val="000908EF"/>
    <w:rsid w:val="00090DCC"/>
    <w:rsid w:val="0009523C"/>
    <w:rsid w:val="000959D5"/>
    <w:rsid w:val="000A332D"/>
    <w:rsid w:val="000A3FF0"/>
    <w:rsid w:val="000A581F"/>
    <w:rsid w:val="000A5B20"/>
    <w:rsid w:val="000A6418"/>
    <w:rsid w:val="000A756D"/>
    <w:rsid w:val="000B1512"/>
    <w:rsid w:val="000B220A"/>
    <w:rsid w:val="000B3497"/>
    <w:rsid w:val="000B56DA"/>
    <w:rsid w:val="000B6264"/>
    <w:rsid w:val="000B63A9"/>
    <w:rsid w:val="000B6819"/>
    <w:rsid w:val="000C0B78"/>
    <w:rsid w:val="000C1011"/>
    <w:rsid w:val="000C160F"/>
    <w:rsid w:val="000C270C"/>
    <w:rsid w:val="000C44FF"/>
    <w:rsid w:val="000C4645"/>
    <w:rsid w:val="000C4EB1"/>
    <w:rsid w:val="000C5544"/>
    <w:rsid w:val="000C60C3"/>
    <w:rsid w:val="000C704A"/>
    <w:rsid w:val="000C7505"/>
    <w:rsid w:val="000D0AA2"/>
    <w:rsid w:val="000D101D"/>
    <w:rsid w:val="000D290B"/>
    <w:rsid w:val="000D31CB"/>
    <w:rsid w:val="000E1ADF"/>
    <w:rsid w:val="000E6767"/>
    <w:rsid w:val="000F02F2"/>
    <w:rsid w:val="000F0FDA"/>
    <w:rsid w:val="000F2CBF"/>
    <w:rsid w:val="000F4568"/>
    <w:rsid w:val="000F5219"/>
    <w:rsid w:val="000F7B5F"/>
    <w:rsid w:val="00101B0C"/>
    <w:rsid w:val="0010364C"/>
    <w:rsid w:val="00103FC2"/>
    <w:rsid w:val="00110E0E"/>
    <w:rsid w:val="001119C3"/>
    <w:rsid w:val="00111D93"/>
    <w:rsid w:val="0011221F"/>
    <w:rsid w:val="0011309D"/>
    <w:rsid w:val="001140F3"/>
    <w:rsid w:val="00114727"/>
    <w:rsid w:val="001162DD"/>
    <w:rsid w:val="001225FF"/>
    <w:rsid w:val="00122CA2"/>
    <w:rsid w:val="00131B4E"/>
    <w:rsid w:val="00133A1B"/>
    <w:rsid w:val="001348B2"/>
    <w:rsid w:val="001359A9"/>
    <w:rsid w:val="00140D8E"/>
    <w:rsid w:val="00141057"/>
    <w:rsid w:val="00142B22"/>
    <w:rsid w:val="001449F0"/>
    <w:rsid w:val="00144A62"/>
    <w:rsid w:val="00146138"/>
    <w:rsid w:val="00151A4F"/>
    <w:rsid w:val="00155576"/>
    <w:rsid w:val="00157890"/>
    <w:rsid w:val="001629B1"/>
    <w:rsid w:val="00163719"/>
    <w:rsid w:val="00170214"/>
    <w:rsid w:val="00170561"/>
    <w:rsid w:val="001718E4"/>
    <w:rsid w:val="00172A16"/>
    <w:rsid w:val="00173F2D"/>
    <w:rsid w:val="0018166A"/>
    <w:rsid w:val="00182929"/>
    <w:rsid w:val="00183CE2"/>
    <w:rsid w:val="00184018"/>
    <w:rsid w:val="00184737"/>
    <w:rsid w:val="00184753"/>
    <w:rsid w:val="00184E2B"/>
    <w:rsid w:val="00187683"/>
    <w:rsid w:val="001909C3"/>
    <w:rsid w:val="00192954"/>
    <w:rsid w:val="00192EBC"/>
    <w:rsid w:val="001939C0"/>
    <w:rsid w:val="00195343"/>
    <w:rsid w:val="00195844"/>
    <w:rsid w:val="00196627"/>
    <w:rsid w:val="0019666E"/>
    <w:rsid w:val="00197183"/>
    <w:rsid w:val="001A14E3"/>
    <w:rsid w:val="001A16C2"/>
    <w:rsid w:val="001A300C"/>
    <w:rsid w:val="001A400B"/>
    <w:rsid w:val="001A4CD5"/>
    <w:rsid w:val="001A6AE6"/>
    <w:rsid w:val="001A7F3B"/>
    <w:rsid w:val="001B036E"/>
    <w:rsid w:val="001B13E0"/>
    <w:rsid w:val="001B3266"/>
    <w:rsid w:val="001B3403"/>
    <w:rsid w:val="001B7FF5"/>
    <w:rsid w:val="001C052A"/>
    <w:rsid w:val="001C37AA"/>
    <w:rsid w:val="001C3904"/>
    <w:rsid w:val="001C3CF1"/>
    <w:rsid w:val="001C3E32"/>
    <w:rsid w:val="001C5493"/>
    <w:rsid w:val="001D0453"/>
    <w:rsid w:val="001D0DF1"/>
    <w:rsid w:val="001D108F"/>
    <w:rsid w:val="001D3BEF"/>
    <w:rsid w:val="001D3F47"/>
    <w:rsid w:val="001D78F2"/>
    <w:rsid w:val="001E0745"/>
    <w:rsid w:val="001E184A"/>
    <w:rsid w:val="001E1D53"/>
    <w:rsid w:val="001E466D"/>
    <w:rsid w:val="001E73BD"/>
    <w:rsid w:val="001F103C"/>
    <w:rsid w:val="001F5AB0"/>
    <w:rsid w:val="001F5F9F"/>
    <w:rsid w:val="001F7CE3"/>
    <w:rsid w:val="0020066D"/>
    <w:rsid w:val="002011C8"/>
    <w:rsid w:val="00205EF9"/>
    <w:rsid w:val="002068A8"/>
    <w:rsid w:val="00210413"/>
    <w:rsid w:val="00213501"/>
    <w:rsid w:val="002144DA"/>
    <w:rsid w:val="00214FB9"/>
    <w:rsid w:val="002151E5"/>
    <w:rsid w:val="00216D94"/>
    <w:rsid w:val="00222B8A"/>
    <w:rsid w:val="00223874"/>
    <w:rsid w:val="00224446"/>
    <w:rsid w:val="00224C61"/>
    <w:rsid w:val="00224D5D"/>
    <w:rsid w:val="00231212"/>
    <w:rsid w:val="00231C33"/>
    <w:rsid w:val="0023308E"/>
    <w:rsid w:val="00233BF9"/>
    <w:rsid w:val="002342DB"/>
    <w:rsid w:val="0023443F"/>
    <w:rsid w:val="00234BCC"/>
    <w:rsid w:val="002350C9"/>
    <w:rsid w:val="00242C81"/>
    <w:rsid w:val="00243664"/>
    <w:rsid w:val="0024421D"/>
    <w:rsid w:val="00245B6D"/>
    <w:rsid w:val="00245EF3"/>
    <w:rsid w:val="00252E98"/>
    <w:rsid w:val="002545B5"/>
    <w:rsid w:val="00257CCA"/>
    <w:rsid w:val="002600FD"/>
    <w:rsid w:val="00265261"/>
    <w:rsid w:val="00266C04"/>
    <w:rsid w:val="00267851"/>
    <w:rsid w:val="00267C85"/>
    <w:rsid w:val="00267D1E"/>
    <w:rsid w:val="0027060D"/>
    <w:rsid w:val="00271806"/>
    <w:rsid w:val="00272614"/>
    <w:rsid w:val="00274EF0"/>
    <w:rsid w:val="00275058"/>
    <w:rsid w:val="0027529E"/>
    <w:rsid w:val="00277A18"/>
    <w:rsid w:val="00277CCA"/>
    <w:rsid w:val="00280084"/>
    <w:rsid w:val="00282725"/>
    <w:rsid w:val="00282BBE"/>
    <w:rsid w:val="00283C38"/>
    <w:rsid w:val="00283FA6"/>
    <w:rsid w:val="00286689"/>
    <w:rsid w:val="002871E5"/>
    <w:rsid w:val="00292FC2"/>
    <w:rsid w:val="002944E1"/>
    <w:rsid w:val="0029585F"/>
    <w:rsid w:val="002964C1"/>
    <w:rsid w:val="0029685E"/>
    <w:rsid w:val="00297B02"/>
    <w:rsid w:val="00297FE8"/>
    <w:rsid w:val="002A12A7"/>
    <w:rsid w:val="002A17CF"/>
    <w:rsid w:val="002A254F"/>
    <w:rsid w:val="002B001D"/>
    <w:rsid w:val="002B1AC4"/>
    <w:rsid w:val="002B3ADF"/>
    <w:rsid w:val="002B4BAC"/>
    <w:rsid w:val="002B4C33"/>
    <w:rsid w:val="002B512A"/>
    <w:rsid w:val="002B55A4"/>
    <w:rsid w:val="002B753D"/>
    <w:rsid w:val="002B770C"/>
    <w:rsid w:val="002B7EF9"/>
    <w:rsid w:val="002C0312"/>
    <w:rsid w:val="002C085A"/>
    <w:rsid w:val="002C34A2"/>
    <w:rsid w:val="002C5469"/>
    <w:rsid w:val="002D535A"/>
    <w:rsid w:val="002D55BA"/>
    <w:rsid w:val="002D5A4D"/>
    <w:rsid w:val="002D799C"/>
    <w:rsid w:val="002E1537"/>
    <w:rsid w:val="002E2591"/>
    <w:rsid w:val="002E3551"/>
    <w:rsid w:val="002E3D66"/>
    <w:rsid w:val="002E7BC5"/>
    <w:rsid w:val="002F000E"/>
    <w:rsid w:val="002F0788"/>
    <w:rsid w:val="002F2265"/>
    <w:rsid w:val="002F25B8"/>
    <w:rsid w:val="002F44FB"/>
    <w:rsid w:val="002F767A"/>
    <w:rsid w:val="00300DDE"/>
    <w:rsid w:val="0030186F"/>
    <w:rsid w:val="00301AD5"/>
    <w:rsid w:val="00302485"/>
    <w:rsid w:val="00306182"/>
    <w:rsid w:val="0030626E"/>
    <w:rsid w:val="00307F52"/>
    <w:rsid w:val="00310904"/>
    <w:rsid w:val="00310A4B"/>
    <w:rsid w:val="00311A77"/>
    <w:rsid w:val="00313CBF"/>
    <w:rsid w:val="003145A6"/>
    <w:rsid w:val="003145D4"/>
    <w:rsid w:val="00314DC3"/>
    <w:rsid w:val="003216BC"/>
    <w:rsid w:val="003232E8"/>
    <w:rsid w:val="003260CA"/>
    <w:rsid w:val="003309AD"/>
    <w:rsid w:val="00330A7C"/>
    <w:rsid w:val="00330FB8"/>
    <w:rsid w:val="00331C68"/>
    <w:rsid w:val="00331ED7"/>
    <w:rsid w:val="00335DE9"/>
    <w:rsid w:val="0033667C"/>
    <w:rsid w:val="00340BDD"/>
    <w:rsid w:val="003410FC"/>
    <w:rsid w:val="00343594"/>
    <w:rsid w:val="003456CB"/>
    <w:rsid w:val="0034681D"/>
    <w:rsid w:val="00346EF4"/>
    <w:rsid w:val="00351B68"/>
    <w:rsid w:val="003562E4"/>
    <w:rsid w:val="0035637D"/>
    <w:rsid w:val="003566DB"/>
    <w:rsid w:val="003600D7"/>
    <w:rsid w:val="003652FB"/>
    <w:rsid w:val="0036699D"/>
    <w:rsid w:val="003701E4"/>
    <w:rsid w:val="003736C8"/>
    <w:rsid w:val="003737CE"/>
    <w:rsid w:val="003739B9"/>
    <w:rsid w:val="003748EC"/>
    <w:rsid w:val="00375F17"/>
    <w:rsid w:val="00376C7C"/>
    <w:rsid w:val="00376E10"/>
    <w:rsid w:val="003805C4"/>
    <w:rsid w:val="003812A4"/>
    <w:rsid w:val="003839B0"/>
    <w:rsid w:val="0038486B"/>
    <w:rsid w:val="00385184"/>
    <w:rsid w:val="00386569"/>
    <w:rsid w:val="00390892"/>
    <w:rsid w:val="00390BEF"/>
    <w:rsid w:val="003920EA"/>
    <w:rsid w:val="003921D5"/>
    <w:rsid w:val="003934FC"/>
    <w:rsid w:val="00393C76"/>
    <w:rsid w:val="00395E8D"/>
    <w:rsid w:val="003A16D4"/>
    <w:rsid w:val="003A3052"/>
    <w:rsid w:val="003A3531"/>
    <w:rsid w:val="003A5D05"/>
    <w:rsid w:val="003B0DED"/>
    <w:rsid w:val="003B1E21"/>
    <w:rsid w:val="003B3178"/>
    <w:rsid w:val="003B3204"/>
    <w:rsid w:val="003B417F"/>
    <w:rsid w:val="003B42D7"/>
    <w:rsid w:val="003B507F"/>
    <w:rsid w:val="003B5371"/>
    <w:rsid w:val="003B5DE3"/>
    <w:rsid w:val="003B5F24"/>
    <w:rsid w:val="003B619D"/>
    <w:rsid w:val="003C1C11"/>
    <w:rsid w:val="003C35FF"/>
    <w:rsid w:val="003C3F15"/>
    <w:rsid w:val="003C5718"/>
    <w:rsid w:val="003C6E48"/>
    <w:rsid w:val="003C6E98"/>
    <w:rsid w:val="003D0102"/>
    <w:rsid w:val="003D1DEC"/>
    <w:rsid w:val="003D6640"/>
    <w:rsid w:val="003D759F"/>
    <w:rsid w:val="003E1811"/>
    <w:rsid w:val="003E1B70"/>
    <w:rsid w:val="003E1C8F"/>
    <w:rsid w:val="003E24DB"/>
    <w:rsid w:val="003F30E2"/>
    <w:rsid w:val="003F32F6"/>
    <w:rsid w:val="003F34DD"/>
    <w:rsid w:val="003F3705"/>
    <w:rsid w:val="003F58BF"/>
    <w:rsid w:val="003F5D08"/>
    <w:rsid w:val="003F6264"/>
    <w:rsid w:val="003F673A"/>
    <w:rsid w:val="003F6FE8"/>
    <w:rsid w:val="004003FB"/>
    <w:rsid w:val="00400C07"/>
    <w:rsid w:val="0040190E"/>
    <w:rsid w:val="00407AFD"/>
    <w:rsid w:val="00410868"/>
    <w:rsid w:val="004116B3"/>
    <w:rsid w:val="00411E6B"/>
    <w:rsid w:val="0041395C"/>
    <w:rsid w:val="00413978"/>
    <w:rsid w:val="0041418B"/>
    <w:rsid w:val="004142D5"/>
    <w:rsid w:val="00417E0E"/>
    <w:rsid w:val="004201F4"/>
    <w:rsid w:val="00422D71"/>
    <w:rsid w:val="0042582B"/>
    <w:rsid w:val="00427058"/>
    <w:rsid w:val="00433A42"/>
    <w:rsid w:val="00433E9B"/>
    <w:rsid w:val="0044058F"/>
    <w:rsid w:val="00442452"/>
    <w:rsid w:val="00444217"/>
    <w:rsid w:val="00445FCD"/>
    <w:rsid w:val="004463DC"/>
    <w:rsid w:val="00446BFE"/>
    <w:rsid w:val="00450287"/>
    <w:rsid w:val="00452360"/>
    <w:rsid w:val="00454376"/>
    <w:rsid w:val="0045613D"/>
    <w:rsid w:val="0045730B"/>
    <w:rsid w:val="004627B3"/>
    <w:rsid w:val="0046315F"/>
    <w:rsid w:val="00463DB0"/>
    <w:rsid w:val="00464D7F"/>
    <w:rsid w:val="00464EA4"/>
    <w:rsid w:val="004658D6"/>
    <w:rsid w:val="0046754E"/>
    <w:rsid w:val="00467819"/>
    <w:rsid w:val="00467943"/>
    <w:rsid w:val="00467BA6"/>
    <w:rsid w:val="00474714"/>
    <w:rsid w:val="00476FB0"/>
    <w:rsid w:val="004775BF"/>
    <w:rsid w:val="00477DE6"/>
    <w:rsid w:val="00480E1A"/>
    <w:rsid w:val="00482758"/>
    <w:rsid w:val="0048384E"/>
    <w:rsid w:val="00485B6F"/>
    <w:rsid w:val="004867C8"/>
    <w:rsid w:val="0049279D"/>
    <w:rsid w:val="00492C0A"/>
    <w:rsid w:val="0049375B"/>
    <w:rsid w:val="00496314"/>
    <w:rsid w:val="00496C4A"/>
    <w:rsid w:val="00497BA0"/>
    <w:rsid w:val="00497EB4"/>
    <w:rsid w:val="004A0FC4"/>
    <w:rsid w:val="004A1729"/>
    <w:rsid w:val="004A2E16"/>
    <w:rsid w:val="004A3A39"/>
    <w:rsid w:val="004A4196"/>
    <w:rsid w:val="004A474A"/>
    <w:rsid w:val="004B2397"/>
    <w:rsid w:val="004B37A3"/>
    <w:rsid w:val="004B3834"/>
    <w:rsid w:val="004B38FD"/>
    <w:rsid w:val="004B444E"/>
    <w:rsid w:val="004B590C"/>
    <w:rsid w:val="004C0788"/>
    <w:rsid w:val="004C14B6"/>
    <w:rsid w:val="004C57AD"/>
    <w:rsid w:val="004C5B82"/>
    <w:rsid w:val="004C625F"/>
    <w:rsid w:val="004C70F3"/>
    <w:rsid w:val="004D2C49"/>
    <w:rsid w:val="004D3318"/>
    <w:rsid w:val="004D5DAD"/>
    <w:rsid w:val="004D5FAA"/>
    <w:rsid w:val="004D6DD7"/>
    <w:rsid w:val="004D7BFD"/>
    <w:rsid w:val="004E0433"/>
    <w:rsid w:val="004E17F7"/>
    <w:rsid w:val="004E4397"/>
    <w:rsid w:val="004E443A"/>
    <w:rsid w:val="004E4931"/>
    <w:rsid w:val="004E760A"/>
    <w:rsid w:val="004F0E44"/>
    <w:rsid w:val="004F104F"/>
    <w:rsid w:val="004F2353"/>
    <w:rsid w:val="004F3DF1"/>
    <w:rsid w:val="004F3FF8"/>
    <w:rsid w:val="004F415C"/>
    <w:rsid w:val="004F5F7D"/>
    <w:rsid w:val="004F6641"/>
    <w:rsid w:val="004F73CF"/>
    <w:rsid w:val="004F7EAB"/>
    <w:rsid w:val="00502E68"/>
    <w:rsid w:val="00503069"/>
    <w:rsid w:val="00503F0A"/>
    <w:rsid w:val="00504E1A"/>
    <w:rsid w:val="005052FD"/>
    <w:rsid w:val="00505B17"/>
    <w:rsid w:val="005064D6"/>
    <w:rsid w:val="00506CE5"/>
    <w:rsid w:val="005109AB"/>
    <w:rsid w:val="00510B2B"/>
    <w:rsid w:val="0051249D"/>
    <w:rsid w:val="005134CB"/>
    <w:rsid w:val="005137FB"/>
    <w:rsid w:val="00515459"/>
    <w:rsid w:val="00517999"/>
    <w:rsid w:val="0052034E"/>
    <w:rsid w:val="0052399B"/>
    <w:rsid w:val="005242A0"/>
    <w:rsid w:val="0052748D"/>
    <w:rsid w:val="00530D82"/>
    <w:rsid w:val="00537499"/>
    <w:rsid w:val="005375DD"/>
    <w:rsid w:val="00546783"/>
    <w:rsid w:val="00550628"/>
    <w:rsid w:val="005524FA"/>
    <w:rsid w:val="00553A72"/>
    <w:rsid w:val="00554D0A"/>
    <w:rsid w:val="0056255B"/>
    <w:rsid w:val="005631B5"/>
    <w:rsid w:val="00564608"/>
    <w:rsid w:val="005653FB"/>
    <w:rsid w:val="005702B9"/>
    <w:rsid w:val="005714CD"/>
    <w:rsid w:val="00571B2B"/>
    <w:rsid w:val="00572EF9"/>
    <w:rsid w:val="00573434"/>
    <w:rsid w:val="00574025"/>
    <w:rsid w:val="00576E56"/>
    <w:rsid w:val="00577125"/>
    <w:rsid w:val="00580F50"/>
    <w:rsid w:val="005818DD"/>
    <w:rsid w:val="00583193"/>
    <w:rsid w:val="005832EA"/>
    <w:rsid w:val="0058375E"/>
    <w:rsid w:val="00584F72"/>
    <w:rsid w:val="005854DF"/>
    <w:rsid w:val="0058602F"/>
    <w:rsid w:val="00586162"/>
    <w:rsid w:val="005877D0"/>
    <w:rsid w:val="005904F0"/>
    <w:rsid w:val="00591D4F"/>
    <w:rsid w:val="005947A5"/>
    <w:rsid w:val="005949D8"/>
    <w:rsid w:val="00595F20"/>
    <w:rsid w:val="00596E6F"/>
    <w:rsid w:val="005975B7"/>
    <w:rsid w:val="005979F9"/>
    <w:rsid w:val="005A28BD"/>
    <w:rsid w:val="005A5150"/>
    <w:rsid w:val="005A5732"/>
    <w:rsid w:val="005A5803"/>
    <w:rsid w:val="005A5F2E"/>
    <w:rsid w:val="005A6277"/>
    <w:rsid w:val="005B0EBC"/>
    <w:rsid w:val="005B2792"/>
    <w:rsid w:val="005B6764"/>
    <w:rsid w:val="005C2011"/>
    <w:rsid w:val="005C2DBD"/>
    <w:rsid w:val="005C6769"/>
    <w:rsid w:val="005C7474"/>
    <w:rsid w:val="005D243E"/>
    <w:rsid w:val="005D370D"/>
    <w:rsid w:val="005D3731"/>
    <w:rsid w:val="005D397D"/>
    <w:rsid w:val="005D3FD9"/>
    <w:rsid w:val="005D7528"/>
    <w:rsid w:val="005E1C20"/>
    <w:rsid w:val="005E2130"/>
    <w:rsid w:val="005E2CB9"/>
    <w:rsid w:val="005E5F38"/>
    <w:rsid w:val="005E7768"/>
    <w:rsid w:val="005F0D26"/>
    <w:rsid w:val="005F0FFA"/>
    <w:rsid w:val="005F1397"/>
    <w:rsid w:val="005F2A35"/>
    <w:rsid w:val="005F316F"/>
    <w:rsid w:val="005F76A9"/>
    <w:rsid w:val="005F7C08"/>
    <w:rsid w:val="00606CD2"/>
    <w:rsid w:val="00607E25"/>
    <w:rsid w:val="006107DC"/>
    <w:rsid w:val="00614EA7"/>
    <w:rsid w:val="00616F14"/>
    <w:rsid w:val="006209CE"/>
    <w:rsid w:val="006236D3"/>
    <w:rsid w:val="00623EA2"/>
    <w:rsid w:val="006259CD"/>
    <w:rsid w:val="006264F5"/>
    <w:rsid w:val="006273A8"/>
    <w:rsid w:val="006302DE"/>
    <w:rsid w:val="00630A1C"/>
    <w:rsid w:val="00630E0B"/>
    <w:rsid w:val="006314FF"/>
    <w:rsid w:val="0063302F"/>
    <w:rsid w:val="0063361F"/>
    <w:rsid w:val="0063373E"/>
    <w:rsid w:val="00633ED2"/>
    <w:rsid w:val="006353AF"/>
    <w:rsid w:val="00640F9D"/>
    <w:rsid w:val="00641CD2"/>
    <w:rsid w:val="00642D3E"/>
    <w:rsid w:val="00642DDA"/>
    <w:rsid w:val="00645727"/>
    <w:rsid w:val="00645E49"/>
    <w:rsid w:val="00647893"/>
    <w:rsid w:val="00650C82"/>
    <w:rsid w:val="00652175"/>
    <w:rsid w:val="0065247E"/>
    <w:rsid w:val="006539C6"/>
    <w:rsid w:val="0065585A"/>
    <w:rsid w:val="00656F49"/>
    <w:rsid w:val="00657C20"/>
    <w:rsid w:val="006600E0"/>
    <w:rsid w:val="00661188"/>
    <w:rsid w:val="0066301E"/>
    <w:rsid w:val="00663C1E"/>
    <w:rsid w:val="00667DC7"/>
    <w:rsid w:val="006704F5"/>
    <w:rsid w:val="006714E7"/>
    <w:rsid w:val="0067368A"/>
    <w:rsid w:val="00674009"/>
    <w:rsid w:val="006742DA"/>
    <w:rsid w:val="00674B7F"/>
    <w:rsid w:val="006772A8"/>
    <w:rsid w:val="006779AB"/>
    <w:rsid w:val="00681C98"/>
    <w:rsid w:val="00681FEB"/>
    <w:rsid w:val="006828A9"/>
    <w:rsid w:val="00683D6A"/>
    <w:rsid w:val="00685AC6"/>
    <w:rsid w:val="00692E14"/>
    <w:rsid w:val="006A0914"/>
    <w:rsid w:val="006A09B3"/>
    <w:rsid w:val="006A0FF4"/>
    <w:rsid w:val="006A19E4"/>
    <w:rsid w:val="006A2260"/>
    <w:rsid w:val="006A2730"/>
    <w:rsid w:val="006A2957"/>
    <w:rsid w:val="006A3749"/>
    <w:rsid w:val="006A4853"/>
    <w:rsid w:val="006A5E4B"/>
    <w:rsid w:val="006B1236"/>
    <w:rsid w:val="006B5053"/>
    <w:rsid w:val="006B7E72"/>
    <w:rsid w:val="006C0AD0"/>
    <w:rsid w:val="006C1C2D"/>
    <w:rsid w:val="006C1DBA"/>
    <w:rsid w:val="006C3DC0"/>
    <w:rsid w:val="006C4596"/>
    <w:rsid w:val="006C4857"/>
    <w:rsid w:val="006C5839"/>
    <w:rsid w:val="006C7701"/>
    <w:rsid w:val="006D266A"/>
    <w:rsid w:val="006D2CA6"/>
    <w:rsid w:val="006D5CF9"/>
    <w:rsid w:val="006E0FD3"/>
    <w:rsid w:val="006E3BF5"/>
    <w:rsid w:val="006E46B6"/>
    <w:rsid w:val="006F1A4B"/>
    <w:rsid w:val="006F1C19"/>
    <w:rsid w:val="006F37A5"/>
    <w:rsid w:val="006F473C"/>
    <w:rsid w:val="006F54F6"/>
    <w:rsid w:val="006F68AD"/>
    <w:rsid w:val="006F6A97"/>
    <w:rsid w:val="00704501"/>
    <w:rsid w:val="00704BFC"/>
    <w:rsid w:val="00705905"/>
    <w:rsid w:val="00706B50"/>
    <w:rsid w:val="0071217E"/>
    <w:rsid w:val="00712467"/>
    <w:rsid w:val="007136BA"/>
    <w:rsid w:val="0071709A"/>
    <w:rsid w:val="0071730E"/>
    <w:rsid w:val="00720BB9"/>
    <w:rsid w:val="00722A9F"/>
    <w:rsid w:val="00722C87"/>
    <w:rsid w:val="007235D0"/>
    <w:rsid w:val="007237BA"/>
    <w:rsid w:val="00723F1D"/>
    <w:rsid w:val="00725407"/>
    <w:rsid w:val="0072638E"/>
    <w:rsid w:val="00727B5B"/>
    <w:rsid w:val="007303CF"/>
    <w:rsid w:val="007309BB"/>
    <w:rsid w:val="00730D01"/>
    <w:rsid w:val="00730E59"/>
    <w:rsid w:val="007330AE"/>
    <w:rsid w:val="007350AF"/>
    <w:rsid w:val="00736ACB"/>
    <w:rsid w:val="007416FA"/>
    <w:rsid w:val="00741BDF"/>
    <w:rsid w:val="0074288A"/>
    <w:rsid w:val="00743EC9"/>
    <w:rsid w:val="007452FF"/>
    <w:rsid w:val="00745C01"/>
    <w:rsid w:val="00747223"/>
    <w:rsid w:val="00747403"/>
    <w:rsid w:val="0075182B"/>
    <w:rsid w:val="0075338F"/>
    <w:rsid w:val="00753776"/>
    <w:rsid w:val="00754D79"/>
    <w:rsid w:val="00755D4D"/>
    <w:rsid w:val="00756094"/>
    <w:rsid w:val="0075684B"/>
    <w:rsid w:val="00757F10"/>
    <w:rsid w:val="007636C0"/>
    <w:rsid w:val="007636D7"/>
    <w:rsid w:val="007638A6"/>
    <w:rsid w:val="007639EA"/>
    <w:rsid w:val="0076454B"/>
    <w:rsid w:val="00766808"/>
    <w:rsid w:val="007719C4"/>
    <w:rsid w:val="007730E1"/>
    <w:rsid w:val="00773921"/>
    <w:rsid w:val="00773A88"/>
    <w:rsid w:val="00774204"/>
    <w:rsid w:val="0077436B"/>
    <w:rsid w:val="00774A25"/>
    <w:rsid w:val="00777832"/>
    <w:rsid w:val="00780555"/>
    <w:rsid w:val="007819E4"/>
    <w:rsid w:val="00782B87"/>
    <w:rsid w:val="00782CCE"/>
    <w:rsid w:val="00784224"/>
    <w:rsid w:val="00784B45"/>
    <w:rsid w:val="007858AB"/>
    <w:rsid w:val="00785925"/>
    <w:rsid w:val="00786830"/>
    <w:rsid w:val="00786BF6"/>
    <w:rsid w:val="00787F5D"/>
    <w:rsid w:val="007908F6"/>
    <w:rsid w:val="00791D6A"/>
    <w:rsid w:val="00793D16"/>
    <w:rsid w:val="00794AC2"/>
    <w:rsid w:val="0079618A"/>
    <w:rsid w:val="00796650"/>
    <w:rsid w:val="007A55F2"/>
    <w:rsid w:val="007A6937"/>
    <w:rsid w:val="007A6A5A"/>
    <w:rsid w:val="007A7A66"/>
    <w:rsid w:val="007B0947"/>
    <w:rsid w:val="007B14A8"/>
    <w:rsid w:val="007B32FA"/>
    <w:rsid w:val="007B340E"/>
    <w:rsid w:val="007B562C"/>
    <w:rsid w:val="007B5964"/>
    <w:rsid w:val="007C10DD"/>
    <w:rsid w:val="007C210F"/>
    <w:rsid w:val="007C2B02"/>
    <w:rsid w:val="007C2F63"/>
    <w:rsid w:val="007C31CC"/>
    <w:rsid w:val="007C3CFC"/>
    <w:rsid w:val="007D0362"/>
    <w:rsid w:val="007D60A5"/>
    <w:rsid w:val="007E0C80"/>
    <w:rsid w:val="007E0F61"/>
    <w:rsid w:val="007E348D"/>
    <w:rsid w:val="007E3758"/>
    <w:rsid w:val="007E3F83"/>
    <w:rsid w:val="007E3F9B"/>
    <w:rsid w:val="007E72B5"/>
    <w:rsid w:val="007F169E"/>
    <w:rsid w:val="007F2732"/>
    <w:rsid w:val="007F5361"/>
    <w:rsid w:val="007F6D03"/>
    <w:rsid w:val="007F6DCB"/>
    <w:rsid w:val="007F7714"/>
    <w:rsid w:val="007F774C"/>
    <w:rsid w:val="007F7C88"/>
    <w:rsid w:val="007F7ED1"/>
    <w:rsid w:val="00802F1B"/>
    <w:rsid w:val="008064A6"/>
    <w:rsid w:val="008103FF"/>
    <w:rsid w:val="0081233E"/>
    <w:rsid w:val="00812B51"/>
    <w:rsid w:val="00814053"/>
    <w:rsid w:val="00817A5D"/>
    <w:rsid w:val="008209BE"/>
    <w:rsid w:val="00820D4A"/>
    <w:rsid w:val="00831A30"/>
    <w:rsid w:val="00832657"/>
    <w:rsid w:val="00833FF9"/>
    <w:rsid w:val="00834E48"/>
    <w:rsid w:val="008400C8"/>
    <w:rsid w:val="00841D06"/>
    <w:rsid w:val="00842209"/>
    <w:rsid w:val="00843DD4"/>
    <w:rsid w:val="00844292"/>
    <w:rsid w:val="00844857"/>
    <w:rsid w:val="00844A6A"/>
    <w:rsid w:val="00844E2E"/>
    <w:rsid w:val="00846A60"/>
    <w:rsid w:val="008501E9"/>
    <w:rsid w:val="008506FB"/>
    <w:rsid w:val="00850C95"/>
    <w:rsid w:val="00852513"/>
    <w:rsid w:val="008544A2"/>
    <w:rsid w:val="00854AE6"/>
    <w:rsid w:val="00854E64"/>
    <w:rsid w:val="008564B8"/>
    <w:rsid w:val="00857FD8"/>
    <w:rsid w:val="008618BF"/>
    <w:rsid w:val="008623BC"/>
    <w:rsid w:val="0086314C"/>
    <w:rsid w:val="00863947"/>
    <w:rsid w:val="00865FFB"/>
    <w:rsid w:val="0086623E"/>
    <w:rsid w:val="00867E35"/>
    <w:rsid w:val="00871F66"/>
    <w:rsid w:val="008722AE"/>
    <w:rsid w:val="00873C40"/>
    <w:rsid w:val="008759B9"/>
    <w:rsid w:val="00886914"/>
    <w:rsid w:val="00890820"/>
    <w:rsid w:val="00890B79"/>
    <w:rsid w:val="00892280"/>
    <w:rsid w:val="008947AC"/>
    <w:rsid w:val="00895193"/>
    <w:rsid w:val="008A0876"/>
    <w:rsid w:val="008A245E"/>
    <w:rsid w:val="008A2B13"/>
    <w:rsid w:val="008A302F"/>
    <w:rsid w:val="008A3D13"/>
    <w:rsid w:val="008A4184"/>
    <w:rsid w:val="008A55CD"/>
    <w:rsid w:val="008A5E5B"/>
    <w:rsid w:val="008A6702"/>
    <w:rsid w:val="008B26AC"/>
    <w:rsid w:val="008B2DEE"/>
    <w:rsid w:val="008B62B4"/>
    <w:rsid w:val="008B6F10"/>
    <w:rsid w:val="008C1059"/>
    <w:rsid w:val="008C2FFA"/>
    <w:rsid w:val="008C339E"/>
    <w:rsid w:val="008C56B4"/>
    <w:rsid w:val="008C6354"/>
    <w:rsid w:val="008C6F8F"/>
    <w:rsid w:val="008D1964"/>
    <w:rsid w:val="008D65AF"/>
    <w:rsid w:val="008E537B"/>
    <w:rsid w:val="008E5F03"/>
    <w:rsid w:val="008E6A50"/>
    <w:rsid w:val="008F249D"/>
    <w:rsid w:val="008F4841"/>
    <w:rsid w:val="008F6C98"/>
    <w:rsid w:val="00902315"/>
    <w:rsid w:val="009041F2"/>
    <w:rsid w:val="0090674E"/>
    <w:rsid w:val="00906A3D"/>
    <w:rsid w:val="0090747F"/>
    <w:rsid w:val="009079A7"/>
    <w:rsid w:val="00912C9E"/>
    <w:rsid w:val="00913905"/>
    <w:rsid w:val="00914387"/>
    <w:rsid w:val="00915964"/>
    <w:rsid w:val="00915D60"/>
    <w:rsid w:val="009174AE"/>
    <w:rsid w:val="009178A0"/>
    <w:rsid w:val="00917F5E"/>
    <w:rsid w:val="00921F63"/>
    <w:rsid w:val="00925D65"/>
    <w:rsid w:val="009304A7"/>
    <w:rsid w:val="00930694"/>
    <w:rsid w:val="0093075E"/>
    <w:rsid w:val="00931383"/>
    <w:rsid w:val="00931A61"/>
    <w:rsid w:val="0093438C"/>
    <w:rsid w:val="009367AA"/>
    <w:rsid w:val="00941333"/>
    <w:rsid w:val="009429B7"/>
    <w:rsid w:val="00943229"/>
    <w:rsid w:val="0094702C"/>
    <w:rsid w:val="00954634"/>
    <w:rsid w:val="00955118"/>
    <w:rsid w:val="009559F0"/>
    <w:rsid w:val="0095605A"/>
    <w:rsid w:val="00956DFC"/>
    <w:rsid w:val="0095768D"/>
    <w:rsid w:val="009611D5"/>
    <w:rsid w:val="00961C79"/>
    <w:rsid w:val="009639CA"/>
    <w:rsid w:val="0096777B"/>
    <w:rsid w:val="00972276"/>
    <w:rsid w:val="009752A9"/>
    <w:rsid w:val="00976342"/>
    <w:rsid w:val="00976FBD"/>
    <w:rsid w:val="00980AF2"/>
    <w:rsid w:val="00982091"/>
    <w:rsid w:val="00982981"/>
    <w:rsid w:val="009855E6"/>
    <w:rsid w:val="009866F7"/>
    <w:rsid w:val="00990CB3"/>
    <w:rsid w:val="009919B9"/>
    <w:rsid w:val="0099453A"/>
    <w:rsid w:val="00997306"/>
    <w:rsid w:val="0099772B"/>
    <w:rsid w:val="00997E60"/>
    <w:rsid w:val="009A1C8E"/>
    <w:rsid w:val="009A2F23"/>
    <w:rsid w:val="009A2FF6"/>
    <w:rsid w:val="009A33BB"/>
    <w:rsid w:val="009A5827"/>
    <w:rsid w:val="009A5F22"/>
    <w:rsid w:val="009A6553"/>
    <w:rsid w:val="009B182B"/>
    <w:rsid w:val="009B1E45"/>
    <w:rsid w:val="009B3115"/>
    <w:rsid w:val="009B554C"/>
    <w:rsid w:val="009B5ECF"/>
    <w:rsid w:val="009C003C"/>
    <w:rsid w:val="009C0B9A"/>
    <w:rsid w:val="009C6104"/>
    <w:rsid w:val="009C63B5"/>
    <w:rsid w:val="009C6AC6"/>
    <w:rsid w:val="009D00AB"/>
    <w:rsid w:val="009D36CD"/>
    <w:rsid w:val="009D52B1"/>
    <w:rsid w:val="009E309F"/>
    <w:rsid w:val="009E32ED"/>
    <w:rsid w:val="009E616D"/>
    <w:rsid w:val="009E65FC"/>
    <w:rsid w:val="009E67C1"/>
    <w:rsid w:val="009E73EC"/>
    <w:rsid w:val="009E74E5"/>
    <w:rsid w:val="009F08AE"/>
    <w:rsid w:val="009F42A9"/>
    <w:rsid w:val="00A00F4F"/>
    <w:rsid w:val="00A0139A"/>
    <w:rsid w:val="00A02BCC"/>
    <w:rsid w:val="00A03079"/>
    <w:rsid w:val="00A054F6"/>
    <w:rsid w:val="00A05836"/>
    <w:rsid w:val="00A07E60"/>
    <w:rsid w:val="00A139E1"/>
    <w:rsid w:val="00A1695F"/>
    <w:rsid w:val="00A207C9"/>
    <w:rsid w:val="00A20FAE"/>
    <w:rsid w:val="00A250B7"/>
    <w:rsid w:val="00A2534B"/>
    <w:rsid w:val="00A273A7"/>
    <w:rsid w:val="00A30A53"/>
    <w:rsid w:val="00A31287"/>
    <w:rsid w:val="00A318FB"/>
    <w:rsid w:val="00A40D76"/>
    <w:rsid w:val="00A42A8E"/>
    <w:rsid w:val="00A440AD"/>
    <w:rsid w:val="00A443E3"/>
    <w:rsid w:val="00A456AA"/>
    <w:rsid w:val="00A462A8"/>
    <w:rsid w:val="00A46D44"/>
    <w:rsid w:val="00A507C7"/>
    <w:rsid w:val="00A5195E"/>
    <w:rsid w:val="00A57949"/>
    <w:rsid w:val="00A60C25"/>
    <w:rsid w:val="00A617A6"/>
    <w:rsid w:val="00A61EE7"/>
    <w:rsid w:val="00A628A7"/>
    <w:rsid w:val="00A63B67"/>
    <w:rsid w:val="00A63FF2"/>
    <w:rsid w:val="00A67A26"/>
    <w:rsid w:val="00A7294C"/>
    <w:rsid w:val="00A72B8A"/>
    <w:rsid w:val="00A7516D"/>
    <w:rsid w:val="00A76A97"/>
    <w:rsid w:val="00A76CFD"/>
    <w:rsid w:val="00A776A1"/>
    <w:rsid w:val="00A82011"/>
    <w:rsid w:val="00A825C5"/>
    <w:rsid w:val="00A83D23"/>
    <w:rsid w:val="00A84D24"/>
    <w:rsid w:val="00A85111"/>
    <w:rsid w:val="00A85A75"/>
    <w:rsid w:val="00A87714"/>
    <w:rsid w:val="00A90043"/>
    <w:rsid w:val="00A90662"/>
    <w:rsid w:val="00A90C73"/>
    <w:rsid w:val="00A9383D"/>
    <w:rsid w:val="00A953DC"/>
    <w:rsid w:val="00A9586A"/>
    <w:rsid w:val="00AA0B2D"/>
    <w:rsid w:val="00AA1126"/>
    <w:rsid w:val="00AA15DB"/>
    <w:rsid w:val="00AA2B16"/>
    <w:rsid w:val="00AA3BC4"/>
    <w:rsid w:val="00AA73DE"/>
    <w:rsid w:val="00AA74DA"/>
    <w:rsid w:val="00AB0AAE"/>
    <w:rsid w:val="00AB1A1F"/>
    <w:rsid w:val="00AB1D59"/>
    <w:rsid w:val="00AB466A"/>
    <w:rsid w:val="00AB7FA0"/>
    <w:rsid w:val="00AC1145"/>
    <w:rsid w:val="00AC4EFC"/>
    <w:rsid w:val="00AC6355"/>
    <w:rsid w:val="00AC6631"/>
    <w:rsid w:val="00AD0119"/>
    <w:rsid w:val="00AD0735"/>
    <w:rsid w:val="00AD39F4"/>
    <w:rsid w:val="00AD41A2"/>
    <w:rsid w:val="00AD62D8"/>
    <w:rsid w:val="00AD67F5"/>
    <w:rsid w:val="00AD7CA9"/>
    <w:rsid w:val="00AE1D1D"/>
    <w:rsid w:val="00AE1F2D"/>
    <w:rsid w:val="00AE45B5"/>
    <w:rsid w:val="00AE501F"/>
    <w:rsid w:val="00AF0A89"/>
    <w:rsid w:val="00AF22B7"/>
    <w:rsid w:val="00AF3C66"/>
    <w:rsid w:val="00AF4AA1"/>
    <w:rsid w:val="00AF5772"/>
    <w:rsid w:val="00AF5915"/>
    <w:rsid w:val="00AF5D6C"/>
    <w:rsid w:val="00AF6731"/>
    <w:rsid w:val="00AF6BDD"/>
    <w:rsid w:val="00B000A3"/>
    <w:rsid w:val="00B0132F"/>
    <w:rsid w:val="00B017E7"/>
    <w:rsid w:val="00B01B92"/>
    <w:rsid w:val="00B029DD"/>
    <w:rsid w:val="00B02E54"/>
    <w:rsid w:val="00B051CC"/>
    <w:rsid w:val="00B05200"/>
    <w:rsid w:val="00B06F04"/>
    <w:rsid w:val="00B07533"/>
    <w:rsid w:val="00B12EE5"/>
    <w:rsid w:val="00B17A8E"/>
    <w:rsid w:val="00B228B2"/>
    <w:rsid w:val="00B22EBC"/>
    <w:rsid w:val="00B22FED"/>
    <w:rsid w:val="00B27BE9"/>
    <w:rsid w:val="00B27C9B"/>
    <w:rsid w:val="00B30BB5"/>
    <w:rsid w:val="00B31163"/>
    <w:rsid w:val="00B31228"/>
    <w:rsid w:val="00B31875"/>
    <w:rsid w:val="00B31CC8"/>
    <w:rsid w:val="00B3270B"/>
    <w:rsid w:val="00B34FB9"/>
    <w:rsid w:val="00B3505C"/>
    <w:rsid w:val="00B36269"/>
    <w:rsid w:val="00B369F0"/>
    <w:rsid w:val="00B36F9C"/>
    <w:rsid w:val="00B41412"/>
    <w:rsid w:val="00B42C4B"/>
    <w:rsid w:val="00B47F11"/>
    <w:rsid w:val="00B51E0D"/>
    <w:rsid w:val="00B52A29"/>
    <w:rsid w:val="00B53272"/>
    <w:rsid w:val="00B548D2"/>
    <w:rsid w:val="00B5566F"/>
    <w:rsid w:val="00B564A2"/>
    <w:rsid w:val="00B56699"/>
    <w:rsid w:val="00B611F6"/>
    <w:rsid w:val="00B6226C"/>
    <w:rsid w:val="00B623C4"/>
    <w:rsid w:val="00B65865"/>
    <w:rsid w:val="00B67161"/>
    <w:rsid w:val="00B678D9"/>
    <w:rsid w:val="00B67D1F"/>
    <w:rsid w:val="00B70E69"/>
    <w:rsid w:val="00B713AE"/>
    <w:rsid w:val="00B71408"/>
    <w:rsid w:val="00B75C9C"/>
    <w:rsid w:val="00B769AC"/>
    <w:rsid w:val="00B806BB"/>
    <w:rsid w:val="00B80F85"/>
    <w:rsid w:val="00B81E0F"/>
    <w:rsid w:val="00B94B64"/>
    <w:rsid w:val="00B9780A"/>
    <w:rsid w:val="00BA4BBA"/>
    <w:rsid w:val="00BA4E91"/>
    <w:rsid w:val="00BA5E71"/>
    <w:rsid w:val="00BA7328"/>
    <w:rsid w:val="00BA7D4E"/>
    <w:rsid w:val="00BB0BF3"/>
    <w:rsid w:val="00BB4D4A"/>
    <w:rsid w:val="00BB5128"/>
    <w:rsid w:val="00BB6617"/>
    <w:rsid w:val="00BB750E"/>
    <w:rsid w:val="00BB7E76"/>
    <w:rsid w:val="00BC1915"/>
    <w:rsid w:val="00BC3AD0"/>
    <w:rsid w:val="00BC43F3"/>
    <w:rsid w:val="00BC5E7F"/>
    <w:rsid w:val="00BC663A"/>
    <w:rsid w:val="00BD1533"/>
    <w:rsid w:val="00BD1765"/>
    <w:rsid w:val="00BD17E2"/>
    <w:rsid w:val="00BD20B6"/>
    <w:rsid w:val="00BD34F9"/>
    <w:rsid w:val="00BD6547"/>
    <w:rsid w:val="00BD735B"/>
    <w:rsid w:val="00BE1CEA"/>
    <w:rsid w:val="00BE3098"/>
    <w:rsid w:val="00BE6BAC"/>
    <w:rsid w:val="00BF0444"/>
    <w:rsid w:val="00BF0B84"/>
    <w:rsid w:val="00BF37FA"/>
    <w:rsid w:val="00BF3D6D"/>
    <w:rsid w:val="00BF5455"/>
    <w:rsid w:val="00C00B31"/>
    <w:rsid w:val="00C01671"/>
    <w:rsid w:val="00C01810"/>
    <w:rsid w:val="00C0282C"/>
    <w:rsid w:val="00C0309A"/>
    <w:rsid w:val="00C035B5"/>
    <w:rsid w:val="00C10B96"/>
    <w:rsid w:val="00C117AC"/>
    <w:rsid w:val="00C1250D"/>
    <w:rsid w:val="00C12765"/>
    <w:rsid w:val="00C12FE6"/>
    <w:rsid w:val="00C139E6"/>
    <w:rsid w:val="00C14C69"/>
    <w:rsid w:val="00C158AC"/>
    <w:rsid w:val="00C17A52"/>
    <w:rsid w:val="00C17B97"/>
    <w:rsid w:val="00C20580"/>
    <w:rsid w:val="00C214D7"/>
    <w:rsid w:val="00C21EEB"/>
    <w:rsid w:val="00C2254B"/>
    <w:rsid w:val="00C25FA9"/>
    <w:rsid w:val="00C26483"/>
    <w:rsid w:val="00C264FA"/>
    <w:rsid w:val="00C27CBC"/>
    <w:rsid w:val="00C319E2"/>
    <w:rsid w:val="00C3208F"/>
    <w:rsid w:val="00C323CA"/>
    <w:rsid w:val="00C32F22"/>
    <w:rsid w:val="00C336BE"/>
    <w:rsid w:val="00C34B26"/>
    <w:rsid w:val="00C40FA0"/>
    <w:rsid w:val="00C46961"/>
    <w:rsid w:val="00C47A28"/>
    <w:rsid w:val="00C534BA"/>
    <w:rsid w:val="00C54409"/>
    <w:rsid w:val="00C55FCD"/>
    <w:rsid w:val="00C56032"/>
    <w:rsid w:val="00C560C5"/>
    <w:rsid w:val="00C61387"/>
    <w:rsid w:val="00C63509"/>
    <w:rsid w:val="00C63A34"/>
    <w:rsid w:val="00C648AB"/>
    <w:rsid w:val="00C66607"/>
    <w:rsid w:val="00C67893"/>
    <w:rsid w:val="00C70DCD"/>
    <w:rsid w:val="00C747C8"/>
    <w:rsid w:val="00C756B6"/>
    <w:rsid w:val="00C77725"/>
    <w:rsid w:val="00C77BAB"/>
    <w:rsid w:val="00C804AC"/>
    <w:rsid w:val="00C80D08"/>
    <w:rsid w:val="00C833A6"/>
    <w:rsid w:val="00C84568"/>
    <w:rsid w:val="00C870C3"/>
    <w:rsid w:val="00C92195"/>
    <w:rsid w:val="00C94D12"/>
    <w:rsid w:val="00C96974"/>
    <w:rsid w:val="00C97172"/>
    <w:rsid w:val="00C977CA"/>
    <w:rsid w:val="00CA0004"/>
    <w:rsid w:val="00CA2861"/>
    <w:rsid w:val="00CA2FA3"/>
    <w:rsid w:val="00CA39A2"/>
    <w:rsid w:val="00CA3B50"/>
    <w:rsid w:val="00CA4130"/>
    <w:rsid w:val="00CB1BB3"/>
    <w:rsid w:val="00CB474C"/>
    <w:rsid w:val="00CC0268"/>
    <w:rsid w:val="00CC0A89"/>
    <w:rsid w:val="00CC3A28"/>
    <w:rsid w:val="00CC4D63"/>
    <w:rsid w:val="00CC6294"/>
    <w:rsid w:val="00CC6B0A"/>
    <w:rsid w:val="00CD4805"/>
    <w:rsid w:val="00CD5249"/>
    <w:rsid w:val="00CD5901"/>
    <w:rsid w:val="00CD5C5A"/>
    <w:rsid w:val="00CE3961"/>
    <w:rsid w:val="00CE3A7B"/>
    <w:rsid w:val="00CE4C91"/>
    <w:rsid w:val="00CE5D1C"/>
    <w:rsid w:val="00CE6CE1"/>
    <w:rsid w:val="00CE75EF"/>
    <w:rsid w:val="00CF16C8"/>
    <w:rsid w:val="00CF1980"/>
    <w:rsid w:val="00CF727E"/>
    <w:rsid w:val="00D0157D"/>
    <w:rsid w:val="00D0266B"/>
    <w:rsid w:val="00D027D6"/>
    <w:rsid w:val="00D0337C"/>
    <w:rsid w:val="00D035AA"/>
    <w:rsid w:val="00D03C1F"/>
    <w:rsid w:val="00D05B89"/>
    <w:rsid w:val="00D05E5B"/>
    <w:rsid w:val="00D066EA"/>
    <w:rsid w:val="00D07595"/>
    <w:rsid w:val="00D07E9B"/>
    <w:rsid w:val="00D12452"/>
    <w:rsid w:val="00D14500"/>
    <w:rsid w:val="00D14842"/>
    <w:rsid w:val="00D1692F"/>
    <w:rsid w:val="00D20354"/>
    <w:rsid w:val="00D223BF"/>
    <w:rsid w:val="00D22489"/>
    <w:rsid w:val="00D23F2E"/>
    <w:rsid w:val="00D2504A"/>
    <w:rsid w:val="00D2751A"/>
    <w:rsid w:val="00D27E60"/>
    <w:rsid w:val="00D3154E"/>
    <w:rsid w:val="00D31729"/>
    <w:rsid w:val="00D32CDD"/>
    <w:rsid w:val="00D32E83"/>
    <w:rsid w:val="00D34549"/>
    <w:rsid w:val="00D357D8"/>
    <w:rsid w:val="00D35F8B"/>
    <w:rsid w:val="00D36A58"/>
    <w:rsid w:val="00D36BAC"/>
    <w:rsid w:val="00D40AC4"/>
    <w:rsid w:val="00D40AED"/>
    <w:rsid w:val="00D40BBB"/>
    <w:rsid w:val="00D4117E"/>
    <w:rsid w:val="00D435B8"/>
    <w:rsid w:val="00D436E5"/>
    <w:rsid w:val="00D50E9E"/>
    <w:rsid w:val="00D54290"/>
    <w:rsid w:val="00D55782"/>
    <w:rsid w:val="00D5596D"/>
    <w:rsid w:val="00D57AE7"/>
    <w:rsid w:val="00D619F7"/>
    <w:rsid w:val="00D635AF"/>
    <w:rsid w:val="00D6524A"/>
    <w:rsid w:val="00D6572C"/>
    <w:rsid w:val="00D65989"/>
    <w:rsid w:val="00D67FEC"/>
    <w:rsid w:val="00D7183D"/>
    <w:rsid w:val="00D71F25"/>
    <w:rsid w:val="00D74248"/>
    <w:rsid w:val="00D74A04"/>
    <w:rsid w:val="00D76869"/>
    <w:rsid w:val="00D76875"/>
    <w:rsid w:val="00D776FF"/>
    <w:rsid w:val="00D82E80"/>
    <w:rsid w:val="00D83F57"/>
    <w:rsid w:val="00D841FD"/>
    <w:rsid w:val="00D85CBF"/>
    <w:rsid w:val="00D863FB"/>
    <w:rsid w:val="00D87AA7"/>
    <w:rsid w:val="00D92EED"/>
    <w:rsid w:val="00D963BB"/>
    <w:rsid w:val="00DA05BA"/>
    <w:rsid w:val="00DA1E01"/>
    <w:rsid w:val="00DA3803"/>
    <w:rsid w:val="00DA4248"/>
    <w:rsid w:val="00DA4E11"/>
    <w:rsid w:val="00DA75C4"/>
    <w:rsid w:val="00DB0804"/>
    <w:rsid w:val="00DB1DC6"/>
    <w:rsid w:val="00DB3690"/>
    <w:rsid w:val="00DC1C98"/>
    <w:rsid w:val="00DC2151"/>
    <w:rsid w:val="00DC7766"/>
    <w:rsid w:val="00DC7B19"/>
    <w:rsid w:val="00DD08B5"/>
    <w:rsid w:val="00DD16B6"/>
    <w:rsid w:val="00DD1896"/>
    <w:rsid w:val="00DD1A20"/>
    <w:rsid w:val="00DD1F29"/>
    <w:rsid w:val="00DD3FF7"/>
    <w:rsid w:val="00DD5F9B"/>
    <w:rsid w:val="00DD717F"/>
    <w:rsid w:val="00DE0199"/>
    <w:rsid w:val="00DE206A"/>
    <w:rsid w:val="00DE24E3"/>
    <w:rsid w:val="00DE3F63"/>
    <w:rsid w:val="00DE73A2"/>
    <w:rsid w:val="00DF202B"/>
    <w:rsid w:val="00DF48A0"/>
    <w:rsid w:val="00DF505C"/>
    <w:rsid w:val="00DF5A12"/>
    <w:rsid w:val="00DF5A35"/>
    <w:rsid w:val="00DF68A4"/>
    <w:rsid w:val="00DF7806"/>
    <w:rsid w:val="00E009D1"/>
    <w:rsid w:val="00E0350A"/>
    <w:rsid w:val="00E0557F"/>
    <w:rsid w:val="00E06621"/>
    <w:rsid w:val="00E103DF"/>
    <w:rsid w:val="00E11149"/>
    <w:rsid w:val="00E113B3"/>
    <w:rsid w:val="00E210CF"/>
    <w:rsid w:val="00E22EEE"/>
    <w:rsid w:val="00E235C8"/>
    <w:rsid w:val="00E24FA3"/>
    <w:rsid w:val="00E25B70"/>
    <w:rsid w:val="00E30057"/>
    <w:rsid w:val="00E30FFC"/>
    <w:rsid w:val="00E31F06"/>
    <w:rsid w:val="00E331DE"/>
    <w:rsid w:val="00E40868"/>
    <w:rsid w:val="00E41525"/>
    <w:rsid w:val="00E42FD9"/>
    <w:rsid w:val="00E44B67"/>
    <w:rsid w:val="00E467FC"/>
    <w:rsid w:val="00E472ED"/>
    <w:rsid w:val="00E55CC4"/>
    <w:rsid w:val="00E56781"/>
    <w:rsid w:val="00E619BD"/>
    <w:rsid w:val="00E63606"/>
    <w:rsid w:val="00E638EE"/>
    <w:rsid w:val="00E66945"/>
    <w:rsid w:val="00E6695B"/>
    <w:rsid w:val="00E71528"/>
    <w:rsid w:val="00E718C9"/>
    <w:rsid w:val="00E718E8"/>
    <w:rsid w:val="00E7265C"/>
    <w:rsid w:val="00E73583"/>
    <w:rsid w:val="00E73D02"/>
    <w:rsid w:val="00E7476F"/>
    <w:rsid w:val="00E74C8A"/>
    <w:rsid w:val="00E74D30"/>
    <w:rsid w:val="00E84DE2"/>
    <w:rsid w:val="00E86F89"/>
    <w:rsid w:val="00E90B6F"/>
    <w:rsid w:val="00E92DE7"/>
    <w:rsid w:val="00E9637E"/>
    <w:rsid w:val="00E97A4C"/>
    <w:rsid w:val="00E97E7F"/>
    <w:rsid w:val="00EA0CBD"/>
    <w:rsid w:val="00EA1502"/>
    <w:rsid w:val="00EA1910"/>
    <w:rsid w:val="00EA3BAF"/>
    <w:rsid w:val="00EA46D7"/>
    <w:rsid w:val="00EA5634"/>
    <w:rsid w:val="00EB0E5A"/>
    <w:rsid w:val="00EB1E1F"/>
    <w:rsid w:val="00EB3773"/>
    <w:rsid w:val="00EB5820"/>
    <w:rsid w:val="00EB5ED5"/>
    <w:rsid w:val="00EB6BC7"/>
    <w:rsid w:val="00EB7B5C"/>
    <w:rsid w:val="00EC2D28"/>
    <w:rsid w:val="00EC33B5"/>
    <w:rsid w:val="00EC38F6"/>
    <w:rsid w:val="00EC4687"/>
    <w:rsid w:val="00EC55F9"/>
    <w:rsid w:val="00EC5EAD"/>
    <w:rsid w:val="00EC60A0"/>
    <w:rsid w:val="00EC610F"/>
    <w:rsid w:val="00EC75C2"/>
    <w:rsid w:val="00EC783A"/>
    <w:rsid w:val="00ED1B5C"/>
    <w:rsid w:val="00ED4308"/>
    <w:rsid w:val="00ED5090"/>
    <w:rsid w:val="00ED5B56"/>
    <w:rsid w:val="00ED6F48"/>
    <w:rsid w:val="00EE172C"/>
    <w:rsid w:val="00EE3A1F"/>
    <w:rsid w:val="00EE4948"/>
    <w:rsid w:val="00EE568B"/>
    <w:rsid w:val="00EE7CF5"/>
    <w:rsid w:val="00EF06D9"/>
    <w:rsid w:val="00EF1B20"/>
    <w:rsid w:val="00EF250E"/>
    <w:rsid w:val="00EF38BB"/>
    <w:rsid w:val="00EF6972"/>
    <w:rsid w:val="00EF73DE"/>
    <w:rsid w:val="00F04E52"/>
    <w:rsid w:val="00F059AF"/>
    <w:rsid w:val="00F174C7"/>
    <w:rsid w:val="00F2000D"/>
    <w:rsid w:val="00F20D50"/>
    <w:rsid w:val="00F23302"/>
    <w:rsid w:val="00F2544A"/>
    <w:rsid w:val="00F269A1"/>
    <w:rsid w:val="00F26E68"/>
    <w:rsid w:val="00F26FFE"/>
    <w:rsid w:val="00F30F40"/>
    <w:rsid w:val="00F31A0B"/>
    <w:rsid w:val="00F32C41"/>
    <w:rsid w:val="00F36DF7"/>
    <w:rsid w:val="00F41BDB"/>
    <w:rsid w:val="00F41F55"/>
    <w:rsid w:val="00F429C7"/>
    <w:rsid w:val="00F44FA0"/>
    <w:rsid w:val="00F4724E"/>
    <w:rsid w:val="00F47C59"/>
    <w:rsid w:val="00F510BA"/>
    <w:rsid w:val="00F553A5"/>
    <w:rsid w:val="00F55BF2"/>
    <w:rsid w:val="00F57E7C"/>
    <w:rsid w:val="00F60758"/>
    <w:rsid w:val="00F617C2"/>
    <w:rsid w:val="00F660D0"/>
    <w:rsid w:val="00F71FE4"/>
    <w:rsid w:val="00F73EDD"/>
    <w:rsid w:val="00F742EF"/>
    <w:rsid w:val="00F76D22"/>
    <w:rsid w:val="00F80440"/>
    <w:rsid w:val="00F80DEE"/>
    <w:rsid w:val="00F80FD2"/>
    <w:rsid w:val="00F81395"/>
    <w:rsid w:val="00F81ADD"/>
    <w:rsid w:val="00F82520"/>
    <w:rsid w:val="00F82673"/>
    <w:rsid w:val="00F864E7"/>
    <w:rsid w:val="00F87C5F"/>
    <w:rsid w:val="00F93A01"/>
    <w:rsid w:val="00F943CE"/>
    <w:rsid w:val="00F9606C"/>
    <w:rsid w:val="00FA0190"/>
    <w:rsid w:val="00FA62FF"/>
    <w:rsid w:val="00FA71F3"/>
    <w:rsid w:val="00FB1A50"/>
    <w:rsid w:val="00FB35E4"/>
    <w:rsid w:val="00FB3BBD"/>
    <w:rsid w:val="00FB411C"/>
    <w:rsid w:val="00FB4638"/>
    <w:rsid w:val="00FB4678"/>
    <w:rsid w:val="00FB5C03"/>
    <w:rsid w:val="00FC31DA"/>
    <w:rsid w:val="00FD56E4"/>
    <w:rsid w:val="00FD64BC"/>
    <w:rsid w:val="00FD650B"/>
    <w:rsid w:val="00FE0233"/>
    <w:rsid w:val="00FE12EE"/>
    <w:rsid w:val="00FE13F3"/>
    <w:rsid w:val="00FE20A5"/>
    <w:rsid w:val="00FE3422"/>
    <w:rsid w:val="00FE6832"/>
    <w:rsid w:val="00FE7795"/>
    <w:rsid w:val="00FF0E7F"/>
    <w:rsid w:val="00FF234C"/>
    <w:rsid w:val="00FF3523"/>
    <w:rsid w:val="00FF50C3"/>
    <w:rsid w:val="00FF7E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63373E"/>
    <w:pPr>
      <w:spacing w:after="240" w:line="360" w:lineRule="auto"/>
      <w:ind w:left="567"/>
      <w:jc w:val="both"/>
    </w:pPr>
    <w:rPr>
      <w:rFonts w:ascii="Arial" w:hAnsi="Arial"/>
      <w:kern w:val="0"/>
      <w:sz w:val="24"/>
      <w:lang w:val="en-GB"/>
      <w14:ligatures w14:val="none"/>
    </w:rPr>
  </w:style>
  <w:style w:type="paragraph" w:styleId="Heading1">
    <w:name w:val="heading 1"/>
    <w:basedOn w:val="Normal"/>
    <w:next w:val="Normal"/>
    <w:link w:val="Heading1Char"/>
    <w:uiPriority w:val="9"/>
    <w:qFormat/>
    <w:rsid w:val="00712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1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669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3"/>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ListParagraph">
    <w:name w:val="List Paragraph"/>
    <w:basedOn w:val="Normal"/>
    <w:uiPriority w:val="34"/>
    <w:qFormat/>
    <w:rsid w:val="009639CA"/>
    <w:pPr>
      <w:ind w:left="720"/>
      <w:contextualSpacing/>
    </w:pPr>
  </w:style>
  <w:style w:type="table" w:styleId="TableGrid">
    <w:name w:val="Table Grid"/>
    <w:basedOn w:val="TableNormal"/>
    <w:uiPriority w:val="39"/>
    <w:rsid w:val="007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D66"/>
    <w:pPr>
      <w:spacing w:after="0" w:line="240" w:lineRule="auto"/>
    </w:pPr>
    <w:rPr>
      <w:rFonts w:ascii="Arial" w:hAnsi="Arial"/>
      <w:kern w:val="0"/>
      <w:sz w:val="24"/>
      <w:lang w:val="en-GB"/>
      <w14:ligatures w14:val="none"/>
    </w:rPr>
  </w:style>
  <w:style w:type="character" w:customStyle="1" w:styleId="Heading1Char">
    <w:name w:val="Heading 1 Char"/>
    <w:basedOn w:val="DefaultParagraphFont"/>
    <w:link w:val="Heading1"/>
    <w:uiPriority w:val="9"/>
    <w:rsid w:val="00712467"/>
    <w:rPr>
      <w:rFonts w:asciiTheme="majorHAnsi" w:eastAsiaTheme="majorEastAsia" w:hAnsiTheme="majorHAnsi" w:cstheme="majorBidi"/>
      <w:color w:val="2F5496" w:themeColor="accent1" w:themeShade="BF"/>
      <w:kern w:val="0"/>
      <w:sz w:val="32"/>
      <w:szCs w:val="32"/>
      <w:lang w:val="en-GB"/>
      <w14:ligatures w14:val="none"/>
    </w:rPr>
  </w:style>
  <w:style w:type="character" w:styleId="Hyperlink">
    <w:name w:val="Hyperlink"/>
    <w:basedOn w:val="DefaultParagraphFont"/>
    <w:uiPriority w:val="99"/>
    <w:unhideWhenUsed/>
    <w:rsid w:val="00831A30"/>
    <w:rPr>
      <w:color w:val="0563C1" w:themeColor="hyperlink"/>
      <w:u w:val="single"/>
    </w:rPr>
  </w:style>
  <w:style w:type="character" w:customStyle="1" w:styleId="UnresolvedMention1">
    <w:name w:val="Unresolved Mention1"/>
    <w:basedOn w:val="DefaultParagraphFont"/>
    <w:uiPriority w:val="99"/>
    <w:semiHidden/>
    <w:unhideWhenUsed/>
    <w:rsid w:val="00831A30"/>
    <w:rPr>
      <w:color w:val="605E5C"/>
      <w:shd w:val="clear" w:color="auto" w:fill="E1DFDD"/>
    </w:rPr>
  </w:style>
  <w:style w:type="character" w:customStyle="1" w:styleId="Heading4Char">
    <w:name w:val="Heading 4 Char"/>
    <w:basedOn w:val="DefaultParagraphFont"/>
    <w:link w:val="Heading4"/>
    <w:uiPriority w:val="9"/>
    <w:semiHidden/>
    <w:rsid w:val="00E6695B"/>
    <w:rPr>
      <w:rFonts w:asciiTheme="majorHAnsi" w:eastAsiaTheme="majorEastAsia" w:hAnsiTheme="majorHAnsi" w:cstheme="majorBidi"/>
      <w:i/>
      <w:iCs/>
      <w:color w:val="2F5496" w:themeColor="accent1" w:themeShade="BF"/>
      <w:kern w:val="0"/>
      <w:sz w:val="24"/>
      <w:lang w:val="en-GB"/>
      <w14:ligatures w14:val="none"/>
    </w:rPr>
  </w:style>
  <w:style w:type="paragraph" w:styleId="NormalWeb">
    <w:name w:val="Normal (Web)"/>
    <w:basedOn w:val="Normal"/>
    <w:uiPriority w:val="99"/>
    <w:semiHidden/>
    <w:unhideWhenUsed/>
    <w:rsid w:val="007E0C80"/>
    <w:rPr>
      <w:rFonts w:ascii="Times New Roman" w:hAnsi="Times New Roman" w:cs="Times New Roman"/>
      <w:szCs w:val="24"/>
    </w:rPr>
  </w:style>
  <w:style w:type="character" w:customStyle="1" w:styleId="Heading2Char">
    <w:name w:val="Heading 2 Char"/>
    <w:basedOn w:val="DefaultParagraphFont"/>
    <w:link w:val="Heading2"/>
    <w:uiPriority w:val="9"/>
    <w:semiHidden/>
    <w:rsid w:val="006C1DBA"/>
    <w:rPr>
      <w:rFonts w:asciiTheme="majorHAnsi" w:eastAsiaTheme="majorEastAsia" w:hAnsiTheme="majorHAnsi" w:cstheme="majorBidi"/>
      <w:color w:val="2F5496" w:themeColor="accent1" w:themeShade="BF"/>
      <w:kern w:val="0"/>
      <w:sz w:val="26"/>
      <w:szCs w:val="26"/>
      <w:lang w:val="en-GB"/>
      <w14:ligatures w14:val="none"/>
    </w:rPr>
  </w:style>
  <w:style w:type="paragraph" w:styleId="BalloonText">
    <w:name w:val="Balloon Text"/>
    <w:basedOn w:val="Normal"/>
    <w:link w:val="BalloonTextChar"/>
    <w:uiPriority w:val="99"/>
    <w:semiHidden/>
    <w:unhideWhenUsed/>
    <w:rsid w:val="0018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2B"/>
    <w:rPr>
      <w:rFonts w:ascii="Segoe UI" w:hAnsi="Segoe UI" w:cs="Segoe UI"/>
      <w:kern w:val="0"/>
      <w:sz w:val="18"/>
      <w:szCs w:val="18"/>
      <w:lang w:val="en-GB"/>
      <w14:ligatures w14:val="none"/>
    </w:rPr>
  </w:style>
  <w:style w:type="character" w:customStyle="1" w:styleId="mc">
    <w:name w:val="mc"/>
    <w:basedOn w:val="DefaultParagraphFont"/>
    <w:rsid w:val="0075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071">
      <w:bodyDiv w:val="1"/>
      <w:marLeft w:val="0"/>
      <w:marRight w:val="0"/>
      <w:marTop w:val="0"/>
      <w:marBottom w:val="0"/>
      <w:divBdr>
        <w:top w:val="none" w:sz="0" w:space="0" w:color="auto"/>
        <w:left w:val="none" w:sz="0" w:space="0" w:color="auto"/>
        <w:bottom w:val="none" w:sz="0" w:space="0" w:color="auto"/>
        <w:right w:val="none" w:sz="0" w:space="0" w:color="auto"/>
      </w:divBdr>
      <w:divsChild>
        <w:div w:id="1122456359">
          <w:marLeft w:val="0"/>
          <w:marRight w:val="0"/>
          <w:marTop w:val="120"/>
          <w:marBottom w:val="0"/>
          <w:divBdr>
            <w:top w:val="none" w:sz="0" w:space="0" w:color="auto"/>
            <w:left w:val="none" w:sz="0" w:space="0" w:color="auto"/>
            <w:bottom w:val="none" w:sz="0" w:space="0" w:color="auto"/>
            <w:right w:val="none" w:sz="0" w:space="0" w:color="auto"/>
          </w:divBdr>
        </w:div>
        <w:div w:id="691960075">
          <w:marLeft w:val="0"/>
          <w:marRight w:val="0"/>
          <w:marTop w:val="240"/>
          <w:marBottom w:val="24"/>
          <w:divBdr>
            <w:top w:val="single" w:sz="8" w:space="2" w:color="808080"/>
            <w:left w:val="none" w:sz="0" w:space="0" w:color="auto"/>
            <w:bottom w:val="none" w:sz="0" w:space="0" w:color="auto"/>
            <w:right w:val="none" w:sz="0" w:space="0" w:color="auto"/>
          </w:divBdr>
        </w:div>
        <w:div w:id="1369530228">
          <w:marLeft w:val="0"/>
          <w:marRight w:val="0"/>
          <w:marTop w:val="120"/>
          <w:marBottom w:val="0"/>
          <w:divBdr>
            <w:top w:val="none" w:sz="0" w:space="0" w:color="auto"/>
            <w:left w:val="none" w:sz="0" w:space="0" w:color="auto"/>
            <w:bottom w:val="none" w:sz="0" w:space="0" w:color="auto"/>
            <w:right w:val="none" w:sz="0" w:space="0" w:color="auto"/>
          </w:divBdr>
        </w:div>
        <w:div w:id="12806348">
          <w:marLeft w:val="567"/>
          <w:marRight w:val="0"/>
          <w:marTop w:val="60"/>
          <w:marBottom w:val="0"/>
          <w:divBdr>
            <w:top w:val="none" w:sz="0" w:space="0" w:color="auto"/>
            <w:left w:val="none" w:sz="0" w:space="0" w:color="auto"/>
            <w:bottom w:val="none" w:sz="0" w:space="0" w:color="auto"/>
            <w:right w:val="none" w:sz="0" w:space="0" w:color="auto"/>
          </w:divBdr>
        </w:div>
      </w:divsChild>
    </w:div>
    <w:div w:id="111636843">
      <w:bodyDiv w:val="1"/>
      <w:marLeft w:val="0"/>
      <w:marRight w:val="0"/>
      <w:marTop w:val="0"/>
      <w:marBottom w:val="0"/>
      <w:divBdr>
        <w:top w:val="none" w:sz="0" w:space="0" w:color="auto"/>
        <w:left w:val="none" w:sz="0" w:space="0" w:color="auto"/>
        <w:bottom w:val="none" w:sz="0" w:space="0" w:color="auto"/>
        <w:right w:val="none" w:sz="0" w:space="0" w:color="auto"/>
      </w:divBdr>
      <w:divsChild>
        <w:div w:id="499001734">
          <w:marLeft w:val="0"/>
          <w:marRight w:val="0"/>
          <w:marTop w:val="120"/>
          <w:marBottom w:val="0"/>
          <w:divBdr>
            <w:top w:val="none" w:sz="0" w:space="0" w:color="auto"/>
            <w:left w:val="none" w:sz="0" w:space="0" w:color="auto"/>
            <w:bottom w:val="none" w:sz="0" w:space="0" w:color="auto"/>
            <w:right w:val="none" w:sz="0" w:space="0" w:color="auto"/>
          </w:divBdr>
        </w:div>
        <w:div w:id="77873878">
          <w:marLeft w:val="0"/>
          <w:marRight w:val="0"/>
          <w:marTop w:val="240"/>
          <w:marBottom w:val="24"/>
          <w:divBdr>
            <w:top w:val="single" w:sz="8" w:space="2" w:color="808080"/>
            <w:left w:val="none" w:sz="0" w:space="0" w:color="auto"/>
            <w:bottom w:val="none" w:sz="0" w:space="0" w:color="auto"/>
            <w:right w:val="none" w:sz="0" w:space="0" w:color="auto"/>
          </w:divBdr>
        </w:div>
        <w:div w:id="916940975">
          <w:marLeft w:val="0"/>
          <w:marRight w:val="0"/>
          <w:marTop w:val="120"/>
          <w:marBottom w:val="0"/>
          <w:divBdr>
            <w:top w:val="none" w:sz="0" w:space="0" w:color="auto"/>
            <w:left w:val="none" w:sz="0" w:space="0" w:color="auto"/>
            <w:bottom w:val="none" w:sz="0" w:space="0" w:color="auto"/>
            <w:right w:val="none" w:sz="0" w:space="0" w:color="auto"/>
          </w:divBdr>
        </w:div>
        <w:div w:id="386152906">
          <w:marLeft w:val="567"/>
          <w:marRight w:val="0"/>
          <w:marTop w:val="60"/>
          <w:marBottom w:val="0"/>
          <w:divBdr>
            <w:top w:val="none" w:sz="0" w:space="0" w:color="auto"/>
            <w:left w:val="none" w:sz="0" w:space="0" w:color="auto"/>
            <w:bottom w:val="none" w:sz="0" w:space="0" w:color="auto"/>
            <w:right w:val="none" w:sz="0" w:space="0" w:color="auto"/>
          </w:divBdr>
        </w:div>
      </w:divsChild>
    </w:div>
    <w:div w:id="335614194">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481821708">
      <w:bodyDiv w:val="1"/>
      <w:marLeft w:val="0"/>
      <w:marRight w:val="0"/>
      <w:marTop w:val="0"/>
      <w:marBottom w:val="0"/>
      <w:divBdr>
        <w:top w:val="none" w:sz="0" w:space="0" w:color="auto"/>
        <w:left w:val="none" w:sz="0" w:space="0" w:color="auto"/>
        <w:bottom w:val="none" w:sz="0" w:space="0" w:color="auto"/>
        <w:right w:val="none" w:sz="0" w:space="0" w:color="auto"/>
      </w:divBdr>
    </w:div>
    <w:div w:id="507987548">
      <w:bodyDiv w:val="1"/>
      <w:marLeft w:val="0"/>
      <w:marRight w:val="0"/>
      <w:marTop w:val="0"/>
      <w:marBottom w:val="0"/>
      <w:divBdr>
        <w:top w:val="none" w:sz="0" w:space="0" w:color="auto"/>
        <w:left w:val="none" w:sz="0" w:space="0" w:color="auto"/>
        <w:bottom w:val="none" w:sz="0" w:space="0" w:color="auto"/>
        <w:right w:val="none" w:sz="0" w:space="0" w:color="auto"/>
      </w:divBdr>
      <w:divsChild>
        <w:div w:id="1377852218">
          <w:marLeft w:val="567"/>
          <w:marRight w:val="0"/>
          <w:marTop w:val="40"/>
          <w:marBottom w:val="0"/>
          <w:divBdr>
            <w:top w:val="none" w:sz="0" w:space="0" w:color="auto"/>
            <w:left w:val="none" w:sz="0" w:space="0" w:color="auto"/>
            <w:bottom w:val="none" w:sz="0" w:space="0" w:color="auto"/>
            <w:right w:val="none" w:sz="0" w:space="0" w:color="auto"/>
          </w:divBdr>
        </w:div>
        <w:div w:id="1744375993">
          <w:marLeft w:val="567"/>
          <w:marRight w:val="0"/>
          <w:marTop w:val="40"/>
          <w:marBottom w:val="0"/>
          <w:divBdr>
            <w:top w:val="none" w:sz="0" w:space="0" w:color="auto"/>
            <w:left w:val="none" w:sz="0" w:space="0" w:color="auto"/>
            <w:bottom w:val="none" w:sz="0" w:space="0" w:color="auto"/>
            <w:right w:val="none" w:sz="0" w:space="0" w:color="auto"/>
          </w:divBdr>
        </w:div>
      </w:divsChild>
    </w:div>
    <w:div w:id="579943238">
      <w:bodyDiv w:val="1"/>
      <w:marLeft w:val="0"/>
      <w:marRight w:val="0"/>
      <w:marTop w:val="0"/>
      <w:marBottom w:val="0"/>
      <w:divBdr>
        <w:top w:val="none" w:sz="0" w:space="0" w:color="auto"/>
        <w:left w:val="none" w:sz="0" w:space="0" w:color="auto"/>
        <w:bottom w:val="none" w:sz="0" w:space="0" w:color="auto"/>
        <w:right w:val="none" w:sz="0" w:space="0" w:color="auto"/>
      </w:divBdr>
      <w:divsChild>
        <w:div w:id="1800025977">
          <w:marLeft w:val="0"/>
          <w:marRight w:val="0"/>
          <w:marTop w:val="120"/>
          <w:marBottom w:val="0"/>
          <w:divBdr>
            <w:top w:val="none" w:sz="0" w:space="0" w:color="auto"/>
            <w:left w:val="none" w:sz="0" w:space="0" w:color="auto"/>
            <w:bottom w:val="none" w:sz="0" w:space="0" w:color="auto"/>
            <w:right w:val="none" w:sz="0" w:space="0" w:color="auto"/>
          </w:divBdr>
        </w:div>
        <w:div w:id="1018308153">
          <w:marLeft w:val="0"/>
          <w:marRight w:val="0"/>
          <w:marTop w:val="240"/>
          <w:marBottom w:val="24"/>
          <w:divBdr>
            <w:top w:val="single" w:sz="8" w:space="2" w:color="808080"/>
            <w:left w:val="none" w:sz="0" w:space="0" w:color="auto"/>
            <w:bottom w:val="none" w:sz="0" w:space="0" w:color="auto"/>
            <w:right w:val="none" w:sz="0" w:space="0" w:color="auto"/>
          </w:divBdr>
        </w:div>
        <w:div w:id="1836409632">
          <w:marLeft w:val="0"/>
          <w:marRight w:val="0"/>
          <w:marTop w:val="120"/>
          <w:marBottom w:val="0"/>
          <w:divBdr>
            <w:top w:val="none" w:sz="0" w:space="0" w:color="auto"/>
            <w:left w:val="none" w:sz="0" w:space="0" w:color="auto"/>
            <w:bottom w:val="none" w:sz="0" w:space="0" w:color="auto"/>
            <w:right w:val="none" w:sz="0" w:space="0" w:color="auto"/>
          </w:divBdr>
        </w:div>
        <w:div w:id="1512405955">
          <w:marLeft w:val="567"/>
          <w:marRight w:val="0"/>
          <w:marTop w:val="60"/>
          <w:marBottom w:val="0"/>
          <w:divBdr>
            <w:top w:val="none" w:sz="0" w:space="0" w:color="auto"/>
            <w:left w:val="none" w:sz="0" w:space="0" w:color="auto"/>
            <w:bottom w:val="none" w:sz="0" w:space="0" w:color="auto"/>
            <w:right w:val="none" w:sz="0" w:space="0" w:color="auto"/>
          </w:divBdr>
        </w:div>
      </w:divsChild>
    </w:div>
    <w:div w:id="602079886">
      <w:bodyDiv w:val="1"/>
      <w:marLeft w:val="0"/>
      <w:marRight w:val="0"/>
      <w:marTop w:val="0"/>
      <w:marBottom w:val="0"/>
      <w:divBdr>
        <w:top w:val="none" w:sz="0" w:space="0" w:color="auto"/>
        <w:left w:val="none" w:sz="0" w:space="0" w:color="auto"/>
        <w:bottom w:val="none" w:sz="0" w:space="0" w:color="auto"/>
        <w:right w:val="none" w:sz="0" w:space="0" w:color="auto"/>
      </w:divBdr>
    </w:div>
    <w:div w:id="609434423">
      <w:bodyDiv w:val="1"/>
      <w:marLeft w:val="0"/>
      <w:marRight w:val="0"/>
      <w:marTop w:val="0"/>
      <w:marBottom w:val="0"/>
      <w:divBdr>
        <w:top w:val="none" w:sz="0" w:space="0" w:color="auto"/>
        <w:left w:val="none" w:sz="0" w:space="0" w:color="auto"/>
        <w:bottom w:val="none" w:sz="0" w:space="0" w:color="auto"/>
        <w:right w:val="none" w:sz="0" w:space="0" w:color="auto"/>
      </w:divBdr>
      <w:divsChild>
        <w:div w:id="999385738">
          <w:marLeft w:val="0"/>
          <w:marRight w:val="0"/>
          <w:marTop w:val="120"/>
          <w:marBottom w:val="0"/>
          <w:divBdr>
            <w:top w:val="none" w:sz="0" w:space="0" w:color="auto"/>
            <w:left w:val="none" w:sz="0" w:space="0" w:color="auto"/>
            <w:bottom w:val="none" w:sz="0" w:space="0" w:color="auto"/>
            <w:right w:val="none" w:sz="0" w:space="0" w:color="auto"/>
          </w:divBdr>
        </w:div>
        <w:div w:id="1444109479">
          <w:marLeft w:val="0"/>
          <w:marRight w:val="0"/>
          <w:marTop w:val="240"/>
          <w:marBottom w:val="24"/>
          <w:divBdr>
            <w:top w:val="none" w:sz="0" w:space="0" w:color="auto"/>
            <w:left w:val="none" w:sz="0" w:space="0" w:color="auto"/>
            <w:bottom w:val="none" w:sz="0" w:space="0" w:color="auto"/>
            <w:right w:val="none" w:sz="0" w:space="0" w:color="auto"/>
          </w:divBdr>
        </w:div>
        <w:div w:id="466240157">
          <w:marLeft w:val="0"/>
          <w:marRight w:val="0"/>
          <w:marTop w:val="120"/>
          <w:marBottom w:val="0"/>
          <w:divBdr>
            <w:top w:val="none" w:sz="0" w:space="0" w:color="auto"/>
            <w:left w:val="none" w:sz="0" w:space="0" w:color="auto"/>
            <w:bottom w:val="none" w:sz="0" w:space="0" w:color="auto"/>
            <w:right w:val="none" w:sz="0" w:space="0" w:color="auto"/>
          </w:divBdr>
        </w:div>
      </w:divsChild>
    </w:div>
    <w:div w:id="792332966">
      <w:bodyDiv w:val="1"/>
      <w:marLeft w:val="0"/>
      <w:marRight w:val="0"/>
      <w:marTop w:val="0"/>
      <w:marBottom w:val="0"/>
      <w:divBdr>
        <w:top w:val="none" w:sz="0" w:space="0" w:color="auto"/>
        <w:left w:val="none" w:sz="0" w:space="0" w:color="auto"/>
        <w:bottom w:val="none" w:sz="0" w:space="0" w:color="auto"/>
        <w:right w:val="none" w:sz="0" w:space="0" w:color="auto"/>
      </w:divBdr>
    </w:div>
    <w:div w:id="796145704">
      <w:bodyDiv w:val="1"/>
      <w:marLeft w:val="0"/>
      <w:marRight w:val="0"/>
      <w:marTop w:val="0"/>
      <w:marBottom w:val="0"/>
      <w:divBdr>
        <w:top w:val="none" w:sz="0" w:space="0" w:color="auto"/>
        <w:left w:val="none" w:sz="0" w:space="0" w:color="auto"/>
        <w:bottom w:val="none" w:sz="0" w:space="0" w:color="auto"/>
        <w:right w:val="none" w:sz="0" w:space="0" w:color="auto"/>
      </w:divBdr>
    </w:div>
    <w:div w:id="831412542">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
    <w:div w:id="1377319358">
      <w:bodyDiv w:val="1"/>
      <w:marLeft w:val="0"/>
      <w:marRight w:val="0"/>
      <w:marTop w:val="0"/>
      <w:marBottom w:val="0"/>
      <w:divBdr>
        <w:top w:val="none" w:sz="0" w:space="0" w:color="auto"/>
        <w:left w:val="none" w:sz="0" w:space="0" w:color="auto"/>
        <w:bottom w:val="none" w:sz="0" w:space="0" w:color="auto"/>
        <w:right w:val="none" w:sz="0" w:space="0" w:color="auto"/>
      </w:divBdr>
      <w:divsChild>
        <w:div w:id="1497765069">
          <w:marLeft w:val="0"/>
          <w:marRight w:val="0"/>
          <w:marTop w:val="120"/>
          <w:marBottom w:val="0"/>
          <w:divBdr>
            <w:top w:val="none" w:sz="0" w:space="0" w:color="auto"/>
            <w:left w:val="none" w:sz="0" w:space="0" w:color="auto"/>
            <w:bottom w:val="none" w:sz="0" w:space="0" w:color="auto"/>
            <w:right w:val="none" w:sz="0" w:space="0" w:color="auto"/>
          </w:divBdr>
        </w:div>
        <w:div w:id="2031451433">
          <w:marLeft w:val="0"/>
          <w:marRight w:val="0"/>
          <w:marTop w:val="240"/>
          <w:marBottom w:val="24"/>
          <w:divBdr>
            <w:top w:val="single" w:sz="8" w:space="2" w:color="808080"/>
            <w:left w:val="none" w:sz="0" w:space="0" w:color="auto"/>
            <w:bottom w:val="none" w:sz="0" w:space="0" w:color="auto"/>
            <w:right w:val="none" w:sz="0" w:space="0" w:color="auto"/>
          </w:divBdr>
        </w:div>
        <w:div w:id="978656622">
          <w:marLeft w:val="0"/>
          <w:marRight w:val="0"/>
          <w:marTop w:val="120"/>
          <w:marBottom w:val="0"/>
          <w:divBdr>
            <w:top w:val="none" w:sz="0" w:space="0" w:color="auto"/>
            <w:left w:val="none" w:sz="0" w:space="0" w:color="auto"/>
            <w:bottom w:val="none" w:sz="0" w:space="0" w:color="auto"/>
            <w:right w:val="none" w:sz="0" w:space="0" w:color="auto"/>
          </w:divBdr>
        </w:div>
        <w:div w:id="466898161">
          <w:marLeft w:val="567"/>
          <w:marRight w:val="0"/>
          <w:marTop w:val="60"/>
          <w:marBottom w:val="0"/>
          <w:divBdr>
            <w:top w:val="none" w:sz="0" w:space="0" w:color="auto"/>
            <w:left w:val="none" w:sz="0" w:space="0" w:color="auto"/>
            <w:bottom w:val="none" w:sz="0" w:space="0" w:color="auto"/>
            <w:right w:val="none" w:sz="0" w:space="0" w:color="auto"/>
          </w:divBdr>
        </w:div>
      </w:divsChild>
    </w:div>
    <w:div w:id="1392078179">
      <w:bodyDiv w:val="1"/>
      <w:marLeft w:val="0"/>
      <w:marRight w:val="0"/>
      <w:marTop w:val="0"/>
      <w:marBottom w:val="0"/>
      <w:divBdr>
        <w:top w:val="none" w:sz="0" w:space="0" w:color="auto"/>
        <w:left w:val="none" w:sz="0" w:space="0" w:color="auto"/>
        <w:bottom w:val="none" w:sz="0" w:space="0" w:color="auto"/>
        <w:right w:val="none" w:sz="0" w:space="0" w:color="auto"/>
      </w:divBdr>
    </w:div>
    <w:div w:id="1604921444">
      <w:bodyDiv w:val="1"/>
      <w:marLeft w:val="0"/>
      <w:marRight w:val="0"/>
      <w:marTop w:val="0"/>
      <w:marBottom w:val="0"/>
      <w:divBdr>
        <w:top w:val="none" w:sz="0" w:space="0" w:color="auto"/>
        <w:left w:val="none" w:sz="0" w:space="0" w:color="auto"/>
        <w:bottom w:val="none" w:sz="0" w:space="0" w:color="auto"/>
        <w:right w:val="none" w:sz="0" w:space="0" w:color="auto"/>
      </w:divBdr>
    </w:div>
    <w:div w:id="1608736795">
      <w:bodyDiv w:val="1"/>
      <w:marLeft w:val="0"/>
      <w:marRight w:val="0"/>
      <w:marTop w:val="0"/>
      <w:marBottom w:val="0"/>
      <w:divBdr>
        <w:top w:val="none" w:sz="0" w:space="0" w:color="auto"/>
        <w:left w:val="none" w:sz="0" w:space="0" w:color="auto"/>
        <w:bottom w:val="none" w:sz="0" w:space="0" w:color="auto"/>
        <w:right w:val="none" w:sz="0" w:space="0" w:color="auto"/>
      </w:divBdr>
    </w:div>
    <w:div w:id="1732848824">
      <w:bodyDiv w:val="1"/>
      <w:marLeft w:val="0"/>
      <w:marRight w:val="0"/>
      <w:marTop w:val="0"/>
      <w:marBottom w:val="0"/>
      <w:divBdr>
        <w:top w:val="none" w:sz="0" w:space="0" w:color="auto"/>
        <w:left w:val="none" w:sz="0" w:space="0" w:color="auto"/>
        <w:bottom w:val="none" w:sz="0" w:space="0" w:color="auto"/>
        <w:right w:val="none" w:sz="0" w:space="0" w:color="auto"/>
      </w:divBdr>
      <w:divsChild>
        <w:div w:id="851991380">
          <w:marLeft w:val="0"/>
          <w:marRight w:val="0"/>
          <w:marTop w:val="120"/>
          <w:marBottom w:val="0"/>
          <w:divBdr>
            <w:top w:val="none" w:sz="0" w:space="0" w:color="auto"/>
            <w:left w:val="none" w:sz="0" w:space="0" w:color="auto"/>
            <w:bottom w:val="none" w:sz="0" w:space="0" w:color="auto"/>
            <w:right w:val="none" w:sz="0" w:space="0" w:color="auto"/>
          </w:divBdr>
        </w:div>
        <w:div w:id="1461654752">
          <w:marLeft w:val="0"/>
          <w:marRight w:val="0"/>
          <w:marTop w:val="240"/>
          <w:marBottom w:val="24"/>
          <w:divBdr>
            <w:top w:val="single" w:sz="8" w:space="2" w:color="808080"/>
            <w:left w:val="none" w:sz="0" w:space="0" w:color="auto"/>
            <w:bottom w:val="none" w:sz="0" w:space="0" w:color="auto"/>
            <w:right w:val="none" w:sz="0" w:space="0" w:color="auto"/>
          </w:divBdr>
        </w:div>
        <w:div w:id="1484662426">
          <w:marLeft w:val="0"/>
          <w:marRight w:val="0"/>
          <w:marTop w:val="120"/>
          <w:marBottom w:val="0"/>
          <w:divBdr>
            <w:top w:val="none" w:sz="0" w:space="0" w:color="auto"/>
            <w:left w:val="none" w:sz="0" w:space="0" w:color="auto"/>
            <w:bottom w:val="none" w:sz="0" w:space="0" w:color="auto"/>
            <w:right w:val="none" w:sz="0" w:space="0" w:color="auto"/>
          </w:divBdr>
        </w:div>
        <w:div w:id="1805274560">
          <w:marLeft w:val="567"/>
          <w:marRight w:val="0"/>
          <w:marTop w:val="60"/>
          <w:marBottom w:val="0"/>
          <w:divBdr>
            <w:top w:val="none" w:sz="0" w:space="0" w:color="auto"/>
            <w:left w:val="none" w:sz="0" w:space="0" w:color="auto"/>
            <w:bottom w:val="none" w:sz="0" w:space="0" w:color="auto"/>
            <w:right w:val="none" w:sz="0" w:space="0" w:color="auto"/>
          </w:divBdr>
        </w:div>
      </w:divsChild>
    </w:div>
    <w:div w:id="1772700125">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977173537">
      <w:bodyDiv w:val="1"/>
      <w:marLeft w:val="0"/>
      <w:marRight w:val="0"/>
      <w:marTop w:val="0"/>
      <w:marBottom w:val="0"/>
      <w:divBdr>
        <w:top w:val="none" w:sz="0" w:space="0" w:color="auto"/>
        <w:left w:val="none" w:sz="0" w:space="0" w:color="auto"/>
        <w:bottom w:val="none" w:sz="0" w:space="0" w:color="auto"/>
        <w:right w:val="none" w:sz="0" w:space="0" w:color="auto"/>
      </w:divBdr>
    </w:div>
    <w:div w:id="2112629498">
      <w:bodyDiv w:val="1"/>
      <w:marLeft w:val="0"/>
      <w:marRight w:val="0"/>
      <w:marTop w:val="0"/>
      <w:marBottom w:val="0"/>
      <w:divBdr>
        <w:top w:val="none" w:sz="0" w:space="0" w:color="auto"/>
        <w:left w:val="none" w:sz="0" w:space="0" w:color="auto"/>
        <w:bottom w:val="none" w:sz="0" w:space="0" w:color="auto"/>
        <w:right w:val="none" w:sz="0" w:space="0" w:color="auto"/>
      </w:divBdr>
    </w:div>
    <w:div w:id="2142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F89-3420-4FF9-9ECB-227AEFF2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D8D2D-B200-4DF4-8834-6619D123A7A7}">
  <ds:schemaRefs>
    <ds:schemaRef ds:uri="http://schemas.microsoft.com/sharepoint/v3/contenttype/forms"/>
  </ds:schemaRefs>
</ds:datastoreItem>
</file>

<file path=customXml/itemProps3.xml><?xml version="1.0" encoding="utf-8"?>
<ds:datastoreItem xmlns:ds="http://schemas.openxmlformats.org/officeDocument/2006/customXml" ds:itemID="{64FCB7C2-FFAB-4A0B-8614-39713ACBD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E9B74-73E8-4BAD-ADBC-E0680C5A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3</cp:revision>
  <cp:lastPrinted>2023-12-13T04:38:00Z</cp:lastPrinted>
  <dcterms:created xsi:type="dcterms:W3CDTF">2023-12-13T06:55:00Z</dcterms:created>
  <dcterms:modified xsi:type="dcterms:W3CDTF">2023-12-27T14:26:00Z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