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639F" w14:textId="77777777" w:rsidR="00653D5A" w:rsidRPr="00815967" w:rsidRDefault="00653D5A" w:rsidP="00206AEB">
      <w:pPr>
        <w:autoSpaceDN w:val="0"/>
        <w:spacing w:after="0" w:line="240" w:lineRule="auto"/>
        <w:ind w:left="1440"/>
        <w:jc w:val="center"/>
        <w:rPr>
          <w:rFonts w:ascii="Arial" w:eastAsiaTheme="minorEastAsia" w:hAnsi="Arial" w:cs="Arial"/>
          <w:b/>
          <w:noProof/>
          <w:sz w:val="24"/>
          <w:szCs w:val="24"/>
          <w:lang w:eastAsia="en-ZA"/>
        </w:rPr>
      </w:pPr>
    </w:p>
    <w:p w14:paraId="0F6DB7A3" w14:textId="77777777" w:rsidR="00653D5A" w:rsidRPr="00815967" w:rsidRDefault="00653D5A" w:rsidP="00206AEB">
      <w:pPr>
        <w:autoSpaceDN w:val="0"/>
        <w:spacing w:after="0" w:line="240" w:lineRule="auto"/>
        <w:ind w:left="1440"/>
        <w:jc w:val="center"/>
        <w:rPr>
          <w:rFonts w:ascii="Arial" w:eastAsiaTheme="minorEastAsia" w:hAnsi="Arial" w:cs="Arial"/>
          <w:b/>
          <w:sz w:val="24"/>
          <w:szCs w:val="24"/>
          <w:lang w:eastAsia="en-ZA"/>
        </w:rPr>
      </w:pPr>
      <w:r w:rsidRPr="00815967">
        <w:rPr>
          <w:rFonts w:ascii="Arial" w:eastAsiaTheme="minorEastAsia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0FCF8FF6" wp14:editId="28D294A1">
            <wp:extent cx="1212850" cy="1060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98C4" w14:textId="77777777" w:rsidR="00653D5A" w:rsidRPr="009F04EC" w:rsidRDefault="00653D5A" w:rsidP="00653D5A">
      <w:pPr>
        <w:autoSpaceDN w:val="0"/>
        <w:spacing w:after="0" w:line="240" w:lineRule="auto"/>
        <w:ind w:left="1440"/>
        <w:jc w:val="center"/>
        <w:rPr>
          <w:rFonts w:ascii="Arial" w:eastAsiaTheme="minorEastAsia" w:hAnsi="Arial" w:cs="Arial"/>
          <w:b/>
          <w:sz w:val="24"/>
          <w:szCs w:val="24"/>
          <w:lang w:eastAsia="en-ZA"/>
        </w:rPr>
      </w:pPr>
    </w:p>
    <w:p w14:paraId="20338C05" w14:textId="77777777" w:rsidR="00653D5A" w:rsidRPr="009F04EC" w:rsidRDefault="00653D5A" w:rsidP="00653D5A">
      <w:pPr>
        <w:autoSpaceDN w:val="0"/>
        <w:spacing w:after="0" w:line="240" w:lineRule="auto"/>
        <w:ind w:left="1440"/>
        <w:jc w:val="center"/>
        <w:rPr>
          <w:rFonts w:ascii="Arial" w:eastAsiaTheme="minorEastAsia" w:hAnsi="Arial" w:cs="Arial"/>
          <w:b/>
          <w:sz w:val="24"/>
          <w:szCs w:val="24"/>
          <w:lang w:eastAsia="en-ZA"/>
        </w:rPr>
      </w:pPr>
      <w:r w:rsidRPr="009F04EC">
        <w:rPr>
          <w:rFonts w:ascii="Arial" w:eastAsiaTheme="minorEastAsia" w:hAnsi="Arial" w:cs="Arial"/>
          <w:b/>
          <w:sz w:val="24"/>
          <w:szCs w:val="24"/>
          <w:lang w:eastAsia="en-ZA"/>
        </w:rPr>
        <w:t>IN THE HIGH COURT OF SOUTH AFRICA</w:t>
      </w:r>
    </w:p>
    <w:p w14:paraId="748F562F" w14:textId="77777777" w:rsidR="00653D5A" w:rsidRPr="009F04EC" w:rsidRDefault="00653D5A" w:rsidP="00653D5A">
      <w:pPr>
        <w:tabs>
          <w:tab w:val="left" w:pos="6526"/>
        </w:tabs>
        <w:spacing w:line="240" w:lineRule="auto"/>
        <w:ind w:left="1134"/>
        <w:jc w:val="center"/>
        <w:rPr>
          <w:rFonts w:ascii="Arial" w:eastAsia="Calibri" w:hAnsi="Arial" w:cs="Arial"/>
          <w:b/>
          <w:sz w:val="24"/>
          <w:szCs w:val="24"/>
          <w:lang w:eastAsia="en-ZA"/>
        </w:rPr>
      </w:pPr>
      <w:r>
        <w:rPr>
          <w:rFonts w:ascii="Arial" w:eastAsiaTheme="minorEastAsia" w:hAnsi="Arial" w:cs="Arial"/>
          <w:b/>
          <w:sz w:val="24"/>
          <w:szCs w:val="24"/>
          <w:lang w:eastAsia="en-ZA"/>
        </w:rPr>
        <w:t xml:space="preserve">      </w:t>
      </w:r>
      <w:r w:rsidRPr="009F04EC">
        <w:rPr>
          <w:rFonts w:ascii="Arial" w:eastAsiaTheme="minorEastAsia" w:hAnsi="Arial" w:cs="Arial"/>
          <w:b/>
          <w:sz w:val="24"/>
          <w:szCs w:val="24"/>
          <w:lang w:eastAsia="en-ZA"/>
        </w:rPr>
        <w:t>GAUTENG</w:t>
      </w:r>
      <w:r>
        <w:rPr>
          <w:rFonts w:ascii="Arial" w:eastAsiaTheme="minorEastAsia" w:hAnsi="Arial" w:cs="Arial"/>
          <w:b/>
          <w:sz w:val="24"/>
          <w:szCs w:val="24"/>
          <w:lang w:eastAsia="en-ZA"/>
        </w:rPr>
        <w:t xml:space="preserve"> LOCAL </w:t>
      </w:r>
      <w:r w:rsidRPr="009F04EC">
        <w:rPr>
          <w:rFonts w:ascii="Arial" w:eastAsiaTheme="minorEastAsia" w:hAnsi="Arial" w:cs="Arial"/>
          <w:b/>
          <w:sz w:val="24"/>
          <w:szCs w:val="24"/>
          <w:lang w:eastAsia="en-ZA"/>
        </w:rPr>
        <w:t>DIVISION, JOHANNESBURG</w:t>
      </w:r>
      <w:r w:rsidRPr="009F04EC">
        <w:rPr>
          <w:rFonts w:ascii="Arial" w:eastAsia="Calibri" w:hAnsi="Arial" w:cs="Arial"/>
          <w:b/>
          <w:sz w:val="24"/>
          <w:szCs w:val="24"/>
          <w:lang w:eastAsia="en-ZA"/>
        </w:rPr>
        <w:t xml:space="preserve">                                                                               </w:t>
      </w:r>
      <w:r w:rsidRPr="009F04EC">
        <w:rPr>
          <w:rFonts w:ascii="Arial" w:eastAsia="Calibri" w:hAnsi="Arial" w:cs="Arial"/>
          <w:b/>
          <w:sz w:val="24"/>
          <w:szCs w:val="24"/>
          <w:lang w:eastAsia="en-ZA"/>
        </w:rPr>
        <w:br/>
      </w:r>
    </w:p>
    <w:p w14:paraId="39EA3605" w14:textId="77777777" w:rsidR="00653D5A" w:rsidRDefault="00653D5A" w:rsidP="00653D5A">
      <w:pPr>
        <w:tabs>
          <w:tab w:val="left" w:pos="6526"/>
        </w:tabs>
        <w:ind w:left="1134"/>
        <w:jc w:val="right"/>
        <w:rPr>
          <w:rFonts w:ascii="Arial" w:hAnsi="Arial" w:cs="Arial"/>
          <w:b/>
          <w:sz w:val="24"/>
          <w:szCs w:val="24"/>
        </w:rPr>
      </w:pPr>
      <w:r w:rsidRPr="009F04EC">
        <w:rPr>
          <w:rFonts w:ascii="Arial" w:eastAsia="Calibri" w:hAnsi="Arial" w:cs="Arial"/>
          <w:b/>
          <w:sz w:val="24"/>
          <w:szCs w:val="24"/>
          <w:lang w:eastAsia="en-ZA"/>
        </w:rPr>
        <w:t xml:space="preserve">Case No: </w:t>
      </w:r>
      <w:r>
        <w:rPr>
          <w:rFonts w:ascii="Arial" w:eastAsia="Calibri" w:hAnsi="Arial" w:cs="Arial"/>
          <w:b/>
          <w:sz w:val="24"/>
          <w:szCs w:val="24"/>
          <w:lang w:eastAsia="en-ZA"/>
        </w:rPr>
        <w:t>2020</w:t>
      </w:r>
      <w:r w:rsidRPr="009F04E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33700</w:t>
      </w:r>
    </w:p>
    <w:p w14:paraId="6CFD7CDA" w14:textId="4CFDBC73" w:rsidR="00932644" w:rsidRDefault="00932644" w:rsidP="00653D5A">
      <w:pPr>
        <w:tabs>
          <w:tab w:val="left" w:pos="6526"/>
        </w:tabs>
        <w:ind w:left="1134"/>
        <w:jc w:val="right"/>
        <w:rPr>
          <w:rFonts w:ascii="Arial" w:eastAsia="Calibri" w:hAnsi="Arial" w:cs="Arial"/>
          <w:b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sz w:val="24"/>
          <w:szCs w:val="24"/>
          <w:lang w:eastAsia="en-ZA"/>
        </w:rPr>
        <w:t>Heard on: 7 June 2023</w:t>
      </w:r>
    </w:p>
    <w:p w14:paraId="7A623778" w14:textId="290FF9F4" w:rsidR="00932644" w:rsidRDefault="00932644" w:rsidP="00653D5A">
      <w:pPr>
        <w:tabs>
          <w:tab w:val="left" w:pos="6526"/>
        </w:tabs>
        <w:ind w:left="113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ZA"/>
        </w:rPr>
        <w:t>Judgment: 3</w:t>
      </w:r>
      <w:r w:rsidR="00C32F45">
        <w:rPr>
          <w:rFonts w:ascii="Arial" w:eastAsia="Calibri" w:hAnsi="Arial" w:cs="Arial"/>
          <w:b/>
          <w:sz w:val="24"/>
          <w:szCs w:val="24"/>
          <w:lang w:eastAsia="en-ZA"/>
        </w:rPr>
        <w:t>1</w:t>
      </w:r>
      <w:r>
        <w:rPr>
          <w:rFonts w:ascii="Arial" w:eastAsia="Calibri" w:hAnsi="Arial" w:cs="Arial"/>
          <w:b/>
          <w:sz w:val="24"/>
          <w:szCs w:val="24"/>
          <w:lang w:eastAsia="en-ZA"/>
        </w:rPr>
        <w:t xml:space="preserve"> August 2023</w:t>
      </w:r>
    </w:p>
    <w:p w14:paraId="7F961D3C" w14:textId="65400EAB" w:rsidR="00653D5A" w:rsidRPr="009F04EC" w:rsidRDefault="00653D5A" w:rsidP="00E70B13">
      <w:pPr>
        <w:tabs>
          <w:tab w:val="left" w:pos="6526"/>
        </w:tabs>
        <w:rPr>
          <w:rFonts w:eastAsiaTheme="minorEastAsia"/>
          <w:sz w:val="24"/>
          <w:szCs w:val="24"/>
          <w:lang w:eastAsia="en-ZA"/>
        </w:rPr>
      </w:pPr>
      <w:r w:rsidRPr="009F04EC">
        <w:rPr>
          <w:rFonts w:ascii="Times New Roman" w:eastAsiaTheme="minorEastAsia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AA2C" wp14:editId="623930F9">
                <wp:simplePos x="0" y="0"/>
                <wp:positionH relativeFrom="margin">
                  <wp:posOffset>19050</wp:posOffset>
                </wp:positionH>
                <wp:positionV relativeFrom="paragraph">
                  <wp:posOffset>236855</wp:posOffset>
                </wp:positionV>
                <wp:extent cx="2901950" cy="14986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0C5E" w14:textId="77777777" w:rsidR="00653D5A" w:rsidRDefault="00653D5A" w:rsidP="00653D5A">
                            <w:pPr>
                              <w:spacing w:after="0" w:line="240" w:lineRule="auto"/>
                              <w:ind w:left="540" w:hanging="360"/>
                            </w:pPr>
                          </w:p>
                          <w:p w14:paraId="457E4F22" w14:textId="6821CEBA" w:rsidR="00653D5A" w:rsidRPr="002D1458" w:rsidRDefault="002D1458" w:rsidP="002D1458">
                            <w:pPr>
                              <w:spacing w:after="0" w:line="240" w:lineRule="auto"/>
                              <w:ind w:left="54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E4F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 w:rsidRPr="00AE4F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53D5A" w:rsidRPr="002D145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Reportable: No</w:t>
                            </w:r>
                          </w:p>
                          <w:p w14:paraId="19AEB527" w14:textId="20524DFF" w:rsidR="00653D5A" w:rsidRPr="002D1458" w:rsidRDefault="002D1458" w:rsidP="002D1458">
                            <w:pPr>
                              <w:spacing w:after="0" w:line="240" w:lineRule="auto"/>
                              <w:ind w:left="54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E4F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AE4F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53D5A" w:rsidRPr="002D145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Of interest to other judges: No</w:t>
                            </w:r>
                          </w:p>
                          <w:p w14:paraId="5E685EED" w14:textId="0B94018C" w:rsidR="00653D5A" w:rsidRPr="002D1458" w:rsidRDefault="002D1458" w:rsidP="002D1458">
                            <w:pPr>
                              <w:spacing w:after="0" w:line="240" w:lineRule="auto"/>
                              <w:ind w:left="54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E4F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AE4F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53D5A" w:rsidRPr="002D145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Revised. </w:t>
                            </w:r>
                          </w:p>
                          <w:p w14:paraId="650E880E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8678BE" w14:textId="4CF3B2BA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06AE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C32F4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August 2023</w:t>
                            </w:r>
                            <w:r w:rsidRPr="00F465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………………………………. </w:t>
                            </w:r>
                          </w:p>
                          <w:p w14:paraId="36D3144C" w14:textId="3E7064C5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="00206AE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J.J.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STRIJDOM  </w:t>
                            </w:r>
                          </w:p>
                          <w:p w14:paraId="5ABE8A70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D1DAEE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C8BA0C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96332E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3636DE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E39D3E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142F02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5C579C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99ED7E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8AAE1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5B0044BD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5A000C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7BC089B9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707558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52839E" w14:textId="77777777" w:rsidR="00653D5A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900549" w14:textId="77777777" w:rsidR="00653D5A" w:rsidRPr="00084341" w:rsidRDefault="00653D5A" w:rsidP="00653D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5927A6E5" w14:textId="77777777" w:rsidR="00653D5A" w:rsidRPr="00084341" w:rsidRDefault="00653D5A" w:rsidP="00653D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CAA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8.65pt;width:228.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">
                <v:textbox>
                  <w:txbxContent>
                    <w:p w14:paraId="33830C5E" w14:textId="77777777" w:rsidR="00653D5A" w:rsidRDefault="00653D5A" w:rsidP="00653D5A">
                      <w:pPr>
                        <w:spacing w:after="0" w:line="240" w:lineRule="auto"/>
                        <w:ind w:left="540" w:hanging="360"/>
                      </w:pPr>
                    </w:p>
                    <w:p w14:paraId="457E4F22" w14:textId="6821CEBA" w:rsidR="00653D5A" w:rsidRPr="002D1458" w:rsidRDefault="002D1458" w:rsidP="002D1458">
                      <w:pPr>
                        <w:spacing w:after="0" w:line="240" w:lineRule="auto"/>
                        <w:ind w:left="54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E4F13"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 w:rsidRPr="00AE4F1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53D5A" w:rsidRPr="002D145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Reportable: No</w:t>
                      </w:r>
                    </w:p>
                    <w:p w14:paraId="19AEB527" w14:textId="20524DFF" w:rsidR="00653D5A" w:rsidRPr="002D1458" w:rsidRDefault="002D1458" w:rsidP="002D1458">
                      <w:pPr>
                        <w:spacing w:after="0" w:line="240" w:lineRule="auto"/>
                        <w:ind w:left="54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E4F13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AE4F1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53D5A" w:rsidRPr="002D145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Of interest to other judges: No</w:t>
                      </w:r>
                    </w:p>
                    <w:p w14:paraId="5E685EED" w14:textId="0B94018C" w:rsidR="00653D5A" w:rsidRPr="002D1458" w:rsidRDefault="002D1458" w:rsidP="002D1458">
                      <w:pPr>
                        <w:spacing w:after="0" w:line="240" w:lineRule="auto"/>
                        <w:ind w:left="54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E4F13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AE4F1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53D5A" w:rsidRPr="002D145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Revised. </w:t>
                      </w:r>
                    </w:p>
                    <w:p w14:paraId="650E880E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98678BE" w14:textId="4CF3B2BA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06AE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</w:t>
                      </w:r>
                      <w:r w:rsidR="00C32F4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August 2023</w:t>
                      </w:r>
                      <w:r w:rsidRPr="00F4653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………………………………. </w:t>
                      </w:r>
                    </w:p>
                    <w:p w14:paraId="36D3144C" w14:textId="3E7064C5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="00206AE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J.J.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STRIJDOM  </w:t>
                      </w:r>
                    </w:p>
                    <w:p w14:paraId="5ABE8A70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AD1DAEE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FC8BA0C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296332E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273636DE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5E39D3E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8142F02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95C579C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699ED7E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2A38AAE1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5B0044BD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45A000C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…………………………………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7BC089B9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24707558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952839E" w14:textId="77777777" w:rsidR="00653D5A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D900549" w14:textId="77777777" w:rsidR="00653D5A" w:rsidRPr="00084341" w:rsidRDefault="00653D5A" w:rsidP="00653D5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5927A6E5" w14:textId="77777777" w:rsidR="00653D5A" w:rsidRPr="00084341" w:rsidRDefault="00653D5A" w:rsidP="00653D5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4EC">
        <w:rPr>
          <w:rFonts w:eastAsiaTheme="minorEastAsia"/>
          <w:sz w:val="24"/>
          <w:szCs w:val="24"/>
          <w:lang w:eastAsia="en-ZA"/>
        </w:rPr>
        <w:t xml:space="preserve">                                          </w:t>
      </w:r>
    </w:p>
    <w:p w14:paraId="3CEC7385" w14:textId="77777777" w:rsidR="00653D5A" w:rsidRPr="009F04EC" w:rsidRDefault="00653D5A" w:rsidP="00653D5A">
      <w:pPr>
        <w:tabs>
          <w:tab w:val="left" w:pos="5610"/>
        </w:tabs>
        <w:jc w:val="both"/>
        <w:rPr>
          <w:rFonts w:eastAsiaTheme="minorEastAsia" w:cs="Times New Roman"/>
          <w:sz w:val="24"/>
          <w:szCs w:val="24"/>
          <w:lang w:eastAsia="en-ZA"/>
        </w:rPr>
      </w:pPr>
      <w:r w:rsidRPr="009F04EC">
        <w:rPr>
          <w:rFonts w:eastAsiaTheme="minorEastAsia" w:cs="Times New Roman"/>
          <w:sz w:val="24"/>
          <w:szCs w:val="24"/>
          <w:lang w:eastAsia="en-ZA"/>
        </w:rPr>
        <w:tab/>
      </w:r>
    </w:p>
    <w:p w14:paraId="56187E5F" w14:textId="77777777" w:rsidR="00653D5A" w:rsidRPr="009F04EC" w:rsidRDefault="00653D5A" w:rsidP="00653D5A">
      <w:pPr>
        <w:rPr>
          <w:rFonts w:eastAsiaTheme="minorEastAsia"/>
          <w:sz w:val="24"/>
          <w:szCs w:val="24"/>
          <w:lang w:eastAsia="en-ZA"/>
        </w:rPr>
      </w:pPr>
      <w:r w:rsidRPr="009F04EC">
        <w:rPr>
          <w:rFonts w:eastAsiaTheme="minorEastAsia"/>
          <w:sz w:val="24"/>
          <w:szCs w:val="24"/>
          <w:lang w:eastAsia="en-ZA"/>
        </w:rPr>
        <w:t xml:space="preserve">                                                                                  </w:t>
      </w:r>
    </w:p>
    <w:p w14:paraId="04B4E02D" w14:textId="77777777" w:rsidR="00653D5A" w:rsidRPr="009F04EC" w:rsidRDefault="00653D5A" w:rsidP="00653D5A">
      <w:pPr>
        <w:rPr>
          <w:rFonts w:eastAsiaTheme="minorEastAsia"/>
          <w:sz w:val="24"/>
          <w:szCs w:val="24"/>
          <w:lang w:eastAsia="en-ZA"/>
        </w:rPr>
      </w:pPr>
    </w:p>
    <w:p w14:paraId="2A08D3C6" w14:textId="77777777" w:rsidR="00653D5A" w:rsidRPr="009F04EC" w:rsidRDefault="00653D5A" w:rsidP="00653D5A">
      <w:pPr>
        <w:rPr>
          <w:rFonts w:eastAsiaTheme="minorEastAsia"/>
          <w:sz w:val="24"/>
          <w:szCs w:val="24"/>
          <w:lang w:eastAsia="en-ZA"/>
        </w:rPr>
      </w:pPr>
    </w:p>
    <w:p w14:paraId="2FB119F7" w14:textId="77777777" w:rsidR="00653D5A" w:rsidRPr="009F04EC" w:rsidRDefault="00653D5A" w:rsidP="0089593E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en-ZA"/>
        </w:rPr>
      </w:pPr>
      <w:r w:rsidRPr="009F04EC">
        <w:rPr>
          <w:rFonts w:ascii="Arial" w:eastAsiaTheme="minorEastAsia" w:hAnsi="Arial" w:cs="Arial"/>
          <w:sz w:val="24"/>
          <w:szCs w:val="24"/>
          <w:lang w:eastAsia="en-ZA"/>
        </w:rPr>
        <w:t>In the matter between: -</w:t>
      </w:r>
    </w:p>
    <w:p w14:paraId="0D176673" w14:textId="77777777" w:rsidR="00A44845" w:rsidRDefault="00A44845" w:rsidP="0089593E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eastAsia="en-ZA"/>
        </w:rPr>
      </w:pPr>
    </w:p>
    <w:p w14:paraId="36EF51FE" w14:textId="437C3AFF" w:rsidR="00653D5A" w:rsidRPr="009F04EC" w:rsidRDefault="00653D5A" w:rsidP="0089593E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en-ZA"/>
        </w:rPr>
      </w:pPr>
      <w:r>
        <w:rPr>
          <w:rFonts w:ascii="Arial" w:eastAsiaTheme="minorEastAsia" w:hAnsi="Arial" w:cs="Arial"/>
          <w:b/>
          <w:sz w:val="24"/>
          <w:szCs w:val="24"/>
          <w:lang w:eastAsia="en-ZA"/>
        </w:rPr>
        <w:t>THE KINGDOM OF LESOTHO</w:t>
      </w:r>
      <w:r w:rsidRPr="009F04EC">
        <w:rPr>
          <w:rFonts w:ascii="Arial" w:eastAsiaTheme="minorEastAsia" w:hAnsi="Arial" w:cs="Arial"/>
          <w:sz w:val="24"/>
          <w:szCs w:val="24"/>
          <w:lang w:eastAsia="en-ZA"/>
        </w:rPr>
        <w:t xml:space="preserve">         </w:t>
      </w:r>
      <w:r w:rsidR="00206AEB">
        <w:rPr>
          <w:rFonts w:ascii="Arial" w:eastAsiaTheme="minorEastAsia" w:hAnsi="Arial" w:cs="Arial"/>
          <w:sz w:val="24"/>
          <w:szCs w:val="24"/>
          <w:lang w:eastAsia="en-ZA"/>
        </w:rPr>
        <w:tab/>
      </w:r>
      <w:r w:rsidR="00206AEB">
        <w:rPr>
          <w:rFonts w:ascii="Arial" w:eastAsiaTheme="minorEastAsia" w:hAnsi="Arial" w:cs="Arial"/>
          <w:sz w:val="24"/>
          <w:szCs w:val="24"/>
          <w:lang w:eastAsia="en-ZA"/>
        </w:rPr>
        <w:tab/>
      </w:r>
      <w:r w:rsidR="00206AEB">
        <w:rPr>
          <w:rFonts w:ascii="Arial" w:eastAsiaTheme="minorEastAsia" w:hAnsi="Arial" w:cs="Arial"/>
          <w:sz w:val="24"/>
          <w:szCs w:val="24"/>
          <w:lang w:eastAsia="en-ZA"/>
        </w:rPr>
        <w:tab/>
      </w:r>
      <w:r w:rsidR="00206AEB">
        <w:rPr>
          <w:rFonts w:ascii="Arial" w:eastAsiaTheme="minorEastAsia" w:hAnsi="Arial" w:cs="Arial"/>
          <w:sz w:val="24"/>
          <w:szCs w:val="24"/>
          <w:lang w:eastAsia="en-ZA"/>
        </w:rPr>
        <w:tab/>
        <w:t>Applicant</w:t>
      </w:r>
    </w:p>
    <w:p w14:paraId="1629608E" w14:textId="77777777" w:rsidR="00653D5A" w:rsidRDefault="00653D5A" w:rsidP="0089593E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en-ZA"/>
        </w:rPr>
      </w:pPr>
    </w:p>
    <w:p w14:paraId="4C69F4E9" w14:textId="77777777" w:rsidR="00653D5A" w:rsidRPr="009F04EC" w:rsidRDefault="00653D5A" w:rsidP="0089593E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en-ZA"/>
        </w:rPr>
      </w:pPr>
      <w:r>
        <w:rPr>
          <w:rFonts w:ascii="Arial" w:eastAsiaTheme="minorEastAsia" w:hAnsi="Arial" w:cs="Arial"/>
          <w:sz w:val="24"/>
          <w:szCs w:val="24"/>
          <w:lang w:eastAsia="en-ZA"/>
        </w:rPr>
        <w:t>a</w:t>
      </w:r>
      <w:r w:rsidRPr="009F04EC">
        <w:rPr>
          <w:rFonts w:ascii="Arial" w:eastAsiaTheme="minorEastAsia" w:hAnsi="Arial" w:cs="Arial"/>
          <w:sz w:val="24"/>
          <w:szCs w:val="24"/>
          <w:lang w:eastAsia="en-ZA"/>
        </w:rPr>
        <w:t>nd</w:t>
      </w:r>
    </w:p>
    <w:p w14:paraId="17E579DF" w14:textId="77777777" w:rsidR="00653D5A" w:rsidRDefault="00653D5A" w:rsidP="008959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8110B7" w14:textId="77777777" w:rsidR="00653D5A" w:rsidRDefault="00653D5A" w:rsidP="00FF3F1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FRAZER SOLAR GMBH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835C1">
        <w:rPr>
          <w:rFonts w:ascii="Arial" w:hAnsi="Arial" w:cs="Arial"/>
          <w:bCs/>
          <w:sz w:val="24"/>
          <w:szCs w:val="24"/>
        </w:rPr>
        <w:t>First Respondent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6B18DE" w14:textId="77777777" w:rsidR="00653D5A" w:rsidRDefault="00653D5A" w:rsidP="00FF3F1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TRANS-CALEDON TUNNEL AUTHORITY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835C1">
        <w:rPr>
          <w:rFonts w:ascii="Arial" w:hAnsi="Arial" w:cs="Arial"/>
          <w:bCs/>
          <w:sz w:val="24"/>
          <w:szCs w:val="24"/>
        </w:rPr>
        <w:t>Second Respondent</w:t>
      </w:r>
    </w:p>
    <w:p w14:paraId="72A5D510" w14:textId="77777777" w:rsidR="00653D5A" w:rsidRDefault="00653D5A" w:rsidP="00FF3F1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LESOTHO HIGHLANDS DEVELOPMENT AUTHORITY</w:t>
      </w:r>
      <w:r>
        <w:rPr>
          <w:rFonts w:ascii="Arial" w:hAnsi="Arial" w:cs="Arial"/>
          <w:b/>
          <w:sz w:val="24"/>
          <w:szCs w:val="24"/>
        </w:rPr>
        <w:tab/>
      </w:r>
      <w:r w:rsidRPr="004835C1">
        <w:rPr>
          <w:rFonts w:ascii="Arial" w:hAnsi="Arial" w:cs="Arial"/>
          <w:bCs/>
          <w:sz w:val="24"/>
          <w:szCs w:val="24"/>
        </w:rPr>
        <w:t>Third Respondent</w:t>
      </w:r>
    </w:p>
    <w:p w14:paraId="5EEBAD8A" w14:textId="77777777" w:rsidR="00653D5A" w:rsidRDefault="00653D5A" w:rsidP="00FF3F1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STANDARD BANK OF SOUTH AFRICA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835C1">
        <w:rPr>
          <w:rFonts w:ascii="Arial" w:hAnsi="Arial" w:cs="Arial"/>
          <w:bCs/>
          <w:sz w:val="24"/>
          <w:szCs w:val="24"/>
        </w:rPr>
        <w:t>Fourth Respondent</w:t>
      </w:r>
    </w:p>
    <w:p w14:paraId="126D622C" w14:textId="77777777" w:rsidR="00653D5A" w:rsidRDefault="00653D5A" w:rsidP="00FF3F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SHERIFF OF THE COURT: JOHANNESBURG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835C1">
        <w:rPr>
          <w:rFonts w:ascii="Arial" w:hAnsi="Arial" w:cs="Arial"/>
          <w:bCs/>
          <w:sz w:val="24"/>
          <w:szCs w:val="24"/>
        </w:rPr>
        <w:t>Fifth Respondent</w:t>
      </w:r>
    </w:p>
    <w:p w14:paraId="095C0010" w14:textId="77777777" w:rsidR="00653D5A" w:rsidRPr="00D07840" w:rsidRDefault="00653D5A" w:rsidP="00FF3F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07840">
        <w:rPr>
          <w:rFonts w:ascii="Arial" w:hAnsi="Arial" w:cs="Arial"/>
          <w:b/>
          <w:sz w:val="24"/>
          <w:szCs w:val="24"/>
        </w:rPr>
        <w:t>THE SHERIFF OF THE COURT: CENTURION EAST</w:t>
      </w:r>
      <w:r w:rsidRPr="00D07840">
        <w:rPr>
          <w:rFonts w:ascii="Arial" w:hAnsi="Arial" w:cs="Arial"/>
          <w:b/>
          <w:sz w:val="24"/>
          <w:szCs w:val="24"/>
        </w:rPr>
        <w:tab/>
      </w:r>
      <w:r w:rsidRPr="00D07840">
        <w:rPr>
          <w:rFonts w:ascii="Arial" w:hAnsi="Arial" w:cs="Arial"/>
          <w:b/>
          <w:sz w:val="24"/>
          <w:szCs w:val="24"/>
        </w:rPr>
        <w:tab/>
      </w:r>
      <w:r w:rsidRPr="00D07840">
        <w:rPr>
          <w:rFonts w:ascii="Arial" w:hAnsi="Arial" w:cs="Arial"/>
          <w:bCs/>
          <w:sz w:val="24"/>
          <w:szCs w:val="24"/>
        </w:rPr>
        <w:t>Sixth Respondent</w:t>
      </w:r>
    </w:p>
    <w:p w14:paraId="16A9B204" w14:textId="463065CF" w:rsidR="00D07840" w:rsidRDefault="00653D5A" w:rsidP="00FF3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7840">
        <w:rPr>
          <w:rFonts w:ascii="Arial" w:hAnsi="Arial" w:cs="Arial"/>
          <w:b/>
          <w:bCs/>
          <w:sz w:val="24"/>
          <w:szCs w:val="24"/>
        </w:rPr>
        <w:t>THE MINISTER OF JUSTICE AND CONSTIT</w:t>
      </w:r>
      <w:r w:rsidR="00206AEB">
        <w:rPr>
          <w:rFonts w:ascii="Arial" w:hAnsi="Arial" w:cs="Arial"/>
          <w:b/>
          <w:bCs/>
          <w:sz w:val="24"/>
          <w:szCs w:val="24"/>
        </w:rPr>
        <w:t>UT</w:t>
      </w:r>
      <w:r w:rsidRPr="00D07840">
        <w:rPr>
          <w:rFonts w:ascii="Arial" w:hAnsi="Arial" w:cs="Arial"/>
          <w:b/>
          <w:bCs/>
          <w:sz w:val="24"/>
          <w:szCs w:val="24"/>
        </w:rPr>
        <w:t xml:space="preserve">IONAL </w:t>
      </w:r>
    </w:p>
    <w:p w14:paraId="297B23A1" w14:textId="1921C839" w:rsidR="00653D5A" w:rsidRPr="00D07840" w:rsidRDefault="00653D5A" w:rsidP="00FF3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7840">
        <w:rPr>
          <w:rFonts w:ascii="Arial" w:hAnsi="Arial" w:cs="Arial"/>
          <w:b/>
          <w:bCs/>
          <w:sz w:val="24"/>
          <w:szCs w:val="24"/>
        </w:rPr>
        <w:t>DEVELOPMENT</w:t>
      </w:r>
      <w:r w:rsidRPr="00D07840">
        <w:rPr>
          <w:rFonts w:ascii="Arial" w:hAnsi="Arial" w:cs="Arial"/>
          <w:b/>
          <w:bCs/>
          <w:sz w:val="24"/>
          <w:szCs w:val="24"/>
        </w:rPr>
        <w:tab/>
      </w:r>
      <w:r w:rsidR="00D07840">
        <w:rPr>
          <w:rFonts w:ascii="Arial" w:hAnsi="Arial" w:cs="Arial"/>
          <w:b/>
          <w:bCs/>
          <w:sz w:val="24"/>
          <w:szCs w:val="24"/>
        </w:rPr>
        <w:tab/>
      </w:r>
      <w:r w:rsidR="00D07840">
        <w:rPr>
          <w:rFonts w:ascii="Arial" w:hAnsi="Arial" w:cs="Arial"/>
          <w:b/>
          <w:bCs/>
          <w:sz w:val="24"/>
          <w:szCs w:val="24"/>
        </w:rPr>
        <w:tab/>
      </w:r>
      <w:r w:rsidR="00D07840">
        <w:rPr>
          <w:rFonts w:ascii="Arial" w:hAnsi="Arial" w:cs="Arial"/>
          <w:b/>
          <w:bCs/>
          <w:sz w:val="24"/>
          <w:szCs w:val="24"/>
        </w:rPr>
        <w:tab/>
      </w:r>
      <w:r w:rsidR="00D07840">
        <w:rPr>
          <w:rFonts w:ascii="Arial" w:hAnsi="Arial" w:cs="Arial"/>
          <w:b/>
          <w:bCs/>
          <w:sz w:val="24"/>
          <w:szCs w:val="24"/>
        </w:rPr>
        <w:tab/>
      </w:r>
      <w:r w:rsidR="00D07840">
        <w:rPr>
          <w:rFonts w:ascii="Arial" w:hAnsi="Arial" w:cs="Arial"/>
          <w:b/>
          <w:bCs/>
          <w:sz w:val="24"/>
          <w:szCs w:val="24"/>
        </w:rPr>
        <w:tab/>
      </w:r>
      <w:r w:rsidR="00D07840">
        <w:rPr>
          <w:rFonts w:ascii="Arial" w:hAnsi="Arial" w:cs="Arial"/>
          <w:b/>
          <w:bCs/>
          <w:sz w:val="24"/>
          <w:szCs w:val="24"/>
        </w:rPr>
        <w:tab/>
      </w:r>
      <w:r w:rsidRPr="00D07840">
        <w:rPr>
          <w:rFonts w:ascii="Arial" w:hAnsi="Arial" w:cs="Arial"/>
          <w:sz w:val="24"/>
          <w:szCs w:val="24"/>
        </w:rPr>
        <w:t>Seventh Respondent</w:t>
      </w:r>
    </w:p>
    <w:p w14:paraId="2D50A764" w14:textId="77777777" w:rsidR="00FF3F1E" w:rsidRDefault="00653D5A" w:rsidP="00FF3F1E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7840">
        <w:rPr>
          <w:rFonts w:ascii="Arial" w:hAnsi="Arial" w:cs="Arial"/>
          <w:b/>
          <w:bCs/>
          <w:sz w:val="24"/>
          <w:szCs w:val="24"/>
        </w:rPr>
        <w:t xml:space="preserve">NATIONAL GOVERNMENT OF THE REPUBLIC OF </w:t>
      </w:r>
    </w:p>
    <w:p w14:paraId="7412ABB4" w14:textId="435CB5E2" w:rsidR="00653D5A" w:rsidRPr="00D07840" w:rsidRDefault="00653D5A" w:rsidP="00FF3F1E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D07840">
        <w:rPr>
          <w:rFonts w:ascii="Arial" w:hAnsi="Arial" w:cs="Arial"/>
          <w:b/>
          <w:bCs/>
          <w:sz w:val="24"/>
          <w:szCs w:val="24"/>
        </w:rPr>
        <w:lastRenderedPageBreak/>
        <w:t>SOUTH AFRICA</w:t>
      </w:r>
      <w:r w:rsidRPr="00D07840">
        <w:rPr>
          <w:rFonts w:ascii="Arial" w:hAnsi="Arial" w:cs="Arial"/>
          <w:sz w:val="24"/>
          <w:szCs w:val="24"/>
        </w:rPr>
        <w:t xml:space="preserve"> </w:t>
      </w:r>
      <w:r w:rsidRPr="00D07840">
        <w:rPr>
          <w:rFonts w:ascii="Arial" w:hAnsi="Arial" w:cs="Arial"/>
          <w:sz w:val="24"/>
          <w:szCs w:val="24"/>
        </w:rPr>
        <w:tab/>
      </w:r>
      <w:r w:rsidR="00FF3F1E">
        <w:rPr>
          <w:rFonts w:ascii="Arial" w:hAnsi="Arial" w:cs="Arial"/>
          <w:sz w:val="24"/>
          <w:szCs w:val="24"/>
        </w:rPr>
        <w:tab/>
      </w:r>
      <w:r w:rsidR="00FF3F1E">
        <w:rPr>
          <w:rFonts w:ascii="Arial" w:hAnsi="Arial" w:cs="Arial"/>
          <w:sz w:val="24"/>
          <w:szCs w:val="24"/>
        </w:rPr>
        <w:tab/>
      </w:r>
      <w:r w:rsidR="00FF3F1E">
        <w:rPr>
          <w:rFonts w:ascii="Arial" w:hAnsi="Arial" w:cs="Arial"/>
          <w:sz w:val="24"/>
          <w:szCs w:val="24"/>
        </w:rPr>
        <w:tab/>
      </w:r>
      <w:r w:rsidR="00FF3F1E">
        <w:rPr>
          <w:rFonts w:ascii="Arial" w:hAnsi="Arial" w:cs="Arial"/>
          <w:sz w:val="24"/>
          <w:szCs w:val="24"/>
        </w:rPr>
        <w:tab/>
      </w:r>
      <w:r w:rsidR="00FF3F1E">
        <w:rPr>
          <w:rFonts w:ascii="Arial" w:hAnsi="Arial" w:cs="Arial"/>
          <w:sz w:val="24"/>
          <w:szCs w:val="24"/>
        </w:rPr>
        <w:tab/>
      </w:r>
      <w:r w:rsidR="00FF3F1E">
        <w:rPr>
          <w:rFonts w:ascii="Arial" w:hAnsi="Arial" w:cs="Arial"/>
          <w:sz w:val="24"/>
          <w:szCs w:val="24"/>
        </w:rPr>
        <w:tab/>
      </w:r>
      <w:r w:rsidRPr="00D07840">
        <w:rPr>
          <w:rFonts w:ascii="Arial" w:hAnsi="Arial" w:cs="Arial"/>
          <w:sz w:val="24"/>
          <w:szCs w:val="24"/>
        </w:rPr>
        <w:t>Eighth Respondent</w:t>
      </w:r>
    </w:p>
    <w:p w14:paraId="0A33B653" w14:textId="77777777" w:rsidR="00206AEB" w:rsidRDefault="00206AEB" w:rsidP="00653D5A">
      <w:pPr>
        <w:pBdr>
          <w:bottom w:val="single" w:sz="12" w:space="1" w:color="auto"/>
        </w:pBdr>
        <w:rPr>
          <w:sz w:val="24"/>
          <w:szCs w:val="24"/>
        </w:rPr>
      </w:pPr>
    </w:p>
    <w:p w14:paraId="6877C61A" w14:textId="77777777" w:rsidR="00653D5A" w:rsidRDefault="00653D5A" w:rsidP="00653D5A">
      <w:pPr>
        <w:jc w:val="center"/>
        <w:rPr>
          <w:b/>
          <w:bCs/>
          <w:sz w:val="24"/>
          <w:szCs w:val="24"/>
        </w:rPr>
      </w:pPr>
    </w:p>
    <w:p w14:paraId="55F7B2E7" w14:textId="31B83907" w:rsidR="00653D5A" w:rsidRPr="006E2252" w:rsidRDefault="00653D5A" w:rsidP="00653D5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6E2252">
        <w:rPr>
          <w:rFonts w:ascii="Arial" w:hAnsi="Arial" w:cs="Arial"/>
          <w:b/>
          <w:bCs/>
          <w:sz w:val="28"/>
          <w:szCs w:val="28"/>
        </w:rPr>
        <w:t>JUDGMENT</w:t>
      </w:r>
    </w:p>
    <w:p w14:paraId="615E3D1B" w14:textId="77777777" w:rsidR="006E2252" w:rsidRDefault="006E2252" w:rsidP="00653D5A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14:paraId="30B66FC5" w14:textId="3864D42E" w:rsidR="00653D5A" w:rsidRPr="00206AEB" w:rsidRDefault="00206AEB" w:rsidP="00653D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AEB">
        <w:rPr>
          <w:rFonts w:ascii="Arial" w:hAnsi="Arial" w:cs="Arial"/>
          <w:b/>
          <w:bCs/>
          <w:sz w:val="24"/>
          <w:szCs w:val="24"/>
        </w:rPr>
        <w:t>STRIJDOM, AJ</w:t>
      </w:r>
    </w:p>
    <w:p w14:paraId="402B2FAF" w14:textId="77777777" w:rsidR="00206AEB" w:rsidRDefault="00206AEB" w:rsidP="00653D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11E9D0" w14:textId="507793BB" w:rsidR="00206AEB" w:rsidRDefault="00206AEB" w:rsidP="00653D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Introduction</w:t>
      </w:r>
    </w:p>
    <w:p w14:paraId="2AE8FE3A" w14:textId="77777777" w:rsidR="00206AEB" w:rsidRPr="00206AEB" w:rsidRDefault="00206AEB" w:rsidP="00653D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521D7B" w14:textId="646FD606" w:rsidR="00653D5A" w:rsidRPr="002D1458" w:rsidRDefault="002D1458" w:rsidP="002D1458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4CD6">
        <w:rPr>
          <w:rFonts w:ascii="Arial" w:hAnsi="Arial" w:cs="Arial"/>
          <w:sz w:val="24"/>
          <w:szCs w:val="24"/>
        </w:rPr>
        <w:t>1.</w:t>
      </w:r>
      <w:r w:rsidRPr="003A4CD6">
        <w:rPr>
          <w:rFonts w:ascii="Arial" w:hAnsi="Arial" w:cs="Arial"/>
          <w:sz w:val="24"/>
          <w:szCs w:val="24"/>
        </w:rPr>
        <w:tab/>
      </w:r>
      <w:r w:rsidR="00653D5A" w:rsidRPr="002D1458">
        <w:rPr>
          <w:rFonts w:ascii="Arial" w:hAnsi="Arial" w:cs="Arial"/>
          <w:sz w:val="24"/>
          <w:szCs w:val="24"/>
        </w:rPr>
        <w:t>This matter arises from a contract purportedly, concluded between the Kingdom of Lesotho “KOL” and a Germany company Frazer Solar GMBH (“FSG”). I refer to the contract as</w:t>
      </w:r>
      <w:r w:rsidR="00206AEB" w:rsidRPr="002D1458">
        <w:rPr>
          <w:rFonts w:ascii="Arial" w:hAnsi="Arial" w:cs="Arial"/>
          <w:sz w:val="24"/>
          <w:szCs w:val="24"/>
        </w:rPr>
        <w:t xml:space="preserve"> the</w:t>
      </w:r>
      <w:r w:rsidR="00653D5A" w:rsidRPr="002D1458">
        <w:rPr>
          <w:rFonts w:ascii="Arial" w:hAnsi="Arial" w:cs="Arial"/>
          <w:sz w:val="24"/>
          <w:szCs w:val="24"/>
        </w:rPr>
        <w:t xml:space="preserve"> “supply agreement”.</w:t>
      </w:r>
    </w:p>
    <w:p w14:paraId="1BC41570" w14:textId="77777777" w:rsidR="00653D5A" w:rsidRPr="003A4CD6" w:rsidRDefault="00653D5A" w:rsidP="003A4CD6">
      <w:pPr>
        <w:pStyle w:val="ListParagraph"/>
        <w:tabs>
          <w:tab w:val="left" w:pos="567"/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A32CFD" w14:textId="7C965C38" w:rsidR="00653D5A" w:rsidRPr="002D1458" w:rsidRDefault="002D1458" w:rsidP="002D1458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4CD6">
        <w:rPr>
          <w:rFonts w:ascii="Arial" w:hAnsi="Arial" w:cs="Arial"/>
          <w:sz w:val="24"/>
          <w:szCs w:val="24"/>
        </w:rPr>
        <w:t>2.</w:t>
      </w:r>
      <w:r w:rsidRPr="003A4CD6">
        <w:rPr>
          <w:rFonts w:ascii="Arial" w:hAnsi="Arial" w:cs="Arial"/>
          <w:sz w:val="24"/>
          <w:szCs w:val="24"/>
        </w:rPr>
        <w:tab/>
      </w:r>
      <w:r w:rsidR="00653D5A" w:rsidRPr="002D1458">
        <w:rPr>
          <w:rFonts w:ascii="Arial" w:hAnsi="Arial" w:cs="Arial"/>
          <w:sz w:val="24"/>
          <w:szCs w:val="24"/>
        </w:rPr>
        <w:t xml:space="preserve">The supply agreement purported to oblige KOL to borrow money from German </w:t>
      </w:r>
      <w:r w:rsidR="00206AEB" w:rsidRPr="002D1458">
        <w:rPr>
          <w:rFonts w:ascii="Arial" w:hAnsi="Arial" w:cs="Arial"/>
          <w:sz w:val="24"/>
          <w:szCs w:val="24"/>
        </w:rPr>
        <w:t>f</w:t>
      </w:r>
      <w:r w:rsidR="00653D5A" w:rsidRPr="002D1458">
        <w:rPr>
          <w:rFonts w:ascii="Arial" w:hAnsi="Arial" w:cs="Arial"/>
          <w:sz w:val="24"/>
          <w:szCs w:val="24"/>
        </w:rPr>
        <w:t>inancial institutions and use that money to buy energy-efficient light bulbs and solar geysers from FSG.</w:t>
      </w:r>
    </w:p>
    <w:p w14:paraId="6301D7E0" w14:textId="0E894573" w:rsidR="00653D5A" w:rsidRPr="003A4CD6" w:rsidRDefault="00653D5A" w:rsidP="003A4C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3F1B6F" w14:textId="3DB7F1E9" w:rsidR="00653D5A" w:rsidRPr="002D1458" w:rsidRDefault="002D1458" w:rsidP="002D1458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4CD6">
        <w:rPr>
          <w:rFonts w:ascii="Arial" w:hAnsi="Arial" w:cs="Arial"/>
          <w:sz w:val="24"/>
          <w:szCs w:val="24"/>
        </w:rPr>
        <w:t>3.</w:t>
      </w:r>
      <w:r w:rsidRPr="003A4CD6">
        <w:rPr>
          <w:rFonts w:ascii="Arial" w:hAnsi="Arial" w:cs="Arial"/>
          <w:sz w:val="24"/>
          <w:szCs w:val="24"/>
        </w:rPr>
        <w:tab/>
      </w:r>
      <w:r w:rsidR="00653D5A" w:rsidRPr="002D1458">
        <w:rPr>
          <w:rFonts w:ascii="Arial" w:hAnsi="Arial" w:cs="Arial"/>
          <w:sz w:val="24"/>
          <w:szCs w:val="24"/>
        </w:rPr>
        <w:t>The supply agreement ultimately led to an arbitration award and an order of this court in favour of FSG. I refer to this order as th</w:t>
      </w:r>
      <w:r w:rsidR="00206AEB" w:rsidRPr="002D1458">
        <w:rPr>
          <w:rFonts w:ascii="Arial" w:hAnsi="Arial" w:cs="Arial"/>
          <w:sz w:val="24"/>
          <w:szCs w:val="24"/>
        </w:rPr>
        <w:t>e</w:t>
      </w:r>
      <w:r w:rsidR="00653D5A" w:rsidRPr="002D1458">
        <w:rPr>
          <w:rFonts w:ascii="Arial" w:hAnsi="Arial" w:cs="Arial"/>
          <w:sz w:val="24"/>
          <w:szCs w:val="24"/>
        </w:rPr>
        <w:t xml:space="preserve"> “enforcement order”.</w:t>
      </w:r>
    </w:p>
    <w:p w14:paraId="7F0C4431" w14:textId="77777777" w:rsidR="00653D5A" w:rsidRPr="003A4CD6" w:rsidRDefault="00653D5A" w:rsidP="003A4CD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5D9CE1" w14:textId="3D568EE3" w:rsidR="003A4CD6" w:rsidRPr="002D1458" w:rsidRDefault="002D1458" w:rsidP="002D1458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4CD6">
        <w:rPr>
          <w:rFonts w:ascii="Arial" w:hAnsi="Arial" w:cs="Arial"/>
          <w:sz w:val="24"/>
          <w:szCs w:val="24"/>
        </w:rPr>
        <w:t>4.</w:t>
      </w:r>
      <w:r w:rsidRPr="003A4CD6">
        <w:rPr>
          <w:rFonts w:ascii="Arial" w:hAnsi="Arial" w:cs="Arial"/>
          <w:sz w:val="24"/>
          <w:szCs w:val="24"/>
        </w:rPr>
        <w:tab/>
      </w:r>
      <w:r w:rsidR="00653D5A" w:rsidRPr="002D1458">
        <w:rPr>
          <w:rFonts w:ascii="Arial" w:hAnsi="Arial" w:cs="Arial"/>
          <w:sz w:val="24"/>
          <w:szCs w:val="24"/>
        </w:rPr>
        <w:t xml:space="preserve">The minister who purportedly signed the supply agreement on behalf of the KOL was Minister </w:t>
      </w:r>
      <w:proofErr w:type="spellStart"/>
      <w:r w:rsidR="003A4CD6" w:rsidRPr="002D1458">
        <w:rPr>
          <w:rFonts w:ascii="Arial" w:hAnsi="Arial" w:cs="Arial"/>
          <w:sz w:val="24"/>
          <w:szCs w:val="24"/>
        </w:rPr>
        <w:t>Ts</w:t>
      </w:r>
      <w:r w:rsidR="00653D5A" w:rsidRPr="002D1458">
        <w:rPr>
          <w:rFonts w:ascii="Arial" w:hAnsi="Arial" w:cs="Arial"/>
          <w:sz w:val="24"/>
          <w:szCs w:val="24"/>
        </w:rPr>
        <w:t>olo</w:t>
      </w:r>
      <w:proofErr w:type="spellEnd"/>
      <w:r w:rsidR="003A4CD6" w:rsidRPr="002D1458">
        <w:rPr>
          <w:rFonts w:ascii="Arial" w:hAnsi="Arial" w:cs="Arial"/>
          <w:sz w:val="24"/>
          <w:szCs w:val="24"/>
        </w:rPr>
        <w:t>.</w:t>
      </w:r>
    </w:p>
    <w:p w14:paraId="6C584A03" w14:textId="77777777" w:rsidR="003A4CD6" w:rsidRPr="003A4CD6" w:rsidRDefault="003A4CD6" w:rsidP="003A4CD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D97A73" w14:textId="10229593" w:rsidR="003A4CD6" w:rsidRPr="002D1458" w:rsidRDefault="002D1458" w:rsidP="002D1458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A4CD6" w:rsidRPr="002D1458">
        <w:rPr>
          <w:rFonts w:ascii="Arial" w:hAnsi="Arial" w:cs="Arial"/>
          <w:sz w:val="24"/>
          <w:szCs w:val="24"/>
        </w:rPr>
        <w:t xml:space="preserve">Having considered submissions from </w:t>
      </w:r>
      <w:r w:rsidR="00206AEB" w:rsidRPr="002D1458">
        <w:rPr>
          <w:rFonts w:ascii="Arial" w:hAnsi="Arial" w:cs="Arial"/>
          <w:sz w:val="24"/>
          <w:szCs w:val="24"/>
        </w:rPr>
        <w:t>only</w:t>
      </w:r>
      <w:r w:rsidR="003A4CD6" w:rsidRPr="002D1458">
        <w:rPr>
          <w:rFonts w:ascii="Arial" w:hAnsi="Arial" w:cs="Arial"/>
          <w:sz w:val="24"/>
          <w:szCs w:val="24"/>
        </w:rPr>
        <w:t xml:space="preserve"> FSG, the arbitrator held that:</w:t>
      </w:r>
    </w:p>
    <w:p w14:paraId="33DF7DF3" w14:textId="77777777" w:rsidR="003A4CD6" w:rsidRPr="003A4CD6" w:rsidRDefault="003A4CD6" w:rsidP="003A4CD6">
      <w:pPr>
        <w:pStyle w:val="ListParagraph"/>
        <w:rPr>
          <w:rFonts w:ascii="Arial" w:hAnsi="Arial" w:cs="Arial"/>
          <w:sz w:val="24"/>
          <w:szCs w:val="24"/>
        </w:rPr>
      </w:pPr>
    </w:p>
    <w:p w14:paraId="374C1F42" w14:textId="2B836F44" w:rsidR="003A4CD6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99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3A4CD6" w:rsidRPr="002D1458">
        <w:rPr>
          <w:rFonts w:ascii="Arial" w:hAnsi="Arial" w:cs="Arial"/>
          <w:sz w:val="24"/>
          <w:szCs w:val="24"/>
        </w:rPr>
        <w:t>He had jurisdiction over KOL</w:t>
      </w:r>
      <w:r w:rsidR="00FD241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3A4CD6" w:rsidRPr="002D1458">
        <w:rPr>
          <w:rFonts w:ascii="Arial" w:hAnsi="Arial" w:cs="Arial"/>
          <w:sz w:val="24"/>
          <w:szCs w:val="24"/>
        </w:rPr>
        <w:t xml:space="preserve">; and </w:t>
      </w:r>
    </w:p>
    <w:p w14:paraId="65F370EC" w14:textId="5039A24D" w:rsidR="003A4CD6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993" w:hanging="360"/>
        <w:jc w:val="both"/>
        <w:rPr>
          <w:rFonts w:ascii="Arial" w:hAnsi="Arial" w:cs="Arial"/>
          <w:sz w:val="24"/>
          <w:szCs w:val="24"/>
        </w:rPr>
      </w:pPr>
      <w:r w:rsidRPr="003A4CD6">
        <w:rPr>
          <w:rFonts w:ascii="Arial" w:hAnsi="Arial" w:cs="Arial"/>
          <w:sz w:val="24"/>
          <w:szCs w:val="24"/>
        </w:rPr>
        <w:t>b.</w:t>
      </w:r>
      <w:r w:rsidRPr="003A4CD6">
        <w:rPr>
          <w:rFonts w:ascii="Arial" w:hAnsi="Arial" w:cs="Arial"/>
          <w:sz w:val="24"/>
          <w:szCs w:val="24"/>
        </w:rPr>
        <w:tab/>
      </w:r>
      <w:r w:rsidR="003A4CD6" w:rsidRPr="002D1458">
        <w:rPr>
          <w:rFonts w:ascii="Arial" w:hAnsi="Arial" w:cs="Arial"/>
          <w:sz w:val="24"/>
          <w:szCs w:val="24"/>
        </w:rPr>
        <w:t xml:space="preserve">he awarded a sum of liquidated damages against KOL.  </w:t>
      </w:r>
    </w:p>
    <w:p w14:paraId="140448D1" w14:textId="4691E462" w:rsidR="00653D5A" w:rsidRPr="003A4CD6" w:rsidRDefault="003A4CD6" w:rsidP="003A4CD6">
      <w:pPr>
        <w:pStyle w:val="ListParagraph"/>
        <w:tabs>
          <w:tab w:val="left" w:pos="567"/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4CD6">
        <w:rPr>
          <w:rFonts w:ascii="Arial" w:hAnsi="Arial" w:cs="Arial"/>
          <w:sz w:val="24"/>
          <w:szCs w:val="24"/>
        </w:rPr>
        <w:t xml:space="preserve"> </w:t>
      </w:r>
      <w:r w:rsidR="00653D5A" w:rsidRPr="003A4CD6">
        <w:rPr>
          <w:rFonts w:ascii="Arial" w:hAnsi="Arial" w:cs="Arial"/>
          <w:sz w:val="24"/>
          <w:szCs w:val="24"/>
        </w:rPr>
        <w:t xml:space="preserve">  </w:t>
      </w:r>
    </w:p>
    <w:p w14:paraId="55CA3C2A" w14:textId="660B94D5" w:rsidR="003A4CD6" w:rsidRPr="002D1458" w:rsidRDefault="002D1458" w:rsidP="002D1458">
      <w:pPr>
        <w:tabs>
          <w:tab w:val="left" w:pos="284"/>
        </w:tabs>
        <w:spacing w:after="0" w:line="360" w:lineRule="auto"/>
        <w:ind w:left="284" w:hanging="360"/>
        <w:jc w:val="both"/>
        <w:rPr>
          <w:rFonts w:ascii="Arial" w:hAnsi="Arial" w:cs="Arial"/>
          <w:sz w:val="24"/>
          <w:szCs w:val="24"/>
        </w:rPr>
      </w:pPr>
      <w:r w:rsidRPr="003A4CD6">
        <w:rPr>
          <w:rFonts w:ascii="Arial" w:hAnsi="Arial" w:cs="Arial"/>
          <w:sz w:val="24"/>
          <w:szCs w:val="24"/>
        </w:rPr>
        <w:t>6.</w:t>
      </w:r>
      <w:r w:rsidRPr="003A4CD6">
        <w:rPr>
          <w:rFonts w:ascii="Arial" w:hAnsi="Arial" w:cs="Arial"/>
          <w:sz w:val="24"/>
          <w:szCs w:val="24"/>
        </w:rPr>
        <w:tab/>
      </w:r>
      <w:r w:rsidR="003A4CD6" w:rsidRPr="002D1458">
        <w:rPr>
          <w:rFonts w:ascii="Arial" w:hAnsi="Arial" w:cs="Arial"/>
          <w:sz w:val="24"/>
          <w:szCs w:val="24"/>
        </w:rPr>
        <w:t>FSG then sought an order making the arbitration award an order of this court. This</w:t>
      </w:r>
    </w:p>
    <w:p w14:paraId="20E1A5C1" w14:textId="1C46F92C" w:rsidR="003A4CD6" w:rsidRPr="004416CD" w:rsidRDefault="003A4CD6" w:rsidP="004416CD">
      <w:p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6CD">
        <w:rPr>
          <w:rFonts w:ascii="Arial" w:hAnsi="Arial" w:cs="Arial"/>
          <w:sz w:val="24"/>
          <w:szCs w:val="24"/>
        </w:rPr>
        <w:t xml:space="preserve">order was granted on an unopposed </w:t>
      </w:r>
      <w:r w:rsidR="00206AEB">
        <w:rPr>
          <w:rFonts w:ascii="Arial" w:hAnsi="Arial" w:cs="Arial"/>
          <w:sz w:val="24"/>
          <w:szCs w:val="24"/>
        </w:rPr>
        <w:t>basis</w:t>
      </w:r>
      <w:r w:rsidRPr="004416CD">
        <w:rPr>
          <w:rFonts w:ascii="Arial" w:hAnsi="Arial" w:cs="Arial"/>
          <w:sz w:val="24"/>
          <w:szCs w:val="24"/>
        </w:rPr>
        <w:t xml:space="preserve">. </w:t>
      </w:r>
    </w:p>
    <w:p w14:paraId="11EED34C" w14:textId="77777777" w:rsidR="003A4CD6" w:rsidRPr="003A4CD6" w:rsidRDefault="003A4CD6" w:rsidP="003A4CD6">
      <w:pPr>
        <w:pStyle w:val="ListParagraph"/>
        <w:tabs>
          <w:tab w:val="left" w:pos="567"/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E6DE7F" w14:textId="203F3AC0" w:rsidR="004A0182" w:rsidRPr="002D1458" w:rsidRDefault="002D1458" w:rsidP="002D1458">
      <w:pPr>
        <w:tabs>
          <w:tab w:val="left" w:pos="284"/>
          <w:tab w:val="left" w:pos="567"/>
          <w:tab w:val="left" w:pos="1276"/>
        </w:tabs>
        <w:spacing w:after="0" w:line="360" w:lineRule="auto"/>
        <w:ind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3A4CD6" w:rsidRPr="002D1458">
        <w:rPr>
          <w:rFonts w:ascii="Arial" w:hAnsi="Arial" w:cs="Arial"/>
          <w:sz w:val="24"/>
          <w:szCs w:val="24"/>
        </w:rPr>
        <w:t>Kol brought an application in the Lesotho High Court to review and set aside the</w:t>
      </w:r>
    </w:p>
    <w:p w14:paraId="05EF352D" w14:textId="77777777" w:rsidR="004416CD" w:rsidRDefault="004416CD" w:rsidP="004A0182">
      <w:pPr>
        <w:tabs>
          <w:tab w:val="left" w:pos="284"/>
          <w:tab w:val="left" w:pos="567"/>
          <w:tab w:val="left" w:pos="1276"/>
        </w:tabs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A4CD6" w:rsidRPr="004A0182">
        <w:rPr>
          <w:rFonts w:ascii="Arial" w:hAnsi="Arial" w:cs="Arial"/>
          <w:sz w:val="24"/>
          <w:szCs w:val="24"/>
        </w:rPr>
        <w:t xml:space="preserve">decision to enter into the supply agreement and the arbitration agreement it contained.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C06E279" w14:textId="77777777" w:rsidR="00544591" w:rsidRDefault="004416CD" w:rsidP="004A0182">
      <w:pPr>
        <w:tabs>
          <w:tab w:val="left" w:pos="284"/>
          <w:tab w:val="left" w:pos="567"/>
          <w:tab w:val="left" w:pos="1276"/>
        </w:tabs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4CD6" w:rsidRPr="004A0182">
        <w:rPr>
          <w:rFonts w:ascii="Arial" w:hAnsi="Arial" w:cs="Arial"/>
          <w:sz w:val="24"/>
          <w:szCs w:val="24"/>
        </w:rPr>
        <w:t xml:space="preserve">The Lesotho High Court declared the decision to enter into the supply agreement, the </w:t>
      </w:r>
    </w:p>
    <w:p w14:paraId="5E6EFB1D" w14:textId="6F2B22E8" w:rsidR="00A2720E" w:rsidRPr="004A0182" w:rsidRDefault="00544591" w:rsidP="004A0182">
      <w:pPr>
        <w:tabs>
          <w:tab w:val="left" w:pos="284"/>
          <w:tab w:val="left" w:pos="567"/>
          <w:tab w:val="left" w:pos="1276"/>
        </w:tabs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4CD6" w:rsidRPr="004A0182">
        <w:rPr>
          <w:rFonts w:ascii="Arial" w:hAnsi="Arial" w:cs="Arial"/>
          <w:sz w:val="24"/>
          <w:szCs w:val="24"/>
        </w:rPr>
        <w:t xml:space="preserve">supply agreement </w:t>
      </w:r>
      <w:r w:rsidR="00A2720E" w:rsidRPr="004A0182">
        <w:rPr>
          <w:rFonts w:ascii="Arial" w:hAnsi="Arial" w:cs="Arial"/>
          <w:sz w:val="24"/>
          <w:szCs w:val="24"/>
        </w:rPr>
        <w:t xml:space="preserve">and the arbitration agreement void and invalid </w:t>
      </w:r>
      <w:r w:rsidR="00A2720E" w:rsidRPr="00206AEB">
        <w:rPr>
          <w:rFonts w:ascii="Arial" w:hAnsi="Arial" w:cs="Arial"/>
          <w:i/>
          <w:iCs/>
          <w:sz w:val="24"/>
          <w:szCs w:val="24"/>
        </w:rPr>
        <w:t>ab initio</w:t>
      </w:r>
      <w:r w:rsidR="00A2720E" w:rsidRPr="004A0182">
        <w:rPr>
          <w:rFonts w:ascii="Arial" w:hAnsi="Arial" w:cs="Arial"/>
          <w:sz w:val="24"/>
          <w:szCs w:val="24"/>
        </w:rPr>
        <w:t>.</w:t>
      </w:r>
    </w:p>
    <w:p w14:paraId="44D267CB" w14:textId="77777777" w:rsidR="0015427F" w:rsidRPr="0029139F" w:rsidRDefault="0015427F" w:rsidP="0029139F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1AF081A7" w14:textId="7EB01A0B" w:rsidR="00A2720E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2720E" w:rsidRPr="002D1458">
        <w:rPr>
          <w:rFonts w:ascii="Arial" w:hAnsi="Arial" w:cs="Arial"/>
          <w:sz w:val="24"/>
          <w:szCs w:val="24"/>
        </w:rPr>
        <w:t>In the current application KOL seeks two primary forms of relief:</w:t>
      </w:r>
    </w:p>
    <w:p w14:paraId="22054573" w14:textId="77777777" w:rsidR="00A2720E" w:rsidRDefault="00A2720E" w:rsidP="00A2720E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F8D5BDA" w14:textId="7AD2B5CB" w:rsidR="00A2720E" w:rsidRDefault="00935EEB" w:rsidP="00935EEB">
      <w:pPr>
        <w:pStyle w:val="ListParagraph"/>
        <w:tabs>
          <w:tab w:val="left" w:pos="284"/>
          <w:tab w:val="left" w:pos="1276"/>
        </w:tabs>
        <w:spacing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720E">
        <w:rPr>
          <w:rFonts w:ascii="Arial" w:hAnsi="Arial" w:cs="Arial"/>
          <w:sz w:val="24"/>
          <w:szCs w:val="24"/>
        </w:rPr>
        <w:t xml:space="preserve">8.1 Firstly, it seeks to set aside the arbitration award in terms of Article 34 of the Model Law under the International Arbitration Act 15 </w:t>
      </w:r>
      <w:r w:rsidR="00206AEB">
        <w:rPr>
          <w:rFonts w:ascii="Arial" w:hAnsi="Arial" w:cs="Arial"/>
          <w:sz w:val="24"/>
          <w:szCs w:val="24"/>
        </w:rPr>
        <w:t>o</w:t>
      </w:r>
      <w:r w:rsidR="00A2720E">
        <w:rPr>
          <w:rFonts w:ascii="Arial" w:hAnsi="Arial" w:cs="Arial"/>
          <w:sz w:val="24"/>
          <w:szCs w:val="24"/>
        </w:rPr>
        <w:t>f 2017.</w:t>
      </w:r>
    </w:p>
    <w:p w14:paraId="41BEF01C" w14:textId="77777777" w:rsidR="00A2720E" w:rsidRDefault="00A2720E" w:rsidP="00A2720E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F6E81C3" w14:textId="1A77F543" w:rsidR="00A2720E" w:rsidRDefault="00A2720E" w:rsidP="00A2720E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Secondly, it seeks to rescind the order of this court, making the Arbitration award an order of court.</w:t>
      </w:r>
    </w:p>
    <w:p w14:paraId="2E5A3C8A" w14:textId="77777777" w:rsidR="0015427F" w:rsidRDefault="0015427F" w:rsidP="0015427F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C586E6" w14:textId="54612877" w:rsidR="00AE5F95" w:rsidRPr="00AE5F95" w:rsidRDefault="00AE5F95" w:rsidP="0015427F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E5F95">
        <w:rPr>
          <w:rFonts w:ascii="Arial" w:hAnsi="Arial" w:cs="Arial"/>
          <w:b/>
          <w:bCs/>
          <w:i/>
          <w:iCs/>
          <w:sz w:val="24"/>
          <w:szCs w:val="24"/>
        </w:rPr>
        <w:t>Issues requiring determination.</w:t>
      </w:r>
    </w:p>
    <w:p w14:paraId="186476E9" w14:textId="77777777" w:rsidR="00A2720E" w:rsidRDefault="00A2720E" w:rsidP="00A2720E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3A4F3A9" w14:textId="7C51401E" w:rsidR="0029139F" w:rsidRPr="002D1458" w:rsidRDefault="002D1458" w:rsidP="002D1458">
      <w:pPr>
        <w:tabs>
          <w:tab w:val="left" w:pos="284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0141C8" w:rsidRPr="002D1458">
        <w:rPr>
          <w:rFonts w:ascii="Arial" w:hAnsi="Arial" w:cs="Arial"/>
          <w:sz w:val="24"/>
          <w:szCs w:val="24"/>
        </w:rPr>
        <w:t xml:space="preserve"> </w:t>
      </w:r>
      <w:r w:rsidR="007370FC" w:rsidRPr="002D1458">
        <w:rPr>
          <w:rFonts w:ascii="Arial" w:hAnsi="Arial" w:cs="Arial"/>
          <w:sz w:val="24"/>
          <w:szCs w:val="24"/>
        </w:rPr>
        <w:t>Whether a case for the rescission</w:t>
      </w:r>
      <w:r w:rsidR="00685014" w:rsidRPr="002D1458">
        <w:rPr>
          <w:rFonts w:ascii="Arial" w:hAnsi="Arial" w:cs="Arial"/>
          <w:sz w:val="24"/>
          <w:szCs w:val="24"/>
        </w:rPr>
        <w:t xml:space="preserve"> of the order of Lamont J has been made out on </w:t>
      </w:r>
    </w:p>
    <w:p w14:paraId="6D424348" w14:textId="2A01018B" w:rsidR="004B1FCA" w:rsidRPr="0029139F" w:rsidRDefault="00685014" w:rsidP="0029139F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29139F">
        <w:rPr>
          <w:rFonts w:ascii="Arial" w:hAnsi="Arial" w:cs="Arial"/>
          <w:sz w:val="24"/>
          <w:szCs w:val="24"/>
        </w:rPr>
        <w:t>one or more of the following grounds:</w:t>
      </w:r>
    </w:p>
    <w:p w14:paraId="65B324EA" w14:textId="77777777" w:rsidR="004B1FCA" w:rsidRDefault="004B1FCA" w:rsidP="004B1FCA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4CBB497" w14:textId="5C91A821" w:rsidR="004B1FCA" w:rsidRDefault="004B1FCA" w:rsidP="00154195">
      <w:pPr>
        <w:pStyle w:val="ListParagraph"/>
        <w:tabs>
          <w:tab w:val="left" w:pos="993"/>
          <w:tab w:val="left" w:pos="127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5C798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terms of </w:t>
      </w:r>
      <w:r w:rsidR="001C3890">
        <w:rPr>
          <w:rFonts w:ascii="Arial" w:hAnsi="Arial" w:cs="Arial"/>
          <w:sz w:val="24"/>
          <w:szCs w:val="24"/>
        </w:rPr>
        <w:t xml:space="preserve">Uniform Rule 42 on the basis that the order was </w:t>
      </w:r>
      <w:r w:rsidR="00154195">
        <w:rPr>
          <w:rFonts w:ascii="Arial" w:hAnsi="Arial" w:cs="Arial"/>
          <w:sz w:val="24"/>
          <w:szCs w:val="24"/>
        </w:rPr>
        <w:t xml:space="preserve">erroneously sought or granted in the absence of the </w:t>
      </w:r>
      <w:proofErr w:type="gramStart"/>
      <w:r w:rsidR="00154195">
        <w:rPr>
          <w:rFonts w:ascii="Arial" w:hAnsi="Arial" w:cs="Arial"/>
          <w:sz w:val="24"/>
          <w:szCs w:val="24"/>
        </w:rPr>
        <w:t>applicant;</w:t>
      </w:r>
      <w:proofErr w:type="gramEnd"/>
    </w:p>
    <w:p w14:paraId="73BDA381" w14:textId="77777777" w:rsidR="00836E98" w:rsidRDefault="00836E98" w:rsidP="00154195">
      <w:pPr>
        <w:pStyle w:val="ListParagraph"/>
        <w:tabs>
          <w:tab w:val="left" w:pos="993"/>
          <w:tab w:val="left" w:pos="127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397E548" w14:textId="3200CDDD" w:rsidR="0093346E" w:rsidRDefault="00154195" w:rsidP="00154195">
      <w:pPr>
        <w:pStyle w:val="ListParagraph"/>
        <w:tabs>
          <w:tab w:val="left" w:pos="993"/>
          <w:tab w:val="left" w:pos="127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836E98">
        <w:rPr>
          <w:rFonts w:ascii="Arial" w:hAnsi="Arial" w:cs="Arial"/>
          <w:sz w:val="24"/>
          <w:szCs w:val="24"/>
        </w:rPr>
        <w:t xml:space="preserve"> on the grounds that this court did not have jurisdiction over the Kingdom </w:t>
      </w:r>
      <w:r w:rsidR="004D69A9">
        <w:rPr>
          <w:rFonts w:ascii="Arial" w:hAnsi="Arial" w:cs="Arial"/>
          <w:sz w:val="24"/>
          <w:szCs w:val="24"/>
        </w:rPr>
        <w:t>because it never</w:t>
      </w:r>
      <w:r w:rsidR="00AA0280">
        <w:rPr>
          <w:rFonts w:ascii="Arial" w:hAnsi="Arial" w:cs="Arial"/>
          <w:sz w:val="24"/>
          <w:szCs w:val="24"/>
        </w:rPr>
        <w:t xml:space="preserve"> consented to the </w:t>
      </w:r>
      <w:r w:rsidR="0093346E">
        <w:rPr>
          <w:rFonts w:ascii="Arial" w:hAnsi="Arial" w:cs="Arial"/>
          <w:sz w:val="24"/>
          <w:szCs w:val="24"/>
        </w:rPr>
        <w:t>jurisdiction of South African courts under the Foreign States Immunities Act, 87 of 1981;</w:t>
      </w:r>
    </w:p>
    <w:p w14:paraId="2A920B1B" w14:textId="77777777" w:rsidR="004B1FCA" w:rsidRPr="00821A5D" w:rsidRDefault="004B1FCA" w:rsidP="00821A5D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C8C584" w14:textId="658F3DC0" w:rsidR="00821A5D" w:rsidRDefault="00DF6BCE" w:rsidP="00821A5D">
      <w:pPr>
        <w:pStyle w:val="ListParagraph"/>
        <w:tabs>
          <w:tab w:val="left" w:pos="426"/>
        </w:tabs>
        <w:spacing w:after="0" w:line="36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 </w:t>
      </w:r>
      <w:r w:rsidR="00F17A4E">
        <w:rPr>
          <w:rFonts w:ascii="Arial" w:hAnsi="Arial" w:cs="Arial"/>
          <w:sz w:val="24"/>
          <w:szCs w:val="24"/>
        </w:rPr>
        <w:t xml:space="preserve">in terms of </w:t>
      </w:r>
      <w:r w:rsidR="00821A5D">
        <w:rPr>
          <w:rFonts w:ascii="Arial" w:hAnsi="Arial" w:cs="Arial"/>
          <w:sz w:val="24"/>
          <w:szCs w:val="24"/>
        </w:rPr>
        <w:t xml:space="preserve">the common law on the basis that the Kingdom has shown </w:t>
      </w:r>
      <w:proofErr w:type="gramStart"/>
      <w:r w:rsidR="00821A5D">
        <w:rPr>
          <w:rFonts w:ascii="Arial" w:hAnsi="Arial" w:cs="Arial"/>
          <w:sz w:val="24"/>
          <w:szCs w:val="24"/>
        </w:rPr>
        <w:t>good</w:t>
      </w:r>
      <w:proofErr w:type="gramEnd"/>
    </w:p>
    <w:p w14:paraId="55A2DB8D" w14:textId="6238B6D3" w:rsidR="00835E1A" w:rsidRDefault="00821A5D" w:rsidP="00835E1A">
      <w:pPr>
        <w:pStyle w:val="ListParagraph"/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by </w:t>
      </w:r>
      <w:r w:rsidR="00D10E23">
        <w:rPr>
          <w:rFonts w:ascii="Arial" w:hAnsi="Arial" w:cs="Arial"/>
          <w:sz w:val="24"/>
          <w:szCs w:val="24"/>
        </w:rPr>
        <w:t xml:space="preserve">furnishing a reasonable explanation for its default of appearance before </w:t>
      </w:r>
      <w:r w:rsidR="00004063">
        <w:rPr>
          <w:rFonts w:ascii="Arial" w:hAnsi="Arial" w:cs="Arial"/>
          <w:sz w:val="24"/>
          <w:szCs w:val="24"/>
        </w:rPr>
        <w:t xml:space="preserve">this court and has a bona fide defence with strong prospects of </w:t>
      </w:r>
      <w:r w:rsidR="00835E1A">
        <w:rPr>
          <w:rFonts w:ascii="Arial" w:hAnsi="Arial" w:cs="Arial"/>
          <w:sz w:val="24"/>
          <w:szCs w:val="24"/>
        </w:rPr>
        <w:t>success.</w:t>
      </w:r>
    </w:p>
    <w:p w14:paraId="136D7CCF" w14:textId="5CC3911D" w:rsidR="00DF6BCE" w:rsidRDefault="00821A5D" w:rsidP="00821A5D">
      <w:pPr>
        <w:pStyle w:val="ListParagraph"/>
        <w:tabs>
          <w:tab w:val="left" w:pos="426"/>
        </w:tabs>
        <w:spacing w:after="0" w:line="36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A5F180" w14:textId="50F7B944" w:rsidR="0029139F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7370FC" w:rsidRPr="002D1458">
        <w:rPr>
          <w:rFonts w:ascii="Arial" w:hAnsi="Arial" w:cs="Arial"/>
          <w:sz w:val="24"/>
          <w:szCs w:val="24"/>
        </w:rPr>
        <w:t xml:space="preserve"> </w:t>
      </w:r>
      <w:r w:rsidR="00625CFF" w:rsidRPr="002D1458">
        <w:rPr>
          <w:rFonts w:ascii="Arial" w:hAnsi="Arial" w:cs="Arial"/>
          <w:sz w:val="24"/>
          <w:szCs w:val="24"/>
        </w:rPr>
        <w:t xml:space="preserve">Whether Article 34(3) of the Model Law affords this court a discretion to condone </w:t>
      </w:r>
    </w:p>
    <w:p w14:paraId="0FF9FB6C" w14:textId="1E37D2FD" w:rsidR="00A2720E" w:rsidRPr="0029139F" w:rsidRDefault="00625CFF" w:rsidP="0029139F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29139F">
        <w:rPr>
          <w:rFonts w:ascii="Arial" w:hAnsi="Arial" w:cs="Arial"/>
          <w:sz w:val="24"/>
          <w:szCs w:val="24"/>
        </w:rPr>
        <w:t xml:space="preserve">non-compliance with the time periods </w:t>
      </w:r>
      <w:r w:rsidR="00665B19" w:rsidRPr="0029139F">
        <w:rPr>
          <w:rFonts w:ascii="Arial" w:hAnsi="Arial" w:cs="Arial"/>
          <w:sz w:val="24"/>
          <w:szCs w:val="24"/>
        </w:rPr>
        <w:t xml:space="preserve">it </w:t>
      </w:r>
      <w:r w:rsidRPr="0029139F">
        <w:rPr>
          <w:rFonts w:ascii="Arial" w:hAnsi="Arial" w:cs="Arial"/>
          <w:sz w:val="24"/>
          <w:szCs w:val="24"/>
        </w:rPr>
        <w:t>stipulates</w:t>
      </w:r>
      <w:r w:rsidR="00665B19" w:rsidRPr="0029139F">
        <w:rPr>
          <w:rFonts w:ascii="Arial" w:hAnsi="Arial" w:cs="Arial"/>
          <w:sz w:val="24"/>
          <w:szCs w:val="24"/>
        </w:rPr>
        <w:t>.</w:t>
      </w:r>
    </w:p>
    <w:p w14:paraId="601F37C3" w14:textId="77777777" w:rsidR="00665B19" w:rsidRDefault="00665B19" w:rsidP="00665B19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1B7E625" w14:textId="715586B8" w:rsidR="0029139F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665B19" w:rsidRPr="002D1458">
        <w:rPr>
          <w:rFonts w:ascii="Arial" w:hAnsi="Arial" w:cs="Arial"/>
          <w:sz w:val="24"/>
          <w:szCs w:val="24"/>
        </w:rPr>
        <w:t xml:space="preserve"> Whether</w:t>
      </w:r>
      <w:r w:rsidR="00206AEB" w:rsidRPr="002D1458">
        <w:rPr>
          <w:rFonts w:ascii="Arial" w:hAnsi="Arial" w:cs="Arial"/>
          <w:sz w:val="24"/>
          <w:szCs w:val="24"/>
        </w:rPr>
        <w:t>,</w:t>
      </w:r>
      <w:r w:rsidR="0084736B" w:rsidRPr="002D1458">
        <w:rPr>
          <w:rFonts w:ascii="Arial" w:hAnsi="Arial" w:cs="Arial"/>
          <w:sz w:val="24"/>
          <w:szCs w:val="24"/>
        </w:rPr>
        <w:t xml:space="preserve"> if article 34(3) of the Model Law </w:t>
      </w:r>
      <w:r w:rsidR="00325C30" w:rsidRPr="002D1458">
        <w:rPr>
          <w:rFonts w:ascii="Arial" w:hAnsi="Arial" w:cs="Arial"/>
          <w:sz w:val="24"/>
          <w:szCs w:val="24"/>
        </w:rPr>
        <w:t xml:space="preserve">is interpreted to allow for a court to grant </w:t>
      </w:r>
    </w:p>
    <w:p w14:paraId="416FA897" w14:textId="386765C4" w:rsidR="00665B19" w:rsidRDefault="00325C30" w:rsidP="0029139F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29139F">
        <w:rPr>
          <w:rFonts w:ascii="Arial" w:hAnsi="Arial" w:cs="Arial"/>
          <w:sz w:val="24"/>
          <w:szCs w:val="24"/>
        </w:rPr>
        <w:t xml:space="preserve">condonation, the Kingdom </w:t>
      </w:r>
      <w:r w:rsidR="00886EB7" w:rsidRPr="0029139F">
        <w:rPr>
          <w:rFonts w:ascii="Arial" w:hAnsi="Arial" w:cs="Arial"/>
          <w:sz w:val="24"/>
          <w:szCs w:val="24"/>
        </w:rPr>
        <w:t>has made out a satisfactory case for condonation.</w:t>
      </w:r>
    </w:p>
    <w:p w14:paraId="4855A816" w14:textId="77777777" w:rsidR="004C6CDB" w:rsidRPr="004C6CDB" w:rsidRDefault="004C6CDB" w:rsidP="004C6CDB">
      <w:pPr>
        <w:rPr>
          <w:rFonts w:ascii="Arial" w:hAnsi="Arial" w:cs="Arial"/>
          <w:sz w:val="24"/>
          <w:szCs w:val="24"/>
        </w:rPr>
      </w:pPr>
    </w:p>
    <w:p w14:paraId="244B91E2" w14:textId="72E150B2" w:rsidR="004C6CDB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 w:rsidRPr="00573BB4">
        <w:rPr>
          <w:rFonts w:ascii="Arial" w:hAnsi="Arial" w:cs="Arial"/>
          <w:sz w:val="24"/>
          <w:szCs w:val="24"/>
        </w:rPr>
        <w:t>12.</w:t>
      </w:r>
      <w:r w:rsidRPr="00573BB4">
        <w:rPr>
          <w:rFonts w:ascii="Arial" w:hAnsi="Arial" w:cs="Arial"/>
          <w:sz w:val="24"/>
          <w:szCs w:val="24"/>
        </w:rPr>
        <w:tab/>
      </w:r>
      <w:r w:rsidR="00B877E3" w:rsidRPr="002D1458">
        <w:rPr>
          <w:rFonts w:ascii="Arial" w:hAnsi="Arial" w:cs="Arial"/>
          <w:sz w:val="24"/>
          <w:szCs w:val="24"/>
        </w:rPr>
        <w:t xml:space="preserve"> </w:t>
      </w:r>
      <w:r w:rsidR="00886EB7" w:rsidRPr="002D1458">
        <w:rPr>
          <w:rFonts w:ascii="Arial" w:hAnsi="Arial" w:cs="Arial"/>
          <w:sz w:val="24"/>
          <w:szCs w:val="24"/>
        </w:rPr>
        <w:t xml:space="preserve">If Article 34(3) </w:t>
      </w:r>
      <w:r w:rsidR="00040E8A" w:rsidRPr="002D1458">
        <w:rPr>
          <w:rFonts w:ascii="Arial" w:hAnsi="Arial" w:cs="Arial"/>
          <w:sz w:val="24"/>
          <w:szCs w:val="24"/>
        </w:rPr>
        <w:t>is incapable of an interpretation which affords this court</w:t>
      </w:r>
      <w:r w:rsidR="00727F05" w:rsidRPr="002D1458">
        <w:rPr>
          <w:rFonts w:ascii="Arial" w:hAnsi="Arial" w:cs="Arial"/>
          <w:sz w:val="24"/>
          <w:szCs w:val="24"/>
        </w:rPr>
        <w:t xml:space="preserve"> a</w:t>
      </w:r>
      <w:r w:rsidR="00040E8A" w:rsidRPr="002D1458">
        <w:rPr>
          <w:rFonts w:ascii="Arial" w:hAnsi="Arial" w:cs="Arial"/>
          <w:sz w:val="24"/>
          <w:szCs w:val="24"/>
        </w:rPr>
        <w:t xml:space="preserve"> discretion </w:t>
      </w:r>
    </w:p>
    <w:p w14:paraId="2081BCB6" w14:textId="631647FF" w:rsidR="00886EB7" w:rsidRPr="0029139F" w:rsidRDefault="00040E8A" w:rsidP="0029139F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29139F">
        <w:rPr>
          <w:rFonts w:ascii="Arial" w:hAnsi="Arial" w:cs="Arial"/>
          <w:sz w:val="24"/>
          <w:szCs w:val="24"/>
        </w:rPr>
        <w:lastRenderedPageBreak/>
        <w:t xml:space="preserve">to condone non-compliance </w:t>
      </w:r>
      <w:r w:rsidR="00E72B82" w:rsidRPr="0029139F">
        <w:rPr>
          <w:rFonts w:ascii="Arial" w:hAnsi="Arial" w:cs="Arial"/>
          <w:sz w:val="24"/>
          <w:szCs w:val="24"/>
        </w:rPr>
        <w:t xml:space="preserve">with the </w:t>
      </w:r>
      <w:proofErr w:type="gramStart"/>
      <w:r w:rsidR="00E72B82" w:rsidRPr="0029139F">
        <w:rPr>
          <w:rFonts w:ascii="Arial" w:hAnsi="Arial" w:cs="Arial"/>
          <w:sz w:val="24"/>
          <w:szCs w:val="24"/>
        </w:rPr>
        <w:t>time</w:t>
      </w:r>
      <w:r w:rsidR="00573BB4">
        <w:rPr>
          <w:rFonts w:ascii="Arial" w:hAnsi="Arial" w:cs="Arial"/>
          <w:sz w:val="24"/>
          <w:szCs w:val="24"/>
        </w:rPr>
        <w:t xml:space="preserve"> </w:t>
      </w:r>
      <w:r w:rsidR="00E72B82" w:rsidRPr="0029139F">
        <w:rPr>
          <w:rFonts w:ascii="Arial" w:hAnsi="Arial" w:cs="Arial"/>
          <w:sz w:val="24"/>
          <w:szCs w:val="24"/>
        </w:rPr>
        <w:t>period</w:t>
      </w:r>
      <w:proofErr w:type="gramEnd"/>
      <w:r w:rsidR="008F48E5" w:rsidRPr="0029139F">
        <w:rPr>
          <w:rFonts w:ascii="Arial" w:hAnsi="Arial" w:cs="Arial"/>
          <w:sz w:val="24"/>
          <w:szCs w:val="24"/>
        </w:rPr>
        <w:t xml:space="preserve"> it stipulates</w:t>
      </w:r>
      <w:r w:rsidR="00727F05" w:rsidRPr="0029139F">
        <w:rPr>
          <w:rFonts w:ascii="Arial" w:hAnsi="Arial" w:cs="Arial"/>
          <w:sz w:val="24"/>
          <w:szCs w:val="24"/>
        </w:rPr>
        <w:t>,</w:t>
      </w:r>
      <w:r w:rsidR="004B6ADE" w:rsidRPr="0029139F">
        <w:rPr>
          <w:rFonts w:ascii="Arial" w:hAnsi="Arial" w:cs="Arial"/>
          <w:sz w:val="24"/>
          <w:szCs w:val="24"/>
        </w:rPr>
        <w:t xml:space="preserve"> whether it is </w:t>
      </w:r>
      <w:r w:rsidR="009147C7" w:rsidRPr="0029139F">
        <w:rPr>
          <w:rFonts w:ascii="Arial" w:hAnsi="Arial" w:cs="Arial"/>
          <w:sz w:val="24"/>
          <w:szCs w:val="24"/>
        </w:rPr>
        <w:t>constitutionally invalid</w:t>
      </w:r>
      <w:r w:rsidR="00B26C34" w:rsidRPr="0029139F">
        <w:rPr>
          <w:rFonts w:ascii="Arial" w:hAnsi="Arial" w:cs="Arial"/>
          <w:sz w:val="24"/>
          <w:szCs w:val="24"/>
        </w:rPr>
        <w:t xml:space="preserve"> as it constitutes an unjustifiable limitation of section 34 of the Constitution.</w:t>
      </w:r>
      <w:r w:rsidR="009147C7" w:rsidRPr="0029139F">
        <w:rPr>
          <w:rFonts w:ascii="Arial" w:hAnsi="Arial" w:cs="Arial"/>
          <w:sz w:val="24"/>
          <w:szCs w:val="24"/>
        </w:rPr>
        <w:t xml:space="preserve"> </w:t>
      </w:r>
    </w:p>
    <w:p w14:paraId="284275E6" w14:textId="77777777" w:rsidR="00B26C34" w:rsidRPr="00B26C34" w:rsidRDefault="00B26C34" w:rsidP="00B26C34">
      <w:pPr>
        <w:pStyle w:val="ListParagraph"/>
        <w:rPr>
          <w:rFonts w:ascii="Arial" w:hAnsi="Arial" w:cs="Arial"/>
          <w:sz w:val="24"/>
          <w:szCs w:val="24"/>
        </w:rPr>
      </w:pPr>
    </w:p>
    <w:p w14:paraId="3674C107" w14:textId="06B866E4" w:rsidR="0029139F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B877E3" w:rsidRPr="002D1458">
        <w:rPr>
          <w:rFonts w:ascii="Arial" w:hAnsi="Arial" w:cs="Arial"/>
          <w:sz w:val="24"/>
          <w:szCs w:val="24"/>
        </w:rPr>
        <w:t xml:space="preserve"> </w:t>
      </w:r>
      <w:r w:rsidR="00C56304" w:rsidRPr="002D1458">
        <w:rPr>
          <w:rFonts w:ascii="Arial" w:hAnsi="Arial" w:cs="Arial"/>
          <w:sz w:val="24"/>
          <w:szCs w:val="24"/>
        </w:rPr>
        <w:t xml:space="preserve">Whether the arbitration award should be set aside under Article 34 </w:t>
      </w:r>
      <w:r w:rsidR="000367A3" w:rsidRPr="002D1458">
        <w:rPr>
          <w:rFonts w:ascii="Arial" w:hAnsi="Arial" w:cs="Arial"/>
          <w:sz w:val="24"/>
          <w:szCs w:val="24"/>
        </w:rPr>
        <w:t>of the Model</w:t>
      </w:r>
    </w:p>
    <w:p w14:paraId="2F0D31F6" w14:textId="14CDCE6C" w:rsidR="00B26C34" w:rsidRPr="0029139F" w:rsidRDefault="000367A3" w:rsidP="0029139F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29139F">
        <w:rPr>
          <w:rFonts w:ascii="Arial" w:hAnsi="Arial" w:cs="Arial"/>
          <w:sz w:val="24"/>
          <w:szCs w:val="24"/>
        </w:rPr>
        <w:t>Law.</w:t>
      </w:r>
    </w:p>
    <w:p w14:paraId="00DE9DE4" w14:textId="77777777" w:rsidR="000367A3" w:rsidRPr="000367A3" w:rsidRDefault="000367A3" w:rsidP="000367A3">
      <w:pPr>
        <w:pStyle w:val="ListParagraph"/>
        <w:rPr>
          <w:rFonts w:ascii="Arial" w:hAnsi="Arial" w:cs="Arial"/>
          <w:sz w:val="24"/>
          <w:szCs w:val="24"/>
        </w:rPr>
      </w:pPr>
    </w:p>
    <w:p w14:paraId="103CA04F" w14:textId="7F3AA540" w:rsidR="000367A3" w:rsidRPr="00206AEB" w:rsidRDefault="00206AEB" w:rsidP="00206AEB">
      <w:pPr>
        <w:pStyle w:val="ListParagraph"/>
        <w:tabs>
          <w:tab w:val="left" w:pos="66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8E2090" w:rsidRPr="00206AEB">
        <w:rPr>
          <w:rFonts w:ascii="Arial" w:hAnsi="Arial" w:cs="Arial"/>
          <w:sz w:val="24"/>
          <w:szCs w:val="24"/>
        </w:rPr>
        <w:t xml:space="preserve"> </w:t>
      </w:r>
      <w:r w:rsidR="000367A3" w:rsidRPr="00206AEB">
        <w:rPr>
          <w:rFonts w:ascii="Arial" w:hAnsi="Arial" w:cs="Arial"/>
          <w:sz w:val="24"/>
          <w:szCs w:val="24"/>
        </w:rPr>
        <w:t>Whether</w:t>
      </w:r>
      <w:r w:rsidRPr="00206AEB">
        <w:rPr>
          <w:rFonts w:ascii="Arial" w:hAnsi="Arial" w:cs="Arial"/>
          <w:sz w:val="24"/>
          <w:szCs w:val="24"/>
        </w:rPr>
        <w:t>,</w:t>
      </w:r>
      <w:r w:rsidR="000367A3" w:rsidRPr="00206AEB">
        <w:rPr>
          <w:rFonts w:ascii="Arial" w:hAnsi="Arial" w:cs="Arial"/>
          <w:sz w:val="24"/>
          <w:szCs w:val="24"/>
        </w:rPr>
        <w:t xml:space="preserve"> and to what extent</w:t>
      </w:r>
      <w:r w:rsidRPr="00206AEB">
        <w:rPr>
          <w:rFonts w:ascii="Arial" w:hAnsi="Arial" w:cs="Arial"/>
          <w:sz w:val="24"/>
          <w:szCs w:val="24"/>
        </w:rPr>
        <w:t>,</w:t>
      </w:r>
      <w:r w:rsidR="000367A3" w:rsidRPr="00206AEB">
        <w:rPr>
          <w:rFonts w:ascii="Arial" w:hAnsi="Arial" w:cs="Arial"/>
          <w:sz w:val="24"/>
          <w:szCs w:val="24"/>
        </w:rPr>
        <w:t xml:space="preserve"> </w:t>
      </w:r>
      <w:r w:rsidR="003D5E67" w:rsidRPr="00206AEB">
        <w:rPr>
          <w:rFonts w:ascii="Arial" w:hAnsi="Arial" w:cs="Arial"/>
          <w:sz w:val="24"/>
          <w:szCs w:val="24"/>
        </w:rPr>
        <w:t>the court should recognise the findings of the Lesotho</w:t>
      </w:r>
      <w:r w:rsidR="00CB141D" w:rsidRPr="00206AEB">
        <w:rPr>
          <w:rFonts w:ascii="Arial" w:hAnsi="Arial" w:cs="Arial"/>
          <w:sz w:val="24"/>
          <w:szCs w:val="24"/>
        </w:rPr>
        <w:t xml:space="preserve"> </w:t>
      </w:r>
      <w:r w:rsidR="003D5E67" w:rsidRPr="00206AEB">
        <w:rPr>
          <w:rFonts w:ascii="Arial" w:hAnsi="Arial" w:cs="Arial"/>
          <w:sz w:val="24"/>
          <w:szCs w:val="24"/>
        </w:rPr>
        <w:t>High Court</w:t>
      </w:r>
      <w:r w:rsidR="003C4FF1" w:rsidRPr="00206AEB">
        <w:rPr>
          <w:rFonts w:ascii="Arial" w:hAnsi="Arial" w:cs="Arial"/>
          <w:sz w:val="24"/>
          <w:szCs w:val="24"/>
        </w:rPr>
        <w:t>.</w:t>
      </w:r>
      <w:r w:rsidR="003D5E67" w:rsidRPr="00206AEB">
        <w:rPr>
          <w:rFonts w:ascii="Arial" w:hAnsi="Arial" w:cs="Arial"/>
          <w:sz w:val="24"/>
          <w:szCs w:val="24"/>
        </w:rPr>
        <w:t xml:space="preserve"> </w:t>
      </w:r>
    </w:p>
    <w:p w14:paraId="507F5B92" w14:textId="77777777" w:rsidR="0029139F" w:rsidRPr="0029139F" w:rsidRDefault="0029139F" w:rsidP="0029139F">
      <w:pPr>
        <w:pStyle w:val="ListParagraph"/>
        <w:rPr>
          <w:rFonts w:ascii="Arial" w:hAnsi="Arial" w:cs="Arial"/>
          <w:sz w:val="24"/>
          <w:szCs w:val="24"/>
        </w:rPr>
      </w:pPr>
    </w:p>
    <w:p w14:paraId="4E306BAA" w14:textId="00A546D7" w:rsidR="00B95705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06AEB">
        <w:rPr>
          <w:rFonts w:ascii="Arial" w:hAnsi="Arial" w:cs="Arial"/>
          <w:sz w:val="24"/>
          <w:szCs w:val="24"/>
        </w:rPr>
        <w:t>15.</w:t>
      </w:r>
      <w:r w:rsidRPr="00206AEB">
        <w:rPr>
          <w:rFonts w:ascii="Arial" w:hAnsi="Arial" w:cs="Arial"/>
          <w:sz w:val="24"/>
          <w:szCs w:val="24"/>
        </w:rPr>
        <w:tab/>
      </w:r>
      <w:r w:rsidR="003C4FF1" w:rsidRPr="002D1458">
        <w:rPr>
          <w:rFonts w:ascii="Arial" w:hAnsi="Arial" w:cs="Arial"/>
          <w:sz w:val="24"/>
          <w:szCs w:val="24"/>
        </w:rPr>
        <w:t>It was submitted by KOL that this case turns on the following</w:t>
      </w:r>
      <w:r w:rsidR="009E28AC" w:rsidRPr="002D1458">
        <w:rPr>
          <w:rFonts w:ascii="Arial" w:hAnsi="Arial" w:cs="Arial"/>
          <w:sz w:val="24"/>
          <w:szCs w:val="24"/>
        </w:rPr>
        <w:t xml:space="preserve"> question</w:t>
      </w:r>
      <w:r w:rsidR="003C4FF1" w:rsidRPr="002D1458">
        <w:rPr>
          <w:rFonts w:ascii="Arial" w:hAnsi="Arial" w:cs="Arial"/>
          <w:sz w:val="24"/>
          <w:szCs w:val="24"/>
        </w:rPr>
        <w:t>:</w:t>
      </w:r>
      <w:r w:rsidR="009E28AC" w:rsidRPr="002D1458">
        <w:rPr>
          <w:rFonts w:ascii="Arial" w:hAnsi="Arial" w:cs="Arial"/>
          <w:sz w:val="24"/>
          <w:szCs w:val="24"/>
        </w:rPr>
        <w:t xml:space="preserve"> </w:t>
      </w:r>
      <w:r w:rsidR="00B860FF" w:rsidRPr="002D1458">
        <w:rPr>
          <w:rFonts w:ascii="Arial" w:hAnsi="Arial" w:cs="Arial"/>
          <w:sz w:val="24"/>
          <w:szCs w:val="24"/>
        </w:rPr>
        <w:t>‘</w:t>
      </w:r>
      <w:r w:rsidR="009E28AC" w:rsidRPr="002D1458">
        <w:rPr>
          <w:rFonts w:ascii="Arial" w:hAnsi="Arial" w:cs="Arial"/>
          <w:sz w:val="24"/>
          <w:szCs w:val="24"/>
        </w:rPr>
        <w:t xml:space="preserve">Did the </w:t>
      </w:r>
    </w:p>
    <w:p w14:paraId="4CCA0582" w14:textId="477D9473" w:rsidR="00B95705" w:rsidRDefault="009E28AC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B95705">
        <w:rPr>
          <w:rFonts w:ascii="Arial" w:hAnsi="Arial" w:cs="Arial"/>
          <w:sz w:val="24"/>
          <w:szCs w:val="24"/>
        </w:rPr>
        <w:t>Kingdom of Lesotho ever agree that its</w:t>
      </w:r>
      <w:r w:rsidR="00A81597" w:rsidRPr="00B95705">
        <w:rPr>
          <w:rFonts w:ascii="Arial" w:hAnsi="Arial" w:cs="Arial"/>
          <w:sz w:val="24"/>
          <w:szCs w:val="24"/>
        </w:rPr>
        <w:t xml:space="preserve"> disputes with FSG in connection </w:t>
      </w:r>
      <w:r w:rsidR="00582A69" w:rsidRPr="00B95705">
        <w:rPr>
          <w:rFonts w:ascii="Arial" w:hAnsi="Arial" w:cs="Arial"/>
          <w:sz w:val="24"/>
          <w:szCs w:val="24"/>
        </w:rPr>
        <w:t xml:space="preserve">with the Supply Agreement would be subject to </w:t>
      </w:r>
      <w:r w:rsidR="00B052CC" w:rsidRPr="00B95705">
        <w:rPr>
          <w:rFonts w:ascii="Arial" w:hAnsi="Arial" w:cs="Arial"/>
          <w:sz w:val="24"/>
          <w:szCs w:val="24"/>
        </w:rPr>
        <w:t xml:space="preserve">Arbitration in South Africa, thus waiving </w:t>
      </w:r>
      <w:r w:rsidR="00305AA6" w:rsidRPr="00B95705">
        <w:rPr>
          <w:rFonts w:ascii="Arial" w:hAnsi="Arial" w:cs="Arial"/>
          <w:sz w:val="24"/>
          <w:szCs w:val="24"/>
        </w:rPr>
        <w:t>its sovereign immunity</w:t>
      </w:r>
      <w:r w:rsidR="00E81513" w:rsidRPr="00B95705">
        <w:rPr>
          <w:rFonts w:ascii="Arial" w:hAnsi="Arial" w:cs="Arial"/>
          <w:sz w:val="24"/>
          <w:szCs w:val="24"/>
        </w:rPr>
        <w:t>?</w:t>
      </w:r>
      <w:r w:rsidR="00B860FF">
        <w:rPr>
          <w:rFonts w:ascii="Arial" w:hAnsi="Arial" w:cs="Arial"/>
          <w:sz w:val="24"/>
          <w:szCs w:val="24"/>
        </w:rPr>
        <w:t>’</w:t>
      </w:r>
      <w:r w:rsidR="00E81513" w:rsidRPr="00B95705">
        <w:rPr>
          <w:rFonts w:ascii="Arial" w:hAnsi="Arial" w:cs="Arial"/>
          <w:sz w:val="24"/>
          <w:szCs w:val="24"/>
        </w:rPr>
        <w:t xml:space="preserve"> </w:t>
      </w:r>
      <w:r w:rsidR="00B860FF">
        <w:rPr>
          <w:rFonts w:ascii="Arial" w:hAnsi="Arial" w:cs="Arial"/>
          <w:sz w:val="24"/>
          <w:szCs w:val="24"/>
        </w:rPr>
        <w:t>I</w:t>
      </w:r>
      <w:r w:rsidR="00E81513" w:rsidRPr="00B95705">
        <w:rPr>
          <w:rFonts w:ascii="Arial" w:hAnsi="Arial" w:cs="Arial"/>
          <w:sz w:val="24"/>
          <w:szCs w:val="24"/>
        </w:rPr>
        <w:t xml:space="preserve">f the answer to this question is </w:t>
      </w:r>
      <w:r w:rsidR="00B860FF">
        <w:rPr>
          <w:rFonts w:ascii="Arial" w:hAnsi="Arial" w:cs="Arial"/>
          <w:sz w:val="24"/>
          <w:szCs w:val="24"/>
        </w:rPr>
        <w:t>‘</w:t>
      </w:r>
      <w:r w:rsidR="00E81513" w:rsidRPr="00B95705">
        <w:rPr>
          <w:rFonts w:ascii="Arial" w:hAnsi="Arial" w:cs="Arial"/>
          <w:sz w:val="24"/>
          <w:szCs w:val="24"/>
        </w:rPr>
        <w:t>no</w:t>
      </w:r>
      <w:r w:rsidR="00B860FF">
        <w:rPr>
          <w:rFonts w:ascii="Arial" w:hAnsi="Arial" w:cs="Arial"/>
          <w:sz w:val="24"/>
          <w:szCs w:val="24"/>
        </w:rPr>
        <w:t>’,</w:t>
      </w:r>
      <w:r w:rsidR="00E81513" w:rsidRPr="00B95705">
        <w:rPr>
          <w:rFonts w:ascii="Arial" w:hAnsi="Arial" w:cs="Arial"/>
          <w:sz w:val="24"/>
          <w:szCs w:val="24"/>
        </w:rPr>
        <w:t xml:space="preserve"> then the following consequences occur</w:t>
      </w:r>
      <w:r w:rsidR="00B95705" w:rsidRPr="00B95705">
        <w:rPr>
          <w:rFonts w:ascii="Arial" w:hAnsi="Arial" w:cs="Arial"/>
          <w:sz w:val="24"/>
          <w:szCs w:val="24"/>
        </w:rPr>
        <w:t>:</w:t>
      </w:r>
    </w:p>
    <w:p w14:paraId="18F9059B" w14:textId="77777777" w:rsidR="00D434BF" w:rsidRDefault="00B95705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D2002E" w14:textId="29F415DD" w:rsidR="002B542F" w:rsidRDefault="00D434BF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5705">
        <w:rPr>
          <w:rFonts w:ascii="Arial" w:hAnsi="Arial" w:cs="Arial"/>
          <w:sz w:val="24"/>
          <w:szCs w:val="24"/>
        </w:rPr>
        <w:t>15.1 The Arbitration</w:t>
      </w:r>
      <w:r w:rsidR="00184FA4">
        <w:rPr>
          <w:rFonts w:ascii="Arial" w:hAnsi="Arial" w:cs="Arial"/>
          <w:sz w:val="24"/>
          <w:szCs w:val="24"/>
        </w:rPr>
        <w:t xml:space="preserve"> clause contained in the </w:t>
      </w:r>
      <w:r w:rsidR="00B860FF">
        <w:rPr>
          <w:rFonts w:ascii="Arial" w:hAnsi="Arial" w:cs="Arial"/>
          <w:sz w:val="24"/>
          <w:szCs w:val="24"/>
        </w:rPr>
        <w:t>s</w:t>
      </w:r>
      <w:r w:rsidR="00184FA4">
        <w:rPr>
          <w:rFonts w:ascii="Arial" w:hAnsi="Arial" w:cs="Arial"/>
          <w:sz w:val="24"/>
          <w:szCs w:val="24"/>
        </w:rPr>
        <w:t xml:space="preserve">upply </w:t>
      </w:r>
      <w:r w:rsidR="00B860FF">
        <w:rPr>
          <w:rFonts w:ascii="Arial" w:hAnsi="Arial" w:cs="Arial"/>
          <w:sz w:val="24"/>
          <w:szCs w:val="24"/>
        </w:rPr>
        <w:t>a</w:t>
      </w:r>
      <w:r w:rsidR="00184FA4">
        <w:rPr>
          <w:rFonts w:ascii="Arial" w:hAnsi="Arial" w:cs="Arial"/>
          <w:sz w:val="24"/>
          <w:szCs w:val="24"/>
        </w:rPr>
        <w:t>greement was then invalid</w:t>
      </w:r>
      <w:r w:rsidR="002B542F">
        <w:rPr>
          <w:rFonts w:ascii="Arial" w:hAnsi="Arial" w:cs="Arial"/>
          <w:sz w:val="24"/>
          <w:szCs w:val="24"/>
        </w:rPr>
        <w:t>;</w:t>
      </w:r>
    </w:p>
    <w:p w14:paraId="2C94F0D4" w14:textId="77777777" w:rsidR="00D434BF" w:rsidRDefault="00D434BF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5A1E0966" w14:textId="1A13D0D2" w:rsidR="002B542F" w:rsidRDefault="002B542F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15.2 </w:t>
      </w:r>
      <w:r w:rsidR="00B860F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here was no consent to arbitrate;</w:t>
      </w:r>
    </w:p>
    <w:p w14:paraId="36181039" w14:textId="77777777" w:rsidR="00D434BF" w:rsidRDefault="00D434BF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8500F0" w14:textId="54AA495F" w:rsidR="00D434BF" w:rsidRDefault="00D434BF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15.3 </w:t>
      </w:r>
      <w:r w:rsidR="00B860FF">
        <w:rPr>
          <w:rFonts w:ascii="Arial" w:hAnsi="Arial" w:cs="Arial"/>
          <w:sz w:val="24"/>
          <w:szCs w:val="24"/>
        </w:rPr>
        <w:t>t</w:t>
      </w:r>
      <w:r w:rsidR="006275D6">
        <w:rPr>
          <w:rFonts w:ascii="Arial" w:hAnsi="Arial" w:cs="Arial"/>
          <w:sz w:val="24"/>
          <w:szCs w:val="24"/>
        </w:rPr>
        <w:t>he arbitrator’s finding that he had jurisdiction was wrong;</w:t>
      </w:r>
      <w:r w:rsidR="00517661">
        <w:rPr>
          <w:rFonts w:ascii="Arial" w:hAnsi="Arial" w:cs="Arial"/>
          <w:sz w:val="24"/>
          <w:szCs w:val="24"/>
        </w:rPr>
        <w:t xml:space="preserve"> and</w:t>
      </w:r>
    </w:p>
    <w:p w14:paraId="6FED7A0C" w14:textId="77777777" w:rsidR="00517661" w:rsidRDefault="00517661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365C52" w14:textId="7DA58CE9" w:rsidR="00BB0E6F" w:rsidRDefault="00B24C0E" w:rsidP="00B95705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61">
        <w:rPr>
          <w:rFonts w:ascii="Arial" w:hAnsi="Arial" w:cs="Arial"/>
          <w:sz w:val="24"/>
          <w:szCs w:val="24"/>
        </w:rPr>
        <w:t xml:space="preserve">15.4 </w:t>
      </w:r>
      <w:r w:rsidR="00C12ED2">
        <w:rPr>
          <w:rFonts w:ascii="Arial" w:hAnsi="Arial" w:cs="Arial"/>
          <w:sz w:val="24"/>
          <w:szCs w:val="24"/>
        </w:rPr>
        <w:t>this court never had jurisdiction to make the arbitration award an order of</w:t>
      </w:r>
      <w:r w:rsidR="00BB0E6F">
        <w:rPr>
          <w:rFonts w:ascii="Arial" w:hAnsi="Arial" w:cs="Arial"/>
          <w:sz w:val="24"/>
          <w:szCs w:val="24"/>
        </w:rPr>
        <w:t xml:space="preserve"> </w:t>
      </w:r>
    </w:p>
    <w:p w14:paraId="424A203E" w14:textId="579F0678" w:rsidR="00B95705" w:rsidRPr="00B95705" w:rsidRDefault="00BB0E6F" w:rsidP="00BB0E6F">
      <w:pPr>
        <w:tabs>
          <w:tab w:val="left" w:pos="567"/>
          <w:tab w:val="left" w:pos="1276"/>
        </w:tabs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2ED2">
        <w:rPr>
          <w:rFonts w:ascii="Arial" w:hAnsi="Arial" w:cs="Arial"/>
          <w:sz w:val="24"/>
          <w:szCs w:val="24"/>
        </w:rPr>
        <w:t>court.</w:t>
      </w:r>
      <w:r w:rsidR="00184FA4">
        <w:rPr>
          <w:rFonts w:ascii="Arial" w:hAnsi="Arial" w:cs="Arial"/>
          <w:sz w:val="24"/>
          <w:szCs w:val="24"/>
        </w:rPr>
        <w:t xml:space="preserve"> </w:t>
      </w:r>
      <w:r w:rsidR="00B95705">
        <w:rPr>
          <w:rFonts w:ascii="Arial" w:hAnsi="Arial" w:cs="Arial"/>
          <w:sz w:val="24"/>
          <w:szCs w:val="24"/>
        </w:rPr>
        <w:t xml:space="preserve"> </w:t>
      </w:r>
    </w:p>
    <w:p w14:paraId="70EE66FD" w14:textId="77777777" w:rsidR="00B95705" w:rsidRPr="00BB0E6F" w:rsidRDefault="00B95705" w:rsidP="00BB0E6F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266B3" w14:textId="516227D3" w:rsidR="009573E6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="009573E6" w:rsidRPr="002D1458">
        <w:rPr>
          <w:rFonts w:ascii="Arial" w:hAnsi="Arial" w:cs="Arial"/>
          <w:sz w:val="24"/>
          <w:szCs w:val="24"/>
        </w:rPr>
        <w:t>I</w:t>
      </w:r>
      <w:r w:rsidR="00BB0E6F" w:rsidRPr="002D1458">
        <w:rPr>
          <w:rFonts w:ascii="Arial" w:hAnsi="Arial" w:cs="Arial"/>
          <w:sz w:val="24"/>
          <w:szCs w:val="24"/>
        </w:rPr>
        <w:t xml:space="preserve">t was further argued by KOL that the presence of </w:t>
      </w:r>
      <w:r w:rsidR="00E364D7" w:rsidRPr="002D1458">
        <w:rPr>
          <w:rFonts w:ascii="Arial" w:hAnsi="Arial" w:cs="Arial"/>
          <w:sz w:val="24"/>
          <w:szCs w:val="24"/>
        </w:rPr>
        <w:t xml:space="preserve">Minister </w:t>
      </w:r>
      <w:proofErr w:type="spellStart"/>
      <w:r w:rsidR="00E364D7" w:rsidRPr="002D1458">
        <w:rPr>
          <w:rFonts w:ascii="Arial" w:hAnsi="Arial" w:cs="Arial"/>
          <w:sz w:val="24"/>
          <w:szCs w:val="24"/>
        </w:rPr>
        <w:t>Tsolo’s</w:t>
      </w:r>
      <w:proofErr w:type="spellEnd"/>
      <w:r w:rsidR="00E364D7" w:rsidRPr="002D1458">
        <w:rPr>
          <w:rFonts w:ascii="Arial" w:hAnsi="Arial" w:cs="Arial"/>
          <w:sz w:val="24"/>
          <w:szCs w:val="24"/>
        </w:rPr>
        <w:t xml:space="preserve"> signature on the </w:t>
      </w:r>
    </w:p>
    <w:p w14:paraId="3225000A" w14:textId="630D332D" w:rsidR="0029139F" w:rsidRPr="009573E6" w:rsidRDefault="00B860FF" w:rsidP="009573E6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64D7" w:rsidRPr="009573E6">
        <w:rPr>
          <w:rFonts w:ascii="Arial" w:hAnsi="Arial" w:cs="Arial"/>
          <w:sz w:val="24"/>
          <w:szCs w:val="24"/>
        </w:rPr>
        <w:t xml:space="preserve">upply </w:t>
      </w:r>
      <w:r>
        <w:rPr>
          <w:rFonts w:ascii="Arial" w:hAnsi="Arial" w:cs="Arial"/>
          <w:sz w:val="24"/>
          <w:szCs w:val="24"/>
        </w:rPr>
        <w:t>a</w:t>
      </w:r>
      <w:r w:rsidR="00E364D7" w:rsidRPr="009573E6">
        <w:rPr>
          <w:rFonts w:ascii="Arial" w:hAnsi="Arial" w:cs="Arial"/>
          <w:sz w:val="24"/>
          <w:szCs w:val="24"/>
        </w:rPr>
        <w:t xml:space="preserve">greement did not constitute </w:t>
      </w:r>
      <w:r w:rsidR="00A3094A" w:rsidRPr="009573E6">
        <w:rPr>
          <w:rFonts w:ascii="Arial" w:hAnsi="Arial" w:cs="Arial"/>
          <w:sz w:val="24"/>
          <w:szCs w:val="24"/>
        </w:rPr>
        <w:t>agreement by the Kingdom</w:t>
      </w:r>
      <w:r w:rsidR="00325DC2" w:rsidRPr="009573E6">
        <w:rPr>
          <w:rFonts w:ascii="Arial" w:hAnsi="Arial" w:cs="Arial"/>
          <w:sz w:val="24"/>
          <w:szCs w:val="24"/>
        </w:rPr>
        <w:t>,</w:t>
      </w:r>
      <w:r w:rsidR="00A3094A" w:rsidRPr="009573E6">
        <w:rPr>
          <w:rFonts w:ascii="Arial" w:hAnsi="Arial" w:cs="Arial"/>
          <w:sz w:val="24"/>
          <w:szCs w:val="24"/>
        </w:rPr>
        <w:t xml:space="preserve"> to subject its disputes</w:t>
      </w:r>
      <w:r w:rsidR="00325DC2" w:rsidRPr="009573E6">
        <w:rPr>
          <w:rFonts w:ascii="Arial" w:hAnsi="Arial" w:cs="Arial"/>
          <w:sz w:val="24"/>
          <w:szCs w:val="24"/>
        </w:rPr>
        <w:t xml:space="preserve"> with </w:t>
      </w:r>
      <w:r w:rsidR="0040655F" w:rsidRPr="009573E6">
        <w:rPr>
          <w:rFonts w:ascii="Arial" w:hAnsi="Arial" w:cs="Arial"/>
          <w:sz w:val="24"/>
          <w:szCs w:val="24"/>
        </w:rPr>
        <w:t>FSG to arbitration in South Africa.</w:t>
      </w:r>
    </w:p>
    <w:p w14:paraId="1BF3C242" w14:textId="77777777" w:rsidR="0040655F" w:rsidRDefault="0040655F" w:rsidP="0040655F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A1EFFC5" w14:textId="4001BE0E" w:rsidR="005A0ADF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 w:rsidR="0040655F" w:rsidRPr="002D1458">
        <w:rPr>
          <w:rFonts w:ascii="Arial" w:hAnsi="Arial" w:cs="Arial"/>
          <w:sz w:val="24"/>
          <w:szCs w:val="24"/>
        </w:rPr>
        <w:t xml:space="preserve"> FSG’s argument on authority </w:t>
      </w:r>
      <w:r w:rsidR="005A0ADF" w:rsidRPr="002D1458">
        <w:rPr>
          <w:rFonts w:ascii="Arial" w:hAnsi="Arial" w:cs="Arial"/>
          <w:sz w:val="24"/>
          <w:szCs w:val="24"/>
        </w:rPr>
        <w:t>is that:</w:t>
      </w:r>
    </w:p>
    <w:p w14:paraId="1124EEC6" w14:textId="77777777" w:rsidR="005A0ADF" w:rsidRPr="005A0ADF" w:rsidRDefault="005A0ADF" w:rsidP="005A0ADF">
      <w:pPr>
        <w:pStyle w:val="ListParagraph"/>
        <w:rPr>
          <w:rFonts w:ascii="Arial" w:hAnsi="Arial" w:cs="Arial"/>
          <w:sz w:val="24"/>
          <w:szCs w:val="24"/>
        </w:rPr>
      </w:pPr>
    </w:p>
    <w:p w14:paraId="27CA9E12" w14:textId="3B346B83" w:rsidR="00576520" w:rsidRDefault="00B24C0E" w:rsidP="00576520">
      <w:pPr>
        <w:pStyle w:val="ListParagraph"/>
        <w:tabs>
          <w:tab w:val="left" w:pos="426"/>
          <w:tab w:val="left" w:pos="1276"/>
        </w:tabs>
        <w:spacing w:after="0" w:line="36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0ADF">
        <w:rPr>
          <w:rFonts w:ascii="Arial" w:hAnsi="Arial" w:cs="Arial"/>
          <w:sz w:val="24"/>
          <w:szCs w:val="24"/>
        </w:rPr>
        <w:t xml:space="preserve">17.1 Minister </w:t>
      </w:r>
      <w:proofErr w:type="spellStart"/>
      <w:r w:rsidR="005A0ADF">
        <w:rPr>
          <w:rFonts w:ascii="Arial" w:hAnsi="Arial" w:cs="Arial"/>
          <w:sz w:val="24"/>
          <w:szCs w:val="24"/>
        </w:rPr>
        <w:t>Tsolo</w:t>
      </w:r>
      <w:proofErr w:type="spellEnd"/>
      <w:r w:rsidR="005A0ADF">
        <w:rPr>
          <w:rFonts w:ascii="Arial" w:hAnsi="Arial" w:cs="Arial"/>
          <w:sz w:val="24"/>
          <w:szCs w:val="24"/>
        </w:rPr>
        <w:t xml:space="preserve"> ha</w:t>
      </w:r>
      <w:r w:rsidR="00B860FF">
        <w:rPr>
          <w:rFonts w:ascii="Arial" w:hAnsi="Arial" w:cs="Arial"/>
          <w:sz w:val="24"/>
          <w:szCs w:val="24"/>
        </w:rPr>
        <w:t>d</w:t>
      </w:r>
      <w:r w:rsidR="005A0ADF">
        <w:rPr>
          <w:rFonts w:ascii="Arial" w:hAnsi="Arial" w:cs="Arial"/>
          <w:sz w:val="24"/>
          <w:szCs w:val="24"/>
        </w:rPr>
        <w:t xml:space="preserve"> actual authority to conclude the </w:t>
      </w:r>
      <w:r w:rsidR="00080826">
        <w:rPr>
          <w:rFonts w:ascii="Arial" w:hAnsi="Arial" w:cs="Arial"/>
          <w:sz w:val="24"/>
          <w:szCs w:val="24"/>
        </w:rPr>
        <w:t>A</w:t>
      </w:r>
      <w:r w:rsidR="005A0ADF">
        <w:rPr>
          <w:rFonts w:ascii="Arial" w:hAnsi="Arial" w:cs="Arial"/>
          <w:sz w:val="24"/>
          <w:szCs w:val="24"/>
        </w:rPr>
        <w:t>rbitration Agreement</w:t>
      </w:r>
      <w:r w:rsidR="00080826">
        <w:rPr>
          <w:rFonts w:ascii="Arial" w:hAnsi="Arial" w:cs="Arial"/>
          <w:sz w:val="24"/>
          <w:szCs w:val="24"/>
        </w:rPr>
        <w:t xml:space="preserve"> </w:t>
      </w:r>
    </w:p>
    <w:p w14:paraId="1317F362" w14:textId="77777777" w:rsidR="00576520" w:rsidRDefault="00576520" w:rsidP="00576520">
      <w:pPr>
        <w:pStyle w:val="ListParagraph"/>
        <w:tabs>
          <w:tab w:val="left" w:pos="426"/>
          <w:tab w:val="left" w:pos="1276"/>
        </w:tabs>
        <w:spacing w:after="0" w:line="36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0826">
        <w:rPr>
          <w:rFonts w:ascii="Arial" w:hAnsi="Arial" w:cs="Arial"/>
          <w:sz w:val="24"/>
          <w:szCs w:val="24"/>
        </w:rPr>
        <w:t xml:space="preserve">because of section </w:t>
      </w:r>
      <w:r w:rsidR="005562A0">
        <w:rPr>
          <w:rFonts w:ascii="Arial" w:hAnsi="Arial" w:cs="Arial"/>
          <w:sz w:val="24"/>
          <w:szCs w:val="24"/>
        </w:rPr>
        <w:t xml:space="preserve">10 of the Lesotho Government Proceedings and Contract Act </w:t>
      </w:r>
    </w:p>
    <w:p w14:paraId="1A9B9023" w14:textId="77777777" w:rsidR="00576520" w:rsidRDefault="00576520" w:rsidP="00576520">
      <w:pPr>
        <w:pStyle w:val="ListParagraph"/>
        <w:tabs>
          <w:tab w:val="left" w:pos="426"/>
          <w:tab w:val="left" w:pos="1276"/>
        </w:tabs>
        <w:spacing w:after="0" w:line="36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77EA">
        <w:rPr>
          <w:rFonts w:ascii="Arial" w:hAnsi="Arial" w:cs="Arial"/>
          <w:sz w:val="24"/>
          <w:szCs w:val="24"/>
        </w:rPr>
        <w:t>4 of 1965. Mr Nathane KC, a se</w:t>
      </w:r>
      <w:r w:rsidR="00CF1D04">
        <w:rPr>
          <w:rFonts w:ascii="Arial" w:hAnsi="Arial" w:cs="Arial"/>
          <w:sz w:val="24"/>
          <w:szCs w:val="24"/>
        </w:rPr>
        <w:t xml:space="preserve">nior advocate in the Kingdom, confirms that this is </w:t>
      </w:r>
    </w:p>
    <w:p w14:paraId="63A02128" w14:textId="650D5E2C" w:rsidR="005A0ADF" w:rsidRDefault="00576520" w:rsidP="00576520">
      <w:pPr>
        <w:pStyle w:val="ListParagraph"/>
        <w:tabs>
          <w:tab w:val="left" w:pos="426"/>
          <w:tab w:val="left" w:pos="1276"/>
        </w:tabs>
        <w:spacing w:after="0" w:line="36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F1D04">
        <w:rPr>
          <w:rFonts w:ascii="Arial" w:hAnsi="Arial" w:cs="Arial"/>
          <w:sz w:val="24"/>
          <w:szCs w:val="24"/>
        </w:rPr>
        <w:t>so.</w:t>
      </w:r>
      <w:r w:rsidR="00131117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0779BF87" w14:textId="0441FAEB" w:rsidR="0040655F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990" w:hanging="5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17.2</w:t>
      </w:r>
      <w:r>
        <w:rPr>
          <w:rFonts w:ascii="Arial" w:hAnsi="Arial" w:cs="Arial"/>
          <w:sz w:val="24"/>
          <w:szCs w:val="24"/>
        </w:rPr>
        <w:tab/>
      </w:r>
      <w:r w:rsidR="00A22CE5" w:rsidRPr="002D1458">
        <w:rPr>
          <w:rFonts w:ascii="Arial" w:hAnsi="Arial" w:cs="Arial"/>
          <w:sz w:val="24"/>
          <w:szCs w:val="24"/>
        </w:rPr>
        <w:t xml:space="preserve">Even if he lacked actual </w:t>
      </w:r>
      <w:r w:rsidR="003400FA" w:rsidRPr="002D1458">
        <w:rPr>
          <w:rFonts w:ascii="Arial" w:hAnsi="Arial" w:cs="Arial"/>
          <w:sz w:val="24"/>
          <w:szCs w:val="24"/>
        </w:rPr>
        <w:t>authority, a foreign Cab</w:t>
      </w:r>
      <w:r w:rsidR="00B860FF" w:rsidRPr="002D1458">
        <w:rPr>
          <w:rFonts w:ascii="Arial" w:hAnsi="Arial" w:cs="Arial"/>
          <w:sz w:val="24"/>
          <w:szCs w:val="24"/>
        </w:rPr>
        <w:t>i</w:t>
      </w:r>
      <w:r w:rsidR="003400FA" w:rsidRPr="002D1458">
        <w:rPr>
          <w:rFonts w:ascii="Arial" w:hAnsi="Arial" w:cs="Arial"/>
          <w:sz w:val="24"/>
          <w:szCs w:val="24"/>
        </w:rPr>
        <w:t xml:space="preserve">net Minister can bind the state </w:t>
      </w:r>
      <w:r w:rsidR="00817882" w:rsidRPr="002D1458">
        <w:rPr>
          <w:rFonts w:ascii="Arial" w:hAnsi="Arial" w:cs="Arial"/>
          <w:sz w:val="24"/>
          <w:szCs w:val="24"/>
        </w:rPr>
        <w:t xml:space="preserve">with either actual </w:t>
      </w:r>
      <w:r w:rsidR="008C77B5" w:rsidRPr="002D1458">
        <w:rPr>
          <w:rFonts w:ascii="Arial" w:hAnsi="Arial" w:cs="Arial"/>
          <w:sz w:val="24"/>
          <w:szCs w:val="24"/>
        </w:rPr>
        <w:t xml:space="preserve">authority or with ostensible authority (relying on the </w:t>
      </w:r>
      <w:r w:rsidR="008C77B5" w:rsidRPr="002D1458">
        <w:rPr>
          <w:rFonts w:ascii="Arial" w:hAnsi="Arial" w:cs="Arial"/>
          <w:b/>
          <w:bCs/>
          <w:sz w:val="24"/>
          <w:szCs w:val="24"/>
        </w:rPr>
        <w:t>Law De</w:t>
      </w:r>
      <w:r w:rsidR="0060428A" w:rsidRPr="002D1458">
        <w:rPr>
          <w:rFonts w:ascii="Arial" w:hAnsi="Arial" w:cs="Arial"/>
          <w:b/>
          <w:bCs/>
          <w:sz w:val="24"/>
          <w:szCs w:val="24"/>
        </w:rPr>
        <w:t>benture Trust v Ukraine</w:t>
      </w:r>
      <w:r w:rsidR="0060428A" w:rsidRPr="002D1458">
        <w:rPr>
          <w:rFonts w:ascii="Arial" w:hAnsi="Arial" w:cs="Arial"/>
          <w:sz w:val="24"/>
          <w:szCs w:val="24"/>
        </w:rPr>
        <w:t xml:space="preserve"> case).</w:t>
      </w:r>
    </w:p>
    <w:p w14:paraId="41DE862A" w14:textId="77777777" w:rsidR="00B860FF" w:rsidRDefault="00B860FF" w:rsidP="00B860FF">
      <w:pPr>
        <w:pStyle w:val="ListParagraph"/>
        <w:tabs>
          <w:tab w:val="left" w:pos="567"/>
          <w:tab w:val="left" w:pos="1276"/>
        </w:tabs>
        <w:spacing w:after="0" w:line="36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284DF24F" w14:textId="4F5D01EE" w:rsidR="005D4FA5" w:rsidRDefault="005D4FA5" w:rsidP="005A5E1F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 </w:t>
      </w:r>
      <w:r w:rsidR="00A77D0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requirements for ostensible authority are satisfied on the facts of this matter.</w:t>
      </w:r>
    </w:p>
    <w:p w14:paraId="4887C88F" w14:textId="77777777" w:rsidR="005D4FA5" w:rsidRDefault="005D4FA5" w:rsidP="005D4FA5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68A214" w14:textId="718BB316" w:rsidR="005D4FA5" w:rsidRPr="00B860FF" w:rsidRDefault="005D4FA5" w:rsidP="005D4FA5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43689704"/>
      <w:r w:rsidRPr="00B860FF">
        <w:rPr>
          <w:rFonts w:ascii="Arial" w:hAnsi="Arial" w:cs="Arial"/>
          <w:b/>
          <w:bCs/>
          <w:sz w:val="24"/>
          <w:szCs w:val="24"/>
          <w:u w:val="single"/>
        </w:rPr>
        <w:t>The S</w:t>
      </w:r>
      <w:r w:rsidR="0039503B" w:rsidRPr="00B860FF">
        <w:rPr>
          <w:rFonts w:ascii="Arial" w:hAnsi="Arial" w:cs="Arial"/>
          <w:b/>
          <w:bCs/>
          <w:sz w:val="24"/>
          <w:szCs w:val="24"/>
          <w:u w:val="single"/>
        </w:rPr>
        <w:t>eparability</w:t>
      </w:r>
      <w:r w:rsidRPr="00B860FF">
        <w:rPr>
          <w:rFonts w:ascii="Arial" w:hAnsi="Arial" w:cs="Arial"/>
          <w:b/>
          <w:bCs/>
          <w:sz w:val="24"/>
          <w:szCs w:val="24"/>
          <w:u w:val="single"/>
        </w:rPr>
        <w:t xml:space="preserve"> P</w:t>
      </w:r>
      <w:r w:rsidR="0039503B" w:rsidRPr="00B860FF">
        <w:rPr>
          <w:rFonts w:ascii="Arial" w:hAnsi="Arial" w:cs="Arial"/>
          <w:b/>
          <w:bCs/>
          <w:sz w:val="24"/>
          <w:szCs w:val="24"/>
          <w:u w:val="single"/>
        </w:rPr>
        <w:t>rinciple</w:t>
      </w:r>
      <w:r w:rsidRPr="00B860F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bookmarkEnd w:id="0"/>
    <w:p w14:paraId="61C2D2DD" w14:textId="77777777" w:rsidR="0060428A" w:rsidRDefault="0060428A" w:rsidP="0060428A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B804DE3" w14:textId="27539202" w:rsidR="0060428A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C705DC" w:rsidRPr="002D1458">
        <w:rPr>
          <w:rFonts w:ascii="Arial" w:hAnsi="Arial" w:cs="Arial"/>
          <w:sz w:val="24"/>
          <w:szCs w:val="24"/>
        </w:rPr>
        <w:t xml:space="preserve"> </w:t>
      </w:r>
      <w:r w:rsidR="0039503B" w:rsidRPr="002D1458">
        <w:rPr>
          <w:rFonts w:ascii="Arial" w:hAnsi="Arial" w:cs="Arial"/>
          <w:sz w:val="24"/>
          <w:szCs w:val="24"/>
        </w:rPr>
        <w:t>The separab</w:t>
      </w:r>
      <w:r w:rsidR="0007526E" w:rsidRPr="002D1458">
        <w:rPr>
          <w:rFonts w:ascii="Arial" w:hAnsi="Arial" w:cs="Arial"/>
          <w:sz w:val="24"/>
          <w:szCs w:val="24"/>
        </w:rPr>
        <w:t>ility</w:t>
      </w:r>
      <w:r w:rsidR="0039503B" w:rsidRPr="002D1458">
        <w:rPr>
          <w:rFonts w:ascii="Arial" w:hAnsi="Arial" w:cs="Arial"/>
          <w:sz w:val="24"/>
          <w:szCs w:val="24"/>
        </w:rPr>
        <w:t xml:space="preserve"> principle is entrenched </w:t>
      </w:r>
      <w:r w:rsidR="000C20D6" w:rsidRPr="002D1458">
        <w:rPr>
          <w:rFonts w:ascii="Arial" w:hAnsi="Arial" w:cs="Arial"/>
          <w:sz w:val="24"/>
          <w:szCs w:val="24"/>
        </w:rPr>
        <w:t xml:space="preserve">by </w:t>
      </w:r>
      <w:r w:rsidR="00FF7E65" w:rsidRPr="002D1458">
        <w:rPr>
          <w:rFonts w:ascii="Arial" w:hAnsi="Arial" w:cs="Arial"/>
          <w:sz w:val="24"/>
          <w:szCs w:val="24"/>
        </w:rPr>
        <w:t>Article</w:t>
      </w:r>
      <w:r w:rsidR="0007526E" w:rsidRPr="002D1458">
        <w:rPr>
          <w:rFonts w:ascii="Arial" w:hAnsi="Arial" w:cs="Arial"/>
          <w:sz w:val="24"/>
          <w:szCs w:val="24"/>
        </w:rPr>
        <w:t xml:space="preserve"> </w:t>
      </w:r>
      <w:r w:rsidR="00171BB3" w:rsidRPr="002D1458">
        <w:rPr>
          <w:rFonts w:ascii="Arial" w:hAnsi="Arial" w:cs="Arial"/>
          <w:sz w:val="24"/>
          <w:szCs w:val="24"/>
        </w:rPr>
        <w:t>16 (1) of the Model Law.</w:t>
      </w:r>
    </w:p>
    <w:p w14:paraId="777DABC6" w14:textId="77777777" w:rsidR="004C7FA7" w:rsidRDefault="004C7FA7" w:rsidP="004C7FA7">
      <w:pPr>
        <w:pStyle w:val="ListParagraph"/>
        <w:tabs>
          <w:tab w:val="left" w:pos="567"/>
          <w:tab w:val="left" w:pos="127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0D45804" w14:textId="51EC2EB9" w:rsidR="004C7FA7" w:rsidRPr="002D1458" w:rsidRDefault="002D1458" w:rsidP="002D1458">
      <w:pPr>
        <w:tabs>
          <w:tab w:val="left" w:pos="567"/>
          <w:tab w:val="left" w:pos="1276"/>
        </w:tabs>
        <w:spacing w:after="0" w:line="360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 w:rsidR="0090592C" w:rsidRPr="002D1458">
        <w:rPr>
          <w:rFonts w:ascii="Arial" w:hAnsi="Arial" w:cs="Arial"/>
          <w:sz w:val="24"/>
          <w:szCs w:val="24"/>
        </w:rPr>
        <w:t xml:space="preserve"> </w:t>
      </w:r>
      <w:r w:rsidR="004F41CA" w:rsidRPr="002D1458">
        <w:rPr>
          <w:rFonts w:ascii="Arial" w:hAnsi="Arial" w:cs="Arial"/>
          <w:sz w:val="24"/>
          <w:szCs w:val="24"/>
        </w:rPr>
        <w:t xml:space="preserve">The following was decided in </w:t>
      </w:r>
      <w:r w:rsidR="00C13C9C" w:rsidRPr="002D1458">
        <w:rPr>
          <w:rFonts w:ascii="Arial" w:hAnsi="Arial" w:cs="Arial"/>
          <w:b/>
          <w:bCs/>
          <w:sz w:val="24"/>
          <w:szCs w:val="24"/>
        </w:rPr>
        <w:t>Fiona Trust</w:t>
      </w:r>
      <w:r w:rsidR="00B860FF" w:rsidRPr="002D1458">
        <w:rPr>
          <w:rFonts w:ascii="Arial" w:hAnsi="Arial" w:cs="Arial"/>
          <w:sz w:val="24"/>
          <w:szCs w:val="24"/>
        </w:rPr>
        <w:t>:</w:t>
      </w:r>
      <w:r w:rsidR="006141C7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00D9972B" w14:textId="77777777" w:rsidR="00A573DD" w:rsidRPr="00A573DD" w:rsidRDefault="00A573DD" w:rsidP="00A573DD">
      <w:pPr>
        <w:tabs>
          <w:tab w:val="left" w:pos="567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0DC895" w14:textId="0213E59F" w:rsidR="00C13C9C" w:rsidRDefault="00A573DD" w:rsidP="00C13C9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3C9C">
        <w:rPr>
          <w:rFonts w:ascii="Arial" w:hAnsi="Arial" w:cs="Arial"/>
          <w:sz w:val="24"/>
          <w:szCs w:val="24"/>
        </w:rPr>
        <w:t xml:space="preserve">19.1 </w:t>
      </w:r>
      <w:r w:rsidR="00B860FF">
        <w:rPr>
          <w:rFonts w:ascii="Arial" w:hAnsi="Arial" w:cs="Arial"/>
          <w:sz w:val="24"/>
          <w:szCs w:val="24"/>
        </w:rPr>
        <w:t>‘</w:t>
      </w:r>
      <w:r w:rsidR="00937047">
        <w:rPr>
          <w:rFonts w:ascii="Arial" w:hAnsi="Arial" w:cs="Arial"/>
          <w:sz w:val="24"/>
          <w:szCs w:val="24"/>
        </w:rPr>
        <w:t>The arbitrat</w:t>
      </w:r>
      <w:r w:rsidR="00F11F7B">
        <w:rPr>
          <w:rFonts w:ascii="Arial" w:hAnsi="Arial" w:cs="Arial"/>
          <w:sz w:val="24"/>
          <w:szCs w:val="24"/>
        </w:rPr>
        <w:t>ion</w:t>
      </w:r>
      <w:r w:rsidR="00937047">
        <w:rPr>
          <w:rFonts w:ascii="Arial" w:hAnsi="Arial" w:cs="Arial"/>
          <w:sz w:val="24"/>
          <w:szCs w:val="24"/>
        </w:rPr>
        <w:t xml:space="preserve"> agreement</w:t>
      </w:r>
      <w:r w:rsidR="00F11F7B">
        <w:rPr>
          <w:rFonts w:ascii="Arial" w:hAnsi="Arial" w:cs="Arial"/>
          <w:sz w:val="24"/>
          <w:szCs w:val="24"/>
        </w:rPr>
        <w:t xml:space="preserve"> must b</w:t>
      </w:r>
      <w:r w:rsidR="00602E42">
        <w:rPr>
          <w:rFonts w:ascii="Arial" w:hAnsi="Arial" w:cs="Arial"/>
          <w:sz w:val="24"/>
          <w:szCs w:val="24"/>
        </w:rPr>
        <w:t xml:space="preserve">e treated as a </w:t>
      </w:r>
      <w:r w:rsidR="00B860FF">
        <w:rPr>
          <w:rFonts w:ascii="Arial" w:hAnsi="Arial" w:cs="Arial"/>
          <w:sz w:val="24"/>
          <w:szCs w:val="24"/>
        </w:rPr>
        <w:t>‘</w:t>
      </w:r>
      <w:r w:rsidR="00602E42">
        <w:rPr>
          <w:rFonts w:ascii="Arial" w:hAnsi="Arial" w:cs="Arial"/>
          <w:sz w:val="24"/>
          <w:szCs w:val="24"/>
        </w:rPr>
        <w:t>distinct agreement</w:t>
      </w:r>
      <w:r w:rsidR="00B860FF">
        <w:rPr>
          <w:rFonts w:ascii="Arial" w:hAnsi="Arial" w:cs="Arial"/>
          <w:sz w:val="24"/>
          <w:szCs w:val="24"/>
        </w:rPr>
        <w:t>’</w:t>
      </w:r>
      <w:r w:rsidR="0083221F">
        <w:rPr>
          <w:rFonts w:ascii="Arial" w:hAnsi="Arial" w:cs="Arial"/>
          <w:sz w:val="24"/>
          <w:szCs w:val="24"/>
        </w:rPr>
        <w:t>.</w:t>
      </w:r>
      <w:r w:rsidR="00B860FF">
        <w:rPr>
          <w:rFonts w:ascii="Arial" w:hAnsi="Arial" w:cs="Arial"/>
          <w:sz w:val="24"/>
          <w:szCs w:val="24"/>
        </w:rPr>
        <w:t>’</w:t>
      </w:r>
      <w:r w:rsidR="00602E42">
        <w:rPr>
          <w:rFonts w:ascii="Arial" w:hAnsi="Arial" w:cs="Arial"/>
          <w:sz w:val="24"/>
          <w:szCs w:val="24"/>
        </w:rPr>
        <w:t xml:space="preserve"> </w:t>
      </w:r>
    </w:p>
    <w:p w14:paraId="74E6E44D" w14:textId="77777777" w:rsidR="00602E42" w:rsidRDefault="00602E42" w:rsidP="00D32511">
      <w:pPr>
        <w:tabs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8B9D405" w14:textId="49BBB51B" w:rsidR="002E150D" w:rsidRDefault="002E150D" w:rsidP="005429F4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19.2 </w:t>
      </w:r>
      <w:r w:rsidR="00B860FF">
        <w:rPr>
          <w:rFonts w:ascii="Arial" w:hAnsi="Arial" w:cs="Arial"/>
          <w:sz w:val="24"/>
          <w:szCs w:val="24"/>
        </w:rPr>
        <w:t>‘</w:t>
      </w:r>
      <w:r w:rsidRPr="002E150D">
        <w:rPr>
          <w:rFonts w:ascii="Arial" w:hAnsi="Arial" w:cs="Arial"/>
          <w:sz w:val="24"/>
          <w:szCs w:val="24"/>
        </w:rPr>
        <w:t>The doctrine of separability requires direct impeachment of the arbitration agreement before it can be set aside. This is an exacting test. The argument</w:t>
      </w:r>
      <w:r w:rsidR="00493B35">
        <w:rPr>
          <w:rFonts w:ascii="Arial" w:hAnsi="Arial" w:cs="Arial"/>
          <w:sz w:val="24"/>
          <w:szCs w:val="24"/>
        </w:rPr>
        <w:t xml:space="preserve"> m</w:t>
      </w:r>
      <w:r w:rsidRPr="002E150D">
        <w:rPr>
          <w:rFonts w:ascii="Arial" w:hAnsi="Arial" w:cs="Arial"/>
          <w:sz w:val="24"/>
          <w:szCs w:val="24"/>
        </w:rPr>
        <w:t>ust be based on facts</w:t>
      </w:r>
      <w:r w:rsidR="00977A0B">
        <w:rPr>
          <w:rFonts w:ascii="Arial" w:hAnsi="Arial" w:cs="Arial"/>
          <w:sz w:val="24"/>
          <w:szCs w:val="24"/>
        </w:rPr>
        <w:t xml:space="preserve"> s</w:t>
      </w:r>
      <w:r w:rsidRPr="002E150D">
        <w:rPr>
          <w:rFonts w:ascii="Arial" w:hAnsi="Arial" w:cs="Arial"/>
          <w:sz w:val="24"/>
          <w:szCs w:val="24"/>
        </w:rPr>
        <w:t>pecific to the arbitration agreement</w:t>
      </w:r>
      <w:r w:rsidR="00977A0B">
        <w:rPr>
          <w:rFonts w:ascii="Arial" w:hAnsi="Arial" w:cs="Arial"/>
          <w:sz w:val="24"/>
          <w:szCs w:val="24"/>
        </w:rPr>
        <w:t>. A</w:t>
      </w:r>
      <w:r w:rsidRPr="002E150D">
        <w:rPr>
          <w:rFonts w:ascii="Arial" w:hAnsi="Arial" w:cs="Arial"/>
          <w:sz w:val="24"/>
          <w:szCs w:val="24"/>
        </w:rPr>
        <w:t>ll</w:t>
      </w:r>
      <w:r w:rsidR="005429F4">
        <w:rPr>
          <w:rFonts w:ascii="Arial" w:hAnsi="Arial" w:cs="Arial"/>
          <w:sz w:val="24"/>
          <w:szCs w:val="24"/>
        </w:rPr>
        <w:t xml:space="preserve">egations </w:t>
      </w:r>
      <w:r w:rsidRPr="002E150D">
        <w:rPr>
          <w:rFonts w:ascii="Arial" w:hAnsi="Arial" w:cs="Arial"/>
          <w:sz w:val="24"/>
          <w:szCs w:val="24"/>
        </w:rPr>
        <w:t xml:space="preserve">that are </w:t>
      </w:r>
      <w:r w:rsidR="005429F4" w:rsidRPr="002E150D">
        <w:rPr>
          <w:rFonts w:ascii="Arial" w:hAnsi="Arial" w:cs="Arial"/>
          <w:sz w:val="24"/>
          <w:szCs w:val="24"/>
        </w:rPr>
        <w:t>paras</w:t>
      </w:r>
      <w:r w:rsidR="005429F4">
        <w:rPr>
          <w:rFonts w:ascii="Arial" w:hAnsi="Arial" w:cs="Arial"/>
          <w:sz w:val="24"/>
          <w:szCs w:val="24"/>
        </w:rPr>
        <w:t>i</w:t>
      </w:r>
      <w:r w:rsidR="005429F4" w:rsidRPr="002E150D">
        <w:rPr>
          <w:rFonts w:ascii="Arial" w:hAnsi="Arial" w:cs="Arial"/>
          <w:sz w:val="24"/>
          <w:szCs w:val="24"/>
        </w:rPr>
        <w:t>tical</w:t>
      </w:r>
      <w:r w:rsidRPr="002E150D">
        <w:rPr>
          <w:rFonts w:ascii="Arial" w:hAnsi="Arial" w:cs="Arial"/>
          <w:sz w:val="24"/>
          <w:szCs w:val="24"/>
        </w:rPr>
        <w:t xml:space="preserve"> to a challenge to the validity to the main agreement</w:t>
      </w:r>
      <w:r w:rsidR="005429F4">
        <w:rPr>
          <w:rFonts w:ascii="Arial" w:hAnsi="Arial" w:cs="Arial"/>
          <w:sz w:val="24"/>
          <w:szCs w:val="24"/>
        </w:rPr>
        <w:t xml:space="preserve"> w</w:t>
      </w:r>
      <w:r w:rsidRPr="002E150D">
        <w:rPr>
          <w:rFonts w:ascii="Arial" w:hAnsi="Arial" w:cs="Arial"/>
          <w:sz w:val="24"/>
          <w:szCs w:val="24"/>
        </w:rPr>
        <w:t>ill not do.</w:t>
      </w:r>
      <w:r w:rsidR="00B860FF">
        <w:rPr>
          <w:rFonts w:ascii="Arial" w:hAnsi="Arial" w:cs="Arial"/>
          <w:sz w:val="24"/>
          <w:szCs w:val="24"/>
        </w:rPr>
        <w:t>’</w:t>
      </w:r>
    </w:p>
    <w:p w14:paraId="7E06A299" w14:textId="2DD066EA" w:rsidR="005429F4" w:rsidRDefault="005429F4" w:rsidP="005429F4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1C2FE08" w14:textId="45D77105" w:rsidR="00624D36" w:rsidRPr="00624D36" w:rsidRDefault="005429F4" w:rsidP="00624D3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19.3 </w:t>
      </w:r>
      <w:r w:rsidR="00B860FF">
        <w:rPr>
          <w:rFonts w:ascii="Arial" w:hAnsi="Arial" w:cs="Arial"/>
          <w:sz w:val="24"/>
          <w:szCs w:val="24"/>
        </w:rPr>
        <w:t>‘</w:t>
      </w:r>
      <w:r w:rsidR="00624D36">
        <w:rPr>
          <w:rFonts w:ascii="Arial" w:hAnsi="Arial" w:cs="Arial"/>
          <w:sz w:val="24"/>
          <w:szCs w:val="24"/>
        </w:rPr>
        <w:t xml:space="preserve">It would have to be </w:t>
      </w:r>
      <w:r w:rsidR="00624D36" w:rsidRPr="00624D36">
        <w:rPr>
          <w:rFonts w:ascii="Arial" w:hAnsi="Arial" w:cs="Arial"/>
          <w:sz w:val="24"/>
          <w:szCs w:val="24"/>
        </w:rPr>
        <w:t xml:space="preserve">shown that whatever the terms of the main agreement or the reasons for which the agent </w:t>
      </w:r>
      <w:r w:rsidR="00677D20" w:rsidRPr="00624D36">
        <w:rPr>
          <w:rFonts w:ascii="Arial" w:hAnsi="Arial" w:cs="Arial"/>
          <w:sz w:val="24"/>
          <w:szCs w:val="24"/>
        </w:rPr>
        <w:t>conclude</w:t>
      </w:r>
      <w:r w:rsidR="00677D20">
        <w:rPr>
          <w:rFonts w:ascii="Arial" w:hAnsi="Arial" w:cs="Arial"/>
          <w:sz w:val="24"/>
          <w:szCs w:val="24"/>
        </w:rPr>
        <w:t xml:space="preserve"> it,</w:t>
      </w:r>
      <w:r w:rsidR="00624D36" w:rsidRPr="00624D36">
        <w:rPr>
          <w:rFonts w:ascii="Arial" w:hAnsi="Arial" w:cs="Arial"/>
          <w:sz w:val="24"/>
          <w:szCs w:val="24"/>
        </w:rPr>
        <w:t xml:space="preserve"> he would have had no authority to enter into an arbitration agreement.</w:t>
      </w:r>
      <w:r w:rsidR="00B860FF">
        <w:rPr>
          <w:rFonts w:ascii="Arial" w:hAnsi="Arial" w:cs="Arial"/>
          <w:sz w:val="24"/>
          <w:szCs w:val="24"/>
        </w:rPr>
        <w:t>’</w:t>
      </w:r>
    </w:p>
    <w:p w14:paraId="04602E52" w14:textId="60987CDA" w:rsidR="005429F4" w:rsidRDefault="005429F4" w:rsidP="005429F4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B75858B" w14:textId="77777777" w:rsidR="005429F4" w:rsidRPr="002E150D" w:rsidRDefault="005429F4" w:rsidP="005429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30E76B" w14:textId="003BD38A" w:rsidR="00DB363A" w:rsidRPr="002D1458" w:rsidRDefault="002D1458" w:rsidP="002D1458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</w:r>
      <w:r w:rsidR="00DB363A" w:rsidRPr="002D1458">
        <w:rPr>
          <w:rFonts w:ascii="Arial" w:hAnsi="Arial" w:cs="Arial"/>
          <w:sz w:val="24"/>
          <w:szCs w:val="24"/>
        </w:rPr>
        <w:t xml:space="preserve">The undisputed facts relevant to the authority of Minister </w:t>
      </w:r>
      <w:proofErr w:type="spellStart"/>
      <w:r w:rsidR="00DB363A" w:rsidRPr="002D1458">
        <w:rPr>
          <w:rFonts w:ascii="Arial" w:hAnsi="Arial" w:cs="Arial"/>
          <w:sz w:val="24"/>
          <w:szCs w:val="24"/>
        </w:rPr>
        <w:t>Tsolo</w:t>
      </w:r>
      <w:proofErr w:type="spellEnd"/>
      <w:r w:rsidR="00DB363A" w:rsidRPr="002D1458">
        <w:rPr>
          <w:rFonts w:ascii="Arial" w:hAnsi="Arial" w:cs="Arial"/>
          <w:sz w:val="24"/>
          <w:szCs w:val="24"/>
        </w:rPr>
        <w:t xml:space="preserve"> to bind KOL to the arbitration agreement can be summarised as follows:</w:t>
      </w:r>
    </w:p>
    <w:p w14:paraId="5DD7BA5E" w14:textId="77777777" w:rsidR="0026132F" w:rsidRDefault="0083221F" w:rsidP="0026132F">
      <w:pPr>
        <w:pStyle w:val="ListParagraph"/>
        <w:tabs>
          <w:tab w:val="left" w:pos="284"/>
          <w:tab w:val="left" w:pos="567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1C0C78" w14:textId="7517A5E7" w:rsidR="0026132F" w:rsidRPr="0026132F" w:rsidRDefault="000B3595" w:rsidP="002E6E58">
      <w:pPr>
        <w:pStyle w:val="ListParagraph"/>
        <w:tabs>
          <w:tab w:val="left" w:pos="-284"/>
        </w:tabs>
        <w:spacing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5E1F" w:rsidRPr="0026132F">
        <w:rPr>
          <w:rFonts w:ascii="Arial" w:hAnsi="Arial" w:cs="Arial"/>
          <w:sz w:val="24"/>
          <w:szCs w:val="24"/>
        </w:rPr>
        <w:t>20.1 After the Cabinet memorandum was withdrawn at th</w:t>
      </w:r>
      <w:r w:rsidR="00452E4B" w:rsidRPr="0026132F">
        <w:rPr>
          <w:rFonts w:ascii="Arial" w:hAnsi="Arial" w:cs="Arial"/>
          <w:sz w:val="24"/>
          <w:szCs w:val="24"/>
        </w:rPr>
        <w:t>e</w:t>
      </w:r>
      <w:r w:rsidR="00885E1F" w:rsidRPr="0026132F">
        <w:rPr>
          <w:rFonts w:ascii="Arial" w:hAnsi="Arial" w:cs="Arial"/>
          <w:sz w:val="24"/>
          <w:szCs w:val="24"/>
        </w:rPr>
        <w:t xml:space="preserve"> </w:t>
      </w:r>
      <w:r w:rsidR="00154E75" w:rsidRPr="0026132F">
        <w:rPr>
          <w:rFonts w:ascii="Arial" w:hAnsi="Arial" w:cs="Arial"/>
          <w:sz w:val="24"/>
          <w:szCs w:val="24"/>
        </w:rPr>
        <w:t>C</w:t>
      </w:r>
      <w:r w:rsidR="00885E1F" w:rsidRPr="0026132F">
        <w:rPr>
          <w:rFonts w:ascii="Arial" w:hAnsi="Arial" w:cs="Arial"/>
          <w:sz w:val="24"/>
          <w:szCs w:val="24"/>
        </w:rPr>
        <w:t xml:space="preserve">abinet meeting of </w:t>
      </w:r>
      <w:r w:rsidR="00154E75" w:rsidRPr="0026132F">
        <w:rPr>
          <w:rFonts w:ascii="Arial" w:hAnsi="Arial" w:cs="Arial"/>
          <w:sz w:val="24"/>
          <w:szCs w:val="24"/>
        </w:rPr>
        <w:t>8</w:t>
      </w:r>
      <w:r w:rsidR="00885E1F" w:rsidRPr="0026132F">
        <w:rPr>
          <w:rFonts w:ascii="Arial" w:hAnsi="Arial" w:cs="Arial"/>
          <w:sz w:val="24"/>
          <w:szCs w:val="24"/>
        </w:rPr>
        <w:t xml:space="preserve"> June 2018</w:t>
      </w:r>
      <w:r w:rsidR="007F2010" w:rsidRPr="0026132F">
        <w:rPr>
          <w:rFonts w:ascii="Arial" w:hAnsi="Arial" w:cs="Arial"/>
          <w:sz w:val="24"/>
          <w:szCs w:val="24"/>
        </w:rPr>
        <w:t>,</w:t>
      </w:r>
      <w:r w:rsidR="00885E1F" w:rsidRPr="0026132F">
        <w:rPr>
          <w:rFonts w:ascii="Arial" w:hAnsi="Arial" w:cs="Arial"/>
          <w:sz w:val="24"/>
          <w:szCs w:val="24"/>
        </w:rPr>
        <w:t xml:space="preserve"> held in the absence of the Prime Minister</w:t>
      </w:r>
      <w:r w:rsidR="007F2010" w:rsidRPr="0026132F">
        <w:rPr>
          <w:rFonts w:ascii="Arial" w:hAnsi="Arial" w:cs="Arial"/>
          <w:sz w:val="24"/>
          <w:szCs w:val="24"/>
        </w:rPr>
        <w:t>,</w:t>
      </w:r>
      <w:r w:rsidR="00885E1F" w:rsidRPr="0026132F">
        <w:rPr>
          <w:rFonts w:ascii="Arial" w:hAnsi="Arial" w:cs="Arial"/>
          <w:sz w:val="24"/>
          <w:szCs w:val="24"/>
        </w:rPr>
        <w:t xml:space="preserve"> Mr. Fra</w:t>
      </w:r>
      <w:r w:rsidR="007F2010" w:rsidRPr="0026132F">
        <w:rPr>
          <w:rFonts w:ascii="Arial" w:hAnsi="Arial" w:cs="Arial"/>
          <w:sz w:val="24"/>
          <w:szCs w:val="24"/>
        </w:rPr>
        <w:t>zer</w:t>
      </w:r>
      <w:r w:rsidR="00885E1F" w:rsidRPr="0026132F">
        <w:rPr>
          <w:rFonts w:ascii="Arial" w:hAnsi="Arial" w:cs="Arial"/>
          <w:sz w:val="24"/>
          <w:szCs w:val="24"/>
        </w:rPr>
        <w:t xml:space="preserve"> continued to receive expressions of support for the project from Prime Minister</w:t>
      </w:r>
      <w:r w:rsidR="007936E9" w:rsidRPr="0026132F">
        <w:rPr>
          <w:rFonts w:ascii="Arial" w:hAnsi="Arial" w:cs="Arial"/>
          <w:sz w:val="24"/>
          <w:szCs w:val="24"/>
        </w:rPr>
        <w:t xml:space="preserve"> Thabane and</w:t>
      </w:r>
      <w:r w:rsidR="00885E1F" w:rsidRPr="0026132F">
        <w:rPr>
          <w:rFonts w:ascii="Arial" w:hAnsi="Arial" w:cs="Arial"/>
          <w:sz w:val="24"/>
          <w:szCs w:val="24"/>
        </w:rPr>
        <w:t xml:space="preserve"> King </w:t>
      </w:r>
      <w:proofErr w:type="spellStart"/>
      <w:r w:rsidR="00885E1F" w:rsidRPr="0026132F">
        <w:rPr>
          <w:rFonts w:ascii="Arial" w:hAnsi="Arial" w:cs="Arial"/>
          <w:sz w:val="24"/>
          <w:szCs w:val="24"/>
        </w:rPr>
        <w:t>Let</w:t>
      </w:r>
      <w:r w:rsidR="007936E9" w:rsidRPr="0026132F">
        <w:rPr>
          <w:rFonts w:ascii="Arial" w:hAnsi="Arial" w:cs="Arial"/>
          <w:sz w:val="24"/>
          <w:szCs w:val="24"/>
        </w:rPr>
        <w:t>sie</w:t>
      </w:r>
      <w:proofErr w:type="spellEnd"/>
      <w:r w:rsidR="003723A1" w:rsidRPr="0026132F">
        <w:rPr>
          <w:rFonts w:ascii="Arial" w:hAnsi="Arial" w:cs="Arial"/>
          <w:sz w:val="24"/>
          <w:szCs w:val="24"/>
        </w:rPr>
        <w:t xml:space="preserve"> </w:t>
      </w:r>
      <w:r w:rsidR="001251BC" w:rsidRPr="0026132F">
        <w:rPr>
          <w:rFonts w:ascii="Arial" w:hAnsi="Arial" w:cs="Arial"/>
          <w:sz w:val="24"/>
          <w:szCs w:val="24"/>
        </w:rPr>
        <w:t>II</w:t>
      </w:r>
      <w:r w:rsidR="003723A1" w:rsidRPr="0026132F">
        <w:rPr>
          <w:rFonts w:ascii="Arial" w:hAnsi="Arial" w:cs="Arial"/>
          <w:sz w:val="24"/>
          <w:szCs w:val="24"/>
        </w:rPr>
        <w:t>I</w:t>
      </w:r>
      <w:r w:rsidR="00885E1F" w:rsidRPr="0026132F">
        <w:rPr>
          <w:rFonts w:ascii="Arial" w:hAnsi="Arial" w:cs="Arial"/>
          <w:sz w:val="24"/>
          <w:szCs w:val="24"/>
        </w:rPr>
        <w:t>.</w:t>
      </w:r>
      <w:r w:rsidR="00575026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4E96410D" w14:textId="77777777" w:rsidR="0026132F" w:rsidRDefault="0026132F" w:rsidP="0083221F">
      <w:pPr>
        <w:pStyle w:val="ListParagraph"/>
        <w:tabs>
          <w:tab w:val="left" w:pos="284"/>
          <w:tab w:val="left" w:pos="567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9F15E1A" w14:textId="30E7CA0D" w:rsidR="004E594A" w:rsidRPr="002D1458" w:rsidRDefault="002D1458" w:rsidP="002D1458">
      <w:pPr>
        <w:tabs>
          <w:tab w:val="left" w:pos="284"/>
          <w:tab w:val="left" w:pos="567"/>
        </w:tabs>
        <w:spacing w:after="0" w:line="360" w:lineRule="auto"/>
        <w:ind w:left="990" w:hanging="5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20.2</w:t>
      </w:r>
      <w:r>
        <w:rPr>
          <w:rFonts w:ascii="Arial" w:hAnsi="Arial" w:cs="Arial"/>
          <w:sz w:val="24"/>
          <w:szCs w:val="24"/>
        </w:rPr>
        <w:tab/>
      </w:r>
      <w:r w:rsidR="00885E1F" w:rsidRPr="002D1458">
        <w:rPr>
          <w:rFonts w:ascii="Arial" w:hAnsi="Arial" w:cs="Arial"/>
          <w:sz w:val="24"/>
          <w:szCs w:val="24"/>
        </w:rPr>
        <w:t xml:space="preserve">On </w:t>
      </w:r>
      <w:r w:rsidR="00B860FF" w:rsidRPr="002D1458">
        <w:rPr>
          <w:rFonts w:ascii="Arial" w:hAnsi="Arial" w:cs="Arial"/>
          <w:sz w:val="24"/>
          <w:szCs w:val="24"/>
        </w:rPr>
        <w:t>1</w:t>
      </w:r>
      <w:r w:rsidR="00885E1F" w:rsidRPr="002D1458">
        <w:rPr>
          <w:rFonts w:ascii="Arial" w:hAnsi="Arial" w:cs="Arial"/>
          <w:sz w:val="24"/>
          <w:szCs w:val="24"/>
        </w:rPr>
        <w:t xml:space="preserve"> August 2018, Mr. Fra</w:t>
      </w:r>
      <w:r w:rsidR="006534E1" w:rsidRPr="002D1458">
        <w:rPr>
          <w:rFonts w:ascii="Arial" w:hAnsi="Arial" w:cs="Arial"/>
          <w:sz w:val="24"/>
          <w:szCs w:val="24"/>
        </w:rPr>
        <w:t>z</w:t>
      </w:r>
      <w:r w:rsidR="00885E1F" w:rsidRPr="002D1458">
        <w:rPr>
          <w:rFonts w:ascii="Arial" w:hAnsi="Arial" w:cs="Arial"/>
          <w:sz w:val="24"/>
          <w:szCs w:val="24"/>
        </w:rPr>
        <w:t xml:space="preserve">er received the letter </w:t>
      </w:r>
      <w:r w:rsidR="00B860FF" w:rsidRPr="002D1458">
        <w:rPr>
          <w:rFonts w:ascii="Arial" w:hAnsi="Arial" w:cs="Arial"/>
          <w:sz w:val="24"/>
          <w:szCs w:val="24"/>
        </w:rPr>
        <w:t>‘</w:t>
      </w:r>
      <w:r w:rsidR="00885E1F" w:rsidRPr="002D1458">
        <w:rPr>
          <w:rFonts w:ascii="Arial" w:hAnsi="Arial" w:cs="Arial"/>
          <w:sz w:val="24"/>
          <w:szCs w:val="24"/>
        </w:rPr>
        <w:t>F</w:t>
      </w:r>
      <w:r w:rsidR="00CF50BD" w:rsidRPr="002D1458">
        <w:rPr>
          <w:rFonts w:ascii="Arial" w:hAnsi="Arial" w:cs="Arial"/>
          <w:sz w:val="24"/>
          <w:szCs w:val="24"/>
        </w:rPr>
        <w:t>S</w:t>
      </w:r>
      <w:r w:rsidR="00885E1F" w:rsidRPr="002D1458">
        <w:rPr>
          <w:rFonts w:ascii="Arial" w:hAnsi="Arial" w:cs="Arial"/>
          <w:sz w:val="24"/>
          <w:szCs w:val="24"/>
        </w:rPr>
        <w:t>-12</w:t>
      </w:r>
      <w:r w:rsidR="00B860FF" w:rsidRPr="002D1458">
        <w:rPr>
          <w:rFonts w:ascii="Arial" w:hAnsi="Arial" w:cs="Arial"/>
          <w:sz w:val="24"/>
          <w:szCs w:val="24"/>
        </w:rPr>
        <w:t>’</w:t>
      </w:r>
      <w:r w:rsidR="00885E1F" w:rsidRPr="002D1458">
        <w:rPr>
          <w:rFonts w:ascii="Arial" w:hAnsi="Arial" w:cs="Arial"/>
          <w:sz w:val="24"/>
          <w:szCs w:val="24"/>
        </w:rPr>
        <w:t xml:space="preserve"> from Minister </w:t>
      </w:r>
      <w:proofErr w:type="spellStart"/>
      <w:r w:rsidR="00885E1F" w:rsidRPr="002D1458">
        <w:rPr>
          <w:rFonts w:ascii="Arial" w:hAnsi="Arial" w:cs="Arial"/>
          <w:sz w:val="24"/>
          <w:szCs w:val="24"/>
        </w:rPr>
        <w:t>T</w:t>
      </w:r>
      <w:r w:rsidR="004E594A" w:rsidRPr="002D1458">
        <w:rPr>
          <w:rFonts w:ascii="Arial" w:hAnsi="Arial" w:cs="Arial"/>
          <w:sz w:val="24"/>
          <w:szCs w:val="24"/>
        </w:rPr>
        <w:t>solo</w:t>
      </w:r>
      <w:proofErr w:type="spellEnd"/>
      <w:r w:rsidR="00885E1F" w:rsidRPr="002D1458">
        <w:rPr>
          <w:rFonts w:ascii="Arial" w:hAnsi="Arial" w:cs="Arial"/>
          <w:sz w:val="24"/>
          <w:szCs w:val="24"/>
        </w:rPr>
        <w:t>.</w:t>
      </w:r>
      <w:r w:rsidR="0089753D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52685754" w14:textId="77777777" w:rsidR="00B860FF" w:rsidRDefault="00B860FF" w:rsidP="00B860FF">
      <w:pPr>
        <w:pStyle w:val="ListParagraph"/>
        <w:tabs>
          <w:tab w:val="left" w:pos="284"/>
          <w:tab w:val="left" w:pos="567"/>
        </w:tabs>
        <w:spacing w:after="0" w:line="36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C51527C" w14:textId="77777777" w:rsidR="002B12B4" w:rsidRDefault="004E594A" w:rsidP="004E594A">
      <w:pPr>
        <w:pStyle w:val="ListParagraph"/>
        <w:tabs>
          <w:tab w:val="left" w:pos="284"/>
          <w:tab w:val="left" w:pos="567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20.2.1</w:t>
      </w:r>
      <w:r w:rsidR="00885E1F" w:rsidRPr="004E594A">
        <w:rPr>
          <w:rFonts w:ascii="Arial" w:hAnsi="Arial" w:cs="Arial"/>
          <w:sz w:val="24"/>
          <w:szCs w:val="24"/>
        </w:rPr>
        <w:t xml:space="preserve"> The l</w:t>
      </w:r>
      <w:r w:rsidR="00174AA6">
        <w:rPr>
          <w:rFonts w:ascii="Arial" w:hAnsi="Arial" w:cs="Arial"/>
          <w:sz w:val="24"/>
          <w:szCs w:val="24"/>
        </w:rPr>
        <w:t>e</w:t>
      </w:r>
      <w:r w:rsidR="00885E1F" w:rsidRPr="004E594A">
        <w:rPr>
          <w:rFonts w:ascii="Arial" w:hAnsi="Arial" w:cs="Arial"/>
          <w:sz w:val="24"/>
          <w:szCs w:val="24"/>
        </w:rPr>
        <w:t>tter recorded the commitment of the government of</w:t>
      </w:r>
      <w:r w:rsidR="000568F2">
        <w:rPr>
          <w:rFonts w:ascii="Arial" w:hAnsi="Arial" w:cs="Arial"/>
          <w:sz w:val="24"/>
          <w:szCs w:val="24"/>
        </w:rPr>
        <w:t xml:space="preserve"> Lesotho </w:t>
      </w:r>
      <w:r w:rsidR="002B12B4">
        <w:rPr>
          <w:rFonts w:ascii="Arial" w:hAnsi="Arial" w:cs="Arial"/>
          <w:sz w:val="24"/>
          <w:szCs w:val="24"/>
        </w:rPr>
        <w:t xml:space="preserve">  </w:t>
      </w:r>
    </w:p>
    <w:p w14:paraId="1B6327F1" w14:textId="36D37777" w:rsidR="002B12B4" w:rsidRDefault="002B12B4" w:rsidP="004E594A">
      <w:pPr>
        <w:pStyle w:val="ListParagraph"/>
        <w:tabs>
          <w:tab w:val="left" w:pos="284"/>
          <w:tab w:val="left" w:pos="567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8F2">
        <w:rPr>
          <w:rFonts w:ascii="Arial" w:hAnsi="Arial" w:cs="Arial"/>
          <w:sz w:val="24"/>
          <w:szCs w:val="24"/>
        </w:rPr>
        <w:t>t</w:t>
      </w:r>
      <w:r w:rsidR="00885E1F" w:rsidRPr="004E594A">
        <w:rPr>
          <w:rFonts w:ascii="Arial" w:hAnsi="Arial" w:cs="Arial"/>
          <w:sz w:val="24"/>
          <w:szCs w:val="24"/>
        </w:rPr>
        <w:t>o the project and stated the following</w:t>
      </w:r>
      <w:r w:rsidR="00B860FF">
        <w:rPr>
          <w:rFonts w:ascii="Arial" w:hAnsi="Arial" w:cs="Arial"/>
          <w:sz w:val="24"/>
          <w:szCs w:val="24"/>
        </w:rPr>
        <w:t>:</w:t>
      </w:r>
      <w:r w:rsidR="00885E1F" w:rsidRPr="004E594A">
        <w:rPr>
          <w:rFonts w:ascii="Arial" w:hAnsi="Arial" w:cs="Arial"/>
          <w:sz w:val="24"/>
          <w:szCs w:val="24"/>
        </w:rPr>
        <w:t xml:space="preserve"> </w:t>
      </w:r>
      <w:r w:rsidR="00B860FF">
        <w:rPr>
          <w:rFonts w:ascii="Arial" w:hAnsi="Arial" w:cs="Arial"/>
          <w:sz w:val="24"/>
          <w:szCs w:val="24"/>
        </w:rPr>
        <w:t>‘</w:t>
      </w:r>
      <w:r w:rsidR="000568F2">
        <w:rPr>
          <w:rFonts w:ascii="Arial" w:hAnsi="Arial" w:cs="Arial"/>
          <w:sz w:val="24"/>
          <w:szCs w:val="24"/>
        </w:rPr>
        <w:t>T</w:t>
      </w:r>
      <w:r w:rsidR="00885E1F" w:rsidRPr="004E594A">
        <w:rPr>
          <w:rFonts w:ascii="Arial" w:hAnsi="Arial" w:cs="Arial"/>
          <w:sz w:val="24"/>
          <w:szCs w:val="24"/>
        </w:rPr>
        <w:t xml:space="preserve">he office of the Prime Minister </w:t>
      </w:r>
    </w:p>
    <w:p w14:paraId="757C8003" w14:textId="7D834846" w:rsidR="002B12B4" w:rsidRDefault="002B12B4" w:rsidP="004E594A">
      <w:pPr>
        <w:pStyle w:val="ListParagraph"/>
        <w:tabs>
          <w:tab w:val="left" w:pos="284"/>
          <w:tab w:val="left" w:pos="567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85E1F" w:rsidRPr="004E594A">
        <w:rPr>
          <w:rFonts w:ascii="Arial" w:hAnsi="Arial" w:cs="Arial"/>
          <w:sz w:val="24"/>
          <w:szCs w:val="24"/>
        </w:rPr>
        <w:t>will in turn co</w:t>
      </w:r>
      <w:r w:rsidR="00071DFF">
        <w:rPr>
          <w:rFonts w:ascii="Arial" w:hAnsi="Arial" w:cs="Arial"/>
          <w:sz w:val="24"/>
          <w:szCs w:val="24"/>
        </w:rPr>
        <w:t>-</w:t>
      </w:r>
      <w:r w:rsidR="00885E1F" w:rsidRPr="004E594A">
        <w:rPr>
          <w:rFonts w:ascii="Arial" w:hAnsi="Arial" w:cs="Arial"/>
          <w:sz w:val="24"/>
          <w:szCs w:val="24"/>
        </w:rPr>
        <w:t xml:space="preserve">ordinate and involve relevant ministries as </w:t>
      </w:r>
      <w:proofErr w:type="gramStart"/>
      <w:r w:rsidR="00885E1F" w:rsidRPr="004E594A">
        <w:rPr>
          <w:rFonts w:ascii="Arial" w:hAnsi="Arial" w:cs="Arial"/>
          <w:sz w:val="24"/>
          <w:szCs w:val="24"/>
        </w:rPr>
        <w:t>deemed</w:t>
      </w:r>
      <w:proofErr w:type="gramEnd"/>
      <w:r w:rsidR="00885E1F" w:rsidRPr="004E594A">
        <w:rPr>
          <w:rFonts w:ascii="Arial" w:hAnsi="Arial" w:cs="Arial"/>
          <w:sz w:val="24"/>
          <w:szCs w:val="24"/>
        </w:rPr>
        <w:t xml:space="preserve"> </w:t>
      </w:r>
      <w:r w:rsidR="007220B2">
        <w:rPr>
          <w:rFonts w:ascii="Arial" w:hAnsi="Arial" w:cs="Arial"/>
          <w:sz w:val="24"/>
          <w:szCs w:val="24"/>
        </w:rPr>
        <w:t xml:space="preserve">         </w:t>
      </w:r>
    </w:p>
    <w:p w14:paraId="1D6E71E6" w14:textId="5E227F1C" w:rsidR="00627D22" w:rsidRDefault="002B12B4" w:rsidP="004E594A">
      <w:pPr>
        <w:pStyle w:val="ListParagraph"/>
        <w:tabs>
          <w:tab w:val="left" w:pos="284"/>
          <w:tab w:val="left" w:pos="567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85E1F" w:rsidRPr="004E594A">
        <w:rPr>
          <w:rFonts w:ascii="Arial" w:hAnsi="Arial" w:cs="Arial"/>
          <w:sz w:val="24"/>
          <w:szCs w:val="24"/>
        </w:rPr>
        <w:t xml:space="preserve">necessary. This </w:t>
      </w:r>
      <w:r w:rsidR="00071DFF">
        <w:rPr>
          <w:rFonts w:ascii="Arial" w:hAnsi="Arial" w:cs="Arial"/>
          <w:sz w:val="24"/>
          <w:szCs w:val="24"/>
        </w:rPr>
        <w:t>in</w:t>
      </w:r>
      <w:r w:rsidR="00071DFF" w:rsidRPr="004E594A">
        <w:rPr>
          <w:rFonts w:ascii="Arial" w:hAnsi="Arial" w:cs="Arial"/>
          <w:sz w:val="24"/>
          <w:szCs w:val="24"/>
        </w:rPr>
        <w:t>cludes</w:t>
      </w:r>
      <w:r w:rsidR="00885E1F" w:rsidRPr="004E594A">
        <w:rPr>
          <w:rFonts w:ascii="Arial" w:hAnsi="Arial" w:cs="Arial"/>
          <w:sz w:val="24"/>
          <w:szCs w:val="24"/>
        </w:rPr>
        <w:t xml:space="preserve"> the export contract</w:t>
      </w:r>
      <w:r w:rsidR="00852542">
        <w:rPr>
          <w:rFonts w:ascii="Arial" w:hAnsi="Arial" w:cs="Arial"/>
          <w:sz w:val="24"/>
          <w:szCs w:val="24"/>
        </w:rPr>
        <w:t xml:space="preserve"> being signed by this office </w:t>
      </w:r>
    </w:p>
    <w:p w14:paraId="5C4AB99D" w14:textId="77777777" w:rsidR="00D70006" w:rsidRDefault="00D70006" w:rsidP="004E594A">
      <w:pPr>
        <w:pStyle w:val="ListParagraph"/>
        <w:tabs>
          <w:tab w:val="left" w:pos="284"/>
          <w:tab w:val="left" w:pos="567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52542">
        <w:rPr>
          <w:rFonts w:ascii="Arial" w:hAnsi="Arial" w:cs="Arial"/>
          <w:sz w:val="24"/>
          <w:szCs w:val="24"/>
        </w:rPr>
        <w:t xml:space="preserve">and the </w:t>
      </w:r>
      <w:r w:rsidR="00627D22">
        <w:rPr>
          <w:rFonts w:ascii="Arial" w:hAnsi="Arial" w:cs="Arial"/>
          <w:sz w:val="24"/>
          <w:szCs w:val="24"/>
        </w:rPr>
        <w:t>M</w:t>
      </w:r>
      <w:r w:rsidR="00852542">
        <w:rPr>
          <w:rFonts w:ascii="Arial" w:hAnsi="Arial" w:cs="Arial"/>
          <w:sz w:val="24"/>
          <w:szCs w:val="24"/>
        </w:rPr>
        <w:t>inistry of</w:t>
      </w:r>
      <w:r w:rsidR="00627D22">
        <w:rPr>
          <w:rFonts w:ascii="Arial" w:hAnsi="Arial" w:cs="Arial"/>
          <w:sz w:val="24"/>
          <w:szCs w:val="24"/>
        </w:rPr>
        <w:t xml:space="preserve"> Finance to sign the loan documentation on behalf of </w:t>
      </w:r>
    </w:p>
    <w:p w14:paraId="7CE16111" w14:textId="02602886" w:rsidR="00885E1F" w:rsidRDefault="00D70006" w:rsidP="004E594A">
      <w:pPr>
        <w:pStyle w:val="ListParagraph"/>
        <w:tabs>
          <w:tab w:val="left" w:pos="284"/>
          <w:tab w:val="left" w:pos="567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7D22">
        <w:rPr>
          <w:rFonts w:ascii="Arial" w:hAnsi="Arial" w:cs="Arial"/>
          <w:sz w:val="24"/>
          <w:szCs w:val="24"/>
        </w:rPr>
        <w:t>the government.</w:t>
      </w:r>
      <w:r w:rsidR="00B860FF">
        <w:rPr>
          <w:rFonts w:ascii="Arial" w:hAnsi="Arial" w:cs="Arial"/>
          <w:sz w:val="24"/>
          <w:szCs w:val="24"/>
        </w:rPr>
        <w:t>’</w:t>
      </w:r>
      <w:r w:rsidR="00852542">
        <w:rPr>
          <w:rFonts w:ascii="Arial" w:hAnsi="Arial" w:cs="Arial"/>
          <w:sz w:val="24"/>
          <w:szCs w:val="24"/>
        </w:rPr>
        <w:t xml:space="preserve"> </w:t>
      </w:r>
    </w:p>
    <w:p w14:paraId="43219AC3" w14:textId="22B952AD" w:rsidR="007A6737" w:rsidRDefault="007A6737" w:rsidP="004E594A">
      <w:pPr>
        <w:pStyle w:val="ListParagraph"/>
        <w:tabs>
          <w:tab w:val="left" w:pos="284"/>
          <w:tab w:val="left" w:pos="567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70FE56" w14:textId="185DF4B2" w:rsidR="00D50160" w:rsidRDefault="007A6737" w:rsidP="00917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20.2.2</w:t>
      </w:r>
      <w:r w:rsidR="00D70006">
        <w:rPr>
          <w:rFonts w:ascii="Arial" w:hAnsi="Arial" w:cs="Arial"/>
          <w:sz w:val="24"/>
          <w:szCs w:val="24"/>
        </w:rPr>
        <w:t xml:space="preserve"> </w:t>
      </w:r>
      <w:r w:rsidR="00D50160">
        <w:rPr>
          <w:rFonts w:ascii="Arial" w:hAnsi="Arial" w:cs="Arial"/>
          <w:sz w:val="24"/>
          <w:szCs w:val="24"/>
        </w:rPr>
        <w:t>T</w:t>
      </w:r>
      <w:r w:rsidR="00917ED0" w:rsidRPr="00917ED0">
        <w:rPr>
          <w:rFonts w:ascii="Arial" w:hAnsi="Arial" w:cs="Arial"/>
          <w:sz w:val="24"/>
          <w:szCs w:val="24"/>
        </w:rPr>
        <w:t xml:space="preserve">he then Prime Minister </w:t>
      </w:r>
      <w:r w:rsidR="00B860FF">
        <w:rPr>
          <w:rFonts w:ascii="Arial" w:hAnsi="Arial" w:cs="Arial"/>
          <w:sz w:val="24"/>
          <w:szCs w:val="24"/>
        </w:rPr>
        <w:t>Thabane</w:t>
      </w:r>
      <w:r w:rsidR="00917ED0" w:rsidRPr="00917ED0">
        <w:rPr>
          <w:rFonts w:ascii="Arial" w:hAnsi="Arial" w:cs="Arial"/>
          <w:sz w:val="24"/>
          <w:szCs w:val="24"/>
        </w:rPr>
        <w:t xml:space="preserve"> has </w:t>
      </w:r>
      <w:r w:rsidR="00B860FF">
        <w:rPr>
          <w:rFonts w:ascii="Arial" w:hAnsi="Arial" w:cs="Arial"/>
          <w:sz w:val="24"/>
          <w:szCs w:val="24"/>
        </w:rPr>
        <w:t>de</w:t>
      </w:r>
      <w:r w:rsidR="00917ED0" w:rsidRPr="00917ED0">
        <w:rPr>
          <w:rFonts w:ascii="Arial" w:hAnsi="Arial" w:cs="Arial"/>
          <w:sz w:val="24"/>
          <w:szCs w:val="24"/>
        </w:rPr>
        <w:t xml:space="preserve">posed to a confirmatory </w:t>
      </w:r>
    </w:p>
    <w:p w14:paraId="6F9E3AD8" w14:textId="77777777" w:rsidR="00D50160" w:rsidRDefault="00917ED0" w:rsidP="00D50160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917ED0">
        <w:rPr>
          <w:rFonts w:ascii="Arial" w:hAnsi="Arial" w:cs="Arial"/>
          <w:sz w:val="24"/>
          <w:szCs w:val="24"/>
        </w:rPr>
        <w:t xml:space="preserve">affidavit on behalf of KOL. He does not dispute that the letter was </w:t>
      </w:r>
    </w:p>
    <w:p w14:paraId="3AE24210" w14:textId="3535B98C" w:rsidR="00917ED0" w:rsidRDefault="00917ED0" w:rsidP="00D50160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17ED0">
        <w:rPr>
          <w:rFonts w:ascii="Arial" w:hAnsi="Arial" w:cs="Arial"/>
          <w:sz w:val="24"/>
          <w:szCs w:val="24"/>
        </w:rPr>
        <w:t>provided to him.</w:t>
      </w:r>
      <w:r w:rsidR="00B0600A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14:paraId="3EA7E410" w14:textId="77777777" w:rsidR="00D50160" w:rsidRDefault="00D50160" w:rsidP="00D50160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872AB23" w14:textId="0A683179" w:rsidR="00917ED0" w:rsidRPr="00D50160" w:rsidRDefault="00D50160" w:rsidP="00513142">
      <w:pPr>
        <w:spacing w:after="0" w:line="360" w:lineRule="auto"/>
        <w:ind w:left="720"/>
        <w:jc w:val="both"/>
      </w:pPr>
      <w:r>
        <w:rPr>
          <w:rFonts w:ascii="Arial" w:hAnsi="Arial" w:cs="Arial"/>
          <w:sz w:val="24"/>
          <w:szCs w:val="24"/>
        </w:rPr>
        <w:t xml:space="preserve">20.3 </w:t>
      </w:r>
      <w:r w:rsidR="00917ED0" w:rsidRPr="00D50160">
        <w:rPr>
          <w:rFonts w:ascii="Arial" w:hAnsi="Arial" w:cs="Arial"/>
          <w:sz w:val="24"/>
          <w:szCs w:val="24"/>
        </w:rPr>
        <w:t>On 8 August 2018, Mr. Fraser met Prime Minister T</w:t>
      </w:r>
      <w:r w:rsidR="00513142">
        <w:rPr>
          <w:rFonts w:ascii="Arial" w:hAnsi="Arial" w:cs="Arial"/>
          <w:sz w:val="24"/>
          <w:szCs w:val="24"/>
        </w:rPr>
        <w:t>h</w:t>
      </w:r>
      <w:r w:rsidR="00917ED0" w:rsidRPr="00D50160">
        <w:rPr>
          <w:rFonts w:ascii="Arial" w:hAnsi="Arial" w:cs="Arial"/>
          <w:sz w:val="24"/>
          <w:szCs w:val="24"/>
        </w:rPr>
        <w:t>aban</w:t>
      </w:r>
      <w:r w:rsidR="00513142">
        <w:rPr>
          <w:rFonts w:ascii="Arial" w:hAnsi="Arial" w:cs="Arial"/>
          <w:sz w:val="24"/>
          <w:szCs w:val="24"/>
        </w:rPr>
        <w:t>e</w:t>
      </w:r>
      <w:r w:rsidR="00A90E86">
        <w:rPr>
          <w:rFonts w:ascii="Arial" w:hAnsi="Arial" w:cs="Arial"/>
          <w:sz w:val="24"/>
          <w:szCs w:val="24"/>
        </w:rPr>
        <w:t>,</w:t>
      </w:r>
      <w:r w:rsidR="00917ED0" w:rsidRPr="00D50160">
        <w:rPr>
          <w:rFonts w:ascii="Arial" w:hAnsi="Arial" w:cs="Arial"/>
          <w:sz w:val="24"/>
          <w:szCs w:val="24"/>
        </w:rPr>
        <w:t xml:space="preserve"> Minister </w:t>
      </w:r>
      <w:proofErr w:type="spellStart"/>
      <w:r w:rsidR="00917ED0" w:rsidRPr="00D50160">
        <w:rPr>
          <w:rFonts w:ascii="Arial" w:hAnsi="Arial" w:cs="Arial"/>
          <w:sz w:val="24"/>
          <w:szCs w:val="24"/>
        </w:rPr>
        <w:t>T</w:t>
      </w:r>
      <w:r w:rsidR="00A90E86">
        <w:rPr>
          <w:rFonts w:ascii="Arial" w:hAnsi="Arial" w:cs="Arial"/>
          <w:sz w:val="24"/>
          <w:szCs w:val="24"/>
        </w:rPr>
        <w:t>solo</w:t>
      </w:r>
      <w:proofErr w:type="spellEnd"/>
      <w:r w:rsidR="00917ED0" w:rsidRPr="00D50160">
        <w:rPr>
          <w:rFonts w:ascii="Arial" w:hAnsi="Arial" w:cs="Arial"/>
          <w:sz w:val="24"/>
          <w:szCs w:val="24"/>
        </w:rPr>
        <w:t xml:space="preserve"> and the </w:t>
      </w:r>
      <w:r w:rsidR="00A90E86">
        <w:rPr>
          <w:rFonts w:ascii="Arial" w:hAnsi="Arial" w:cs="Arial"/>
          <w:sz w:val="24"/>
          <w:szCs w:val="24"/>
        </w:rPr>
        <w:t>G</w:t>
      </w:r>
      <w:r w:rsidR="00917ED0" w:rsidRPr="00D50160">
        <w:rPr>
          <w:rFonts w:ascii="Arial" w:hAnsi="Arial" w:cs="Arial"/>
          <w:sz w:val="24"/>
          <w:szCs w:val="24"/>
        </w:rPr>
        <w:t xml:space="preserve">overnment </w:t>
      </w:r>
      <w:r w:rsidR="00A90E86">
        <w:rPr>
          <w:rFonts w:ascii="Arial" w:hAnsi="Arial" w:cs="Arial"/>
          <w:sz w:val="24"/>
          <w:szCs w:val="24"/>
        </w:rPr>
        <w:t>S</w:t>
      </w:r>
      <w:r w:rsidR="00917ED0" w:rsidRPr="00D50160">
        <w:rPr>
          <w:rFonts w:ascii="Arial" w:hAnsi="Arial" w:cs="Arial"/>
          <w:sz w:val="24"/>
          <w:szCs w:val="24"/>
        </w:rPr>
        <w:t>ecretary</w:t>
      </w:r>
      <w:r w:rsidR="006534E1">
        <w:rPr>
          <w:rFonts w:ascii="Arial" w:hAnsi="Arial" w:cs="Arial"/>
          <w:sz w:val="24"/>
          <w:szCs w:val="24"/>
        </w:rPr>
        <w:t>.</w:t>
      </w:r>
      <w:r w:rsidR="00917ED0" w:rsidRPr="00D50160">
        <w:rPr>
          <w:rFonts w:ascii="Arial" w:hAnsi="Arial" w:cs="Arial"/>
          <w:sz w:val="24"/>
          <w:szCs w:val="24"/>
        </w:rPr>
        <w:t xml:space="preserve"> Prime Minister T</w:t>
      </w:r>
      <w:r w:rsidR="006534E1">
        <w:rPr>
          <w:rFonts w:ascii="Arial" w:hAnsi="Arial" w:cs="Arial"/>
          <w:sz w:val="24"/>
          <w:szCs w:val="24"/>
        </w:rPr>
        <w:t>h</w:t>
      </w:r>
      <w:r w:rsidR="00917ED0" w:rsidRPr="00D50160">
        <w:rPr>
          <w:rFonts w:ascii="Arial" w:hAnsi="Arial" w:cs="Arial"/>
          <w:sz w:val="24"/>
          <w:szCs w:val="24"/>
        </w:rPr>
        <w:t>a</w:t>
      </w:r>
      <w:r w:rsidR="006534E1">
        <w:rPr>
          <w:rFonts w:ascii="Arial" w:hAnsi="Arial" w:cs="Arial"/>
          <w:sz w:val="24"/>
          <w:szCs w:val="24"/>
        </w:rPr>
        <w:t>bane</w:t>
      </w:r>
      <w:r w:rsidR="00917ED0" w:rsidRPr="00D50160">
        <w:rPr>
          <w:rFonts w:ascii="Arial" w:hAnsi="Arial" w:cs="Arial"/>
          <w:sz w:val="24"/>
          <w:szCs w:val="24"/>
        </w:rPr>
        <w:t xml:space="preserve"> assured Mr. Fra</w:t>
      </w:r>
      <w:r w:rsidR="006534E1">
        <w:rPr>
          <w:rFonts w:ascii="Arial" w:hAnsi="Arial" w:cs="Arial"/>
          <w:sz w:val="24"/>
          <w:szCs w:val="24"/>
        </w:rPr>
        <w:t>z</w:t>
      </w:r>
      <w:r w:rsidR="00917ED0" w:rsidRPr="00D50160">
        <w:rPr>
          <w:rFonts w:ascii="Arial" w:hAnsi="Arial" w:cs="Arial"/>
          <w:sz w:val="24"/>
          <w:szCs w:val="24"/>
        </w:rPr>
        <w:t>er that all was in order</w:t>
      </w:r>
      <w:r w:rsidR="00F408CF">
        <w:rPr>
          <w:rFonts w:ascii="Arial" w:hAnsi="Arial" w:cs="Arial"/>
          <w:sz w:val="24"/>
          <w:szCs w:val="24"/>
        </w:rPr>
        <w:t>,</w:t>
      </w:r>
      <w:r w:rsidR="00917ED0" w:rsidRPr="00D50160">
        <w:rPr>
          <w:rFonts w:ascii="Arial" w:hAnsi="Arial" w:cs="Arial"/>
          <w:sz w:val="24"/>
          <w:szCs w:val="24"/>
        </w:rPr>
        <w:t xml:space="preserve"> undertook to ensure the co</w:t>
      </w:r>
      <w:r w:rsidR="00F408CF">
        <w:rPr>
          <w:rFonts w:ascii="Arial" w:hAnsi="Arial" w:cs="Arial"/>
          <w:sz w:val="24"/>
          <w:szCs w:val="24"/>
        </w:rPr>
        <w:t>-</w:t>
      </w:r>
      <w:r w:rsidR="00917ED0" w:rsidRPr="00D50160">
        <w:rPr>
          <w:rFonts w:ascii="Arial" w:hAnsi="Arial" w:cs="Arial"/>
          <w:sz w:val="24"/>
          <w:szCs w:val="24"/>
        </w:rPr>
        <w:t>operation of Minister Ma</w:t>
      </w:r>
      <w:r w:rsidR="00B7508D">
        <w:rPr>
          <w:rFonts w:ascii="Arial" w:hAnsi="Arial" w:cs="Arial"/>
          <w:sz w:val="24"/>
          <w:szCs w:val="24"/>
        </w:rPr>
        <w:t>j</w:t>
      </w:r>
      <w:r w:rsidR="00B51879">
        <w:rPr>
          <w:rFonts w:ascii="Arial" w:hAnsi="Arial" w:cs="Arial"/>
          <w:sz w:val="24"/>
          <w:szCs w:val="24"/>
        </w:rPr>
        <w:t>oro a</w:t>
      </w:r>
      <w:r w:rsidR="00917ED0" w:rsidRPr="00D50160">
        <w:rPr>
          <w:rFonts w:ascii="Arial" w:hAnsi="Arial" w:cs="Arial"/>
          <w:sz w:val="24"/>
          <w:szCs w:val="24"/>
        </w:rPr>
        <w:t>nd asked Mr. Fra</w:t>
      </w:r>
      <w:r w:rsidR="00567381">
        <w:rPr>
          <w:rFonts w:ascii="Arial" w:hAnsi="Arial" w:cs="Arial"/>
          <w:sz w:val="24"/>
          <w:szCs w:val="24"/>
        </w:rPr>
        <w:t>z</w:t>
      </w:r>
      <w:r w:rsidR="00917ED0" w:rsidRPr="00D50160">
        <w:rPr>
          <w:rFonts w:ascii="Arial" w:hAnsi="Arial" w:cs="Arial"/>
          <w:sz w:val="24"/>
          <w:szCs w:val="24"/>
        </w:rPr>
        <w:t>er to prepare the contract for the project.</w:t>
      </w:r>
      <w:r w:rsidR="00F74A2E">
        <w:rPr>
          <w:rStyle w:val="FootnoteReference"/>
          <w:rFonts w:ascii="Arial" w:hAnsi="Arial" w:cs="Arial"/>
          <w:sz w:val="24"/>
          <w:szCs w:val="24"/>
        </w:rPr>
        <w:footnoteReference w:id="7"/>
      </w:r>
    </w:p>
    <w:p w14:paraId="521C1A55" w14:textId="77777777" w:rsidR="00917ED0" w:rsidRPr="00D50160" w:rsidRDefault="00917ED0" w:rsidP="00D501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291452" w14:textId="6D831400" w:rsidR="00EA797B" w:rsidRDefault="00567381" w:rsidP="00111675">
      <w:pPr>
        <w:spacing w:after="0" w:line="360" w:lineRule="auto"/>
        <w:ind w:left="72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111675">
        <w:rPr>
          <w:rFonts w:ascii="Arial" w:hAnsi="Arial" w:cs="Arial"/>
          <w:sz w:val="24"/>
          <w:szCs w:val="24"/>
        </w:rPr>
        <w:t>20.</w:t>
      </w:r>
      <w:r w:rsidR="00111675" w:rsidRPr="00111675">
        <w:rPr>
          <w:rFonts w:ascii="Arial" w:hAnsi="Arial" w:cs="Arial"/>
          <w:sz w:val="24"/>
          <w:szCs w:val="24"/>
        </w:rPr>
        <w:t>4</w:t>
      </w:r>
      <w:r w:rsid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On 2</w:t>
      </w:r>
      <w:r w:rsidR="009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4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September 2018, Mr. Fra</w:t>
      </w:r>
      <w:r w:rsidR="009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z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er was called by Minister</w:t>
      </w:r>
      <w:r w:rsidR="009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9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Tsolo</w:t>
      </w:r>
      <w:proofErr w:type="spellEnd"/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B7508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to 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the </w:t>
      </w:r>
      <w:r w:rsidR="0016570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ffice of the Prime Minister to sign </w:t>
      </w:r>
      <w:r w:rsidR="0016570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the 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supply agreement. The witnesses to the signing of the suppl</w:t>
      </w:r>
      <w:r w:rsidR="00E604C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y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agreement included</w:t>
      </w:r>
      <w:r w:rsidR="00E604C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Mr. Mat</w:t>
      </w:r>
      <w:r w:rsidR="00E604C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la</w:t>
      </w:r>
      <w:r w:rsidR="00EA797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 t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he personnel </w:t>
      </w:r>
      <w:r w:rsidR="00EA797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aide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to </w:t>
      </w:r>
      <w:r w:rsidR="00EA797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rime</w:t>
      </w:r>
      <w:r w:rsidR="00EA797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Minister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  <w:r w:rsidR="008C71F8">
        <w:rPr>
          <w:rStyle w:val="FootnoteReference"/>
          <w:rFonts w:ascii="Arial" w:hAnsi="Arial" w:cs="Arial"/>
          <w:color w:val="000000" w:themeColor="text1"/>
          <w:sz w:val="24"/>
          <w:szCs w:val="24"/>
        </w:rPr>
        <w:footnoteReference w:id="8"/>
      </w:r>
    </w:p>
    <w:p w14:paraId="4D039D9B" w14:textId="77777777" w:rsidR="00EA797B" w:rsidRDefault="00EA797B" w:rsidP="00111675">
      <w:pPr>
        <w:spacing w:after="0" w:line="360" w:lineRule="auto"/>
        <w:ind w:left="72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E59D0AC" w14:textId="672474CC" w:rsidR="00CA106F" w:rsidRDefault="00EA797B" w:rsidP="00111675">
      <w:pPr>
        <w:spacing w:after="0" w:line="360" w:lineRule="auto"/>
        <w:ind w:left="72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20.</w:t>
      </w:r>
      <w:r w:rsidR="00CA106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5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On 3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September 2018, Mr. Fra</w:t>
      </w:r>
      <w:r w:rsidR="0071056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z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er met Minister Ma</w:t>
      </w:r>
      <w:r w:rsidR="00B7508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j</w:t>
      </w:r>
      <w:r w:rsidR="0071056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ro, informed him that the Prime Minister had approved the project and requested him to complete the finance agreement. Minister Ma</w:t>
      </w:r>
      <w:r w:rsidR="00B7508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j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or</w:t>
      </w:r>
      <w:r w:rsidR="00CA106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undertook to do so and expressed no reservations.</w:t>
      </w:r>
      <w:r w:rsidR="00B963B5">
        <w:rPr>
          <w:rStyle w:val="FootnoteReference"/>
          <w:rFonts w:ascii="Arial" w:hAnsi="Arial" w:cs="Arial"/>
          <w:color w:val="000000" w:themeColor="text1"/>
          <w:sz w:val="24"/>
          <w:szCs w:val="24"/>
        </w:rPr>
        <w:footnoteReference w:id="9"/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0B1B7089" w14:textId="77777777" w:rsidR="00F5164E" w:rsidRDefault="00F5164E" w:rsidP="00111675">
      <w:pPr>
        <w:spacing w:after="0" w:line="360" w:lineRule="auto"/>
        <w:ind w:left="72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F9414C0" w14:textId="6B7DC543" w:rsidR="00111675" w:rsidRPr="00111675" w:rsidRDefault="00CA106F" w:rsidP="00111675">
      <w:pPr>
        <w:spacing w:after="0" w:line="360" w:lineRule="auto"/>
        <w:ind w:left="72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 xml:space="preserve">20.6 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On 27 September 2018, Mr. Fra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z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er sent a copy of the signed supply agreement to the Minister of Energy. K</w:t>
      </w:r>
      <w:r w:rsidR="00D10B1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OL admits 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that the Minister of Energy received the s</w:t>
      </w:r>
      <w:r w:rsidR="00D10B1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igned </w:t>
      </w:r>
      <w:r w:rsidR="003D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supply agreement</w:t>
      </w:r>
      <w:r w:rsidR="00111675" w:rsidRPr="001116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1B2B06B3" w14:textId="6EED15B7" w:rsidR="00917ED0" w:rsidRPr="00111675" w:rsidRDefault="00917ED0" w:rsidP="00727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BCC988" w14:textId="09231661" w:rsidR="008A44F5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</w:r>
      <w:r w:rsidR="003D0D8A" w:rsidRPr="002D1458">
        <w:rPr>
          <w:rFonts w:ascii="Arial" w:hAnsi="Arial" w:cs="Arial"/>
          <w:sz w:val="24"/>
          <w:szCs w:val="24"/>
        </w:rPr>
        <w:t xml:space="preserve">KOL dispute the authority </w:t>
      </w:r>
      <w:r w:rsidR="00CC7E6C" w:rsidRPr="002D1458">
        <w:rPr>
          <w:rFonts w:ascii="Arial" w:hAnsi="Arial" w:cs="Arial"/>
          <w:sz w:val="24"/>
          <w:szCs w:val="24"/>
        </w:rPr>
        <w:t xml:space="preserve">of Minister </w:t>
      </w:r>
      <w:proofErr w:type="spellStart"/>
      <w:r w:rsidR="00CC7E6C" w:rsidRPr="002D1458">
        <w:rPr>
          <w:rFonts w:ascii="Arial" w:hAnsi="Arial" w:cs="Arial"/>
          <w:sz w:val="24"/>
          <w:szCs w:val="24"/>
        </w:rPr>
        <w:t>Tsolo</w:t>
      </w:r>
      <w:proofErr w:type="spellEnd"/>
      <w:r w:rsidR="00CC7E6C" w:rsidRPr="002D1458">
        <w:rPr>
          <w:rFonts w:ascii="Arial" w:hAnsi="Arial" w:cs="Arial"/>
          <w:sz w:val="24"/>
          <w:szCs w:val="24"/>
        </w:rPr>
        <w:t xml:space="preserve"> on the unsubstantiated allegation of now Prime Minister</w:t>
      </w:r>
      <w:r w:rsidR="00DE7CF1" w:rsidRPr="002D1458">
        <w:rPr>
          <w:rFonts w:ascii="Arial" w:hAnsi="Arial" w:cs="Arial"/>
          <w:sz w:val="24"/>
          <w:szCs w:val="24"/>
        </w:rPr>
        <w:t xml:space="preserve"> </w:t>
      </w:r>
      <w:r w:rsidR="00912BE5" w:rsidRPr="002D1458">
        <w:rPr>
          <w:rFonts w:ascii="Arial" w:hAnsi="Arial" w:cs="Arial"/>
          <w:sz w:val="24"/>
          <w:szCs w:val="24"/>
        </w:rPr>
        <w:t>Ma</w:t>
      </w:r>
      <w:r w:rsidR="00B7508D" w:rsidRPr="002D1458">
        <w:rPr>
          <w:rFonts w:ascii="Arial" w:hAnsi="Arial" w:cs="Arial"/>
          <w:sz w:val="24"/>
          <w:szCs w:val="24"/>
        </w:rPr>
        <w:t>j</w:t>
      </w:r>
      <w:r w:rsidR="00912BE5" w:rsidRPr="002D1458">
        <w:rPr>
          <w:rFonts w:ascii="Arial" w:hAnsi="Arial" w:cs="Arial"/>
          <w:sz w:val="24"/>
          <w:szCs w:val="24"/>
        </w:rPr>
        <w:t xml:space="preserve">oro that the arbitration agreement </w:t>
      </w:r>
      <w:r w:rsidR="00E87B78" w:rsidRPr="002D1458">
        <w:rPr>
          <w:rFonts w:ascii="Arial" w:hAnsi="Arial" w:cs="Arial"/>
          <w:sz w:val="24"/>
          <w:szCs w:val="24"/>
        </w:rPr>
        <w:t xml:space="preserve">is fundamentally at odds with the sovereignty </w:t>
      </w:r>
      <w:r w:rsidR="000970BA" w:rsidRPr="002D1458">
        <w:rPr>
          <w:rFonts w:ascii="Arial" w:hAnsi="Arial" w:cs="Arial"/>
          <w:sz w:val="24"/>
          <w:szCs w:val="24"/>
        </w:rPr>
        <w:t xml:space="preserve">of KOL and could only be concluded with authorisation of the Cabinet </w:t>
      </w:r>
      <w:r w:rsidR="007B6AA3" w:rsidRPr="002D1458">
        <w:rPr>
          <w:rFonts w:ascii="Arial" w:hAnsi="Arial" w:cs="Arial"/>
          <w:sz w:val="24"/>
          <w:szCs w:val="24"/>
        </w:rPr>
        <w:t>and prior consultation with the Attorney-General.</w:t>
      </w:r>
    </w:p>
    <w:p w14:paraId="6FEEA08F" w14:textId="77777777" w:rsidR="008A44F5" w:rsidRDefault="008A44F5" w:rsidP="008A44F5">
      <w:pPr>
        <w:pStyle w:val="ListParagraph"/>
        <w:tabs>
          <w:tab w:val="left" w:pos="426"/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82511B" w14:textId="50E5B615" w:rsidR="008A44F5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 w:rsidR="00C30C42" w:rsidRPr="002D1458">
        <w:rPr>
          <w:rFonts w:ascii="Arial" w:hAnsi="Arial" w:cs="Arial"/>
          <w:sz w:val="24"/>
          <w:szCs w:val="24"/>
        </w:rPr>
        <w:t xml:space="preserve">The approval </w:t>
      </w:r>
      <w:r w:rsidR="008D4485" w:rsidRPr="002D1458">
        <w:rPr>
          <w:rFonts w:ascii="Arial" w:hAnsi="Arial" w:cs="Arial"/>
          <w:sz w:val="24"/>
          <w:szCs w:val="24"/>
        </w:rPr>
        <w:t>of the Minister of Finance and the Minister of Energy may have been</w:t>
      </w:r>
      <w:r w:rsidR="0072755A" w:rsidRPr="002D1458">
        <w:rPr>
          <w:rFonts w:ascii="Arial" w:hAnsi="Arial" w:cs="Arial"/>
          <w:sz w:val="24"/>
          <w:szCs w:val="24"/>
        </w:rPr>
        <w:t xml:space="preserve"> </w:t>
      </w:r>
      <w:r w:rsidR="008D4485" w:rsidRPr="002D1458">
        <w:rPr>
          <w:rFonts w:ascii="Arial" w:hAnsi="Arial" w:cs="Arial"/>
          <w:sz w:val="24"/>
          <w:szCs w:val="24"/>
        </w:rPr>
        <w:t xml:space="preserve">relevant to the financing agreements but was not relevant to the </w:t>
      </w:r>
      <w:r w:rsidR="002555BA" w:rsidRPr="002D1458">
        <w:rPr>
          <w:rFonts w:ascii="Arial" w:hAnsi="Arial" w:cs="Arial"/>
          <w:sz w:val="24"/>
          <w:szCs w:val="24"/>
        </w:rPr>
        <w:t>arbitration</w:t>
      </w:r>
      <w:r w:rsidR="008A44F5" w:rsidRPr="002D1458">
        <w:rPr>
          <w:rFonts w:ascii="Arial" w:hAnsi="Arial" w:cs="Arial"/>
          <w:sz w:val="24"/>
          <w:szCs w:val="24"/>
        </w:rPr>
        <w:t xml:space="preserve"> agreement.</w:t>
      </w:r>
    </w:p>
    <w:p w14:paraId="6E6E496E" w14:textId="77777777" w:rsidR="008A44F5" w:rsidRPr="008A44F5" w:rsidRDefault="008A44F5" w:rsidP="008A44F5">
      <w:pPr>
        <w:pStyle w:val="ListParagraph"/>
        <w:rPr>
          <w:rFonts w:ascii="Arial" w:hAnsi="Arial" w:cs="Arial"/>
          <w:sz w:val="24"/>
          <w:szCs w:val="24"/>
        </w:rPr>
      </w:pPr>
    </w:p>
    <w:p w14:paraId="5FEB1F4D" w14:textId="24E1F45B" w:rsidR="009C5186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</w:r>
      <w:r w:rsidR="002555BA" w:rsidRPr="002D1458">
        <w:rPr>
          <w:rFonts w:ascii="Arial" w:hAnsi="Arial" w:cs="Arial"/>
          <w:sz w:val="24"/>
          <w:szCs w:val="24"/>
        </w:rPr>
        <w:t xml:space="preserve">I concluded that the evidence </w:t>
      </w:r>
      <w:r w:rsidR="00AA2319" w:rsidRPr="002D1458">
        <w:rPr>
          <w:rFonts w:ascii="Arial" w:hAnsi="Arial" w:cs="Arial"/>
          <w:sz w:val="24"/>
          <w:szCs w:val="24"/>
        </w:rPr>
        <w:t xml:space="preserve">shows that on a balance of probabilities Minister </w:t>
      </w:r>
      <w:proofErr w:type="spellStart"/>
      <w:r w:rsidR="00AA2319" w:rsidRPr="002D1458">
        <w:rPr>
          <w:rFonts w:ascii="Arial" w:hAnsi="Arial" w:cs="Arial"/>
          <w:sz w:val="24"/>
          <w:szCs w:val="24"/>
        </w:rPr>
        <w:t>Tsolo</w:t>
      </w:r>
      <w:proofErr w:type="spellEnd"/>
      <w:r w:rsidR="00AA2319" w:rsidRPr="002D1458">
        <w:rPr>
          <w:rFonts w:ascii="Arial" w:hAnsi="Arial" w:cs="Arial"/>
          <w:sz w:val="24"/>
          <w:szCs w:val="24"/>
        </w:rPr>
        <w:t xml:space="preserve"> had actual authority </w:t>
      </w:r>
      <w:r w:rsidR="0000439B" w:rsidRPr="002D1458">
        <w:rPr>
          <w:rFonts w:ascii="Arial" w:hAnsi="Arial" w:cs="Arial"/>
          <w:sz w:val="24"/>
          <w:szCs w:val="24"/>
        </w:rPr>
        <w:t>or at least ostensible authority to conclude the arbitrat</w:t>
      </w:r>
      <w:r w:rsidR="009C5186" w:rsidRPr="002D1458">
        <w:rPr>
          <w:rFonts w:ascii="Arial" w:hAnsi="Arial" w:cs="Arial"/>
          <w:sz w:val="24"/>
          <w:szCs w:val="24"/>
        </w:rPr>
        <w:t>ion</w:t>
      </w:r>
      <w:r w:rsidR="0000439B" w:rsidRPr="002D1458">
        <w:rPr>
          <w:rFonts w:ascii="Arial" w:hAnsi="Arial" w:cs="Arial"/>
          <w:sz w:val="24"/>
          <w:szCs w:val="24"/>
        </w:rPr>
        <w:t xml:space="preserve"> </w:t>
      </w:r>
      <w:r w:rsidR="00717B41" w:rsidRPr="002D1458">
        <w:rPr>
          <w:rFonts w:ascii="Arial" w:hAnsi="Arial" w:cs="Arial"/>
          <w:sz w:val="24"/>
          <w:szCs w:val="24"/>
        </w:rPr>
        <w:t>agreement.</w:t>
      </w:r>
    </w:p>
    <w:p w14:paraId="022B5FDC" w14:textId="77777777" w:rsidR="0009779C" w:rsidRPr="0009779C" w:rsidRDefault="0009779C" w:rsidP="0009779C">
      <w:pPr>
        <w:pStyle w:val="ListParagraph"/>
        <w:rPr>
          <w:rFonts w:ascii="Arial" w:hAnsi="Arial" w:cs="Arial"/>
          <w:sz w:val="24"/>
          <w:szCs w:val="24"/>
        </w:rPr>
      </w:pPr>
    </w:p>
    <w:p w14:paraId="73469D91" w14:textId="77777777" w:rsidR="00717B41" w:rsidRPr="00717B41" w:rsidRDefault="00717B41" w:rsidP="00717B41">
      <w:pPr>
        <w:pStyle w:val="ListParagraph"/>
        <w:rPr>
          <w:rFonts w:ascii="Arial" w:hAnsi="Arial" w:cs="Arial"/>
          <w:sz w:val="24"/>
          <w:szCs w:val="24"/>
        </w:rPr>
      </w:pPr>
    </w:p>
    <w:p w14:paraId="297E7476" w14:textId="13A7F765" w:rsidR="00717B41" w:rsidRPr="00B7508D" w:rsidRDefault="00717B41" w:rsidP="00717B41">
      <w:pPr>
        <w:pStyle w:val="ListParagraph"/>
        <w:tabs>
          <w:tab w:val="left" w:pos="426"/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508D">
        <w:rPr>
          <w:rFonts w:ascii="Arial" w:hAnsi="Arial" w:cs="Arial"/>
          <w:b/>
          <w:bCs/>
          <w:sz w:val="24"/>
          <w:szCs w:val="24"/>
          <w:u w:val="single"/>
        </w:rPr>
        <w:t>The jurisdiction of the Arbitrator and Lamont J</w:t>
      </w:r>
    </w:p>
    <w:p w14:paraId="7D70839E" w14:textId="77777777" w:rsidR="00717B41" w:rsidRPr="00717B41" w:rsidRDefault="00717B41" w:rsidP="00717B41">
      <w:pPr>
        <w:pStyle w:val="ListParagraph"/>
        <w:rPr>
          <w:rFonts w:ascii="Arial" w:hAnsi="Arial" w:cs="Arial"/>
          <w:sz w:val="24"/>
          <w:szCs w:val="24"/>
        </w:rPr>
      </w:pPr>
    </w:p>
    <w:p w14:paraId="663F4B68" w14:textId="2BAA19D3" w:rsidR="00E426B2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</w:r>
      <w:r w:rsidR="009C5186" w:rsidRPr="002D1458">
        <w:rPr>
          <w:rFonts w:ascii="Arial" w:hAnsi="Arial" w:cs="Arial"/>
          <w:sz w:val="24"/>
          <w:szCs w:val="24"/>
        </w:rPr>
        <w:t xml:space="preserve">The </w:t>
      </w:r>
      <w:r w:rsidR="00E727CE" w:rsidRPr="002D1458">
        <w:rPr>
          <w:rFonts w:ascii="Arial" w:hAnsi="Arial" w:cs="Arial"/>
          <w:sz w:val="24"/>
          <w:szCs w:val="24"/>
        </w:rPr>
        <w:t>Constitutional Court</w:t>
      </w:r>
      <w:r w:rsidR="00E727CE" w:rsidRPr="002D1458">
        <w:rPr>
          <w:rFonts w:ascii="Arial" w:hAnsi="Arial" w:cs="Arial"/>
          <w:i/>
          <w:iCs/>
          <w:sz w:val="24"/>
          <w:szCs w:val="24"/>
        </w:rPr>
        <w:t xml:space="preserve"> </w:t>
      </w:r>
      <w:r w:rsidR="00E727CE" w:rsidRPr="002D1458">
        <w:rPr>
          <w:rFonts w:ascii="Arial" w:hAnsi="Arial" w:cs="Arial"/>
          <w:sz w:val="24"/>
          <w:szCs w:val="24"/>
        </w:rPr>
        <w:t>in</w:t>
      </w:r>
      <w:r w:rsidR="00E727CE" w:rsidRPr="002D1458">
        <w:rPr>
          <w:rFonts w:ascii="Arial" w:hAnsi="Arial" w:cs="Arial"/>
          <w:i/>
          <w:iCs/>
          <w:sz w:val="24"/>
          <w:szCs w:val="24"/>
        </w:rPr>
        <w:t xml:space="preserve"> </w:t>
      </w:r>
      <w:r w:rsidR="00E727CE" w:rsidRPr="002D1458">
        <w:rPr>
          <w:rFonts w:ascii="Arial" w:hAnsi="Arial" w:cs="Arial"/>
          <w:b/>
          <w:bCs/>
          <w:sz w:val="24"/>
          <w:szCs w:val="24"/>
        </w:rPr>
        <w:t>Department of Transport and Others v Tasima</w:t>
      </w:r>
      <w:r w:rsidR="00E727CE" w:rsidRPr="002D1458">
        <w:rPr>
          <w:rFonts w:ascii="Arial" w:hAnsi="Arial" w:cs="Arial"/>
          <w:sz w:val="24"/>
          <w:szCs w:val="24"/>
        </w:rPr>
        <w:t xml:space="preserve"> </w:t>
      </w:r>
      <w:r w:rsidR="00E727CE"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1843E2" w:rsidRPr="002D1458">
        <w:rPr>
          <w:rFonts w:ascii="Arial" w:hAnsi="Arial" w:cs="Arial"/>
          <w:sz w:val="24"/>
          <w:szCs w:val="24"/>
        </w:rPr>
        <w:t xml:space="preserve"> decided that the enforceable </w:t>
      </w:r>
      <w:r w:rsidR="00A34DEA" w:rsidRPr="002D1458">
        <w:rPr>
          <w:rFonts w:ascii="Arial" w:hAnsi="Arial" w:cs="Arial"/>
          <w:sz w:val="24"/>
          <w:szCs w:val="24"/>
        </w:rPr>
        <w:t>jurisdiction</w:t>
      </w:r>
      <w:r w:rsidR="001843E2" w:rsidRPr="002D1458">
        <w:rPr>
          <w:rFonts w:ascii="Arial" w:hAnsi="Arial" w:cs="Arial"/>
          <w:sz w:val="24"/>
          <w:szCs w:val="24"/>
        </w:rPr>
        <w:t xml:space="preserve"> of a court </w:t>
      </w:r>
      <w:r w:rsidR="00A34DEA" w:rsidRPr="002D1458">
        <w:rPr>
          <w:rFonts w:ascii="Arial" w:hAnsi="Arial" w:cs="Arial"/>
          <w:sz w:val="24"/>
          <w:szCs w:val="24"/>
        </w:rPr>
        <w:t>to make an order is determined at the time that it makes the order.</w:t>
      </w:r>
      <w:r w:rsidR="00EA752F" w:rsidRPr="002D1458">
        <w:rPr>
          <w:rFonts w:ascii="Arial" w:hAnsi="Arial" w:cs="Arial"/>
          <w:sz w:val="24"/>
          <w:szCs w:val="24"/>
        </w:rPr>
        <w:t xml:space="preserve"> </w:t>
      </w:r>
    </w:p>
    <w:p w14:paraId="1394A61A" w14:textId="77777777" w:rsidR="006F582C" w:rsidRDefault="006F582C" w:rsidP="006F582C">
      <w:pPr>
        <w:pStyle w:val="ListParagraph"/>
        <w:tabs>
          <w:tab w:val="left" w:pos="426"/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5C5A1B" w14:textId="719EBD75" w:rsidR="004342E8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</w:r>
      <w:r w:rsidR="006F582C" w:rsidRPr="002D1458">
        <w:rPr>
          <w:rFonts w:ascii="Arial" w:hAnsi="Arial" w:cs="Arial"/>
          <w:sz w:val="24"/>
          <w:szCs w:val="24"/>
        </w:rPr>
        <w:t>At the time the court made the enforcement order</w:t>
      </w:r>
      <w:r w:rsidR="00F12B24" w:rsidRPr="002D1458">
        <w:rPr>
          <w:rFonts w:ascii="Arial" w:hAnsi="Arial" w:cs="Arial"/>
          <w:sz w:val="24"/>
          <w:szCs w:val="24"/>
        </w:rPr>
        <w:t xml:space="preserve">, there was in existence, a supply agreement with an arbitration clause concluded by the Minister in the office of the </w:t>
      </w:r>
      <w:r w:rsidR="004342E8" w:rsidRPr="002D1458">
        <w:rPr>
          <w:rFonts w:ascii="Arial" w:hAnsi="Arial" w:cs="Arial"/>
          <w:sz w:val="24"/>
          <w:szCs w:val="24"/>
        </w:rPr>
        <w:t>Lesotho Prime Minister in his capacity as such.</w:t>
      </w:r>
    </w:p>
    <w:p w14:paraId="6BF7F34B" w14:textId="77777777" w:rsidR="00C87DAF" w:rsidRDefault="00C87DAF" w:rsidP="00C87DAF">
      <w:pPr>
        <w:pStyle w:val="ListParagraph"/>
        <w:tabs>
          <w:tab w:val="left" w:pos="426"/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F23BE6" w14:textId="424D68F8" w:rsidR="00AF1E6A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</w:r>
      <w:r w:rsidR="004342E8" w:rsidRPr="002D1458">
        <w:rPr>
          <w:rFonts w:ascii="Arial" w:hAnsi="Arial" w:cs="Arial"/>
          <w:sz w:val="24"/>
          <w:szCs w:val="24"/>
        </w:rPr>
        <w:t>The decision to conclude the supply agreement embodying the arbitration</w:t>
      </w:r>
      <w:r w:rsidR="00AF1E6A" w:rsidRPr="002D1458">
        <w:rPr>
          <w:rFonts w:ascii="Arial" w:hAnsi="Arial" w:cs="Arial"/>
          <w:sz w:val="24"/>
          <w:szCs w:val="24"/>
        </w:rPr>
        <w:t xml:space="preserve"> agreement was a decision that Minister </w:t>
      </w:r>
      <w:proofErr w:type="spellStart"/>
      <w:r w:rsidR="00AF1E6A" w:rsidRPr="002D1458">
        <w:rPr>
          <w:rFonts w:ascii="Arial" w:hAnsi="Arial" w:cs="Arial"/>
          <w:sz w:val="24"/>
          <w:szCs w:val="24"/>
        </w:rPr>
        <w:t>Tsolo</w:t>
      </w:r>
      <w:proofErr w:type="spellEnd"/>
      <w:r w:rsidR="00AF1E6A" w:rsidRPr="002D1458">
        <w:rPr>
          <w:rFonts w:ascii="Arial" w:hAnsi="Arial" w:cs="Arial"/>
          <w:sz w:val="24"/>
          <w:szCs w:val="24"/>
        </w:rPr>
        <w:t xml:space="preserve"> took in his capacity as Minister in the Office of the Prime Minister.</w:t>
      </w:r>
    </w:p>
    <w:p w14:paraId="4CF0BD8C" w14:textId="77777777" w:rsidR="00AF1E6A" w:rsidRPr="00AF1E6A" w:rsidRDefault="00AF1E6A" w:rsidP="00AF1E6A">
      <w:pPr>
        <w:pStyle w:val="ListParagraph"/>
        <w:rPr>
          <w:rFonts w:ascii="Arial" w:hAnsi="Arial" w:cs="Arial"/>
          <w:sz w:val="24"/>
          <w:szCs w:val="24"/>
        </w:rPr>
      </w:pPr>
    </w:p>
    <w:p w14:paraId="224FB091" w14:textId="30186A03" w:rsidR="0081451C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</w:r>
      <w:r w:rsidR="00AF1E6A" w:rsidRPr="002D1458">
        <w:rPr>
          <w:rFonts w:ascii="Arial" w:hAnsi="Arial" w:cs="Arial"/>
          <w:sz w:val="24"/>
          <w:szCs w:val="24"/>
        </w:rPr>
        <w:t xml:space="preserve">It is trite law that decisions of this nature </w:t>
      </w:r>
      <w:r w:rsidR="00913075" w:rsidRPr="002D1458">
        <w:rPr>
          <w:rFonts w:ascii="Arial" w:hAnsi="Arial" w:cs="Arial"/>
          <w:sz w:val="24"/>
          <w:szCs w:val="24"/>
        </w:rPr>
        <w:t xml:space="preserve">and the agreements flowing from them </w:t>
      </w:r>
      <w:r w:rsidR="0081451C" w:rsidRPr="002D1458">
        <w:rPr>
          <w:rFonts w:ascii="Arial" w:hAnsi="Arial" w:cs="Arial"/>
          <w:sz w:val="24"/>
          <w:szCs w:val="24"/>
        </w:rPr>
        <w:t>exist de facto unless and until they are reviewed and set aside.</w:t>
      </w:r>
      <w:r w:rsidR="00B7508D">
        <w:rPr>
          <w:rStyle w:val="FootnoteReference"/>
          <w:rFonts w:ascii="Arial" w:hAnsi="Arial" w:cs="Arial"/>
          <w:sz w:val="24"/>
          <w:szCs w:val="24"/>
        </w:rPr>
        <w:footnoteReference w:id="11"/>
      </w:r>
    </w:p>
    <w:p w14:paraId="66357C58" w14:textId="77777777" w:rsidR="0081451C" w:rsidRPr="0081451C" w:rsidRDefault="0081451C" w:rsidP="0081451C">
      <w:pPr>
        <w:pStyle w:val="ListParagraph"/>
        <w:rPr>
          <w:rFonts w:ascii="Arial" w:hAnsi="Arial" w:cs="Arial"/>
          <w:sz w:val="24"/>
          <w:szCs w:val="24"/>
        </w:rPr>
      </w:pPr>
    </w:p>
    <w:p w14:paraId="425B07FD" w14:textId="79C555A3" w:rsidR="00340F61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</w:r>
      <w:r w:rsidR="0081451C" w:rsidRPr="002D1458">
        <w:rPr>
          <w:rFonts w:ascii="Arial" w:hAnsi="Arial" w:cs="Arial"/>
          <w:sz w:val="24"/>
          <w:szCs w:val="24"/>
        </w:rPr>
        <w:t xml:space="preserve">When Lamont J issued the enforcement order, the decisions of the Minister in the office of the Prime Minister </w:t>
      </w:r>
      <w:r w:rsidR="006531D1" w:rsidRPr="002D1458">
        <w:rPr>
          <w:rFonts w:ascii="Arial" w:hAnsi="Arial" w:cs="Arial"/>
          <w:sz w:val="24"/>
          <w:szCs w:val="24"/>
        </w:rPr>
        <w:t>of the KOL to enter into the supply agreement and the arbitration agreement had not been reviewed</w:t>
      </w:r>
      <w:r w:rsidR="00340F61" w:rsidRPr="002D1458">
        <w:rPr>
          <w:rFonts w:ascii="Arial" w:hAnsi="Arial" w:cs="Arial"/>
          <w:sz w:val="24"/>
          <w:szCs w:val="24"/>
        </w:rPr>
        <w:t xml:space="preserve"> and set aside and the resultant agreements had not been declared invalid.</w:t>
      </w:r>
    </w:p>
    <w:p w14:paraId="76E1C00F" w14:textId="77777777" w:rsidR="000B3595" w:rsidRDefault="000B3595" w:rsidP="000B3595">
      <w:pPr>
        <w:rPr>
          <w:rFonts w:ascii="Arial" w:hAnsi="Arial" w:cs="Arial"/>
          <w:sz w:val="24"/>
          <w:szCs w:val="24"/>
        </w:rPr>
      </w:pPr>
    </w:p>
    <w:p w14:paraId="37B6128E" w14:textId="08FFF36B" w:rsidR="00261BCB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ab/>
      </w:r>
      <w:r w:rsidR="00340F61" w:rsidRPr="002D1458">
        <w:rPr>
          <w:rFonts w:ascii="Arial" w:hAnsi="Arial" w:cs="Arial"/>
          <w:sz w:val="24"/>
          <w:szCs w:val="24"/>
        </w:rPr>
        <w:t>In my view, at the time that Lamont J</w:t>
      </w:r>
      <w:r w:rsidR="006D4796" w:rsidRPr="002D1458">
        <w:rPr>
          <w:rFonts w:ascii="Arial" w:hAnsi="Arial" w:cs="Arial"/>
          <w:sz w:val="24"/>
          <w:szCs w:val="24"/>
        </w:rPr>
        <w:t xml:space="preserve"> issued </w:t>
      </w:r>
      <w:r w:rsidR="0088398F" w:rsidRPr="002D1458">
        <w:rPr>
          <w:rFonts w:ascii="Arial" w:hAnsi="Arial" w:cs="Arial"/>
          <w:sz w:val="24"/>
          <w:szCs w:val="24"/>
        </w:rPr>
        <w:t xml:space="preserve">the enforcement order, he had jurisdiction to do so based </w:t>
      </w:r>
      <w:r w:rsidR="00434152" w:rsidRPr="002D1458">
        <w:rPr>
          <w:rFonts w:ascii="Arial" w:hAnsi="Arial" w:cs="Arial"/>
          <w:sz w:val="24"/>
          <w:szCs w:val="24"/>
        </w:rPr>
        <w:t xml:space="preserve">on the arbitration agreement embodied in the supply agreement that remained </w:t>
      </w:r>
      <w:r w:rsidR="00261BCB" w:rsidRPr="002D1458">
        <w:rPr>
          <w:rFonts w:ascii="Arial" w:hAnsi="Arial" w:cs="Arial"/>
          <w:sz w:val="24"/>
          <w:szCs w:val="24"/>
        </w:rPr>
        <w:t>extant.</w:t>
      </w:r>
    </w:p>
    <w:p w14:paraId="5EF29F83" w14:textId="77777777" w:rsidR="00261BCB" w:rsidRPr="00261BCB" w:rsidRDefault="00261BCB" w:rsidP="00261BCB">
      <w:pPr>
        <w:pStyle w:val="ListParagraph"/>
        <w:rPr>
          <w:rFonts w:ascii="Arial" w:hAnsi="Arial" w:cs="Arial"/>
          <w:sz w:val="24"/>
          <w:szCs w:val="24"/>
        </w:rPr>
      </w:pPr>
    </w:p>
    <w:p w14:paraId="290A278D" w14:textId="66B82555" w:rsidR="00B70838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ab/>
      </w:r>
      <w:r w:rsidR="00261BCB" w:rsidRPr="002D1458">
        <w:rPr>
          <w:rFonts w:ascii="Arial" w:hAnsi="Arial" w:cs="Arial"/>
          <w:sz w:val="24"/>
          <w:szCs w:val="24"/>
        </w:rPr>
        <w:t xml:space="preserve">It was argued </w:t>
      </w:r>
      <w:r w:rsidR="00B7508D" w:rsidRPr="002D1458">
        <w:rPr>
          <w:rFonts w:ascii="Arial" w:hAnsi="Arial" w:cs="Arial"/>
          <w:sz w:val="24"/>
          <w:szCs w:val="24"/>
        </w:rPr>
        <w:t xml:space="preserve">by </w:t>
      </w:r>
      <w:r w:rsidR="00261BCB" w:rsidRPr="002D1458">
        <w:rPr>
          <w:rFonts w:ascii="Arial" w:hAnsi="Arial" w:cs="Arial"/>
          <w:sz w:val="24"/>
          <w:szCs w:val="24"/>
        </w:rPr>
        <w:t>the KOL that because sovereign immunity is a jurisdiction</w:t>
      </w:r>
      <w:r w:rsidR="00280064" w:rsidRPr="002D1458">
        <w:rPr>
          <w:rFonts w:ascii="Arial" w:hAnsi="Arial" w:cs="Arial"/>
          <w:sz w:val="24"/>
          <w:szCs w:val="24"/>
        </w:rPr>
        <w:t xml:space="preserve">al issue, there are no constraints on its right to </w:t>
      </w:r>
      <w:r w:rsidR="00903D9F" w:rsidRPr="002D1458">
        <w:rPr>
          <w:rFonts w:ascii="Arial" w:hAnsi="Arial" w:cs="Arial"/>
          <w:sz w:val="24"/>
          <w:szCs w:val="24"/>
        </w:rPr>
        <w:t xml:space="preserve">bring a rescission application based on the alleged lack of authority of Minister </w:t>
      </w:r>
      <w:proofErr w:type="spellStart"/>
      <w:r w:rsidR="00903D9F" w:rsidRPr="002D1458">
        <w:rPr>
          <w:rFonts w:ascii="Arial" w:hAnsi="Arial" w:cs="Arial"/>
          <w:sz w:val="24"/>
          <w:szCs w:val="24"/>
        </w:rPr>
        <w:t>Tsolo</w:t>
      </w:r>
      <w:proofErr w:type="spellEnd"/>
      <w:r w:rsidR="00B67517" w:rsidRPr="002D1458">
        <w:rPr>
          <w:rFonts w:ascii="Arial" w:hAnsi="Arial" w:cs="Arial"/>
          <w:sz w:val="24"/>
          <w:szCs w:val="24"/>
        </w:rPr>
        <w:t xml:space="preserve"> </w:t>
      </w:r>
      <w:r w:rsidR="00B70838" w:rsidRPr="002D1458">
        <w:rPr>
          <w:rFonts w:ascii="Arial" w:hAnsi="Arial" w:cs="Arial"/>
          <w:sz w:val="24"/>
          <w:szCs w:val="24"/>
        </w:rPr>
        <w:t>to bind KOL to an arbitration.</w:t>
      </w:r>
    </w:p>
    <w:p w14:paraId="059C0BC4" w14:textId="77777777" w:rsidR="00B70838" w:rsidRPr="00B70838" w:rsidRDefault="00B70838" w:rsidP="00B70838">
      <w:pPr>
        <w:pStyle w:val="ListParagraph"/>
        <w:rPr>
          <w:rFonts w:ascii="Arial" w:hAnsi="Arial" w:cs="Arial"/>
          <w:sz w:val="24"/>
          <w:szCs w:val="24"/>
        </w:rPr>
      </w:pPr>
    </w:p>
    <w:p w14:paraId="5B1C007B" w14:textId="70A277BD" w:rsidR="00223512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ab/>
      </w:r>
      <w:r w:rsidR="00B70838" w:rsidRPr="002D1458">
        <w:rPr>
          <w:rFonts w:ascii="Arial" w:hAnsi="Arial" w:cs="Arial"/>
          <w:sz w:val="24"/>
          <w:szCs w:val="24"/>
        </w:rPr>
        <w:t xml:space="preserve">In my view the </w:t>
      </w:r>
      <w:r w:rsidR="00B70838" w:rsidRPr="002D1458">
        <w:rPr>
          <w:rFonts w:ascii="Arial" w:hAnsi="Arial" w:cs="Arial"/>
          <w:b/>
          <w:bCs/>
          <w:sz w:val="24"/>
          <w:szCs w:val="24"/>
        </w:rPr>
        <w:t>Tasima</w:t>
      </w:r>
      <w:r w:rsidR="00B70838" w:rsidRPr="002D145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7508D" w:rsidRPr="002D1458">
        <w:rPr>
          <w:rFonts w:ascii="Arial" w:hAnsi="Arial" w:cs="Arial"/>
          <w:b/>
          <w:bCs/>
          <w:sz w:val="24"/>
          <w:szCs w:val="24"/>
        </w:rPr>
        <w:t>O</w:t>
      </w:r>
      <w:r w:rsidR="00B70838" w:rsidRPr="002D1458">
        <w:rPr>
          <w:rFonts w:ascii="Arial" w:hAnsi="Arial" w:cs="Arial"/>
          <w:b/>
          <w:bCs/>
          <w:sz w:val="24"/>
          <w:szCs w:val="24"/>
        </w:rPr>
        <w:t>udekraal</w:t>
      </w:r>
      <w:proofErr w:type="spellEnd"/>
      <w:r w:rsidR="00B70838" w:rsidRPr="002D1458">
        <w:rPr>
          <w:rFonts w:ascii="Arial" w:hAnsi="Arial" w:cs="Arial"/>
          <w:sz w:val="24"/>
          <w:szCs w:val="24"/>
        </w:rPr>
        <w:t xml:space="preserve"> </w:t>
      </w:r>
      <w:r w:rsidR="00EE66C8" w:rsidRPr="002D1458">
        <w:rPr>
          <w:rFonts w:ascii="Arial" w:hAnsi="Arial" w:cs="Arial"/>
          <w:sz w:val="24"/>
          <w:szCs w:val="24"/>
        </w:rPr>
        <w:t>principle</w:t>
      </w:r>
      <w:r w:rsidR="00B7508D" w:rsidRPr="002D1458">
        <w:rPr>
          <w:rFonts w:ascii="Arial" w:hAnsi="Arial" w:cs="Arial"/>
          <w:sz w:val="24"/>
          <w:szCs w:val="24"/>
        </w:rPr>
        <w:t>s</w:t>
      </w:r>
      <w:r w:rsidR="00EE66C8" w:rsidRPr="002D1458">
        <w:rPr>
          <w:rFonts w:ascii="Arial" w:hAnsi="Arial" w:cs="Arial"/>
          <w:sz w:val="24"/>
          <w:szCs w:val="24"/>
        </w:rPr>
        <w:t xml:space="preserve"> appl</w:t>
      </w:r>
      <w:r w:rsidR="00B7508D" w:rsidRPr="002D1458">
        <w:rPr>
          <w:rFonts w:ascii="Arial" w:hAnsi="Arial" w:cs="Arial"/>
          <w:sz w:val="24"/>
          <w:szCs w:val="24"/>
        </w:rPr>
        <w:t>ies</w:t>
      </w:r>
      <w:r w:rsidR="00EE66C8" w:rsidRPr="002D1458">
        <w:rPr>
          <w:rFonts w:ascii="Arial" w:hAnsi="Arial" w:cs="Arial"/>
          <w:sz w:val="24"/>
          <w:szCs w:val="24"/>
        </w:rPr>
        <w:t xml:space="preserve"> to jurisdictional challenges based on sovereign immunity</w:t>
      </w:r>
      <w:r w:rsidR="00B51D2F" w:rsidRPr="002D1458">
        <w:rPr>
          <w:rFonts w:ascii="Arial" w:hAnsi="Arial" w:cs="Arial"/>
          <w:sz w:val="24"/>
          <w:szCs w:val="24"/>
        </w:rPr>
        <w:t xml:space="preserve"> because the alternative w</w:t>
      </w:r>
      <w:r w:rsidR="00422486" w:rsidRPr="002D1458">
        <w:rPr>
          <w:rFonts w:ascii="Arial" w:hAnsi="Arial" w:cs="Arial"/>
          <w:sz w:val="24"/>
          <w:szCs w:val="24"/>
        </w:rPr>
        <w:t xml:space="preserve">ould be to create a regime where </w:t>
      </w:r>
      <w:r w:rsidR="008D7C49" w:rsidRPr="002D1458">
        <w:rPr>
          <w:rFonts w:ascii="Arial" w:hAnsi="Arial" w:cs="Arial"/>
          <w:sz w:val="24"/>
          <w:szCs w:val="24"/>
        </w:rPr>
        <w:t xml:space="preserve">no judgment against a sovereign defendant would ever be </w:t>
      </w:r>
      <w:r w:rsidR="006B4430" w:rsidRPr="002D1458">
        <w:rPr>
          <w:rFonts w:ascii="Arial" w:hAnsi="Arial" w:cs="Arial"/>
          <w:sz w:val="24"/>
          <w:szCs w:val="24"/>
        </w:rPr>
        <w:t>final,</w:t>
      </w:r>
      <w:r w:rsidR="008D7C49" w:rsidRPr="002D1458">
        <w:rPr>
          <w:rFonts w:ascii="Arial" w:hAnsi="Arial" w:cs="Arial"/>
          <w:sz w:val="24"/>
          <w:szCs w:val="24"/>
        </w:rPr>
        <w:t xml:space="preserve"> and a sovereign</w:t>
      </w:r>
      <w:r w:rsidR="0045413E" w:rsidRPr="002D1458">
        <w:rPr>
          <w:rFonts w:ascii="Arial" w:hAnsi="Arial" w:cs="Arial"/>
          <w:sz w:val="24"/>
          <w:szCs w:val="24"/>
        </w:rPr>
        <w:t xml:space="preserve"> defendant could always raise a complaint </w:t>
      </w:r>
      <w:r w:rsidR="009B270C" w:rsidRPr="002D1458">
        <w:rPr>
          <w:rFonts w:ascii="Arial" w:hAnsi="Arial" w:cs="Arial"/>
          <w:sz w:val="24"/>
          <w:szCs w:val="24"/>
        </w:rPr>
        <w:t xml:space="preserve">of sovereign immunity as a </w:t>
      </w:r>
      <w:r w:rsidR="009B270C" w:rsidRPr="002D1458">
        <w:rPr>
          <w:rFonts w:ascii="Arial" w:hAnsi="Arial" w:cs="Arial"/>
          <w:i/>
          <w:iCs/>
          <w:sz w:val="24"/>
          <w:szCs w:val="24"/>
        </w:rPr>
        <w:t>sui generis</w:t>
      </w:r>
      <w:r w:rsidR="009B270C" w:rsidRPr="002D1458">
        <w:rPr>
          <w:rFonts w:ascii="Arial" w:hAnsi="Arial" w:cs="Arial"/>
          <w:sz w:val="24"/>
          <w:szCs w:val="24"/>
        </w:rPr>
        <w:t xml:space="preserve"> ground of rescission </w:t>
      </w:r>
      <w:r w:rsidR="0002435E" w:rsidRPr="002D1458">
        <w:rPr>
          <w:rFonts w:ascii="Arial" w:hAnsi="Arial" w:cs="Arial"/>
          <w:sz w:val="24"/>
          <w:szCs w:val="24"/>
        </w:rPr>
        <w:t xml:space="preserve">that would allow them to defy all procedural rules applicable to determining the sovereign </w:t>
      </w:r>
      <w:r w:rsidR="00223512" w:rsidRPr="002D1458">
        <w:rPr>
          <w:rFonts w:ascii="Arial" w:hAnsi="Arial" w:cs="Arial"/>
          <w:sz w:val="24"/>
          <w:szCs w:val="24"/>
        </w:rPr>
        <w:t>immunity issue.</w:t>
      </w:r>
    </w:p>
    <w:p w14:paraId="5C4B436D" w14:textId="77777777" w:rsidR="00223512" w:rsidRPr="00223512" w:rsidRDefault="00223512" w:rsidP="00223512">
      <w:pPr>
        <w:pStyle w:val="ListParagraph"/>
        <w:rPr>
          <w:rFonts w:ascii="Arial" w:hAnsi="Arial" w:cs="Arial"/>
          <w:sz w:val="24"/>
          <w:szCs w:val="24"/>
        </w:rPr>
      </w:pPr>
    </w:p>
    <w:p w14:paraId="2DDDE9E1" w14:textId="75627C89" w:rsidR="003A4CD6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>
        <w:rPr>
          <w:rFonts w:ascii="Arial" w:hAnsi="Arial" w:cs="Arial"/>
          <w:sz w:val="24"/>
          <w:szCs w:val="24"/>
        </w:rPr>
        <w:tab/>
      </w:r>
      <w:r w:rsidR="00223512" w:rsidRPr="002D1458">
        <w:rPr>
          <w:rFonts w:ascii="Arial" w:hAnsi="Arial" w:cs="Arial"/>
          <w:sz w:val="24"/>
          <w:szCs w:val="24"/>
        </w:rPr>
        <w:t xml:space="preserve">That is </w:t>
      </w:r>
      <w:r w:rsidR="00B7508D" w:rsidRPr="002D1458">
        <w:rPr>
          <w:rFonts w:ascii="Arial" w:hAnsi="Arial" w:cs="Arial"/>
          <w:sz w:val="24"/>
          <w:szCs w:val="24"/>
        </w:rPr>
        <w:t>an u</w:t>
      </w:r>
      <w:r w:rsidR="00223512" w:rsidRPr="002D1458">
        <w:rPr>
          <w:rFonts w:ascii="Arial" w:hAnsi="Arial" w:cs="Arial"/>
          <w:sz w:val="24"/>
          <w:szCs w:val="24"/>
        </w:rPr>
        <w:t>ntenable regime for any legal system to tolerate as</w:t>
      </w:r>
      <w:r w:rsidR="00516390" w:rsidRPr="002D1458">
        <w:rPr>
          <w:rFonts w:ascii="Arial" w:hAnsi="Arial" w:cs="Arial"/>
          <w:sz w:val="24"/>
          <w:szCs w:val="24"/>
        </w:rPr>
        <w:t xml:space="preserve"> the </w:t>
      </w:r>
      <w:r w:rsidR="00B7508D" w:rsidRPr="002D1458">
        <w:rPr>
          <w:rFonts w:ascii="Arial" w:hAnsi="Arial" w:cs="Arial"/>
          <w:sz w:val="24"/>
          <w:szCs w:val="24"/>
        </w:rPr>
        <w:t>H</w:t>
      </w:r>
      <w:r w:rsidR="00516390" w:rsidRPr="002D1458">
        <w:rPr>
          <w:rFonts w:ascii="Arial" w:hAnsi="Arial" w:cs="Arial"/>
          <w:sz w:val="24"/>
          <w:szCs w:val="24"/>
        </w:rPr>
        <w:t xml:space="preserve">igh </w:t>
      </w:r>
      <w:r w:rsidR="00B7508D" w:rsidRPr="002D1458">
        <w:rPr>
          <w:rFonts w:ascii="Arial" w:hAnsi="Arial" w:cs="Arial"/>
          <w:sz w:val="24"/>
          <w:szCs w:val="24"/>
        </w:rPr>
        <w:t>C</w:t>
      </w:r>
      <w:r w:rsidR="00516390" w:rsidRPr="002D1458">
        <w:rPr>
          <w:rFonts w:ascii="Arial" w:hAnsi="Arial" w:cs="Arial"/>
          <w:sz w:val="24"/>
          <w:szCs w:val="24"/>
        </w:rPr>
        <w:t xml:space="preserve">ourt stated in </w:t>
      </w:r>
      <w:bookmarkStart w:id="1" w:name="_Hlk143774679"/>
      <w:r w:rsidR="00516390" w:rsidRPr="002D1458">
        <w:rPr>
          <w:rFonts w:ascii="Arial" w:hAnsi="Arial" w:cs="Arial"/>
          <w:b/>
          <w:bCs/>
          <w:sz w:val="24"/>
          <w:szCs w:val="24"/>
        </w:rPr>
        <w:t>Zhongshan</w:t>
      </w:r>
      <w:bookmarkEnd w:id="1"/>
      <w:r w:rsidR="00516390" w:rsidRPr="002D1458">
        <w:rPr>
          <w:rFonts w:ascii="Arial" w:hAnsi="Arial" w:cs="Arial"/>
          <w:b/>
          <w:bCs/>
          <w:sz w:val="24"/>
          <w:szCs w:val="24"/>
        </w:rPr>
        <w:t xml:space="preserve"> Fucheng Industrial Investments </w:t>
      </w:r>
      <w:r w:rsidR="00D524DD" w:rsidRPr="002D1458">
        <w:rPr>
          <w:rFonts w:ascii="Arial" w:hAnsi="Arial" w:cs="Arial"/>
          <w:b/>
          <w:bCs/>
          <w:sz w:val="24"/>
          <w:szCs w:val="24"/>
        </w:rPr>
        <w:t>Co. Ltd v The Federal Republic of Nigeria</w:t>
      </w:r>
      <w:r w:rsidR="00223512" w:rsidRPr="002D1458">
        <w:rPr>
          <w:rFonts w:ascii="Arial" w:hAnsi="Arial" w:cs="Arial"/>
          <w:b/>
          <w:bCs/>
          <w:sz w:val="24"/>
          <w:szCs w:val="24"/>
        </w:rPr>
        <w:t xml:space="preserve"> </w:t>
      </w:r>
      <w:r w:rsidR="00B7508D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2"/>
      </w:r>
      <w:r w:rsidR="00DB143F" w:rsidRPr="002D1458">
        <w:rPr>
          <w:rFonts w:ascii="Arial" w:hAnsi="Arial" w:cs="Arial"/>
          <w:b/>
          <w:bCs/>
          <w:sz w:val="24"/>
          <w:szCs w:val="24"/>
        </w:rPr>
        <w:t xml:space="preserve"> </w:t>
      </w:r>
      <w:r w:rsidR="009D11CA" w:rsidRPr="002D1458">
        <w:rPr>
          <w:rFonts w:ascii="Arial" w:hAnsi="Arial" w:cs="Arial"/>
          <w:b/>
          <w:bCs/>
          <w:sz w:val="24"/>
          <w:szCs w:val="24"/>
        </w:rPr>
        <w:t>(</w:t>
      </w:r>
      <w:r w:rsidR="00D524DD" w:rsidRPr="002D1458">
        <w:rPr>
          <w:rFonts w:ascii="Arial" w:hAnsi="Arial" w:cs="Arial"/>
          <w:b/>
          <w:bCs/>
          <w:sz w:val="24"/>
          <w:szCs w:val="24"/>
        </w:rPr>
        <w:t>Zhongshan</w:t>
      </w:r>
      <w:r w:rsidR="009D11CA" w:rsidRPr="002D1458">
        <w:rPr>
          <w:rFonts w:ascii="Arial" w:hAnsi="Arial" w:cs="Arial"/>
          <w:b/>
          <w:bCs/>
          <w:sz w:val="24"/>
          <w:szCs w:val="24"/>
        </w:rPr>
        <w:t>)</w:t>
      </w:r>
      <w:r w:rsidR="009D11CA" w:rsidRPr="002D1458">
        <w:rPr>
          <w:rFonts w:ascii="Arial" w:hAnsi="Arial" w:cs="Arial"/>
          <w:sz w:val="24"/>
          <w:szCs w:val="24"/>
        </w:rPr>
        <w:t>.</w:t>
      </w:r>
    </w:p>
    <w:p w14:paraId="70B1A2F8" w14:textId="77777777" w:rsidR="009D11CA" w:rsidRPr="009D11CA" w:rsidRDefault="009D11CA" w:rsidP="009D11CA">
      <w:pPr>
        <w:pStyle w:val="ListParagraph"/>
        <w:rPr>
          <w:rFonts w:ascii="Arial" w:hAnsi="Arial" w:cs="Arial"/>
          <w:sz w:val="24"/>
          <w:szCs w:val="24"/>
        </w:rPr>
      </w:pPr>
    </w:p>
    <w:p w14:paraId="2064906E" w14:textId="2BB1214D" w:rsidR="009D11CA" w:rsidRPr="002D1458" w:rsidRDefault="002D1458" w:rsidP="002D1458">
      <w:pPr>
        <w:tabs>
          <w:tab w:val="left" w:pos="426"/>
          <w:tab w:val="left" w:pos="1276"/>
        </w:tabs>
        <w:spacing w:after="0" w:line="36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ab/>
      </w:r>
      <w:r w:rsidR="004D0C79" w:rsidRPr="002D1458">
        <w:rPr>
          <w:rFonts w:ascii="Arial" w:hAnsi="Arial" w:cs="Arial"/>
          <w:sz w:val="24"/>
          <w:szCs w:val="24"/>
        </w:rPr>
        <w:t xml:space="preserve"> </w:t>
      </w:r>
      <w:r w:rsidR="009D11CA" w:rsidRPr="002D1458">
        <w:rPr>
          <w:rFonts w:ascii="Arial" w:hAnsi="Arial" w:cs="Arial"/>
          <w:sz w:val="24"/>
          <w:szCs w:val="24"/>
        </w:rPr>
        <w:t>Zhongshan concerned Articles 1(</w:t>
      </w:r>
      <w:r w:rsidR="00AA2B00" w:rsidRPr="002D1458">
        <w:rPr>
          <w:rFonts w:ascii="Arial" w:hAnsi="Arial" w:cs="Arial"/>
          <w:sz w:val="24"/>
          <w:szCs w:val="24"/>
        </w:rPr>
        <w:t>1</w:t>
      </w:r>
      <w:r w:rsidR="009D11CA" w:rsidRPr="002D1458">
        <w:rPr>
          <w:rFonts w:ascii="Arial" w:hAnsi="Arial" w:cs="Arial"/>
          <w:sz w:val="24"/>
          <w:szCs w:val="24"/>
        </w:rPr>
        <w:t xml:space="preserve">) and </w:t>
      </w:r>
      <w:r w:rsidR="00AA2B00" w:rsidRPr="002D1458">
        <w:rPr>
          <w:rFonts w:ascii="Arial" w:hAnsi="Arial" w:cs="Arial"/>
          <w:sz w:val="24"/>
          <w:szCs w:val="24"/>
        </w:rPr>
        <w:t>2</w:t>
      </w:r>
      <w:r w:rsidR="00A329A9" w:rsidRPr="002D1458">
        <w:rPr>
          <w:rFonts w:ascii="Arial" w:hAnsi="Arial" w:cs="Arial"/>
          <w:sz w:val="24"/>
          <w:szCs w:val="24"/>
        </w:rPr>
        <w:t xml:space="preserve"> of the English State Immunity Act 1978</w:t>
      </w:r>
      <w:r w:rsidR="00AA2B00" w:rsidRPr="002D1458">
        <w:rPr>
          <w:rFonts w:ascii="Arial" w:hAnsi="Arial" w:cs="Arial"/>
          <w:sz w:val="24"/>
          <w:szCs w:val="24"/>
        </w:rPr>
        <w:t>,</w:t>
      </w:r>
      <w:r w:rsidR="00A329A9" w:rsidRPr="002D1458">
        <w:rPr>
          <w:rFonts w:ascii="Arial" w:hAnsi="Arial" w:cs="Arial"/>
          <w:sz w:val="24"/>
          <w:szCs w:val="24"/>
        </w:rPr>
        <w:t xml:space="preserve"> which is framed in terms identical </w:t>
      </w:r>
      <w:r w:rsidR="0093721F" w:rsidRPr="002D1458">
        <w:rPr>
          <w:rFonts w:ascii="Arial" w:hAnsi="Arial" w:cs="Arial"/>
          <w:sz w:val="24"/>
          <w:szCs w:val="24"/>
        </w:rPr>
        <w:t>to Sections 2(1) and (2) of our Act</w:t>
      </w:r>
      <w:r w:rsidR="00AA2B00" w:rsidRPr="002D1458">
        <w:rPr>
          <w:rFonts w:ascii="Arial" w:hAnsi="Arial" w:cs="Arial"/>
          <w:sz w:val="24"/>
          <w:szCs w:val="24"/>
        </w:rPr>
        <w:t>.</w:t>
      </w:r>
      <w:r w:rsidR="0093721F" w:rsidRPr="002D1458">
        <w:rPr>
          <w:rFonts w:ascii="Arial" w:hAnsi="Arial" w:cs="Arial"/>
          <w:sz w:val="24"/>
          <w:szCs w:val="24"/>
        </w:rPr>
        <w:t xml:space="preserve"> </w:t>
      </w:r>
      <w:r w:rsidR="00AA2B00" w:rsidRPr="002D1458">
        <w:rPr>
          <w:rFonts w:ascii="Arial" w:hAnsi="Arial" w:cs="Arial"/>
          <w:sz w:val="24"/>
          <w:szCs w:val="24"/>
        </w:rPr>
        <w:t xml:space="preserve">It </w:t>
      </w:r>
      <w:r w:rsidR="0093721F" w:rsidRPr="002D1458">
        <w:rPr>
          <w:rFonts w:ascii="Arial" w:hAnsi="Arial" w:cs="Arial"/>
          <w:sz w:val="24"/>
          <w:szCs w:val="24"/>
        </w:rPr>
        <w:t>states</w:t>
      </w:r>
      <w:r w:rsidR="00D44EFB" w:rsidRPr="002D1458">
        <w:rPr>
          <w:rFonts w:ascii="Arial" w:hAnsi="Arial" w:cs="Arial"/>
          <w:sz w:val="24"/>
          <w:szCs w:val="24"/>
        </w:rPr>
        <w:t>:</w:t>
      </w:r>
    </w:p>
    <w:p w14:paraId="27291231" w14:textId="77777777" w:rsidR="00132BE5" w:rsidRPr="00132BE5" w:rsidRDefault="00132BE5" w:rsidP="00132BE5">
      <w:pPr>
        <w:tabs>
          <w:tab w:val="left" w:pos="426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3442A4" w14:textId="2ED7D3BE" w:rsidR="00E02B01" w:rsidRDefault="00AA2B00" w:rsidP="00132BE5">
      <w:pPr>
        <w:spacing w:after="0" w:line="360" w:lineRule="auto"/>
        <w:ind w:left="57" w:firstLine="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132BE5" w:rsidRPr="00132BE5">
        <w:rPr>
          <w:rFonts w:ascii="Arial" w:hAnsi="Arial" w:cs="Arial"/>
          <w:sz w:val="24"/>
          <w:szCs w:val="24"/>
        </w:rPr>
        <w:t>General immunity from jurisdiction</w:t>
      </w:r>
      <w:r>
        <w:rPr>
          <w:rFonts w:ascii="Arial" w:hAnsi="Arial" w:cs="Arial"/>
          <w:sz w:val="24"/>
          <w:szCs w:val="24"/>
        </w:rPr>
        <w:t xml:space="preserve"> -</w:t>
      </w:r>
    </w:p>
    <w:p w14:paraId="6AD79E1A" w14:textId="6B253E17" w:rsidR="00D44EFB" w:rsidRPr="002D1458" w:rsidRDefault="002D1458" w:rsidP="002D1458">
      <w:pPr>
        <w:spacing w:after="0" w:line="36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D44EFB" w:rsidRPr="002D1458">
        <w:rPr>
          <w:rFonts w:ascii="Arial" w:hAnsi="Arial" w:cs="Arial"/>
          <w:sz w:val="24"/>
          <w:szCs w:val="24"/>
        </w:rPr>
        <w:t xml:space="preserve">A State is immune from the jurisdiction of the courts of the United Kingdom except </w:t>
      </w:r>
      <w:r w:rsidR="00170501" w:rsidRPr="002D1458">
        <w:rPr>
          <w:rFonts w:ascii="Arial" w:hAnsi="Arial" w:cs="Arial"/>
          <w:sz w:val="24"/>
          <w:szCs w:val="24"/>
        </w:rPr>
        <w:t>as provided in the following provisions of this</w:t>
      </w:r>
      <w:r w:rsidR="00ED4491" w:rsidRPr="002D1458">
        <w:rPr>
          <w:rFonts w:ascii="Arial" w:hAnsi="Arial" w:cs="Arial"/>
          <w:sz w:val="24"/>
          <w:szCs w:val="24"/>
        </w:rPr>
        <w:t xml:space="preserve"> p</w:t>
      </w:r>
      <w:r w:rsidR="00B23573" w:rsidRPr="002D1458">
        <w:rPr>
          <w:rFonts w:ascii="Arial" w:hAnsi="Arial" w:cs="Arial"/>
          <w:sz w:val="24"/>
          <w:szCs w:val="24"/>
        </w:rPr>
        <w:t>art of this Act.</w:t>
      </w:r>
    </w:p>
    <w:p w14:paraId="322C9EE8" w14:textId="77777777" w:rsidR="00B23573" w:rsidRDefault="00B23573" w:rsidP="00B23573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38F48BA" w14:textId="6A29A704" w:rsidR="00B23573" w:rsidRPr="002D1458" w:rsidRDefault="002D1458" w:rsidP="002D1458">
      <w:pPr>
        <w:spacing w:after="0" w:line="36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="00485608" w:rsidRPr="002D1458">
        <w:rPr>
          <w:rFonts w:ascii="Arial" w:hAnsi="Arial" w:cs="Arial"/>
          <w:sz w:val="24"/>
          <w:szCs w:val="24"/>
        </w:rPr>
        <w:t xml:space="preserve">A court shall give effect to the immunity </w:t>
      </w:r>
      <w:r w:rsidR="008D172A" w:rsidRPr="002D1458">
        <w:rPr>
          <w:rFonts w:ascii="Arial" w:hAnsi="Arial" w:cs="Arial"/>
          <w:sz w:val="24"/>
          <w:szCs w:val="24"/>
        </w:rPr>
        <w:t xml:space="preserve">conferred by this section even though the State does not appear </w:t>
      </w:r>
      <w:r w:rsidR="002F3598" w:rsidRPr="002D1458">
        <w:rPr>
          <w:rFonts w:ascii="Arial" w:hAnsi="Arial" w:cs="Arial"/>
          <w:sz w:val="24"/>
          <w:szCs w:val="24"/>
        </w:rPr>
        <w:t>in the proceedings in question.</w:t>
      </w:r>
      <w:r w:rsidR="00AA2B00" w:rsidRPr="002D1458">
        <w:rPr>
          <w:rFonts w:ascii="Arial" w:hAnsi="Arial" w:cs="Arial"/>
          <w:sz w:val="24"/>
          <w:szCs w:val="24"/>
        </w:rPr>
        <w:t>’</w:t>
      </w:r>
    </w:p>
    <w:p w14:paraId="649C0DF4" w14:textId="77777777" w:rsidR="002F3598" w:rsidRPr="002F3598" w:rsidRDefault="002F3598" w:rsidP="002F3598">
      <w:pPr>
        <w:pStyle w:val="ListParagraph"/>
        <w:rPr>
          <w:rFonts w:ascii="Arial" w:hAnsi="Arial" w:cs="Arial"/>
          <w:sz w:val="24"/>
          <w:szCs w:val="24"/>
        </w:rPr>
      </w:pPr>
    </w:p>
    <w:p w14:paraId="5A87058A" w14:textId="44269FF2" w:rsidR="005F0F13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>
        <w:rPr>
          <w:rFonts w:ascii="Arial" w:hAnsi="Arial" w:cs="Arial"/>
          <w:sz w:val="24"/>
          <w:szCs w:val="24"/>
        </w:rPr>
        <w:tab/>
      </w:r>
      <w:r w:rsidR="002F3598" w:rsidRPr="002D1458">
        <w:rPr>
          <w:rFonts w:ascii="Arial" w:hAnsi="Arial" w:cs="Arial"/>
          <w:sz w:val="24"/>
          <w:szCs w:val="24"/>
        </w:rPr>
        <w:t xml:space="preserve"> In </w:t>
      </w:r>
      <w:r w:rsidR="002F3598" w:rsidRPr="002D1458">
        <w:rPr>
          <w:rFonts w:ascii="Arial" w:hAnsi="Arial" w:cs="Arial"/>
          <w:b/>
          <w:bCs/>
          <w:sz w:val="24"/>
          <w:szCs w:val="24"/>
        </w:rPr>
        <w:t>Zhongshan</w:t>
      </w:r>
      <w:r w:rsidR="002F3598" w:rsidRPr="002D1458">
        <w:rPr>
          <w:rFonts w:ascii="Arial" w:hAnsi="Arial" w:cs="Arial"/>
          <w:sz w:val="24"/>
          <w:szCs w:val="24"/>
        </w:rPr>
        <w:t xml:space="preserve">, the </w:t>
      </w:r>
      <w:r w:rsidR="00AA2B00" w:rsidRPr="002D1458">
        <w:rPr>
          <w:rFonts w:ascii="Arial" w:hAnsi="Arial" w:cs="Arial"/>
          <w:sz w:val="24"/>
          <w:szCs w:val="24"/>
        </w:rPr>
        <w:t>H</w:t>
      </w:r>
      <w:r w:rsidR="002F3598" w:rsidRPr="002D1458">
        <w:rPr>
          <w:rFonts w:ascii="Arial" w:hAnsi="Arial" w:cs="Arial"/>
          <w:sz w:val="24"/>
          <w:szCs w:val="24"/>
        </w:rPr>
        <w:t xml:space="preserve">igh </w:t>
      </w:r>
      <w:r w:rsidR="00AA2B00" w:rsidRPr="002D1458">
        <w:rPr>
          <w:rFonts w:ascii="Arial" w:hAnsi="Arial" w:cs="Arial"/>
          <w:sz w:val="24"/>
          <w:szCs w:val="24"/>
        </w:rPr>
        <w:t>C</w:t>
      </w:r>
      <w:r w:rsidR="002F3598" w:rsidRPr="002D1458">
        <w:rPr>
          <w:rFonts w:ascii="Arial" w:hAnsi="Arial" w:cs="Arial"/>
          <w:sz w:val="24"/>
          <w:szCs w:val="24"/>
        </w:rPr>
        <w:t xml:space="preserve">ourt had granted an </w:t>
      </w:r>
      <w:r w:rsidR="00B75A39" w:rsidRPr="002D1458">
        <w:rPr>
          <w:rFonts w:ascii="Arial" w:hAnsi="Arial" w:cs="Arial"/>
          <w:i/>
          <w:iCs/>
          <w:sz w:val="24"/>
          <w:szCs w:val="24"/>
        </w:rPr>
        <w:t>ex</w:t>
      </w:r>
      <w:r w:rsidR="00AA2B00" w:rsidRPr="002D1458">
        <w:rPr>
          <w:rFonts w:ascii="Arial" w:hAnsi="Arial" w:cs="Arial"/>
          <w:i/>
          <w:iCs/>
          <w:sz w:val="24"/>
          <w:szCs w:val="24"/>
        </w:rPr>
        <w:t xml:space="preserve"> </w:t>
      </w:r>
      <w:r w:rsidR="00B75A39" w:rsidRPr="002D1458">
        <w:rPr>
          <w:rFonts w:ascii="Arial" w:hAnsi="Arial" w:cs="Arial"/>
          <w:i/>
          <w:iCs/>
          <w:sz w:val="24"/>
          <w:szCs w:val="24"/>
        </w:rPr>
        <w:t>parte</w:t>
      </w:r>
      <w:r w:rsidR="00B75A39" w:rsidRPr="002D1458">
        <w:rPr>
          <w:rFonts w:ascii="Arial" w:hAnsi="Arial" w:cs="Arial"/>
          <w:sz w:val="24"/>
          <w:szCs w:val="24"/>
        </w:rPr>
        <w:t xml:space="preserve"> order enforcing an </w:t>
      </w:r>
    </w:p>
    <w:p w14:paraId="065E241D" w14:textId="25ED1E1C" w:rsidR="002F3598" w:rsidRPr="005F0F13" w:rsidRDefault="00B75A39" w:rsidP="005F0F1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0F13">
        <w:rPr>
          <w:rFonts w:ascii="Arial" w:hAnsi="Arial" w:cs="Arial"/>
          <w:sz w:val="24"/>
          <w:szCs w:val="24"/>
        </w:rPr>
        <w:t xml:space="preserve">arbitration award </w:t>
      </w:r>
      <w:r w:rsidR="00AA2B00">
        <w:rPr>
          <w:rFonts w:ascii="Arial" w:hAnsi="Arial" w:cs="Arial"/>
          <w:sz w:val="24"/>
          <w:szCs w:val="24"/>
        </w:rPr>
        <w:t xml:space="preserve">of </w:t>
      </w:r>
      <w:r w:rsidRPr="005F0F13">
        <w:rPr>
          <w:rFonts w:ascii="Arial" w:hAnsi="Arial" w:cs="Arial"/>
          <w:sz w:val="24"/>
          <w:szCs w:val="24"/>
        </w:rPr>
        <w:t xml:space="preserve">over </w:t>
      </w:r>
      <w:r w:rsidR="00AA2B00">
        <w:rPr>
          <w:rFonts w:ascii="Arial" w:hAnsi="Arial" w:cs="Arial"/>
          <w:sz w:val="24"/>
          <w:szCs w:val="24"/>
        </w:rPr>
        <w:t>$</w:t>
      </w:r>
      <w:r w:rsidR="00D94F65" w:rsidRPr="005F0F13">
        <w:rPr>
          <w:rFonts w:ascii="Arial" w:hAnsi="Arial" w:cs="Arial"/>
          <w:sz w:val="24"/>
          <w:szCs w:val="24"/>
        </w:rPr>
        <w:t xml:space="preserve">65 million, and </w:t>
      </w:r>
      <w:r w:rsidR="00AA2B00">
        <w:rPr>
          <w:rFonts w:ascii="Arial" w:hAnsi="Arial" w:cs="Arial"/>
          <w:sz w:val="24"/>
          <w:szCs w:val="24"/>
        </w:rPr>
        <w:t>£</w:t>
      </w:r>
      <w:r w:rsidR="00D94F65" w:rsidRPr="005F0F13">
        <w:rPr>
          <w:rFonts w:ascii="Arial" w:hAnsi="Arial" w:cs="Arial"/>
          <w:sz w:val="24"/>
          <w:szCs w:val="24"/>
        </w:rPr>
        <w:t xml:space="preserve">2.88 million against </w:t>
      </w:r>
      <w:r w:rsidR="003B2695" w:rsidRPr="005F0F13">
        <w:rPr>
          <w:rFonts w:ascii="Arial" w:hAnsi="Arial" w:cs="Arial"/>
          <w:sz w:val="24"/>
          <w:szCs w:val="24"/>
        </w:rPr>
        <w:t xml:space="preserve">Nigeria. As the order </w:t>
      </w:r>
      <w:r w:rsidR="004B5EA0" w:rsidRPr="005F0F13">
        <w:rPr>
          <w:rFonts w:ascii="Arial" w:hAnsi="Arial" w:cs="Arial"/>
          <w:sz w:val="24"/>
          <w:szCs w:val="24"/>
        </w:rPr>
        <w:t xml:space="preserve">was granted in Nigeria’s absence, Justice Cockerill </w:t>
      </w:r>
      <w:r w:rsidR="003003A2" w:rsidRPr="005F0F13">
        <w:rPr>
          <w:rFonts w:ascii="Arial" w:hAnsi="Arial" w:cs="Arial"/>
          <w:sz w:val="24"/>
          <w:szCs w:val="24"/>
        </w:rPr>
        <w:t>afforded Nigeria two months and</w:t>
      </w:r>
      <w:r w:rsidR="00816822" w:rsidRPr="005F0F13">
        <w:rPr>
          <w:rFonts w:ascii="Arial" w:hAnsi="Arial" w:cs="Arial"/>
          <w:sz w:val="24"/>
          <w:szCs w:val="24"/>
        </w:rPr>
        <w:t xml:space="preserve"> 14 days </w:t>
      </w:r>
      <w:r w:rsidR="00806E23" w:rsidRPr="005F0F13">
        <w:rPr>
          <w:rFonts w:ascii="Arial" w:hAnsi="Arial" w:cs="Arial"/>
          <w:sz w:val="24"/>
          <w:szCs w:val="24"/>
        </w:rPr>
        <w:t>to apply</w:t>
      </w:r>
      <w:r w:rsidR="00816822" w:rsidRPr="005F0F13">
        <w:rPr>
          <w:rFonts w:ascii="Arial" w:hAnsi="Arial" w:cs="Arial"/>
          <w:sz w:val="24"/>
          <w:szCs w:val="24"/>
        </w:rPr>
        <w:t xml:space="preserve"> to set aside or vary the order</w:t>
      </w:r>
      <w:r w:rsidR="00806E23" w:rsidRPr="005F0F13">
        <w:rPr>
          <w:rFonts w:ascii="Arial" w:hAnsi="Arial" w:cs="Arial"/>
          <w:sz w:val="24"/>
          <w:szCs w:val="24"/>
        </w:rPr>
        <w:t xml:space="preserve">. No application was made by Nigeria timeously and </w:t>
      </w:r>
      <w:r w:rsidR="00026F6C" w:rsidRPr="005F0F13">
        <w:rPr>
          <w:rFonts w:ascii="Arial" w:hAnsi="Arial" w:cs="Arial"/>
          <w:sz w:val="24"/>
          <w:szCs w:val="24"/>
        </w:rPr>
        <w:t xml:space="preserve">instead they brought an application </w:t>
      </w:r>
      <w:r w:rsidR="00D91B0B" w:rsidRPr="005F0F13">
        <w:rPr>
          <w:rFonts w:ascii="Arial" w:hAnsi="Arial" w:cs="Arial"/>
          <w:sz w:val="24"/>
          <w:szCs w:val="24"/>
        </w:rPr>
        <w:t xml:space="preserve">for extension of time as of right </w:t>
      </w:r>
      <w:r w:rsidR="00CD7985" w:rsidRPr="005F0F13">
        <w:rPr>
          <w:rFonts w:ascii="Arial" w:hAnsi="Arial" w:cs="Arial"/>
          <w:sz w:val="24"/>
          <w:szCs w:val="24"/>
        </w:rPr>
        <w:t>to allow it to advance the defence of state immunity as a jurisdictional</w:t>
      </w:r>
      <w:r w:rsidR="005F0F13" w:rsidRPr="005F0F13">
        <w:rPr>
          <w:rFonts w:ascii="Arial" w:hAnsi="Arial" w:cs="Arial"/>
          <w:sz w:val="24"/>
          <w:szCs w:val="24"/>
        </w:rPr>
        <w:t xml:space="preserve"> bar to the award.</w:t>
      </w:r>
    </w:p>
    <w:p w14:paraId="3C5A8C68" w14:textId="77777777" w:rsidR="005F0F13" w:rsidRDefault="005F0F13" w:rsidP="005F0F13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86B81C" w14:textId="2BB2F2AB" w:rsidR="00EE08D4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ab/>
      </w:r>
      <w:r w:rsidR="00B43AB4" w:rsidRPr="002D1458">
        <w:rPr>
          <w:rFonts w:ascii="Arial" w:hAnsi="Arial" w:cs="Arial"/>
          <w:sz w:val="24"/>
          <w:szCs w:val="24"/>
        </w:rPr>
        <w:t>T</w:t>
      </w:r>
      <w:r w:rsidR="005F0F13" w:rsidRPr="002D1458">
        <w:rPr>
          <w:rFonts w:ascii="Arial" w:hAnsi="Arial" w:cs="Arial"/>
          <w:sz w:val="24"/>
          <w:szCs w:val="24"/>
        </w:rPr>
        <w:t>he high court dealt with this argument summarily:</w:t>
      </w:r>
    </w:p>
    <w:p w14:paraId="5F224583" w14:textId="77777777" w:rsidR="00EE08D4" w:rsidRPr="00EE08D4" w:rsidRDefault="00EE08D4" w:rsidP="00EE08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EB4D04" w14:textId="7ACC14F7" w:rsidR="00B43AB4" w:rsidRDefault="00AA2B00" w:rsidP="00B63C6D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B43AB4">
        <w:rPr>
          <w:rFonts w:ascii="Arial" w:hAnsi="Arial" w:cs="Arial"/>
          <w:sz w:val="24"/>
          <w:szCs w:val="24"/>
        </w:rPr>
        <w:t xml:space="preserve">I </w:t>
      </w:r>
      <w:r w:rsidR="00B524E4">
        <w:rPr>
          <w:rFonts w:ascii="Arial" w:hAnsi="Arial" w:cs="Arial"/>
          <w:sz w:val="24"/>
          <w:szCs w:val="24"/>
        </w:rPr>
        <w:t xml:space="preserve">am, as I indicated in the course of argument, unimpressed by this </w:t>
      </w:r>
      <w:r w:rsidR="00824CB9">
        <w:rPr>
          <w:rFonts w:ascii="Arial" w:hAnsi="Arial" w:cs="Arial"/>
          <w:sz w:val="24"/>
          <w:szCs w:val="24"/>
        </w:rPr>
        <w:t>a</w:t>
      </w:r>
      <w:r w:rsidR="00B524E4">
        <w:rPr>
          <w:rFonts w:ascii="Arial" w:hAnsi="Arial" w:cs="Arial"/>
          <w:sz w:val="24"/>
          <w:szCs w:val="24"/>
        </w:rPr>
        <w:t>rgument which amounts</w:t>
      </w:r>
      <w:r w:rsidR="003B5E01">
        <w:rPr>
          <w:rFonts w:ascii="Arial" w:hAnsi="Arial" w:cs="Arial"/>
          <w:sz w:val="24"/>
          <w:szCs w:val="24"/>
        </w:rPr>
        <w:t>,</w:t>
      </w:r>
      <w:r w:rsidR="00490691">
        <w:rPr>
          <w:rFonts w:ascii="Arial" w:hAnsi="Arial" w:cs="Arial"/>
          <w:sz w:val="24"/>
          <w:szCs w:val="24"/>
        </w:rPr>
        <w:t xml:space="preserve"> taken to its logical conclusion, </w:t>
      </w:r>
      <w:r w:rsidR="00BE2BF1">
        <w:rPr>
          <w:rFonts w:ascii="Arial" w:hAnsi="Arial" w:cs="Arial"/>
          <w:sz w:val="24"/>
          <w:szCs w:val="24"/>
        </w:rPr>
        <w:t>(though that was disavowed by Mr Hussain KC in argument)</w:t>
      </w:r>
      <w:r w:rsidR="007F739A">
        <w:rPr>
          <w:rFonts w:ascii="Arial" w:hAnsi="Arial" w:cs="Arial"/>
          <w:sz w:val="24"/>
          <w:szCs w:val="24"/>
        </w:rPr>
        <w:t xml:space="preserve"> to an assertion that procedural </w:t>
      </w:r>
      <w:r w:rsidR="00715D9C">
        <w:rPr>
          <w:rFonts w:ascii="Arial" w:hAnsi="Arial" w:cs="Arial"/>
          <w:sz w:val="24"/>
          <w:szCs w:val="24"/>
        </w:rPr>
        <w:t>rules do not apply to any state which may conce</w:t>
      </w:r>
      <w:r w:rsidR="00122FC2">
        <w:rPr>
          <w:rFonts w:ascii="Arial" w:hAnsi="Arial" w:cs="Arial"/>
          <w:sz w:val="24"/>
          <w:szCs w:val="24"/>
        </w:rPr>
        <w:t xml:space="preserve">ivably wish to raise state immunity </w:t>
      </w:r>
      <w:r w:rsidR="008575A0">
        <w:rPr>
          <w:rFonts w:ascii="Arial" w:hAnsi="Arial" w:cs="Arial"/>
          <w:sz w:val="24"/>
          <w:szCs w:val="24"/>
        </w:rPr>
        <w:t>issues or to any case where there is a state involved which</w:t>
      </w:r>
      <w:r w:rsidR="00EE08D4">
        <w:rPr>
          <w:rFonts w:ascii="Arial" w:hAnsi="Arial" w:cs="Arial"/>
          <w:sz w:val="24"/>
          <w:szCs w:val="24"/>
        </w:rPr>
        <w:t xml:space="preserve"> might conceivably raise state immunity </w:t>
      </w:r>
      <w:r w:rsidR="006765CB">
        <w:rPr>
          <w:rFonts w:ascii="Arial" w:hAnsi="Arial" w:cs="Arial"/>
          <w:sz w:val="24"/>
          <w:szCs w:val="24"/>
        </w:rPr>
        <w:t>issues.</w:t>
      </w:r>
      <w:r>
        <w:rPr>
          <w:rFonts w:ascii="Arial" w:hAnsi="Arial" w:cs="Arial"/>
          <w:sz w:val="24"/>
          <w:szCs w:val="24"/>
        </w:rPr>
        <w:t>’</w:t>
      </w:r>
      <w:r w:rsidR="006765CB">
        <w:rPr>
          <w:rFonts w:ascii="Arial" w:hAnsi="Arial" w:cs="Arial"/>
          <w:sz w:val="24"/>
          <w:szCs w:val="24"/>
        </w:rPr>
        <w:t xml:space="preserve"> </w:t>
      </w:r>
      <w:r w:rsidR="008575A0">
        <w:rPr>
          <w:rFonts w:ascii="Arial" w:hAnsi="Arial" w:cs="Arial"/>
          <w:sz w:val="24"/>
          <w:szCs w:val="24"/>
        </w:rPr>
        <w:t xml:space="preserve"> </w:t>
      </w:r>
      <w:r w:rsidR="00715D9C">
        <w:rPr>
          <w:rFonts w:ascii="Arial" w:hAnsi="Arial" w:cs="Arial"/>
          <w:sz w:val="24"/>
          <w:szCs w:val="24"/>
        </w:rPr>
        <w:t xml:space="preserve"> </w:t>
      </w:r>
      <w:r w:rsidR="003B5E01">
        <w:rPr>
          <w:rFonts w:ascii="Arial" w:hAnsi="Arial" w:cs="Arial"/>
          <w:sz w:val="24"/>
          <w:szCs w:val="24"/>
        </w:rPr>
        <w:t xml:space="preserve"> </w:t>
      </w:r>
    </w:p>
    <w:p w14:paraId="7B4879DB" w14:textId="77777777" w:rsidR="006765CB" w:rsidRDefault="006765CB" w:rsidP="00C76658">
      <w:p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028966A6" w14:textId="72394A2A" w:rsidR="00EF5F69" w:rsidRPr="002D1458" w:rsidRDefault="002D1458" w:rsidP="002D1458">
      <w:p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ab/>
      </w:r>
      <w:r w:rsidR="00EF5F69" w:rsidRPr="002D1458">
        <w:rPr>
          <w:rFonts w:ascii="Arial" w:hAnsi="Arial" w:cs="Arial"/>
          <w:sz w:val="24"/>
          <w:szCs w:val="24"/>
        </w:rPr>
        <w:t xml:space="preserve"> </w:t>
      </w:r>
      <w:r w:rsidR="006765CB" w:rsidRPr="002D1458">
        <w:rPr>
          <w:rFonts w:ascii="Arial" w:hAnsi="Arial" w:cs="Arial"/>
          <w:sz w:val="24"/>
          <w:szCs w:val="24"/>
        </w:rPr>
        <w:t>The court emphasi</w:t>
      </w:r>
      <w:r w:rsidR="000B6D53" w:rsidRPr="002D1458">
        <w:rPr>
          <w:rFonts w:ascii="Arial" w:hAnsi="Arial" w:cs="Arial"/>
          <w:sz w:val="24"/>
          <w:szCs w:val="24"/>
        </w:rPr>
        <w:t>zed the importance of speed and finality in</w:t>
      </w:r>
      <w:r w:rsidR="00EF5F69" w:rsidRPr="002D1458">
        <w:rPr>
          <w:rFonts w:ascii="Arial" w:hAnsi="Arial" w:cs="Arial"/>
          <w:sz w:val="24"/>
          <w:szCs w:val="24"/>
        </w:rPr>
        <w:t xml:space="preserve"> </w:t>
      </w:r>
      <w:r w:rsidR="001703F2" w:rsidRPr="002D1458">
        <w:rPr>
          <w:rFonts w:ascii="Arial" w:hAnsi="Arial" w:cs="Arial"/>
          <w:sz w:val="24"/>
          <w:szCs w:val="24"/>
        </w:rPr>
        <w:t>I</w:t>
      </w:r>
      <w:r w:rsidR="00CE265A" w:rsidRPr="002D1458">
        <w:rPr>
          <w:rFonts w:ascii="Arial" w:hAnsi="Arial" w:cs="Arial"/>
          <w:sz w:val="24"/>
          <w:szCs w:val="24"/>
        </w:rPr>
        <w:t>nternational</w:t>
      </w:r>
      <w:r w:rsidR="001703F2" w:rsidRPr="002D1458">
        <w:rPr>
          <w:rFonts w:ascii="Arial" w:hAnsi="Arial" w:cs="Arial"/>
          <w:sz w:val="24"/>
          <w:szCs w:val="24"/>
        </w:rPr>
        <w:t xml:space="preserve"> </w:t>
      </w:r>
    </w:p>
    <w:p w14:paraId="322F991B" w14:textId="440D4F98" w:rsidR="00CE265A" w:rsidRPr="00EF5F69" w:rsidRDefault="00CE265A" w:rsidP="00303D38">
      <w:pPr>
        <w:spacing w:after="0" w:line="360" w:lineRule="auto"/>
        <w:ind w:left="66" w:firstLine="360"/>
        <w:jc w:val="both"/>
        <w:rPr>
          <w:rFonts w:ascii="Arial" w:hAnsi="Arial" w:cs="Arial"/>
          <w:sz w:val="24"/>
          <w:szCs w:val="24"/>
        </w:rPr>
      </w:pPr>
      <w:r w:rsidRPr="00EF5F69">
        <w:rPr>
          <w:rFonts w:ascii="Arial" w:hAnsi="Arial" w:cs="Arial"/>
          <w:sz w:val="24"/>
          <w:szCs w:val="24"/>
        </w:rPr>
        <w:t>arbitrations</w:t>
      </w:r>
      <w:r w:rsidR="00C0077D" w:rsidRPr="00EF5F69">
        <w:rPr>
          <w:rFonts w:ascii="Arial" w:hAnsi="Arial" w:cs="Arial"/>
          <w:sz w:val="24"/>
          <w:szCs w:val="24"/>
        </w:rPr>
        <w:t xml:space="preserve"> and refused to grant the extension sought by Nigeria</w:t>
      </w:r>
      <w:r w:rsidRPr="00EF5F69">
        <w:rPr>
          <w:rFonts w:ascii="Arial" w:hAnsi="Arial" w:cs="Arial"/>
          <w:sz w:val="24"/>
          <w:szCs w:val="24"/>
        </w:rPr>
        <w:t>.</w:t>
      </w:r>
    </w:p>
    <w:p w14:paraId="3500A47F" w14:textId="77777777" w:rsidR="00CE265A" w:rsidRDefault="00CE265A" w:rsidP="00CE26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F72EA5" w14:textId="2AAF20A4" w:rsidR="00CE265A" w:rsidRPr="00AA2B00" w:rsidRDefault="00CE265A" w:rsidP="00CE265A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A2B00">
        <w:rPr>
          <w:rFonts w:ascii="Arial" w:hAnsi="Arial" w:cs="Arial"/>
          <w:b/>
          <w:bCs/>
          <w:sz w:val="24"/>
          <w:szCs w:val="24"/>
          <w:u w:val="single"/>
        </w:rPr>
        <w:t>The rescission of the court order</w:t>
      </w:r>
    </w:p>
    <w:p w14:paraId="527CB452" w14:textId="77777777" w:rsidR="00303D38" w:rsidRPr="00AA2B00" w:rsidRDefault="00303D38" w:rsidP="00303D3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65AE14C" w14:textId="3C1A5B8A" w:rsidR="00E4701A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ab/>
      </w:r>
      <w:r w:rsidR="00CE265A" w:rsidRPr="002D1458">
        <w:rPr>
          <w:rFonts w:ascii="Arial" w:hAnsi="Arial" w:cs="Arial"/>
          <w:sz w:val="24"/>
          <w:szCs w:val="24"/>
        </w:rPr>
        <w:t xml:space="preserve"> The Kingdom’s case for rescission of the order of this court </w:t>
      </w:r>
      <w:r w:rsidR="009729CB" w:rsidRPr="002D1458">
        <w:rPr>
          <w:rFonts w:ascii="Arial" w:hAnsi="Arial" w:cs="Arial"/>
          <w:sz w:val="24"/>
          <w:szCs w:val="24"/>
        </w:rPr>
        <w:t>is based on three</w:t>
      </w:r>
    </w:p>
    <w:p w14:paraId="60CDEDC3" w14:textId="035C48A0" w:rsidR="00CE265A" w:rsidRPr="00E4701A" w:rsidRDefault="009729CB" w:rsidP="00E470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701A">
        <w:rPr>
          <w:rFonts w:ascii="Arial" w:hAnsi="Arial" w:cs="Arial"/>
          <w:sz w:val="24"/>
          <w:szCs w:val="24"/>
        </w:rPr>
        <w:t>separate grounds:</w:t>
      </w:r>
    </w:p>
    <w:p w14:paraId="2BEDF492" w14:textId="77777777" w:rsidR="009729CB" w:rsidRDefault="009729CB" w:rsidP="009729C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81115F" w14:textId="77777777" w:rsidR="0000448C" w:rsidRDefault="009729CB" w:rsidP="009729C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37.1 First, in terms of Uniform Rule 42</w:t>
      </w:r>
      <w:r w:rsidR="00CB4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order was erroneously sought </w:t>
      </w:r>
      <w:r w:rsidR="00CB4C81">
        <w:rPr>
          <w:rFonts w:ascii="Arial" w:hAnsi="Arial" w:cs="Arial"/>
          <w:sz w:val="24"/>
          <w:szCs w:val="24"/>
        </w:rPr>
        <w:t>or granted. If this court</w:t>
      </w:r>
      <w:r w:rsidR="00E46024">
        <w:rPr>
          <w:rFonts w:ascii="Arial" w:hAnsi="Arial" w:cs="Arial"/>
          <w:sz w:val="24"/>
          <w:szCs w:val="24"/>
        </w:rPr>
        <w:t xml:space="preserve"> had known that the Kingdom had never</w:t>
      </w:r>
      <w:r w:rsidR="00772F00">
        <w:rPr>
          <w:rFonts w:ascii="Arial" w:hAnsi="Arial" w:cs="Arial"/>
          <w:sz w:val="24"/>
          <w:szCs w:val="24"/>
        </w:rPr>
        <w:t xml:space="preserve"> agreed to submit to arbitration and that Minister </w:t>
      </w:r>
      <w:proofErr w:type="spellStart"/>
      <w:r w:rsidR="00772F00">
        <w:rPr>
          <w:rFonts w:ascii="Arial" w:hAnsi="Arial" w:cs="Arial"/>
          <w:sz w:val="24"/>
          <w:szCs w:val="24"/>
        </w:rPr>
        <w:t>Tsolo</w:t>
      </w:r>
      <w:proofErr w:type="spellEnd"/>
      <w:r w:rsidR="00772F00">
        <w:rPr>
          <w:rFonts w:ascii="Arial" w:hAnsi="Arial" w:cs="Arial"/>
          <w:sz w:val="24"/>
          <w:szCs w:val="24"/>
        </w:rPr>
        <w:t xml:space="preserve"> was never authorised to enter into the supply agreement or the arbitration clause </w:t>
      </w:r>
      <w:r w:rsidR="0000448C">
        <w:rPr>
          <w:rFonts w:ascii="Arial" w:hAnsi="Arial" w:cs="Arial"/>
          <w:sz w:val="24"/>
          <w:szCs w:val="24"/>
        </w:rPr>
        <w:t>it contained, it would never have made it an order of court.</w:t>
      </w:r>
    </w:p>
    <w:p w14:paraId="14804C39" w14:textId="77777777" w:rsidR="0000448C" w:rsidRDefault="0000448C" w:rsidP="009729C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01C1E" w14:textId="19E40CF1" w:rsidR="009729CB" w:rsidRDefault="0000448C" w:rsidP="009729C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37.2 Second, because the Kingdom </w:t>
      </w:r>
      <w:r w:rsidR="00AB3F29">
        <w:rPr>
          <w:rFonts w:ascii="Arial" w:hAnsi="Arial" w:cs="Arial"/>
          <w:sz w:val="24"/>
          <w:szCs w:val="24"/>
        </w:rPr>
        <w:t xml:space="preserve">never consented to the supply agreement, including the arbitration clause </w:t>
      </w:r>
      <w:r w:rsidR="00067F97">
        <w:rPr>
          <w:rFonts w:ascii="Arial" w:hAnsi="Arial" w:cs="Arial"/>
          <w:sz w:val="24"/>
          <w:szCs w:val="24"/>
        </w:rPr>
        <w:t xml:space="preserve">the court did not have jurisdiction over the Kingdom. </w:t>
      </w:r>
      <w:r w:rsidR="009119F4">
        <w:rPr>
          <w:rFonts w:ascii="Arial" w:hAnsi="Arial" w:cs="Arial"/>
          <w:sz w:val="24"/>
          <w:szCs w:val="24"/>
        </w:rPr>
        <w:t>Indeed, this court lacked jurisdiction over the Kingdom</w:t>
      </w:r>
      <w:r w:rsidR="00857378">
        <w:rPr>
          <w:rFonts w:ascii="Arial" w:hAnsi="Arial" w:cs="Arial"/>
          <w:sz w:val="24"/>
          <w:szCs w:val="24"/>
        </w:rPr>
        <w:t xml:space="preserve"> in light of the Foreign States Immunities Act 87 of 1981. Absence</w:t>
      </w:r>
      <w:r w:rsidR="00E46024">
        <w:rPr>
          <w:rFonts w:ascii="Arial" w:hAnsi="Arial" w:cs="Arial"/>
          <w:sz w:val="24"/>
          <w:szCs w:val="24"/>
        </w:rPr>
        <w:t xml:space="preserve"> </w:t>
      </w:r>
      <w:r w:rsidR="00EC75C2">
        <w:rPr>
          <w:rFonts w:ascii="Arial" w:hAnsi="Arial" w:cs="Arial"/>
          <w:sz w:val="24"/>
          <w:szCs w:val="24"/>
        </w:rPr>
        <w:t>of jurisdiction is a self-standing ground for rescinding the order of this court</w:t>
      </w:r>
      <w:r w:rsidR="001D4688">
        <w:rPr>
          <w:rFonts w:ascii="Arial" w:hAnsi="Arial" w:cs="Arial"/>
          <w:sz w:val="24"/>
          <w:szCs w:val="24"/>
        </w:rPr>
        <w:t>.</w:t>
      </w:r>
    </w:p>
    <w:p w14:paraId="63203007" w14:textId="77777777" w:rsidR="001D4688" w:rsidRDefault="001D4688" w:rsidP="009729C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88822C" w14:textId="2A589A48" w:rsidR="001D4688" w:rsidRDefault="001D4688" w:rsidP="009729C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37.3 Third, in terms of the common </w:t>
      </w:r>
      <w:r w:rsidR="00C92F8C">
        <w:rPr>
          <w:rFonts w:ascii="Arial" w:hAnsi="Arial" w:cs="Arial"/>
          <w:sz w:val="24"/>
          <w:szCs w:val="24"/>
        </w:rPr>
        <w:t>law, the Kingdom</w:t>
      </w:r>
      <w:r w:rsidR="00C73A4F">
        <w:rPr>
          <w:rFonts w:ascii="Arial" w:hAnsi="Arial" w:cs="Arial"/>
          <w:sz w:val="24"/>
          <w:szCs w:val="24"/>
        </w:rPr>
        <w:t xml:space="preserve"> has explained the reasons for its default of appearance before this court</w:t>
      </w:r>
      <w:r w:rsidR="00A861D8">
        <w:rPr>
          <w:rFonts w:ascii="Arial" w:hAnsi="Arial" w:cs="Arial"/>
          <w:sz w:val="24"/>
          <w:szCs w:val="24"/>
        </w:rPr>
        <w:t xml:space="preserve"> and seeks rescission of the court order on the basis of a bona fide </w:t>
      </w:r>
      <w:r w:rsidR="00F0034A">
        <w:rPr>
          <w:rFonts w:ascii="Arial" w:hAnsi="Arial" w:cs="Arial"/>
          <w:sz w:val="24"/>
          <w:szCs w:val="24"/>
        </w:rPr>
        <w:t>defence which enjoys extraordinarily strong prospects of success.</w:t>
      </w:r>
    </w:p>
    <w:p w14:paraId="100ACE0B" w14:textId="77777777" w:rsidR="00902E54" w:rsidRDefault="00902E54" w:rsidP="00902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DEB96" w14:textId="7459054E" w:rsidR="00E4701A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ab/>
      </w:r>
      <w:r w:rsidR="00902E54" w:rsidRPr="002D1458">
        <w:rPr>
          <w:rFonts w:ascii="Arial" w:hAnsi="Arial" w:cs="Arial"/>
          <w:sz w:val="24"/>
          <w:szCs w:val="24"/>
        </w:rPr>
        <w:t xml:space="preserve"> In this matter, I have already dealt with the second ground for a rescission and </w:t>
      </w:r>
    </w:p>
    <w:p w14:paraId="643320BD" w14:textId="2071EE41" w:rsidR="00902E54" w:rsidRPr="00E4701A" w:rsidRDefault="00902E54" w:rsidP="00E470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701A">
        <w:rPr>
          <w:rFonts w:ascii="Arial" w:hAnsi="Arial" w:cs="Arial"/>
          <w:sz w:val="24"/>
          <w:szCs w:val="24"/>
        </w:rPr>
        <w:t xml:space="preserve">concluded that the court </w:t>
      </w:r>
      <w:r w:rsidR="00582768" w:rsidRPr="00E4701A">
        <w:rPr>
          <w:rFonts w:ascii="Arial" w:hAnsi="Arial" w:cs="Arial"/>
          <w:sz w:val="24"/>
          <w:szCs w:val="24"/>
        </w:rPr>
        <w:t>did have jurisdiction over the Kingdom.</w:t>
      </w:r>
    </w:p>
    <w:p w14:paraId="57C52AEF" w14:textId="77777777" w:rsidR="00582768" w:rsidRDefault="00582768" w:rsidP="0058276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F19A0D" w14:textId="1F0B3CB0" w:rsidR="00E4701A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ab/>
      </w:r>
      <w:r w:rsidR="00582768" w:rsidRPr="002D1458">
        <w:rPr>
          <w:rFonts w:ascii="Arial" w:hAnsi="Arial" w:cs="Arial"/>
          <w:sz w:val="24"/>
          <w:szCs w:val="24"/>
        </w:rPr>
        <w:t xml:space="preserve"> Uniform Rule 42 (1) (a) confers </w:t>
      </w:r>
      <w:r w:rsidR="00C565D2" w:rsidRPr="002D1458">
        <w:rPr>
          <w:rFonts w:ascii="Arial" w:hAnsi="Arial" w:cs="Arial"/>
          <w:sz w:val="24"/>
          <w:szCs w:val="24"/>
        </w:rPr>
        <w:t xml:space="preserve">on the court a discretion to rescind </w:t>
      </w:r>
      <w:r w:rsidR="00AA2B00" w:rsidRPr="002D1458">
        <w:rPr>
          <w:rFonts w:ascii="Arial" w:hAnsi="Arial" w:cs="Arial"/>
          <w:sz w:val="24"/>
          <w:szCs w:val="24"/>
        </w:rPr>
        <w:t>‘</w:t>
      </w:r>
      <w:r w:rsidR="00C565D2" w:rsidRPr="002D1458">
        <w:rPr>
          <w:rFonts w:ascii="Arial" w:hAnsi="Arial" w:cs="Arial"/>
          <w:sz w:val="24"/>
          <w:szCs w:val="24"/>
        </w:rPr>
        <w:t xml:space="preserve">an order </w:t>
      </w:r>
    </w:p>
    <w:p w14:paraId="3EB978EA" w14:textId="3FFA9BBD" w:rsidR="00480214" w:rsidRPr="00E4701A" w:rsidRDefault="00C565D2" w:rsidP="00E470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701A">
        <w:rPr>
          <w:rFonts w:ascii="Arial" w:hAnsi="Arial" w:cs="Arial"/>
          <w:sz w:val="24"/>
          <w:szCs w:val="24"/>
        </w:rPr>
        <w:t xml:space="preserve">or judgment </w:t>
      </w:r>
      <w:r w:rsidR="009F09F6" w:rsidRPr="00E4701A">
        <w:rPr>
          <w:rFonts w:ascii="Arial" w:hAnsi="Arial" w:cs="Arial"/>
          <w:sz w:val="24"/>
          <w:szCs w:val="24"/>
        </w:rPr>
        <w:t>erroneously sought or erroneously granted in the absence of any party affected thereby</w:t>
      </w:r>
      <w:r w:rsidR="00480214" w:rsidRPr="00E4701A">
        <w:rPr>
          <w:rFonts w:ascii="Arial" w:hAnsi="Arial" w:cs="Arial"/>
          <w:sz w:val="24"/>
          <w:szCs w:val="24"/>
        </w:rPr>
        <w:t>.</w:t>
      </w:r>
      <w:r w:rsidR="00AA2B00">
        <w:rPr>
          <w:rFonts w:ascii="Arial" w:hAnsi="Arial" w:cs="Arial"/>
          <w:sz w:val="24"/>
          <w:szCs w:val="24"/>
        </w:rPr>
        <w:t>’</w:t>
      </w:r>
    </w:p>
    <w:p w14:paraId="6C607C2D" w14:textId="77777777" w:rsidR="00480214" w:rsidRPr="00480214" w:rsidRDefault="00480214" w:rsidP="00480214">
      <w:pPr>
        <w:pStyle w:val="ListParagraph"/>
        <w:rPr>
          <w:rFonts w:ascii="Arial" w:hAnsi="Arial" w:cs="Arial"/>
          <w:sz w:val="24"/>
          <w:szCs w:val="24"/>
        </w:rPr>
      </w:pPr>
    </w:p>
    <w:p w14:paraId="204A26C2" w14:textId="2B556BA3" w:rsidR="00E4701A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>
        <w:rPr>
          <w:rFonts w:ascii="Arial" w:hAnsi="Arial" w:cs="Arial"/>
          <w:sz w:val="24"/>
          <w:szCs w:val="24"/>
        </w:rPr>
        <w:tab/>
      </w:r>
      <w:r w:rsidR="00480214" w:rsidRPr="002D1458">
        <w:rPr>
          <w:rFonts w:ascii="Arial" w:hAnsi="Arial" w:cs="Arial"/>
          <w:sz w:val="24"/>
          <w:szCs w:val="24"/>
        </w:rPr>
        <w:t xml:space="preserve">It is common cause that the order of Lamont </w:t>
      </w:r>
      <w:r w:rsidR="008B2294" w:rsidRPr="002D1458">
        <w:rPr>
          <w:rFonts w:ascii="Arial" w:hAnsi="Arial" w:cs="Arial"/>
          <w:sz w:val="24"/>
          <w:szCs w:val="24"/>
        </w:rPr>
        <w:t>J was</w:t>
      </w:r>
      <w:r w:rsidR="00480214" w:rsidRPr="002D1458">
        <w:rPr>
          <w:rFonts w:ascii="Arial" w:hAnsi="Arial" w:cs="Arial"/>
          <w:sz w:val="24"/>
          <w:szCs w:val="24"/>
        </w:rPr>
        <w:t xml:space="preserve"> granted in the absence of</w:t>
      </w:r>
      <w:r w:rsidR="008B2294" w:rsidRPr="002D1458">
        <w:rPr>
          <w:rFonts w:ascii="Arial" w:hAnsi="Arial" w:cs="Arial"/>
          <w:sz w:val="24"/>
          <w:szCs w:val="24"/>
        </w:rPr>
        <w:t xml:space="preserve"> </w:t>
      </w:r>
    </w:p>
    <w:p w14:paraId="1B4A7603" w14:textId="5F7ED8A5" w:rsidR="00582768" w:rsidRPr="00E4701A" w:rsidRDefault="008B2294" w:rsidP="00E470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701A">
        <w:rPr>
          <w:rFonts w:ascii="Arial" w:hAnsi="Arial" w:cs="Arial"/>
          <w:sz w:val="24"/>
          <w:szCs w:val="24"/>
        </w:rPr>
        <w:t xml:space="preserve">the Kingdom. The only question is whether the Kingdom has established that it was </w:t>
      </w:r>
      <w:r w:rsidR="00A17BD7" w:rsidRPr="00E4701A">
        <w:rPr>
          <w:rFonts w:ascii="Arial" w:hAnsi="Arial" w:cs="Arial"/>
          <w:sz w:val="24"/>
          <w:szCs w:val="24"/>
        </w:rPr>
        <w:t>erroneously granted or sought</w:t>
      </w:r>
      <w:r w:rsidR="006C76F7" w:rsidRPr="00E4701A">
        <w:rPr>
          <w:rFonts w:ascii="Arial" w:hAnsi="Arial" w:cs="Arial"/>
          <w:sz w:val="24"/>
          <w:szCs w:val="24"/>
        </w:rPr>
        <w:t>.</w:t>
      </w:r>
    </w:p>
    <w:p w14:paraId="0277CBF1" w14:textId="77777777" w:rsidR="006C76F7" w:rsidRPr="006C76F7" w:rsidRDefault="006C76F7" w:rsidP="006C76F7">
      <w:pPr>
        <w:pStyle w:val="ListParagraph"/>
        <w:rPr>
          <w:rFonts w:ascii="Arial" w:hAnsi="Arial" w:cs="Arial"/>
          <w:sz w:val="24"/>
          <w:szCs w:val="24"/>
        </w:rPr>
      </w:pPr>
    </w:p>
    <w:p w14:paraId="43DD377D" w14:textId="4DE129DF" w:rsidR="00E4701A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>
        <w:rPr>
          <w:rFonts w:ascii="Arial" w:hAnsi="Arial" w:cs="Arial"/>
          <w:sz w:val="24"/>
          <w:szCs w:val="24"/>
        </w:rPr>
        <w:tab/>
      </w:r>
      <w:r w:rsidR="006C76F7" w:rsidRPr="002D1458">
        <w:rPr>
          <w:rFonts w:ascii="Arial" w:hAnsi="Arial" w:cs="Arial"/>
          <w:sz w:val="24"/>
          <w:szCs w:val="24"/>
        </w:rPr>
        <w:t xml:space="preserve">It was argued on behalf of the Kingdom that </w:t>
      </w:r>
      <w:proofErr w:type="gramStart"/>
      <w:r w:rsidR="006C76F7" w:rsidRPr="002D1458">
        <w:rPr>
          <w:rFonts w:ascii="Arial" w:hAnsi="Arial" w:cs="Arial"/>
          <w:sz w:val="24"/>
          <w:szCs w:val="24"/>
        </w:rPr>
        <w:t>in order to</w:t>
      </w:r>
      <w:proofErr w:type="gramEnd"/>
      <w:r w:rsidR="006C76F7" w:rsidRPr="002D1458">
        <w:rPr>
          <w:rFonts w:ascii="Arial" w:hAnsi="Arial" w:cs="Arial"/>
          <w:sz w:val="24"/>
          <w:szCs w:val="24"/>
        </w:rPr>
        <w:t xml:space="preserve"> demonstrate</w:t>
      </w:r>
      <w:r w:rsidR="00B60C89" w:rsidRPr="002D1458">
        <w:rPr>
          <w:rFonts w:ascii="Arial" w:hAnsi="Arial" w:cs="Arial"/>
          <w:sz w:val="24"/>
          <w:szCs w:val="24"/>
        </w:rPr>
        <w:t xml:space="preserve"> that the </w:t>
      </w:r>
    </w:p>
    <w:p w14:paraId="7B6F936E" w14:textId="00765D46" w:rsidR="006C76F7" w:rsidRDefault="00405902" w:rsidP="0040590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0C89" w:rsidRPr="00E4701A">
        <w:rPr>
          <w:rFonts w:ascii="Arial" w:hAnsi="Arial" w:cs="Arial"/>
          <w:sz w:val="24"/>
          <w:szCs w:val="24"/>
        </w:rPr>
        <w:t xml:space="preserve">judgement sought to be rescinded was erroneously granted, </w:t>
      </w:r>
      <w:r w:rsidR="00C94122" w:rsidRPr="00E4701A">
        <w:rPr>
          <w:rFonts w:ascii="Arial" w:hAnsi="Arial" w:cs="Arial"/>
          <w:sz w:val="24"/>
          <w:szCs w:val="24"/>
        </w:rPr>
        <w:t xml:space="preserve">an applicant must show that </w:t>
      </w:r>
      <w:r w:rsidR="00AA2B00">
        <w:rPr>
          <w:rFonts w:ascii="Arial" w:hAnsi="Arial" w:cs="Arial"/>
          <w:sz w:val="24"/>
          <w:szCs w:val="24"/>
        </w:rPr>
        <w:t>‘</w:t>
      </w:r>
      <w:r w:rsidR="00C94122" w:rsidRPr="00E4701A">
        <w:rPr>
          <w:rFonts w:ascii="Arial" w:hAnsi="Arial" w:cs="Arial"/>
          <w:sz w:val="24"/>
          <w:szCs w:val="24"/>
        </w:rPr>
        <w:t xml:space="preserve">there existed at the time of its </w:t>
      </w:r>
      <w:r w:rsidR="008D31E3" w:rsidRPr="00E4701A">
        <w:rPr>
          <w:rFonts w:ascii="Arial" w:hAnsi="Arial" w:cs="Arial"/>
          <w:sz w:val="24"/>
          <w:szCs w:val="24"/>
        </w:rPr>
        <w:t>issue, a fact of which the Judge was unaware</w:t>
      </w:r>
      <w:r w:rsidR="00010D98" w:rsidRPr="00E4701A">
        <w:rPr>
          <w:rFonts w:ascii="Arial" w:hAnsi="Arial" w:cs="Arial"/>
          <w:sz w:val="24"/>
          <w:szCs w:val="24"/>
        </w:rPr>
        <w:t xml:space="preserve"> of, which would have precluded the granting </w:t>
      </w:r>
      <w:r w:rsidR="00A9433B" w:rsidRPr="00E4701A">
        <w:rPr>
          <w:rFonts w:ascii="Arial" w:hAnsi="Arial" w:cs="Arial"/>
          <w:sz w:val="24"/>
          <w:szCs w:val="24"/>
        </w:rPr>
        <w:t>of</w:t>
      </w:r>
      <w:r w:rsidR="00010D98" w:rsidRPr="00E4701A">
        <w:rPr>
          <w:rFonts w:ascii="Arial" w:hAnsi="Arial" w:cs="Arial"/>
          <w:sz w:val="24"/>
          <w:szCs w:val="24"/>
        </w:rPr>
        <w:t xml:space="preserve"> </w:t>
      </w:r>
      <w:r w:rsidR="00A9433B" w:rsidRPr="00E4701A">
        <w:rPr>
          <w:rFonts w:ascii="Arial" w:hAnsi="Arial" w:cs="Arial"/>
          <w:sz w:val="24"/>
          <w:szCs w:val="24"/>
        </w:rPr>
        <w:t xml:space="preserve">the </w:t>
      </w:r>
      <w:r w:rsidR="00151ACC">
        <w:rPr>
          <w:rFonts w:ascii="Arial" w:hAnsi="Arial" w:cs="Arial"/>
          <w:sz w:val="24"/>
          <w:szCs w:val="24"/>
        </w:rPr>
        <w:t>judgement,</w:t>
      </w:r>
      <w:r w:rsidR="00B32C2F">
        <w:rPr>
          <w:rFonts w:ascii="Arial" w:hAnsi="Arial" w:cs="Arial"/>
          <w:sz w:val="24"/>
          <w:szCs w:val="24"/>
        </w:rPr>
        <w:t xml:space="preserve"> and which </w:t>
      </w:r>
      <w:r w:rsidR="00EA3332">
        <w:rPr>
          <w:rFonts w:ascii="Arial" w:hAnsi="Arial" w:cs="Arial"/>
          <w:sz w:val="24"/>
          <w:szCs w:val="24"/>
        </w:rPr>
        <w:t>would have induced the Judge, if aware of it, not to grant the judgement</w:t>
      </w:r>
      <w:r w:rsidR="00AA2B00">
        <w:rPr>
          <w:rFonts w:ascii="Arial" w:hAnsi="Arial" w:cs="Arial"/>
          <w:sz w:val="24"/>
          <w:szCs w:val="24"/>
        </w:rPr>
        <w:t>’</w:t>
      </w:r>
      <w:r w:rsidR="00EA3332">
        <w:rPr>
          <w:rFonts w:ascii="Arial" w:hAnsi="Arial" w:cs="Arial"/>
          <w:sz w:val="24"/>
          <w:szCs w:val="24"/>
        </w:rPr>
        <w:t>.</w:t>
      </w:r>
    </w:p>
    <w:p w14:paraId="79A8095D" w14:textId="77777777" w:rsidR="00151ACC" w:rsidRDefault="00151ACC" w:rsidP="0040590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91AD1A7" w14:textId="255098F5" w:rsidR="00822DC4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>
        <w:rPr>
          <w:rFonts w:ascii="Arial" w:hAnsi="Arial" w:cs="Arial"/>
          <w:sz w:val="24"/>
          <w:szCs w:val="24"/>
        </w:rPr>
        <w:tab/>
      </w:r>
      <w:r w:rsidR="00151ACC" w:rsidRPr="002D1458">
        <w:rPr>
          <w:rFonts w:ascii="Arial" w:hAnsi="Arial" w:cs="Arial"/>
          <w:sz w:val="24"/>
          <w:szCs w:val="24"/>
        </w:rPr>
        <w:t xml:space="preserve"> It was submitted by the Kingdom that </w:t>
      </w:r>
      <w:r w:rsidR="00822DC4" w:rsidRPr="002D1458">
        <w:rPr>
          <w:rFonts w:ascii="Arial" w:hAnsi="Arial" w:cs="Arial"/>
          <w:sz w:val="24"/>
          <w:szCs w:val="24"/>
        </w:rPr>
        <w:t xml:space="preserve">the following facts existed at the time of </w:t>
      </w:r>
    </w:p>
    <w:p w14:paraId="3C0436F0" w14:textId="03261982" w:rsidR="00151ACC" w:rsidRDefault="00822DC4" w:rsidP="00822DC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22DC4">
        <w:rPr>
          <w:rFonts w:ascii="Arial" w:hAnsi="Arial" w:cs="Arial"/>
          <w:sz w:val="24"/>
          <w:szCs w:val="24"/>
        </w:rPr>
        <w:t>the Lamont J order which he was not aware of</w:t>
      </w:r>
      <w:r>
        <w:rPr>
          <w:rFonts w:ascii="Arial" w:hAnsi="Arial" w:cs="Arial"/>
          <w:sz w:val="24"/>
          <w:szCs w:val="24"/>
        </w:rPr>
        <w:t>:</w:t>
      </w:r>
    </w:p>
    <w:p w14:paraId="7E7831A3" w14:textId="77777777" w:rsidR="00822DC4" w:rsidRDefault="00822DC4" w:rsidP="00822DC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D1E703E" w14:textId="7703D1B3" w:rsidR="00822DC4" w:rsidRDefault="00822DC4" w:rsidP="00822DC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42.1 The Kingdom had never agreed to submit to arbitration.</w:t>
      </w:r>
    </w:p>
    <w:p w14:paraId="3720BB5B" w14:textId="77777777" w:rsidR="00822DC4" w:rsidRDefault="00822DC4" w:rsidP="00822DC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92F18E" w14:textId="13816616" w:rsidR="00D8088D" w:rsidRDefault="00822DC4" w:rsidP="00A45B0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42.2 Minister </w:t>
      </w:r>
      <w:proofErr w:type="spellStart"/>
      <w:r>
        <w:rPr>
          <w:rFonts w:ascii="Arial" w:hAnsi="Arial" w:cs="Arial"/>
          <w:sz w:val="24"/>
          <w:szCs w:val="24"/>
        </w:rPr>
        <w:t>Tsolo</w:t>
      </w:r>
      <w:proofErr w:type="spellEnd"/>
      <w:r>
        <w:rPr>
          <w:rFonts w:ascii="Arial" w:hAnsi="Arial" w:cs="Arial"/>
          <w:sz w:val="24"/>
          <w:szCs w:val="24"/>
        </w:rPr>
        <w:t xml:space="preserve"> was never authorised to enter into the </w:t>
      </w:r>
      <w:r w:rsidR="00AA2B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upply</w:t>
      </w:r>
      <w:r w:rsidR="00A45B04">
        <w:rPr>
          <w:rFonts w:ascii="Arial" w:hAnsi="Arial" w:cs="Arial"/>
          <w:sz w:val="24"/>
          <w:szCs w:val="24"/>
        </w:rPr>
        <w:t xml:space="preserve"> </w:t>
      </w:r>
      <w:r w:rsidR="00AA2B00">
        <w:rPr>
          <w:rFonts w:ascii="Arial" w:hAnsi="Arial" w:cs="Arial"/>
          <w:sz w:val="24"/>
          <w:szCs w:val="24"/>
        </w:rPr>
        <w:t>a</w:t>
      </w:r>
      <w:r w:rsidR="00D8088D">
        <w:rPr>
          <w:rFonts w:ascii="Arial" w:hAnsi="Arial" w:cs="Arial"/>
          <w:sz w:val="24"/>
          <w:szCs w:val="24"/>
        </w:rPr>
        <w:t>greement,</w:t>
      </w:r>
      <w:r w:rsidR="00A45B04">
        <w:rPr>
          <w:rFonts w:ascii="Arial" w:hAnsi="Arial" w:cs="Arial"/>
          <w:sz w:val="24"/>
          <w:szCs w:val="24"/>
        </w:rPr>
        <w:t xml:space="preserve"> or the arbitration clause contained in it on behalf of the Kingdom</w:t>
      </w:r>
      <w:r w:rsidR="00D8088D">
        <w:rPr>
          <w:rFonts w:ascii="Arial" w:hAnsi="Arial" w:cs="Arial"/>
          <w:sz w:val="24"/>
          <w:szCs w:val="24"/>
        </w:rPr>
        <w:t>.</w:t>
      </w:r>
    </w:p>
    <w:p w14:paraId="1C6BB18A" w14:textId="77777777" w:rsidR="00D8088D" w:rsidRDefault="00D8088D" w:rsidP="00A45B0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350F303" w14:textId="6BBB2BDD" w:rsidR="00822DC4" w:rsidRDefault="00D8088D" w:rsidP="00A45B0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42.3 </w:t>
      </w:r>
      <w:r w:rsidR="00C715D9">
        <w:rPr>
          <w:rFonts w:ascii="Arial" w:hAnsi="Arial" w:cs="Arial"/>
          <w:sz w:val="24"/>
          <w:szCs w:val="24"/>
        </w:rPr>
        <w:t>As a</w:t>
      </w:r>
      <w:r w:rsidR="00D87912">
        <w:rPr>
          <w:rFonts w:ascii="Arial" w:hAnsi="Arial" w:cs="Arial"/>
          <w:sz w:val="24"/>
          <w:szCs w:val="24"/>
        </w:rPr>
        <w:t xml:space="preserve"> result, neither </w:t>
      </w:r>
      <w:r w:rsidR="00110D46">
        <w:rPr>
          <w:rFonts w:ascii="Arial" w:hAnsi="Arial" w:cs="Arial"/>
          <w:sz w:val="24"/>
          <w:szCs w:val="24"/>
        </w:rPr>
        <w:t xml:space="preserve">the arbitrator nor this court had jurisdiction over the Kingdom and the award </w:t>
      </w:r>
      <w:r w:rsidR="00C715D9">
        <w:rPr>
          <w:rFonts w:ascii="Arial" w:hAnsi="Arial" w:cs="Arial"/>
          <w:sz w:val="24"/>
          <w:szCs w:val="24"/>
        </w:rPr>
        <w:t>was invalid.</w:t>
      </w:r>
    </w:p>
    <w:p w14:paraId="069CC924" w14:textId="77777777" w:rsidR="00C715D9" w:rsidRDefault="00C715D9" w:rsidP="00A45B0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EAF9471" w14:textId="192F9379" w:rsidR="005A7EA5" w:rsidRDefault="00C715D9" w:rsidP="005A7EA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42.4 The Kingdom was unable to present its case in the arbitration</w:t>
      </w:r>
      <w:r w:rsidR="005A7EA5">
        <w:rPr>
          <w:rFonts w:ascii="Arial" w:hAnsi="Arial" w:cs="Arial"/>
          <w:sz w:val="24"/>
          <w:szCs w:val="24"/>
        </w:rPr>
        <w:t>.</w:t>
      </w:r>
    </w:p>
    <w:p w14:paraId="3CA9AAB5" w14:textId="77777777" w:rsidR="005A7EA5" w:rsidRDefault="005A7EA5" w:rsidP="005A7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AA2435" w14:textId="33A695C8" w:rsidR="00204F2E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>
        <w:rPr>
          <w:rFonts w:ascii="Arial" w:hAnsi="Arial" w:cs="Arial"/>
          <w:sz w:val="24"/>
          <w:szCs w:val="24"/>
        </w:rPr>
        <w:tab/>
      </w:r>
      <w:r w:rsidR="005A7EA5" w:rsidRPr="002D1458">
        <w:rPr>
          <w:rFonts w:ascii="Arial" w:hAnsi="Arial" w:cs="Arial"/>
          <w:sz w:val="24"/>
          <w:szCs w:val="24"/>
        </w:rPr>
        <w:t xml:space="preserve"> It was argued that had Lamont J </w:t>
      </w:r>
      <w:r w:rsidR="00681517" w:rsidRPr="002D1458">
        <w:rPr>
          <w:rFonts w:ascii="Arial" w:hAnsi="Arial" w:cs="Arial"/>
          <w:sz w:val="24"/>
          <w:szCs w:val="24"/>
        </w:rPr>
        <w:t xml:space="preserve">been aware </w:t>
      </w:r>
      <w:r w:rsidR="00AA2B00" w:rsidRPr="002D1458">
        <w:rPr>
          <w:rFonts w:ascii="Arial" w:hAnsi="Arial" w:cs="Arial"/>
          <w:sz w:val="24"/>
          <w:szCs w:val="24"/>
        </w:rPr>
        <w:t xml:space="preserve">of </w:t>
      </w:r>
      <w:r w:rsidR="00681517" w:rsidRPr="002D1458">
        <w:rPr>
          <w:rFonts w:ascii="Arial" w:hAnsi="Arial" w:cs="Arial"/>
          <w:sz w:val="24"/>
          <w:szCs w:val="24"/>
        </w:rPr>
        <w:t xml:space="preserve">these facts, they would have </w:t>
      </w:r>
    </w:p>
    <w:p w14:paraId="3C50790E" w14:textId="13B18E3B" w:rsidR="005A7EA5" w:rsidRPr="00204F2E" w:rsidRDefault="00681517" w:rsidP="00204F2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04F2E">
        <w:rPr>
          <w:rFonts w:ascii="Arial" w:hAnsi="Arial" w:cs="Arial"/>
          <w:sz w:val="24"/>
          <w:szCs w:val="24"/>
        </w:rPr>
        <w:t>precluded him from granting the enforcement order.</w:t>
      </w:r>
    </w:p>
    <w:p w14:paraId="287EA1AE" w14:textId="77777777" w:rsidR="00681517" w:rsidRDefault="00681517" w:rsidP="0068151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84EA06" w14:textId="07E455B7" w:rsidR="00204F2E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ab/>
      </w:r>
      <w:r w:rsidR="009C44CD" w:rsidRPr="002D1458">
        <w:rPr>
          <w:rFonts w:ascii="Arial" w:hAnsi="Arial" w:cs="Arial"/>
          <w:sz w:val="24"/>
          <w:szCs w:val="24"/>
        </w:rPr>
        <w:t xml:space="preserve"> Article 35 of the Model Law</w:t>
      </w:r>
      <w:r w:rsidR="00065C85" w:rsidRPr="002D1458">
        <w:rPr>
          <w:rFonts w:ascii="Arial" w:hAnsi="Arial" w:cs="Arial"/>
          <w:sz w:val="24"/>
          <w:szCs w:val="24"/>
        </w:rPr>
        <w:t xml:space="preserve"> provides that an arbitral award shall be recognised </w:t>
      </w:r>
    </w:p>
    <w:p w14:paraId="1B53827A" w14:textId="73BEEEE7" w:rsidR="00681517" w:rsidRDefault="006663D5" w:rsidP="00204F2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04F2E">
        <w:rPr>
          <w:rFonts w:ascii="Arial" w:hAnsi="Arial" w:cs="Arial"/>
          <w:sz w:val="24"/>
          <w:szCs w:val="24"/>
        </w:rPr>
        <w:t>as bin</w:t>
      </w:r>
      <w:r w:rsidR="00AA2B00">
        <w:rPr>
          <w:rFonts w:ascii="Arial" w:hAnsi="Arial" w:cs="Arial"/>
          <w:sz w:val="24"/>
          <w:szCs w:val="24"/>
        </w:rPr>
        <w:t>d</w:t>
      </w:r>
      <w:r w:rsidRPr="00204F2E">
        <w:rPr>
          <w:rFonts w:ascii="Arial" w:hAnsi="Arial" w:cs="Arial"/>
          <w:sz w:val="24"/>
          <w:szCs w:val="24"/>
        </w:rPr>
        <w:t>ing and upon application in writing to the competent</w:t>
      </w:r>
      <w:r w:rsidR="00204F2E" w:rsidRPr="00204F2E">
        <w:rPr>
          <w:rFonts w:ascii="Arial" w:hAnsi="Arial" w:cs="Arial"/>
          <w:sz w:val="24"/>
          <w:szCs w:val="24"/>
        </w:rPr>
        <w:t xml:space="preserve"> court shall be enforced subject to the provisions of Article 36.</w:t>
      </w:r>
    </w:p>
    <w:p w14:paraId="646FE12A" w14:textId="77777777" w:rsidR="00770005" w:rsidRDefault="00770005" w:rsidP="00204F2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07CB54" w14:textId="55726525" w:rsidR="00770005" w:rsidRPr="002D1458" w:rsidRDefault="002D1458" w:rsidP="002D145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7A52">
        <w:rPr>
          <w:rFonts w:ascii="Arial" w:hAnsi="Arial" w:cs="Arial"/>
          <w:sz w:val="24"/>
          <w:szCs w:val="24"/>
        </w:rPr>
        <w:t>45.</w:t>
      </w:r>
      <w:r w:rsidRPr="00667A52">
        <w:rPr>
          <w:rFonts w:ascii="Arial" w:hAnsi="Arial" w:cs="Arial"/>
          <w:sz w:val="24"/>
          <w:szCs w:val="24"/>
        </w:rPr>
        <w:tab/>
      </w:r>
      <w:r w:rsidR="004C560A" w:rsidRPr="002D1458">
        <w:rPr>
          <w:rFonts w:ascii="Arial" w:hAnsi="Arial" w:cs="Arial"/>
          <w:sz w:val="24"/>
          <w:szCs w:val="24"/>
        </w:rPr>
        <w:t xml:space="preserve"> The grounds contained in Article 36(1) for refusal of recognition or</w:t>
      </w:r>
      <w:r w:rsidR="003F61E2" w:rsidRPr="002D1458">
        <w:rPr>
          <w:rFonts w:ascii="Arial" w:hAnsi="Arial" w:cs="Arial"/>
          <w:sz w:val="24"/>
          <w:szCs w:val="24"/>
        </w:rPr>
        <w:t xml:space="preserve"> </w:t>
      </w:r>
      <w:r w:rsidR="007E53FE" w:rsidRPr="002D1458">
        <w:rPr>
          <w:rFonts w:ascii="Arial" w:hAnsi="Arial" w:cs="Arial"/>
          <w:sz w:val="24"/>
          <w:szCs w:val="24"/>
        </w:rPr>
        <w:t xml:space="preserve">enforcement </w:t>
      </w:r>
      <w:r w:rsidR="00113B55" w:rsidRPr="002D1458">
        <w:rPr>
          <w:rFonts w:ascii="Arial" w:hAnsi="Arial" w:cs="Arial"/>
          <w:sz w:val="24"/>
          <w:szCs w:val="24"/>
        </w:rPr>
        <w:t xml:space="preserve">of an arbitral award are identical to those </w:t>
      </w:r>
      <w:r w:rsidR="00D53703" w:rsidRPr="002D1458">
        <w:rPr>
          <w:rFonts w:ascii="Arial" w:hAnsi="Arial" w:cs="Arial"/>
          <w:sz w:val="24"/>
          <w:szCs w:val="24"/>
        </w:rPr>
        <w:t xml:space="preserve">constituting </w:t>
      </w:r>
      <w:r w:rsidR="00C91168" w:rsidRPr="002D1458">
        <w:rPr>
          <w:rFonts w:ascii="Arial" w:hAnsi="Arial" w:cs="Arial"/>
          <w:sz w:val="24"/>
          <w:szCs w:val="24"/>
        </w:rPr>
        <w:t>the grounds upon which an arbitral award may be set aside in</w:t>
      </w:r>
      <w:r w:rsidR="001C6ABD" w:rsidRPr="002D1458">
        <w:rPr>
          <w:rFonts w:ascii="Arial" w:hAnsi="Arial" w:cs="Arial"/>
          <w:sz w:val="24"/>
          <w:szCs w:val="24"/>
        </w:rPr>
        <w:t xml:space="preserve"> terms of Article 34.</w:t>
      </w:r>
      <w:r w:rsidR="004C560A" w:rsidRPr="002D1458">
        <w:rPr>
          <w:rFonts w:ascii="Arial" w:hAnsi="Arial" w:cs="Arial"/>
          <w:sz w:val="24"/>
          <w:szCs w:val="24"/>
        </w:rPr>
        <w:t xml:space="preserve"> </w:t>
      </w:r>
    </w:p>
    <w:p w14:paraId="5B2FD6F0" w14:textId="77777777" w:rsidR="000707D4" w:rsidRDefault="000707D4" w:rsidP="000707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B5C882" w14:textId="16711FEF" w:rsidR="000707D4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</w:t>
      </w:r>
      <w:r>
        <w:rPr>
          <w:rFonts w:ascii="Arial" w:hAnsi="Arial" w:cs="Arial"/>
          <w:sz w:val="24"/>
          <w:szCs w:val="24"/>
        </w:rPr>
        <w:tab/>
      </w:r>
      <w:r w:rsidR="00BC3865" w:rsidRPr="002D1458">
        <w:rPr>
          <w:rFonts w:ascii="Arial" w:hAnsi="Arial" w:cs="Arial"/>
          <w:sz w:val="24"/>
          <w:szCs w:val="24"/>
        </w:rPr>
        <w:t xml:space="preserve"> </w:t>
      </w:r>
      <w:r w:rsidR="00F9237F" w:rsidRPr="002D1458">
        <w:rPr>
          <w:rFonts w:ascii="Arial" w:hAnsi="Arial" w:cs="Arial"/>
          <w:sz w:val="24"/>
          <w:szCs w:val="24"/>
        </w:rPr>
        <w:t xml:space="preserve">It is a ground for </w:t>
      </w:r>
      <w:r w:rsidR="00C96D70" w:rsidRPr="002D1458">
        <w:rPr>
          <w:rFonts w:ascii="Arial" w:hAnsi="Arial" w:cs="Arial"/>
          <w:sz w:val="24"/>
          <w:szCs w:val="24"/>
        </w:rPr>
        <w:t xml:space="preserve">refusing recognition or enforcement of an arbitral award if- </w:t>
      </w:r>
    </w:p>
    <w:p w14:paraId="1EAA0FE4" w14:textId="77777777" w:rsidR="007839D4" w:rsidRPr="007839D4" w:rsidRDefault="007839D4" w:rsidP="007839D4">
      <w:pPr>
        <w:pStyle w:val="ListParagraph"/>
        <w:rPr>
          <w:rFonts w:ascii="Arial" w:hAnsi="Arial" w:cs="Arial"/>
          <w:sz w:val="24"/>
          <w:szCs w:val="24"/>
        </w:rPr>
      </w:pPr>
    </w:p>
    <w:p w14:paraId="2DAE9C2C" w14:textId="2AC5A4A6" w:rsidR="007839D4" w:rsidRDefault="00C24051" w:rsidP="003F61E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9D4">
        <w:rPr>
          <w:rFonts w:ascii="Arial" w:hAnsi="Arial" w:cs="Arial"/>
          <w:sz w:val="24"/>
          <w:szCs w:val="24"/>
        </w:rPr>
        <w:t xml:space="preserve">46.1 </w:t>
      </w:r>
      <w:r w:rsidR="006C475C">
        <w:rPr>
          <w:rFonts w:ascii="Arial" w:hAnsi="Arial" w:cs="Arial"/>
          <w:sz w:val="24"/>
          <w:szCs w:val="24"/>
        </w:rPr>
        <w:t>a</w:t>
      </w:r>
      <w:r w:rsidR="007839D4">
        <w:rPr>
          <w:rFonts w:ascii="Arial" w:hAnsi="Arial" w:cs="Arial"/>
          <w:sz w:val="24"/>
          <w:szCs w:val="24"/>
        </w:rPr>
        <w:t xml:space="preserve"> party to the arbitration agreement was under </w:t>
      </w:r>
      <w:r w:rsidR="006C475C">
        <w:rPr>
          <w:rFonts w:ascii="Arial" w:hAnsi="Arial" w:cs="Arial"/>
          <w:sz w:val="24"/>
          <w:szCs w:val="24"/>
        </w:rPr>
        <w:t xml:space="preserve">an </w:t>
      </w:r>
      <w:proofErr w:type="gramStart"/>
      <w:r w:rsidR="006C475C">
        <w:rPr>
          <w:rFonts w:ascii="Arial" w:hAnsi="Arial" w:cs="Arial"/>
          <w:sz w:val="24"/>
          <w:szCs w:val="24"/>
        </w:rPr>
        <w:t>incapacity;</w:t>
      </w:r>
      <w:proofErr w:type="gramEnd"/>
    </w:p>
    <w:p w14:paraId="159F3B7F" w14:textId="77777777" w:rsidR="006C475C" w:rsidRDefault="006C475C" w:rsidP="007839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EA4D10" w14:textId="7B4A3125" w:rsidR="006C475C" w:rsidRDefault="00C24051" w:rsidP="007839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475C">
        <w:rPr>
          <w:rFonts w:ascii="Arial" w:hAnsi="Arial" w:cs="Arial"/>
          <w:sz w:val="24"/>
          <w:szCs w:val="24"/>
        </w:rPr>
        <w:t xml:space="preserve">46.2 if the arbitration agreement is </w:t>
      </w:r>
      <w:r w:rsidR="00C37F7E">
        <w:rPr>
          <w:rFonts w:ascii="Arial" w:hAnsi="Arial" w:cs="Arial"/>
          <w:sz w:val="24"/>
          <w:szCs w:val="24"/>
        </w:rPr>
        <w:t xml:space="preserve">not valid under </w:t>
      </w:r>
      <w:r w:rsidR="0036244A">
        <w:rPr>
          <w:rFonts w:ascii="Arial" w:hAnsi="Arial" w:cs="Arial"/>
          <w:sz w:val="24"/>
          <w:szCs w:val="24"/>
        </w:rPr>
        <w:t xml:space="preserve">the law of South </w:t>
      </w:r>
      <w:proofErr w:type="gramStart"/>
      <w:r w:rsidR="0036244A">
        <w:rPr>
          <w:rFonts w:ascii="Arial" w:hAnsi="Arial" w:cs="Arial"/>
          <w:sz w:val="24"/>
          <w:szCs w:val="24"/>
        </w:rPr>
        <w:t>Africa;</w:t>
      </w:r>
      <w:proofErr w:type="gramEnd"/>
      <w:r w:rsidR="0036244A">
        <w:rPr>
          <w:rFonts w:ascii="Arial" w:hAnsi="Arial" w:cs="Arial"/>
          <w:sz w:val="24"/>
          <w:szCs w:val="24"/>
        </w:rPr>
        <w:t xml:space="preserve">  </w:t>
      </w:r>
    </w:p>
    <w:p w14:paraId="1A58F373" w14:textId="77777777" w:rsidR="0036244A" w:rsidRDefault="0036244A" w:rsidP="007839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AFD3FE" w14:textId="77777777" w:rsidR="00C24051" w:rsidRDefault="00C24051" w:rsidP="007839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244A">
        <w:rPr>
          <w:rFonts w:ascii="Arial" w:hAnsi="Arial" w:cs="Arial"/>
          <w:sz w:val="24"/>
          <w:szCs w:val="24"/>
        </w:rPr>
        <w:t xml:space="preserve">46.3 if the party against </w:t>
      </w:r>
      <w:r w:rsidR="00AD373E">
        <w:rPr>
          <w:rFonts w:ascii="Arial" w:hAnsi="Arial" w:cs="Arial"/>
          <w:sz w:val="24"/>
          <w:szCs w:val="24"/>
        </w:rPr>
        <w:t>whom the award invoked is unable to present his or</w:t>
      </w:r>
      <w:r w:rsidR="005E2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C7AF10" w14:textId="2564A4BF" w:rsidR="00840887" w:rsidRDefault="00C24051" w:rsidP="007839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2A8A">
        <w:rPr>
          <w:rFonts w:ascii="Arial" w:hAnsi="Arial" w:cs="Arial"/>
          <w:sz w:val="24"/>
          <w:szCs w:val="24"/>
        </w:rPr>
        <w:t>her case; or</w:t>
      </w:r>
    </w:p>
    <w:p w14:paraId="77B16F11" w14:textId="77777777" w:rsidR="00840887" w:rsidRDefault="00840887" w:rsidP="007839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7738BA" w14:textId="5CF08F93" w:rsidR="0036244A" w:rsidRDefault="00840887" w:rsidP="007839D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46.4 recognition or enforcement of </w:t>
      </w:r>
      <w:r w:rsidR="00537BCA">
        <w:rPr>
          <w:rFonts w:ascii="Arial" w:hAnsi="Arial" w:cs="Arial"/>
          <w:sz w:val="24"/>
          <w:szCs w:val="24"/>
        </w:rPr>
        <w:t xml:space="preserve">the award would </w:t>
      </w:r>
      <w:r w:rsidR="00997026">
        <w:rPr>
          <w:rFonts w:ascii="Arial" w:hAnsi="Arial" w:cs="Arial"/>
          <w:sz w:val="24"/>
          <w:szCs w:val="24"/>
        </w:rPr>
        <w:t xml:space="preserve">be contrary to the </w:t>
      </w:r>
      <w:r w:rsidR="00BD53A6">
        <w:rPr>
          <w:rFonts w:ascii="Arial" w:hAnsi="Arial" w:cs="Arial"/>
          <w:sz w:val="24"/>
          <w:szCs w:val="24"/>
        </w:rPr>
        <w:t>p</w:t>
      </w:r>
      <w:r w:rsidR="00997026">
        <w:rPr>
          <w:rFonts w:ascii="Arial" w:hAnsi="Arial" w:cs="Arial"/>
          <w:sz w:val="24"/>
          <w:szCs w:val="24"/>
        </w:rPr>
        <w:t xml:space="preserve">ublic </w:t>
      </w:r>
      <w:r w:rsidR="00BD53A6">
        <w:rPr>
          <w:rFonts w:ascii="Arial" w:hAnsi="Arial" w:cs="Arial"/>
          <w:sz w:val="24"/>
          <w:szCs w:val="24"/>
        </w:rPr>
        <w:t>p</w:t>
      </w:r>
      <w:r w:rsidR="00997026">
        <w:rPr>
          <w:rFonts w:ascii="Arial" w:hAnsi="Arial" w:cs="Arial"/>
          <w:sz w:val="24"/>
          <w:szCs w:val="24"/>
        </w:rPr>
        <w:t>olicy of South Africa</w:t>
      </w:r>
      <w:r w:rsidR="007A542F">
        <w:rPr>
          <w:rFonts w:ascii="Arial" w:hAnsi="Arial" w:cs="Arial"/>
          <w:sz w:val="24"/>
          <w:szCs w:val="24"/>
        </w:rPr>
        <w:t xml:space="preserve"> </w:t>
      </w:r>
      <w:r w:rsidR="005E2A8A">
        <w:rPr>
          <w:rFonts w:ascii="Arial" w:hAnsi="Arial" w:cs="Arial"/>
          <w:sz w:val="24"/>
          <w:szCs w:val="24"/>
        </w:rPr>
        <w:t xml:space="preserve"> </w:t>
      </w:r>
      <w:r w:rsidR="00AD373E">
        <w:rPr>
          <w:rFonts w:ascii="Arial" w:hAnsi="Arial" w:cs="Arial"/>
          <w:sz w:val="24"/>
          <w:szCs w:val="24"/>
        </w:rPr>
        <w:t xml:space="preserve"> </w:t>
      </w:r>
    </w:p>
    <w:p w14:paraId="57DED377" w14:textId="77777777" w:rsidR="00EC0626" w:rsidRDefault="00EC0626" w:rsidP="00EC06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C72B70" w14:textId="5546A96E" w:rsidR="00220F7C" w:rsidRPr="002D1458" w:rsidRDefault="002D1458" w:rsidP="002D1458">
      <w:pPr>
        <w:spacing w:after="0" w:line="36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</w:t>
      </w:r>
      <w:r>
        <w:rPr>
          <w:rFonts w:ascii="Arial" w:hAnsi="Arial" w:cs="Arial"/>
          <w:sz w:val="24"/>
          <w:szCs w:val="24"/>
        </w:rPr>
        <w:tab/>
      </w:r>
      <w:r w:rsidR="00ED4040" w:rsidRPr="002D1458">
        <w:rPr>
          <w:rFonts w:ascii="Arial" w:hAnsi="Arial" w:cs="Arial"/>
          <w:sz w:val="24"/>
          <w:szCs w:val="24"/>
        </w:rPr>
        <w:t xml:space="preserve"> A judgement </w:t>
      </w:r>
      <w:r w:rsidR="002B6006" w:rsidRPr="002D1458">
        <w:rPr>
          <w:rFonts w:ascii="Arial" w:hAnsi="Arial" w:cs="Arial"/>
          <w:sz w:val="24"/>
          <w:szCs w:val="24"/>
        </w:rPr>
        <w:t>to which a party is procedurally entitled</w:t>
      </w:r>
      <w:r w:rsidR="00A90B10" w:rsidRPr="002D1458">
        <w:rPr>
          <w:rFonts w:ascii="Arial" w:hAnsi="Arial" w:cs="Arial"/>
          <w:sz w:val="24"/>
          <w:szCs w:val="24"/>
        </w:rPr>
        <w:t>,</w:t>
      </w:r>
      <w:r w:rsidR="002B6006" w:rsidRPr="002D1458">
        <w:rPr>
          <w:rFonts w:ascii="Arial" w:hAnsi="Arial" w:cs="Arial"/>
          <w:sz w:val="24"/>
          <w:szCs w:val="24"/>
        </w:rPr>
        <w:t xml:space="preserve"> is not considered to be </w:t>
      </w:r>
    </w:p>
    <w:p w14:paraId="5208720C" w14:textId="77777777" w:rsidR="00B07F50" w:rsidRDefault="002B6006" w:rsidP="00220F7C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220F7C">
        <w:rPr>
          <w:rFonts w:ascii="Arial" w:hAnsi="Arial" w:cs="Arial"/>
          <w:sz w:val="24"/>
          <w:szCs w:val="24"/>
        </w:rPr>
        <w:t xml:space="preserve">erroneously </w:t>
      </w:r>
      <w:r w:rsidR="006131BD" w:rsidRPr="00220F7C">
        <w:rPr>
          <w:rFonts w:ascii="Arial" w:hAnsi="Arial" w:cs="Arial"/>
          <w:sz w:val="24"/>
          <w:szCs w:val="24"/>
        </w:rPr>
        <w:t xml:space="preserve">granted by reasons of fact of which the judge </w:t>
      </w:r>
      <w:r w:rsidR="00A90B10" w:rsidRPr="00220F7C">
        <w:rPr>
          <w:rFonts w:ascii="Arial" w:hAnsi="Arial" w:cs="Arial"/>
          <w:sz w:val="24"/>
          <w:szCs w:val="24"/>
        </w:rPr>
        <w:t xml:space="preserve">who granted </w:t>
      </w:r>
      <w:r w:rsidR="00EA6F4B" w:rsidRPr="00220F7C">
        <w:rPr>
          <w:rFonts w:ascii="Arial" w:hAnsi="Arial" w:cs="Arial"/>
          <w:sz w:val="24"/>
          <w:szCs w:val="24"/>
        </w:rPr>
        <w:t xml:space="preserve">the judgement was unaware. </w:t>
      </w:r>
      <w:r w:rsidR="00EA6F4B"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="00C24051" w:rsidRPr="00220F7C">
        <w:rPr>
          <w:rFonts w:ascii="Arial" w:hAnsi="Arial" w:cs="Arial"/>
          <w:sz w:val="24"/>
          <w:szCs w:val="24"/>
        </w:rPr>
        <w:t xml:space="preserve"> </w:t>
      </w:r>
      <w:r w:rsidR="00220F7C">
        <w:rPr>
          <w:rFonts w:ascii="Arial" w:hAnsi="Arial" w:cs="Arial"/>
          <w:sz w:val="24"/>
          <w:szCs w:val="24"/>
        </w:rPr>
        <w:t xml:space="preserve"> Similarly, a </w:t>
      </w:r>
      <w:r w:rsidR="00F76AF5">
        <w:rPr>
          <w:rFonts w:ascii="Arial" w:hAnsi="Arial" w:cs="Arial"/>
          <w:sz w:val="24"/>
          <w:szCs w:val="24"/>
        </w:rPr>
        <w:t xml:space="preserve">judgement to which a plaintiff is procedurally entitled in </w:t>
      </w:r>
      <w:r w:rsidR="004333BC">
        <w:rPr>
          <w:rFonts w:ascii="Arial" w:hAnsi="Arial" w:cs="Arial"/>
          <w:sz w:val="24"/>
          <w:szCs w:val="24"/>
        </w:rPr>
        <w:t xml:space="preserve">the absence of the defendant, cannot be said to </w:t>
      </w:r>
      <w:r w:rsidR="00A771D6">
        <w:rPr>
          <w:rFonts w:ascii="Arial" w:hAnsi="Arial" w:cs="Arial"/>
          <w:sz w:val="24"/>
          <w:szCs w:val="24"/>
        </w:rPr>
        <w:t>have been granted erroneously, in light of a subsequent disclosed defence.</w:t>
      </w:r>
    </w:p>
    <w:p w14:paraId="528ADB85" w14:textId="77777777" w:rsidR="00B07F50" w:rsidRDefault="00B07F50" w:rsidP="00220F7C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</w:p>
    <w:p w14:paraId="6A571DD3" w14:textId="4A792591" w:rsidR="00CB409D" w:rsidRPr="002D1458" w:rsidRDefault="002D1458" w:rsidP="002D145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>
        <w:rPr>
          <w:rFonts w:ascii="Arial" w:hAnsi="Arial" w:cs="Arial"/>
          <w:sz w:val="24"/>
          <w:szCs w:val="24"/>
        </w:rPr>
        <w:tab/>
      </w:r>
      <w:r w:rsidR="00B07F50" w:rsidRPr="002D1458">
        <w:rPr>
          <w:rFonts w:ascii="Arial" w:hAnsi="Arial" w:cs="Arial"/>
          <w:sz w:val="24"/>
          <w:szCs w:val="24"/>
        </w:rPr>
        <w:t xml:space="preserve"> </w:t>
      </w:r>
      <w:r w:rsidR="00C24051" w:rsidRPr="002D1458">
        <w:rPr>
          <w:rFonts w:ascii="Arial" w:hAnsi="Arial" w:cs="Arial"/>
          <w:sz w:val="24"/>
          <w:szCs w:val="24"/>
        </w:rPr>
        <w:t>It is common cause that</w:t>
      </w:r>
      <w:r w:rsidR="00FF4BBD" w:rsidRPr="002D1458">
        <w:rPr>
          <w:rFonts w:ascii="Arial" w:hAnsi="Arial" w:cs="Arial"/>
          <w:sz w:val="24"/>
          <w:szCs w:val="24"/>
        </w:rPr>
        <w:t xml:space="preserve"> </w:t>
      </w:r>
      <w:r w:rsidR="006D30F1" w:rsidRPr="002D1458">
        <w:rPr>
          <w:rFonts w:ascii="Arial" w:hAnsi="Arial" w:cs="Arial"/>
          <w:sz w:val="24"/>
          <w:szCs w:val="24"/>
        </w:rPr>
        <w:t>Lesotho was properly served in the enforcement</w:t>
      </w:r>
      <w:r w:rsidR="00CB409D" w:rsidRPr="002D1458">
        <w:rPr>
          <w:rFonts w:ascii="Arial" w:hAnsi="Arial" w:cs="Arial"/>
          <w:sz w:val="24"/>
          <w:szCs w:val="24"/>
        </w:rPr>
        <w:t xml:space="preserve"> </w:t>
      </w:r>
    </w:p>
    <w:p w14:paraId="167DD245" w14:textId="77777777" w:rsidR="00981084" w:rsidRDefault="006D30F1" w:rsidP="00CB409D">
      <w:pPr>
        <w:spacing w:after="0" w:line="360" w:lineRule="auto"/>
        <w:ind w:left="-153" w:firstLine="437"/>
        <w:jc w:val="both"/>
        <w:rPr>
          <w:rFonts w:ascii="Arial" w:hAnsi="Arial" w:cs="Arial"/>
          <w:sz w:val="24"/>
          <w:szCs w:val="24"/>
        </w:rPr>
      </w:pPr>
      <w:r w:rsidRPr="00CB409D">
        <w:rPr>
          <w:rFonts w:ascii="Arial" w:hAnsi="Arial" w:cs="Arial"/>
          <w:sz w:val="24"/>
          <w:szCs w:val="24"/>
        </w:rPr>
        <w:t>application.</w:t>
      </w:r>
    </w:p>
    <w:p w14:paraId="19826227" w14:textId="77777777" w:rsidR="00981084" w:rsidRDefault="00981084" w:rsidP="00CB409D">
      <w:pPr>
        <w:spacing w:after="0" w:line="360" w:lineRule="auto"/>
        <w:ind w:left="-153" w:firstLine="437"/>
        <w:jc w:val="both"/>
        <w:rPr>
          <w:rFonts w:ascii="Arial" w:hAnsi="Arial" w:cs="Arial"/>
          <w:sz w:val="24"/>
          <w:szCs w:val="24"/>
        </w:rPr>
      </w:pPr>
    </w:p>
    <w:p w14:paraId="4B6FD8EA" w14:textId="762C8F0B" w:rsidR="00EC0626" w:rsidRDefault="00981084" w:rsidP="00C60C0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48.1</w:t>
      </w:r>
      <w:r w:rsidR="00C24051" w:rsidRPr="00CB4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was proper service of the application by edicta</w:t>
      </w:r>
      <w:r w:rsidR="00C60C09">
        <w:rPr>
          <w:rFonts w:ascii="Arial" w:hAnsi="Arial" w:cs="Arial"/>
          <w:sz w:val="24"/>
          <w:szCs w:val="24"/>
        </w:rPr>
        <w:t xml:space="preserve">l citation with strict compliance </w:t>
      </w:r>
      <w:r w:rsidR="0054744C">
        <w:rPr>
          <w:rFonts w:ascii="Arial" w:hAnsi="Arial" w:cs="Arial"/>
          <w:sz w:val="24"/>
          <w:szCs w:val="24"/>
        </w:rPr>
        <w:t xml:space="preserve">with the provisions of section 13 of the Foreign States </w:t>
      </w:r>
      <w:r w:rsidR="00A91487">
        <w:rPr>
          <w:rFonts w:ascii="Arial" w:hAnsi="Arial" w:cs="Arial"/>
          <w:sz w:val="24"/>
          <w:szCs w:val="24"/>
        </w:rPr>
        <w:t>Immunities Act.</w:t>
      </w:r>
      <w:r w:rsidR="004409BD">
        <w:rPr>
          <w:rFonts w:ascii="Arial" w:hAnsi="Arial" w:cs="Arial"/>
          <w:sz w:val="24"/>
          <w:szCs w:val="24"/>
        </w:rPr>
        <w:t xml:space="preserve"> </w:t>
      </w:r>
      <w:r w:rsidR="004409BD">
        <w:rPr>
          <w:rStyle w:val="FootnoteReference"/>
          <w:rFonts w:ascii="Arial" w:hAnsi="Arial" w:cs="Arial"/>
          <w:sz w:val="24"/>
          <w:szCs w:val="24"/>
        </w:rPr>
        <w:footnoteReference w:id="14"/>
      </w:r>
      <w:r w:rsidR="004E6E79">
        <w:rPr>
          <w:rFonts w:ascii="Arial" w:hAnsi="Arial" w:cs="Arial"/>
          <w:sz w:val="24"/>
          <w:szCs w:val="24"/>
        </w:rPr>
        <w:t xml:space="preserve"> </w:t>
      </w:r>
    </w:p>
    <w:p w14:paraId="1F56F82D" w14:textId="77777777" w:rsidR="00E23AB6" w:rsidRDefault="00E23AB6" w:rsidP="00C60C0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5374BA8" w14:textId="2CFE2677" w:rsidR="00F618A7" w:rsidRDefault="00E23AB6" w:rsidP="00B4315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48.2 There was also service of the </w:t>
      </w:r>
      <w:proofErr w:type="spellStart"/>
      <w:r>
        <w:rPr>
          <w:rFonts w:ascii="Arial" w:hAnsi="Arial" w:cs="Arial"/>
          <w:sz w:val="24"/>
          <w:szCs w:val="24"/>
        </w:rPr>
        <w:t>Caselines</w:t>
      </w:r>
      <w:proofErr w:type="spellEnd"/>
      <w:r w:rsidR="007C4947">
        <w:rPr>
          <w:rFonts w:ascii="Arial" w:hAnsi="Arial" w:cs="Arial"/>
          <w:sz w:val="24"/>
          <w:szCs w:val="24"/>
        </w:rPr>
        <w:t xml:space="preserve"> invitation and the notice of set down on Prime Minister</w:t>
      </w:r>
      <w:r w:rsidR="00B4315D">
        <w:rPr>
          <w:rFonts w:ascii="Arial" w:hAnsi="Arial" w:cs="Arial"/>
          <w:sz w:val="24"/>
          <w:szCs w:val="24"/>
        </w:rPr>
        <w:t xml:space="preserve"> </w:t>
      </w:r>
      <w:r w:rsidR="00F618A7">
        <w:rPr>
          <w:rFonts w:ascii="Arial" w:hAnsi="Arial" w:cs="Arial"/>
          <w:sz w:val="24"/>
          <w:szCs w:val="24"/>
        </w:rPr>
        <w:t>Ma</w:t>
      </w:r>
      <w:r w:rsidR="00AA2B00">
        <w:rPr>
          <w:rFonts w:ascii="Arial" w:hAnsi="Arial" w:cs="Arial"/>
          <w:sz w:val="24"/>
          <w:szCs w:val="24"/>
        </w:rPr>
        <w:t>j</w:t>
      </w:r>
      <w:r w:rsidR="00F618A7">
        <w:rPr>
          <w:rFonts w:ascii="Arial" w:hAnsi="Arial" w:cs="Arial"/>
          <w:sz w:val="24"/>
          <w:szCs w:val="24"/>
        </w:rPr>
        <w:t xml:space="preserve">oro himself and separately on the Government Secretary. </w:t>
      </w:r>
      <w:r w:rsidR="00F618A7">
        <w:rPr>
          <w:rStyle w:val="FootnoteReference"/>
          <w:rFonts w:ascii="Arial" w:hAnsi="Arial" w:cs="Arial"/>
          <w:sz w:val="24"/>
          <w:szCs w:val="24"/>
        </w:rPr>
        <w:footnoteReference w:id="15"/>
      </w:r>
    </w:p>
    <w:p w14:paraId="4F2A64E7" w14:textId="77777777" w:rsidR="00A314E4" w:rsidRDefault="00A314E4" w:rsidP="00A314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895611" w14:textId="1C1CC8E3" w:rsidR="001F5E90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>
        <w:rPr>
          <w:rFonts w:ascii="Arial" w:hAnsi="Arial" w:cs="Arial"/>
          <w:sz w:val="24"/>
          <w:szCs w:val="24"/>
        </w:rPr>
        <w:tab/>
      </w:r>
      <w:r w:rsidR="00A314E4" w:rsidRPr="002D1458">
        <w:rPr>
          <w:rFonts w:ascii="Arial" w:hAnsi="Arial" w:cs="Arial"/>
          <w:sz w:val="24"/>
          <w:szCs w:val="24"/>
        </w:rPr>
        <w:t xml:space="preserve"> Section 13 of the Foreign </w:t>
      </w:r>
      <w:r w:rsidR="00726DF0" w:rsidRPr="002D1458">
        <w:rPr>
          <w:rFonts w:ascii="Arial" w:hAnsi="Arial" w:cs="Arial"/>
          <w:sz w:val="24"/>
          <w:szCs w:val="24"/>
        </w:rPr>
        <w:t xml:space="preserve">States </w:t>
      </w:r>
      <w:r w:rsidR="00A314E4" w:rsidRPr="002D1458">
        <w:rPr>
          <w:rFonts w:ascii="Arial" w:hAnsi="Arial" w:cs="Arial"/>
          <w:sz w:val="24"/>
          <w:szCs w:val="24"/>
        </w:rPr>
        <w:t xml:space="preserve">Immunities Act provides that any process or </w:t>
      </w:r>
    </w:p>
    <w:p w14:paraId="57292EEA" w14:textId="682C3620" w:rsidR="001F5E90" w:rsidRPr="001F5E90" w:rsidRDefault="00A314E4" w:rsidP="001F5E9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5E90">
        <w:rPr>
          <w:rFonts w:ascii="Arial" w:hAnsi="Arial" w:cs="Arial"/>
          <w:sz w:val="24"/>
          <w:szCs w:val="24"/>
        </w:rPr>
        <w:t xml:space="preserve">other document requirement </w:t>
      </w:r>
      <w:r w:rsidR="00F63DCB" w:rsidRPr="001F5E90">
        <w:rPr>
          <w:rFonts w:ascii="Arial" w:hAnsi="Arial" w:cs="Arial"/>
          <w:sz w:val="24"/>
          <w:szCs w:val="24"/>
        </w:rPr>
        <w:t xml:space="preserve">to be served for instituting proceedings against a </w:t>
      </w:r>
      <w:r w:rsidR="001F5E90" w:rsidRPr="001F5E90">
        <w:rPr>
          <w:rFonts w:ascii="Arial" w:hAnsi="Arial" w:cs="Arial"/>
          <w:sz w:val="24"/>
          <w:szCs w:val="24"/>
        </w:rPr>
        <w:t>foreign</w:t>
      </w:r>
      <w:r w:rsidR="00F63DCB" w:rsidRPr="001F5E90">
        <w:rPr>
          <w:rFonts w:ascii="Arial" w:hAnsi="Arial" w:cs="Arial"/>
          <w:sz w:val="24"/>
          <w:szCs w:val="24"/>
        </w:rPr>
        <w:t xml:space="preserve"> state shall be </w:t>
      </w:r>
      <w:r w:rsidR="00726DF0" w:rsidRPr="001F5E90">
        <w:rPr>
          <w:rFonts w:ascii="Arial" w:hAnsi="Arial" w:cs="Arial"/>
          <w:sz w:val="24"/>
          <w:szCs w:val="24"/>
        </w:rPr>
        <w:t>served by being</w:t>
      </w:r>
      <w:r w:rsidR="0090309E" w:rsidRPr="001F5E90">
        <w:rPr>
          <w:rFonts w:ascii="Arial" w:hAnsi="Arial" w:cs="Arial"/>
          <w:sz w:val="24"/>
          <w:szCs w:val="24"/>
        </w:rPr>
        <w:t xml:space="preserve"> transmitted through </w:t>
      </w:r>
      <w:r w:rsidR="009072F6" w:rsidRPr="001F5E90">
        <w:rPr>
          <w:rFonts w:ascii="Arial" w:hAnsi="Arial" w:cs="Arial"/>
          <w:sz w:val="24"/>
          <w:szCs w:val="24"/>
        </w:rPr>
        <w:t xml:space="preserve">the now Department of </w:t>
      </w:r>
      <w:r w:rsidR="001F5E90" w:rsidRPr="001F5E90">
        <w:rPr>
          <w:rFonts w:ascii="Arial" w:hAnsi="Arial" w:cs="Arial"/>
          <w:sz w:val="24"/>
          <w:szCs w:val="24"/>
        </w:rPr>
        <w:t>International and</w:t>
      </w:r>
      <w:r w:rsidR="009072F6" w:rsidRPr="001F5E90">
        <w:rPr>
          <w:rFonts w:ascii="Arial" w:hAnsi="Arial" w:cs="Arial"/>
          <w:sz w:val="24"/>
          <w:szCs w:val="24"/>
        </w:rPr>
        <w:t xml:space="preserve"> Co-operation</w:t>
      </w:r>
      <w:r w:rsidR="00BE5227" w:rsidRPr="001F5E90">
        <w:rPr>
          <w:rFonts w:ascii="Arial" w:hAnsi="Arial" w:cs="Arial"/>
          <w:sz w:val="24"/>
          <w:szCs w:val="24"/>
        </w:rPr>
        <w:t xml:space="preserve"> (DIRCO) to the Ministry of Foreign Affairs of the foreign state</w:t>
      </w:r>
      <w:r w:rsidR="00960D5C" w:rsidRPr="001F5E90">
        <w:rPr>
          <w:rFonts w:ascii="Arial" w:hAnsi="Arial" w:cs="Arial"/>
          <w:sz w:val="24"/>
          <w:szCs w:val="24"/>
        </w:rPr>
        <w:t xml:space="preserve">, </w:t>
      </w:r>
      <w:r w:rsidR="00204033">
        <w:rPr>
          <w:rFonts w:ascii="Arial" w:hAnsi="Arial" w:cs="Arial"/>
          <w:sz w:val="24"/>
          <w:szCs w:val="24"/>
        </w:rPr>
        <w:t>‘</w:t>
      </w:r>
      <w:r w:rsidR="00960D5C" w:rsidRPr="001F5E90">
        <w:rPr>
          <w:rFonts w:ascii="Arial" w:hAnsi="Arial" w:cs="Arial"/>
          <w:sz w:val="24"/>
          <w:szCs w:val="24"/>
        </w:rPr>
        <w:t xml:space="preserve">and service shall be deemed to have been effected </w:t>
      </w:r>
      <w:r w:rsidR="001F5E90" w:rsidRPr="001F5E90">
        <w:rPr>
          <w:rFonts w:ascii="Arial" w:hAnsi="Arial" w:cs="Arial"/>
          <w:sz w:val="24"/>
          <w:szCs w:val="24"/>
        </w:rPr>
        <w:t>when the process or other document is received at that Ministry</w:t>
      </w:r>
      <w:r w:rsidR="00204033">
        <w:rPr>
          <w:rFonts w:ascii="Arial" w:hAnsi="Arial" w:cs="Arial"/>
          <w:sz w:val="24"/>
          <w:szCs w:val="24"/>
        </w:rPr>
        <w:t>’</w:t>
      </w:r>
      <w:r w:rsidR="001F5E90" w:rsidRPr="001F5E90">
        <w:rPr>
          <w:rFonts w:ascii="Arial" w:hAnsi="Arial" w:cs="Arial"/>
          <w:sz w:val="24"/>
          <w:szCs w:val="24"/>
        </w:rPr>
        <w:t xml:space="preserve">. </w:t>
      </w:r>
    </w:p>
    <w:p w14:paraId="432BD905" w14:textId="77777777" w:rsidR="001F5E90" w:rsidRDefault="001F5E90" w:rsidP="001F5E90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7682EA" w14:textId="6F3BDDA7" w:rsidR="00A44182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>
        <w:rPr>
          <w:rFonts w:ascii="Arial" w:hAnsi="Arial" w:cs="Arial"/>
          <w:sz w:val="24"/>
          <w:szCs w:val="24"/>
        </w:rPr>
        <w:tab/>
      </w:r>
      <w:r w:rsidR="001F5E90" w:rsidRPr="002D1458">
        <w:rPr>
          <w:rFonts w:ascii="Arial" w:hAnsi="Arial" w:cs="Arial"/>
          <w:sz w:val="24"/>
          <w:szCs w:val="24"/>
        </w:rPr>
        <w:t xml:space="preserve"> </w:t>
      </w:r>
      <w:r w:rsidR="00B7158F" w:rsidRPr="002D1458">
        <w:rPr>
          <w:rFonts w:ascii="Arial" w:hAnsi="Arial" w:cs="Arial"/>
          <w:sz w:val="24"/>
          <w:szCs w:val="24"/>
        </w:rPr>
        <w:t xml:space="preserve">On 14 October 2020, this court granted an edictal citation order to serve the </w:t>
      </w:r>
    </w:p>
    <w:p w14:paraId="654B9463" w14:textId="5D649A0B" w:rsidR="00A44182" w:rsidRPr="00A44182" w:rsidRDefault="00B7158F" w:rsidP="00A4418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182">
        <w:rPr>
          <w:rFonts w:ascii="Arial" w:hAnsi="Arial" w:cs="Arial"/>
          <w:sz w:val="24"/>
          <w:szCs w:val="24"/>
        </w:rPr>
        <w:t xml:space="preserve">enforcement </w:t>
      </w:r>
      <w:r w:rsidR="00A44182" w:rsidRPr="00A44182">
        <w:rPr>
          <w:rFonts w:ascii="Arial" w:hAnsi="Arial" w:cs="Arial"/>
          <w:sz w:val="24"/>
          <w:szCs w:val="24"/>
        </w:rPr>
        <w:t>order on KOL.</w:t>
      </w:r>
    </w:p>
    <w:p w14:paraId="52D2005C" w14:textId="77777777" w:rsidR="00A44182" w:rsidRDefault="00A44182" w:rsidP="00A4418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DE21B9" w14:textId="1621ABD9" w:rsidR="00E23AB6" w:rsidRPr="002D1458" w:rsidRDefault="002D1458" w:rsidP="002D1458">
      <w:pPr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04033">
        <w:rPr>
          <w:rFonts w:ascii="Arial" w:hAnsi="Arial" w:cs="Arial"/>
          <w:sz w:val="24"/>
          <w:szCs w:val="24"/>
        </w:rPr>
        <w:t>51.</w:t>
      </w:r>
      <w:r w:rsidRPr="00204033">
        <w:rPr>
          <w:rFonts w:ascii="Arial" w:hAnsi="Arial" w:cs="Arial"/>
          <w:sz w:val="24"/>
          <w:szCs w:val="24"/>
        </w:rPr>
        <w:tab/>
      </w:r>
      <w:r w:rsidR="00A44182" w:rsidRPr="002D1458">
        <w:rPr>
          <w:rFonts w:ascii="Arial" w:hAnsi="Arial" w:cs="Arial"/>
          <w:sz w:val="24"/>
          <w:szCs w:val="24"/>
        </w:rPr>
        <w:t xml:space="preserve"> The enforcement application was hand delivered </w:t>
      </w:r>
      <w:r w:rsidR="00767927" w:rsidRPr="002D1458">
        <w:rPr>
          <w:rFonts w:ascii="Arial" w:hAnsi="Arial" w:cs="Arial"/>
          <w:sz w:val="24"/>
          <w:szCs w:val="24"/>
        </w:rPr>
        <w:t>by DIRCO to K</w:t>
      </w:r>
      <w:r w:rsidR="00204033" w:rsidRPr="002D1458">
        <w:rPr>
          <w:rFonts w:ascii="Arial" w:hAnsi="Arial" w:cs="Arial"/>
          <w:sz w:val="24"/>
          <w:szCs w:val="24"/>
        </w:rPr>
        <w:t>OL</w:t>
      </w:r>
      <w:r w:rsidR="00767927" w:rsidRPr="002D1458">
        <w:rPr>
          <w:rFonts w:ascii="Arial" w:hAnsi="Arial" w:cs="Arial"/>
          <w:sz w:val="24"/>
          <w:szCs w:val="24"/>
        </w:rPr>
        <w:t>’s Ministry of Foreign Affairs on 8 December</w:t>
      </w:r>
      <w:r w:rsidR="0053640A" w:rsidRPr="002D1458">
        <w:rPr>
          <w:rFonts w:ascii="Arial" w:hAnsi="Arial" w:cs="Arial"/>
          <w:sz w:val="24"/>
          <w:szCs w:val="24"/>
        </w:rPr>
        <w:t xml:space="preserve"> 2020</w:t>
      </w:r>
      <w:r w:rsidR="00DF182B" w:rsidRPr="002D1458">
        <w:rPr>
          <w:rFonts w:ascii="Arial" w:hAnsi="Arial" w:cs="Arial"/>
          <w:sz w:val="24"/>
          <w:szCs w:val="24"/>
        </w:rPr>
        <w:t>.</w:t>
      </w:r>
      <w:bookmarkStart w:id="2" w:name="_Hlk143782702"/>
      <w:r w:rsidR="00932854" w:rsidRPr="002D1458">
        <w:rPr>
          <w:rFonts w:ascii="Arial" w:hAnsi="Arial" w:cs="Arial"/>
          <w:sz w:val="24"/>
          <w:szCs w:val="24"/>
        </w:rPr>
        <w:t xml:space="preserve"> </w:t>
      </w:r>
    </w:p>
    <w:p w14:paraId="5D19F99F" w14:textId="77777777" w:rsidR="00E8447A" w:rsidRDefault="00E8447A" w:rsidP="00991BC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7779D0" w14:textId="2127BCA5" w:rsidR="006D6F80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</w:t>
      </w:r>
      <w:r>
        <w:rPr>
          <w:rFonts w:ascii="Arial" w:hAnsi="Arial" w:cs="Arial"/>
          <w:sz w:val="24"/>
          <w:szCs w:val="24"/>
        </w:rPr>
        <w:tab/>
      </w:r>
      <w:r w:rsidR="00E8447A" w:rsidRPr="002D1458">
        <w:rPr>
          <w:rFonts w:ascii="Arial" w:hAnsi="Arial" w:cs="Arial"/>
          <w:sz w:val="24"/>
          <w:szCs w:val="24"/>
        </w:rPr>
        <w:t xml:space="preserve">The Kingdom’s absence from the hearing was not caused </w:t>
      </w:r>
      <w:r w:rsidR="006D6F80" w:rsidRPr="002D1458">
        <w:rPr>
          <w:rFonts w:ascii="Arial" w:hAnsi="Arial" w:cs="Arial"/>
          <w:sz w:val="24"/>
          <w:szCs w:val="24"/>
        </w:rPr>
        <w:t xml:space="preserve">by any procedural </w:t>
      </w:r>
    </w:p>
    <w:p w14:paraId="506763CD" w14:textId="77777777" w:rsidR="009C335B" w:rsidRDefault="006D6F80" w:rsidP="006D6F8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6F80">
        <w:rPr>
          <w:rFonts w:ascii="Arial" w:hAnsi="Arial" w:cs="Arial"/>
          <w:sz w:val="24"/>
          <w:szCs w:val="24"/>
        </w:rPr>
        <w:t>Irregularity</w:t>
      </w:r>
      <w:r>
        <w:rPr>
          <w:rFonts w:ascii="Arial" w:hAnsi="Arial" w:cs="Arial"/>
          <w:sz w:val="24"/>
          <w:szCs w:val="24"/>
        </w:rPr>
        <w:t xml:space="preserve"> for which the respondent or the court can be held responsible. In my view </w:t>
      </w:r>
      <w:r w:rsidR="009C335B">
        <w:rPr>
          <w:rFonts w:ascii="Arial" w:hAnsi="Arial" w:cs="Arial"/>
          <w:sz w:val="24"/>
          <w:szCs w:val="24"/>
        </w:rPr>
        <w:t>there can be no rescission under Rule 42.</w:t>
      </w:r>
    </w:p>
    <w:p w14:paraId="44B4410A" w14:textId="77777777" w:rsidR="009C335B" w:rsidRDefault="009C335B" w:rsidP="006D6F8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3A02C68" w14:textId="51AA724C" w:rsidR="00FD6057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>
        <w:rPr>
          <w:rFonts w:ascii="Arial" w:hAnsi="Arial" w:cs="Arial"/>
          <w:sz w:val="24"/>
          <w:szCs w:val="24"/>
        </w:rPr>
        <w:tab/>
      </w:r>
      <w:r w:rsidR="001554F1" w:rsidRPr="002D1458">
        <w:rPr>
          <w:rFonts w:ascii="Arial" w:hAnsi="Arial" w:cs="Arial"/>
          <w:sz w:val="24"/>
          <w:szCs w:val="24"/>
        </w:rPr>
        <w:t xml:space="preserve"> </w:t>
      </w:r>
      <w:r w:rsidR="009C335B" w:rsidRPr="002D1458">
        <w:rPr>
          <w:rFonts w:ascii="Arial" w:hAnsi="Arial" w:cs="Arial"/>
          <w:sz w:val="24"/>
          <w:szCs w:val="24"/>
        </w:rPr>
        <w:t xml:space="preserve">In order to obtain rescission at common law, an applicant must </w:t>
      </w:r>
      <w:r w:rsidR="00FD6057" w:rsidRPr="002D1458">
        <w:rPr>
          <w:rFonts w:ascii="Arial" w:hAnsi="Arial" w:cs="Arial"/>
          <w:sz w:val="24"/>
          <w:szCs w:val="24"/>
        </w:rPr>
        <w:t xml:space="preserve">prove that there </w:t>
      </w:r>
    </w:p>
    <w:p w14:paraId="3024AD54" w14:textId="10FB916B" w:rsidR="00E8447A" w:rsidRDefault="00FD6057" w:rsidP="00FD605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6057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“</w:t>
      </w:r>
      <w:r w:rsidRPr="00FD6057">
        <w:rPr>
          <w:rFonts w:ascii="Arial" w:hAnsi="Arial" w:cs="Arial"/>
          <w:sz w:val="24"/>
          <w:szCs w:val="24"/>
        </w:rPr>
        <w:t>sufficient</w:t>
      </w:r>
      <w:r>
        <w:rPr>
          <w:rFonts w:ascii="Arial" w:hAnsi="Arial" w:cs="Arial"/>
          <w:sz w:val="24"/>
          <w:szCs w:val="24"/>
        </w:rPr>
        <w:t xml:space="preserve">” or good cause to warrant rescission. To do so, the applicant must meet two requirements. </w:t>
      </w:r>
      <w:r w:rsidR="006D6F80" w:rsidRPr="00FD6057">
        <w:rPr>
          <w:rFonts w:ascii="Arial" w:hAnsi="Arial" w:cs="Arial"/>
          <w:sz w:val="24"/>
          <w:szCs w:val="24"/>
        </w:rPr>
        <w:t xml:space="preserve"> </w:t>
      </w:r>
      <w:r w:rsidR="00E8447A" w:rsidRPr="00FD6057">
        <w:rPr>
          <w:rFonts w:ascii="Arial" w:hAnsi="Arial" w:cs="Arial"/>
          <w:sz w:val="24"/>
          <w:szCs w:val="24"/>
        </w:rPr>
        <w:t xml:space="preserve"> </w:t>
      </w:r>
    </w:p>
    <w:p w14:paraId="5306B232" w14:textId="631432B3" w:rsidR="00464E42" w:rsidRDefault="00464E42" w:rsidP="00FD605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24645C" w14:textId="218E199E" w:rsidR="00D377AF" w:rsidRDefault="00B5753E" w:rsidP="0086411A">
      <w:pPr>
        <w:spacing w:after="0"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64E42">
        <w:rPr>
          <w:rFonts w:ascii="Arial" w:hAnsi="Arial" w:cs="Arial"/>
          <w:sz w:val="24"/>
          <w:szCs w:val="24"/>
        </w:rPr>
        <w:t xml:space="preserve">53.1 First, the applicant must furnish a reasonable and satisfactory </w:t>
      </w:r>
      <w:r w:rsidR="00D377AF">
        <w:rPr>
          <w:rFonts w:ascii="Arial" w:hAnsi="Arial" w:cs="Arial"/>
          <w:sz w:val="24"/>
          <w:szCs w:val="24"/>
        </w:rPr>
        <w:t>explanation</w:t>
      </w:r>
    </w:p>
    <w:p w14:paraId="509D28B4" w14:textId="77777777" w:rsidR="00D377AF" w:rsidRDefault="00D377AF" w:rsidP="00D377AF">
      <w:pPr>
        <w:spacing w:after="0"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its failure to oppose the proceedings, </w:t>
      </w:r>
      <w:proofErr w:type="gramStart"/>
      <w:r>
        <w:rPr>
          <w:rFonts w:ascii="Arial" w:hAnsi="Arial" w:cs="Arial"/>
          <w:sz w:val="24"/>
          <w:szCs w:val="24"/>
        </w:rPr>
        <w:t>and;</w:t>
      </w:r>
      <w:proofErr w:type="gramEnd"/>
    </w:p>
    <w:p w14:paraId="7C54AA70" w14:textId="77777777" w:rsidR="00204033" w:rsidRDefault="00204033" w:rsidP="00D377AF">
      <w:pPr>
        <w:spacing w:after="0"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14:paraId="3F06A67E" w14:textId="4D421CB8" w:rsidR="00547FCA" w:rsidRDefault="00D377AF" w:rsidP="00D377AF">
      <w:pPr>
        <w:spacing w:after="0"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53.2 </w:t>
      </w:r>
      <w:r w:rsidR="003D147C">
        <w:rPr>
          <w:rFonts w:ascii="Arial" w:hAnsi="Arial" w:cs="Arial"/>
          <w:sz w:val="24"/>
          <w:szCs w:val="24"/>
        </w:rPr>
        <w:t xml:space="preserve">Second, it must show that on the merits it has a </w:t>
      </w:r>
      <w:r w:rsidR="003D147C" w:rsidRPr="00204033">
        <w:rPr>
          <w:rFonts w:ascii="Arial" w:hAnsi="Arial" w:cs="Arial"/>
          <w:i/>
          <w:iCs/>
          <w:sz w:val="24"/>
          <w:szCs w:val="24"/>
        </w:rPr>
        <w:t>bona fide</w:t>
      </w:r>
      <w:r w:rsidR="003D147C">
        <w:rPr>
          <w:rFonts w:ascii="Arial" w:hAnsi="Arial" w:cs="Arial"/>
          <w:sz w:val="24"/>
          <w:szCs w:val="24"/>
        </w:rPr>
        <w:t xml:space="preserve"> defence which </w:t>
      </w:r>
    </w:p>
    <w:p w14:paraId="6009DB9E" w14:textId="5414DA47" w:rsidR="00464E42" w:rsidRDefault="003D147C" w:rsidP="00D377AF">
      <w:pPr>
        <w:spacing w:after="0"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04033">
        <w:rPr>
          <w:rFonts w:ascii="Arial" w:hAnsi="Arial" w:cs="Arial"/>
          <w:i/>
          <w:iCs/>
          <w:sz w:val="24"/>
          <w:szCs w:val="24"/>
        </w:rPr>
        <w:t>prima facie</w:t>
      </w:r>
      <w:r>
        <w:rPr>
          <w:rFonts w:ascii="Arial" w:hAnsi="Arial" w:cs="Arial"/>
          <w:sz w:val="24"/>
          <w:szCs w:val="24"/>
        </w:rPr>
        <w:t xml:space="preserve"> carries </w:t>
      </w:r>
      <w:r w:rsidR="00547FCA">
        <w:rPr>
          <w:rFonts w:ascii="Arial" w:hAnsi="Arial" w:cs="Arial"/>
          <w:sz w:val="24"/>
          <w:szCs w:val="24"/>
        </w:rPr>
        <w:t>some reasonable prospect of success.</w:t>
      </w:r>
      <w:r w:rsidR="00D377AF">
        <w:rPr>
          <w:rFonts w:ascii="Arial" w:hAnsi="Arial" w:cs="Arial"/>
          <w:sz w:val="24"/>
          <w:szCs w:val="24"/>
        </w:rPr>
        <w:t xml:space="preserve"> </w:t>
      </w:r>
    </w:p>
    <w:p w14:paraId="66AC1958" w14:textId="77777777" w:rsidR="001554F1" w:rsidRDefault="001554F1" w:rsidP="00155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FC5AA5" w14:textId="015D2449" w:rsidR="00EC4A9F" w:rsidRPr="002D1458" w:rsidRDefault="002D1458" w:rsidP="002D1458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</w:t>
      </w:r>
      <w:r>
        <w:rPr>
          <w:rFonts w:ascii="Arial" w:hAnsi="Arial" w:cs="Arial"/>
          <w:sz w:val="24"/>
          <w:szCs w:val="24"/>
        </w:rPr>
        <w:tab/>
      </w:r>
      <w:r w:rsidR="000B61BD" w:rsidRPr="002D1458">
        <w:rPr>
          <w:rFonts w:ascii="Arial" w:hAnsi="Arial" w:cs="Arial"/>
          <w:sz w:val="24"/>
          <w:szCs w:val="24"/>
        </w:rPr>
        <w:t>The Kingdom cont</w:t>
      </w:r>
      <w:r w:rsidR="009711F0" w:rsidRPr="002D1458">
        <w:rPr>
          <w:rFonts w:ascii="Arial" w:hAnsi="Arial" w:cs="Arial"/>
          <w:sz w:val="24"/>
          <w:szCs w:val="24"/>
        </w:rPr>
        <w:t>ends</w:t>
      </w:r>
      <w:r w:rsidR="000B61BD" w:rsidRPr="002D1458">
        <w:rPr>
          <w:rFonts w:ascii="Arial" w:hAnsi="Arial" w:cs="Arial"/>
          <w:sz w:val="24"/>
          <w:szCs w:val="24"/>
        </w:rPr>
        <w:t xml:space="preserve"> that</w:t>
      </w:r>
      <w:r w:rsidR="009711F0" w:rsidRPr="002D1458">
        <w:rPr>
          <w:rFonts w:ascii="Arial" w:hAnsi="Arial" w:cs="Arial"/>
          <w:sz w:val="24"/>
          <w:szCs w:val="24"/>
        </w:rPr>
        <w:t>,</w:t>
      </w:r>
      <w:r w:rsidR="000B61BD" w:rsidRPr="002D1458">
        <w:rPr>
          <w:rFonts w:ascii="Arial" w:hAnsi="Arial" w:cs="Arial"/>
          <w:sz w:val="24"/>
          <w:szCs w:val="24"/>
        </w:rPr>
        <w:t xml:space="preserve"> the only question under the common law is</w:t>
      </w:r>
    </w:p>
    <w:p w14:paraId="073BC74B" w14:textId="091BF115" w:rsidR="007A1771" w:rsidRPr="00EC4A9F" w:rsidRDefault="00EC4A9F" w:rsidP="00EC4A9F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C4A9F">
        <w:rPr>
          <w:rFonts w:ascii="Arial" w:hAnsi="Arial" w:cs="Arial"/>
          <w:sz w:val="24"/>
          <w:szCs w:val="24"/>
        </w:rPr>
        <w:t>w</w:t>
      </w:r>
      <w:r w:rsidR="000B61BD" w:rsidRPr="00EC4A9F">
        <w:rPr>
          <w:rFonts w:ascii="Arial" w:hAnsi="Arial" w:cs="Arial"/>
          <w:sz w:val="24"/>
          <w:szCs w:val="24"/>
        </w:rPr>
        <w:t>hether</w:t>
      </w:r>
      <w:r w:rsidR="007A1771" w:rsidRPr="00EC4A9F">
        <w:rPr>
          <w:rFonts w:ascii="Arial" w:hAnsi="Arial" w:cs="Arial"/>
          <w:sz w:val="24"/>
          <w:szCs w:val="24"/>
        </w:rPr>
        <w:t xml:space="preserve"> </w:t>
      </w:r>
      <w:r w:rsidR="000B61BD" w:rsidRPr="00EC4A9F">
        <w:rPr>
          <w:rFonts w:ascii="Arial" w:hAnsi="Arial" w:cs="Arial"/>
          <w:sz w:val="24"/>
          <w:szCs w:val="24"/>
        </w:rPr>
        <w:t>the Kingdom has given</w:t>
      </w:r>
      <w:r w:rsidR="009711F0" w:rsidRPr="00EC4A9F">
        <w:rPr>
          <w:rFonts w:ascii="Arial" w:hAnsi="Arial" w:cs="Arial"/>
          <w:sz w:val="24"/>
          <w:szCs w:val="24"/>
        </w:rPr>
        <w:t xml:space="preserve"> </w:t>
      </w:r>
      <w:r w:rsidR="00940737" w:rsidRPr="00EC4A9F">
        <w:rPr>
          <w:rFonts w:ascii="Arial" w:hAnsi="Arial" w:cs="Arial"/>
          <w:sz w:val="24"/>
          <w:szCs w:val="24"/>
        </w:rPr>
        <w:t xml:space="preserve">an </w:t>
      </w:r>
      <w:r w:rsidR="000B61BD" w:rsidRPr="00EC4A9F">
        <w:rPr>
          <w:rFonts w:ascii="Arial" w:hAnsi="Arial" w:cs="Arial"/>
          <w:sz w:val="24"/>
          <w:szCs w:val="24"/>
        </w:rPr>
        <w:t xml:space="preserve">adequate explanation for its default to appear </w:t>
      </w:r>
    </w:p>
    <w:p w14:paraId="6EBD8542" w14:textId="0324DD5F" w:rsidR="000B61BD" w:rsidRDefault="007A1771" w:rsidP="007A1771">
      <w:pPr>
        <w:tabs>
          <w:tab w:val="left" w:pos="142"/>
          <w:tab w:val="left" w:pos="284"/>
          <w:tab w:val="left" w:pos="426"/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61BD" w:rsidRPr="005F193D">
        <w:rPr>
          <w:rFonts w:ascii="Arial" w:hAnsi="Arial" w:cs="Arial"/>
          <w:sz w:val="24"/>
          <w:szCs w:val="24"/>
        </w:rPr>
        <w:t>before Lamont J.</w:t>
      </w:r>
    </w:p>
    <w:p w14:paraId="626D9FAC" w14:textId="77777777" w:rsidR="00940737" w:rsidRDefault="00940737" w:rsidP="005F193D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48E9ECD0" w14:textId="32C79DC8" w:rsidR="008B3F06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</w:t>
      </w:r>
      <w:r>
        <w:rPr>
          <w:rFonts w:ascii="Arial" w:hAnsi="Arial" w:cs="Arial"/>
          <w:sz w:val="24"/>
          <w:szCs w:val="24"/>
        </w:rPr>
        <w:tab/>
      </w:r>
      <w:r w:rsidR="001801BA" w:rsidRPr="002D1458">
        <w:rPr>
          <w:rFonts w:ascii="Arial" w:hAnsi="Arial" w:cs="Arial"/>
          <w:sz w:val="24"/>
          <w:szCs w:val="24"/>
        </w:rPr>
        <w:t xml:space="preserve"> </w:t>
      </w:r>
      <w:r w:rsidR="00A815F3" w:rsidRPr="002D1458">
        <w:rPr>
          <w:rFonts w:ascii="Arial" w:hAnsi="Arial" w:cs="Arial"/>
          <w:sz w:val="24"/>
          <w:szCs w:val="24"/>
        </w:rPr>
        <w:t xml:space="preserve">The primary reason for the </w:t>
      </w:r>
      <w:r w:rsidR="004024FE" w:rsidRPr="002D1458">
        <w:rPr>
          <w:rFonts w:ascii="Arial" w:hAnsi="Arial" w:cs="Arial"/>
          <w:sz w:val="24"/>
          <w:szCs w:val="24"/>
        </w:rPr>
        <w:t>K</w:t>
      </w:r>
      <w:r w:rsidR="00A815F3" w:rsidRPr="002D1458">
        <w:rPr>
          <w:rFonts w:ascii="Arial" w:hAnsi="Arial" w:cs="Arial"/>
          <w:sz w:val="24"/>
          <w:szCs w:val="24"/>
        </w:rPr>
        <w:t xml:space="preserve">ingdom's default is that the process notifying the </w:t>
      </w:r>
    </w:p>
    <w:p w14:paraId="6E0A1D5A" w14:textId="09039F15" w:rsidR="00B314F2" w:rsidRDefault="00A815F3" w:rsidP="008B3F06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3F06">
        <w:rPr>
          <w:rFonts w:ascii="Arial" w:hAnsi="Arial" w:cs="Arial"/>
          <w:sz w:val="24"/>
          <w:szCs w:val="24"/>
        </w:rPr>
        <w:t>Kingdom of the application was not received</w:t>
      </w:r>
      <w:r w:rsidR="004024FE">
        <w:rPr>
          <w:rFonts w:ascii="Arial" w:hAnsi="Arial" w:cs="Arial"/>
          <w:sz w:val="24"/>
          <w:szCs w:val="24"/>
        </w:rPr>
        <w:t xml:space="preserve"> b</w:t>
      </w:r>
      <w:r w:rsidRPr="008B3F06">
        <w:rPr>
          <w:rFonts w:ascii="Arial" w:hAnsi="Arial" w:cs="Arial"/>
          <w:sz w:val="24"/>
          <w:szCs w:val="24"/>
        </w:rPr>
        <w:t>y the relevant officials of the Kingdom.</w:t>
      </w:r>
      <w:r w:rsidR="005F4CD7">
        <w:rPr>
          <w:rStyle w:val="FootnoteReference"/>
          <w:rFonts w:ascii="Arial" w:hAnsi="Arial" w:cs="Arial"/>
          <w:sz w:val="24"/>
          <w:szCs w:val="24"/>
        </w:rPr>
        <w:footnoteReference w:id="16"/>
      </w:r>
      <w:r w:rsidRPr="008B3F06">
        <w:rPr>
          <w:rFonts w:ascii="Arial" w:hAnsi="Arial" w:cs="Arial"/>
          <w:sz w:val="24"/>
          <w:szCs w:val="24"/>
        </w:rPr>
        <w:t xml:space="preserve"> In the Kingdom of Lesotho</w:t>
      </w:r>
      <w:r w:rsidR="00EF7A97">
        <w:rPr>
          <w:rFonts w:ascii="Arial" w:hAnsi="Arial" w:cs="Arial"/>
          <w:sz w:val="24"/>
          <w:szCs w:val="24"/>
        </w:rPr>
        <w:t>, s</w:t>
      </w:r>
      <w:r w:rsidRPr="008B3F06">
        <w:rPr>
          <w:rFonts w:ascii="Arial" w:hAnsi="Arial" w:cs="Arial"/>
          <w:sz w:val="24"/>
          <w:szCs w:val="24"/>
        </w:rPr>
        <w:t>ervice of process</w:t>
      </w:r>
      <w:r w:rsidR="00FC3065">
        <w:rPr>
          <w:rFonts w:ascii="Arial" w:hAnsi="Arial" w:cs="Arial"/>
          <w:sz w:val="24"/>
          <w:szCs w:val="24"/>
        </w:rPr>
        <w:t xml:space="preserve"> in l</w:t>
      </w:r>
      <w:r w:rsidRPr="008B3F06">
        <w:rPr>
          <w:rFonts w:ascii="Arial" w:hAnsi="Arial" w:cs="Arial"/>
          <w:sz w:val="24"/>
          <w:szCs w:val="24"/>
        </w:rPr>
        <w:t>egal proceedings against the government must be made on the office of the Attorney</w:t>
      </w:r>
      <w:r w:rsidR="00FC3065">
        <w:rPr>
          <w:rFonts w:ascii="Arial" w:hAnsi="Arial" w:cs="Arial"/>
          <w:sz w:val="24"/>
          <w:szCs w:val="24"/>
        </w:rPr>
        <w:t>-</w:t>
      </w:r>
      <w:r w:rsidR="00EB05EB">
        <w:rPr>
          <w:rFonts w:ascii="Arial" w:hAnsi="Arial" w:cs="Arial"/>
          <w:sz w:val="24"/>
          <w:szCs w:val="24"/>
        </w:rPr>
        <w:t>G</w:t>
      </w:r>
      <w:r w:rsidRPr="008B3F06">
        <w:rPr>
          <w:rFonts w:ascii="Arial" w:hAnsi="Arial" w:cs="Arial"/>
          <w:sz w:val="24"/>
          <w:szCs w:val="24"/>
        </w:rPr>
        <w:t>eneral. The Attorney</w:t>
      </w:r>
      <w:r w:rsidR="00EB05EB">
        <w:rPr>
          <w:rFonts w:ascii="Arial" w:hAnsi="Arial" w:cs="Arial"/>
          <w:sz w:val="24"/>
          <w:szCs w:val="24"/>
        </w:rPr>
        <w:t>-G</w:t>
      </w:r>
      <w:r w:rsidRPr="008B3F06">
        <w:rPr>
          <w:rFonts w:ascii="Arial" w:hAnsi="Arial" w:cs="Arial"/>
          <w:sz w:val="24"/>
          <w:szCs w:val="24"/>
        </w:rPr>
        <w:t>eneral is the person with authority to decide whether to oppose such proceedings.</w:t>
      </w:r>
      <w:r w:rsidR="00B314F2">
        <w:rPr>
          <w:rStyle w:val="FootnoteReference"/>
          <w:rFonts w:ascii="Arial" w:hAnsi="Arial" w:cs="Arial"/>
          <w:sz w:val="24"/>
          <w:szCs w:val="24"/>
        </w:rPr>
        <w:footnoteReference w:id="17"/>
      </w:r>
    </w:p>
    <w:p w14:paraId="5F76BDFE" w14:textId="77777777" w:rsidR="00B314F2" w:rsidRDefault="00B314F2" w:rsidP="008B3F06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C67457A" w14:textId="6AD0FC6A" w:rsidR="00B314F2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</w:t>
      </w:r>
      <w:r>
        <w:rPr>
          <w:rFonts w:ascii="Arial" w:hAnsi="Arial" w:cs="Arial"/>
          <w:sz w:val="24"/>
          <w:szCs w:val="24"/>
        </w:rPr>
        <w:tab/>
      </w:r>
      <w:r w:rsidR="00B5753E" w:rsidRPr="002D1458">
        <w:rPr>
          <w:rFonts w:ascii="Arial" w:hAnsi="Arial" w:cs="Arial"/>
          <w:sz w:val="24"/>
          <w:szCs w:val="24"/>
        </w:rPr>
        <w:t xml:space="preserve"> </w:t>
      </w:r>
      <w:r w:rsidR="00A815F3" w:rsidRPr="002D1458">
        <w:rPr>
          <w:rFonts w:ascii="Arial" w:hAnsi="Arial" w:cs="Arial"/>
          <w:sz w:val="24"/>
          <w:szCs w:val="24"/>
        </w:rPr>
        <w:t>The Kingdom further cont</w:t>
      </w:r>
      <w:r w:rsidR="00AE2893" w:rsidRPr="002D1458">
        <w:rPr>
          <w:rFonts w:ascii="Arial" w:hAnsi="Arial" w:cs="Arial"/>
          <w:sz w:val="24"/>
          <w:szCs w:val="24"/>
        </w:rPr>
        <w:t>ends</w:t>
      </w:r>
      <w:r w:rsidR="00A815F3" w:rsidRPr="002D1458">
        <w:rPr>
          <w:rFonts w:ascii="Arial" w:hAnsi="Arial" w:cs="Arial"/>
          <w:sz w:val="24"/>
          <w:szCs w:val="24"/>
        </w:rPr>
        <w:t xml:space="preserve"> that FSG never served notice of the arbitral </w:t>
      </w:r>
    </w:p>
    <w:p w14:paraId="7A6D3CB5" w14:textId="77777777" w:rsidR="00A21F0A" w:rsidRDefault="00A815F3" w:rsidP="00B314F2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314F2">
        <w:rPr>
          <w:rFonts w:ascii="Arial" w:hAnsi="Arial" w:cs="Arial"/>
          <w:sz w:val="24"/>
          <w:szCs w:val="24"/>
        </w:rPr>
        <w:t>proceedings on the Attorney</w:t>
      </w:r>
      <w:r w:rsidR="00DF37E7">
        <w:rPr>
          <w:rFonts w:ascii="Arial" w:hAnsi="Arial" w:cs="Arial"/>
          <w:sz w:val="24"/>
          <w:szCs w:val="24"/>
        </w:rPr>
        <w:t>-</w:t>
      </w:r>
      <w:r w:rsidRPr="00B314F2">
        <w:rPr>
          <w:rFonts w:ascii="Arial" w:hAnsi="Arial" w:cs="Arial"/>
          <w:sz w:val="24"/>
          <w:szCs w:val="24"/>
        </w:rPr>
        <w:t xml:space="preserve">General's </w:t>
      </w:r>
      <w:r w:rsidR="00B658CA">
        <w:rPr>
          <w:rFonts w:ascii="Arial" w:hAnsi="Arial" w:cs="Arial"/>
          <w:sz w:val="24"/>
          <w:szCs w:val="24"/>
        </w:rPr>
        <w:t>o</w:t>
      </w:r>
      <w:r w:rsidRPr="00B314F2">
        <w:rPr>
          <w:rFonts w:ascii="Arial" w:hAnsi="Arial" w:cs="Arial"/>
          <w:sz w:val="24"/>
          <w:szCs w:val="24"/>
        </w:rPr>
        <w:t>ffice</w:t>
      </w:r>
      <w:r w:rsidR="00DF37E7">
        <w:rPr>
          <w:rFonts w:ascii="Arial" w:hAnsi="Arial" w:cs="Arial"/>
          <w:sz w:val="24"/>
          <w:szCs w:val="24"/>
        </w:rPr>
        <w:t xml:space="preserve"> a</w:t>
      </w:r>
      <w:r w:rsidRPr="00B314F2">
        <w:rPr>
          <w:rFonts w:ascii="Arial" w:hAnsi="Arial" w:cs="Arial"/>
          <w:sz w:val="24"/>
          <w:szCs w:val="24"/>
        </w:rPr>
        <w:t>nd the notice of motion and f</w:t>
      </w:r>
      <w:r w:rsidR="00917FE8">
        <w:rPr>
          <w:rFonts w:ascii="Arial" w:hAnsi="Arial" w:cs="Arial"/>
          <w:sz w:val="24"/>
          <w:szCs w:val="24"/>
        </w:rPr>
        <w:t>o</w:t>
      </w:r>
      <w:r w:rsidRPr="00B314F2">
        <w:rPr>
          <w:rFonts w:ascii="Arial" w:hAnsi="Arial" w:cs="Arial"/>
          <w:sz w:val="24"/>
          <w:szCs w:val="24"/>
        </w:rPr>
        <w:t>unding affidavit to make the arbitration award an order of court</w:t>
      </w:r>
      <w:r w:rsidR="00A21F0A">
        <w:rPr>
          <w:rFonts w:ascii="Arial" w:hAnsi="Arial" w:cs="Arial"/>
          <w:sz w:val="24"/>
          <w:szCs w:val="24"/>
        </w:rPr>
        <w:t>, d</w:t>
      </w:r>
      <w:r w:rsidRPr="00B314F2">
        <w:rPr>
          <w:rFonts w:ascii="Arial" w:hAnsi="Arial" w:cs="Arial"/>
          <w:sz w:val="24"/>
          <w:szCs w:val="24"/>
        </w:rPr>
        <w:t>id not reach the office of the Attorney</w:t>
      </w:r>
      <w:r w:rsidR="00A21F0A">
        <w:rPr>
          <w:rFonts w:ascii="Arial" w:hAnsi="Arial" w:cs="Arial"/>
          <w:sz w:val="24"/>
          <w:szCs w:val="24"/>
        </w:rPr>
        <w:t>-</w:t>
      </w:r>
      <w:r w:rsidRPr="00B314F2">
        <w:rPr>
          <w:rFonts w:ascii="Arial" w:hAnsi="Arial" w:cs="Arial"/>
          <w:sz w:val="24"/>
          <w:szCs w:val="24"/>
        </w:rPr>
        <w:t xml:space="preserve">General. </w:t>
      </w:r>
    </w:p>
    <w:p w14:paraId="77439E2D" w14:textId="77777777" w:rsidR="00A21F0A" w:rsidRDefault="00A21F0A" w:rsidP="00B314F2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24AD0C" w14:textId="1AA20426" w:rsidR="008107E1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04033">
        <w:rPr>
          <w:rFonts w:ascii="Arial" w:hAnsi="Arial" w:cs="Arial"/>
          <w:sz w:val="24"/>
          <w:szCs w:val="24"/>
        </w:rPr>
        <w:t>57.</w:t>
      </w:r>
      <w:r w:rsidRPr="00204033">
        <w:rPr>
          <w:rFonts w:ascii="Arial" w:hAnsi="Arial" w:cs="Arial"/>
          <w:sz w:val="24"/>
          <w:szCs w:val="24"/>
        </w:rPr>
        <w:tab/>
      </w:r>
      <w:r w:rsidR="00B5753E" w:rsidRPr="002D1458">
        <w:rPr>
          <w:rFonts w:ascii="Arial" w:hAnsi="Arial" w:cs="Arial"/>
          <w:sz w:val="24"/>
          <w:szCs w:val="24"/>
        </w:rPr>
        <w:t xml:space="preserve"> </w:t>
      </w:r>
      <w:r w:rsidR="00D12C9E" w:rsidRPr="002D1458">
        <w:rPr>
          <w:rFonts w:ascii="Arial" w:hAnsi="Arial" w:cs="Arial"/>
          <w:sz w:val="24"/>
          <w:szCs w:val="24"/>
        </w:rPr>
        <w:t>The Kingdom argued that</w:t>
      </w:r>
      <w:r w:rsidR="00A815F3" w:rsidRPr="002D1458">
        <w:rPr>
          <w:rFonts w:ascii="Arial" w:hAnsi="Arial" w:cs="Arial"/>
          <w:sz w:val="24"/>
          <w:szCs w:val="24"/>
        </w:rPr>
        <w:t xml:space="preserve"> </w:t>
      </w:r>
      <w:r w:rsidR="00204033" w:rsidRPr="002D1458">
        <w:rPr>
          <w:rFonts w:ascii="Arial" w:hAnsi="Arial" w:cs="Arial"/>
          <w:sz w:val="24"/>
          <w:szCs w:val="24"/>
        </w:rPr>
        <w:t xml:space="preserve">even </w:t>
      </w:r>
      <w:r w:rsidR="00A815F3" w:rsidRPr="002D1458">
        <w:rPr>
          <w:rFonts w:ascii="Arial" w:hAnsi="Arial" w:cs="Arial"/>
          <w:sz w:val="24"/>
          <w:szCs w:val="24"/>
        </w:rPr>
        <w:t>i</w:t>
      </w:r>
      <w:r w:rsidR="00DF182B" w:rsidRPr="002D1458">
        <w:rPr>
          <w:rFonts w:ascii="Arial" w:hAnsi="Arial" w:cs="Arial"/>
          <w:sz w:val="24"/>
          <w:szCs w:val="24"/>
        </w:rPr>
        <w:t>t</w:t>
      </w:r>
      <w:r w:rsidR="00A815F3" w:rsidRPr="002D1458">
        <w:rPr>
          <w:rFonts w:ascii="Arial" w:hAnsi="Arial" w:cs="Arial"/>
          <w:sz w:val="24"/>
          <w:szCs w:val="24"/>
        </w:rPr>
        <w:t xml:space="preserve"> can be said that the </w:t>
      </w:r>
      <w:r w:rsidR="00C53CAF" w:rsidRPr="002D1458">
        <w:rPr>
          <w:rFonts w:ascii="Arial" w:hAnsi="Arial" w:cs="Arial"/>
          <w:sz w:val="24"/>
          <w:szCs w:val="24"/>
        </w:rPr>
        <w:t>K</w:t>
      </w:r>
      <w:r w:rsidR="00A815F3" w:rsidRPr="002D1458">
        <w:rPr>
          <w:rFonts w:ascii="Arial" w:hAnsi="Arial" w:cs="Arial"/>
          <w:sz w:val="24"/>
          <w:szCs w:val="24"/>
        </w:rPr>
        <w:t>ingdom</w:t>
      </w:r>
      <w:r w:rsidR="00C53CAF" w:rsidRPr="002D1458">
        <w:rPr>
          <w:rFonts w:ascii="Arial" w:hAnsi="Arial" w:cs="Arial"/>
          <w:sz w:val="24"/>
          <w:szCs w:val="24"/>
        </w:rPr>
        <w:t>’</w:t>
      </w:r>
      <w:r w:rsidR="00A815F3" w:rsidRPr="002D1458">
        <w:rPr>
          <w:rFonts w:ascii="Arial" w:hAnsi="Arial" w:cs="Arial"/>
          <w:sz w:val="24"/>
          <w:szCs w:val="24"/>
        </w:rPr>
        <w:t xml:space="preserve">s </w:t>
      </w:r>
      <w:r w:rsidR="00C53CAF" w:rsidRPr="002D1458">
        <w:rPr>
          <w:rFonts w:ascii="Arial" w:hAnsi="Arial" w:cs="Arial"/>
          <w:sz w:val="24"/>
          <w:szCs w:val="24"/>
        </w:rPr>
        <w:t>expla</w:t>
      </w:r>
      <w:r w:rsidR="00A815F3" w:rsidRPr="002D1458">
        <w:rPr>
          <w:rFonts w:ascii="Arial" w:hAnsi="Arial" w:cs="Arial"/>
          <w:sz w:val="24"/>
          <w:szCs w:val="24"/>
        </w:rPr>
        <w:t>nation is</w:t>
      </w:r>
      <w:r w:rsidR="00204033" w:rsidRPr="002D1458">
        <w:rPr>
          <w:rFonts w:ascii="Arial" w:hAnsi="Arial" w:cs="Arial"/>
          <w:sz w:val="24"/>
          <w:szCs w:val="24"/>
        </w:rPr>
        <w:t xml:space="preserve"> </w:t>
      </w:r>
      <w:r w:rsidR="00A815F3" w:rsidRPr="002D1458">
        <w:rPr>
          <w:rFonts w:ascii="Arial" w:hAnsi="Arial" w:cs="Arial"/>
          <w:sz w:val="24"/>
          <w:szCs w:val="24"/>
        </w:rPr>
        <w:t>lacking in</w:t>
      </w:r>
      <w:r w:rsidR="00E77C3F" w:rsidRPr="002D1458">
        <w:rPr>
          <w:rFonts w:ascii="Arial" w:hAnsi="Arial" w:cs="Arial"/>
          <w:sz w:val="24"/>
          <w:szCs w:val="24"/>
        </w:rPr>
        <w:t xml:space="preserve"> </w:t>
      </w:r>
      <w:r w:rsidR="00A815F3" w:rsidRPr="002D1458">
        <w:rPr>
          <w:rFonts w:ascii="Arial" w:hAnsi="Arial" w:cs="Arial"/>
          <w:sz w:val="24"/>
          <w:szCs w:val="24"/>
        </w:rPr>
        <w:t>some respect</w:t>
      </w:r>
      <w:r w:rsidR="0084386D" w:rsidRPr="002D1458">
        <w:rPr>
          <w:rFonts w:ascii="Arial" w:hAnsi="Arial" w:cs="Arial"/>
          <w:sz w:val="24"/>
          <w:szCs w:val="24"/>
        </w:rPr>
        <w:t>, t</w:t>
      </w:r>
      <w:r w:rsidR="00A815F3" w:rsidRPr="002D1458">
        <w:rPr>
          <w:rFonts w:ascii="Arial" w:hAnsi="Arial" w:cs="Arial"/>
          <w:sz w:val="24"/>
          <w:szCs w:val="24"/>
        </w:rPr>
        <w:t xml:space="preserve">he </w:t>
      </w:r>
      <w:r w:rsidR="0084386D" w:rsidRPr="002D1458">
        <w:rPr>
          <w:rFonts w:ascii="Arial" w:hAnsi="Arial" w:cs="Arial"/>
          <w:sz w:val="24"/>
          <w:szCs w:val="24"/>
        </w:rPr>
        <w:t>K</w:t>
      </w:r>
      <w:r w:rsidR="00A815F3" w:rsidRPr="002D1458">
        <w:rPr>
          <w:rFonts w:ascii="Arial" w:hAnsi="Arial" w:cs="Arial"/>
          <w:sz w:val="24"/>
          <w:szCs w:val="24"/>
        </w:rPr>
        <w:t>ingdom's defence on the merits is so overwhelmingly that it</w:t>
      </w:r>
      <w:r w:rsidR="00E17D7A" w:rsidRPr="002D1458">
        <w:rPr>
          <w:rFonts w:ascii="Arial" w:hAnsi="Arial" w:cs="Arial"/>
          <w:sz w:val="24"/>
          <w:szCs w:val="24"/>
        </w:rPr>
        <w:t xml:space="preserve"> w</w:t>
      </w:r>
      <w:r w:rsidR="00A815F3" w:rsidRPr="002D1458">
        <w:rPr>
          <w:rFonts w:ascii="Arial" w:hAnsi="Arial" w:cs="Arial"/>
          <w:sz w:val="24"/>
          <w:szCs w:val="24"/>
        </w:rPr>
        <w:t>eighs in favour of</w:t>
      </w:r>
      <w:r w:rsidR="00E17D7A" w:rsidRPr="002D1458">
        <w:rPr>
          <w:rFonts w:ascii="Arial" w:hAnsi="Arial" w:cs="Arial"/>
          <w:sz w:val="24"/>
          <w:szCs w:val="24"/>
        </w:rPr>
        <w:t xml:space="preserve"> g</w:t>
      </w:r>
      <w:r w:rsidR="00A815F3" w:rsidRPr="002D1458">
        <w:rPr>
          <w:rFonts w:ascii="Arial" w:hAnsi="Arial" w:cs="Arial"/>
          <w:sz w:val="24"/>
          <w:szCs w:val="24"/>
        </w:rPr>
        <w:t xml:space="preserve">ranting </w:t>
      </w:r>
      <w:r w:rsidR="00E17D7A" w:rsidRPr="002D1458">
        <w:rPr>
          <w:rFonts w:ascii="Arial" w:hAnsi="Arial" w:cs="Arial"/>
          <w:sz w:val="24"/>
          <w:szCs w:val="24"/>
        </w:rPr>
        <w:t>rescission</w:t>
      </w:r>
      <w:r w:rsidR="00A815F3" w:rsidRPr="002D1458">
        <w:rPr>
          <w:rFonts w:ascii="Arial" w:hAnsi="Arial" w:cs="Arial"/>
          <w:sz w:val="24"/>
          <w:szCs w:val="24"/>
        </w:rPr>
        <w:t xml:space="preserve">. </w:t>
      </w:r>
    </w:p>
    <w:p w14:paraId="56CE2850" w14:textId="77777777" w:rsidR="008107E1" w:rsidRDefault="008107E1" w:rsidP="00A21F0A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ED9D41" w14:textId="6CE96802" w:rsidR="0021266B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ab/>
      </w:r>
      <w:r w:rsidR="001801BA" w:rsidRPr="002D1458">
        <w:rPr>
          <w:rFonts w:ascii="Arial" w:hAnsi="Arial" w:cs="Arial"/>
          <w:sz w:val="24"/>
          <w:szCs w:val="24"/>
        </w:rPr>
        <w:t xml:space="preserve"> </w:t>
      </w:r>
      <w:r w:rsidR="00A815F3" w:rsidRPr="002D1458">
        <w:rPr>
          <w:rFonts w:ascii="Arial" w:hAnsi="Arial" w:cs="Arial"/>
          <w:sz w:val="24"/>
          <w:szCs w:val="24"/>
        </w:rPr>
        <w:t>In adopting the requirement of reasonable and satisfactory explanation, the</w:t>
      </w:r>
      <w:r w:rsidR="0021266B" w:rsidRPr="002D1458">
        <w:rPr>
          <w:rFonts w:ascii="Arial" w:hAnsi="Arial" w:cs="Arial"/>
          <w:sz w:val="24"/>
          <w:szCs w:val="24"/>
        </w:rPr>
        <w:t xml:space="preserve"> </w:t>
      </w:r>
    </w:p>
    <w:p w14:paraId="034F05DE" w14:textId="789CCE9E" w:rsidR="00FD483C" w:rsidRDefault="001B034B" w:rsidP="0021266B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266B">
        <w:rPr>
          <w:rFonts w:ascii="Arial" w:hAnsi="Arial" w:cs="Arial"/>
          <w:sz w:val="24"/>
          <w:szCs w:val="24"/>
        </w:rPr>
        <w:t>courts apply</w:t>
      </w:r>
      <w:r w:rsidR="00A815F3" w:rsidRPr="0021266B">
        <w:rPr>
          <w:rFonts w:ascii="Arial" w:hAnsi="Arial" w:cs="Arial"/>
          <w:sz w:val="24"/>
          <w:szCs w:val="24"/>
        </w:rPr>
        <w:t xml:space="preserve"> </w:t>
      </w:r>
      <w:r w:rsidR="0021266B">
        <w:rPr>
          <w:rFonts w:ascii="Arial" w:hAnsi="Arial" w:cs="Arial"/>
          <w:sz w:val="24"/>
          <w:szCs w:val="24"/>
        </w:rPr>
        <w:t>a</w:t>
      </w:r>
      <w:r w:rsidR="00A815F3" w:rsidRPr="0021266B">
        <w:rPr>
          <w:rFonts w:ascii="Arial" w:hAnsi="Arial" w:cs="Arial"/>
          <w:sz w:val="24"/>
          <w:szCs w:val="24"/>
        </w:rPr>
        <w:t xml:space="preserve"> strict</w:t>
      </w:r>
      <w:r w:rsidR="00FD483C">
        <w:rPr>
          <w:rFonts w:ascii="Arial" w:hAnsi="Arial" w:cs="Arial"/>
          <w:sz w:val="24"/>
          <w:szCs w:val="24"/>
        </w:rPr>
        <w:t xml:space="preserve"> t</w:t>
      </w:r>
      <w:r w:rsidR="00A815F3" w:rsidRPr="0021266B">
        <w:rPr>
          <w:rFonts w:ascii="Arial" w:hAnsi="Arial" w:cs="Arial"/>
          <w:sz w:val="24"/>
          <w:szCs w:val="24"/>
        </w:rPr>
        <w:t>est</w:t>
      </w:r>
      <w:r w:rsidR="00FD483C">
        <w:rPr>
          <w:rFonts w:ascii="Arial" w:hAnsi="Arial" w:cs="Arial"/>
          <w:sz w:val="24"/>
          <w:szCs w:val="24"/>
        </w:rPr>
        <w:t>.</w:t>
      </w:r>
      <w:r w:rsidR="00FD789D">
        <w:rPr>
          <w:rStyle w:val="FootnoteReference"/>
          <w:rFonts w:ascii="Arial" w:hAnsi="Arial" w:cs="Arial"/>
          <w:sz w:val="24"/>
          <w:szCs w:val="24"/>
        </w:rPr>
        <w:footnoteReference w:id="18"/>
      </w:r>
    </w:p>
    <w:p w14:paraId="7650F951" w14:textId="77777777" w:rsidR="00FD483C" w:rsidRDefault="00FD483C" w:rsidP="0021266B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7267C16" w14:textId="048A3126" w:rsidR="001B034B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</w:t>
      </w:r>
      <w:r>
        <w:rPr>
          <w:rFonts w:ascii="Arial" w:hAnsi="Arial" w:cs="Arial"/>
          <w:sz w:val="24"/>
          <w:szCs w:val="24"/>
        </w:rPr>
        <w:tab/>
      </w:r>
      <w:r w:rsidR="001801BA" w:rsidRPr="002D1458">
        <w:rPr>
          <w:rFonts w:ascii="Arial" w:hAnsi="Arial" w:cs="Arial"/>
          <w:sz w:val="24"/>
          <w:szCs w:val="24"/>
        </w:rPr>
        <w:t xml:space="preserve"> </w:t>
      </w:r>
      <w:r w:rsidR="00FD483C" w:rsidRPr="002D1458">
        <w:rPr>
          <w:rFonts w:ascii="Arial" w:hAnsi="Arial" w:cs="Arial"/>
          <w:sz w:val="24"/>
          <w:szCs w:val="24"/>
        </w:rPr>
        <w:t>I</w:t>
      </w:r>
      <w:r w:rsidR="00A815F3" w:rsidRPr="002D1458">
        <w:rPr>
          <w:rFonts w:ascii="Arial" w:hAnsi="Arial" w:cs="Arial"/>
          <w:sz w:val="24"/>
          <w:szCs w:val="24"/>
        </w:rPr>
        <w:t>t is common cause that</w:t>
      </w:r>
      <w:r w:rsidR="001B034B" w:rsidRPr="002D1458">
        <w:rPr>
          <w:rFonts w:ascii="Arial" w:hAnsi="Arial" w:cs="Arial"/>
          <w:sz w:val="24"/>
          <w:szCs w:val="24"/>
        </w:rPr>
        <w:t>:</w:t>
      </w:r>
    </w:p>
    <w:p w14:paraId="3327E034" w14:textId="77777777" w:rsidR="001B034B" w:rsidRDefault="001B034B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8B3CEC" w14:textId="77777777" w:rsidR="004D62BF" w:rsidRDefault="001B034B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59.1</w:t>
      </w:r>
      <w:r w:rsidR="00A815F3" w:rsidRPr="00FD483C">
        <w:rPr>
          <w:rFonts w:ascii="Arial" w:hAnsi="Arial" w:cs="Arial"/>
          <w:sz w:val="24"/>
          <w:szCs w:val="24"/>
        </w:rPr>
        <w:t xml:space="preserve"> There was proper service on KOL to the designated representatives of KOL for service of international </w:t>
      </w:r>
      <w:r w:rsidR="004D62BF">
        <w:rPr>
          <w:rFonts w:ascii="Arial" w:hAnsi="Arial" w:cs="Arial"/>
          <w:sz w:val="24"/>
          <w:szCs w:val="24"/>
        </w:rPr>
        <w:t xml:space="preserve">process; </w:t>
      </w:r>
    </w:p>
    <w:p w14:paraId="27D30905" w14:textId="77777777" w:rsidR="004D62BF" w:rsidRDefault="004D62BF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B1301B" w14:textId="6CD2A0FD" w:rsidR="00A815F3" w:rsidRDefault="0008540D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59.2 Prime</w:t>
      </w:r>
      <w:r w:rsidR="00A815F3" w:rsidRPr="00FD483C">
        <w:rPr>
          <w:rFonts w:ascii="Arial" w:hAnsi="Arial" w:cs="Arial"/>
          <w:sz w:val="24"/>
          <w:szCs w:val="24"/>
        </w:rPr>
        <w:t xml:space="preserve"> Minister Majoro was aware of the importance of the matter because</w:t>
      </w:r>
      <w:r w:rsidR="00B70B81">
        <w:rPr>
          <w:rFonts w:ascii="Arial" w:hAnsi="Arial" w:cs="Arial"/>
          <w:sz w:val="24"/>
          <w:szCs w:val="24"/>
        </w:rPr>
        <w:t>,</w:t>
      </w:r>
      <w:r w:rsidR="00A815F3" w:rsidRPr="00FD483C">
        <w:rPr>
          <w:rFonts w:ascii="Arial" w:hAnsi="Arial" w:cs="Arial"/>
          <w:sz w:val="24"/>
          <w:szCs w:val="24"/>
        </w:rPr>
        <w:t xml:space="preserve"> when he received </w:t>
      </w:r>
      <w:r w:rsidR="00D47E3D">
        <w:rPr>
          <w:rFonts w:ascii="Arial" w:hAnsi="Arial" w:cs="Arial"/>
          <w:sz w:val="24"/>
          <w:szCs w:val="24"/>
        </w:rPr>
        <w:t>the</w:t>
      </w:r>
      <w:r w:rsidR="00A815F3" w:rsidRPr="00FD48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E3D">
        <w:rPr>
          <w:rFonts w:ascii="Arial" w:hAnsi="Arial" w:cs="Arial"/>
          <w:sz w:val="24"/>
          <w:szCs w:val="24"/>
        </w:rPr>
        <w:t>C</w:t>
      </w:r>
      <w:r w:rsidR="00A815F3" w:rsidRPr="00FD483C">
        <w:rPr>
          <w:rFonts w:ascii="Arial" w:hAnsi="Arial" w:cs="Arial"/>
          <w:sz w:val="24"/>
          <w:szCs w:val="24"/>
        </w:rPr>
        <w:t>aselines</w:t>
      </w:r>
      <w:proofErr w:type="spellEnd"/>
      <w:r w:rsidR="00A815F3" w:rsidRPr="00FD483C">
        <w:rPr>
          <w:rFonts w:ascii="Arial" w:hAnsi="Arial" w:cs="Arial"/>
          <w:sz w:val="24"/>
          <w:szCs w:val="24"/>
        </w:rPr>
        <w:t xml:space="preserve"> invitation, he forwarded it to the Government </w:t>
      </w:r>
      <w:r w:rsidR="00F441CB">
        <w:rPr>
          <w:rFonts w:ascii="Arial" w:hAnsi="Arial" w:cs="Arial"/>
          <w:sz w:val="24"/>
          <w:szCs w:val="24"/>
        </w:rPr>
        <w:t>S</w:t>
      </w:r>
      <w:r w:rsidR="00A815F3" w:rsidRPr="00FD483C">
        <w:rPr>
          <w:rFonts w:ascii="Arial" w:hAnsi="Arial" w:cs="Arial"/>
          <w:sz w:val="24"/>
          <w:szCs w:val="24"/>
        </w:rPr>
        <w:t>ecretary on 21 March 2021 with an e-mail saying</w:t>
      </w:r>
      <w:r w:rsidR="00204033">
        <w:rPr>
          <w:rFonts w:ascii="Arial" w:hAnsi="Arial" w:cs="Arial"/>
          <w:sz w:val="24"/>
          <w:szCs w:val="24"/>
        </w:rPr>
        <w:t>:</w:t>
      </w:r>
      <w:r w:rsidR="00A815F3" w:rsidRPr="00FD483C">
        <w:rPr>
          <w:rFonts w:ascii="Arial" w:hAnsi="Arial" w:cs="Arial"/>
          <w:sz w:val="24"/>
          <w:szCs w:val="24"/>
        </w:rPr>
        <w:t xml:space="preserve"> </w:t>
      </w:r>
      <w:r w:rsidR="00204033">
        <w:rPr>
          <w:rFonts w:ascii="Arial" w:hAnsi="Arial" w:cs="Arial"/>
          <w:sz w:val="24"/>
          <w:szCs w:val="24"/>
        </w:rPr>
        <w:t>‘</w:t>
      </w:r>
      <w:r w:rsidR="00F441CB">
        <w:rPr>
          <w:rFonts w:ascii="Arial" w:hAnsi="Arial" w:cs="Arial"/>
          <w:sz w:val="24"/>
          <w:szCs w:val="24"/>
        </w:rPr>
        <w:t>T</w:t>
      </w:r>
      <w:r w:rsidR="00A815F3" w:rsidRPr="00FD483C">
        <w:rPr>
          <w:rFonts w:ascii="Arial" w:hAnsi="Arial" w:cs="Arial"/>
          <w:sz w:val="24"/>
          <w:szCs w:val="24"/>
        </w:rPr>
        <w:t>he e-mail below suggests this case is proceeding. Are we ready? How are we ready?</w:t>
      </w:r>
      <w:r w:rsidR="009121FB">
        <w:rPr>
          <w:rFonts w:ascii="Arial" w:hAnsi="Arial" w:cs="Arial"/>
          <w:sz w:val="24"/>
          <w:szCs w:val="24"/>
        </w:rPr>
        <w:t xml:space="preserve"> No one has spoken to me</w:t>
      </w:r>
      <w:r w:rsidR="00E34A95">
        <w:rPr>
          <w:rFonts w:ascii="Arial" w:hAnsi="Arial" w:cs="Arial"/>
          <w:sz w:val="24"/>
          <w:szCs w:val="24"/>
        </w:rPr>
        <w:t xml:space="preserve"> even though now it is suggested I am a responden</w:t>
      </w:r>
      <w:r w:rsidR="00024627">
        <w:rPr>
          <w:rFonts w:ascii="Arial" w:hAnsi="Arial" w:cs="Arial"/>
          <w:sz w:val="24"/>
          <w:szCs w:val="24"/>
        </w:rPr>
        <w:t>t</w:t>
      </w:r>
      <w:r w:rsidR="00204033">
        <w:rPr>
          <w:rFonts w:ascii="Arial" w:hAnsi="Arial" w:cs="Arial"/>
          <w:sz w:val="24"/>
          <w:szCs w:val="24"/>
        </w:rPr>
        <w:t>’</w:t>
      </w:r>
      <w:r w:rsidR="00024627">
        <w:rPr>
          <w:rFonts w:ascii="Arial" w:hAnsi="Arial" w:cs="Arial"/>
          <w:sz w:val="24"/>
          <w:szCs w:val="24"/>
        </w:rPr>
        <w:t>.</w:t>
      </w:r>
      <w:r w:rsidR="00024627">
        <w:rPr>
          <w:rStyle w:val="FootnoteReference"/>
          <w:rFonts w:ascii="Arial" w:hAnsi="Arial" w:cs="Arial"/>
          <w:sz w:val="24"/>
          <w:szCs w:val="24"/>
        </w:rPr>
        <w:footnoteReference w:id="19"/>
      </w:r>
    </w:p>
    <w:p w14:paraId="56DD2493" w14:textId="77777777" w:rsidR="009C4015" w:rsidRDefault="009C4015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BEAC8F" w14:textId="48C38F9D" w:rsidR="00903990" w:rsidRDefault="009C4015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59.3 </w:t>
      </w:r>
      <w:r w:rsidR="004F4828" w:rsidRPr="004F4828">
        <w:rPr>
          <w:rFonts w:ascii="Arial" w:hAnsi="Arial" w:cs="Arial"/>
          <w:sz w:val="24"/>
          <w:szCs w:val="24"/>
        </w:rPr>
        <w:t>Prime Minister Ma</w:t>
      </w:r>
      <w:r w:rsidR="00204033">
        <w:rPr>
          <w:rFonts w:ascii="Arial" w:hAnsi="Arial" w:cs="Arial"/>
          <w:sz w:val="24"/>
          <w:szCs w:val="24"/>
        </w:rPr>
        <w:t>jo</w:t>
      </w:r>
      <w:r w:rsidR="004F4828" w:rsidRPr="004F4828">
        <w:rPr>
          <w:rFonts w:ascii="Arial" w:hAnsi="Arial" w:cs="Arial"/>
          <w:sz w:val="24"/>
          <w:szCs w:val="24"/>
        </w:rPr>
        <w:t>ro has not disclosed whether or not he received a reply to his con</w:t>
      </w:r>
      <w:r w:rsidR="00557823">
        <w:rPr>
          <w:rFonts w:ascii="Arial" w:hAnsi="Arial" w:cs="Arial"/>
          <w:sz w:val="24"/>
          <w:szCs w:val="24"/>
        </w:rPr>
        <w:t>cerned</w:t>
      </w:r>
      <w:r w:rsidR="004F4828" w:rsidRPr="004F4828">
        <w:rPr>
          <w:rFonts w:ascii="Arial" w:hAnsi="Arial" w:cs="Arial"/>
          <w:sz w:val="24"/>
          <w:szCs w:val="24"/>
        </w:rPr>
        <w:t xml:space="preserve"> e-mail</w:t>
      </w:r>
      <w:r w:rsidR="009A4B00">
        <w:rPr>
          <w:rFonts w:ascii="Arial" w:hAnsi="Arial" w:cs="Arial"/>
          <w:sz w:val="24"/>
          <w:szCs w:val="24"/>
        </w:rPr>
        <w:t xml:space="preserve"> a</w:t>
      </w:r>
      <w:r w:rsidR="004F4828" w:rsidRPr="004F4828">
        <w:rPr>
          <w:rFonts w:ascii="Arial" w:hAnsi="Arial" w:cs="Arial"/>
          <w:sz w:val="24"/>
          <w:szCs w:val="24"/>
        </w:rPr>
        <w:t xml:space="preserve">nd he did not see fit to follow up anything with the </w:t>
      </w:r>
      <w:r w:rsidR="009A4B00">
        <w:rPr>
          <w:rFonts w:ascii="Arial" w:hAnsi="Arial" w:cs="Arial"/>
          <w:sz w:val="24"/>
          <w:szCs w:val="24"/>
        </w:rPr>
        <w:t>G</w:t>
      </w:r>
      <w:r w:rsidR="004F4828" w:rsidRPr="004F4828">
        <w:rPr>
          <w:rFonts w:ascii="Arial" w:hAnsi="Arial" w:cs="Arial"/>
          <w:sz w:val="24"/>
          <w:szCs w:val="24"/>
        </w:rPr>
        <w:t xml:space="preserve">overnment </w:t>
      </w:r>
      <w:r w:rsidR="009A4B00">
        <w:rPr>
          <w:rFonts w:ascii="Arial" w:hAnsi="Arial" w:cs="Arial"/>
          <w:sz w:val="24"/>
          <w:szCs w:val="24"/>
        </w:rPr>
        <w:t>S</w:t>
      </w:r>
      <w:r w:rsidR="004F4828" w:rsidRPr="004F4828">
        <w:rPr>
          <w:rFonts w:ascii="Arial" w:hAnsi="Arial" w:cs="Arial"/>
          <w:sz w:val="24"/>
          <w:szCs w:val="24"/>
        </w:rPr>
        <w:t>ecretary.</w:t>
      </w:r>
      <w:r w:rsidR="00903990">
        <w:rPr>
          <w:rFonts w:ascii="Arial" w:hAnsi="Arial" w:cs="Arial"/>
          <w:sz w:val="24"/>
          <w:szCs w:val="24"/>
        </w:rPr>
        <w:t xml:space="preserve"> He</w:t>
      </w:r>
      <w:r w:rsidR="004F4828" w:rsidRPr="004F4828">
        <w:rPr>
          <w:rFonts w:ascii="Arial" w:hAnsi="Arial" w:cs="Arial"/>
          <w:sz w:val="24"/>
          <w:szCs w:val="24"/>
        </w:rPr>
        <w:t xml:space="preserve"> stated as follows</w:t>
      </w:r>
      <w:r w:rsidR="00204033">
        <w:rPr>
          <w:rFonts w:ascii="Arial" w:hAnsi="Arial" w:cs="Arial"/>
          <w:sz w:val="24"/>
          <w:szCs w:val="24"/>
        </w:rPr>
        <w:t>:</w:t>
      </w:r>
      <w:r w:rsidR="004F4828" w:rsidRPr="004F4828">
        <w:rPr>
          <w:rFonts w:ascii="Arial" w:hAnsi="Arial" w:cs="Arial"/>
          <w:sz w:val="24"/>
          <w:szCs w:val="24"/>
        </w:rPr>
        <w:t xml:space="preserve"> </w:t>
      </w:r>
    </w:p>
    <w:p w14:paraId="33A7E12E" w14:textId="77777777" w:rsidR="000D36BF" w:rsidRDefault="000D36BF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D97C3" w14:textId="3F81A22A" w:rsidR="000D36BF" w:rsidRDefault="00903990" w:rsidP="000D36BF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033">
        <w:rPr>
          <w:rFonts w:ascii="Arial" w:hAnsi="Arial" w:cs="Arial"/>
          <w:sz w:val="24"/>
          <w:szCs w:val="24"/>
        </w:rPr>
        <w:t>‘</w:t>
      </w:r>
      <w:r w:rsidR="004F4828" w:rsidRPr="004F4828">
        <w:rPr>
          <w:rFonts w:ascii="Arial" w:hAnsi="Arial" w:cs="Arial"/>
          <w:sz w:val="24"/>
          <w:szCs w:val="24"/>
        </w:rPr>
        <w:t xml:space="preserve">I considered that I had done what was necessary to bring the matter to </w:t>
      </w:r>
    </w:p>
    <w:p w14:paraId="6A10465D" w14:textId="6F018CDE" w:rsidR="000D36BF" w:rsidRDefault="000D36BF" w:rsidP="000D36BF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F4828" w:rsidRPr="004F4828">
        <w:rPr>
          <w:rFonts w:ascii="Arial" w:hAnsi="Arial" w:cs="Arial"/>
          <w:sz w:val="24"/>
          <w:szCs w:val="24"/>
        </w:rPr>
        <w:t>the attention of the relevant people, as at the time</w:t>
      </w:r>
      <w:r w:rsidR="00204033">
        <w:rPr>
          <w:rFonts w:ascii="Arial" w:hAnsi="Arial" w:cs="Arial"/>
          <w:sz w:val="24"/>
          <w:szCs w:val="24"/>
        </w:rPr>
        <w:t>’.</w:t>
      </w:r>
      <w:r w:rsidR="00502549">
        <w:rPr>
          <w:rStyle w:val="FootnoteReference"/>
          <w:rFonts w:ascii="Arial" w:hAnsi="Arial" w:cs="Arial"/>
          <w:sz w:val="24"/>
          <w:szCs w:val="24"/>
        </w:rPr>
        <w:footnoteReference w:id="20"/>
      </w:r>
    </w:p>
    <w:p w14:paraId="75722108" w14:textId="77777777" w:rsidR="000D36BF" w:rsidRDefault="000D36BF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AB8EEB" w14:textId="77777777" w:rsidR="00DE6110" w:rsidRDefault="000D36BF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59.4</w:t>
      </w:r>
      <w:r w:rsidR="004F4828" w:rsidRPr="004F4828">
        <w:rPr>
          <w:rFonts w:ascii="Arial" w:hAnsi="Arial" w:cs="Arial"/>
          <w:sz w:val="24"/>
          <w:szCs w:val="24"/>
        </w:rPr>
        <w:t xml:space="preserve">. Nobody took any steps to ensure that the Kingdom was represented at the hearing or to even follow up their emails. </w:t>
      </w:r>
    </w:p>
    <w:p w14:paraId="7D73DEF2" w14:textId="77777777" w:rsidR="00DE6110" w:rsidRDefault="00DE6110" w:rsidP="001B034B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038752" w14:textId="486CADE1" w:rsidR="0086411A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>
        <w:rPr>
          <w:rFonts w:ascii="Arial" w:hAnsi="Arial" w:cs="Arial"/>
          <w:sz w:val="24"/>
          <w:szCs w:val="24"/>
        </w:rPr>
        <w:tab/>
      </w:r>
      <w:r w:rsidR="00DE6110" w:rsidRPr="002D1458">
        <w:rPr>
          <w:rFonts w:ascii="Arial" w:hAnsi="Arial" w:cs="Arial"/>
          <w:sz w:val="24"/>
          <w:szCs w:val="24"/>
        </w:rPr>
        <w:t xml:space="preserve">The evidence shows that the Kingdom was in wilful default for not opposing </w:t>
      </w:r>
    </w:p>
    <w:p w14:paraId="574E0D34" w14:textId="3DAB13F7" w:rsidR="00057384" w:rsidRDefault="00204033" w:rsidP="0086411A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E6110" w:rsidRPr="0086411A">
        <w:rPr>
          <w:rFonts w:ascii="Arial" w:hAnsi="Arial" w:cs="Arial"/>
          <w:sz w:val="24"/>
          <w:szCs w:val="24"/>
        </w:rPr>
        <w:t>he enforcement application. The Kingdom provides no factual substantiation for why</w:t>
      </w:r>
      <w:r w:rsidR="00147544">
        <w:rPr>
          <w:rFonts w:ascii="Arial" w:hAnsi="Arial" w:cs="Arial"/>
          <w:sz w:val="24"/>
          <w:szCs w:val="24"/>
        </w:rPr>
        <w:t xml:space="preserve"> Lesotho’s</w:t>
      </w:r>
      <w:r w:rsidR="00DE6110" w:rsidRPr="0086411A">
        <w:rPr>
          <w:rFonts w:ascii="Arial" w:hAnsi="Arial" w:cs="Arial"/>
          <w:sz w:val="24"/>
          <w:szCs w:val="24"/>
        </w:rPr>
        <w:t xml:space="preserve"> Prime Minister and Government </w:t>
      </w:r>
      <w:r w:rsidR="00147544">
        <w:rPr>
          <w:rFonts w:ascii="Arial" w:hAnsi="Arial" w:cs="Arial"/>
          <w:sz w:val="24"/>
          <w:szCs w:val="24"/>
        </w:rPr>
        <w:t>S</w:t>
      </w:r>
      <w:r w:rsidR="00DE6110" w:rsidRPr="0086411A">
        <w:rPr>
          <w:rFonts w:ascii="Arial" w:hAnsi="Arial" w:cs="Arial"/>
          <w:sz w:val="24"/>
          <w:szCs w:val="24"/>
        </w:rPr>
        <w:t>ecretary failed to act</w:t>
      </w:r>
      <w:r>
        <w:rPr>
          <w:rFonts w:ascii="Arial" w:hAnsi="Arial" w:cs="Arial"/>
          <w:sz w:val="24"/>
          <w:szCs w:val="24"/>
        </w:rPr>
        <w:t>.</w:t>
      </w:r>
      <w:r w:rsidR="00DE6110" w:rsidRPr="00864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DE6110" w:rsidRPr="0086411A">
        <w:rPr>
          <w:rFonts w:ascii="Arial" w:hAnsi="Arial" w:cs="Arial"/>
          <w:sz w:val="24"/>
          <w:szCs w:val="24"/>
        </w:rPr>
        <w:t xml:space="preserve">rom when it was </w:t>
      </w:r>
      <w:proofErr w:type="gramStart"/>
      <w:r w:rsidR="00DE6110" w:rsidRPr="0086411A">
        <w:rPr>
          <w:rFonts w:ascii="Arial" w:hAnsi="Arial" w:cs="Arial"/>
          <w:sz w:val="24"/>
          <w:szCs w:val="24"/>
        </w:rPr>
        <w:t>in a position</w:t>
      </w:r>
      <w:proofErr w:type="gramEnd"/>
      <w:r w:rsidR="00DB1183">
        <w:rPr>
          <w:rFonts w:ascii="Arial" w:hAnsi="Arial" w:cs="Arial"/>
          <w:sz w:val="24"/>
          <w:szCs w:val="24"/>
        </w:rPr>
        <w:t xml:space="preserve"> to</w:t>
      </w:r>
      <w:r w:rsidR="00DE6110" w:rsidRPr="0086411A">
        <w:rPr>
          <w:rFonts w:ascii="Arial" w:hAnsi="Arial" w:cs="Arial"/>
          <w:sz w:val="24"/>
          <w:szCs w:val="24"/>
        </w:rPr>
        <w:t xml:space="preserve"> </w:t>
      </w:r>
      <w:r w:rsidR="00CA41CE">
        <w:rPr>
          <w:rFonts w:ascii="Arial" w:hAnsi="Arial" w:cs="Arial"/>
          <w:sz w:val="24"/>
          <w:szCs w:val="24"/>
        </w:rPr>
        <w:t>file it’s s</w:t>
      </w:r>
      <w:r w:rsidR="00DE6110" w:rsidRPr="0086411A">
        <w:rPr>
          <w:rFonts w:ascii="Arial" w:hAnsi="Arial" w:cs="Arial"/>
          <w:sz w:val="24"/>
          <w:szCs w:val="24"/>
        </w:rPr>
        <w:t>tay applicatio</w:t>
      </w:r>
      <w:r w:rsidR="00CA41CE">
        <w:rPr>
          <w:rFonts w:ascii="Arial" w:hAnsi="Arial" w:cs="Arial"/>
          <w:sz w:val="24"/>
          <w:szCs w:val="24"/>
        </w:rPr>
        <w:t>n t</w:t>
      </w:r>
      <w:r w:rsidR="00DE6110" w:rsidRPr="0086411A">
        <w:rPr>
          <w:rFonts w:ascii="Arial" w:hAnsi="Arial" w:cs="Arial"/>
          <w:sz w:val="24"/>
          <w:szCs w:val="24"/>
        </w:rPr>
        <w:t>o w</w:t>
      </w:r>
      <w:r w:rsidR="00057384">
        <w:rPr>
          <w:rFonts w:ascii="Arial" w:hAnsi="Arial" w:cs="Arial"/>
          <w:sz w:val="24"/>
          <w:szCs w:val="24"/>
        </w:rPr>
        <w:t>he</w:t>
      </w:r>
      <w:r w:rsidR="00DE6110" w:rsidRPr="0086411A">
        <w:rPr>
          <w:rFonts w:ascii="Arial" w:hAnsi="Arial" w:cs="Arial"/>
          <w:sz w:val="24"/>
          <w:szCs w:val="24"/>
        </w:rPr>
        <w:t>n the re</w:t>
      </w:r>
      <w:r w:rsidR="00DF182B">
        <w:rPr>
          <w:rFonts w:ascii="Arial" w:hAnsi="Arial" w:cs="Arial"/>
          <w:sz w:val="24"/>
          <w:szCs w:val="24"/>
        </w:rPr>
        <w:t>s</w:t>
      </w:r>
      <w:r w:rsidR="00DE6110" w:rsidRPr="0086411A">
        <w:rPr>
          <w:rFonts w:ascii="Arial" w:hAnsi="Arial" w:cs="Arial"/>
          <w:sz w:val="24"/>
          <w:szCs w:val="24"/>
        </w:rPr>
        <w:t>c</w:t>
      </w:r>
      <w:r w:rsidR="00DF182B">
        <w:rPr>
          <w:rFonts w:ascii="Arial" w:hAnsi="Arial" w:cs="Arial"/>
          <w:sz w:val="24"/>
          <w:szCs w:val="24"/>
        </w:rPr>
        <w:t>i</w:t>
      </w:r>
      <w:r w:rsidR="00DE6110" w:rsidRPr="0086411A">
        <w:rPr>
          <w:rFonts w:ascii="Arial" w:hAnsi="Arial" w:cs="Arial"/>
          <w:sz w:val="24"/>
          <w:szCs w:val="24"/>
        </w:rPr>
        <w:t>ssion application was launched</w:t>
      </w:r>
      <w:r w:rsidR="00057384">
        <w:rPr>
          <w:rFonts w:ascii="Arial" w:hAnsi="Arial" w:cs="Arial"/>
          <w:sz w:val="24"/>
          <w:szCs w:val="24"/>
        </w:rPr>
        <w:t>, t</w:t>
      </w:r>
      <w:r w:rsidR="00DE6110" w:rsidRPr="0086411A">
        <w:rPr>
          <w:rFonts w:ascii="Arial" w:hAnsi="Arial" w:cs="Arial"/>
          <w:sz w:val="24"/>
          <w:szCs w:val="24"/>
        </w:rPr>
        <w:t xml:space="preserve">here is no acceptable explanation for its additional delays. </w:t>
      </w:r>
    </w:p>
    <w:p w14:paraId="60941B19" w14:textId="77777777" w:rsidR="00057384" w:rsidRDefault="00057384" w:rsidP="0086411A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EF0550" w14:textId="3C8F3544" w:rsidR="00DE6110" w:rsidRPr="002D1458" w:rsidRDefault="002D1458" w:rsidP="002D1458">
      <w:pPr>
        <w:tabs>
          <w:tab w:val="left" w:pos="142"/>
          <w:tab w:val="left" w:pos="851"/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7A86">
        <w:rPr>
          <w:rFonts w:ascii="Arial" w:hAnsi="Arial" w:cs="Arial"/>
          <w:sz w:val="24"/>
          <w:szCs w:val="24"/>
        </w:rPr>
        <w:t>61.</w:t>
      </w:r>
      <w:r w:rsidRPr="00B17A86">
        <w:rPr>
          <w:rFonts w:ascii="Arial" w:hAnsi="Arial" w:cs="Arial"/>
          <w:sz w:val="24"/>
          <w:szCs w:val="24"/>
        </w:rPr>
        <w:tab/>
      </w:r>
      <w:r w:rsidR="00DE6110" w:rsidRPr="002D1458">
        <w:rPr>
          <w:rFonts w:ascii="Arial" w:hAnsi="Arial" w:cs="Arial"/>
          <w:sz w:val="24"/>
          <w:szCs w:val="24"/>
        </w:rPr>
        <w:t>KOL's</w:t>
      </w:r>
      <w:r w:rsidR="00204033" w:rsidRPr="002D1458">
        <w:rPr>
          <w:rFonts w:ascii="Arial" w:hAnsi="Arial" w:cs="Arial"/>
          <w:sz w:val="24"/>
          <w:szCs w:val="24"/>
        </w:rPr>
        <w:t xml:space="preserve"> p</w:t>
      </w:r>
      <w:r w:rsidR="00DE6110" w:rsidRPr="002D1458">
        <w:rPr>
          <w:rFonts w:ascii="Arial" w:hAnsi="Arial" w:cs="Arial"/>
          <w:sz w:val="24"/>
          <w:szCs w:val="24"/>
        </w:rPr>
        <w:t xml:space="preserve">rimary </w:t>
      </w:r>
      <w:r w:rsidR="00984019" w:rsidRPr="002D1458">
        <w:rPr>
          <w:rFonts w:ascii="Arial" w:hAnsi="Arial" w:cs="Arial"/>
          <w:sz w:val="24"/>
          <w:szCs w:val="24"/>
        </w:rPr>
        <w:t>defence</w:t>
      </w:r>
      <w:r w:rsidR="00DE6110" w:rsidRPr="002D1458">
        <w:rPr>
          <w:rFonts w:ascii="Arial" w:hAnsi="Arial" w:cs="Arial"/>
          <w:sz w:val="24"/>
          <w:szCs w:val="24"/>
        </w:rPr>
        <w:t xml:space="preserve"> is th</w:t>
      </w:r>
      <w:r w:rsidR="003C5B93" w:rsidRPr="002D1458">
        <w:rPr>
          <w:rFonts w:ascii="Arial" w:hAnsi="Arial" w:cs="Arial"/>
          <w:sz w:val="24"/>
          <w:szCs w:val="24"/>
        </w:rPr>
        <w:t>at</w:t>
      </w:r>
      <w:r w:rsidR="00DE6110" w:rsidRPr="002D1458">
        <w:rPr>
          <w:rFonts w:ascii="Arial" w:hAnsi="Arial" w:cs="Arial"/>
          <w:sz w:val="24"/>
          <w:szCs w:val="24"/>
        </w:rPr>
        <w:t xml:space="preserve"> </w:t>
      </w:r>
      <w:r w:rsidR="00984019" w:rsidRPr="002D1458">
        <w:rPr>
          <w:rFonts w:ascii="Arial" w:hAnsi="Arial" w:cs="Arial"/>
          <w:sz w:val="24"/>
          <w:szCs w:val="24"/>
        </w:rPr>
        <w:t xml:space="preserve">Minister </w:t>
      </w:r>
      <w:proofErr w:type="spellStart"/>
      <w:r w:rsidR="00984019" w:rsidRPr="002D1458">
        <w:rPr>
          <w:rFonts w:ascii="Arial" w:hAnsi="Arial" w:cs="Arial"/>
          <w:sz w:val="24"/>
          <w:szCs w:val="24"/>
        </w:rPr>
        <w:t>Tsolo</w:t>
      </w:r>
      <w:proofErr w:type="spellEnd"/>
      <w:r w:rsidR="00DE6110" w:rsidRPr="002D1458">
        <w:rPr>
          <w:rFonts w:ascii="Arial" w:hAnsi="Arial" w:cs="Arial"/>
          <w:sz w:val="24"/>
          <w:szCs w:val="24"/>
        </w:rPr>
        <w:t>, l</w:t>
      </w:r>
      <w:r w:rsidR="003C5B93" w:rsidRPr="002D1458">
        <w:rPr>
          <w:rFonts w:ascii="Arial" w:hAnsi="Arial" w:cs="Arial"/>
          <w:sz w:val="24"/>
          <w:szCs w:val="24"/>
        </w:rPr>
        <w:t xml:space="preserve">acked </w:t>
      </w:r>
      <w:r w:rsidR="00DE6110" w:rsidRPr="002D1458">
        <w:rPr>
          <w:rFonts w:ascii="Arial" w:hAnsi="Arial" w:cs="Arial"/>
          <w:sz w:val="24"/>
          <w:szCs w:val="24"/>
        </w:rPr>
        <w:t xml:space="preserve">the authority to conclude </w:t>
      </w:r>
      <w:r w:rsidR="00A3560C" w:rsidRPr="002D1458">
        <w:rPr>
          <w:rFonts w:ascii="Arial" w:hAnsi="Arial" w:cs="Arial"/>
          <w:sz w:val="24"/>
          <w:szCs w:val="24"/>
        </w:rPr>
        <w:t>t</w:t>
      </w:r>
      <w:r w:rsidR="00DE6110" w:rsidRPr="002D1458">
        <w:rPr>
          <w:rFonts w:ascii="Arial" w:hAnsi="Arial" w:cs="Arial"/>
          <w:sz w:val="24"/>
          <w:szCs w:val="24"/>
        </w:rPr>
        <w:t>he</w:t>
      </w:r>
      <w:r w:rsidR="003C5B93" w:rsidRPr="002D1458">
        <w:rPr>
          <w:rFonts w:ascii="Arial" w:hAnsi="Arial" w:cs="Arial"/>
          <w:sz w:val="24"/>
          <w:szCs w:val="24"/>
        </w:rPr>
        <w:t xml:space="preserve"> </w:t>
      </w:r>
      <w:r w:rsidR="00DE6110" w:rsidRPr="002D1458">
        <w:rPr>
          <w:rFonts w:ascii="Arial" w:hAnsi="Arial" w:cs="Arial"/>
          <w:sz w:val="24"/>
          <w:szCs w:val="24"/>
        </w:rPr>
        <w:t xml:space="preserve">arbitration agreement and </w:t>
      </w:r>
      <w:r w:rsidR="00204033" w:rsidRPr="002D1458">
        <w:rPr>
          <w:rFonts w:ascii="Arial" w:hAnsi="Arial" w:cs="Arial"/>
          <w:sz w:val="24"/>
          <w:szCs w:val="24"/>
        </w:rPr>
        <w:t>s</w:t>
      </w:r>
      <w:r w:rsidR="00DE6110" w:rsidRPr="002D1458">
        <w:rPr>
          <w:rFonts w:ascii="Arial" w:hAnsi="Arial" w:cs="Arial"/>
          <w:sz w:val="24"/>
          <w:szCs w:val="24"/>
        </w:rPr>
        <w:t xml:space="preserve">upply </w:t>
      </w:r>
      <w:r w:rsidR="00204033" w:rsidRPr="002D1458">
        <w:rPr>
          <w:rFonts w:ascii="Arial" w:hAnsi="Arial" w:cs="Arial"/>
          <w:sz w:val="24"/>
          <w:szCs w:val="24"/>
        </w:rPr>
        <w:t>a</w:t>
      </w:r>
      <w:r w:rsidR="00DE6110" w:rsidRPr="002D1458">
        <w:rPr>
          <w:rFonts w:ascii="Arial" w:hAnsi="Arial" w:cs="Arial"/>
          <w:sz w:val="24"/>
          <w:szCs w:val="24"/>
        </w:rPr>
        <w:t>greement. KOL alleges that the arbitration agreement has been declared void</w:t>
      </w:r>
      <w:r w:rsidR="0057678F" w:rsidRPr="002D1458">
        <w:rPr>
          <w:rFonts w:ascii="Arial" w:hAnsi="Arial" w:cs="Arial"/>
          <w:sz w:val="24"/>
          <w:szCs w:val="24"/>
        </w:rPr>
        <w:t xml:space="preserve"> </w:t>
      </w:r>
      <w:r w:rsidR="0057678F" w:rsidRPr="002D1458">
        <w:rPr>
          <w:rFonts w:ascii="Arial" w:hAnsi="Arial" w:cs="Arial"/>
          <w:i/>
          <w:iCs/>
          <w:sz w:val="24"/>
          <w:szCs w:val="24"/>
        </w:rPr>
        <w:t>a</w:t>
      </w:r>
      <w:r w:rsidR="00D83286" w:rsidRPr="002D1458">
        <w:rPr>
          <w:rFonts w:ascii="Arial" w:hAnsi="Arial" w:cs="Arial"/>
          <w:i/>
          <w:iCs/>
          <w:sz w:val="24"/>
          <w:szCs w:val="24"/>
        </w:rPr>
        <w:t>b</w:t>
      </w:r>
      <w:r w:rsidR="0057678F" w:rsidRPr="002D1458">
        <w:rPr>
          <w:rFonts w:ascii="Arial" w:hAnsi="Arial" w:cs="Arial"/>
          <w:i/>
          <w:iCs/>
          <w:sz w:val="24"/>
          <w:szCs w:val="24"/>
        </w:rPr>
        <w:t xml:space="preserve"> initio</w:t>
      </w:r>
      <w:r w:rsidR="0057678F" w:rsidRPr="002D1458">
        <w:rPr>
          <w:rFonts w:ascii="Arial" w:hAnsi="Arial" w:cs="Arial"/>
          <w:sz w:val="24"/>
          <w:szCs w:val="24"/>
        </w:rPr>
        <w:t xml:space="preserve"> </w:t>
      </w:r>
      <w:r w:rsidR="00DE6110" w:rsidRPr="002D1458">
        <w:rPr>
          <w:rFonts w:ascii="Arial" w:hAnsi="Arial" w:cs="Arial"/>
          <w:sz w:val="24"/>
          <w:szCs w:val="24"/>
        </w:rPr>
        <w:t xml:space="preserve">by the </w:t>
      </w:r>
      <w:r w:rsidR="0067536E" w:rsidRPr="002D1458">
        <w:rPr>
          <w:rFonts w:ascii="Arial" w:hAnsi="Arial" w:cs="Arial"/>
          <w:sz w:val="24"/>
          <w:szCs w:val="24"/>
        </w:rPr>
        <w:t>Lesotho</w:t>
      </w:r>
      <w:r w:rsidR="00DE6110" w:rsidRPr="002D1458">
        <w:rPr>
          <w:rFonts w:ascii="Arial" w:hAnsi="Arial" w:cs="Arial"/>
          <w:sz w:val="24"/>
          <w:szCs w:val="24"/>
        </w:rPr>
        <w:t xml:space="preserve"> High Court</w:t>
      </w:r>
      <w:r w:rsidR="006B7323" w:rsidRPr="002D1458">
        <w:rPr>
          <w:rFonts w:ascii="Arial" w:hAnsi="Arial" w:cs="Arial"/>
          <w:sz w:val="24"/>
          <w:szCs w:val="24"/>
        </w:rPr>
        <w:t>, a</w:t>
      </w:r>
      <w:r w:rsidR="00DE6110" w:rsidRPr="002D1458">
        <w:rPr>
          <w:rFonts w:ascii="Arial" w:hAnsi="Arial" w:cs="Arial"/>
          <w:sz w:val="24"/>
          <w:szCs w:val="24"/>
        </w:rPr>
        <w:t>nd th</w:t>
      </w:r>
      <w:r w:rsidR="006B7323" w:rsidRPr="002D1458">
        <w:rPr>
          <w:rFonts w:ascii="Arial" w:hAnsi="Arial" w:cs="Arial"/>
          <w:sz w:val="24"/>
          <w:szCs w:val="24"/>
        </w:rPr>
        <w:t xml:space="preserve">is would </w:t>
      </w:r>
      <w:r w:rsidR="00DE6110" w:rsidRPr="002D1458">
        <w:rPr>
          <w:rFonts w:ascii="Arial" w:hAnsi="Arial" w:cs="Arial"/>
          <w:sz w:val="24"/>
          <w:szCs w:val="24"/>
        </w:rPr>
        <w:t>constitut</w:t>
      </w:r>
      <w:r w:rsidR="006B7323" w:rsidRPr="002D1458">
        <w:rPr>
          <w:rFonts w:ascii="Arial" w:hAnsi="Arial" w:cs="Arial"/>
          <w:sz w:val="24"/>
          <w:szCs w:val="24"/>
        </w:rPr>
        <w:t>e</w:t>
      </w:r>
      <w:r w:rsidR="00DE6110" w:rsidRPr="002D1458">
        <w:rPr>
          <w:rFonts w:ascii="Arial" w:hAnsi="Arial" w:cs="Arial"/>
          <w:sz w:val="24"/>
          <w:szCs w:val="24"/>
        </w:rPr>
        <w:t xml:space="preserve"> </w:t>
      </w:r>
      <w:r w:rsidR="002948B9" w:rsidRPr="002D1458">
        <w:rPr>
          <w:rFonts w:ascii="Arial" w:hAnsi="Arial" w:cs="Arial"/>
          <w:sz w:val="24"/>
          <w:szCs w:val="24"/>
        </w:rPr>
        <w:t xml:space="preserve">a </w:t>
      </w:r>
      <w:r w:rsidR="00DE6110" w:rsidRPr="002D1458">
        <w:rPr>
          <w:rFonts w:ascii="Arial" w:hAnsi="Arial" w:cs="Arial"/>
          <w:sz w:val="24"/>
          <w:szCs w:val="24"/>
        </w:rPr>
        <w:t>good defence</w:t>
      </w:r>
      <w:r w:rsidR="00204033" w:rsidRPr="002D1458">
        <w:rPr>
          <w:rFonts w:ascii="Arial" w:hAnsi="Arial" w:cs="Arial"/>
          <w:sz w:val="24"/>
          <w:szCs w:val="24"/>
        </w:rPr>
        <w:t>.</w:t>
      </w:r>
      <w:r w:rsidR="00DE6110" w:rsidRPr="002D1458">
        <w:rPr>
          <w:rFonts w:ascii="Arial" w:hAnsi="Arial" w:cs="Arial"/>
          <w:sz w:val="24"/>
          <w:szCs w:val="24"/>
        </w:rPr>
        <w:t xml:space="preserve"> I have concluded that the arbitration agreement was validly </w:t>
      </w:r>
      <w:r w:rsidR="00DF182B" w:rsidRPr="002D1458">
        <w:rPr>
          <w:rFonts w:ascii="Arial" w:hAnsi="Arial" w:cs="Arial"/>
          <w:sz w:val="24"/>
          <w:szCs w:val="24"/>
        </w:rPr>
        <w:t>entered into</w:t>
      </w:r>
      <w:r w:rsidR="00DE6110" w:rsidRPr="002D1458">
        <w:rPr>
          <w:rFonts w:ascii="Arial" w:hAnsi="Arial" w:cs="Arial"/>
          <w:sz w:val="24"/>
          <w:szCs w:val="24"/>
        </w:rPr>
        <w:t xml:space="preserve"> by Minister </w:t>
      </w:r>
      <w:proofErr w:type="spellStart"/>
      <w:r w:rsidR="00DE6110" w:rsidRPr="002D1458">
        <w:rPr>
          <w:rFonts w:ascii="Arial" w:hAnsi="Arial" w:cs="Arial"/>
          <w:sz w:val="24"/>
          <w:szCs w:val="24"/>
        </w:rPr>
        <w:t>T</w:t>
      </w:r>
      <w:r w:rsidR="002948B9" w:rsidRPr="002D1458">
        <w:rPr>
          <w:rFonts w:ascii="Arial" w:hAnsi="Arial" w:cs="Arial"/>
          <w:sz w:val="24"/>
          <w:szCs w:val="24"/>
        </w:rPr>
        <w:t>solo</w:t>
      </w:r>
      <w:proofErr w:type="spellEnd"/>
      <w:r w:rsidR="00DE6110" w:rsidRPr="002D1458">
        <w:rPr>
          <w:rFonts w:ascii="Arial" w:hAnsi="Arial" w:cs="Arial"/>
          <w:sz w:val="24"/>
          <w:szCs w:val="24"/>
        </w:rPr>
        <w:t xml:space="preserve">. The status of the </w:t>
      </w:r>
      <w:r w:rsidR="00204033" w:rsidRPr="002D1458">
        <w:rPr>
          <w:rFonts w:ascii="Arial" w:hAnsi="Arial" w:cs="Arial"/>
          <w:sz w:val="24"/>
          <w:szCs w:val="24"/>
        </w:rPr>
        <w:t>s</w:t>
      </w:r>
      <w:r w:rsidR="00DE6110" w:rsidRPr="002D1458">
        <w:rPr>
          <w:rFonts w:ascii="Arial" w:hAnsi="Arial" w:cs="Arial"/>
          <w:sz w:val="24"/>
          <w:szCs w:val="24"/>
        </w:rPr>
        <w:t xml:space="preserve">upply </w:t>
      </w:r>
      <w:r w:rsidR="00204033" w:rsidRPr="002D1458">
        <w:rPr>
          <w:rFonts w:ascii="Arial" w:hAnsi="Arial" w:cs="Arial"/>
          <w:sz w:val="24"/>
          <w:szCs w:val="24"/>
        </w:rPr>
        <w:t>a</w:t>
      </w:r>
      <w:r w:rsidR="00DE6110" w:rsidRPr="002D1458">
        <w:rPr>
          <w:rFonts w:ascii="Arial" w:hAnsi="Arial" w:cs="Arial"/>
          <w:sz w:val="24"/>
          <w:szCs w:val="24"/>
        </w:rPr>
        <w:t xml:space="preserve">greement cannot </w:t>
      </w:r>
      <w:r w:rsidR="00204033" w:rsidRPr="002D1458">
        <w:rPr>
          <w:rFonts w:ascii="Arial" w:hAnsi="Arial" w:cs="Arial"/>
          <w:sz w:val="24"/>
          <w:szCs w:val="24"/>
        </w:rPr>
        <w:t>substantiate</w:t>
      </w:r>
      <w:r w:rsidR="00230B58" w:rsidRPr="002D1458">
        <w:rPr>
          <w:rFonts w:ascii="Arial" w:hAnsi="Arial" w:cs="Arial"/>
          <w:sz w:val="24"/>
          <w:szCs w:val="24"/>
        </w:rPr>
        <w:t xml:space="preserve"> a </w:t>
      </w:r>
      <w:r w:rsidR="00230B58" w:rsidRPr="002D1458">
        <w:rPr>
          <w:rFonts w:ascii="Arial" w:hAnsi="Arial" w:cs="Arial"/>
          <w:i/>
          <w:iCs/>
          <w:sz w:val="24"/>
          <w:szCs w:val="24"/>
        </w:rPr>
        <w:t>bona fide</w:t>
      </w:r>
      <w:r w:rsidR="00230B58" w:rsidRPr="002D1458">
        <w:rPr>
          <w:rFonts w:ascii="Arial" w:hAnsi="Arial" w:cs="Arial"/>
          <w:sz w:val="24"/>
          <w:szCs w:val="24"/>
        </w:rPr>
        <w:t xml:space="preserve"> defence to the </w:t>
      </w:r>
      <w:r w:rsidR="00DE6110" w:rsidRPr="002D1458">
        <w:rPr>
          <w:rFonts w:ascii="Arial" w:hAnsi="Arial" w:cs="Arial"/>
          <w:sz w:val="24"/>
          <w:szCs w:val="24"/>
        </w:rPr>
        <w:t xml:space="preserve">enforcement order.                                                                                                                                                  </w:t>
      </w:r>
    </w:p>
    <w:p w14:paraId="2CDF9C60" w14:textId="77777777" w:rsidR="00984019" w:rsidRPr="00984019" w:rsidRDefault="00984019" w:rsidP="00984019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1F6A60" w14:textId="7F31A069" w:rsidR="003B3AB6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</w:t>
      </w:r>
      <w:r>
        <w:rPr>
          <w:rFonts w:ascii="Arial" w:hAnsi="Arial" w:cs="Arial"/>
          <w:sz w:val="24"/>
          <w:szCs w:val="24"/>
        </w:rPr>
        <w:tab/>
      </w:r>
      <w:r w:rsidR="0094254F" w:rsidRPr="002D1458">
        <w:rPr>
          <w:rFonts w:ascii="Arial" w:hAnsi="Arial" w:cs="Arial"/>
          <w:sz w:val="24"/>
          <w:szCs w:val="24"/>
        </w:rPr>
        <w:t>In terms of</w:t>
      </w:r>
      <w:r w:rsidR="00EC6AB9" w:rsidRPr="002D1458">
        <w:rPr>
          <w:rFonts w:ascii="Arial" w:hAnsi="Arial" w:cs="Arial"/>
          <w:sz w:val="24"/>
          <w:szCs w:val="24"/>
        </w:rPr>
        <w:t xml:space="preserve"> Article 11(1)</w:t>
      </w:r>
      <w:r w:rsidR="00204033" w:rsidRPr="002D1458">
        <w:rPr>
          <w:rFonts w:ascii="Arial" w:hAnsi="Arial" w:cs="Arial"/>
          <w:sz w:val="24"/>
          <w:szCs w:val="24"/>
        </w:rPr>
        <w:t xml:space="preserve"> of the </w:t>
      </w:r>
      <w:r w:rsidR="00204033" w:rsidRPr="002D1458">
        <w:rPr>
          <w:rFonts w:ascii="Arial" w:hAnsi="Arial" w:cs="Arial"/>
          <w:b/>
          <w:bCs/>
          <w:sz w:val="24"/>
          <w:szCs w:val="24"/>
        </w:rPr>
        <w:t>New York Convention</w:t>
      </w:r>
      <w:r w:rsidR="00204033" w:rsidRPr="002D1458">
        <w:rPr>
          <w:rFonts w:ascii="Arial" w:hAnsi="Arial" w:cs="Arial"/>
          <w:sz w:val="24"/>
          <w:szCs w:val="24"/>
        </w:rPr>
        <w:t>,</w:t>
      </w:r>
      <w:r w:rsidR="007A57E9" w:rsidRPr="002D1458">
        <w:rPr>
          <w:rFonts w:ascii="Arial" w:hAnsi="Arial" w:cs="Arial"/>
          <w:sz w:val="24"/>
          <w:szCs w:val="24"/>
        </w:rPr>
        <w:t xml:space="preserve"> this court is obliged to recognise the </w:t>
      </w:r>
      <w:r w:rsidR="00902172" w:rsidRPr="002D1458">
        <w:rPr>
          <w:rFonts w:ascii="Arial" w:hAnsi="Arial" w:cs="Arial"/>
          <w:sz w:val="24"/>
          <w:szCs w:val="24"/>
        </w:rPr>
        <w:t>written</w:t>
      </w:r>
      <w:r w:rsidR="00204033" w:rsidRPr="002D1458">
        <w:rPr>
          <w:rFonts w:ascii="Arial" w:hAnsi="Arial" w:cs="Arial"/>
          <w:sz w:val="24"/>
          <w:szCs w:val="24"/>
        </w:rPr>
        <w:t xml:space="preserve"> </w:t>
      </w:r>
      <w:r w:rsidR="007A57E9" w:rsidRPr="002D1458">
        <w:rPr>
          <w:rFonts w:ascii="Arial" w:hAnsi="Arial" w:cs="Arial"/>
          <w:sz w:val="24"/>
          <w:szCs w:val="24"/>
        </w:rPr>
        <w:t>agreement between FSG and</w:t>
      </w:r>
      <w:r w:rsidR="006C0238" w:rsidRPr="002D1458">
        <w:rPr>
          <w:rFonts w:ascii="Arial" w:hAnsi="Arial" w:cs="Arial"/>
          <w:sz w:val="24"/>
          <w:szCs w:val="24"/>
        </w:rPr>
        <w:t xml:space="preserve"> Lesotho</w:t>
      </w:r>
      <w:r w:rsidR="007A57E9" w:rsidRPr="002D1458">
        <w:rPr>
          <w:rFonts w:ascii="Arial" w:hAnsi="Arial" w:cs="Arial"/>
          <w:sz w:val="24"/>
          <w:szCs w:val="24"/>
        </w:rPr>
        <w:t xml:space="preserve"> to submit </w:t>
      </w:r>
      <w:r w:rsidR="007A57E9" w:rsidRPr="002D1458">
        <w:rPr>
          <w:rFonts w:ascii="Arial" w:hAnsi="Arial" w:cs="Arial"/>
          <w:sz w:val="24"/>
          <w:szCs w:val="24"/>
        </w:rPr>
        <w:lastRenderedPageBreak/>
        <w:t>to a South African arbitration</w:t>
      </w:r>
      <w:r w:rsidR="00A376C7" w:rsidRPr="002D1458">
        <w:rPr>
          <w:rFonts w:ascii="Arial" w:hAnsi="Arial" w:cs="Arial"/>
          <w:sz w:val="24"/>
          <w:szCs w:val="24"/>
        </w:rPr>
        <w:t xml:space="preserve"> a</w:t>
      </w:r>
      <w:r w:rsidR="007A57E9" w:rsidRPr="002D1458">
        <w:rPr>
          <w:rFonts w:ascii="Arial" w:hAnsi="Arial" w:cs="Arial"/>
          <w:sz w:val="24"/>
          <w:szCs w:val="24"/>
        </w:rPr>
        <w:t xml:space="preserve">ll disputes in connection with the </w:t>
      </w:r>
      <w:r w:rsidR="00204033" w:rsidRPr="002D1458">
        <w:rPr>
          <w:rFonts w:ascii="Arial" w:hAnsi="Arial" w:cs="Arial"/>
          <w:sz w:val="24"/>
          <w:szCs w:val="24"/>
        </w:rPr>
        <w:t>s</w:t>
      </w:r>
      <w:r w:rsidR="007A57E9" w:rsidRPr="002D1458">
        <w:rPr>
          <w:rFonts w:ascii="Arial" w:hAnsi="Arial" w:cs="Arial"/>
          <w:sz w:val="24"/>
          <w:szCs w:val="24"/>
        </w:rPr>
        <w:t>upply</w:t>
      </w:r>
      <w:r w:rsidR="00B2030D" w:rsidRPr="002D1458">
        <w:rPr>
          <w:rFonts w:ascii="Arial" w:hAnsi="Arial" w:cs="Arial"/>
          <w:sz w:val="24"/>
          <w:szCs w:val="24"/>
        </w:rPr>
        <w:t xml:space="preserve"> agreement</w:t>
      </w:r>
      <w:r w:rsidR="00204033" w:rsidRPr="002D1458">
        <w:rPr>
          <w:rFonts w:ascii="Arial" w:hAnsi="Arial" w:cs="Arial"/>
          <w:sz w:val="24"/>
          <w:szCs w:val="24"/>
        </w:rPr>
        <w:t>,</w:t>
      </w:r>
      <w:r w:rsidR="007A57E9" w:rsidRPr="002D1458">
        <w:rPr>
          <w:rFonts w:ascii="Arial" w:hAnsi="Arial" w:cs="Arial"/>
          <w:sz w:val="24"/>
          <w:szCs w:val="24"/>
        </w:rPr>
        <w:t xml:space="preserve"> including the validity of the arbitration clause. </w:t>
      </w:r>
    </w:p>
    <w:p w14:paraId="306A2E43" w14:textId="77777777" w:rsidR="00204033" w:rsidRPr="00204033" w:rsidRDefault="00204033" w:rsidP="00204033">
      <w:pPr>
        <w:pStyle w:val="ListParagraph"/>
        <w:rPr>
          <w:rFonts w:ascii="Arial" w:hAnsi="Arial" w:cs="Arial"/>
          <w:sz w:val="24"/>
          <w:szCs w:val="24"/>
        </w:rPr>
      </w:pPr>
    </w:p>
    <w:p w14:paraId="4F755CA1" w14:textId="34B063F6" w:rsidR="003B3AB6" w:rsidRPr="002D1458" w:rsidRDefault="002D1458" w:rsidP="002D1458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</w:t>
      </w:r>
      <w:r>
        <w:rPr>
          <w:rFonts w:ascii="Arial" w:hAnsi="Arial" w:cs="Arial"/>
          <w:sz w:val="24"/>
          <w:szCs w:val="24"/>
        </w:rPr>
        <w:tab/>
      </w:r>
      <w:r w:rsidR="007A57E9" w:rsidRPr="002D1458">
        <w:rPr>
          <w:rFonts w:ascii="Arial" w:hAnsi="Arial" w:cs="Arial"/>
          <w:sz w:val="24"/>
          <w:szCs w:val="24"/>
        </w:rPr>
        <w:t>When they entered</w:t>
      </w:r>
      <w:r w:rsidR="003B3AB6" w:rsidRPr="002D1458">
        <w:rPr>
          <w:rFonts w:ascii="Arial" w:hAnsi="Arial" w:cs="Arial"/>
          <w:sz w:val="24"/>
          <w:szCs w:val="24"/>
        </w:rPr>
        <w:t xml:space="preserve"> i</w:t>
      </w:r>
      <w:r w:rsidR="007A57E9" w:rsidRPr="002D1458">
        <w:rPr>
          <w:rFonts w:ascii="Arial" w:hAnsi="Arial" w:cs="Arial"/>
          <w:sz w:val="24"/>
          <w:szCs w:val="24"/>
        </w:rPr>
        <w:t>nto an arbitration agreement, Lesotho and FS</w:t>
      </w:r>
      <w:r w:rsidR="00096ABD" w:rsidRPr="002D1458">
        <w:rPr>
          <w:rFonts w:ascii="Arial" w:hAnsi="Arial" w:cs="Arial"/>
          <w:sz w:val="24"/>
          <w:szCs w:val="24"/>
        </w:rPr>
        <w:t>G</w:t>
      </w:r>
      <w:r w:rsidR="007A57E9" w:rsidRPr="002D1458">
        <w:rPr>
          <w:rFonts w:ascii="Arial" w:hAnsi="Arial" w:cs="Arial"/>
          <w:sz w:val="24"/>
          <w:szCs w:val="24"/>
        </w:rPr>
        <w:t xml:space="preserve"> agreed</w:t>
      </w:r>
      <w:r w:rsidR="00096ABD" w:rsidRPr="002D1458">
        <w:rPr>
          <w:rFonts w:ascii="Arial" w:hAnsi="Arial" w:cs="Arial"/>
          <w:sz w:val="24"/>
          <w:szCs w:val="24"/>
        </w:rPr>
        <w:t>,</w:t>
      </w:r>
      <w:r w:rsidR="007A57E9" w:rsidRPr="002D1458">
        <w:rPr>
          <w:rFonts w:ascii="Arial" w:hAnsi="Arial" w:cs="Arial"/>
          <w:sz w:val="24"/>
          <w:szCs w:val="24"/>
        </w:rPr>
        <w:t xml:space="preserve"> in </w:t>
      </w:r>
    </w:p>
    <w:p w14:paraId="44F81C79" w14:textId="52B37E81" w:rsidR="00687F83" w:rsidRDefault="007A57E9" w:rsidP="003B3AB6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3AB6">
        <w:rPr>
          <w:rFonts w:ascii="Arial" w:hAnsi="Arial" w:cs="Arial"/>
          <w:sz w:val="24"/>
          <w:szCs w:val="24"/>
        </w:rPr>
        <w:t>the event of any dispute that</w:t>
      </w:r>
      <w:r w:rsidR="00204033">
        <w:rPr>
          <w:rFonts w:ascii="Arial" w:hAnsi="Arial" w:cs="Arial"/>
          <w:sz w:val="24"/>
          <w:szCs w:val="24"/>
        </w:rPr>
        <w:t>:</w:t>
      </w:r>
    </w:p>
    <w:p w14:paraId="470E846F" w14:textId="77777777" w:rsidR="00687F83" w:rsidRDefault="00687F83" w:rsidP="003B3AB6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9E65424" w14:textId="77777777" w:rsidR="00687F83" w:rsidRDefault="00687F83" w:rsidP="003B3AB6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63.1 </w:t>
      </w:r>
      <w:r w:rsidR="007A57E9" w:rsidRPr="003B3AB6">
        <w:rPr>
          <w:rFonts w:ascii="Arial" w:hAnsi="Arial" w:cs="Arial"/>
          <w:sz w:val="24"/>
          <w:szCs w:val="24"/>
        </w:rPr>
        <w:t>An arbitration would be brought</w:t>
      </w:r>
      <w:r>
        <w:rPr>
          <w:rFonts w:ascii="Arial" w:hAnsi="Arial" w:cs="Arial"/>
          <w:sz w:val="24"/>
          <w:szCs w:val="24"/>
        </w:rPr>
        <w:t>;</w:t>
      </w:r>
    </w:p>
    <w:p w14:paraId="14DB516E" w14:textId="77777777" w:rsidR="00BD0805" w:rsidRDefault="00687F83" w:rsidP="003B3AB6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D2F312" w14:textId="2BC6BB3A" w:rsidR="00D10594" w:rsidRDefault="00BD0805" w:rsidP="003B3AB6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F83">
        <w:rPr>
          <w:rFonts w:ascii="Arial" w:hAnsi="Arial" w:cs="Arial"/>
          <w:sz w:val="24"/>
          <w:szCs w:val="24"/>
        </w:rPr>
        <w:t>63.2</w:t>
      </w:r>
      <w:r w:rsidR="00D10594">
        <w:rPr>
          <w:rFonts w:ascii="Arial" w:hAnsi="Arial" w:cs="Arial"/>
          <w:sz w:val="24"/>
          <w:szCs w:val="24"/>
        </w:rPr>
        <w:t xml:space="preserve"> </w:t>
      </w:r>
      <w:r w:rsidR="007A57E9" w:rsidRPr="003B3AB6">
        <w:rPr>
          <w:rFonts w:ascii="Arial" w:hAnsi="Arial" w:cs="Arial"/>
          <w:sz w:val="24"/>
          <w:szCs w:val="24"/>
        </w:rPr>
        <w:t>The seat of the arbitration would be South Africa</w:t>
      </w:r>
      <w:r w:rsidR="00D10594">
        <w:rPr>
          <w:rFonts w:ascii="Arial" w:hAnsi="Arial" w:cs="Arial"/>
          <w:sz w:val="24"/>
          <w:szCs w:val="24"/>
        </w:rPr>
        <w:t>;</w:t>
      </w:r>
    </w:p>
    <w:p w14:paraId="5B2E5863" w14:textId="7AF72CF0" w:rsidR="00BD0805" w:rsidRDefault="00BD0805" w:rsidP="000354C3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0594">
        <w:rPr>
          <w:rFonts w:ascii="Arial" w:hAnsi="Arial" w:cs="Arial"/>
          <w:sz w:val="24"/>
          <w:szCs w:val="24"/>
        </w:rPr>
        <w:t>63.</w:t>
      </w:r>
      <w:r w:rsidR="0099009F">
        <w:rPr>
          <w:rFonts w:ascii="Arial" w:hAnsi="Arial" w:cs="Arial"/>
          <w:sz w:val="24"/>
          <w:szCs w:val="24"/>
        </w:rPr>
        <w:t>3</w:t>
      </w:r>
      <w:r w:rsidR="00D10594">
        <w:rPr>
          <w:rFonts w:ascii="Arial" w:hAnsi="Arial" w:cs="Arial"/>
          <w:sz w:val="24"/>
          <w:szCs w:val="24"/>
        </w:rPr>
        <w:t xml:space="preserve"> </w:t>
      </w:r>
      <w:r w:rsidR="007A57E9" w:rsidRPr="003B3AB6">
        <w:rPr>
          <w:rFonts w:ascii="Arial" w:hAnsi="Arial" w:cs="Arial"/>
          <w:sz w:val="24"/>
          <w:szCs w:val="24"/>
        </w:rPr>
        <w:t xml:space="preserve">The South African courts, and not the </w:t>
      </w:r>
      <w:r w:rsidR="000354C3">
        <w:rPr>
          <w:rFonts w:ascii="Arial" w:hAnsi="Arial" w:cs="Arial"/>
          <w:sz w:val="24"/>
          <w:szCs w:val="24"/>
        </w:rPr>
        <w:t xml:space="preserve">Lesotho </w:t>
      </w:r>
      <w:r w:rsidR="007A57E9" w:rsidRPr="003B3AB6">
        <w:rPr>
          <w:rFonts w:ascii="Arial" w:hAnsi="Arial" w:cs="Arial"/>
          <w:sz w:val="24"/>
          <w:szCs w:val="24"/>
        </w:rPr>
        <w:t>co</w:t>
      </w:r>
      <w:r w:rsidR="000354C3">
        <w:rPr>
          <w:rFonts w:ascii="Arial" w:hAnsi="Arial" w:cs="Arial"/>
          <w:sz w:val="24"/>
          <w:szCs w:val="24"/>
        </w:rPr>
        <w:t>urts</w:t>
      </w:r>
      <w:r w:rsidR="007A57E9" w:rsidRPr="003B3AB6">
        <w:rPr>
          <w:rFonts w:ascii="Arial" w:hAnsi="Arial" w:cs="Arial"/>
          <w:sz w:val="24"/>
          <w:szCs w:val="24"/>
        </w:rPr>
        <w:t xml:space="preserve">, would exercise </w:t>
      </w:r>
    </w:p>
    <w:p w14:paraId="1F3FD46B" w14:textId="546C3A28" w:rsidR="00BE7256" w:rsidRDefault="007A57E9" w:rsidP="008F5A9D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B3AB6">
        <w:rPr>
          <w:rFonts w:ascii="Arial" w:hAnsi="Arial" w:cs="Arial"/>
          <w:sz w:val="24"/>
          <w:szCs w:val="24"/>
        </w:rPr>
        <w:t>supervisory jurisdiction over the arbitration</w:t>
      </w:r>
      <w:r w:rsidR="00C44EC8">
        <w:rPr>
          <w:rFonts w:ascii="Arial" w:hAnsi="Arial" w:cs="Arial"/>
          <w:sz w:val="24"/>
          <w:szCs w:val="24"/>
        </w:rPr>
        <w:t>; and</w:t>
      </w:r>
      <w:r w:rsidRPr="003B3AB6">
        <w:rPr>
          <w:rFonts w:ascii="Arial" w:hAnsi="Arial" w:cs="Arial"/>
          <w:sz w:val="24"/>
          <w:szCs w:val="24"/>
        </w:rPr>
        <w:t xml:space="preserve"> </w:t>
      </w:r>
    </w:p>
    <w:p w14:paraId="0F2D6FD3" w14:textId="77777777" w:rsidR="00BE7256" w:rsidRDefault="00BE7256" w:rsidP="008F5A9D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29E5BDF" w14:textId="0B76DBD0" w:rsidR="00366935" w:rsidRDefault="0099009F" w:rsidP="0099009F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63.4 </w:t>
      </w:r>
      <w:r w:rsidR="007A57E9" w:rsidRPr="003B3AB6">
        <w:rPr>
          <w:rFonts w:ascii="Arial" w:hAnsi="Arial" w:cs="Arial"/>
          <w:sz w:val="24"/>
          <w:szCs w:val="24"/>
        </w:rPr>
        <w:t xml:space="preserve">Only South African </w:t>
      </w:r>
      <w:r w:rsidR="000642AC">
        <w:rPr>
          <w:rFonts w:ascii="Arial" w:hAnsi="Arial" w:cs="Arial"/>
          <w:sz w:val="24"/>
          <w:szCs w:val="24"/>
        </w:rPr>
        <w:t>H</w:t>
      </w:r>
      <w:r w:rsidR="007A57E9" w:rsidRPr="003B3AB6">
        <w:rPr>
          <w:rFonts w:ascii="Arial" w:hAnsi="Arial" w:cs="Arial"/>
          <w:sz w:val="24"/>
          <w:szCs w:val="24"/>
        </w:rPr>
        <w:t>igh courts</w:t>
      </w:r>
      <w:r w:rsidR="000642AC">
        <w:rPr>
          <w:rFonts w:ascii="Arial" w:hAnsi="Arial" w:cs="Arial"/>
          <w:sz w:val="24"/>
          <w:szCs w:val="24"/>
        </w:rPr>
        <w:t>,</w:t>
      </w:r>
      <w:r w:rsidR="007A57E9" w:rsidRPr="003B3AB6">
        <w:rPr>
          <w:rFonts w:ascii="Arial" w:hAnsi="Arial" w:cs="Arial"/>
          <w:sz w:val="24"/>
          <w:szCs w:val="24"/>
        </w:rPr>
        <w:t xml:space="preserve"> applying South African </w:t>
      </w:r>
      <w:r w:rsidR="000642AC">
        <w:rPr>
          <w:rFonts w:ascii="Arial" w:hAnsi="Arial" w:cs="Arial"/>
          <w:sz w:val="24"/>
          <w:szCs w:val="24"/>
        </w:rPr>
        <w:t>l</w:t>
      </w:r>
      <w:r w:rsidR="007A57E9" w:rsidRPr="003B3AB6">
        <w:rPr>
          <w:rFonts w:ascii="Arial" w:hAnsi="Arial" w:cs="Arial"/>
          <w:sz w:val="24"/>
          <w:szCs w:val="24"/>
        </w:rPr>
        <w:t>aw</w:t>
      </w:r>
      <w:r w:rsidR="000642AC">
        <w:rPr>
          <w:rFonts w:ascii="Arial" w:hAnsi="Arial" w:cs="Arial"/>
          <w:sz w:val="24"/>
          <w:szCs w:val="24"/>
        </w:rPr>
        <w:t xml:space="preserve">, </w:t>
      </w:r>
      <w:r w:rsidR="007A57E9" w:rsidRPr="003B3AB6">
        <w:rPr>
          <w:rFonts w:ascii="Arial" w:hAnsi="Arial" w:cs="Arial"/>
          <w:sz w:val="24"/>
          <w:szCs w:val="24"/>
        </w:rPr>
        <w:t>could pronounce on the existe</w:t>
      </w:r>
      <w:r w:rsidR="00366935">
        <w:rPr>
          <w:rFonts w:ascii="Arial" w:hAnsi="Arial" w:cs="Arial"/>
          <w:sz w:val="24"/>
          <w:szCs w:val="24"/>
        </w:rPr>
        <w:t xml:space="preserve">nce and </w:t>
      </w:r>
      <w:r w:rsidR="007A57E9" w:rsidRPr="003B3AB6">
        <w:rPr>
          <w:rFonts w:ascii="Arial" w:hAnsi="Arial" w:cs="Arial"/>
          <w:sz w:val="24"/>
          <w:szCs w:val="24"/>
        </w:rPr>
        <w:t xml:space="preserve">validity of the arbitration agreement. </w:t>
      </w:r>
    </w:p>
    <w:p w14:paraId="3706B295" w14:textId="77777777" w:rsidR="00C44EC8" w:rsidRDefault="00C44EC8" w:rsidP="00C44EC8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10CD38" w14:textId="502BAA1C" w:rsidR="00DB2DA0" w:rsidRPr="002D1458" w:rsidRDefault="002D1458" w:rsidP="002D145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</w:t>
      </w:r>
      <w:r>
        <w:rPr>
          <w:rFonts w:ascii="Arial" w:hAnsi="Arial" w:cs="Arial"/>
          <w:sz w:val="24"/>
          <w:szCs w:val="24"/>
        </w:rPr>
        <w:tab/>
      </w:r>
      <w:r w:rsidR="007A57E9" w:rsidRPr="002D1458">
        <w:rPr>
          <w:rFonts w:ascii="Arial" w:hAnsi="Arial" w:cs="Arial"/>
          <w:sz w:val="24"/>
          <w:szCs w:val="24"/>
        </w:rPr>
        <w:t>It is settled p</w:t>
      </w:r>
      <w:r w:rsidR="00377D9F" w:rsidRPr="002D1458">
        <w:rPr>
          <w:rFonts w:ascii="Arial" w:hAnsi="Arial" w:cs="Arial"/>
          <w:sz w:val="24"/>
          <w:szCs w:val="24"/>
        </w:rPr>
        <w:t>ractice</w:t>
      </w:r>
      <w:r w:rsidR="007A57E9" w:rsidRPr="002D1458">
        <w:rPr>
          <w:rFonts w:ascii="Arial" w:hAnsi="Arial" w:cs="Arial"/>
          <w:sz w:val="24"/>
          <w:szCs w:val="24"/>
        </w:rPr>
        <w:t xml:space="preserve"> in comparable jurisdictions for courts and tribunals to ignore foreign court judgements</w:t>
      </w:r>
      <w:r w:rsidR="00D213B4" w:rsidRPr="002D1458">
        <w:rPr>
          <w:rFonts w:ascii="Arial" w:hAnsi="Arial" w:cs="Arial"/>
          <w:sz w:val="24"/>
          <w:szCs w:val="24"/>
        </w:rPr>
        <w:t>,</w:t>
      </w:r>
      <w:r w:rsidR="007A57E9" w:rsidRPr="002D1458">
        <w:rPr>
          <w:rFonts w:ascii="Arial" w:hAnsi="Arial" w:cs="Arial"/>
          <w:sz w:val="24"/>
          <w:szCs w:val="24"/>
        </w:rPr>
        <w:t xml:space="preserve"> which are obtained in breach of an </w:t>
      </w:r>
      <w:r w:rsidR="00DB2DA0" w:rsidRPr="002D1458">
        <w:rPr>
          <w:rFonts w:ascii="Arial" w:hAnsi="Arial" w:cs="Arial"/>
          <w:sz w:val="24"/>
          <w:szCs w:val="24"/>
        </w:rPr>
        <w:t>arbitration agreement</w:t>
      </w:r>
      <w:r w:rsidR="007A57E9" w:rsidRPr="002D1458">
        <w:rPr>
          <w:rFonts w:ascii="Arial" w:hAnsi="Arial" w:cs="Arial"/>
          <w:sz w:val="24"/>
          <w:szCs w:val="24"/>
        </w:rPr>
        <w:t xml:space="preserve">. </w:t>
      </w:r>
    </w:p>
    <w:p w14:paraId="2BDEBA78" w14:textId="77777777" w:rsidR="00DB2DA0" w:rsidRDefault="00DB2DA0" w:rsidP="00DB2DA0">
      <w:pPr>
        <w:pStyle w:val="ListParagraph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9D0DEB4" w14:textId="39424701" w:rsidR="00A4011E" w:rsidRPr="002D1458" w:rsidRDefault="002D1458" w:rsidP="002D145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65.</w:t>
      </w:r>
      <w:r>
        <w:rPr>
          <w:rFonts w:ascii="Arial" w:hAnsi="Arial" w:cs="Arial"/>
          <w:sz w:val="24"/>
          <w:szCs w:val="24"/>
        </w:rPr>
        <w:tab/>
      </w:r>
      <w:r w:rsidR="007A57E9" w:rsidRPr="002D1458">
        <w:rPr>
          <w:rFonts w:ascii="Arial" w:hAnsi="Arial" w:cs="Arial"/>
          <w:sz w:val="24"/>
          <w:szCs w:val="24"/>
        </w:rPr>
        <w:t>In the United States and in the United Kingdom, courts have refused to recognize foreign court judgements obtained in breach of an arbitration agreement.</w:t>
      </w:r>
      <w:r w:rsidR="005D242A">
        <w:rPr>
          <w:rStyle w:val="FootnoteReference"/>
          <w:rFonts w:ascii="Arial" w:hAnsi="Arial" w:cs="Arial"/>
          <w:sz w:val="24"/>
          <w:szCs w:val="24"/>
        </w:rPr>
        <w:footnoteReference w:id="21"/>
      </w:r>
    </w:p>
    <w:p w14:paraId="7CFC5EE4" w14:textId="77777777" w:rsidR="00A4011E" w:rsidRPr="00A4011E" w:rsidRDefault="00A4011E" w:rsidP="00A4011E">
      <w:pPr>
        <w:pStyle w:val="ListParagraph"/>
        <w:rPr>
          <w:rFonts w:ascii="Arial" w:hAnsi="Arial" w:cs="Arial"/>
          <w:sz w:val="24"/>
          <w:szCs w:val="24"/>
        </w:rPr>
      </w:pPr>
    </w:p>
    <w:p w14:paraId="4123BAD2" w14:textId="51EA4EFD" w:rsidR="00C052E7" w:rsidRPr="002D1458" w:rsidRDefault="002D1458" w:rsidP="002D145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</w:t>
      </w:r>
      <w:r>
        <w:rPr>
          <w:rFonts w:ascii="Arial" w:hAnsi="Arial" w:cs="Arial"/>
          <w:sz w:val="24"/>
          <w:szCs w:val="24"/>
        </w:rPr>
        <w:tab/>
      </w:r>
      <w:r w:rsidR="007A57E9" w:rsidRPr="002D1458">
        <w:rPr>
          <w:rFonts w:ascii="Arial" w:hAnsi="Arial" w:cs="Arial"/>
          <w:sz w:val="24"/>
          <w:szCs w:val="24"/>
        </w:rPr>
        <w:t xml:space="preserve">In 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 xml:space="preserve">American </w:t>
      </w:r>
      <w:r w:rsidR="00BE1B99" w:rsidRPr="002D1458">
        <w:rPr>
          <w:rFonts w:ascii="Arial" w:hAnsi="Arial" w:cs="Arial"/>
          <w:b/>
          <w:bCs/>
          <w:sz w:val="24"/>
          <w:szCs w:val="24"/>
        </w:rPr>
        <w:t>C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 xml:space="preserve">onstruction </w:t>
      </w:r>
      <w:r w:rsidR="00BE1B99" w:rsidRPr="002D1458">
        <w:rPr>
          <w:rFonts w:ascii="Arial" w:hAnsi="Arial" w:cs="Arial"/>
          <w:b/>
          <w:bCs/>
          <w:sz w:val="24"/>
          <w:szCs w:val="24"/>
        </w:rPr>
        <w:t>M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>achinery</w:t>
      </w:r>
      <w:r w:rsidR="00B30FFF" w:rsidRPr="002D1458">
        <w:rPr>
          <w:rFonts w:ascii="Arial" w:hAnsi="Arial" w:cs="Arial"/>
          <w:b/>
          <w:bCs/>
          <w:sz w:val="24"/>
          <w:szCs w:val="24"/>
        </w:rPr>
        <w:t xml:space="preserve"> a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 xml:space="preserve">nd Equipment Corporation </w:t>
      </w:r>
      <w:r w:rsidR="0088091A" w:rsidRPr="002D1458">
        <w:rPr>
          <w:rFonts w:ascii="Arial" w:hAnsi="Arial" w:cs="Arial"/>
          <w:b/>
          <w:bCs/>
          <w:sz w:val="24"/>
          <w:szCs w:val="24"/>
        </w:rPr>
        <w:t>Ltd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 xml:space="preserve"> v</w:t>
      </w:r>
      <w:r w:rsidR="0088091A" w:rsidRPr="002D1458">
        <w:rPr>
          <w:rFonts w:ascii="Arial" w:hAnsi="Arial" w:cs="Arial"/>
          <w:b/>
          <w:bCs/>
          <w:sz w:val="24"/>
          <w:szCs w:val="24"/>
        </w:rPr>
        <w:t xml:space="preserve"> 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>Mechani</w:t>
      </w:r>
      <w:r w:rsidR="0088091A" w:rsidRPr="002D1458">
        <w:rPr>
          <w:rFonts w:ascii="Arial" w:hAnsi="Arial" w:cs="Arial"/>
          <w:b/>
          <w:bCs/>
          <w:sz w:val="24"/>
          <w:szCs w:val="24"/>
        </w:rPr>
        <w:t>s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 xml:space="preserve">ed </w:t>
      </w:r>
      <w:r w:rsidR="00CF557E" w:rsidRPr="002D1458">
        <w:rPr>
          <w:rFonts w:ascii="Arial" w:hAnsi="Arial" w:cs="Arial"/>
          <w:b/>
          <w:bCs/>
          <w:sz w:val="24"/>
          <w:szCs w:val="24"/>
        </w:rPr>
        <w:t>C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 xml:space="preserve">onstruction of Pakistan </w:t>
      </w:r>
      <w:r w:rsidR="00CF557E" w:rsidRPr="002D1458">
        <w:rPr>
          <w:rFonts w:ascii="Arial" w:hAnsi="Arial" w:cs="Arial"/>
          <w:b/>
          <w:bCs/>
          <w:sz w:val="24"/>
          <w:szCs w:val="24"/>
        </w:rPr>
        <w:t>Lt</w:t>
      </w:r>
      <w:r w:rsidR="007A57E9" w:rsidRPr="002D1458">
        <w:rPr>
          <w:rFonts w:ascii="Arial" w:hAnsi="Arial" w:cs="Arial"/>
          <w:b/>
          <w:bCs/>
          <w:sz w:val="24"/>
          <w:szCs w:val="24"/>
        </w:rPr>
        <w:t>d</w:t>
      </w:r>
      <w:r w:rsidR="005D242A" w:rsidRPr="002D1458">
        <w:rPr>
          <w:rFonts w:ascii="Arial" w:hAnsi="Arial" w:cs="Arial"/>
          <w:sz w:val="24"/>
          <w:szCs w:val="24"/>
        </w:rPr>
        <w:t>,</w:t>
      </w:r>
      <w:r w:rsidR="00FD327E">
        <w:rPr>
          <w:rStyle w:val="FootnoteReference"/>
          <w:rFonts w:ascii="Arial" w:hAnsi="Arial" w:cs="Arial"/>
          <w:sz w:val="24"/>
          <w:szCs w:val="24"/>
        </w:rPr>
        <w:footnoteReference w:id="22"/>
      </w:r>
      <w:r w:rsidR="00A57A24" w:rsidRPr="002D1458">
        <w:rPr>
          <w:rFonts w:ascii="Arial" w:hAnsi="Arial" w:cs="Arial"/>
          <w:sz w:val="24"/>
          <w:szCs w:val="24"/>
        </w:rPr>
        <w:t xml:space="preserve"> t</w:t>
      </w:r>
      <w:r w:rsidR="007A57E9" w:rsidRPr="002D1458">
        <w:rPr>
          <w:rFonts w:ascii="Arial" w:hAnsi="Arial" w:cs="Arial"/>
          <w:sz w:val="24"/>
          <w:szCs w:val="24"/>
        </w:rPr>
        <w:t>he court ignored a Pakistan</w:t>
      </w:r>
      <w:r w:rsidR="00A57A24" w:rsidRPr="002D1458">
        <w:rPr>
          <w:rFonts w:ascii="Arial" w:hAnsi="Arial" w:cs="Arial"/>
          <w:sz w:val="24"/>
          <w:szCs w:val="24"/>
        </w:rPr>
        <w:t>i</w:t>
      </w:r>
      <w:r w:rsidR="007A57E9" w:rsidRPr="002D1458">
        <w:rPr>
          <w:rFonts w:ascii="Arial" w:hAnsi="Arial" w:cs="Arial"/>
          <w:sz w:val="24"/>
          <w:szCs w:val="24"/>
        </w:rPr>
        <w:t xml:space="preserve"> judgment in circumstances reminiscent of the present case</w:t>
      </w:r>
      <w:r w:rsidR="00C052E7" w:rsidRPr="002D1458">
        <w:rPr>
          <w:rFonts w:ascii="Arial" w:hAnsi="Arial" w:cs="Arial"/>
          <w:sz w:val="24"/>
          <w:szCs w:val="24"/>
        </w:rPr>
        <w:t>.</w:t>
      </w:r>
    </w:p>
    <w:p w14:paraId="12C2E867" w14:textId="77777777" w:rsidR="00C052E7" w:rsidRPr="00BB57DE" w:rsidRDefault="00C052E7" w:rsidP="00C052E7">
      <w:pPr>
        <w:pStyle w:val="ListParagraph"/>
        <w:rPr>
          <w:rFonts w:ascii="Arial" w:hAnsi="Arial" w:cs="Arial"/>
          <w:sz w:val="24"/>
          <w:szCs w:val="24"/>
        </w:rPr>
      </w:pPr>
    </w:p>
    <w:p w14:paraId="749DAFA4" w14:textId="70AA89BE" w:rsidR="009635CB" w:rsidRPr="002D1458" w:rsidRDefault="002D1458" w:rsidP="002D1458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67.</w:t>
      </w:r>
      <w:r>
        <w:rPr>
          <w:rFonts w:ascii="Arial" w:hAnsi="Arial" w:cs="Arial"/>
          <w:sz w:val="24"/>
          <w:szCs w:val="24"/>
        </w:rPr>
        <w:tab/>
      </w:r>
      <w:r w:rsidR="00C052E7" w:rsidRPr="002D1458">
        <w:rPr>
          <w:rFonts w:ascii="Arial" w:hAnsi="Arial" w:cs="Arial"/>
          <w:sz w:val="24"/>
          <w:szCs w:val="24"/>
        </w:rPr>
        <w:t>I</w:t>
      </w:r>
      <w:r w:rsidR="007A57E9" w:rsidRPr="002D1458">
        <w:rPr>
          <w:rFonts w:ascii="Arial" w:hAnsi="Arial" w:cs="Arial"/>
          <w:sz w:val="24"/>
          <w:szCs w:val="24"/>
        </w:rPr>
        <w:t>n Singapore</w:t>
      </w:r>
      <w:r w:rsidR="00B50153" w:rsidRPr="002D1458">
        <w:rPr>
          <w:rFonts w:ascii="Arial" w:hAnsi="Arial" w:cs="Arial"/>
          <w:sz w:val="24"/>
          <w:szCs w:val="24"/>
        </w:rPr>
        <w:t xml:space="preserve"> t</w:t>
      </w:r>
      <w:r w:rsidR="007A57E9" w:rsidRPr="002D1458">
        <w:rPr>
          <w:rFonts w:ascii="Arial" w:hAnsi="Arial" w:cs="Arial"/>
          <w:sz w:val="24"/>
          <w:szCs w:val="24"/>
        </w:rPr>
        <w:t xml:space="preserve">he High Court in </w:t>
      </w:r>
      <w:r w:rsidR="00BB57DE" w:rsidRPr="002D1458">
        <w:rPr>
          <w:rFonts w:ascii="Arial" w:hAnsi="Arial" w:cs="Arial"/>
          <w:b/>
          <w:bCs/>
          <w:sz w:val="24"/>
          <w:szCs w:val="24"/>
          <w:shd w:val="clear" w:color="auto" w:fill="FFFFFF"/>
        </w:rPr>
        <w:t>WSG Nimbus Pte Ltd v. Board of Control for Cricket in Sri Lanka</w:t>
      </w:r>
      <w:r w:rsidR="005D242A" w:rsidRPr="002D1458">
        <w:rPr>
          <w:rFonts w:ascii="Arial" w:hAnsi="Arial" w:cs="Arial"/>
          <w:sz w:val="24"/>
          <w:szCs w:val="24"/>
        </w:rPr>
        <w:t>,</w:t>
      </w:r>
      <w:r w:rsidR="00A3537B" w:rsidRPr="002D1458">
        <w:rPr>
          <w:rFonts w:ascii="Arial" w:hAnsi="Arial" w:cs="Arial"/>
          <w:sz w:val="24"/>
          <w:szCs w:val="24"/>
        </w:rPr>
        <w:t xml:space="preserve"> i</w:t>
      </w:r>
      <w:r w:rsidR="007A57E9" w:rsidRPr="002D1458">
        <w:rPr>
          <w:rFonts w:ascii="Arial" w:hAnsi="Arial" w:cs="Arial"/>
          <w:sz w:val="24"/>
          <w:szCs w:val="24"/>
        </w:rPr>
        <w:t>n rejecting orders obtained in the Sri Lankan courts in breach of an agreement to arbitrate, held as follows</w:t>
      </w:r>
      <w:r w:rsidR="009635CB" w:rsidRPr="002D1458">
        <w:rPr>
          <w:rFonts w:ascii="Arial" w:hAnsi="Arial" w:cs="Arial"/>
          <w:sz w:val="24"/>
          <w:szCs w:val="24"/>
        </w:rPr>
        <w:t>:</w:t>
      </w:r>
    </w:p>
    <w:p w14:paraId="60682CA0" w14:textId="77777777" w:rsidR="009635CB" w:rsidRPr="009635CB" w:rsidRDefault="009635CB" w:rsidP="009635CB">
      <w:pPr>
        <w:pStyle w:val="ListParagraph"/>
        <w:rPr>
          <w:rFonts w:ascii="Arial" w:hAnsi="Arial" w:cs="Arial"/>
          <w:sz w:val="24"/>
          <w:szCs w:val="24"/>
        </w:rPr>
      </w:pPr>
    </w:p>
    <w:p w14:paraId="39F98BBF" w14:textId="251F501D" w:rsidR="009635CB" w:rsidRDefault="009635CB" w:rsidP="005C6BC8">
      <w:pPr>
        <w:pStyle w:val="ListParagraph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242A">
        <w:rPr>
          <w:rFonts w:ascii="Arial" w:hAnsi="Arial" w:cs="Arial"/>
          <w:sz w:val="24"/>
          <w:szCs w:val="24"/>
        </w:rPr>
        <w:t>‘</w:t>
      </w:r>
      <w:r w:rsidR="007A57E9" w:rsidRPr="00BB57DE">
        <w:rPr>
          <w:rFonts w:ascii="Arial" w:hAnsi="Arial" w:cs="Arial"/>
          <w:sz w:val="24"/>
          <w:szCs w:val="24"/>
        </w:rPr>
        <w:t>By virtue of the MRA</w:t>
      </w:r>
      <w:r w:rsidR="00D5143D">
        <w:rPr>
          <w:rFonts w:ascii="Arial" w:hAnsi="Arial" w:cs="Arial"/>
          <w:sz w:val="24"/>
          <w:szCs w:val="24"/>
        </w:rPr>
        <w:t xml:space="preserve"> [the</w:t>
      </w:r>
      <w:r w:rsidR="007A57E9" w:rsidRPr="00BB57DE">
        <w:rPr>
          <w:rFonts w:ascii="Arial" w:hAnsi="Arial" w:cs="Arial"/>
          <w:sz w:val="24"/>
          <w:szCs w:val="24"/>
        </w:rPr>
        <w:t xml:space="preserve"> parties</w:t>
      </w:r>
      <w:r w:rsidR="00D5143D">
        <w:rPr>
          <w:rFonts w:ascii="Arial" w:hAnsi="Arial" w:cs="Arial"/>
          <w:sz w:val="24"/>
          <w:szCs w:val="24"/>
        </w:rPr>
        <w:t>]</w:t>
      </w:r>
      <w:r w:rsidR="007A57E9" w:rsidRPr="00BB57DE">
        <w:rPr>
          <w:rFonts w:ascii="Arial" w:hAnsi="Arial" w:cs="Arial"/>
          <w:sz w:val="24"/>
          <w:szCs w:val="24"/>
        </w:rPr>
        <w:t xml:space="preserve"> ha</w:t>
      </w:r>
      <w:r w:rsidR="00D5143D">
        <w:rPr>
          <w:rFonts w:ascii="Arial" w:hAnsi="Arial" w:cs="Arial"/>
          <w:sz w:val="24"/>
          <w:szCs w:val="24"/>
        </w:rPr>
        <w:t>d</w:t>
      </w:r>
      <w:r w:rsidR="007A57E9" w:rsidRPr="00BB57DE">
        <w:rPr>
          <w:rFonts w:ascii="Arial" w:hAnsi="Arial" w:cs="Arial"/>
          <w:sz w:val="24"/>
          <w:szCs w:val="24"/>
        </w:rPr>
        <w:t xml:space="preserve"> agreed to submit disputes to</w:t>
      </w:r>
      <w:r w:rsidR="005C6BC8">
        <w:rPr>
          <w:rFonts w:ascii="Arial" w:hAnsi="Arial" w:cs="Arial"/>
          <w:sz w:val="24"/>
          <w:szCs w:val="24"/>
        </w:rPr>
        <w:t xml:space="preserve"> </w:t>
      </w:r>
      <w:r w:rsidR="009623E6">
        <w:rPr>
          <w:rFonts w:ascii="Arial" w:hAnsi="Arial" w:cs="Arial"/>
          <w:sz w:val="24"/>
          <w:szCs w:val="24"/>
        </w:rPr>
        <w:tab/>
      </w:r>
      <w:r w:rsidR="009623E6">
        <w:rPr>
          <w:rFonts w:ascii="Arial" w:hAnsi="Arial" w:cs="Arial"/>
          <w:sz w:val="24"/>
          <w:szCs w:val="24"/>
        </w:rPr>
        <w:tab/>
      </w:r>
      <w:r w:rsidR="005C6BC8">
        <w:rPr>
          <w:rFonts w:ascii="Arial" w:hAnsi="Arial" w:cs="Arial"/>
          <w:sz w:val="24"/>
          <w:szCs w:val="24"/>
        </w:rPr>
        <w:tab/>
      </w:r>
      <w:r w:rsidR="007A57E9" w:rsidRPr="00BB57DE">
        <w:rPr>
          <w:rFonts w:ascii="Arial" w:hAnsi="Arial" w:cs="Arial"/>
          <w:sz w:val="24"/>
          <w:szCs w:val="24"/>
        </w:rPr>
        <w:t xml:space="preserve">arbitration in Singapore upon election </w:t>
      </w:r>
      <w:r w:rsidR="007A57E9" w:rsidRPr="00377D9F">
        <w:rPr>
          <w:rFonts w:ascii="Arial" w:hAnsi="Arial" w:cs="Arial"/>
          <w:sz w:val="24"/>
          <w:szCs w:val="24"/>
        </w:rPr>
        <w:t xml:space="preserve">by any party, and the </w:t>
      </w:r>
      <w:r w:rsidR="009623E6">
        <w:rPr>
          <w:rFonts w:ascii="Arial" w:hAnsi="Arial" w:cs="Arial"/>
          <w:sz w:val="24"/>
          <w:szCs w:val="24"/>
        </w:rPr>
        <w:t>P</w:t>
      </w:r>
      <w:r w:rsidR="007A57E9" w:rsidRPr="00377D9F">
        <w:rPr>
          <w:rFonts w:ascii="Arial" w:hAnsi="Arial" w:cs="Arial"/>
          <w:sz w:val="24"/>
          <w:szCs w:val="24"/>
        </w:rPr>
        <w:t xml:space="preserve">laintiffs have so </w:t>
      </w:r>
    </w:p>
    <w:p w14:paraId="573B358F" w14:textId="14F07665" w:rsidR="00F43FF1" w:rsidRDefault="007A57E9" w:rsidP="00150574">
      <w:pPr>
        <w:pStyle w:val="ListParagraph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77D9F">
        <w:rPr>
          <w:rFonts w:ascii="Arial" w:hAnsi="Arial" w:cs="Arial"/>
          <w:sz w:val="24"/>
          <w:szCs w:val="24"/>
        </w:rPr>
        <w:lastRenderedPageBreak/>
        <w:t xml:space="preserve">elected. In the </w:t>
      </w:r>
      <w:r w:rsidR="006C2A8D">
        <w:rPr>
          <w:rFonts w:ascii="Arial" w:hAnsi="Arial" w:cs="Arial"/>
          <w:sz w:val="24"/>
          <w:szCs w:val="24"/>
        </w:rPr>
        <w:t>circum</w:t>
      </w:r>
      <w:r w:rsidRPr="00377D9F">
        <w:rPr>
          <w:rFonts w:ascii="Arial" w:hAnsi="Arial" w:cs="Arial"/>
          <w:sz w:val="24"/>
          <w:szCs w:val="24"/>
        </w:rPr>
        <w:t>stances</w:t>
      </w:r>
      <w:r w:rsidR="006C2A8D">
        <w:rPr>
          <w:rFonts w:ascii="Arial" w:hAnsi="Arial" w:cs="Arial"/>
          <w:sz w:val="24"/>
          <w:szCs w:val="24"/>
        </w:rPr>
        <w:t xml:space="preserve"> i</w:t>
      </w:r>
      <w:r w:rsidRPr="00377D9F">
        <w:rPr>
          <w:rFonts w:ascii="Arial" w:hAnsi="Arial" w:cs="Arial"/>
          <w:sz w:val="24"/>
          <w:szCs w:val="24"/>
        </w:rPr>
        <w:t xml:space="preserve">t would be manifestly against public policy </w:t>
      </w:r>
      <w:r w:rsidRPr="009635CB">
        <w:rPr>
          <w:rFonts w:ascii="Arial" w:hAnsi="Arial" w:cs="Arial"/>
          <w:sz w:val="24"/>
          <w:szCs w:val="24"/>
        </w:rPr>
        <w:t>to</w:t>
      </w:r>
      <w:r w:rsidR="00150574">
        <w:rPr>
          <w:rFonts w:ascii="Arial" w:hAnsi="Arial" w:cs="Arial"/>
          <w:sz w:val="24"/>
          <w:szCs w:val="24"/>
        </w:rPr>
        <w:t xml:space="preserve"> give </w:t>
      </w:r>
      <w:r w:rsidRPr="009635CB">
        <w:rPr>
          <w:rFonts w:ascii="Arial" w:hAnsi="Arial" w:cs="Arial"/>
          <w:sz w:val="24"/>
          <w:szCs w:val="24"/>
        </w:rPr>
        <w:t xml:space="preserve">recognition to the foreign judgement at the behest of the </w:t>
      </w:r>
      <w:r w:rsidR="00966E9A">
        <w:rPr>
          <w:rFonts w:ascii="Arial" w:hAnsi="Arial" w:cs="Arial"/>
          <w:sz w:val="24"/>
          <w:szCs w:val="24"/>
        </w:rPr>
        <w:t>De</w:t>
      </w:r>
      <w:r w:rsidRPr="009635CB">
        <w:rPr>
          <w:rFonts w:ascii="Arial" w:hAnsi="Arial" w:cs="Arial"/>
          <w:sz w:val="24"/>
          <w:szCs w:val="24"/>
        </w:rPr>
        <w:t>fendants who have procured it in breach of an order emanating from this court</w:t>
      </w:r>
      <w:r w:rsidR="0090609C">
        <w:rPr>
          <w:rFonts w:ascii="Arial" w:hAnsi="Arial" w:cs="Arial"/>
          <w:sz w:val="24"/>
          <w:szCs w:val="24"/>
        </w:rPr>
        <w:t>’</w:t>
      </w:r>
      <w:r w:rsidR="00F43FF1">
        <w:rPr>
          <w:rFonts w:ascii="Arial" w:hAnsi="Arial" w:cs="Arial"/>
          <w:sz w:val="24"/>
          <w:szCs w:val="24"/>
        </w:rPr>
        <w:t>.</w:t>
      </w:r>
      <w:r w:rsidR="00775624">
        <w:rPr>
          <w:rStyle w:val="FootnoteReference"/>
          <w:rFonts w:ascii="Arial" w:hAnsi="Arial" w:cs="Arial"/>
          <w:sz w:val="24"/>
          <w:szCs w:val="24"/>
        </w:rPr>
        <w:footnoteReference w:id="23"/>
      </w:r>
    </w:p>
    <w:p w14:paraId="4C2B1A87" w14:textId="77777777" w:rsidR="00F43FF1" w:rsidRDefault="00F43FF1" w:rsidP="00150574">
      <w:pPr>
        <w:pStyle w:val="ListParagraph"/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17AA662" w14:textId="78CE5ED5" w:rsidR="00F43FF1" w:rsidRPr="002D1458" w:rsidRDefault="002D1458" w:rsidP="002D145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68.</w:t>
      </w:r>
      <w:r>
        <w:rPr>
          <w:rFonts w:ascii="Arial" w:hAnsi="Arial" w:cs="Arial"/>
          <w:sz w:val="24"/>
          <w:szCs w:val="24"/>
        </w:rPr>
        <w:tab/>
      </w:r>
      <w:r w:rsidR="00743959" w:rsidRPr="002D1458">
        <w:rPr>
          <w:rFonts w:ascii="Arial" w:hAnsi="Arial" w:cs="Arial"/>
          <w:sz w:val="24"/>
          <w:szCs w:val="24"/>
        </w:rPr>
        <w:t>T</w:t>
      </w:r>
      <w:r w:rsidR="007A57E9" w:rsidRPr="002D1458">
        <w:rPr>
          <w:rFonts w:ascii="Arial" w:hAnsi="Arial" w:cs="Arial"/>
          <w:sz w:val="24"/>
          <w:szCs w:val="24"/>
        </w:rPr>
        <w:t>he court</w:t>
      </w:r>
      <w:r w:rsidR="00775624" w:rsidRPr="002D1458">
        <w:rPr>
          <w:rFonts w:ascii="Arial" w:hAnsi="Arial" w:cs="Arial"/>
          <w:sz w:val="24"/>
          <w:szCs w:val="24"/>
        </w:rPr>
        <w:t>s</w:t>
      </w:r>
      <w:r w:rsidR="007A57E9" w:rsidRPr="002D1458">
        <w:rPr>
          <w:rFonts w:ascii="Arial" w:hAnsi="Arial" w:cs="Arial"/>
          <w:sz w:val="24"/>
          <w:szCs w:val="24"/>
        </w:rPr>
        <w:t xml:space="preserve"> in Switzerland adopt</w:t>
      </w:r>
      <w:r w:rsidR="00F44A46" w:rsidRPr="002D1458">
        <w:rPr>
          <w:rFonts w:ascii="Arial" w:hAnsi="Arial" w:cs="Arial"/>
          <w:sz w:val="24"/>
          <w:szCs w:val="24"/>
        </w:rPr>
        <w:t xml:space="preserve"> a s</w:t>
      </w:r>
      <w:r w:rsidR="007A57E9" w:rsidRPr="002D1458">
        <w:rPr>
          <w:rFonts w:ascii="Arial" w:hAnsi="Arial" w:cs="Arial"/>
          <w:sz w:val="24"/>
          <w:szCs w:val="24"/>
        </w:rPr>
        <w:t xml:space="preserve">imilar approach, refusing to recognize </w:t>
      </w:r>
    </w:p>
    <w:p w14:paraId="142B2D38" w14:textId="25DBAAA5" w:rsidR="000D2B6C" w:rsidRDefault="007A57E9" w:rsidP="00F43FF1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3FF1">
        <w:rPr>
          <w:rFonts w:ascii="Arial" w:hAnsi="Arial" w:cs="Arial"/>
          <w:sz w:val="24"/>
          <w:szCs w:val="24"/>
        </w:rPr>
        <w:t xml:space="preserve">foreign judgements obtained when an arbitration agreement was in place, and reasoning that this was a breach of </w:t>
      </w:r>
      <w:r w:rsidR="00E461CF">
        <w:rPr>
          <w:rFonts w:ascii="Arial" w:hAnsi="Arial" w:cs="Arial"/>
          <w:sz w:val="24"/>
          <w:szCs w:val="24"/>
        </w:rPr>
        <w:t xml:space="preserve">Article </w:t>
      </w:r>
      <w:r w:rsidRPr="00F43FF1">
        <w:rPr>
          <w:rFonts w:ascii="Arial" w:hAnsi="Arial" w:cs="Arial"/>
          <w:sz w:val="24"/>
          <w:szCs w:val="24"/>
        </w:rPr>
        <w:t xml:space="preserve">11 of the </w:t>
      </w:r>
      <w:r w:rsidR="005215D9">
        <w:rPr>
          <w:rFonts w:ascii="Arial" w:hAnsi="Arial" w:cs="Arial"/>
          <w:sz w:val="24"/>
          <w:szCs w:val="24"/>
        </w:rPr>
        <w:t xml:space="preserve">New York </w:t>
      </w:r>
      <w:r w:rsidR="00EE109B">
        <w:rPr>
          <w:rFonts w:ascii="Arial" w:hAnsi="Arial" w:cs="Arial"/>
          <w:sz w:val="24"/>
          <w:szCs w:val="24"/>
        </w:rPr>
        <w:t>Convention</w:t>
      </w:r>
      <w:r w:rsidRPr="00F43FF1">
        <w:rPr>
          <w:rFonts w:ascii="Arial" w:hAnsi="Arial" w:cs="Arial"/>
          <w:sz w:val="24"/>
          <w:szCs w:val="24"/>
        </w:rPr>
        <w:t xml:space="preserve">. </w:t>
      </w:r>
    </w:p>
    <w:p w14:paraId="5C36BBC5" w14:textId="77777777" w:rsidR="000D2B6C" w:rsidRDefault="000D2B6C" w:rsidP="00F43FF1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DEB3B5" w14:textId="755303BE" w:rsidR="00507799" w:rsidRPr="002D1458" w:rsidRDefault="002D1458" w:rsidP="002D1458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</w:t>
      </w:r>
      <w:r>
        <w:rPr>
          <w:rFonts w:ascii="Arial" w:hAnsi="Arial" w:cs="Arial"/>
          <w:sz w:val="24"/>
          <w:szCs w:val="24"/>
        </w:rPr>
        <w:tab/>
      </w:r>
      <w:r w:rsidR="007A57E9" w:rsidRPr="002D1458">
        <w:rPr>
          <w:rFonts w:ascii="Arial" w:hAnsi="Arial" w:cs="Arial"/>
          <w:sz w:val="24"/>
          <w:szCs w:val="24"/>
        </w:rPr>
        <w:t>It was submitted by FSG that this court must ignore the decision of the L</w:t>
      </w:r>
      <w:r w:rsidR="00396795" w:rsidRPr="002D1458">
        <w:rPr>
          <w:rFonts w:ascii="Arial" w:hAnsi="Arial" w:cs="Arial"/>
          <w:sz w:val="24"/>
          <w:szCs w:val="24"/>
        </w:rPr>
        <w:t>esotho</w:t>
      </w:r>
      <w:r w:rsidR="007A57E9" w:rsidRPr="002D1458">
        <w:rPr>
          <w:rFonts w:ascii="Arial" w:hAnsi="Arial" w:cs="Arial"/>
          <w:sz w:val="24"/>
          <w:szCs w:val="24"/>
        </w:rPr>
        <w:t xml:space="preserve"> High Court</w:t>
      </w:r>
      <w:r w:rsidR="00396795" w:rsidRPr="002D14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795" w:rsidRPr="002D1458">
        <w:rPr>
          <w:rFonts w:ascii="Arial" w:hAnsi="Arial" w:cs="Arial"/>
          <w:sz w:val="24"/>
          <w:szCs w:val="24"/>
        </w:rPr>
        <w:t>i</w:t>
      </w:r>
      <w:r w:rsidR="007A57E9" w:rsidRPr="002D1458">
        <w:rPr>
          <w:rFonts w:ascii="Arial" w:hAnsi="Arial" w:cs="Arial"/>
          <w:sz w:val="24"/>
          <w:szCs w:val="24"/>
        </w:rPr>
        <w:t>n order to</w:t>
      </w:r>
      <w:proofErr w:type="gramEnd"/>
      <w:r w:rsidR="007A57E9" w:rsidRPr="002D1458">
        <w:rPr>
          <w:rFonts w:ascii="Arial" w:hAnsi="Arial" w:cs="Arial"/>
          <w:sz w:val="24"/>
          <w:szCs w:val="24"/>
        </w:rPr>
        <w:t xml:space="preserve"> avoid breaching its obligations under Article 11 of the </w:t>
      </w:r>
      <w:r w:rsidR="00EE109B" w:rsidRPr="002D1458">
        <w:rPr>
          <w:rFonts w:ascii="Arial" w:hAnsi="Arial" w:cs="Arial"/>
          <w:sz w:val="24"/>
          <w:szCs w:val="24"/>
        </w:rPr>
        <w:t>New York C</w:t>
      </w:r>
      <w:r w:rsidR="007A57E9" w:rsidRPr="002D1458">
        <w:rPr>
          <w:rFonts w:ascii="Arial" w:hAnsi="Arial" w:cs="Arial"/>
          <w:sz w:val="24"/>
          <w:szCs w:val="24"/>
        </w:rPr>
        <w:t>onve</w:t>
      </w:r>
      <w:r w:rsidR="00EE109B" w:rsidRPr="002D1458">
        <w:rPr>
          <w:rFonts w:ascii="Arial" w:hAnsi="Arial" w:cs="Arial"/>
          <w:sz w:val="24"/>
          <w:szCs w:val="24"/>
        </w:rPr>
        <w:t>ntion</w:t>
      </w:r>
      <w:r w:rsidR="0063204E" w:rsidRPr="002D1458">
        <w:rPr>
          <w:rFonts w:ascii="Arial" w:hAnsi="Arial" w:cs="Arial"/>
          <w:sz w:val="24"/>
          <w:szCs w:val="24"/>
        </w:rPr>
        <w:t xml:space="preserve"> a</w:t>
      </w:r>
      <w:r w:rsidR="007A57E9" w:rsidRPr="002D1458">
        <w:rPr>
          <w:rFonts w:ascii="Arial" w:hAnsi="Arial" w:cs="Arial"/>
          <w:sz w:val="24"/>
          <w:szCs w:val="24"/>
        </w:rPr>
        <w:t>nd that the Kingdom should not be permitted to circumvent the arbitration agreement that it subjected itself to. I agree with th</w:t>
      </w:r>
      <w:r w:rsidR="00507799" w:rsidRPr="002D1458">
        <w:rPr>
          <w:rFonts w:ascii="Arial" w:hAnsi="Arial" w:cs="Arial"/>
          <w:sz w:val="24"/>
          <w:szCs w:val="24"/>
        </w:rPr>
        <w:t>is submission.</w:t>
      </w:r>
    </w:p>
    <w:p w14:paraId="2931577C" w14:textId="77777777" w:rsidR="00507799" w:rsidRDefault="00507799" w:rsidP="00507799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9BBDAB8" w14:textId="025D356B" w:rsidR="00E35EE8" w:rsidRPr="002D1458" w:rsidRDefault="002D1458" w:rsidP="002D1458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</w:t>
      </w:r>
      <w:r>
        <w:rPr>
          <w:rFonts w:ascii="Arial" w:hAnsi="Arial" w:cs="Arial"/>
          <w:sz w:val="24"/>
          <w:szCs w:val="24"/>
        </w:rPr>
        <w:tab/>
      </w:r>
      <w:r w:rsidR="007A57E9" w:rsidRPr="002D1458">
        <w:rPr>
          <w:rFonts w:ascii="Arial" w:hAnsi="Arial" w:cs="Arial"/>
          <w:sz w:val="24"/>
          <w:szCs w:val="24"/>
        </w:rPr>
        <w:t>It was submitted</w:t>
      </w:r>
      <w:r w:rsidR="00202073" w:rsidRPr="002D1458">
        <w:rPr>
          <w:rFonts w:ascii="Arial" w:hAnsi="Arial" w:cs="Arial"/>
          <w:sz w:val="24"/>
          <w:szCs w:val="24"/>
        </w:rPr>
        <w:t xml:space="preserve"> b</w:t>
      </w:r>
      <w:r w:rsidR="007A57E9" w:rsidRPr="002D1458">
        <w:rPr>
          <w:rFonts w:ascii="Arial" w:hAnsi="Arial" w:cs="Arial"/>
          <w:sz w:val="24"/>
          <w:szCs w:val="24"/>
        </w:rPr>
        <w:t>y the KOL</w:t>
      </w:r>
      <w:r w:rsidR="00CC35B7" w:rsidRPr="002D1458">
        <w:rPr>
          <w:rFonts w:ascii="Arial" w:hAnsi="Arial" w:cs="Arial"/>
          <w:sz w:val="24"/>
          <w:szCs w:val="24"/>
        </w:rPr>
        <w:t xml:space="preserve"> that the Constitutional </w:t>
      </w:r>
      <w:r w:rsidR="007A57E9" w:rsidRPr="002D1458">
        <w:rPr>
          <w:rFonts w:ascii="Arial" w:hAnsi="Arial" w:cs="Arial"/>
          <w:sz w:val="24"/>
          <w:szCs w:val="24"/>
        </w:rPr>
        <w:t>Court has held</w:t>
      </w:r>
      <w:r w:rsidR="00CC35B7" w:rsidRPr="002D1458">
        <w:rPr>
          <w:rFonts w:ascii="Arial" w:hAnsi="Arial" w:cs="Arial"/>
          <w:sz w:val="24"/>
          <w:szCs w:val="24"/>
        </w:rPr>
        <w:t xml:space="preserve"> t</w:t>
      </w:r>
      <w:r w:rsidR="007A57E9" w:rsidRPr="002D1458">
        <w:rPr>
          <w:rFonts w:ascii="Arial" w:hAnsi="Arial" w:cs="Arial"/>
          <w:sz w:val="24"/>
          <w:szCs w:val="24"/>
        </w:rPr>
        <w:t xml:space="preserve">hat South African courts should give appropriate recognition and weight to judgments of the courts of foreign states. It has endorsed </w:t>
      </w:r>
      <w:r w:rsidR="0090609C" w:rsidRPr="002D1458">
        <w:rPr>
          <w:rFonts w:ascii="Arial" w:hAnsi="Arial" w:cs="Arial"/>
          <w:sz w:val="24"/>
          <w:szCs w:val="24"/>
        </w:rPr>
        <w:t>‘</w:t>
      </w:r>
      <w:r w:rsidR="007A57E9" w:rsidRPr="002D1458">
        <w:rPr>
          <w:rFonts w:ascii="Arial" w:hAnsi="Arial" w:cs="Arial"/>
          <w:sz w:val="24"/>
          <w:szCs w:val="24"/>
        </w:rPr>
        <w:t>the principle of reciprocity</w:t>
      </w:r>
      <w:r w:rsidR="0090609C" w:rsidRPr="002D1458">
        <w:rPr>
          <w:rFonts w:ascii="Arial" w:hAnsi="Arial" w:cs="Arial"/>
          <w:sz w:val="24"/>
          <w:szCs w:val="24"/>
        </w:rPr>
        <w:t>’:</w:t>
      </w:r>
    </w:p>
    <w:p w14:paraId="56C28907" w14:textId="77777777" w:rsidR="00E35EE8" w:rsidRPr="00E35EE8" w:rsidRDefault="00E35EE8" w:rsidP="00E35EE8">
      <w:pPr>
        <w:pStyle w:val="ListParagraph"/>
        <w:rPr>
          <w:rFonts w:ascii="Arial" w:hAnsi="Arial" w:cs="Arial"/>
          <w:sz w:val="24"/>
          <w:szCs w:val="24"/>
        </w:rPr>
      </w:pPr>
    </w:p>
    <w:p w14:paraId="2DE9B95F" w14:textId="7DAB5DA5" w:rsidR="004F19EF" w:rsidRDefault="004F19EF" w:rsidP="004F19EF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609C">
        <w:rPr>
          <w:rFonts w:ascii="Arial" w:hAnsi="Arial" w:cs="Arial"/>
          <w:sz w:val="24"/>
          <w:szCs w:val="24"/>
        </w:rPr>
        <w:t>‘</w:t>
      </w:r>
      <w:r w:rsidR="007A57E9" w:rsidRPr="00396795">
        <w:rPr>
          <w:rFonts w:ascii="Arial" w:hAnsi="Arial" w:cs="Arial"/>
          <w:sz w:val="24"/>
          <w:szCs w:val="24"/>
        </w:rPr>
        <w:t>The import of which is that</w:t>
      </w:r>
      <w:r w:rsidR="00E64D96">
        <w:rPr>
          <w:rFonts w:ascii="Arial" w:hAnsi="Arial" w:cs="Arial"/>
          <w:sz w:val="24"/>
          <w:szCs w:val="24"/>
        </w:rPr>
        <w:t xml:space="preserve"> t</w:t>
      </w:r>
      <w:r w:rsidR="007A57E9" w:rsidRPr="00396795">
        <w:rPr>
          <w:rFonts w:ascii="Arial" w:hAnsi="Arial" w:cs="Arial"/>
          <w:sz w:val="24"/>
          <w:szCs w:val="24"/>
        </w:rPr>
        <w:t>he court</w:t>
      </w:r>
      <w:r w:rsidR="00E64D96">
        <w:rPr>
          <w:rFonts w:ascii="Arial" w:hAnsi="Arial" w:cs="Arial"/>
          <w:sz w:val="24"/>
          <w:szCs w:val="24"/>
        </w:rPr>
        <w:t>s</w:t>
      </w:r>
      <w:r w:rsidR="007A57E9" w:rsidRPr="00396795">
        <w:rPr>
          <w:rFonts w:ascii="Arial" w:hAnsi="Arial" w:cs="Arial"/>
          <w:sz w:val="24"/>
          <w:szCs w:val="24"/>
        </w:rPr>
        <w:t xml:space="preserve"> of a particular country should enforce </w:t>
      </w:r>
    </w:p>
    <w:p w14:paraId="177459A2" w14:textId="38F19CB4" w:rsidR="004F19EF" w:rsidRDefault="004F19EF" w:rsidP="004F19EF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2CE4">
        <w:rPr>
          <w:rFonts w:ascii="Arial" w:hAnsi="Arial" w:cs="Arial"/>
          <w:sz w:val="24"/>
          <w:szCs w:val="24"/>
        </w:rPr>
        <w:t xml:space="preserve">  </w:t>
      </w:r>
      <w:r w:rsidR="007A57E9" w:rsidRPr="00396795">
        <w:rPr>
          <w:rFonts w:ascii="Arial" w:hAnsi="Arial" w:cs="Arial"/>
          <w:sz w:val="24"/>
          <w:szCs w:val="24"/>
        </w:rPr>
        <w:t xml:space="preserve">judgments of foreign courts in the expectation that foreign courts would </w:t>
      </w:r>
    </w:p>
    <w:p w14:paraId="76D82DEA" w14:textId="77328B5E" w:rsidR="004F19EF" w:rsidRDefault="004F19EF" w:rsidP="004F19EF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2CE4">
        <w:rPr>
          <w:rFonts w:ascii="Arial" w:hAnsi="Arial" w:cs="Arial"/>
          <w:sz w:val="24"/>
          <w:szCs w:val="24"/>
        </w:rPr>
        <w:t xml:space="preserve">  </w:t>
      </w:r>
      <w:r w:rsidR="007A57E9" w:rsidRPr="00396795">
        <w:rPr>
          <w:rFonts w:ascii="Arial" w:hAnsi="Arial" w:cs="Arial"/>
          <w:sz w:val="24"/>
          <w:szCs w:val="24"/>
        </w:rPr>
        <w:t>reciprocate</w:t>
      </w:r>
      <w:r w:rsidR="0090609C">
        <w:rPr>
          <w:rFonts w:ascii="Arial" w:hAnsi="Arial" w:cs="Arial"/>
          <w:sz w:val="24"/>
          <w:szCs w:val="24"/>
        </w:rPr>
        <w:t>’</w:t>
      </w:r>
      <w:r w:rsidR="007A57E9" w:rsidRPr="00396795">
        <w:rPr>
          <w:rFonts w:ascii="Arial" w:hAnsi="Arial" w:cs="Arial"/>
          <w:sz w:val="24"/>
          <w:szCs w:val="24"/>
        </w:rPr>
        <w:t xml:space="preserve">. </w:t>
      </w:r>
      <w:r w:rsidR="00292CE4">
        <w:rPr>
          <w:rStyle w:val="FootnoteReference"/>
          <w:rFonts w:ascii="Arial" w:hAnsi="Arial" w:cs="Arial"/>
          <w:sz w:val="24"/>
          <w:szCs w:val="24"/>
        </w:rPr>
        <w:footnoteReference w:id="24"/>
      </w:r>
    </w:p>
    <w:p w14:paraId="1A61673A" w14:textId="77777777" w:rsidR="004F19EF" w:rsidRDefault="004F19EF" w:rsidP="004F19EF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5559034" w14:textId="21A5D119" w:rsidR="00F10A4D" w:rsidRPr="002D1458" w:rsidRDefault="002D1458" w:rsidP="002D1458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</w:t>
      </w:r>
      <w:r>
        <w:rPr>
          <w:rFonts w:ascii="Arial" w:hAnsi="Arial" w:cs="Arial"/>
          <w:sz w:val="24"/>
          <w:szCs w:val="24"/>
        </w:rPr>
        <w:tab/>
      </w:r>
      <w:r w:rsidR="007A57E9" w:rsidRPr="002D1458">
        <w:rPr>
          <w:rFonts w:ascii="Arial" w:hAnsi="Arial" w:cs="Arial"/>
          <w:sz w:val="24"/>
          <w:szCs w:val="24"/>
        </w:rPr>
        <w:t xml:space="preserve">The Kingdom contends that the </w:t>
      </w:r>
      <w:r w:rsidR="00D33F34" w:rsidRPr="002D1458">
        <w:rPr>
          <w:rFonts w:ascii="Arial" w:hAnsi="Arial" w:cs="Arial"/>
          <w:sz w:val="24"/>
          <w:szCs w:val="24"/>
        </w:rPr>
        <w:t>Lesotho</w:t>
      </w:r>
      <w:r w:rsidR="007A57E9" w:rsidRPr="002D1458">
        <w:rPr>
          <w:rFonts w:ascii="Arial" w:hAnsi="Arial" w:cs="Arial"/>
          <w:sz w:val="24"/>
          <w:szCs w:val="24"/>
        </w:rPr>
        <w:t xml:space="preserve"> High Court</w:t>
      </w:r>
      <w:r w:rsidR="00DA11A5" w:rsidRPr="002D1458">
        <w:rPr>
          <w:rFonts w:ascii="Arial" w:hAnsi="Arial" w:cs="Arial"/>
          <w:sz w:val="24"/>
          <w:szCs w:val="24"/>
        </w:rPr>
        <w:t>’s</w:t>
      </w:r>
      <w:r w:rsidR="007A57E9" w:rsidRPr="002D1458">
        <w:rPr>
          <w:rFonts w:ascii="Arial" w:hAnsi="Arial" w:cs="Arial"/>
          <w:sz w:val="24"/>
          <w:szCs w:val="24"/>
        </w:rPr>
        <w:t xml:space="preserve"> judgement did not</w:t>
      </w:r>
      <w:r w:rsidR="00DA11A5" w:rsidRPr="002D1458">
        <w:rPr>
          <w:rFonts w:ascii="Arial" w:hAnsi="Arial" w:cs="Arial"/>
          <w:sz w:val="24"/>
          <w:szCs w:val="24"/>
        </w:rPr>
        <w:t xml:space="preserve"> </w:t>
      </w:r>
      <w:r w:rsidR="007A57E9" w:rsidRPr="002D1458">
        <w:rPr>
          <w:rFonts w:ascii="Arial" w:hAnsi="Arial" w:cs="Arial"/>
          <w:sz w:val="24"/>
          <w:szCs w:val="24"/>
        </w:rPr>
        <w:t>resolve</w:t>
      </w:r>
      <w:r w:rsidR="00F10A4D" w:rsidRPr="002D1458">
        <w:rPr>
          <w:rFonts w:ascii="Arial" w:hAnsi="Arial" w:cs="Arial"/>
          <w:sz w:val="24"/>
          <w:szCs w:val="24"/>
        </w:rPr>
        <w:t xml:space="preserve"> </w:t>
      </w:r>
      <w:r w:rsidR="00DA11A5" w:rsidRPr="002D1458">
        <w:rPr>
          <w:rFonts w:ascii="Arial" w:hAnsi="Arial" w:cs="Arial"/>
          <w:sz w:val="24"/>
          <w:szCs w:val="24"/>
        </w:rPr>
        <w:t>t</w:t>
      </w:r>
      <w:r w:rsidR="007A57E9" w:rsidRPr="002D1458">
        <w:rPr>
          <w:rFonts w:ascii="Arial" w:hAnsi="Arial" w:cs="Arial"/>
          <w:sz w:val="24"/>
          <w:szCs w:val="24"/>
        </w:rPr>
        <w:t xml:space="preserve">he need for this court to grant the relief that the Kingdom </w:t>
      </w:r>
      <w:r w:rsidR="000D410B" w:rsidRPr="002D1458">
        <w:rPr>
          <w:rFonts w:ascii="Arial" w:hAnsi="Arial" w:cs="Arial"/>
          <w:sz w:val="24"/>
          <w:szCs w:val="24"/>
        </w:rPr>
        <w:t>seeks,</w:t>
      </w:r>
      <w:r w:rsidR="007A57E9" w:rsidRPr="002D1458">
        <w:rPr>
          <w:rFonts w:ascii="Arial" w:hAnsi="Arial" w:cs="Arial"/>
          <w:sz w:val="24"/>
          <w:szCs w:val="24"/>
        </w:rPr>
        <w:t xml:space="preserve"> and that the judgment does not automatically result in the arbitration award being vacated or reviewed or set aside. The Kingdom argued that </w:t>
      </w:r>
      <w:proofErr w:type="gramStart"/>
      <w:r w:rsidR="007A57E9" w:rsidRPr="002D1458">
        <w:rPr>
          <w:rFonts w:ascii="Arial" w:hAnsi="Arial" w:cs="Arial"/>
          <w:sz w:val="24"/>
          <w:szCs w:val="24"/>
        </w:rPr>
        <w:t>as a result of</w:t>
      </w:r>
      <w:proofErr w:type="gramEnd"/>
      <w:r w:rsidR="007A57E9" w:rsidRPr="002D1458">
        <w:rPr>
          <w:rFonts w:ascii="Arial" w:hAnsi="Arial" w:cs="Arial"/>
          <w:sz w:val="24"/>
          <w:szCs w:val="24"/>
        </w:rPr>
        <w:t xml:space="preserve"> Article 34</w:t>
      </w:r>
      <w:r w:rsidR="006B1F2F" w:rsidRPr="002D1458">
        <w:rPr>
          <w:rFonts w:ascii="Arial" w:hAnsi="Arial" w:cs="Arial"/>
          <w:sz w:val="24"/>
          <w:szCs w:val="24"/>
        </w:rPr>
        <w:t>(1)</w:t>
      </w:r>
      <w:r w:rsidR="007A57E9" w:rsidRPr="002D1458">
        <w:rPr>
          <w:rFonts w:ascii="Arial" w:hAnsi="Arial" w:cs="Arial"/>
          <w:sz w:val="24"/>
          <w:szCs w:val="24"/>
        </w:rPr>
        <w:t xml:space="preserve"> and </w:t>
      </w:r>
      <w:r w:rsidR="00B823F0" w:rsidRPr="002D1458">
        <w:rPr>
          <w:rFonts w:ascii="Arial" w:hAnsi="Arial" w:cs="Arial"/>
          <w:sz w:val="24"/>
          <w:szCs w:val="24"/>
        </w:rPr>
        <w:t>(2</w:t>
      </w:r>
      <w:r w:rsidR="000D410B" w:rsidRPr="002D1458">
        <w:rPr>
          <w:rFonts w:ascii="Arial" w:hAnsi="Arial" w:cs="Arial"/>
          <w:sz w:val="24"/>
          <w:szCs w:val="24"/>
        </w:rPr>
        <w:t>) read</w:t>
      </w:r>
      <w:r w:rsidR="007A57E9" w:rsidRPr="002D1458">
        <w:rPr>
          <w:rFonts w:ascii="Arial" w:hAnsi="Arial" w:cs="Arial"/>
          <w:sz w:val="24"/>
          <w:szCs w:val="24"/>
        </w:rPr>
        <w:t xml:space="preserve"> together with </w:t>
      </w:r>
      <w:r w:rsidR="00B823F0" w:rsidRPr="002D1458">
        <w:rPr>
          <w:rFonts w:ascii="Arial" w:hAnsi="Arial" w:cs="Arial"/>
          <w:sz w:val="24"/>
          <w:szCs w:val="24"/>
        </w:rPr>
        <w:t>A</w:t>
      </w:r>
      <w:r w:rsidR="007A57E9" w:rsidRPr="002D1458">
        <w:rPr>
          <w:rFonts w:ascii="Arial" w:hAnsi="Arial" w:cs="Arial"/>
          <w:sz w:val="24"/>
          <w:szCs w:val="24"/>
        </w:rPr>
        <w:t xml:space="preserve">rticle </w:t>
      </w:r>
      <w:r w:rsidR="00B823F0" w:rsidRPr="002D1458">
        <w:rPr>
          <w:rFonts w:ascii="Arial" w:hAnsi="Arial" w:cs="Arial"/>
          <w:sz w:val="24"/>
          <w:szCs w:val="24"/>
        </w:rPr>
        <w:t>6</w:t>
      </w:r>
      <w:r w:rsidR="007A57E9" w:rsidRPr="002D1458">
        <w:rPr>
          <w:rFonts w:ascii="Arial" w:hAnsi="Arial" w:cs="Arial"/>
          <w:sz w:val="24"/>
          <w:szCs w:val="24"/>
        </w:rPr>
        <w:t xml:space="preserve"> of the </w:t>
      </w:r>
      <w:r w:rsidR="00FA1FA7" w:rsidRPr="002D1458">
        <w:rPr>
          <w:rFonts w:ascii="Arial" w:hAnsi="Arial" w:cs="Arial"/>
          <w:sz w:val="24"/>
          <w:szCs w:val="24"/>
        </w:rPr>
        <w:t>Model Law,</w:t>
      </w:r>
      <w:r w:rsidR="007A57E9" w:rsidRPr="002D1458">
        <w:rPr>
          <w:rFonts w:ascii="Arial" w:hAnsi="Arial" w:cs="Arial"/>
          <w:sz w:val="24"/>
          <w:szCs w:val="24"/>
        </w:rPr>
        <w:t xml:space="preserve"> </w:t>
      </w:r>
      <w:r w:rsidR="0090609C" w:rsidRPr="002D1458">
        <w:rPr>
          <w:rFonts w:ascii="Arial" w:hAnsi="Arial" w:cs="Arial"/>
          <w:sz w:val="24"/>
          <w:szCs w:val="24"/>
        </w:rPr>
        <w:t>i</w:t>
      </w:r>
      <w:r w:rsidR="007A57E9" w:rsidRPr="002D1458">
        <w:rPr>
          <w:rFonts w:ascii="Arial" w:hAnsi="Arial" w:cs="Arial"/>
          <w:sz w:val="24"/>
          <w:szCs w:val="24"/>
        </w:rPr>
        <w:t xml:space="preserve">t is this court that has jurisdiction to set aside the arbitral ward. That is part of the </w:t>
      </w:r>
      <w:r w:rsidR="000D410B" w:rsidRPr="002D1458">
        <w:rPr>
          <w:rFonts w:ascii="Arial" w:hAnsi="Arial" w:cs="Arial"/>
          <w:sz w:val="24"/>
          <w:szCs w:val="24"/>
        </w:rPr>
        <w:t>relief sought</w:t>
      </w:r>
      <w:r w:rsidR="00682CEB" w:rsidRPr="002D1458">
        <w:rPr>
          <w:rFonts w:ascii="Arial" w:hAnsi="Arial" w:cs="Arial"/>
          <w:sz w:val="24"/>
          <w:szCs w:val="24"/>
        </w:rPr>
        <w:t xml:space="preserve"> in the </w:t>
      </w:r>
      <w:r w:rsidR="007A57E9" w:rsidRPr="002D1458">
        <w:rPr>
          <w:rFonts w:ascii="Arial" w:hAnsi="Arial" w:cs="Arial"/>
          <w:sz w:val="24"/>
          <w:szCs w:val="24"/>
        </w:rPr>
        <w:t>present application</w:t>
      </w:r>
      <w:r w:rsidR="000D410B" w:rsidRPr="002D1458">
        <w:rPr>
          <w:rFonts w:ascii="Arial" w:hAnsi="Arial" w:cs="Arial"/>
          <w:sz w:val="24"/>
          <w:szCs w:val="24"/>
        </w:rPr>
        <w:t xml:space="preserve">. </w:t>
      </w:r>
      <w:r w:rsidR="000D410B">
        <w:rPr>
          <w:rStyle w:val="FootnoteReference"/>
          <w:rFonts w:ascii="Arial" w:hAnsi="Arial" w:cs="Arial"/>
          <w:sz w:val="24"/>
          <w:szCs w:val="24"/>
        </w:rPr>
        <w:footnoteReference w:id="25"/>
      </w:r>
      <w:r w:rsidR="007A57E9" w:rsidRPr="002D1458">
        <w:rPr>
          <w:rFonts w:ascii="Arial" w:hAnsi="Arial" w:cs="Arial"/>
          <w:sz w:val="24"/>
          <w:szCs w:val="24"/>
        </w:rPr>
        <w:t xml:space="preserve"> </w:t>
      </w:r>
    </w:p>
    <w:p w14:paraId="15190C30" w14:textId="77777777" w:rsidR="00F10A4D" w:rsidRDefault="00F10A4D" w:rsidP="00F10A4D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D4D84A7" w14:textId="6581D772" w:rsidR="001115B8" w:rsidRPr="002D1458" w:rsidRDefault="002D1458" w:rsidP="002D1458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</w:t>
      </w:r>
      <w:r>
        <w:rPr>
          <w:rFonts w:ascii="Arial" w:hAnsi="Arial" w:cs="Arial"/>
          <w:sz w:val="24"/>
          <w:szCs w:val="24"/>
        </w:rPr>
        <w:tab/>
      </w:r>
      <w:r w:rsidR="00F10A4D" w:rsidRPr="002D1458">
        <w:rPr>
          <w:rFonts w:ascii="Arial" w:hAnsi="Arial" w:cs="Arial"/>
          <w:sz w:val="24"/>
          <w:szCs w:val="24"/>
        </w:rPr>
        <w:t>H</w:t>
      </w:r>
      <w:r w:rsidR="007A57E9" w:rsidRPr="002D1458">
        <w:rPr>
          <w:rFonts w:ascii="Arial" w:hAnsi="Arial" w:cs="Arial"/>
          <w:sz w:val="24"/>
          <w:szCs w:val="24"/>
        </w:rPr>
        <w:t xml:space="preserve">aving regard to all the relevant facts and circumstances, I am of the view that on common law principles, the Kingdom failed to prove that there is </w:t>
      </w:r>
      <w:r w:rsidR="0090609C" w:rsidRPr="002D1458">
        <w:rPr>
          <w:rFonts w:ascii="Arial" w:hAnsi="Arial" w:cs="Arial"/>
          <w:sz w:val="24"/>
          <w:szCs w:val="24"/>
        </w:rPr>
        <w:t>‘</w:t>
      </w:r>
      <w:r w:rsidR="007A57E9" w:rsidRPr="002D1458">
        <w:rPr>
          <w:rFonts w:ascii="Arial" w:hAnsi="Arial" w:cs="Arial"/>
          <w:sz w:val="24"/>
          <w:szCs w:val="24"/>
        </w:rPr>
        <w:t>sufficient</w:t>
      </w:r>
      <w:r w:rsidR="0090609C" w:rsidRPr="002D1458">
        <w:rPr>
          <w:rFonts w:ascii="Arial" w:hAnsi="Arial" w:cs="Arial"/>
          <w:sz w:val="24"/>
          <w:szCs w:val="24"/>
        </w:rPr>
        <w:t>’</w:t>
      </w:r>
      <w:r w:rsidR="007A57E9" w:rsidRPr="002D1458">
        <w:rPr>
          <w:rFonts w:ascii="Arial" w:hAnsi="Arial" w:cs="Arial"/>
          <w:sz w:val="24"/>
          <w:szCs w:val="24"/>
        </w:rPr>
        <w:t xml:space="preserve"> and good cause</w:t>
      </w:r>
      <w:r w:rsidR="007047C5" w:rsidRPr="002D1458">
        <w:rPr>
          <w:rFonts w:ascii="Arial" w:hAnsi="Arial" w:cs="Arial"/>
          <w:sz w:val="24"/>
          <w:szCs w:val="24"/>
        </w:rPr>
        <w:t xml:space="preserve"> </w:t>
      </w:r>
      <w:r w:rsidR="001115B8" w:rsidRPr="002D1458">
        <w:rPr>
          <w:rFonts w:ascii="Arial" w:hAnsi="Arial" w:cs="Arial"/>
          <w:sz w:val="24"/>
          <w:szCs w:val="24"/>
        </w:rPr>
        <w:t>to</w:t>
      </w:r>
      <w:r w:rsidR="007A57E9" w:rsidRPr="002D1458">
        <w:rPr>
          <w:rFonts w:ascii="Arial" w:hAnsi="Arial" w:cs="Arial"/>
          <w:sz w:val="24"/>
          <w:szCs w:val="24"/>
        </w:rPr>
        <w:t xml:space="preserve"> warrant</w:t>
      </w:r>
      <w:r w:rsidR="001115B8" w:rsidRPr="002D1458">
        <w:rPr>
          <w:rFonts w:ascii="Arial" w:hAnsi="Arial" w:cs="Arial"/>
          <w:sz w:val="24"/>
          <w:szCs w:val="24"/>
        </w:rPr>
        <w:t xml:space="preserve"> a resc</w:t>
      </w:r>
      <w:r w:rsidR="007A57E9" w:rsidRPr="002D1458">
        <w:rPr>
          <w:rFonts w:ascii="Arial" w:hAnsi="Arial" w:cs="Arial"/>
          <w:sz w:val="24"/>
          <w:szCs w:val="24"/>
        </w:rPr>
        <w:t>i</w:t>
      </w:r>
      <w:r w:rsidR="001115B8" w:rsidRPr="002D1458">
        <w:rPr>
          <w:rFonts w:ascii="Arial" w:hAnsi="Arial" w:cs="Arial"/>
          <w:sz w:val="24"/>
          <w:szCs w:val="24"/>
        </w:rPr>
        <w:t>s</w:t>
      </w:r>
      <w:r w:rsidR="007A57E9" w:rsidRPr="002D1458">
        <w:rPr>
          <w:rFonts w:ascii="Arial" w:hAnsi="Arial" w:cs="Arial"/>
          <w:sz w:val="24"/>
          <w:szCs w:val="24"/>
        </w:rPr>
        <w:t xml:space="preserve">sion. </w:t>
      </w:r>
    </w:p>
    <w:p w14:paraId="185CA3ED" w14:textId="77777777" w:rsidR="001115B8" w:rsidRPr="001115B8" w:rsidRDefault="001115B8" w:rsidP="001115B8">
      <w:pPr>
        <w:pStyle w:val="ListParagraph"/>
        <w:rPr>
          <w:rFonts w:ascii="Arial" w:hAnsi="Arial" w:cs="Arial"/>
          <w:sz w:val="24"/>
          <w:szCs w:val="24"/>
        </w:rPr>
      </w:pPr>
    </w:p>
    <w:p w14:paraId="2917FD49" w14:textId="69198AA2" w:rsidR="001115B8" w:rsidRPr="009135FE" w:rsidRDefault="003E2491" w:rsidP="00E35BC7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35F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The Review</w:t>
      </w:r>
    </w:p>
    <w:p w14:paraId="54FF1C2C" w14:textId="77777777" w:rsidR="0090609C" w:rsidRPr="0090609C" w:rsidRDefault="0090609C" w:rsidP="00E35BC7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4CF5ACA" w14:textId="61A52FBC" w:rsidR="00AA5919" w:rsidRPr="002D1458" w:rsidRDefault="002D1458" w:rsidP="002D1458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73.</w:t>
      </w:r>
      <w:r>
        <w:rPr>
          <w:rFonts w:ascii="Arial" w:hAnsi="Arial" w:cs="Arial"/>
          <w:sz w:val="24"/>
          <w:szCs w:val="24"/>
        </w:rPr>
        <w:tab/>
      </w:r>
      <w:r w:rsidR="009B0E8C" w:rsidRPr="002D1458">
        <w:rPr>
          <w:rFonts w:ascii="Arial" w:hAnsi="Arial" w:cs="Arial"/>
          <w:sz w:val="24"/>
          <w:szCs w:val="24"/>
        </w:rPr>
        <w:t>The KOL seeks a</w:t>
      </w:r>
      <w:r w:rsidR="007B3364" w:rsidRPr="002D1458">
        <w:rPr>
          <w:rFonts w:ascii="Arial" w:hAnsi="Arial" w:cs="Arial"/>
          <w:sz w:val="24"/>
          <w:szCs w:val="24"/>
        </w:rPr>
        <w:t xml:space="preserve"> declaration that Article 34</w:t>
      </w:r>
      <w:r w:rsidR="009B0E8C" w:rsidRPr="002D1458">
        <w:rPr>
          <w:rFonts w:ascii="Arial" w:hAnsi="Arial" w:cs="Arial"/>
          <w:sz w:val="24"/>
          <w:szCs w:val="24"/>
        </w:rPr>
        <w:t>(</w:t>
      </w:r>
      <w:r w:rsidR="007B3364" w:rsidRPr="002D1458">
        <w:rPr>
          <w:rFonts w:ascii="Arial" w:hAnsi="Arial" w:cs="Arial"/>
          <w:sz w:val="24"/>
          <w:szCs w:val="24"/>
        </w:rPr>
        <w:t>3</w:t>
      </w:r>
      <w:r w:rsidR="009B0E8C" w:rsidRPr="002D1458">
        <w:rPr>
          <w:rFonts w:ascii="Arial" w:hAnsi="Arial" w:cs="Arial"/>
          <w:sz w:val="24"/>
          <w:szCs w:val="24"/>
        </w:rPr>
        <w:t>)</w:t>
      </w:r>
      <w:r w:rsidR="007B3364" w:rsidRPr="002D1458">
        <w:rPr>
          <w:rFonts w:ascii="Arial" w:hAnsi="Arial" w:cs="Arial"/>
          <w:sz w:val="24"/>
          <w:szCs w:val="24"/>
        </w:rPr>
        <w:t xml:space="preserve"> of the </w:t>
      </w:r>
      <w:r w:rsidR="000C4DCD" w:rsidRPr="002D1458">
        <w:rPr>
          <w:rFonts w:ascii="Arial" w:hAnsi="Arial" w:cs="Arial"/>
          <w:sz w:val="24"/>
          <w:szCs w:val="24"/>
        </w:rPr>
        <w:t>UNCITRAL</w:t>
      </w:r>
      <w:r w:rsidR="007B3364" w:rsidRPr="002D1458">
        <w:rPr>
          <w:rFonts w:ascii="Arial" w:hAnsi="Arial" w:cs="Arial"/>
          <w:sz w:val="24"/>
          <w:szCs w:val="24"/>
        </w:rPr>
        <w:t xml:space="preserve"> Mo</w:t>
      </w:r>
      <w:r w:rsidR="000C4DCD" w:rsidRPr="002D1458">
        <w:rPr>
          <w:rFonts w:ascii="Arial" w:hAnsi="Arial" w:cs="Arial"/>
          <w:sz w:val="24"/>
          <w:szCs w:val="24"/>
        </w:rPr>
        <w:t>del</w:t>
      </w:r>
      <w:r w:rsidR="00DB0D7D" w:rsidRPr="002D1458">
        <w:rPr>
          <w:rFonts w:ascii="Arial" w:hAnsi="Arial" w:cs="Arial"/>
          <w:sz w:val="24"/>
          <w:szCs w:val="24"/>
        </w:rPr>
        <w:t xml:space="preserve"> </w:t>
      </w:r>
      <w:r w:rsidR="00E444D4" w:rsidRPr="002D1458">
        <w:rPr>
          <w:rFonts w:ascii="Arial" w:hAnsi="Arial" w:cs="Arial"/>
          <w:sz w:val="24"/>
          <w:szCs w:val="24"/>
        </w:rPr>
        <w:t>L</w:t>
      </w:r>
      <w:r w:rsidR="000C4DCD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 xml:space="preserve">w on international </w:t>
      </w:r>
      <w:r w:rsidR="00E444D4" w:rsidRPr="002D1458">
        <w:rPr>
          <w:rFonts w:ascii="Arial" w:hAnsi="Arial" w:cs="Arial"/>
          <w:sz w:val="24"/>
          <w:szCs w:val="24"/>
        </w:rPr>
        <w:t>Commercial Arbitration</w:t>
      </w:r>
      <w:r w:rsidR="002C5145" w:rsidRPr="002D1458">
        <w:rPr>
          <w:rFonts w:ascii="Arial" w:hAnsi="Arial" w:cs="Arial"/>
          <w:sz w:val="24"/>
          <w:szCs w:val="24"/>
        </w:rPr>
        <w:t xml:space="preserve"> </w:t>
      </w:r>
      <w:r w:rsidR="0090609C" w:rsidRPr="002D1458">
        <w:rPr>
          <w:rFonts w:ascii="Arial" w:hAnsi="Arial" w:cs="Arial"/>
          <w:sz w:val="24"/>
          <w:szCs w:val="24"/>
        </w:rPr>
        <w:t>‘</w:t>
      </w:r>
      <w:r w:rsidR="002C5145" w:rsidRPr="002D1458">
        <w:rPr>
          <w:rFonts w:ascii="Arial" w:hAnsi="Arial" w:cs="Arial"/>
          <w:sz w:val="24"/>
          <w:szCs w:val="24"/>
        </w:rPr>
        <w:t>the Model Law</w:t>
      </w:r>
      <w:r w:rsidR="0090609C" w:rsidRPr="002D1458">
        <w:rPr>
          <w:rFonts w:ascii="Arial" w:hAnsi="Arial" w:cs="Arial"/>
          <w:sz w:val="24"/>
          <w:szCs w:val="24"/>
        </w:rPr>
        <w:t>’</w:t>
      </w:r>
      <w:r w:rsidR="002C5145" w:rsidRPr="002D1458">
        <w:rPr>
          <w:rFonts w:ascii="Arial" w:hAnsi="Arial" w:cs="Arial"/>
          <w:sz w:val="24"/>
          <w:szCs w:val="24"/>
        </w:rPr>
        <w:t xml:space="preserve"> c</w:t>
      </w:r>
      <w:r w:rsidR="007B3364" w:rsidRPr="002D1458">
        <w:rPr>
          <w:rFonts w:ascii="Arial" w:hAnsi="Arial" w:cs="Arial"/>
          <w:sz w:val="24"/>
          <w:szCs w:val="24"/>
        </w:rPr>
        <w:t>ontained in</w:t>
      </w:r>
      <w:r w:rsidR="00B94A3C" w:rsidRPr="002D1458">
        <w:rPr>
          <w:rFonts w:ascii="Arial" w:hAnsi="Arial" w:cs="Arial"/>
          <w:sz w:val="24"/>
          <w:szCs w:val="24"/>
        </w:rPr>
        <w:t xml:space="preserve"> schedule 1</w:t>
      </w:r>
      <w:r w:rsidR="007B3364" w:rsidRPr="002D1458">
        <w:rPr>
          <w:rFonts w:ascii="Arial" w:hAnsi="Arial" w:cs="Arial"/>
          <w:sz w:val="24"/>
          <w:szCs w:val="24"/>
        </w:rPr>
        <w:t xml:space="preserve"> of the </w:t>
      </w:r>
      <w:r w:rsidR="007B3364" w:rsidRPr="002D1458">
        <w:rPr>
          <w:rFonts w:ascii="Arial" w:hAnsi="Arial" w:cs="Arial"/>
          <w:b/>
          <w:bCs/>
          <w:sz w:val="24"/>
          <w:szCs w:val="24"/>
        </w:rPr>
        <w:t>International Arbitration Act 15 of 2017</w:t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0366C2" w:rsidRPr="002D1458">
        <w:rPr>
          <w:rFonts w:ascii="Arial" w:hAnsi="Arial" w:cs="Arial"/>
          <w:sz w:val="24"/>
          <w:szCs w:val="24"/>
        </w:rPr>
        <w:t>(</w:t>
      </w:r>
      <w:r w:rsidR="0090609C" w:rsidRPr="002D1458">
        <w:rPr>
          <w:rFonts w:ascii="Arial" w:hAnsi="Arial" w:cs="Arial"/>
          <w:sz w:val="24"/>
          <w:szCs w:val="24"/>
        </w:rPr>
        <w:t>‘</w:t>
      </w:r>
      <w:r w:rsidR="007B3364" w:rsidRPr="002D1458">
        <w:rPr>
          <w:rFonts w:ascii="Arial" w:hAnsi="Arial" w:cs="Arial"/>
          <w:sz w:val="24"/>
          <w:szCs w:val="24"/>
        </w:rPr>
        <w:t xml:space="preserve">the </w:t>
      </w:r>
      <w:r w:rsidR="000366C2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ct</w:t>
      </w:r>
      <w:r w:rsidR="0090609C" w:rsidRPr="002D1458">
        <w:rPr>
          <w:rFonts w:ascii="Arial" w:hAnsi="Arial" w:cs="Arial"/>
          <w:sz w:val="24"/>
          <w:szCs w:val="24"/>
        </w:rPr>
        <w:t>’</w:t>
      </w:r>
      <w:r w:rsidR="000366C2" w:rsidRPr="002D1458">
        <w:rPr>
          <w:rFonts w:ascii="Arial" w:hAnsi="Arial" w:cs="Arial"/>
          <w:sz w:val="24"/>
          <w:szCs w:val="24"/>
        </w:rPr>
        <w:t>)</w:t>
      </w:r>
      <w:r w:rsidR="00E3671F" w:rsidRPr="002D1458">
        <w:rPr>
          <w:rFonts w:ascii="Arial" w:hAnsi="Arial" w:cs="Arial"/>
          <w:sz w:val="24"/>
          <w:szCs w:val="24"/>
        </w:rPr>
        <w:t xml:space="preserve"> c</w:t>
      </w:r>
      <w:r w:rsidR="007B3364" w:rsidRPr="002D1458">
        <w:rPr>
          <w:rFonts w:ascii="Arial" w:hAnsi="Arial" w:cs="Arial"/>
          <w:sz w:val="24"/>
          <w:szCs w:val="24"/>
        </w:rPr>
        <w:t>onstitute</w:t>
      </w:r>
      <w:r w:rsidR="00E3671F" w:rsidRPr="002D1458">
        <w:rPr>
          <w:rFonts w:ascii="Arial" w:hAnsi="Arial" w:cs="Arial"/>
          <w:sz w:val="24"/>
          <w:szCs w:val="24"/>
        </w:rPr>
        <w:t>s</w:t>
      </w:r>
      <w:r w:rsidR="007B3364" w:rsidRPr="002D1458">
        <w:rPr>
          <w:rFonts w:ascii="Arial" w:hAnsi="Arial" w:cs="Arial"/>
          <w:sz w:val="24"/>
          <w:szCs w:val="24"/>
        </w:rPr>
        <w:t xml:space="preserve"> a procedur</w:t>
      </w:r>
      <w:r w:rsidR="00E3671F" w:rsidRPr="002D1458">
        <w:rPr>
          <w:rFonts w:ascii="Arial" w:hAnsi="Arial" w:cs="Arial"/>
          <w:sz w:val="24"/>
          <w:szCs w:val="24"/>
        </w:rPr>
        <w:t>al</w:t>
      </w:r>
      <w:r w:rsidR="007B3364" w:rsidRPr="002D1458">
        <w:rPr>
          <w:rFonts w:ascii="Arial" w:hAnsi="Arial" w:cs="Arial"/>
          <w:sz w:val="24"/>
          <w:szCs w:val="24"/>
        </w:rPr>
        <w:t xml:space="preserve"> time </w:t>
      </w:r>
      <w:r w:rsidR="00E3671F" w:rsidRPr="002D1458">
        <w:rPr>
          <w:rFonts w:ascii="Arial" w:hAnsi="Arial" w:cs="Arial"/>
          <w:sz w:val="24"/>
          <w:szCs w:val="24"/>
        </w:rPr>
        <w:t>bar</w:t>
      </w:r>
      <w:r w:rsidR="007B3364" w:rsidRPr="002D1458">
        <w:rPr>
          <w:rFonts w:ascii="Arial" w:hAnsi="Arial" w:cs="Arial"/>
          <w:sz w:val="24"/>
          <w:szCs w:val="24"/>
        </w:rPr>
        <w:t xml:space="preserve"> which is capable of co</w:t>
      </w:r>
      <w:r w:rsidR="00551228" w:rsidRPr="002D1458">
        <w:rPr>
          <w:rFonts w:ascii="Arial" w:hAnsi="Arial" w:cs="Arial"/>
          <w:sz w:val="24"/>
          <w:szCs w:val="24"/>
        </w:rPr>
        <w:t>ndo</w:t>
      </w:r>
      <w:r w:rsidR="007B3364" w:rsidRPr="002D1458">
        <w:rPr>
          <w:rFonts w:ascii="Arial" w:hAnsi="Arial" w:cs="Arial"/>
          <w:sz w:val="24"/>
          <w:szCs w:val="24"/>
        </w:rPr>
        <w:t>nation by the courts in the event</w:t>
      </w:r>
      <w:r w:rsidR="00551228" w:rsidRPr="002D1458">
        <w:rPr>
          <w:rFonts w:ascii="Arial" w:hAnsi="Arial" w:cs="Arial"/>
          <w:sz w:val="24"/>
          <w:szCs w:val="24"/>
        </w:rPr>
        <w:t xml:space="preserve"> o</w:t>
      </w:r>
      <w:r w:rsidR="007B3364" w:rsidRPr="002D1458">
        <w:rPr>
          <w:rFonts w:ascii="Arial" w:hAnsi="Arial" w:cs="Arial"/>
          <w:sz w:val="24"/>
          <w:szCs w:val="24"/>
        </w:rPr>
        <w:t xml:space="preserve">f </w:t>
      </w:r>
      <w:r w:rsidR="0045765D" w:rsidRPr="002D1458">
        <w:rPr>
          <w:rFonts w:ascii="Arial" w:hAnsi="Arial" w:cs="Arial"/>
          <w:sz w:val="24"/>
          <w:szCs w:val="24"/>
        </w:rPr>
        <w:t xml:space="preserve">non-compliance. </w:t>
      </w:r>
      <w:r w:rsidR="00AA5919">
        <w:rPr>
          <w:rStyle w:val="FootnoteReference"/>
          <w:rFonts w:ascii="Arial" w:hAnsi="Arial" w:cs="Arial"/>
          <w:sz w:val="24"/>
          <w:szCs w:val="24"/>
        </w:rPr>
        <w:footnoteReference w:id="26"/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AA5919" w:rsidRPr="002D1458">
        <w:rPr>
          <w:rFonts w:ascii="Arial" w:hAnsi="Arial" w:cs="Arial"/>
          <w:sz w:val="24"/>
          <w:szCs w:val="24"/>
        </w:rPr>
        <w:t xml:space="preserve"> </w:t>
      </w:r>
    </w:p>
    <w:p w14:paraId="3B8C6048" w14:textId="5A9A8439" w:rsidR="00AA5919" w:rsidRDefault="00AA5919" w:rsidP="00AA5919">
      <w:pPr>
        <w:pStyle w:val="ListParagraph"/>
        <w:tabs>
          <w:tab w:val="left" w:pos="142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468BEA1" w14:textId="729B7834" w:rsidR="00DE60D6" w:rsidRPr="002D1458" w:rsidRDefault="002D1458" w:rsidP="002D1458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74.</w:t>
      </w:r>
      <w:r>
        <w:rPr>
          <w:rFonts w:ascii="Arial" w:hAnsi="Arial" w:cs="Arial"/>
          <w:sz w:val="24"/>
          <w:szCs w:val="24"/>
        </w:rPr>
        <w:tab/>
      </w:r>
      <w:r w:rsidR="00AA5919" w:rsidRPr="002D1458">
        <w:rPr>
          <w:rFonts w:ascii="Arial" w:hAnsi="Arial" w:cs="Arial"/>
          <w:sz w:val="24"/>
          <w:szCs w:val="24"/>
        </w:rPr>
        <w:t xml:space="preserve">In </w:t>
      </w:r>
      <w:r w:rsidR="007B3364" w:rsidRPr="002D1458">
        <w:rPr>
          <w:rFonts w:ascii="Arial" w:hAnsi="Arial" w:cs="Arial"/>
          <w:sz w:val="24"/>
          <w:szCs w:val="24"/>
        </w:rPr>
        <w:t>the alternative the applicant</w:t>
      </w:r>
      <w:r w:rsidR="00A23FE0" w:rsidRPr="002D1458">
        <w:rPr>
          <w:rFonts w:ascii="Arial" w:hAnsi="Arial" w:cs="Arial"/>
          <w:sz w:val="24"/>
          <w:szCs w:val="24"/>
        </w:rPr>
        <w:t xml:space="preserve"> seeks a</w:t>
      </w:r>
      <w:r w:rsidR="007B3364" w:rsidRPr="002D1458">
        <w:rPr>
          <w:rFonts w:ascii="Arial" w:hAnsi="Arial" w:cs="Arial"/>
          <w:sz w:val="24"/>
          <w:szCs w:val="24"/>
        </w:rPr>
        <w:t xml:space="preserve"> declarator</w:t>
      </w:r>
      <w:r w:rsidR="00E429DD" w:rsidRPr="002D1458">
        <w:rPr>
          <w:rFonts w:ascii="Arial" w:hAnsi="Arial" w:cs="Arial"/>
          <w:sz w:val="24"/>
          <w:szCs w:val="24"/>
        </w:rPr>
        <w:t xml:space="preserve"> t</w:t>
      </w:r>
      <w:r w:rsidR="007B3364" w:rsidRPr="002D1458">
        <w:rPr>
          <w:rFonts w:ascii="Arial" w:hAnsi="Arial" w:cs="Arial"/>
          <w:sz w:val="24"/>
          <w:szCs w:val="24"/>
        </w:rPr>
        <w:t>hat Article 34</w:t>
      </w:r>
      <w:r w:rsidR="00E429DD" w:rsidRPr="002D1458">
        <w:rPr>
          <w:rFonts w:ascii="Arial" w:hAnsi="Arial" w:cs="Arial"/>
          <w:sz w:val="24"/>
          <w:szCs w:val="24"/>
        </w:rPr>
        <w:t xml:space="preserve"> (3)</w:t>
      </w:r>
      <w:r w:rsidR="007B3364" w:rsidRPr="002D1458">
        <w:rPr>
          <w:rFonts w:ascii="Arial" w:hAnsi="Arial" w:cs="Arial"/>
          <w:sz w:val="24"/>
          <w:szCs w:val="24"/>
        </w:rPr>
        <w:t xml:space="preserve"> of the </w:t>
      </w:r>
      <w:r w:rsidR="00E429DD" w:rsidRPr="002D1458">
        <w:rPr>
          <w:rFonts w:ascii="Arial" w:hAnsi="Arial" w:cs="Arial"/>
          <w:sz w:val="24"/>
          <w:szCs w:val="24"/>
        </w:rPr>
        <w:t>M</w:t>
      </w:r>
      <w:r w:rsidR="007B3364" w:rsidRPr="002D1458">
        <w:rPr>
          <w:rFonts w:ascii="Arial" w:hAnsi="Arial" w:cs="Arial"/>
          <w:sz w:val="24"/>
          <w:szCs w:val="24"/>
        </w:rPr>
        <w:t>o</w:t>
      </w:r>
      <w:r w:rsidR="00E429DD" w:rsidRPr="002D1458">
        <w:rPr>
          <w:rFonts w:ascii="Arial" w:hAnsi="Arial" w:cs="Arial"/>
          <w:sz w:val="24"/>
          <w:szCs w:val="24"/>
        </w:rPr>
        <w:t>de</w:t>
      </w:r>
      <w:r w:rsidR="007B3364" w:rsidRPr="002D1458">
        <w:rPr>
          <w:rFonts w:ascii="Arial" w:hAnsi="Arial" w:cs="Arial"/>
          <w:sz w:val="24"/>
          <w:szCs w:val="24"/>
        </w:rPr>
        <w:t>l</w:t>
      </w:r>
      <w:r w:rsidR="00E429DD" w:rsidRPr="002D1458">
        <w:rPr>
          <w:rFonts w:ascii="Arial" w:hAnsi="Arial" w:cs="Arial"/>
          <w:sz w:val="24"/>
          <w:szCs w:val="24"/>
        </w:rPr>
        <w:t xml:space="preserve"> L</w:t>
      </w:r>
      <w:r w:rsidR="007B3364" w:rsidRPr="002D1458">
        <w:rPr>
          <w:rFonts w:ascii="Arial" w:hAnsi="Arial" w:cs="Arial"/>
          <w:sz w:val="24"/>
          <w:szCs w:val="24"/>
        </w:rPr>
        <w:t>aw is unconstitutional and invalid to the extent that</w:t>
      </w:r>
      <w:r w:rsidR="00901851" w:rsidRPr="002D1458">
        <w:rPr>
          <w:rFonts w:ascii="Arial" w:hAnsi="Arial" w:cs="Arial"/>
          <w:sz w:val="24"/>
          <w:szCs w:val="24"/>
        </w:rPr>
        <w:t xml:space="preserve"> it</w:t>
      </w:r>
      <w:r w:rsidR="007B3364" w:rsidRPr="002D1458">
        <w:rPr>
          <w:rFonts w:ascii="Arial" w:hAnsi="Arial" w:cs="Arial"/>
          <w:sz w:val="24"/>
          <w:szCs w:val="24"/>
        </w:rPr>
        <w:t xml:space="preserve"> precludes cond</w:t>
      </w:r>
      <w:r w:rsidR="00901851" w:rsidRPr="002D1458">
        <w:rPr>
          <w:rFonts w:ascii="Arial" w:hAnsi="Arial" w:cs="Arial"/>
          <w:sz w:val="24"/>
          <w:szCs w:val="24"/>
        </w:rPr>
        <w:t>o</w:t>
      </w:r>
      <w:r w:rsidR="007B3364" w:rsidRPr="002D1458">
        <w:rPr>
          <w:rFonts w:ascii="Arial" w:hAnsi="Arial" w:cs="Arial"/>
          <w:sz w:val="24"/>
          <w:szCs w:val="24"/>
        </w:rPr>
        <w:t xml:space="preserve">nation. The </w:t>
      </w:r>
      <w:r w:rsidR="00901851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pplicant</w:t>
      </w:r>
      <w:r w:rsidR="006A2CC8" w:rsidRPr="002D1458">
        <w:rPr>
          <w:rFonts w:ascii="Arial" w:hAnsi="Arial" w:cs="Arial"/>
          <w:sz w:val="24"/>
          <w:szCs w:val="24"/>
        </w:rPr>
        <w:t>’</w:t>
      </w:r>
      <w:r w:rsidR="007B3364" w:rsidRPr="002D1458">
        <w:rPr>
          <w:rFonts w:ascii="Arial" w:hAnsi="Arial" w:cs="Arial"/>
          <w:sz w:val="24"/>
          <w:szCs w:val="24"/>
        </w:rPr>
        <w:t xml:space="preserve">s constitutional challenge is conditional upon the event that the time bar contained in Article 34 </w:t>
      </w:r>
      <w:r w:rsidR="006A2CC8" w:rsidRPr="002D1458">
        <w:rPr>
          <w:rFonts w:ascii="Arial" w:hAnsi="Arial" w:cs="Arial"/>
          <w:sz w:val="24"/>
          <w:szCs w:val="24"/>
        </w:rPr>
        <w:t>(3) i</w:t>
      </w:r>
      <w:r w:rsidR="007B3364" w:rsidRPr="002D1458">
        <w:rPr>
          <w:rFonts w:ascii="Arial" w:hAnsi="Arial" w:cs="Arial"/>
          <w:sz w:val="24"/>
          <w:szCs w:val="24"/>
        </w:rPr>
        <w:t xml:space="preserve">s not condoned by this court. </w:t>
      </w:r>
    </w:p>
    <w:p w14:paraId="71661588" w14:textId="77777777" w:rsidR="00DE60D6" w:rsidRPr="00DE60D6" w:rsidRDefault="00DE60D6" w:rsidP="00DE60D6">
      <w:pPr>
        <w:pStyle w:val="ListParagraph"/>
        <w:rPr>
          <w:rFonts w:ascii="Arial" w:hAnsi="Arial" w:cs="Arial"/>
          <w:sz w:val="24"/>
          <w:szCs w:val="24"/>
        </w:rPr>
      </w:pPr>
    </w:p>
    <w:p w14:paraId="300B017A" w14:textId="1FE626A9" w:rsidR="00AD2586" w:rsidRPr="002D1458" w:rsidRDefault="002D1458" w:rsidP="002D1458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75.</w:t>
      </w:r>
      <w:r>
        <w:rPr>
          <w:rFonts w:ascii="Arial" w:hAnsi="Arial" w:cs="Arial"/>
          <w:sz w:val="24"/>
          <w:szCs w:val="24"/>
        </w:rPr>
        <w:tab/>
      </w:r>
      <w:r w:rsidR="00DE60D6" w:rsidRPr="002D1458">
        <w:rPr>
          <w:rFonts w:ascii="Arial" w:hAnsi="Arial" w:cs="Arial"/>
          <w:sz w:val="24"/>
          <w:szCs w:val="24"/>
        </w:rPr>
        <w:t xml:space="preserve">The seventh </w:t>
      </w:r>
      <w:r w:rsidR="00C1091F" w:rsidRPr="002D1458">
        <w:rPr>
          <w:rFonts w:ascii="Arial" w:hAnsi="Arial" w:cs="Arial"/>
          <w:sz w:val="24"/>
          <w:szCs w:val="24"/>
        </w:rPr>
        <w:t>R</w:t>
      </w:r>
      <w:r w:rsidR="007B3364" w:rsidRPr="002D1458">
        <w:rPr>
          <w:rFonts w:ascii="Arial" w:hAnsi="Arial" w:cs="Arial"/>
          <w:sz w:val="24"/>
          <w:szCs w:val="24"/>
        </w:rPr>
        <w:t xml:space="preserve">espondent in these proceedings is the Minister of Justice and Constitutional </w:t>
      </w:r>
      <w:r w:rsidR="00C1091F" w:rsidRPr="002D1458">
        <w:rPr>
          <w:rFonts w:ascii="Arial" w:hAnsi="Arial" w:cs="Arial"/>
          <w:sz w:val="24"/>
          <w:szCs w:val="24"/>
        </w:rPr>
        <w:t>D</w:t>
      </w:r>
      <w:r w:rsidR="007B3364" w:rsidRPr="002D1458">
        <w:rPr>
          <w:rFonts w:ascii="Arial" w:hAnsi="Arial" w:cs="Arial"/>
          <w:sz w:val="24"/>
          <w:szCs w:val="24"/>
        </w:rPr>
        <w:t xml:space="preserve">evelopment. </w:t>
      </w:r>
      <w:r w:rsidR="00EF6870" w:rsidRPr="002D1458">
        <w:rPr>
          <w:rFonts w:ascii="Arial" w:hAnsi="Arial" w:cs="Arial"/>
          <w:sz w:val="24"/>
          <w:szCs w:val="24"/>
        </w:rPr>
        <w:t>(“</w:t>
      </w:r>
      <w:r w:rsidR="007B3364" w:rsidRPr="002D1458">
        <w:rPr>
          <w:rFonts w:ascii="Arial" w:hAnsi="Arial" w:cs="Arial"/>
          <w:sz w:val="24"/>
          <w:szCs w:val="24"/>
        </w:rPr>
        <w:t>The minister</w:t>
      </w:r>
      <w:r w:rsidR="00EF6870" w:rsidRPr="002D1458">
        <w:rPr>
          <w:rFonts w:ascii="Arial" w:hAnsi="Arial" w:cs="Arial"/>
          <w:sz w:val="24"/>
          <w:szCs w:val="24"/>
        </w:rPr>
        <w:t>”)</w:t>
      </w:r>
      <w:r w:rsidR="007B3364" w:rsidRPr="002D1458">
        <w:rPr>
          <w:rFonts w:ascii="Arial" w:hAnsi="Arial" w:cs="Arial"/>
          <w:sz w:val="24"/>
          <w:szCs w:val="24"/>
        </w:rPr>
        <w:t xml:space="preserve">. The Minister has not been cited to make any </w:t>
      </w:r>
      <w:r w:rsidR="003205A8" w:rsidRPr="002D1458">
        <w:rPr>
          <w:rFonts w:ascii="Arial" w:hAnsi="Arial" w:cs="Arial"/>
          <w:sz w:val="24"/>
          <w:szCs w:val="24"/>
        </w:rPr>
        <w:t>substantive</w:t>
      </w:r>
      <w:r w:rsidR="007B3364" w:rsidRPr="002D1458">
        <w:rPr>
          <w:rFonts w:ascii="Arial" w:hAnsi="Arial" w:cs="Arial"/>
          <w:sz w:val="24"/>
          <w:szCs w:val="24"/>
        </w:rPr>
        <w:t xml:space="preserve"> submissions on whether the </w:t>
      </w:r>
      <w:r w:rsidR="003205A8" w:rsidRPr="002D1458">
        <w:rPr>
          <w:rFonts w:ascii="Arial" w:hAnsi="Arial" w:cs="Arial"/>
          <w:sz w:val="24"/>
          <w:szCs w:val="24"/>
        </w:rPr>
        <w:t>Model L</w:t>
      </w:r>
      <w:r w:rsidR="007B3364" w:rsidRPr="002D1458">
        <w:rPr>
          <w:rFonts w:ascii="Arial" w:hAnsi="Arial" w:cs="Arial"/>
          <w:sz w:val="24"/>
          <w:szCs w:val="24"/>
        </w:rPr>
        <w:t xml:space="preserve">aw can be interpreted </w:t>
      </w:r>
      <w:r w:rsidR="00B57D92" w:rsidRPr="002D1458">
        <w:rPr>
          <w:rFonts w:ascii="Arial" w:hAnsi="Arial" w:cs="Arial"/>
          <w:sz w:val="24"/>
          <w:szCs w:val="24"/>
        </w:rPr>
        <w:t>t</w:t>
      </w:r>
      <w:r w:rsidR="007B3364" w:rsidRPr="002D1458">
        <w:rPr>
          <w:rFonts w:ascii="Arial" w:hAnsi="Arial" w:cs="Arial"/>
          <w:sz w:val="24"/>
          <w:szCs w:val="24"/>
        </w:rPr>
        <w:t>o allow for co</w:t>
      </w:r>
      <w:r w:rsidR="00B57D92" w:rsidRPr="002D1458">
        <w:rPr>
          <w:rFonts w:ascii="Arial" w:hAnsi="Arial" w:cs="Arial"/>
          <w:sz w:val="24"/>
          <w:szCs w:val="24"/>
        </w:rPr>
        <w:t>ndo</w:t>
      </w:r>
      <w:r w:rsidR="007B3364" w:rsidRPr="002D1458">
        <w:rPr>
          <w:rFonts w:ascii="Arial" w:hAnsi="Arial" w:cs="Arial"/>
          <w:sz w:val="24"/>
          <w:szCs w:val="24"/>
        </w:rPr>
        <w:t>nation. Any submissions on this issue are solely for the p</w:t>
      </w:r>
      <w:r w:rsidR="00B57D92" w:rsidRPr="002D1458">
        <w:rPr>
          <w:rFonts w:ascii="Arial" w:hAnsi="Arial" w:cs="Arial"/>
          <w:sz w:val="24"/>
          <w:szCs w:val="24"/>
        </w:rPr>
        <w:t>urpose</w:t>
      </w:r>
      <w:r w:rsidR="007B3364" w:rsidRPr="002D1458">
        <w:rPr>
          <w:rFonts w:ascii="Arial" w:hAnsi="Arial" w:cs="Arial"/>
          <w:sz w:val="24"/>
          <w:szCs w:val="24"/>
        </w:rPr>
        <w:t xml:space="preserve"> of giving context</w:t>
      </w:r>
      <w:r w:rsidR="00AD2586" w:rsidRPr="002D1458">
        <w:rPr>
          <w:rFonts w:ascii="Arial" w:hAnsi="Arial" w:cs="Arial"/>
          <w:sz w:val="24"/>
          <w:szCs w:val="24"/>
        </w:rPr>
        <w:t xml:space="preserve"> t</w:t>
      </w:r>
      <w:r w:rsidR="007B3364" w:rsidRPr="002D1458">
        <w:rPr>
          <w:rFonts w:ascii="Arial" w:hAnsi="Arial" w:cs="Arial"/>
          <w:sz w:val="24"/>
          <w:szCs w:val="24"/>
        </w:rPr>
        <w:t xml:space="preserve">o the </w:t>
      </w:r>
      <w:r w:rsidR="00AD2586" w:rsidRPr="002D1458">
        <w:rPr>
          <w:rFonts w:ascii="Arial" w:hAnsi="Arial" w:cs="Arial"/>
          <w:sz w:val="24"/>
          <w:szCs w:val="24"/>
        </w:rPr>
        <w:t>Act</w:t>
      </w:r>
      <w:r w:rsidR="007B3364" w:rsidRPr="002D1458">
        <w:rPr>
          <w:rFonts w:ascii="Arial" w:hAnsi="Arial" w:cs="Arial"/>
          <w:sz w:val="24"/>
          <w:szCs w:val="24"/>
        </w:rPr>
        <w:t xml:space="preserve">. </w:t>
      </w:r>
    </w:p>
    <w:p w14:paraId="31446B01" w14:textId="77777777" w:rsidR="00AD2586" w:rsidRPr="00AD2586" w:rsidRDefault="00AD2586" w:rsidP="00AD2586">
      <w:pPr>
        <w:pStyle w:val="ListParagraph"/>
        <w:rPr>
          <w:rFonts w:ascii="Arial" w:hAnsi="Arial" w:cs="Arial"/>
          <w:sz w:val="24"/>
          <w:szCs w:val="24"/>
        </w:rPr>
      </w:pPr>
    </w:p>
    <w:p w14:paraId="3A4A2099" w14:textId="68DD0AD9" w:rsidR="005E10DA" w:rsidRPr="002D1458" w:rsidRDefault="002D1458" w:rsidP="002D1458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>The minister contends</w:t>
      </w:r>
      <w:r w:rsidR="00AD2586" w:rsidRPr="002D1458">
        <w:rPr>
          <w:rFonts w:ascii="Arial" w:hAnsi="Arial" w:cs="Arial"/>
          <w:sz w:val="24"/>
          <w:szCs w:val="24"/>
        </w:rPr>
        <w:t xml:space="preserve"> that t</w:t>
      </w:r>
      <w:r w:rsidR="007B3364" w:rsidRPr="002D1458">
        <w:rPr>
          <w:rFonts w:ascii="Arial" w:hAnsi="Arial" w:cs="Arial"/>
          <w:sz w:val="24"/>
          <w:szCs w:val="24"/>
        </w:rPr>
        <w:t>he time b</w:t>
      </w:r>
      <w:r w:rsidR="00C36A98" w:rsidRPr="002D1458">
        <w:rPr>
          <w:rFonts w:ascii="Arial" w:hAnsi="Arial" w:cs="Arial"/>
          <w:sz w:val="24"/>
          <w:szCs w:val="24"/>
        </w:rPr>
        <w:t>ar</w:t>
      </w:r>
      <w:r w:rsidR="007B3364" w:rsidRPr="002D1458">
        <w:rPr>
          <w:rFonts w:ascii="Arial" w:hAnsi="Arial" w:cs="Arial"/>
          <w:sz w:val="24"/>
          <w:szCs w:val="24"/>
        </w:rPr>
        <w:t xml:space="preserve"> imposed by Article 34</w:t>
      </w:r>
      <w:r w:rsidR="00C36A98" w:rsidRPr="002D1458">
        <w:rPr>
          <w:rFonts w:ascii="Arial" w:hAnsi="Arial" w:cs="Arial"/>
          <w:sz w:val="24"/>
          <w:szCs w:val="24"/>
        </w:rPr>
        <w:t xml:space="preserve"> (3)</w:t>
      </w:r>
      <w:r w:rsidR="007B3364" w:rsidRPr="002D1458">
        <w:rPr>
          <w:rFonts w:ascii="Arial" w:hAnsi="Arial" w:cs="Arial"/>
          <w:sz w:val="24"/>
          <w:szCs w:val="24"/>
        </w:rPr>
        <w:t xml:space="preserve"> of the</w:t>
      </w:r>
      <w:r w:rsidR="00C36A98" w:rsidRPr="002D1458">
        <w:rPr>
          <w:rFonts w:ascii="Arial" w:hAnsi="Arial" w:cs="Arial"/>
          <w:sz w:val="24"/>
          <w:szCs w:val="24"/>
        </w:rPr>
        <w:t xml:space="preserve"> Act</w:t>
      </w:r>
      <w:r w:rsidR="007B3364" w:rsidRPr="002D1458">
        <w:rPr>
          <w:rFonts w:ascii="Arial" w:hAnsi="Arial" w:cs="Arial"/>
          <w:sz w:val="24"/>
          <w:szCs w:val="24"/>
        </w:rPr>
        <w:t xml:space="preserve"> does not offend the Constitution for the following reasons</w:t>
      </w:r>
      <w:r w:rsidR="005E10DA" w:rsidRPr="002D1458">
        <w:rPr>
          <w:rFonts w:ascii="Arial" w:hAnsi="Arial" w:cs="Arial"/>
          <w:sz w:val="24"/>
          <w:szCs w:val="24"/>
        </w:rPr>
        <w:t>:</w:t>
      </w:r>
    </w:p>
    <w:p w14:paraId="4A6CEAB6" w14:textId="77777777" w:rsidR="00E61BDA" w:rsidRDefault="00E61BDA" w:rsidP="00E61BDA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ECDE9" w14:textId="47AAE17F" w:rsidR="00E61BDA" w:rsidRDefault="00705871" w:rsidP="00E61BDA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1BDA" w:rsidRPr="009B0E8C">
        <w:rPr>
          <w:rFonts w:ascii="Arial" w:hAnsi="Arial" w:cs="Arial"/>
          <w:sz w:val="24"/>
          <w:szCs w:val="24"/>
        </w:rPr>
        <w:t>7</w:t>
      </w:r>
      <w:r w:rsidR="00E61BDA">
        <w:rPr>
          <w:rFonts w:ascii="Arial" w:hAnsi="Arial" w:cs="Arial"/>
          <w:sz w:val="24"/>
          <w:szCs w:val="24"/>
        </w:rPr>
        <w:t>6</w:t>
      </w:r>
      <w:r w:rsidR="00E61BDA" w:rsidRPr="009B0E8C">
        <w:rPr>
          <w:rFonts w:ascii="Arial" w:hAnsi="Arial" w:cs="Arial"/>
          <w:sz w:val="24"/>
          <w:szCs w:val="24"/>
        </w:rPr>
        <w:t>.1. The time bar does not limit the right to access to c</w:t>
      </w:r>
      <w:r w:rsidR="00E61BDA">
        <w:rPr>
          <w:rFonts w:ascii="Arial" w:hAnsi="Arial" w:cs="Arial"/>
          <w:sz w:val="24"/>
          <w:szCs w:val="24"/>
        </w:rPr>
        <w:t>ourts.</w:t>
      </w:r>
    </w:p>
    <w:p w14:paraId="7D8D18EB" w14:textId="77777777" w:rsidR="0090609C" w:rsidRDefault="0090609C" w:rsidP="00E61BDA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19B03A" w14:textId="77777777" w:rsidR="00E61BDA" w:rsidRDefault="00E61BDA" w:rsidP="00E61BDA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76.1.1</w:t>
      </w:r>
      <w:r w:rsidRPr="009B0E8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</w:t>
      </w:r>
      <w:r w:rsidRPr="009B0E8C">
        <w:rPr>
          <w:rFonts w:ascii="Arial" w:hAnsi="Arial" w:cs="Arial"/>
          <w:sz w:val="24"/>
          <w:szCs w:val="24"/>
        </w:rPr>
        <w:t>pplicant still has access to cou</w:t>
      </w:r>
      <w:r>
        <w:rPr>
          <w:rFonts w:ascii="Arial" w:hAnsi="Arial" w:cs="Arial"/>
          <w:sz w:val="24"/>
          <w:szCs w:val="24"/>
        </w:rPr>
        <w:t>rts</w:t>
      </w:r>
      <w:r w:rsidRPr="009B0E8C">
        <w:rPr>
          <w:rFonts w:ascii="Arial" w:hAnsi="Arial" w:cs="Arial"/>
          <w:sz w:val="24"/>
          <w:szCs w:val="24"/>
        </w:rPr>
        <w:t xml:space="preserve">, albeit in limited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E03369" w14:textId="3545EB56" w:rsidR="00E61BDA" w:rsidRDefault="00E61BDA" w:rsidP="00E61BDA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590E">
        <w:rPr>
          <w:rFonts w:ascii="Arial" w:hAnsi="Arial" w:cs="Arial"/>
          <w:sz w:val="24"/>
          <w:szCs w:val="24"/>
        </w:rPr>
        <w:t>circumstances</w:t>
      </w:r>
      <w:r>
        <w:rPr>
          <w:rFonts w:ascii="Arial" w:hAnsi="Arial" w:cs="Arial"/>
          <w:sz w:val="24"/>
          <w:szCs w:val="24"/>
        </w:rPr>
        <w:t>.</w:t>
      </w:r>
    </w:p>
    <w:p w14:paraId="71213568" w14:textId="77777777" w:rsidR="00E61BDA" w:rsidRDefault="00E61BDA" w:rsidP="00E61BDA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9DC82" w14:textId="77777777" w:rsidR="00095EE3" w:rsidRDefault="00095EE3" w:rsidP="00095EE3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1BDA">
        <w:rPr>
          <w:rFonts w:ascii="Arial" w:hAnsi="Arial" w:cs="Arial"/>
          <w:sz w:val="24"/>
          <w:szCs w:val="24"/>
        </w:rPr>
        <w:tab/>
        <w:t>76.1.2 I</w:t>
      </w:r>
      <w:r w:rsidR="00E61BDA" w:rsidRPr="00C1590E">
        <w:rPr>
          <w:rFonts w:ascii="Arial" w:hAnsi="Arial" w:cs="Arial"/>
          <w:sz w:val="24"/>
          <w:szCs w:val="24"/>
        </w:rPr>
        <w:t>n the instance</w:t>
      </w:r>
      <w:r w:rsidR="00E61BDA">
        <w:rPr>
          <w:rFonts w:ascii="Arial" w:hAnsi="Arial" w:cs="Arial"/>
          <w:sz w:val="24"/>
          <w:szCs w:val="24"/>
        </w:rPr>
        <w:t xml:space="preserve"> t</w:t>
      </w:r>
      <w:r w:rsidR="00E61BDA" w:rsidRPr="00C1590E">
        <w:rPr>
          <w:rFonts w:ascii="Arial" w:hAnsi="Arial" w:cs="Arial"/>
          <w:sz w:val="24"/>
          <w:szCs w:val="24"/>
        </w:rPr>
        <w:t xml:space="preserve">hat the </w:t>
      </w:r>
      <w:r w:rsidR="00E61BDA">
        <w:rPr>
          <w:rFonts w:ascii="Arial" w:hAnsi="Arial" w:cs="Arial"/>
          <w:sz w:val="24"/>
          <w:szCs w:val="24"/>
        </w:rPr>
        <w:t xml:space="preserve">access </w:t>
      </w:r>
      <w:r w:rsidR="00E61BDA" w:rsidRPr="00C1590E">
        <w:rPr>
          <w:rFonts w:ascii="Arial" w:hAnsi="Arial" w:cs="Arial"/>
          <w:sz w:val="24"/>
          <w:szCs w:val="24"/>
        </w:rPr>
        <w:t xml:space="preserve">to courts is limited, the limitation is </w:t>
      </w:r>
    </w:p>
    <w:p w14:paraId="77068C1E" w14:textId="77777777" w:rsidR="00095EE3" w:rsidRDefault="00095EE3" w:rsidP="00095EE3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1BDA" w:rsidRPr="00C1590E">
        <w:rPr>
          <w:rFonts w:ascii="Arial" w:hAnsi="Arial" w:cs="Arial"/>
          <w:sz w:val="24"/>
          <w:szCs w:val="24"/>
        </w:rPr>
        <w:t xml:space="preserve">reasonable and justifiable, and is in line with </w:t>
      </w:r>
      <w:r w:rsidR="00E61BDA">
        <w:rPr>
          <w:rFonts w:ascii="Arial" w:hAnsi="Arial" w:cs="Arial"/>
          <w:sz w:val="24"/>
          <w:szCs w:val="24"/>
        </w:rPr>
        <w:t xml:space="preserve">section 36 of the </w:t>
      </w:r>
    </w:p>
    <w:p w14:paraId="220AD710" w14:textId="4652CB5D" w:rsidR="00E61BDA" w:rsidRDefault="00095EE3" w:rsidP="00095EE3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1BDA">
        <w:rPr>
          <w:rFonts w:ascii="Arial" w:hAnsi="Arial" w:cs="Arial"/>
          <w:sz w:val="24"/>
          <w:szCs w:val="24"/>
        </w:rPr>
        <w:t>Con</w:t>
      </w:r>
      <w:r w:rsidR="00E61BDA" w:rsidRPr="00C1590E">
        <w:rPr>
          <w:rFonts w:ascii="Arial" w:hAnsi="Arial" w:cs="Arial"/>
          <w:sz w:val="24"/>
          <w:szCs w:val="24"/>
        </w:rPr>
        <w:t>stitution</w:t>
      </w:r>
      <w:r w:rsidR="00E61BDA">
        <w:rPr>
          <w:rFonts w:ascii="Arial" w:hAnsi="Arial" w:cs="Arial"/>
          <w:sz w:val="24"/>
          <w:szCs w:val="24"/>
        </w:rPr>
        <w:t>, and</w:t>
      </w:r>
    </w:p>
    <w:p w14:paraId="14E93318" w14:textId="77777777" w:rsidR="00E61BDA" w:rsidRDefault="00E61BDA" w:rsidP="00F75D7C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52C742" w14:textId="2901EE74" w:rsidR="00F75D7C" w:rsidRPr="00F75D7C" w:rsidRDefault="00F75D7C" w:rsidP="00705871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1BDA">
        <w:rPr>
          <w:rFonts w:ascii="Arial" w:hAnsi="Arial" w:cs="Arial"/>
          <w:sz w:val="24"/>
          <w:szCs w:val="24"/>
        </w:rPr>
        <w:t xml:space="preserve">76.1.3 </w:t>
      </w:r>
      <w:r w:rsidR="00E61BDA" w:rsidRPr="00C1590E">
        <w:rPr>
          <w:rFonts w:ascii="Arial" w:hAnsi="Arial" w:cs="Arial"/>
          <w:sz w:val="24"/>
          <w:szCs w:val="24"/>
        </w:rPr>
        <w:t>Article 34</w:t>
      </w:r>
      <w:r w:rsidR="00E61BDA">
        <w:rPr>
          <w:rFonts w:ascii="Arial" w:hAnsi="Arial" w:cs="Arial"/>
          <w:sz w:val="24"/>
          <w:szCs w:val="24"/>
        </w:rPr>
        <w:t>(</w:t>
      </w:r>
      <w:r w:rsidR="00E61BDA" w:rsidRPr="00C1590E">
        <w:rPr>
          <w:rFonts w:ascii="Arial" w:hAnsi="Arial" w:cs="Arial"/>
          <w:sz w:val="24"/>
          <w:szCs w:val="24"/>
        </w:rPr>
        <w:t>3</w:t>
      </w:r>
      <w:r w:rsidR="00E61BDA">
        <w:rPr>
          <w:rFonts w:ascii="Arial" w:hAnsi="Arial" w:cs="Arial"/>
          <w:sz w:val="24"/>
          <w:szCs w:val="24"/>
        </w:rPr>
        <w:t>)</w:t>
      </w:r>
      <w:r w:rsidR="00E61BDA" w:rsidRPr="00C1590E">
        <w:rPr>
          <w:rFonts w:ascii="Arial" w:hAnsi="Arial" w:cs="Arial"/>
          <w:sz w:val="24"/>
          <w:szCs w:val="24"/>
        </w:rPr>
        <w:t xml:space="preserve"> is just and equitable. </w:t>
      </w:r>
    </w:p>
    <w:p w14:paraId="5D6378DD" w14:textId="77777777" w:rsidR="001F7A74" w:rsidRDefault="001F7A74" w:rsidP="00C1590E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</w:p>
    <w:p w14:paraId="3FF7065F" w14:textId="2FC6E78C" w:rsidR="009F385C" w:rsidRPr="002D1458" w:rsidRDefault="002D1458" w:rsidP="002D1458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77.</w:t>
      </w:r>
      <w:r>
        <w:rPr>
          <w:rFonts w:ascii="Arial" w:hAnsi="Arial" w:cs="Arial"/>
          <w:sz w:val="24"/>
          <w:szCs w:val="24"/>
        </w:rPr>
        <w:tab/>
      </w:r>
      <w:r w:rsidR="00F5751B" w:rsidRPr="002D1458">
        <w:rPr>
          <w:rFonts w:ascii="Arial" w:hAnsi="Arial" w:cs="Arial"/>
          <w:sz w:val="24"/>
          <w:szCs w:val="24"/>
        </w:rPr>
        <w:t>The</w:t>
      </w:r>
      <w:r w:rsidR="001B3CCD" w:rsidRPr="002D1458">
        <w:rPr>
          <w:rFonts w:ascii="Arial" w:hAnsi="Arial" w:cs="Arial"/>
          <w:sz w:val="24"/>
          <w:szCs w:val="24"/>
        </w:rPr>
        <w:t xml:space="preserve"> Kingdo</w:t>
      </w:r>
      <w:r w:rsidR="00F2455B" w:rsidRPr="002D1458">
        <w:rPr>
          <w:rFonts w:ascii="Arial" w:hAnsi="Arial" w:cs="Arial"/>
          <w:sz w:val="24"/>
          <w:szCs w:val="24"/>
        </w:rPr>
        <w:t>m</w:t>
      </w:r>
      <w:r w:rsidR="007B3364" w:rsidRPr="002D1458">
        <w:rPr>
          <w:rFonts w:ascii="Arial" w:hAnsi="Arial" w:cs="Arial"/>
          <w:sz w:val="24"/>
          <w:szCs w:val="24"/>
        </w:rPr>
        <w:t xml:space="preserve"> submits that Article 34 does not impose an </w:t>
      </w:r>
      <w:r w:rsidR="00C93876" w:rsidRPr="002D1458">
        <w:rPr>
          <w:rFonts w:ascii="Arial" w:hAnsi="Arial" w:cs="Arial"/>
          <w:sz w:val="24"/>
          <w:szCs w:val="24"/>
        </w:rPr>
        <w:t>‘</w:t>
      </w:r>
      <w:r w:rsidR="007B3364" w:rsidRPr="002D1458">
        <w:rPr>
          <w:rFonts w:ascii="Arial" w:hAnsi="Arial" w:cs="Arial"/>
          <w:sz w:val="24"/>
          <w:szCs w:val="24"/>
        </w:rPr>
        <w:t>absolute</w:t>
      </w:r>
      <w:r w:rsidR="00C93876" w:rsidRPr="002D1458">
        <w:rPr>
          <w:rFonts w:ascii="Arial" w:hAnsi="Arial" w:cs="Arial"/>
          <w:sz w:val="24"/>
          <w:szCs w:val="24"/>
        </w:rPr>
        <w:t>’</w:t>
      </w:r>
      <w:r w:rsidR="007B3364" w:rsidRPr="002D1458">
        <w:rPr>
          <w:rFonts w:ascii="Arial" w:hAnsi="Arial" w:cs="Arial"/>
          <w:sz w:val="24"/>
          <w:szCs w:val="24"/>
        </w:rPr>
        <w:t xml:space="preserve"> time </w:t>
      </w:r>
      <w:r w:rsidR="00C93876" w:rsidRPr="002D1458">
        <w:rPr>
          <w:rFonts w:ascii="Arial" w:hAnsi="Arial" w:cs="Arial"/>
          <w:sz w:val="24"/>
          <w:szCs w:val="24"/>
        </w:rPr>
        <w:t xml:space="preserve">bar, </w:t>
      </w:r>
      <w:r w:rsidR="00D14DF6" w:rsidRPr="002D1458">
        <w:rPr>
          <w:rFonts w:ascii="Arial" w:hAnsi="Arial" w:cs="Arial"/>
          <w:sz w:val="24"/>
          <w:szCs w:val="24"/>
        </w:rPr>
        <w:t>t</w:t>
      </w:r>
      <w:r w:rsidR="007B3364" w:rsidRPr="002D1458">
        <w:rPr>
          <w:rFonts w:ascii="Arial" w:hAnsi="Arial" w:cs="Arial"/>
          <w:sz w:val="24"/>
          <w:szCs w:val="24"/>
        </w:rPr>
        <w:t>erminating</w:t>
      </w:r>
      <w:r w:rsidR="00D14DF6" w:rsidRPr="002D1458">
        <w:rPr>
          <w:rFonts w:ascii="Arial" w:hAnsi="Arial" w:cs="Arial"/>
          <w:sz w:val="24"/>
          <w:szCs w:val="24"/>
        </w:rPr>
        <w:t xml:space="preserve"> a litigant’s</w:t>
      </w:r>
      <w:r w:rsidR="007B3364" w:rsidRPr="002D1458">
        <w:rPr>
          <w:rFonts w:ascii="Arial" w:hAnsi="Arial" w:cs="Arial"/>
          <w:sz w:val="24"/>
          <w:szCs w:val="24"/>
        </w:rPr>
        <w:t xml:space="preserve"> right</w:t>
      </w:r>
      <w:r w:rsidR="00D14DF6" w:rsidRPr="002D1458">
        <w:rPr>
          <w:rFonts w:ascii="Arial" w:hAnsi="Arial" w:cs="Arial"/>
          <w:sz w:val="24"/>
          <w:szCs w:val="24"/>
        </w:rPr>
        <w:t>s</w:t>
      </w:r>
      <w:r w:rsidR="007B3364" w:rsidRPr="002D1458">
        <w:rPr>
          <w:rFonts w:ascii="Arial" w:hAnsi="Arial" w:cs="Arial"/>
          <w:sz w:val="24"/>
          <w:szCs w:val="24"/>
        </w:rPr>
        <w:t xml:space="preserve"> to approach the court under </w:t>
      </w:r>
      <w:r w:rsidR="004346FC" w:rsidRPr="002D1458">
        <w:rPr>
          <w:rFonts w:ascii="Arial" w:hAnsi="Arial" w:cs="Arial"/>
          <w:sz w:val="24"/>
          <w:szCs w:val="24"/>
        </w:rPr>
        <w:t xml:space="preserve">Article </w:t>
      </w:r>
      <w:r w:rsidR="007B3364" w:rsidRPr="002D1458">
        <w:rPr>
          <w:rFonts w:ascii="Arial" w:hAnsi="Arial" w:cs="Arial"/>
          <w:sz w:val="24"/>
          <w:szCs w:val="24"/>
        </w:rPr>
        <w:t>34 after t</w:t>
      </w:r>
      <w:r w:rsidR="006020CC" w:rsidRPr="002D1458">
        <w:rPr>
          <w:rFonts w:ascii="Arial" w:hAnsi="Arial" w:cs="Arial"/>
          <w:sz w:val="24"/>
          <w:szCs w:val="24"/>
        </w:rPr>
        <w:t>hree</w:t>
      </w:r>
      <w:r w:rsidR="007B3364" w:rsidRPr="002D1458">
        <w:rPr>
          <w:rFonts w:ascii="Arial" w:hAnsi="Arial" w:cs="Arial"/>
          <w:sz w:val="24"/>
          <w:szCs w:val="24"/>
        </w:rPr>
        <w:t xml:space="preserve"> months</w:t>
      </w:r>
      <w:r w:rsidR="006020CC" w:rsidRPr="002D1458">
        <w:rPr>
          <w:rFonts w:ascii="Arial" w:hAnsi="Arial" w:cs="Arial"/>
          <w:sz w:val="24"/>
          <w:szCs w:val="24"/>
        </w:rPr>
        <w:t>, b</w:t>
      </w:r>
      <w:r w:rsidR="007B3364" w:rsidRPr="002D1458">
        <w:rPr>
          <w:rFonts w:ascii="Arial" w:hAnsi="Arial" w:cs="Arial"/>
          <w:sz w:val="24"/>
          <w:szCs w:val="24"/>
        </w:rPr>
        <w:t xml:space="preserve">ut </w:t>
      </w:r>
      <w:r w:rsidR="006020CC" w:rsidRPr="002D1458">
        <w:rPr>
          <w:rFonts w:ascii="Arial" w:hAnsi="Arial" w:cs="Arial"/>
          <w:sz w:val="24"/>
          <w:szCs w:val="24"/>
        </w:rPr>
        <w:t xml:space="preserve">that </w:t>
      </w:r>
      <w:r w:rsidR="007B3364" w:rsidRPr="002D1458">
        <w:rPr>
          <w:rFonts w:ascii="Arial" w:hAnsi="Arial" w:cs="Arial"/>
          <w:sz w:val="24"/>
          <w:szCs w:val="24"/>
        </w:rPr>
        <w:t>the time bar</w:t>
      </w:r>
      <w:r w:rsidR="006020CC" w:rsidRPr="002D1458">
        <w:rPr>
          <w:rFonts w:ascii="Arial" w:hAnsi="Arial" w:cs="Arial"/>
          <w:sz w:val="24"/>
          <w:szCs w:val="24"/>
        </w:rPr>
        <w:t xml:space="preserve"> is</w:t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EC5E6B" w:rsidRPr="002D1458">
        <w:rPr>
          <w:rFonts w:ascii="Arial" w:hAnsi="Arial" w:cs="Arial"/>
          <w:sz w:val="24"/>
          <w:szCs w:val="24"/>
        </w:rPr>
        <w:t>‘</w:t>
      </w:r>
      <w:r w:rsidR="007B3364" w:rsidRPr="002D1458">
        <w:rPr>
          <w:rFonts w:ascii="Arial" w:hAnsi="Arial" w:cs="Arial"/>
          <w:sz w:val="24"/>
          <w:szCs w:val="24"/>
        </w:rPr>
        <w:t>procedural</w:t>
      </w:r>
      <w:r w:rsidR="00EC5E6B" w:rsidRPr="002D1458">
        <w:rPr>
          <w:rFonts w:ascii="Arial" w:hAnsi="Arial" w:cs="Arial"/>
          <w:sz w:val="24"/>
          <w:szCs w:val="24"/>
        </w:rPr>
        <w:t>’</w:t>
      </w:r>
      <w:r w:rsidR="007B3364" w:rsidRPr="002D1458">
        <w:rPr>
          <w:rFonts w:ascii="Arial" w:hAnsi="Arial" w:cs="Arial"/>
          <w:sz w:val="24"/>
          <w:szCs w:val="24"/>
        </w:rPr>
        <w:t xml:space="preserve"> not</w:t>
      </w:r>
      <w:r w:rsidR="00EC5E6B" w:rsidRPr="002D1458">
        <w:rPr>
          <w:rFonts w:ascii="Arial" w:hAnsi="Arial" w:cs="Arial"/>
          <w:sz w:val="24"/>
          <w:szCs w:val="24"/>
        </w:rPr>
        <w:t xml:space="preserve"> ‘</w:t>
      </w:r>
      <w:r w:rsidR="007B3364" w:rsidRPr="002D1458">
        <w:rPr>
          <w:rFonts w:ascii="Arial" w:hAnsi="Arial" w:cs="Arial"/>
          <w:sz w:val="24"/>
          <w:szCs w:val="24"/>
        </w:rPr>
        <w:t>substantive</w:t>
      </w:r>
      <w:r w:rsidR="00EC5E6B" w:rsidRPr="002D1458">
        <w:rPr>
          <w:rFonts w:ascii="Arial" w:hAnsi="Arial" w:cs="Arial"/>
          <w:sz w:val="24"/>
          <w:szCs w:val="24"/>
        </w:rPr>
        <w:t>’</w:t>
      </w:r>
      <w:r w:rsidR="007B3364" w:rsidRPr="002D1458">
        <w:rPr>
          <w:rFonts w:ascii="Arial" w:hAnsi="Arial" w:cs="Arial"/>
          <w:sz w:val="24"/>
          <w:szCs w:val="24"/>
        </w:rPr>
        <w:t xml:space="preserve"> and</w:t>
      </w:r>
      <w:r w:rsidR="00C92339" w:rsidRPr="002D1458">
        <w:rPr>
          <w:rFonts w:ascii="Arial" w:hAnsi="Arial" w:cs="Arial"/>
          <w:sz w:val="24"/>
          <w:szCs w:val="24"/>
        </w:rPr>
        <w:t xml:space="preserve"> so </w:t>
      </w:r>
      <w:r w:rsidR="007B3364" w:rsidRPr="002D1458">
        <w:rPr>
          <w:rFonts w:ascii="Arial" w:hAnsi="Arial" w:cs="Arial"/>
          <w:sz w:val="24"/>
          <w:szCs w:val="24"/>
        </w:rPr>
        <w:t>co</w:t>
      </w:r>
      <w:r w:rsidR="00C92339" w:rsidRPr="002D1458">
        <w:rPr>
          <w:rFonts w:ascii="Arial" w:hAnsi="Arial" w:cs="Arial"/>
          <w:sz w:val="24"/>
          <w:szCs w:val="24"/>
        </w:rPr>
        <w:t>urts</w:t>
      </w:r>
      <w:r w:rsidR="007B3364" w:rsidRPr="002D1458">
        <w:rPr>
          <w:rFonts w:ascii="Arial" w:hAnsi="Arial" w:cs="Arial"/>
          <w:sz w:val="24"/>
          <w:szCs w:val="24"/>
        </w:rPr>
        <w:t xml:space="preserve"> may condone </w:t>
      </w:r>
      <w:r w:rsidR="00C92339" w:rsidRPr="002D1458">
        <w:rPr>
          <w:rFonts w:ascii="Arial" w:hAnsi="Arial" w:cs="Arial"/>
          <w:sz w:val="24"/>
          <w:szCs w:val="24"/>
        </w:rPr>
        <w:t xml:space="preserve">reviews </w:t>
      </w:r>
      <w:r w:rsidR="007B3364" w:rsidRPr="002D1458">
        <w:rPr>
          <w:rFonts w:ascii="Arial" w:hAnsi="Arial" w:cs="Arial"/>
          <w:sz w:val="24"/>
          <w:szCs w:val="24"/>
        </w:rPr>
        <w:t>b</w:t>
      </w:r>
      <w:r w:rsidR="00C92339" w:rsidRPr="002D1458">
        <w:rPr>
          <w:rFonts w:ascii="Arial" w:hAnsi="Arial" w:cs="Arial"/>
          <w:sz w:val="24"/>
          <w:szCs w:val="24"/>
        </w:rPr>
        <w:t xml:space="preserve">rought </w:t>
      </w:r>
      <w:r w:rsidR="007B3364" w:rsidRPr="002D1458">
        <w:rPr>
          <w:rFonts w:ascii="Arial" w:hAnsi="Arial" w:cs="Arial"/>
          <w:sz w:val="24"/>
          <w:szCs w:val="24"/>
        </w:rPr>
        <w:t>outside of the three</w:t>
      </w:r>
      <w:r w:rsidR="00AF2A21" w:rsidRPr="002D1458">
        <w:rPr>
          <w:rFonts w:ascii="Arial" w:hAnsi="Arial" w:cs="Arial"/>
          <w:sz w:val="24"/>
          <w:szCs w:val="24"/>
        </w:rPr>
        <w:t>-</w:t>
      </w:r>
      <w:r w:rsidR="007B3364" w:rsidRPr="002D1458">
        <w:rPr>
          <w:rFonts w:ascii="Arial" w:hAnsi="Arial" w:cs="Arial"/>
          <w:sz w:val="24"/>
          <w:szCs w:val="24"/>
        </w:rPr>
        <w:t xml:space="preserve">month period. </w:t>
      </w:r>
    </w:p>
    <w:p w14:paraId="47CDB62D" w14:textId="77777777" w:rsidR="009F385C" w:rsidRDefault="009F385C" w:rsidP="009F385C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7FE6915" w14:textId="56F6DF07" w:rsidR="007D4A8E" w:rsidRPr="002D1458" w:rsidRDefault="002D1458" w:rsidP="002D1458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>FSG cont</w:t>
      </w:r>
      <w:r w:rsidR="009F385C" w:rsidRPr="002D1458">
        <w:rPr>
          <w:rFonts w:ascii="Arial" w:hAnsi="Arial" w:cs="Arial"/>
          <w:sz w:val="24"/>
          <w:szCs w:val="24"/>
        </w:rPr>
        <w:t>ends</w:t>
      </w:r>
      <w:r w:rsidR="007B3364" w:rsidRPr="002D1458">
        <w:rPr>
          <w:rFonts w:ascii="Arial" w:hAnsi="Arial" w:cs="Arial"/>
          <w:sz w:val="24"/>
          <w:szCs w:val="24"/>
        </w:rPr>
        <w:t xml:space="preserve"> that on a proper interpretation of Article 34</w:t>
      </w:r>
      <w:r w:rsidR="009F385C" w:rsidRPr="002D1458">
        <w:rPr>
          <w:rFonts w:ascii="Arial" w:hAnsi="Arial" w:cs="Arial"/>
          <w:sz w:val="24"/>
          <w:szCs w:val="24"/>
        </w:rPr>
        <w:t>(4)</w:t>
      </w:r>
      <w:r w:rsidR="007B3364" w:rsidRPr="002D1458">
        <w:rPr>
          <w:rFonts w:ascii="Arial" w:hAnsi="Arial" w:cs="Arial"/>
          <w:sz w:val="24"/>
          <w:szCs w:val="24"/>
        </w:rPr>
        <w:t xml:space="preserve"> of the </w:t>
      </w:r>
      <w:r w:rsidR="009F385C" w:rsidRPr="002D1458">
        <w:rPr>
          <w:rFonts w:ascii="Arial" w:hAnsi="Arial" w:cs="Arial"/>
          <w:sz w:val="24"/>
          <w:szCs w:val="24"/>
        </w:rPr>
        <w:t>M</w:t>
      </w:r>
      <w:r w:rsidR="007B3364" w:rsidRPr="002D1458">
        <w:rPr>
          <w:rFonts w:ascii="Arial" w:hAnsi="Arial" w:cs="Arial"/>
          <w:sz w:val="24"/>
          <w:szCs w:val="24"/>
        </w:rPr>
        <w:t>o</w:t>
      </w:r>
      <w:r w:rsidR="009F385C" w:rsidRPr="002D1458">
        <w:rPr>
          <w:rFonts w:ascii="Arial" w:hAnsi="Arial" w:cs="Arial"/>
          <w:sz w:val="24"/>
          <w:szCs w:val="24"/>
        </w:rPr>
        <w:t>de</w:t>
      </w:r>
      <w:r w:rsidR="007B3364" w:rsidRPr="002D1458">
        <w:rPr>
          <w:rFonts w:ascii="Arial" w:hAnsi="Arial" w:cs="Arial"/>
          <w:sz w:val="24"/>
          <w:szCs w:val="24"/>
        </w:rPr>
        <w:t xml:space="preserve">l </w:t>
      </w:r>
      <w:r w:rsidR="009F385C" w:rsidRPr="002D1458">
        <w:rPr>
          <w:rFonts w:ascii="Arial" w:hAnsi="Arial" w:cs="Arial"/>
          <w:sz w:val="24"/>
          <w:szCs w:val="24"/>
        </w:rPr>
        <w:t>L</w:t>
      </w:r>
      <w:r w:rsidR="007B3364" w:rsidRPr="002D1458">
        <w:rPr>
          <w:rFonts w:ascii="Arial" w:hAnsi="Arial" w:cs="Arial"/>
          <w:sz w:val="24"/>
          <w:szCs w:val="24"/>
        </w:rPr>
        <w:t>aw</w:t>
      </w:r>
      <w:r w:rsidR="00013720" w:rsidRPr="002D1458">
        <w:rPr>
          <w:rFonts w:ascii="Arial" w:hAnsi="Arial" w:cs="Arial"/>
          <w:sz w:val="24"/>
          <w:szCs w:val="24"/>
        </w:rPr>
        <w:t>, a</w:t>
      </w:r>
      <w:r w:rsidR="007B3364" w:rsidRPr="002D1458">
        <w:rPr>
          <w:rFonts w:ascii="Arial" w:hAnsi="Arial" w:cs="Arial"/>
          <w:sz w:val="24"/>
          <w:szCs w:val="24"/>
        </w:rPr>
        <w:t xml:space="preserve"> court has no power to relax the </w:t>
      </w:r>
      <w:r w:rsidR="00AF2A21" w:rsidRPr="002D1458">
        <w:rPr>
          <w:rFonts w:ascii="Arial" w:hAnsi="Arial" w:cs="Arial"/>
          <w:sz w:val="24"/>
          <w:szCs w:val="24"/>
        </w:rPr>
        <w:t>three-month</w:t>
      </w:r>
      <w:r w:rsidR="007B3364" w:rsidRPr="002D1458">
        <w:rPr>
          <w:rFonts w:ascii="Arial" w:hAnsi="Arial" w:cs="Arial"/>
          <w:sz w:val="24"/>
          <w:szCs w:val="24"/>
        </w:rPr>
        <w:t xml:space="preserve"> time limit for the institution of proceedings</w:t>
      </w:r>
      <w:r w:rsidR="00013720" w:rsidRPr="002D1458">
        <w:rPr>
          <w:rFonts w:ascii="Arial" w:hAnsi="Arial" w:cs="Arial"/>
          <w:sz w:val="24"/>
          <w:szCs w:val="24"/>
        </w:rPr>
        <w:t xml:space="preserve"> to se</w:t>
      </w:r>
      <w:r w:rsidR="007B3364" w:rsidRPr="002D1458">
        <w:rPr>
          <w:rFonts w:ascii="Arial" w:hAnsi="Arial" w:cs="Arial"/>
          <w:sz w:val="24"/>
          <w:szCs w:val="24"/>
        </w:rPr>
        <w:t>t aside an international arbitration a</w:t>
      </w:r>
      <w:r w:rsidR="007D4A8E" w:rsidRPr="002D1458">
        <w:rPr>
          <w:rFonts w:ascii="Arial" w:hAnsi="Arial" w:cs="Arial"/>
          <w:sz w:val="24"/>
          <w:szCs w:val="24"/>
        </w:rPr>
        <w:t>ward</w:t>
      </w:r>
      <w:r w:rsidR="007B3364" w:rsidRPr="002D1458">
        <w:rPr>
          <w:rFonts w:ascii="Arial" w:hAnsi="Arial" w:cs="Arial"/>
          <w:sz w:val="24"/>
          <w:szCs w:val="24"/>
        </w:rPr>
        <w:t xml:space="preserve">. </w:t>
      </w:r>
    </w:p>
    <w:p w14:paraId="06122D77" w14:textId="77777777" w:rsidR="007D4A8E" w:rsidRPr="007D4A8E" w:rsidRDefault="007D4A8E" w:rsidP="007D4A8E">
      <w:pPr>
        <w:pStyle w:val="ListParagraph"/>
        <w:rPr>
          <w:rFonts w:ascii="Arial" w:hAnsi="Arial" w:cs="Arial"/>
          <w:sz w:val="24"/>
          <w:szCs w:val="24"/>
        </w:rPr>
      </w:pPr>
    </w:p>
    <w:p w14:paraId="2D9701B9" w14:textId="06939A95" w:rsidR="002562E3" w:rsidRPr="002D1458" w:rsidRDefault="002D1458" w:rsidP="002D1458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bookmarkStart w:id="3" w:name="_Hlk144042743"/>
      <w:r>
        <w:rPr>
          <w:rFonts w:ascii="Arial" w:hAnsi="Arial" w:cs="Arial"/>
          <w:sz w:val="24"/>
          <w:szCs w:val="24"/>
        </w:rPr>
        <w:t>79.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Article 34 </w:t>
      </w:r>
      <w:bookmarkEnd w:id="3"/>
      <w:r w:rsidR="006946C7" w:rsidRPr="002D1458">
        <w:rPr>
          <w:rFonts w:ascii="Arial" w:hAnsi="Arial" w:cs="Arial"/>
          <w:sz w:val="24"/>
          <w:szCs w:val="24"/>
        </w:rPr>
        <w:t>of the Model Law provides:</w:t>
      </w:r>
    </w:p>
    <w:p w14:paraId="2FA9042F" w14:textId="77777777" w:rsidR="001C6CBF" w:rsidRPr="001C6CBF" w:rsidRDefault="001C6CBF" w:rsidP="001C6CBF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6B7FC9" w14:textId="700BB7B7" w:rsidR="001C6CBF" w:rsidRDefault="002562E3" w:rsidP="001C6CBF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1AAD">
        <w:rPr>
          <w:rFonts w:ascii="Arial" w:hAnsi="Arial" w:cs="Arial"/>
          <w:sz w:val="24"/>
          <w:szCs w:val="24"/>
        </w:rPr>
        <w:t>‘</w:t>
      </w:r>
      <w:r w:rsidRPr="00D14DF6">
        <w:rPr>
          <w:rFonts w:ascii="Arial" w:hAnsi="Arial" w:cs="Arial"/>
          <w:sz w:val="24"/>
          <w:szCs w:val="24"/>
        </w:rPr>
        <w:t xml:space="preserve">Article 34 </w:t>
      </w:r>
      <w:r w:rsidR="007B3364" w:rsidRPr="002562E3">
        <w:rPr>
          <w:rFonts w:ascii="Arial" w:hAnsi="Arial" w:cs="Arial"/>
          <w:sz w:val="24"/>
          <w:szCs w:val="24"/>
        </w:rPr>
        <w:t xml:space="preserve">application for setting aside as exclusive recourse against the </w:t>
      </w:r>
    </w:p>
    <w:p w14:paraId="5A4787D8" w14:textId="37385000" w:rsidR="002562E3" w:rsidRDefault="001C6CBF" w:rsidP="001C6CBF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Arbitral</w:t>
      </w:r>
      <w:r w:rsidR="007B3364" w:rsidRPr="002562E3">
        <w:rPr>
          <w:rFonts w:ascii="Arial" w:hAnsi="Arial" w:cs="Arial"/>
          <w:sz w:val="24"/>
          <w:szCs w:val="24"/>
        </w:rPr>
        <w:t xml:space="preserve"> award</w:t>
      </w:r>
      <w:r w:rsidR="00A11AAD">
        <w:rPr>
          <w:rFonts w:ascii="Arial" w:hAnsi="Arial" w:cs="Arial"/>
          <w:sz w:val="24"/>
          <w:szCs w:val="24"/>
        </w:rPr>
        <w:t>:</w:t>
      </w:r>
      <w:r w:rsidR="007B3364" w:rsidRPr="002562E3">
        <w:rPr>
          <w:rFonts w:ascii="Arial" w:hAnsi="Arial" w:cs="Arial"/>
          <w:sz w:val="24"/>
          <w:szCs w:val="24"/>
        </w:rPr>
        <w:t xml:space="preserve"> </w:t>
      </w:r>
    </w:p>
    <w:p w14:paraId="6536DC20" w14:textId="77777777" w:rsidR="001C6CBF" w:rsidRDefault="001C6CBF" w:rsidP="001C6CBF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7E397D3" w14:textId="23035DBA" w:rsidR="00555A72" w:rsidRPr="002D1458" w:rsidRDefault="002D1458" w:rsidP="002D1458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17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>Rec</w:t>
      </w:r>
      <w:r w:rsidR="00F74958" w:rsidRPr="002D1458">
        <w:rPr>
          <w:rFonts w:ascii="Arial" w:hAnsi="Arial" w:cs="Arial"/>
          <w:sz w:val="24"/>
          <w:szCs w:val="24"/>
        </w:rPr>
        <w:t>ourse</w:t>
      </w:r>
      <w:r w:rsidR="007B3364" w:rsidRPr="002D1458">
        <w:rPr>
          <w:rFonts w:ascii="Arial" w:hAnsi="Arial" w:cs="Arial"/>
          <w:sz w:val="24"/>
          <w:szCs w:val="24"/>
        </w:rPr>
        <w:t xml:space="preserve"> to a court against </w:t>
      </w:r>
      <w:r w:rsidR="00F74958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n a</w:t>
      </w:r>
      <w:r w:rsidR="00F74958" w:rsidRPr="002D1458">
        <w:rPr>
          <w:rFonts w:ascii="Arial" w:hAnsi="Arial" w:cs="Arial"/>
          <w:sz w:val="24"/>
          <w:szCs w:val="24"/>
        </w:rPr>
        <w:t>rbitral</w:t>
      </w:r>
      <w:r w:rsidR="007B3364" w:rsidRPr="002D1458">
        <w:rPr>
          <w:rFonts w:ascii="Arial" w:hAnsi="Arial" w:cs="Arial"/>
          <w:sz w:val="24"/>
          <w:szCs w:val="24"/>
        </w:rPr>
        <w:t xml:space="preserve"> award may be made only by an application for setting aside in accordance with </w:t>
      </w:r>
      <w:r w:rsidR="000E39DD" w:rsidRPr="002D1458">
        <w:rPr>
          <w:rFonts w:ascii="Arial" w:hAnsi="Arial" w:cs="Arial"/>
          <w:sz w:val="24"/>
          <w:szCs w:val="24"/>
        </w:rPr>
        <w:t>paragraphs</w:t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EA0636" w:rsidRPr="002D1458">
        <w:rPr>
          <w:rFonts w:ascii="Arial" w:hAnsi="Arial" w:cs="Arial"/>
          <w:sz w:val="24"/>
          <w:szCs w:val="24"/>
        </w:rPr>
        <w:t>(</w:t>
      </w:r>
      <w:r w:rsidR="007B3364" w:rsidRPr="002D1458">
        <w:rPr>
          <w:rFonts w:ascii="Arial" w:hAnsi="Arial" w:cs="Arial"/>
          <w:sz w:val="24"/>
          <w:szCs w:val="24"/>
        </w:rPr>
        <w:t>2</w:t>
      </w:r>
      <w:r w:rsidR="00EA0636" w:rsidRPr="002D1458">
        <w:rPr>
          <w:rFonts w:ascii="Arial" w:hAnsi="Arial" w:cs="Arial"/>
          <w:sz w:val="24"/>
          <w:szCs w:val="24"/>
        </w:rPr>
        <w:t>) and (</w:t>
      </w:r>
      <w:r w:rsidR="007B3364" w:rsidRPr="002D1458">
        <w:rPr>
          <w:rFonts w:ascii="Arial" w:hAnsi="Arial" w:cs="Arial"/>
          <w:sz w:val="24"/>
          <w:szCs w:val="24"/>
        </w:rPr>
        <w:t>3</w:t>
      </w:r>
      <w:r w:rsidR="00EA0636" w:rsidRPr="002D1458">
        <w:rPr>
          <w:rFonts w:ascii="Arial" w:hAnsi="Arial" w:cs="Arial"/>
          <w:sz w:val="24"/>
          <w:szCs w:val="24"/>
        </w:rPr>
        <w:t>) of this article</w:t>
      </w:r>
      <w:r w:rsidR="00555A72" w:rsidRPr="002D1458">
        <w:rPr>
          <w:rFonts w:ascii="Arial" w:hAnsi="Arial" w:cs="Arial"/>
          <w:sz w:val="24"/>
          <w:szCs w:val="24"/>
        </w:rPr>
        <w:t>.</w:t>
      </w:r>
    </w:p>
    <w:p w14:paraId="6D89D76F" w14:textId="77777777" w:rsidR="00555A72" w:rsidRDefault="00555A72" w:rsidP="00555A72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1780"/>
        <w:jc w:val="both"/>
        <w:rPr>
          <w:rFonts w:ascii="Arial" w:hAnsi="Arial" w:cs="Arial"/>
          <w:sz w:val="24"/>
          <w:szCs w:val="24"/>
        </w:rPr>
      </w:pPr>
    </w:p>
    <w:p w14:paraId="4A9E4F91" w14:textId="28619E00" w:rsidR="007A5CEE" w:rsidRPr="002D1458" w:rsidRDefault="002D1458" w:rsidP="002D1458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17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845F1B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 xml:space="preserve">n arbitral award may be </w:t>
      </w:r>
      <w:r w:rsidR="00845F1B" w:rsidRPr="002D1458">
        <w:rPr>
          <w:rFonts w:ascii="Arial" w:hAnsi="Arial" w:cs="Arial"/>
          <w:sz w:val="24"/>
          <w:szCs w:val="24"/>
        </w:rPr>
        <w:t xml:space="preserve">set </w:t>
      </w:r>
      <w:r w:rsidR="007A5CEE" w:rsidRPr="002D1458">
        <w:rPr>
          <w:rFonts w:ascii="Arial" w:hAnsi="Arial" w:cs="Arial"/>
          <w:sz w:val="24"/>
          <w:szCs w:val="24"/>
        </w:rPr>
        <w:t>aside by the court s</w:t>
      </w:r>
      <w:r w:rsidR="007B3364" w:rsidRPr="002D1458">
        <w:rPr>
          <w:rFonts w:ascii="Arial" w:hAnsi="Arial" w:cs="Arial"/>
          <w:sz w:val="24"/>
          <w:szCs w:val="24"/>
        </w:rPr>
        <w:t>pecified in Article 6 only if</w:t>
      </w:r>
      <w:r w:rsidR="006341B8" w:rsidRPr="002D1458">
        <w:rPr>
          <w:rFonts w:ascii="Arial" w:hAnsi="Arial" w:cs="Arial"/>
          <w:sz w:val="24"/>
          <w:szCs w:val="24"/>
        </w:rPr>
        <w:t>…...</w:t>
      </w:r>
    </w:p>
    <w:p w14:paraId="365F5CA5" w14:textId="77777777" w:rsidR="007A5CEE" w:rsidRPr="007A5CEE" w:rsidRDefault="007A5CEE" w:rsidP="007A5CEE">
      <w:pPr>
        <w:pStyle w:val="ListParagraph"/>
        <w:rPr>
          <w:rFonts w:ascii="Arial" w:hAnsi="Arial" w:cs="Arial"/>
          <w:sz w:val="24"/>
          <w:szCs w:val="24"/>
        </w:rPr>
      </w:pPr>
    </w:p>
    <w:p w14:paraId="0BE7A34F" w14:textId="78874837" w:rsidR="001A5845" w:rsidRPr="002D1458" w:rsidRDefault="002D1458" w:rsidP="002D1458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17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6341B8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n application for setting aside may not be made after three months have lapsed from the date on which the party making the application</w:t>
      </w:r>
      <w:r w:rsidR="00FA0A54" w:rsidRPr="002D1458">
        <w:rPr>
          <w:rFonts w:ascii="Arial" w:hAnsi="Arial" w:cs="Arial"/>
          <w:sz w:val="24"/>
          <w:szCs w:val="24"/>
        </w:rPr>
        <w:t xml:space="preserve"> had</w:t>
      </w:r>
      <w:r w:rsidR="007B3364" w:rsidRPr="002D1458">
        <w:rPr>
          <w:rFonts w:ascii="Arial" w:hAnsi="Arial" w:cs="Arial"/>
          <w:sz w:val="24"/>
          <w:szCs w:val="24"/>
        </w:rPr>
        <w:t xml:space="preserve"> received the award or</w:t>
      </w:r>
      <w:r w:rsidR="00BF6EF0" w:rsidRPr="002D1458">
        <w:rPr>
          <w:rFonts w:ascii="Arial" w:hAnsi="Arial" w:cs="Arial"/>
          <w:sz w:val="24"/>
          <w:szCs w:val="24"/>
        </w:rPr>
        <w:t>,</w:t>
      </w:r>
      <w:r w:rsidR="007B3364" w:rsidRPr="002D1458">
        <w:rPr>
          <w:rFonts w:ascii="Arial" w:hAnsi="Arial" w:cs="Arial"/>
          <w:sz w:val="24"/>
          <w:szCs w:val="24"/>
        </w:rPr>
        <w:t xml:space="preserve"> if a request had been made</w:t>
      </w:r>
      <w:r w:rsidR="00BF6EF0" w:rsidRPr="002D1458">
        <w:rPr>
          <w:rFonts w:ascii="Arial" w:hAnsi="Arial" w:cs="Arial"/>
          <w:sz w:val="24"/>
          <w:szCs w:val="24"/>
        </w:rPr>
        <w:t xml:space="preserve"> under Article</w:t>
      </w:r>
      <w:r w:rsidR="007B3364" w:rsidRPr="002D1458">
        <w:rPr>
          <w:rFonts w:ascii="Arial" w:hAnsi="Arial" w:cs="Arial"/>
          <w:sz w:val="24"/>
          <w:szCs w:val="24"/>
        </w:rPr>
        <w:t xml:space="preserve"> 33</w:t>
      </w:r>
      <w:r w:rsidR="00845C21" w:rsidRPr="002D1458">
        <w:rPr>
          <w:rFonts w:ascii="Arial" w:hAnsi="Arial" w:cs="Arial"/>
          <w:sz w:val="24"/>
          <w:szCs w:val="24"/>
        </w:rPr>
        <w:t xml:space="preserve">, </w:t>
      </w:r>
      <w:r w:rsidR="007B3364" w:rsidRPr="002D1458">
        <w:rPr>
          <w:rFonts w:ascii="Arial" w:hAnsi="Arial" w:cs="Arial"/>
          <w:sz w:val="24"/>
          <w:szCs w:val="24"/>
        </w:rPr>
        <w:t>from the date on which that request had been disposed of</w:t>
      </w:r>
      <w:r w:rsidR="00845C21" w:rsidRPr="002D1458">
        <w:rPr>
          <w:rFonts w:ascii="Arial" w:hAnsi="Arial" w:cs="Arial"/>
          <w:sz w:val="24"/>
          <w:szCs w:val="24"/>
        </w:rPr>
        <w:t>, by</w:t>
      </w:r>
      <w:r w:rsidR="007B3364" w:rsidRPr="002D1458">
        <w:rPr>
          <w:rFonts w:ascii="Arial" w:hAnsi="Arial" w:cs="Arial"/>
          <w:sz w:val="24"/>
          <w:szCs w:val="24"/>
        </w:rPr>
        <w:t xml:space="preserve"> the </w:t>
      </w:r>
      <w:r w:rsidR="00F54074" w:rsidRPr="002D1458">
        <w:rPr>
          <w:rFonts w:ascii="Arial" w:hAnsi="Arial" w:cs="Arial"/>
          <w:sz w:val="24"/>
          <w:szCs w:val="24"/>
        </w:rPr>
        <w:t xml:space="preserve">Arbitral </w:t>
      </w:r>
      <w:r w:rsidR="007B3364" w:rsidRPr="002D1458">
        <w:rPr>
          <w:rFonts w:ascii="Arial" w:hAnsi="Arial" w:cs="Arial"/>
          <w:sz w:val="24"/>
          <w:szCs w:val="24"/>
        </w:rPr>
        <w:t>tribunal</w:t>
      </w:r>
      <w:r w:rsidR="00F54074" w:rsidRPr="002D1458">
        <w:rPr>
          <w:rFonts w:ascii="Arial" w:hAnsi="Arial" w:cs="Arial"/>
          <w:sz w:val="24"/>
          <w:szCs w:val="24"/>
        </w:rPr>
        <w:t xml:space="preserve"> u</w:t>
      </w:r>
      <w:r w:rsidR="007B3364" w:rsidRPr="002D1458">
        <w:rPr>
          <w:rFonts w:ascii="Arial" w:hAnsi="Arial" w:cs="Arial"/>
          <w:sz w:val="24"/>
          <w:szCs w:val="24"/>
        </w:rPr>
        <w:t>nless the part</w:t>
      </w:r>
      <w:r w:rsidR="00F54074" w:rsidRPr="002D1458">
        <w:rPr>
          <w:rFonts w:ascii="Arial" w:hAnsi="Arial" w:cs="Arial"/>
          <w:sz w:val="24"/>
          <w:szCs w:val="24"/>
        </w:rPr>
        <w:t>y</w:t>
      </w:r>
      <w:r w:rsidR="007B3364" w:rsidRPr="002D1458">
        <w:rPr>
          <w:rFonts w:ascii="Arial" w:hAnsi="Arial" w:cs="Arial"/>
          <w:sz w:val="24"/>
          <w:szCs w:val="24"/>
        </w:rPr>
        <w:t xml:space="preserve"> making the application can</w:t>
      </w:r>
      <w:r w:rsidR="009A7A33" w:rsidRPr="002D1458">
        <w:rPr>
          <w:rFonts w:ascii="Arial" w:hAnsi="Arial" w:cs="Arial"/>
          <w:sz w:val="24"/>
          <w:szCs w:val="24"/>
        </w:rPr>
        <w:t xml:space="preserve"> </w:t>
      </w:r>
      <w:r w:rsidR="007B3364" w:rsidRPr="002D1458">
        <w:rPr>
          <w:rFonts w:ascii="Arial" w:hAnsi="Arial" w:cs="Arial"/>
          <w:sz w:val="24"/>
          <w:szCs w:val="24"/>
        </w:rPr>
        <w:t>prove that he or she did not know and could not within that period, by exercising reasonable care, have acquired knowledge by virtue</w:t>
      </w:r>
      <w:r w:rsidR="00DC1125" w:rsidRPr="002D1458">
        <w:rPr>
          <w:rFonts w:ascii="Arial" w:hAnsi="Arial" w:cs="Arial"/>
          <w:sz w:val="24"/>
          <w:szCs w:val="24"/>
        </w:rPr>
        <w:t xml:space="preserve"> o</w:t>
      </w:r>
      <w:r w:rsidR="007B3364" w:rsidRPr="002D1458">
        <w:rPr>
          <w:rFonts w:ascii="Arial" w:hAnsi="Arial" w:cs="Arial"/>
          <w:sz w:val="24"/>
          <w:szCs w:val="24"/>
        </w:rPr>
        <w:t xml:space="preserve">f which, </w:t>
      </w:r>
      <w:r w:rsidR="00DC1125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n aw</w:t>
      </w:r>
      <w:r w:rsidR="00DC1125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r</w:t>
      </w:r>
      <w:r w:rsidR="00AF6C30" w:rsidRPr="002D1458">
        <w:rPr>
          <w:rFonts w:ascii="Arial" w:hAnsi="Arial" w:cs="Arial"/>
          <w:sz w:val="24"/>
          <w:szCs w:val="24"/>
        </w:rPr>
        <w:t>d</w:t>
      </w:r>
      <w:r w:rsidR="007B3364" w:rsidRPr="002D1458">
        <w:rPr>
          <w:rFonts w:ascii="Arial" w:hAnsi="Arial" w:cs="Arial"/>
          <w:sz w:val="24"/>
          <w:szCs w:val="24"/>
        </w:rPr>
        <w:t xml:space="preserve"> is liable to be </w:t>
      </w:r>
      <w:r w:rsidR="00AF6C30" w:rsidRPr="002D1458">
        <w:rPr>
          <w:rFonts w:ascii="Arial" w:hAnsi="Arial" w:cs="Arial"/>
          <w:sz w:val="24"/>
          <w:szCs w:val="24"/>
        </w:rPr>
        <w:t>set aside</w:t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AF6C30" w:rsidRPr="002D1458">
        <w:rPr>
          <w:rFonts w:ascii="Arial" w:hAnsi="Arial" w:cs="Arial"/>
          <w:sz w:val="24"/>
          <w:szCs w:val="24"/>
        </w:rPr>
        <w:t>under</w:t>
      </w:r>
      <w:r w:rsidR="007B3364" w:rsidRPr="002D1458">
        <w:rPr>
          <w:rFonts w:ascii="Arial" w:hAnsi="Arial" w:cs="Arial"/>
          <w:sz w:val="24"/>
          <w:szCs w:val="24"/>
        </w:rPr>
        <w:t xml:space="preserve"> paragraph </w:t>
      </w:r>
      <w:r w:rsidR="003C703C" w:rsidRPr="002D1458">
        <w:rPr>
          <w:rFonts w:ascii="Arial" w:hAnsi="Arial" w:cs="Arial"/>
          <w:sz w:val="24"/>
          <w:szCs w:val="24"/>
        </w:rPr>
        <w:t>(</w:t>
      </w:r>
      <w:r w:rsidR="007B3364" w:rsidRPr="002D1458">
        <w:rPr>
          <w:rFonts w:ascii="Arial" w:hAnsi="Arial" w:cs="Arial"/>
          <w:sz w:val="24"/>
          <w:szCs w:val="24"/>
        </w:rPr>
        <w:t>5</w:t>
      </w:r>
      <w:r w:rsidR="003C703C" w:rsidRPr="002D1458">
        <w:rPr>
          <w:rFonts w:ascii="Arial" w:hAnsi="Arial" w:cs="Arial"/>
          <w:sz w:val="24"/>
          <w:szCs w:val="24"/>
        </w:rPr>
        <w:t xml:space="preserve">)(b) </w:t>
      </w:r>
      <w:r w:rsidR="007B3364" w:rsidRPr="002D1458">
        <w:rPr>
          <w:rFonts w:ascii="Arial" w:hAnsi="Arial" w:cs="Arial"/>
          <w:sz w:val="24"/>
          <w:szCs w:val="24"/>
        </w:rPr>
        <w:t>of this article</w:t>
      </w:r>
      <w:r w:rsidR="003C703C" w:rsidRPr="002D1458">
        <w:rPr>
          <w:rFonts w:ascii="Arial" w:hAnsi="Arial" w:cs="Arial"/>
          <w:sz w:val="24"/>
          <w:szCs w:val="24"/>
        </w:rPr>
        <w:t>, i</w:t>
      </w:r>
      <w:r w:rsidR="007B3364" w:rsidRPr="002D1458">
        <w:rPr>
          <w:rFonts w:ascii="Arial" w:hAnsi="Arial" w:cs="Arial"/>
          <w:sz w:val="24"/>
          <w:szCs w:val="24"/>
        </w:rPr>
        <w:t>n which event the period shall commence on the date when such knowledge could have been acquired by exercising reasonable care.</w:t>
      </w:r>
      <w:r w:rsidR="00A11AAD" w:rsidRPr="002D1458">
        <w:rPr>
          <w:rFonts w:ascii="Arial" w:hAnsi="Arial" w:cs="Arial"/>
          <w:sz w:val="24"/>
          <w:szCs w:val="24"/>
        </w:rPr>
        <w:t>’</w:t>
      </w:r>
    </w:p>
    <w:p w14:paraId="5070C482" w14:textId="77777777" w:rsidR="001A5845" w:rsidRPr="001A5845" w:rsidRDefault="001A5845" w:rsidP="001A5845">
      <w:pPr>
        <w:pStyle w:val="ListParagraph"/>
        <w:rPr>
          <w:rFonts w:ascii="Arial" w:hAnsi="Arial" w:cs="Arial"/>
          <w:sz w:val="24"/>
          <w:szCs w:val="24"/>
        </w:rPr>
      </w:pPr>
    </w:p>
    <w:p w14:paraId="1A7D1FFA" w14:textId="0BEDC276" w:rsidR="005B222A" w:rsidRPr="002D1458" w:rsidRDefault="002D1458" w:rsidP="002D1458">
      <w:pPr>
        <w:tabs>
          <w:tab w:val="left" w:pos="142"/>
          <w:tab w:val="left" w:pos="851"/>
          <w:tab w:val="left" w:pos="1418"/>
        </w:tabs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3027D8" w:rsidRPr="002D1458">
        <w:rPr>
          <w:rFonts w:ascii="Arial" w:hAnsi="Arial" w:cs="Arial"/>
          <w:sz w:val="24"/>
          <w:szCs w:val="24"/>
        </w:rPr>
        <w:t>It is</w:t>
      </w:r>
      <w:r w:rsidR="007B3364" w:rsidRPr="002D1458">
        <w:rPr>
          <w:rFonts w:ascii="Arial" w:hAnsi="Arial" w:cs="Arial"/>
          <w:sz w:val="24"/>
          <w:szCs w:val="24"/>
        </w:rPr>
        <w:t xml:space="preserve"> common</w:t>
      </w:r>
      <w:r w:rsidR="003027D8" w:rsidRPr="002D1458">
        <w:rPr>
          <w:rFonts w:ascii="Arial" w:hAnsi="Arial" w:cs="Arial"/>
          <w:sz w:val="24"/>
          <w:szCs w:val="24"/>
        </w:rPr>
        <w:t xml:space="preserve"> cause that </w:t>
      </w:r>
      <w:r w:rsidR="007B3364" w:rsidRPr="002D1458">
        <w:rPr>
          <w:rFonts w:ascii="Arial" w:hAnsi="Arial" w:cs="Arial"/>
          <w:sz w:val="24"/>
          <w:szCs w:val="24"/>
        </w:rPr>
        <w:t xml:space="preserve">the application to set aside the </w:t>
      </w:r>
      <w:r w:rsidR="00DF182B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ward</w:t>
      </w:r>
      <w:r w:rsidR="00102107" w:rsidRPr="002D1458">
        <w:rPr>
          <w:rFonts w:ascii="Arial" w:hAnsi="Arial" w:cs="Arial"/>
          <w:sz w:val="24"/>
          <w:szCs w:val="24"/>
        </w:rPr>
        <w:t xml:space="preserve"> was </w:t>
      </w:r>
      <w:r w:rsidR="007B3364" w:rsidRPr="002D1458">
        <w:rPr>
          <w:rFonts w:ascii="Arial" w:hAnsi="Arial" w:cs="Arial"/>
          <w:sz w:val="24"/>
          <w:szCs w:val="24"/>
        </w:rPr>
        <w:t xml:space="preserve">launched </w:t>
      </w:r>
    </w:p>
    <w:p w14:paraId="3535E10E" w14:textId="7A6F4A2A" w:rsidR="005B222A" w:rsidRPr="005B222A" w:rsidRDefault="007B3364" w:rsidP="005B222A">
      <w:pPr>
        <w:tabs>
          <w:tab w:val="left" w:pos="142"/>
          <w:tab w:val="left" w:pos="851"/>
          <w:tab w:val="left" w:pos="1418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B222A">
        <w:rPr>
          <w:rFonts w:ascii="Arial" w:hAnsi="Arial" w:cs="Arial"/>
          <w:sz w:val="24"/>
          <w:szCs w:val="24"/>
        </w:rPr>
        <w:t xml:space="preserve">outside the three-month period </w:t>
      </w:r>
      <w:r w:rsidR="00424AD0" w:rsidRPr="005B222A">
        <w:rPr>
          <w:rFonts w:ascii="Arial" w:hAnsi="Arial" w:cs="Arial"/>
          <w:sz w:val="24"/>
          <w:szCs w:val="24"/>
        </w:rPr>
        <w:t xml:space="preserve">laid </w:t>
      </w:r>
      <w:r w:rsidRPr="005B222A">
        <w:rPr>
          <w:rFonts w:ascii="Arial" w:hAnsi="Arial" w:cs="Arial"/>
          <w:sz w:val="24"/>
          <w:szCs w:val="24"/>
        </w:rPr>
        <w:t>do</w:t>
      </w:r>
      <w:r w:rsidR="00424AD0" w:rsidRPr="005B222A">
        <w:rPr>
          <w:rFonts w:ascii="Arial" w:hAnsi="Arial" w:cs="Arial"/>
          <w:sz w:val="24"/>
          <w:szCs w:val="24"/>
        </w:rPr>
        <w:t>wn</w:t>
      </w:r>
      <w:r w:rsidRPr="005B222A">
        <w:rPr>
          <w:rFonts w:ascii="Arial" w:hAnsi="Arial" w:cs="Arial"/>
          <w:sz w:val="24"/>
          <w:szCs w:val="24"/>
        </w:rPr>
        <w:t xml:space="preserve"> by Article 34. </w:t>
      </w:r>
    </w:p>
    <w:p w14:paraId="11855059" w14:textId="77777777" w:rsidR="005B222A" w:rsidRDefault="005B222A" w:rsidP="005B222A">
      <w:pPr>
        <w:pStyle w:val="ListParagraph"/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CEA031" w14:textId="579589B0" w:rsidR="0035303A" w:rsidRPr="002D1458" w:rsidRDefault="002D1458" w:rsidP="002D1458">
      <w:pPr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>The two questions that arise are accordingly</w:t>
      </w:r>
      <w:r w:rsidR="00F43967" w:rsidRPr="002D1458">
        <w:rPr>
          <w:rFonts w:ascii="Arial" w:hAnsi="Arial" w:cs="Arial"/>
          <w:sz w:val="24"/>
          <w:szCs w:val="24"/>
        </w:rPr>
        <w:t>?</w:t>
      </w:r>
    </w:p>
    <w:p w14:paraId="7085EB1F" w14:textId="77777777" w:rsidR="0035303A" w:rsidRDefault="0035303A" w:rsidP="0035303A">
      <w:pPr>
        <w:pStyle w:val="ListParagraph"/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00F2DE9" w14:textId="461DFB1F" w:rsidR="00DE137C" w:rsidRDefault="008E3E7A" w:rsidP="001343E9">
      <w:pPr>
        <w:pStyle w:val="ListParagraph"/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303A">
        <w:rPr>
          <w:rFonts w:ascii="Arial" w:hAnsi="Arial" w:cs="Arial"/>
          <w:sz w:val="24"/>
          <w:szCs w:val="24"/>
        </w:rPr>
        <w:t>81.1</w:t>
      </w:r>
      <w:r w:rsidR="007B3364" w:rsidRPr="00424AD0">
        <w:rPr>
          <w:rFonts w:ascii="Arial" w:hAnsi="Arial" w:cs="Arial"/>
          <w:sz w:val="24"/>
          <w:szCs w:val="24"/>
        </w:rPr>
        <w:t xml:space="preserve">. </w:t>
      </w:r>
      <w:r w:rsidR="0035303A">
        <w:rPr>
          <w:rFonts w:ascii="Arial" w:hAnsi="Arial" w:cs="Arial"/>
          <w:sz w:val="24"/>
          <w:szCs w:val="24"/>
        </w:rPr>
        <w:t>Does this court have the</w:t>
      </w:r>
      <w:r w:rsidR="007B3364" w:rsidRPr="00424AD0">
        <w:rPr>
          <w:rFonts w:ascii="Arial" w:hAnsi="Arial" w:cs="Arial"/>
          <w:sz w:val="24"/>
          <w:szCs w:val="24"/>
        </w:rPr>
        <w:t xml:space="preserve"> power </w:t>
      </w:r>
      <w:r w:rsidR="001343E9">
        <w:rPr>
          <w:rFonts w:ascii="Arial" w:hAnsi="Arial" w:cs="Arial"/>
          <w:sz w:val="24"/>
          <w:szCs w:val="24"/>
        </w:rPr>
        <w:t xml:space="preserve">to grant </w:t>
      </w:r>
      <w:r w:rsidR="007B3364" w:rsidRPr="005B222A">
        <w:rPr>
          <w:rFonts w:ascii="Arial" w:hAnsi="Arial" w:cs="Arial"/>
          <w:sz w:val="24"/>
          <w:szCs w:val="24"/>
        </w:rPr>
        <w:t>cond</w:t>
      </w:r>
      <w:r w:rsidR="001343E9">
        <w:rPr>
          <w:rFonts w:ascii="Arial" w:hAnsi="Arial" w:cs="Arial"/>
          <w:sz w:val="24"/>
          <w:szCs w:val="24"/>
        </w:rPr>
        <w:t>ona</w:t>
      </w:r>
      <w:r w:rsidR="007B3364" w:rsidRPr="005B222A">
        <w:rPr>
          <w:rFonts w:ascii="Arial" w:hAnsi="Arial" w:cs="Arial"/>
          <w:sz w:val="24"/>
          <w:szCs w:val="24"/>
        </w:rPr>
        <w:t xml:space="preserve">tion for the failure to </w:t>
      </w:r>
      <w:r>
        <w:rPr>
          <w:rFonts w:ascii="Arial" w:hAnsi="Arial" w:cs="Arial"/>
          <w:sz w:val="24"/>
          <w:szCs w:val="24"/>
        </w:rPr>
        <w:tab/>
        <w:t>l</w:t>
      </w:r>
      <w:r w:rsidR="007B3364" w:rsidRPr="005B222A">
        <w:rPr>
          <w:rFonts w:ascii="Arial" w:hAnsi="Arial" w:cs="Arial"/>
          <w:sz w:val="24"/>
          <w:szCs w:val="24"/>
        </w:rPr>
        <w:t xml:space="preserve">aunch within </w:t>
      </w:r>
      <w:r w:rsidR="00DE137C">
        <w:rPr>
          <w:rFonts w:ascii="Arial" w:hAnsi="Arial" w:cs="Arial"/>
          <w:sz w:val="24"/>
          <w:szCs w:val="24"/>
        </w:rPr>
        <w:t xml:space="preserve">the </w:t>
      </w:r>
      <w:r w:rsidR="007B3364" w:rsidRPr="005B222A">
        <w:rPr>
          <w:rFonts w:ascii="Arial" w:hAnsi="Arial" w:cs="Arial"/>
          <w:sz w:val="24"/>
          <w:szCs w:val="24"/>
        </w:rPr>
        <w:t>three</w:t>
      </w:r>
      <w:r w:rsidR="00DE137C">
        <w:rPr>
          <w:rFonts w:ascii="Arial" w:hAnsi="Arial" w:cs="Arial"/>
          <w:sz w:val="24"/>
          <w:szCs w:val="24"/>
        </w:rPr>
        <w:t>-</w:t>
      </w:r>
      <w:r w:rsidR="007B3364" w:rsidRPr="005B222A">
        <w:rPr>
          <w:rFonts w:ascii="Arial" w:hAnsi="Arial" w:cs="Arial"/>
          <w:sz w:val="24"/>
          <w:szCs w:val="24"/>
        </w:rPr>
        <w:t>month period</w:t>
      </w:r>
      <w:r w:rsidR="00DE137C">
        <w:rPr>
          <w:rFonts w:ascii="Arial" w:hAnsi="Arial" w:cs="Arial"/>
          <w:sz w:val="24"/>
          <w:szCs w:val="24"/>
        </w:rPr>
        <w:t>?</w:t>
      </w:r>
    </w:p>
    <w:p w14:paraId="3A8F2DB1" w14:textId="77777777" w:rsidR="00DE137C" w:rsidRDefault="00DE137C" w:rsidP="001343E9">
      <w:pPr>
        <w:pStyle w:val="ListParagraph"/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86FD66D" w14:textId="6489E59F" w:rsidR="00701BDA" w:rsidRDefault="008E3E7A" w:rsidP="008E3E7A">
      <w:pPr>
        <w:pStyle w:val="ListParagraph"/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137C">
        <w:rPr>
          <w:rFonts w:ascii="Arial" w:hAnsi="Arial" w:cs="Arial"/>
          <w:sz w:val="24"/>
          <w:szCs w:val="24"/>
        </w:rPr>
        <w:t>81.2</w:t>
      </w:r>
      <w:r w:rsidR="007B3364" w:rsidRPr="005B222A">
        <w:rPr>
          <w:rFonts w:ascii="Arial" w:hAnsi="Arial" w:cs="Arial"/>
          <w:sz w:val="24"/>
          <w:szCs w:val="24"/>
        </w:rPr>
        <w:t xml:space="preserve"> I</w:t>
      </w:r>
      <w:r w:rsidR="00A11AAD">
        <w:rPr>
          <w:rFonts w:ascii="Arial" w:hAnsi="Arial" w:cs="Arial"/>
          <w:sz w:val="24"/>
          <w:szCs w:val="24"/>
        </w:rPr>
        <w:t xml:space="preserve">f </w:t>
      </w:r>
      <w:r w:rsidR="007B3364" w:rsidRPr="005B222A">
        <w:rPr>
          <w:rFonts w:ascii="Arial" w:hAnsi="Arial" w:cs="Arial"/>
          <w:sz w:val="24"/>
          <w:szCs w:val="24"/>
        </w:rPr>
        <w:t>so</w:t>
      </w:r>
      <w:r w:rsidR="00BD4745">
        <w:rPr>
          <w:rFonts w:ascii="Arial" w:hAnsi="Arial" w:cs="Arial"/>
          <w:sz w:val="24"/>
          <w:szCs w:val="24"/>
        </w:rPr>
        <w:t>,</w:t>
      </w:r>
      <w:r w:rsidR="007B3364" w:rsidRPr="005B222A">
        <w:rPr>
          <w:rFonts w:ascii="Arial" w:hAnsi="Arial" w:cs="Arial"/>
          <w:sz w:val="24"/>
          <w:szCs w:val="24"/>
        </w:rPr>
        <w:t xml:space="preserve"> sho</w:t>
      </w:r>
      <w:r w:rsidR="00DE137C">
        <w:rPr>
          <w:rFonts w:ascii="Arial" w:hAnsi="Arial" w:cs="Arial"/>
          <w:sz w:val="24"/>
          <w:szCs w:val="24"/>
        </w:rPr>
        <w:t>uld</w:t>
      </w:r>
      <w:r w:rsidR="007B3364" w:rsidRPr="005B222A">
        <w:rPr>
          <w:rFonts w:ascii="Arial" w:hAnsi="Arial" w:cs="Arial"/>
          <w:sz w:val="24"/>
          <w:szCs w:val="24"/>
        </w:rPr>
        <w:t xml:space="preserve"> the Kingdom be granted cond</w:t>
      </w:r>
      <w:r w:rsidR="00BD4745">
        <w:rPr>
          <w:rFonts w:ascii="Arial" w:hAnsi="Arial" w:cs="Arial"/>
          <w:sz w:val="24"/>
          <w:szCs w:val="24"/>
        </w:rPr>
        <w:t>onation.</w:t>
      </w:r>
      <w:r w:rsidR="007B3364" w:rsidRPr="005B222A">
        <w:rPr>
          <w:rFonts w:ascii="Arial" w:hAnsi="Arial" w:cs="Arial"/>
          <w:sz w:val="24"/>
          <w:szCs w:val="24"/>
        </w:rPr>
        <w:t xml:space="preserve"> </w:t>
      </w:r>
    </w:p>
    <w:p w14:paraId="5A6E8F79" w14:textId="77777777" w:rsidR="00701BDA" w:rsidRDefault="00701BDA" w:rsidP="00701BDA">
      <w:pPr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96D727" w14:textId="74DCE15E" w:rsidR="005D1384" w:rsidRPr="002D1458" w:rsidRDefault="002D1458" w:rsidP="002D1458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The contention of the Kingdom is </w:t>
      </w:r>
      <w:r w:rsidR="005D1384" w:rsidRPr="002D1458">
        <w:rPr>
          <w:rFonts w:ascii="Arial" w:hAnsi="Arial" w:cs="Arial"/>
          <w:sz w:val="24"/>
          <w:szCs w:val="24"/>
        </w:rPr>
        <w:t>that</w:t>
      </w:r>
      <w:r w:rsidR="00A11AAD" w:rsidRPr="002D1458">
        <w:rPr>
          <w:rFonts w:ascii="Arial" w:hAnsi="Arial" w:cs="Arial"/>
          <w:sz w:val="24"/>
          <w:szCs w:val="24"/>
        </w:rPr>
        <w:t>:</w:t>
      </w:r>
      <w:r w:rsidR="005D1384" w:rsidRPr="002D1458">
        <w:rPr>
          <w:rFonts w:ascii="Arial" w:hAnsi="Arial" w:cs="Arial"/>
          <w:sz w:val="24"/>
          <w:szCs w:val="24"/>
        </w:rPr>
        <w:t xml:space="preserve"> if</w:t>
      </w:r>
      <w:r w:rsidR="007B3364" w:rsidRPr="002D1458">
        <w:rPr>
          <w:rFonts w:ascii="Arial" w:hAnsi="Arial" w:cs="Arial"/>
          <w:sz w:val="24"/>
          <w:szCs w:val="24"/>
        </w:rPr>
        <w:t xml:space="preserve"> Article 34 does not contain a</w:t>
      </w:r>
    </w:p>
    <w:p w14:paraId="0196E7AB" w14:textId="515F5D9B" w:rsidR="005D1384" w:rsidRPr="005D1384" w:rsidRDefault="007B3364" w:rsidP="005D1384">
      <w:pPr>
        <w:tabs>
          <w:tab w:val="left" w:pos="142"/>
          <w:tab w:val="left" w:pos="426"/>
          <w:tab w:val="left" w:pos="851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D1384">
        <w:rPr>
          <w:rFonts w:ascii="Arial" w:hAnsi="Arial" w:cs="Arial"/>
          <w:sz w:val="24"/>
          <w:szCs w:val="24"/>
        </w:rPr>
        <w:t>cond</w:t>
      </w:r>
      <w:r w:rsidR="009E3577" w:rsidRPr="005D1384">
        <w:rPr>
          <w:rFonts w:ascii="Arial" w:hAnsi="Arial" w:cs="Arial"/>
          <w:sz w:val="24"/>
          <w:szCs w:val="24"/>
        </w:rPr>
        <w:t>ona</w:t>
      </w:r>
      <w:r w:rsidRPr="005D1384">
        <w:rPr>
          <w:rFonts w:ascii="Arial" w:hAnsi="Arial" w:cs="Arial"/>
          <w:sz w:val="24"/>
          <w:szCs w:val="24"/>
        </w:rPr>
        <w:t>tion</w:t>
      </w:r>
      <w:r w:rsidR="005D1384" w:rsidRPr="005D1384">
        <w:rPr>
          <w:rFonts w:ascii="Arial" w:hAnsi="Arial" w:cs="Arial"/>
          <w:sz w:val="24"/>
          <w:szCs w:val="24"/>
        </w:rPr>
        <w:t xml:space="preserve"> </w:t>
      </w:r>
      <w:r w:rsidRPr="005D1384">
        <w:rPr>
          <w:rFonts w:ascii="Arial" w:hAnsi="Arial" w:cs="Arial"/>
          <w:sz w:val="24"/>
          <w:szCs w:val="24"/>
        </w:rPr>
        <w:t xml:space="preserve">power, it is an unconstitutional breach of the right of access to court in section 34 of the Constitution. </w:t>
      </w:r>
    </w:p>
    <w:p w14:paraId="286E3082" w14:textId="77777777" w:rsidR="005D1384" w:rsidRDefault="005D1384" w:rsidP="005D1384">
      <w:pPr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C4880C" w14:textId="2BFE16DC" w:rsidR="005E10A1" w:rsidRPr="009135FE" w:rsidRDefault="005E10A1" w:rsidP="005D1384">
      <w:pPr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Pr="009135FE">
        <w:rPr>
          <w:rFonts w:ascii="Arial" w:hAnsi="Arial" w:cs="Arial"/>
          <w:b/>
          <w:bCs/>
          <w:sz w:val="24"/>
          <w:szCs w:val="24"/>
          <w:u w:val="single"/>
        </w:rPr>
        <w:t>The interpretation under Article 34</w:t>
      </w:r>
    </w:p>
    <w:p w14:paraId="267EF8C8" w14:textId="77777777" w:rsidR="005D1384" w:rsidRPr="005D1384" w:rsidRDefault="005D1384" w:rsidP="005D1384">
      <w:pPr>
        <w:tabs>
          <w:tab w:val="left" w:pos="142"/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E38AE5" w14:textId="3B52EA7C" w:rsidR="007A0A52" w:rsidRPr="002D1458" w:rsidRDefault="002D1458" w:rsidP="002D1458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Interpretation under South </w:t>
      </w:r>
      <w:r w:rsidR="007A6167" w:rsidRPr="002D1458">
        <w:rPr>
          <w:rFonts w:ascii="Arial" w:hAnsi="Arial" w:cs="Arial"/>
          <w:sz w:val="24"/>
          <w:szCs w:val="24"/>
        </w:rPr>
        <w:t xml:space="preserve">- </w:t>
      </w:r>
      <w:r w:rsidR="007B3364" w:rsidRPr="002D1458">
        <w:rPr>
          <w:rFonts w:ascii="Arial" w:hAnsi="Arial" w:cs="Arial"/>
          <w:sz w:val="24"/>
          <w:szCs w:val="24"/>
        </w:rPr>
        <w:t>African law is an objective</w:t>
      </w:r>
      <w:r w:rsidR="007A6167" w:rsidRPr="002D1458">
        <w:rPr>
          <w:rFonts w:ascii="Arial" w:hAnsi="Arial" w:cs="Arial"/>
          <w:sz w:val="24"/>
          <w:szCs w:val="24"/>
        </w:rPr>
        <w:t xml:space="preserve"> u</w:t>
      </w:r>
      <w:r w:rsidR="007B3364" w:rsidRPr="002D1458">
        <w:rPr>
          <w:rFonts w:ascii="Arial" w:hAnsi="Arial" w:cs="Arial"/>
          <w:sz w:val="24"/>
          <w:szCs w:val="24"/>
        </w:rPr>
        <w:t>nitary exercise</w:t>
      </w:r>
      <w:r w:rsidR="007A6167" w:rsidRPr="002D1458">
        <w:rPr>
          <w:rFonts w:ascii="Arial" w:hAnsi="Arial" w:cs="Arial"/>
          <w:sz w:val="24"/>
          <w:szCs w:val="24"/>
        </w:rPr>
        <w:t>, w</w:t>
      </w:r>
      <w:r w:rsidR="007B3364" w:rsidRPr="002D1458">
        <w:rPr>
          <w:rFonts w:ascii="Arial" w:hAnsi="Arial" w:cs="Arial"/>
          <w:sz w:val="24"/>
          <w:szCs w:val="24"/>
        </w:rPr>
        <w:t>here the court must consider the text to be interpreted, the context in which it appears and the purpose of that pro</w:t>
      </w:r>
      <w:r w:rsidR="000D25E3" w:rsidRPr="002D1458">
        <w:rPr>
          <w:rFonts w:ascii="Arial" w:hAnsi="Arial" w:cs="Arial"/>
          <w:sz w:val="24"/>
          <w:szCs w:val="24"/>
        </w:rPr>
        <w:t>vision</w:t>
      </w:r>
      <w:r w:rsidR="007B3364" w:rsidRPr="002D1458">
        <w:rPr>
          <w:rFonts w:ascii="Arial" w:hAnsi="Arial" w:cs="Arial"/>
          <w:sz w:val="24"/>
          <w:szCs w:val="24"/>
        </w:rPr>
        <w:t>.</w:t>
      </w:r>
    </w:p>
    <w:p w14:paraId="39DFF751" w14:textId="77777777" w:rsidR="007A0A52" w:rsidRDefault="007A0A52" w:rsidP="007A0A52">
      <w:pPr>
        <w:pStyle w:val="ListParagraph"/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9945A93" w14:textId="404D67A8" w:rsidR="0003315B" w:rsidRPr="002D1458" w:rsidRDefault="002D1458" w:rsidP="002D1458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84.</w:t>
      </w:r>
      <w:r>
        <w:rPr>
          <w:rFonts w:ascii="Arial" w:hAnsi="Arial" w:cs="Arial"/>
          <w:sz w:val="24"/>
          <w:szCs w:val="24"/>
        </w:rPr>
        <w:tab/>
      </w:r>
      <w:r w:rsidR="007A0A52" w:rsidRPr="002D1458">
        <w:rPr>
          <w:rFonts w:ascii="Arial" w:hAnsi="Arial" w:cs="Arial"/>
          <w:sz w:val="24"/>
          <w:szCs w:val="24"/>
        </w:rPr>
        <w:t xml:space="preserve">The text </w:t>
      </w:r>
      <w:r w:rsidR="009A0D3C" w:rsidRPr="002D1458">
        <w:rPr>
          <w:rFonts w:ascii="Arial" w:hAnsi="Arial" w:cs="Arial"/>
          <w:sz w:val="24"/>
          <w:szCs w:val="24"/>
        </w:rPr>
        <w:t>to be</w:t>
      </w:r>
      <w:r w:rsidR="007B3364" w:rsidRPr="002D1458">
        <w:rPr>
          <w:rFonts w:ascii="Arial" w:hAnsi="Arial" w:cs="Arial"/>
          <w:sz w:val="24"/>
          <w:szCs w:val="24"/>
        </w:rPr>
        <w:t xml:space="preserve"> interpreted should ordinarily be given </w:t>
      </w:r>
      <w:r w:rsidR="009A0D3C" w:rsidRPr="002D1458">
        <w:rPr>
          <w:rFonts w:ascii="Arial" w:hAnsi="Arial" w:cs="Arial"/>
          <w:sz w:val="24"/>
          <w:szCs w:val="24"/>
        </w:rPr>
        <w:t>its</w:t>
      </w:r>
      <w:r w:rsidR="007B3364" w:rsidRPr="002D1458">
        <w:rPr>
          <w:rFonts w:ascii="Arial" w:hAnsi="Arial" w:cs="Arial"/>
          <w:sz w:val="24"/>
          <w:szCs w:val="24"/>
        </w:rPr>
        <w:t xml:space="preserve"> grammatical meaning</w:t>
      </w:r>
      <w:r w:rsidR="00AA1FAF" w:rsidRPr="002D1458">
        <w:rPr>
          <w:rFonts w:ascii="Arial" w:hAnsi="Arial" w:cs="Arial"/>
          <w:sz w:val="24"/>
          <w:szCs w:val="24"/>
        </w:rPr>
        <w:t>,</w:t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9A0D3C" w:rsidRPr="002D1458">
        <w:rPr>
          <w:rFonts w:ascii="Arial" w:hAnsi="Arial" w:cs="Arial"/>
          <w:sz w:val="24"/>
          <w:szCs w:val="24"/>
        </w:rPr>
        <w:t>g</w:t>
      </w:r>
      <w:r w:rsidR="007B3364" w:rsidRPr="002D1458">
        <w:rPr>
          <w:rFonts w:ascii="Arial" w:hAnsi="Arial" w:cs="Arial"/>
          <w:sz w:val="24"/>
          <w:szCs w:val="24"/>
        </w:rPr>
        <w:t xml:space="preserve">iven the words used </w:t>
      </w:r>
      <w:r w:rsidR="00CF46D9" w:rsidRPr="002D1458">
        <w:rPr>
          <w:rFonts w:ascii="Arial" w:hAnsi="Arial" w:cs="Arial"/>
          <w:sz w:val="24"/>
          <w:szCs w:val="24"/>
        </w:rPr>
        <w:t xml:space="preserve">and their </w:t>
      </w:r>
      <w:r w:rsidR="00040DBC" w:rsidRPr="002D1458">
        <w:rPr>
          <w:rFonts w:ascii="Arial" w:hAnsi="Arial" w:cs="Arial"/>
          <w:sz w:val="24"/>
          <w:szCs w:val="24"/>
        </w:rPr>
        <w:t>syntax, u</w:t>
      </w:r>
      <w:r w:rsidR="007B3364" w:rsidRPr="002D1458">
        <w:rPr>
          <w:rFonts w:ascii="Arial" w:hAnsi="Arial" w:cs="Arial"/>
          <w:sz w:val="24"/>
          <w:szCs w:val="24"/>
        </w:rPr>
        <w:t xml:space="preserve">nless doing so would result in absurdity. </w:t>
      </w:r>
    </w:p>
    <w:p w14:paraId="7B639C28" w14:textId="77777777" w:rsidR="0003315B" w:rsidRPr="0003315B" w:rsidRDefault="0003315B" w:rsidP="0003315B">
      <w:pPr>
        <w:pStyle w:val="ListParagraph"/>
        <w:rPr>
          <w:rFonts w:ascii="Arial" w:hAnsi="Arial" w:cs="Arial"/>
          <w:sz w:val="24"/>
          <w:szCs w:val="24"/>
        </w:rPr>
      </w:pPr>
    </w:p>
    <w:p w14:paraId="1F076ED1" w14:textId="61083423" w:rsidR="00FB30F4" w:rsidRPr="002D1458" w:rsidRDefault="002D1458" w:rsidP="002D1458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85.</w:t>
      </w:r>
      <w:r>
        <w:rPr>
          <w:rFonts w:ascii="Arial" w:hAnsi="Arial" w:cs="Arial"/>
          <w:sz w:val="24"/>
          <w:szCs w:val="24"/>
        </w:rPr>
        <w:tab/>
      </w:r>
      <w:r w:rsidR="0003315B" w:rsidRPr="002D1458">
        <w:rPr>
          <w:rFonts w:ascii="Arial" w:hAnsi="Arial" w:cs="Arial"/>
          <w:sz w:val="24"/>
          <w:szCs w:val="24"/>
        </w:rPr>
        <w:t>T</w:t>
      </w:r>
      <w:r w:rsidR="007B3364" w:rsidRPr="002D1458">
        <w:rPr>
          <w:rFonts w:ascii="Arial" w:hAnsi="Arial" w:cs="Arial"/>
          <w:sz w:val="24"/>
          <w:szCs w:val="24"/>
        </w:rPr>
        <w:t>he interpretive context con</w:t>
      </w:r>
      <w:r w:rsidR="00263242" w:rsidRPr="002D1458">
        <w:rPr>
          <w:rFonts w:ascii="Arial" w:hAnsi="Arial" w:cs="Arial"/>
          <w:sz w:val="24"/>
          <w:szCs w:val="24"/>
        </w:rPr>
        <w:t>sidered</w:t>
      </w:r>
      <w:r w:rsidR="00A42A90" w:rsidRPr="002D1458">
        <w:rPr>
          <w:rFonts w:ascii="Arial" w:hAnsi="Arial" w:cs="Arial"/>
          <w:sz w:val="24"/>
          <w:szCs w:val="24"/>
        </w:rPr>
        <w:t xml:space="preserve"> i</w:t>
      </w:r>
      <w:r w:rsidR="007B3364" w:rsidRPr="002D1458">
        <w:rPr>
          <w:rFonts w:ascii="Arial" w:hAnsi="Arial" w:cs="Arial"/>
          <w:sz w:val="24"/>
          <w:szCs w:val="24"/>
        </w:rPr>
        <w:t>ncludes the setting of the word</w:t>
      </w:r>
      <w:r w:rsidR="00A42A90" w:rsidRPr="002D1458">
        <w:rPr>
          <w:rFonts w:ascii="Arial" w:hAnsi="Arial" w:cs="Arial"/>
          <w:sz w:val="24"/>
          <w:szCs w:val="24"/>
        </w:rPr>
        <w:t xml:space="preserve"> or</w:t>
      </w:r>
      <w:r w:rsidR="007B3364" w:rsidRPr="002D1458">
        <w:rPr>
          <w:rFonts w:ascii="Arial" w:hAnsi="Arial" w:cs="Arial"/>
          <w:sz w:val="24"/>
          <w:szCs w:val="24"/>
        </w:rPr>
        <w:t xml:space="preserve"> provision</w:t>
      </w:r>
      <w:r w:rsidR="00A42A90" w:rsidRPr="002D1458">
        <w:rPr>
          <w:rFonts w:ascii="Arial" w:hAnsi="Arial" w:cs="Arial"/>
          <w:sz w:val="24"/>
          <w:szCs w:val="24"/>
        </w:rPr>
        <w:t>,</w:t>
      </w:r>
      <w:r w:rsidR="007B3364" w:rsidRPr="002D1458">
        <w:rPr>
          <w:rFonts w:ascii="Arial" w:hAnsi="Arial" w:cs="Arial"/>
          <w:sz w:val="24"/>
          <w:szCs w:val="24"/>
        </w:rPr>
        <w:t xml:space="preserve"> with reference to all words, phrases or expressions around it</w:t>
      </w:r>
      <w:r w:rsidR="00F502C4" w:rsidRPr="002D1458">
        <w:rPr>
          <w:rFonts w:ascii="Arial" w:hAnsi="Arial" w:cs="Arial"/>
          <w:sz w:val="24"/>
          <w:szCs w:val="24"/>
        </w:rPr>
        <w:t>, a</w:t>
      </w:r>
      <w:r w:rsidR="007B3364" w:rsidRPr="002D1458">
        <w:rPr>
          <w:rFonts w:ascii="Arial" w:hAnsi="Arial" w:cs="Arial"/>
          <w:sz w:val="24"/>
          <w:szCs w:val="24"/>
        </w:rPr>
        <w:t xml:space="preserve">nd the statute more generally, including other subsections, </w:t>
      </w:r>
      <w:r w:rsidR="00E307B6" w:rsidRPr="002D1458">
        <w:rPr>
          <w:rFonts w:ascii="Arial" w:hAnsi="Arial" w:cs="Arial"/>
          <w:sz w:val="24"/>
          <w:szCs w:val="24"/>
        </w:rPr>
        <w:t>sections,</w:t>
      </w:r>
      <w:r w:rsidR="007B3364" w:rsidRPr="002D1458">
        <w:rPr>
          <w:rFonts w:ascii="Arial" w:hAnsi="Arial" w:cs="Arial"/>
          <w:sz w:val="24"/>
          <w:szCs w:val="24"/>
        </w:rPr>
        <w:t xml:space="preserve"> or the chapter in which the word</w:t>
      </w:r>
      <w:r w:rsidR="00E307B6" w:rsidRPr="002D1458">
        <w:rPr>
          <w:rFonts w:ascii="Arial" w:hAnsi="Arial" w:cs="Arial"/>
          <w:sz w:val="24"/>
          <w:szCs w:val="24"/>
        </w:rPr>
        <w:t>,</w:t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0B46F4" w:rsidRPr="002D1458">
        <w:rPr>
          <w:rFonts w:ascii="Arial" w:hAnsi="Arial" w:cs="Arial"/>
          <w:sz w:val="24"/>
          <w:szCs w:val="24"/>
        </w:rPr>
        <w:t>provision,</w:t>
      </w:r>
      <w:r w:rsidR="007B3364" w:rsidRPr="002D1458">
        <w:rPr>
          <w:rFonts w:ascii="Arial" w:hAnsi="Arial" w:cs="Arial"/>
          <w:sz w:val="24"/>
          <w:szCs w:val="24"/>
        </w:rPr>
        <w:t xml:space="preserve"> or expression to be interpreted appears.</w:t>
      </w:r>
      <w:r w:rsidR="00A11AAD">
        <w:rPr>
          <w:rStyle w:val="FootnoteReference"/>
          <w:rFonts w:ascii="Arial" w:hAnsi="Arial" w:cs="Arial"/>
          <w:sz w:val="24"/>
          <w:szCs w:val="24"/>
        </w:rPr>
        <w:footnoteReference w:id="27"/>
      </w:r>
    </w:p>
    <w:p w14:paraId="7B3316AC" w14:textId="77777777" w:rsidR="00FB30F4" w:rsidRPr="00FB30F4" w:rsidRDefault="00FB30F4" w:rsidP="00FB30F4">
      <w:pPr>
        <w:pStyle w:val="ListParagraph"/>
        <w:rPr>
          <w:rFonts w:ascii="Arial" w:hAnsi="Arial" w:cs="Arial"/>
          <w:sz w:val="24"/>
          <w:szCs w:val="24"/>
        </w:rPr>
      </w:pPr>
    </w:p>
    <w:p w14:paraId="29EB5118" w14:textId="26127F0F" w:rsidR="006C7A63" w:rsidRPr="002D1458" w:rsidRDefault="002D1458" w:rsidP="002D1458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>Section 8</w:t>
      </w:r>
      <w:r w:rsidR="000B46F4" w:rsidRPr="002D1458">
        <w:rPr>
          <w:rFonts w:ascii="Arial" w:hAnsi="Arial" w:cs="Arial"/>
          <w:sz w:val="24"/>
          <w:szCs w:val="24"/>
        </w:rPr>
        <w:t xml:space="preserve"> o</w:t>
      </w:r>
      <w:r w:rsidR="007B3364" w:rsidRPr="002D1458">
        <w:rPr>
          <w:rFonts w:ascii="Arial" w:hAnsi="Arial" w:cs="Arial"/>
          <w:sz w:val="24"/>
          <w:szCs w:val="24"/>
        </w:rPr>
        <w:t>f the IAA expressly allows courts to consider</w:t>
      </w:r>
      <w:r w:rsidR="000B46F4" w:rsidRPr="002D1458">
        <w:rPr>
          <w:rFonts w:ascii="Arial" w:hAnsi="Arial" w:cs="Arial"/>
          <w:sz w:val="24"/>
          <w:szCs w:val="24"/>
        </w:rPr>
        <w:t xml:space="preserve"> t</w:t>
      </w:r>
      <w:r w:rsidR="007B3364" w:rsidRPr="002D1458">
        <w:rPr>
          <w:rFonts w:ascii="Arial" w:hAnsi="Arial" w:cs="Arial"/>
          <w:sz w:val="24"/>
          <w:szCs w:val="24"/>
        </w:rPr>
        <w:t>he tra</w:t>
      </w:r>
      <w:r w:rsidR="00E83282" w:rsidRPr="002D1458">
        <w:rPr>
          <w:rFonts w:ascii="Arial" w:hAnsi="Arial" w:cs="Arial"/>
          <w:sz w:val="24"/>
          <w:szCs w:val="24"/>
        </w:rPr>
        <w:t xml:space="preserve">vaux </w:t>
      </w:r>
      <w:proofErr w:type="spellStart"/>
      <w:r w:rsidR="007B3364" w:rsidRPr="002D1458">
        <w:rPr>
          <w:rFonts w:ascii="Arial" w:hAnsi="Arial" w:cs="Arial"/>
          <w:sz w:val="24"/>
          <w:szCs w:val="24"/>
        </w:rPr>
        <w:t>pre</w:t>
      </w:r>
      <w:r w:rsidR="00E83282" w:rsidRPr="002D1458">
        <w:rPr>
          <w:rFonts w:ascii="Arial" w:hAnsi="Arial" w:cs="Arial"/>
          <w:sz w:val="24"/>
          <w:szCs w:val="24"/>
        </w:rPr>
        <w:t>paratoi</w:t>
      </w:r>
      <w:r w:rsidR="005D4764" w:rsidRPr="002D1458">
        <w:rPr>
          <w:rFonts w:ascii="Arial" w:hAnsi="Arial" w:cs="Arial"/>
          <w:sz w:val="24"/>
          <w:szCs w:val="24"/>
        </w:rPr>
        <w:t>r</w:t>
      </w:r>
      <w:r w:rsidR="00E83282" w:rsidRPr="002D1458">
        <w:rPr>
          <w:rFonts w:ascii="Arial" w:hAnsi="Arial" w:cs="Arial"/>
          <w:sz w:val="24"/>
          <w:szCs w:val="24"/>
        </w:rPr>
        <w:t>es</w:t>
      </w:r>
      <w:proofErr w:type="spellEnd"/>
      <w:r w:rsidR="007B3364" w:rsidRPr="002D1458">
        <w:rPr>
          <w:rFonts w:ascii="Arial" w:hAnsi="Arial" w:cs="Arial"/>
          <w:sz w:val="24"/>
          <w:szCs w:val="24"/>
        </w:rPr>
        <w:t xml:space="preserve"> o</w:t>
      </w:r>
      <w:r w:rsidR="00E83282" w:rsidRPr="002D1458">
        <w:rPr>
          <w:rFonts w:ascii="Arial" w:hAnsi="Arial" w:cs="Arial"/>
          <w:sz w:val="24"/>
          <w:szCs w:val="24"/>
        </w:rPr>
        <w:t>f</w:t>
      </w:r>
      <w:r w:rsidR="007B3364" w:rsidRPr="002D1458">
        <w:rPr>
          <w:rFonts w:ascii="Arial" w:hAnsi="Arial" w:cs="Arial"/>
          <w:sz w:val="24"/>
          <w:szCs w:val="24"/>
        </w:rPr>
        <w:t xml:space="preserve"> UNCITRAL</w:t>
      </w:r>
      <w:r w:rsidR="007875AB" w:rsidRPr="002D1458">
        <w:rPr>
          <w:rFonts w:ascii="Arial" w:hAnsi="Arial" w:cs="Arial"/>
          <w:sz w:val="24"/>
          <w:szCs w:val="24"/>
        </w:rPr>
        <w:t xml:space="preserve"> a</w:t>
      </w:r>
      <w:r w:rsidR="007B3364" w:rsidRPr="002D1458">
        <w:rPr>
          <w:rFonts w:ascii="Arial" w:hAnsi="Arial" w:cs="Arial"/>
          <w:sz w:val="24"/>
          <w:szCs w:val="24"/>
        </w:rPr>
        <w:t xml:space="preserve">nd its secretariat when interpreting chapter </w:t>
      </w:r>
      <w:r w:rsidR="007E4E2C" w:rsidRPr="002D1458">
        <w:rPr>
          <w:rFonts w:ascii="Arial" w:hAnsi="Arial" w:cs="Arial"/>
          <w:sz w:val="24"/>
          <w:szCs w:val="24"/>
        </w:rPr>
        <w:t>2</w:t>
      </w:r>
      <w:r w:rsidR="007B3364" w:rsidRPr="002D1458">
        <w:rPr>
          <w:rFonts w:ascii="Arial" w:hAnsi="Arial" w:cs="Arial"/>
          <w:sz w:val="24"/>
          <w:szCs w:val="24"/>
        </w:rPr>
        <w:t xml:space="preserve"> of the IAA</w:t>
      </w:r>
      <w:r w:rsidR="007E4E2C" w:rsidRPr="002D145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E4E2C" w:rsidRPr="002D1458">
        <w:rPr>
          <w:rFonts w:ascii="Arial" w:hAnsi="Arial" w:cs="Arial"/>
          <w:sz w:val="24"/>
          <w:szCs w:val="24"/>
        </w:rPr>
        <w:t>a</w:t>
      </w:r>
      <w:r w:rsidR="007B3364" w:rsidRPr="002D1458">
        <w:rPr>
          <w:rFonts w:ascii="Arial" w:hAnsi="Arial" w:cs="Arial"/>
          <w:sz w:val="24"/>
          <w:szCs w:val="24"/>
        </w:rPr>
        <w:t>nd also</w:t>
      </w:r>
      <w:proofErr w:type="gramEnd"/>
      <w:r w:rsidR="007B3364" w:rsidRPr="002D1458">
        <w:rPr>
          <w:rFonts w:ascii="Arial" w:hAnsi="Arial" w:cs="Arial"/>
          <w:sz w:val="24"/>
          <w:szCs w:val="24"/>
        </w:rPr>
        <w:t xml:space="preserve"> the </w:t>
      </w:r>
      <w:r w:rsidR="00170B3B" w:rsidRPr="002D1458">
        <w:rPr>
          <w:rFonts w:ascii="Arial" w:hAnsi="Arial" w:cs="Arial"/>
          <w:sz w:val="24"/>
          <w:szCs w:val="24"/>
        </w:rPr>
        <w:t>M</w:t>
      </w:r>
      <w:r w:rsidR="007B3364" w:rsidRPr="002D1458">
        <w:rPr>
          <w:rFonts w:ascii="Arial" w:hAnsi="Arial" w:cs="Arial"/>
          <w:sz w:val="24"/>
          <w:szCs w:val="24"/>
        </w:rPr>
        <w:t>ode</w:t>
      </w:r>
      <w:r w:rsidR="00170B3B" w:rsidRPr="002D1458">
        <w:rPr>
          <w:rFonts w:ascii="Arial" w:hAnsi="Arial" w:cs="Arial"/>
          <w:sz w:val="24"/>
          <w:szCs w:val="24"/>
        </w:rPr>
        <w:t>l L</w:t>
      </w:r>
      <w:r w:rsidR="007B3364" w:rsidRPr="002D1458">
        <w:rPr>
          <w:rFonts w:ascii="Arial" w:hAnsi="Arial" w:cs="Arial"/>
          <w:sz w:val="24"/>
          <w:szCs w:val="24"/>
        </w:rPr>
        <w:t>aw.</w:t>
      </w:r>
      <w:r w:rsidR="00C630FA" w:rsidRPr="002D1458">
        <w:rPr>
          <w:rFonts w:ascii="Arial" w:hAnsi="Arial" w:cs="Arial"/>
          <w:sz w:val="24"/>
          <w:szCs w:val="24"/>
        </w:rPr>
        <w:t xml:space="preserve"> Article 2A</w:t>
      </w:r>
      <w:r w:rsidR="007B3364" w:rsidRPr="002D1458">
        <w:rPr>
          <w:rFonts w:ascii="Arial" w:hAnsi="Arial" w:cs="Arial"/>
          <w:sz w:val="24"/>
          <w:szCs w:val="24"/>
        </w:rPr>
        <w:t xml:space="preserve"> of the </w:t>
      </w:r>
      <w:r w:rsidR="00C630FA" w:rsidRPr="002D1458">
        <w:rPr>
          <w:rFonts w:ascii="Arial" w:hAnsi="Arial" w:cs="Arial"/>
          <w:sz w:val="24"/>
          <w:szCs w:val="24"/>
        </w:rPr>
        <w:t>M</w:t>
      </w:r>
      <w:r w:rsidR="007B3364" w:rsidRPr="002D1458">
        <w:rPr>
          <w:rFonts w:ascii="Arial" w:hAnsi="Arial" w:cs="Arial"/>
          <w:sz w:val="24"/>
          <w:szCs w:val="24"/>
        </w:rPr>
        <w:t>ode</w:t>
      </w:r>
      <w:r w:rsidR="00C630FA" w:rsidRPr="002D1458">
        <w:rPr>
          <w:rFonts w:ascii="Arial" w:hAnsi="Arial" w:cs="Arial"/>
          <w:sz w:val="24"/>
          <w:szCs w:val="24"/>
        </w:rPr>
        <w:t>l</w:t>
      </w:r>
      <w:r w:rsidR="007B3364" w:rsidRPr="002D1458">
        <w:rPr>
          <w:rFonts w:ascii="Arial" w:hAnsi="Arial" w:cs="Arial"/>
          <w:sz w:val="24"/>
          <w:szCs w:val="24"/>
        </w:rPr>
        <w:t xml:space="preserve"> </w:t>
      </w:r>
      <w:r w:rsidR="00C630FA" w:rsidRPr="002D1458">
        <w:rPr>
          <w:rFonts w:ascii="Arial" w:hAnsi="Arial" w:cs="Arial"/>
          <w:sz w:val="24"/>
          <w:szCs w:val="24"/>
        </w:rPr>
        <w:t>L</w:t>
      </w:r>
      <w:r w:rsidR="007B3364" w:rsidRPr="002D1458">
        <w:rPr>
          <w:rFonts w:ascii="Arial" w:hAnsi="Arial" w:cs="Arial"/>
          <w:sz w:val="24"/>
          <w:szCs w:val="24"/>
        </w:rPr>
        <w:t>aw provides that</w:t>
      </w:r>
      <w:r w:rsidR="006C7A63" w:rsidRPr="002D1458">
        <w:rPr>
          <w:rFonts w:ascii="Arial" w:hAnsi="Arial" w:cs="Arial"/>
          <w:sz w:val="24"/>
          <w:szCs w:val="24"/>
        </w:rPr>
        <w:t>:</w:t>
      </w:r>
    </w:p>
    <w:p w14:paraId="4392CDF3" w14:textId="77777777" w:rsidR="006C7A63" w:rsidRPr="006C7A63" w:rsidRDefault="006C7A63" w:rsidP="006C7A63">
      <w:pPr>
        <w:pStyle w:val="ListParagraph"/>
        <w:rPr>
          <w:rFonts w:ascii="Arial" w:hAnsi="Arial" w:cs="Arial"/>
          <w:sz w:val="24"/>
          <w:szCs w:val="24"/>
        </w:rPr>
      </w:pPr>
    </w:p>
    <w:p w14:paraId="729023AB" w14:textId="681E6CC3" w:rsidR="00762720" w:rsidRDefault="00F45124" w:rsidP="00F45124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1AAD">
        <w:rPr>
          <w:rFonts w:ascii="Arial" w:hAnsi="Arial" w:cs="Arial"/>
          <w:sz w:val="24"/>
          <w:szCs w:val="24"/>
        </w:rPr>
        <w:t>‘</w:t>
      </w:r>
      <w:r w:rsidR="00762720">
        <w:rPr>
          <w:rFonts w:ascii="Arial" w:hAnsi="Arial" w:cs="Arial"/>
          <w:sz w:val="24"/>
          <w:szCs w:val="24"/>
        </w:rPr>
        <w:t xml:space="preserve">1) </w:t>
      </w:r>
      <w:r w:rsidR="00621322" w:rsidRPr="00F45124">
        <w:rPr>
          <w:rFonts w:ascii="Arial" w:hAnsi="Arial" w:cs="Arial"/>
          <w:sz w:val="24"/>
          <w:szCs w:val="24"/>
        </w:rPr>
        <w:t>I</w:t>
      </w:r>
      <w:r w:rsidR="007B3364" w:rsidRPr="00F45124">
        <w:rPr>
          <w:rFonts w:ascii="Arial" w:hAnsi="Arial" w:cs="Arial"/>
          <w:sz w:val="24"/>
          <w:szCs w:val="24"/>
        </w:rPr>
        <w:t>n the interpretation of this law</w:t>
      </w:r>
      <w:r w:rsidR="00621322" w:rsidRPr="00F45124">
        <w:rPr>
          <w:rFonts w:ascii="Arial" w:hAnsi="Arial" w:cs="Arial"/>
          <w:sz w:val="24"/>
          <w:szCs w:val="24"/>
        </w:rPr>
        <w:t>, regard is to</w:t>
      </w:r>
      <w:r w:rsidR="007B3364" w:rsidRPr="00F45124">
        <w:rPr>
          <w:rFonts w:ascii="Arial" w:hAnsi="Arial" w:cs="Arial"/>
          <w:sz w:val="24"/>
          <w:szCs w:val="24"/>
        </w:rPr>
        <w:t xml:space="preserve"> be had to its international </w:t>
      </w:r>
      <w:proofErr w:type="gramStart"/>
      <w:r w:rsidR="007B3364" w:rsidRPr="00F45124">
        <w:rPr>
          <w:rFonts w:ascii="Arial" w:hAnsi="Arial" w:cs="Arial"/>
          <w:sz w:val="24"/>
          <w:szCs w:val="24"/>
        </w:rPr>
        <w:t>or</w:t>
      </w:r>
      <w:r w:rsidR="004D78E8" w:rsidRPr="00F45124">
        <w:rPr>
          <w:rFonts w:ascii="Arial" w:hAnsi="Arial" w:cs="Arial"/>
          <w:sz w:val="24"/>
          <w:szCs w:val="24"/>
        </w:rPr>
        <w:t>ig</w:t>
      </w:r>
      <w:r w:rsidR="007B3364" w:rsidRPr="00F45124">
        <w:rPr>
          <w:rFonts w:ascii="Arial" w:hAnsi="Arial" w:cs="Arial"/>
          <w:sz w:val="24"/>
          <w:szCs w:val="24"/>
        </w:rPr>
        <w:t>in</w:t>
      </w:r>
      <w:proofErr w:type="gramEnd"/>
      <w:r w:rsidR="007B3364" w:rsidRPr="00F45124">
        <w:rPr>
          <w:rFonts w:ascii="Arial" w:hAnsi="Arial" w:cs="Arial"/>
          <w:sz w:val="24"/>
          <w:szCs w:val="24"/>
        </w:rPr>
        <w:t xml:space="preserve"> </w:t>
      </w:r>
    </w:p>
    <w:p w14:paraId="0EA6C6F4" w14:textId="77777777" w:rsidR="00762720" w:rsidRDefault="00762720" w:rsidP="00F45124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B3364" w:rsidRPr="00F45124">
        <w:rPr>
          <w:rFonts w:ascii="Arial" w:hAnsi="Arial" w:cs="Arial"/>
          <w:sz w:val="24"/>
          <w:szCs w:val="24"/>
        </w:rPr>
        <w:t xml:space="preserve">and to the need to promote uniformity in its </w:t>
      </w:r>
      <w:r w:rsidR="004D78E8" w:rsidRPr="00F45124">
        <w:rPr>
          <w:rFonts w:ascii="Arial" w:hAnsi="Arial" w:cs="Arial"/>
          <w:sz w:val="24"/>
          <w:szCs w:val="24"/>
        </w:rPr>
        <w:t>application a</w:t>
      </w:r>
      <w:r w:rsidR="007B3364" w:rsidRPr="00F45124">
        <w:rPr>
          <w:rFonts w:ascii="Arial" w:hAnsi="Arial" w:cs="Arial"/>
          <w:sz w:val="24"/>
          <w:szCs w:val="24"/>
        </w:rPr>
        <w:t xml:space="preserve">nd the observance </w:t>
      </w:r>
    </w:p>
    <w:p w14:paraId="0F0CCDB8" w14:textId="77777777" w:rsidR="00762720" w:rsidRDefault="00762720" w:rsidP="00F45124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B3364" w:rsidRPr="00F45124">
        <w:rPr>
          <w:rFonts w:ascii="Arial" w:hAnsi="Arial" w:cs="Arial"/>
          <w:sz w:val="24"/>
          <w:szCs w:val="24"/>
        </w:rPr>
        <w:t>of good faith.</w:t>
      </w:r>
    </w:p>
    <w:p w14:paraId="6F48112B" w14:textId="77777777" w:rsidR="00762720" w:rsidRDefault="00762720" w:rsidP="00F45124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F458FCD" w14:textId="77777777" w:rsidR="006C3836" w:rsidRDefault="00762720" w:rsidP="00380749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07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2)</w:t>
      </w:r>
      <w:r w:rsidR="00380749">
        <w:rPr>
          <w:rFonts w:ascii="Arial" w:hAnsi="Arial" w:cs="Arial"/>
          <w:sz w:val="24"/>
          <w:szCs w:val="24"/>
        </w:rPr>
        <w:t xml:space="preserve"> </w:t>
      </w:r>
      <w:r w:rsidR="007B3364" w:rsidRPr="00380749">
        <w:rPr>
          <w:rFonts w:ascii="Arial" w:hAnsi="Arial" w:cs="Arial"/>
          <w:sz w:val="24"/>
          <w:szCs w:val="24"/>
        </w:rPr>
        <w:t xml:space="preserve">Questions concerning matters governed by this law which are not expressly </w:t>
      </w:r>
    </w:p>
    <w:p w14:paraId="5BD6C760" w14:textId="77777777" w:rsidR="00687894" w:rsidRDefault="006C3836" w:rsidP="00380749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B3364" w:rsidRPr="00380749">
        <w:rPr>
          <w:rFonts w:ascii="Arial" w:hAnsi="Arial" w:cs="Arial"/>
          <w:sz w:val="24"/>
          <w:szCs w:val="24"/>
        </w:rPr>
        <w:t>settled in it a</w:t>
      </w:r>
      <w:r w:rsidR="00A95F32">
        <w:rPr>
          <w:rFonts w:ascii="Arial" w:hAnsi="Arial" w:cs="Arial"/>
          <w:sz w:val="24"/>
          <w:szCs w:val="24"/>
        </w:rPr>
        <w:t>re</w:t>
      </w:r>
      <w:r w:rsidR="00687894">
        <w:rPr>
          <w:rFonts w:ascii="Arial" w:hAnsi="Arial" w:cs="Arial"/>
          <w:sz w:val="24"/>
          <w:szCs w:val="24"/>
        </w:rPr>
        <w:t xml:space="preserve"> to be</w:t>
      </w:r>
      <w:r w:rsidR="007B3364" w:rsidRPr="00380749">
        <w:rPr>
          <w:rFonts w:ascii="Arial" w:hAnsi="Arial" w:cs="Arial"/>
          <w:sz w:val="24"/>
          <w:szCs w:val="24"/>
        </w:rPr>
        <w:t xml:space="preserve"> settled, in conformity with general principles on </w:t>
      </w:r>
      <w:proofErr w:type="gramStart"/>
      <w:r w:rsidR="007B3364" w:rsidRPr="00380749">
        <w:rPr>
          <w:rFonts w:ascii="Arial" w:hAnsi="Arial" w:cs="Arial"/>
          <w:sz w:val="24"/>
          <w:szCs w:val="24"/>
        </w:rPr>
        <w:t>which</w:t>
      </w:r>
      <w:proofErr w:type="gramEnd"/>
      <w:r w:rsidR="007B3364" w:rsidRPr="00380749">
        <w:rPr>
          <w:rFonts w:ascii="Arial" w:hAnsi="Arial" w:cs="Arial"/>
          <w:sz w:val="24"/>
          <w:szCs w:val="24"/>
        </w:rPr>
        <w:t xml:space="preserve"> </w:t>
      </w:r>
    </w:p>
    <w:p w14:paraId="720A3905" w14:textId="5EFB9880" w:rsidR="00441FDB" w:rsidRDefault="00687894" w:rsidP="00380749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B3364" w:rsidRPr="00380749">
        <w:rPr>
          <w:rFonts w:ascii="Arial" w:hAnsi="Arial" w:cs="Arial"/>
          <w:sz w:val="24"/>
          <w:szCs w:val="24"/>
        </w:rPr>
        <w:t>this Law is based.</w:t>
      </w:r>
      <w:r w:rsidR="00A11AAD">
        <w:rPr>
          <w:rFonts w:ascii="Arial" w:hAnsi="Arial" w:cs="Arial"/>
          <w:sz w:val="24"/>
          <w:szCs w:val="24"/>
        </w:rPr>
        <w:t>’</w:t>
      </w:r>
      <w:r w:rsidR="007B3364" w:rsidRPr="00380749">
        <w:rPr>
          <w:rFonts w:ascii="Arial" w:hAnsi="Arial" w:cs="Arial"/>
          <w:sz w:val="24"/>
          <w:szCs w:val="24"/>
        </w:rPr>
        <w:t xml:space="preserve"> </w:t>
      </w:r>
    </w:p>
    <w:p w14:paraId="15ADFDBE" w14:textId="77777777" w:rsidR="00441FDB" w:rsidRDefault="00441FDB" w:rsidP="00380749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21E1FC" w14:textId="3124C44C" w:rsidR="00ED2255" w:rsidRPr="002D1458" w:rsidRDefault="002D1458" w:rsidP="002D1458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87.</w:t>
      </w:r>
      <w:r>
        <w:rPr>
          <w:rFonts w:ascii="Arial" w:hAnsi="Arial" w:cs="Arial"/>
          <w:sz w:val="24"/>
          <w:szCs w:val="24"/>
        </w:rPr>
        <w:tab/>
      </w:r>
      <w:r w:rsidR="00441FDB" w:rsidRPr="002D1458">
        <w:rPr>
          <w:rFonts w:ascii="Arial" w:hAnsi="Arial" w:cs="Arial"/>
          <w:sz w:val="24"/>
          <w:szCs w:val="24"/>
        </w:rPr>
        <w:t xml:space="preserve"> </w:t>
      </w:r>
      <w:r w:rsidR="007B3364" w:rsidRPr="002D1458">
        <w:rPr>
          <w:rFonts w:ascii="Arial" w:hAnsi="Arial" w:cs="Arial"/>
          <w:sz w:val="24"/>
          <w:szCs w:val="24"/>
        </w:rPr>
        <w:t>When Interpretating legislation, courts must promote</w:t>
      </w:r>
      <w:r w:rsidR="00A11AAD" w:rsidRPr="002D1458">
        <w:rPr>
          <w:rFonts w:ascii="Arial" w:hAnsi="Arial" w:cs="Arial"/>
          <w:sz w:val="24"/>
          <w:szCs w:val="24"/>
        </w:rPr>
        <w:t xml:space="preserve"> the</w:t>
      </w:r>
      <w:r w:rsidR="00287B33" w:rsidRPr="002D1458">
        <w:rPr>
          <w:rFonts w:ascii="Arial" w:hAnsi="Arial" w:cs="Arial"/>
          <w:sz w:val="24"/>
          <w:szCs w:val="24"/>
        </w:rPr>
        <w:t xml:space="preserve"> s</w:t>
      </w:r>
      <w:r w:rsidR="004F765F" w:rsidRPr="002D1458">
        <w:rPr>
          <w:rFonts w:ascii="Arial" w:hAnsi="Arial" w:cs="Arial"/>
          <w:sz w:val="24"/>
          <w:szCs w:val="24"/>
        </w:rPr>
        <w:t xml:space="preserve">pirit, </w:t>
      </w:r>
      <w:r w:rsidR="00B1710C" w:rsidRPr="002D1458">
        <w:rPr>
          <w:rFonts w:ascii="Arial" w:hAnsi="Arial" w:cs="Arial"/>
          <w:sz w:val="24"/>
          <w:szCs w:val="24"/>
        </w:rPr>
        <w:t>purport</w:t>
      </w:r>
      <w:r w:rsidR="007B3364" w:rsidRPr="002D1458">
        <w:rPr>
          <w:rFonts w:ascii="Arial" w:hAnsi="Arial" w:cs="Arial"/>
          <w:sz w:val="24"/>
          <w:szCs w:val="24"/>
        </w:rPr>
        <w:t xml:space="preserve"> and </w:t>
      </w:r>
    </w:p>
    <w:p w14:paraId="7AD5A9C0" w14:textId="4C788ABB" w:rsidR="00ED2255" w:rsidRPr="00ED2255" w:rsidRDefault="007B3364" w:rsidP="00ED2255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255">
        <w:rPr>
          <w:rFonts w:ascii="Arial" w:hAnsi="Arial" w:cs="Arial"/>
          <w:sz w:val="24"/>
          <w:szCs w:val="24"/>
        </w:rPr>
        <w:t xml:space="preserve">objects </w:t>
      </w:r>
      <w:r w:rsidR="00DD10DE" w:rsidRPr="00ED2255">
        <w:rPr>
          <w:rFonts w:ascii="Arial" w:hAnsi="Arial" w:cs="Arial"/>
          <w:sz w:val="24"/>
          <w:szCs w:val="24"/>
        </w:rPr>
        <w:t>o</w:t>
      </w:r>
      <w:r w:rsidRPr="00ED2255">
        <w:rPr>
          <w:rFonts w:ascii="Arial" w:hAnsi="Arial" w:cs="Arial"/>
          <w:sz w:val="24"/>
          <w:szCs w:val="24"/>
        </w:rPr>
        <w:t>f the Bill of Rights. This entails that courts should, when reasonably possible on the text of the instrument</w:t>
      </w:r>
      <w:r w:rsidR="004406EE" w:rsidRPr="00ED2255">
        <w:rPr>
          <w:rFonts w:ascii="Arial" w:hAnsi="Arial" w:cs="Arial"/>
          <w:sz w:val="24"/>
          <w:szCs w:val="24"/>
        </w:rPr>
        <w:t>,</w:t>
      </w:r>
      <w:r w:rsidRPr="00ED2255">
        <w:rPr>
          <w:rFonts w:ascii="Arial" w:hAnsi="Arial" w:cs="Arial"/>
          <w:sz w:val="24"/>
          <w:szCs w:val="24"/>
        </w:rPr>
        <w:t xml:space="preserve"> adopt</w:t>
      </w:r>
      <w:r w:rsidR="004406EE" w:rsidRPr="00ED2255">
        <w:rPr>
          <w:rFonts w:ascii="Arial" w:hAnsi="Arial" w:cs="Arial"/>
          <w:sz w:val="24"/>
          <w:szCs w:val="24"/>
        </w:rPr>
        <w:t xml:space="preserve"> an</w:t>
      </w:r>
      <w:r w:rsidRPr="00ED2255">
        <w:rPr>
          <w:rFonts w:ascii="Arial" w:hAnsi="Arial" w:cs="Arial"/>
          <w:sz w:val="24"/>
          <w:szCs w:val="24"/>
        </w:rPr>
        <w:t xml:space="preserve"> interpretation that avoids the unjustifiable limitation of rights in the Bill of Rights. The application of this interpret</w:t>
      </w:r>
      <w:r w:rsidR="00257093" w:rsidRPr="00ED2255">
        <w:rPr>
          <w:rFonts w:ascii="Arial" w:hAnsi="Arial" w:cs="Arial"/>
          <w:sz w:val="24"/>
          <w:szCs w:val="24"/>
        </w:rPr>
        <w:t>ive i</w:t>
      </w:r>
      <w:r w:rsidRPr="00ED2255">
        <w:rPr>
          <w:rFonts w:ascii="Arial" w:hAnsi="Arial" w:cs="Arial"/>
          <w:sz w:val="24"/>
          <w:szCs w:val="24"/>
        </w:rPr>
        <w:t xml:space="preserve">njunction </w:t>
      </w:r>
      <w:r w:rsidR="00A11AAD">
        <w:rPr>
          <w:rFonts w:ascii="Arial" w:hAnsi="Arial" w:cs="Arial"/>
          <w:sz w:val="24"/>
          <w:szCs w:val="24"/>
        </w:rPr>
        <w:t>‘</w:t>
      </w:r>
      <w:r w:rsidRPr="00ED2255">
        <w:rPr>
          <w:rFonts w:ascii="Arial" w:hAnsi="Arial" w:cs="Arial"/>
          <w:sz w:val="24"/>
          <w:szCs w:val="24"/>
        </w:rPr>
        <w:t>should not unduly strain the</w:t>
      </w:r>
      <w:r w:rsidR="00257093" w:rsidRPr="00ED2255">
        <w:rPr>
          <w:rFonts w:ascii="Arial" w:hAnsi="Arial" w:cs="Arial"/>
          <w:sz w:val="24"/>
          <w:szCs w:val="24"/>
        </w:rPr>
        <w:t xml:space="preserve"> r</w:t>
      </w:r>
      <w:r w:rsidRPr="00ED2255">
        <w:rPr>
          <w:rFonts w:ascii="Arial" w:hAnsi="Arial" w:cs="Arial"/>
          <w:sz w:val="24"/>
          <w:szCs w:val="24"/>
        </w:rPr>
        <w:t>easonable meaning of words</w:t>
      </w:r>
      <w:r w:rsidR="00A11AAD">
        <w:rPr>
          <w:rFonts w:ascii="Arial" w:hAnsi="Arial" w:cs="Arial"/>
          <w:sz w:val="24"/>
          <w:szCs w:val="24"/>
        </w:rPr>
        <w:t>.’</w:t>
      </w:r>
      <w:r w:rsidR="003F66C3">
        <w:rPr>
          <w:rStyle w:val="FootnoteReference"/>
          <w:rFonts w:ascii="Arial" w:hAnsi="Arial" w:cs="Arial"/>
          <w:sz w:val="24"/>
          <w:szCs w:val="24"/>
        </w:rPr>
        <w:footnoteReference w:id="28"/>
      </w:r>
    </w:p>
    <w:p w14:paraId="703FE5B2" w14:textId="77777777" w:rsidR="00ED2255" w:rsidRDefault="00ED2255" w:rsidP="00ED2255">
      <w:pPr>
        <w:pStyle w:val="ListParagraph"/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A12D61" w14:textId="43FB85BB" w:rsidR="00ED2255" w:rsidRPr="002D1458" w:rsidRDefault="002D1458" w:rsidP="002D1458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 Courts must, when interpreting legislation, prefer any reasonable interpretation </w:t>
      </w:r>
    </w:p>
    <w:p w14:paraId="6DDFFF83" w14:textId="32CC6588" w:rsidR="0088472C" w:rsidRDefault="007B3364" w:rsidP="00ED2255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255">
        <w:rPr>
          <w:rFonts w:ascii="Arial" w:hAnsi="Arial" w:cs="Arial"/>
          <w:sz w:val="24"/>
          <w:szCs w:val="24"/>
        </w:rPr>
        <w:t>of the legislation that is consistent with international law over any alternative interpretation</w:t>
      </w:r>
      <w:r w:rsidR="00A11AAD">
        <w:rPr>
          <w:rFonts w:ascii="Arial" w:hAnsi="Arial" w:cs="Arial"/>
          <w:sz w:val="24"/>
          <w:szCs w:val="24"/>
        </w:rPr>
        <w:t xml:space="preserve"> t</w:t>
      </w:r>
      <w:r w:rsidRPr="00ED2255">
        <w:rPr>
          <w:rFonts w:ascii="Arial" w:hAnsi="Arial" w:cs="Arial"/>
          <w:sz w:val="24"/>
          <w:szCs w:val="24"/>
        </w:rPr>
        <w:t>hat is inconsistent with international law.</w:t>
      </w:r>
      <w:r w:rsidR="0088472C">
        <w:rPr>
          <w:rStyle w:val="FootnoteReference"/>
          <w:rFonts w:ascii="Arial" w:hAnsi="Arial" w:cs="Arial"/>
          <w:sz w:val="24"/>
          <w:szCs w:val="24"/>
        </w:rPr>
        <w:footnoteReference w:id="29"/>
      </w:r>
    </w:p>
    <w:p w14:paraId="31AC6154" w14:textId="77777777" w:rsidR="0088472C" w:rsidRDefault="0088472C" w:rsidP="00ED2255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7345F5" w14:textId="7F20028C" w:rsidR="0088472C" w:rsidRPr="002D1458" w:rsidRDefault="002D1458" w:rsidP="002D1458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89.</w:t>
      </w:r>
      <w:r>
        <w:rPr>
          <w:rFonts w:ascii="Arial" w:hAnsi="Arial" w:cs="Arial"/>
          <w:sz w:val="24"/>
          <w:szCs w:val="24"/>
        </w:rPr>
        <w:tab/>
      </w:r>
      <w:r w:rsidR="007B3364" w:rsidRPr="002D1458">
        <w:rPr>
          <w:rFonts w:ascii="Arial" w:hAnsi="Arial" w:cs="Arial"/>
          <w:sz w:val="24"/>
          <w:szCs w:val="24"/>
        </w:rPr>
        <w:t xml:space="preserve">Courts may have regard to foreign law as an aid when interpreting statutes, </w:t>
      </w:r>
    </w:p>
    <w:p w14:paraId="476AE2FD" w14:textId="665FEEA4" w:rsidR="002E4FC8" w:rsidRDefault="007B3364" w:rsidP="0088472C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88472C">
        <w:rPr>
          <w:rFonts w:ascii="Arial" w:hAnsi="Arial" w:cs="Arial"/>
          <w:sz w:val="24"/>
          <w:szCs w:val="24"/>
        </w:rPr>
        <w:t>provided that</w:t>
      </w:r>
      <w:proofErr w:type="gramEnd"/>
      <w:r w:rsidRPr="0088472C">
        <w:rPr>
          <w:rFonts w:ascii="Arial" w:hAnsi="Arial" w:cs="Arial"/>
          <w:sz w:val="24"/>
          <w:szCs w:val="24"/>
        </w:rPr>
        <w:t xml:space="preserve"> this is done</w:t>
      </w:r>
      <w:r w:rsidR="00835F16">
        <w:rPr>
          <w:rFonts w:ascii="Arial" w:hAnsi="Arial" w:cs="Arial"/>
          <w:sz w:val="24"/>
          <w:szCs w:val="24"/>
        </w:rPr>
        <w:t xml:space="preserve"> w</w:t>
      </w:r>
      <w:r w:rsidRPr="0088472C">
        <w:rPr>
          <w:rFonts w:ascii="Arial" w:hAnsi="Arial" w:cs="Arial"/>
          <w:sz w:val="24"/>
          <w:szCs w:val="24"/>
        </w:rPr>
        <w:t>ith caution given the possible differences between jurisdictions.</w:t>
      </w:r>
      <w:r w:rsidR="00990CF0">
        <w:rPr>
          <w:rStyle w:val="FootnoteReference"/>
          <w:rFonts w:ascii="Arial" w:hAnsi="Arial" w:cs="Arial"/>
          <w:sz w:val="24"/>
          <w:szCs w:val="24"/>
        </w:rPr>
        <w:footnoteReference w:id="30"/>
      </w:r>
    </w:p>
    <w:p w14:paraId="1D4997D5" w14:textId="77777777" w:rsidR="002E4FC8" w:rsidRDefault="002E4FC8" w:rsidP="0088472C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5569A4" w14:textId="24A8DC0C" w:rsidR="007B3364" w:rsidRPr="009135FE" w:rsidRDefault="007B3364" w:rsidP="0088472C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135FE">
        <w:rPr>
          <w:rFonts w:ascii="Arial" w:hAnsi="Arial" w:cs="Arial"/>
          <w:b/>
          <w:bCs/>
          <w:sz w:val="24"/>
          <w:szCs w:val="24"/>
          <w:u w:val="single"/>
        </w:rPr>
        <w:t>The text of Article 34</w:t>
      </w:r>
      <w:r w:rsidR="002E4FC8" w:rsidRPr="009135FE">
        <w:rPr>
          <w:rFonts w:ascii="Arial" w:hAnsi="Arial" w:cs="Arial"/>
          <w:b/>
          <w:bCs/>
          <w:sz w:val="24"/>
          <w:szCs w:val="24"/>
          <w:u w:val="single"/>
        </w:rPr>
        <w:t>(3)</w:t>
      </w:r>
    </w:p>
    <w:p w14:paraId="75E265FD" w14:textId="77777777" w:rsidR="002978CD" w:rsidRDefault="002978CD" w:rsidP="0088472C">
      <w:pPr>
        <w:tabs>
          <w:tab w:val="left" w:pos="142"/>
          <w:tab w:val="left" w:pos="709"/>
          <w:tab w:val="left" w:pos="851"/>
          <w:tab w:val="left" w:pos="1418"/>
        </w:tabs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F6AB8D" w14:textId="7425A0A8" w:rsidR="002978CD" w:rsidRPr="002D1458" w:rsidRDefault="002D1458" w:rsidP="002D1458">
      <w:pPr>
        <w:spacing w:after="0" w:line="360" w:lineRule="auto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90.</w:t>
      </w:r>
      <w:r>
        <w:rPr>
          <w:rFonts w:ascii="Arial" w:hAnsi="Arial" w:cs="Arial"/>
          <w:sz w:val="24"/>
          <w:szCs w:val="24"/>
        </w:rPr>
        <w:tab/>
      </w:r>
      <w:r w:rsidR="002E4FC8" w:rsidRPr="002D1458">
        <w:rPr>
          <w:rFonts w:ascii="Arial" w:hAnsi="Arial" w:cs="Arial"/>
          <w:sz w:val="24"/>
          <w:szCs w:val="24"/>
        </w:rPr>
        <w:t xml:space="preserve"> </w:t>
      </w:r>
      <w:r w:rsidR="00F50173" w:rsidRPr="002D1458">
        <w:rPr>
          <w:rFonts w:ascii="Arial" w:hAnsi="Arial" w:cs="Arial"/>
          <w:sz w:val="24"/>
          <w:szCs w:val="24"/>
        </w:rPr>
        <w:t>Article 34(3)</w:t>
      </w:r>
      <w:r w:rsidR="00014204" w:rsidRPr="002D1458">
        <w:rPr>
          <w:rFonts w:ascii="Arial" w:hAnsi="Arial" w:cs="Arial"/>
          <w:sz w:val="24"/>
          <w:szCs w:val="24"/>
        </w:rPr>
        <w:t xml:space="preserve"> </w:t>
      </w:r>
      <w:r w:rsidR="00F64D6E" w:rsidRPr="002D1458">
        <w:rPr>
          <w:rFonts w:ascii="Arial" w:hAnsi="Arial" w:cs="Arial"/>
          <w:sz w:val="24"/>
          <w:szCs w:val="24"/>
        </w:rPr>
        <w:t xml:space="preserve">provides that application </w:t>
      </w:r>
      <w:r w:rsidR="003F66C3" w:rsidRPr="002D1458">
        <w:rPr>
          <w:rFonts w:ascii="Arial" w:hAnsi="Arial" w:cs="Arial"/>
          <w:sz w:val="24"/>
          <w:szCs w:val="24"/>
        </w:rPr>
        <w:t>‘</w:t>
      </w:r>
      <w:r w:rsidR="00F64D6E" w:rsidRPr="002D1458">
        <w:rPr>
          <w:rFonts w:ascii="Arial" w:hAnsi="Arial" w:cs="Arial"/>
          <w:sz w:val="24"/>
          <w:szCs w:val="24"/>
        </w:rPr>
        <w:t>may not be made after three months.</w:t>
      </w:r>
      <w:r w:rsidR="003F66C3" w:rsidRPr="002D1458">
        <w:rPr>
          <w:rFonts w:ascii="Arial" w:hAnsi="Arial" w:cs="Arial"/>
          <w:sz w:val="24"/>
          <w:szCs w:val="24"/>
        </w:rPr>
        <w:t>’</w:t>
      </w:r>
      <w:r w:rsidR="00F64D6E" w:rsidRPr="002D1458">
        <w:rPr>
          <w:rFonts w:ascii="Arial" w:hAnsi="Arial" w:cs="Arial"/>
          <w:sz w:val="24"/>
          <w:szCs w:val="24"/>
        </w:rPr>
        <w:t xml:space="preserve"> </w:t>
      </w:r>
    </w:p>
    <w:p w14:paraId="45A55E4E" w14:textId="77777777" w:rsidR="00BA52E7" w:rsidRDefault="00BA52E7" w:rsidP="00BA52E7">
      <w:pPr>
        <w:pStyle w:val="ListParagraph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5803D02" w14:textId="6C16E5DC" w:rsidR="002072C0" w:rsidRPr="002D1458" w:rsidRDefault="002D1458" w:rsidP="002D1458">
      <w:p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91.</w:t>
      </w:r>
      <w:r>
        <w:rPr>
          <w:rFonts w:ascii="Arial" w:hAnsi="Arial" w:cs="Arial"/>
          <w:sz w:val="24"/>
          <w:szCs w:val="24"/>
        </w:rPr>
        <w:tab/>
      </w:r>
      <w:r w:rsidR="00F64D6E" w:rsidRPr="002D1458">
        <w:rPr>
          <w:rFonts w:ascii="Arial" w:hAnsi="Arial" w:cs="Arial"/>
          <w:sz w:val="24"/>
          <w:szCs w:val="24"/>
        </w:rPr>
        <w:t xml:space="preserve">The </w:t>
      </w:r>
      <w:r w:rsidR="00BA52E7" w:rsidRPr="002D1458">
        <w:rPr>
          <w:rFonts w:ascii="Arial" w:hAnsi="Arial" w:cs="Arial"/>
          <w:sz w:val="24"/>
          <w:szCs w:val="24"/>
        </w:rPr>
        <w:t>K</w:t>
      </w:r>
      <w:r w:rsidR="00F64D6E" w:rsidRPr="002D1458">
        <w:rPr>
          <w:rFonts w:ascii="Arial" w:hAnsi="Arial" w:cs="Arial"/>
          <w:sz w:val="24"/>
          <w:szCs w:val="24"/>
        </w:rPr>
        <w:t xml:space="preserve">ingdoms </w:t>
      </w:r>
      <w:r w:rsidR="00D571C2" w:rsidRPr="002D1458">
        <w:rPr>
          <w:rFonts w:ascii="Arial" w:hAnsi="Arial" w:cs="Arial"/>
          <w:sz w:val="24"/>
          <w:szCs w:val="24"/>
        </w:rPr>
        <w:t>sub</w:t>
      </w:r>
      <w:r w:rsidR="00F64D6E" w:rsidRPr="002D1458">
        <w:rPr>
          <w:rFonts w:ascii="Arial" w:hAnsi="Arial" w:cs="Arial"/>
          <w:sz w:val="24"/>
          <w:szCs w:val="24"/>
        </w:rPr>
        <w:t xml:space="preserve">mits that the </w:t>
      </w:r>
      <w:proofErr w:type="spellStart"/>
      <w:r w:rsidR="00F64D6E" w:rsidRPr="002D1458">
        <w:rPr>
          <w:rFonts w:ascii="Arial" w:hAnsi="Arial" w:cs="Arial"/>
          <w:sz w:val="24"/>
          <w:szCs w:val="24"/>
        </w:rPr>
        <w:t>P</w:t>
      </w:r>
      <w:r w:rsidR="008149AD" w:rsidRPr="002D1458">
        <w:rPr>
          <w:rFonts w:ascii="Arial" w:hAnsi="Arial" w:cs="Arial"/>
          <w:sz w:val="24"/>
          <w:szCs w:val="24"/>
        </w:rPr>
        <w:t>ickfords</w:t>
      </w:r>
      <w:proofErr w:type="spellEnd"/>
      <w:r w:rsidR="00D6043B" w:rsidRPr="002D1458">
        <w:rPr>
          <w:rFonts w:ascii="Arial" w:hAnsi="Arial" w:cs="Arial"/>
          <w:sz w:val="24"/>
          <w:szCs w:val="24"/>
        </w:rPr>
        <w:t xml:space="preserve"> </w:t>
      </w:r>
      <w:r w:rsidR="005A52C5" w:rsidRPr="002D1458">
        <w:rPr>
          <w:rFonts w:ascii="Arial" w:hAnsi="Arial" w:cs="Arial"/>
          <w:sz w:val="24"/>
          <w:szCs w:val="24"/>
        </w:rPr>
        <w:t>judgement,</w:t>
      </w:r>
      <w:r w:rsidR="00720DCC">
        <w:rPr>
          <w:rStyle w:val="FootnoteReference"/>
          <w:rFonts w:ascii="Arial" w:hAnsi="Arial" w:cs="Arial"/>
          <w:sz w:val="24"/>
          <w:szCs w:val="24"/>
        </w:rPr>
        <w:footnoteReference w:id="31"/>
      </w:r>
      <w:r w:rsidR="005A52C5" w:rsidRPr="002D1458">
        <w:rPr>
          <w:rFonts w:ascii="Arial" w:hAnsi="Arial" w:cs="Arial"/>
          <w:sz w:val="24"/>
          <w:szCs w:val="24"/>
        </w:rPr>
        <w:t xml:space="preserve"> where</w:t>
      </w:r>
      <w:r w:rsidR="00F64D6E" w:rsidRPr="002D1458">
        <w:rPr>
          <w:rFonts w:ascii="Arial" w:hAnsi="Arial" w:cs="Arial"/>
          <w:sz w:val="24"/>
          <w:szCs w:val="24"/>
        </w:rPr>
        <w:t xml:space="preserve"> the</w:t>
      </w:r>
      <w:r w:rsidR="007A26EC" w:rsidRPr="002D1458">
        <w:rPr>
          <w:rFonts w:ascii="Arial" w:hAnsi="Arial" w:cs="Arial"/>
          <w:sz w:val="24"/>
          <w:szCs w:val="24"/>
        </w:rPr>
        <w:t xml:space="preserve"> </w:t>
      </w:r>
      <w:r w:rsidR="00F64D6E" w:rsidRPr="002D1458">
        <w:rPr>
          <w:rFonts w:ascii="Arial" w:hAnsi="Arial" w:cs="Arial"/>
          <w:sz w:val="24"/>
          <w:szCs w:val="24"/>
        </w:rPr>
        <w:t>Constitutional</w:t>
      </w:r>
      <w:r w:rsidR="003038BF" w:rsidRPr="002D1458">
        <w:rPr>
          <w:rFonts w:ascii="Arial" w:hAnsi="Arial" w:cs="Arial"/>
          <w:sz w:val="24"/>
          <w:szCs w:val="24"/>
        </w:rPr>
        <w:t xml:space="preserve"> </w:t>
      </w:r>
    </w:p>
    <w:p w14:paraId="3F64610D" w14:textId="0C05B18F" w:rsidR="002F0242" w:rsidRDefault="002072C0" w:rsidP="002072C0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64D6E" w:rsidRPr="002072C0">
        <w:rPr>
          <w:rFonts w:ascii="Arial" w:hAnsi="Arial" w:cs="Arial"/>
          <w:sz w:val="24"/>
          <w:szCs w:val="24"/>
        </w:rPr>
        <w:t>ourt recognized</w:t>
      </w:r>
      <w:r>
        <w:rPr>
          <w:rFonts w:ascii="Arial" w:hAnsi="Arial" w:cs="Arial"/>
          <w:sz w:val="24"/>
          <w:szCs w:val="24"/>
        </w:rPr>
        <w:t xml:space="preserve"> </w:t>
      </w:r>
      <w:r w:rsidR="00057983">
        <w:rPr>
          <w:rFonts w:ascii="Arial" w:hAnsi="Arial" w:cs="Arial"/>
          <w:sz w:val="24"/>
          <w:szCs w:val="24"/>
        </w:rPr>
        <w:t>p</w:t>
      </w:r>
      <w:r w:rsidR="00F64D6E" w:rsidRPr="002072C0">
        <w:rPr>
          <w:rFonts w:ascii="Arial" w:hAnsi="Arial" w:cs="Arial"/>
          <w:sz w:val="24"/>
          <w:szCs w:val="24"/>
        </w:rPr>
        <w:t>ower of co</w:t>
      </w:r>
      <w:r w:rsidR="00057983">
        <w:rPr>
          <w:rFonts w:ascii="Arial" w:hAnsi="Arial" w:cs="Arial"/>
          <w:sz w:val="24"/>
          <w:szCs w:val="24"/>
        </w:rPr>
        <w:t>ndo</w:t>
      </w:r>
      <w:r w:rsidR="00F64D6E" w:rsidRPr="002072C0">
        <w:rPr>
          <w:rFonts w:ascii="Arial" w:hAnsi="Arial" w:cs="Arial"/>
          <w:sz w:val="24"/>
          <w:szCs w:val="24"/>
        </w:rPr>
        <w:t>nation</w:t>
      </w:r>
      <w:r w:rsidR="00057983">
        <w:rPr>
          <w:rFonts w:ascii="Arial" w:hAnsi="Arial" w:cs="Arial"/>
          <w:sz w:val="24"/>
          <w:szCs w:val="24"/>
        </w:rPr>
        <w:t xml:space="preserve"> i</w:t>
      </w:r>
      <w:r w:rsidR="00F64D6E" w:rsidRPr="002072C0">
        <w:rPr>
          <w:rFonts w:ascii="Arial" w:hAnsi="Arial" w:cs="Arial"/>
          <w:sz w:val="24"/>
          <w:szCs w:val="24"/>
        </w:rPr>
        <w:t xml:space="preserve">n relation to the phrase </w:t>
      </w:r>
      <w:r w:rsidR="003F66C3">
        <w:rPr>
          <w:rFonts w:ascii="Arial" w:hAnsi="Arial" w:cs="Arial"/>
          <w:sz w:val="24"/>
          <w:szCs w:val="24"/>
        </w:rPr>
        <w:t>‘</w:t>
      </w:r>
      <w:r w:rsidR="00F64D6E" w:rsidRPr="00BA52E7">
        <w:rPr>
          <w:rFonts w:ascii="Arial" w:hAnsi="Arial" w:cs="Arial"/>
          <w:sz w:val="24"/>
          <w:szCs w:val="24"/>
        </w:rPr>
        <w:t>may not</w:t>
      </w:r>
      <w:r w:rsidR="003F66C3">
        <w:rPr>
          <w:rFonts w:ascii="Arial" w:hAnsi="Arial" w:cs="Arial"/>
          <w:sz w:val="24"/>
          <w:szCs w:val="24"/>
        </w:rPr>
        <w:t>’</w:t>
      </w:r>
      <w:r w:rsidR="00F64D6E" w:rsidRPr="00BA52E7">
        <w:rPr>
          <w:rFonts w:ascii="Arial" w:hAnsi="Arial" w:cs="Arial"/>
          <w:sz w:val="24"/>
          <w:szCs w:val="24"/>
        </w:rPr>
        <w:t xml:space="preserve"> in section 67</w:t>
      </w:r>
      <w:r w:rsidR="00EC06EE">
        <w:rPr>
          <w:rFonts w:ascii="Arial" w:hAnsi="Arial" w:cs="Arial"/>
          <w:sz w:val="24"/>
          <w:szCs w:val="24"/>
        </w:rPr>
        <w:t>(1)</w:t>
      </w:r>
      <w:r w:rsidR="00272654">
        <w:rPr>
          <w:rFonts w:ascii="Arial" w:hAnsi="Arial" w:cs="Arial"/>
          <w:sz w:val="24"/>
          <w:szCs w:val="24"/>
        </w:rPr>
        <w:t xml:space="preserve"> </w:t>
      </w:r>
      <w:r w:rsidR="00F64D6E" w:rsidRPr="00BA52E7">
        <w:rPr>
          <w:rFonts w:ascii="Arial" w:hAnsi="Arial" w:cs="Arial"/>
          <w:sz w:val="24"/>
          <w:szCs w:val="24"/>
        </w:rPr>
        <w:t>of the Competition, Act 89</w:t>
      </w:r>
      <w:r w:rsidR="00272654">
        <w:rPr>
          <w:rFonts w:ascii="Arial" w:hAnsi="Arial" w:cs="Arial"/>
          <w:sz w:val="24"/>
          <w:szCs w:val="24"/>
        </w:rPr>
        <w:t xml:space="preserve"> o</w:t>
      </w:r>
      <w:r w:rsidR="00F64D6E" w:rsidRPr="00BA52E7">
        <w:rPr>
          <w:rFonts w:ascii="Arial" w:hAnsi="Arial" w:cs="Arial"/>
          <w:sz w:val="24"/>
          <w:szCs w:val="24"/>
        </w:rPr>
        <w:t>f 1998</w:t>
      </w:r>
      <w:r w:rsidR="006509EF">
        <w:rPr>
          <w:rFonts w:ascii="Arial" w:hAnsi="Arial" w:cs="Arial"/>
          <w:sz w:val="24"/>
          <w:szCs w:val="24"/>
        </w:rPr>
        <w:t>,</w:t>
      </w:r>
      <w:r w:rsidR="00F64D6E" w:rsidRPr="00BA52E7">
        <w:rPr>
          <w:rFonts w:ascii="Arial" w:hAnsi="Arial" w:cs="Arial"/>
          <w:sz w:val="24"/>
          <w:szCs w:val="24"/>
        </w:rPr>
        <w:t xml:space="preserve"> illustrates that the same phrase in Article 34</w:t>
      </w:r>
      <w:r w:rsidR="006509EF">
        <w:rPr>
          <w:rFonts w:ascii="Arial" w:hAnsi="Arial" w:cs="Arial"/>
          <w:sz w:val="24"/>
          <w:szCs w:val="24"/>
        </w:rPr>
        <w:t xml:space="preserve">(3) </w:t>
      </w:r>
      <w:r w:rsidR="00F64D6E" w:rsidRPr="00BA52E7">
        <w:rPr>
          <w:rFonts w:ascii="Arial" w:hAnsi="Arial" w:cs="Arial"/>
          <w:sz w:val="24"/>
          <w:szCs w:val="24"/>
        </w:rPr>
        <w:t>must be treated as permissi</w:t>
      </w:r>
      <w:r w:rsidR="002F0242">
        <w:rPr>
          <w:rFonts w:ascii="Arial" w:hAnsi="Arial" w:cs="Arial"/>
          <w:sz w:val="24"/>
          <w:szCs w:val="24"/>
        </w:rPr>
        <w:t>ve</w:t>
      </w:r>
      <w:r w:rsidR="00F64D6E" w:rsidRPr="00BA52E7">
        <w:rPr>
          <w:rFonts w:ascii="Arial" w:hAnsi="Arial" w:cs="Arial"/>
          <w:sz w:val="24"/>
          <w:szCs w:val="24"/>
        </w:rPr>
        <w:t xml:space="preserve">, not mandatory. </w:t>
      </w:r>
    </w:p>
    <w:p w14:paraId="62C1A4C6" w14:textId="77777777" w:rsidR="002F0242" w:rsidRDefault="002F0242" w:rsidP="002072C0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A769E23" w14:textId="22E1ECFA" w:rsidR="002F0242" w:rsidRPr="002D1458" w:rsidRDefault="002D1458" w:rsidP="002D1458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92.</w:t>
      </w:r>
      <w:r>
        <w:rPr>
          <w:rFonts w:ascii="Arial" w:hAnsi="Arial" w:cs="Arial"/>
          <w:sz w:val="24"/>
          <w:szCs w:val="24"/>
        </w:rPr>
        <w:tab/>
      </w:r>
      <w:r w:rsidR="00F64D6E" w:rsidRPr="002D1458">
        <w:rPr>
          <w:rFonts w:ascii="Arial" w:hAnsi="Arial" w:cs="Arial"/>
          <w:sz w:val="24"/>
          <w:szCs w:val="24"/>
        </w:rPr>
        <w:t xml:space="preserve">There is, under the </w:t>
      </w:r>
      <w:r w:rsidR="0012026A" w:rsidRPr="002D1458">
        <w:rPr>
          <w:rFonts w:ascii="Arial" w:hAnsi="Arial" w:cs="Arial"/>
          <w:sz w:val="24"/>
          <w:szCs w:val="24"/>
        </w:rPr>
        <w:t>M</w:t>
      </w:r>
      <w:r w:rsidR="00F64D6E" w:rsidRPr="002D1458">
        <w:rPr>
          <w:rFonts w:ascii="Arial" w:hAnsi="Arial" w:cs="Arial"/>
          <w:sz w:val="24"/>
          <w:szCs w:val="24"/>
        </w:rPr>
        <w:t>od</w:t>
      </w:r>
      <w:r w:rsidR="0012026A" w:rsidRPr="002D1458">
        <w:rPr>
          <w:rFonts w:ascii="Arial" w:hAnsi="Arial" w:cs="Arial"/>
          <w:sz w:val="24"/>
          <w:szCs w:val="24"/>
        </w:rPr>
        <w:t>el L</w:t>
      </w:r>
      <w:r w:rsidR="00F64D6E" w:rsidRPr="002D1458">
        <w:rPr>
          <w:rFonts w:ascii="Arial" w:hAnsi="Arial" w:cs="Arial"/>
          <w:sz w:val="24"/>
          <w:szCs w:val="24"/>
        </w:rPr>
        <w:t>aw, no general power enabling courts to grant</w:t>
      </w:r>
    </w:p>
    <w:p w14:paraId="38A85320" w14:textId="77777777" w:rsidR="003F66C3" w:rsidRDefault="00F64D6E" w:rsidP="002F024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0242">
        <w:rPr>
          <w:rFonts w:ascii="Arial" w:hAnsi="Arial" w:cs="Arial"/>
          <w:sz w:val="24"/>
          <w:szCs w:val="24"/>
        </w:rPr>
        <w:t>cond</w:t>
      </w:r>
      <w:r w:rsidR="00354C6C">
        <w:rPr>
          <w:rFonts w:ascii="Arial" w:hAnsi="Arial" w:cs="Arial"/>
          <w:sz w:val="24"/>
          <w:szCs w:val="24"/>
        </w:rPr>
        <w:t>onat</w:t>
      </w:r>
      <w:r w:rsidRPr="002F0242">
        <w:rPr>
          <w:rFonts w:ascii="Arial" w:hAnsi="Arial" w:cs="Arial"/>
          <w:sz w:val="24"/>
          <w:szCs w:val="24"/>
        </w:rPr>
        <w:t>ion with the time periods</w:t>
      </w:r>
      <w:r w:rsidR="00FE171E">
        <w:rPr>
          <w:rFonts w:ascii="Arial" w:hAnsi="Arial" w:cs="Arial"/>
          <w:sz w:val="24"/>
          <w:szCs w:val="24"/>
        </w:rPr>
        <w:t xml:space="preserve"> i</w:t>
      </w:r>
      <w:r w:rsidRPr="002F0242">
        <w:rPr>
          <w:rFonts w:ascii="Arial" w:hAnsi="Arial" w:cs="Arial"/>
          <w:sz w:val="24"/>
          <w:szCs w:val="24"/>
        </w:rPr>
        <w:t>mposed by it</w:t>
      </w:r>
      <w:r w:rsidR="00FE171E">
        <w:rPr>
          <w:rFonts w:ascii="Arial" w:hAnsi="Arial" w:cs="Arial"/>
          <w:sz w:val="24"/>
          <w:szCs w:val="24"/>
        </w:rPr>
        <w:t>.</w:t>
      </w:r>
    </w:p>
    <w:p w14:paraId="1B9E38D5" w14:textId="517961C3" w:rsidR="00E3705C" w:rsidRDefault="00E3705C" w:rsidP="002F024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E6639F" w14:textId="76CE98B1" w:rsidR="003F28AE" w:rsidRPr="002D1458" w:rsidRDefault="002D1458" w:rsidP="002D1458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93.</w:t>
      </w:r>
      <w:r>
        <w:rPr>
          <w:rFonts w:ascii="Arial" w:hAnsi="Arial" w:cs="Arial"/>
          <w:sz w:val="24"/>
          <w:szCs w:val="24"/>
        </w:rPr>
        <w:tab/>
      </w:r>
      <w:r w:rsidR="00E3705C" w:rsidRPr="002D1458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B50C8" w:rsidRPr="002D1458">
        <w:rPr>
          <w:rFonts w:ascii="Arial" w:hAnsi="Arial" w:cs="Arial"/>
          <w:sz w:val="24"/>
          <w:szCs w:val="24"/>
        </w:rPr>
        <w:t>Pickfords</w:t>
      </w:r>
      <w:proofErr w:type="spellEnd"/>
      <w:r w:rsidR="00F64D6E" w:rsidRPr="002D1458">
        <w:rPr>
          <w:rFonts w:ascii="Arial" w:hAnsi="Arial" w:cs="Arial"/>
          <w:sz w:val="24"/>
          <w:szCs w:val="24"/>
        </w:rPr>
        <w:t>, there was an express power of cond</w:t>
      </w:r>
      <w:r w:rsidR="002B50C8" w:rsidRPr="002D1458">
        <w:rPr>
          <w:rFonts w:ascii="Arial" w:hAnsi="Arial" w:cs="Arial"/>
          <w:sz w:val="24"/>
          <w:szCs w:val="24"/>
        </w:rPr>
        <w:t>onation</w:t>
      </w:r>
      <w:r w:rsidR="00F64D6E" w:rsidRPr="002D1458">
        <w:rPr>
          <w:rFonts w:ascii="Arial" w:hAnsi="Arial" w:cs="Arial"/>
          <w:sz w:val="24"/>
          <w:szCs w:val="24"/>
        </w:rPr>
        <w:t xml:space="preserve"> for </w:t>
      </w:r>
      <w:r w:rsidR="00380429" w:rsidRPr="002D1458">
        <w:rPr>
          <w:rFonts w:ascii="Arial" w:hAnsi="Arial" w:cs="Arial"/>
          <w:sz w:val="24"/>
          <w:szCs w:val="24"/>
        </w:rPr>
        <w:t>non-compliances</w:t>
      </w:r>
      <w:r w:rsidR="00F64D6E" w:rsidRPr="002D1458">
        <w:rPr>
          <w:rFonts w:ascii="Arial" w:hAnsi="Arial" w:cs="Arial"/>
          <w:sz w:val="24"/>
          <w:szCs w:val="24"/>
        </w:rPr>
        <w:t xml:space="preserve"> with the Competition Act</w:t>
      </w:r>
      <w:r w:rsidR="00BA4ACA" w:rsidRPr="002D1458">
        <w:rPr>
          <w:rFonts w:ascii="Arial" w:hAnsi="Arial" w:cs="Arial"/>
          <w:sz w:val="24"/>
          <w:szCs w:val="24"/>
        </w:rPr>
        <w:t>. S</w:t>
      </w:r>
      <w:r w:rsidR="00F64D6E" w:rsidRPr="002D1458">
        <w:rPr>
          <w:rFonts w:ascii="Arial" w:hAnsi="Arial" w:cs="Arial"/>
          <w:sz w:val="24"/>
          <w:szCs w:val="24"/>
        </w:rPr>
        <w:t>ection 58</w:t>
      </w:r>
      <w:r w:rsidR="00BA4ACA" w:rsidRPr="002D1458">
        <w:rPr>
          <w:rFonts w:ascii="Arial" w:hAnsi="Arial" w:cs="Arial"/>
          <w:sz w:val="24"/>
          <w:szCs w:val="24"/>
        </w:rPr>
        <w:t>(1)</w:t>
      </w:r>
      <w:r w:rsidR="001412F7" w:rsidRPr="002D1458">
        <w:rPr>
          <w:rFonts w:ascii="Arial" w:hAnsi="Arial" w:cs="Arial"/>
          <w:sz w:val="24"/>
          <w:szCs w:val="24"/>
        </w:rPr>
        <w:t>(c)(</w:t>
      </w:r>
      <w:r w:rsidR="003F66C3" w:rsidRPr="002D1458">
        <w:rPr>
          <w:rFonts w:ascii="Arial" w:hAnsi="Arial" w:cs="Arial"/>
          <w:sz w:val="24"/>
          <w:szCs w:val="24"/>
        </w:rPr>
        <w:t>ii</w:t>
      </w:r>
      <w:r w:rsidR="001412F7" w:rsidRPr="002D1458">
        <w:rPr>
          <w:rFonts w:ascii="Arial" w:hAnsi="Arial" w:cs="Arial"/>
          <w:sz w:val="24"/>
          <w:szCs w:val="24"/>
        </w:rPr>
        <w:t>)</w:t>
      </w:r>
      <w:r w:rsidR="00F64D6E" w:rsidRPr="002D1458">
        <w:rPr>
          <w:rFonts w:ascii="Arial" w:hAnsi="Arial" w:cs="Arial"/>
          <w:sz w:val="24"/>
          <w:szCs w:val="24"/>
        </w:rPr>
        <w:t xml:space="preserve"> of the Competition Act allowed the Competition tribunal</w:t>
      </w:r>
      <w:r w:rsidR="00400ED6" w:rsidRPr="002D1458">
        <w:rPr>
          <w:rFonts w:ascii="Arial" w:hAnsi="Arial" w:cs="Arial"/>
          <w:sz w:val="24"/>
          <w:szCs w:val="24"/>
        </w:rPr>
        <w:t xml:space="preserve"> the</w:t>
      </w:r>
      <w:r w:rsidR="00F64D6E" w:rsidRPr="002D1458">
        <w:rPr>
          <w:rFonts w:ascii="Arial" w:hAnsi="Arial" w:cs="Arial"/>
          <w:sz w:val="24"/>
          <w:szCs w:val="24"/>
        </w:rPr>
        <w:t xml:space="preserve"> power</w:t>
      </w:r>
      <w:r w:rsidR="00400ED6" w:rsidRPr="002D1458">
        <w:rPr>
          <w:rFonts w:ascii="Arial" w:hAnsi="Arial" w:cs="Arial"/>
          <w:sz w:val="24"/>
          <w:szCs w:val="24"/>
        </w:rPr>
        <w:t xml:space="preserve"> to</w:t>
      </w:r>
      <w:r w:rsidR="00F64D6E" w:rsidRPr="002D1458">
        <w:rPr>
          <w:rFonts w:ascii="Arial" w:hAnsi="Arial" w:cs="Arial"/>
          <w:sz w:val="24"/>
          <w:szCs w:val="24"/>
        </w:rPr>
        <w:t xml:space="preserve"> </w:t>
      </w:r>
      <w:r w:rsidR="003F66C3" w:rsidRPr="002D1458">
        <w:rPr>
          <w:rFonts w:ascii="Arial" w:hAnsi="Arial" w:cs="Arial"/>
          <w:sz w:val="24"/>
          <w:szCs w:val="24"/>
        </w:rPr>
        <w:t>‘</w:t>
      </w:r>
      <w:r w:rsidR="00F64D6E" w:rsidRPr="002D1458">
        <w:rPr>
          <w:rFonts w:ascii="Arial" w:hAnsi="Arial" w:cs="Arial"/>
          <w:sz w:val="24"/>
          <w:szCs w:val="24"/>
        </w:rPr>
        <w:t>condone</w:t>
      </w:r>
      <w:r w:rsidR="00197E69" w:rsidRPr="002D1458">
        <w:rPr>
          <w:rFonts w:ascii="Arial" w:hAnsi="Arial" w:cs="Arial"/>
          <w:sz w:val="24"/>
          <w:szCs w:val="24"/>
        </w:rPr>
        <w:t>,</w:t>
      </w:r>
      <w:r w:rsidR="00F64D6E" w:rsidRPr="002D1458">
        <w:rPr>
          <w:rFonts w:ascii="Arial" w:hAnsi="Arial" w:cs="Arial"/>
          <w:sz w:val="24"/>
          <w:szCs w:val="24"/>
        </w:rPr>
        <w:t xml:space="preserve"> on good c</w:t>
      </w:r>
      <w:r w:rsidR="00197E69" w:rsidRPr="002D1458">
        <w:rPr>
          <w:rFonts w:ascii="Arial" w:hAnsi="Arial" w:cs="Arial"/>
          <w:sz w:val="24"/>
          <w:szCs w:val="24"/>
        </w:rPr>
        <w:t>ause</w:t>
      </w:r>
      <w:r w:rsidR="00F64D6E" w:rsidRPr="002D1458">
        <w:rPr>
          <w:rFonts w:ascii="Arial" w:hAnsi="Arial" w:cs="Arial"/>
          <w:sz w:val="24"/>
          <w:szCs w:val="24"/>
        </w:rPr>
        <w:t xml:space="preserve"> shown</w:t>
      </w:r>
      <w:r w:rsidR="00197E69" w:rsidRPr="002D1458">
        <w:rPr>
          <w:rFonts w:ascii="Arial" w:hAnsi="Arial" w:cs="Arial"/>
          <w:sz w:val="24"/>
          <w:szCs w:val="24"/>
        </w:rPr>
        <w:t>, a</w:t>
      </w:r>
      <w:r w:rsidR="00F64D6E" w:rsidRPr="002D1458">
        <w:rPr>
          <w:rFonts w:ascii="Arial" w:hAnsi="Arial" w:cs="Arial"/>
          <w:sz w:val="24"/>
          <w:szCs w:val="24"/>
        </w:rPr>
        <w:t xml:space="preserve">ny </w:t>
      </w:r>
      <w:r w:rsidR="00197E69" w:rsidRPr="002D1458">
        <w:rPr>
          <w:rFonts w:ascii="Arial" w:hAnsi="Arial" w:cs="Arial"/>
          <w:sz w:val="24"/>
          <w:szCs w:val="24"/>
        </w:rPr>
        <w:t>non-compliance</w:t>
      </w:r>
      <w:r w:rsidR="00F64D6E" w:rsidRPr="002D1458">
        <w:rPr>
          <w:rFonts w:ascii="Arial" w:hAnsi="Arial" w:cs="Arial"/>
          <w:sz w:val="24"/>
          <w:szCs w:val="24"/>
        </w:rPr>
        <w:t xml:space="preserve"> of</w:t>
      </w:r>
      <w:r w:rsidR="004F6A29" w:rsidRPr="002D1458">
        <w:rPr>
          <w:rFonts w:ascii="Arial" w:hAnsi="Arial" w:cs="Arial"/>
          <w:sz w:val="24"/>
          <w:szCs w:val="24"/>
        </w:rPr>
        <w:t xml:space="preserve"> …</w:t>
      </w:r>
      <w:r w:rsidR="00F64D6E" w:rsidRPr="002D1458">
        <w:rPr>
          <w:rFonts w:ascii="Arial" w:hAnsi="Arial" w:cs="Arial"/>
          <w:sz w:val="24"/>
          <w:szCs w:val="24"/>
        </w:rPr>
        <w:t xml:space="preserve"> a time limit set out in this </w:t>
      </w:r>
      <w:r w:rsidR="00932644" w:rsidRPr="002D1458">
        <w:rPr>
          <w:rFonts w:ascii="Arial" w:hAnsi="Arial" w:cs="Arial"/>
          <w:sz w:val="24"/>
          <w:szCs w:val="24"/>
        </w:rPr>
        <w:t>Act</w:t>
      </w:r>
      <w:r w:rsidR="00F64D6E" w:rsidRPr="002D1458">
        <w:rPr>
          <w:rFonts w:ascii="Arial" w:hAnsi="Arial" w:cs="Arial"/>
          <w:sz w:val="24"/>
          <w:szCs w:val="24"/>
        </w:rPr>
        <w:t>.</w:t>
      </w:r>
      <w:r w:rsidR="003F66C3" w:rsidRPr="002D1458">
        <w:rPr>
          <w:rFonts w:ascii="Arial" w:hAnsi="Arial" w:cs="Arial"/>
          <w:sz w:val="24"/>
          <w:szCs w:val="24"/>
        </w:rPr>
        <w:t>’</w:t>
      </w:r>
      <w:r w:rsidR="00F64D6E" w:rsidRPr="002D1458">
        <w:rPr>
          <w:rFonts w:ascii="Arial" w:hAnsi="Arial" w:cs="Arial"/>
          <w:sz w:val="24"/>
          <w:szCs w:val="24"/>
        </w:rPr>
        <w:t xml:space="preserve"> </w:t>
      </w:r>
    </w:p>
    <w:p w14:paraId="07F3AD85" w14:textId="77777777" w:rsidR="003F28AE" w:rsidRDefault="003F28AE" w:rsidP="003F28AE">
      <w:pPr>
        <w:pStyle w:val="ListParagraph"/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7D81F3C" w14:textId="22E59FCE" w:rsidR="00605E38" w:rsidRPr="002D1458" w:rsidRDefault="002D1458" w:rsidP="002D1458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94.</w:t>
      </w:r>
      <w:r>
        <w:rPr>
          <w:rFonts w:ascii="Arial" w:hAnsi="Arial" w:cs="Arial"/>
          <w:sz w:val="24"/>
          <w:szCs w:val="24"/>
        </w:rPr>
        <w:tab/>
      </w:r>
      <w:r w:rsidR="00F64D6E" w:rsidRPr="002D1458">
        <w:rPr>
          <w:rFonts w:ascii="Arial" w:hAnsi="Arial" w:cs="Arial"/>
          <w:sz w:val="24"/>
          <w:szCs w:val="24"/>
        </w:rPr>
        <w:t>Section 67</w:t>
      </w:r>
      <w:r w:rsidR="00DA1074" w:rsidRPr="002D1458">
        <w:rPr>
          <w:rFonts w:ascii="Arial" w:hAnsi="Arial" w:cs="Arial"/>
          <w:sz w:val="24"/>
          <w:szCs w:val="24"/>
        </w:rPr>
        <w:t>(1</w:t>
      </w:r>
      <w:r w:rsidR="00B172BD" w:rsidRPr="002D1458">
        <w:rPr>
          <w:rFonts w:ascii="Arial" w:hAnsi="Arial" w:cs="Arial"/>
          <w:sz w:val="24"/>
          <w:szCs w:val="24"/>
        </w:rPr>
        <w:t>)</w:t>
      </w:r>
      <w:r w:rsidR="00F64D6E" w:rsidRPr="002D1458">
        <w:rPr>
          <w:rFonts w:ascii="Arial" w:hAnsi="Arial" w:cs="Arial"/>
          <w:sz w:val="24"/>
          <w:szCs w:val="24"/>
        </w:rPr>
        <w:t xml:space="preserve"> of the </w:t>
      </w:r>
      <w:r w:rsidR="00DA1074" w:rsidRPr="002D1458">
        <w:rPr>
          <w:rFonts w:ascii="Arial" w:hAnsi="Arial" w:cs="Arial"/>
          <w:sz w:val="24"/>
          <w:szCs w:val="24"/>
        </w:rPr>
        <w:t>C</w:t>
      </w:r>
      <w:r w:rsidR="00F64D6E" w:rsidRPr="002D1458">
        <w:rPr>
          <w:rFonts w:ascii="Arial" w:hAnsi="Arial" w:cs="Arial"/>
          <w:sz w:val="24"/>
          <w:szCs w:val="24"/>
        </w:rPr>
        <w:t>ompetition</w:t>
      </w:r>
      <w:r w:rsidR="00DA1074" w:rsidRPr="002D1458">
        <w:rPr>
          <w:rFonts w:ascii="Arial" w:hAnsi="Arial" w:cs="Arial"/>
          <w:sz w:val="24"/>
          <w:szCs w:val="24"/>
        </w:rPr>
        <w:t xml:space="preserve"> Act </w:t>
      </w:r>
      <w:r w:rsidR="00F64D6E" w:rsidRPr="002D1458">
        <w:rPr>
          <w:rFonts w:ascii="Arial" w:hAnsi="Arial" w:cs="Arial"/>
          <w:sz w:val="24"/>
          <w:szCs w:val="24"/>
        </w:rPr>
        <w:t>makes no express provision for cases when the complaint</w:t>
      </w:r>
      <w:r w:rsidR="006555B7" w:rsidRPr="002D1458">
        <w:rPr>
          <w:rFonts w:ascii="Arial" w:hAnsi="Arial" w:cs="Arial"/>
          <w:sz w:val="24"/>
          <w:szCs w:val="24"/>
        </w:rPr>
        <w:t xml:space="preserve"> c</w:t>
      </w:r>
      <w:r w:rsidR="00F64D6E" w:rsidRPr="002D1458">
        <w:rPr>
          <w:rFonts w:ascii="Arial" w:hAnsi="Arial" w:cs="Arial"/>
          <w:sz w:val="24"/>
          <w:szCs w:val="24"/>
        </w:rPr>
        <w:t>ould not have been aware of his</w:t>
      </w:r>
      <w:r w:rsidR="006555B7" w:rsidRPr="002D1458">
        <w:rPr>
          <w:rFonts w:ascii="Arial" w:hAnsi="Arial" w:cs="Arial"/>
          <w:sz w:val="24"/>
          <w:szCs w:val="24"/>
        </w:rPr>
        <w:t>/</w:t>
      </w:r>
      <w:r w:rsidR="00F64D6E" w:rsidRPr="002D1458">
        <w:rPr>
          <w:rFonts w:ascii="Arial" w:hAnsi="Arial" w:cs="Arial"/>
          <w:sz w:val="24"/>
          <w:szCs w:val="24"/>
        </w:rPr>
        <w:t>her right to lodge a claim flowing from a prohibited practice. It provides that</w:t>
      </w:r>
      <w:r w:rsidR="00605E38" w:rsidRPr="002D1458">
        <w:rPr>
          <w:rFonts w:ascii="Arial" w:hAnsi="Arial" w:cs="Arial"/>
          <w:sz w:val="24"/>
          <w:szCs w:val="24"/>
        </w:rPr>
        <w:t>:</w:t>
      </w:r>
    </w:p>
    <w:p w14:paraId="5DDFA630" w14:textId="77777777" w:rsidR="00605E38" w:rsidRPr="00605E38" w:rsidRDefault="00605E38" w:rsidP="00605E38">
      <w:pPr>
        <w:tabs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32222" w14:textId="61311536" w:rsidR="00605E38" w:rsidRDefault="003F66C3" w:rsidP="00605E38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605E38" w:rsidRPr="00DB7EFA">
        <w:rPr>
          <w:rFonts w:ascii="Arial" w:hAnsi="Arial" w:cs="Arial"/>
          <w:sz w:val="24"/>
          <w:szCs w:val="24"/>
        </w:rPr>
        <w:t>a compl</w:t>
      </w:r>
      <w:r>
        <w:rPr>
          <w:rFonts w:ascii="Arial" w:hAnsi="Arial" w:cs="Arial"/>
          <w:sz w:val="24"/>
          <w:szCs w:val="24"/>
        </w:rPr>
        <w:t>aint</w:t>
      </w:r>
      <w:r w:rsidR="00605E38" w:rsidRPr="00DB7EFA">
        <w:rPr>
          <w:rFonts w:ascii="Arial" w:hAnsi="Arial" w:cs="Arial"/>
          <w:sz w:val="24"/>
          <w:szCs w:val="24"/>
        </w:rPr>
        <w:t xml:space="preserve"> in respect of a prohibited practice may not be initiated more</w:t>
      </w:r>
      <w:r w:rsidR="00605E38">
        <w:rPr>
          <w:rFonts w:ascii="Arial" w:hAnsi="Arial" w:cs="Arial"/>
          <w:sz w:val="24"/>
          <w:szCs w:val="24"/>
        </w:rPr>
        <w:t xml:space="preserve"> </w:t>
      </w:r>
      <w:r w:rsidR="00605E38" w:rsidRPr="00DB7EFA">
        <w:rPr>
          <w:rFonts w:ascii="Arial" w:hAnsi="Arial" w:cs="Arial"/>
          <w:sz w:val="24"/>
          <w:szCs w:val="24"/>
        </w:rPr>
        <w:t xml:space="preserve">than three years after the practice </w:t>
      </w:r>
      <w:r>
        <w:rPr>
          <w:rFonts w:ascii="Arial" w:hAnsi="Arial" w:cs="Arial"/>
          <w:sz w:val="24"/>
          <w:szCs w:val="24"/>
        </w:rPr>
        <w:t>has</w:t>
      </w:r>
      <w:r w:rsidR="00605E38" w:rsidRPr="00DB7EFA">
        <w:rPr>
          <w:rFonts w:ascii="Arial" w:hAnsi="Arial" w:cs="Arial"/>
          <w:sz w:val="24"/>
          <w:szCs w:val="24"/>
        </w:rPr>
        <w:t xml:space="preserve"> ceased</w:t>
      </w:r>
      <w:r w:rsidR="009503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’</w:t>
      </w:r>
      <w:r w:rsidR="009503EC">
        <w:rPr>
          <w:rFonts w:ascii="Arial" w:hAnsi="Arial" w:cs="Arial"/>
          <w:sz w:val="24"/>
          <w:szCs w:val="24"/>
        </w:rPr>
        <w:t xml:space="preserve"> </w:t>
      </w:r>
    </w:p>
    <w:p w14:paraId="6EF93629" w14:textId="77777777" w:rsidR="00605E38" w:rsidRPr="00605E38" w:rsidRDefault="00605E38" w:rsidP="00605E38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E1C593D" w14:textId="789D8CB1" w:rsidR="002F0AB3" w:rsidRPr="002D1458" w:rsidRDefault="002D1458" w:rsidP="002D1458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95.</w:t>
      </w:r>
      <w:r>
        <w:rPr>
          <w:rFonts w:ascii="Arial" w:hAnsi="Arial" w:cs="Arial"/>
          <w:sz w:val="24"/>
          <w:szCs w:val="24"/>
        </w:rPr>
        <w:tab/>
      </w:r>
      <w:r w:rsidR="00F64D6E" w:rsidRPr="002D1458">
        <w:rPr>
          <w:rFonts w:ascii="Arial" w:hAnsi="Arial" w:cs="Arial"/>
          <w:sz w:val="24"/>
          <w:szCs w:val="24"/>
        </w:rPr>
        <w:t>Article 34</w:t>
      </w:r>
      <w:r w:rsidR="0081651F" w:rsidRPr="002D1458">
        <w:rPr>
          <w:rFonts w:ascii="Arial" w:hAnsi="Arial" w:cs="Arial"/>
          <w:sz w:val="24"/>
          <w:szCs w:val="24"/>
        </w:rPr>
        <w:t>(4)</w:t>
      </w:r>
      <w:r w:rsidR="00F64D6E" w:rsidRPr="002D1458">
        <w:rPr>
          <w:rFonts w:ascii="Arial" w:hAnsi="Arial" w:cs="Arial"/>
          <w:sz w:val="24"/>
          <w:szCs w:val="24"/>
        </w:rPr>
        <w:t xml:space="preserve"> of the </w:t>
      </w:r>
      <w:r w:rsidR="0081651F" w:rsidRPr="002D1458">
        <w:rPr>
          <w:rFonts w:ascii="Arial" w:hAnsi="Arial" w:cs="Arial"/>
          <w:sz w:val="24"/>
          <w:szCs w:val="24"/>
        </w:rPr>
        <w:t>Model L</w:t>
      </w:r>
      <w:r w:rsidR="00F64D6E" w:rsidRPr="002D1458">
        <w:rPr>
          <w:rFonts w:ascii="Arial" w:hAnsi="Arial" w:cs="Arial"/>
          <w:sz w:val="24"/>
          <w:szCs w:val="24"/>
        </w:rPr>
        <w:t>aw caters for the innocent litigant who could not reasonably have been aware of his</w:t>
      </w:r>
      <w:r w:rsidR="00B613E4" w:rsidRPr="002D1458">
        <w:rPr>
          <w:rFonts w:ascii="Arial" w:hAnsi="Arial" w:cs="Arial"/>
          <w:sz w:val="24"/>
          <w:szCs w:val="24"/>
        </w:rPr>
        <w:t>/</w:t>
      </w:r>
      <w:r w:rsidR="00F64D6E" w:rsidRPr="002D1458">
        <w:rPr>
          <w:rFonts w:ascii="Arial" w:hAnsi="Arial" w:cs="Arial"/>
          <w:sz w:val="24"/>
          <w:szCs w:val="24"/>
        </w:rPr>
        <w:t>her right to set</w:t>
      </w:r>
      <w:r w:rsidR="00B613E4" w:rsidRPr="002D1458">
        <w:rPr>
          <w:rFonts w:ascii="Arial" w:hAnsi="Arial" w:cs="Arial"/>
          <w:sz w:val="24"/>
          <w:szCs w:val="24"/>
        </w:rPr>
        <w:t xml:space="preserve"> a</w:t>
      </w:r>
      <w:r w:rsidR="00F64D6E" w:rsidRPr="002D1458">
        <w:rPr>
          <w:rFonts w:ascii="Arial" w:hAnsi="Arial" w:cs="Arial"/>
          <w:sz w:val="24"/>
          <w:szCs w:val="24"/>
        </w:rPr>
        <w:t>side the Tribunal award</w:t>
      </w:r>
      <w:r w:rsidR="002F0AB3" w:rsidRPr="002D1458">
        <w:rPr>
          <w:rFonts w:ascii="Arial" w:hAnsi="Arial" w:cs="Arial"/>
          <w:sz w:val="24"/>
          <w:szCs w:val="24"/>
        </w:rPr>
        <w:t>.</w:t>
      </w:r>
    </w:p>
    <w:p w14:paraId="3C6A930E" w14:textId="77777777" w:rsidR="002F0AB3" w:rsidRDefault="002F0AB3" w:rsidP="002F0AB3">
      <w:pPr>
        <w:pStyle w:val="ListParagraph"/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7F31C7E" w14:textId="29DF481B" w:rsidR="00A4028E" w:rsidRPr="002D1458" w:rsidRDefault="002D1458" w:rsidP="002D1458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96.</w:t>
      </w:r>
      <w:r>
        <w:rPr>
          <w:rFonts w:ascii="Arial" w:hAnsi="Arial" w:cs="Arial"/>
          <w:sz w:val="24"/>
          <w:szCs w:val="24"/>
        </w:rPr>
        <w:tab/>
      </w:r>
      <w:r w:rsidR="002F0AB3" w:rsidRPr="002D1458">
        <w:rPr>
          <w:rFonts w:ascii="Arial" w:hAnsi="Arial" w:cs="Arial"/>
          <w:sz w:val="24"/>
          <w:szCs w:val="24"/>
        </w:rPr>
        <w:t>T</w:t>
      </w:r>
      <w:r w:rsidR="00F64D6E" w:rsidRPr="002D1458">
        <w:rPr>
          <w:rFonts w:ascii="Arial" w:hAnsi="Arial" w:cs="Arial"/>
          <w:sz w:val="24"/>
          <w:szCs w:val="24"/>
        </w:rPr>
        <w:t xml:space="preserve">here is now an express exception to the general time in Article 34 </w:t>
      </w:r>
      <w:r w:rsidR="00730430" w:rsidRPr="002D1458">
        <w:rPr>
          <w:rFonts w:ascii="Arial" w:hAnsi="Arial" w:cs="Arial"/>
          <w:sz w:val="24"/>
          <w:szCs w:val="24"/>
        </w:rPr>
        <w:t>(3)</w:t>
      </w:r>
      <w:r w:rsidR="00FC034E" w:rsidRPr="002D1458">
        <w:rPr>
          <w:rFonts w:ascii="Arial" w:hAnsi="Arial" w:cs="Arial"/>
          <w:sz w:val="24"/>
          <w:szCs w:val="24"/>
        </w:rPr>
        <w:t>,</w:t>
      </w:r>
      <w:r w:rsidR="00730430" w:rsidRPr="002D1458">
        <w:rPr>
          <w:rFonts w:ascii="Arial" w:hAnsi="Arial" w:cs="Arial"/>
          <w:sz w:val="24"/>
          <w:szCs w:val="24"/>
        </w:rPr>
        <w:t xml:space="preserve"> t</w:t>
      </w:r>
      <w:r w:rsidR="00F64D6E" w:rsidRPr="002D1458">
        <w:rPr>
          <w:rFonts w:ascii="Arial" w:hAnsi="Arial" w:cs="Arial"/>
          <w:sz w:val="24"/>
          <w:szCs w:val="24"/>
        </w:rPr>
        <w:t>he general time bar applies</w:t>
      </w:r>
      <w:r w:rsidR="00730430" w:rsidRPr="002D1458">
        <w:rPr>
          <w:rFonts w:ascii="Arial" w:hAnsi="Arial" w:cs="Arial"/>
          <w:sz w:val="24"/>
          <w:szCs w:val="24"/>
        </w:rPr>
        <w:t xml:space="preserve"> </w:t>
      </w:r>
      <w:r w:rsidR="003F66C3" w:rsidRPr="002D1458">
        <w:rPr>
          <w:rFonts w:ascii="Arial" w:hAnsi="Arial" w:cs="Arial"/>
          <w:sz w:val="24"/>
          <w:szCs w:val="24"/>
        </w:rPr>
        <w:t>‘</w:t>
      </w:r>
      <w:r w:rsidR="00730430" w:rsidRPr="002D1458">
        <w:rPr>
          <w:rFonts w:ascii="Arial" w:hAnsi="Arial" w:cs="Arial"/>
          <w:sz w:val="24"/>
          <w:szCs w:val="24"/>
        </w:rPr>
        <w:t>u</w:t>
      </w:r>
      <w:r w:rsidR="00F64D6E" w:rsidRPr="002D1458">
        <w:rPr>
          <w:rFonts w:ascii="Arial" w:hAnsi="Arial" w:cs="Arial"/>
          <w:sz w:val="24"/>
          <w:szCs w:val="24"/>
        </w:rPr>
        <w:t>nless</w:t>
      </w:r>
      <w:r w:rsidR="003F66C3" w:rsidRPr="002D1458">
        <w:rPr>
          <w:rFonts w:ascii="Arial" w:hAnsi="Arial" w:cs="Arial"/>
          <w:sz w:val="24"/>
          <w:szCs w:val="24"/>
        </w:rPr>
        <w:t>’</w:t>
      </w:r>
      <w:r w:rsidR="00F64D6E" w:rsidRPr="002D1458">
        <w:rPr>
          <w:rFonts w:ascii="Arial" w:hAnsi="Arial" w:cs="Arial"/>
          <w:sz w:val="24"/>
          <w:szCs w:val="24"/>
        </w:rPr>
        <w:t xml:space="preserve"> there</w:t>
      </w:r>
      <w:r w:rsidR="00FC034E" w:rsidRPr="002D1458">
        <w:rPr>
          <w:rFonts w:ascii="Arial" w:hAnsi="Arial" w:cs="Arial"/>
          <w:sz w:val="24"/>
          <w:szCs w:val="24"/>
        </w:rPr>
        <w:t xml:space="preserve"> are</w:t>
      </w:r>
      <w:r w:rsidR="00F64D6E" w:rsidRPr="002D1458">
        <w:rPr>
          <w:rFonts w:ascii="Arial" w:hAnsi="Arial" w:cs="Arial"/>
          <w:sz w:val="24"/>
          <w:szCs w:val="24"/>
        </w:rPr>
        <w:t xml:space="preserve"> grounds for the setting aside of the award </w:t>
      </w:r>
      <w:proofErr w:type="gramStart"/>
      <w:r w:rsidR="00F64D6E" w:rsidRPr="002D1458">
        <w:rPr>
          <w:rFonts w:ascii="Arial" w:hAnsi="Arial" w:cs="Arial"/>
          <w:sz w:val="24"/>
          <w:szCs w:val="24"/>
        </w:rPr>
        <w:t>on the basis of</w:t>
      </w:r>
      <w:proofErr w:type="gramEnd"/>
      <w:r w:rsidR="00F64D6E" w:rsidRPr="002D1458">
        <w:rPr>
          <w:rFonts w:ascii="Arial" w:hAnsi="Arial" w:cs="Arial"/>
          <w:sz w:val="24"/>
          <w:szCs w:val="24"/>
        </w:rPr>
        <w:t xml:space="preserve"> fraud and corruption</w:t>
      </w:r>
      <w:r w:rsidR="00182757" w:rsidRPr="002D1458">
        <w:rPr>
          <w:rFonts w:ascii="Arial" w:hAnsi="Arial" w:cs="Arial"/>
          <w:sz w:val="24"/>
          <w:szCs w:val="24"/>
        </w:rPr>
        <w:t>, a</w:t>
      </w:r>
      <w:r w:rsidR="00F64D6E" w:rsidRPr="002D1458">
        <w:rPr>
          <w:rFonts w:ascii="Arial" w:hAnsi="Arial" w:cs="Arial"/>
          <w:sz w:val="24"/>
          <w:szCs w:val="24"/>
        </w:rPr>
        <w:t>nd the application is brought within three months of learning of</w:t>
      </w:r>
      <w:r w:rsidR="00D35243" w:rsidRPr="002D1458">
        <w:rPr>
          <w:rFonts w:ascii="Arial" w:hAnsi="Arial" w:cs="Arial"/>
          <w:sz w:val="24"/>
          <w:szCs w:val="24"/>
        </w:rPr>
        <w:t xml:space="preserve">, or </w:t>
      </w:r>
      <w:r w:rsidR="00F64D6E" w:rsidRPr="002D1458">
        <w:rPr>
          <w:rFonts w:ascii="Arial" w:hAnsi="Arial" w:cs="Arial"/>
          <w:sz w:val="24"/>
          <w:szCs w:val="24"/>
        </w:rPr>
        <w:t>reasonably being able to learn of those grounds</w:t>
      </w:r>
      <w:r w:rsidR="00993153" w:rsidRPr="002D1458">
        <w:rPr>
          <w:rFonts w:ascii="Arial" w:hAnsi="Arial" w:cs="Arial"/>
          <w:sz w:val="24"/>
          <w:szCs w:val="24"/>
        </w:rPr>
        <w:t xml:space="preserve"> o</w:t>
      </w:r>
      <w:r w:rsidR="00F64D6E" w:rsidRPr="002D1458">
        <w:rPr>
          <w:rFonts w:ascii="Arial" w:hAnsi="Arial" w:cs="Arial"/>
          <w:sz w:val="24"/>
          <w:szCs w:val="24"/>
        </w:rPr>
        <w:t xml:space="preserve">f </w:t>
      </w:r>
      <w:r w:rsidR="00A4028E" w:rsidRPr="002D1458">
        <w:rPr>
          <w:rFonts w:ascii="Arial" w:hAnsi="Arial" w:cs="Arial"/>
          <w:sz w:val="24"/>
          <w:szCs w:val="24"/>
        </w:rPr>
        <w:t>annulment.</w:t>
      </w:r>
    </w:p>
    <w:p w14:paraId="2498F28E" w14:textId="77777777" w:rsidR="00A4028E" w:rsidRPr="00A4028E" w:rsidRDefault="00A4028E" w:rsidP="00A4028E">
      <w:pPr>
        <w:pStyle w:val="ListParagraph"/>
        <w:rPr>
          <w:rFonts w:ascii="Arial" w:hAnsi="Arial" w:cs="Arial"/>
          <w:sz w:val="24"/>
          <w:szCs w:val="24"/>
        </w:rPr>
      </w:pPr>
    </w:p>
    <w:p w14:paraId="04F27C4A" w14:textId="35D80AA1" w:rsidR="00DE4388" w:rsidRPr="002D1458" w:rsidRDefault="002D1458" w:rsidP="002D1458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97.</w:t>
      </w:r>
      <w:r>
        <w:rPr>
          <w:rFonts w:ascii="Arial" w:hAnsi="Arial" w:cs="Arial"/>
          <w:sz w:val="24"/>
          <w:szCs w:val="24"/>
        </w:rPr>
        <w:tab/>
      </w:r>
      <w:r w:rsidR="00F64D6E" w:rsidRPr="002D1458">
        <w:rPr>
          <w:rFonts w:ascii="Arial" w:hAnsi="Arial" w:cs="Arial"/>
          <w:sz w:val="24"/>
          <w:szCs w:val="24"/>
        </w:rPr>
        <w:t>The SA</w:t>
      </w:r>
      <w:r w:rsidR="00A4028E" w:rsidRPr="002D1458">
        <w:rPr>
          <w:rFonts w:ascii="Arial" w:hAnsi="Arial" w:cs="Arial"/>
          <w:sz w:val="24"/>
          <w:szCs w:val="24"/>
        </w:rPr>
        <w:t>LC</w:t>
      </w:r>
      <w:r w:rsidR="00F64D6E" w:rsidRPr="002D1458">
        <w:rPr>
          <w:rFonts w:ascii="Arial" w:hAnsi="Arial" w:cs="Arial"/>
          <w:sz w:val="24"/>
          <w:szCs w:val="24"/>
        </w:rPr>
        <w:t xml:space="preserve"> explains the purpose of altering Article 3</w:t>
      </w:r>
      <w:r w:rsidR="00326066" w:rsidRPr="002D1458">
        <w:rPr>
          <w:rFonts w:ascii="Arial" w:hAnsi="Arial" w:cs="Arial"/>
          <w:sz w:val="24"/>
          <w:szCs w:val="24"/>
        </w:rPr>
        <w:t xml:space="preserve">4 (3), </w:t>
      </w:r>
      <w:r w:rsidR="00F64D6E" w:rsidRPr="002D1458">
        <w:rPr>
          <w:rFonts w:ascii="Arial" w:hAnsi="Arial" w:cs="Arial"/>
          <w:sz w:val="24"/>
          <w:szCs w:val="24"/>
        </w:rPr>
        <w:t>to include the exception in these terms</w:t>
      </w:r>
      <w:r w:rsidR="00DE4388" w:rsidRPr="002D1458">
        <w:rPr>
          <w:rFonts w:ascii="Arial" w:hAnsi="Arial" w:cs="Arial"/>
          <w:sz w:val="24"/>
          <w:szCs w:val="24"/>
        </w:rPr>
        <w:t>:</w:t>
      </w:r>
    </w:p>
    <w:p w14:paraId="1A93BE8F" w14:textId="77777777" w:rsidR="00476DA8" w:rsidRDefault="00476DA8" w:rsidP="00476DA8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596DE4D" w14:textId="69103D71" w:rsidR="00DE4388" w:rsidRPr="00DE4388" w:rsidRDefault="003F66C3" w:rsidP="00476DA8">
      <w:pPr>
        <w:pStyle w:val="ListParagraph"/>
        <w:spacing w:after="0" w:line="360" w:lineRule="auto"/>
        <w:ind w:left="1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476DA8" w:rsidRPr="00DB7EFA">
        <w:rPr>
          <w:rFonts w:ascii="Arial" w:hAnsi="Arial" w:cs="Arial"/>
          <w:sz w:val="24"/>
          <w:szCs w:val="24"/>
        </w:rPr>
        <w:t>Usually, an application for</w:t>
      </w:r>
      <w:r w:rsidR="00AB150B">
        <w:rPr>
          <w:rFonts w:ascii="Arial" w:hAnsi="Arial" w:cs="Arial"/>
          <w:sz w:val="24"/>
          <w:szCs w:val="24"/>
        </w:rPr>
        <w:t xml:space="preserve"> the</w:t>
      </w:r>
      <w:r w:rsidR="00476DA8" w:rsidRPr="00DB7EFA">
        <w:rPr>
          <w:rFonts w:ascii="Arial" w:hAnsi="Arial" w:cs="Arial"/>
          <w:sz w:val="24"/>
          <w:szCs w:val="24"/>
        </w:rPr>
        <w:t xml:space="preserve"> setting aside of an award has to be brought within three months of receipt of the award. </w:t>
      </w:r>
      <w:r w:rsidR="00AB150B">
        <w:rPr>
          <w:rFonts w:ascii="Arial" w:hAnsi="Arial" w:cs="Arial"/>
          <w:sz w:val="24"/>
          <w:szCs w:val="24"/>
        </w:rPr>
        <w:t>A q</w:t>
      </w:r>
      <w:r w:rsidR="00476DA8" w:rsidRPr="00DB7EFA">
        <w:rPr>
          <w:rFonts w:ascii="Arial" w:hAnsi="Arial" w:cs="Arial"/>
          <w:sz w:val="24"/>
          <w:szCs w:val="24"/>
        </w:rPr>
        <w:t xml:space="preserve">ualification has been added to exclude the operation of this time limit where the award is </w:t>
      </w:r>
      <w:r w:rsidR="000D4EA5">
        <w:rPr>
          <w:rFonts w:ascii="Arial" w:hAnsi="Arial" w:cs="Arial"/>
          <w:sz w:val="24"/>
          <w:szCs w:val="24"/>
        </w:rPr>
        <w:t>attacked</w:t>
      </w:r>
      <w:r w:rsidR="00476DA8" w:rsidRPr="00DB7EFA">
        <w:rPr>
          <w:rFonts w:ascii="Arial" w:hAnsi="Arial" w:cs="Arial"/>
          <w:sz w:val="24"/>
          <w:szCs w:val="24"/>
        </w:rPr>
        <w:t xml:space="preserve"> on the basis of fraud or corruption.</w:t>
      </w:r>
      <w:r>
        <w:rPr>
          <w:rFonts w:ascii="Arial" w:hAnsi="Arial" w:cs="Arial"/>
          <w:sz w:val="24"/>
          <w:szCs w:val="24"/>
        </w:rPr>
        <w:t>’</w:t>
      </w:r>
      <w:r w:rsidR="00FC4CB9">
        <w:rPr>
          <w:rStyle w:val="FootnoteReference"/>
          <w:rFonts w:ascii="Arial" w:hAnsi="Arial" w:cs="Arial"/>
          <w:sz w:val="24"/>
          <w:szCs w:val="24"/>
        </w:rPr>
        <w:footnoteReference w:id="32"/>
      </w:r>
    </w:p>
    <w:p w14:paraId="57385ADA" w14:textId="3F3242FB" w:rsidR="00DE4388" w:rsidRPr="00DE4388" w:rsidRDefault="00F91754" w:rsidP="00A31365">
      <w:pPr>
        <w:pStyle w:val="ListParagraph"/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9A97C7" w14:textId="1166B716" w:rsidR="00AC6CF3" w:rsidRPr="002D1458" w:rsidRDefault="002D1458" w:rsidP="002D1458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98.</w:t>
      </w:r>
      <w:r>
        <w:rPr>
          <w:rFonts w:ascii="Arial" w:hAnsi="Arial" w:cs="Arial"/>
          <w:sz w:val="24"/>
          <w:szCs w:val="24"/>
        </w:rPr>
        <w:tab/>
      </w:r>
      <w:r w:rsidR="00F64D6E" w:rsidRPr="002D1458">
        <w:rPr>
          <w:rFonts w:ascii="Arial" w:hAnsi="Arial" w:cs="Arial"/>
          <w:sz w:val="24"/>
          <w:szCs w:val="24"/>
        </w:rPr>
        <w:t>By providing for an express exemption from the general rule</w:t>
      </w:r>
      <w:r w:rsidR="00775F4A" w:rsidRPr="002D1458">
        <w:rPr>
          <w:rFonts w:ascii="Arial" w:hAnsi="Arial" w:cs="Arial"/>
          <w:sz w:val="24"/>
          <w:szCs w:val="24"/>
        </w:rPr>
        <w:t xml:space="preserve"> -</w:t>
      </w:r>
      <w:r w:rsidR="00F64D6E" w:rsidRPr="002D1458">
        <w:rPr>
          <w:rFonts w:ascii="Arial" w:hAnsi="Arial" w:cs="Arial"/>
          <w:sz w:val="24"/>
          <w:szCs w:val="24"/>
        </w:rPr>
        <w:t xml:space="preserve"> and stipulating and confining the ambit of that exception</w:t>
      </w:r>
      <w:r w:rsidR="00775F4A" w:rsidRPr="002D1458">
        <w:rPr>
          <w:rFonts w:ascii="Arial" w:hAnsi="Arial" w:cs="Arial"/>
          <w:sz w:val="24"/>
          <w:szCs w:val="24"/>
        </w:rPr>
        <w:t xml:space="preserve"> - </w:t>
      </w:r>
      <w:r w:rsidR="00F64D6E" w:rsidRPr="002D1458">
        <w:rPr>
          <w:rFonts w:ascii="Arial" w:hAnsi="Arial" w:cs="Arial"/>
          <w:sz w:val="24"/>
          <w:szCs w:val="24"/>
        </w:rPr>
        <w:t>Article 34</w:t>
      </w:r>
      <w:r w:rsidR="0080155C" w:rsidRPr="002D1458">
        <w:rPr>
          <w:rFonts w:ascii="Arial" w:hAnsi="Arial" w:cs="Arial"/>
          <w:sz w:val="24"/>
          <w:szCs w:val="24"/>
        </w:rPr>
        <w:t>(3)</w:t>
      </w:r>
      <w:r w:rsidR="00F64D6E" w:rsidRPr="002D1458">
        <w:rPr>
          <w:rFonts w:ascii="Arial" w:hAnsi="Arial" w:cs="Arial"/>
          <w:sz w:val="24"/>
          <w:szCs w:val="24"/>
        </w:rPr>
        <w:t xml:space="preserve"> makes clear that the time bar it imposes is a rig</w:t>
      </w:r>
      <w:r w:rsidR="0080155C" w:rsidRPr="002D1458">
        <w:rPr>
          <w:rFonts w:ascii="Arial" w:hAnsi="Arial" w:cs="Arial"/>
          <w:sz w:val="24"/>
          <w:szCs w:val="24"/>
        </w:rPr>
        <w:t>id</w:t>
      </w:r>
      <w:r w:rsidR="00F64D6E" w:rsidRPr="002D1458">
        <w:rPr>
          <w:rFonts w:ascii="Arial" w:hAnsi="Arial" w:cs="Arial"/>
          <w:sz w:val="24"/>
          <w:szCs w:val="24"/>
        </w:rPr>
        <w:t xml:space="preserve"> time bar and not subject to cond</w:t>
      </w:r>
      <w:r w:rsidR="00474325" w:rsidRPr="002D1458">
        <w:rPr>
          <w:rFonts w:ascii="Arial" w:hAnsi="Arial" w:cs="Arial"/>
          <w:sz w:val="24"/>
          <w:szCs w:val="24"/>
        </w:rPr>
        <w:t>onati</w:t>
      </w:r>
      <w:r w:rsidR="00F64D6E" w:rsidRPr="002D1458">
        <w:rPr>
          <w:rFonts w:ascii="Arial" w:hAnsi="Arial" w:cs="Arial"/>
          <w:sz w:val="24"/>
          <w:szCs w:val="24"/>
        </w:rPr>
        <w:t xml:space="preserve">on. </w:t>
      </w:r>
    </w:p>
    <w:p w14:paraId="1AD1193D" w14:textId="77777777" w:rsidR="00AC6CF3" w:rsidRDefault="00AC6CF3" w:rsidP="00AC6CF3">
      <w:pPr>
        <w:pStyle w:val="ListParagraph"/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963C5CF" w14:textId="39A403AD" w:rsidR="00F64D6E" w:rsidRPr="002D1458" w:rsidRDefault="002D1458" w:rsidP="002D1458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99.</w:t>
      </w:r>
      <w:r>
        <w:rPr>
          <w:rFonts w:ascii="Arial" w:hAnsi="Arial" w:cs="Arial"/>
          <w:sz w:val="24"/>
          <w:szCs w:val="24"/>
        </w:rPr>
        <w:tab/>
      </w:r>
      <w:r w:rsidR="00F64D6E" w:rsidRPr="002D1458">
        <w:rPr>
          <w:rFonts w:ascii="Arial" w:hAnsi="Arial" w:cs="Arial"/>
          <w:sz w:val="24"/>
          <w:szCs w:val="24"/>
        </w:rPr>
        <w:t>The</w:t>
      </w:r>
      <w:r w:rsidR="00AC6CF3" w:rsidRPr="002D1458">
        <w:rPr>
          <w:rFonts w:ascii="Arial" w:hAnsi="Arial" w:cs="Arial"/>
          <w:sz w:val="24"/>
          <w:szCs w:val="24"/>
        </w:rPr>
        <w:t xml:space="preserve">re is nothing in </w:t>
      </w:r>
      <w:r w:rsidR="00F64D6E" w:rsidRPr="002D1458">
        <w:rPr>
          <w:rFonts w:ascii="Arial" w:hAnsi="Arial" w:cs="Arial"/>
          <w:sz w:val="24"/>
          <w:szCs w:val="24"/>
        </w:rPr>
        <w:t xml:space="preserve">the </w:t>
      </w:r>
      <w:r w:rsidR="00AC6CF3" w:rsidRPr="002D1458">
        <w:rPr>
          <w:rFonts w:ascii="Arial" w:hAnsi="Arial" w:cs="Arial"/>
          <w:sz w:val="24"/>
          <w:szCs w:val="24"/>
        </w:rPr>
        <w:t>M</w:t>
      </w:r>
      <w:r w:rsidR="00F64D6E" w:rsidRPr="002D1458">
        <w:rPr>
          <w:rFonts w:ascii="Arial" w:hAnsi="Arial" w:cs="Arial"/>
          <w:sz w:val="24"/>
          <w:szCs w:val="24"/>
        </w:rPr>
        <w:t>o</w:t>
      </w:r>
      <w:r w:rsidR="00403487" w:rsidRPr="002D1458">
        <w:rPr>
          <w:rFonts w:ascii="Arial" w:hAnsi="Arial" w:cs="Arial"/>
          <w:sz w:val="24"/>
          <w:szCs w:val="24"/>
        </w:rPr>
        <w:t>de</w:t>
      </w:r>
      <w:r w:rsidR="00F64D6E" w:rsidRPr="002D1458">
        <w:rPr>
          <w:rFonts w:ascii="Arial" w:hAnsi="Arial" w:cs="Arial"/>
          <w:sz w:val="24"/>
          <w:szCs w:val="24"/>
        </w:rPr>
        <w:t xml:space="preserve">l </w:t>
      </w:r>
      <w:r w:rsidR="00403487" w:rsidRPr="002D1458">
        <w:rPr>
          <w:rFonts w:ascii="Arial" w:hAnsi="Arial" w:cs="Arial"/>
          <w:sz w:val="24"/>
          <w:szCs w:val="24"/>
        </w:rPr>
        <w:t>L</w:t>
      </w:r>
      <w:r w:rsidR="00F64D6E" w:rsidRPr="002D1458">
        <w:rPr>
          <w:rFonts w:ascii="Arial" w:hAnsi="Arial" w:cs="Arial"/>
          <w:sz w:val="24"/>
          <w:szCs w:val="24"/>
        </w:rPr>
        <w:t>aw that empower courts to extend the time</w:t>
      </w:r>
      <w:r w:rsidR="00403487" w:rsidRPr="002D1458">
        <w:rPr>
          <w:rFonts w:ascii="Arial" w:hAnsi="Arial" w:cs="Arial"/>
          <w:sz w:val="24"/>
          <w:szCs w:val="24"/>
        </w:rPr>
        <w:t xml:space="preserve"> b</w:t>
      </w:r>
      <w:r w:rsidR="00F64D6E" w:rsidRPr="002D1458">
        <w:rPr>
          <w:rFonts w:ascii="Arial" w:hAnsi="Arial" w:cs="Arial"/>
          <w:sz w:val="24"/>
          <w:szCs w:val="24"/>
        </w:rPr>
        <w:t>ar period under Article 34</w:t>
      </w:r>
      <w:r w:rsidR="00403487" w:rsidRPr="002D1458">
        <w:rPr>
          <w:rFonts w:ascii="Arial" w:hAnsi="Arial" w:cs="Arial"/>
          <w:sz w:val="24"/>
          <w:szCs w:val="24"/>
        </w:rPr>
        <w:t xml:space="preserve"> (3)</w:t>
      </w:r>
      <w:r w:rsidR="003F6F12" w:rsidRPr="002D1458">
        <w:rPr>
          <w:rFonts w:ascii="Arial" w:hAnsi="Arial" w:cs="Arial"/>
          <w:sz w:val="24"/>
          <w:szCs w:val="24"/>
        </w:rPr>
        <w:t xml:space="preserve"> or to condone</w:t>
      </w:r>
      <w:r w:rsidR="00F64D6E" w:rsidRPr="002D1458">
        <w:rPr>
          <w:rFonts w:ascii="Arial" w:hAnsi="Arial" w:cs="Arial"/>
          <w:sz w:val="24"/>
          <w:szCs w:val="24"/>
        </w:rPr>
        <w:t xml:space="preserve"> </w:t>
      </w:r>
      <w:r w:rsidR="003F6F12" w:rsidRPr="002D1458">
        <w:rPr>
          <w:rFonts w:ascii="Arial" w:hAnsi="Arial" w:cs="Arial"/>
          <w:sz w:val="24"/>
          <w:szCs w:val="24"/>
        </w:rPr>
        <w:t>non-compliance</w:t>
      </w:r>
      <w:r w:rsidR="00F64D6E" w:rsidRPr="002D1458">
        <w:rPr>
          <w:rFonts w:ascii="Arial" w:hAnsi="Arial" w:cs="Arial"/>
          <w:sz w:val="24"/>
          <w:szCs w:val="24"/>
        </w:rPr>
        <w:t xml:space="preserve"> with th</w:t>
      </w:r>
      <w:r w:rsidR="005F6A80" w:rsidRPr="002D1458">
        <w:rPr>
          <w:rFonts w:ascii="Arial" w:hAnsi="Arial" w:cs="Arial"/>
          <w:sz w:val="24"/>
          <w:szCs w:val="24"/>
        </w:rPr>
        <w:t>at</w:t>
      </w:r>
      <w:r w:rsidR="00F64D6E" w:rsidRPr="002D14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D6E" w:rsidRPr="002D1458">
        <w:rPr>
          <w:rFonts w:ascii="Arial" w:hAnsi="Arial" w:cs="Arial"/>
          <w:sz w:val="24"/>
          <w:szCs w:val="24"/>
        </w:rPr>
        <w:t>time period</w:t>
      </w:r>
      <w:proofErr w:type="gramEnd"/>
      <w:r w:rsidR="00F64D6E" w:rsidRPr="002D1458">
        <w:rPr>
          <w:rFonts w:ascii="Arial" w:hAnsi="Arial" w:cs="Arial"/>
          <w:sz w:val="24"/>
          <w:szCs w:val="24"/>
        </w:rPr>
        <w:t>.</w:t>
      </w:r>
    </w:p>
    <w:p w14:paraId="5D2FA090" w14:textId="77777777" w:rsidR="003F66C3" w:rsidRDefault="003F66C3" w:rsidP="00C6400B">
      <w:pPr>
        <w:ind w:firstLine="709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5" w:name="_Hlk144053367"/>
    </w:p>
    <w:p w14:paraId="68A88F53" w14:textId="072F8EAE" w:rsidR="005F6A80" w:rsidRPr="009135FE" w:rsidRDefault="005F6A80" w:rsidP="00C6400B">
      <w:pPr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9135FE">
        <w:rPr>
          <w:rFonts w:ascii="Arial" w:hAnsi="Arial" w:cs="Arial"/>
          <w:b/>
          <w:bCs/>
          <w:sz w:val="24"/>
          <w:szCs w:val="24"/>
          <w:u w:val="single"/>
        </w:rPr>
        <w:t xml:space="preserve">The context of </w:t>
      </w:r>
      <w:r w:rsidR="009D2D97" w:rsidRPr="009135FE">
        <w:rPr>
          <w:rFonts w:ascii="Arial" w:hAnsi="Arial" w:cs="Arial"/>
          <w:b/>
          <w:bCs/>
          <w:sz w:val="24"/>
          <w:szCs w:val="24"/>
          <w:u w:val="single"/>
        </w:rPr>
        <w:t>Article 34(3)</w:t>
      </w:r>
    </w:p>
    <w:p w14:paraId="6C23D9BA" w14:textId="77777777" w:rsidR="003F66C3" w:rsidRPr="003F66C3" w:rsidRDefault="003F66C3" w:rsidP="00C6400B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bookmarkEnd w:id="5"/>
    <w:p w14:paraId="3A614665" w14:textId="3625A2FA" w:rsidR="00BB51A7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100.</w:t>
      </w:r>
      <w:r>
        <w:rPr>
          <w:rFonts w:ascii="Arial" w:hAnsi="Arial" w:cs="Arial"/>
          <w:sz w:val="24"/>
          <w:szCs w:val="24"/>
        </w:rPr>
        <w:tab/>
      </w:r>
      <w:r w:rsidR="00B71C43" w:rsidRPr="002D1458">
        <w:rPr>
          <w:rFonts w:ascii="Arial" w:hAnsi="Arial" w:cs="Arial"/>
          <w:sz w:val="24"/>
          <w:szCs w:val="24"/>
        </w:rPr>
        <w:t>Article 34</w:t>
      </w:r>
      <w:r w:rsidR="009E07D7" w:rsidRPr="002D1458">
        <w:rPr>
          <w:rFonts w:ascii="Arial" w:hAnsi="Arial" w:cs="Arial"/>
          <w:sz w:val="24"/>
          <w:szCs w:val="24"/>
        </w:rPr>
        <w:t>(1)</w:t>
      </w:r>
      <w:r w:rsidR="00B71C43" w:rsidRPr="002D1458">
        <w:rPr>
          <w:rFonts w:ascii="Arial" w:hAnsi="Arial" w:cs="Arial"/>
          <w:sz w:val="24"/>
          <w:szCs w:val="24"/>
        </w:rPr>
        <w:t xml:space="preserve"> of the </w:t>
      </w:r>
      <w:r w:rsidR="009E07D7" w:rsidRPr="002D1458">
        <w:rPr>
          <w:rFonts w:ascii="Arial" w:hAnsi="Arial" w:cs="Arial"/>
          <w:sz w:val="24"/>
          <w:szCs w:val="24"/>
        </w:rPr>
        <w:t>M</w:t>
      </w:r>
      <w:r w:rsidR="00B71C43" w:rsidRPr="002D1458">
        <w:rPr>
          <w:rFonts w:ascii="Arial" w:hAnsi="Arial" w:cs="Arial"/>
          <w:sz w:val="24"/>
          <w:szCs w:val="24"/>
        </w:rPr>
        <w:t>ode</w:t>
      </w:r>
      <w:r w:rsidR="009E07D7" w:rsidRPr="002D1458">
        <w:rPr>
          <w:rFonts w:ascii="Arial" w:hAnsi="Arial" w:cs="Arial"/>
          <w:sz w:val="24"/>
          <w:szCs w:val="24"/>
        </w:rPr>
        <w:t>l L</w:t>
      </w:r>
      <w:r w:rsidR="00B71C43" w:rsidRPr="002D1458">
        <w:rPr>
          <w:rFonts w:ascii="Arial" w:hAnsi="Arial" w:cs="Arial"/>
          <w:sz w:val="24"/>
          <w:szCs w:val="24"/>
        </w:rPr>
        <w:t>aw</w:t>
      </w:r>
      <w:r w:rsidR="009E07D7" w:rsidRPr="002D1458">
        <w:rPr>
          <w:rFonts w:ascii="Arial" w:hAnsi="Arial" w:cs="Arial"/>
          <w:sz w:val="24"/>
          <w:szCs w:val="24"/>
        </w:rPr>
        <w:t xml:space="preserve"> p</w:t>
      </w:r>
      <w:r w:rsidR="00B71C43" w:rsidRPr="002D1458">
        <w:rPr>
          <w:rFonts w:ascii="Arial" w:hAnsi="Arial" w:cs="Arial"/>
          <w:sz w:val="24"/>
          <w:szCs w:val="24"/>
        </w:rPr>
        <w:t>rovides that</w:t>
      </w:r>
      <w:r w:rsidR="009E07D7" w:rsidRPr="002D1458">
        <w:rPr>
          <w:rFonts w:ascii="Arial" w:hAnsi="Arial" w:cs="Arial"/>
          <w:sz w:val="24"/>
          <w:szCs w:val="24"/>
        </w:rPr>
        <w:t>:</w:t>
      </w:r>
    </w:p>
    <w:p w14:paraId="7D4AF6C6" w14:textId="77777777" w:rsidR="00BB51A7" w:rsidRDefault="00BB51A7" w:rsidP="00BB51A7">
      <w:pPr>
        <w:pStyle w:val="ListParagraph"/>
        <w:tabs>
          <w:tab w:val="left" w:pos="1134"/>
          <w:tab w:val="left" w:pos="127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39E9BC" w14:textId="065A29D9" w:rsidR="00C8410C" w:rsidRDefault="00BB51A7" w:rsidP="00C8410C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6C3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Recourse</w:t>
      </w:r>
      <w:r w:rsidR="00B71C43" w:rsidRPr="003E5454">
        <w:rPr>
          <w:rFonts w:ascii="Arial" w:hAnsi="Arial" w:cs="Arial"/>
          <w:sz w:val="24"/>
          <w:szCs w:val="24"/>
        </w:rPr>
        <w:t xml:space="preserve"> to a court against an arbitral award may be made only by an </w:t>
      </w:r>
    </w:p>
    <w:p w14:paraId="56CD6A6A" w14:textId="77777777" w:rsidR="00C8410C" w:rsidRDefault="00C8410C" w:rsidP="00C8410C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3E5454">
        <w:rPr>
          <w:rFonts w:ascii="Arial" w:hAnsi="Arial" w:cs="Arial"/>
          <w:sz w:val="24"/>
          <w:szCs w:val="24"/>
        </w:rPr>
        <w:t>application for setting aside in accordance with paragraph</w:t>
      </w:r>
      <w:r w:rsidR="007B0BFE">
        <w:rPr>
          <w:rFonts w:ascii="Arial" w:hAnsi="Arial" w:cs="Arial"/>
          <w:sz w:val="24"/>
          <w:szCs w:val="24"/>
        </w:rPr>
        <w:t>s (2)</w:t>
      </w:r>
      <w:r w:rsidR="00B71C43" w:rsidRPr="003E5454">
        <w:rPr>
          <w:rFonts w:ascii="Arial" w:hAnsi="Arial" w:cs="Arial"/>
          <w:sz w:val="24"/>
          <w:szCs w:val="24"/>
        </w:rPr>
        <w:t xml:space="preserve"> and </w:t>
      </w:r>
      <w:r w:rsidR="007B0BFE">
        <w:rPr>
          <w:rFonts w:ascii="Arial" w:hAnsi="Arial" w:cs="Arial"/>
          <w:sz w:val="24"/>
          <w:szCs w:val="24"/>
        </w:rPr>
        <w:t>(3)</w:t>
      </w:r>
      <w:r w:rsidR="00B71C43" w:rsidRPr="007B0BFE">
        <w:rPr>
          <w:rFonts w:ascii="Arial" w:hAnsi="Arial" w:cs="Arial"/>
          <w:sz w:val="24"/>
          <w:szCs w:val="24"/>
        </w:rPr>
        <w:t xml:space="preserve"> of </w:t>
      </w:r>
    </w:p>
    <w:p w14:paraId="00BF41AC" w14:textId="5A9424F6" w:rsidR="00C8410C" w:rsidRDefault="00C8410C" w:rsidP="00C8410C">
      <w:pPr>
        <w:pStyle w:val="ListParagraph"/>
        <w:tabs>
          <w:tab w:val="left" w:pos="1134"/>
          <w:tab w:val="left" w:pos="127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7B0BFE">
        <w:rPr>
          <w:rFonts w:ascii="Arial" w:hAnsi="Arial" w:cs="Arial"/>
          <w:sz w:val="24"/>
          <w:szCs w:val="24"/>
        </w:rPr>
        <w:t>this article.</w:t>
      </w:r>
      <w:r w:rsidR="003F66C3">
        <w:rPr>
          <w:rFonts w:ascii="Arial" w:hAnsi="Arial" w:cs="Arial"/>
          <w:sz w:val="24"/>
          <w:szCs w:val="24"/>
        </w:rPr>
        <w:t>’</w:t>
      </w:r>
      <w:r w:rsidR="00B71C43" w:rsidRPr="007B0BFE">
        <w:rPr>
          <w:rFonts w:ascii="Arial" w:hAnsi="Arial" w:cs="Arial"/>
          <w:sz w:val="24"/>
          <w:szCs w:val="24"/>
        </w:rPr>
        <w:t xml:space="preserve"> </w:t>
      </w:r>
    </w:p>
    <w:p w14:paraId="778A9E8D" w14:textId="77777777" w:rsidR="00C8410C" w:rsidRDefault="00C8410C" w:rsidP="007B0BFE">
      <w:pPr>
        <w:pStyle w:val="ListParagraph"/>
        <w:tabs>
          <w:tab w:val="left" w:pos="1134"/>
          <w:tab w:val="left" w:pos="127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261D3B5" w14:textId="722BA248" w:rsidR="002616D2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101.</w:t>
      </w:r>
      <w:r>
        <w:rPr>
          <w:rFonts w:ascii="Arial" w:hAnsi="Arial" w:cs="Arial"/>
          <w:sz w:val="24"/>
          <w:szCs w:val="24"/>
        </w:rPr>
        <w:tab/>
      </w:r>
      <w:r w:rsidR="00B71C43" w:rsidRPr="002D1458">
        <w:rPr>
          <w:rFonts w:ascii="Arial" w:hAnsi="Arial" w:cs="Arial"/>
          <w:sz w:val="24"/>
          <w:szCs w:val="24"/>
        </w:rPr>
        <w:t xml:space="preserve">Article </w:t>
      </w:r>
      <w:r w:rsidR="00E27666" w:rsidRPr="002D1458">
        <w:rPr>
          <w:rFonts w:ascii="Arial" w:hAnsi="Arial" w:cs="Arial"/>
          <w:sz w:val="24"/>
          <w:szCs w:val="24"/>
        </w:rPr>
        <w:t>5</w:t>
      </w:r>
      <w:r w:rsidR="00B71C43" w:rsidRPr="002D1458">
        <w:rPr>
          <w:rFonts w:ascii="Arial" w:hAnsi="Arial" w:cs="Arial"/>
          <w:sz w:val="24"/>
          <w:szCs w:val="24"/>
        </w:rPr>
        <w:t xml:space="preserve"> of the </w:t>
      </w:r>
      <w:r w:rsidR="00E27666" w:rsidRPr="002D1458">
        <w:rPr>
          <w:rFonts w:ascii="Arial" w:hAnsi="Arial" w:cs="Arial"/>
          <w:sz w:val="24"/>
          <w:szCs w:val="24"/>
        </w:rPr>
        <w:t>Model L</w:t>
      </w:r>
      <w:r w:rsidR="00B71C43" w:rsidRPr="002D1458">
        <w:rPr>
          <w:rFonts w:ascii="Arial" w:hAnsi="Arial" w:cs="Arial"/>
          <w:sz w:val="24"/>
          <w:szCs w:val="24"/>
        </w:rPr>
        <w:t>aw provides that</w:t>
      </w:r>
      <w:r w:rsidR="002616D2" w:rsidRPr="002D1458">
        <w:rPr>
          <w:rFonts w:ascii="Arial" w:hAnsi="Arial" w:cs="Arial"/>
          <w:sz w:val="24"/>
          <w:szCs w:val="24"/>
        </w:rPr>
        <w:t>:</w:t>
      </w:r>
    </w:p>
    <w:p w14:paraId="19DED3CB" w14:textId="77777777" w:rsidR="002616D2" w:rsidRDefault="002616D2" w:rsidP="002616D2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47010B" w14:textId="56A12DD3" w:rsidR="00466C98" w:rsidRDefault="002616D2" w:rsidP="002616D2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7B0BFE">
        <w:rPr>
          <w:rFonts w:ascii="Arial" w:hAnsi="Arial" w:cs="Arial"/>
          <w:sz w:val="24"/>
          <w:szCs w:val="24"/>
        </w:rPr>
        <w:t xml:space="preserve"> </w:t>
      </w:r>
      <w:r w:rsidR="003F66C3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In </w:t>
      </w:r>
      <w:r w:rsidR="00B71C43" w:rsidRPr="007B0BFE">
        <w:rPr>
          <w:rFonts w:ascii="Arial" w:hAnsi="Arial" w:cs="Arial"/>
          <w:sz w:val="24"/>
          <w:szCs w:val="24"/>
        </w:rPr>
        <w:t xml:space="preserve">matters governed by this </w:t>
      </w:r>
      <w:r w:rsidR="00E62105">
        <w:rPr>
          <w:rFonts w:ascii="Arial" w:hAnsi="Arial" w:cs="Arial"/>
          <w:sz w:val="24"/>
          <w:szCs w:val="24"/>
        </w:rPr>
        <w:t>L</w:t>
      </w:r>
      <w:r w:rsidR="00B71C43" w:rsidRPr="007B0BFE">
        <w:rPr>
          <w:rFonts w:ascii="Arial" w:hAnsi="Arial" w:cs="Arial"/>
          <w:sz w:val="24"/>
          <w:szCs w:val="24"/>
        </w:rPr>
        <w:t>aw, no court</w:t>
      </w:r>
      <w:r w:rsidR="00E62105">
        <w:rPr>
          <w:rFonts w:ascii="Arial" w:hAnsi="Arial" w:cs="Arial"/>
          <w:sz w:val="24"/>
          <w:szCs w:val="24"/>
        </w:rPr>
        <w:t xml:space="preserve"> shall</w:t>
      </w:r>
      <w:r w:rsidR="00B71C43" w:rsidRPr="007B0BFE">
        <w:rPr>
          <w:rFonts w:ascii="Arial" w:hAnsi="Arial" w:cs="Arial"/>
          <w:sz w:val="24"/>
          <w:szCs w:val="24"/>
        </w:rPr>
        <w:t xml:space="preserve"> intervene, except where</w:t>
      </w:r>
    </w:p>
    <w:p w14:paraId="3FDBC1BE" w14:textId="7F8E8B94" w:rsidR="00E62105" w:rsidRDefault="00466C98" w:rsidP="002616D2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7B0BFE">
        <w:rPr>
          <w:rFonts w:ascii="Arial" w:hAnsi="Arial" w:cs="Arial"/>
          <w:sz w:val="24"/>
          <w:szCs w:val="24"/>
        </w:rPr>
        <w:t xml:space="preserve">so provided in this </w:t>
      </w:r>
      <w:r w:rsidR="00E62105">
        <w:rPr>
          <w:rFonts w:ascii="Arial" w:hAnsi="Arial" w:cs="Arial"/>
          <w:sz w:val="24"/>
          <w:szCs w:val="24"/>
        </w:rPr>
        <w:t>L</w:t>
      </w:r>
      <w:r w:rsidR="00B71C43" w:rsidRPr="007B0BFE">
        <w:rPr>
          <w:rFonts w:ascii="Arial" w:hAnsi="Arial" w:cs="Arial"/>
          <w:sz w:val="24"/>
          <w:szCs w:val="24"/>
        </w:rPr>
        <w:t>aw</w:t>
      </w:r>
      <w:r w:rsidR="00E62105">
        <w:rPr>
          <w:rFonts w:ascii="Arial" w:hAnsi="Arial" w:cs="Arial"/>
          <w:sz w:val="24"/>
          <w:szCs w:val="24"/>
        </w:rPr>
        <w:t>.</w:t>
      </w:r>
      <w:r w:rsidR="003F66C3">
        <w:rPr>
          <w:rFonts w:ascii="Arial" w:hAnsi="Arial" w:cs="Arial"/>
          <w:sz w:val="24"/>
          <w:szCs w:val="24"/>
        </w:rPr>
        <w:t>’</w:t>
      </w:r>
      <w:r w:rsidR="00E62105">
        <w:rPr>
          <w:rFonts w:ascii="Arial" w:hAnsi="Arial" w:cs="Arial"/>
          <w:sz w:val="24"/>
          <w:szCs w:val="24"/>
        </w:rPr>
        <w:t xml:space="preserve"> </w:t>
      </w:r>
    </w:p>
    <w:p w14:paraId="7AB7CAB7" w14:textId="77777777" w:rsidR="00E62105" w:rsidRDefault="00E62105" w:rsidP="002616D2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A2B225" w14:textId="4ACDB1A9" w:rsidR="005A6317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102.</w:t>
      </w:r>
      <w:r>
        <w:rPr>
          <w:rFonts w:ascii="Arial" w:hAnsi="Arial" w:cs="Arial"/>
          <w:sz w:val="24"/>
          <w:szCs w:val="24"/>
        </w:rPr>
        <w:tab/>
      </w:r>
      <w:r w:rsidR="00B71C43" w:rsidRPr="002D1458">
        <w:rPr>
          <w:rFonts w:ascii="Arial" w:hAnsi="Arial" w:cs="Arial"/>
          <w:sz w:val="24"/>
          <w:szCs w:val="24"/>
        </w:rPr>
        <w:t xml:space="preserve"> Articles 34</w:t>
      </w:r>
      <w:r w:rsidR="002A5767" w:rsidRPr="002D1458">
        <w:rPr>
          <w:rFonts w:ascii="Arial" w:hAnsi="Arial" w:cs="Arial"/>
          <w:sz w:val="24"/>
          <w:szCs w:val="24"/>
        </w:rPr>
        <w:t xml:space="preserve">(1) </w:t>
      </w:r>
      <w:r w:rsidR="00B71C43" w:rsidRPr="002D1458">
        <w:rPr>
          <w:rFonts w:ascii="Arial" w:hAnsi="Arial" w:cs="Arial"/>
          <w:sz w:val="24"/>
          <w:szCs w:val="24"/>
        </w:rPr>
        <w:t xml:space="preserve">and </w:t>
      </w:r>
      <w:r w:rsidR="002A5767" w:rsidRPr="002D1458">
        <w:rPr>
          <w:rFonts w:ascii="Arial" w:hAnsi="Arial" w:cs="Arial"/>
          <w:sz w:val="24"/>
          <w:szCs w:val="24"/>
        </w:rPr>
        <w:t>(5)</w:t>
      </w:r>
      <w:r w:rsidR="00B71C43" w:rsidRPr="002D1458">
        <w:rPr>
          <w:rFonts w:ascii="Arial" w:hAnsi="Arial" w:cs="Arial"/>
          <w:sz w:val="24"/>
          <w:szCs w:val="24"/>
        </w:rPr>
        <w:t xml:space="preserve"> excludes recognizing a discretionary</w:t>
      </w:r>
      <w:r w:rsidR="009223FB" w:rsidRPr="002D1458">
        <w:rPr>
          <w:rFonts w:ascii="Arial" w:hAnsi="Arial" w:cs="Arial"/>
          <w:sz w:val="24"/>
          <w:szCs w:val="24"/>
        </w:rPr>
        <w:t xml:space="preserve"> o</w:t>
      </w:r>
      <w:r w:rsidR="00B71C43" w:rsidRPr="002D1458">
        <w:rPr>
          <w:rFonts w:ascii="Arial" w:hAnsi="Arial" w:cs="Arial"/>
          <w:sz w:val="24"/>
          <w:szCs w:val="24"/>
        </w:rPr>
        <w:t xml:space="preserve">verride of the substantive </w:t>
      </w:r>
      <w:r w:rsidR="005A6317" w:rsidRPr="002D1458">
        <w:rPr>
          <w:rFonts w:ascii="Arial" w:hAnsi="Arial" w:cs="Arial"/>
          <w:sz w:val="24"/>
          <w:szCs w:val="24"/>
        </w:rPr>
        <w:t>three</w:t>
      </w:r>
      <w:r w:rsidR="00C8410C" w:rsidRPr="002D1458">
        <w:rPr>
          <w:rFonts w:ascii="Arial" w:hAnsi="Arial" w:cs="Arial"/>
          <w:sz w:val="24"/>
          <w:szCs w:val="24"/>
        </w:rPr>
        <w:t>-month</w:t>
      </w:r>
      <w:r w:rsidR="00B71C43" w:rsidRPr="002D1458">
        <w:rPr>
          <w:rFonts w:ascii="Arial" w:hAnsi="Arial" w:cs="Arial"/>
          <w:sz w:val="24"/>
          <w:szCs w:val="24"/>
        </w:rPr>
        <w:t xml:space="preserve"> period. </w:t>
      </w:r>
    </w:p>
    <w:p w14:paraId="6907C37B" w14:textId="77777777" w:rsidR="005A6317" w:rsidRDefault="005A6317" w:rsidP="005A6317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0A7447" w14:textId="70B51751" w:rsidR="00FC6456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103.</w:t>
      </w:r>
      <w:r>
        <w:rPr>
          <w:rFonts w:ascii="Arial" w:hAnsi="Arial" w:cs="Arial"/>
          <w:sz w:val="24"/>
          <w:szCs w:val="24"/>
        </w:rPr>
        <w:tab/>
      </w:r>
      <w:r w:rsidR="00B71C43" w:rsidRPr="002D1458">
        <w:rPr>
          <w:rFonts w:ascii="Arial" w:hAnsi="Arial" w:cs="Arial"/>
          <w:sz w:val="24"/>
          <w:szCs w:val="24"/>
        </w:rPr>
        <w:t>In the trav</w:t>
      </w:r>
      <w:r w:rsidR="00DD3E36" w:rsidRPr="002D1458">
        <w:rPr>
          <w:rFonts w:ascii="Arial" w:hAnsi="Arial" w:cs="Arial"/>
          <w:sz w:val="24"/>
          <w:szCs w:val="24"/>
        </w:rPr>
        <w:t>aux</w:t>
      </w:r>
      <w:r w:rsidR="00B71C43" w:rsidRPr="002D14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43" w:rsidRPr="002D1458">
        <w:rPr>
          <w:rFonts w:ascii="Arial" w:hAnsi="Arial" w:cs="Arial"/>
          <w:sz w:val="24"/>
          <w:szCs w:val="24"/>
        </w:rPr>
        <w:t>pr</w:t>
      </w:r>
      <w:r w:rsidR="00CE6C27" w:rsidRPr="002D1458">
        <w:rPr>
          <w:rFonts w:ascii="Arial" w:hAnsi="Arial" w:cs="Arial"/>
          <w:sz w:val="24"/>
          <w:szCs w:val="24"/>
        </w:rPr>
        <w:t>é</w:t>
      </w:r>
      <w:r w:rsidR="00B71C43" w:rsidRPr="002D1458">
        <w:rPr>
          <w:rFonts w:ascii="Arial" w:hAnsi="Arial" w:cs="Arial"/>
          <w:sz w:val="24"/>
          <w:szCs w:val="24"/>
        </w:rPr>
        <w:t>par</w:t>
      </w:r>
      <w:r w:rsidR="00DD3E36" w:rsidRPr="002D1458">
        <w:rPr>
          <w:rFonts w:ascii="Arial" w:hAnsi="Arial" w:cs="Arial"/>
          <w:sz w:val="24"/>
          <w:szCs w:val="24"/>
        </w:rPr>
        <w:t>atoires</w:t>
      </w:r>
      <w:proofErr w:type="spellEnd"/>
      <w:r w:rsidR="00DD3E36" w:rsidRPr="002D1458">
        <w:rPr>
          <w:rFonts w:ascii="Arial" w:hAnsi="Arial" w:cs="Arial"/>
          <w:sz w:val="24"/>
          <w:szCs w:val="24"/>
        </w:rPr>
        <w:t xml:space="preserve"> of</w:t>
      </w:r>
      <w:r w:rsidR="00B71C43" w:rsidRPr="002D1458">
        <w:rPr>
          <w:rFonts w:ascii="Arial" w:hAnsi="Arial" w:cs="Arial"/>
          <w:sz w:val="24"/>
          <w:szCs w:val="24"/>
        </w:rPr>
        <w:t xml:space="preserve"> UNCITRAL it was reported that</w:t>
      </w:r>
      <w:r w:rsidR="00FC6456" w:rsidRPr="002D1458">
        <w:rPr>
          <w:rFonts w:ascii="Arial" w:hAnsi="Arial" w:cs="Arial"/>
          <w:sz w:val="24"/>
          <w:szCs w:val="24"/>
        </w:rPr>
        <w:t>:</w:t>
      </w:r>
    </w:p>
    <w:p w14:paraId="221BCC91" w14:textId="77777777" w:rsidR="00FC6456" w:rsidRPr="00FC6456" w:rsidRDefault="00FC6456" w:rsidP="00FC6456">
      <w:pPr>
        <w:pStyle w:val="ListParagraph"/>
        <w:rPr>
          <w:rFonts w:ascii="Arial" w:hAnsi="Arial" w:cs="Arial"/>
          <w:sz w:val="24"/>
          <w:szCs w:val="24"/>
        </w:rPr>
      </w:pPr>
    </w:p>
    <w:p w14:paraId="6252AECF" w14:textId="020C778E" w:rsidR="00305B46" w:rsidRDefault="00FC6456" w:rsidP="00305B46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2A5767">
        <w:rPr>
          <w:rFonts w:ascii="Arial" w:hAnsi="Arial" w:cs="Arial"/>
          <w:sz w:val="24"/>
          <w:szCs w:val="24"/>
        </w:rPr>
        <w:t xml:space="preserve"> </w:t>
      </w:r>
      <w:r w:rsidR="00CE6C27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</w:t>
      </w:r>
      <w:r w:rsidR="00B71C43" w:rsidRPr="002A5767">
        <w:rPr>
          <w:rFonts w:ascii="Arial" w:hAnsi="Arial" w:cs="Arial"/>
          <w:sz w:val="24"/>
          <w:szCs w:val="24"/>
        </w:rPr>
        <w:t>he purpose of Article 5 was to achieve certainty as to the maximum</w:t>
      </w:r>
      <w:r w:rsidR="007D6843">
        <w:rPr>
          <w:rFonts w:ascii="Arial" w:hAnsi="Arial" w:cs="Arial"/>
          <w:sz w:val="24"/>
          <w:szCs w:val="24"/>
        </w:rPr>
        <w:tab/>
      </w:r>
      <w:r w:rsidR="007D6843">
        <w:rPr>
          <w:rFonts w:ascii="Arial" w:hAnsi="Arial" w:cs="Arial"/>
          <w:sz w:val="24"/>
          <w:szCs w:val="24"/>
        </w:rPr>
        <w:tab/>
      </w:r>
      <w:r w:rsidR="007D6843">
        <w:rPr>
          <w:rFonts w:ascii="Arial" w:hAnsi="Arial" w:cs="Arial"/>
          <w:sz w:val="24"/>
          <w:szCs w:val="24"/>
        </w:rPr>
        <w:tab/>
      </w:r>
      <w:r w:rsidR="00B71C43" w:rsidRPr="002A5767">
        <w:rPr>
          <w:rFonts w:ascii="Arial" w:hAnsi="Arial" w:cs="Arial"/>
          <w:sz w:val="24"/>
          <w:szCs w:val="24"/>
        </w:rPr>
        <w:t>extent of judicial intervention, including assistance</w:t>
      </w:r>
      <w:r w:rsidR="00A75415">
        <w:rPr>
          <w:rFonts w:ascii="Arial" w:hAnsi="Arial" w:cs="Arial"/>
          <w:sz w:val="24"/>
          <w:szCs w:val="24"/>
        </w:rPr>
        <w:t>,</w:t>
      </w:r>
      <w:r w:rsidR="00B71C43" w:rsidRPr="002A5767">
        <w:rPr>
          <w:rFonts w:ascii="Arial" w:hAnsi="Arial" w:cs="Arial"/>
          <w:sz w:val="24"/>
          <w:szCs w:val="24"/>
        </w:rPr>
        <w:t xml:space="preserve"> in </w:t>
      </w:r>
      <w:r w:rsidR="00A75415">
        <w:rPr>
          <w:rFonts w:ascii="Arial" w:hAnsi="Arial" w:cs="Arial"/>
          <w:sz w:val="24"/>
          <w:szCs w:val="24"/>
        </w:rPr>
        <w:t>I</w:t>
      </w:r>
      <w:r w:rsidR="00B71C43" w:rsidRPr="002A5767">
        <w:rPr>
          <w:rFonts w:ascii="Arial" w:hAnsi="Arial" w:cs="Arial"/>
          <w:sz w:val="24"/>
          <w:szCs w:val="24"/>
        </w:rPr>
        <w:t>nternational</w:t>
      </w:r>
      <w:r w:rsidR="00A75415">
        <w:rPr>
          <w:rFonts w:ascii="Arial" w:hAnsi="Arial" w:cs="Arial"/>
          <w:sz w:val="24"/>
          <w:szCs w:val="24"/>
        </w:rPr>
        <w:t xml:space="preserve"> </w:t>
      </w:r>
    </w:p>
    <w:p w14:paraId="2E32E3D2" w14:textId="77777777" w:rsidR="00305B46" w:rsidRDefault="00305B46" w:rsidP="00305B46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2A5767">
        <w:rPr>
          <w:rFonts w:ascii="Arial" w:hAnsi="Arial" w:cs="Arial"/>
          <w:sz w:val="24"/>
          <w:szCs w:val="24"/>
        </w:rPr>
        <w:t>C</w:t>
      </w:r>
      <w:r w:rsidR="00A75415">
        <w:rPr>
          <w:rFonts w:ascii="Arial" w:hAnsi="Arial" w:cs="Arial"/>
          <w:sz w:val="24"/>
          <w:szCs w:val="24"/>
        </w:rPr>
        <w:t>ommercial</w:t>
      </w:r>
      <w:r w:rsidR="00B71C43" w:rsidRPr="002A5767">
        <w:rPr>
          <w:rFonts w:ascii="Arial" w:hAnsi="Arial" w:cs="Arial"/>
          <w:sz w:val="24"/>
          <w:szCs w:val="24"/>
        </w:rPr>
        <w:t xml:space="preserve"> </w:t>
      </w:r>
      <w:r w:rsidR="007D6843">
        <w:rPr>
          <w:rFonts w:ascii="Arial" w:hAnsi="Arial" w:cs="Arial"/>
          <w:sz w:val="24"/>
          <w:szCs w:val="24"/>
        </w:rPr>
        <w:t>arbitrations</w:t>
      </w:r>
      <w:r w:rsidR="00B23535">
        <w:rPr>
          <w:rFonts w:ascii="Arial" w:hAnsi="Arial" w:cs="Arial"/>
          <w:sz w:val="24"/>
          <w:szCs w:val="24"/>
        </w:rPr>
        <w:t>, by</w:t>
      </w:r>
      <w:r w:rsidR="00B71C43" w:rsidRPr="002A5767">
        <w:rPr>
          <w:rFonts w:ascii="Arial" w:hAnsi="Arial" w:cs="Arial"/>
          <w:sz w:val="24"/>
          <w:szCs w:val="24"/>
        </w:rPr>
        <w:t xml:space="preserve"> compelling the drafters to list in the </w:t>
      </w:r>
      <w:r w:rsidR="00B23535">
        <w:rPr>
          <w:rFonts w:ascii="Arial" w:hAnsi="Arial" w:cs="Arial"/>
          <w:sz w:val="24"/>
          <w:szCs w:val="24"/>
        </w:rPr>
        <w:t>(</w:t>
      </w:r>
      <w:r w:rsidR="00B71C43" w:rsidRPr="002A5767">
        <w:rPr>
          <w:rFonts w:ascii="Arial" w:hAnsi="Arial" w:cs="Arial"/>
          <w:sz w:val="24"/>
          <w:szCs w:val="24"/>
        </w:rPr>
        <w:t>Model</w:t>
      </w:r>
      <w:r w:rsidR="00564899">
        <w:rPr>
          <w:rFonts w:ascii="Arial" w:hAnsi="Arial" w:cs="Arial"/>
          <w:sz w:val="24"/>
          <w:szCs w:val="24"/>
        </w:rPr>
        <w:t>)</w:t>
      </w:r>
      <w:r w:rsidR="00B71C43" w:rsidRPr="002A5767">
        <w:rPr>
          <w:rFonts w:ascii="Arial" w:hAnsi="Arial" w:cs="Arial"/>
          <w:sz w:val="24"/>
          <w:szCs w:val="24"/>
        </w:rPr>
        <w:t xml:space="preserve"> </w:t>
      </w:r>
    </w:p>
    <w:p w14:paraId="323FF5EA" w14:textId="697BD7A5" w:rsidR="00305B46" w:rsidRDefault="00305B46" w:rsidP="00305B46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2A5767">
        <w:rPr>
          <w:rFonts w:ascii="Arial" w:hAnsi="Arial" w:cs="Arial"/>
          <w:sz w:val="24"/>
          <w:szCs w:val="24"/>
        </w:rPr>
        <w:t>Law on</w:t>
      </w:r>
      <w:r w:rsidR="00564899">
        <w:rPr>
          <w:rFonts w:ascii="Arial" w:hAnsi="Arial" w:cs="Arial"/>
          <w:sz w:val="24"/>
          <w:szCs w:val="24"/>
        </w:rPr>
        <w:t xml:space="preserve"> i</w:t>
      </w:r>
      <w:r w:rsidR="00B71C43" w:rsidRPr="002A5767">
        <w:rPr>
          <w:rFonts w:ascii="Arial" w:hAnsi="Arial" w:cs="Arial"/>
          <w:sz w:val="24"/>
          <w:szCs w:val="24"/>
        </w:rPr>
        <w:t>nternational commercial arbitration all instances of court</w:t>
      </w:r>
      <w:r>
        <w:rPr>
          <w:rFonts w:ascii="Arial" w:hAnsi="Arial" w:cs="Arial"/>
          <w:sz w:val="24"/>
          <w:szCs w:val="24"/>
        </w:rPr>
        <w:t xml:space="preserve"> </w:t>
      </w:r>
      <w:r w:rsidR="00041DFA">
        <w:rPr>
          <w:rFonts w:ascii="Arial" w:hAnsi="Arial" w:cs="Arial"/>
          <w:sz w:val="24"/>
          <w:szCs w:val="24"/>
        </w:rPr>
        <w:tab/>
      </w:r>
      <w:r w:rsidR="00041DFA">
        <w:rPr>
          <w:rFonts w:ascii="Arial" w:hAnsi="Arial" w:cs="Arial"/>
          <w:sz w:val="24"/>
          <w:szCs w:val="24"/>
        </w:rPr>
        <w:tab/>
      </w:r>
      <w:r w:rsidR="00041D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2A5767">
        <w:rPr>
          <w:rFonts w:ascii="Arial" w:hAnsi="Arial" w:cs="Arial"/>
          <w:sz w:val="24"/>
          <w:szCs w:val="24"/>
        </w:rPr>
        <w:t xml:space="preserve">intervention. </w:t>
      </w:r>
      <w:r w:rsidR="00041DFA" w:rsidRPr="002A5767">
        <w:rPr>
          <w:rFonts w:ascii="Arial" w:hAnsi="Arial" w:cs="Arial"/>
          <w:sz w:val="24"/>
          <w:szCs w:val="24"/>
        </w:rPr>
        <w:t>Thus,</w:t>
      </w:r>
      <w:r w:rsidR="00B71C43" w:rsidRPr="002A5767">
        <w:rPr>
          <w:rFonts w:ascii="Arial" w:hAnsi="Arial" w:cs="Arial"/>
          <w:sz w:val="24"/>
          <w:szCs w:val="24"/>
        </w:rPr>
        <w:t xml:space="preserve"> i</w:t>
      </w:r>
      <w:r w:rsidR="009B0D5D">
        <w:rPr>
          <w:rFonts w:ascii="Arial" w:hAnsi="Arial" w:cs="Arial"/>
          <w:sz w:val="24"/>
          <w:szCs w:val="24"/>
        </w:rPr>
        <w:t>f</w:t>
      </w:r>
      <w:r w:rsidR="00B71C43" w:rsidRPr="002A5767">
        <w:rPr>
          <w:rFonts w:ascii="Arial" w:hAnsi="Arial" w:cs="Arial"/>
          <w:sz w:val="24"/>
          <w:szCs w:val="24"/>
        </w:rPr>
        <w:t xml:space="preserve"> a need was fel</w:t>
      </w:r>
      <w:r w:rsidR="009B0D5D">
        <w:rPr>
          <w:rFonts w:ascii="Arial" w:hAnsi="Arial" w:cs="Arial"/>
          <w:sz w:val="24"/>
          <w:szCs w:val="24"/>
        </w:rPr>
        <w:t>t</w:t>
      </w:r>
      <w:r w:rsidR="00B71C43" w:rsidRPr="002A5767">
        <w:rPr>
          <w:rFonts w:ascii="Arial" w:hAnsi="Arial" w:cs="Arial"/>
          <w:sz w:val="24"/>
          <w:szCs w:val="24"/>
        </w:rPr>
        <w:t xml:space="preserve"> for adding another such situation</w:t>
      </w:r>
      <w:r w:rsidR="009B0D5D">
        <w:rPr>
          <w:rFonts w:ascii="Arial" w:hAnsi="Arial" w:cs="Arial"/>
          <w:sz w:val="24"/>
          <w:szCs w:val="24"/>
        </w:rPr>
        <w:t>, i</w:t>
      </w:r>
      <w:r w:rsidR="00B71C43" w:rsidRPr="002A5767">
        <w:rPr>
          <w:rFonts w:ascii="Arial" w:hAnsi="Arial" w:cs="Arial"/>
          <w:sz w:val="24"/>
          <w:szCs w:val="24"/>
        </w:rPr>
        <w:t xml:space="preserve">t </w:t>
      </w:r>
    </w:p>
    <w:p w14:paraId="0FDED40D" w14:textId="5FFC4635" w:rsidR="00F41ED1" w:rsidRDefault="00305B46" w:rsidP="00305B46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C43" w:rsidRPr="002A5767">
        <w:rPr>
          <w:rFonts w:ascii="Arial" w:hAnsi="Arial" w:cs="Arial"/>
          <w:sz w:val="24"/>
          <w:szCs w:val="24"/>
        </w:rPr>
        <w:t xml:space="preserve">should be expressed in the </w:t>
      </w:r>
      <w:r w:rsidR="00F41ED1">
        <w:rPr>
          <w:rFonts w:ascii="Arial" w:hAnsi="Arial" w:cs="Arial"/>
          <w:sz w:val="24"/>
          <w:szCs w:val="24"/>
        </w:rPr>
        <w:t>M</w:t>
      </w:r>
      <w:r w:rsidR="00B71C43" w:rsidRPr="002A5767">
        <w:rPr>
          <w:rFonts w:ascii="Arial" w:hAnsi="Arial" w:cs="Arial"/>
          <w:sz w:val="24"/>
          <w:szCs w:val="24"/>
        </w:rPr>
        <w:t>o</w:t>
      </w:r>
      <w:r w:rsidR="00F41ED1">
        <w:rPr>
          <w:rFonts w:ascii="Arial" w:hAnsi="Arial" w:cs="Arial"/>
          <w:sz w:val="24"/>
          <w:szCs w:val="24"/>
        </w:rPr>
        <w:t>del L</w:t>
      </w:r>
      <w:r w:rsidR="00B71C43" w:rsidRPr="002A5767">
        <w:rPr>
          <w:rFonts w:ascii="Arial" w:hAnsi="Arial" w:cs="Arial"/>
          <w:sz w:val="24"/>
          <w:szCs w:val="24"/>
        </w:rPr>
        <w:t>aw.</w:t>
      </w:r>
      <w:r w:rsidR="00CE6C27">
        <w:rPr>
          <w:rFonts w:ascii="Arial" w:hAnsi="Arial" w:cs="Arial"/>
          <w:sz w:val="24"/>
          <w:szCs w:val="24"/>
        </w:rPr>
        <w:t>’</w:t>
      </w:r>
      <w:r w:rsidR="005907DF">
        <w:rPr>
          <w:rStyle w:val="FootnoteReference"/>
          <w:rFonts w:ascii="Arial" w:hAnsi="Arial" w:cs="Arial"/>
          <w:sz w:val="24"/>
          <w:szCs w:val="24"/>
        </w:rPr>
        <w:footnoteReference w:id="33"/>
      </w:r>
    </w:p>
    <w:p w14:paraId="40131D3E" w14:textId="77777777" w:rsidR="00F41ED1" w:rsidRDefault="00F41ED1" w:rsidP="00FC6456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8EC0D" w14:textId="1D63082A" w:rsidR="0071532E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104.</w:t>
      </w:r>
      <w:r>
        <w:rPr>
          <w:rFonts w:ascii="Arial" w:hAnsi="Arial" w:cs="Arial"/>
          <w:sz w:val="24"/>
          <w:szCs w:val="24"/>
        </w:rPr>
        <w:tab/>
      </w:r>
      <w:r w:rsidR="00B71C43" w:rsidRPr="002D1458">
        <w:rPr>
          <w:rFonts w:ascii="Arial" w:hAnsi="Arial" w:cs="Arial"/>
          <w:sz w:val="24"/>
          <w:szCs w:val="24"/>
        </w:rPr>
        <w:t xml:space="preserve">In my view, our courts should not use domestic statutory interpretive injunctions to read into </w:t>
      </w:r>
      <w:r w:rsidR="007F2482" w:rsidRPr="002D1458">
        <w:rPr>
          <w:rFonts w:ascii="Arial" w:hAnsi="Arial" w:cs="Arial"/>
          <w:sz w:val="24"/>
          <w:szCs w:val="24"/>
        </w:rPr>
        <w:t>t</w:t>
      </w:r>
      <w:r w:rsidR="00B71C43" w:rsidRPr="002D1458">
        <w:rPr>
          <w:rFonts w:ascii="Arial" w:hAnsi="Arial" w:cs="Arial"/>
          <w:sz w:val="24"/>
          <w:szCs w:val="24"/>
        </w:rPr>
        <w:t xml:space="preserve">he </w:t>
      </w:r>
      <w:r w:rsidR="007F2482" w:rsidRPr="002D1458">
        <w:rPr>
          <w:rFonts w:ascii="Arial" w:hAnsi="Arial" w:cs="Arial"/>
          <w:sz w:val="24"/>
          <w:szCs w:val="24"/>
        </w:rPr>
        <w:t>M</w:t>
      </w:r>
      <w:r w:rsidR="00B71C43" w:rsidRPr="002D1458">
        <w:rPr>
          <w:rFonts w:ascii="Arial" w:hAnsi="Arial" w:cs="Arial"/>
          <w:sz w:val="24"/>
          <w:szCs w:val="24"/>
        </w:rPr>
        <w:t>o</w:t>
      </w:r>
      <w:r w:rsidR="007F2482" w:rsidRPr="002D1458">
        <w:rPr>
          <w:rFonts w:ascii="Arial" w:hAnsi="Arial" w:cs="Arial"/>
          <w:sz w:val="24"/>
          <w:szCs w:val="24"/>
        </w:rPr>
        <w:t>del L</w:t>
      </w:r>
      <w:r w:rsidR="00B71C43" w:rsidRPr="002D1458">
        <w:rPr>
          <w:rFonts w:ascii="Arial" w:hAnsi="Arial" w:cs="Arial"/>
          <w:sz w:val="24"/>
          <w:szCs w:val="24"/>
        </w:rPr>
        <w:t>aw provisions that are not expressly apparent</w:t>
      </w:r>
      <w:r w:rsidR="007F2482" w:rsidRPr="002D1458">
        <w:rPr>
          <w:rFonts w:ascii="Arial" w:hAnsi="Arial" w:cs="Arial"/>
          <w:sz w:val="24"/>
          <w:szCs w:val="24"/>
        </w:rPr>
        <w:t>, n</w:t>
      </w:r>
      <w:r w:rsidR="00B71C43" w:rsidRPr="002D1458">
        <w:rPr>
          <w:rFonts w:ascii="Arial" w:hAnsi="Arial" w:cs="Arial"/>
          <w:sz w:val="24"/>
          <w:szCs w:val="24"/>
        </w:rPr>
        <w:t>or should the courts read into the Model Law Judicial powers not granted by the Model Law. This would undermine the purpose of Article 34</w:t>
      </w:r>
      <w:r w:rsidR="00EE3323" w:rsidRPr="002D1458">
        <w:rPr>
          <w:rFonts w:ascii="Arial" w:hAnsi="Arial" w:cs="Arial"/>
          <w:sz w:val="24"/>
          <w:szCs w:val="24"/>
        </w:rPr>
        <w:t>(1)</w:t>
      </w:r>
      <w:r w:rsidR="00B71C43" w:rsidRPr="002D1458">
        <w:rPr>
          <w:rFonts w:ascii="Arial" w:hAnsi="Arial" w:cs="Arial"/>
          <w:sz w:val="24"/>
          <w:szCs w:val="24"/>
        </w:rPr>
        <w:t xml:space="preserve"> and </w:t>
      </w:r>
      <w:r w:rsidR="00EE3323" w:rsidRPr="002D1458">
        <w:rPr>
          <w:rFonts w:ascii="Arial" w:hAnsi="Arial" w:cs="Arial"/>
          <w:sz w:val="24"/>
          <w:szCs w:val="24"/>
        </w:rPr>
        <w:t>(5)</w:t>
      </w:r>
      <w:r w:rsidR="00B71C43" w:rsidRPr="002D1458">
        <w:rPr>
          <w:rFonts w:ascii="Arial" w:hAnsi="Arial" w:cs="Arial"/>
          <w:sz w:val="24"/>
          <w:szCs w:val="24"/>
        </w:rPr>
        <w:t xml:space="preserve">. </w:t>
      </w:r>
    </w:p>
    <w:p w14:paraId="17E5C184" w14:textId="77777777" w:rsidR="0071532E" w:rsidRDefault="0071532E" w:rsidP="0071532E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F83CFD" w14:textId="05CFAB8C" w:rsidR="00DE4D73" w:rsidRPr="009135FE" w:rsidRDefault="00B71C43" w:rsidP="0071532E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35FE">
        <w:rPr>
          <w:rFonts w:ascii="Arial" w:hAnsi="Arial" w:cs="Arial"/>
          <w:b/>
          <w:bCs/>
          <w:sz w:val="24"/>
          <w:szCs w:val="24"/>
          <w:u w:val="single"/>
        </w:rPr>
        <w:t>The purpose of Article 34</w:t>
      </w:r>
      <w:r w:rsidR="0071532E" w:rsidRPr="009135FE">
        <w:rPr>
          <w:rFonts w:ascii="Arial" w:hAnsi="Arial" w:cs="Arial"/>
          <w:b/>
          <w:bCs/>
          <w:sz w:val="24"/>
          <w:szCs w:val="24"/>
          <w:u w:val="single"/>
        </w:rPr>
        <w:t>(3)</w:t>
      </w:r>
      <w:r w:rsidRPr="009135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E6C27" w:rsidRPr="009135FE">
        <w:rPr>
          <w:rFonts w:ascii="Arial" w:hAnsi="Arial" w:cs="Arial"/>
          <w:b/>
          <w:bCs/>
          <w:sz w:val="24"/>
          <w:szCs w:val="24"/>
          <w:u w:val="single"/>
        </w:rPr>
        <w:t>and the</w:t>
      </w:r>
      <w:r w:rsidRPr="009135FE">
        <w:rPr>
          <w:rFonts w:ascii="Arial" w:hAnsi="Arial" w:cs="Arial"/>
          <w:b/>
          <w:bCs/>
          <w:sz w:val="24"/>
          <w:szCs w:val="24"/>
          <w:u w:val="single"/>
        </w:rPr>
        <w:t xml:space="preserve"> Model Law</w:t>
      </w:r>
    </w:p>
    <w:p w14:paraId="19B0E9C7" w14:textId="77777777" w:rsidR="00CE6C27" w:rsidRPr="00CE6C27" w:rsidRDefault="00CE6C27" w:rsidP="0071532E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182C3B" w14:textId="058A6EF6" w:rsidR="00F65750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105.</w:t>
      </w:r>
      <w:r>
        <w:rPr>
          <w:rFonts w:ascii="Arial" w:hAnsi="Arial" w:cs="Arial"/>
          <w:sz w:val="24"/>
          <w:szCs w:val="24"/>
        </w:rPr>
        <w:tab/>
      </w:r>
      <w:r w:rsidR="00B71C43" w:rsidRPr="002D1458">
        <w:rPr>
          <w:rFonts w:ascii="Arial" w:hAnsi="Arial" w:cs="Arial"/>
          <w:sz w:val="24"/>
          <w:szCs w:val="24"/>
        </w:rPr>
        <w:t xml:space="preserve"> Article 34</w:t>
      </w:r>
      <w:r w:rsidR="00F65750" w:rsidRPr="002D1458">
        <w:rPr>
          <w:rFonts w:ascii="Arial" w:hAnsi="Arial" w:cs="Arial"/>
          <w:sz w:val="24"/>
          <w:szCs w:val="24"/>
        </w:rPr>
        <w:t>(3)</w:t>
      </w:r>
      <w:r w:rsidR="00B71C43" w:rsidRPr="002D1458">
        <w:rPr>
          <w:rFonts w:ascii="Arial" w:hAnsi="Arial" w:cs="Arial"/>
          <w:sz w:val="24"/>
          <w:szCs w:val="24"/>
        </w:rPr>
        <w:t xml:space="preserve"> serves several purposes</w:t>
      </w:r>
      <w:r w:rsidR="00F65750" w:rsidRPr="002D1458">
        <w:rPr>
          <w:rFonts w:ascii="Arial" w:hAnsi="Arial" w:cs="Arial"/>
          <w:sz w:val="24"/>
          <w:szCs w:val="24"/>
        </w:rPr>
        <w:t>:</w:t>
      </w:r>
    </w:p>
    <w:p w14:paraId="589FDD9C" w14:textId="2D4ABA07" w:rsidR="00FF1763" w:rsidRDefault="00F65750" w:rsidP="00F65750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9ECE47" w14:textId="155B229B" w:rsidR="00582183" w:rsidRDefault="005D17F2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5889">
        <w:rPr>
          <w:rFonts w:ascii="Arial" w:hAnsi="Arial" w:cs="Arial"/>
          <w:sz w:val="24"/>
          <w:szCs w:val="24"/>
        </w:rPr>
        <w:tab/>
      </w:r>
      <w:r w:rsidR="00F65750">
        <w:rPr>
          <w:rFonts w:ascii="Arial" w:hAnsi="Arial" w:cs="Arial"/>
          <w:sz w:val="24"/>
          <w:szCs w:val="24"/>
        </w:rPr>
        <w:t>105.1</w:t>
      </w:r>
      <w:r w:rsidR="00B71C43" w:rsidRPr="002A5767">
        <w:rPr>
          <w:rFonts w:ascii="Arial" w:hAnsi="Arial" w:cs="Arial"/>
          <w:sz w:val="24"/>
          <w:szCs w:val="24"/>
        </w:rPr>
        <w:t xml:space="preserve"> Finality</w:t>
      </w:r>
      <w:r w:rsidR="00CE6C27">
        <w:rPr>
          <w:rFonts w:ascii="Arial" w:hAnsi="Arial" w:cs="Arial"/>
          <w:sz w:val="24"/>
          <w:szCs w:val="24"/>
        </w:rPr>
        <w:t>.</w:t>
      </w:r>
      <w:r w:rsidR="00B71C43" w:rsidRPr="002A5767">
        <w:rPr>
          <w:rFonts w:ascii="Arial" w:hAnsi="Arial" w:cs="Arial"/>
          <w:sz w:val="24"/>
          <w:szCs w:val="24"/>
        </w:rPr>
        <w:t xml:space="preserve"> </w:t>
      </w:r>
      <w:r w:rsidR="00CE6C27">
        <w:rPr>
          <w:rFonts w:ascii="Arial" w:hAnsi="Arial" w:cs="Arial"/>
          <w:sz w:val="24"/>
          <w:szCs w:val="24"/>
        </w:rPr>
        <w:t>P</w:t>
      </w:r>
      <w:r w:rsidR="00B71C43" w:rsidRPr="002A5767">
        <w:rPr>
          <w:rFonts w:ascii="Arial" w:hAnsi="Arial" w:cs="Arial"/>
          <w:sz w:val="24"/>
          <w:szCs w:val="24"/>
        </w:rPr>
        <w:t>art</w:t>
      </w:r>
      <w:r w:rsidR="00CE6C27">
        <w:rPr>
          <w:rFonts w:ascii="Arial" w:hAnsi="Arial" w:cs="Arial"/>
          <w:sz w:val="24"/>
          <w:szCs w:val="24"/>
        </w:rPr>
        <w:t>ies</w:t>
      </w:r>
      <w:r w:rsidR="00B71C43" w:rsidRPr="002A5767">
        <w:rPr>
          <w:rFonts w:ascii="Arial" w:hAnsi="Arial" w:cs="Arial"/>
          <w:sz w:val="24"/>
          <w:szCs w:val="24"/>
        </w:rPr>
        <w:t xml:space="preserve"> submit </w:t>
      </w:r>
      <w:r w:rsidR="009E2ECE">
        <w:rPr>
          <w:rFonts w:ascii="Arial" w:hAnsi="Arial" w:cs="Arial"/>
          <w:sz w:val="24"/>
          <w:szCs w:val="24"/>
        </w:rPr>
        <w:t>their</w:t>
      </w:r>
      <w:r w:rsidR="00B71C43" w:rsidRPr="002A5767">
        <w:rPr>
          <w:rFonts w:ascii="Arial" w:hAnsi="Arial" w:cs="Arial"/>
          <w:sz w:val="24"/>
          <w:szCs w:val="24"/>
        </w:rPr>
        <w:t xml:space="preserve"> dispute</w:t>
      </w:r>
      <w:r w:rsidR="009E2ECE">
        <w:rPr>
          <w:rFonts w:ascii="Arial" w:hAnsi="Arial" w:cs="Arial"/>
          <w:sz w:val="24"/>
          <w:szCs w:val="24"/>
        </w:rPr>
        <w:t>s</w:t>
      </w:r>
      <w:r w:rsidR="00B71C43" w:rsidRPr="002A5767">
        <w:rPr>
          <w:rFonts w:ascii="Arial" w:hAnsi="Arial" w:cs="Arial"/>
          <w:sz w:val="24"/>
          <w:szCs w:val="24"/>
        </w:rPr>
        <w:t xml:space="preserve"> to arbitration to resolve those</w:t>
      </w:r>
      <w:r>
        <w:rPr>
          <w:rFonts w:ascii="Arial" w:hAnsi="Arial" w:cs="Arial"/>
          <w:sz w:val="24"/>
          <w:szCs w:val="24"/>
        </w:rPr>
        <w:t xml:space="preserve"> </w:t>
      </w:r>
      <w:r w:rsidR="00B71C43" w:rsidRPr="005D17F2">
        <w:rPr>
          <w:rFonts w:ascii="Arial" w:hAnsi="Arial" w:cs="Arial"/>
          <w:sz w:val="24"/>
          <w:szCs w:val="24"/>
        </w:rPr>
        <w:t>disputes</w:t>
      </w:r>
      <w:r w:rsidR="00CE6C27">
        <w:rPr>
          <w:rFonts w:ascii="Arial" w:hAnsi="Arial" w:cs="Arial"/>
          <w:sz w:val="24"/>
          <w:szCs w:val="24"/>
        </w:rPr>
        <w:t>.</w:t>
      </w:r>
      <w:r w:rsidR="009E2ECE" w:rsidRPr="005D17F2">
        <w:rPr>
          <w:rFonts w:ascii="Arial" w:hAnsi="Arial" w:cs="Arial"/>
          <w:sz w:val="24"/>
          <w:szCs w:val="24"/>
        </w:rPr>
        <w:t xml:space="preserve"> </w:t>
      </w:r>
      <w:r w:rsidR="00CE6C27">
        <w:rPr>
          <w:rFonts w:ascii="Arial" w:hAnsi="Arial" w:cs="Arial"/>
          <w:sz w:val="24"/>
          <w:szCs w:val="24"/>
        </w:rPr>
        <w:t>A</w:t>
      </w:r>
      <w:r w:rsidR="00B71C43" w:rsidRPr="005D17F2">
        <w:rPr>
          <w:rFonts w:ascii="Arial" w:hAnsi="Arial" w:cs="Arial"/>
          <w:sz w:val="24"/>
          <w:szCs w:val="24"/>
        </w:rPr>
        <w:t>nnulment proceedings undermine finality.</w:t>
      </w:r>
    </w:p>
    <w:p w14:paraId="421DFE3B" w14:textId="77777777" w:rsidR="00582183" w:rsidRDefault="00582183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</w:p>
    <w:p w14:paraId="1CBE12DB" w14:textId="5F69F22A" w:rsidR="00C74D8B" w:rsidRDefault="00582183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105.2 </w:t>
      </w:r>
      <w:r w:rsidR="00B71C43" w:rsidRPr="005D17F2">
        <w:rPr>
          <w:rFonts w:ascii="Arial" w:hAnsi="Arial" w:cs="Arial"/>
          <w:sz w:val="24"/>
          <w:szCs w:val="24"/>
        </w:rPr>
        <w:t>Enforcement</w:t>
      </w:r>
      <w:r w:rsidR="00CE6C27">
        <w:rPr>
          <w:rFonts w:ascii="Arial" w:hAnsi="Arial" w:cs="Arial"/>
          <w:sz w:val="24"/>
          <w:szCs w:val="24"/>
        </w:rPr>
        <w:t>.</w:t>
      </w:r>
      <w:r w:rsidR="00B71C43" w:rsidRPr="005D17F2">
        <w:rPr>
          <w:rFonts w:ascii="Arial" w:hAnsi="Arial" w:cs="Arial"/>
          <w:sz w:val="24"/>
          <w:szCs w:val="24"/>
        </w:rPr>
        <w:t xml:space="preserve"> </w:t>
      </w:r>
      <w:r w:rsidR="00CE6C27">
        <w:rPr>
          <w:rFonts w:ascii="Arial" w:hAnsi="Arial" w:cs="Arial"/>
          <w:sz w:val="24"/>
          <w:szCs w:val="24"/>
        </w:rPr>
        <w:t>P</w:t>
      </w:r>
      <w:r w:rsidR="005D17F2" w:rsidRPr="005D17F2">
        <w:rPr>
          <w:rFonts w:ascii="Arial" w:hAnsi="Arial" w:cs="Arial"/>
          <w:sz w:val="24"/>
          <w:szCs w:val="24"/>
        </w:rPr>
        <w:t>arties</w:t>
      </w:r>
      <w:r w:rsidR="00B71C43" w:rsidRPr="005D17F2">
        <w:rPr>
          <w:rFonts w:ascii="Arial" w:hAnsi="Arial" w:cs="Arial"/>
          <w:sz w:val="24"/>
          <w:szCs w:val="24"/>
        </w:rPr>
        <w:t xml:space="preserve"> </w:t>
      </w:r>
      <w:r w:rsidR="00B80462">
        <w:rPr>
          <w:rFonts w:ascii="Arial" w:hAnsi="Arial" w:cs="Arial"/>
          <w:sz w:val="24"/>
          <w:szCs w:val="24"/>
        </w:rPr>
        <w:t>s</w:t>
      </w:r>
      <w:r w:rsidR="00B71C43" w:rsidRPr="005D17F2">
        <w:rPr>
          <w:rFonts w:ascii="Arial" w:hAnsi="Arial" w:cs="Arial"/>
          <w:sz w:val="24"/>
          <w:szCs w:val="24"/>
        </w:rPr>
        <w:t>elect arbitration proceedings because of the relative ease</w:t>
      </w:r>
      <w:r w:rsidR="00B80462">
        <w:rPr>
          <w:rFonts w:ascii="Arial" w:hAnsi="Arial" w:cs="Arial"/>
          <w:sz w:val="24"/>
          <w:szCs w:val="24"/>
        </w:rPr>
        <w:t xml:space="preserve"> o</w:t>
      </w:r>
      <w:r w:rsidR="00B71C43" w:rsidRPr="005D17F2">
        <w:rPr>
          <w:rFonts w:ascii="Arial" w:hAnsi="Arial" w:cs="Arial"/>
          <w:sz w:val="24"/>
          <w:szCs w:val="24"/>
        </w:rPr>
        <w:t>f enforcing arbitral awards</w:t>
      </w:r>
      <w:r w:rsidR="002628F3">
        <w:rPr>
          <w:rFonts w:ascii="Arial" w:hAnsi="Arial" w:cs="Arial"/>
          <w:sz w:val="24"/>
          <w:szCs w:val="24"/>
        </w:rPr>
        <w:t>. P</w:t>
      </w:r>
      <w:r w:rsidR="00B71C43" w:rsidRPr="005D17F2">
        <w:rPr>
          <w:rFonts w:ascii="Arial" w:hAnsi="Arial" w:cs="Arial"/>
          <w:sz w:val="24"/>
          <w:szCs w:val="24"/>
        </w:rPr>
        <w:t>ending annulment proceedings</w:t>
      </w:r>
      <w:r w:rsidR="002628F3">
        <w:rPr>
          <w:rFonts w:ascii="Arial" w:hAnsi="Arial" w:cs="Arial"/>
          <w:sz w:val="24"/>
          <w:szCs w:val="24"/>
        </w:rPr>
        <w:t xml:space="preserve"> </w:t>
      </w:r>
      <w:r w:rsidR="00176CB1">
        <w:rPr>
          <w:rFonts w:ascii="Arial" w:hAnsi="Arial" w:cs="Arial"/>
          <w:sz w:val="24"/>
          <w:szCs w:val="24"/>
        </w:rPr>
        <w:t>m</w:t>
      </w:r>
      <w:r w:rsidR="00B71C43" w:rsidRPr="005D17F2">
        <w:rPr>
          <w:rFonts w:ascii="Arial" w:hAnsi="Arial" w:cs="Arial"/>
          <w:sz w:val="24"/>
          <w:szCs w:val="24"/>
        </w:rPr>
        <w:t>ay prevent the enforcement of arbitration awards.</w:t>
      </w:r>
    </w:p>
    <w:p w14:paraId="12E66F63" w14:textId="77777777" w:rsidR="00C74D8B" w:rsidRDefault="00C74D8B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</w:p>
    <w:p w14:paraId="598DD113" w14:textId="361123C6" w:rsidR="0003239C" w:rsidRDefault="00C74D8B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105.3 Expedition</w:t>
      </w:r>
      <w:r w:rsidR="00CE6C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6C27">
        <w:rPr>
          <w:rFonts w:ascii="Arial" w:hAnsi="Arial" w:cs="Arial"/>
          <w:sz w:val="24"/>
          <w:szCs w:val="24"/>
        </w:rPr>
        <w:t>T</w:t>
      </w:r>
      <w:r w:rsidR="00B71C43" w:rsidRPr="005D17F2">
        <w:rPr>
          <w:rFonts w:ascii="Arial" w:hAnsi="Arial" w:cs="Arial"/>
          <w:sz w:val="24"/>
          <w:szCs w:val="24"/>
        </w:rPr>
        <w:t>he longer</w:t>
      </w:r>
      <w:r w:rsidR="00E01F54">
        <w:rPr>
          <w:rFonts w:ascii="Arial" w:hAnsi="Arial" w:cs="Arial"/>
          <w:sz w:val="24"/>
          <w:szCs w:val="24"/>
        </w:rPr>
        <w:t xml:space="preserve"> t</w:t>
      </w:r>
      <w:r w:rsidR="00B71C43" w:rsidRPr="005D17F2">
        <w:rPr>
          <w:rFonts w:ascii="Arial" w:hAnsi="Arial" w:cs="Arial"/>
          <w:sz w:val="24"/>
          <w:szCs w:val="24"/>
        </w:rPr>
        <w:t>he period in which annulment may be sought, the greater the delays to the parties</w:t>
      </w:r>
      <w:r w:rsidR="00E01F54">
        <w:rPr>
          <w:rFonts w:ascii="Arial" w:hAnsi="Arial" w:cs="Arial"/>
          <w:sz w:val="24"/>
          <w:szCs w:val="24"/>
        </w:rPr>
        <w:t>.</w:t>
      </w:r>
    </w:p>
    <w:p w14:paraId="3ADA4090" w14:textId="77777777" w:rsidR="0003239C" w:rsidRDefault="0003239C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</w:p>
    <w:p w14:paraId="03A48A8B" w14:textId="74036B69" w:rsidR="00734C04" w:rsidRDefault="0003239C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105.4 </w:t>
      </w:r>
      <w:r w:rsidR="00B71C43" w:rsidRPr="00CE6C27">
        <w:rPr>
          <w:rFonts w:ascii="Arial" w:hAnsi="Arial" w:cs="Arial"/>
          <w:i/>
          <w:iCs/>
          <w:sz w:val="24"/>
          <w:szCs w:val="24"/>
        </w:rPr>
        <w:t>Pa</w:t>
      </w:r>
      <w:r w:rsidRPr="00CE6C27">
        <w:rPr>
          <w:rFonts w:ascii="Arial" w:hAnsi="Arial" w:cs="Arial"/>
          <w:i/>
          <w:iCs/>
          <w:sz w:val="24"/>
          <w:szCs w:val="24"/>
        </w:rPr>
        <w:t xml:space="preserve">cta sunt </w:t>
      </w:r>
      <w:proofErr w:type="spellStart"/>
      <w:r w:rsidRPr="00CE6C27">
        <w:rPr>
          <w:rFonts w:ascii="Arial" w:hAnsi="Arial" w:cs="Arial"/>
          <w:i/>
          <w:iCs/>
          <w:sz w:val="24"/>
          <w:szCs w:val="24"/>
        </w:rPr>
        <w:t>s</w:t>
      </w:r>
      <w:r w:rsidR="00B71C43" w:rsidRPr="00CE6C27">
        <w:rPr>
          <w:rFonts w:ascii="Arial" w:hAnsi="Arial" w:cs="Arial"/>
          <w:i/>
          <w:iCs/>
          <w:sz w:val="24"/>
          <w:szCs w:val="24"/>
        </w:rPr>
        <w:t>ervanda</w:t>
      </w:r>
      <w:proofErr w:type="spellEnd"/>
      <w:r w:rsidR="00B71C43" w:rsidRPr="005D17F2">
        <w:rPr>
          <w:rFonts w:ascii="Arial" w:hAnsi="Arial" w:cs="Arial"/>
          <w:sz w:val="24"/>
          <w:szCs w:val="24"/>
        </w:rPr>
        <w:t xml:space="preserve"> and good faith</w:t>
      </w:r>
      <w:r w:rsidR="00E961B8">
        <w:rPr>
          <w:rFonts w:ascii="Arial" w:hAnsi="Arial" w:cs="Arial"/>
          <w:sz w:val="24"/>
          <w:szCs w:val="24"/>
        </w:rPr>
        <w:t>. P</w:t>
      </w:r>
      <w:r w:rsidR="00B71C43" w:rsidRPr="005D17F2">
        <w:rPr>
          <w:rFonts w:ascii="Arial" w:hAnsi="Arial" w:cs="Arial"/>
          <w:sz w:val="24"/>
          <w:szCs w:val="24"/>
        </w:rPr>
        <w:t>arties choosing international arbitration</w:t>
      </w:r>
      <w:r w:rsidR="00E961B8">
        <w:rPr>
          <w:rFonts w:ascii="Arial" w:hAnsi="Arial" w:cs="Arial"/>
          <w:sz w:val="24"/>
          <w:szCs w:val="24"/>
        </w:rPr>
        <w:t xml:space="preserve"> accept</w:t>
      </w:r>
      <w:r w:rsidR="00B71C43" w:rsidRPr="005D17F2">
        <w:rPr>
          <w:rFonts w:ascii="Arial" w:hAnsi="Arial" w:cs="Arial"/>
          <w:sz w:val="24"/>
          <w:szCs w:val="24"/>
        </w:rPr>
        <w:t xml:space="preserve"> the obligations imposed by the international arbitration framework, including the stringent time limits</w:t>
      </w:r>
      <w:r w:rsidR="003702EC">
        <w:rPr>
          <w:rFonts w:ascii="Arial" w:hAnsi="Arial" w:cs="Arial"/>
          <w:sz w:val="24"/>
          <w:szCs w:val="24"/>
        </w:rPr>
        <w:t xml:space="preserve"> i</w:t>
      </w:r>
      <w:r w:rsidR="00B71C43" w:rsidRPr="005D17F2">
        <w:rPr>
          <w:rFonts w:ascii="Arial" w:hAnsi="Arial" w:cs="Arial"/>
          <w:sz w:val="24"/>
          <w:szCs w:val="24"/>
        </w:rPr>
        <w:t xml:space="preserve">n </w:t>
      </w:r>
      <w:r w:rsidR="003702EC">
        <w:rPr>
          <w:rFonts w:ascii="Arial" w:hAnsi="Arial" w:cs="Arial"/>
          <w:sz w:val="24"/>
          <w:szCs w:val="24"/>
        </w:rPr>
        <w:t xml:space="preserve">Article </w:t>
      </w:r>
      <w:r w:rsidR="00B71C43" w:rsidRPr="005D17F2">
        <w:rPr>
          <w:rFonts w:ascii="Arial" w:hAnsi="Arial" w:cs="Arial"/>
          <w:sz w:val="24"/>
          <w:szCs w:val="24"/>
        </w:rPr>
        <w:t>34</w:t>
      </w:r>
      <w:r w:rsidR="00A64434">
        <w:rPr>
          <w:rFonts w:ascii="Arial" w:hAnsi="Arial" w:cs="Arial"/>
          <w:sz w:val="24"/>
          <w:szCs w:val="24"/>
        </w:rPr>
        <w:t>(3) a</w:t>
      </w:r>
      <w:r w:rsidR="00B71C43" w:rsidRPr="005D17F2">
        <w:rPr>
          <w:rFonts w:ascii="Arial" w:hAnsi="Arial" w:cs="Arial"/>
          <w:sz w:val="24"/>
          <w:szCs w:val="24"/>
        </w:rPr>
        <w:t>nd to co</w:t>
      </w:r>
      <w:r w:rsidR="00A64434">
        <w:rPr>
          <w:rFonts w:ascii="Arial" w:hAnsi="Arial" w:cs="Arial"/>
          <w:sz w:val="24"/>
          <w:szCs w:val="24"/>
        </w:rPr>
        <w:t>-</w:t>
      </w:r>
      <w:r w:rsidR="00B71C43" w:rsidRPr="005D17F2">
        <w:rPr>
          <w:rFonts w:ascii="Arial" w:hAnsi="Arial" w:cs="Arial"/>
          <w:sz w:val="24"/>
          <w:szCs w:val="24"/>
        </w:rPr>
        <w:t>operate with and give effect to arbitration awards once rendered</w:t>
      </w:r>
      <w:r w:rsidR="0088687F">
        <w:rPr>
          <w:rFonts w:ascii="Arial" w:hAnsi="Arial" w:cs="Arial"/>
          <w:sz w:val="24"/>
          <w:szCs w:val="24"/>
        </w:rPr>
        <w:t>. T</w:t>
      </w:r>
      <w:r w:rsidR="00B71C43" w:rsidRPr="005D17F2">
        <w:rPr>
          <w:rFonts w:ascii="Arial" w:hAnsi="Arial" w:cs="Arial"/>
          <w:sz w:val="24"/>
          <w:szCs w:val="24"/>
        </w:rPr>
        <w:t>he longer the period for which a party may seek annulment, the greater their ability to avoid those obligations.</w:t>
      </w:r>
    </w:p>
    <w:p w14:paraId="3D1AA004" w14:textId="77777777" w:rsidR="00734C04" w:rsidRDefault="00734C04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</w:p>
    <w:p w14:paraId="42AE6D35" w14:textId="7FCBBCAD" w:rsidR="00065F6A" w:rsidRDefault="00734C04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105.5</w:t>
      </w:r>
      <w:r w:rsidR="00B71C43" w:rsidRPr="005D17F2">
        <w:rPr>
          <w:rFonts w:ascii="Arial" w:hAnsi="Arial" w:cs="Arial"/>
          <w:sz w:val="24"/>
          <w:szCs w:val="24"/>
        </w:rPr>
        <w:t xml:space="preserve"> Party autonomy</w:t>
      </w:r>
      <w:r w:rsidR="00CE6C27">
        <w:rPr>
          <w:rFonts w:ascii="Arial" w:hAnsi="Arial" w:cs="Arial"/>
          <w:sz w:val="24"/>
          <w:szCs w:val="24"/>
        </w:rPr>
        <w:t>.</w:t>
      </w:r>
      <w:r w:rsidR="00B71C43" w:rsidRPr="005D17F2">
        <w:rPr>
          <w:rFonts w:ascii="Arial" w:hAnsi="Arial" w:cs="Arial"/>
          <w:sz w:val="24"/>
          <w:szCs w:val="24"/>
        </w:rPr>
        <w:t xml:space="preserve"> </w:t>
      </w:r>
      <w:r w:rsidR="00CE6C27">
        <w:rPr>
          <w:rFonts w:ascii="Arial" w:hAnsi="Arial" w:cs="Arial"/>
          <w:sz w:val="24"/>
          <w:szCs w:val="24"/>
        </w:rPr>
        <w:t>P</w:t>
      </w:r>
      <w:r w:rsidR="00B71C43" w:rsidRPr="005D17F2">
        <w:rPr>
          <w:rFonts w:ascii="Arial" w:hAnsi="Arial" w:cs="Arial"/>
          <w:sz w:val="24"/>
          <w:szCs w:val="24"/>
        </w:rPr>
        <w:t>arties that have chosen to submit themselves to arbitration</w:t>
      </w:r>
      <w:r w:rsidR="0001723B">
        <w:rPr>
          <w:rFonts w:ascii="Arial" w:hAnsi="Arial" w:cs="Arial"/>
          <w:sz w:val="24"/>
          <w:szCs w:val="24"/>
        </w:rPr>
        <w:t xml:space="preserve"> have elected to</w:t>
      </w:r>
      <w:r w:rsidR="00B71C43" w:rsidRPr="005D17F2">
        <w:rPr>
          <w:rFonts w:ascii="Arial" w:hAnsi="Arial" w:cs="Arial"/>
          <w:sz w:val="24"/>
          <w:szCs w:val="24"/>
        </w:rPr>
        <w:t xml:space="preserve"> avoid judicial pr</w:t>
      </w:r>
      <w:r w:rsidR="001A5B8E">
        <w:rPr>
          <w:rFonts w:ascii="Arial" w:hAnsi="Arial" w:cs="Arial"/>
          <w:sz w:val="24"/>
          <w:szCs w:val="24"/>
        </w:rPr>
        <w:t>oceedings</w:t>
      </w:r>
      <w:r w:rsidR="00B71C43" w:rsidRPr="005D17F2">
        <w:rPr>
          <w:rFonts w:ascii="Arial" w:hAnsi="Arial" w:cs="Arial"/>
          <w:sz w:val="24"/>
          <w:szCs w:val="24"/>
        </w:rPr>
        <w:t>. The powers of annulment in Article 34 undermines this choice by increasing judicial oversight.</w:t>
      </w:r>
    </w:p>
    <w:p w14:paraId="7938C066" w14:textId="77777777" w:rsidR="00065F6A" w:rsidRDefault="00065F6A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</w:p>
    <w:p w14:paraId="010FE0E3" w14:textId="6549C0A4" w:rsidR="000100DA" w:rsidRDefault="00065F6A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105.6</w:t>
      </w:r>
      <w:r w:rsidR="00B71C43" w:rsidRPr="005D17F2">
        <w:rPr>
          <w:rFonts w:ascii="Arial" w:hAnsi="Arial" w:cs="Arial"/>
          <w:sz w:val="24"/>
          <w:szCs w:val="24"/>
        </w:rPr>
        <w:t xml:space="preserve"> The right of access to courts</w:t>
      </w:r>
      <w:r w:rsidR="00CE6C27">
        <w:rPr>
          <w:rFonts w:ascii="Arial" w:hAnsi="Arial" w:cs="Arial"/>
          <w:sz w:val="24"/>
          <w:szCs w:val="24"/>
        </w:rPr>
        <w:t>.</w:t>
      </w:r>
      <w:r w:rsidR="00B71C43" w:rsidRPr="005D17F2">
        <w:rPr>
          <w:rFonts w:ascii="Arial" w:hAnsi="Arial" w:cs="Arial"/>
          <w:sz w:val="24"/>
          <w:szCs w:val="24"/>
        </w:rPr>
        <w:t xml:space="preserve"> </w:t>
      </w:r>
      <w:r w:rsidR="00CE6C27">
        <w:rPr>
          <w:rFonts w:ascii="Arial" w:hAnsi="Arial" w:cs="Arial"/>
          <w:sz w:val="24"/>
          <w:szCs w:val="24"/>
        </w:rPr>
        <w:t>D</w:t>
      </w:r>
      <w:r w:rsidR="00B71C43" w:rsidRPr="005D17F2">
        <w:rPr>
          <w:rFonts w:ascii="Arial" w:hAnsi="Arial" w:cs="Arial"/>
          <w:sz w:val="24"/>
          <w:szCs w:val="24"/>
        </w:rPr>
        <w:t>elay in judicial proceedings is unfair to the other party.</w:t>
      </w:r>
    </w:p>
    <w:p w14:paraId="199759CD" w14:textId="77777777" w:rsidR="000100DA" w:rsidRDefault="000100DA" w:rsidP="00265889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</w:p>
    <w:p w14:paraId="65954988" w14:textId="06DD7E1B" w:rsidR="008B567C" w:rsidRDefault="000100DA" w:rsidP="008B567C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105.7</w:t>
      </w:r>
      <w:r w:rsidR="00B71C43" w:rsidRPr="005D17F2">
        <w:rPr>
          <w:rFonts w:ascii="Arial" w:hAnsi="Arial" w:cs="Arial"/>
          <w:sz w:val="24"/>
          <w:szCs w:val="24"/>
        </w:rPr>
        <w:t xml:space="preserve"> Harmonization</w:t>
      </w:r>
      <w:r w:rsidR="00CE6C27">
        <w:rPr>
          <w:rFonts w:ascii="Arial" w:hAnsi="Arial" w:cs="Arial"/>
          <w:sz w:val="24"/>
          <w:szCs w:val="24"/>
        </w:rPr>
        <w:t>.</w:t>
      </w:r>
      <w:r w:rsidR="00B71C43" w:rsidRPr="005D17F2">
        <w:rPr>
          <w:rFonts w:ascii="Arial" w:hAnsi="Arial" w:cs="Arial"/>
          <w:sz w:val="24"/>
          <w:szCs w:val="24"/>
        </w:rPr>
        <w:t xml:space="preserve"> Article 34</w:t>
      </w:r>
      <w:r w:rsidR="008B567C">
        <w:rPr>
          <w:rFonts w:ascii="Arial" w:hAnsi="Arial" w:cs="Arial"/>
          <w:sz w:val="24"/>
          <w:szCs w:val="24"/>
        </w:rPr>
        <w:t>(3)</w:t>
      </w:r>
      <w:r w:rsidR="00B71C43" w:rsidRPr="008B567C">
        <w:rPr>
          <w:rFonts w:ascii="Arial" w:hAnsi="Arial" w:cs="Arial"/>
          <w:sz w:val="24"/>
          <w:szCs w:val="24"/>
        </w:rPr>
        <w:t xml:space="preserve"> brings South Africa in line with other jurisdictions adopting the Model Law. </w:t>
      </w:r>
    </w:p>
    <w:p w14:paraId="59CBAB98" w14:textId="77777777" w:rsidR="008B567C" w:rsidRDefault="008B567C" w:rsidP="008B567C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425"/>
        <w:jc w:val="both"/>
        <w:rPr>
          <w:rFonts w:ascii="Arial" w:hAnsi="Arial" w:cs="Arial"/>
          <w:sz w:val="24"/>
          <w:szCs w:val="24"/>
        </w:rPr>
      </w:pPr>
    </w:p>
    <w:p w14:paraId="7C31C340" w14:textId="3BB78E8B" w:rsidR="00566B5F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106.</w:t>
      </w:r>
      <w:r>
        <w:rPr>
          <w:rFonts w:ascii="Arial" w:hAnsi="Arial" w:cs="Arial"/>
          <w:sz w:val="24"/>
          <w:szCs w:val="24"/>
        </w:rPr>
        <w:tab/>
      </w:r>
      <w:r w:rsidR="00B71C43" w:rsidRPr="002D1458">
        <w:rPr>
          <w:rFonts w:ascii="Arial" w:hAnsi="Arial" w:cs="Arial"/>
          <w:sz w:val="24"/>
          <w:szCs w:val="24"/>
        </w:rPr>
        <w:t xml:space="preserve">The time bar in </w:t>
      </w:r>
      <w:r w:rsidR="00FB72E5" w:rsidRPr="002D1458">
        <w:rPr>
          <w:rFonts w:ascii="Arial" w:hAnsi="Arial" w:cs="Arial"/>
          <w:sz w:val="24"/>
          <w:szCs w:val="24"/>
        </w:rPr>
        <w:t>A</w:t>
      </w:r>
      <w:r w:rsidR="00B71C43" w:rsidRPr="002D1458">
        <w:rPr>
          <w:rFonts w:ascii="Arial" w:hAnsi="Arial" w:cs="Arial"/>
          <w:sz w:val="24"/>
          <w:szCs w:val="24"/>
        </w:rPr>
        <w:t>rt</w:t>
      </w:r>
      <w:r w:rsidR="00FB72E5" w:rsidRPr="002D1458">
        <w:rPr>
          <w:rFonts w:ascii="Arial" w:hAnsi="Arial" w:cs="Arial"/>
          <w:sz w:val="24"/>
          <w:szCs w:val="24"/>
        </w:rPr>
        <w:t>icle</w:t>
      </w:r>
      <w:r w:rsidR="00B71C43" w:rsidRPr="002D1458">
        <w:rPr>
          <w:rFonts w:ascii="Arial" w:hAnsi="Arial" w:cs="Arial"/>
          <w:sz w:val="24"/>
          <w:szCs w:val="24"/>
        </w:rPr>
        <w:t xml:space="preserve"> 34 </w:t>
      </w:r>
      <w:r w:rsidR="00566B5F" w:rsidRPr="002D1458">
        <w:rPr>
          <w:rFonts w:ascii="Arial" w:hAnsi="Arial" w:cs="Arial"/>
          <w:sz w:val="24"/>
          <w:szCs w:val="24"/>
        </w:rPr>
        <w:t>serves</w:t>
      </w:r>
      <w:r w:rsidR="00B71C43" w:rsidRPr="002D1458">
        <w:rPr>
          <w:rFonts w:ascii="Arial" w:hAnsi="Arial" w:cs="Arial"/>
          <w:sz w:val="24"/>
          <w:szCs w:val="24"/>
        </w:rPr>
        <w:t xml:space="preserve"> the general purposes of time bars, which act to promote fairer, expeditious </w:t>
      </w:r>
      <w:r w:rsidR="00CE6C27" w:rsidRPr="002D1458">
        <w:rPr>
          <w:rFonts w:ascii="Arial" w:hAnsi="Arial" w:cs="Arial"/>
          <w:sz w:val="24"/>
          <w:szCs w:val="24"/>
        </w:rPr>
        <w:t>and</w:t>
      </w:r>
      <w:r w:rsidR="00B71C43" w:rsidRPr="002D1458">
        <w:rPr>
          <w:rFonts w:ascii="Arial" w:hAnsi="Arial" w:cs="Arial"/>
          <w:sz w:val="24"/>
          <w:szCs w:val="24"/>
        </w:rPr>
        <w:t xml:space="preserve"> just judicial </w:t>
      </w:r>
      <w:r w:rsidR="00485E6C" w:rsidRPr="002D1458">
        <w:rPr>
          <w:rFonts w:ascii="Arial" w:hAnsi="Arial" w:cs="Arial"/>
          <w:sz w:val="24"/>
          <w:szCs w:val="24"/>
        </w:rPr>
        <w:t>procee</w:t>
      </w:r>
      <w:r w:rsidR="00B71C43" w:rsidRPr="002D1458">
        <w:rPr>
          <w:rFonts w:ascii="Arial" w:hAnsi="Arial" w:cs="Arial"/>
          <w:sz w:val="24"/>
          <w:szCs w:val="24"/>
        </w:rPr>
        <w:t xml:space="preserve">dings. </w:t>
      </w:r>
    </w:p>
    <w:p w14:paraId="0B1F1A5F" w14:textId="77777777" w:rsidR="00566B5F" w:rsidRDefault="00566B5F" w:rsidP="00566B5F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746028" w14:textId="77777777" w:rsidR="00CE6C27" w:rsidRPr="009135FE" w:rsidRDefault="00B71C43" w:rsidP="00566B5F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35FE">
        <w:rPr>
          <w:rFonts w:ascii="Arial" w:hAnsi="Arial" w:cs="Arial"/>
          <w:b/>
          <w:bCs/>
          <w:sz w:val="24"/>
          <w:szCs w:val="24"/>
          <w:u w:val="single"/>
        </w:rPr>
        <w:t>The approach of other</w:t>
      </w:r>
      <w:r w:rsidR="00566B5F" w:rsidRPr="009135FE">
        <w:rPr>
          <w:rFonts w:ascii="Arial" w:hAnsi="Arial" w:cs="Arial"/>
          <w:b/>
          <w:bCs/>
          <w:sz w:val="24"/>
          <w:szCs w:val="24"/>
          <w:u w:val="single"/>
        </w:rPr>
        <w:t xml:space="preserve"> courts</w:t>
      </w:r>
    </w:p>
    <w:p w14:paraId="6F8904B2" w14:textId="191B2C04" w:rsidR="00566B5F" w:rsidRPr="00CE6C27" w:rsidRDefault="00566B5F" w:rsidP="00566B5F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6C27">
        <w:rPr>
          <w:rFonts w:ascii="Arial" w:hAnsi="Arial" w:cs="Arial"/>
          <w:sz w:val="24"/>
          <w:szCs w:val="24"/>
        </w:rPr>
        <w:t xml:space="preserve"> </w:t>
      </w:r>
    </w:p>
    <w:p w14:paraId="1A2CB0E2" w14:textId="5F104F50" w:rsidR="00D4502B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107.</w:t>
      </w:r>
      <w:r>
        <w:rPr>
          <w:rFonts w:ascii="Arial" w:hAnsi="Arial" w:cs="Arial"/>
          <w:sz w:val="24"/>
          <w:szCs w:val="24"/>
        </w:rPr>
        <w:tab/>
      </w:r>
      <w:r w:rsidR="00566B5F" w:rsidRPr="002D1458">
        <w:rPr>
          <w:rFonts w:ascii="Arial" w:hAnsi="Arial" w:cs="Arial"/>
          <w:sz w:val="24"/>
          <w:szCs w:val="24"/>
        </w:rPr>
        <w:t>I</w:t>
      </w:r>
      <w:r w:rsidR="00B71C43" w:rsidRPr="002D1458">
        <w:rPr>
          <w:rFonts w:ascii="Arial" w:hAnsi="Arial" w:cs="Arial"/>
          <w:sz w:val="24"/>
          <w:szCs w:val="24"/>
        </w:rPr>
        <w:t>n Singapore, the leading decision i</w:t>
      </w:r>
      <w:r w:rsidR="00CE6C27" w:rsidRPr="002D1458">
        <w:rPr>
          <w:rFonts w:ascii="Arial" w:hAnsi="Arial" w:cs="Arial"/>
          <w:sz w:val="24"/>
          <w:szCs w:val="24"/>
        </w:rPr>
        <w:t>n</w:t>
      </w:r>
      <w:r w:rsidR="00B71C43" w:rsidRPr="002D1458">
        <w:rPr>
          <w:rFonts w:ascii="Arial" w:hAnsi="Arial" w:cs="Arial"/>
          <w:sz w:val="24"/>
          <w:szCs w:val="24"/>
        </w:rPr>
        <w:t xml:space="preserve"> </w:t>
      </w:r>
      <w:r w:rsidR="00B71C43" w:rsidRPr="002D1458">
        <w:rPr>
          <w:rFonts w:ascii="Arial" w:hAnsi="Arial" w:cs="Arial"/>
          <w:b/>
          <w:bCs/>
          <w:sz w:val="24"/>
          <w:szCs w:val="24"/>
        </w:rPr>
        <w:t>A</w:t>
      </w:r>
      <w:r w:rsidR="00231319" w:rsidRPr="002D1458">
        <w:rPr>
          <w:rFonts w:ascii="Arial" w:hAnsi="Arial" w:cs="Arial"/>
          <w:b/>
          <w:bCs/>
          <w:sz w:val="24"/>
          <w:szCs w:val="24"/>
        </w:rPr>
        <w:t>BC C</w:t>
      </w:r>
      <w:r w:rsidR="00B71C43" w:rsidRPr="002D1458">
        <w:rPr>
          <w:rFonts w:ascii="Arial" w:hAnsi="Arial" w:cs="Arial"/>
          <w:b/>
          <w:bCs/>
          <w:sz w:val="24"/>
          <w:szCs w:val="24"/>
        </w:rPr>
        <w:t>o</w:t>
      </w:r>
      <w:r w:rsidR="005610FD" w:rsidRPr="002D1458">
        <w:rPr>
          <w:rFonts w:ascii="Arial" w:hAnsi="Arial" w:cs="Arial"/>
          <w:b/>
          <w:bCs/>
          <w:sz w:val="24"/>
          <w:szCs w:val="24"/>
        </w:rPr>
        <w:t xml:space="preserve">. </w:t>
      </w:r>
      <w:r w:rsidR="00B71C43" w:rsidRPr="002D1458">
        <w:rPr>
          <w:rFonts w:ascii="Arial" w:hAnsi="Arial" w:cs="Arial"/>
          <w:b/>
          <w:bCs/>
          <w:sz w:val="24"/>
          <w:szCs w:val="24"/>
        </w:rPr>
        <w:t>v XYZ Co Ltd</w:t>
      </w:r>
      <w:r w:rsidR="005610FD">
        <w:rPr>
          <w:rStyle w:val="FootnoteReference"/>
          <w:rFonts w:ascii="Arial" w:hAnsi="Arial" w:cs="Arial"/>
          <w:sz w:val="24"/>
          <w:szCs w:val="24"/>
        </w:rPr>
        <w:footnoteReference w:id="34"/>
      </w:r>
      <w:r w:rsidR="00B71C43" w:rsidRPr="002D1458">
        <w:rPr>
          <w:rFonts w:ascii="Arial" w:hAnsi="Arial" w:cs="Arial"/>
          <w:sz w:val="24"/>
          <w:szCs w:val="24"/>
        </w:rPr>
        <w:t xml:space="preserve"> finds that Article 34 of the Model Law provides the exclusive route by which a disgruntle party may challenge an arbitral award. For this purpose, an application under</w:t>
      </w:r>
      <w:r w:rsidR="00970C1C" w:rsidRPr="002D1458">
        <w:rPr>
          <w:rFonts w:ascii="Arial" w:hAnsi="Arial" w:cs="Arial"/>
          <w:sz w:val="24"/>
          <w:szCs w:val="24"/>
        </w:rPr>
        <w:t>,</w:t>
      </w:r>
      <w:r w:rsidR="0026523F" w:rsidRPr="002D1458">
        <w:rPr>
          <w:rFonts w:ascii="Arial" w:hAnsi="Arial" w:cs="Arial"/>
          <w:sz w:val="24"/>
          <w:szCs w:val="24"/>
        </w:rPr>
        <w:t xml:space="preserve"> Article 34(3</w:t>
      </w:r>
      <w:r w:rsidR="00FD7A36" w:rsidRPr="002D1458">
        <w:rPr>
          <w:rFonts w:ascii="Arial" w:hAnsi="Arial" w:cs="Arial"/>
          <w:sz w:val="24"/>
          <w:szCs w:val="24"/>
        </w:rPr>
        <w:t>) may not be brought more than three months after the arbitration award is received</w:t>
      </w:r>
      <w:r w:rsidR="00631919" w:rsidRPr="002D1458">
        <w:rPr>
          <w:rFonts w:ascii="Arial" w:hAnsi="Arial" w:cs="Arial"/>
          <w:sz w:val="24"/>
          <w:szCs w:val="24"/>
        </w:rPr>
        <w:t>,</w:t>
      </w:r>
      <w:r w:rsidR="00FD7A36" w:rsidRPr="002D1458">
        <w:rPr>
          <w:rFonts w:ascii="Arial" w:hAnsi="Arial" w:cs="Arial"/>
          <w:sz w:val="24"/>
          <w:szCs w:val="24"/>
        </w:rPr>
        <w:t xml:space="preserve"> and the time limit cannot be extended by an order of court. </w:t>
      </w:r>
    </w:p>
    <w:p w14:paraId="42151FDB" w14:textId="77777777" w:rsidR="00D4502B" w:rsidRDefault="00D4502B" w:rsidP="00D4502B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52DFC" w14:textId="36B08F54" w:rsidR="000F5133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108.</w:t>
      </w:r>
      <w:r>
        <w:rPr>
          <w:rFonts w:ascii="Arial" w:hAnsi="Arial" w:cs="Arial"/>
          <w:sz w:val="24"/>
          <w:szCs w:val="24"/>
        </w:rPr>
        <w:tab/>
      </w:r>
      <w:r w:rsidR="00FD7A36" w:rsidRPr="002D1458">
        <w:rPr>
          <w:rFonts w:ascii="Arial" w:hAnsi="Arial" w:cs="Arial"/>
          <w:sz w:val="24"/>
          <w:szCs w:val="24"/>
        </w:rPr>
        <w:t>The Federal Court of Australia General Division for New</w:t>
      </w:r>
      <w:r w:rsidR="00643C09" w:rsidRPr="002D1458">
        <w:rPr>
          <w:rFonts w:ascii="Arial" w:hAnsi="Arial" w:cs="Arial"/>
          <w:sz w:val="24"/>
          <w:szCs w:val="24"/>
        </w:rPr>
        <w:t xml:space="preserve"> South</w:t>
      </w:r>
      <w:r w:rsidR="00FD7A36" w:rsidRPr="002D1458">
        <w:rPr>
          <w:rFonts w:ascii="Arial" w:hAnsi="Arial" w:cs="Arial"/>
          <w:sz w:val="24"/>
          <w:szCs w:val="24"/>
        </w:rPr>
        <w:t xml:space="preserve"> Wales</w:t>
      </w:r>
      <w:r w:rsidR="004B4D9E" w:rsidRPr="002D1458">
        <w:rPr>
          <w:rFonts w:ascii="Arial" w:hAnsi="Arial" w:cs="Arial"/>
          <w:sz w:val="24"/>
          <w:szCs w:val="24"/>
        </w:rPr>
        <w:t xml:space="preserve"> i</w:t>
      </w:r>
      <w:r w:rsidR="00FD7A36" w:rsidRPr="002D1458">
        <w:rPr>
          <w:rFonts w:ascii="Arial" w:hAnsi="Arial" w:cs="Arial"/>
          <w:sz w:val="24"/>
          <w:szCs w:val="24"/>
        </w:rPr>
        <w:t xml:space="preserve">n </w:t>
      </w:r>
      <w:r w:rsidR="00FD7A36" w:rsidRPr="002D1458">
        <w:rPr>
          <w:rFonts w:ascii="Arial" w:hAnsi="Arial" w:cs="Arial"/>
          <w:b/>
          <w:bCs/>
          <w:sz w:val="24"/>
          <w:szCs w:val="24"/>
        </w:rPr>
        <w:t xml:space="preserve">Sharma v </w:t>
      </w:r>
      <w:r w:rsidR="004B4D9E" w:rsidRPr="002D1458">
        <w:rPr>
          <w:rFonts w:ascii="Arial" w:hAnsi="Arial" w:cs="Arial"/>
          <w:b/>
          <w:bCs/>
          <w:sz w:val="24"/>
          <w:szCs w:val="24"/>
        </w:rPr>
        <w:t>M</w:t>
      </w:r>
      <w:r w:rsidR="00FD7A36" w:rsidRPr="002D1458">
        <w:rPr>
          <w:rFonts w:ascii="Arial" w:hAnsi="Arial" w:cs="Arial"/>
          <w:b/>
          <w:bCs/>
          <w:sz w:val="24"/>
          <w:szCs w:val="24"/>
        </w:rPr>
        <w:t>ilitary Ceramics Corporation</w:t>
      </w:r>
      <w:r w:rsidR="00FD7A36" w:rsidRPr="002D1458">
        <w:rPr>
          <w:rFonts w:ascii="Arial" w:hAnsi="Arial" w:cs="Arial"/>
          <w:sz w:val="24"/>
          <w:szCs w:val="24"/>
        </w:rPr>
        <w:t>,</w:t>
      </w:r>
      <w:r w:rsidR="004B4D9E">
        <w:rPr>
          <w:rStyle w:val="FootnoteReference"/>
          <w:rFonts w:ascii="Arial" w:hAnsi="Arial" w:cs="Arial"/>
          <w:sz w:val="24"/>
          <w:szCs w:val="24"/>
        </w:rPr>
        <w:footnoteReference w:id="35"/>
      </w:r>
      <w:r w:rsidR="00FD7A36" w:rsidRPr="002D1458">
        <w:rPr>
          <w:rFonts w:ascii="Arial" w:hAnsi="Arial" w:cs="Arial"/>
          <w:sz w:val="24"/>
          <w:szCs w:val="24"/>
        </w:rPr>
        <w:t xml:space="preserve"> after noting earlier </w:t>
      </w:r>
      <w:r w:rsidR="008A6D1D" w:rsidRPr="002D1458">
        <w:rPr>
          <w:rFonts w:ascii="Arial" w:hAnsi="Arial" w:cs="Arial"/>
          <w:sz w:val="24"/>
          <w:szCs w:val="24"/>
        </w:rPr>
        <w:t>M</w:t>
      </w:r>
      <w:r w:rsidR="00FD7A36" w:rsidRPr="002D1458">
        <w:rPr>
          <w:rFonts w:ascii="Arial" w:hAnsi="Arial" w:cs="Arial"/>
          <w:sz w:val="24"/>
          <w:szCs w:val="24"/>
        </w:rPr>
        <w:t xml:space="preserve">odel </w:t>
      </w:r>
      <w:r w:rsidR="008A6D1D" w:rsidRPr="002D1458">
        <w:rPr>
          <w:rFonts w:ascii="Arial" w:hAnsi="Arial" w:cs="Arial"/>
          <w:sz w:val="24"/>
          <w:szCs w:val="24"/>
        </w:rPr>
        <w:t>Law</w:t>
      </w:r>
      <w:r w:rsidR="0075287B" w:rsidRPr="002D1458">
        <w:rPr>
          <w:rFonts w:ascii="Arial" w:hAnsi="Arial" w:cs="Arial"/>
          <w:sz w:val="24"/>
          <w:szCs w:val="24"/>
        </w:rPr>
        <w:t xml:space="preserve"> authorities</w:t>
      </w:r>
      <w:r w:rsidR="00CE6C27" w:rsidRPr="002D1458">
        <w:rPr>
          <w:rFonts w:ascii="Arial" w:hAnsi="Arial" w:cs="Arial"/>
          <w:sz w:val="24"/>
          <w:szCs w:val="24"/>
        </w:rPr>
        <w:t>,</w:t>
      </w:r>
      <w:r w:rsidR="0075287B" w:rsidRPr="002D1458">
        <w:rPr>
          <w:rFonts w:ascii="Arial" w:hAnsi="Arial" w:cs="Arial"/>
          <w:sz w:val="24"/>
          <w:szCs w:val="24"/>
        </w:rPr>
        <w:t xml:space="preserve"> commented</w:t>
      </w:r>
      <w:r w:rsidR="00FD7A36" w:rsidRPr="002D1458">
        <w:rPr>
          <w:rFonts w:ascii="Arial" w:hAnsi="Arial" w:cs="Arial"/>
          <w:sz w:val="24"/>
          <w:szCs w:val="24"/>
        </w:rPr>
        <w:t xml:space="preserve"> </w:t>
      </w:r>
      <w:r w:rsidR="00AE6022" w:rsidRPr="002D1458">
        <w:rPr>
          <w:rFonts w:ascii="Arial" w:hAnsi="Arial" w:cs="Arial"/>
          <w:sz w:val="24"/>
          <w:szCs w:val="24"/>
        </w:rPr>
        <w:t>arbiter that</w:t>
      </w:r>
      <w:r w:rsidR="00FD7A36" w:rsidRPr="002D1458">
        <w:rPr>
          <w:rFonts w:ascii="Arial" w:hAnsi="Arial" w:cs="Arial"/>
          <w:sz w:val="24"/>
          <w:szCs w:val="24"/>
        </w:rPr>
        <w:t xml:space="preserve"> </w:t>
      </w:r>
      <w:r w:rsidR="00CE6C27" w:rsidRPr="002D1458">
        <w:rPr>
          <w:rFonts w:ascii="Arial" w:hAnsi="Arial" w:cs="Arial"/>
          <w:sz w:val="24"/>
          <w:szCs w:val="24"/>
        </w:rPr>
        <w:t>‘</w:t>
      </w:r>
      <w:r w:rsidR="00FD7A36" w:rsidRPr="002D1458">
        <w:rPr>
          <w:rFonts w:ascii="Arial" w:hAnsi="Arial" w:cs="Arial"/>
          <w:sz w:val="24"/>
          <w:szCs w:val="24"/>
        </w:rPr>
        <w:t xml:space="preserve">the balance of authority heavily </w:t>
      </w:r>
      <w:r w:rsidR="00722B83" w:rsidRPr="002D1458">
        <w:rPr>
          <w:rFonts w:ascii="Arial" w:hAnsi="Arial" w:cs="Arial"/>
          <w:sz w:val="24"/>
          <w:szCs w:val="24"/>
        </w:rPr>
        <w:t>favours</w:t>
      </w:r>
      <w:r w:rsidR="00FD7A36" w:rsidRPr="002D1458">
        <w:rPr>
          <w:rFonts w:ascii="Arial" w:hAnsi="Arial" w:cs="Arial"/>
          <w:sz w:val="24"/>
          <w:szCs w:val="24"/>
        </w:rPr>
        <w:t xml:space="preserve"> there being no power to extend the time period</w:t>
      </w:r>
      <w:r w:rsidR="00CE6C27" w:rsidRPr="002D1458">
        <w:rPr>
          <w:rFonts w:ascii="Arial" w:hAnsi="Arial" w:cs="Arial"/>
          <w:sz w:val="24"/>
          <w:szCs w:val="24"/>
        </w:rPr>
        <w:t>’</w:t>
      </w:r>
      <w:r w:rsidR="00FD7A36" w:rsidRPr="002D1458">
        <w:rPr>
          <w:rFonts w:ascii="Arial" w:hAnsi="Arial" w:cs="Arial"/>
          <w:sz w:val="24"/>
          <w:szCs w:val="24"/>
        </w:rPr>
        <w:t xml:space="preserve"> and </w:t>
      </w:r>
      <w:r w:rsidR="00722B83" w:rsidRPr="002D1458">
        <w:rPr>
          <w:rFonts w:ascii="Arial" w:hAnsi="Arial" w:cs="Arial"/>
          <w:sz w:val="24"/>
          <w:szCs w:val="24"/>
        </w:rPr>
        <w:t xml:space="preserve">agreed with </w:t>
      </w:r>
      <w:r w:rsidR="00AA3206" w:rsidRPr="002D1458">
        <w:rPr>
          <w:rFonts w:ascii="Arial" w:hAnsi="Arial" w:cs="Arial"/>
          <w:sz w:val="24"/>
          <w:szCs w:val="24"/>
        </w:rPr>
        <w:t xml:space="preserve">the New Zealand </w:t>
      </w:r>
      <w:r w:rsidR="00FD7A36" w:rsidRPr="002D1458">
        <w:rPr>
          <w:rFonts w:ascii="Arial" w:hAnsi="Arial" w:cs="Arial"/>
          <w:sz w:val="24"/>
          <w:szCs w:val="24"/>
        </w:rPr>
        <w:t xml:space="preserve">Court of Appeal, that </w:t>
      </w:r>
      <w:r w:rsidR="00E45F09" w:rsidRPr="002D1458">
        <w:rPr>
          <w:rFonts w:ascii="Arial" w:hAnsi="Arial" w:cs="Arial"/>
          <w:sz w:val="24"/>
          <w:szCs w:val="24"/>
        </w:rPr>
        <w:t>‘</w:t>
      </w:r>
      <w:r w:rsidR="00FD7A36" w:rsidRPr="002D1458">
        <w:rPr>
          <w:rFonts w:ascii="Arial" w:hAnsi="Arial" w:cs="Arial"/>
          <w:sz w:val="24"/>
          <w:szCs w:val="24"/>
        </w:rPr>
        <w:t xml:space="preserve">the whole scheme of the </w:t>
      </w:r>
      <w:r w:rsidR="001769BA" w:rsidRPr="002D1458">
        <w:rPr>
          <w:rFonts w:ascii="Arial" w:hAnsi="Arial" w:cs="Arial"/>
          <w:sz w:val="24"/>
          <w:szCs w:val="24"/>
        </w:rPr>
        <w:t>[</w:t>
      </w:r>
      <w:r w:rsidR="000F1FEF" w:rsidRPr="002D1458">
        <w:rPr>
          <w:rFonts w:ascii="Arial" w:hAnsi="Arial" w:cs="Arial"/>
          <w:sz w:val="24"/>
          <w:szCs w:val="24"/>
        </w:rPr>
        <w:t>M</w:t>
      </w:r>
      <w:r w:rsidR="00FD7A36" w:rsidRPr="002D1458">
        <w:rPr>
          <w:rFonts w:ascii="Arial" w:hAnsi="Arial" w:cs="Arial"/>
          <w:sz w:val="24"/>
          <w:szCs w:val="24"/>
        </w:rPr>
        <w:t>o</w:t>
      </w:r>
      <w:r w:rsidR="000F1FEF" w:rsidRPr="002D1458">
        <w:rPr>
          <w:rFonts w:ascii="Arial" w:hAnsi="Arial" w:cs="Arial"/>
          <w:sz w:val="24"/>
          <w:szCs w:val="24"/>
        </w:rPr>
        <w:t>del</w:t>
      </w:r>
      <w:r w:rsidR="00FD7A36" w:rsidRPr="002D1458">
        <w:rPr>
          <w:rFonts w:ascii="Arial" w:hAnsi="Arial" w:cs="Arial"/>
          <w:sz w:val="24"/>
          <w:szCs w:val="24"/>
        </w:rPr>
        <w:t xml:space="preserve"> </w:t>
      </w:r>
      <w:r w:rsidR="000F1FEF" w:rsidRPr="002D1458">
        <w:rPr>
          <w:rFonts w:ascii="Arial" w:hAnsi="Arial" w:cs="Arial"/>
          <w:sz w:val="24"/>
          <w:szCs w:val="24"/>
        </w:rPr>
        <w:t>L</w:t>
      </w:r>
      <w:r w:rsidR="00FD7A36" w:rsidRPr="002D1458">
        <w:rPr>
          <w:rFonts w:ascii="Arial" w:hAnsi="Arial" w:cs="Arial"/>
          <w:sz w:val="24"/>
          <w:szCs w:val="24"/>
        </w:rPr>
        <w:t>aw</w:t>
      </w:r>
      <w:r w:rsidR="001769BA" w:rsidRPr="002D1458">
        <w:rPr>
          <w:rFonts w:ascii="Arial" w:hAnsi="Arial" w:cs="Arial"/>
          <w:sz w:val="24"/>
          <w:szCs w:val="24"/>
        </w:rPr>
        <w:t>]</w:t>
      </w:r>
      <w:r w:rsidR="00FD7A36" w:rsidRPr="002D1458">
        <w:rPr>
          <w:rFonts w:ascii="Arial" w:hAnsi="Arial" w:cs="Arial"/>
          <w:sz w:val="24"/>
          <w:szCs w:val="24"/>
        </w:rPr>
        <w:t xml:space="preserve"> is to restrict court review of arbitration awards. Both with respect to grounds and time.</w:t>
      </w:r>
      <w:r w:rsidR="00E45F09" w:rsidRPr="002D1458">
        <w:rPr>
          <w:rFonts w:ascii="Arial" w:hAnsi="Arial" w:cs="Arial"/>
          <w:sz w:val="24"/>
          <w:szCs w:val="24"/>
        </w:rPr>
        <w:t>’</w:t>
      </w:r>
    </w:p>
    <w:p w14:paraId="2631FB2F" w14:textId="77777777" w:rsidR="000F5133" w:rsidRPr="000F5133" w:rsidRDefault="000F5133" w:rsidP="000F5133">
      <w:pPr>
        <w:pStyle w:val="ListParagraph"/>
        <w:rPr>
          <w:rFonts w:ascii="Arial" w:hAnsi="Arial" w:cs="Arial"/>
          <w:sz w:val="24"/>
          <w:szCs w:val="24"/>
        </w:rPr>
      </w:pPr>
    </w:p>
    <w:p w14:paraId="473C2A20" w14:textId="74DE8D7D" w:rsidR="0077267C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109.</w:t>
      </w:r>
      <w:r>
        <w:rPr>
          <w:rFonts w:ascii="Arial" w:hAnsi="Arial" w:cs="Arial"/>
          <w:sz w:val="24"/>
          <w:szCs w:val="24"/>
        </w:rPr>
        <w:tab/>
      </w:r>
      <w:r w:rsidR="00FD7A36" w:rsidRPr="002D1458">
        <w:rPr>
          <w:rFonts w:ascii="Arial" w:hAnsi="Arial" w:cs="Arial"/>
          <w:sz w:val="24"/>
          <w:szCs w:val="24"/>
        </w:rPr>
        <w:t xml:space="preserve">In India, there is no power to extend the </w:t>
      </w:r>
      <w:proofErr w:type="gramStart"/>
      <w:r w:rsidR="00FD7A36" w:rsidRPr="002D1458">
        <w:rPr>
          <w:rFonts w:ascii="Arial" w:hAnsi="Arial" w:cs="Arial"/>
          <w:sz w:val="24"/>
          <w:szCs w:val="24"/>
        </w:rPr>
        <w:t>time period</w:t>
      </w:r>
      <w:proofErr w:type="gramEnd"/>
      <w:r w:rsidR="00FD7A36" w:rsidRPr="002D1458">
        <w:rPr>
          <w:rFonts w:ascii="Arial" w:hAnsi="Arial" w:cs="Arial"/>
          <w:sz w:val="24"/>
          <w:szCs w:val="24"/>
        </w:rPr>
        <w:t xml:space="preserve"> </w:t>
      </w:r>
      <w:r w:rsidR="000F5133" w:rsidRPr="002D1458">
        <w:rPr>
          <w:rFonts w:ascii="Arial" w:hAnsi="Arial" w:cs="Arial"/>
          <w:sz w:val="24"/>
          <w:szCs w:val="24"/>
        </w:rPr>
        <w:t xml:space="preserve">under Article 34(4) </w:t>
      </w:r>
      <w:r w:rsidR="00FD7A36" w:rsidRPr="002D1458">
        <w:rPr>
          <w:rFonts w:ascii="Arial" w:hAnsi="Arial" w:cs="Arial"/>
          <w:sz w:val="24"/>
          <w:szCs w:val="24"/>
        </w:rPr>
        <w:t>of the Model Law</w:t>
      </w:r>
      <w:r w:rsidR="0077267C" w:rsidRPr="002D1458">
        <w:rPr>
          <w:rFonts w:ascii="Arial" w:hAnsi="Arial" w:cs="Arial"/>
          <w:sz w:val="24"/>
          <w:szCs w:val="24"/>
        </w:rPr>
        <w:t>.</w:t>
      </w:r>
      <w:r w:rsidR="009D141C">
        <w:rPr>
          <w:rStyle w:val="FootnoteReference"/>
          <w:rFonts w:ascii="Arial" w:hAnsi="Arial" w:cs="Arial"/>
          <w:sz w:val="24"/>
          <w:szCs w:val="24"/>
        </w:rPr>
        <w:footnoteReference w:id="36"/>
      </w:r>
    </w:p>
    <w:p w14:paraId="6A28DC4C" w14:textId="77777777" w:rsidR="0077267C" w:rsidRPr="0077267C" w:rsidRDefault="0077267C" w:rsidP="0077267C">
      <w:pPr>
        <w:pStyle w:val="ListParagraph"/>
        <w:rPr>
          <w:rFonts w:ascii="Arial" w:hAnsi="Arial" w:cs="Arial"/>
          <w:sz w:val="24"/>
          <w:szCs w:val="24"/>
        </w:rPr>
      </w:pPr>
    </w:p>
    <w:p w14:paraId="760BF406" w14:textId="5B786487" w:rsidR="00971832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110.</w:t>
      </w:r>
      <w:r>
        <w:rPr>
          <w:rFonts w:ascii="Arial" w:hAnsi="Arial" w:cs="Arial"/>
          <w:sz w:val="24"/>
          <w:szCs w:val="24"/>
        </w:rPr>
        <w:tab/>
      </w:r>
      <w:r w:rsidR="0077267C" w:rsidRPr="002D1458">
        <w:rPr>
          <w:rFonts w:ascii="Arial" w:hAnsi="Arial" w:cs="Arial"/>
          <w:sz w:val="24"/>
          <w:szCs w:val="24"/>
        </w:rPr>
        <w:t>I</w:t>
      </w:r>
      <w:r w:rsidR="00FD7A36" w:rsidRPr="002D1458">
        <w:rPr>
          <w:rFonts w:ascii="Arial" w:hAnsi="Arial" w:cs="Arial"/>
          <w:sz w:val="24"/>
          <w:szCs w:val="24"/>
        </w:rPr>
        <w:t>n Canada</w:t>
      </w:r>
      <w:r w:rsidR="009E0874" w:rsidRPr="002D1458">
        <w:rPr>
          <w:rFonts w:ascii="Arial" w:hAnsi="Arial" w:cs="Arial"/>
          <w:sz w:val="24"/>
          <w:szCs w:val="24"/>
        </w:rPr>
        <w:t xml:space="preserve"> n</w:t>
      </w:r>
      <w:r w:rsidR="00FD7A36" w:rsidRPr="002D1458">
        <w:rPr>
          <w:rFonts w:ascii="Arial" w:hAnsi="Arial" w:cs="Arial"/>
          <w:sz w:val="24"/>
          <w:szCs w:val="24"/>
        </w:rPr>
        <w:t xml:space="preserve">ot </w:t>
      </w:r>
      <w:proofErr w:type="gramStart"/>
      <w:r w:rsidR="00FD7A36" w:rsidRPr="002D1458">
        <w:rPr>
          <w:rFonts w:ascii="Arial" w:hAnsi="Arial" w:cs="Arial"/>
          <w:sz w:val="24"/>
          <w:szCs w:val="24"/>
        </w:rPr>
        <w:t>all of</w:t>
      </w:r>
      <w:proofErr w:type="gramEnd"/>
      <w:r w:rsidR="00FD7A36" w:rsidRPr="002D1458">
        <w:rPr>
          <w:rFonts w:ascii="Arial" w:hAnsi="Arial" w:cs="Arial"/>
          <w:sz w:val="24"/>
          <w:szCs w:val="24"/>
        </w:rPr>
        <w:t xml:space="preserve"> the states have adopted the Model Law. Those that have</w:t>
      </w:r>
      <w:r w:rsidR="002A53DD" w:rsidRPr="002D1458">
        <w:rPr>
          <w:rFonts w:ascii="Arial" w:hAnsi="Arial" w:cs="Arial"/>
          <w:sz w:val="24"/>
          <w:szCs w:val="24"/>
        </w:rPr>
        <w:t>,</w:t>
      </w:r>
      <w:r w:rsidR="00FD7A36" w:rsidRPr="002D1458">
        <w:rPr>
          <w:rFonts w:ascii="Arial" w:hAnsi="Arial" w:cs="Arial"/>
          <w:sz w:val="24"/>
          <w:szCs w:val="24"/>
        </w:rPr>
        <w:t xml:space="preserve"> appear</w:t>
      </w:r>
      <w:r w:rsidR="002A53DD" w:rsidRPr="002D1458">
        <w:rPr>
          <w:rFonts w:ascii="Arial" w:hAnsi="Arial" w:cs="Arial"/>
          <w:sz w:val="24"/>
          <w:szCs w:val="24"/>
        </w:rPr>
        <w:t xml:space="preserve"> t</w:t>
      </w:r>
      <w:r w:rsidR="00FD7A36" w:rsidRPr="002D1458">
        <w:rPr>
          <w:rFonts w:ascii="Arial" w:hAnsi="Arial" w:cs="Arial"/>
          <w:sz w:val="24"/>
          <w:szCs w:val="24"/>
        </w:rPr>
        <w:t xml:space="preserve">o apply </w:t>
      </w:r>
      <w:r w:rsidR="00EB5123" w:rsidRPr="002D1458">
        <w:rPr>
          <w:rFonts w:ascii="Arial" w:hAnsi="Arial" w:cs="Arial"/>
          <w:sz w:val="24"/>
          <w:szCs w:val="24"/>
        </w:rPr>
        <w:t xml:space="preserve">Article </w:t>
      </w:r>
      <w:r w:rsidR="00FD7A36" w:rsidRPr="002D1458">
        <w:rPr>
          <w:rFonts w:ascii="Arial" w:hAnsi="Arial" w:cs="Arial"/>
          <w:sz w:val="24"/>
          <w:szCs w:val="24"/>
        </w:rPr>
        <w:t>34</w:t>
      </w:r>
      <w:r w:rsidR="00967D78" w:rsidRPr="002D1458">
        <w:rPr>
          <w:rFonts w:ascii="Arial" w:hAnsi="Arial" w:cs="Arial"/>
          <w:sz w:val="24"/>
          <w:szCs w:val="24"/>
        </w:rPr>
        <w:t>(3) as imposing</w:t>
      </w:r>
      <w:r w:rsidR="00FD7A36" w:rsidRPr="002D1458">
        <w:rPr>
          <w:rFonts w:ascii="Arial" w:hAnsi="Arial" w:cs="Arial"/>
          <w:sz w:val="24"/>
          <w:szCs w:val="24"/>
        </w:rPr>
        <w:t xml:space="preserve"> </w:t>
      </w:r>
      <w:r w:rsidR="001B27DD" w:rsidRPr="002D1458">
        <w:rPr>
          <w:rFonts w:ascii="Arial" w:hAnsi="Arial" w:cs="Arial"/>
          <w:sz w:val="24"/>
          <w:szCs w:val="24"/>
        </w:rPr>
        <w:t>a</w:t>
      </w:r>
      <w:r w:rsidR="00FD7A36" w:rsidRPr="002D1458">
        <w:rPr>
          <w:rFonts w:ascii="Arial" w:hAnsi="Arial" w:cs="Arial"/>
          <w:sz w:val="24"/>
          <w:szCs w:val="24"/>
        </w:rPr>
        <w:t xml:space="preserve"> substantive time</w:t>
      </w:r>
      <w:r w:rsidR="005871B5" w:rsidRPr="002D1458">
        <w:rPr>
          <w:rFonts w:ascii="Arial" w:hAnsi="Arial" w:cs="Arial"/>
          <w:sz w:val="24"/>
          <w:szCs w:val="24"/>
        </w:rPr>
        <w:t xml:space="preserve"> </w:t>
      </w:r>
      <w:r w:rsidR="00932775" w:rsidRPr="002D1458">
        <w:rPr>
          <w:rFonts w:ascii="Arial" w:hAnsi="Arial" w:cs="Arial"/>
          <w:sz w:val="24"/>
          <w:szCs w:val="24"/>
        </w:rPr>
        <w:t xml:space="preserve">bar </w:t>
      </w:r>
      <w:r w:rsidR="00FD7A36" w:rsidRPr="002D1458">
        <w:rPr>
          <w:rFonts w:ascii="Arial" w:hAnsi="Arial" w:cs="Arial"/>
          <w:sz w:val="24"/>
          <w:szCs w:val="24"/>
        </w:rPr>
        <w:t>and not pe</w:t>
      </w:r>
      <w:r w:rsidR="00C43F84" w:rsidRPr="002D1458">
        <w:rPr>
          <w:rFonts w:ascii="Arial" w:hAnsi="Arial" w:cs="Arial"/>
          <w:sz w:val="24"/>
          <w:szCs w:val="24"/>
        </w:rPr>
        <w:t>rmitting</w:t>
      </w:r>
      <w:r w:rsidR="00FD7A36" w:rsidRPr="002D1458">
        <w:rPr>
          <w:rFonts w:ascii="Arial" w:hAnsi="Arial" w:cs="Arial"/>
          <w:sz w:val="24"/>
          <w:szCs w:val="24"/>
        </w:rPr>
        <w:t xml:space="preserve"> con</w:t>
      </w:r>
      <w:r w:rsidR="00C43F84" w:rsidRPr="002D1458">
        <w:rPr>
          <w:rFonts w:ascii="Arial" w:hAnsi="Arial" w:cs="Arial"/>
          <w:sz w:val="24"/>
          <w:szCs w:val="24"/>
        </w:rPr>
        <w:t>donation</w:t>
      </w:r>
      <w:r w:rsidR="00971832" w:rsidRPr="002D1458">
        <w:rPr>
          <w:rFonts w:ascii="Arial" w:hAnsi="Arial" w:cs="Arial"/>
          <w:sz w:val="24"/>
          <w:szCs w:val="24"/>
        </w:rPr>
        <w:t>.</w:t>
      </w:r>
      <w:r w:rsidR="007B613A">
        <w:rPr>
          <w:rStyle w:val="FootnoteReference"/>
          <w:rFonts w:ascii="Arial" w:hAnsi="Arial" w:cs="Arial"/>
          <w:sz w:val="24"/>
          <w:szCs w:val="24"/>
        </w:rPr>
        <w:footnoteReference w:id="37"/>
      </w:r>
    </w:p>
    <w:p w14:paraId="439D7268" w14:textId="77777777" w:rsidR="00971832" w:rsidRPr="00971832" w:rsidRDefault="00971832" w:rsidP="00971832">
      <w:pPr>
        <w:pStyle w:val="ListParagraph"/>
        <w:rPr>
          <w:rFonts w:ascii="Arial" w:hAnsi="Arial" w:cs="Arial"/>
          <w:sz w:val="24"/>
          <w:szCs w:val="24"/>
        </w:rPr>
      </w:pPr>
    </w:p>
    <w:p w14:paraId="73792E53" w14:textId="30224EF3" w:rsidR="00CF3444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111.</w:t>
      </w:r>
      <w:r>
        <w:rPr>
          <w:rFonts w:ascii="Arial" w:hAnsi="Arial" w:cs="Arial"/>
          <w:sz w:val="24"/>
          <w:szCs w:val="24"/>
        </w:rPr>
        <w:tab/>
      </w:r>
      <w:r w:rsidR="00971832" w:rsidRPr="002D1458">
        <w:rPr>
          <w:rFonts w:ascii="Arial" w:hAnsi="Arial" w:cs="Arial"/>
          <w:sz w:val="24"/>
          <w:szCs w:val="24"/>
        </w:rPr>
        <w:t>I</w:t>
      </w:r>
      <w:r w:rsidR="00FD7A36" w:rsidRPr="002D1458">
        <w:rPr>
          <w:rFonts w:ascii="Arial" w:hAnsi="Arial" w:cs="Arial"/>
          <w:sz w:val="24"/>
          <w:szCs w:val="24"/>
        </w:rPr>
        <w:t>n New Zealand, the courts also treat Article 3</w:t>
      </w:r>
      <w:r w:rsidR="00971832" w:rsidRPr="002D1458">
        <w:rPr>
          <w:rFonts w:ascii="Arial" w:hAnsi="Arial" w:cs="Arial"/>
          <w:sz w:val="24"/>
          <w:szCs w:val="24"/>
        </w:rPr>
        <w:t xml:space="preserve">4(3) </w:t>
      </w:r>
      <w:r w:rsidR="00FD7A36" w:rsidRPr="002D1458">
        <w:rPr>
          <w:rFonts w:ascii="Arial" w:hAnsi="Arial" w:cs="Arial"/>
          <w:sz w:val="24"/>
          <w:szCs w:val="24"/>
        </w:rPr>
        <w:t>as imposing a time</w:t>
      </w:r>
      <w:r w:rsidR="00D34D4B" w:rsidRPr="002D1458">
        <w:rPr>
          <w:rFonts w:ascii="Arial" w:hAnsi="Arial" w:cs="Arial"/>
          <w:sz w:val="24"/>
          <w:szCs w:val="24"/>
        </w:rPr>
        <w:t>-bar that</w:t>
      </w:r>
      <w:r w:rsidR="00FD7A36" w:rsidRPr="002D1458">
        <w:rPr>
          <w:rFonts w:ascii="Arial" w:hAnsi="Arial" w:cs="Arial"/>
          <w:sz w:val="24"/>
          <w:szCs w:val="24"/>
        </w:rPr>
        <w:t xml:space="preserve"> cannot be ignored. In </w:t>
      </w:r>
      <w:r w:rsidR="00D34D4B" w:rsidRPr="002D1458">
        <w:rPr>
          <w:rFonts w:ascii="Arial" w:hAnsi="Arial" w:cs="Arial"/>
          <w:b/>
          <w:bCs/>
          <w:sz w:val="24"/>
          <w:szCs w:val="24"/>
        </w:rPr>
        <w:t>Todd P</w:t>
      </w:r>
      <w:r w:rsidR="00FD7A36" w:rsidRPr="002D1458">
        <w:rPr>
          <w:rFonts w:ascii="Arial" w:hAnsi="Arial" w:cs="Arial"/>
          <w:b/>
          <w:bCs/>
          <w:sz w:val="24"/>
          <w:szCs w:val="24"/>
        </w:rPr>
        <w:t xml:space="preserve">etroleum </w:t>
      </w:r>
      <w:r w:rsidR="00D34D4B" w:rsidRPr="002D1458">
        <w:rPr>
          <w:rFonts w:ascii="Arial" w:hAnsi="Arial" w:cs="Arial"/>
          <w:b/>
          <w:bCs/>
          <w:sz w:val="24"/>
          <w:szCs w:val="24"/>
        </w:rPr>
        <w:t>M</w:t>
      </w:r>
      <w:r w:rsidR="00FD7A36" w:rsidRPr="002D1458">
        <w:rPr>
          <w:rFonts w:ascii="Arial" w:hAnsi="Arial" w:cs="Arial"/>
          <w:b/>
          <w:bCs/>
          <w:sz w:val="24"/>
          <w:szCs w:val="24"/>
        </w:rPr>
        <w:t>ini</w:t>
      </w:r>
      <w:r w:rsidR="001318AF" w:rsidRPr="002D1458">
        <w:rPr>
          <w:rFonts w:ascii="Arial" w:hAnsi="Arial" w:cs="Arial"/>
          <w:b/>
          <w:bCs/>
          <w:sz w:val="24"/>
          <w:szCs w:val="24"/>
        </w:rPr>
        <w:t>ng Co. Ltd</w:t>
      </w:r>
      <w:r w:rsidR="008211CA" w:rsidRPr="002D1458">
        <w:rPr>
          <w:rFonts w:ascii="Arial" w:hAnsi="Arial" w:cs="Arial"/>
          <w:b/>
          <w:bCs/>
          <w:sz w:val="24"/>
          <w:szCs w:val="24"/>
        </w:rPr>
        <w:t xml:space="preserve"> v</w:t>
      </w:r>
      <w:r w:rsidR="00A649CE" w:rsidRPr="002D1458">
        <w:rPr>
          <w:rFonts w:ascii="Arial" w:hAnsi="Arial" w:cs="Arial"/>
          <w:b/>
          <w:bCs/>
          <w:sz w:val="24"/>
          <w:szCs w:val="24"/>
        </w:rPr>
        <w:t xml:space="preserve"> </w:t>
      </w:r>
      <w:r w:rsidR="008211CA" w:rsidRPr="002D1458">
        <w:rPr>
          <w:rFonts w:ascii="Arial" w:hAnsi="Arial" w:cs="Arial"/>
          <w:b/>
          <w:bCs/>
          <w:sz w:val="24"/>
          <w:szCs w:val="24"/>
        </w:rPr>
        <w:t>Shell P</w:t>
      </w:r>
      <w:r w:rsidR="00FD7A36" w:rsidRPr="002D1458">
        <w:rPr>
          <w:rFonts w:ascii="Arial" w:hAnsi="Arial" w:cs="Arial"/>
          <w:b/>
          <w:bCs/>
          <w:sz w:val="24"/>
          <w:szCs w:val="24"/>
        </w:rPr>
        <w:t>etroleum Mining Co</w:t>
      </w:r>
      <w:r w:rsidR="008211CA" w:rsidRPr="002D1458">
        <w:rPr>
          <w:rFonts w:ascii="Arial" w:hAnsi="Arial" w:cs="Arial"/>
          <w:b/>
          <w:bCs/>
          <w:sz w:val="24"/>
          <w:szCs w:val="24"/>
        </w:rPr>
        <w:t>.</w:t>
      </w:r>
      <w:r w:rsidR="00FD7A36" w:rsidRPr="002D1458">
        <w:rPr>
          <w:rFonts w:ascii="Arial" w:hAnsi="Arial" w:cs="Arial"/>
          <w:b/>
          <w:bCs/>
          <w:sz w:val="24"/>
          <w:szCs w:val="24"/>
        </w:rPr>
        <w:t xml:space="preserve"> L</w:t>
      </w:r>
      <w:r w:rsidR="008211CA" w:rsidRPr="002D1458">
        <w:rPr>
          <w:rFonts w:ascii="Arial" w:hAnsi="Arial" w:cs="Arial"/>
          <w:b/>
          <w:bCs/>
          <w:sz w:val="24"/>
          <w:szCs w:val="24"/>
        </w:rPr>
        <w:t>td</w:t>
      </w:r>
      <w:r w:rsidR="008211CA">
        <w:rPr>
          <w:rStyle w:val="FootnoteReference"/>
          <w:rFonts w:ascii="Arial" w:hAnsi="Arial" w:cs="Arial"/>
          <w:sz w:val="24"/>
          <w:szCs w:val="24"/>
        </w:rPr>
        <w:footnoteReference w:id="38"/>
      </w:r>
      <w:r w:rsidR="00FD7A36" w:rsidRPr="002D1458">
        <w:rPr>
          <w:rFonts w:ascii="Arial" w:hAnsi="Arial" w:cs="Arial"/>
          <w:sz w:val="24"/>
          <w:szCs w:val="24"/>
        </w:rPr>
        <w:t xml:space="preserve"> the Court of Appeal held that </w:t>
      </w:r>
      <w:r w:rsidR="00E45F09" w:rsidRPr="002D1458">
        <w:rPr>
          <w:rFonts w:ascii="Arial" w:hAnsi="Arial" w:cs="Arial"/>
          <w:sz w:val="24"/>
          <w:szCs w:val="24"/>
        </w:rPr>
        <w:t>‘</w:t>
      </w:r>
      <w:r w:rsidR="00FD7A36" w:rsidRPr="002D1458">
        <w:rPr>
          <w:rFonts w:ascii="Arial" w:hAnsi="Arial" w:cs="Arial"/>
          <w:sz w:val="24"/>
          <w:szCs w:val="24"/>
        </w:rPr>
        <w:t>the applicable time limits in Article 34</w:t>
      </w:r>
      <w:r w:rsidR="003D12E8" w:rsidRPr="002D1458">
        <w:rPr>
          <w:rFonts w:ascii="Arial" w:hAnsi="Arial" w:cs="Arial"/>
          <w:sz w:val="24"/>
          <w:szCs w:val="24"/>
        </w:rPr>
        <w:t>(3)</w:t>
      </w:r>
      <w:r w:rsidR="00FD7A36" w:rsidRPr="002D1458">
        <w:rPr>
          <w:rFonts w:ascii="Arial" w:hAnsi="Arial" w:cs="Arial"/>
          <w:sz w:val="24"/>
          <w:szCs w:val="24"/>
        </w:rPr>
        <w:t xml:space="preserve"> are firm</w:t>
      </w:r>
      <w:r w:rsidR="003D12E8" w:rsidRPr="002D1458">
        <w:rPr>
          <w:rFonts w:ascii="Arial" w:hAnsi="Arial" w:cs="Arial"/>
          <w:sz w:val="24"/>
          <w:szCs w:val="24"/>
        </w:rPr>
        <w:t xml:space="preserve"> i</w:t>
      </w:r>
      <w:r w:rsidR="00FD7A36" w:rsidRPr="002D1458">
        <w:rPr>
          <w:rFonts w:ascii="Arial" w:hAnsi="Arial" w:cs="Arial"/>
          <w:sz w:val="24"/>
          <w:szCs w:val="24"/>
        </w:rPr>
        <w:t xml:space="preserve">n the </w:t>
      </w:r>
      <w:r w:rsidR="0057280E" w:rsidRPr="002D1458">
        <w:rPr>
          <w:rFonts w:ascii="Arial" w:hAnsi="Arial" w:cs="Arial"/>
          <w:sz w:val="24"/>
          <w:szCs w:val="24"/>
        </w:rPr>
        <w:t xml:space="preserve">sense that there is </w:t>
      </w:r>
      <w:r w:rsidR="00FD7A36" w:rsidRPr="002D1458">
        <w:rPr>
          <w:rFonts w:ascii="Arial" w:hAnsi="Arial" w:cs="Arial"/>
          <w:sz w:val="24"/>
          <w:szCs w:val="24"/>
        </w:rPr>
        <w:t>no discretion to extend them</w:t>
      </w:r>
      <w:r w:rsidR="0057280E" w:rsidRPr="002D1458">
        <w:rPr>
          <w:rFonts w:ascii="Arial" w:hAnsi="Arial" w:cs="Arial"/>
          <w:sz w:val="24"/>
          <w:szCs w:val="24"/>
        </w:rPr>
        <w:t>.</w:t>
      </w:r>
      <w:r w:rsidR="00E45F09" w:rsidRPr="002D1458">
        <w:rPr>
          <w:rFonts w:ascii="Arial" w:hAnsi="Arial" w:cs="Arial"/>
          <w:sz w:val="24"/>
          <w:szCs w:val="24"/>
        </w:rPr>
        <w:t>’</w:t>
      </w:r>
      <w:r w:rsidR="0057280E" w:rsidRPr="002D1458">
        <w:rPr>
          <w:rFonts w:ascii="Arial" w:hAnsi="Arial" w:cs="Arial"/>
          <w:sz w:val="24"/>
          <w:szCs w:val="24"/>
        </w:rPr>
        <w:t xml:space="preserve"> </w:t>
      </w:r>
    </w:p>
    <w:p w14:paraId="0AF31520" w14:textId="77777777" w:rsidR="00CF3444" w:rsidRPr="00CF3444" w:rsidRDefault="00CF3444" w:rsidP="00CF3444">
      <w:pPr>
        <w:pStyle w:val="ListParagraph"/>
        <w:rPr>
          <w:rFonts w:ascii="Arial" w:hAnsi="Arial" w:cs="Arial"/>
          <w:sz w:val="24"/>
          <w:szCs w:val="24"/>
        </w:rPr>
      </w:pPr>
    </w:p>
    <w:p w14:paraId="0CAF704E" w14:textId="334678E8" w:rsidR="00A4115D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112.</w:t>
      </w:r>
      <w:r>
        <w:rPr>
          <w:rFonts w:ascii="Arial" w:hAnsi="Arial" w:cs="Arial"/>
          <w:sz w:val="24"/>
          <w:szCs w:val="24"/>
        </w:rPr>
        <w:tab/>
      </w:r>
      <w:r w:rsidR="0057280E" w:rsidRPr="002D1458">
        <w:rPr>
          <w:rFonts w:ascii="Arial" w:hAnsi="Arial" w:cs="Arial"/>
          <w:sz w:val="24"/>
          <w:szCs w:val="24"/>
        </w:rPr>
        <w:t>I</w:t>
      </w:r>
      <w:r w:rsidR="00FD7A36" w:rsidRPr="002D1458">
        <w:rPr>
          <w:rFonts w:ascii="Arial" w:hAnsi="Arial" w:cs="Arial"/>
          <w:sz w:val="24"/>
          <w:szCs w:val="24"/>
        </w:rPr>
        <w:t>n Zimbabwe</w:t>
      </w:r>
      <w:r w:rsidR="00CF3444" w:rsidRPr="002D1458">
        <w:rPr>
          <w:rFonts w:ascii="Arial" w:hAnsi="Arial" w:cs="Arial"/>
          <w:sz w:val="24"/>
          <w:szCs w:val="24"/>
        </w:rPr>
        <w:t xml:space="preserve"> t</w:t>
      </w:r>
      <w:r w:rsidR="00FD7A36" w:rsidRPr="002D1458">
        <w:rPr>
          <w:rFonts w:ascii="Arial" w:hAnsi="Arial" w:cs="Arial"/>
          <w:sz w:val="24"/>
          <w:szCs w:val="24"/>
        </w:rPr>
        <w:t>he courts have interpreted Article 34</w:t>
      </w:r>
      <w:r w:rsidR="00CF3444" w:rsidRPr="002D1458">
        <w:rPr>
          <w:rFonts w:ascii="Arial" w:hAnsi="Arial" w:cs="Arial"/>
          <w:sz w:val="24"/>
          <w:szCs w:val="24"/>
        </w:rPr>
        <w:t xml:space="preserve">(3) </w:t>
      </w:r>
      <w:r w:rsidR="00FD7A36" w:rsidRPr="002D1458">
        <w:rPr>
          <w:rFonts w:ascii="Arial" w:hAnsi="Arial" w:cs="Arial"/>
          <w:sz w:val="24"/>
          <w:szCs w:val="24"/>
        </w:rPr>
        <w:t xml:space="preserve">as not providing for a power to condone </w:t>
      </w:r>
      <w:r w:rsidR="00A35C0E" w:rsidRPr="002D1458">
        <w:rPr>
          <w:rFonts w:ascii="Arial" w:hAnsi="Arial" w:cs="Arial"/>
          <w:sz w:val="24"/>
          <w:szCs w:val="24"/>
        </w:rPr>
        <w:t>non-compliance</w:t>
      </w:r>
      <w:r w:rsidR="00FD7A36" w:rsidRPr="002D1458">
        <w:rPr>
          <w:rFonts w:ascii="Arial" w:hAnsi="Arial" w:cs="Arial"/>
          <w:sz w:val="24"/>
          <w:szCs w:val="24"/>
        </w:rPr>
        <w:t xml:space="preserve"> with the </w:t>
      </w:r>
      <w:r w:rsidR="00A35C0E" w:rsidRPr="002D1458">
        <w:rPr>
          <w:rFonts w:ascii="Arial" w:hAnsi="Arial" w:cs="Arial"/>
          <w:sz w:val="24"/>
          <w:szCs w:val="24"/>
        </w:rPr>
        <w:t>three-month</w:t>
      </w:r>
      <w:r w:rsidR="00FD7A36" w:rsidRPr="002D1458">
        <w:rPr>
          <w:rFonts w:ascii="Arial" w:hAnsi="Arial" w:cs="Arial"/>
          <w:sz w:val="24"/>
          <w:szCs w:val="24"/>
        </w:rPr>
        <w:t xml:space="preserve"> time</w:t>
      </w:r>
      <w:r w:rsidR="00A35C0E" w:rsidRPr="002D1458">
        <w:rPr>
          <w:rFonts w:ascii="Arial" w:hAnsi="Arial" w:cs="Arial"/>
          <w:sz w:val="24"/>
          <w:szCs w:val="24"/>
        </w:rPr>
        <w:t xml:space="preserve"> bar.</w:t>
      </w:r>
      <w:r w:rsidR="00D21E69">
        <w:rPr>
          <w:rStyle w:val="FootnoteReference"/>
          <w:rFonts w:ascii="Arial" w:hAnsi="Arial" w:cs="Arial"/>
          <w:sz w:val="24"/>
          <w:szCs w:val="24"/>
        </w:rPr>
        <w:footnoteReference w:id="39"/>
      </w:r>
    </w:p>
    <w:p w14:paraId="41741B74" w14:textId="77777777" w:rsidR="00A4115D" w:rsidRPr="00A4115D" w:rsidRDefault="00A4115D" w:rsidP="00A4115D">
      <w:pPr>
        <w:pStyle w:val="ListParagraph"/>
        <w:rPr>
          <w:rFonts w:ascii="Arial" w:hAnsi="Arial" w:cs="Arial"/>
          <w:sz w:val="24"/>
          <w:szCs w:val="24"/>
        </w:rPr>
      </w:pPr>
    </w:p>
    <w:p w14:paraId="417F9358" w14:textId="4942F1E2" w:rsidR="009C46D1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113.</w:t>
      </w:r>
      <w:r>
        <w:rPr>
          <w:rFonts w:ascii="Arial" w:hAnsi="Arial" w:cs="Arial"/>
          <w:sz w:val="24"/>
          <w:szCs w:val="24"/>
        </w:rPr>
        <w:tab/>
      </w:r>
      <w:r w:rsidR="00A4115D" w:rsidRPr="002D1458">
        <w:rPr>
          <w:rFonts w:ascii="Arial" w:hAnsi="Arial" w:cs="Arial"/>
          <w:sz w:val="24"/>
          <w:szCs w:val="24"/>
        </w:rPr>
        <w:t>T</w:t>
      </w:r>
      <w:r w:rsidR="00FD7A36" w:rsidRPr="002D1458">
        <w:rPr>
          <w:rFonts w:ascii="Arial" w:hAnsi="Arial" w:cs="Arial"/>
          <w:sz w:val="24"/>
          <w:szCs w:val="24"/>
        </w:rPr>
        <w:t xml:space="preserve">he Kingdom submits that there is a </w:t>
      </w:r>
      <w:r w:rsidR="00C3430C" w:rsidRPr="002D1458">
        <w:rPr>
          <w:rFonts w:ascii="Arial" w:hAnsi="Arial" w:cs="Arial"/>
          <w:sz w:val="24"/>
          <w:szCs w:val="24"/>
        </w:rPr>
        <w:t>‘</w:t>
      </w:r>
      <w:r w:rsidR="00FD7A36" w:rsidRPr="002D1458">
        <w:rPr>
          <w:rFonts w:ascii="Arial" w:hAnsi="Arial" w:cs="Arial"/>
          <w:sz w:val="24"/>
          <w:szCs w:val="24"/>
        </w:rPr>
        <w:t>reasonable interpretation</w:t>
      </w:r>
      <w:r w:rsidR="00C3430C" w:rsidRPr="002D1458">
        <w:rPr>
          <w:rFonts w:ascii="Arial" w:hAnsi="Arial" w:cs="Arial"/>
          <w:sz w:val="24"/>
          <w:szCs w:val="24"/>
        </w:rPr>
        <w:t>’</w:t>
      </w:r>
      <w:r w:rsidR="00FD7A36" w:rsidRPr="002D1458">
        <w:rPr>
          <w:rFonts w:ascii="Arial" w:hAnsi="Arial" w:cs="Arial"/>
          <w:sz w:val="24"/>
          <w:szCs w:val="24"/>
        </w:rPr>
        <w:t xml:space="preserve"> that Article 34</w:t>
      </w:r>
      <w:r w:rsidR="00C3430C" w:rsidRPr="002D1458">
        <w:rPr>
          <w:rFonts w:ascii="Arial" w:hAnsi="Arial" w:cs="Arial"/>
          <w:sz w:val="24"/>
          <w:szCs w:val="24"/>
        </w:rPr>
        <w:t>(3)</w:t>
      </w:r>
      <w:r w:rsidR="00FD7A36" w:rsidRPr="002D1458">
        <w:rPr>
          <w:rFonts w:ascii="Arial" w:hAnsi="Arial" w:cs="Arial"/>
          <w:sz w:val="24"/>
          <w:szCs w:val="24"/>
        </w:rPr>
        <w:t xml:space="preserve"> empowers courts to condone </w:t>
      </w:r>
      <w:r w:rsidR="00A35C0E" w:rsidRPr="002D1458">
        <w:rPr>
          <w:rFonts w:ascii="Arial" w:hAnsi="Arial" w:cs="Arial"/>
          <w:sz w:val="24"/>
          <w:szCs w:val="24"/>
        </w:rPr>
        <w:t>non-compliance</w:t>
      </w:r>
      <w:r w:rsidR="00FD7A36" w:rsidRPr="002D1458">
        <w:rPr>
          <w:rFonts w:ascii="Arial" w:hAnsi="Arial" w:cs="Arial"/>
          <w:sz w:val="24"/>
          <w:szCs w:val="24"/>
        </w:rPr>
        <w:t xml:space="preserve"> with the </w:t>
      </w:r>
      <w:r w:rsidR="00053FD6" w:rsidRPr="002D1458">
        <w:rPr>
          <w:rFonts w:ascii="Arial" w:hAnsi="Arial" w:cs="Arial"/>
          <w:sz w:val="24"/>
          <w:szCs w:val="24"/>
        </w:rPr>
        <w:t>time bar,</w:t>
      </w:r>
      <w:r w:rsidR="00FD7A36" w:rsidRPr="002D1458">
        <w:rPr>
          <w:rFonts w:ascii="Arial" w:hAnsi="Arial" w:cs="Arial"/>
          <w:sz w:val="24"/>
          <w:szCs w:val="24"/>
        </w:rPr>
        <w:t xml:space="preserve"> </w:t>
      </w:r>
      <w:r w:rsidR="00053FD6" w:rsidRPr="002D1458">
        <w:rPr>
          <w:rFonts w:ascii="Arial" w:hAnsi="Arial" w:cs="Arial"/>
          <w:sz w:val="24"/>
          <w:szCs w:val="24"/>
        </w:rPr>
        <w:t>a</w:t>
      </w:r>
      <w:r w:rsidR="00FD7A36" w:rsidRPr="002D1458">
        <w:rPr>
          <w:rFonts w:ascii="Arial" w:hAnsi="Arial" w:cs="Arial"/>
          <w:sz w:val="24"/>
          <w:szCs w:val="24"/>
        </w:rPr>
        <w:t>nd so this must be selected under section 39</w:t>
      </w:r>
      <w:r w:rsidR="00053FD6" w:rsidRPr="002D1458">
        <w:rPr>
          <w:rFonts w:ascii="Arial" w:hAnsi="Arial" w:cs="Arial"/>
          <w:sz w:val="24"/>
          <w:szCs w:val="24"/>
        </w:rPr>
        <w:t>(2)</w:t>
      </w:r>
      <w:r w:rsidR="00FD7A36" w:rsidRPr="002D1458">
        <w:rPr>
          <w:rFonts w:ascii="Arial" w:hAnsi="Arial" w:cs="Arial"/>
          <w:sz w:val="24"/>
          <w:szCs w:val="24"/>
        </w:rPr>
        <w:t xml:space="preserve"> of the Constitution.</w:t>
      </w:r>
      <w:r w:rsidR="00BC74F0">
        <w:rPr>
          <w:rStyle w:val="FootnoteReference"/>
          <w:rFonts w:ascii="Arial" w:hAnsi="Arial" w:cs="Arial"/>
          <w:sz w:val="24"/>
          <w:szCs w:val="24"/>
        </w:rPr>
        <w:footnoteReference w:id="40"/>
      </w:r>
      <w:r w:rsidR="00FD7A36" w:rsidRPr="002D1458">
        <w:rPr>
          <w:rFonts w:ascii="Arial" w:hAnsi="Arial" w:cs="Arial"/>
          <w:sz w:val="24"/>
          <w:szCs w:val="24"/>
        </w:rPr>
        <w:t xml:space="preserve"> </w:t>
      </w:r>
    </w:p>
    <w:p w14:paraId="7E67DE49" w14:textId="77777777" w:rsidR="00EF0027" w:rsidRPr="00EF0027" w:rsidRDefault="00EF0027" w:rsidP="00EF0027">
      <w:pPr>
        <w:pStyle w:val="ListParagraph"/>
        <w:rPr>
          <w:rFonts w:ascii="Arial" w:hAnsi="Arial" w:cs="Arial"/>
          <w:sz w:val="24"/>
          <w:szCs w:val="24"/>
        </w:rPr>
      </w:pPr>
    </w:p>
    <w:p w14:paraId="38FC444E" w14:textId="55FE5D88" w:rsidR="009C46D1" w:rsidRPr="009135FE" w:rsidRDefault="00EF0027" w:rsidP="009C46D1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35FE">
        <w:rPr>
          <w:rFonts w:ascii="Arial" w:hAnsi="Arial" w:cs="Arial"/>
          <w:b/>
          <w:bCs/>
          <w:sz w:val="24"/>
          <w:szCs w:val="24"/>
          <w:u w:val="single"/>
        </w:rPr>
        <w:t>The Constitutional context</w:t>
      </w:r>
    </w:p>
    <w:p w14:paraId="40D539FB" w14:textId="77777777" w:rsidR="009C46D1" w:rsidRPr="009C46D1" w:rsidRDefault="009C46D1" w:rsidP="009C46D1">
      <w:pPr>
        <w:pStyle w:val="ListParagraph"/>
        <w:rPr>
          <w:rFonts w:ascii="Arial" w:hAnsi="Arial" w:cs="Arial"/>
          <w:sz w:val="24"/>
          <w:szCs w:val="24"/>
        </w:rPr>
      </w:pPr>
    </w:p>
    <w:p w14:paraId="1EFF608B" w14:textId="73C61E99" w:rsidR="005708EB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114.</w:t>
      </w:r>
      <w:r>
        <w:rPr>
          <w:rFonts w:ascii="Arial" w:hAnsi="Arial" w:cs="Arial"/>
          <w:sz w:val="24"/>
          <w:szCs w:val="24"/>
        </w:rPr>
        <w:tab/>
      </w:r>
      <w:r w:rsidR="00FD7A36" w:rsidRPr="002D1458">
        <w:rPr>
          <w:rFonts w:ascii="Arial" w:hAnsi="Arial" w:cs="Arial"/>
          <w:sz w:val="24"/>
          <w:szCs w:val="24"/>
        </w:rPr>
        <w:t xml:space="preserve">In </w:t>
      </w:r>
      <w:r w:rsidR="00EF0027" w:rsidRPr="002D1458">
        <w:rPr>
          <w:rFonts w:ascii="Arial" w:hAnsi="Arial" w:cs="Arial"/>
          <w:b/>
          <w:bCs/>
          <w:sz w:val="24"/>
          <w:szCs w:val="24"/>
        </w:rPr>
        <w:t xml:space="preserve">Lufuno </w:t>
      </w:r>
      <w:proofErr w:type="spellStart"/>
      <w:r w:rsidR="00EF0027" w:rsidRPr="002D1458">
        <w:rPr>
          <w:rFonts w:ascii="Arial" w:hAnsi="Arial" w:cs="Arial"/>
          <w:b/>
          <w:bCs/>
          <w:sz w:val="24"/>
          <w:szCs w:val="24"/>
        </w:rPr>
        <w:t>Mphaphuli</w:t>
      </w:r>
      <w:proofErr w:type="spellEnd"/>
      <w:r w:rsidR="00EF0027" w:rsidRPr="002D1458">
        <w:rPr>
          <w:rFonts w:ascii="Arial" w:hAnsi="Arial" w:cs="Arial"/>
          <w:b/>
          <w:bCs/>
          <w:sz w:val="24"/>
          <w:szCs w:val="24"/>
        </w:rPr>
        <w:t xml:space="preserve"> &amp; Assoc </w:t>
      </w:r>
      <w:r w:rsidR="00887AD0" w:rsidRPr="002D1458">
        <w:rPr>
          <w:rFonts w:ascii="Arial" w:hAnsi="Arial" w:cs="Arial"/>
          <w:b/>
          <w:bCs/>
          <w:sz w:val="24"/>
          <w:szCs w:val="24"/>
        </w:rPr>
        <w:t xml:space="preserve">(Pty) Ltd v </w:t>
      </w:r>
      <w:r w:rsidR="00FD7A36" w:rsidRPr="002D1458">
        <w:rPr>
          <w:rFonts w:ascii="Arial" w:hAnsi="Arial" w:cs="Arial"/>
          <w:b/>
          <w:bCs/>
          <w:sz w:val="24"/>
          <w:szCs w:val="24"/>
        </w:rPr>
        <w:t>Andrews</w:t>
      </w:r>
      <w:r w:rsidR="00201427">
        <w:rPr>
          <w:rStyle w:val="FootnoteReference"/>
          <w:rFonts w:ascii="Arial" w:hAnsi="Arial" w:cs="Arial"/>
          <w:sz w:val="24"/>
          <w:szCs w:val="24"/>
        </w:rPr>
        <w:footnoteReference w:id="41"/>
      </w:r>
      <w:r w:rsidR="00847E6C" w:rsidRPr="002D1458">
        <w:rPr>
          <w:rFonts w:ascii="Arial" w:hAnsi="Arial" w:cs="Arial"/>
          <w:sz w:val="24"/>
          <w:szCs w:val="24"/>
        </w:rPr>
        <w:t xml:space="preserve"> t</w:t>
      </w:r>
      <w:r w:rsidR="00FD7A36" w:rsidRPr="002D1458">
        <w:rPr>
          <w:rFonts w:ascii="Arial" w:hAnsi="Arial" w:cs="Arial"/>
          <w:sz w:val="24"/>
          <w:szCs w:val="24"/>
        </w:rPr>
        <w:t>he Constitutional Court held</w:t>
      </w:r>
      <w:r w:rsidR="00847E6C" w:rsidRPr="002D1458">
        <w:rPr>
          <w:rFonts w:ascii="Arial" w:hAnsi="Arial" w:cs="Arial"/>
          <w:sz w:val="24"/>
          <w:szCs w:val="24"/>
        </w:rPr>
        <w:t>:</w:t>
      </w:r>
    </w:p>
    <w:p w14:paraId="29475260" w14:textId="77777777" w:rsidR="00201427" w:rsidRPr="00E45F09" w:rsidRDefault="00201427" w:rsidP="00201427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DF1E0E" w14:textId="44A932E6" w:rsidR="00C412A0" w:rsidRPr="001643EA" w:rsidRDefault="005708EB" w:rsidP="005708EB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306"/>
        <w:jc w:val="both"/>
        <w:rPr>
          <w:rFonts w:ascii="Arial" w:hAnsi="Arial" w:cs="Arial"/>
          <w:i/>
          <w:iCs/>
        </w:rPr>
      </w:pPr>
      <w:r w:rsidRPr="00E45F09">
        <w:rPr>
          <w:rFonts w:ascii="Arial" w:hAnsi="Arial" w:cs="Arial"/>
          <w:sz w:val="24"/>
          <w:szCs w:val="24"/>
        </w:rPr>
        <w:tab/>
      </w:r>
      <w:r w:rsidRPr="00E45F09">
        <w:rPr>
          <w:rFonts w:ascii="Arial" w:hAnsi="Arial" w:cs="Arial"/>
          <w:sz w:val="24"/>
          <w:szCs w:val="24"/>
        </w:rPr>
        <w:tab/>
      </w:r>
      <w:r w:rsidR="00E45F09" w:rsidRPr="00E45F09">
        <w:rPr>
          <w:rFonts w:ascii="Arial" w:hAnsi="Arial" w:cs="Arial"/>
          <w:sz w:val="24"/>
          <w:szCs w:val="24"/>
        </w:rPr>
        <w:t>‘</w:t>
      </w:r>
      <w:r w:rsidR="00FD7A36" w:rsidRPr="00E45F09">
        <w:rPr>
          <w:rFonts w:ascii="Arial" w:hAnsi="Arial" w:cs="Arial"/>
          <w:sz w:val="24"/>
          <w:szCs w:val="24"/>
        </w:rPr>
        <w:t>Given the approach not only in the United Kingdom,</w:t>
      </w:r>
      <w:r w:rsidR="00F025EF" w:rsidRPr="00E45F09">
        <w:rPr>
          <w:rFonts w:ascii="Arial" w:hAnsi="Arial" w:cs="Arial"/>
          <w:sz w:val="24"/>
          <w:szCs w:val="24"/>
        </w:rPr>
        <w:t xml:space="preserve"> (</w:t>
      </w:r>
      <w:r w:rsidR="00FD7A36" w:rsidRPr="00E45F09">
        <w:rPr>
          <w:rFonts w:ascii="Arial" w:hAnsi="Arial" w:cs="Arial"/>
          <w:sz w:val="24"/>
          <w:szCs w:val="24"/>
        </w:rPr>
        <w:t>an open and</w:t>
      </w:r>
      <w:r w:rsidR="00454CEC" w:rsidRPr="00E45F09">
        <w:rPr>
          <w:rFonts w:ascii="Arial" w:hAnsi="Arial" w:cs="Arial"/>
          <w:sz w:val="24"/>
          <w:szCs w:val="24"/>
        </w:rPr>
        <w:t xml:space="preserve"> </w:t>
      </w:r>
      <w:r w:rsidR="00FD7A36" w:rsidRPr="00E45F09">
        <w:rPr>
          <w:rFonts w:ascii="Arial" w:hAnsi="Arial" w:cs="Arial"/>
          <w:sz w:val="24"/>
          <w:szCs w:val="24"/>
        </w:rPr>
        <w:t>democratic society within the contemplation of s</w:t>
      </w:r>
      <w:r w:rsidR="00F025EF" w:rsidRPr="00E45F09">
        <w:rPr>
          <w:rFonts w:ascii="Arial" w:hAnsi="Arial" w:cs="Arial"/>
          <w:sz w:val="24"/>
          <w:szCs w:val="24"/>
        </w:rPr>
        <w:t>3</w:t>
      </w:r>
      <w:r w:rsidR="00FD7A36" w:rsidRPr="00E45F09">
        <w:rPr>
          <w:rFonts w:ascii="Arial" w:hAnsi="Arial" w:cs="Arial"/>
          <w:sz w:val="24"/>
          <w:szCs w:val="24"/>
        </w:rPr>
        <w:t>9</w:t>
      </w:r>
      <w:r w:rsidR="00F025EF" w:rsidRPr="00E45F09">
        <w:rPr>
          <w:rFonts w:ascii="Arial" w:hAnsi="Arial" w:cs="Arial"/>
          <w:sz w:val="24"/>
          <w:szCs w:val="24"/>
        </w:rPr>
        <w:t xml:space="preserve">(2) </w:t>
      </w:r>
      <w:r w:rsidR="00FD7A36" w:rsidRPr="00E45F09">
        <w:rPr>
          <w:rFonts w:ascii="Arial" w:hAnsi="Arial" w:cs="Arial"/>
          <w:sz w:val="24"/>
          <w:szCs w:val="24"/>
        </w:rPr>
        <w:t>of our Constitution</w:t>
      </w:r>
      <w:r w:rsidR="00F025EF" w:rsidRPr="00E45F09">
        <w:rPr>
          <w:rFonts w:ascii="Arial" w:hAnsi="Arial" w:cs="Arial"/>
          <w:sz w:val="24"/>
          <w:szCs w:val="24"/>
        </w:rPr>
        <w:t>,</w:t>
      </w:r>
      <w:r w:rsidR="00FD7A36" w:rsidRPr="00E45F09">
        <w:rPr>
          <w:rFonts w:ascii="Arial" w:hAnsi="Arial" w:cs="Arial"/>
          <w:sz w:val="24"/>
          <w:szCs w:val="24"/>
        </w:rPr>
        <w:t xml:space="preserve"> but also the international law approach as evidenced in the </w:t>
      </w:r>
      <w:r w:rsidR="00A462AC" w:rsidRPr="00E45F09">
        <w:rPr>
          <w:rFonts w:ascii="Arial" w:hAnsi="Arial" w:cs="Arial"/>
          <w:sz w:val="24"/>
          <w:szCs w:val="24"/>
        </w:rPr>
        <w:t>N</w:t>
      </w:r>
      <w:r w:rsidR="00FD7A36" w:rsidRPr="00E45F09">
        <w:rPr>
          <w:rFonts w:ascii="Arial" w:hAnsi="Arial" w:cs="Arial"/>
          <w:sz w:val="24"/>
          <w:szCs w:val="24"/>
        </w:rPr>
        <w:t xml:space="preserve">ew </w:t>
      </w:r>
      <w:r w:rsidR="00A462AC" w:rsidRPr="00E45F09">
        <w:rPr>
          <w:rFonts w:ascii="Arial" w:hAnsi="Arial" w:cs="Arial"/>
          <w:sz w:val="24"/>
          <w:szCs w:val="24"/>
        </w:rPr>
        <w:t>York C</w:t>
      </w:r>
      <w:r w:rsidR="00FD7A36" w:rsidRPr="00E45F09">
        <w:rPr>
          <w:rFonts w:ascii="Arial" w:hAnsi="Arial" w:cs="Arial"/>
          <w:sz w:val="24"/>
          <w:szCs w:val="24"/>
        </w:rPr>
        <w:t>onve</w:t>
      </w:r>
      <w:r w:rsidR="00E45F09" w:rsidRPr="00E45F09">
        <w:rPr>
          <w:rFonts w:ascii="Arial" w:hAnsi="Arial" w:cs="Arial"/>
          <w:sz w:val="24"/>
          <w:szCs w:val="24"/>
        </w:rPr>
        <w:t>nti</w:t>
      </w:r>
      <w:r w:rsidR="00FD7A36" w:rsidRPr="00E45F09">
        <w:rPr>
          <w:rFonts w:ascii="Arial" w:hAnsi="Arial" w:cs="Arial"/>
          <w:sz w:val="24"/>
          <w:szCs w:val="24"/>
        </w:rPr>
        <w:t xml:space="preserve">on </w:t>
      </w:r>
      <w:r w:rsidR="00A462AC" w:rsidRPr="00E45F09">
        <w:rPr>
          <w:rFonts w:ascii="Arial" w:hAnsi="Arial" w:cs="Arial"/>
          <w:sz w:val="24"/>
          <w:szCs w:val="24"/>
        </w:rPr>
        <w:t>(</w:t>
      </w:r>
      <w:r w:rsidR="00FD7A36" w:rsidRPr="00E45F09">
        <w:rPr>
          <w:rFonts w:ascii="Arial" w:hAnsi="Arial" w:cs="Arial"/>
          <w:sz w:val="24"/>
          <w:szCs w:val="24"/>
        </w:rPr>
        <w:t>to which South Africa is a party</w:t>
      </w:r>
      <w:r w:rsidR="00E5109F" w:rsidRPr="00E45F09">
        <w:rPr>
          <w:rFonts w:ascii="Arial" w:hAnsi="Arial" w:cs="Arial"/>
          <w:sz w:val="24"/>
          <w:szCs w:val="24"/>
        </w:rPr>
        <w:t>)</w:t>
      </w:r>
      <w:r w:rsidR="00FD7A36" w:rsidRPr="00E45F09">
        <w:rPr>
          <w:rFonts w:ascii="Arial" w:hAnsi="Arial" w:cs="Arial"/>
          <w:sz w:val="24"/>
          <w:szCs w:val="24"/>
        </w:rPr>
        <w:t xml:space="preserve"> </w:t>
      </w:r>
      <w:r w:rsidR="00E5109F" w:rsidRPr="00E45F09">
        <w:rPr>
          <w:rFonts w:ascii="Arial" w:hAnsi="Arial" w:cs="Arial"/>
          <w:sz w:val="24"/>
          <w:szCs w:val="24"/>
        </w:rPr>
        <w:t xml:space="preserve">and the </w:t>
      </w:r>
      <w:r w:rsidR="00FD7A36" w:rsidRPr="00E45F09">
        <w:rPr>
          <w:rFonts w:ascii="Arial" w:hAnsi="Arial" w:cs="Arial"/>
          <w:sz w:val="24"/>
          <w:szCs w:val="24"/>
        </w:rPr>
        <w:t>UNCIT</w:t>
      </w:r>
      <w:r w:rsidR="00E5109F" w:rsidRPr="00E45F09">
        <w:rPr>
          <w:rFonts w:ascii="Arial" w:hAnsi="Arial" w:cs="Arial"/>
          <w:sz w:val="24"/>
          <w:szCs w:val="24"/>
        </w:rPr>
        <w:t>RAL</w:t>
      </w:r>
      <w:r w:rsidR="00247BA2" w:rsidRPr="00E45F09">
        <w:rPr>
          <w:rFonts w:ascii="Arial" w:hAnsi="Arial" w:cs="Arial"/>
          <w:sz w:val="24"/>
          <w:szCs w:val="24"/>
        </w:rPr>
        <w:t xml:space="preserve"> M</w:t>
      </w:r>
      <w:r w:rsidR="00FD7A36" w:rsidRPr="00E45F09">
        <w:rPr>
          <w:rFonts w:ascii="Arial" w:hAnsi="Arial" w:cs="Arial"/>
          <w:sz w:val="24"/>
          <w:szCs w:val="24"/>
        </w:rPr>
        <w:t>odel</w:t>
      </w:r>
      <w:r w:rsidR="00247BA2" w:rsidRPr="00E45F09">
        <w:rPr>
          <w:rFonts w:ascii="Arial" w:hAnsi="Arial" w:cs="Arial"/>
          <w:sz w:val="24"/>
          <w:szCs w:val="24"/>
        </w:rPr>
        <w:t xml:space="preserve"> Law</w:t>
      </w:r>
      <w:r w:rsidR="00FD7A36" w:rsidRPr="00E45F09">
        <w:rPr>
          <w:rFonts w:ascii="Arial" w:hAnsi="Arial" w:cs="Arial"/>
          <w:sz w:val="24"/>
          <w:szCs w:val="24"/>
        </w:rPr>
        <w:t>, it seems to me that the value of our Constitution will not necessarily</w:t>
      </w:r>
      <w:r w:rsidR="00247BA2" w:rsidRPr="00E45F09">
        <w:rPr>
          <w:rFonts w:ascii="Arial" w:hAnsi="Arial" w:cs="Arial"/>
          <w:sz w:val="24"/>
          <w:szCs w:val="24"/>
        </w:rPr>
        <w:t xml:space="preserve"> b</w:t>
      </w:r>
      <w:r w:rsidR="00FD7A36" w:rsidRPr="00E45F09">
        <w:rPr>
          <w:rFonts w:ascii="Arial" w:hAnsi="Arial" w:cs="Arial"/>
          <w:sz w:val="24"/>
          <w:szCs w:val="24"/>
        </w:rPr>
        <w:t>est</w:t>
      </w:r>
      <w:r w:rsidR="006C0807" w:rsidRPr="00E45F09">
        <w:rPr>
          <w:rFonts w:ascii="Arial" w:hAnsi="Arial" w:cs="Arial"/>
          <w:sz w:val="24"/>
          <w:szCs w:val="24"/>
        </w:rPr>
        <w:t xml:space="preserve"> be</w:t>
      </w:r>
      <w:r w:rsidR="00FD7A36" w:rsidRPr="00E45F09">
        <w:rPr>
          <w:rFonts w:ascii="Arial" w:hAnsi="Arial" w:cs="Arial"/>
          <w:sz w:val="24"/>
          <w:szCs w:val="24"/>
        </w:rPr>
        <w:t xml:space="preserve"> served by interpreting S33</w:t>
      </w:r>
      <w:r w:rsidR="006C0807" w:rsidRPr="00E45F09">
        <w:rPr>
          <w:rFonts w:ascii="Arial" w:hAnsi="Arial" w:cs="Arial"/>
          <w:sz w:val="24"/>
          <w:szCs w:val="24"/>
        </w:rPr>
        <w:t>(1)</w:t>
      </w:r>
      <w:r w:rsidR="00FD7A36" w:rsidRPr="00E45F09">
        <w:rPr>
          <w:rFonts w:ascii="Arial" w:hAnsi="Arial" w:cs="Arial"/>
          <w:sz w:val="24"/>
          <w:szCs w:val="24"/>
        </w:rPr>
        <w:t>, in a manner that enhances the power of co</w:t>
      </w:r>
      <w:r w:rsidR="00CB08C9" w:rsidRPr="00E45F09">
        <w:rPr>
          <w:rFonts w:ascii="Arial" w:hAnsi="Arial" w:cs="Arial"/>
          <w:sz w:val="24"/>
          <w:szCs w:val="24"/>
        </w:rPr>
        <w:t>urts</w:t>
      </w:r>
      <w:r w:rsidR="00FD7A36" w:rsidRPr="00E45F09">
        <w:rPr>
          <w:rFonts w:ascii="Arial" w:hAnsi="Arial" w:cs="Arial"/>
          <w:sz w:val="24"/>
          <w:szCs w:val="24"/>
        </w:rPr>
        <w:t xml:space="preserve"> to s</w:t>
      </w:r>
      <w:r w:rsidR="00CB08C9" w:rsidRPr="00E45F09">
        <w:rPr>
          <w:rFonts w:ascii="Arial" w:hAnsi="Arial" w:cs="Arial"/>
          <w:sz w:val="24"/>
          <w:szCs w:val="24"/>
        </w:rPr>
        <w:t>et aside</w:t>
      </w:r>
      <w:r w:rsidR="00FD7A36" w:rsidRPr="00E45F09">
        <w:rPr>
          <w:rFonts w:ascii="Arial" w:hAnsi="Arial" w:cs="Arial"/>
          <w:sz w:val="24"/>
          <w:szCs w:val="24"/>
        </w:rPr>
        <w:t xml:space="preserve"> private arbitration awards. Indeed, the contrary seems to be the case.</w:t>
      </w:r>
      <w:r w:rsidR="00E45F09" w:rsidRPr="00E45F09">
        <w:rPr>
          <w:rFonts w:ascii="Arial" w:hAnsi="Arial" w:cs="Arial"/>
          <w:sz w:val="24"/>
          <w:szCs w:val="24"/>
        </w:rPr>
        <w:t>’</w:t>
      </w:r>
      <w:r w:rsidR="00FD7A36" w:rsidRPr="001643EA">
        <w:rPr>
          <w:rFonts w:ascii="Arial" w:hAnsi="Arial" w:cs="Arial"/>
          <w:i/>
          <w:iCs/>
        </w:rPr>
        <w:t xml:space="preserve"> </w:t>
      </w:r>
    </w:p>
    <w:p w14:paraId="72ECA031" w14:textId="77777777" w:rsidR="00B51352" w:rsidRDefault="00B51352" w:rsidP="005708EB">
      <w:pPr>
        <w:pStyle w:val="ListParagraph"/>
        <w:tabs>
          <w:tab w:val="left" w:pos="1134"/>
          <w:tab w:val="left" w:pos="1276"/>
        </w:tabs>
        <w:spacing w:after="0" w:line="360" w:lineRule="auto"/>
        <w:ind w:left="1440" w:hanging="306"/>
        <w:jc w:val="both"/>
        <w:rPr>
          <w:rFonts w:ascii="Arial" w:hAnsi="Arial" w:cs="Arial"/>
          <w:sz w:val="24"/>
          <w:szCs w:val="24"/>
        </w:rPr>
      </w:pPr>
    </w:p>
    <w:p w14:paraId="06B4CE5C" w14:textId="29BCF0BC" w:rsidR="00BD351E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115.</w:t>
      </w:r>
      <w:r>
        <w:rPr>
          <w:rFonts w:ascii="Arial" w:hAnsi="Arial" w:cs="Arial"/>
          <w:sz w:val="24"/>
          <w:szCs w:val="24"/>
        </w:rPr>
        <w:tab/>
      </w:r>
      <w:r w:rsidR="00C412A0" w:rsidRPr="002D1458">
        <w:rPr>
          <w:rFonts w:ascii="Arial" w:hAnsi="Arial" w:cs="Arial"/>
          <w:sz w:val="24"/>
          <w:szCs w:val="24"/>
        </w:rPr>
        <w:t xml:space="preserve">There </w:t>
      </w:r>
      <w:r w:rsidR="009135FE" w:rsidRPr="002D1458">
        <w:rPr>
          <w:rFonts w:ascii="Arial" w:hAnsi="Arial" w:cs="Arial"/>
          <w:sz w:val="24"/>
          <w:szCs w:val="24"/>
        </w:rPr>
        <w:t>is</w:t>
      </w:r>
      <w:r w:rsidR="00C412A0" w:rsidRPr="002D1458">
        <w:rPr>
          <w:rFonts w:ascii="Arial" w:hAnsi="Arial" w:cs="Arial"/>
          <w:sz w:val="24"/>
          <w:szCs w:val="24"/>
        </w:rPr>
        <w:t xml:space="preserve"> no </w:t>
      </w:r>
      <w:r w:rsidR="00FD7A36" w:rsidRPr="002D1458">
        <w:rPr>
          <w:rFonts w:ascii="Arial" w:hAnsi="Arial" w:cs="Arial"/>
          <w:sz w:val="24"/>
          <w:szCs w:val="24"/>
        </w:rPr>
        <w:t>basis for the assumption that section 39</w:t>
      </w:r>
      <w:r w:rsidR="00EC203F" w:rsidRPr="002D1458">
        <w:rPr>
          <w:rFonts w:ascii="Arial" w:hAnsi="Arial" w:cs="Arial"/>
          <w:sz w:val="24"/>
          <w:szCs w:val="24"/>
        </w:rPr>
        <w:t>(2)</w:t>
      </w:r>
      <w:r w:rsidR="00BD351E" w:rsidRPr="002D1458">
        <w:rPr>
          <w:rFonts w:ascii="Arial" w:hAnsi="Arial" w:cs="Arial"/>
          <w:sz w:val="24"/>
          <w:szCs w:val="24"/>
        </w:rPr>
        <w:t xml:space="preserve"> </w:t>
      </w:r>
      <w:r w:rsidR="00FD7A36" w:rsidRPr="002D1458">
        <w:rPr>
          <w:rFonts w:ascii="Arial" w:hAnsi="Arial" w:cs="Arial"/>
          <w:sz w:val="24"/>
          <w:szCs w:val="24"/>
        </w:rPr>
        <w:t>read with section 34</w:t>
      </w:r>
      <w:r w:rsidR="00BD351E" w:rsidRPr="002D1458">
        <w:rPr>
          <w:rFonts w:ascii="Arial" w:hAnsi="Arial" w:cs="Arial"/>
          <w:sz w:val="24"/>
          <w:szCs w:val="24"/>
        </w:rPr>
        <w:t>(3) o</w:t>
      </w:r>
      <w:r w:rsidR="00FD7A36" w:rsidRPr="002D1458">
        <w:rPr>
          <w:rFonts w:ascii="Arial" w:hAnsi="Arial" w:cs="Arial"/>
          <w:sz w:val="24"/>
          <w:szCs w:val="24"/>
        </w:rPr>
        <w:t xml:space="preserve">f the Model Law should be capable of relaxation. </w:t>
      </w:r>
    </w:p>
    <w:p w14:paraId="5302499D" w14:textId="77777777" w:rsidR="00BD351E" w:rsidRDefault="00BD351E" w:rsidP="00BD351E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2D982D" w14:textId="58BA3409" w:rsidR="00AD2664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116.</w:t>
      </w:r>
      <w:r>
        <w:rPr>
          <w:rFonts w:ascii="Arial" w:hAnsi="Arial" w:cs="Arial"/>
          <w:sz w:val="24"/>
          <w:szCs w:val="24"/>
        </w:rPr>
        <w:tab/>
      </w:r>
      <w:r w:rsidR="00FD7A36" w:rsidRPr="002D1458">
        <w:rPr>
          <w:rFonts w:ascii="Arial" w:hAnsi="Arial" w:cs="Arial"/>
          <w:sz w:val="24"/>
          <w:szCs w:val="24"/>
        </w:rPr>
        <w:t>South</w:t>
      </w:r>
      <w:r w:rsidR="009135FE" w:rsidRPr="002D1458">
        <w:rPr>
          <w:rFonts w:ascii="Arial" w:hAnsi="Arial" w:cs="Arial"/>
          <w:sz w:val="24"/>
          <w:szCs w:val="24"/>
        </w:rPr>
        <w:t xml:space="preserve"> </w:t>
      </w:r>
      <w:r w:rsidR="00FD7A36" w:rsidRPr="002D1458">
        <w:rPr>
          <w:rFonts w:ascii="Arial" w:hAnsi="Arial" w:cs="Arial"/>
          <w:sz w:val="24"/>
          <w:szCs w:val="24"/>
        </w:rPr>
        <w:t>Africa has committed itself to promoting certainty in commercial arbitrations</w:t>
      </w:r>
      <w:r w:rsidR="00D91CFC" w:rsidRPr="002D1458">
        <w:rPr>
          <w:rFonts w:ascii="Arial" w:hAnsi="Arial" w:cs="Arial"/>
          <w:sz w:val="24"/>
          <w:szCs w:val="24"/>
        </w:rPr>
        <w:t>,</w:t>
      </w:r>
      <w:r w:rsidR="00FD7A36" w:rsidRPr="002D1458">
        <w:rPr>
          <w:rFonts w:ascii="Arial" w:hAnsi="Arial" w:cs="Arial"/>
          <w:sz w:val="24"/>
          <w:szCs w:val="24"/>
        </w:rPr>
        <w:t xml:space="preserve"> over other interests</w:t>
      </w:r>
      <w:r w:rsidR="00A41E3B" w:rsidRPr="002D1458">
        <w:rPr>
          <w:rFonts w:ascii="Arial" w:hAnsi="Arial" w:cs="Arial"/>
          <w:sz w:val="24"/>
          <w:szCs w:val="24"/>
        </w:rPr>
        <w:t>,</w:t>
      </w:r>
      <w:r w:rsidR="00FD7A36" w:rsidRPr="002D1458">
        <w:rPr>
          <w:rFonts w:ascii="Arial" w:hAnsi="Arial" w:cs="Arial"/>
          <w:sz w:val="24"/>
          <w:szCs w:val="24"/>
        </w:rPr>
        <w:t xml:space="preserve"> and </w:t>
      </w:r>
      <w:r w:rsidR="00C75690" w:rsidRPr="002D1458">
        <w:rPr>
          <w:rFonts w:ascii="Arial" w:hAnsi="Arial" w:cs="Arial"/>
          <w:sz w:val="24"/>
          <w:szCs w:val="24"/>
        </w:rPr>
        <w:t xml:space="preserve">has </w:t>
      </w:r>
      <w:r w:rsidR="00FD7A36" w:rsidRPr="002D1458">
        <w:rPr>
          <w:rFonts w:ascii="Arial" w:hAnsi="Arial" w:cs="Arial"/>
          <w:sz w:val="24"/>
          <w:szCs w:val="24"/>
        </w:rPr>
        <w:t>sought to align itself with the international community in this regard</w:t>
      </w:r>
      <w:r w:rsidR="00A41E3B" w:rsidRPr="002D1458">
        <w:rPr>
          <w:rFonts w:ascii="Arial" w:hAnsi="Arial" w:cs="Arial"/>
          <w:sz w:val="24"/>
          <w:szCs w:val="24"/>
        </w:rPr>
        <w:t>,</w:t>
      </w:r>
      <w:r w:rsidR="00AD2664" w:rsidRPr="002D1458">
        <w:rPr>
          <w:rFonts w:ascii="Arial" w:hAnsi="Arial" w:cs="Arial"/>
          <w:sz w:val="24"/>
          <w:szCs w:val="24"/>
        </w:rPr>
        <w:t xml:space="preserve"> </w:t>
      </w:r>
      <w:r w:rsidR="00FD7A36" w:rsidRPr="002D1458">
        <w:rPr>
          <w:rFonts w:ascii="Arial" w:hAnsi="Arial" w:cs="Arial"/>
          <w:sz w:val="24"/>
          <w:szCs w:val="24"/>
        </w:rPr>
        <w:t>and to achieve uniformity</w:t>
      </w:r>
      <w:r w:rsidR="00330146" w:rsidRPr="002D1458">
        <w:rPr>
          <w:rFonts w:ascii="Arial" w:hAnsi="Arial" w:cs="Arial"/>
          <w:sz w:val="24"/>
          <w:szCs w:val="24"/>
        </w:rPr>
        <w:t xml:space="preserve"> in interpretation</w:t>
      </w:r>
      <w:r w:rsidR="00FD7A36" w:rsidRPr="002D1458">
        <w:rPr>
          <w:rFonts w:ascii="Arial" w:hAnsi="Arial" w:cs="Arial"/>
          <w:sz w:val="24"/>
          <w:szCs w:val="24"/>
        </w:rPr>
        <w:t>.</w:t>
      </w:r>
      <w:r w:rsidR="00AD2664">
        <w:rPr>
          <w:rStyle w:val="FootnoteReference"/>
          <w:rFonts w:ascii="Arial" w:hAnsi="Arial" w:cs="Arial"/>
          <w:sz w:val="24"/>
          <w:szCs w:val="24"/>
        </w:rPr>
        <w:footnoteReference w:id="42"/>
      </w:r>
      <w:r w:rsidR="00FD7A36" w:rsidRPr="002D1458">
        <w:rPr>
          <w:rFonts w:ascii="Arial" w:hAnsi="Arial" w:cs="Arial"/>
          <w:sz w:val="24"/>
          <w:szCs w:val="24"/>
        </w:rPr>
        <w:t xml:space="preserve"> </w:t>
      </w:r>
    </w:p>
    <w:p w14:paraId="5933FC3E" w14:textId="77777777" w:rsidR="00AD2664" w:rsidRPr="00AD2664" w:rsidRDefault="00AD2664" w:rsidP="00AD2664">
      <w:pPr>
        <w:pStyle w:val="ListParagraph"/>
        <w:rPr>
          <w:rFonts w:ascii="Arial" w:hAnsi="Arial" w:cs="Arial"/>
          <w:sz w:val="24"/>
          <w:szCs w:val="24"/>
        </w:rPr>
      </w:pPr>
    </w:p>
    <w:p w14:paraId="540939D9" w14:textId="2E8940DC" w:rsidR="002A60FD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117.</w:t>
      </w:r>
      <w:r>
        <w:rPr>
          <w:rFonts w:ascii="Arial" w:hAnsi="Arial" w:cs="Arial"/>
          <w:sz w:val="24"/>
          <w:szCs w:val="24"/>
        </w:rPr>
        <w:tab/>
      </w:r>
      <w:r w:rsidR="00FD7A36" w:rsidRPr="002D1458">
        <w:rPr>
          <w:rFonts w:ascii="Arial" w:hAnsi="Arial" w:cs="Arial"/>
          <w:sz w:val="24"/>
          <w:szCs w:val="24"/>
        </w:rPr>
        <w:t>On a conspectus</w:t>
      </w:r>
      <w:r w:rsidR="00241F90" w:rsidRPr="002D1458">
        <w:rPr>
          <w:rFonts w:ascii="Arial" w:hAnsi="Arial" w:cs="Arial"/>
          <w:sz w:val="24"/>
          <w:szCs w:val="24"/>
        </w:rPr>
        <w:t xml:space="preserve"> o</w:t>
      </w:r>
      <w:r w:rsidR="00FD7A36" w:rsidRPr="002D1458">
        <w:rPr>
          <w:rFonts w:ascii="Arial" w:hAnsi="Arial" w:cs="Arial"/>
          <w:sz w:val="24"/>
          <w:szCs w:val="24"/>
        </w:rPr>
        <w:t>f all the factors I</w:t>
      </w:r>
      <w:r w:rsidR="00102FB1" w:rsidRPr="002D1458">
        <w:rPr>
          <w:rFonts w:ascii="Arial" w:hAnsi="Arial" w:cs="Arial"/>
          <w:sz w:val="24"/>
          <w:szCs w:val="24"/>
        </w:rPr>
        <w:t xml:space="preserve"> have</w:t>
      </w:r>
      <w:r w:rsidR="00FD7A36" w:rsidRPr="002D1458">
        <w:rPr>
          <w:rFonts w:ascii="Arial" w:hAnsi="Arial" w:cs="Arial"/>
          <w:sz w:val="24"/>
          <w:szCs w:val="24"/>
        </w:rPr>
        <w:t xml:space="preserve"> taken </w:t>
      </w:r>
      <w:r w:rsidR="00102FB1" w:rsidRPr="002D1458">
        <w:rPr>
          <w:rFonts w:ascii="Arial" w:hAnsi="Arial" w:cs="Arial"/>
          <w:sz w:val="24"/>
          <w:szCs w:val="24"/>
        </w:rPr>
        <w:t>in</w:t>
      </w:r>
      <w:r w:rsidR="00FD7A36" w:rsidRPr="002D1458">
        <w:rPr>
          <w:rFonts w:ascii="Arial" w:hAnsi="Arial" w:cs="Arial"/>
          <w:sz w:val="24"/>
          <w:szCs w:val="24"/>
        </w:rPr>
        <w:t>to consideration and the submissions made by the parties, I concluded that the time</w:t>
      </w:r>
      <w:r w:rsidR="00881599" w:rsidRPr="002D1458">
        <w:rPr>
          <w:rFonts w:ascii="Arial" w:hAnsi="Arial" w:cs="Arial"/>
          <w:sz w:val="24"/>
          <w:szCs w:val="24"/>
        </w:rPr>
        <w:t xml:space="preserve"> bar in Article </w:t>
      </w:r>
      <w:r w:rsidR="00FD7A36" w:rsidRPr="002D1458">
        <w:rPr>
          <w:rFonts w:ascii="Arial" w:hAnsi="Arial" w:cs="Arial"/>
          <w:sz w:val="24"/>
          <w:szCs w:val="24"/>
        </w:rPr>
        <w:t>34</w:t>
      </w:r>
      <w:r w:rsidR="00881599" w:rsidRPr="002D1458">
        <w:rPr>
          <w:rFonts w:ascii="Arial" w:hAnsi="Arial" w:cs="Arial"/>
          <w:sz w:val="24"/>
          <w:szCs w:val="24"/>
        </w:rPr>
        <w:t>(3)</w:t>
      </w:r>
      <w:r w:rsidR="00FD7A36" w:rsidRPr="002D1458">
        <w:rPr>
          <w:rFonts w:ascii="Arial" w:hAnsi="Arial" w:cs="Arial"/>
          <w:sz w:val="24"/>
          <w:szCs w:val="24"/>
        </w:rPr>
        <w:t xml:space="preserve"> of the Model Law as domesticated and adopted by the IAA</w:t>
      </w:r>
      <w:r w:rsidR="004F110D" w:rsidRPr="002D1458">
        <w:rPr>
          <w:rFonts w:ascii="Arial" w:hAnsi="Arial" w:cs="Arial"/>
          <w:sz w:val="24"/>
          <w:szCs w:val="24"/>
        </w:rPr>
        <w:t>,</w:t>
      </w:r>
      <w:r w:rsidR="00FD7A36" w:rsidRPr="002D1458">
        <w:rPr>
          <w:rFonts w:ascii="Arial" w:hAnsi="Arial" w:cs="Arial"/>
          <w:sz w:val="24"/>
          <w:szCs w:val="24"/>
        </w:rPr>
        <w:t xml:space="preserve"> must be interpreted as a rigid</w:t>
      </w:r>
      <w:r w:rsidR="00247C06" w:rsidRPr="002D1458">
        <w:rPr>
          <w:rFonts w:ascii="Arial" w:hAnsi="Arial" w:cs="Arial"/>
          <w:sz w:val="24"/>
          <w:szCs w:val="24"/>
        </w:rPr>
        <w:t xml:space="preserve"> t</w:t>
      </w:r>
      <w:r w:rsidR="00FD7A36" w:rsidRPr="002D1458">
        <w:rPr>
          <w:rFonts w:ascii="Arial" w:hAnsi="Arial" w:cs="Arial"/>
          <w:sz w:val="24"/>
          <w:szCs w:val="24"/>
        </w:rPr>
        <w:t>ime</w:t>
      </w:r>
      <w:r w:rsidR="00247C06" w:rsidRPr="002D1458">
        <w:rPr>
          <w:rFonts w:ascii="Arial" w:hAnsi="Arial" w:cs="Arial"/>
          <w:sz w:val="24"/>
          <w:szCs w:val="24"/>
        </w:rPr>
        <w:t xml:space="preserve"> bar</w:t>
      </w:r>
      <w:r w:rsidR="00FD7A36" w:rsidRPr="002D1458">
        <w:rPr>
          <w:rFonts w:ascii="Arial" w:hAnsi="Arial" w:cs="Arial"/>
          <w:sz w:val="24"/>
          <w:szCs w:val="24"/>
        </w:rPr>
        <w:t>, subject only to relaxation in relation to the specific cases of fraud and corruption that are identified in Article 34</w:t>
      </w:r>
      <w:r w:rsidR="00CB5ADB" w:rsidRPr="002D1458">
        <w:rPr>
          <w:rFonts w:ascii="Arial" w:hAnsi="Arial" w:cs="Arial"/>
          <w:sz w:val="24"/>
          <w:szCs w:val="24"/>
        </w:rPr>
        <w:t>(5)</w:t>
      </w:r>
      <w:r w:rsidR="009135FE" w:rsidRPr="002D1458">
        <w:rPr>
          <w:rFonts w:ascii="Arial" w:hAnsi="Arial" w:cs="Arial"/>
          <w:sz w:val="24"/>
          <w:szCs w:val="24"/>
        </w:rPr>
        <w:t xml:space="preserve"> </w:t>
      </w:r>
      <w:r w:rsidR="00CB5ADB" w:rsidRPr="002D1458">
        <w:rPr>
          <w:rFonts w:ascii="Arial" w:hAnsi="Arial" w:cs="Arial"/>
          <w:sz w:val="24"/>
          <w:szCs w:val="24"/>
        </w:rPr>
        <w:t xml:space="preserve">b. </w:t>
      </w:r>
      <w:r w:rsidR="00FD7A36" w:rsidRPr="002D1458">
        <w:rPr>
          <w:rFonts w:ascii="Arial" w:hAnsi="Arial" w:cs="Arial"/>
          <w:sz w:val="24"/>
          <w:szCs w:val="24"/>
        </w:rPr>
        <w:t xml:space="preserve">There is no basis upon </w:t>
      </w:r>
      <w:r w:rsidR="00FD7A36" w:rsidRPr="002D1458">
        <w:rPr>
          <w:rFonts w:ascii="Arial" w:hAnsi="Arial" w:cs="Arial"/>
          <w:sz w:val="24"/>
          <w:szCs w:val="24"/>
        </w:rPr>
        <w:lastRenderedPageBreak/>
        <w:t>which</w:t>
      </w:r>
      <w:r w:rsidR="00CB5ADB" w:rsidRPr="002D1458">
        <w:rPr>
          <w:rFonts w:ascii="Arial" w:hAnsi="Arial" w:cs="Arial"/>
          <w:sz w:val="24"/>
          <w:szCs w:val="24"/>
        </w:rPr>
        <w:t xml:space="preserve"> a</w:t>
      </w:r>
      <w:r w:rsidR="00FD7A36" w:rsidRPr="002D1458">
        <w:rPr>
          <w:rFonts w:ascii="Arial" w:hAnsi="Arial" w:cs="Arial"/>
          <w:sz w:val="24"/>
          <w:szCs w:val="24"/>
        </w:rPr>
        <w:t xml:space="preserve"> ta</w:t>
      </w:r>
      <w:r w:rsidR="0074197A" w:rsidRPr="002D1458">
        <w:rPr>
          <w:rFonts w:ascii="Arial" w:hAnsi="Arial" w:cs="Arial"/>
          <w:sz w:val="24"/>
          <w:szCs w:val="24"/>
        </w:rPr>
        <w:t>cit</w:t>
      </w:r>
      <w:r w:rsidR="00FD7A36" w:rsidRPr="002D1458">
        <w:rPr>
          <w:rFonts w:ascii="Arial" w:hAnsi="Arial" w:cs="Arial"/>
          <w:sz w:val="24"/>
          <w:szCs w:val="24"/>
        </w:rPr>
        <w:t xml:space="preserve"> general power to condone </w:t>
      </w:r>
      <w:r w:rsidR="0074197A" w:rsidRPr="002D1458">
        <w:rPr>
          <w:rFonts w:ascii="Arial" w:hAnsi="Arial" w:cs="Arial"/>
          <w:sz w:val="24"/>
          <w:szCs w:val="24"/>
        </w:rPr>
        <w:t>non-</w:t>
      </w:r>
      <w:r w:rsidR="00FD7A36" w:rsidRPr="002D1458">
        <w:rPr>
          <w:rFonts w:ascii="Arial" w:hAnsi="Arial" w:cs="Arial"/>
          <w:sz w:val="24"/>
          <w:szCs w:val="24"/>
        </w:rPr>
        <w:t>compl</w:t>
      </w:r>
      <w:r w:rsidR="0074197A" w:rsidRPr="002D1458">
        <w:rPr>
          <w:rFonts w:ascii="Arial" w:hAnsi="Arial" w:cs="Arial"/>
          <w:sz w:val="24"/>
          <w:szCs w:val="24"/>
        </w:rPr>
        <w:t>i</w:t>
      </w:r>
      <w:r w:rsidR="00FD7A36" w:rsidRPr="002D1458">
        <w:rPr>
          <w:rFonts w:ascii="Arial" w:hAnsi="Arial" w:cs="Arial"/>
          <w:sz w:val="24"/>
          <w:szCs w:val="24"/>
        </w:rPr>
        <w:t>a</w:t>
      </w:r>
      <w:r w:rsidR="0074197A" w:rsidRPr="002D1458">
        <w:rPr>
          <w:rFonts w:ascii="Arial" w:hAnsi="Arial" w:cs="Arial"/>
          <w:sz w:val="24"/>
          <w:szCs w:val="24"/>
        </w:rPr>
        <w:t>nce</w:t>
      </w:r>
      <w:r w:rsidR="00FD7A36" w:rsidRPr="002D1458">
        <w:rPr>
          <w:rFonts w:ascii="Arial" w:hAnsi="Arial" w:cs="Arial"/>
          <w:sz w:val="24"/>
          <w:szCs w:val="24"/>
        </w:rPr>
        <w:t xml:space="preserve"> can</w:t>
      </w:r>
      <w:r w:rsidR="002A60FD" w:rsidRPr="002D1458">
        <w:rPr>
          <w:rFonts w:ascii="Arial" w:hAnsi="Arial" w:cs="Arial"/>
          <w:sz w:val="24"/>
          <w:szCs w:val="24"/>
        </w:rPr>
        <w:t xml:space="preserve"> be</w:t>
      </w:r>
      <w:r w:rsidR="00FD7A36" w:rsidRPr="002D1458">
        <w:rPr>
          <w:rFonts w:ascii="Arial" w:hAnsi="Arial" w:cs="Arial"/>
          <w:sz w:val="24"/>
          <w:szCs w:val="24"/>
        </w:rPr>
        <w:t xml:space="preserve"> read into the Model Law.</w:t>
      </w:r>
    </w:p>
    <w:p w14:paraId="00FD0B0F" w14:textId="77777777" w:rsidR="002A60FD" w:rsidRPr="002A60FD" w:rsidRDefault="002A60FD" w:rsidP="002A60FD">
      <w:pPr>
        <w:pStyle w:val="ListParagraph"/>
        <w:rPr>
          <w:rFonts w:ascii="Arial" w:hAnsi="Arial" w:cs="Arial"/>
          <w:sz w:val="24"/>
          <w:szCs w:val="24"/>
        </w:rPr>
      </w:pPr>
    </w:p>
    <w:p w14:paraId="2B496E0C" w14:textId="785B22A1" w:rsidR="00C6396B" w:rsidRPr="009135FE" w:rsidRDefault="00FD7A36" w:rsidP="002A60FD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1352">
        <w:rPr>
          <w:rFonts w:ascii="Arial" w:hAnsi="Arial" w:cs="Arial"/>
          <w:sz w:val="24"/>
          <w:szCs w:val="24"/>
        </w:rPr>
        <w:t xml:space="preserve"> </w:t>
      </w:r>
      <w:r w:rsidRPr="009135FE">
        <w:rPr>
          <w:rFonts w:ascii="Arial" w:hAnsi="Arial" w:cs="Arial"/>
          <w:b/>
          <w:bCs/>
          <w:sz w:val="24"/>
          <w:szCs w:val="24"/>
          <w:u w:val="single"/>
        </w:rPr>
        <w:t>The constitutionality of the time</w:t>
      </w:r>
      <w:r w:rsidR="00C6396B" w:rsidRPr="009135FE">
        <w:rPr>
          <w:rFonts w:ascii="Arial" w:hAnsi="Arial" w:cs="Arial"/>
          <w:b/>
          <w:bCs/>
          <w:sz w:val="24"/>
          <w:szCs w:val="24"/>
          <w:u w:val="single"/>
        </w:rPr>
        <w:t>-bar</w:t>
      </w:r>
      <w:r w:rsidR="00BE04B0" w:rsidRPr="009135FE">
        <w:rPr>
          <w:rFonts w:ascii="Arial" w:hAnsi="Arial" w:cs="Arial"/>
          <w:b/>
          <w:bCs/>
          <w:sz w:val="24"/>
          <w:szCs w:val="24"/>
          <w:u w:val="single"/>
        </w:rPr>
        <w:t xml:space="preserve"> imposed by Article 34(3)</w:t>
      </w:r>
    </w:p>
    <w:p w14:paraId="4F4B704F" w14:textId="77777777" w:rsidR="00BE04B0" w:rsidRPr="00BE04B0" w:rsidRDefault="00BE04B0" w:rsidP="002A60FD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2F464E" w14:textId="670FF52F" w:rsidR="003603C5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118.</w:t>
      </w:r>
      <w:r>
        <w:rPr>
          <w:rFonts w:ascii="Arial" w:hAnsi="Arial" w:cs="Arial"/>
          <w:sz w:val="24"/>
          <w:szCs w:val="24"/>
        </w:rPr>
        <w:tab/>
      </w:r>
      <w:r w:rsidR="00BE04B0" w:rsidRPr="002D1458">
        <w:rPr>
          <w:rFonts w:ascii="Arial" w:hAnsi="Arial" w:cs="Arial"/>
          <w:sz w:val="24"/>
          <w:szCs w:val="24"/>
        </w:rPr>
        <w:t>S</w:t>
      </w:r>
      <w:r w:rsidR="00FD7A36" w:rsidRPr="002D1458">
        <w:rPr>
          <w:rFonts w:ascii="Arial" w:hAnsi="Arial" w:cs="Arial"/>
          <w:sz w:val="24"/>
          <w:szCs w:val="24"/>
        </w:rPr>
        <w:t>ection 34</w:t>
      </w:r>
      <w:r w:rsidR="00BE04B0" w:rsidRPr="002D1458">
        <w:rPr>
          <w:rFonts w:ascii="Arial" w:hAnsi="Arial" w:cs="Arial"/>
          <w:sz w:val="24"/>
          <w:szCs w:val="24"/>
        </w:rPr>
        <w:t>(3)</w:t>
      </w:r>
      <w:r w:rsidR="00FD7A36" w:rsidRPr="002D1458">
        <w:rPr>
          <w:rFonts w:ascii="Arial" w:hAnsi="Arial" w:cs="Arial"/>
          <w:sz w:val="24"/>
          <w:szCs w:val="24"/>
        </w:rPr>
        <w:t xml:space="preserve"> is a law of general application. The question </w:t>
      </w:r>
      <w:r w:rsidR="009135FE" w:rsidRPr="002D1458">
        <w:rPr>
          <w:rFonts w:ascii="Arial" w:hAnsi="Arial" w:cs="Arial"/>
          <w:sz w:val="24"/>
          <w:szCs w:val="24"/>
        </w:rPr>
        <w:t xml:space="preserve">is </w:t>
      </w:r>
      <w:r w:rsidR="00FD7A36" w:rsidRPr="002D1458">
        <w:rPr>
          <w:rFonts w:ascii="Arial" w:hAnsi="Arial" w:cs="Arial"/>
          <w:sz w:val="24"/>
          <w:szCs w:val="24"/>
        </w:rPr>
        <w:t xml:space="preserve">to whether the limitation is reasonable and justifiable in an open and democratic society based on human dignity, </w:t>
      </w:r>
      <w:proofErr w:type="gramStart"/>
      <w:r w:rsidR="0035161F" w:rsidRPr="002D1458">
        <w:rPr>
          <w:rFonts w:ascii="Arial" w:hAnsi="Arial" w:cs="Arial"/>
          <w:sz w:val="24"/>
          <w:szCs w:val="24"/>
        </w:rPr>
        <w:t>equality</w:t>
      </w:r>
      <w:proofErr w:type="gramEnd"/>
      <w:r w:rsidR="003603C5" w:rsidRPr="002D1458">
        <w:rPr>
          <w:rFonts w:ascii="Arial" w:hAnsi="Arial" w:cs="Arial"/>
          <w:sz w:val="24"/>
          <w:szCs w:val="24"/>
        </w:rPr>
        <w:t xml:space="preserve"> </w:t>
      </w:r>
      <w:r w:rsidR="00FD7A36" w:rsidRPr="002D1458">
        <w:rPr>
          <w:rFonts w:ascii="Arial" w:hAnsi="Arial" w:cs="Arial"/>
          <w:sz w:val="24"/>
          <w:szCs w:val="24"/>
        </w:rPr>
        <w:t xml:space="preserve">and freedom. </w:t>
      </w:r>
    </w:p>
    <w:p w14:paraId="50087142" w14:textId="77777777" w:rsidR="003603C5" w:rsidRDefault="003603C5" w:rsidP="003603C5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4FFC08" w14:textId="7CBDA4C7" w:rsidR="00B95A50" w:rsidRPr="002D1458" w:rsidRDefault="002D1458" w:rsidP="002D1458">
      <w:pPr>
        <w:tabs>
          <w:tab w:val="left" w:pos="1134"/>
          <w:tab w:val="left" w:pos="1276"/>
        </w:tabs>
        <w:spacing w:after="0"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</w:t>
      </w:r>
      <w:r>
        <w:rPr>
          <w:rFonts w:ascii="Arial" w:hAnsi="Arial" w:cs="Arial"/>
          <w:sz w:val="24"/>
          <w:szCs w:val="24"/>
        </w:rPr>
        <w:tab/>
      </w:r>
      <w:r w:rsidR="00FD7A36" w:rsidRPr="002D1458">
        <w:rPr>
          <w:rFonts w:ascii="Arial" w:hAnsi="Arial" w:cs="Arial"/>
          <w:sz w:val="24"/>
          <w:szCs w:val="24"/>
        </w:rPr>
        <w:t>Section 36 of the Constitution sets out the limitation clause together with the relevant factors, which must be considered</w:t>
      </w:r>
      <w:r w:rsidR="003603C5" w:rsidRPr="002D1458">
        <w:rPr>
          <w:rFonts w:ascii="Arial" w:hAnsi="Arial" w:cs="Arial"/>
          <w:sz w:val="24"/>
          <w:szCs w:val="24"/>
        </w:rPr>
        <w:t>:</w:t>
      </w:r>
    </w:p>
    <w:p w14:paraId="07849E5E" w14:textId="77777777" w:rsidR="00B95A50" w:rsidRPr="00B95A50" w:rsidRDefault="00B95A50" w:rsidP="00B95A50">
      <w:pPr>
        <w:pStyle w:val="ListParagraph"/>
        <w:rPr>
          <w:rFonts w:ascii="Arial" w:hAnsi="Arial" w:cs="Arial"/>
          <w:sz w:val="24"/>
          <w:szCs w:val="24"/>
        </w:rPr>
      </w:pPr>
    </w:p>
    <w:p w14:paraId="635F7488" w14:textId="7133B4B4" w:rsidR="00A67346" w:rsidRDefault="00B95A50" w:rsidP="00B95A50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119.1 T</w:t>
      </w:r>
      <w:r w:rsidR="00FD7A36" w:rsidRPr="00B51352">
        <w:rPr>
          <w:rFonts w:ascii="Arial" w:hAnsi="Arial" w:cs="Arial"/>
          <w:sz w:val="24"/>
          <w:szCs w:val="24"/>
        </w:rPr>
        <w:t>he nature</w:t>
      </w:r>
      <w:r>
        <w:rPr>
          <w:rFonts w:ascii="Arial" w:hAnsi="Arial" w:cs="Arial"/>
          <w:sz w:val="24"/>
          <w:szCs w:val="24"/>
        </w:rPr>
        <w:t xml:space="preserve"> o</w:t>
      </w:r>
      <w:r w:rsidR="00FD7A36" w:rsidRPr="00B51352">
        <w:rPr>
          <w:rFonts w:ascii="Arial" w:hAnsi="Arial" w:cs="Arial"/>
          <w:sz w:val="24"/>
          <w:szCs w:val="24"/>
        </w:rPr>
        <w:t>f the right</w:t>
      </w:r>
      <w:r w:rsidR="009135FE">
        <w:rPr>
          <w:rFonts w:ascii="Arial" w:hAnsi="Arial" w:cs="Arial"/>
          <w:sz w:val="24"/>
          <w:szCs w:val="24"/>
        </w:rPr>
        <w:t>:</w:t>
      </w:r>
    </w:p>
    <w:p w14:paraId="3137D182" w14:textId="77777777" w:rsidR="00A67346" w:rsidRDefault="00A67346" w:rsidP="00B95A50">
      <w:pPr>
        <w:pStyle w:val="ListParagraph"/>
        <w:tabs>
          <w:tab w:val="left" w:pos="1134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5B6162" w14:textId="60D34664" w:rsidR="00854A70" w:rsidRDefault="00A67346" w:rsidP="007A12EF">
      <w:pPr>
        <w:pStyle w:val="ListParagraph"/>
        <w:tabs>
          <w:tab w:val="left" w:pos="1134"/>
          <w:tab w:val="left" w:pos="1276"/>
          <w:tab w:val="left" w:pos="1843"/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119.1.1 </w:t>
      </w:r>
      <w:r w:rsidR="00FD7A36" w:rsidRPr="00B51352">
        <w:rPr>
          <w:rFonts w:ascii="Arial" w:hAnsi="Arial" w:cs="Arial"/>
          <w:sz w:val="24"/>
          <w:szCs w:val="24"/>
        </w:rPr>
        <w:t xml:space="preserve">The right to access </w:t>
      </w:r>
      <w:r w:rsidR="009135FE">
        <w:rPr>
          <w:rFonts w:ascii="Arial" w:hAnsi="Arial" w:cs="Arial"/>
          <w:sz w:val="24"/>
          <w:szCs w:val="24"/>
        </w:rPr>
        <w:t>c</w:t>
      </w:r>
      <w:r w:rsidR="00FD7A36" w:rsidRPr="00B51352">
        <w:rPr>
          <w:rFonts w:ascii="Arial" w:hAnsi="Arial" w:cs="Arial"/>
          <w:sz w:val="24"/>
          <w:szCs w:val="24"/>
        </w:rPr>
        <w:t>ourt is an important right. The judicial system is one of the most important pillars of the state and access to the system is important.</w:t>
      </w:r>
    </w:p>
    <w:p w14:paraId="63BC0D2C" w14:textId="77777777" w:rsidR="00854A70" w:rsidRDefault="00854A70" w:rsidP="00E57DEE">
      <w:pPr>
        <w:pStyle w:val="ListParagraph"/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</w:p>
    <w:p w14:paraId="234A9C28" w14:textId="16347EC6" w:rsidR="00576DEC" w:rsidRDefault="00854A70" w:rsidP="007A12EF">
      <w:pPr>
        <w:pStyle w:val="ListParagraph"/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60"/>
        <w:jc w:val="both"/>
        <w:rPr>
          <w:rFonts w:ascii="Arial" w:hAnsi="Arial" w:cs="Arial"/>
          <w:sz w:val="24"/>
          <w:szCs w:val="24"/>
        </w:rPr>
      </w:pPr>
      <w:bookmarkStart w:id="8" w:name="_Hlk144207923"/>
      <w:r>
        <w:rPr>
          <w:rFonts w:ascii="Arial" w:hAnsi="Arial" w:cs="Arial"/>
          <w:sz w:val="24"/>
          <w:szCs w:val="24"/>
        </w:rPr>
        <w:t xml:space="preserve">119.1.2 </w:t>
      </w:r>
      <w:bookmarkEnd w:id="8"/>
      <w:r w:rsidR="00FD7A36" w:rsidRPr="00B51352">
        <w:rPr>
          <w:rFonts w:ascii="Arial" w:hAnsi="Arial" w:cs="Arial"/>
          <w:sz w:val="24"/>
          <w:szCs w:val="24"/>
        </w:rPr>
        <w:t>The nature of section 34 is to have a dispute adjudicated and is not solely premised on that adjudication being</w:t>
      </w:r>
      <w:r w:rsidR="00301D6B">
        <w:rPr>
          <w:rFonts w:ascii="Arial" w:hAnsi="Arial" w:cs="Arial"/>
          <w:sz w:val="24"/>
          <w:szCs w:val="24"/>
        </w:rPr>
        <w:t xml:space="preserve"> before a court.</w:t>
      </w:r>
    </w:p>
    <w:p w14:paraId="6ABE6DF3" w14:textId="77777777" w:rsidR="00576DEC" w:rsidRDefault="00576DEC" w:rsidP="00E57DEE">
      <w:pPr>
        <w:pStyle w:val="ListParagraph"/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</w:p>
    <w:p w14:paraId="4A97281F" w14:textId="02F4B738" w:rsidR="00933CC5" w:rsidRDefault="00992925" w:rsidP="00944365">
      <w:pPr>
        <w:tabs>
          <w:tab w:val="left" w:pos="851"/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119.2</w:t>
      </w:r>
      <w:r w:rsidR="00576DEC" w:rsidRPr="00992925">
        <w:rPr>
          <w:rFonts w:ascii="Arial" w:hAnsi="Arial" w:cs="Arial"/>
          <w:sz w:val="24"/>
          <w:szCs w:val="24"/>
        </w:rPr>
        <w:t xml:space="preserve"> T</w:t>
      </w:r>
      <w:r w:rsidR="00FD7A36" w:rsidRPr="00992925">
        <w:rPr>
          <w:rFonts w:ascii="Arial" w:hAnsi="Arial" w:cs="Arial"/>
          <w:sz w:val="24"/>
          <w:szCs w:val="24"/>
        </w:rPr>
        <w:t xml:space="preserve">he importance of the purpose of the </w:t>
      </w:r>
      <w:r w:rsidR="00503509" w:rsidRPr="00992925">
        <w:rPr>
          <w:rFonts w:ascii="Arial" w:hAnsi="Arial" w:cs="Arial"/>
          <w:sz w:val="24"/>
          <w:szCs w:val="24"/>
        </w:rPr>
        <w:t>limitation</w:t>
      </w:r>
      <w:r w:rsidR="009135FE">
        <w:rPr>
          <w:rFonts w:ascii="Arial" w:hAnsi="Arial" w:cs="Arial"/>
          <w:sz w:val="24"/>
          <w:szCs w:val="24"/>
        </w:rPr>
        <w:t>:</w:t>
      </w:r>
      <w:r w:rsidR="00FD7A36" w:rsidRPr="00992925">
        <w:rPr>
          <w:rFonts w:ascii="Arial" w:hAnsi="Arial" w:cs="Arial"/>
          <w:sz w:val="24"/>
          <w:szCs w:val="24"/>
        </w:rPr>
        <w:t xml:space="preserve"> </w:t>
      </w:r>
    </w:p>
    <w:p w14:paraId="0D91B329" w14:textId="77777777" w:rsidR="00933CC5" w:rsidRDefault="00933CC5" w:rsidP="0099292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0D41537E" w14:textId="7011EEBD" w:rsidR="006F5D35" w:rsidRDefault="00933CC5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119.2.1</w:t>
      </w:r>
      <w:r w:rsidR="00FD7A36" w:rsidRPr="00992925">
        <w:rPr>
          <w:rFonts w:ascii="Arial" w:hAnsi="Arial" w:cs="Arial"/>
          <w:sz w:val="24"/>
          <w:szCs w:val="24"/>
        </w:rPr>
        <w:t xml:space="preserve">The legitimate purpose </w:t>
      </w:r>
      <w:r w:rsidR="009135FE">
        <w:rPr>
          <w:rFonts w:ascii="Arial" w:hAnsi="Arial" w:cs="Arial"/>
          <w:sz w:val="24"/>
          <w:szCs w:val="24"/>
        </w:rPr>
        <w:t xml:space="preserve">of </w:t>
      </w:r>
      <w:r w:rsidR="00FD7A36" w:rsidRPr="00992925">
        <w:rPr>
          <w:rFonts w:ascii="Arial" w:hAnsi="Arial" w:cs="Arial"/>
          <w:sz w:val="24"/>
          <w:szCs w:val="24"/>
        </w:rPr>
        <w:t>the limitation is that t</w:t>
      </w:r>
      <w:r w:rsidR="003F7265">
        <w:rPr>
          <w:rFonts w:ascii="Arial" w:hAnsi="Arial" w:cs="Arial"/>
          <w:sz w:val="24"/>
          <w:szCs w:val="24"/>
        </w:rPr>
        <w:t>his Act</w:t>
      </w:r>
      <w:r w:rsidR="00FD7A36" w:rsidRPr="00992925">
        <w:rPr>
          <w:rFonts w:ascii="Arial" w:hAnsi="Arial" w:cs="Arial"/>
          <w:sz w:val="24"/>
          <w:szCs w:val="24"/>
        </w:rPr>
        <w:t xml:space="preserve"> has international significance. </w:t>
      </w:r>
    </w:p>
    <w:p w14:paraId="245CB861" w14:textId="77777777" w:rsidR="006F5D35" w:rsidRDefault="006F5D35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58479F70" w14:textId="53DDBA1F" w:rsidR="00B6655D" w:rsidRDefault="006F5D35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</w:t>
      </w:r>
      <w:r w:rsidR="00B6655D">
        <w:rPr>
          <w:rFonts w:ascii="Arial" w:hAnsi="Arial" w:cs="Arial"/>
          <w:sz w:val="24"/>
          <w:szCs w:val="24"/>
        </w:rPr>
        <w:t>2.</w:t>
      </w:r>
      <w:r w:rsidR="00932644">
        <w:rPr>
          <w:rFonts w:ascii="Arial" w:hAnsi="Arial" w:cs="Arial"/>
          <w:sz w:val="24"/>
          <w:szCs w:val="24"/>
        </w:rPr>
        <w:t>2</w:t>
      </w:r>
      <w:r w:rsidR="00B6655D">
        <w:rPr>
          <w:rFonts w:ascii="Arial" w:hAnsi="Arial" w:cs="Arial"/>
          <w:sz w:val="24"/>
          <w:szCs w:val="24"/>
        </w:rPr>
        <w:t xml:space="preserve"> It</w:t>
      </w:r>
      <w:r w:rsidR="00925F6A">
        <w:rPr>
          <w:rFonts w:ascii="Arial" w:hAnsi="Arial" w:cs="Arial"/>
          <w:sz w:val="24"/>
          <w:szCs w:val="24"/>
        </w:rPr>
        <w:t xml:space="preserve"> posits </w:t>
      </w:r>
      <w:r w:rsidR="00FD7A36" w:rsidRPr="00992925">
        <w:rPr>
          <w:rFonts w:ascii="Arial" w:hAnsi="Arial" w:cs="Arial"/>
          <w:sz w:val="24"/>
          <w:szCs w:val="24"/>
        </w:rPr>
        <w:t>South Africa</w:t>
      </w:r>
      <w:r w:rsidR="00925F6A">
        <w:rPr>
          <w:rFonts w:ascii="Arial" w:hAnsi="Arial" w:cs="Arial"/>
          <w:sz w:val="24"/>
          <w:szCs w:val="24"/>
        </w:rPr>
        <w:t xml:space="preserve"> as a</w:t>
      </w:r>
      <w:r w:rsidR="00FD7A36" w:rsidRPr="00992925">
        <w:rPr>
          <w:rFonts w:ascii="Arial" w:hAnsi="Arial" w:cs="Arial"/>
          <w:sz w:val="24"/>
          <w:szCs w:val="24"/>
        </w:rPr>
        <w:t xml:space="preserve"> suitable and attractive arbitration destination</w:t>
      </w:r>
      <w:r w:rsidR="00C2488F">
        <w:rPr>
          <w:rFonts w:ascii="Arial" w:hAnsi="Arial" w:cs="Arial"/>
          <w:sz w:val="24"/>
          <w:szCs w:val="24"/>
        </w:rPr>
        <w:t xml:space="preserve"> where</w:t>
      </w:r>
      <w:r w:rsidR="00FD7A36" w:rsidRPr="00992925">
        <w:rPr>
          <w:rFonts w:ascii="Arial" w:hAnsi="Arial" w:cs="Arial"/>
          <w:sz w:val="24"/>
          <w:szCs w:val="24"/>
        </w:rPr>
        <w:t xml:space="preserve"> arbitrations can be efficient</w:t>
      </w:r>
      <w:r w:rsidR="00B6655D">
        <w:rPr>
          <w:rFonts w:ascii="Arial" w:hAnsi="Arial" w:cs="Arial"/>
          <w:sz w:val="24"/>
          <w:szCs w:val="24"/>
        </w:rPr>
        <w:t xml:space="preserve"> and effective</w:t>
      </w:r>
      <w:r w:rsidR="00FD7A36" w:rsidRPr="00992925">
        <w:rPr>
          <w:rFonts w:ascii="Arial" w:hAnsi="Arial" w:cs="Arial"/>
          <w:sz w:val="24"/>
          <w:szCs w:val="24"/>
        </w:rPr>
        <w:t xml:space="preserve">. </w:t>
      </w:r>
    </w:p>
    <w:p w14:paraId="2D2816DD" w14:textId="77777777" w:rsidR="00B6655D" w:rsidRDefault="00B6655D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12A7F0B6" w14:textId="5E329BA3" w:rsidR="0031627C" w:rsidRDefault="00B6655D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</w:t>
      </w:r>
      <w:r w:rsidR="00932644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 xml:space="preserve"> </w:t>
      </w:r>
      <w:r w:rsidR="00FD7A36" w:rsidRPr="00992925">
        <w:rPr>
          <w:rFonts w:ascii="Arial" w:hAnsi="Arial" w:cs="Arial"/>
          <w:sz w:val="24"/>
          <w:szCs w:val="24"/>
        </w:rPr>
        <w:t xml:space="preserve">The purpose of the limitation is to allow for South Africa to have a </w:t>
      </w:r>
      <w:r w:rsidR="00761485">
        <w:rPr>
          <w:rFonts w:ascii="Arial" w:hAnsi="Arial" w:cs="Arial"/>
          <w:sz w:val="24"/>
          <w:szCs w:val="24"/>
        </w:rPr>
        <w:t>M</w:t>
      </w:r>
      <w:r w:rsidR="00FD7A36" w:rsidRPr="00992925">
        <w:rPr>
          <w:rFonts w:ascii="Arial" w:hAnsi="Arial" w:cs="Arial"/>
          <w:sz w:val="24"/>
          <w:szCs w:val="24"/>
        </w:rPr>
        <w:t>odel</w:t>
      </w:r>
      <w:r w:rsidR="00761485">
        <w:rPr>
          <w:rFonts w:ascii="Arial" w:hAnsi="Arial" w:cs="Arial"/>
          <w:sz w:val="24"/>
          <w:szCs w:val="24"/>
        </w:rPr>
        <w:t xml:space="preserve"> Law</w:t>
      </w:r>
      <w:r w:rsidR="00FD7A36" w:rsidRPr="00992925">
        <w:rPr>
          <w:rFonts w:ascii="Arial" w:hAnsi="Arial" w:cs="Arial"/>
          <w:sz w:val="24"/>
          <w:szCs w:val="24"/>
        </w:rPr>
        <w:t xml:space="preserve"> which resembles the original Model Law text and promote</w:t>
      </w:r>
      <w:r w:rsidR="0031627C">
        <w:rPr>
          <w:rFonts w:ascii="Arial" w:hAnsi="Arial" w:cs="Arial"/>
          <w:sz w:val="24"/>
          <w:szCs w:val="24"/>
        </w:rPr>
        <w:t>s</w:t>
      </w:r>
      <w:r w:rsidR="00FD7A36" w:rsidRPr="00992925">
        <w:rPr>
          <w:rFonts w:ascii="Arial" w:hAnsi="Arial" w:cs="Arial"/>
          <w:sz w:val="24"/>
          <w:szCs w:val="24"/>
        </w:rPr>
        <w:t xml:space="preserve"> within international law that govern </w:t>
      </w:r>
      <w:r w:rsidR="0031627C" w:rsidRPr="00992925">
        <w:rPr>
          <w:rFonts w:ascii="Arial" w:hAnsi="Arial" w:cs="Arial"/>
          <w:sz w:val="24"/>
          <w:szCs w:val="24"/>
        </w:rPr>
        <w:t>arbitration</w:t>
      </w:r>
      <w:r w:rsidR="0031627C">
        <w:rPr>
          <w:rFonts w:ascii="Arial" w:hAnsi="Arial" w:cs="Arial"/>
          <w:sz w:val="24"/>
          <w:szCs w:val="24"/>
        </w:rPr>
        <w:t>s.</w:t>
      </w:r>
    </w:p>
    <w:p w14:paraId="184EAD8B" w14:textId="77777777" w:rsidR="0031627C" w:rsidRDefault="0031627C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48CC387E" w14:textId="796AD071" w:rsidR="00C22989" w:rsidRDefault="0031627C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119.</w:t>
      </w:r>
      <w:r w:rsidR="0093264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="00EA13F7">
        <w:rPr>
          <w:rFonts w:ascii="Arial" w:hAnsi="Arial" w:cs="Arial"/>
          <w:sz w:val="24"/>
          <w:szCs w:val="24"/>
        </w:rPr>
        <w:t xml:space="preserve"> The l</w:t>
      </w:r>
      <w:r w:rsidR="00FD7A36" w:rsidRPr="00992925">
        <w:rPr>
          <w:rFonts w:ascii="Arial" w:hAnsi="Arial" w:cs="Arial"/>
          <w:sz w:val="24"/>
          <w:szCs w:val="24"/>
        </w:rPr>
        <w:t xml:space="preserve">imitation exists to allow for </w:t>
      </w:r>
      <w:r w:rsidR="00EA13F7">
        <w:rPr>
          <w:rFonts w:ascii="Arial" w:hAnsi="Arial" w:cs="Arial"/>
          <w:sz w:val="24"/>
          <w:szCs w:val="24"/>
        </w:rPr>
        <w:t>S</w:t>
      </w:r>
      <w:r w:rsidR="00FD7A36" w:rsidRPr="00992925">
        <w:rPr>
          <w:rFonts w:ascii="Arial" w:hAnsi="Arial" w:cs="Arial"/>
          <w:sz w:val="24"/>
          <w:szCs w:val="24"/>
        </w:rPr>
        <w:t>tate</w:t>
      </w:r>
      <w:r w:rsidR="00EA13F7">
        <w:rPr>
          <w:rFonts w:ascii="Arial" w:hAnsi="Arial" w:cs="Arial"/>
          <w:sz w:val="24"/>
          <w:szCs w:val="24"/>
        </w:rPr>
        <w:t>s</w:t>
      </w:r>
      <w:r w:rsidR="00FD7A36" w:rsidRPr="00992925">
        <w:rPr>
          <w:rFonts w:ascii="Arial" w:hAnsi="Arial" w:cs="Arial"/>
          <w:sz w:val="24"/>
          <w:szCs w:val="24"/>
        </w:rPr>
        <w:t xml:space="preserve"> and large commercial entities to have their disputes adjudicated in South Africa</w:t>
      </w:r>
      <w:r w:rsidR="00C63504">
        <w:rPr>
          <w:rFonts w:ascii="Arial" w:hAnsi="Arial" w:cs="Arial"/>
          <w:sz w:val="24"/>
          <w:szCs w:val="24"/>
        </w:rPr>
        <w:t xml:space="preserve"> u</w:t>
      </w:r>
      <w:r w:rsidR="00FD7A36" w:rsidRPr="00992925">
        <w:rPr>
          <w:rFonts w:ascii="Arial" w:hAnsi="Arial" w:cs="Arial"/>
          <w:sz w:val="24"/>
          <w:szCs w:val="24"/>
        </w:rPr>
        <w:t xml:space="preserve">nder the Model Law, without the intervention of the South African judicial system. </w:t>
      </w:r>
    </w:p>
    <w:p w14:paraId="63FFFE78" w14:textId="77777777" w:rsidR="00C22989" w:rsidRDefault="00C22989" w:rsidP="006F5D35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7DE615CC" w14:textId="3176F455" w:rsidR="002B3223" w:rsidRDefault="005337FF" w:rsidP="00446683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119.3 </w:t>
      </w:r>
      <w:r w:rsidR="00FD7A36" w:rsidRPr="00992925">
        <w:rPr>
          <w:rFonts w:ascii="Arial" w:hAnsi="Arial" w:cs="Arial"/>
          <w:sz w:val="24"/>
          <w:szCs w:val="24"/>
        </w:rPr>
        <w:t>The nature and the extent of the limitation</w:t>
      </w:r>
      <w:r w:rsidR="009135FE">
        <w:rPr>
          <w:rFonts w:ascii="Arial" w:hAnsi="Arial" w:cs="Arial"/>
          <w:sz w:val="24"/>
          <w:szCs w:val="24"/>
        </w:rPr>
        <w:t>:</w:t>
      </w:r>
    </w:p>
    <w:p w14:paraId="5310FDC6" w14:textId="77777777" w:rsidR="002B3223" w:rsidRDefault="002B3223" w:rsidP="00446683">
      <w:pPr>
        <w:tabs>
          <w:tab w:val="left" w:pos="1134"/>
          <w:tab w:val="left" w:pos="1276"/>
          <w:tab w:val="left" w:pos="1843"/>
          <w:tab w:val="left" w:pos="1985"/>
          <w:tab w:val="left" w:pos="241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388B6026" w14:textId="476D41B8" w:rsidR="004A6F74" w:rsidRDefault="002B3223" w:rsidP="002B322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119.3.1</w:t>
      </w:r>
      <w:r w:rsidR="00FD7A36" w:rsidRPr="00992925">
        <w:rPr>
          <w:rFonts w:ascii="Arial" w:hAnsi="Arial" w:cs="Arial"/>
          <w:sz w:val="24"/>
          <w:szCs w:val="24"/>
        </w:rPr>
        <w:t xml:space="preserve"> The nature of the limitation is</w:t>
      </w:r>
      <w:r w:rsidR="00BE07BE">
        <w:rPr>
          <w:rFonts w:ascii="Arial" w:hAnsi="Arial" w:cs="Arial"/>
          <w:sz w:val="24"/>
          <w:szCs w:val="24"/>
        </w:rPr>
        <w:t xml:space="preserve"> t</w:t>
      </w:r>
      <w:r w:rsidR="00FD7A36" w:rsidRPr="00992925">
        <w:rPr>
          <w:rFonts w:ascii="Arial" w:hAnsi="Arial" w:cs="Arial"/>
          <w:sz w:val="24"/>
          <w:szCs w:val="24"/>
        </w:rPr>
        <w:t xml:space="preserve">hat </w:t>
      </w:r>
      <w:r w:rsidR="00BE07BE">
        <w:rPr>
          <w:rFonts w:ascii="Arial" w:hAnsi="Arial" w:cs="Arial"/>
          <w:sz w:val="24"/>
          <w:szCs w:val="24"/>
        </w:rPr>
        <w:t>an applicant is barred</w:t>
      </w:r>
      <w:r w:rsidR="00FD7A36" w:rsidRPr="00992925">
        <w:rPr>
          <w:rFonts w:ascii="Arial" w:hAnsi="Arial" w:cs="Arial"/>
          <w:sz w:val="24"/>
          <w:szCs w:val="24"/>
        </w:rPr>
        <w:t xml:space="preserve"> from approaching </w:t>
      </w:r>
      <w:r w:rsidR="00985BBD">
        <w:rPr>
          <w:rFonts w:ascii="Arial" w:hAnsi="Arial" w:cs="Arial"/>
          <w:sz w:val="24"/>
          <w:szCs w:val="24"/>
        </w:rPr>
        <w:t>a</w:t>
      </w:r>
      <w:r w:rsidR="00FD7A36" w:rsidRPr="00992925">
        <w:rPr>
          <w:rFonts w:ascii="Arial" w:hAnsi="Arial" w:cs="Arial"/>
          <w:sz w:val="24"/>
          <w:szCs w:val="24"/>
        </w:rPr>
        <w:t xml:space="preserve"> court</w:t>
      </w:r>
      <w:r w:rsidR="00985BBD">
        <w:rPr>
          <w:rFonts w:ascii="Arial" w:hAnsi="Arial" w:cs="Arial"/>
          <w:sz w:val="24"/>
          <w:szCs w:val="24"/>
        </w:rPr>
        <w:t xml:space="preserve"> after </w:t>
      </w:r>
      <w:r w:rsidR="00FD7A36" w:rsidRPr="00992925">
        <w:rPr>
          <w:rFonts w:ascii="Arial" w:hAnsi="Arial" w:cs="Arial"/>
          <w:sz w:val="24"/>
          <w:szCs w:val="24"/>
        </w:rPr>
        <w:t>three months</w:t>
      </w:r>
      <w:r w:rsidR="00AD5CB8">
        <w:rPr>
          <w:rFonts w:ascii="Arial" w:hAnsi="Arial" w:cs="Arial"/>
          <w:sz w:val="24"/>
          <w:szCs w:val="24"/>
        </w:rPr>
        <w:t xml:space="preserve"> or three months </w:t>
      </w:r>
      <w:r w:rsidR="00FD7A36" w:rsidRPr="00992925">
        <w:rPr>
          <w:rFonts w:ascii="Arial" w:hAnsi="Arial" w:cs="Arial"/>
          <w:sz w:val="24"/>
          <w:szCs w:val="24"/>
        </w:rPr>
        <w:t>after the award has come to the applicant</w:t>
      </w:r>
      <w:r w:rsidR="009135FE">
        <w:rPr>
          <w:rFonts w:ascii="Arial" w:hAnsi="Arial" w:cs="Arial"/>
          <w:sz w:val="24"/>
          <w:szCs w:val="24"/>
        </w:rPr>
        <w:t>’</w:t>
      </w:r>
      <w:r w:rsidR="00FD7A36" w:rsidRPr="00992925">
        <w:rPr>
          <w:rFonts w:ascii="Arial" w:hAnsi="Arial" w:cs="Arial"/>
          <w:sz w:val="24"/>
          <w:szCs w:val="24"/>
        </w:rPr>
        <w:t xml:space="preserve">s knowledge. </w:t>
      </w:r>
    </w:p>
    <w:p w14:paraId="1B8D993B" w14:textId="77777777" w:rsidR="004A6F74" w:rsidRDefault="004A6F74" w:rsidP="002B322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34E80203" w14:textId="457F13F3" w:rsidR="00256D79" w:rsidRDefault="004A6F74" w:rsidP="002B322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119.3.2 </w:t>
      </w:r>
      <w:r w:rsidR="00FD7A36" w:rsidRPr="009929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="00FD7A36" w:rsidRPr="009929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icle 34(</w:t>
      </w:r>
      <w:r w:rsidR="00FD7A36" w:rsidRPr="009929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="00FD7A36" w:rsidRPr="00992925">
        <w:rPr>
          <w:rFonts w:ascii="Arial" w:hAnsi="Arial" w:cs="Arial"/>
          <w:sz w:val="24"/>
          <w:szCs w:val="24"/>
        </w:rPr>
        <w:t xml:space="preserve"> is not the only provision in the Model Law to impose time limits on court applications</w:t>
      </w:r>
      <w:r w:rsidR="00256D79">
        <w:rPr>
          <w:rFonts w:ascii="Arial" w:hAnsi="Arial" w:cs="Arial"/>
          <w:sz w:val="24"/>
          <w:szCs w:val="24"/>
        </w:rPr>
        <w:t>.</w:t>
      </w:r>
    </w:p>
    <w:p w14:paraId="3863FBFB" w14:textId="77777777" w:rsidR="00256D79" w:rsidRDefault="00256D79" w:rsidP="002B322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13F4D2EA" w14:textId="2810A8F7" w:rsidR="003954F0" w:rsidRDefault="00256D79" w:rsidP="002B322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119.3.3 A </w:t>
      </w:r>
      <w:r w:rsidR="00FD7A36" w:rsidRPr="00992925">
        <w:rPr>
          <w:rFonts w:ascii="Arial" w:hAnsi="Arial" w:cs="Arial"/>
          <w:sz w:val="24"/>
          <w:szCs w:val="24"/>
        </w:rPr>
        <w:t>party</w:t>
      </w:r>
      <w:r>
        <w:rPr>
          <w:rFonts w:ascii="Arial" w:hAnsi="Arial" w:cs="Arial"/>
          <w:sz w:val="24"/>
          <w:szCs w:val="24"/>
        </w:rPr>
        <w:t xml:space="preserve"> </w:t>
      </w:r>
      <w:r w:rsidR="00740099">
        <w:rPr>
          <w:rFonts w:ascii="Arial" w:hAnsi="Arial" w:cs="Arial"/>
          <w:sz w:val="24"/>
          <w:szCs w:val="24"/>
        </w:rPr>
        <w:t>wishing</w:t>
      </w:r>
      <w:r w:rsidR="00FD7A36" w:rsidRPr="00992925">
        <w:rPr>
          <w:rFonts w:ascii="Arial" w:hAnsi="Arial" w:cs="Arial"/>
          <w:sz w:val="24"/>
          <w:szCs w:val="24"/>
        </w:rPr>
        <w:t xml:space="preserve"> to pursue a court challenge of an arbitrator under Article </w:t>
      </w:r>
      <w:r w:rsidR="00740099">
        <w:rPr>
          <w:rFonts w:ascii="Arial" w:hAnsi="Arial" w:cs="Arial"/>
          <w:sz w:val="24"/>
          <w:szCs w:val="24"/>
        </w:rPr>
        <w:t>1</w:t>
      </w:r>
      <w:r w:rsidR="00FD7A36" w:rsidRPr="00992925">
        <w:rPr>
          <w:rFonts w:ascii="Arial" w:hAnsi="Arial" w:cs="Arial"/>
          <w:sz w:val="24"/>
          <w:szCs w:val="24"/>
        </w:rPr>
        <w:t>3</w:t>
      </w:r>
      <w:r w:rsidR="00740099">
        <w:rPr>
          <w:rFonts w:ascii="Arial" w:hAnsi="Arial" w:cs="Arial"/>
          <w:sz w:val="24"/>
          <w:szCs w:val="24"/>
        </w:rPr>
        <w:t>(</w:t>
      </w:r>
      <w:r w:rsidR="00FD7A36" w:rsidRPr="00992925">
        <w:rPr>
          <w:rFonts w:ascii="Arial" w:hAnsi="Arial" w:cs="Arial"/>
          <w:sz w:val="24"/>
          <w:szCs w:val="24"/>
        </w:rPr>
        <w:t>3</w:t>
      </w:r>
      <w:r w:rsidR="00740099">
        <w:rPr>
          <w:rFonts w:ascii="Arial" w:hAnsi="Arial" w:cs="Arial"/>
          <w:sz w:val="24"/>
          <w:szCs w:val="24"/>
        </w:rPr>
        <w:t>)</w:t>
      </w:r>
      <w:r w:rsidR="00FD7A36" w:rsidRPr="00992925">
        <w:rPr>
          <w:rFonts w:ascii="Arial" w:hAnsi="Arial" w:cs="Arial"/>
          <w:sz w:val="24"/>
          <w:szCs w:val="24"/>
        </w:rPr>
        <w:t xml:space="preserve"> or to request </w:t>
      </w:r>
      <w:r w:rsidR="003F6158">
        <w:rPr>
          <w:rFonts w:ascii="Arial" w:hAnsi="Arial" w:cs="Arial"/>
          <w:sz w:val="24"/>
          <w:szCs w:val="24"/>
        </w:rPr>
        <w:t>the</w:t>
      </w:r>
      <w:r w:rsidR="00FD7A36" w:rsidRPr="00992925">
        <w:rPr>
          <w:rFonts w:ascii="Arial" w:hAnsi="Arial" w:cs="Arial"/>
          <w:sz w:val="24"/>
          <w:szCs w:val="24"/>
        </w:rPr>
        <w:t xml:space="preserve"> court to overrule a decision by the Arbitral Tribunal on its jurisdiction under Article </w:t>
      </w:r>
      <w:r w:rsidR="003F6158">
        <w:rPr>
          <w:rFonts w:ascii="Arial" w:hAnsi="Arial" w:cs="Arial"/>
          <w:sz w:val="24"/>
          <w:szCs w:val="24"/>
        </w:rPr>
        <w:t>1</w:t>
      </w:r>
      <w:r w:rsidR="00FD7A36" w:rsidRPr="00992925">
        <w:rPr>
          <w:rFonts w:ascii="Arial" w:hAnsi="Arial" w:cs="Arial"/>
          <w:sz w:val="24"/>
          <w:szCs w:val="24"/>
        </w:rPr>
        <w:t>6</w:t>
      </w:r>
      <w:r w:rsidR="003F6158">
        <w:rPr>
          <w:rFonts w:ascii="Arial" w:hAnsi="Arial" w:cs="Arial"/>
          <w:sz w:val="24"/>
          <w:szCs w:val="24"/>
        </w:rPr>
        <w:t>(</w:t>
      </w:r>
      <w:r w:rsidR="00FD7A36" w:rsidRPr="00992925">
        <w:rPr>
          <w:rFonts w:ascii="Arial" w:hAnsi="Arial" w:cs="Arial"/>
          <w:sz w:val="24"/>
          <w:szCs w:val="24"/>
        </w:rPr>
        <w:t>3</w:t>
      </w:r>
      <w:r w:rsidR="003F6158">
        <w:rPr>
          <w:rFonts w:ascii="Arial" w:hAnsi="Arial" w:cs="Arial"/>
          <w:sz w:val="24"/>
          <w:szCs w:val="24"/>
        </w:rPr>
        <w:t>)</w:t>
      </w:r>
      <w:r w:rsidR="00FD7A36" w:rsidRPr="00992925">
        <w:rPr>
          <w:rFonts w:ascii="Arial" w:hAnsi="Arial" w:cs="Arial"/>
          <w:sz w:val="24"/>
          <w:szCs w:val="24"/>
        </w:rPr>
        <w:t xml:space="preserve"> prior</w:t>
      </w:r>
      <w:r w:rsidR="003F6158">
        <w:rPr>
          <w:rFonts w:ascii="Arial" w:hAnsi="Arial" w:cs="Arial"/>
          <w:sz w:val="24"/>
          <w:szCs w:val="24"/>
        </w:rPr>
        <w:t xml:space="preserve"> </w:t>
      </w:r>
      <w:r w:rsidR="00FD7A36" w:rsidRPr="00992925">
        <w:rPr>
          <w:rFonts w:ascii="Arial" w:hAnsi="Arial" w:cs="Arial"/>
          <w:sz w:val="24"/>
          <w:szCs w:val="24"/>
        </w:rPr>
        <w:t>to the award must bring the application within 30 days of receipt</w:t>
      </w:r>
      <w:r w:rsidR="008178AB">
        <w:rPr>
          <w:rFonts w:ascii="Arial" w:hAnsi="Arial" w:cs="Arial"/>
          <w:sz w:val="24"/>
          <w:szCs w:val="24"/>
        </w:rPr>
        <w:t xml:space="preserve"> of the </w:t>
      </w:r>
      <w:r w:rsidR="00FD7A36" w:rsidRPr="00992925">
        <w:rPr>
          <w:rFonts w:ascii="Arial" w:hAnsi="Arial" w:cs="Arial"/>
          <w:sz w:val="24"/>
          <w:szCs w:val="24"/>
        </w:rPr>
        <w:t>decision which it wants to challenge</w:t>
      </w:r>
      <w:r w:rsidR="003954F0">
        <w:rPr>
          <w:rFonts w:ascii="Arial" w:hAnsi="Arial" w:cs="Arial"/>
          <w:sz w:val="24"/>
          <w:szCs w:val="24"/>
        </w:rPr>
        <w:t>.</w:t>
      </w:r>
    </w:p>
    <w:p w14:paraId="6B9AC651" w14:textId="78588FAE" w:rsidR="005221B3" w:rsidRDefault="003954F0" w:rsidP="003954F0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119.4</w:t>
      </w:r>
      <w:r w:rsidR="00FD7A36" w:rsidRPr="00992925">
        <w:rPr>
          <w:rFonts w:ascii="Arial" w:hAnsi="Arial" w:cs="Arial"/>
          <w:sz w:val="24"/>
          <w:szCs w:val="24"/>
        </w:rPr>
        <w:t xml:space="preserve"> </w:t>
      </w:r>
      <w:r w:rsidR="005221B3">
        <w:rPr>
          <w:rFonts w:ascii="Arial" w:hAnsi="Arial" w:cs="Arial"/>
          <w:sz w:val="24"/>
          <w:szCs w:val="24"/>
        </w:rPr>
        <w:t>T</w:t>
      </w:r>
      <w:r w:rsidR="00FD7A36" w:rsidRPr="00992925">
        <w:rPr>
          <w:rFonts w:ascii="Arial" w:hAnsi="Arial" w:cs="Arial"/>
          <w:sz w:val="24"/>
          <w:szCs w:val="24"/>
        </w:rPr>
        <w:t>he relation between the limitation</w:t>
      </w:r>
      <w:r w:rsidR="005221B3">
        <w:rPr>
          <w:rFonts w:ascii="Arial" w:hAnsi="Arial" w:cs="Arial"/>
          <w:sz w:val="24"/>
          <w:szCs w:val="24"/>
        </w:rPr>
        <w:t xml:space="preserve"> a</w:t>
      </w:r>
      <w:r w:rsidR="00FD7A36" w:rsidRPr="00992925">
        <w:rPr>
          <w:rFonts w:ascii="Arial" w:hAnsi="Arial" w:cs="Arial"/>
          <w:sz w:val="24"/>
          <w:szCs w:val="24"/>
        </w:rPr>
        <w:t>nd its purpose</w:t>
      </w:r>
      <w:r w:rsidR="00964DF2">
        <w:rPr>
          <w:rFonts w:ascii="Arial" w:hAnsi="Arial" w:cs="Arial"/>
          <w:sz w:val="24"/>
          <w:szCs w:val="24"/>
        </w:rPr>
        <w:t>:</w:t>
      </w:r>
      <w:r w:rsidR="00FD7A36" w:rsidRPr="00992925">
        <w:rPr>
          <w:rFonts w:ascii="Arial" w:hAnsi="Arial" w:cs="Arial"/>
          <w:sz w:val="24"/>
          <w:szCs w:val="24"/>
        </w:rPr>
        <w:t xml:space="preserve"> </w:t>
      </w:r>
    </w:p>
    <w:p w14:paraId="2903E10C" w14:textId="77777777" w:rsidR="005221B3" w:rsidRDefault="005221B3" w:rsidP="003954F0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3FE07B79" w14:textId="77777777" w:rsidR="00813F31" w:rsidRDefault="005221B3" w:rsidP="005221B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119.4.1</w:t>
      </w:r>
      <w:r w:rsidR="001074EC">
        <w:rPr>
          <w:rFonts w:ascii="Arial" w:hAnsi="Arial" w:cs="Arial"/>
          <w:sz w:val="24"/>
          <w:szCs w:val="24"/>
        </w:rPr>
        <w:t xml:space="preserve"> </w:t>
      </w:r>
      <w:r w:rsidR="00FD7A36" w:rsidRPr="00992925">
        <w:rPr>
          <w:rFonts w:ascii="Arial" w:hAnsi="Arial" w:cs="Arial"/>
          <w:sz w:val="24"/>
          <w:szCs w:val="24"/>
        </w:rPr>
        <w:t xml:space="preserve">The court must balance the limitation of </w:t>
      </w:r>
      <w:r w:rsidR="001074EC">
        <w:rPr>
          <w:rFonts w:ascii="Arial" w:hAnsi="Arial" w:cs="Arial"/>
          <w:sz w:val="24"/>
          <w:szCs w:val="24"/>
        </w:rPr>
        <w:t>a</w:t>
      </w:r>
      <w:r w:rsidR="00FD7A36" w:rsidRPr="00992925">
        <w:rPr>
          <w:rFonts w:ascii="Arial" w:hAnsi="Arial" w:cs="Arial"/>
          <w:sz w:val="24"/>
          <w:szCs w:val="24"/>
        </w:rPr>
        <w:t xml:space="preserve"> fundamental right with the potential</w:t>
      </w:r>
      <w:r w:rsidR="001074EC">
        <w:rPr>
          <w:rFonts w:ascii="Arial" w:hAnsi="Arial" w:cs="Arial"/>
          <w:sz w:val="24"/>
          <w:szCs w:val="24"/>
        </w:rPr>
        <w:t xml:space="preserve"> delaying</w:t>
      </w:r>
      <w:r w:rsidR="00011A5B">
        <w:rPr>
          <w:rFonts w:ascii="Arial" w:hAnsi="Arial" w:cs="Arial"/>
          <w:sz w:val="24"/>
          <w:szCs w:val="24"/>
        </w:rPr>
        <w:t xml:space="preserve"> effects</w:t>
      </w:r>
      <w:r w:rsidR="00BF4E28">
        <w:rPr>
          <w:rFonts w:ascii="Arial" w:hAnsi="Arial" w:cs="Arial"/>
          <w:sz w:val="24"/>
          <w:szCs w:val="24"/>
        </w:rPr>
        <w:t xml:space="preserve"> for arbitrating parties which</w:t>
      </w:r>
      <w:r w:rsidR="00FD7A36" w:rsidRPr="00992925">
        <w:rPr>
          <w:rFonts w:ascii="Arial" w:hAnsi="Arial" w:cs="Arial"/>
          <w:sz w:val="24"/>
          <w:szCs w:val="24"/>
        </w:rPr>
        <w:t xml:space="preserve"> are often </w:t>
      </w:r>
      <w:r w:rsidR="00BF4E28">
        <w:rPr>
          <w:rFonts w:ascii="Arial" w:hAnsi="Arial" w:cs="Arial"/>
          <w:sz w:val="24"/>
          <w:szCs w:val="24"/>
        </w:rPr>
        <w:t>States</w:t>
      </w:r>
      <w:r w:rsidR="00FD7A36" w:rsidRPr="00992925">
        <w:rPr>
          <w:rFonts w:ascii="Arial" w:hAnsi="Arial" w:cs="Arial"/>
          <w:sz w:val="24"/>
          <w:szCs w:val="24"/>
        </w:rPr>
        <w:t xml:space="preserve"> </w:t>
      </w:r>
      <w:r w:rsidR="00813F31">
        <w:rPr>
          <w:rFonts w:ascii="Arial" w:hAnsi="Arial" w:cs="Arial"/>
          <w:sz w:val="24"/>
          <w:szCs w:val="24"/>
        </w:rPr>
        <w:t xml:space="preserve">or </w:t>
      </w:r>
      <w:r w:rsidR="00FD7A36" w:rsidRPr="00992925">
        <w:rPr>
          <w:rFonts w:ascii="Arial" w:hAnsi="Arial" w:cs="Arial"/>
          <w:sz w:val="24"/>
          <w:szCs w:val="24"/>
        </w:rPr>
        <w:t xml:space="preserve">large </w:t>
      </w:r>
      <w:r w:rsidR="00813F31">
        <w:rPr>
          <w:rFonts w:ascii="Arial" w:hAnsi="Arial" w:cs="Arial"/>
          <w:sz w:val="24"/>
          <w:szCs w:val="24"/>
        </w:rPr>
        <w:t>c</w:t>
      </w:r>
      <w:r w:rsidR="00FD7A36" w:rsidRPr="00992925">
        <w:rPr>
          <w:rFonts w:ascii="Arial" w:hAnsi="Arial" w:cs="Arial"/>
          <w:sz w:val="24"/>
          <w:szCs w:val="24"/>
        </w:rPr>
        <w:t>omm</w:t>
      </w:r>
      <w:r w:rsidR="00813F31">
        <w:rPr>
          <w:rFonts w:ascii="Arial" w:hAnsi="Arial" w:cs="Arial"/>
          <w:sz w:val="24"/>
          <w:szCs w:val="24"/>
        </w:rPr>
        <w:t>ercial</w:t>
      </w:r>
      <w:r w:rsidR="00FD7A36" w:rsidRPr="00992925">
        <w:rPr>
          <w:rFonts w:ascii="Arial" w:hAnsi="Arial" w:cs="Arial"/>
          <w:sz w:val="24"/>
          <w:szCs w:val="24"/>
        </w:rPr>
        <w:t xml:space="preserve"> entities</w:t>
      </w:r>
      <w:r w:rsidR="00813F31">
        <w:rPr>
          <w:rFonts w:ascii="Arial" w:hAnsi="Arial" w:cs="Arial"/>
          <w:sz w:val="24"/>
          <w:szCs w:val="24"/>
        </w:rPr>
        <w:t>.</w:t>
      </w:r>
    </w:p>
    <w:p w14:paraId="526D4296" w14:textId="77777777" w:rsidR="00964DF2" w:rsidRDefault="00964DF2" w:rsidP="005221B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6B3CB790" w14:textId="77777777" w:rsidR="00812655" w:rsidRDefault="00813F31" w:rsidP="005221B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119.4.2 The time limit is </w:t>
      </w:r>
      <w:r w:rsidR="00E6627E">
        <w:rPr>
          <w:rFonts w:ascii="Arial" w:hAnsi="Arial" w:cs="Arial"/>
          <w:sz w:val="24"/>
          <w:szCs w:val="24"/>
        </w:rPr>
        <w:t xml:space="preserve">imposed </w:t>
      </w:r>
      <w:r w:rsidR="00FD7A36" w:rsidRPr="00992925">
        <w:rPr>
          <w:rFonts w:ascii="Arial" w:hAnsi="Arial" w:cs="Arial"/>
          <w:sz w:val="24"/>
          <w:szCs w:val="24"/>
        </w:rPr>
        <w:t>to discourage parties from a</w:t>
      </w:r>
      <w:r w:rsidR="00E6627E">
        <w:rPr>
          <w:rFonts w:ascii="Arial" w:hAnsi="Arial" w:cs="Arial"/>
          <w:sz w:val="24"/>
          <w:szCs w:val="24"/>
        </w:rPr>
        <w:t>busing</w:t>
      </w:r>
      <w:r w:rsidR="00FD7A36" w:rsidRPr="00992925">
        <w:rPr>
          <w:rFonts w:ascii="Arial" w:hAnsi="Arial" w:cs="Arial"/>
          <w:sz w:val="24"/>
          <w:szCs w:val="24"/>
        </w:rPr>
        <w:t xml:space="preserve"> the court process and avoiding the</w:t>
      </w:r>
      <w:r w:rsidR="00E6627E">
        <w:rPr>
          <w:rFonts w:ascii="Arial" w:hAnsi="Arial" w:cs="Arial"/>
          <w:sz w:val="24"/>
          <w:szCs w:val="24"/>
        </w:rPr>
        <w:t xml:space="preserve"> e</w:t>
      </w:r>
      <w:r w:rsidR="00FD7A36" w:rsidRPr="00992925">
        <w:rPr>
          <w:rFonts w:ascii="Arial" w:hAnsi="Arial" w:cs="Arial"/>
          <w:sz w:val="24"/>
          <w:szCs w:val="24"/>
        </w:rPr>
        <w:t>xpeditious determination of disputes</w:t>
      </w:r>
      <w:r w:rsidR="00812655">
        <w:rPr>
          <w:rFonts w:ascii="Arial" w:hAnsi="Arial" w:cs="Arial"/>
          <w:sz w:val="24"/>
          <w:szCs w:val="24"/>
        </w:rPr>
        <w:t>.</w:t>
      </w:r>
    </w:p>
    <w:p w14:paraId="22E5C0F3" w14:textId="77777777" w:rsidR="00812655" w:rsidRDefault="00812655" w:rsidP="005221B3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1DBE75D9" w14:textId="551222BD" w:rsidR="00265612" w:rsidRDefault="00812655" w:rsidP="00812655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119.5 L</w:t>
      </w:r>
      <w:r w:rsidRPr="00992925">
        <w:rPr>
          <w:rFonts w:ascii="Arial" w:hAnsi="Arial" w:cs="Arial"/>
          <w:sz w:val="24"/>
          <w:szCs w:val="24"/>
        </w:rPr>
        <w:t>ess</w:t>
      </w:r>
      <w:r w:rsidR="00FD7A36" w:rsidRPr="00992925">
        <w:rPr>
          <w:rFonts w:ascii="Arial" w:hAnsi="Arial" w:cs="Arial"/>
          <w:sz w:val="24"/>
          <w:szCs w:val="24"/>
        </w:rPr>
        <w:t xml:space="preserve"> restrictive means to achieve the purpose</w:t>
      </w:r>
      <w:r w:rsidR="00964DF2">
        <w:rPr>
          <w:rFonts w:ascii="Arial" w:hAnsi="Arial" w:cs="Arial"/>
          <w:sz w:val="24"/>
          <w:szCs w:val="24"/>
        </w:rPr>
        <w:t>:</w:t>
      </w:r>
    </w:p>
    <w:p w14:paraId="7586DD6D" w14:textId="77777777" w:rsidR="00265612" w:rsidRDefault="00265612" w:rsidP="00812655">
      <w:pPr>
        <w:tabs>
          <w:tab w:val="left" w:pos="1134"/>
          <w:tab w:val="left" w:pos="1843"/>
          <w:tab w:val="left" w:pos="1985"/>
          <w:tab w:val="left" w:pos="241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6AFFA827" w14:textId="486B40B5" w:rsidR="000D7364" w:rsidRDefault="00265612" w:rsidP="006250E0">
      <w:pPr>
        <w:tabs>
          <w:tab w:val="left" w:pos="1134"/>
          <w:tab w:val="left" w:pos="1985"/>
          <w:tab w:val="left" w:pos="2127"/>
          <w:tab w:val="left" w:pos="2410"/>
        </w:tabs>
        <w:spacing w:after="0" w:line="360" w:lineRule="auto"/>
        <w:ind w:left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119.5.1 </w:t>
      </w:r>
      <w:r w:rsidR="00283007">
        <w:rPr>
          <w:rFonts w:ascii="Arial" w:hAnsi="Arial" w:cs="Arial"/>
          <w:sz w:val="24"/>
          <w:szCs w:val="24"/>
        </w:rPr>
        <w:t>T</w:t>
      </w:r>
      <w:r w:rsidR="00FD7A36" w:rsidRPr="00992925">
        <w:rPr>
          <w:rFonts w:ascii="Arial" w:hAnsi="Arial" w:cs="Arial"/>
          <w:sz w:val="24"/>
          <w:szCs w:val="24"/>
        </w:rPr>
        <w:t>he only less restrictive means is affording</w:t>
      </w:r>
      <w:r w:rsidR="00EF0353">
        <w:rPr>
          <w:rFonts w:ascii="Arial" w:hAnsi="Arial" w:cs="Arial"/>
          <w:sz w:val="24"/>
          <w:szCs w:val="24"/>
        </w:rPr>
        <w:t xml:space="preserve"> the parties</w:t>
      </w:r>
      <w:r w:rsidR="00FD7A36" w:rsidRPr="00992925">
        <w:rPr>
          <w:rFonts w:ascii="Arial" w:hAnsi="Arial" w:cs="Arial"/>
          <w:sz w:val="24"/>
          <w:szCs w:val="24"/>
        </w:rPr>
        <w:t xml:space="preserve"> more time to bring</w:t>
      </w:r>
      <w:r w:rsidR="00964DF2">
        <w:rPr>
          <w:rFonts w:ascii="Arial" w:hAnsi="Arial" w:cs="Arial"/>
          <w:sz w:val="24"/>
          <w:szCs w:val="24"/>
        </w:rPr>
        <w:t xml:space="preserve"> </w:t>
      </w:r>
      <w:r w:rsidR="00FD7A36" w:rsidRPr="00992925">
        <w:rPr>
          <w:rFonts w:ascii="Arial" w:hAnsi="Arial" w:cs="Arial"/>
          <w:sz w:val="24"/>
          <w:szCs w:val="24"/>
        </w:rPr>
        <w:t>the application. This would defeat the purpose of the act. In my view, three months is a reasonable an</w:t>
      </w:r>
      <w:r w:rsidR="00AB17F0">
        <w:rPr>
          <w:rFonts w:ascii="Arial" w:hAnsi="Arial" w:cs="Arial"/>
          <w:sz w:val="24"/>
          <w:szCs w:val="24"/>
        </w:rPr>
        <w:t>d sufficient time p</w:t>
      </w:r>
      <w:r w:rsidR="00FD7A36" w:rsidRPr="00992925">
        <w:rPr>
          <w:rFonts w:ascii="Arial" w:hAnsi="Arial" w:cs="Arial"/>
          <w:sz w:val="24"/>
          <w:szCs w:val="24"/>
        </w:rPr>
        <w:t xml:space="preserve">eriod. </w:t>
      </w:r>
    </w:p>
    <w:p w14:paraId="565C131E" w14:textId="77777777" w:rsidR="000D7364" w:rsidRDefault="000D7364" w:rsidP="006250E0">
      <w:pPr>
        <w:tabs>
          <w:tab w:val="left" w:pos="1134"/>
          <w:tab w:val="left" w:pos="1985"/>
          <w:tab w:val="left" w:pos="2127"/>
          <w:tab w:val="left" w:pos="2410"/>
        </w:tabs>
        <w:spacing w:after="0" w:line="360" w:lineRule="auto"/>
        <w:ind w:left="2410"/>
        <w:jc w:val="both"/>
        <w:rPr>
          <w:rFonts w:ascii="Arial" w:hAnsi="Arial" w:cs="Arial"/>
          <w:sz w:val="24"/>
          <w:szCs w:val="24"/>
        </w:rPr>
      </w:pPr>
    </w:p>
    <w:p w14:paraId="119418DC" w14:textId="77777777" w:rsidR="00DB613B" w:rsidRDefault="000D7364" w:rsidP="006250E0">
      <w:pPr>
        <w:tabs>
          <w:tab w:val="left" w:pos="1134"/>
          <w:tab w:val="left" w:pos="1985"/>
          <w:tab w:val="left" w:pos="2127"/>
          <w:tab w:val="left" w:pos="2410"/>
        </w:tabs>
        <w:spacing w:after="0" w:line="360" w:lineRule="auto"/>
        <w:ind w:left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119.5.2 </w:t>
      </w:r>
      <w:r w:rsidR="00FD7A36" w:rsidRPr="00992925">
        <w:rPr>
          <w:rFonts w:ascii="Arial" w:hAnsi="Arial" w:cs="Arial"/>
          <w:sz w:val="24"/>
          <w:szCs w:val="24"/>
        </w:rPr>
        <w:t xml:space="preserve">The knowledge element provides </w:t>
      </w:r>
      <w:r>
        <w:rPr>
          <w:rFonts w:ascii="Arial" w:hAnsi="Arial" w:cs="Arial"/>
          <w:sz w:val="24"/>
          <w:szCs w:val="24"/>
        </w:rPr>
        <w:t>an</w:t>
      </w:r>
      <w:r w:rsidR="00FD7A36" w:rsidRPr="00992925">
        <w:rPr>
          <w:rFonts w:ascii="Arial" w:hAnsi="Arial" w:cs="Arial"/>
          <w:sz w:val="24"/>
          <w:szCs w:val="24"/>
        </w:rPr>
        <w:t xml:space="preserve"> indefinite period to a party. </w:t>
      </w:r>
    </w:p>
    <w:p w14:paraId="08757175" w14:textId="77777777" w:rsidR="00DB613B" w:rsidRDefault="00DB613B" w:rsidP="006250E0">
      <w:pPr>
        <w:tabs>
          <w:tab w:val="left" w:pos="1134"/>
          <w:tab w:val="left" w:pos="1985"/>
          <w:tab w:val="left" w:pos="2127"/>
          <w:tab w:val="left" w:pos="2410"/>
        </w:tabs>
        <w:spacing w:after="0" w:line="360" w:lineRule="auto"/>
        <w:ind w:left="2410"/>
        <w:jc w:val="both"/>
        <w:rPr>
          <w:rFonts w:ascii="Arial" w:hAnsi="Arial" w:cs="Arial"/>
          <w:sz w:val="24"/>
          <w:szCs w:val="24"/>
        </w:rPr>
      </w:pPr>
    </w:p>
    <w:p w14:paraId="3F0A0112" w14:textId="559E4A4D" w:rsidR="002C622A" w:rsidRDefault="00DB613B" w:rsidP="00443470">
      <w:pPr>
        <w:tabs>
          <w:tab w:val="left" w:pos="1134"/>
          <w:tab w:val="left" w:pos="1985"/>
          <w:tab w:val="left" w:pos="2127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3470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</w:t>
      </w:r>
      <w:r w:rsidR="00F96D87">
        <w:rPr>
          <w:rFonts w:ascii="Arial" w:hAnsi="Arial" w:cs="Arial"/>
          <w:sz w:val="24"/>
          <w:szCs w:val="24"/>
        </w:rPr>
        <w:t xml:space="preserve">When </w:t>
      </w:r>
      <w:r w:rsidR="00FD7A36" w:rsidRPr="00992925">
        <w:rPr>
          <w:rFonts w:ascii="Arial" w:hAnsi="Arial" w:cs="Arial"/>
          <w:sz w:val="24"/>
          <w:szCs w:val="24"/>
        </w:rPr>
        <w:t xml:space="preserve">each of the factors in section 36 of the Constitution </w:t>
      </w:r>
      <w:r w:rsidR="00F96D87">
        <w:rPr>
          <w:rFonts w:ascii="Arial" w:hAnsi="Arial" w:cs="Arial"/>
          <w:sz w:val="24"/>
          <w:szCs w:val="24"/>
        </w:rPr>
        <w:t>are weighed</w:t>
      </w:r>
      <w:r w:rsidR="003B1723">
        <w:rPr>
          <w:rFonts w:ascii="Arial" w:hAnsi="Arial" w:cs="Arial"/>
          <w:sz w:val="24"/>
          <w:szCs w:val="24"/>
        </w:rPr>
        <w:t xml:space="preserve"> </w:t>
      </w:r>
      <w:r w:rsidR="00FD7A36" w:rsidRPr="00992925">
        <w:rPr>
          <w:rFonts w:ascii="Arial" w:hAnsi="Arial" w:cs="Arial"/>
          <w:sz w:val="24"/>
          <w:szCs w:val="24"/>
        </w:rPr>
        <w:t>together</w:t>
      </w:r>
      <w:r w:rsidR="003B1723">
        <w:rPr>
          <w:rFonts w:ascii="Arial" w:hAnsi="Arial" w:cs="Arial"/>
          <w:sz w:val="24"/>
          <w:szCs w:val="24"/>
        </w:rPr>
        <w:t xml:space="preserve">, </w:t>
      </w:r>
      <w:r w:rsidR="00FD7A36" w:rsidRPr="00992925">
        <w:rPr>
          <w:rFonts w:ascii="Arial" w:hAnsi="Arial" w:cs="Arial"/>
          <w:sz w:val="24"/>
          <w:szCs w:val="24"/>
        </w:rPr>
        <w:t xml:space="preserve">to the extent that </w:t>
      </w:r>
      <w:r w:rsidR="003B1723">
        <w:rPr>
          <w:rFonts w:ascii="Arial" w:hAnsi="Arial" w:cs="Arial"/>
          <w:sz w:val="24"/>
          <w:szCs w:val="24"/>
        </w:rPr>
        <w:t>Article 34(3)</w:t>
      </w:r>
      <w:r w:rsidR="00C752D5">
        <w:rPr>
          <w:rFonts w:ascii="Arial" w:hAnsi="Arial" w:cs="Arial"/>
          <w:sz w:val="24"/>
          <w:szCs w:val="24"/>
        </w:rPr>
        <w:t xml:space="preserve"> of the Model Law</w:t>
      </w:r>
      <w:r w:rsidR="00FD7A36" w:rsidRPr="00992925">
        <w:rPr>
          <w:rFonts w:ascii="Arial" w:hAnsi="Arial" w:cs="Arial"/>
          <w:sz w:val="24"/>
          <w:szCs w:val="24"/>
        </w:rPr>
        <w:t xml:space="preserve"> as adopted and adopted by the I</w:t>
      </w:r>
      <w:r w:rsidR="00C752D5">
        <w:rPr>
          <w:rFonts w:ascii="Arial" w:hAnsi="Arial" w:cs="Arial"/>
          <w:sz w:val="24"/>
          <w:szCs w:val="24"/>
        </w:rPr>
        <w:t>A</w:t>
      </w:r>
      <w:r w:rsidR="00FD7A36" w:rsidRPr="00992925">
        <w:rPr>
          <w:rFonts w:ascii="Arial" w:hAnsi="Arial" w:cs="Arial"/>
          <w:sz w:val="24"/>
          <w:szCs w:val="24"/>
        </w:rPr>
        <w:t>A</w:t>
      </w:r>
      <w:r w:rsidR="009F45D9">
        <w:rPr>
          <w:rFonts w:ascii="Arial" w:hAnsi="Arial" w:cs="Arial"/>
          <w:sz w:val="24"/>
          <w:szCs w:val="24"/>
        </w:rPr>
        <w:t xml:space="preserve"> l</w:t>
      </w:r>
      <w:r w:rsidR="00FD7A36" w:rsidRPr="00992925">
        <w:rPr>
          <w:rFonts w:ascii="Arial" w:hAnsi="Arial" w:cs="Arial"/>
          <w:sz w:val="24"/>
          <w:szCs w:val="24"/>
        </w:rPr>
        <w:t>imit</w:t>
      </w:r>
      <w:r w:rsidR="009F45D9">
        <w:rPr>
          <w:rFonts w:ascii="Arial" w:hAnsi="Arial" w:cs="Arial"/>
          <w:sz w:val="24"/>
          <w:szCs w:val="24"/>
        </w:rPr>
        <w:t>s the</w:t>
      </w:r>
      <w:r w:rsidR="00FD7A36" w:rsidRPr="00992925">
        <w:rPr>
          <w:rFonts w:ascii="Arial" w:hAnsi="Arial" w:cs="Arial"/>
          <w:sz w:val="24"/>
          <w:szCs w:val="24"/>
        </w:rPr>
        <w:t xml:space="preserve"> fundamental rights of </w:t>
      </w:r>
      <w:r w:rsidR="009F45D9">
        <w:rPr>
          <w:rFonts w:ascii="Arial" w:hAnsi="Arial" w:cs="Arial"/>
          <w:sz w:val="24"/>
          <w:szCs w:val="24"/>
        </w:rPr>
        <w:t>access</w:t>
      </w:r>
      <w:r w:rsidR="00FD7A36" w:rsidRPr="00992925">
        <w:rPr>
          <w:rFonts w:ascii="Arial" w:hAnsi="Arial" w:cs="Arial"/>
          <w:sz w:val="24"/>
          <w:szCs w:val="24"/>
        </w:rPr>
        <w:t xml:space="preserve"> to court</w:t>
      </w:r>
      <w:r w:rsidR="002C622A">
        <w:rPr>
          <w:rFonts w:ascii="Arial" w:hAnsi="Arial" w:cs="Arial"/>
          <w:sz w:val="24"/>
          <w:szCs w:val="24"/>
        </w:rPr>
        <w:t>, it</w:t>
      </w:r>
      <w:r w:rsidR="00FD7A36" w:rsidRPr="00992925">
        <w:rPr>
          <w:rFonts w:ascii="Arial" w:hAnsi="Arial" w:cs="Arial"/>
          <w:sz w:val="24"/>
          <w:szCs w:val="24"/>
        </w:rPr>
        <w:t xml:space="preserve"> constitutes</w:t>
      </w:r>
      <w:r w:rsidR="002C622A">
        <w:rPr>
          <w:rFonts w:ascii="Arial" w:hAnsi="Arial" w:cs="Arial"/>
          <w:sz w:val="24"/>
          <w:szCs w:val="24"/>
        </w:rPr>
        <w:t xml:space="preserve"> a</w:t>
      </w:r>
      <w:r w:rsidR="00FD7A36" w:rsidRPr="00992925">
        <w:rPr>
          <w:rFonts w:ascii="Arial" w:hAnsi="Arial" w:cs="Arial"/>
          <w:sz w:val="24"/>
          <w:szCs w:val="24"/>
        </w:rPr>
        <w:t xml:space="preserve"> reasonable and justifiable limitation. </w:t>
      </w:r>
    </w:p>
    <w:p w14:paraId="5C9D1CE1" w14:textId="77777777" w:rsidR="002C622A" w:rsidRDefault="002C622A" w:rsidP="00443470">
      <w:pPr>
        <w:tabs>
          <w:tab w:val="left" w:pos="1134"/>
          <w:tab w:val="left" w:pos="1985"/>
          <w:tab w:val="left" w:pos="2127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765C17E" w14:textId="297C3AB2" w:rsidR="00B04052" w:rsidRPr="002D1458" w:rsidRDefault="002D1458" w:rsidP="002D1458">
      <w:pPr>
        <w:tabs>
          <w:tab w:val="left" w:pos="1134"/>
          <w:tab w:val="left" w:pos="1276"/>
          <w:tab w:val="left" w:pos="1985"/>
          <w:tab w:val="left" w:pos="2127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85122">
        <w:rPr>
          <w:rFonts w:ascii="Arial" w:hAnsi="Arial" w:cs="Arial"/>
          <w:sz w:val="24"/>
          <w:szCs w:val="24"/>
        </w:rPr>
        <w:t>121.</w:t>
      </w:r>
      <w:r w:rsidRPr="00585122">
        <w:rPr>
          <w:rFonts w:ascii="Arial" w:hAnsi="Arial" w:cs="Arial"/>
          <w:sz w:val="24"/>
          <w:szCs w:val="24"/>
        </w:rPr>
        <w:tab/>
      </w:r>
      <w:r w:rsidR="00FD7A36" w:rsidRPr="002D1458">
        <w:rPr>
          <w:rFonts w:ascii="Arial" w:hAnsi="Arial" w:cs="Arial"/>
          <w:sz w:val="24"/>
          <w:szCs w:val="24"/>
        </w:rPr>
        <w:t>In the result, the following order is made</w:t>
      </w:r>
      <w:r w:rsidR="003369F7" w:rsidRPr="002D1458">
        <w:rPr>
          <w:rFonts w:ascii="Arial" w:hAnsi="Arial" w:cs="Arial"/>
          <w:sz w:val="24"/>
          <w:szCs w:val="24"/>
        </w:rPr>
        <w:t>:</w:t>
      </w:r>
    </w:p>
    <w:p w14:paraId="3A5E15A1" w14:textId="77777777" w:rsidR="00B04052" w:rsidRDefault="00B04052" w:rsidP="00B04052">
      <w:pPr>
        <w:pStyle w:val="ListParagraph"/>
        <w:tabs>
          <w:tab w:val="left" w:pos="1134"/>
          <w:tab w:val="left" w:pos="1276"/>
          <w:tab w:val="left" w:pos="1985"/>
          <w:tab w:val="left" w:pos="2127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C925F2D" w14:textId="6BA03C12" w:rsidR="00EC207E" w:rsidRDefault="00095CFA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04052" w:rsidRPr="00095CFA">
        <w:rPr>
          <w:rFonts w:ascii="Arial" w:hAnsi="Arial" w:cs="Arial"/>
          <w:sz w:val="24"/>
          <w:szCs w:val="24"/>
        </w:rPr>
        <w:t>120.1</w:t>
      </w:r>
      <w:r w:rsidR="00FD7A36" w:rsidRPr="00095CFA">
        <w:rPr>
          <w:rFonts w:ascii="Arial" w:hAnsi="Arial" w:cs="Arial"/>
          <w:sz w:val="24"/>
          <w:szCs w:val="24"/>
        </w:rPr>
        <w:t xml:space="preserve"> The application is dismissed with costs</w:t>
      </w:r>
      <w:r w:rsidR="00EC207E">
        <w:rPr>
          <w:rFonts w:ascii="Arial" w:hAnsi="Arial" w:cs="Arial"/>
          <w:sz w:val="24"/>
          <w:szCs w:val="24"/>
        </w:rPr>
        <w:t>.</w:t>
      </w:r>
    </w:p>
    <w:p w14:paraId="16D21454" w14:textId="77777777" w:rsidR="00133637" w:rsidRDefault="00133637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921D98" w14:textId="18E87B5F" w:rsidR="00FF454C" w:rsidRDefault="00EC207E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120.2</w:t>
      </w:r>
      <w:r w:rsidR="00FD7A36" w:rsidRPr="00095CFA">
        <w:rPr>
          <w:rFonts w:ascii="Arial" w:hAnsi="Arial" w:cs="Arial"/>
          <w:sz w:val="24"/>
          <w:szCs w:val="24"/>
        </w:rPr>
        <w:t xml:space="preserve"> </w:t>
      </w:r>
      <w:r w:rsidR="00FF454C">
        <w:rPr>
          <w:rFonts w:ascii="Arial" w:hAnsi="Arial" w:cs="Arial"/>
          <w:sz w:val="24"/>
          <w:szCs w:val="24"/>
        </w:rPr>
        <w:t>A</w:t>
      </w:r>
      <w:r w:rsidR="00FD7A36" w:rsidRPr="00095CFA">
        <w:rPr>
          <w:rFonts w:ascii="Arial" w:hAnsi="Arial" w:cs="Arial"/>
          <w:sz w:val="24"/>
          <w:szCs w:val="24"/>
        </w:rPr>
        <w:t xml:space="preserve">pplicant </w:t>
      </w:r>
      <w:r w:rsidR="00932644">
        <w:rPr>
          <w:rFonts w:ascii="Arial" w:hAnsi="Arial" w:cs="Arial"/>
          <w:sz w:val="24"/>
          <w:szCs w:val="24"/>
        </w:rPr>
        <w:t xml:space="preserve">is </w:t>
      </w:r>
      <w:r w:rsidR="00FD7A36" w:rsidRPr="00095CFA">
        <w:rPr>
          <w:rFonts w:ascii="Arial" w:hAnsi="Arial" w:cs="Arial"/>
          <w:sz w:val="24"/>
          <w:szCs w:val="24"/>
        </w:rPr>
        <w:t>to pay the cost</w:t>
      </w:r>
      <w:r w:rsidR="00FF454C">
        <w:rPr>
          <w:rFonts w:ascii="Arial" w:hAnsi="Arial" w:cs="Arial"/>
          <w:sz w:val="24"/>
          <w:szCs w:val="24"/>
        </w:rPr>
        <w:t xml:space="preserve">s </w:t>
      </w:r>
      <w:r w:rsidR="00FD7A36" w:rsidRPr="00095CFA">
        <w:rPr>
          <w:rFonts w:ascii="Arial" w:hAnsi="Arial" w:cs="Arial"/>
          <w:sz w:val="24"/>
          <w:szCs w:val="24"/>
        </w:rPr>
        <w:t xml:space="preserve">of the first respondent, including the </w:t>
      </w:r>
    </w:p>
    <w:p w14:paraId="0E17ADA2" w14:textId="0BE22645" w:rsidR="00095CFA" w:rsidRDefault="00FF454C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FD7A36" w:rsidRPr="00095CFA">
        <w:rPr>
          <w:rFonts w:ascii="Arial" w:hAnsi="Arial" w:cs="Arial"/>
          <w:sz w:val="24"/>
          <w:szCs w:val="24"/>
        </w:rPr>
        <w:t xml:space="preserve">cost of three </w:t>
      </w:r>
      <w:proofErr w:type="gramStart"/>
      <w:r w:rsidR="00FD7A36" w:rsidRPr="00095CFA">
        <w:rPr>
          <w:rFonts w:ascii="Arial" w:hAnsi="Arial" w:cs="Arial"/>
          <w:sz w:val="24"/>
          <w:szCs w:val="24"/>
        </w:rPr>
        <w:t>coun</w:t>
      </w:r>
      <w:r w:rsidR="00964DF2">
        <w:rPr>
          <w:rFonts w:ascii="Arial" w:hAnsi="Arial" w:cs="Arial"/>
          <w:sz w:val="24"/>
          <w:szCs w:val="24"/>
        </w:rPr>
        <w:t>se</w:t>
      </w:r>
      <w:r w:rsidR="00FD7A36" w:rsidRPr="00095CFA">
        <w:rPr>
          <w:rFonts w:ascii="Arial" w:hAnsi="Arial" w:cs="Arial"/>
          <w:sz w:val="24"/>
          <w:szCs w:val="24"/>
        </w:rPr>
        <w:t>l</w:t>
      </w:r>
      <w:r w:rsidR="00964DF2">
        <w:rPr>
          <w:rFonts w:ascii="Arial" w:hAnsi="Arial" w:cs="Arial"/>
          <w:sz w:val="24"/>
          <w:szCs w:val="24"/>
        </w:rPr>
        <w:t>;</w:t>
      </w:r>
      <w:proofErr w:type="gramEnd"/>
      <w:r w:rsidR="00FD7A36" w:rsidRPr="00095CFA">
        <w:rPr>
          <w:rFonts w:ascii="Arial" w:hAnsi="Arial" w:cs="Arial"/>
          <w:sz w:val="24"/>
          <w:szCs w:val="24"/>
        </w:rPr>
        <w:t xml:space="preserve"> </w:t>
      </w:r>
    </w:p>
    <w:p w14:paraId="2671FDFA" w14:textId="77777777" w:rsidR="00133637" w:rsidRDefault="00133637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F49D129" w14:textId="315233BD" w:rsidR="00133637" w:rsidRDefault="00232E54" w:rsidP="00232E54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120.3 Applicant is </w:t>
      </w:r>
      <w:r w:rsidR="00FD7A36" w:rsidRPr="00095CFA">
        <w:rPr>
          <w:rFonts w:ascii="Arial" w:hAnsi="Arial" w:cs="Arial"/>
          <w:sz w:val="24"/>
          <w:szCs w:val="24"/>
        </w:rPr>
        <w:t>to pay the cost</w:t>
      </w:r>
      <w:r>
        <w:rPr>
          <w:rFonts w:ascii="Arial" w:hAnsi="Arial" w:cs="Arial"/>
          <w:sz w:val="24"/>
          <w:szCs w:val="24"/>
        </w:rPr>
        <w:t>s</w:t>
      </w:r>
      <w:r w:rsidR="00FD7A36" w:rsidRPr="00095CFA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seventh</w:t>
      </w:r>
      <w:r w:rsidR="00FD7A36" w:rsidRPr="00095CFA">
        <w:rPr>
          <w:rFonts w:ascii="Arial" w:hAnsi="Arial" w:cs="Arial"/>
          <w:sz w:val="24"/>
          <w:szCs w:val="24"/>
        </w:rPr>
        <w:t xml:space="preserve"> respondent, </w:t>
      </w:r>
    </w:p>
    <w:p w14:paraId="0D00B159" w14:textId="13C8B259" w:rsidR="00FD7A36" w:rsidRDefault="00133637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FD7A36" w:rsidRPr="00095CFA">
        <w:rPr>
          <w:rFonts w:ascii="Arial" w:hAnsi="Arial" w:cs="Arial"/>
          <w:sz w:val="24"/>
          <w:szCs w:val="24"/>
        </w:rPr>
        <w:t>including the cost of t</w:t>
      </w:r>
      <w:r w:rsidR="00E44DA6">
        <w:rPr>
          <w:rFonts w:ascii="Arial" w:hAnsi="Arial" w:cs="Arial"/>
          <w:sz w:val="24"/>
          <w:szCs w:val="24"/>
        </w:rPr>
        <w:t>wo counsel.</w:t>
      </w:r>
    </w:p>
    <w:p w14:paraId="15640E87" w14:textId="77777777" w:rsidR="00CB4D8F" w:rsidRDefault="00CB4D8F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0C9F36D" w14:textId="77777777" w:rsidR="00964DF2" w:rsidRDefault="00964DF2" w:rsidP="00964DF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006FD39" w14:textId="77777777" w:rsidR="00964DF2" w:rsidRDefault="00964DF2" w:rsidP="00964DF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8565A5E" w14:textId="0E8C8640" w:rsidR="00964DF2" w:rsidRPr="00964DF2" w:rsidRDefault="00964DF2" w:rsidP="00964DF2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4DF2">
        <w:rPr>
          <w:rFonts w:ascii="Arial" w:hAnsi="Arial" w:cs="Arial"/>
          <w:b/>
          <w:bCs/>
          <w:sz w:val="24"/>
          <w:szCs w:val="24"/>
        </w:rPr>
        <w:tab/>
      </w:r>
      <w:r w:rsidRPr="00964DF2">
        <w:rPr>
          <w:rFonts w:ascii="Arial" w:hAnsi="Arial" w:cs="Arial"/>
          <w:b/>
          <w:bCs/>
          <w:sz w:val="24"/>
          <w:szCs w:val="24"/>
        </w:rPr>
        <w:tab/>
      </w:r>
      <w:r w:rsidRPr="00964DF2">
        <w:rPr>
          <w:rFonts w:ascii="Arial" w:hAnsi="Arial" w:cs="Arial"/>
          <w:b/>
          <w:bCs/>
          <w:sz w:val="24"/>
          <w:szCs w:val="24"/>
        </w:rPr>
        <w:tab/>
      </w:r>
      <w:r w:rsidRPr="00964DF2">
        <w:rPr>
          <w:rFonts w:ascii="Arial" w:hAnsi="Arial" w:cs="Arial"/>
          <w:b/>
          <w:bCs/>
          <w:sz w:val="24"/>
          <w:szCs w:val="24"/>
        </w:rPr>
        <w:tab/>
        <w:t>___________________________</w:t>
      </w:r>
    </w:p>
    <w:p w14:paraId="63D59087" w14:textId="260AAEB1" w:rsidR="00964DF2" w:rsidRPr="00964DF2" w:rsidRDefault="00964DF2" w:rsidP="00964DF2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4DF2">
        <w:rPr>
          <w:rFonts w:ascii="Arial" w:hAnsi="Arial" w:cs="Arial"/>
          <w:b/>
          <w:bCs/>
          <w:sz w:val="24"/>
          <w:szCs w:val="24"/>
        </w:rPr>
        <w:t>STRIJDOM JJ</w:t>
      </w:r>
    </w:p>
    <w:p w14:paraId="131676B8" w14:textId="508775AB" w:rsidR="00964DF2" w:rsidRPr="00964DF2" w:rsidRDefault="00964DF2" w:rsidP="00964DF2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4DF2">
        <w:rPr>
          <w:rFonts w:ascii="Arial" w:hAnsi="Arial" w:cs="Arial"/>
          <w:b/>
          <w:bCs/>
          <w:sz w:val="24"/>
          <w:szCs w:val="24"/>
        </w:rPr>
        <w:t xml:space="preserve">ACTING JUDGE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964DF2">
        <w:rPr>
          <w:rFonts w:ascii="Arial" w:hAnsi="Arial" w:cs="Arial"/>
          <w:b/>
          <w:bCs/>
          <w:sz w:val="24"/>
          <w:szCs w:val="24"/>
        </w:rPr>
        <w:t>F THE HIGH COURT</w:t>
      </w:r>
    </w:p>
    <w:p w14:paraId="5FD524FE" w14:textId="366A2F31" w:rsidR="00964DF2" w:rsidRPr="00964DF2" w:rsidRDefault="00964DF2" w:rsidP="00964DF2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4DF2">
        <w:rPr>
          <w:rFonts w:ascii="Arial" w:hAnsi="Arial" w:cs="Arial"/>
          <w:b/>
          <w:bCs/>
          <w:sz w:val="24"/>
          <w:szCs w:val="24"/>
        </w:rPr>
        <w:t>OF SOUTH AFRICA GAUTENG DIVISION</w:t>
      </w:r>
    </w:p>
    <w:p w14:paraId="0EF90E4D" w14:textId="20C48E64" w:rsidR="00964DF2" w:rsidRPr="00964DF2" w:rsidRDefault="00964DF2" w:rsidP="00964DF2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4DF2">
        <w:rPr>
          <w:rFonts w:ascii="Arial" w:hAnsi="Arial" w:cs="Arial"/>
          <w:b/>
          <w:bCs/>
          <w:sz w:val="24"/>
          <w:szCs w:val="24"/>
        </w:rPr>
        <w:t xml:space="preserve">JOHANNESBURG </w:t>
      </w:r>
    </w:p>
    <w:p w14:paraId="03A65447" w14:textId="77777777" w:rsidR="00964DF2" w:rsidRDefault="00964DF2" w:rsidP="00964DF2">
      <w:pPr>
        <w:spacing w:line="360" w:lineRule="auto"/>
        <w:rPr>
          <w:rFonts w:ascii="Arial" w:hAnsi="Arial" w:cs="Arial"/>
          <w:sz w:val="24"/>
          <w:szCs w:val="24"/>
        </w:rPr>
      </w:pPr>
    </w:p>
    <w:p w14:paraId="78277344" w14:textId="1EFBD307" w:rsidR="00CB4D8F" w:rsidRDefault="00CB4D8F" w:rsidP="00095CFA">
      <w:pPr>
        <w:tabs>
          <w:tab w:val="left" w:pos="993"/>
          <w:tab w:val="left" w:pos="1134"/>
          <w:tab w:val="left" w:pos="2127"/>
          <w:tab w:val="left" w:pos="241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89D18A8" w14:textId="77777777" w:rsidR="00AC1489" w:rsidRPr="00964DF2" w:rsidRDefault="00AC1489" w:rsidP="00AC1489">
      <w:pPr>
        <w:rPr>
          <w:rFonts w:ascii="Arial" w:hAnsi="Arial" w:cs="Arial"/>
          <w:b/>
          <w:sz w:val="24"/>
          <w:szCs w:val="24"/>
          <w:u w:val="single"/>
        </w:rPr>
      </w:pPr>
      <w:r w:rsidRPr="00964DF2">
        <w:rPr>
          <w:rFonts w:ascii="Arial" w:hAnsi="Arial" w:cs="Arial"/>
          <w:b/>
          <w:sz w:val="24"/>
          <w:szCs w:val="24"/>
          <w:u w:val="single"/>
        </w:rPr>
        <w:t>APPEARANCES:</w:t>
      </w:r>
    </w:p>
    <w:p w14:paraId="14120D46" w14:textId="77777777" w:rsidR="00964DF2" w:rsidRDefault="00964DF2" w:rsidP="00AC1489">
      <w:pPr>
        <w:ind w:left="2160" w:hanging="2160"/>
        <w:rPr>
          <w:rFonts w:ascii="Arial" w:hAnsi="Arial" w:cs="Arial"/>
          <w:b/>
          <w:sz w:val="24"/>
          <w:szCs w:val="24"/>
        </w:rPr>
      </w:pPr>
    </w:p>
    <w:p w14:paraId="4AD8589A" w14:textId="7887FD6C" w:rsidR="005F5C7C" w:rsidRPr="00964DF2" w:rsidRDefault="00AC1489" w:rsidP="00AC1489">
      <w:pPr>
        <w:ind w:left="2160" w:hanging="2160"/>
        <w:rPr>
          <w:rFonts w:ascii="Arial" w:hAnsi="Arial" w:cs="Arial"/>
          <w:sz w:val="24"/>
          <w:szCs w:val="24"/>
        </w:rPr>
      </w:pPr>
      <w:r w:rsidRPr="00964DF2">
        <w:rPr>
          <w:rFonts w:ascii="Arial" w:hAnsi="Arial" w:cs="Arial"/>
          <w:b/>
          <w:sz w:val="24"/>
          <w:szCs w:val="24"/>
        </w:rPr>
        <w:t xml:space="preserve">For the </w:t>
      </w:r>
      <w:r w:rsidR="003602BA" w:rsidRPr="00964DF2">
        <w:rPr>
          <w:rFonts w:ascii="Arial" w:hAnsi="Arial" w:cs="Arial"/>
          <w:b/>
          <w:sz w:val="24"/>
          <w:szCs w:val="24"/>
        </w:rPr>
        <w:t>Applicant</w:t>
      </w:r>
      <w:r w:rsidRPr="00964DF2">
        <w:rPr>
          <w:rFonts w:ascii="Arial" w:hAnsi="Arial" w:cs="Arial"/>
          <w:b/>
          <w:bCs/>
          <w:sz w:val="24"/>
          <w:szCs w:val="24"/>
        </w:rPr>
        <w:t>:</w:t>
      </w:r>
      <w:r w:rsidR="00964DF2">
        <w:rPr>
          <w:rFonts w:ascii="Arial" w:hAnsi="Arial" w:cs="Arial"/>
          <w:b/>
          <w:bCs/>
          <w:sz w:val="24"/>
          <w:szCs w:val="24"/>
        </w:rPr>
        <w:tab/>
      </w:r>
      <w:r w:rsidRPr="00964D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4DF2">
        <w:rPr>
          <w:rFonts w:ascii="Arial" w:hAnsi="Arial" w:cs="Arial"/>
          <w:sz w:val="24"/>
          <w:szCs w:val="24"/>
        </w:rPr>
        <w:tab/>
        <w:t>Advocate</w:t>
      </w:r>
      <w:r w:rsidR="005F5C7C" w:rsidRPr="00964DF2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5F5C7C" w:rsidRPr="00964DF2">
        <w:rPr>
          <w:rFonts w:ascii="Arial" w:hAnsi="Arial" w:cs="Arial"/>
          <w:sz w:val="24"/>
          <w:szCs w:val="24"/>
        </w:rPr>
        <w:t>Budlender</w:t>
      </w:r>
      <w:proofErr w:type="spellEnd"/>
      <w:r w:rsidR="005F5C7C" w:rsidRPr="00964DF2">
        <w:rPr>
          <w:rFonts w:ascii="Arial" w:hAnsi="Arial" w:cs="Arial"/>
          <w:sz w:val="24"/>
          <w:szCs w:val="24"/>
        </w:rPr>
        <w:t xml:space="preserve"> SC</w:t>
      </w:r>
    </w:p>
    <w:p w14:paraId="6F89531C" w14:textId="77777777" w:rsidR="0068728C" w:rsidRPr="00964DF2" w:rsidRDefault="005F5C7C" w:rsidP="005F5C7C">
      <w:pPr>
        <w:ind w:left="2160" w:firstLine="720"/>
        <w:rPr>
          <w:rFonts w:ascii="Arial" w:hAnsi="Arial" w:cs="Arial"/>
          <w:sz w:val="24"/>
          <w:szCs w:val="24"/>
        </w:rPr>
      </w:pPr>
      <w:r w:rsidRPr="00964DF2">
        <w:rPr>
          <w:rFonts w:ascii="Arial" w:hAnsi="Arial" w:cs="Arial"/>
          <w:sz w:val="24"/>
          <w:szCs w:val="24"/>
        </w:rPr>
        <w:t>Ad</w:t>
      </w:r>
      <w:r w:rsidR="0068728C" w:rsidRPr="00964DF2">
        <w:rPr>
          <w:rFonts w:ascii="Arial" w:hAnsi="Arial" w:cs="Arial"/>
          <w:sz w:val="24"/>
          <w:szCs w:val="24"/>
        </w:rPr>
        <w:t>vocate Nick Ferreira</w:t>
      </w:r>
    </w:p>
    <w:p w14:paraId="4936243F" w14:textId="744E0931" w:rsidR="00004027" w:rsidRPr="00964DF2" w:rsidRDefault="0068728C" w:rsidP="005F5C7C">
      <w:pPr>
        <w:ind w:left="2160" w:firstLine="720"/>
        <w:rPr>
          <w:rFonts w:ascii="Arial" w:hAnsi="Arial" w:cs="Arial"/>
          <w:sz w:val="24"/>
          <w:szCs w:val="24"/>
        </w:rPr>
      </w:pPr>
      <w:r w:rsidRPr="00964DF2">
        <w:rPr>
          <w:rFonts w:ascii="Arial" w:hAnsi="Arial" w:cs="Arial"/>
          <w:sz w:val="24"/>
          <w:szCs w:val="24"/>
        </w:rPr>
        <w:t>Advocate P</w:t>
      </w:r>
      <w:r w:rsidR="00964DF2">
        <w:rPr>
          <w:rFonts w:ascii="Arial" w:hAnsi="Arial" w:cs="Arial"/>
          <w:sz w:val="24"/>
          <w:szCs w:val="24"/>
        </w:rPr>
        <w:t xml:space="preserve"> </w:t>
      </w:r>
      <w:r w:rsidRPr="00964DF2">
        <w:rPr>
          <w:rFonts w:ascii="Arial" w:hAnsi="Arial" w:cs="Arial"/>
          <w:sz w:val="24"/>
          <w:szCs w:val="24"/>
        </w:rPr>
        <w:t>M Pillay</w:t>
      </w:r>
    </w:p>
    <w:p w14:paraId="3DC7E9BB" w14:textId="70C3865F" w:rsidR="00AC1489" w:rsidRPr="00964DF2" w:rsidRDefault="00004027" w:rsidP="005F5C7C">
      <w:pPr>
        <w:ind w:left="2160" w:firstLine="720"/>
        <w:rPr>
          <w:rFonts w:ascii="Arial" w:hAnsi="Arial" w:cs="Arial"/>
          <w:sz w:val="24"/>
          <w:szCs w:val="24"/>
        </w:rPr>
      </w:pPr>
      <w:r w:rsidRPr="00964DF2">
        <w:rPr>
          <w:rFonts w:ascii="Arial" w:hAnsi="Arial" w:cs="Arial"/>
          <w:sz w:val="24"/>
          <w:szCs w:val="24"/>
        </w:rPr>
        <w:lastRenderedPageBreak/>
        <w:t xml:space="preserve">Advocate M </w:t>
      </w:r>
      <w:proofErr w:type="spellStart"/>
      <w:r w:rsidRPr="00964DF2">
        <w:rPr>
          <w:rFonts w:ascii="Arial" w:hAnsi="Arial" w:cs="Arial"/>
          <w:sz w:val="24"/>
          <w:szCs w:val="24"/>
        </w:rPr>
        <w:t>Sa</w:t>
      </w:r>
      <w:r w:rsidR="00964DF2">
        <w:rPr>
          <w:rFonts w:ascii="Arial" w:hAnsi="Arial" w:cs="Arial"/>
          <w:sz w:val="24"/>
          <w:szCs w:val="24"/>
        </w:rPr>
        <w:t>l</w:t>
      </w:r>
      <w:r w:rsidRPr="00964DF2">
        <w:rPr>
          <w:rFonts w:ascii="Arial" w:hAnsi="Arial" w:cs="Arial"/>
          <w:sz w:val="24"/>
          <w:szCs w:val="24"/>
        </w:rPr>
        <w:t>ukaza</w:t>
      </w:r>
      <w:r w:rsidR="00BB339B" w:rsidRPr="00964DF2">
        <w:rPr>
          <w:rFonts w:ascii="Arial" w:hAnsi="Arial" w:cs="Arial"/>
          <w:sz w:val="24"/>
          <w:szCs w:val="24"/>
        </w:rPr>
        <w:t>na</w:t>
      </w:r>
      <w:proofErr w:type="spellEnd"/>
    </w:p>
    <w:p w14:paraId="31CB7B23" w14:textId="77777777" w:rsidR="00223806" w:rsidRDefault="00223806" w:rsidP="00BB339B">
      <w:pPr>
        <w:rPr>
          <w:rFonts w:ascii="Arial" w:hAnsi="Arial" w:cs="Arial"/>
          <w:b/>
          <w:bCs/>
          <w:sz w:val="24"/>
          <w:szCs w:val="24"/>
        </w:rPr>
      </w:pPr>
    </w:p>
    <w:p w14:paraId="597B6D69" w14:textId="4D8BA299" w:rsidR="00964DF2" w:rsidRDefault="00964DF2" w:rsidP="00BB3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Instructed by: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 xml:space="preserve">Edward Nathan </w:t>
      </w:r>
      <w:proofErr w:type="spellStart"/>
      <w:r w:rsidRPr="00964DF2">
        <w:rPr>
          <w:rFonts w:ascii="Arial" w:hAnsi="Arial" w:cs="Arial"/>
          <w:sz w:val="24"/>
          <w:szCs w:val="24"/>
        </w:rPr>
        <w:t>Sonnebergs</w:t>
      </w:r>
      <w:proofErr w:type="spellEnd"/>
      <w:r w:rsidRPr="00964DF2">
        <w:rPr>
          <w:rFonts w:ascii="Arial" w:hAnsi="Arial" w:cs="Arial"/>
          <w:sz w:val="24"/>
          <w:szCs w:val="24"/>
        </w:rPr>
        <w:t xml:space="preserve"> Inc.</w:t>
      </w:r>
    </w:p>
    <w:p w14:paraId="1F46EDDF" w14:textId="77777777" w:rsidR="00964DF2" w:rsidRDefault="00964DF2" w:rsidP="00BB339B">
      <w:pPr>
        <w:rPr>
          <w:rFonts w:ascii="Arial" w:hAnsi="Arial" w:cs="Arial"/>
          <w:sz w:val="24"/>
          <w:szCs w:val="24"/>
        </w:rPr>
      </w:pPr>
    </w:p>
    <w:p w14:paraId="15D4A75B" w14:textId="5B2D8F9B" w:rsidR="00964DF2" w:rsidRPr="00964DF2" w:rsidRDefault="00964DF2" w:rsidP="00BB339B">
      <w:pPr>
        <w:rPr>
          <w:rFonts w:ascii="Arial" w:hAnsi="Arial" w:cs="Arial"/>
          <w:sz w:val="24"/>
          <w:szCs w:val="24"/>
        </w:rPr>
      </w:pPr>
      <w:r w:rsidRPr="00964DF2">
        <w:rPr>
          <w:rFonts w:ascii="Arial" w:hAnsi="Arial" w:cs="Arial"/>
          <w:b/>
          <w:bCs/>
          <w:sz w:val="24"/>
          <w:szCs w:val="24"/>
        </w:rPr>
        <w:t>For The Respondent: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>Adv M Chaskalson SC</w:t>
      </w:r>
    </w:p>
    <w:p w14:paraId="3D4015C9" w14:textId="3995ED54" w:rsidR="00964DF2" w:rsidRPr="00964DF2" w:rsidRDefault="00964DF2" w:rsidP="00BB339B">
      <w:pPr>
        <w:rPr>
          <w:rFonts w:ascii="Arial" w:hAnsi="Arial" w:cs="Arial"/>
          <w:sz w:val="24"/>
          <w:szCs w:val="24"/>
        </w:rPr>
      </w:pPr>
      <w:r w:rsidRPr="00964DF2">
        <w:rPr>
          <w:rFonts w:ascii="Arial" w:hAnsi="Arial" w:cs="Arial"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ab/>
        <w:t>Adv D Watson</w:t>
      </w:r>
    </w:p>
    <w:p w14:paraId="72608879" w14:textId="38ECC475" w:rsidR="00964DF2" w:rsidRDefault="00964DF2" w:rsidP="00BB339B">
      <w:pPr>
        <w:rPr>
          <w:rFonts w:ascii="Arial" w:hAnsi="Arial" w:cs="Arial"/>
          <w:sz w:val="24"/>
          <w:szCs w:val="24"/>
        </w:rPr>
      </w:pPr>
      <w:r w:rsidRPr="00964DF2">
        <w:rPr>
          <w:rFonts w:ascii="Arial" w:hAnsi="Arial" w:cs="Arial"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ab/>
        <w:t>Adv Ntokozo Qwale</w:t>
      </w:r>
    </w:p>
    <w:p w14:paraId="2ED9E737" w14:textId="77777777" w:rsidR="00964DF2" w:rsidRPr="00964DF2" w:rsidRDefault="00964DF2" w:rsidP="00BB339B">
      <w:pPr>
        <w:rPr>
          <w:rFonts w:ascii="Arial" w:hAnsi="Arial" w:cs="Arial"/>
          <w:sz w:val="24"/>
          <w:szCs w:val="24"/>
        </w:rPr>
      </w:pPr>
    </w:p>
    <w:p w14:paraId="2CF49205" w14:textId="3539699C" w:rsidR="00BB339B" w:rsidRPr="00964DF2" w:rsidRDefault="00BB339B" w:rsidP="00BB339B">
      <w:pPr>
        <w:rPr>
          <w:rFonts w:ascii="Arial" w:hAnsi="Arial" w:cs="Arial"/>
          <w:b/>
          <w:bCs/>
          <w:sz w:val="24"/>
          <w:szCs w:val="24"/>
        </w:rPr>
      </w:pPr>
      <w:r w:rsidRPr="00964DF2">
        <w:rPr>
          <w:rFonts w:ascii="Arial" w:hAnsi="Arial" w:cs="Arial"/>
          <w:b/>
          <w:bCs/>
          <w:sz w:val="24"/>
          <w:szCs w:val="24"/>
        </w:rPr>
        <w:t>Instructed by:</w:t>
      </w:r>
      <w:r w:rsidR="00964DF2">
        <w:rPr>
          <w:rFonts w:ascii="Arial" w:hAnsi="Arial" w:cs="Arial"/>
          <w:b/>
          <w:bCs/>
          <w:sz w:val="24"/>
          <w:szCs w:val="24"/>
        </w:rPr>
        <w:tab/>
      </w:r>
      <w:r w:rsidR="00223806" w:rsidRPr="00964DF2">
        <w:rPr>
          <w:rFonts w:ascii="Arial" w:hAnsi="Arial" w:cs="Arial"/>
          <w:b/>
          <w:bCs/>
          <w:sz w:val="24"/>
          <w:szCs w:val="24"/>
        </w:rPr>
        <w:tab/>
      </w:r>
      <w:r w:rsidR="004E367C" w:rsidRPr="00964DF2">
        <w:rPr>
          <w:rFonts w:ascii="Arial" w:hAnsi="Arial" w:cs="Arial"/>
          <w:sz w:val="24"/>
          <w:szCs w:val="24"/>
        </w:rPr>
        <w:t>Petersen Hertog Attorneys</w:t>
      </w:r>
      <w:r w:rsidR="00223806" w:rsidRPr="00964DF2">
        <w:rPr>
          <w:rFonts w:ascii="Arial" w:hAnsi="Arial" w:cs="Arial"/>
          <w:sz w:val="24"/>
          <w:szCs w:val="24"/>
        </w:rPr>
        <w:tab/>
      </w:r>
      <w:r w:rsidRPr="00964DF2">
        <w:rPr>
          <w:rFonts w:ascii="Arial" w:hAnsi="Arial" w:cs="Arial"/>
          <w:sz w:val="24"/>
          <w:szCs w:val="24"/>
        </w:rPr>
        <w:tab/>
      </w:r>
    </w:p>
    <w:bookmarkEnd w:id="2"/>
    <w:p w14:paraId="395E78C9" w14:textId="77777777" w:rsidR="00AC1489" w:rsidRPr="00964DF2" w:rsidRDefault="00AC1489" w:rsidP="00AC1489">
      <w:pPr>
        <w:rPr>
          <w:rFonts w:ascii="Arial" w:hAnsi="Arial" w:cs="Arial"/>
          <w:sz w:val="24"/>
          <w:szCs w:val="24"/>
        </w:rPr>
      </w:pPr>
    </w:p>
    <w:sectPr w:rsidR="00AC1489" w:rsidRPr="00964DF2" w:rsidSect="000D06C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6EF8" w14:textId="77777777" w:rsidR="000D06C5" w:rsidRDefault="000D06C5" w:rsidP="008378BA">
      <w:pPr>
        <w:spacing w:after="0" w:line="240" w:lineRule="auto"/>
      </w:pPr>
      <w:r>
        <w:separator/>
      </w:r>
    </w:p>
  </w:endnote>
  <w:endnote w:type="continuationSeparator" w:id="0">
    <w:p w14:paraId="28D271AE" w14:textId="77777777" w:rsidR="000D06C5" w:rsidRDefault="000D06C5" w:rsidP="0083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9DCF" w14:textId="77777777" w:rsidR="000D06C5" w:rsidRDefault="000D06C5" w:rsidP="008378BA">
      <w:pPr>
        <w:spacing w:after="0" w:line="240" w:lineRule="auto"/>
      </w:pPr>
      <w:r>
        <w:separator/>
      </w:r>
    </w:p>
  </w:footnote>
  <w:footnote w:type="continuationSeparator" w:id="0">
    <w:p w14:paraId="50A981B7" w14:textId="77777777" w:rsidR="000D06C5" w:rsidRDefault="000D06C5" w:rsidP="008378BA">
      <w:pPr>
        <w:spacing w:after="0" w:line="240" w:lineRule="auto"/>
      </w:pPr>
      <w:r>
        <w:continuationSeparator/>
      </w:r>
    </w:p>
  </w:footnote>
  <w:footnote w:id="1">
    <w:p w14:paraId="31856054" w14:textId="193F3072" w:rsidR="00FD241F" w:rsidRPr="00FD241F" w:rsidRDefault="00FD241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Caselines pp 020 – 167 and 168 para 22 (Arbitration Award).</w:t>
      </w:r>
    </w:p>
  </w:footnote>
  <w:footnote w:id="2">
    <w:p w14:paraId="397EDC10" w14:textId="1FD02ACB" w:rsidR="00131117" w:rsidRPr="00131117" w:rsidRDefault="0013111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FSG HOA para 142</w:t>
      </w:r>
    </w:p>
  </w:footnote>
  <w:footnote w:id="3">
    <w:p w14:paraId="0140B46F" w14:textId="2AB5D3EF" w:rsidR="006141C7" w:rsidRPr="006141C7" w:rsidRDefault="006141C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271858">
        <w:rPr>
          <w:lang w:val="en-GB"/>
        </w:rPr>
        <w:t xml:space="preserve">Fiona Trust &amp; Holding Corp and Others v </w:t>
      </w:r>
      <w:r w:rsidR="00B62025">
        <w:rPr>
          <w:lang w:val="en-GB"/>
        </w:rPr>
        <w:t xml:space="preserve">Privalov and Others [2007] 4 ALL ER 951 (HL) </w:t>
      </w:r>
      <w:r w:rsidR="00271858">
        <w:rPr>
          <w:lang w:val="en-GB"/>
        </w:rPr>
        <w:t xml:space="preserve"> </w:t>
      </w:r>
    </w:p>
  </w:footnote>
  <w:footnote w:id="4">
    <w:p w14:paraId="3ED9B4FB" w14:textId="37D56E60" w:rsidR="00575026" w:rsidRPr="00575026" w:rsidRDefault="0057502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3A2D50">
        <w:rPr>
          <w:lang w:val="en-GB"/>
        </w:rPr>
        <w:t>Caselines: 020 -511:34</w:t>
      </w:r>
    </w:p>
  </w:footnote>
  <w:footnote w:id="5">
    <w:p w14:paraId="2F367B80" w14:textId="17B057BA" w:rsidR="0089753D" w:rsidRPr="0089753D" w:rsidRDefault="0089753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Caselines: 020</w:t>
      </w:r>
      <w:r w:rsidR="00F74A2E">
        <w:rPr>
          <w:lang w:val="en-GB"/>
        </w:rPr>
        <w:t xml:space="preserve"> </w:t>
      </w:r>
      <w:r>
        <w:rPr>
          <w:lang w:val="en-GB"/>
        </w:rPr>
        <w:t>-</w:t>
      </w:r>
      <w:r w:rsidR="00F74A2E">
        <w:rPr>
          <w:lang w:val="en-GB"/>
        </w:rPr>
        <w:t xml:space="preserve"> </w:t>
      </w:r>
      <w:r>
        <w:rPr>
          <w:lang w:val="en-GB"/>
        </w:rPr>
        <w:t>675 to 676 Annexure FS12</w:t>
      </w:r>
    </w:p>
  </w:footnote>
  <w:footnote w:id="6">
    <w:p w14:paraId="691C0008" w14:textId="075E3D0D" w:rsidR="00B0600A" w:rsidRPr="00B0600A" w:rsidRDefault="00B0600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Caselines: 020</w:t>
      </w:r>
      <w:r w:rsidR="009D4781">
        <w:rPr>
          <w:lang w:val="en-GB"/>
        </w:rPr>
        <w:t xml:space="preserve"> - </w:t>
      </w:r>
      <w:r w:rsidR="00327F4F">
        <w:rPr>
          <w:lang w:val="en-GB"/>
        </w:rPr>
        <w:t>511 para 35 - not disputed in 020</w:t>
      </w:r>
      <w:r w:rsidR="0080271E">
        <w:rPr>
          <w:lang w:val="en-GB"/>
        </w:rPr>
        <w:t xml:space="preserve"> </w:t>
      </w:r>
      <w:r w:rsidR="00720F54">
        <w:rPr>
          <w:lang w:val="en-GB"/>
        </w:rPr>
        <w:t xml:space="preserve">- </w:t>
      </w:r>
      <w:r w:rsidR="0080271E">
        <w:rPr>
          <w:lang w:val="en-GB"/>
        </w:rPr>
        <w:t>2602 para-</w:t>
      </w:r>
      <w:r w:rsidR="00D3509B">
        <w:rPr>
          <w:lang w:val="en-GB"/>
        </w:rPr>
        <w:t>26.</w:t>
      </w:r>
      <w:r>
        <w:rPr>
          <w:lang w:val="en-GB"/>
        </w:rPr>
        <w:t xml:space="preserve"> </w:t>
      </w:r>
    </w:p>
  </w:footnote>
  <w:footnote w:id="7">
    <w:p w14:paraId="15687F04" w14:textId="679BFB57" w:rsidR="00F74A2E" w:rsidRPr="00F74A2E" w:rsidRDefault="00F74A2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Caselines: 020</w:t>
      </w:r>
      <w:r w:rsidR="00720F54">
        <w:rPr>
          <w:lang w:val="en-GB"/>
        </w:rPr>
        <w:t xml:space="preserve"> – 512 para 38 </w:t>
      </w:r>
      <w:r w:rsidR="00585F39">
        <w:rPr>
          <w:lang w:val="en-GB"/>
        </w:rPr>
        <w:t xml:space="preserve">not disputed in 020 - 2602 para-26 to </w:t>
      </w:r>
      <w:r w:rsidR="00D3509B">
        <w:rPr>
          <w:lang w:val="en-GB"/>
        </w:rPr>
        <w:t>27.</w:t>
      </w:r>
    </w:p>
  </w:footnote>
  <w:footnote w:id="8">
    <w:p w14:paraId="394ADEAF" w14:textId="6962D1F0" w:rsidR="008C71F8" w:rsidRPr="008C71F8" w:rsidRDefault="008C71F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Caselines: 020 – 28 para 45 and 020 - </w:t>
      </w:r>
      <w:r w:rsidR="00B963B5">
        <w:rPr>
          <w:lang w:val="en-GB"/>
        </w:rPr>
        <w:t>516</w:t>
      </w:r>
      <w:r>
        <w:rPr>
          <w:lang w:val="en-GB"/>
        </w:rPr>
        <w:t xml:space="preserve"> para</w:t>
      </w:r>
      <w:r w:rsidR="00B963B5">
        <w:rPr>
          <w:lang w:val="en-GB"/>
        </w:rPr>
        <w:t xml:space="preserve"> 44</w:t>
      </w:r>
    </w:p>
  </w:footnote>
  <w:footnote w:id="9">
    <w:p w14:paraId="5D2B9EC8" w14:textId="7A8D882D" w:rsidR="00B963B5" w:rsidRPr="00B963B5" w:rsidRDefault="00B963B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Caselines: 020 - 511 para 42 and 020 - </w:t>
      </w:r>
      <w:r w:rsidR="00E31D9F">
        <w:rPr>
          <w:lang w:val="en-GB"/>
        </w:rPr>
        <w:t>544</w:t>
      </w:r>
      <w:r>
        <w:rPr>
          <w:lang w:val="en-GB"/>
        </w:rPr>
        <w:t xml:space="preserve"> para</w:t>
      </w:r>
      <w:r w:rsidR="00E31D9F">
        <w:rPr>
          <w:lang w:val="en-GB"/>
        </w:rPr>
        <w:t xml:space="preserve"> 116 – not disputed in 020 -</w:t>
      </w:r>
      <w:r w:rsidR="00E01137">
        <w:rPr>
          <w:lang w:val="en-GB"/>
        </w:rPr>
        <w:t xml:space="preserve"> 2603</w:t>
      </w:r>
      <w:r w:rsidR="00E31D9F">
        <w:rPr>
          <w:lang w:val="en-GB"/>
        </w:rPr>
        <w:t xml:space="preserve"> para </w:t>
      </w:r>
      <w:r w:rsidR="00E01137">
        <w:rPr>
          <w:lang w:val="en-GB"/>
        </w:rPr>
        <w:t>28</w:t>
      </w:r>
      <w:r w:rsidR="00B6627E">
        <w:rPr>
          <w:lang w:val="en-GB"/>
        </w:rPr>
        <w:t xml:space="preserve"> or </w:t>
      </w:r>
      <w:r w:rsidR="00E31D9F">
        <w:rPr>
          <w:lang w:val="en-GB"/>
        </w:rPr>
        <w:t>020 - 26</w:t>
      </w:r>
      <w:r w:rsidR="00B6627E">
        <w:rPr>
          <w:lang w:val="en-GB"/>
        </w:rPr>
        <w:t>26</w:t>
      </w:r>
      <w:r w:rsidR="00E31D9F">
        <w:rPr>
          <w:lang w:val="en-GB"/>
        </w:rPr>
        <w:t xml:space="preserve"> para-</w:t>
      </w:r>
      <w:r w:rsidR="00B6627E">
        <w:rPr>
          <w:lang w:val="en-GB"/>
        </w:rPr>
        <w:t xml:space="preserve"> 92 -93</w:t>
      </w:r>
    </w:p>
  </w:footnote>
  <w:footnote w:id="10">
    <w:p w14:paraId="04E009FD" w14:textId="2218D0D7" w:rsidR="00E727CE" w:rsidRPr="00E727CE" w:rsidRDefault="00E727C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E02B01">
        <w:rPr>
          <w:lang w:val="en-GB"/>
        </w:rPr>
        <w:t>2017 (2) SA 622 (CC) a5 para 198</w:t>
      </w:r>
    </w:p>
  </w:footnote>
  <w:footnote w:id="11">
    <w:p w14:paraId="4961359E" w14:textId="4FC15A73" w:rsidR="00B7508D" w:rsidRPr="00B7508D" w:rsidRDefault="00B750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Oudekraal Estates (Pty) Ltd v City of Cape Town and Others 2004 (6) SA 222 (SCA)</w:t>
      </w:r>
    </w:p>
  </w:footnote>
  <w:footnote w:id="12">
    <w:p w14:paraId="53162C1C" w14:textId="2E68182A" w:rsidR="00B7508D" w:rsidRPr="00B7508D" w:rsidRDefault="00B750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A2B00">
        <w:t>2022 WL 18717271 2 December 2022</w:t>
      </w:r>
    </w:p>
  </w:footnote>
  <w:footnote w:id="13">
    <w:p w14:paraId="5969AB08" w14:textId="6F341F6B" w:rsidR="00EA6F4B" w:rsidRPr="00EA6F4B" w:rsidRDefault="00EA6F4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EF188C">
        <w:rPr>
          <w:lang w:val="en-GB"/>
        </w:rPr>
        <w:t>L</w:t>
      </w:r>
      <w:r w:rsidR="009D37D0">
        <w:rPr>
          <w:lang w:val="en-GB"/>
        </w:rPr>
        <w:t xml:space="preserve">odhi </w:t>
      </w:r>
      <w:r w:rsidR="00AA2B00">
        <w:rPr>
          <w:lang w:val="en-GB"/>
        </w:rPr>
        <w:t>2</w:t>
      </w:r>
      <w:r w:rsidR="009D37D0">
        <w:rPr>
          <w:lang w:val="en-GB"/>
        </w:rPr>
        <w:t xml:space="preserve"> Properties </w:t>
      </w:r>
      <w:r w:rsidR="00A91487">
        <w:rPr>
          <w:lang w:val="en-GB"/>
        </w:rPr>
        <w:t>Investments</w:t>
      </w:r>
      <w:r w:rsidR="009D37D0">
        <w:rPr>
          <w:lang w:val="en-GB"/>
        </w:rPr>
        <w:t xml:space="preserve"> CC and Another </w:t>
      </w:r>
      <w:r w:rsidR="00ED3676">
        <w:rPr>
          <w:lang w:val="en-GB"/>
        </w:rPr>
        <w:t>v Bonde</w:t>
      </w:r>
      <w:r w:rsidR="00AA2B00">
        <w:rPr>
          <w:lang w:val="en-GB"/>
        </w:rPr>
        <w:t>v</w:t>
      </w:r>
      <w:r w:rsidR="00ED3676">
        <w:rPr>
          <w:lang w:val="en-GB"/>
        </w:rPr>
        <w:t xml:space="preserve"> Developments (Pty) Ltd 2007 (6) 87 SCA</w:t>
      </w:r>
    </w:p>
  </w:footnote>
  <w:footnote w:id="14">
    <w:p w14:paraId="7770C436" w14:textId="135F080A" w:rsidR="004409BD" w:rsidRPr="004409BD" w:rsidRDefault="004409B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Caselines: 020 </w:t>
      </w:r>
      <w:r w:rsidR="008A6950">
        <w:rPr>
          <w:lang w:val="en-GB"/>
        </w:rPr>
        <w:t xml:space="preserve">- </w:t>
      </w:r>
      <w:r w:rsidR="0018581A">
        <w:rPr>
          <w:lang w:val="en-GB"/>
        </w:rPr>
        <w:t xml:space="preserve">596 para 288: 020 – 49 to 51. See also </w:t>
      </w:r>
      <w:r w:rsidR="00D07200">
        <w:rPr>
          <w:lang w:val="en-GB"/>
        </w:rPr>
        <w:t xml:space="preserve">the DIRCO return of service of 8 </w:t>
      </w:r>
      <w:r w:rsidR="005C6DB2">
        <w:rPr>
          <w:lang w:val="en-GB"/>
        </w:rPr>
        <w:t>December</w:t>
      </w:r>
      <w:r w:rsidR="00D07200">
        <w:rPr>
          <w:lang w:val="en-GB"/>
        </w:rPr>
        <w:t xml:space="preserve"> 2020 at </w:t>
      </w:r>
      <w:r w:rsidR="00F618A7">
        <w:rPr>
          <w:lang w:val="en-GB"/>
        </w:rPr>
        <w:t>0</w:t>
      </w:r>
      <w:r w:rsidR="00D07200">
        <w:rPr>
          <w:lang w:val="en-GB"/>
        </w:rPr>
        <w:t>20-991</w:t>
      </w:r>
      <w:r w:rsidR="0018581A">
        <w:rPr>
          <w:lang w:val="en-GB"/>
        </w:rPr>
        <w:t xml:space="preserve"> </w:t>
      </w:r>
    </w:p>
  </w:footnote>
  <w:footnote w:id="15">
    <w:p w14:paraId="7481CFF9" w14:textId="77777777" w:rsidR="00F618A7" w:rsidRPr="009531CE" w:rsidRDefault="00F618A7" w:rsidP="00F618A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Caselines: 020 – 52 to 53 paras 98.2 to 98.5, 020 – 597 para 291 and to 020 – 597 para 294.</w:t>
      </w:r>
    </w:p>
  </w:footnote>
  <w:footnote w:id="16">
    <w:p w14:paraId="51ADD53E" w14:textId="6C6F3B5F" w:rsidR="005F4CD7" w:rsidRPr="005F4CD7" w:rsidRDefault="005F4C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FA </w:t>
      </w:r>
      <w:r>
        <w:t>Caselines at p020</w:t>
      </w:r>
      <w:r w:rsidR="00EF7A97">
        <w:t xml:space="preserve"> </w:t>
      </w:r>
      <w:r w:rsidR="00B314F2">
        <w:t xml:space="preserve">- </w:t>
      </w:r>
      <w:r w:rsidR="00EF7A97">
        <w:t>75 para 148.</w:t>
      </w:r>
    </w:p>
  </w:footnote>
  <w:footnote w:id="17">
    <w:p w14:paraId="6AFAAAF0" w14:textId="3D9F62C2" w:rsidR="00B314F2" w:rsidRPr="00B314F2" w:rsidRDefault="00B314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FA </w:t>
      </w:r>
      <w:r>
        <w:t>Caselines at P020 – 76 para 150.1</w:t>
      </w:r>
      <w:r w:rsidR="00FD789D">
        <w:t>.</w:t>
      </w:r>
    </w:p>
  </w:footnote>
  <w:footnote w:id="18">
    <w:p w14:paraId="32AF706C" w14:textId="269C832C" w:rsidR="00FD789D" w:rsidRPr="00FD789D" w:rsidRDefault="00FD78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De Wet v Western Bank Ltd 1979 (2) SA 1031 (A).</w:t>
      </w:r>
    </w:p>
  </w:footnote>
  <w:footnote w:id="19">
    <w:p w14:paraId="68F14137" w14:textId="29831829" w:rsidR="00024627" w:rsidRPr="00024627" w:rsidRDefault="0002462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7F2F9A">
        <w:t>Caselines: 020-</w:t>
      </w:r>
      <w:r w:rsidR="001F304B">
        <w:t>348 RA 36</w:t>
      </w:r>
    </w:p>
  </w:footnote>
  <w:footnote w:id="20">
    <w:p w14:paraId="7A85BE78" w14:textId="6F5B3649" w:rsidR="00502549" w:rsidRPr="00502549" w:rsidRDefault="005025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>Caselines: 020-</w:t>
      </w:r>
      <w:r w:rsidR="00A742F5">
        <w:t>53 para 98.6</w:t>
      </w:r>
    </w:p>
  </w:footnote>
  <w:footnote w:id="21">
    <w:p w14:paraId="215B8FD8" w14:textId="0D0D4D54" w:rsidR="005D242A" w:rsidRPr="005D242A" w:rsidRDefault="005D24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Tracomin SA v Sudan Oil Seeds [1983] 1 WLR 1026: Lloyd’s Rep 384</w:t>
      </w:r>
      <w:r w:rsidR="0090609C">
        <w:rPr>
          <w:lang w:val="en-US"/>
        </w:rPr>
        <w:t xml:space="preserve"> (BS Corporation v WAK Orient Power &amp; Ltd 68 F Supp 2d 403 (ED.Pa.2001)</w:t>
      </w:r>
    </w:p>
  </w:footnote>
  <w:footnote w:id="22">
    <w:p w14:paraId="148CB79A" w14:textId="6E72E883" w:rsidR="00FD327E" w:rsidRPr="00FD327E" w:rsidRDefault="00FD327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659 F </w:t>
      </w:r>
      <w:r>
        <w:rPr>
          <w:lang w:val="en-GB"/>
        </w:rPr>
        <w:t xml:space="preserve">Supp </w:t>
      </w:r>
      <w:r w:rsidR="00E26908">
        <w:rPr>
          <w:lang w:val="en-GB"/>
        </w:rPr>
        <w:t>426 (S.D.N.Y. 1987)</w:t>
      </w:r>
    </w:p>
  </w:footnote>
  <w:footnote w:id="23">
    <w:p w14:paraId="7C909FE1" w14:textId="4C98395F" w:rsidR="00775624" w:rsidRPr="00775624" w:rsidRDefault="0077562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[2002] SGHC 104; </w:t>
      </w:r>
      <w:r w:rsidR="0016478E">
        <w:rPr>
          <w:lang w:val="en-GB"/>
        </w:rPr>
        <w:t>[2002] 3 Sing L.R 603 (Sing</w:t>
      </w:r>
      <w:r w:rsidR="00A05E73">
        <w:rPr>
          <w:lang w:val="en-GB"/>
        </w:rPr>
        <w:t>. H.C.) para 63</w:t>
      </w:r>
      <w:r w:rsidR="0016478E">
        <w:rPr>
          <w:lang w:val="en-GB"/>
        </w:rPr>
        <w:t xml:space="preserve"> </w:t>
      </w:r>
    </w:p>
  </w:footnote>
  <w:footnote w:id="24">
    <w:p w14:paraId="0DDD42FE" w14:textId="005485A9" w:rsidR="00292CE4" w:rsidRPr="00292CE4" w:rsidRDefault="00292CE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Government of the </w:t>
      </w:r>
      <w:r w:rsidR="00345507">
        <w:t>Republic of Zimbabwe v Fick</w:t>
      </w:r>
      <w:r w:rsidR="0090609C">
        <w:t xml:space="preserve"> </w:t>
      </w:r>
      <w:r w:rsidR="00345507">
        <w:t xml:space="preserve">2013 [5] SA </w:t>
      </w:r>
      <w:r w:rsidR="00C45E51">
        <w:t xml:space="preserve">325 </w:t>
      </w:r>
      <w:r w:rsidR="0090609C">
        <w:t>(</w:t>
      </w:r>
      <w:r w:rsidR="00C45E51">
        <w:t>CC</w:t>
      </w:r>
      <w:r w:rsidR="0090609C">
        <w:t>)</w:t>
      </w:r>
    </w:p>
  </w:footnote>
  <w:footnote w:id="25">
    <w:p w14:paraId="20CD7100" w14:textId="037F3D0B" w:rsidR="000D410B" w:rsidRPr="000D410B" w:rsidRDefault="000D410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F10A4D">
        <w:t xml:space="preserve">HOA </w:t>
      </w:r>
      <w:r w:rsidR="00F10A4D">
        <w:t>Caselines: 037-54</w:t>
      </w:r>
      <w:r w:rsidR="00DA64DF">
        <w:t xml:space="preserve"> para 104.</w:t>
      </w:r>
    </w:p>
  </w:footnote>
  <w:footnote w:id="26">
    <w:p w14:paraId="59B4D784" w14:textId="082C1D36" w:rsidR="00AA5919" w:rsidRPr="00AA5919" w:rsidRDefault="00AA591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D928BE">
        <w:rPr>
          <w:lang w:val="en-GB"/>
        </w:rPr>
        <w:t xml:space="preserve">Applicant’s amended notice of motion: </w:t>
      </w:r>
      <w:r w:rsidR="00D928BE">
        <w:rPr>
          <w:lang w:val="en-GB"/>
        </w:rPr>
        <w:t>Caselines 020-</w:t>
      </w:r>
      <w:r w:rsidR="00A23FE0">
        <w:rPr>
          <w:lang w:val="en-GB"/>
        </w:rPr>
        <w:t>2059, para 5.</w:t>
      </w:r>
    </w:p>
  </w:footnote>
  <w:footnote w:id="27">
    <w:p w14:paraId="5A782D32" w14:textId="7B878C8C" w:rsidR="00A11AAD" w:rsidRPr="00A11AAD" w:rsidRDefault="00A11A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Road Traffic Management Corporation v Waymark (Pty) Ltd 2019 (5) SA 29 (CC) para 38</w:t>
      </w:r>
    </w:p>
  </w:footnote>
  <w:footnote w:id="28">
    <w:p w14:paraId="476F0DC3" w14:textId="7A694015" w:rsidR="003F66C3" w:rsidRPr="003F66C3" w:rsidRDefault="003F66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Road Traffic Management Corporation v Waymark (Pty) Ltd 2019 (5) SA 29 (CC) para 32</w:t>
      </w:r>
    </w:p>
  </w:footnote>
  <w:footnote w:id="29">
    <w:p w14:paraId="7BC5C08D" w14:textId="45ACB71D" w:rsidR="0088472C" w:rsidRPr="0088472C" w:rsidRDefault="0088472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E209DE">
        <w:rPr>
          <w:lang w:val="en-GB"/>
        </w:rPr>
        <w:t>Section 233 of the Constitution</w:t>
      </w:r>
    </w:p>
  </w:footnote>
  <w:footnote w:id="30">
    <w:p w14:paraId="545A2B1D" w14:textId="3F49245D" w:rsidR="00990CF0" w:rsidRPr="00990CF0" w:rsidRDefault="00990CF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52148" w:rsidRPr="00852148">
        <w:t xml:space="preserve">H v </w:t>
      </w:r>
      <w:r w:rsidR="00852148" w:rsidRPr="00852148">
        <w:t>Fetal Assessment Centre 2015 (2) SA 193 (CC) para</w:t>
      </w:r>
      <w:r w:rsidR="003F66C3">
        <w:t>s</w:t>
      </w:r>
      <w:r w:rsidR="00852148" w:rsidRPr="00852148">
        <w:t xml:space="preserve"> 31-32</w:t>
      </w:r>
      <w:bookmarkStart w:id="4" w:name="_Hlk144050508"/>
    </w:p>
    <w:bookmarkEnd w:id="4"/>
  </w:footnote>
  <w:footnote w:id="31">
    <w:p w14:paraId="0F0CC80A" w14:textId="09FD8B5A" w:rsidR="00720DCC" w:rsidRPr="00720DCC" w:rsidRDefault="00720DC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20DCC">
        <w:t xml:space="preserve">Competition Commission of South Africa v </w:t>
      </w:r>
      <w:r w:rsidRPr="00720DCC">
        <w:t>Pickfords Removals SA (Pty) Ltd 2021 (3) SA</w:t>
      </w:r>
      <w:r w:rsidR="003F66C3">
        <w:t xml:space="preserve"> 1 </w:t>
      </w:r>
      <w:r w:rsidRPr="00720DCC">
        <w:t>CC</w:t>
      </w:r>
    </w:p>
  </w:footnote>
  <w:footnote w:id="32">
    <w:p w14:paraId="6EABCFF3" w14:textId="6168B1FA" w:rsidR="00FC4CB9" w:rsidRPr="00FC4CB9" w:rsidRDefault="00FC4CB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C07A8">
        <w:t xml:space="preserve">SALC Project 94 </w:t>
      </w:r>
      <w:r w:rsidR="003F66C3">
        <w:t>‘</w:t>
      </w:r>
      <w:r w:rsidR="00AC07A8">
        <w:t>Arbitration</w:t>
      </w:r>
      <w:r w:rsidR="00FD741E">
        <w:t xml:space="preserve">: An </w:t>
      </w:r>
      <w:r w:rsidR="005A673A">
        <w:t>I</w:t>
      </w:r>
      <w:r w:rsidR="00FD741E">
        <w:t xml:space="preserve">nternational </w:t>
      </w:r>
      <w:r w:rsidR="005A673A">
        <w:t>A</w:t>
      </w:r>
      <w:r w:rsidR="00FD741E">
        <w:t>rbitration Act for South Africa</w:t>
      </w:r>
      <w:r w:rsidR="003F66C3">
        <w:t>’</w:t>
      </w:r>
      <w:r w:rsidR="005A673A">
        <w:t xml:space="preserve"> at 27.</w:t>
      </w:r>
    </w:p>
  </w:footnote>
  <w:footnote w:id="33">
    <w:p w14:paraId="654DDF92" w14:textId="6C1E4F1F" w:rsidR="005907DF" w:rsidRPr="005907DF" w:rsidRDefault="005907D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38754D">
        <w:t xml:space="preserve"> </w:t>
      </w:r>
      <w:bookmarkStart w:id="6" w:name="_Hlk144054848"/>
      <w:r w:rsidR="0038754D">
        <w:t xml:space="preserve">United Nations </w:t>
      </w:r>
      <w:bookmarkEnd w:id="6"/>
      <w:r w:rsidR="0038754D">
        <w:t xml:space="preserve">Commission on International </w:t>
      </w:r>
      <w:r w:rsidR="0006589C">
        <w:t>Trade Law, Report of the United Nations</w:t>
      </w:r>
      <w:r w:rsidR="00154B73">
        <w:t xml:space="preserve"> Commission on International Trade Law on the work </w:t>
      </w:r>
      <w:r w:rsidR="006B0767">
        <w:t>of its Eighteen Session U</w:t>
      </w:r>
      <w:r w:rsidR="00043045">
        <w:t>.</w:t>
      </w:r>
      <w:r w:rsidR="006B0767">
        <w:t>N</w:t>
      </w:r>
      <w:r w:rsidR="00043045">
        <w:t xml:space="preserve">. Doc. A/40/17,15 (1985) at para 63 </w:t>
      </w:r>
    </w:p>
  </w:footnote>
  <w:footnote w:id="34">
    <w:p w14:paraId="5C60F0DB" w14:textId="3C1C02B6" w:rsidR="005610FD" w:rsidRPr="005610FD" w:rsidRDefault="005610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F977AC">
        <w:t xml:space="preserve">[2003] Sing LR 546 S.G.H.C </w:t>
      </w:r>
      <w:r w:rsidR="00363F21">
        <w:t>107 (Singapore) (ABC Co.)</w:t>
      </w:r>
    </w:p>
  </w:footnote>
  <w:footnote w:id="35">
    <w:p w14:paraId="0E54E6E5" w14:textId="2A848A83" w:rsidR="004B4D9E" w:rsidRPr="004B4D9E" w:rsidRDefault="004B4D9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F9581F">
        <w:rPr>
          <w:lang w:val="en-GB"/>
        </w:rPr>
        <w:t>[2020] FCA 216 (20 February 2020)</w:t>
      </w:r>
    </w:p>
  </w:footnote>
  <w:footnote w:id="36">
    <w:p w14:paraId="58FEE57A" w14:textId="1D888395" w:rsidR="009D141C" w:rsidRPr="009D141C" w:rsidRDefault="009D141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E45F09">
        <w:t xml:space="preserve">P </w:t>
      </w:r>
      <w:r w:rsidR="00E45F09">
        <w:t xml:space="preserve">Radha Bai &amp; Others v P Ashok Kumar </w:t>
      </w:r>
      <w:r>
        <w:rPr>
          <w:lang w:val="en-GB"/>
        </w:rPr>
        <w:t>[2018] INSC 841 Supreme Court of India</w:t>
      </w:r>
    </w:p>
  </w:footnote>
  <w:footnote w:id="37">
    <w:p w14:paraId="2270C852" w14:textId="495F8F1E" w:rsidR="007B613A" w:rsidRPr="007B613A" w:rsidRDefault="007B61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5A6E56">
        <w:t xml:space="preserve">Ontario </w:t>
      </w:r>
      <w:r w:rsidR="005A6E56">
        <w:t>Inc v Lakeside Produce In 2017 ONSC 4933 (</w:t>
      </w:r>
      <w:r w:rsidR="00E45F09">
        <w:t>C</w:t>
      </w:r>
      <w:r w:rsidR="005A6E56">
        <w:t>an L II)</w:t>
      </w:r>
    </w:p>
  </w:footnote>
  <w:footnote w:id="38">
    <w:p w14:paraId="2C4983DF" w14:textId="6AA8348C" w:rsidR="008211CA" w:rsidRPr="008211CA" w:rsidRDefault="008211C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bookmarkStart w:id="7" w:name="_Hlk144205162"/>
      <w:r w:rsidR="000E3082">
        <w:t>[2014] NZCA 507</w:t>
      </w:r>
      <w:r w:rsidR="00E45F09">
        <w:t>;</w:t>
      </w:r>
      <w:r w:rsidR="000E3082">
        <w:t xml:space="preserve"> [2015] 2 NZLR 180 (17 October</w:t>
      </w:r>
      <w:r w:rsidR="00E45F09">
        <w:t xml:space="preserve"> 2014)</w:t>
      </w:r>
    </w:p>
    <w:bookmarkEnd w:id="7"/>
  </w:footnote>
  <w:footnote w:id="39">
    <w:p w14:paraId="2407DC73" w14:textId="417F1E28" w:rsidR="00D21E69" w:rsidRPr="00D21E69" w:rsidRDefault="00D21E6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E6B3B">
        <w:t>Courtesy Connection (Pty) Ltd &amp; Another</w:t>
      </w:r>
      <w:r w:rsidR="00CA4040">
        <w:t xml:space="preserve"> v </w:t>
      </w:r>
      <w:r w:rsidR="00CA4040">
        <w:t>Muphamhadz</w:t>
      </w:r>
      <w:r w:rsidR="00E45F09">
        <w:t>i</w:t>
      </w:r>
      <w:r w:rsidR="00CA4040">
        <w:t xml:space="preserve"> (62/06) </w:t>
      </w:r>
      <w:r w:rsidR="001D75B2">
        <w:t>(</w:t>
      </w:r>
      <w:r w:rsidR="00F251D8">
        <w:t>S</w:t>
      </w:r>
      <w:r w:rsidR="00CA4040">
        <w:t>C</w:t>
      </w:r>
      <w:r w:rsidR="003B6EE0">
        <w:t xml:space="preserve"> 35 of 2007, Civil Appeal 162 of 2006</w:t>
      </w:r>
      <w:r w:rsidR="00FC08C2">
        <w:t xml:space="preserve">) </w:t>
      </w:r>
      <w:r w:rsidR="00C476A1">
        <w:t xml:space="preserve">[2007] ZWSC 35 </w:t>
      </w:r>
      <w:r w:rsidR="006C393A">
        <w:t>(07 May 2007)</w:t>
      </w:r>
    </w:p>
  </w:footnote>
  <w:footnote w:id="40">
    <w:p w14:paraId="39645F95" w14:textId="4C8DA42D" w:rsidR="00BC74F0" w:rsidRPr="00BC74F0" w:rsidRDefault="00BC74F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F21033">
        <w:rPr>
          <w:lang w:val="en-GB"/>
        </w:rPr>
        <w:t>KOL HOA 97- 191</w:t>
      </w:r>
      <w:r w:rsidR="00E45F09">
        <w:rPr>
          <w:lang w:val="en-GB"/>
        </w:rPr>
        <w:t xml:space="preserve"> 4</w:t>
      </w:r>
    </w:p>
  </w:footnote>
  <w:footnote w:id="41">
    <w:p w14:paraId="1C8DF310" w14:textId="70E0201F" w:rsidR="00201427" w:rsidRPr="00201427" w:rsidRDefault="0020142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8077E">
        <w:t>2009 (4) SA 529 (CC) at para 55</w:t>
      </w:r>
      <w:r w:rsidR="00767CA4">
        <w:t xml:space="preserve"> </w:t>
      </w:r>
    </w:p>
  </w:footnote>
  <w:footnote w:id="42">
    <w:p w14:paraId="0FCBAAC7" w14:textId="27753BB8" w:rsidR="00AD2664" w:rsidRPr="00AD2664" w:rsidRDefault="00AD266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9135FE">
        <w:t>Section 8 of the IAA; Article 2A(1) of t</w:t>
      </w:r>
      <w:r w:rsidR="00241F90">
        <w:t>he Model Law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495"/>
    <w:multiLevelType w:val="hybridMultilevel"/>
    <w:tmpl w:val="815632BA"/>
    <w:lvl w:ilvl="0" w:tplc="AAA4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35975"/>
    <w:multiLevelType w:val="hybridMultilevel"/>
    <w:tmpl w:val="C0286114"/>
    <w:lvl w:ilvl="0" w:tplc="79E0039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EB0844"/>
    <w:multiLevelType w:val="multilevel"/>
    <w:tmpl w:val="BADC210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2F96738"/>
    <w:multiLevelType w:val="hybridMultilevel"/>
    <w:tmpl w:val="AA70F5DC"/>
    <w:lvl w:ilvl="0" w:tplc="930E03F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0" w:hanging="360"/>
      </w:pPr>
    </w:lvl>
    <w:lvl w:ilvl="2" w:tplc="1C09001B" w:tentative="1">
      <w:start w:val="1"/>
      <w:numFmt w:val="lowerRoman"/>
      <w:lvlText w:val="%3."/>
      <w:lvlJc w:val="right"/>
      <w:pPr>
        <w:ind w:left="3220" w:hanging="180"/>
      </w:pPr>
    </w:lvl>
    <w:lvl w:ilvl="3" w:tplc="1C09000F" w:tentative="1">
      <w:start w:val="1"/>
      <w:numFmt w:val="decimal"/>
      <w:lvlText w:val="%4."/>
      <w:lvlJc w:val="left"/>
      <w:pPr>
        <w:ind w:left="3940" w:hanging="360"/>
      </w:pPr>
    </w:lvl>
    <w:lvl w:ilvl="4" w:tplc="1C090019" w:tentative="1">
      <w:start w:val="1"/>
      <w:numFmt w:val="lowerLetter"/>
      <w:lvlText w:val="%5."/>
      <w:lvlJc w:val="left"/>
      <w:pPr>
        <w:ind w:left="4660" w:hanging="360"/>
      </w:pPr>
    </w:lvl>
    <w:lvl w:ilvl="5" w:tplc="1C09001B" w:tentative="1">
      <w:start w:val="1"/>
      <w:numFmt w:val="lowerRoman"/>
      <w:lvlText w:val="%6."/>
      <w:lvlJc w:val="right"/>
      <w:pPr>
        <w:ind w:left="5380" w:hanging="180"/>
      </w:pPr>
    </w:lvl>
    <w:lvl w:ilvl="6" w:tplc="1C09000F" w:tentative="1">
      <w:start w:val="1"/>
      <w:numFmt w:val="decimal"/>
      <w:lvlText w:val="%7."/>
      <w:lvlJc w:val="left"/>
      <w:pPr>
        <w:ind w:left="6100" w:hanging="360"/>
      </w:pPr>
    </w:lvl>
    <w:lvl w:ilvl="7" w:tplc="1C090019" w:tentative="1">
      <w:start w:val="1"/>
      <w:numFmt w:val="lowerLetter"/>
      <w:lvlText w:val="%8."/>
      <w:lvlJc w:val="left"/>
      <w:pPr>
        <w:ind w:left="6820" w:hanging="360"/>
      </w:pPr>
    </w:lvl>
    <w:lvl w:ilvl="8" w:tplc="1C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336A1BC4"/>
    <w:multiLevelType w:val="hybridMultilevel"/>
    <w:tmpl w:val="946C6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16D5"/>
    <w:multiLevelType w:val="hybridMultilevel"/>
    <w:tmpl w:val="35101848"/>
    <w:lvl w:ilvl="0" w:tplc="79E00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3CC1"/>
    <w:multiLevelType w:val="hybridMultilevel"/>
    <w:tmpl w:val="8B12C176"/>
    <w:lvl w:ilvl="0" w:tplc="7F5091F2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0" w:hanging="360"/>
      </w:pPr>
    </w:lvl>
    <w:lvl w:ilvl="2" w:tplc="1C09001B" w:tentative="1">
      <w:start w:val="1"/>
      <w:numFmt w:val="lowerRoman"/>
      <w:lvlText w:val="%3."/>
      <w:lvlJc w:val="right"/>
      <w:pPr>
        <w:ind w:left="3220" w:hanging="180"/>
      </w:pPr>
    </w:lvl>
    <w:lvl w:ilvl="3" w:tplc="1C09000F" w:tentative="1">
      <w:start w:val="1"/>
      <w:numFmt w:val="decimal"/>
      <w:lvlText w:val="%4."/>
      <w:lvlJc w:val="left"/>
      <w:pPr>
        <w:ind w:left="3940" w:hanging="360"/>
      </w:pPr>
    </w:lvl>
    <w:lvl w:ilvl="4" w:tplc="1C090019" w:tentative="1">
      <w:start w:val="1"/>
      <w:numFmt w:val="lowerLetter"/>
      <w:lvlText w:val="%5."/>
      <w:lvlJc w:val="left"/>
      <w:pPr>
        <w:ind w:left="4660" w:hanging="360"/>
      </w:pPr>
    </w:lvl>
    <w:lvl w:ilvl="5" w:tplc="1C09001B" w:tentative="1">
      <w:start w:val="1"/>
      <w:numFmt w:val="lowerRoman"/>
      <w:lvlText w:val="%6."/>
      <w:lvlJc w:val="right"/>
      <w:pPr>
        <w:ind w:left="5380" w:hanging="180"/>
      </w:pPr>
    </w:lvl>
    <w:lvl w:ilvl="6" w:tplc="1C09000F" w:tentative="1">
      <w:start w:val="1"/>
      <w:numFmt w:val="decimal"/>
      <w:lvlText w:val="%7."/>
      <w:lvlJc w:val="left"/>
      <w:pPr>
        <w:ind w:left="6100" w:hanging="360"/>
      </w:pPr>
    </w:lvl>
    <w:lvl w:ilvl="7" w:tplc="1C090019" w:tentative="1">
      <w:start w:val="1"/>
      <w:numFmt w:val="lowerLetter"/>
      <w:lvlText w:val="%8."/>
      <w:lvlJc w:val="left"/>
      <w:pPr>
        <w:ind w:left="6820" w:hanging="360"/>
      </w:pPr>
    </w:lvl>
    <w:lvl w:ilvl="8" w:tplc="1C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4EBE2240"/>
    <w:multiLevelType w:val="hybridMultilevel"/>
    <w:tmpl w:val="76E0D280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5C1"/>
    <w:multiLevelType w:val="hybridMultilevel"/>
    <w:tmpl w:val="61904092"/>
    <w:lvl w:ilvl="0" w:tplc="8A7E8B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1CF2"/>
    <w:multiLevelType w:val="hybridMultilevel"/>
    <w:tmpl w:val="05C0F4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338F6"/>
    <w:multiLevelType w:val="hybridMultilevel"/>
    <w:tmpl w:val="6C268004"/>
    <w:lvl w:ilvl="0" w:tplc="B302D42E">
      <w:start w:val="12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1664">
    <w:abstractNumId w:val="1"/>
  </w:num>
  <w:num w:numId="2" w16cid:durableId="1522818266">
    <w:abstractNumId w:val="9"/>
  </w:num>
  <w:num w:numId="3" w16cid:durableId="1126895027">
    <w:abstractNumId w:val="8"/>
  </w:num>
  <w:num w:numId="4" w16cid:durableId="1510756198">
    <w:abstractNumId w:val="0"/>
  </w:num>
  <w:num w:numId="5" w16cid:durableId="1766026862">
    <w:abstractNumId w:val="5"/>
  </w:num>
  <w:num w:numId="6" w16cid:durableId="580213654">
    <w:abstractNumId w:val="6"/>
  </w:num>
  <w:num w:numId="7" w16cid:durableId="1926645883">
    <w:abstractNumId w:val="3"/>
  </w:num>
  <w:num w:numId="8" w16cid:durableId="112212501">
    <w:abstractNumId w:val="4"/>
  </w:num>
  <w:num w:numId="9" w16cid:durableId="401296859">
    <w:abstractNumId w:val="10"/>
  </w:num>
  <w:num w:numId="10" w16cid:durableId="779179980">
    <w:abstractNumId w:val="7"/>
  </w:num>
  <w:num w:numId="11" w16cid:durableId="34389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wszAwsTAwMjYxNzdW0lEKTi0uzszPAykwrAUAK3NrpiwAAAA="/>
  </w:docVars>
  <w:rsids>
    <w:rsidRoot w:val="00653D5A"/>
    <w:rsid w:val="00003818"/>
    <w:rsid w:val="00004027"/>
    <w:rsid w:val="00004063"/>
    <w:rsid w:val="0000439B"/>
    <w:rsid w:val="0000448C"/>
    <w:rsid w:val="00005AD3"/>
    <w:rsid w:val="000100DA"/>
    <w:rsid w:val="00010D98"/>
    <w:rsid w:val="00011A5B"/>
    <w:rsid w:val="00013720"/>
    <w:rsid w:val="000141C8"/>
    <w:rsid w:val="00014204"/>
    <w:rsid w:val="000154DB"/>
    <w:rsid w:val="0001723B"/>
    <w:rsid w:val="00023F69"/>
    <w:rsid w:val="0002435E"/>
    <w:rsid w:val="00024627"/>
    <w:rsid w:val="00026F6C"/>
    <w:rsid w:val="000304B6"/>
    <w:rsid w:val="0003239C"/>
    <w:rsid w:val="0003315B"/>
    <w:rsid w:val="00034ECA"/>
    <w:rsid w:val="000354C3"/>
    <w:rsid w:val="000366C2"/>
    <w:rsid w:val="000367A3"/>
    <w:rsid w:val="00040DBC"/>
    <w:rsid w:val="00040E8A"/>
    <w:rsid w:val="00041DFA"/>
    <w:rsid w:val="00043045"/>
    <w:rsid w:val="00043644"/>
    <w:rsid w:val="0005390D"/>
    <w:rsid w:val="00053FD6"/>
    <w:rsid w:val="000568F2"/>
    <w:rsid w:val="00057384"/>
    <w:rsid w:val="0005758E"/>
    <w:rsid w:val="00057983"/>
    <w:rsid w:val="00061856"/>
    <w:rsid w:val="000642AC"/>
    <w:rsid w:val="0006589C"/>
    <w:rsid w:val="00065C85"/>
    <w:rsid w:val="00065F6A"/>
    <w:rsid w:val="000677EA"/>
    <w:rsid w:val="00067F97"/>
    <w:rsid w:val="000707D4"/>
    <w:rsid w:val="00071DFF"/>
    <w:rsid w:val="0007526E"/>
    <w:rsid w:val="00080826"/>
    <w:rsid w:val="0008540D"/>
    <w:rsid w:val="000951A9"/>
    <w:rsid w:val="00095CFA"/>
    <w:rsid w:val="00095EE3"/>
    <w:rsid w:val="00096ABD"/>
    <w:rsid w:val="000970BA"/>
    <w:rsid w:val="0009779C"/>
    <w:rsid w:val="000A4440"/>
    <w:rsid w:val="000B3595"/>
    <w:rsid w:val="000B46F4"/>
    <w:rsid w:val="000B61BD"/>
    <w:rsid w:val="000B6D53"/>
    <w:rsid w:val="000C172C"/>
    <w:rsid w:val="000C20D6"/>
    <w:rsid w:val="000C4DCD"/>
    <w:rsid w:val="000D0031"/>
    <w:rsid w:val="000D06C5"/>
    <w:rsid w:val="000D25E3"/>
    <w:rsid w:val="000D2B6C"/>
    <w:rsid w:val="000D36BF"/>
    <w:rsid w:val="000D410B"/>
    <w:rsid w:val="000D4EA5"/>
    <w:rsid w:val="000D7364"/>
    <w:rsid w:val="000E3082"/>
    <w:rsid w:val="000E39DD"/>
    <w:rsid w:val="000E3EE4"/>
    <w:rsid w:val="000F1FEF"/>
    <w:rsid w:val="000F5133"/>
    <w:rsid w:val="00102107"/>
    <w:rsid w:val="00102B26"/>
    <w:rsid w:val="00102FB1"/>
    <w:rsid w:val="00103038"/>
    <w:rsid w:val="001074EC"/>
    <w:rsid w:val="00110D46"/>
    <w:rsid w:val="001115B8"/>
    <w:rsid w:val="00111675"/>
    <w:rsid w:val="00113B55"/>
    <w:rsid w:val="001145EB"/>
    <w:rsid w:val="0012026A"/>
    <w:rsid w:val="00121659"/>
    <w:rsid w:val="00122FC2"/>
    <w:rsid w:val="001251BC"/>
    <w:rsid w:val="00131117"/>
    <w:rsid w:val="001318AF"/>
    <w:rsid w:val="00132BE5"/>
    <w:rsid w:val="00133637"/>
    <w:rsid w:val="001343E9"/>
    <w:rsid w:val="001412F7"/>
    <w:rsid w:val="00147544"/>
    <w:rsid w:val="00150574"/>
    <w:rsid w:val="00151ACC"/>
    <w:rsid w:val="00151D88"/>
    <w:rsid w:val="001531FD"/>
    <w:rsid w:val="00154195"/>
    <w:rsid w:val="0015427F"/>
    <w:rsid w:val="00154B73"/>
    <w:rsid w:val="00154E75"/>
    <w:rsid w:val="001554F1"/>
    <w:rsid w:val="001643EA"/>
    <w:rsid w:val="0016478E"/>
    <w:rsid w:val="0016570D"/>
    <w:rsid w:val="00166A75"/>
    <w:rsid w:val="001703F2"/>
    <w:rsid w:val="00170501"/>
    <w:rsid w:val="00170B3B"/>
    <w:rsid w:val="00171BB3"/>
    <w:rsid w:val="0017301E"/>
    <w:rsid w:val="00174AA6"/>
    <w:rsid w:val="001769BA"/>
    <w:rsid w:val="00176CB1"/>
    <w:rsid w:val="001801BA"/>
    <w:rsid w:val="00182757"/>
    <w:rsid w:val="001843E2"/>
    <w:rsid w:val="00184FA4"/>
    <w:rsid w:val="0018581A"/>
    <w:rsid w:val="00197553"/>
    <w:rsid w:val="00197E69"/>
    <w:rsid w:val="001A5845"/>
    <w:rsid w:val="001A5B8E"/>
    <w:rsid w:val="001B034B"/>
    <w:rsid w:val="001B27DD"/>
    <w:rsid w:val="001B3CCD"/>
    <w:rsid w:val="001C1774"/>
    <w:rsid w:val="001C2064"/>
    <w:rsid w:val="001C3890"/>
    <w:rsid w:val="001C6ABD"/>
    <w:rsid w:val="001C6CBF"/>
    <w:rsid w:val="001D4688"/>
    <w:rsid w:val="001D75B2"/>
    <w:rsid w:val="001E4010"/>
    <w:rsid w:val="001F0B74"/>
    <w:rsid w:val="001F304B"/>
    <w:rsid w:val="001F5E90"/>
    <w:rsid w:val="001F7A74"/>
    <w:rsid w:val="00201427"/>
    <w:rsid w:val="00202073"/>
    <w:rsid w:val="00202239"/>
    <w:rsid w:val="00202291"/>
    <w:rsid w:val="00204033"/>
    <w:rsid w:val="00204F2E"/>
    <w:rsid w:val="00206AEB"/>
    <w:rsid w:val="002072C0"/>
    <w:rsid w:val="0021266B"/>
    <w:rsid w:val="002158B3"/>
    <w:rsid w:val="00217C3E"/>
    <w:rsid w:val="00220F7C"/>
    <w:rsid w:val="00223512"/>
    <w:rsid w:val="00223806"/>
    <w:rsid w:val="00227881"/>
    <w:rsid w:val="00230B58"/>
    <w:rsid w:val="00231319"/>
    <w:rsid w:val="00232E54"/>
    <w:rsid w:val="00235E39"/>
    <w:rsid w:val="00241F90"/>
    <w:rsid w:val="00247BA2"/>
    <w:rsid w:val="00247C06"/>
    <w:rsid w:val="002555BA"/>
    <w:rsid w:val="002562E3"/>
    <w:rsid w:val="00256D79"/>
    <w:rsid w:val="00257093"/>
    <w:rsid w:val="0026132F"/>
    <w:rsid w:val="002616D2"/>
    <w:rsid w:val="00261BCB"/>
    <w:rsid w:val="002628F3"/>
    <w:rsid w:val="00263242"/>
    <w:rsid w:val="0026523F"/>
    <w:rsid w:val="00265612"/>
    <w:rsid w:val="002656AA"/>
    <w:rsid w:val="00265889"/>
    <w:rsid w:val="00267D86"/>
    <w:rsid w:val="00271858"/>
    <w:rsid w:val="00272654"/>
    <w:rsid w:val="00280064"/>
    <w:rsid w:val="00283007"/>
    <w:rsid w:val="00287B33"/>
    <w:rsid w:val="0029139F"/>
    <w:rsid w:val="00292CE4"/>
    <w:rsid w:val="002948B9"/>
    <w:rsid w:val="002978CD"/>
    <w:rsid w:val="002A3F3E"/>
    <w:rsid w:val="002A53DD"/>
    <w:rsid w:val="002A5767"/>
    <w:rsid w:val="002A60FD"/>
    <w:rsid w:val="002B12B4"/>
    <w:rsid w:val="002B3223"/>
    <w:rsid w:val="002B50C8"/>
    <w:rsid w:val="002B542F"/>
    <w:rsid w:val="002B6006"/>
    <w:rsid w:val="002C5145"/>
    <w:rsid w:val="002C622A"/>
    <w:rsid w:val="002D1458"/>
    <w:rsid w:val="002E150D"/>
    <w:rsid w:val="002E4FC8"/>
    <w:rsid w:val="002E6E58"/>
    <w:rsid w:val="002E7E9B"/>
    <w:rsid w:val="002F0242"/>
    <w:rsid w:val="002F0AB3"/>
    <w:rsid w:val="002F3598"/>
    <w:rsid w:val="003003A2"/>
    <w:rsid w:val="00301D6B"/>
    <w:rsid w:val="003027D8"/>
    <w:rsid w:val="003038BF"/>
    <w:rsid w:val="00303D38"/>
    <w:rsid w:val="0030480A"/>
    <w:rsid w:val="00305AA6"/>
    <w:rsid w:val="00305B46"/>
    <w:rsid w:val="003066EE"/>
    <w:rsid w:val="00310EC0"/>
    <w:rsid w:val="0031627C"/>
    <w:rsid w:val="003205A8"/>
    <w:rsid w:val="00325C30"/>
    <w:rsid w:val="00325DC2"/>
    <w:rsid w:val="00326066"/>
    <w:rsid w:val="00327F4F"/>
    <w:rsid w:val="00330146"/>
    <w:rsid w:val="003369F7"/>
    <w:rsid w:val="003400FA"/>
    <w:rsid w:val="00340F61"/>
    <w:rsid w:val="00345507"/>
    <w:rsid w:val="0035161F"/>
    <w:rsid w:val="0035303A"/>
    <w:rsid w:val="00354C6C"/>
    <w:rsid w:val="00356A19"/>
    <w:rsid w:val="003602BA"/>
    <w:rsid w:val="003603C5"/>
    <w:rsid w:val="0036244A"/>
    <w:rsid w:val="00363F21"/>
    <w:rsid w:val="00366935"/>
    <w:rsid w:val="003702EC"/>
    <w:rsid w:val="003723A1"/>
    <w:rsid w:val="003765C2"/>
    <w:rsid w:val="003767DF"/>
    <w:rsid w:val="00377D9F"/>
    <w:rsid w:val="00380429"/>
    <w:rsid w:val="00380749"/>
    <w:rsid w:val="00380B66"/>
    <w:rsid w:val="00384157"/>
    <w:rsid w:val="00386E67"/>
    <w:rsid w:val="0038754D"/>
    <w:rsid w:val="00391B31"/>
    <w:rsid w:val="0039496A"/>
    <w:rsid w:val="0039503B"/>
    <w:rsid w:val="003954F0"/>
    <w:rsid w:val="00396795"/>
    <w:rsid w:val="003A23C9"/>
    <w:rsid w:val="003A2D50"/>
    <w:rsid w:val="003A4CD6"/>
    <w:rsid w:val="003B1723"/>
    <w:rsid w:val="003B2695"/>
    <w:rsid w:val="003B3AB6"/>
    <w:rsid w:val="003B5E01"/>
    <w:rsid w:val="003B6EE0"/>
    <w:rsid w:val="003C4FF1"/>
    <w:rsid w:val="003C5B93"/>
    <w:rsid w:val="003C6C5F"/>
    <w:rsid w:val="003C703C"/>
    <w:rsid w:val="003D0D8A"/>
    <w:rsid w:val="003D12E8"/>
    <w:rsid w:val="003D147C"/>
    <w:rsid w:val="003D5E67"/>
    <w:rsid w:val="003E09B9"/>
    <w:rsid w:val="003E2491"/>
    <w:rsid w:val="003E5454"/>
    <w:rsid w:val="003F28AE"/>
    <w:rsid w:val="003F6158"/>
    <w:rsid w:val="003F61E2"/>
    <w:rsid w:val="003F66C3"/>
    <w:rsid w:val="003F6F12"/>
    <w:rsid w:val="003F7265"/>
    <w:rsid w:val="00400ED6"/>
    <w:rsid w:val="00401FA0"/>
    <w:rsid w:val="004024FE"/>
    <w:rsid w:val="00403487"/>
    <w:rsid w:val="00405902"/>
    <w:rsid w:val="00406486"/>
    <w:rsid w:val="0040655F"/>
    <w:rsid w:val="00412572"/>
    <w:rsid w:val="004138F2"/>
    <w:rsid w:val="00422486"/>
    <w:rsid w:val="00424AD0"/>
    <w:rsid w:val="004333BC"/>
    <w:rsid w:val="00434152"/>
    <w:rsid w:val="004342E8"/>
    <w:rsid w:val="004346FC"/>
    <w:rsid w:val="004406EE"/>
    <w:rsid w:val="004409BD"/>
    <w:rsid w:val="004416CD"/>
    <w:rsid w:val="00441FDB"/>
    <w:rsid w:val="00443470"/>
    <w:rsid w:val="00446683"/>
    <w:rsid w:val="00452E4B"/>
    <w:rsid w:val="0045413E"/>
    <w:rsid w:val="00454CEC"/>
    <w:rsid w:val="00455122"/>
    <w:rsid w:val="0045765D"/>
    <w:rsid w:val="00464E42"/>
    <w:rsid w:val="00466C98"/>
    <w:rsid w:val="00474325"/>
    <w:rsid w:val="00475305"/>
    <w:rsid w:val="00476DA8"/>
    <w:rsid w:val="00480214"/>
    <w:rsid w:val="0048077E"/>
    <w:rsid w:val="00485608"/>
    <w:rsid w:val="00485E6C"/>
    <w:rsid w:val="00490691"/>
    <w:rsid w:val="00493B35"/>
    <w:rsid w:val="004A0182"/>
    <w:rsid w:val="004A2F83"/>
    <w:rsid w:val="004A6F74"/>
    <w:rsid w:val="004B1FCA"/>
    <w:rsid w:val="004B4D9E"/>
    <w:rsid w:val="004B5EA0"/>
    <w:rsid w:val="004B6ADE"/>
    <w:rsid w:val="004C1FFF"/>
    <w:rsid w:val="004C560A"/>
    <w:rsid w:val="004C6CDB"/>
    <w:rsid w:val="004C7FA7"/>
    <w:rsid w:val="004D0C79"/>
    <w:rsid w:val="004D2638"/>
    <w:rsid w:val="004D2AD6"/>
    <w:rsid w:val="004D62BF"/>
    <w:rsid w:val="004D69A9"/>
    <w:rsid w:val="004D78E8"/>
    <w:rsid w:val="004E367C"/>
    <w:rsid w:val="004E594A"/>
    <w:rsid w:val="004E6B3B"/>
    <w:rsid w:val="004E6E79"/>
    <w:rsid w:val="004F110D"/>
    <w:rsid w:val="004F19EF"/>
    <w:rsid w:val="004F41CA"/>
    <w:rsid w:val="004F4828"/>
    <w:rsid w:val="004F6A29"/>
    <w:rsid w:val="004F765F"/>
    <w:rsid w:val="00502549"/>
    <w:rsid w:val="00503509"/>
    <w:rsid w:val="00507799"/>
    <w:rsid w:val="00513142"/>
    <w:rsid w:val="00516390"/>
    <w:rsid w:val="00517661"/>
    <w:rsid w:val="005215D9"/>
    <w:rsid w:val="005221B3"/>
    <w:rsid w:val="005337FF"/>
    <w:rsid w:val="0053640A"/>
    <w:rsid w:val="00537BCA"/>
    <w:rsid w:val="005429F4"/>
    <w:rsid w:val="00544591"/>
    <w:rsid w:val="0054744C"/>
    <w:rsid w:val="00547FCA"/>
    <w:rsid w:val="00551228"/>
    <w:rsid w:val="00552A16"/>
    <w:rsid w:val="00555A72"/>
    <w:rsid w:val="005562A0"/>
    <w:rsid w:val="00557823"/>
    <w:rsid w:val="00560ABE"/>
    <w:rsid w:val="005610FD"/>
    <w:rsid w:val="00563C7F"/>
    <w:rsid w:val="00563F38"/>
    <w:rsid w:val="00564899"/>
    <w:rsid w:val="00566B5F"/>
    <w:rsid w:val="00567381"/>
    <w:rsid w:val="005708EB"/>
    <w:rsid w:val="00571941"/>
    <w:rsid w:val="0057280E"/>
    <w:rsid w:val="00573982"/>
    <w:rsid w:val="00573BB4"/>
    <w:rsid w:val="00575026"/>
    <w:rsid w:val="00576520"/>
    <w:rsid w:val="0057678F"/>
    <w:rsid w:val="00576DEC"/>
    <w:rsid w:val="00582183"/>
    <w:rsid w:val="00582768"/>
    <w:rsid w:val="00582A69"/>
    <w:rsid w:val="00585122"/>
    <w:rsid w:val="00585F39"/>
    <w:rsid w:val="005871B5"/>
    <w:rsid w:val="005907DF"/>
    <w:rsid w:val="005A0ADF"/>
    <w:rsid w:val="005A52C5"/>
    <w:rsid w:val="005A5E1F"/>
    <w:rsid w:val="005A6317"/>
    <w:rsid w:val="005A673A"/>
    <w:rsid w:val="005A6E56"/>
    <w:rsid w:val="005A7EA5"/>
    <w:rsid w:val="005B222A"/>
    <w:rsid w:val="005B4A57"/>
    <w:rsid w:val="005C4C49"/>
    <w:rsid w:val="005C6BC8"/>
    <w:rsid w:val="005C6DB2"/>
    <w:rsid w:val="005C7984"/>
    <w:rsid w:val="005D1384"/>
    <w:rsid w:val="005D17F2"/>
    <w:rsid w:val="005D242A"/>
    <w:rsid w:val="005D4764"/>
    <w:rsid w:val="005D4FA5"/>
    <w:rsid w:val="005E10A1"/>
    <w:rsid w:val="005E10DA"/>
    <w:rsid w:val="005E2A8A"/>
    <w:rsid w:val="005F0F13"/>
    <w:rsid w:val="005F193D"/>
    <w:rsid w:val="005F4CD7"/>
    <w:rsid w:val="005F5C7C"/>
    <w:rsid w:val="005F6A80"/>
    <w:rsid w:val="006020CC"/>
    <w:rsid w:val="00602E42"/>
    <w:rsid w:val="006035C9"/>
    <w:rsid w:val="0060428A"/>
    <w:rsid w:val="00605E38"/>
    <w:rsid w:val="006131BD"/>
    <w:rsid w:val="006141C7"/>
    <w:rsid w:val="00621322"/>
    <w:rsid w:val="00624D36"/>
    <w:rsid w:val="006250E0"/>
    <w:rsid w:val="00625CFF"/>
    <w:rsid w:val="006275D6"/>
    <w:rsid w:val="00627D22"/>
    <w:rsid w:val="00631919"/>
    <w:rsid w:val="0063204E"/>
    <w:rsid w:val="006341B8"/>
    <w:rsid w:val="0063523C"/>
    <w:rsid w:val="00643C09"/>
    <w:rsid w:val="006509EF"/>
    <w:rsid w:val="006531D1"/>
    <w:rsid w:val="006534E1"/>
    <w:rsid w:val="00653D5A"/>
    <w:rsid w:val="006555B7"/>
    <w:rsid w:val="006613DF"/>
    <w:rsid w:val="00665B19"/>
    <w:rsid w:val="006663D5"/>
    <w:rsid w:val="00667A52"/>
    <w:rsid w:val="0067536E"/>
    <w:rsid w:val="006765CB"/>
    <w:rsid w:val="00677D20"/>
    <w:rsid w:val="00681517"/>
    <w:rsid w:val="00682CEB"/>
    <w:rsid w:val="006832E9"/>
    <w:rsid w:val="00683A2A"/>
    <w:rsid w:val="00685014"/>
    <w:rsid w:val="0068728C"/>
    <w:rsid w:val="00687894"/>
    <w:rsid w:val="00687B96"/>
    <w:rsid w:val="00687F83"/>
    <w:rsid w:val="006946C7"/>
    <w:rsid w:val="006A25BC"/>
    <w:rsid w:val="006A2CC8"/>
    <w:rsid w:val="006B0767"/>
    <w:rsid w:val="006B0F24"/>
    <w:rsid w:val="006B1F2F"/>
    <w:rsid w:val="006B4430"/>
    <w:rsid w:val="006B7323"/>
    <w:rsid w:val="006C0238"/>
    <w:rsid w:val="006C0807"/>
    <w:rsid w:val="006C2A8D"/>
    <w:rsid w:val="006C3836"/>
    <w:rsid w:val="006C393A"/>
    <w:rsid w:val="006C475C"/>
    <w:rsid w:val="006C76F7"/>
    <w:rsid w:val="006C7A63"/>
    <w:rsid w:val="006D30F1"/>
    <w:rsid w:val="006D4796"/>
    <w:rsid w:val="006D6F80"/>
    <w:rsid w:val="006E2252"/>
    <w:rsid w:val="006F0E3B"/>
    <w:rsid w:val="006F582C"/>
    <w:rsid w:val="006F5D35"/>
    <w:rsid w:val="00701BDA"/>
    <w:rsid w:val="007047C5"/>
    <w:rsid w:val="00705871"/>
    <w:rsid w:val="00706EA3"/>
    <w:rsid w:val="00710568"/>
    <w:rsid w:val="0071532E"/>
    <w:rsid w:val="00715D9C"/>
    <w:rsid w:val="00717B41"/>
    <w:rsid w:val="00720DCC"/>
    <w:rsid w:val="00720F54"/>
    <w:rsid w:val="007220B2"/>
    <w:rsid w:val="00722B83"/>
    <w:rsid w:val="00726DF0"/>
    <w:rsid w:val="0072755A"/>
    <w:rsid w:val="00727F05"/>
    <w:rsid w:val="00730430"/>
    <w:rsid w:val="00734C04"/>
    <w:rsid w:val="007370FC"/>
    <w:rsid w:val="00740099"/>
    <w:rsid w:val="0074197A"/>
    <w:rsid w:val="00743959"/>
    <w:rsid w:val="0075287B"/>
    <w:rsid w:val="007542A2"/>
    <w:rsid w:val="00757024"/>
    <w:rsid w:val="00757E81"/>
    <w:rsid w:val="00761485"/>
    <w:rsid w:val="00762720"/>
    <w:rsid w:val="00767927"/>
    <w:rsid w:val="00767CA4"/>
    <w:rsid w:val="00770005"/>
    <w:rsid w:val="0077267C"/>
    <w:rsid w:val="00772F00"/>
    <w:rsid w:val="00775624"/>
    <w:rsid w:val="00775F4A"/>
    <w:rsid w:val="007839D4"/>
    <w:rsid w:val="007875AB"/>
    <w:rsid w:val="007936E9"/>
    <w:rsid w:val="007A037B"/>
    <w:rsid w:val="007A0400"/>
    <w:rsid w:val="007A0A52"/>
    <w:rsid w:val="007A12EF"/>
    <w:rsid w:val="007A1771"/>
    <w:rsid w:val="007A26EC"/>
    <w:rsid w:val="007A3344"/>
    <w:rsid w:val="007A542F"/>
    <w:rsid w:val="007A57E9"/>
    <w:rsid w:val="007A5CEE"/>
    <w:rsid w:val="007A6167"/>
    <w:rsid w:val="007A6737"/>
    <w:rsid w:val="007B0BFE"/>
    <w:rsid w:val="007B3364"/>
    <w:rsid w:val="007B613A"/>
    <w:rsid w:val="007B6AA3"/>
    <w:rsid w:val="007C4947"/>
    <w:rsid w:val="007D0993"/>
    <w:rsid w:val="007D4A8E"/>
    <w:rsid w:val="007D6843"/>
    <w:rsid w:val="007E4E2C"/>
    <w:rsid w:val="007E5307"/>
    <w:rsid w:val="007E53FE"/>
    <w:rsid w:val="007F2010"/>
    <w:rsid w:val="007F2482"/>
    <w:rsid w:val="007F2F9A"/>
    <w:rsid w:val="007F739A"/>
    <w:rsid w:val="0080155C"/>
    <w:rsid w:val="0080271E"/>
    <w:rsid w:val="00806E23"/>
    <w:rsid w:val="008107E1"/>
    <w:rsid w:val="00812655"/>
    <w:rsid w:val="00813F31"/>
    <w:rsid w:val="0081451C"/>
    <w:rsid w:val="008149AD"/>
    <w:rsid w:val="0081651F"/>
    <w:rsid w:val="00816822"/>
    <w:rsid w:val="00817882"/>
    <w:rsid w:val="008178AB"/>
    <w:rsid w:val="008211CA"/>
    <w:rsid w:val="00821A5D"/>
    <w:rsid w:val="00822DC4"/>
    <w:rsid w:val="00824CB9"/>
    <w:rsid w:val="00827945"/>
    <w:rsid w:val="0083221F"/>
    <w:rsid w:val="00835E1A"/>
    <w:rsid w:val="00835F16"/>
    <w:rsid w:val="00836E98"/>
    <w:rsid w:val="008378BA"/>
    <w:rsid w:val="00840887"/>
    <w:rsid w:val="0084386D"/>
    <w:rsid w:val="00845C21"/>
    <w:rsid w:val="00845F1B"/>
    <w:rsid w:val="0084736B"/>
    <w:rsid w:val="00847E6C"/>
    <w:rsid w:val="00852148"/>
    <w:rsid w:val="00852542"/>
    <w:rsid w:val="00853014"/>
    <w:rsid w:val="0085384D"/>
    <w:rsid w:val="00854A70"/>
    <w:rsid w:val="00857378"/>
    <w:rsid w:val="008575A0"/>
    <w:rsid w:val="0086411A"/>
    <w:rsid w:val="0088091A"/>
    <w:rsid w:val="00881599"/>
    <w:rsid w:val="0088398F"/>
    <w:rsid w:val="0088472C"/>
    <w:rsid w:val="00885E1F"/>
    <w:rsid w:val="0088687F"/>
    <w:rsid w:val="00886B5B"/>
    <w:rsid w:val="00886EB7"/>
    <w:rsid w:val="00887AD0"/>
    <w:rsid w:val="008910B4"/>
    <w:rsid w:val="0089593E"/>
    <w:rsid w:val="00896E17"/>
    <w:rsid w:val="0089753D"/>
    <w:rsid w:val="008A44F5"/>
    <w:rsid w:val="008A6950"/>
    <w:rsid w:val="008A6D1D"/>
    <w:rsid w:val="008B2294"/>
    <w:rsid w:val="008B3F06"/>
    <w:rsid w:val="008B567C"/>
    <w:rsid w:val="008B6997"/>
    <w:rsid w:val="008C148D"/>
    <w:rsid w:val="008C71F8"/>
    <w:rsid w:val="008C77B5"/>
    <w:rsid w:val="008D172A"/>
    <w:rsid w:val="008D31E3"/>
    <w:rsid w:val="008D4485"/>
    <w:rsid w:val="008D7C49"/>
    <w:rsid w:val="008E2090"/>
    <w:rsid w:val="008E3E7A"/>
    <w:rsid w:val="008F0FDB"/>
    <w:rsid w:val="008F48E5"/>
    <w:rsid w:val="008F5A9D"/>
    <w:rsid w:val="00901851"/>
    <w:rsid w:val="00902172"/>
    <w:rsid w:val="00902E54"/>
    <w:rsid w:val="0090309E"/>
    <w:rsid w:val="00903990"/>
    <w:rsid w:val="00903D9F"/>
    <w:rsid w:val="0090592C"/>
    <w:rsid w:val="0090609C"/>
    <w:rsid w:val="009072F6"/>
    <w:rsid w:val="009119F4"/>
    <w:rsid w:val="009121FB"/>
    <w:rsid w:val="00912BE5"/>
    <w:rsid w:val="00913075"/>
    <w:rsid w:val="009135FE"/>
    <w:rsid w:val="009147C7"/>
    <w:rsid w:val="00917ED0"/>
    <w:rsid w:val="00917FE8"/>
    <w:rsid w:val="009223FB"/>
    <w:rsid w:val="00925F6A"/>
    <w:rsid w:val="00932644"/>
    <w:rsid w:val="00932775"/>
    <w:rsid w:val="00932854"/>
    <w:rsid w:val="0093346E"/>
    <w:rsid w:val="00933CC5"/>
    <w:rsid w:val="00934376"/>
    <w:rsid w:val="00935EEB"/>
    <w:rsid w:val="00937047"/>
    <w:rsid w:val="0093721F"/>
    <w:rsid w:val="00940737"/>
    <w:rsid w:val="0094254F"/>
    <w:rsid w:val="00944365"/>
    <w:rsid w:val="009503EC"/>
    <w:rsid w:val="00951FCD"/>
    <w:rsid w:val="009531CE"/>
    <w:rsid w:val="009573E6"/>
    <w:rsid w:val="00960D5C"/>
    <w:rsid w:val="009623E6"/>
    <w:rsid w:val="009635CB"/>
    <w:rsid w:val="00964DF2"/>
    <w:rsid w:val="00966E9A"/>
    <w:rsid w:val="00967D78"/>
    <w:rsid w:val="00970C1C"/>
    <w:rsid w:val="009711F0"/>
    <w:rsid w:val="00971832"/>
    <w:rsid w:val="009729CB"/>
    <w:rsid w:val="00977A0B"/>
    <w:rsid w:val="00981084"/>
    <w:rsid w:val="00984019"/>
    <w:rsid w:val="00985BBD"/>
    <w:rsid w:val="0099009F"/>
    <w:rsid w:val="00990CF0"/>
    <w:rsid w:val="00991BCF"/>
    <w:rsid w:val="00992380"/>
    <w:rsid w:val="00992925"/>
    <w:rsid w:val="00993153"/>
    <w:rsid w:val="00997026"/>
    <w:rsid w:val="009A046C"/>
    <w:rsid w:val="009A0D3C"/>
    <w:rsid w:val="009A0F84"/>
    <w:rsid w:val="009A4B00"/>
    <w:rsid w:val="009A7A33"/>
    <w:rsid w:val="009B0D5D"/>
    <w:rsid w:val="009B0E8C"/>
    <w:rsid w:val="009B270C"/>
    <w:rsid w:val="009B3AEE"/>
    <w:rsid w:val="009C335B"/>
    <w:rsid w:val="009C4015"/>
    <w:rsid w:val="009C44CD"/>
    <w:rsid w:val="009C46D1"/>
    <w:rsid w:val="009C5186"/>
    <w:rsid w:val="009D11CA"/>
    <w:rsid w:val="009D141C"/>
    <w:rsid w:val="009D2D97"/>
    <w:rsid w:val="009D37D0"/>
    <w:rsid w:val="009D4781"/>
    <w:rsid w:val="009E07D7"/>
    <w:rsid w:val="009E0874"/>
    <w:rsid w:val="009E28AC"/>
    <w:rsid w:val="009E2ECE"/>
    <w:rsid w:val="009E3577"/>
    <w:rsid w:val="009E42B3"/>
    <w:rsid w:val="009E584B"/>
    <w:rsid w:val="009F09F6"/>
    <w:rsid w:val="009F385C"/>
    <w:rsid w:val="009F45D9"/>
    <w:rsid w:val="009F6B21"/>
    <w:rsid w:val="009F732D"/>
    <w:rsid w:val="00A05E73"/>
    <w:rsid w:val="00A11AAD"/>
    <w:rsid w:val="00A15363"/>
    <w:rsid w:val="00A17BD7"/>
    <w:rsid w:val="00A21F0A"/>
    <w:rsid w:val="00A22CE5"/>
    <w:rsid w:val="00A23FE0"/>
    <w:rsid w:val="00A2720E"/>
    <w:rsid w:val="00A3094A"/>
    <w:rsid w:val="00A31365"/>
    <w:rsid w:val="00A314E4"/>
    <w:rsid w:val="00A329A9"/>
    <w:rsid w:val="00A34DEA"/>
    <w:rsid w:val="00A3537B"/>
    <w:rsid w:val="00A3560C"/>
    <w:rsid w:val="00A35C0E"/>
    <w:rsid w:val="00A376C7"/>
    <w:rsid w:val="00A4011E"/>
    <w:rsid w:val="00A4028E"/>
    <w:rsid w:val="00A4115D"/>
    <w:rsid w:val="00A41E3B"/>
    <w:rsid w:val="00A42A90"/>
    <w:rsid w:val="00A44182"/>
    <w:rsid w:val="00A44845"/>
    <w:rsid w:val="00A45B04"/>
    <w:rsid w:val="00A462AC"/>
    <w:rsid w:val="00A53C38"/>
    <w:rsid w:val="00A573DD"/>
    <w:rsid w:val="00A57A24"/>
    <w:rsid w:val="00A64434"/>
    <w:rsid w:val="00A649CE"/>
    <w:rsid w:val="00A64E04"/>
    <w:rsid w:val="00A67346"/>
    <w:rsid w:val="00A742F5"/>
    <w:rsid w:val="00A75415"/>
    <w:rsid w:val="00A765B4"/>
    <w:rsid w:val="00A771D6"/>
    <w:rsid w:val="00A77D0C"/>
    <w:rsid w:val="00A81597"/>
    <w:rsid w:val="00A815F3"/>
    <w:rsid w:val="00A82481"/>
    <w:rsid w:val="00A861D8"/>
    <w:rsid w:val="00A90B10"/>
    <w:rsid w:val="00A90E86"/>
    <w:rsid w:val="00A91487"/>
    <w:rsid w:val="00A9433B"/>
    <w:rsid w:val="00A95327"/>
    <w:rsid w:val="00A95961"/>
    <w:rsid w:val="00A95F32"/>
    <w:rsid w:val="00AA0280"/>
    <w:rsid w:val="00AA0C6F"/>
    <w:rsid w:val="00AA1FAF"/>
    <w:rsid w:val="00AA2319"/>
    <w:rsid w:val="00AA25B8"/>
    <w:rsid w:val="00AA2B00"/>
    <w:rsid w:val="00AA3206"/>
    <w:rsid w:val="00AA5919"/>
    <w:rsid w:val="00AB150B"/>
    <w:rsid w:val="00AB17F0"/>
    <w:rsid w:val="00AB321A"/>
    <w:rsid w:val="00AB3F29"/>
    <w:rsid w:val="00AC07A8"/>
    <w:rsid w:val="00AC1489"/>
    <w:rsid w:val="00AC6CF3"/>
    <w:rsid w:val="00AD2586"/>
    <w:rsid w:val="00AD2664"/>
    <w:rsid w:val="00AD373E"/>
    <w:rsid w:val="00AD4978"/>
    <w:rsid w:val="00AD5CB8"/>
    <w:rsid w:val="00AE2893"/>
    <w:rsid w:val="00AE3ACB"/>
    <w:rsid w:val="00AE5F95"/>
    <w:rsid w:val="00AE6022"/>
    <w:rsid w:val="00AF1E6A"/>
    <w:rsid w:val="00AF2093"/>
    <w:rsid w:val="00AF2A21"/>
    <w:rsid w:val="00AF6C30"/>
    <w:rsid w:val="00B04052"/>
    <w:rsid w:val="00B052CC"/>
    <w:rsid w:val="00B0600A"/>
    <w:rsid w:val="00B07F50"/>
    <w:rsid w:val="00B105B4"/>
    <w:rsid w:val="00B1710C"/>
    <w:rsid w:val="00B172BD"/>
    <w:rsid w:val="00B17A86"/>
    <w:rsid w:val="00B2030D"/>
    <w:rsid w:val="00B23535"/>
    <w:rsid w:val="00B23573"/>
    <w:rsid w:val="00B24C0E"/>
    <w:rsid w:val="00B267D8"/>
    <w:rsid w:val="00B26C34"/>
    <w:rsid w:val="00B30FFF"/>
    <w:rsid w:val="00B314F2"/>
    <w:rsid w:val="00B32C2F"/>
    <w:rsid w:val="00B32DB2"/>
    <w:rsid w:val="00B33131"/>
    <w:rsid w:val="00B33D46"/>
    <w:rsid w:val="00B4315D"/>
    <w:rsid w:val="00B43AB4"/>
    <w:rsid w:val="00B50153"/>
    <w:rsid w:val="00B51352"/>
    <w:rsid w:val="00B51879"/>
    <w:rsid w:val="00B51D2F"/>
    <w:rsid w:val="00B524E4"/>
    <w:rsid w:val="00B52FEF"/>
    <w:rsid w:val="00B5753E"/>
    <w:rsid w:val="00B57D92"/>
    <w:rsid w:val="00B60C89"/>
    <w:rsid w:val="00B613E4"/>
    <w:rsid w:val="00B62025"/>
    <w:rsid w:val="00B63C6D"/>
    <w:rsid w:val="00B658CA"/>
    <w:rsid w:val="00B6627E"/>
    <w:rsid w:val="00B6655D"/>
    <w:rsid w:val="00B67517"/>
    <w:rsid w:val="00B70838"/>
    <w:rsid w:val="00B70B81"/>
    <w:rsid w:val="00B7158F"/>
    <w:rsid w:val="00B71C43"/>
    <w:rsid w:val="00B7508D"/>
    <w:rsid w:val="00B75A39"/>
    <w:rsid w:val="00B80462"/>
    <w:rsid w:val="00B823F0"/>
    <w:rsid w:val="00B860FF"/>
    <w:rsid w:val="00B877E3"/>
    <w:rsid w:val="00B90551"/>
    <w:rsid w:val="00B90EB0"/>
    <w:rsid w:val="00B94A3C"/>
    <w:rsid w:val="00B95705"/>
    <w:rsid w:val="00B95A50"/>
    <w:rsid w:val="00B963B5"/>
    <w:rsid w:val="00BA4ACA"/>
    <w:rsid w:val="00BA52E7"/>
    <w:rsid w:val="00BA5C01"/>
    <w:rsid w:val="00BB0A92"/>
    <w:rsid w:val="00BB0E6F"/>
    <w:rsid w:val="00BB339B"/>
    <w:rsid w:val="00BB51A7"/>
    <w:rsid w:val="00BB57DE"/>
    <w:rsid w:val="00BC3865"/>
    <w:rsid w:val="00BC74F0"/>
    <w:rsid w:val="00BD0805"/>
    <w:rsid w:val="00BD351E"/>
    <w:rsid w:val="00BD4745"/>
    <w:rsid w:val="00BD53A6"/>
    <w:rsid w:val="00BD6C6A"/>
    <w:rsid w:val="00BE04B0"/>
    <w:rsid w:val="00BE07BE"/>
    <w:rsid w:val="00BE1B99"/>
    <w:rsid w:val="00BE1FC1"/>
    <w:rsid w:val="00BE2BF1"/>
    <w:rsid w:val="00BE5227"/>
    <w:rsid w:val="00BE7256"/>
    <w:rsid w:val="00BE7817"/>
    <w:rsid w:val="00BE799D"/>
    <w:rsid w:val="00BF4E28"/>
    <w:rsid w:val="00BF6EF0"/>
    <w:rsid w:val="00C0077D"/>
    <w:rsid w:val="00C052E7"/>
    <w:rsid w:val="00C1091F"/>
    <w:rsid w:val="00C12ED2"/>
    <w:rsid w:val="00C13C9C"/>
    <w:rsid w:val="00C14EA2"/>
    <w:rsid w:val="00C1590E"/>
    <w:rsid w:val="00C217B4"/>
    <w:rsid w:val="00C22989"/>
    <w:rsid w:val="00C24051"/>
    <w:rsid w:val="00C2488F"/>
    <w:rsid w:val="00C30C42"/>
    <w:rsid w:val="00C32F45"/>
    <w:rsid w:val="00C3430C"/>
    <w:rsid w:val="00C36A98"/>
    <w:rsid w:val="00C37F7E"/>
    <w:rsid w:val="00C412A0"/>
    <w:rsid w:val="00C43F84"/>
    <w:rsid w:val="00C44EC8"/>
    <w:rsid w:val="00C45E51"/>
    <w:rsid w:val="00C476A1"/>
    <w:rsid w:val="00C53CAF"/>
    <w:rsid w:val="00C56304"/>
    <w:rsid w:val="00C565D2"/>
    <w:rsid w:val="00C60C09"/>
    <w:rsid w:val="00C630FA"/>
    <w:rsid w:val="00C63504"/>
    <w:rsid w:val="00C6396B"/>
    <w:rsid w:val="00C6400B"/>
    <w:rsid w:val="00C705DC"/>
    <w:rsid w:val="00C715D9"/>
    <w:rsid w:val="00C73A4F"/>
    <w:rsid w:val="00C74D8B"/>
    <w:rsid w:val="00C752D5"/>
    <w:rsid w:val="00C75690"/>
    <w:rsid w:val="00C76658"/>
    <w:rsid w:val="00C8410C"/>
    <w:rsid w:val="00C87BBD"/>
    <w:rsid w:val="00C87DAF"/>
    <w:rsid w:val="00C91168"/>
    <w:rsid w:val="00C92339"/>
    <w:rsid w:val="00C92F8C"/>
    <w:rsid w:val="00C93876"/>
    <w:rsid w:val="00C94122"/>
    <w:rsid w:val="00C96D70"/>
    <w:rsid w:val="00CA106F"/>
    <w:rsid w:val="00CA4040"/>
    <w:rsid w:val="00CA41CE"/>
    <w:rsid w:val="00CB08C9"/>
    <w:rsid w:val="00CB141D"/>
    <w:rsid w:val="00CB409D"/>
    <w:rsid w:val="00CB4C81"/>
    <w:rsid w:val="00CB4D8F"/>
    <w:rsid w:val="00CB5069"/>
    <w:rsid w:val="00CB5ADB"/>
    <w:rsid w:val="00CC35B7"/>
    <w:rsid w:val="00CC7E6C"/>
    <w:rsid w:val="00CD7985"/>
    <w:rsid w:val="00CE265A"/>
    <w:rsid w:val="00CE6C27"/>
    <w:rsid w:val="00CF1D04"/>
    <w:rsid w:val="00CF3444"/>
    <w:rsid w:val="00CF46D9"/>
    <w:rsid w:val="00CF50BD"/>
    <w:rsid w:val="00CF557E"/>
    <w:rsid w:val="00D07200"/>
    <w:rsid w:val="00D07840"/>
    <w:rsid w:val="00D10594"/>
    <w:rsid w:val="00D10B17"/>
    <w:rsid w:val="00D10E23"/>
    <w:rsid w:val="00D12C9E"/>
    <w:rsid w:val="00D14DF6"/>
    <w:rsid w:val="00D15A3D"/>
    <w:rsid w:val="00D213B4"/>
    <w:rsid w:val="00D21E69"/>
    <w:rsid w:val="00D318A1"/>
    <w:rsid w:val="00D320D7"/>
    <w:rsid w:val="00D32511"/>
    <w:rsid w:val="00D33F34"/>
    <w:rsid w:val="00D34D4B"/>
    <w:rsid w:val="00D3509B"/>
    <w:rsid w:val="00D35243"/>
    <w:rsid w:val="00D377AF"/>
    <w:rsid w:val="00D434BF"/>
    <w:rsid w:val="00D44EFB"/>
    <w:rsid w:val="00D4502B"/>
    <w:rsid w:val="00D47E3D"/>
    <w:rsid w:val="00D50160"/>
    <w:rsid w:val="00D5143D"/>
    <w:rsid w:val="00D524DD"/>
    <w:rsid w:val="00D53703"/>
    <w:rsid w:val="00D547CF"/>
    <w:rsid w:val="00D571C2"/>
    <w:rsid w:val="00D6043B"/>
    <w:rsid w:val="00D60B23"/>
    <w:rsid w:val="00D625B3"/>
    <w:rsid w:val="00D70006"/>
    <w:rsid w:val="00D76F06"/>
    <w:rsid w:val="00D8088D"/>
    <w:rsid w:val="00D83286"/>
    <w:rsid w:val="00D87912"/>
    <w:rsid w:val="00D91B0B"/>
    <w:rsid w:val="00D91CFC"/>
    <w:rsid w:val="00D9258C"/>
    <w:rsid w:val="00D928BE"/>
    <w:rsid w:val="00D94F65"/>
    <w:rsid w:val="00DA1074"/>
    <w:rsid w:val="00DA11A5"/>
    <w:rsid w:val="00DA44A2"/>
    <w:rsid w:val="00DA64DF"/>
    <w:rsid w:val="00DB0D7D"/>
    <w:rsid w:val="00DB1183"/>
    <w:rsid w:val="00DB143F"/>
    <w:rsid w:val="00DB1A8E"/>
    <w:rsid w:val="00DB2DA0"/>
    <w:rsid w:val="00DB363A"/>
    <w:rsid w:val="00DB613B"/>
    <w:rsid w:val="00DB7EFA"/>
    <w:rsid w:val="00DC1125"/>
    <w:rsid w:val="00DD10DE"/>
    <w:rsid w:val="00DD1467"/>
    <w:rsid w:val="00DD1A5C"/>
    <w:rsid w:val="00DD3986"/>
    <w:rsid w:val="00DD3E36"/>
    <w:rsid w:val="00DD4121"/>
    <w:rsid w:val="00DE0A2E"/>
    <w:rsid w:val="00DE137C"/>
    <w:rsid w:val="00DE4388"/>
    <w:rsid w:val="00DE4D73"/>
    <w:rsid w:val="00DE58C2"/>
    <w:rsid w:val="00DE60D6"/>
    <w:rsid w:val="00DE6110"/>
    <w:rsid w:val="00DE7CF1"/>
    <w:rsid w:val="00DF182B"/>
    <w:rsid w:val="00DF37E7"/>
    <w:rsid w:val="00DF6BCE"/>
    <w:rsid w:val="00E01137"/>
    <w:rsid w:val="00E01F54"/>
    <w:rsid w:val="00E02B01"/>
    <w:rsid w:val="00E17D7A"/>
    <w:rsid w:val="00E209DE"/>
    <w:rsid w:val="00E2207F"/>
    <w:rsid w:val="00E23AB6"/>
    <w:rsid w:val="00E26908"/>
    <w:rsid w:val="00E26F75"/>
    <w:rsid w:val="00E27666"/>
    <w:rsid w:val="00E30198"/>
    <w:rsid w:val="00E307B6"/>
    <w:rsid w:val="00E31D9F"/>
    <w:rsid w:val="00E34A95"/>
    <w:rsid w:val="00E35BC7"/>
    <w:rsid w:val="00E35EE8"/>
    <w:rsid w:val="00E364D7"/>
    <w:rsid w:val="00E3671F"/>
    <w:rsid w:val="00E3705C"/>
    <w:rsid w:val="00E426B2"/>
    <w:rsid w:val="00E429DD"/>
    <w:rsid w:val="00E444D4"/>
    <w:rsid w:val="00E44DA6"/>
    <w:rsid w:val="00E45F09"/>
    <w:rsid w:val="00E46024"/>
    <w:rsid w:val="00E461CF"/>
    <w:rsid w:val="00E4701A"/>
    <w:rsid w:val="00E5109F"/>
    <w:rsid w:val="00E57DEE"/>
    <w:rsid w:val="00E604C5"/>
    <w:rsid w:val="00E61BDA"/>
    <w:rsid w:val="00E62105"/>
    <w:rsid w:val="00E64D96"/>
    <w:rsid w:val="00E6627E"/>
    <w:rsid w:val="00E70B13"/>
    <w:rsid w:val="00E727CE"/>
    <w:rsid w:val="00E72B82"/>
    <w:rsid w:val="00E77C3F"/>
    <w:rsid w:val="00E81513"/>
    <w:rsid w:val="00E83282"/>
    <w:rsid w:val="00E8447A"/>
    <w:rsid w:val="00E87B78"/>
    <w:rsid w:val="00E94127"/>
    <w:rsid w:val="00E961B8"/>
    <w:rsid w:val="00EA0636"/>
    <w:rsid w:val="00EA13F7"/>
    <w:rsid w:val="00EA3332"/>
    <w:rsid w:val="00EA6F4B"/>
    <w:rsid w:val="00EA752F"/>
    <w:rsid w:val="00EA797B"/>
    <w:rsid w:val="00EB05EB"/>
    <w:rsid w:val="00EB5123"/>
    <w:rsid w:val="00EC0626"/>
    <w:rsid w:val="00EC06EE"/>
    <w:rsid w:val="00EC203F"/>
    <w:rsid w:val="00EC207E"/>
    <w:rsid w:val="00EC4A9F"/>
    <w:rsid w:val="00EC5E6B"/>
    <w:rsid w:val="00EC6AB9"/>
    <w:rsid w:val="00EC75C2"/>
    <w:rsid w:val="00ED2255"/>
    <w:rsid w:val="00ED3676"/>
    <w:rsid w:val="00ED4040"/>
    <w:rsid w:val="00ED4491"/>
    <w:rsid w:val="00EE08D4"/>
    <w:rsid w:val="00EE109B"/>
    <w:rsid w:val="00EE3323"/>
    <w:rsid w:val="00EE66C8"/>
    <w:rsid w:val="00EF0027"/>
    <w:rsid w:val="00EF0353"/>
    <w:rsid w:val="00EF188C"/>
    <w:rsid w:val="00EF5F69"/>
    <w:rsid w:val="00EF678A"/>
    <w:rsid w:val="00EF6870"/>
    <w:rsid w:val="00EF7A97"/>
    <w:rsid w:val="00F0034A"/>
    <w:rsid w:val="00F025EF"/>
    <w:rsid w:val="00F10A4D"/>
    <w:rsid w:val="00F11F7B"/>
    <w:rsid w:val="00F12B24"/>
    <w:rsid w:val="00F17A4E"/>
    <w:rsid w:val="00F21033"/>
    <w:rsid w:val="00F2455B"/>
    <w:rsid w:val="00F251D8"/>
    <w:rsid w:val="00F31C70"/>
    <w:rsid w:val="00F408CF"/>
    <w:rsid w:val="00F41ED1"/>
    <w:rsid w:val="00F420CC"/>
    <w:rsid w:val="00F43967"/>
    <w:rsid w:val="00F43FF1"/>
    <w:rsid w:val="00F441CB"/>
    <w:rsid w:val="00F44A46"/>
    <w:rsid w:val="00F45124"/>
    <w:rsid w:val="00F50173"/>
    <w:rsid w:val="00F502C4"/>
    <w:rsid w:val="00F5164E"/>
    <w:rsid w:val="00F53247"/>
    <w:rsid w:val="00F54074"/>
    <w:rsid w:val="00F5751B"/>
    <w:rsid w:val="00F604A9"/>
    <w:rsid w:val="00F618A7"/>
    <w:rsid w:val="00F63DCB"/>
    <w:rsid w:val="00F64D6E"/>
    <w:rsid w:val="00F65750"/>
    <w:rsid w:val="00F65C10"/>
    <w:rsid w:val="00F74958"/>
    <w:rsid w:val="00F74A2E"/>
    <w:rsid w:val="00F75D7C"/>
    <w:rsid w:val="00F76AF5"/>
    <w:rsid w:val="00F915DF"/>
    <w:rsid w:val="00F91754"/>
    <w:rsid w:val="00F9237F"/>
    <w:rsid w:val="00F9581F"/>
    <w:rsid w:val="00F96D87"/>
    <w:rsid w:val="00F977AC"/>
    <w:rsid w:val="00FA0A54"/>
    <w:rsid w:val="00FA1FA7"/>
    <w:rsid w:val="00FB30F4"/>
    <w:rsid w:val="00FB3AC5"/>
    <w:rsid w:val="00FB72E5"/>
    <w:rsid w:val="00FC034E"/>
    <w:rsid w:val="00FC08C2"/>
    <w:rsid w:val="00FC3065"/>
    <w:rsid w:val="00FC4CB9"/>
    <w:rsid w:val="00FC6456"/>
    <w:rsid w:val="00FC73CA"/>
    <w:rsid w:val="00FD241F"/>
    <w:rsid w:val="00FD327E"/>
    <w:rsid w:val="00FD483C"/>
    <w:rsid w:val="00FD6057"/>
    <w:rsid w:val="00FD741E"/>
    <w:rsid w:val="00FD789D"/>
    <w:rsid w:val="00FD7A36"/>
    <w:rsid w:val="00FE171E"/>
    <w:rsid w:val="00FF1763"/>
    <w:rsid w:val="00FF3F1E"/>
    <w:rsid w:val="00FF454C"/>
    <w:rsid w:val="00FF4BB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7DF8D"/>
  <w15:chartTrackingRefBased/>
  <w15:docId w15:val="{AAB324E6-D316-4962-A42F-B26E3A69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5A"/>
  </w:style>
  <w:style w:type="paragraph" w:styleId="Heading1">
    <w:name w:val="heading 1"/>
    <w:basedOn w:val="Normal"/>
    <w:next w:val="Normal"/>
    <w:link w:val="Heading1Char"/>
    <w:uiPriority w:val="9"/>
    <w:qFormat/>
    <w:rsid w:val="00917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D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D41-3E0A-4A01-BEF4-407878EB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LangeLihle Mahlangu</dc:creator>
  <cp:keywords/>
  <dc:description/>
  <cp:lastModifiedBy>Lilitha Mdleleni</cp:lastModifiedBy>
  <cp:revision>3</cp:revision>
  <dcterms:created xsi:type="dcterms:W3CDTF">2024-01-16T08:41:00Z</dcterms:created>
  <dcterms:modified xsi:type="dcterms:W3CDTF">2024-01-17T09:16:00Z</dcterms:modified>
</cp:coreProperties>
</file>