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CC" w:rsidRPr="00FA001D" w:rsidRDefault="00342ECC" w:rsidP="00342ECC">
      <w:pPr>
        <w:spacing w:after="0" w:line="240" w:lineRule="auto"/>
        <w:rPr>
          <w:rFonts w:ascii="Arial" w:eastAsia="Times New Roman" w:hAnsi="Arial" w:cs="Arial"/>
          <w:b/>
          <w:sz w:val="24"/>
          <w:szCs w:val="24"/>
          <w:lang w:eastAsia="en-GB"/>
        </w:rPr>
      </w:pPr>
      <w:bookmarkStart w:id="0" w:name="_GoBack"/>
      <w:bookmarkEnd w:id="0"/>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t>REPUBLIC OF SOUTH AFRICA</w:t>
      </w:r>
    </w:p>
    <w:p w:rsidR="00342ECC" w:rsidRPr="00FA001D" w:rsidRDefault="00342ECC" w:rsidP="00342ECC">
      <w:pPr>
        <w:spacing w:after="0" w:line="240" w:lineRule="auto"/>
        <w:jc w:val="center"/>
        <w:rPr>
          <w:rFonts w:ascii="Arial" w:eastAsia="Times New Roman" w:hAnsi="Arial" w:cs="Arial"/>
          <w:b/>
          <w:sz w:val="24"/>
          <w:szCs w:val="24"/>
          <w:lang w:eastAsia="en-GB"/>
        </w:rPr>
      </w:pPr>
      <w:r w:rsidRPr="00FA001D">
        <w:rPr>
          <w:rFonts w:ascii="Arial" w:eastAsia="Times New Roman" w:hAnsi="Arial" w:cs="Arial"/>
          <w:sz w:val="24"/>
          <w:szCs w:val="24"/>
          <w:lang w:val="en-US" w:eastAsia="en-GB"/>
        </w:rPr>
        <w:t xml:space="preserve">          </w:t>
      </w:r>
      <w:r w:rsidRPr="00FA001D">
        <w:rPr>
          <w:rFonts w:ascii="Arial" w:eastAsia="Times New Roman" w:hAnsi="Arial" w:cs="Arial"/>
          <w:noProof/>
          <w:sz w:val="24"/>
          <w:szCs w:val="24"/>
          <w:lang w:val="en-US"/>
        </w:rPr>
        <w:drawing>
          <wp:inline distT="0" distB="0" distL="0" distR="0" wp14:anchorId="0CDDF38A" wp14:editId="39D4AD41">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Pr="00FA001D">
        <w:rPr>
          <w:rFonts w:ascii="Arial" w:eastAsia="Times New Roman" w:hAnsi="Arial" w:cs="Arial"/>
          <w:b/>
          <w:noProof/>
          <w:sz w:val="24"/>
          <w:szCs w:val="24"/>
          <w:lang w:val="en-US"/>
        </w:rPr>
        <mc:AlternateContent>
          <mc:Choice Requires="wpc">
            <w:drawing>
              <wp:inline distT="0" distB="0" distL="0" distR="0" wp14:anchorId="2F077254" wp14:editId="4BB9C094">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2DDD315C"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342ECC" w:rsidRPr="00FA001D" w:rsidRDefault="00342ECC" w:rsidP="00342ECC">
      <w:pPr>
        <w:spacing w:after="0" w:line="240" w:lineRule="auto"/>
        <w:jc w:val="center"/>
        <w:rPr>
          <w:rFonts w:ascii="Arial" w:eastAsia="Times New Roman" w:hAnsi="Arial" w:cs="Arial"/>
          <w:b/>
          <w:sz w:val="24"/>
          <w:szCs w:val="24"/>
          <w:lang w:eastAsia="en-GB"/>
        </w:rPr>
      </w:pPr>
      <w:r w:rsidRPr="00FA001D">
        <w:rPr>
          <w:rFonts w:ascii="Arial" w:eastAsia="Times New Roman" w:hAnsi="Arial" w:cs="Arial"/>
          <w:b/>
          <w:sz w:val="24"/>
          <w:szCs w:val="24"/>
          <w:lang w:eastAsia="en-GB"/>
        </w:rPr>
        <w:t xml:space="preserve">IN THE HIGH COURT OF </w:t>
      </w:r>
      <w:smartTag w:uri="urn:schemas-microsoft-com:office:smarttags" w:element="place">
        <w:smartTag w:uri="urn:schemas-microsoft-com:office:smarttags" w:element="country-region">
          <w:r w:rsidRPr="00FA001D">
            <w:rPr>
              <w:rFonts w:ascii="Arial" w:eastAsia="Times New Roman" w:hAnsi="Arial" w:cs="Arial"/>
              <w:b/>
              <w:sz w:val="24"/>
              <w:szCs w:val="24"/>
              <w:lang w:eastAsia="en-GB"/>
            </w:rPr>
            <w:t>SOUTH AFRICA</w:t>
          </w:r>
        </w:smartTag>
      </w:smartTag>
      <w:r w:rsidRPr="00FA001D">
        <w:rPr>
          <w:rFonts w:ascii="Arial" w:eastAsia="Times New Roman" w:hAnsi="Arial" w:cs="Arial"/>
          <w:b/>
          <w:sz w:val="24"/>
          <w:szCs w:val="24"/>
          <w:lang w:eastAsia="en-GB"/>
        </w:rPr>
        <w:t xml:space="preserve">, </w:t>
      </w:r>
    </w:p>
    <w:p w:rsidR="00342ECC" w:rsidRPr="00FA001D" w:rsidRDefault="00342ECC" w:rsidP="00342ECC">
      <w:pPr>
        <w:spacing w:after="0" w:line="240" w:lineRule="auto"/>
        <w:jc w:val="center"/>
        <w:rPr>
          <w:rFonts w:ascii="Arial" w:eastAsia="Times New Roman" w:hAnsi="Arial" w:cs="Arial"/>
          <w:b/>
          <w:sz w:val="24"/>
          <w:szCs w:val="24"/>
          <w:lang w:eastAsia="en-GB"/>
        </w:rPr>
      </w:pPr>
      <w:r w:rsidRPr="00FA001D">
        <w:rPr>
          <w:rFonts w:ascii="Arial" w:eastAsia="Times New Roman" w:hAnsi="Arial" w:cs="Arial"/>
          <w:b/>
          <w:sz w:val="24"/>
          <w:szCs w:val="24"/>
          <w:lang w:eastAsia="en-GB"/>
        </w:rPr>
        <w:t xml:space="preserve">GAUTENG LOCAL DIVISION, </w:t>
      </w:r>
      <w:smartTag w:uri="urn:schemas-microsoft-com:office:smarttags" w:element="City">
        <w:smartTag w:uri="urn:schemas-microsoft-com:office:smarttags" w:element="place">
          <w:r w:rsidRPr="00FA001D">
            <w:rPr>
              <w:rFonts w:ascii="Arial" w:eastAsia="Times New Roman" w:hAnsi="Arial" w:cs="Arial"/>
              <w:b/>
              <w:sz w:val="24"/>
              <w:szCs w:val="24"/>
              <w:lang w:eastAsia="en-GB"/>
            </w:rPr>
            <w:t>JOHANNESBURG</w:t>
          </w:r>
        </w:smartTag>
      </w:smartTag>
    </w:p>
    <w:p w:rsidR="00342ECC" w:rsidRPr="00FA001D" w:rsidRDefault="00342ECC" w:rsidP="00342ECC">
      <w:pPr>
        <w:spacing w:after="0" w:line="240" w:lineRule="auto"/>
        <w:jc w:val="center"/>
        <w:rPr>
          <w:rFonts w:ascii="Arial" w:eastAsia="Times New Roman" w:hAnsi="Arial" w:cs="Arial"/>
          <w:b/>
          <w:sz w:val="24"/>
          <w:szCs w:val="24"/>
          <w:lang w:eastAsia="en-GB"/>
        </w:rPr>
      </w:pPr>
    </w:p>
    <w:p w:rsidR="00342ECC" w:rsidRPr="00FA001D" w:rsidRDefault="00342ECC" w:rsidP="00342ECC">
      <w:pPr>
        <w:spacing w:after="0" w:line="240" w:lineRule="auto"/>
        <w:rPr>
          <w:rFonts w:ascii="Arial" w:eastAsia="Times New Roman" w:hAnsi="Arial" w:cs="Arial"/>
          <w:b/>
          <w:sz w:val="24"/>
          <w:szCs w:val="24"/>
          <w:lang w:eastAsia="en-GB"/>
        </w:rPr>
      </w:pPr>
    </w:p>
    <w:p w:rsidR="00342ECC" w:rsidRPr="00FA001D" w:rsidRDefault="00342ECC" w:rsidP="00342ECC">
      <w:pPr>
        <w:spacing w:after="0" w:line="240" w:lineRule="auto"/>
        <w:rPr>
          <w:rFonts w:ascii="Arial" w:eastAsia="Times New Roman" w:hAnsi="Arial" w:cs="Arial"/>
          <w:b/>
          <w:sz w:val="24"/>
          <w:szCs w:val="24"/>
          <w:lang w:eastAsia="en-GB"/>
        </w:rPr>
      </w:pPr>
    </w:p>
    <w:p w:rsidR="00635DFF" w:rsidRDefault="00342ECC" w:rsidP="007979A0">
      <w:pPr>
        <w:rPr>
          <w:rFonts w:ascii="Arial" w:hAnsi="Arial" w:cs="Arial"/>
          <w:b/>
        </w:rPr>
      </w:pPr>
      <w:r w:rsidRPr="00FA001D">
        <w:rPr>
          <w:rFonts w:ascii="Arial" w:eastAsia="Times New Roman" w:hAnsi="Arial" w:cs="Arial"/>
          <w:b/>
          <w:sz w:val="24"/>
          <w:szCs w:val="24"/>
          <w:lang w:eastAsia="en-GB"/>
        </w:rPr>
        <w:t xml:space="preserve">                                                                                CASE NO:</w:t>
      </w:r>
      <w:r w:rsidRPr="00FA001D">
        <w:rPr>
          <w:rFonts w:ascii="Arial" w:eastAsia="Times New Roman" w:hAnsi="Arial" w:cs="Arial"/>
          <w:noProof/>
          <w:sz w:val="24"/>
          <w:szCs w:val="24"/>
          <w:u w:val="single"/>
          <w:lang w:val="en-US"/>
        </w:rPr>
        <mc:AlternateContent>
          <mc:Choice Requires="wps">
            <w:drawing>
              <wp:anchor distT="0" distB="0" distL="114300" distR="114300" simplePos="0" relativeHeight="251659264" behindDoc="0" locked="0" layoutInCell="1" allowOverlap="1" wp14:anchorId="301DD338" wp14:editId="033CE2F0">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ED0D35" w:rsidRPr="00913F95" w:rsidRDefault="00ED0D35" w:rsidP="00342ECC">
                            <w:pPr>
                              <w:jc w:val="center"/>
                              <w:rPr>
                                <w:rFonts w:ascii="Century Gothic" w:hAnsi="Century Gothic"/>
                                <w:b/>
                                <w:sz w:val="20"/>
                                <w:szCs w:val="20"/>
                              </w:rPr>
                            </w:pPr>
                          </w:p>
                          <w:p w:rsidR="00ED0D35" w:rsidRDefault="00ED0D35" w:rsidP="00342ECC">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ED0D35" w:rsidRPr="00913F95" w:rsidRDefault="00ED0D35" w:rsidP="00342EC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ED0D35" w:rsidRPr="00913F95" w:rsidRDefault="00ED0D35" w:rsidP="00342ECC">
                            <w:pPr>
                              <w:ind w:left="900"/>
                              <w:rPr>
                                <w:rFonts w:ascii="Century Gothic" w:hAnsi="Century Gothic"/>
                                <w:sz w:val="20"/>
                                <w:szCs w:val="20"/>
                              </w:rPr>
                            </w:pPr>
                          </w:p>
                          <w:p w:rsidR="00ED0D35" w:rsidRPr="00084341" w:rsidRDefault="00ED0D35" w:rsidP="007979A0">
                            <w:pPr>
                              <w:ind w:firstLine="180"/>
                              <w:rPr>
                                <w:rFonts w:ascii="Century Gothic" w:hAnsi="Century Gothic"/>
                                <w:b/>
                                <w:sz w:val="18"/>
                                <w:szCs w:val="18"/>
                              </w:rPr>
                            </w:pPr>
                            <w:r>
                              <w:rPr>
                                <w:rFonts w:ascii="Century Gothic" w:hAnsi="Century Gothic"/>
                                <w:b/>
                                <w:sz w:val="18"/>
                                <w:szCs w:val="18"/>
                              </w:rPr>
                              <w:t xml:space="preserve">    28 February 2023</w:t>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rsidR="00ED0D35" w:rsidRPr="00084341" w:rsidRDefault="00ED0D35" w:rsidP="00342ECC">
                            <w:pPr>
                              <w:rPr>
                                <w:rFonts w:ascii="Century Gothic" w:hAnsi="Century Gothic"/>
                                <w:sz w:val="18"/>
                                <w:szCs w:val="18"/>
                              </w:rPr>
                            </w:pPr>
                            <w:r w:rsidRPr="00084341">
                              <w:rPr>
                                <w:rFonts w:ascii="Century Gothic" w:hAnsi="Century Gothic"/>
                                <w:sz w:val="18"/>
                                <w:szCs w:val="18"/>
                              </w:rPr>
                              <w:t xml:space="preserve">  </w:t>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1DD338" id="_x0000_t202" coordsize="21600,21600" o:spt="202" path="m,l,21600r21600,l21600,xe">
                <v:stroke joinstyle="miter"/>
                <v:path gradientshapeok="t" o:connecttype="rect"/>
              </v:shapetype>
              <v:shape id="Text Box 2" o:spid="_x0000_s1026" type="#_x0000_t202" style="position:absolute;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ED0D35" w:rsidRPr="00913F95" w:rsidRDefault="00ED0D35" w:rsidP="00342ECC">
                      <w:pPr>
                        <w:jc w:val="center"/>
                        <w:rPr>
                          <w:rFonts w:ascii="Century Gothic" w:hAnsi="Century Gothic"/>
                          <w:b/>
                          <w:sz w:val="20"/>
                          <w:szCs w:val="20"/>
                        </w:rPr>
                      </w:pPr>
                    </w:p>
                    <w:p w:rsidR="00ED0D35" w:rsidRDefault="00ED0D35" w:rsidP="00342ECC">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ED0D35" w:rsidRPr="00913F95" w:rsidRDefault="00ED0D35" w:rsidP="00342EC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ED0D35" w:rsidRPr="00913F95" w:rsidRDefault="00ED0D35" w:rsidP="00342ECC">
                      <w:pPr>
                        <w:ind w:left="900"/>
                        <w:rPr>
                          <w:rFonts w:ascii="Century Gothic" w:hAnsi="Century Gothic"/>
                          <w:sz w:val="20"/>
                          <w:szCs w:val="20"/>
                        </w:rPr>
                      </w:pPr>
                    </w:p>
                    <w:p w:rsidR="00ED0D35" w:rsidRPr="00084341" w:rsidRDefault="00ED0D35" w:rsidP="007979A0">
                      <w:pPr>
                        <w:ind w:firstLine="180"/>
                        <w:rPr>
                          <w:rFonts w:ascii="Century Gothic" w:hAnsi="Century Gothic"/>
                          <w:b/>
                          <w:sz w:val="18"/>
                          <w:szCs w:val="18"/>
                        </w:rPr>
                      </w:pPr>
                      <w:r>
                        <w:rPr>
                          <w:rFonts w:ascii="Century Gothic" w:hAnsi="Century Gothic"/>
                          <w:b/>
                          <w:sz w:val="18"/>
                          <w:szCs w:val="18"/>
                        </w:rPr>
                        <w:t xml:space="preserve">    28 February 2023</w:t>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rsidR="00ED0D35" w:rsidRPr="00084341" w:rsidRDefault="00ED0D35" w:rsidP="00342ECC">
                      <w:pPr>
                        <w:rPr>
                          <w:rFonts w:ascii="Century Gothic" w:hAnsi="Century Gothic"/>
                          <w:sz w:val="18"/>
                          <w:szCs w:val="18"/>
                        </w:rPr>
                      </w:pPr>
                      <w:r w:rsidRPr="00084341">
                        <w:rPr>
                          <w:rFonts w:ascii="Century Gothic" w:hAnsi="Century Gothic"/>
                          <w:sz w:val="18"/>
                          <w:szCs w:val="18"/>
                        </w:rPr>
                        <w:t xml:space="preserve">  </w:t>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v:shape>
            </w:pict>
          </mc:Fallback>
        </mc:AlternateContent>
      </w:r>
      <w:r w:rsidRPr="00FA001D">
        <w:rPr>
          <w:rFonts w:ascii="Arial" w:eastAsia="Times New Roman" w:hAnsi="Arial" w:cs="Arial"/>
          <w:b/>
          <w:sz w:val="24"/>
          <w:szCs w:val="24"/>
          <w:lang w:eastAsia="en-GB"/>
        </w:rPr>
        <w:t xml:space="preserve"> </w:t>
      </w:r>
      <w:r w:rsidR="007979A0">
        <w:rPr>
          <w:rFonts w:ascii="Arial" w:hAnsi="Arial" w:cs="Arial"/>
          <w:b/>
        </w:rPr>
        <w:t>2022/5354</w:t>
      </w:r>
    </w:p>
    <w:p w:rsidR="00342ECC" w:rsidRPr="00FA001D" w:rsidRDefault="00342ECC" w:rsidP="00342ECC">
      <w:pPr>
        <w:spacing w:after="0" w:line="240" w:lineRule="auto"/>
        <w:jc w:val="center"/>
        <w:rPr>
          <w:rFonts w:ascii="Arial" w:eastAsia="Times New Roman" w:hAnsi="Arial" w:cs="Arial"/>
          <w:b/>
          <w:sz w:val="24"/>
          <w:szCs w:val="24"/>
          <w:lang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jc w:val="both"/>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342ECC" w:rsidP="00342ECC">
      <w:pPr>
        <w:spacing w:after="0" w:line="240" w:lineRule="auto"/>
        <w:rPr>
          <w:rFonts w:ascii="Arial" w:eastAsia="Times New Roman" w:hAnsi="Arial" w:cs="Arial"/>
          <w:sz w:val="24"/>
          <w:szCs w:val="24"/>
          <w:lang w:val="en-GB" w:eastAsia="en-GB"/>
        </w:rPr>
      </w:pPr>
      <w:r w:rsidRPr="00FA001D">
        <w:rPr>
          <w:rFonts w:ascii="Arial" w:eastAsia="Times New Roman" w:hAnsi="Arial" w:cs="Arial"/>
          <w:sz w:val="24"/>
          <w:szCs w:val="24"/>
          <w:lang w:val="en-GB" w:eastAsia="en-GB"/>
        </w:rPr>
        <w:t>In the matter between:</w:t>
      </w: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7979A0" w:rsidP="00342ECC">
      <w:pPr>
        <w:spacing w:after="0" w:line="240" w:lineRule="auto"/>
        <w:rPr>
          <w:rFonts w:ascii="Arial" w:eastAsia="Times New Roman" w:hAnsi="Arial" w:cs="Arial"/>
          <w:sz w:val="24"/>
          <w:szCs w:val="24"/>
          <w:lang w:val="en-GB" w:eastAsia="en-GB"/>
        </w:rPr>
      </w:pPr>
      <w:r w:rsidRPr="00B932F2">
        <w:rPr>
          <w:rFonts w:ascii="Arial" w:hAnsi="Arial" w:cs="Arial"/>
          <w:b/>
        </w:rPr>
        <w:t>NICOLA HELEN WHYTE</w:t>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Applicant</w:t>
      </w: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342ECC" w:rsidP="00342ECC">
      <w:pPr>
        <w:spacing w:after="0" w:line="240" w:lineRule="auto"/>
        <w:rPr>
          <w:rFonts w:ascii="Arial" w:eastAsia="Times New Roman" w:hAnsi="Arial" w:cs="Arial"/>
          <w:sz w:val="24"/>
          <w:szCs w:val="24"/>
          <w:lang w:val="en-GB" w:eastAsia="en-GB"/>
        </w:rPr>
      </w:pPr>
      <w:r w:rsidRPr="00FA001D">
        <w:rPr>
          <w:rFonts w:ascii="Arial" w:eastAsia="Times New Roman" w:hAnsi="Arial" w:cs="Arial"/>
          <w:sz w:val="24"/>
          <w:szCs w:val="24"/>
          <w:lang w:val="en-GB" w:eastAsia="en-GB"/>
        </w:rPr>
        <w:t>And</w:t>
      </w: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7979A0" w:rsidP="00342ECC">
      <w:pPr>
        <w:spacing w:after="0" w:line="240" w:lineRule="auto"/>
        <w:rPr>
          <w:rFonts w:ascii="Arial" w:eastAsia="Times New Roman" w:hAnsi="Arial" w:cs="Arial"/>
          <w:sz w:val="24"/>
          <w:szCs w:val="24"/>
          <w:lang w:val="en-GB" w:eastAsia="en-GB"/>
        </w:rPr>
      </w:pPr>
      <w:r w:rsidRPr="00B932F2">
        <w:rPr>
          <w:rFonts w:ascii="Arial" w:hAnsi="Arial" w:cs="Arial"/>
          <w:b/>
        </w:rPr>
        <w:t>CITY OF JOHANNESBURG</w:t>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342ECC" w:rsidRPr="00FA001D">
        <w:rPr>
          <w:rFonts w:ascii="Arial" w:eastAsia="Times New Roman" w:hAnsi="Arial" w:cs="Arial"/>
          <w:sz w:val="24"/>
          <w:szCs w:val="24"/>
          <w:lang w:val="en-GB" w:eastAsia="en-GB"/>
        </w:rPr>
        <w:t>Respondent</w:t>
      </w:r>
    </w:p>
    <w:p w:rsidR="00342ECC" w:rsidRPr="00FA001D" w:rsidRDefault="00342ECC" w:rsidP="00342ECC">
      <w:pPr>
        <w:spacing w:after="0" w:line="240" w:lineRule="auto"/>
        <w:rPr>
          <w:rFonts w:ascii="Arial" w:eastAsia="Times New Roman" w:hAnsi="Arial" w:cs="Arial"/>
          <w:sz w:val="24"/>
          <w:szCs w:val="24"/>
          <w:lang w:val="en-GB" w:eastAsia="en-GB"/>
        </w:rPr>
      </w:pPr>
    </w:p>
    <w:p w:rsidR="00342ECC" w:rsidRPr="00FA001D" w:rsidRDefault="00342ECC" w:rsidP="00342ECC">
      <w:pPr>
        <w:spacing w:after="0" w:line="360" w:lineRule="auto"/>
        <w:jc w:val="both"/>
        <w:rPr>
          <w:rFonts w:ascii="Arial" w:eastAsia="Times New Roman" w:hAnsi="Arial" w:cs="Arial"/>
          <w:b/>
          <w:sz w:val="24"/>
          <w:szCs w:val="24"/>
          <w:lang w:val="en-GB" w:eastAsia="en-GB"/>
        </w:rPr>
      </w:pPr>
      <w:r w:rsidRPr="00FA001D">
        <w:rPr>
          <w:rFonts w:ascii="Arial" w:eastAsia="Times New Roman" w:hAnsi="Arial" w:cs="Arial"/>
          <w:b/>
          <w:sz w:val="24"/>
          <w:szCs w:val="24"/>
          <w:lang w:val="en-GB" w:eastAsia="en-GB"/>
        </w:rPr>
        <w:tab/>
      </w:r>
      <w:r w:rsidRPr="00FA001D">
        <w:rPr>
          <w:rFonts w:ascii="Arial" w:eastAsia="Times New Roman" w:hAnsi="Arial" w:cs="Arial"/>
          <w:b/>
          <w:sz w:val="24"/>
          <w:szCs w:val="24"/>
          <w:lang w:val="en-GB" w:eastAsia="en-GB"/>
        </w:rPr>
        <w:tab/>
      </w:r>
      <w:r w:rsidRPr="00FA001D">
        <w:rPr>
          <w:rFonts w:ascii="Arial" w:eastAsia="Times New Roman" w:hAnsi="Arial" w:cs="Arial"/>
          <w:b/>
          <w:sz w:val="24"/>
          <w:szCs w:val="24"/>
          <w:lang w:val="en-GB" w:eastAsia="en-GB"/>
        </w:rPr>
        <w:tab/>
      </w:r>
      <w:r w:rsidRPr="00FA001D">
        <w:rPr>
          <w:rFonts w:ascii="Arial" w:eastAsia="Times New Roman" w:hAnsi="Arial" w:cs="Arial"/>
          <w:b/>
          <w:sz w:val="24"/>
          <w:szCs w:val="24"/>
          <w:lang w:val="en-GB" w:eastAsia="en-GB"/>
        </w:rPr>
        <w:tab/>
        <w:t xml:space="preserve">         </w:t>
      </w:r>
    </w:p>
    <w:p w:rsidR="00342ECC" w:rsidRPr="00FA001D" w:rsidRDefault="00342ECC" w:rsidP="00342ECC">
      <w:pPr>
        <w:spacing w:after="0" w:line="360" w:lineRule="auto"/>
        <w:jc w:val="both"/>
        <w:rPr>
          <w:rFonts w:ascii="Arial" w:eastAsia="Times New Roman" w:hAnsi="Arial" w:cs="Arial"/>
          <w:b/>
          <w:sz w:val="24"/>
          <w:szCs w:val="24"/>
          <w:lang w:val="en-GB" w:eastAsia="en-GB"/>
        </w:rPr>
      </w:pPr>
      <w:r w:rsidRPr="00FA001D">
        <w:rPr>
          <w:rFonts w:ascii="Arial" w:eastAsia="Times New Roman" w:hAnsi="Arial" w:cs="Arial"/>
          <w:lang w:val="en-GB" w:eastAsia="en-GB"/>
        </w:rPr>
        <w:t>(</w:t>
      </w:r>
      <w:r w:rsidRPr="00FA001D">
        <w:rPr>
          <w:rFonts w:ascii="Arial" w:eastAsia="Times New Roman" w:hAnsi="Arial" w:cs="Arial"/>
          <w:bCs/>
          <w:sz w:val="20"/>
          <w:szCs w:val="20"/>
          <w:lang w:val="en-GB" w:eastAsia="en-GB"/>
        </w:rPr>
        <w:t>This judgment is handed down electronically by circulation to the parties’ legal representatives by email and uploading to the electronic file of this matter on CaseLines. The date for hand-down is deemed to be</w:t>
      </w:r>
      <w:r w:rsidRPr="00FA001D">
        <w:rPr>
          <w:rFonts w:ascii="Arial" w:eastAsia="Times New Roman" w:hAnsi="Arial" w:cs="Arial"/>
          <w:sz w:val="20"/>
          <w:szCs w:val="20"/>
          <w:lang w:val="en-GB" w:eastAsia="en-GB"/>
        </w:rPr>
        <w:t xml:space="preserve"> </w:t>
      </w:r>
      <w:r w:rsidR="00BB7E57">
        <w:rPr>
          <w:rFonts w:ascii="Arial" w:eastAsia="Times New Roman" w:hAnsi="Arial" w:cs="Arial"/>
          <w:sz w:val="20"/>
          <w:szCs w:val="20"/>
          <w:lang w:val="en-GB" w:eastAsia="en-GB"/>
        </w:rPr>
        <w:t>28</w:t>
      </w:r>
      <w:r w:rsidR="00BD018E">
        <w:rPr>
          <w:rFonts w:ascii="Arial" w:eastAsia="Times New Roman" w:hAnsi="Arial" w:cs="Arial"/>
          <w:sz w:val="20"/>
          <w:szCs w:val="20"/>
          <w:lang w:val="en-GB" w:eastAsia="en-GB"/>
        </w:rPr>
        <w:t xml:space="preserve"> February </w:t>
      </w:r>
      <w:r w:rsidRPr="00FA001D">
        <w:rPr>
          <w:rFonts w:ascii="Arial" w:eastAsia="Times New Roman" w:hAnsi="Arial" w:cs="Arial"/>
          <w:sz w:val="20"/>
          <w:szCs w:val="20"/>
          <w:lang w:val="en-GB" w:eastAsia="en-GB"/>
        </w:rPr>
        <w:t>2023</w:t>
      </w:r>
      <w:r w:rsidRPr="00FA001D">
        <w:rPr>
          <w:rFonts w:ascii="Arial" w:eastAsia="Times New Roman" w:hAnsi="Arial" w:cs="Arial"/>
          <w:lang w:val="en-GB" w:eastAsia="en-GB"/>
        </w:rPr>
        <w:t>.)</w:t>
      </w:r>
    </w:p>
    <w:p w:rsidR="00342ECC" w:rsidRPr="00FA001D" w:rsidRDefault="00342ECC" w:rsidP="00342ECC">
      <w:pPr>
        <w:pBdr>
          <w:bottom w:val="single" w:sz="12" w:space="1" w:color="auto"/>
        </w:pBdr>
        <w:spacing w:after="0" w:line="360" w:lineRule="auto"/>
        <w:jc w:val="both"/>
        <w:rPr>
          <w:rFonts w:ascii="Arial" w:eastAsia="Times New Roman" w:hAnsi="Arial" w:cs="Arial"/>
          <w:lang w:val="en-GB" w:eastAsia="en-GB"/>
        </w:rPr>
      </w:pPr>
    </w:p>
    <w:p w:rsidR="00342ECC" w:rsidRPr="00FA001D" w:rsidRDefault="00342ECC" w:rsidP="00342ECC">
      <w:pPr>
        <w:spacing w:after="0" w:line="360" w:lineRule="auto"/>
        <w:rPr>
          <w:rFonts w:ascii="Arial" w:eastAsia="Times New Roman" w:hAnsi="Arial" w:cs="Arial"/>
          <w:b/>
          <w:sz w:val="24"/>
          <w:szCs w:val="24"/>
          <w:lang w:val="en-GB" w:eastAsia="en-GB"/>
        </w:rPr>
      </w:pPr>
    </w:p>
    <w:p w:rsidR="00342ECC" w:rsidRPr="00FA001D" w:rsidRDefault="00342ECC" w:rsidP="00342ECC">
      <w:pPr>
        <w:pBdr>
          <w:bottom w:val="single" w:sz="12" w:space="1" w:color="auto"/>
        </w:pBdr>
        <w:spacing w:after="0" w:line="360" w:lineRule="auto"/>
        <w:jc w:val="center"/>
        <w:rPr>
          <w:rFonts w:ascii="Arial" w:eastAsia="Times New Roman" w:hAnsi="Arial" w:cs="Arial"/>
          <w:sz w:val="24"/>
          <w:szCs w:val="24"/>
          <w:lang w:val="en-GB" w:eastAsia="en-GB"/>
        </w:rPr>
      </w:pPr>
      <w:r w:rsidRPr="00FA001D">
        <w:rPr>
          <w:rFonts w:ascii="Arial" w:eastAsia="Times New Roman" w:hAnsi="Arial" w:cs="Arial"/>
          <w:b/>
          <w:sz w:val="24"/>
          <w:szCs w:val="24"/>
          <w:lang w:val="en-GB" w:eastAsia="en-GB"/>
        </w:rPr>
        <w:t>JUDGMENT</w:t>
      </w:r>
    </w:p>
    <w:p w:rsidR="00342ECC" w:rsidRPr="00FA001D" w:rsidRDefault="00342ECC" w:rsidP="00342ECC">
      <w:pPr>
        <w:tabs>
          <w:tab w:val="left" w:pos="-720"/>
        </w:tabs>
        <w:suppressAutoHyphens/>
        <w:spacing w:after="0" w:line="360" w:lineRule="auto"/>
        <w:jc w:val="both"/>
        <w:rPr>
          <w:rFonts w:ascii="Arial" w:eastAsia="Times New Roman" w:hAnsi="Arial" w:cs="Arial"/>
          <w:b/>
          <w:bCs/>
          <w:spacing w:val="-3"/>
          <w:sz w:val="24"/>
          <w:szCs w:val="24"/>
          <w:lang w:val="en-GB" w:eastAsia="en-GB"/>
        </w:rPr>
      </w:pPr>
      <w:r w:rsidRPr="00FA001D">
        <w:rPr>
          <w:rFonts w:ascii="Arial" w:eastAsia="Times New Roman" w:hAnsi="Arial" w:cs="Arial"/>
          <w:b/>
          <w:bCs/>
          <w:spacing w:val="-3"/>
          <w:sz w:val="24"/>
          <w:szCs w:val="24"/>
          <w:lang w:val="en-GB" w:eastAsia="en-GB"/>
        </w:rPr>
        <w:t>MIA J:</w:t>
      </w:r>
    </w:p>
    <w:p w:rsidR="00342ECC" w:rsidRPr="00FA001D" w:rsidRDefault="00342ECC" w:rsidP="00342ECC">
      <w:pPr>
        <w:tabs>
          <w:tab w:val="left" w:pos="-720"/>
        </w:tabs>
        <w:suppressAutoHyphens/>
        <w:spacing w:after="0" w:line="360" w:lineRule="auto"/>
        <w:jc w:val="both"/>
        <w:rPr>
          <w:rFonts w:ascii="Arial" w:eastAsia="Times New Roman" w:hAnsi="Arial" w:cs="Arial"/>
          <w:b/>
          <w:bCs/>
          <w:spacing w:val="-3"/>
          <w:sz w:val="24"/>
          <w:szCs w:val="24"/>
          <w:u w:val="single"/>
          <w:lang w:val="en-GB" w:eastAsia="en-GB"/>
        </w:rPr>
      </w:pPr>
    </w:p>
    <w:p w:rsidR="004E265E" w:rsidRDefault="00E77296" w:rsidP="00810C57">
      <w:pPr>
        <w:spacing w:after="480" w:line="360" w:lineRule="auto"/>
        <w:jc w:val="both"/>
        <w:rPr>
          <w:rFonts w:ascii="Arial" w:hAnsi="Arial" w:cs="Arial"/>
          <w:sz w:val="24"/>
          <w:szCs w:val="24"/>
        </w:rPr>
      </w:pPr>
      <w:r w:rsidRPr="00E77296">
        <w:rPr>
          <w:rFonts w:ascii="Arial" w:eastAsia="Times New Roman" w:hAnsi="Arial" w:cs="Arial"/>
          <w:color w:val="000000"/>
          <w:kern w:val="28"/>
          <w:sz w:val="24"/>
          <w:szCs w:val="24"/>
          <w:lang w:eastAsia="en-GB"/>
        </w:rPr>
        <w:t>[1]</w:t>
      </w:r>
      <w:r w:rsidRPr="00E77296">
        <w:rPr>
          <w:rFonts w:ascii="Arial" w:eastAsia="Times New Roman" w:hAnsi="Arial" w:cs="Arial"/>
          <w:color w:val="000000"/>
          <w:kern w:val="28"/>
          <w:sz w:val="24"/>
          <w:szCs w:val="24"/>
          <w:lang w:eastAsia="en-GB"/>
        </w:rPr>
        <w:tab/>
      </w:r>
      <w:r w:rsidR="005827E5">
        <w:rPr>
          <w:rFonts w:ascii="Arial" w:eastAsia="Times New Roman" w:hAnsi="Arial" w:cs="Arial"/>
          <w:color w:val="000000"/>
          <w:kern w:val="28"/>
          <w:sz w:val="24"/>
          <w:szCs w:val="24"/>
          <w:lang w:eastAsia="en-GB"/>
        </w:rPr>
        <w:t xml:space="preserve">In </w:t>
      </w:r>
      <w:r w:rsidR="005827E5" w:rsidRPr="005609E7">
        <w:rPr>
          <w:rFonts w:ascii="Arial" w:hAnsi="Arial" w:cs="Arial"/>
          <w:sz w:val="24"/>
          <w:szCs w:val="24"/>
        </w:rPr>
        <w:t>February 2022,</w:t>
      </w:r>
      <w:r w:rsidR="005827E5">
        <w:rPr>
          <w:rFonts w:ascii="Arial" w:hAnsi="Arial" w:cs="Arial"/>
          <w:sz w:val="24"/>
          <w:szCs w:val="24"/>
        </w:rPr>
        <w:t xml:space="preserve"> </w:t>
      </w:r>
      <w:r w:rsidR="005827E5" w:rsidRPr="005609E7">
        <w:rPr>
          <w:rFonts w:ascii="Arial" w:hAnsi="Arial" w:cs="Arial"/>
          <w:sz w:val="24"/>
          <w:szCs w:val="24"/>
        </w:rPr>
        <w:t>the applicant launched an urgent application, aga</w:t>
      </w:r>
      <w:r w:rsidR="005827E5">
        <w:rPr>
          <w:rFonts w:ascii="Arial" w:hAnsi="Arial" w:cs="Arial"/>
          <w:sz w:val="24"/>
          <w:szCs w:val="24"/>
        </w:rPr>
        <w:t>inst the City of Johannesburg (</w:t>
      </w:r>
      <w:r w:rsidR="005827E5" w:rsidRPr="005609E7">
        <w:rPr>
          <w:rFonts w:ascii="Arial" w:hAnsi="Arial" w:cs="Arial"/>
          <w:sz w:val="24"/>
          <w:szCs w:val="24"/>
        </w:rPr>
        <w:t>the City / respondent) for an order</w:t>
      </w:r>
      <w:r w:rsidR="00B96C17">
        <w:rPr>
          <w:rFonts w:ascii="Arial" w:hAnsi="Arial" w:cs="Arial"/>
          <w:sz w:val="24"/>
          <w:szCs w:val="24"/>
        </w:rPr>
        <w:t xml:space="preserve"> </w:t>
      </w:r>
      <w:r w:rsidR="005827E5" w:rsidRPr="005609E7">
        <w:rPr>
          <w:rFonts w:ascii="Arial" w:hAnsi="Arial" w:cs="Arial"/>
          <w:sz w:val="24"/>
          <w:szCs w:val="24"/>
        </w:rPr>
        <w:t xml:space="preserve">in terms of Part A </w:t>
      </w:r>
      <w:r w:rsidR="005827E5">
        <w:rPr>
          <w:rFonts w:ascii="Arial" w:hAnsi="Arial" w:cs="Arial"/>
          <w:sz w:val="24"/>
          <w:szCs w:val="24"/>
        </w:rPr>
        <w:lastRenderedPageBreak/>
        <w:t xml:space="preserve">pending the decision in Part </w:t>
      </w:r>
      <w:r w:rsidR="005827E5" w:rsidRPr="005609E7">
        <w:rPr>
          <w:rFonts w:ascii="Arial" w:hAnsi="Arial" w:cs="Arial"/>
          <w:sz w:val="24"/>
          <w:szCs w:val="24"/>
        </w:rPr>
        <w:t>B,</w:t>
      </w:r>
      <w:r w:rsidR="005827E5">
        <w:rPr>
          <w:rFonts w:ascii="Arial" w:hAnsi="Arial" w:cs="Arial"/>
          <w:sz w:val="24"/>
          <w:szCs w:val="24"/>
        </w:rPr>
        <w:t xml:space="preserve"> of the Notice of Motion</w:t>
      </w:r>
      <w:r w:rsidR="000B16DB">
        <w:rPr>
          <w:rFonts w:ascii="Arial" w:hAnsi="Arial" w:cs="Arial"/>
          <w:sz w:val="24"/>
          <w:szCs w:val="24"/>
        </w:rPr>
        <w:t xml:space="preserve">. Part A requested </w:t>
      </w:r>
      <w:r w:rsidR="005827E5" w:rsidRPr="005609E7">
        <w:rPr>
          <w:rFonts w:ascii="Arial" w:hAnsi="Arial" w:cs="Arial"/>
          <w:sz w:val="24"/>
          <w:szCs w:val="24"/>
        </w:rPr>
        <w:t>that the application be entertained as a matter of urgency</w:t>
      </w:r>
      <w:r w:rsidR="000B16DB">
        <w:rPr>
          <w:rFonts w:ascii="Arial" w:hAnsi="Arial" w:cs="Arial"/>
          <w:sz w:val="24"/>
          <w:szCs w:val="24"/>
        </w:rPr>
        <w:t xml:space="preserve"> along with other relief and </w:t>
      </w:r>
      <w:r w:rsidR="005827E5" w:rsidRPr="005609E7">
        <w:rPr>
          <w:rFonts w:ascii="Arial" w:hAnsi="Arial" w:cs="Arial"/>
          <w:sz w:val="24"/>
          <w:szCs w:val="24"/>
        </w:rPr>
        <w:t xml:space="preserve">Part B </w:t>
      </w:r>
      <w:r w:rsidR="000B16DB">
        <w:rPr>
          <w:rFonts w:ascii="Arial" w:hAnsi="Arial" w:cs="Arial"/>
          <w:sz w:val="24"/>
          <w:szCs w:val="24"/>
        </w:rPr>
        <w:t xml:space="preserve">sought various interdicts and orders relating to the historical arrears. The respondent </w:t>
      </w:r>
      <w:r w:rsidR="005827E5" w:rsidRPr="005609E7">
        <w:rPr>
          <w:rFonts w:ascii="Arial" w:hAnsi="Arial" w:cs="Arial"/>
          <w:sz w:val="24"/>
          <w:szCs w:val="24"/>
        </w:rPr>
        <w:t>opposed the application</w:t>
      </w:r>
      <w:r w:rsidR="000B16DB">
        <w:rPr>
          <w:rFonts w:ascii="Arial" w:hAnsi="Arial" w:cs="Arial"/>
          <w:sz w:val="24"/>
          <w:szCs w:val="24"/>
        </w:rPr>
        <w:t xml:space="preserve">. </w:t>
      </w:r>
      <w:r w:rsidR="005827E5" w:rsidRPr="005609E7">
        <w:rPr>
          <w:rFonts w:ascii="Arial" w:hAnsi="Arial" w:cs="Arial"/>
          <w:sz w:val="24"/>
          <w:szCs w:val="24"/>
        </w:rPr>
        <w:t>Part A of the application was heard</w:t>
      </w:r>
      <w:r w:rsidR="000B16DB">
        <w:rPr>
          <w:rFonts w:ascii="Arial" w:hAnsi="Arial" w:cs="Arial"/>
          <w:sz w:val="24"/>
          <w:szCs w:val="24"/>
        </w:rPr>
        <w:t>. O</w:t>
      </w:r>
      <w:r w:rsidR="005827E5" w:rsidRPr="005609E7">
        <w:rPr>
          <w:rFonts w:ascii="Arial" w:hAnsi="Arial" w:cs="Arial"/>
          <w:sz w:val="24"/>
          <w:szCs w:val="24"/>
        </w:rPr>
        <w:t xml:space="preserve">n </w:t>
      </w:r>
      <w:r w:rsidR="005827E5" w:rsidRPr="00906218">
        <w:rPr>
          <w:rFonts w:ascii="Arial" w:hAnsi="Arial" w:cs="Arial"/>
          <w:sz w:val="24"/>
          <w:szCs w:val="24"/>
        </w:rPr>
        <w:t>22 February 2022</w:t>
      </w:r>
      <w:r w:rsidR="005827E5" w:rsidRPr="005609E7">
        <w:rPr>
          <w:rFonts w:ascii="Arial" w:hAnsi="Arial" w:cs="Arial"/>
          <w:sz w:val="24"/>
          <w:szCs w:val="24"/>
        </w:rPr>
        <w:t xml:space="preserve">, Mudau J granted an order </w:t>
      </w:r>
      <w:r w:rsidR="000B16DB">
        <w:rPr>
          <w:rFonts w:ascii="Arial" w:hAnsi="Arial" w:cs="Arial"/>
          <w:sz w:val="24"/>
          <w:szCs w:val="24"/>
        </w:rPr>
        <w:t>by agreement between the parties</w:t>
      </w:r>
      <w:r w:rsidR="00C65B2B">
        <w:rPr>
          <w:rFonts w:ascii="Arial" w:hAnsi="Arial" w:cs="Arial"/>
          <w:sz w:val="24"/>
          <w:szCs w:val="24"/>
        </w:rPr>
        <w:t xml:space="preserve">. The court </w:t>
      </w:r>
      <w:r w:rsidR="005827E5" w:rsidRPr="005609E7">
        <w:rPr>
          <w:rFonts w:ascii="Arial" w:hAnsi="Arial" w:cs="Arial"/>
          <w:sz w:val="24"/>
          <w:szCs w:val="24"/>
        </w:rPr>
        <w:t xml:space="preserve">found that the matter was urgent and granted certain interdictory relief against the respondents. </w:t>
      </w:r>
    </w:p>
    <w:p w:rsidR="00E77296" w:rsidRDefault="004E265E" w:rsidP="005609E7">
      <w:pPr>
        <w:spacing w:after="48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application deals with </w:t>
      </w:r>
      <w:r w:rsidR="00E77296">
        <w:rPr>
          <w:rFonts w:ascii="Arial" w:hAnsi="Arial" w:cs="Arial"/>
          <w:sz w:val="24"/>
          <w:szCs w:val="24"/>
        </w:rPr>
        <w:t xml:space="preserve">Part B of the application </w:t>
      </w:r>
      <w:r>
        <w:rPr>
          <w:rFonts w:ascii="Arial" w:hAnsi="Arial" w:cs="Arial"/>
          <w:sz w:val="24"/>
          <w:szCs w:val="24"/>
        </w:rPr>
        <w:t xml:space="preserve">in which </w:t>
      </w:r>
      <w:r w:rsidR="00E77296">
        <w:rPr>
          <w:rFonts w:ascii="Arial" w:hAnsi="Arial" w:cs="Arial"/>
          <w:sz w:val="24"/>
          <w:szCs w:val="24"/>
        </w:rPr>
        <w:t>the applicant seeks</w:t>
      </w:r>
      <w:r>
        <w:rPr>
          <w:rFonts w:ascii="Arial" w:hAnsi="Arial" w:cs="Arial"/>
          <w:sz w:val="24"/>
          <w:szCs w:val="24"/>
        </w:rPr>
        <w:t xml:space="preserve"> the following </w:t>
      </w:r>
      <w:r w:rsidR="00E77296">
        <w:rPr>
          <w:rFonts w:ascii="Arial" w:hAnsi="Arial" w:cs="Arial"/>
          <w:sz w:val="24"/>
          <w:szCs w:val="24"/>
        </w:rPr>
        <w:t>relief:</w:t>
      </w:r>
    </w:p>
    <w:p w:rsidR="00810C57" w:rsidRDefault="00810C57" w:rsidP="00E91B6D">
      <w:pPr>
        <w:spacing w:after="480" w:line="360" w:lineRule="auto"/>
        <w:ind w:left="1440" w:hanging="650"/>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5609E7" w:rsidRPr="00810C57">
        <w:rPr>
          <w:rFonts w:ascii="Arial" w:hAnsi="Arial" w:cs="Arial"/>
          <w:sz w:val="24"/>
          <w:szCs w:val="24"/>
        </w:rPr>
        <w:t>The applicant does not owe any historic arrears to the respondent in respect of City of Johannesburg account number 402828372 for any charge raised by the respondent in respect of any actual or estimated services rendered by the respondent to the applicant up to and including 27 January 2022.</w:t>
      </w:r>
      <w:r w:rsidRPr="00810C57">
        <w:rPr>
          <w:rFonts w:ascii="Arial" w:hAnsi="Arial" w:cs="Arial"/>
          <w:sz w:val="24"/>
          <w:szCs w:val="24"/>
        </w:rPr>
        <w:t xml:space="preserve"> </w:t>
      </w:r>
    </w:p>
    <w:p w:rsidR="00810C57" w:rsidRDefault="00810C57" w:rsidP="00E91B6D">
      <w:pPr>
        <w:spacing w:after="480" w:line="360" w:lineRule="auto"/>
        <w:ind w:left="1440" w:hanging="650"/>
        <w:jc w:val="both"/>
        <w:rPr>
          <w:rFonts w:ascii="Arial" w:hAnsi="Arial" w:cs="Arial"/>
          <w:sz w:val="24"/>
          <w:szCs w:val="24"/>
        </w:rPr>
      </w:pPr>
      <w:r w:rsidRPr="00810C57">
        <w:rPr>
          <w:rFonts w:ascii="Arial" w:hAnsi="Arial" w:cs="Arial"/>
          <w:sz w:val="24"/>
          <w:szCs w:val="24"/>
        </w:rPr>
        <w:t xml:space="preserve">2.2 </w:t>
      </w:r>
      <w:r w:rsidR="004E265E">
        <w:rPr>
          <w:rFonts w:ascii="Arial" w:hAnsi="Arial" w:cs="Arial"/>
          <w:sz w:val="24"/>
          <w:szCs w:val="24"/>
        </w:rPr>
        <w:tab/>
      </w:r>
      <w:r w:rsidR="005609E7" w:rsidRPr="00810C57">
        <w:rPr>
          <w:rFonts w:ascii="Arial" w:hAnsi="Arial" w:cs="Arial"/>
          <w:sz w:val="24"/>
          <w:szCs w:val="24"/>
        </w:rPr>
        <w:t xml:space="preserve">The respondent is directed to reverse all the amounts raised on the applicant’s City of Johannesburg account number 402828372 for historic arrears in respect of any actual or estimated services rendered by the respondent to the applicant up to and including 27 January 2022. </w:t>
      </w:r>
    </w:p>
    <w:p w:rsidR="00E77296" w:rsidRPr="00810C57" w:rsidRDefault="00810C57" w:rsidP="00E91B6D">
      <w:pPr>
        <w:spacing w:after="480" w:line="360" w:lineRule="auto"/>
        <w:ind w:left="1440" w:hanging="650"/>
        <w:jc w:val="both"/>
        <w:rPr>
          <w:rFonts w:ascii="Arial" w:eastAsia="Times New Roman" w:hAnsi="Arial" w:cs="Arial"/>
          <w:color w:val="000000"/>
          <w:kern w:val="28"/>
          <w:sz w:val="24"/>
          <w:szCs w:val="24"/>
          <w:lang w:eastAsia="en-GB"/>
        </w:rPr>
      </w:pPr>
      <w:r>
        <w:rPr>
          <w:rFonts w:ascii="Arial" w:hAnsi="Arial" w:cs="Arial"/>
          <w:sz w:val="24"/>
          <w:szCs w:val="24"/>
        </w:rPr>
        <w:t>2.3</w:t>
      </w:r>
      <w:r>
        <w:rPr>
          <w:rFonts w:ascii="Arial" w:hAnsi="Arial" w:cs="Arial"/>
          <w:sz w:val="24"/>
          <w:szCs w:val="24"/>
        </w:rPr>
        <w:tab/>
      </w:r>
      <w:r w:rsidR="005609E7" w:rsidRPr="00810C57">
        <w:rPr>
          <w:rFonts w:ascii="Arial" w:hAnsi="Arial" w:cs="Arial"/>
          <w:sz w:val="24"/>
          <w:szCs w:val="24"/>
        </w:rPr>
        <w:t>The respondent is directed to reverse all related charges, interest, penalties and VAT thereon on the amounts raised on the applicant’s City of Johannesburg account number 402828372 for historic arrears in respect of any actual or estimated services rendered by the respondent to the applicant, charged to date and up to and including the date of the respondent reversing the charges in terms of this order.</w:t>
      </w:r>
    </w:p>
    <w:p w:rsidR="00A142E3" w:rsidRPr="00A142E3" w:rsidRDefault="00810C57" w:rsidP="00810C57">
      <w:pPr>
        <w:pStyle w:val="ListParagraph"/>
        <w:numPr>
          <w:ilvl w:val="1"/>
          <w:numId w:val="8"/>
        </w:numPr>
        <w:spacing w:after="480" w:line="360" w:lineRule="auto"/>
        <w:jc w:val="both"/>
        <w:rPr>
          <w:rFonts w:ascii="Arial" w:eastAsia="Times New Roman" w:hAnsi="Arial" w:cs="Arial"/>
          <w:color w:val="000000"/>
          <w:kern w:val="28"/>
          <w:sz w:val="24"/>
          <w:szCs w:val="24"/>
          <w:lang w:eastAsia="en-GB"/>
        </w:rPr>
      </w:pPr>
      <w:r>
        <w:rPr>
          <w:rFonts w:ascii="Arial" w:hAnsi="Arial" w:cs="Arial"/>
          <w:sz w:val="24"/>
          <w:szCs w:val="24"/>
        </w:rPr>
        <w:t xml:space="preserve"> </w:t>
      </w:r>
      <w:r w:rsidR="004E265E">
        <w:rPr>
          <w:rFonts w:ascii="Arial" w:hAnsi="Arial" w:cs="Arial"/>
          <w:sz w:val="24"/>
          <w:szCs w:val="24"/>
        </w:rPr>
        <w:tab/>
      </w:r>
      <w:r w:rsidR="005609E7" w:rsidRPr="00810C57">
        <w:rPr>
          <w:rFonts w:ascii="Arial" w:hAnsi="Arial" w:cs="Arial"/>
          <w:sz w:val="24"/>
          <w:szCs w:val="24"/>
        </w:rPr>
        <w:t>The respondent shall not charge</w:t>
      </w:r>
      <w:r w:rsidR="00A142E3">
        <w:rPr>
          <w:rFonts w:ascii="Arial" w:hAnsi="Arial" w:cs="Arial"/>
          <w:sz w:val="24"/>
          <w:szCs w:val="24"/>
        </w:rPr>
        <w:t xml:space="preserve"> the applicant any reconnection</w:t>
      </w:r>
    </w:p>
    <w:p w:rsidR="004E265E" w:rsidRDefault="005609E7" w:rsidP="00E91B6D">
      <w:pPr>
        <w:pStyle w:val="ListParagraph"/>
        <w:spacing w:after="480" w:line="360" w:lineRule="auto"/>
        <w:ind w:left="1440"/>
        <w:jc w:val="both"/>
        <w:rPr>
          <w:rFonts w:ascii="Arial" w:hAnsi="Arial" w:cs="Arial"/>
          <w:sz w:val="24"/>
          <w:szCs w:val="24"/>
        </w:rPr>
      </w:pPr>
      <w:r w:rsidRPr="00810C57">
        <w:rPr>
          <w:rFonts w:ascii="Arial" w:hAnsi="Arial" w:cs="Arial"/>
          <w:sz w:val="24"/>
          <w:szCs w:val="24"/>
        </w:rPr>
        <w:lastRenderedPageBreak/>
        <w:t>charges for restoring the electricity services to the applicant’s property.</w:t>
      </w:r>
    </w:p>
    <w:p w:rsidR="00E91B6D" w:rsidRDefault="00E91B6D" w:rsidP="00E91B6D">
      <w:pPr>
        <w:pStyle w:val="ListParagraph"/>
        <w:spacing w:after="480" w:line="360" w:lineRule="auto"/>
        <w:ind w:left="1440"/>
        <w:jc w:val="both"/>
        <w:rPr>
          <w:rFonts w:ascii="Arial" w:hAnsi="Arial" w:cs="Arial"/>
          <w:sz w:val="24"/>
          <w:szCs w:val="24"/>
        </w:rPr>
      </w:pPr>
    </w:p>
    <w:p w:rsidR="00E91B6D" w:rsidRDefault="00E91B6D" w:rsidP="00E91B6D">
      <w:pPr>
        <w:pStyle w:val="ListParagraph"/>
        <w:spacing w:after="480" w:line="36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609E7" w:rsidRPr="0099028C">
        <w:rPr>
          <w:rFonts w:ascii="Arial" w:hAnsi="Arial" w:cs="Arial"/>
          <w:sz w:val="24"/>
          <w:szCs w:val="24"/>
        </w:rPr>
        <w:t>The respondent shall not charge the applicant any grid fees, network charges and network surcharges for t</w:t>
      </w:r>
      <w:r>
        <w:rPr>
          <w:rFonts w:ascii="Arial" w:hAnsi="Arial" w:cs="Arial"/>
          <w:sz w:val="24"/>
          <w:szCs w:val="24"/>
        </w:rPr>
        <w:t>he period of the disconnection.</w:t>
      </w:r>
    </w:p>
    <w:p w:rsidR="00E91B6D" w:rsidRDefault="00E91B6D" w:rsidP="00E91B6D">
      <w:pPr>
        <w:pStyle w:val="ListParagraph"/>
        <w:spacing w:after="480" w:line="360" w:lineRule="auto"/>
        <w:ind w:left="1440" w:hanging="1080"/>
        <w:jc w:val="both"/>
        <w:rPr>
          <w:rFonts w:ascii="Arial" w:hAnsi="Arial" w:cs="Arial"/>
          <w:sz w:val="24"/>
          <w:szCs w:val="24"/>
        </w:rPr>
      </w:pPr>
    </w:p>
    <w:p w:rsidR="00E91B6D" w:rsidRDefault="00E91B6D" w:rsidP="00E91B6D">
      <w:pPr>
        <w:pStyle w:val="ListParagraph"/>
        <w:spacing w:after="480" w:line="360" w:lineRule="auto"/>
        <w:ind w:left="144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609E7" w:rsidRPr="00E91B6D">
        <w:rPr>
          <w:rFonts w:ascii="Arial" w:hAnsi="Arial" w:cs="Arial"/>
          <w:sz w:val="24"/>
          <w:szCs w:val="24"/>
        </w:rPr>
        <w:t>The respondent is interdicte</w:t>
      </w:r>
      <w:r w:rsidRPr="00E91B6D">
        <w:rPr>
          <w:rFonts w:ascii="Arial" w:hAnsi="Arial" w:cs="Arial"/>
          <w:sz w:val="24"/>
          <w:szCs w:val="24"/>
        </w:rPr>
        <w:t xml:space="preserve">d from cutting off water to the </w:t>
      </w:r>
      <w:r w:rsidR="005609E7" w:rsidRPr="00E91B6D">
        <w:rPr>
          <w:rFonts w:ascii="Arial" w:hAnsi="Arial" w:cs="Arial"/>
          <w:sz w:val="24"/>
          <w:szCs w:val="24"/>
        </w:rPr>
        <w:t xml:space="preserve">applicant’s immovable property in respect of any amount claimed by the respondent for actual or estimated services rendered by the respondent to the applicant up to and including 27 January 2022. </w:t>
      </w:r>
    </w:p>
    <w:p w:rsidR="00E91B6D" w:rsidRDefault="00E91B6D" w:rsidP="00E91B6D">
      <w:pPr>
        <w:pStyle w:val="ListParagraph"/>
        <w:spacing w:after="480" w:line="360" w:lineRule="auto"/>
        <w:ind w:left="1440" w:hanging="1080"/>
        <w:jc w:val="both"/>
        <w:rPr>
          <w:rFonts w:ascii="Arial" w:hAnsi="Arial" w:cs="Arial"/>
          <w:sz w:val="24"/>
          <w:szCs w:val="24"/>
        </w:rPr>
      </w:pPr>
    </w:p>
    <w:p w:rsidR="00E91B6D" w:rsidRDefault="00E91B6D" w:rsidP="00E91B6D">
      <w:pPr>
        <w:pStyle w:val="ListParagraph"/>
        <w:spacing w:after="480" w:line="360" w:lineRule="auto"/>
        <w:ind w:left="144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609E7" w:rsidRPr="00E91B6D">
        <w:rPr>
          <w:rFonts w:ascii="Arial" w:hAnsi="Arial" w:cs="Arial"/>
          <w:sz w:val="24"/>
          <w:szCs w:val="24"/>
        </w:rPr>
        <w:t xml:space="preserve">The respondent is interdicted from reporting the applicant to any credit bureau in respect of any amount claimed by the respondent or actual or estimated services rendered by the respondent to the applicant up to and including 27 January 2022. </w:t>
      </w:r>
    </w:p>
    <w:p w:rsidR="00E91B6D" w:rsidRDefault="00E91B6D" w:rsidP="00E91B6D">
      <w:pPr>
        <w:pStyle w:val="ListParagraph"/>
        <w:spacing w:after="480" w:line="360" w:lineRule="auto"/>
        <w:ind w:left="1440" w:hanging="1080"/>
        <w:jc w:val="both"/>
        <w:rPr>
          <w:rFonts w:ascii="Arial" w:hAnsi="Arial" w:cs="Arial"/>
          <w:sz w:val="24"/>
          <w:szCs w:val="24"/>
        </w:rPr>
      </w:pPr>
    </w:p>
    <w:p w:rsidR="005609E7" w:rsidRPr="00E91B6D" w:rsidRDefault="00E91B6D" w:rsidP="00E91B6D">
      <w:pPr>
        <w:pStyle w:val="ListParagraph"/>
        <w:spacing w:after="480" w:line="360" w:lineRule="auto"/>
        <w:ind w:left="1440" w:hanging="720"/>
        <w:jc w:val="both"/>
        <w:rPr>
          <w:rFonts w:ascii="Arial" w:eastAsia="Times New Roman" w:hAnsi="Arial" w:cs="Arial"/>
          <w:color w:val="000000"/>
          <w:kern w:val="28"/>
          <w:sz w:val="24"/>
          <w:szCs w:val="24"/>
          <w:lang w:eastAsia="en-GB"/>
        </w:rPr>
      </w:pPr>
      <w:r>
        <w:rPr>
          <w:rFonts w:ascii="Arial" w:hAnsi="Arial" w:cs="Arial"/>
          <w:sz w:val="24"/>
          <w:szCs w:val="24"/>
        </w:rPr>
        <w:t>2.8</w:t>
      </w:r>
      <w:r>
        <w:rPr>
          <w:rFonts w:ascii="Arial" w:hAnsi="Arial" w:cs="Arial"/>
          <w:sz w:val="24"/>
          <w:szCs w:val="24"/>
        </w:rPr>
        <w:tab/>
      </w:r>
      <w:r w:rsidR="005609E7" w:rsidRPr="00E91B6D">
        <w:rPr>
          <w:rFonts w:ascii="Arial" w:hAnsi="Arial" w:cs="Arial"/>
          <w:sz w:val="24"/>
          <w:szCs w:val="24"/>
        </w:rPr>
        <w:t>The respondent is ordered to pay the costs of this application, such costs to include the reserved costs of the application being brought and heard on an urgent basis.</w:t>
      </w:r>
    </w:p>
    <w:p w:rsidR="00C04586" w:rsidRDefault="00A142E3" w:rsidP="009A7027">
      <w:pPr>
        <w:spacing w:after="48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B96C17">
        <w:rPr>
          <w:rFonts w:ascii="Arial" w:hAnsi="Arial" w:cs="Arial"/>
          <w:sz w:val="24"/>
          <w:szCs w:val="24"/>
        </w:rPr>
        <w:t xml:space="preserve">background to the dispute is </w:t>
      </w:r>
      <w:r w:rsidR="00C65B2B">
        <w:rPr>
          <w:rFonts w:ascii="Arial" w:hAnsi="Arial" w:cs="Arial"/>
          <w:sz w:val="24"/>
          <w:szCs w:val="24"/>
        </w:rPr>
        <w:t>as follows: T</w:t>
      </w:r>
      <w:r w:rsidR="00B96C17">
        <w:rPr>
          <w:rFonts w:ascii="Arial" w:hAnsi="Arial" w:cs="Arial"/>
          <w:sz w:val="24"/>
          <w:szCs w:val="24"/>
        </w:rPr>
        <w:t xml:space="preserve">he </w:t>
      </w:r>
      <w:r>
        <w:rPr>
          <w:rFonts w:ascii="Arial" w:hAnsi="Arial" w:cs="Arial"/>
          <w:sz w:val="24"/>
          <w:szCs w:val="24"/>
        </w:rPr>
        <w:t xml:space="preserve">applicant lodged a </w:t>
      </w:r>
      <w:r w:rsidR="00B96C17">
        <w:rPr>
          <w:rFonts w:ascii="Arial" w:hAnsi="Arial" w:cs="Arial"/>
          <w:sz w:val="24"/>
          <w:szCs w:val="24"/>
        </w:rPr>
        <w:t xml:space="preserve">query </w:t>
      </w:r>
      <w:r w:rsidR="00C62AED">
        <w:rPr>
          <w:rFonts w:ascii="Arial" w:hAnsi="Arial" w:cs="Arial"/>
          <w:sz w:val="24"/>
          <w:szCs w:val="24"/>
        </w:rPr>
        <w:t>regarding</w:t>
      </w:r>
      <w:r w:rsidR="00D47772">
        <w:rPr>
          <w:rFonts w:ascii="Arial" w:hAnsi="Arial" w:cs="Arial"/>
          <w:sz w:val="24"/>
          <w:szCs w:val="24"/>
        </w:rPr>
        <w:t xml:space="preserve"> invoices</w:t>
      </w:r>
      <w:r>
        <w:rPr>
          <w:rFonts w:ascii="Arial" w:hAnsi="Arial" w:cs="Arial"/>
          <w:sz w:val="24"/>
          <w:szCs w:val="24"/>
        </w:rPr>
        <w:t xml:space="preserve"> received for electricity and water from </w:t>
      </w:r>
      <w:r w:rsidR="00A44A80">
        <w:rPr>
          <w:rFonts w:ascii="Arial" w:hAnsi="Arial" w:cs="Arial"/>
          <w:sz w:val="24"/>
          <w:szCs w:val="24"/>
        </w:rPr>
        <w:t xml:space="preserve">October </w:t>
      </w:r>
      <w:r>
        <w:rPr>
          <w:rFonts w:ascii="Arial" w:hAnsi="Arial" w:cs="Arial"/>
          <w:sz w:val="24"/>
          <w:szCs w:val="24"/>
        </w:rPr>
        <w:t xml:space="preserve">2019 to </w:t>
      </w:r>
      <w:r w:rsidR="00A44A80">
        <w:rPr>
          <w:rFonts w:ascii="Arial" w:hAnsi="Arial" w:cs="Arial"/>
          <w:sz w:val="24"/>
          <w:szCs w:val="24"/>
        </w:rPr>
        <w:t xml:space="preserve">August </w:t>
      </w:r>
      <w:r>
        <w:rPr>
          <w:rFonts w:ascii="Arial" w:hAnsi="Arial" w:cs="Arial"/>
          <w:sz w:val="24"/>
          <w:szCs w:val="24"/>
        </w:rPr>
        <w:t xml:space="preserve">2022. </w:t>
      </w:r>
      <w:r w:rsidR="00C62AED">
        <w:rPr>
          <w:rFonts w:ascii="Arial" w:hAnsi="Arial" w:cs="Arial"/>
          <w:sz w:val="24"/>
          <w:szCs w:val="24"/>
        </w:rPr>
        <w:t xml:space="preserve">According to the </w:t>
      </w:r>
      <w:r w:rsidR="00C65B2B">
        <w:rPr>
          <w:rFonts w:ascii="Arial" w:hAnsi="Arial" w:cs="Arial"/>
          <w:sz w:val="24"/>
          <w:szCs w:val="24"/>
        </w:rPr>
        <w:t>applicant</w:t>
      </w:r>
      <w:r w:rsidR="00C62AED">
        <w:rPr>
          <w:rFonts w:ascii="Arial" w:hAnsi="Arial" w:cs="Arial"/>
          <w:sz w:val="24"/>
          <w:szCs w:val="24"/>
        </w:rPr>
        <w:t>,</w:t>
      </w:r>
      <w:r w:rsidR="00C65B2B">
        <w:rPr>
          <w:rFonts w:ascii="Arial" w:hAnsi="Arial" w:cs="Arial"/>
          <w:sz w:val="24"/>
          <w:szCs w:val="24"/>
        </w:rPr>
        <w:t xml:space="preserve"> </w:t>
      </w:r>
      <w:r w:rsidR="00D47772">
        <w:rPr>
          <w:rFonts w:ascii="Arial" w:hAnsi="Arial" w:cs="Arial"/>
          <w:sz w:val="24"/>
          <w:szCs w:val="24"/>
        </w:rPr>
        <w:t>t</w:t>
      </w:r>
      <w:r w:rsidR="00D47772" w:rsidRPr="005609E7">
        <w:rPr>
          <w:rFonts w:ascii="Arial" w:hAnsi="Arial" w:cs="Arial"/>
          <w:sz w:val="24"/>
          <w:szCs w:val="24"/>
        </w:rPr>
        <w:t xml:space="preserve">he </w:t>
      </w:r>
      <w:r w:rsidR="005827E5">
        <w:rPr>
          <w:rFonts w:ascii="Arial" w:hAnsi="Arial" w:cs="Arial"/>
          <w:sz w:val="24"/>
          <w:szCs w:val="24"/>
        </w:rPr>
        <w:t xml:space="preserve">City </w:t>
      </w:r>
      <w:r w:rsidR="00D47772" w:rsidRPr="005609E7">
        <w:rPr>
          <w:rFonts w:ascii="Arial" w:hAnsi="Arial" w:cs="Arial"/>
          <w:sz w:val="24"/>
          <w:szCs w:val="24"/>
        </w:rPr>
        <w:t xml:space="preserve">rebilled </w:t>
      </w:r>
      <w:r w:rsidR="00B96C17">
        <w:rPr>
          <w:rFonts w:ascii="Arial" w:hAnsi="Arial" w:cs="Arial"/>
          <w:sz w:val="24"/>
          <w:szCs w:val="24"/>
        </w:rPr>
        <w:t xml:space="preserve">her </w:t>
      </w:r>
      <w:r w:rsidR="00D47772" w:rsidRPr="005609E7">
        <w:rPr>
          <w:rFonts w:ascii="Arial" w:hAnsi="Arial" w:cs="Arial"/>
          <w:sz w:val="24"/>
          <w:szCs w:val="24"/>
        </w:rPr>
        <w:t>from 30 August 2020</w:t>
      </w:r>
      <w:r w:rsidR="00D47772">
        <w:rPr>
          <w:rFonts w:ascii="Arial" w:hAnsi="Arial" w:cs="Arial"/>
          <w:sz w:val="24"/>
          <w:szCs w:val="24"/>
        </w:rPr>
        <w:t xml:space="preserve"> back to 20 October 2019. </w:t>
      </w:r>
      <w:r w:rsidR="00B96C17">
        <w:rPr>
          <w:rFonts w:ascii="Arial" w:hAnsi="Arial" w:cs="Arial"/>
          <w:sz w:val="24"/>
          <w:szCs w:val="24"/>
        </w:rPr>
        <w:t xml:space="preserve">In the process of rebilling </w:t>
      </w:r>
      <w:r w:rsidR="00C62AED">
        <w:rPr>
          <w:rFonts w:ascii="Arial" w:hAnsi="Arial" w:cs="Arial"/>
          <w:sz w:val="24"/>
          <w:szCs w:val="24"/>
        </w:rPr>
        <w:t xml:space="preserve">her, </w:t>
      </w:r>
      <w:r w:rsidR="00B96C17">
        <w:rPr>
          <w:rFonts w:ascii="Arial" w:hAnsi="Arial" w:cs="Arial"/>
          <w:sz w:val="24"/>
          <w:szCs w:val="24"/>
        </w:rPr>
        <w:t xml:space="preserve">the City </w:t>
      </w:r>
      <w:r w:rsidR="00D47772" w:rsidRPr="005609E7">
        <w:rPr>
          <w:rFonts w:ascii="Arial" w:hAnsi="Arial" w:cs="Arial"/>
          <w:sz w:val="24"/>
          <w:szCs w:val="24"/>
        </w:rPr>
        <w:t xml:space="preserve">retained </w:t>
      </w:r>
      <w:r w:rsidR="00B96C17">
        <w:rPr>
          <w:rFonts w:ascii="Arial" w:hAnsi="Arial" w:cs="Arial"/>
          <w:sz w:val="24"/>
          <w:szCs w:val="24"/>
        </w:rPr>
        <w:t xml:space="preserve">an amount of </w:t>
      </w:r>
      <w:r w:rsidR="00D47772" w:rsidRPr="005609E7">
        <w:rPr>
          <w:rFonts w:ascii="Arial" w:hAnsi="Arial" w:cs="Arial"/>
          <w:sz w:val="24"/>
          <w:szCs w:val="24"/>
        </w:rPr>
        <w:t xml:space="preserve">R21 743.79 </w:t>
      </w:r>
      <w:r w:rsidR="00C62AED">
        <w:rPr>
          <w:rFonts w:ascii="Arial" w:hAnsi="Arial" w:cs="Arial"/>
          <w:sz w:val="24"/>
          <w:szCs w:val="24"/>
        </w:rPr>
        <w:t xml:space="preserve">and brought it forward to her September 2020 invoice </w:t>
      </w:r>
      <w:r w:rsidR="00B96C17">
        <w:rPr>
          <w:rFonts w:ascii="Arial" w:hAnsi="Arial" w:cs="Arial"/>
          <w:sz w:val="24"/>
          <w:szCs w:val="24"/>
        </w:rPr>
        <w:t xml:space="preserve">which the applicant contends the City </w:t>
      </w:r>
      <w:r w:rsidR="00D47772" w:rsidRPr="005609E7">
        <w:rPr>
          <w:rFonts w:ascii="Arial" w:hAnsi="Arial" w:cs="Arial"/>
          <w:sz w:val="24"/>
          <w:szCs w:val="24"/>
        </w:rPr>
        <w:t>overcharge</w:t>
      </w:r>
      <w:r w:rsidR="00B96C17">
        <w:rPr>
          <w:rFonts w:ascii="Arial" w:hAnsi="Arial" w:cs="Arial"/>
          <w:sz w:val="24"/>
          <w:szCs w:val="24"/>
        </w:rPr>
        <w:t xml:space="preserve">d her. </w:t>
      </w:r>
      <w:r w:rsidR="00A44A80">
        <w:rPr>
          <w:rFonts w:ascii="Arial" w:hAnsi="Arial" w:cs="Arial"/>
          <w:sz w:val="24"/>
          <w:szCs w:val="24"/>
        </w:rPr>
        <w:t xml:space="preserve">In </w:t>
      </w:r>
      <w:r w:rsidR="00D47772" w:rsidRPr="005609E7">
        <w:rPr>
          <w:rFonts w:ascii="Arial" w:hAnsi="Arial" w:cs="Arial"/>
          <w:sz w:val="24"/>
          <w:szCs w:val="24"/>
        </w:rPr>
        <w:t xml:space="preserve">October 2020 the applicant </w:t>
      </w:r>
      <w:r w:rsidR="00A44A80">
        <w:rPr>
          <w:rFonts w:ascii="Arial" w:hAnsi="Arial" w:cs="Arial"/>
          <w:sz w:val="24"/>
          <w:szCs w:val="24"/>
        </w:rPr>
        <w:t xml:space="preserve">wrote to the </w:t>
      </w:r>
      <w:r w:rsidR="00B96C17">
        <w:rPr>
          <w:rFonts w:ascii="Arial" w:hAnsi="Arial" w:cs="Arial"/>
          <w:sz w:val="24"/>
          <w:szCs w:val="24"/>
        </w:rPr>
        <w:t>City</w:t>
      </w:r>
      <w:r w:rsidR="00D47772" w:rsidRPr="005609E7">
        <w:rPr>
          <w:rFonts w:ascii="Arial" w:hAnsi="Arial" w:cs="Arial"/>
          <w:sz w:val="24"/>
          <w:szCs w:val="24"/>
        </w:rPr>
        <w:t>, objecting to the 10 June</w:t>
      </w:r>
      <w:r w:rsidR="00C65B2B">
        <w:rPr>
          <w:rFonts w:ascii="Arial" w:hAnsi="Arial" w:cs="Arial"/>
          <w:sz w:val="24"/>
          <w:szCs w:val="24"/>
        </w:rPr>
        <w:t xml:space="preserve"> 2020 invoice</w:t>
      </w:r>
      <w:r w:rsidR="00D47772" w:rsidRPr="005609E7">
        <w:rPr>
          <w:rFonts w:ascii="Arial" w:hAnsi="Arial" w:cs="Arial"/>
          <w:sz w:val="24"/>
          <w:szCs w:val="24"/>
        </w:rPr>
        <w:t xml:space="preserve"> and 17 September 2020 invoices</w:t>
      </w:r>
      <w:r w:rsidR="00B96C17">
        <w:rPr>
          <w:rFonts w:ascii="Arial" w:hAnsi="Arial" w:cs="Arial"/>
          <w:sz w:val="24"/>
          <w:szCs w:val="24"/>
        </w:rPr>
        <w:t xml:space="preserve"> reflecting amounts she asserts reflected overcharges</w:t>
      </w:r>
      <w:r w:rsidR="00A44A80">
        <w:rPr>
          <w:rFonts w:ascii="Arial" w:hAnsi="Arial" w:cs="Arial"/>
          <w:sz w:val="24"/>
          <w:szCs w:val="24"/>
        </w:rPr>
        <w:t xml:space="preserve">. </w:t>
      </w:r>
      <w:r w:rsidR="00B96C17">
        <w:rPr>
          <w:rFonts w:ascii="Arial" w:hAnsi="Arial" w:cs="Arial"/>
          <w:sz w:val="24"/>
          <w:szCs w:val="24"/>
        </w:rPr>
        <w:t xml:space="preserve">She </w:t>
      </w:r>
      <w:r w:rsidR="00A44A80">
        <w:rPr>
          <w:rFonts w:ascii="Arial" w:hAnsi="Arial" w:cs="Arial"/>
          <w:sz w:val="24"/>
          <w:szCs w:val="24"/>
        </w:rPr>
        <w:t>furnished reasons for her objections and received an automated response.</w:t>
      </w:r>
      <w:r w:rsidR="00B96C17">
        <w:rPr>
          <w:rFonts w:ascii="Arial" w:hAnsi="Arial" w:cs="Arial"/>
          <w:sz w:val="24"/>
          <w:szCs w:val="24"/>
        </w:rPr>
        <w:t xml:space="preserve"> She sent</w:t>
      </w:r>
      <w:r w:rsidR="00C62AED">
        <w:rPr>
          <w:rFonts w:ascii="Arial" w:hAnsi="Arial" w:cs="Arial"/>
          <w:sz w:val="24"/>
          <w:szCs w:val="24"/>
        </w:rPr>
        <w:t xml:space="preserve"> a</w:t>
      </w:r>
      <w:r w:rsidR="00A44A80">
        <w:rPr>
          <w:rFonts w:ascii="Arial" w:hAnsi="Arial" w:cs="Arial"/>
          <w:sz w:val="24"/>
          <w:szCs w:val="24"/>
        </w:rPr>
        <w:t xml:space="preserve"> further</w:t>
      </w:r>
      <w:r w:rsidR="00073044">
        <w:rPr>
          <w:rFonts w:ascii="Arial" w:hAnsi="Arial" w:cs="Arial"/>
          <w:sz w:val="24"/>
          <w:szCs w:val="24"/>
        </w:rPr>
        <w:t xml:space="preserve"> </w:t>
      </w:r>
      <w:r w:rsidR="00A44A80">
        <w:rPr>
          <w:rFonts w:ascii="Arial" w:hAnsi="Arial" w:cs="Arial"/>
          <w:sz w:val="24"/>
          <w:szCs w:val="24"/>
        </w:rPr>
        <w:t>query</w:t>
      </w:r>
      <w:r w:rsidR="00B96C17">
        <w:rPr>
          <w:rFonts w:ascii="Arial" w:hAnsi="Arial" w:cs="Arial"/>
          <w:sz w:val="24"/>
          <w:szCs w:val="24"/>
        </w:rPr>
        <w:t xml:space="preserve"> to the City requesting </w:t>
      </w:r>
      <w:r w:rsidR="00C04586">
        <w:rPr>
          <w:rFonts w:ascii="Arial" w:hAnsi="Arial" w:cs="Arial"/>
          <w:sz w:val="24"/>
          <w:szCs w:val="24"/>
        </w:rPr>
        <w:t xml:space="preserve">reasons </w:t>
      </w:r>
      <w:r w:rsidR="00C62AED">
        <w:rPr>
          <w:rFonts w:ascii="Arial" w:hAnsi="Arial" w:cs="Arial"/>
          <w:sz w:val="24"/>
          <w:szCs w:val="24"/>
        </w:rPr>
        <w:t xml:space="preserve"> for their failure</w:t>
      </w:r>
      <w:r w:rsidR="00C65B2B">
        <w:rPr>
          <w:rFonts w:ascii="Arial" w:hAnsi="Arial" w:cs="Arial"/>
          <w:sz w:val="24"/>
          <w:szCs w:val="24"/>
        </w:rPr>
        <w:t xml:space="preserve"> to address the query </w:t>
      </w:r>
      <w:r w:rsidR="00C04586">
        <w:rPr>
          <w:rFonts w:ascii="Arial" w:hAnsi="Arial" w:cs="Arial"/>
          <w:sz w:val="24"/>
          <w:szCs w:val="24"/>
        </w:rPr>
        <w:t xml:space="preserve">and </w:t>
      </w:r>
      <w:r w:rsidR="00C65B2B">
        <w:rPr>
          <w:rFonts w:ascii="Arial" w:hAnsi="Arial" w:cs="Arial"/>
          <w:sz w:val="24"/>
          <w:szCs w:val="24"/>
        </w:rPr>
        <w:t xml:space="preserve">the </w:t>
      </w:r>
      <w:r w:rsidR="00C04586">
        <w:rPr>
          <w:rFonts w:ascii="Arial" w:hAnsi="Arial" w:cs="Arial"/>
          <w:sz w:val="24"/>
          <w:szCs w:val="24"/>
        </w:rPr>
        <w:t xml:space="preserve">basis for </w:t>
      </w:r>
      <w:r w:rsidR="00D47772" w:rsidRPr="005609E7">
        <w:rPr>
          <w:rFonts w:ascii="Arial" w:hAnsi="Arial" w:cs="Arial"/>
          <w:sz w:val="24"/>
          <w:szCs w:val="24"/>
        </w:rPr>
        <w:t xml:space="preserve">carrying forward the </w:t>
      </w:r>
      <w:r w:rsidR="00C04586">
        <w:rPr>
          <w:rFonts w:ascii="Arial" w:hAnsi="Arial" w:cs="Arial"/>
          <w:sz w:val="24"/>
          <w:szCs w:val="24"/>
        </w:rPr>
        <w:lastRenderedPageBreak/>
        <w:t xml:space="preserve">amount of </w:t>
      </w:r>
      <w:r w:rsidR="00D47772" w:rsidRPr="005609E7">
        <w:rPr>
          <w:rFonts w:ascii="Arial" w:hAnsi="Arial" w:cs="Arial"/>
          <w:sz w:val="24"/>
          <w:szCs w:val="24"/>
        </w:rPr>
        <w:t xml:space="preserve">R21 743.79 </w:t>
      </w:r>
      <w:r w:rsidR="00C04586">
        <w:rPr>
          <w:rFonts w:ascii="Arial" w:hAnsi="Arial" w:cs="Arial"/>
          <w:sz w:val="24"/>
          <w:szCs w:val="24"/>
        </w:rPr>
        <w:t xml:space="preserve">which ought to have been cancelled as a result of the rebilling. </w:t>
      </w:r>
    </w:p>
    <w:p w:rsidR="009A7027" w:rsidRDefault="00C04586" w:rsidP="009A7027">
      <w:pPr>
        <w:spacing w:after="48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30590">
        <w:rPr>
          <w:rFonts w:ascii="Arial" w:hAnsi="Arial" w:cs="Arial"/>
          <w:sz w:val="24"/>
          <w:szCs w:val="24"/>
        </w:rPr>
        <w:t>During the</w:t>
      </w:r>
      <w:r w:rsidR="002B0889">
        <w:rPr>
          <w:rFonts w:ascii="Arial" w:hAnsi="Arial" w:cs="Arial"/>
          <w:sz w:val="24"/>
          <w:szCs w:val="24"/>
        </w:rPr>
        <w:t xml:space="preserve"> period</w:t>
      </w:r>
      <w:r w:rsidR="00230590">
        <w:rPr>
          <w:rFonts w:ascii="Arial" w:hAnsi="Arial" w:cs="Arial"/>
          <w:sz w:val="24"/>
          <w:szCs w:val="24"/>
        </w:rPr>
        <w:t xml:space="preserve"> between June 2010 and September 2020</w:t>
      </w:r>
      <w:r w:rsidR="000F3150">
        <w:rPr>
          <w:rFonts w:ascii="Arial" w:hAnsi="Arial" w:cs="Arial"/>
          <w:sz w:val="24"/>
          <w:szCs w:val="24"/>
        </w:rPr>
        <w:t xml:space="preserve"> </w:t>
      </w:r>
      <w:r w:rsidR="002B0889">
        <w:rPr>
          <w:rFonts w:ascii="Arial" w:hAnsi="Arial" w:cs="Arial"/>
          <w:sz w:val="24"/>
          <w:szCs w:val="24"/>
        </w:rPr>
        <w:t>some accounts showed estimated reading</w:t>
      </w:r>
      <w:r w:rsidR="00230590">
        <w:rPr>
          <w:rFonts w:ascii="Arial" w:hAnsi="Arial" w:cs="Arial"/>
          <w:sz w:val="24"/>
          <w:szCs w:val="24"/>
        </w:rPr>
        <w:t>s</w:t>
      </w:r>
      <w:r w:rsidR="002B0889">
        <w:rPr>
          <w:rFonts w:ascii="Arial" w:hAnsi="Arial" w:cs="Arial"/>
          <w:sz w:val="24"/>
          <w:szCs w:val="24"/>
        </w:rPr>
        <w:t xml:space="preserve"> and later actual readings. The applicant complain</w:t>
      </w:r>
      <w:r w:rsidR="00C65B2B">
        <w:rPr>
          <w:rFonts w:ascii="Arial" w:hAnsi="Arial" w:cs="Arial"/>
          <w:sz w:val="24"/>
          <w:szCs w:val="24"/>
        </w:rPr>
        <w:t>ed</w:t>
      </w:r>
      <w:r w:rsidR="002B0889">
        <w:rPr>
          <w:rFonts w:ascii="Arial" w:hAnsi="Arial" w:cs="Arial"/>
          <w:sz w:val="24"/>
          <w:szCs w:val="24"/>
        </w:rPr>
        <w:t xml:space="preserve"> that the</w:t>
      </w:r>
      <w:r w:rsidR="00230590">
        <w:rPr>
          <w:rFonts w:ascii="Arial" w:hAnsi="Arial" w:cs="Arial"/>
          <w:sz w:val="24"/>
          <w:szCs w:val="24"/>
        </w:rPr>
        <w:t xml:space="preserve"> City </w:t>
      </w:r>
      <w:r w:rsidR="002B0889">
        <w:rPr>
          <w:rFonts w:ascii="Arial" w:hAnsi="Arial" w:cs="Arial"/>
          <w:sz w:val="24"/>
          <w:szCs w:val="24"/>
        </w:rPr>
        <w:t>issued an invoice dated 3 June 2020</w:t>
      </w:r>
      <w:r w:rsidR="00C65B2B">
        <w:rPr>
          <w:rFonts w:ascii="Arial" w:hAnsi="Arial" w:cs="Arial"/>
          <w:sz w:val="24"/>
          <w:szCs w:val="24"/>
        </w:rPr>
        <w:t xml:space="preserve"> based on an actual reading, which she paid. A few days later they issued </w:t>
      </w:r>
      <w:r w:rsidR="00C62AED">
        <w:rPr>
          <w:rFonts w:ascii="Arial" w:hAnsi="Arial" w:cs="Arial"/>
          <w:sz w:val="24"/>
          <w:szCs w:val="24"/>
        </w:rPr>
        <w:t xml:space="preserve">an </w:t>
      </w:r>
      <w:r w:rsidR="00C65B2B">
        <w:rPr>
          <w:rFonts w:ascii="Arial" w:hAnsi="Arial" w:cs="Arial"/>
          <w:sz w:val="24"/>
          <w:szCs w:val="24"/>
        </w:rPr>
        <w:t xml:space="preserve">invoice </w:t>
      </w:r>
      <w:r w:rsidR="002B0889">
        <w:rPr>
          <w:rFonts w:ascii="Arial" w:hAnsi="Arial" w:cs="Arial"/>
          <w:sz w:val="24"/>
          <w:szCs w:val="24"/>
        </w:rPr>
        <w:t xml:space="preserve">dated 10 June 2020, </w:t>
      </w:r>
      <w:r w:rsidR="00B44948" w:rsidRPr="005609E7">
        <w:rPr>
          <w:rFonts w:ascii="Arial" w:hAnsi="Arial" w:cs="Arial"/>
          <w:sz w:val="24"/>
          <w:szCs w:val="24"/>
        </w:rPr>
        <w:t>for a meter</w:t>
      </w:r>
      <w:r w:rsidR="00C65B2B">
        <w:rPr>
          <w:rFonts w:ascii="Arial" w:hAnsi="Arial" w:cs="Arial"/>
          <w:sz w:val="24"/>
          <w:szCs w:val="24"/>
        </w:rPr>
        <w:t xml:space="preserve"> reading </w:t>
      </w:r>
      <w:r w:rsidR="00B44948" w:rsidRPr="005609E7">
        <w:rPr>
          <w:rFonts w:ascii="Arial" w:hAnsi="Arial" w:cs="Arial"/>
          <w:sz w:val="24"/>
          <w:szCs w:val="24"/>
        </w:rPr>
        <w:t xml:space="preserve">period of over eight months from 26 September 2019 to 3 June 2020. </w:t>
      </w:r>
      <w:r w:rsidR="002B0889">
        <w:rPr>
          <w:rFonts w:ascii="Arial" w:hAnsi="Arial" w:cs="Arial"/>
          <w:sz w:val="24"/>
          <w:szCs w:val="24"/>
        </w:rPr>
        <w:t xml:space="preserve">This showed </w:t>
      </w:r>
      <w:r w:rsidR="00B44948" w:rsidRPr="005609E7">
        <w:rPr>
          <w:rFonts w:ascii="Arial" w:hAnsi="Arial" w:cs="Arial"/>
          <w:sz w:val="24"/>
          <w:szCs w:val="24"/>
        </w:rPr>
        <w:t>a previous account balance of R7 114.69</w:t>
      </w:r>
      <w:r w:rsidR="002B0889">
        <w:rPr>
          <w:rFonts w:ascii="Arial" w:hAnsi="Arial" w:cs="Arial"/>
          <w:sz w:val="24"/>
          <w:szCs w:val="24"/>
        </w:rPr>
        <w:t xml:space="preserve">. This amount </w:t>
      </w:r>
      <w:r w:rsidR="00B44948" w:rsidRPr="005609E7">
        <w:rPr>
          <w:rFonts w:ascii="Arial" w:hAnsi="Arial" w:cs="Arial"/>
          <w:sz w:val="24"/>
          <w:szCs w:val="24"/>
        </w:rPr>
        <w:t>was the current balance on the October 2019 invoice</w:t>
      </w:r>
      <w:r w:rsidR="002B0889">
        <w:rPr>
          <w:rFonts w:ascii="Arial" w:hAnsi="Arial" w:cs="Arial"/>
          <w:sz w:val="24"/>
          <w:szCs w:val="24"/>
        </w:rPr>
        <w:t xml:space="preserve"> and </w:t>
      </w:r>
      <w:r w:rsidR="00B44948" w:rsidRPr="005609E7">
        <w:rPr>
          <w:rFonts w:ascii="Arial" w:hAnsi="Arial" w:cs="Arial"/>
          <w:sz w:val="24"/>
          <w:szCs w:val="24"/>
        </w:rPr>
        <w:t xml:space="preserve">was paid on 4 October 2019. </w:t>
      </w:r>
      <w:r w:rsidR="002B0889">
        <w:rPr>
          <w:rFonts w:ascii="Arial" w:hAnsi="Arial" w:cs="Arial"/>
          <w:sz w:val="24"/>
          <w:szCs w:val="24"/>
        </w:rPr>
        <w:t xml:space="preserve">The </w:t>
      </w:r>
      <w:r w:rsidR="00B44948" w:rsidRPr="005609E7">
        <w:rPr>
          <w:rFonts w:ascii="Arial" w:hAnsi="Arial" w:cs="Arial"/>
          <w:sz w:val="24"/>
          <w:szCs w:val="24"/>
        </w:rPr>
        <w:t xml:space="preserve">estimated end reading </w:t>
      </w:r>
      <w:r w:rsidR="002B0889">
        <w:rPr>
          <w:rFonts w:ascii="Arial" w:hAnsi="Arial" w:cs="Arial"/>
          <w:sz w:val="24"/>
          <w:szCs w:val="24"/>
        </w:rPr>
        <w:t xml:space="preserve">was </w:t>
      </w:r>
      <w:r w:rsidR="00B44948" w:rsidRPr="00BB1556">
        <w:rPr>
          <w:rFonts w:ascii="Arial" w:hAnsi="Arial" w:cs="Arial"/>
          <w:sz w:val="24"/>
          <w:szCs w:val="24"/>
        </w:rPr>
        <w:t xml:space="preserve">25 634.268 </w:t>
      </w:r>
      <w:r w:rsidR="00B44948" w:rsidRPr="005609E7">
        <w:rPr>
          <w:rFonts w:ascii="Arial" w:hAnsi="Arial" w:cs="Arial"/>
          <w:sz w:val="24"/>
          <w:szCs w:val="24"/>
        </w:rPr>
        <w:t>kWh</w:t>
      </w:r>
      <w:r w:rsidR="002B0889">
        <w:rPr>
          <w:rFonts w:ascii="Arial" w:hAnsi="Arial" w:cs="Arial"/>
          <w:sz w:val="24"/>
          <w:szCs w:val="24"/>
        </w:rPr>
        <w:t xml:space="preserve"> and the </w:t>
      </w:r>
      <w:r w:rsidR="00230590">
        <w:rPr>
          <w:rFonts w:ascii="Arial" w:hAnsi="Arial" w:cs="Arial"/>
          <w:sz w:val="24"/>
          <w:szCs w:val="24"/>
        </w:rPr>
        <w:t xml:space="preserve">charge </w:t>
      </w:r>
      <w:r w:rsidR="002B0889">
        <w:rPr>
          <w:rFonts w:ascii="Arial" w:hAnsi="Arial" w:cs="Arial"/>
          <w:sz w:val="24"/>
          <w:szCs w:val="24"/>
        </w:rPr>
        <w:t xml:space="preserve">reflected </w:t>
      </w:r>
      <w:r w:rsidR="00230590">
        <w:rPr>
          <w:rFonts w:ascii="Arial" w:hAnsi="Arial" w:cs="Arial"/>
          <w:sz w:val="24"/>
          <w:szCs w:val="24"/>
        </w:rPr>
        <w:t xml:space="preserve">was </w:t>
      </w:r>
      <w:r w:rsidR="002B0889">
        <w:rPr>
          <w:rFonts w:ascii="Arial" w:hAnsi="Arial" w:cs="Arial"/>
          <w:sz w:val="24"/>
          <w:szCs w:val="24"/>
        </w:rPr>
        <w:t xml:space="preserve">an amount of </w:t>
      </w:r>
      <w:r w:rsidR="00417B0E">
        <w:rPr>
          <w:rFonts w:ascii="Arial" w:hAnsi="Arial" w:cs="Arial"/>
          <w:sz w:val="24"/>
          <w:szCs w:val="24"/>
        </w:rPr>
        <w:t>R21 743.79</w:t>
      </w:r>
      <w:r w:rsidR="00B44948" w:rsidRPr="005609E7">
        <w:rPr>
          <w:rFonts w:ascii="Arial" w:hAnsi="Arial" w:cs="Arial"/>
          <w:sz w:val="24"/>
          <w:szCs w:val="24"/>
        </w:rPr>
        <w:t xml:space="preserve">. The applicant did not pay this amount, </w:t>
      </w:r>
      <w:r w:rsidR="00230590">
        <w:rPr>
          <w:rFonts w:ascii="Arial" w:hAnsi="Arial" w:cs="Arial"/>
          <w:sz w:val="24"/>
          <w:szCs w:val="24"/>
        </w:rPr>
        <w:t xml:space="preserve">she </w:t>
      </w:r>
      <w:r w:rsidR="009A7027">
        <w:rPr>
          <w:rFonts w:ascii="Arial" w:hAnsi="Arial" w:cs="Arial"/>
          <w:sz w:val="24"/>
          <w:szCs w:val="24"/>
        </w:rPr>
        <w:t xml:space="preserve">paid only the </w:t>
      </w:r>
      <w:r w:rsidR="00B44948" w:rsidRPr="005609E7">
        <w:rPr>
          <w:rFonts w:ascii="Arial" w:hAnsi="Arial" w:cs="Arial"/>
          <w:sz w:val="24"/>
          <w:szCs w:val="24"/>
        </w:rPr>
        <w:t xml:space="preserve">current charge of R8 711.93 on the </w:t>
      </w:r>
      <w:r w:rsidR="009A7027">
        <w:rPr>
          <w:rFonts w:ascii="Arial" w:hAnsi="Arial" w:cs="Arial"/>
          <w:sz w:val="24"/>
          <w:szCs w:val="24"/>
        </w:rPr>
        <w:t>invoice dated 3 June 2020</w:t>
      </w:r>
      <w:r w:rsidR="00B44948" w:rsidRPr="005609E7">
        <w:rPr>
          <w:rFonts w:ascii="Arial" w:hAnsi="Arial" w:cs="Arial"/>
          <w:sz w:val="24"/>
          <w:szCs w:val="24"/>
        </w:rPr>
        <w:t>.</w:t>
      </w:r>
      <w:r w:rsidR="009A7027">
        <w:rPr>
          <w:rFonts w:ascii="Arial" w:hAnsi="Arial" w:cs="Arial"/>
          <w:sz w:val="24"/>
          <w:szCs w:val="24"/>
        </w:rPr>
        <w:t xml:space="preserve"> The applicant states that the latter reading is </w:t>
      </w:r>
      <w:r w:rsidR="00B44948" w:rsidRPr="005609E7">
        <w:rPr>
          <w:rFonts w:ascii="Arial" w:hAnsi="Arial" w:cs="Arial"/>
          <w:sz w:val="24"/>
          <w:szCs w:val="24"/>
        </w:rPr>
        <w:t>factually incorrect and overstated</w:t>
      </w:r>
      <w:r w:rsidR="009A7027">
        <w:rPr>
          <w:rFonts w:ascii="Arial" w:hAnsi="Arial" w:cs="Arial"/>
          <w:sz w:val="24"/>
          <w:szCs w:val="24"/>
        </w:rPr>
        <w:t xml:space="preserve">. This </w:t>
      </w:r>
      <w:r w:rsidR="00230590">
        <w:rPr>
          <w:rFonts w:ascii="Arial" w:hAnsi="Arial" w:cs="Arial"/>
          <w:sz w:val="24"/>
          <w:szCs w:val="24"/>
        </w:rPr>
        <w:t xml:space="preserve">she </w:t>
      </w:r>
      <w:r w:rsidR="009A7027">
        <w:rPr>
          <w:rFonts w:ascii="Arial" w:hAnsi="Arial" w:cs="Arial"/>
          <w:sz w:val="24"/>
          <w:szCs w:val="24"/>
        </w:rPr>
        <w:t xml:space="preserve">demonstrated </w:t>
      </w:r>
      <w:r w:rsidR="006836D0">
        <w:rPr>
          <w:rFonts w:ascii="Arial" w:hAnsi="Arial" w:cs="Arial"/>
          <w:sz w:val="24"/>
          <w:szCs w:val="24"/>
        </w:rPr>
        <w:t xml:space="preserve">this </w:t>
      </w:r>
      <w:r w:rsidR="009A7027">
        <w:rPr>
          <w:rFonts w:ascii="Arial" w:hAnsi="Arial" w:cs="Arial"/>
          <w:sz w:val="24"/>
          <w:szCs w:val="24"/>
        </w:rPr>
        <w:t xml:space="preserve">by </w:t>
      </w:r>
      <w:r w:rsidR="00230590">
        <w:rPr>
          <w:rFonts w:ascii="Arial" w:hAnsi="Arial" w:cs="Arial"/>
          <w:sz w:val="24"/>
          <w:szCs w:val="24"/>
        </w:rPr>
        <w:t>attaching a</w:t>
      </w:r>
      <w:r w:rsidR="009A7027">
        <w:rPr>
          <w:rFonts w:ascii="Arial" w:hAnsi="Arial" w:cs="Arial"/>
          <w:sz w:val="24"/>
          <w:szCs w:val="24"/>
        </w:rPr>
        <w:t xml:space="preserve"> </w:t>
      </w:r>
      <w:r w:rsidR="00B44948" w:rsidRPr="005609E7">
        <w:rPr>
          <w:rFonts w:ascii="Arial" w:hAnsi="Arial" w:cs="Arial"/>
          <w:sz w:val="24"/>
          <w:szCs w:val="24"/>
        </w:rPr>
        <w:t>photograph of the meter on 5 June 2020 (two days after the end</w:t>
      </w:r>
      <w:r w:rsidR="006836D0">
        <w:rPr>
          <w:rFonts w:ascii="Arial" w:hAnsi="Arial" w:cs="Arial"/>
          <w:sz w:val="24"/>
          <w:szCs w:val="24"/>
        </w:rPr>
        <w:t xml:space="preserve"> </w:t>
      </w:r>
      <w:r w:rsidR="00B44948" w:rsidRPr="005609E7">
        <w:rPr>
          <w:rFonts w:ascii="Arial" w:hAnsi="Arial" w:cs="Arial"/>
          <w:sz w:val="24"/>
          <w:szCs w:val="24"/>
        </w:rPr>
        <w:t>of the metering period), showing an actual reading of 16 353.99 kWh</w:t>
      </w:r>
      <w:r w:rsidR="009A7027">
        <w:rPr>
          <w:rFonts w:ascii="Arial" w:hAnsi="Arial" w:cs="Arial"/>
          <w:sz w:val="24"/>
          <w:szCs w:val="24"/>
        </w:rPr>
        <w:t xml:space="preserve">, indicating </w:t>
      </w:r>
      <w:r w:rsidR="00B44948" w:rsidRPr="005609E7">
        <w:rPr>
          <w:rFonts w:ascii="Arial" w:hAnsi="Arial" w:cs="Arial"/>
          <w:sz w:val="24"/>
          <w:szCs w:val="24"/>
        </w:rPr>
        <w:t xml:space="preserve">a difference of </w:t>
      </w:r>
      <w:r w:rsidR="00B44948" w:rsidRPr="00C916B9">
        <w:rPr>
          <w:rFonts w:ascii="Arial" w:hAnsi="Arial" w:cs="Arial"/>
          <w:sz w:val="24"/>
          <w:szCs w:val="24"/>
        </w:rPr>
        <w:t xml:space="preserve">9 280.278 </w:t>
      </w:r>
      <w:r w:rsidR="00B44948" w:rsidRPr="005609E7">
        <w:rPr>
          <w:rFonts w:ascii="Arial" w:hAnsi="Arial" w:cs="Arial"/>
          <w:sz w:val="24"/>
          <w:szCs w:val="24"/>
        </w:rPr>
        <w:t>kWh.</w:t>
      </w:r>
      <w:r w:rsidR="00A21D7E" w:rsidRPr="005609E7">
        <w:rPr>
          <w:rFonts w:ascii="Arial" w:hAnsi="Arial" w:cs="Arial"/>
          <w:sz w:val="24"/>
          <w:szCs w:val="24"/>
        </w:rPr>
        <w:t xml:space="preserve"> </w:t>
      </w:r>
    </w:p>
    <w:p w:rsidR="00431942" w:rsidRDefault="009A7027" w:rsidP="00431942">
      <w:pPr>
        <w:spacing w:after="480" w:line="360" w:lineRule="auto"/>
        <w:jc w:val="both"/>
        <w:rPr>
          <w:rFonts w:ascii="Arial" w:hAnsi="Arial" w:cs="Arial"/>
          <w:sz w:val="24"/>
          <w:szCs w:val="24"/>
        </w:rPr>
      </w:pPr>
      <w:r>
        <w:rPr>
          <w:rFonts w:ascii="Arial" w:hAnsi="Arial" w:cs="Arial"/>
          <w:sz w:val="24"/>
          <w:szCs w:val="24"/>
        </w:rPr>
        <w:t>[</w:t>
      </w:r>
      <w:r w:rsidR="00073044">
        <w:rPr>
          <w:rFonts w:ascii="Arial" w:hAnsi="Arial" w:cs="Arial"/>
          <w:sz w:val="24"/>
          <w:szCs w:val="24"/>
        </w:rPr>
        <w:t>5</w:t>
      </w:r>
      <w:r>
        <w:rPr>
          <w:rFonts w:ascii="Arial" w:hAnsi="Arial" w:cs="Arial"/>
          <w:sz w:val="24"/>
          <w:szCs w:val="24"/>
        </w:rPr>
        <w:t>]</w:t>
      </w:r>
      <w:r>
        <w:rPr>
          <w:rFonts w:ascii="Arial" w:hAnsi="Arial" w:cs="Arial"/>
          <w:sz w:val="24"/>
          <w:szCs w:val="24"/>
        </w:rPr>
        <w:tab/>
        <w:t xml:space="preserve">The respondent does not dispute the veracity of reading in </w:t>
      </w:r>
      <w:r w:rsidR="00A21D7E" w:rsidRPr="005609E7">
        <w:rPr>
          <w:rFonts w:ascii="Arial" w:hAnsi="Arial" w:cs="Arial"/>
          <w:sz w:val="24"/>
          <w:szCs w:val="24"/>
        </w:rPr>
        <w:t xml:space="preserve">the photograph. </w:t>
      </w:r>
      <w:r>
        <w:rPr>
          <w:rFonts w:ascii="Arial" w:hAnsi="Arial" w:cs="Arial"/>
          <w:sz w:val="24"/>
          <w:szCs w:val="24"/>
        </w:rPr>
        <w:t xml:space="preserve">It </w:t>
      </w:r>
      <w:r w:rsidR="00A21D7E" w:rsidRPr="005609E7">
        <w:rPr>
          <w:rFonts w:ascii="Arial" w:hAnsi="Arial" w:cs="Arial"/>
          <w:sz w:val="24"/>
          <w:szCs w:val="24"/>
        </w:rPr>
        <w:t>concedes that “</w:t>
      </w:r>
      <w:r w:rsidR="006A56D8">
        <w:rPr>
          <w:rFonts w:ascii="Arial" w:hAnsi="Arial" w:cs="Arial"/>
          <w:sz w:val="24"/>
          <w:szCs w:val="24"/>
        </w:rPr>
        <w:t xml:space="preserve">the estimated readings in respect of </w:t>
      </w:r>
      <w:r w:rsidR="00A21D7E" w:rsidRPr="005609E7">
        <w:rPr>
          <w:rFonts w:ascii="Arial" w:hAnsi="Arial" w:cs="Arial"/>
          <w:sz w:val="24"/>
          <w:szCs w:val="24"/>
        </w:rPr>
        <w:t xml:space="preserve">meter number 14350144110 </w:t>
      </w:r>
      <w:r w:rsidR="00215EC5">
        <w:rPr>
          <w:rFonts w:ascii="Arial" w:hAnsi="Arial" w:cs="Arial"/>
          <w:sz w:val="24"/>
          <w:szCs w:val="24"/>
        </w:rPr>
        <w:t xml:space="preserve">were rebilled </w:t>
      </w:r>
      <w:r w:rsidR="006A56D8">
        <w:rPr>
          <w:rFonts w:ascii="Arial" w:hAnsi="Arial" w:cs="Arial"/>
          <w:sz w:val="24"/>
          <w:szCs w:val="24"/>
        </w:rPr>
        <w:t>as reflected in the 17 September 2020 invoice”</w:t>
      </w:r>
      <w:r w:rsidR="00200463">
        <w:rPr>
          <w:rFonts w:ascii="Arial" w:hAnsi="Arial" w:cs="Arial"/>
          <w:sz w:val="24"/>
          <w:szCs w:val="24"/>
        </w:rPr>
        <w:t>.</w:t>
      </w:r>
      <w:r w:rsidR="006A56D8">
        <w:rPr>
          <w:rStyle w:val="FootnoteReference"/>
          <w:rFonts w:ascii="Arial" w:hAnsi="Arial" w:cs="Arial"/>
          <w:sz w:val="24"/>
          <w:szCs w:val="24"/>
        </w:rPr>
        <w:footnoteReference w:id="1"/>
      </w:r>
      <w:r w:rsidR="00215EC5">
        <w:rPr>
          <w:rFonts w:ascii="Arial" w:hAnsi="Arial" w:cs="Arial"/>
          <w:sz w:val="24"/>
          <w:szCs w:val="24"/>
        </w:rPr>
        <w:t xml:space="preserve"> Counsel however submitted that it was not a complete rebilling from October 2019. </w:t>
      </w:r>
      <w:r w:rsidR="00200463">
        <w:rPr>
          <w:rFonts w:ascii="Arial" w:hAnsi="Arial" w:cs="Arial"/>
          <w:sz w:val="24"/>
          <w:szCs w:val="24"/>
        </w:rPr>
        <w:t xml:space="preserve"> </w:t>
      </w:r>
      <w:r w:rsidR="00215EC5">
        <w:rPr>
          <w:rFonts w:ascii="Arial" w:hAnsi="Arial" w:cs="Arial"/>
          <w:sz w:val="24"/>
          <w:szCs w:val="24"/>
        </w:rPr>
        <w:t xml:space="preserve">The respondent submitted that the City reversed charges as it was entitled to do in terms of the By-law which amounted to R57 470.00. The applicant did not dispute the reversal of charges.  Counsel argued that the applicant would receive a double benefit if the </w:t>
      </w:r>
      <w:r w:rsidR="00C44583">
        <w:rPr>
          <w:rFonts w:ascii="Arial" w:hAnsi="Arial" w:cs="Arial"/>
          <w:sz w:val="24"/>
          <w:szCs w:val="24"/>
        </w:rPr>
        <w:t xml:space="preserve">reversed charged were allowed and the </w:t>
      </w:r>
      <w:r w:rsidR="00215EC5">
        <w:rPr>
          <w:rFonts w:ascii="Arial" w:hAnsi="Arial" w:cs="Arial"/>
          <w:sz w:val="24"/>
          <w:szCs w:val="24"/>
        </w:rPr>
        <w:t>balance reverted back to the October 2019 balance</w:t>
      </w:r>
      <w:r w:rsidR="00017311">
        <w:rPr>
          <w:rFonts w:ascii="Arial" w:hAnsi="Arial" w:cs="Arial"/>
          <w:sz w:val="24"/>
          <w:szCs w:val="24"/>
        </w:rPr>
        <w:t xml:space="preserve">. This would be incorrect he submitted </w:t>
      </w:r>
      <w:r w:rsidR="00C44583">
        <w:rPr>
          <w:rFonts w:ascii="Arial" w:hAnsi="Arial" w:cs="Arial"/>
          <w:sz w:val="24"/>
          <w:szCs w:val="24"/>
        </w:rPr>
        <w:t>and would afford the applicant a double benefit. F</w:t>
      </w:r>
      <w:r w:rsidR="00017311">
        <w:rPr>
          <w:rFonts w:ascii="Arial" w:hAnsi="Arial" w:cs="Arial"/>
          <w:sz w:val="24"/>
          <w:szCs w:val="24"/>
        </w:rPr>
        <w:t>urther</w:t>
      </w:r>
      <w:r w:rsidR="00C44583">
        <w:rPr>
          <w:rFonts w:ascii="Arial" w:hAnsi="Arial" w:cs="Arial"/>
          <w:sz w:val="24"/>
          <w:szCs w:val="24"/>
        </w:rPr>
        <w:t xml:space="preserve">more, </w:t>
      </w:r>
      <w:r w:rsidR="006836D0">
        <w:rPr>
          <w:rFonts w:ascii="Arial" w:hAnsi="Arial" w:cs="Arial"/>
          <w:sz w:val="24"/>
          <w:szCs w:val="24"/>
        </w:rPr>
        <w:t xml:space="preserve">counsel submitted </w:t>
      </w:r>
      <w:r w:rsidR="00215EC5">
        <w:rPr>
          <w:rFonts w:ascii="Arial" w:hAnsi="Arial" w:cs="Arial"/>
          <w:sz w:val="24"/>
          <w:szCs w:val="24"/>
        </w:rPr>
        <w:t xml:space="preserve">the water </w:t>
      </w:r>
      <w:r w:rsidR="00A54B65">
        <w:rPr>
          <w:rFonts w:ascii="Arial" w:hAnsi="Arial" w:cs="Arial"/>
          <w:sz w:val="24"/>
          <w:szCs w:val="24"/>
        </w:rPr>
        <w:t xml:space="preserve">meter </w:t>
      </w:r>
      <w:r w:rsidR="006836D0">
        <w:rPr>
          <w:rFonts w:ascii="Arial" w:hAnsi="Arial" w:cs="Arial"/>
          <w:sz w:val="24"/>
          <w:szCs w:val="24"/>
        </w:rPr>
        <w:t xml:space="preserve"> reading </w:t>
      </w:r>
      <w:r w:rsidR="00A54B65">
        <w:rPr>
          <w:rFonts w:ascii="Arial" w:hAnsi="Arial" w:cs="Arial"/>
          <w:sz w:val="24"/>
          <w:szCs w:val="24"/>
        </w:rPr>
        <w:t xml:space="preserve">was not reversed but </w:t>
      </w:r>
      <w:r w:rsidR="00017311">
        <w:rPr>
          <w:rFonts w:ascii="Arial" w:hAnsi="Arial" w:cs="Arial"/>
          <w:sz w:val="24"/>
          <w:szCs w:val="24"/>
        </w:rPr>
        <w:t xml:space="preserve">continued to </w:t>
      </w:r>
      <w:r w:rsidR="00A54B65">
        <w:rPr>
          <w:rFonts w:ascii="Arial" w:hAnsi="Arial" w:cs="Arial"/>
          <w:sz w:val="24"/>
          <w:szCs w:val="24"/>
        </w:rPr>
        <w:t>reflect</w:t>
      </w:r>
      <w:r w:rsidR="00017311">
        <w:rPr>
          <w:rFonts w:ascii="Arial" w:hAnsi="Arial" w:cs="Arial"/>
          <w:sz w:val="24"/>
          <w:szCs w:val="24"/>
        </w:rPr>
        <w:t xml:space="preserve"> each month</w:t>
      </w:r>
      <w:r w:rsidR="006836D0">
        <w:rPr>
          <w:rFonts w:ascii="Arial" w:hAnsi="Arial" w:cs="Arial"/>
          <w:sz w:val="24"/>
          <w:szCs w:val="24"/>
        </w:rPr>
        <w:t>.</w:t>
      </w:r>
      <w:r w:rsidR="00C44583">
        <w:rPr>
          <w:rFonts w:ascii="Arial" w:hAnsi="Arial" w:cs="Arial"/>
          <w:sz w:val="24"/>
          <w:szCs w:val="24"/>
        </w:rPr>
        <w:t xml:space="preserve"> </w:t>
      </w:r>
      <w:r w:rsidR="00017311">
        <w:rPr>
          <w:rFonts w:ascii="Arial" w:hAnsi="Arial" w:cs="Arial"/>
          <w:sz w:val="24"/>
          <w:szCs w:val="24"/>
        </w:rPr>
        <w:t xml:space="preserve"> </w:t>
      </w:r>
      <w:r w:rsidR="00C44583">
        <w:rPr>
          <w:rFonts w:ascii="Arial" w:hAnsi="Arial" w:cs="Arial"/>
          <w:sz w:val="24"/>
          <w:szCs w:val="24"/>
        </w:rPr>
        <w:t xml:space="preserve">He explained that the City </w:t>
      </w:r>
      <w:r w:rsidR="00017311">
        <w:rPr>
          <w:rFonts w:ascii="Arial" w:hAnsi="Arial" w:cs="Arial"/>
          <w:sz w:val="24"/>
          <w:szCs w:val="24"/>
        </w:rPr>
        <w:t xml:space="preserve">took the October </w:t>
      </w:r>
      <w:r w:rsidR="00017311">
        <w:rPr>
          <w:rFonts w:ascii="Arial" w:hAnsi="Arial" w:cs="Arial"/>
          <w:sz w:val="24"/>
          <w:szCs w:val="24"/>
        </w:rPr>
        <w:lastRenderedPageBreak/>
        <w:t xml:space="preserve">2019 meter reading and credited the </w:t>
      </w:r>
      <w:r w:rsidR="00BD17EB">
        <w:rPr>
          <w:rFonts w:ascii="Arial" w:hAnsi="Arial" w:cs="Arial"/>
          <w:sz w:val="24"/>
          <w:szCs w:val="24"/>
        </w:rPr>
        <w:t xml:space="preserve">applicant </w:t>
      </w:r>
      <w:r w:rsidR="00C44583">
        <w:rPr>
          <w:rFonts w:ascii="Arial" w:hAnsi="Arial" w:cs="Arial"/>
          <w:sz w:val="24"/>
          <w:szCs w:val="24"/>
        </w:rPr>
        <w:t xml:space="preserve">with </w:t>
      </w:r>
      <w:r w:rsidR="00017311">
        <w:rPr>
          <w:rFonts w:ascii="Arial" w:hAnsi="Arial" w:cs="Arial"/>
          <w:sz w:val="24"/>
          <w:szCs w:val="24"/>
        </w:rPr>
        <w:t xml:space="preserve">reversed charges and VAT as well. </w:t>
      </w:r>
    </w:p>
    <w:p w:rsidR="00BD68A4" w:rsidRDefault="00431942" w:rsidP="00476863">
      <w:pPr>
        <w:spacing w:after="48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City accepts that the applicant lodged a dispute with the City however it avers this was only in August 2021, a prior dispute lodged on 12 June 2021 was resolved on 18 June 2021. </w:t>
      </w:r>
      <w:r w:rsidR="00D803CA">
        <w:rPr>
          <w:rFonts w:ascii="Arial" w:hAnsi="Arial" w:cs="Arial"/>
          <w:sz w:val="24"/>
          <w:szCs w:val="24"/>
        </w:rPr>
        <w:t xml:space="preserve"> It notes that the applicant </w:t>
      </w:r>
      <w:r>
        <w:rPr>
          <w:rFonts w:ascii="Arial" w:hAnsi="Arial" w:cs="Arial"/>
          <w:sz w:val="24"/>
          <w:szCs w:val="24"/>
        </w:rPr>
        <w:t xml:space="preserve">took issue with the City’s </w:t>
      </w:r>
      <w:r w:rsidRPr="005609E7">
        <w:rPr>
          <w:rFonts w:ascii="Arial" w:hAnsi="Arial" w:cs="Arial"/>
          <w:sz w:val="24"/>
          <w:szCs w:val="24"/>
        </w:rPr>
        <w:t>issu</w:t>
      </w:r>
      <w:r>
        <w:rPr>
          <w:rFonts w:ascii="Arial" w:hAnsi="Arial" w:cs="Arial"/>
          <w:sz w:val="24"/>
          <w:szCs w:val="24"/>
        </w:rPr>
        <w:t xml:space="preserve">ing </w:t>
      </w:r>
      <w:r w:rsidRPr="005609E7">
        <w:rPr>
          <w:rFonts w:ascii="Arial" w:hAnsi="Arial" w:cs="Arial"/>
          <w:sz w:val="24"/>
          <w:szCs w:val="24"/>
        </w:rPr>
        <w:t xml:space="preserve">invoices </w:t>
      </w:r>
      <w:r>
        <w:rPr>
          <w:rFonts w:ascii="Arial" w:hAnsi="Arial" w:cs="Arial"/>
          <w:sz w:val="24"/>
          <w:szCs w:val="24"/>
        </w:rPr>
        <w:t xml:space="preserve">on an estimated reading and subsequently issuing </w:t>
      </w:r>
      <w:r w:rsidRPr="005609E7">
        <w:rPr>
          <w:rFonts w:ascii="Arial" w:hAnsi="Arial" w:cs="Arial"/>
          <w:sz w:val="24"/>
          <w:szCs w:val="24"/>
        </w:rPr>
        <w:t xml:space="preserve">invoices when the City conducted an actual reading on the meters for the consumption of electricity by the applicant. The </w:t>
      </w:r>
      <w:r>
        <w:rPr>
          <w:rFonts w:ascii="Arial" w:hAnsi="Arial" w:cs="Arial"/>
          <w:sz w:val="24"/>
          <w:szCs w:val="24"/>
        </w:rPr>
        <w:t xml:space="preserve">City denies that this </w:t>
      </w:r>
      <w:r w:rsidRPr="005609E7">
        <w:rPr>
          <w:rFonts w:ascii="Arial" w:hAnsi="Arial" w:cs="Arial"/>
          <w:sz w:val="24"/>
          <w:szCs w:val="24"/>
        </w:rPr>
        <w:t>amounts to rebilling or generating more than one invoice in a month</w:t>
      </w:r>
      <w:r>
        <w:rPr>
          <w:rFonts w:ascii="Arial" w:hAnsi="Arial" w:cs="Arial"/>
          <w:sz w:val="24"/>
          <w:szCs w:val="24"/>
        </w:rPr>
        <w:t xml:space="preserve">. The City maintains that it issued the correct invoices after actual readings. </w:t>
      </w:r>
      <w:r w:rsidR="006836D0">
        <w:rPr>
          <w:rFonts w:ascii="Arial" w:hAnsi="Arial" w:cs="Arial"/>
          <w:sz w:val="24"/>
          <w:szCs w:val="24"/>
        </w:rPr>
        <w:t xml:space="preserve">It maintains </w:t>
      </w:r>
      <w:r>
        <w:rPr>
          <w:rFonts w:ascii="Arial" w:hAnsi="Arial" w:cs="Arial"/>
          <w:sz w:val="24"/>
          <w:szCs w:val="24"/>
        </w:rPr>
        <w:t>applicant was in arrears due to non-payment. T</w:t>
      </w:r>
      <w:r w:rsidRPr="005609E7">
        <w:rPr>
          <w:rFonts w:ascii="Arial" w:hAnsi="Arial" w:cs="Arial"/>
          <w:sz w:val="24"/>
          <w:szCs w:val="24"/>
        </w:rPr>
        <w:t xml:space="preserve">he City caused a notice of termination of services to be delivered, which afforded the applicant a period of 14 days to make payment. </w:t>
      </w:r>
      <w:r>
        <w:rPr>
          <w:rFonts w:ascii="Arial" w:hAnsi="Arial" w:cs="Arial"/>
          <w:sz w:val="24"/>
          <w:szCs w:val="24"/>
        </w:rPr>
        <w:t>When t</w:t>
      </w:r>
      <w:r w:rsidRPr="005609E7">
        <w:rPr>
          <w:rFonts w:ascii="Arial" w:hAnsi="Arial" w:cs="Arial"/>
          <w:sz w:val="24"/>
          <w:szCs w:val="24"/>
        </w:rPr>
        <w:t>he applicant failed to make payment,</w:t>
      </w:r>
      <w:r>
        <w:rPr>
          <w:rFonts w:ascii="Arial" w:hAnsi="Arial" w:cs="Arial"/>
          <w:sz w:val="24"/>
          <w:szCs w:val="24"/>
        </w:rPr>
        <w:t xml:space="preserve"> or to negotiate a payment plan, the </w:t>
      </w:r>
      <w:r w:rsidRPr="005609E7">
        <w:rPr>
          <w:rFonts w:ascii="Arial" w:hAnsi="Arial" w:cs="Arial"/>
          <w:sz w:val="24"/>
          <w:szCs w:val="24"/>
        </w:rPr>
        <w:t>City terminat</w:t>
      </w:r>
      <w:r>
        <w:rPr>
          <w:rFonts w:ascii="Arial" w:hAnsi="Arial" w:cs="Arial"/>
          <w:sz w:val="24"/>
          <w:szCs w:val="24"/>
        </w:rPr>
        <w:t xml:space="preserve">ed </w:t>
      </w:r>
      <w:r w:rsidRPr="005609E7">
        <w:rPr>
          <w:rFonts w:ascii="Arial" w:hAnsi="Arial" w:cs="Arial"/>
          <w:sz w:val="24"/>
          <w:szCs w:val="24"/>
        </w:rPr>
        <w:t xml:space="preserve">the services of the applicant, which </w:t>
      </w:r>
      <w:r>
        <w:rPr>
          <w:rFonts w:ascii="Arial" w:hAnsi="Arial" w:cs="Arial"/>
          <w:sz w:val="24"/>
          <w:szCs w:val="24"/>
        </w:rPr>
        <w:t xml:space="preserve">it was lawfully </w:t>
      </w:r>
      <w:r w:rsidRPr="005609E7">
        <w:rPr>
          <w:rFonts w:ascii="Arial" w:hAnsi="Arial" w:cs="Arial"/>
          <w:sz w:val="24"/>
          <w:szCs w:val="24"/>
        </w:rPr>
        <w:t>entitled to do</w:t>
      </w:r>
      <w:r w:rsidR="00D803CA">
        <w:rPr>
          <w:rFonts w:ascii="Arial" w:hAnsi="Arial" w:cs="Arial"/>
          <w:sz w:val="24"/>
          <w:szCs w:val="24"/>
        </w:rPr>
        <w:t>.</w:t>
      </w:r>
      <w:r w:rsidR="00BD68A4">
        <w:rPr>
          <w:rFonts w:ascii="Arial" w:hAnsi="Arial" w:cs="Arial"/>
          <w:sz w:val="24"/>
          <w:szCs w:val="24"/>
        </w:rPr>
        <w:t xml:space="preserve"> </w:t>
      </w:r>
    </w:p>
    <w:p w:rsidR="00F6091C" w:rsidRDefault="00D803CA" w:rsidP="00F6091C">
      <w:pPr>
        <w:spacing w:after="480" w:line="360" w:lineRule="auto"/>
        <w:jc w:val="both"/>
        <w:rPr>
          <w:rFonts w:ascii="Arial" w:hAnsi="Arial" w:cs="Arial"/>
          <w:sz w:val="24"/>
          <w:szCs w:val="24"/>
        </w:rPr>
      </w:pPr>
      <w:r>
        <w:rPr>
          <w:rFonts w:ascii="Arial" w:hAnsi="Arial" w:cs="Arial"/>
          <w:sz w:val="24"/>
          <w:szCs w:val="24"/>
        </w:rPr>
        <w:t>[7</w:t>
      </w:r>
      <w:r w:rsidR="00F6091C">
        <w:rPr>
          <w:rFonts w:ascii="Arial" w:hAnsi="Arial" w:cs="Arial"/>
          <w:sz w:val="24"/>
          <w:szCs w:val="24"/>
        </w:rPr>
        <w:t>]</w:t>
      </w:r>
      <w:r w:rsidR="00F6091C">
        <w:rPr>
          <w:rFonts w:ascii="Arial" w:hAnsi="Arial" w:cs="Arial"/>
          <w:sz w:val="24"/>
          <w:szCs w:val="24"/>
        </w:rPr>
        <w:tab/>
      </w:r>
      <w:r w:rsidR="006878C8">
        <w:rPr>
          <w:rFonts w:ascii="Arial" w:hAnsi="Arial" w:cs="Arial"/>
          <w:sz w:val="24"/>
          <w:szCs w:val="24"/>
        </w:rPr>
        <w:t>A</w:t>
      </w:r>
      <w:r w:rsidR="00F6091C">
        <w:rPr>
          <w:rFonts w:ascii="Arial" w:hAnsi="Arial" w:cs="Arial"/>
          <w:sz w:val="24"/>
          <w:szCs w:val="24"/>
        </w:rPr>
        <w:t xml:space="preserve">ccording to the City the applicant did not lodge an appeal against the outcome of the resolved query in June 2020. </w:t>
      </w:r>
      <w:r w:rsidR="00F6091C" w:rsidRPr="005609E7">
        <w:rPr>
          <w:rFonts w:ascii="Arial" w:hAnsi="Arial" w:cs="Arial"/>
          <w:sz w:val="24"/>
          <w:szCs w:val="24"/>
        </w:rPr>
        <w:t xml:space="preserve">The </w:t>
      </w:r>
      <w:r w:rsidR="00F6091C">
        <w:rPr>
          <w:rFonts w:ascii="Arial" w:hAnsi="Arial" w:cs="Arial"/>
          <w:sz w:val="24"/>
          <w:szCs w:val="24"/>
        </w:rPr>
        <w:t xml:space="preserve">City has a </w:t>
      </w:r>
      <w:r w:rsidR="00F6091C" w:rsidRPr="005609E7">
        <w:rPr>
          <w:rFonts w:ascii="Arial" w:hAnsi="Arial" w:cs="Arial"/>
          <w:sz w:val="24"/>
          <w:szCs w:val="24"/>
        </w:rPr>
        <w:t xml:space="preserve">credit control policy </w:t>
      </w:r>
      <w:r w:rsidR="00F6091C">
        <w:rPr>
          <w:rFonts w:ascii="Arial" w:hAnsi="Arial" w:cs="Arial"/>
          <w:sz w:val="24"/>
          <w:szCs w:val="24"/>
        </w:rPr>
        <w:t xml:space="preserve">that </w:t>
      </w:r>
      <w:r w:rsidR="002624E6">
        <w:rPr>
          <w:rFonts w:ascii="Arial" w:hAnsi="Arial" w:cs="Arial"/>
          <w:sz w:val="24"/>
          <w:szCs w:val="24"/>
        </w:rPr>
        <w:t>makes provision for an appeal</w:t>
      </w:r>
      <w:r w:rsidR="00F6091C" w:rsidRPr="005609E7">
        <w:rPr>
          <w:rFonts w:ascii="Arial" w:hAnsi="Arial" w:cs="Arial"/>
          <w:sz w:val="24"/>
          <w:szCs w:val="24"/>
        </w:rPr>
        <w:t xml:space="preserve"> procedure for a customer who is not satisfied with the outcome of queries or complaints</w:t>
      </w:r>
      <w:r w:rsidR="00F6091C">
        <w:rPr>
          <w:rFonts w:ascii="Arial" w:hAnsi="Arial" w:cs="Arial"/>
          <w:sz w:val="24"/>
          <w:szCs w:val="24"/>
        </w:rPr>
        <w:t xml:space="preserve"> and provides </w:t>
      </w:r>
      <w:r w:rsidR="00F6091C" w:rsidRPr="005609E7">
        <w:rPr>
          <w:rFonts w:ascii="Arial" w:hAnsi="Arial" w:cs="Arial"/>
          <w:sz w:val="24"/>
          <w:szCs w:val="24"/>
        </w:rPr>
        <w:t>for a further internal dispute mechanism</w:t>
      </w:r>
      <w:r w:rsidR="006836D0">
        <w:rPr>
          <w:rFonts w:ascii="Arial" w:hAnsi="Arial" w:cs="Arial"/>
          <w:sz w:val="24"/>
          <w:szCs w:val="24"/>
        </w:rPr>
        <w:t xml:space="preserve"> counsel argued</w:t>
      </w:r>
      <w:r w:rsidR="00F6091C" w:rsidRPr="005609E7">
        <w:rPr>
          <w:rFonts w:ascii="Arial" w:hAnsi="Arial" w:cs="Arial"/>
          <w:sz w:val="24"/>
          <w:szCs w:val="24"/>
        </w:rPr>
        <w:t>.</w:t>
      </w:r>
      <w:r w:rsidR="00F6091C" w:rsidRPr="00F6091C">
        <w:rPr>
          <w:rFonts w:ascii="Arial" w:hAnsi="Arial" w:cs="Arial"/>
          <w:sz w:val="24"/>
          <w:szCs w:val="24"/>
        </w:rPr>
        <w:t xml:space="preserve"> </w:t>
      </w:r>
      <w:r w:rsidR="00F6091C" w:rsidRPr="005609E7">
        <w:rPr>
          <w:rFonts w:ascii="Arial" w:hAnsi="Arial" w:cs="Arial"/>
          <w:sz w:val="24"/>
          <w:szCs w:val="24"/>
        </w:rPr>
        <w:t>The</w:t>
      </w:r>
      <w:r w:rsidR="00F6091C">
        <w:rPr>
          <w:rFonts w:ascii="Arial" w:hAnsi="Arial" w:cs="Arial"/>
          <w:sz w:val="24"/>
          <w:szCs w:val="24"/>
        </w:rPr>
        <w:t xml:space="preserve"> City’s </w:t>
      </w:r>
      <w:r w:rsidR="00F6091C" w:rsidRPr="005609E7">
        <w:rPr>
          <w:rFonts w:ascii="Arial" w:hAnsi="Arial" w:cs="Arial"/>
          <w:sz w:val="24"/>
          <w:szCs w:val="24"/>
        </w:rPr>
        <w:t xml:space="preserve">credit control policy provides for </w:t>
      </w:r>
      <w:r w:rsidR="00F6091C">
        <w:rPr>
          <w:rFonts w:ascii="Arial" w:hAnsi="Arial" w:cs="Arial"/>
          <w:sz w:val="24"/>
          <w:szCs w:val="24"/>
        </w:rPr>
        <w:t xml:space="preserve">it to </w:t>
      </w:r>
      <w:r w:rsidR="00F6091C" w:rsidRPr="005609E7">
        <w:rPr>
          <w:rFonts w:ascii="Arial" w:hAnsi="Arial" w:cs="Arial"/>
          <w:sz w:val="24"/>
          <w:szCs w:val="24"/>
        </w:rPr>
        <w:t xml:space="preserve">send a final demand to the customer to pay the </w:t>
      </w:r>
      <w:r w:rsidR="00F6091C">
        <w:rPr>
          <w:rFonts w:ascii="Arial" w:hAnsi="Arial" w:cs="Arial"/>
          <w:sz w:val="24"/>
          <w:szCs w:val="24"/>
        </w:rPr>
        <w:t xml:space="preserve">arrear </w:t>
      </w:r>
      <w:r w:rsidR="00F6091C" w:rsidRPr="005609E7">
        <w:rPr>
          <w:rFonts w:ascii="Arial" w:hAnsi="Arial" w:cs="Arial"/>
          <w:sz w:val="24"/>
          <w:szCs w:val="24"/>
        </w:rPr>
        <w:t>amount</w:t>
      </w:r>
      <w:r w:rsidR="00F6091C">
        <w:rPr>
          <w:rFonts w:ascii="Arial" w:hAnsi="Arial" w:cs="Arial"/>
          <w:sz w:val="24"/>
          <w:szCs w:val="24"/>
        </w:rPr>
        <w:t xml:space="preserve"> and </w:t>
      </w:r>
      <w:r w:rsidR="006878C8">
        <w:rPr>
          <w:rFonts w:ascii="Arial" w:hAnsi="Arial" w:cs="Arial"/>
          <w:sz w:val="24"/>
          <w:szCs w:val="24"/>
        </w:rPr>
        <w:t xml:space="preserve">affords </w:t>
      </w:r>
      <w:r w:rsidR="006836D0">
        <w:rPr>
          <w:rFonts w:ascii="Arial" w:hAnsi="Arial" w:cs="Arial"/>
          <w:sz w:val="24"/>
          <w:szCs w:val="24"/>
        </w:rPr>
        <w:t>the customer</w:t>
      </w:r>
      <w:r w:rsidR="00F6091C" w:rsidRPr="005609E7">
        <w:rPr>
          <w:rFonts w:ascii="Arial" w:hAnsi="Arial" w:cs="Arial"/>
          <w:sz w:val="24"/>
          <w:szCs w:val="24"/>
        </w:rPr>
        <w:t xml:space="preserve"> 14 days to comply with the notice or allow the customer to enter into an agreement with the City with regard to a payment plan to pay the arrears in </w:t>
      </w:r>
      <w:r w:rsidR="006878C8">
        <w:rPr>
          <w:rFonts w:ascii="Arial" w:hAnsi="Arial" w:cs="Arial"/>
          <w:sz w:val="24"/>
          <w:szCs w:val="24"/>
        </w:rPr>
        <w:t>instalments.</w:t>
      </w:r>
      <w:r w:rsidR="00F6091C" w:rsidRPr="005609E7">
        <w:rPr>
          <w:rFonts w:ascii="Arial" w:hAnsi="Arial" w:cs="Arial"/>
          <w:sz w:val="24"/>
          <w:szCs w:val="24"/>
        </w:rPr>
        <w:t xml:space="preserve"> </w:t>
      </w:r>
    </w:p>
    <w:p w:rsidR="00B40C3E" w:rsidRPr="00431942" w:rsidRDefault="00D803CA" w:rsidP="00225C63">
      <w:pPr>
        <w:spacing w:after="480" w:line="360" w:lineRule="auto"/>
        <w:jc w:val="both"/>
        <w:rPr>
          <w:rFonts w:ascii="Arial" w:hAnsi="Arial" w:cs="Arial"/>
          <w:sz w:val="24"/>
          <w:szCs w:val="24"/>
        </w:rPr>
      </w:pPr>
      <w:r>
        <w:rPr>
          <w:rFonts w:ascii="Arial" w:hAnsi="Arial" w:cs="Arial"/>
          <w:sz w:val="24"/>
          <w:szCs w:val="24"/>
        </w:rPr>
        <w:t>[8</w:t>
      </w:r>
      <w:r w:rsidR="006211AE" w:rsidRPr="00431942">
        <w:rPr>
          <w:rFonts w:ascii="Arial" w:hAnsi="Arial" w:cs="Arial"/>
          <w:sz w:val="24"/>
          <w:szCs w:val="24"/>
        </w:rPr>
        <w:t>]</w:t>
      </w:r>
      <w:r w:rsidR="00F6091C" w:rsidRPr="00431942">
        <w:rPr>
          <w:rFonts w:ascii="Arial" w:hAnsi="Arial" w:cs="Arial"/>
          <w:sz w:val="24"/>
          <w:szCs w:val="24"/>
        </w:rPr>
        <w:tab/>
      </w:r>
      <w:r w:rsidR="006878C8" w:rsidRPr="00431942">
        <w:rPr>
          <w:rFonts w:ascii="Arial" w:hAnsi="Arial" w:cs="Arial"/>
          <w:sz w:val="24"/>
          <w:szCs w:val="24"/>
        </w:rPr>
        <w:t>W</w:t>
      </w:r>
      <w:r w:rsidR="00F6091C" w:rsidRPr="00431942">
        <w:rPr>
          <w:rFonts w:ascii="Arial" w:hAnsi="Arial" w:cs="Arial"/>
          <w:sz w:val="24"/>
          <w:szCs w:val="24"/>
        </w:rPr>
        <w:t>h</w:t>
      </w:r>
      <w:r w:rsidR="006878C8" w:rsidRPr="00431942">
        <w:rPr>
          <w:rFonts w:ascii="Arial" w:hAnsi="Arial" w:cs="Arial"/>
          <w:sz w:val="24"/>
          <w:szCs w:val="24"/>
        </w:rPr>
        <w:t>ilst</w:t>
      </w:r>
      <w:r w:rsidR="00F6091C" w:rsidRPr="00431942">
        <w:rPr>
          <w:rFonts w:ascii="Arial" w:hAnsi="Arial" w:cs="Arial"/>
          <w:sz w:val="24"/>
          <w:szCs w:val="24"/>
        </w:rPr>
        <w:t xml:space="preserve"> City maintains that the applicant did nothing</w:t>
      </w:r>
      <w:r w:rsidR="00423E32" w:rsidRPr="00431942">
        <w:rPr>
          <w:rFonts w:ascii="Arial" w:hAnsi="Arial" w:cs="Arial"/>
          <w:sz w:val="24"/>
          <w:szCs w:val="24"/>
        </w:rPr>
        <w:t xml:space="preserve"> after she</w:t>
      </w:r>
      <w:r w:rsidR="002624E6" w:rsidRPr="00431942">
        <w:rPr>
          <w:rFonts w:ascii="Arial" w:hAnsi="Arial" w:cs="Arial"/>
          <w:sz w:val="24"/>
          <w:szCs w:val="24"/>
        </w:rPr>
        <w:t xml:space="preserve"> lodged a dispute</w:t>
      </w:r>
      <w:r w:rsidR="00423E32" w:rsidRPr="00431942">
        <w:rPr>
          <w:rFonts w:ascii="Arial" w:hAnsi="Arial" w:cs="Arial"/>
          <w:sz w:val="24"/>
          <w:szCs w:val="24"/>
        </w:rPr>
        <w:t xml:space="preserve"> which they maintain was </w:t>
      </w:r>
      <w:r w:rsidR="002624E6" w:rsidRPr="00431942">
        <w:rPr>
          <w:rFonts w:ascii="Arial" w:hAnsi="Arial" w:cs="Arial"/>
          <w:sz w:val="24"/>
          <w:szCs w:val="24"/>
        </w:rPr>
        <w:t xml:space="preserve">resolved, the </w:t>
      </w:r>
      <w:r w:rsidR="00F6091C" w:rsidRPr="00431942">
        <w:rPr>
          <w:rFonts w:ascii="Arial" w:hAnsi="Arial" w:cs="Arial"/>
          <w:sz w:val="24"/>
          <w:szCs w:val="24"/>
        </w:rPr>
        <w:t xml:space="preserve">applicant </w:t>
      </w:r>
      <w:r w:rsidR="002624E6" w:rsidRPr="00431942">
        <w:rPr>
          <w:rFonts w:ascii="Arial" w:hAnsi="Arial" w:cs="Arial"/>
          <w:sz w:val="24"/>
          <w:szCs w:val="24"/>
        </w:rPr>
        <w:t>s</w:t>
      </w:r>
      <w:r w:rsidR="00423E32" w:rsidRPr="00431942">
        <w:rPr>
          <w:rFonts w:ascii="Arial" w:hAnsi="Arial" w:cs="Arial"/>
          <w:sz w:val="24"/>
          <w:szCs w:val="24"/>
        </w:rPr>
        <w:t>t</w:t>
      </w:r>
      <w:r w:rsidR="002624E6" w:rsidRPr="00431942">
        <w:rPr>
          <w:rFonts w:ascii="Arial" w:hAnsi="Arial" w:cs="Arial"/>
          <w:sz w:val="24"/>
          <w:szCs w:val="24"/>
        </w:rPr>
        <w:t xml:space="preserve">ates the City did not acknowledge </w:t>
      </w:r>
      <w:r w:rsidR="00423E32" w:rsidRPr="00431942">
        <w:rPr>
          <w:rFonts w:ascii="Arial" w:hAnsi="Arial" w:cs="Arial"/>
          <w:sz w:val="24"/>
          <w:szCs w:val="24"/>
        </w:rPr>
        <w:t xml:space="preserve">her </w:t>
      </w:r>
      <w:r w:rsidR="002624E6" w:rsidRPr="00431942">
        <w:rPr>
          <w:rFonts w:ascii="Arial" w:hAnsi="Arial" w:cs="Arial"/>
          <w:sz w:val="24"/>
          <w:szCs w:val="24"/>
        </w:rPr>
        <w:t xml:space="preserve">communication or resolve </w:t>
      </w:r>
      <w:r w:rsidR="00423E32" w:rsidRPr="00431942">
        <w:rPr>
          <w:rFonts w:ascii="Arial" w:hAnsi="Arial" w:cs="Arial"/>
          <w:sz w:val="24"/>
          <w:szCs w:val="24"/>
        </w:rPr>
        <w:t xml:space="preserve">her </w:t>
      </w:r>
      <w:r w:rsidR="002624E6" w:rsidRPr="00431942">
        <w:rPr>
          <w:rFonts w:ascii="Arial" w:hAnsi="Arial" w:cs="Arial"/>
          <w:sz w:val="24"/>
          <w:szCs w:val="24"/>
        </w:rPr>
        <w:t>dispute</w:t>
      </w:r>
      <w:r w:rsidR="00423E32" w:rsidRPr="00431942">
        <w:rPr>
          <w:rFonts w:ascii="Arial" w:hAnsi="Arial" w:cs="Arial"/>
          <w:sz w:val="24"/>
          <w:szCs w:val="24"/>
        </w:rPr>
        <w:t>. Instead</w:t>
      </w:r>
      <w:r w:rsidR="002624E6" w:rsidRPr="00431942">
        <w:rPr>
          <w:rFonts w:ascii="Arial" w:hAnsi="Arial" w:cs="Arial"/>
          <w:sz w:val="24"/>
          <w:szCs w:val="24"/>
        </w:rPr>
        <w:t xml:space="preserve"> she received</w:t>
      </w:r>
      <w:r w:rsidR="00F17DA3" w:rsidRPr="00431942">
        <w:rPr>
          <w:rFonts w:ascii="Arial" w:hAnsi="Arial" w:cs="Arial"/>
          <w:sz w:val="24"/>
          <w:szCs w:val="24"/>
        </w:rPr>
        <w:t xml:space="preserve"> a telephone call in July 2021, from the City’s attorney, </w:t>
      </w:r>
      <w:r w:rsidR="00C231E3" w:rsidRPr="00431942">
        <w:rPr>
          <w:rFonts w:ascii="Arial" w:hAnsi="Arial" w:cs="Arial"/>
          <w:sz w:val="24"/>
          <w:szCs w:val="24"/>
        </w:rPr>
        <w:t xml:space="preserve"> requesting payment  on the outstanding account. The attorney </w:t>
      </w:r>
      <w:r w:rsidR="00F17DA3" w:rsidRPr="00431942">
        <w:rPr>
          <w:rFonts w:ascii="Arial" w:hAnsi="Arial" w:cs="Arial"/>
          <w:sz w:val="24"/>
          <w:szCs w:val="24"/>
        </w:rPr>
        <w:t xml:space="preserve">followed </w:t>
      </w:r>
      <w:r w:rsidR="00C231E3" w:rsidRPr="00431942">
        <w:rPr>
          <w:rFonts w:ascii="Arial" w:hAnsi="Arial" w:cs="Arial"/>
          <w:sz w:val="24"/>
          <w:szCs w:val="24"/>
        </w:rPr>
        <w:t xml:space="preserve">up with </w:t>
      </w:r>
      <w:r w:rsidR="002624E6" w:rsidRPr="00431942">
        <w:rPr>
          <w:rFonts w:ascii="Arial" w:hAnsi="Arial" w:cs="Arial"/>
          <w:sz w:val="24"/>
          <w:szCs w:val="24"/>
        </w:rPr>
        <w:t>a letter</w:t>
      </w:r>
      <w:r w:rsidR="00F17DA3" w:rsidRPr="00431942">
        <w:rPr>
          <w:rFonts w:ascii="Arial" w:hAnsi="Arial" w:cs="Arial"/>
          <w:sz w:val="24"/>
          <w:szCs w:val="24"/>
        </w:rPr>
        <w:t>.</w:t>
      </w:r>
      <w:r w:rsidR="00423E32" w:rsidRPr="00431942">
        <w:rPr>
          <w:rFonts w:ascii="Arial" w:hAnsi="Arial" w:cs="Arial"/>
          <w:sz w:val="24"/>
          <w:szCs w:val="24"/>
        </w:rPr>
        <w:t xml:space="preserve"> She advised the attorney of the dispute lodged but was unable to furnish a reference </w:t>
      </w:r>
      <w:r w:rsidR="00423E32" w:rsidRPr="00431942">
        <w:rPr>
          <w:rFonts w:ascii="Arial" w:hAnsi="Arial" w:cs="Arial"/>
          <w:sz w:val="24"/>
          <w:szCs w:val="24"/>
        </w:rPr>
        <w:lastRenderedPageBreak/>
        <w:t xml:space="preserve">number. </w:t>
      </w:r>
      <w:r w:rsidR="00C231E3" w:rsidRPr="00431942">
        <w:rPr>
          <w:rFonts w:ascii="Arial" w:hAnsi="Arial" w:cs="Arial"/>
          <w:sz w:val="24"/>
          <w:szCs w:val="24"/>
        </w:rPr>
        <w:t xml:space="preserve">The attorney enquired from the City and </w:t>
      </w:r>
      <w:r w:rsidR="00423E32" w:rsidRPr="00431942">
        <w:rPr>
          <w:rFonts w:ascii="Arial" w:hAnsi="Arial" w:cs="Arial"/>
          <w:sz w:val="24"/>
          <w:szCs w:val="24"/>
        </w:rPr>
        <w:t xml:space="preserve">obtained the </w:t>
      </w:r>
      <w:r w:rsidR="002624E6" w:rsidRPr="00431942">
        <w:rPr>
          <w:rFonts w:ascii="Arial" w:hAnsi="Arial" w:cs="Arial"/>
          <w:sz w:val="24"/>
          <w:szCs w:val="24"/>
        </w:rPr>
        <w:t>reference number</w:t>
      </w:r>
      <w:r w:rsidR="00423E32" w:rsidRPr="00431942">
        <w:rPr>
          <w:rFonts w:ascii="Arial" w:hAnsi="Arial" w:cs="Arial"/>
          <w:sz w:val="24"/>
          <w:szCs w:val="24"/>
        </w:rPr>
        <w:t xml:space="preserve"> for her</w:t>
      </w:r>
      <w:r w:rsidR="00225C63" w:rsidRPr="00431942">
        <w:rPr>
          <w:rFonts w:ascii="Arial" w:hAnsi="Arial" w:cs="Arial"/>
          <w:sz w:val="24"/>
          <w:szCs w:val="24"/>
        </w:rPr>
        <w:t xml:space="preserve">. </w:t>
      </w:r>
      <w:r w:rsidR="00F17DA3" w:rsidRPr="00431942">
        <w:rPr>
          <w:rFonts w:ascii="Arial" w:hAnsi="Arial" w:cs="Arial"/>
          <w:sz w:val="24"/>
          <w:szCs w:val="24"/>
        </w:rPr>
        <w:t xml:space="preserve">In August the City send a notice indicating that there is </w:t>
      </w:r>
      <w:r w:rsidR="00C231E3" w:rsidRPr="00431942">
        <w:rPr>
          <w:rFonts w:ascii="Arial" w:hAnsi="Arial" w:cs="Arial"/>
          <w:sz w:val="24"/>
          <w:szCs w:val="24"/>
        </w:rPr>
        <w:t xml:space="preserve">no </w:t>
      </w:r>
      <w:r w:rsidR="00F17DA3" w:rsidRPr="00431942">
        <w:rPr>
          <w:rFonts w:ascii="Arial" w:hAnsi="Arial" w:cs="Arial"/>
          <w:sz w:val="24"/>
          <w:szCs w:val="24"/>
        </w:rPr>
        <w:t xml:space="preserve">query on the water or electricity from their Regional B Customer Services Team. </w:t>
      </w:r>
      <w:r w:rsidR="00654296" w:rsidRPr="00431942">
        <w:rPr>
          <w:rFonts w:ascii="Arial" w:hAnsi="Arial" w:cs="Arial"/>
          <w:sz w:val="24"/>
          <w:szCs w:val="24"/>
        </w:rPr>
        <w:t xml:space="preserve"> In September the City send an </w:t>
      </w:r>
      <w:r w:rsidR="00C231E3" w:rsidRPr="00431942">
        <w:rPr>
          <w:rFonts w:ascii="Arial" w:hAnsi="Arial" w:cs="Arial"/>
          <w:sz w:val="24"/>
          <w:szCs w:val="24"/>
        </w:rPr>
        <w:t>“</w:t>
      </w:r>
      <w:r w:rsidR="00654296" w:rsidRPr="00431942">
        <w:rPr>
          <w:rFonts w:ascii="Arial" w:hAnsi="Arial" w:cs="Arial"/>
          <w:sz w:val="24"/>
          <w:szCs w:val="24"/>
        </w:rPr>
        <w:t>sms</w:t>
      </w:r>
      <w:r w:rsidR="00C231E3" w:rsidRPr="00431942">
        <w:rPr>
          <w:rFonts w:ascii="Arial" w:hAnsi="Arial" w:cs="Arial"/>
          <w:sz w:val="24"/>
          <w:szCs w:val="24"/>
        </w:rPr>
        <w:t>”</w:t>
      </w:r>
      <w:r w:rsidR="00654296" w:rsidRPr="00431942">
        <w:rPr>
          <w:rFonts w:ascii="Arial" w:hAnsi="Arial" w:cs="Arial"/>
          <w:sz w:val="24"/>
          <w:szCs w:val="24"/>
        </w:rPr>
        <w:t xml:space="preserve"> notifying the </w:t>
      </w:r>
      <w:r w:rsidR="00EF5CA6" w:rsidRPr="00431942">
        <w:rPr>
          <w:rFonts w:ascii="Arial" w:hAnsi="Arial" w:cs="Arial"/>
          <w:sz w:val="24"/>
          <w:szCs w:val="24"/>
        </w:rPr>
        <w:t>applicant of a</w:t>
      </w:r>
      <w:r w:rsidR="00C231E3" w:rsidRPr="00431942">
        <w:rPr>
          <w:rFonts w:ascii="Arial" w:hAnsi="Arial" w:cs="Arial"/>
          <w:sz w:val="24"/>
          <w:szCs w:val="24"/>
        </w:rPr>
        <w:t xml:space="preserve"> cut off due to </w:t>
      </w:r>
      <w:r w:rsidR="001A2B6F" w:rsidRPr="00431942">
        <w:rPr>
          <w:rFonts w:ascii="Arial" w:hAnsi="Arial" w:cs="Arial"/>
          <w:sz w:val="24"/>
          <w:szCs w:val="24"/>
        </w:rPr>
        <w:t>non-payment</w:t>
      </w:r>
      <w:r w:rsidR="00C231E3" w:rsidRPr="00431942">
        <w:rPr>
          <w:rFonts w:ascii="Arial" w:hAnsi="Arial" w:cs="Arial"/>
          <w:sz w:val="24"/>
          <w:szCs w:val="24"/>
        </w:rPr>
        <w:t>. The applicant’s attempts to contact the City’s attorney were unsuccessful. The City carried forward the “ arrears” which had increased to R24 332.85</w:t>
      </w:r>
      <w:r w:rsidR="00B40C3E" w:rsidRPr="00431942">
        <w:rPr>
          <w:rFonts w:ascii="Arial" w:hAnsi="Arial" w:cs="Arial"/>
          <w:sz w:val="24"/>
          <w:szCs w:val="24"/>
        </w:rPr>
        <w:t xml:space="preserve">. </w:t>
      </w:r>
      <w:r w:rsidR="00C231E3" w:rsidRPr="00431942">
        <w:rPr>
          <w:rFonts w:ascii="Arial" w:hAnsi="Arial" w:cs="Arial"/>
          <w:sz w:val="24"/>
          <w:szCs w:val="24"/>
        </w:rPr>
        <w:t xml:space="preserve"> </w:t>
      </w:r>
    </w:p>
    <w:p w:rsidR="005500A3" w:rsidRPr="00431942" w:rsidRDefault="00D803CA" w:rsidP="00C06D04">
      <w:pPr>
        <w:spacing w:after="480" w:line="360" w:lineRule="auto"/>
        <w:jc w:val="both"/>
        <w:rPr>
          <w:rFonts w:ascii="Arial" w:hAnsi="Arial" w:cs="Arial"/>
          <w:sz w:val="24"/>
          <w:szCs w:val="24"/>
        </w:rPr>
      </w:pPr>
      <w:r>
        <w:rPr>
          <w:rFonts w:ascii="Arial" w:hAnsi="Arial" w:cs="Arial"/>
          <w:sz w:val="24"/>
          <w:szCs w:val="24"/>
        </w:rPr>
        <w:t>[9</w:t>
      </w:r>
      <w:r w:rsidR="00B40C3E" w:rsidRPr="00431942">
        <w:rPr>
          <w:rFonts w:ascii="Arial" w:hAnsi="Arial" w:cs="Arial"/>
          <w:sz w:val="24"/>
          <w:szCs w:val="24"/>
        </w:rPr>
        <w:t>]</w:t>
      </w:r>
      <w:r w:rsidR="00B40C3E" w:rsidRPr="00431942">
        <w:rPr>
          <w:rFonts w:ascii="Arial" w:hAnsi="Arial" w:cs="Arial"/>
          <w:sz w:val="24"/>
          <w:szCs w:val="24"/>
        </w:rPr>
        <w:tab/>
        <w:t>On 1 Decembe</w:t>
      </w:r>
      <w:r w:rsidR="006836D0">
        <w:rPr>
          <w:rFonts w:ascii="Arial" w:hAnsi="Arial" w:cs="Arial"/>
          <w:sz w:val="24"/>
          <w:szCs w:val="24"/>
        </w:rPr>
        <w:t>r 2021 the City’s attorney sent</w:t>
      </w:r>
      <w:r w:rsidR="00B40C3E" w:rsidRPr="00431942">
        <w:rPr>
          <w:rFonts w:ascii="Arial" w:hAnsi="Arial" w:cs="Arial"/>
          <w:sz w:val="24"/>
          <w:szCs w:val="24"/>
        </w:rPr>
        <w:t xml:space="preserve"> an “sms” to the applicant notifying her of an intention to list on ITC in the event that the account is not settled in 20 working days.  The applicant </w:t>
      </w:r>
      <w:r w:rsidR="00A23602" w:rsidRPr="00431942">
        <w:rPr>
          <w:rFonts w:ascii="Arial" w:hAnsi="Arial" w:cs="Arial"/>
          <w:sz w:val="24"/>
          <w:szCs w:val="24"/>
        </w:rPr>
        <w:t>contacted</w:t>
      </w:r>
      <w:r w:rsidR="00B40C3E" w:rsidRPr="00431942">
        <w:rPr>
          <w:rFonts w:ascii="Arial" w:hAnsi="Arial" w:cs="Arial"/>
          <w:sz w:val="24"/>
          <w:szCs w:val="24"/>
        </w:rPr>
        <w:t xml:space="preserve"> the attorney, the City, Joburg Connect as well as the new mayor and the appli</w:t>
      </w:r>
      <w:r w:rsidR="00233776">
        <w:rPr>
          <w:rFonts w:ascii="Arial" w:hAnsi="Arial" w:cs="Arial"/>
          <w:sz w:val="24"/>
          <w:szCs w:val="24"/>
        </w:rPr>
        <w:t>cant’s ward councillor. She set</w:t>
      </w:r>
      <w:r w:rsidR="00B40C3E" w:rsidRPr="00431942">
        <w:rPr>
          <w:rFonts w:ascii="Arial" w:hAnsi="Arial" w:cs="Arial"/>
          <w:sz w:val="24"/>
          <w:szCs w:val="24"/>
        </w:rPr>
        <w:t xml:space="preserve"> out the history and request</w:t>
      </w:r>
      <w:r w:rsidR="00A23602" w:rsidRPr="00431942">
        <w:rPr>
          <w:rFonts w:ascii="Arial" w:hAnsi="Arial" w:cs="Arial"/>
          <w:sz w:val="24"/>
          <w:szCs w:val="24"/>
        </w:rPr>
        <w:t>ed</w:t>
      </w:r>
      <w:r w:rsidR="00B40C3E" w:rsidRPr="00431942">
        <w:rPr>
          <w:rFonts w:ascii="Arial" w:hAnsi="Arial" w:cs="Arial"/>
          <w:sz w:val="24"/>
          <w:szCs w:val="24"/>
        </w:rPr>
        <w:t xml:space="preserve"> answers to questions. There </w:t>
      </w:r>
      <w:r w:rsidR="00A23602" w:rsidRPr="00431942">
        <w:rPr>
          <w:rFonts w:ascii="Arial" w:hAnsi="Arial" w:cs="Arial"/>
          <w:sz w:val="24"/>
          <w:szCs w:val="24"/>
        </w:rPr>
        <w:t>was</w:t>
      </w:r>
      <w:r w:rsidR="00B40C3E" w:rsidRPr="00431942">
        <w:rPr>
          <w:rFonts w:ascii="Arial" w:hAnsi="Arial" w:cs="Arial"/>
          <w:sz w:val="24"/>
          <w:szCs w:val="24"/>
        </w:rPr>
        <w:t xml:space="preserve"> no response. </w:t>
      </w:r>
      <w:r w:rsidR="009E3A69" w:rsidRPr="00431942">
        <w:rPr>
          <w:rFonts w:ascii="Arial" w:hAnsi="Arial" w:cs="Arial"/>
          <w:sz w:val="24"/>
          <w:szCs w:val="24"/>
        </w:rPr>
        <w:t xml:space="preserve">An employee from the </w:t>
      </w:r>
      <w:r w:rsidR="00D92172" w:rsidRPr="00431942">
        <w:rPr>
          <w:rFonts w:ascii="Arial" w:hAnsi="Arial" w:cs="Arial"/>
          <w:sz w:val="24"/>
          <w:szCs w:val="24"/>
        </w:rPr>
        <w:t>City, Mr</w:t>
      </w:r>
      <w:r w:rsidR="009E3A69" w:rsidRPr="00431942">
        <w:rPr>
          <w:rFonts w:ascii="Arial" w:hAnsi="Arial" w:cs="Arial"/>
          <w:sz w:val="24"/>
          <w:szCs w:val="24"/>
        </w:rPr>
        <w:t xml:space="preserve"> Thabiso Seemela, </w:t>
      </w:r>
      <w:r w:rsidR="00A23602" w:rsidRPr="00431942">
        <w:rPr>
          <w:rFonts w:ascii="Arial" w:hAnsi="Arial" w:cs="Arial"/>
          <w:sz w:val="24"/>
          <w:szCs w:val="24"/>
        </w:rPr>
        <w:t>arrived</w:t>
      </w:r>
      <w:r w:rsidR="009E3A69" w:rsidRPr="00431942">
        <w:rPr>
          <w:rFonts w:ascii="Arial" w:hAnsi="Arial" w:cs="Arial"/>
          <w:sz w:val="24"/>
          <w:szCs w:val="24"/>
        </w:rPr>
        <w:t xml:space="preserve"> on 14 February 2022 to the applicant’s home. In order to gain access to the property he </w:t>
      </w:r>
      <w:r w:rsidR="00A23602" w:rsidRPr="00431942">
        <w:rPr>
          <w:rFonts w:ascii="Arial" w:hAnsi="Arial" w:cs="Arial"/>
          <w:sz w:val="24"/>
          <w:szCs w:val="24"/>
        </w:rPr>
        <w:t>informed</w:t>
      </w:r>
      <w:r w:rsidR="009E3A69" w:rsidRPr="00431942">
        <w:rPr>
          <w:rFonts w:ascii="Arial" w:hAnsi="Arial" w:cs="Arial"/>
          <w:sz w:val="24"/>
          <w:szCs w:val="24"/>
        </w:rPr>
        <w:t xml:space="preserve"> the applicant he is there to read the meter.  Once he has access to the meter Mr Seemela </w:t>
      </w:r>
      <w:r w:rsidR="00A23602" w:rsidRPr="00431942">
        <w:rPr>
          <w:rFonts w:ascii="Arial" w:hAnsi="Arial" w:cs="Arial"/>
          <w:sz w:val="24"/>
          <w:szCs w:val="24"/>
        </w:rPr>
        <w:t>produced</w:t>
      </w:r>
      <w:r w:rsidR="009E3A69" w:rsidRPr="00431942">
        <w:rPr>
          <w:rFonts w:ascii="Arial" w:hAnsi="Arial" w:cs="Arial"/>
          <w:sz w:val="24"/>
          <w:szCs w:val="24"/>
        </w:rPr>
        <w:t xml:space="preserve"> a municipal “Customer Electricity Connection Card” dated 10 February 2022. The card stat</w:t>
      </w:r>
      <w:r w:rsidR="00C06D04" w:rsidRPr="00431942">
        <w:rPr>
          <w:rFonts w:ascii="Arial" w:hAnsi="Arial" w:cs="Arial"/>
          <w:sz w:val="24"/>
          <w:szCs w:val="24"/>
        </w:rPr>
        <w:t>ed</w:t>
      </w:r>
      <w:r w:rsidR="009E3A69" w:rsidRPr="00431942">
        <w:rPr>
          <w:rFonts w:ascii="Arial" w:hAnsi="Arial" w:cs="Arial"/>
          <w:sz w:val="24"/>
          <w:szCs w:val="24"/>
        </w:rPr>
        <w:t xml:space="preserve"> th</w:t>
      </w:r>
      <w:r w:rsidR="00233776">
        <w:rPr>
          <w:rFonts w:ascii="Arial" w:hAnsi="Arial" w:cs="Arial"/>
          <w:sz w:val="24"/>
          <w:szCs w:val="24"/>
        </w:rPr>
        <w:t>e City was</w:t>
      </w:r>
      <w:r w:rsidR="009E3A69" w:rsidRPr="00431942">
        <w:rPr>
          <w:rFonts w:ascii="Arial" w:hAnsi="Arial" w:cs="Arial"/>
          <w:sz w:val="24"/>
          <w:szCs w:val="24"/>
        </w:rPr>
        <w:t xml:space="preserve"> disconnecting the electricity for an outstanding balance of R23 219.83, and inform</w:t>
      </w:r>
      <w:r w:rsidR="00C06D04" w:rsidRPr="00431942">
        <w:rPr>
          <w:rFonts w:ascii="Arial" w:hAnsi="Arial" w:cs="Arial"/>
          <w:sz w:val="24"/>
          <w:szCs w:val="24"/>
        </w:rPr>
        <w:t>ed the applicant t</w:t>
      </w:r>
      <w:r w:rsidR="009E3A69" w:rsidRPr="00431942">
        <w:rPr>
          <w:rFonts w:ascii="Arial" w:hAnsi="Arial" w:cs="Arial"/>
          <w:sz w:val="24"/>
          <w:szCs w:val="24"/>
        </w:rPr>
        <w:t>he reconnection will have a 72-hour “turnaround time” on payment of th</w:t>
      </w:r>
      <w:r w:rsidR="00C06D04" w:rsidRPr="00431942">
        <w:rPr>
          <w:rFonts w:ascii="Arial" w:hAnsi="Arial" w:cs="Arial"/>
          <w:sz w:val="24"/>
          <w:szCs w:val="24"/>
        </w:rPr>
        <w:t xml:space="preserve">e above </w:t>
      </w:r>
      <w:r w:rsidR="009E3A69" w:rsidRPr="00431942">
        <w:rPr>
          <w:rFonts w:ascii="Arial" w:hAnsi="Arial" w:cs="Arial"/>
          <w:sz w:val="24"/>
          <w:szCs w:val="24"/>
        </w:rPr>
        <w:t xml:space="preserve">amount plus an additional </w:t>
      </w:r>
      <w:r w:rsidR="00E13FB2" w:rsidRPr="00431942">
        <w:rPr>
          <w:rFonts w:ascii="Arial" w:hAnsi="Arial" w:cs="Arial"/>
          <w:sz w:val="24"/>
          <w:szCs w:val="24"/>
        </w:rPr>
        <w:t>R955</w:t>
      </w:r>
      <w:r w:rsidR="00C06D04" w:rsidRPr="00431942">
        <w:rPr>
          <w:rFonts w:ascii="Arial" w:hAnsi="Arial" w:cs="Arial"/>
          <w:sz w:val="24"/>
          <w:szCs w:val="24"/>
        </w:rPr>
        <w:t xml:space="preserve">. The applicant called Mr Seemela’s supervisor who was unreachable. The applicant lodged an urgent application three days later </w:t>
      </w:r>
      <w:r w:rsidR="009E3A69" w:rsidRPr="00431942">
        <w:rPr>
          <w:rFonts w:ascii="Arial" w:hAnsi="Arial" w:cs="Arial"/>
          <w:sz w:val="24"/>
          <w:szCs w:val="24"/>
        </w:rPr>
        <w:t>on 17 February 2022</w:t>
      </w:r>
      <w:r w:rsidR="00C06D04" w:rsidRPr="00431942">
        <w:rPr>
          <w:rFonts w:ascii="Arial" w:hAnsi="Arial" w:cs="Arial"/>
          <w:sz w:val="24"/>
          <w:szCs w:val="24"/>
        </w:rPr>
        <w:t xml:space="preserve">. </w:t>
      </w:r>
      <w:r w:rsidR="00CC4BD4" w:rsidRPr="00431942">
        <w:rPr>
          <w:rFonts w:ascii="Arial" w:hAnsi="Arial" w:cs="Arial"/>
          <w:sz w:val="24"/>
          <w:szCs w:val="24"/>
        </w:rPr>
        <w:t xml:space="preserve">The interim relief was granted as indicated above. </w:t>
      </w:r>
    </w:p>
    <w:p w:rsidR="00CC4BD4" w:rsidRDefault="005500A3" w:rsidP="00225C63">
      <w:pPr>
        <w:spacing w:after="480" w:line="360" w:lineRule="auto"/>
        <w:jc w:val="both"/>
        <w:rPr>
          <w:rFonts w:ascii="Arial" w:hAnsi="Arial" w:cs="Arial"/>
          <w:sz w:val="24"/>
          <w:szCs w:val="24"/>
        </w:rPr>
      </w:pPr>
      <w:r>
        <w:rPr>
          <w:rFonts w:ascii="Arial" w:hAnsi="Arial" w:cs="Arial"/>
          <w:sz w:val="24"/>
          <w:szCs w:val="24"/>
        </w:rPr>
        <w:t>[</w:t>
      </w:r>
      <w:r w:rsidR="00D803CA">
        <w:rPr>
          <w:rFonts w:ascii="Arial" w:hAnsi="Arial" w:cs="Arial"/>
          <w:sz w:val="24"/>
          <w:szCs w:val="24"/>
        </w:rPr>
        <w:t>10</w:t>
      </w:r>
      <w:r>
        <w:rPr>
          <w:rFonts w:ascii="Arial" w:hAnsi="Arial" w:cs="Arial"/>
          <w:sz w:val="24"/>
          <w:szCs w:val="24"/>
        </w:rPr>
        <w:t>]</w:t>
      </w:r>
      <w:r>
        <w:rPr>
          <w:rFonts w:ascii="Arial" w:hAnsi="Arial" w:cs="Arial"/>
          <w:sz w:val="24"/>
          <w:szCs w:val="24"/>
        </w:rPr>
        <w:tab/>
      </w:r>
      <w:r w:rsidR="00CC4BD4">
        <w:rPr>
          <w:rFonts w:ascii="Arial" w:hAnsi="Arial" w:cs="Arial"/>
          <w:sz w:val="24"/>
          <w:szCs w:val="24"/>
        </w:rPr>
        <w:t xml:space="preserve">The issues for determination in this hearing are agreed as follows: </w:t>
      </w:r>
    </w:p>
    <w:p w:rsidR="00CC4BD4" w:rsidRDefault="00D803CA" w:rsidP="00C560F8">
      <w:pPr>
        <w:spacing w:after="480" w:line="360" w:lineRule="auto"/>
        <w:ind w:left="1440" w:hanging="720"/>
        <w:jc w:val="both"/>
        <w:rPr>
          <w:rFonts w:ascii="Arial" w:hAnsi="Arial" w:cs="Arial"/>
          <w:sz w:val="24"/>
          <w:szCs w:val="24"/>
        </w:rPr>
      </w:pPr>
      <w:r>
        <w:rPr>
          <w:rFonts w:ascii="Arial" w:hAnsi="Arial" w:cs="Arial"/>
          <w:sz w:val="24"/>
          <w:szCs w:val="24"/>
        </w:rPr>
        <w:t>10.1</w:t>
      </w:r>
      <w:r w:rsidR="00CC4BD4">
        <w:rPr>
          <w:rFonts w:ascii="Arial" w:hAnsi="Arial" w:cs="Arial"/>
          <w:sz w:val="24"/>
          <w:szCs w:val="24"/>
        </w:rPr>
        <w:tab/>
        <w:t>The status of the applicant’s a</w:t>
      </w:r>
      <w:r>
        <w:rPr>
          <w:rFonts w:ascii="Arial" w:hAnsi="Arial" w:cs="Arial"/>
          <w:sz w:val="24"/>
          <w:szCs w:val="24"/>
        </w:rPr>
        <w:t xml:space="preserve">ccount as far as the historical </w:t>
      </w:r>
      <w:r w:rsidR="00CC4BD4">
        <w:rPr>
          <w:rFonts w:ascii="Arial" w:hAnsi="Arial" w:cs="Arial"/>
          <w:sz w:val="24"/>
          <w:szCs w:val="24"/>
        </w:rPr>
        <w:t>arrears</w:t>
      </w:r>
      <w:r w:rsidR="00C560F8">
        <w:rPr>
          <w:rFonts w:ascii="Arial" w:hAnsi="Arial" w:cs="Arial"/>
          <w:sz w:val="24"/>
          <w:szCs w:val="24"/>
        </w:rPr>
        <w:t xml:space="preserve"> </w:t>
      </w:r>
      <w:r w:rsidR="00CC4BD4">
        <w:rPr>
          <w:rFonts w:ascii="Arial" w:hAnsi="Arial" w:cs="Arial"/>
          <w:sz w:val="24"/>
          <w:szCs w:val="24"/>
        </w:rPr>
        <w:t>reflecting on the account is concerned.</w:t>
      </w:r>
    </w:p>
    <w:p w:rsidR="0045354D" w:rsidRDefault="00D803CA" w:rsidP="00CC4BD4">
      <w:pPr>
        <w:spacing w:after="480" w:line="360" w:lineRule="auto"/>
        <w:ind w:left="720"/>
        <w:jc w:val="both"/>
        <w:rPr>
          <w:rFonts w:ascii="Arial" w:hAnsi="Arial" w:cs="Arial"/>
          <w:sz w:val="24"/>
          <w:szCs w:val="24"/>
        </w:rPr>
      </w:pPr>
      <w:r>
        <w:rPr>
          <w:rFonts w:ascii="Arial" w:hAnsi="Arial" w:cs="Arial"/>
          <w:sz w:val="24"/>
          <w:szCs w:val="24"/>
        </w:rPr>
        <w:t>10</w:t>
      </w:r>
      <w:r w:rsidR="00CC4BD4">
        <w:rPr>
          <w:rFonts w:ascii="Arial" w:hAnsi="Arial" w:cs="Arial"/>
          <w:sz w:val="24"/>
          <w:szCs w:val="24"/>
        </w:rPr>
        <w:t>.2</w:t>
      </w:r>
      <w:r w:rsidR="00CC4BD4">
        <w:rPr>
          <w:rFonts w:ascii="Arial" w:hAnsi="Arial" w:cs="Arial"/>
          <w:sz w:val="24"/>
          <w:szCs w:val="24"/>
        </w:rPr>
        <w:tab/>
        <w:t>The entitlement of the applicant to the declarators sought</w:t>
      </w:r>
      <w:r w:rsidR="00C560F8">
        <w:rPr>
          <w:rFonts w:ascii="Arial" w:hAnsi="Arial" w:cs="Arial"/>
          <w:sz w:val="24"/>
          <w:szCs w:val="24"/>
        </w:rPr>
        <w:t>;</w:t>
      </w:r>
      <w:r w:rsidR="00CC4BD4">
        <w:rPr>
          <w:rFonts w:ascii="Arial" w:hAnsi="Arial" w:cs="Arial"/>
          <w:sz w:val="24"/>
          <w:szCs w:val="24"/>
        </w:rPr>
        <w:t xml:space="preserve"> </w:t>
      </w:r>
    </w:p>
    <w:p w:rsidR="00CC4BD4" w:rsidRDefault="00D803CA" w:rsidP="00CC4BD4">
      <w:pPr>
        <w:spacing w:after="480" w:line="360" w:lineRule="auto"/>
        <w:ind w:left="720"/>
        <w:jc w:val="both"/>
        <w:rPr>
          <w:rFonts w:ascii="Arial" w:hAnsi="Arial" w:cs="Arial"/>
          <w:sz w:val="24"/>
          <w:szCs w:val="24"/>
        </w:rPr>
      </w:pPr>
      <w:r>
        <w:rPr>
          <w:rFonts w:ascii="Arial" w:hAnsi="Arial" w:cs="Arial"/>
          <w:sz w:val="24"/>
          <w:szCs w:val="24"/>
        </w:rPr>
        <w:t>10</w:t>
      </w:r>
      <w:r w:rsidR="0045354D">
        <w:rPr>
          <w:rFonts w:ascii="Arial" w:hAnsi="Arial" w:cs="Arial"/>
          <w:sz w:val="24"/>
          <w:szCs w:val="24"/>
        </w:rPr>
        <w:t>.3</w:t>
      </w:r>
      <w:r w:rsidR="00C560F8">
        <w:rPr>
          <w:rFonts w:ascii="Arial" w:hAnsi="Arial" w:cs="Arial"/>
          <w:sz w:val="24"/>
          <w:szCs w:val="24"/>
        </w:rPr>
        <w:tab/>
        <w:t>The entitlement of the applicant to the interdicts sought;</w:t>
      </w:r>
    </w:p>
    <w:p w:rsidR="00C560F8" w:rsidRDefault="00D803CA" w:rsidP="00CC4BD4">
      <w:pPr>
        <w:spacing w:after="480" w:line="360" w:lineRule="auto"/>
        <w:ind w:left="720"/>
        <w:jc w:val="both"/>
        <w:rPr>
          <w:rFonts w:ascii="Arial" w:hAnsi="Arial" w:cs="Arial"/>
          <w:sz w:val="24"/>
          <w:szCs w:val="24"/>
        </w:rPr>
      </w:pPr>
      <w:r>
        <w:rPr>
          <w:rFonts w:ascii="Arial" w:hAnsi="Arial" w:cs="Arial"/>
          <w:sz w:val="24"/>
          <w:szCs w:val="24"/>
        </w:rPr>
        <w:lastRenderedPageBreak/>
        <w:t>10</w:t>
      </w:r>
      <w:r w:rsidR="00C560F8">
        <w:rPr>
          <w:rFonts w:ascii="Arial" w:hAnsi="Arial" w:cs="Arial"/>
          <w:sz w:val="24"/>
          <w:szCs w:val="24"/>
        </w:rPr>
        <w:t>.4</w:t>
      </w:r>
      <w:r w:rsidR="00C560F8">
        <w:rPr>
          <w:rFonts w:ascii="Arial" w:hAnsi="Arial" w:cs="Arial"/>
          <w:sz w:val="24"/>
          <w:szCs w:val="24"/>
        </w:rPr>
        <w:tab/>
        <w:t xml:space="preserve">The reserved costs in respect of the urgent application (Part A). </w:t>
      </w:r>
    </w:p>
    <w:p w:rsidR="009438E9" w:rsidRDefault="00D803CA" w:rsidP="00225C63">
      <w:pPr>
        <w:spacing w:after="480" w:line="360" w:lineRule="auto"/>
        <w:jc w:val="both"/>
        <w:rPr>
          <w:rFonts w:ascii="Arial" w:hAnsi="Arial" w:cs="Arial"/>
          <w:sz w:val="24"/>
          <w:szCs w:val="24"/>
        </w:rPr>
      </w:pPr>
      <w:r>
        <w:rPr>
          <w:rFonts w:ascii="Arial" w:hAnsi="Arial" w:cs="Arial"/>
          <w:sz w:val="24"/>
          <w:szCs w:val="24"/>
        </w:rPr>
        <w:t>[11</w:t>
      </w:r>
      <w:r w:rsidR="00465322">
        <w:rPr>
          <w:rFonts w:ascii="Arial" w:hAnsi="Arial" w:cs="Arial"/>
          <w:sz w:val="24"/>
          <w:szCs w:val="24"/>
        </w:rPr>
        <w:t>]</w:t>
      </w:r>
      <w:r w:rsidR="00465322">
        <w:rPr>
          <w:rFonts w:ascii="Arial" w:hAnsi="Arial" w:cs="Arial"/>
          <w:sz w:val="24"/>
          <w:szCs w:val="24"/>
        </w:rPr>
        <w:tab/>
      </w:r>
      <w:r w:rsidR="00365524">
        <w:rPr>
          <w:rFonts w:ascii="Arial" w:hAnsi="Arial" w:cs="Arial"/>
          <w:sz w:val="24"/>
          <w:szCs w:val="24"/>
        </w:rPr>
        <w:t xml:space="preserve">Counsel for the </w:t>
      </w:r>
      <w:r w:rsidR="00C06D04">
        <w:rPr>
          <w:rFonts w:ascii="Arial" w:hAnsi="Arial" w:cs="Arial"/>
          <w:sz w:val="24"/>
          <w:szCs w:val="24"/>
        </w:rPr>
        <w:t>applicant argued that the applicant paid her account regularly and even before the due date. The amount disputed and in arrears stem</w:t>
      </w:r>
      <w:r w:rsidR="00DA204E">
        <w:rPr>
          <w:rFonts w:ascii="Arial" w:hAnsi="Arial" w:cs="Arial"/>
          <w:sz w:val="24"/>
          <w:szCs w:val="24"/>
        </w:rPr>
        <w:t>med</w:t>
      </w:r>
      <w:r w:rsidR="00C06D04">
        <w:rPr>
          <w:rFonts w:ascii="Arial" w:hAnsi="Arial" w:cs="Arial"/>
          <w:sz w:val="24"/>
          <w:szCs w:val="24"/>
        </w:rPr>
        <w:t xml:space="preserve"> from </w:t>
      </w:r>
      <w:r w:rsidR="00465322">
        <w:rPr>
          <w:rFonts w:ascii="Arial" w:hAnsi="Arial" w:cs="Arial"/>
          <w:sz w:val="24"/>
          <w:szCs w:val="24"/>
        </w:rPr>
        <w:t>an invoice dated 10 June 2020 which the City issued a few days after it issued the invoice dated 3 June 2020 which the applicant paid. The second account was issued afte</w:t>
      </w:r>
      <w:r w:rsidR="00233776">
        <w:rPr>
          <w:rFonts w:ascii="Arial" w:hAnsi="Arial" w:cs="Arial"/>
          <w:sz w:val="24"/>
          <w:szCs w:val="24"/>
        </w:rPr>
        <w:t>r the applicant brought to the C</w:t>
      </w:r>
      <w:r w:rsidR="00465322">
        <w:rPr>
          <w:rFonts w:ascii="Arial" w:hAnsi="Arial" w:cs="Arial"/>
          <w:sz w:val="24"/>
          <w:szCs w:val="24"/>
        </w:rPr>
        <w:t xml:space="preserve">ity’s attention that the applicant was being billed on an account number 14304627095 whilst the correct meter number to be billed was 14350144110. </w:t>
      </w:r>
      <w:r w:rsidR="009438E9">
        <w:rPr>
          <w:rFonts w:ascii="Arial" w:hAnsi="Arial" w:cs="Arial"/>
          <w:sz w:val="24"/>
          <w:szCs w:val="24"/>
        </w:rPr>
        <w:t xml:space="preserve"> The 10 June 2020 reading is based on estimated reading and debits and amount of R57 661.85 for electricity whilst crediting an amount of R51</w:t>
      </w:r>
      <w:r w:rsidR="000C1DFF">
        <w:rPr>
          <w:rFonts w:ascii="Arial" w:hAnsi="Arial" w:cs="Arial"/>
          <w:sz w:val="24"/>
          <w:szCs w:val="24"/>
        </w:rPr>
        <w:t xml:space="preserve"> </w:t>
      </w:r>
      <w:r w:rsidR="009438E9">
        <w:rPr>
          <w:rFonts w:ascii="Arial" w:hAnsi="Arial" w:cs="Arial"/>
          <w:sz w:val="24"/>
          <w:szCs w:val="24"/>
        </w:rPr>
        <w:t>452.20. When</w:t>
      </w:r>
      <w:r w:rsidR="00085646">
        <w:rPr>
          <w:rFonts w:ascii="Arial" w:hAnsi="Arial" w:cs="Arial"/>
          <w:sz w:val="24"/>
          <w:szCs w:val="24"/>
        </w:rPr>
        <w:t xml:space="preserve"> </w:t>
      </w:r>
      <w:r w:rsidR="00233776">
        <w:rPr>
          <w:rFonts w:ascii="Arial" w:hAnsi="Arial" w:cs="Arial"/>
          <w:sz w:val="24"/>
          <w:szCs w:val="24"/>
        </w:rPr>
        <w:t>a query wa</w:t>
      </w:r>
      <w:r w:rsidR="009438E9">
        <w:rPr>
          <w:rFonts w:ascii="Arial" w:hAnsi="Arial" w:cs="Arial"/>
          <w:sz w:val="24"/>
          <w:szCs w:val="24"/>
        </w:rPr>
        <w:t>s logg</w:t>
      </w:r>
      <w:r w:rsidR="00233776">
        <w:rPr>
          <w:rFonts w:ascii="Arial" w:hAnsi="Arial" w:cs="Arial"/>
          <w:sz w:val="24"/>
          <w:szCs w:val="24"/>
        </w:rPr>
        <w:t>ed, the response from the City wa</w:t>
      </w:r>
      <w:r w:rsidR="009438E9">
        <w:rPr>
          <w:rFonts w:ascii="Arial" w:hAnsi="Arial" w:cs="Arial"/>
          <w:sz w:val="24"/>
          <w:szCs w:val="24"/>
        </w:rPr>
        <w:t xml:space="preserve">s to disregard the query and to direct that the amount be paid. </w:t>
      </w:r>
      <w:r w:rsidR="00085646">
        <w:rPr>
          <w:rFonts w:ascii="Arial" w:hAnsi="Arial" w:cs="Arial"/>
          <w:sz w:val="24"/>
          <w:szCs w:val="24"/>
        </w:rPr>
        <w:t xml:space="preserve">The City </w:t>
      </w:r>
      <w:r w:rsidR="00233776">
        <w:rPr>
          <w:rFonts w:ascii="Arial" w:hAnsi="Arial" w:cs="Arial"/>
          <w:sz w:val="24"/>
          <w:szCs w:val="24"/>
        </w:rPr>
        <w:t xml:space="preserve">did </w:t>
      </w:r>
      <w:r w:rsidR="00085646">
        <w:rPr>
          <w:rFonts w:ascii="Arial" w:hAnsi="Arial" w:cs="Arial"/>
          <w:sz w:val="24"/>
          <w:szCs w:val="24"/>
        </w:rPr>
        <w:t>not acknowledge t</w:t>
      </w:r>
      <w:r w:rsidR="00233776">
        <w:rPr>
          <w:rFonts w:ascii="Arial" w:hAnsi="Arial" w:cs="Arial"/>
          <w:sz w:val="24"/>
          <w:szCs w:val="24"/>
        </w:rPr>
        <w:t>he query and no investigation was</w:t>
      </w:r>
      <w:r w:rsidR="00085646">
        <w:rPr>
          <w:rFonts w:ascii="Arial" w:hAnsi="Arial" w:cs="Arial"/>
          <w:sz w:val="24"/>
          <w:szCs w:val="24"/>
        </w:rPr>
        <w:t xml:space="preserve"> conducted based on the query logged. No explanation is furnished in relation to the deductions and estimates on the bill.   </w:t>
      </w:r>
    </w:p>
    <w:p w:rsidR="00D803CA" w:rsidRDefault="00D803CA" w:rsidP="00D803CA">
      <w:pPr>
        <w:spacing w:after="48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Counsel’s submission was correct that the invoice reversed charges and VAT, the lack of clarity lies in the what the reversal related to. It appears arbitrary unless it is matched to an overcharge of usage or an overpayment in relation to usage. The applicant has demonstrated above that the City has utilised estimates for a period in excess of thirty days, namely for eight months. The City however cannot explain the actual usage for the relevant period and relies on estimates for the rebilling. The invoice cannot be correct using estimated readings especially where the</w:t>
      </w:r>
      <w:r w:rsidR="00233776">
        <w:rPr>
          <w:rFonts w:ascii="Arial" w:hAnsi="Arial" w:cs="Arial"/>
          <w:sz w:val="24"/>
          <w:szCs w:val="24"/>
        </w:rPr>
        <w:t xml:space="preserve">re are </w:t>
      </w:r>
      <w:r>
        <w:rPr>
          <w:rFonts w:ascii="Arial" w:hAnsi="Arial" w:cs="Arial"/>
          <w:sz w:val="24"/>
          <w:szCs w:val="24"/>
        </w:rPr>
        <w:t xml:space="preserve">estimated readings and arbitrary reversals. There was no supplementary affidavit filed by the City to address this despite </w:t>
      </w:r>
      <w:r w:rsidR="00233776">
        <w:rPr>
          <w:rFonts w:ascii="Arial" w:hAnsi="Arial" w:cs="Arial"/>
          <w:sz w:val="24"/>
          <w:szCs w:val="24"/>
        </w:rPr>
        <w:t xml:space="preserve">an </w:t>
      </w:r>
      <w:r>
        <w:rPr>
          <w:rFonts w:ascii="Arial" w:hAnsi="Arial" w:cs="Arial"/>
          <w:sz w:val="24"/>
          <w:szCs w:val="24"/>
        </w:rPr>
        <w:t>undertaking to do so</w:t>
      </w:r>
      <w:r w:rsidR="00233776">
        <w:rPr>
          <w:rFonts w:ascii="Arial" w:hAnsi="Arial" w:cs="Arial"/>
          <w:sz w:val="24"/>
          <w:szCs w:val="24"/>
        </w:rPr>
        <w:t xml:space="preserve"> in the answering affidavit</w:t>
      </w:r>
      <w:r>
        <w:rPr>
          <w:rFonts w:ascii="Arial" w:hAnsi="Arial" w:cs="Arial"/>
          <w:sz w:val="24"/>
          <w:szCs w:val="24"/>
        </w:rPr>
        <w:t>. Where the previous metres were decommissioned and the rebill</w:t>
      </w:r>
      <w:r w:rsidR="00233776">
        <w:rPr>
          <w:rFonts w:ascii="Arial" w:hAnsi="Arial" w:cs="Arial"/>
          <w:sz w:val="24"/>
          <w:szCs w:val="24"/>
        </w:rPr>
        <w:t>ing cleared</w:t>
      </w:r>
      <w:r>
        <w:rPr>
          <w:rFonts w:ascii="Arial" w:hAnsi="Arial" w:cs="Arial"/>
          <w:sz w:val="24"/>
          <w:szCs w:val="24"/>
        </w:rPr>
        <w:t xml:space="preserve"> the previous invoicing the City is unable to show a correct reconciliation of the account and afford the applicant a proper debatement of the a</w:t>
      </w:r>
      <w:r w:rsidR="00233776">
        <w:rPr>
          <w:rFonts w:ascii="Arial" w:hAnsi="Arial" w:cs="Arial"/>
          <w:sz w:val="24"/>
          <w:szCs w:val="24"/>
        </w:rPr>
        <w:t>c</w:t>
      </w:r>
      <w:r>
        <w:rPr>
          <w:rFonts w:ascii="Arial" w:hAnsi="Arial" w:cs="Arial"/>
          <w:sz w:val="24"/>
          <w:szCs w:val="24"/>
        </w:rPr>
        <w:t xml:space="preserve">count as permitted in terms of the By-law. </w:t>
      </w:r>
    </w:p>
    <w:p w:rsidR="00D803CA" w:rsidRDefault="00D803CA" w:rsidP="00D803CA">
      <w:pPr>
        <w:spacing w:after="480" w:line="360" w:lineRule="auto"/>
        <w:jc w:val="both"/>
        <w:rPr>
          <w:rFonts w:ascii="Arial" w:hAnsi="Arial" w:cs="Arial"/>
          <w:sz w:val="24"/>
          <w:szCs w:val="24"/>
        </w:rPr>
      </w:pPr>
      <w:r>
        <w:rPr>
          <w:rFonts w:ascii="Arial" w:hAnsi="Arial" w:cs="Arial"/>
          <w:sz w:val="24"/>
          <w:szCs w:val="24"/>
        </w:rPr>
        <w:t>[13] The account cannot be correct based on estimated readings for August. If he applicant paid</w:t>
      </w:r>
      <w:r w:rsidR="00233776">
        <w:rPr>
          <w:rFonts w:ascii="Arial" w:hAnsi="Arial" w:cs="Arial"/>
          <w:sz w:val="24"/>
          <w:szCs w:val="24"/>
        </w:rPr>
        <w:t xml:space="preserve"> on the estimated bills this had</w:t>
      </w:r>
      <w:r>
        <w:rPr>
          <w:rFonts w:ascii="Arial" w:hAnsi="Arial" w:cs="Arial"/>
          <w:sz w:val="24"/>
          <w:szCs w:val="24"/>
        </w:rPr>
        <w:t xml:space="preserve"> to be reconciled as against the </w:t>
      </w:r>
      <w:r>
        <w:rPr>
          <w:rFonts w:ascii="Arial" w:hAnsi="Arial" w:cs="Arial"/>
          <w:sz w:val="24"/>
          <w:szCs w:val="24"/>
        </w:rPr>
        <w:lastRenderedPageBreak/>
        <w:t xml:space="preserve">actual </w:t>
      </w:r>
      <w:r w:rsidR="00233776">
        <w:rPr>
          <w:rFonts w:ascii="Arial" w:hAnsi="Arial" w:cs="Arial"/>
          <w:sz w:val="24"/>
          <w:szCs w:val="24"/>
        </w:rPr>
        <w:t>readings</w:t>
      </w:r>
      <w:r>
        <w:rPr>
          <w:rFonts w:ascii="Arial" w:hAnsi="Arial" w:cs="Arial"/>
          <w:sz w:val="24"/>
          <w:szCs w:val="24"/>
        </w:rPr>
        <w:t xml:space="preserve">. The City </w:t>
      </w:r>
      <w:r w:rsidR="00233776">
        <w:rPr>
          <w:rFonts w:ascii="Arial" w:hAnsi="Arial" w:cs="Arial"/>
          <w:sz w:val="24"/>
          <w:szCs w:val="24"/>
        </w:rPr>
        <w:t xml:space="preserve">was </w:t>
      </w:r>
      <w:r>
        <w:rPr>
          <w:rFonts w:ascii="Arial" w:hAnsi="Arial" w:cs="Arial"/>
          <w:sz w:val="24"/>
          <w:szCs w:val="24"/>
        </w:rPr>
        <w:t>not able to do so as it system does not allow for this. Once the City rebills all previous invoices are lost. The By-law provides for a rebilling to done on the basis of actual reading not on the basis of estimated readings. On the accounts</w:t>
      </w:r>
      <w:r w:rsidR="00233776">
        <w:rPr>
          <w:rFonts w:ascii="Arial" w:hAnsi="Arial" w:cs="Arial"/>
          <w:sz w:val="24"/>
          <w:szCs w:val="24"/>
        </w:rPr>
        <w:t>,</w:t>
      </w:r>
      <w:r>
        <w:rPr>
          <w:rFonts w:ascii="Arial" w:hAnsi="Arial" w:cs="Arial"/>
          <w:sz w:val="24"/>
          <w:szCs w:val="24"/>
        </w:rPr>
        <w:t xml:space="preserve"> the City </w:t>
      </w:r>
      <w:r w:rsidR="00233776">
        <w:rPr>
          <w:rFonts w:ascii="Arial" w:hAnsi="Arial" w:cs="Arial"/>
          <w:sz w:val="24"/>
          <w:szCs w:val="24"/>
        </w:rPr>
        <w:t>failed to</w:t>
      </w:r>
      <w:r>
        <w:rPr>
          <w:rFonts w:ascii="Arial" w:hAnsi="Arial" w:cs="Arial"/>
          <w:sz w:val="24"/>
          <w:szCs w:val="24"/>
        </w:rPr>
        <w:t xml:space="preserve"> show how they have determined accurate readings and that the payments are correctly applied to the accurate readings. It was common cause that the usage was actually lower than the estimated reading.      </w:t>
      </w:r>
    </w:p>
    <w:p w:rsidR="00DA204E" w:rsidRDefault="00D803CA" w:rsidP="00D803CA">
      <w:pPr>
        <w:spacing w:after="480" w:line="360" w:lineRule="auto"/>
        <w:jc w:val="both"/>
        <w:rPr>
          <w:rFonts w:ascii="Arial" w:hAnsi="Arial" w:cs="Arial"/>
          <w:sz w:val="24"/>
          <w:szCs w:val="24"/>
        </w:rPr>
      </w:pPr>
      <w:r>
        <w:rPr>
          <w:rFonts w:ascii="Arial" w:hAnsi="Arial" w:cs="Arial"/>
          <w:sz w:val="24"/>
          <w:szCs w:val="24"/>
        </w:rPr>
        <w:t xml:space="preserve"> [14</w:t>
      </w:r>
      <w:r w:rsidR="00085646">
        <w:rPr>
          <w:rFonts w:ascii="Arial" w:hAnsi="Arial" w:cs="Arial"/>
          <w:sz w:val="24"/>
          <w:szCs w:val="24"/>
        </w:rPr>
        <w:t>]</w:t>
      </w:r>
      <w:r w:rsidR="00085646">
        <w:rPr>
          <w:rFonts w:ascii="Arial" w:hAnsi="Arial" w:cs="Arial"/>
          <w:sz w:val="24"/>
          <w:szCs w:val="24"/>
        </w:rPr>
        <w:tab/>
      </w:r>
      <w:r>
        <w:rPr>
          <w:rFonts w:ascii="Arial" w:hAnsi="Arial" w:cs="Arial"/>
          <w:sz w:val="24"/>
          <w:szCs w:val="24"/>
        </w:rPr>
        <w:t>O</w:t>
      </w:r>
      <w:r w:rsidR="00DA204E">
        <w:rPr>
          <w:rFonts w:ascii="Arial" w:hAnsi="Arial" w:cs="Arial"/>
          <w:sz w:val="24"/>
          <w:szCs w:val="24"/>
        </w:rPr>
        <w:t xml:space="preserve">n the City’s version </w:t>
      </w:r>
      <w:r>
        <w:rPr>
          <w:rFonts w:ascii="Arial" w:hAnsi="Arial" w:cs="Arial"/>
          <w:sz w:val="24"/>
          <w:szCs w:val="24"/>
        </w:rPr>
        <w:t xml:space="preserve">that </w:t>
      </w:r>
      <w:r w:rsidR="00085646">
        <w:rPr>
          <w:rFonts w:ascii="Arial" w:hAnsi="Arial" w:cs="Arial"/>
          <w:sz w:val="24"/>
          <w:szCs w:val="24"/>
        </w:rPr>
        <w:t xml:space="preserve">the 3 June 2020 bill </w:t>
      </w:r>
      <w:r>
        <w:rPr>
          <w:rFonts w:ascii="Arial" w:hAnsi="Arial" w:cs="Arial"/>
          <w:sz w:val="24"/>
          <w:szCs w:val="24"/>
        </w:rPr>
        <w:t xml:space="preserve">fell away when they rebilled it </w:t>
      </w:r>
      <w:r w:rsidR="007B0932">
        <w:rPr>
          <w:rFonts w:ascii="Arial" w:hAnsi="Arial" w:cs="Arial"/>
          <w:sz w:val="24"/>
          <w:szCs w:val="24"/>
        </w:rPr>
        <w:t xml:space="preserve">on the 10 June 2020 invoice, </w:t>
      </w:r>
      <w:r w:rsidR="00DA204E">
        <w:rPr>
          <w:rFonts w:ascii="Arial" w:hAnsi="Arial" w:cs="Arial"/>
          <w:sz w:val="24"/>
          <w:szCs w:val="24"/>
        </w:rPr>
        <w:t xml:space="preserve">the balance </w:t>
      </w:r>
      <w:r w:rsidR="006F5039">
        <w:rPr>
          <w:rFonts w:ascii="Arial" w:hAnsi="Arial" w:cs="Arial"/>
          <w:sz w:val="24"/>
          <w:szCs w:val="24"/>
        </w:rPr>
        <w:t xml:space="preserve">carried forward </w:t>
      </w:r>
      <w:r w:rsidR="00085646">
        <w:rPr>
          <w:rFonts w:ascii="Arial" w:hAnsi="Arial" w:cs="Arial"/>
          <w:sz w:val="24"/>
          <w:szCs w:val="24"/>
        </w:rPr>
        <w:t xml:space="preserve">continuously </w:t>
      </w:r>
      <w:r w:rsidR="00DA204E">
        <w:rPr>
          <w:rFonts w:ascii="Arial" w:hAnsi="Arial" w:cs="Arial"/>
          <w:sz w:val="24"/>
          <w:szCs w:val="24"/>
        </w:rPr>
        <w:t>without an explanation</w:t>
      </w:r>
      <w:r w:rsidR="006F5039">
        <w:rPr>
          <w:rFonts w:ascii="Arial" w:hAnsi="Arial" w:cs="Arial"/>
          <w:sz w:val="24"/>
          <w:szCs w:val="24"/>
        </w:rPr>
        <w:t xml:space="preserve"> is inexplicable</w:t>
      </w:r>
      <w:r w:rsidR="00DA204E">
        <w:rPr>
          <w:rFonts w:ascii="Arial" w:hAnsi="Arial" w:cs="Arial"/>
          <w:sz w:val="24"/>
          <w:szCs w:val="24"/>
        </w:rPr>
        <w:t xml:space="preserve">. </w:t>
      </w:r>
      <w:r w:rsidR="006F5039">
        <w:rPr>
          <w:rFonts w:ascii="Arial" w:hAnsi="Arial" w:cs="Arial"/>
          <w:sz w:val="24"/>
          <w:szCs w:val="24"/>
        </w:rPr>
        <w:t xml:space="preserve">If the </w:t>
      </w:r>
      <w:r w:rsidR="00DA204E">
        <w:rPr>
          <w:rFonts w:ascii="Arial" w:hAnsi="Arial" w:cs="Arial"/>
          <w:sz w:val="24"/>
          <w:szCs w:val="24"/>
        </w:rPr>
        <w:t xml:space="preserve">applicant paid her account each month there should have been </w:t>
      </w:r>
      <w:r w:rsidR="007654DA">
        <w:rPr>
          <w:rFonts w:ascii="Arial" w:hAnsi="Arial" w:cs="Arial"/>
          <w:sz w:val="24"/>
          <w:szCs w:val="24"/>
        </w:rPr>
        <w:t xml:space="preserve">no </w:t>
      </w:r>
      <w:r w:rsidR="00DA204E">
        <w:rPr>
          <w:rFonts w:ascii="Arial" w:hAnsi="Arial" w:cs="Arial"/>
          <w:sz w:val="24"/>
          <w:szCs w:val="24"/>
        </w:rPr>
        <w:t xml:space="preserve">arrears. The arrears </w:t>
      </w:r>
      <w:r w:rsidR="00AB27E0">
        <w:rPr>
          <w:rFonts w:ascii="Arial" w:hAnsi="Arial" w:cs="Arial"/>
          <w:sz w:val="24"/>
          <w:szCs w:val="24"/>
        </w:rPr>
        <w:t>carried over was disputed based on the estimated billing.</w:t>
      </w:r>
      <w:r w:rsidR="007B0932">
        <w:rPr>
          <w:rFonts w:ascii="Arial" w:hAnsi="Arial" w:cs="Arial"/>
          <w:sz w:val="24"/>
          <w:szCs w:val="24"/>
        </w:rPr>
        <w:t xml:space="preserve"> This is evident in that the applicant corresponded with the City’s attorney. Even if the City failed to lodge a dispute, their attorney acknowledged the applicant’s dispute and furnished a reference. </w:t>
      </w:r>
      <w:r w:rsidR="00AB27E0">
        <w:rPr>
          <w:rFonts w:ascii="Arial" w:hAnsi="Arial" w:cs="Arial"/>
          <w:sz w:val="24"/>
          <w:szCs w:val="24"/>
        </w:rPr>
        <w:t xml:space="preserve"> </w:t>
      </w:r>
      <w:r w:rsidR="00085646">
        <w:rPr>
          <w:rFonts w:ascii="Arial" w:hAnsi="Arial" w:cs="Arial"/>
          <w:sz w:val="24"/>
          <w:szCs w:val="24"/>
        </w:rPr>
        <w:t>Once the</w:t>
      </w:r>
      <w:r w:rsidR="007654DA">
        <w:rPr>
          <w:rFonts w:ascii="Arial" w:hAnsi="Arial" w:cs="Arial"/>
          <w:sz w:val="24"/>
          <w:szCs w:val="24"/>
        </w:rPr>
        <w:t xml:space="preserve"> invoices were sent based on the </w:t>
      </w:r>
      <w:r w:rsidR="00085646">
        <w:rPr>
          <w:rFonts w:ascii="Arial" w:hAnsi="Arial" w:cs="Arial"/>
          <w:sz w:val="24"/>
          <w:szCs w:val="24"/>
        </w:rPr>
        <w:t xml:space="preserve">actual billing the </w:t>
      </w:r>
      <w:r w:rsidR="007654DA">
        <w:rPr>
          <w:rFonts w:ascii="Arial" w:hAnsi="Arial" w:cs="Arial"/>
          <w:sz w:val="24"/>
          <w:szCs w:val="24"/>
        </w:rPr>
        <w:t xml:space="preserve">arrears based </w:t>
      </w:r>
      <w:r w:rsidR="007B0932">
        <w:rPr>
          <w:rFonts w:ascii="Arial" w:hAnsi="Arial" w:cs="Arial"/>
          <w:sz w:val="24"/>
          <w:szCs w:val="24"/>
        </w:rPr>
        <w:t xml:space="preserve">on the </w:t>
      </w:r>
      <w:r w:rsidR="00085646" w:rsidRPr="00C757DD">
        <w:rPr>
          <w:rFonts w:ascii="Arial" w:hAnsi="Arial" w:cs="Arial"/>
          <w:sz w:val="24"/>
          <w:szCs w:val="24"/>
        </w:rPr>
        <w:t>estimate</w:t>
      </w:r>
      <w:r w:rsidR="007654DA" w:rsidRPr="00C757DD">
        <w:rPr>
          <w:rFonts w:ascii="Arial" w:hAnsi="Arial" w:cs="Arial"/>
          <w:sz w:val="24"/>
          <w:szCs w:val="24"/>
        </w:rPr>
        <w:t xml:space="preserve"> billing </w:t>
      </w:r>
      <w:r w:rsidR="00085646" w:rsidRPr="00C757DD">
        <w:rPr>
          <w:rFonts w:ascii="Arial" w:hAnsi="Arial" w:cs="Arial"/>
          <w:sz w:val="24"/>
          <w:szCs w:val="24"/>
        </w:rPr>
        <w:t xml:space="preserve">could not be </w:t>
      </w:r>
      <w:r w:rsidR="00085646">
        <w:rPr>
          <w:rFonts w:ascii="Arial" w:hAnsi="Arial" w:cs="Arial"/>
          <w:sz w:val="24"/>
          <w:szCs w:val="24"/>
        </w:rPr>
        <w:t xml:space="preserve">carried </w:t>
      </w:r>
      <w:r w:rsidR="007654DA">
        <w:rPr>
          <w:rFonts w:ascii="Arial" w:hAnsi="Arial" w:cs="Arial"/>
          <w:sz w:val="24"/>
          <w:szCs w:val="24"/>
        </w:rPr>
        <w:t xml:space="preserve">forward, thus </w:t>
      </w:r>
      <w:r w:rsidR="00085646">
        <w:rPr>
          <w:rFonts w:ascii="Arial" w:hAnsi="Arial" w:cs="Arial"/>
          <w:sz w:val="24"/>
          <w:szCs w:val="24"/>
        </w:rPr>
        <w:t>the arrears and interest accumulated</w:t>
      </w:r>
      <w:r w:rsidR="007654DA">
        <w:rPr>
          <w:rFonts w:ascii="Arial" w:hAnsi="Arial" w:cs="Arial"/>
          <w:sz w:val="24"/>
          <w:szCs w:val="24"/>
        </w:rPr>
        <w:t xml:space="preserve"> was unlawfully </w:t>
      </w:r>
      <w:r w:rsidR="00085646">
        <w:rPr>
          <w:rFonts w:ascii="Arial" w:hAnsi="Arial" w:cs="Arial"/>
          <w:sz w:val="24"/>
          <w:szCs w:val="24"/>
        </w:rPr>
        <w:t xml:space="preserve">carried over for the applicant’s account. </w:t>
      </w:r>
    </w:p>
    <w:p w:rsidR="00FE1A12" w:rsidRDefault="00AB27E0" w:rsidP="00225C63">
      <w:pPr>
        <w:spacing w:after="480" w:line="360" w:lineRule="auto"/>
        <w:jc w:val="both"/>
        <w:rPr>
          <w:rFonts w:ascii="Arial" w:hAnsi="Arial" w:cs="Arial"/>
          <w:sz w:val="24"/>
          <w:szCs w:val="24"/>
        </w:rPr>
      </w:pPr>
      <w:r>
        <w:rPr>
          <w:rFonts w:ascii="Arial" w:hAnsi="Arial" w:cs="Arial"/>
          <w:sz w:val="24"/>
          <w:szCs w:val="24"/>
        </w:rPr>
        <w:t>[1</w:t>
      </w:r>
      <w:r w:rsidR="006F5039">
        <w:rPr>
          <w:rFonts w:ascii="Arial" w:hAnsi="Arial" w:cs="Arial"/>
          <w:sz w:val="24"/>
          <w:szCs w:val="24"/>
        </w:rPr>
        <w:t>5</w:t>
      </w:r>
      <w:r>
        <w:rPr>
          <w:rFonts w:ascii="Arial" w:hAnsi="Arial" w:cs="Arial"/>
          <w:sz w:val="24"/>
          <w:szCs w:val="24"/>
        </w:rPr>
        <w:t>]</w:t>
      </w:r>
      <w:r>
        <w:rPr>
          <w:rFonts w:ascii="Arial" w:hAnsi="Arial" w:cs="Arial"/>
          <w:sz w:val="24"/>
          <w:szCs w:val="24"/>
        </w:rPr>
        <w:tab/>
        <w:t>Counsel for the City submi</w:t>
      </w:r>
      <w:r w:rsidR="007B0932">
        <w:rPr>
          <w:rFonts w:ascii="Arial" w:hAnsi="Arial" w:cs="Arial"/>
          <w:sz w:val="24"/>
          <w:szCs w:val="24"/>
        </w:rPr>
        <w:t>tted</w:t>
      </w:r>
      <w:r w:rsidR="006F5039">
        <w:rPr>
          <w:rFonts w:ascii="Arial" w:hAnsi="Arial" w:cs="Arial"/>
          <w:sz w:val="24"/>
          <w:szCs w:val="24"/>
        </w:rPr>
        <w:t xml:space="preserve"> </w:t>
      </w:r>
      <w:r>
        <w:rPr>
          <w:rFonts w:ascii="Arial" w:hAnsi="Arial" w:cs="Arial"/>
          <w:sz w:val="24"/>
          <w:szCs w:val="24"/>
        </w:rPr>
        <w:t>that the City was compliant with the By-laws</w:t>
      </w:r>
      <w:r w:rsidR="007B0932">
        <w:rPr>
          <w:rFonts w:ascii="Arial" w:hAnsi="Arial" w:cs="Arial"/>
          <w:sz w:val="24"/>
          <w:szCs w:val="24"/>
        </w:rPr>
        <w:t xml:space="preserve">. </w:t>
      </w:r>
      <w:r w:rsidR="006F5039">
        <w:rPr>
          <w:rFonts w:ascii="Arial" w:hAnsi="Arial" w:cs="Arial"/>
          <w:sz w:val="24"/>
          <w:szCs w:val="24"/>
        </w:rPr>
        <w:t xml:space="preserve">They are entitled to terminate </w:t>
      </w:r>
      <w:r>
        <w:rPr>
          <w:rFonts w:ascii="Arial" w:hAnsi="Arial" w:cs="Arial"/>
          <w:sz w:val="24"/>
          <w:szCs w:val="24"/>
        </w:rPr>
        <w:t>the supply</w:t>
      </w:r>
      <w:r w:rsidR="00B46818">
        <w:rPr>
          <w:rFonts w:ascii="Arial" w:hAnsi="Arial" w:cs="Arial"/>
          <w:sz w:val="24"/>
          <w:szCs w:val="24"/>
        </w:rPr>
        <w:t xml:space="preserve"> of electricity to </w:t>
      </w:r>
      <w:r>
        <w:rPr>
          <w:rFonts w:ascii="Arial" w:hAnsi="Arial" w:cs="Arial"/>
          <w:sz w:val="24"/>
          <w:szCs w:val="24"/>
        </w:rPr>
        <w:t xml:space="preserve">recover amounts due to it. </w:t>
      </w:r>
      <w:r w:rsidR="006F5039">
        <w:rPr>
          <w:rFonts w:ascii="Arial" w:hAnsi="Arial" w:cs="Arial"/>
          <w:sz w:val="24"/>
          <w:szCs w:val="24"/>
        </w:rPr>
        <w:t>However</w:t>
      </w:r>
      <w:r w:rsidR="00F502DB">
        <w:rPr>
          <w:rFonts w:ascii="Arial" w:hAnsi="Arial" w:cs="Arial"/>
          <w:sz w:val="24"/>
          <w:szCs w:val="24"/>
        </w:rPr>
        <w:t>,</w:t>
      </w:r>
      <w:r w:rsidR="006F5039">
        <w:rPr>
          <w:rFonts w:ascii="Arial" w:hAnsi="Arial" w:cs="Arial"/>
          <w:sz w:val="24"/>
          <w:szCs w:val="24"/>
        </w:rPr>
        <w:t xml:space="preserve"> in the present matter they did not apply the Bylaw </w:t>
      </w:r>
      <w:r w:rsidR="007B0932">
        <w:rPr>
          <w:rFonts w:ascii="Arial" w:hAnsi="Arial" w:cs="Arial"/>
          <w:sz w:val="24"/>
          <w:szCs w:val="24"/>
        </w:rPr>
        <w:t>where</w:t>
      </w:r>
      <w:r w:rsidR="006F5039">
        <w:rPr>
          <w:rFonts w:ascii="Arial" w:hAnsi="Arial" w:cs="Arial"/>
          <w:sz w:val="24"/>
          <w:szCs w:val="24"/>
        </w:rPr>
        <w:t xml:space="preserve"> they failed to adjust the applicant’s account after establishing actual readings.</w:t>
      </w:r>
      <w:r w:rsidR="007B0932">
        <w:rPr>
          <w:rFonts w:ascii="Arial" w:hAnsi="Arial" w:cs="Arial"/>
          <w:sz w:val="24"/>
          <w:szCs w:val="24"/>
        </w:rPr>
        <w:t xml:space="preserve"> They did so based on estimates and did so to her detriment.</w:t>
      </w:r>
      <w:r w:rsidR="006F5039">
        <w:rPr>
          <w:rFonts w:ascii="Arial" w:hAnsi="Arial" w:cs="Arial"/>
          <w:sz w:val="24"/>
          <w:szCs w:val="24"/>
        </w:rPr>
        <w:t xml:space="preserve"> They carried forward a balance based on estimates. They terminated the a</w:t>
      </w:r>
      <w:r w:rsidR="007B0932">
        <w:rPr>
          <w:rFonts w:ascii="Arial" w:hAnsi="Arial" w:cs="Arial"/>
          <w:sz w:val="24"/>
          <w:szCs w:val="24"/>
        </w:rPr>
        <w:t>pplicant’s supply based on the</w:t>
      </w:r>
      <w:r w:rsidR="006F5039">
        <w:rPr>
          <w:rFonts w:ascii="Arial" w:hAnsi="Arial" w:cs="Arial"/>
          <w:sz w:val="24"/>
          <w:szCs w:val="24"/>
        </w:rPr>
        <w:t xml:space="preserve"> incorrect calculation based on estimates furnishing a rebill after eight months</w:t>
      </w:r>
      <w:r w:rsidR="007B0932">
        <w:rPr>
          <w:rFonts w:ascii="Arial" w:hAnsi="Arial" w:cs="Arial"/>
          <w:sz w:val="24"/>
          <w:szCs w:val="24"/>
        </w:rPr>
        <w:t xml:space="preserve">. The City </w:t>
      </w:r>
      <w:r w:rsidR="006F5039">
        <w:rPr>
          <w:rFonts w:ascii="Arial" w:hAnsi="Arial" w:cs="Arial"/>
          <w:sz w:val="24"/>
          <w:szCs w:val="24"/>
        </w:rPr>
        <w:t>failing to lodge her query and dispute</w:t>
      </w:r>
      <w:r w:rsidR="007B0932">
        <w:rPr>
          <w:rFonts w:ascii="Arial" w:hAnsi="Arial" w:cs="Arial"/>
          <w:sz w:val="24"/>
          <w:szCs w:val="24"/>
        </w:rPr>
        <w:t xml:space="preserve"> whilst their attorney </w:t>
      </w:r>
      <w:r w:rsidR="00412807">
        <w:rPr>
          <w:rFonts w:ascii="Arial" w:hAnsi="Arial" w:cs="Arial"/>
          <w:sz w:val="24"/>
          <w:szCs w:val="24"/>
        </w:rPr>
        <w:t>engaged</w:t>
      </w:r>
      <w:r w:rsidR="007B0932">
        <w:rPr>
          <w:rFonts w:ascii="Arial" w:hAnsi="Arial" w:cs="Arial"/>
          <w:sz w:val="24"/>
          <w:szCs w:val="24"/>
        </w:rPr>
        <w:t xml:space="preserve"> the applicant regarding the issue</w:t>
      </w:r>
      <w:r w:rsidR="006F5039">
        <w:rPr>
          <w:rFonts w:ascii="Arial" w:hAnsi="Arial" w:cs="Arial"/>
          <w:sz w:val="24"/>
          <w:szCs w:val="24"/>
        </w:rPr>
        <w:t xml:space="preserve">.  </w:t>
      </w:r>
      <w:r w:rsidR="00F502DB">
        <w:rPr>
          <w:rFonts w:ascii="Arial" w:hAnsi="Arial" w:cs="Arial"/>
          <w:sz w:val="24"/>
          <w:szCs w:val="24"/>
        </w:rPr>
        <w:t xml:space="preserve">The City obtained access to terminate the supply without </w:t>
      </w:r>
      <w:r w:rsidR="00412807">
        <w:rPr>
          <w:rFonts w:ascii="Arial" w:hAnsi="Arial" w:cs="Arial"/>
          <w:sz w:val="24"/>
          <w:szCs w:val="24"/>
        </w:rPr>
        <w:t xml:space="preserve">furnishing her with the written </w:t>
      </w:r>
      <w:r w:rsidR="00F502DB">
        <w:rPr>
          <w:rFonts w:ascii="Arial" w:hAnsi="Arial" w:cs="Arial"/>
          <w:sz w:val="24"/>
          <w:szCs w:val="24"/>
        </w:rPr>
        <w:t>noti</w:t>
      </w:r>
      <w:r w:rsidR="00412807">
        <w:rPr>
          <w:rFonts w:ascii="Arial" w:hAnsi="Arial" w:cs="Arial"/>
          <w:sz w:val="24"/>
          <w:szCs w:val="24"/>
        </w:rPr>
        <w:t xml:space="preserve">fication card </w:t>
      </w:r>
      <w:r w:rsidR="00F502DB">
        <w:rPr>
          <w:rFonts w:ascii="Arial" w:hAnsi="Arial" w:cs="Arial"/>
          <w:sz w:val="24"/>
          <w:szCs w:val="24"/>
        </w:rPr>
        <w:t>and despite the applicant timeously indicating that the</w:t>
      </w:r>
      <w:r w:rsidR="00412807">
        <w:rPr>
          <w:rFonts w:ascii="Arial" w:hAnsi="Arial" w:cs="Arial"/>
          <w:sz w:val="24"/>
          <w:szCs w:val="24"/>
        </w:rPr>
        <w:t>re</w:t>
      </w:r>
      <w:r w:rsidR="00F502DB">
        <w:rPr>
          <w:rFonts w:ascii="Arial" w:hAnsi="Arial" w:cs="Arial"/>
          <w:sz w:val="24"/>
          <w:szCs w:val="24"/>
        </w:rPr>
        <w:t xml:space="preserve"> was a query and a dispute. The City’s conduct falls short of what is expected. The applicant was not a recalcitrant payer but paid the account </w:t>
      </w:r>
      <w:r w:rsidR="007654DA">
        <w:rPr>
          <w:rFonts w:ascii="Arial" w:hAnsi="Arial" w:cs="Arial"/>
          <w:sz w:val="24"/>
          <w:szCs w:val="24"/>
        </w:rPr>
        <w:t>consistently</w:t>
      </w:r>
      <w:r w:rsidR="00F502DB">
        <w:rPr>
          <w:rFonts w:ascii="Arial" w:hAnsi="Arial" w:cs="Arial"/>
          <w:sz w:val="24"/>
          <w:szCs w:val="24"/>
        </w:rPr>
        <w:t xml:space="preserve">. The City cannot use the By-law demanding payment and to settle the dispute as </w:t>
      </w:r>
      <w:r w:rsidR="00412807">
        <w:rPr>
          <w:rFonts w:ascii="Arial" w:hAnsi="Arial" w:cs="Arial"/>
          <w:sz w:val="24"/>
          <w:szCs w:val="24"/>
        </w:rPr>
        <w:t xml:space="preserve">a show of arms to </w:t>
      </w:r>
      <w:r w:rsidR="00412807">
        <w:rPr>
          <w:rFonts w:ascii="Arial" w:hAnsi="Arial" w:cs="Arial"/>
          <w:sz w:val="24"/>
          <w:szCs w:val="24"/>
        </w:rPr>
        <w:lastRenderedPageBreak/>
        <w:t xml:space="preserve">extract </w:t>
      </w:r>
      <w:r w:rsidR="006B434C">
        <w:rPr>
          <w:rFonts w:ascii="Arial" w:hAnsi="Arial" w:cs="Arial"/>
          <w:sz w:val="24"/>
          <w:szCs w:val="24"/>
        </w:rPr>
        <w:t xml:space="preserve">additional </w:t>
      </w:r>
      <w:r w:rsidR="00F502DB">
        <w:rPr>
          <w:rFonts w:ascii="Arial" w:hAnsi="Arial" w:cs="Arial"/>
          <w:sz w:val="24"/>
          <w:szCs w:val="24"/>
        </w:rPr>
        <w:t>amount</w:t>
      </w:r>
      <w:r w:rsidR="006B434C">
        <w:rPr>
          <w:rFonts w:ascii="Arial" w:hAnsi="Arial" w:cs="Arial"/>
          <w:sz w:val="24"/>
          <w:szCs w:val="24"/>
        </w:rPr>
        <w:t xml:space="preserve">s beyond </w:t>
      </w:r>
      <w:r w:rsidR="00412807">
        <w:rPr>
          <w:rFonts w:ascii="Arial" w:hAnsi="Arial" w:cs="Arial"/>
          <w:sz w:val="24"/>
          <w:szCs w:val="24"/>
        </w:rPr>
        <w:t xml:space="preserve">a customer’s fair </w:t>
      </w:r>
      <w:r w:rsidR="006B434C">
        <w:rPr>
          <w:rFonts w:ascii="Arial" w:hAnsi="Arial" w:cs="Arial"/>
          <w:sz w:val="24"/>
          <w:szCs w:val="24"/>
        </w:rPr>
        <w:t>usage</w:t>
      </w:r>
      <w:r w:rsidR="00412807">
        <w:rPr>
          <w:rFonts w:ascii="Arial" w:hAnsi="Arial" w:cs="Arial"/>
          <w:sz w:val="24"/>
          <w:szCs w:val="24"/>
        </w:rPr>
        <w:t xml:space="preserve">. The City is guided by service delivery and the Municipal Finance Management Act. </w:t>
      </w:r>
      <w:r w:rsidR="004A706F" w:rsidRPr="004A706F">
        <w:rPr>
          <w:rFonts w:ascii="Arial" w:hAnsi="Arial" w:cs="Arial"/>
          <w:sz w:val="24"/>
          <w:szCs w:val="24"/>
        </w:rPr>
        <w:t xml:space="preserve">Section 62 of the </w:t>
      </w:r>
      <w:r w:rsidR="004A706F">
        <w:rPr>
          <w:rFonts w:ascii="Arial" w:hAnsi="Arial" w:cs="Arial"/>
          <w:sz w:val="24"/>
          <w:szCs w:val="24"/>
        </w:rPr>
        <w:t xml:space="preserve">Local </w:t>
      </w:r>
      <w:r w:rsidR="00FE1A12">
        <w:rPr>
          <w:rFonts w:ascii="Arial" w:hAnsi="Arial" w:cs="Arial"/>
          <w:sz w:val="24"/>
          <w:szCs w:val="24"/>
        </w:rPr>
        <w:t>Government</w:t>
      </w:r>
      <w:r w:rsidR="004A706F">
        <w:rPr>
          <w:rFonts w:ascii="Arial" w:hAnsi="Arial" w:cs="Arial"/>
          <w:sz w:val="24"/>
          <w:szCs w:val="24"/>
        </w:rPr>
        <w:t xml:space="preserve">: Municipal </w:t>
      </w:r>
      <w:r w:rsidR="004A706F" w:rsidRPr="004A706F">
        <w:rPr>
          <w:rFonts w:ascii="Arial" w:hAnsi="Arial" w:cs="Arial"/>
          <w:sz w:val="24"/>
          <w:szCs w:val="24"/>
        </w:rPr>
        <w:t>F</w:t>
      </w:r>
      <w:r w:rsidR="004A706F">
        <w:rPr>
          <w:rFonts w:ascii="Arial" w:hAnsi="Arial" w:cs="Arial"/>
          <w:sz w:val="24"/>
          <w:szCs w:val="24"/>
        </w:rPr>
        <w:t xml:space="preserve">inance Management </w:t>
      </w:r>
      <w:r w:rsidR="004A706F" w:rsidRPr="004A706F">
        <w:rPr>
          <w:rFonts w:ascii="Arial" w:hAnsi="Arial" w:cs="Arial"/>
          <w:sz w:val="24"/>
          <w:szCs w:val="24"/>
        </w:rPr>
        <w:t>A</w:t>
      </w:r>
      <w:r w:rsidR="004A706F">
        <w:rPr>
          <w:rFonts w:ascii="Arial" w:hAnsi="Arial" w:cs="Arial"/>
          <w:sz w:val="24"/>
          <w:szCs w:val="24"/>
        </w:rPr>
        <w:t xml:space="preserve">ct 56 of 2003, </w:t>
      </w:r>
      <w:r w:rsidR="004A706F" w:rsidRPr="004A706F">
        <w:rPr>
          <w:rFonts w:ascii="Arial" w:hAnsi="Arial" w:cs="Arial"/>
          <w:sz w:val="24"/>
          <w:szCs w:val="24"/>
        </w:rPr>
        <w:t>provides that the accounting officer of the City is responsible for managing the financial administration of the municipality and must for this purpose take all reasonable steps to ensure, am</w:t>
      </w:r>
      <w:r w:rsidR="00FE1A12">
        <w:rPr>
          <w:rFonts w:ascii="Arial" w:hAnsi="Arial" w:cs="Arial"/>
          <w:sz w:val="24"/>
          <w:szCs w:val="24"/>
        </w:rPr>
        <w:t xml:space="preserve">ongst others, the following: </w:t>
      </w:r>
    </w:p>
    <w:p w:rsidR="00FE1A12" w:rsidRDefault="004A706F" w:rsidP="00225C63">
      <w:pPr>
        <w:spacing w:after="480" w:line="360" w:lineRule="auto"/>
        <w:jc w:val="both"/>
        <w:rPr>
          <w:rFonts w:ascii="Arial" w:hAnsi="Arial" w:cs="Arial"/>
          <w:sz w:val="24"/>
          <w:szCs w:val="24"/>
        </w:rPr>
      </w:pPr>
      <w:r w:rsidRPr="004A706F">
        <w:rPr>
          <w:rFonts w:ascii="Arial" w:hAnsi="Arial" w:cs="Arial"/>
          <w:sz w:val="24"/>
          <w:szCs w:val="24"/>
        </w:rPr>
        <w:t>1. that the resources of the municipality are used effectively, e</w:t>
      </w:r>
      <w:r w:rsidR="00FE1A12">
        <w:rPr>
          <w:rFonts w:ascii="Arial" w:hAnsi="Arial" w:cs="Arial"/>
          <w:sz w:val="24"/>
          <w:szCs w:val="24"/>
        </w:rPr>
        <w:t xml:space="preserve">fficiently and economically; </w:t>
      </w:r>
    </w:p>
    <w:p w:rsidR="00FE1A12" w:rsidRDefault="004A706F" w:rsidP="00225C63">
      <w:pPr>
        <w:spacing w:after="480" w:line="360" w:lineRule="auto"/>
        <w:jc w:val="both"/>
        <w:rPr>
          <w:rFonts w:ascii="Arial" w:hAnsi="Arial" w:cs="Arial"/>
          <w:sz w:val="24"/>
          <w:szCs w:val="24"/>
        </w:rPr>
      </w:pPr>
      <w:r w:rsidRPr="004A706F">
        <w:rPr>
          <w:rFonts w:ascii="Arial" w:hAnsi="Arial" w:cs="Arial"/>
          <w:sz w:val="24"/>
          <w:szCs w:val="24"/>
        </w:rPr>
        <w:t xml:space="preserve">2. that the municipality has and maintains effective, efficient and transparent systems of financial and risk management and </w:t>
      </w:r>
      <w:r w:rsidR="00FE1A12">
        <w:rPr>
          <w:rFonts w:ascii="Arial" w:hAnsi="Arial" w:cs="Arial"/>
          <w:sz w:val="24"/>
          <w:szCs w:val="24"/>
        </w:rPr>
        <w:t>internal</w:t>
      </w:r>
      <w:r w:rsidRPr="004A706F">
        <w:rPr>
          <w:rFonts w:ascii="Arial" w:hAnsi="Arial" w:cs="Arial"/>
          <w:sz w:val="24"/>
          <w:szCs w:val="24"/>
        </w:rPr>
        <w:t xml:space="preserve"> control; </w:t>
      </w:r>
    </w:p>
    <w:p w:rsidR="00FE1A12" w:rsidRDefault="004A706F" w:rsidP="00225C63">
      <w:pPr>
        <w:spacing w:after="480" w:line="360" w:lineRule="auto"/>
        <w:jc w:val="both"/>
        <w:rPr>
          <w:rFonts w:ascii="Arial" w:hAnsi="Arial" w:cs="Arial"/>
          <w:sz w:val="24"/>
          <w:szCs w:val="24"/>
        </w:rPr>
      </w:pPr>
      <w:r w:rsidRPr="004A706F">
        <w:rPr>
          <w:rFonts w:ascii="Arial" w:hAnsi="Arial" w:cs="Arial"/>
          <w:sz w:val="24"/>
          <w:szCs w:val="24"/>
        </w:rPr>
        <w:t xml:space="preserve">3. that the municipality has and implements, amongst others, a credit control and debt collection policy. </w:t>
      </w:r>
    </w:p>
    <w:p w:rsidR="00B46818" w:rsidRPr="004A706F" w:rsidRDefault="00FE1A12" w:rsidP="00225C63">
      <w:pPr>
        <w:spacing w:after="480" w:line="360" w:lineRule="auto"/>
        <w:jc w:val="both"/>
        <w:rPr>
          <w:rFonts w:ascii="Arial" w:hAnsi="Arial" w:cs="Arial"/>
          <w:sz w:val="24"/>
          <w:szCs w:val="24"/>
        </w:rPr>
      </w:pPr>
      <w:r>
        <w:rPr>
          <w:rFonts w:ascii="Arial" w:hAnsi="Arial" w:cs="Arial"/>
          <w:sz w:val="24"/>
          <w:szCs w:val="24"/>
        </w:rPr>
        <w:t>In applying the above p</w:t>
      </w:r>
      <w:r w:rsidR="00412807">
        <w:rPr>
          <w:rFonts w:ascii="Arial" w:hAnsi="Arial" w:cs="Arial"/>
          <w:sz w:val="24"/>
          <w:szCs w:val="24"/>
        </w:rPr>
        <w:t>olicy conscientiously,</w:t>
      </w:r>
      <w:r>
        <w:rPr>
          <w:rFonts w:ascii="Arial" w:hAnsi="Arial" w:cs="Arial"/>
          <w:sz w:val="24"/>
          <w:szCs w:val="24"/>
        </w:rPr>
        <w:t xml:space="preserve"> the City should be in a position to explain the billing the arrears without difficulty. </w:t>
      </w:r>
      <w:r w:rsidR="004A706F" w:rsidRPr="004A706F">
        <w:rPr>
          <w:rFonts w:ascii="Arial" w:hAnsi="Arial" w:cs="Arial"/>
          <w:sz w:val="24"/>
          <w:szCs w:val="24"/>
        </w:rPr>
        <w:t>There is no dispute that the City has such a policy</w:t>
      </w:r>
      <w:r>
        <w:rPr>
          <w:rFonts w:ascii="Arial" w:hAnsi="Arial" w:cs="Arial"/>
          <w:sz w:val="24"/>
          <w:szCs w:val="24"/>
        </w:rPr>
        <w:t xml:space="preserve">. The difficulty </w:t>
      </w:r>
      <w:r w:rsidR="00412807">
        <w:rPr>
          <w:rFonts w:ascii="Arial" w:hAnsi="Arial" w:cs="Arial"/>
          <w:sz w:val="24"/>
          <w:szCs w:val="24"/>
        </w:rPr>
        <w:t xml:space="preserve">lies </w:t>
      </w:r>
      <w:r>
        <w:rPr>
          <w:rFonts w:ascii="Arial" w:hAnsi="Arial" w:cs="Arial"/>
          <w:sz w:val="24"/>
          <w:szCs w:val="24"/>
        </w:rPr>
        <w:t xml:space="preserve">in the lack of an </w:t>
      </w:r>
      <w:r w:rsidR="00412807">
        <w:rPr>
          <w:rFonts w:ascii="Arial" w:hAnsi="Arial" w:cs="Arial"/>
          <w:sz w:val="24"/>
          <w:szCs w:val="24"/>
        </w:rPr>
        <w:t>explanation regarding the arrears</w:t>
      </w:r>
      <w:r>
        <w:rPr>
          <w:rFonts w:ascii="Arial" w:hAnsi="Arial" w:cs="Arial"/>
          <w:sz w:val="24"/>
          <w:szCs w:val="24"/>
        </w:rPr>
        <w:t>.</w:t>
      </w:r>
    </w:p>
    <w:p w:rsidR="007C147E" w:rsidRDefault="006B434C" w:rsidP="00225C63">
      <w:pPr>
        <w:spacing w:after="480" w:line="360" w:lineRule="auto"/>
        <w:jc w:val="both"/>
        <w:rPr>
          <w:rFonts w:ascii="Arial" w:hAnsi="Arial" w:cs="Arial"/>
          <w:sz w:val="24"/>
          <w:szCs w:val="24"/>
        </w:rPr>
      </w:pPr>
      <w:r>
        <w:rPr>
          <w:rFonts w:ascii="Arial" w:hAnsi="Arial" w:cs="Arial"/>
          <w:sz w:val="24"/>
          <w:szCs w:val="24"/>
        </w:rPr>
        <w:t>[16</w:t>
      </w:r>
      <w:r w:rsidR="003D2FB0">
        <w:rPr>
          <w:rFonts w:ascii="Arial" w:hAnsi="Arial" w:cs="Arial"/>
          <w:sz w:val="24"/>
          <w:szCs w:val="24"/>
        </w:rPr>
        <w:t>]</w:t>
      </w:r>
      <w:r w:rsidR="003D2FB0">
        <w:rPr>
          <w:rFonts w:ascii="Arial" w:hAnsi="Arial" w:cs="Arial"/>
          <w:sz w:val="24"/>
          <w:szCs w:val="24"/>
        </w:rPr>
        <w:tab/>
        <w:t>In granting the interdict the court must be satisfied that there are grounds for granting the relief requested.</w:t>
      </w:r>
      <w:r w:rsidR="00CC5ACC">
        <w:rPr>
          <w:rStyle w:val="FootnoteReference"/>
          <w:rFonts w:ascii="Arial" w:hAnsi="Arial" w:cs="Arial"/>
          <w:sz w:val="24"/>
          <w:szCs w:val="24"/>
        </w:rPr>
        <w:footnoteReference w:id="2"/>
      </w:r>
      <w:r w:rsidR="003D2FB0">
        <w:rPr>
          <w:rFonts w:ascii="Arial" w:hAnsi="Arial" w:cs="Arial"/>
          <w:sz w:val="24"/>
          <w:szCs w:val="24"/>
        </w:rPr>
        <w:t xml:space="preserve"> As submitted on behalf of the respondent, t</w:t>
      </w:r>
      <w:r w:rsidR="003D2FB0" w:rsidRPr="005609E7">
        <w:rPr>
          <w:rFonts w:ascii="Arial" w:hAnsi="Arial" w:cs="Arial"/>
          <w:sz w:val="24"/>
          <w:szCs w:val="24"/>
        </w:rPr>
        <w:t xml:space="preserve">he legislation that governs the City, together with its policies, place an obligation on the City to </w:t>
      </w:r>
      <w:r w:rsidR="00ED33A8" w:rsidRPr="006B434C">
        <w:rPr>
          <w:rFonts w:ascii="Arial" w:hAnsi="Arial" w:cs="Arial"/>
          <w:sz w:val="24"/>
          <w:szCs w:val="24"/>
        </w:rPr>
        <w:t>h</w:t>
      </w:r>
      <w:r w:rsidR="003D2FB0" w:rsidRPr="006B434C">
        <w:rPr>
          <w:rFonts w:ascii="Arial" w:hAnsi="Arial" w:cs="Arial"/>
          <w:sz w:val="24"/>
          <w:szCs w:val="24"/>
        </w:rPr>
        <w:t xml:space="preserve">ave </w:t>
      </w:r>
      <w:r w:rsidR="003D2FB0" w:rsidRPr="005609E7">
        <w:rPr>
          <w:rFonts w:ascii="Arial" w:hAnsi="Arial" w:cs="Arial"/>
          <w:sz w:val="24"/>
          <w:szCs w:val="24"/>
        </w:rPr>
        <w:t>measures in place to recover the revenue that is due, owing and payable to the City.</w:t>
      </w:r>
      <w:r w:rsidR="00B46818">
        <w:rPr>
          <w:rFonts w:ascii="Arial" w:hAnsi="Arial" w:cs="Arial"/>
          <w:sz w:val="24"/>
          <w:szCs w:val="24"/>
        </w:rPr>
        <w:t xml:space="preserve"> The </w:t>
      </w:r>
      <w:r w:rsidR="00CC4BD4">
        <w:rPr>
          <w:rFonts w:ascii="Arial" w:hAnsi="Arial" w:cs="Arial"/>
          <w:sz w:val="24"/>
          <w:szCs w:val="24"/>
        </w:rPr>
        <w:t>respondent may act in accordance</w:t>
      </w:r>
      <w:r w:rsidR="007C147E">
        <w:rPr>
          <w:rFonts w:ascii="Arial" w:hAnsi="Arial" w:cs="Arial"/>
          <w:sz w:val="24"/>
          <w:szCs w:val="24"/>
        </w:rPr>
        <w:t xml:space="preserve"> with </w:t>
      </w:r>
      <w:r w:rsidR="009578F3">
        <w:rPr>
          <w:rFonts w:ascii="Arial" w:hAnsi="Arial" w:cs="Arial"/>
          <w:sz w:val="24"/>
          <w:szCs w:val="24"/>
        </w:rPr>
        <w:t xml:space="preserve">its policies </w:t>
      </w:r>
      <w:r w:rsidR="00CC4BD4">
        <w:rPr>
          <w:rFonts w:ascii="Arial" w:hAnsi="Arial" w:cs="Arial"/>
          <w:sz w:val="24"/>
          <w:szCs w:val="24"/>
        </w:rPr>
        <w:t xml:space="preserve">and the legislation. </w:t>
      </w:r>
      <w:r w:rsidR="009578F3">
        <w:rPr>
          <w:rFonts w:ascii="Arial" w:hAnsi="Arial" w:cs="Arial"/>
          <w:sz w:val="24"/>
          <w:szCs w:val="24"/>
        </w:rPr>
        <w:t xml:space="preserve">Section 2 of the </w:t>
      </w:r>
      <w:r w:rsidR="007C147E">
        <w:rPr>
          <w:rFonts w:ascii="Arial" w:hAnsi="Arial" w:cs="Arial"/>
          <w:sz w:val="24"/>
          <w:szCs w:val="24"/>
        </w:rPr>
        <w:t>By-law reflects that the City may</w:t>
      </w:r>
    </w:p>
    <w:p w:rsidR="007E6BCA" w:rsidRDefault="007C147E" w:rsidP="007E6BCA">
      <w:pPr>
        <w:spacing w:after="480" w:line="360" w:lineRule="auto"/>
        <w:ind w:left="720"/>
        <w:jc w:val="both"/>
        <w:rPr>
          <w:rFonts w:ascii="Arial" w:hAnsi="Arial" w:cs="Arial"/>
        </w:rPr>
      </w:pPr>
      <w:r w:rsidRPr="00C042C8">
        <w:rPr>
          <w:rFonts w:ascii="Arial" w:hAnsi="Arial" w:cs="Arial"/>
        </w:rPr>
        <w:t xml:space="preserve">“During any meter reading period render to the consumers a provisional account in respect of any part of such period( which part shall as close as practically possible be a period of thirty days and the amount of which account </w:t>
      </w:r>
      <w:r w:rsidRPr="00C042C8">
        <w:rPr>
          <w:rFonts w:ascii="Arial" w:hAnsi="Arial" w:cs="Arial"/>
        </w:rPr>
        <w:lastRenderedPageBreak/>
        <w:t>shall be determined as provided in subsection(4) and shall as soon as possible after the meter reading at the end of such period render to the consumer an account based on the actual measured consumption</w:t>
      </w:r>
      <w:r w:rsidR="00C042C8" w:rsidRPr="00C042C8">
        <w:rPr>
          <w:rFonts w:ascii="Arial" w:hAnsi="Arial" w:cs="Arial"/>
        </w:rPr>
        <w:t xml:space="preserve"> and demand during that period, giving credit to the consumer for any sum paid by him on a provisional account as aforesaid. “ </w:t>
      </w:r>
      <w:r w:rsidR="009578F3">
        <w:rPr>
          <w:rStyle w:val="FootnoteReference"/>
          <w:rFonts w:ascii="Arial" w:hAnsi="Arial" w:cs="Arial"/>
        </w:rPr>
        <w:footnoteReference w:id="3"/>
      </w:r>
    </w:p>
    <w:p w:rsidR="007E6BCA" w:rsidRPr="007E6BCA" w:rsidRDefault="00BB005B" w:rsidP="007E6BCA">
      <w:pPr>
        <w:spacing w:after="480" w:line="360" w:lineRule="auto"/>
        <w:jc w:val="both"/>
        <w:rPr>
          <w:rFonts w:ascii="Arial" w:hAnsi="Arial" w:cs="Arial"/>
        </w:rPr>
      </w:pPr>
      <w:r w:rsidRPr="00BB005B">
        <w:rPr>
          <w:rFonts w:ascii="Arial" w:hAnsi="Arial" w:cs="Arial"/>
          <w:sz w:val="24"/>
          <w:szCs w:val="24"/>
        </w:rPr>
        <w:t>[1</w:t>
      </w:r>
      <w:r w:rsidR="006B434C">
        <w:rPr>
          <w:rFonts w:ascii="Arial" w:hAnsi="Arial" w:cs="Arial"/>
          <w:sz w:val="24"/>
          <w:szCs w:val="24"/>
        </w:rPr>
        <w:t>7</w:t>
      </w:r>
      <w:r w:rsidR="007E6BCA" w:rsidRPr="00BB005B">
        <w:rPr>
          <w:rFonts w:ascii="Arial" w:hAnsi="Arial" w:cs="Arial"/>
          <w:sz w:val="24"/>
          <w:szCs w:val="24"/>
        </w:rPr>
        <w:t>]</w:t>
      </w:r>
      <w:r w:rsidR="007E6BCA">
        <w:rPr>
          <w:rFonts w:ascii="Arial" w:hAnsi="Arial" w:cs="Arial"/>
        </w:rPr>
        <w:tab/>
      </w:r>
      <w:r w:rsidR="009578F3">
        <w:rPr>
          <w:rFonts w:ascii="Arial" w:hAnsi="Arial" w:cs="Arial"/>
          <w:sz w:val="24"/>
          <w:szCs w:val="24"/>
        </w:rPr>
        <w:t xml:space="preserve">The </w:t>
      </w:r>
      <w:r w:rsidR="006B434C">
        <w:rPr>
          <w:rFonts w:ascii="Arial" w:hAnsi="Arial" w:cs="Arial"/>
          <w:sz w:val="24"/>
          <w:szCs w:val="24"/>
        </w:rPr>
        <w:t>invoicing does not ac</w:t>
      </w:r>
      <w:r w:rsidR="000F6918">
        <w:rPr>
          <w:rFonts w:ascii="Arial" w:hAnsi="Arial" w:cs="Arial"/>
          <w:sz w:val="24"/>
          <w:szCs w:val="24"/>
        </w:rPr>
        <w:t>cord</w:t>
      </w:r>
      <w:r w:rsidR="006B434C">
        <w:rPr>
          <w:rFonts w:ascii="Arial" w:hAnsi="Arial" w:cs="Arial"/>
          <w:sz w:val="24"/>
          <w:szCs w:val="24"/>
        </w:rPr>
        <w:t xml:space="preserve"> with the precepts in that the applicant is rebilled for estimates rather than actual readings.</w:t>
      </w:r>
      <w:r w:rsidR="0037206B">
        <w:rPr>
          <w:rFonts w:ascii="Arial" w:hAnsi="Arial" w:cs="Arial"/>
          <w:sz w:val="24"/>
          <w:szCs w:val="24"/>
        </w:rPr>
        <w:t xml:space="preserve">  This does not cover the per</w:t>
      </w:r>
      <w:r w:rsidR="000F6918">
        <w:rPr>
          <w:rFonts w:ascii="Arial" w:hAnsi="Arial" w:cs="Arial"/>
          <w:sz w:val="24"/>
          <w:szCs w:val="24"/>
        </w:rPr>
        <w:t>iod of thirty days and as close</w:t>
      </w:r>
      <w:r w:rsidR="0037206B">
        <w:rPr>
          <w:rFonts w:ascii="Arial" w:hAnsi="Arial" w:cs="Arial"/>
          <w:sz w:val="24"/>
          <w:szCs w:val="24"/>
        </w:rPr>
        <w:t xml:space="preserve"> as practically possible to thirty days as suggested in the  By-law in section 9(2). </w:t>
      </w:r>
      <w:r w:rsidR="00296E5F">
        <w:rPr>
          <w:rFonts w:ascii="Arial" w:hAnsi="Arial" w:cs="Arial"/>
          <w:sz w:val="24"/>
          <w:szCs w:val="24"/>
        </w:rPr>
        <w:t>Moreover,</w:t>
      </w:r>
      <w:r w:rsidR="0037206B">
        <w:rPr>
          <w:rFonts w:ascii="Arial" w:hAnsi="Arial" w:cs="Arial"/>
          <w:sz w:val="24"/>
          <w:szCs w:val="24"/>
        </w:rPr>
        <w:t xml:space="preserve"> the photograph which is appended and not disputed by the City indicates that the reading on the meter reflects a </w:t>
      </w:r>
      <w:r w:rsidR="0072216B">
        <w:rPr>
          <w:rFonts w:ascii="Arial" w:hAnsi="Arial" w:cs="Arial"/>
          <w:sz w:val="24"/>
          <w:szCs w:val="24"/>
        </w:rPr>
        <w:t>usage end reading of 16</w:t>
      </w:r>
      <w:r w:rsidR="00FE0009">
        <w:rPr>
          <w:rFonts w:ascii="Arial" w:hAnsi="Arial" w:cs="Arial"/>
          <w:sz w:val="24"/>
          <w:szCs w:val="24"/>
        </w:rPr>
        <w:t xml:space="preserve"> </w:t>
      </w:r>
      <w:r w:rsidR="0072216B">
        <w:rPr>
          <w:rFonts w:ascii="Arial" w:hAnsi="Arial" w:cs="Arial"/>
          <w:sz w:val="24"/>
          <w:szCs w:val="24"/>
        </w:rPr>
        <w:t xml:space="preserve">359.99 whilst the estimated end reading </w:t>
      </w:r>
      <w:r w:rsidR="000F6918">
        <w:rPr>
          <w:rFonts w:ascii="Arial" w:hAnsi="Arial" w:cs="Arial"/>
          <w:sz w:val="24"/>
          <w:szCs w:val="24"/>
        </w:rPr>
        <w:t xml:space="preserve">cited by the </w:t>
      </w:r>
      <w:r w:rsidR="0072216B">
        <w:rPr>
          <w:rFonts w:ascii="Arial" w:hAnsi="Arial" w:cs="Arial"/>
          <w:sz w:val="24"/>
          <w:szCs w:val="24"/>
        </w:rPr>
        <w:t>City is 25</w:t>
      </w:r>
      <w:r w:rsidR="00FE0009">
        <w:rPr>
          <w:rFonts w:ascii="Arial" w:hAnsi="Arial" w:cs="Arial"/>
          <w:sz w:val="24"/>
          <w:szCs w:val="24"/>
        </w:rPr>
        <w:t xml:space="preserve"> </w:t>
      </w:r>
      <w:r w:rsidR="0072216B">
        <w:rPr>
          <w:rFonts w:ascii="Arial" w:hAnsi="Arial" w:cs="Arial"/>
          <w:sz w:val="24"/>
          <w:szCs w:val="24"/>
        </w:rPr>
        <w:t xml:space="preserve">634.268. There is a substantial discrepancy </w:t>
      </w:r>
      <w:r w:rsidR="00FE0009" w:rsidRPr="00DB4AA7">
        <w:rPr>
          <w:rFonts w:ascii="Arial" w:hAnsi="Arial" w:cs="Arial"/>
          <w:sz w:val="24"/>
          <w:szCs w:val="24"/>
        </w:rPr>
        <w:t xml:space="preserve">in the estimated </w:t>
      </w:r>
      <w:r w:rsidR="00DB4AA7">
        <w:rPr>
          <w:rFonts w:ascii="Arial" w:hAnsi="Arial" w:cs="Arial"/>
          <w:sz w:val="24"/>
          <w:szCs w:val="24"/>
        </w:rPr>
        <w:t xml:space="preserve">as compared to the </w:t>
      </w:r>
      <w:r w:rsidR="0072216B" w:rsidRPr="00DB4AA7">
        <w:rPr>
          <w:rFonts w:ascii="Arial" w:hAnsi="Arial" w:cs="Arial"/>
          <w:sz w:val="24"/>
          <w:szCs w:val="24"/>
        </w:rPr>
        <w:t>actual</w:t>
      </w:r>
      <w:r w:rsidR="0072216B" w:rsidRPr="004E62A5">
        <w:rPr>
          <w:rFonts w:ascii="Arial" w:hAnsi="Arial" w:cs="Arial"/>
          <w:color w:val="FF0000"/>
          <w:sz w:val="24"/>
          <w:szCs w:val="24"/>
        </w:rPr>
        <w:t xml:space="preserve"> </w:t>
      </w:r>
      <w:r w:rsidR="0072216B">
        <w:rPr>
          <w:rFonts w:ascii="Arial" w:hAnsi="Arial" w:cs="Arial"/>
          <w:sz w:val="24"/>
          <w:szCs w:val="24"/>
        </w:rPr>
        <w:t>reading. In correcting the meter reading and rebilling the app</w:t>
      </w:r>
      <w:r w:rsidR="007E6BCA">
        <w:rPr>
          <w:rFonts w:ascii="Arial" w:hAnsi="Arial" w:cs="Arial"/>
          <w:sz w:val="24"/>
          <w:szCs w:val="24"/>
        </w:rPr>
        <w:t>licant</w:t>
      </w:r>
      <w:r w:rsidR="000F6918">
        <w:rPr>
          <w:rFonts w:ascii="Arial" w:hAnsi="Arial" w:cs="Arial"/>
          <w:sz w:val="24"/>
          <w:szCs w:val="24"/>
        </w:rPr>
        <w:t>,</w:t>
      </w:r>
      <w:r w:rsidR="007E6BCA">
        <w:rPr>
          <w:rFonts w:ascii="Arial" w:hAnsi="Arial" w:cs="Arial"/>
          <w:sz w:val="24"/>
          <w:szCs w:val="24"/>
        </w:rPr>
        <w:t xml:space="preserve"> the City ought to have  applied the By-law above correctly. Not only did it issue a rebill for a period of 22</w:t>
      </w:r>
      <w:r w:rsidR="00DB4AA7">
        <w:rPr>
          <w:rFonts w:ascii="Arial" w:hAnsi="Arial" w:cs="Arial"/>
          <w:sz w:val="24"/>
          <w:szCs w:val="24"/>
        </w:rPr>
        <w:t>1</w:t>
      </w:r>
      <w:r w:rsidR="007E6BCA">
        <w:rPr>
          <w:rFonts w:ascii="Arial" w:hAnsi="Arial" w:cs="Arial"/>
          <w:sz w:val="24"/>
          <w:szCs w:val="24"/>
        </w:rPr>
        <w:t xml:space="preserve"> days which is not as close as possible to the thirty day billing. When it rebilled on the correct meter it failed to use the actual reading. </w:t>
      </w:r>
    </w:p>
    <w:p w:rsidR="00681EEF" w:rsidRPr="00681EEF" w:rsidRDefault="00DB4AA7" w:rsidP="00681EEF">
      <w:pPr>
        <w:spacing w:after="480" w:line="360" w:lineRule="auto"/>
        <w:jc w:val="both"/>
        <w:rPr>
          <w:rFonts w:ascii="Arial" w:hAnsi="Arial" w:cs="Arial"/>
          <w:sz w:val="24"/>
          <w:szCs w:val="24"/>
        </w:rPr>
      </w:pPr>
      <w:r>
        <w:rPr>
          <w:rFonts w:ascii="Arial" w:hAnsi="Arial" w:cs="Arial"/>
          <w:sz w:val="24"/>
          <w:szCs w:val="24"/>
        </w:rPr>
        <w:t>[18</w:t>
      </w:r>
      <w:r w:rsidR="007E6BCA">
        <w:rPr>
          <w:rFonts w:ascii="Arial" w:hAnsi="Arial" w:cs="Arial"/>
          <w:sz w:val="24"/>
          <w:szCs w:val="24"/>
        </w:rPr>
        <w:t>]</w:t>
      </w:r>
      <w:r w:rsidR="007E6BCA">
        <w:rPr>
          <w:rFonts w:ascii="Arial" w:hAnsi="Arial" w:cs="Arial"/>
          <w:sz w:val="24"/>
          <w:szCs w:val="24"/>
        </w:rPr>
        <w:tab/>
        <w:t xml:space="preserve">The By-law permits the City to render an account by having regard to previous usage on the same premises alternately to similar premises in the area which it considers to be reasonable. </w:t>
      </w:r>
      <w:r>
        <w:rPr>
          <w:rFonts w:ascii="Arial" w:hAnsi="Arial" w:cs="Arial"/>
          <w:sz w:val="24"/>
          <w:szCs w:val="24"/>
        </w:rPr>
        <w:t>The applicant had</w:t>
      </w:r>
      <w:r w:rsidR="00D468CE">
        <w:rPr>
          <w:rFonts w:ascii="Arial" w:hAnsi="Arial" w:cs="Arial"/>
          <w:sz w:val="24"/>
          <w:szCs w:val="24"/>
        </w:rPr>
        <w:t xml:space="preserve"> written to the City to enquire about the arrears withou</w:t>
      </w:r>
      <w:r>
        <w:rPr>
          <w:rFonts w:ascii="Arial" w:hAnsi="Arial" w:cs="Arial"/>
          <w:sz w:val="24"/>
          <w:szCs w:val="24"/>
        </w:rPr>
        <w:t>t a response. She also indicated</w:t>
      </w:r>
      <w:r w:rsidR="00D468CE">
        <w:rPr>
          <w:rFonts w:ascii="Arial" w:hAnsi="Arial" w:cs="Arial"/>
          <w:sz w:val="24"/>
          <w:szCs w:val="24"/>
        </w:rPr>
        <w:t xml:space="preserve"> that sending through photograph and captured images of the meter reading indicating usage to assist the City in recording usage has not resulted in an accurate recording of the usage and invoice</w:t>
      </w:r>
      <w:r w:rsidR="000F6918">
        <w:rPr>
          <w:rFonts w:ascii="Arial" w:hAnsi="Arial" w:cs="Arial"/>
          <w:sz w:val="24"/>
          <w:szCs w:val="24"/>
        </w:rPr>
        <w:t>s</w:t>
      </w:r>
      <w:r w:rsidR="00D468CE">
        <w:rPr>
          <w:rFonts w:ascii="Arial" w:hAnsi="Arial" w:cs="Arial"/>
          <w:sz w:val="24"/>
          <w:szCs w:val="24"/>
        </w:rPr>
        <w:t>.  The City has not rectified the invoice despite receiving the letter and the image.</w:t>
      </w:r>
      <w:r w:rsidR="000F3150">
        <w:rPr>
          <w:rFonts w:ascii="Arial" w:hAnsi="Arial" w:cs="Arial"/>
          <w:sz w:val="24"/>
          <w:szCs w:val="24"/>
        </w:rPr>
        <w:t xml:space="preserve"> In doing so the City has failed to satisfactorily address the historical arrear</w:t>
      </w:r>
      <w:r>
        <w:rPr>
          <w:rFonts w:ascii="Arial" w:hAnsi="Arial" w:cs="Arial"/>
          <w:sz w:val="24"/>
          <w:szCs w:val="24"/>
        </w:rPr>
        <w:t>s</w:t>
      </w:r>
      <w:r w:rsidR="000F3150">
        <w:rPr>
          <w:rFonts w:ascii="Arial" w:hAnsi="Arial" w:cs="Arial"/>
          <w:sz w:val="24"/>
          <w:szCs w:val="24"/>
        </w:rPr>
        <w:t xml:space="preserve"> and to correct the account as required in terms of the By-law. </w:t>
      </w:r>
      <w:r>
        <w:rPr>
          <w:rFonts w:ascii="Arial" w:hAnsi="Arial" w:cs="Arial"/>
          <w:sz w:val="24"/>
          <w:szCs w:val="24"/>
        </w:rPr>
        <w:t xml:space="preserve">It has not filed a supplementary affidavit indicating how the rebill was calculated and </w:t>
      </w:r>
      <w:r w:rsidR="000F6918">
        <w:rPr>
          <w:rFonts w:ascii="Arial" w:hAnsi="Arial" w:cs="Arial"/>
          <w:sz w:val="24"/>
          <w:szCs w:val="24"/>
        </w:rPr>
        <w:t xml:space="preserve">to </w:t>
      </w:r>
      <w:r>
        <w:rPr>
          <w:rFonts w:ascii="Arial" w:hAnsi="Arial" w:cs="Arial"/>
          <w:sz w:val="24"/>
          <w:szCs w:val="24"/>
        </w:rPr>
        <w:t xml:space="preserve">satisfactorily explaining the arrears brought forward. </w:t>
      </w:r>
      <w:r w:rsidR="00AF3BD8">
        <w:rPr>
          <w:rFonts w:ascii="Arial" w:hAnsi="Arial" w:cs="Arial"/>
          <w:sz w:val="24"/>
          <w:szCs w:val="24"/>
        </w:rPr>
        <w:t xml:space="preserve">The </w:t>
      </w:r>
      <w:r w:rsidR="00AF3BD8">
        <w:rPr>
          <w:rFonts w:ascii="Arial" w:hAnsi="Arial" w:cs="Arial"/>
          <w:sz w:val="24"/>
          <w:szCs w:val="24"/>
        </w:rPr>
        <w:lastRenderedPageBreak/>
        <w:t xml:space="preserve">applicant was threatened with termination and in fact had her electricity supply terminated when she queried the account and lodged a dispute. </w:t>
      </w:r>
      <w:r w:rsidR="00ED52F6">
        <w:rPr>
          <w:rFonts w:ascii="Arial" w:hAnsi="Arial" w:cs="Arial"/>
          <w:sz w:val="24"/>
          <w:szCs w:val="24"/>
        </w:rPr>
        <w:t xml:space="preserve">  </w:t>
      </w:r>
      <w:r w:rsidR="00681EEF">
        <w:rPr>
          <w:rFonts w:ascii="Arial" w:hAnsi="Arial" w:cs="Arial"/>
          <w:sz w:val="24"/>
          <w:szCs w:val="24"/>
        </w:rPr>
        <w:t xml:space="preserve"> </w:t>
      </w:r>
    </w:p>
    <w:p w:rsidR="00AA23E2" w:rsidRDefault="00BB086A" w:rsidP="00225C63">
      <w:pPr>
        <w:spacing w:after="480" w:line="360" w:lineRule="auto"/>
        <w:jc w:val="both"/>
        <w:rPr>
          <w:rFonts w:ascii="Arial" w:hAnsi="Arial" w:cs="Arial"/>
          <w:sz w:val="24"/>
          <w:szCs w:val="24"/>
        </w:rPr>
      </w:pPr>
      <w:r>
        <w:rPr>
          <w:rFonts w:ascii="Arial" w:hAnsi="Arial" w:cs="Arial"/>
          <w:sz w:val="24"/>
          <w:szCs w:val="24"/>
        </w:rPr>
        <w:t>[19</w:t>
      </w:r>
      <w:r w:rsidR="004103C1">
        <w:rPr>
          <w:rFonts w:ascii="Arial" w:hAnsi="Arial" w:cs="Arial"/>
          <w:sz w:val="24"/>
          <w:szCs w:val="24"/>
        </w:rPr>
        <w:t>]</w:t>
      </w:r>
      <w:r w:rsidR="004103C1">
        <w:rPr>
          <w:rFonts w:ascii="Arial" w:hAnsi="Arial" w:cs="Arial"/>
          <w:sz w:val="24"/>
          <w:szCs w:val="24"/>
        </w:rPr>
        <w:tab/>
        <w:t>The appl</w:t>
      </w:r>
      <w:r w:rsidR="00AF3BD8">
        <w:rPr>
          <w:rFonts w:ascii="Arial" w:hAnsi="Arial" w:cs="Arial"/>
          <w:sz w:val="24"/>
          <w:szCs w:val="24"/>
        </w:rPr>
        <w:t>icant’s apprehension of harm is reasonable in the circumstances. The court hearing the urgent matter found sufficient grounds to grant an urgent order to restore services and to grant an interdict.</w:t>
      </w:r>
      <w:r w:rsidR="00DB4AA7">
        <w:rPr>
          <w:rFonts w:ascii="Arial" w:hAnsi="Arial" w:cs="Arial"/>
          <w:sz w:val="24"/>
          <w:szCs w:val="24"/>
        </w:rPr>
        <w:t xml:space="preserve"> The applicant </w:t>
      </w:r>
      <w:r w:rsidR="00A810BC">
        <w:rPr>
          <w:rFonts w:ascii="Arial" w:hAnsi="Arial" w:cs="Arial"/>
          <w:sz w:val="24"/>
          <w:szCs w:val="24"/>
        </w:rPr>
        <w:t xml:space="preserve"> attempted to address the matter with the City. The suggestion that the amount is a small amount and can be paid without difficulty when considering the usage ignores that the amounts were estimated amounts which the City </w:t>
      </w:r>
      <w:r w:rsidR="00AA23E2">
        <w:rPr>
          <w:rFonts w:ascii="Arial" w:hAnsi="Arial" w:cs="Arial"/>
          <w:sz w:val="24"/>
          <w:szCs w:val="24"/>
        </w:rPr>
        <w:t xml:space="preserve">determined and were higher than the actual usage when compared to the reading having regard to the photograph of the meter a few days later. </w:t>
      </w:r>
      <w:r w:rsidR="00DB4AA7">
        <w:rPr>
          <w:rFonts w:ascii="Arial" w:hAnsi="Arial" w:cs="Arial"/>
          <w:sz w:val="24"/>
          <w:szCs w:val="24"/>
        </w:rPr>
        <w:t xml:space="preserve">It also ignores that charges change as usage increases. The applicant is thus prejudiced by higher estimated readings and the </w:t>
      </w:r>
      <w:r w:rsidR="00CC5ACC">
        <w:rPr>
          <w:rFonts w:ascii="Arial" w:hAnsi="Arial" w:cs="Arial"/>
          <w:sz w:val="24"/>
          <w:szCs w:val="24"/>
        </w:rPr>
        <w:t>interest it incurs.</w:t>
      </w:r>
    </w:p>
    <w:p w:rsidR="004103C1" w:rsidRPr="005609E7" w:rsidRDefault="004103C1" w:rsidP="00225C63">
      <w:pPr>
        <w:spacing w:after="480" w:line="360" w:lineRule="auto"/>
        <w:jc w:val="both"/>
        <w:rPr>
          <w:rFonts w:ascii="Arial" w:hAnsi="Arial" w:cs="Arial"/>
          <w:sz w:val="24"/>
          <w:szCs w:val="24"/>
        </w:rPr>
      </w:pPr>
      <w:r>
        <w:rPr>
          <w:rFonts w:ascii="Arial" w:hAnsi="Arial" w:cs="Arial"/>
          <w:sz w:val="24"/>
          <w:szCs w:val="24"/>
        </w:rPr>
        <w:t xml:space="preserve"> </w:t>
      </w:r>
      <w:r w:rsidR="00BB086A">
        <w:rPr>
          <w:rFonts w:ascii="Arial" w:hAnsi="Arial" w:cs="Arial"/>
          <w:sz w:val="24"/>
          <w:szCs w:val="24"/>
        </w:rPr>
        <w:t>[20</w:t>
      </w:r>
      <w:r w:rsidR="00AA23E2">
        <w:rPr>
          <w:rFonts w:ascii="Arial" w:hAnsi="Arial" w:cs="Arial"/>
          <w:sz w:val="24"/>
          <w:szCs w:val="24"/>
        </w:rPr>
        <w:t>]</w:t>
      </w:r>
      <w:r w:rsidR="00AA23E2">
        <w:rPr>
          <w:rFonts w:ascii="Arial" w:hAnsi="Arial" w:cs="Arial"/>
          <w:sz w:val="24"/>
          <w:szCs w:val="24"/>
        </w:rPr>
        <w:tab/>
        <w:t>T</w:t>
      </w:r>
      <w:r>
        <w:rPr>
          <w:rFonts w:ascii="Arial" w:hAnsi="Arial" w:cs="Arial"/>
          <w:sz w:val="24"/>
          <w:szCs w:val="24"/>
        </w:rPr>
        <w:t>he City</w:t>
      </w:r>
      <w:r w:rsidR="00AA23E2">
        <w:rPr>
          <w:rFonts w:ascii="Arial" w:hAnsi="Arial" w:cs="Arial"/>
          <w:sz w:val="24"/>
          <w:szCs w:val="24"/>
        </w:rPr>
        <w:t>’s employee</w:t>
      </w:r>
      <w:r>
        <w:rPr>
          <w:rFonts w:ascii="Arial" w:hAnsi="Arial" w:cs="Arial"/>
          <w:sz w:val="24"/>
          <w:szCs w:val="24"/>
        </w:rPr>
        <w:t xml:space="preserve"> gain</w:t>
      </w:r>
      <w:r w:rsidR="00AA23E2">
        <w:rPr>
          <w:rFonts w:ascii="Arial" w:hAnsi="Arial" w:cs="Arial"/>
          <w:sz w:val="24"/>
          <w:szCs w:val="24"/>
        </w:rPr>
        <w:t>ed</w:t>
      </w:r>
      <w:r>
        <w:rPr>
          <w:rFonts w:ascii="Arial" w:hAnsi="Arial" w:cs="Arial"/>
          <w:sz w:val="24"/>
          <w:szCs w:val="24"/>
        </w:rPr>
        <w:t xml:space="preserve"> access by indicating </w:t>
      </w:r>
      <w:r w:rsidR="00AA23E2">
        <w:rPr>
          <w:rFonts w:ascii="Arial" w:hAnsi="Arial" w:cs="Arial"/>
          <w:sz w:val="24"/>
          <w:szCs w:val="24"/>
        </w:rPr>
        <w:t xml:space="preserve">he </w:t>
      </w:r>
      <w:r>
        <w:rPr>
          <w:rFonts w:ascii="Arial" w:hAnsi="Arial" w:cs="Arial"/>
          <w:sz w:val="24"/>
          <w:szCs w:val="24"/>
        </w:rPr>
        <w:t>wish</w:t>
      </w:r>
      <w:r w:rsidR="00AA23E2">
        <w:rPr>
          <w:rFonts w:ascii="Arial" w:hAnsi="Arial" w:cs="Arial"/>
          <w:sz w:val="24"/>
          <w:szCs w:val="24"/>
        </w:rPr>
        <w:t>ed</w:t>
      </w:r>
      <w:r>
        <w:rPr>
          <w:rFonts w:ascii="Arial" w:hAnsi="Arial" w:cs="Arial"/>
          <w:sz w:val="24"/>
          <w:szCs w:val="24"/>
        </w:rPr>
        <w:t xml:space="preserve"> to read a meter and then terminate</w:t>
      </w:r>
      <w:r w:rsidR="00AA23E2">
        <w:rPr>
          <w:rFonts w:ascii="Arial" w:hAnsi="Arial" w:cs="Arial"/>
          <w:sz w:val="24"/>
          <w:szCs w:val="24"/>
        </w:rPr>
        <w:t>d</w:t>
      </w:r>
      <w:r>
        <w:rPr>
          <w:rFonts w:ascii="Arial" w:hAnsi="Arial" w:cs="Arial"/>
          <w:sz w:val="24"/>
          <w:szCs w:val="24"/>
        </w:rPr>
        <w:t xml:space="preserve"> </w:t>
      </w:r>
      <w:r w:rsidR="00AA23E2">
        <w:rPr>
          <w:rFonts w:ascii="Arial" w:hAnsi="Arial" w:cs="Arial"/>
          <w:sz w:val="24"/>
          <w:szCs w:val="24"/>
        </w:rPr>
        <w:t>the supply</w:t>
      </w:r>
      <w:r>
        <w:rPr>
          <w:rFonts w:ascii="Arial" w:hAnsi="Arial" w:cs="Arial"/>
          <w:sz w:val="24"/>
          <w:szCs w:val="24"/>
        </w:rPr>
        <w:t>. The</w:t>
      </w:r>
      <w:r w:rsidR="00AA23E2">
        <w:rPr>
          <w:rFonts w:ascii="Arial" w:hAnsi="Arial" w:cs="Arial"/>
          <w:sz w:val="24"/>
          <w:szCs w:val="24"/>
        </w:rPr>
        <w:t xml:space="preserve">re was no adequate warning and notice prior to this termination of supply. This in addition to the </w:t>
      </w:r>
      <w:r>
        <w:rPr>
          <w:rFonts w:ascii="Arial" w:hAnsi="Arial" w:cs="Arial"/>
          <w:sz w:val="24"/>
          <w:szCs w:val="24"/>
        </w:rPr>
        <w:t>City</w:t>
      </w:r>
      <w:r w:rsidR="00AA23E2">
        <w:rPr>
          <w:rFonts w:ascii="Arial" w:hAnsi="Arial" w:cs="Arial"/>
          <w:sz w:val="24"/>
          <w:szCs w:val="24"/>
        </w:rPr>
        <w:t>’s</w:t>
      </w:r>
      <w:r w:rsidR="00A61185">
        <w:rPr>
          <w:rFonts w:ascii="Arial" w:hAnsi="Arial" w:cs="Arial"/>
          <w:sz w:val="24"/>
          <w:szCs w:val="24"/>
        </w:rPr>
        <w:t xml:space="preserve"> complacency </w:t>
      </w:r>
      <w:r w:rsidR="00AA23E2">
        <w:rPr>
          <w:rFonts w:ascii="Arial" w:hAnsi="Arial" w:cs="Arial"/>
          <w:sz w:val="24"/>
          <w:szCs w:val="24"/>
        </w:rPr>
        <w:t xml:space="preserve">or refusal to lodge a dispute or appeal when the applicant queried the invoice reflects </w:t>
      </w:r>
      <w:r w:rsidR="00A61185">
        <w:rPr>
          <w:rFonts w:ascii="Arial" w:hAnsi="Arial" w:cs="Arial"/>
          <w:sz w:val="24"/>
          <w:szCs w:val="24"/>
        </w:rPr>
        <w:t xml:space="preserve">negatively in the </w:t>
      </w:r>
      <w:r w:rsidR="000F6918">
        <w:rPr>
          <w:rFonts w:ascii="Arial" w:hAnsi="Arial" w:cs="Arial"/>
          <w:sz w:val="24"/>
          <w:szCs w:val="24"/>
        </w:rPr>
        <w:t xml:space="preserve">City’s </w:t>
      </w:r>
      <w:r w:rsidR="00A61185">
        <w:rPr>
          <w:rFonts w:ascii="Arial" w:hAnsi="Arial" w:cs="Arial"/>
          <w:sz w:val="24"/>
          <w:szCs w:val="24"/>
        </w:rPr>
        <w:t xml:space="preserve">application of the law and service delivery. In addition the City had through their attorney threaten to report the applicant to the credit bureau despite that she was paying her account each month. </w:t>
      </w:r>
      <w:r>
        <w:rPr>
          <w:rFonts w:ascii="Arial" w:hAnsi="Arial" w:cs="Arial"/>
          <w:sz w:val="24"/>
          <w:szCs w:val="24"/>
        </w:rPr>
        <w:t xml:space="preserve">Where a client is paying regularly, queries an </w:t>
      </w:r>
      <w:r w:rsidR="00530621">
        <w:rPr>
          <w:rFonts w:ascii="Arial" w:hAnsi="Arial" w:cs="Arial"/>
          <w:sz w:val="24"/>
          <w:szCs w:val="24"/>
        </w:rPr>
        <w:t>invoice</w:t>
      </w:r>
      <w:r>
        <w:rPr>
          <w:rFonts w:ascii="Arial" w:hAnsi="Arial" w:cs="Arial"/>
          <w:sz w:val="24"/>
          <w:szCs w:val="24"/>
        </w:rPr>
        <w:t xml:space="preserve">, receives no response, lodges a dispute, and is faced with an unresponsive </w:t>
      </w:r>
      <w:r w:rsidR="000F6918">
        <w:rPr>
          <w:rFonts w:ascii="Arial" w:hAnsi="Arial" w:cs="Arial"/>
          <w:sz w:val="24"/>
          <w:szCs w:val="24"/>
        </w:rPr>
        <w:t xml:space="preserve">Local Government </w:t>
      </w:r>
      <w:r w:rsidR="00ED0D35">
        <w:rPr>
          <w:rFonts w:ascii="Arial" w:hAnsi="Arial" w:cs="Arial"/>
          <w:sz w:val="24"/>
          <w:szCs w:val="24"/>
        </w:rPr>
        <w:t>Service provider</w:t>
      </w:r>
      <w:r w:rsidR="000F6918">
        <w:rPr>
          <w:rFonts w:ascii="Arial" w:hAnsi="Arial" w:cs="Arial"/>
          <w:sz w:val="24"/>
          <w:szCs w:val="24"/>
        </w:rPr>
        <w:t xml:space="preserve"> </w:t>
      </w:r>
      <w:r>
        <w:rPr>
          <w:rFonts w:ascii="Arial" w:hAnsi="Arial" w:cs="Arial"/>
          <w:sz w:val="24"/>
          <w:szCs w:val="24"/>
        </w:rPr>
        <w:t>and is compelled to approach a court for restoration of services</w:t>
      </w:r>
      <w:r w:rsidR="00A61185">
        <w:rPr>
          <w:rFonts w:ascii="Arial" w:hAnsi="Arial" w:cs="Arial"/>
          <w:sz w:val="24"/>
          <w:szCs w:val="24"/>
        </w:rPr>
        <w:t xml:space="preserve">, I am of the view that both the declaratory orders and interdicts are warranted. </w:t>
      </w:r>
    </w:p>
    <w:p w:rsidR="007039F7" w:rsidRDefault="00BB086A" w:rsidP="007039F7">
      <w:pPr>
        <w:spacing w:after="480" w:line="360" w:lineRule="auto"/>
        <w:jc w:val="both"/>
        <w:rPr>
          <w:rFonts w:ascii="Arial" w:hAnsi="Arial" w:cs="Arial"/>
          <w:sz w:val="24"/>
          <w:szCs w:val="24"/>
        </w:rPr>
      </w:pPr>
      <w:r>
        <w:rPr>
          <w:rFonts w:ascii="Arial" w:hAnsi="Arial" w:cs="Arial"/>
          <w:sz w:val="24"/>
          <w:szCs w:val="24"/>
        </w:rPr>
        <w:t>[21</w:t>
      </w:r>
      <w:r w:rsidR="00A61185">
        <w:rPr>
          <w:rFonts w:ascii="Arial" w:hAnsi="Arial" w:cs="Arial"/>
          <w:sz w:val="24"/>
          <w:szCs w:val="24"/>
        </w:rPr>
        <w:t>]</w:t>
      </w:r>
      <w:r w:rsidR="00A61185">
        <w:rPr>
          <w:rFonts w:ascii="Arial" w:hAnsi="Arial" w:cs="Arial"/>
          <w:sz w:val="24"/>
          <w:szCs w:val="24"/>
        </w:rPr>
        <w:tab/>
      </w:r>
      <w:r w:rsidR="005D224F">
        <w:rPr>
          <w:rFonts w:ascii="Arial" w:hAnsi="Arial" w:cs="Arial"/>
          <w:sz w:val="24"/>
          <w:szCs w:val="24"/>
        </w:rPr>
        <w:t xml:space="preserve">The </w:t>
      </w:r>
      <w:r w:rsidR="00A61185">
        <w:rPr>
          <w:rFonts w:ascii="Arial" w:hAnsi="Arial" w:cs="Arial"/>
          <w:sz w:val="24"/>
          <w:szCs w:val="24"/>
        </w:rPr>
        <w:t xml:space="preserve">City </w:t>
      </w:r>
      <w:r w:rsidR="005D224F">
        <w:rPr>
          <w:rFonts w:ascii="Arial" w:hAnsi="Arial" w:cs="Arial"/>
          <w:sz w:val="24"/>
          <w:szCs w:val="24"/>
        </w:rPr>
        <w:t xml:space="preserve">indicates that all payments made toward the invoices on the account </w:t>
      </w:r>
      <w:r w:rsidR="00ED0D35">
        <w:rPr>
          <w:rFonts w:ascii="Arial" w:hAnsi="Arial" w:cs="Arial"/>
          <w:sz w:val="24"/>
          <w:szCs w:val="24"/>
        </w:rPr>
        <w:t xml:space="preserve">are </w:t>
      </w:r>
      <w:r w:rsidR="005D224F">
        <w:rPr>
          <w:rFonts w:ascii="Arial" w:hAnsi="Arial" w:cs="Arial"/>
          <w:sz w:val="24"/>
          <w:szCs w:val="24"/>
        </w:rPr>
        <w:t xml:space="preserve">in the amount of R 51 452.20 </w:t>
      </w:r>
      <w:r w:rsidR="00ED0D35">
        <w:rPr>
          <w:rFonts w:ascii="Arial" w:hAnsi="Arial" w:cs="Arial"/>
          <w:sz w:val="24"/>
          <w:szCs w:val="24"/>
        </w:rPr>
        <w:t xml:space="preserve">and </w:t>
      </w:r>
      <w:r w:rsidR="005D224F">
        <w:rPr>
          <w:rFonts w:ascii="Arial" w:hAnsi="Arial" w:cs="Arial"/>
          <w:sz w:val="24"/>
          <w:szCs w:val="24"/>
        </w:rPr>
        <w:t xml:space="preserve">were credited to the account. </w:t>
      </w:r>
      <w:r w:rsidR="00A61185">
        <w:rPr>
          <w:rFonts w:ascii="Arial" w:hAnsi="Arial" w:cs="Arial"/>
          <w:sz w:val="24"/>
          <w:szCs w:val="24"/>
        </w:rPr>
        <w:t>This does not account for the estimated account.</w:t>
      </w:r>
      <w:r w:rsidR="00ED0D35">
        <w:rPr>
          <w:rFonts w:ascii="Arial" w:hAnsi="Arial" w:cs="Arial"/>
          <w:sz w:val="24"/>
          <w:szCs w:val="24"/>
        </w:rPr>
        <w:t xml:space="preserve"> It is not possible to assess and compare this. It only lies within the knowledge of the City if at all based the City’s own version that previous invoices are lost.</w:t>
      </w:r>
      <w:r w:rsidR="00A61185">
        <w:rPr>
          <w:rFonts w:ascii="Arial" w:hAnsi="Arial" w:cs="Arial"/>
          <w:sz w:val="24"/>
          <w:szCs w:val="24"/>
        </w:rPr>
        <w:t xml:space="preserve"> These payments were </w:t>
      </w:r>
      <w:r w:rsidR="00A61185">
        <w:rPr>
          <w:rFonts w:ascii="Arial" w:hAnsi="Arial" w:cs="Arial"/>
          <w:sz w:val="24"/>
          <w:szCs w:val="24"/>
        </w:rPr>
        <w:lastRenderedPageBreak/>
        <w:t>deductible in terms of the By-law</w:t>
      </w:r>
      <w:r w:rsidR="00CC5ACC">
        <w:rPr>
          <w:rFonts w:ascii="Arial" w:hAnsi="Arial" w:cs="Arial"/>
          <w:sz w:val="24"/>
          <w:szCs w:val="24"/>
        </w:rPr>
        <w:t xml:space="preserve"> in any event</w:t>
      </w:r>
      <w:r w:rsidR="00ED0D35">
        <w:rPr>
          <w:rFonts w:ascii="Arial" w:hAnsi="Arial" w:cs="Arial"/>
          <w:sz w:val="24"/>
          <w:szCs w:val="24"/>
        </w:rPr>
        <w:t>. T</w:t>
      </w:r>
      <w:r w:rsidR="00CC5ACC">
        <w:rPr>
          <w:rFonts w:ascii="Arial" w:hAnsi="Arial" w:cs="Arial"/>
          <w:sz w:val="24"/>
          <w:szCs w:val="24"/>
        </w:rPr>
        <w:t xml:space="preserve">he City </w:t>
      </w:r>
      <w:r w:rsidR="00ED0D35">
        <w:rPr>
          <w:rFonts w:ascii="Arial" w:hAnsi="Arial" w:cs="Arial"/>
          <w:sz w:val="24"/>
          <w:szCs w:val="24"/>
        </w:rPr>
        <w:t xml:space="preserve">is required </w:t>
      </w:r>
      <w:r w:rsidR="00CC5ACC">
        <w:rPr>
          <w:rFonts w:ascii="Arial" w:hAnsi="Arial" w:cs="Arial"/>
          <w:sz w:val="24"/>
          <w:szCs w:val="24"/>
        </w:rPr>
        <w:t>to indicate how the arrears was calculated to be carried forward.</w:t>
      </w:r>
      <w:r w:rsidR="00ED0D35">
        <w:rPr>
          <w:rFonts w:ascii="Arial" w:hAnsi="Arial" w:cs="Arial"/>
          <w:sz w:val="24"/>
          <w:szCs w:val="24"/>
        </w:rPr>
        <w:t xml:space="preserve"> The applicant is not.</w:t>
      </w:r>
    </w:p>
    <w:p w:rsidR="007039F7" w:rsidRPr="00FA001D" w:rsidRDefault="00BB086A" w:rsidP="007039F7">
      <w:pPr>
        <w:spacing w:after="480" w:line="360" w:lineRule="auto"/>
        <w:jc w:val="both"/>
        <w:rPr>
          <w:rFonts w:ascii="Arial" w:eastAsia="Times New Roman" w:hAnsi="Arial" w:cs="Arial"/>
          <w:color w:val="000000"/>
          <w:sz w:val="24"/>
          <w:szCs w:val="24"/>
          <w:lang w:eastAsia="en-ZA"/>
        </w:rPr>
      </w:pPr>
      <w:r>
        <w:rPr>
          <w:rFonts w:ascii="Arial" w:hAnsi="Arial" w:cs="Arial"/>
          <w:sz w:val="24"/>
          <w:szCs w:val="24"/>
        </w:rPr>
        <w:t>[22</w:t>
      </w:r>
      <w:r w:rsidR="007039F7">
        <w:rPr>
          <w:rFonts w:ascii="Arial" w:hAnsi="Arial" w:cs="Arial"/>
          <w:sz w:val="24"/>
          <w:szCs w:val="24"/>
        </w:rPr>
        <w:t>]</w:t>
      </w:r>
      <w:r w:rsidR="007039F7">
        <w:rPr>
          <w:rFonts w:ascii="Arial" w:hAnsi="Arial" w:cs="Arial"/>
          <w:sz w:val="24"/>
          <w:szCs w:val="24"/>
        </w:rPr>
        <w:tab/>
        <w:t xml:space="preserve">The costs reserved in Part A are required to be determined herein. In view of the </w:t>
      </w:r>
      <w:r w:rsidR="00ED0D35">
        <w:rPr>
          <w:rFonts w:ascii="Arial" w:hAnsi="Arial" w:cs="Arial"/>
          <w:sz w:val="24"/>
          <w:szCs w:val="24"/>
        </w:rPr>
        <w:t>interim interdict being granted</w:t>
      </w:r>
      <w:r w:rsidR="007039F7">
        <w:rPr>
          <w:rFonts w:ascii="Arial" w:hAnsi="Arial" w:cs="Arial"/>
          <w:sz w:val="24"/>
          <w:szCs w:val="24"/>
        </w:rPr>
        <w:t xml:space="preserve"> and </w:t>
      </w:r>
      <w:r w:rsidR="00CC5ACC">
        <w:rPr>
          <w:rFonts w:ascii="Arial" w:hAnsi="Arial" w:cs="Arial"/>
          <w:sz w:val="24"/>
          <w:szCs w:val="24"/>
        </w:rPr>
        <w:t xml:space="preserve">my view that it should remain </w:t>
      </w:r>
      <w:r w:rsidR="007039F7">
        <w:rPr>
          <w:rFonts w:ascii="Arial" w:hAnsi="Arial" w:cs="Arial"/>
          <w:sz w:val="24"/>
          <w:szCs w:val="24"/>
        </w:rPr>
        <w:t xml:space="preserve">the </w:t>
      </w:r>
      <w:r w:rsidR="00ED0D35">
        <w:rPr>
          <w:rFonts w:ascii="Arial" w:hAnsi="Arial" w:cs="Arial"/>
          <w:sz w:val="24"/>
          <w:szCs w:val="24"/>
        </w:rPr>
        <w:t xml:space="preserve">in place, the </w:t>
      </w:r>
      <w:r w:rsidR="007039F7">
        <w:rPr>
          <w:rFonts w:ascii="Arial" w:hAnsi="Arial" w:cs="Arial"/>
          <w:sz w:val="24"/>
          <w:szCs w:val="24"/>
        </w:rPr>
        <w:t xml:space="preserve">usual order should follow. </w:t>
      </w:r>
    </w:p>
    <w:p w:rsidR="00342ECC" w:rsidRPr="00FA001D" w:rsidRDefault="00BB086A" w:rsidP="00342ECC">
      <w:pPr>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[23</w:t>
      </w:r>
      <w:r w:rsidR="00342ECC" w:rsidRPr="00FA001D">
        <w:rPr>
          <w:rFonts w:ascii="Arial" w:eastAsia="Times New Roman" w:hAnsi="Arial" w:cs="Arial"/>
          <w:color w:val="000000"/>
          <w:sz w:val="24"/>
          <w:szCs w:val="24"/>
          <w:lang w:eastAsia="en-ZA"/>
        </w:rPr>
        <w:t>]</w:t>
      </w:r>
      <w:r w:rsidR="00342ECC" w:rsidRPr="00FA001D">
        <w:rPr>
          <w:rFonts w:ascii="Arial" w:eastAsia="Times New Roman" w:hAnsi="Arial" w:cs="Arial"/>
          <w:color w:val="000000"/>
          <w:sz w:val="24"/>
          <w:szCs w:val="24"/>
          <w:lang w:eastAsia="en-ZA"/>
        </w:rPr>
        <w:tab/>
        <w:t>For the reasons above I make the following order:</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applicant does not owe any historic arrears to the respondent in respect of City of Johannesburg account number 402828372 for any charge raised by the respondent in respect of any actual or estimated services rendered by the respondent to the applicant up to and including 27 January 2022. </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 2.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is directed to reverse all the amounts raised on the applicant’s City of Johannesburg account number 402828372 for historic arrears in respect of any actual or estimated services rendered by the respondent to the applicant up to and including 27 January 2022. </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3.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The respondent is directed to reverse all related charges, interest, penalties and VAT thereon on the amounts raised on the applicant’s City of Johannesburg account number 402828372 for historic arrears in respect of any actual or estimated services rendered by the respondent to the applicant, charged to date and up to and including the date of the respondent reversing the charges in terms of this order.</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 4.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shall not charge the applicant any reconnection charges for restoring the electricity services to the applicant’s property. </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5.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shall not charge the applicant any grid fees, network charges and network surcharges for the period of the disconnection. </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lastRenderedPageBreak/>
        <w:t xml:space="preserve">6.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is interdicted from cutting off water to the applicant’s immovable property in respect of any amount claimed by the respondent for actual or estimated services rendered by the respondent to the applicant up to and including 27 January 2022. </w:t>
      </w:r>
    </w:p>
    <w:p w:rsidR="007039F7"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7.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is interdicted from reporting the applicant to any credit bureau in respect of any amount claimed by the respondent for actual or estimated services rendered by the respondent to the applicant up to and including 27 January 2022. </w:t>
      </w:r>
    </w:p>
    <w:p w:rsidR="00342ECC" w:rsidRPr="00FA001D" w:rsidRDefault="007039F7" w:rsidP="007039F7">
      <w:pPr>
        <w:spacing w:after="0" w:line="360" w:lineRule="auto"/>
        <w:ind w:left="1440" w:hanging="720"/>
        <w:jc w:val="both"/>
        <w:rPr>
          <w:rFonts w:ascii="Arial" w:eastAsia="Times New Roman" w:hAnsi="Arial" w:cs="Arial"/>
          <w:color w:val="000000"/>
          <w:sz w:val="24"/>
          <w:szCs w:val="24"/>
          <w:lang w:eastAsia="en-ZA"/>
        </w:rPr>
      </w:pPr>
      <w:r w:rsidRPr="007039F7">
        <w:rPr>
          <w:rFonts w:ascii="Arial" w:eastAsia="Times New Roman" w:hAnsi="Arial" w:cs="Arial"/>
          <w:color w:val="000000"/>
          <w:sz w:val="24"/>
          <w:szCs w:val="24"/>
          <w:lang w:eastAsia="en-ZA"/>
        </w:rPr>
        <w:t xml:space="preserve">8. </w:t>
      </w:r>
      <w:r>
        <w:rPr>
          <w:rFonts w:ascii="Arial" w:eastAsia="Times New Roman" w:hAnsi="Arial" w:cs="Arial"/>
          <w:color w:val="000000"/>
          <w:sz w:val="24"/>
          <w:szCs w:val="24"/>
          <w:lang w:eastAsia="en-ZA"/>
        </w:rPr>
        <w:tab/>
      </w:r>
      <w:r w:rsidRPr="007039F7">
        <w:rPr>
          <w:rFonts w:ascii="Arial" w:eastAsia="Times New Roman" w:hAnsi="Arial" w:cs="Arial"/>
          <w:color w:val="000000"/>
          <w:sz w:val="24"/>
          <w:szCs w:val="24"/>
          <w:lang w:eastAsia="en-ZA"/>
        </w:rPr>
        <w:t xml:space="preserve">The respondent is ordered to pay the costs of this application, such costs to include the reserved costs of the application being brought and heard on an urgent basis. </w:t>
      </w:r>
    </w:p>
    <w:p w:rsidR="00342ECC" w:rsidRPr="00FA001D" w:rsidRDefault="00342ECC" w:rsidP="00342ECC">
      <w:pPr>
        <w:spacing w:before="180" w:after="0" w:line="360" w:lineRule="auto"/>
        <w:ind w:left="720" w:hanging="720"/>
        <w:jc w:val="both"/>
        <w:rPr>
          <w:rFonts w:ascii="Arial" w:eastAsia="Times New Roman" w:hAnsi="Arial" w:cs="Arial"/>
          <w:b/>
          <w:sz w:val="24"/>
          <w:szCs w:val="24"/>
          <w:lang w:val="en-GB" w:eastAsia="en-GB"/>
        </w:rPr>
      </w:pPr>
    </w:p>
    <w:p w:rsidR="00342ECC" w:rsidRPr="00FA001D" w:rsidRDefault="00342ECC" w:rsidP="00342ECC">
      <w:pPr>
        <w:tabs>
          <w:tab w:val="right" w:pos="0"/>
        </w:tabs>
        <w:spacing w:after="0" w:line="36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b/>
          <w:sz w:val="24"/>
          <w:szCs w:val="24"/>
          <w:lang w:eastAsia="en-GB"/>
        </w:rPr>
      </w:pPr>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r>
    </w:p>
    <w:p w:rsidR="00342ECC" w:rsidRPr="00FA001D" w:rsidRDefault="00342ECC" w:rsidP="00342ECC">
      <w:pPr>
        <w:tabs>
          <w:tab w:val="right" w:pos="0"/>
        </w:tabs>
        <w:spacing w:after="0" w:line="36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r>
      <w:r w:rsidRPr="00FA001D">
        <w:rPr>
          <w:rFonts w:ascii="Arial" w:eastAsia="Times New Roman" w:hAnsi="Arial" w:cs="Arial"/>
          <w:sz w:val="24"/>
          <w:szCs w:val="24"/>
          <w:lang w:eastAsia="en-GB"/>
        </w:rPr>
        <w:t>_________________________________________________</w:t>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 xml:space="preserve"> </w:t>
      </w:r>
      <w:r w:rsidRPr="00FA001D">
        <w:rPr>
          <w:rFonts w:ascii="Arial" w:eastAsia="Times New Roman" w:hAnsi="Arial" w:cs="Arial"/>
          <w:b/>
          <w:sz w:val="24"/>
          <w:szCs w:val="24"/>
          <w:lang w:eastAsia="en-GB"/>
        </w:rPr>
        <w:t>S C MIA</w:t>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t xml:space="preserve">          JUDGE OF THE HIGH COURT OF SOUTH AFRICA</w:t>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r w:rsidRPr="00FA001D">
        <w:rPr>
          <w:rFonts w:ascii="Arial" w:eastAsia="Times New Roman" w:hAnsi="Arial" w:cs="Arial"/>
          <w:b/>
          <w:sz w:val="24"/>
          <w:szCs w:val="24"/>
          <w:lang w:eastAsia="en-GB"/>
        </w:rPr>
        <w:tab/>
      </w:r>
      <w:r w:rsidRPr="00FA001D">
        <w:rPr>
          <w:rFonts w:ascii="Arial" w:eastAsia="Times New Roman" w:hAnsi="Arial" w:cs="Arial"/>
          <w:b/>
          <w:sz w:val="24"/>
          <w:szCs w:val="24"/>
          <w:lang w:eastAsia="en-GB"/>
        </w:rPr>
        <w:tab/>
        <w:t xml:space="preserve">             GAUTENG LOCAL DIVISION, JOHANNESBURG</w:t>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rPr>
          <w:rFonts w:ascii="Arial" w:eastAsia="Times New Roman" w:hAnsi="Arial" w:cs="Arial"/>
          <w:b/>
          <w:sz w:val="24"/>
          <w:szCs w:val="24"/>
          <w:lang w:eastAsia="en-GB"/>
        </w:rPr>
      </w:pPr>
      <w:r w:rsidRPr="00FA001D">
        <w:rPr>
          <w:rFonts w:ascii="Arial" w:eastAsia="Times New Roman" w:hAnsi="Arial" w:cs="Arial"/>
          <w:b/>
          <w:sz w:val="24"/>
          <w:szCs w:val="24"/>
          <w:lang w:eastAsia="en-GB"/>
        </w:rPr>
        <w:br w:type="page"/>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r w:rsidRPr="00FA001D">
        <w:rPr>
          <w:rFonts w:ascii="Arial" w:eastAsia="Times New Roman" w:hAnsi="Arial" w:cs="Arial"/>
          <w:b/>
          <w:sz w:val="24"/>
          <w:szCs w:val="24"/>
          <w:lang w:eastAsia="en-GB"/>
        </w:rPr>
        <w:t>Appearances:</w:t>
      </w:r>
    </w:p>
    <w:p w:rsidR="00342ECC" w:rsidRPr="00FA001D" w:rsidRDefault="00342ECC" w:rsidP="00342ECC">
      <w:pPr>
        <w:tabs>
          <w:tab w:val="right" w:pos="0"/>
        </w:tabs>
        <w:spacing w:after="0" w:line="240" w:lineRule="auto"/>
        <w:jc w:val="both"/>
        <w:rPr>
          <w:rFonts w:ascii="Arial" w:eastAsia="Times New Roman" w:hAnsi="Arial" w:cs="Arial"/>
          <w:b/>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sz w:val="24"/>
          <w:szCs w:val="24"/>
          <w:lang w:val="en-GB" w:eastAsia="en-GB"/>
        </w:rPr>
      </w:pPr>
      <w:r w:rsidRPr="00FA001D">
        <w:rPr>
          <w:rFonts w:ascii="Arial" w:eastAsia="Times New Roman" w:hAnsi="Arial" w:cs="Arial"/>
          <w:sz w:val="24"/>
          <w:szCs w:val="24"/>
          <w:lang w:eastAsia="en-GB"/>
        </w:rPr>
        <w:t>On behalf of the applicant</w:t>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w:t>
      </w:r>
      <w:r w:rsidR="00A2272D">
        <w:rPr>
          <w:rFonts w:ascii="Arial" w:eastAsia="Times New Roman" w:hAnsi="Arial" w:cs="Arial"/>
          <w:sz w:val="24"/>
          <w:szCs w:val="24"/>
          <w:lang w:val="en-GB" w:eastAsia="en-GB"/>
        </w:rPr>
        <w:t xml:space="preserve"> Adv. </w:t>
      </w:r>
      <w:r w:rsidR="00A2272D" w:rsidRPr="00A2272D">
        <w:rPr>
          <w:rFonts w:ascii="Arial" w:hAnsi="Arial" w:cs="Arial"/>
          <w:sz w:val="24"/>
          <w:szCs w:val="24"/>
        </w:rPr>
        <w:t>T Ossin</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Instructed by                                 </w:t>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w:t>
      </w:r>
      <w:r w:rsidR="001D7425">
        <w:rPr>
          <w:rFonts w:ascii="Arial" w:eastAsia="Times New Roman" w:hAnsi="Arial" w:cs="Arial"/>
          <w:sz w:val="24"/>
          <w:szCs w:val="24"/>
          <w:lang w:eastAsia="en-GB"/>
        </w:rPr>
        <w:t xml:space="preserve"> Werthschroder Inc</w:t>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 xml:space="preserve">  </w:t>
      </w:r>
    </w:p>
    <w:p w:rsidR="00342ECC" w:rsidRPr="00FA001D" w:rsidRDefault="00342ECC" w:rsidP="00342ECC">
      <w:pPr>
        <w:tabs>
          <w:tab w:val="right" w:pos="0"/>
        </w:tabs>
        <w:spacing w:after="0" w:line="240" w:lineRule="auto"/>
        <w:jc w:val="both"/>
        <w:rPr>
          <w:rFonts w:ascii="Arial" w:eastAsia="Times New Roman" w:hAnsi="Arial" w:cs="Arial"/>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On behalf of the respondent</w:t>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 Adv.</w:t>
      </w:r>
      <w:r w:rsidR="00A2272D">
        <w:rPr>
          <w:rFonts w:ascii="Arial" w:eastAsia="Times New Roman" w:hAnsi="Arial" w:cs="Arial"/>
          <w:sz w:val="24"/>
          <w:szCs w:val="24"/>
          <w:lang w:eastAsia="en-GB"/>
        </w:rPr>
        <w:t xml:space="preserve"> D</w:t>
      </w:r>
      <w:r w:rsidR="00AC011E">
        <w:rPr>
          <w:rFonts w:ascii="Arial" w:eastAsia="Times New Roman" w:hAnsi="Arial" w:cs="Arial"/>
          <w:sz w:val="24"/>
          <w:szCs w:val="24"/>
          <w:lang w:eastAsia="en-GB"/>
        </w:rPr>
        <w:t>u Toit Maritz</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Instructed by                           </w:t>
      </w:r>
      <w:r w:rsidRPr="00FA001D">
        <w:rPr>
          <w:rFonts w:ascii="Arial" w:eastAsia="Times New Roman" w:hAnsi="Arial" w:cs="Arial"/>
          <w:sz w:val="24"/>
          <w:szCs w:val="24"/>
          <w:lang w:eastAsia="en-GB"/>
        </w:rPr>
        <w:tab/>
      </w:r>
      <w:r w:rsidRPr="00FA001D">
        <w:rPr>
          <w:rFonts w:ascii="Arial" w:eastAsia="Times New Roman" w:hAnsi="Arial" w:cs="Arial"/>
          <w:sz w:val="24"/>
          <w:szCs w:val="24"/>
          <w:lang w:eastAsia="en-GB"/>
        </w:rPr>
        <w:tab/>
        <w:t xml:space="preserve">: </w:t>
      </w:r>
      <w:r w:rsidR="001D7425">
        <w:rPr>
          <w:rFonts w:ascii="Arial" w:eastAsia="Times New Roman" w:hAnsi="Arial" w:cs="Arial"/>
          <w:sz w:val="24"/>
          <w:szCs w:val="24"/>
          <w:lang w:eastAsia="en-GB"/>
        </w:rPr>
        <w:t xml:space="preserve">Mohamed Randera &amp; Associates </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Date of hearing                              </w:t>
      </w:r>
      <w:r w:rsidRPr="00FA001D">
        <w:rPr>
          <w:rFonts w:ascii="Arial" w:eastAsia="Times New Roman" w:hAnsi="Arial" w:cs="Arial"/>
          <w:sz w:val="24"/>
          <w:szCs w:val="24"/>
          <w:lang w:eastAsia="en-GB"/>
        </w:rPr>
        <w:tab/>
      </w:r>
      <w:r w:rsidR="0094201D">
        <w:rPr>
          <w:rFonts w:ascii="Arial" w:eastAsia="Times New Roman" w:hAnsi="Arial" w:cs="Arial"/>
          <w:sz w:val="24"/>
          <w:szCs w:val="24"/>
          <w:lang w:eastAsia="en-GB"/>
        </w:rPr>
        <w:t>: 22</w:t>
      </w:r>
      <w:r w:rsidR="00AC011E">
        <w:rPr>
          <w:rFonts w:ascii="Arial" w:eastAsia="Times New Roman" w:hAnsi="Arial" w:cs="Arial"/>
          <w:sz w:val="24"/>
          <w:szCs w:val="24"/>
          <w:lang w:eastAsia="en-GB"/>
        </w:rPr>
        <w:t xml:space="preserve"> February</w:t>
      </w:r>
      <w:r w:rsidRPr="00FA001D">
        <w:rPr>
          <w:rFonts w:ascii="Arial" w:eastAsia="Times New Roman" w:hAnsi="Arial" w:cs="Arial"/>
          <w:sz w:val="24"/>
          <w:szCs w:val="24"/>
          <w:lang w:eastAsia="en-GB"/>
        </w:rPr>
        <w:t xml:space="preserve"> 2023</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Date of judgment                          </w:t>
      </w:r>
      <w:r w:rsidRPr="00FA001D">
        <w:rPr>
          <w:rFonts w:ascii="Arial" w:eastAsia="Times New Roman" w:hAnsi="Arial" w:cs="Arial"/>
          <w:sz w:val="24"/>
          <w:szCs w:val="24"/>
          <w:lang w:eastAsia="en-GB"/>
        </w:rPr>
        <w:tab/>
        <w:t xml:space="preserve"> </w:t>
      </w:r>
      <w:r w:rsidRPr="00FA001D">
        <w:rPr>
          <w:rFonts w:ascii="Arial" w:eastAsia="Times New Roman" w:hAnsi="Arial" w:cs="Arial"/>
          <w:sz w:val="24"/>
          <w:szCs w:val="24"/>
          <w:lang w:eastAsia="en-GB"/>
        </w:rPr>
        <w:tab/>
        <w:t xml:space="preserve">: </w:t>
      </w:r>
      <w:r w:rsidR="006E09B2">
        <w:rPr>
          <w:rFonts w:ascii="Arial" w:eastAsia="Times New Roman" w:hAnsi="Arial" w:cs="Arial"/>
          <w:sz w:val="24"/>
          <w:szCs w:val="24"/>
          <w:lang w:eastAsia="en-GB"/>
        </w:rPr>
        <w:t>28 February 2023</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                                                                 </w:t>
      </w:r>
    </w:p>
    <w:p w:rsidR="00342ECC" w:rsidRPr="00FA001D" w:rsidRDefault="00342ECC" w:rsidP="00342ECC">
      <w:pPr>
        <w:tabs>
          <w:tab w:val="right" w:pos="0"/>
        </w:tabs>
        <w:spacing w:after="0" w:line="360" w:lineRule="auto"/>
        <w:jc w:val="both"/>
        <w:rPr>
          <w:rFonts w:ascii="Arial" w:eastAsia="Times New Roman" w:hAnsi="Arial" w:cs="Arial"/>
          <w:sz w:val="24"/>
          <w:szCs w:val="24"/>
          <w:lang w:eastAsia="en-GB"/>
        </w:rPr>
      </w:pPr>
      <w:r w:rsidRPr="00FA001D">
        <w:rPr>
          <w:rFonts w:ascii="Arial" w:eastAsia="Times New Roman" w:hAnsi="Arial" w:cs="Arial"/>
          <w:sz w:val="24"/>
          <w:szCs w:val="24"/>
          <w:lang w:eastAsia="en-GB"/>
        </w:rPr>
        <w:t xml:space="preserve">                                                        </w:t>
      </w:r>
    </w:p>
    <w:p w:rsidR="00342ECC" w:rsidRPr="00FA001D" w:rsidRDefault="00342ECC" w:rsidP="00342ECC">
      <w:pPr>
        <w:tabs>
          <w:tab w:val="right" w:pos="0"/>
        </w:tabs>
        <w:spacing w:after="0" w:line="240" w:lineRule="auto"/>
        <w:jc w:val="both"/>
        <w:rPr>
          <w:rFonts w:ascii="Arial" w:eastAsia="Times New Roman" w:hAnsi="Arial" w:cs="Arial"/>
          <w:sz w:val="24"/>
          <w:szCs w:val="24"/>
          <w:lang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Pr="00FA001D" w:rsidRDefault="00342ECC" w:rsidP="00342ECC">
      <w:pPr>
        <w:spacing w:after="0" w:line="240" w:lineRule="auto"/>
        <w:rPr>
          <w:rFonts w:ascii="Arial" w:eastAsia="Times New Roman" w:hAnsi="Arial" w:cs="Arial"/>
          <w:sz w:val="24"/>
          <w:szCs w:val="24"/>
          <w:u w:val="single"/>
          <w:lang w:val="en-GB" w:eastAsia="en-GB"/>
        </w:rPr>
      </w:pPr>
    </w:p>
    <w:p w:rsidR="00342ECC" w:rsidRDefault="00342ECC" w:rsidP="00342ECC"/>
    <w:p w:rsidR="0040108D" w:rsidRDefault="0040108D"/>
    <w:sectPr w:rsidR="0040108D" w:rsidSect="009A7027">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50" w:rsidRDefault="00FD2150" w:rsidP="006A56D8">
      <w:pPr>
        <w:spacing w:after="0" w:line="240" w:lineRule="auto"/>
      </w:pPr>
      <w:r>
        <w:separator/>
      </w:r>
    </w:p>
  </w:endnote>
  <w:endnote w:type="continuationSeparator" w:id="0">
    <w:p w:rsidR="00FD2150" w:rsidRDefault="00FD2150" w:rsidP="006A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50" w:rsidRDefault="00FD2150" w:rsidP="006A56D8">
      <w:pPr>
        <w:spacing w:after="0" w:line="240" w:lineRule="auto"/>
      </w:pPr>
      <w:r>
        <w:separator/>
      </w:r>
    </w:p>
  </w:footnote>
  <w:footnote w:type="continuationSeparator" w:id="0">
    <w:p w:rsidR="00FD2150" w:rsidRDefault="00FD2150" w:rsidP="006A56D8">
      <w:pPr>
        <w:spacing w:after="0" w:line="240" w:lineRule="auto"/>
      </w:pPr>
      <w:r>
        <w:continuationSeparator/>
      </w:r>
    </w:p>
  </w:footnote>
  <w:footnote w:id="1">
    <w:p w:rsidR="00ED0D35" w:rsidRDefault="00ED0D35">
      <w:pPr>
        <w:pStyle w:val="FootnoteText"/>
      </w:pPr>
      <w:r>
        <w:rPr>
          <w:rStyle w:val="FootnoteReference"/>
        </w:rPr>
        <w:footnoteRef/>
      </w:r>
      <w:r>
        <w:t xml:space="preserve"> Caselines, Answering Affidavit, 014-11, paragraph 57</w:t>
      </w:r>
    </w:p>
  </w:footnote>
  <w:footnote w:id="2">
    <w:p w:rsidR="00ED0D35" w:rsidRDefault="00ED0D35">
      <w:pPr>
        <w:pStyle w:val="FootnoteText"/>
      </w:pPr>
      <w:r>
        <w:rPr>
          <w:rStyle w:val="FootnoteReference"/>
        </w:rPr>
        <w:footnoteRef/>
      </w:r>
      <w:r>
        <w:t xml:space="preserve"> Setlogelo v Setlogelo 1914 AD 221</w:t>
      </w:r>
    </w:p>
  </w:footnote>
  <w:footnote w:id="3">
    <w:p w:rsidR="00ED0D35" w:rsidRDefault="00ED0D35">
      <w:pPr>
        <w:pStyle w:val="FootnoteText"/>
      </w:pPr>
      <w:r>
        <w:rPr>
          <w:rStyle w:val="FootnoteReference"/>
        </w:rPr>
        <w:footnoteRef/>
      </w:r>
      <w:r>
        <w:t xml:space="preserve"> s 9(2) Greater Johannesburg Metropolitan Council By-law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5" w:rsidRDefault="00ED0D35" w:rsidP="009A70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D35" w:rsidRDefault="00ED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5" w:rsidRPr="00165851" w:rsidRDefault="00ED0D35" w:rsidP="009A7027">
    <w:pPr>
      <w:pStyle w:val="Header"/>
      <w:framePr w:wrap="around" w:vAnchor="text" w:hAnchor="margin" w:xAlign="center" w:y="1"/>
      <w:rPr>
        <w:rStyle w:val="PageNumber"/>
      </w:rPr>
    </w:pPr>
    <w:r w:rsidRPr="00165851">
      <w:rPr>
        <w:rStyle w:val="PageNumber"/>
      </w:rPr>
      <w:fldChar w:fldCharType="begin"/>
    </w:r>
    <w:r w:rsidRPr="00165851">
      <w:rPr>
        <w:rStyle w:val="PageNumber"/>
      </w:rPr>
      <w:instrText xml:space="preserve">PAGE  </w:instrText>
    </w:r>
    <w:r w:rsidRPr="00165851">
      <w:rPr>
        <w:rStyle w:val="PageNumber"/>
      </w:rPr>
      <w:fldChar w:fldCharType="separate"/>
    </w:r>
    <w:r w:rsidR="00EF3755">
      <w:rPr>
        <w:rStyle w:val="PageNumber"/>
        <w:noProof/>
      </w:rPr>
      <w:t>2</w:t>
    </w:r>
    <w:r w:rsidRPr="00165851">
      <w:rPr>
        <w:rStyle w:val="PageNumber"/>
      </w:rPr>
      <w:fldChar w:fldCharType="end"/>
    </w:r>
  </w:p>
  <w:p w:rsidR="00ED0D35" w:rsidRDefault="00ED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DFC"/>
    <w:multiLevelType w:val="multilevel"/>
    <w:tmpl w:val="749C1D52"/>
    <w:lvl w:ilvl="0">
      <w:start w:val="2"/>
      <w:numFmt w:val="decimal"/>
      <w:lvlText w:val="%1"/>
      <w:lvlJc w:val="left"/>
      <w:pPr>
        <w:ind w:left="360" w:hanging="360"/>
      </w:pPr>
      <w:rPr>
        <w:rFonts w:hint="default"/>
      </w:rPr>
    </w:lvl>
    <w:lvl w:ilvl="1">
      <w:start w:val="1"/>
      <w:numFmt w:val="decimal"/>
      <w:lvlText w:val="%1.%2"/>
      <w:lvlJc w:val="left"/>
      <w:pPr>
        <w:ind w:left="1150" w:hanging="3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1">
    <w:nsid w:val="015B34A7"/>
    <w:multiLevelType w:val="multilevel"/>
    <w:tmpl w:val="2C9A72CC"/>
    <w:lvl w:ilvl="0">
      <w:start w:val="2"/>
      <w:numFmt w:val="decimal"/>
      <w:lvlText w:val="%1"/>
      <w:lvlJc w:val="left"/>
      <w:pPr>
        <w:ind w:left="1080" w:hanging="360"/>
      </w:pPr>
      <w:rPr>
        <w:rFonts w:eastAsiaTheme="minorHAnsi" w:hint="default"/>
        <w:color w:val="auto"/>
      </w:rPr>
    </w:lvl>
    <w:lvl w:ilvl="1">
      <w:start w:val="1"/>
      <w:numFmt w:val="decimal"/>
      <w:lvlText w:val="%1.%2"/>
      <w:lvlJc w:val="left"/>
      <w:pPr>
        <w:ind w:left="1870" w:hanging="360"/>
      </w:pPr>
      <w:rPr>
        <w:rFonts w:eastAsiaTheme="minorHAnsi" w:hint="default"/>
        <w:color w:val="auto"/>
      </w:rPr>
    </w:lvl>
    <w:lvl w:ilvl="2">
      <w:start w:val="1"/>
      <w:numFmt w:val="decimal"/>
      <w:lvlText w:val="%1.%2.%3"/>
      <w:lvlJc w:val="left"/>
      <w:pPr>
        <w:ind w:left="3020" w:hanging="720"/>
      </w:pPr>
      <w:rPr>
        <w:rFonts w:eastAsiaTheme="minorHAnsi" w:hint="default"/>
        <w:color w:val="auto"/>
      </w:rPr>
    </w:lvl>
    <w:lvl w:ilvl="3">
      <w:start w:val="1"/>
      <w:numFmt w:val="decimal"/>
      <w:lvlText w:val="%1.%2.%3.%4"/>
      <w:lvlJc w:val="left"/>
      <w:pPr>
        <w:ind w:left="4170" w:hanging="1080"/>
      </w:pPr>
      <w:rPr>
        <w:rFonts w:eastAsiaTheme="minorHAnsi" w:hint="default"/>
        <w:color w:val="auto"/>
      </w:rPr>
    </w:lvl>
    <w:lvl w:ilvl="4">
      <w:start w:val="1"/>
      <w:numFmt w:val="decimal"/>
      <w:lvlText w:val="%1.%2.%3.%4.%5"/>
      <w:lvlJc w:val="left"/>
      <w:pPr>
        <w:ind w:left="4960" w:hanging="1080"/>
      </w:pPr>
      <w:rPr>
        <w:rFonts w:eastAsiaTheme="minorHAnsi" w:hint="default"/>
        <w:color w:val="auto"/>
      </w:rPr>
    </w:lvl>
    <w:lvl w:ilvl="5">
      <w:start w:val="1"/>
      <w:numFmt w:val="decimal"/>
      <w:lvlText w:val="%1.%2.%3.%4.%5.%6"/>
      <w:lvlJc w:val="left"/>
      <w:pPr>
        <w:ind w:left="6110" w:hanging="1440"/>
      </w:pPr>
      <w:rPr>
        <w:rFonts w:eastAsiaTheme="minorHAnsi" w:hint="default"/>
        <w:color w:val="auto"/>
      </w:rPr>
    </w:lvl>
    <w:lvl w:ilvl="6">
      <w:start w:val="1"/>
      <w:numFmt w:val="decimal"/>
      <w:lvlText w:val="%1.%2.%3.%4.%5.%6.%7"/>
      <w:lvlJc w:val="left"/>
      <w:pPr>
        <w:ind w:left="6900" w:hanging="1440"/>
      </w:pPr>
      <w:rPr>
        <w:rFonts w:eastAsiaTheme="minorHAnsi" w:hint="default"/>
        <w:color w:val="auto"/>
      </w:rPr>
    </w:lvl>
    <w:lvl w:ilvl="7">
      <w:start w:val="1"/>
      <w:numFmt w:val="decimal"/>
      <w:lvlText w:val="%1.%2.%3.%4.%5.%6.%7.%8"/>
      <w:lvlJc w:val="left"/>
      <w:pPr>
        <w:ind w:left="8050" w:hanging="1800"/>
      </w:pPr>
      <w:rPr>
        <w:rFonts w:eastAsiaTheme="minorHAnsi" w:hint="default"/>
        <w:color w:val="auto"/>
      </w:rPr>
    </w:lvl>
    <w:lvl w:ilvl="8">
      <w:start w:val="1"/>
      <w:numFmt w:val="decimal"/>
      <w:lvlText w:val="%1.%2.%3.%4.%5.%6.%7.%8.%9"/>
      <w:lvlJc w:val="left"/>
      <w:pPr>
        <w:ind w:left="8840" w:hanging="1800"/>
      </w:pPr>
      <w:rPr>
        <w:rFonts w:eastAsiaTheme="minorHAnsi" w:hint="default"/>
        <w:color w:val="auto"/>
      </w:rPr>
    </w:lvl>
  </w:abstractNum>
  <w:abstractNum w:abstractNumId="2">
    <w:nsid w:val="019157DC"/>
    <w:multiLevelType w:val="multilevel"/>
    <w:tmpl w:val="CCEAA700"/>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FD328B9"/>
    <w:multiLevelType w:val="multilevel"/>
    <w:tmpl w:val="22D213F4"/>
    <w:lvl w:ilvl="0">
      <w:start w:val="2"/>
      <w:numFmt w:val="decimal"/>
      <w:lvlText w:val="%1"/>
      <w:lvlJc w:val="left"/>
      <w:pPr>
        <w:ind w:left="360" w:hanging="360"/>
      </w:pPr>
      <w:rPr>
        <w:rFonts w:eastAsiaTheme="minorHAnsi" w:hint="default"/>
        <w:color w:val="auto"/>
      </w:rPr>
    </w:lvl>
    <w:lvl w:ilvl="1">
      <w:start w:val="5"/>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2160" w:hanging="108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3240" w:hanging="144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4320" w:hanging="180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5">
    <w:nsid w:val="23C91842"/>
    <w:multiLevelType w:val="multilevel"/>
    <w:tmpl w:val="A784E35E"/>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6">
    <w:nsid w:val="2A8D107D"/>
    <w:multiLevelType w:val="multilevel"/>
    <w:tmpl w:val="7F009618"/>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7">
    <w:nsid w:val="2E720CB2"/>
    <w:multiLevelType w:val="multilevel"/>
    <w:tmpl w:val="8EC0BD5E"/>
    <w:lvl w:ilvl="0">
      <w:start w:val="2"/>
      <w:numFmt w:val="decimal"/>
      <w:lvlText w:val="%1"/>
      <w:lvlJc w:val="left"/>
      <w:pPr>
        <w:ind w:left="360" w:hanging="360"/>
      </w:pPr>
      <w:rPr>
        <w:rFonts w:eastAsiaTheme="minorHAnsi" w:hint="default"/>
        <w:color w:val="auto"/>
      </w:rPr>
    </w:lvl>
    <w:lvl w:ilvl="1">
      <w:start w:val="8"/>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8">
    <w:nsid w:val="39BA4431"/>
    <w:multiLevelType w:val="multilevel"/>
    <w:tmpl w:val="BFCEC12C"/>
    <w:lvl w:ilvl="0">
      <w:start w:val="1"/>
      <w:numFmt w:val="decimal"/>
      <w:lvlText w:val="%1"/>
      <w:lvlJc w:val="left"/>
      <w:pPr>
        <w:ind w:left="650" w:hanging="650"/>
      </w:pPr>
      <w:rPr>
        <w:rFonts w:hint="default"/>
      </w:rPr>
    </w:lvl>
    <w:lvl w:ilvl="1">
      <w:start w:val="1"/>
      <w:numFmt w:val="decimal"/>
      <w:lvlText w:val="%1.%2"/>
      <w:lvlJc w:val="left"/>
      <w:pPr>
        <w:ind w:left="1440" w:hanging="65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9">
    <w:nsid w:val="3E324F87"/>
    <w:multiLevelType w:val="multilevel"/>
    <w:tmpl w:val="497C80C4"/>
    <w:lvl w:ilvl="0">
      <w:start w:val="2"/>
      <w:numFmt w:val="decimal"/>
      <w:lvlText w:val="%1"/>
      <w:lvlJc w:val="left"/>
      <w:pPr>
        <w:ind w:left="360" w:hanging="360"/>
      </w:pPr>
      <w:rPr>
        <w:rFonts w:hint="default"/>
      </w:rPr>
    </w:lvl>
    <w:lvl w:ilvl="1">
      <w:start w:val="1"/>
      <w:numFmt w:val="decimal"/>
      <w:lvlText w:val="%1.%2"/>
      <w:lvlJc w:val="left"/>
      <w:pPr>
        <w:ind w:left="1150" w:hanging="3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num w:numId="1">
    <w:abstractNumId w:val="3"/>
  </w:num>
  <w:num w:numId="2">
    <w:abstractNumId w:val="8"/>
  </w:num>
  <w:num w:numId="3">
    <w:abstractNumId w:val="0"/>
  </w:num>
  <w:num w:numId="4">
    <w:abstractNumId w:val="9"/>
  </w:num>
  <w:num w:numId="5">
    <w:abstractNumId w:val="1"/>
  </w:num>
  <w:num w:numId="6">
    <w:abstractNumId w:val="6"/>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CC"/>
    <w:rsid w:val="00017311"/>
    <w:rsid w:val="00034AE3"/>
    <w:rsid w:val="000610AC"/>
    <w:rsid w:val="00073044"/>
    <w:rsid w:val="00085646"/>
    <w:rsid w:val="0009768B"/>
    <w:rsid w:val="000A0331"/>
    <w:rsid w:val="000B16DB"/>
    <w:rsid w:val="000C1DFF"/>
    <w:rsid w:val="000F14B1"/>
    <w:rsid w:val="000F3150"/>
    <w:rsid w:val="000F6918"/>
    <w:rsid w:val="00113C42"/>
    <w:rsid w:val="00160C94"/>
    <w:rsid w:val="001A134D"/>
    <w:rsid w:val="001A17F6"/>
    <w:rsid w:val="001A2B6F"/>
    <w:rsid w:val="001A5C5B"/>
    <w:rsid w:val="001B0D97"/>
    <w:rsid w:val="001D7425"/>
    <w:rsid w:val="001E0796"/>
    <w:rsid w:val="00200463"/>
    <w:rsid w:val="00214227"/>
    <w:rsid w:val="00215EC5"/>
    <w:rsid w:val="00225C63"/>
    <w:rsid w:val="00230590"/>
    <w:rsid w:val="00233776"/>
    <w:rsid w:val="002624E6"/>
    <w:rsid w:val="00296E5F"/>
    <w:rsid w:val="002A22BD"/>
    <w:rsid w:val="002B0889"/>
    <w:rsid w:val="002E7223"/>
    <w:rsid w:val="002F68DD"/>
    <w:rsid w:val="00342ECC"/>
    <w:rsid w:val="003505A2"/>
    <w:rsid w:val="00365524"/>
    <w:rsid w:val="0036618F"/>
    <w:rsid w:val="0037206B"/>
    <w:rsid w:val="003D2FB0"/>
    <w:rsid w:val="003E09A1"/>
    <w:rsid w:val="0040108D"/>
    <w:rsid w:val="00405B05"/>
    <w:rsid w:val="004103C1"/>
    <w:rsid w:val="00412807"/>
    <w:rsid w:val="00417B0E"/>
    <w:rsid w:val="00423E32"/>
    <w:rsid w:val="00431942"/>
    <w:rsid w:val="0045354D"/>
    <w:rsid w:val="00465322"/>
    <w:rsid w:val="00476863"/>
    <w:rsid w:val="004A706F"/>
    <w:rsid w:val="004E265E"/>
    <w:rsid w:val="004E62A5"/>
    <w:rsid w:val="00523AD8"/>
    <w:rsid w:val="00530621"/>
    <w:rsid w:val="005500A3"/>
    <w:rsid w:val="005505E5"/>
    <w:rsid w:val="00550F0A"/>
    <w:rsid w:val="005609E7"/>
    <w:rsid w:val="005827E5"/>
    <w:rsid w:val="00594ECE"/>
    <w:rsid w:val="005B0A74"/>
    <w:rsid w:val="005C266C"/>
    <w:rsid w:val="005D224F"/>
    <w:rsid w:val="005F4462"/>
    <w:rsid w:val="006206B7"/>
    <w:rsid w:val="006211AE"/>
    <w:rsid w:val="00621A39"/>
    <w:rsid w:val="00635DFF"/>
    <w:rsid w:val="00654296"/>
    <w:rsid w:val="00681EEF"/>
    <w:rsid w:val="006836D0"/>
    <w:rsid w:val="006878C8"/>
    <w:rsid w:val="006A18AE"/>
    <w:rsid w:val="006A56D8"/>
    <w:rsid w:val="006B434C"/>
    <w:rsid w:val="006E09B2"/>
    <w:rsid w:val="006F5039"/>
    <w:rsid w:val="007039F7"/>
    <w:rsid w:val="0072216B"/>
    <w:rsid w:val="007248A4"/>
    <w:rsid w:val="00733150"/>
    <w:rsid w:val="007654DA"/>
    <w:rsid w:val="007979A0"/>
    <w:rsid w:val="007B0932"/>
    <w:rsid w:val="007B1B60"/>
    <w:rsid w:val="007B35C0"/>
    <w:rsid w:val="007C147E"/>
    <w:rsid w:val="007E64D8"/>
    <w:rsid w:val="007E6BCA"/>
    <w:rsid w:val="00810C57"/>
    <w:rsid w:val="008A6183"/>
    <w:rsid w:val="008B2784"/>
    <w:rsid w:val="008B3AAA"/>
    <w:rsid w:val="008C2AB1"/>
    <w:rsid w:val="00906218"/>
    <w:rsid w:val="0094201D"/>
    <w:rsid w:val="009438E9"/>
    <w:rsid w:val="009578F3"/>
    <w:rsid w:val="0099028C"/>
    <w:rsid w:val="009A7027"/>
    <w:rsid w:val="009E3A69"/>
    <w:rsid w:val="00A111CB"/>
    <w:rsid w:val="00A142E3"/>
    <w:rsid w:val="00A21D7E"/>
    <w:rsid w:val="00A2272D"/>
    <w:rsid w:val="00A23602"/>
    <w:rsid w:val="00A44A80"/>
    <w:rsid w:val="00A54B65"/>
    <w:rsid w:val="00A61185"/>
    <w:rsid w:val="00A810BC"/>
    <w:rsid w:val="00A87493"/>
    <w:rsid w:val="00AA23E2"/>
    <w:rsid w:val="00AB27E0"/>
    <w:rsid w:val="00AB4E02"/>
    <w:rsid w:val="00AC011E"/>
    <w:rsid w:val="00AF3BD8"/>
    <w:rsid w:val="00AF7B65"/>
    <w:rsid w:val="00B15FBC"/>
    <w:rsid w:val="00B40C3E"/>
    <w:rsid w:val="00B44948"/>
    <w:rsid w:val="00B46818"/>
    <w:rsid w:val="00B5616F"/>
    <w:rsid w:val="00B96C17"/>
    <w:rsid w:val="00B97B77"/>
    <w:rsid w:val="00BB005B"/>
    <w:rsid w:val="00BB086A"/>
    <w:rsid w:val="00BB1556"/>
    <w:rsid w:val="00BB7E57"/>
    <w:rsid w:val="00BD018E"/>
    <w:rsid w:val="00BD17EB"/>
    <w:rsid w:val="00BD68A4"/>
    <w:rsid w:val="00BF7788"/>
    <w:rsid w:val="00C042C8"/>
    <w:rsid w:val="00C04586"/>
    <w:rsid w:val="00C06D04"/>
    <w:rsid w:val="00C16A24"/>
    <w:rsid w:val="00C231E3"/>
    <w:rsid w:val="00C237CA"/>
    <w:rsid w:val="00C43F52"/>
    <w:rsid w:val="00C44583"/>
    <w:rsid w:val="00C560F8"/>
    <w:rsid w:val="00C62AED"/>
    <w:rsid w:val="00C65B2B"/>
    <w:rsid w:val="00C73404"/>
    <w:rsid w:val="00C757DD"/>
    <w:rsid w:val="00C916B9"/>
    <w:rsid w:val="00CC4BD4"/>
    <w:rsid w:val="00CC5ACC"/>
    <w:rsid w:val="00D03B97"/>
    <w:rsid w:val="00D3064C"/>
    <w:rsid w:val="00D468CE"/>
    <w:rsid w:val="00D47772"/>
    <w:rsid w:val="00D679AA"/>
    <w:rsid w:val="00D803CA"/>
    <w:rsid w:val="00D92172"/>
    <w:rsid w:val="00DA204E"/>
    <w:rsid w:val="00DB4AA7"/>
    <w:rsid w:val="00DC14CB"/>
    <w:rsid w:val="00E13FB2"/>
    <w:rsid w:val="00E23CD6"/>
    <w:rsid w:val="00E60EEA"/>
    <w:rsid w:val="00E61ECC"/>
    <w:rsid w:val="00E77296"/>
    <w:rsid w:val="00E91B6D"/>
    <w:rsid w:val="00ED0D35"/>
    <w:rsid w:val="00ED33A8"/>
    <w:rsid w:val="00ED52F6"/>
    <w:rsid w:val="00EF3755"/>
    <w:rsid w:val="00EF5CA6"/>
    <w:rsid w:val="00EF64AC"/>
    <w:rsid w:val="00F07D6A"/>
    <w:rsid w:val="00F17DA3"/>
    <w:rsid w:val="00F502DB"/>
    <w:rsid w:val="00F6091C"/>
    <w:rsid w:val="00FC1EA8"/>
    <w:rsid w:val="00FC34AD"/>
    <w:rsid w:val="00FD2150"/>
    <w:rsid w:val="00FD503D"/>
    <w:rsid w:val="00FE0009"/>
    <w:rsid w:val="00FE1A12"/>
    <w:rsid w:val="00FF1F96"/>
    <w:rsid w:val="00FF4B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2A91D95-AF49-4D24-AA0A-04DB7DE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2ECC"/>
  </w:style>
  <w:style w:type="character" w:styleId="PageNumber">
    <w:name w:val="page number"/>
    <w:basedOn w:val="DefaultParagraphFont"/>
    <w:rsid w:val="00342ECC"/>
  </w:style>
  <w:style w:type="paragraph" w:styleId="ListParagraph">
    <w:name w:val="List Paragraph"/>
    <w:basedOn w:val="Normal"/>
    <w:uiPriority w:val="34"/>
    <w:qFormat/>
    <w:rsid w:val="00E77296"/>
    <w:pPr>
      <w:ind w:left="720"/>
      <w:contextualSpacing/>
    </w:pPr>
  </w:style>
  <w:style w:type="paragraph" w:styleId="FootnoteText">
    <w:name w:val="footnote text"/>
    <w:basedOn w:val="Normal"/>
    <w:link w:val="FootnoteTextChar"/>
    <w:uiPriority w:val="99"/>
    <w:semiHidden/>
    <w:unhideWhenUsed/>
    <w:rsid w:val="006A5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6D8"/>
    <w:rPr>
      <w:sz w:val="20"/>
      <w:szCs w:val="20"/>
    </w:rPr>
  </w:style>
  <w:style w:type="character" w:styleId="FootnoteReference">
    <w:name w:val="footnote reference"/>
    <w:basedOn w:val="DefaultParagraphFont"/>
    <w:uiPriority w:val="99"/>
    <w:semiHidden/>
    <w:unhideWhenUsed/>
    <w:rsid w:val="006A56D8"/>
    <w:rPr>
      <w:vertAlign w:val="superscript"/>
    </w:rPr>
  </w:style>
  <w:style w:type="paragraph" w:styleId="BalloonText">
    <w:name w:val="Balloon Text"/>
    <w:basedOn w:val="Normal"/>
    <w:link w:val="BalloonTextChar"/>
    <w:uiPriority w:val="99"/>
    <w:semiHidden/>
    <w:unhideWhenUsed/>
    <w:rsid w:val="008C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BAFB-1BEC-4AC6-9544-E6397278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cp:lastPrinted>2023-02-28T13:49:00Z</cp:lastPrinted>
  <dcterms:created xsi:type="dcterms:W3CDTF">2023-03-07T06:23:00Z</dcterms:created>
  <dcterms:modified xsi:type="dcterms:W3CDTF">2023-03-07T06:23:00Z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7834eb65-d04e-4a2b-b860-a506d30f1fe0</vt:lpwstr>
  </property>
</Properties>
</file>