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D620E" w14:textId="07F553B9" w:rsidR="00FB3669" w:rsidRPr="00980CE8" w:rsidRDefault="00FB3669" w:rsidP="004B7956">
      <w:pPr>
        <w:tabs>
          <w:tab w:val="left" w:pos="2342"/>
          <w:tab w:val="center" w:pos="4513"/>
        </w:tabs>
        <w:outlineLvl w:val="0"/>
        <w:rPr>
          <w:rFonts w:ascii="Times New Roman" w:eastAsia="Times New Roman" w:hAnsi="Times New Roman" w:cs="Times New Roman"/>
          <w:b/>
          <w:noProof/>
          <w:lang w:eastAsia="en-ZA"/>
        </w:rPr>
      </w:pPr>
    </w:p>
    <w:p w14:paraId="2C1768F6"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US"/>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15E4CF18" w:rsidR="00FB3669" w:rsidRPr="002A2849" w:rsidRDefault="00DB556E" w:rsidP="00FB3669">
      <w:pPr>
        <w:tabs>
          <w:tab w:val="right" w:pos="9029"/>
        </w:tabs>
        <w:jc w:val="both"/>
        <w:rPr>
          <w:rFonts w:ascii="Times New Roman" w:eastAsia="Times New Roman" w:hAnsi="Times New Roman" w:cs="Times New Roman"/>
          <w:bCs/>
          <w:lang w:val="en-ZA"/>
        </w:rPr>
      </w:pPr>
      <w:r w:rsidRPr="002A2849">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7C118807" wp14:editId="6E074F38">
                <wp:simplePos x="0" y="0"/>
                <wp:positionH relativeFrom="margin">
                  <wp:posOffset>-48638</wp:posOffset>
                </wp:positionH>
                <wp:positionV relativeFrom="paragraph">
                  <wp:posOffset>124703</wp:posOffset>
                </wp:positionV>
                <wp:extent cx="3314700" cy="1498060"/>
                <wp:effectExtent l="0" t="0"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98060"/>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0FF52E10" w:rsidR="00B368FB" w:rsidRPr="002A2849" w:rsidRDefault="000E2133" w:rsidP="000E2133">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4A35E092" w:rsidR="00B368FB" w:rsidRPr="002A2849" w:rsidRDefault="000E2133" w:rsidP="000E2133">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3B3A64B2" w:rsidR="00B368FB" w:rsidRPr="002A2849" w:rsidRDefault="000E2133" w:rsidP="000E2133">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6ED0EB63"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947D1F">
                              <w:rPr>
                                <w:rFonts w:ascii="Times New Roman" w:hAnsi="Times New Roman" w:cs="Times New Roman"/>
                                <w:b/>
                                <w:sz w:val="20"/>
                                <w:szCs w:val="20"/>
                              </w:rPr>
                              <w:t>01/3/</w:t>
                            </w:r>
                            <w:r w:rsidR="00CB1E27">
                              <w:rPr>
                                <w:rFonts w:ascii="Times New Roman" w:hAnsi="Times New Roman" w:cs="Times New Roman"/>
                                <w:b/>
                                <w:sz w:val="20"/>
                                <w:szCs w:val="20"/>
                              </w:rPr>
                              <w:t>202</w:t>
                            </w:r>
                            <w:r w:rsidR="00F74648">
                              <w:rPr>
                                <w:rFonts w:ascii="Times New Roman" w:hAnsi="Times New Roman" w:cs="Times New Roman"/>
                                <w:b/>
                                <w:sz w:val="20"/>
                                <w:szCs w:val="20"/>
                              </w:rPr>
                              <w:t>3</w:t>
                            </w:r>
                            <w:r w:rsidR="00DB556E">
                              <w:rPr>
                                <w:rFonts w:ascii="Times New Roman" w:hAnsi="Times New Roman" w:cs="Times New Roman"/>
                                <w:b/>
                                <w:sz w:val="20"/>
                                <w:szCs w:val="20"/>
                              </w:rPr>
                              <w:t xml:space="preserve">                           </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3.85pt;margin-top:9.8pt;width:261pt;height:11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MUKwIAAFE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0FF52E10" w:rsidR="00B368FB" w:rsidRPr="002A2849" w:rsidRDefault="000E2133" w:rsidP="000E2133">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4A35E092" w:rsidR="00B368FB" w:rsidRPr="002A2849" w:rsidRDefault="000E2133" w:rsidP="000E2133">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3B3A64B2" w:rsidR="00B368FB" w:rsidRPr="002A2849" w:rsidRDefault="000E2133" w:rsidP="000E2133">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6ED0EB63"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947D1F">
                        <w:rPr>
                          <w:rFonts w:ascii="Times New Roman" w:hAnsi="Times New Roman" w:cs="Times New Roman"/>
                          <w:b/>
                          <w:sz w:val="20"/>
                          <w:szCs w:val="20"/>
                        </w:rPr>
                        <w:t>01/3/</w:t>
                      </w:r>
                      <w:r w:rsidR="00CB1E27">
                        <w:rPr>
                          <w:rFonts w:ascii="Times New Roman" w:hAnsi="Times New Roman" w:cs="Times New Roman"/>
                          <w:b/>
                          <w:sz w:val="20"/>
                          <w:szCs w:val="20"/>
                        </w:rPr>
                        <w:t>202</w:t>
                      </w:r>
                      <w:r w:rsidR="00F74648">
                        <w:rPr>
                          <w:rFonts w:ascii="Times New Roman" w:hAnsi="Times New Roman" w:cs="Times New Roman"/>
                          <w:b/>
                          <w:sz w:val="20"/>
                          <w:szCs w:val="20"/>
                        </w:rPr>
                        <w:t>3</w:t>
                      </w:r>
                      <w:r w:rsidR="00DB556E">
                        <w:rPr>
                          <w:rFonts w:ascii="Times New Roman" w:hAnsi="Times New Roman" w:cs="Times New Roman"/>
                          <w:b/>
                          <w:sz w:val="20"/>
                          <w:szCs w:val="20"/>
                        </w:rPr>
                        <w:t xml:space="preserve">                           </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r w:rsidR="00FB3669" w:rsidRPr="002A2849">
        <w:rPr>
          <w:rFonts w:ascii="Times New Roman" w:eastAsia="Times New Roman" w:hAnsi="Times New Roman" w:cs="Times New Roman"/>
          <w:lang w:val="en-ZA"/>
        </w:rPr>
        <w:tab/>
      </w:r>
      <w:r w:rsidR="00066D0A" w:rsidRPr="00066D0A">
        <w:rPr>
          <w:rFonts w:ascii="Times New Roman" w:eastAsia="Times New Roman" w:hAnsi="Times New Roman" w:cs="Times New Roman"/>
          <w:b/>
          <w:lang w:val="en-ZA"/>
        </w:rPr>
        <w:t>CASE NUMBER</w:t>
      </w:r>
      <w:r w:rsidR="00FB3669" w:rsidRPr="002A2849">
        <w:rPr>
          <w:rFonts w:ascii="Times New Roman" w:eastAsia="Times New Roman" w:hAnsi="Times New Roman" w:cs="Times New Roman"/>
          <w:bCs/>
          <w:lang w:val="en-ZA"/>
        </w:rPr>
        <w:t xml:space="preserve">: </w:t>
      </w:r>
      <w:r w:rsidR="00C55850" w:rsidRPr="00C55850">
        <w:rPr>
          <w:rFonts w:ascii="Times New Roman" w:eastAsia="Times New Roman" w:hAnsi="Times New Roman" w:cs="Times New Roman"/>
          <w:b/>
          <w:lang w:val="en-ZA"/>
        </w:rPr>
        <w:t>38015/2021</w:t>
      </w:r>
    </w:p>
    <w:p w14:paraId="6785524C" w14:textId="3C21DF70" w:rsidR="00FB3669" w:rsidRPr="002A2849" w:rsidRDefault="00FB3669" w:rsidP="00FB3669">
      <w:pPr>
        <w:tabs>
          <w:tab w:val="right" w:pos="9029"/>
        </w:tabs>
        <w:jc w:val="both"/>
        <w:rPr>
          <w:rFonts w:ascii="Times New Roman" w:eastAsia="Times New Roman" w:hAnsi="Times New Roman" w:cs="Times New Roman"/>
          <w:lang w:val="en-ZA"/>
        </w:rPr>
      </w:pPr>
    </w:p>
    <w:p w14:paraId="00B3189C" w14:textId="4ABED456" w:rsidR="00FB3669" w:rsidRPr="002A2849" w:rsidRDefault="00FB3669" w:rsidP="00FB3669">
      <w:pPr>
        <w:tabs>
          <w:tab w:val="left" w:pos="8998"/>
        </w:tabs>
        <w:jc w:val="both"/>
        <w:rPr>
          <w:rFonts w:ascii="Times New Roman" w:eastAsia="Times New Roman" w:hAnsi="Times New Roman" w:cs="Times New Roman"/>
          <w:lang w:val="en-ZA"/>
        </w:rPr>
      </w:pPr>
    </w:p>
    <w:p w14:paraId="71C3DAD5" w14:textId="7762FFB6"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2754D5C8" w:rsidR="00FB3669" w:rsidRPr="002A2849" w:rsidRDefault="00FB3669" w:rsidP="00FB3669">
      <w:pPr>
        <w:tabs>
          <w:tab w:val="left" w:pos="8998"/>
        </w:tabs>
        <w:jc w:val="both"/>
        <w:rPr>
          <w:rFonts w:ascii="Times New Roman" w:eastAsia="Times New Roman" w:hAnsi="Times New Roman" w:cs="Times New Roman"/>
          <w:lang w:val="en-ZA"/>
        </w:rPr>
      </w:pP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0B3103A4" w14:textId="77777777" w:rsidR="00C55850" w:rsidRDefault="00C55850" w:rsidP="00FB3669">
      <w:pPr>
        <w:tabs>
          <w:tab w:val="right" w:pos="9029"/>
        </w:tabs>
        <w:contextualSpacing/>
        <w:jc w:val="both"/>
        <w:rPr>
          <w:rFonts w:ascii="Times New Roman" w:eastAsia="Times New Roman" w:hAnsi="Times New Roman" w:cs="Times New Roman"/>
          <w:b/>
          <w:lang w:val="en-ZA"/>
        </w:rPr>
      </w:pPr>
    </w:p>
    <w:p w14:paraId="662206C3" w14:textId="5B958D16" w:rsidR="00FB3669" w:rsidRDefault="00FB3669" w:rsidP="00FB3669">
      <w:pPr>
        <w:tabs>
          <w:tab w:val="right" w:pos="9029"/>
        </w:tabs>
        <w:contextualSpacing/>
        <w:jc w:val="both"/>
        <w:rPr>
          <w:rFonts w:ascii="Times New Roman" w:eastAsia="Times New Roman" w:hAnsi="Times New Roman" w:cs="Times New Roman"/>
          <w:bCs/>
          <w:lang w:val="en-ZA"/>
        </w:rPr>
      </w:pPr>
      <w:r w:rsidRPr="00C55850">
        <w:rPr>
          <w:rFonts w:ascii="Times New Roman" w:eastAsia="Times New Roman" w:hAnsi="Times New Roman" w:cs="Times New Roman"/>
          <w:bCs/>
          <w:lang w:val="en-ZA"/>
        </w:rPr>
        <w:t>In the matter between:</w:t>
      </w:r>
    </w:p>
    <w:p w14:paraId="13526EDE" w14:textId="77777777" w:rsidR="00E66D03" w:rsidRPr="00C55850" w:rsidRDefault="00E66D03" w:rsidP="00FB3669">
      <w:pPr>
        <w:tabs>
          <w:tab w:val="right" w:pos="9029"/>
        </w:tabs>
        <w:contextualSpacing/>
        <w:jc w:val="both"/>
        <w:rPr>
          <w:rFonts w:ascii="Times New Roman" w:eastAsia="Times New Roman" w:hAnsi="Times New Roman" w:cs="Times New Roman"/>
          <w:bCs/>
          <w:lang w:val="en-ZA"/>
        </w:rPr>
      </w:pPr>
    </w:p>
    <w:p w14:paraId="426A62D9" w14:textId="631B8FB1" w:rsidR="00FB3669" w:rsidRPr="00C55850" w:rsidRDefault="00FB3669" w:rsidP="00FB3669">
      <w:pPr>
        <w:tabs>
          <w:tab w:val="right" w:pos="9029"/>
        </w:tabs>
        <w:contextualSpacing/>
        <w:jc w:val="both"/>
        <w:rPr>
          <w:rFonts w:ascii="Times New Roman" w:eastAsia="Times New Roman" w:hAnsi="Times New Roman" w:cs="Times New Roman"/>
          <w:bCs/>
          <w:lang w:val="en-ZA"/>
        </w:rPr>
      </w:pPr>
    </w:p>
    <w:p w14:paraId="336458E9" w14:textId="2BB3B3CB" w:rsidR="00C55850" w:rsidRDefault="00C55850" w:rsidP="00FB3669">
      <w:pPr>
        <w:tabs>
          <w:tab w:val="right" w:pos="9029"/>
        </w:tabs>
        <w:contextualSpacing/>
        <w:jc w:val="both"/>
        <w:rPr>
          <w:rFonts w:ascii="Times New Roman" w:eastAsia="Times New Roman" w:hAnsi="Times New Roman" w:cs="Times New Roman"/>
          <w:b/>
          <w:lang w:val="en-ZA"/>
        </w:rPr>
      </w:pPr>
    </w:p>
    <w:p w14:paraId="280541B9" w14:textId="3ED528B7" w:rsidR="00C55850" w:rsidRPr="002A2849" w:rsidRDefault="00C55850"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NEDBANK LIMITED</w:t>
      </w:r>
    </w:p>
    <w:p w14:paraId="065EE9EA"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7C214B75" w14:textId="12A593FE" w:rsidR="00FB3669" w:rsidRPr="007A6503"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ab/>
      </w:r>
    </w:p>
    <w:p w14:paraId="2458BF05"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7CACD8CE" w14:textId="754D96B9" w:rsidR="00C55850" w:rsidRPr="00F4614F" w:rsidRDefault="00F4614F" w:rsidP="00FB3669">
      <w:pPr>
        <w:tabs>
          <w:tab w:val="right" w:pos="9029"/>
        </w:tabs>
        <w:contextualSpacing/>
        <w:jc w:val="both"/>
        <w:rPr>
          <w:rFonts w:ascii="Times New Roman" w:eastAsia="Times New Roman" w:hAnsi="Times New Roman" w:cs="Times New Roman"/>
          <w:bCs/>
          <w:lang w:val="en-ZA"/>
        </w:rPr>
      </w:pPr>
      <w:r>
        <w:rPr>
          <w:rFonts w:ascii="Times New Roman" w:eastAsia="Times New Roman" w:hAnsi="Times New Roman" w:cs="Times New Roman"/>
          <w:bCs/>
          <w:lang w:val="en-ZA"/>
        </w:rPr>
        <w:t>A</w:t>
      </w:r>
      <w:r w:rsidRPr="00F4614F">
        <w:rPr>
          <w:rFonts w:ascii="Times New Roman" w:eastAsia="Times New Roman" w:hAnsi="Times New Roman" w:cs="Times New Roman"/>
          <w:bCs/>
          <w:lang w:val="en-ZA"/>
        </w:rPr>
        <w:t>nd</w:t>
      </w:r>
    </w:p>
    <w:p w14:paraId="3FAD155E" w14:textId="6E19952E" w:rsidR="00C55850" w:rsidRDefault="00C55850" w:rsidP="00FB3669">
      <w:pPr>
        <w:tabs>
          <w:tab w:val="right" w:pos="9029"/>
        </w:tabs>
        <w:contextualSpacing/>
        <w:jc w:val="both"/>
        <w:rPr>
          <w:rFonts w:ascii="Times New Roman" w:eastAsia="Times New Roman" w:hAnsi="Times New Roman" w:cs="Times New Roman"/>
          <w:b/>
          <w:lang w:val="en-ZA"/>
        </w:rPr>
      </w:pPr>
    </w:p>
    <w:p w14:paraId="667D0456" w14:textId="77777777" w:rsidR="00C55850" w:rsidRDefault="00C55850" w:rsidP="00FB3669">
      <w:pPr>
        <w:tabs>
          <w:tab w:val="right" w:pos="9029"/>
        </w:tabs>
        <w:contextualSpacing/>
        <w:jc w:val="both"/>
        <w:rPr>
          <w:rFonts w:ascii="Times New Roman" w:eastAsia="Times New Roman" w:hAnsi="Times New Roman" w:cs="Times New Roman"/>
          <w:b/>
          <w:lang w:val="en-ZA"/>
        </w:rPr>
      </w:pPr>
    </w:p>
    <w:p w14:paraId="7D370626" w14:textId="42F3E6C0" w:rsidR="00C55850" w:rsidRDefault="00C55850" w:rsidP="00FB3669">
      <w:pPr>
        <w:tabs>
          <w:tab w:val="right" w:pos="9029"/>
        </w:tabs>
        <w:contextualSpacing/>
        <w:jc w:val="both"/>
        <w:rPr>
          <w:rFonts w:ascii="Times New Roman" w:eastAsia="Times New Roman" w:hAnsi="Times New Roman" w:cs="Times New Roman"/>
          <w:b/>
          <w:lang w:val="en-ZA"/>
        </w:rPr>
      </w:pPr>
    </w:p>
    <w:p w14:paraId="21E832D6" w14:textId="3A9EF5C7" w:rsidR="00C55850" w:rsidRPr="007A6503" w:rsidRDefault="00C55850"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SELLO SHADRACK MALAKA</w:t>
      </w:r>
    </w:p>
    <w:p w14:paraId="7F8F77F7"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47A6B36F" w14:textId="77777777" w:rsidR="00FB3669" w:rsidRPr="002A2849" w:rsidRDefault="00FB3669" w:rsidP="00FB3669">
      <w:pPr>
        <w:rPr>
          <w:rFonts w:ascii="Times New Roman" w:hAnsi="Times New Roman" w:cs="Times New Roman"/>
          <w:b/>
        </w:rPr>
      </w:pP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1B4318CC" w14:textId="30D042CD" w:rsidR="00837EA0" w:rsidRPr="007A6503"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14:paraId="70F04E20" w14:textId="3DAC52E9" w:rsidR="00385311" w:rsidRPr="007A6503" w:rsidRDefault="00385311" w:rsidP="00B51251">
      <w:pPr>
        <w:spacing w:line="360" w:lineRule="auto"/>
        <w:jc w:val="both"/>
        <w:rPr>
          <w:rFonts w:ascii="Times New Roman" w:hAnsi="Times New Roman" w:cs="Times New Roman"/>
          <w:b/>
          <w:i/>
        </w:rPr>
      </w:pPr>
    </w:p>
    <w:p w14:paraId="69AD790C" w14:textId="52A5BC6C" w:rsidR="00A32396"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lastRenderedPageBreak/>
        <w:t>[1]</w:t>
      </w:r>
      <w:r w:rsidRPr="00941CD1">
        <w:rPr>
          <w:rFonts w:ascii="Times New Roman" w:hAnsi="Times New Roman" w:cs="Times New Roman"/>
          <w:bCs/>
          <w:iCs/>
          <w:color w:val="000000" w:themeColor="text1"/>
        </w:rPr>
        <w:tab/>
      </w:r>
      <w:r w:rsidR="000C76B5" w:rsidRPr="000E2133">
        <w:rPr>
          <w:rFonts w:ascii="Times New Roman" w:hAnsi="Times New Roman" w:cs="Times New Roman"/>
          <w:bCs/>
          <w:iCs/>
          <w:color w:val="000000" w:themeColor="text1"/>
        </w:rPr>
        <w:t>The issue in this matter is whether the respondent’s immovable property should be declared especially executable and, if so, what the reserve price for the property should be.  In this regard the applicant seeks an order in terms of rule 46A of the Uniform Rules of Court.</w:t>
      </w:r>
    </w:p>
    <w:p w14:paraId="6F21C0DD" w14:textId="36C6E2B3" w:rsidR="00A32396" w:rsidRPr="00941CD1" w:rsidRDefault="00A32396" w:rsidP="00B51251">
      <w:pPr>
        <w:spacing w:line="360" w:lineRule="auto"/>
        <w:jc w:val="both"/>
        <w:rPr>
          <w:rFonts w:ascii="Times New Roman" w:hAnsi="Times New Roman" w:cs="Times New Roman"/>
          <w:bCs/>
          <w:iCs/>
          <w:color w:val="000000" w:themeColor="text1"/>
        </w:rPr>
      </w:pPr>
    </w:p>
    <w:p w14:paraId="01967E2E" w14:textId="5AD535B3" w:rsidR="00B8203A"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[2</w:t>
      </w:r>
      <w:bookmarkStart w:id="0" w:name="_GoBack"/>
      <w:bookmarkEnd w:id="0"/>
      <w:r w:rsidRPr="00941CD1">
        <w:rPr>
          <w:rFonts w:ascii="Times New Roman" w:hAnsi="Times New Roman" w:cs="Times New Roman"/>
          <w:bCs/>
          <w:iCs/>
          <w:color w:val="000000" w:themeColor="text1"/>
        </w:rPr>
        <w:t>]</w:t>
      </w:r>
      <w:r w:rsidRPr="00941CD1">
        <w:rPr>
          <w:rFonts w:ascii="Times New Roman" w:hAnsi="Times New Roman" w:cs="Times New Roman"/>
          <w:bCs/>
          <w:iCs/>
          <w:color w:val="000000" w:themeColor="text1"/>
        </w:rPr>
        <w:tab/>
      </w:r>
      <w:r w:rsidR="000C76B5" w:rsidRPr="000E2133">
        <w:rPr>
          <w:rFonts w:ascii="Times New Roman" w:hAnsi="Times New Roman" w:cs="Times New Roman"/>
          <w:bCs/>
          <w:iCs/>
          <w:color w:val="000000" w:themeColor="text1"/>
        </w:rPr>
        <w:t xml:space="preserve">The property that is the subject of the application is Section 125 on Sectional Plan no SS189/2015 in </w:t>
      </w:r>
      <w:r w:rsidR="00855D1B" w:rsidRPr="000E2133">
        <w:rPr>
          <w:rFonts w:ascii="Times New Roman" w:hAnsi="Times New Roman" w:cs="Times New Roman"/>
          <w:bCs/>
          <w:iCs/>
          <w:color w:val="000000" w:themeColor="text1"/>
        </w:rPr>
        <w:t>the scheme known as</w:t>
      </w:r>
      <w:r w:rsidR="000C76B5" w:rsidRPr="000E2133">
        <w:rPr>
          <w:rFonts w:ascii="Times New Roman" w:hAnsi="Times New Roman" w:cs="Times New Roman"/>
          <w:bCs/>
          <w:iCs/>
          <w:color w:val="000000" w:themeColor="text1"/>
        </w:rPr>
        <w:t xml:space="preserve"> St Aidan ERF 1107 Barbeque Downs Extension 46 Township (“the Property”). </w:t>
      </w:r>
    </w:p>
    <w:p w14:paraId="577D6FFF" w14:textId="3C82D0F1" w:rsidR="006D4644" w:rsidRPr="00941CD1" w:rsidRDefault="000C76B5" w:rsidP="00B8203A">
      <w:pPr>
        <w:pStyle w:val="ListParagraph"/>
        <w:spacing w:line="360" w:lineRule="auto"/>
        <w:ind w:left="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 xml:space="preserve"> </w:t>
      </w:r>
    </w:p>
    <w:p w14:paraId="5C4986D0" w14:textId="150249C5" w:rsidR="00B8203A"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[3]</w:t>
      </w:r>
      <w:r w:rsidRPr="00941CD1">
        <w:rPr>
          <w:rFonts w:ascii="Times New Roman" w:hAnsi="Times New Roman" w:cs="Times New Roman"/>
          <w:bCs/>
          <w:iCs/>
          <w:color w:val="000000" w:themeColor="text1"/>
        </w:rPr>
        <w:tab/>
      </w:r>
      <w:r w:rsidR="00B8203A" w:rsidRPr="000E2133">
        <w:rPr>
          <w:rFonts w:ascii="Times New Roman" w:hAnsi="Times New Roman" w:cs="Times New Roman"/>
          <w:color w:val="000000" w:themeColor="text1"/>
          <w:shd w:val="clear" w:color="auto" w:fill="FFFFFF"/>
        </w:rPr>
        <w:t>The claim for the property’s execution arises from the respondent’s failure to service a mortgage loan agreement concluded between the applicant and the respondent during 2015.</w:t>
      </w:r>
    </w:p>
    <w:p w14:paraId="738411B4" w14:textId="77777777" w:rsidR="00795AEA" w:rsidRPr="00941CD1" w:rsidRDefault="00795AEA" w:rsidP="00795AEA">
      <w:pPr>
        <w:pStyle w:val="ListParagraph"/>
        <w:rPr>
          <w:rFonts w:ascii="Times New Roman" w:hAnsi="Times New Roman" w:cs="Times New Roman"/>
          <w:bCs/>
          <w:iCs/>
          <w:color w:val="000000" w:themeColor="text1"/>
        </w:rPr>
      </w:pPr>
    </w:p>
    <w:p w14:paraId="7E79510F" w14:textId="5C58032F" w:rsidR="00795AEA"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[4]</w:t>
      </w:r>
      <w:r w:rsidRPr="00941CD1">
        <w:rPr>
          <w:rFonts w:ascii="Times New Roman" w:hAnsi="Times New Roman" w:cs="Times New Roman"/>
          <w:bCs/>
          <w:iCs/>
          <w:color w:val="000000" w:themeColor="text1"/>
        </w:rPr>
        <w:tab/>
      </w:r>
      <w:r w:rsidR="00855D1B" w:rsidRPr="000E2133">
        <w:rPr>
          <w:rFonts w:ascii="Times New Roman" w:hAnsi="Times New Roman" w:cs="Times New Roman"/>
          <w:bCs/>
          <w:iCs/>
          <w:color w:val="000000" w:themeColor="text1"/>
        </w:rPr>
        <w:t xml:space="preserve">The applicant is </w:t>
      </w:r>
      <w:r w:rsidR="00855D1B" w:rsidRPr="000E2133">
        <w:rPr>
          <w:rFonts w:ascii="Times New Roman" w:hAnsi="Times New Roman" w:cs="Times New Roman"/>
          <w:color w:val="000000" w:themeColor="text1"/>
          <w:shd w:val="clear" w:color="auto" w:fill="FFFFFF"/>
        </w:rPr>
        <w:t xml:space="preserve">a public company duly registered and incorporated by the company laws of the Republic of South Africa and is also registered as a bank in terms of the Banks Act, 94 of 1990. </w:t>
      </w:r>
      <w:r w:rsidR="00AF099D" w:rsidRPr="000E2133">
        <w:rPr>
          <w:rFonts w:ascii="Times New Roman" w:hAnsi="Times New Roman" w:cs="Times New Roman"/>
          <w:color w:val="000000" w:themeColor="text1"/>
          <w:shd w:val="clear" w:color="auto" w:fill="FFFFFF"/>
        </w:rPr>
        <w:t xml:space="preserve"> </w:t>
      </w:r>
      <w:r w:rsidR="00855D1B" w:rsidRPr="000E2133">
        <w:rPr>
          <w:rFonts w:ascii="Times New Roman" w:hAnsi="Times New Roman" w:cs="Times New Roman"/>
          <w:color w:val="000000" w:themeColor="text1"/>
          <w:shd w:val="clear" w:color="auto" w:fill="FFFFFF"/>
        </w:rPr>
        <w:t>It is also registered as a credit provider in accordance with the National Credit Act, 34 of 2005 (</w:t>
      </w:r>
      <w:r w:rsidR="002436A1" w:rsidRPr="000E2133">
        <w:rPr>
          <w:rFonts w:ascii="Times New Roman" w:hAnsi="Times New Roman" w:cs="Times New Roman"/>
          <w:color w:val="000000" w:themeColor="text1"/>
          <w:shd w:val="clear" w:color="auto" w:fill="FFFFFF"/>
        </w:rPr>
        <w:t>“</w:t>
      </w:r>
      <w:r w:rsidR="00855D1B" w:rsidRPr="000E2133">
        <w:rPr>
          <w:rFonts w:ascii="Times New Roman" w:hAnsi="Times New Roman" w:cs="Times New Roman"/>
          <w:color w:val="000000" w:themeColor="text1"/>
          <w:shd w:val="clear" w:color="auto" w:fill="FFFFFF"/>
        </w:rPr>
        <w:t>the NCA</w:t>
      </w:r>
      <w:r w:rsidR="002436A1" w:rsidRPr="000E2133">
        <w:rPr>
          <w:rFonts w:ascii="Times New Roman" w:hAnsi="Times New Roman" w:cs="Times New Roman"/>
          <w:color w:val="000000" w:themeColor="text1"/>
          <w:shd w:val="clear" w:color="auto" w:fill="FFFFFF"/>
        </w:rPr>
        <w:t>”</w:t>
      </w:r>
      <w:r w:rsidR="00855D1B" w:rsidRPr="000E2133">
        <w:rPr>
          <w:rFonts w:ascii="Times New Roman" w:hAnsi="Times New Roman" w:cs="Times New Roman"/>
          <w:color w:val="000000" w:themeColor="text1"/>
          <w:shd w:val="clear" w:color="auto" w:fill="FFFFFF"/>
        </w:rPr>
        <w:t>).</w:t>
      </w:r>
    </w:p>
    <w:p w14:paraId="6EC00167" w14:textId="77777777" w:rsidR="00855D1B" w:rsidRPr="00941CD1" w:rsidRDefault="00855D1B" w:rsidP="00855D1B">
      <w:pPr>
        <w:pStyle w:val="ListParagraph"/>
        <w:spacing w:line="360" w:lineRule="auto"/>
        <w:ind w:left="567"/>
        <w:jc w:val="both"/>
        <w:rPr>
          <w:rFonts w:ascii="Times New Roman" w:hAnsi="Times New Roman" w:cs="Times New Roman"/>
          <w:bCs/>
          <w:iCs/>
          <w:color w:val="000000" w:themeColor="text1"/>
        </w:rPr>
      </w:pPr>
    </w:p>
    <w:p w14:paraId="01CE83BE" w14:textId="178B0C2B" w:rsidR="00855D1B"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[5]</w:t>
      </w:r>
      <w:r w:rsidRPr="00941CD1">
        <w:rPr>
          <w:rFonts w:ascii="Times New Roman" w:hAnsi="Times New Roman" w:cs="Times New Roman"/>
          <w:bCs/>
          <w:iCs/>
          <w:color w:val="000000" w:themeColor="text1"/>
        </w:rPr>
        <w:tab/>
      </w:r>
      <w:r w:rsidR="00855D1B" w:rsidRPr="000E2133">
        <w:rPr>
          <w:rFonts w:ascii="Times New Roman" w:hAnsi="Times New Roman" w:cs="Times New Roman"/>
          <w:color w:val="000000" w:themeColor="text1"/>
          <w:shd w:val="clear" w:color="auto" w:fill="FFFFFF"/>
        </w:rPr>
        <w:t>The respondent, Mr Sello Shadrack Malaka, is an adult male, appearing in person.</w:t>
      </w:r>
    </w:p>
    <w:p w14:paraId="07FD25C6" w14:textId="107891AC" w:rsidR="008F6C46" w:rsidRPr="00941CD1" w:rsidRDefault="008F6C46" w:rsidP="00B8203A">
      <w:pPr>
        <w:spacing w:line="360" w:lineRule="auto"/>
        <w:jc w:val="both"/>
        <w:rPr>
          <w:rFonts w:ascii="Times New Roman" w:hAnsi="Times New Roman" w:cs="Times New Roman"/>
          <w:bCs/>
          <w:iCs/>
          <w:color w:val="000000" w:themeColor="text1"/>
        </w:rPr>
      </w:pPr>
    </w:p>
    <w:p w14:paraId="3FE7E93A" w14:textId="7AB9985B" w:rsidR="008F6C46"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[6]</w:t>
      </w:r>
      <w:r w:rsidRPr="00941CD1">
        <w:rPr>
          <w:rFonts w:ascii="Times New Roman" w:hAnsi="Times New Roman" w:cs="Times New Roman"/>
          <w:bCs/>
          <w:iCs/>
          <w:color w:val="000000" w:themeColor="text1"/>
        </w:rPr>
        <w:tab/>
      </w:r>
      <w:r w:rsidR="00E3665B" w:rsidRPr="000E2133">
        <w:rPr>
          <w:rFonts w:ascii="Times New Roman" w:hAnsi="Times New Roman" w:cs="Times New Roman"/>
          <w:color w:val="000000" w:themeColor="text1"/>
          <w:shd w:val="clear" w:color="auto" w:fill="FFFFFF"/>
        </w:rPr>
        <w:t>It is common cause that on 10 February 20</w:t>
      </w:r>
      <w:r w:rsidR="00B8203A" w:rsidRPr="000E2133">
        <w:rPr>
          <w:rFonts w:ascii="Times New Roman" w:hAnsi="Times New Roman" w:cs="Times New Roman"/>
          <w:color w:val="000000" w:themeColor="text1"/>
          <w:shd w:val="clear" w:color="auto" w:fill="FFFFFF"/>
        </w:rPr>
        <w:t>1</w:t>
      </w:r>
      <w:r w:rsidR="00E3665B" w:rsidRPr="000E2133">
        <w:rPr>
          <w:rFonts w:ascii="Times New Roman" w:hAnsi="Times New Roman" w:cs="Times New Roman"/>
          <w:color w:val="000000" w:themeColor="text1"/>
          <w:shd w:val="clear" w:color="auto" w:fill="FFFFFF"/>
        </w:rPr>
        <w:t>5, the applicant and respondent entered into a home loan agreement in terms of which the applicant lent and advanced an amount of R 1</w:t>
      </w:r>
      <w:r w:rsidR="002B71C5" w:rsidRPr="000E2133">
        <w:rPr>
          <w:rFonts w:ascii="Times New Roman" w:hAnsi="Times New Roman" w:cs="Times New Roman"/>
          <w:color w:val="000000" w:themeColor="text1"/>
          <w:shd w:val="clear" w:color="auto" w:fill="FFFFFF"/>
        </w:rPr>
        <w:t xml:space="preserve"> </w:t>
      </w:r>
      <w:r w:rsidR="00E3665B" w:rsidRPr="000E2133">
        <w:rPr>
          <w:rFonts w:ascii="Times New Roman" w:hAnsi="Times New Roman" w:cs="Times New Roman"/>
          <w:color w:val="000000" w:themeColor="text1"/>
          <w:shd w:val="clear" w:color="auto" w:fill="FFFFFF"/>
        </w:rPr>
        <w:t>075</w:t>
      </w:r>
      <w:r w:rsidR="002B71C5" w:rsidRPr="000E2133">
        <w:rPr>
          <w:rFonts w:ascii="Times New Roman" w:hAnsi="Times New Roman" w:cs="Times New Roman"/>
          <w:color w:val="000000" w:themeColor="text1"/>
          <w:shd w:val="clear" w:color="auto" w:fill="FFFFFF"/>
        </w:rPr>
        <w:t xml:space="preserve"> </w:t>
      </w:r>
      <w:r w:rsidR="00E3665B" w:rsidRPr="000E2133">
        <w:rPr>
          <w:rFonts w:ascii="Times New Roman" w:hAnsi="Times New Roman" w:cs="Times New Roman"/>
          <w:color w:val="000000" w:themeColor="text1"/>
          <w:shd w:val="clear" w:color="auto" w:fill="FFFFFF"/>
        </w:rPr>
        <w:t>500</w:t>
      </w:r>
      <w:r w:rsidR="00980CE8" w:rsidRPr="000E2133">
        <w:rPr>
          <w:rFonts w:ascii="Times New Roman" w:hAnsi="Times New Roman" w:cs="Times New Roman"/>
          <w:color w:val="000000" w:themeColor="text1"/>
          <w:shd w:val="clear" w:color="auto" w:fill="FFFFFF"/>
        </w:rPr>
        <w:t>.00</w:t>
      </w:r>
      <w:r w:rsidR="00E3665B" w:rsidRPr="000E2133">
        <w:rPr>
          <w:rFonts w:ascii="Times New Roman" w:hAnsi="Times New Roman" w:cs="Times New Roman"/>
          <w:color w:val="000000" w:themeColor="text1"/>
          <w:shd w:val="clear" w:color="auto" w:fill="FFFFFF"/>
        </w:rPr>
        <w:t xml:space="preserve"> to the respondent in order to allow him to acquire the property. </w:t>
      </w:r>
    </w:p>
    <w:p w14:paraId="5564F741" w14:textId="77777777" w:rsidR="00E3665B" w:rsidRPr="00941CD1" w:rsidRDefault="00E3665B" w:rsidP="00E3665B">
      <w:pPr>
        <w:pStyle w:val="ListParagraph"/>
        <w:spacing w:line="360" w:lineRule="auto"/>
        <w:ind w:left="567"/>
        <w:jc w:val="both"/>
        <w:rPr>
          <w:rFonts w:ascii="Times New Roman" w:hAnsi="Times New Roman" w:cs="Times New Roman"/>
          <w:bCs/>
          <w:iCs/>
          <w:color w:val="000000" w:themeColor="text1"/>
        </w:rPr>
      </w:pPr>
    </w:p>
    <w:p w14:paraId="1D006D26" w14:textId="52955900" w:rsidR="00E3665B"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[7]</w:t>
      </w:r>
      <w:r w:rsidRPr="00941CD1">
        <w:rPr>
          <w:rFonts w:ascii="Times New Roman" w:hAnsi="Times New Roman" w:cs="Times New Roman"/>
          <w:bCs/>
          <w:iCs/>
          <w:color w:val="000000" w:themeColor="text1"/>
        </w:rPr>
        <w:tab/>
      </w:r>
      <w:r w:rsidR="00E3665B" w:rsidRPr="000E2133">
        <w:rPr>
          <w:rFonts w:ascii="Times New Roman" w:hAnsi="Times New Roman" w:cs="Times New Roman"/>
          <w:bCs/>
          <w:iCs/>
          <w:color w:val="000000" w:themeColor="text1"/>
        </w:rPr>
        <w:t>The respondent’s indebtedness to the applicant was secured by the registration of a mortgage bond over the property.</w:t>
      </w:r>
    </w:p>
    <w:p w14:paraId="2C1070C8" w14:textId="77777777" w:rsidR="00B8203A" w:rsidRPr="00941CD1" w:rsidRDefault="00B8203A" w:rsidP="00B8203A">
      <w:pPr>
        <w:pStyle w:val="ListParagraph"/>
        <w:spacing w:line="360" w:lineRule="auto"/>
        <w:ind w:left="567"/>
        <w:jc w:val="both"/>
        <w:rPr>
          <w:rFonts w:ascii="Times New Roman" w:hAnsi="Times New Roman" w:cs="Times New Roman"/>
          <w:bCs/>
          <w:iCs/>
          <w:color w:val="000000" w:themeColor="text1"/>
        </w:rPr>
      </w:pPr>
    </w:p>
    <w:p w14:paraId="1F0401C5" w14:textId="68F9CDE0" w:rsidR="00B8203A"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[8]</w:t>
      </w:r>
      <w:r w:rsidRPr="00941CD1">
        <w:rPr>
          <w:rFonts w:ascii="Times New Roman" w:hAnsi="Times New Roman" w:cs="Times New Roman"/>
          <w:bCs/>
          <w:iCs/>
          <w:color w:val="000000" w:themeColor="text1"/>
        </w:rPr>
        <w:tab/>
      </w:r>
      <w:r w:rsidR="00B8203A" w:rsidRPr="000E2133">
        <w:rPr>
          <w:rFonts w:ascii="Times New Roman" w:hAnsi="Times New Roman" w:cs="Times New Roman"/>
          <w:color w:val="000000" w:themeColor="text1"/>
          <w:shd w:val="clear" w:color="auto" w:fill="FFFFFF"/>
        </w:rPr>
        <w:t xml:space="preserve">The respondent failed to make payment of the full monthly instalments due under the loan agreement and consequently was in breach thereof. </w:t>
      </w:r>
      <w:r w:rsidR="00AF099D" w:rsidRPr="000E2133">
        <w:rPr>
          <w:rFonts w:ascii="Times New Roman" w:hAnsi="Times New Roman" w:cs="Times New Roman"/>
          <w:color w:val="000000" w:themeColor="text1"/>
          <w:shd w:val="clear" w:color="auto" w:fill="FFFFFF"/>
        </w:rPr>
        <w:t xml:space="preserve"> </w:t>
      </w:r>
      <w:r w:rsidR="00B8203A" w:rsidRPr="000E2133">
        <w:rPr>
          <w:rFonts w:ascii="Times New Roman" w:hAnsi="Times New Roman" w:cs="Times New Roman"/>
          <w:color w:val="000000" w:themeColor="text1"/>
          <w:shd w:val="clear" w:color="auto" w:fill="FFFFFF"/>
        </w:rPr>
        <w:t>He was required to remedy his breach by making payment of all the arrears and overdue amounts, failing which the applicant would enforce its rights in terms of the agreement and recover the full balance outstanding under the loan agreement together with interest and costs.</w:t>
      </w:r>
    </w:p>
    <w:p w14:paraId="19053755" w14:textId="77777777" w:rsidR="000921F3" w:rsidRPr="00941CD1" w:rsidRDefault="000921F3" w:rsidP="000921F3">
      <w:pPr>
        <w:pStyle w:val="ListParagraph"/>
        <w:spacing w:line="360" w:lineRule="auto"/>
        <w:ind w:left="567"/>
        <w:jc w:val="both"/>
        <w:rPr>
          <w:rFonts w:ascii="Times New Roman" w:hAnsi="Times New Roman" w:cs="Times New Roman"/>
          <w:bCs/>
          <w:iCs/>
          <w:color w:val="000000" w:themeColor="text1"/>
        </w:rPr>
      </w:pPr>
    </w:p>
    <w:p w14:paraId="3A5C171E" w14:textId="0D57A619" w:rsidR="000921F3"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lastRenderedPageBreak/>
        <w:t>[9]</w:t>
      </w:r>
      <w:r w:rsidRPr="00941CD1">
        <w:rPr>
          <w:rFonts w:ascii="Times New Roman" w:hAnsi="Times New Roman" w:cs="Times New Roman"/>
          <w:bCs/>
          <w:iCs/>
          <w:color w:val="000000" w:themeColor="text1"/>
        </w:rPr>
        <w:tab/>
      </w:r>
      <w:r w:rsidR="000921F3" w:rsidRPr="000E2133">
        <w:rPr>
          <w:rFonts w:ascii="Times New Roman" w:hAnsi="Times New Roman" w:cs="Times New Roman"/>
          <w:color w:val="000000" w:themeColor="text1"/>
          <w:shd w:val="clear" w:color="auto" w:fill="FFFFFF"/>
        </w:rPr>
        <w:t>On 26 July 2017 the parties entered into</w:t>
      </w:r>
      <w:r w:rsidR="00CD6BE0" w:rsidRPr="000E2133">
        <w:rPr>
          <w:rFonts w:ascii="Times New Roman" w:hAnsi="Times New Roman" w:cs="Times New Roman"/>
          <w:color w:val="000000" w:themeColor="text1"/>
          <w:shd w:val="clear" w:color="auto" w:fill="FFFFFF"/>
        </w:rPr>
        <w:t xml:space="preserve"> a further agreement, namely</w:t>
      </w:r>
      <w:r w:rsidR="000921F3" w:rsidRPr="000E2133">
        <w:rPr>
          <w:rFonts w:ascii="Times New Roman" w:hAnsi="Times New Roman" w:cs="Times New Roman"/>
          <w:color w:val="000000" w:themeColor="text1"/>
          <w:shd w:val="clear" w:color="auto" w:fill="FFFFFF"/>
        </w:rPr>
        <w:t xml:space="preserve"> a “Distressed Restructure Agreement” </w:t>
      </w:r>
      <w:r w:rsidR="00CD6BE0" w:rsidRPr="000E2133">
        <w:rPr>
          <w:rFonts w:ascii="Times New Roman" w:hAnsi="Times New Roman" w:cs="Times New Roman"/>
          <w:color w:val="000000" w:themeColor="text1"/>
          <w:shd w:val="clear" w:color="auto" w:fill="FFFFFF"/>
        </w:rPr>
        <w:t xml:space="preserve">changing the terms and conditions of the prior mortgage loan agreement in that </w:t>
      </w:r>
      <w:r w:rsidR="000921F3" w:rsidRPr="000E2133">
        <w:rPr>
          <w:rFonts w:ascii="Times New Roman" w:hAnsi="Times New Roman" w:cs="Times New Roman"/>
          <w:color w:val="000000" w:themeColor="text1"/>
          <w:shd w:val="clear" w:color="auto" w:fill="FFFFFF"/>
        </w:rPr>
        <w:t xml:space="preserve">the monthly instalment </w:t>
      </w:r>
      <w:r w:rsidR="00CD6BE0" w:rsidRPr="000E2133">
        <w:rPr>
          <w:rFonts w:ascii="Times New Roman" w:hAnsi="Times New Roman" w:cs="Times New Roman"/>
          <w:color w:val="000000" w:themeColor="text1"/>
          <w:shd w:val="clear" w:color="auto" w:fill="FFFFFF"/>
        </w:rPr>
        <w:t>to be</w:t>
      </w:r>
      <w:r w:rsidR="000921F3" w:rsidRPr="000E2133">
        <w:rPr>
          <w:rFonts w:ascii="Times New Roman" w:hAnsi="Times New Roman" w:cs="Times New Roman"/>
          <w:color w:val="000000" w:themeColor="text1"/>
          <w:shd w:val="clear" w:color="auto" w:fill="FFFFFF"/>
        </w:rPr>
        <w:t xml:space="preserve"> R9</w:t>
      </w:r>
      <w:r w:rsidR="00AF099D" w:rsidRPr="000E2133">
        <w:rPr>
          <w:rFonts w:ascii="Times New Roman" w:hAnsi="Times New Roman" w:cs="Times New Roman"/>
          <w:color w:val="000000" w:themeColor="text1"/>
          <w:shd w:val="clear" w:color="auto" w:fill="FFFFFF"/>
        </w:rPr>
        <w:t xml:space="preserve"> </w:t>
      </w:r>
      <w:r w:rsidR="000921F3" w:rsidRPr="000E2133">
        <w:rPr>
          <w:rFonts w:ascii="Times New Roman" w:hAnsi="Times New Roman" w:cs="Times New Roman"/>
          <w:color w:val="000000" w:themeColor="text1"/>
          <w:shd w:val="clear" w:color="auto" w:fill="FFFFFF"/>
        </w:rPr>
        <w:t>929.49 paid over</w:t>
      </w:r>
      <w:r w:rsidR="00F4614F" w:rsidRPr="000E2133">
        <w:rPr>
          <w:rFonts w:ascii="Times New Roman" w:hAnsi="Times New Roman" w:cs="Times New Roman"/>
          <w:color w:val="000000" w:themeColor="text1"/>
          <w:shd w:val="clear" w:color="auto" w:fill="FFFFFF"/>
        </w:rPr>
        <w:t xml:space="preserve"> a period of</w:t>
      </w:r>
      <w:r w:rsidR="000921F3" w:rsidRPr="000E2133">
        <w:rPr>
          <w:rFonts w:ascii="Times New Roman" w:hAnsi="Times New Roman" w:cs="Times New Roman"/>
          <w:color w:val="000000" w:themeColor="text1"/>
          <w:shd w:val="clear" w:color="auto" w:fill="FFFFFF"/>
        </w:rPr>
        <w:t xml:space="preserve"> </w:t>
      </w:r>
      <w:r w:rsidR="00CD6BE0" w:rsidRPr="000E2133">
        <w:rPr>
          <w:rFonts w:ascii="Times New Roman" w:hAnsi="Times New Roman" w:cs="Times New Roman"/>
          <w:color w:val="000000" w:themeColor="text1"/>
          <w:shd w:val="clear" w:color="auto" w:fill="FFFFFF"/>
        </w:rPr>
        <w:t>360 months.</w:t>
      </w:r>
    </w:p>
    <w:p w14:paraId="3CD414A3" w14:textId="77777777" w:rsidR="00B8203A" w:rsidRPr="00941CD1" w:rsidRDefault="00B8203A" w:rsidP="00B8203A">
      <w:pPr>
        <w:pStyle w:val="ListParagraph"/>
        <w:spacing w:line="360" w:lineRule="auto"/>
        <w:ind w:left="567"/>
        <w:jc w:val="both"/>
        <w:rPr>
          <w:rFonts w:ascii="Times New Roman" w:hAnsi="Times New Roman" w:cs="Times New Roman"/>
          <w:bCs/>
          <w:iCs/>
          <w:color w:val="000000" w:themeColor="text1"/>
        </w:rPr>
      </w:pPr>
    </w:p>
    <w:p w14:paraId="1EAC7477" w14:textId="7E9E87B9" w:rsidR="005A2A9B"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[10]</w:t>
      </w:r>
      <w:r w:rsidRPr="00941CD1">
        <w:rPr>
          <w:rFonts w:ascii="Times New Roman" w:hAnsi="Times New Roman" w:cs="Times New Roman"/>
          <w:bCs/>
          <w:iCs/>
          <w:color w:val="000000" w:themeColor="text1"/>
        </w:rPr>
        <w:tab/>
      </w:r>
      <w:r w:rsidR="00CD6BE0" w:rsidRPr="000E2133">
        <w:rPr>
          <w:rFonts w:ascii="Times New Roman" w:hAnsi="Times New Roman" w:cs="Times New Roman"/>
          <w:bCs/>
          <w:iCs/>
          <w:color w:val="000000" w:themeColor="text1"/>
        </w:rPr>
        <w:t>During 2021 t</w:t>
      </w:r>
      <w:r w:rsidR="00B8203A" w:rsidRPr="000E2133">
        <w:rPr>
          <w:rFonts w:ascii="Times New Roman" w:hAnsi="Times New Roman" w:cs="Times New Roman"/>
          <w:bCs/>
          <w:iCs/>
          <w:color w:val="000000" w:themeColor="text1"/>
        </w:rPr>
        <w:t xml:space="preserve">he respondent applied to be placed under Debt Review in terms of the NCA which Debt Review process was terminated by the applicant </w:t>
      </w:r>
      <w:r w:rsidR="00CD6BE0" w:rsidRPr="000E2133">
        <w:rPr>
          <w:rFonts w:ascii="Times New Roman" w:hAnsi="Times New Roman" w:cs="Times New Roman"/>
          <w:bCs/>
          <w:iCs/>
          <w:color w:val="000000" w:themeColor="text1"/>
        </w:rPr>
        <w:t>on 21 July 2021</w:t>
      </w:r>
      <w:r w:rsidR="00980CE8" w:rsidRPr="000E2133">
        <w:rPr>
          <w:rFonts w:ascii="Times New Roman" w:hAnsi="Times New Roman" w:cs="Times New Roman"/>
          <w:bCs/>
          <w:iCs/>
          <w:color w:val="000000" w:themeColor="text1"/>
        </w:rPr>
        <w:t>.</w:t>
      </w:r>
      <w:r w:rsidR="00980CE8" w:rsidRPr="00941CD1">
        <w:rPr>
          <w:rStyle w:val="FootnoteReference"/>
          <w:rFonts w:ascii="Times New Roman" w:hAnsi="Times New Roman" w:cs="Times New Roman"/>
          <w:bCs/>
          <w:iCs/>
          <w:color w:val="000000" w:themeColor="text1"/>
        </w:rPr>
        <w:footnoteReference w:id="1"/>
      </w:r>
      <w:r w:rsidR="00CD6BE0" w:rsidRPr="000E2133">
        <w:rPr>
          <w:rFonts w:ascii="Times New Roman" w:hAnsi="Times New Roman" w:cs="Times New Roman"/>
          <w:bCs/>
          <w:iCs/>
          <w:color w:val="000000" w:themeColor="text1"/>
        </w:rPr>
        <w:t xml:space="preserve"> </w:t>
      </w:r>
    </w:p>
    <w:p w14:paraId="40CA128F" w14:textId="77777777" w:rsidR="00980CE8" w:rsidRPr="00941CD1" w:rsidRDefault="00980CE8" w:rsidP="00980CE8">
      <w:pPr>
        <w:pStyle w:val="ListParagraph"/>
        <w:spacing w:line="360" w:lineRule="auto"/>
        <w:ind w:left="567"/>
        <w:jc w:val="both"/>
        <w:rPr>
          <w:rFonts w:ascii="Times New Roman" w:hAnsi="Times New Roman" w:cs="Times New Roman"/>
          <w:bCs/>
          <w:iCs/>
          <w:color w:val="000000" w:themeColor="text1"/>
        </w:rPr>
      </w:pPr>
    </w:p>
    <w:p w14:paraId="18F9156C" w14:textId="71AEFB45" w:rsidR="00AE1AD8"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[11]</w:t>
      </w:r>
      <w:r w:rsidRPr="00941CD1">
        <w:rPr>
          <w:rFonts w:ascii="Times New Roman" w:hAnsi="Times New Roman" w:cs="Times New Roman"/>
          <w:bCs/>
          <w:iCs/>
          <w:color w:val="000000" w:themeColor="text1"/>
        </w:rPr>
        <w:tab/>
      </w:r>
      <w:r w:rsidR="00AE1AD8" w:rsidRPr="000E2133">
        <w:rPr>
          <w:rFonts w:ascii="Times New Roman" w:hAnsi="Times New Roman" w:cs="Times New Roman"/>
          <w:bCs/>
          <w:iCs/>
          <w:color w:val="000000" w:themeColor="text1"/>
        </w:rPr>
        <w:t>The last payment by the respondent</w:t>
      </w:r>
      <w:r w:rsidR="00980CE8" w:rsidRPr="000E2133">
        <w:rPr>
          <w:rFonts w:ascii="Times New Roman" w:hAnsi="Times New Roman" w:cs="Times New Roman"/>
          <w:bCs/>
          <w:iCs/>
          <w:color w:val="000000" w:themeColor="text1"/>
        </w:rPr>
        <w:t xml:space="preserve"> on the loan account</w:t>
      </w:r>
      <w:r w:rsidR="00AE1AD8" w:rsidRPr="000E2133">
        <w:rPr>
          <w:rFonts w:ascii="Times New Roman" w:hAnsi="Times New Roman" w:cs="Times New Roman"/>
          <w:bCs/>
          <w:iCs/>
          <w:color w:val="000000" w:themeColor="text1"/>
        </w:rPr>
        <w:t xml:space="preserve"> was made on 7 October 2020</w:t>
      </w:r>
      <w:r w:rsidR="00F4614F" w:rsidRPr="000E2133">
        <w:rPr>
          <w:rFonts w:ascii="Times New Roman" w:hAnsi="Times New Roman" w:cs="Times New Roman"/>
          <w:bCs/>
          <w:iCs/>
          <w:color w:val="000000" w:themeColor="text1"/>
        </w:rPr>
        <w:t xml:space="preserve"> in the amount of R8</w:t>
      </w:r>
      <w:r w:rsidR="002B71C5" w:rsidRPr="000E2133">
        <w:rPr>
          <w:rFonts w:ascii="Times New Roman" w:hAnsi="Times New Roman" w:cs="Times New Roman"/>
          <w:bCs/>
          <w:iCs/>
          <w:color w:val="000000" w:themeColor="text1"/>
        </w:rPr>
        <w:t xml:space="preserve"> </w:t>
      </w:r>
      <w:r w:rsidR="00F4614F" w:rsidRPr="000E2133">
        <w:rPr>
          <w:rFonts w:ascii="Times New Roman" w:hAnsi="Times New Roman" w:cs="Times New Roman"/>
          <w:bCs/>
          <w:iCs/>
          <w:color w:val="000000" w:themeColor="text1"/>
        </w:rPr>
        <w:t>200</w:t>
      </w:r>
      <w:r w:rsidR="00980CE8" w:rsidRPr="000E2133">
        <w:rPr>
          <w:rFonts w:ascii="Times New Roman" w:hAnsi="Times New Roman" w:cs="Times New Roman"/>
          <w:bCs/>
          <w:iCs/>
          <w:color w:val="000000" w:themeColor="text1"/>
        </w:rPr>
        <w:t>.00</w:t>
      </w:r>
      <w:r w:rsidR="00F4614F" w:rsidRPr="000E2133">
        <w:rPr>
          <w:rFonts w:ascii="Times New Roman" w:hAnsi="Times New Roman" w:cs="Times New Roman"/>
          <w:bCs/>
          <w:iCs/>
          <w:color w:val="000000" w:themeColor="text1"/>
        </w:rPr>
        <w:t>.</w:t>
      </w:r>
    </w:p>
    <w:p w14:paraId="316553FE" w14:textId="77777777" w:rsidR="00CD6BE0" w:rsidRPr="00941CD1" w:rsidRDefault="00CD6BE0" w:rsidP="00CD6BE0">
      <w:pPr>
        <w:pStyle w:val="ListParagraph"/>
        <w:spacing w:line="360" w:lineRule="auto"/>
        <w:ind w:left="567"/>
        <w:jc w:val="both"/>
        <w:rPr>
          <w:rFonts w:ascii="Times New Roman" w:hAnsi="Times New Roman" w:cs="Times New Roman"/>
          <w:bCs/>
          <w:iCs/>
          <w:color w:val="000000" w:themeColor="text1"/>
        </w:rPr>
      </w:pPr>
    </w:p>
    <w:p w14:paraId="6FB17369" w14:textId="2E5BD1AD" w:rsidR="000921F3"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[12]</w:t>
      </w:r>
      <w:r w:rsidRPr="00941CD1">
        <w:rPr>
          <w:rFonts w:ascii="Times New Roman" w:hAnsi="Times New Roman" w:cs="Times New Roman"/>
          <w:bCs/>
          <w:iCs/>
          <w:color w:val="000000" w:themeColor="text1"/>
        </w:rPr>
        <w:tab/>
      </w:r>
      <w:r w:rsidR="00CD6BE0" w:rsidRPr="000E2133">
        <w:rPr>
          <w:rFonts w:ascii="Times New Roman" w:hAnsi="Times New Roman" w:cs="Times New Roman"/>
          <w:bCs/>
          <w:iCs/>
          <w:color w:val="000000" w:themeColor="text1"/>
        </w:rPr>
        <w:t>Summons was issued on 10 August 2021</w:t>
      </w:r>
      <w:r w:rsidR="00980CE8" w:rsidRPr="000E2133">
        <w:rPr>
          <w:rFonts w:ascii="Times New Roman" w:hAnsi="Times New Roman" w:cs="Times New Roman"/>
          <w:bCs/>
          <w:iCs/>
          <w:color w:val="000000" w:themeColor="text1"/>
        </w:rPr>
        <w:t>.</w:t>
      </w:r>
      <w:r w:rsidR="00CD6BE0" w:rsidRPr="000E2133">
        <w:rPr>
          <w:rFonts w:ascii="Times New Roman" w:hAnsi="Times New Roman" w:cs="Times New Roman"/>
          <w:bCs/>
          <w:iCs/>
          <w:color w:val="000000" w:themeColor="text1"/>
        </w:rPr>
        <w:t xml:space="preserve"> </w:t>
      </w:r>
      <w:r w:rsidR="00EA1984" w:rsidRPr="000E2133">
        <w:rPr>
          <w:rFonts w:ascii="Times New Roman" w:hAnsi="Times New Roman" w:cs="Times New Roman"/>
          <w:bCs/>
          <w:iCs/>
          <w:color w:val="000000" w:themeColor="text1"/>
        </w:rPr>
        <w:t xml:space="preserve"> </w:t>
      </w:r>
      <w:r w:rsidR="00980CE8" w:rsidRPr="000E2133">
        <w:rPr>
          <w:rFonts w:ascii="Times New Roman" w:hAnsi="Times New Roman" w:cs="Times New Roman"/>
          <w:bCs/>
          <w:iCs/>
          <w:color w:val="000000" w:themeColor="text1"/>
        </w:rPr>
        <w:t>On 23 August 2021 the summons was</w:t>
      </w:r>
      <w:r w:rsidR="00CD6BE0" w:rsidRPr="000E2133">
        <w:rPr>
          <w:rFonts w:ascii="Times New Roman" w:hAnsi="Times New Roman" w:cs="Times New Roman"/>
          <w:bCs/>
          <w:iCs/>
          <w:color w:val="000000" w:themeColor="text1"/>
        </w:rPr>
        <w:t xml:space="preserve"> personally</w:t>
      </w:r>
      <w:r w:rsidR="00980CE8" w:rsidRPr="000E2133">
        <w:rPr>
          <w:rFonts w:ascii="Times New Roman" w:hAnsi="Times New Roman" w:cs="Times New Roman"/>
          <w:bCs/>
          <w:iCs/>
          <w:color w:val="000000" w:themeColor="text1"/>
        </w:rPr>
        <w:t xml:space="preserve"> served</w:t>
      </w:r>
      <w:r w:rsidR="00CD6BE0" w:rsidRPr="000E2133">
        <w:rPr>
          <w:rFonts w:ascii="Times New Roman" w:hAnsi="Times New Roman" w:cs="Times New Roman"/>
          <w:bCs/>
          <w:iCs/>
          <w:color w:val="000000" w:themeColor="text1"/>
        </w:rPr>
        <w:t xml:space="preserve"> on the respondent. </w:t>
      </w:r>
    </w:p>
    <w:p w14:paraId="02D33A4D" w14:textId="77777777" w:rsidR="00CD6BE0" w:rsidRPr="00941CD1" w:rsidRDefault="00CD6BE0" w:rsidP="00CD6BE0">
      <w:pPr>
        <w:pStyle w:val="ListParagraph"/>
        <w:spacing w:line="360" w:lineRule="auto"/>
        <w:ind w:left="567"/>
        <w:jc w:val="both"/>
        <w:rPr>
          <w:rFonts w:ascii="Times New Roman" w:hAnsi="Times New Roman" w:cs="Times New Roman"/>
          <w:bCs/>
          <w:iCs/>
          <w:color w:val="000000" w:themeColor="text1"/>
        </w:rPr>
      </w:pPr>
    </w:p>
    <w:p w14:paraId="50341134" w14:textId="0FBB00D9" w:rsidR="00AE1AD8"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[13]</w:t>
      </w:r>
      <w:r w:rsidRPr="00941CD1">
        <w:rPr>
          <w:rFonts w:ascii="Times New Roman" w:hAnsi="Times New Roman" w:cs="Times New Roman"/>
          <w:bCs/>
          <w:iCs/>
          <w:color w:val="000000" w:themeColor="text1"/>
        </w:rPr>
        <w:tab/>
      </w:r>
      <w:r w:rsidR="00CD6BE0" w:rsidRPr="000E2133">
        <w:rPr>
          <w:rFonts w:ascii="Times New Roman" w:hAnsi="Times New Roman" w:cs="Times New Roman"/>
          <w:bCs/>
          <w:iCs/>
          <w:color w:val="000000" w:themeColor="text1"/>
        </w:rPr>
        <w:t>As at the date of the summons, the bond account was 16.94 months in arrears</w:t>
      </w:r>
      <w:r w:rsidR="00980CE8" w:rsidRPr="000E2133">
        <w:rPr>
          <w:rFonts w:ascii="Times New Roman" w:hAnsi="Times New Roman" w:cs="Times New Roman"/>
          <w:bCs/>
          <w:iCs/>
          <w:color w:val="000000" w:themeColor="text1"/>
        </w:rPr>
        <w:t>.  The amount in arrears accumulated to</w:t>
      </w:r>
      <w:r w:rsidR="00CD6BE0" w:rsidRPr="000E2133">
        <w:rPr>
          <w:rFonts w:ascii="Times New Roman" w:hAnsi="Times New Roman" w:cs="Times New Roman"/>
          <w:bCs/>
          <w:iCs/>
          <w:color w:val="000000" w:themeColor="text1"/>
        </w:rPr>
        <w:t xml:space="preserve"> R141 764.46</w:t>
      </w:r>
      <w:r w:rsidR="00980CE8" w:rsidRPr="000E2133">
        <w:rPr>
          <w:rFonts w:ascii="Times New Roman" w:hAnsi="Times New Roman" w:cs="Times New Roman"/>
          <w:bCs/>
          <w:iCs/>
          <w:color w:val="000000" w:themeColor="text1"/>
        </w:rPr>
        <w:t>.  T</w:t>
      </w:r>
      <w:r w:rsidR="00CD6BE0" w:rsidRPr="000E2133">
        <w:rPr>
          <w:rFonts w:ascii="Times New Roman" w:hAnsi="Times New Roman" w:cs="Times New Roman"/>
          <w:bCs/>
          <w:iCs/>
          <w:color w:val="000000" w:themeColor="text1"/>
        </w:rPr>
        <w:t>he full balance outstanding</w:t>
      </w:r>
      <w:r w:rsidR="00980CE8" w:rsidRPr="000E2133">
        <w:rPr>
          <w:rFonts w:ascii="Times New Roman" w:hAnsi="Times New Roman" w:cs="Times New Roman"/>
          <w:bCs/>
          <w:iCs/>
          <w:color w:val="000000" w:themeColor="text1"/>
        </w:rPr>
        <w:t xml:space="preserve"> on the account</w:t>
      </w:r>
      <w:r w:rsidR="00CD6BE0" w:rsidRPr="000E2133">
        <w:rPr>
          <w:rFonts w:ascii="Times New Roman" w:hAnsi="Times New Roman" w:cs="Times New Roman"/>
          <w:bCs/>
          <w:iCs/>
          <w:color w:val="000000" w:themeColor="text1"/>
        </w:rPr>
        <w:t xml:space="preserve"> </w:t>
      </w:r>
      <w:r w:rsidR="00AE1AD8" w:rsidRPr="000E2133">
        <w:rPr>
          <w:rFonts w:ascii="Times New Roman" w:hAnsi="Times New Roman" w:cs="Times New Roman"/>
          <w:bCs/>
          <w:iCs/>
          <w:color w:val="000000" w:themeColor="text1"/>
        </w:rPr>
        <w:t>was</w:t>
      </w:r>
      <w:r w:rsidR="00CD6BE0" w:rsidRPr="000E2133">
        <w:rPr>
          <w:rFonts w:ascii="Times New Roman" w:hAnsi="Times New Roman" w:cs="Times New Roman"/>
          <w:bCs/>
          <w:iCs/>
          <w:color w:val="000000" w:themeColor="text1"/>
        </w:rPr>
        <w:t xml:space="preserve"> R1 333 759.95</w:t>
      </w:r>
      <w:r w:rsidR="00F4614F" w:rsidRPr="000E2133">
        <w:rPr>
          <w:rFonts w:ascii="Times New Roman" w:hAnsi="Times New Roman" w:cs="Times New Roman"/>
          <w:bCs/>
          <w:iCs/>
          <w:color w:val="000000" w:themeColor="text1"/>
        </w:rPr>
        <w:t>.</w:t>
      </w:r>
      <w:r w:rsidR="00CD6BE0" w:rsidRPr="000E2133">
        <w:rPr>
          <w:rFonts w:ascii="Times New Roman" w:hAnsi="Times New Roman" w:cs="Times New Roman"/>
          <w:bCs/>
          <w:iCs/>
          <w:color w:val="000000" w:themeColor="text1"/>
        </w:rPr>
        <w:t xml:space="preserve"> </w:t>
      </w:r>
    </w:p>
    <w:p w14:paraId="1B481205" w14:textId="77777777" w:rsidR="00F4614F" w:rsidRPr="00941CD1" w:rsidRDefault="00F4614F" w:rsidP="00F4614F">
      <w:pPr>
        <w:pStyle w:val="ListParagraph"/>
        <w:spacing w:line="360" w:lineRule="auto"/>
        <w:ind w:left="567"/>
        <w:jc w:val="both"/>
        <w:rPr>
          <w:rFonts w:ascii="Times New Roman" w:hAnsi="Times New Roman" w:cs="Times New Roman"/>
          <w:bCs/>
          <w:iCs/>
          <w:color w:val="000000" w:themeColor="text1"/>
        </w:rPr>
      </w:pPr>
    </w:p>
    <w:p w14:paraId="2CEE67D3" w14:textId="13A90CB0" w:rsidR="00AE1AD8"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[14]</w:t>
      </w:r>
      <w:r w:rsidRPr="00941CD1">
        <w:rPr>
          <w:rFonts w:ascii="Times New Roman" w:hAnsi="Times New Roman" w:cs="Times New Roman"/>
          <w:bCs/>
          <w:iCs/>
          <w:color w:val="000000" w:themeColor="text1"/>
        </w:rPr>
        <w:tab/>
      </w:r>
      <w:r w:rsidR="00AE1AD8" w:rsidRPr="000E2133">
        <w:rPr>
          <w:rFonts w:ascii="Times New Roman" w:hAnsi="Times New Roman" w:cs="Times New Roman"/>
          <w:bCs/>
          <w:iCs/>
          <w:color w:val="000000" w:themeColor="text1"/>
        </w:rPr>
        <w:t>The property is the primary residence of the respondent.</w:t>
      </w:r>
    </w:p>
    <w:p w14:paraId="1538B482" w14:textId="77777777" w:rsidR="00AE1AD8" w:rsidRPr="00941CD1" w:rsidRDefault="00AE1AD8" w:rsidP="00AE1AD8">
      <w:pPr>
        <w:pStyle w:val="ListParagraph"/>
        <w:spacing w:line="360" w:lineRule="auto"/>
        <w:ind w:left="567"/>
        <w:jc w:val="both"/>
        <w:rPr>
          <w:rFonts w:ascii="Times New Roman" w:hAnsi="Times New Roman" w:cs="Times New Roman"/>
          <w:bCs/>
          <w:iCs/>
          <w:color w:val="000000" w:themeColor="text1"/>
        </w:rPr>
      </w:pPr>
    </w:p>
    <w:p w14:paraId="2E8E8498" w14:textId="2AD0ECAD" w:rsidR="00E3665B"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[15]</w:t>
      </w:r>
      <w:r w:rsidRPr="00941CD1">
        <w:rPr>
          <w:rFonts w:ascii="Times New Roman" w:hAnsi="Times New Roman" w:cs="Times New Roman"/>
          <w:bCs/>
          <w:iCs/>
          <w:color w:val="000000" w:themeColor="text1"/>
        </w:rPr>
        <w:tab/>
      </w:r>
      <w:r w:rsidR="00AE1AD8" w:rsidRPr="000E2133">
        <w:rPr>
          <w:rFonts w:ascii="Times New Roman" w:hAnsi="Times New Roman" w:cs="Times New Roman"/>
          <w:bCs/>
          <w:iCs/>
          <w:color w:val="000000" w:themeColor="text1"/>
        </w:rPr>
        <w:t xml:space="preserve">The status of the bond account as on 3 February 2023 was as follows: </w:t>
      </w:r>
    </w:p>
    <w:p w14:paraId="47672CD1" w14:textId="77777777" w:rsidR="00AE1AD8" w:rsidRPr="00941CD1" w:rsidRDefault="00AE1AD8" w:rsidP="00AE1AD8">
      <w:pPr>
        <w:pStyle w:val="ListParagraph"/>
        <w:spacing w:line="360" w:lineRule="auto"/>
        <w:ind w:left="567"/>
        <w:jc w:val="both"/>
        <w:rPr>
          <w:rFonts w:ascii="Times New Roman" w:hAnsi="Times New Roman" w:cs="Times New Roman"/>
          <w:bCs/>
          <w:iCs/>
          <w:color w:val="000000" w:themeColor="text1"/>
        </w:rPr>
      </w:pPr>
    </w:p>
    <w:p w14:paraId="739810FD" w14:textId="719BFD85" w:rsidR="00AE1AD8" w:rsidRPr="000E2133" w:rsidRDefault="000E2133" w:rsidP="000E2133">
      <w:pPr>
        <w:spacing w:line="360" w:lineRule="auto"/>
        <w:ind w:left="1276" w:hanging="709"/>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15.1.</w:t>
      </w:r>
      <w:r w:rsidRPr="00941CD1">
        <w:rPr>
          <w:rFonts w:ascii="Times New Roman" w:hAnsi="Times New Roman" w:cs="Times New Roman"/>
          <w:bCs/>
          <w:iCs/>
          <w:color w:val="000000" w:themeColor="text1"/>
        </w:rPr>
        <w:tab/>
      </w:r>
      <w:r w:rsidR="00AE1AD8" w:rsidRPr="000E2133">
        <w:rPr>
          <w:rFonts w:ascii="Times New Roman" w:hAnsi="Times New Roman" w:cs="Times New Roman"/>
          <w:bCs/>
          <w:iCs/>
          <w:color w:val="000000" w:themeColor="text1"/>
        </w:rPr>
        <w:t>Arrears</w:t>
      </w:r>
      <w:r w:rsidR="002436A1" w:rsidRPr="000E2133">
        <w:rPr>
          <w:rFonts w:ascii="Times New Roman" w:hAnsi="Times New Roman" w:cs="Times New Roman"/>
          <w:bCs/>
          <w:iCs/>
          <w:color w:val="000000" w:themeColor="text1"/>
        </w:rPr>
        <w:t>:</w:t>
      </w:r>
      <w:r w:rsidR="00AE1AD8" w:rsidRPr="000E2133">
        <w:rPr>
          <w:rFonts w:ascii="Times New Roman" w:hAnsi="Times New Roman" w:cs="Times New Roman"/>
          <w:bCs/>
          <w:iCs/>
          <w:color w:val="000000" w:themeColor="text1"/>
        </w:rPr>
        <w:t xml:space="preserve"> R 360</w:t>
      </w:r>
      <w:r w:rsidR="00EA1984" w:rsidRPr="000E2133">
        <w:rPr>
          <w:rFonts w:ascii="Times New Roman" w:hAnsi="Times New Roman" w:cs="Times New Roman"/>
          <w:bCs/>
          <w:iCs/>
          <w:color w:val="000000" w:themeColor="text1"/>
        </w:rPr>
        <w:t xml:space="preserve"> </w:t>
      </w:r>
      <w:r w:rsidR="00AE1AD8" w:rsidRPr="000E2133">
        <w:rPr>
          <w:rFonts w:ascii="Times New Roman" w:hAnsi="Times New Roman" w:cs="Times New Roman"/>
          <w:bCs/>
          <w:iCs/>
          <w:color w:val="000000" w:themeColor="text1"/>
        </w:rPr>
        <w:t xml:space="preserve">538.35 </w:t>
      </w:r>
    </w:p>
    <w:p w14:paraId="799B65B9" w14:textId="77777777" w:rsidR="00AE1AD8" w:rsidRPr="00941CD1" w:rsidRDefault="00AE1AD8" w:rsidP="00AE1AD8">
      <w:pPr>
        <w:pStyle w:val="ListParagraph"/>
        <w:spacing w:line="360" w:lineRule="auto"/>
        <w:ind w:left="1287"/>
        <w:jc w:val="both"/>
        <w:rPr>
          <w:rFonts w:ascii="Times New Roman" w:hAnsi="Times New Roman" w:cs="Times New Roman"/>
          <w:bCs/>
          <w:iCs/>
          <w:color w:val="000000" w:themeColor="text1"/>
        </w:rPr>
      </w:pPr>
    </w:p>
    <w:p w14:paraId="273A0B26" w14:textId="26DB7854" w:rsidR="00AE1AD8" w:rsidRPr="000E2133" w:rsidRDefault="000E2133" w:rsidP="000E2133">
      <w:pPr>
        <w:spacing w:line="360" w:lineRule="auto"/>
        <w:ind w:left="1276" w:hanging="709"/>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15.2.</w:t>
      </w:r>
      <w:r w:rsidRPr="00941CD1">
        <w:rPr>
          <w:rFonts w:ascii="Times New Roman" w:hAnsi="Times New Roman" w:cs="Times New Roman"/>
          <w:bCs/>
          <w:iCs/>
          <w:color w:val="000000" w:themeColor="text1"/>
        </w:rPr>
        <w:tab/>
      </w:r>
      <w:r w:rsidR="00AE1AD8" w:rsidRPr="000E2133">
        <w:rPr>
          <w:rFonts w:ascii="Times New Roman" w:hAnsi="Times New Roman" w:cs="Times New Roman"/>
          <w:bCs/>
          <w:iCs/>
          <w:color w:val="000000" w:themeColor="text1"/>
        </w:rPr>
        <w:t>Balance</w:t>
      </w:r>
      <w:r w:rsidR="002436A1" w:rsidRPr="000E2133">
        <w:rPr>
          <w:rFonts w:ascii="Times New Roman" w:hAnsi="Times New Roman" w:cs="Times New Roman"/>
          <w:bCs/>
          <w:iCs/>
          <w:color w:val="000000" w:themeColor="text1"/>
        </w:rPr>
        <w:t>:</w:t>
      </w:r>
      <w:r w:rsidR="00AE1AD8" w:rsidRPr="000E2133">
        <w:rPr>
          <w:rFonts w:ascii="Times New Roman" w:hAnsi="Times New Roman" w:cs="Times New Roman"/>
          <w:bCs/>
          <w:iCs/>
          <w:color w:val="000000" w:themeColor="text1"/>
        </w:rPr>
        <w:t xml:space="preserve"> R1</w:t>
      </w:r>
      <w:r w:rsidR="00EA1984" w:rsidRPr="000E2133">
        <w:rPr>
          <w:rFonts w:ascii="Times New Roman" w:hAnsi="Times New Roman" w:cs="Times New Roman"/>
          <w:bCs/>
          <w:iCs/>
          <w:color w:val="000000" w:themeColor="text1"/>
        </w:rPr>
        <w:t xml:space="preserve"> </w:t>
      </w:r>
      <w:r w:rsidR="00AE1AD8" w:rsidRPr="000E2133">
        <w:rPr>
          <w:rFonts w:ascii="Times New Roman" w:hAnsi="Times New Roman" w:cs="Times New Roman"/>
          <w:bCs/>
          <w:iCs/>
          <w:color w:val="000000" w:themeColor="text1"/>
        </w:rPr>
        <w:t>560</w:t>
      </w:r>
      <w:r w:rsidR="00EA1984" w:rsidRPr="000E2133">
        <w:rPr>
          <w:rFonts w:ascii="Times New Roman" w:hAnsi="Times New Roman" w:cs="Times New Roman"/>
          <w:bCs/>
          <w:iCs/>
          <w:color w:val="000000" w:themeColor="text1"/>
        </w:rPr>
        <w:t xml:space="preserve"> </w:t>
      </w:r>
      <w:r w:rsidR="00AE1AD8" w:rsidRPr="000E2133">
        <w:rPr>
          <w:rFonts w:ascii="Times New Roman" w:hAnsi="Times New Roman" w:cs="Times New Roman"/>
          <w:bCs/>
          <w:iCs/>
          <w:color w:val="000000" w:themeColor="text1"/>
        </w:rPr>
        <w:t>768.16</w:t>
      </w:r>
    </w:p>
    <w:p w14:paraId="5CCA59B6" w14:textId="77777777" w:rsidR="00AE1AD8" w:rsidRPr="00941CD1" w:rsidRDefault="00AE1AD8" w:rsidP="00AE1AD8">
      <w:pPr>
        <w:pStyle w:val="ListParagraph"/>
        <w:spacing w:line="360" w:lineRule="auto"/>
        <w:ind w:left="1287"/>
        <w:jc w:val="both"/>
        <w:rPr>
          <w:rFonts w:ascii="Times New Roman" w:hAnsi="Times New Roman" w:cs="Times New Roman"/>
          <w:bCs/>
          <w:iCs/>
          <w:color w:val="000000" w:themeColor="text1"/>
        </w:rPr>
      </w:pPr>
    </w:p>
    <w:p w14:paraId="166EC496" w14:textId="74565798" w:rsidR="00AE1AD8" w:rsidRPr="000E2133" w:rsidRDefault="000E2133" w:rsidP="000E2133">
      <w:pPr>
        <w:spacing w:line="360" w:lineRule="auto"/>
        <w:ind w:left="1276" w:hanging="709"/>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15.3.</w:t>
      </w:r>
      <w:r w:rsidRPr="00941CD1">
        <w:rPr>
          <w:rFonts w:ascii="Times New Roman" w:hAnsi="Times New Roman" w:cs="Times New Roman"/>
          <w:bCs/>
          <w:iCs/>
          <w:color w:val="000000" w:themeColor="text1"/>
        </w:rPr>
        <w:tab/>
      </w:r>
      <w:r w:rsidR="00AE1AD8" w:rsidRPr="000E2133">
        <w:rPr>
          <w:rFonts w:ascii="Times New Roman" w:hAnsi="Times New Roman" w:cs="Times New Roman"/>
          <w:bCs/>
          <w:iCs/>
          <w:color w:val="000000" w:themeColor="text1"/>
        </w:rPr>
        <w:t>Instalment payable</w:t>
      </w:r>
      <w:r w:rsidR="002436A1" w:rsidRPr="000E2133">
        <w:rPr>
          <w:rFonts w:ascii="Times New Roman" w:hAnsi="Times New Roman" w:cs="Times New Roman"/>
          <w:bCs/>
          <w:iCs/>
          <w:color w:val="000000" w:themeColor="text1"/>
        </w:rPr>
        <w:t>:</w:t>
      </w:r>
      <w:r w:rsidR="00AE1AD8" w:rsidRPr="000E2133">
        <w:rPr>
          <w:rFonts w:ascii="Times New Roman" w:hAnsi="Times New Roman" w:cs="Times New Roman"/>
          <w:bCs/>
          <w:iCs/>
          <w:color w:val="000000" w:themeColor="text1"/>
        </w:rPr>
        <w:t xml:space="preserve"> R11</w:t>
      </w:r>
      <w:r w:rsidR="00EA1984" w:rsidRPr="000E2133">
        <w:rPr>
          <w:rFonts w:ascii="Times New Roman" w:hAnsi="Times New Roman" w:cs="Times New Roman"/>
          <w:bCs/>
          <w:iCs/>
          <w:color w:val="000000" w:themeColor="text1"/>
        </w:rPr>
        <w:t xml:space="preserve"> </w:t>
      </w:r>
      <w:r w:rsidR="00AE1AD8" w:rsidRPr="000E2133">
        <w:rPr>
          <w:rFonts w:ascii="Times New Roman" w:hAnsi="Times New Roman" w:cs="Times New Roman"/>
          <w:bCs/>
          <w:iCs/>
          <w:color w:val="000000" w:themeColor="text1"/>
        </w:rPr>
        <w:t>684.23</w:t>
      </w:r>
    </w:p>
    <w:p w14:paraId="55503E4D" w14:textId="59E08C2F" w:rsidR="00AE1AD8" w:rsidRPr="00941CD1" w:rsidRDefault="00AE1AD8" w:rsidP="00AE1AD8">
      <w:pPr>
        <w:pStyle w:val="ListParagraph"/>
        <w:spacing w:line="360" w:lineRule="auto"/>
        <w:ind w:left="128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 xml:space="preserve"> </w:t>
      </w:r>
    </w:p>
    <w:p w14:paraId="251B4CFE" w14:textId="1680AB80" w:rsidR="00AD70CC" w:rsidRPr="000E2133" w:rsidRDefault="000E2133" w:rsidP="000E2133">
      <w:pPr>
        <w:spacing w:line="360" w:lineRule="auto"/>
        <w:ind w:left="1276" w:hanging="709"/>
        <w:jc w:val="both"/>
        <w:rPr>
          <w:rFonts w:ascii="Times New Roman" w:hAnsi="Times New Roman" w:cs="Times New Roman"/>
          <w:bCs/>
          <w:iCs/>
          <w:color w:val="000000" w:themeColor="text1"/>
        </w:rPr>
      </w:pPr>
      <w:r w:rsidRPr="00751658">
        <w:rPr>
          <w:rFonts w:ascii="Times New Roman" w:hAnsi="Times New Roman" w:cs="Times New Roman"/>
          <w:bCs/>
          <w:iCs/>
          <w:color w:val="000000" w:themeColor="text1"/>
        </w:rPr>
        <w:t>15.4.</w:t>
      </w:r>
      <w:r w:rsidRPr="00751658">
        <w:rPr>
          <w:rFonts w:ascii="Times New Roman" w:hAnsi="Times New Roman" w:cs="Times New Roman"/>
          <w:bCs/>
          <w:iCs/>
          <w:color w:val="000000" w:themeColor="text1"/>
        </w:rPr>
        <w:tab/>
      </w:r>
      <w:r w:rsidR="00AE1AD8" w:rsidRPr="000E2133">
        <w:rPr>
          <w:rFonts w:ascii="Times New Roman" w:hAnsi="Times New Roman" w:cs="Times New Roman"/>
          <w:bCs/>
          <w:iCs/>
          <w:color w:val="000000" w:themeColor="text1"/>
        </w:rPr>
        <w:t>Months in arrears</w:t>
      </w:r>
      <w:r w:rsidR="002436A1" w:rsidRPr="000E2133">
        <w:rPr>
          <w:rFonts w:ascii="Times New Roman" w:hAnsi="Times New Roman" w:cs="Times New Roman"/>
          <w:bCs/>
          <w:iCs/>
          <w:color w:val="000000" w:themeColor="text1"/>
        </w:rPr>
        <w:t>:</w:t>
      </w:r>
      <w:r w:rsidR="00AE1AD8" w:rsidRPr="000E2133">
        <w:rPr>
          <w:rFonts w:ascii="Times New Roman" w:hAnsi="Times New Roman" w:cs="Times New Roman"/>
          <w:bCs/>
          <w:iCs/>
          <w:color w:val="000000" w:themeColor="text1"/>
        </w:rPr>
        <w:t xml:space="preserve"> 30.86</w:t>
      </w:r>
    </w:p>
    <w:p w14:paraId="51EFA5D5" w14:textId="7AB7D0C8" w:rsidR="00AD70CC" w:rsidRPr="000E2133" w:rsidRDefault="000E2133" w:rsidP="000E2133">
      <w:pPr>
        <w:spacing w:line="360" w:lineRule="auto"/>
        <w:ind w:left="567" w:hanging="567"/>
        <w:jc w:val="both"/>
        <w:rPr>
          <w:rFonts w:ascii="Times New Roman" w:eastAsia="Times New Roman" w:hAnsi="Times New Roman" w:cs="Times New Roman"/>
          <w:color w:val="000000" w:themeColor="text1"/>
          <w:lang w:eastAsia="en-GB"/>
        </w:rPr>
      </w:pPr>
      <w:r w:rsidRPr="00941CD1">
        <w:rPr>
          <w:rFonts w:ascii="Times New Roman" w:eastAsia="Times New Roman" w:hAnsi="Times New Roman" w:cs="Times New Roman"/>
          <w:color w:val="000000" w:themeColor="text1"/>
          <w:lang w:eastAsia="en-GB"/>
        </w:rPr>
        <w:lastRenderedPageBreak/>
        <w:t>[16]</w:t>
      </w:r>
      <w:r w:rsidRPr="00941CD1">
        <w:rPr>
          <w:rFonts w:ascii="Times New Roman" w:eastAsia="Times New Roman" w:hAnsi="Times New Roman" w:cs="Times New Roman"/>
          <w:color w:val="000000" w:themeColor="text1"/>
          <w:lang w:eastAsia="en-GB"/>
        </w:rPr>
        <w:tab/>
      </w:r>
      <w:r w:rsidR="00AD70CC" w:rsidRPr="000E2133">
        <w:rPr>
          <w:rFonts w:ascii="Times New Roman" w:eastAsia="Times New Roman" w:hAnsi="Times New Roman" w:cs="Times New Roman"/>
          <w:color w:val="000000" w:themeColor="text1"/>
          <w:lang w:eastAsia="en-GB"/>
        </w:rPr>
        <w:t>It is undoubtedly so</w:t>
      </w:r>
      <w:r w:rsidR="00980CE8" w:rsidRPr="000E2133">
        <w:rPr>
          <w:rFonts w:ascii="Times New Roman" w:eastAsia="Times New Roman" w:hAnsi="Times New Roman" w:cs="Times New Roman"/>
          <w:color w:val="000000" w:themeColor="text1"/>
          <w:lang w:eastAsia="en-GB"/>
        </w:rPr>
        <w:t>,</w:t>
      </w:r>
      <w:r w:rsidR="00AD70CC" w:rsidRPr="000E2133">
        <w:rPr>
          <w:rFonts w:ascii="Times New Roman" w:eastAsia="Times New Roman" w:hAnsi="Times New Roman" w:cs="Times New Roman"/>
          <w:color w:val="000000" w:themeColor="text1"/>
          <w:lang w:eastAsia="en-GB"/>
        </w:rPr>
        <w:t xml:space="preserve"> that foreclosure of immovable property</w:t>
      </w:r>
      <w:r w:rsidR="00980CE8" w:rsidRPr="000E2133">
        <w:rPr>
          <w:rFonts w:ascii="Times New Roman" w:eastAsia="Times New Roman" w:hAnsi="Times New Roman" w:cs="Times New Roman"/>
          <w:color w:val="000000" w:themeColor="text1"/>
          <w:lang w:eastAsia="en-GB"/>
        </w:rPr>
        <w:t>,</w:t>
      </w:r>
      <w:r w:rsidR="00AD70CC" w:rsidRPr="000E2133">
        <w:rPr>
          <w:rFonts w:ascii="Times New Roman" w:eastAsia="Times New Roman" w:hAnsi="Times New Roman" w:cs="Times New Roman"/>
          <w:color w:val="000000" w:themeColor="text1"/>
          <w:lang w:eastAsia="en-GB"/>
        </w:rPr>
        <w:t xml:space="preserve"> which is the primary residence of a consumer has a major impact on the rights contained in section 26 (1) of the Constitution: the right to have access to adequate housing.  </w:t>
      </w:r>
    </w:p>
    <w:p w14:paraId="7CDDF085" w14:textId="77777777" w:rsidR="00AD70CC" w:rsidRPr="00941CD1" w:rsidRDefault="00AD70CC" w:rsidP="00AD70CC">
      <w:pPr>
        <w:pStyle w:val="ListParagraph"/>
        <w:spacing w:line="360" w:lineRule="auto"/>
        <w:ind w:left="567"/>
        <w:jc w:val="both"/>
        <w:rPr>
          <w:rFonts w:ascii="Times New Roman" w:eastAsia="Times New Roman" w:hAnsi="Times New Roman" w:cs="Times New Roman"/>
          <w:color w:val="000000" w:themeColor="text1"/>
          <w:lang w:eastAsia="en-GB"/>
        </w:rPr>
      </w:pPr>
    </w:p>
    <w:p w14:paraId="3413FA67" w14:textId="25C30CD0" w:rsidR="00AD70CC" w:rsidRPr="000E2133" w:rsidRDefault="000E2133" w:rsidP="000E2133">
      <w:pPr>
        <w:spacing w:line="360" w:lineRule="auto"/>
        <w:ind w:left="567" w:hanging="567"/>
        <w:jc w:val="both"/>
        <w:rPr>
          <w:rFonts w:ascii="Times New Roman" w:eastAsia="Times New Roman" w:hAnsi="Times New Roman" w:cs="Times New Roman"/>
          <w:color w:val="000000" w:themeColor="text1"/>
          <w:lang w:eastAsia="en-GB"/>
        </w:rPr>
      </w:pPr>
      <w:r w:rsidRPr="00941CD1">
        <w:rPr>
          <w:rFonts w:ascii="Times New Roman" w:eastAsia="Times New Roman" w:hAnsi="Times New Roman" w:cs="Times New Roman"/>
          <w:color w:val="000000" w:themeColor="text1"/>
          <w:lang w:eastAsia="en-GB"/>
        </w:rPr>
        <w:t>[17]</w:t>
      </w:r>
      <w:r w:rsidRPr="00941CD1">
        <w:rPr>
          <w:rFonts w:ascii="Times New Roman" w:eastAsia="Times New Roman" w:hAnsi="Times New Roman" w:cs="Times New Roman"/>
          <w:color w:val="000000" w:themeColor="text1"/>
          <w:lang w:eastAsia="en-GB"/>
        </w:rPr>
        <w:tab/>
      </w:r>
      <w:r w:rsidR="00AD70CC" w:rsidRPr="000E2133">
        <w:rPr>
          <w:rFonts w:ascii="Times New Roman" w:eastAsia="Times New Roman" w:hAnsi="Times New Roman" w:cs="Times New Roman"/>
          <w:color w:val="000000" w:themeColor="text1"/>
          <w:lang w:eastAsia="en-GB"/>
        </w:rPr>
        <w:t xml:space="preserve">However, </w:t>
      </w:r>
      <w:r w:rsidR="00AD70CC" w:rsidRPr="000E2133">
        <w:rPr>
          <w:rFonts w:ascii="Times New Roman" w:eastAsia="Times New Roman" w:hAnsi="Times New Roman" w:cs="Times New Roman"/>
          <w:i/>
          <w:iCs/>
          <w:color w:val="000000" w:themeColor="text1"/>
          <w:lang w:eastAsia="en-GB"/>
        </w:rPr>
        <w:t>in Absa Bank Ltd v Petersen</w:t>
      </w:r>
      <w:r w:rsidR="00AD70CC" w:rsidRPr="00941CD1">
        <w:rPr>
          <w:rStyle w:val="FootnoteReference"/>
          <w:rFonts w:ascii="Times New Roman" w:eastAsia="Times New Roman" w:hAnsi="Times New Roman" w:cs="Times New Roman"/>
          <w:i/>
          <w:iCs/>
          <w:color w:val="000000" w:themeColor="text1"/>
          <w:lang w:eastAsia="en-GB"/>
        </w:rPr>
        <w:footnoteReference w:id="2"/>
      </w:r>
      <w:r w:rsidR="00AD70CC" w:rsidRPr="000E2133">
        <w:rPr>
          <w:rFonts w:ascii="Times New Roman" w:eastAsia="Times New Roman" w:hAnsi="Times New Roman" w:cs="Times New Roman"/>
          <w:color w:val="000000" w:themeColor="text1"/>
          <w:lang w:eastAsia="en-GB"/>
        </w:rPr>
        <w:t xml:space="preserve"> it was held that where an order of execution is sought against a judgment debtor’s home that is mortgaged to a bank, the proper approach is to give effect to the mortgage bond unless something makes it inappropriate to do so, having regard to all the relevant circumstances of the case.</w:t>
      </w:r>
    </w:p>
    <w:p w14:paraId="1291505B" w14:textId="77777777" w:rsidR="00AD70CC" w:rsidRPr="00941CD1" w:rsidRDefault="00AD70CC" w:rsidP="00AD70CC">
      <w:pPr>
        <w:spacing w:line="360" w:lineRule="auto"/>
        <w:jc w:val="both"/>
        <w:rPr>
          <w:rFonts w:ascii="Times New Roman" w:hAnsi="Times New Roman" w:cs="Times New Roman"/>
          <w:bCs/>
          <w:iCs/>
          <w:color w:val="000000" w:themeColor="text1"/>
        </w:rPr>
      </w:pPr>
    </w:p>
    <w:p w14:paraId="6E4BDDAE" w14:textId="7B28C5C7" w:rsidR="00AD70CC" w:rsidRPr="000E2133" w:rsidRDefault="000E2133" w:rsidP="000E2133">
      <w:pPr>
        <w:spacing w:line="360" w:lineRule="auto"/>
        <w:ind w:left="567" w:hanging="567"/>
        <w:jc w:val="both"/>
        <w:rPr>
          <w:rFonts w:ascii="Times New Roman" w:eastAsia="Times New Roman" w:hAnsi="Times New Roman" w:cs="Times New Roman"/>
          <w:color w:val="000000" w:themeColor="text1"/>
          <w:lang w:eastAsia="en-GB"/>
        </w:rPr>
      </w:pPr>
      <w:r w:rsidRPr="00941CD1">
        <w:rPr>
          <w:rFonts w:ascii="Times New Roman" w:eastAsia="Times New Roman" w:hAnsi="Times New Roman" w:cs="Times New Roman"/>
          <w:color w:val="000000" w:themeColor="text1"/>
          <w:lang w:eastAsia="en-GB"/>
        </w:rPr>
        <w:t>[18]</w:t>
      </w:r>
      <w:r w:rsidRPr="00941CD1">
        <w:rPr>
          <w:rFonts w:ascii="Times New Roman" w:eastAsia="Times New Roman" w:hAnsi="Times New Roman" w:cs="Times New Roman"/>
          <w:color w:val="000000" w:themeColor="text1"/>
          <w:lang w:eastAsia="en-GB"/>
        </w:rPr>
        <w:tab/>
      </w:r>
      <w:r w:rsidR="00AD70CC" w:rsidRPr="000E2133">
        <w:rPr>
          <w:rFonts w:ascii="Times New Roman" w:hAnsi="Times New Roman" w:cs="Times New Roman"/>
          <w:color w:val="000000" w:themeColor="text1"/>
        </w:rPr>
        <w:t>In</w:t>
      </w:r>
      <w:r w:rsidR="00AF099D" w:rsidRPr="000E2133">
        <w:rPr>
          <w:rStyle w:val="apple-converted-space"/>
          <w:rFonts w:ascii="Times New Roman" w:hAnsi="Times New Roman" w:cs="Times New Roman"/>
          <w:color w:val="000000" w:themeColor="text1"/>
        </w:rPr>
        <w:t xml:space="preserve"> </w:t>
      </w:r>
      <w:r w:rsidR="00AD70CC" w:rsidRPr="000E2133">
        <w:rPr>
          <w:rFonts w:ascii="Times New Roman" w:hAnsi="Times New Roman" w:cs="Times New Roman"/>
          <w:i/>
          <w:iCs/>
          <w:color w:val="000000" w:themeColor="text1"/>
        </w:rPr>
        <w:t xml:space="preserve">Gundwana v Steko Development </w:t>
      </w:r>
      <w:r w:rsidR="00AF099D" w:rsidRPr="000E2133">
        <w:rPr>
          <w:rFonts w:ascii="Times New Roman" w:hAnsi="Times New Roman" w:cs="Times New Roman"/>
          <w:i/>
          <w:iCs/>
          <w:color w:val="000000" w:themeColor="text1"/>
        </w:rPr>
        <w:t>and</w:t>
      </w:r>
      <w:r w:rsidR="00AD70CC" w:rsidRPr="000E2133">
        <w:rPr>
          <w:rFonts w:ascii="Times New Roman" w:hAnsi="Times New Roman" w:cs="Times New Roman"/>
          <w:i/>
          <w:iCs/>
          <w:color w:val="000000" w:themeColor="text1"/>
        </w:rPr>
        <w:t xml:space="preserve"> </w:t>
      </w:r>
      <w:r w:rsidR="00FC3442" w:rsidRPr="000E2133">
        <w:rPr>
          <w:rFonts w:ascii="Times New Roman" w:hAnsi="Times New Roman" w:cs="Times New Roman"/>
          <w:i/>
          <w:iCs/>
          <w:color w:val="000000" w:themeColor="text1"/>
        </w:rPr>
        <w:t>O</w:t>
      </w:r>
      <w:r w:rsidR="00AD70CC" w:rsidRPr="000E2133">
        <w:rPr>
          <w:rFonts w:ascii="Times New Roman" w:hAnsi="Times New Roman" w:cs="Times New Roman"/>
          <w:i/>
          <w:iCs/>
          <w:color w:val="000000" w:themeColor="text1"/>
        </w:rPr>
        <w:t>thers</w:t>
      </w:r>
      <w:r w:rsidR="00AD70CC" w:rsidRPr="00941CD1">
        <w:rPr>
          <w:rStyle w:val="FootnoteReference"/>
          <w:rFonts w:ascii="Times New Roman" w:hAnsi="Times New Roman" w:cs="Times New Roman"/>
          <w:color w:val="000000" w:themeColor="text1"/>
        </w:rPr>
        <w:footnoteReference w:id="3"/>
      </w:r>
      <w:r w:rsidR="00AD70CC" w:rsidRPr="000E2133">
        <w:rPr>
          <w:rFonts w:ascii="Times New Roman" w:hAnsi="Times New Roman" w:cs="Times New Roman"/>
          <w:color w:val="000000" w:themeColor="text1"/>
        </w:rPr>
        <w:t xml:space="preserve"> the Constitutional Court held:</w:t>
      </w:r>
    </w:p>
    <w:p w14:paraId="6F845152" w14:textId="77777777" w:rsidR="00AD70CC" w:rsidRPr="00941CD1" w:rsidRDefault="00AD70CC" w:rsidP="00AD70CC">
      <w:pPr>
        <w:pStyle w:val="NormalWeb"/>
        <w:spacing w:before="144" w:beforeAutospacing="0" w:after="288" w:afterAutospacing="0" w:line="360" w:lineRule="auto"/>
        <w:ind w:left="720"/>
        <w:jc w:val="both"/>
        <w:rPr>
          <w:color w:val="000000" w:themeColor="text1"/>
          <w:sz w:val="22"/>
          <w:szCs w:val="22"/>
        </w:rPr>
      </w:pPr>
      <w:r w:rsidRPr="00941CD1">
        <w:rPr>
          <w:color w:val="000000" w:themeColor="text1"/>
          <w:sz w:val="22"/>
          <w:szCs w:val="22"/>
        </w:rPr>
        <w:t xml:space="preserve">“[W]here execution against the homes of indigent debtors who run the risk of losing their security of tenure is sought, after judgment on a money debt, further judicial oversight by a court of law, of the execution process, is a must.” </w:t>
      </w:r>
    </w:p>
    <w:p w14:paraId="2D96C67E" w14:textId="4057926C" w:rsidR="00AD70CC"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[19]</w:t>
      </w:r>
      <w:r w:rsidRPr="00941CD1">
        <w:rPr>
          <w:rFonts w:ascii="Times New Roman" w:hAnsi="Times New Roman" w:cs="Times New Roman"/>
          <w:bCs/>
          <w:iCs/>
          <w:color w:val="000000" w:themeColor="text1"/>
        </w:rPr>
        <w:tab/>
      </w:r>
      <w:r w:rsidR="00AD70CC" w:rsidRPr="000E2133">
        <w:rPr>
          <w:rFonts w:ascii="Times New Roman" w:hAnsi="Times New Roman" w:cs="Times New Roman"/>
          <w:color w:val="000000" w:themeColor="text1"/>
          <w:shd w:val="clear" w:color="auto" w:fill="FFFFFF"/>
        </w:rPr>
        <w:t>Rule 46(A) deals with the procedural rules for executing a judgment debt against residential immovable property.</w:t>
      </w:r>
      <w:r w:rsidR="00AF099D" w:rsidRPr="000E2133">
        <w:rPr>
          <w:rFonts w:ascii="Times New Roman" w:hAnsi="Times New Roman" w:cs="Times New Roman"/>
          <w:color w:val="000000" w:themeColor="text1"/>
          <w:shd w:val="clear" w:color="auto" w:fill="FFFFFF"/>
        </w:rPr>
        <w:t xml:space="preserve">  </w:t>
      </w:r>
      <w:r w:rsidR="00AD70CC" w:rsidRPr="000E2133">
        <w:rPr>
          <w:rStyle w:val="apple-converted-space"/>
          <w:rFonts w:ascii="Times New Roman" w:hAnsi="Times New Roman" w:cs="Times New Roman"/>
          <w:color w:val="000000" w:themeColor="text1"/>
          <w:shd w:val="clear" w:color="auto" w:fill="FFFFFF"/>
        </w:rPr>
        <w:t xml:space="preserve">The rule </w:t>
      </w:r>
      <w:r w:rsidR="00AD70CC" w:rsidRPr="000E2133">
        <w:rPr>
          <w:rFonts w:ascii="Times New Roman" w:hAnsi="Times New Roman" w:cs="Times New Roman"/>
          <w:color w:val="000000" w:themeColor="text1"/>
          <w:shd w:val="clear" w:color="auto" w:fill="FFFFFF"/>
        </w:rPr>
        <w:t>focuses on two main aspects: determining if it is justified to sell the debtor’s home in execution and, if a sale is ordered, setting a reserve price at which the property is to be auctioned.</w:t>
      </w:r>
    </w:p>
    <w:p w14:paraId="50EC7F35" w14:textId="77777777" w:rsidR="00115EF8" w:rsidRPr="00941CD1" w:rsidRDefault="00115EF8" w:rsidP="00115EF8">
      <w:pPr>
        <w:pStyle w:val="ListParagraph"/>
        <w:spacing w:line="360" w:lineRule="auto"/>
        <w:ind w:left="567"/>
        <w:jc w:val="both"/>
        <w:rPr>
          <w:rFonts w:ascii="Times New Roman" w:hAnsi="Times New Roman" w:cs="Times New Roman"/>
          <w:bCs/>
          <w:iCs/>
          <w:color w:val="000000" w:themeColor="text1"/>
        </w:rPr>
      </w:pPr>
    </w:p>
    <w:p w14:paraId="18654CC4" w14:textId="159D2278" w:rsidR="00115EF8"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[20]</w:t>
      </w:r>
      <w:r w:rsidRPr="00941CD1">
        <w:rPr>
          <w:rFonts w:ascii="Times New Roman" w:hAnsi="Times New Roman" w:cs="Times New Roman"/>
          <w:bCs/>
          <w:iCs/>
          <w:color w:val="000000" w:themeColor="text1"/>
        </w:rPr>
        <w:tab/>
      </w:r>
      <w:r w:rsidR="002436A1" w:rsidRPr="000E2133">
        <w:rPr>
          <w:rFonts w:ascii="Times New Roman" w:hAnsi="Times New Roman" w:cs="Times New Roman"/>
          <w:color w:val="000000" w:themeColor="text1"/>
        </w:rPr>
        <w:t>I</w:t>
      </w:r>
      <w:r w:rsidR="00F36B8D" w:rsidRPr="000E2133">
        <w:rPr>
          <w:rFonts w:ascii="Times New Roman" w:hAnsi="Times New Roman" w:cs="Times New Roman"/>
          <w:color w:val="000000" w:themeColor="text1"/>
        </w:rPr>
        <w:t>n</w:t>
      </w:r>
      <w:r w:rsidR="00AF099D" w:rsidRPr="000E2133">
        <w:rPr>
          <w:rStyle w:val="apple-converted-space"/>
          <w:rFonts w:ascii="Times New Roman" w:hAnsi="Times New Roman" w:cs="Times New Roman"/>
          <w:color w:val="000000" w:themeColor="text1"/>
        </w:rPr>
        <w:t xml:space="preserve"> </w:t>
      </w:r>
      <w:r w:rsidR="00F36B8D" w:rsidRPr="000E2133">
        <w:rPr>
          <w:rFonts w:ascii="Times New Roman" w:hAnsi="Times New Roman" w:cs="Times New Roman"/>
          <w:i/>
          <w:iCs/>
          <w:color w:val="000000" w:themeColor="text1"/>
        </w:rPr>
        <w:t>Firstrand Bank v Folscher</w:t>
      </w:r>
      <w:r w:rsidR="00F36B8D" w:rsidRPr="00941CD1">
        <w:rPr>
          <w:rStyle w:val="FootnoteReference"/>
          <w:rFonts w:ascii="Times New Roman" w:hAnsi="Times New Roman" w:cs="Times New Roman"/>
          <w:i/>
          <w:iCs/>
          <w:color w:val="000000" w:themeColor="text1"/>
        </w:rPr>
        <w:footnoteReference w:id="4"/>
      </w:r>
      <w:r w:rsidR="00AD70CC" w:rsidRPr="000E2133">
        <w:rPr>
          <w:rFonts w:ascii="Times New Roman" w:hAnsi="Times New Roman" w:cs="Times New Roman"/>
          <w:color w:val="000000" w:themeColor="text1"/>
        </w:rPr>
        <w:t xml:space="preserve"> </w:t>
      </w:r>
      <w:r w:rsidR="002436A1" w:rsidRPr="000E2133">
        <w:rPr>
          <w:rFonts w:ascii="Times New Roman" w:hAnsi="Times New Roman" w:cs="Times New Roman"/>
          <w:color w:val="000000" w:themeColor="text1"/>
        </w:rPr>
        <w:t xml:space="preserve">the court </w:t>
      </w:r>
      <w:r w:rsidR="00AD70CC" w:rsidRPr="000E2133">
        <w:rPr>
          <w:rFonts w:ascii="Times New Roman" w:hAnsi="Times New Roman" w:cs="Times New Roman"/>
          <w:color w:val="000000" w:themeColor="text1"/>
        </w:rPr>
        <w:t>l</w:t>
      </w:r>
      <w:r w:rsidR="00F36B8D" w:rsidRPr="000E2133">
        <w:rPr>
          <w:rFonts w:ascii="Times New Roman" w:hAnsi="Times New Roman" w:cs="Times New Roman"/>
          <w:color w:val="000000" w:themeColor="text1"/>
        </w:rPr>
        <w:t xml:space="preserve">isted an extensive range of factors that could be considered when deciding whether a writ should be issued. </w:t>
      </w:r>
      <w:r w:rsidR="00AF099D" w:rsidRPr="000E2133">
        <w:rPr>
          <w:rFonts w:ascii="Times New Roman" w:hAnsi="Times New Roman" w:cs="Times New Roman"/>
          <w:color w:val="000000" w:themeColor="text1"/>
        </w:rPr>
        <w:t xml:space="preserve"> </w:t>
      </w:r>
      <w:r w:rsidR="00F36B8D" w:rsidRPr="000E2133">
        <w:rPr>
          <w:rFonts w:ascii="Times New Roman" w:hAnsi="Times New Roman" w:cs="Times New Roman"/>
          <w:color w:val="000000" w:themeColor="text1"/>
        </w:rPr>
        <w:t>Nevertheless, the court was careful to note, at</w:t>
      </w:r>
      <w:r w:rsidR="009C53F8" w:rsidRPr="000E2133">
        <w:rPr>
          <w:rFonts w:ascii="Times New Roman" w:hAnsi="Times New Roman" w:cs="Times New Roman"/>
          <w:color w:val="000000" w:themeColor="text1"/>
        </w:rPr>
        <w:t xml:space="preserve"> paragraph</w:t>
      </w:r>
      <w:r w:rsidR="00F36B8D" w:rsidRPr="000E2133">
        <w:rPr>
          <w:rFonts w:ascii="Times New Roman" w:hAnsi="Times New Roman" w:cs="Times New Roman"/>
          <w:color w:val="000000" w:themeColor="text1"/>
        </w:rPr>
        <w:t xml:space="preserve"> [41], that not each and every factor had to be taken into account for every matter; rather, the enquiry had to be fact-bound to identify the criteria that w</w:t>
      </w:r>
      <w:r w:rsidR="009C53F8" w:rsidRPr="000E2133">
        <w:rPr>
          <w:rFonts w:ascii="Times New Roman" w:hAnsi="Times New Roman" w:cs="Times New Roman"/>
          <w:color w:val="000000" w:themeColor="text1"/>
        </w:rPr>
        <w:t>as</w:t>
      </w:r>
      <w:r w:rsidR="00F36B8D" w:rsidRPr="000E2133">
        <w:rPr>
          <w:rFonts w:ascii="Times New Roman" w:hAnsi="Times New Roman" w:cs="Times New Roman"/>
          <w:color w:val="000000" w:themeColor="text1"/>
        </w:rPr>
        <w:t xml:space="preserve"> relevant to the case in question.</w:t>
      </w:r>
    </w:p>
    <w:p w14:paraId="53470B3E" w14:textId="77777777" w:rsidR="00AE1AD8" w:rsidRPr="00941CD1" w:rsidRDefault="00AE1AD8" w:rsidP="00AE1AD8">
      <w:pPr>
        <w:pStyle w:val="ListParagraph"/>
        <w:spacing w:line="360" w:lineRule="auto"/>
        <w:ind w:left="1287"/>
        <w:jc w:val="both"/>
        <w:rPr>
          <w:rFonts w:ascii="Times New Roman" w:hAnsi="Times New Roman" w:cs="Times New Roman"/>
          <w:bCs/>
          <w:iCs/>
          <w:color w:val="000000" w:themeColor="text1"/>
        </w:rPr>
      </w:pPr>
    </w:p>
    <w:p w14:paraId="69F16183" w14:textId="09366F90" w:rsidR="008F6C46" w:rsidRPr="000E2133" w:rsidRDefault="000E2133" w:rsidP="000E2133">
      <w:pPr>
        <w:spacing w:line="360" w:lineRule="auto"/>
        <w:ind w:left="567" w:hanging="567"/>
        <w:jc w:val="both"/>
        <w:rPr>
          <w:rFonts w:ascii="Times New Roman" w:hAnsi="Times New Roman" w:cs="Times New Roman"/>
          <w:bCs/>
          <w:iCs/>
          <w:color w:val="000000" w:themeColor="text1"/>
        </w:rPr>
      </w:pPr>
      <w:r w:rsidRPr="00751658">
        <w:rPr>
          <w:rFonts w:ascii="Times New Roman" w:hAnsi="Times New Roman" w:cs="Times New Roman"/>
          <w:bCs/>
          <w:iCs/>
          <w:color w:val="000000" w:themeColor="text1"/>
        </w:rPr>
        <w:t>[21]</w:t>
      </w:r>
      <w:r w:rsidRPr="00751658">
        <w:rPr>
          <w:rFonts w:ascii="Times New Roman" w:hAnsi="Times New Roman" w:cs="Times New Roman"/>
          <w:bCs/>
          <w:iCs/>
          <w:color w:val="000000" w:themeColor="text1"/>
        </w:rPr>
        <w:tab/>
      </w:r>
      <w:r w:rsidR="008F6C46" w:rsidRPr="000E2133">
        <w:rPr>
          <w:rFonts w:ascii="Times New Roman" w:hAnsi="Times New Roman" w:cs="Times New Roman"/>
          <w:color w:val="000000" w:themeColor="text1"/>
          <w:shd w:val="clear" w:color="auto" w:fill="FFFFFF"/>
        </w:rPr>
        <w:t xml:space="preserve">The right to have adequate housing is enshrined in section 26 of the Constitution. </w:t>
      </w:r>
      <w:r w:rsidR="00AF099D" w:rsidRPr="000E2133">
        <w:rPr>
          <w:rFonts w:ascii="Times New Roman" w:hAnsi="Times New Roman" w:cs="Times New Roman"/>
          <w:color w:val="000000" w:themeColor="text1"/>
          <w:shd w:val="clear" w:color="auto" w:fill="FFFFFF"/>
        </w:rPr>
        <w:t xml:space="preserve"> </w:t>
      </w:r>
      <w:r w:rsidR="008F6C46" w:rsidRPr="000E2133">
        <w:rPr>
          <w:rFonts w:ascii="Times New Roman" w:hAnsi="Times New Roman" w:cs="Times New Roman"/>
          <w:color w:val="000000" w:themeColor="text1"/>
          <w:shd w:val="clear" w:color="auto" w:fill="FFFFFF"/>
        </w:rPr>
        <w:t>The authorities have accepted that the underlying purpose of</w:t>
      </w:r>
      <w:r w:rsidR="00EA1984" w:rsidRPr="000E2133">
        <w:rPr>
          <w:rStyle w:val="apple-converted-space"/>
          <w:rFonts w:ascii="Times New Roman" w:hAnsi="Times New Roman" w:cs="Times New Roman"/>
          <w:color w:val="000000" w:themeColor="text1"/>
          <w:shd w:val="clear" w:color="auto" w:fill="FFFFFF"/>
        </w:rPr>
        <w:t xml:space="preserve"> </w:t>
      </w:r>
      <w:r w:rsidR="008F6C46" w:rsidRPr="000E2133">
        <w:rPr>
          <w:rStyle w:val="apple-converted-space"/>
          <w:rFonts w:ascii="Times New Roman" w:hAnsi="Times New Roman" w:cs="Times New Roman"/>
          <w:color w:val="000000" w:themeColor="text1"/>
          <w:shd w:val="clear" w:color="auto" w:fill="FFFFFF"/>
        </w:rPr>
        <w:t xml:space="preserve">rule 46A </w:t>
      </w:r>
      <w:r w:rsidR="008F6C46" w:rsidRPr="000E2133">
        <w:rPr>
          <w:rFonts w:ascii="Times New Roman" w:hAnsi="Times New Roman" w:cs="Times New Roman"/>
          <w:color w:val="000000" w:themeColor="text1"/>
          <w:shd w:val="clear" w:color="auto" w:fill="FFFFFF"/>
        </w:rPr>
        <w:t>is to impose a procedural rule to give effect to the right to adequate housing as envisaged by the Constitution.</w:t>
      </w:r>
      <w:r w:rsidR="008F6C46" w:rsidRPr="00941CD1">
        <w:rPr>
          <w:rStyle w:val="FootnoteReference"/>
          <w:rFonts w:ascii="Times New Roman" w:hAnsi="Times New Roman" w:cs="Times New Roman"/>
          <w:color w:val="000000" w:themeColor="text1"/>
          <w:shd w:val="clear" w:color="auto" w:fill="FFFFFF"/>
        </w:rPr>
        <w:footnoteReference w:id="5"/>
      </w:r>
      <w:r w:rsidR="008F6C46" w:rsidRPr="000E2133">
        <w:rPr>
          <w:rFonts w:ascii="Times New Roman" w:hAnsi="Times New Roman" w:cs="Times New Roman"/>
          <w:color w:val="000000" w:themeColor="text1"/>
          <w:shd w:val="clear" w:color="auto" w:fill="FFFFFF"/>
        </w:rPr>
        <w:t xml:space="preserve"> </w:t>
      </w:r>
      <w:r w:rsidR="00AF099D" w:rsidRPr="000E2133">
        <w:rPr>
          <w:rFonts w:ascii="Times New Roman" w:hAnsi="Times New Roman" w:cs="Times New Roman"/>
          <w:color w:val="000000" w:themeColor="text1"/>
          <w:shd w:val="clear" w:color="auto" w:fill="FFFFFF"/>
        </w:rPr>
        <w:t xml:space="preserve"> </w:t>
      </w:r>
      <w:r w:rsidR="008F6C46" w:rsidRPr="000E2133">
        <w:rPr>
          <w:rFonts w:ascii="Times New Roman" w:hAnsi="Times New Roman" w:cs="Times New Roman"/>
          <w:color w:val="000000" w:themeColor="text1"/>
          <w:shd w:val="clear" w:color="auto" w:fill="FFFFFF"/>
        </w:rPr>
        <w:t>It is now well established that the execution of immovable property by a judgment creditor has to be done with the court</w:t>
      </w:r>
      <w:r w:rsidR="00AD70CC" w:rsidRPr="000E2133">
        <w:rPr>
          <w:rFonts w:ascii="Times New Roman" w:hAnsi="Times New Roman" w:cs="Times New Roman"/>
          <w:color w:val="000000" w:themeColor="text1"/>
          <w:shd w:val="clear" w:color="auto" w:fill="FFFFFF"/>
        </w:rPr>
        <w:t>’</w:t>
      </w:r>
      <w:r w:rsidR="008F6C46" w:rsidRPr="000E2133">
        <w:rPr>
          <w:rFonts w:ascii="Times New Roman" w:hAnsi="Times New Roman" w:cs="Times New Roman"/>
          <w:color w:val="000000" w:themeColor="text1"/>
          <w:shd w:val="clear" w:color="auto" w:fill="FFFFFF"/>
        </w:rPr>
        <w:t>s oversight.</w:t>
      </w:r>
    </w:p>
    <w:p w14:paraId="3262D89A" w14:textId="3D9F5D80" w:rsidR="008F6C46"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lastRenderedPageBreak/>
        <w:t>[22]</w:t>
      </w:r>
      <w:r w:rsidRPr="00941CD1">
        <w:rPr>
          <w:rFonts w:ascii="Times New Roman" w:hAnsi="Times New Roman" w:cs="Times New Roman"/>
          <w:bCs/>
          <w:iCs/>
          <w:color w:val="000000" w:themeColor="text1"/>
        </w:rPr>
        <w:tab/>
      </w:r>
      <w:r w:rsidR="008F6C46" w:rsidRPr="000E2133">
        <w:rPr>
          <w:rFonts w:ascii="Times New Roman" w:hAnsi="Times New Roman" w:cs="Times New Roman"/>
          <w:color w:val="000000" w:themeColor="text1"/>
          <w:shd w:val="clear" w:color="auto" w:fill="FFFFFF"/>
        </w:rPr>
        <w:t xml:space="preserve">It is common cause in the present matter that the property is the respondent’s primary residence. </w:t>
      </w:r>
      <w:r w:rsidR="00AF099D" w:rsidRPr="000E2133">
        <w:rPr>
          <w:rFonts w:ascii="Times New Roman" w:hAnsi="Times New Roman" w:cs="Times New Roman"/>
          <w:color w:val="000000" w:themeColor="text1"/>
          <w:shd w:val="clear" w:color="auto" w:fill="FFFFFF"/>
        </w:rPr>
        <w:t xml:space="preserve"> </w:t>
      </w:r>
      <w:r w:rsidR="008F6C46" w:rsidRPr="000E2133">
        <w:rPr>
          <w:rFonts w:ascii="Times New Roman" w:hAnsi="Times New Roman" w:cs="Times New Roman"/>
          <w:color w:val="000000" w:themeColor="text1"/>
          <w:shd w:val="clear" w:color="auto" w:fill="FFFFFF"/>
        </w:rPr>
        <w:t xml:space="preserve">He was alerted to his rights in terms of section 26(1) of the Constitution in the notice of motion. </w:t>
      </w:r>
      <w:r w:rsidR="00AF099D" w:rsidRPr="000E2133">
        <w:rPr>
          <w:rFonts w:ascii="Times New Roman" w:hAnsi="Times New Roman" w:cs="Times New Roman"/>
          <w:color w:val="000000" w:themeColor="text1"/>
          <w:shd w:val="clear" w:color="auto" w:fill="FFFFFF"/>
        </w:rPr>
        <w:t xml:space="preserve"> </w:t>
      </w:r>
      <w:r w:rsidR="008F6C46" w:rsidRPr="000E2133">
        <w:rPr>
          <w:rFonts w:ascii="Times New Roman" w:hAnsi="Times New Roman" w:cs="Times New Roman"/>
          <w:color w:val="000000" w:themeColor="text1"/>
          <w:shd w:val="clear" w:color="auto" w:fill="FFFFFF"/>
        </w:rPr>
        <w:t xml:space="preserve">Except for the inconvenience of his wife and children residing at the property, there is no evidence suggesting that he would not be able to afford alternative accommodation. </w:t>
      </w:r>
      <w:r w:rsidR="00AF099D" w:rsidRPr="000E2133">
        <w:rPr>
          <w:rFonts w:ascii="Times New Roman" w:hAnsi="Times New Roman" w:cs="Times New Roman"/>
          <w:color w:val="000000" w:themeColor="text1"/>
          <w:shd w:val="clear" w:color="auto" w:fill="FFFFFF"/>
        </w:rPr>
        <w:t xml:space="preserve"> </w:t>
      </w:r>
      <w:r w:rsidR="008F6C46" w:rsidRPr="000E2133">
        <w:rPr>
          <w:rFonts w:ascii="Times New Roman" w:hAnsi="Times New Roman" w:cs="Times New Roman"/>
          <w:color w:val="000000" w:themeColor="text1"/>
          <w:shd w:val="clear" w:color="auto" w:fill="FFFFFF"/>
        </w:rPr>
        <w:t>He is currently employed</w:t>
      </w:r>
      <w:r w:rsidR="00AD70CC" w:rsidRPr="000E2133">
        <w:rPr>
          <w:rFonts w:ascii="Times New Roman" w:hAnsi="Times New Roman" w:cs="Times New Roman"/>
          <w:color w:val="000000" w:themeColor="text1"/>
          <w:shd w:val="clear" w:color="auto" w:fill="FFFFFF"/>
        </w:rPr>
        <w:t xml:space="preserve"> at a mine in the Northern Cape</w:t>
      </w:r>
      <w:r w:rsidR="008F6C46" w:rsidRPr="000E2133">
        <w:rPr>
          <w:rFonts w:ascii="Times New Roman" w:hAnsi="Times New Roman" w:cs="Times New Roman"/>
          <w:color w:val="000000" w:themeColor="text1"/>
          <w:shd w:val="clear" w:color="auto" w:fill="FFFFFF"/>
        </w:rPr>
        <w:t xml:space="preserve"> and earn an income of</w:t>
      </w:r>
      <w:r w:rsidR="00AF099D" w:rsidRPr="000E2133">
        <w:rPr>
          <w:rFonts w:ascii="Times New Roman" w:hAnsi="Times New Roman" w:cs="Times New Roman"/>
          <w:color w:val="000000" w:themeColor="text1"/>
          <w:shd w:val="clear" w:color="auto" w:fill="FFFFFF"/>
        </w:rPr>
        <w:t xml:space="preserve"> approximately</w:t>
      </w:r>
      <w:r w:rsidR="008F6C46" w:rsidRPr="000E2133">
        <w:rPr>
          <w:rFonts w:ascii="Times New Roman" w:hAnsi="Times New Roman" w:cs="Times New Roman"/>
          <w:color w:val="000000" w:themeColor="text1"/>
          <w:shd w:val="clear" w:color="auto" w:fill="FFFFFF"/>
        </w:rPr>
        <w:t xml:space="preserve"> R 80</w:t>
      </w:r>
      <w:r w:rsidR="00EA1984" w:rsidRPr="000E2133">
        <w:rPr>
          <w:rFonts w:ascii="Times New Roman" w:hAnsi="Times New Roman" w:cs="Times New Roman"/>
          <w:color w:val="000000" w:themeColor="text1"/>
          <w:shd w:val="clear" w:color="auto" w:fill="FFFFFF"/>
        </w:rPr>
        <w:t xml:space="preserve"> </w:t>
      </w:r>
      <w:r w:rsidR="008F6C46" w:rsidRPr="000E2133">
        <w:rPr>
          <w:rFonts w:ascii="Times New Roman" w:hAnsi="Times New Roman" w:cs="Times New Roman"/>
          <w:color w:val="000000" w:themeColor="text1"/>
          <w:shd w:val="clear" w:color="auto" w:fill="FFFFFF"/>
        </w:rPr>
        <w:t>000</w:t>
      </w:r>
      <w:r w:rsidR="009C53F8" w:rsidRPr="000E2133">
        <w:rPr>
          <w:rFonts w:ascii="Times New Roman" w:hAnsi="Times New Roman" w:cs="Times New Roman"/>
          <w:color w:val="000000" w:themeColor="text1"/>
          <w:shd w:val="clear" w:color="auto" w:fill="FFFFFF"/>
        </w:rPr>
        <w:t>.00 per month</w:t>
      </w:r>
      <w:r w:rsidR="008F6C46" w:rsidRPr="000E2133">
        <w:rPr>
          <w:rFonts w:ascii="Times New Roman" w:hAnsi="Times New Roman" w:cs="Times New Roman"/>
          <w:color w:val="000000" w:themeColor="text1"/>
          <w:shd w:val="clear" w:color="auto" w:fill="FFFFFF"/>
        </w:rPr>
        <w:t xml:space="preserve">.  He should on this basis be able to </w:t>
      </w:r>
      <w:r w:rsidR="009C53F8" w:rsidRPr="000E2133">
        <w:rPr>
          <w:rFonts w:ascii="Times New Roman" w:hAnsi="Times New Roman" w:cs="Times New Roman"/>
          <w:color w:val="000000" w:themeColor="text1"/>
          <w:shd w:val="clear" w:color="auto" w:fill="FFFFFF"/>
        </w:rPr>
        <w:t>secure</w:t>
      </w:r>
      <w:r w:rsidR="008F6C46" w:rsidRPr="000E2133">
        <w:rPr>
          <w:rFonts w:ascii="Times New Roman" w:hAnsi="Times New Roman" w:cs="Times New Roman"/>
          <w:color w:val="000000" w:themeColor="text1"/>
          <w:shd w:val="clear" w:color="auto" w:fill="FFFFFF"/>
        </w:rPr>
        <w:t xml:space="preserve"> </w:t>
      </w:r>
      <w:r w:rsidR="009C53F8" w:rsidRPr="000E2133">
        <w:rPr>
          <w:rFonts w:ascii="Times New Roman" w:hAnsi="Times New Roman" w:cs="Times New Roman"/>
          <w:color w:val="000000" w:themeColor="text1"/>
          <w:shd w:val="clear" w:color="auto" w:fill="FFFFFF"/>
        </w:rPr>
        <w:t>alternative accommodation</w:t>
      </w:r>
      <w:r w:rsidR="008F6C46" w:rsidRPr="000E2133">
        <w:rPr>
          <w:rFonts w:ascii="Times New Roman" w:hAnsi="Times New Roman" w:cs="Times New Roman"/>
          <w:color w:val="000000" w:themeColor="text1"/>
          <w:shd w:val="clear" w:color="auto" w:fill="FFFFFF"/>
        </w:rPr>
        <w:t>.</w:t>
      </w:r>
    </w:p>
    <w:p w14:paraId="0663C1F1" w14:textId="77777777" w:rsidR="00F36B8D" w:rsidRPr="00941CD1" w:rsidRDefault="00F36B8D" w:rsidP="00F36B8D">
      <w:pPr>
        <w:pStyle w:val="ListParagraph"/>
        <w:spacing w:line="360" w:lineRule="auto"/>
        <w:ind w:left="567"/>
        <w:jc w:val="both"/>
        <w:rPr>
          <w:rFonts w:ascii="Times New Roman" w:hAnsi="Times New Roman" w:cs="Times New Roman"/>
          <w:bCs/>
          <w:iCs/>
          <w:color w:val="000000" w:themeColor="text1"/>
        </w:rPr>
      </w:pPr>
    </w:p>
    <w:p w14:paraId="18B8A936" w14:textId="263C2B40" w:rsidR="00020997"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[23]</w:t>
      </w:r>
      <w:r w:rsidRPr="00941CD1">
        <w:rPr>
          <w:rFonts w:ascii="Times New Roman" w:hAnsi="Times New Roman" w:cs="Times New Roman"/>
          <w:bCs/>
          <w:iCs/>
          <w:color w:val="000000" w:themeColor="text1"/>
        </w:rPr>
        <w:tab/>
      </w:r>
      <w:r w:rsidR="00F36B8D" w:rsidRPr="000E2133">
        <w:rPr>
          <w:rFonts w:ascii="Times New Roman" w:hAnsi="Times New Roman" w:cs="Times New Roman"/>
          <w:color w:val="000000" w:themeColor="text1"/>
          <w:shd w:val="clear" w:color="auto" w:fill="FFFFFF"/>
        </w:rPr>
        <w:t xml:space="preserve">Since October 2020, a period of more than two years has elapsed, </w:t>
      </w:r>
      <w:r w:rsidR="00974693" w:rsidRPr="000E2133">
        <w:rPr>
          <w:rFonts w:ascii="Times New Roman" w:hAnsi="Times New Roman" w:cs="Times New Roman"/>
          <w:color w:val="000000" w:themeColor="text1"/>
          <w:shd w:val="clear" w:color="auto" w:fill="FFFFFF"/>
        </w:rPr>
        <w:t xml:space="preserve">during which </w:t>
      </w:r>
      <w:r w:rsidR="00F36B8D" w:rsidRPr="000E2133">
        <w:rPr>
          <w:rFonts w:ascii="Times New Roman" w:hAnsi="Times New Roman" w:cs="Times New Roman"/>
          <w:color w:val="000000" w:themeColor="text1"/>
          <w:shd w:val="clear" w:color="auto" w:fill="FFFFFF"/>
        </w:rPr>
        <w:t xml:space="preserve">the respondent has failed to bring </w:t>
      </w:r>
      <w:r w:rsidR="00E01CD0" w:rsidRPr="000E2133">
        <w:rPr>
          <w:rFonts w:ascii="Times New Roman" w:hAnsi="Times New Roman" w:cs="Times New Roman"/>
          <w:color w:val="000000" w:themeColor="text1"/>
          <w:shd w:val="clear" w:color="auto" w:fill="FFFFFF"/>
        </w:rPr>
        <w:t>the</w:t>
      </w:r>
      <w:r w:rsidR="00F36B8D" w:rsidRPr="000E2133">
        <w:rPr>
          <w:rFonts w:ascii="Times New Roman" w:hAnsi="Times New Roman" w:cs="Times New Roman"/>
          <w:color w:val="000000" w:themeColor="text1"/>
          <w:shd w:val="clear" w:color="auto" w:fill="FFFFFF"/>
        </w:rPr>
        <w:t xml:space="preserve"> arrears up to date or to make any acceptable arrangement with the applicant to address his breach of the underlining home loan agreement.  </w:t>
      </w:r>
    </w:p>
    <w:p w14:paraId="575E43E7" w14:textId="77777777" w:rsidR="00020997" w:rsidRPr="00941CD1" w:rsidRDefault="00020997" w:rsidP="00020997">
      <w:pPr>
        <w:pStyle w:val="ListParagraph"/>
        <w:spacing w:line="360" w:lineRule="auto"/>
        <w:ind w:left="567"/>
        <w:jc w:val="both"/>
        <w:rPr>
          <w:rFonts w:ascii="Times New Roman" w:hAnsi="Times New Roman" w:cs="Times New Roman"/>
          <w:bCs/>
          <w:iCs/>
          <w:color w:val="000000" w:themeColor="text1"/>
        </w:rPr>
      </w:pPr>
    </w:p>
    <w:p w14:paraId="24EF1870" w14:textId="0D6BD571" w:rsidR="00020997"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[24]</w:t>
      </w:r>
      <w:r w:rsidRPr="00941CD1">
        <w:rPr>
          <w:rFonts w:ascii="Times New Roman" w:hAnsi="Times New Roman" w:cs="Times New Roman"/>
          <w:bCs/>
          <w:iCs/>
          <w:color w:val="000000" w:themeColor="text1"/>
        </w:rPr>
        <w:tab/>
      </w:r>
      <w:r w:rsidR="00020997" w:rsidRPr="000E2133">
        <w:rPr>
          <w:rFonts w:ascii="Times New Roman" w:hAnsi="Times New Roman" w:cs="Times New Roman"/>
          <w:bCs/>
          <w:iCs/>
          <w:color w:val="000000" w:themeColor="text1"/>
        </w:rPr>
        <w:t xml:space="preserve">Furthermore, the outstanding amounts regarding rates and taxes, as well as the outstanding amount owed to the Home Owners Association are of </w:t>
      </w:r>
      <w:r w:rsidR="009C53F8" w:rsidRPr="000E2133">
        <w:rPr>
          <w:rFonts w:ascii="Times New Roman" w:hAnsi="Times New Roman" w:cs="Times New Roman"/>
          <w:bCs/>
          <w:iCs/>
          <w:color w:val="000000" w:themeColor="text1"/>
        </w:rPr>
        <w:t xml:space="preserve">a </w:t>
      </w:r>
      <w:r w:rsidR="00020997" w:rsidRPr="000E2133">
        <w:rPr>
          <w:rFonts w:ascii="Times New Roman" w:hAnsi="Times New Roman" w:cs="Times New Roman"/>
          <w:bCs/>
          <w:iCs/>
          <w:color w:val="000000" w:themeColor="text1"/>
        </w:rPr>
        <w:t>great concern</w:t>
      </w:r>
      <w:r w:rsidR="004D0458" w:rsidRPr="000E2133">
        <w:rPr>
          <w:rFonts w:ascii="Times New Roman" w:hAnsi="Times New Roman" w:cs="Times New Roman"/>
          <w:bCs/>
          <w:iCs/>
          <w:color w:val="000000" w:themeColor="text1"/>
        </w:rPr>
        <w:t xml:space="preserve">.  The arrears on these accounts </w:t>
      </w:r>
      <w:r w:rsidR="00020997" w:rsidRPr="000E2133">
        <w:rPr>
          <w:rFonts w:ascii="Times New Roman" w:hAnsi="Times New Roman" w:cs="Times New Roman"/>
          <w:bCs/>
          <w:iCs/>
          <w:color w:val="000000" w:themeColor="text1"/>
        </w:rPr>
        <w:t>amounts to R56</w:t>
      </w:r>
      <w:r w:rsidR="00EA1984" w:rsidRPr="000E2133">
        <w:rPr>
          <w:rFonts w:ascii="Times New Roman" w:hAnsi="Times New Roman" w:cs="Times New Roman"/>
          <w:bCs/>
          <w:iCs/>
          <w:color w:val="000000" w:themeColor="text1"/>
        </w:rPr>
        <w:t xml:space="preserve"> </w:t>
      </w:r>
      <w:r w:rsidR="00020997" w:rsidRPr="000E2133">
        <w:rPr>
          <w:rFonts w:ascii="Times New Roman" w:hAnsi="Times New Roman" w:cs="Times New Roman"/>
          <w:bCs/>
          <w:iCs/>
          <w:color w:val="000000" w:themeColor="text1"/>
        </w:rPr>
        <w:t>529.62 and R 156</w:t>
      </w:r>
      <w:r w:rsidR="00EA1984" w:rsidRPr="000E2133">
        <w:rPr>
          <w:rFonts w:ascii="Times New Roman" w:hAnsi="Times New Roman" w:cs="Times New Roman"/>
          <w:bCs/>
          <w:iCs/>
          <w:color w:val="000000" w:themeColor="text1"/>
        </w:rPr>
        <w:t xml:space="preserve"> </w:t>
      </w:r>
      <w:r w:rsidR="00020997" w:rsidRPr="000E2133">
        <w:rPr>
          <w:rFonts w:ascii="Times New Roman" w:hAnsi="Times New Roman" w:cs="Times New Roman"/>
          <w:bCs/>
          <w:iCs/>
          <w:color w:val="000000" w:themeColor="text1"/>
        </w:rPr>
        <w:t>915.15 respectively.</w:t>
      </w:r>
    </w:p>
    <w:p w14:paraId="726C19A5" w14:textId="77777777" w:rsidR="003F0A55" w:rsidRPr="00941CD1" w:rsidRDefault="003F0A55" w:rsidP="003F0A55">
      <w:pPr>
        <w:pStyle w:val="ListParagraph"/>
        <w:spacing w:line="360" w:lineRule="auto"/>
        <w:ind w:left="567"/>
        <w:jc w:val="both"/>
        <w:rPr>
          <w:rFonts w:ascii="Times New Roman" w:hAnsi="Times New Roman" w:cs="Times New Roman"/>
          <w:bCs/>
          <w:iCs/>
          <w:color w:val="000000" w:themeColor="text1"/>
        </w:rPr>
      </w:pPr>
    </w:p>
    <w:p w14:paraId="0EE09506" w14:textId="1EA7F045" w:rsidR="004D0458" w:rsidRPr="000E2133" w:rsidRDefault="000E2133" w:rsidP="000E2133">
      <w:pPr>
        <w:spacing w:line="360" w:lineRule="auto"/>
        <w:ind w:left="567" w:hanging="567"/>
        <w:jc w:val="both"/>
        <w:rPr>
          <w:rFonts w:ascii="Times New Roman" w:eastAsia="Times New Roman" w:hAnsi="Times New Roman" w:cs="Times New Roman"/>
          <w:color w:val="000000" w:themeColor="text1"/>
          <w:lang w:eastAsia="en-GB"/>
        </w:rPr>
      </w:pPr>
      <w:r w:rsidRPr="00941CD1">
        <w:rPr>
          <w:rFonts w:ascii="Times New Roman" w:eastAsia="Times New Roman" w:hAnsi="Times New Roman" w:cs="Times New Roman"/>
          <w:color w:val="000000" w:themeColor="text1"/>
          <w:lang w:eastAsia="en-GB"/>
        </w:rPr>
        <w:t>[25]</w:t>
      </w:r>
      <w:r w:rsidRPr="00941CD1">
        <w:rPr>
          <w:rFonts w:ascii="Times New Roman" w:eastAsia="Times New Roman" w:hAnsi="Times New Roman" w:cs="Times New Roman"/>
          <w:color w:val="000000" w:themeColor="text1"/>
          <w:lang w:eastAsia="en-GB"/>
        </w:rPr>
        <w:tab/>
      </w:r>
      <w:r w:rsidR="003F0A55" w:rsidRPr="000E2133">
        <w:rPr>
          <w:rFonts w:ascii="Times New Roman" w:eastAsia="Times New Roman" w:hAnsi="Times New Roman" w:cs="Times New Roman"/>
          <w:color w:val="000000" w:themeColor="text1"/>
          <w:lang w:eastAsia="en-GB"/>
        </w:rPr>
        <w:t>It is clear that much was done by the applicant to assist the respondent with the payment of the arrears before summons was issued against him.</w:t>
      </w:r>
      <w:r w:rsidR="00AF099D" w:rsidRPr="000E2133">
        <w:rPr>
          <w:rFonts w:ascii="Times New Roman" w:eastAsia="Times New Roman" w:hAnsi="Times New Roman" w:cs="Times New Roman"/>
          <w:color w:val="000000" w:themeColor="text1"/>
          <w:lang w:eastAsia="en-GB"/>
        </w:rPr>
        <w:t xml:space="preserve"> </w:t>
      </w:r>
      <w:r w:rsidR="003F0A55" w:rsidRPr="000E2133">
        <w:rPr>
          <w:rFonts w:ascii="Times New Roman" w:eastAsia="Times New Roman" w:hAnsi="Times New Roman" w:cs="Times New Roman"/>
          <w:color w:val="000000" w:themeColor="text1"/>
          <w:lang w:eastAsia="en-GB"/>
        </w:rPr>
        <w:t xml:space="preserve"> In </w:t>
      </w:r>
      <w:r w:rsidR="00FC3442" w:rsidRPr="000E2133">
        <w:rPr>
          <w:rFonts w:ascii="Times New Roman" w:eastAsia="Times New Roman" w:hAnsi="Times New Roman" w:cs="Times New Roman"/>
          <w:color w:val="000000" w:themeColor="text1"/>
          <w:lang w:eastAsia="en-GB"/>
        </w:rPr>
        <w:t>fact,</w:t>
      </w:r>
      <w:r w:rsidR="003F0A55" w:rsidRPr="000E2133">
        <w:rPr>
          <w:rFonts w:ascii="Times New Roman" w:eastAsia="Times New Roman" w:hAnsi="Times New Roman" w:cs="Times New Roman"/>
          <w:color w:val="000000" w:themeColor="text1"/>
          <w:lang w:eastAsia="en-GB"/>
        </w:rPr>
        <w:t xml:space="preserve"> the parties entered into a “Distressed Restructure Agreement”</w:t>
      </w:r>
      <w:r w:rsidR="00E01CD0" w:rsidRPr="000E2133">
        <w:rPr>
          <w:rFonts w:ascii="Times New Roman" w:eastAsia="Times New Roman" w:hAnsi="Times New Roman" w:cs="Times New Roman"/>
          <w:color w:val="000000" w:themeColor="text1"/>
          <w:lang w:eastAsia="en-GB"/>
        </w:rPr>
        <w:t xml:space="preserve"> which</w:t>
      </w:r>
      <w:r w:rsidR="003F0A55" w:rsidRPr="000E2133">
        <w:rPr>
          <w:rFonts w:ascii="Times New Roman" w:eastAsia="Times New Roman" w:hAnsi="Times New Roman" w:cs="Times New Roman"/>
          <w:color w:val="000000" w:themeColor="text1"/>
          <w:lang w:eastAsia="en-GB"/>
        </w:rPr>
        <w:t xml:space="preserve"> was concluded during 2020 in order to accommodate the respondent in retaining the property. </w:t>
      </w:r>
      <w:r w:rsidR="00974693" w:rsidRPr="000E2133">
        <w:rPr>
          <w:rFonts w:ascii="Times New Roman" w:eastAsia="Times New Roman" w:hAnsi="Times New Roman" w:cs="Times New Roman"/>
          <w:color w:val="000000" w:themeColor="text1"/>
          <w:lang w:eastAsia="en-GB"/>
        </w:rPr>
        <w:t xml:space="preserve"> It is clear that the respondent was unable to adhere to the terms of the restructured agreement.</w:t>
      </w:r>
    </w:p>
    <w:p w14:paraId="29367DEE" w14:textId="77777777" w:rsidR="0099322B" w:rsidRPr="00941CD1" w:rsidRDefault="0099322B" w:rsidP="0099322B">
      <w:pPr>
        <w:pStyle w:val="ListParagraph"/>
        <w:spacing w:line="360" w:lineRule="auto"/>
        <w:ind w:left="567"/>
        <w:jc w:val="both"/>
        <w:rPr>
          <w:rFonts w:ascii="Times New Roman" w:eastAsia="Times New Roman" w:hAnsi="Times New Roman" w:cs="Times New Roman"/>
          <w:color w:val="000000" w:themeColor="text1"/>
          <w:lang w:eastAsia="en-GB"/>
        </w:rPr>
      </w:pPr>
    </w:p>
    <w:p w14:paraId="5903D10C" w14:textId="6EB4F6FD" w:rsidR="00150C5D"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[26]</w:t>
      </w:r>
      <w:r w:rsidRPr="00941CD1">
        <w:rPr>
          <w:rFonts w:ascii="Times New Roman" w:hAnsi="Times New Roman" w:cs="Times New Roman"/>
          <w:bCs/>
          <w:iCs/>
          <w:color w:val="000000" w:themeColor="text1"/>
        </w:rPr>
        <w:tab/>
      </w:r>
      <w:r w:rsidR="0099322B" w:rsidRPr="000E2133">
        <w:rPr>
          <w:rFonts w:ascii="Times New Roman" w:eastAsia="Times New Roman" w:hAnsi="Times New Roman" w:cs="Times New Roman"/>
          <w:color w:val="000000" w:themeColor="text1"/>
          <w:lang w:eastAsia="en-GB"/>
        </w:rPr>
        <w:t xml:space="preserve">It is evident that </w:t>
      </w:r>
      <w:r w:rsidR="00E01CD0" w:rsidRPr="000E2133">
        <w:rPr>
          <w:rFonts w:ascii="Times New Roman" w:eastAsia="Times New Roman" w:hAnsi="Times New Roman" w:cs="Times New Roman"/>
          <w:color w:val="000000" w:themeColor="text1"/>
          <w:lang w:eastAsia="en-GB"/>
        </w:rPr>
        <w:t xml:space="preserve">the amount in arrears has doubled since summons was issued.  Furthermore, </w:t>
      </w:r>
      <w:r w:rsidR="0099322B" w:rsidRPr="000E2133">
        <w:rPr>
          <w:rFonts w:ascii="Times New Roman" w:eastAsia="Times New Roman" w:hAnsi="Times New Roman" w:cs="Times New Roman"/>
          <w:color w:val="000000" w:themeColor="text1"/>
          <w:lang w:eastAsia="en-GB"/>
        </w:rPr>
        <w:t>interest on the outstanding balance is accumulating and</w:t>
      </w:r>
      <w:r w:rsidR="00E01CD0" w:rsidRPr="000E2133">
        <w:rPr>
          <w:rFonts w:ascii="Times New Roman" w:eastAsia="Times New Roman" w:hAnsi="Times New Roman" w:cs="Times New Roman"/>
          <w:color w:val="000000" w:themeColor="text1"/>
          <w:lang w:eastAsia="en-GB"/>
        </w:rPr>
        <w:t xml:space="preserve"> therefore</w:t>
      </w:r>
      <w:r w:rsidR="0099322B" w:rsidRPr="000E2133">
        <w:rPr>
          <w:rFonts w:ascii="Times New Roman" w:eastAsia="Times New Roman" w:hAnsi="Times New Roman" w:cs="Times New Roman"/>
          <w:color w:val="000000" w:themeColor="text1"/>
          <w:lang w:eastAsia="en-GB"/>
        </w:rPr>
        <w:t xml:space="preserve"> it is in the best interest of the respondent as well as the applicant that the application be granted, as there is still equity in the property.  </w:t>
      </w:r>
    </w:p>
    <w:p w14:paraId="73E50561" w14:textId="77777777" w:rsidR="00E01CD0" w:rsidRPr="00941CD1" w:rsidRDefault="00E01CD0" w:rsidP="00E01CD0">
      <w:pPr>
        <w:pStyle w:val="ListParagraph"/>
        <w:spacing w:line="360" w:lineRule="auto"/>
        <w:ind w:left="567"/>
        <w:jc w:val="both"/>
        <w:rPr>
          <w:rFonts w:ascii="Times New Roman" w:hAnsi="Times New Roman" w:cs="Times New Roman"/>
          <w:bCs/>
          <w:iCs/>
          <w:color w:val="000000" w:themeColor="text1"/>
        </w:rPr>
      </w:pPr>
    </w:p>
    <w:p w14:paraId="4315CD00" w14:textId="67FB1AA4" w:rsidR="00150C5D"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[27]</w:t>
      </w:r>
      <w:r w:rsidRPr="00941CD1">
        <w:rPr>
          <w:rFonts w:ascii="Times New Roman" w:hAnsi="Times New Roman" w:cs="Times New Roman"/>
          <w:bCs/>
          <w:iCs/>
          <w:color w:val="000000" w:themeColor="text1"/>
        </w:rPr>
        <w:tab/>
      </w:r>
      <w:r w:rsidR="00150C5D" w:rsidRPr="000E2133">
        <w:rPr>
          <w:rFonts w:ascii="Times New Roman" w:hAnsi="Times New Roman" w:cs="Times New Roman"/>
          <w:color w:val="000000" w:themeColor="text1"/>
          <w:shd w:val="clear" w:color="auto" w:fill="FFFFFF"/>
        </w:rPr>
        <w:t>Regarding the question of executability of the property it is important to note the following remark</w:t>
      </w:r>
      <w:r w:rsidR="00FC3442" w:rsidRPr="000E2133">
        <w:rPr>
          <w:rFonts w:ascii="Times New Roman" w:hAnsi="Times New Roman" w:cs="Times New Roman"/>
          <w:color w:val="000000" w:themeColor="text1"/>
          <w:shd w:val="clear" w:color="auto" w:fill="FFFFFF"/>
        </w:rPr>
        <w:t xml:space="preserve"> by the Constitutional Court in </w:t>
      </w:r>
      <w:r w:rsidR="00FC3442" w:rsidRPr="000E2133">
        <w:rPr>
          <w:rFonts w:ascii="Times New Roman" w:hAnsi="Times New Roman" w:cs="Times New Roman"/>
          <w:i/>
          <w:iCs/>
          <w:color w:val="000000" w:themeColor="text1"/>
          <w:shd w:val="clear" w:color="auto" w:fill="FFFFFF"/>
        </w:rPr>
        <w:t>Gundwana v Steko Development CC an</w:t>
      </w:r>
      <w:r w:rsidR="00AF099D" w:rsidRPr="000E2133">
        <w:rPr>
          <w:rFonts w:ascii="Times New Roman" w:hAnsi="Times New Roman" w:cs="Times New Roman"/>
          <w:i/>
          <w:iCs/>
          <w:color w:val="000000" w:themeColor="text1"/>
          <w:shd w:val="clear" w:color="auto" w:fill="FFFFFF"/>
        </w:rPr>
        <w:t>d</w:t>
      </w:r>
      <w:r w:rsidR="00FC3442" w:rsidRPr="000E2133">
        <w:rPr>
          <w:rFonts w:ascii="Times New Roman" w:hAnsi="Times New Roman" w:cs="Times New Roman"/>
          <w:i/>
          <w:iCs/>
          <w:color w:val="000000" w:themeColor="text1"/>
          <w:shd w:val="clear" w:color="auto" w:fill="FFFFFF"/>
        </w:rPr>
        <w:t xml:space="preserve"> Others supra</w:t>
      </w:r>
      <w:r w:rsidR="00150C5D" w:rsidRPr="000E2133">
        <w:rPr>
          <w:rFonts w:ascii="Times New Roman" w:hAnsi="Times New Roman" w:cs="Times New Roman"/>
          <w:color w:val="000000" w:themeColor="text1"/>
          <w:shd w:val="clear" w:color="auto" w:fill="FFFFFF"/>
        </w:rPr>
        <w:t>;</w:t>
      </w:r>
    </w:p>
    <w:p w14:paraId="44CEFFB2" w14:textId="77777777" w:rsidR="00AF099D" w:rsidRPr="00941CD1" w:rsidRDefault="00AF099D" w:rsidP="00AF099D">
      <w:pPr>
        <w:pStyle w:val="ListParagraph"/>
        <w:spacing w:line="360" w:lineRule="auto"/>
        <w:ind w:left="567"/>
        <w:jc w:val="both"/>
        <w:rPr>
          <w:rFonts w:ascii="Times New Roman" w:hAnsi="Times New Roman" w:cs="Times New Roman"/>
          <w:bCs/>
          <w:iCs/>
          <w:color w:val="000000" w:themeColor="text1"/>
        </w:rPr>
      </w:pPr>
    </w:p>
    <w:p w14:paraId="14382DDF" w14:textId="402104E3" w:rsidR="00572158" w:rsidRPr="00941CD1" w:rsidRDefault="00FC3442" w:rsidP="00E01CD0">
      <w:pPr>
        <w:pStyle w:val="ListParagraph"/>
        <w:spacing w:line="360" w:lineRule="auto"/>
        <w:jc w:val="both"/>
        <w:rPr>
          <w:rFonts w:ascii="Times New Roman" w:hAnsi="Times New Roman" w:cs="Times New Roman"/>
          <w:color w:val="000000" w:themeColor="text1"/>
          <w:sz w:val="22"/>
          <w:szCs w:val="22"/>
        </w:rPr>
      </w:pPr>
      <w:r w:rsidRPr="00941CD1">
        <w:rPr>
          <w:rFonts w:ascii="Times New Roman" w:hAnsi="Times New Roman" w:cs="Times New Roman"/>
          <w:color w:val="000000" w:themeColor="text1"/>
          <w:sz w:val="22"/>
          <w:szCs w:val="22"/>
        </w:rPr>
        <w:t xml:space="preserve">“It must be accepted that execution in itself is not an odious thing. </w:t>
      </w:r>
      <w:r w:rsidR="00AF099D" w:rsidRPr="00941CD1">
        <w:rPr>
          <w:rFonts w:ascii="Times New Roman" w:hAnsi="Times New Roman" w:cs="Times New Roman"/>
          <w:color w:val="000000" w:themeColor="text1"/>
          <w:sz w:val="22"/>
          <w:szCs w:val="22"/>
        </w:rPr>
        <w:t xml:space="preserve"> </w:t>
      </w:r>
      <w:r w:rsidRPr="00941CD1">
        <w:rPr>
          <w:rFonts w:ascii="Times New Roman" w:hAnsi="Times New Roman" w:cs="Times New Roman"/>
          <w:color w:val="000000" w:themeColor="text1"/>
          <w:sz w:val="22"/>
          <w:szCs w:val="22"/>
        </w:rPr>
        <w:t xml:space="preserve">It is part and parcel of normal economic life. </w:t>
      </w:r>
      <w:r w:rsidR="00AF099D" w:rsidRPr="00941CD1">
        <w:rPr>
          <w:rFonts w:ascii="Times New Roman" w:hAnsi="Times New Roman" w:cs="Times New Roman"/>
          <w:color w:val="000000" w:themeColor="text1"/>
          <w:sz w:val="22"/>
          <w:szCs w:val="22"/>
        </w:rPr>
        <w:t xml:space="preserve"> </w:t>
      </w:r>
      <w:r w:rsidRPr="00941CD1">
        <w:rPr>
          <w:rFonts w:ascii="Times New Roman" w:hAnsi="Times New Roman" w:cs="Times New Roman"/>
          <w:color w:val="000000" w:themeColor="text1"/>
          <w:sz w:val="22"/>
          <w:szCs w:val="22"/>
        </w:rPr>
        <w:t xml:space="preserve">It is only when there is disproportionality between the means used in </w:t>
      </w:r>
      <w:r w:rsidRPr="00941CD1">
        <w:rPr>
          <w:rFonts w:ascii="Times New Roman" w:hAnsi="Times New Roman" w:cs="Times New Roman"/>
          <w:color w:val="000000" w:themeColor="text1"/>
          <w:sz w:val="22"/>
          <w:szCs w:val="22"/>
        </w:rPr>
        <w:lastRenderedPageBreak/>
        <w:t xml:space="preserve">the execution process to exact payment of the judgment debt, compared to other available means to attain the same purpose, that alarm bells should start ringing. </w:t>
      </w:r>
      <w:r w:rsidR="00AF099D" w:rsidRPr="00941CD1">
        <w:rPr>
          <w:rFonts w:ascii="Times New Roman" w:hAnsi="Times New Roman" w:cs="Times New Roman"/>
          <w:color w:val="000000" w:themeColor="text1"/>
          <w:sz w:val="22"/>
          <w:szCs w:val="22"/>
        </w:rPr>
        <w:t xml:space="preserve"> </w:t>
      </w:r>
      <w:r w:rsidRPr="00941CD1">
        <w:rPr>
          <w:rFonts w:ascii="Times New Roman" w:hAnsi="Times New Roman" w:cs="Times New Roman"/>
          <w:color w:val="000000" w:themeColor="text1"/>
          <w:sz w:val="22"/>
          <w:szCs w:val="22"/>
        </w:rPr>
        <w:t>If there are no other proportionate means to attain the same end, execution may not be avoided.”</w:t>
      </w:r>
      <w:r w:rsidRPr="00941CD1">
        <w:rPr>
          <w:rStyle w:val="FootnoteReference"/>
          <w:rFonts w:ascii="Times New Roman" w:hAnsi="Times New Roman" w:cs="Times New Roman"/>
          <w:color w:val="000000" w:themeColor="text1"/>
          <w:sz w:val="22"/>
          <w:szCs w:val="22"/>
        </w:rPr>
        <w:footnoteReference w:id="6"/>
      </w:r>
    </w:p>
    <w:p w14:paraId="7D714C39" w14:textId="77777777" w:rsidR="00A21BB8" w:rsidRPr="00941CD1" w:rsidRDefault="00A21BB8" w:rsidP="00A21BB8">
      <w:pPr>
        <w:pStyle w:val="ListParagraph"/>
        <w:spacing w:line="360" w:lineRule="auto"/>
        <w:ind w:left="567"/>
        <w:jc w:val="both"/>
        <w:rPr>
          <w:rFonts w:ascii="Times New Roman" w:hAnsi="Times New Roman" w:cs="Times New Roman"/>
          <w:color w:val="000000" w:themeColor="text1"/>
        </w:rPr>
      </w:pPr>
    </w:p>
    <w:p w14:paraId="6C088FD2" w14:textId="123EA1E7" w:rsidR="00A21BB8" w:rsidRPr="000E2133" w:rsidRDefault="000E2133" w:rsidP="000E2133">
      <w:pPr>
        <w:spacing w:line="360" w:lineRule="auto"/>
        <w:ind w:left="567" w:hanging="567"/>
        <w:jc w:val="both"/>
        <w:rPr>
          <w:rFonts w:ascii="Times New Roman" w:hAnsi="Times New Roman" w:cs="Times New Roman"/>
          <w:color w:val="000000" w:themeColor="text1"/>
          <w:lang w:val="en-ZA"/>
        </w:rPr>
      </w:pPr>
      <w:r w:rsidRPr="00941CD1">
        <w:rPr>
          <w:rFonts w:ascii="Times New Roman" w:hAnsi="Times New Roman" w:cs="Times New Roman"/>
          <w:color w:val="000000" w:themeColor="text1"/>
          <w:lang w:val="en-ZA"/>
        </w:rPr>
        <w:t>[28]</w:t>
      </w:r>
      <w:r w:rsidRPr="00941CD1">
        <w:rPr>
          <w:rFonts w:ascii="Times New Roman" w:hAnsi="Times New Roman" w:cs="Times New Roman"/>
          <w:color w:val="000000" w:themeColor="text1"/>
          <w:lang w:val="en-ZA"/>
        </w:rPr>
        <w:tab/>
      </w:r>
      <w:r w:rsidR="00FF4C32" w:rsidRPr="000E2133">
        <w:rPr>
          <w:rFonts w:ascii="Times New Roman" w:hAnsi="Times New Roman" w:cs="Times New Roman"/>
          <w:color w:val="000000" w:themeColor="text1"/>
          <w:lang w:val="en-ZA"/>
        </w:rPr>
        <w:t xml:space="preserve">Having considered the matter and all factors that were placed before </w:t>
      </w:r>
      <w:r w:rsidR="00E01CD0" w:rsidRPr="000E2133">
        <w:rPr>
          <w:rFonts w:ascii="Times New Roman" w:hAnsi="Times New Roman" w:cs="Times New Roman"/>
          <w:color w:val="000000" w:themeColor="text1"/>
          <w:lang w:val="en-ZA"/>
        </w:rPr>
        <w:t>me</w:t>
      </w:r>
      <w:r w:rsidR="00FF4C32" w:rsidRPr="000E2133">
        <w:rPr>
          <w:rFonts w:ascii="Times New Roman" w:hAnsi="Times New Roman" w:cs="Times New Roman"/>
          <w:color w:val="000000" w:themeColor="text1"/>
          <w:lang w:val="en-ZA"/>
        </w:rPr>
        <w:t xml:space="preserve">, I am of the view that the application in terms of rule 46A </w:t>
      </w:r>
      <w:r w:rsidR="00A00046" w:rsidRPr="000E2133">
        <w:rPr>
          <w:rFonts w:ascii="Times New Roman" w:hAnsi="Times New Roman" w:cs="Times New Roman"/>
          <w:color w:val="000000" w:themeColor="text1"/>
          <w:lang w:val="en-ZA"/>
        </w:rPr>
        <w:t xml:space="preserve">should </w:t>
      </w:r>
      <w:r w:rsidR="00FF4C32" w:rsidRPr="000E2133">
        <w:rPr>
          <w:rFonts w:ascii="Times New Roman" w:hAnsi="Times New Roman" w:cs="Times New Roman"/>
          <w:color w:val="000000" w:themeColor="text1"/>
          <w:lang w:val="en-ZA"/>
        </w:rPr>
        <w:t>be granted in favour of the applicant and that to ameliorate the hardship that the respondent may endure, that a reserve price be set.</w:t>
      </w:r>
      <w:r w:rsidR="0099322B" w:rsidRPr="000E2133">
        <w:rPr>
          <w:rFonts w:ascii="Times New Roman" w:hAnsi="Times New Roman" w:cs="Times New Roman"/>
          <w:color w:val="000000" w:themeColor="text1"/>
          <w:lang w:val="en-ZA"/>
        </w:rPr>
        <w:t xml:space="preserve">  </w:t>
      </w:r>
    </w:p>
    <w:p w14:paraId="555E6366" w14:textId="77777777" w:rsidR="00FF4C32" w:rsidRPr="00941CD1" w:rsidRDefault="00FF4C32" w:rsidP="00FF4C32">
      <w:pPr>
        <w:pStyle w:val="ListParagraph"/>
        <w:spacing w:line="360" w:lineRule="auto"/>
        <w:ind w:left="567"/>
        <w:jc w:val="both"/>
        <w:rPr>
          <w:rFonts w:ascii="Times New Roman" w:hAnsi="Times New Roman" w:cs="Times New Roman"/>
          <w:color w:val="000000" w:themeColor="text1"/>
          <w:lang w:val="en-ZA"/>
        </w:rPr>
      </w:pPr>
    </w:p>
    <w:p w14:paraId="2129B7C1" w14:textId="4803581A" w:rsidR="009D5956"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[29]</w:t>
      </w:r>
      <w:r w:rsidRPr="00941CD1">
        <w:rPr>
          <w:rFonts w:ascii="Times New Roman" w:hAnsi="Times New Roman" w:cs="Times New Roman"/>
          <w:bCs/>
          <w:iCs/>
          <w:color w:val="000000" w:themeColor="text1"/>
        </w:rPr>
        <w:tab/>
      </w:r>
      <w:r w:rsidR="008F6C46" w:rsidRPr="000E2133">
        <w:rPr>
          <w:rFonts w:ascii="Times New Roman" w:hAnsi="Times New Roman" w:cs="Times New Roman"/>
          <w:color w:val="000000" w:themeColor="text1"/>
          <w:shd w:val="clear" w:color="auto" w:fill="FFFFFF"/>
        </w:rPr>
        <w:t>The respondent made no submission regarding the reserve price</w:t>
      </w:r>
      <w:r w:rsidR="00FE4502" w:rsidRPr="000E2133">
        <w:rPr>
          <w:rFonts w:ascii="Times New Roman" w:hAnsi="Times New Roman" w:cs="Times New Roman"/>
          <w:color w:val="000000" w:themeColor="text1"/>
          <w:shd w:val="clear" w:color="auto" w:fill="FFFFFF"/>
        </w:rPr>
        <w:t xml:space="preserve"> and therefore I rely on the values pertaining to the property provided by the applicant. </w:t>
      </w:r>
      <w:r w:rsidR="00AF099D" w:rsidRPr="000E2133">
        <w:rPr>
          <w:rFonts w:ascii="Times New Roman" w:hAnsi="Times New Roman" w:cs="Times New Roman"/>
          <w:color w:val="000000" w:themeColor="text1"/>
          <w:shd w:val="clear" w:color="auto" w:fill="FFFFFF"/>
        </w:rPr>
        <w:t xml:space="preserve"> </w:t>
      </w:r>
      <w:r w:rsidR="009D5956" w:rsidRPr="000E2133">
        <w:rPr>
          <w:rFonts w:ascii="Times New Roman" w:hAnsi="Times New Roman" w:cs="Times New Roman"/>
          <w:color w:val="000000" w:themeColor="text1"/>
          <w:shd w:val="clear" w:color="auto" w:fill="FFFFFF"/>
        </w:rPr>
        <w:t xml:space="preserve">It is also important to bear in mind that a reserve price must be realistic: it cannot be so high that the auction is likely to fail to attract a buyer. </w:t>
      </w:r>
      <w:r w:rsidR="00AF099D" w:rsidRPr="000E2133">
        <w:rPr>
          <w:rFonts w:ascii="Times New Roman" w:hAnsi="Times New Roman" w:cs="Times New Roman"/>
          <w:color w:val="000000" w:themeColor="text1"/>
          <w:shd w:val="clear" w:color="auto" w:fill="FFFFFF"/>
        </w:rPr>
        <w:t xml:space="preserve"> </w:t>
      </w:r>
      <w:r w:rsidR="009D5956" w:rsidRPr="000E2133">
        <w:rPr>
          <w:rFonts w:ascii="Times New Roman" w:hAnsi="Times New Roman" w:cs="Times New Roman"/>
          <w:color w:val="000000" w:themeColor="text1"/>
          <w:shd w:val="clear" w:color="auto" w:fill="FFFFFF"/>
        </w:rPr>
        <w:t xml:space="preserve">That would serve the interests of neither party. </w:t>
      </w:r>
      <w:r w:rsidR="00AF099D" w:rsidRPr="000E2133">
        <w:rPr>
          <w:rFonts w:ascii="Times New Roman" w:hAnsi="Times New Roman" w:cs="Times New Roman"/>
          <w:color w:val="000000" w:themeColor="text1"/>
          <w:shd w:val="clear" w:color="auto" w:fill="FFFFFF"/>
        </w:rPr>
        <w:t xml:space="preserve"> </w:t>
      </w:r>
      <w:r w:rsidR="009D5956" w:rsidRPr="000E2133">
        <w:rPr>
          <w:rFonts w:ascii="Times New Roman" w:hAnsi="Times New Roman" w:cs="Times New Roman"/>
          <w:color w:val="000000" w:themeColor="text1"/>
          <w:shd w:val="clear" w:color="auto" w:fill="FFFFFF"/>
        </w:rPr>
        <w:t>In particular, the respondent, as judgment debtor, ultimately would be burdened with the increased costs associated with a failed execution process.</w:t>
      </w:r>
      <w:r w:rsidR="009D5956" w:rsidRPr="00941CD1">
        <w:rPr>
          <w:rStyle w:val="FootnoteReference"/>
          <w:rFonts w:ascii="Times New Roman" w:hAnsi="Times New Roman" w:cs="Times New Roman"/>
          <w:color w:val="000000" w:themeColor="text1"/>
          <w:shd w:val="clear" w:color="auto" w:fill="FFFFFF"/>
        </w:rPr>
        <w:footnoteReference w:id="7"/>
      </w:r>
      <w:r w:rsidR="00FF4C32" w:rsidRPr="000E2133">
        <w:rPr>
          <w:rFonts w:ascii="Times New Roman" w:hAnsi="Times New Roman" w:cs="Times New Roman"/>
          <w:color w:val="000000" w:themeColor="text1"/>
          <w:shd w:val="clear" w:color="auto" w:fill="FFFFFF"/>
        </w:rPr>
        <w:t xml:space="preserve"> </w:t>
      </w:r>
    </w:p>
    <w:p w14:paraId="5C3292CE" w14:textId="77777777" w:rsidR="009D5956" w:rsidRPr="00941CD1" w:rsidRDefault="009D5956" w:rsidP="009D5956">
      <w:pPr>
        <w:pStyle w:val="ListParagraph"/>
        <w:spacing w:line="360" w:lineRule="auto"/>
        <w:ind w:left="567"/>
        <w:jc w:val="both"/>
        <w:rPr>
          <w:rFonts w:ascii="Times New Roman" w:hAnsi="Times New Roman" w:cs="Times New Roman"/>
          <w:bCs/>
          <w:iCs/>
          <w:color w:val="000000" w:themeColor="text1"/>
        </w:rPr>
      </w:pPr>
    </w:p>
    <w:p w14:paraId="1346918B" w14:textId="7D7D4AAC" w:rsidR="00EB757F"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[30]</w:t>
      </w:r>
      <w:r w:rsidRPr="00941CD1">
        <w:rPr>
          <w:rFonts w:ascii="Times New Roman" w:hAnsi="Times New Roman" w:cs="Times New Roman"/>
          <w:bCs/>
          <w:iCs/>
          <w:color w:val="000000" w:themeColor="text1"/>
        </w:rPr>
        <w:tab/>
      </w:r>
      <w:r w:rsidR="00FF4C32" w:rsidRPr="000E2133">
        <w:rPr>
          <w:rFonts w:ascii="Times New Roman" w:hAnsi="Times New Roman" w:cs="Times New Roman"/>
          <w:color w:val="000000" w:themeColor="text1"/>
          <w:shd w:val="clear" w:color="auto" w:fill="FFFFFF"/>
        </w:rPr>
        <w:t xml:space="preserve"> In setting the reserve price </w:t>
      </w:r>
      <w:r w:rsidR="00866BF2" w:rsidRPr="000E2133">
        <w:rPr>
          <w:rFonts w:ascii="Times New Roman" w:hAnsi="Times New Roman" w:cs="Times New Roman"/>
          <w:color w:val="000000" w:themeColor="text1"/>
          <w:shd w:val="clear" w:color="auto" w:fill="FFFFFF"/>
        </w:rPr>
        <w:t>I have</w:t>
      </w:r>
      <w:r w:rsidR="00FF4C32" w:rsidRPr="000E2133">
        <w:rPr>
          <w:rFonts w:ascii="Times New Roman" w:hAnsi="Times New Roman" w:cs="Times New Roman"/>
          <w:color w:val="000000" w:themeColor="text1"/>
          <w:shd w:val="clear" w:color="auto" w:fill="FFFFFF"/>
        </w:rPr>
        <w:t xml:space="preserve"> regard to the market value of the property, which according to the applicant is R 1</w:t>
      </w:r>
      <w:r w:rsidR="00EA1984" w:rsidRPr="000E2133">
        <w:rPr>
          <w:rFonts w:ascii="Times New Roman" w:hAnsi="Times New Roman" w:cs="Times New Roman"/>
          <w:color w:val="000000" w:themeColor="text1"/>
          <w:shd w:val="clear" w:color="auto" w:fill="FFFFFF"/>
        </w:rPr>
        <w:t> </w:t>
      </w:r>
      <w:r w:rsidR="00FF4C32" w:rsidRPr="000E2133">
        <w:rPr>
          <w:rFonts w:ascii="Times New Roman" w:hAnsi="Times New Roman" w:cs="Times New Roman"/>
          <w:color w:val="000000" w:themeColor="text1"/>
          <w:shd w:val="clear" w:color="auto" w:fill="FFFFFF"/>
        </w:rPr>
        <w:t>200</w:t>
      </w:r>
      <w:r w:rsidR="00EA1984" w:rsidRPr="000E2133">
        <w:rPr>
          <w:rFonts w:ascii="Times New Roman" w:hAnsi="Times New Roman" w:cs="Times New Roman"/>
          <w:color w:val="000000" w:themeColor="text1"/>
          <w:shd w:val="clear" w:color="auto" w:fill="FFFFFF"/>
        </w:rPr>
        <w:t xml:space="preserve"> </w:t>
      </w:r>
      <w:r w:rsidR="00FF4C32" w:rsidRPr="000E2133">
        <w:rPr>
          <w:rFonts w:ascii="Times New Roman" w:hAnsi="Times New Roman" w:cs="Times New Roman"/>
          <w:color w:val="000000" w:themeColor="text1"/>
          <w:shd w:val="clear" w:color="auto" w:fill="FFFFFF"/>
        </w:rPr>
        <w:t>000</w:t>
      </w:r>
      <w:r w:rsidR="00E01CD0" w:rsidRPr="000E2133">
        <w:rPr>
          <w:rFonts w:ascii="Times New Roman" w:hAnsi="Times New Roman" w:cs="Times New Roman"/>
          <w:color w:val="000000" w:themeColor="text1"/>
          <w:shd w:val="clear" w:color="auto" w:fill="FFFFFF"/>
        </w:rPr>
        <w:t>.00</w:t>
      </w:r>
      <w:r w:rsidR="00866BF2" w:rsidRPr="000E2133">
        <w:rPr>
          <w:rFonts w:ascii="Times New Roman" w:hAnsi="Times New Roman" w:cs="Times New Roman"/>
          <w:color w:val="000000" w:themeColor="text1"/>
          <w:shd w:val="clear" w:color="auto" w:fill="FFFFFF"/>
        </w:rPr>
        <w:t xml:space="preserve">. </w:t>
      </w:r>
      <w:r w:rsidR="00AF099D" w:rsidRPr="000E2133">
        <w:rPr>
          <w:rFonts w:ascii="Times New Roman" w:hAnsi="Times New Roman" w:cs="Times New Roman"/>
          <w:color w:val="000000" w:themeColor="text1"/>
          <w:shd w:val="clear" w:color="auto" w:fill="FFFFFF"/>
        </w:rPr>
        <w:t xml:space="preserve"> </w:t>
      </w:r>
      <w:r w:rsidR="001828CD" w:rsidRPr="000E2133">
        <w:rPr>
          <w:rFonts w:ascii="Times New Roman" w:hAnsi="Times New Roman" w:cs="Times New Roman"/>
          <w:color w:val="000000" w:themeColor="text1"/>
          <w:shd w:val="clear" w:color="auto" w:fill="FFFFFF"/>
        </w:rPr>
        <w:t>The municipal value of the property which is R 1</w:t>
      </w:r>
      <w:r w:rsidR="00EA1984" w:rsidRPr="000E2133">
        <w:rPr>
          <w:rFonts w:ascii="Times New Roman" w:hAnsi="Times New Roman" w:cs="Times New Roman"/>
          <w:color w:val="000000" w:themeColor="text1"/>
          <w:shd w:val="clear" w:color="auto" w:fill="FFFFFF"/>
        </w:rPr>
        <w:t xml:space="preserve"> </w:t>
      </w:r>
      <w:r w:rsidR="001828CD" w:rsidRPr="000E2133">
        <w:rPr>
          <w:rFonts w:ascii="Times New Roman" w:hAnsi="Times New Roman" w:cs="Times New Roman"/>
          <w:color w:val="000000" w:themeColor="text1"/>
          <w:shd w:val="clear" w:color="auto" w:fill="FFFFFF"/>
        </w:rPr>
        <w:t>228</w:t>
      </w:r>
      <w:r w:rsidR="00EA1984" w:rsidRPr="000E2133">
        <w:rPr>
          <w:rFonts w:ascii="Times New Roman" w:hAnsi="Times New Roman" w:cs="Times New Roman"/>
          <w:color w:val="000000" w:themeColor="text1"/>
          <w:shd w:val="clear" w:color="auto" w:fill="FFFFFF"/>
        </w:rPr>
        <w:t xml:space="preserve"> </w:t>
      </w:r>
      <w:r w:rsidR="001828CD" w:rsidRPr="000E2133">
        <w:rPr>
          <w:rFonts w:ascii="Times New Roman" w:hAnsi="Times New Roman" w:cs="Times New Roman"/>
          <w:color w:val="000000" w:themeColor="text1"/>
          <w:shd w:val="clear" w:color="auto" w:fill="FFFFFF"/>
        </w:rPr>
        <w:t>000</w:t>
      </w:r>
      <w:r w:rsidR="00E01CD0" w:rsidRPr="000E2133">
        <w:rPr>
          <w:rFonts w:ascii="Times New Roman" w:hAnsi="Times New Roman" w:cs="Times New Roman"/>
          <w:color w:val="000000" w:themeColor="text1"/>
          <w:shd w:val="clear" w:color="auto" w:fill="FFFFFF"/>
        </w:rPr>
        <w:t>.00</w:t>
      </w:r>
      <w:r w:rsidR="001828CD" w:rsidRPr="000E2133">
        <w:rPr>
          <w:rFonts w:ascii="Times New Roman" w:hAnsi="Times New Roman" w:cs="Times New Roman"/>
          <w:color w:val="000000" w:themeColor="text1"/>
          <w:shd w:val="clear" w:color="auto" w:fill="FFFFFF"/>
        </w:rPr>
        <w:t xml:space="preserve">. </w:t>
      </w:r>
      <w:r w:rsidR="00866BF2" w:rsidRPr="000E2133">
        <w:rPr>
          <w:rFonts w:ascii="Times New Roman" w:hAnsi="Times New Roman" w:cs="Times New Roman"/>
          <w:color w:val="000000" w:themeColor="text1"/>
          <w:shd w:val="clear" w:color="auto" w:fill="FFFFFF"/>
        </w:rPr>
        <w:t xml:space="preserve"> The amount owing as rates and taxes which is about R56</w:t>
      </w:r>
      <w:r w:rsidR="00EA1984" w:rsidRPr="000E2133">
        <w:rPr>
          <w:rFonts w:ascii="Times New Roman" w:hAnsi="Times New Roman" w:cs="Times New Roman"/>
          <w:color w:val="000000" w:themeColor="text1"/>
          <w:shd w:val="clear" w:color="auto" w:fill="FFFFFF"/>
        </w:rPr>
        <w:t xml:space="preserve"> </w:t>
      </w:r>
      <w:r w:rsidR="00866BF2" w:rsidRPr="000E2133">
        <w:rPr>
          <w:rFonts w:ascii="Times New Roman" w:hAnsi="Times New Roman" w:cs="Times New Roman"/>
          <w:color w:val="000000" w:themeColor="text1"/>
          <w:shd w:val="clear" w:color="auto" w:fill="FFFFFF"/>
        </w:rPr>
        <w:t>529.62 and the amount outstanding in relation to the Home Owners Association which is R 156</w:t>
      </w:r>
      <w:r w:rsidR="00EA1984" w:rsidRPr="000E2133">
        <w:rPr>
          <w:rFonts w:ascii="Times New Roman" w:hAnsi="Times New Roman" w:cs="Times New Roman"/>
          <w:color w:val="000000" w:themeColor="text1"/>
          <w:shd w:val="clear" w:color="auto" w:fill="FFFFFF"/>
        </w:rPr>
        <w:t xml:space="preserve"> </w:t>
      </w:r>
      <w:r w:rsidR="00866BF2" w:rsidRPr="000E2133">
        <w:rPr>
          <w:rFonts w:ascii="Times New Roman" w:hAnsi="Times New Roman" w:cs="Times New Roman"/>
          <w:color w:val="000000" w:themeColor="text1"/>
          <w:shd w:val="clear" w:color="auto" w:fill="FFFFFF"/>
        </w:rPr>
        <w:t xml:space="preserve">915.15.  </w:t>
      </w:r>
      <w:r w:rsidR="009D5956" w:rsidRPr="000E2133">
        <w:rPr>
          <w:rFonts w:ascii="Times New Roman" w:hAnsi="Times New Roman" w:cs="Times New Roman"/>
          <w:color w:val="000000" w:themeColor="text1"/>
          <w:shd w:val="clear" w:color="auto" w:fill="FFFFFF"/>
        </w:rPr>
        <w:t>As a result, I determine the reserve price of the property at R 700</w:t>
      </w:r>
      <w:r w:rsidR="00EA1984" w:rsidRPr="000E2133">
        <w:rPr>
          <w:rFonts w:ascii="Times New Roman" w:hAnsi="Times New Roman" w:cs="Times New Roman"/>
          <w:color w:val="000000" w:themeColor="text1"/>
          <w:shd w:val="clear" w:color="auto" w:fill="FFFFFF"/>
        </w:rPr>
        <w:t xml:space="preserve"> </w:t>
      </w:r>
      <w:r w:rsidR="009D5956" w:rsidRPr="000E2133">
        <w:rPr>
          <w:rFonts w:ascii="Times New Roman" w:hAnsi="Times New Roman" w:cs="Times New Roman"/>
          <w:color w:val="000000" w:themeColor="text1"/>
          <w:shd w:val="clear" w:color="auto" w:fill="FFFFFF"/>
        </w:rPr>
        <w:t>000.</w:t>
      </w:r>
    </w:p>
    <w:p w14:paraId="2F54B2AA" w14:textId="77777777" w:rsidR="008F6C46" w:rsidRPr="00941CD1" w:rsidRDefault="008F6C46" w:rsidP="009D5956">
      <w:pPr>
        <w:spacing w:line="360" w:lineRule="auto"/>
        <w:jc w:val="both"/>
        <w:rPr>
          <w:rFonts w:ascii="Times New Roman" w:hAnsi="Times New Roman" w:cs="Times New Roman"/>
          <w:bCs/>
          <w:iCs/>
          <w:color w:val="000000" w:themeColor="text1"/>
        </w:rPr>
      </w:pPr>
    </w:p>
    <w:p w14:paraId="3647D4DD" w14:textId="06AF573A" w:rsidR="008F6C46"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t>[31]</w:t>
      </w:r>
      <w:r w:rsidRPr="00941CD1">
        <w:rPr>
          <w:rFonts w:ascii="Times New Roman" w:hAnsi="Times New Roman" w:cs="Times New Roman"/>
          <w:bCs/>
          <w:iCs/>
          <w:color w:val="000000" w:themeColor="text1"/>
        </w:rPr>
        <w:tab/>
      </w:r>
      <w:r w:rsidR="008F6C46" w:rsidRPr="000E2133">
        <w:rPr>
          <w:rStyle w:val="apple-converted-space"/>
          <w:rFonts w:ascii="Times New Roman" w:hAnsi="Times New Roman" w:cs="Times New Roman"/>
          <w:color w:val="000000" w:themeColor="text1"/>
        </w:rPr>
        <w:t> </w:t>
      </w:r>
      <w:r w:rsidR="008F6C46" w:rsidRPr="000E2133">
        <w:rPr>
          <w:rFonts w:ascii="Times New Roman" w:hAnsi="Times New Roman" w:cs="Times New Roman"/>
          <w:color w:val="000000" w:themeColor="text1"/>
        </w:rPr>
        <w:t>In the circumstances, I find that the applicant has made out a case for the property to be declared executable.</w:t>
      </w:r>
    </w:p>
    <w:p w14:paraId="2D4A46B4" w14:textId="77777777" w:rsidR="00EA1984" w:rsidRPr="00941CD1" w:rsidRDefault="00EA1984" w:rsidP="00EA1984">
      <w:pPr>
        <w:pStyle w:val="ListParagraph"/>
        <w:spacing w:line="360" w:lineRule="auto"/>
        <w:ind w:left="567"/>
        <w:jc w:val="both"/>
        <w:rPr>
          <w:rFonts w:ascii="Times New Roman" w:hAnsi="Times New Roman" w:cs="Times New Roman"/>
          <w:bCs/>
          <w:iCs/>
          <w:color w:val="000000" w:themeColor="text1"/>
        </w:rPr>
      </w:pPr>
    </w:p>
    <w:p w14:paraId="5C30A792" w14:textId="73A26201" w:rsidR="00886881" w:rsidRDefault="00886881" w:rsidP="00886881">
      <w:pPr>
        <w:pStyle w:val="ListParagraph"/>
        <w:spacing w:line="360" w:lineRule="auto"/>
        <w:ind w:left="567"/>
        <w:jc w:val="both"/>
        <w:rPr>
          <w:rFonts w:ascii="Times New Roman" w:hAnsi="Times New Roman" w:cs="Times New Roman"/>
          <w:bCs/>
          <w:iCs/>
          <w:color w:val="000000" w:themeColor="text1"/>
        </w:rPr>
      </w:pPr>
    </w:p>
    <w:p w14:paraId="3796B0FB" w14:textId="2B106753" w:rsidR="00751658" w:rsidRDefault="00751658" w:rsidP="00886881">
      <w:pPr>
        <w:pStyle w:val="ListParagraph"/>
        <w:spacing w:line="360" w:lineRule="auto"/>
        <w:ind w:left="567"/>
        <w:jc w:val="both"/>
        <w:rPr>
          <w:rFonts w:ascii="Times New Roman" w:hAnsi="Times New Roman" w:cs="Times New Roman"/>
          <w:bCs/>
          <w:iCs/>
          <w:color w:val="000000" w:themeColor="text1"/>
        </w:rPr>
      </w:pPr>
    </w:p>
    <w:p w14:paraId="2F58A256" w14:textId="76588625" w:rsidR="00751658" w:rsidRDefault="00751658" w:rsidP="00886881">
      <w:pPr>
        <w:pStyle w:val="ListParagraph"/>
        <w:spacing w:line="360" w:lineRule="auto"/>
        <w:ind w:left="567"/>
        <w:jc w:val="both"/>
        <w:rPr>
          <w:rFonts w:ascii="Times New Roman" w:hAnsi="Times New Roman" w:cs="Times New Roman"/>
          <w:bCs/>
          <w:iCs/>
          <w:color w:val="000000" w:themeColor="text1"/>
        </w:rPr>
      </w:pPr>
    </w:p>
    <w:p w14:paraId="3D1F2F87" w14:textId="77777777" w:rsidR="00751658" w:rsidRPr="00941CD1" w:rsidRDefault="00751658" w:rsidP="00886881">
      <w:pPr>
        <w:pStyle w:val="ListParagraph"/>
        <w:spacing w:line="360" w:lineRule="auto"/>
        <w:ind w:left="567"/>
        <w:jc w:val="both"/>
        <w:rPr>
          <w:rFonts w:ascii="Times New Roman" w:hAnsi="Times New Roman" w:cs="Times New Roman"/>
          <w:bCs/>
          <w:iCs/>
          <w:color w:val="000000" w:themeColor="text1"/>
        </w:rPr>
      </w:pPr>
    </w:p>
    <w:p w14:paraId="5B88A5D6" w14:textId="11F4876E" w:rsidR="00722379" w:rsidRPr="000E2133" w:rsidRDefault="000E2133" w:rsidP="000E2133">
      <w:pPr>
        <w:spacing w:line="360" w:lineRule="auto"/>
        <w:ind w:left="567" w:hanging="567"/>
        <w:jc w:val="both"/>
        <w:rPr>
          <w:rFonts w:ascii="Times New Roman" w:hAnsi="Times New Roman" w:cs="Times New Roman"/>
          <w:bCs/>
          <w:iCs/>
          <w:color w:val="000000" w:themeColor="text1"/>
        </w:rPr>
      </w:pPr>
      <w:r w:rsidRPr="00941CD1">
        <w:rPr>
          <w:rFonts w:ascii="Times New Roman" w:hAnsi="Times New Roman" w:cs="Times New Roman"/>
          <w:bCs/>
          <w:iCs/>
          <w:color w:val="000000" w:themeColor="text1"/>
        </w:rPr>
        <w:lastRenderedPageBreak/>
        <w:t>[32]</w:t>
      </w:r>
      <w:r w:rsidRPr="00941CD1">
        <w:rPr>
          <w:rFonts w:ascii="Times New Roman" w:hAnsi="Times New Roman" w:cs="Times New Roman"/>
          <w:bCs/>
          <w:iCs/>
          <w:color w:val="000000" w:themeColor="text1"/>
        </w:rPr>
        <w:tab/>
      </w:r>
      <w:r w:rsidR="00886881" w:rsidRPr="000E2133">
        <w:rPr>
          <w:rFonts w:ascii="Times New Roman" w:hAnsi="Times New Roman" w:cs="Times New Roman"/>
          <w:color w:val="000000" w:themeColor="text1"/>
        </w:rPr>
        <w:t>I accordingly make the following order:</w:t>
      </w:r>
      <w:r w:rsidR="00722379" w:rsidRPr="000E2133">
        <w:rPr>
          <w:rFonts w:ascii="Times New Roman" w:hAnsi="Times New Roman" w:cs="Times New Roman"/>
          <w:color w:val="000000" w:themeColor="text1"/>
        </w:rPr>
        <w:t xml:space="preserve"> </w:t>
      </w:r>
    </w:p>
    <w:p w14:paraId="2B1A0D78" w14:textId="57B0374D" w:rsidR="00A036D7"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1.</w:t>
      </w:r>
      <w:r w:rsidRPr="00941CD1">
        <w:rPr>
          <w:rFonts w:ascii="Times New Roman" w:hAnsi="Times New Roman" w:cs="Times New Roman"/>
          <w:color w:val="000000" w:themeColor="text1"/>
          <w:sz w:val="24"/>
          <w:szCs w:val="24"/>
        </w:rPr>
        <w:tab/>
      </w:r>
      <w:r w:rsidR="00A036D7" w:rsidRPr="00941CD1">
        <w:rPr>
          <w:rFonts w:ascii="Times New Roman" w:hAnsi="Times New Roman" w:cs="Times New Roman"/>
          <w:color w:val="000000" w:themeColor="text1"/>
          <w:sz w:val="24"/>
          <w:szCs w:val="24"/>
        </w:rPr>
        <w:t>The respondent shall pay the applicant the sum of</w:t>
      </w:r>
      <w:r w:rsidR="00A036D7" w:rsidRPr="00941CD1">
        <w:rPr>
          <w:rFonts w:ascii="Times New Roman" w:hAnsi="Times New Roman" w:cs="Times New Roman"/>
          <w:b/>
          <w:bCs/>
          <w:color w:val="000000" w:themeColor="text1"/>
          <w:sz w:val="24"/>
          <w:szCs w:val="24"/>
        </w:rPr>
        <w:t xml:space="preserve"> </w:t>
      </w:r>
      <w:r w:rsidR="00722379" w:rsidRPr="00941CD1">
        <w:rPr>
          <w:rFonts w:ascii="Times New Roman" w:hAnsi="Times New Roman" w:cs="Times New Roman"/>
          <w:color w:val="000000" w:themeColor="text1"/>
          <w:sz w:val="24"/>
          <w:szCs w:val="24"/>
        </w:rPr>
        <w:t xml:space="preserve">R 1 333 759.95 (ONE MILLION </w:t>
      </w:r>
      <w:r w:rsidR="00A036D7" w:rsidRPr="00941CD1">
        <w:rPr>
          <w:rFonts w:ascii="Times New Roman" w:hAnsi="Times New Roman" w:cs="Times New Roman"/>
          <w:color w:val="000000" w:themeColor="text1"/>
          <w:sz w:val="24"/>
          <w:szCs w:val="24"/>
        </w:rPr>
        <w:t>THREE HUNDRED AND THIRTY-THREE THOUSAND SEVEN HUNDRED AND FIFTY-NINE RAND AND NINETY-FIVE CENTS).</w:t>
      </w:r>
    </w:p>
    <w:p w14:paraId="21837509" w14:textId="65D5D744" w:rsidR="00A036D7"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2.</w:t>
      </w:r>
      <w:r w:rsidRPr="00941CD1">
        <w:rPr>
          <w:rFonts w:ascii="Times New Roman" w:hAnsi="Times New Roman" w:cs="Times New Roman"/>
          <w:color w:val="000000" w:themeColor="text1"/>
          <w:sz w:val="24"/>
          <w:szCs w:val="24"/>
        </w:rPr>
        <w:tab/>
      </w:r>
      <w:r w:rsidR="00A036D7" w:rsidRPr="00941CD1">
        <w:rPr>
          <w:rFonts w:ascii="Times New Roman" w:hAnsi="Times New Roman" w:cs="Times New Roman"/>
          <w:color w:val="000000" w:themeColor="text1"/>
          <w:sz w:val="24"/>
          <w:szCs w:val="24"/>
        </w:rPr>
        <w:t>Interest on the above amount at the rate of 7.05% (SEVEN POINT ZERO FIVE)</w:t>
      </w:r>
      <w:r w:rsidR="00A036D7" w:rsidRPr="00941CD1">
        <w:rPr>
          <w:rFonts w:ascii="Times New Roman" w:hAnsi="Times New Roman" w:cs="Times New Roman"/>
          <w:b/>
          <w:bCs/>
          <w:color w:val="000000" w:themeColor="text1"/>
          <w:sz w:val="24"/>
          <w:szCs w:val="24"/>
        </w:rPr>
        <w:t xml:space="preserve"> </w:t>
      </w:r>
      <w:r w:rsidR="00A036D7" w:rsidRPr="00941CD1">
        <w:rPr>
          <w:rFonts w:ascii="Times New Roman" w:hAnsi="Times New Roman" w:cs="Times New Roman"/>
          <w:color w:val="000000" w:themeColor="text1"/>
          <w:sz w:val="24"/>
          <w:szCs w:val="24"/>
        </w:rPr>
        <w:t>percent per annum calculated and capitalised monthly in advance in terms of the mortgage bond, from the</w:t>
      </w:r>
      <w:r w:rsidR="00A036D7" w:rsidRPr="00941CD1">
        <w:rPr>
          <w:rFonts w:ascii="Times New Roman" w:hAnsi="Times New Roman" w:cs="Times New Roman"/>
          <w:b/>
          <w:bCs/>
          <w:color w:val="000000" w:themeColor="text1"/>
          <w:sz w:val="24"/>
          <w:szCs w:val="24"/>
        </w:rPr>
        <w:t xml:space="preserve"> </w:t>
      </w:r>
      <w:r w:rsidR="00A036D7" w:rsidRPr="00941CD1">
        <w:rPr>
          <w:rFonts w:ascii="Times New Roman" w:hAnsi="Times New Roman" w:cs="Times New Roman"/>
          <w:color w:val="000000" w:themeColor="text1"/>
          <w:sz w:val="24"/>
          <w:szCs w:val="24"/>
        </w:rPr>
        <w:t>01/07/2021</w:t>
      </w:r>
      <w:r w:rsidR="00A036D7" w:rsidRPr="00941CD1">
        <w:rPr>
          <w:rFonts w:ascii="Times New Roman" w:hAnsi="Times New Roman" w:cs="Times New Roman"/>
          <w:b/>
          <w:bCs/>
          <w:color w:val="000000" w:themeColor="text1"/>
          <w:sz w:val="24"/>
          <w:szCs w:val="24"/>
        </w:rPr>
        <w:t xml:space="preserve"> </w:t>
      </w:r>
      <w:r w:rsidR="00A036D7" w:rsidRPr="00941CD1">
        <w:rPr>
          <w:rFonts w:ascii="Times New Roman" w:hAnsi="Times New Roman" w:cs="Times New Roman"/>
          <w:color w:val="000000" w:themeColor="text1"/>
          <w:sz w:val="24"/>
          <w:szCs w:val="24"/>
        </w:rPr>
        <w:t>to date of payment.</w:t>
      </w:r>
    </w:p>
    <w:p w14:paraId="6A0DEFCC" w14:textId="2F9E4550" w:rsidR="00293526"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3.</w:t>
      </w:r>
      <w:r w:rsidRPr="00941CD1">
        <w:rPr>
          <w:rFonts w:ascii="Times New Roman" w:hAnsi="Times New Roman" w:cs="Times New Roman"/>
          <w:color w:val="000000" w:themeColor="text1"/>
          <w:sz w:val="24"/>
          <w:szCs w:val="24"/>
        </w:rPr>
        <w:tab/>
      </w:r>
      <w:r w:rsidR="00A036D7" w:rsidRPr="00941CD1">
        <w:rPr>
          <w:rFonts w:ascii="Times New Roman" w:hAnsi="Times New Roman" w:cs="Times New Roman"/>
          <w:color w:val="000000" w:themeColor="text1"/>
          <w:sz w:val="24"/>
          <w:szCs w:val="24"/>
        </w:rPr>
        <w:t>An order declaring the respondent</w:t>
      </w:r>
      <w:r w:rsidR="003142CD" w:rsidRPr="00941CD1">
        <w:rPr>
          <w:rFonts w:ascii="Times New Roman" w:hAnsi="Times New Roman" w:cs="Times New Roman"/>
          <w:color w:val="000000" w:themeColor="text1"/>
          <w:sz w:val="24"/>
          <w:szCs w:val="24"/>
        </w:rPr>
        <w:t>’</w:t>
      </w:r>
      <w:r w:rsidR="00A036D7" w:rsidRPr="00941CD1">
        <w:rPr>
          <w:rFonts w:ascii="Times New Roman" w:hAnsi="Times New Roman" w:cs="Times New Roman"/>
          <w:color w:val="000000" w:themeColor="text1"/>
          <w:sz w:val="24"/>
          <w:szCs w:val="24"/>
        </w:rPr>
        <w:t xml:space="preserve">s </w:t>
      </w:r>
      <w:r w:rsidR="003142CD" w:rsidRPr="00941CD1">
        <w:rPr>
          <w:rFonts w:ascii="Times New Roman" w:hAnsi="Times New Roman" w:cs="Times New Roman"/>
          <w:color w:val="000000" w:themeColor="text1"/>
          <w:sz w:val="24"/>
          <w:szCs w:val="24"/>
        </w:rPr>
        <w:t>i</w:t>
      </w:r>
      <w:r w:rsidR="00A036D7" w:rsidRPr="00941CD1">
        <w:rPr>
          <w:rFonts w:ascii="Times New Roman" w:hAnsi="Times New Roman" w:cs="Times New Roman"/>
          <w:color w:val="000000" w:themeColor="text1"/>
          <w:sz w:val="24"/>
          <w:szCs w:val="24"/>
        </w:rPr>
        <w:t>mmovable property:</w:t>
      </w:r>
    </w:p>
    <w:p w14:paraId="2EDA1C18" w14:textId="3D3309DB" w:rsidR="00A036D7" w:rsidRPr="00941CD1" w:rsidRDefault="00A036D7" w:rsidP="003142CD">
      <w:pPr>
        <w:pStyle w:val="DocNum"/>
        <w:numPr>
          <w:ilvl w:val="0"/>
          <w:numId w:val="0"/>
        </w:numPr>
        <w:tabs>
          <w:tab w:val="clear" w:pos="567"/>
          <w:tab w:val="left" w:pos="0"/>
        </w:tabs>
        <w:spacing w:line="480" w:lineRule="atLeast"/>
        <w:ind w:left="144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 xml:space="preserve">SECTION NO. 125 as shown and more fully described on Sectional Plan No. SS189/2015 in the scheme known as ST AIDAN in respect of the building or buildings situate at ERF 1107 BARBEQUE DOWNS EXTENSION 46 TOWNSHIP, LOCAL AUTHORITY: CITY OF JOHANNESBURG, of which section the floor area, according to the said sectional plan, is 116 (ONE HUNDRED AND SIXTEEN ) square metres in extent; and an undivided share in the common property in the scheme apportioned to the said section in accordance with the participation quota as endorsed on the said Sectional Plan.  </w:t>
      </w:r>
    </w:p>
    <w:p w14:paraId="00748709" w14:textId="227EEE55" w:rsidR="00A036D7" w:rsidRPr="00941CD1" w:rsidRDefault="00A036D7" w:rsidP="003142CD">
      <w:pPr>
        <w:pStyle w:val="DocNum"/>
        <w:numPr>
          <w:ilvl w:val="0"/>
          <w:numId w:val="0"/>
        </w:numPr>
        <w:tabs>
          <w:tab w:val="clear" w:pos="567"/>
          <w:tab w:val="left" w:pos="0"/>
        </w:tabs>
        <w:spacing w:line="480" w:lineRule="atLeast"/>
        <w:ind w:left="144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HELD under Deed of Transfer No. ST89906/2015 (Situated at UNIT 125 ST AIDAN, 3 TWAIN STREET, BARBEQUE DOWNS EXT 46) mortgaged under Mortgage Bond No. SB50174/2015 (“the Property”), to be specially executable for the sum of R1 333 759.95 plus interest thereon at the rate of 7.05% per annum from 01/07/2021 to date of payment plus costs on the scale as between attorney and client;</w:t>
      </w:r>
    </w:p>
    <w:p w14:paraId="116D0E3C" w14:textId="63C8F650" w:rsidR="00A036D7"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4.</w:t>
      </w:r>
      <w:r w:rsidRPr="00941CD1">
        <w:rPr>
          <w:rFonts w:ascii="Times New Roman" w:hAnsi="Times New Roman" w:cs="Times New Roman"/>
          <w:color w:val="000000" w:themeColor="text1"/>
          <w:sz w:val="24"/>
          <w:szCs w:val="24"/>
        </w:rPr>
        <w:tab/>
      </w:r>
      <w:r w:rsidR="00A036D7" w:rsidRPr="00941CD1">
        <w:rPr>
          <w:rFonts w:ascii="Times New Roman" w:hAnsi="Times New Roman" w:cs="Times New Roman"/>
          <w:color w:val="000000" w:themeColor="text1"/>
          <w:sz w:val="24"/>
          <w:szCs w:val="24"/>
        </w:rPr>
        <w:t>The Registrar of this Court is authorised to issue a warrant of attachment herein;</w:t>
      </w:r>
    </w:p>
    <w:p w14:paraId="3F1D517A" w14:textId="4FB166FE" w:rsidR="00F9596B"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5.</w:t>
      </w:r>
      <w:r w:rsidRPr="00941CD1">
        <w:rPr>
          <w:rFonts w:ascii="Times New Roman" w:hAnsi="Times New Roman" w:cs="Times New Roman"/>
          <w:color w:val="000000" w:themeColor="text1"/>
          <w:sz w:val="24"/>
          <w:szCs w:val="24"/>
        </w:rPr>
        <w:tab/>
      </w:r>
      <w:r w:rsidR="00A036D7" w:rsidRPr="00941CD1">
        <w:rPr>
          <w:rFonts w:ascii="Times New Roman" w:hAnsi="Times New Roman" w:cs="Times New Roman"/>
          <w:color w:val="000000" w:themeColor="text1"/>
          <w:sz w:val="24"/>
          <w:szCs w:val="24"/>
        </w:rPr>
        <w:t>The Sheriff of this Court is authorised to execute the warrant of attachment herein;</w:t>
      </w:r>
    </w:p>
    <w:p w14:paraId="53C03106" w14:textId="5089C0AC" w:rsidR="00A036D7"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lastRenderedPageBreak/>
        <w:t>6.</w:t>
      </w:r>
      <w:r w:rsidRPr="00941CD1">
        <w:rPr>
          <w:rFonts w:ascii="Times New Roman" w:hAnsi="Times New Roman" w:cs="Times New Roman"/>
          <w:color w:val="000000" w:themeColor="text1"/>
          <w:sz w:val="24"/>
          <w:szCs w:val="24"/>
        </w:rPr>
        <w:tab/>
      </w:r>
      <w:r w:rsidR="00A036D7" w:rsidRPr="00941CD1">
        <w:rPr>
          <w:rFonts w:ascii="Times New Roman" w:hAnsi="Times New Roman" w:cs="Times New Roman"/>
          <w:color w:val="000000" w:themeColor="text1"/>
          <w:sz w:val="24"/>
          <w:szCs w:val="24"/>
          <w:lang w:eastAsia="en-GB"/>
        </w:rPr>
        <w:t>The</w:t>
      </w:r>
      <w:r w:rsidR="00A036D7" w:rsidRPr="00941CD1">
        <w:rPr>
          <w:rFonts w:ascii="Times New Roman" w:hAnsi="Times New Roman" w:cs="Times New Roman"/>
          <w:color w:val="000000" w:themeColor="text1"/>
          <w:sz w:val="24"/>
          <w:szCs w:val="24"/>
        </w:rPr>
        <w:t xml:space="preserve"> respondent may in terms of the provisions of section 129(3)(a) of the National Credit Act 34 of 2004 at any time before the applicant has cancelled the agreement re-instate the agreement by paying the amounts referred to in paragraph </w:t>
      </w:r>
      <w:r w:rsidR="0065620B" w:rsidRPr="00941CD1">
        <w:rPr>
          <w:rFonts w:ascii="Times New Roman" w:hAnsi="Times New Roman" w:cs="Times New Roman"/>
          <w:color w:val="000000" w:themeColor="text1"/>
          <w:sz w:val="24"/>
          <w:szCs w:val="24"/>
        </w:rPr>
        <w:t>9</w:t>
      </w:r>
      <w:r w:rsidR="00A036D7" w:rsidRPr="00941CD1">
        <w:rPr>
          <w:rFonts w:ascii="Times New Roman" w:hAnsi="Times New Roman" w:cs="Times New Roman"/>
          <w:color w:val="000000" w:themeColor="text1"/>
          <w:sz w:val="24"/>
          <w:szCs w:val="24"/>
        </w:rPr>
        <w:t xml:space="preserve"> below and the </w:t>
      </w:r>
      <w:r w:rsidR="0065620B" w:rsidRPr="00941CD1">
        <w:rPr>
          <w:rFonts w:ascii="Times New Roman" w:hAnsi="Times New Roman" w:cs="Times New Roman"/>
          <w:color w:val="000000" w:themeColor="text1"/>
          <w:sz w:val="24"/>
          <w:szCs w:val="24"/>
        </w:rPr>
        <w:t>r</w:t>
      </w:r>
      <w:r w:rsidR="00A036D7" w:rsidRPr="00941CD1">
        <w:rPr>
          <w:rFonts w:ascii="Times New Roman" w:hAnsi="Times New Roman" w:cs="Times New Roman"/>
          <w:color w:val="000000" w:themeColor="text1"/>
          <w:sz w:val="24"/>
          <w:szCs w:val="24"/>
        </w:rPr>
        <w:t xml:space="preserve">espondent may not re-instate the agreement in terms of section 129(4) after the sale of any property. </w:t>
      </w:r>
    </w:p>
    <w:p w14:paraId="0F258AC6" w14:textId="267423AF" w:rsidR="00A036D7"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7.</w:t>
      </w:r>
      <w:r w:rsidRPr="00941CD1">
        <w:rPr>
          <w:rFonts w:ascii="Times New Roman" w:hAnsi="Times New Roman" w:cs="Times New Roman"/>
          <w:color w:val="000000" w:themeColor="text1"/>
          <w:sz w:val="24"/>
          <w:szCs w:val="24"/>
        </w:rPr>
        <w:tab/>
      </w:r>
      <w:r w:rsidR="00F9596B" w:rsidRPr="00941CD1">
        <w:rPr>
          <w:rFonts w:ascii="Times New Roman" w:hAnsi="Times New Roman" w:cs="Times New Roman"/>
          <w:color w:val="000000" w:themeColor="text1"/>
          <w:sz w:val="24"/>
          <w:szCs w:val="24"/>
        </w:rPr>
        <w:t>T</w:t>
      </w:r>
      <w:r w:rsidR="00A036D7" w:rsidRPr="00941CD1">
        <w:rPr>
          <w:rFonts w:ascii="Times New Roman" w:hAnsi="Times New Roman" w:cs="Times New Roman"/>
          <w:color w:val="000000" w:themeColor="text1"/>
          <w:sz w:val="24"/>
          <w:szCs w:val="24"/>
        </w:rPr>
        <w:t xml:space="preserve">he </w:t>
      </w:r>
      <w:r w:rsidR="00F9596B" w:rsidRPr="00941CD1">
        <w:rPr>
          <w:rFonts w:ascii="Times New Roman" w:hAnsi="Times New Roman" w:cs="Times New Roman"/>
          <w:color w:val="000000" w:themeColor="text1"/>
          <w:sz w:val="24"/>
          <w:szCs w:val="24"/>
        </w:rPr>
        <w:t>r</w:t>
      </w:r>
      <w:r w:rsidR="00A036D7" w:rsidRPr="00941CD1">
        <w:rPr>
          <w:rFonts w:ascii="Times New Roman" w:hAnsi="Times New Roman" w:cs="Times New Roman"/>
          <w:color w:val="000000" w:themeColor="text1"/>
          <w:sz w:val="24"/>
          <w:szCs w:val="24"/>
        </w:rPr>
        <w:t xml:space="preserve">espondent may prevent the sale of the property referred to in paragraph 3 above if he pays to the applicant all of the arrear amounts owing to the applicant, together with the applicant’s permitted default charges and reasonable costs of enforcing the agreement up to the time of re-instatement, prior to the property being sold in execution. </w:t>
      </w:r>
    </w:p>
    <w:p w14:paraId="2E498E5F" w14:textId="7DD66F2E" w:rsidR="00A036D7"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8.</w:t>
      </w:r>
      <w:r w:rsidRPr="00941CD1">
        <w:rPr>
          <w:rFonts w:ascii="Times New Roman" w:hAnsi="Times New Roman" w:cs="Times New Roman"/>
          <w:color w:val="000000" w:themeColor="text1"/>
          <w:sz w:val="24"/>
          <w:szCs w:val="24"/>
        </w:rPr>
        <w:tab/>
      </w:r>
      <w:r w:rsidR="00A036D7" w:rsidRPr="00941CD1">
        <w:rPr>
          <w:rFonts w:ascii="Times New Roman" w:hAnsi="Times New Roman" w:cs="Times New Roman"/>
          <w:color w:val="000000" w:themeColor="text1"/>
          <w:sz w:val="24"/>
          <w:szCs w:val="24"/>
        </w:rPr>
        <w:t xml:space="preserve">The arrear amounts, enforcement costs and default charges referred to in paragraph 6 above may be obtained from the applicant. </w:t>
      </w:r>
    </w:p>
    <w:p w14:paraId="56E78E14" w14:textId="3DD05EED" w:rsidR="00A036D7"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9.</w:t>
      </w:r>
      <w:r w:rsidRPr="00941CD1">
        <w:rPr>
          <w:rFonts w:ascii="Times New Roman" w:hAnsi="Times New Roman" w:cs="Times New Roman"/>
          <w:color w:val="000000" w:themeColor="text1"/>
          <w:sz w:val="24"/>
          <w:szCs w:val="24"/>
        </w:rPr>
        <w:tab/>
      </w:r>
      <w:r w:rsidR="00A036D7" w:rsidRPr="00941CD1">
        <w:rPr>
          <w:rFonts w:ascii="Times New Roman" w:hAnsi="Times New Roman" w:cs="Times New Roman"/>
          <w:color w:val="000000" w:themeColor="text1"/>
          <w:sz w:val="24"/>
          <w:szCs w:val="24"/>
        </w:rPr>
        <w:t xml:space="preserve">The respondent is advised that the arrear amount is not the full amount of the Judgment debt, but the amount owing by the respondent to the applicant, without reference to the accelerated amount. </w:t>
      </w:r>
    </w:p>
    <w:p w14:paraId="5D21E04E" w14:textId="15D23F3A" w:rsidR="00ED2B6D"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10.</w:t>
      </w:r>
      <w:r w:rsidRPr="00941CD1">
        <w:rPr>
          <w:rFonts w:ascii="Times New Roman" w:hAnsi="Times New Roman" w:cs="Times New Roman"/>
          <w:color w:val="000000" w:themeColor="text1"/>
          <w:sz w:val="24"/>
          <w:szCs w:val="24"/>
        </w:rPr>
        <w:tab/>
      </w:r>
      <w:r w:rsidR="00A036D7" w:rsidRPr="00941CD1">
        <w:rPr>
          <w:rFonts w:ascii="Times New Roman" w:hAnsi="Times New Roman" w:cs="Times New Roman"/>
          <w:color w:val="000000" w:themeColor="text1"/>
          <w:sz w:val="24"/>
          <w:szCs w:val="24"/>
        </w:rPr>
        <w:t>A copy of this order is to be served personally on the respondent, as soon as is practical after the order is granted, but prior to any sale in execution</w:t>
      </w:r>
    </w:p>
    <w:p w14:paraId="56743162" w14:textId="1C8AD9CD" w:rsidR="00A036D7"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rPr>
      </w:pPr>
      <w:r w:rsidRPr="00941CD1">
        <w:rPr>
          <w:rFonts w:ascii="Times New Roman" w:hAnsi="Times New Roman" w:cs="Times New Roman"/>
          <w:color w:val="000000" w:themeColor="text1"/>
          <w:sz w:val="24"/>
          <w:szCs w:val="24"/>
        </w:rPr>
        <w:t>11.</w:t>
      </w:r>
      <w:r w:rsidRPr="00941CD1">
        <w:rPr>
          <w:rFonts w:ascii="Times New Roman" w:hAnsi="Times New Roman" w:cs="Times New Roman"/>
          <w:color w:val="000000" w:themeColor="text1"/>
          <w:sz w:val="24"/>
          <w:szCs w:val="24"/>
        </w:rPr>
        <w:tab/>
      </w:r>
      <w:r w:rsidR="00A036D7" w:rsidRPr="00941CD1">
        <w:rPr>
          <w:rFonts w:ascii="Times New Roman" w:hAnsi="Times New Roman" w:cs="Times New Roman"/>
          <w:color w:val="000000" w:themeColor="text1"/>
          <w:sz w:val="24"/>
          <w:szCs w:val="24"/>
        </w:rPr>
        <w:t>A reserve price of R700 000.00 is set.</w:t>
      </w:r>
    </w:p>
    <w:p w14:paraId="07FD8256" w14:textId="68F866C1" w:rsidR="00F9596B" w:rsidRPr="00941CD1"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color w:val="000000" w:themeColor="text1"/>
          <w:sz w:val="24"/>
          <w:szCs w:val="24"/>
          <w:lang w:eastAsia="en-GB"/>
        </w:rPr>
      </w:pPr>
      <w:r w:rsidRPr="00941CD1">
        <w:rPr>
          <w:rFonts w:ascii="Times New Roman" w:hAnsi="Times New Roman" w:cs="Times New Roman"/>
          <w:color w:val="000000" w:themeColor="text1"/>
          <w:sz w:val="24"/>
          <w:szCs w:val="24"/>
          <w:lang w:eastAsia="en-GB"/>
        </w:rPr>
        <w:t>12.</w:t>
      </w:r>
      <w:r w:rsidRPr="00941CD1">
        <w:rPr>
          <w:rFonts w:ascii="Times New Roman" w:hAnsi="Times New Roman" w:cs="Times New Roman"/>
          <w:color w:val="000000" w:themeColor="text1"/>
          <w:sz w:val="24"/>
          <w:szCs w:val="24"/>
          <w:lang w:eastAsia="en-GB"/>
        </w:rPr>
        <w:tab/>
      </w:r>
      <w:r w:rsidR="00F9596B" w:rsidRPr="00941CD1">
        <w:rPr>
          <w:rFonts w:ascii="Times New Roman" w:hAnsi="Times New Roman" w:cs="Times New Roman"/>
          <w:color w:val="000000" w:themeColor="text1"/>
          <w:sz w:val="24"/>
          <w:szCs w:val="24"/>
        </w:rPr>
        <w:t>In</w:t>
      </w:r>
      <w:r w:rsidR="00F9596B" w:rsidRPr="00941CD1">
        <w:rPr>
          <w:rFonts w:ascii="Times New Roman" w:hAnsi="Times New Roman" w:cs="Times New Roman"/>
          <w:color w:val="000000" w:themeColor="text1"/>
          <w:sz w:val="24"/>
          <w:szCs w:val="24"/>
          <w:lang w:eastAsia="en-GB"/>
        </w:rPr>
        <w:t xml:space="preserve"> the event that the reserve price is not met for the property at the auction sale, then the Sheriff of this Court is hereby authorized to submit a report to this Court within 5</w:t>
      </w:r>
      <w:r w:rsidR="0065620B" w:rsidRPr="00941CD1">
        <w:rPr>
          <w:rFonts w:ascii="Times New Roman" w:hAnsi="Times New Roman" w:cs="Times New Roman"/>
          <w:color w:val="000000" w:themeColor="text1"/>
          <w:sz w:val="24"/>
          <w:szCs w:val="24"/>
          <w:lang w:eastAsia="en-GB"/>
        </w:rPr>
        <w:t xml:space="preserve"> (five)</w:t>
      </w:r>
      <w:r w:rsidR="00F9596B" w:rsidRPr="00941CD1">
        <w:rPr>
          <w:rFonts w:ascii="Times New Roman" w:hAnsi="Times New Roman" w:cs="Times New Roman"/>
          <w:color w:val="000000" w:themeColor="text1"/>
          <w:sz w:val="24"/>
          <w:szCs w:val="24"/>
          <w:lang w:eastAsia="en-GB"/>
        </w:rPr>
        <w:t xml:space="preserve"> days of the auction for an order that the property be sold to the person who made the highest offer or bid as provided.</w:t>
      </w:r>
    </w:p>
    <w:p w14:paraId="2F249C03" w14:textId="5260DC83" w:rsidR="00AB0360" w:rsidRPr="00751658" w:rsidRDefault="000E2133" w:rsidP="000E2133">
      <w:pPr>
        <w:pStyle w:val="DocNum"/>
        <w:numPr>
          <w:ilvl w:val="0"/>
          <w:numId w:val="0"/>
        </w:numPr>
        <w:tabs>
          <w:tab w:val="clear" w:pos="567"/>
          <w:tab w:val="left" w:pos="0"/>
        </w:tabs>
        <w:spacing w:line="480" w:lineRule="atLeast"/>
        <w:ind w:left="1440" w:hanging="360"/>
        <w:rPr>
          <w:rFonts w:ascii="Times New Roman" w:hAnsi="Times New Roman" w:cs="Times New Roman"/>
          <w:bCs/>
          <w:iCs/>
          <w:color w:val="000000" w:themeColor="text1"/>
          <w:sz w:val="24"/>
          <w:szCs w:val="24"/>
        </w:rPr>
      </w:pPr>
      <w:r w:rsidRPr="00751658">
        <w:rPr>
          <w:rFonts w:ascii="Times New Roman" w:hAnsi="Times New Roman" w:cs="Times New Roman"/>
          <w:bCs/>
          <w:iCs/>
          <w:color w:val="000000" w:themeColor="text1"/>
          <w:sz w:val="24"/>
          <w:szCs w:val="24"/>
        </w:rPr>
        <w:t>13.</w:t>
      </w:r>
      <w:r w:rsidRPr="00751658">
        <w:rPr>
          <w:rFonts w:ascii="Times New Roman" w:hAnsi="Times New Roman" w:cs="Times New Roman"/>
          <w:bCs/>
          <w:iCs/>
          <w:color w:val="000000" w:themeColor="text1"/>
          <w:sz w:val="24"/>
          <w:szCs w:val="24"/>
        </w:rPr>
        <w:tab/>
      </w:r>
      <w:r w:rsidR="00A036D7" w:rsidRPr="00941CD1">
        <w:rPr>
          <w:rFonts w:ascii="Times New Roman" w:hAnsi="Times New Roman" w:cs="Times New Roman"/>
          <w:color w:val="000000" w:themeColor="text1"/>
          <w:sz w:val="24"/>
          <w:szCs w:val="24"/>
        </w:rPr>
        <w:t>Costs on the scale as between attorney and client</w:t>
      </w:r>
      <w:r w:rsidR="00751658">
        <w:rPr>
          <w:rFonts w:ascii="Times New Roman" w:hAnsi="Times New Roman" w:cs="Times New Roman"/>
          <w:color w:val="000000" w:themeColor="text1"/>
          <w:sz w:val="24"/>
          <w:szCs w:val="24"/>
        </w:rPr>
        <w:t>.</w:t>
      </w:r>
    </w:p>
    <w:p w14:paraId="6E75C649" w14:textId="63ACCEF0" w:rsidR="00385311" w:rsidRPr="00941CD1" w:rsidRDefault="00385311" w:rsidP="00DF0D13">
      <w:pPr>
        <w:jc w:val="right"/>
        <w:rPr>
          <w:rFonts w:ascii="Times New Roman" w:hAnsi="Times New Roman" w:cs="Times New Roman"/>
          <w:b/>
          <w:bCs/>
          <w:color w:val="000000" w:themeColor="text1"/>
        </w:rPr>
      </w:pPr>
    </w:p>
    <w:p w14:paraId="7F5D176E" w14:textId="77777777" w:rsidR="00EA1984" w:rsidRPr="00941CD1" w:rsidRDefault="00EA1984" w:rsidP="00385311">
      <w:pPr>
        <w:jc w:val="right"/>
        <w:rPr>
          <w:rFonts w:ascii="Times New Roman" w:hAnsi="Times New Roman" w:cs="Times New Roman"/>
          <w:b/>
          <w:bCs/>
          <w:color w:val="000000" w:themeColor="text1"/>
        </w:rPr>
      </w:pPr>
    </w:p>
    <w:p w14:paraId="3A769EA8" w14:textId="683CDA58" w:rsidR="00EA1984" w:rsidRDefault="00EA1984" w:rsidP="00385311">
      <w:pPr>
        <w:jc w:val="right"/>
        <w:rPr>
          <w:rFonts w:ascii="Times New Roman" w:hAnsi="Times New Roman" w:cs="Times New Roman"/>
          <w:b/>
          <w:bCs/>
          <w:color w:val="000000" w:themeColor="text1"/>
        </w:rPr>
      </w:pPr>
    </w:p>
    <w:p w14:paraId="019151B1" w14:textId="1765A551" w:rsidR="009C16BB" w:rsidRDefault="009C16BB" w:rsidP="00385311">
      <w:pPr>
        <w:jc w:val="right"/>
        <w:rPr>
          <w:rFonts w:ascii="Times New Roman" w:hAnsi="Times New Roman" w:cs="Times New Roman"/>
          <w:b/>
          <w:bCs/>
          <w:color w:val="000000" w:themeColor="text1"/>
        </w:rPr>
      </w:pPr>
    </w:p>
    <w:p w14:paraId="3183DFA8" w14:textId="2B27F198" w:rsidR="009C16BB" w:rsidRDefault="009C16BB" w:rsidP="00385311">
      <w:pPr>
        <w:jc w:val="right"/>
        <w:rPr>
          <w:rFonts w:ascii="Times New Roman" w:hAnsi="Times New Roman" w:cs="Times New Roman"/>
          <w:b/>
          <w:bCs/>
          <w:color w:val="000000" w:themeColor="text1"/>
        </w:rPr>
      </w:pPr>
    </w:p>
    <w:p w14:paraId="366C2B96" w14:textId="77777777" w:rsidR="009C16BB" w:rsidRPr="00941CD1" w:rsidRDefault="009C16BB" w:rsidP="00385311">
      <w:pPr>
        <w:jc w:val="right"/>
        <w:rPr>
          <w:rFonts w:ascii="Times New Roman" w:hAnsi="Times New Roman" w:cs="Times New Roman"/>
          <w:b/>
          <w:bCs/>
          <w:color w:val="000000" w:themeColor="text1"/>
        </w:rPr>
      </w:pPr>
    </w:p>
    <w:p w14:paraId="7954110D" w14:textId="77777777" w:rsidR="00EA1984" w:rsidRPr="00941CD1" w:rsidRDefault="00EA1984" w:rsidP="00385311">
      <w:pPr>
        <w:jc w:val="right"/>
        <w:rPr>
          <w:rFonts w:ascii="Times New Roman" w:hAnsi="Times New Roman" w:cs="Times New Roman"/>
          <w:b/>
          <w:bCs/>
          <w:color w:val="000000" w:themeColor="text1"/>
        </w:rPr>
      </w:pPr>
    </w:p>
    <w:p w14:paraId="65A8CD67" w14:textId="73B1714A" w:rsidR="00385311" w:rsidRPr="00941CD1" w:rsidRDefault="00385311" w:rsidP="00385311">
      <w:pPr>
        <w:jc w:val="right"/>
        <w:rPr>
          <w:rFonts w:ascii="Times New Roman" w:hAnsi="Times New Roman" w:cs="Times New Roman"/>
          <w:b/>
          <w:bCs/>
          <w:color w:val="000000" w:themeColor="text1"/>
        </w:rPr>
      </w:pPr>
      <w:r w:rsidRPr="00941CD1">
        <w:rPr>
          <w:rFonts w:ascii="Times New Roman" w:hAnsi="Times New Roman" w:cs="Times New Roman"/>
          <w:b/>
          <w:bCs/>
          <w:color w:val="000000" w:themeColor="text1"/>
        </w:rPr>
        <w:t>______________________</w:t>
      </w:r>
    </w:p>
    <w:p w14:paraId="24288BCB" w14:textId="510C6258" w:rsidR="00385311" w:rsidRPr="00941CD1" w:rsidRDefault="00385311" w:rsidP="00385311">
      <w:pPr>
        <w:jc w:val="right"/>
        <w:rPr>
          <w:rFonts w:ascii="Times New Roman" w:hAnsi="Times New Roman" w:cs="Times New Roman"/>
          <w:b/>
          <w:bCs/>
          <w:color w:val="000000" w:themeColor="text1"/>
        </w:rPr>
      </w:pPr>
    </w:p>
    <w:p w14:paraId="6325BCFB" w14:textId="05737C01" w:rsidR="00385311" w:rsidRPr="00941CD1" w:rsidRDefault="00385311" w:rsidP="00385311">
      <w:pPr>
        <w:jc w:val="right"/>
        <w:rPr>
          <w:rFonts w:ascii="Times New Roman" w:hAnsi="Times New Roman" w:cs="Times New Roman"/>
          <w:b/>
          <w:bCs/>
          <w:color w:val="000000" w:themeColor="text1"/>
        </w:rPr>
      </w:pPr>
      <w:r w:rsidRPr="00941CD1">
        <w:rPr>
          <w:rFonts w:ascii="Times New Roman" w:hAnsi="Times New Roman" w:cs="Times New Roman"/>
          <w:b/>
          <w:bCs/>
          <w:color w:val="000000" w:themeColor="text1"/>
        </w:rPr>
        <w:t>CSP OOSTHUIZEN-SENEKAL</w:t>
      </w:r>
    </w:p>
    <w:p w14:paraId="00639570" w14:textId="77777777" w:rsidR="004B7956" w:rsidRPr="00941CD1" w:rsidRDefault="00385311" w:rsidP="00385311">
      <w:pPr>
        <w:jc w:val="right"/>
        <w:rPr>
          <w:rFonts w:ascii="Times New Roman" w:hAnsi="Times New Roman" w:cs="Times New Roman"/>
          <w:b/>
          <w:bCs/>
          <w:color w:val="000000" w:themeColor="text1"/>
        </w:rPr>
      </w:pPr>
      <w:r w:rsidRPr="00941CD1">
        <w:rPr>
          <w:rFonts w:ascii="Times New Roman" w:hAnsi="Times New Roman" w:cs="Times New Roman"/>
          <w:b/>
          <w:bCs/>
          <w:color w:val="000000" w:themeColor="text1"/>
        </w:rPr>
        <w:t>ACTING JUDGE OF THE HIGH COURT</w:t>
      </w:r>
    </w:p>
    <w:p w14:paraId="3A68F43A" w14:textId="7B944C06" w:rsidR="00385311" w:rsidRPr="00941CD1" w:rsidRDefault="004B7956" w:rsidP="00385311">
      <w:pPr>
        <w:jc w:val="right"/>
        <w:rPr>
          <w:rFonts w:ascii="Times New Roman" w:hAnsi="Times New Roman" w:cs="Times New Roman"/>
          <w:b/>
          <w:bCs/>
          <w:color w:val="000000" w:themeColor="text1"/>
        </w:rPr>
      </w:pPr>
      <w:r w:rsidRPr="00941CD1">
        <w:rPr>
          <w:rFonts w:ascii="Times New Roman" w:hAnsi="Times New Roman" w:cs="Times New Roman"/>
          <w:b/>
          <w:bCs/>
          <w:color w:val="000000" w:themeColor="text1"/>
        </w:rPr>
        <w:t>GAUTENG DIVISION, JOHANNESBURG</w:t>
      </w:r>
    </w:p>
    <w:p w14:paraId="41A352DB" w14:textId="31AE6D4E" w:rsidR="00C67D84" w:rsidRPr="00941CD1" w:rsidRDefault="00C67D84" w:rsidP="00385311">
      <w:pPr>
        <w:jc w:val="right"/>
        <w:rPr>
          <w:rFonts w:ascii="Times New Roman" w:hAnsi="Times New Roman" w:cs="Times New Roman"/>
          <w:b/>
          <w:bCs/>
          <w:color w:val="000000" w:themeColor="text1"/>
        </w:rPr>
      </w:pPr>
    </w:p>
    <w:p w14:paraId="0BA429B2" w14:textId="77777777" w:rsidR="00C67D84" w:rsidRPr="00941CD1" w:rsidRDefault="00C67D84" w:rsidP="00385311">
      <w:pPr>
        <w:jc w:val="right"/>
        <w:rPr>
          <w:rFonts w:ascii="Times New Roman" w:hAnsi="Times New Roman" w:cs="Times New Roman"/>
          <w:b/>
          <w:bCs/>
          <w:color w:val="000000" w:themeColor="text1"/>
        </w:rPr>
      </w:pPr>
    </w:p>
    <w:p w14:paraId="7A73EEB2" w14:textId="4C9921AB" w:rsidR="00837EA0" w:rsidRPr="00941CD1" w:rsidRDefault="00837EA0" w:rsidP="00837EA0">
      <w:pPr>
        <w:rPr>
          <w:rFonts w:ascii="Times New Roman" w:hAnsi="Times New Roman" w:cs="Times New Roman"/>
          <w:b/>
          <w:bCs/>
          <w:color w:val="000000" w:themeColor="text1"/>
        </w:rPr>
      </w:pPr>
    </w:p>
    <w:p w14:paraId="5143167A" w14:textId="56D805C3" w:rsidR="00C67D84" w:rsidRPr="00941CD1" w:rsidRDefault="00C67D84" w:rsidP="00C67D84">
      <w:pPr>
        <w:spacing w:line="360" w:lineRule="auto"/>
        <w:jc w:val="both"/>
        <w:rPr>
          <w:rFonts w:ascii="Times New Roman" w:hAnsi="Times New Roman" w:cs="Times New Roman"/>
          <w:color w:val="000000" w:themeColor="text1"/>
        </w:rPr>
      </w:pPr>
      <w:r w:rsidRPr="00941CD1">
        <w:rPr>
          <w:rFonts w:ascii="Times New Roman" w:hAnsi="Times New Roman" w:cs="Times New Roman"/>
          <w:color w:val="000000" w:themeColor="text1"/>
        </w:rPr>
        <w:t xml:space="preserve">This judgment was handed down electronically by circulation to the </w:t>
      </w:r>
      <w:r w:rsidR="0003596B" w:rsidRPr="00941CD1">
        <w:rPr>
          <w:rFonts w:ascii="Times New Roman" w:hAnsi="Times New Roman" w:cs="Times New Roman"/>
          <w:color w:val="000000" w:themeColor="text1"/>
        </w:rPr>
        <w:t>parties’</w:t>
      </w:r>
      <w:r w:rsidRPr="00941CD1">
        <w:rPr>
          <w:rFonts w:ascii="Times New Roman" w:hAnsi="Times New Roman" w:cs="Times New Roman"/>
          <w:color w:val="000000" w:themeColor="text1"/>
        </w:rPr>
        <w:t xml:space="preserve"> representatives by email, by being uploaded to </w:t>
      </w:r>
      <w:r w:rsidRPr="00941CD1">
        <w:rPr>
          <w:rFonts w:ascii="Times New Roman" w:hAnsi="Times New Roman" w:cs="Times New Roman"/>
          <w:i/>
          <w:iCs/>
          <w:color w:val="000000" w:themeColor="text1"/>
        </w:rPr>
        <w:t>Case Lines</w:t>
      </w:r>
      <w:r w:rsidRPr="00941CD1">
        <w:rPr>
          <w:rFonts w:ascii="Times New Roman" w:hAnsi="Times New Roman" w:cs="Times New Roman"/>
          <w:color w:val="000000" w:themeColor="text1"/>
        </w:rPr>
        <w:t> and by release to SAFLII. The date and time for hand-down is deemed to be 16h00 on</w:t>
      </w:r>
      <w:r w:rsidR="000C42AC" w:rsidRPr="00941CD1">
        <w:rPr>
          <w:rFonts w:ascii="Times New Roman" w:hAnsi="Times New Roman" w:cs="Times New Roman"/>
          <w:color w:val="000000" w:themeColor="text1"/>
        </w:rPr>
        <w:t xml:space="preserve"> 1 March</w:t>
      </w:r>
      <w:r w:rsidR="00AB0360" w:rsidRPr="00941CD1">
        <w:rPr>
          <w:rFonts w:ascii="Times New Roman" w:hAnsi="Times New Roman" w:cs="Times New Roman"/>
          <w:color w:val="000000" w:themeColor="text1"/>
        </w:rPr>
        <w:t xml:space="preserve"> </w:t>
      </w:r>
      <w:r w:rsidRPr="00941CD1">
        <w:rPr>
          <w:rFonts w:ascii="Times New Roman" w:hAnsi="Times New Roman" w:cs="Times New Roman"/>
          <w:color w:val="000000" w:themeColor="text1"/>
        </w:rPr>
        <w:t>202</w:t>
      </w:r>
      <w:r w:rsidR="004B7956" w:rsidRPr="00941CD1">
        <w:rPr>
          <w:rFonts w:ascii="Times New Roman" w:hAnsi="Times New Roman" w:cs="Times New Roman"/>
          <w:color w:val="000000" w:themeColor="text1"/>
        </w:rPr>
        <w:t>3</w:t>
      </w:r>
      <w:r w:rsidRPr="00941CD1">
        <w:rPr>
          <w:rFonts w:ascii="Times New Roman" w:hAnsi="Times New Roman" w:cs="Times New Roman"/>
          <w:color w:val="000000" w:themeColor="text1"/>
        </w:rPr>
        <w:t>.</w:t>
      </w:r>
    </w:p>
    <w:p w14:paraId="35164E6C" w14:textId="4E4C802B" w:rsidR="00837EA0" w:rsidRPr="00941CD1" w:rsidRDefault="00837EA0" w:rsidP="00837EA0">
      <w:pPr>
        <w:pStyle w:val="NormalWeb"/>
        <w:spacing w:line="480" w:lineRule="auto"/>
        <w:contextualSpacing/>
        <w:jc w:val="both"/>
        <w:rPr>
          <w:color w:val="000000" w:themeColor="text1"/>
        </w:rPr>
      </w:pPr>
    </w:p>
    <w:p w14:paraId="67DDC9A9" w14:textId="77777777" w:rsidR="001B7F1F" w:rsidRPr="00941CD1" w:rsidRDefault="001B7F1F" w:rsidP="00837EA0">
      <w:pPr>
        <w:pStyle w:val="NormalWeb"/>
        <w:spacing w:line="480" w:lineRule="auto"/>
        <w:contextualSpacing/>
        <w:jc w:val="both"/>
        <w:rPr>
          <w:color w:val="000000" w:themeColor="text1"/>
        </w:rPr>
      </w:pPr>
    </w:p>
    <w:p w14:paraId="1D6CBDAB" w14:textId="0E9DCC1F" w:rsidR="00837EA0" w:rsidRPr="00941CD1" w:rsidRDefault="00837EA0" w:rsidP="00837EA0">
      <w:pPr>
        <w:pStyle w:val="NormalWeb"/>
        <w:spacing w:line="480" w:lineRule="auto"/>
        <w:contextualSpacing/>
        <w:jc w:val="both"/>
        <w:rPr>
          <w:b/>
          <w:bCs/>
          <w:color w:val="000000" w:themeColor="text1"/>
        </w:rPr>
      </w:pPr>
      <w:r w:rsidRPr="00941CD1">
        <w:rPr>
          <w:b/>
          <w:bCs/>
          <w:color w:val="000000" w:themeColor="text1"/>
        </w:rPr>
        <w:t>DATE OF HEARING:</w:t>
      </w:r>
      <w:r w:rsidR="0003596B" w:rsidRPr="00941CD1">
        <w:rPr>
          <w:b/>
          <w:bCs/>
          <w:color w:val="000000" w:themeColor="text1"/>
        </w:rPr>
        <w:tab/>
      </w:r>
      <w:r w:rsidR="0003596B" w:rsidRPr="00941CD1">
        <w:rPr>
          <w:b/>
          <w:bCs/>
          <w:color w:val="000000" w:themeColor="text1"/>
        </w:rPr>
        <w:tab/>
      </w:r>
      <w:r w:rsidR="0003596B" w:rsidRPr="00941CD1">
        <w:rPr>
          <w:b/>
          <w:bCs/>
          <w:color w:val="000000" w:themeColor="text1"/>
        </w:rPr>
        <w:tab/>
      </w:r>
      <w:r w:rsidR="0003596B" w:rsidRPr="00941CD1">
        <w:rPr>
          <w:b/>
          <w:bCs/>
          <w:color w:val="000000" w:themeColor="text1"/>
        </w:rPr>
        <w:tab/>
      </w:r>
      <w:r w:rsidR="000C42AC" w:rsidRPr="00941CD1">
        <w:rPr>
          <w:b/>
          <w:bCs/>
          <w:color w:val="000000" w:themeColor="text1"/>
        </w:rPr>
        <w:t xml:space="preserve">27 February </w:t>
      </w:r>
      <w:r w:rsidR="00DC3902" w:rsidRPr="00941CD1">
        <w:rPr>
          <w:b/>
          <w:bCs/>
          <w:color w:val="000000" w:themeColor="text1"/>
        </w:rPr>
        <w:t>202</w:t>
      </w:r>
      <w:r w:rsidR="004B7956" w:rsidRPr="00941CD1">
        <w:rPr>
          <w:b/>
          <w:bCs/>
          <w:color w:val="000000" w:themeColor="text1"/>
        </w:rPr>
        <w:t>3</w:t>
      </w:r>
    </w:p>
    <w:p w14:paraId="5C9761C6" w14:textId="29A62B2F" w:rsidR="00B96804" w:rsidRPr="00941CD1" w:rsidRDefault="00DF0D13" w:rsidP="00837EA0">
      <w:pPr>
        <w:pStyle w:val="NormalWeb"/>
        <w:spacing w:line="480" w:lineRule="auto"/>
        <w:contextualSpacing/>
        <w:jc w:val="both"/>
        <w:rPr>
          <w:b/>
          <w:bCs/>
          <w:color w:val="000000" w:themeColor="text1"/>
        </w:rPr>
      </w:pPr>
      <w:r w:rsidRPr="00941CD1">
        <w:rPr>
          <w:b/>
          <w:bCs/>
          <w:color w:val="000000" w:themeColor="text1"/>
        </w:rPr>
        <w:t xml:space="preserve">DATE </w:t>
      </w:r>
      <w:r w:rsidR="00B96804" w:rsidRPr="00941CD1">
        <w:rPr>
          <w:b/>
          <w:bCs/>
          <w:color w:val="000000" w:themeColor="text1"/>
        </w:rPr>
        <w:t>JUDGMENT DELIVERED:</w:t>
      </w:r>
      <w:r w:rsidR="0003596B" w:rsidRPr="00941CD1">
        <w:rPr>
          <w:b/>
          <w:bCs/>
          <w:color w:val="000000" w:themeColor="text1"/>
        </w:rPr>
        <w:tab/>
      </w:r>
      <w:r w:rsidR="00F44BDF" w:rsidRPr="00941CD1">
        <w:rPr>
          <w:b/>
          <w:bCs/>
          <w:color w:val="000000" w:themeColor="text1"/>
        </w:rPr>
        <w:t xml:space="preserve">          </w:t>
      </w:r>
      <w:r w:rsidR="000C42AC" w:rsidRPr="00941CD1">
        <w:rPr>
          <w:b/>
          <w:bCs/>
          <w:color w:val="000000" w:themeColor="text1"/>
        </w:rPr>
        <w:t xml:space="preserve">     1 March </w:t>
      </w:r>
      <w:r w:rsidR="008036CB" w:rsidRPr="00941CD1">
        <w:rPr>
          <w:b/>
          <w:bCs/>
          <w:color w:val="000000" w:themeColor="text1"/>
        </w:rPr>
        <w:t>202</w:t>
      </w:r>
      <w:r w:rsidR="004B7956" w:rsidRPr="00941CD1">
        <w:rPr>
          <w:b/>
          <w:bCs/>
          <w:color w:val="000000" w:themeColor="text1"/>
        </w:rPr>
        <w:t>3</w:t>
      </w:r>
    </w:p>
    <w:p w14:paraId="29AD7277" w14:textId="0B8D78A6" w:rsidR="00837EA0" w:rsidRPr="00941CD1" w:rsidRDefault="00837EA0" w:rsidP="00837EA0">
      <w:pPr>
        <w:rPr>
          <w:rFonts w:ascii="Times New Roman" w:hAnsi="Times New Roman" w:cs="Times New Roman"/>
          <w:b/>
          <w:bCs/>
          <w:color w:val="000000" w:themeColor="text1"/>
        </w:rPr>
      </w:pPr>
    </w:p>
    <w:p w14:paraId="4D30B4EA" w14:textId="1B2AC193" w:rsidR="000A6B58" w:rsidRPr="00941CD1" w:rsidRDefault="000A6B58" w:rsidP="000A6B58">
      <w:pPr>
        <w:rPr>
          <w:rFonts w:ascii="Times New Roman" w:hAnsi="Times New Roman" w:cs="Times New Roman"/>
          <w:b/>
          <w:bCs/>
          <w:color w:val="000000" w:themeColor="text1"/>
        </w:rPr>
      </w:pPr>
      <w:r w:rsidRPr="00941CD1">
        <w:rPr>
          <w:rFonts w:ascii="Times New Roman" w:hAnsi="Times New Roman" w:cs="Times New Roman"/>
          <w:b/>
          <w:bCs/>
          <w:color w:val="000000" w:themeColor="text1"/>
          <w:u w:val="single"/>
        </w:rPr>
        <w:t>APPEARANCES</w:t>
      </w:r>
      <w:r w:rsidRPr="00941CD1">
        <w:rPr>
          <w:rFonts w:ascii="Times New Roman" w:hAnsi="Times New Roman" w:cs="Times New Roman"/>
          <w:b/>
          <w:bCs/>
          <w:color w:val="000000" w:themeColor="text1"/>
        </w:rPr>
        <w:t>:</w:t>
      </w:r>
    </w:p>
    <w:p w14:paraId="5250EC55" w14:textId="78556120" w:rsidR="000A6B58" w:rsidRPr="00941CD1" w:rsidRDefault="000A6B58" w:rsidP="000A6B58">
      <w:pPr>
        <w:rPr>
          <w:rFonts w:ascii="Times New Roman" w:hAnsi="Times New Roman" w:cs="Times New Roman"/>
          <w:b/>
          <w:bCs/>
          <w:color w:val="000000" w:themeColor="text1"/>
        </w:rPr>
      </w:pPr>
    </w:p>
    <w:p w14:paraId="75A12777" w14:textId="77777777" w:rsidR="000C42AC" w:rsidRPr="00941CD1" w:rsidRDefault="000A6B58" w:rsidP="000A6B58">
      <w:pPr>
        <w:tabs>
          <w:tab w:val="left" w:pos="4980"/>
        </w:tabs>
        <w:rPr>
          <w:rFonts w:ascii="Times New Roman" w:hAnsi="Times New Roman" w:cs="Times New Roman"/>
          <w:b/>
          <w:bCs/>
          <w:color w:val="000000" w:themeColor="text1"/>
        </w:rPr>
      </w:pPr>
      <w:r w:rsidRPr="00941CD1">
        <w:rPr>
          <w:rFonts w:ascii="Times New Roman" w:hAnsi="Times New Roman" w:cs="Times New Roman"/>
          <w:b/>
          <w:bCs/>
          <w:color w:val="000000" w:themeColor="text1"/>
        </w:rPr>
        <w:t>Counsel for the Applicant:</w:t>
      </w:r>
    </w:p>
    <w:p w14:paraId="4273E469" w14:textId="77777777" w:rsidR="000C42AC" w:rsidRPr="00941CD1" w:rsidRDefault="000C42AC" w:rsidP="000C42AC">
      <w:pPr>
        <w:tabs>
          <w:tab w:val="left" w:pos="0"/>
        </w:tabs>
        <w:ind w:right="-624"/>
        <w:rPr>
          <w:rFonts w:ascii="Times New Roman" w:eastAsia="Times New Roman" w:hAnsi="Times New Roman" w:cs="Times New Roman"/>
          <w:color w:val="000000" w:themeColor="text1"/>
          <w:lang w:val="en-US"/>
        </w:rPr>
      </w:pPr>
      <w:r w:rsidRPr="00941CD1">
        <w:rPr>
          <w:rFonts w:ascii="Times New Roman" w:eastAsia="Times New Roman" w:hAnsi="Times New Roman" w:cs="Times New Roman"/>
          <w:color w:val="000000" w:themeColor="text1"/>
          <w:lang w:val="en-US"/>
        </w:rPr>
        <w:t>Advocate Dean van Niekerk</w:t>
      </w:r>
    </w:p>
    <w:p w14:paraId="730E6470" w14:textId="77777777" w:rsidR="000C42AC" w:rsidRPr="00941CD1" w:rsidRDefault="000C42AC" w:rsidP="000C42AC">
      <w:pPr>
        <w:tabs>
          <w:tab w:val="left" w:pos="0"/>
        </w:tabs>
        <w:ind w:right="-624"/>
        <w:rPr>
          <w:rFonts w:ascii="Times New Roman" w:eastAsia="Times New Roman" w:hAnsi="Times New Roman" w:cs="Times New Roman"/>
          <w:color w:val="000000" w:themeColor="text1"/>
          <w:lang w:val="en-US"/>
        </w:rPr>
      </w:pPr>
      <w:r w:rsidRPr="00941CD1">
        <w:rPr>
          <w:rFonts w:ascii="Times New Roman" w:eastAsia="Times New Roman" w:hAnsi="Times New Roman" w:cs="Times New Roman"/>
          <w:color w:val="000000" w:themeColor="text1"/>
          <w:lang w:val="en-US"/>
        </w:rPr>
        <w:t>Cell: 082 886 8307</w:t>
      </w:r>
    </w:p>
    <w:p w14:paraId="0A3003CB" w14:textId="3F188A8C" w:rsidR="000C42AC" w:rsidRPr="00941CD1" w:rsidRDefault="000C42AC" w:rsidP="000C42AC">
      <w:pPr>
        <w:tabs>
          <w:tab w:val="left" w:pos="0"/>
        </w:tabs>
        <w:ind w:right="-624"/>
        <w:rPr>
          <w:rFonts w:ascii="Times New Roman" w:eastAsia="Times New Roman" w:hAnsi="Times New Roman" w:cs="Times New Roman"/>
          <w:color w:val="000000" w:themeColor="text1"/>
          <w:lang w:val="en-US"/>
        </w:rPr>
      </w:pPr>
      <w:r w:rsidRPr="00941CD1">
        <w:rPr>
          <w:rFonts w:ascii="Times New Roman" w:eastAsia="Times New Roman" w:hAnsi="Times New Roman" w:cs="Times New Roman"/>
          <w:color w:val="000000" w:themeColor="text1"/>
          <w:lang w:val="en-US"/>
        </w:rPr>
        <w:t xml:space="preserve">Email:  </w:t>
      </w:r>
      <w:hyperlink r:id="rId10" w:history="1">
        <w:r w:rsidRPr="00941CD1">
          <w:rPr>
            <w:rStyle w:val="Hyperlink"/>
            <w:rFonts w:ascii="Times New Roman" w:eastAsia="Times New Roman" w:hAnsi="Times New Roman" w:cs="Times New Roman"/>
            <w:color w:val="000000" w:themeColor="text1"/>
            <w:lang w:val="en-US"/>
          </w:rPr>
          <w:t>dvn@law.co.za</w:t>
        </w:r>
      </w:hyperlink>
    </w:p>
    <w:p w14:paraId="05660F5B" w14:textId="77777777" w:rsidR="000C42AC" w:rsidRPr="00941CD1" w:rsidRDefault="000C42AC" w:rsidP="000C42AC">
      <w:pPr>
        <w:tabs>
          <w:tab w:val="left" w:pos="0"/>
        </w:tabs>
        <w:ind w:right="-624"/>
        <w:rPr>
          <w:rFonts w:ascii="Times New Roman" w:eastAsia="Times New Roman" w:hAnsi="Times New Roman" w:cs="Times New Roman"/>
          <w:color w:val="000000" w:themeColor="text1"/>
          <w:lang w:val="en-US"/>
        </w:rPr>
      </w:pPr>
    </w:p>
    <w:p w14:paraId="2FDD7179" w14:textId="30167E47" w:rsidR="000A6B58" w:rsidRPr="00941CD1" w:rsidRDefault="00AB0360" w:rsidP="000A6B58">
      <w:pPr>
        <w:tabs>
          <w:tab w:val="left" w:pos="4980"/>
        </w:tabs>
        <w:rPr>
          <w:rFonts w:ascii="Times New Roman" w:hAnsi="Times New Roman" w:cs="Times New Roman"/>
          <w:b/>
          <w:bCs/>
          <w:color w:val="000000" w:themeColor="text1"/>
        </w:rPr>
      </w:pPr>
      <w:r w:rsidRPr="00941CD1">
        <w:rPr>
          <w:rFonts w:ascii="Times New Roman" w:hAnsi="Times New Roman" w:cs="Times New Roman"/>
          <w:b/>
          <w:bCs/>
          <w:color w:val="000000" w:themeColor="text1"/>
        </w:rPr>
        <w:tab/>
        <w:t xml:space="preserve"> </w:t>
      </w:r>
      <w:r w:rsidR="0003596B" w:rsidRPr="00941CD1">
        <w:rPr>
          <w:rFonts w:ascii="Times New Roman" w:hAnsi="Times New Roman" w:cs="Times New Roman"/>
          <w:bCs/>
          <w:color w:val="000000" w:themeColor="text1"/>
        </w:rPr>
        <w:tab/>
      </w:r>
      <w:r w:rsidR="0003596B" w:rsidRPr="00941CD1">
        <w:rPr>
          <w:rFonts w:ascii="Times New Roman" w:hAnsi="Times New Roman" w:cs="Times New Roman"/>
          <w:bCs/>
          <w:color w:val="000000" w:themeColor="text1"/>
        </w:rPr>
        <w:tab/>
      </w:r>
    </w:p>
    <w:p w14:paraId="5EA48EC1" w14:textId="1AE68DF7" w:rsidR="000C42AC" w:rsidRPr="00941CD1" w:rsidRDefault="000C42AC" w:rsidP="000A6B58">
      <w:pPr>
        <w:tabs>
          <w:tab w:val="left" w:pos="4980"/>
        </w:tabs>
        <w:rPr>
          <w:rFonts w:ascii="Times New Roman" w:hAnsi="Times New Roman" w:cs="Times New Roman"/>
          <w:b/>
          <w:bCs/>
          <w:color w:val="000000" w:themeColor="text1"/>
        </w:rPr>
      </w:pPr>
      <w:r w:rsidRPr="00941CD1">
        <w:rPr>
          <w:rFonts w:ascii="Times New Roman" w:hAnsi="Times New Roman" w:cs="Times New Roman"/>
          <w:b/>
          <w:bCs/>
          <w:color w:val="000000" w:themeColor="text1"/>
        </w:rPr>
        <w:t>T</w:t>
      </w:r>
      <w:r w:rsidR="000A6B58" w:rsidRPr="00941CD1">
        <w:rPr>
          <w:rFonts w:ascii="Times New Roman" w:hAnsi="Times New Roman" w:cs="Times New Roman"/>
          <w:b/>
          <w:bCs/>
          <w:color w:val="000000" w:themeColor="text1"/>
        </w:rPr>
        <w:t>he Re</w:t>
      </w:r>
      <w:r w:rsidR="003E4FEB" w:rsidRPr="00941CD1">
        <w:rPr>
          <w:rFonts w:ascii="Times New Roman" w:hAnsi="Times New Roman" w:cs="Times New Roman"/>
          <w:b/>
          <w:bCs/>
          <w:color w:val="000000" w:themeColor="text1"/>
        </w:rPr>
        <w:t>spondent:</w:t>
      </w:r>
      <w:r w:rsidRPr="00941CD1">
        <w:rPr>
          <w:rFonts w:ascii="Times New Roman" w:hAnsi="Times New Roman" w:cs="Times New Roman"/>
          <w:color w:val="000000" w:themeColor="text1"/>
        </w:rPr>
        <w:t xml:space="preserve"> In Person</w:t>
      </w:r>
    </w:p>
    <w:p w14:paraId="11D56045" w14:textId="0B3A9D00" w:rsidR="003E4FEB" w:rsidRPr="00941CD1" w:rsidRDefault="0003596B" w:rsidP="000A6B58">
      <w:pPr>
        <w:tabs>
          <w:tab w:val="left" w:pos="4980"/>
        </w:tabs>
        <w:rPr>
          <w:rFonts w:ascii="Times New Roman" w:hAnsi="Times New Roman" w:cs="Times New Roman"/>
          <w:bCs/>
          <w:color w:val="000000" w:themeColor="text1"/>
        </w:rPr>
      </w:pPr>
      <w:r w:rsidRPr="00941CD1">
        <w:rPr>
          <w:rFonts w:ascii="Times New Roman" w:hAnsi="Times New Roman" w:cs="Times New Roman"/>
          <w:bCs/>
          <w:color w:val="000000" w:themeColor="text1"/>
        </w:rPr>
        <w:tab/>
      </w:r>
      <w:r w:rsidRPr="00941CD1">
        <w:rPr>
          <w:rFonts w:ascii="Times New Roman" w:hAnsi="Times New Roman" w:cs="Times New Roman"/>
          <w:bCs/>
          <w:color w:val="000000" w:themeColor="text1"/>
        </w:rPr>
        <w:tab/>
      </w:r>
    </w:p>
    <w:p w14:paraId="5E7AF2C8" w14:textId="77777777" w:rsidR="00FB3669" w:rsidRPr="00941CD1" w:rsidRDefault="00FB3669">
      <w:pPr>
        <w:tabs>
          <w:tab w:val="left" w:pos="4980"/>
        </w:tabs>
        <w:rPr>
          <w:rFonts w:ascii="Times New Roman" w:hAnsi="Times New Roman" w:cs="Times New Roman"/>
          <w:b/>
          <w:bCs/>
          <w:color w:val="000000" w:themeColor="text1"/>
        </w:rPr>
      </w:pPr>
    </w:p>
    <w:sectPr w:rsidR="00FB3669" w:rsidRPr="00941CD1" w:rsidSect="003A1E6A">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C8175" w14:textId="77777777" w:rsidR="0033383E" w:rsidRDefault="0033383E" w:rsidP="003914A2">
      <w:r>
        <w:separator/>
      </w:r>
    </w:p>
  </w:endnote>
  <w:endnote w:type="continuationSeparator" w:id="0">
    <w:p w14:paraId="124993E3" w14:textId="77777777" w:rsidR="0033383E" w:rsidRDefault="0033383E"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01C92E7A"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0E2133">
          <w:rPr>
            <w:rStyle w:val="PageNumber"/>
            <w:rFonts w:ascii="Times New Roman" w:hAnsi="Times New Roman" w:cs="Times New Roman"/>
            <w:noProof/>
          </w:rPr>
          <w:t>2</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3BD40" w14:textId="77777777" w:rsidR="0033383E" w:rsidRDefault="0033383E" w:rsidP="003914A2">
      <w:r>
        <w:separator/>
      </w:r>
    </w:p>
  </w:footnote>
  <w:footnote w:type="continuationSeparator" w:id="0">
    <w:p w14:paraId="343FF023" w14:textId="77777777" w:rsidR="0033383E" w:rsidRDefault="0033383E" w:rsidP="003914A2">
      <w:r>
        <w:continuationSeparator/>
      </w:r>
    </w:p>
  </w:footnote>
  <w:footnote w:id="1">
    <w:p w14:paraId="6B9B8539" w14:textId="1B2E83E8" w:rsidR="00980CE8" w:rsidRPr="00980CE8" w:rsidRDefault="00980CE8" w:rsidP="00980CE8">
      <w:pPr>
        <w:spacing w:line="360" w:lineRule="auto"/>
        <w:jc w:val="both"/>
        <w:rPr>
          <w:rFonts w:ascii="Times New Roman" w:hAnsi="Times New Roman" w:cs="Times New Roman"/>
          <w:bCs/>
          <w:iCs/>
          <w:sz w:val="20"/>
          <w:szCs w:val="20"/>
        </w:rPr>
      </w:pPr>
      <w:r w:rsidRPr="00980CE8">
        <w:rPr>
          <w:rStyle w:val="FootnoteReference"/>
          <w:sz w:val="20"/>
          <w:szCs w:val="20"/>
        </w:rPr>
        <w:footnoteRef/>
      </w:r>
      <w:r w:rsidRPr="00980CE8">
        <w:rPr>
          <w:sz w:val="20"/>
          <w:szCs w:val="20"/>
        </w:rPr>
        <w:t xml:space="preserve"> </w:t>
      </w:r>
      <w:r w:rsidRPr="00980CE8">
        <w:rPr>
          <w:rFonts w:ascii="Times New Roman" w:hAnsi="Times New Roman" w:cs="Times New Roman"/>
          <w:bCs/>
          <w:iCs/>
          <w:sz w:val="20"/>
          <w:szCs w:val="20"/>
        </w:rPr>
        <w:t xml:space="preserve">Notice in terms of Section 86 (10) of the NCA was delivered to the respondent and the respondent’s Debt Counsellor by registered post. The notices have been delivered to the post office responsible for the delivering of post to the respondent and the Debt Counsellor’s address.  Notice was also given to the National Credit Regulator by email.  </w:t>
      </w:r>
    </w:p>
    <w:p w14:paraId="0A6ABFCD" w14:textId="4852DAB6" w:rsidR="00980CE8" w:rsidRPr="00980CE8" w:rsidRDefault="00980CE8">
      <w:pPr>
        <w:pStyle w:val="FootnoteText"/>
        <w:rPr>
          <w:lang w:val="en-US"/>
        </w:rPr>
      </w:pPr>
    </w:p>
  </w:footnote>
  <w:footnote w:id="2">
    <w:p w14:paraId="41D1D9E7" w14:textId="661E6896" w:rsidR="00AD70CC" w:rsidRPr="00AD70CC" w:rsidRDefault="00AD70CC">
      <w:pPr>
        <w:pStyle w:val="FootnoteText"/>
        <w:rPr>
          <w:lang w:val="en-US"/>
        </w:rPr>
      </w:pPr>
      <w:r>
        <w:rPr>
          <w:rStyle w:val="FootnoteReference"/>
        </w:rPr>
        <w:footnoteRef/>
      </w:r>
      <w:r>
        <w:t xml:space="preserve"> </w:t>
      </w:r>
      <w:r w:rsidRPr="00D11B13">
        <w:rPr>
          <w:rFonts w:ascii="Times New Roman" w:eastAsia="Times New Roman" w:hAnsi="Times New Roman" w:cs="Times New Roman"/>
          <w:color w:val="000000"/>
          <w:lang w:eastAsia="en-GB"/>
        </w:rPr>
        <w:t>2013 (1) SA 481 (WCC) on page 494 to 496</w:t>
      </w:r>
      <w:r>
        <w:rPr>
          <w:rFonts w:ascii="Times New Roman" w:eastAsia="Times New Roman" w:hAnsi="Times New Roman" w:cs="Times New Roman"/>
          <w:color w:val="000000"/>
          <w:lang w:eastAsia="en-GB"/>
        </w:rPr>
        <w:t>.</w:t>
      </w:r>
    </w:p>
  </w:footnote>
  <w:footnote w:id="3">
    <w:p w14:paraId="4230B365" w14:textId="37187C19" w:rsidR="00AD70CC" w:rsidRPr="003B14C3" w:rsidRDefault="00AD70CC" w:rsidP="00AD70CC">
      <w:pPr>
        <w:pStyle w:val="FootnoteText"/>
      </w:pPr>
      <w:r>
        <w:rPr>
          <w:rStyle w:val="FootnoteReference"/>
        </w:rPr>
        <w:footnoteRef/>
      </w:r>
      <w:r>
        <w:t xml:space="preserve"> </w:t>
      </w:r>
      <w:hyperlink r:id="rId1" w:tooltip="View LawCiteRecord" w:history="1">
        <w:r w:rsidRPr="00D11B13">
          <w:rPr>
            <w:rFonts w:ascii="Times New Roman" w:eastAsia="Times New Roman" w:hAnsi="Times New Roman" w:cs="Times New Roman"/>
            <w:color w:val="000000" w:themeColor="text1"/>
            <w:lang w:eastAsia="en-GB"/>
          </w:rPr>
          <w:t>2011 (3) SA 608</w:t>
        </w:r>
      </w:hyperlink>
      <w:r w:rsidRPr="00D11B13">
        <w:rPr>
          <w:rFonts w:ascii="Times New Roman" w:eastAsia="Times New Roman" w:hAnsi="Times New Roman" w:cs="Times New Roman"/>
          <w:color w:val="000000" w:themeColor="text1"/>
          <w:lang w:eastAsia="en-GB"/>
        </w:rPr>
        <w:t xml:space="preserve"> (CC) at para </w:t>
      </w:r>
      <w:r w:rsidR="00FC3442">
        <w:rPr>
          <w:rFonts w:ascii="Times New Roman" w:eastAsia="Times New Roman" w:hAnsi="Times New Roman" w:cs="Times New Roman"/>
          <w:color w:val="000000" w:themeColor="text1"/>
          <w:lang w:eastAsia="en-GB"/>
        </w:rPr>
        <w:t>[</w:t>
      </w:r>
      <w:r w:rsidRPr="00D11B13">
        <w:rPr>
          <w:rFonts w:ascii="Times New Roman" w:eastAsia="Times New Roman" w:hAnsi="Times New Roman" w:cs="Times New Roman"/>
          <w:color w:val="000000" w:themeColor="text1"/>
          <w:lang w:eastAsia="en-GB"/>
        </w:rPr>
        <w:t>41</w:t>
      </w:r>
      <w:r w:rsidR="00FC3442">
        <w:rPr>
          <w:rFonts w:ascii="Times New Roman" w:eastAsia="Times New Roman" w:hAnsi="Times New Roman" w:cs="Times New Roman"/>
          <w:color w:val="000000" w:themeColor="text1"/>
          <w:lang w:eastAsia="en-GB"/>
        </w:rPr>
        <w:t>]</w:t>
      </w:r>
      <w:r>
        <w:rPr>
          <w:rFonts w:ascii="Times New Roman" w:eastAsia="Times New Roman" w:hAnsi="Times New Roman" w:cs="Times New Roman"/>
          <w:color w:val="000000" w:themeColor="text1"/>
          <w:lang w:eastAsia="en-GB"/>
        </w:rPr>
        <w:t>.</w:t>
      </w:r>
    </w:p>
  </w:footnote>
  <w:footnote w:id="4">
    <w:p w14:paraId="424BF82E" w14:textId="2F95A918" w:rsidR="00F36B8D" w:rsidRPr="00F36B8D" w:rsidRDefault="00F36B8D">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2011 (4) SA 314 (GNP).</w:t>
      </w:r>
    </w:p>
  </w:footnote>
  <w:footnote w:id="5">
    <w:p w14:paraId="68C081B5" w14:textId="5DFBD5E3" w:rsidR="008F6C46" w:rsidRPr="008F6C46" w:rsidRDefault="008F6C46" w:rsidP="008F6C46">
      <w:pPr>
        <w:pStyle w:val="FootnoteText"/>
        <w:jc w:val="both"/>
        <w:rPr>
          <w:rFonts w:ascii="Times New Roman" w:hAnsi="Times New Roman" w:cs="Times New Roman"/>
          <w:color w:val="000000" w:themeColor="text1"/>
          <w:lang w:val="en-US"/>
        </w:rPr>
      </w:pPr>
      <w:r>
        <w:rPr>
          <w:rStyle w:val="FootnoteReference"/>
        </w:rPr>
        <w:footnoteRef/>
      </w:r>
      <w:r>
        <w:t xml:space="preserve"> </w:t>
      </w:r>
      <w:r w:rsidRPr="008F6C46">
        <w:rPr>
          <w:rFonts w:ascii="Times New Roman" w:hAnsi="Times New Roman" w:cs="Times New Roman"/>
          <w:color w:val="000000" w:themeColor="text1"/>
        </w:rPr>
        <w:t>See</w:t>
      </w:r>
      <w:r w:rsidRPr="008F6C46">
        <w:rPr>
          <w:rStyle w:val="apple-converted-space"/>
          <w:rFonts w:ascii="Times New Roman" w:hAnsi="Times New Roman" w:cs="Times New Roman"/>
          <w:color w:val="000000" w:themeColor="text1"/>
        </w:rPr>
        <w:t> </w:t>
      </w:r>
      <w:r w:rsidRPr="008F6C46">
        <w:rPr>
          <w:rFonts w:ascii="Times New Roman" w:hAnsi="Times New Roman" w:cs="Times New Roman"/>
          <w:i/>
          <w:iCs/>
          <w:color w:val="000000" w:themeColor="text1"/>
        </w:rPr>
        <w:t>Petrus Johannes Bestbier and Others v Nedbank Limited</w:t>
      </w:r>
      <w:r w:rsidRPr="008F6C46">
        <w:rPr>
          <w:rFonts w:ascii="Times New Roman" w:hAnsi="Times New Roman" w:cs="Times New Roman"/>
          <w:color w:val="000000" w:themeColor="text1"/>
        </w:rPr>
        <w:t xml:space="preserve"> (Case No. 150/2021)</w:t>
      </w:r>
      <w:r w:rsidRPr="008F6C46">
        <w:rPr>
          <w:rStyle w:val="apple-converted-space"/>
          <w:rFonts w:ascii="Times New Roman" w:hAnsi="Times New Roman" w:cs="Times New Roman"/>
          <w:color w:val="000000" w:themeColor="text1"/>
        </w:rPr>
        <w:t> </w:t>
      </w:r>
      <w:hyperlink r:id="rId2" w:tooltip="View LawCiteRecord" w:history="1">
        <w:r w:rsidRPr="008F6C46">
          <w:rPr>
            <w:rStyle w:val="Hyperlink"/>
            <w:rFonts w:ascii="Times New Roman" w:hAnsi="Times New Roman" w:cs="Times New Roman"/>
            <w:color w:val="000000" w:themeColor="text1"/>
            <w:u w:val="none"/>
          </w:rPr>
          <w:t>[2022] ZASCA 88</w:t>
        </w:r>
      </w:hyperlink>
      <w:r w:rsidRPr="008F6C46">
        <w:rPr>
          <w:rStyle w:val="apple-converted-space"/>
          <w:rFonts w:ascii="Times New Roman" w:hAnsi="Times New Roman" w:cs="Times New Roman"/>
          <w:color w:val="000000" w:themeColor="text1"/>
        </w:rPr>
        <w:t> </w:t>
      </w:r>
      <w:r w:rsidRPr="008F6C46">
        <w:rPr>
          <w:rFonts w:ascii="Times New Roman" w:hAnsi="Times New Roman" w:cs="Times New Roman"/>
          <w:color w:val="000000" w:themeColor="text1"/>
        </w:rPr>
        <w:t>(13 June 2022).</w:t>
      </w:r>
    </w:p>
  </w:footnote>
  <w:footnote w:id="6">
    <w:p w14:paraId="05163511" w14:textId="63A0843C" w:rsidR="00FC3442" w:rsidRPr="00FC3442" w:rsidRDefault="00FC3442">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rPr>
        <w:t xml:space="preserve">Ibid </w:t>
      </w:r>
      <w:r>
        <w:rPr>
          <w:rFonts w:ascii="Times New Roman" w:hAnsi="Times New Roman" w:cs="Times New Roman"/>
        </w:rPr>
        <w:t>at para [54]</w:t>
      </w:r>
    </w:p>
  </w:footnote>
  <w:footnote w:id="7">
    <w:p w14:paraId="19826817" w14:textId="5CF52978" w:rsidR="009D5956" w:rsidRPr="009D5956" w:rsidRDefault="009D5956" w:rsidP="00947D1F">
      <w:pPr>
        <w:pStyle w:val="Heading2"/>
        <w:spacing w:before="240" w:beforeAutospacing="0" w:after="180" w:afterAutospacing="0"/>
        <w:jc w:val="both"/>
        <w:rPr>
          <w:rFonts w:ascii="Arial" w:hAnsi="Arial" w:cs="Arial"/>
          <w:b w:val="0"/>
          <w:bCs w:val="0"/>
          <w:color w:val="000000" w:themeColor="text1"/>
          <w:lang w:val="en-ZA"/>
        </w:rPr>
      </w:pPr>
      <w:r w:rsidRPr="009D5956">
        <w:rPr>
          <w:rStyle w:val="FootnoteReference"/>
          <w:b w:val="0"/>
          <w:bCs w:val="0"/>
          <w:color w:val="000000" w:themeColor="text1"/>
          <w:sz w:val="20"/>
          <w:szCs w:val="20"/>
        </w:rPr>
        <w:footnoteRef/>
      </w:r>
      <w:r w:rsidRPr="009D5956">
        <w:rPr>
          <w:b w:val="0"/>
          <w:bCs w:val="0"/>
          <w:color w:val="000000" w:themeColor="text1"/>
          <w:sz w:val="20"/>
          <w:szCs w:val="20"/>
        </w:rPr>
        <w:t xml:space="preserve"> </w:t>
      </w:r>
      <w:r w:rsidRPr="009D5956">
        <w:rPr>
          <w:b w:val="0"/>
          <w:bCs w:val="0"/>
          <w:i/>
          <w:iCs/>
          <w:color w:val="000000" w:themeColor="text1"/>
          <w:sz w:val="20"/>
          <w:szCs w:val="20"/>
        </w:rPr>
        <w:t>Standard Bank of South Africa Limited v Lamont</w:t>
      </w:r>
      <w:r w:rsidRPr="009D5956">
        <w:rPr>
          <w:b w:val="0"/>
          <w:bCs w:val="0"/>
          <w:color w:val="000000" w:themeColor="text1"/>
          <w:sz w:val="20"/>
          <w:szCs w:val="20"/>
        </w:rPr>
        <w:t xml:space="preserve"> (17022/2018) [2022] ZAGPJHC 3; 2022 (3) SA 537 (GJ) (25 January 2022</w:t>
      </w:r>
      <w:r>
        <w:rPr>
          <w:b w:val="0"/>
          <w:bCs w:val="0"/>
          <w:color w:val="000000" w:themeColor="text1"/>
          <w:sz w:val="20"/>
          <w:szCs w:val="20"/>
        </w:rPr>
        <w:t xml:space="preserve"> at para [40].</w:t>
      </w:r>
    </w:p>
    <w:p w14:paraId="083BC790" w14:textId="3ADFF46D" w:rsidR="009D5956" w:rsidRPr="009D5956" w:rsidRDefault="009D5956">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D53360B"/>
    <w:multiLevelType w:val="hybridMultilevel"/>
    <w:tmpl w:val="ECCAA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F70209"/>
    <w:multiLevelType w:val="multilevel"/>
    <w:tmpl w:val="B17A1F3E"/>
    <w:lvl w:ilvl="0">
      <w:start w:val="1"/>
      <w:numFmt w:val="decimal"/>
      <w:pStyle w:val="DocNum"/>
      <w:lvlText w:val="%1."/>
      <w:lvlJc w:val="left"/>
      <w:pPr>
        <w:tabs>
          <w:tab w:val="left" w:pos="567"/>
        </w:tabs>
        <w:ind w:left="567" w:hanging="567"/>
      </w:pPr>
      <w:rPr>
        <w:rFonts w:ascii="Arial" w:hAnsi="Arial" w:cs="Arial"/>
        <w:b w:val="0"/>
        <w:bCs w:val="0"/>
        <w:i w:val="0"/>
        <w:iCs w:val="0"/>
        <w:caps w:val="0"/>
        <w:strike w:val="0"/>
        <w:dstrike w:val="0"/>
        <w:outline w:val="0"/>
        <w:shadow w:val="0"/>
        <w:emboss w:val="0"/>
        <w:imprint w:val="0"/>
        <w:vanish w:val="0"/>
        <w:webHidden w:val="0"/>
        <w:sz w:val="24"/>
        <w:szCs w:val="24"/>
        <w:u w:val="none"/>
        <w:effect w:val="none"/>
        <w:specVanish w:val="0"/>
      </w:rPr>
    </w:lvl>
    <w:lvl w:ilvl="1">
      <w:start w:val="1"/>
      <w:numFmt w:val="decimal"/>
      <w:lvlText w:val="%1.%2"/>
      <w:lvlJc w:val="left"/>
      <w:pPr>
        <w:tabs>
          <w:tab w:val="left" w:pos="851"/>
        </w:tabs>
        <w:ind w:left="851" w:hanging="851"/>
      </w:pPr>
      <w:rPr>
        <w:rFonts w:ascii="Arial" w:hAnsi="Arial" w:cs="Arial"/>
        <w:b w:val="0"/>
        <w:bCs w:val="0"/>
        <w:i w:val="0"/>
        <w:iCs w:val="0"/>
        <w:caps w:val="0"/>
        <w:strike w:val="0"/>
        <w:dstrike w:val="0"/>
        <w:outline w:val="0"/>
        <w:shadow w:val="0"/>
        <w:emboss w:val="0"/>
        <w:imprint w:val="0"/>
        <w:vanish w:val="0"/>
        <w:webHidden w:val="0"/>
        <w:sz w:val="20"/>
        <w:szCs w:val="20"/>
        <w:u w:val="none"/>
        <w:effect w:val="none"/>
        <w:specVanish w:val="0"/>
      </w:rPr>
    </w:lvl>
    <w:lvl w:ilvl="2">
      <w:start w:val="1"/>
      <w:numFmt w:val="decimal"/>
      <w:lvlText w:val="%1.%2.%3"/>
      <w:lvlJc w:val="left"/>
      <w:pPr>
        <w:tabs>
          <w:tab w:val="left" w:pos="1134"/>
        </w:tabs>
        <w:ind w:left="1134" w:hanging="1134"/>
      </w:pPr>
      <w:rPr>
        <w:rFonts w:ascii="Arial" w:hAnsi="Arial" w:cs="Arial"/>
        <w:b w:val="0"/>
        <w:bCs w:val="0"/>
        <w:i w:val="0"/>
        <w:iCs w:val="0"/>
        <w:caps w:val="0"/>
        <w:strike w:val="0"/>
        <w:dstrike w:val="0"/>
        <w:outline w:val="0"/>
        <w:shadow w:val="0"/>
        <w:emboss w:val="0"/>
        <w:imprint w:val="0"/>
        <w:vanish w:val="0"/>
        <w:webHidden w:val="0"/>
        <w:sz w:val="24"/>
        <w:szCs w:val="24"/>
        <w:u w:val="none"/>
        <w:effect w:val="none"/>
        <w:specVanish w:val="0"/>
      </w:rPr>
    </w:lvl>
    <w:lvl w:ilvl="3">
      <w:start w:val="1"/>
      <w:numFmt w:val="decimal"/>
      <w:lvlText w:val="%1.%2.%3.%4"/>
      <w:lvlJc w:val="left"/>
      <w:pPr>
        <w:tabs>
          <w:tab w:val="left" w:pos="1418"/>
        </w:tabs>
        <w:ind w:left="1418" w:hanging="1418"/>
      </w:pPr>
      <w:rPr>
        <w:rFonts w:ascii="Arial" w:hAnsi="Arial" w:cs="Arial"/>
        <w:b w:val="0"/>
        <w:bCs w:val="0"/>
        <w:i w:val="0"/>
        <w:iCs w:val="0"/>
        <w:caps w:val="0"/>
        <w:strike w:val="0"/>
        <w:dstrike w:val="0"/>
        <w:outline w:val="0"/>
        <w:shadow w:val="0"/>
        <w:emboss w:val="0"/>
        <w:imprint w:val="0"/>
        <w:vanish w:val="0"/>
        <w:webHidden w:val="0"/>
        <w:sz w:val="24"/>
        <w:szCs w:val="24"/>
        <w:u w:val="none"/>
        <w:effect w:val="none"/>
        <w:specVanish w:val="0"/>
      </w:rPr>
    </w:lvl>
    <w:lvl w:ilvl="4">
      <w:start w:val="1"/>
      <w:numFmt w:val="decimal"/>
      <w:lvlText w:val="%1.%2.%3.%4.%5"/>
      <w:lvlJc w:val="left"/>
      <w:pPr>
        <w:tabs>
          <w:tab w:val="left" w:pos="1701"/>
        </w:tabs>
        <w:ind w:left="1701" w:hanging="1701"/>
      </w:pPr>
      <w:rPr>
        <w:rFonts w:ascii="Arial" w:hAnsi="Arial" w:cs="Arial"/>
        <w:b w:val="0"/>
        <w:bCs w:val="0"/>
        <w:i w:val="0"/>
        <w:iCs w:val="0"/>
        <w:caps w:val="0"/>
        <w:strike w:val="0"/>
        <w:dstrike w:val="0"/>
        <w:outline w:val="0"/>
        <w:shadow w:val="0"/>
        <w:emboss w:val="0"/>
        <w:imprint w:val="0"/>
        <w:vanish w:val="0"/>
        <w:webHidden w:val="0"/>
        <w:sz w:val="24"/>
        <w:szCs w:val="24"/>
        <w:u w:val="none"/>
        <w:effect w:val="none"/>
        <w:specVanish w:val="0"/>
      </w:rPr>
    </w:lvl>
    <w:lvl w:ilvl="5">
      <w:start w:val="1"/>
      <w:numFmt w:val="decimal"/>
      <w:lvlText w:val="%1.%2.%3.%4.%5.%6"/>
      <w:lvlJc w:val="left"/>
      <w:pPr>
        <w:tabs>
          <w:tab w:val="left" w:pos="1985"/>
        </w:tabs>
        <w:ind w:left="1985" w:hanging="1985"/>
      </w:pPr>
      <w:rPr>
        <w:rFonts w:ascii="Arial" w:hAnsi="Arial" w:cs="Arial"/>
        <w:b w:val="0"/>
        <w:bCs w:val="0"/>
        <w:i w:val="0"/>
        <w:iCs w:val="0"/>
        <w:caps w:val="0"/>
        <w:strike w:val="0"/>
        <w:dstrike w:val="0"/>
        <w:outline w:val="0"/>
        <w:shadow w:val="0"/>
        <w:emboss w:val="0"/>
        <w:imprint w:val="0"/>
        <w:vanish w:val="0"/>
        <w:webHidden w:val="0"/>
        <w:sz w:val="24"/>
        <w:szCs w:val="24"/>
        <w:u w:val="none"/>
        <w:effect w:val="none"/>
        <w:specVanish w:val="0"/>
      </w:rPr>
    </w:lvl>
    <w:lvl w:ilvl="6">
      <w:start w:val="1"/>
      <w:numFmt w:val="decimal"/>
      <w:lvlText w:val="%1.%2.%3.%4.%5.%6.%7"/>
      <w:lvlJc w:val="left"/>
      <w:pPr>
        <w:tabs>
          <w:tab w:val="left" w:pos="2268"/>
        </w:tabs>
        <w:ind w:left="2268" w:hanging="2268"/>
      </w:pPr>
      <w:rPr>
        <w:rFonts w:ascii="Arial" w:hAnsi="Arial" w:cs="Arial"/>
        <w:b w:val="0"/>
        <w:bCs w:val="0"/>
        <w:i w:val="0"/>
        <w:iCs w:val="0"/>
        <w:caps w:val="0"/>
        <w:strike w:val="0"/>
        <w:dstrike w:val="0"/>
        <w:outline w:val="0"/>
        <w:shadow w:val="0"/>
        <w:emboss w:val="0"/>
        <w:imprint w:val="0"/>
        <w:vanish w:val="0"/>
        <w:webHidden w:val="0"/>
        <w:sz w:val="24"/>
        <w:szCs w:val="24"/>
        <w:u w:val="none"/>
        <w:effect w:val="none"/>
        <w:specVanish w:val="0"/>
      </w:rPr>
    </w:lvl>
    <w:lvl w:ilvl="7">
      <w:start w:val="1"/>
      <w:numFmt w:val="decimal"/>
      <w:lvlText w:val="%1.%2.%3.%4.%5.%6.%7.%8"/>
      <w:lvlJc w:val="left"/>
      <w:pPr>
        <w:tabs>
          <w:tab w:val="left" w:pos="2552"/>
        </w:tabs>
        <w:ind w:left="2552" w:hanging="2552"/>
      </w:pPr>
      <w:rPr>
        <w:rFonts w:ascii="Arial" w:hAnsi="Arial" w:cs="Arial"/>
        <w:b w:val="0"/>
        <w:bCs w:val="0"/>
        <w:i w:val="0"/>
        <w:iCs w:val="0"/>
        <w:caps w:val="0"/>
        <w:strike w:val="0"/>
        <w:dstrike w:val="0"/>
        <w:outline w:val="0"/>
        <w:shadow w:val="0"/>
        <w:emboss w:val="0"/>
        <w:imprint w:val="0"/>
        <w:vanish w:val="0"/>
        <w:webHidden w:val="0"/>
        <w:sz w:val="24"/>
        <w:szCs w:val="24"/>
        <w:u w:val="none"/>
        <w:effect w:val="none"/>
        <w:specVanish w:val="0"/>
      </w:rPr>
    </w:lvl>
    <w:lvl w:ilvl="8">
      <w:start w:val="1"/>
      <w:numFmt w:val="decimal"/>
      <w:lvlText w:val="%1.%2.%3.%4.%5.%6.%7.%8.%9"/>
      <w:lvlJc w:val="left"/>
      <w:pPr>
        <w:tabs>
          <w:tab w:val="left" w:pos="2835"/>
        </w:tabs>
        <w:ind w:left="2835" w:hanging="2835"/>
      </w:pPr>
      <w:rPr>
        <w:rFonts w:ascii="Arial" w:hAnsi="Arial" w:cs="Arial"/>
        <w:b w:val="0"/>
        <w:bCs w:val="0"/>
        <w:i w:val="0"/>
        <w:iCs w:val="0"/>
        <w:caps w:val="0"/>
        <w:strike w:val="0"/>
        <w:dstrike w:val="0"/>
        <w:outline w:val="0"/>
        <w:shadow w:val="0"/>
        <w:emboss w:val="0"/>
        <w:imprint w:val="0"/>
        <w:vanish w:val="0"/>
        <w:webHidden w:val="0"/>
        <w:sz w:val="24"/>
        <w:szCs w:val="24"/>
        <w:u w:val="none"/>
        <w:effect w:val="none"/>
        <w:specVanish w:val="0"/>
      </w:rPr>
    </w:lvl>
  </w:abstractNum>
  <w:abstractNum w:abstractNumId="3">
    <w:nsid w:val="4D4225D3"/>
    <w:multiLevelType w:val="hybridMultilevel"/>
    <w:tmpl w:val="B4EAE6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3CE4B78"/>
    <w:multiLevelType w:val="multilevel"/>
    <w:tmpl w:val="FC4E0936"/>
    <w:lvl w:ilvl="0">
      <w:start w:val="15"/>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nsid w:val="79BE38E9"/>
    <w:multiLevelType w:val="multilevel"/>
    <w:tmpl w:val="EBAE1A7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ADE5C00"/>
    <w:multiLevelType w:val="hybridMultilevel"/>
    <w:tmpl w:val="A52E4114"/>
    <w:lvl w:ilvl="0" w:tplc="FD5AF6AE">
      <w:start w:val="1"/>
      <w:numFmt w:val="decimal"/>
      <w:lvlText w:val="[%1]"/>
      <w:lvlJc w:val="left"/>
      <w:pPr>
        <w:ind w:left="36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4AA"/>
    <w:rsid w:val="00005B9B"/>
    <w:rsid w:val="00016C81"/>
    <w:rsid w:val="00020997"/>
    <w:rsid w:val="00033857"/>
    <w:rsid w:val="0003589D"/>
    <w:rsid w:val="0003596B"/>
    <w:rsid w:val="0003713B"/>
    <w:rsid w:val="000546E2"/>
    <w:rsid w:val="00066D0A"/>
    <w:rsid w:val="000745D4"/>
    <w:rsid w:val="0007495F"/>
    <w:rsid w:val="000879A0"/>
    <w:rsid w:val="000921F3"/>
    <w:rsid w:val="00097058"/>
    <w:rsid w:val="0009792A"/>
    <w:rsid w:val="000A0CF8"/>
    <w:rsid w:val="000A2D18"/>
    <w:rsid w:val="000A373B"/>
    <w:rsid w:val="000A6757"/>
    <w:rsid w:val="000A6B58"/>
    <w:rsid w:val="000C27D0"/>
    <w:rsid w:val="000C42AC"/>
    <w:rsid w:val="000C4ABB"/>
    <w:rsid w:val="000C76B5"/>
    <w:rsid w:val="000D0F97"/>
    <w:rsid w:val="000E018F"/>
    <w:rsid w:val="000E1435"/>
    <w:rsid w:val="000E2133"/>
    <w:rsid w:val="000F2890"/>
    <w:rsid w:val="000F4570"/>
    <w:rsid w:val="000F63AD"/>
    <w:rsid w:val="000F760F"/>
    <w:rsid w:val="0010104C"/>
    <w:rsid w:val="001034AD"/>
    <w:rsid w:val="001147C7"/>
    <w:rsid w:val="00115A48"/>
    <w:rsid w:val="00115EF8"/>
    <w:rsid w:val="00117D1F"/>
    <w:rsid w:val="00120828"/>
    <w:rsid w:val="001245EF"/>
    <w:rsid w:val="00132AA7"/>
    <w:rsid w:val="001356B3"/>
    <w:rsid w:val="0014035A"/>
    <w:rsid w:val="00150C5D"/>
    <w:rsid w:val="0015206F"/>
    <w:rsid w:val="001618A8"/>
    <w:rsid w:val="00162D98"/>
    <w:rsid w:val="00163376"/>
    <w:rsid w:val="00167E8C"/>
    <w:rsid w:val="0018163C"/>
    <w:rsid w:val="00181917"/>
    <w:rsid w:val="001828CD"/>
    <w:rsid w:val="00194608"/>
    <w:rsid w:val="001A12F4"/>
    <w:rsid w:val="001A4E24"/>
    <w:rsid w:val="001B1FC2"/>
    <w:rsid w:val="001B2D3D"/>
    <w:rsid w:val="001B7F1F"/>
    <w:rsid w:val="001C4B45"/>
    <w:rsid w:val="001C5D4F"/>
    <w:rsid w:val="001C5D8E"/>
    <w:rsid w:val="001C67A5"/>
    <w:rsid w:val="001C7CCD"/>
    <w:rsid w:val="001D5E23"/>
    <w:rsid w:val="001F02D0"/>
    <w:rsid w:val="001F1BF7"/>
    <w:rsid w:val="001F40CC"/>
    <w:rsid w:val="001F5A51"/>
    <w:rsid w:val="001F61E1"/>
    <w:rsid w:val="0020162A"/>
    <w:rsid w:val="00204926"/>
    <w:rsid w:val="00211BB0"/>
    <w:rsid w:val="0021409B"/>
    <w:rsid w:val="002161F1"/>
    <w:rsid w:val="00216BAC"/>
    <w:rsid w:val="00225920"/>
    <w:rsid w:val="00233530"/>
    <w:rsid w:val="002436A1"/>
    <w:rsid w:val="00255BE4"/>
    <w:rsid w:val="0026051E"/>
    <w:rsid w:val="002629B9"/>
    <w:rsid w:val="00263B72"/>
    <w:rsid w:val="002659CF"/>
    <w:rsid w:val="00266778"/>
    <w:rsid w:val="00273C53"/>
    <w:rsid w:val="002754A3"/>
    <w:rsid w:val="00281286"/>
    <w:rsid w:val="002828B5"/>
    <w:rsid w:val="002837B6"/>
    <w:rsid w:val="002846A0"/>
    <w:rsid w:val="002859FC"/>
    <w:rsid w:val="002876F6"/>
    <w:rsid w:val="00291DC0"/>
    <w:rsid w:val="00293157"/>
    <w:rsid w:val="00293526"/>
    <w:rsid w:val="00297BD6"/>
    <w:rsid w:val="002A1BD6"/>
    <w:rsid w:val="002B6E5B"/>
    <w:rsid w:val="002B71C5"/>
    <w:rsid w:val="002D57B5"/>
    <w:rsid w:val="002D7BC3"/>
    <w:rsid w:val="002E3CB4"/>
    <w:rsid w:val="002F1C92"/>
    <w:rsid w:val="002F36DE"/>
    <w:rsid w:val="002F3B9D"/>
    <w:rsid w:val="002F7B5A"/>
    <w:rsid w:val="00300474"/>
    <w:rsid w:val="00304E7C"/>
    <w:rsid w:val="003076C2"/>
    <w:rsid w:val="003142CD"/>
    <w:rsid w:val="003147A5"/>
    <w:rsid w:val="00322924"/>
    <w:rsid w:val="00322BB1"/>
    <w:rsid w:val="0033383E"/>
    <w:rsid w:val="00333AD9"/>
    <w:rsid w:val="00341FE6"/>
    <w:rsid w:val="00343C0C"/>
    <w:rsid w:val="00352B22"/>
    <w:rsid w:val="003577FC"/>
    <w:rsid w:val="00367651"/>
    <w:rsid w:val="003704C6"/>
    <w:rsid w:val="00373785"/>
    <w:rsid w:val="0037516C"/>
    <w:rsid w:val="00383AF4"/>
    <w:rsid w:val="00385311"/>
    <w:rsid w:val="00390567"/>
    <w:rsid w:val="00390934"/>
    <w:rsid w:val="00390E48"/>
    <w:rsid w:val="003914A2"/>
    <w:rsid w:val="003915FF"/>
    <w:rsid w:val="00392A31"/>
    <w:rsid w:val="00393C1E"/>
    <w:rsid w:val="003A1E6A"/>
    <w:rsid w:val="003A516E"/>
    <w:rsid w:val="003A74C1"/>
    <w:rsid w:val="003B2AD5"/>
    <w:rsid w:val="003B3865"/>
    <w:rsid w:val="003B4FB8"/>
    <w:rsid w:val="003D0E50"/>
    <w:rsid w:val="003D2706"/>
    <w:rsid w:val="003E39DB"/>
    <w:rsid w:val="003E3BFE"/>
    <w:rsid w:val="003E4FEB"/>
    <w:rsid w:val="003F0A55"/>
    <w:rsid w:val="003F4BCB"/>
    <w:rsid w:val="004138C0"/>
    <w:rsid w:val="0041503A"/>
    <w:rsid w:val="00436B20"/>
    <w:rsid w:val="00443E36"/>
    <w:rsid w:val="004501AF"/>
    <w:rsid w:val="00450F49"/>
    <w:rsid w:val="00453D3E"/>
    <w:rsid w:val="00455413"/>
    <w:rsid w:val="00455594"/>
    <w:rsid w:val="00460DB9"/>
    <w:rsid w:val="0046301A"/>
    <w:rsid w:val="00464C41"/>
    <w:rsid w:val="00466172"/>
    <w:rsid w:val="004718BC"/>
    <w:rsid w:val="00483A71"/>
    <w:rsid w:val="0048403B"/>
    <w:rsid w:val="0049129E"/>
    <w:rsid w:val="00491DF3"/>
    <w:rsid w:val="00493923"/>
    <w:rsid w:val="004976EC"/>
    <w:rsid w:val="0049792E"/>
    <w:rsid w:val="004A0FBB"/>
    <w:rsid w:val="004A45BA"/>
    <w:rsid w:val="004A71FA"/>
    <w:rsid w:val="004A7D9A"/>
    <w:rsid w:val="004B474D"/>
    <w:rsid w:val="004B77F0"/>
    <w:rsid w:val="004B7956"/>
    <w:rsid w:val="004C3507"/>
    <w:rsid w:val="004D0458"/>
    <w:rsid w:val="004D101A"/>
    <w:rsid w:val="0050373E"/>
    <w:rsid w:val="00504228"/>
    <w:rsid w:val="00520BC6"/>
    <w:rsid w:val="00520FB1"/>
    <w:rsid w:val="00523ABD"/>
    <w:rsid w:val="00525B14"/>
    <w:rsid w:val="00530400"/>
    <w:rsid w:val="005325BD"/>
    <w:rsid w:val="0054010B"/>
    <w:rsid w:val="00542A1A"/>
    <w:rsid w:val="005447A9"/>
    <w:rsid w:val="005537EE"/>
    <w:rsid w:val="0055391D"/>
    <w:rsid w:val="00554446"/>
    <w:rsid w:val="00560DC3"/>
    <w:rsid w:val="00571ED6"/>
    <w:rsid w:val="00572158"/>
    <w:rsid w:val="005742F8"/>
    <w:rsid w:val="005853D7"/>
    <w:rsid w:val="00595064"/>
    <w:rsid w:val="0059557C"/>
    <w:rsid w:val="00595A1F"/>
    <w:rsid w:val="00596DF5"/>
    <w:rsid w:val="00597C65"/>
    <w:rsid w:val="005A0656"/>
    <w:rsid w:val="005A2A9B"/>
    <w:rsid w:val="005A6DA1"/>
    <w:rsid w:val="005A7E78"/>
    <w:rsid w:val="005B26BB"/>
    <w:rsid w:val="005B29F7"/>
    <w:rsid w:val="005B6863"/>
    <w:rsid w:val="005C58CB"/>
    <w:rsid w:val="005C5F92"/>
    <w:rsid w:val="005C62CE"/>
    <w:rsid w:val="005E2DCA"/>
    <w:rsid w:val="005F4262"/>
    <w:rsid w:val="005F42C7"/>
    <w:rsid w:val="00605715"/>
    <w:rsid w:val="00612E7D"/>
    <w:rsid w:val="00615DD8"/>
    <w:rsid w:val="00621F3E"/>
    <w:rsid w:val="006236D3"/>
    <w:rsid w:val="00624683"/>
    <w:rsid w:val="00630E3B"/>
    <w:rsid w:val="00637593"/>
    <w:rsid w:val="00644C0D"/>
    <w:rsid w:val="00645669"/>
    <w:rsid w:val="00645C84"/>
    <w:rsid w:val="00646B3D"/>
    <w:rsid w:val="0065620B"/>
    <w:rsid w:val="00662EA5"/>
    <w:rsid w:val="00665FF8"/>
    <w:rsid w:val="00667E38"/>
    <w:rsid w:val="0067476B"/>
    <w:rsid w:val="00676784"/>
    <w:rsid w:val="00676869"/>
    <w:rsid w:val="0068111A"/>
    <w:rsid w:val="0068118D"/>
    <w:rsid w:val="006815C4"/>
    <w:rsid w:val="00681FD2"/>
    <w:rsid w:val="006851CA"/>
    <w:rsid w:val="0068740F"/>
    <w:rsid w:val="00687C3F"/>
    <w:rsid w:val="00694567"/>
    <w:rsid w:val="006975CF"/>
    <w:rsid w:val="006A0219"/>
    <w:rsid w:val="006A2D52"/>
    <w:rsid w:val="006A4401"/>
    <w:rsid w:val="006B6129"/>
    <w:rsid w:val="006B6864"/>
    <w:rsid w:val="006C3ABC"/>
    <w:rsid w:val="006C7A40"/>
    <w:rsid w:val="006D4644"/>
    <w:rsid w:val="006D4F26"/>
    <w:rsid w:val="006D5AE0"/>
    <w:rsid w:val="006D5D68"/>
    <w:rsid w:val="006E1CB5"/>
    <w:rsid w:val="006E59AA"/>
    <w:rsid w:val="006F5228"/>
    <w:rsid w:val="006F5878"/>
    <w:rsid w:val="006F7760"/>
    <w:rsid w:val="007003D8"/>
    <w:rsid w:val="0071560D"/>
    <w:rsid w:val="0071594C"/>
    <w:rsid w:val="00716533"/>
    <w:rsid w:val="007176A8"/>
    <w:rsid w:val="00721FA9"/>
    <w:rsid w:val="00722379"/>
    <w:rsid w:val="00723CE4"/>
    <w:rsid w:val="007341E3"/>
    <w:rsid w:val="00736AE7"/>
    <w:rsid w:val="00746330"/>
    <w:rsid w:val="00750076"/>
    <w:rsid w:val="00751658"/>
    <w:rsid w:val="00753ABC"/>
    <w:rsid w:val="0075712C"/>
    <w:rsid w:val="007770A1"/>
    <w:rsid w:val="00791408"/>
    <w:rsid w:val="007926D7"/>
    <w:rsid w:val="00794418"/>
    <w:rsid w:val="00795AEA"/>
    <w:rsid w:val="00796DAB"/>
    <w:rsid w:val="007A534F"/>
    <w:rsid w:val="007A6503"/>
    <w:rsid w:val="007B108D"/>
    <w:rsid w:val="007B19F8"/>
    <w:rsid w:val="007B286C"/>
    <w:rsid w:val="007B58F9"/>
    <w:rsid w:val="007B7B6D"/>
    <w:rsid w:val="007C0ED7"/>
    <w:rsid w:val="007C2859"/>
    <w:rsid w:val="007C302F"/>
    <w:rsid w:val="007C4B28"/>
    <w:rsid w:val="007C6B2C"/>
    <w:rsid w:val="007D3122"/>
    <w:rsid w:val="007F276F"/>
    <w:rsid w:val="007F3F20"/>
    <w:rsid w:val="007F5A37"/>
    <w:rsid w:val="007F5D37"/>
    <w:rsid w:val="00800364"/>
    <w:rsid w:val="00800A28"/>
    <w:rsid w:val="008015A5"/>
    <w:rsid w:val="00803426"/>
    <w:rsid w:val="008036CB"/>
    <w:rsid w:val="008045A5"/>
    <w:rsid w:val="00805A8C"/>
    <w:rsid w:val="008077D4"/>
    <w:rsid w:val="00812E76"/>
    <w:rsid w:val="00822463"/>
    <w:rsid w:val="008362C6"/>
    <w:rsid w:val="00837EA0"/>
    <w:rsid w:val="00843E22"/>
    <w:rsid w:val="00846D7B"/>
    <w:rsid w:val="0085196E"/>
    <w:rsid w:val="00855655"/>
    <w:rsid w:val="00855D1B"/>
    <w:rsid w:val="00860B08"/>
    <w:rsid w:val="00861029"/>
    <w:rsid w:val="00866BF2"/>
    <w:rsid w:val="0087291C"/>
    <w:rsid w:val="00872D39"/>
    <w:rsid w:val="0087306E"/>
    <w:rsid w:val="00885459"/>
    <w:rsid w:val="00886881"/>
    <w:rsid w:val="00887CE2"/>
    <w:rsid w:val="008909FB"/>
    <w:rsid w:val="008947B8"/>
    <w:rsid w:val="008A1164"/>
    <w:rsid w:val="008A3B73"/>
    <w:rsid w:val="008B6C59"/>
    <w:rsid w:val="008C2AA4"/>
    <w:rsid w:val="008C2AFA"/>
    <w:rsid w:val="008C2F3E"/>
    <w:rsid w:val="008C422A"/>
    <w:rsid w:val="008C676D"/>
    <w:rsid w:val="008D23AB"/>
    <w:rsid w:val="008D2936"/>
    <w:rsid w:val="008D5618"/>
    <w:rsid w:val="008E674B"/>
    <w:rsid w:val="008F0180"/>
    <w:rsid w:val="008F15EB"/>
    <w:rsid w:val="008F1DEB"/>
    <w:rsid w:val="008F4B8E"/>
    <w:rsid w:val="008F6C46"/>
    <w:rsid w:val="0090056A"/>
    <w:rsid w:val="0090311C"/>
    <w:rsid w:val="0090502C"/>
    <w:rsid w:val="00905369"/>
    <w:rsid w:val="009056A3"/>
    <w:rsid w:val="00911482"/>
    <w:rsid w:val="0091374A"/>
    <w:rsid w:val="0091707E"/>
    <w:rsid w:val="009220D4"/>
    <w:rsid w:val="00922DDA"/>
    <w:rsid w:val="0092687A"/>
    <w:rsid w:val="00926DF5"/>
    <w:rsid w:val="00935848"/>
    <w:rsid w:val="00935FB7"/>
    <w:rsid w:val="009400DF"/>
    <w:rsid w:val="00941CD1"/>
    <w:rsid w:val="0094783D"/>
    <w:rsid w:val="00947D1F"/>
    <w:rsid w:val="0095021D"/>
    <w:rsid w:val="009528C4"/>
    <w:rsid w:val="00955E72"/>
    <w:rsid w:val="0095642C"/>
    <w:rsid w:val="009617ED"/>
    <w:rsid w:val="00961C13"/>
    <w:rsid w:val="00966097"/>
    <w:rsid w:val="009715E9"/>
    <w:rsid w:val="00974693"/>
    <w:rsid w:val="009761D7"/>
    <w:rsid w:val="00980CE8"/>
    <w:rsid w:val="009820AE"/>
    <w:rsid w:val="009866B2"/>
    <w:rsid w:val="00991EC9"/>
    <w:rsid w:val="0099322B"/>
    <w:rsid w:val="009936F1"/>
    <w:rsid w:val="009A0308"/>
    <w:rsid w:val="009A48D8"/>
    <w:rsid w:val="009A78C7"/>
    <w:rsid w:val="009C16BB"/>
    <w:rsid w:val="009C53F8"/>
    <w:rsid w:val="009D5956"/>
    <w:rsid w:val="009E01B4"/>
    <w:rsid w:val="009F1703"/>
    <w:rsid w:val="009F1F63"/>
    <w:rsid w:val="009F388F"/>
    <w:rsid w:val="009F3C31"/>
    <w:rsid w:val="00A00046"/>
    <w:rsid w:val="00A029F9"/>
    <w:rsid w:val="00A036D7"/>
    <w:rsid w:val="00A15677"/>
    <w:rsid w:val="00A2092C"/>
    <w:rsid w:val="00A21BB8"/>
    <w:rsid w:val="00A22B7C"/>
    <w:rsid w:val="00A32396"/>
    <w:rsid w:val="00A3309D"/>
    <w:rsid w:val="00A46E2F"/>
    <w:rsid w:val="00A50B5B"/>
    <w:rsid w:val="00A72D0E"/>
    <w:rsid w:val="00A81815"/>
    <w:rsid w:val="00A83A9A"/>
    <w:rsid w:val="00A93048"/>
    <w:rsid w:val="00A9748A"/>
    <w:rsid w:val="00AA7B39"/>
    <w:rsid w:val="00AB0360"/>
    <w:rsid w:val="00AB1D2E"/>
    <w:rsid w:val="00AB3DE4"/>
    <w:rsid w:val="00AB404E"/>
    <w:rsid w:val="00AC0B6E"/>
    <w:rsid w:val="00AC3308"/>
    <w:rsid w:val="00AC5F3D"/>
    <w:rsid w:val="00AD3C12"/>
    <w:rsid w:val="00AD70CC"/>
    <w:rsid w:val="00AE1AD8"/>
    <w:rsid w:val="00AE2164"/>
    <w:rsid w:val="00AE4DDA"/>
    <w:rsid w:val="00AE4F57"/>
    <w:rsid w:val="00AF099D"/>
    <w:rsid w:val="00AF61D0"/>
    <w:rsid w:val="00B0633C"/>
    <w:rsid w:val="00B10264"/>
    <w:rsid w:val="00B1246A"/>
    <w:rsid w:val="00B16FBA"/>
    <w:rsid w:val="00B173D3"/>
    <w:rsid w:val="00B17A8B"/>
    <w:rsid w:val="00B2060F"/>
    <w:rsid w:val="00B24158"/>
    <w:rsid w:val="00B368FB"/>
    <w:rsid w:val="00B42CB3"/>
    <w:rsid w:val="00B46E31"/>
    <w:rsid w:val="00B51251"/>
    <w:rsid w:val="00B52B5A"/>
    <w:rsid w:val="00B575B8"/>
    <w:rsid w:val="00B65704"/>
    <w:rsid w:val="00B67D30"/>
    <w:rsid w:val="00B81E83"/>
    <w:rsid w:val="00B8203A"/>
    <w:rsid w:val="00B84B15"/>
    <w:rsid w:val="00B96804"/>
    <w:rsid w:val="00BA0BA6"/>
    <w:rsid w:val="00BA4274"/>
    <w:rsid w:val="00BA5070"/>
    <w:rsid w:val="00BB6D88"/>
    <w:rsid w:val="00BC0D1A"/>
    <w:rsid w:val="00BC121C"/>
    <w:rsid w:val="00BC170B"/>
    <w:rsid w:val="00BC2076"/>
    <w:rsid w:val="00BC6AB5"/>
    <w:rsid w:val="00BC70F4"/>
    <w:rsid w:val="00BC7E99"/>
    <w:rsid w:val="00BD7646"/>
    <w:rsid w:val="00BD7798"/>
    <w:rsid w:val="00BE06C3"/>
    <w:rsid w:val="00BE62BA"/>
    <w:rsid w:val="00BE6C0B"/>
    <w:rsid w:val="00BF07C2"/>
    <w:rsid w:val="00BF5CBB"/>
    <w:rsid w:val="00C002B8"/>
    <w:rsid w:val="00C004AA"/>
    <w:rsid w:val="00C06CB1"/>
    <w:rsid w:val="00C21518"/>
    <w:rsid w:val="00C216D3"/>
    <w:rsid w:val="00C2405E"/>
    <w:rsid w:val="00C27D35"/>
    <w:rsid w:val="00C33885"/>
    <w:rsid w:val="00C36661"/>
    <w:rsid w:val="00C371A2"/>
    <w:rsid w:val="00C40314"/>
    <w:rsid w:val="00C434C2"/>
    <w:rsid w:val="00C5475F"/>
    <w:rsid w:val="00C55850"/>
    <w:rsid w:val="00C67D4E"/>
    <w:rsid w:val="00C67D84"/>
    <w:rsid w:val="00C73C12"/>
    <w:rsid w:val="00C74CF4"/>
    <w:rsid w:val="00C82217"/>
    <w:rsid w:val="00C85362"/>
    <w:rsid w:val="00C86419"/>
    <w:rsid w:val="00C87059"/>
    <w:rsid w:val="00C9430B"/>
    <w:rsid w:val="00C95D97"/>
    <w:rsid w:val="00C96D24"/>
    <w:rsid w:val="00CA3C9C"/>
    <w:rsid w:val="00CA6226"/>
    <w:rsid w:val="00CB1B38"/>
    <w:rsid w:val="00CB1E27"/>
    <w:rsid w:val="00CB6B29"/>
    <w:rsid w:val="00CB7831"/>
    <w:rsid w:val="00CC076D"/>
    <w:rsid w:val="00CC60E4"/>
    <w:rsid w:val="00CD2D36"/>
    <w:rsid w:val="00CD6BE0"/>
    <w:rsid w:val="00CE07BB"/>
    <w:rsid w:val="00CE4813"/>
    <w:rsid w:val="00CF2D86"/>
    <w:rsid w:val="00CF330B"/>
    <w:rsid w:val="00CF4D0E"/>
    <w:rsid w:val="00D0240D"/>
    <w:rsid w:val="00D040D5"/>
    <w:rsid w:val="00D05004"/>
    <w:rsid w:val="00D07C0B"/>
    <w:rsid w:val="00D204AB"/>
    <w:rsid w:val="00D20A7C"/>
    <w:rsid w:val="00D23B9A"/>
    <w:rsid w:val="00D24B52"/>
    <w:rsid w:val="00D270CF"/>
    <w:rsid w:val="00D32FCF"/>
    <w:rsid w:val="00D35987"/>
    <w:rsid w:val="00D44AC3"/>
    <w:rsid w:val="00D52C8C"/>
    <w:rsid w:val="00D54C9E"/>
    <w:rsid w:val="00D64901"/>
    <w:rsid w:val="00D6548E"/>
    <w:rsid w:val="00D724F4"/>
    <w:rsid w:val="00D80074"/>
    <w:rsid w:val="00D82649"/>
    <w:rsid w:val="00D94228"/>
    <w:rsid w:val="00DA1DAC"/>
    <w:rsid w:val="00DA69DA"/>
    <w:rsid w:val="00DB066F"/>
    <w:rsid w:val="00DB5469"/>
    <w:rsid w:val="00DB556E"/>
    <w:rsid w:val="00DB73DD"/>
    <w:rsid w:val="00DC22D2"/>
    <w:rsid w:val="00DC3902"/>
    <w:rsid w:val="00DD2B66"/>
    <w:rsid w:val="00DE30EA"/>
    <w:rsid w:val="00DE323F"/>
    <w:rsid w:val="00DE75C0"/>
    <w:rsid w:val="00DE7983"/>
    <w:rsid w:val="00DF0D13"/>
    <w:rsid w:val="00DF2F5D"/>
    <w:rsid w:val="00DF3644"/>
    <w:rsid w:val="00DF7889"/>
    <w:rsid w:val="00E000E1"/>
    <w:rsid w:val="00E01CD0"/>
    <w:rsid w:val="00E02CD0"/>
    <w:rsid w:val="00E04BF6"/>
    <w:rsid w:val="00E056EE"/>
    <w:rsid w:val="00E12AF1"/>
    <w:rsid w:val="00E13982"/>
    <w:rsid w:val="00E15266"/>
    <w:rsid w:val="00E25FB8"/>
    <w:rsid w:val="00E2662B"/>
    <w:rsid w:val="00E30CB0"/>
    <w:rsid w:val="00E335F8"/>
    <w:rsid w:val="00E3481F"/>
    <w:rsid w:val="00E3665B"/>
    <w:rsid w:val="00E477C2"/>
    <w:rsid w:val="00E51D4A"/>
    <w:rsid w:val="00E556F8"/>
    <w:rsid w:val="00E57323"/>
    <w:rsid w:val="00E65E37"/>
    <w:rsid w:val="00E66CD3"/>
    <w:rsid w:val="00E66D03"/>
    <w:rsid w:val="00E67EB6"/>
    <w:rsid w:val="00E8025F"/>
    <w:rsid w:val="00E90C93"/>
    <w:rsid w:val="00E93717"/>
    <w:rsid w:val="00E94514"/>
    <w:rsid w:val="00E96002"/>
    <w:rsid w:val="00E9669E"/>
    <w:rsid w:val="00EA1984"/>
    <w:rsid w:val="00EA543B"/>
    <w:rsid w:val="00EB757F"/>
    <w:rsid w:val="00EC25F7"/>
    <w:rsid w:val="00EC335E"/>
    <w:rsid w:val="00EC48BF"/>
    <w:rsid w:val="00ED2B6D"/>
    <w:rsid w:val="00ED3656"/>
    <w:rsid w:val="00EE3501"/>
    <w:rsid w:val="00EE3616"/>
    <w:rsid w:val="00EE7933"/>
    <w:rsid w:val="00EF78A1"/>
    <w:rsid w:val="00F01FBD"/>
    <w:rsid w:val="00F11DCC"/>
    <w:rsid w:val="00F12349"/>
    <w:rsid w:val="00F12C19"/>
    <w:rsid w:val="00F17EA7"/>
    <w:rsid w:val="00F23F22"/>
    <w:rsid w:val="00F25216"/>
    <w:rsid w:val="00F30712"/>
    <w:rsid w:val="00F3082F"/>
    <w:rsid w:val="00F36B8D"/>
    <w:rsid w:val="00F36F8D"/>
    <w:rsid w:val="00F440B6"/>
    <w:rsid w:val="00F44BDF"/>
    <w:rsid w:val="00F4614F"/>
    <w:rsid w:val="00F5576D"/>
    <w:rsid w:val="00F64F77"/>
    <w:rsid w:val="00F70E76"/>
    <w:rsid w:val="00F74648"/>
    <w:rsid w:val="00F75680"/>
    <w:rsid w:val="00F84201"/>
    <w:rsid w:val="00F9596B"/>
    <w:rsid w:val="00FA5286"/>
    <w:rsid w:val="00FB3669"/>
    <w:rsid w:val="00FC1AE9"/>
    <w:rsid w:val="00FC1D75"/>
    <w:rsid w:val="00FC2B72"/>
    <w:rsid w:val="00FC3442"/>
    <w:rsid w:val="00FC61F2"/>
    <w:rsid w:val="00FD5C12"/>
    <w:rsid w:val="00FD7F08"/>
    <w:rsid w:val="00FE4502"/>
    <w:rsid w:val="00FE5866"/>
    <w:rsid w:val="00FF22FD"/>
    <w:rsid w:val="00FF4C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0C42AC"/>
    <w:rPr>
      <w:color w:val="605E5C"/>
      <w:shd w:val="clear" w:color="auto" w:fill="E1DFDD"/>
    </w:rPr>
  </w:style>
  <w:style w:type="paragraph" w:customStyle="1" w:styleId="DocNum">
    <w:name w:val="DocNum"/>
    <w:basedOn w:val="Normal"/>
    <w:uiPriority w:val="99"/>
    <w:rsid w:val="00A036D7"/>
    <w:pPr>
      <w:numPr>
        <w:numId w:val="3"/>
      </w:numPr>
      <w:autoSpaceDE w:val="0"/>
      <w:autoSpaceDN w:val="0"/>
      <w:adjustRightInd w:val="0"/>
      <w:spacing w:before="240"/>
      <w:jc w:val="both"/>
    </w:pPr>
    <w:rPr>
      <w:rFonts w:ascii="Arial" w:eastAsia="Times New Roman" w:hAnsi="Arial" w:cs="Arial"/>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656">
      <w:bodyDiv w:val="1"/>
      <w:marLeft w:val="0"/>
      <w:marRight w:val="0"/>
      <w:marTop w:val="0"/>
      <w:marBottom w:val="0"/>
      <w:divBdr>
        <w:top w:val="none" w:sz="0" w:space="0" w:color="auto"/>
        <w:left w:val="none" w:sz="0" w:space="0" w:color="auto"/>
        <w:bottom w:val="none" w:sz="0" w:space="0" w:color="auto"/>
        <w:right w:val="none" w:sz="0" w:space="0" w:color="auto"/>
      </w:divBdr>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39131771">
      <w:bodyDiv w:val="1"/>
      <w:marLeft w:val="0"/>
      <w:marRight w:val="0"/>
      <w:marTop w:val="0"/>
      <w:marBottom w:val="0"/>
      <w:divBdr>
        <w:top w:val="none" w:sz="0" w:space="0" w:color="auto"/>
        <w:left w:val="none" w:sz="0" w:space="0" w:color="auto"/>
        <w:bottom w:val="none" w:sz="0" w:space="0" w:color="auto"/>
        <w:right w:val="none" w:sz="0" w:space="0" w:color="auto"/>
      </w:divBdr>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341929089">
      <w:bodyDiv w:val="1"/>
      <w:marLeft w:val="0"/>
      <w:marRight w:val="0"/>
      <w:marTop w:val="0"/>
      <w:marBottom w:val="0"/>
      <w:divBdr>
        <w:top w:val="none" w:sz="0" w:space="0" w:color="auto"/>
        <w:left w:val="none" w:sz="0" w:space="0" w:color="auto"/>
        <w:bottom w:val="none" w:sz="0" w:space="0" w:color="auto"/>
        <w:right w:val="none" w:sz="0" w:space="0" w:color="auto"/>
      </w:divBdr>
      <w:divsChild>
        <w:div w:id="98642869">
          <w:marLeft w:val="0"/>
          <w:marRight w:val="0"/>
          <w:marTop w:val="0"/>
          <w:marBottom w:val="0"/>
          <w:divBdr>
            <w:top w:val="none" w:sz="0" w:space="0" w:color="auto"/>
            <w:left w:val="none" w:sz="0" w:space="0" w:color="auto"/>
            <w:bottom w:val="none" w:sz="0" w:space="0" w:color="auto"/>
            <w:right w:val="none" w:sz="0" w:space="0" w:color="auto"/>
          </w:divBdr>
          <w:divsChild>
            <w:div w:id="896163433">
              <w:marLeft w:val="0"/>
              <w:marRight w:val="0"/>
              <w:marTop w:val="0"/>
              <w:marBottom w:val="0"/>
              <w:divBdr>
                <w:top w:val="none" w:sz="0" w:space="0" w:color="auto"/>
                <w:left w:val="none" w:sz="0" w:space="0" w:color="auto"/>
                <w:bottom w:val="none" w:sz="0" w:space="0" w:color="auto"/>
                <w:right w:val="none" w:sz="0" w:space="0" w:color="auto"/>
              </w:divBdr>
              <w:divsChild>
                <w:div w:id="5471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5347382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vn@law.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5b2022%5d%20ZASCA%2088" TargetMode="External"/><Relationship Id="rId1" Type="http://schemas.openxmlformats.org/officeDocument/2006/relationships/hyperlink" Target="http://www.saflii.org/cgi-bin/LawCite?cit=2011%20%283%29%20SA%2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8D2A-BF04-457A-9569-EB699A33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Mokone</cp:lastModifiedBy>
  <cp:revision>3</cp:revision>
  <cp:lastPrinted>2023-03-01T07:25:00Z</cp:lastPrinted>
  <dcterms:created xsi:type="dcterms:W3CDTF">2023-03-07T09:21:00Z</dcterms:created>
  <dcterms:modified xsi:type="dcterms:W3CDTF">2023-03-07T09:22:00Z</dcterms:modified>
</cp:coreProperties>
</file>