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15F1D584" w:rsidR="00300D09" w:rsidRDefault="00300D09" w:rsidP="00300D09">
      <w:pPr>
        <w:jc w:val="center"/>
        <w:rPr>
          <w:rFonts w:cs="Arial"/>
          <w:b/>
          <w:bCs/>
          <w:lang w:eastAsia="en-GB"/>
        </w:rPr>
      </w:pPr>
      <w:r w:rsidRPr="00822349">
        <w:rPr>
          <w:rFonts w:cs="Arial"/>
          <w:b/>
          <w:bCs/>
          <w:lang w:eastAsia="en-GB"/>
        </w:rPr>
        <w:t xml:space="preserve">GAUTENG </w:t>
      </w:r>
      <w:r w:rsidR="00115441">
        <w:rPr>
          <w:rFonts w:cs="Arial"/>
          <w:b/>
          <w:bCs/>
          <w:lang w:eastAsia="en-GB"/>
        </w:rPr>
        <w:t xml:space="preserve">LOCAL </w:t>
      </w:r>
      <w:r w:rsidRPr="00822349">
        <w:rPr>
          <w:rFonts w:cs="Arial"/>
          <w:b/>
          <w:bCs/>
          <w:lang w:eastAsia="en-GB"/>
        </w:rPr>
        <w:t xml:space="preserve">DIVISION, </w:t>
      </w:r>
      <w:r w:rsidR="00115441">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6637D61E" w14:textId="77777777" w:rsidR="004748F9" w:rsidRDefault="00066BC7" w:rsidP="004748F9">
      <w:pPr>
        <w:pStyle w:val="1"/>
        <w:numPr>
          <w:ilvl w:val="0"/>
          <w:numId w:val="0"/>
        </w:numPr>
        <w:jc w:val="right"/>
      </w:pPr>
      <w:r w:rsidRPr="00F73C09">
        <w:t xml:space="preserve">Case No: </w:t>
      </w:r>
      <w:r w:rsidR="004748F9">
        <w:t>2018/8948</w:t>
      </w:r>
    </w:p>
    <w:p w14:paraId="0A6A1573" w14:textId="071E1D2F" w:rsidR="00066BC7" w:rsidRPr="00F73C09" w:rsidRDefault="00066BC7" w:rsidP="00066BC7">
      <w:pPr>
        <w:jc w:val="right"/>
      </w:pP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4A402938">
                <wp:simplePos x="0" y="0"/>
                <wp:positionH relativeFrom="column">
                  <wp:posOffset>5443</wp:posOffset>
                </wp:positionH>
                <wp:positionV relativeFrom="paragraph">
                  <wp:posOffset>16329</wp:posOffset>
                </wp:positionV>
                <wp:extent cx="3314700" cy="1426028"/>
                <wp:effectExtent l="0" t="0" r="19050" b="22225"/>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426028"/>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466E8C31" w:rsidR="00066BC7" w:rsidRPr="00EE6CBE" w:rsidRDefault="00C058C8" w:rsidP="00C058C8">
                            <w:pPr>
                              <w:tabs>
                                <w:tab w:val="left" w:pos="900"/>
                              </w:tabs>
                              <w:spacing w:line="360" w:lineRule="auto"/>
                              <w:ind w:left="900" w:hanging="720"/>
                              <w:rPr>
                                <w:rFonts w:cs="Arial"/>
                                <w:sz w:val="18"/>
                                <w:szCs w:val="18"/>
                              </w:rPr>
                            </w:pPr>
                            <w:r w:rsidRPr="00EE6CBE">
                              <w:rPr>
                                <w:rFonts w:cs="Arial"/>
                                <w:bCs/>
                                <w:sz w:val="18"/>
                                <w:szCs w:val="18"/>
                              </w:rPr>
                              <w:t>(1)</w:t>
                            </w:r>
                            <w:r w:rsidRPr="00EE6CBE">
                              <w:rPr>
                                <w:rFonts w:cs="Arial"/>
                                <w:bCs/>
                                <w:sz w:val="18"/>
                                <w:szCs w:val="18"/>
                              </w:rPr>
                              <w:tab/>
                            </w:r>
                            <w:r w:rsidR="00066BC7" w:rsidRPr="00EE6CBE">
                              <w:rPr>
                                <w:rFonts w:cs="Arial"/>
                                <w:sz w:val="18"/>
                                <w:szCs w:val="18"/>
                              </w:rPr>
                              <w:t xml:space="preserve">REPORTABLE: </w:t>
                            </w:r>
                            <w:r w:rsidR="00066BC7">
                              <w:rPr>
                                <w:rFonts w:cs="Arial"/>
                                <w:sz w:val="18"/>
                                <w:szCs w:val="18"/>
                              </w:rPr>
                              <w:t>NO</w:t>
                            </w:r>
                          </w:p>
                          <w:p w14:paraId="044D3A9C" w14:textId="25F5168B" w:rsidR="005301E6" w:rsidRPr="00726B84" w:rsidRDefault="00C058C8" w:rsidP="00C058C8">
                            <w:pPr>
                              <w:tabs>
                                <w:tab w:val="left" w:pos="900"/>
                              </w:tabs>
                              <w:spacing w:line="360" w:lineRule="auto"/>
                              <w:ind w:left="900" w:hanging="720"/>
                              <w:rPr>
                                <w:rFonts w:cs="Arial"/>
                                <w:b/>
                                <w:sz w:val="18"/>
                                <w:szCs w:val="18"/>
                              </w:rPr>
                            </w:pPr>
                            <w:r w:rsidRPr="00726B84">
                              <w:rPr>
                                <w:rFonts w:cs="Arial"/>
                                <w:bCs/>
                                <w:sz w:val="18"/>
                                <w:szCs w:val="18"/>
                              </w:rPr>
                              <w:t>(2)</w:t>
                            </w:r>
                            <w:r w:rsidRPr="00726B84">
                              <w:rPr>
                                <w:rFonts w:cs="Arial"/>
                                <w:bCs/>
                                <w:sz w:val="18"/>
                                <w:szCs w:val="18"/>
                              </w:rPr>
                              <w:tab/>
                            </w:r>
                            <w:r w:rsidR="00066BC7" w:rsidRPr="00726B84">
                              <w:rPr>
                                <w:rFonts w:cs="Arial"/>
                                <w:sz w:val="18"/>
                                <w:szCs w:val="18"/>
                              </w:rPr>
                              <w:t>OF INTEREST TO OTHER JUDGES: NO</w:t>
                            </w:r>
                          </w:p>
                          <w:p w14:paraId="12DF74B2" w14:textId="77777777" w:rsidR="008C1913" w:rsidRDefault="008C1913" w:rsidP="00066BC7">
                            <w:pPr>
                              <w:rPr>
                                <w:rFonts w:cs="Arial"/>
                                <w:b/>
                                <w:noProof/>
                                <w:sz w:val="18"/>
                                <w:szCs w:val="18"/>
                              </w:rPr>
                            </w:pPr>
                          </w:p>
                          <w:p w14:paraId="26BC017F" w14:textId="77777777" w:rsidR="008C1913" w:rsidRDefault="008C1913" w:rsidP="00066BC7">
                            <w:pPr>
                              <w:rPr>
                                <w:rFonts w:cs="Arial"/>
                                <w:b/>
                                <w:noProof/>
                                <w:sz w:val="18"/>
                                <w:szCs w:val="18"/>
                              </w:rPr>
                            </w:pPr>
                          </w:p>
                          <w:p w14:paraId="23DD8D25" w14:textId="77777777" w:rsidR="008C1913" w:rsidRDefault="008C1913" w:rsidP="00066BC7">
                            <w:pPr>
                              <w:rPr>
                                <w:rFonts w:cs="Arial"/>
                                <w:b/>
                                <w:noProof/>
                                <w:sz w:val="18"/>
                                <w:szCs w:val="18"/>
                              </w:rPr>
                            </w:pPr>
                          </w:p>
                          <w:p w14:paraId="7C46F539" w14:textId="15A3866E" w:rsidR="005301E6" w:rsidRPr="00EE6CBE" w:rsidRDefault="008C1913" w:rsidP="00066BC7">
                            <w:pPr>
                              <w:rPr>
                                <w:rFonts w:cs="Arial"/>
                                <w:b/>
                                <w:sz w:val="18"/>
                                <w:szCs w:val="18"/>
                              </w:rPr>
                            </w:pPr>
                            <w:r>
                              <w:rPr>
                                <w:rFonts w:cs="Arial"/>
                                <w:b/>
                                <w:noProof/>
                                <w:sz w:val="18"/>
                                <w:szCs w:val="18"/>
                              </w:rPr>
                              <w:tab/>
                            </w:r>
                            <w:r>
                              <w:rPr>
                                <w:rFonts w:cs="Arial"/>
                                <w:b/>
                                <w:noProof/>
                                <w:sz w:val="18"/>
                                <w:szCs w:val="18"/>
                              </w:rPr>
                              <w:tab/>
                            </w:r>
                            <w:r w:rsidR="00726B84">
                              <w:rPr>
                                <w:rFonts w:cs="Arial"/>
                                <w:b/>
                                <w:sz w:val="18"/>
                                <w:szCs w:val="18"/>
                              </w:rPr>
                              <w:tab/>
                            </w:r>
                            <w:r w:rsidR="00726B84">
                              <w:rPr>
                                <w:rFonts w:cs="Arial"/>
                                <w:b/>
                                <w:sz w:val="18"/>
                                <w:szCs w:val="18"/>
                              </w:rPr>
                              <w:tab/>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5pt;margin-top:1.3pt;width:261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466E8C31" w:rsidR="00066BC7" w:rsidRPr="00EE6CBE" w:rsidRDefault="00C058C8" w:rsidP="00C058C8">
                      <w:pPr>
                        <w:tabs>
                          <w:tab w:val="left" w:pos="900"/>
                        </w:tabs>
                        <w:spacing w:line="360" w:lineRule="auto"/>
                        <w:ind w:left="900" w:hanging="720"/>
                        <w:rPr>
                          <w:rFonts w:cs="Arial"/>
                          <w:sz w:val="18"/>
                          <w:szCs w:val="18"/>
                        </w:rPr>
                      </w:pPr>
                      <w:r w:rsidRPr="00EE6CBE">
                        <w:rPr>
                          <w:rFonts w:cs="Arial"/>
                          <w:bCs/>
                          <w:sz w:val="18"/>
                          <w:szCs w:val="18"/>
                        </w:rPr>
                        <w:t>(1)</w:t>
                      </w:r>
                      <w:r w:rsidRPr="00EE6CBE">
                        <w:rPr>
                          <w:rFonts w:cs="Arial"/>
                          <w:bCs/>
                          <w:sz w:val="18"/>
                          <w:szCs w:val="18"/>
                        </w:rPr>
                        <w:tab/>
                      </w:r>
                      <w:r w:rsidR="00066BC7" w:rsidRPr="00EE6CBE">
                        <w:rPr>
                          <w:rFonts w:cs="Arial"/>
                          <w:sz w:val="18"/>
                          <w:szCs w:val="18"/>
                        </w:rPr>
                        <w:t xml:space="preserve">REPORTABLE: </w:t>
                      </w:r>
                      <w:r w:rsidR="00066BC7">
                        <w:rPr>
                          <w:rFonts w:cs="Arial"/>
                          <w:sz w:val="18"/>
                          <w:szCs w:val="18"/>
                        </w:rPr>
                        <w:t>NO</w:t>
                      </w:r>
                    </w:p>
                    <w:p w14:paraId="044D3A9C" w14:textId="25F5168B" w:rsidR="005301E6" w:rsidRPr="00726B84" w:rsidRDefault="00C058C8" w:rsidP="00C058C8">
                      <w:pPr>
                        <w:tabs>
                          <w:tab w:val="left" w:pos="900"/>
                        </w:tabs>
                        <w:spacing w:line="360" w:lineRule="auto"/>
                        <w:ind w:left="900" w:hanging="720"/>
                        <w:rPr>
                          <w:rFonts w:cs="Arial"/>
                          <w:b/>
                          <w:sz w:val="18"/>
                          <w:szCs w:val="18"/>
                        </w:rPr>
                      </w:pPr>
                      <w:r w:rsidRPr="00726B84">
                        <w:rPr>
                          <w:rFonts w:cs="Arial"/>
                          <w:bCs/>
                          <w:sz w:val="18"/>
                          <w:szCs w:val="18"/>
                        </w:rPr>
                        <w:t>(2)</w:t>
                      </w:r>
                      <w:r w:rsidRPr="00726B84">
                        <w:rPr>
                          <w:rFonts w:cs="Arial"/>
                          <w:bCs/>
                          <w:sz w:val="18"/>
                          <w:szCs w:val="18"/>
                        </w:rPr>
                        <w:tab/>
                      </w:r>
                      <w:r w:rsidR="00066BC7" w:rsidRPr="00726B84">
                        <w:rPr>
                          <w:rFonts w:cs="Arial"/>
                          <w:sz w:val="18"/>
                          <w:szCs w:val="18"/>
                        </w:rPr>
                        <w:t>OF INTEREST TO OTHER JUDGES: NO</w:t>
                      </w:r>
                    </w:p>
                    <w:p w14:paraId="12DF74B2" w14:textId="77777777" w:rsidR="008C1913" w:rsidRDefault="008C1913" w:rsidP="00066BC7">
                      <w:pPr>
                        <w:rPr>
                          <w:rFonts w:cs="Arial"/>
                          <w:b/>
                          <w:noProof/>
                          <w:sz w:val="18"/>
                          <w:szCs w:val="18"/>
                        </w:rPr>
                      </w:pPr>
                    </w:p>
                    <w:p w14:paraId="26BC017F" w14:textId="77777777" w:rsidR="008C1913" w:rsidRDefault="008C1913" w:rsidP="00066BC7">
                      <w:pPr>
                        <w:rPr>
                          <w:rFonts w:cs="Arial"/>
                          <w:b/>
                          <w:noProof/>
                          <w:sz w:val="18"/>
                          <w:szCs w:val="18"/>
                        </w:rPr>
                      </w:pPr>
                    </w:p>
                    <w:p w14:paraId="23DD8D25" w14:textId="77777777" w:rsidR="008C1913" w:rsidRDefault="008C1913" w:rsidP="00066BC7">
                      <w:pPr>
                        <w:rPr>
                          <w:rFonts w:cs="Arial"/>
                          <w:b/>
                          <w:noProof/>
                          <w:sz w:val="18"/>
                          <w:szCs w:val="18"/>
                        </w:rPr>
                      </w:pPr>
                    </w:p>
                    <w:p w14:paraId="7C46F539" w14:textId="15A3866E" w:rsidR="005301E6" w:rsidRPr="00EE6CBE" w:rsidRDefault="008C1913" w:rsidP="00066BC7">
                      <w:pPr>
                        <w:rPr>
                          <w:rFonts w:cs="Arial"/>
                          <w:b/>
                          <w:sz w:val="18"/>
                          <w:szCs w:val="18"/>
                        </w:rPr>
                      </w:pPr>
                      <w:r>
                        <w:rPr>
                          <w:rFonts w:cs="Arial"/>
                          <w:b/>
                          <w:noProof/>
                          <w:sz w:val="18"/>
                          <w:szCs w:val="18"/>
                        </w:rPr>
                        <w:tab/>
                      </w:r>
                      <w:r>
                        <w:rPr>
                          <w:rFonts w:cs="Arial"/>
                          <w:b/>
                          <w:noProof/>
                          <w:sz w:val="18"/>
                          <w:szCs w:val="18"/>
                        </w:rPr>
                        <w:tab/>
                      </w:r>
                      <w:r w:rsidR="00726B84">
                        <w:rPr>
                          <w:rFonts w:cs="Arial"/>
                          <w:b/>
                          <w:sz w:val="18"/>
                          <w:szCs w:val="18"/>
                        </w:rPr>
                        <w:tab/>
                      </w:r>
                      <w:r w:rsidR="00726B84">
                        <w:rPr>
                          <w:rFonts w:cs="Arial"/>
                          <w:b/>
                          <w:sz w:val="18"/>
                          <w:szCs w:val="18"/>
                        </w:rPr>
                        <w:tab/>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31019A35" w:rsidR="00066BC7" w:rsidRDefault="00066BC7" w:rsidP="00066BC7">
      <w:pPr>
        <w:rPr>
          <w:rFonts w:cs="Arial"/>
        </w:rPr>
      </w:pPr>
      <w:r w:rsidRPr="00F73C09">
        <w:rPr>
          <w:rFonts w:cs="Arial"/>
        </w:rPr>
        <w:t xml:space="preserve">In the </w:t>
      </w:r>
      <w:r w:rsidR="00115441">
        <w:rPr>
          <w:rFonts w:cs="Arial"/>
        </w:rPr>
        <w:t xml:space="preserve">application </w:t>
      </w:r>
      <w:r w:rsidRPr="00F73C09">
        <w:rPr>
          <w:rFonts w:cs="Arial"/>
        </w:rPr>
        <w:t>between:</w:t>
      </w:r>
    </w:p>
    <w:p w14:paraId="6C38AD05" w14:textId="55527CC5" w:rsidR="009E0A7D" w:rsidRDefault="009E0A7D" w:rsidP="00066BC7">
      <w:pPr>
        <w:rPr>
          <w:rFonts w:cs="Arial"/>
        </w:rPr>
      </w:pPr>
    </w:p>
    <w:p w14:paraId="58897765" w14:textId="77777777" w:rsidR="009E0A7D" w:rsidRPr="00F73C09" w:rsidRDefault="009E0A7D" w:rsidP="00066BC7">
      <w:pPr>
        <w:rPr>
          <w:rFonts w:cs="Arial"/>
        </w:rPr>
      </w:pPr>
    </w:p>
    <w:p w14:paraId="2F316580" w14:textId="77777777" w:rsidR="00066BC7" w:rsidRPr="00F73C09" w:rsidRDefault="00066BC7" w:rsidP="00066BC7">
      <w:pPr>
        <w:rPr>
          <w:rFonts w:cs="Arial"/>
        </w:rPr>
      </w:pPr>
    </w:p>
    <w:p w14:paraId="21B1A009" w14:textId="54B13DF7" w:rsidR="00522061" w:rsidRDefault="00522061" w:rsidP="00522061">
      <w:pPr>
        <w:pStyle w:val="Parties"/>
        <w:rPr>
          <w:lang w:eastAsia="en-GB"/>
        </w:rPr>
      </w:pPr>
      <w:r w:rsidRPr="00522061">
        <w:rPr>
          <w:b/>
          <w:bCs/>
          <w:lang w:eastAsia="en-GB"/>
        </w:rPr>
        <w:t>SAINET NGHONYAMA</w:t>
      </w:r>
      <w:r>
        <w:rPr>
          <w:lang w:eastAsia="en-GB"/>
        </w:rPr>
        <w:t xml:space="preserve"> </w:t>
      </w:r>
      <w:r>
        <w:rPr>
          <w:lang w:eastAsia="en-GB"/>
        </w:rPr>
        <w:tab/>
        <w:t>First Applicant</w:t>
      </w:r>
    </w:p>
    <w:p w14:paraId="0FACE797" w14:textId="77777777" w:rsidR="00522061" w:rsidRDefault="00522061" w:rsidP="00522061">
      <w:pPr>
        <w:pStyle w:val="Parties"/>
        <w:rPr>
          <w:lang w:eastAsia="en-GB"/>
        </w:rPr>
      </w:pPr>
    </w:p>
    <w:p w14:paraId="3655440D" w14:textId="0B0CCE54" w:rsidR="00522061" w:rsidRDefault="00522061" w:rsidP="00522061">
      <w:pPr>
        <w:pStyle w:val="Parties"/>
        <w:rPr>
          <w:lang w:eastAsia="en-GB"/>
        </w:rPr>
      </w:pPr>
      <w:r w:rsidRPr="00522061">
        <w:rPr>
          <w:b/>
          <w:bCs/>
          <w:lang w:eastAsia="en-GB"/>
        </w:rPr>
        <w:t>GORDON EPHRAIM NDLOVU</w:t>
      </w:r>
      <w:r>
        <w:rPr>
          <w:lang w:eastAsia="en-GB"/>
        </w:rPr>
        <w:t xml:space="preserve"> </w:t>
      </w:r>
      <w:r>
        <w:rPr>
          <w:lang w:eastAsia="en-GB"/>
        </w:rPr>
        <w:tab/>
        <w:t>Second Applicant</w:t>
      </w:r>
    </w:p>
    <w:p w14:paraId="055413B5" w14:textId="77777777" w:rsidR="00522061" w:rsidRDefault="00522061" w:rsidP="00522061">
      <w:pPr>
        <w:pStyle w:val="Parties"/>
        <w:rPr>
          <w:lang w:eastAsia="en-GB"/>
        </w:rPr>
      </w:pPr>
    </w:p>
    <w:p w14:paraId="44672078" w14:textId="77777777" w:rsidR="00522061" w:rsidRDefault="00522061" w:rsidP="00522061">
      <w:pPr>
        <w:pStyle w:val="Parties"/>
        <w:rPr>
          <w:lang w:eastAsia="en-GB"/>
        </w:rPr>
      </w:pPr>
      <w:r w:rsidRPr="00522061">
        <w:rPr>
          <w:b/>
          <w:bCs/>
          <w:lang w:eastAsia="en-GB"/>
        </w:rPr>
        <w:t>TSAKANI MARTHA KHOSA</w:t>
      </w:r>
      <w:r>
        <w:rPr>
          <w:lang w:eastAsia="en-GB"/>
        </w:rPr>
        <w:t xml:space="preserve"> </w:t>
      </w:r>
      <w:r>
        <w:rPr>
          <w:lang w:eastAsia="en-GB"/>
        </w:rPr>
        <w:tab/>
        <w:t>Third Applicant</w:t>
      </w:r>
    </w:p>
    <w:p w14:paraId="3E3C8F61" w14:textId="77777777" w:rsidR="00522061" w:rsidRDefault="00522061" w:rsidP="00522061">
      <w:pPr>
        <w:pStyle w:val="Parties"/>
        <w:rPr>
          <w:lang w:eastAsia="en-GB"/>
        </w:rPr>
      </w:pPr>
    </w:p>
    <w:p w14:paraId="75C955D5" w14:textId="27222BB8" w:rsidR="00522061" w:rsidRDefault="00522061" w:rsidP="00522061">
      <w:pPr>
        <w:pStyle w:val="Parties"/>
        <w:rPr>
          <w:lang w:eastAsia="en-GB"/>
        </w:rPr>
      </w:pPr>
      <w:r w:rsidRPr="00522061">
        <w:rPr>
          <w:b/>
          <w:bCs/>
          <w:lang w:eastAsia="en-GB"/>
        </w:rPr>
        <w:t>EPHRAIM DHLAMINI</w:t>
      </w:r>
      <w:r>
        <w:rPr>
          <w:lang w:eastAsia="en-GB"/>
        </w:rPr>
        <w:t xml:space="preserve"> </w:t>
      </w:r>
      <w:r>
        <w:rPr>
          <w:lang w:eastAsia="en-GB"/>
        </w:rPr>
        <w:tab/>
        <w:t>Fourth Applicant</w:t>
      </w:r>
    </w:p>
    <w:p w14:paraId="7D075D11" w14:textId="77777777" w:rsidR="00522061" w:rsidRDefault="00522061" w:rsidP="00522061">
      <w:pPr>
        <w:pStyle w:val="Parties"/>
        <w:rPr>
          <w:lang w:eastAsia="en-GB"/>
        </w:rPr>
      </w:pPr>
    </w:p>
    <w:p w14:paraId="47EEC264" w14:textId="0383FC65" w:rsidR="00522061" w:rsidRDefault="00522061" w:rsidP="00522061">
      <w:pPr>
        <w:pStyle w:val="Parties"/>
        <w:rPr>
          <w:lang w:eastAsia="en-GB"/>
        </w:rPr>
      </w:pPr>
      <w:r w:rsidRPr="00522061">
        <w:rPr>
          <w:b/>
          <w:bCs/>
          <w:lang w:eastAsia="en-GB"/>
        </w:rPr>
        <w:t>NATHANIEL MARTIN ZULU</w:t>
      </w:r>
      <w:r>
        <w:rPr>
          <w:lang w:eastAsia="en-GB"/>
        </w:rPr>
        <w:t xml:space="preserve"> </w:t>
      </w:r>
      <w:r>
        <w:rPr>
          <w:lang w:eastAsia="en-GB"/>
        </w:rPr>
        <w:tab/>
        <w:t>Fifth Applicant</w:t>
      </w:r>
    </w:p>
    <w:p w14:paraId="79765DAB" w14:textId="77777777" w:rsidR="00522061" w:rsidRDefault="00522061" w:rsidP="00522061">
      <w:pPr>
        <w:pStyle w:val="Parties"/>
        <w:rPr>
          <w:lang w:eastAsia="en-GB"/>
        </w:rPr>
      </w:pPr>
    </w:p>
    <w:p w14:paraId="2DA461DA" w14:textId="56D58E58" w:rsidR="00522061" w:rsidRDefault="00522061" w:rsidP="00522061">
      <w:pPr>
        <w:pStyle w:val="Parties"/>
        <w:rPr>
          <w:rFonts w:ascii="Calibri" w:hAnsi="Calibri" w:cs="Calibri"/>
          <w:lang w:eastAsia="en-GB"/>
        </w:rPr>
      </w:pPr>
      <w:r>
        <w:rPr>
          <w:rFonts w:ascii="Calibri" w:hAnsi="Calibri" w:cs="Calibri"/>
          <w:lang w:eastAsia="en-GB"/>
        </w:rPr>
        <w:t>and</w:t>
      </w:r>
    </w:p>
    <w:p w14:paraId="1D341A73" w14:textId="77777777" w:rsidR="00522061" w:rsidRDefault="00522061" w:rsidP="00522061">
      <w:pPr>
        <w:pStyle w:val="Parties"/>
        <w:rPr>
          <w:lang w:eastAsia="en-GB"/>
        </w:rPr>
      </w:pPr>
    </w:p>
    <w:p w14:paraId="164AB4C6" w14:textId="4F30A2E2" w:rsidR="00522061" w:rsidRDefault="00522061" w:rsidP="00522061">
      <w:pPr>
        <w:pStyle w:val="Parties"/>
        <w:rPr>
          <w:lang w:eastAsia="en-GB"/>
        </w:rPr>
      </w:pPr>
      <w:r w:rsidRPr="00522061">
        <w:rPr>
          <w:b/>
          <w:bCs/>
          <w:lang w:eastAsia="en-GB"/>
        </w:rPr>
        <w:t>THE BODY CORPORATE OF PEARLBROOK</w:t>
      </w:r>
      <w:r>
        <w:rPr>
          <w:lang w:eastAsia="en-GB"/>
        </w:rPr>
        <w:t xml:space="preserve"> </w:t>
      </w:r>
      <w:r>
        <w:rPr>
          <w:lang w:eastAsia="en-GB"/>
        </w:rPr>
        <w:tab/>
        <w:t>Respondent</w:t>
      </w:r>
    </w:p>
    <w:p w14:paraId="6455DBA0" w14:textId="17E59EE8" w:rsidR="00066BC7" w:rsidRDefault="00066BC7" w:rsidP="00066BC7">
      <w:pPr>
        <w:pStyle w:val="Parties"/>
        <w:tabs>
          <w:tab w:val="center" w:pos="4111"/>
        </w:tabs>
      </w:pPr>
      <w:r w:rsidRPr="00F73C09">
        <w:tab/>
      </w:r>
    </w:p>
    <w:p w14:paraId="5F0DE5D9" w14:textId="77777777" w:rsidR="00522061" w:rsidRPr="00F73C09" w:rsidRDefault="00522061" w:rsidP="00066BC7">
      <w:pPr>
        <w:pStyle w:val="Parties"/>
        <w:tabs>
          <w:tab w:val="center" w:pos="4111"/>
        </w:tabs>
      </w:pPr>
    </w:p>
    <w:p w14:paraId="4CD7759F" w14:textId="77777777" w:rsidR="00066BC7" w:rsidRPr="00F73C09" w:rsidRDefault="00066BC7" w:rsidP="00066BC7">
      <w:pPr>
        <w:pStyle w:val="TramLines"/>
      </w:pPr>
      <w:r w:rsidRPr="00F73C09">
        <w:t>JUDGMENT</w:t>
      </w:r>
    </w:p>
    <w:p w14:paraId="00C82F34" w14:textId="77777777" w:rsidR="00066BC7" w:rsidRPr="00F73C09" w:rsidRDefault="00066BC7" w:rsidP="00066BC7"/>
    <w:p w14:paraId="2B085C61" w14:textId="72A6D6D9" w:rsidR="00726B84" w:rsidRDefault="00726B84" w:rsidP="00726B84">
      <w:pPr>
        <w:spacing w:line="360" w:lineRule="auto"/>
        <w:ind w:left="1418" w:hanging="1418"/>
        <w:rPr>
          <w:rFonts w:cs="Arial"/>
          <w:b/>
          <w:lang w:val="en-ZA"/>
        </w:rPr>
      </w:pPr>
      <w:r>
        <w:rPr>
          <w:rFonts w:cs="Arial"/>
          <w:b/>
          <w:bCs/>
          <w:lang w:val="en-ZA"/>
        </w:rPr>
        <w:lastRenderedPageBreak/>
        <w:t>Heard</w:t>
      </w:r>
      <w:r>
        <w:rPr>
          <w:rFonts w:cs="Arial"/>
          <w:lang w:val="en-ZA"/>
        </w:rPr>
        <w:t>:</w:t>
      </w:r>
      <w:r>
        <w:rPr>
          <w:rFonts w:cs="Arial"/>
          <w:lang w:val="en-ZA"/>
        </w:rPr>
        <w:tab/>
      </w:r>
      <w:r>
        <w:rPr>
          <w:rFonts w:cs="Arial"/>
          <w:lang w:val="en-ZA"/>
        </w:rPr>
        <w:tab/>
        <w:t>16 January 2023</w:t>
      </w:r>
    </w:p>
    <w:p w14:paraId="7ACCAC9B" w14:textId="77777777" w:rsidR="00726B84" w:rsidRDefault="00726B84" w:rsidP="00726B84">
      <w:pPr>
        <w:spacing w:after="120" w:line="360" w:lineRule="auto"/>
        <w:ind w:left="1418" w:hanging="1418"/>
        <w:rPr>
          <w:rFonts w:cs="Arial"/>
          <w:lang w:val="en-ZA"/>
        </w:rPr>
      </w:pPr>
      <w:r>
        <w:rPr>
          <w:rFonts w:cs="Arial"/>
          <w:b/>
          <w:lang w:val="en-ZA"/>
        </w:rPr>
        <w:t>Delivered:</w:t>
      </w:r>
      <w:r>
        <w:rPr>
          <w:rFonts w:cs="Arial"/>
          <w:b/>
          <w:lang w:val="en-ZA"/>
        </w:rPr>
        <w:tab/>
      </w:r>
      <w:r w:rsidRPr="00B471B4">
        <w:rPr>
          <w:rFonts w:cs="Arial"/>
          <w:bCs/>
          <w:lang w:val="en-ZA"/>
        </w:rPr>
        <w:t>16 March</w:t>
      </w:r>
      <w:r>
        <w:rPr>
          <w:rFonts w:cs="Arial"/>
          <w:b/>
          <w:lang w:val="en-ZA"/>
        </w:rPr>
        <w:t xml:space="preserve"> </w:t>
      </w:r>
      <w:r>
        <w:rPr>
          <w:rFonts w:cs="Arial"/>
          <w:lang w:val="en-ZA"/>
        </w:rPr>
        <w:t xml:space="preserve">2023 – This judgment was handed down electronically by circulation to the parties' representatives by email, by being uploaded to </w:t>
      </w:r>
      <w:r>
        <w:rPr>
          <w:rFonts w:cs="Arial"/>
          <w:i/>
          <w:lang w:val="en-ZA"/>
        </w:rPr>
        <w:t>CaseLines</w:t>
      </w:r>
      <w:r>
        <w:rPr>
          <w:rFonts w:cs="Arial"/>
          <w:lang w:val="en-ZA"/>
        </w:rPr>
        <w:t xml:space="preserve"> and by release to SAFLII. The date and time for hand-down is deemed to be 10:00 on 16 March 2023.</w:t>
      </w:r>
    </w:p>
    <w:p w14:paraId="1AC79A96" w14:textId="066C15A0" w:rsidR="00066BC7" w:rsidRDefault="00726B84" w:rsidP="00726B84">
      <w:pPr>
        <w:rPr>
          <w:rFonts w:cs="Arial"/>
          <w:b/>
          <w:bCs/>
          <w:lang w:val="en-ZA"/>
        </w:rPr>
      </w:pPr>
      <w:r w:rsidRPr="00E9240D">
        <w:rPr>
          <w:rFonts w:cs="Arial"/>
          <w:b/>
          <w:bCs/>
          <w:lang w:val="en-ZA"/>
        </w:rPr>
        <w:t>Summary:</w:t>
      </w:r>
      <w:r>
        <w:rPr>
          <w:rFonts w:cs="Arial"/>
          <w:b/>
          <w:bCs/>
          <w:lang w:val="en-ZA"/>
        </w:rPr>
        <w:t xml:space="preserve">  </w:t>
      </w:r>
      <w:r w:rsidRPr="00726B84">
        <w:rPr>
          <w:rFonts w:cs="Arial"/>
          <w:lang w:val="en-ZA"/>
        </w:rPr>
        <w:t>Sectional Titles Schemes Management</w:t>
      </w:r>
      <w:r w:rsidRPr="00726B84">
        <w:rPr>
          <w:rFonts w:cs="Arial"/>
          <w:b/>
          <w:bCs/>
          <w:lang w:val="en-ZA"/>
        </w:rPr>
        <w:t xml:space="preserve"> </w:t>
      </w:r>
      <w:r>
        <w:t>Act 8 of 2011 – section 16 -  appointment of administrator - failure to account – termination of appointment.</w:t>
      </w:r>
    </w:p>
    <w:p w14:paraId="48DC28F5" w14:textId="77777777" w:rsidR="00726B84" w:rsidRPr="00F73C09" w:rsidRDefault="00726B84" w:rsidP="00726B84"/>
    <w:p w14:paraId="768224E9" w14:textId="32CB77BB" w:rsidR="00066BC7" w:rsidRDefault="00115441" w:rsidP="00066BC7">
      <w:pPr>
        <w:rPr>
          <w:b/>
          <w:bCs/>
        </w:rPr>
      </w:pPr>
      <w:r>
        <w:rPr>
          <w:b/>
          <w:bCs/>
        </w:rPr>
        <w:t xml:space="preserve">TURNER </w:t>
      </w:r>
      <w:r w:rsidR="004748F9">
        <w:rPr>
          <w:b/>
          <w:bCs/>
        </w:rPr>
        <w:t>AJ</w:t>
      </w:r>
    </w:p>
    <w:p w14:paraId="52D02AFE" w14:textId="2E70518B" w:rsidR="004748F9" w:rsidRDefault="00C058C8" w:rsidP="00C058C8">
      <w:pPr>
        <w:pStyle w:val="1"/>
        <w:numPr>
          <w:ilvl w:val="0"/>
          <w:numId w:val="0"/>
        </w:numPr>
        <w:tabs>
          <w:tab w:val="left" w:pos="567"/>
        </w:tabs>
        <w:ind w:left="567" w:hanging="567"/>
      </w:pPr>
      <w:r>
        <w:t>[1]</w:t>
      </w:r>
      <w:r>
        <w:tab/>
      </w:r>
      <w:r w:rsidR="004748F9">
        <w:t>On 5 March 2018 the applicants in this matter</w:t>
      </w:r>
      <w:r w:rsidR="0071071E">
        <w:t>, as owners of units in the building known as Pearlbrook,</w:t>
      </w:r>
      <w:r w:rsidR="004748F9">
        <w:t xml:space="preserve"> launched an application in which </w:t>
      </w:r>
      <w:r w:rsidR="0071071E">
        <w:t>they</w:t>
      </w:r>
      <w:r w:rsidR="004748F9">
        <w:t xml:space="preserve"> sought the following relief:</w:t>
      </w:r>
    </w:p>
    <w:p w14:paraId="170E23A6" w14:textId="77777777" w:rsidR="004748F9" w:rsidRDefault="004748F9" w:rsidP="004748F9">
      <w:pPr>
        <w:pStyle w:val="Quote"/>
        <w:ind w:left="2157" w:hanging="456"/>
      </w:pPr>
      <w:r>
        <w:t>“1.</w:t>
      </w:r>
      <w:r>
        <w:tab/>
        <w:t xml:space="preserve">Pending the finalisation of the matter to be heard under </w:t>
      </w:r>
      <w:r w:rsidRPr="004A749F">
        <w:rPr>
          <w:b/>
          <w:bCs/>
        </w:rPr>
        <w:t>Part B</w:t>
      </w:r>
      <w:r>
        <w:t xml:space="preserve"> of the application, </w:t>
      </w:r>
      <w:r w:rsidRPr="00D574FA">
        <w:rPr>
          <w:b/>
          <w:bCs/>
        </w:rPr>
        <w:t>JAN VAN DEN BOS</w:t>
      </w:r>
      <w:r>
        <w:t xml:space="preserve"> (the Administrator) is appointed as Administrator to the respondent for a period of </w:t>
      </w:r>
      <w:r w:rsidRPr="004A749F">
        <w:rPr>
          <w:b/>
          <w:bCs/>
        </w:rPr>
        <w:t>36 months</w:t>
      </w:r>
      <w:r>
        <w:t xml:space="preserve"> from date of appointment in terms of the provisions of section 16 of Act 8 of 2011 (‘the Act’).</w:t>
      </w:r>
    </w:p>
    <w:p w14:paraId="147A54D3" w14:textId="77777777" w:rsidR="004748F9" w:rsidRDefault="004748F9" w:rsidP="004748F9">
      <w:pPr>
        <w:pStyle w:val="Quote"/>
        <w:ind w:left="2157" w:hanging="456"/>
      </w:pPr>
      <w:r>
        <w:t>2.</w:t>
      </w:r>
      <w:r>
        <w:tab/>
        <w:t>Provided that in the sole discretion of the Administrator and in his opinion and belief that it would be advisable to have the period shortened and/or extended, the Administrator may apply to the Honourable Court for leave to do so, in which events the proposed election for the appointment of the Board of Trustees referred to hereunder shall be heard earlier or later as the case may be.</w:t>
      </w:r>
    </w:p>
    <w:p w14:paraId="3414DB00" w14:textId="77777777" w:rsidR="004748F9" w:rsidRDefault="004748F9" w:rsidP="004748F9">
      <w:pPr>
        <w:pStyle w:val="Quote"/>
        <w:ind w:left="2157" w:hanging="456"/>
      </w:pPr>
      <w:r>
        <w:t>3.</w:t>
      </w:r>
      <w:r>
        <w:tab/>
        <w:t xml:space="preserve">The Administrator [sic] vested with the powers and obligations as provided in terms of section 16 of the Act, which include, </w:t>
      </w:r>
      <w:r w:rsidRPr="006F1C1E">
        <w:rPr>
          <w:i/>
        </w:rPr>
        <w:t>inter alia</w:t>
      </w:r>
      <w:r>
        <w:t>, the right to:</w:t>
      </w:r>
    </w:p>
    <w:p w14:paraId="1F225942" w14:textId="77777777" w:rsidR="004748F9" w:rsidRDefault="004748F9" w:rsidP="004748F9">
      <w:pPr>
        <w:pStyle w:val="Quote"/>
        <w:ind w:left="2613" w:hanging="456"/>
      </w:pPr>
      <w:r>
        <w:t>3.1</w:t>
      </w:r>
      <w:r>
        <w:tab/>
        <w:t>convene and preside at the meetings required in terms of this Act and the Scheme’s Rules;</w:t>
      </w:r>
    </w:p>
    <w:p w14:paraId="03C6ECAE" w14:textId="77777777" w:rsidR="004748F9" w:rsidRDefault="004748F9" w:rsidP="004748F9">
      <w:pPr>
        <w:pStyle w:val="Quote"/>
        <w:ind w:left="2613" w:hanging="456"/>
      </w:pPr>
      <w:r>
        <w:t>3.2</w:t>
      </w:r>
      <w:r>
        <w:tab/>
        <w:t xml:space="preserve">lodge with the Ombud as defined in section 1 of the Community Schemes Ombud Service Act 9 of 2011 : </w:t>
      </w:r>
    </w:p>
    <w:p w14:paraId="01728F6E" w14:textId="77777777" w:rsidR="004748F9" w:rsidRDefault="004748F9" w:rsidP="004748F9">
      <w:pPr>
        <w:pStyle w:val="Quote"/>
        <w:ind w:left="3069" w:hanging="456"/>
      </w:pPr>
      <w:r>
        <w:t>3.2.1</w:t>
      </w:r>
      <w:r>
        <w:tab/>
        <w:t>copies of the notices and minutes of meetings; and</w:t>
      </w:r>
    </w:p>
    <w:p w14:paraId="22F515A0" w14:textId="77777777" w:rsidR="004748F9" w:rsidRDefault="004748F9" w:rsidP="004748F9">
      <w:pPr>
        <w:pStyle w:val="Quote"/>
        <w:ind w:left="3069" w:hanging="456"/>
      </w:pPr>
      <w:r>
        <w:t>3.2.2</w:t>
      </w:r>
      <w:r>
        <w:tab/>
        <w:t>written reports on the administration process every three months or at such shorter intervals as the court may direct.</w:t>
      </w:r>
    </w:p>
    <w:p w14:paraId="2F4B6A7A" w14:textId="77777777" w:rsidR="004748F9" w:rsidRDefault="004748F9" w:rsidP="004748F9">
      <w:pPr>
        <w:pStyle w:val="Quote"/>
        <w:ind w:left="2613" w:hanging="456"/>
      </w:pPr>
      <w:r>
        <w:lastRenderedPageBreak/>
        <w:t>3.3</w:t>
      </w:r>
      <w:r>
        <w:tab/>
        <w:t>Perform the functions of the Body Corporate as fully prescribed in section 3 of the Act and to comply with the regulations and rules of the Sectional Titles Management Regulations.</w:t>
      </w:r>
    </w:p>
    <w:p w14:paraId="7B409702" w14:textId="77777777" w:rsidR="004748F9" w:rsidRDefault="004748F9" w:rsidP="004748F9">
      <w:pPr>
        <w:pStyle w:val="Quote"/>
        <w:ind w:left="2613" w:hanging="456"/>
      </w:pPr>
      <w:r>
        <w:t>…</w:t>
      </w:r>
    </w:p>
    <w:p w14:paraId="77EE1143" w14:textId="77777777" w:rsidR="004748F9" w:rsidRDefault="004748F9" w:rsidP="004748F9">
      <w:pPr>
        <w:pStyle w:val="Quote"/>
        <w:ind w:left="2613" w:hanging="456"/>
      </w:pPr>
      <w:r>
        <w:t>3.9</w:t>
      </w:r>
      <w:r>
        <w:tab/>
        <w:t>To open and operate an account at a registered commercial bank in the name of the respondent …</w:t>
      </w:r>
    </w:p>
    <w:p w14:paraId="03191E5F" w14:textId="77777777" w:rsidR="004748F9" w:rsidRDefault="004748F9" w:rsidP="004748F9">
      <w:pPr>
        <w:pStyle w:val="Quote"/>
        <w:ind w:left="2613" w:hanging="456"/>
      </w:pPr>
      <w:r>
        <w:t>3.10 To keep the building known as Pearlbrook in a state of good repair …</w:t>
      </w:r>
    </w:p>
    <w:p w14:paraId="75AECCB2" w14:textId="77777777" w:rsidR="004748F9" w:rsidRDefault="004748F9" w:rsidP="004748F9">
      <w:pPr>
        <w:pStyle w:val="Quote"/>
        <w:ind w:left="2157" w:hanging="456"/>
      </w:pPr>
      <w:r>
        <w:t>4.</w:t>
      </w:r>
      <w:r>
        <w:tab/>
        <w:t>The costs incurred as Administrator be funded out of the administrative fund of the respondent and be fixed at a rate of R450 per hour.</w:t>
      </w:r>
    </w:p>
    <w:p w14:paraId="4DEFAC9F" w14:textId="1DC3F980" w:rsidR="004748F9" w:rsidRDefault="004748F9" w:rsidP="004748F9">
      <w:pPr>
        <w:pStyle w:val="Quote"/>
        <w:ind w:left="2157" w:hanging="456"/>
      </w:pPr>
      <w:r>
        <w:t>6.</w:t>
      </w:r>
      <w:r>
        <w:tab/>
        <w:t xml:space="preserve">A rule nisi be issued returnable on the [left blank] 2018 where any party who has any claim shall be entitled to </w:t>
      </w:r>
      <w:r w:rsidR="00651274">
        <w:t>oppose</w:t>
      </w:r>
      <w:r>
        <w:t xml:space="preserve"> the grant of final relief therein …”</w:t>
      </w:r>
    </w:p>
    <w:p w14:paraId="7EBE2627" w14:textId="2C1B4D46" w:rsidR="004748F9" w:rsidRDefault="00C058C8" w:rsidP="00C058C8">
      <w:pPr>
        <w:pStyle w:val="1"/>
        <w:numPr>
          <w:ilvl w:val="0"/>
          <w:numId w:val="0"/>
        </w:numPr>
        <w:tabs>
          <w:tab w:val="left" w:pos="567"/>
        </w:tabs>
        <w:ind w:left="567" w:hanging="567"/>
      </w:pPr>
      <w:r>
        <w:t>[2]</w:t>
      </w:r>
      <w:r>
        <w:tab/>
      </w:r>
      <w:r w:rsidR="004748F9">
        <w:t xml:space="preserve">The notice of motion goes on to </w:t>
      </w:r>
      <w:r w:rsidR="005301E6">
        <w:t xml:space="preserve">set out under the heading </w:t>
      </w:r>
      <w:r w:rsidR="004748F9">
        <w:t>“Part B”</w:t>
      </w:r>
      <w:r w:rsidR="005301E6">
        <w:t>, that</w:t>
      </w:r>
      <w:r w:rsidR="004748F9">
        <w:t xml:space="preserve"> the relief to be claimed in Part B was –</w:t>
      </w:r>
    </w:p>
    <w:p w14:paraId="5FCA9091" w14:textId="77777777" w:rsidR="004748F9" w:rsidRDefault="004748F9" w:rsidP="004748F9">
      <w:pPr>
        <w:pStyle w:val="Quote"/>
      </w:pPr>
      <w:r>
        <w:t>“9.</w:t>
      </w:r>
      <w:r>
        <w:tab/>
        <w:t>The rule nisi in Part A of the application be confirmed.</w:t>
      </w:r>
    </w:p>
    <w:p w14:paraId="7918E1D0" w14:textId="0DF3F5A8" w:rsidR="004748F9" w:rsidRDefault="004748F9" w:rsidP="004748F9">
      <w:pPr>
        <w:pStyle w:val="Quote"/>
      </w:pPr>
      <w:r>
        <w:t xml:space="preserve">10. The </w:t>
      </w:r>
      <w:bookmarkStart w:id="1" w:name="_GoBack"/>
      <w:bookmarkEnd w:id="1"/>
      <w:r>
        <w:t>respondent pay</w:t>
      </w:r>
      <w:r w:rsidR="0071071E">
        <w:t>s</w:t>
      </w:r>
      <w:r>
        <w:t xml:space="preserve"> the costs of this application alternatively any party opposing this application be ordered to pay the costs thereof on an </w:t>
      </w:r>
      <w:r w:rsidR="00651274">
        <w:t>attorney</w:t>
      </w:r>
      <w:r>
        <w:t>-and-client scale …”</w:t>
      </w:r>
    </w:p>
    <w:p w14:paraId="4A9BF248" w14:textId="0CAEE1DB" w:rsidR="004748F9" w:rsidRDefault="00C058C8" w:rsidP="00C058C8">
      <w:pPr>
        <w:pStyle w:val="1"/>
        <w:numPr>
          <w:ilvl w:val="0"/>
          <w:numId w:val="0"/>
        </w:numPr>
        <w:tabs>
          <w:tab w:val="left" w:pos="567"/>
        </w:tabs>
        <w:ind w:left="567" w:hanging="567"/>
      </w:pPr>
      <w:r>
        <w:t>[3]</w:t>
      </w:r>
      <w:r>
        <w:tab/>
      </w:r>
      <w:r w:rsidR="004748F9">
        <w:t xml:space="preserve">It appears that </w:t>
      </w:r>
      <w:r w:rsidR="005301E6">
        <w:t>Part A of this</w:t>
      </w:r>
      <w:r w:rsidR="004748F9">
        <w:t xml:space="preserve"> 2018 application was unopposed and an order was granted on 1 August 2018</w:t>
      </w:r>
      <w:r w:rsidR="0071071E">
        <w:t>.  Strangely,</w:t>
      </w:r>
      <w:r w:rsidR="005301E6">
        <w:t xml:space="preserve"> however,</w:t>
      </w:r>
      <w:r w:rsidR="0071071E">
        <w:t xml:space="preserve"> </w:t>
      </w:r>
      <w:r w:rsidR="004748F9">
        <w:t xml:space="preserve">the terms of the main order </w:t>
      </w:r>
      <w:r w:rsidR="0071071E">
        <w:t>differed from the terms of the order sought in</w:t>
      </w:r>
      <w:r w:rsidR="005301E6">
        <w:t xml:space="preserve"> Part A of</w:t>
      </w:r>
      <w:r w:rsidR="0071071E">
        <w:t xml:space="preserve"> the Notice of Motion</w:t>
      </w:r>
      <w:r w:rsidR="00726B84">
        <w:t>. The remaining relief in Part A appears to have remained the same as that set out in the notice of motion.  The relevant part of the order</w:t>
      </w:r>
      <w:r w:rsidR="0071071E">
        <w:t xml:space="preserve"> </w:t>
      </w:r>
      <w:r w:rsidR="004748F9">
        <w:t>read</w:t>
      </w:r>
      <w:r w:rsidR="00726B84">
        <w:t xml:space="preserve"> as follows</w:t>
      </w:r>
      <w:r w:rsidR="004748F9">
        <w:t>:</w:t>
      </w:r>
    </w:p>
    <w:p w14:paraId="5BAA8899" w14:textId="6EF874A7" w:rsidR="004748F9" w:rsidRDefault="004748F9" w:rsidP="004748F9">
      <w:pPr>
        <w:pStyle w:val="Quote"/>
      </w:pPr>
      <w:r>
        <w:t xml:space="preserve">“JAN </w:t>
      </w:r>
      <w:r w:rsidR="009A37F3">
        <w:t>VAN DEN BOS</w:t>
      </w:r>
      <w:r>
        <w:t xml:space="preserve"> N.O. (‘the Administrator’) is appointed as Administrator to the respondent for a period from where a date obtained from the court’s Honourable Registrar to hear Part B opposed and/or unopposed, from a final appointment up to date of appointment in terms of the </w:t>
      </w:r>
      <w:r w:rsidR="00651274">
        <w:t>provisions</w:t>
      </w:r>
      <w:r>
        <w:t xml:space="preserve"> of section 16 of Act 8 of 2011 (‘the Act’).”</w:t>
      </w:r>
    </w:p>
    <w:p w14:paraId="220684F7" w14:textId="380E03A7" w:rsidR="004748F9" w:rsidRDefault="00C058C8" w:rsidP="00C058C8">
      <w:pPr>
        <w:pStyle w:val="1"/>
        <w:numPr>
          <w:ilvl w:val="0"/>
          <w:numId w:val="0"/>
        </w:numPr>
        <w:tabs>
          <w:tab w:val="left" w:pos="567"/>
        </w:tabs>
        <w:ind w:left="567" w:hanging="567"/>
      </w:pPr>
      <w:r>
        <w:lastRenderedPageBreak/>
        <w:t>[4]</w:t>
      </w:r>
      <w:r>
        <w:tab/>
      </w:r>
      <w:r w:rsidR="00726B84">
        <w:t>There does not appear to have been any opposition to the application but i</w:t>
      </w:r>
      <w:r w:rsidR="005301E6">
        <w:t>t is not clear whether the content of th</w:t>
      </w:r>
      <w:r w:rsidR="00726B84">
        <w:t>e</w:t>
      </w:r>
      <w:r w:rsidR="005301E6">
        <w:t xml:space="preserve"> amended order was shared with the respondents before it was presented to the Court and</w:t>
      </w:r>
      <w:r w:rsidR="00726B84">
        <w:t xml:space="preserve"> granted</w:t>
      </w:r>
      <w:r w:rsidR="005301E6">
        <w:t xml:space="preserve">.  </w:t>
      </w:r>
      <w:r w:rsidR="00726B84">
        <w:t>The order having been granted and n</w:t>
      </w:r>
      <w:r w:rsidR="005301E6">
        <w:t>otwithstanding the text of th</w:t>
      </w:r>
      <w:r w:rsidR="00726B84">
        <w:t>e</w:t>
      </w:r>
      <w:r w:rsidR="005301E6">
        <w:t xml:space="preserve"> order,  Mr van den Bos </w:t>
      </w:r>
      <w:r w:rsidR="00726B84">
        <w:t>relied on the Part A order to hold</w:t>
      </w:r>
      <w:r w:rsidR="005301E6">
        <w:t xml:space="preserve"> himself out and act as administrator after the order was granted</w:t>
      </w:r>
      <w:r w:rsidR="003A7486">
        <w:t xml:space="preserve">. </w:t>
      </w:r>
      <w:r w:rsidR="00A01980">
        <w:t xml:space="preserve">Part B of the relief claimed was never set down. </w:t>
      </w:r>
      <w:r w:rsidR="0071071E">
        <w:t xml:space="preserve"> </w:t>
      </w:r>
    </w:p>
    <w:p w14:paraId="6F27AAFB" w14:textId="39882C08" w:rsidR="004748F9" w:rsidRDefault="00C058C8" w:rsidP="00C058C8">
      <w:pPr>
        <w:pStyle w:val="1"/>
        <w:numPr>
          <w:ilvl w:val="0"/>
          <w:numId w:val="0"/>
        </w:numPr>
        <w:tabs>
          <w:tab w:val="left" w:pos="567"/>
        </w:tabs>
        <w:ind w:left="567" w:hanging="567"/>
      </w:pPr>
      <w:r>
        <w:t>[5]</w:t>
      </w:r>
      <w:r>
        <w:tab/>
      </w:r>
      <w:r w:rsidR="004748F9">
        <w:t xml:space="preserve">In January 2022, more than 36 months after the </w:t>
      </w:r>
      <w:r w:rsidR="00A01980">
        <w:t xml:space="preserve">Part A </w:t>
      </w:r>
      <w:r w:rsidR="004748F9">
        <w:t>order was granted, an affidavit was delivered on behalf of the respondent.</w:t>
      </w:r>
      <w:r w:rsidR="00DB64E3">
        <w:t xml:space="preserve"> The deponent acknowledged that the answering affidavit was extremely late and requested condonation. For the reasons set out below, I grant condonation for the late filing of the answering affidavit. </w:t>
      </w:r>
    </w:p>
    <w:p w14:paraId="26CDD215" w14:textId="38769D95" w:rsidR="00DB64E3" w:rsidRDefault="00C058C8" w:rsidP="00C058C8">
      <w:pPr>
        <w:pStyle w:val="1"/>
        <w:numPr>
          <w:ilvl w:val="0"/>
          <w:numId w:val="0"/>
        </w:numPr>
        <w:tabs>
          <w:tab w:val="left" w:pos="567"/>
        </w:tabs>
        <w:ind w:left="567" w:hanging="567"/>
      </w:pPr>
      <w:r>
        <w:t>[6]</w:t>
      </w:r>
      <w:r>
        <w:tab/>
      </w:r>
      <w:r w:rsidR="00DB64E3">
        <w:t xml:space="preserve">The crux of the case made in the answering affidavit is that the members of the respondent have a serious objection to the permanent appointment of Jan </w:t>
      </w:r>
      <w:r w:rsidR="009A37F3">
        <w:t>van den Bos</w:t>
      </w:r>
      <w:r w:rsidR="00DB64E3">
        <w:t xml:space="preserve"> as administrator. What emerges from the answering affidavit is:</w:t>
      </w:r>
    </w:p>
    <w:p w14:paraId="2BB8E050" w14:textId="0321884D" w:rsidR="00DB64E3" w:rsidRDefault="00C058C8" w:rsidP="00C058C8">
      <w:pPr>
        <w:pStyle w:val="5"/>
        <w:numPr>
          <w:ilvl w:val="0"/>
          <w:numId w:val="0"/>
        </w:numPr>
        <w:tabs>
          <w:tab w:val="left" w:pos="5670"/>
        </w:tabs>
        <w:ind w:left="1701" w:hanging="1134"/>
      </w:pPr>
      <w:r>
        <w:t>(i)</w:t>
      </w:r>
      <w:r>
        <w:tab/>
      </w:r>
      <w:r w:rsidR="00DB64E3">
        <w:t>From the date of th</w:t>
      </w:r>
      <w:r w:rsidR="005301E6">
        <w:t>e Part A</w:t>
      </w:r>
      <w:r w:rsidR="00DB64E3">
        <w:t xml:space="preserve"> order, Mr </w:t>
      </w:r>
      <w:r w:rsidR="009A37F3">
        <w:t>van den Bos</w:t>
      </w:r>
      <w:r w:rsidR="00DB64E3">
        <w:t xml:space="preserve"> has </w:t>
      </w:r>
      <w:r w:rsidR="00651274">
        <w:t>purported</w:t>
      </w:r>
      <w:r w:rsidR="00DB64E3">
        <w:t xml:space="preserve"> to be the “appointed administrator” asserting that he has authority to act over Pearlbrook in terms of powers granted by the 1 August 2018 court order. He did so during the </w:t>
      </w:r>
      <w:r w:rsidR="0023203D">
        <w:t>three-year</w:t>
      </w:r>
      <w:r w:rsidR="00DB64E3">
        <w:t xml:space="preserve"> period following August 2018 and thereafter up to the point where the answering affidavit was delivered in January 2022.</w:t>
      </w:r>
    </w:p>
    <w:p w14:paraId="38630454" w14:textId="46E2BAB5" w:rsidR="003A7486" w:rsidRDefault="00C058C8" w:rsidP="00C058C8">
      <w:pPr>
        <w:pStyle w:val="5"/>
        <w:numPr>
          <w:ilvl w:val="0"/>
          <w:numId w:val="0"/>
        </w:numPr>
        <w:tabs>
          <w:tab w:val="left" w:pos="5670"/>
        </w:tabs>
        <w:ind w:left="1701" w:hanging="1134"/>
      </w:pPr>
      <w:r>
        <w:t>(ii)</w:t>
      </w:r>
      <w:r>
        <w:tab/>
      </w:r>
      <w:r w:rsidR="003A7486">
        <w:t>Mr van den Bos has not carried out the functions mandated by section 16(4) of the Act, namely:</w:t>
      </w:r>
    </w:p>
    <w:p w14:paraId="6C2E345C" w14:textId="4F506758" w:rsidR="003A7486" w:rsidRPr="003A7486" w:rsidRDefault="003A7486" w:rsidP="003A7486">
      <w:pPr>
        <w:pStyle w:val="Quote"/>
        <w:rPr>
          <w:i/>
          <w:iCs w:val="0"/>
        </w:rPr>
      </w:pPr>
      <w:r>
        <w:rPr>
          <w:i/>
          <w:iCs w:val="0"/>
        </w:rPr>
        <w:t>“</w:t>
      </w:r>
      <w:r w:rsidRPr="003A7486">
        <w:rPr>
          <w:i/>
          <w:iCs w:val="0"/>
        </w:rPr>
        <w:t>(4) The administrator must-</w:t>
      </w:r>
    </w:p>
    <w:p w14:paraId="439BB006" w14:textId="77777777" w:rsidR="003A7486" w:rsidRPr="003A7486" w:rsidRDefault="003A7486" w:rsidP="003A7486">
      <w:pPr>
        <w:pStyle w:val="Quote"/>
        <w:rPr>
          <w:i/>
          <w:iCs w:val="0"/>
        </w:rPr>
      </w:pPr>
      <w:r w:rsidRPr="003A7486">
        <w:rPr>
          <w:i/>
          <w:iCs w:val="0"/>
        </w:rPr>
        <w:lastRenderedPageBreak/>
        <w:t xml:space="preserve">   (a)   convene and preside at the meetings required in terms of this Act and the scheme's rules; and</w:t>
      </w:r>
    </w:p>
    <w:p w14:paraId="46BCA0BC" w14:textId="77777777" w:rsidR="003A7486" w:rsidRPr="003A7486" w:rsidRDefault="003A7486" w:rsidP="003A7486">
      <w:pPr>
        <w:pStyle w:val="Quote"/>
        <w:rPr>
          <w:i/>
          <w:iCs w:val="0"/>
        </w:rPr>
      </w:pPr>
      <w:r w:rsidRPr="003A7486">
        <w:rPr>
          <w:i/>
          <w:iCs w:val="0"/>
        </w:rPr>
        <w:t xml:space="preserve">   (b)   lodge with the ombud-</w:t>
      </w:r>
    </w:p>
    <w:p w14:paraId="4D6F1BDF" w14:textId="77777777" w:rsidR="003A7486" w:rsidRPr="003A7486" w:rsidRDefault="003A7486" w:rsidP="003A7486">
      <w:pPr>
        <w:pStyle w:val="Quote"/>
        <w:rPr>
          <w:i/>
          <w:iCs w:val="0"/>
        </w:rPr>
      </w:pPr>
      <w:r w:rsidRPr="003A7486">
        <w:rPr>
          <w:i/>
          <w:iCs w:val="0"/>
        </w:rPr>
        <w:t xml:space="preserve">   (i)   copies of the notices and minutes of meetings; and</w:t>
      </w:r>
    </w:p>
    <w:p w14:paraId="4CB69C2C" w14:textId="364FDFC1" w:rsidR="003A7486" w:rsidRDefault="003A7486" w:rsidP="003A7486">
      <w:pPr>
        <w:pStyle w:val="Quote"/>
      </w:pPr>
      <w:r w:rsidRPr="003A7486">
        <w:rPr>
          <w:i/>
          <w:iCs w:val="0"/>
        </w:rPr>
        <w:t xml:space="preserve">    (ii)   written reports on the administration process every three months or at such shorter intervals as the Magistrate's Court may direct.</w:t>
      </w:r>
      <w:r>
        <w:rPr>
          <w:i/>
          <w:iCs w:val="0"/>
        </w:rPr>
        <w:t>”</w:t>
      </w:r>
    </w:p>
    <w:p w14:paraId="7F3E9465" w14:textId="21940724" w:rsidR="00A01980" w:rsidRDefault="00C058C8" w:rsidP="00C058C8">
      <w:pPr>
        <w:pStyle w:val="1"/>
        <w:numPr>
          <w:ilvl w:val="0"/>
          <w:numId w:val="0"/>
        </w:numPr>
        <w:tabs>
          <w:tab w:val="left" w:pos="567"/>
        </w:tabs>
        <w:ind w:left="567" w:hanging="567"/>
      </w:pPr>
      <w:r>
        <w:t>[7]</w:t>
      </w:r>
      <w:r>
        <w:tab/>
      </w:r>
      <w:r w:rsidR="00DB64E3">
        <w:t xml:space="preserve">Mr Mhlanga, who appeared for the respondent, argued that there were significant difficulties with </w:t>
      </w:r>
      <w:r w:rsidR="003A7486">
        <w:t xml:space="preserve">the reformulation of </w:t>
      </w:r>
      <w:r w:rsidR="00DB64E3">
        <w:t xml:space="preserve">prayer 1 of the order </w:t>
      </w:r>
      <w:r w:rsidR="003A7486">
        <w:t>(quoted above)</w:t>
      </w:r>
      <w:r w:rsidR="00DB64E3">
        <w:t xml:space="preserve">. Not only did it differ from the prayer sought in the notice of motion but it is extremely unclear as to what was intended. On </w:t>
      </w:r>
      <w:r w:rsidR="00A01980">
        <w:t xml:space="preserve">the </w:t>
      </w:r>
      <w:r w:rsidR="00DB64E3">
        <w:t>interpretation</w:t>
      </w:r>
      <w:r w:rsidR="00A01980">
        <w:t xml:space="preserve"> argued by</w:t>
      </w:r>
      <w:r w:rsidR="00A01980" w:rsidRPr="00A01980">
        <w:t xml:space="preserve"> </w:t>
      </w:r>
      <w:r w:rsidR="00A01980">
        <w:t>Mr Mhlanga</w:t>
      </w:r>
      <w:r w:rsidR="00DB64E3">
        <w:t xml:space="preserve">, the order does not purport to appoint Mr </w:t>
      </w:r>
      <w:r w:rsidR="009A37F3">
        <w:t>van den Bos</w:t>
      </w:r>
      <w:r w:rsidR="00DB64E3">
        <w:t xml:space="preserve"> at all but, rather, to record merely the terms on which he would be appointed on the return date contemplated in Part B. </w:t>
      </w:r>
    </w:p>
    <w:p w14:paraId="4CBCF682" w14:textId="4FC05BF1" w:rsidR="00DB64E3" w:rsidRDefault="00C058C8" w:rsidP="00C058C8">
      <w:pPr>
        <w:pStyle w:val="1"/>
        <w:numPr>
          <w:ilvl w:val="0"/>
          <w:numId w:val="0"/>
        </w:numPr>
        <w:tabs>
          <w:tab w:val="left" w:pos="567"/>
        </w:tabs>
        <w:ind w:left="567" w:hanging="567"/>
      </w:pPr>
      <w:r>
        <w:t>[8]</w:t>
      </w:r>
      <w:r>
        <w:tab/>
      </w:r>
      <w:r w:rsidR="00DB64E3">
        <w:t xml:space="preserve">Clearly, Mr </w:t>
      </w:r>
      <w:r w:rsidR="009A37F3">
        <w:t>van den Bos</w:t>
      </w:r>
      <w:r w:rsidR="00DB64E3">
        <w:t xml:space="preserve"> (and the applicants) took a different view</w:t>
      </w:r>
      <w:r w:rsidR="00350B0B">
        <w:t xml:space="preserve"> and conducted themselves on the basis that the 1 August 2018 order did appoint Mr </w:t>
      </w:r>
      <w:r w:rsidR="009A37F3">
        <w:t>van den Bos</w:t>
      </w:r>
      <w:r w:rsidR="00350B0B">
        <w:t xml:space="preserve"> indefinitely, unless or until Part B was set down and the appointment was set aside.</w:t>
      </w:r>
    </w:p>
    <w:p w14:paraId="3627D6EE" w14:textId="74DFFB80" w:rsidR="001A70D9" w:rsidRDefault="00C058C8" w:rsidP="00C058C8">
      <w:pPr>
        <w:pStyle w:val="1"/>
        <w:numPr>
          <w:ilvl w:val="0"/>
          <w:numId w:val="0"/>
        </w:numPr>
        <w:tabs>
          <w:tab w:val="left" w:pos="567"/>
        </w:tabs>
        <w:ind w:left="567" w:hanging="567"/>
      </w:pPr>
      <w:r>
        <w:t>[9]</w:t>
      </w:r>
      <w:r>
        <w:tab/>
      </w:r>
      <w:r w:rsidR="00350B0B">
        <w:t xml:space="preserve">In argument, Mr Kohn who appeared for the applicants, conceded that Mr van den Bos’ appointment as administrator could no longer be valid. Mr Kohn suggested that this was because 36 months mentioned in the notice of motion had passed during August 2021. </w:t>
      </w:r>
      <w:r w:rsidR="005301E6">
        <w:t xml:space="preserve">I agree that Mr van den Bos’ appointment as administrator can no longer be valid, but </w:t>
      </w:r>
      <w:r w:rsidR="00350B0B">
        <w:t xml:space="preserve">I do not agree </w:t>
      </w:r>
      <w:r w:rsidR="001A70D9">
        <w:t xml:space="preserve">that it is merely because the </w:t>
      </w:r>
      <w:r w:rsidR="0023203D">
        <w:t>36-month</w:t>
      </w:r>
      <w:r w:rsidR="001A70D9">
        <w:t xml:space="preserve"> period expired during 2021.   </w:t>
      </w:r>
    </w:p>
    <w:p w14:paraId="49330652" w14:textId="1864FA38" w:rsidR="00350B0B" w:rsidRDefault="00C058C8" w:rsidP="00C058C8">
      <w:pPr>
        <w:pStyle w:val="1"/>
        <w:numPr>
          <w:ilvl w:val="0"/>
          <w:numId w:val="0"/>
        </w:numPr>
        <w:tabs>
          <w:tab w:val="left" w:pos="567"/>
        </w:tabs>
        <w:ind w:left="567" w:hanging="567"/>
      </w:pPr>
      <w:r>
        <w:t>[10]</w:t>
      </w:r>
      <w:r>
        <w:tab/>
      </w:r>
      <w:r w:rsidR="00B352C8">
        <w:t>I</w:t>
      </w:r>
      <w:r w:rsidR="00350B0B">
        <w:t>t ought to have been brought to the court’s attention</w:t>
      </w:r>
      <w:r w:rsidR="001A70D9">
        <w:t xml:space="preserve"> when the </w:t>
      </w:r>
      <w:r w:rsidR="003A7486">
        <w:t xml:space="preserve">2018 </w:t>
      </w:r>
      <w:r w:rsidR="001A70D9">
        <w:t>order was sought</w:t>
      </w:r>
      <w:r w:rsidR="00350B0B">
        <w:t xml:space="preserve"> that the provisions of section 16(2)(a)</w:t>
      </w:r>
      <w:r w:rsidR="006E07AE">
        <w:t xml:space="preserve"> of the Sectional Title Schemes </w:t>
      </w:r>
      <w:r w:rsidR="006E07AE">
        <w:lastRenderedPageBreak/>
        <w:t>Management Act 8 of 2011 requires the court to appoint an administrator “</w:t>
      </w:r>
      <w:r w:rsidR="006E07AE" w:rsidRPr="001A70D9">
        <w:rPr>
          <w:i/>
          <w:iCs w:val="0"/>
        </w:rPr>
        <w:t>for a fixed period and on such terms and conditions as it deems fit</w:t>
      </w:r>
      <w:r w:rsidR="006E07AE">
        <w:t xml:space="preserve">”. </w:t>
      </w:r>
      <w:r w:rsidR="001A70D9">
        <w:t xml:space="preserve">These requirements are not met in the order.  </w:t>
      </w:r>
      <w:r w:rsidR="00B352C8">
        <w:t xml:space="preserve">Further, where </w:t>
      </w:r>
      <w:r w:rsidR="001A70D9">
        <w:t xml:space="preserve">the order which was granted was not granted in terms of the notice of motion </w:t>
      </w:r>
      <w:r w:rsidR="00B352C8">
        <w:t>(</w:t>
      </w:r>
      <w:r w:rsidR="001A70D9">
        <w:t>which recorded that the appointment would be for 36 months</w:t>
      </w:r>
      <w:r w:rsidR="00B352C8">
        <w:t>)</w:t>
      </w:r>
      <w:r w:rsidR="001A70D9">
        <w:t xml:space="preserve"> but in terms of reformulated relief which did not mention the 36 months</w:t>
      </w:r>
      <w:r w:rsidR="00B352C8">
        <w:t>,</w:t>
      </w:r>
      <w:r w:rsidR="001A70D9">
        <w:t xml:space="preserve"> there is no basis to rely on the 36 months  referred to in the original notice of motion. </w:t>
      </w:r>
    </w:p>
    <w:p w14:paraId="4AEBFF13" w14:textId="012F8DF1" w:rsidR="006E07AE" w:rsidRDefault="00C058C8" w:rsidP="00C058C8">
      <w:pPr>
        <w:pStyle w:val="1"/>
        <w:numPr>
          <w:ilvl w:val="0"/>
          <w:numId w:val="0"/>
        </w:numPr>
        <w:tabs>
          <w:tab w:val="left" w:pos="567"/>
        </w:tabs>
        <w:ind w:left="567" w:hanging="567"/>
      </w:pPr>
      <w:r>
        <w:t>[11]</w:t>
      </w:r>
      <w:r>
        <w:tab/>
      </w:r>
      <w:r w:rsidR="006E07AE">
        <w:t>It is not necessary for me to resolve the interpretation</w:t>
      </w:r>
      <w:r w:rsidR="008F632A">
        <w:t>al debate on these matters because</w:t>
      </w:r>
      <w:r w:rsidR="001A70D9">
        <w:t xml:space="preserve">, with the applicants’ counsel’s concession, </w:t>
      </w:r>
      <w:r w:rsidR="008F632A">
        <w:t xml:space="preserve"> it </w:t>
      </w:r>
      <w:r w:rsidR="001A70D9">
        <w:t xml:space="preserve">was </w:t>
      </w:r>
      <w:r w:rsidR="008F632A">
        <w:t xml:space="preserve">common cause </w:t>
      </w:r>
      <w:r w:rsidR="001A70D9">
        <w:t xml:space="preserve">at the hearing of the matter </w:t>
      </w:r>
      <w:r w:rsidR="008F632A">
        <w:t>that Mr van den Bos cannot continue as administrator in terms of an appointment under the above case number.</w:t>
      </w:r>
      <w:r w:rsidR="001A70D9">
        <w:t xml:space="preserve"> </w:t>
      </w:r>
      <w:r w:rsidR="008F632A">
        <w:t xml:space="preserve"> Consequently, it is necessary for me to make an order discharging the rule and the relief granted on 1 August 2018</w:t>
      </w:r>
      <w:r w:rsidR="00B352C8">
        <w:t xml:space="preserve">. I </w:t>
      </w:r>
      <w:r w:rsidR="008F632A">
        <w:t xml:space="preserve">confirm that Mr van den Bos is, as at the date of this judgment, no longer appointed as administrator of the respondent – the Body Corporate of Pearlbrook. </w:t>
      </w:r>
    </w:p>
    <w:p w14:paraId="3C66BABC" w14:textId="16F2F1B6" w:rsidR="008F632A" w:rsidRDefault="00C058C8" w:rsidP="00C058C8">
      <w:pPr>
        <w:pStyle w:val="1"/>
        <w:numPr>
          <w:ilvl w:val="0"/>
          <w:numId w:val="0"/>
        </w:numPr>
        <w:tabs>
          <w:tab w:val="left" w:pos="567"/>
        </w:tabs>
        <w:ind w:left="567" w:hanging="567"/>
      </w:pPr>
      <w:r>
        <w:t>[12]</w:t>
      </w:r>
      <w:r>
        <w:tab/>
      </w:r>
      <w:r w:rsidR="008F632A">
        <w:t xml:space="preserve">I must make it clear, however, that having taken on the mantle of administrator during this </w:t>
      </w:r>
      <w:r w:rsidR="00B352C8">
        <w:t xml:space="preserve">extended </w:t>
      </w:r>
      <w:r w:rsidR="008F632A">
        <w:t>period and having collected monies and purported to act as administrator on behalf of the Body Corporate, Mr van den Bos remains accountable to the members of the Body Corporate and to the Ombud (as contemplated in clause 3.2 of the order) for everything done during the</w:t>
      </w:r>
      <w:r w:rsidR="003C5A99">
        <w:t xml:space="preserve"> </w:t>
      </w:r>
      <w:r w:rsidR="00B352C8">
        <w:t xml:space="preserve">entire </w:t>
      </w:r>
      <w:r w:rsidR="003C5A99">
        <w:t xml:space="preserve">period </w:t>
      </w:r>
      <w:r w:rsidR="00B352C8">
        <w:t>up to the date of this judgment</w:t>
      </w:r>
      <w:r w:rsidR="003C5A99">
        <w:t xml:space="preserve">. </w:t>
      </w:r>
    </w:p>
    <w:p w14:paraId="7A380DDB" w14:textId="75AD5DC3" w:rsidR="003C5A99" w:rsidRDefault="00C058C8" w:rsidP="00C058C8">
      <w:pPr>
        <w:pStyle w:val="1"/>
        <w:numPr>
          <w:ilvl w:val="0"/>
          <w:numId w:val="0"/>
        </w:numPr>
        <w:tabs>
          <w:tab w:val="left" w:pos="567"/>
        </w:tabs>
        <w:ind w:left="567" w:hanging="567"/>
      </w:pPr>
      <w:r>
        <w:t>[13]</w:t>
      </w:r>
      <w:r>
        <w:tab/>
      </w:r>
      <w:r w:rsidR="003C5A99">
        <w:t xml:space="preserve">The only issue which was </w:t>
      </w:r>
      <w:r w:rsidR="00B352C8">
        <w:t xml:space="preserve">ultimately </w:t>
      </w:r>
      <w:r w:rsidR="003C5A99">
        <w:t xml:space="preserve">in dispute at the hearing of this matter was the issue of costs. Mr Kohn argued that I should exercise my discretion in favour </w:t>
      </w:r>
      <w:r w:rsidR="003C5A99">
        <w:lastRenderedPageBreak/>
        <w:t xml:space="preserve">of an order where each party pays its own costs. Mr Mhlanga contends that the applicants should pay the costs of the application. </w:t>
      </w:r>
    </w:p>
    <w:p w14:paraId="0157A8E0" w14:textId="1EF34511" w:rsidR="003C5A99" w:rsidRDefault="00C058C8" w:rsidP="00C058C8">
      <w:pPr>
        <w:pStyle w:val="1"/>
        <w:numPr>
          <w:ilvl w:val="0"/>
          <w:numId w:val="0"/>
        </w:numPr>
        <w:tabs>
          <w:tab w:val="left" w:pos="567"/>
        </w:tabs>
        <w:ind w:left="567" w:hanging="567"/>
      </w:pPr>
      <w:r>
        <w:t>[14]</w:t>
      </w:r>
      <w:r>
        <w:tab/>
      </w:r>
      <w:r w:rsidR="003C5A99">
        <w:t>The applicants did not file a replying affidavit or heads of argument, the latter despite an order by Mia J on 5 September 2022 compelling them to do so. No explanation was given for this non-compliance. Instead,</w:t>
      </w:r>
      <w:r w:rsidR="00A01980">
        <w:t xml:space="preserve"> shortly before the hearing,</w:t>
      </w:r>
      <w:r w:rsidR="003C5A99">
        <w:t xml:space="preserve"> on 12 January 2023, AM Ellis Attorneys the attorneys for the applicants, wrote a letter to the respondents alleging vaguely that “</w:t>
      </w:r>
      <w:r w:rsidR="003C5A99" w:rsidRPr="001A70D9">
        <w:rPr>
          <w:i/>
          <w:iCs w:val="0"/>
        </w:rPr>
        <w:t>you have failed to comply with the Rules of Court which specifically includes the consolidated practice directives applicable</w:t>
      </w:r>
      <w:r w:rsidR="003C5A99">
        <w:t>”. The letter then goes on to record:</w:t>
      </w:r>
    </w:p>
    <w:p w14:paraId="70CFC44C" w14:textId="438294D0" w:rsidR="003C5A99" w:rsidRPr="0073283B" w:rsidRDefault="003C5A99" w:rsidP="003C5A99">
      <w:pPr>
        <w:pStyle w:val="Quote"/>
      </w:pPr>
      <w:r>
        <w:t>“These deficiencies are fatally defective</w:t>
      </w:r>
      <w:r w:rsidR="0073283B">
        <w:t xml:space="preserve"> to the hearing of an opposed motion and will be presented and argued at the hearing of the application at which time an order for costs </w:t>
      </w:r>
      <w:r w:rsidR="0073283B" w:rsidRPr="0073283B">
        <w:rPr>
          <w:i/>
          <w:iCs w:val="0"/>
        </w:rPr>
        <w:t>de bonis propriis</w:t>
      </w:r>
      <w:r w:rsidR="0073283B">
        <w:rPr>
          <w:i/>
          <w:iCs w:val="0"/>
        </w:rPr>
        <w:t xml:space="preserve"> </w:t>
      </w:r>
      <w:r w:rsidR="0073283B">
        <w:t>will be sought against your firm should you fail to remove the matter before close of business 13 January 2023.”</w:t>
      </w:r>
    </w:p>
    <w:p w14:paraId="6A3CED74" w14:textId="60B51BAA" w:rsidR="004748F9" w:rsidRDefault="00C058C8" w:rsidP="00C058C8">
      <w:pPr>
        <w:pStyle w:val="1"/>
        <w:numPr>
          <w:ilvl w:val="0"/>
          <w:numId w:val="0"/>
        </w:numPr>
        <w:tabs>
          <w:tab w:val="left" w:pos="567"/>
        </w:tabs>
        <w:ind w:left="567" w:hanging="567"/>
      </w:pPr>
      <w:r>
        <w:t>[15]</w:t>
      </w:r>
      <w:r>
        <w:tab/>
      </w:r>
      <w:r w:rsidR="0073283B">
        <w:t>This letter was uploaded on to Caselines. This vague and empty threat did not feature at the hearing of the matter but provides a glimpse of what appears to have been the attitude</w:t>
      </w:r>
      <w:r w:rsidR="001A70D9">
        <w:t xml:space="preserve"> of those instructing Mr Ellis. </w:t>
      </w:r>
      <w:r w:rsidR="0073283B">
        <w:t>I suspect</w:t>
      </w:r>
      <w:r w:rsidR="001A70D9">
        <w:t xml:space="preserve"> that this is less likely to be the attitude of the named </w:t>
      </w:r>
      <w:r w:rsidR="00B352C8">
        <w:t>applicants</w:t>
      </w:r>
      <w:r w:rsidR="001A70D9">
        <w:t xml:space="preserve"> and more likely the </w:t>
      </w:r>
      <w:r w:rsidR="0073283B">
        <w:t>attitude of Mr van den Bos</w:t>
      </w:r>
      <w:r w:rsidR="00B352C8">
        <w:t xml:space="preserve"> and his firm PAL Property Management</w:t>
      </w:r>
      <w:r w:rsidR="0073283B">
        <w:t xml:space="preserve">. My suspicion was supported by the fact that the same attorney, AM Ellis, acted for Mr van den Bos and PAL Property Management in </w:t>
      </w:r>
      <w:r w:rsidR="001A70D9">
        <w:t xml:space="preserve">a </w:t>
      </w:r>
      <w:r w:rsidR="0073283B">
        <w:t xml:space="preserve">different </w:t>
      </w:r>
      <w:r w:rsidR="001A70D9">
        <w:t>matter,</w:t>
      </w:r>
      <w:r w:rsidR="0073283B">
        <w:t xml:space="preserve"> unrelated to the current applicants</w:t>
      </w:r>
      <w:r w:rsidR="001A70D9">
        <w:t>,</w:t>
      </w:r>
      <w:r w:rsidR="0073283B">
        <w:t xml:space="preserve"> which w</w:t>
      </w:r>
      <w:r w:rsidR="001A70D9">
        <w:t>as</w:t>
      </w:r>
      <w:r w:rsidR="0073283B">
        <w:t xml:space="preserve"> heard in terms of the Community Schemes Ombud Service Act (Case No. DSOS001285/GP/17)</w:t>
      </w:r>
      <w:r w:rsidR="00806383">
        <w:t xml:space="preserve"> [Caselines 013-112 at 115]. </w:t>
      </w:r>
      <w:r w:rsidR="00A01980">
        <w:t xml:space="preserve"> </w:t>
      </w:r>
      <w:r w:rsidR="00806383">
        <w:t>No doubt Mr van den Bos and PAL Property Management have an interest in continuing to earn income from Pearlbrook.</w:t>
      </w:r>
    </w:p>
    <w:p w14:paraId="25C1D1F1" w14:textId="5685A91A" w:rsidR="00806383" w:rsidRDefault="00C058C8" w:rsidP="00C058C8">
      <w:pPr>
        <w:pStyle w:val="1"/>
        <w:numPr>
          <w:ilvl w:val="0"/>
          <w:numId w:val="0"/>
        </w:numPr>
        <w:tabs>
          <w:tab w:val="left" w:pos="567"/>
        </w:tabs>
        <w:ind w:left="567" w:hanging="567"/>
      </w:pPr>
      <w:r>
        <w:lastRenderedPageBreak/>
        <w:t>[16]</w:t>
      </w:r>
      <w:r>
        <w:tab/>
      </w:r>
      <w:r w:rsidR="00806383">
        <w:t xml:space="preserve">The uncontradicted evidence on the answering affidavit is that, during the period since the 1 August 2018 order was granted; Mr van den Bos has not held any meetings as required by the </w:t>
      </w:r>
      <w:r w:rsidR="0030436F">
        <w:t xml:space="preserve">Act (this is in fact confirmed in his attorneys response to the Rule 35(12) notice delivered by the respondent); </w:t>
      </w:r>
      <w:r w:rsidR="00A01980">
        <w:t xml:space="preserve"> </w:t>
      </w:r>
      <w:r w:rsidR="0030436F">
        <w:t xml:space="preserve">Mr van den Bos has not disclosed the financials of the </w:t>
      </w:r>
      <w:r w:rsidR="00A01980">
        <w:t xml:space="preserve">respondent </w:t>
      </w:r>
      <w:r w:rsidR="0030436F">
        <w:t xml:space="preserve">despite requests that he do so; Mr van den Bos has not provided the bank statements for the </w:t>
      </w:r>
      <w:r w:rsidR="00A01980">
        <w:t>respondent</w:t>
      </w:r>
      <w:r w:rsidR="0030436F">
        <w:t xml:space="preserve">; Mr van den Bos has used the bank account at Absa Bank </w:t>
      </w:r>
      <w:r w:rsidR="00A01980">
        <w:t>opened for “</w:t>
      </w:r>
      <w:r w:rsidR="0030436F">
        <w:t>Pearlbrook</w:t>
      </w:r>
      <w:r w:rsidR="00A01980">
        <w:t>”</w:t>
      </w:r>
      <w:r w:rsidR="0030436F">
        <w:t xml:space="preserve"> to receive monies from persons who are unrelated to Pearlbrook. One example of this was provided by the respondent wh</w:t>
      </w:r>
      <w:r w:rsidR="00B352C8">
        <w:t xml:space="preserve">ich shows that </w:t>
      </w:r>
      <w:r w:rsidR="0030436F">
        <w:t>Mr van den Bos, via PAL Properties, was collecting payments from properties in Yeovil</w:t>
      </w:r>
      <w:r w:rsidR="004E4A7C">
        <w:t>le</w:t>
      </w:r>
      <w:r w:rsidR="0030436F">
        <w:t xml:space="preserve"> into the same account as those received in respect of Pearlbrook. </w:t>
      </w:r>
    </w:p>
    <w:p w14:paraId="0A08EC3D" w14:textId="45728C85" w:rsidR="0030436F" w:rsidRDefault="00C058C8" w:rsidP="00C058C8">
      <w:pPr>
        <w:pStyle w:val="1"/>
        <w:numPr>
          <w:ilvl w:val="0"/>
          <w:numId w:val="0"/>
        </w:numPr>
        <w:tabs>
          <w:tab w:val="left" w:pos="567"/>
        </w:tabs>
        <w:ind w:left="567" w:hanging="567"/>
      </w:pPr>
      <w:r>
        <w:t>[17]</w:t>
      </w:r>
      <w:r>
        <w:tab/>
      </w:r>
      <w:r w:rsidR="0030436F">
        <w:t>From all of this, it is clear to me that the respondents have made out a case that Mr van den Bos ought not to be appointed as administrator of Pearlbrook.</w:t>
      </w:r>
    </w:p>
    <w:p w14:paraId="2F9D2E0A" w14:textId="5D2DE9E3" w:rsidR="0030436F" w:rsidRDefault="00C058C8" w:rsidP="00C058C8">
      <w:pPr>
        <w:pStyle w:val="1"/>
        <w:numPr>
          <w:ilvl w:val="0"/>
          <w:numId w:val="0"/>
        </w:numPr>
        <w:tabs>
          <w:tab w:val="left" w:pos="567"/>
        </w:tabs>
        <w:ind w:left="567" w:hanging="567"/>
      </w:pPr>
      <w:r>
        <w:t>[18]</w:t>
      </w:r>
      <w:r>
        <w:tab/>
      </w:r>
      <w:r w:rsidR="00AE3D09">
        <w:t xml:space="preserve">It is </w:t>
      </w:r>
      <w:r w:rsidR="00B352C8">
        <w:t xml:space="preserve">also </w:t>
      </w:r>
      <w:r w:rsidR="00AE3D09">
        <w:t>clear to me and uncontroverted on the papers that if the respondent had not delivered its affidavit, compel</w:t>
      </w:r>
      <w:r w:rsidR="004E4A7C">
        <w:t>led</w:t>
      </w:r>
      <w:r w:rsidR="00AE3D09">
        <w:t xml:space="preserve"> the delivery of heads and set the matter down, Mr van den Bos would have continued to act as administrator of Pearlbrook</w:t>
      </w:r>
      <w:r w:rsidR="00B352C8">
        <w:t>,</w:t>
      </w:r>
      <w:r w:rsidR="00AE3D09">
        <w:t xml:space="preserve"> notwithstanding that 36 months had elapsed and that no Part B appointment had ever been made. No doubt a threatening approach such as that adopted in the AM Ellis Attorneys letters would </w:t>
      </w:r>
      <w:r w:rsidR="004E4A7C">
        <w:t xml:space="preserve">also </w:t>
      </w:r>
      <w:r w:rsidR="00AE3D09">
        <w:t>have been a persistent theme in his engagement with the members of the Pearlbrook Body Corporate</w:t>
      </w:r>
      <w:r w:rsidR="004E4A7C">
        <w:t>, to persist with this behaviour</w:t>
      </w:r>
      <w:r w:rsidR="00AE3D09">
        <w:t>.</w:t>
      </w:r>
    </w:p>
    <w:p w14:paraId="73EC16C3" w14:textId="310D100F" w:rsidR="004E4A7C" w:rsidRDefault="00C058C8" w:rsidP="00C058C8">
      <w:pPr>
        <w:pStyle w:val="1"/>
        <w:numPr>
          <w:ilvl w:val="0"/>
          <w:numId w:val="0"/>
        </w:numPr>
        <w:tabs>
          <w:tab w:val="left" w:pos="567"/>
        </w:tabs>
        <w:ind w:left="567" w:hanging="567"/>
      </w:pPr>
      <w:r>
        <w:t>[19]</w:t>
      </w:r>
      <w:r>
        <w:tab/>
      </w:r>
      <w:r w:rsidR="00AE3D09">
        <w:t xml:space="preserve">In the circumstances, I find that the </w:t>
      </w:r>
      <w:r w:rsidR="00B352C8">
        <w:t xml:space="preserve">respondents </w:t>
      </w:r>
      <w:r w:rsidR="00AE3D09">
        <w:t>are entitled to their costs</w:t>
      </w:r>
      <w:r w:rsidR="00B352C8">
        <w:t xml:space="preserve"> and that the applicants are liable for those costs</w:t>
      </w:r>
      <w:r w:rsidR="00AE3D09">
        <w:t xml:space="preserve">. I am however alive to the fact that </w:t>
      </w:r>
      <w:r w:rsidR="00AE3D09">
        <w:lastRenderedPageBreak/>
        <w:t xml:space="preserve">the applicants may not be individuals of means and that a costs award may be a significant </w:t>
      </w:r>
      <w:r w:rsidR="00651274">
        <w:t>imposition</w:t>
      </w:r>
      <w:r w:rsidR="00AE3D09">
        <w:t xml:space="preserve"> upon them. </w:t>
      </w:r>
    </w:p>
    <w:p w14:paraId="6151B360" w14:textId="1E6558D1" w:rsidR="00AE3D09" w:rsidRDefault="00C058C8" w:rsidP="00C058C8">
      <w:pPr>
        <w:pStyle w:val="1"/>
        <w:numPr>
          <w:ilvl w:val="0"/>
          <w:numId w:val="0"/>
        </w:numPr>
        <w:tabs>
          <w:tab w:val="left" w:pos="567"/>
        </w:tabs>
        <w:ind w:left="567" w:hanging="567"/>
      </w:pPr>
      <w:r>
        <w:t>[20]</w:t>
      </w:r>
      <w:r>
        <w:tab/>
      </w:r>
      <w:r w:rsidR="00AE3D09">
        <w:t xml:space="preserve">I am not in a position to make an order that other parties </w:t>
      </w:r>
      <w:r w:rsidR="004E4A7C">
        <w:t xml:space="preserve">(such as AM Ellis Attorneys or Mr van den Bos) </w:t>
      </w:r>
      <w:r w:rsidR="00AE3D09">
        <w:t xml:space="preserve">pay the costs </w:t>
      </w:r>
      <w:r w:rsidR="00AE3D09">
        <w:rPr>
          <w:i/>
          <w:iCs w:val="0"/>
        </w:rPr>
        <w:t>de bonis propriis</w:t>
      </w:r>
      <w:r w:rsidR="00AE3D09">
        <w:t xml:space="preserve"> as those parties have not been given notice</w:t>
      </w:r>
      <w:r w:rsidR="009A37F3">
        <w:t>. I do note the following, however</w:t>
      </w:r>
      <w:r w:rsidR="000E7D1C">
        <w:t xml:space="preserve"> :</w:t>
      </w:r>
      <w:r w:rsidR="009A37F3">
        <w:t xml:space="preserve"> </w:t>
      </w:r>
      <w:r w:rsidR="000E7D1C">
        <w:t>i</w:t>
      </w:r>
      <w:r w:rsidR="009A37F3">
        <w:t xml:space="preserve">f the instructions to persist with the matter and to conduct the litigation in the way in which it was conducted were instructions given by the parties other than the applicants personally, the applicants may be entitled to recover any amounts paid out from those who were in fact pursuing the litigation in their name. As I have no facts in this regard, I express no view as to whether such a claim would succeed. </w:t>
      </w:r>
    </w:p>
    <w:p w14:paraId="4B1A96F1" w14:textId="19CE6780" w:rsidR="009A37F3" w:rsidRDefault="00C058C8" w:rsidP="00C058C8">
      <w:pPr>
        <w:pStyle w:val="1"/>
        <w:numPr>
          <w:ilvl w:val="0"/>
          <w:numId w:val="0"/>
        </w:numPr>
        <w:tabs>
          <w:tab w:val="left" w:pos="567"/>
        </w:tabs>
        <w:ind w:left="567" w:hanging="567"/>
      </w:pPr>
      <w:r>
        <w:t>[21]</w:t>
      </w:r>
      <w:r>
        <w:tab/>
      </w:r>
      <w:r w:rsidR="009A37F3">
        <w:t>In the circumstances, I make the following order:</w:t>
      </w:r>
    </w:p>
    <w:p w14:paraId="4A9AC783" w14:textId="0BECE308" w:rsidR="009A37F3" w:rsidRDefault="00C058C8" w:rsidP="00C058C8">
      <w:pPr>
        <w:pStyle w:val="1"/>
        <w:numPr>
          <w:ilvl w:val="0"/>
          <w:numId w:val="0"/>
        </w:numPr>
        <w:ind w:left="927" w:hanging="360"/>
      </w:pPr>
      <w:r>
        <w:t>(1)</w:t>
      </w:r>
      <w:r>
        <w:tab/>
      </w:r>
      <w:r w:rsidR="004E4A7C">
        <w:t xml:space="preserve">Part B of the </w:t>
      </w:r>
      <w:r w:rsidR="009A37F3">
        <w:t xml:space="preserve">application made by the first to fifth applicants (the </w:t>
      </w:r>
      <w:r w:rsidR="004E4A7C">
        <w:t>“</w:t>
      </w:r>
      <w:r w:rsidR="009A37F3">
        <w:t xml:space="preserve">applicants”) is dismissed and the rule </w:t>
      </w:r>
      <w:r w:rsidR="009A37F3">
        <w:rPr>
          <w:i/>
          <w:iCs w:val="0"/>
        </w:rPr>
        <w:t>nisi</w:t>
      </w:r>
      <w:r w:rsidR="00B352C8">
        <w:rPr>
          <w:i/>
          <w:iCs w:val="0"/>
        </w:rPr>
        <w:t>,</w:t>
      </w:r>
      <w:r w:rsidR="009A37F3">
        <w:t xml:space="preserve"> insofar as a rule </w:t>
      </w:r>
      <w:r w:rsidR="009A37F3">
        <w:rPr>
          <w:i/>
          <w:iCs w:val="0"/>
        </w:rPr>
        <w:t>nisi</w:t>
      </w:r>
      <w:r w:rsidR="009A37F3">
        <w:t xml:space="preserve"> was issued on 1 August 2018, is discharged.</w:t>
      </w:r>
    </w:p>
    <w:p w14:paraId="387E9CAA" w14:textId="1580DEB8" w:rsidR="009A37F3" w:rsidRDefault="00C058C8" w:rsidP="00C058C8">
      <w:pPr>
        <w:pStyle w:val="1"/>
        <w:numPr>
          <w:ilvl w:val="0"/>
          <w:numId w:val="0"/>
        </w:numPr>
        <w:ind w:left="927" w:hanging="360"/>
      </w:pPr>
      <w:r>
        <w:t>(2)</w:t>
      </w:r>
      <w:r>
        <w:tab/>
      </w:r>
      <w:r w:rsidR="009A37F3">
        <w:t xml:space="preserve">It is declared that Mr Jan van den Bos is no longer appointed as administrator of the Body Corporate of Pearlbrook. </w:t>
      </w:r>
    </w:p>
    <w:p w14:paraId="73459504" w14:textId="32A8EC60" w:rsidR="009A37F3" w:rsidRDefault="00C058C8" w:rsidP="00C058C8">
      <w:pPr>
        <w:pStyle w:val="1"/>
        <w:numPr>
          <w:ilvl w:val="0"/>
          <w:numId w:val="0"/>
        </w:numPr>
        <w:ind w:left="927" w:hanging="360"/>
      </w:pPr>
      <w:r>
        <w:t>(3)</w:t>
      </w:r>
      <w:r>
        <w:tab/>
      </w:r>
      <w:r w:rsidR="009A37F3">
        <w:t>The applicants are to pay the costs of this application, jointly and severally, the one paying and the others to be absolved.</w:t>
      </w:r>
    </w:p>
    <w:p w14:paraId="1FC923A6" w14:textId="77777777" w:rsidR="000E7D1C" w:rsidRDefault="000E7D1C" w:rsidP="000E7D1C">
      <w:pPr>
        <w:pStyle w:val="1"/>
        <w:numPr>
          <w:ilvl w:val="0"/>
          <w:numId w:val="0"/>
        </w:numPr>
        <w:ind w:left="927"/>
      </w:pPr>
    </w:p>
    <w:p w14:paraId="04728FC9" w14:textId="77777777" w:rsidR="00066BC7" w:rsidRPr="00F73C09" w:rsidRDefault="00066BC7" w:rsidP="00066BC7">
      <w:pPr>
        <w:spacing w:line="480" w:lineRule="auto"/>
      </w:pPr>
    </w:p>
    <w:p w14:paraId="3A02CB91" w14:textId="77777777" w:rsidR="00066BC7" w:rsidRPr="00F73C09" w:rsidRDefault="004B74B9" w:rsidP="00066BC7">
      <w:pPr>
        <w:spacing w:line="480" w:lineRule="auto"/>
      </w:pPr>
      <w:r>
        <w:t>________________________</w:t>
      </w:r>
    </w:p>
    <w:p w14:paraId="18484056" w14:textId="4C4ABD0A" w:rsidR="00066BC7" w:rsidRPr="00F73C09" w:rsidRDefault="00115441" w:rsidP="004B74B9">
      <w:r>
        <w:t xml:space="preserve">TURNER </w:t>
      </w:r>
      <w:r w:rsidR="004B74B9">
        <w:t>AJ</w:t>
      </w:r>
    </w:p>
    <w:p w14:paraId="26D8E1BC" w14:textId="77777777" w:rsidR="00066BC7" w:rsidRPr="00F73C09" w:rsidRDefault="00066BC7" w:rsidP="00066BC7">
      <w:pPr>
        <w:ind w:left="691"/>
        <w:jc w:val="right"/>
        <w:rPr>
          <w:rFonts w:cs="Arial"/>
        </w:rPr>
      </w:pPr>
    </w:p>
    <w:p w14:paraId="6958AF81" w14:textId="77777777" w:rsidR="00066BC7" w:rsidRPr="00F73C09" w:rsidRDefault="00066BC7" w:rsidP="00066BC7">
      <w:pPr>
        <w:ind w:left="691"/>
        <w:rPr>
          <w:rFonts w:cs="Arial"/>
        </w:rPr>
      </w:pPr>
    </w:p>
    <w:p w14:paraId="0A51C946" w14:textId="70FAFBCD" w:rsidR="00066BC7" w:rsidRPr="00F73C09" w:rsidRDefault="00066BC7" w:rsidP="00066BC7">
      <w:pPr>
        <w:pStyle w:val="BodyText"/>
        <w:tabs>
          <w:tab w:val="left" w:pos="567"/>
        </w:tabs>
        <w:spacing w:before="120"/>
        <w:outlineLvl w:val="0"/>
        <w:rPr>
          <w:rFonts w:cs="Arial"/>
          <w:sz w:val="22"/>
          <w:szCs w:val="22"/>
        </w:rPr>
      </w:pPr>
      <w:r w:rsidRPr="00F73C09">
        <w:rPr>
          <w:rFonts w:cs="Arial"/>
          <w:sz w:val="22"/>
          <w:szCs w:val="22"/>
        </w:rPr>
        <w:lastRenderedPageBreak/>
        <w:t xml:space="preserve">Counsel for the applicants: </w:t>
      </w:r>
      <w:r w:rsidR="000E7D1C">
        <w:rPr>
          <w:rFonts w:cs="Arial"/>
          <w:sz w:val="22"/>
          <w:szCs w:val="22"/>
        </w:rPr>
        <w:t>Adv Kohn</w:t>
      </w:r>
    </w:p>
    <w:p w14:paraId="7EA33AFF" w14:textId="3E13FB8E"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0E7D1C">
        <w:rPr>
          <w:rFonts w:cs="Arial"/>
          <w:sz w:val="22"/>
          <w:szCs w:val="22"/>
        </w:rPr>
        <w:t xml:space="preserve">  AM Ellis Attorneys</w:t>
      </w:r>
    </w:p>
    <w:p w14:paraId="571B4E28" w14:textId="77777777" w:rsidR="00066BC7" w:rsidRPr="00F73C09" w:rsidRDefault="00066BC7" w:rsidP="00066BC7">
      <w:pPr>
        <w:pStyle w:val="BodyText"/>
        <w:tabs>
          <w:tab w:val="left" w:pos="567"/>
        </w:tabs>
        <w:spacing w:before="120"/>
        <w:rPr>
          <w:rFonts w:cs="Arial"/>
          <w:sz w:val="22"/>
          <w:szCs w:val="22"/>
        </w:rPr>
      </w:pPr>
    </w:p>
    <w:p w14:paraId="4D9248BF" w14:textId="27423C51"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Counsel for the respondent: </w:t>
      </w:r>
      <w:r w:rsidR="000E7D1C">
        <w:rPr>
          <w:rFonts w:cs="Arial"/>
          <w:sz w:val="22"/>
          <w:szCs w:val="22"/>
        </w:rPr>
        <w:t>Adv L Mhlanga</w:t>
      </w:r>
    </w:p>
    <w:p w14:paraId="7FFD96A8" w14:textId="4EBF2F35"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Instructed by: </w:t>
      </w:r>
      <w:r w:rsidR="000E7D1C">
        <w:rPr>
          <w:rFonts w:cs="Arial"/>
          <w:sz w:val="22"/>
          <w:szCs w:val="22"/>
        </w:rPr>
        <w:t xml:space="preserve">P Muleya Inc </w:t>
      </w:r>
    </w:p>
    <w:p w14:paraId="3E89B1FA" w14:textId="77777777" w:rsidR="00066BC7" w:rsidRPr="00F73C09" w:rsidRDefault="00066BC7" w:rsidP="00066BC7">
      <w:pPr>
        <w:pStyle w:val="BodyText"/>
        <w:tabs>
          <w:tab w:val="left" w:pos="567"/>
        </w:tabs>
        <w:spacing w:before="120"/>
        <w:rPr>
          <w:rFonts w:cs="Arial"/>
          <w:sz w:val="22"/>
          <w:szCs w:val="22"/>
        </w:rPr>
      </w:pPr>
    </w:p>
    <w:p w14:paraId="437DA2E8" w14:textId="2268A46F"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0E7D1C">
        <w:rPr>
          <w:rFonts w:cs="Arial"/>
          <w:sz w:val="22"/>
          <w:szCs w:val="22"/>
        </w:rPr>
        <w:t>16 January 2023</w:t>
      </w:r>
    </w:p>
    <w:p w14:paraId="45DF6503" w14:textId="77777777" w:rsidR="004B74B9" w:rsidRDefault="004B74B9" w:rsidP="004B74B9">
      <w:pPr>
        <w:tabs>
          <w:tab w:val="left" w:pos="4917"/>
        </w:tabs>
        <w:rPr>
          <w:rFonts w:cs="Arial"/>
          <w:sz w:val="22"/>
          <w:szCs w:val="22"/>
        </w:rPr>
      </w:pPr>
    </w:p>
    <w:p w14:paraId="26330FEA" w14:textId="629FE8A5" w:rsidR="00300D09" w:rsidRPr="00822349" w:rsidRDefault="00066BC7" w:rsidP="004B74B9">
      <w:pPr>
        <w:tabs>
          <w:tab w:val="left" w:pos="4917"/>
        </w:tabs>
        <w:rPr>
          <w:rFonts w:cs="Arial"/>
          <w:b/>
          <w:sz w:val="28"/>
          <w:szCs w:val="28"/>
          <w:u w:val="single"/>
        </w:rPr>
      </w:pPr>
      <w:r w:rsidRPr="00F73C09">
        <w:rPr>
          <w:rFonts w:cs="Arial"/>
          <w:sz w:val="22"/>
          <w:szCs w:val="22"/>
        </w:rPr>
        <w:t>Date of Judgment:</w:t>
      </w:r>
      <w:r w:rsidR="000E7D1C">
        <w:rPr>
          <w:rFonts w:cs="Arial"/>
          <w:sz w:val="22"/>
          <w:szCs w:val="22"/>
        </w:rPr>
        <w:t xml:space="preserve">  1</w:t>
      </w:r>
      <w:r w:rsidR="00B352C8">
        <w:rPr>
          <w:rFonts w:cs="Arial"/>
          <w:sz w:val="22"/>
          <w:szCs w:val="22"/>
        </w:rPr>
        <w:t>6</w:t>
      </w:r>
      <w:r w:rsidR="000E7D1C">
        <w:rPr>
          <w:rFonts w:cs="Arial"/>
          <w:sz w:val="22"/>
          <w:szCs w:val="22"/>
        </w:rPr>
        <w:t xml:space="preserve"> March 2023</w:t>
      </w:r>
    </w:p>
    <w:sectPr w:rsidR="00300D09"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F645" w14:textId="77777777" w:rsidR="00ED1B46" w:rsidRDefault="00ED1B46" w:rsidP="00115245">
      <w:r>
        <w:separator/>
      </w:r>
    </w:p>
  </w:endnote>
  <w:endnote w:type="continuationSeparator" w:id="0">
    <w:p w14:paraId="0B19D5CD" w14:textId="77777777" w:rsidR="00ED1B46" w:rsidRDefault="00ED1B4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E2DD" w14:textId="77777777" w:rsidR="00ED1B46" w:rsidRDefault="00ED1B46" w:rsidP="00115245">
      <w:r>
        <w:separator/>
      </w:r>
    </w:p>
  </w:footnote>
  <w:footnote w:type="continuationSeparator" w:id="0">
    <w:p w14:paraId="4E8B0C9A" w14:textId="77777777" w:rsidR="00ED1B46" w:rsidRDefault="00ED1B46"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0179B81D" w:rsidR="0011705A" w:rsidRDefault="0011705A">
    <w:pPr>
      <w:pStyle w:val="Header"/>
      <w:jc w:val="right"/>
    </w:pPr>
    <w:r>
      <w:fldChar w:fldCharType="begin"/>
    </w:r>
    <w:r>
      <w:instrText xml:space="preserve"> PAGE   \* MERGEFORMAT </w:instrText>
    </w:r>
    <w:r>
      <w:fldChar w:fldCharType="separate"/>
    </w:r>
    <w:r w:rsidR="00C058C8">
      <w:rPr>
        <w:noProof/>
      </w:rPr>
      <w:t>3</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1"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2ED04760"/>
    <w:lvl w:ilvl="0" w:tplc="80522BC2">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32EAB"/>
    <w:multiLevelType w:val="multilevel"/>
    <w:tmpl w:val="EDC40B1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1">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2">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3">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4">
    <w:nsid w:val="56704B4B"/>
    <w:multiLevelType w:val="hybridMultilevel"/>
    <w:tmpl w:val="9964F93C"/>
    <w:lvl w:ilvl="0" w:tplc="02DE60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6"/>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9"/>
  </w:num>
  <w:num w:numId="13">
    <w:abstractNumId w:val="7"/>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1DB"/>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5C54"/>
    <w:rsid w:val="00035CA2"/>
    <w:rsid w:val="00036839"/>
    <w:rsid w:val="00036B3C"/>
    <w:rsid w:val="00036CBB"/>
    <w:rsid w:val="00036E35"/>
    <w:rsid w:val="00037B4A"/>
    <w:rsid w:val="00037E9A"/>
    <w:rsid w:val="00040CFF"/>
    <w:rsid w:val="00041268"/>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2F1"/>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75B2"/>
    <w:rsid w:val="00097C41"/>
    <w:rsid w:val="000A0398"/>
    <w:rsid w:val="000A1B6E"/>
    <w:rsid w:val="000A1C84"/>
    <w:rsid w:val="000A1CF7"/>
    <w:rsid w:val="000A2515"/>
    <w:rsid w:val="000A3154"/>
    <w:rsid w:val="000A5992"/>
    <w:rsid w:val="000A6549"/>
    <w:rsid w:val="000A67EF"/>
    <w:rsid w:val="000A683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415"/>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E7D1C"/>
    <w:rsid w:val="000F0069"/>
    <w:rsid w:val="000F04AB"/>
    <w:rsid w:val="000F0FDF"/>
    <w:rsid w:val="000F12F3"/>
    <w:rsid w:val="000F1B35"/>
    <w:rsid w:val="000F1FCB"/>
    <w:rsid w:val="000F201C"/>
    <w:rsid w:val="000F2614"/>
    <w:rsid w:val="000F390B"/>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5441"/>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2013"/>
    <w:rsid w:val="00132831"/>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47720"/>
    <w:rsid w:val="0015010C"/>
    <w:rsid w:val="0015058F"/>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BD3"/>
    <w:rsid w:val="00175E7C"/>
    <w:rsid w:val="001779BC"/>
    <w:rsid w:val="00180CD7"/>
    <w:rsid w:val="001812DE"/>
    <w:rsid w:val="001822E1"/>
    <w:rsid w:val="00183192"/>
    <w:rsid w:val="00183E73"/>
    <w:rsid w:val="001879BC"/>
    <w:rsid w:val="00192693"/>
    <w:rsid w:val="00193169"/>
    <w:rsid w:val="0019325C"/>
    <w:rsid w:val="00193712"/>
    <w:rsid w:val="00193F31"/>
    <w:rsid w:val="00194234"/>
    <w:rsid w:val="0019451B"/>
    <w:rsid w:val="00195605"/>
    <w:rsid w:val="0019568E"/>
    <w:rsid w:val="00196AFF"/>
    <w:rsid w:val="00197791"/>
    <w:rsid w:val="00197C67"/>
    <w:rsid w:val="001A00C1"/>
    <w:rsid w:val="001A0391"/>
    <w:rsid w:val="001A20AA"/>
    <w:rsid w:val="001A2212"/>
    <w:rsid w:val="001A2FD7"/>
    <w:rsid w:val="001A3CF6"/>
    <w:rsid w:val="001A6457"/>
    <w:rsid w:val="001A70D9"/>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3E25"/>
    <w:rsid w:val="001E447A"/>
    <w:rsid w:val="001E5131"/>
    <w:rsid w:val="001E6F1E"/>
    <w:rsid w:val="001E77C7"/>
    <w:rsid w:val="001E7DA7"/>
    <w:rsid w:val="001F0581"/>
    <w:rsid w:val="001F05C0"/>
    <w:rsid w:val="001F1468"/>
    <w:rsid w:val="001F1531"/>
    <w:rsid w:val="001F1D54"/>
    <w:rsid w:val="001F2977"/>
    <w:rsid w:val="001F2E35"/>
    <w:rsid w:val="001F36A0"/>
    <w:rsid w:val="001F3CAE"/>
    <w:rsid w:val="001F646D"/>
    <w:rsid w:val="001F7561"/>
    <w:rsid w:val="001F7976"/>
    <w:rsid w:val="001F7FC2"/>
    <w:rsid w:val="0020161E"/>
    <w:rsid w:val="00201FE1"/>
    <w:rsid w:val="0020229A"/>
    <w:rsid w:val="00202F97"/>
    <w:rsid w:val="00203048"/>
    <w:rsid w:val="002034A7"/>
    <w:rsid w:val="00203FBE"/>
    <w:rsid w:val="002047A0"/>
    <w:rsid w:val="002053DD"/>
    <w:rsid w:val="00205EF3"/>
    <w:rsid w:val="00207AFE"/>
    <w:rsid w:val="00207F92"/>
    <w:rsid w:val="002101BB"/>
    <w:rsid w:val="00210A60"/>
    <w:rsid w:val="00211100"/>
    <w:rsid w:val="00211E3E"/>
    <w:rsid w:val="00212B52"/>
    <w:rsid w:val="002130C1"/>
    <w:rsid w:val="002130CF"/>
    <w:rsid w:val="00213264"/>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03D"/>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0BB3"/>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3E02"/>
    <w:rsid w:val="0026449D"/>
    <w:rsid w:val="00264DCB"/>
    <w:rsid w:val="002665ED"/>
    <w:rsid w:val="00266C60"/>
    <w:rsid w:val="00266D99"/>
    <w:rsid w:val="0026703D"/>
    <w:rsid w:val="00270849"/>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2C2"/>
    <w:rsid w:val="002F03B7"/>
    <w:rsid w:val="002F0A2E"/>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436F"/>
    <w:rsid w:val="00306A46"/>
    <w:rsid w:val="00306F13"/>
    <w:rsid w:val="0030786B"/>
    <w:rsid w:val="0030786F"/>
    <w:rsid w:val="0031001C"/>
    <w:rsid w:val="0031072D"/>
    <w:rsid w:val="00310E3A"/>
    <w:rsid w:val="00311540"/>
    <w:rsid w:val="00312767"/>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089"/>
    <w:rsid w:val="00343D1C"/>
    <w:rsid w:val="00344380"/>
    <w:rsid w:val="00345162"/>
    <w:rsid w:val="00345E57"/>
    <w:rsid w:val="00346597"/>
    <w:rsid w:val="0034732B"/>
    <w:rsid w:val="00347644"/>
    <w:rsid w:val="00347A57"/>
    <w:rsid w:val="00347D50"/>
    <w:rsid w:val="00350B0B"/>
    <w:rsid w:val="00350E9F"/>
    <w:rsid w:val="00351867"/>
    <w:rsid w:val="00351EB9"/>
    <w:rsid w:val="0035298A"/>
    <w:rsid w:val="00353582"/>
    <w:rsid w:val="00355250"/>
    <w:rsid w:val="0035551B"/>
    <w:rsid w:val="00355B81"/>
    <w:rsid w:val="0035666A"/>
    <w:rsid w:val="00357014"/>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60E8"/>
    <w:rsid w:val="003A64C9"/>
    <w:rsid w:val="003A7486"/>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FE3"/>
    <w:rsid w:val="003C060F"/>
    <w:rsid w:val="003C075C"/>
    <w:rsid w:val="003C0D92"/>
    <w:rsid w:val="003C0DF1"/>
    <w:rsid w:val="003C20C9"/>
    <w:rsid w:val="003C40D7"/>
    <w:rsid w:val="003C42BE"/>
    <w:rsid w:val="003C4616"/>
    <w:rsid w:val="003C46C0"/>
    <w:rsid w:val="003C4E9C"/>
    <w:rsid w:val="003C5A99"/>
    <w:rsid w:val="003C6F44"/>
    <w:rsid w:val="003C7290"/>
    <w:rsid w:val="003C74B4"/>
    <w:rsid w:val="003C76B2"/>
    <w:rsid w:val="003C785A"/>
    <w:rsid w:val="003C7EF1"/>
    <w:rsid w:val="003D130B"/>
    <w:rsid w:val="003D139F"/>
    <w:rsid w:val="003D3D85"/>
    <w:rsid w:val="003D4381"/>
    <w:rsid w:val="003D4EFC"/>
    <w:rsid w:val="003D5332"/>
    <w:rsid w:val="003D6C2F"/>
    <w:rsid w:val="003D6D58"/>
    <w:rsid w:val="003D6F8F"/>
    <w:rsid w:val="003D766C"/>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2E19"/>
    <w:rsid w:val="003F462F"/>
    <w:rsid w:val="003F5B4E"/>
    <w:rsid w:val="003F6BE7"/>
    <w:rsid w:val="003F7FBE"/>
    <w:rsid w:val="004001B5"/>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34C"/>
    <w:rsid w:val="004469AE"/>
    <w:rsid w:val="00446DAF"/>
    <w:rsid w:val="004472C4"/>
    <w:rsid w:val="004475C5"/>
    <w:rsid w:val="0044775E"/>
    <w:rsid w:val="0045091A"/>
    <w:rsid w:val="00450988"/>
    <w:rsid w:val="00450A43"/>
    <w:rsid w:val="004513B9"/>
    <w:rsid w:val="00451B01"/>
    <w:rsid w:val="00452EDC"/>
    <w:rsid w:val="00452F24"/>
    <w:rsid w:val="0045394F"/>
    <w:rsid w:val="00454018"/>
    <w:rsid w:val="004548FA"/>
    <w:rsid w:val="00455CF9"/>
    <w:rsid w:val="00456FFD"/>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30CF"/>
    <w:rsid w:val="00473818"/>
    <w:rsid w:val="00474025"/>
    <w:rsid w:val="004742B6"/>
    <w:rsid w:val="0047447E"/>
    <w:rsid w:val="004744FB"/>
    <w:rsid w:val="004748F9"/>
    <w:rsid w:val="00475159"/>
    <w:rsid w:val="004751E6"/>
    <w:rsid w:val="0047571E"/>
    <w:rsid w:val="00475B92"/>
    <w:rsid w:val="004763AB"/>
    <w:rsid w:val="00476EC1"/>
    <w:rsid w:val="004776BE"/>
    <w:rsid w:val="00480AAB"/>
    <w:rsid w:val="004818C0"/>
    <w:rsid w:val="0048276D"/>
    <w:rsid w:val="00482EB0"/>
    <w:rsid w:val="00484575"/>
    <w:rsid w:val="0048472E"/>
    <w:rsid w:val="00485D82"/>
    <w:rsid w:val="00485D93"/>
    <w:rsid w:val="00485F07"/>
    <w:rsid w:val="004868D6"/>
    <w:rsid w:val="00486E27"/>
    <w:rsid w:val="0048727C"/>
    <w:rsid w:val="00487843"/>
    <w:rsid w:val="004907DD"/>
    <w:rsid w:val="0049096C"/>
    <w:rsid w:val="0049143A"/>
    <w:rsid w:val="0049176E"/>
    <w:rsid w:val="00491EE2"/>
    <w:rsid w:val="004922F0"/>
    <w:rsid w:val="004927FF"/>
    <w:rsid w:val="004928D9"/>
    <w:rsid w:val="00493426"/>
    <w:rsid w:val="004937E8"/>
    <w:rsid w:val="004956AD"/>
    <w:rsid w:val="004962E9"/>
    <w:rsid w:val="004A02B0"/>
    <w:rsid w:val="004A1968"/>
    <w:rsid w:val="004A1EA1"/>
    <w:rsid w:val="004A27F2"/>
    <w:rsid w:val="004A383D"/>
    <w:rsid w:val="004A468E"/>
    <w:rsid w:val="004A5A06"/>
    <w:rsid w:val="004A63CC"/>
    <w:rsid w:val="004A6508"/>
    <w:rsid w:val="004B01AF"/>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4FD1"/>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A7C"/>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637"/>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061"/>
    <w:rsid w:val="00522162"/>
    <w:rsid w:val="005222C1"/>
    <w:rsid w:val="005223A3"/>
    <w:rsid w:val="005252B6"/>
    <w:rsid w:val="00525D24"/>
    <w:rsid w:val="005301E6"/>
    <w:rsid w:val="00530D60"/>
    <w:rsid w:val="00530E68"/>
    <w:rsid w:val="0053146C"/>
    <w:rsid w:val="005314DD"/>
    <w:rsid w:val="00531925"/>
    <w:rsid w:val="005328A5"/>
    <w:rsid w:val="00532D77"/>
    <w:rsid w:val="005332D4"/>
    <w:rsid w:val="00533373"/>
    <w:rsid w:val="005344E4"/>
    <w:rsid w:val="00534716"/>
    <w:rsid w:val="00535879"/>
    <w:rsid w:val="005373A1"/>
    <w:rsid w:val="00540250"/>
    <w:rsid w:val="0054290D"/>
    <w:rsid w:val="00543D3A"/>
    <w:rsid w:val="00544141"/>
    <w:rsid w:val="005457F7"/>
    <w:rsid w:val="0054596A"/>
    <w:rsid w:val="00545B27"/>
    <w:rsid w:val="00545E33"/>
    <w:rsid w:val="00546262"/>
    <w:rsid w:val="00546717"/>
    <w:rsid w:val="00546A2C"/>
    <w:rsid w:val="0054707B"/>
    <w:rsid w:val="0054767E"/>
    <w:rsid w:val="00547FD4"/>
    <w:rsid w:val="005507D0"/>
    <w:rsid w:val="00550EAC"/>
    <w:rsid w:val="00551A73"/>
    <w:rsid w:val="00552147"/>
    <w:rsid w:val="00553E08"/>
    <w:rsid w:val="00554224"/>
    <w:rsid w:val="00554CD7"/>
    <w:rsid w:val="00554EF8"/>
    <w:rsid w:val="00555F21"/>
    <w:rsid w:val="00560DD0"/>
    <w:rsid w:val="00561227"/>
    <w:rsid w:val="00561C6F"/>
    <w:rsid w:val="005637A2"/>
    <w:rsid w:val="00563923"/>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9041D"/>
    <w:rsid w:val="00590D69"/>
    <w:rsid w:val="0059103F"/>
    <w:rsid w:val="00591472"/>
    <w:rsid w:val="00591A7E"/>
    <w:rsid w:val="00593724"/>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4B40"/>
    <w:rsid w:val="005E02A8"/>
    <w:rsid w:val="005E04CB"/>
    <w:rsid w:val="005E07B1"/>
    <w:rsid w:val="005E2689"/>
    <w:rsid w:val="005E26D9"/>
    <w:rsid w:val="005E2D0C"/>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4AA8"/>
    <w:rsid w:val="005F530F"/>
    <w:rsid w:val="005F53A4"/>
    <w:rsid w:val="005F5E92"/>
    <w:rsid w:val="005F61A0"/>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AFC"/>
    <w:rsid w:val="00634B78"/>
    <w:rsid w:val="006350B9"/>
    <w:rsid w:val="00635408"/>
    <w:rsid w:val="00635B97"/>
    <w:rsid w:val="00635CB9"/>
    <w:rsid w:val="00636258"/>
    <w:rsid w:val="00636575"/>
    <w:rsid w:val="0063684F"/>
    <w:rsid w:val="00636BB7"/>
    <w:rsid w:val="0063748C"/>
    <w:rsid w:val="006379C7"/>
    <w:rsid w:val="00640825"/>
    <w:rsid w:val="0064115D"/>
    <w:rsid w:val="00641993"/>
    <w:rsid w:val="006425B9"/>
    <w:rsid w:val="00643734"/>
    <w:rsid w:val="006437E7"/>
    <w:rsid w:val="006437EC"/>
    <w:rsid w:val="00643CC5"/>
    <w:rsid w:val="0064415C"/>
    <w:rsid w:val="00644E64"/>
    <w:rsid w:val="0064511D"/>
    <w:rsid w:val="00645CAF"/>
    <w:rsid w:val="00646B84"/>
    <w:rsid w:val="00647518"/>
    <w:rsid w:val="00647762"/>
    <w:rsid w:val="00647F50"/>
    <w:rsid w:val="00651274"/>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6F5D"/>
    <w:rsid w:val="00690E83"/>
    <w:rsid w:val="00690E99"/>
    <w:rsid w:val="00692E50"/>
    <w:rsid w:val="00694A20"/>
    <w:rsid w:val="00694BF1"/>
    <w:rsid w:val="00694F2E"/>
    <w:rsid w:val="0069614B"/>
    <w:rsid w:val="00696913"/>
    <w:rsid w:val="00696963"/>
    <w:rsid w:val="006975D3"/>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199"/>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7AE"/>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1A83"/>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071E"/>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6B84"/>
    <w:rsid w:val="0072758D"/>
    <w:rsid w:val="007277E3"/>
    <w:rsid w:val="00727D45"/>
    <w:rsid w:val="00730D43"/>
    <w:rsid w:val="007319C3"/>
    <w:rsid w:val="0073283B"/>
    <w:rsid w:val="00732DA4"/>
    <w:rsid w:val="00733185"/>
    <w:rsid w:val="00734401"/>
    <w:rsid w:val="00734865"/>
    <w:rsid w:val="00735525"/>
    <w:rsid w:val="0073584D"/>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88D"/>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4B0"/>
    <w:rsid w:val="00786F58"/>
    <w:rsid w:val="0079015D"/>
    <w:rsid w:val="007906AA"/>
    <w:rsid w:val="0079072C"/>
    <w:rsid w:val="00790FC5"/>
    <w:rsid w:val="007911A4"/>
    <w:rsid w:val="007920D3"/>
    <w:rsid w:val="007929DC"/>
    <w:rsid w:val="00792CC9"/>
    <w:rsid w:val="0079309E"/>
    <w:rsid w:val="00793C30"/>
    <w:rsid w:val="00793EFA"/>
    <w:rsid w:val="00794BBA"/>
    <w:rsid w:val="00794CC2"/>
    <w:rsid w:val="00795C4E"/>
    <w:rsid w:val="0079646F"/>
    <w:rsid w:val="007965AD"/>
    <w:rsid w:val="007977DE"/>
    <w:rsid w:val="007A014D"/>
    <w:rsid w:val="007A1DC8"/>
    <w:rsid w:val="007A1ECE"/>
    <w:rsid w:val="007A2891"/>
    <w:rsid w:val="007A55A8"/>
    <w:rsid w:val="007A568E"/>
    <w:rsid w:val="007A6675"/>
    <w:rsid w:val="007A689E"/>
    <w:rsid w:val="007A6B41"/>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383"/>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0AB4"/>
    <w:rsid w:val="00821003"/>
    <w:rsid w:val="008210C1"/>
    <w:rsid w:val="00821B93"/>
    <w:rsid w:val="00822054"/>
    <w:rsid w:val="00822349"/>
    <w:rsid w:val="00822BBA"/>
    <w:rsid w:val="008253AC"/>
    <w:rsid w:val="00825566"/>
    <w:rsid w:val="00825AC0"/>
    <w:rsid w:val="00825FE0"/>
    <w:rsid w:val="00827368"/>
    <w:rsid w:val="00827999"/>
    <w:rsid w:val="00830B4C"/>
    <w:rsid w:val="008338AF"/>
    <w:rsid w:val="00833C0B"/>
    <w:rsid w:val="00833D39"/>
    <w:rsid w:val="008357F0"/>
    <w:rsid w:val="008362A6"/>
    <w:rsid w:val="008363C8"/>
    <w:rsid w:val="00836F39"/>
    <w:rsid w:val="00840BE7"/>
    <w:rsid w:val="008424C5"/>
    <w:rsid w:val="00842AAE"/>
    <w:rsid w:val="00843037"/>
    <w:rsid w:val="00843A42"/>
    <w:rsid w:val="00844108"/>
    <w:rsid w:val="008445F5"/>
    <w:rsid w:val="00844AB2"/>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452"/>
    <w:rsid w:val="008B5955"/>
    <w:rsid w:val="008B6D68"/>
    <w:rsid w:val="008B725B"/>
    <w:rsid w:val="008B757A"/>
    <w:rsid w:val="008B772F"/>
    <w:rsid w:val="008B7969"/>
    <w:rsid w:val="008B7C46"/>
    <w:rsid w:val="008B7F1A"/>
    <w:rsid w:val="008C16F9"/>
    <w:rsid w:val="008C1913"/>
    <w:rsid w:val="008C304F"/>
    <w:rsid w:val="008C3899"/>
    <w:rsid w:val="008C3BEE"/>
    <w:rsid w:val="008C3E31"/>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1D70"/>
    <w:rsid w:val="008F32D2"/>
    <w:rsid w:val="008F3A0B"/>
    <w:rsid w:val="008F3BDF"/>
    <w:rsid w:val="008F487F"/>
    <w:rsid w:val="008F572D"/>
    <w:rsid w:val="008F632A"/>
    <w:rsid w:val="008F6B7A"/>
    <w:rsid w:val="008F7CAD"/>
    <w:rsid w:val="00900624"/>
    <w:rsid w:val="009009A9"/>
    <w:rsid w:val="009013F0"/>
    <w:rsid w:val="0090145E"/>
    <w:rsid w:val="0090244B"/>
    <w:rsid w:val="00902884"/>
    <w:rsid w:val="009032E4"/>
    <w:rsid w:val="009033EB"/>
    <w:rsid w:val="00904287"/>
    <w:rsid w:val="00905050"/>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32BA"/>
    <w:rsid w:val="00933397"/>
    <w:rsid w:val="00933706"/>
    <w:rsid w:val="0093465C"/>
    <w:rsid w:val="009346C4"/>
    <w:rsid w:val="00934A8F"/>
    <w:rsid w:val="009350BF"/>
    <w:rsid w:val="009359A1"/>
    <w:rsid w:val="009367D9"/>
    <w:rsid w:val="009401A8"/>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AAA"/>
    <w:rsid w:val="00983F4B"/>
    <w:rsid w:val="0098418F"/>
    <w:rsid w:val="00984A6F"/>
    <w:rsid w:val="009859D1"/>
    <w:rsid w:val="00986F4B"/>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37F3"/>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7D"/>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980"/>
    <w:rsid w:val="00A01EB1"/>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616"/>
    <w:rsid w:val="00A21C40"/>
    <w:rsid w:val="00A21CA9"/>
    <w:rsid w:val="00A21D69"/>
    <w:rsid w:val="00A21DA5"/>
    <w:rsid w:val="00A22328"/>
    <w:rsid w:val="00A228C0"/>
    <w:rsid w:val="00A22E58"/>
    <w:rsid w:val="00A22F56"/>
    <w:rsid w:val="00A2426D"/>
    <w:rsid w:val="00A24FB8"/>
    <w:rsid w:val="00A260ED"/>
    <w:rsid w:val="00A30051"/>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4851"/>
    <w:rsid w:val="00A54B30"/>
    <w:rsid w:val="00A54C58"/>
    <w:rsid w:val="00A56A25"/>
    <w:rsid w:val="00A570FA"/>
    <w:rsid w:val="00A57955"/>
    <w:rsid w:val="00A60E51"/>
    <w:rsid w:val="00A60F71"/>
    <w:rsid w:val="00A6129B"/>
    <w:rsid w:val="00A61B38"/>
    <w:rsid w:val="00A61DF7"/>
    <w:rsid w:val="00A63733"/>
    <w:rsid w:val="00A63A59"/>
    <w:rsid w:val="00A64AB2"/>
    <w:rsid w:val="00A65FDE"/>
    <w:rsid w:val="00A72319"/>
    <w:rsid w:val="00A7270E"/>
    <w:rsid w:val="00A727F1"/>
    <w:rsid w:val="00A73822"/>
    <w:rsid w:val="00A73EDC"/>
    <w:rsid w:val="00A7445D"/>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6FF4"/>
    <w:rsid w:val="00AA70D2"/>
    <w:rsid w:val="00AB03AC"/>
    <w:rsid w:val="00AB0892"/>
    <w:rsid w:val="00AB0B4A"/>
    <w:rsid w:val="00AB0DFF"/>
    <w:rsid w:val="00AB3FB3"/>
    <w:rsid w:val="00AB4AA7"/>
    <w:rsid w:val="00AB4EF7"/>
    <w:rsid w:val="00AB5300"/>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4D9"/>
    <w:rsid w:val="00AD6705"/>
    <w:rsid w:val="00AD6FCE"/>
    <w:rsid w:val="00AD7476"/>
    <w:rsid w:val="00AD7F4C"/>
    <w:rsid w:val="00AE06BD"/>
    <w:rsid w:val="00AE06EC"/>
    <w:rsid w:val="00AE1729"/>
    <w:rsid w:val="00AE38AB"/>
    <w:rsid w:val="00AE3D09"/>
    <w:rsid w:val="00AE53D5"/>
    <w:rsid w:val="00AE5D03"/>
    <w:rsid w:val="00AE62EA"/>
    <w:rsid w:val="00AE75EF"/>
    <w:rsid w:val="00AE78F3"/>
    <w:rsid w:val="00AF091B"/>
    <w:rsid w:val="00AF0DC0"/>
    <w:rsid w:val="00AF113D"/>
    <w:rsid w:val="00AF1A00"/>
    <w:rsid w:val="00AF3CEB"/>
    <w:rsid w:val="00AF3EB7"/>
    <w:rsid w:val="00AF4849"/>
    <w:rsid w:val="00AF4B9E"/>
    <w:rsid w:val="00AF4D70"/>
    <w:rsid w:val="00AF5521"/>
    <w:rsid w:val="00AF60FB"/>
    <w:rsid w:val="00B00C9E"/>
    <w:rsid w:val="00B00ED7"/>
    <w:rsid w:val="00B0264A"/>
    <w:rsid w:val="00B0291F"/>
    <w:rsid w:val="00B02C04"/>
    <w:rsid w:val="00B02C2F"/>
    <w:rsid w:val="00B034D6"/>
    <w:rsid w:val="00B03B24"/>
    <w:rsid w:val="00B03DDF"/>
    <w:rsid w:val="00B05234"/>
    <w:rsid w:val="00B05306"/>
    <w:rsid w:val="00B056E4"/>
    <w:rsid w:val="00B057F8"/>
    <w:rsid w:val="00B05B94"/>
    <w:rsid w:val="00B06003"/>
    <w:rsid w:val="00B076ED"/>
    <w:rsid w:val="00B10B00"/>
    <w:rsid w:val="00B11B4C"/>
    <w:rsid w:val="00B11B8E"/>
    <w:rsid w:val="00B14837"/>
    <w:rsid w:val="00B149AA"/>
    <w:rsid w:val="00B14B3C"/>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52C8"/>
    <w:rsid w:val="00B35619"/>
    <w:rsid w:val="00B36038"/>
    <w:rsid w:val="00B36A1A"/>
    <w:rsid w:val="00B375B2"/>
    <w:rsid w:val="00B37DD9"/>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E2D"/>
    <w:rsid w:val="00B53BDD"/>
    <w:rsid w:val="00B54A0C"/>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848"/>
    <w:rsid w:val="00B66974"/>
    <w:rsid w:val="00B67790"/>
    <w:rsid w:val="00B67C37"/>
    <w:rsid w:val="00B705FE"/>
    <w:rsid w:val="00B7094C"/>
    <w:rsid w:val="00B7225A"/>
    <w:rsid w:val="00B73EEB"/>
    <w:rsid w:val="00B7408F"/>
    <w:rsid w:val="00B74321"/>
    <w:rsid w:val="00B755FE"/>
    <w:rsid w:val="00B75A6A"/>
    <w:rsid w:val="00B75B7C"/>
    <w:rsid w:val="00B75E01"/>
    <w:rsid w:val="00B76565"/>
    <w:rsid w:val="00B810A6"/>
    <w:rsid w:val="00B81AB1"/>
    <w:rsid w:val="00B82EB4"/>
    <w:rsid w:val="00B839D7"/>
    <w:rsid w:val="00B84055"/>
    <w:rsid w:val="00B8429E"/>
    <w:rsid w:val="00B8496B"/>
    <w:rsid w:val="00B860AD"/>
    <w:rsid w:val="00B903E3"/>
    <w:rsid w:val="00B90439"/>
    <w:rsid w:val="00B904C2"/>
    <w:rsid w:val="00B92E14"/>
    <w:rsid w:val="00B92E2E"/>
    <w:rsid w:val="00B93A29"/>
    <w:rsid w:val="00B949F0"/>
    <w:rsid w:val="00B94BB4"/>
    <w:rsid w:val="00B96E7C"/>
    <w:rsid w:val="00B9723B"/>
    <w:rsid w:val="00B9774A"/>
    <w:rsid w:val="00BA0588"/>
    <w:rsid w:val="00BA0903"/>
    <w:rsid w:val="00BA1483"/>
    <w:rsid w:val="00BA184E"/>
    <w:rsid w:val="00BA221F"/>
    <w:rsid w:val="00BA2F49"/>
    <w:rsid w:val="00BA327F"/>
    <w:rsid w:val="00BA38F2"/>
    <w:rsid w:val="00BA401C"/>
    <w:rsid w:val="00BA574E"/>
    <w:rsid w:val="00BA5FBC"/>
    <w:rsid w:val="00BA607B"/>
    <w:rsid w:val="00BA6266"/>
    <w:rsid w:val="00BA7927"/>
    <w:rsid w:val="00BA7AE5"/>
    <w:rsid w:val="00BB0495"/>
    <w:rsid w:val="00BB1344"/>
    <w:rsid w:val="00BB1D4A"/>
    <w:rsid w:val="00BB27AD"/>
    <w:rsid w:val="00BB2F5A"/>
    <w:rsid w:val="00BB3596"/>
    <w:rsid w:val="00BB35C6"/>
    <w:rsid w:val="00BB3724"/>
    <w:rsid w:val="00BB3A62"/>
    <w:rsid w:val="00BB56FA"/>
    <w:rsid w:val="00BB5EF5"/>
    <w:rsid w:val="00BB69C8"/>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A93"/>
    <w:rsid w:val="00C05755"/>
    <w:rsid w:val="00C058C8"/>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367"/>
    <w:rsid w:val="00C76864"/>
    <w:rsid w:val="00C7696D"/>
    <w:rsid w:val="00C775F9"/>
    <w:rsid w:val="00C77E56"/>
    <w:rsid w:val="00C803D9"/>
    <w:rsid w:val="00C81152"/>
    <w:rsid w:val="00C81894"/>
    <w:rsid w:val="00C81AC4"/>
    <w:rsid w:val="00C827D8"/>
    <w:rsid w:val="00C832C0"/>
    <w:rsid w:val="00C8409A"/>
    <w:rsid w:val="00C842F0"/>
    <w:rsid w:val="00C84887"/>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250"/>
    <w:rsid w:val="00CA7C91"/>
    <w:rsid w:val="00CB2501"/>
    <w:rsid w:val="00CB39E0"/>
    <w:rsid w:val="00CB3BA5"/>
    <w:rsid w:val="00CB3E90"/>
    <w:rsid w:val="00CB3F60"/>
    <w:rsid w:val="00CB4D0E"/>
    <w:rsid w:val="00CB5F33"/>
    <w:rsid w:val="00CB68A7"/>
    <w:rsid w:val="00CB6C62"/>
    <w:rsid w:val="00CB7462"/>
    <w:rsid w:val="00CB7710"/>
    <w:rsid w:val="00CB7765"/>
    <w:rsid w:val="00CC0B78"/>
    <w:rsid w:val="00CC13E7"/>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A5F"/>
    <w:rsid w:val="00CE5298"/>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3C0"/>
    <w:rsid w:val="00D11FA9"/>
    <w:rsid w:val="00D12082"/>
    <w:rsid w:val="00D13012"/>
    <w:rsid w:val="00D1440D"/>
    <w:rsid w:val="00D159C4"/>
    <w:rsid w:val="00D17BEB"/>
    <w:rsid w:val="00D17E00"/>
    <w:rsid w:val="00D207D4"/>
    <w:rsid w:val="00D21C3F"/>
    <w:rsid w:val="00D22FD5"/>
    <w:rsid w:val="00D2369D"/>
    <w:rsid w:val="00D23769"/>
    <w:rsid w:val="00D23EE7"/>
    <w:rsid w:val="00D26F58"/>
    <w:rsid w:val="00D27529"/>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CDB"/>
    <w:rsid w:val="00D45D66"/>
    <w:rsid w:val="00D46150"/>
    <w:rsid w:val="00D46968"/>
    <w:rsid w:val="00D51393"/>
    <w:rsid w:val="00D51672"/>
    <w:rsid w:val="00D51A92"/>
    <w:rsid w:val="00D52E5E"/>
    <w:rsid w:val="00D52EF1"/>
    <w:rsid w:val="00D5324B"/>
    <w:rsid w:val="00D53CD8"/>
    <w:rsid w:val="00D54905"/>
    <w:rsid w:val="00D553B3"/>
    <w:rsid w:val="00D55E23"/>
    <w:rsid w:val="00D56109"/>
    <w:rsid w:val="00D568DC"/>
    <w:rsid w:val="00D57375"/>
    <w:rsid w:val="00D574FA"/>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F76"/>
    <w:rsid w:val="00D716D2"/>
    <w:rsid w:val="00D71C18"/>
    <w:rsid w:val="00D738B5"/>
    <w:rsid w:val="00D74158"/>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307C"/>
    <w:rsid w:val="00DB3894"/>
    <w:rsid w:val="00DB3A0B"/>
    <w:rsid w:val="00DB4C26"/>
    <w:rsid w:val="00DB64E3"/>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1A5"/>
    <w:rsid w:val="00DF2C5C"/>
    <w:rsid w:val="00DF4572"/>
    <w:rsid w:val="00DF5798"/>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AF0"/>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1B46"/>
    <w:rsid w:val="00ED25D4"/>
    <w:rsid w:val="00ED3634"/>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A9"/>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BAB"/>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DB64E3"/>
    <w:pPr>
      <w:numPr>
        <w:ilvl w:val="4"/>
      </w:numPr>
      <w:ind w:left="1701"/>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49095476">
      <w:bodyDiv w:val="1"/>
      <w:marLeft w:val="0"/>
      <w:marRight w:val="0"/>
      <w:marTop w:val="0"/>
      <w:marBottom w:val="0"/>
      <w:divBdr>
        <w:top w:val="none" w:sz="0" w:space="0" w:color="auto"/>
        <w:left w:val="none" w:sz="0" w:space="0" w:color="auto"/>
        <w:bottom w:val="none" w:sz="0" w:space="0" w:color="auto"/>
        <w:right w:val="none" w:sz="0" w:space="0" w:color="auto"/>
      </w:divBdr>
      <w:divsChild>
        <w:div w:id="877085753">
          <w:marLeft w:val="0"/>
          <w:marRight w:val="0"/>
          <w:marTop w:val="120"/>
          <w:marBottom w:val="0"/>
          <w:divBdr>
            <w:top w:val="none" w:sz="0" w:space="0" w:color="auto"/>
            <w:left w:val="none" w:sz="0" w:space="0" w:color="auto"/>
            <w:bottom w:val="none" w:sz="0" w:space="0" w:color="auto"/>
            <w:right w:val="none" w:sz="0" w:space="0" w:color="auto"/>
          </w:divBdr>
        </w:div>
        <w:div w:id="1342976682">
          <w:marLeft w:val="1134"/>
          <w:marRight w:val="0"/>
          <w:marTop w:val="60"/>
          <w:marBottom w:val="0"/>
          <w:divBdr>
            <w:top w:val="none" w:sz="0" w:space="0" w:color="auto"/>
            <w:left w:val="none" w:sz="0" w:space="0" w:color="auto"/>
            <w:bottom w:val="none" w:sz="0" w:space="0" w:color="auto"/>
            <w:right w:val="none" w:sz="0" w:space="0" w:color="auto"/>
          </w:divBdr>
        </w:div>
        <w:div w:id="1067456498">
          <w:marLeft w:val="1134"/>
          <w:marRight w:val="0"/>
          <w:marTop w:val="60"/>
          <w:marBottom w:val="0"/>
          <w:divBdr>
            <w:top w:val="none" w:sz="0" w:space="0" w:color="auto"/>
            <w:left w:val="none" w:sz="0" w:space="0" w:color="auto"/>
            <w:bottom w:val="none" w:sz="0" w:space="0" w:color="auto"/>
            <w:right w:val="none" w:sz="0" w:space="0" w:color="auto"/>
          </w:divBdr>
        </w:div>
        <w:div w:id="618876179">
          <w:marLeft w:val="1985"/>
          <w:marRight w:val="0"/>
          <w:marTop w:val="60"/>
          <w:marBottom w:val="0"/>
          <w:divBdr>
            <w:top w:val="none" w:sz="0" w:space="0" w:color="auto"/>
            <w:left w:val="none" w:sz="0" w:space="0" w:color="auto"/>
            <w:bottom w:val="none" w:sz="0" w:space="0" w:color="auto"/>
            <w:right w:val="none" w:sz="0" w:space="0" w:color="auto"/>
          </w:divBdr>
        </w:div>
        <w:div w:id="1624309921">
          <w:marLeft w:val="1985"/>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4779299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13C7-5BCA-4487-AA0F-BB5CF67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10</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2019-03-18T05:48:00Z</cp:lastPrinted>
  <dcterms:created xsi:type="dcterms:W3CDTF">2023-03-17T10:08:00Z</dcterms:created>
  <dcterms:modified xsi:type="dcterms:W3CDTF">2023-03-17T10:08:00Z</dcterms:modified>
</cp:coreProperties>
</file>