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C0401" w14:textId="77777777" w:rsidR="00300D09" w:rsidRPr="00822349" w:rsidRDefault="00300D09" w:rsidP="00300D09">
      <w:pPr>
        <w:jc w:val="center"/>
        <w:rPr>
          <w:rFonts w:cs="Arial"/>
          <w:b/>
          <w:bCs/>
          <w:lang w:eastAsia="en-GB"/>
        </w:rPr>
      </w:pPr>
      <w:r w:rsidRPr="00822349">
        <w:rPr>
          <w:rFonts w:cs="Arial"/>
          <w:b/>
          <w:bCs/>
          <w:lang w:eastAsia="en-GB"/>
        </w:rPr>
        <w:t>REPUBLIC OF SOUTH AFRICA</w:t>
      </w:r>
    </w:p>
    <w:p w14:paraId="474287FC" w14:textId="77777777" w:rsidR="006E45F7" w:rsidRPr="00822349" w:rsidRDefault="006E45F7" w:rsidP="00300D09">
      <w:pPr>
        <w:jc w:val="center"/>
        <w:rPr>
          <w:rFonts w:cs="Arial"/>
          <w:lang w:eastAsia="en-GB"/>
        </w:rPr>
      </w:pPr>
    </w:p>
    <w:p w14:paraId="5E679E6B" w14:textId="77777777" w:rsidR="00300D09" w:rsidRPr="00822349" w:rsidRDefault="00033914" w:rsidP="00300D09">
      <w:pPr>
        <w:jc w:val="center"/>
        <w:rPr>
          <w:rFonts w:cs="Arial"/>
          <w:lang w:eastAsia="en-GB"/>
        </w:rPr>
      </w:pPr>
      <w:r w:rsidRPr="00822349">
        <w:rPr>
          <w:rFonts w:cs="Arial"/>
          <w:noProof/>
          <w:lang w:val="en-US"/>
        </w:rPr>
        <w:drawing>
          <wp:inline distT="0" distB="0" distL="0" distR="0" wp14:anchorId="0FF64619" wp14:editId="75EBE87F">
            <wp:extent cx="914400" cy="914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83560D6" w14:textId="77777777" w:rsidR="006E45F7" w:rsidRPr="00822349" w:rsidRDefault="006E45F7" w:rsidP="00300D09">
      <w:pPr>
        <w:jc w:val="center"/>
        <w:rPr>
          <w:rFonts w:cs="Arial"/>
          <w:lang w:eastAsia="en-GB"/>
        </w:rPr>
      </w:pPr>
    </w:p>
    <w:p w14:paraId="42D0D625" w14:textId="77777777" w:rsidR="00300D09" w:rsidRPr="00822349" w:rsidRDefault="00300D09" w:rsidP="00300D09">
      <w:pPr>
        <w:jc w:val="center"/>
        <w:rPr>
          <w:rFonts w:cs="Arial"/>
          <w:b/>
          <w:bCs/>
          <w:lang w:eastAsia="en-GB"/>
        </w:rPr>
      </w:pPr>
      <w:r w:rsidRPr="00822349">
        <w:rPr>
          <w:rFonts w:cs="Arial"/>
          <w:b/>
          <w:bCs/>
          <w:lang w:eastAsia="en-GB"/>
        </w:rPr>
        <w:t>IN THE HIGH COURT OF SOUTH AFRICA</w:t>
      </w:r>
    </w:p>
    <w:p w14:paraId="60B43290" w14:textId="28F3B204" w:rsidR="00300D09" w:rsidRDefault="00300D09" w:rsidP="00300D09">
      <w:pPr>
        <w:jc w:val="center"/>
        <w:rPr>
          <w:rFonts w:cs="Arial"/>
          <w:b/>
          <w:bCs/>
          <w:lang w:eastAsia="en-GB"/>
        </w:rPr>
      </w:pPr>
      <w:r w:rsidRPr="00822349">
        <w:rPr>
          <w:rFonts w:cs="Arial"/>
          <w:b/>
          <w:bCs/>
          <w:lang w:eastAsia="en-GB"/>
        </w:rPr>
        <w:t xml:space="preserve">GAUTENG </w:t>
      </w:r>
      <w:r w:rsidR="00A20EB3">
        <w:rPr>
          <w:rFonts w:cs="Arial"/>
          <w:b/>
          <w:bCs/>
          <w:lang w:eastAsia="en-GB"/>
        </w:rPr>
        <w:t xml:space="preserve">LOCAL </w:t>
      </w:r>
      <w:r w:rsidRPr="00822349">
        <w:rPr>
          <w:rFonts w:cs="Arial"/>
          <w:b/>
          <w:bCs/>
          <w:lang w:eastAsia="en-GB"/>
        </w:rPr>
        <w:t xml:space="preserve">DIVISION, </w:t>
      </w:r>
      <w:r w:rsidR="00A20EB3">
        <w:rPr>
          <w:rFonts w:cs="Arial"/>
          <w:b/>
          <w:bCs/>
          <w:lang w:eastAsia="en-GB"/>
        </w:rPr>
        <w:t xml:space="preserve">JOHANNESBURG </w:t>
      </w:r>
    </w:p>
    <w:p w14:paraId="7C04B871" w14:textId="77777777" w:rsidR="004D4DBF" w:rsidRDefault="004D4DBF" w:rsidP="00300D09">
      <w:pPr>
        <w:jc w:val="center"/>
        <w:rPr>
          <w:rFonts w:cs="Arial"/>
          <w:b/>
          <w:bCs/>
          <w:lang w:eastAsia="en-GB"/>
        </w:rPr>
      </w:pPr>
    </w:p>
    <w:p w14:paraId="5C24CA19" w14:textId="77777777" w:rsidR="004D4DBF" w:rsidRPr="00822349" w:rsidRDefault="004D4DBF" w:rsidP="00300D09">
      <w:pPr>
        <w:jc w:val="center"/>
        <w:rPr>
          <w:rFonts w:cs="Arial"/>
          <w:b/>
          <w:bCs/>
          <w:lang w:eastAsia="en-GB"/>
        </w:rPr>
      </w:pPr>
    </w:p>
    <w:p w14:paraId="0A6A1573" w14:textId="69138ACD" w:rsidR="00066BC7" w:rsidRDefault="00066BC7" w:rsidP="00066BC7">
      <w:pPr>
        <w:jc w:val="right"/>
      </w:pPr>
      <w:r w:rsidRPr="00F73C09">
        <w:t xml:space="preserve">Case No: </w:t>
      </w:r>
      <w:r w:rsidR="00753620">
        <w:t>2021/37747</w:t>
      </w:r>
    </w:p>
    <w:p w14:paraId="405BB2B0" w14:textId="5DD22749" w:rsidR="00A20EB3" w:rsidRPr="00F73C09" w:rsidRDefault="006E6549" w:rsidP="00066BC7">
      <w:pPr>
        <w:jc w:val="right"/>
      </w:pPr>
      <w:r w:rsidRPr="00F73C09">
        <w:rPr>
          <w:noProof/>
          <w:lang w:val="en-US"/>
        </w:rPr>
        <mc:AlternateContent>
          <mc:Choice Requires="wps">
            <w:drawing>
              <wp:anchor distT="0" distB="0" distL="114300" distR="114300" simplePos="0" relativeHeight="251659264" behindDoc="0" locked="0" layoutInCell="1" allowOverlap="1" wp14:anchorId="764351E9" wp14:editId="76281A47">
                <wp:simplePos x="0" y="0"/>
                <wp:positionH relativeFrom="column">
                  <wp:posOffset>5443</wp:posOffset>
                </wp:positionH>
                <wp:positionV relativeFrom="paragraph">
                  <wp:posOffset>132806</wp:posOffset>
                </wp:positionV>
                <wp:extent cx="3314700" cy="1420041"/>
                <wp:effectExtent l="0" t="0" r="19050" b="2794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1420041"/>
                        </a:xfrm>
                        <a:prstGeom prst="rect">
                          <a:avLst/>
                        </a:prstGeom>
                        <a:solidFill>
                          <a:srgbClr val="FFFFFF"/>
                        </a:solidFill>
                        <a:ln w="9525">
                          <a:solidFill>
                            <a:srgbClr val="000000"/>
                          </a:solidFill>
                          <a:miter lim="800000"/>
                          <a:headEnd/>
                          <a:tailEnd/>
                        </a:ln>
                      </wps:spPr>
                      <wps:txbx>
                        <w:txbxContent>
                          <w:p w14:paraId="7F38C777" w14:textId="77777777" w:rsidR="00066BC7" w:rsidRPr="004120A8" w:rsidRDefault="00066BC7" w:rsidP="00066BC7">
                            <w:pPr>
                              <w:jc w:val="center"/>
                              <w:rPr>
                                <w:rFonts w:ascii="Century Gothic" w:hAnsi="Century Gothic"/>
                                <w:b/>
                                <w:sz w:val="2"/>
                                <w:szCs w:val="18"/>
                              </w:rPr>
                            </w:pPr>
                          </w:p>
                          <w:p w14:paraId="404910A0" w14:textId="0736C48E" w:rsidR="00066BC7" w:rsidRPr="00EE6CBE" w:rsidRDefault="005246C2" w:rsidP="005246C2">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066BC7" w:rsidRPr="00EE6CBE">
                              <w:rPr>
                                <w:rFonts w:cs="Arial"/>
                                <w:sz w:val="18"/>
                                <w:szCs w:val="18"/>
                              </w:rPr>
                              <w:t xml:space="preserve">REPORTABLE: </w:t>
                            </w:r>
                            <w:r w:rsidR="00066BC7">
                              <w:rPr>
                                <w:rFonts w:cs="Arial"/>
                                <w:sz w:val="18"/>
                                <w:szCs w:val="18"/>
                              </w:rPr>
                              <w:t>NO</w:t>
                            </w:r>
                          </w:p>
                          <w:p w14:paraId="4E0F8F49" w14:textId="75EFAFC3" w:rsidR="00066BC7" w:rsidRDefault="005246C2" w:rsidP="005246C2">
                            <w:pPr>
                              <w:tabs>
                                <w:tab w:val="left" w:pos="900"/>
                              </w:tabs>
                              <w:spacing w:line="360" w:lineRule="auto"/>
                              <w:ind w:left="900" w:hanging="720"/>
                              <w:rPr>
                                <w:rFonts w:cs="Arial"/>
                                <w:sz w:val="18"/>
                                <w:szCs w:val="18"/>
                              </w:rPr>
                            </w:pPr>
                            <w:r>
                              <w:rPr>
                                <w:rFonts w:cs="Arial"/>
                                <w:sz w:val="18"/>
                                <w:szCs w:val="18"/>
                              </w:rPr>
                              <w:t>(2)</w:t>
                            </w:r>
                            <w:r>
                              <w:rPr>
                                <w:rFonts w:cs="Arial"/>
                                <w:sz w:val="18"/>
                                <w:szCs w:val="18"/>
                              </w:rPr>
                              <w:tab/>
                            </w:r>
                            <w:r w:rsidR="00066BC7" w:rsidRPr="00EE6CBE">
                              <w:rPr>
                                <w:rFonts w:cs="Arial"/>
                                <w:sz w:val="18"/>
                                <w:szCs w:val="18"/>
                              </w:rPr>
                              <w:t>OF INTEREST TO OTHER JUDGES:</w:t>
                            </w:r>
                            <w:r w:rsidR="00753620">
                              <w:rPr>
                                <w:rFonts w:cs="Arial"/>
                                <w:sz w:val="18"/>
                                <w:szCs w:val="18"/>
                              </w:rPr>
                              <w:t xml:space="preserve">  </w:t>
                            </w:r>
                            <w:r w:rsidR="00066BC7">
                              <w:rPr>
                                <w:rFonts w:cs="Arial"/>
                                <w:sz w:val="18"/>
                                <w:szCs w:val="18"/>
                              </w:rPr>
                              <w:t>NO</w:t>
                            </w:r>
                          </w:p>
                          <w:p w14:paraId="5F622764" w14:textId="2834D601" w:rsidR="007928D0" w:rsidRDefault="007928D0" w:rsidP="007928D0">
                            <w:pPr>
                              <w:spacing w:line="360" w:lineRule="auto"/>
                              <w:rPr>
                                <w:rFonts w:cs="Arial"/>
                                <w:sz w:val="18"/>
                                <w:szCs w:val="18"/>
                              </w:rPr>
                            </w:pPr>
                          </w:p>
                          <w:p w14:paraId="0E02B36A" w14:textId="77777777" w:rsidR="007928D0" w:rsidRPr="00EE6CBE" w:rsidRDefault="007928D0" w:rsidP="007928D0">
                            <w:pPr>
                              <w:spacing w:line="360" w:lineRule="auto"/>
                              <w:rPr>
                                <w:rFonts w:cs="Arial"/>
                                <w:sz w:val="18"/>
                                <w:szCs w:val="18"/>
                              </w:rPr>
                            </w:pPr>
                          </w:p>
                          <w:p w14:paraId="01D19DDE" w14:textId="588DC195" w:rsidR="00753620" w:rsidRPr="00EE6CBE" w:rsidRDefault="006E6549" w:rsidP="00066BC7">
                            <w:pPr>
                              <w:rPr>
                                <w:rFonts w:cs="Arial"/>
                                <w:b/>
                                <w:sz w:val="18"/>
                                <w:szCs w:val="18"/>
                              </w:rPr>
                            </w:pPr>
                            <w:r>
                              <w:rPr>
                                <w:rFonts w:cs="Arial"/>
                                <w:b/>
                                <w:sz w:val="18"/>
                                <w:szCs w:val="18"/>
                              </w:rPr>
                              <w:t xml:space="preserve">   </w:t>
                            </w:r>
                            <w:r w:rsidR="007928D0">
                              <w:rPr>
                                <w:rFonts w:cs="Arial"/>
                                <w:b/>
                                <w:noProof/>
                                <w:sz w:val="18"/>
                                <w:szCs w:val="18"/>
                              </w:rPr>
                              <w:tab/>
                            </w:r>
                            <w:r w:rsidR="007928D0">
                              <w:rPr>
                                <w:rFonts w:cs="Arial"/>
                                <w:b/>
                                <w:noProof/>
                                <w:sz w:val="18"/>
                                <w:szCs w:val="18"/>
                              </w:rPr>
                              <w:tab/>
                            </w:r>
                            <w:r>
                              <w:rPr>
                                <w:rFonts w:cs="Arial"/>
                                <w:b/>
                                <w:sz w:val="18"/>
                                <w:szCs w:val="18"/>
                              </w:rPr>
                              <w:tab/>
                            </w:r>
                            <w:r>
                              <w:rPr>
                                <w:rFonts w:cs="Arial"/>
                                <w:b/>
                                <w:sz w:val="18"/>
                                <w:szCs w:val="18"/>
                              </w:rPr>
                              <w:tab/>
                              <w:t>16 March 2023</w:t>
                            </w:r>
                          </w:p>
                          <w:p w14:paraId="3EE2EF76" w14:textId="77777777" w:rsidR="00066BC7" w:rsidRDefault="00066BC7" w:rsidP="00066BC7">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23095A82" w14:textId="77777777" w:rsidR="00066BC7" w:rsidRPr="00EE6CBE" w:rsidRDefault="00066BC7" w:rsidP="00066BC7">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38E2027F" w14:textId="77777777" w:rsidR="00066BC7" w:rsidRPr="004120A8" w:rsidRDefault="00066BC7" w:rsidP="00066BC7">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351E9" id="_x0000_t202" coordsize="21600,21600" o:spt="202" path="m,l,21600r21600,l21600,xe">
                <v:stroke joinstyle="miter"/>
                <v:path gradientshapeok="t" o:connecttype="rect"/>
              </v:shapetype>
              <v:shape id="Text Box 2" o:spid="_x0000_s1026" type="#_x0000_t202" style="position:absolute;left:0;text-align:left;margin-left:.45pt;margin-top:10.45pt;width:261pt;height:1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">
                <o:lock v:ext="edit" aspectratio="t" verticies="t" text="t" shapetype="t"/>
                <v:textbox>
                  <w:txbxContent>
                    <w:p w14:paraId="7F38C777" w14:textId="77777777" w:rsidR="00066BC7" w:rsidRPr="004120A8" w:rsidRDefault="00066BC7" w:rsidP="00066BC7">
                      <w:pPr>
                        <w:jc w:val="center"/>
                        <w:rPr>
                          <w:rFonts w:ascii="Century Gothic" w:hAnsi="Century Gothic"/>
                          <w:b/>
                          <w:sz w:val="2"/>
                          <w:szCs w:val="18"/>
                        </w:rPr>
                      </w:pPr>
                    </w:p>
                    <w:p w14:paraId="404910A0" w14:textId="0736C48E" w:rsidR="00066BC7" w:rsidRPr="00EE6CBE" w:rsidRDefault="005246C2" w:rsidP="005246C2">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066BC7" w:rsidRPr="00EE6CBE">
                        <w:rPr>
                          <w:rFonts w:cs="Arial"/>
                          <w:sz w:val="18"/>
                          <w:szCs w:val="18"/>
                        </w:rPr>
                        <w:t xml:space="preserve">REPORTABLE: </w:t>
                      </w:r>
                      <w:r w:rsidR="00066BC7">
                        <w:rPr>
                          <w:rFonts w:cs="Arial"/>
                          <w:sz w:val="18"/>
                          <w:szCs w:val="18"/>
                        </w:rPr>
                        <w:t>NO</w:t>
                      </w:r>
                    </w:p>
                    <w:p w14:paraId="4E0F8F49" w14:textId="75EFAFC3" w:rsidR="00066BC7" w:rsidRDefault="005246C2" w:rsidP="005246C2">
                      <w:pPr>
                        <w:tabs>
                          <w:tab w:val="left" w:pos="900"/>
                        </w:tabs>
                        <w:spacing w:line="360" w:lineRule="auto"/>
                        <w:ind w:left="900" w:hanging="720"/>
                        <w:rPr>
                          <w:rFonts w:cs="Arial"/>
                          <w:sz w:val="18"/>
                          <w:szCs w:val="18"/>
                        </w:rPr>
                      </w:pPr>
                      <w:r>
                        <w:rPr>
                          <w:rFonts w:cs="Arial"/>
                          <w:sz w:val="18"/>
                          <w:szCs w:val="18"/>
                        </w:rPr>
                        <w:t>(2)</w:t>
                      </w:r>
                      <w:r>
                        <w:rPr>
                          <w:rFonts w:cs="Arial"/>
                          <w:sz w:val="18"/>
                          <w:szCs w:val="18"/>
                        </w:rPr>
                        <w:tab/>
                      </w:r>
                      <w:r w:rsidR="00066BC7" w:rsidRPr="00EE6CBE">
                        <w:rPr>
                          <w:rFonts w:cs="Arial"/>
                          <w:sz w:val="18"/>
                          <w:szCs w:val="18"/>
                        </w:rPr>
                        <w:t>OF INTEREST TO OTHER JUDGES:</w:t>
                      </w:r>
                      <w:r w:rsidR="00753620">
                        <w:rPr>
                          <w:rFonts w:cs="Arial"/>
                          <w:sz w:val="18"/>
                          <w:szCs w:val="18"/>
                        </w:rPr>
                        <w:t xml:space="preserve">  </w:t>
                      </w:r>
                      <w:r w:rsidR="00066BC7">
                        <w:rPr>
                          <w:rFonts w:cs="Arial"/>
                          <w:sz w:val="18"/>
                          <w:szCs w:val="18"/>
                        </w:rPr>
                        <w:t>NO</w:t>
                      </w:r>
                    </w:p>
                    <w:p w14:paraId="5F622764" w14:textId="2834D601" w:rsidR="007928D0" w:rsidRDefault="007928D0" w:rsidP="007928D0">
                      <w:pPr>
                        <w:spacing w:line="360" w:lineRule="auto"/>
                        <w:rPr>
                          <w:rFonts w:cs="Arial"/>
                          <w:sz w:val="18"/>
                          <w:szCs w:val="18"/>
                        </w:rPr>
                      </w:pPr>
                    </w:p>
                    <w:p w14:paraId="0E02B36A" w14:textId="77777777" w:rsidR="007928D0" w:rsidRPr="00EE6CBE" w:rsidRDefault="007928D0" w:rsidP="007928D0">
                      <w:pPr>
                        <w:spacing w:line="360" w:lineRule="auto"/>
                        <w:rPr>
                          <w:rFonts w:cs="Arial"/>
                          <w:sz w:val="18"/>
                          <w:szCs w:val="18"/>
                        </w:rPr>
                      </w:pPr>
                    </w:p>
                    <w:p w14:paraId="01D19DDE" w14:textId="588DC195" w:rsidR="00753620" w:rsidRPr="00EE6CBE" w:rsidRDefault="006E6549" w:rsidP="00066BC7">
                      <w:pPr>
                        <w:rPr>
                          <w:rFonts w:cs="Arial"/>
                          <w:b/>
                          <w:sz w:val="18"/>
                          <w:szCs w:val="18"/>
                        </w:rPr>
                      </w:pPr>
                      <w:r>
                        <w:rPr>
                          <w:rFonts w:cs="Arial"/>
                          <w:b/>
                          <w:sz w:val="18"/>
                          <w:szCs w:val="18"/>
                        </w:rPr>
                        <w:t xml:space="preserve">   </w:t>
                      </w:r>
                      <w:r w:rsidR="007928D0">
                        <w:rPr>
                          <w:rFonts w:cs="Arial"/>
                          <w:b/>
                          <w:noProof/>
                          <w:sz w:val="18"/>
                          <w:szCs w:val="18"/>
                        </w:rPr>
                        <w:tab/>
                      </w:r>
                      <w:r w:rsidR="007928D0">
                        <w:rPr>
                          <w:rFonts w:cs="Arial"/>
                          <w:b/>
                          <w:noProof/>
                          <w:sz w:val="18"/>
                          <w:szCs w:val="18"/>
                        </w:rPr>
                        <w:tab/>
                      </w:r>
                      <w:r>
                        <w:rPr>
                          <w:rFonts w:cs="Arial"/>
                          <w:b/>
                          <w:sz w:val="18"/>
                          <w:szCs w:val="18"/>
                        </w:rPr>
                        <w:tab/>
                      </w:r>
                      <w:r>
                        <w:rPr>
                          <w:rFonts w:cs="Arial"/>
                          <w:b/>
                          <w:sz w:val="18"/>
                          <w:szCs w:val="18"/>
                        </w:rPr>
                        <w:tab/>
                        <w:t>16 March 2023</w:t>
                      </w:r>
                    </w:p>
                    <w:p w14:paraId="3EE2EF76" w14:textId="77777777" w:rsidR="00066BC7" w:rsidRDefault="00066BC7" w:rsidP="00066BC7">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23095A82" w14:textId="77777777" w:rsidR="00066BC7" w:rsidRPr="00EE6CBE" w:rsidRDefault="00066BC7" w:rsidP="00066BC7">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38E2027F" w14:textId="77777777" w:rsidR="00066BC7" w:rsidRPr="004120A8" w:rsidRDefault="00066BC7" w:rsidP="00066BC7">
                      <w:pPr>
                        <w:rPr>
                          <w:rFonts w:ascii="Century Gothic" w:hAnsi="Century Gothic"/>
                          <w:b/>
                          <w:sz w:val="2"/>
                          <w:szCs w:val="18"/>
                        </w:rPr>
                      </w:pPr>
                    </w:p>
                  </w:txbxContent>
                </v:textbox>
              </v:shape>
            </w:pict>
          </mc:Fallback>
        </mc:AlternateContent>
      </w:r>
    </w:p>
    <w:p w14:paraId="22C593A1" w14:textId="42F5768F" w:rsidR="00066BC7" w:rsidRPr="00F73C09" w:rsidRDefault="00066BC7" w:rsidP="00066BC7">
      <w:pPr>
        <w:jc w:val="right"/>
      </w:pPr>
    </w:p>
    <w:p w14:paraId="10BD3978" w14:textId="77777777" w:rsidR="00066BC7" w:rsidRPr="00F73C09" w:rsidRDefault="00066BC7" w:rsidP="00066BC7">
      <w:pPr>
        <w:jc w:val="center"/>
        <w:rPr>
          <w:rFonts w:cs="Arial"/>
          <w:b/>
        </w:rPr>
      </w:pPr>
    </w:p>
    <w:p w14:paraId="465269FD" w14:textId="77777777" w:rsidR="00066BC7" w:rsidRPr="00F73C09" w:rsidRDefault="00066BC7" w:rsidP="00066BC7">
      <w:pPr>
        <w:jc w:val="right"/>
        <w:rPr>
          <w:rFonts w:cs="Arial"/>
          <w:b/>
        </w:rPr>
      </w:pPr>
      <w:bookmarkStart w:id="0" w:name="_Hlk88546104"/>
    </w:p>
    <w:p w14:paraId="62B8EDFE" w14:textId="77777777" w:rsidR="00066BC7" w:rsidRPr="00F73C09" w:rsidRDefault="00066BC7" w:rsidP="00066BC7">
      <w:pPr>
        <w:jc w:val="left"/>
        <w:rPr>
          <w:rFonts w:cs="Arial"/>
          <w:u w:val="single"/>
        </w:rPr>
      </w:pPr>
    </w:p>
    <w:p w14:paraId="6B8F165E" w14:textId="77777777" w:rsidR="00066BC7" w:rsidRPr="00F73C09" w:rsidRDefault="00066BC7" w:rsidP="00066BC7">
      <w:pPr>
        <w:jc w:val="left"/>
        <w:rPr>
          <w:rFonts w:cs="Arial"/>
          <w:u w:val="single"/>
        </w:rPr>
      </w:pPr>
    </w:p>
    <w:p w14:paraId="6B59FFF8" w14:textId="77777777" w:rsidR="00066BC7" w:rsidRPr="00F73C09" w:rsidRDefault="00066BC7" w:rsidP="00066BC7">
      <w:pPr>
        <w:jc w:val="left"/>
        <w:rPr>
          <w:rFonts w:cs="Arial"/>
          <w:u w:val="single"/>
        </w:rPr>
      </w:pPr>
    </w:p>
    <w:p w14:paraId="76BDB59E" w14:textId="77777777" w:rsidR="00066BC7" w:rsidRPr="00F73C09" w:rsidRDefault="00066BC7" w:rsidP="00066BC7">
      <w:pPr>
        <w:jc w:val="left"/>
        <w:rPr>
          <w:rFonts w:cs="Arial"/>
          <w:u w:val="single"/>
        </w:rPr>
      </w:pPr>
    </w:p>
    <w:bookmarkEnd w:id="0"/>
    <w:p w14:paraId="66ED5739" w14:textId="77777777" w:rsidR="00066BC7" w:rsidRPr="00F73C09" w:rsidRDefault="00066BC7" w:rsidP="00066BC7"/>
    <w:p w14:paraId="3A38040B" w14:textId="77777777" w:rsidR="00066BC7" w:rsidRPr="00F73C09" w:rsidRDefault="00066BC7" w:rsidP="00066BC7">
      <w:pPr>
        <w:tabs>
          <w:tab w:val="left" w:pos="4917"/>
        </w:tabs>
        <w:jc w:val="right"/>
        <w:rPr>
          <w:rFonts w:cs="Arial"/>
          <w:b/>
          <w:sz w:val="28"/>
          <w:szCs w:val="28"/>
          <w:u w:val="single"/>
        </w:rPr>
      </w:pPr>
    </w:p>
    <w:p w14:paraId="11FFE7C6" w14:textId="77777777" w:rsidR="00066BC7" w:rsidRPr="00F73C09" w:rsidRDefault="00066BC7" w:rsidP="00066BC7">
      <w:pPr>
        <w:jc w:val="right"/>
        <w:rPr>
          <w:rFonts w:cs="Arial"/>
          <w:b/>
          <w:bCs/>
        </w:rPr>
      </w:pPr>
    </w:p>
    <w:p w14:paraId="216B5F3D" w14:textId="7083100B" w:rsidR="00066BC7" w:rsidRPr="00F73C09" w:rsidRDefault="00066BC7" w:rsidP="00066BC7">
      <w:pPr>
        <w:rPr>
          <w:rFonts w:cs="Arial"/>
        </w:rPr>
      </w:pPr>
      <w:r w:rsidRPr="00F73C09">
        <w:rPr>
          <w:rFonts w:cs="Arial"/>
        </w:rPr>
        <w:t xml:space="preserve">In the matter </w:t>
      </w:r>
      <w:r w:rsidR="00A20EB3">
        <w:rPr>
          <w:rFonts w:cs="Arial"/>
        </w:rPr>
        <w:t xml:space="preserve">of </w:t>
      </w:r>
      <w:r w:rsidRPr="00F73C09">
        <w:rPr>
          <w:rFonts w:cs="Arial"/>
        </w:rPr>
        <w:t>:</w:t>
      </w:r>
    </w:p>
    <w:p w14:paraId="2F316580" w14:textId="77777777" w:rsidR="00066BC7" w:rsidRPr="00F73C09" w:rsidRDefault="00066BC7" w:rsidP="00066BC7">
      <w:pPr>
        <w:rPr>
          <w:rFonts w:cs="Arial"/>
        </w:rPr>
      </w:pPr>
    </w:p>
    <w:p w14:paraId="0785C630" w14:textId="71EF9D06" w:rsidR="002D0CA6" w:rsidRPr="004341C7" w:rsidRDefault="004341C7" w:rsidP="00A20EB3">
      <w:pPr>
        <w:pStyle w:val="Parties"/>
        <w:tabs>
          <w:tab w:val="clear" w:pos="8732"/>
          <w:tab w:val="right" w:pos="8931"/>
        </w:tabs>
        <w:spacing w:before="200"/>
      </w:pPr>
      <w:r>
        <w:rPr>
          <w:b/>
          <w:bCs/>
        </w:rPr>
        <w:t xml:space="preserve">JEWEL CITY (PTY) LTD </w:t>
      </w:r>
      <w:r>
        <w:rPr>
          <w:b/>
          <w:bCs/>
        </w:rPr>
        <w:tab/>
      </w:r>
      <w:r>
        <w:t>Applicant</w:t>
      </w:r>
    </w:p>
    <w:p w14:paraId="478EAB09" w14:textId="77777777" w:rsidR="00A20EB3" w:rsidRDefault="00A20EB3" w:rsidP="002D0CA6"/>
    <w:p w14:paraId="23ACE6BC" w14:textId="77777777" w:rsidR="00A20EB3" w:rsidRDefault="00A20EB3" w:rsidP="002D0CA6"/>
    <w:p w14:paraId="3210DF47" w14:textId="77D4C6DD" w:rsidR="002D0CA6" w:rsidRDefault="004341C7" w:rsidP="002D0CA6">
      <w:r>
        <w:t>and</w:t>
      </w:r>
    </w:p>
    <w:p w14:paraId="6E1DDEF9" w14:textId="77777777" w:rsidR="0060017D" w:rsidRDefault="0060017D" w:rsidP="00066BC7">
      <w:pPr>
        <w:pStyle w:val="Parties"/>
        <w:tabs>
          <w:tab w:val="clear" w:pos="8732"/>
          <w:tab w:val="right" w:pos="8931"/>
        </w:tabs>
        <w:spacing w:before="200"/>
        <w:rPr>
          <w:b/>
          <w:bCs/>
        </w:rPr>
      </w:pPr>
    </w:p>
    <w:p w14:paraId="12B92890" w14:textId="6B1DF460" w:rsidR="00066BC7" w:rsidRPr="004341C7" w:rsidRDefault="004341C7" w:rsidP="004341C7">
      <w:pPr>
        <w:pStyle w:val="Parties"/>
        <w:tabs>
          <w:tab w:val="clear" w:pos="8732"/>
          <w:tab w:val="right" w:pos="8931"/>
        </w:tabs>
        <w:spacing w:before="200"/>
      </w:pPr>
      <w:r>
        <w:rPr>
          <w:b/>
          <w:bCs/>
        </w:rPr>
        <w:t xml:space="preserve">CORNER SPAZA SHOP </w:t>
      </w:r>
      <w:r>
        <w:rPr>
          <w:b/>
          <w:bCs/>
        </w:rPr>
        <w:tab/>
      </w:r>
      <w:r>
        <w:t xml:space="preserve">First </w:t>
      </w:r>
      <w:r w:rsidR="009418D7">
        <w:t>Respondent</w:t>
      </w:r>
    </w:p>
    <w:p w14:paraId="3149AE82" w14:textId="77777777" w:rsidR="004341C7" w:rsidRDefault="004341C7" w:rsidP="00066BC7">
      <w:pPr>
        <w:pStyle w:val="Parties"/>
        <w:rPr>
          <w:b/>
          <w:bCs/>
        </w:rPr>
      </w:pPr>
    </w:p>
    <w:p w14:paraId="649BD97D" w14:textId="0CD5CDA1" w:rsidR="00A20EB3" w:rsidRDefault="004341C7" w:rsidP="004341C7">
      <w:pPr>
        <w:pStyle w:val="Parties"/>
        <w:rPr>
          <w:b/>
          <w:bCs/>
        </w:rPr>
      </w:pPr>
      <w:r>
        <w:rPr>
          <w:b/>
          <w:bCs/>
        </w:rPr>
        <w:t>ELECTRICAL ARMATURE WINDERS/</w:t>
      </w:r>
    </w:p>
    <w:p w14:paraId="0296FE73" w14:textId="49716FF4" w:rsidR="004341C7" w:rsidRDefault="004341C7" w:rsidP="004341C7">
      <w:pPr>
        <w:pStyle w:val="Parties"/>
        <w:tabs>
          <w:tab w:val="clear" w:pos="8732"/>
          <w:tab w:val="right" w:pos="8931"/>
        </w:tabs>
      </w:pPr>
      <w:r>
        <w:rPr>
          <w:b/>
          <w:bCs/>
        </w:rPr>
        <w:t>AUTOMOTIVE ELECTRICAL SHOP</w:t>
      </w:r>
      <w:r>
        <w:rPr>
          <w:b/>
          <w:bCs/>
        </w:rPr>
        <w:tab/>
      </w:r>
      <w:r>
        <w:t xml:space="preserve">Second </w:t>
      </w:r>
      <w:r w:rsidR="009418D7">
        <w:t>Respondent</w:t>
      </w:r>
    </w:p>
    <w:p w14:paraId="67731397" w14:textId="77777777" w:rsidR="004341C7" w:rsidRDefault="004341C7" w:rsidP="004341C7">
      <w:pPr>
        <w:pStyle w:val="Parties"/>
      </w:pPr>
    </w:p>
    <w:p w14:paraId="33C7CFCB" w14:textId="0DF92620" w:rsidR="004341C7" w:rsidRDefault="004341C7" w:rsidP="004341C7">
      <w:pPr>
        <w:pStyle w:val="Parties"/>
        <w:rPr>
          <w:b/>
          <w:bCs/>
        </w:rPr>
      </w:pPr>
      <w:r>
        <w:rPr>
          <w:b/>
          <w:bCs/>
        </w:rPr>
        <w:t xml:space="preserve">REDEAF AUTO PAINTS / </w:t>
      </w:r>
      <w:r w:rsidR="009418D7">
        <w:rPr>
          <w:b/>
          <w:bCs/>
        </w:rPr>
        <w:t>AUTOMOTIVE</w:t>
      </w:r>
    </w:p>
    <w:p w14:paraId="387B271A" w14:textId="79E50F62" w:rsidR="004341C7" w:rsidRDefault="004341C7" w:rsidP="004341C7">
      <w:pPr>
        <w:pStyle w:val="Parties"/>
        <w:tabs>
          <w:tab w:val="clear" w:pos="8732"/>
          <w:tab w:val="right" w:pos="8931"/>
        </w:tabs>
      </w:pPr>
      <w:r>
        <w:rPr>
          <w:b/>
          <w:bCs/>
        </w:rPr>
        <w:t>PAINT HSOP</w:t>
      </w:r>
      <w:r>
        <w:rPr>
          <w:b/>
          <w:bCs/>
        </w:rPr>
        <w:tab/>
      </w:r>
      <w:r>
        <w:t>Third Respondent</w:t>
      </w:r>
    </w:p>
    <w:p w14:paraId="4F7461E2" w14:textId="77777777" w:rsidR="004341C7" w:rsidRDefault="004341C7" w:rsidP="004341C7">
      <w:pPr>
        <w:pStyle w:val="Parties"/>
        <w:tabs>
          <w:tab w:val="clear" w:pos="8732"/>
          <w:tab w:val="right" w:pos="8931"/>
        </w:tabs>
        <w:rPr>
          <w:b/>
          <w:bCs/>
        </w:rPr>
      </w:pPr>
    </w:p>
    <w:p w14:paraId="638C286C" w14:textId="013E55F6" w:rsidR="004341C7" w:rsidRDefault="004341C7" w:rsidP="004341C7">
      <w:pPr>
        <w:pStyle w:val="Parties"/>
        <w:tabs>
          <w:tab w:val="clear" w:pos="8732"/>
          <w:tab w:val="right" w:pos="8931"/>
        </w:tabs>
      </w:pPr>
      <w:r>
        <w:rPr>
          <w:b/>
          <w:bCs/>
        </w:rPr>
        <w:t>FELICITY MINI-MARKET/ OTHER SPAZA SHOP</w:t>
      </w:r>
      <w:r>
        <w:rPr>
          <w:b/>
          <w:bCs/>
        </w:rPr>
        <w:tab/>
      </w:r>
      <w:r>
        <w:t>Fourth Respondent</w:t>
      </w:r>
    </w:p>
    <w:p w14:paraId="17E05839" w14:textId="77777777" w:rsidR="004341C7" w:rsidRDefault="004341C7" w:rsidP="004341C7">
      <w:pPr>
        <w:pStyle w:val="Parties"/>
        <w:tabs>
          <w:tab w:val="clear" w:pos="8732"/>
          <w:tab w:val="right" w:pos="8931"/>
        </w:tabs>
        <w:rPr>
          <w:b/>
          <w:bCs/>
        </w:rPr>
      </w:pPr>
    </w:p>
    <w:p w14:paraId="1245CBE0" w14:textId="3EDBF8B0" w:rsidR="004341C7" w:rsidRDefault="004341C7" w:rsidP="004341C7">
      <w:pPr>
        <w:pStyle w:val="Parties"/>
        <w:tabs>
          <w:tab w:val="clear" w:pos="8732"/>
          <w:tab w:val="right" w:pos="8931"/>
        </w:tabs>
        <w:rPr>
          <w:b/>
          <w:bCs/>
        </w:rPr>
      </w:pPr>
      <w:r>
        <w:rPr>
          <w:b/>
          <w:bCs/>
        </w:rPr>
        <w:t>THE UNLAWFUL COMMERCIAL OCCUPIERS OF</w:t>
      </w:r>
    </w:p>
    <w:p w14:paraId="05167E3A" w14:textId="14A545D9" w:rsidR="004341C7" w:rsidRDefault="004341C7" w:rsidP="004341C7">
      <w:pPr>
        <w:pStyle w:val="Parties"/>
        <w:tabs>
          <w:tab w:val="clear" w:pos="8732"/>
          <w:tab w:val="right" w:pos="8931"/>
        </w:tabs>
      </w:pPr>
      <w:r>
        <w:rPr>
          <w:b/>
          <w:bCs/>
        </w:rPr>
        <w:t>THE WORLD TRADE CENTRE</w:t>
      </w:r>
      <w:r>
        <w:rPr>
          <w:b/>
          <w:bCs/>
        </w:rPr>
        <w:tab/>
      </w:r>
      <w:r>
        <w:t>Fifth Respondent</w:t>
      </w:r>
    </w:p>
    <w:p w14:paraId="23753FB8" w14:textId="77777777" w:rsidR="004341C7" w:rsidRPr="004341C7" w:rsidRDefault="004341C7" w:rsidP="004341C7">
      <w:pPr>
        <w:pStyle w:val="Parties"/>
        <w:tabs>
          <w:tab w:val="clear" w:pos="8732"/>
          <w:tab w:val="right" w:pos="8931"/>
        </w:tabs>
      </w:pPr>
    </w:p>
    <w:p w14:paraId="6455DBA0" w14:textId="77777777" w:rsidR="00066BC7" w:rsidRPr="00F73C09" w:rsidRDefault="00066BC7" w:rsidP="00066BC7">
      <w:pPr>
        <w:pStyle w:val="Parties"/>
        <w:tabs>
          <w:tab w:val="center" w:pos="4111"/>
        </w:tabs>
      </w:pPr>
      <w:r w:rsidRPr="00F73C09">
        <w:tab/>
      </w:r>
    </w:p>
    <w:p w14:paraId="4CD7759F" w14:textId="77777777" w:rsidR="00066BC7" w:rsidRPr="00F73C09" w:rsidRDefault="00066BC7" w:rsidP="00066BC7">
      <w:pPr>
        <w:pStyle w:val="TramLines"/>
      </w:pPr>
      <w:r w:rsidRPr="00F73C09">
        <w:t>JUDGMENT</w:t>
      </w:r>
    </w:p>
    <w:p w14:paraId="24CA0EB8" w14:textId="55511219" w:rsidR="00B471B4" w:rsidRDefault="00B471B4" w:rsidP="00B471B4">
      <w:pPr>
        <w:spacing w:line="360" w:lineRule="auto"/>
        <w:ind w:left="1418" w:hanging="1418"/>
        <w:rPr>
          <w:rFonts w:cs="Arial"/>
          <w:b/>
          <w:lang w:val="en-ZA"/>
        </w:rPr>
      </w:pPr>
      <w:r>
        <w:rPr>
          <w:rFonts w:cs="Arial"/>
          <w:b/>
          <w:bCs/>
          <w:lang w:val="en-ZA"/>
        </w:rPr>
        <w:lastRenderedPageBreak/>
        <w:t>Heard</w:t>
      </w:r>
      <w:r>
        <w:rPr>
          <w:rFonts w:cs="Arial"/>
          <w:lang w:val="en-ZA"/>
        </w:rPr>
        <w:t>:</w:t>
      </w:r>
      <w:r>
        <w:rPr>
          <w:rFonts w:cs="Arial"/>
          <w:lang w:val="en-ZA"/>
        </w:rPr>
        <w:tab/>
      </w:r>
      <w:r>
        <w:rPr>
          <w:rFonts w:cs="Arial"/>
          <w:lang w:val="en-ZA"/>
        </w:rPr>
        <w:tab/>
        <w:t>13 March 2023</w:t>
      </w:r>
    </w:p>
    <w:p w14:paraId="76A38168" w14:textId="3C1ADDAA" w:rsidR="00B471B4" w:rsidRDefault="00B471B4" w:rsidP="00B471B4">
      <w:pPr>
        <w:spacing w:after="120" w:line="360" w:lineRule="auto"/>
        <w:ind w:left="1418" w:hanging="1418"/>
        <w:rPr>
          <w:rFonts w:cs="Arial"/>
          <w:lang w:val="en-ZA"/>
        </w:rPr>
      </w:pPr>
      <w:r>
        <w:rPr>
          <w:rFonts w:cs="Arial"/>
          <w:b/>
          <w:lang w:val="en-ZA"/>
        </w:rPr>
        <w:t>Delivered:</w:t>
      </w:r>
      <w:r>
        <w:rPr>
          <w:rFonts w:cs="Arial"/>
          <w:b/>
          <w:lang w:val="en-ZA"/>
        </w:rPr>
        <w:tab/>
      </w:r>
      <w:r w:rsidRPr="00B471B4">
        <w:rPr>
          <w:rFonts w:cs="Arial"/>
          <w:bCs/>
          <w:lang w:val="en-ZA"/>
        </w:rPr>
        <w:t>16 March</w:t>
      </w:r>
      <w:r>
        <w:rPr>
          <w:rFonts w:cs="Arial"/>
          <w:b/>
          <w:lang w:val="en-ZA"/>
        </w:rPr>
        <w:t xml:space="preserve"> </w:t>
      </w:r>
      <w:r>
        <w:rPr>
          <w:rFonts w:cs="Arial"/>
          <w:lang w:val="en-ZA"/>
        </w:rPr>
        <w:t xml:space="preserve">2023 – This judgment was handed down electronically by circulation to the parties' representatives by email, by being uploaded to </w:t>
      </w:r>
      <w:r>
        <w:rPr>
          <w:rFonts w:cs="Arial"/>
          <w:i/>
          <w:lang w:val="en-ZA"/>
        </w:rPr>
        <w:t>CaseLines</w:t>
      </w:r>
      <w:r>
        <w:rPr>
          <w:rFonts w:cs="Arial"/>
          <w:lang w:val="en-ZA"/>
        </w:rPr>
        <w:t xml:space="preserve"> and by release to SAFLII. The date and time for hand-down is deemed to be 10:00 on 16 March 2023.</w:t>
      </w:r>
    </w:p>
    <w:p w14:paraId="00C82F34" w14:textId="2AF6F4C4" w:rsidR="00066BC7" w:rsidRDefault="00B471B4" w:rsidP="00B471B4">
      <w:pPr>
        <w:rPr>
          <w:rFonts w:cs="Arial"/>
          <w:lang w:val="en-ZA"/>
        </w:rPr>
      </w:pPr>
      <w:r w:rsidRPr="00E9240D">
        <w:rPr>
          <w:rFonts w:cs="Arial"/>
          <w:b/>
          <w:bCs/>
          <w:lang w:val="en-ZA"/>
        </w:rPr>
        <w:t>Summary:</w:t>
      </w:r>
      <w:r>
        <w:rPr>
          <w:rFonts w:cs="Arial"/>
          <w:b/>
          <w:bCs/>
          <w:lang w:val="en-ZA"/>
        </w:rPr>
        <w:t xml:space="preserve"> </w:t>
      </w:r>
      <w:r w:rsidRPr="003A5DAD">
        <w:rPr>
          <w:rFonts w:cs="Arial"/>
          <w:i/>
          <w:iCs/>
          <w:lang w:val="en-ZA"/>
        </w:rPr>
        <w:t>Eviction</w:t>
      </w:r>
      <w:r w:rsidRPr="00B471B4">
        <w:rPr>
          <w:rFonts w:cs="Arial"/>
          <w:lang w:val="en-ZA"/>
        </w:rPr>
        <w:t xml:space="preserve"> </w:t>
      </w:r>
      <w:r>
        <w:rPr>
          <w:rFonts w:cs="Arial"/>
          <w:lang w:val="en-ZA"/>
        </w:rPr>
        <w:t>–</w:t>
      </w:r>
      <w:r>
        <w:rPr>
          <w:rFonts w:cs="Arial"/>
          <w:b/>
          <w:bCs/>
          <w:lang w:val="en-ZA"/>
        </w:rPr>
        <w:t xml:space="preserve"> </w:t>
      </w:r>
      <w:r>
        <w:rPr>
          <w:rFonts w:cs="Arial"/>
          <w:lang w:val="en-ZA"/>
        </w:rPr>
        <w:t xml:space="preserve">commercial occupiers – </w:t>
      </w:r>
      <w:r w:rsidR="003A5DAD">
        <w:rPr>
          <w:rFonts w:cs="Arial"/>
          <w:lang w:val="en-ZA"/>
        </w:rPr>
        <w:t xml:space="preserve">building occupied by residential and commercial occupiers - </w:t>
      </w:r>
      <w:r>
        <w:rPr>
          <w:rFonts w:cs="Arial"/>
          <w:lang w:val="en-ZA"/>
        </w:rPr>
        <w:t xml:space="preserve">importance of </w:t>
      </w:r>
      <w:r w:rsidR="003A5DAD">
        <w:rPr>
          <w:rFonts w:cs="Arial"/>
          <w:lang w:val="en-ZA"/>
        </w:rPr>
        <w:t xml:space="preserve">including facts and description to </w:t>
      </w:r>
      <w:r>
        <w:rPr>
          <w:rFonts w:cs="Arial"/>
          <w:lang w:val="en-ZA"/>
        </w:rPr>
        <w:t xml:space="preserve">distinguish </w:t>
      </w:r>
      <w:r w:rsidR="003A5DAD">
        <w:rPr>
          <w:rFonts w:cs="Arial"/>
          <w:lang w:val="en-ZA"/>
        </w:rPr>
        <w:t>commercial occupiers from residential occupiers.</w:t>
      </w:r>
    </w:p>
    <w:p w14:paraId="5F18CD02" w14:textId="77C1BEF2" w:rsidR="003A5DAD" w:rsidRDefault="003A5DAD" w:rsidP="00B471B4">
      <w:pPr>
        <w:rPr>
          <w:rFonts w:cs="Arial"/>
          <w:lang w:val="en-ZA"/>
        </w:rPr>
      </w:pPr>
      <w:r w:rsidRPr="003A5DAD">
        <w:rPr>
          <w:rFonts w:cs="Arial"/>
          <w:i/>
          <w:iCs/>
          <w:lang w:val="en-ZA"/>
        </w:rPr>
        <w:t>Locus standi</w:t>
      </w:r>
      <w:r>
        <w:rPr>
          <w:rFonts w:cs="Arial"/>
          <w:lang w:val="en-ZA"/>
        </w:rPr>
        <w:t xml:space="preserve"> – challenge directed at deponent to founding affidavit – distinguish locus standi of applicant from authority to represent applicant – relevance of Rule 7</w:t>
      </w:r>
    </w:p>
    <w:p w14:paraId="5EC74A57" w14:textId="0CD509C8" w:rsidR="003A5DAD" w:rsidRPr="00B471B4" w:rsidRDefault="003A5DAD" w:rsidP="00B471B4">
      <w:r w:rsidRPr="003A5DAD">
        <w:rPr>
          <w:rFonts w:cs="Arial"/>
          <w:i/>
          <w:iCs/>
          <w:lang w:val="en-ZA"/>
        </w:rPr>
        <w:t>Lis alibi pendens</w:t>
      </w:r>
      <w:r>
        <w:rPr>
          <w:rFonts w:cs="Arial"/>
          <w:lang w:val="en-ZA"/>
        </w:rPr>
        <w:t xml:space="preserve"> – subsequent owner is not precluded from pursuing eviction relief by an eviction application launched by previous owner.</w:t>
      </w:r>
    </w:p>
    <w:p w14:paraId="1AC79A96" w14:textId="77777777" w:rsidR="00066BC7" w:rsidRPr="00F73C09" w:rsidRDefault="00066BC7" w:rsidP="00066BC7"/>
    <w:p w14:paraId="768224E9" w14:textId="511C40CF" w:rsidR="00066BC7" w:rsidRDefault="004341C7" w:rsidP="00066BC7">
      <w:pPr>
        <w:rPr>
          <w:b/>
          <w:bCs/>
        </w:rPr>
      </w:pPr>
      <w:r>
        <w:rPr>
          <w:b/>
          <w:bCs/>
        </w:rPr>
        <w:t>TURNER AJ</w:t>
      </w:r>
    </w:p>
    <w:p w14:paraId="48D2033A" w14:textId="668ACD37" w:rsidR="009B4E4C" w:rsidRDefault="005246C2" w:rsidP="005246C2">
      <w:pPr>
        <w:pStyle w:val="1"/>
        <w:numPr>
          <w:ilvl w:val="0"/>
          <w:numId w:val="0"/>
        </w:numPr>
        <w:tabs>
          <w:tab w:val="left" w:pos="567"/>
        </w:tabs>
        <w:ind w:left="567" w:hanging="567"/>
      </w:pPr>
      <w:r>
        <w:t>[1]</w:t>
      </w:r>
      <w:r>
        <w:tab/>
      </w:r>
      <w:r w:rsidR="004341C7">
        <w:t xml:space="preserve">The applicant is the owner of a property located at the Corner of Fox Street and End Street in downtown Johannesburg, </w:t>
      </w:r>
      <w:r w:rsidR="00753620">
        <w:t xml:space="preserve">with a double-storey </w:t>
      </w:r>
      <w:r w:rsidR="004341C7">
        <w:t>building</w:t>
      </w:r>
      <w:r w:rsidR="00753620">
        <w:t xml:space="preserve"> thereon</w:t>
      </w:r>
      <w:r w:rsidR="004341C7">
        <w:t xml:space="preserve"> </w:t>
      </w:r>
      <w:r w:rsidR="009B4E4C">
        <w:t>referred to</w:t>
      </w:r>
      <w:r w:rsidR="004341C7">
        <w:t xml:space="preserve"> as</w:t>
      </w:r>
      <w:r w:rsidR="009B4E4C">
        <w:t xml:space="preserve"> “World Centre”</w:t>
      </w:r>
      <w:r w:rsidR="004341C7">
        <w:t xml:space="preserve"> </w:t>
      </w:r>
      <w:r w:rsidR="009B4E4C">
        <w:t xml:space="preserve">or </w:t>
      </w:r>
      <w:r w:rsidR="004341C7">
        <w:t xml:space="preserve">“World Trade Centre”. The building occupies Erven 473, 474, 475 and 482; City and </w:t>
      </w:r>
      <w:r w:rsidR="009418D7">
        <w:t>Suburban</w:t>
      </w:r>
      <w:r w:rsidR="004341C7">
        <w:t xml:space="preserve">, Registration I.R., Gauteng (“the </w:t>
      </w:r>
      <w:r w:rsidR="00753620">
        <w:t>building</w:t>
      </w:r>
      <w:r w:rsidR="004341C7">
        <w:t xml:space="preserve">”). </w:t>
      </w:r>
      <w:r w:rsidR="009B4E4C">
        <w:t xml:space="preserve"> The applicant acquired the building in 2018 but, from the description in the papers and the photographs produced by the applicant, it seems that over many years prior thereto, the building has fallen into severe disrepair.  </w:t>
      </w:r>
      <w:r w:rsidR="00753620">
        <w:t xml:space="preserve">Over those years, it has come to be occupied by persons carrying on commercial enterprises and persons making the building their home.  </w:t>
      </w:r>
    </w:p>
    <w:p w14:paraId="43EF2110" w14:textId="3589122B" w:rsidR="004341C7" w:rsidRDefault="005246C2" w:rsidP="005246C2">
      <w:pPr>
        <w:pStyle w:val="1"/>
        <w:numPr>
          <w:ilvl w:val="0"/>
          <w:numId w:val="0"/>
        </w:numPr>
        <w:tabs>
          <w:tab w:val="left" w:pos="567"/>
        </w:tabs>
        <w:ind w:left="567" w:hanging="567"/>
      </w:pPr>
      <w:r>
        <w:t>[2]</w:t>
      </w:r>
      <w:r>
        <w:tab/>
      </w:r>
      <w:r w:rsidR="004341C7">
        <w:t>T</w:t>
      </w:r>
      <w:bookmarkStart w:id="1" w:name="_GoBack"/>
      <w:bookmarkEnd w:id="1"/>
      <w:r w:rsidR="004341C7">
        <w:t xml:space="preserve">he applicant seeks an order evicting the respondents from the property.  It alleges that the respondents carry out commercial businesses from the property, </w:t>
      </w:r>
      <w:r w:rsidR="00A36D39">
        <w:t>that</w:t>
      </w:r>
      <w:r w:rsidR="004341C7">
        <w:t xml:space="preserve"> they have no right to do so and that as owner,</w:t>
      </w:r>
      <w:r w:rsidR="00A36D39">
        <w:t xml:space="preserve"> it</w:t>
      </w:r>
      <w:r w:rsidR="004341C7">
        <w:t xml:space="preserve"> has the right to</w:t>
      </w:r>
      <w:r w:rsidR="00A36D39">
        <w:t xml:space="preserve"> evict them</w:t>
      </w:r>
      <w:r w:rsidR="004341C7">
        <w:t xml:space="preserve">. </w:t>
      </w:r>
      <w:r w:rsidR="00753620">
        <w:t xml:space="preserve">In the papers, the applicant has recorded expressly that it does not seek to evict residential occupiers in this application and that the application is directed only at commercial occupiers.  </w:t>
      </w:r>
    </w:p>
    <w:p w14:paraId="7393F937" w14:textId="302C7B75" w:rsidR="004341C7" w:rsidRDefault="005246C2" w:rsidP="005246C2">
      <w:pPr>
        <w:pStyle w:val="1"/>
        <w:numPr>
          <w:ilvl w:val="0"/>
          <w:numId w:val="0"/>
        </w:numPr>
        <w:tabs>
          <w:tab w:val="left" w:pos="567"/>
        </w:tabs>
        <w:ind w:left="567" w:hanging="567"/>
      </w:pPr>
      <w:r>
        <w:lastRenderedPageBreak/>
        <w:t>[3]</w:t>
      </w:r>
      <w:r>
        <w:tab/>
      </w:r>
      <w:r w:rsidR="004341C7">
        <w:t>The respondents do not dispute the applicant’s ownership of the property</w:t>
      </w:r>
      <w:r w:rsidR="00240D44">
        <w:t>. T</w:t>
      </w:r>
      <w:r w:rsidR="004341C7">
        <w:t xml:space="preserve">hey </w:t>
      </w:r>
      <w:r w:rsidR="00240D44">
        <w:t xml:space="preserve">also </w:t>
      </w:r>
      <w:r w:rsidR="004341C7">
        <w:t>do not assert any legal right against the applicant</w:t>
      </w:r>
      <w:r w:rsidR="00A36D39">
        <w:t xml:space="preserve"> (such as a lease)</w:t>
      </w:r>
      <w:r w:rsidR="004341C7">
        <w:t xml:space="preserve"> which would entitle them to </w:t>
      </w:r>
      <w:r w:rsidR="009418D7">
        <w:t>continued</w:t>
      </w:r>
      <w:r w:rsidR="004341C7">
        <w:t xml:space="preserve"> occupation of the premises. </w:t>
      </w:r>
      <w:r w:rsidR="00240D44">
        <w:t xml:space="preserve">In fact, the answering affidavit does not raise any defence on behalf of the first to fourth respondents.  </w:t>
      </w:r>
      <w:r w:rsidR="007F40B0">
        <w:t>Instead,</w:t>
      </w:r>
      <w:r w:rsidR="00A36D39">
        <w:t xml:space="preserve"> the </w:t>
      </w:r>
      <w:r w:rsidR="00240D44">
        <w:t xml:space="preserve">deponent to the answering affidavit raises two </w:t>
      </w:r>
      <w:r w:rsidR="00A36D39">
        <w:rPr>
          <w:i/>
          <w:iCs w:val="0"/>
        </w:rPr>
        <w:t xml:space="preserve">in limine </w:t>
      </w:r>
      <w:r w:rsidR="00A36D39">
        <w:t xml:space="preserve">defences </w:t>
      </w:r>
      <w:r w:rsidR="007F40B0">
        <w:t>and then, on the merits, set out facts to establish that the property is also inhabited by families who have made the building their home for a number of years</w:t>
      </w:r>
      <w:r w:rsidR="007D330A">
        <w:t>.  S</w:t>
      </w:r>
      <w:r w:rsidR="00240D44">
        <w:t xml:space="preserve">ome of </w:t>
      </w:r>
      <w:r w:rsidR="007D330A">
        <w:t xml:space="preserve">these residential occupiers </w:t>
      </w:r>
      <w:r w:rsidR="00240D44">
        <w:t>also use the building to run a small business</w:t>
      </w:r>
      <w:r w:rsidR="007F40B0">
        <w:t>.</w:t>
      </w:r>
      <w:r w:rsidR="00240D44">
        <w:t xml:space="preserve"> </w:t>
      </w:r>
    </w:p>
    <w:p w14:paraId="5859CC20" w14:textId="4752023B" w:rsidR="007F40B0" w:rsidRDefault="005246C2" w:rsidP="005246C2">
      <w:pPr>
        <w:pStyle w:val="1"/>
        <w:numPr>
          <w:ilvl w:val="0"/>
          <w:numId w:val="0"/>
        </w:numPr>
        <w:tabs>
          <w:tab w:val="left" w:pos="567"/>
        </w:tabs>
        <w:ind w:left="567" w:hanging="567"/>
      </w:pPr>
      <w:r>
        <w:t>[4]</w:t>
      </w:r>
      <w:r>
        <w:tab/>
      </w:r>
      <w:r w:rsidR="007F40B0">
        <w:t xml:space="preserve">I deal first with the points </w:t>
      </w:r>
      <w:r w:rsidR="007F40B0" w:rsidRPr="007F40B0">
        <w:rPr>
          <w:i/>
          <w:iCs w:val="0"/>
        </w:rPr>
        <w:t>in limine</w:t>
      </w:r>
      <w:r w:rsidR="007F40B0">
        <w:t xml:space="preserve"> and then with the merits of the dispute. </w:t>
      </w:r>
    </w:p>
    <w:p w14:paraId="008B1C2F" w14:textId="7F06EA28" w:rsidR="007F40B0" w:rsidRDefault="005246C2" w:rsidP="005246C2">
      <w:pPr>
        <w:pStyle w:val="1"/>
        <w:numPr>
          <w:ilvl w:val="0"/>
          <w:numId w:val="0"/>
        </w:numPr>
        <w:tabs>
          <w:tab w:val="left" w:pos="567"/>
        </w:tabs>
        <w:ind w:left="567" w:hanging="567"/>
      </w:pPr>
      <w:r>
        <w:t>[5]</w:t>
      </w:r>
      <w:r>
        <w:tab/>
      </w:r>
      <w:r w:rsidR="007F40B0">
        <w:t>The respondents</w:t>
      </w:r>
      <w:r w:rsidR="00240D44">
        <w:t>’</w:t>
      </w:r>
      <w:r w:rsidR="007F40B0">
        <w:t xml:space="preserve"> first point </w:t>
      </w:r>
      <w:r w:rsidR="007F40B0" w:rsidRPr="007F40B0">
        <w:rPr>
          <w:i/>
          <w:iCs w:val="0"/>
        </w:rPr>
        <w:t>in limine</w:t>
      </w:r>
      <w:r w:rsidR="007F40B0">
        <w:t xml:space="preserve"> is described as a “lack of </w:t>
      </w:r>
      <w:r w:rsidR="007F40B0" w:rsidRPr="007F40B0">
        <w:rPr>
          <w:i/>
          <w:iCs w:val="0"/>
        </w:rPr>
        <w:t>locus standi</w:t>
      </w:r>
      <w:r w:rsidR="007F40B0">
        <w:t xml:space="preserve">”. </w:t>
      </w:r>
      <w:r w:rsidR="00240D44">
        <w:t>They</w:t>
      </w:r>
      <w:r w:rsidR="007F40B0">
        <w:t xml:space="preserve"> argu</w:t>
      </w:r>
      <w:r w:rsidR="00240D44">
        <w:t>e</w:t>
      </w:r>
      <w:r w:rsidR="007F40B0">
        <w:t xml:space="preserve"> that no documents are attached to the founding affidavit to substantiate </w:t>
      </w:r>
      <w:r w:rsidR="00A36D39">
        <w:t xml:space="preserve">the deponent’s allegation </w:t>
      </w:r>
      <w:r w:rsidR="007F40B0">
        <w:t>that Ithemba Property Management is the applicant’s managing agent</w:t>
      </w:r>
      <w:r w:rsidR="00A36D39">
        <w:t xml:space="preserve">. </w:t>
      </w:r>
      <w:r w:rsidR="007F40B0">
        <w:t xml:space="preserve"> </w:t>
      </w:r>
      <w:r w:rsidR="00A36D39">
        <w:t xml:space="preserve">The respondents assert that, </w:t>
      </w:r>
      <w:r w:rsidR="007F40B0">
        <w:t xml:space="preserve">in the absence of such documentation, such as a resolution appointing Ithemba, the court should reject the </w:t>
      </w:r>
      <w:r w:rsidR="007F40B0" w:rsidRPr="007F40B0">
        <w:rPr>
          <w:i/>
          <w:iCs w:val="0"/>
        </w:rPr>
        <w:t>locus standi</w:t>
      </w:r>
      <w:r w:rsidR="007F40B0">
        <w:t xml:space="preserve"> of the deponent. </w:t>
      </w:r>
    </w:p>
    <w:p w14:paraId="64D2C9FA" w14:textId="349CD0E6" w:rsidR="007F40B0" w:rsidRDefault="005246C2" w:rsidP="005246C2">
      <w:pPr>
        <w:pStyle w:val="1"/>
        <w:numPr>
          <w:ilvl w:val="0"/>
          <w:numId w:val="0"/>
        </w:numPr>
        <w:tabs>
          <w:tab w:val="left" w:pos="567"/>
        </w:tabs>
        <w:ind w:left="567" w:hanging="567"/>
      </w:pPr>
      <w:r>
        <w:t>[6]</w:t>
      </w:r>
      <w:r>
        <w:tab/>
      </w:r>
      <w:r w:rsidR="007F40B0">
        <w:t xml:space="preserve">This defence can summarily be disposed of. </w:t>
      </w:r>
      <w:r w:rsidR="007F40B0" w:rsidRPr="00240D44">
        <w:rPr>
          <w:u w:val="single"/>
        </w:rPr>
        <w:t>First</w:t>
      </w:r>
      <w:r w:rsidR="007F40B0">
        <w:t>,</w:t>
      </w:r>
      <w:r w:rsidR="00240D44">
        <w:t xml:space="preserve"> the party that must have</w:t>
      </w:r>
      <w:r w:rsidR="007F40B0">
        <w:t xml:space="preserve"> </w:t>
      </w:r>
      <w:r w:rsidR="00240D44" w:rsidRPr="00240D44">
        <w:rPr>
          <w:i/>
          <w:iCs w:val="0"/>
        </w:rPr>
        <w:t xml:space="preserve">locus standi </w:t>
      </w:r>
      <w:r w:rsidR="00240D44">
        <w:t xml:space="preserve">is the Applicant. In this case, there is no dispute that the Applicant, as owner, has </w:t>
      </w:r>
      <w:r w:rsidR="00240D44" w:rsidRPr="00240D44">
        <w:rPr>
          <w:i/>
          <w:iCs w:val="0"/>
        </w:rPr>
        <w:t xml:space="preserve">locus standi. </w:t>
      </w:r>
      <w:r w:rsidR="00240D44" w:rsidRPr="00240D44">
        <w:rPr>
          <w:u w:val="single"/>
        </w:rPr>
        <w:t>Second</w:t>
      </w:r>
      <w:r w:rsidR="00240D44">
        <w:t>,</w:t>
      </w:r>
      <w:r w:rsidR="00240D44" w:rsidRPr="00240D44">
        <w:rPr>
          <w:i/>
          <w:iCs w:val="0"/>
        </w:rPr>
        <w:t xml:space="preserve"> </w:t>
      </w:r>
      <w:r w:rsidR="007F40B0">
        <w:t>the</w:t>
      </w:r>
      <w:r w:rsidR="00A36D39">
        <w:t xml:space="preserve"> p</w:t>
      </w:r>
      <w:r w:rsidR="00240D44">
        <w:t>erson</w:t>
      </w:r>
      <w:r w:rsidR="00A36D39">
        <w:t xml:space="preserve"> </w:t>
      </w:r>
      <w:r w:rsidR="00240D44">
        <w:t xml:space="preserve">that must have the necessary authority to bring the application when the applicant is a juristic person, is the person </w:t>
      </w:r>
      <w:r w:rsidR="00A36D39">
        <w:t xml:space="preserve">representing the applicant in </w:t>
      </w:r>
      <w:r w:rsidR="00446E97">
        <w:t>launch</w:t>
      </w:r>
      <w:r w:rsidR="00A36D39">
        <w:t>ing the</w:t>
      </w:r>
      <w:r w:rsidR="007F40B0">
        <w:t xml:space="preserve"> application</w:t>
      </w:r>
      <w:r w:rsidR="00240D44">
        <w:t>.  In this case it</w:t>
      </w:r>
      <w:r w:rsidR="007F40B0">
        <w:t xml:space="preserve"> is the attorney who signed the notice of motion</w:t>
      </w:r>
      <w:r w:rsidR="00A36D39">
        <w:t>.</w:t>
      </w:r>
      <w:r w:rsidR="00240D44">
        <w:t xml:space="preserve"> </w:t>
      </w:r>
      <w:r w:rsidR="00A36D39">
        <w:t xml:space="preserve"> </w:t>
      </w:r>
      <w:r w:rsidR="008C56A6">
        <w:t>“</w:t>
      </w:r>
      <w:r w:rsidR="008C56A6" w:rsidRPr="00240D44">
        <w:rPr>
          <w:i/>
          <w:iCs w:val="0"/>
        </w:rPr>
        <w:t>It is the institution of the proceedings and the prosecution thereof which must be authorised</w:t>
      </w:r>
      <w:r w:rsidR="008C56A6">
        <w:t>” (</w:t>
      </w:r>
      <w:r w:rsidR="008C56A6" w:rsidRPr="00240D44">
        <w:rPr>
          <w:i/>
          <w:iCs w:val="0"/>
        </w:rPr>
        <w:t xml:space="preserve">Ganes &amp; Another v Telecom Namibia Ltd </w:t>
      </w:r>
      <w:r w:rsidR="008C56A6">
        <w:t xml:space="preserve">2004 (3) SA 615 (SCA) para 19), not the </w:t>
      </w:r>
      <w:r w:rsidR="008C56A6">
        <w:lastRenderedPageBreak/>
        <w:t xml:space="preserve">deponent. </w:t>
      </w:r>
      <w:r w:rsidR="00A36D39">
        <w:t xml:space="preserve"> </w:t>
      </w:r>
      <w:r w:rsidR="007F40B0">
        <w:t>No challenge has been directed at the authority of th</w:t>
      </w:r>
      <w:r w:rsidR="00446E97">
        <w:t>is</w:t>
      </w:r>
      <w:r w:rsidR="007F40B0">
        <w:t xml:space="preserve"> attorney to act on behalf of the applicant. Uniform Rule 7 provides </w:t>
      </w:r>
      <w:r w:rsidR="00446E97">
        <w:t>the</w:t>
      </w:r>
      <w:r w:rsidR="007F40B0">
        <w:t xml:space="preserve"> mechanism for challenging the authority of the attorney brin</w:t>
      </w:r>
      <w:r w:rsidR="00A36D39">
        <w:t>g</w:t>
      </w:r>
      <w:r w:rsidR="007F40B0">
        <w:t>ing the application</w:t>
      </w:r>
      <w:r w:rsidR="00446E97">
        <w:t xml:space="preserve"> and t</w:t>
      </w:r>
      <w:r w:rsidR="007F40B0">
        <w:t>he respondents have not delivered a Rule 7 notice</w:t>
      </w:r>
      <w:r w:rsidR="00446E97">
        <w:t>.  Co</w:t>
      </w:r>
      <w:r w:rsidR="007F40B0">
        <w:t xml:space="preserve">nsequently, there is no </w:t>
      </w:r>
      <w:r w:rsidR="009418D7">
        <w:t>legitimate</w:t>
      </w:r>
      <w:r w:rsidR="007F40B0">
        <w:t xml:space="preserve"> challenge</w:t>
      </w:r>
      <w:r w:rsidR="00446E97">
        <w:t xml:space="preserve"> to that authority</w:t>
      </w:r>
      <w:r w:rsidR="007F40B0">
        <w:t xml:space="preserve">. </w:t>
      </w:r>
      <w:r w:rsidR="00240D44">
        <w:t>(</w:t>
      </w:r>
      <w:r w:rsidR="00240D44" w:rsidRPr="00240D44">
        <w:rPr>
          <w:i/>
          <w:iCs w:val="0"/>
        </w:rPr>
        <w:t>ANC Umvoti Council v Umvoti Municipality</w:t>
      </w:r>
      <w:r w:rsidR="00240D44">
        <w:t xml:space="preserve"> 2010 (3) SA 31 (KZP) at [28])  </w:t>
      </w:r>
      <w:r w:rsidR="007F40B0" w:rsidRPr="00240D44">
        <w:rPr>
          <w:u w:val="single"/>
        </w:rPr>
        <w:t>Th</w:t>
      </w:r>
      <w:r w:rsidR="00240D44" w:rsidRPr="00240D44">
        <w:rPr>
          <w:u w:val="single"/>
        </w:rPr>
        <w:t>ird</w:t>
      </w:r>
      <w:r w:rsidR="00240D44">
        <w:t>, th</w:t>
      </w:r>
      <w:r w:rsidR="007F40B0">
        <w:t>e deponent to the affidavit does not need to be a person within the applicant’s organisation</w:t>
      </w:r>
      <w:r w:rsidR="00446E97">
        <w:t xml:space="preserve"> or to be formally authorised to depose to the founding affidavit</w:t>
      </w:r>
      <w:r w:rsidR="007F40B0">
        <w:t xml:space="preserve">. The deponent to the affidavit is required to have personal knowledge of the evidence relevant to supporting the applicant’s </w:t>
      </w:r>
      <w:r w:rsidR="009418D7">
        <w:t>cause</w:t>
      </w:r>
      <w:r w:rsidR="007F40B0">
        <w:t xml:space="preserve"> of action.</w:t>
      </w:r>
      <w:r w:rsidR="00A36D39">
        <w:t xml:space="preserve">  The attorney bringing the application</w:t>
      </w:r>
      <w:r w:rsidR="008C56A6">
        <w:t>, who is authorised to do so</w:t>
      </w:r>
      <w:r w:rsidR="00A36D39">
        <w:t xml:space="preserve"> on behalf of the applicant</w:t>
      </w:r>
      <w:r w:rsidR="008C56A6">
        <w:t>,</w:t>
      </w:r>
      <w:r w:rsidR="00A36D39">
        <w:t xml:space="preserve"> attaches the </w:t>
      </w:r>
      <w:r w:rsidR="008C56A6">
        <w:t>founding affidavit of a person with the relevant knowledge</w:t>
      </w:r>
      <w:r w:rsidR="007F40B0">
        <w:t xml:space="preserve"> </w:t>
      </w:r>
      <w:r w:rsidR="008C56A6">
        <w:t xml:space="preserve">as the evidence in support of the application. </w:t>
      </w:r>
    </w:p>
    <w:p w14:paraId="0068AFC6" w14:textId="4B451754" w:rsidR="007F40B0" w:rsidRDefault="005246C2" w:rsidP="005246C2">
      <w:pPr>
        <w:pStyle w:val="1"/>
        <w:numPr>
          <w:ilvl w:val="0"/>
          <w:numId w:val="0"/>
        </w:numPr>
        <w:tabs>
          <w:tab w:val="left" w:pos="567"/>
        </w:tabs>
        <w:ind w:left="567" w:hanging="567"/>
        <w:jc w:val="left"/>
      </w:pPr>
      <w:r>
        <w:t>[7]</w:t>
      </w:r>
      <w:r>
        <w:tab/>
      </w:r>
      <w:r w:rsidR="00B15214">
        <w:t>In</w:t>
      </w:r>
      <w:r w:rsidR="00446E97">
        <w:t xml:space="preserve"> the circumstances</w:t>
      </w:r>
      <w:r w:rsidR="00B15214">
        <w:t>, there is no merit to t</w:t>
      </w:r>
      <w:r w:rsidR="008C56A6">
        <w:t>he</w:t>
      </w:r>
      <w:r w:rsidR="00B15214">
        <w:t xml:space="preserve"> </w:t>
      </w:r>
      <w:r w:rsidR="00B15214" w:rsidRPr="00B15214">
        <w:rPr>
          <w:i/>
          <w:iCs w:val="0"/>
        </w:rPr>
        <w:t>in limine</w:t>
      </w:r>
      <w:r w:rsidR="00B15214">
        <w:t xml:space="preserve"> defence</w:t>
      </w:r>
      <w:r w:rsidR="008C56A6">
        <w:t xml:space="preserve"> of </w:t>
      </w:r>
      <w:r w:rsidR="008C56A6">
        <w:rPr>
          <w:i/>
          <w:iCs w:val="0"/>
        </w:rPr>
        <w:t>locus standi</w:t>
      </w:r>
      <w:r w:rsidR="00B15214">
        <w:t xml:space="preserve"> and it falls to be dismissed.</w:t>
      </w:r>
    </w:p>
    <w:p w14:paraId="4ABA026B" w14:textId="67BFFC76" w:rsidR="008C56A6" w:rsidRPr="008C56A6" w:rsidRDefault="005246C2" w:rsidP="005246C2">
      <w:pPr>
        <w:pStyle w:val="1"/>
        <w:numPr>
          <w:ilvl w:val="0"/>
          <w:numId w:val="0"/>
        </w:numPr>
        <w:tabs>
          <w:tab w:val="left" w:pos="567"/>
        </w:tabs>
        <w:ind w:left="567" w:hanging="567"/>
        <w:rPr>
          <w:lang w:val="en-ZA"/>
        </w:rPr>
      </w:pPr>
      <w:r w:rsidRPr="008C56A6">
        <w:rPr>
          <w:lang w:val="en-ZA"/>
        </w:rPr>
        <w:t>[8]</w:t>
      </w:r>
      <w:r w:rsidRPr="008C56A6">
        <w:rPr>
          <w:lang w:val="en-ZA"/>
        </w:rPr>
        <w:tab/>
      </w:r>
      <w:r w:rsidR="00B15214">
        <w:t xml:space="preserve">The second </w:t>
      </w:r>
      <w:r w:rsidR="00B15214" w:rsidRPr="008C56A6">
        <w:rPr>
          <w:i/>
          <w:iCs w:val="0"/>
        </w:rPr>
        <w:t>in limine</w:t>
      </w:r>
      <w:r w:rsidR="00B15214">
        <w:t xml:space="preserve"> defence is </w:t>
      </w:r>
      <w:r w:rsidR="00B15214" w:rsidRPr="008C56A6">
        <w:rPr>
          <w:i/>
          <w:iCs w:val="0"/>
        </w:rPr>
        <w:t xml:space="preserve">lis pendens. </w:t>
      </w:r>
      <w:r w:rsidR="00B15214">
        <w:t xml:space="preserve">This, too, can be summarily disposed of.  The </w:t>
      </w:r>
      <w:r w:rsidR="00446E97">
        <w:t>plea of</w:t>
      </w:r>
      <w:r w:rsidR="00B15214">
        <w:t xml:space="preserve"> </w:t>
      </w:r>
      <w:r w:rsidR="00B15214" w:rsidRPr="008C56A6">
        <w:rPr>
          <w:i/>
          <w:iCs w:val="0"/>
        </w:rPr>
        <w:t xml:space="preserve">lis alibi pendens </w:t>
      </w:r>
      <w:r w:rsidR="00446E97">
        <w:t xml:space="preserve">is a dilatory plea and, if upheld, merely delays the resolution of the matter and does not dispose of it.  </w:t>
      </w:r>
      <w:r w:rsidR="00B15214">
        <w:t xml:space="preserve">The party </w:t>
      </w:r>
      <w:r w:rsidR="009418D7">
        <w:t>raising</w:t>
      </w:r>
      <w:r w:rsidR="00B15214">
        <w:t xml:space="preserve"> the defence must discharge the onus of </w:t>
      </w:r>
      <w:r w:rsidR="009418D7">
        <w:t>establishing</w:t>
      </w:r>
      <w:r w:rsidR="00446E97">
        <w:t>:</w:t>
      </w:r>
      <w:r w:rsidR="00B15214">
        <w:t xml:space="preserve"> (a) pending litigation; (b) between the same parties or their privies; (c) based on the same </w:t>
      </w:r>
      <w:r w:rsidR="009418D7">
        <w:t>cause</w:t>
      </w:r>
      <w:r w:rsidR="00B15214">
        <w:t xml:space="preserve"> of action; (d) in respect of the same subject matter.</w:t>
      </w:r>
      <w:r w:rsidR="008C56A6">
        <w:t xml:space="preserve"> </w:t>
      </w:r>
      <w:r w:rsidR="00446E97">
        <w:rPr>
          <w:lang w:val="en-ZA"/>
        </w:rPr>
        <w:t xml:space="preserve">Once these elements are established, the Court still has a discretion whether to uphold or reject the defence. </w:t>
      </w:r>
      <w:r w:rsidR="00CC1F13">
        <w:t>(</w:t>
      </w:r>
      <w:r w:rsidR="00CC1F13" w:rsidRPr="008C56A6">
        <w:rPr>
          <w:i/>
          <w:lang w:val="en-ZA"/>
        </w:rPr>
        <w:t>Caesarstone Sdot-Yam Ltd v The World of Marble and Granite 2000 CC and others </w:t>
      </w:r>
      <w:r w:rsidR="00CC1F13">
        <w:rPr>
          <w:i/>
          <w:lang w:val="en-ZA"/>
        </w:rPr>
        <w:t xml:space="preserve"> </w:t>
      </w:r>
      <w:r w:rsidR="00CC1F13" w:rsidRPr="008C56A6">
        <w:rPr>
          <w:lang w:val="en-ZA"/>
        </w:rPr>
        <w:t>2013 (6) SA 499 (SCA)</w:t>
      </w:r>
      <w:r w:rsidR="00CC1F13">
        <w:rPr>
          <w:lang w:val="en-ZA"/>
        </w:rPr>
        <w:t xml:space="preserve"> at [12] – [36];)  </w:t>
      </w:r>
    </w:p>
    <w:p w14:paraId="37EB05F8" w14:textId="4EA9EB98" w:rsidR="00B15214" w:rsidRDefault="005246C2" w:rsidP="005246C2">
      <w:pPr>
        <w:pStyle w:val="1"/>
        <w:numPr>
          <w:ilvl w:val="0"/>
          <w:numId w:val="0"/>
        </w:numPr>
        <w:tabs>
          <w:tab w:val="left" w:pos="567"/>
        </w:tabs>
        <w:ind w:left="567" w:hanging="567"/>
      </w:pPr>
      <w:r>
        <w:lastRenderedPageBreak/>
        <w:t>[9]</w:t>
      </w:r>
      <w:r>
        <w:tab/>
      </w:r>
      <w:r w:rsidR="00B15214">
        <w:t xml:space="preserve">The </w:t>
      </w:r>
      <w:r w:rsidR="007D330A">
        <w:t>other</w:t>
      </w:r>
      <w:r w:rsidR="00B15214">
        <w:t xml:space="preserve"> proceedings relied upon by the respondents were </w:t>
      </w:r>
      <w:r w:rsidR="007D330A">
        <w:t xml:space="preserve">application </w:t>
      </w:r>
      <w:r w:rsidR="00B15214">
        <w:t xml:space="preserve">proceedings instituted by the previous owner of the property against all of the occupants of the property, both commercial and residential. That application was launched in 2017 and directed at the parties in occupation during 2017, relying on the facts as known in 2017. </w:t>
      </w:r>
      <w:r w:rsidR="008C56A6">
        <w:t xml:space="preserve"> </w:t>
      </w:r>
      <w:r w:rsidR="00B15214">
        <w:t>The current application is instituted by a different applicant, relying on a right acquired after the 2017 proceedings were instituted</w:t>
      </w:r>
      <w:r w:rsidR="008C56A6">
        <w:t>, and directed at respondents who may or may not have been in occupation at the time of the first application</w:t>
      </w:r>
      <w:r w:rsidR="00B15214">
        <w:t xml:space="preserve">. </w:t>
      </w:r>
      <w:r w:rsidR="008C56A6">
        <w:t>This appears to be accepted by the respondents</w:t>
      </w:r>
      <w:r w:rsidR="007D330A">
        <w:t xml:space="preserve">. Counsel for the respondent acknowledged </w:t>
      </w:r>
      <w:r w:rsidR="00CC1F13">
        <w:t>that the current Applicant couldn’t withdraw the 2017 litigation (because it is not a party to that litigation) but argue</w:t>
      </w:r>
      <w:r w:rsidR="007D330A">
        <w:t>d</w:t>
      </w:r>
      <w:r w:rsidR="008C56A6">
        <w:t xml:space="preserve"> that the current applicant </w:t>
      </w:r>
      <w:r w:rsidR="00CC1F13">
        <w:t>sh</w:t>
      </w:r>
      <w:r w:rsidR="008C56A6">
        <w:t>ould substitute itself as the applicant in the 2017 proceedings</w:t>
      </w:r>
      <w:r w:rsidR="003B2CE9">
        <w:t xml:space="preserve">.  This contention exposes the fallacy in the defence.  </w:t>
      </w:r>
      <w:r w:rsidR="00B15214">
        <w:t xml:space="preserve">The </w:t>
      </w:r>
      <w:r w:rsidR="007D330A">
        <w:t xml:space="preserve">fact that the </w:t>
      </w:r>
      <w:r w:rsidR="00B15214">
        <w:t>current applicant does not have the right to withdraw the previous proceedings</w:t>
      </w:r>
      <w:r w:rsidR="003B2CE9">
        <w:t xml:space="preserve"> </w:t>
      </w:r>
      <w:r w:rsidR="007D330A">
        <w:t xml:space="preserve">and cannot </w:t>
      </w:r>
      <w:r w:rsidR="003B2CE9">
        <w:t>unilaterally substitute itself as applicant</w:t>
      </w:r>
      <w:r w:rsidR="007D330A">
        <w:t xml:space="preserve">, is evidence which shows that the litigation is not between the same parties to the current litigation. </w:t>
      </w:r>
      <w:r w:rsidR="003B2CE9">
        <w:t xml:space="preserve"> </w:t>
      </w:r>
    </w:p>
    <w:p w14:paraId="1B809741" w14:textId="0C4503A8" w:rsidR="00B15214" w:rsidRDefault="005246C2" w:rsidP="005246C2">
      <w:pPr>
        <w:pStyle w:val="1"/>
        <w:numPr>
          <w:ilvl w:val="0"/>
          <w:numId w:val="0"/>
        </w:numPr>
        <w:tabs>
          <w:tab w:val="left" w:pos="567"/>
        </w:tabs>
        <w:ind w:left="567" w:hanging="567"/>
      </w:pPr>
      <w:r>
        <w:t>[10]</w:t>
      </w:r>
      <w:r>
        <w:tab/>
      </w:r>
      <w:r w:rsidR="00B15214">
        <w:t xml:space="preserve">In the circumstances, the </w:t>
      </w:r>
      <w:r w:rsidR="00CC1F13">
        <w:t xml:space="preserve">requirements for the </w:t>
      </w:r>
      <w:r w:rsidR="00B15214">
        <w:t xml:space="preserve">defence of </w:t>
      </w:r>
      <w:r w:rsidR="00B15214">
        <w:rPr>
          <w:i/>
          <w:iCs w:val="0"/>
        </w:rPr>
        <w:t>lis alibi pendens</w:t>
      </w:r>
      <w:r w:rsidR="00B15214">
        <w:t xml:space="preserve"> </w:t>
      </w:r>
      <w:r w:rsidR="00CC1F13">
        <w:t xml:space="preserve">have not been met and that plea </w:t>
      </w:r>
      <w:r w:rsidR="00B15214">
        <w:t xml:space="preserve">is also dismissed. </w:t>
      </w:r>
      <w:r w:rsidR="00CC1F13">
        <w:t xml:space="preserve">  In passing, I note that neither the principle of fairness nor convenience would justify the Court exercising a discretion in favour of staying the current application</w:t>
      </w:r>
      <w:r w:rsidR="007D330A">
        <w:t>:  there is no reason why the current applicant should be bound by or restricted to the facts and arguments relied upon by the previous owner in the previous application</w:t>
      </w:r>
      <w:r w:rsidR="00EA6D62">
        <w:t xml:space="preserve">; </w:t>
      </w:r>
      <w:r w:rsidR="007D330A">
        <w:t xml:space="preserve"> </w:t>
      </w:r>
      <w:r w:rsidR="00CC1F13">
        <w:t>given the absence of any actionable defence from the first to fourth respondents</w:t>
      </w:r>
      <w:r w:rsidR="00EA6D62">
        <w:t>, discussed below, there is no reason to delay granting the relief</w:t>
      </w:r>
      <w:r w:rsidR="00CC1F13">
        <w:t>.</w:t>
      </w:r>
    </w:p>
    <w:p w14:paraId="5272F5A1" w14:textId="28778564" w:rsidR="00066FF2" w:rsidRDefault="005246C2" w:rsidP="005246C2">
      <w:pPr>
        <w:pStyle w:val="1"/>
        <w:numPr>
          <w:ilvl w:val="0"/>
          <w:numId w:val="0"/>
        </w:numPr>
        <w:tabs>
          <w:tab w:val="left" w:pos="567"/>
        </w:tabs>
        <w:ind w:left="567" w:hanging="567"/>
      </w:pPr>
      <w:r>
        <w:lastRenderedPageBreak/>
        <w:t>[11]</w:t>
      </w:r>
      <w:r>
        <w:tab/>
      </w:r>
      <w:r w:rsidR="00B15214">
        <w:t xml:space="preserve">On the merits of the application, it appears that there </w:t>
      </w:r>
      <w:r w:rsidR="003B2CE9">
        <w:t>i</w:t>
      </w:r>
      <w:r w:rsidR="00B15214">
        <w:t xml:space="preserve">s a misalignment between the case made by the applicant and the defences raised by the respondents. </w:t>
      </w:r>
      <w:r w:rsidR="003B2CE9">
        <w:t xml:space="preserve">In the </w:t>
      </w:r>
      <w:r w:rsidR="00CC1F13">
        <w:t>f</w:t>
      </w:r>
      <w:r w:rsidR="003B2CE9">
        <w:t xml:space="preserve">ounding </w:t>
      </w:r>
      <w:r w:rsidR="00CC1F13">
        <w:t>a</w:t>
      </w:r>
      <w:r w:rsidR="003B2CE9">
        <w:t>ffidavit, t</w:t>
      </w:r>
      <w:r w:rsidR="00B15214">
        <w:t xml:space="preserve">he applicant is at pains to record that it seeks eviction only of the commercial operations being undertaken from the premises. </w:t>
      </w:r>
      <w:r w:rsidR="003B2CE9">
        <w:t xml:space="preserve">It expressly confirms that it does not intend to evict the residential occupiers at this stage.  </w:t>
      </w:r>
      <w:r w:rsidR="00CC1F13">
        <w:t xml:space="preserve">However, the “catch-all”  manner in which the Applicant describes the parties falling within the category </w:t>
      </w:r>
      <w:r w:rsidR="00EA6D62">
        <w:t>persons described in the citation of the</w:t>
      </w:r>
      <w:r w:rsidR="00CC1F13">
        <w:t xml:space="preserve"> </w:t>
      </w:r>
      <w:r w:rsidR="00EA6D62">
        <w:t>fifth</w:t>
      </w:r>
      <w:r w:rsidR="00CC1F13">
        <w:t xml:space="preserve"> respondent, </w:t>
      </w:r>
      <w:r w:rsidR="00EA6D62">
        <w:t xml:space="preserve">does give rise to uncertainty that could undermine the clear delineation that the applicant attempts to make between commercial and residential occupants.  What happens to individuals who live on the property but carry on a small business or use their residential space to support a business?  Are they to be evicted too? </w:t>
      </w:r>
      <w:r w:rsidR="00CC1F13">
        <w:t>I can understand that certain of the building’s occupants may have been</w:t>
      </w:r>
      <w:r w:rsidR="00EA6D62">
        <w:t xml:space="preserve"> uncertain and</w:t>
      </w:r>
      <w:r w:rsidR="00CC1F13">
        <w:t xml:space="preserve"> concerned </w:t>
      </w:r>
      <w:r w:rsidR="00066FF2">
        <w:t xml:space="preserve">over the scope of the intended order.  </w:t>
      </w:r>
    </w:p>
    <w:p w14:paraId="0FF721F5" w14:textId="484F6236" w:rsidR="00B15214" w:rsidRDefault="005246C2" w:rsidP="005246C2">
      <w:pPr>
        <w:pStyle w:val="1"/>
        <w:numPr>
          <w:ilvl w:val="0"/>
          <w:numId w:val="0"/>
        </w:numPr>
        <w:tabs>
          <w:tab w:val="left" w:pos="567"/>
        </w:tabs>
        <w:ind w:left="567" w:hanging="567"/>
      </w:pPr>
      <w:r>
        <w:t>[12]</w:t>
      </w:r>
      <w:r>
        <w:tab/>
      </w:r>
      <w:r w:rsidR="00B15214">
        <w:t>As appears from the Sheriff’s return of service, the Sheriff was able to identify the</w:t>
      </w:r>
      <w:r w:rsidR="00066FF2">
        <w:t xml:space="preserve"> </w:t>
      </w:r>
      <w:r w:rsidR="00B15214">
        <w:t xml:space="preserve">businesses </w:t>
      </w:r>
      <w:r w:rsidR="00066FF2">
        <w:t xml:space="preserve">of the first to fourth respondents </w:t>
      </w:r>
      <w:r w:rsidR="00B15214">
        <w:t>at the property, and to serve the founding papers on each</w:t>
      </w:r>
      <w:r w:rsidR="00066FF2">
        <w:t xml:space="preserve"> of them</w:t>
      </w:r>
      <w:r w:rsidR="00B15214">
        <w:t xml:space="preserve">. </w:t>
      </w:r>
      <w:r w:rsidR="003B2CE9">
        <w:t xml:space="preserve"> </w:t>
      </w:r>
      <w:r w:rsidR="00066FF2">
        <w:t xml:space="preserve">However, </w:t>
      </w:r>
      <w:r w:rsidR="00EA6D62">
        <w:t>the Sheriff</w:t>
      </w:r>
      <w:r w:rsidR="00066FF2">
        <w:t xml:space="preserve"> was not able separately to identify other businesses from the description in the Notice of Motion </w:t>
      </w:r>
      <w:r w:rsidR="00EA6D62">
        <w:t>in order to serve the papers on them individually.  S</w:t>
      </w:r>
      <w:r w:rsidR="00066FF2">
        <w:t>o, in</w:t>
      </w:r>
      <w:r w:rsidR="00B15214">
        <w:t xml:space="preserve"> respect of the </w:t>
      </w:r>
      <w:r w:rsidR="00FF4AD3">
        <w:t>parties generally included in the description of the fifth respondent</w:t>
      </w:r>
      <w:r w:rsidR="003B2CE9">
        <w:t xml:space="preserve">, </w:t>
      </w:r>
      <w:r w:rsidR="00FF4AD3">
        <w:t>the Sheriff</w:t>
      </w:r>
      <w:r w:rsidR="00066FF2">
        <w:t xml:space="preserve"> effected service by</w:t>
      </w:r>
      <w:r w:rsidR="00FF4AD3">
        <w:t xml:space="preserve"> affix</w:t>
      </w:r>
      <w:r w:rsidR="00066FF2">
        <w:t>ing</w:t>
      </w:r>
      <w:r w:rsidR="00FF4AD3">
        <w:t xml:space="preserve"> the papers to the wall of the building. </w:t>
      </w:r>
    </w:p>
    <w:p w14:paraId="25749C23" w14:textId="417BE00E" w:rsidR="00066FF2" w:rsidRDefault="005246C2" w:rsidP="005246C2">
      <w:pPr>
        <w:pStyle w:val="1"/>
        <w:numPr>
          <w:ilvl w:val="0"/>
          <w:numId w:val="0"/>
        </w:numPr>
        <w:tabs>
          <w:tab w:val="left" w:pos="567"/>
        </w:tabs>
        <w:ind w:left="567" w:hanging="567"/>
      </w:pPr>
      <w:r>
        <w:t>[13]</w:t>
      </w:r>
      <w:r>
        <w:tab/>
      </w:r>
      <w:r w:rsidR="00EA6D62">
        <w:t>Th</w:t>
      </w:r>
      <w:r w:rsidR="00066FF2">
        <w:t>is indicates that the description relied upon, being “</w:t>
      </w:r>
      <w:r w:rsidR="00066FF2" w:rsidRPr="00066FF2">
        <w:t>The Unlawful Commercial Occupiers Of The World Trade Centre</w:t>
      </w:r>
      <w:r w:rsidR="00066FF2">
        <w:t xml:space="preserve">” is not accurate enough to enable the Sheriff to distinguish commercial occupiers from residential or other occupiers.  </w:t>
      </w:r>
      <w:r w:rsidR="00EA6D62">
        <w:lastRenderedPageBreak/>
        <w:t>In my view, the Sheriff will be faced with the same difficulty when tasked with carrying out the execution of the eviction order.</w:t>
      </w:r>
    </w:p>
    <w:p w14:paraId="72B156E2" w14:textId="6A3D01D3" w:rsidR="00FF4AD3" w:rsidRDefault="005246C2" w:rsidP="005246C2">
      <w:pPr>
        <w:pStyle w:val="1"/>
        <w:numPr>
          <w:ilvl w:val="0"/>
          <w:numId w:val="0"/>
        </w:numPr>
        <w:tabs>
          <w:tab w:val="left" w:pos="567"/>
        </w:tabs>
        <w:ind w:left="567" w:hanging="567"/>
      </w:pPr>
      <w:r>
        <w:t>[14]</w:t>
      </w:r>
      <w:r>
        <w:tab/>
      </w:r>
      <w:r w:rsidR="00EA6D62">
        <w:t>I</w:t>
      </w:r>
      <w:r w:rsidR="00066FF2">
        <w:t>n the founding affidavit,</w:t>
      </w:r>
      <w:r w:rsidR="00EA6D62">
        <w:t xml:space="preserve"> supplemented by the replying affidavit,</w:t>
      </w:r>
      <w:r w:rsidR="00066FF2">
        <w:t xml:space="preserve"> </w:t>
      </w:r>
      <w:r w:rsidR="008D33E3">
        <w:t>the applicant ha</w:t>
      </w:r>
      <w:r w:rsidR="00066FF2">
        <w:t>s</w:t>
      </w:r>
      <w:r w:rsidR="008D33E3">
        <w:t xml:space="preserve"> clearly identified </w:t>
      </w:r>
      <w:r w:rsidR="00EA6D62">
        <w:t xml:space="preserve">five </w:t>
      </w:r>
      <w:r w:rsidR="008D33E3">
        <w:t xml:space="preserve">commercial enterprises </w:t>
      </w:r>
      <w:r w:rsidR="00066FF2">
        <w:t>that</w:t>
      </w:r>
      <w:r w:rsidR="00EA6D62">
        <w:t xml:space="preserve"> operate from the premises and can be identified as operating from the property. Their eviction is</w:t>
      </w:r>
      <w:r w:rsidR="008D33E3">
        <w:t xml:space="preserve"> the object of the application </w:t>
      </w:r>
      <w:r w:rsidR="00066FF2">
        <w:t xml:space="preserve">and </w:t>
      </w:r>
      <w:r w:rsidR="008D33E3">
        <w:t xml:space="preserve">the respondents’ answering affidavit </w:t>
      </w:r>
      <w:r w:rsidR="003B2CE9">
        <w:t xml:space="preserve">does not appear to deal with these businesses at all. </w:t>
      </w:r>
      <w:r w:rsidR="00066FF2">
        <w:t>Although the deponent alleges that she has authority to depose to the affidavit “</w:t>
      </w:r>
      <w:r w:rsidR="00066FF2" w:rsidRPr="00066FF2">
        <w:rPr>
          <w:i/>
          <w:iCs w:val="0"/>
        </w:rPr>
        <w:t>on behalf of all other several adult occupiers who are not cited in this matter”</w:t>
      </w:r>
      <w:r w:rsidR="00066FF2">
        <w:t xml:space="preserve"> (para 5), she does not hold herself out as a representative of the commercial occupiers of the building. In particular, t</w:t>
      </w:r>
      <w:r w:rsidR="008D33E3">
        <w:t xml:space="preserve">he deponent to the answering affidavit does not dispute the </w:t>
      </w:r>
      <w:r w:rsidR="003B2CE9">
        <w:t xml:space="preserve">critical </w:t>
      </w:r>
      <w:r w:rsidR="008D33E3">
        <w:t>allegations in the founding affidavit</w:t>
      </w:r>
      <w:r w:rsidR="003B2CE9">
        <w:t xml:space="preserve"> related to the first to fourth respondents</w:t>
      </w:r>
      <w:r w:rsidR="00C8017E">
        <w:t xml:space="preserve"> or the carpentry workshop</w:t>
      </w:r>
      <w:r w:rsidR="008D33E3">
        <w:t xml:space="preserve"> – that </w:t>
      </w:r>
      <w:r w:rsidR="003B2CE9">
        <w:t xml:space="preserve">their </w:t>
      </w:r>
      <w:r w:rsidR="008D33E3">
        <w:t xml:space="preserve">businesses are carried out from the </w:t>
      </w:r>
      <w:r w:rsidR="009418D7">
        <w:t>premises</w:t>
      </w:r>
      <w:r w:rsidR="003B2CE9">
        <w:t xml:space="preserve">.  </w:t>
      </w:r>
    </w:p>
    <w:p w14:paraId="4B2355D7" w14:textId="0B0C198E" w:rsidR="008D33E3" w:rsidRDefault="005246C2" w:rsidP="005246C2">
      <w:pPr>
        <w:pStyle w:val="1"/>
        <w:numPr>
          <w:ilvl w:val="0"/>
          <w:numId w:val="0"/>
        </w:numPr>
        <w:tabs>
          <w:tab w:val="left" w:pos="567"/>
        </w:tabs>
        <w:ind w:left="567" w:hanging="567"/>
      </w:pPr>
      <w:r>
        <w:t>[15]</w:t>
      </w:r>
      <w:r>
        <w:tab/>
      </w:r>
      <w:r w:rsidR="008D33E3">
        <w:t xml:space="preserve">On the papers, therefore, it appears that </w:t>
      </w:r>
      <w:r w:rsidR="00066FF2">
        <w:t xml:space="preserve">there is no dispute that: i) there are residential occupiers of the building in addition to commercial occupiers; ii) the first respondent is a commercial operation which occupies shop 1; iii) the second respondent is a commercial operation which occupies shop 4;  iv) the third respondent is a commercial operation that occupies shop 5; v) the fourth respondent is a commercial operation which occupies shop 6; vi) </w:t>
      </w:r>
      <w:r w:rsidR="00C8017E">
        <w:t xml:space="preserve">the carpentry workshop occupies an identifiable area on the ground floor; vii) </w:t>
      </w:r>
      <w:r w:rsidR="00066FF2">
        <w:t xml:space="preserve">there are other commercial enterprises which operate from the premises and occupy other areas in the building. </w:t>
      </w:r>
    </w:p>
    <w:p w14:paraId="58E4C8F6" w14:textId="69F8DB90" w:rsidR="008D33E3" w:rsidRDefault="005246C2" w:rsidP="005246C2">
      <w:pPr>
        <w:pStyle w:val="1"/>
        <w:numPr>
          <w:ilvl w:val="0"/>
          <w:numId w:val="0"/>
        </w:numPr>
        <w:tabs>
          <w:tab w:val="left" w:pos="567"/>
        </w:tabs>
        <w:ind w:left="567" w:hanging="567"/>
      </w:pPr>
      <w:r>
        <w:t>[16]</w:t>
      </w:r>
      <w:r>
        <w:tab/>
      </w:r>
      <w:r w:rsidR="008D33E3">
        <w:t>Given the manner in which the respondents’ defence has been set out, it seems to me that there is no defence proffered by the first to fourth respondents</w:t>
      </w:r>
      <w:r w:rsidR="00C8017E">
        <w:t xml:space="preserve"> or by </w:t>
      </w:r>
      <w:r w:rsidR="00C8017E">
        <w:lastRenderedPageBreak/>
        <w:t>the operators of the carpentry workshop</w:t>
      </w:r>
      <w:r w:rsidR="008D33E3">
        <w:t xml:space="preserve">. As such, </w:t>
      </w:r>
      <w:r w:rsidR="000B1DAB">
        <w:t xml:space="preserve">an eviction order can and should be granted against those respondents. </w:t>
      </w:r>
    </w:p>
    <w:p w14:paraId="4DE1F636" w14:textId="4BE6A29A" w:rsidR="007627CD" w:rsidRDefault="005246C2" w:rsidP="005246C2">
      <w:pPr>
        <w:pStyle w:val="1"/>
        <w:numPr>
          <w:ilvl w:val="0"/>
          <w:numId w:val="0"/>
        </w:numPr>
        <w:tabs>
          <w:tab w:val="left" w:pos="567"/>
        </w:tabs>
        <w:ind w:left="567" w:hanging="567"/>
      </w:pPr>
      <w:r>
        <w:t>[17]</w:t>
      </w:r>
      <w:r>
        <w:tab/>
      </w:r>
      <w:r w:rsidR="007627CD">
        <w:t>The applicant has not attempted to describe carefully the other commercial operations being undertaken at the building (besides the first to fourth respondents and the carpentry workshop) to enable the Sheriff to identify those occupants and to distinguish them from the residential occupants. Instead, the order it seeks appears structured to give the Sheriff a discretion in deciding whether a particular occupant falls withing the general description falling within the description of “</w:t>
      </w:r>
      <w:r w:rsidR="007627CD" w:rsidRPr="003B2CE9">
        <w:rPr>
          <w:i/>
          <w:iCs w:val="0"/>
        </w:rPr>
        <w:t>Further Unlawful Commercial Occupiers</w:t>
      </w:r>
      <w:r w:rsidR="007627CD">
        <w:t>.”  This is unsatisfactory.</w:t>
      </w:r>
    </w:p>
    <w:p w14:paraId="674489C6" w14:textId="2B3C85D2" w:rsidR="007627CD" w:rsidRDefault="005246C2" w:rsidP="005246C2">
      <w:pPr>
        <w:pStyle w:val="1"/>
        <w:numPr>
          <w:ilvl w:val="0"/>
          <w:numId w:val="0"/>
        </w:numPr>
        <w:tabs>
          <w:tab w:val="left" w:pos="567"/>
        </w:tabs>
        <w:ind w:left="567" w:hanging="567"/>
      </w:pPr>
      <w:r>
        <w:t>[18]</w:t>
      </w:r>
      <w:r>
        <w:tab/>
      </w:r>
      <w:r w:rsidR="007627CD">
        <w:t>During argument, I pointed out to Applicant’s counsel that t</w:t>
      </w:r>
      <w:r w:rsidR="000B1DAB">
        <w:t xml:space="preserve">he order sought against </w:t>
      </w:r>
      <w:r w:rsidR="003B2CE9">
        <w:t xml:space="preserve">the “fifth respondent”, being </w:t>
      </w:r>
      <w:r w:rsidR="000B1DAB">
        <w:t>the class of occupiers described collectively as “</w:t>
      </w:r>
      <w:r w:rsidR="003B2CE9" w:rsidRPr="003B2CE9">
        <w:rPr>
          <w:i/>
          <w:iCs w:val="0"/>
        </w:rPr>
        <w:t xml:space="preserve">The Further Unlawful Commercial Occupiers Of The </w:t>
      </w:r>
      <w:r w:rsidR="000B1DAB" w:rsidRPr="003B2CE9">
        <w:rPr>
          <w:i/>
          <w:iCs w:val="0"/>
        </w:rPr>
        <w:t>World Trade Centre</w:t>
      </w:r>
      <w:r w:rsidR="000B1DAB">
        <w:t>” is</w:t>
      </w:r>
      <w:r w:rsidR="007627CD">
        <w:t xml:space="preserve"> not sufficiently clear or particularised</w:t>
      </w:r>
      <w:r w:rsidR="000B1DAB">
        <w:t>.</w:t>
      </w:r>
      <w:r w:rsidR="007627CD">
        <w:t xml:space="preserve">  After taking an instruction, counsel confirmed that the Applicant did not persist in seeking this wide order and moved to amend the relief claimed to limit its application only to evicting the businesses of the first to fourth respondents and the carpentry workshop operated on the premises.   Counsel for the respondents did not object to this amendment, and he was correct </w:t>
      </w:r>
      <w:r w:rsidR="00C8017E">
        <w:t xml:space="preserve">not </w:t>
      </w:r>
      <w:r w:rsidR="007627CD">
        <w:t>to do so</w:t>
      </w:r>
      <w:r w:rsidR="00C8017E">
        <w:t>,</w:t>
      </w:r>
      <w:r w:rsidR="007627CD">
        <w:t xml:space="preserve"> as this clarified and limited the order sought to a group other than the residential occupiers who the </w:t>
      </w:r>
      <w:r w:rsidR="00C8017E">
        <w:t xml:space="preserve">answering affidavit </w:t>
      </w:r>
      <w:r w:rsidR="007627CD">
        <w:t>sought to protect.</w:t>
      </w:r>
    </w:p>
    <w:p w14:paraId="0D1276E4" w14:textId="3068456F" w:rsidR="000B1DAB" w:rsidRDefault="005246C2" w:rsidP="005246C2">
      <w:pPr>
        <w:pStyle w:val="1"/>
        <w:numPr>
          <w:ilvl w:val="0"/>
          <w:numId w:val="0"/>
        </w:numPr>
        <w:tabs>
          <w:tab w:val="left" w:pos="567"/>
        </w:tabs>
        <w:ind w:left="567" w:hanging="567"/>
      </w:pPr>
      <w:r>
        <w:t>[19]</w:t>
      </w:r>
      <w:r>
        <w:tab/>
      </w:r>
      <w:r w:rsidR="000B1DAB">
        <w:t xml:space="preserve">Were an order </w:t>
      </w:r>
      <w:r w:rsidR="00C8017E">
        <w:t>to be</w:t>
      </w:r>
      <w:r w:rsidR="000B1DAB">
        <w:t xml:space="preserve"> granted in imprecise terms, there is a risk that the rights of the residential occupants may be negatively affected. If the applicant wanted to evict occupiers other than those specifically identified </w:t>
      </w:r>
      <w:r w:rsidR="00762482">
        <w:t xml:space="preserve">in the papers, </w:t>
      </w:r>
      <w:r w:rsidR="000B1DAB">
        <w:t xml:space="preserve">it was </w:t>
      </w:r>
      <w:r w:rsidR="000B1DAB">
        <w:lastRenderedPageBreak/>
        <w:t xml:space="preserve">required to do more to enable the </w:t>
      </w:r>
      <w:r w:rsidR="007627CD">
        <w:t>C</w:t>
      </w:r>
      <w:r w:rsidR="000B1DAB">
        <w:t>ourt and the Sheriff to identify the intended evictees</w:t>
      </w:r>
      <w:r w:rsidR="00762482">
        <w:t xml:space="preserve"> and the spaces in the building from which they were required to be evicted</w:t>
      </w:r>
      <w:r w:rsidR="000B1DAB">
        <w:t xml:space="preserve">. This would have included: a description of </w:t>
      </w:r>
      <w:r w:rsidR="007627CD">
        <w:t>relevant</w:t>
      </w:r>
      <w:r w:rsidR="000B1DAB">
        <w:t xml:space="preserve"> part of th</w:t>
      </w:r>
      <w:r w:rsidR="007627CD">
        <w:t>e</w:t>
      </w:r>
      <w:r w:rsidR="000B1DAB">
        <w:t xml:space="preserve"> building; identifying the particular shops or </w:t>
      </w:r>
      <w:r w:rsidR="00762482">
        <w:t>area</w:t>
      </w:r>
      <w:r w:rsidR="000B1DAB">
        <w:t xml:space="preserve">s occupied by commercial enterprises and those occupied for residential purposes. </w:t>
      </w:r>
    </w:p>
    <w:p w14:paraId="5292D831" w14:textId="37C58ABD" w:rsidR="000B1DAB" w:rsidRDefault="005246C2" w:rsidP="005246C2">
      <w:pPr>
        <w:pStyle w:val="1"/>
        <w:numPr>
          <w:ilvl w:val="0"/>
          <w:numId w:val="0"/>
        </w:numPr>
        <w:tabs>
          <w:tab w:val="left" w:pos="567"/>
        </w:tabs>
        <w:ind w:left="567" w:hanging="567"/>
      </w:pPr>
      <w:r>
        <w:t>[20]</w:t>
      </w:r>
      <w:r>
        <w:tab/>
      </w:r>
      <w:r w:rsidR="000B1DAB">
        <w:t xml:space="preserve">If the applicant undertakes the necessary due diligence and is able to identify </w:t>
      </w:r>
      <w:r w:rsidR="00C8017E">
        <w:t xml:space="preserve">with sufficient specificity </w:t>
      </w:r>
      <w:r w:rsidR="007627CD">
        <w:t xml:space="preserve">other </w:t>
      </w:r>
      <w:r w:rsidR="000B1DAB">
        <w:t xml:space="preserve">commercial occupiers </w:t>
      </w:r>
      <w:r w:rsidR="007627CD">
        <w:t>that it wishes to evict</w:t>
      </w:r>
      <w:r w:rsidR="000B1DAB">
        <w:t xml:space="preserve">, it may then be entitled to bring such an application in the future. </w:t>
      </w:r>
    </w:p>
    <w:p w14:paraId="387588ED" w14:textId="53A68EEA" w:rsidR="00F63F51" w:rsidRDefault="005246C2" w:rsidP="005246C2">
      <w:pPr>
        <w:pStyle w:val="1"/>
        <w:numPr>
          <w:ilvl w:val="0"/>
          <w:numId w:val="0"/>
        </w:numPr>
        <w:tabs>
          <w:tab w:val="left" w:pos="567"/>
        </w:tabs>
        <w:ind w:left="567" w:hanging="567"/>
      </w:pPr>
      <w:r>
        <w:t>[21]</w:t>
      </w:r>
      <w:r>
        <w:tab/>
      </w:r>
      <w:r w:rsidR="00F63F51">
        <w:t>The applicant argued that the costs of the application should be paid by the respondents’ legal representatives</w:t>
      </w:r>
      <w:r w:rsidR="00C8017E">
        <w:t xml:space="preserve"> </w:t>
      </w:r>
      <w:r w:rsidR="00C8017E">
        <w:rPr>
          <w:i/>
          <w:iCs w:val="0"/>
        </w:rPr>
        <w:t>de bonis</w:t>
      </w:r>
      <w:r w:rsidR="00F63F51">
        <w:t xml:space="preserve"> </w:t>
      </w:r>
      <w:r w:rsidR="00F63F51">
        <w:rPr>
          <w:i/>
          <w:iCs w:val="0"/>
        </w:rPr>
        <w:t>de propriis</w:t>
      </w:r>
      <w:r w:rsidR="00F63F51">
        <w:t xml:space="preserve">.  It relied on the dicta of this Court in </w:t>
      </w:r>
      <w:r w:rsidR="00F63F51" w:rsidRPr="00F63F51">
        <w:rPr>
          <w:i/>
          <w:iCs w:val="0"/>
        </w:rPr>
        <w:t>Lushaba v MEC for Health, Gauteng</w:t>
      </w:r>
      <w:r w:rsidR="00F63F51">
        <w:t xml:space="preserve"> 2015  (3) SA 616 (GJ) at [68] in support of this argument.  In my view, although the </w:t>
      </w:r>
      <w:r w:rsidR="00F63F51" w:rsidRPr="00F63F51">
        <w:rPr>
          <w:i/>
          <w:iCs w:val="0"/>
        </w:rPr>
        <w:t>in limine</w:t>
      </w:r>
      <w:r w:rsidR="00F63F51">
        <w:t xml:space="preserve"> points have been dismissed and there were delays in the deliver</w:t>
      </w:r>
      <w:r w:rsidR="00C8017E">
        <w:t>y</w:t>
      </w:r>
      <w:r w:rsidR="00F63F51">
        <w:t xml:space="preserve"> of the answering papers that may have frustrated the applicant and its attorneys, the conduct of the respondents’ legal representatives does meet the test for the application of a </w:t>
      </w:r>
      <w:r w:rsidR="00F63F51">
        <w:rPr>
          <w:i/>
          <w:iCs w:val="0"/>
        </w:rPr>
        <w:t xml:space="preserve">de bonis </w:t>
      </w:r>
      <w:r w:rsidR="00F63F51">
        <w:t xml:space="preserve"> costs order. I hazard a guess that if the applicant had been clearer in their description of the occupiers that fell within the group of 5</w:t>
      </w:r>
      <w:r w:rsidR="00F63F51" w:rsidRPr="00F63F51">
        <w:rPr>
          <w:vertAlign w:val="superscript"/>
        </w:rPr>
        <w:t>th</w:t>
      </w:r>
      <w:r w:rsidR="00F63F51">
        <w:t xml:space="preserve"> respondents, much of the frustration it complained of may have been averted.</w:t>
      </w:r>
    </w:p>
    <w:p w14:paraId="00B3449F" w14:textId="7F46A14A" w:rsidR="000B1DAB" w:rsidRDefault="005246C2" w:rsidP="005246C2">
      <w:pPr>
        <w:pStyle w:val="1"/>
        <w:numPr>
          <w:ilvl w:val="0"/>
          <w:numId w:val="0"/>
        </w:numPr>
        <w:tabs>
          <w:tab w:val="left" w:pos="567"/>
        </w:tabs>
        <w:ind w:left="567" w:hanging="567"/>
      </w:pPr>
      <w:r>
        <w:t>[22]</w:t>
      </w:r>
      <w:r>
        <w:tab/>
      </w:r>
      <w:r w:rsidR="000B1DAB">
        <w:t>In the circumstances, I grant the following order:</w:t>
      </w:r>
    </w:p>
    <w:p w14:paraId="3F5CFD67" w14:textId="33FCAB5B" w:rsidR="00762482" w:rsidRDefault="005246C2" w:rsidP="005246C2">
      <w:pPr>
        <w:pStyle w:val="1"/>
        <w:numPr>
          <w:ilvl w:val="0"/>
          <w:numId w:val="0"/>
        </w:numPr>
        <w:ind w:left="927" w:hanging="360"/>
      </w:pPr>
      <w:r>
        <w:t>(1)</w:t>
      </w:r>
      <w:r>
        <w:tab/>
      </w:r>
      <w:r w:rsidR="00762482">
        <w:t xml:space="preserve">The following persons and businesses are evicted from the </w:t>
      </w:r>
      <w:r w:rsidR="000B1DAB">
        <w:t>World Trade Centre situated at the Corner of Fox Street and End Street (No. 228 and 230 Fox Street and 36 and 38 End Street)</w:t>
      </w:r>
      <w:r w:rsidR="00762482">
        <w:t xml:space="preserve"> and described as Erven 473, 474, 475 and 482</w:t>
      </w:r>
      <w:r w:rsidR="000B1DAB">
        <w:t>, Johannesburg</w:t>
      </w:r>
      <w:r w:rsidR="00762482">
        <w:t>:</w:t>
      </w:r>
    </w:p>
    <w:p w14:paraId="6852046F" w14:textId="6CB9EE6D" w:rsidR="00762482" w:rsidRDefault="005246C2" w:rsidP="005246C2">
      <w:pPr>
        <w:pStyle w:val="1"/>
        <w:numPr>
          <w:ilvl w:val="0"/>
          <w:numId w:val="0"/>
        </w:numPr>
        <w:ind w:left="1647" w:hanging="360"/>
      </w:pPr>
      <w:r>
        <w:lastRenderedPageBreak/>
        <w:t>a.</w:t>
      </w:r>
      <w:r>
        <w:tab/>
      </w:r>
      <w:r w:rsidR="00762482">
        <w:t>The first to fourth respondents and all those occupying shops 1, 4, 5</w:t>
      </w:r>
      <w:r w:rsidR="009A7ABA">
        <w:t xml:space="preserve"> &amp;</w:t>
      </w:r>
      <w:r w:rsidR="00762482">
        <w:t xml:space="preserve"> 6 by, through or under the first to fourth respondents;</w:t>
      </w:r>
    </w:p>
    <w:p w14:paraId="46DB36D4" w14:textId="220D210F" w:rsidR="009A7ABA" w:rsidRDefault="005246C2" w:rsidP="005246C2">
      <w:pPr>
        <w:pStyle w:val="1"/>
        <w:numPr>
          <w:ilvl w:val="0"/>
          <w:numId w:val="0"/>
        </w:numPr>
        <w:ind w:left="1647" w:hanging="360"/>
      </w:pPr>
      <w:r>
        <w:t>b.</w:t>
      </w:r>
      <w:r>
        <w:tab/>
      </w:r>
      <w:r w:rsidR="00762482">
        <w:t>The proprietors and operators of the carpentry workshop operated at the property</w:t>
      </w:r>
      <w:r w:rsidR="00762482" w:rsidRPr="00762482">
        <w:t xml:space="preserve"> </w:t>
      </w:r>
      <w:r w:rsidR="009A7ABA">
        <w:t xml:space="preserve">and </w:t>
      </w:r>
      <w:r w:rsidR="00762482">
        <w:t xml:space="preserve">all those occupying the carpentry workshop </w:t>
      </w:r>
      <w:r w:rsidR="00F63F51">
        <w:t xml:space="preserve">area </w:t>
      </w:r>
      <w:r w:rsidR="00762482">
        <w:t>by</w:t>
      </w:r>
      <w:r w:rsidR="00F63F51">
        <w:t>,</w:t>
      </w:r>
      <w:r w:rsidR="00762482">
        <w:t xml:space="preserve"> through or under such persons.</w:t>
      </w:r>
    </w:p>
    <w:p w14:paraId="15A13B52" w14:textId="738074C8" w:rsidR="000B1DAB" w:rsidRDefault="005246C2" w:rsidP="005246C2">
      <w:pPr>
        <w:pStyle w:val="1"/>
        <w:numPr>
          <w:ilvl w:val="0"/>
          <w:numId w:val="0"/>
        </w:numPr>
        <w:ind w:left="927" w:hanging="360"/>
      </w:pPr>
      <w:r>
        <w:t>(2)</w:t>
      </w:r>
      <w:r>
        <w:tab/>
      </w:r>
      <w:r w:rsidR="000B1DAB">
        <w:t xml:space="preserve">In the event that the </w:t>
      </w:r>
      <w:r w:rsidR="009A7ABA">
        <w:t>persons</w:t>
      </w:r>
      <w:r w:rsidR="000B1DAB">
        <w:t xml:space="preserve"> </w:t>
      </w:r>
      <w:r w:rsidR="00F63F51">
        <w:t xml:space="preserve">listed in (1) above </w:t>
      </w:r>
      <w:r w:rsidR="000B1DAB">
        <w:t xml:space="preserve">do not vacate shops </w:t>
      </w:r>
      <w:r w:rsidR="009A7ABA">
        <w:t xml:space="preserve">1, 4, 5 &amp; 6 as well as the carpentry workshop </w:t>
      </w:r>
      <w:r w:rsidR="000B1DAB">
        <w:t xml:space="preserve">as ordered, the Sheriff of the Court or his lawfully appointed deputy </w:t>
      </w:r>
      <w:r w:rsidR="00F63F51">
        <w:t>is</w:t>
      </w:r>
      <w:r w:rsidR="000B1DAB">
        <w:t xml:space="preserve"> authorised and directed to evict th</w:t>
      </w:r>
      <w:r w:rsidR="009A7ABA">
        <w:t>os</w:t>
      </w:r>
      <w:r w:rsidR="000B1DAB">
        <w:t xml:space="preserve">e </w:t>
      </w:r>
      <w:r w:rsidR="009A7ABA">
        <w:t>persons</w:t>
      </w:r>
      <w:r w:rsidR="000B1DAB">
        <w:t xml:space="preserve"> from </w:t>
      </w:r>
      <w:r w:rsidR="009A7ABA">
        <w:t>shops 1, 4, 5 &amp; 6 and as the carpentry workshop</w:t>
      </w:r>
      <w:r w:rsidR="000B1DAB">
        <w:t xml:space="preserve">. </w:t>
      </w:r>
    </w:p>
    <w:p w14:paraId="79CFD765" w14:textId="42207DA2" w:rsidR="000B1DAB" w:rsidRPr="00F73C09" w:rsidRDefault="005246C2" w:rsidP="005246C2">
      <w:pPr>
        <w:pStyle w:val="1"/>
        <w:numPr>
          <w:ilvl w:val="0"/>
          <w:numId w:val="0"/>
        </w:numPr>
        <w:ind w:left="927" w:hanging="360"/>
      </w:pPr>
      <w:r w:rsidRPr="00F73C09">
        <w:t>(3)</w:t>
      </w:r>
      <w:r w:rsidRPr="00F73C09">
        <w:tab/>
      </w:r>
      <w:r w:rsidR="000B1DAB">
        <w:t xml:space="preserve">The first to fourth </w:t>
      </w:r>
      <w:r w:rsidR="009418D7">
        <w:t>respondents</w:t>
      </w:r>
      <w:r w:rsidR="000B1DAB">
        <w:t xml:space="preserve"> are ordered and directed to pay the costs of this application.</w:t>
      </w:r>
    </w:p>
    <w:p w14:paraId="09335537" w14:textId="77777777" w:rsidR="00423AA2" w:rsidRPr="00B05B66" w:rsidRDefault="00423AA2" w:rsidP="00423AA2"/>
    <w:p w14:paraId="1EE1A24E" w14:textId="35CA07F9" w:rsidR="004341C7" w:rsidRDefault="004341C7">
      <w:pPr>
        <w:jc w:val="left"/>
      </w:pPr>
    </w:p>
    <w:p w14:paraId="3A02CB91" w14:textId="7E7D1027" w:rsidR="00066BC7" w:rsidRPr="00F73C09" w:rsidRDefault="004B74B9" w:rsidP="00A6288D">
      <w:pPr>
        <w:jc w:val="left"/>
      </w:pPr>
      <w:r>
        <w:t>________________________</w:t>
      </w:r>
    </w:p>
    <w:p w14:paraId="18484056" w14:textId="620F42A8" w:rsidR="00066BC7" w:rsidRDefault="004341C7" w:rsidP="004B74B9">
      <w:r>
        <w:t xml:space="preserve">TURNER AJ </w:t>
      </w:r>
    </w:p>
    <w:p w14:paraId="351F6C9D" w14:textId="77777777" w:rsidR="00CE4325" w:rsidRDefault="00CE4325" w:rsidP="004B74B9"/>
    <w:p w14:paraId="119690E4" w14:textId="77777777" w:rsidR="00CE4325" w:rsidRDefault="00CE4325" w:rsidP="004B74B9"/>
    <w:p w14:paraId="0A51C946" w14:textId="2519D353" w:rsidR="00066BC7" w:rsidRDefault="00066BC7" w:rsidP="00066BC7">
      <w:pPr>
        <w:pStyle w:val="BodyText"/>
        <w:tabs>
          <w:tab w:val="left" w:pos="567"/>
        </w:tabs>
        <w:spacing w:before="120"/>
        <w:outlineLvl w:val="0"/>
        <w:rPr>
          <w:rFonts w:cs="Arial"/>
          <w:sz w:val="22"/>
          <w:szCs w:val="22"/>
        </w:rPr>
      </w:pPr>
      <w:r w:rsidRPr="00F73C09">
        <w:rPr>
          <w:rFonts w:cs="Arial"/>
          <w:sz w:val="22"/>
          <w:szCs w:val="22"/>
        </w:rPr>
        <w:t xml:space="preserve">Counsel for </w:t>
      </w:r>
      <w:r w:rsidR="000B1DAB">
        <w:rPr>
          <w:rFonts w:cs="Arial"/>
          <w:sz w:val="22"/>
          <w:szCs w:val="22"/>
        </w:rPr>
        <w:t xml:space="preserve">the applicant </w:t>
      </w:r>
      <w:r w:rsidR="00A05DBD">
        <w:rPr>
          <w:rFonts w:cs="Arial"/>
          <w:sz w:val="22"/>
          <w:szCs w:val="22"/>
        </w:rPr>
        <w:t>:</w:t>
      </w:r>
      <w:r w:rsidR="000B1DAB">
        <w:rPr>
          <w:rFonts w:cs="Arial"/>
          <w:sz w:val="22"/>
          <w:szCs w:val="22"/>
        </w:rPr>
        <w:t xml:space="preserve"> L Hollander</w:t>
      </w:r>
    </w:p>
    <w:p w14:paraId="64ED7C8F" w14:textId="15C4E8AE" w:rsidR="000B1DAB" w:rsidRDefault="000B1DAB" w:rsidP="00066BC7">
      <w:pPr>
        <w:pStyle w:val="BodyText"/>
        <w:tabs>
          <w:tab w:val="left" w:pos="567"/>
        </w:tabs>
        <w:spacing w:before="120"/>
        <w:outlineLvl w:val="0"/>
        <w:rPr>
          <w:rFonts w:cs="Arial"/>
          <w:sz w:val="22"/>
          <w:szCs w:val="22"/>
        </w:rPr>
      </w:pPr>
      <w:r>
        <w:rPr>
          <w:rFonts w:cs="Arial"/>
          <w:sz w:val="22"/>
          <w:szCs w:val="22"/>
        </w:rPr>
        <w:t>Instructed by : Vermaak Marshall Wel</w:t>
      </w:r>
      <w:r w:rsidR="00857BAC">
        <w:rPr>
          <w:rFonts w:cs="Arial"/>
          <w:sz w:val="22"/>
          <w:szCs w:val="22"/>
        </w:rPr>
        <w:t>l</w:t>
      </w:r>
      <w:r>
        <w:rPr>
          <w:rFonts w:cs="Arial"/>
          <w:sz w:val="22"/>
          <w:szCs w:val="22"/>
        </w:rPr>
        <w:t>beloved Inc</w:t>
      </w:r>
    </w:p>
    <w:p w14:paraId="3E1F235E" w14:textId="4B9CA3EA" w:rsidR="00857BAC" w:rsidRDefault="00857BAC" w:rsidP="00066BC7">
      <w:pPr>
        <w:pStyle w:val="BodyText"/>
        <w:tabs>
          <w:tab w:val="left" w:pos="567"/>
        </w:tabs>
        <w:spacing w:before="120"/>
        <w:outlineLvl w:val="0"/>
        <w:rPr>
          <w:rFonts w:cs="Arial"/>
          <w:sz w:val="22"/>
          <w:szCs w:val="22"/>
        </w:rPr>
      </w:pPr>
    </w:p>
    <w:p w14:paraId="53492EE2" w14:textId="2307CA1E" w:rsidR="00857BAC" w:rsidRDefault="00857BAC" w:rsidP="00066BC7">
      <w:pPr>
        <w:pStyle w:val="BodyText"/>
        <w:tabs>
          <w:tab w:val="left" w:pos="567"/>
        </w:tabs>
        <w:spacing w:before="120"/>
        <w:outlineLvl w:val="0"/>
        <w:rPr>
          <w:rFonts w:cs="Arial"/>
          <w:sz w:val="22"/>
          <w:szCs w:val="22"/>
        </w:rPr>
      </w:pPr>
      <w:r>
        <w:rPr>
          <w:rFonts w:cs="Arial"/>
          <w:sz w:val="22"/>
          <w:szCs w:val="22"/>
        </w:rPr>
        <w:t>Counsel for the respondents:</w:t>
      </w:r>
      <w:r>
        <w:rPr>
          <w:rFonts w:cs="Arial"/>
          <w:sz w:val="22"/>
          <w:szCs w:val="22"/>
        </w:rPr>
        <w:tab/>
        <w:t xml:space="preserve">L </w:t>
      </w:r>
      <w:r w:rsidR="009A7ABA">
        <w:rPr>
          <w:rFonts w:cs="Arial"/>
          <w:sz w:val="22"/>
          <w:szCs w:val="22"/>
        </w:rPr>
        <w:t>Ndlovu</w:t>
      </w:r>
    </w:p>
    <w:p w14:paraId="6397D9D0" w14:textId="76D107DB" w:rsidR="00857BAC" w:rsidRPr="00F73C09" w:rsidRDefault="00857BAC" w:rsidP="00066BC7">
      <w:pPr>
        <w:pStyle w:val="BodyText"/>
        <w:tabs>
          <w:tab w:val="left" w:pos="567"/>
        </w:tabs>
        <w:spacing w:before="120"/>
        <w:outlineLvl w:val="0"/>
        <w:rPr>
          <w:rFonts w:cs="Arial"/>
          <w:sz w:val="22"/>
          <w:szCs w:val="22"/>
        </w:rPr>
      </w:pPr>
      <w:r>
        <w:rPr>
          <w:rFonts w:cs="Arial"/>
          <w:sz w:val="22"/>
          <w:szCs w:val="22"/>
        </w:rPr>
        <w:t>Instructed by: Precious Muleya Attorneys</w:t>
      </w:r>
    </w:p>
    <w:p w14:paraId="571B4E28" w14:textId="77777777" w:rsidR="00066BC7" w:rsidRPr="00F73C09" w:rsidRDefault="00066BC7" w:rsidP="00066BC7">
      <w:pPr>
        <w:pStyle w:val="BodyText"/>
        <w:tabs>
          <w:tab w:val="left" w:pos="567"/>
        </w:tabs>
        <w:spacing w:before="120"/>
        <w:rPr>
          <w:rFonts w:cs="Arial"/>
          <w:sz w:val="22"/>
          <w:szCs w:val="22"/>
        </w:rPr>
      </w:pPr>
    </w:p>
    <w:p w14:paraId="437DA2E8" w14:textId="124E9B19" w:rsidR="00066BC7" w:rsidRPr="00F73C09" w:rsidRDefault="00066BC7" w:rsidP="00066BC7">
      <w:pPr>
        <w:pStyle w:val="BodyText"/>
        <w:tabs>
          <w:tab w:val="left" w:pos="567"/>
        </w:tabs>
        <w:spacing w:before="120"/>
        <w:rPr>
          <w:rFonts w:cs="Arial"/>
          <w:sz w:val="22"/>
          <w:szCs w:val="22"/>
        </w:rPr>
      </w:pPr>
      <w:r w:rsidRPr="00F73C09">
        <w:rPr>
          <w:rFonts w:cs="Arial"/>
          <w:sz w:val="22"/>
          <w:szCs w:val="22"/>
        </w:rPr>
        <w:t xml:space="preserve">Date of hearing: </w:t>
      </w:r>
      <w:r w:rsidR="009A7ABA">
        <w:rPr>
          <w:rFonts w:cs="Arial"/>
          <w:sz w:val="22"/>
          <w:szCs w:val="22"/>
        </w:rPr>
        <w:t xml:space="preserve">  13 March 2023</w:t>
      </w:r>
    </w:p>
    <w:p w14:paraId="45DF6503" w14:textId="77777777" w:rsidR="004B74B9" w:rsidRDefault="004B74B9" w:rsidP="004B74B9">
      <w:pPr>
        <w:tabs>
          <w:tab w:val="left" w:pos="4917"/>
        </w:tabs>
        <w:rPr>
          <w:rFonts w:cs="Arial"/>
          <w:sz w:val="22"/>
          <w:szCs w:val="22"/>
        </w:rPr>
      </w:pPr>
    </w:p>
    <w:p w14:paraId="26330FEA" w14:textId="4A5798F8" w:rsidR="00300D09" w:rsidRPr="00822349" w:rsidRDefault="00066BC7" w:rsidP="004B74B9">
      <w:pPr>
        <w:tabs>
          <w:tab w:val="left" w:pos="4917"/>
        </w:tabs>
        <w:rPr>
          <w:rFonts w:cs="Arial"/>
          <w:b/>
          <w:sz w:val="28"/>
          <w:szCs w:val="28"/>
          <w:u w:val="single"/>
        </w:rPr>
      </w:pPr>
      <w:r w:rsidRPr="00F73C09">
        <w:rPr>
          <w:rFonts w:cs="Arial"/>
          <w:sz w:val="22"/>
          <w:szCs w:val="22"/>
        </w:rPr>
        <w:t>Date of Judgment:</w:t>
      </w:r>
      <w:r w:rsidR="00C8017E">
        <w:rPr>
          <w:rFonts w:cs="Arial"/>
          <w:sz w:val="22"/>
          <w:szCs w:val="22"/>
        </w:rPr>
        <w:t xml:space="preserve"> 16 March 2023</w:t>
      </w:r>
    </w:p>
    <w:sectPr w:rsidR="00300D09" w:rsidRPr="00822349" w:rsidSect="006E45F7">
      <w:head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66BCA" w14:textId="77777777" w:rsidR="00DA3F42" w:rsidRDefault="00DA3F42" w:rsidP="00115245">
      <w:r>
        <w:separator/>
      </w:r>
    </w:p>
  </w:endnote>
  <w:endnote w:type="continuationSeparator" w:id="0">
    <w:p w14:paraId="17612D3F" w14:textId="77777777" w:rsidR="00DA3F42" w:rsidRDefault="00DA3F42"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2FC9A" w14:textId="77777777" w:rsidR="00DA3F42" w:rsidRDefault="00DA3F42" w:rsidP="00115245">
      <w:r>
        <w:separator/>
      </w:r>
    </w:p>
  </w:footnote>
  <w:footnote w:type="continuationSeparator" w:id="0">
    <w:p w14:paraId="459B3578" w14:textId="77777777" w:rsidR="00DA3F42" w:rsidRDefault="00DA3F42" w:rsidP="00115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956A5" w14:textId="77CF093D" w:rsidR="0011705A" w:rsidRDefault="0011705A">
    <w:pPr>
      <w:pStyle w:val="Header"/>
      <w:jc w:val="right"/>
    </w:pPr>
    <w:r>
      <w:fldChar w:fldCharType="begin"/>
    </w:r>
    <w:r>
      <w:instrText xml:space="preserve"> PAGE   \* MERGEFORMAT </w:instrText>
    </w:r>
    <w:r>
      <w:fldChar w:fldCharType="separate"/>
    </w:r>
    <w:r w:rsidR="005246C2">
      <w:rPr>
        <w:noProof/>
      </w:rPr>
      <w:t>2</w:t>
    </w:r>
    <w:r>
      <w:rPr>
        <w:noProof/>
      </w:rPr>
      <w:fldChar w:fldCharType="end"/>
    </w:r>
  </w:p>
  <w:p w14:paraId="304E046F" w14:textId="77777777" w:rsidR="0011705A" w:rsidRDefault="001170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rect id="_x0000_i1037" style="width:0;height:1.5pt" o:hralign="center" o:bullet="t" o:hrstd="t" o:hr="t" fillcolor="#a0a0a0" stroked="f"/>
    </w:pict>
  </w:numPicBullet>
  <w:abstractNum w:abstractNumId="0">
    <w:nsid w:val="FFFFFF88"/>
    <w:multiLevelType w:val="singleLevel"/>
    <w:tmpl w:val="958E17E6"/>
    <w:lvl w:ilvl="0">
      <w:start w:val="1"/>
      <w:numFmt w:val="decimal"/>
      <w:pStyle w:val="ListNumber"/>
      <w:lvlText w:val="%1."/>
      <w:lvlJc w:val="left"/>
      <w:pPr>
        <w:ind w:left="360" w:hanging="360"/>
      </w:pPr>
    </w:lvl>
  </w:abstractNum>
  <w:abstractNum w:abstractNumId="1">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0000005"/>
    <w:multiLevelType w:val="singleLevel"/>
    <w:tmpl w:val="00000005"/>
    <w:name w:val="WW8Num7"/>
    <w:lvl w:ilvl="0">
      <w:start w:val="1"/>
      <w:numFmt w:val="lowerLetter"/>
      <w:lvlText w:val="(%1)"/>
      <w:lvlJc w:val="left"/>
      <w:pPr>
        <w:ind w:left="795" w:hanging="435"/>
      </w:pPr>
    </w:lvl>
  </w:abstractNum>
  <w:abstractNum w:abstractNumId="3">
    <w:nsid w:val="06D36E6E"/>
    <w:multiLevelType w:val="hybridMultilevel"/>
    <w:tmpl w:val="961C13F2"/>
    <w:lvl w:ilvl="0" w:tplc="608898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nsid w:val="0B627269"/>
    <w:multiLevelType w:val="hybridMultilevel"/>
    <w:tmpl w:val="C6DA1926"/>
    <w:lvl w:ilvl="0" w:tplc="FFFFFFFF">
      <w:start w:val="1"/>
      <w:numFmt w:val="decimal"/>
      <w:lvlText w:val="(%1)"/>
      <w:lvlJc w:val="left"/>
      <w:pPr>
        <w:ind w:left="927" w:hanging="360"/>
      </w:pPr>
      <w:rPr>
        <w:rFonts w:hint="default"/>
      </w:rPr>
    </w:lvl>
    <w:lvl w:ilvl="1" w:tplc="FFFFFFFF">
      <w:start w:val="1"/>
      <w:numFmt w:val="lowerLetter"/>
      <w:lvlText w:val="%2."/>
      <w:lvlJc w:val="left"/>
      <w:pPr>
        <w:ind w:left="1647" w:hanging="360"/>
      </w:pPr>
    </w:lvl>
    <w:lvl w:ilvl="2" w:tplc="08090019">
      <w:start w:val="1"/>
      <w:numFmt w:val="lowerLetter"/>
      <w:lvlText w:val="%3."/>
      <w:lvlJc w:val="left"/>
      <w:pPr>
        <w:ind w:left="2547" w:hanging="36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nsid w:val="192B4973"/>
    <w:multiLevelType w:val="hybridMultilevel"/>
    <w:tmpl w:val="F6023E90"/>
    <w:lvl w:ilvl="0" w:tplc="24F4EC3A">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1A904A42"/>
    <w:multiLevelType w:val="hybridMultilevel"/>
    <w:tmpl w:val="CAC6BDFC"/>
    <w:lvl w:ilvl="0" w:tplc="9086CC24">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4961A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EC32EAB"/>
    <w:multiLevelType w:val="multilevel"/>
    <w:tmpl w:val="65B8AD06"/>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701"/>
        </w:tabs>
        <w:ind w:left="1701" w:hanging="1134"/>
      </w:pPr>
      <w:rPr>
        <w:rFonts w:hint="default"/>
        <w:b w:val="0"/>
        <w:i w:val="0"/>
      </w:rPr>
    </w:lvl>
    <w:lvl w:ilvl="2">
      <w:start w:val="1"/>
      <w:numFmt w:val="decimal"/>
      <w:pStyle w:val="3"/>
      <w:lvlText w:val="%1.%2.%3"/>
      <w:lvlJc w:val="left"/>
      <w:pPr>
        <w:tabs>
          <w:tab w:val="num" w:pos="2835"/>
        </w:tabs>
        <w:ind w:left="2835" w:hanging="1134"/>
      </w:pPr>
      <w:rPr>
        <w:rFonts w:hint="default"/>
        <w:b w:val="0"/>
        <w:i w:val="0"/>
      </w:rPr>
    </w:lvl>
    <w:lvl w:ilvl="3">
      <w:start w:val="1"/>
      <w:numFmt w:val="lowerLetter"/>
      <w:pStyle w:val="4"/>
      <w:lvlText w:val="(%4)"/>
      <w:lvlJc w:val="left"/>
      <w:pPr>
        <w:tabs>
          <w:tab w:val="num" w:pos="2268"/>
        </w:tabs>
        <w:ind w:left="2268" w:hanging="567"/>
      </w:pPr>
      <w:rPr>
        <w:rFonts w:hint="default"/>
      </w:rPr>
    </w:lvl>
    <w:lvl w:ilvl="4">
      <w:start w:val="1"/>
      <w:numFmt w:val="lowerRoman"/>
      <w:pStyle w:val="5"/>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10">
    <w:nsid w:val="32B50F1A"/>
    <w:multiLevelType w:val="multilevel"/>
    <w:tmpl w:val="0409001F"/>
    <w:lvl w:ilvl="0">
      <w:start w:val="1"/>
      <w:numFmt w:val="decimal"/>
      <w:lvlText w:val="%1."/>
      <w:lvlJc w:val="left"/>
      <w:pPr>
        <w:ind w:left="262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C8C05EF"/>
    <w:multiLevelType w:val="multilevel"/>
    <w:tmpl w:val="BF86EA5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C339D5"/>
    <w:multiLevelType w:val="hybridMultilevel"/>
    <w:tmpl w:val="F17816E2"/>
    <w:lvl w:ilvl="0" w:tplc="E8ACA6F0">
      <w:start w:val="1"/>
      <w:numFmt w:val="lowerLetter"/>
      <w:lvlText w:val="%1."/>
      <w:lvlJc w:val="left"/>
      <w:pPr>
        <w:ind w:left="2061" w:hanging="360"/>
      </w:pPr>
      <w:rPr>
        <w:rFonts w:hint="default"/>
        <w:color w:val="auto"/>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nsid w:val="43751468"/>
    <w:multiLevelType w:val="hybridMultilevel"/>
    <w:tmpl w:val="7304DAAA"/>
    <w:lvl w:ilvl="0" w:tplc="4022E388">
      <w:start w:val="1"/>
      <w:numFmt w:val="lowerLetter"/>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14">
    <w:nsid w:val="47111C5C"/>
    <w:multiLevelType w:val="hybridMultilevel"/>
    <w:tmpl w:val="BAA287E4"/>
    <w:lvl w:ilvl="0" w:tplc="C99E4280">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5">
    <w:nsid w:val="49CD079D"/>
    <w:multiLevelType w:val="hybridMultilevel"/>
    <w:tmpl w:val="4330ECE2"/>
    <w:lvl w:ilvl="0" w:tplc="013A456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1236D39"/>
    <w:multiLevelType w:val="multilevel"/>
    <w:tmpl w:val="737610C8"/>
    <w:lvl w:ilvl="0">
      <w:start w:val="1"/>
      <w:numFmt w:val="decimal"/>
      <w:lvlText w:val="%1."/>
      <w:lvlJc w:val="left"/>
      <w:pPr>
        <w:ind w:left="2061" w:hanging="360"/>
      </w:pPr>
      <w:rPr>
        <w:rFonts w:hint="default"/>
      </w:rPr>
    </w:lvl>
    <w:lvl w:ilvl="1">
      <w:start w:val="2"/>
      <w:numFmt w:val="decimal"/>
      <w:isLgl/>
      <w:lvlText w:val="%1.%2"/>
      <w:lvlJc w:val="left"/>
      <w:pPr>
        <w:ind w:left="2161" w:hanging="4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501" w:hanging="1800"/>
      </w:pPr>
      <w:rPr>
        <w:rFonts w:hint="default"/>
      </w:rPr>
    </w:lvl>
  </w:abstractNum>
  <w:abstractNum w:abstractNumId="17">
    <w:nsid w:val="51F20011"/>
    <w:multiLevelType w:val="multilevel"/>
    <w:tmpl w:val="4C1E7444"/>
    <w:lvl w:ilvl="0">
      <w:start w:val="1"/>
      <w:numFmt w:val="decimal"/>
      <w:lvlText w:val="[%1]"/>
      <w:lvlJc w:val="left"/>
      <w:pPr>
        <w:tabs>
          <w:tab w:val="num" w:pos="851"/>
        </w:tabs>
        <w:ind w:left="851" w:hanging="851"/>
      </w:pPr>
      <w:rPr>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cs="Times New Roman" w:hint="default"/>
        <w:sz w:val="24"/>
        <w:szCs w:val="24"/>
      </w:rPr>
    </w:lvl>
    <w:lvl w:ilvl="5">
      <w:start w:val="1"/>
      <w:numFmt w:val="decimal"/>
      <w:lvlText w:val="%1.%2.%3.%4.%5.%6."/>
      <w:lvlJc w:val="left"/>
      <w:pPr>
        <w:tabs>
          <w:tab w:val="num" w:pos="5106"/>
        </w:tabs>
        <w:ind w:left="5106" w:hanging="851"/>
      </w:pPr>
    </w:lvl>
    <w:lvl w:ilvl="6">
      <w:start w:val="1"/>
      <w:numFmt w:val="decimal"/>
      <w:lvlText w:val="%1.%2.%3.%4.%5.%6.%7."/>
      <w:lvlJc w:val="left"/>
      <w:pPr>
        <w:tabs>
          <w:tab w:val="num" w:pos="5957"/>
        </w:tabs>
        <w:ind w:left="5957" w:hanging="851"/>
      </w:pPr>
    </w:lvl>
    <w:lvl w:ilvl="7">
      <w:start w:val="1"/>
      <w:numFmt w:val="decimal"/>
      <w:lvlText w:val="%1.%2.%3.%4.%5.%6.%7.%8."/>
      <w:lvlJc w:val="left"/>
      <w:pPr>
        <w:tabs>
          <w:tab w:val="num" w:pos="6808"/>
        </w:tabs>
        <w:ind w:left="6808" w:hanging="851"/>
      </w:pPr>
    </w:lvl>
    <w:lvl w:ilvl="8">
      <w:start w:val="1"/>
      <w:numFmt w:val="decimal"/>
      <w:lvlText w:val="%1.%2.%3.%4.%5.%6.%7.%8.%9."/>
      <w:lvlJc w:val="left"/>
      <w:pPr>
        <w:tabs>
          <w:tab w:val="num" w:pos="7659"/>
        </w:tabs>
        <w:ind w:left="7659" w:hanging="851"/>
      </w:pPr>
    </w:lvl>
  </w:abstractNum>
  <w:abstractNum w:abstractNumId="18">
    <w:nsid w:val="54700BEB"/>
    <w:multiLevelType w:val="hybridMultilevel"/>
    <w:tmpl w:val="D924CDFA"/>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9">
    <w:nsid w:val="6BA328D4"/>
    <w:multiLevelType w:val="hybridMultilevel"/>
    <w:tmpl w:val="964A4260"/>
    <w:lvl w:ilvl="0" w:tplc="CD165886">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nsid w:val="7600373A"/>
    <w:multiLevelType w:val="hybridMultilevel"/>
    <w:tmpl w:val="286CFB52"/>
    <w:lvl w:ilvl="0" w:tplc="9F3E962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763344C8"/>
    <w:multiLevelType w:val="hybridMultilevel"/>
    <w:tmpl w:val="CD720C18"/>
    <w:lvl w:ilvl="0" w:tplc="A2F878A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nsid w:val="7B9020D0"/>
    <w:multiLevelType w:val="hybridMultilevel"/>
    <w:tmpl w:val="15442F4A"/>
    <w:lvl w:ilvl="0" w:tplc="11FC344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3">
    <w:nsid w:val="7CB86740"/>
    <w:multiLevelType w:val="hybridMultilevel"/>
    <w:tmpl w:val="59E8737C"/>
    <w:lvl w:ilvl="0" w:tplc="3C96BFC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9"/>
  </w:num>
  <w:num w:numId="2">
    <w:abstractNumId w:val="0"/>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3"/>
  </w:num>
  <w:num w:numId="7">
    <w:abstractNumId w:val="1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6"/>
  </w:num>
  <w:num w:numId="11">
    <w:abstractNumId w:val="14"/>
  </w:num>
  <w:num w:numId="12">
    <w:abstractNumId w:val="13"/>
  </w:num>
  <w:num w:numId="13">
    <w:abstractNumId w:val="11"/>
  </w:num>
  <w:num w:numId="14">
    <w:abstractNumId w:val="4"/>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2"/>
  </w:num>
  <w:num w:numId="18">
    <w:abstractNumId w:val="21"/>
  </w:num>
  <w:num w:numId="19">
    <w:abstractNumId w:val="19"/>
  </w:num>
  <w:num w:numId="20">
    <w:abstractNumId w:val="8"/>
  </w:num>
  <w:num w:numId="21">
    <w:abstractNumId w:val="7"/>
  </w:num>
  <w:num w:numId="22">
    <w:abstractNumId w:val="7"/>
  </w:num>
  <w:num w:numId="23">
    <w:abstractNumId w:val="10"/>
  </w:num>
  <w:num w:numId="24">
    <w:abstractNumId w:val="9"/>
  </w:num>
  <w:num w:numId="25">
    <w:abstractNumId w:val="15"/>
  </w:num>
  <w:num w:numId="26">
    <w:abstractNumId w:val="9"/>
  </w:num>
  <w:num w:numId="27">
    <w:abstractNumId w:val="5"/>
  </w:num>
  <w:num w:numId="28">
    <w:abstractNumId w:val="9"/>
  </w:num>
  <w:num w:numId="29">
    <w:abstractNumId w:val="9"/>
  </w:num>
  <w:num w:numId="30">
    <w:abstractNumId w:val="9"/>
  </w:num>
  <w:num w:numId="31">
    <w:abstractNumId w:val="9"/>
  </w:num>
  <w:num w:numId="3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4C"/>
    <w:rsid w:val="00001F2D"/>
    <w:rsid w:val="000025D3"/>
    <w:rsid w:val="000026D9"/>
    <w:rsid w:val="00002E04"/>
    <w:rsid w:val="00003D4F"/>
    <w:rsid w:val="000043C3"/>
    <w:rsid w:val="0000489E"/>
    <w:rsid w:val="00004C50"/>
    <w:rsid w:val="00004FF5"/>
    <w:rsid w:val="00005393"/>
    <w:rsid w:val="00005635"/>
    <w:rsid w:val="00006D89"/>
    <w:rsid w:val="00006FFA"/>
    <w:rsid w:val="0000721E"/>
    <w:rsid w:val="000075D6"/>
    <w:rsid w:val="00007A1E"/>
    <w:rsid w:val="00007BEB"/>
    <w:rsid w:val="0001069D"/>
    <w:rsid w:val="00011D5E"/>
    <w:rsid w:val="00011D7E"/>
    <w:rsid w:val="00011F6D"/>
    <w:rsid w:val="00012BC9"/>
    <w:rsid w:val="00013956"/>
    <w:rsid w:val="0001479D"/>
    <w:rsid w:val="00014A75"/>
    <w:rsid w:val="00015055"/>
    <w:rsid w:val="00016B15"/>
    <w:rsid w:val="00016D7D"/>
    <w:rsid w:val="000205BB"/>
    <w:rsid w:val="00020C06"/>
    <w:rsid w:val="00021839"/>
    <w:rsid w:val="000223BA"/>
    <w:rsid w:val="00024B45"/>
    <w:rsid w:val="0002513B"/>
    <w:rsid w:val="00025AB9"/>
    <w:rsid w:val="00026013"/>
    <w:rsid w:val="000267B0"/>
    <w:rsid w:val="00026EF4"/>
    <w:rsid w:val="00027523"/>
    <w:rsid w:val="000278DA"/>
    <w:rsid w:val="00027E31"/>
    <w:rsid w:val="00027E97"/>
    <w:rsid w:val="00032191"/>
    <w:rsid w:val="000327C4"/>
    <w:rsid w:val="00033914"/>
    <w:rsid w:val="00033A8B"/>
    <w:rsid w:val="0003409B"/>
    <w:rsid w:val="00035C54"/>
    <w:rsid w:val="00035CA2"/>
    <w:rsid w:val="00036839"/>
    <w:rsid w:val="00036B3C"/>
    <w:rsid w:val="00036CBB"/>
    <w:rsid w:val="00036E35"/>
    <w:rsid w:val="00037B4A"/>
    <w:rsid w:val="00037E9A"/>
    <w:rsid w:val="00040CFF"/>
    <w:rsid w:val="0004166E"/>
    <w:rsid w:val="0004179B"/>
    <w:rsid w:val="00041A35"/>
    <w:rsid w:val="00042120"/>
    <w:rsid w:val="00042144"/>
    <w:rsid w:val="0004225B"/>
    <w:rsid w:val="00042883"/>
    <w:rsid w:val="00042910"/>
    <w:rsid w:val="00042E5D"/>
    <w:rsid w:val="00043330"/>
    <w:rsid w:val="00043B8D"/>
    <w:rsid w:val="0004454D"/>
    <w:rsid w:val="00044CB9"/>
    <w:rsid w:val="00046726"/>
    <w:rsid w:val="0004700B"/>
    <w:rsid w:val="000471C4"/>
    <w:rsid w:val="00047380"/>
    <w:rsid w:val="00047496"/>
    <w:rsid w:val="00047864"/>
    <w:rsid w:val="00047964"/>
    <w:rsid w:val="00051139"/>
    <w:rsid w:val="000526FC"/>
    <w:rsid w:val="00053DD2"/>
    <w:rsid w:val="000541F4"/>
    <w:rsid w:val="00054540"/>
    <w:rsid w:val="00054B84"/>
    <w:rsid w:val="00054D7C"/>
    <w:rsid w:val="000552C4"/>
    <w:rsid w:val="000554AC"/>
    <w:rsid w:val="000569B1"/>
    <w:rsid w:val="0005747E"/>
    <w:rsid w:val="00057FE1"/>
    <w:rsid w:val="000603D2"/>
    <w:rsid w:val="00061062"/>
    <w:rsid w:val="0006122D"/>
    <w:rsid w:val="000614DC"/>
    <w:rsid w:val="00061632"/>
    <w:rsid w:val="0006281D"/>
    <w:rsid w:val="00062AC4"/>
    <w:rsid w:val="000630C0"/>
    <w:rsid w:val="00063347"/>
    <w:rsid w:val="00063586"/>
    <w:rsid w:val="00064037"/>
    <w:rsid w:val="000643EE"/>
    <w:rsid w:val="00064417"/>
    <w:rsid w:val="000648C6"/>
    <w:rsid w:val="0006505E"/>
    <w:rsid w:val="00065D25"/>
    <w:rsid w:val="00065DBA"/>
    <w:rsid w:val="00066BC7"/>
    <w:rsid w:val="00066FF2"/>
    <w:rsid w:val="00067403"/>
    <w:rsid w:val="0007054D"/>
    <w:rsid w:val="00071171"/>
    <w:rsid w:val="000711D9"/>
    <w:rsid w:val="000713C6"/>
    <w:rsid w:val="000715B5"/>
    <w:rsid w:val="00071C04"/>
    <w:rsid w:val="0007238B"/>
    <w:rsid w:val="00073213"/>
    <w:rsid w:val="000743C1"/>
    <w:rsid w:val="00074490"/>
    <w:rsid w:val="00075A7B"/>
    <w:rsid w:val="000768B7"/>
    <w:rsid w:val="00076AEB"/>
    <w:rsid w:val="00076C32"/>
    <w:rsid w:val="00077A72"/>
    <w:rsid w:val="00077DA0"/>
    <w:rsid w:val="00081B44"/>
    <w:rsid w:val="000821DD"/>
    <w:rsid w:val="00082997"/>
    <w:rsid w:val="00083DA8"/>
    <w:rsid w:val="00084A85"/>
    <w:rsid w:val="00085710"/>
    <w:rsid w:val="00087F0F"/>
    <w:rsid w:val="00090D1E"/>
    <w:rsid w:val="00090E6B"/>
    <w:rsid w:val="00091EF1"/>
    <w:rsid w:val="00092FE0"/>
    <w:rsid w:val="00093750"/>
    <w:rsid w:val="00094423"/>
    <w:rsid w:val="00094488"/>
    <w:rsid w:val="00095CA6"/>
    <w:rsid w:val="00095F1C"/>
    <w:rsid w:val="0009617B"/>
    <w:rsid w:val="000968A2"/>
    <w:rsid w:val="000975B2"/>
    <w:rsid w:val="00097C41"/>
    <w:rsid w:val="000A0398"/>
    <w:rsid w:val="000A0B88"/>
    <w:rsid w:val="000A1B6E"/>
    <w:rsid w:val="000A1C84"/>
    <w:rsid w:val="000A1CF7"/>
    <w:rsid w:val="000A2515"/>
    <w:rsid w:val="000A3154"/>
    <w:rsid w:val="000A5992"/>
    <w:rsid w:val="000A6549"/>
    <w:rsid w:val="000A7F92"/>
    <w:rsid w:val="000B0497"/>
    <w:rsid w:val="000B1B70"/>
    <w:rsid w:val="000B1DAB"/>
    <w:rsid w:val="000B2B54"/>
    <w:rsid w:val="000B2C72"/>
    <w:rsid w:val="000B2E1A"/>
    <w:rsid w:val="000B3A8F"/>
    <w:rsid w:val="000B4A7E"/>
    <w:rsid w:val="000B4E9C"/>
    <w:rsid w:val="000B5890"/>
    <w:rsid w:val="000B66A1"/>
    <w:rsid w:val="000B77A3"/>
    <w:rsid w:val="000B7F3F"/>
    <w:rsid w:val="000C07AB"/>
    <w:rsid w:val="000C0C9A"/>
    <w:rsid w:val="000C0E29"/>
    <w:rsid w:val="000C12AC"/>
    <w:rsid w:val="000C15AC"/>
    <w:rsid w:val="000C2D83"/>
    <w:rsid w:val="000C2E2C"/>
    <w:rsid w:val="000C3186"/>
    <w:rsid w:val="000C4EA2"/>
    <w:rsid w:val="000C5E4D"/>
    <w:rsid w:val="000C726A"/>
    <w:rsid w:val="000C7D3C"/>
    <w:rsid w:val="000D0A14"/>
    <w:rsid w:val="000D1047"/>
    <w:rsid w:val="000D1169"/>
    <w:rsid w:val="000D1A9F"/>
    <w:rsid w:val="000D1DE1"/>
    <w:rsid w:val="000D22FD"/>
    <w:rsid w:val="000D26DF"/>
    <w:rsid w:val="000D3864"/>
    <w:rsid w:val="000D4A71"/>
    <w:rsid w:val="000D531E"/>
    <w:rsid w:val="000D5E07"/>
    <w:rsid w:val="000D7CFD"/>
    <w:rsid w:val="000E0006"/>
    <w:rsid w:val="000E0F39"/>
    <w:rsid w:val="000E14B4"/>
    <w:rsid w:val="000E1C17"/>
    <w:rsid w:val="000E1D43"/>
    <w:rsid w:val="000E3218"/>
    <w:rsid w:val="000E3453"/>
    <w:rsid w:val="000E3A32"/>
    <w:rsid w:val="000E3A64"/>
    <w:rsid w:val="000E3F6A"/>
    <w:rsid w:val="000E43C6"/>
    <w:rsid w:val="000E4996"/>
    <w:rsid w:val="000E4B30"/>
    <w:rsid w:val="000E5A5D"/>
    <w:rsid w:val="000E5EE7"/>
    <w:rsid w:val="000E6EA6"/>
    <w:rsid w:val="000E7114"/>
    <w:rsid w:val="000E7904"/>
    <w:rsid w:val="000E7913"/>
    <w:rsid w:val="000F0069"/>
    <w:rsid w:val="000F04AB"/>
    <w:rsid w:val="000F0FDF"/>
    <w:rsid w:val="000F12F3"/>
    <w:rsid w:val="000F1B35"/>
    <w:rsid w:val="000F1FCB"/>
    <w:rsid w:val="000F201C"/>
    <w:rsid w:val="000F2614"/>
    <w:rsid w:val="000F2760"/>
    <w:rsid w:val="000F390B"/>
    <w:rsid w:val="000F4FE4"/>
    <w:rsid w:val="000F58E7"/>
    <w:rsid w:val="000F6E19"/>
    <w:rsid w:val="000F71BA"/>
    <w:rsid w:val="00100355"/>
    <w:rsid w:val="00101A4E"/>
    <w:rsid w:val="00103F18"/>
    <w:rsid w:val="00104A24"/>
    <w:rsid w:val="001055C2"/>
    <w:rsid w:val="001060C1"/>
    <w:rsid w:val="00106268"/>
    <w:rsid w:val="00107844"/>
    <w:rsid w:val="001078C0"/>
    <w:rsid w:val="00110900"/>
    <w:rsid w:val="00111AB2"/>
    <w:rsid w:val="00111BE6"/>
    <w:rsid w:val="00112F70"/>
    <w:rsid w:val="00114D89"/>
    <w:rsid w:val="00115245"/>
    <w:rsid w:val="00116524"/>
    <w:rsid w:val="00116ADA"/>
    <w:rsid w:val="0011705A"/>
    <w:rsid w:val="001173C1"/>
    <w:rsid w:val="0011763B"/>
    <w:rsid w:val="0011783C"/>
    <w:rsid w:val="0012061B"/>
    <w:rsid w:val="00120DB7"/>
    <w:rsid w:val="001210C6"/>
    <w:rsid w:val="00121310"/>
    <w:rsid w:val="001214B2"/>
    <w:rsid w:val="00122942"/>
    <w:rsid w:val="0012364D"/>
    <w:rsid w:val="00123DC2"/>
    <w:rsid w:val="0012426D"/>
    <w:rsid w:val="001243FC"/>
    <w:rsid w:val="00124662"/>
    <w:rsid w:val="00125BDA"/>
    <w:rsid w:val="0012605F"/>
    <w:rsid w:val="00126A19"/>
    <w:rsid w:val="00126ABB"/>
    <w:rsid w:val="00127ADA"/>
    <w:rsid w:val="00130F92"/>
    <w:rsid w:val="00131007"/>
    <w:rsid w:val="00131CCD"/>
    <w:rsid w:val="00132013"/>
    <w:rsid w:val="00133466"/>
    <w:rsid w:val="00133A23"/>
    <w:rsid w:val="00134036"/>
    <w:rsid w:val="00134B79"/>
    <w:rsid w:val="00137B70"/>
    <w:rsid w:val="00140B02"/>
    <w:rsid w:val="00141AF1"/>
    <w:rsid w:val="0014208E"/>
    <w:rsid w:val="001429DD"/>
    <w:rsid w:val="00143E0F"/>
    <w:rsid w:val="00143F69"/>
    <w:rsid w:val="001441DA"/>
    <w:rsid w:val="00145B6A"/>
    <w:rsid w:val="001468BA"/>
    <w:rsid w:val="00146DDD"/>
    <w:rsid w:val="00147720"/>
    <w:rsid w:val="0015010C"/>
    <w:rsid w:val="00150C6C"/>
    <w:rsid w:val="0015121B"/>
    <w:rsid w:val="00151489"/>
    <w:rsid w:val="00153BCD"/>
    <w:rsid w:val="00154728"/>
    <w:rsid w:val="0015650B"/>
    <w:rsid w:val="0015676D"/>
    <w:rsid w:val="001567D0"/>
    <w:rsid w:val="00157759"/>
    <w:rsid w:val="0015786A"/>
    <w:rsid w:val="00157C3E"/>
    <w:rsid w:val="00160F54"/>
    <w:rsid w:val="00161B42"/>
    <w:rsid w:val="00162217"/>
    <w:rsid w:val="0016348C"/>
    <w:rsid w:val="00164BE7"/>
    <w:rsid w:val="001650A8"/>
    <w:rsid w:val="001652B4"/>
    <w:rsid w:val="0016546B"/>
    <w:rsid w:val="00165F11"/>
    <w:rsid w:val="00167B5A"/>
    <w:rsid w:val="00167BB4"/>
    <w:rsid w:val="0017016C"/>
    <w:rsid w:val="00170D47"/>
    <w:rsid w:val="0017129E"/>
    <w:rsid w:val="00171543"/>
    <w:rsid w:val="00172E31"/>
    <w:rsid w:val="00172F5D"/>
    <w:rsid w:val="00173B17"/>
    <w:rsid w:val="00173C62"/>
    <w:rsid w:val="00173DFC"/>
    <w:rsid w:val="0017472F"/>
    <w:rsid w:val="001750DB"/>
    <w:rsid w:val="0017518A"/>
    <w:rsid w:val="00175E7C"/>
    <w:rsid w:val="001779BC"/>
    <w:rsid w:val="00180CD7"/>
    <w:rsid w:val="001812DE"/>
    <w:rsid w:val="001822E1"/>
    <w:rsid w:val="00183192"/>
    <w:rsid w:val="00183E73"/>
    <w:rsid w:val="00184911"/>
    <w:rsid w:val="001875BD"/>
    <w:rsid w:val="001879BC"/>
    <w:rsid w:val="00191127"/>
    <w:rsid w:val="00192693"/>
    <w:rsid w:val="00193169"/>
    <w:rsid w:val="0019325C"/>
    <w:rsid w:val="001935AD"/>
    <w:rsid w:val="00193712"/>
    <w:rsid w:val="00193F31"/>
    <w:rsid w:val="00194234"/>
    <w:rsid w:val="0019451B"/>
    <w:rsid w:val="00195605"/>
    <w:rsid w:val="0019568E"/>
    <w:rsid w:val="00196AFF"/>
    <w:rsid w:val="00197791"/>
    <w:rsid w:val="00197C67"/>
    <w:rsid w:val="001A00B3"/>
    <w:rsid w:val="001A00C1"/>
    <w:rsid w:val="001A0391"/>
    <w:rsid w:val="001A20AA"/>
    <w:rsid w:val="001A2212"/>
    <w:rsid w:val="001A2FD7"/>
    <w:rsid w:val="001A3CF6"/>
    <w:rsid w:val="001A6457"/>
    <w:rsid w:val="001A7558"/>
    <w:rsid w:val="001A7D24"/>
    <w:rsid w:val="001B053D"/>
    <w:rsid w:val="001B0765"/>
    <w:rsid w:val="001B091A"/>
    <w:rsid w:val="001B09A6"/>
    <w:rsid w:val="001B09DA"/>
    <w:rsid w:val="001B0E3A"/>
    <w:rsid w:val="001B1309"/>
    <w:rsid w:val="001B2D50"/>
    <w:rsid w:val="001B576D"/>
    <w:rsid w:val="001B65A6"/>
    <w:rsid w:val="001B7B60"/>
    <w:rsid w:val="001C057A"/>
    <w:rsid w:val="001C0BDD"/>
    <w:rsid w:val="001C318A"/>
    <w:rsid w:val="001C3706"/>
    <w:rsid w:val="001C38A1"/>
    <w:rsid w:val="001C58CC"/>
    <w:rsid w:val="001C5BE4"/>
    <w:rsid w:val="001C5EF4"/>
    <w:rsid w:val="001C5FF8"/>
    <w:rsid w:val="001C61FF"/>
    <w:rsid w:val="001C77DD"/>
    <w:rsid w:val="001C7BF6"/>
    <w:rsid w:val="001C7C4D"/>
    <w:rsid w:val="001D0DC4"/>
    <w:rsid w:val="001D204D"/>
    <w:rsid w:val="001D2565"/>
    <w:rsid w:val="001D260C"/>
    <w:rsid w:val="001D397D"/>
    <w:rsid w:val="001D41F1"/>
    <w:rsid w:val="001D55F9"/>
    <w:rsid w:val="001D5949"/>
    <w:rsid w:val="001D636C"/>
    <w:rsid w:val="001D7859"/>
    <w:rsid w:val="001E0460"/>
    <w:rsid w:val="001E060F"/>
    <w:rsid w:val="001E0613"/>
    <w:rsid w:val="001E0775"/>
    <w:rsid w:val="001E1114"/>
    <w:rsid w:val="001E142F"/>
    <w:rsid w:val="001E1F7D"/>
    <w:rsid w:val="001E23CC"/>
    <w:rsid w:val="001E2974"/>
    <w:rsid w:val="001E3931"/>
    <w:rsid w:val="001E3E25"/>
    <w:rsid w:val="001E447A"/>
    <w:rsid w:val="001E5131"/>
    <w:rsid w:val="001E77C7"/>
    <w:rsid w:val="001E7DA7"/>
    <w:rsid w:val="001F0581"/>
    <w:rsid w:val="001F05C0"/>
    <w:rsid w:val="001F1468"/>
    <w:rsid w:val="001F1531"/>
    <w:rsid w:val="001F1D54"/>
    <w:rsid w:val="001F2977"/>
    <w:rsid w:val="001F2E35"/>
    <w:rsid w:val="001F36A0"/>
    <w:rsid w:val="001F3CAE"/>
    <w:rsid w:val="001F7561"/>
    <w:rsid w:val="001F7976"/>
    <w:rsid w:val="001F7FC2"/>
    <w:rsid w:val="0020161E"/>
    <w:rsid w:val="00201FE1"/>
    <w:rsid w:val="0020229A"/>
    <w:rsid w:val="00202F97"/>
    <w:rsid w:val="00203048"/>
    <w:rsid w:val="002034A7"/>
    <w:rsid w:val="00203FBE"/>
    <w:rsid w:val="002053DD"/>
    <w:rsid w:val="00207AFE"/>
    <w:rsid w:val="00207F92"/>
    <w:rsid w:val="002101BB"/>
    <w:rsid w:val="00210A60"/>
    <w:rsid w:val="00211100"/>
    <w:rsid w:val="00211E3E"/>
    <w:rsid w:val="00212B52"/>
    <w:rsid w:val="002130C1"/>
    <w:rsid w:val="00213264"/>
    <w:rsid w:val="002136E7"/>
    <w:rsid w:val="00213914"/>
    <w:rsid w:val="00213BDE"/>
    <w:rsid w:val="00214970"/>
    <w:rsid w:val="00214D52"/>
    <w:rsid w:val="00215B90"/>
    <w:rsid w:val="002169E8"/>
    <w:rsid w:val="00216C48"/>
    <w:rsid w:val="00216E31"/>
    <w:rsid w:val="002172D6"/>
    <w:rsid w:val="00217A1B"/>
    <w:rsid w:val="002204A3"/>
    <w:rsid w:val="00221808"/>
    <w:rsid w:val="0022241E"/>
    <w:rsid w:val="002235CA"/>
    <w:rsid w:val="00223928"/>
    <w:rsid w:val="00223968"/>
    <w:rsid w:val="00223AC3"/>
    <w:rsid w:val="0022426E"/>
    <w:rsid w:val="00227680"/>
    <w:rsid w:val="00230D61"/>
    <w:rsid w:val="00231437"/>
    <w:rsid w:val="00232962"/>
    <w:rsid w:val="00232E52"/>
    <w:rsid w:val="00233F36"/>
    <w:rsid w:val="002346DB"/>
    <w:rsid w:val="00234C6F"/>
    <w:rsid w:val="00234E67"/>
    <w:rsid w:val="00234F48"/>
    <w:rsid w:val="0023625A"/>
    <w:rsid w:val="0023769E"/>
    <w:rsid w:val="0023795E"/>
    <w:rsid w:val="00237B60"/>
    <w:rsid w:val="002400E6"/>
    <w:rsid w:val="00240D44"/>
    <w:rsid w:val="00241917"/>
    <w:rsid w:val="00242380"/>
    <w:rsid w:val="002423C2"/>
    <w:rsid w:val="00242CFB"/>
    <w:rsid w:val="00243294"/>
    <w:rsid w:val="00243730"/>
    <w:rsid w:val="002437F9"/>
    <w:rsid w:val="0024456B"/>
    <w:rsid w:val="00245436"/>
    <w:rsid w:val="00245933"/>
    <w:rsid w:val="00246473"/>
    <w:rsid w:val="0024690C"/>
    <w:rsid w:val="00246FA7"/>
    <w:rsid w:val="00247A69"/>
    <w:rsid w:val="00250982"/>
    <w:rsid w:val="002509A5"/>
    <w:rsid w:val="00250BB3"/>
    <w:rsid w:val="00251183"/>
    <w:rsid w:val="00251D3D"/>
    <w:rsid w:val="00253B4E"/>
    <w:rsid w:val="002543D0"/>
    <w:rsid w:val="00254988"/>
    <w:rsid w:val="00254E57"/>
    <w:rsid w:val="00254EE5"/>
    <w:rsid w:val="00254EFF"/>
    <w:rsid w:val="0025579B"/>
    <w:rsid w:val="0025707E"/>
    <w:rsid w:val="00257764"/>
    <w:rsid w:val="0026073B"/>
    <w:rsid w:val="0026229C"/>
    <w:rsid w:val="00262464"/>
    <w:rsid w:val="0026250F"/>
    <w:rsid w:val="00263E02"/>
    <w:rsid w:val="0026449D"/>
    <w:rsid w:val="00264DCB"/>
    <w:rsid w:val="002665ED"/>
    <w:rsid w:val="00266C60"/>
    <w:rsid w:val="00266D99"/>
    <w:rsid w:val="0026703D"/>
    <w:rsid w:val="00270F2A"/>
    <w:rsid w:val="00272701"/>
    <w:rsid w:val="00272F4E"/>
    <w:rsid w:val="002738C6"/>
    <w:rsid w:val="00273E45"/>
    <w:rsid w:val="00273FB9"/>
    <w:rsid w:val="00274568"/>
    <w:rsid w:val="002749DA"/>
    <w:rsid w:val="00275010"/>
    <w:rsid w:val="0027593C"/>
    <w:rsid w:val="00275C46"/>
    <w:rsid w:val="00276A99"/>
    <w:rsid w:val="00276AA7"/>
    <w:rsid w:val="0027781A"/>
    <w:rsid w:val="0027791B"/>
    <w:rsid w:val="00277E90"/>
    <w:rsid w:val="00282000"/>
    <w:rsid w:val="00282F55"/>
    <w:rsid w:val="0028385F"/>
    <w:rsid w:val="00283DF8"/>
    <w:rsid w:val="0028471A"/>
    <w:rsid w:val="00285E30"/>
    <w:rsid w:val="00286941"/>
    <w:rsid w:val="00286E0F"/>
    <w:rsid w:val="00287E8B"/>
    <w:rsid w:val="00290D42"/>
    <w:rsid w:val="00290D86"/>
    <w:rsid w:val="002919F1"/>
    <w:rsid w:val="00292736"/>
    <w:rsid w:val="00293CC6"/>
    <w:rsid w:val="002941ED"/>
    <w:rsid w:val="002945C4"/>
    <w:rsid w:val="002964EC"/>
    <w:rsid w:val="00296715"/>
    <w:rsid w:val="00296FA6"/>
    <w:rsid w:val="00297B28"/>
    <w:rsid w:val="00297CD4"/>
    <w:rsid w:val="002A02E1"/>
    <w:rsid w:val="002A033E"/>
    <w:rsid w:val="002A05D9"/>
    <w:rsid w:val="002A0B6B"/>
    <w:rsid w:val="002A155E"/>
    <w:rsid w:val="002A20ED"/>
    <w:rsid w:val="002A218B"/>
    <w:rsid w:val="002A27C9"/>
    <w:rsid w:val="002A29CB"/>
    <w:rsid w:val="002A3E4C"/>
    <w:rsid w:val="002A414E"/>
    <w:rsid w:val="002A41E2"/>
    <w:rsid w:val="002A42E3"/>
    <w:rsid w:val="002A4D60"/>
    <w:rsid w:val="002A53A6"/>
    <w:rsid w:val="002A5F21"/>
    <w:rsid w:val="002A6480"/>
    <w:rsid w:val="002A72E7"/>
    <w:rsid w:val="002B04FF"/>
    <w:rsid w:val="002B1672"/>
    <w:rsid w:val="002B3426"/>
    <w:rsid w:val="002B4223"/>
    <w:rsid w:val="002B4B3D"/>
    <w:rsid w:val="002B6034"/>
    <w:rsid w:val="002B78ED"/>
    <w:rsid w:val="002C0251"/>
    <w:rsid w:val="002C0292"/>
    <w:rsid w:val="002C2FC7"/>
    <w:rsid w:val="002C3D8A"/>
    <w:rsid w:val="002C3E50"/>
    <w:rsid w:val="002C47ED"/>
    <w:rsid w:val="002C4854"/>
    <w:rsid w:val="002C4AE6"/>
    <w:rsid w:val="002C4E67"/>
    <w:rsid w:val="002C5866"/>
    <w:rsid w:val="002C72C1"/>
    <w:rsid w:val="002C7E8F"/>
    <w:rsid w:val="002D0463"/>
    <w:rsid w:val="002D06B4"/>
    <w:rsid w:val="002D0CA6"/>
    <w:rsid w:val="002D0D85"/>
    <w:rsid w:val="002D1185"/>
    <w:rsid w:val="002D1A05"/>
    <w:rsid w:val="002D307B"/>
    <w:rsid w:val="002D34CB"/>
    <w:rsid w:val="002D3BDC"/>
    <w:rsid w:val="002D4178"/>
    <w:rsid w:val="002D436D"/>
    <w:rsid w:val="002D494B"/>
    <w:rsid w:val="002D4F6A"/>
    <w:rsid w:val="002D54F2"/>
    <w:rsid w:val="002D616A"/>
    <w:rsid w:val="002D6260"/>
    <w:rsid w:val="002D635F"/>
    <w:rsid w:val="002D64B9"/>
    <w:rsid w:val="002D6A5F"/>
    <w:rsid w:val="002D71F1"/>
    <w:rsid w:val="002D7496"/>
    <w:rsid w:val="002E1E8E"/>
    <w:rsid w:val="002E30D6"/>
    <w:rsid w:val="002E3223"/>
    <w:rsid w:val="002E3F05"/>
    <w:rsid w:val="002E48E8"/>
    <w:rsid w:val="002E4B25"/>
    <w:rsid w:val="002E59C3"/>
    <w:rsid w:val="002E68D9"/>
    <w:rsid w:val="002E6C8A"/>
    <w:rsid w:val="002F03B7"/>
    <w:rsid w:val="002F12CF"/>
    <w:rsid w:val="002F179E"/>
    <w:rsid w:val="002F23AD"/>
    <w:rsid w:val="002F2584"/>
    <w:rsid w:val="002F269D"/>
    <w:rsid w:val="002F3120"/>
    <w:rsid w:val="002F38B6"/>
    <w:rsid w:val="002F3D9A"/>
    <w:rsid w:val="002F3F6E"/>
    <w:rsid w:val="002F4438"/>
    <w:rsid w:val="002F44A8"/>
    <w:rsid w:val="002F450F"/>
    <w:rsid w:val="002F5701"/>
    <w:rsid w:val="002F5E51"/>
    <w:rsid w:val="002F6A67"/>
    <w:rsid w:val="002F7953"/>
    <w:rsid w:val="002F7E5A"/>
    <w:rsid w:val="00300D09"/>
    <w:rsid w:val="00301246"/>
    <w:rsid w:val="003015A2"/>
    <w:rsid w:val="003027FB"/>
    <w:rsid w:val="00302F6F"/>
    <w:rsid w:val="0030423E"/>
    <w:rsid w:val="00306A46"/>
    <w:rsid w:val="00306F13"/>
    <w:rsid w:val="0030786B"/>
    <w:rsid w:val="0030786F"/>
    <w:rsid w:val="0031001C"/>
    <w:rsid w:val="0031072D"/>
    <w:rsid w:val="00310E3A"/>
    <w:rsid w:val="00311540"/>
    <w:rsid w:val="003142CB"/>
    <w:rsid w:val="00314652"/>
    <w:rsid w:val="00314713"/>
    <w:rsid w:val="00315C08"/>
    <w:rsid w:val="0031674B"/>
    <w:rsid w:val="00320434"/>
    <w:rsid w:val="0032085D"/>
    <w:rsid w:val="00320976"/>
    <w:rsid w:val="003210CC"/>
    <w:rsid w:val="00321382"/>
    <w:rsid w:val="00321949"/>
    <w:rsid w:val="00321AF2"/>
    <w:rsid w:val="00322320"/>
    <w:rsid w:val="0032281E"/>
    <w:rsid w:val="003233E5"/>
    <w:rsid w:val="003237DC"/>
    <w:rsid w:val="00323B14"/>
    <w:rsid w:val="003243A3"/>
    <w:rsid w:val="00324CE5"/>
    <w:rsid w:val="00325DA4"/>
    <w:rsid w:val="00326267"/>
    <w:rsid w:val="00327290"/>
    <w:rsid w:val="003277DB"/>
    <w:rsid w:val="00332113"/>
    <w:rsid w:val="0033242B"/>
    <w:rsid w:val="00332969"/>
    <w:rsid w:val="00332E2C"/>
    <w:rsid w:val="0033345D"/>
    <w:rsid w:val="00333727"/>
    <w:rsid w:val="00333BED"/>
    <w:rsid w:val="00333EAB"/>
    <w:rsid w:val="00334DDA"/>
    <w:rsid w:val="0033663E"/>
    <w:rsid w:val="00337520"/>
    <w:rsid w:val="003377E4"/>
    <w:rsid w:val="0033792D"/>
    <w:rsid w:val="003379B6"/>
    <w:rsid w:val="00337BFA"/>
    <w:rsid w:val="0034022B"/>
    <w:rsid w:val="003402BE"/>
    <w:rsid w:val="00340833"/>
    <w:rsid w:val="00340835"/>
    <w:rsid w:val="00340D11"/>
    <w:rsid w:val="003411B4"/>
    <w:rsid w:val="0034200E"/>
    <w:rsid w:val="003423FB"/>
    <w:rsid w:val="00343D1C"/>
    <w:rsid w:val="00344380"/>
    <w:rsid w:val="00345162"/>
    <w:rsid w:val="00345E57"/>
    <w:rsid w:val="00346597"/>
    <w:rsid w:val="0034732B"/>
    <w:rsid w:val="00347644"/>
    <w:rsid w:val="00347A57"/>
    <w:rsid w:val="00347D50"/>
    <w:rsid w:val="00350E9F"/>
    <w:rsid w:val="00351867"/>
    <w:rsid w:val="00351EB9"/>
    <w:rsid w:val="0035298A"/>
    <w:rsid w:val="00353582"/>
    <w:rsid w:val="00355250"/>
    <w:rsid w:val="0035551B"/>
    <w:rsid w:val="00355B81"/>
    <w:rsid w:val="0035666A"/>
    <w:rsid w:val="003574FA"/>
    <w:rsid w:val="00361B40"/>
    <w:rsid w:val="0036200C"/>
    <w:rsid w:val="00362780"/>
    <w:rsid w:val="00362E58"/>
    <w:rsid w:val="003631D1"/>
    <w:rsid w:val="00363775"/>
    <w:rsid w:val="00364101"/>
    <w:rsid w:val="00365830"/>
    <w:rsid w:val="00365917"/>
    <w:rsid w:val="00365A12"/>
    <w:rsid w:val="00365BE3"/>
    <w:rsid w:val="003663D8"/>
    <w:rsid w:val="00366B8C"/>
    <w:rsid w:val="003675A8"/>
    <w:rsid w:val="00367714"/>
    <w:rsid w:val="0037030F"/>
    <w:rsid w:val="00370D8B"/>
    <w:rsid w:val="003718A7"/>
    <w:rsid w:val="00372281"/>
    <w:rsid w:val="00372CBD"/>
    <w:rsid w:val="00373547"/>
    <w:rsid w:val="003739AA"/>
    <w:rsid w:val="00373C3F"/>
    <w:rsid w:val="00373C7E"/>
    <w:rsid w:val="00373F9A"/>
    <w:rsid w:val="00375BE7"/>
    <w:rsid w:val="00376B0F"/>
    <w:rsid w:val="00377B92"/>
    <w:rsid w:val="00377B94"/>
    <w:rsid w:val="003804B1"/>
    <w:rsid w:val="00381242"/>
    <w:rsid w:val="0038157E"/>
    <w:rsid w:val="00381DE5"/>
    <w:rsid w:val="003848B1"/>
    <w:rsid w:val="00384ED6"/>
    <w:rsid w:val="00386437"/>
    <w:rsid w:val="00386BC7"/>
    <w:rsid w:val="00387DE2"/>
    <w:rsid w:val="0039031B"/>
    <w:rsid w:val="00390810"/>
    <w:rsid w:val="00390B8B"/>
    <w:rsid w:val="00391307"/>
    <w:rsid w:val="00392844"/>
    <w:rsid w:val="00394779"/>
    <w:rsid w:val="003947BF"/>
    <w:rsid w:val="00395DFD"/>
    <w:rsid w:val="0039615F"/>
    <w:rsid w:val="00396313"/>
    <w:rsid w:val="00396697"/>
    <w:rsid w:val="0039673B"/>
    <w:rsid w:val="00396FE4"/>
    <w:rsid w:val="00397D1B"/>
    <w:rsid w:val="003A0084"/>
    <w:rsid w:val="003A0085"/>
    <w:rsid w:val="003A01AE"/>
    <w:rsid w:val="003A0313"/>
    <w:rsid w:val="003A0790"/>
    <w:rsid w:val="003A0E19"/>
    <w:rsid w:val="003A0F42"/>
    <w:rsid w:val="003A1665"/>
    <w:rsid w:val="003A2561"/>
    <w:rsid w:val="003A269B"/>
    <w:rsid w:val="003A367D"/>
    <w:rsid w:val="003A3A10"/>
    <w:rsid w:val="003A463D"/>
    <w:rsid w:val="003A5026"/>
    <w:rsid w:val="003A54CA"/>
    <w:rsid w:val="003A54EC"/>
    <w:rsid w:val="003A56C5"/>
    <w:rsid w:val="003A5DAD"/>
    <w:rsid w:val="003A60E8"/>
    <w:rsid w:val="003A64C9"/>
    <w:rsid w:val="003B0110"/>
    <w:rsid w:val="003B0573"/>
    <w:rsid w:val="003B1034"/>
    <w:rsid w:val="003B1DD8"/>
    <w:rsid w:val="003B1EFC"/>
    <w:rsid w:val="003B2C36"/>
    <w:rsid w:val="003B2CE9"/>
    <w:rsid w:val="003B2D29"/>
    <w:rsid w:val="003B2DE0"/>
    <w:rsid w:val="003B3ACE"/>
    <w:rsid w:val="003B3B38"/>
    <w:rsid w:val="003B428A"/>
    <w:rsid w:val="003B49E4"/>
    <w:rsid w:val="003B4F6D"/>
    <w:rsid w:val="003B528B"/>
    <w:rsid w:val="003B54C7"/>
    <w:rsid w:val="003B5608"/>
    <w:rsid w:val="003B6F8B"/>
    <w:rsid w:val="003B7156"/>
    <w:rsid w:val="003B7524"/>
    <w:rsid w:val="003C060F"/>
    <w:rsid w:val="003C075C"/>
    <w:rsid w:val="003C0D92"/>
    <w:rsid w:val="003C0DF1"/>
    <w:rsid w:val="003C0F44"/>
    <w:rsid w:val="003C20C9"/>
    <w:rsid w:val="003C40D7"/>
    <w:rsid w:val="003C42BE"/>
    <w:rsid w:val="003C46C0"/>
    <w:rsid w:val="003C4E9C"/>
    <w:rsid w:val="003C6F44"/>
    <w:rsid w:val="003C7290"/>
    <w:rsid w:val="003C74B4"/>
    <w:rsid w:val="003C76B2"/>
    <w:rsid w:val="003C785A"/>
    <w:rsid w:val="003C7EF1"/>
    <w:rsid w:val="003D130B"/>
    <w:rsid w:val="003D139F"/>
    <w:rsid w:val="003D24B8"/>
    <w:rsid w:val="003D3D85"/>
    <w:rsid w:val="003D4381"/>
    <w:rsid w:val="003D4EFC"/>
    <w:rsid w:val="003D5332"/>
    <w:rsid w:val="003D6C2F"/>
    <w:rsid w:val="003D6D58"/>
    <w:rsid w:val="003D6F8F"/>
    <w:rsid w:val="003D766C"/>
    <w:rsid w:val="003D7FD0"/>
    <w:rsid w:val="003E0545"/>
    <w:rsid w:val="003E0F70"/>
    <w:rsid w:val="003E24EA"/>
    <w:rsid w:val="003E2957"/>
    <w:rsid w:val="003E36B6"/>
    <w:rsid w:val="003E3ADD"/>
    <w:rsid w:val="003E4764"/>
    <w:rsid w:val="003E4A0B"/>
    <w:rsid w:val="003E5F73"/>
    <w:rsid w:val="003E63AC"/>
    <w:rsid w:val="003E63C2"/>
    <w:rsid w:val="003E64CD"/>
    <w:rsid w:val="003E6788"/>
    <w:rsid w:val="003E754A"/>
    <w:rsid w:val="003E7624"/>
    <w:rsid w:val="003F09BA"/>
    <w:rsid w:val="003F0E59"/>
    <w:rsid w:val="003F2E19"/>
    <w:rsid w:val="003F462F"/>
    <w:rsid w:val="003F50E3"/>
    <w:rsid w:val="003F5B4E"/>
    <w:rsid w:val="003F6BE7"/>
    <w:rsid w:val="003F7FBE"/>
    <w:rsid w:val="004008D2"/>
    <w:rsid w:val="00400A31"/>
    <w:rsid w:val="0040188D"/>
    <w:rsid w:val="00402DEF"/>
    <w:rsid w:val="00403234"/>
    <w:rsid w:val="00404CAF"/>
    <w:rsid w:val="00404F05"/>
    <w:rsid w:val="00404F42"/>
    <w:rsid w:val="00405E30"/>
    <w:rsid w:val="0040616D"/>
    <w:rsid w:val="0040676E"/>
    <w:rsid w:val="00406923"/>
    <w:rsid w:val="00407776"/>
    <w:rsid w:val="0041008C"/>
    <w:rsid w:val="004102F8"/>
    <w:rsid w:val="0041032D"/>
    <w:rsid w:val="00411184"/>
    <w:rsid w:val="004112E3"/>
    <w:rsid w:val="00411ECB"/>
    <w:rsid w:val="00412D3E"/>
    <w:rsid w:val="004138A7"/>
    <w:rsid w:val="00413A73"/>
    <w:rsid w:val="00414491"/>
    <w:rsid w:val="00414F15"/>
    <w:rsid w:val="004158AA"/>
    <w:rsid w:val="004159A7"/>
    <w:rsid w:val="004203D2"/>
    <w:rsid w:val="00420462"/>
    <w:rsid w:val="0042067C"/>
    <w:rsid w:val="004225C0"/>
    <w:rsid w:val="0042348C"/>
    <w:rsid w:val="004236B7"/>
    <w:rsid w:val="0042399B"/>
    <w:rsid w:val="00423AA2"/>
    <w:rsid w:val="0042517A"/>
    <w:rsid w:val="004263DD"/>
    <w:rsid w:val="00427140"/>
    <w:rsid w:val="00427427"/>
    <w:rsid w:val="00427A9D"/>
    <w:rsid w:val="00430E10"/>
    <w:rsid w:val="00431021"/>
    <w:rsid w:val="0043126A"/>
    <w:rsid w:val="004315A6"/>
    <w:rsid w:val="00432602"/>
    <w:rsid w:val="00432B1E"/>
    <w:rsid w:val="00433693"/>
    <w:rsid w:val="004341C7"/>
    <w:rsid w:val="00434260"/>
    <w:rsid w:val="004343C6"/>
    <w:rsid w:val="00434441"/>
    <w:rsid w:val="0043494A"/>
    <w:rsid w:val="0043552E"/>
    <w:rsid w:val="00436996"/>
    <w:rsid w:val="004370E8"/>
    <w:rsid w:val="00437849"/>
    <w:rsid w:val="00437CC8"/>
    <w:rsid w:val="00440B4D"/>
    <w:rsid w:val="00440D55"/>
    <w:rsid w:val="00441696"/>
    <w:rsid w:val="0044236C"/>
    <w:rsid w:val="00442C23"/>
    <w:rsid w:val="004444FE"/>
    <w:rsid w:val="004462A3"/>
    <w:rsid w:val="004469AE"/>
    <w:rsid w:val="00446DAF"/>
    <w:rsid w:val="00446E97"/>
    <w:rsid w:val="004472C4"/>
    <w:rsid w:val="004475C5"/>
    <w:rsid w:val="0044775E"/>
    <w:rsid w:val="0045091A"/>
    <w:rsid w:val="00450988"/>
    <w:rsid w:val="00450A43"/>
    <w:rsid w:val="004513B9"/>
    <w:rsid w:val="00451B01"/>
    <w:rsid w:val="00452C5E"/>
    <w:rsid w:val="00452EDC"/>
    <w:rsid w:val="00452F24"/>
    <w:rsid w:val="00454018"/>
    <w:rsid w:val="004544EC"/>
    <w:rsid w:val="0045457A"/>
    <w:rsid w:val="004548FA"/>
    <w:rsid w:val="00455CF9"/>
    <w:rsid w:val="00456FFD"/>
    <w:rsid w:val="004571E7"/>
    <w:rsid w:val="00457466"/>
    <w:rsid w:val="004574B7"/>
    <w:rsid w:val="00457DD8"/>
    <w:rsid w:val="004609DA"/>
    <w:rsid w:val="0046101D"/>
    <w:rsid w:val="00461699"/>
    <w:rsid w:val="00461849"/>
    <w:rsid w:val="00461C68"/>
    <w:rsid w:val="00462590"/>
    <w:rsid w:val="004643C0"/>
    <w:rsid w:val="00464948"/>
    <w:rsid w:val="004651B8"/>
    <w:rsid w:val="00465206"/>
    <w:rsid w:val="004661F8"/>
    <w:rsid w:val="00466EED"/>
    <w:rsid w:val="00467E72"/>
    <w:rsid w:val="0047035C"/>
    <w:rsid w:val="00470636"/>
    <w:rsid w:val="00470CE1"/>
    <w:rsid w:val="004711BE"/>
    <w:rsid w:val="004712CC"/>
    <w:rsid w:val="00471CD6"/>
    <w:rsid w:val="00471DAE"/>
    <w:rsid w:val="004724C4"/>
    <w:rsid w:val="00472D3B"/>
    <w:rsid w:val="004730CF"/>
    <w:rsid w:val="00473818"/>
    <w:rsid w:val="00474025"/>
    <w:rsid w:val="004742B6"/>
    <w:rsid w:val="0047447E"/>
    <w:rsid w:val="004744FB"/>
    <w:rsid w:val="00475159"/>
    <w:rsid w:val="004751E6"/>
    <w:rsid w:val="0047571E"/>
    <w:rsid w:val="00475B92"/>
    <w:rsid w:val="004763AB"/>
    <w:rsid w:val="00476EC1"/>
    <w:rsid w:val="004776BE"/>
    <w:rsid w:val="00480AAB"/>
    <w:rsid w:val="004818C0"/>
    <w:rsid w:val="00481CBE"/>
    <w:rsid w:val="0048276D"/>
    <w:rsid w:val="00482EB0"/>
    <w:rsid w:val="00484575"/>
    <w:rsid w:val="0048472E"/>
    <w:rsid w:val="00485D93"/>
    <w:rsid w:val="00485F07"/>
    <w:rsid w:val="004868D6"/>
    <w:rsid w:val="00486E27"/>
    <w:rsid w:val="0048727C"/>
    <w:rsid w:val="00487843"/>
    <w:rsid w:val="004907DD"/>
    <w:rsid w:val="0049096C"/>
    <w:rsid w:val="0049143A"/>
    <w:rsid w:val="00491709"/>
    <w:rsid w:val="0049176E"/>
    <w:rsid w:val="00491EE2"/>
    <w:rsid w:val="004922F0"/>
    <w:rsid w:val="004927FF"/>
    <w:rsid w:val="004928D9"/>
    <w:rsid w:val="00493426"/>
    <w:rsid w:val="004937E8"/>
    <w:rsid w:val="004956AD"/>
    <w:rsid w:val="004962E9"/>
    <w:rsid w:val="004A02B0"/>
    <w:rsid w:val="004A1968"/>
    <w:rsid w:val="004A1EA1"/>
    <w:rsid w:val="004A383D"/>
    <w:rsid w:val="004A468E"/>
    <w:rsid w:val="004A5A06"/>
    <w:rsid w:val="004A63CC"/>
    <w:rsid w:val="004A6508"/>
    <w:rsid w:val="004B08C4"/>
    <w:rsid w:val="004B0E80"/>
    <w:rsid w:val="004B1421"/>
    <w:rsid w:val="004B2BDB"/>
    <w:rsid w:val="004B3290"/>
    <w:rsid w:val="004B4530"/>
    <w:rsid w:val="004B45BF"/>
    <w:rsid w:val="004B5C5F"/>
    <w:rsid w:val="004B5EE2"/>
    <w:rsid w:val="004B6E2D"/>
    <w:rsid w:val="004B74B9"/>
    <w:rsid w:val="004C0BEF"/>
    <w:rsid w:val="004C24F9"/>
    <w:rsid w:val="004C39F9"/>
    <w:rsid w:val="004C3C81"/>
    <w:rsid w:val="004C3EAD"/>
    <w:rsid w:val="004C3F04"/>
    <w:rsid w:val="004C45CA"/>
    <w:rsid w:val="004C4AC2"/>
    <w:rsid w:val="004C5160"/>
    <w:rsid w:val="004C5CD9"/>
    <w:rsid w:val="004C69D8"/>
    <w:rsid w:val="004C75A4"/>
    <w:rsid w:val="004C79F3"/>
    <w:rsid w:val="004D0AF6"/>
    <w:rsid w:val="004D10BA"/>
    <w:rsid w:val="004D1892"/>
    <w:rsid w:val="004D1B97"/>
    <w:rsid w:val="004D1C16"/>
    <w:rsid w:val="004D27EB"/>
    <w:rsid w:val="004D2A60"/>
    <w:rsid w:val="004D37A4"/>
    <w:rsid w:val="004D3988"/>
    <w:rsid w:val="004D3B5E"/>
    <w:rsid w:val="004D4143"/>
    <w:rsid w:val="004D452A"/>
    <w:rsid w:val="004D457C"/>
    <w:rsid w:val="004D4DBF"/>
    <w:rsid w:val="004D551D"/>
    <w:rsid w:val="004D575D"/>
    <w:rsid w:val="004D6199"/>
    <w:rsid w:val="004D70F5"/>
    <w:rsid w:val="004D757C"/>
    <w:rsid w:val="004D7A0D"/>
    <w:rsid w:val="004D7A4A"/>
    <w:rsid w:val="004D7BD2"/>
    <w:rsid w:val="004E0260"/>
    <w:rsid w:val="004E0498"/>
    <w:rsid w:val="004E06EC"/>
    <w:rsid w:val="004E06FF"/>
    <w:rsid w:val="004E17AF"/>
    <w:rsid w:val="004E1D23"/>
    <w:rsid w:val="004E2560"/>
    <w:rsid w:val="004E269A"/>
    <w:rsid w:val="004E4B03"/>
    <w:rsid w:val="004E4FE3"/>
    <w:rsid w:val="004E596A"/>
    <w:rsid w:val="004E5EEE"/>
    <w:rsid w:val="004E7445"/>
    <w:rsid w:val="004E7CA6"/>
    <w:rsid w:val="004F0181"/>
    <w:rsid w:val="004F054E"/>
    <w:rsid w:val="004F1B26"/>
    <w:rsid w:val="004F1EAF"/>
    <w:rsid w:val="004F2CEC"/>
    <w:rsid w:val="004F31FC"/>
    <w:rsid w:val="004F42BF"/>
    <w:rsid w:val="004F4393"/>
    <w:rsid w:val="004F4A02"/>
    <w:rsid w:val="004F4F72"/>
    <w:rsid w:val="004F530C"/>
    <w:rsid w:val="004F5B8D"/>
    <w:rsid w:val="004F6227"/>
    <w:rsid w:val="004F68B9"/>
    <w:rsid w:val="004F6A3A"/>
    <w:rsid w:val="004F731B"/>
    <w:rsid w:val="004F7339"/>
    <w:rsid w:val="00500193"/>
    <w:rsid w:val="005017C8"/>
    <w:rsid w:val="00502C53"/>
    <w:rsid w:val="0050338C"/>
    <w:rsid w:val="00503410"/>
    <w:rsid w:val="005035D5"/>
    <w:rsid w:val="00503CDE"/>
    <w:rsid w:val="005044F3"/>
    <w:rsid w:val="00504CC9"/>
    <w:rsid w:val="005052C4"/>
    <w:rsid w:val="00505D97"/>
    <w:rsid w:val="00507D25"/>
    <w:rsid w:val="00510489"/>
    <w:rsid w:val="0051064B"/>
    <w:rsid w:val="005109B3"/>
    <w:rsid w:val="005114A5"/>
    <w:rsid w:val="00511B85"/>
    <w:rsid w:val="00513291"/>
    <w:rsid w:val="0051369A"/>
    <w:rsid w:val="005136CD"/>
    <w:rsid w:val="00513836"/>
    <w:rsid w:val="0051406F"/>
    <w:rsid w:val="00514229"/>
    <w:rsid w:val="00514CC8"/>
    <w:rsid w:val="0051516F"/>
    <w:rsid w:val="005154BB"/>
    <w:rsid w:val="005156AA"/>
    <w:rsid w:val="00515EAB"/>
    <w:rsid w:val="00517ABC"/>
    <w:rsid w:val="005203C2"/>
    <w:rsid w:val="00520868"/>
    <w:rsid w:val="005209FD"/>
    <w:rsid w:val="00520E50"/>
    <w:rsid w:val="00522162"/>
    <w:rsid w:val="005222C1"/>
    <w:rsid w:val="005223A3"/>
    <w:rsid w:val="005246C2"/>
    <w:rsid w:val="005252B6"/>
    <w:rsid w:val="00525D24"/>
    <w:rsid w:val="00530D60"/>
    <w:rsid w:val="00530E68"/>
    <w:rsid w:val="0053146C"/>
    <w:rsid w:val="005314DD"/>
    <w:rsid w:val="00531925"/>
    <w:rsid w:val="0053282F"/>
    <w:rsid w:val="00532D77"/>
    <w:rsid w:val="005332D4"/>
    <w:rsid w:val="005344E4"/>
    <w:rsid w:val="00534716"/>
    <w:rsid w:val="00535879"/>
    <w:rsid w:val="005373A1"/>
    <w:rsid w:val="00537C86"/>
    <w:rsid w:val="005400FB"/>
    <w:rsid w:val="00540749"/>
    <w:rsid w:val="00541EE1"/>
    <w:rsid w:val="0054290D"/>
    <w:rsid w:val="00543D3A"/>
    <w:rsid w:val="00544141"/>
    <w:rsid w:val="005457F7"/>
    <w:rsid w:val="00545B27"/>
    <w:rsid w:val="00546262"/>
    <w:rsid w:val="00546717"/>
    <w:rsid w:val="0054707B"/>
    <w:rsid w:val="0054767E"/>
    <w:rsid w:val="00547FD4"/>
    <w:rsid w:val="005507D0"/>
    <w:rsid w:val="00550EAC"/>
    <w:rsid w:val="00551A73"/>
    <w:rsid w:val="00552147"/>
    <w:rsid w:val="00553E08"/>
    <w:rsid w:val="00554224"/>
    <w:rsid w:val="00554CD7"/>
    <w:rsid w:val="00554EF8"/>
    <w:rsid w:val="00555F21"/>
    <w:rsid w:val="00560DD0"/>
    <w:rsid w:val="00561227"/>
    <w:rsid w:val="00561C6F"/>
    <w:rsid w:val="005637A2"/>
    <w:rsid w:val="00563923"/>
    <w:rsid w:val="00563D90"/>
    <w:rsid w:val="00564495"/>
    <w:rsid w:val="0056552B"/>
    <w:rsid w:val="00565D72"/>
    <w:rsid w:val="005666C9"/>
    <w:rsid w:val="00567620"/>
    <w:rsid w:val="00567967"/>
    <w:rsid w:val="00570225"/>
    <w:rsid w:val="00570362"/>
    <w:rsid w:val="00570F1E"/>
    <w:rsid w:val="005716B7"/>
    <w:rsid w:val="005718E1"/>
    <w:rsid w:val="00571C4F"/>
    <w:rsid w:val="00571F3E"/>
    <w:rsid w:val="0057274A"/>
    <w:rsid w:val="00573270"/>
    <w:rsid w:val="00573692"/>
    <w:rsid w:val="005741C7"/>
    <w:rsid w:val="0057450D"/>
    <w:rsid w:val="00574DBE"/>
    <w:rsid w:val="00575F5B"/>
    <w:rsid w:val="00576BEF"/>
    <w:rsid w:val="00577105"/>
    <w:rsid w:val="0057755A"/>
    <w:rsid w:val="00577A0F"/>
    <w:rsid w:val="005812AB"/>
    <w:rsid w:val="00581451"/>
    <w:rsid w:val="0058281E"/>
    <w:rsid w:val="0058288F"/>
    <w:rsid w:val="00582F7F"/>
    <w:rsid w:val="00584275"/>
    <w:rsid w:val="005843B7"/>
    <w:rsid w:val="00585497"/>
    <w:rsid w:val="005854CE"/>
    <w:rsid w:val="00585F96"/>
    <w:rsid w:val="00586A1F"/>
    <w:rsid w:val="00586B39"/>
    <w:rsid w:val="00587F7A"/>
    <w:rsid w:val="0059041D"/>
    <w:rsid w:val="00590D69"/>
    <w:rsid w:val="0059103F"/>
    <w:rsid w:val="00591472"/>
    <w:rsid w:val="00591A7E"/>
    <w:rsid w:val="00594751"/>
    <w:rsid w:val="00594EB5"/>
    <w:rsid w:val="00595AAE"/>
    <w:rsid w:val="005960BA"/>
    <w:rsid w:val="005960DB"/>
    <w:rsid w:val="005A147A"/>
    <w:rsid w:val="005A3258"/>
    <w:rsid w:val="005A32FD"/>
    <w:rsid w:val="005A33A3"/>
    <w:rsid w:val="005A3500"/>
    <w:rsid w:val="005A3D8D"/>
    <w:rsid w:val="005A4303"/>
    <w:rsid w:val="005A486A"/>
    <w:rsid w:val="005A4E6B"/>
    <w:rsid w:val="005A4F6A"/>
    <w:rsid w:val="005A5949"/>
    <w:rsid w:val="005A5D07"/>
    <w:rsid w:val="005A69D9"/>
    <w:rsid w:val="005A6AC1"/>
    <w:rsid w:val="005B0196"/>
    <w:rsid w:val="005B1165"/>
    <w:rsid w:val="005B16DB"/>
    <w:rsid w:val="005B1C40"/>
    <w:rsid w:val="005B1E71"/>
    <w:rsid w:val="005B2585"/>
    <w:rsid w:val="005B2DB9"/>
    <w:rsid w:val="005B376C"/>
    <w:rsid w:val="005B413D"/>
    <w:rsid w:val="005B46F0"/>
    <w:rsid w:val="005B489E"/>
    <w:rsid w:val="005B5209"/>
    <w:rsid w:val="005B57B7"/>
    <w:rsid w:val="005B5912"/>
    <w:rsid w:val="005B6A29"/>
    <w:rsid w:val="005B78AA"/>
    <w:rsid w:val="005B7B61"/>
    <w:rsid w:val="005C0A86"/>
    <w:rsid w:val="005C131F"/>
    <w:rsid w:val="005C16CD"/>
    <w:rsid w:val="005C2295"/>
    <w:rsid w:val="005C29A7"/>
    <w:rsid w:val="005C2D99"/>
    <w:rsid w:val="005C3F98"/>
    <w:rsid w:val="005C6D9F"/>
    <w:rsid w:val="005C7C32"/>
    <w:rsid w:val="005C7DAA"/>
    <w:rsid w:val="005D0375"/>
    <w:rsid w:val="005D107A"/>
    <w:rsid w:val="005D1ECB"/>
    <w:rsid w:val="005D3D10"/>
    <w:rsid w:val="005D4B40"/>
    <w:rsid w:val="005E02A8"/>
    <w:rsid w:val="005E04CB"/>
    <w:rsid w:val="005E07B1"/>
    <w:rsid w:val="005E2689"/>
    <w:rsid w:val="005E26D9"/>
    <w:rsid w:val="005E2D0C"/>
    <w:rsid w:val="005E349B"/>
    <w:rsid w:val="005E352B"/>
    <w:rsid w:val="005E380E"/>
    <w:rsid w:val="005E4870"/>
    <w:rsid w:val="005E490F"/>
    <w:rsid w:val="005E4ACF"/>
    <w:rsid w:val="005E5C08"/>
    <w:rsid w:val="005E6E48"/>
    <w:rsid w:val="005E6F74"/>
    <w:rsid w:val="005E7E2F"/>
    <w:rsid w:val="005E7F90"/>
    <w:rsid w:val="005F0A5B"/>
    <w:rsid w:val="005F0D5D"/>
    <w:rsid w:val="005F11AB"/>
    <w:rsid w:val="005F137A"/>
    <w:rsid w:val="005F15F6"/>
    <w:rsid w:val="005F3F0C"/>
    <w:rsid w:val="005F445F"/>
    <w:rsid w:val="005F44AE"/>
    <w:rsid w:val="005F4AA8"/>
    <w:rsid w:val="005F5065"/>
    <w:rsid w:val="005F530F"/>
    <w:rsid w:val="005F53A4"/>
    <w:rsid w:val="005F56D9"/>
    <w:rsid w:val="005F61A0"/>
    <w:rsid w:val="005F6FC0"/>
    <w:rsid w:val="005F778B"/>
    <w:rsid w:val="0060017D"/>
    <w:rsid w:val="00600B0A"/>
    <w:rsid w:val="006011F7"/>
    <w:rsid w:val="00601661"/>
    <w:rsid w:val="00602A19"/>
    <w:rsid w:val="00603007"/>
    <w:rsid w:val="00603A0A"/>
    <w:rsid w:val="00603B35"/>
    <w:rsid w:val="006056DC"/>
    <w:rsid w:val="00606C62"/>
    <w:rsid w:val="00606DD4"/>
    <w:rsid w:val="0061204F"/>
    <w:rsid w:val="006134D3"/>
    <w:rsid w:val="006134FA"/>
    <w:rsid w:val="0061444D"/>
    <w:rsid w:val="006144EF"/>
    <w:rsid w:val="00614802"/>
    <w:rsid w:val="00614AD0"/>
    <w:rsid w:val="00614BC6"/>
    <w:rsid w:val="00614D83"/>
    <w:rsid w:val="00615E79"/>
    <w:rsid w:val="00615FF8"/>
    <w:rsid w:val="006164F1"/>
    <w:rsid w:val="0061657B"/>
    <w:rsid w:val="006168FB"/>
    <w:rsid w:val="006201EB"/>
    <w:rsid w:val="00620825"/>
    <w:rsid w:val="00620BC4"/>
    <w:rsid w:val="006225D4"/>
    <w:rsid w:val="00622E7A"/>
    <w:rsid w:val="006231E7"/>
    <w:rsid w:val="00623739"/>
    <w:rsid w:val="00623974"/>
    <w:rsid w:val="006243CA"/>
    <w:rsid w:val="00624549"/>
    <w:rsid w:val="00625859"/>
    <w:rsid w:val="00626111"/>
    <w:rsid w:val="00626420"/>
    <w:rsid w:val="006272A6"/>
    <w:rsid w:val="006278F6"/>
    <w:rsid w:val="006302C0"/>
    <w:rsid w:val="00630E40"/>
    <w:rsid w:val="006314E0"/>
    <w:rsid w:val="00632AC5"/>
    <w:rsid w:val="00633445"/>
    <w:rsid w:val="006340A2"/>
    <w:rsid w:val="00634B78"/>
    <w:rsid w:val="006350B9"/>
    <w:rsid w:val="00635408"/>
    <w:rsid w:val="00635B97"/>
    <w:rsid w:val="00635CB9"/>
    <w:rsid w:val="00636258"/>
    <w:rsid w:val="0063684F"/>
    <w:rsid w:val="00636BB7"/>
    <w:rsid w:val="0063748C"/>
    <w:rsid w:val="006379C7"/>
    <w:rsid w:val="0064062A"/>
    <w:rsid w:val="00640825"/>
    <w:rsid w:val="0064115D"/>
    <w:rsid w:val="00641993"/>
    <w:rsid w:val="006425B9"/>
    <w:rsid w:val="00643734"/>
    <w:rsid w:val="006437E7"/>
    <w:rsid w:val="006437EC"/>
    <w:rsid w:val="00643CC5"/>
    <w:rsid w:val="00644E64"/>
    <w:rsid w:val="0064511D"/>
    <w:rsid w:val="00645CAF"/>
    <w:rsid w:val="00646B84"/>
    <w:rsid w:val="00647518"/>
    <w:rsid w:val="006476E3"/>
    <w:rsid w:val="00647762"/>
    <w:rsid w:val="00647F50"/>
    <w:rsid w:val="00650080"/>
    <w:rsid w:val="00652AC7"/>
    <w:rsid w:val="00652D48"/>
    <w:rsid w:val="00653292"/>
    <w:rsid w:val="0065480C"/>
    <w:rsid w:val="00654C02"/>
    <w:rsid w:val="00654E38"/>
    <w:rsid w:val="00655A7B"/>
    <w:rsid w:val="0065617A"/>
    <w:rsid w:val="0065693F"/>
    <w:rsid w:val="00656E37"/>
    <w:rsid w:val="00657E4C"/>
    <w:rsid w:val="00660BBF"/>
    <w:rsid w:val="00660DF9"/>
    <w:rsid w:val="0066240C"/>
    <w:rsid w:val="0066294A"/>
    <w:rsid w:val="00662B17"/>
    <w:rsid w:val="00663523"/>
    <w:rsid w:val="006635B3"/>
    <w:rsid w:val="0066468B"/>
    <w:rsid w:val="00664C6F"/>
    <w:rsid w:val="00664D3A"/>
    <w:rsid w:val="00664E18"/>
    <w:rsid w:val="00665CAD"/>
    <w:rsid w:val="00666A0C"/>
    <w:rsid w:val="00670E31"/>
    <w:rsid w:val="00671882"/>
    <w:rsid w:val="00673703"/>
    <w:rsid w:val="00673D00"/>
    <w:rsid w:val="0067481E"/>
    <w:rsid w:val="00675363"/>
    <w:rsid w:val="00676B91"/>
    <w:rsid w:val="00677A92"/>
    <w:rsid w:val="00677B1F"/>
    <w:rsid w:val="00677D95"/>
    <w:rsid w:val="00680F4C"/>
    <w:rsid w:val="0068236E"/>
    <w:rsid w:val="0068254C"/>
    <w:rsid w:val="006825DC"/>
    <w:rsid w:val="006829E9"/>
    <w:rsid w:val="00682D2A"/>
    <w:rsid w:val="006831D1"/>
    <w:rsid w:val="00683827"/>
    <w:rsid w:val="00683D4E"/>
    <w:rsid w:val="006848ED"/>
    <w:rsid w:val="00686F5D"/>
    <w:rsid w:val="00690E83"/>
    <w:rsid w:val="00690E99"/>
    <w:rsid w:val="00692E50"/>
    <w:rsid w:val="00693232"/>
    <w:rsid w:val="00694A20"/>
    <w:rsid w:val="00694BF1"/>
    <w:rsid w:val="00694F2E"/>
    <w:rsid w:val="0069614B"/>
    <w:rsid w:val="00696913"/>
    <w:rsid w:val="00696963"/>
    <w:rsid w:val="006975D3"/>
    <w:rsid w:val="0069796C"/>
    <w:rsid w:val="00697DB8"/>
    <w:rsid w:val="006A0705"/>
    <w:rsid w:val="006A07EA"/>
    <w:rsid w:val="006A1EC8"/>
    <w:rsid w:val="006A2951"/>
    <w:rsid w:val="006A3476"/>
    <w:rsid w:val="006A51B7"/>
    <w:rsid w:val="006A5ADF"/>
    <w:rsid w:val="006A5B0B"/>
    <w:rsid w:val="006A62CC"/>
    <w:rsid w:val="006A661B"/>
    <w:rsid w:val="006A6C14"/>
    <w:rsid w:val="006A79E4"/>
    <w:rsid w:val="006B05C9"/>
    <w:rsid w:val="006B11CF"/>
    <w:rsid w:val="006B14A8"/>
    <w:rsid w:val="006B3381"/>
    <w:rsid w:val="006B371E"/>
    <w:rsid w:val="006B3CD6"/>
    <w:rsid w:val="006B3E27"/>
    <w:rsid w:val="006B3E48"/>
    <w:rsid w:val="006B448A"/>
    <w:rsid w:val="006B54B3"/>
    <w:rsid w:val="006B5603"/>
    <w:rsid w:val="006B633B"/>
    <w:rsid w:val="006B7635"/>
    <w:rsid w:val="006B7A6F"/>
    <w:rsid w:val="006B7FF0"/>
    <w:rsid w:val="006C0608"/>
    <w:rsid w:val="006C0C3F"/>
    <w:rsid w:val="006C1344"/>
    <w:rsid w:val="006C1D50"/>
    <w:rsid w:val="006C1E95"/>
    <w:rsid w:val="006C32E4"/>
    <w:rsid w:val="006C400A"/>
    <w:rsid w:val="006C4B20"/>
    <w:rsid w:val="006C4C0A"/>
    <w:rsid w:val="006C54B0"/>
    <w:rsid w:val="006C5B02"/>
    <w:rsid w:val="006C6176"/>
    <w:rsid w:val="006C67B4"/>
    <w:rsid w:val="006C74DC"/>
    <w:rsid w:val="006C7E80"/>
    <w:rsid w:val="006D06C8"/>
    <w:rsid w:val="006D0932"/>
    <w:rsid w:val="006D2119"/>
    <w:rsid w:val="006D37D9"/>
    <w:rsid w:val="006D3DBA"/>
    <w:rsid w:val="006D3E4B"/>
    <w:rsid w:val="006D4089"/>
    <w:rsid w:val="006D420D"/>
    <w:rsid w:val="006D4568"/>
    <w:rsid w:val="006D5CA8"/>
    <w:rsid w:val="006D5F06"/>
    <w:rsid w:val="006D66EA"/>
    <w:rsid w:val="006D6C0F"/>
    <w:rsid w:val="006D7476"/>
    <w:rsid w:val="006D7F36"/>
    <w:rsid w:val="006E041D"/>
    <w:rsid w:val="006E0D36"/>
    <w:rsid w:val="006E0D59"/>
    <w:rsid w:val="006E1413"/>
    <w:rsid w:val="006E1923"/>
    <w:rsid w:val="006E2DEB"/>
    <w:rsid w:val="006E2EE5"/>
    <w:rsid w:val="006E3828"/>
    <w:rsid w:val="006E45F7"/>
    <w:rsid w:val="006E46A0"/>
    <w:rsid w:val="006E510B"/>
    <w:rsid w:val="006E5254"/>
    <w:rsid w:val="006E6549"/>
    <w:rsid w:val="006E66C6"/>
    <w:rsid w:val="006E67BF"/>
    <w:rsid w:val="006E69D3"/>
    <w:rsid w:val="006E6DBD"/>
    <w:rsid w:val="006F06A4"/>
    <w:rsid w:val="006F19D7"/>
    <w:rsid w:val="006F5732"/>
    <w:rsid w:val="006F58A2"/>
    <w:rsid w:val="006F60E8"/>
    <w:rsid w:val="006F7949"/>
    <w:rsid w:val="006F7B56"/>
    <w:rsid w:val="00700A55"/>
    <w:rsid w:val="00701423"/>
    <w:rsid w:val="007014D6"/>
    <w:rsid w:val="00701632"/>
    <w:rsid w:val="00701889"/>
    <w:rsid w:val="00701E1F"/>
    <w:rsid w:val="00702242"/>
    <w:rsid w:val="007037FE"/>
    <w:rsid w:val="00703D7C"/>
    <w:rsid w:val="007040AC"/>
    <w:rsid w:val="0070488C"/>
    <w:rsid w:val="00704D22"/>
    <w:rsid w:val="00705C94"/>
    <w:rsid w:val="00706140"/>
    <w:rsid w:val="00707995"/>
    <w:rsid w:val="00707DB5"/>
    <w:rsid w:val="007105AB"/>
    <w:rsid w:val="0071125E"/>
    <w:rsid w:val="00713272"/>
    <w:rsid w:val="00713BD4"/>
    <w:rsid w:val="00714501"/>
    <w:rsid w:val="007156CE"/>
    <w:rsid w:val="00716002"/>
    <w:rsid w:val="00717D57"/>
    <w:rsid w:val="007202B6"/>
    <w:rsid w:val="00721116"/>
    <w:rsid w:val="0072136B"/>
    <w:rsid w:val="007220C0"/>
    <w:rsid w:val="0072431A"/>
    <w:rsid w:val="007262BD"/>
    <w:rsid w:val="00726980"/>
    <w:rsid w:val="0072758D"/>
    <w:rsid w:val="007277E3"/>
    <w:rsid w:val="00727D45"/>
    <w:rsid w:val="00730D43"/>
    <w:rsid w:val="007319C3"/>
    <w:rsid w:val="00732DA4"/>
    <w:rsid w:val="00733185"/>
    <w:rsid w:val="00734401"/>
    <w:rsid w:val="00734865"/>
    <w:rsid w:val="00735525"/>
    <w:rsid w:val="007358AF"/>
    <w:rsid w:val="00735C5A"/>
    <w:rsid w:val="0073666E"/>
    <w:rsid w:val="007370DF"/>
    <w:rsid w:val="00737D83"/>
    <w:rsid w:val="00740030"/>
    <w:rsid w:val="0074035A"/>
    <w:rsid w:val="007406EC"/>
    <w:rsid w:val="00742FA2"/>
    <w:rsid w:val="007433CC"/>
    <w:rsid w:val="00744098"/>
    <w:rsid w:val="007443F6"/>
    <w:rsid w:val="00744F0D"/>
    <w:rsid w:val="00745768"/>
    <w:rsid w:val="0074679E"/>
    <w:rsid w:val="00750099"/>
    <w:rsid w:val="007503A3"/>
    <w:rsid w:val="00750B5E"/>
    <w:rsid w:val="00751C88"/>
    <w:rsid w:val="007522A3"/>
    <w:rsid w:val="00752481"/>
    <w:rsid w:val="0075271B"/>
    <w:rsid w:val="00752873"/>
    <w:rsid w:val="00752A47"/>
    <w:rsid w:val="00752FE8"/>
    <w:rsid w:val="0075329F"/>
    <w:rsid w:val="00753438"/>
    <w:rsid w:val="00753620"/>
    <w:rsid w:val="007543BD"/>
    <w:rsid w:val="007545DE"/>
    <w:rsid w:val="00756F9A"/>
    <w:rsid w:val="00757FCD"/>
    <w:rsid w:val="0076049F"/>
    <w:rsid w:val="00760A17"/>
    <w:rsid w:val="00762368"/>
    <w:rsid w:val="00762482"/>
    <w:rsid w:val="007624B7"/>
    <w:rsid w:val="00762563"/>
    <w:rsid w:val="007627CD"/>
    <w:rsid w:val="00762B49"/>
    <w:rsid w:val="00762BDD"/>
    <w:rsid w:val="007631D4"/>
    <w:rsid w:val="00763E1F"/>
    <w:rsid w:val="00763F63"/>
    <w:rsid w:val="0076445E"/>
    <w:rsid w:val="0076475C"/>
    <w:rsid w:val="00764957"/>
    <w:rsid w:val="007650E4"/>
    <w:rsid w:val="0076510E"/>
    <w:rsid w:val="00766802"/>
    <w:rsid w:val="00767692"/>
    <w:rsid w:val="00770D88"/>
    <w:rsid w:val="00770ED5"/>
    <w:rsid w:val="00771DED"/>
    <w:rsid w:val="00772095"/>
    <w:rsid w:val="00772615"/>
    <w:rsid w:val="00772ABA"/>
    <w:rsid w:val="00772C04"/>
    <w:rsid w:val="00773303"/>
    <w:rsid w:val="00773941"/>
    <w:rsid w:val="00773F00"/>
    <w:rsid w:val="00774613"/>
    <w:rsid w:val="00774C6C"/>
    <w:rsid w:val="00774F4F"/>
    <w:rsid w:val="007754AE"/>
    <w:rsid w:val="00775E63"/>
    <w:rsid w:val="00776160"/>
    <w:rsid w:val="00776F85"/>
    <w:rsid w:val="00777B30"/>
    <w:rsid w:val="0078013D"/>
    <w:rsid w:val="0078019A"/>
    <w:rsid w:val="00780F93"/>
    <w:rsid w:val="00781041"/>
    <w:rsid w:val="00781091"/>
    <w:rsid w:val="0078122A"/>
    <w:rsid w:val="00785920"/>
    <w:rsid w:val="00785A50"/>
    <w:rsid w:val="00786F58"/>
    <w:rsid w:val="0079015D"/>
    <w:rsid w:val="007906AA"/>
    <w:rsid w:val="0079072C"/>
    <w:rsid w:val="00790FC5"/>
    <w:rsid w:val="007911A4"/>
    <w:rsid w:val="007920D3"/>
    <w:rsid w:val="007928D0"/>
    <w:rsid w:val="007928E6"/>
    <w:rsid w:val="007929DC"/>
    <w:rsid w:val="00792CC9"/>
    <w:rsid w:val="0079309E"/>
    <w:rsid w:val="00793C30"/>
    <w:rsid w:val="00793EFA"/>
    <w:rsid w:val="00794BBA"/>
    <w:rsid w:val="00794CC2"/>
    <w:rsid w:val="00795C4E"/>
    <w:rsid w:val="0079646F"/>
    <w:rsid w:val="007965AD"/>
    <w:rsid w:val="007977DE"/>
    <w:rsid w:val="007A014D"/>
    <w:rsid w:val="007A1ECE"/>
    <w:rsid w:val="007A2891"/>
    <w:rsid w:val="007A55A8"/>
    <w:rsid w:val="007A568E"/>
    <w:rsid w:val="007A6675"/>
    <w:rsid w:val="007A689E"/>
    <w:rsid w:val="007A6B41"/>
    <w:rsid w:val="007A7B28"/>
    <w:rsid w:val="007B0DE6"/>
    <w:rsid w:val="007B2965"/>
    <w:rsid w:val="007B2D43"/>
    <w:rsid w:val="007B3AE5"/>
    <w:rsid w:val="007B450F"/>
    <w:rsid w:val="007B4E80"/>
    <w:rsid w:val="007B50BF"/>
    <w:rsid w:val="007B59ED"/>
    <w:rsid w:val="007B5BB2"/>
    <w:rsid w:val="007B6C1D"/>
    <w:rsid w:val="007B75B7"/>
    <w:rsid w:val="007B7606"/>
    <w:rsid w:val="007B7F2D"/>
    <w:rsid w:val="007C02D9"/>
    <w:rsid w:val="007C196E"/>
    <w:rsid w:val="007C21A0"/>
    <w:rsid w:val="007C2CE8"/>
    <w:rsid w:val="007C3A70"/>
    <w:rsid w:val="007C4370"/>
    <w:rsid w:val="007C56D1"/>
    <w:rsid w:val="007C5B4E"/>
    <w:rsid w:val="007C5CE6"/>
    <w:rsid w:val="007C5DC8"/>
    <w:rsid w:val="007C5E58"/>
    <w:rsid w:val="007C6854"/>
    <w:rsid w:val="007D1519"/>
    <w:rsid w:val="007D1F48"/>
    <w:rsid w:val="007D243A"/>
    <w:rsid w:val="007D32D0"/>
    <w:rsid w:val="007D330A"/>
    <w:rsid w:val="007D3E38"/>
    <w:rsid w:val="007D5FE2"/>
    <w:rsid w:val="007D653E"/>
    <w:rsid w:val="007D66A8"/>
    <w:rsid w:val="007D67F3"/>
    <w:rsid w:val="007D6E06"/>
    <w:rsid w:val="007D79CB"/>
    <w:rsid w:val="007E01AE"/>
    <w:rsid w:val="007E0FA8"/>
    <w:rsid w:val="007E2713"/>
    <w:rsid w:val="007E3A9B"/>
    <w:rsid w:val="007E3B9D"/>
    <w:rsid w:val="007E48FF"/>
    <w:rsid w:val="007E5101"/>
    <w:rsid w:val="007E5C89"/>
    <w:rsid w:val="007E6C31"/>
    <w:rsid w:val="007E71AC"/>
    <w:rsid w:val="007F00FA"/>
    <w:rsid w:val="007F1245"/>
    <w:rsid w:val="007F1A45"/>
    <w:rsid w:val="007F1CA7"/>
    <w:rsid w:val="007F2A01"/>
    <w:rsid w:val="007F37D9"/>
    <w:rsid w:val="007F40B0"/>
    <w:rsid w:val="007F4619"/>
    <w:rsid w:val="007F499D"/>
    <w:rsid w:val="007F5315"/>
    <w:rsid w:val="007F5AE5"/>
    <w:rsid w:val="007F5CCA"/>
    <w:rsid w:val="007F5F88"/>
    <w:rsid w:val="007F60B8"/>
    <w:rsid w:val="007F7E8B"/>
    <w:rsid w:val="00800525"/>
    <w:rsid w:val="00800C33"/>
    <w:rsid w:val="00800F34"/>
    <w:rsid w:val="0080214C"/>
    <w:rsid w:val="008027CE"/>
    <w:rsid w:val="00803A24"/>
    <w:rsid w:val="00803C5E"/>
    <w:rsid w:val="00804017"/>
    <w:rsid w:val="008045FB"/>
    <w:rsid w:val="00804E77"/>
    <w:rsid w:val="008061A4"/>
    <w:rsid w:val="008064BE"/>
    <w:rsid w:val="00810E43"/>
    <w:rsid w:val="00810EA8"/>
    <w:rsid w:val="00811713"/>
    <w:rsid w:val="008119F1"/>
    <w:rsid w:val="00812C54"/>
    <w:rsid w:val="00812ED0"/>
    <w:rsid w:val="00812FB2"/>
    <w:rsid w:val="00814625"/>
    <w:rsid w:val="0081504C"/>
    <w:rsid w:val="00815488"/>
    <w:rsid w:val="008159FC"/>
    <w:rsid w:val="00815FE2"/>
    <w:rsid w:val="00816560"/>
    <w:rsid w:val="0081678C"/>
    <w:rsid w:val="00817040"/>
    <w:rsid w:val="00820579"/>
    <w:rsid w:val="008209B0"/>
    <w:rsid w:val="00821003"/>
    <w:rsid w:val="008210C1"/>
    <w:rsid w:val="00821B93"/>
    <w:rsid w:val="00822054"/>
    <w:rsid w:val="00822349"/>
    <w:rsid w:val="00822BBA"/>
    <w:rsid w:val="008253AC"/>
    <w:rsid w:val="00825566"/>
    <w:rsid w:val="00825AC0"/>
    <w:rsid w:val="00825FE0"/>
    <w:rsid w:val="0082718E"/>
    <w:rsid w:val="00827368"/>
    <w:rsid w:val="00827999"/>
    <w:rsid w:val="00830912"/>
    <w:rsid w:val="00830B4C"/>
    <w:rsid w:val="008338AF"/>
    <w:rsid w:val="00833A89"/>
    <w:rsid w:val="00833C0B"/>
    <w:rsid w:val="00833D39"/>
    <w:rsid w:val="008357F0"/>
    <w:rsid w:val="008362A6"/>
    <w:rsid w:val="008363C8"/>
    <w:rsid w:val="00836F39"/>
    <w:rsid w:val="00840BE7"/>
    <w:rsid w:val="00841D7D"/>
    <w:rsid w:val="008424C5"/>
    <w:rsid w:val="00842AAE"/>
    <w:rsid w:val="00843037"/>
    <w:rsid w:val="00843A42"/>
    <w:rsid w:val="00844108"/>
    <w:rsid w:val="008445F5"/>
    <w:rsid w:val="00844F2D"/>
    <w:rsid w:val="008468AE"/>
    <w:rsid w:val="0084742B"/>
    <w:rsid w:val="00847780"/>
    <w:rsid w:val="00847BD5"/>
    <w:rsid w:val="00847C74"/>
    <w:rsid w:val="00850236"/>
    <w:rsid w:val="00851D1F"/>
    <w:rsid w:val="0085383A"/>
    <w:rsid w:val="00855E69"/>
    <w:rsid w:val="00856A9E"/>
    <w:rsid w:val="00856D5E"/>
    <w:rsid w:val="00856DAB"/>
    <w:rsid w:val="00857A49"/>
    <w:rsid w:val="00857BAC"/>
    <w:rsid w:val="00861F11"/>
    <w:rsid w:val="00862109"/>
    <w:rsid w:val="00862519"/>
    <w:rsid w:val="00862F60"/>
    <w:rsid w:val="008638BB"/>
    <w:rsid w:val="00863980"/>
    <w:rsid w:val="00863B86"/>
    <w:rsid w:val="00864A5A"/>
    <w:rsid w:val="008651CC"/>
    <w:rsid w:val="008654FC"/>
    <w:rsid w:val="0086560A"/>
    <w:rsid w:val="00865A47"/>
    <w:rsid w:val="00865B22"/>
    <w:rsid w:val="0086727D"/>
    <w:rsid w:val="00867CF3"/>
    <w:rsid w:val="00867E33"/>
    <w:rsid w:val="00873332"/>
    <w:rsid w:val="0087478D"/>
    <w:rsid w:val="00874B70"/>
    <w:rsid w:val="008750D3"/>
    <w:rsid w:val="00876DD7"/>
    <w:rsid w:val="00877A07"/>
    <w:rsid w:val="008821AD"/>
    <w:rsid w:val="00882FB4"/>
    <w:rsid w:val="00884004"/>
    <w:rsid w:val="008842FC"/>
    <w:rsid w:val="008850FF"/>
    <w:rsid w:val="0088586C"/>
    <w:rsid w:val="00885A5C"/>
    <w:rsid w:val="00886B20"/>
    <w:rsid w:val="00890FB1"/>
    <w:rsid w:val="00891EA3"/>
    <w:rsid w:val="008926CC"/>
    <w:rsid w:val="00892BE1"/>
    <w:rsid w:val="00893049"/>
    <w:rsid w:val="0089310B"/>
    <w:rsid w:val="00893168"/>
    <w:rsid w:val="008959C6"/>
    <w:rsid w:val="00895B8D"/>
    <w:rsid w:val="008960A8"/>
    <w:rsid w:val="00896CAB"/>
    <w:rsid w:val="00896D9E"/>
    <w:rsid w:val="00897F04"/>
    <w:rsid w:val="008A159E"/>
    <w:rsid w:val="008A1627"/>
    <w:rsid w:val="008A19A5"/>
    <w:rsid w:val="008A32BD"/>
    <w:rsid w:val="008A3F8C"/>
    <w:rsid w:val="008A4065"/>
    <w:rsid w:val="008A49ED"/>
    <w:rsid w:val="008A4B81"/>
    <w:rsid w:val="008A77E4"/>
    <w:rsid w:val="008A7F86"/>
    <w:rsid w:val="008B1AA3"/>
    <w:rsid w:val="008B234F"/>
    <w:rsid w:val="008B2EAF"/>
    <w:rsid w:val="008B3E3C"/>
    <w:rsid w:val="008B483D"/>
    <w:rsid w:val="008B5955"/>
    <w:rsid w:val="008B6D68"/>
    <w:rsid w:val="008B725B"/>
    <w:rsid w:val="008B757A"/>
    <w:rsid w:val="008B772F"/>
    <w:rsid w:val="008B7969"/>
    <w:rsid w:val="008B7C46"/>
    <w:rsid w:val="008B7F1A"/>
    <w:rsid w:val="008C16F9"/>
    <w:rsid w:val="008C304F"/>
    <w:rsid w:val="008C3899"/>
    <w:rsid w:val="008C3BEE"/>
    <w:rsid w:val="008C56A6"/>
    <w:rsid w:val="008C7383"/>
    <w:rsid w:val="008C74CE"/>
    <w:rsid w:val="008D0049"/>
    <w:rsid w:val="008D02AC"/>
    <w:rsid w:val="008D0F44"/>
    <w:rsid w:val="008D1A80"/>
    <w:rsid w:val="008D2338"/>
    <w:rsid w:val="008D24C1"/>
    <w:rsid w:val="008D24E7"/>
    <w:rsid w:val="008D2B99"/>
    <w:rsid w:val="008D2C10"/>
    <w:rsid w:val="008D33E3"/>
    <w:rsid w:val="008D4069"/>
    <w:rsid w:val="008D469C"/>
    <w:rsid w:val="008D4DED"/>
    <w:rsid w:val="008D5BB4"/>
    <w:rsid w:val="008D5E87"/>
    <w:rsid w:val="008D732C"/>
    <w:rsid w:val="008D7367"/>
    <w:rsid w:val="008E0664"/>
    <w:rsid w:val="008E0CEC"/>
    <w:rsid w:val="008E0E6C"/>
    <w:rsid w:val="008E1986"/>
    <w:rsid w:val="008E26B2"/>
    <w:rsid w:val="008E36FB"/>
    <w:rsid w:val="008E3EBB"/>
    <w:rsid w:val="008E4383"/>
    <w:rsid w:val="008E49F1"/>
    <w:rsid w:val="008E4ADD"/>
    <w:rsid w:val="008E4DFA"/>
    <w:rsid w:val="008E5751"/>
    <w:rsid w:val="008E5DCC"/>
    <w:rsid w:val="008E6313"/>
    <w:rsid w:val="008E6F91"/>
    <w:rsid w:val="008E718A"/>
    <w:rsid w:val="008E7BB1"/>
    <w:rsid w:val="008F0029"/>
    <w:rsid w:val="008F0155"/>
    <w:rsid w:val="008F19A2"/>
    <w:rsid w:val="008F32D2"/>
    <w:rsid w:val="008F3A0B"/>
    <w:rsid w:val="008F3BDF"/>
    <w:rsid w:val="008F487F"/>
    <w:rsid w:val="008F572D"/>
    <w:rsid w:val="008F6B7A"/>
    <w:rsid w:val="008F7CAD"/>
    <w:rsid w:val="00900624"/>
    <w:rsid w:val="009009A9"/>
    <w:rsid w:val="009010D9"/>
    <w:rsid w:val="009013F0"/>
    <w:rsid w:val="0090145E"/>
    <w:rsid w:val="0090244B"/>
    <w:rsid w:val="00902884"/>
    <w:rsid w:val="009032E4"/>
    <w:rsid w:val="009033EB"/>
    <w:rsid w:val="00904B90"/>
    <w:rsid w:val="00904CA6"/>
    <w:rsid w:val="00906D64"/>
    <w:rsid w:val="00906EF4"/>
    <w:rsid w:val="00907883"/>
    <w:rsid w:val="00912ED8"/>
    <w:rsid w:val="00912F9A"/>
    <w:rsid w:val="009160CF"/>
    <w:rsid w:val="00917287"/>
    <w:rsid w:val="009205B0"/>
    <w:rsid w:val="0092080C"/>
    <w:rsid w:val="0092134B"/>
    <w:rsid w:val="009221AC"/>
    <w:rsid w:val="009224F2"/>
    <w:rsid w:val="009225B3"/>
    <w:rsid w:val="00922A15"/>
    <w:rsid w:val="0092456D"/>
    <w:rsid w:val="00924C9C"/>
    <w:rsid w:val="00925590"/>
    <w:rsid w:val="00925C68"/>
    <w:rsid w:val="00925EBC"/>
    <w:rsid w:val="0092657F"/>
    <w:rsid w:val="00926967"/>
    <w:rsid w:val="00927518"/>
    <w:rsid w:val="009278B4"/>
    <w:rsid w:val="00927953"/>
    <w:rsid w:val="00927BD5"/>
    <w:rsid w:val="00927C79"/>
    <w:rsid w:val="00927FC3"/>
    <w:rsid w:val="00930557"/>
    <w:rsid w:val="009312C7"/>
    <w:rsid w:val="0093170E"/>
    <w:rsid w:val="00931C1C"/>
    <w:rsid w:val="009332BA"/>
    <w:rsid w:val="00933397"/>
    <w:rsid w:val="00933706"/>
    <w:rsid w:val="0093465C"/>
    <w:rsid w:val="009346C4"/>
    <w:rsid w:val="00934A8F"/>
    <w:rsid w:val="009350BF"/>
    <w:rsid w:val="009359A1"/>
    <w:rsid w:val="009367D9"/>
    <w:rsid w:val="009401A8"/>
    <w:rsid w:val="009418D7"/>
    <w:rsid w:val="00941909"/>
    <w:rsid w:val="009435CD"/>
    <w:rsid w:val="0094396D"/>
    <w:rsid w:val="0094420F"/>
    <w:rsid w:val="00944846"/>
    <w:rsid w:val="00945EA1"/>
    <w:rsid w:val="009469B5"/>
    <w:rsid w:val="009473CE"/>
    <w:rsid w:val="00947563"/>
    <w:rsid w:val="00947A5C"/>
    <w:rsid w:val="009508D4"/>
    <w:rsid w:val="00950D10"/>
    <w:rsid w:val="00950F84"/>
    <w:rsid w:val="00952B7A"/>
    <w:rsid w:val="0095425C"/>
    <w:rsid w:val="00954DC0"/>
    <w:rsid w:val="00955978"/>
    <w:rsid w:val="009560F0"/>
    <w:rsid w:val="009566EF"/>
    <w:rsid w:val="00957B1D"/>
    <w:rsid w:val="00957BF9"/>
    <w:rsid w:val="00960EC8"/>
    <w:rsid w:val="009637F9"/>
    <w:rsid w:val="00963AA1"/>
    <w:rsid w:val="009646D8"/>
    <w:rsid w:val="009658B2"/>
    <w:rsid w:val="009659E0"/>
    <w:rsid w:val="00966710"/>
    <w:rsid w:val="00966C23"/>
    <w:rsid w:val="009674A0"/>
    <w:rsid w:val="00967B54"/>
    <w:rsid w:val="00970AD2"/>
    <w:rsid w:val="0097113C"/>
    <w:rsid w:val="00971C7B"/>
    <w:rsid w:val="00971DA8"/>
    <w:rsid w:val="00971DDD"/>
    <w:rsid w:val="0097213C"/>
    <w:rsid w:val="00972753"/>
    <w:rsid w:val="00973026"/>
    <w:rsid w:val="00974119"/>
    <w:rsid w:val="009741CB"/>
    <w:rsid w:val="00974E3E"/>
    <w:rsid w:val="00976A8C"/>
    <w:rsid w:val="0097721C"/>
    <w:rsid w:val="00982912"/>
    <w:rsid w:val="00982918"/>
    <w:rsid w:val="00982AEF"/>
    <w:rsid w:val="00982E37"/>
    <w:rsid w:val="009834B4"/>
    <w:rsid w:val="00983AAA"/>
    <w:rsid w:val="00983F4B"/>
    <w:rsid w:val="0098418F"/>
    <w:rsid w:val="00984A6F"/>
    <w:rsid w:val="009859D1"/>
    <w:rsid w:val="009875D2"/>
    <w:rsid w:val="00990DA1"/>
    <w:rsid w:val="00990FFB"/>
    <w:rsid w:val="00992EA9"/>
    <w:rsid w:val="00992F5E"/>
    <w:rsid w:val="00993083"/>
    <w:rsid w:val="00993E78"/>
    <w:rsid w:val="00995141"/>
    <w:rsid w:val="009964E9"/>
    <w:rsid w:val="00996DF6"/>
    <w:rsid w:val="009972CA"/>
    <w:rsid w:val="009A0846"/>
    <w:rsid w:val="009A0F21"/>
    <w:rsid w:val="009A1561"/>
    <w:rsid w:val="009A1BFB"/>
    <w:rsid w:val="009A32DF"/>
    <w:rsid w:val="009A42CF"/>
    <w:rsid w:val="009A4886"/>
    <w:rsid w:val="009A48FD"/>
    <w:rsid w:val="009A4A88"/>
    <w:rsid w:val="009A5A3F"/>
    <w:rsid w:val="009A6A12"/>
    <w:rsid w:val="009A6F33"/>
    <w:rsid w:val="009A7ABA"/>
    <w:rsid w:val="009B07A9"/>
    <w:rsid w:val="009B08D9"/>
    <w:rsid w:val="009B08DD"/>
    <w:rsid w:val="009B140A"/>
    <w:rsid w:val="009B16A0"/>
    <w:rsid w:val="009B179E"/>
    <w:rsid w:val="009B1CF9"/>
    <w:rsid w:val="009B34C8"/>
    <w:rsid w:val="009B4D01"/>
    <w:rsid w:val="009B4E4C"/>
    <w:rsid w:val="009B546B"/>
    <w:rsid w:val="009B5D2F"/>
    <w:rsid w:val="009B60C4"/>
    <w:rsid w:val="009B752F"/>
    <w:rsid w:val="009B7AFD"/>
    <w:rsid w:val="009C08DC"/>
    <w:rsid w:val="009C0B76"/>
    <w:rsid w:val="009C1126"/>
    <w:rsid w:val="009C1F07"/>
    <w:rsid w:val="009C201E"/>
    <w:rsid w:val="009C4FB7"/>
    <w:rsid w:val="009C79AD"/>
    <w:rsid w:val="009C7A03"/>
    <w:rsid w:val="009D0335"/>
    <w:rsid w:val="009D2508"/>
    <w:rsid w:val="009D363A"/>
    <w:rsid w:val="009D37D2"/>
    <w:rsid w:val="009D3DA2"/>
    <w:rsid w:val="009D4E2D"/>
    <w:rsid w:val="009D51E8"/>
    <w:rsid w:val="009D5C39"/>
    <w:rsid w:val="009D6C16"/>
    <w:rsid w:val="009D7263"/>
    <w:rsid w:val="009D7321"/>
    <w:rsid w:val="009D745C"/>
    <w:rsid w:val="009E0074"/>
    <w:rsid w:val="009E013A"/>
    <w:rsid w:val="009E0ACD"/>
    <w:rsid w:val="009E1F33"/>
    <w:rsid w:val="009E51C0"/>
    <w:rsid w:val="009E6205"/>
    <w:rsid w:val="009E66F7"/>
    <w:rsid w:val="009E69EF"/>
    <w:rsid w:val="009E6B90"/>
    <w:rsid w:val="009E7279"/>
    <w:rsid w:val="009E72F0"/>
    <w:rsid w:val="009E762B"/>
    <w:rsid w:val="009F138A"/>
    <w:rsid w:val="009F24F8"/>
    <w:rsid w:val="009F262A"/>
    <w:rsid w:val="009F2D01"/>
    <w:rsid w:val="009F301C"/>
    <w:rsid w:val="009F39A9"/>
    <w:rsid w:val="009F438A"/>
    <w:rsid w:val="009F4566"/>
    <w:rsid w:val="009F50E2"/>
    <w:rsid w:val="009F6121"/>
    <w:rsid w:val="009F64CA"/>
    <w:rsid w:val="009F65CA"/>
    <w:rsid w:val="009F687A"/>
    <w:rsid w:val="009F7160"/>
    <w:rsid w:val="009F7A90"/>
    <w:rsid w:val="00A007F4"/>
    <w:rsid w:val="00A01EB1"/>
    <w:rsid w:val="00A0223B"/>
    <w:rsid w:val="00A02412"/>
    <w:rsid w:val="00A025B8"/>
    <w:rsid w:val="00A02857"/>
    <w:rsid w:val="00A02C66"/>
    <w:rsid w:val="00A02E79"/>
    <w:rsid w:val="00A032A2"/>
    <w:rsid w:val="00A033BB"/>
    <w:rsid w:val="00A03D1A"/>
    <w:rsid w:val="00A03E8F"/>
    <w:rsid w:val="00A0428E"/>
    <w:rsid w:val="00A046F1"/>
    <w:rsid w:val="00A04956"/>
    <w:rsid w:val="00A0549E"/>
    <w:rsid w:val="00A05AA7"/>
    <w:rsid w:val="00A05DBD"/>
    <w:rsid w:val="00A06472"/>
    <w:rsid w:val="00A06780"/>
    <w:rsid w:val="00A10862"/>
    <w:rsid w:val="00A10E25"/>
    <w:rsid w:val="00A115D7"/>
    <w:rsid w:val="00A119CF"/>
    <w:rsid w:val="00A12853"/>
    <w:rsid w:val="00A12CC4"/>
    <w:rsid w:val="00A13DFB"/>
    <w:rsid w:val="00A13FE8"/>
    <w:rsid w:val="00A140DE"/>
    <w:rsid w:val="00A14634"/>
    <w:rsid w:val="00A15230"/>
    <w:rsid w:val="00A15343"/>
    <w:rsid w:val="00A15AAA"/>
    <w:rsid w:val="00A16A32"/>
    <w:rsid w:val="00A16D1F"/>
    <w:rsid w:val="00A173FC"/>
    <w:rsid w:val="00A1749E"/>
    <w:rsid w:val="00A17F10"/>
    <w:rsid w:val="00A207E2"/>
    <w:rsid w:val="00A20856"/>
    <w:rsid w:val="00A20CD2"/>
    <w:rsid w:val="00A20EB3"/>
    <w:rsid w:val="00A21616"/>
    <w:rsid w:val="00A21C40"/>
    <w:rsid w:val="00A21D69"/>
    <w:rsid w:val="00A21DA5"/>
    <w:rsid w:val="00A22328"/>
    <w:rsid w:val="00A228C0"/>
    <w:rsid w:val="00A22E58"/>
    <w:rsid w:val="00A22F56"/>
    <w:rsid w:val="00A23DA4"/>
    <w:rsid w:val="00A2426D"/>
    <w:rsid w:val="00A24FB8"/>
    <w:rsid w:val="00A260ED"/>
    <w:rsid w:val="00A27F22"/>
    <w:rsid w:val="00A30051"/>
    <w:rsid w:val="00A30321"/>
    <w:rsid w:val="00A32998"/>
    <w:rsid w:val="00A32BC1"/>
    <w:rsid w:val="00A32CC3"/>
    <w:rsid w:val="00A3340F"/>
    <w:rsid w:val="00A341FD"/>
    <w:rsid w:val="00A3466E"/>
    <w:rsid w:val="00A35947"/>
    <w:rsid w:val="00A36150"/>
    <w:rsid w:val="00A36570"/>
    <w:rsid w:val="00A36D39"/>
    <w:rsid w:val="00A37B47"/>
    <w:rsid w:val="00A404AE"/>
    <w:rsid w:val="00A40A1A"/>
    <w:rsid w:val="00A4180C"/>
    <w:rsid w:val="00A4317E"/>
    <w:rsid w:val="00A43F39"/>
    <w:rsid w:val="00A44477"/>
    <w:rsid w:val="00A451F7"/>
    <w:rsid w:val="00A4563A"/>
    <w:rsid w:val="00A4777D"/>
    <w:rsid w:val="00A47A26"/>
    <w:rsid w:val="00A47D88"/>
    <w:rsid w:val="00A50383"/>
    <w:rsid w:val="00A51C05"/>
    <w:rsid w:val="00A51D06"/>
    <w:rsid w:val="00A52252"/>
    <w:rsid w:val="00A524D1"/>
    <w:rsid w:val="00A5267E"/>
    <w:rsid w:val="00A52D6B"/>
    <w:rsid w:val="00A5370E"/>
    <w:rsid w:val="00A53A31"/>
    <w:rsid w:val="00A54851"/>
    <w:rsid w:val="00A54B30"/>
    <w:rsid w:val="00A54C58"/>
    <w:rsid w:val="00A56503"/>
    <w:rsid w:val="00A56A25"/>
    <w:rsid w:val="00A570FA"/>
    <w:rsid w:val="00A57955"/>
    <w:rsid w:val="00A60E51"/>
    <w:rsid w:val="00A60F71"/>
    <w:rsid w:val="00A6129B"/>
    <w:rsid w:val="00A61B38"/>
    <w:rsid w:val="00A61DF7"/>
    <w:rsid w:val="00A6288D"/>
    <w:rsid w:val="00A634D7"/>
    <w:rsid w:val="00A63A59"/>
    <w:rsid w:val="00A64AB2"/>
    <w:rsid w:val="00A65FDE"/>
    <w:rsid w:val="00A72319"/>
    <w:rsid w:val="00A7270E"/>
    <w:rsid w:val="00A727F1"/>
    <w:rsid w:val="00A73822"/>
    <w:rsid w:val="00A73EDC"/>
    <w:rsid w:val="00A74F5C"/>
    <w:rsid w:val="00A766F3"/>
    <w:rsid w:val="00A77D81"/>
    <w:rsid w:val="00A77E1A"/>
    <w:rsid w:val="00A8043B"/>
    <w:rsid w:val="00A80682"/>
    <w:rsid w:val="00A80CE8"/>
    <w:rsid w:val="00A82D49"/>
    <w:rsid w:val="00A832D7"/>
    <w:rsid w:val="00A8358C"/>
    <w:rsid w:val="00A83592"/>
    <w:rsid w:val="00A83993"/>
    <w:rsid w:val="00A84595"/>
    <w:rsid w:val="00A84B94"/>
    <w:rsid w:val="00A86059"/>
    <w:rsid w:val="00A8753B"/>
    <w:rsid w:val="00A876EC"/>
    <w:rsid w:val="00A877D4"/>
    <w:rsid w:val="00A9023D"/>
    <w:rsid w:val="00A9137B"/>
    <w:rsid w:val="00A91780"/>
    <w:rsid w:val="00A91AA7"/>
    <w:rsid w:val="00A92874"/>
    <w:rsid w:val="00A928FE"/>
    <w:rsid w:val="00A92CAD"/>
    <w:rsid w:val="00A948E2"/>
    <w:rsid w:val="00A9519E"/>
    <w:rsid w:val="00A959DD"/>
    <w:rsid w:val="00A95DDE"/>
    <w:rsid w:val="00A95E8E"/>
    <w:rsid w:val="00A96857"/>
    <w:rsid w:val="00A9685E"/>
    <w:rsid w:val="00A97660"/>
    <w:rsid w:val="00A97746"/>
    <w:rsid w:val="00A97D68"/>
    <w:rsid w:val="00AA00FD"/>
    <w:rsid w:val="00AA01EC"/>
    <w:rsid w:val="00AA114C"/>
    <w:rsid w:val="00AA2B8C"/>
    <w:rsid w:val="00AA2D83"/>
    <w:rsid w:val="00AA38F5"/>
    <w:rsid w:val="00AA480F"/>
    <w:rsid w:val="00AA5121"/>
    <w:rsid w:val="00AA5956"/>
    <w:rsid w:val="00AA5994"/>
    <w:rsid w:val="00AA5B6C"/>
    <w:rsid w:val="00AA70D2"/>
    <w:rsid w:val="00AB03AC"/>
    <w:rsid w:val="00AB0892"/>
    <w:rsid w:val="00AB0ACB"/>
    <w:rsid w:val="00AB0B4A"/>
    <w:rsid w:val="00AB0DFF"/>
    <w:rsid w:val="00AB3FB3"/>
    <w:rsid w:val="00AB4AA7"/>
    <w:rsid w:val="00AB4EF7"/>
    <w:rsid w:val="00AB6EEA"/>
    <w:rsid w:val="00AC0D99"/>
    <w:rsid w:val="00AC0F80"/>
    <w:rsid w:val="00AC118A"/>
    <w:rsid w:val="00AC1EA2"/>
    <w:rsid w:val="00AC24B0"/>
    <w:rsid w:val="00AC2D2F"/>
    <w:rsid w:val="00AC47DD"/>
    <w:rsid w:val="00AC4D76"/>
    <w:rsid w:val="00AC6021"/>
    <w:rsid w:val="00AC614B"/>
    <w:rsid w:val="00AC79F2"/>
    <w:rsid w:val="00AC7B02"/>
    <w:rsid w:val="00AD01AC"/>
    <w:rsid w:val="00AD1821"/>
    <w:rsid w:val="00AD2776"/>
    <w:rsid w:val="00AD2BE0"/>
    <w:rsid w:val="00AD6705"/>
    <w:rsid w:val="00AD6FCE"/>
    <w:rsid w:val="00AD7476"/>
    <w:rsid w:val="00AD7F4C"/>
    <w:rsid w:val="00AE06BD"/>
    <w:rsid w:val="00AE06EC"/>
    <w:rsid w:val="00AE38AB"/>
    <w:rsid w:val="00AE53D5"/>
    <w:rsid w:val="00AE5D03"/>
    <w:rsid w:val="00AE62EA"/>
    <w:rsid w:val="00AE75EF"/>
    <w:rsid w:val="00AE78F3"/>
    <w:rsid w:val="00AF091B"/>
    <w:rsid w:val="00AF113D"/>
    <w:rsid w:val="00AF1185"/>
    <w:rsid w:val="00AF1A00"/>
    <w:rsid w:val="00AF3CEB"/>
    <w:rsid w:val="00AF3EB7"/>
    <w:rsid w:val="00AF4849"/>
    <w:rsid w:val="00AF4B9E"/>
    <w:rsid w:val="00AF4D70"/>
    <w:rsid w:val="00AF5521"/>
    <w:rsid w:val="00AF60FB"/>
    <w:rsid w:val="00B00C9E"/>
    <w:rsid w:val="00B00ED7"/>
    <w:rsid w:val="00B0264A"/>
    <w:rsid w:val="00B0291F"/>
    <w:rsid w:val="00B02C04"/>
    <w:rsid w:val="00B02C2F"/>
    <w:rsid w:val="00B034D6"/>
    <w:rsid w:val="00B03B24"/>
    <w:rsid w:val="00B03DDF"/>
    <w:rsid w:val="00B05234"/>
    <w:rsid w:val="00B05306"/>
    <w:rsid w:val="00B056E4"/>
    <w:rsid w:val="00B057F8"/>
    <w:rsid w:val="00B05B66"/>
    <w:rsid w:val="00B05B94"/>
    <w:rsid w:val="00B06003"/>
    <w:rsid w:val="00B076ED"/>
    <w:rsid w:val="00B10B00"/>
    <w:rsid w:val="00B11B4C"/>
    <w:rsid w:val="00B11B8E"/>
    <w:rsid w:val="00B14837"/>
    <w:rsid w:val="00B149AA"/>
    <w:rsid w:val="00B14B3C"/>
    <w:rsid w:val="00B15214"/>
    <w:rsid w:val="00B15609"/>
    <w:rsid w:val="00B16527"/>
    <w:rsid w:val="00B16B0B"/>
    <w:rsid w:val="00B173A2"/>
    <w:rsid w:val="00B17562"/>
    <w:rsid w:val="00B17B9C"/>
    <w:rsid w:val="00B200F3"/>
    <w:rsid w:val="00B20781"/>
    <w:rsid w:val="00B20AFE"/>
    <w:rsid w:val="00B20F0D"/>
    <w:rsid w:val="00B211D4"/>
    <w:rsid w:val="00B2132A"/>
    <w:rsid w:val="00B22017"/>
    <w:rsid w:val="00B22FCF"/>
    <w:rsid w:val="00B235A8"/>
    <w:rsid w:val="00B2420A"/>
    <w:rsid w:val="00B2664A"/>
    <w:rsid w:val="00B26929"/>
    <w:rsid w:val="00B26C1C"/>
    <w:rsid w:val="00B26E73"/>
    <w:rsid w:val="00B27154"/>
    <w:rsid w:val="00B27628"/>
    <w:rsid w:val="00B3047B"/>
    <w:rsid w:val="00B30DFE"/>
    <w:rsid w:val="00B31E4B"/>
    <w:rsid w:val="00B328F5"/>
    <w:rsid w:val="00B33055"/>
    <w:rsid w:val="00B33297"/>
    <w:rsid w:val="00B341F9"/>
    <w:rsid w:val="00B34F3E"/>
    <w:rsid w:val="00B35619"/>
    <w:rsid w:val="00B36038"/>
    <w:rsid w:val="00B362B9"/>
    <w:rsid w:val="00B36A1A"/>
    <w:rsid w:val="00B375B2"/>
    <w:rsid w:val="00B37DD9"/>
    <w:rsid w:val="00B413CC"/>
    <w:rsid w:val="00B4160D"/>
    <w:rsid w:val="00B42339"/>
    <w:rsid w:val="00B424C7"/>
    <w:rsid w:val="00B4275E"/>
    <w:rsid w:val="00B42C26"/>
    <w:rsid w:val="00B43CD0"/>
    <w:rsid w:val="00B43DFF"/>
    <w:rsid w:val="00B43EBB"/>
    <w:rsid w:val="00B44267"/>
    <w:rsid w:val="00B44C6C"/>
    <w:rsid w:val="00B45A37"/>
    <w:rsid w:val="00B462ED"/>
    <w:rsid w:val="00B46537"/>
    <w:rsid w:val="00B471B4"/>
    <w:rsid w:val="00B5029A"/>
    <w:rsid w:val="00B507B2"/>
    <w:rsid w:val="00B51C75"/>
    <w:rsid w:val="00B51E2D"/>
    <w:rsid w:val="00B53BDD"/>
    <w:rsid w:val="00B55380"/>
    <w:rsid w:val="00B553E9"/>
    <w:rsid w:val="00B55BA1"/>
    <w:rsid w:val="00B55C52"/>
    <w:rsid w:val="00B5601E"/>
    <w:rsid w:val="00B56360"/>
    <w:rsid w:val="00B564D4"/>
    <w:rsid w:val="00B56D2D"/>
    <w:rsid w:val="00B56EFE"/>
    <w:rsid w:val="00B60F2B"/>
    <w:rsid w:val="00B60FB6"/>
    <w:rsid w:val="00B619FC"/>
    <w:rsid w:val="00B61DBC"/>
    <w:rsid w:val="00B61DC2"/>
    <w:rsid w:val="00B622EE"/>
    <w:rsid w:val="00B62A91"/>
    <w:rsid w:val="00B62D98"/>
    <w:rsid w:val="00B63AF6"/>
    <w:rsid w:val="00B64CDB"/>
    <w:rsid w:val="00B65848"/>
    <w:rsid w:val="00B66575"/>
    <w:rsid w:val="00B66974"/>
    <w:rsid w:val="00B67790"/>
    <w:rsid w:val="00B67C37"/>
    <w:rsid w:val="00B705FE"/>
    <w:rsid w:val="00B70848"/>
    <w:rsid w:val="00B7094C"/>
    <w:rsid w:val="00B7225A"/>
    <w:rsid w:val="00B73628"/>
    <w:rsid w:val="00B73EEB"/>
    <w:rsid w:val="00B7408F"/>
    <w:rsid w:val="00B74321"/>
    <w:rsid w:val="00B755FE"/>
    <w:rsid w:val="00B75A6A"/>
    <w:rsid w:val="00B75B7C"/>
    <w:rsid w:val="00B75E01"/>
    <w:rsid w:val="00B76565"/>
    <w:rsid w:val="00B810A6"/>
    <w:rsid w:val="00B81AB1"/>
    <w:rsid w:val="00B8229E"/>
    <w:rsid w:val="00B82EB4"/>
    <w:rsid w:val="00B84055"/>
    <w:rsid w:val="00B8429E"/>
    <w:rsid w:val="00B8496B"/>
    <w:rsid w:val="00B860AD"/>
    <w:rsid w:val="00B86EFE"/>
    <w:rsid w:val="00B903E3"/>
    <w:rsid w:val="00B90439"/>
    <w:rsid w:val="00B904C2"/>
    <w:rsid w:val="00B92B1A"/>
    <w:rsid w:val="00B92E14"/>
    <w:rsid w:val="00B92E2E"/>
    <w:rsid w:val="00B93A29"/>
    <w:rsid w:val="00B93D55"/>
    <w:rsid w:val="00B949F0"/>
    <w:rsid w:val="00B94BB4"/>
    <w:rsid w:val="00B96E7C"/>
    <w:rsid w:val="00B96EBC"/>
    <w:rsid w:val="00B9723B"/>
    <w:rsid w:val="00BA0588"/>
    <w:rsid w:val="00BA0903"/>
    <w:rsid w:val="00BA1483"/>
    <w:rsid w:val="00BA184E"/>
    <w:rsid w:val="00BA221F"/>
    <w:rsid w:val="00BA25E5"/>
    <w:rsid w:val="00BA2F49"/>
    <w:rsid w:val="00BA327F"/>
    <w:rsid w:val="00BA38F2"/>
    <w:rsid w:val="00BA401C"/>
    <w:rsid w:val="00BA574E"/>
    <w:rsid w:val="00BA5FBC"/>
    <w:rsid w:val="00BA607B"/>
    <w:rsid w:val="00BA6266"/>
    <w:rsid w:val="00BA7927"/>
    <w:rsid w:val="00BA7AE5"/>
    <w:rsid w:val="00BB0495"/>
    <w:rsid w:val="00BB1344"/>
    <w:rsid w:val="00BB1D4A"/>
    <w:rsid w:val="00BB2F5A"/>
    <w:rsid w:val="00BB35C6"/>
    <w:rsid w:val="00BB3724"/>
    <w:rsid w:val="00BB3A62"/>
    <w:rsid w:val="00BB56FA"/>
    <w:rsid w:val="00BB5EF5"/>
    <w:rsid w:val="00BB631C"/>
    <w:rsid w:val="00BB69C8"/>
    <w:rsid w:val="00BC1041"/>
    <w:rsid w:val="00BC1ED0"/>
    <w:rsid w:val="00BC39D5"/>
    <w:rsid w:val="00BC6399"/>
    <w:rsid w:val="00BC73AB"/>
    <w:rsid w:val="00BD138A"/>
    <w:rsid w:val="00BD1F09"/>
    <w:rsid w:val="00BD1F42"/>
    <w:rsid w:val="00BD20DD"/>
    <w:rsid w:val="00BD27C2"/>
    <w:rsid w:val="00BD2907"/>
    <w:rsid w:val="00BD3A5E"/>
    <w:rsid w:val="00BD486C"/>
    <w:rsid w:val="00BD6168"/>
    <w:rsid w:val="00BD61A3"/>
    <w:rsid w:val="00BD67F8"/>
    <w:rsid w:val="00BD6B8C"/>
    <w:rsid w:val="00BD6DDB"/>
    <w:rsid w:val="00BE2B70"/>
    <w:rsid w:val="00BE3C7F"/>
    <w:rsid w:val="00BE7551"/>
    <w:rsid w:val="00BF005C"/>
    <w:rsid w:val="00BF0211"/>
    <w:rsid w:val="00BF0801"/>
    <w:rsid w:val="00BF0A6B"/>
    <w:rsid w:val="00BF0C0E"/>
    <w:rsid w:val="00BF0E01"/>
    <w:rsid w:val="00BF15BC"/>
    <w:rsid w:val="00BF15C6"/>
    <w:rsid w:val="00BF1C93"/>
    <w:rsid w:val="00BF283E"/>
    <w:rsid w:val="00BF2A64"/>
    <w:rsid w:val="00BF3235"/>
    <w:rsid w:val="00BF3A70"/>
    <w:rsid w:val="00BF45C3"/>
    <w:rsid w:val="00BF4885"/>
    <w:rsid w:val="00BF5426"/>
    <w:rsid w:val="00BF596E"/>
    <w:rsid w:val="00BF73BF"/>
    <w:rsid w:val="00BF758A"/>
    <w:rsid w:val="00BF76FD"/>
    <w:rsid w:val="00BF7779"/>
    <w:rsid w:val="00BF7CCF"/>
    <w:rsid w:val="00C010AE"/>
    <w:rsid w:val="00C010D5"/>
    <w:rsid w:val="00C0238B"/>
    <w:rsid w:val="00C02A93"/>
    <w:rsid w:val="00C05755"/>
    <w:rsid w:val="00C06B36"/>
    <w:rsid w:val="00C06E5D"/>
    <w:rsid w:val="00C071A7"/>
    <w:rsid w:val="00C074E8"/>
    <w:rsid w:val="00C07C94"/>
    <w:rsid w:val="00C07F85"/>
    <w:rsid w:val="00C10361"/>
    <w:rsid w:val="00C103ED"/>
    <w:rsid w:val="00C10E39"/>
    <w:rsid w:val="00C10FBC"/>
    <w:rsid w:val="00C112C3"/>
    <w:rsid w:val="00C11451"/>
    <w:rsid w:val="00C118E8"/>
    <w:rsid w:val="00C11DAC"/>
    <w:rsid w:val="00C1209F"/>
    <w:rsid w:val="00C126A0"/>
    <w:rsid w:val="00C127A8"/>
    <w:rsid w:val="00C12A1C"/>
    <w:rsid w:val="00C12D89"/>
    <w:rsid w:val="00C141AF"/>
    <w:rsid w:val="00C142C3"/>
    <w:rsid w:val="00C14926"/>
    <w:rsid w:val="00C16C0F"/>
    <w:rsid w:val="00C16CAD"/>
    <w:rsid w:val="00C176F3"/>
    <w:rsid w:val="00C20FE8"/>
    <w:rsid w:val="00C22453"/>
    <w:rsid w:val="00C2463A"/>
    <w:rsid w:val="00C252D9"/>
    <w:rsid w:val="00C2593E"/>
    <w:rsid w:val="00C2596A"/>
    <w:rsid w:val="00C263D3"/>
    <w:rsid w:val="00C26569"/>
    <w:rsid w:val="00C26AB4"/>
    <w:rsid w:val="00C27053"/>
    <w:rsid w:val="00C27D9E"/>
    <w:rsid w:val="00C30B78"/>
    <w:rsid w:val="00C32E15"/>
    <w:rsid w:val="00C33017"/>
    <w:rsid w:val="00C3330B"/>
    <w:rsid w:val="00C34566"/>
    <w:rsid w:val="00C349D9"/>
    <w:rsid w:val="00C357F0"/>
    <w:rsid w:val="00C36728"/>
    <w:rsid w:val="00C37011"/>
    <w:rsid w:val="00C37D48"/>
    <w:rsid w:val="00C40C52"/>
    <w:rsid w:val="00C414D4"/>
    <w:rsid w:val="00C42A4B"/>
    <w:rsid w:val="00C43046"/>
    <w:rsid w:val="00C43D09"/>
    <w:rsid w:val="00C43E31"/>
    <w:rsid w:val="00C4514C"/>
    <w:rsid w:val="00C45374"/>
    <w:rsid w:val="00C453BE"/>
    <w:rsid w:val="00C45936"/>
    <w:rsid w:val="00C46B2D"/>
    <w:rsid w:val="00C46B64"/>
    <w:rsid w:val="00C4724E"/>
    <w:rsid w:val="00C47973"/>
    <w:rsid w:val="00C47CB9"/>
    <w:rsid w:val="00C50205"/>
    <w:rsid w:val="00C51740"/>
    <w:rsid w:val="00C51992"/>
    <w:rsid w:val="00C52D4A"/>
    <w:rsid w:val="00C53392"/>
    <w:rsid w:val="00C543C1"/>
    <w:rsid w:val="00C54751"/>
    <w:rsid w:val="00C556FD"/>
    <w:rsid w:val="00C56536"/>
    <w:rsid w:val="00C56662"/>
    <w:rsid w:val="00C56742"/>
    <w:rsid w:val="00C56FF6"/>
    <w:rsid w:val="00C5744D"/>
    <w:rsid w:val="00C62853"/>
    <w:rsid w:val="00C63AFE"/>
    <w:rsid w:val="00C64264"/>
    <w:rsid w:val="00C64350"/>
    <w:rsid w:val="00C651C1"/>
    <w:rsid w:val="00C652BD"/>
    <w:rsid w:val="00C65FE0"/>
    <w:rsid w:val="00C6651C"/>
    <w:rsid w:val="00C66D9C"/>
    <w:rsid w:val="00C678BA"/>
    <w:rsid w:val="00C7085F"/>
    <w:rsid w:val="00C70CDB"/>
    <w:rsid w:val="00C714B0"/>
    <w:rsid w:val="00C71FC2"/>
    <w:rsid w:val="00C71FF5"/>
    <w:rsid w:val="00C72161"/>
    <w:rsid w:val="00C72AC2"/>
    <w:rsid w:val="00C73F80"/>
    <w:rsid w:val="00C7426C"/>
    <w:rsid w:val="00C74A38"/>
    <w:rsid w:val="00C74CFA"/>
    <w:rsid w:val="00C75627"/>
    <w:rsid w:val="00C75736"/>
    <w:rsid w:val="00C76864"/>
    <w:rsid w:val="00C7696D"/>
    <w:rsid w:val="00C775F9"/>
    <w:rsid w:val="00C77E56"/>
    <w:rsid w:val="00C8017E"/>
    <w:rsid w:val="00C803D9"/>
    <w:rsid w:val="00C81152"/>
    <w:rsid w:val="00C81894"/>
    <w:rsid w:val="00C81AC4"/>
    <w:rsid w:val="00C827D8"/>
    <w:rsid w:val="00C83FA0"/>
    <w:rsid w:val="00C8409A"/>
    <w:rsid w:val="00C842F0"/>
    <w:rsid w:val="00C845E7"/>
    <w:rsid w:val="00C85194"/>
    <w:rsid w:val="00C85249"/>
    <w:rsid w:val="00C85D5A"/>
    <w:rsid w:val="00C865A8"/>
    <w:rsid w:val="00C86959"/>
    <w:rsid w:val="00C873F4"/>
    <w:rsid w:val="00C87F3D"/>
    <w:rsid w:val="00C902DE"/>
    <w:rsid w:val="00C9058F"/>
    <w:rsid w:val="00C93095"/>
    <w:rsid w:val="00C938CF"/>
    <w:rsid w:val="00C95A13"/>
    <w:rsid w:val="00C95B24"/>
    <w:rsid w:val="00C96627"/>
    <w:rsid w:val="00C96D93"/>
    <w:rsid w:val="00C9783D"/>
    <w:rsid w:val="00C97AAA"/>
    <w:rsid w:val="00C97B5F"/>
    <w:rsid w:val="00C97FDB"/>
    <w:rsid w:val="00CA032B"/>
    <w:rsid w:val="00CA0354"/>
    <w:rsid w:val="00CA041E"/>
    <w:rsid w:val="00CA0791"/>
    <w:rsid w:val="00CA085D"/>
    <w:rsid w:val="00CA14CE"/>
    <w:rsid w:val="00CA1DB5"/>
    <w:rsid w:val="00CA1EFC"/>
    <w:rsid w:val="00CA29EC"/>
    <w:rsid w:val="00CA46CA"/>
    <w:rsid w:val="00CA5789"/>
    <w:rsid w:val="00CA60F4"/>
    <w:rsid w:val="00CA61C9"/>
    <w:rsid w:val="00CA680B"/>
    <w:rsid w:val="00CA686D"/>
    <w:rsid w:val="00CA6D0E"/>
    <w:rsid w:val="00CA70EF"/>
    <w:rsid w:val="00CA7250"/>
    <w:rsid w:val="00CA7C91"/>
    <w:rsid w:val="00CB2501"/>
    <w:rsid w:val="00CB39E0"/>
    <w:rsid w:val="00CB3BA5"/>
    <w:rsid w:val="00CB3E90"/>
    <w:rsid w:val="00CB3F60"/>
    <w:rsid w:val="00CB4AF8"/>
    <w:rsid w:val="00CB4D0E"/>
    <w:rsid w:val="00CB5F33"/>
    <w:rsid w:val="00CB68A7"/>
    <w:rsid w:val="00CB6C62"/>
    <w:rsid w:val="00CB7462"/>
    <w:rsid w:val="00CB7710"/>
    <w:rsid w:val="00CB7765"/>
    <w:rsid w:val="00CC0B78"/>
    <w:rsid w:val="00CC1F13"/>
    <w:rsid w:val="00CC2172"/>
    <w:rsid w:val="00CC22D8"/>
    <w:rsid w:val="00CC414D"/>
    <w:rsid w:val="00CC4311"/>
    <w:rsid w:val="00CC45F3"/>
    <w:rsid w:val="00CC4676"/>
    <w:rsid w:val="00CC4E00"/>
    <w:rsid w:val="00CC78F3"/>
    <w:rsid w:val="00CD173B"/>
    <w:rsid w:val="00CD24F1"/>
    <w:rsid w:val="00CD2F77"/>
    <w:rsid w:val="00CD3399"/>
    <w:rsid w:val="00CD3673"/>
    <w:rsid w:val="00CD446B"/>
    <w:rsid w:val="00CE0174"/>
    <w:rsid w:val="00CE025E"/>
    <w:rsid w:val="00CE0287"/>
    <w:rsid w:val="00CE0B6C"/>
    <w:rsid w:val="00CE1961"/>
    <w:rsid w:val="00CE1C99"/>
    <w:rsid w:val="00CE2859"/>
    <w:rsid w:val="00CE2CBD"/>
    <w:rsid w:val="00CE2E3C"/>
    <w:rsid w:val="00CE3DF0"/>
    <w:rsid w:val="00CE3ED3"/>
    <w:rsid w:val="00CE4325"/>
    <w:rsid w:val="00CE4A5F"/>
    <w:rsid w:val="00CE5298"/>
    <w:rsid w:val="00CE5995"/>
    <w:rsid w:val="00CE701B"/>
    <w:rsid w:val="00CE71D7"/>
    <w:rsid w:val="00CE72F1"/>
    <w:rsid w:val="00CE7AA0"/>
    <w:rsid w:val="00CF258E"/>
    <w:rsid w:val="00CF2B39"/>
    <w:rsid w:val="00CF4F71"/>
    <w:rsid w:val="00CF5366"/>
    <w:rsid w:val="00CF6FC2"/>
    <w:rsid w:val="00CF73FA"/>
    <w:rsid w:val="00D002C5"/>
    <w:rsid w:val="00D00748"/>
    <w:rsid w:val="00D00CFF"/>
    <w:rsid w:val="00D00D65"/>
    <w:rsid w:val="00D00FEA"/>
    <w:rsid w:val="00D01967"/>
    <w:rsid w:val="00D01DD5"/>
    <w:rsid w:val="00D02211"/>
    <w:rsid w:val="00D031C9"/>
    <w:rsid w:val="00D0376A"/>
    <w:rsid w:val="00D0395C"/>
    <w:rsid w:val="00D0399A"/>
    <w:rsid w:val="00D04DF4"/>
    <w:rsid w:val="00D04F8D"/>
    <w:rsid w:val="00D05020"/>
    <w:rsid w:val="00D05BBC"/>
    <w:rsid w:val="00D06F0E"/>
    <w:rsid w:val="00D0760C"/>
    <w:rsid w:val="00D076E6"/>
    <w:rsid w:val="00D077DA"/>
    <w:rsid w:val="00D10D24"/>
    <w:rsid w:val="00D11194"/>
    <w:rsid w:val="00D11FA9"/>
    <w:rsid w:val="00D12082"/>
    <w:rsid w:val="00D13012"/>
    <w:rsid w:val="00D1440D"/>
    <w:rsid w:val="00D14CBB"/>
    <w:rsid w:val="00D159C4"/>
    <w:rsid w:val="00D17E00"/>
    <w:rsid w:val="00D207D4"/>
    <w:rsid w:val="00D21C3F"/>
    <w:rsid w:val="00D22FD5"/>
    <w:rsid w:val="00D2369D"/>
    <w:rsid w:val="00D23769"/>
    <w:rsid w:val="00D23EE7"/>
    <w:rsid w:val="00D26F58"/>
    <w:rsid w:val="00D31438"/>
    <w:rsid w:val="00D32E03"/>
    <w:rsid w:val="00D3382F"/>
    <w:rsid w:val="00D338BB"/>
    <w:rsid w:val="00D33EE7"/>
    <w:rsid w:val="00D33F62"/>
    <w:rsid w:val="00D341DC"/>
    <w:rsid w:val="00D35312"/>
    <w:rsid w:val="00D35DF4"/>
    <w:rsid w:val="00D3649E"/>
    <w:rsid w:val="00D37305"/>
    <w:rsid w:val="00D376C0"/>
    <w:rsid w:val="00D37993"/>
    <w:rsid w:val="00D4196F"/>
    <w:rsid w:val="00D42C25"/>
    <w:rsid w:val="00D4444E"/>
    <w:rsid w:val="00D44CDB"/>
    <w:rsid w:val="00D45D66"/>
    <w:rsid w:val="00D46150"/>
    <w:rsid w:val="00D465EA"/>
    <w:rsid w:val="00D46968"/>
    <w:rsid w:val="00D504D2"/>
    <w:rsid w:val="00D51393"/>
    <w:rsid w:val="00D51672"/>
    <w:rsid w:val="00D51A92"/>
    <w:rsid w:val="00D52E5E"/>
    <w:rsid w:val="00D52EF1"/>
    <w:rsid w:val="00D5324B"/>
    <w:rsid w:val="00D53CD8"/>
    <w:rsid w:val="00D54BEF"/>
    <w:rsid w:val="00D553B3"/>
    <w:rsid w:val="00D55E23"/>
    <w:rsid w:val="00D56109"/>
    <w:rsid w:val="00D568DC"/>
    <w:rsid w:val="00D57375"/>
    <w:rsid w:val="00D57693"/>
    <w:rsid w:val="00D576AA"/>
    <w:rsid w:val="00D5777B"/>
    <w:rsid w:val="00D57E34"/>
    <w:rsid w:val="00D608B5"/>
    <w:rsid w:val="00D60AD5"/>
    <w:rsid w:val="00D60B1C"/>
    <w:rsid w:val="00D6148A"/>
    <w:rsid w:val="00D61911"/>
    <w:rsid w:val="00D6608B"/>
    <w:rsid w:val="00D6627E"/>
    <w:rsid w:val="00D663C7"/>
    <w:rsid w:val="00D66825"/>
    <w:rsid w:val="00D66FFB"/>
    <w:rsid w:val="00D67994"/>
    <w:rsid w:val="00D7074C"/>
    <w:rsid w:val="00D70D6F"/>
    <w:rsid w:val="00D70F76"/>
    <w:rsid w:val="00D716D2"/>
    <w:rsid w:val="00D71C18"/>
    <w:rsid w:val="00D71D49"/>
    <w:rsid w:val="00D738B5"/>
    <w:rsid w:val="00D74158"/>
    <w:rsid w:val="00D747AA"/>
    <w:rsid w:val="00D80209"/>
    <w:rsid w:val="00D80430"/>
    <w:rsid w:val="00D8088B"/>
    <w:rsid w:val="00D80BCF"/>
    <w:rsid w:val="00D80F11"/>
    <w:rsid w:val="00D81D75"/>
    <w:rsid w:val="00D81F8C"/>
    <w:rsid w:val="00D82485"/>
    <w:rsid w:val="00D82595"/>
    <w:rsid w:val="00D82750"/>
    <w:rsid w:val="00D82A5E"/>
    <w:rsid w:val="00D834CD"/>
    <w:rsid w:val="00D83B83"/>
    <w:rsid w:val="00D845F9"/>
    <w:rsid w:val="00D84BBF"/>
    <w:rsid w:val="00D861A9"/>
    <w:rsid w:val="00D86F52"/>
    <w:rsid w:val="00D874B0"/>
    <w:rsid w:val="00D90116"/>
    <w:rsid w:val="00D90404"/>
    <w:rsid w:val="00D90C81"/>
    <w:rsid w:val="00D91726"/>
    <w:rsid w:val="00D922C4"/>
    <w:rsid w:val="00D9238D"/>
    <w:rsid w:val="00D924BD"/>
    <w:rsid w:val="00D93976"/>
    <w:rsid w:val="00D942E4"/>
    <w:rsid w:val="00D9528F"/>
    <w:rsid w:val="00D95662"/>
    <w:rsid w:val="00D957F8"/>
    <w:rsid w:val="00D96BE5"/>
    <w:rsid w:val="00D96C8D"/>
    <w:rsid w:val="00D9718A"/>
    <w:rsid w:val="00D97BBE"/>
    <w:rsid w:val="00D97E1A"/>
    <w:rsid w:val="00DA0BBE"/>
    <w:rsid w:val="00DA11B6"/>
    <w:rsid w:val="00DA18AA"/>
    <w:rsid w:val="00DA1B54"/>
    <w:rsid w:val="00DA1BE2"/>
    <w:rsid w:val="00DA1F0E"/>
    <w:rsid w:val="00DA32FC"/>
    <w:rsid w:val="00DA3F42"/>
    <w:rsid w:val="00DA495B"/>
    <w:rsid w:val="00DA556F"/>
    <w:rsid w:val="00DA74E7"/>
    <w:rsid w:val="00DA7CF8"/>
    <w:rsid w:val="00DA7FE2"/>
    <w:rsid w:val="00DB0F71"/>
    <w:rsid w:val="00DB16A2"/>
    <w:rsid w:val="00DB17B4"/>
    <w:rsid w:val="00DB2646"/>
    <w:rsid w:val="00DB307C"/>
    <w:rsid w:val="00DB3894"/>
    <w:rsid w:val="00DB3A0B"/>
    <w:rsid w:val="00DB4C26"/>
    <w:rsid w:val="00DB6FBB"/>
    <w:rsid w:val="00DB73E4"/>
    <w:rsid w:val="00DB7AD3"/>
    <w:rsid w:val="00DB7E20"/>
    <w:rsid w:val="00DC1372"/>
    <w:rsid w:val="00DC186D"/>
    <w:rsid w:val="00DC1C08"/>
    <w:rsid w:val="00DC1E0D"/>
    <w:rsid w:val="00DC321B"/>
    <w:rsid w:val="00DC34D0"/>
    <w:rsid w:val="00DC3E3C"/>
    <w:rsid w:val="00DC41FC"/>
    <w:rsid w:val="00DC45AD"/>
    <w:rsid w:val="00DC497C"/>
    <w:rsid w:val="00DC55DE"/>
    <w:rsid w:val="00DC5D66"/>
    <w:rsid w:val="00DC6620"/>
    <w:rsid w:val="00DC688C"/>
    <w:rsid w:val="00DC6C2C"/>
    <w:rsid w:val="00DC7052"/>
    <w:rsid w:val="00DC7CDF"/>
    <w:rsid w:val="00DC7E32"/>
    <w:rsid w:val="00DD04B7"/>
    <w:rsid w:val="00DD0ACD"/>
    <w:rsid w:val="00DD1169"/>
    <w:rsid w:val="00DD2A50"/>
    <w:rsid w:val="00DD3319"/>
    <w:rsid w:val="00DD3B1D"/>
    <w:rsid w:val="00DD430A"/>
    <w:rsid w:val="00DD5083"/>
    <w:rsid w:val="00DD5278"/>
    <w:rsid w:val="00DD5881"/>
    <w:rsid w:val="00DD5B48"/>
    <w:rsid w:val="00DD7529"/>
    <w:rsid w:val="00DE0B30"/>
    <w:rsid w:val="00DE13C9"/>
    <w:rsid w:val="00DE19BA"/>
    <w:rsid w:val="00DE1BAF"/>
    <w:rsid w:val="00DE1DE6"/>
    <w:rsid w:val="00DE1F37"/>
    <w:rsid w:val="00DE34E4"/>
    <w:rsid w:val="00DE38B6"/>
    <w:rsid w:val="00DE3D30"/>
    <w:rsid w:val="00DE3F78"/>
    <w:rsid w:val="00DE4A8B"/>
    <w:rsid w:val="00DE5238"/>
    <w:rsid w:val="00DE5293"/>
    <w:rsid w:val="00DE6C2D"/>
    <w:rsid w:val="00DE7019"/>
    <w:rsid w:val="00DE7BDF"/>
    <w:rsid w:val="00DF10A4"/>
    <w:rsid w:val="00DF1343"/>
    <w:rsid w:val="00DF2C5C"/>
    <w:rsid w:val="00DF4572"/>
    <w:rsid w:val="00DF614A"/>
    <w:rsid w:val="00DF7B85"/>
    <w:rsid w:val="00DF7D60"/>
    <w:rsid w:val="00DF7ED7"/>
    <w:rsid w:val="00E01F65"/>
    <w:rsid w:val="00E0204C"/>
    <w:rsid w:val="00E03A22"/>
    <w:rsid w:val="00E03C2B"/>
    <w:rsid w:val="00E04926"/>
    <w:rsid w:val="00E04A3E"/>
    <w:rsid w:val="00E053AE"/>
    <w:rsid w:val="00E074F0"/>
    <w:rsid w:val="00E07FFD"/>
    <w:rsid w:val="00E10D7F"/>
    <w:rsid w:val="00E12C19"/>
    <w:rsid w:val="00E12FB6"/>
    <w:rsid w:val="00E138DB"/>
    <w:rsid w:val="00E13C60"/>
    <w:rsid w:val="00E14205"/>
    <w:rsid w:val="00E14CF1"/>
    <w:rsid w:val="00E15148"/>
    <w:rsid w:val="00E16401"/>
    <w:rsid w:val="00E177A0"/>
    <w:rsid w:val="00E17C64"/>
    <w:rsid w:val="00E20852"/>
    <w:rsid w:val="00E21533"/>
    <w:rsid w:val="00E21675"/>
    <w:rsid w:val="00E217F5"/>
    <w:rsid w:val="00E21F6A"/>
    <w:rsid w:val="00E23955"/>
    <w:rsid w:val="00E249F3"/>
    <w:rsid w:val="00E24E2B"/>
    <w:rsid w:val="00E25339"/>
    <w:rsid w:val="00E25833"/>
    <w:rsid w:val="00E25964"/>
    <w:rsid w:val="00E25CA1"/>
    <w:rsid w:val="00E260FB"/>
    <w:rsid w:val="00E267CE"/>
    <w:rsid w:val="00E26817"/>
    <w:rsid w:val="00E27BE9"/>
    <w:rsid w:val="00E3087F"/>
    <w:rsid w:val="00E309D6"/>
    <w:rsid w:val="00E30AA8"/>
    <w:rsid w:val="00E31247"/>
    <w:rsid w:val="00E32342"/>
    <w:rsid w:val="00E333EC"/>
    <w:rsid w:val="00E3397C"/>
    <w:rsid w:val="00E33F98"/>
    <w:rsid w:val="00E33FAF"/>
    <w:rsid w:val="00E350E2"/>
    <w:rsid w:val="00E3547F"/>
    <w:rsid w:val="00E366D2"/>
    <w:rsid w:val="00E37146"/>
    <w:rsid w:val="00E41665"/>
    <w:rsid w:val="00E416B1"/>
    <w:rsid w:val="00E42227"/>
    <w:rsid w:val="00E424C9"/>
    <w:rsid w:val="00E42A97"/>
    <w:rsid w:val="00E438B0"/>
    <w:rsid w:val="00E43E50"/>
    <w:rsid w:val="00E446AA"/>
    <w:rsid w:val="00E4503E"/>
    <w:rsid w:val="00E4550D"/>
    <w:rsid w:val="00E464DF"/>
    <w:rsid w:val="00E472A8"/>
    <w:rsid w:val="00E507D1"/>
    <w:rsid w:val="00E50E29"/>
    <w:rsid w:val="00E51A96"/>
    <w:rsid w:val="00E52518"/>
    <w:rsid w:val="00E531EB"/>
    <w:rsid w:val="00E5359B"/>
    <w:rsid w:val="00E535DF"/>
    <w:rsid w:val="00E5387E"/>
    <w:rsid w:val="00E553E7"/>
    <w:rsid w:val="00E55AD4"/>
    <w:rsid w:val="00E5704C"/>
    <w:rsid w:val="00E61A39"/>
    <w:rsid w:val="00E61BBA"/>
    <w:rsid w:val="00E61BBC"/>
    <w:rsid w:val="00E62519"/>
    <w:rsid w:val="00E62920"/>
    <w:rsid w:val="00E62FE6"/>
    <w:rsid w:val="00E6492A"/>
    <w:rsid w:val="00E66EA9"/>
    <w:rsid w:val="00E677BE"/>
    <w:rsid w:val="00E67E88"/>
    <w:rsid w:val="00E71FAB"/>
    <w:rsid w:val="00E72056"/>
    <w:rsid w:val="00E7242C"/>
    <w:rsid w:val="00E729BB"/>
    <w:rsid w:val="00E72AAE"/>
    <w:rsid w:val="00E72B09"/>
    <w:rsid w:val="00E72F07"/>
    <w:rsid w:val="00E7311B"/>
    <w:rsid w:val="00E75135"/>
    <w:rsid w:val="00E7641E"/>
    <w:rsid w:val="00E76712"/>
    <w:rsid w:val="00E76CA3"/>
    <w:rsid w:val="00E8039D"/>
    <w:rsid w:val="00E8148D"/>
    <w:rsid w:val="00E81518"/>
    <w:rsid w:val="00E8208A"/>
    <w:rsid w:val="00E82475"/>
    <w:rsid w:val="00E824B1"/>
    <w:rsid w:val="00E83E8D"/>
    <w:rsid w:val="00E856C3"/>
    <w:rsid w:val="00E85E82"/>
    <w:rsid w:val="00E86E87"/>
    <w:rsid w:val="00E87129"/>
    <w:rsid w:val="00E87449"/>
    <w:rsid w:val="00E9037C"/>
    <w:rsid w:val="00E90458"/>
    <w:rsid w:val="00E91199"/>
    <w:rsid w:val="00E9288B"/>
    <w:rsid w:val="00E9421B"/>
    <w:rsid w:val="00E94ABC"/>
    <w:rsid w:val="00E95202"/>
    <w:rsid w:val="00E952A7"/>
    <w:rsid w:val="00E95E1B"/>
    <w:rsid w:val="00E962BC"/>
    <w:rsid w:val="00E9661F"/>
    <w:rsid w:val="00E96872"/>
    <w:rsid w:val="00E972E4"/>
    <w:rsid w:val="00EA06E1"/>
    <w:rsid w:val="00EA088F"/>
    <w:rsid w:val="00EA0D78"/>
    <w:rsid w:val="00EA1161"/>
    <w:rsid w:val="00EA1879"/>
    <w:rsid w:val="00EA19DF"/>
    <w:rsid w:val="00EA1D45"/>
    <w:rsid w:val="00EA2B5B"/>
    <w:rsid w:val="00EA5083"/>
    <w:rsid w:val="00EA556B"/>
    <w:rsid w:val="00EA563F"/>
    <w:rsid w:val="00EA5833"/>
    <w:rsid w:val="00EA5900"/>
    <w:rsid w:val="00EA5B72"/>
    <w:rsid w:val="00EA5F06"/>
    <w:rsid w:val="00EA6992"/>
    <w:rsid w:val="00EA6D62"/>
    <w:rsid w:val="00EA7A20"/>
    <w:rsid w:val="00EA7CFD"/>
    <w:rsid w:val="00EA7F8B"/>
    <w:rsid w:val="00EB2C18"/>
    <w:rsid w:val="00EB2C92"/>
    <w:rsid w:val="00EB441F"/>
    <w:rsid w:val="00EB484C"/>
    <w:rsid w:val="00EB4932"/>
    <w:rsid w:val="00EB4C30"/>
    <w:rsid w:val="00EB6036"/>
    <w:rsid w:val="00EB66BC"/>
    <w:rsid w:val="00EB6F5F"/>
    <w:rsid w:val="00EB70CC"/>
    <w:rsid w:val="00EC000E"/>
    <w:rsid w:val="00EC07B6"/>
    <w:rsid w:val="00EC0D88"/>
    <w:rsid w:val="00EC1905"/>
    <w:rsid w:val="00EC2110"/>
    <w:rsid w:val="00EC2BF7"/>
    <w:rsid w:val="00EC2C46"/>
    <w:rsid w:val="00EC307B"/>
    <w:rsid w:val="00EC381B"/>
    <w:rsid w:val="00EC510C"/>
    <w:rsid w:val="00EC6135"/>
    <w:rsid w:val="00EC6750"/>
    <w:rsid w:val="00EC75C9"/>
    <w:rsid w:val="00ED1706"/>
    <w:rsid w:val="00ED25D4"/>
    <w:rsid w:val="00ED3634"/>
    <w:rsid w:val="00ED366C"/>
    <w:rsid w:val="00ED4223"/>
    <w:rsid w:val="00ED57DB"/>
    <w:rsid w:val="00ED65F5"/>
    <w:rsid w:val="00ED6676"/>
    <w:rsid w:val="00ED674B"/>
    <w:rsid w:val="00ED67A7"/>
    <w:rsid w:val="00ED6E72"/>
    <w:rsid w:val="00ED77F6"/>
    <w:rsid w:val="00ED7B55"/>
    <w:rsid w:val="00EE010B"/>
    <w:rsid w:val="00EE0952"/>
    <w:rsid w:val="00EE0DBA"/>
    <w:rsid w:val="00EE2537"/>
    <w:rsid w:val="00EE26AD"/>
    <w:rsid w:val="00EE26C3"/>
    <w:rsid w:val="00EE289E"/>
    <w:rsid w:val="00EE2E2D"/>
    <w:rsid w:val="00EE33D5"/>
    <w:rsid w:val="00EE3E5F"/>
    <w:rsid w:val="00EE4CFD"/>
    <w:rsid w:val="00EE4D8B"/>
    <w:rsid w:val="00EE5485"/>
    <w:rsid w:val="00EE66CF"/>
    <w:rsid w:val="00EE6A78"/>
    <w:rsid w:val="00EE6D73"/>
    <w:rsid w:val="00EE72F8"/>
    <w:rsid w:val="00EF1B56"/>
    <w:rsid w:val="00EF1EB3"/>
    <w:rsid w:val="00EF3FB5"/>
    <w:rsid w:val="00EF4193"/>
    <w:rsid w:val="00EF4CAC"/>
    <w:rsid w:val="00EF4DB0"/>
    <w:rsid w:val="00EF6A39"/>
    <w:rsid w:val="00EF6B09"/>
    <w:rsid w:val="00EF723F"/>
    <w:rsid w:val="00EF7346"/>
    <w:rsid w:val="00EF7991"/>
    <w:rsid w:val="00EF7F6D"/>
    <w:rsid w:val="00F00C41"/>
    <w:rsid w:val="00F00EE5"/>
    <w:rsid w:val="00F0146A"/>
    <w:rsid w:val="00F01638"/>
    <w:rsid w:val="00F019F5"/>
    <w:rsid w:val="00F01AFA"/>
    <w:rsid w:val="00F01BE0"/>
    <w:rsid w:val="00F02014"/>
    <w:rsid w:val="00F023F4"/>
    <w:rsid w:val="00F025B9"/>
    <w:rsid w:val="00F02E4E"/>
    <w:rsid w:val="00F030B1"/>
    <w:rsid w:val="00F03F47"/>
    <w:rsid w:val="00F04595"/>
    <w:rsid w:val="00F05EE2"/>
    <w:rsid w:val="00F06439"/>
    <w:rsid w:val="00F06569"/>
    <w:rsid w:val="00F0772A"/>
    <w:rsid w:val="00F07DA8"/>
    <w:rsid w:val="00F10565"/>
    <w:rsid w:val="00F10DB3"/>
    <w:rsid w:val="00F1101C"/>
    <w:rsid w:val="00F1268C"/>
    <w:rsid w:val="00F13C84"/>
    <w:rsid w:val="00F14830"/>
    <w:rsid w:val="00F14B7E"/>
    <w:rsid w:val="00F15789"/>
    <w:rsid w:val="00F15C36"/>
    <w:rsid w:val="00F165B2"/>
    <w:rsid w:val="00F1678B"/>
    <w:rsid w:val="00F168F1"/>
    <w:rsid w:val="00F168F6"/>
    <w:rsid w:val="00F16D33"/>
    <w:rsid w:val="00F16E3A"/>
    <w:rsid w:val="00F17416"/>
    <w:rsid w:val="00F203DB"/>
    <w:rsid w:val="00F20BA3"/>
    <w:rsid w:val="00F21396"/>
    <w:rsid w:val="00F21AC4"/>
    <w:rsid w:val="00F222E5"/>
    <w:rsid w:val="00F2265B"/>
    <w:rsid w:val="00F22EE6"/>
    <w:rsid w:val="00F25353"/>
    <w:rsid w:val="00F255C6"/>
    <w:rsid w:val="00F25AC3"/>
    <w:rsid w:val="00F27153"/>
    <w:rsid w:val="00F27B63"/>
    <w:rsid w:val="00F27CE9"/>
    <w:rsid w:val="00F30D92"/>
    <w:rsid w:val="00F317CF"/>
    <w:rsid w:val="00F31AF1"/>
    <w:rsid w:val="00F31DA7"/>
    <w:rsid w:val="00F31F35"/>
    <w:rsid w:val="00F31FF5"/>
    <w:rsid w:val="00F32365"/>
    <w:rsid w:val="00F35ED4"/>
    <w:rsid w:val="00F36064"/>
    <w:rsid w:val="00F3654D"/>
    <w:rsid w:val="00F368A4"/>
    <w:rsid w:val="00F36CAF"/>
    <w:rsid w:val="00F36CB0"/>
    <w:rsid w:val="00F37339"/>
    <w:rsid w:val="00F37B0F"/>
    <w:rsid w:val="00F37E92"/>
    <w:rsid w:val="00F4005A"/>
    <w:rsid w:val="00F40E13"/>
    <w:rsid w:val="00F40E83"/>
    <w:rsid w:val="00F41688"/>
    <w:rsid w:val="00F42033"/>
    <w:rsid w:val="00F4372E"/>
    <w:rsid w:val="00F4529B"/>
    <w:rsid w:val="00F46513"/>
    <w:rsid w:val="00F46586"/>
    <w:rsid w:val="00F46A07"/>
    <w:rsid w:val="00F47562"/>
    <w:rsid w:val="00F509A4"/>
    <w:rsid w:val="00F51491"/>
    <w:rsid w:val="00F5220C"/>
    <w:rsid w:val="00F52BE6"/>
    <w:rsid w:val="00F52D7A"/>
    <w:rsid w:val="00F53995"/>
    <w:rsid w:val="00F53A2C"/>
    <w:rsid w:val="00F546AE"/>
    <w:rsid w:val="00F567F4"/>
    <w:rsid w:val="00F574BB"/>
    <w:rsid w:val="00F60C31"/>
    <w:rsid w:val="00F60F89"/>
    <w:rsid w:val="00F61531"/>
    <w:rsid w:val="00F63F51"/>
    <w:rsid w:val="00F644C2"/>
    <w:rsid w:val="00F648D6"/>
    <w:rsid w:val="00F64B26"/>
    <w:rsid w:val="00F66EF3"/>
    <w:rsid w:val="00F66F44"/>
    <w:rsid w:val="00F70954"/>
    <w:rsid w:val="00F713E9"/>
    <w:rsid w:val="00F72258"/>
    <w:rsid w:val="00F72A90"/>
    <w:rsid w:val="00F74A5D"/>
    <w:rsid w:val="00F75882"/>
    <w:rsid w:val="00F7665C"/>
    <w:rsid w:val="00F76A03"/>
    <w:rsid w:val="00F76C5B"/>
    <w:rsid w:val="00F8053A"/>
    <w:rsid w:val="00F80B0D"/>
    <w:rsid w:val="00F80E32"/>
    <w:rsid w:val="00F824CA"/>
    <w:rsid w:val="00F82F0A"/>
    <w:rsid w:val="00F83AF7"/>
    <w:rsid w:val="00F846B8"/>
    <w:rsid w:val="00F84882"/>
    <w:rsid w:val="00F84F60"/>
    <w:rsid w:val="00F8532C"/>
    <w:rsid w:val="00F8649E"/>
    <w:rsid w:val="00F87CF3"/>
    <w:rsid w:val="00F90464"/>
    <w:rsid w:val="00F90ED0"/>
    <w:rsid w:val="00F91A03"/>
    <w:rsid w:val="00F91A66"/>
    <w:rsid w:val="00F92818"/>
    <w:rsid w:val="00F92A92"/>
    <w:rsid w:val="00F92AF5"/>
    <w:rsid w:val="00F92CE8"/>
    <w:rsid w:val="00F93EA8"/>
    <w:rsid w:val="00F94907"/>
    <w:rsid w:val="00F967B0"/>
    <w:rsid w:val="00F96A33"/>
    <w:rsid w:val="00FA055D"/>
    <w:rsid w:val="00FA089C"/>
    <w:rsid w:val="00FA1820"/>
    <w:rsid w:val="00FA198B"/>
    <w:rsid w:val="00FA35D2"/>
    <w:rsid w:val="00FA3BF1"/>
    <w:rsid w:val="00FA4097"/>
    <w:rsid w:val="00FA7360"/>
    <w:rsid w:val="00FA738F"/>
    <w:rsid w:val="00FB2364"/>
    <w:rsid w:val="00FB2D63"/>
    <w:rsid w:val="00FB3053"/>
    <w:rsid w:val="00FB3BA3"/>
    <w:rsid w:val="00FB4099"/>
    <w:rsid w:val="00FB4520"/>
    <w:rsid w:val="00FB4C02"/>
    <w:rsid w:val="00FB4CAC"/>
    <w:rsid w:val="00FB4CCC"/>
    <w:rsid w:val="00FB6031"/>
    <w:rsid w:val="00FB6F32"/>
    <w:rsid w:val="00FB71F5"/>
    <w:rsid w:val="00FB7376"/>
    <w:rsid w:val="00FB784A"/>
    <w:rsid w:val="00FC0E69"/>
    <w:rsid w:val="00FC1E0D"/>
    <w:rsid w:val="00FC24BB"/>
    <w:rsid w:val="00FC313F"/>
    <w:rsid w:val="00FC47FA"/>
    <w:rsid w:val="00FC5508"/>
    <w:rsid w:val="00FC5BF0"/>
    <w:rsid w:val="00FC5DD8"/>
    <w:rsid w:val="00FC61FF"/>
    <w:rsid w:val="00FC6260"/>
    <w:rsid w:val="00FC67A2"/>
    <w:rsid w:val="00FC6997"/>
    <w:rsid w:val="00FC7AFA"/>
    <w:rsid w:val="00FD00EC"/>
    <w:rsid w:val="00FD049B"/>
    <w:rsid w:val="00FD0B2A"/>
    <w:rsid w:val="00FD2793"/>
    <w:rsid w:val="00FD3C03"/>
    <w:rsid w:val="00FD456C"/>
    <w:rsid w:val="00FD4660"/>
    <w:rsid w:val="00FD53C3"/>
    <w:rsid w:val="00FD5CCF"/>
    <w:rsid w:val="00FD5FCB"/>
    <w:rsid w:val="00FD62AD"/>
    <w:rsid w:val="00FD64FD"/>
    <w:rsid w:val="00FD7BD2"/>
    <w:rsid w:val="00FE00D5"/>
    <w:rsid w:val="00FE0164"/>
    <w:rsid w:val="00FE0EF5"/>
    <w:rsid w:val="00FE17DC"/>
    <w:rsid w:val="00FE23A2"/>
    <w:rsid w:val="00FE2820"/>
    <w:rsid w:val="00FE33CF"/>
    <w:rsid w:val="00FE358D"/>
    <w:rsid w:val="00FE364F"/>
    <w:rsid w:val="00FE37B9"/>
    <w:rsid w:val="00FE41E3"/>
    <w:rsid w:val="00FE4447"/>
    <w:rsid w:val="00FE4684"/>
    <w:rsid w:val="00FE4F1A"/>
    <w:rsid w:val="00FE51D1"/>
    <w:rsid w:val="00FE5640"/>
    <w:rsid w:val="00FE5BA4"/>
    <w:rsid w:val="00FE7B1A"/>
    <w:rsid w:val="00FE7FA1"/>
    <w:rsid w:val="00FF034B"/>
    <w:rsid w:val="00FF0804"/>
    <w:rsid w:val="00FF18DE"/>
    <w:rsid w:val="00FF278C"/>
    <w:rsid w:val="00FF3215"/>
    <w:rsid w:val="00FF3EDE"/>
    <w:rsid w:val="00FF4AD3"/>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09911"/>
  <w15:docId w15:val="{D2883B51-F5F9-4839-AEA5-76ACC5B4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D09"/>
    <w:pPr>
      <w:jc w:val="both"/>
    </w:pPr>
    <w:rPr>
      <w:rFonts w:ascii="Arial" w:hAnsi="Arial"/>
      <w:sz w:val="24"/>
      <w:szCs w:val="24"/>
      <w:lang w:eastAsia="en-US"/>
    </w:rPr>
  </w:style>
  <w:style w:type="paragraph" w:styleId="Heading1">
    <w:name w:val="heading 1"/>
    <w:basedOn w:val="Normal"/>
    <w:next w:val="1"/>
    <w:link w:val="Heading1Char"/>
    <w:qFormat/>
    <w:rsid w:val="00321949"/>
    <w:pPr>
      <w:keepNext/>
      <w:autoSpaceDE w:val="0"/>
      <w:autoSpaceDN w:val="0"/>
      <w:adjustRightInd w:val="0"/>
      <w:spacing w:before="240" w:line="480" w:lineRule="auto"/>
      <w:outlineLvl w:val="0"/>
    </w:pPr>
    <w:rPr>
      <w:b/>
      <w:bCs/>
      <w:szCs w:val="28"/>
    </w:rPr>
  </w:style>
  <w:style w:type="paragraph" w:styleId="Heading2">
    <w:name w:val="heading 2"/>
    <w:basedOn w:val="Normal"/>
    <w:next w:val="1"/>
    <w:link w:val="Heading2Char"/>
    <w:unhideWhenUsed/>
    <w:qFormat/>
    <w:rsid w:val="00300D09"/>
    <w:pPr>
      <w:keepNext/>
      <w:autoSpaceDE w:val="0"/>
      <w:autoSpaceDN w:val="0"/>
      <w:adjustRightInd w:val="0"/>
      <w:spacing w:before="240" w:line="480" w:lineRule="auto"/>
      <w:outlineLvl w:val="1"/>
    </w:pPr>
    <w:rPr>
      <w:b/>
      <w:bCs/>
      <w:i/>
      <w:szCs w:val="26"/>
    </w:rPr>
  </w:style>
  <w:style w:type="paragraph" w:styleId="Heading3">
    <w:name w:val="heading 3"/>
    <w:basedOn w:val="Normal"/>
    <w:next w:val="1"/>
    <w:link w:val="Heading3Char"/>
    <w:uiPriority w:val="9"/>
    <w:qFormat/>
    <w:rsid w:val="00300D09"/>
    <w:pPr>
      <w:keepNext/>
      <w:autoSpaceDE w:val="0"/>
      <w:autoSpaceDN w:val="0"/>
      <w:adjustRightInd w:val="0"/>
      <w:spacing w:before="240" w:line="480" w:lineRule="auto"/>
      <w:outlineLvl w:val="2"/>
    </w:pPr>
    <w:rPr>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qFormat/>
    <w:rsid w:val="003D766C"/>
    <w:pPr>
      <w:numPr>
        <w:numId w:val="1"/>
      </w:numPr>
      <w:spacing w:before="240" w:line="480" w:lineRule="auto"/>
    </w:pPr>
    <w:rPr>
      <w:iCs/>
      <w:color w:val="000000"/>
      <w:szCs w:val="22"/>
    </w:rPr>
  </w:style>
  <w:style w:type="character" w:customStyle="1" w:styleId="Heading1Char">
    <w:name w:val="Heading 1 Char"/>
    <w:link w:val="Heading1"/>
    <w:rsid w:val="00321949"/>
    <w:rPr>
      <w:rFonts w:ascii="Arial" w:hAnsi="Arial"/>
      <w:b/>
      <w:bCs/>
      <w:sz w:val="24"/>
      <w:szCs w:val="28"/>
      <w:lang w:eastAsia="en-US"/>
    </w:rPr>
  </w:style>
  <w:style w:type="character" w:customStyle="1" w:styleId="Heading2Char">
    <w:name w:val="Heading 2 Char"/>
    <w:link w:val="Heading2"/>
    <w:rsid w:val="00300D09"/>
    <w:rPr>
      <w:rFonts w:ascii="Arial" w:hAnsi="Arial"/>
      <w:b/>
      <w:bCs/>
      <w:i/>
      <w:sz w:val="24"/>
      <w:szCs w:val="26"/>
      <w:lang w:eastAsia="en-US"/>
    </w:rPr>
  </w:style>
  <w:style w:type="character" w:customStyle="1" w:styleId="Heading3Char">
    <w:name w:val="Heading 3 Char"/>
    <w:link w:val="Heading3"/>
    <w:uiPriority w:val="9"/>
    <w:rsid w:val="00300D09"/>
    <w:rPr>
      <w:rFonts w:ascii="Arial" w:hAnsi="Arial"/>
      <w:bCs/>
      <w:sz w:val="24"/>
      <w:szCs w:val="24"/>
      <w:u w:val="single"/>
      <w:lang w:val="x-none" w:eastAsia="x-none"/>
    </w:rPr>
  </w:style>
  <w:style w:type="paragraph" w:customStyle="1" w:styleId="2">
    <w:name w:val="2"/>
    <w:basedOn w:val="1"/>
    <w:link w:val="2Char"/>
    <w:qFormat/>
    <w:rsid w:val="004D4DBF"/>
    <w:pPr>
      <w:numPr>
        <w:ilvl w:val="1"/>
      </w:numPr>
    </w:pPr>
  </w:style>
  <w:style w:type="paragraph" w:customStyle="1" w:styleId="3">
    <w:name w:val="3"/>
    <w:basedOn w:val="2"/>
    <w:qFormat/>
    <w:rsid w:val="004D4DBF"/>
    <w:pPr>
      <w:numPr>
        <w:ilvl w:val="2"/>
      </w:numPr>
    </w:pPr>
  </w:style>
  <w:style w:type="paragraph" w:customStyle="1" w:styleId="4">
    <w:name w:val="4"/>
    <w:basedOn w:val="2"/>
    <w:qFormat/>
    <w:rsid w:val="00300D09"/>
    <w:pPr>
      <w:numPr>
        <w:ilvl w:val="3"/>
      </w:numPr>
    </w:pPr>
    <w:rPr>
      <w:iCs w:val="0"/>
    </w:rPr>
  </w:style>
  <w:style w:type="paragraph" w:customStyle="1" w:styleId="5">
    <w:name w:val="5"/>
    <w:basedOn w:val="4"/>
    <w:qFormat/>
    <w:rsid w:val="00423AA2"/>
    <w:pPr>
      <w:numPr>
        <w:ilvl w:val="4"/>
      </w:numPr>
      <w:tabs>
        <w:tab w:val="clear" w:pos="5670"/>
        <w:tab w:val="num" w:pos="3515"/>
      </w:tabs>
      <w:ind w:left="3515" w:hanging="453"/>
    </w:pPr>
    <w:rPr>
      <w:iCs/>
      <w:szCs w:val="16"/>
      <w:lang w:eastAsia="en-ZA"/>
    </w:rPr>
  </w:style>
  <w:style w:type="paragraph" w:styleId="Footer">
    <w:name w:val="footer"/>
    <w:basedOn w:val="Normal"/>
    <w:link w:val="FooterChar"/>
    <w:uiPriority w:val="99"/>
    <w:unhideWhenUsed/>
    <w:rsid w:val="00300D09"/>
    <w:pPr>
      <w:tabs>
        <w:tab w:val="center" w:pos="4513"/>
        <w:tab w:val="right" w:pos="9026"/>
      </w:tabs>
    </w:pPr>
    <w:rPr>
      <w:sz w:val="22"/>
    </w:rPr>
  </w:style>
  <w:style w:type="character" w:customStyle="1" w:styleId="FooterChar">
    <w:name w:val="Footer Char"/>
    <w:link w:val="Footer"/>
    <w:uiPriority w:val="99"/>
    <w:rsid w:val="00300D09"/>
    <w:rPr>
      <w:rFonts w:ascii="Arial" w:hAnsi="Arial"/>
      <w:sz w:val="22"/>
      <w:szCs w:val="24"/>
      <w:lang w:eastAsia="en-US"/>
    </w:rPr>
  </w:style>
  <w:style w:type="character" w:styleId="FootnoteReference">
    <w:name w:val="footnote reference"/>
    <w:aliases w:val="(NECG) Footnote Reference,Ref,de nota al pie,註腳內容,Footnote symbol,Style 12,Footnote,Footnotes refss,Appel note de bas de page,Footnote Reference + Superscript,fr,Footnote anchor,Heading 6 Char1,do not use4 Char1,Style 4,16 Point"/>
    <w:uiPriority w:val="99"/>
    <w:unhideWhenUsed/>
    <w:qFormat/>
    <w:rsid w:val="00300D09"/>
    <w:rPr>
      <w:vertAlign w:val="superscript"/>
      <w:lang w:val="en-GB"/>
    </w:r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har"/>
    <w:basedOn w:val="Normal"/>
    <w:link w:val="FootnoteTextChar"/>
    <w:qFormat/>
    <w:rsid w:val="00300D09"/>
    <w:pPr>
      <w:spacing w:after="120"/>
      <w:ind w:left="284" w:hanging="284"/>
    </w:pPr>
    <w:rPr>
      <w:sz w:val="18"/>
      <w:szCs w:val="22"/>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har Char"/>
    <w:link w:val="FootnoteText"/>
    <w:rsid w:val="00300D09"/>
    <w:rPr>
      <w:rFonts w:ascii="Arial" w:hAnsi="Arial"/>
      <w:sz w:val="18"/>
      <w:szCs w:val="22"/>
      <w:lang w:eastAsia="en-US"/>
    </w:rPr>
  </w:style>
  <w:style w:type="paragraph" w:styleId="Header">
    <w:name w:val="header"/>
    <w:basedOn w:val="Normal"/>
    <w:link w:val="HeaderChar"/>
    <w:uiPriority w:val="99"/>
    <w:unhideWhenUsed/>
    <w:rsid w:val="00300D09"/>
    <w:pPr>
      <w:tabs>
        <w:tab w:val="center" w:pos="4513"/>
        <w:tab w:val="right" w:pos="9026"/>
      </w:tabs>
    </w:pPr>
  </w:style>
  <w:style w:type="character" w:customStyle="1" w:styleId="HeaderChar">
    <w:name w:val="Header Char"/>
    <w:link w:val="Header"/>
    <w:uiPriority w:val="99"/>
    <w:rsid w:val="00300D09"/>
    <w:rPr>
      <w:rFonts w:ascii="Arial" w:hAnsi="Arial"/>
      <w:sz w:val="24"/>
      <w:szCs w:val="24"/>
      <w:lang w:eastAsia="en-US"/>
    </w:rPr>
  </w:style>
  <w:style w:type="paragraph" w:styleId="Quote">
    <w:name w:val="Quote"/>
    <w:basedOn w:val="Normal"/>
    <w:link w:val="QuoteChar"/>
    <w:uiPriority w:val="29"/>
    <w:qFormat/>
    <w:rsid w:val="00D31438"/>
    <w:pPr>
      <w:spacing w:before="120" w:line="360" w:lineRule="auto"/>
      <w:ind w:left="1701"/>
    </w:pPr>
    <w:rPr>
      <w:rFonts w:eastAsia="Calibri"/>
      <w:iCs/>
      <w:color w:val="000000"/>
      <w:sz w:val="22"/>
      <w:szCs w:val="22"/>
    </w:rPr>
  </w:style>
  <w:style w:type="character" w:customStyle="1" w:styleId="QuoteChar">
    <w:name w:val="Quote Char"/>
    <w:link w:val="Quote"/>
    <w:uiPriority w:val="29"/>
    <w:rsid w:val="00D31438"/>
    <w:rPr>
      <w:rFonts w:ascii="Arial" w:eastAsia="Calibri" w:hAnsi="Arial"/>
      <w:iCs/>
      <w:color w:val="000000"/>
      <w:sz w:val="22"/>
      <w:szCs w:val="22"/>
      <w:lang w:eastAsia="en-US"/>
    </w:rPr>
  </w:style>
  <w:style w:type="paragraph" w:styleId="IntenseQuote">
    <w:name w:val="Intense Quote"/>
    <w:basedOn w:val="Quote"/>
    <w:next w:val="Normal"/>
    <w:link w:val="IntenseQuoteChar"/>
    <w:uiPriority w:val="30"/>
    <w:qFormat/>
    <w:rsid w:val="00F40E13"/>
    <w:pPr>
      <w:spacing w:after="120"/>
    </w:pPr>
    <w:rPr>
      <w:b/>
      <w:bCs/>
      <w:i/>
      <w:iCs w:val="0"/>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300D09"/>
    <w:pPr>
      <w:numPr>
        <w:numId w:val="3"/>
      </w:numPr>
      <w:spacing w:before="120"/>
    </w:pPr>
    <w:rPr>
      <w:sz w:val="22"/>
      <w:szCs w:val="16"/>
      <w:lang w:eastAsia="en-ZA"/>
    </w:rPr>
  </w:style>
  <w:style w:type="paragraph" w:styleId="TOC1">
    <w:name w:val="toc 1"/>
    <w:basedOn w:val="Normal"/>
    <w:next w:val="Normal"/>
    <w:autoRedefine/>
    <w:uiPriority w:val="39"/>
    <w:unhideWhenUsed/>
    <w:rsid w:val="00300D09"/>
    <w:pPr>
      <w:spacing w:before="200" w:after="100"/>
    </w:pPr>
    <w:rPr>
      <w:b/>
      <w:sz w:val="22"/>
    </w:rPr>
  </w:style>
  <w:style w:type="paragraph" w:styleId="TOC2">
    <w:name w:val="toc 2"/>
    <w:basedOn w:val="Normal"/>
    <w:next w:val="Normal"/>
    <w:autoRedefine/>
    <w:uiPriority w:val="39"/>
    <w:unhideWhenUsed/>
    <w:rsid w:val="00300D09"/>
    <w:pPr>
      <w:spacing w:after="100"/>
      <w:ind w:left="240"/>
    </w:pPr>
    <w:rPr>
      <w:i/>
      <w:sz w:val="22"/>
    </w:rPr>
  </w:style>
  <w:style w:type="paragraph" w:styleId="TOC3">
    <w:name w:val="toc 3"/>
    <w:basedOn w:val="Normal"/>
    <w:next w:val="Normal"/>
    <w:autoRedefine/>
    <w:uiPriority w:val="39"/>
    <w:unhideWhenUsed/>
    <w:rsid w:val="00300D09"/>
    <w:pPr>
      <w:tabs>
        <w:tab w:val="right" w:leader="dot" w:pos="8755"/>
      </w:tabs>
      <w:spacing w:before="120" w:after="100"/>
      <w:ind w:left="480"/>
    </w:pPr>
    <w:rPr>
      <w:noProof/>
      <w:sz w:val="22"/>
    </w:rPr>
  </w:style>
  <w:style w:type="paragraph" w:customStyle="1" w:styleId="quote2">
    <w:name w:val="quote2"/>
    <w:basedOn w:val="Quote"/>
    <w:rsid w:val="00F40E13"/>
    <w:rPr>
      <w:b/>
    </w:rPr>
  </w:style>
  <w:style w:type="paragraph" w:customStyle="1" w:styleId="Parties">
    <w:name w:val="Parties"/>
    <w:basedOn w:val="Normal"/>
    <w:rsid w:val="00300D09"/>
    <w:pPr>
      <w:tabs>
        <w:tab w:val="right" w:pos="8732"/>
      </w:tabs>
      <w:suppressAutoHyphens/>
    </w:pPr>
    <w:rPr>
      <w:szCs w:val="20"/>
    </w:rPr>
  </w:style>
  <w:style w:type="paragraph" w:customStyle="1" w:styleId="TramLines">
    <w:name w:val="TramLines"/>
    <w:basedOn w:val="Normal"/>
    <w:next w:val="1"/>
    <w:qFormat/>
    <w:rsid w:val="00300D09"/>
    <w:pPr>
      <w:pBdr>
        <w:top w:val="single" w:sz="8" w:space="12" w:color="auto"/>
        <w:bottom w:val="single" w:sz="8" w:space="12" w:color="auto"/>
      </w:pBdr>
      <w:suppressAutoHyphens/>
      <w:spacing w:after="320"/>
      <w:jc w:val="center"/>
    </w:pPr>
    <w:rPr>
      <w:b/>
      <w:szCs w:val="20"/>
    </w:rPr>
  </w:style>
  <w:style w:type="character" w:styleId="PageNumber">
    <w:name w:val="page number"/>
    <w:rsid w:val="00300D09"/>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link w:val="BalloonText"/>
    <w:uiPriority w:val="99"/>
    <w:semiHidden/>
    <w:rsid w:val="001E77C7"/>
    <w:rPr>
      <w:rFonts w:ascii="Tahoma" w:hAnsi="Tahoma" w:cs="Tahoma"/>
      <w:sz w:val="16"/>
      <w:szCs w:val="16"/>
      <w:lang w:eastAsia="en-ZA"/>
    </w:rPr>
  </w:style>
  <w:style w:type="character" w:styleId="Hyperlink">
    <w:name w:val="Hyperlink"/>
    <w:uiPriority w:val="99"/>
    <w:unhideWhenUsed/>
    <w:rsid w:val="00340D11"/>
    <w:rPr>
      <w:color w:val="0000FF"/>
      <w:u w:val="single"/>
    </w:rPr>
  </w:style>
  <w:style w:type="paragraph" w:styleId="ListNumber2">
    <w:name w:val="List Number 2"/>
    <w:basedOn w:val="ListNumber"/>
    <w:uiPriority w:val="99"/>
    <w:semiHidden/>
    <w:unhideWhenUsed/>
    <w:rsid w:val="00300D09"/>
  </w:style>
  <w:style w:type="paragraph" w:styleId="NormalWeb">
    <w:name w:val="Normal (Web)"/>
    <w:basedOn w:val="Normal"/>
    <w:uiPriority w:val="99"/>
    <w:semiHidden/>
    <w:unhideWhenUsed/>
    <w:rsid w:val="006D37D9"/>
    <w:pPr>
      <w:spacing w:before="100" w:beforeAutospacing="1" w:after="100" w:afterAutospacing="1"/>
      <w:jc w:val="left"/>
    </w:pPr>
    <w:rPr>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Calibr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link w:val="EndnoteText"/>
    <w:uiPriority w:val="99"/>
    <w:rsid w:val="00EE0DBA"/>
    <w:rPr>
      <w:rFonts w:ascii="Arial" w:hAnsi="Arial"/>
      <w:lang w:eastAsia="en-ZA"/>
    </w:rPr>
  </w:style>
  <w:style w:type="character" w:styleId="EndnoteReference">
    <w:name w:val="endnote reference"/>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39"/>
    <w:rsid w:val="00300D09"/>
    <w:pPr>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9637F9"/>
    <w:pPr>
      <w:spacing w:before="60" w:after="60"/>
      <w:jc w:val="left"/>
    </w:pPr>
    <w:rPr>
      <w:sz w:val="20"/>
      <w:szCs w:val="20"/>
    </w:rPr>
  </w:style>
  <w:style w:type="character" w:customStyle="1" w:styleId="BodyTextChar">
    <w:name w:val="Body Text Char"/>
    <w:link w:val="BodyText"/>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Calibr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1Char">
    <w:name w:val="1 Char"/>
    <w:link w:val="1"/>
    <w:rsid w:val="003D766C"/>
    <w:rPr>
      <w:rFonts w:ascii="Arial" w:hAnsi="Arial"/>
      <w:iCs/>
      <w:color w:val="000000"/>
      <w:sz w:val="24"/>
      <w:szCs w:val="22"/>
      <w:lang w:eastAsia="en-US"/>
    </w:rPr>
  </w:style>
  <w:style w:type="character" w:customStyle="1" w:styleId="2Char">
    <w:name w:val="2 Char"/>
    <w:link w:val="2"/>
    <w:rsid w:val="004D4DBF"/>
    <w:rPr>
      <w:rFonts w:ascii="Arial" w:hAnsi="Arial"/>
      <w:iCs/>
      <w:color w:val="000000"/>
      <w:sz w:val="24"/>
      <w:szCs w:val="22"/>
      <w:lang w:eastAsia="en-US"/>
    </w:rPr>
  </w:style>
  <w:style w:type="paragraph" w:styleId="ListNumber">
    <w:name w:val="List Number"/>
    <w:basedOn w:val="Normal"/>
    <w:uiPriority w:val="99"/>
    <w:unhideWhenUsed/>
    <w:rsid w:val="00300D09"/>
    <w:pPr>
      <w:numPr>
        <w:numId w:val="2"/>
      </w:numPr>
      <w:spacing w:before="9738"/>
    </w:pPr>
  </w:style>
  <w:style w:type="paragraph" w:customStyle="1" w:styleId="Style1">
    <w:name w:val="Style1"/>
    <w:basedOn w:val="Normal"/>
    <w:next w:val="1"/>
    <w:link w:val="Style1Char"/>
    <w:qFormat/>
    <w:rsid w:val="00300D09"/>
    <w:pPr>
      <w:keepNext/>
      <w:spacing w:before="240" w:line="480" w:lineRule="auto"/>
    </w:pPr>
    <w:rPr>
      <w:b/>
    </w:rPr>
  </w:style>
  <w:style w:type="character" w:customStyle="1" w:styleId="Style1Char">
    <w:name w:val="Style1 Char"/>
    <w:link w:val="Style1"/>
    <w:rsid w:val="00300D09"/>
    <w:rPr>
      <w:rFonts w:ascii="Arial" w:hAnsi="Arial"/>
      <w:b/>
      <w:sz w:val="24"/>
      <w:szCs w:val="24"/>
      <w:lang w:eastAsia="en-US"/>
    </w:rPr>
  </w:style>
  <w:style w:type="paragraph" w:styleId="Subtitle">
    <w:name w:val="Subtitle"/>
    <w:basedOn w:val="Normal"/>
    <w:next w:val="Normal"/>
    <w:link w:val="SubtitleChar"/>
    <w:uiPriority w:val="11"/>
    <w:rsid w:val="00300D09"/>
    <w:pPr>
      <w:numPr>
        <w:ilvl w:val="1"/>
      </w:numPr>
      <w:spacing w:after="160"/>
    </w:pPr>
    <w:rPr>
      <w:rFonts w:ascii="Calibri" w:hAnsi="Calibri"/>
      <w:color w:val="5A5A5A"/>
      <w:spacing w:val="15"/>
    </w:rPr>
  </w:style>
  <w:style w:type="character" w:customStyle="1" w:styleId="SubtitleChar">
    <w:name w:val="Subtitle Char"/>
    <w:link w:val="Subtitle"/>
    <w:uiPriority w:val="11"/>
    <w:rsid w:val="00300D09"/>
    <w:rPr>
      <w:color w:val="5A5A5A"/>
      <w:spacing w:val="15"/>
      <w:sz w:val="24"/>
      <w:szCs w:val="24"/>
      <w:lang w:eastAsia="en-US"/>
    </w:rPr>
  </w:style>
  <w:style w:type="paragraph" w:styleId="TOCHeading">
    <w:name w:val="TOC Heading"/>
    <w:basedOn w:val="Heading1"/>
    <w:next w:val="Normal"/>
    <w:uiPriority w:val="39"/>
    <w:unhideWhenUsed/>
    <w:qFormat/>
    <w:rsid w:val="00300D09"/>
    <w:pPr>
      <w:keepLines/>
      <w:autoSpaceDE/>
      <w:autoSpaceDN/>
      <w:adjustRightInd/>
      <w:jc w:val="center"/>
      <w:outlineLvl w:val="9"/>
    </w:pPr>
    <w:rPr>
      <w:b w:val="0"/>
      <w:bCs w:val="0"/>
      <w:szCs w:val="32"/>
      <w:lang w:val="en-US"/>
    </w:rPr>
  </w:style>
  <w:style w:type="paragraph" w:customStyle="1" w:styleId="western">
    <w:name w:val="western"/>
    <w:basedOn w:val="Normal"/>
    <w:rsid w:val="00B56EFE"/>
    <w:pPr>
      <w:spacing w:before="100" w:beforeAutospacing="1" w:after="100" w:afterAutospacing="1"/>
      <w:jc w:val="left"/>
    </w:pPr>
    <w:rPr>
      <w:rFonts w:ascii="Times New Roman" w:hAnsi="Times New Roman"/>
      <w:lang w:eastAsia="en-GB"/>
    </w:rPr>
  </w:style>
  <w:style w:type="character" w:styleId="Emphasis">
    <w:name w:val="Emphasis"/>
    <w:uiPriority w:val="20"/>
    <w:qFormat/>
    <w:rsid w:val="00820579"/>
    <w:rPr>
      <w:i/>
      <w:iCs/>
    </w:rPr>
  </w:style>
  <w:style w:type="character" w:styleId="CommentReference">
    <w:name w:val="annotation reference"/>
    <w:basedOn w:val="DefaultParagraphFont"/>
    <w:uiPriority w:val="99"/>
    <w:semiHidden/>
    <w:unhideWhenUsed/>
    <w:rsid w:val="00BB3A62"/>
    <w:rPr>
      <w:sz w:val="16"/>
      <w:szCs w:val="16"/>
    </w:rPr>
  </w:style>
  <w:style w:type="paragraph" w:styleId="CommentText">
    <w:name w:val="annotation text"/>
    <w:basedOn w:val="Normal"/>
    <w:link w:val="CommentTextChar"/>
    <w:uiPriority w:val="99"/>
    <w:semiHidden/>
    <w:unhideWhenUsed/>
    <w:rsid w:val="00BB3A62"/>
    <w:rPr>
      <w:sz w:val="20"/>
      <w:szCs w:val="20"/>
    </w:rPr>
  </w:style>
  <w:style w:type="character" w:customStyle="1" w:styleId="CommentTextChar">
    <w:name w:val="Comment Text Char"/>
    <w:basedOn w:val="DefaultParagraphFont"/>
    <w:link w:val="CommentText"/>
    <w:uiPriority w:val="99"/>
    <w:semiHidden/>
    <w:rsid w:val="00BB3A6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B3A62"/>
    <w:rPr>
      <w:b/>
      <w:bCs/>
    </w:rPr>
  </w:style>
  <w:style w:type="character" w:customStyle="1" w:styleId="CommentSubjectChar">
    <w:name w:val="Comment Subject Char"/>
    <w:basedOn w:val="CommentTextChar"/>
    <w:link w:val="CommentSubject"/>
    <w:uiPriority w:val="99"/>
    <w:semiHidden/>
    <w:rsid w:val="00BB3A6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31796672">
      <w:bodyDiv w:val="1"/>
      <w:marLeft w:val="0"/>
      <w:marRight w:val="0"/>
      <w:marTop w:val="0"/>
      <w:marBottom w:val="0"/>
      <w:divBdr>
        <w:top w:val="none" w:sz="0" w:space="0" w:color="auto"/>
        <w:left w:val="none" w:sz="0" w:space="0" w:color="auto"/>
        <w:bottom w:val="none" w:sz="0" w:space="0" w:color="auto"/>
        <w:right w:val="none" w:sz="0" w:space="0" w:color="auto"/>
      </w:divBdr>
      <w:divsChild>
        <w:div w:id="1337460540">
          <w:marLeft w:val="0"/>
          <w:marRight w:val="0"/>
          <w:marTop w:val="0"/>
          <w:marBottom w:val="0"/>
          <w:divBdr>
            <w:top w:val="none" w:sz="0" w:space="0" w:color="auto"/>
            <w:left w:val="none" w:sz="0" w:space="0" w:color="auto"/>
            <w:bottom w:val="none" w:sz="0" w:space="0" w:color="auto"/>
            <w:right w:val="none" w:sz="0" w:space="0" w:color="auto"/>
          </w:divBdr>
          <w:divsChild>
            <w:div w:id="494999332">
              <w:marLeft w:val="0"/>
              <w:marRight w:val="0"/>
              <w:marTop w:val="0"/>
              <w:marBottom w:val="0"/>
              <w:divBdr>
                <w:top w:val="none" w:sz="0" w:space="0" w:color="auto"/>
                <w:left w:val="none" w:sz="0" w:space="0" w:color="auto"/>
                <w:bottom w:val="none" w:sz="0" w:space="0" w:color="auto"/>
                <w:right w:val="none" w:sz="0" w:space="0" w:color="auto"/>
              </w:divBdr>
              <w:divsChild>
                <w:div w:id="2063409055">
                  <w:marLeft w:val="0"/>
                  <w:marRight w:val="0"/>
                  <w:marTop w:val="0"/>
                  <w:marBottom w:val="0"/>
                  <w:divBdr>
                    <w:top w:val="none" w:sz="0" w:space="0" w:color="auto"/>
                    <w:left w:val="none" w:sz="0" w:space="0" w:color="auto"/>
                    <w:bottom w:val="none" w:sz="0" w:space="0" w:color="auto"/>
                    <w:right w:val="none" w:sz="0" w:space="0" w:color="auto"/>
                  </w:divBdr>
                  <w:divsChild>
                    <w:div w:id="17464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1193">
          <w:marLeft w:val="0"/>
          <w:marRight w:val="0"/>
          <w:marTop w:val="0"/>
          <w:marBottom w:val="225"/>
          <w:divBdr>
            <w:top w:val="single" w:sz="24" w:space="0" w:color="auto"/>
            <w:left w:val="single" w:sz="24" w:space="0" w:color="auto"/>
            <w:bottom w:val="single" w:sz="36" w:space="0" w:color="003300"/>
            <w:right w:val="single" w:sz="24" w:space="0" w:color="auto"/>
          </w:divBdr>
        </w:div>
      </w:divsChild>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68969709">
      <w:bodyDiv w:val="1"/>
      <w:marLeft w:val="0"/>
      <w:marRight w:val="0"/>
      <w:marTop w:val="0"/>
      <w:marBottom w:val="0"/>
      <w:divBdr>
        <w:top w:val="none" w:sz="0" w:space="0" w:color="auto"/>
        <w:left w:val="none" w:sz="0" w:space="0" w:color="auto"/>
        <w:bottom w:val="none" w:sz="0" w:space="0" w:color="auto"/>
        <w:right w:val="none" w:sz="0" w:space="0" w:color="auto"/>
      </w:divBdr>
    </w:div>
    <w:div w:id="313877184">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19910004">
      <w:bodyDiv w:val="1"/>
      <w:marLeft w:val="0"/>
      <w:marRight w:val="0"/>
      <w:marTop w:val="0"/>
      <w:marBottom w:val="0"/>
      <w:divBdr>
        <w:top w:val="none" w:sz="0" w:space="0" w:color="auto"/>
        <w:left w:val="none" w:sz="0" w:space="0" w:color="auto"/>
        <w:bottom w:val="none" w:sz="0" w:space="0" w:color="auto"/>
        <w:right w:val="none" w:sz="0" w:space="0" w:color="auto"/>
      </w:divBdr>
    </w:div>
    <w:div w:id="486480960">
      <w:bodyDiv w:val="1"/>
      <w:marLeft w:val="0"/>
      <w:marRight w:val="0"/>
      <w:marTop w:val="0"/>
      <w:marBottom w:val="0"/>
      <w:divBdr>
        <w:top w:val="none" w:sz="0" w:space="0" w:color="auto"/>
        <w:left w:val="none" w:sz="0" w:space="0" w:color="auto"/>
        <w:bottom w:val="none" w:sz="0" w:space="0" w:color="auto"/>
        <w:right w:val="none" w:sz="0" w:space="0" w:color="auto"/>
      </w:divBdr>
    </w:div>
    <w:div w:id="489256612">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936862386">
      <w:bodyDiv w:val="1"/>
      <w:marLeft w:val="0"/>
      <w:marRight w:val="0"/>
      <w:marTop w:val="0"/>
      <w:marBottom w:val="0"/>
      <w:divBdr>
        <w:top w:val="none" w:sz="0" w:space="0" w:color="auto"/>
        <w:left w:val="none" w:sz="0" w:space="0" w:color="auto"/>
        <w:bottom w:val="none" w:sz="0" w:space="0" w:color="auto"/>
        <w:right w:val="none" w:sz="0" w:space="0" w:color="auto"/>
      </w:divBdr>
    </w:div>
    <w:div w:id="947473251">
      <w:bodyDiv w:val="1"/>
      <w:marLeft w:val="0"/>
      <w:marRight w:val="0"/>
      <w:marTop w:val="0"/>
      <w:marBottom w:val="0"/>
      <w:divBdr>
        <w:top w:val="none" w:sz="0" w:space="0" w:color="auto"/>
        <w:left w:val="none" w:sz="0" w:space="0" w:color="auto"/>
        <w:bottom w:val="none" w:sz="0" w:space="0" w:color="auto"/>
        <w:right w:val="none" w:sz="0" w:space="0" w:color="auto"/>
      </w:divBdr>
    </w:div>
    <w:div w:id="961113929">
      <w:bodyDiv w:val="1"/>
      <w:marLeft w:val="0"/>
      <w:marRight w:val="0"/>
      <w:marTop w:val="0"/>
      <w:marBottom w:val="0"/>
      <w:divBdr>
        <w:top w:val="none" w:sz="0" w:space="0" w:color="auto"/>
        <w:left w:val="none" w:sz="0" w:space="0" w:color="auto"/>
        <w:bottom w:val="none" w:sz="0" w:space="0" w:color="auto"/>
        <w:right w:val="none" w:sz="0" w:space="0" w:color="auto"/>
      </w:divBdr>
    </w:div>
    <w:div w:id="974606439">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21605988">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926697">
      <w:bodyDiv w:val="1"/>
      <w:marLeft w:val="0"/>
      <w:marRight w:val="0"/>
      <w:marTop w:val="0"/>
      <w:marBottom w:val="0"/>
      <w:divBdr>
        <w:top w:val="none" w:sz="0" w:space="0" w:color="auto"/>
        <w:left w:val="none" w:sz="0" w:space="0" w:color="auto"/>
        <w:bottom w:val="none" w:sz="0" w:space="0" w:color="auto"/>
        <w:right w:val="none" w:sz="0" w:space="0" w:color="auto"/>
      </w:divBdr>
    </w:div>
    <w:div w:id="1348600422">
      <w:bodyDiv w:val="1"/>
      <w:marLeft w:val="0"/>
      <w:marRight w:val="0"/>
      <w:marTop w:val="0"/>
      <w:marBottom w:val="0"/>
      <w:divBdr>
        <w:top w:val="none" w:sz="0" w:space="0" w:color="auto"/>
        <w:left w:val="none" w:sz="0" w:space="0" w:color="auto"/>
        <w:bottom w:val="none" w:sz="0" w:space="0" w:color="auto"/>
        <w:right w:val="none" w:sz="0" w:space="0" w:color="auto"/>
      </w:divBdr>
    </w:div>
    <w:div w:id="1411581431">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689288382">
      <w:bodyDiv w:val="1"/>
      <w:marLeft w:val="0"/>
      <w:marRight w:val="0"/>
      <w:marTop w:val="0"/>
      <w:marBottom w:val="0"/>
      <w:divBdr>
        <w:top w:val="none" w:sz="0" w:space="0" w:color="auto"/>
        <w:left w:val="none" w:sz="0" w:space="0" w:color="auto"/>
        <w:bottom w:val="none" w:sz="0" w:space="0" w:color="auto"/>
        <w:right w:val="none" w:sz="0" w:space="0" w:color="auto"/>
      </w:divBdr>
    </w:div>
    <w:div w:id="1889367639">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2031829676">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Desktop\Judg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280DD-72D0-4BED-8B60-7AEE61456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0</TotalTime>
  <Pages>10</Pages>
  <Words>2371</Words>
  <Characters>13516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cp:lastModifiedBy>Mokone</cp:lastModifiedBy>
  <cp:revision>3</cp:revision>
  <cp:lastPrinted>2023-03-13T11:56:00Z</cp:lastPrinted>
  <dcterms:created xsi:type="dcterms:W3CDTF">2023-03-17T10:32:00Z</dcterms:created>
  <dcterms:modified xsi:type="dcterms:W3CDTF">2023-03-17T10:32:00Z</dcterms:modified>
</cp:coreProperties>
</file>