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3C" w:rsidRDefault="009C423C" w:rsidP="009C423C">
      <w:bookmarkStart w:id="0" w:name="_GoBack"/>
      <w:bookmarkEnd w:id="0"/>
    </w:p>
    <w:p w:rsidR="009C423C" w:rsidRPr="00706F1F" w:rsidRDefault="009C423C" w:rsidP="009C423C">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706F1F">
        <w:rPr>
          <w:rFonts w:ascii="Arial Unicode MS" w:eastAsia="Arial Unicode MS" w:hAnsi="Arial Unicode MS" w:cs="Arial Unicode MS"/>
          <w:noProof/>
          <w:sz w:val="24"/>
          <w:szCs w:val="20"/>
        </w:rPr>
        <w:drawing>
          <wp:inline distT="0" distB="0" distL="0" distR="0" wp14:anchorId="4D1E6CF0" wp14:editId="234620E2">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9C423C" w:rsidRPr="00706F1F" w:rsidRDefault="009C423C" w:rsidP="00641EA5">
      <w:pPr>
        <w:shd w:val="clear" w:color="auto" w:fill="F5F5F5"/>
        <w:suppressAutoHyphens/>
        <w:spacing w:after="0" w:line="240" w:lineRule="auto"/>
        <w:jc w:val="center"/>
        <w:textAlignment w:val="top"/>
        <w:rPr>
          <w:rFonts w:ascii="Arial Unicode MS" w:eastAsia="Arial Unicode MS" w:hAnsi="Arial Unicode MS" w:cs="Arial Unicode MS"/>
          <w:b/>
          <w:color w:val="222222"/>
          <w:sz w:val="24"/>
          <w:szCs w:val="20"/>
          <w:lang w:val="af-ZA"/>
        </w:rPr>
      </w:pPr>
      <w:r w:rsidRPr="00706F1F">
        <w:rPr>
          <w:rFonts w:ascii="Arial Unicode MS" w:eastAsia="Arial Unicode MS" w:hAnsi="Arial Unicode MS" w:cs="Arial Unicode MS"/>
          <w:b/>
          <w:color w:val="222222"/>
          <w:sz w:val="24"/>
          <w:szCs w:val="20"/>
          <w:lang w:val="af-ZA"/>
        </w:rPr>
        <w:t>IN THE HIGH COURT OF SOUTH AFRICA</w:t>
      </w:r>
      <w:r w:rsidRPr="00706F1F">
        <w:rPr>
          <w:rFonts w:ascii="Arial Unicode MS" w:eastAsia="Arial Unicode MS" w:hAnsi="Arial Unicode MS" w:cs="Arial Unicode MS"/>
          <w:b/>
          <w:color w:val="222222"/>
          <w:sz w:val="24"/>
          <w:szCs w:val="20"/>
          <w:lang w:val="af-ZA"/>
        </w:rPr>
        <w:br/>
        <w:t>(GAUTENG DIVISION, JOHANNESBURG)</w:t>
      </w:r>
    </w:p>
    <w:p w:rsidR="009C423C" w:rsidRPr="00706F1F" w:rsidRDefault="009C423C" w:rsidP="00641EA5">
      <w:pPr>
        <w:shd w:val="clear" w:color="auto" w:fill="F5F5F5"/>
        <w:suppressAutoHyphens/>
        <w:spacing w:after="0" w:line="240" w:lineRule="auto"/>
        <w:jc w:val="center"/>
        <w:textAlignment w:val="top"/>
        <w:rPr>
          <w:rFonts w:ascii="Arial Unicode MS" w:eastAsia="Arial Unicode MS" w:hAnsi="Arial Unicode MS" w:cs="Arial Unicode MS"/>
          <w:b/>
          <w:sz w:val="24"/>
          <w:szCs w:val="20"/>
          <w:lang w:val="en-ZA"/>
        </w:rPr>
      </w:pPr>
      <w:r w:rsidRPr="00706F1F">
        <w:rPr>
          <w:rFonts w:ascii="Arial Unicode MS" w:eastAsia="Arial Unicode MS" w:hAnsi="Arial Unicode MS" w:cs="Arial Unicode MS"/>
          <w:b/>
          <w:sz w:val="24"/>
          <w:szCs w:val="20"/>
          <w:lang w:val="en-ZA"/>
        </w:rPr>
        <w:t>REPUBLIC OF SOUTH AFRICA</w:t>
      </w:r>
    </w:p>
    <w:p w:rsidR="009C423C" w:rsidRPr="00706F1F" w:rsidRDefault="009C423C" w:rsidP="00641EA5">
      <w:pPr>
        <w:shd w:val="clear" w:color="auto" w:fill="F5F5F5"/>
        <w:suppressAutoHyphens/>
        <w:spacing w:after="0" w:line="240" w:lineRule="auto"/>
        <w:jc w:val="center"/>
        <w:textAlignment w:val="top"/>
        <w:rPr>
          <w:rFonts w:ascii="Arial Unicode MS" w:eastAsia="Arial Unicode MS" w:hAnsi="Arial Unicode MS" w:cs="Arial Unicode MS"/>
          <w:b/>
          <w:color w:val="777777"/>
          <w:sz w:val="24"/>
          <w:szCs w:val="20"/>
          <w:lang w:val="en-ZA"/>
        </w:rPr>
      </w:pPr>
    </w:p>
    <w:p w:rsidR="009C423C" w:rsidRDefault="009C423C" w:rsidP="009C423C"/>
    <w:p w:rsidR="009C423C" w:rsidRPr="00C85FD0" w:rsidRDefault="009C423C" w:rsidP="009C423C">
      <w:pPr>
        <w:widowControl w:val="0"/>
        <w:autoSpaceDE w:val="0"/>
        <w:autoSpaceDN w:val="0"/>
        <w:spacing w:before="81" w:after="0" w:line="240" w:lineRule="auto"/>
        <w:ind w:left="6480" w:right="127" w:firstLine="720"/>
        <w:rPr>
          <w:rFonts w:ascii="Arial" w:eastAsia="Arial" w:hAnsi="Arial" w:cs="Arial"/>
          <w:sz w:val="24"/>
        </w:rPr>
      </w:pPr>
      <w:r w:rsidRPr="00C85FD0">
        <w:rPr>
          <w:rFonts w:ascii="Arial" w:eastAsia="Arial" w:hAnsi="Arial" w:cs="Arial"/>
          <w:b/>
          <w:sz w:val="24"/>
        </w:rPr>
        <w:t>CASE NO</w:t>
      </w:r>
      <w:r w:rsidRPr="00C85FD0">
        <w:rPr>
          <w:rFonts w:ascii="Arial" w:eastAsia="Arial" w:hAnsi="Arial" w:cs="Arial"/>
          <w:sz w:val="24"/>
        </w:rPr>
        <w:t>:</w:t>
      </w:r>
      <w:r w:rsidRPr="00C85FD0">
        <w:rPr>
          <w:rFonts w:ascii="Arial" w:eastAsia="Arial" w:hAnsi="Arial" w:cs="Arial"/>
          <w:spacing w:val="-12"/>
          <w:sz w:val="24"/>
        </w:rPr>
        <w:t xml:space="preserve"> </w:t>
      </w:r>
      <w:r w:rsidR="00633419">
        <w:rPr>
          <w:rFonts w:ascii="Arial" w:eastAsia="Arial" w:hAnsi="Arial" w:cs="Arial"/>
          <w:spacing w:val="-12"/>
          <w:sz w:val="24"/>
        </w:rPr>
        <w:t>44294/2020</w:t>
      </w:r>
    </w:p>
    <w:p w:rsidR="009C423C" w:rsidRPr="00C85FD0" w:rsidRDefault="009C423C" w:rsidP="009C423C">
      <w:pPr>
        <w:widowControl w:val="0"/>
        <w:autoSpaceDE w:val="0"/>
        <w:autoSpaceDN w:val="0"/>
        <w:spacing w:before="8" w:after="0" w:line="240" w:lineRule="auto"/>
        <w:rPr>
          <w:rFonts w:ascii="Arial" w:eastAsia="Arial" w:hAnsi="Arial" w:cs="Arial"/>
          <w:sz w:val="21"/>
          <w:szCs w:val="24"/>
        </w:rPr>
      </w:pPr>
      <w:r w:rsidRPr="00C85FD0">
        <w:rPr>
          <w:rFonts w:ascii="Arial" w:eastAsia="Arial" w:hAnsi="Arial" w:cs="Arial"/>
          <w:noProof/>
          <w:sz w:val="24"/>
          <w:szCs w:val="24"/>
        </w:rPr>
        <mc:AlternateContent>
          <mc:Choice Requires="wps">
            <w:drawing>
              <wp:anchor distT="0" distB="0" distL="0" distR="0" simplePos="0" relativeHeight="251659264" behindDoc="1" locked="0" layoutInCell="1" allowOverlap="1" wp14:anchorId="546854F1" wp14:editId="418F8F65">
                <wp:simplePos x="0" y="0"/>
                <wp:positionH relativeFrom="page">
                  <wp:posOffset>914400</wp:posOffset>
                </wp:positionH>
                <wp:positionV relativeFrom="paragraph">
                  <wp:posOffset>178435</wp:posOffset>
                </wp:positionV>
                <wp:extent cx="3623310" cy="172402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7240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2DA1" w:rsidRPr="00EC69B0" w:rsidRDefault="00C62DA1" w:rsidP="009C423C">
                            <w:pPr>
                              <w:widowControl w:val="0"/>
                              <w:numPr>
                                <w:ilvl w:val="0"/>
                                <w:numId w:val="1"/>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Pr="00766FA2">
                              <w:rPr>
                                <w:b/>
                                <w:spacing w:val="9"/>
                                <w:w w:val="105"/>
                                <w:sz w:val="18"/>
                                <w:szCs w:val="18"/>
                              </w:rPr>
                              <w:t>NO</w:t>
                            </w:r>
                          </w:p>
                          <w:p w:rsidR="00C62DA1" w:rsidRPr="00EC69B0" w:rsidRDefault="00C62DA1" w:rsidP="009C423C">
                            <w:pPr>
                              <w:widowControl w:val="0"/>
                              <w:tabs>
                                <w:tab w:val="left" w:pos="672"/>
                                <w:tab w:val="left" w:pos="673"/>
                              </w:tabs>
                              <w:autoSpaceDE w:val="0"/>
                              <w:autoSpaceDN w:val="0"/>
                              <w:spacing w:before="104" w:after="0" w:line="240" w:lineRule="auto"/>
                              <w:ind w:left="672"/>
                              <w:rPr>
                                <w:b/>
                                <w:sz w:val="18"/>
                                <w:szCs w:val="18"/>
                              </w:rPr>
                            </w:pPr>
                          </w:p>
                          <w:p w:rsidR="00C62DA1" w:rsidRPr="000B5809" w:rsidRDefault="00C62DA1" w:rsidP="009C423C">
                            <w:pPr>
                              <w:widowControl w:val="0"/>
                              <w:numPr>
                                <w:ilvl w:val="0"/>
                                <w:numId w:val="1"/>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Pr>
                                <w:w w:val="105"/>
                                <w:sz w:val="18"/>
                                <w:szCs w:val="18"/>
                              </w:rPr>
                              <w:t xml:space="preserve"> </w:t>
                            </w:r>
                            <w:r w:rsidRPr="00766FA2">
                              <w:rPr>
                                <w:b/>
                                <w:w w:val="105"/>
                                <w:sz w:val="18"/>
                                <w:szCs w:val="18"/>
                              </w:rPr>
                              <w:t>NO</w:t>
                            </w:r>
                          </w:p>
                          <w:p w:rsidR="00C62DA1" w:rsidRPr="000B5809" w:rsidRDefault="00C62DA1" w:rsidP="009C423C">
                            <w:pPr>
                              <w:pStyle w:val="BodyText"/>
                              <w:spacing w:before="4" w:line="240" w:lineRule="auto"/>
                              <w:rPr>
                                <w:b/>
                                <w:sz w:val="18"/>
                                <w:szCs w:val="18"/>
                              </w:rPr>
                            </w:pPr>
                          </w:p>
                          <w:p w:rsidR="00C62DA1" w:rsidRPr="000B5809" w:rsidRDefault="00C62DA1" w:rsidP="009C423C">
                            <w:pPr>
                              <w:widowControl w:val="0"/>
                              <w:numPr>
                                <w:ilvl w:val="0"/>
                                <w:numId w:val="1"/>
                              </w:numPr>
                              <w:tabs>
                                <w:tab w:val="left" w:pos="672"/>
                                <w:tab w:val="left" w:pos="673"/>
                              </w:tabs>
                              <w:autoSpaceDE w:val="0"/>
                              <w:autoSpaceDN w:val="0"/>
                              <w:spacing w:before="4" w:after="0" w:line="240" w:lineRule="auto"/>
                              <w:ind w:hanging="566"/>
                              <w:rPr>
                                <w:b/>
                                <w:sz w:val="18"/>
                                <w:szCs w:val="18"/>
                              </w:rPr>
                            </w:pPr>
                            <w:r w:rsidRPr="002B07AC">
                              <w:rPr>
                                <w:w w:val="105"/>
                                <w:sz w:val="18"/>
                                <w:szCs w:val="18"/>
                              </w:rPr>
                              <w:t>REVISED:</w:t>
                            </w:r>
                            <w:r w:rsidRPr="002B07AC">
                              <w:rPr>
                                <w:spacing w:val="6"/>
                                <w:w w:val="105"/>
                                <w:sz w:val="18"/>
                                <w:szCs w:val="18"/>
                              </w:rPr>
                              <w:t xml:space="preserve">  </w:t>
                            </w:r>
                            <w:r w:rsidRPr="00766FA2">
                              <w:rPr>
                                <w:b/>
                                <w:spacing w:val="6"/>
                                <w:w w:val="105"/>
                                <w:sz w:val="18"/>
                                <w:szCs w:val="18"/>
                              </w:rPr>
                              <w:t>NO</w:t>
                            </w:r>
                          </w:p>
                          <w:p w:rsidR="00C62DA1" w:rsidRPr="002B07AC" w:rsidRDefault="00C62DA1" w:rsidP="009C423C">
                            <w:pPr>
                              <w:widowControl w:val="0"/>
                              <w:tabs>
                                <w:tab w:val="left" w:pos="672"/>
                                <w:tab w:val="left" w:pos="673"/>
                              </w:tabs>
                              <w:autoSpaceDE w:val="0"/>
                              <w:autoSpaceDN w:val="0"/>
                              <w:spacing w:before="4" w:after="0" w:line="240" w:lineRule="auto"/>
                              <w:ind w:left="672"/>
                              <w:rPr>
                                <w:b/>
                                <w:sz w:val="18"/>
                                <w:szCs w:val="18"/>
                              </w:rPr>
                            </w:pPr>
                          </w:p>
                          <w:p w:rsidR="00C62DA1" w:rsidRPr="00766FA2" w:rsidRDefault="00C62DA1" w:rsidP="009C423C">
                            <w:pPr>
                              <w:widowControl w:val="0"/>
                              <w:numPr>
                                <w:ilvl w:val="0"/>
                                <w:numId w:val="1"/>
                              </w:numPr>
                              <w:tabs>
                                <w:tab w:val="left" w:pos="672"/>
                                <w:tab w:val="left" w:pos="673"/>
                              </w:tabs>
                              <w:autoSpaceDE w:val="0"/>
                              <w:autoSpaceDN w:val="0"/>
                              <w:spacing w:after="0" w:line="240" w:lineRule="auto"/>
                              <w:rPr>
                                <w:b/>
                                <w:sz w:val="18"/>
                                <w:szCs w:val="18"/>
                              </w:rPr>
                            </w:pPr>
                            <w:r w:rsidRPr="000B5809">
                              <w:rPr>
                                <w:spacing w:val="-2"/>
                                <w:w w:val="105"/>
                                <w:sz w:val="18"/>
                                <w:szCs w:val="18"/>
                              </w:rPr>
                              <w:t>DATE:</w:t>
                            </w:r>
                            <w:r>
                              <w:rPr>
                                <w:spacing w:val="-2"/>
                                <w:w w:val="105"/>
                                <w:sz w:val="18"/>
                                <w:szCs w:val="18"/>
                              </w:rPr>
                              <w:t xml:space="preserve"> </w:t>
                            </w:r>
                            <w:r w:rsidR="00766FA2">
                              <w:rPr>
                                <w:spacing w:val="-2"/>
                                <w:w w:val="105"/>
                                <w:sz w:val="18"/>
                                <w:szCs w:val="18"/>
                              </w:rPr>
                              <w:t xml:space="preserve">  </w:t>
                            </w:r>
                            <w:r w:rsidR="003E7761">
                              <w:rPr>
                                <w:spacing w:val="-2"/>
                                <w:w w:val="105"/>
                                <w:sz w:val="18"/>
                                <w:szCs w:val="18"/>
                              </w:rPr>
                              <w:t xml:space="preserve">8 </w:t>
                            </w:r>
                            <w:r w:rsidR="00766FA2" w:rsidRPr="00766FA2">
                              <w:rPr>
                                <w:b/>
                                <w:spacing w:val="-2"/>
                                <w:w w:val="105"/>
                                <w:sz w:val="18"/>
                                <w:szCs w:val="18"/>
                              </w:rPr>
                              <w:t>MARCH 2023</w:t>
                            </w:r>
                          </w:p>
                          <w:p w:rsidR="00C62DA1" w:rsidRPr="001D1CFE" w:rsidRDefault="00C62DA1" w:rsidP="009C423C">
                            <w:pPr>
                              <w:spacing w:line="240" w:lineRule="auto"/>
                              <w:ind w:left="672"/>
                              <w:rPr>
                                <w:b/>
                                <w:sz w:val="18"/>
                                <w:szCs w:val="18"/>
                              </w:rPr>
                            </w:pPr>
                          </w:p>
                          <w:p w:rsidR="00C62DA1" w:rsidRDefault="00C62DA1" w:rsidP="009C423C">
                            <w:pPr>
                              <w:spacing w:line="240" w:lineRule="auto"/>
                              <w:ind w:left="672"/>
                              <w:rPr>
                                <w:rFonts w:ascii="Lucida Handwriting"/>
                                <w:b/>
                                <w:i/>
                                <w:sz w:val="16"/>
                              </w:rPr>
                            </w:pPr>
                            <w:r w:rsidRPr="001D1CFE">
                              <w:rPr>
                                <w:sz w:val="18"/>
                                <w:szCs w:val="18"/>
                              </w:rPr>
                              <w:t>SIGNATURE:</w:t>
                            </w:r>
                            <w:r>
                              <w:rPr>
                                <w:spacing w:val="52"/>
                                <w:sz w:val="15"/>
                              </w:rPr>
                              <w:t xml:space="preserve"> </w:t>
                            </w:r>
                            <w:r>
                              <w:rPr>
                                <w:rFonts w:ascii="Lucida Handwriting"/>
                                <w:b/>
                                <w:i/>
                                <w:sz w:val="16"/>
                              </w:rPr>
                              <w:t>ML SENYATSI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6854F1" id="_x0000_t202" coordsize="21600,21600" o:spt="202" path="m,l,21600r21600,l21600,xe">
                <v:stroke joinstyle="miter"/>
                <v:path gradientshapeok="t" o:connecttype="rect"/>
              </v:shapetype>
              <v:shape id="docshape5" o:spid="_x0000_s1026" type="#_x0000_t202" style="position:absolute;margin-left:1in;margin-top:14.05pt;width:285.3pt;height:13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" filled="f" strokeweight=".6pt">
                <v:textbox inset="0,0,0,0">
                  <w:txbxContent>
                    <w:p w:rsidR="00C62DA1" w:rsidRPr="00EC69B0" w:rsidRDefault="00C62DA1" w:rsidP="009C423C">
                      <w:pPr>
                        <w:widowControl w:val="0"/>
                        <w:numPr>
                          <w:ilvl w:val="0"/>
                          <w:numId w:val="1"/>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Pr="00766FA2">
                        <w:rPr>
                          <w:b/>
                          <w:spacing w:val="9"/>
                          <w:w w:val="105"/>
                          <w:sz w:val="18"/>
                          <w:szCs w:val="18"/>
                        </w:rPr>
                        <w:t>NO</w:t>
                      </w:r>
                    </w:p>
                    <w:p w:rsidR="00C62DA1" w:rsidRPr="00EC69B0" w:rsidRDefault="00C62DA1" w:rsidP="009C423C">
                      <w:pPr>
                        <w:widowControl w:val="0"/>
                        <w:tabs>
                          <w:tab w:val="left" w:pos="672"/>
                          <w:tab w:val="left" w:pos="673"/>
                        </w:tabs>
                        <w:autoSpaceDE w:val="0"/>
                        <w:autoSpaceDN w:val="0"/>
                        <w:spacing w:before="104" w:after="0" w:line="240" w:lineRule="auto"/>
                        <w:ind w:left="672"/>
                        <w:rPr>
                          <w:b/>
                          <w:sz w:val="18"/>
                          <w:szCs w:val="18"/>
                        </w:rPr>
                      </w:pPr>
                    </w:p>
                    <w:p w:rsidR="00C62DA1" w:rsidRPr="000B5809" w:rsidRDefault="00C62DA1" w:rsidP="009C423C">
                      <w:pPr>
                        <w:widowControl w:val="0"/>
                        <w:numPr>
                          <w:ilvl w:val="0"/>
                          <w:numId w:val="1"/>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Pr>
                          <w:w w:val="105"/>
                          <w:sz w:val="18"/>
                          <w:szCs w:val="18"/>
                        </w:rPr>
                        <w:t xml:space="preserve"> </w:t>
                      </w:r>
                      <w:r w:rsidRPr="00766FA2">
                        <w:rPr>
                          <w:b/>
                          <w:w w:val="105"/>
                          <w:sz w:val="18"/>
                          <w:szCs w:val="18"/>
                        </w:rPr>
                        <w:t>NO</w:t>
                      </w:r>
                    </w:p>
                    <w:p w:rsidR="00C62DA1" w:rsidRPr="000B5809" w:rsidRDefault="00C62DA1" w:rsidP="009C423C">
                      <w:pPr>
                        <w:pStyle w:val="BodyText"/>
                        <w:spacing w:before="4" w:line="240" w:lineRule="auto"/>
                        <w:rPr>
                          <w:b/>
                          <w:sz w:val="18"/>
                          <w:szCs w:val="18"/>
                        </w:rPr>
                      </w:pPr>
                    </w:p>
                    <w:p w:rsidR="00C62DA1" w:rsidRPr="000B5809" w:rsidRDefault="00C62DA1" w:rsidP="009C423C">
                      <w:pPr>
                        <w:widowControl w:val="0"/>
                        <w:numPr>
                          <w:ilvl w:val="0"/>
                          <w:numId w:val="1"/>
                        </w:numPr>
                        <w:tabs>
                          <w:tab w:val="left" w:pos="672"/>
                          <w:tab w:val="left" w:pos="673"/>
                        </w:tabs>
                        <w:autoSpaceDE w:val="0"/>
                        <w:autoSpaceDN w:val="0"/>
                        <w:spacing w:before="4" w:after="0" w:line="240" w:lineRule="auto"/>
                        <w:ind w:hanging="566"/>
                        <w:rPr>
                          <w:b/>
                          <w:sz w:val="18"/>
                          <w:szCs w:val="18"/>
                        </w:rPr>
                      </w:pPr>
                      <w:r w:rsidRPr="002B07AC">
                        <w:rPr>
                          <w:w w:val="105"/>
                          <w:sz w:val="18"/>
                          <w:szCs w:val="18"/>
                        </w:rPr>
                        <w:t>REVISED:</w:t>
                      </w:r>
                      <w:r w:rsidRPr="002B07AC">
                        <w:rPr>
                          <w:spacing w:val="6"/>
                          <w:w w:val="105"/>
                          <w:sz w:val="18"/>
                          <w:szCs w:val="18"/>
                        </w:rPr>
                        <w:t xml:space="preserve">  </w:t>
                      </w:r>
                      <w:r w:rsidRPr="00766FA2">
                        <w:rPr>
                          <w:b/>
                          <w:spacing w:val="6"/>
                          <w:w w:val="105"/>
                          <w:sz w:val="18"/>
                          <w:szCs w:val="18"/>
                        </w:rPr>
                        <w:t>NO</w:t>
                      </w:r>
                    </w:p>
                    <w:p w:rsidR="00C62DA1" w:rsidRPr="002B07AC" w:rsidRDefault="00C62DA1" w:rsidP="009C423C">
                      <w:pPr>
                        <w:widowControl w:val="0"/>
                        <w:tabs>
                          <w:tab w:val="left" w:pos="672"/>
                          <w:tab w:val="left" w:pos="673"/>
                        </w:tabs>
                        <w:autoSpaceDE w:val="0"/>
                        <w:autoSpaceDN w:val="0"/>
                        <w:spacing w:before="4" w:after="0" w:line="240" w:lineRule="auto"/>
                        <w:ind w:left="672"/>
                        <w:rPr>
                          <w:b/>
                          <w:sz w:val="18"/>
                          <w:szCs w:val="18"/>
                        </w:rPr>
                      </w:pPr>
                    </w:p>
                    <w:p w:rsidR="00C62DA1" w:rsidRPr="00766FA2" w:rsidRDefault="00C62DA1" w:rsidP="009C423C">
                      <w:pPr>
                        <w:widowControl w:val="0"/>
                        <w:numPr>
                          <w:ilvl w:val="0"/>
                          <w:numId w:val="1"/>
                        </w:numPr>
                        <w:tabs>
                          <w:tab w:val="left" w:pos="672"/>
                          <w:tab w:val="left" w:pos="673"/>
                        </w:tabs>
                        <w:autoSpaceDE w:val="0"/>
                        <w:autoSpaceDN w:val="0"/>
                        <w:spacing w:after="0" w:line="240" w:lineRule="auto"/>
                        <w:rPr>
                          <w:b/>
                          <w:sz w:val="18"/>
                          <w:szCs w:val="18"/>
                        </w:rPr>
                      </w:pPr>
                      <w:r w:rsidRPr="000B5809">
                        <w:rPr>
                          <w:spacing w:val="-2"/>
                          <w:w w:val="105"/>
                          <w:sz w:val="18"/>
                          <w:szCs w:val="18"/>
                        </w:rPr>
                        <w:t>DATE:</w:t>
                      </w:r>
                      <w:r>
                        <w:rPr>
                          <w:spacing w:val="-2"/>
                          <w:w w:val="105"/>
                          <w:sz w:val="18"/>
                          <w:szCs w:val="18"/>
                        </w:rPr>
                        <w:t xml:space="preserve"> </w:t>
                      </w:r>
                      <w:r w:rsidR="00766FA2">
                        <w:rPr>
                          <w:spacing w:val="-2"/>
                          <w:w w:val="105"/>
                          <w:sz w:val="18"/>
                          <w:szCs w:val="18"/>
                        </w:rPr>
                        <w:t xml:space="preserve">  </w:t>
                      </w:r>
                      <w:r w:rsidR="003E7761">
                        <w:rPr>
                          <w:spacing w:val="-2"/>
                          <w:w w:val="105"/>
                          <w:sz w:val="18"/>
                          <w:szCs w:val="18"/>
                        </w:rPr>
                        <w:t xml:space="preserve">8 </w:t>
                      </w:r>
                      <w:r w:rsidR="00766FA2" w:rsidRPr="00766FA2">
                        <w:rPr>
                          <w:b/>
                          <w:spacing w:val="-2"/>
                          <w:w w:val="105"/>
                          <w:sz w:val="18"/>
                          <w:szCs w:val="18"/>
                        </w:rPr>
                        <w:t>MARCH 2023</w:t>
                      </w:r>
                    </w:p>
                    <w:p w:rsidR="00C62DA1" w:rsidRPr="001D1CFE" w:rsidRDefault="00C62DA1" w:rsidP="009C423C">
                      <w:pPr>
                        <w:spacing w:line="240" w:lineRule="auto"/>
                        <w:ind w:left="672"/>
                        <w:rPr>
                          <w:b/>
                          <w:sz w:val="18"/>
                          <w:szCs w:val="18"/>
                        </w:rPr>
                      </w:pPr>
                    </w:p>
                    <w:p w:rsidR="00C62DA1" w:rsidRDefault="00C62DA1" w:rsidP="009C423C">
                      <w:pPr>
                        <w:spacing w:line="240" w:lineRule="auto"/>
                        <w:ind w:left="672"/>
                        <w:rPr>
                          <w:rFonts w:ascii="Lucida Handwriting"/>
                          <w:b/>
                          <w:i/>
                          <w:sz w:val="16"/>
                        </w:rPr>
                      </w:pPr>
                      <w:r w:rsidRPr="001D1CFE">
                        <w:rPr>
                          <w:sz w:val="18"/>
                          <w:szCs w:val="18"/>
                        </w:rPr>
                        <w:t>SIGNATURE:</w:t>
                      </w:r>
                      <w:r>
                        <w:rPr>
                          <w:spacing w:val="52"/>
                          <w:sz w:val="15"/>
                        </w:rPr>
                        <w:t xml:space="preserve"> </w:t>
                      </w:r>
                      <w:r>
                        <w:rPr>
                          <w:rFonts w:ascii="Lucida Handwriting"/>
                          <w:b/>
                          <w:i/>
                          <w:sz w:val="16"/>
                        </w:rPr>
                        <w:t>ML SENYATSI</w:t>
                      </w:r>
                    </w:p>
                  </w:txbxContent>
                </v:textbox>
                <w10:wrap type="topAndBottom" anchorx="page"/>
              </v:shape>
            </w:pict>
          </mc:Fallback>
        </mc:AlternateContent>
      </w:r>
    </w:p>
    <w:p w:rsidR="009C423C" w:rsidRPr="00C85FD0" w:rsidRDefault="009C423C" w:rsidP="009C423C">
      <w:pPr>
        <w:widowControl w:val="0"/>
        <w:autoSpaceDE w:val="0"/>
        <w:autoSpaceDN w:val="0"/>
        <w:spacing w:after="0" w:line="240" w:lineRule="auto"/>
        <w:rPr>
          <w:rFonts w:ascii="Arial" w:eastAsia="Arial" w:hAnsi="Arial" w:cs="Arial"/>
          <w:sz w:val="20"/>
          <w:szCs w:val="24"/>
        </w:rPr>
      </w:pPr>
    </w:p>
    <w:p w:rsidR="009C423C" w:rsidRPr="00C85FD0" w:rsidRDefault="009C423C" w:rsidP="009C423C">
      <w:pPr>
        <w:widowControl w:val="0"/>
        <w:autoSpaceDE w:val="0"/>
        <w:autoSpaceDN w:val="0"/>
        <w:spacing w:before="9" w:after="0" w:line="240" w:lineRule="auto"/>
        <w:rPr>
          <w:rFonts w:ascii="Arial" w:eastAsia="Arial" w:hAnsi="Arial" w:cs="Arial"/>
          <w:sz w:val="20"/>
          <w:szCs w:val="24"/>
        </w:rPr>
      </w:pPr>
    </w:p>
    <w:p w:rsidR="009C423C" w:rsidRPr="00C85FD0" w:rsidRDefault="009C423C" w:rsidP="009C423C">
      <w:pPr>
        <w:tabs>
          <w:tab w:val="left" w:pos="7822"/>
        </w:tabs>
        <w:ind w:left="242"/>
        <w:rPr>
          <w:rFonts w:ascii="Arial" w:eastAsia="Arial" w:hAnsi="Arial" w:cs="Arial"/>
          <w:sz w:val="24"/>
          <w:szCs w:val="24"/>
        </w:rPr>
      </w:pPr>
      <w:r w:rsidRPr="00C85FD0">
        <w:rPr>
          <w:rFonts w:ascii="Arial" w:eastAsia="Arial" w:hAnsi="Arial" w:cs="Arial"/>
          <w:sz w:val="24"/>
          <w:szCs w:val="24"/>
        </w:rPr>
        <w:t>In the matter between:</w:t>
      </w:r>
    </w:p>
    <w:p w:rsidR="009C423C" w:rsidRPr="00C85FD0" w:rsidRDefault="00633419" w:rsidP="009C423C">
      <w:pPr>
        <w:tabs>
          <w:tab w:val="left" w:pos="7822"/>
        </w:tabs>
        <w:ind w:left="242"/>
        <w:rPr>
          <w:rFonts w:ascii="Arial" w:hAnsi="Arial" w:cs="Arial"/>
          <w:sz w:val="24"/>
        </w:rPr>
      </w:pPr>
      <w:r>
        <w:rPr>
          <w:rFonts w:ascii="Arial" w:hAnsi="Arial" w:cs="Arial"/>
          <w:b/>
          <w:sz w:val="24"/>
        </w:rPr>
        <w:t>TALACAR HOLDINGS (PTY) LTD</w:t>
      </w:r>
      <w:r w:rsidR="009C423C">
        <w:rPr>
          <w:rFonts w:ascii="Arial" w:hAnsi="Arial" w:cs="Arial"/>
          <w:b/>
          <w:sz w:val="24"/>
        </w:rPr>
        <w:tab/>
      </w:r>
      <w:r w:rsidR="00D13619">
        <w:rPr>
          <w:rFonts w:ascii="Arial" w:hAnsi="Arial" w:cs="Arial"/>
          <w:b/>
          <w:sz w:val="24"/>
        </w:rPr>
        <w:t xml:space="preserve"> </w:t>
      </w:r>
      <w:r w:rsidR="009C423C" w:rsidRPr="00C85FD0">
        <w:rPr>
          <w:rFonts w:ascii="Arial" w:hAnsi="Arial" w:cs="Arial"/>
          <w:spacing w:val="-2"/>
          <w:sz w:val="24"/>
        </w:rPr>
        <w:t>Applicant</w:t>
      </w:r>
    </w:p>
    <w:p w:rsidR="009C423C" w:rsidRPr="00C85FD0" w:rsidRDefault="003359E6" w:rsidP="009C423C">
      <w:pPr>
        <w:tabs>
          <w:tab w:val="left" w:pos="7795"/>
        </w:tabs>
        <w:spacing w:line="463" w:lineRule="auto"/>
        <w:ind w:right="755"/>
        <w:rPr>
          <w:rFonts w:ascii="Arial" w:hAnsi="Arial" w:cs="Arial"/>
          <w:spacing w:val="-4"/>
          <w:sz w:val="24"/>
        </w:rPr>
        <w:sectPr w:rsidR="009C423C" w:rsidRPr="00C85FD0" w:rsidSect="00C62DA1">
          <w:headerReference w:type="default" r:id="rId10"/>
          <w:pgSz w:w="11910" w:h="16840"/>
          <w:pgMar w:top="620" w:right="880" w:bottom="1280" w:left="1000" w:header="0" w:footer="1090" w:gutter="0"/>
          <w:cols w:space="720"/>
        </w:sectPr>
      </w:pPr>
      <w:r>
        <w:rPr>
          <w:rFonts w:ascii="Arial" w:hAnsi="Arial" w:cs="Arial"/>
          <w:b/>
          <w:sz w:val="24"/>
        </w:rPr>
        <w:t xml:space="preserve">   </w:t>
      </w:r>
      <w:r w:rsidR="009C423C">
        <w:rPr>
          <w:rFonts w:ascii="Arial" w:hAnsi="Arial" w:cs="Arial"/>
          <w:b/>
          <w:sz w:val="24"/>
        </w:rPr>
        <w:t xml:space="preserve"> </w:t>
      </w:r>
      <w:r w:rsidR="009C423C">
        <w:rPr>
          <w:rFonts w:ascii="Arial" w:hAnsi="Arial" w:cs="Arial"/>
          <w:spacing w:val="-4"/>
          <w:sz w:val="24"/>
        </w:rPr>
        <w:t>and</w:t>
      </w:r>
    </w:p>
    <w:p w:rsidR="009C423C" w:rsidRDefault="00633419" w:rsidP="009C423C">
      <w:pPr>
        <w:spacing w:before="120" w:after="120"/>
        <w:rPr>
          <w:rFonts w:ascii="Arial" w:hAnsi="Arial" w:cs="Arial"/>
          <w:sz w:val="24"/>
          <w:szCs w:val="24"/>
        </w:rPr>
      </w:pPr>
      <w:r>
        <w:rPr>
          <w:rFonts w:ascii="Arial" w:hAnsi="Arial" w:cs="Arial"/>
          <w:b/>
          <w:sz w:val="24"/>
          <w:szCs w:val="24"/>
        </w:rPr>
        <w:lastRenderedPageBreak/>
        <w:t xml:space="preserve">CITY OF JOHANNESBURG </w:t>
      </w:r>
      <w:r w:rsidR="009C423C" w:rsidRPr="00C85FD0">
        <w:rPr>
          <w:rFonts w:ascii="Arial" w:hAnsi="Arial" w:cs="Arial"/>
          <w:b/>
          <w:sz w:val="24"/>
          <w:szCs w:val="24"/>
        </w:rPr>
        <w:t xml:space="preserve">  </w:t>
      </w:r>
      <w:r>
        <w:rPr>
          <w:rFonts w:ascii="Arial" w:hAnsi="Arial" w:cs="Arial"/>
          <w:b/>
          <w:sz w:val="24"/>
          <w:szCs w:val="24"/>
        </w:rPr>
        <w:t xml:space="preserve">                       </w:t>
      </w:r>
      <w:r w:rsidR="009C423C" w:rsidRPr="00C85FD0">
        <w:rPr>
          <w:rFonts w:ascii="Arial" w:hAnsi="Arial" w:cs="Arial"/>
          <w:b/>
          <w:sz w:val="24"/>
          <w:szCs w:val="24"/>
        </w:rPr>
        <w:t xml:space="preserve">                                  </w:t>
      </w:r>
      <w:r w:rsidR="009C423C" w:rsidRPr="00C85FD0">
        <w:rPr>
          <w:rFonts w:ascii="Arial" w:hAnsi="Arial" w:cs="Arial"/>
          <w:sz w:val="24"/>
          <w:szCs w:val="24"/>
        </w:rPr>
        <w:t>First Respondent</w:t>
      </w:r>
    </w:p>
    <w:p w:rsidR="00633419" w:rsidRPr="00422B4B" w:rsidRDefault="00633419" w:rsidP="009C423C">
      <w:pPr>
        <w:spacing w:before="120" w:after="120"/>
        <w:rPr>
          <w:rFonts w:ascii="Arial" w:hAnsi="Arial" w:cs="Arial"/>
          <w:b/>
          <w:sz w:val="24"/>
          <w:szCs w:val="24"/>
        </w:rPr>
      </w:pPr>
      <w:r w:rsidRPr="00422B4B">
        <w:rPr>
          <w:rFonts w:ascii="Arial" w:hAnsi="Arial" w:cs="Arial"/>
          <w:b/>
          <w:sz w:val="24"/>
          <w:szCs w:val="24"/>
        </w:rPr>
        <w:t>METROPOLITAN MUNICIPALITY</w:t>
      </w:r>
    </w:p>
    <w:p w:rsidR="009C423C" w:rsidRPr="00C85FD0" w:rsidRDefault="009C423C" w:rsidP="009C423C">
      <w:pPr>
        <w:spacing w:before="120" w:after="120"/>
        <w:rPr>
          <w:rFonts w:ascii="Arial" w:hAnsi="Arial" w:cs="Arial"/>
          <w:sz w:val="24"/>
          <w:szCs w:val="24"/>
        </w:rPr>
      </w:pPr>
      <w:r w:rsidRPr="00C85FD0">
        <w:rPr>
          <w:rFonts w:ascii="Arial" w:hAnsi="Arial" w:cs="Arial"/>
          <w:sz w:val="24"/>
          <w:szCs w:val="24"/>
        </w:rPr>
        <w:t xml:space="preserve"> </w:t>
      </w:r>
    </w:p>
    <w:p w:rsidR="009C423C" w:rsidRDefault="00633419" w:rsidP="009C423C">
      <w:pPr>
        <w:spacing w:before="120" w:after="120"/>
        <w:rPr>
          <w:rFonts w:ascii="Arial" w:hAnsi="Arial" w:cs="Arial"/>
          <w:sz w:val="24"/>
          <w:szCs w:val="24"/>
        </w:rPr>
      </w:pPr>
      <w:r>
        <w:rPr>
          <w:rFonts w:ascii="Arial" w:hAnsi="Arial" w:cs="Arial"/>
          <w:b/>
          <w:sz w:val="24"/>
          <w:szCs w:val="24"/>
        </w:rPr>
        <w:t>FLOYD BRINK N.O</w:t>
      </w:r>
      <w:r w:rsidR="009C423C" w:rsidRPr="00C85FD0">
        <w:rPr>
          <w:rFonts w:ascii="Arial" w:hAnsi="Arial" w:cs="Arial"/>
          <w:sz w:val="24"/>
          <w:szCs w:val="24"/>
        </w:rPr>
        <w:t xml:space="preserve">                 </w:t>
      </w:r>
      <w:r w:rsidR="009C423C">
        <w:rPr>
          <w:rFonts w:ascii="Arial" w:hAnsi="Arial" w:cs="Arial"/>
          <w:sz w:val="24"/>
          <w:szCs w:val="24"/>
        </w:rPr>
        <w:t xml:space="preserve">                </w:t>
      </w:r>
      <w:r w:rsidR="009C423C" w:rsidRPr="00C85FD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C423C" w:rsidRPr="00C85FD0">
        <w:rPr>
          <w:rFonts w:ascii="Arial" w:hAnsi="Arial" w:cs="Arial"/>
          <w:sz w:val="24"/>
          <w:szCs w:val="24"/>
        </w:rPr>
        <w:t xml:space="preserve"> Second Respondent</w:t>
      </w:r>
    </w:p>
    <w:p w:rsidR="00633419" w:rsidRDefault="00633419" w:rsidP="00633419">
      <w:pPr>
        <w:spacing w:before="120" w:after="120"/>
        <w:rPr>
          <w:rFonts w:ascii="Arial" w:hAnsi="Arial" w:cs="Arial"/>
          <w:b/>
          <w:sz w:val="24"/>
          <w:szCs w:val="24"/>
        </w:rPr>
      </w:pPr>
    </w:p>
    <w:p w:rsidR="00633419" w:rsidRDefault="00633419" w:rsidP="00633419">
      <w:pPr>
        <w:spacing w:before="120" w:after="120"/>
        <w:rPr>
          <w:rFonts w:ascii="Arial" w:hAnsi="Arial" w:cs="Arial"/>
          <w:spacing w:val="-2"/>
          <w:sz w:val="24"/>
        </w:rPr>
      </w:pPr>
      <w:r>
        <w:rPr>
          <w:rFonts w:ascii="Arial" w:hAnsi="Arial" w:cs="Arial"/>
          <w:b/>
          <w:sz w:val="24"/>
          <w:szCs w:val="24"/>
        </w:rPr>
        <w:t>FLOYD BRINK</w:t>
      </w:r>
      <w:r>
        <w:rPr>
          <w:rFonts w:ascii="Arial" w:hAnsi="Arial" w:cs="Arial"/>
          <w:b/>
          <w:sz w:val="24"/>
          <w:szCs w:val="24"/>
        </w:rPr>
        <w:tab/>
      </w:r>
      <w:r>
        <w:rPr>
          <w:rFonts w:ascii="Arial" w:hAnsi="Arial" w:cs="Arial"/>
          <w:b/>
          <w:sz w:val="24"/>
          <w:szCs w:val="24"/>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4"/>
        </w:rPr>
        <w:t>Third</w:t>
      </w:r>
      <w:r w:rsidRPr="00C85FD0">
        <w:rPr>
          <w:rFonts w:ascii="Arial" w:hAnsi="Arial" w:cs="Arial"/>
          <w:spacing w:val="-3"/>
          <w:sz w:val="24"/>
        </w:rPr>
        <w:t xml:space="preserve"> </w:t>
      </w:r>
      <w:r>
        <w:rPr>
          <w:rFonts w:ascii="Arial" w:hAnsi="Arial" w:cs="Arial"/>
          <w:spacing w:val="-2"/>
          <w:sz w:val="24"/>
        </w:rPr>
        <w:t>Respondent</w:t>
      </w:r>
    </w:p>
    <w:p w:rsidR="003359E6" w:rsidRPr="00633419" w:rsidRDefault="003359E6" w:rsidP="00633419">
      <w:pPr>
        <w:spacing w:before="120" w:after="120"/>
        <w:rPr>
          <w:rFonts w:ascii="Arial" w:hAnsi="Arial" w:cs="Arial"/>
          <w:b/>
          <w:sz w:val="24"/>
          <w:szCs w:val="24"/>
        </w:rPr>
      </w:pPr>
      <w:r w:rsidRPr="001A08D8">
        <w:rPr>
          <w:rFonts w:ascii="Arial" w:hAnsi="Arial" w:cs="Arial"/>
          <w:b/>
          <w:spacing w:val="-2"/>
          <w:sz w:val="24"/>
        </w:rPr>
        <w:t>MELUSI MLANDU N.O</w:t>
      </w:r>
      <w:r>
        <w:rPr>
          <w:rFonts w:ascii="Arial" w:hAnsi="Arial" w:cs="Arial"/>
          <w:spacing w:val="-2"/>
          <w:sz w:val="24"/>
        </w:rPr>
        <w:t xml:space="preserve"> </w:t>
      </w:r>
      <w:r>
        <w:rPr>
          <w:rFonts w:ascii="Arial" w:hAnsi="Arial" w:cs="Arial"/>
          <w:spacing w:val="-2"/>
          <w:sz w:val="24"/>
        </w:rPr>
        <w:tab/>
      </w:r>
      <w:r>
        <w:rPr>
          <w:rFonts w:ascii="Arial" w:hAnsi="Arial" w:cs="Arial"/>
          <w:spacing w:val="-2"/>
          <w:sz w:val="24"/>
        </w:rPr>
        <w:tab/>
      </w:r>
      <w:r>
        <w:rPr>
          <w:rFonts w:ascii="Arial" w:hAnsi="Arial" w:cs="Arial"/>
          <w:spacing w:val="-2"/>
          <w:sz w:val="24"/>
        </w:rPr>
        <w:tab/>
        <w:t xml:space="preserve">    Third Party/Proposed Fourth Respondent</w:t>
      </w:r>
    </w:p>
    <w:p w:rsidR="009C423C" w:rsidRPr="00C85FD0" w:rsidRDefault="009C423C" w:rsidP="009C423C">
      <w:pPr>
        <w:widowControl w:val="0"/>
        <w:autoSpaceDE w:val="0"/>
        <w:autoSpaceDN w:val="0"/>
        <w:spacing w:after="0" w:line="240" w:lineRule="auto"/>
        <w:rPr>
          <w:rFonts w:ascii="Arial" w:eastAsia="Arial" w:hAnsi="Arial" w:cs="Arial"/>
          <w:sz w:val="20"/>
          <w:szCs w:val="24"/>
        </w:rPr>
      </w:pPr>
    </w:p>
    <w:p w:rsidR="009C423C" w:rsidRPr="00C85FD0" w:rsidRDefault="009C423C" w:rsidP="009C423C">
      <w:pPr>
        <w:widowControl w:val="0"/>
        <w:autoSpaceDE w:val="0"/>
        <w:autoSpaceDN w:val="0"/>
        <w:spacing w:before="8" w:after="0" w:line="240" w:lineRule="auto"/>
        <w:rPr>
          <w:rFonts w:ascii="Arial" w:eastAsia="Arial" w:hAnsi="Arial" w:cs="Arial"/>
          <w:sz w:val="10"/>
          <w:szCs w:val="24"/>
        </w:rPr>
      </w:pPr>
      <w:r w:rsidRPr="00C85FD0">
        <w:rPr>
          <w:rFonts w:ascii="Arial" w:eastAsia="Arial" w:hAnsi="Arial" w:cs="Arial"/>
          <w:noProof/>
          <w:sz w:val="24"/>
          <w:szCs w:val="24"/>
        </w:rPr>
        <mc:AlternateContent>
          <mc:Choice Requires="wps">
            <w:drawing>
              <wp:anchor distT="0" distB="0" distL="0" distR="0" simplePos="0" relativeHeight="251660288" behindDoc="1" locked="0" layoutInCell="1" allowOverlap="1" wp14:anchorId="3B7CFA78" wp14:editId="44A1B332">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6EF7F8"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9C423C" w:rsidRPr="00C85FD0" w:rsidRDefault="009C423C" w:rsidP="009C423C">
      <w:pPr>
        <w:widowControl w:val="0"/>
        <w:autoSpaceDE w:val="0"/>
        <w:autoSpaceDN w:val="0"/>
        <w:spacing w:after="0" w:line="240" w:lineRule="auto"/>
        <w:rPr>
          <w:rFonts w:ascii="Arial" w:eastAsia="Arial" w:hAnsi="Arial" w:cs="Arial"/>
          <w:b/>
          <w:sz w:val="20"/>
          <w:szCs w:val="24"/>
        </w:rPr>
      </w:pPr>
    </w:p>
    <w:p w:rsidR="009C423C" w:rsidRPr="00C85FD0" w:rsidRDefault="009C423C" w:rsidP="009C423C">
      <w:pPr>
        <w:widowControl w:val="0"/>
        <w:autoSpaceDE w:val="0"/>
        <w:autoSpaceDN w:val="0"/>
        <w:spacing w:after="0" w:line="240" w:lineRule="auto"/>
        <w:rPr>
          <w:rFonts w:ascii="Arial" w:eastAsia="Arial" w:hAnsi="Arial" w:cs="Arial"/>
          <w:b/>
          <w:sz w:val="20"/>
          <w:szCs w:val="24"/>
        </w:rPr>
      </w:pPr>
    </w:p>
    <w:p w:rsidR="009C423C" w:rsidRPr="00C85FD0" w:rsidRDefault="009C423C" w:rsidP="009C423C">
      <w:pPr>
        <w:widowControl w:val="0"/>
        <w:autoSpaceDE w:val="0"/>
        <w:autoSpaceDN w:val="0"/>
        <w:spacing w:before="7" w:after="0" w:line="240" w:lineRule="auto"/>
        <w:jc w:val="center"/>
        <w:rPr>
          <w:rFonts w:ascii="Arial" w:eastAsia="Arial" w:hAnsi="Arial" w:cs="Arial"/>
          <w:b/>
          <w:sz w:val="27"/>
          <w:szCs w:val="24"/>
        </w:rPr>
      </w:pPr>
      <w:r w:rsidRPr="00C85FD0">
        <w:rPr>
          <w:rFonts w:ascii="Arial" w:eastAsia="Arial" w:hAnsi="Arial" w:cs="Arial"/>
          <w:noProof/>
          <w:sz w:val="24"/>
          <w:szCs w:val="24"/>
        </w:rPr>
        <mc:AlternateContent>
          <mc:Choice Requires="wps">
            <w:drawing>
              <wp:anchor distT="0" distB="0" distL="0" distR="0" simplePos="0" relativeHeight="251661312" behindDoc="1" locked="0" layoutInCell="1" allowOverlap="1" wp14:anchorId="0A646AB2" wp14:editId="495DE6DC">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B8B078"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r w:rsidRPr="00C85FD0">
        <w:rPr>
          <w:rFonts w:ascii="Arial" w:eastAsia="Arial" w:hAnsi="Arial" w:cs="Arial"/>
          <w:b/>
          <w:sz w:val="27"/>
          <w:szCs w:val="24"/>
        </w:rPr>
        <w:t xml:space="preserve">       JUDGMENT</w:t>
      </w:r>
    </w:p>
    <w:p w:rsidR="009C423C" w:rsidRPr="00C85FD0" w:rsidRDefault="009C423C" w:rsidP="009C423C">
      <w:pPr>
        <w:widowControl w:val="0"/>
        <w:autoSpaceDE w:val="0"/>
        <w:autoSpaceDN w:val="0"/>
        <w:spacing w:before="5" w:after="0" w:line="240" w:lineRule="auto"/>
        <w:rPr>
          <w:rFonts w:ascii="Arial" w:eastAsia="Arial" w:hAnsi="Arial" w:cs="Arial"/>
          <w:b/>
          <w:sz w:val="21"/>
          <w:szCs w:val="24"/>
        </w:rPr>
      </w:pPr>
    </w:p>
    <w:p w:rsidR="003359E6" w:rsidRDefault="003359E6" w:rsidP="009C423C">
      <w:pPr>
        <w:widowControl w:val="0"/>
        <w:autoSpaceDE w:val="0"/>
        <w:autoSpaceDN w:val="0"/>
        <w:spacing w:before="92" w:after="0" w:line="240" w:lineRule="auto"/>
        <w:ind w:left="141" w:firstLine="565"/>
        <w:rPr>
          <w:rFonts w:ascii="Arial" w:eastAsia="Arial" w:hAnsi="Arial" w:cs="Arial"/>
          <w:b/>
          <w:sz w:val="24"/>
          <w:u w:val="single"/>
        </w:rPr>
      </w:pPr>
    </w:p>
    <w:p w:rsidR="003359E6" w:rsidRDefault="003359E6" w:rsidP="009C423C">
      <w:pPr>
        <w:widowControl w:val="0"/>
        <w:autoSpaceDE w:val="0"/>
        <w:autoSpaceDN w:val="0"/>
        <w:spacing w:before="92" w:after="0" w:line="240" w:lineRule="auto"/>
        <w:ind w:left="141" w:firstLine="565"/>
        <w:rPr>
          <w:rFonts w:ascii="Arial" w:eastAsia="Arial" w:hAnsi="Arial" w:cs="Arial"/>
          <w:b/>
          <w:sz w:val="24"/>
          <w:u w:val="single"/>
        </w:rPr>
      </w:pPr>
    </w:p>
    <w:p w:rsidR="009C423C" w:rsidRPr="00C85FD0" w:rsidRDefault="009C423C" w:rsidP="009C423C">
      <w:pPr>
        <w:widowControl w:val="0"/>
        <w:autoSpaceDE w:val="0"/>
        <w:autoSpaceDN w:val="0"/>
        <w:spacing w:before="92" w:after="0" w:line="240" w:lineRule="auto"/>
        <w:ind w:left="141" w:firstLine="565"/>
        <w:rPr>
          <w:rFonts w:ascii="Arial" w:eastAsia="Arial" w:hAnsi="Arial" w:cs="Arial"/>
          <w:b/>
          <w:spacing w:val="-5"/>
          <w:sz w:val="24"/>
          <w:u w:val="single"/>
        </w:rPr>
      </w:pPr>
      <w:r w:rsidRPr="00C85FD0">
        <w:rPr>
          <w:rFonts w:ascii="Arial" w:eastAsia="Arial" w:hAnsi="Arial" w:cs="Arial"/>
          <w:b/>
          <w:sz w:val="24"/>
          <w:u w:val="single"/>
        </w:rPr>
        <w:lastRenderedPageBreak/>
        <w:t xml:space="preserve">SENYATSI </w:t>
      </w:r>
      <w:r w:rsidRPr="00C85FD0">
        <w:rPr>
          <w:rFonts w:ascii="Arial" w:eastAsia="Arial" w:hAnsi="Arial" w:cs="Arial"/>
          <w:b/>
          <w:spacing w:val="-5"/>
          <w:sz w:val="24"/>
          <w:u w:val="single"/>
        </w:rPr>
        <w:t>J:</w:t>
      </w:r>
    </w:p>
    <w:p w:rsidR="009C423C" w:rsidRPr="00C85FD0" w:rsidRDefault="009C423C" w:rsidP="009C423C"/>
    <w:p w:rsidR="009036AF" w:rsidRDefault="00E7588B"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w:t>
      </w:r>
      <w:r>
        <w:rPr>
          <w:rFonts w:ascii="Arial" w:eastAsia="Arial Unicode MS" w:hAnsi="Arial" w:cs="Arial"/>
          <w:bCs/>
          <w:sz w:val="24"/>
          <w:szCs w:val="24"/>
        </w:rPr>
        <w:tab/>
      </w:r>
      <w:r w:rsidRPr="00E7588B">
        <w:rPr>
          <w:rFonts w:ascii="Arial" w:eastAsia="Arial Unicode MS" w:hAnsi="Arial" w:cs="Arial"/>
          <w:bCs/>
          <w:sz w:val="24"/>
          <w:szCs w:val="24"/>
        </w:rPr>
        <w:t>This is the return of the rule nisi following th</w:t>
      </w:r>
      <w:r w:rsidR="009036AF">
        <w:rPr>
          <w:rFonts w:ascii="Arial" w:eastAsia="Arial Unicode MS" w:hAnsi="Arial" w:cs="Arial"/>
          <w:bCs/>
          <w:sz w:val="24"/>
          <w:szCs w:val="24"/>
        </w:rPr>
        <w:t>e order by Dlamini J</w:t>
      </w:r>
      <w:r w:rsidRPr="00E7588B">
        <w:rPr>
          <w:rFonts w:ascii="Arial" w:eastAsia="Arial Unicode MS" w:hAnsi="Arial" w:cs="Arial"/>
          <w:bCs/>
          <w:sz w:val="24"/>
          <w:szCs w:val="24"/>
        </w:rPr>
        <w:t xml:space="preserve"> on 16 March 2022</w:t>
      </w:r>
      <w:r w:rsidR="009036AF">
        <w:rPr>
          <w:rFonts w:ascii="Arial" w:eastAsia="Arial Unicode MS" w:hAnsi="Arial" w:cs="Arial"/>
          <w:bCs/>
          <w:sz w:val="24"/>
          <w:szCs w:val="24"/>
        </w:rPr>
        <w:t>, i</w:t>
      </w:r>
      <w:r w:rsidRPr="00E7588B">
        <w:rPr>
          <w:rFonts w:ascii="Arial" w:eastAsia="Arial Unicode MS" w:hAnsi="Arial" w:cs="Arial"/>
          <w:bCs/>
          <w:sz w:val="24"/>
          <w:szCs w:val="24"/>
        </w:rPr>
        <w:t>n terms of which all persons with a legitimate interest in the contempt application were called upon to show cause</w:t>
      </w:r>
      <w:r w:rsidR="009036AF">
        <w:rPr>
          <w:rFonts w:ascii="Arial" w:eastAsia="Arial Unicode MS" w:hAnsi="Arial" w:cs="Arial"/>
          <w:bCs/>
          <w:sz w:val="24"/>
          <w:szCs w:val="24"/>
        </w:rPr>
        <w:t>,</w:t>
      </w:r>
      <w:r w:rsidRPr="00E7588B">
        <w:rPr>
          <w:rFonts w:ascii="Arial" w:eastAsia="Arial Unicode MS" w:hAnsi="Arial" w:cs="Arial"/>
          <w:bCs/>
          <w:sz w:val="24"/>
          <w:szCs w:val="24"/>
        </w:rPr>
        <w:t xml:space="preserve"> if a</w:t>
      </w:r>
      <w:r w:rsidR="009036AF">
        <w:rPr>
          <w:rFonts w:ascii="Arial" w:eastAsia="Arial Unicode MS" w:hAnsi="Arial" w:cs="Arial"/>
          <w:bCs/>
          <w:sz w:val="24"/>
          <w:szCs w:val="24"/>
        </w:rPr>
        <w:t>ny, why the following orders ought</w:t>
      </w:r>
      <w:r w:rsidRPr="00E7588B">
        <w:rPr>
          <w:rFonts w:ascii="Arial" w:eastAsia="Arial Unicode MS" w:hAnsi="Arial" w:cs="Arial"/>
          <w:bCs/>
          <w:sz w:val="24"/>
          <w:szCs w:val="24"/>
        </w:rPr>
        <w:t xml:space="preserve"> not to be made final</w:t>
      </w:r>
      <w:r w:rsidR="009036AF">
        <w:rPr>
          <w:rFonts w:ascii="Arial" w:eastAsia="Arial Unicode MS" w:hAnsi="Arial" w:cs="Arial"/>
          <w:bCs/>
          <w:sz w:val="24"/>
          <w:szCs w:val="24"/>
        </w:rPr>
        <w:t>:</w:t>
      </w:r>
      <w:r w:rsidRPr="00E7588B">
        <w:rPr>
          <w:rFonts w:ascii="Arial" w:eastAsia="Arial Unicode MS" w:hAnsi="Arial" w:cs="Arial"/>
          <w:bCs/>
          <w:sz w:val="24"/>
          <w:szCs w:val="24"/>
        </w:rPr>
        <w:t xml:space="preserve"> </w:t>
      </w:r>
    </w:p>
    <w:p w:rsidR="009036AF" w:rsidRDefault="009036AF" w:rsidP="00167D3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tab/>
        <w:t>(</w:t>
      </w:r>
      <w:r w:rsidR="00E7588B" w:rsidRPr="00E7588B">
        <w:rPr>
          <w:rFonts w:ascii="Arial" w:eastAsia="Arial Unicode MS" w:hAnsi="Arial" w:cs="Arial"/>
          <w:bCs/>
          <w:sz w:val="24"/>
          <w:szCs w:val="24"/>
        </w:rPr>
        <w:t>a</w:t>
      </w:r>
      <w:r>
        <w:rPr>
          <w:rFonts w:ascii="Arial" w:eastAsia="Arial Unicode MS" w:hAnsi="Arial" w:cs="Arial"/>
          <w:bCs/>
          <w:sz w:val="24"/>
          <w:szCs w:val="24"/>
        </w:rPr>
        <w:t>)</w:t>
      </w:r>
      <w:r>
        <w:rPr>
          <w:rFonts w:ascii="Arial" w:eastAsia="Arial Unicode MS" w:hAnsi="Arial" w:cs="Arial"/>
          <w:bCs/>
          <w:sz w:val="24"/>
          <w:szCs w:val="24"/>
        </w:rPr>
        <w:tab/>
        <w:t>T</w:t>
      </w:r>
      <w:r w:rsidR="00E7588B" w:rsidRPr="00E7588B">
        <w:rPr>
          <w:rFonts w:ascii="Arial" w:eastAsia="Arial Unicode MS" w:hAnsi="Arial" w:cs="Arial"/>
          <w:bCs/>
          <w:sz w:val="24"/>
          <w:szCs w:val="24"/>
        </w:rPr>
        <w:t>hat charges of perjury be lodged a</w:t>
      </w:r>
      <w:r>
        <w:rPr>
          <w:rFonts w:ascii="Arial" w:eastAsia="Arial Unicode MS" w:hAnsi="Arial" w:cs="Arial"/>
          <w:bCs/>
          <w:sz w:val="24"/>
          <w:szCs w:val="24"/>
        </w:rPr>
        <w:t>gainst</w:t>
      </w:r>
      <w:r w:rsidR="00901E47">
        <w:rPr>
          <w:rFonts w:ascii="Arial" w:eastAsia="Arial Unicode MS" w:hAnsi="Arial" w:cs="Arial"/>
          <w:bCs/>
          <w:sz w:val="24"/>
          <w:szCs w:val="24"/>
        </w:rPr>
        <w:t xml:space="preserve"> Melusi</w:t>
      </w:r>
      <w:r>
        <w:rPr>
          <w:rFonts w:ascii="Arial" w:eastAsia="Arial Unicode MS" w:hAnsi="Arial" w:cs="Arial"/>
          <w:bCs/>
          <w:sz w:val="24"/>
          <w:szCs w:val="24"/>
        </w:rPr>
        <w:t xml:space="preserve"> Mlandu,</w:t>
      </w:r>
      <w:r w:rsidR="00E7588B" w:rsidRPr="00E7588B">
        <w:rPr>
          <w:rFonts w:ascii="Arial" w:eastAsia="Arial Unicode MS" w:hAnsi="Arial" w:cs="Arial"/>
          <w:bCs/>
          <w:sz w:val="24"/>
          <w:szCs w:val="24"/>
        </w:rPr>
        <w:t xml:space="preserve"> the </w:t>
      </w:r>
      <w:r w:rsidR="00A411AC">
        <w:rPr>
          <w:rFonts w:ascii="Arial" w:eastAsia="Arial Unicode MS" w:hAnsi="Arial" w:cs="Arial"/>
          <w:bCs/>
          <w:sz w:val="24"/>
          <w:szCs w:val="24"/>
        </w:rPr>
        <w:t>de</w:t>
      </w:r>
      <w:r w:rsidR="00E7588B" w:rsidRPr="00E7588B">
        <w:rPr>
          <w:rFonts w:ascii="Arial" w:eastAsia="Arial Unicode MS" w:hAnsi="Arial" w:cs="Arial"/>
          <w:bCs/>
          <w:sz w:val="24"/>
          <w:szCs w:val="24"/>
        </w:rPr>
        <w:t>ponent of the answering affidavit dated 11 March 2022 filed on behal</w:t>
      </w:r>
      <w:r>
        <w:rPr>
          <w:rFonts w:ascii="Arial" w:eastAsia="Arial Unicode MS" w:hAnsi="Arial" w:cs="Arial"/>
          <w:bCs/>
          <w:sz w:val="24"/>
          <w:szCs w:val="24"/>
        </w:rPr>
        <w:t>f of the first respondent (“</w:t>
      </w:r>
      <w:r w:rsidR="00167D32">
        <w:rPr>
          <w:rFonts w:ascii="Arial" w:eastAsia="Arial Unicode MS" w:hAnsi="Arial" w:cs="Arial"/>
          <w:bCs/>
          <w:sz w:val="24"/>
          <w:szCs w:val="24"/>
        </w:rPr>
        <w:t xml:space="preserve">the </w:t>
      </w:r>
      <w:r>
        <w:rPr>
          <w:rFonts w:ascii="Arial" w:eastAsia="Arial Unicode MS" w:hAnsi="Arial" w:cs="Arial"/>
          <w:bCs/>
          <w:sz w:val="24"/>
          <w:szCs w:val="24"/>
        </w:rPr>
        <w:t>Municipality”)</w:t>
      </w:r>
      <w:r w:rsidR="00E7588B" w:rsidRPr="00E7588B">
        <w:rPr>
          <w:rFonts w:ascii="Arial" w:eastAsia="Arial Unicode MS" w:hAnsi="Arial" w:cs="Arial"/>
          <w:bCs/>
          <w:sz w:val="24"/>
          <w:szCs w:val="24"/>
        </w:rPr>
        <w:t xml:space="preserve"> and the second respondent, </w:t>
      </w:r>
      <w:r>
        <w:rPr>
          <w:rFonts w:ascii="Arial" w:eastAsia="Arial Unicode MS" w:hAnsi="Arial" w:cs="Arial"/>
          <w:bCs/>
          <w:sz w:val="24"/>
          <w:szCs w:val="24"/>
        </w:rPr>
        <w:t>(“</w:t>
      </w:r>
      <w:r w:rsidR="00167D32">
        <w:rPr>
          <w:rFonts w:ascii="Arial" w:eastAsia="Arial Unicode MS" w:hAnsi="Arial" w:cs="Arial"/>
          <w:bCs/>
          <w:sz w:val="24"/>
          <w:szCs w:val="24"/>
        </w:rPr>
        <w:t>the Municipal M</w:t>
      </w:r>
      <w:r w:rsidR="00E7588B" w:rsidRPr="00E7588B">
        <w:rPr>
          <w:rFonts w:ascii="Arial" w:eastAsia="Arial Unicode MS" w:hAnsi="Arial" w:cs="Arial"/>
          <w:bCs/>
          <w:sz w:val="24"/>
          <w:szCs w:val="24"/>
        </w:rPr>
        <w:t>anager</w:t>
      </w:r>
      <w:r>
        <w:rPr>
          <w:rFonts w:ascii="Arial" w:eastAsia="Arial Unicode MS" w:hAnsi="Arial" w:cs="Arial"/>
          <w:bCs/>
          <w:sz w:val="24"/>
          <w:szCs w:val="24"/>
        </w:rPr>
        <w:t>”)</w:t>
      </w:r>
      <w:r w:rsidR="00E7588B" w:rsidRPr="00E7588B">
        <w:rPr>
          <w:rFonts w:ascii="Arial" w:eastAsia="Arial Unicode MS" w:hAnsi="Arial" w:cs="Arial"/>
          <w:bCs/>
          <w:sz w:val="24"/>
          <w:szCs w:val="24"/>
        </w:rPr>
        <w:t xml:space="preserve"> in the second contempt of court application</w:t>
      </w:r>
      <w:r>
        <w:rPr>
          <w:rFonts w:ascii="Arial" w:eastAsia="Arial Unicode MS" w:hAnsi="Arial" w:cs="Arial"/>
          <w:bCs/>
          <w:sz w:val="24"/>
          <w:szCs w:val="24"/>
        </w:rPr>
        <w:t>.</w:t>
      </w:r>
    </w:p>
    <w:p w:rsidR="009036AF" w:rsidRDefault="009036AF" w:rsidP="00167D3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t xml:space="preserve"> </w:t>
      </w:r>
      <w:r>
        <w:rPr>
          <w:rFonts w:ascii="Arial" w:eastAsia="Arial Unicode MS" w:hAnsi="Arial" w:cs="Arial"/>
          <w:bCs/>
          <w:sz w:val="24"/>
          <w:szCs w:val="24"/>
        </w:rPr>
        <w:tab/>
        <w:t xml:space="preserve">(b) </w:t>
      </w:r>
      <w:r w:rsidR="00167D32">
        <w:rPr>
          <w:rFonts w:ascii="Arial" w:eastAsia="Arial Unicode MS" w:hAnsi="Arial" w:cs="Arial"/>
          <w:bCs/>
          <w:sz w:val="24"/>
          <w:szCs w:val="24"/>
        </w:rPr>
        <w:tab/>
      </w:r>
      <w:r>
        <w:rPr>
          <w:rFonts w:ascii="Arial" w:eastAsia="Arial Unicode MS" w:hAnsi="Arial" w:cs="Arial"/>
          <w:bCs/>
          <w:sz w:val="24"/>
          <w:szCs w:val="24"/>
        </w:rPr>
        <w:t>That the Municipal M</w:t>
      </w:r>
      <w:r w:rsidR="00E7588B" w:rsidRPr="00E7588B">
        <w:rPr>
          <w:rFonts w:ascii="Arial" w:eastAsia="Arial Unicode MS" w:hAnsi="Arial" w:cs="Arial"/>
          <w:bCs/>
          <w:sz w:val="24"/>
          <w:szCs w:val="24"/>
        </w:rPr>
        <w:t>anager be arrested and impri</w:t>
      </w:r>
      <w:r>
        <w:rPr>
          <w:rFonts w:ascii="Arial" w:eastAsia="Arial Unicode MS" w:hAnsi="Arial" w:cs="Arial"/>
          <w:bCs/>
          <w:sz w:val="24"/>
          <w:szCs w:val="24"/>
        </w:rPr>
        <w:t xml:space="preserve">soned for a period of 90 days </w:t>
      </w:r>
      <w:r w:rsidRPr="009036AF">
        <w:rPr>
          <w:rFonts w:ascii="Arial" w:eastAsia="Arial Unicode MS" w:hAnsi="Arial" w:cs="Arial"/>
          <w:bCs/>
          <w:sz w:val="24"/>
          <w:szCs w:val="24"/>
          <w:u w:val="single"/>
        </w:rPr>
        <w:t>a</w:t>
      </w:r>
      <w:r w:rsidR="00E7588B" w:rsidRPr="009036AF">
        <w:rPr>
          <w:rFonts w:ascii="Arial" w:eastAsia="Arial Unicode MS" w:hAnsi="Arial" w:cs="Arial"/>
          <w:bCs/>
          <w:sz w:val="24"/>
          <w:szCs w:val="24"/>
          <w:u w:val="single"/>
        </w:rPr>
        <w:t>lternatively</w:t>
      </w:r>
      <w:r w:rsidR="00E7588B" w:rsidRPr="00E7588B">
        <w:rPr>
          <w:rFonts w:ascii="Arial" w:eastAsia="Arial Unicode MS" w:hAnsi="Arial" w:cs="Arial"/>
          <w:bCs/>
          <w:sz w:val="24"/>
          <w:szCs w:val="24"/>
        </w:rPr>
        <w:t xml:space="preserve">, be ordered to pay a fine of </w:t>
      </w:r>
      <w:r>
        <w:rPr>
          <w:rFonts w:ascii="Arial" w:eastAsia="Arial Unicode MS" w:hAnsi="Arial" w:cs="Arial"/>
          <w:bCs/>
          <w:sz w:val="24"/>
          <w:szCs w:val="24"/>
        </w:rPr>
        <w:t xml:space="preserve">R250 </w:t>
      </w:r>
      <w:r w:rsidR="00E7588B" w:rsidRPr="00E7588B">
        <w:rPr>
          <w:rFonts w:ascii="Arial" w:eastAsia="Arial Unicode MS" w:hAnsi="Arial" w:cs="Arial"/>
          <w:bCs/>
          <w:sz w:val="24"/>
          <w:szCs w:val="24"/>
        </w:rPr>
        <w:t>000.</w:t>
      </w:r>
      <w:r>
        <w:rPr>
          <w:rFonts w:ascii="Arial" w:eastAsia="Arial Unicode MS" w:hAnsi="Arial" w:cs="Arial"/>
          <w:bCs/>
          <w:sz w:val="24"/>
          <w:szCs w:val="24"/>
        </w:rPr>
        <w:t xml:space="preserve">00 </w:t>
      </w:r>
      <w:r w:rsidR="00A411AC">
        <w:rPr>
          <w:rFonts w:ascii="Arial" w:eastAsia="Arial Unicode MS" w:hAnsi="Arial" w:cs="Arial"/>
          <w:bCs/>
          <w:sz w:val="24"/>
          <w:szCs w:val="24"/>
        </w:rPr>
        <w:t>a</w:t>
      </w:r>
      <w:r w:rsidR="00E7588B" w:rsidRPr="00E7588B">
        <w:rPr>
          <w:rFonts w:ascii="Arial" w:eastAsia="Arial Unicode MS" w:hAnsi="Arial" w:cs="Arial"/>
          <w:bCs/>
          <w:sz w:val="24"/>
          <w:szCs w:val="24"/>
        </w:rPr>
        <w:t>s punishment for his contempt of the orders of this court</w:t>
      </w:r>
      <w:r>
        <w:rPr>
          <w:rFonts w:ascii="Arial" w:eastAsia="Arial Unicode MS" w:hAnsi="Arial" w:cs="Arial"/>
          <w:bCs/>
          <w:sz w:val="24"/>
          <w:szCs w:val="24"/>
        </w:rPr>
        <w:t>; and</w:t>
      </w:r>
    </w:p>
    <w:p w:rsidR="003D6EE9" w:rsidRDefault="009036AF" w:rsidP="00167D3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tab/>
        <w:t xml:space="preserve">(c) </w:t>
      </w:r>
      <w:r w:rsidR="00167D32">
        <w:rPr>
          <w:rFonts w:ascii="Arial" w:eastAsia="Arial Unicode MS" w:hAnsi="Arial" w:cs="Arial"/>
          <w:bCs/>
          <w:sz w:val="24"/>
          <w:szCs w:val="24"/>
        </w:rPr>
        <w:tab/>
      </w:r>
      <w:r w:rsidR="00D13619">
        <w:rPr>
          <w:rFonts w:ascii="Arial" w:eastAsia="Arial Unicode MS" w:hAnsi="Arial" w:cs="Arial"/>
          <w:bCs/>
          <w:sz w:val="24"/>
          <w:szCs w:val="24"/>
        </w:rPr>
        <w:t>T</w:t>
      </w:r>
      <w:r>
        <w:rPr>
          <w:rFonts w:ascii="Arial" w:eastAsia="Arial Unicode MS" w:hAnsi="Arial" w:cs="Arial"/>
          <w:bCs/>
          <w:sz w:val="24"/>
          <w:szCs w:val="24"/>
        </w:rPr>
        <w:t>hat the M</w:t>
      </w:r>
      <w:r w:rsidR="003D6EE9">
        <w:rPr>
          <w:rFonts w:ascii="Arial" w:eastAsia="Arial Unicode MS" w:hAnsi="Arial" w:cs="Arial"/>
          <w:bCs/>
          <w:sz w:val="24"/>
          <w:szCs w:val="24"/>
        </w:rPr>
        <w:t xml:space="preserve">unicipality and Municipal Manager </w:t>
      </w:r>
      <w:r w:rsidR="003D6EE9" w:rsidRPr="003D6EE9">
        <w:rPr>
          <w:rFonts w:ascii="Arial" w:eastAsia="Arial Unicode MS" w:hAnsi="Arial" w:cs="Arial"/>
          <w:bCs/>
          <w:i/>
          <w:sz w:val="24"/>
          <w:szCs w:val="24"/>
        </w:rPr>
        <w:t>de bonis propriis</w:t>
      </w:r>
      <w:r w:rsidR="003D6EE9">
        <w:rPr>
          <w:rFonts w:ascii="Arial" w:eastAsia="Arial Unicode MS" w:hAnsi="Arial" w:cs="Arial"/>
          <w:bCs/>
          <w:sz w:val="24"/>
          <w:szCs w:val="24"/>
        </w:rPr>
        <w:t>,</w:t>
      </w:r>
      <w:r w:rsidR="00E7588B" w:rsidRPr="00E7588B">
        <w:rPr>
          <w:rFonts w:ascii="Arial" w:eastAsia="Arial Unicode MS" w:hAnsi="Arial" w:cs="Arial"/>
          <w:bCs/>
          <w:sz w:val="24"/>
          <w:szCs w:val="24"/>
        </w:rPr>
        <w:t xml:space="preserve"> be ordered to pay the costs of this application</w:t>
      </w:r>
      <w:r w:rsidR="003D6EE9">
        <w:rPr>
          <w:rFonts w:ascii="Arial" w:eastAsia="Arial Unicode MS" w:hAnsi="Arial" w:cs="Arial"/>
          <w:bCs/>
          <w:sz w:val="24"/>
          <w:szCs w:val="24"/>
        </w:rPr>
        <w:t>, jointly and severally</w:t>
      </w:r>
      <w:r w:rsidR="00E7588B" w:rsidRPr="00E7588B">
        <w:rPr>
          <w:rFonts w:ascii="Arial" w:eastAsia="Arial Unicode MS" w:hAnsi="Arial" w:cs="Arial"/>
          <w:bCs/>
          <w:sz w:val="24"/>
          <w:szCs w:val="24"/>
        </w:rPr>
        <w:t xml:space="preserve"> the one pay</w:t>
      </w:r>
      <w:r w:rsidR="003D6EE9">
        <w:rPr>
          <w:rFonts w:ascii="Arial" w:eastAsia="Arial Unicode MS" w:hAnsi="Arial" w:cs="Arial"/>
          <w:bCs/>
          <w:sz w:val="24"/>
          <w:szCs w:val="24"/>
        </w:rPr>
        <w:t>ing the other should be absolved, such costs to</w:t>
      </w:r>
      <w:r w:rsidR="00E7588B" w:rsidRPr="00E7588B">
        <w:rPr>
          <w:rFonts w:ascii="Arial" w:eastAsia="Arial Unicode MS" w:hAnsi="Arial" w:cs="Arial"/>
          <w:bCs/>
          <w:sz w:val="24"/>
          <w:szCs w:val="24"/>
        </w:rPr>
        <w:t xml:space="preserve"> be taxed on the attorney and client scale, including the cost of counsel</w:t>
      </w:r>
      <w:r w:rsidR="003D6EE9">
        <w:rPr>
          <w:rFonts w:ascii="Arial" w:eastAsia="Arial Unicode MS" w:hAnsi="Arial" w:cs="Arial"/>
          <w:bCs/>
          <w:sz w:val="24"/>
          <w:szCs w:val="24"/>
        </w:rPr>
        <w:t>.</w:t>
      </w:r>
    </w:p>
    <w:p w:rsidR="00766FA2" w:rsidRDefault="003D6EE9" w:rsidP="00D136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 xml:space="preserve"> [2]</w:t>
      </w:r>
      <w:r>
        <w:rPr>
          <w:rFonts w:ascii="Arial" w:eastAsia="Arial Unicode MS" w:hAnsi="Arial" w:cs="Arial"/>
          <w:bCs/>
          <w:sz w:val="24"/>
          <w:szCs w:val="24"/>
        </w:rPr>
        <w:tab/>
        <w:t>T</w:t>
      </w:r>
      <w:r w:rsidR="00E7588B" w:rsidRPr="00E7588B">
        <w:rPr>
          <w:rFonts w:ascii="Arial" w:eastAsia="Arial Unicode MS" w:hAnsi="Arial" w:cs="Arial"/>
          <w:bCs/>
          <w:sz w:val="24"/>
          <w:szCs w:val="24"/>
        </w:rPr>
        <w:t xml:space="preserve">he </w:t>
      </w:r>
      <w:r w:rsidR="00E7588B" w:rsidRPr="00D13619">
        <w:rPr>
          <w:rFonts w:ascii="Arial" w:eastAsia="Arial Unicode MS" w:hAnsi="Arial" w:cs="Arial"/>
          <w:bCs/>
          <w:i/>
          <w:sz w:val="24"/>
          <w:szCs w:val="24"/>
        </w:rPr>
        <w:t>rule nisi</w:t>
      </w:r>
      <w:r w:rsidR="00E7588B" w:rsidRPr="00E7588B">
        <w:rPr>
          <w:rFonts w:ascii="Arial" w:eastAsia="Arial Unicode MS" w:hAnsi="Arial" w:cs="Arial"/>
          <w:bCs/>
          <w:sz w:val="24"/>
          <w:szCs w:val="24"/>
        </w:rPr>
        <w:t xml:space="preserve"> was a sequel </w:t>
      </w:r>
      <w:r>
        <w:rPr>
          <w:rFonts w:ascii="Arial" w:eastAsia="Arial Unicode MS" w:hAnsi="Arial" w:cs="Arial"/>
          <w:bCs/>
          <w:sz w:val="24"/>
          <w:szCs w:val="24"/>
        </w:rPr>
        <w:t>to two court orders by Siwendu J and Opperma</w:t>
      </w:r>
      <w:r w:rsidR="00E7588B" w:rsidRPr="00E7588B">
        <w:rPr>
          <w:rFonts w:ascii="Arial" w:eastAsia="Arial Unicode MS" w:hAnsi="Arial" w:cs="Arial"/>
          <w:bCs/>
          <w:sz w:val="24"/>
          <w:szCs w:val="24"/>
        </w:rPr>
        <w:t xml:space="preserve">n J, respectively. The gist of the court orders </w:t>
      </w:r>
      <w:r w:rsidRPr="00E7588B">
        <w:rPr>
          <w:rFonts w:ascii="Arial" w:eastAsia="Arial Unicode MS" w:hAnsi="Arial" w:cs="Arial"/>
          <w:bCs/>
          <w:sz w:val="24"/>
          <w:szCs w:val="24"/>
        </w:rPr>
        <w:t>was</w:t>
      </w:r>
      <w:r>
        <w:rPr>
          <w:rFonts w:ascii="Arial" w:eastAsia="Arial Unicode MS" w:hAnsi="Arial" w:cs="Arial"/>
          <w:bCs/>
          <w:sz w:val="24"/>
          <w:szCs w:val="24"/>
        </w:rPr>
        <w:t>,</w:t>
      </w:r>
      <w:r w:rsidR="00E7588B" w:rsidRPr="00E7588B">
        <w:rPr>
          <w:rFonts w:ascii="Arial" w:eastAsia="Arial Unicode MS" w:hAnsi="Arial" w:cs="Arial"/>
          <w:bCs/>
          <w:sz w:val="24"/>
          <w:szCs w:val="24"/>
        </w:rPr>
        <w:t xml:space="preserve"> inter alia</w:t>
      </w:r>
      <w:r>
        <w:rPr>
          <w:rFonts w:ascii="Arial" w:eastAsia="Arial Unicode MS" w:hAnsi="Arial" w:cs="Arial"/>
          <w:bCs/>
          <w:sz w:val="24"/>
          <w:szCs w:val="24"/>
        </w:rPr>
        <w:t>,</w:t>
      </w:r>
      <w:r w:rsidR="00E7588B" w:rsidRPr="00E7588B">
        <w:rPr>
          <w:rFonts w:ascii="Arial" w:eastAsia="Arial Unicode MS" w:hAnsi="Arial" w:cs="Arial"/>
          <w:bCs/>
          <w:sz w:val="24"/>
          <w:szCs w:val="24"/>
        </w:rPr>
        <w:t xml:space="preserve"> that the services</w:t>
      </w:r>
      <w:r>
        <w:rPr>
          <w:rFonts w:ascii="Arial" w:eastAsia="Arial Unicode MS" w:hAnsi="Arial" w:cs="Arial"/>
          <w:bCs/>
          <w:sz w:val="24"/>
          <w:szCs w:val="24"/>
        </w:rPr>
        <w:t>,</w:t>
      </w:r>
      <w:r w:rsidR="00E7588B" w:rsidRPr="00E7588B">
        <w:rPr>
          <w:rFonts w:ascii="Arial" w:eastAsia="Arial Unicode MS" w:hAnsi="Arial" w:cs="Arial"/>
          <w:bCs/>
          <w:sz w:val="24"/>
          <w:szCs w:val="24"/>
        </w:rPr>
        <w:t xml:space="preserve"> </w:t>
      </w:r>
      <w:r w:rsidR="00A411AC">
        <w:rPr>
          <w:rFonts w:ascii="Arial" w:eastAsia="Arial Unicode MS" w:hAnsi="Arial" w:cs="Arial"/>
          <w:bCs/>
          <w:sz w:val="24"/>
          <w:szCs w:val="24"/>
        </w:rPr>
        <w:t>namely,</w:t>
      </w:r>
      <w:r w:rsidR="00E7588B" w:rsidRPr="00E7588B">
        <w:rPr>
          <w:rFonts w:ascii="Arial" w:eastAsia="Arial Unicode MS" w:hAnsi="Arial" w:cs="Arial"/>
          <w:bCs/>
          <w:sz w:val="24"/>
          <w:szCs w:val="24"/>
        </w:rPr>
        <w:t xml:space="preserve"> water, electricity and refuse removals were not to</w:t>
      </w:r>
      <w:r>
        <w:rPr>
          <w:rFonts w:ascii="Arial" w:eastAsia="Arial Unicode MS" w:hAnsi="Arial" w:cs="Arial"/>
          <w:bCs/>
          <w:sz w:val="24"/>
          <w:szCs w:val="24"/>
        </w:rPr>
        <w:t xml:space="preserve"> be terminated pending the debat</w:t>
      </w:r>
      <w:r w:rsidR="00E7588B" w:rsidRPr="00E7588B">
        <w:rPr>
          <w:rFonts w:ascii="Arial" w:eastAsia="Arial Unicode MS" w:hAnsi="Arial" w:cs="Arial"/>
          <w:bCs/>
          <w:sz w:val="24"/>
          <w:szCs w:val="24"/>
        </w:rPr>
        <w:t>ement of account and flagging of t</w:t>
      </w:r>
      <w:r>
        <w:rPr>
          <w:rFonts w:ascii="Arial" w:eastAsia="Arial Unicode MS" w:hAnsi="Arial" w:cs="Arial"/>
          <w:bCs/>
          <w:sz w:val="24"/>
          <w:szCs w:val="24"/>
        </w:rPr>
        <w:t>he applicant</w:t>
      </w:r>
      <w:r w:rsidR="00A411AC">
        <w:rPr>
          <w:rFonts w:ascii="Arial" w:eastAsia="Arial Unicode MS" w:hAnsi="Arial" w:cs="Arial"/>
          <w:bCs/>
          <w:sz w:val="24"/>
          <w:szCs w:val="24"/>
        </w:rPr>
        <w:t>’</w:t>
      </w:r>
      <w:r>
        <w:rPr>
          <w:rFonts w:ascii="Arial" w:eastAsia="Arial Unicode MS" w:hAnsi="Arial" w:cs="Arial"/>
          <w:bCs/>
          <w:sz w:val="24"/>
          <w:szCs w:val="24"/>
        </w:rPr>
        <w:t>s account with the M</w:t>
      </w:r>
      <w:r w:rsidR="00E7588B" w:rsidRPr="00E7588B">
        <w:rPr>
          <w:rFonts w:ascii="Arial" w:eastAsia="Arial Unicode MS" w:hAnsi="Arial" w:cs="Arial"/>
          <w:bCs/>
          <w:sz w:val="24"/>
          <w:szCs w:val="24"/>
        </w:rPr>
        <w:t xml:space="preserve">unicipality. This was to be done within a specified period mentioned in the orders. </w:t>
      </w:r>
    </w:p>
    <w:p w:rsidR="00422B4B" w:rsidRDefault="003D6EE9"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[3]</w:t>
      </w:r>
      <w:r>
        <w:rPr>
          <w:rFonts w:ascii="Arial" w:eastAsia="Arial Unicode MS" w:hAnsi="Arial" w:cs="Arial"/>
          <w:bCs/>
          <w:sz w:val="24"/>
          <w:szCs w:val="24"/>
        </w:rPr>
        <w:tab/>
        <w:t>T</w:t>
      </w:r>
      <w:r w:rsidR="00422B4B">
        <w:rPr>
          <w:rFonts w:ascii="Arial" w:eastAsia="Arial Unicode MS" w:hAnsi="Arial" w:cs="Arial"/>
          <w:bCs/>
          <w:sz w:val="24"/>
          <w:szCs w:val="24"/>
        </w:rPr>
        <w:t>he Opperma</w:t>
      </w:r>
      <w:r w:rsidR="00E7588B" w:rsidRPr="00E7588B">
        <w:rPr>
          <w:rFonts w:ascii="Arial" w:eastAsia="Arial Unicode MS" w:hAnsi="Arial" w:cs="Arial"/>
          <w:bCs/>
          <w:sz w:val="24"/>
          <w:szCs w:val="24"/>
        </w:rPr>
        <w:t xml:space="preserve">n J order was to the following </w:t>
      </w:r>
      <w:r w:rsidR="00422B4B">
        <w:rPr>
          <w:rFonts w:ascii="Arial" w:eastAsia="Arial Unicode MS" w:hAnsi="Arial" w:cs="Arial"/>
          <w:bCs/>
          <w:sz w:val="24"/>
          <w:szCs w:val="24"/>
        </w:rPr>
        <w:t>effect:</w:t>
      </w:r>
    </w:p>
    <w:p w:rsidR="00D13619" w:rsidRDefault="00422B4B"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tab/>
      </w:r>
      <w:r w:rsidRPr="00766FA2">
        <w:rPr>
          <w:rFonts w:ascii="Arial" w:eastAsia="Arial Unicode MS" w:hAnsi="Arial" w:cs="Arial"/>
          <w:bCs/>
        </w:rPr>
        <w:t xml:space="preserve">(a) </w:t>
      </w:r>
      <w:r w:rsidR="00766FA2">
        <w:rPr>
          <w:rFonts w:ascii="Arial" w:eastAsia="Arial Unicode MS" w:hAnsi="Arial" w:cs="Arial"/>
          <w:bCs/>
        </w:rPr>
        <w:tab/>
      </w:r>
      <w:r w:rsidRPr="00901E47">
        <w:rPr>
          <w:rFonts w:ascii="Arial" w:eastAsia="Arial Unicode MS" w:hAnsi="Arial" w:cs="Arial"/>
          <w:bCs/>
          <w:sz w:val="24"/>
          <w:szCs w:val="24"/>
        </w:rPr>
        <w:t>The M</w:t>
      </w:r>
      <w:r w:rsidR="00E7588B" w:rsidRPr="00901E47">
        <w:rPr>
          <w:rFonts w:ascii="Arial" w:eastAsia="Arial Unicode MS" w:hAnsi="Arial" w:cs="Arial"/>
          <w:bCs/>
          <w:sz w:val="24"/>
          <w:szCs w:val="24"/>
        </w:rPr>
        <w:t xml:space="preserve">unicipality will credit the applicants account held under number 552665117 in the amount of not less than </w:t>
      </w:r>
      <w:r w:rsidRPr="00901E47">
        <w:rPr>
          <w:rFonts w:ascii="Arial" w:eastAsia="Arial Unicode MS" w:hAnsi="Arial" w:cs="Arial"/>
          <w:bCs/>
          <w:sz w:val="24"/>
          <w:szCs w:val="24"/>
        </w:rPr>
        <w:t>R</w:t>
      </w:r>
      <w:r w:rsidR="00E7588B" w:rsidRPr="00901E47">
        <w:rPr>
          <w:rFonts w:ascii="Arial" w:eastAsia="Arial Unicode MS" w:hAnsi="Arial" w:cs="Arial"/>
          <w:bCs/>
          <w:sz w:val="24"/>
          <w:szCs w:val="24"/>
        </w:rPr>
        <w:t>140</w:t>
      </w:r>
      <w:r w:rsidRPr="00901E47">
        <w:rPr>
          <w:rFonts w:ascii="Arial" w:eastAsia="Arial Unicode MS" w:hAnsi="Arial" w:cs="Arial"/>
          <w:bCs/>
          <w:sz w:val="24"/>
          <w:szCs w:val="24"/>
        </w:rPr>
        <w:t xml:space="preserve"> </w:t>
      </w:r>
      <w:r w:rsidR="00E7588B" w:rsidRPr="00901E47">
        <w:rPr>
          <w:rFonts w:ascii="Arial" w:eastAsia="Arial Unicode MS" w:hAnsi="Arial" w:cs="Arial"/>
          <w:bCs/>
          <w:sz w:val="24"/>
          <w:szCs w:val="24"/>
        </w:rPr>
        <w:t>000</w:t>
      </w:r>
      <w:r w:rsidRPr="00901E47">
        <w:rPr>
          <w:rFonts w:ascii="Arial" w:eastAsia="Arial Unicode MS" w:hAnsi="Arial" w:cs="Arial"/>
          <w:bCs/>
          <w:sz w:val="24"/>
          <w:szCs w:val="24"/>
        </w:rPr>
        <w:t>.00</w:t>
      </w:r>
      <w:r w:rsidR="00E7588B" w:rsidRPr="00901E47">
        <w:rPr>
          <w:rFonts w:ascii="Arial" w:eastAsia="Arial Unicode MS" w:hAnsi="Arial" w:cs="Arial"/>
          <w:bCs/>
          <w:sz w:val="24"/>
          <w:szCs w:val="24"/>
        </w:rPr>
        <w:t xml:space="preserve"> being the admitted</w:t>
      </w:r>
    </w:p>
    <w:p w:rsidR="00D13619" w:rsidRDefault="00D13619"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p>
    <w:p w:rsidR="00422B4B" w:rsidRPr="00901E47" w:rsidRDefault="00D13619"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lastRenderedPageBreak/>
        <w:tab/>
      </w:r>
      <w:r>
        <w:rPr>
          <w:rFonts w:ascii="Arial" w:eastAsia="Arial Unicode MS" w:hAnsi="Arial" w:cs="Arial"/>
          <w:bCs/>
          <w:sz w:val="24"/>
          <w:szCs w:val="24"/>
        </w:rPr>
        <w:tab/>
      </w:r>
      <w:r w:rsidR="00E7588B" w:rsidRPr="00901E47">
        <w:rPr>
          <w:rFonts w:ascii="Arial" w:eastAsia="Arial Unicode MS" w:hAnsi="Arial" w:cs="Arial"/>
          <w:bCs/>
          <w:sz w:val="24"/>
          <w:szCs w:val="24"/>
        </w:rPr>
        <w:t>incorrect charges levied on the applicant</w:t>
      </w:r>
      <w:r w:rsidR="00422B4B" w:rsidRPr="00901E47">
        <w:rPr>
          <w:rFonts w:ascii="Arial" w:eastAsia="Arial Unicode MS" w:hAnsi="Arial" w:cs="Arial"/>
          <w:bCs/>
          <w:sz w:val="24"/>
          <w:szCs w:val="24"/>
        </w:rPr>
        <w:t>’s account within 3</w:t>
      </w:r>
      <w:r w:rsidR="00E7588B" w:rsidRPr="00901E47">
        <w:rPr>
          <w:rFonts w:ascii="Arial" w:eastAsia="Arial Unicode MS" w:hAnsi="Arial" w:cs="Arial"/>
          <w:bCs/>
          <w:sz w:val="24"/>
          <w:szCs w:val="24"/>
        </w:rPr>
        <w:t xml:space="preserve"> c</w:t>
      </w:r>
      <w:r w:rsidR="00422B4B" w:rsidRPr="00901E47">
        <w:rPr>
          <w:rFonts w:ascii="Arial" w:eastAsia="Arial Unicode MS" w:hAnsi="Arial" w:cs="Arial"/>
          <w:bCs/>
          <w:sz w:val="24"/>
          <w:szCs w:val="24"/>
        </w:rPr>
        <w:t>alendar days of the court order;</w:t>
      </w:r>
    </w:p>
    <w:p w:rsidR="00422B4B" w:rsidRPr="00901E47" w:rsidRDefault="00E7588B"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 xml:space="preserve"> </w:t>
      </w:r>
      <w:r w:rsidR="00422B4B" w:rsidRPr="00901E47">
        <w:rPr>
          <w:rFonts w:ascii="Arial" w:eastAsia="Arial Unicode MS" w:hAnsi="Arial" w:cs="Arial"/>
          <w:bCs/>
          <w:sz w:val="24"/>
          <w:szCs w:val="24"/>
        </w:rPr>
        <w:tab/>
        <w:t xml:space="preserve">(b) </w:t>
      </w:r>
      <w:r w:rsidR="00766FA2" w:rsidRPr="00901E47">
        <w:rPr>
          <w:rFonts w:ascii="Arial" w:eastAsia="Arial Unicode MS" w:hAnsi="Arial" w:cs="Arial"/>
          <w:bCs/>
          <w:sz w:val="24"/>
          <w:szCs w:val="24"/>
        </w:rPr>
        <w:tab/>
      </w:r>
      <w:r w:rsidR="00422B4B" w:rsidRPr="00901E47">
        <w:rPr>
          <w:rFonts w:ascii="Arial" w:eastAsia="Arial Unicode MS" w:hAnsi="Arial" w:cs="Arial"/>
          <w:bCs/>
          <w:sz w:val="24"/>
          <w:szCs w:val="24"/>
        </w:rPr>
        <w:t>T</w:t>
      </w:r>
      <w:r w:rsidRPr="00901E47">
        <w:rPr>
          <w:rFonts w:ascii="Arial" w:eastAsia="Arial Unicode MS" w:hAnsi="Arial" w:cs="Arial"/>
          <w:bCs/>
          <w:sz w:val="24"/>
          <w:szCs w:val="24"/>
        </w:rPr>
        <w:t xml:space="preserve">he respondents are to take all steps necessary to </w:t>
      </w:r>
      <w:r w:rsidR="00D57E54" w:rsidRPr="00D57E54">
        <w:rPr>
          <w:rFonts w:ascii="Arial" w:eastAsia="Arial Unicode MS" w:hAnsi="Arial" w:cs="Arial"/>
          <w:bCs/>
          <w:sz w:val="24"/>
          <w:szCs w:val="24"/>
        </w:rPr>
        <w:t>finalize</w:t>
      </w:r>
      <w:r w:rsidRPr="00901E47">
        <w:rPr>
          <w:rFonts w:ascii="Arial" w:eastAsia="Arial Unicode MS" w:hAnsi="Arial" w:cs="Arial"/>
          <w:bCs/>
          <w:sz w:val="24"/>
          <w:szCs w:val="24"/>
        </w:rPr>
        <w:t xml:space="preserve"> all necessary investigations, if any, and</w:t>
      </w:r>
      <w:r w:rsidR="00422B4B" w:rsidRPr="00901E47">
        <w:rPr>
          <w:rFonts w:ascii="Arial" w:eastAsia="Arial Unicode MS" w:hAnsi="Arial" w:cs="Arial"/>
          <w:bCs/>
          <w:sz w:val="24"/>
          <w:szCs w:val="24"/>
        </w:rPr>
        <w:t xml:space="preserve"> obtain any outstanding reports</w:t>
      </w:r>
      <w:r w:rsidRPr="00901E47">
        <w:rPr>
          <w:rFonts w:ascii="Arial" w:eastAsia="Arial Unicode MS" w:hAnsi="Arial" w:cs="Arial"/>
          <w:bCs/>
          <w:sz w:val="24"/>
          <w:szCs w:val="24"/>
        </w:rPr>
        <w:t xml:space="preserve"> and water and el</w:t>
      </w:r>
      <w:r w:rsidR="00422B4B" w:rsidRPr="00901E47">
        <w:rPr>
          <w:rFonts w:ascii="Arial" w:eastAsia="Arial Unicode MS" w:hAnsi="Arial" w:cs="Arial"/>
          <w:bCs/>
          <w:sz w:val="24"/>
          <w:szCs w:val="24"/>
        </w:rPr>
        <w:t>ectricity downloads within 7</w:t>
      </w:r>
      <w:r w:rsidRPr="00901E47">
        <w:rPr>
          <w:rFonts w:ascii="Arial" w:eastAsia="Arial Unicode MS" w:hAnsi="Arial" w:cs="Arial"/>
          <w:bCs/>
          <w:sz w:val="24"/>
          <w:szCs w:val="24"/>
        </w:rPr>
        <w:t xml:space="preserve"> calendar days</w:t>
      </w:r>
      <w:r w:rsidR="00422B4B" w:rsidRPr="00901E47">
        <w:rPr>
          <w:rFonts w:ascii="Arial" w:eastAsia="Arial Unicode MS" w:hAnsi="Arial" w:cs="Arial"/>
          <w:bCs/>
          <w:sz w:val="24"/>
          <w:szCs w:val="24"/>
        </w:rPr>
        <w:t xml:space="preserve"> of the date of the court order;</w:t>
      </w:r>
    </w:p>
    <w:p w:rsidR="00422B4B" w:rsidRPr="00901E47" w:rsidRDefault="00422B4B"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 xml:space="preserve"> </w:t>
      </w:r>
      <w:r w:rsidRPr="00901E47">
        <w:rPr>
          <w:rFonts w:ascii="Arial" w:eastAsia="Arial Unicode MS" w:hAnsi="Arial" w:cs="Arial"/>
          <w:bCs/>
          <w:sz w:val="24"/>
          <w:szCs w:val="24"/>
        </w:rPr>
        <w:tab/>
        <w:t xml:space="preserve">(c)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w:t>
      </w:r>
      <w:r w:rsidR="00E7588B" w:rsidRPr="00901E47">
        <w:rPr>
          <w:rFonts w:ascii="Arial" w:eastAsia="Arial Unicode MS" w:hAnsi="Arial" w:cs="Arial"/>
          <w:bCs/>
          <w:sz w:val="24"/>
          <w:szCs w:val="24"/>
        </w:rPr>
        <w:t xml:space="preserve">he respondents alternatively, the </w:t>
      </w:r>
      <w:r w:rsidRPr="00901E47">
        <w:rPr>
          <w:rFonts w:ascii="Arial" w:eastAsia="Arial Unicode MS" w:hAnsi="Arial" w:cs="Arial"/>
          <w:bCs/>
          <w:sz w:val="24"/>
          <w:szCs w:val="24"/>
        </w:rPr>
        <w:t>respondents’</w:t>
      </w:r>
      <w:r w:rsidR="00E7588B" w:rsidRPr="00901E47">
        <w:rPr>
          <w:rFonts w:ascii="Arial" w:eastAsia="Arial Unicode MS" w:hAnsi="Arial" w:cs="Arial"/>
          <w:bCs/>
          <w:sz w:val="24"/>
          <w:szCs w:val="24"/>
        </w:rPr>
        <w:t xml:space="preserve"> representatives must attend a meeting with the </w:t>
      </w:r>
      <w:r w:rsidRPr="00901E47">
        <w:rPr>
          <w:rFonts w:ascii="Arial" w:eastAsia="Arial Unicode MS" w:hAnsi="Arial" w:cs="Arial"/>
          <w:bCs/>
          <w:sz w:val="24"/>
          <w:szCs w:val="24"/>
        </w:rPr>
        <w:t>applicants’</w:t>
      </w:r>
      <w:r w:rsidR="00E7588B" w:rsidRPr="00901E47">
        <w:rPr>
          <w:rFonts w:ascii="Arial" w:eastAsia="Arial Unicode MS" w:hAnsi="Arial" w:cs="Arial"/>
          <w:bCs/>
          <w:sz w:val="24"/>
          <w:szCs w:val="24"/>
        </w:rPr>
        <w:t xml:space="preserve"> representatives to debate the water and elec</w:t>
      </w:r>
      <w:r w:rsidRPr="00901E47">
        <w:rPr>
          <w:rFonts w:ascii="Arial" w:eastAsia="Arial Unicode MS" w:hAnsi="Arial" w:cs="Arial"/>
          <w:bCs/>
          <w:sz w:val="24"/>
          <w:szCs w:val="24"/>
        </w:rPr>
        <w:t>tricity charges for the months</w:t>
      </w:r>
      <w:r w:rsidR="00E7588B" w:rsidRPr="00901E47">
        <w:rPr>
          <w:rFonts w:ascii="Arial" w:eastAsia="Arial Unicode MS" w:hAnsi="Arial" w:cs="Arial"/>
          <w:bCs/>
          <w:sz w:val="24"/>
          <w:szCs w:val="24"/>
        </w:rPr>
        <w:t xml:space="preserve"> of N</w:t>
      </w:r>
      <w:r w:rsidRPr="00901E47">
        <w:rPr>
          <w:rFonts w:ascii="Arial" w:eastAsia="Arial Unicode MS" w:hAnsi="Arial" w:cs="Arial"/>
          <w:bCs/>
          <w:sz w:val="24"/>
          <w:szCs w:val="24"/>
        </w:rPr>
        <w:t>ovember 2019 to February 2022 w</w:t>
      </w:r>
      <w:r w:rsidR="00E7588B" w:rsidRPr="00901E47">
        <w:rPr>
          <w:rFonts w:ascii="Arial" w:eastAsia="Arial Unicode MS" w:hAnsi="Arial" w:cs="Arial"/>
          <w:bCs/>
          <w:sz w:val="24"/>
          <w:szCs w:val="24"/>
        </w:rPr>
        <w:t xml:space="preserve">ithin 15 calendar days of the date of the court order to determine the </w:t>
      </w:r>
      <w:r w:rsidRPr="00901E47">
        <w:rPr>
          <w:rFonts w:ascii="Arial" w:eastAsia="Arial Unicode MS" w:hAnsi="Arial" w:cs="Arial"/>
          <w:bCs/>
          <w:sz w:val="24"/>
          <w:szCs w:val="24"/>
        </w:rPr>
        <w:t>reason for the incorrect/</w:t>
      </w:r>
      <w:r w:rsidR="00E7588B" w:rsidRPr="00901E47">
        <w:rPr>
          <w:rFonts w:ascii="Arial" w:eastAsia="Arial Unicode MS" w:hAnsi="Arial" w:cs="Arial"/>
          <w:bCs/>
          <w:sz w:val="24"/>
          <w:szCs w:val="24"/>
        </w:rPr>
        <w:t xml:space="preserve"> </w:t>
      </w:r>
      <w:r w:rsidRPr="00901E47">
        <w:rPr>
          <w:rFonts w:ascii="Arial" w:eastAsia="Arial Unicode MS" w:hAnsi="Arial" w:cs="Arial"/>
          <w:bCs/>
          <w:sz w:val="24"/>
          <w:szCs w:val="24"/>
        </w:rPr>
        <w:t>unreasonable charges which are</w:t>
      </w:r>
      <w:r w:rsidR="00E7588B" w:rsidRPr="00901E47">
        <w:rPr>
          <w:rFonts w:ascii="Arial" w:eastAsia="Arial Unicode MS" w:hAnsi="Arial" w:cs="Arial"/>
          <w:bCs/>
          <w:sz w:val="24"/>
          <w:szCs w:val="24"/>
        </w:rPr>
        <w:t xml:space="preserve"> still being levied on the applicants acco</w:t>
      </w:r>
      <w:r w:rsidRPr="00901E47">
        <w:rPr>
          <w:rFonts w:ascii="Arial" w:eastAsia="Arial Unicode MS" w:hAnsi="Arial" w:cs="Arial"/>
          <w:bCs/>
          <w:sz w:val="24"/>
          <w:szCs w:val="24"/>
        </w:rPr>
        <w:t>unt and to determine all amount</w:t>
      </w:r>
      <w:r w:rsidR="00E7588B" w:rsidRPr="00901E47">
        <w:rPr>
          <w:rFonts w:ascii="Arial" w:eastAsia="Arial Unicode MS" w:hAnsi="Arial" w:cs="Arial"/>
          <w:bCs/>
          <w:sz w:val="24"/>
          <w:szCs w:val="24"/>
        </w:rPr>
        <w:t xml:space="preserve">s </w:t>
      </w:r>
      <w:r w:rsidRPr="00901E47">
        <w:rPr>
          <w:rFonts w:ascii="Arial" w:eastAsia="Arial Unicode MS" w:hAnsi="Arial" w:cs="Arial"/>
          <w:bCs/>
          <w:sz w:val="24"/>
          <w:szCs w:val="24"/>
        </w:rPr>
        <w:t>overpaid by the applicant and al</w:t>
      </w:r>
      <w:r w:rsidR="00E7588B" w:rsidRPr="00901E47">
        <w:rPr>
          <w:rFonts w:ascii="Arial" w:eastAsia="Arial Unicode MS" w:hAnsi="Arial" w:cs="Arial"/>
          <w:bCs/>
          <w:sz w:val="24"/>
          <w:szCs w:val="24"/>
        </w:rPr>
        <w:t>locate the addition</w:t>
      </w:r>
      <w:r w:rsidRPr="00901E47">
        <w:rPr>
          <w:rFonts w:ascii="Arial" w:eastAsia="Arial Unicode MS" w:hAnsi="Arial" w:cs="Arial"/>
          <w:bCs/>
          <w:sz w:val="24"/>
          <w:szCs w:val="24"/>
        </w:rPr>
        <w:t>al credits due to the applicant</w:t>
      </w:r>
      <w:r w:rsidR="00E7588B" w:rsidRPr="00901E47">
        <w:rPr>
          <w:rFonts w:ascii="Arial" w:eastAsia="Arial Unicode MS" w:hAnsi="Arial" w:cs="Arial"/>
          <w:bCs/>
          <w:sz w:val="24"/>
          <w:szCs w:val="24"/>
        </w:rPr>
        <w:t xml:space="preserve"> which shall be paid to the applicant within 10 </w:t>
      </w:r>
      <w:r w:rsidRPr="00901E47">
        <w:rPr>
          <w:rFonts w:ascii="Arial" w:eastAsia="Arial Unicode MS" w:hAnsi="Arial" w:cs="Arial"/>
          <w:bCs/>
          <w:sz w:val="24"/>
          <w:szCs w:val="24"/>
        </w:rPr>
        <w:t>days of determination they thereof.</w:t>
      </w:r>
    </w:p>
    <w:p w:rsidR="00422B4B" w:rsidRPr="00D57E54" w:rsidRDefault="00422B4B"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D57E54">
        <w:rPr>
          <w:rFonts w:ascii="Arial" w:eastAsia="Arial Unicode MS" w:hAnsi="Arial" w:cs="Arial"/>
          <w:bCs/>
          <w:sz w:val="24"/>
          <w:szCs w:val="24"/>
        </w:rPr>
        <w:t>[4]</w:t>
      </w:r>
      <w:r w:rsidRPr="00D57E54">
        <w:rPr>
          <w:rFonts w:ascii="Arial" w:eastAsia="Arial Unicode MS" w:hAnsi="Arial" w:cs="Arial"/>
          <w:bCs/>
          <w:sz w:val="24"/>
          <w:szCs w:val="24"/>
        </w:rPr>
        <w:tab/>
        <w:t>In respect of the Siwendu</w:t>
      </w:r>
      <w:r w:rsidR="00E7588B" w:rsidRPr="00D57E54">
        <w:rPr>
          <w:rFonts w:ascii="Arial" w:eastAsia="Arial Unicode MS" w:hAnsi="Arial" w:cs="Arial"/>
          <w:bCs/>
          <w:sz w:val="24"/>
          <w:szCs w:val="24"/>
        </w:rPr>
        <w:t xml:space="preserve"> </w:t>
      </w:r>
      <w:r w:rsidRPr="00D57E54">
        <w:rPr>
          <w:rFonts w:ascii="Arial" w:eastAsia="Arial Unicode MS" w:hAnsi="Arial" w:cs="Arial"/>
          <w:bCs/>
          <w:sz w:val="24"/>
          <w:szCs w:val="24"/>
        </w:rPr>
        <w:t>J O</w:t>
      </w:r>
      <w:r w:rsidR="00E7588B" w:rsidRPr="00D57E54">
        <w:rPr>
          <w:rFonts w:ascii="Arial" w:eastAsia="Arial Unicode MS" w:hAnsi="Arial" w:cs="Arial"/>
          <w:bCs/>
          <w:sz w:val="24"/>
          <w:szCs w:val="24"/>
        </w:rPr>
        <w:t>rder, which was issued prior to the Opperman</w:t>
      </w:r>
      <w:r w:rsidRPr="00D57E54">
        <w:rPr>
          <w:rFonts w:ascii="Arial" w:eastAsia="Arial Unicode MS" w:hAnsi="Arial" w:cs="Arial"/>
          <w:bCs/>
          <w:sz w:val="24"/>
          <w:szCs w:val="24"/>
        </w:rPr>
        <w:t xml:space="preserve"> J Order, it was ordered</w:t>
      </w:r>
      <w:r w:rsidR="00E7588B" w:rsidRPr="00D57E54">
        <w:rPr>
          <w:rFonts w:ascii="Arial" w:eastAsia="Arial Unicode MS" w:hAnsi="Arial" w:cs="Arial"/>
          <w:bCs/>
          <w:sz w:val="24"/>
          <w:szCs w:val="24"/>
        </w:rPr>
        <w:t xml:space="preserve"> as follows</w:t>
      </w:r>
      <w:r w:rsidRPr="00D57E54">
        <w:rPr>
          <w:rFonts w:ascii="Arial" w:eastAsia="Arial Unicode MS" w:hAnsi="Arial" w:cs="Arial"/>
          <w:bCs/>
          <w:sz w:val="24"/>
          <w:szCs w:val="24"/>
        </w:rPr>
        <w:t>:</w:t>
      </w:r>
    </w:p>
    <w:p w:rsidR="00800706" w:rsidRPr="00901E47" w:rsidRDefault="00422B4B"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D57E54">
        <w:rPr>
          <w:rFonts w:ascii="Arial" w:eastAsia="Arial Unicode MS" w:hAnsi="Arial" w:cs="Arial"/>
          <w:bCs/>
          <w:sz w:val="24"/>
          <w:szCs w:val="24"/>
        </w:rPr>
        <w:tab/>
      </w:r>
      <w:r w:rsidRPr="00901E47">
        <w:rPr>
          <w:rFonts w:ascii="Arial" w:eastAsia="Arial Unicode MS" w:hAnsi="Arial" w:cs="Arial"/>
          <w:bCs/>
          <w:sz w:val="24"/>
          <w:szCs w:val="24"/>
        </w:rPr>
        <w:t xml:space="preserve">(a) </w:t>
      </w:r>
      <w:r w:rsidR="00766FA2" w:rsidRPr="00901E47">
        <w:rPr>
          <w:rFonts w:ascii="Arial" w:eastAsia="Arial Unicode MS" w:hAnsi="Arial" w:cs="Arial"/>
          <w:bCs/>
          <w:sz w:val="24"/>
          <w:szCs w:val="24"/>
        </w:rPr>
        <w:tab/>
        <w:t>T</w:t>
      </w:r>
      <w:r w:rsidR="00E7588B" w:rsidRPr="00901E47">
        <w:rPr>
          <w:rFonts w:ascii="Arial" w:eastAsia="Arial Unicode MS" w:hAnsi="Arial" w:cs="Arial"/>
          <w:bCs/>
          <w:sz w:val="24"/>
          <w:szCs w:val="24"/>
        </w:rPr>
        <w:t>hat all necessary internal investigations, if any</w:t>
      </w:r>
      <w:r w:rsidR="00800706"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 be </w:t>
      </w:r>
      <w:r w:rsidR="00D57E54" w:rsidRPr="00D57E54">
        <w:rPr>
          <w:rFonts w:ascii="Arial" w:eastAsia="Arial Unicode MS" w:hAnsi="Arial" w:cs="Arial"/>
          <w:bCs/>
          <w:sz w:val="24"/>
          <w:szCs w:val="24"/>
        </w:rPr>
        <w:t>finalized</w:t>
      </w:r>
      <w:r w:rsidR="00E7588B" w:rsidRPr="00901E47">
        <w:rPr>
          <w:rFonts w:ascii="Arial" w:eastAsia="Arial Unicode MS" w:hAnsi="Arial" w:cs="Arial"/>
          <w:bCs/>
          <w:sz w:val="24"/>
          <w:szCs w:val="24"/>
        </w:rPr>
        <w:t xml:space="preserve"> an</w:t>
      </w:r>
      <w:r w:rsidR="00800706" w:rsidRPr="00901E47">
        <w:rPr>
          <w:rFonts w:ascii="Arial" w:eastAsia="Arial Unicode MS" w:hAnsi="Arial" w:cs="Arial"/>
          <w:bCs/>
          <w:sz w:val="24"/>
          <w:szCs w:val="24"/>
        </w:rPr>
        <w:t>d the applicants account held under</w:t>
      </w:r>
      <w:r w:rsidR="00E7588B" w:rsidRPr="00901E47">
        <w:rPr>
          <w:rFonts w:ascii="Arial" w:eastAsia="Arial Unicode MS" w:hAnsi="Arial" w:cs="Arial"/>
          <w:bCs/>
          <w:sz w:val="24"/>
          <w:szCs w:val="24"/>
        </w:rPr>
        <w:t xml:space="preserve"> n</w:t>
      </w:r>
      <w:r w:rsidR="00800706" w:rsidRPr="00901E47">
        <w:rPr>
          <w:rFonts w:ascii="Arial" w:eastAsia="Arial Unicode MS" w:hAnsi="Arial" w:cs="Arial"/>
          <w:bCs/>
          <w:sz w:val="24"/>
          <w:szCs w:val="24"/>
        </w:rPr>
        <w:t>umber 552665117, a</w:t>
      </w:r>
      <w:r w:rsidR="00E7588B" w:rsidRPr="00901E47">
        <w:rPr>
          <w:rFonts w:ascii="Arial" w:eastAsia="Arial Unicode MS" w:hAnsi="Arial" w:cs="Arial"/>
          <w:bCs/>
          <w:sz w:val="24"/>
          <w:szCs w:val="24"/>
        </w:rPr>
        <w:t>ll amounts due to the applicant</w:t>
      </w:r>
      <w:r w:rsidR="00800706" w:rsidRPr="00901E47">
        <w:rPr>
          <w:rFonts w:ascii="Arial" w:eastAsia="Arial Unicode MS" w:hAnsi="Arial" w:cs="Arial"/>
          <w:bCs/>
          <w:sz w:val="24"/>
          <w:szCs w:val="24"/>
        </w:rPr>
        <w:t>, in full within 7</w:t>
      </w:r>
      <w:r w:rsidR="00E7588B" w:rsidRPr="00901E47">
        <w:rPr>
          <w:rFonts w:ascii="Arial" w:eastAsia="Arial Unicode MS" w:hAnsi="Arial" w:cs="Arial"/>
          <w:bCs/>
          <w:sz w:val="24"/>
          <w:szCs w:val="24"/>
        </w:rPr>
        <w:t xml:space="preserve"> days of the date of the court order had to be credited</w:t>
      </w:r>
      <w:r w:rsidR="00800706" w:rsidRPr="00901E47">
        <w:rPr>
          <w:rFonts w:ascii="Arial" w:eastAsia="Arial Unicode MS" w:hAnsi="Arial" w:cs="Arial"/>
          <w:bCs/>
          <w:sz w:val="24"/>
          <w:szCs w:val="24"/>
        </w:rPr>
        <w:t>;</w:t>
      </w:r>
    </w:p>
    <w:p w:rsidR="00800706" w:rsidRPr="00901E47" w:rsidRDefault="00800706"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(b)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I</w:t>
      </w:r>
      <w:r w:rsidR="00E7588B" w:rsidRPr="00901E47">
        <w:rPr>
          <w:rFonts w:ascii="Arial" w:eastAsia="Arial Unicode MS" w:hAnsi="Arial" w:cs="Arial"/>
          <w:bCs/>
          <w:sz w:val="24"/>
          <w:szCs w:val="24"/>
        </w:rPr>
        <w:t xml:space="preserve">n the alternative to </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a</w:t>
      </w:r>
      <w:r w:rsidRPr="00901E47">
        <w:rPr>
          <w:rFonts w:ascii="Arial" w:eastAsia="Arial Unicode MS" w:hAnsi="Arial" w:cs="Arial"/>
          <w:bCs/>
          <w:sz w:val="24"/>
          <w:szCs w:val="24"/>
        </w:rPr>
        <w:t>) above the respondents must</w:t>
      </w:r>
      <w:r w:rsidR="00E7588B" w:rsidRPr="00901E47">
        <w:rPr>
          <w:rFonts w:ascii="Arial" w:eastAsia="Arial Unicode MS" w:hAnsi="Arial" w:cs="Arial"/>
          <w:bCs/>
          <w:sz w:val="24"/>
          <w:szCs w:val="24"/>
        </w:rPr>
        <w:t xml:space="preserve"> </w:t>
      </w:r>
      <w:r w:rsidR="00D57E54" w:rsidRPr="00D57E54">
        <w:rPr>
          <w:rFonts w:ascii="Arial" w:eastAsia="Arial Unicode MS" w:hAnsi="Arial" w:cs="Arial"/>
          <w:bCs/>
          <w:sz w:val="24"/>
          <w:szCs w:val="24"/>
        </w:rPr>
        <w:t>finalize</w:t>
      </w:r>
      <w:r w:rsidR="00E7588B" w:rsidRPr="00901E47">
        <w:rPr>
          <w:rFonts w:ascii="Arial" w:eastAsia="Arial Unicode MS" w:hAnsi="Arial" w:cs="Arial"/>
          <w:bCs/>
          <w:sz w:val="24"/>
          <w:szCs w:val="24"/>
        </w:rPr>
        <w:t xml:space="preserve"> all necessary investigations, if any,</w:t>
      </w:r>
      <w:r w:rsidRPr="00901E47">
        <w:rPr>
          <w:rFonts w:ascii="Arial" w:eastAsia="Arial Unicode MS" w:hAnsi="Arial" w:cs="Arial"/>
          <w:bCs/>
          <w:sz w:val="24"/>
          <w:szCs w:val="24"/>
        </w:rPr>
        <w:t xml:space="preserve"> and</w:t>
      </w:r>
      <w:r w:rsidR="00E7588B" w:rsidRPr="00901E47">
        <w:rPr>
          <w:rFonts w:ascii="Arial" w:eastAsia="Arial Unicode MS" w:hAnsi="Arial" w:cs="Arial"/>
          <w:bCs/>
          <w:sz w:val="24"/>
          <w:szCs w:val="24"/>
        </w:rPr>
        <w:t xml:space="preserve"> any outstanding reports withi</w:t>
      </w:r>
      <w:r w:rsidRPr="00901E47">
        <w:rPr>
          <w:rFonts w:ascii="Arial" w:eastAsia="Arial Unicode MS" w:hAnsi="Arial" w:cs="Arial"/>
          <w:bCs/>
          <w:sz w:val="24"/>
          <w:szCs w:val="24"/>
        </w:rPr>
        <w:t>n 7</w:t>
      </w:r>
      <w:r w:rsidR="00E7588B" w:rsidRPr="00901E47">
        <w:rPr>
          <w:rFonts w:ascii="Arial" w:eastAsia="Arial Unicode MS" w:hAnsi="Arial" w:cs="Arial"/>
          <w:bCs/>
          <w:sz w:val="24"/>
          <w:szCs w:val="24"/>
        </w:rPr>
        <w:t xml:space="preserve"> days of date of this court order and attend a meeting with the applicant</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s representatives to deba</w:t>
      </w:r>
      <w:r w:rsidRPr="00901E47">
        <w:rPr>
          <w:rFonts w:ascii="Arial" w:eastAsia="Arial Unicode MS" w:hAnsi="Arial" w:cs="Arial"/>
          <w:bCs/>
          <w:sz w:val="24"/>
          <w:szCs w:val="24"/>
        </w:rPr>
        <w:t>te the account within 15 days o</w:t>
      </w:r>
      <w:r w:rsidR="00E7588B" w:rsidRPr="00901E47">
        <w:rPr>
          <w:rFonts w:ascii="Arial" w:eastAsia="Arial Unicode MS" w:hAnsi="Arial" w:cs="Arial"/>
          <w:bCs/>
          <w:sz w:val="24"/>
          <w:szCs w:val="24"/>
        </w:rPr>
        <w:t xml:space="preserve">f date of this court order. </w:t>
      </w:r>
    </w:p>
    <w:p w:rsidR="00E10552" w:rsidRDefault="00800706"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[5]</w:t>
      </w:r>
      <w:r>
        <w:rPr>
          <w:rFonts w:ascii="Arial" w:eastAsia="Arial Unicode MS" w:hAnsi="Arial" w:cs="Arial"/>
          <w:bCs/>
          <w:sz w:val="24"/>
          <w:szCs w:val="24"/>
        </w:rPr>
        <w:tab/>
        <w:t>O</w:t>
      </w:r>
      <w:r w:rsidR="00E7588B" w:rsidRPr="00E7588B">
        <w:rPr>
          <w:rFonts w:ascii="Arial" w:eastAsia="Arial Unicode MS" w:hAnsi="Arial" w:cs="Arial"/>
          <w:bCs/>
          <w:sz w:val="24"/>
          <w:szCs w:val="24"/>
        </w:rPr>
        <w:t>n 16 March 2022</w:t>
      </w:r>
      <w:r>
        <w:rPr>
          <w:rFonts w:ascii="Arial" w:eastAsia="Arial Unicode MS" w:hAnsi="Arial" w:cs="Arial"/>
          <w:bCs/>
          <w:sz w:val="24"/>
          <w:szCs w:val="24"/>
        </w:rPr>
        <w:t>, Dlamini</w:t>
      </w:r>
      <w:r w:rsidR="00E10552">
        <w:rPr>
          <w:rFonts w:ascii="Arial" w:eastAsia="Arial Unicode MS" w:hAnsi="Arial" w:cs="Arial"/>
          <w:bCs/>
          <w:sz w:val="24"/>
          <w:szCs w:val="24"/>
        </w:rPr>
        <w:t xml:space="preserve"> J</w:t>
      </w:r>
      <w:r w:rsidR="00E7588B" w:rsidRPr="00E7588B">
        <w:rPr>
          <w:rFonts w:ascii="Arial" w:eastAsia="Arial Unicode MS" w:hAnsi="Arial" w:cs="Arial"/>
          <w:bCs/>
          <w:sz w:val="24"/>
          <w:szCs w:val="24"/>
        </w:rPr>
        <w:t xml:space="preserve"> issued an order</w:t>
      </w:r>
      <w:r w:rsidR="00E10552">
        <w:rPr>
          <w:rFonts w:ascii="Arial" w:eastAsia="Arial Unicode MS" w:hAnsi="Arial" w:cs="Arial"/>
          <w:bCs/>
          <w:sz w:val="24"/>
          <w:szCs w:val="24"/>
        </w:rPr>
        <w:t xml:space="preserve"> (“Dlamini J Order”)</w:t>
      </w:r>
      <w:r w:rsidR="00E7588B" w:rsidRPr="00E7588B">
        <w:rPr>
          <w:rFonts w:ascii="Arial" w:eastAsia="Arial Unicode MS" w:hAnsi="Arial" w:cs="Arial"/>
          <w:bCs/>
          <w:sz w:val="24"/>
          <w:szCs w:val="24"/>
        </w:rPr>
        <w:t xml:space="preserve"> in the following terms</w:t>
      </w:r>
      <w:r w:rsidR="00E10552">
        <w:rPr>
          <w:rFonts w:ascii="Arial" w:eastAsia="Arial Unicode MS" w:hAnsi="Arial" w:cs="Arial"/>
          <w:bCs/>
          <w:sz w:val="24"/>
          <w:szCs w:val="24"/>
        </w:rPr>
        <w:t>:</w:t>
      </w:r>
    </w:p>
    <w:p w:rsidR="00D13619" w:rsidRDefault="00D13619"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p>
    <w:p w:rsidR="00E10552" w:rsidRPr="00901E47" w:rsidRDefault="00E7588B"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E7588B">
        <w:rPr>
          <w:rFonts w:ascii="Arial" w:eastAsia="Arial Unicode MS" w:hAnsi="Arial" w:cs="Arial"/>
          <w:bCs/>
          <w:sz w:val="24"/>
          <w:szCs w:val="24"/>
        </w:rPr>
        <w:lastRenderedPageBreak/>
        <w:t xml:space="preserve"> </w:t>
      </w:r>
      <w:r w:rsidR="00E10552">
        <w:rPr>
          <w:rFonts w:ascii="Arial" w:eastAsia="Arial Unicode MS" w:hAnsi="Arial" w:cs="Arial"/>
          <w:bCs/>
          <w:sz w:val="24"/>
          <w:szCs w:val="24"/>
        </w:rPr>
        <w:tab/>
      </w:r>
      <w:r w:rsidR="00E10552" w:rsidRPr="00766FA2">
        <w:rPr>
          <w:rFonts w:ascii="Arial" w:eastAsia="Arial Unicode MS" w:hAnsi="Arial" w:cs="Arial"/>
          <w:bCs/>
        </w:rPr>
        <w:t xml:space="preserve">(a) </w:t>
      </w:r>
      <w:r w:rsidR="00766FA2">
        <w:rPr>
          <w:rFonts w:ascii="Arial" w:eastAsia="Arial Unicode MS" w:hAnsi="Arial" w:cs="Arial"/>
          <w:bCs/>
        </w:rPr>
        <w:tab/>
      </w:r>
      <w:r w:rsidR="00E10552" w:rsidRPr="00901E47">
        <w:rPr>
          <w:rFonts w:ascii="Arial" w:eastAsia="Arial Unicode MS" w:hAnsi="Arial" w:cs="Arial"/>
          <w:bCs/>
          <w:sz w:val="24"/>
          <w:szCs w:val="24"/>
        </w:rPr>
        <w:t>T</w:t>
      </w:r>
      <w:r w:rsidRPr="00901E47">
        <w:rPr>
          <w:rFonts w:ascii="Arial" w:eastAsia="Arial Unicode MS" w:hAnsi="Arial" w:cs="Arial"/>
          <w:bCs/>
          <w:sz w:val="24"/>
          <w:szCs w:val="24"/>
        </w:rPr>
        <w:t>h</w:t>
      </w:r>
      <w:r w:rsidR="00E10552" w:rsidRPr="00901E47">
        <w:rPr>
          <w:rFonts w:ascii="Arial" w:eastAsia="Arial Unicode MS" w:hAnsi="Arial" w:cs="Arial"/>
          <w:bCs/>
          <w:sz w:val="24"/>
          <w:szCs w:val="24"/>
        </w:rPr>
        <w:t>e Municipality and the Municipal M</w:t>
      </w:r>
      <w:r w:rsidRPr="00901E47">
        <w:rPr>
          <w:rFonts w:ascii="Arial" w:eastAsia="Arial Unicode MS" w:hAnsi="Arial" w:cs="Arial"/>
          <w:bCs/>
          <w:sz w:val="24"/>
          <w:szCs w:val="24"/>
        </w:rPr>
        <w:t xml:space="preserve">anager were declared in </w:t>
      </w:r>
      <w:r w:rsidR="00E10552" w:rsidRPr="00901E47">
        <w:rPr>
          <w:rFonts w:ascii="Arial" w:eastAsia="Arial Unicode MS" w:hAnsi="Arial" w:cs="Arial"/>
          <w:bCs/>
          <w:sz w:val="24"/>
          <w:szCs w:val="24"/>
        </w:rPr>
        <w:t>willful contempt of the Siwendu J and Opperman</w:t>
      </w:r>
      <w:r w:rsidRPr="00901E47">
        <w:rPr>
          <w:rFonts w:ascii="Arial" w:eastAsia="Arial Unicode MS" w:hAnsi="Arial" w:cs="Arial"/>
          <w:bCs/>
          <w:sz w:val="24"/>
          <w:szCs w:val="24"/>
        </w:rPr>
        <w:t xml:space="preserve"> J court orders</w:t>
      </w:r>
      <w:r w:rsidR="00E10552" w:rsidRPr="00901E47">
        <w:rPr>
          <w:rFonts w:ascii="Arial" w:eastAsia="Arial Unicode MS" w:hAnsi="Arial" w:cs="Arial"/>
          <w:bCs/>
          <w:sz w:val="24"/>
          <w:szCs w:val="24"/>
        </w:rPr>
        <w:t>;</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(b) </w:t>
      </w:r>
      <w:r w:rsidR="00766FA2" w:rsidRPr="00901E47">
        <w:rPr>
          <w:rFonts w:ascii="Arial" w:eastAsia="Arial Unicode MS" w:hAnsi="Arial" w:cs="Arial"/>
          <w:bCs/>
          <w:sz w:val="24"/>
          <w:szCs w:val="24"/>
        </w:rPr>
        <w:tab/>
      </w:r>
      <w:r w:rsidR="00641EA5">
        <w:rPr>
          <w:rFonts w:ascii="Arial" w:eastAsia="Arial Unicode MS" w:hAnsi="Arial" w:cs="Arial"/>
          <w:bCs/>
          <w:sz w:val="24"/>
          <w:szCs w:val="24"/>
        </w:rPr>
        <w:t>T</w:t>
      </w:r>
      <w:r w:rsidRPr="00901E47">
        <w:rPr>
          <w:rFonts w:ascii="Arial" w:eastAsia="Arial Unicode MS" w:hAnsi="Arial" w:cs="Arial"/>
          <w:bCs/>
          <w:sz w:val="24"/>
          <w:szCs w:val="24"/>
        </w:rPr>
        <w:t>he Municipality and the Municipal M</w:t>
      </w:r>
      <w:r w:rsidR="00E7588B" w:rsidRPr="00901E47">
        <w:rPr>
          <w:rFonts w:ascii="Arial" w:eastAsia="Arial Unicode MS" w:hAnsi="Arial" w:cs="Arial"/>
          <w:bCs/>
          <w:sz w:val="24"/>
          <w:szCs w:val="24"/>
        </w:rPr>
        <w:t>anager were ordered to immediately com</w:t>
      </w:r>
      <w:r w:rsidRPr="00901E47">
        <w:rPr>
          <w:rFonts w:ascii="Arial" w:eastAsia="Arial Unicode MS" w:hAnsi="Arial" w:cs="Arial"/>
          <w:bCs/>
          <w:sz w:val="24"/>
          <w:szCs w:val="24"/>
        </w:rPr>
        <w:t>ply with the Siwendu J and Opperma</w:t>
      </w:r>
      <w:r w:rsidR="00E7588B" w:rsidRPr="00901E47">
        <w:rPr>
          <w:rFonts w:ascii="Arial" w:eastAsia="Arial Unicode MS" w:hAnsi="Arial" w:cs="Arial"/>
          <w:bCs/>
          <w:sz w:val="24"/>
          <w:szCs w:val="24"/>
        </w:rPr>
        <w:t>n J court orders</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 and</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(i)</w:t>
      </w:r>
      <w:r w:rsidR="00E7588B" w:rsidRPr="00901E47">
        <w:rPr>
          <w:rFonts w:ascii="Arial" w:eastAsia="Arial Unicode MS" w:hAnsi="Arial" w:cs="Arial"/>
          <w:bCs/>
          <w:sz w:val="24"/>
          <w:szCs w:val="24"/>
        </w:rPr>
        <w:t xml:space="preserve"> </w:t>
      </w:r>
      <w:r w:rsidR="00766FA2" w:rsidRPr="00901E47">
        <w:rPr>
          <w:rFonts w:ascii="Arial" w:eastAsia="Arial Unicode MS" w:hAnsi="Arial" w:cs="Arial"/>
          <w:bCs/>
          <w:sz w:val="24"/>
          <w:szCs w:val="24"/>
        </w:rPr>
        <w:tab/>
      </w:r>
      <w:r w:rsidR="00E7588B" w:rsidRPr="00901E47">
        <w:rPr>
          <w:rFonts w:ascii="Arial" w:eastAsia="Arial Unicode MS" w:hAnsi="Arial" w:cs="Arial"/>
          <w:bCs/>
          <w:sz w:val="24"/>
          <w:szCs w:val="24"/>
        </w:rPr>
        <w:t xml:space="preserve">to credit the </w:t>
      </w:r>
      <w:r w:rsidRPr="00901E47">
        <w:rPr>
          <w:rFonts w:ascii="Arial" w:eastAsia="Arial Unicode MS" w:hAnsi="Arial" w:cs="Arial"/>
          <w:bCs/>
          <w:sz w:val="24"/>
          <w:szCs w:val="24"/>
        </w:rPr>
        <w:t>applicant and provide proof thereof</w:t>
      </w:r>
      <w:r w:rsidR="00E7588B" w:rsidRPr="00901E47">
        <w:rPr>
          <w:rFonts w:ascii="Arial" w:eastAsia="Arial Unicode MS" w:hAnsi="Arial" w:cs="Arial"/>
          <w:bCs/>
          <w:sz w:val="24"/>
          <w:szCs w:val="24"/>
        </w:rPr>
        <w:t xml:space="preserve"> to the </w:t>
      </w:r>
      <w:r w:rsidR="004F64CB" w:rsidRPr="00901E47">
        <w:rPr>
          <w:rFonts w:ascii="Arial" w:eastAsia="Arial Unicode MS" w:hAnsi="Arial" w:cs="Arial"/>
          <w:bCs/>
          <w:sz w:val="24"/>
          <w:szCs w:val="24"/>
        </w:rPr>
        <w:t>applicant’s</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attorney of record</w:t>
      </w:r>
      <w:r w:rsidRPr="00901E47">
        <w:rPr>
          <w:rFonts w:ascii="Arial" w:eastAsia="Arial Unicode MS" w:hAnsi="Arial" w:cs="Arial"/>
          <w:bCs/>
          <w:sz w:val="24"/>
          <w:szCs w:val="24"/>
        </w:rPr>
        <w:t>;</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(ii)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to deliver all the original and</w:t>
      </w:r>
      <w:r w:rsidR="00E7588B" w:rsidRPr="00901E47">
        <w:rPr>
          <w:rFonts w:ascii="Arial" w:eastAsia="Arial Unicode MS" w:hAnsi="Arial" w:cs="Arial"/>
          <w:bCs/>
          <w:sz w:val="24"/>
          <w:szCs w:val="24"/>
        </w:rPr>
        <w:t xml:space="preserve"> supporting docume</w:t>
      </w:r>
      <w:r w:rsidRPr="00901E47">
        <w:rPr>
          <w:rFonts w:ascii="Arial" w:eastAsia="Arial Unicode MS" w:hAnsi="Arial" w:cs="Arial"/>
          <w:bCs/>
          <w:sz w:val="24"/>
          <w:szCs w:val="24"/>
        </w:rPr>
        <w:t>nts, reports,</w:t>
      </w:r>
      <w:r w:rsid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downloads, job card</w:t>
      </w:r>
      <w:r w:rsidR="00E7588B" w:rsidRPr="00901E47">
        <w:rPr>
          <w:rFonts w:ascii="Arial" w:eastAsia="Arial Unicode MS" w:hAnsi="Arial" w:cs="Arial"/>
          <w:bCs/>
          <w:sz w:val="24"/>
          <w:szCs w:val="24"/>
        </w:rPr>
        <w:t>s</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 to </w:t>
      </w:r>
      <w:r w:rsidRPr="00901E47">
        <w:rPr>
          <w:rFonts w:ascii="Arial" w:eastAsia="Arial Unicode MS" w:hAnsi="Arial" w:cs="Arial"/>
          <w:bCs/>
          <w:sz w:val="24"/>
          <w:szCs w:val="24"/>
        </w:rPr>
        <w:t>the applicant in respect of the water and</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electricity consumption charges billed to the applicant</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s account</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for the period November 2019 to</w:t>
      </w:r>
      <w:r w:rsidR="00E7588B" w:rsidRPr="00766FA2">
        <w:rPr>
          <w:rFonts w:ascii="Arial" w:eastAsia="Arial Unicode MS" w:hAnsi="Arial" w:cs="Arial"/>
          <w:bCs/>
        </w:rPr>
        <w:t xml:space="preserve"> </w:t>
      </w:r>
      <w:r w:rsidR="00E7588B" w:rsidRPr="00901E47">
        <w:rPr>
          <w:rFonts w:ascii="Arial" w:eastAsia="Arial Unicode MS" w:hAnsi="Arial" w:cs="Arial"/>
          <w:bCs/>
          <w:sz w:val="24"/>
          <w:szCs w:val="24"/>
        </w:rPr>
        <w:t>February 2022,</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(c) </w:t>
      </w:r>
      <w:r w:rsidR="00766FA2" w:rsidRPr="00901E47">
        <w:rPr>
          <w:rFonts w:ascii="Arial" w:eastAsia="Arial Unicode MS" w:hAnsi="Arial" w:cs="Arial"/>
          <w:bCs/>
          <w:sz w:val="24"/>
          <w:szCs w:val="24"/>
        </w:rPr>
        <w:tab/>
      </w:r>
      <w:r w:rsidR="00641EA5">
        <w:rPr>
          <w:rFonts w:ascii="Arial" w:eastAsia="Arial Unicode MS" w:hAnsi="Arial" w:cs="Arial"/>
          <w:bCs/>
          <w:sz w:val="24"/>
          <w:szCs w:val="24"/>
        </w:rPr>
        <w:t>T</w:t>
      </w:r>
      <w:r w:rsidRPr="00901E47">
        <w:rPr>
          <w:rFonts w:ascii="Arial" w:eastAsia="Arial Unicode MS" w:hAnsi="Arial" w:cs="Arial"/>
          <w:bCs/>
          <w:sz w:val="24"/>
          <w:szCs w:val="24"/>
        </w:rPr>
        <w:t>he Municipality and the Municipal M</w:t>
      </w:r>
      <w:r w:rsidR="00E7588B" w:rsidRPr="00901E47">
        <w:rPr>
          <w:rFonts w:ascii="Arial" w:eastAsia="Arial Unicode MS" w:hAnsi="Arial" w:cs="Arial"/>
          <w:bCs/>
          <w:sz w:val="24"/>
          <w:szCs w:val="24"/>
        </w:rPr>
        <w:t>anager were ordered to atte</w:t>
      </w:r>
      <w:r w:rsidRPr="00901E47">
        <w:rPr>
          <w:rFonts w:ascii="Arial" w:eastAsia="Arial Unicode MS" w:hAnsi="Arial" w:cs="Arial"/>
          <w:bCs/>
          <w:sz w:val="24"/>
          <w:szCs w:val="24"/>
        </w:rPr>
        <w:t xml:space="preserve">nd a meeting with the applicant </w:t>
      </w:r>
      <w:r w:rsidR="00E7588B" w:rsidRPr="00901E47">
        <w:rPr>
          <w:rFonts w:ascii="Arial" w:eastAsia="Arial Unicode MS" w:hAnsi="Arial" w:cs="Arial"/>
          <w:bCs/>
          <w:sz w:val="24"/>
          <w:szCs w:val="24"/>
        </w:rPr>
        <w:t xml:space="preserve">and </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to conduct a debateme</w:t>
      </w:r>
      <w:r w:rsidR="00E7588B" w:rsidRPr="00901E47">
        <w:rPr>
          <w:rFonts w:ascii="Arial" w:eastAsia="Arial Unicode MS" w:hAnsi="Arial" w:cs="Arial"/>
          <w:bCs/>
          <w:sz w:val="24"/>
          <w:szCs w:val="24"/>
        </w:rPr>
        <w:t>nt of the applicants account for the period</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November 2019 to February 2022</w:t>
      </w:r>
      <w:r w:rsidRPr="00901E47">
        <w:rPr>
          <w:rFonts w:ascii="Arial" w:eastAsia="Arial Unicode MS" w:hAnsi="Arial" w:cs="Arial"/>
          <w:bCs/>
          <w:sz w:val="24"/>
          <w:szCs w:val="24"/>
        </w:rPr>
        <w:t>;</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(ii)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the reason for the incorrect/</w:t>
      </w:r>
      <w:r w:rsidR="00E7588B" w:rsidRPr="00901E47">
        <w:rPr>
          <w:rFonts w:ascii="Arial" w:eastAsia="Arial Unicode MS" w:hAnsi="Arial" w:cs="Arial"/>
          <w:bCs/>
          <w:sz w:val="24"/>
          <w:szCs w:val="24"/>
        </w:rPr>
        <w:t>unreasonable charges which are still</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being levied on the applicant</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s account and </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(iii)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all amounts over</w:t>
      </w:r>
      <w:r w:rsidR="00E7588B" w:rsidRPr="00901E47">
        <w:rPr>
          <w:rFonts w:ascii="Arial" w:eastAsia="Arial Unicode MS" w:hAnsi="Arial" w:cs="Arial"/>
          <w:bCs/>
          <w:sz w:val="24"/>
          <w:szCs w:val="24"/>
        </w:rPr>
        <w:t>paid by the applicant and to allocate the additional</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credit due to the applicant which shall be paid to the applicant</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within 10 calendar days of determination</w:t>
      </w:r>
      <w:r w:rsidRPr="00901E47">
        <w:rPr>
          <w:rFonts w:ascii="Arial" w:eastAsia="Arial Unicode MS" w:hAnsi="Arial" w:cs="Arial"/>
          <w:bCs/>
          <w:sz w:val="24"/>
          <w:szCs w:val="24"/>
        </w:rPr>
        <w:t xml:space="preserve"> thereof</w:t>
      </w:r>
      <w:r w:rsidR="00E7588B" w:rsidRPr="00901E47">
        <w:rPr>
          <w:rFonts w:ascii="Arial" w:eastAsia="Arial Unicode MS" w:hAnsi="Arial" w:cs="Arial"/>
          <w:bCs/>
          <w:sz w:val="24"/>
          <w:szCs w:val="24"/>
        </w:rPr>
        <w:t xml:space="preserve">. </w:t>
      </w:r>
    </w:p>
    <w:p w:rsidR="00E10552"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(d)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 xml:space="preserve">the interdict by Siwendu </w:t>
      </w:r>
      <w:r w:rsidR="00E7588B" w:rsidRPr="00901E47">
        <w:rPr>
          <w:rFonts w:ascii="Arial" w:eastAsia="Arial Unicode MS" w:hAnsi="Arial" w:cs="Arial"/>
          <w:bCs/>
          <w:sz w:val="24"/>
          <w:szCs w:val="24"/>
        </w:rPr>
        <w:t>J on 18 December 2020</w:t>
      </w:r>
      <w:r w:rsidRPr="00901E47">
        <w:rPr>
          <w:rFonts w:ascii="Arial" w:eastAsia="Arial Unicode MS" w:hAnsi="Arial" w:cs="Arial"/>
          <w:bCs/>
          <w:sz w:val="24"/>
          <w:szCs w:val="24"/>
        </w:rPr>
        <w:t>, under case number 2020/</w:t>
      </w:r>
      <w:r w:rsidR="00E7588B" w:rsidRPr="00901E47">
        <w:rPr>
          <w:rFonts w:ascii="Arial" w:eastAsia="Arial Unicode MS" w:hAnsi="Arial" w:cs="Arial"/>
          <w:bCs/>
          <w:sz w:val="24"/>
          <w:szCs w:val="24"/>
        </w:rPr>
        <w:t>44292 would remain valid and enforcea</w:t>
      </w:r>
      <w:r w:rsidRPr="00901E47">
        <w:rPr>
          <w:rFonts w:ascii="Arial" w:eastAsia="Arial Unicode MS" w:hAnsi="Arial" w:cs="Arial"/>
          <w:bCs/>
          <w:sz w:val="24"/>
          <w:szCs w:val="24"/>
        </w:rPr>
        <w:t>ble until such time as the debat</w:t>
      </w:r>
      <w:r w:rsidR="00E7588B" w:rsidRPr="00901E47">
        <w:rPr>
          <w:rFonts w:ascii="Arial" w:eastAsia="Arial Unicode MS" w:hAnsi="Arial" w:cs="Arial"/>
          <w:bCs/>
          <w:sz w:val="24"/>
          <w:szCs w:val="24"/>
        </w:rPr>
        <w:t>ement of the applicant</w:t>
      </w:r>
      <w:r w:rsidRPr="00901E47">
        <w:rPr>
          <w:rFonts w:ascii="Arial" w:eastAsia="Arial Unicode MS" w:hAnsi="Arial" w:cs="Arial"/>
          <w:bCs/>
          <w:sz w:val="24"/>
          <w:szCs w:val="24"/>
        </w:rPr>
        <w:t>’s account held under</w:t>
      </w:r>
      <w:r w:rsidR="00E7588B" w:rsidRPr="00901E47">
        <w:rPr>
          <w:rFonts w:ascii="Arial" w:eastAsia="Arial Unicode MS" w:hAnsi="Arial" w:cs="Arial"/>
          <w:bCs/>
          <w:sz w:val="24"/>
          <w:szCs w:val="24"/>
        </w:rPr>
        <w:t xml:space="preserve"> number 55266117 h</w:t>
      </w:r>
      <w:r w:rsidRPr="00901E47">
        <w:rPr>
          <w:rFonts w:ascii="Arial" w:eastAsia="Arial Unicode MS" w:hAnsi="Arial" w:cs="Arial"/>
          <w:bCs/>
          <w:sz w:val="24"/>
          <w:szCs w:val="24"/>
        </w:rPr>
        <w:t>as been finally resolved and all due</w:t>
      </w:r>
      <w:r w:rsidR="00E7588B" w:rsidRPr="00901E47">
        <w:rPr>
          <w:rFonts w:ascii="Arial" w:eastAsia="Arial Unicode MS" w:hAnsi="Arial" w:cs="Arial"/>
          <w:bCs/>
          <w:sz w:val="24"/>
          <w:szCs w:val="24"/>
        </w:rPr>
        <w:t xml:space="preserve"> credits paid over to the applicant</w:t>
      </w:r>
      <w:r w:rsidRPr="00901E47">
        <w:rPr>
          <w:rFonts w:ascii="Arial" w:eastAsia="Arial Unicode MS" w:hAnsi="Arial" w:cs="Arial"/>
          <w:bCs/>
          <w:sz w:val="24"/>
          <w:szCs w:val="24"/>
        </w:rPr>
        <w:t>, if any</w:t>
      </w:r>
    </w:p>
    <w:p w:rsidR="00CB7771" w:rsidRPr="00901E47" w:rsidRDefault="00E1055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(e)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Dlamini J</w:t>
      </w:r>
      <w:r w:rsidR="00E7588B" w:rsidRPr="00901E47">
        <w:rPr>
          <w:rFonts w:ascii="Arial" w:eastAsia="Arial Unicode MS" w:hAnsi="Arial" w:cs="Arial"/>
          <w:bCs/>
          <w:sz w:val="24"/>
          <w:szCs w:val="24"/>
        </w:rPr>
        <w:t xml:space="preserve"> issued a </w:t>
      </w:r>
      <w:r w:rsidR="00E7588B" w:rsidRPr="00901E47">
        <w:rPr>
          <w:rFonts w:ascii="Arial" w:eastAsia="Arial Unicode MS" w:hAnsi="Arial" w:cs="Arial"/>
          <w:bCs/>
          <w:i/>
          <w:sz w:val="24"/>
          <w:szCs w:val="24"/>
        </w:rPr>
        <w:t>rule nisi</w:t>
      </w:r>
      <w:r w:rsidR="00E7588B" w:rsidRPr="00901E47">
        <w:rPr>
          <w:rFonts w:ascii="Arial" w:eastAsia="Arial Unicode MS" w:hAnsi="Arial" w:cs="Arial"/>
          <w:bCs/>
          <w:sz w:val="24"/>
          <w:szCs w:val="24"/>
        </w:rPr>
        <w:t xml:space="preserve"> calling upon all persons with a legitimate interest to show cause</w:t>
      </w:r>
      <w:r w:rsidR="00CB7771"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 if any</w:t>
      </w:r>
      <w:r w:rsidR="00CB7771" w:rsidRPr="00901E47">
        <w:rPr>
          <w:rFonts w:ascii="Arial" w:eastAsia="Arial Unicode MS" w:hAnsi="Arial" w:cs="Arial"/>
          <w:bCs/>
          <w:sz w:val="24"/>
          <w:szCs w:val="24"/>
        </w:rPr>
        <w:t>, on 15 August 2022 w</w:t>
      </w:r>
      <w:r w:rsidR="00E7588B" w:rsidRPr="00901E47">
        <w:rPr>
          <w:rFonts w:ascii="Arial" w:eastAsia="Arial Unicode MS" w:hAnsi="Arial" w:cs="Arial"/>
          <w:bCs/>
          <w:sz w:val="24"/>
          <w:szCs w:val="24"/>
        </w:rPr>
        <w:t xml:space="preserve">hy the following orders should not be </w:t>
      </w:r>
      <w:r w:rsidR="00CB7771" w:rsidRPr="00901E47">
        <w:rPr>
          <w:rFonts w:ascii="Arial" w:eastAsia="Arial Unicode MS" w:hAnsi="Arial" w:cs="Arial"/>
          <w:bCs/>
          <w:sz w:val="24"/>
          <w:szCs w:val="24"/>
        </w:rPr>
        <w:t>made f</w:t>
      </w:r>
      <w:r w:rsidR="00E7588B" w:rsidRPr="00901E47">
        <w:rPr>
          <w:rFonts w:ascii="Arial" w:eastAsia="Arial Unicode MS" w:hAnsi="Arial" w:cs="Arial"/>
          <w:bCs/>
          <w:sz w:val="24"/>
          <w:szCs w:val="24"/>
        </w:rPr>
        <w:t>inal</w:t>
      </w:r>
      <w:r w:rsidR="00CB7771" w:rsidRPr="00901E47">
        <w:rPr>
          <w:rFonts w:ascii="Arial" w:eastAsia="Arial Unicode MS" w:hAnsi="Arial" w:cs="Arial"/>
          <w:bCs/>
          <w:sz w:val="24"/>
          <w:szCs w:val="24"/>
        </w:rPr>
        <w:t>:</w:t>
      </w:r>
    </w:p>
    <w:p w:rsidR="00CB7771" w:rsidRPr="00901E47" w:rsidRDefault="00CB7771"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lastRenderedPageBreak/>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the Acting Municipal M</w:t>
      </w:r>
      <w:r w:rsidR="00E7588B" w:rsidRPr="00901E47">
        <w:rPr>
          <w:rFonts w:ascii="Arial" w:eastAsia="Arial Unicode MS" w:hAnsi="Arial" w:cs="Arial"/>
          <w:bCs/>
          <w:sz w:val="24"/>
          <w:szCs w:val="24"/>
        </w:rPr>
        <w:t>anager be held liable for each count of</w:t>
      </w:r>
      <w:r w:rsidR="00901E47">
        <w:rPr>
          <w:rFonts w:ascii="Arial" w:eastAsia="Arial Unicode MS" w:hAnsi="Arial" w:cs="Arial"/>
          <w:bCs/>
          <w:sz w:val="24"/>
          <w:szCs w:val="24"/>
        </w:rPr>
        <w:tab/>
      </w:r>
      <w:r w:rsidR="00E7588B" w:rsidRPr="00901E47">
        <w:rPr>
          <w:rFonts w:ascii="Arial" w:eastAsia="Arial Unicode MS" w:hAnsi="Arial" w:cs="Arial"/>
          <w:bCs/>
          <w:sz w:val="24"/>
          <w:szCs w:val="24"/>
        </w:rPr>
        <w:t>perjury in his answerin</w:t>
      </w:r>
      <w:r w:rsidRPr="00901E47">
        <w:rPr>
          <w:rFonts w:ascii="Arial" w:eastAsia="Arial Unicode MS" w:hAnsi="Arial" w:cs="Arial"/>
          <w:bCs/>
          <w:sz w:val="24"/>
          <w:szCs w:val="24"/>
        </w:rPr>
        <w:t>g affidavit dated 11 March 2022;</w:t>
      </w:r>
    </w:p>
    <w:p w:rsidR="00CB7771" w:rsidRPr="00901E47" w:rsidRDefault="00CB7771"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(ii)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The Municipal Manager and the Acting Municipal Manager be</w:t>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imprisoned </w:t>
      </w:r>
      <w:r w:rsidR="00E7588B" w:rsidRPr="00901E47">
        <w:rPr>
          <w:rFonts w:ascii="Arial" w:eastAsia="Arial Unicode MS" w:hAnsi="Arial" w:cs="Arial"/>
          <w:bCs/>
          <w:sz w:val="24"/>
          <w:szCs w:val="24"/>
        </w:rPr>
        <w:t xml:space="preserve">for a period </w:t>
      </w:r>
      <w:r w:rsidRPr="00901E47">
        <w:rPr>
          <w:rFonts w:ascii="Arial" w:eastAsia="Arial Unicode MS" w:hAnsi="Arial" w:cs="Arial"/>
          <w:bCs/>
          <w:sz w:val="24"/>
          <w:szCs w:val="24"/>
        </w:rPr>
        <w:t xml:space="preserve">of </w:t>
      </w:r>
      <w:r w:rsidR="00E7588B" w:rsidRPr="00901E47">
        <w:rPr>
          <w:rFonts w:ascii="Arial" w:eastAsia="Arial Unicode MS" w:hAnsi="Arial" w:cs="Arial"/>
          <w:bCs/>
          <w:sz w:val="24"/>
          <w:szCs w:val="24"/>
        </w:rPr>
        <w:t>90 days or such other perio</w:t>
      </w:r>
      <w:r w:rsidRPr="00901E47">
        <w:rPr>
          <w:rFonts w:ascii="Arial" w:eastAsia="Arial Unicode MS" w:hAnsi="Arial" w:cs="Arial"/>
          <w:bCs/>
          <w:sz w:val="24"/>
          <w:szCs w:val="24"/>
        </w:rPr>
        <w:t>d as</w:t>
      </w:r>
      <w:r w:rsidR="00901E47">
        <w:rPr>
          <w:rFonts w:ascii="Arial" w:eastAsia="Arial Unicode MS" w:hAnsi="Arial" w:cs="Arial"/>
          <w:bCs/>
          <w:sz w:val="24"/>
          <w:szCs w:val="24"/>
        </w:rPr>
        <w:tab/>
      </w:r>
      <w:r w:rsidR="00901E47">
        <w:rPr>
          <w:rFonts w:ascii="Arial" w:eastAsia="Arial Unicode MS" w:hAnsi="Arial" w:cs="Arial"/>
          <w:bCs/>
          <w:sz w:val="24"/>
          <w:szCs w:val="24"/>
        </w:rPr>
        <w:tab/>
      </w:r>
      <w:r w:rsidRPr="00901E47">
        <w:rPr>
          <w:rFonts w:ascii="Arial" w:eastAsia="Arial Unicode MS" w:hAnsi="Arial" w:cs="Arial"/>
          <w:bCs/>
          <w:sz w:val="24"/>
          <w:szCs w:val="24"/>
        </w:rPr>
        <w:t xml:space="preserve">determined by the court, alternatively, the Municipality and the </w:t>
      </w:r>
      <w:r w:rsidR="00901E47">
        <w:rPr>
          <w:rFonts w:ascii="Arial" w:eastAsia="Arial Unicode MS" w:hAnsi="Arial" w:cs="Arial"/>
          <w:bCs/>
          <w:sz w:val="24"/>
          <w:szCs w:val="24"/>
        </w:rPr>
        <w:tab/>
      </w:r>
      <w:r w:rsidRPr="00901E47">
        <w:rPr>
          <w:rFonts w:ascii="Arial" w:eastAsia="Arial Unicode MS" w:hAnsi="Arial" w:cs="Arial"/>
          <w:bCs/>
          <w:sz w:val="24"/>
          <w:szCs w:val="24"/>
        </w:rPr>
        <w:t>Municipal Manager and the Acting M</w:t>
      </w:r>
      <w:r w:rsidR="00E7588B" w:rsidRPr="00901E47">
        <w:rPr>
          <w:rFonts w:ascii="Arial" w:eastAsia="Arial Unicode MS" w:hAnsi="Arial" w:cs="Arial"/>
          <w:bCs/>
          <w:sz w:val="24"/>
          <w:szCs w:val="24"/>
        </w:rPr>
        <w:t>unicipal manager be</w:t>
      </w:r>
      <w:r w:rsidR="00901E47">
        <w:rPr>
          <w:rFonts w:ascii="Arial" w:eastAsia="Arial Unicode MS" w:hAnsi="Arial" w:cs="Arial"/>
          <w:bCs/>
          <w:sz w:val="24"/>
          <w:szCs w:val="24"/>
        </w:rPr>
        <w:tab/>
      </w:r>
      <w:r w:rsidR="00901E47">
        <w:rPr>
          <w:rFonts w:ascii="Arial" w:eastAsia="Arial Unicode MS" w:hAnsi="Arial" w:cs="Arial"/>
          <w:bCs/>
          <w:sz w:val="24"/>
          <w:szCs w:val="24"/>
        </w:rPr>
        <w:tab/>
      </w:r>
      <w:r w:rsidR="00E7588B" w:rsidRPr="00901E47">
        <w:rPr>
          <w:rFonts w:ascii="Arial" w:eastAsia="Arial Unicode MS" w:hAnsi="Arial" w:cs="Arial"/>
          <w:bCs/>
          <w:sz w:val="24"/>
          <w:szCs w:val="24"/>
        </w:rPr>
        <w:t xml:space="preserve">ordered to pay a penalty of </w:t>
      </w:r>
      <w:r w:rsidRPr="00901E47">
        <w:rPr>
          <w:rFonts w:ascii="Arial" w:eastAsia="Arial Unicode MS" w:hAnsi="Arial" w:cs="Arial"/>
          <w:bCs/>
          <w:sz w:val="24"/>
          <w:szCs w:val="24"/>
        </w:rPr>
        <w:t xml:space="preserve">R250 </w:t>
      </w:r>
      <w:r w:rsidR="00E7588B" w:rsidRPr="00901E47">
        <w:rPr>
          <w:rFonts w:ascii="Arial" w:eastAsia="Arial Unicode MS" w:hAnsi="Arial" w:cs="Arial"/>
          <w:bCs/>
          <w:sz w:val="24"/>
          <w:szCs w:val="24"/>
        </w:rPr>
        <w:t>000</w:t>
      </w:r>
      <w:r w:rsidRPr="00901E47">
        <w:rPr>
          <w:rFonts w:ascii="Arial" w:eastAsia="Arial Unicode MS" w:hAnsi="Arial" w:cs="Arial"/>
          <w:bCs/>
          <w:sz w:val="24"/>
          <w:szCs w:val="24"/>
        </w:rPr>
        <w:t>.00</w:t>
      </w:r>
      <w:r w:rsidR="00E7588B" w:rsidRPr="00901E47">
        <w:rPr>
          <w:rFonts w:ascii="Arial" w:eastAsia="Arial Unicode MS" w:hAnsi="Arial" w:cs="Arial"/>
          <w:bCs/>
          <w:sz w:val="24"/>
          <w:szCs w:val="24"/>
        </w:rPr>
        <w:t xml:space="preserve"> to the applicant</w:t>
      </w:r>
      <w:r w:rsidRPr="00901E47">
        <w:rPr>
          <w:rFonts w:ascii="Arial" w:eastAsia="Arial Unicode MS" w:hAnsi="Arial" w:cs="Arial"/>
          <w:bCs/>
          <w:sz w:val="24"/>
          <w:szCs w:val="24"/>
        </w:rPr>
        <w:t>.</w:t>
      </w:r>
    </w:p>
    <w:p w:rsidR="00766FA2" w:rsidRPr="00766FA2" w:rsidRDefault="00766FA2"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rPr>
      </w:pPr>
    </w:p>
    <w:p w:rsidR="00CB7771" w:rsidRDefault="00CB7771"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[6]</w:t>
      </w:r>
      <w:r>
        <w:rPr>
          <w:rFonts w:ascii="Arial" w:eastAsia="Arial Unicode MS" w:hAnsi="Arial" w:cs="Arial"/>
          <w:bCs/>
          <w:sz w:val="24"/>
          <w:szCs w:val="24"/>
        </w:rPr>
        <w:tab/>
        <w:t>Both Siwendu J and Opper</w:t>
      </w:r>
      <w:r w:rsidR="00E7588B" w:rsidRPr="00E7588B">
        <w:rPr>
          <w:rFonts w:ascii="Arial" w:eastAsia="Arial Unicode MS" w:hAnsi="Arial" w:cs="Arial"/>
          <w:bCs/>
          <w:sz w:val="24"/>
          <w:szCs w:val="24"/>
        </w:rPr>
        <w:t xml:space="preserve">man J court orders remain unchallenged. </w:t>
      </w:r>
      <w:r w:rsidR="00D57E54">
        <w:rPr>
          <w:rFonts w:ascii="Arial" w:eastAsia="Arial Unicode MS" w:hAnsi="Arial" w:cs="Arial"/>
          <w:bCs/>
          <w:sz w:val="24"/>
          <w:szCs w:val="24"/>
        </w:rPr>
        <w:t>The respondents provided an answer on why the</w:t>
      </w:r>
      <w:r>
        <w:rPr>
          <w:rFonts w:ascii="Arial" w:eastAsia="Arial Unicode MS" w:hAnsi="Arial" w:cs="Arial"/>
          <w:bCs/>
          <w:sz w:val="24"/>
          <w:szCs w:val="24"/>
        </w:rPr>
        <w:t xml:space="preserve"> Dlamini J</w:t>
      </w:r>
      <w:r w:rsidR="00D57E54">
        <w:rPr>
          <w:rFonts w:ascii="Arial" w:eastAsia="Arial Unicode MS" w:hAnsi="Arial" w:cs="Arial"/>
          <w:bCs/>
          <w:sz w:val="24"/>
          <w:szCs w:val="24"/>
        </w:rPr>
        <w:t xml:space="preserve"> order should not be made final</w:t>
      </w:r>
      <w:r w:rsidR="00E7588B" w:rsidRPr="00E7588B">
        <w:rPr>
          <w:rFonts w:ascii="Arial" w:eastAsia="Arial Unicode MS" w:hAnsi="Arial" w:cs="Arial"/>
          <w:bCs/>
          <w:sz w:val="24"/>
          <w:szCs w:val="24"/>
        </w:rPr>
        <w:t>.</w:t>
      </w:r>
    </w:p>
    <w:p w:rsidR="00CB7771" w:rsidRPr="00D57E54" w:rsidRDefault="00CB7771" w:rsidP="00E7588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[7]</w:t>
      </w:r>
      <w:r>
        <w:rPr>
          <w:rFonts w:ascii="Arial" w:eastAsia="Arial Unicode MS" w:hAnsi="Arial" w:cs="Arial"/>
          <w:bCs/>
          <w:sz w:val="24"/>
          <w:szCs w:val="24"/>
        </w:rPr>
        <w:tab/>
      </w:r>
      <w:r w:rsidRPr="00D57E54">
        <w:rPr>
          <w:rFonts w:ascii="Arial" w:eastAsia="Arial Unicode MS" w:hAnsi="Arial" w:cs="Arial"/>
          <w:bCs/>
          <w:sz w:val="24"/>
          <w:szCs w:val="24"/>
        </w:rPr>
        <w:t>T</w:t>
      </w:r>
      <w:r w:rsidR="00E7588B" w:rsidRPr="00D57E54">
        <w:rPr>
          <w:rFonts w:ascii="Arial" w:eastAsia="Arial Unicode MS" w:hAnsi="Arial" w:cs="Arial"/>
          <w:bCs/>
          <w:sz w:val="24"/>
          <w:szCs w:val="24"/>
        </w:rPr>
        <w:t>he applicant contends that the respondents remain in contempt of the court orde</w:t>
      </w:r>
      <w:r w:rsidRPr="00D57E54">
        <w:rPr>
          <w:rFonts w:ascii="Arial" w:eastAsia="Arial Unicode MS" w:hAnsi="Arial" w:cs="Arial"/>
          <w:bCs/>
          <w:sz w:val="24"/>
          <w:szCs w:val="24"/>
        </w:rPr>
        <w:t>rs because they have failed and/</w:t>
      </w:r>
      <w:r w:rsidR="00E7588B" w:rsidRPr="00D57E54">
        <w:rPr>
          <w:rFonts w:ascii="Arial" w:eastAsia="Arial Unicode MS" w:hAnsi="Arial" w:cs="Arial"/>
          <w:bCs/>
          <w:sz w:val="24"/>
          <w:szCs w:val="24"/>
        </w:rPr>
        <w:t>or refused</w:t>
      </w:r>
      <w:r w:rsidR="00CE2E22" w:rsidRPr="00D57E54">
        <w:rPr>
          <w:rFonts w:ascii="Arial" w:eastAsia="Arial Unicode MS" w:hAnsi="Arial" w:cs="Arial"/>
          <w:bCs/>
          <w:sz w:val="24"/>
          <w:szCs w:val="24"/>
        </w:rPr>
        <w:t>:</w:t>
      </w:r>
      <w:r w:rsidR="00E7588B" w:rsidRPr="00D57E54">
        <w:rPr>
          <w:rFonts w:ascii="Arial" w:eastAsia="Arial Unicode MS" w:hAnsi="Arial" w:cs="Arial"/>
          <w:bCs/>
          <w:sz w:val="24"/>
          <w:szCs w:val="24"/>
        </w:rPr>
        <w:t xml:space="preserve"> </w:t>
      </w:r>
    </w:p>
    <w:p w:rsidR="00CB7771" w:rsidRPr="00901E47" w:rsidRDefault="00CB7771"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D57E54">
        <w:rPr>
          <w:rFonts w:ascii="Arial" w:eastAsia="Arial Unicode MS" w:hAnsi="Arial" w:cs="Arial"/>
          <w:bCs/>
          <w:sz w:val="24"/>
          <w:szCs w:val="24"/>
        </w:rPr>
        <w:tab/>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a</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 </w:t>
      </w:r>
      <w:r w:rsidR="00766FA2" w:rsidRPr="00901E47">
        <w:rPr>
          <w:rFonts w:ascii="Arial" w:eastAsia="Arial Unicode MS" w:hAnsi="Arial" w:cs="Arial"/>
          <w:bCs/>
          <w:sz w:val="24"/>
          <w:szCs w:val="24"/>
        </w:rPr>
        <w:tab/>
      </w:r>
      <w:r w:rsidR="00E7588B" w:rsidRPr="00901E47">
        <w:rPr>
          <w:rFonts w:ascii="Arial" w:eastAsia="Arial Unicode MS" w:hAnsi="Arial" w:cs="Arial"/>
          <w:bCs/>
          <w:sz w:val="24"/>
          <w:szCs w:val="24"/>
        </w:rPr>
        <w:t>to credit the applicant</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s account with an amount of not less than </w:t>
      </w:r>
      <w:r w:rsidRPr="00901E47">
        <w:rPr>
          <w:rFonts w:ascii="Arial" w:eastAsia="Arial Unicode MS" w:hAnsi="Arial" w:cs="Arial"/>
          <w:bCs/>
          <w:sz w:val="24"/>
          <w:szCs w:val="24"/>
        </w:rPr>
        <w:t>R</w:t>
      </w:r>
      <w:r w:rsidR="00E7588B" w:rsidRPr="00901E47">
        <w:rPr>
          <w:rFonts w:ascii="Arial" w:eastAsia="Arial Unicode MS" w:hAnsi="Arial" w:cs="Arial"/>
          <w:bCs/>
          <w:sz w:val="24"/>
          <w:szCs w:val="24"/>
        </w:rPr>
        <w:t>14</w:t>
      </w:r>
      <w:r w:rsidRPr="00901E47">
        <w:rPr>
          <w:rFonts w:ascii="Arial" w:eastAsia="Arial Unicode MS" w:hAnsi="Arial" w:cs="Arial"/>
          <w:bCs/>
          <w:sz w:val="24"/>
          <w:szCs w:val="24"/>
        </w:rPr>
        <w:t xml:space="preserve">0 </w:t>
      </w:r>
      <w:r w:rsidR="00E7588B" w:rsidRPr="00901E47">
        <w:rPr>
          <w:rFonts w:ascii="Arial" w:eastAsia="Arial Unicode MS" w:hAnsi="Arial" w:cs="Arial"/>
          <w:bCs/>
          <w:sz w:val="24"/>
          <w:szCs w:val="24"/>
        </w:rPr>
        <w:t>000</w:t>
      </w:r>
      <w:r w:rsidRPr="00901E47">
        <w:rPr>
          <w:rFonts w:ascii="Arial" w:eastAsia="Arial Unicode MS" w:hAnsi="Arial" w:cs="Arial"/>
          <w:bCs/>
          <w:sz w:val="24"/>
          <w:szCs w:val="24"/>
        </w:rPr>
        <w:t xml:space="preserve">.00 within 3 </w:t>
      </w:r>
      <w:r w:rsidR="00E7588B" w:rsidRPr="00901E47">
        <w:rPr>
          <w:rFonts w:ascii="Arial" w:eastAsia="Arial Unicode MS" w:hAnsi="Arial" w:cs="Arial"/>
          <w:bCs/>
          <w:sz w:val="24"/>
          <w:szCs w:val="24"/>
        </w:rPr>
        <w:t>days of the court order</w:t>
      </w:r>
      <w:r w:rsidRPr="00901E47">
        <w:rPr>
          <w:rFonts w:ascii="Arial" w:eastAsia="Arial Unicode MS" w:hAnsi="Arial" w:cs="Arial"/>
          <w:bCs/>
          <w:sz w:val="24"/>
          <w:szCs w:val="24"/>
        </w:rPr>
        <w:t>,</w:t>
      </w:r>
      <w:r w:rsidR="00E7588B" w:rsidRPr="00901E47">
        <w:rPr>
          <w:rFonts w:ascii="Arial" w:eastAsia="Arial Unicode MS" w:hAnsi="Arial" w:cs="Arial"/>
          <w:bCs/>
          <w:sz w:val="24"/>
          <w:szCs w:val="24"/>
        </w:rPr>
        <w:t xml:space="preserve"> that is</w:t>
      </w:r>
      <w:r w:rsidRPr="00901E47">
        <w:rPr>
          <w:rFonts w:ascii="Arial" w:eastAsia="Arial Unicode MS" w:hAnsi="Arial" w:cs="Arial"/>
          <w:bCs/>
          <w:sz w:val="24"/>
          <w:szCs w:val="24"/>
        </w:rPr>
        <w:t>, by 21 February 2022;</w:t>
      </w:r>
    </w:p>
    <w:p w:rsidR="00633419" w:rsidRPr="00901E47" w:rsidRDefault="00E7588B"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 xml:space="preserve"> </w:t>
      </w:r>
      <w:r w:rsidR="00CB7771" w:rsidRPr="00901E47">
        <w:rPr>
          <w:rFonts w:ascii="Arial" w:eastAsia="Arial Unicode MS" w:hAnsi="Arial" w:cs="Arial"/>
          <w:bCs/>
          <w:sz w:val="24"/>
          <w:szCs w:val="24"/>
        </w:rPr>
        <w:tab/>
        <w:t>(b)</w:t>
      </w:r>
      <w:r w:rsidRPr="00901E47">
        <w:rPr>
          <w:rFonts w:ascii="Arial" w:eastAsia="Arial Unicode MS" w:hAnsi="Arial" w:cs="Arial"/>
          <w:bCs/>
          <w:sz w:val="24"/>
          <w:szCs w:val="24"/>
        </w:rPr>
        <w:t xml:space="preserve">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 xml:space="preserve">to provide the water </w:t>
      </w:r>
      <w:r w:rsidR="00CB7771" w:rsidRPr="00901E47">
        <w:rPr>
          <w:rFonts w:ascii="Arial" w:eastAsia="Arial Unicode MS" w:hAnsi="Arial" w:cs="Arial"/>
          <w:bCs/>
          <w:sz w:val="24"/>
          <w:szCs w:val="24"/>
        </w:rPr>
        <w:t>meter</w:t>
      </w:r>
      <w:r w:rsidRPr="00901E47">
        <w:rPr>
          <w:rFonts w:ascii="Arial" w:eastAsia="Arial Unicode MS" w:hAnsi="Arial" w:cs="Arial"/>
          <w:bCs/>
          <w:sz w:val="24"/>
          <w:szCs w:val="24"/>
        </w:rPr>
        <w:t xml:space="preserve"> downloa</w:t>
      </w:r>
      <w:r w:rsidR="00CB7771" w:rsidRPr="00901E47">
        <w:rPr>
          <w:rFonts w:ascii="Arial" w:eastAsia="Arial Unicode MS" w:hAnsi="Arial" w:cs="Arial"/>
          <w:bCs/>
          <w:sz w:val="24"/>
          <w:szCs w:val="24"/>
        </w:rPr>
        <w:t>ds for the period November 2019 to February 2022 within 7</w:t>
      </w:r>
      <w:r w:rsidRPr="00901E47">
        <w:rPr>
          <w:rFonts w:ascii="Arial" w:eastAsia="Arial Unicode MS" w:hAnsi="Arial" w:cs="Arial"/>
          <w:bCs/>
          <w:sz w:val="24"/>
          <w:szCs w:val="24"/>
        </w:rPr>
        <w:t xml:space="preserve"> days</w:t>
      </w:r>
      <w:r w:rsidR="00CB7771" w:rsidRPr="00901E47">
        <w:rPr>
          <w:rFonts w:ascii="Arial" w:eastAsia="Arial Unicode MS" w:hAnsi="Arial" w:cs="Arial"/>
          <w:bCs/>
          <w:sz w:val="24"/>
          <w:szCs w:val="24"/>
        </w:rPr>
        <w:t>, that is by 25 February 2022;</w:t>
      </w:r>
    </w:p>
    <w:p w:rsidR="00633419" w:rsidRPr="00901E47" w:rsidRDefault="00633419"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(c)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to provide the electricity meter downloads for the period November 2019 to February 2022, that is by 25 February 2022.</w:t>
      </w:r>
    </w:p>
    <w:p w:rsidR="00633419" w:rsidRDefault="00633419"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901E47">
        <w:rPr>
          <w:rFonts w:ascii="Arial" w:eastAsia="Arial Unicode MS" w:hAnsi="Arial" w:cs="Arial"/>
          <w:bCs/>
          <w:sz w:val="24"/>
          <w:szCs w:val="24"/>
        </w:rPr>
        <w:tab/>
        <w:t xml:space="preserve">(d)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 xml:space="preserve">to </w:t>
      </w:r>
      <w:r w:rsidR="00CB7771" w:rsidRPr="00901E47">
        <w:rPr>
          <w:rFonts w:ascii="Arial" w:eastAsia="Arial Unicode MS" w:hAnsi="Arial" w:cs="Arial"/>
          <w:bCs/>
          <w:sz w:val="24"/>
          <w:szCs w:val="24"/>
        </w:rPr>
        <w:t>determine</w:t>
      </w:r>
      <w:r w:rsidRPr="00901E47">
        <w:rPr>
          <w:rFonts w:ascii="Arial" w:eastAsia="Arial Unicode MS" w:hAnsi="Arial" w:cs="Arial"/>
          <w:bCs/>
          <w:sz w:val="24"/>
          <w:szCs w:val="24"/>
        </w:rPr>
        <w:t xml:space="preserve"> the reasons for the incorrect charges levied on the applicant’s account for the period November 2019 to February 2022;</w:t>
      </w:r>
    </w:p>
    <w:p w:rsidR="00641EA5" w:rsidRPr="00901E47" w:rsidRDefault="00641EA5"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p>
    <w:p w:rsidR="00633419" w:rsidRPr="00766FA2" w:rsidRDefault="00633419"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rPr>
      </w:pPr>
      <w:r w:rsidRPr="00901E47">
        <w:rPr>
          <w:rFonts w:ascii="Arial" w:eastAsia="Arial Unicode MS" w:hAnsi="Arial" w:cs="Arial"/>
          <w:bCs/>
          <w:sz w:val="24"/>
          <w:szCs w:val="24"/>
        </w:rPr>
        <w:tab/>
        <w:t xml:space="preserve">(e)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to determine all amounts overpaid by the applicant to the first respondent for the</w:t>
      </w:r>
      <w:r w:rsidRPr="00766FA2">
        <w:rPr>
          <w:rFonts w:ascii="Arial" w:eastAsia="Arial Unicode MS" w:hAnsi="Arial" w:cs="Arial"/>
          <w:bCs/>
        </w:rPr>
        <w:t xml:space="preserve"> period November 2019 to February 2022; and</w:t>
      </w:r>
    </w:p>
    <w:p w:rsidR="00633419" w:rsidRPr="00901E47" w:rsidRDefault="00633419"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sidRPr="00766FA2">
        <w:rPr>
          <w:rFonts w:ascii="Arial" w:eastAsia="Arial Unicode MS" w:hAnsi="Arial" w:cs="Arial"/>
          <w:bCs/>
        </w:rPr>
        <w:tab/>
        <w:t xml:space="preserve">(f) </w:t>
      </w:r>
      <w:r w:rsidR="00766FA2">
        <w:rPr>
          <w:rFonts w:ascii="Arial" w:eastAsia="Arial Unicode MS" w:hAnsi="Arial" w:cs="Arial"/>
          <w:bCs/>
        </w:rPr>
        <w:tab/>
      </w:r>
      <w:r w:rsidRPr="00901E47">
        <w:rPr>
          <w:rFonts w:ascii="Arial" w:eastAsia="Arial Unicode MS" w:hAnsi="Arial" w:cs="Arial"/>
          <w:bCs/>
          <w:sz w:val="24"/>
          <w:szCs w:val="24"/>
        </w:rPr>
        <w:t xml:space="preserve">to allocate additional credits due to the applicant for the period November </w:t>
      </w:r>
      <w:r w:rsidRPr="00901E47">
        <w:rPr>
          <w:rFonts w:ascii="Arial" w:eastAsia="Arial Unicode MS" w:hAnsi="Arial" w:cs="Arial"/>
          <w:bCs/>
          <w:sz w:val="24"/>
          <w:szCs w:val="24"/>
        </w:rPr>
        <w:lastRenderedPageBreak/>
        <w:t>2019 to February 2022;</w:t>
      </w:r>
    </w:p>
    <w:p w:rsidR="00633419" w:rsidRPr="00901E47" w:rsidRDefault="00633419"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901E47">
        <w:rPr>
          <w:rFonts w:ascii="Arial" w:eastAsia="Arial Unicode MS" w:hAnsi="Arial" w:cs="Arial"/>
          <w:bCs/>
          <w:sz w:val="24"/>
          <w:szCs w:val="24"/>
        </w:rPr>
        <w:tab/>
        <w:t xml:space="preserve">(g)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to hold a meeting to debate the applicant’s account;</w:t>
      </w:r>
    </w:p>
    <w:p w:rsidR="00766FA2" w:rsidRDefault="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901E47">
        <w:rPr>
          <w:rFonts w:ascii="Arial" w:eastAsia="Arial Unicode MS" w:hAnsi="Arial" w:cs="Arial"/>
          <w:bCs/>
          <w:sz w:val="24"/>
          <w:szCs w:val="24"/>
        </w:rPr>
        <w:tab/>
        <w:t xml:space="preserve">(h) </w:t>
      </w:r>
      <w:r w:rsidR="00766FA2" w:rsidRPr="00901E47">
        <w:rPr>
          <w:rFonts w:ascii="Arial" w:eastAsia="Arial Unicode MS" w:hAnsi="Arial" w:cs="Arial"/>
          <w:bCs/>
          <w:sz w:val="24"/>
          <w:szCs w:val="24"/>
        </w:rPr>
        <w:tab/>
      </w:r>
      <w:r w:rsidRPr="00901E47">
        <w:rPr>
          <w:rFonts w:ascii="Arial" w:eastAsia="Arial Unicode MS" w:hAnsi="Arial" w:cs="Arial"/>
          <w:bCs/>
          <w:sz w:val="24"/>
          <w:szCs w:val="24"/>
        </w:rPr>
        <w:t>to resolve the ongoing billing dispute that has been ongoing since 2018.</w:t>
      </w:r>
    </w:p>
    <w:p w:rsidR="00901E47" w:rsidRPr="00766FA2" w:rsidRDefault="00901E47" w:rsidP="00641EA5">
      <w:pPr>
        <w:widowControl w:val="0"/>
        <w:tabs>
          <w:tab w:val="left" w:pos="706"/>
        </w:tabs>
        <w:autoSpaceDE w:val="0"/>
        <w:autoSpaceDN w:val="0"/>
        <w:spacing w:before="118" w:after="0" w:line="480" w:lineRule="auto"/>
        <w:ind w:right="128"/>
        <w:jc w:val="both"/>
        <w:rPr>
          <w:rFonts w:ascii="Arial" w:eastAsia="Arial Unicode MS" w:hAnsi="Arial" w:cs="Arial"/>
          <w:bCs/>
        </w:rPr>
      </w:pPr>
    </w:p>
    <w:p w:rsidR="00766FA2" w:rsidRDefault="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[8]</w:t>
      </w:r>
      <w:r>
        <w:rPr>
          <w:rFonts w:ascii="Arial" w:eastAsia="Arial Unicode MS" w:hAnsi="Arial" w:cs="Arial"/>
          <w:bCs/>
          <w:sz w:val="24"/>
          <w:szCs w:val="24"/>
        </w:rPr>
        <w:tab/>
        <w:t xml:space="preserve">It is evident from the papers and this </w:t>
      </w:r>
      <w:r w:rsidR="00E7588B">
        <w:rPr>
          <w:rFonts w:ascii="Arial" w:eastAsia="Arial Unicode MS" w:hAnsi="Arial" w:cs="Arial"/>
          <w:bCs/>
          <w:sz w:val="24"/>
          <w:szCs w:val="24"/>
        </w:rPr>
        <w:t>is a</w:t>
      </w:r>
      <w:r>
        <w:rPr>
          <w:rFonts w:ascii="Arial" w:eastAsia="Arial Unicode MS" w:hAnsi="Arial" w:cs="Arial"/>
          <w:bCs/>
          <w:sz w:val="24"/>
          <w:szCs w:val="24"/>
        </w:rPr>
        <w:t xml:space="preserve"> common fact between the parties that the Siwendu J order was made by agreement between the parties.</w:t>
      </w:r>
    </w:p>
    <w:p w:rsidR="00633419" w:rsidRDefault="00633419"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[9]</w:t>
      </w:r>
      <w:r>
        <w:rPr>
          <w:rFonts w:ascii="Arial" w:eastAsia="Arial Unicode MS" w:hAnsi="Arial" w:cs="Arial"/>
          <w:bCs/>
          <w:sz w:val="24"/>
          <w:szCs w:val="24"/>
        </w:rPr>
        <w:tab/>
        <w:t xml:space="preserve">The Opperman J Order was sought and obtained following termination </w:t>
      </w:r>
      <w:r w:rsidR="00E7588B">
        <w:rPr>
          <w:rFonts w:ascii="Arial" w:eastAsia="Arial Unicode MS" w:hAnsi="Arial" w:cs="Arial"/>
          <w:bCs/>
          <w:sz w:val="24"/>
          <w:szCs w:val="24"/>
        </w:rPr>
        <w:t>of</w:t>
      </w:r>
      <w:r>
        <w:rPr>
          <w:rFonts w:ascii="Arial" w:eastAsia="Arial Unicode MS" w:hAnsi="Arial" w:cs="Arial"/>
          <w:bCs/>
          <w:sz w:val="24"/>
          <w:szCs w:val="24"/>
        </w:rPr>
        <w:t xml:space="preserve"> service</w:t>
      </w:r>
      <w:r w:rsidR="00E7588B">
        <w:rPr>
          <w:rFonts w:ascii="Arial" w:eastAsia="Arial Unicode MS" w:hAnsi="Arial" w:cs="Arial"/>
          <w:bCs/>
          <w:sz w:val="24"/>
          <w:szCs w:val="24"/>
        </w:rPr>
        <w:t>s</w:t>
      </w:r>
      <w:r>
        <w:rPr>
          <w:rFonts w:ascii="Arial" w:eastAsia="Arial Unicode MS" w:hAnsi="Arial" w:cs="Arial"/>
          <w:bCs/>
          <w:sz w:val="24"/>
          <w:szCs w:val="24"/>
        </w:rPr>
        <w:t xml:space="preserve"> of the applicant </w:t>
      </w:r>
      <w:r w:rsidR="00E7588B">
        <w:rPr>
          <w:rFonts w:ascii="Arial" w:eastAsia="Arial Unicode MS" w:hAnsi="Arial" w:cs="Arial"/>
          <w:bCs/>
          <w:sz w:val="24"/>
          <w:szCs w:val="24"/>
        </w:rPr>
        <w:t>by</w:t>
      </w:r>
      <w:r>
        <w:rPr>
          <w:rFonts w:ascii="Arial" w:eastAsia="Arial Unicode MS" w:hAnsi="Arial" w:cs="Arial"/>
          <w:bCs/>
          <w:sz w:val="24"/>
          <w:szCs w:val="24"/>
        </w:rPr>
        <w:t xml:space="preserve"> the </w:t>
      </w:r>
      <w:r w:rsidR="00E7588B">
        <w:rPr>
          <w:rFonts w:ascii="Arial" w:eastAsia="Arial Unicode MS" w:hAnsi="Arial" w:cs="Arial"/>
          <w:bCs/>
          <w:sz w:val="24"/>
          <w:szCs w:val="24"/>
        </w:rPr>
        <w:t>Municipality. The Municipality concedes that the termination of the electricity ought not to have happened as the account was flagged.</w:t>
      </w:r>
    </w:p>
    <w:p w:rsidR="00E7588B" w:rsidRDefault="00E7588B"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[10]</w:t>
      </w:r>
      <w:r>
        <w:rPr>
          <w:rFonts w:ascii="Arial" w:eastAsia="Arial Unicode MS" w:hAnsi="Arial" w:cs="Arial"/>
          <w:bCs/>
          <w:sz w:val="24"/>
          <w:szCs w:val="24"/>
        </w:rPr>
        <w:tab/>
        <w:t>The respondents contend that for the account to be flagged, a manual intervention is required and that due to the volume of the accounts, which are over one million in number, a human error is possible.</w:t>
      </w:r>
    </w:p>
    <w:p w:rsidR="00E7588B" w:rsidRDefault="00E7588B"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[11]</w:t>
      </w:r>
      <w:r>
        <w:rPr>
          <w:rFonts w:ascii="Arial" w:eastAsia="Arial Unicode MS" w:hAnsi="Arial" w:cs="Arial"/>
          <w:bCs/>
          <w:sz w:val="24"/>
          <w:szCs w:val="24"/>
        </w:rPr>
        <w:tab/>
        <w:t>Within five days of the Opperman J Order, another application was launched, this time before Dlamini J which culminated in the Dlamini J order which was obtained by default as the attorney for the respondents was attending another court in Limpopo.</w:t>
      </w:r>
    </w:p>
    <w:p w:rsidR="00641EA5" w:rsidRDefault="00E7588B" w:rsidP="00D136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[12]</w:t>
      </w:r>
      <w:r>
        <w:rPr>
          <w:rFonts w:ascii="Arial" w:eastAsia="Arial Unicode MS" w:hAnsi="Arial" w:cs="Arial"/>
          <w:bCs/>
          <w:sz w:val="24"/>
          <w:szCs w:val="24"/>
        </w:rPr>
        <w:tab/>
        <w:t>As far back as on 17 March 2022, the respondents made a request to the applicant for a meeting for the debatement of the applicants account</w:t>
      </w:r>
      <w:r w:rsidR="00D57E54">
        <w:rPr>
          <w:rFonts w:ascii="Arial" w:eastAsia="Arial Unicode MS" w:hAnsi="Arial" w:cs="Arial"/>
          <w:bCs/>
          <w:sz w:val="24"/>
          <w:szCs w:val="24"/>
        </w:rPr>
        <w:t xml:space="preserve"> as ordered by the orders</w:t>
      </w:r>
      <w:r>
        <w:rPr>
          <w:rFonts w:ascii="Arial" w:eastAsia="Arial Unicode MS" w:hAnsi="Arial" w:cs="Arial"/>
          <w:bCs/>
          <w:sz w:val="24"/>
          <w:szCs w:val="24"/>
        </w:rPr>
        <w:t>. The meeting was refused by the applicant.</w:t>
      </w:r>
    </w:p>
    <w:p w:rsidR="00E7588B" w:rsidRDefault="00E7588B"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[13]</w:t>
      </w:r>
      <w:r>
        <w:rPr>
          <w:rFonts w:ascii="Arial" w:eastAsia="Arial Unicode MS" w:hAnsi="Arial" w:cs="Arial"/>
          <w:bCs/>
          <w:sz w:val="24"/>
          <w:szCs w:val="24"/>
        </w:rPr>
        <w:tab/>
        <w:t>The controversies in this application is firstly whether or not the respondents</w:t>
      </w:r>
      <w:r w:rsidR="00D57E54">
        <w:rPr>
          <w:rFonts w:ascii="Arial" w:eastAsia="Arial Unicode MS" w:hAnsi="Arial" w:cs="Arial"/>
          <w:bCs/>
          <w:sz w:val="24"/>
          <w:szCs w:val="24"/>
        </w:rPr>
        <w:t xml:space="preserve"> continue to be in contempt of the court orders and whether Mr. Melusi Mlandu has rendered himself</w:t>
      </w:r>
      <w:r>
        <w:rPr>
          <w:rFonts w:ascii="Arial" w:eastAsia="Arial Unicode MS" w:hAnsi="Arial" w:cs="Arial"/>
          <w:bCs/>
          <w:sz w:val="24"/>
          <w:szCs w:val="24"/>
        </w:rPr>
        <w:t xml:space="preserve"> are guilty of perjury</w:t>
      </w:r>
      <w:r w:rsidR="00D57E54">
        <w:rPr>
          <w:rFonts w:ascii="Arial" w:eastAsia="Arial Unicode MS" w:hAnsi="Arial" w:cs="Arial"/>
          <w:bCs/>
          <w:sz w:val="24"/>
          <w:szCs w:val="24"/>
        </w:rPr>
        <w:t xml:space="preserve"> by contending that the matter has been settled</w:t>
      </w:r>
      <w:r>
        <w:rPr>
          <w:rFonts w:ascii="Arial" w:eastAsia="Arial Unicode MS" w:hAnsi="Arial" w:cs="Arial"/>
          <w:bCs/>
          <w:sz w:val="24"/>
          <w:szCs w:val="24"/>
        </w:rPr>
        <w:t>. Secondly and most importantly, the applicant needs to know that there was a deliberate and willful intent on the respondents to ignore the court orders.</w:t>
      </w:r>
    </w:p>
    <w:p w:rsidR="00D13619" w:rsidRDefault="00D13619"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p>
    <w:p w:rsidR="00E7588B" w:rsidRDefault="00E7588B" w:rsidP="00633419">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lastRenderedPageBreak/>
        <w:t>[14]</w:t>
      </w:r>
      <w:r>
        <w:rPr>
          <w:rFonts w:ascii="Arial" w:eastAsia="Arial Unicode MS" w:hAnsi="Arial" w:cs="Arial"/>
          <w:bCs/>
          <w:sz w:val="24"/>
          <w:szCs w:val="24"/>
        </w:rPr>
        <w:tab/>
        <w:t>I will now deal with the</w:t>
      </w:r>
      <w:r w:rsidR="00E23266">
        <w:rPr>
          <w:rFonts w:ascii="Arial" w:eastAsia="Arial Unicode MS" w:hAnsi="Arial" w:cs="Arial"/>
          <w:bCs/>
          <w:sz w:val="24"/>
          <w:szCs w:val="24"/>
        </w:rPr>
        <w:t xml:space="preserve"> first issue on the</w:t>
      </w:r>
      <w:r>
        <w:rPr>
          <w:rFonts w:ascii="Arial" w:eastAsia="Arial Unicode MS" w:hAnsi="Arial" w:cs="Arial"/>
          <w:bCs/>
          <w:sz w:val="24"/>
          <w:szCs w:val="24"/>
        </w:rPr>
        <w:t xml:space="preserve"> law pertaining to perjury. Section 9 of the Justice of Peace and Commissioners of Oaths Act 16 of 1963 provides as follows:</w:t>
      </w:r>
    </w:p>
    <w:p w:rsidR="00766FA2" w:rsidRPr="00641EA5" w:rsidRDefault="00E7588B">
      <w:pPr>
        <w:widowControl w:val="0"/>
        <w:tabs>
          <w:tab w:val="left" w:pos="706"/>
        </w:tabs>
        <w:autoSpaceDE w:val="0"/>
        <w:autoSpaceDN w:val="0"/>
        <w:spacing w:before="118" w:after="0" w:line="480" w:lineRule="auto"/>
        <w:ind w:left="1440" w:right="128" w:hanging="705"/>
        <w:jc w:val="both"/>
        <w:rPr>
          <w:rFonts w:ascii="Arial" w:eastAsia="Arial Unicode MS" w:hAnsi="Arial" w:cs="Arial"/>
          <w:bCs/>
        </w:rPr>
      </w:pPr>
      <w:r>
        <w:rPr>
          <w:rFonts w:ascii="Arial" w:eastAsia="Arial Unicode MS" w:hAnsi="Arial" w:cs="Arial"/>
          <w:bCs/>
          <w:sz w:val="24"/>
          <w:szCs w:val="24"/>
        </w:rPr>
        <w:tab/>
      </w:r>
      <w:r w:rsidRPr="00641EA5">
        <w:rPr>
          <w:rFonts w:ascii="Arial" w:eastAsia="Arial Unicode MS" w:hAnsi="Arial" w:cs="Arial"/>
          <w:bCs/>
        </w:rPr>
        <w:t>“Any person who, in an affidavit, affirmation or solemn or attested declaration made</w:t>
      </w:r>
      <w:r w:rsidR="00333F7A" w:rsidRPr="00641EA5">
        <w:rPr>
          <w:rFonts w:ascii="Arial" w:eastAsia="Arial Unicode MS" w:hAnsi="Arial" w:cs="Arial"/>
          <w:bCs/>
        </w:rPr>
        <w:t xml:space="preserve"> before a person competent to administer an oath of affirmation or take the declaration in question, has made a false statement knowing it to be false, shall be guilty of an offence and liable upon conviction to the penalties prescribed by law for the offence of perjury.”</w:t>
      </w:r>
      <w:r w:rsidR="00CB7771" w:rsidRPr="00641EA5">
        <w:rPr>
          <w:rFonts w:ascii="Arial" w:eastAsia="Arial Unicode MS" w:hAnsi="Arial" w:cs="Arial"/>
          <w:bCs/>
        </w:rPr>
        <w:t xml:space="preserve"> </w:t>
      </w:r>
    </w:p>
    <w:p w:rsidR="00333F7A" w:rsidRDefault="00333F7A" w:rsidP="00333F7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[15]</w:t>
      </w:r>
      <w:r>
        <w:rPr>
          <w:rFonts w:ascii="Arial" w:eastAsia="Arial Unicode MS" w:hAnsi="Arial" w:cs="Arial"/>
          <w:bCs/>
          <w:sz w:val="24"/>
          <w:szCs w:val="24"/>
        </w:rPr>
        <w:tab/>
        <w:t>The leaned authors Hoctor, Cowling &amp; Milton in South African Criminal Law and Procedure</w:t>
      </w:r>
      <w:r>
        <w:rPr>
          <w:rStyle w:val="FootnoteReference"/>
          <w:rFonts w:ascii="Arial" w:eastAsia="Arial Unicode MS" w:hAnsi="Arial" w:cs="Arial"/>
          <w:bCs/>
          <w:sz w:val="24"/>
          <w:szCs w:val="24"/>
        </w:rPr>
        <w:footnoteReference w:id="1"/>
      </w:r>
      <w:r>
        <w:rPr>
          <w:rFonts w:ascii="Arial" w:eastAsia="Arial Unicode MS" w:hAnsi="Arial" w:cs="Arial"/>
          <w:bCs/>
          <w:sz w:val="24"/>
          <w:szCs w:val="24"/>
        </w:rPr>
        <w:t xml:space="preserve"> comment as follows:</w:t>
      </w:r>
    </w:p>
    <w:p w:rsidR="002B71CF" w:rsidRPr="00D13619" w:rsidRDefault="00333F7A" w:rsidP="00766FA2">
      <w:pPr>
        <w:widowControl w:val="0"/>
        <w:tabs>
          <w:tab w:val="left" w:pos="706"/>
        </w:tabs>
        <w:autoSpaceDE w:val="0"/>
        <w:autoSpaceDN w:val="0"/>
        <w:spacing w:before="118" w:after="0" w:line="480" w:lineRule="auto"/>
        <w:ind w:left="720" w:right="128" w:hanging="705"/>
        <w:jc w:val="both"/>
        <w:rPr>
          <w:rFonts w:ascii="Arial" w:eastAsia="Arial Unicode MS" w:hAnsi="Arial" w:cs="Arial"/>
          <w:bCs/>
        </w:rPr>
      </w:pPr>
      <w:r>
        <w:rPr>
          <w:rFonts w:ascii="Arial" w:eastAsia="Arial Unicode MS" w:hAnsi="Arial" w:cs="Arial"/>
          <w:bCs/>
          <w:sz w:val="24"/>
          <w:szCs w:val="24"/>
        </w:rPr>
        <w:tab/>
      </w:r>
      <w:r w:rsidR="00766FA2" w:rsidRPr="00D13619">
        <w:rPr>
          <w:rFonts w:ascii="Arial" w:eastAsia="Arial Unicode MS" w:hAnsi="Arial" w:cs="Arial"/>
          <w:bCs/>
        </w:rPr>
        <w:tab/>
      </w:r>
      <w:r w:rsidRPr="00D13619">
        <w:rPr>
          <w:rFonts w:ascii="Arial" w:eastAsia="Arial Unicode MS" w:hAnsi="Arial" w:cs="Arial"/>
          <w:bCs/>
        </w:rPr>
        <w:t>“Although this offence is often called ‘statutory perjury’, that description is inaccurate, for it is an independent substantive offence and the perjury rules (for example that requiring corroboration) do not apply. The essential element</w:t>
      </w:r>
      <w:r w:rsidR="00D57E54" w:rsidRPr="00D13619">
        <w:rPr>
          <w:rFonts w:ascii="Arial" w:eastAsia="Arial Unicode MS" w:hAnsi="Arial" w:cs="Arial"/>
          <w:bCs/>
        </w:rPr>
        <w:t>s</w:t>
      </w:r>
      <w:r w:rsidRPr="00D13619">
        <w:rPr>
          <w:rFonts w:ascii="Arial" w:eastAsia="Arial Unicode MS" w:hAnsi="Arial" w:cs="Arial"/>
          <w:bCs/>
        </w:rPr>
        <w:t xml:space="preserve"> of the offence are: (i) a </w:t>
      </w:r>
      <w:r w:rsidR="002B71CF" w:rsidRPr="00D13619">
        <w:rPr>
          <w:rFonts w:ascii="Arial" w:eastAsia="Arial Unicode MS" w:hAnsi="Arial" w:cs="Arial"/>
          <w:bCs/>
        </w:rPr>
        <w:t>false</w:t>
      </w:r>
      <w:r w:rsidRPr="00D13619">
        <w:rPr>
          <w:rFonts w:ascii="Arial" w:eastAsia="Arial Unicode MS" w:hAnsi="Arial" w:cs="Arial"/>
          <w:bCs/>
        </w:rPr>
        <w:t xml:space="preserve"> statement; (ii) in an affidavit, affirmation or attested declaration</w:t>
      </w:r>
      <w:r w:rsidR="002B71CF" w:rsidRPr="00D13619">
        <w:rPr>
          <w:rFonts w:ascii="Arial" w:eastAsia="Arial Unicode MS" w:hAnsi="Arial" w:cs="Arial"/>
          <w:bCs/>
        </w:rPr>
        <w:t xml:space="preserve"> (iii) made before a competent person (iv) </w:t>
      </w:r>
      <w:r w:rsidR="002B71CF" w:rsidRPr="00D13619">
        <w:rPr>
          <w:rFonts w:ascii="Arial" w:eastAsia="Arial Unicode MS" w:hAnsi="Arial" w:cs="Arial"/>
          <w:bCs/>
          <w:i/>
        </w:rPr>
        <w:t>mens rea</w:t>
      </w:r>
      <w:r w:rsidR="002B71CF" w:rsidRPr="00D13619">
        <w:rPr>
          <w:rFonts w:ascii="Arial" w:eastAsia="Arial Unicode MS" w:hAnsi="Arial" w:cs="Arial"/>
          <w:bCs/>
        </w:rPr>
        <w:t>.”</w:t>
      </w:r>
    </w:p>
    <w:p w:rsidR="002B71CF" w:rsidRDefault="002B71CF" w:rsidP="002B71CF">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D57E54">
        <w:rPr>
          <w:rFonts w:ascii="Arial" w:eastAsia="Arial Unicode MS" w:hAnsi="Arial" w:cs="Arial"/>
          <w:bCs/>
          <w:sz w:val="24"/>
          <w:szCs w:val="24"/>
        </w:rPr>
        <w:t>[16]</w:t>
      </w:r>
      <w:r w:rsidRPr="00D57E54">
        <w:rPr>
          <w:rFonts w:ascii="Arial" w:eastAsia="Arial Unicode MS" w:hAnsi="Arial" w:cs="Arial"/>
          <w:bCs/>
          <w:sz w:val="24"/>
          <w:szCs w:val="24"/>
        </w:rPr>
        <w:tab/>
        <w:t>The elements of the crime of perjury are applicable in both criminal and civil</w:t>
      </w:r>
      <w:r>
        <w:rPr>
          <w:rFonts w:ascii="Arial" w:eastAsia="Arial Unicode MS" w:hAnsi="Arial" w:cs="Arial"/>
          <w:bCs/>
          <w:sz w:val="24"/>
          <w:szCs w:val="24"/>
        </w:rPr>
        <w:t xml:space="preserve"> proceedings.</w:t>
      </w:r>
    </w:p>
    <w:p w:rsidR="002B71CF" w:rsidRDefault="002B71CF" w:rsidP="002B71CF">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[17]</w:t>
      </w:r>
      <w:r>
        <w:rPr>
          <w:rFonts w:ascii="Arial" w:eastAsia="Arial Unicode MS" w:hAnsi="Arial" w:cs="Arial"/>
          <w:bCs/>
          <w:sz w:val="24"/>
          <w:szCs w:val="24"/>
        </w:rPr>
        <w:tab/>
        <w:t xml:space="preserve">In the instant case, the contention by the applicant is that because the respondents </w:t>
      </w:r>
      <w:r w:rsidR="00CE6B34">
        <w:rPr>
          <w:rFonts w:ascii="Arial" w:eastAsia="Arial Unicode MS" w:hAnsi="Arial" w:cs="Arial"/>
          <w:bCs/>
          <w:sz w:val="24"/>
          <w:szCs w:val="24"/>
        </w:rPr>
        <w:t>stated</w:t>
      </w:r>
      <w:r>
        <w:rPr>
          <w:rFonts w:ascii="Arial" w:eastAsia="Arial Unicode MS" w:hAnsi="Arial" w:cs="Arial"/>
          <w:bCs/>
          <w:sz w:val="24"/>
          <w:szCs w:val="24"/>
        </w:rPr>
        <w:t xml:space="preserve"> under oath that the matter was settled when in fact it was not, they have subjected themselves to be guilty of perjury. The respondents contend that the settlement related to the queried account and the fact that credits in excess of R140 000.00 were passed on the applicant’s account as required by the Siwendu J </w:t>
      </w:r>
      <w:r w:rsidR="00901E47">
        <w:rPr>
          <w:rFonts w:ascii="Arial" w:eastAsia="Arial Unicode MS" w:hAnsi="Arial" w:cs="Arial"/>
          <w:bCs/>
          <w:sz w:val="24"/>
          <w:szCs w:val="24"/>
        </w:rPr>
        <w:t>Order. They</w:t>
      </w:r>
      <w:r w:rsidR="00CE6B34">
        <w:rPr>
          <w:rFonts w:ascii="Arial" w:eastAsia="Arial Unicode MS" w:hAnsi="Arial" w:cs="Arial"/>
          <w:bCs/>
          <w:sz w:val="24"/>
          <w:szCs w:val="24"/>
        </w:rPr>
        <w:t xml:space="preserve"> contend that the context of the use of the word “settled” was not intended to state that all the issues were resolved.  </w:t>
      </w:r>
      <w:r w:rsidR="00D13619">
        <w:rPr>
          <w:rFonts w:ascii="Arial" w:eastAsia="Arial Unicode MS" w:hAnsi="Arial" w:cs="Arial"/>
          <w:bCs/>
          <w:sz w:val="24"/>
          <w:szCs w:val="24"/>
        </w:rPr>
        <w:t xml:space="preserve">                  </w:t>
      </w:r>
      <w:r w:rsidR="00D13619">
        <w:rPr>
          <w:rFonts w:ascii="Arial" w:eastAsia="Arial Unicode MS" w:hAnsi="Arial" w:cs="Arial"/>
          <w:bCs/>
          <w:sz w:val="24"/>
          <w:szCs w:val="24"/>
        </w:rPr>
        <w:tab/>
      </w:r>
    </w:p>
    <w:p w:rsidR="002B71CF" w:rsidRDefault="002B71CF" w:rsidP="002B71CF">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lastRenderedPageBreak/>
        <w:t>[18]</w:t>
      </w:r>
      <w:r>
        <w:rPr>
          <w:rFonts w:ascii="Arial" w:eastAsia="Arial Unicode MS" w:hAnsi="Arial" w:cs="Arial"/>
          <w:bCs/>
          <w:sz w:val="24"/>
          <w:szCs w:val="24"/>
        </w:rPr>
        <w:tab/>
        <w:t>The test to ascertain whether there is an intention to lie under oath, is to consider the context of words used in the affirmation.</w:t>
      </w:r>
      <w:r>
        <w:rPr>
          <w:rStyle w:val="FootnoteReference"/>
          <w:rFonts w:ascii="Arial" w:eastAsia="Arial Unicode MS" w:hAnsi="Arial" w:cs="Arial"/>
          <w:bCs/>
          <w:sz w:val="24"/>
          <w:szCs w:val="24"/>
        </w:rPr>
        <w:footnoteReference w:id="2"/>
      </w:r>
    </w:p>
    <w:p w:rsidR="00CE6B34" w:rsidRDefault="002B71CF" w:rsidP="00901E47">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[19]</w:t>
      </w:r>
      <w:r>
        <w:rPr>
          <w:rFonts w:ascii="Arial" w:eastAsia="Arial Unicode MS" w:hAnsi="Arial" w:cs="Arial"/>
          <w:bCs/>
          <w:sz w:val="24"/>
          <w:szCs w:val="24"/>
        </w:rPr>
        <w:tab/>
        <w:t>In their answering affidavit to the Dlamini J Order, the respondents state that they reversed R166 496.30 and credited same to the applicant’s account. They attach to their affidavit documents marked “SAS2”. In fact, a copy of the tax invoice dated 2022/03/10 shows an opening balance of R569 591.13 which after adjustments are made takes the balance to R663 967.65</w:t>
      </w:r>
      <w:r w:rsidR="000A1DA9">
        <w:rPr>
          <w:rFonts w:ascii="Arial" w:eastAsia="Arial Unicode MS" w:hAnsi="Arial" w:cs="Arial"/>
          <w:bCs/>
          <w:sz w:val="24"/>
          <w:szCs w:val="24"/>
        </w:rPr>
        <w:t>. The respondents contend that the balance is after the deduction of R16</w:t>
      </w:r>
      <w:r w:rsidR="00CF0C49">
        <w:rPr>
          <w:rFonts w:ascii="Arial" w:eastAsia="Arial Unicode MS" w:hAnsi="Arial" w:cs="Arial"/>
          <w:bCs/>
          <w:sz w:val="24"/>
          <w:szCs w:val="24"/>
        </w:rPr>
        <w:t>6</w:t>
      </w:r>
      <w:r w:rsidR="000A1DA9">
        <w:rPr>
          <w:rFonts w:ascii="Arial" w:eastAsia="Arial Unicode MS" w:hAnsi="Arial" w:cs="Arial"/>
          <w:bCs/>
          <w:sz w:val="24"/>
          <w:szCs w:val="24"/>
        </w:rPr>
        <w:t xml:space="preserve"> 496.30.</w:t>
      </w:r>
    </w:p>
    <w:p w:rsidR="000A1DA9" w:rsidRDefault="00CE6B34" w:rsidP="00901E47">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 xml:space="preserve">[20] </w:t>
      </w:r>
      <w:r w:rsidR="00901E47">
        <w:rPr>
          <w:rFonts w:ascii="Arial" w:eastAsia="Arial Unicode MS" w:hAnsi="Arial" w:cs="Arial"/>
          <w:bCs/>
          <w:sz w:val="24"/>
          <w:szCs w:val="24"/>
        </w:rPr>
        <w:tab/>
      </w:r>
      <w:r>
        <w:rPr>
          <w:rFonts w:ascii="Arial" w:eastAsia="Arial Unicode MS" w:hAnsi="Arial" w:cs="Arial"/>
          <w:bCs/>
          <w:sz w:val="24"/>
          <w:szCs w:val="24"/>
        </w:rPr>
        <w:t>If regard is had to the context at which the word “settled” was used, I find no factual basis to conclude that Mr. Mlandu has perjured himself in contravention of the legislation. There is therefore no reason to hold that he is guilty of perjury and as a consequence the explanation given for the use of the words in the context used, fails to meet the requirement of the offence of perjury.</w:t>
      </w:r>
    </w:p>
    <w:p w:rsidR="00BA6A6A" w:rsidRDefault="000A1DA9" w:rsidP="00901E47">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sidR="00CE6B34">
        <w:rPr>
          <w:rFonts w:ascii="Arial" w:eastAsia="Arial Unicode MS" w:hAnsi="Arial" w:cs="Arial"/>
          <w:bCs/>
          <w:sz w:val="24"/>
          <w:szCs w:val="24"/>
        </w:rPr>
        <w:t>1</w:t>
      </w:r>
      <w:r w:rsidR="00E23266">
        <w:rPr>
          <w:rFonts w:ascii="Arial" w:eastAsia="Arial Unicode MS" w:hAnsi="Arial" w:cs="Arial"/>
          <w:bCs/>
          <w:sz w:val="24"/>
          <w:szCs w:val="24"/>
        </w:rPr>
        <w:t xml:space="preserve">] </w:t>
      </w:r>
      <w:r w:rsidR="00E23266" w:rsidDel="00E23266">
        <w:rPr>
          <w:rFonts w:ascii="Arial" w:eastAsia="Arial Unicode MS" w:hAnsi="Arial" w:cs="Arial"/>
          <w:bCs/>
          <w:sz w:val="24"/>
          <w:szCs w:val="24"/>
        </w:rPr>
        <w:t xml:space="preserve"> </w:t>
      </w:r>
      <w:r w:rsidR="00BA6A6A">
        <w:rPr>
          <w:rFonts w:ascii="Arial" w:eastAsia="Arial Unicode MS" w:hAnsi="Arial" w:cs="Arial"/>
          <w:bCs/>
          <w:sz w:val="24"/>
          <w:szCs w:val="24"/>
        </w:rPr>
        <w:tab/>
        <w:t>I now deal with the second issue which is whether the respondents have deliberately ignored the court orders. It is trite that a party to a civil case against whom a court has given an order and who intentionally refuses to comply with it, commits contempt of the order.</w:t>
      </w:r>
    </w:p>
    <w:p w:rsidR="00BA6A6A" w:rsidRDefault="00BA6A6A" w:rsidP="002B71CF">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22</w:t>
      </w:r>
      <w:r>
        <w:rPr>
          <w:rFonts w:ascii="Arial" w:eastAsia="Arial Unicode MS" w:hAnsi="Arial" w:cs="Arial"/>
          <w:bCs/>
          <w:sz w:val="24"/>
          <w:szCs w:val="24"/>
        </w:rPr>
        <w:t>]</w:t>
      </w:r>
      <w:r>
        <w:rPr>
          <w:rFonts w:ascii="Arial" w:eastAsia="Arial Unicode MS" w:hAnsi="Arial" w:cs="Arial"/>
          <w:bCs/>
          <w:sz w:val="24"/>
          <w:szCs w:val="24"/>
        </w:rPr>
        <w:tab/>
        <w:t xml:space="preserve">In </w:t>
      </w:r>
      <w:r w:rsidRPr="00BA6A6A">
        <w:rPr>
          <w:rFonts w:ascii="Arial" w:eastAsia="Arial Unicode MS" w:hAnsi="Arial" w:cs="Arial"/>
          <w:bCs/>
          <w:i/>
          <w:sz w:val="24"/>
          <w:szCs w:val="24"/>
        </w:rPr>
        <w:t>Fakie NO v CCII Systems (Pty) Ltd</w:t>
      </w:r>
      <w:r>
        <w:rPr>
          <w:rStyle w:val="FootnoteReference"/>
          <w:rFonts w:ascii="Arial" w:eastAsia="Arial Unicode MS" w:hAnsi="Arial" w:cs="Arial"/>
          <w:bCs/>
          <w:sz w:val="24"/>
          <w:szCs w:val="24"/>
        </w:rPr>
        <w:footnoteReference w:id="3"/>
      </w:r>
      <w:r>
        <w:rPr>
          <w:rFonts w:ascii="Arial" w:eastAsia="Arial Unicode MS" w:hAnsi="Arial" w:cs="Arial"/>
          <w:bCs/>
          <w:sz w:val="24"/>
          <w:szCs w:val="24"/>
        </w:rPr>
        <w:t xml:space="preserve"> the court held that:</w:t>
      </w:r>
    </w:p>
    <w:p w:rsidR="00E7588B" w:rsidRPr="00641EA5" w:rsidRDefault="00BA6A6A"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rPr>
      </w:pPr>
      <w:r>
        <w:rPr>
          <w:rFonts w:ascii="Arial" w:eastAsia="Arial Unicode MS" w:hAnsi="Arial" w:cs="Arial"/>
          <w:bCs/>
          <w:sz w:val="24"/>
          <w:szCs w:val="24"/>
        </w:rPr>
        <w:tab/>
      </w:r>
      <w:r w:rsidRPr="00641EA5">
        <w:rPr>
          <w:rFonts w:ascii="Arial" w:eastAsia="Arial Unicode MS" w:hAnsi="Arial" w:cs="Arial"/>
          <w:bCs/>
        </w:rPr>
        <w:t>“It is a crime to unlawfully and intentionally to disobey a court order.</w:t>
      </w:r>
      <w:r w:rsidRPr="00641EA5">
        <w:rPr>
          <w:rStyle w:val="FootnoteReference"/>
          <w:rFonts w:ascii="Arial" w:eastAsia="Arial Unicode MS" w:hAnsi="Arial" w:cs="Arial"/>
          <w:bCs/>
        </w:rPr>
        <w:footnoteReference w:id="4"/>
      </w:r>
      <w:r w:rsidRPr="00641EA5">
        <w:rPr>
          <w:rFonts w:ascii="Arial" w:eastAsia="Arial Unicode MS" w:hAnsi="Arial" w:cs="Arial"/>
          <w:bCs/>
        </w:rPr>
        <w:t xml:space="preserve"> This type of contempt of court is part of a broader offence, which can take many forms, </w:t>
      </w:r>
      <w:r w:rsidR="00CB7771" w:rsidRPr="00641EA5">
        <w:rPr>
          <w:rFonts w:ascii="Arial" w:eastAsia="Arial Unicode MS" w:hAnsi="Arial" w:cs="Arial"/>
          <w:bCs/>
        </w:rPr>
        <w:t>but the essence of which lies in violating the dignity, repute or authority of the court.</w:t>
      </w:r>
      <w:r w:rsidR="00333F7A" w:rsidRPr="00641EA5">
        <w:rPr>
          <w:rStyle w:val="FootnoteReference"/>
          <w:rFonts w:ascii="Arial" w:eastAsia="Arial Unicode MS" w:hAnsi="Arial" w:cs="Arial"/>
          <w:bCs/>
        </w:rPr>
        <w:footnoteReference w:id="5"/>
      </w:r>
      <w:r w:rsidR="00CB7771" w:rsidRPr="00641EA5">
        <w:rPr>
          <w:rFonts w:ascii="Arial" w:eastAsia="Arial Unicode MS" w:hAnsi="Arial" w:cs="Arial"/>
          <w:bCs/>
        </w:rPr>
        <w:t xml:space="preserve"> The offence has in general terms received a constitutional stamp of approval, since the rule of law, a founding value of the Constitution requires that the dignity and authority of the courts, as </w:t>
      </w:r>
      <w:r w:rsidR="00CB7771" w:rsidRPr="00641EA5">
        <w:rPr>
          <w:rFonts w:ascii="Arial" w:eastAsia="Arial Unicode MS" w:hAnsi="Arial" w:cs="Arial"/>
          <w:bCs/>
        </w:rPr>
        <w:lastRenderedPageBreak/>
        <w:t>well as their capacity to carry out their functions, should always be maintained.</w:t>
      </w:r>
      <w:r w:rsidR="00333F7A" w:rsidRPr="00641EA5">
        <w:rPr>
          <w:rStyle w:val="FootnoteReference"/>
          <w:rFonts w:ascii="Arial" w:eastAsia="Arial Unicode MS" w:hAnsi="Arial" w:cs="Arial"/>
          <w:bCs/>
        </w:rPr>
        <w:footnoteReference w:id="6"/>
      </w:r>
    </w:p>
    <w:p w:rsidR="00BA6A6A" w:rsidRPr="00641EA5" w:rsidRDefault="00BA6A6A" w:rsidP="00CE2E22">
      <w:pPr>
        <w:widowControl w:val="0"/>
        <w:tabs>
          <w:tab w:val="left" w:pos="706"/>
        </w:tabs>
        <w:autoSpaceDE w:val="0"/>
        <w:autoSpaceDN w:val="0"/>
        <w:spacing w:before="118" w:after="0" w:line="480" w:lineRule="auto"/>
        <w:ind w:left="1440" w:right="128" w:hanging="705"/>
        <w:jc w:val="both"/>
        <w:rPr>
          <w:rFonts w:ascii="Arial" w:eastAsia="Arial Unicode MS" w:hAnsi="Arial" w:cs="Arial"/>
          <w:bCs/>
        </w:rPr>
      </w:pPr>
      <w:r w:rsidRPr="00641EA5">
        <w:rPr>
          <w:rFonts w:ascii="Arial" w:eastAsia="Arial Unicode MS" w:hAnsi="Arial" w:cs="Arial"/>
          <w:bCs/>
        </w:rPr>
        <w:tab/>
        <w:t>[7]</w:t>
      </w:r>
      <w:r w:rsidR="004D6A45" w:rsidRPr="00641EA5">
        <w:rPr>
          <w:rFonts w:ascii="Arial" w:eastAsia="Arial Unicode MS" w:hAnsi="Arial" w:cs="Arial"/>
          <w:bCs/>
        </w:rPr>
        <w:t xml:space="preserve"> The form of proceeding CCII involved appears to have been received into South African law from English law – and is a most valuable mechanism.</w:t>
      </w:r>
      <w:r w:rsidR="004D6A45" w:rsidRPr="00641EA5">
        <w:rPr>
          <w:rStyle w:val="FootnoteReference"/>
          <w:rFonts w:ascii="Arial" w:eastAsia="Arial Unicode MS" w:hAnsi="Arial" w:cs="Arial"/>
          <w:bCs/>
        </w:rPr>
        <w:footnoteReference w:id="7"/>
      </w:r>
      <w:r w:rsidR="004D6A45" w:rsidRPr="00641EA5">
        <w:rPr>
          <w:rFonts w:ascii="Arial" w:eastAsia="Arial Unicode MS" w:hAnsi="Arial" w:cs="Arial"/>
          <w:bCs/>
        </w:rPr>
        <w:t xml:space="preserve"> It permits a private litigant who has obtained a court order requiring an opponent to do or not to do something (ad factum praestandum),</w:t>
      </w:r>
      <w:r w:rsidR="004D6A45" w:rsidRPr="00641EA5">
        <w:rPr>
          <w:rStyle w:val="FootnoteReference"/>
          <w:rFonts w:ascii="Arial" w:eastAsia="Arial Unicode MS" w:hAnsi="Arial" w:cs="Arial"/>
          <w:bCs/>
        </w:rPr>
        <w:footnoteReference w:id="8"/>
      </w:r>
      <w:r w:rsidR="004D6A45" w:rsidRPr="00641EA5">
        <w:rPr>
          <w:rFonts w:ascii="Arial" w:eastAsia="Arial Unicode MS" w:hAnsi="Arial" w:cs="Arial"/>
          <w:bCs/>
        </w:rPr>
        <w:t xml:space="preserve"> to approach the court again, in the ….</w:t>
      </w:r>
      <w:r w:rsidR="00167D32" w:rsidRPr="00641EA5">
        <w:rPr>
          <w:rFonts w:ascii="Arial" w:eastAsia="Arial Unicode MS" w:hAnsi="Arial" w:cs="Arial"/>
          <w:bCs/>
        </w:rPr>
        <w:t>o</w:t>
      </w:r>
      <w:r w:rsidR="004D6A45" w:rsidRPr="00641EA5">
        <w:rPr>
          <w:rFonts w:ascii="Arial" w:eastAsia="Arial Unicode MS" w:hAnsi="Arial" w:cs="Arial"/>
          <w:bCs/>
        </w:rPr>
        <w:t xml:space="preserve">f </w:t>
      </w:r>
      <w:r w:rsidR="00167D32" w:rsidRPr="00641EA5">
        <w:rPr>
          <w:rFonts w:ascii="Arial" w:eastAsia="Arial Unicode MS" w:hAnsi="Arial" w:cs="Arial"/>
          <w:bCs/>
        </w:rPr>
        <w:t>non-compliance</w:t>
      </w:r>
      <w:r w:rsidR="004D6A45" w:rsidRPr="00641EA5">
        <w:rPr>
          <w:rFonts w:ascii="Arial" w:eastAsia="Arial Unicode MS" w:hAnsi="Arial" w:cs="Arial"/>
          <w:bCs/>
        </w:rPr>
        <w:t>, for a further order declaring the non-compliant party in contempt of court, and imposing a sanction. The sanction usually, though not invariably, has the object of inducing the non-complier to fulfil the terms of the previous order.</w:t>
      </w:r>
    </w:p>
    <w:p w:rsidR="00BA6A6A" w:rsidRDefault="00BA6A6A" w:rsidP="00CE2E22">
      <w:pPr>
        <w:widowControl w:val="0"/>
        <w:tabs>
          <w:tab w:val="left" w:pos="706"/>
        </w:tabs>
        <w:autoSpaceDE w:val="0"/>
        <w:autoSpaceDN w:val="0"/>
        <w:spacing w:before="118" w:after="0" w:line="480" w:lineRule="auto"/>
        <w:ind w:left="1440" w:right="128" w:hanging="705"/>
        <w:jc w:val="both"/>
        <w:rPr>
          <w:rFonts w:ascii="Arial" w:eastAsia="Arial Unicode MS" w:hAnsi="Arial" w:cs="Arial"/>
          <w:bCs/>
        </w:rPr>
      </w:pPr>
      <w:r w:rsidRPr="00641EA5">
        <w:rPr>
          <w:rFonts w:ascii="Arial" w:eastAsia="Arial Unicode MS" w:hAnsi="Arial" w:cs="Arial"/>
          <w:bCs/>
        </w:rPr>
        <w:tab/>
        <w:t>[8]</w:t>
      </w:r>
      <w:r w:rsidR="00167D32" w:rsidRPr="00641EA5">
        <w:rPr>
          <w:rFonts w:ascii="Arial" w:eastAsia="Arial Unicode MS" w:hAnsi="Arial" w:cs="Arial"/>
          <w:bCs/>
        </w:rPr>
        <w:t xml:space="preserve"> In the hands of a private party, the application for committal is a peculiar amalgam, for it is civil proceedings that invokes a criminal sanction or its threat. And while the litigant seeking enforcement has a manifest private interest in securing compliance, the court grants enforcement also because of the broader public interest in obedience to its orders, since disregard sullies the authority of the courts and detracts from the rule of law</w:t>
      </w:r>
      <w:r w:rsidR="00CE2E22" w:rsidRPr="00641EA5">
        <w:rPr>
          <w:rFonts w:ascii="Arial" w:eastAsia="Arial Unicode MS" w:hAnsi="Arial" w:cs="Arial"/>
          <w:bCs/>
        </w:rPr>
        <w:t>.”</w:t>
      </w:r>
    </w:p>
    <w:p w:rsidR="00641EA5" w:rsidRPr="00641EA5" w:rsidRDefault="00641EA5" w:rsidP="00CE2E22">
      <w:pPr>
        <w:widowControl w:val="0"/>
        <w:tabs>
          <w:tab w:val="left" w:pos="706"/>
        </w:tabs>
        <w:autoSpaceDE w:val="0"/>
        <w:autoSpaceDN w:val="0"/>
        <w:spacing w:before="118" w:after="0" w:line="480" w:lineRule="auto"/>
        <w:ind w:left="1440" w:right="128" w:hanging="705"/>
        <w:jc w:val="both"/>
        <w:rPr>
          <w:rFonts w:ascii="Arial" w:eastAsia="Arial Unicode MS" w:hAnsi="Arial" w:cs="Arial"/>
          <w:bCs/>
        </w:rPr>
      </w:pPr>
    </w:p>
    <w:p w:rsidR="00BA6A6A" w:rsidRDefault="00BA6A6A"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23</w:t>
      </w:r>
      <w:r>
        <w:rPr>
          <w:rFonts w:ascii="Arial" w:eastAsia="Arial Unicode MS" w:hAnsi="Arial" w:cs="Arial"/>
          <w:bCs/>
          <w:sz w:val="24"/>
          <w:szCs w:val="24"/>
        </w:rPr>
        <w:t>]</w:t>
      </w:r>
      <w:r>
        <w:rPr>
          <w:rFonts w:ascii="Arial" w:eastAsia="Arial Unicode MS" w:hAnsi="Arial" w:cs="Arial"/>
          <w:bCs/>
          <w:sz w:val="24"/>
          <w:szCs w:val="24"/>
        </w:rPr>
        <w:tab/>
        <w:t>It is manifest from the quoted passages above that a civil contempt is a feature of our law as the court orders need to be complied with. This ensures the rule of law is observed and embraced in our society.</w:t>
      </w:r>
    </w:p>
    <w:p w:rsidR="00BA6A6A" w:rsidRDefault="00BA6A6A"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24</w:t>
      </w:r>
      <w:r>
        <w:rPr>
          <w:rFonts w:ascii="Arial" w:eastAsia="Arial Unicode MS" w:hAnsi="Arial" w:cs="Arial"/>
          <w:bCs/>
          <w:sz w:val="24"/>
          <w:szCs w:val="24"/>
        </w:rPr>
        <w:t>]</w:t>
      </w:r>
      <w:r>
        <w:rPr>
          <w:rFonts w:ascii="Arial" w:eastAsia="Arial Unicode MS" w:hAnsi="Arial" w:cs="Arial"/>
          <w:bCs/>
          <w:sz w:val="24"/>
          <w:szCs w:val="24"/>
        </w:rPr>
        <w:tab/>
        <w:t xml:space="preserve">The fact for </w:t>
      </w:r>
      <w:r w:rsidR="004D6A45">
        <w:rPr>
          <w:rFonts w:ascii="Arial" w:eastAsia="Arial Unicode MS" w:hAnsi="Arial" w:cs="Arial"/>
          <w:bCs/>
          <w:sz w:val="24"/>
          <w:szCs w:val="24"/>
        </w:rPr>
        <w:t>when</w:t>
      </w:r>
      <w:r>
        <w:rPr>
          <w:rFonts w:ascii="Arial" w:eastAsia="Arial Unicode MS" w:hAnsi="Arial" w:cs="Arial"/>
          <w:bCs/>
          <w:sz w:val="24"/>
          <w:szCs w:val="24"/>
        </w:rPr>
        <w:t xml:space="preserve"> disobedience of a civil order constitutes c</w:t>
      </w:r>
      <w:r w:rsidR="00CE2E22">
        <w:rPr>
          <w:rFonts w:ascii="Arial" w:eastAsia="Arial Unicode MS" w:hAnsi="Arial" w:cs="Arial"/>
          <w:bCs/>
          <w:sz w:val="24"/>
          <w:szCs w:val="24"/>
        </w:rPr>
        <w:t>ontempt has come to be stated a</w:t>
      </w:r>
      <w:r>
        <w:rPr>
          <w:rFonts w:ascii="Arial" w:eastAsia="Arial Unicode MS" w:hAnsi="Arial" w:cs="Arial"/>
          <w:bCs/>
          <w:sz w:val="24"/>
          <w:szCs w:val="24"/>
        </w:rPr>
        <w:t xml:space="preserve">s whether the breach was </w:t>
      </w:r>
      <w:r w:rsidR="004D6A45">
        <w:rPr>
          <w:rFonts w:ascii="Arial" w:eastAsia="Arial Unicode MS" w:hAnsi="Arial" w:cs="Arial"/>
          <w:bCs/>
          <w:sz w:val="24"/>
          <w:szCs w:val="24"/>
        </w:rPr>
        <w:t>committed</w:t>
      </w:r>
      <w:r>
        <w:rPr>
          <w:rFonts w:ascii="Arial" w:eastAsia="Arial Unicode MS" w:hAnsi="Arial" w:cs="Arial"/>
          <w:bCs/>
          <w:sz w:val="24"/>
          <w:szCs w:val="24"/>
        </w:rPr>
        <w:t xml:space="preserve"> deliberately and </w:t>
      </w:r>
      <w:r w:rsidRPr="00766FA2">
        <w:rPr>
          <w:rFonts w:ascii="Arial" w:eastAsia="Arial Unicode MS" w:hAnsi="Arial" w:cs="Arial"/>
          <w:bCs/>
          <w:i/>
          <w:sz w:val="24"/>
          <w:szCs w:val="24"/>
        </w:rPr>
        <w:t>mala fide</w:t>
      </w:r>
      <w:r>
        <w:rPr>
          <w:rFonts w:ascii="Arial" w:eastAsia="Arial Unicode MS" w:hAnsi="Arial" w:cs="Arial"/>
          <w:bCs/>
          <w:sz w:val="24"/>
          <w:szCs w:val="24"/>
        </w:rPr>
        <w:t>.</w:t>
      </w:r>
      <w:r w:rsidR="0043395D">
        <w:rPr>
          <w:rStyle w:val="FootnoteReference"/>
          <w:rFonts w:ascii="Arial" w:eastAsia="Arial Unicode MS" w:hAnsi="Arial" w:cs="Arial"/>
          <w:bCs/>
          <w:sz w:val="24"/>
          <w:szCs w:val="24"/>
        </w:rPr>
        <w:footnoteReference w:id="9"/>
      </w:r>
      <w:r>
        <w:rPr>
          <w:rFonts w:ascii="Arial" w:eastAsia="Arial Unicode MS" w:hAnsi="Arial" w:cs="Arial"/>
          <w:bCs/>
          <w:sz w:val="24"/>
          <w:szCs w:val="24"/>
        </w:rPr>
        <w:t xml:space="preserve"> A deliberate disregard is not enough</w:t>
      </w:r>
      <w:r w:rsidR="0043395D">
        <w:rPr>
          <w:rFonts w:ascii="Arial" w:eastAsia="Arial Unicode MS" w:hAnsi="Arial" w:cs="Arial"/>
          <w:bCs/>
          <w:sz w:val="24"/>
          <w:szCs w:val="24"/>
        </w:rPr>
        <w:t>, since the non-complier may genuinely; albeit mistakenly, believe him or herself entitled to act in the way claimed to constitute the contempt. In such a case good faith avoids the infraction.</w:t>
      </w:r>
      <w:r w:rsidR="0043395D">
        <w:rPr>
          <w:rStyle w:val="FootnoteReference"/>
          <w:rFonts w:ascii="Arial" w:eastAsia="Arial Unicode MS" w:hAnsi="Arial" w:cs="Arial"/>
          <w:bCs/>
          <w:sz w:val="24"/>
          <w:szCs w:val="24"/>
        </w:rPr>
        <w:footnoteReference w:id="10"/>
      </w:r>
    </w:p>
    <w:p w:rsidR="0043395D" w:rsidRDefault="00CE2E22"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lastRenderedPageBreak/>
        <w:tab/>
      </w:r>
      <w:r w:rsidR="0043395D">
        <w:rPr>
          <w:rFonts w:ascii="Arial" w:eastAsia="Arial Unicode MS" w:hAnsi="Arial" w:cs="Arial"/>
          <w:bCs/>
          <w:sz w:val="24"/>
          <w:szCs w:val="24"/>
        </w:rPr>
        <w:t xml:space="preserve">Even a refusal to comply that is objectively unreasonable may be </w:t>
      </w:r>
      <w:r w:rsidR="0043395D" w:rsidRPr="00766FA2">
        <w:rPr>
          <w:rFonts w:ascii="Arial" w:eastAsia="Arial Unicode MS" w:hAnsi="Arial" w:cs="Arial"/>
          <w:bCs/>
          <w:i/>
          <w:sz w:val="24"/>
          <w:szCs w:val="24"/>
        </w:rPr>
        <w:t>bona fide</w:t>
      </w:r>
      <w:r w:rsidR="0043395D">
        <w:rPr>
          <w:rFonts w:ascii="Arial" w:eastAsia="Arial Unicode MS" w:hAnsi="Arial" w:cs="Arial"/>
          <w:bCs/>
          <w:sz w:val="24"/>
          <w:szCs w:val="24"/>
        </w:rPr>
        <w:t xml:space="preserve"> (though unreasonableness could evidence lack of good faith).</w:t>
      </w:r>
      <w:r w:rsidR="0043395D">
        <w:rPr>
          <w:rStyle w:val="FootnoteReference"/>
          <w:rFonts w:ascii="Arial" w:eastAsia="Arial Unicode MS" w:hAnsi="Arial" w:cs="Arial"/>
          <w:bCs/>
          <w:sz w:val="24"/>
          <w:szCs w:val="24"/>
        </w:rPr>
        <w:footnoteReference w:id="11"/>
      </w:r>
    </w:p>
    <w:p w:rsidR="0043395D" w:rsidRDefault="0043395D"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sidR="00CE6B34">
        <w:rPr>
          <w:rFonts w:ascii="Arial" w:eastAsia="Arial Unicode MS" w:hAnsi="Arial" w:cs="Arial"/>
          <w:bCs/>
          <w:sz w:val="24"/>
          <w:szCs w:val="24"/>
        </w:rPr>
        <w:t>5</w:t>
      </w:r>
      <w:r>
        <w:rPr>
          <w:rFonts w:ascii="Arial" w:eastAsia="Arial Unicode MS" w:hAnsi="Arial" w:cs="Arial"/>
          <w:bCs/>
          <w:sz w:val="24"/>
          <w:szCs w:val="24"/>
        </w:rPr>
        <w:t>]</w:t>
      </w:r>
      <w:r>
        <w:rPr>
          <w:rFonts w:ascii="Arial" w:eastAsia="Arial Unicode MS" w:hAnsi="Arial" w:cs="Arial"/>
          <w:bCs/>
          <w:sz w:val="24"/>
          <w:szCs w:val="24"/>
        </w:rPr>
        <w:tab/>
        <w:t>The applicant must establish</w:t>
      </w:r>
      <w:r w:rsidR="00CE6B34">
        <w:rPr>
          <w:rFonts w:ascii="Arial" w:eastAsia="Arial Unicode MS" w:hAnsi="Arial" w:cs="Arial"/>
          <w:bCs/>
          <w:sz w:val="24"/>
          <w:szCs w:val="24"/>
        </w:rPr>
        <w:t>:</w:t>
      </w:r>
    </w:p>
    <w:p w:rsidR="0043395D" w:rsidRDefault="0043395D"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ab/>
        <w:t xml:space="preserve">(a) </w:t>
      </w:r>
      <w:r w:rsidR="00766FA2">
        <w:rPr>
          <w:rFonts w:ascii="Arial" w:eastAsia="Arial Unicode MS" w:hAnsi="Arial" w:cs="Arial"/>
          <w:bCs/>
          <w:sz w:val="24"/>
          <w:szCs w:val="24"/>
        </w:rPr>
        <w:tab/>
      </w:r>
      <w:r>
        <w:rPr>
          <w:rFonts w:ascii="Arial" w:eastAsia="Arial Unicode MS" w:hAnsi="Arial" w:cs="Arial"/>
          <w:bCs/>
          <w:sz w:val="24"/>
          <w:szCs w:val="24"/>
        </w:rPr>
        <w:t>the existence of the order;</w:t>
      </w:r>
    </w:p>
    <w:p w:rsidR="0043395D" w:rsidRDefault="0043395D"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ab/>
        <w:t>(b)</w:t>
      </w:r>
      <w:r w:rsidR="00CE2E22">
        <w:rPr>
          <w:rFonts w:ascii="Arial" w:eastAsia="Arial Unicode MS" w:hAnsi="Arial" w:cs="Arial"/>
          <w:bCs/>
          <w:sz w:val="24"/>
          <w:szCs w:val="24"/>
        </w:rPr>
        <w:t xml:space="preserve"> </w:t>
      </w:r>
      <w:r w:rsidR="00766FA2">
        <w:rPr>
          <w:rFonts w:ascii="Arial" w:eastAsia="Arial Unicode MS" w:hAnsi="Arial" w:cs="Arial"/>
          <w:bCs/>
          <w:sz w:val="24"/>
          <w:szCs w:val="24"/>
        </w:rPr>
        <w:tab/>
      </w:r>
      <w:r>
        <w:rPr>
          <w:rFonts w:ascii="Arial" w:eastAsia="Arial Unicode MS" w:hAnsi="Arial" w:cs="Arial"/>
          <w:bCs/>
          <w:sz w:val="24"/>
          <w:szCs w:val="24"/>
        </w:rPr>
        <w:t>its service on the respondent;</w:t>
      </w:r>
    </w:p>
    <w:p w:rsidR="0043395D" w:rsidRDefault="0043395D" w:rsidP="00766FA2">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tab/>
        <w:t xml:space="preserve">(c) </w:t>
      </w:r>
      <w:r w:rsidR="00766FA2">
        <w:rPr>
          <w:rFonts w:ascii="Arial" w:eastAsia="Arial Unicode MS" w:hAnsi="Arial" w:cs="Arial"/>
          <w:bCs/>
          <w:sz w:val="24"/>
          <w:szCs w:val="24"/>
        </w:rPr>
        <w:tab/>
      </w:r>
      <w:r>
        <w:rPr>
          <w:rFonts w:ascii="Arial" w:eastAsia="Arial Unicode MS" w:hAnsi="Arial" w:cs="Arial"/>
          <w:bCs/>
          <w:sz w:val="24"/>
          <w:szCs w:val="24"/>
        </w:rPr>
        <w:t>non-compliance in order to succeed with the civil disobedience of the court order. The respondents must furnish evidence raising a reasonable doubt whether non-compliance was willful and mala fide, to rebut the offence.</w:t>
      </w:r>
      <w:r w:rsidR="004D6A45">
        <w:rPr>
          <w:rStyle w:val="FootnoteReference"/>
          <w:rFonts w:ascii="Arial" w:eastAsia="Arial Unicode MS" w:hAnsi="Arial" w:cs="Arial"/>
          <w:bCs/>
          <w:sz w:val="24"/>
          <w:szCs w:val="24"/>
        </w:rPr>
        <w:footnoteReference w:id="12"/>
      </w:r>
    </w:p>
    <w:p w:rsidR="0043395D" w:rsidRDefault="0043395D"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sidR="00CE6B34">
        <w:rPr>
          <w:rFonts w:ascii="Arial" w:eastAsia="Arial Unicode MS" w:hAnsi="Arial" w:cs="Arial"/>
          <w:bCs/>
          <w:sz w:val="24"/>
          <w:szCs w:val="24"/>
        </w:rPr>
        <w:t>6</w:t>
      </w:r>
      <w:r>
        <w:rPr>
          <w:rFonts w:ascii="Arial" w:eastAsia="Arial Unicode MS" w:hAnsi="Arial" w:cs="Arial"/>
          <w:bCs/>
          <w:sz w:val="24"/>
          <w:szCs w:val="24"/>
        </w:rPr>
        <w:t>]</w:t>
      </w:r>
      <w:r>
        <w:rPr>
          <w:rFonts w:ascii="Arial" w:eastAsia="Arial Unicode MS" w:hAnsi="Arial" w:cs="Arial"/>
          <w:bCs/>
          <w:sz w:val="24"/>
          <w:szCs w:val="24"/>
        </w:rPr>
        <w:tab/>
        <w:t xml:space="preserve">Although committal for contempt of court is permissible under </w:t>
      </w:r>
      <w:r w:rsidR="00C62DA1">
        <w:rPr>
          <w:rFonts w:ascii="Arial" w:eastAsia="Arial Unicode MS" w:hAnsi="Arial" w:cs="Arial"/>
          <w:bCs/>
          <w:sz w:val="24"/>
          <w:szCs w:val="24"/>
        </w:rPr>
        <w:t>our Constitution, the courts should always guard against finding an accused person guilty of a criminal offence in the absence of conclusive proof of its essential elements.</w:t>
      </w:r>
    </w:p>
    <w:p w:rsidR="00C62DA1" w:rsidRDefault="00C62DA1"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sidR="00CE6B34">
        <w:rPr>
          <w:rFonts w:ascii="Arial" w:eastAsia="Arial Unicode MS" w:hAnsi="Arial" w:cs="Arial"/>
          <w:bCs/>
          <w:sz w:val="24"/>
          <w:szCs w:val="24"/>
        </w:rPr>
        <w:t>7</w:t>
      </w:r>
      <w:r>
        <w:rPr>
          <w:rFonts w:ascii="Arial" w:eastAsia="Arial Unicode MS" w:hAnsi="Arial" w:cs="Arial"/>
          <w:bCs/>
          <w:sz w:val="24"/>
          <w:szCs w:val="24"/>
        </w:rPr>
        <w:t>]</w:t>
      </w:r>
      <w:r>
        <w:rPr>
          <w:rFonts w:ascii="Arial" w:eastAsia="Arial Unicode MS" w:hAnsi="Arial" w:cs="Arial"/>
          <w:bCs/>
          <w:sz w:val="24"/>
          <w:szCs w:val="24"/>
        </w:rPr>
        <w:tab/>
        <w:t xml:space="preserve">In </w:t>
      </w:r>
      <w:r w:rsidRPr="00C62DA1">
        <w:rPr>
          <w:rFonts w:ascii="Arial" w:eastAsia="Arial Unicode MS" w:hAnsi="Arial" w:cs="Arial"/>
          <w:bCs/>
          <w:i/>
          <w:sz w:val="24"/>
          <w:szCs w:val="24"/>
        </w:rPr>
        <w:t>Fakie NO v CII Systems (Pty) Ltd</w:t>
      </w:r>
      <w:r>
        <w:rPr>
          <w:rStyle w:val="FootnoteReference"/>
          <w:rFonts w:ascii="Arial" w:eastAsia="Arial Unicode MS" w:hAnsi="Arial" w:cs="Arial"/>
          <w:bCs/>
          <w:sz w:val="24"/>
          <w:szCs w:val="24"/>
        </w:rPr>
        <w:footnoteReference w:id="13"/>
      </w:r>
      <w:r>
        <w:rPr>
          <w:rFonts w:ascii="Arial" w:eastAsia="Arial Unicode MS" w:hAnsi="Arial" w:cs="Arial"/>
          <w:bCs/>
          <w:sz w:val="24"/>
          <w:szCs w:val="24"/>
        </w:rPr>
        <w:t>, Cameron J held as follows in dealing with the Constitutional imperatives on contempt of court:</w:t>
      </w:r>
    </w:p>
    <w:p w:rsidR="00C62DA1" w:rsidRDefault="00C62DA1" w:rsidP="00D13619">
      <w:pPr>
        <w:widowControl w:val="0"/>
        <w:tabs>
          <w:tab w:val="left" w:pos="706"/>
        </w:tabs>
        <w:autoSpaceDE w:val="0"/>
        <w:autoSpaceDN w:val="0"/>
        <w:spacing w:before="118" w:after="0" w:line="480" w:lineRule="auto"/>
        <w:ind w:left="1440" w:right="128" w:hanging="705"/>
        <w:jc w:val="both"/>
        <w:rPr>
          <w:rFonts w:ascii="Arial" w:eastAsia="Arial Unicode MS" w:hAnsi="Arial" w:cs="Arial"/>
          <w:bCs/>
        </w:rPr>
      </w:pPr>
      <w:r>
        <w:rPr>
          <w:rFonts w:ascii="Arial" w:eastAsia="Arial Unicode MS" w:hAnsi="Arial" w:cs="Arial"/>
          <w:bCs/>
          <w:sz w:val="24"/>
          <w:szCs w:val="24"/>
        </w:rPr>
        <w:tab/>
      </w:r>
      <w:r w:rsidRPr="00641EA5">
        <w:rPr>
          <w:rFonts w:ascii="Arial" w:eastAsia="Arial Unicode MS" w:hAnsi="Arial" w:cs="Arial"/>
          <w:bCs/>
        </w:rPr>
        <w:t xml:space="preserve">“[23] It should be noted that developing the common law does not require the prosecution to lead evidence as to the accused’s state of mind or motive: once the three requisites mentioned have been proved, in the absence of evidence raising a reasonable doubt as to whether the accused acted willfully and mala fide, all the requisites of the offence will have been established. What is changed is that the accused no longer bears a legal burden to disapprove willfulness and </w:t>
      </w:r>
      <w:r w:rsidRPr="00641EA5">
        <w:rPr>
          <w:rFonts w:ascii="Arial" w:eastAsia="Arial Unicode MS" w:hAnsi="Arial" w:cs="Arial"/>
          <w:bCs/>
          <w:i/>
        </w:rPr>
        <w:t>mala fides</w:t>
      </w:r>
      <w:r w:rsidRPr="00641EA5">
        <w:rPr>
          <w:rFonts w:ascii="Arial" w:eastAsia="Arial Unicode MS" w:hAnsi="Arial" w:cs="Arial"/>
          <w:bCs/>
        </w:rPr>
        <w:t xml:space="preserve"> on balance of probabilities, but to avoid conviction need only lead evidence that establishes a reasonable doubt.</w:t>
      </w:r>
      <w:r w:rsidR="00D8552E" w:rsidRPr="00641EA5">
        <w:rPr>
          <w:rFonts w:ascii="Arial" w:eastAsia="Arial Unicode MS" w:hAnsi="Arial" w:cs="Arial"/>
          <w:bCs/>
        </w:rPr>
        <w:t>”</w:t>
      </w:r>
    </w:p>
    <w:p w:rsidR="00641EA5" w:rsidRPr="00641EA5" w:rsidRDefault="00641EA5" w:rsidP="00BA6A6A">
      <w:pPr>
        <w:widowControl w:val="0"/>
        <w:tabs>
          <w:tab w:val="left" w:pos="706"/>
        </w:tabs>
        <w:autoSpaceDE w:val="0"/>
        <w:autoSpaceDN w:val="0"/>
        <w:spacing w:before="118" w:after="0" w:line="480" w:lineRule="auto"/>
        <w:ind w:left="705" w:right="128" w:hanging="705"/>
        <w:jc w:val="both"/>
        <w:rPr>
          <w:rFonts w:ascii="Arial" w:eastAsia="Arial Unicode MS" w:hAnsi="Arial" w:cs="Arial"/>
          <w:bCs/>
        </w:rPr>
      </w:pPr>
    </w:p>
    <w:p w:rsidR="004B2AC4" w:rsidRDefault="004B2AC4"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sidR="00CE6B34">
        <w:rPr>
          <w:rFonts w:ascii="Arial" w:eastAsia="Arial Unicode MS" w:hAnsi="Arial" w:cs="Arial"/>
          <w:bCs/>
          <w:sz w:val="24"/>
          <w:szCs w:val="24"/>
        </w:rPr>
        <w:t>8</w:t>
      </w:r>
      <w:r w:rsidR="00C62DA1">
        <w:rPr>
          <w:rFonts w:ascii="Arial" w:eastAsia="Arial Unicode MS" w:hAnsi="Arial" w:cs="Arial"/>
          <w:bCs/>
          <w:sz w:val="24"/>
          <w:szCs w:val="24"/>
        </w:rPr>
        <w:t>]</w:t>
      </w:r>
      <w:r w:rsidR="00C62DA1">
        <w:rPr>
          <w:rFonts w:ascii="Arial" w:eastAsia="Arial Unicode MS" w:hAnsi="Arial" w:cs="Arial"/>
          <w:bCs/>
          <w:sz w:val="24"/>
          <w:szCs w:val="24"/>
        </w:rPr>
        <w:tab/>
        <w:t xml:space="preserve">There can be no reason why these protections should not apply also where a civil applicant seeks an alleged </w:t>
      </w:r>
      <w:r w:rsidR="00A3513C">
        <w:rPr>
          <w:rFonts w:ascii="Arial" w:eastAsia="Arial Unicode MS" w:hAnsi="Arial" w:cs="Arial"/>
          <w:bCs/>
          <w:sz w:val="24"/>
          <w:szCs w:val="24"/>
        </w:rPr>
        <w:t>contemnor’s</w:t>
      </w:r>
      <w:r w:rsidR="00C62DA1">
        <w:rPr>
          <w:rFonts w:ascii="Arial" w:eastAsia="Arial Unicode MS" w:hAnsi="Arial" w:cs="Arial"/>
          <w:bCs/>
          <w:sz w:val="24"/>
          <w:szCs w:val="24"/>
        </w:rPr>
        <w:t xml:space="preserve"> committal to prison as punishment </w:t>
      </w:r>
      <w:r w:rsidR="00C62DA1">
        <w:rPr>
          <w:rFonts w:ascii="Arial" w:eastAsia="Arial Unicode MS" w:hAnsi="Arial" w:cs="Arial"/>
          <w:bCs/>
          <w:sz w:val="24"/>
          <w:szCs w:val="24"/>
        </w:rPr>
        <w:lastRenderedPageBreak/>
        <w:t>for non- complian</w:t>
      </w:r>
      <w:r w:rsidR="00665694">
        <w:rPr>
          <w:rFonts w:ascii="Arial" w:eastAsia="Arial Unicode MS" w:hAnsi="Arial" w:cs="Arial"/>
          <w:bCs/>
          <w:sz w:val="24"/>
          <w:szCs w:val="24"/>
        </w:rPr>
        <w:t>ce. This is not because the respondent in such an application must inevitably be regarded as an accused person for the purposes of s35 of the Bill of Rights. On the contrary, with respect to the careful reasoning in the Eastern Cape decisions, it does not seem to me to insist that such a respondent falls or fits within s35. Section 12 of the Bill of Rights grants those who are not accused of any offence the right</w:t>
      </w:r>
      <w:r w:rsidR="00A3513C">
        <w:rPr>
          <w:rFonts w:ascii="Arial" w:eastAsia="Arial Unicode MS" w:hAnsi="Arial" w:cs="Arial"/>
          <w:bCs/>
          <w:sz w:val="24"/>
          <w:szCs w:val="24"/>
        </w:rPr>
        <w:t xml:space="preserve"> t</w:t>
      </w:r>
      <w:r w:rsidR="00A3513C" w:rsidRPr="00A3513C">
        <w:rPr>
          <w:rFonts w:ascii="Arial" w:eastAsia="Arial Unicode MS" w:hAnsi="Arial" w:cs="Arial"/>
          <w:bCs/>
          <w:sz w:val="24"/>
          <w:szCs w:val="24"/>
        </w:rPr>
        <w:t>o freedom and security of the person</w:t>
      </w:r>
      <w:r w:rsidR="00A3513C">
        <w:rPr>
          <w:rFonts w:ascii="Arial" w:eastAsia="Arial Unicode MS" w:hAnsi="Arial" w:cs="Arial"/>
          <w:bCs/>
          <w:sz w:val="24"/>
          <w:szCs w:val="24"/>
        </w:rPr>
        <w:t>,</w:t>
      </w:r>
      <w:r w:rsidR="00A3513C" w:rsidRPr="00A3513C">
        <w:rPr>
          <w:rFonts w:ascii="Arial" w:eastAsia="Arial Unicode MS" w:hAnsi="Arial" w:cs="Arial"/>
          <w:bCs/>
          <w:sz w:val="24"/>
          <w:szCs w:val="24"/>
        </w:rPr>
        <w:t xml:space="preserve"> which</w:t>
      </w:r>
      <w:r w:rsidR="0048229D">
        <w:rPr>
          <w:rFonts w:ascii="Arial" w:eastAsia="Arial Unicode MS" w:hAnsi="Arial" w:cs="Arial"/>
          <w:bCs/>
          <w:sz w:val="24"/>
          <w:szCs w:val="24"/>
        </w:rPr>
        <w:t xml:space="preserve"> includes the right not only</w:t>
      </w:r>
      <w:r w:rsidR="00A3513C" w:rsidRPr="00A3513C">
        <w:rPr>
          <w:rFonts w:ascii="Arial" w:eastAsia="Arial Unicode MS" w:hAnsi="Arial" w:cs="Arial"/>
          <w:bCs/>
          <w:sz w:val="24"/>
          <w:szCs w:val="24"/>
        </w:rPr>
        <w:t xml:space="preserve"> to be detained without</w:t>
      </w:r>
      <w:r w:rsidR="0048229D">
        <w:rPr>
          <w:rFonts w:ascii="Arial" w:eastAsia="Arial Unicode MS" w:hAnsi="Arial" w:cs="Arial"/>
          <w:bCs/>
          <w:sz w:val="24"/>
          <w:szCs w:val="24"/>
        </w:rPr>
        <w:t xml:space="preserve">  trial,</w:t>
      </w:r>
      <w:r w:rsidR="0048229D">
        <w:rPr>
          <w:rStyle w:val="FootnoteReference"/>
          <w:rFonts w:ascii="Arial" w:eastAsia="Arial Unicode MS" w:hAnsi="Arial" w:cs="Arial"/>
          <w:bCs/>
          <w:sz w:val="24"/>
          <w:szCs w:val="24"/>
        </w:rPr>
        <w:footnoteReference w:id="14"/>
      </w:r>
      <w:r w:rsidR="00A3513C" w:rsidRPr="00A3513C">
        <w:rPr>
          <w:rFonts w:ascii="Arial" w:eastAsia="Arial Unicode MS" w:hAnsi="Arial" w:cs="Arial"/>
          <w:bCs/>
          <w:sz w:val="24"/>
          <w:szCs w:val="24"/>
        </w:rPr>
        <w:t xml:space="preserve"> but not to be deprived of freedom arbitrarily or without cause.</w:t>
      </w:r>
      <w:r w:rsidR="0048229D">
        <w:rPr>
          <w:rStyle w:val="FootnoteReference"/>
          <w:rFonts w:ascii="Arial" w:eastAsia="Arial Unicode MS" w:hAnsi="Arial" w:cs="Arial"/>
          <w:bCs/>
          <w:sz w:val="24"/>
          <w:szCs w:val="24"/>
        </w:rPr>
        <w:footnoteReference w:id="15"/>
      </w:r>
      <w:r w:rsidR="00A3513C" w:rsidRPr="00A3513C">
        <w:rPr>
          <w:rFonts w:ascii="Arial" w:eastAsia="Arial Unicode MS" w:hAnsi="Arial" w:cs="Arial"/>
          <w:bCs/>
          <w:sz w:val="24"/>
          <w:szCs w:val="24"/>
        </w:rPr>
        <w:t xml:space="preserve"> This provision affords both substantive and procedural protection</w:t>
      </w:r>
      <w:r w:rsidR="0048229D">
        <w:rPr>
          <w:rFonts w:ascii="Arial" w:eastAsia="Arial Unicode MS" w:hAnsi="Arial" w:cs="Arial"/>
          <w:bCs/>
          <w:sz w:val="24"/>
          <w:szCs w:val="24"/>
        </w:rPr>
        <w:t>,</w:t>
      </w:r>
      <w:r w:rsidR="0048229D">
        <w:rPr>
          <w:rStyle w:val="FootnoteReference"/>
          <w:rFonts w:ascii="Arial" w:eastAsia="Arial Unicode MS" w:hAnsi="Arial" w:cs="Arial"/>
          <w:bCs/>
          <w:sz w:val="24"/>
          <w:szCs w:val="24"/>
        </w:rPr>
        <w:footnoteReference w:id="16"/>
      </w:r>
      <w:r w:rsidR="00A3513C" w:rsidRPr="00A3513C">
        <w:rPr>
          <w:rFonts w:ascii="Arial" w:eastAsia="Arial Unicode MS" w:hAnsi="Arial" w:cs="Arial"/>
          <w:bCs/>
          <w:sz w:val="24"/>
          <w:szCs w:val="24"/>
        </w:rPr>
        <w:t xml:space="preserve"> and an application for committal f</w:t>
      </w:r>
      <w:r w:rsidR="0048229D">
        <w:rPr>
          <w:rFonts w:ascii="Arial" w:eastAsia="Arial Unicode MS" w:hAnsi="Arial" w:cs="Arial"/>
          <w:bCs/>
          <w:sz w:val="24"/>
          <w:szCs w:val="24"/>
        </w:rPr>
        <w:t>or contempt must avoid,</w:t>
      </w:r>
      <w:r w:rsidR="00A3513C" w:rsidRPr="00A3513C">
        <w:rPr>
          <w:rFonts w:ascii="Arial" w:eastAsia="Arial Unicode MS" w:hAnsi="Arial" w:cs="Arial"/>
          <w:bCs/>
          <w:sz w:val="24"/>
          <w:szCs w:val="24"/>
        </w:rPr>
        <w:t xml:space="preserve"> infringing it.</w:t>
      </w:r>
      <w:r w:rsidR="0048229D">
        <w:rPr>
          <w:rFonts w:ascii="Arial" w:eastAsia="Arial Unicode MS" w:hAnsi="Arial" w:cs="Arial"/>
          <w:bCs/>
          <w:sz w:val="24"/>
          <w:szCs w:val="24"/>
        </w:rPr>
        <w:t>”</w:t>
      </w:r>
      <w:r w:rsidR="00A3513C" w:rsidRPr="00A3513C">
        <w:rPr>
          <w:rFonts w:ascii="Arial" w:eastAsia="Arial Unicode MS" w:hAnsi="Arial" w:cs="Arial"/>
          <w:bCs/>
          <w:sz w:val="24"/>
          <w:szCs w:val="24"/>
        </w:rPr>
        <w:t xml:space="preserve"> </w:t>
      </w:r>
    </w:p>
    <w:p w:rsidR="0048229D" w:rsidRDefault="0048229D"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sidR="00CE6B34">
        <w:rPr>
          <w:rFonts w:ascii="Arial" w:eastAsia="Arial Unicode MS" w:hAnsi="Arial" w:cs="Arial"/>
          <w:bCs/>
          <w:sz w:val="24"/>
          <w:szCs w:val="24"/>
        </w:rPr>
        <w:t>9</w:t>
      </w:r>
      <w:r>
        <w:rPr>
          <w:rFonts w:ascii="Arial" w:eastAsia="Arial Unicode MS" w:hAnsi="Arial" w:cs="Arial"/>
          <w:bCs/>
          <w:sz w:val="24"/>
          <w:szCs w:val="24"/>
        </w:rPr>
        <w:t>]</w:t>
      </w:r>
      <w:r>
        <w:rPr>
          <w:rFonts w:ascii="Arial" w:eastAsia="Arial Unicode MS" w:hAnsi="Arial" w:cs="Arial"/>
          <w:bCs/>
          <w:sz w:val="24"/>
          <w:szCs w:val="24"/>
        </w:rPr>
        <w:tab/>
      </w:r>
      <w:r w:rsidR="00A3513C" w:rsidRPr="00A3513C">
        <w:rPr>
          <w:rFonts w:ascii="Arial" w:eastAsia="Arial Unicode MS" w:hAnsi="Arial" w:cs="Arial"/>
          <w:bCs/>
          <w:sz w:val="24"/>
          <w:szCs w:val="24"/>
        </w:rPr>
        <w:t>As already stated, once the applicant has proved the existence of</w:t>
      </w:r>
      <w:r>
        <w:rPr>
          <w:rFonts w:ascii="Arial" w:eastAsia="Arial Unicode MS" w:hAnsi="Arial" w:cs="Arial"/>
          <w:bCs/>
          <w:sz w:val="24"/>
          <w:szCs w:val="24"/>
        </w:rPr>
        <w:t xml:space="preserve"> the order, the service thereof</w:t>
      </w:r>
      <w:r w:rsidR="00A3513C" w:rsidRPr="00A3513C">
        <w:rPr>
          <w:rFonts w:ascii="Arial" w:eastAsia="Arial Unicode MS" w:hAnsi="Arial" w:cs="Arial"/>
          <w:bCs/>
          <w:sz w:val="24"/>
          <w:szCs w:val="24"/>
        </w:rPr>
        <w:t xml:space="preserve"> and failure to </w:t>
      </w:r>
      <w:r>
        <w:rPr>
          <w:rFonts w:ascii="Arial" w:eastAsia="Arial Unicode MS" w:hAnsi="Arial" w:cs="Arial"/>
          <w:bCs/>
          <w:sz w:val="24"/>
          <w:szCs w:val="24"/>
        </w:rPr>
        <w:t xml:space="preserve">comply with the order, </w:t>
      </w:r>
      <w:r w:rsidRPr="00766FA2">
        <w:rPr>
          <w:rFonts w:ascii="Arial" w:eastAsia="Arial Unicode MS" w:hAnsi="Arial" w:cs="Arial"/>
          <w:bCs/>
          <w:i/>
          <w:sz w:val="24"/>
          <w:szCs w:val="24"/>
        </w:rPr>
        <w:t>mala fides</w:t>
      </w:r>
      <w:r w:rsidR="00A3513C" w:rsidRPr="00A3513C">
        <w:rPr>
          <w:rFonts w:ascii="Arial" w:eastAsia="Arial Unicode MS" w:hAnsi="Arial" w:cs="Arial"/>
          <w:bCs/>
          <w:sz w:val="24"/>
          <w:szCs w:val="24"/>
        </w:rPr>
        <w:t xml:space="preserve"> requi</w:t>
      </w:r>
      <w:r>
        <w:rPr>
          <w:rFonts w:ascii="Arial" w:eastAsia="Arial Unicode MS" w:hAnsi="Arial" w:cs="Arial"/>
          <w:bCs/>
          <w:sz w:val="24"/>
          <w:szCs w:val="24"/>
        </w:rPr>
        <w:t>rements are inferred</w:t>
      </w:r>
      <w:r w:rsidR="00A3513C" w:rsidRPr="00A3513C">
        <w:rPr>
          <w:rFonts w:ascii="Arial" w:eastAsia="Arial Unicode MS" w:hAnsi="Arial" w:cs="Arial"/>
          <w:bCs/>
          <w:sz w:val="24"/>
          <w:szCs w:val="24"/>
        </w:rPr>
        <w:t xml:space="preserve"> and the onus will be on the respondent to rebut the inference on balance of probabilities</w:t>
      </w:r>
      <w:r>
        <w:rPr>
          <w:rFonts w:ascii="Arial" w:eastAsia="Arial Unicode MS" w:hAnsi="Arial" w:cs="Arial"/>
          <w:bCs/>
          <w:sz w:val="24"/>
          <w:szCs w:val="24"/>
        </w:rPr>
        <w:t>.</w:t>
      </w:r>
      <w:r>
        <w:rPr>
          <w:rStyle w:val="FootnoteReference"/>
          <w:rFonts w:ascii="Arial" w:eastAsia="Arial Unicode MS" w:hAnsi="Arial" w:cs="Arial"/>
          <w:bCs/>
          <w:sz w:val="24"/>
          <w:szCs w:val="24"/>
        </w:rPr>
        <w:footnoteReference w:id="17"/>
      </w:r>
      <w:r w:rsidR="00A3513C" w:rsidRPr="00A3513C">
        <w:rPr>
          <w:rFonts w:ascii="Arial" w:eastAsia="Arial Unicode MS" w:hAnsi="Arial" w:cs="Arial"/>
          <w:bCs/>
          <w:sz w:val="24"/>
          <w:szCs w:val="24"/>
        </w:rPr>
        <w:t xml:space="preserve"> </w:t>
      </w:r>
    </w:p>
    <w:p w:rsidR="00E23266" w:rsidRDefault="00CE6B34" w:rsidP="00E23266">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[30</w:t>
      </w:r>
      <w:r w:rsidR="00E23266">
        <w:rPr>
          <w:rFonts w:ascii="Arial" w:eastAsia="Arial Unicode MS" w:hAnsi="Arial" w:cs="Arial"/>
          <w:bCs/>
          <w:sz w:val="24"/>
          <w:szCs w:val="24"/>
        </w:rPr>
        <w:t>]     If regard is had to the fact that the debatement has not taken place because the applicant refused the request, it is not difficult to understand why the parties are still a distance apart in resolving the debatement. This is so because the applicant insists that it should be provided with the original records and not copies of the source documents used to charge for services. The applicant complains about the use of computer screen spread sheets as source of documents</w:t>
      </w:r>
      <w:r w:rsidR="00D8552E">
        <w:rPr>
          <w:rFonts w:ascii="Arial" w:eastAsia="Arial Unicode MS" w:hAnsi="Arial" w:cs="Arial"/>
          <w:bCs/>
          <w:sz w:val="24"/>
          <w:szCs w:val="24"/>
        </w:rPr>
        <w:t>,</w:t>
      </w:r>
      <w:r w:rsidR="00E23266">
        <w:rPr>
          <w:rFonts w:ascii="Arial" w:eastAsia="Arial Unicode MS" w:hAnsi="Arial" w:cs="Arial"/>
          <w:bCs/>
          <w:sz w:val="24"/>
          <w:szCs w:val="24"/>
        </w:rPr>
        <w:t xml:space="preserve"> but it is also manifest from the papers that the respondents are experiencing challenges to secure some of the original source of documents on which the invoices to the applicant are based. </w:t>
      </w:r>
      <w:r w:rsidR="00D8552E">
        <w:rPr>
          <w:rFonts w:ascii="Arial" w:eastAsia="Arial Unicode MS" w:hAnsi="Arial" w:cs="Arial"/>
          <w:bCs/>
          <w:sz w:val="24"/>
          <w:szCs w:val="24"/>
        </w:rPr>
        <w:t xml:space="preserve">While there is criticism by the applicant that one of the staff of the first respondent instructed one of her colleagues to “generate” the original, </w:t>
      </w:r>
      <w:r w:rsidR="00D8552E">
        <w:rPr>
          <w:rFonts w:ascii="Arial" w:eastAsia="Arial Unicode MS" w:hAnsi="Arial" w:cs="Arial"/>
          <w:bCs/>
          <w:sz w:val="24"/>
          <w:szCs w:val="24"/>
        </w:rPr>
        <w:lastRenderedPageBreak/>
        <w:t xml:space="preserve">that on its own cannot be imputed on the City Manager himself. There is no evidence on the papers to suggest that the staff concerned acted at the behest of the city manager. As stated, the account can be debated with the co-operation of the applicant. I am fortified on this view by the fact that the applicant even suggested to the respondents that the matter will be considered to be settled if payment of over R 489 000 of the legal bill as well as the additional credit of more than R94 000 </w:t>
      </w:r>
      <w:r w:rsidR="005A501E">
        <w:rPr>
          <w:rFonts w:ascii="Arial" w:eastAsia="Arial Unicode MS" w:hAnsi="Arial" w:cs="Arial"/>
          <w:bCs/>
          <w:sz w:val="24"/>
          <w:szCs w:val="24"/>
        </w:rPr>
        <w:t>could be credited</w:t>
      </w:r>
      <w:r w:rsidR="00D8552E">
        <w:rPr>
          <w:rFonts w:ascii="Arial" w:eastAsia="Arial Unicode MS" w:hAnsi="Arial" w:cs="Arial"/>
          <w:bCs/>
          <w:sz w:val="24"/>
          <w:szCs w:val="24"/>
        </w:rPr>
        <w:t xml:space="preserve"> by the first</w:t>
      </w:r>
      <w:r w:rsidR="005A501E">
        <w:rPr>
          <w:rFonts w:ascii="Arial" w:eastAsia="Arial Unicode MS" w:hAnsi="Arial" w:cs="Arial"/>
          <w:bCs/>
          <w:sz w:val="24"/>
          <w:szCs w:val="24"/>
        </w:rPr>
        <w:t xml:space="preserve"> respondent on the account of the applicant held with the first respondent.</w:t>
      </w:r>
    </w:p>
    <w:p w:rsidR="00E23266" w:rsidRDefault="00CE6B34" w:rsidP="00E23266">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[31</w:t>
      </w:r>
      <w:r w:rsidR="00E23266">
        <w:rPr>
          <w:rFonts w:ascii="Arial" w:eastAsia="Arial Unicode MS" w:hAnsi="Arial" w:cs="Arial"/>
          <w:bCs/>
          <w:sz w:val="24"/>
          <w:szCs w:val="24"/>
        </w:rPr>
        <w:t>]</w:t>
      </w:r>
      <w:r w:rsidR="00E23266">
        <w:rPr>
          <w:rFonts w:ascii="Arial" w:eastAsia="Arial Unicode MS" w:hAnsi="Arial" w:cs="Arial"/>
          <w:bCs/>
          <w:sz w:val="24"/>
          <w:szCs w:val="24"/>
        </w:rPr>
        <w:tab/>
        <w:t xml:space="preserve">The applicant contends that the respondents are thumbing their noses to the court orders. I am not convinced that failure to produce some of the original documents is the demonstration of the required intent to disobey the court orders. On the contrary, if the applicant were to agree to further account debatement meetings, it is likely that significant progress will be made to resolve the account debate. Based on the papers before me, I am not persuaded that the respondents have perjured themselves. Regards is had to the fact that the sheer volume of the Municipal accounts, which is over 1 million and the fact that the flagging of the account required manual intervention, this is in my view, a demonstration of the absence of </w:t>
      </w:r>
      <w:r w:rsidR="00E23266" w:rsidRPr="004F64CB">
        <w:rPr>
          <w:rFonts w:ascii="Arial" w:eastAsia="Arial Unicode MS" w:hAnsi="Arial" w:cs="Arial"/>
          <w:bCs/>
          <w:i/>
          <w:sz w:val="24"/>
          <w:szCs w:val="24"/>
        </w:rPr>
        <w:t>mens rea</w:t>
      </w:r>
      <w:r w:rsidR="00E23266">
        <w:rPr>
          <w:rFonts w:ascii="Arial" w:eastAsia="Arial Unicode MS" w:hAnsi="Arial" w:cs="Arial"/>
          <w:bCs/>
          <w:sz w:val="24"/>
          <w:szCs w:val="24"/>
        </w:rPr>
        <w:t xml:space="preserve"> to perjure themselves especially the third respondent who has shown by presenting emails the steps he took to ensure the court orders are complied with.</w:t>
      </w:r>
    </w:p>
    <w:p w:rsidR="00641EA5" w:rsidRDefault="00CE6B34"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[32</w:t>
      </w:r>
      <w:r w:rsidR="00E23266">
        <w:rPr>
          <w:rFonts w:ascii="Arial" w:eastAsia="Arial Unicode MS" w:hAnsi="Arial" w:cs="Arial"/>
          <w:bCs/>
          <w:sz w:val="24"/>
          <w:szCs w:val="24"/>
        </w:rPr>
        <w:t>]</w:t>
      </w:r>
      <w:r w:rsidR="00E23266">
        <w:rPr>
          <w:rFonts w:ascii="Arial" w:eastAsia="Arial Unicode MS" w:hAnsi="Arial" w:cs="Arial"/>
          <w:bCs/>
          <w:sz w:val="24"/>
          <w:szCs w:val="24"/>
        </w:rPr>
        <w:tab/>
        <w:t>It should be remembered that the City Manager including Mr. Mlandu who was acting</w:t>
      </w:r>
      <w:r w:rsidR="005A501E">
        <w:rPr>
          <w:rFonts w:ascii="Arial" w:eastAsia="Arial Unicode MS" w:hAnsi="Arial" w:cs="Arial"/>
          <w:bCs/>
          <w:sz w:val="24"/>
          <w:szCs w:val="24"/>
        </w:rPr>
        <w:t xml:space="preserve"> city manager when he deposed to an affidavit,</w:t>
      </w:r>
      <w:r w:rsidR="00E23266">
        <w:rPr>
          <w:rFonts w:ascii="Arial" w:eastAsia="Arial Unicode MS" w:hAnsi="Arial" w:cs="Arial"/>
          <w:bCs/>
          <w:sz w:val="24"/>
          <w:szCs w:val="24"/>
        </w:rPr>
        <w:t xml:space="preserve"> acts through various support staff members. This explains for instance, why the affidavits are </w:t>
      </w:r>
      <w:r w:rsidR="005A501E">
        <w:rPr>
          <w:rFonts w:ascii="Arial" w:eastAsia="Arial Unicode MS" w:hAnsi="Arial" w:cs="Arial"/>
          <w:bCs/>
          <w:sz w:val="24"/>
          <w:szCs w:val="24"/>
        </w:rPr>
        <w:t xml:space="preserve">also </w:t>
      </w:r>
      <w:r w:rsidR="00E23266">
        <w:rPr>
          <w:rFonts w:ascii="Arial" w:eastAsia="Arial Unicode MS" w:hAnsi="Arial" w:cs="Arial"/>
          <w:bCs/>
          <w:sz w:val="24"/>
          <w:szCs w:val="24"/>
        </w:rPr>
        <w:t>compiled and signed by the legal advisor of the Municipality who has access to records. I do understand the frustration experienced by the applicant to get the matter resolved but caution that the co</w:t>
      </w:r>
      <w:r w:rsidR="005A501E">
        <w:rPr>
          <w:rFonts w:ascii="Arial" w:eastAsia="Arial Unicode MS" w:hAnsi="Arial" w:cs="Arial"/>
          <w:bCs/>
          <w:sz w:val="24"/>
          <w:szCs w:val="24"/>
        </w:rPr>
        <w:t>-</w:t>
      </w:r>
      <w:r w:rsidR="00E23266">
        <w:rPr>
          <w:rFonts w:ascii="Arial" w:eastAsia="Arial Unicode MS" w:hAnsi="Arial" w:cs="Arial"/>
          <w:bCs/>
          <w:sz w:val="24"/>
          <w:szCs w:val="24"/>
        </w:rPr>
        <w:t xml:space="preserve">operation by the applicant is key to resolving the debatement of the account. Accordingly, I have not been able to </w:t>
      </w:r>
      <w:r w:rsidR="00E23266">
        <w:rPr>
          <w:rFonts w:ascii="Arial" w:eastAsia="Arial Unicode MS" w:hAnsi="Arial" w:cs="Arial"/>
          <w:bCs/>
          <w:sz w:val="24"/>
          <w:szCs w:val="24"/>
        </w:rPr>
        <w:lastRenderedPageBreak/>
        <w:t>find the basis that indeed the respondents have perjured themselves.</w:t>
      </w:r>
    </w:p>
    <w:p w:rsidR="0048229D" w:rsidRDefault="0048229D"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E23266">
        <w:rPr>
          <w:rFonts w:ascii="Arial" w:eastAsia="Arial Unicode MS" w:hAnsi="Arial" w:cs="Arial"/>
          <w:bCs/>
          <w:sz w:val="24"/>
          <w:szCs w:val="24"/>
        </w:rPr>
        <w:t>3</w:t>
      </w:r>
      <w:r w:rsidR="00CE6B34">
        <w:rPr>
          <w:rFonts w:ascii="Arial" w:eastAsia="Arial Unicode MS" w:hAnsi="Arial" w:cs="Arial"/>
          <w:bCs/>
          <w:sz w:val="24"/>
          <w:szCs w:val="24"/>
        </w:rPr>
        <w:t>3</w:t>
      </w:r>
      <w:r>
        <w:rPr>
          <w:rFonts w:ascii="Arial" w:eastAsia="Arial Unicode MS" w:hAnsi="Arial" w:cs="Arial"/>
          <w:bCs/>
          <w:sz w:val="24"/>
          <w:szCs w:val="24"/>
        </w:rPr>
        <w:t xml:space="preserve">] </w:t>
      </w:r>
      <w:r>
        <w:rPr>
          <w:rFonts w:ascii="Arial" w:eastAsia="Arial Unicode MS" w:hAnsi="Arial" w:cs="Arial"/>
          <w:bCs/>
          <w:sz w:val="24"/>
          <w:szCs w:val="24"/>
        </w:rPr>
        <w:tab/>
        <w:t>T</w:t>
      </w:r>
      <w:r w:rsidR="004F64CB">
        <w:rPr>
          <w:rFonts w:ascii="Arial" w:eastAsia="Arial Unicode MS" w:hAnsi="Arial" w:cs="Arial"/>
          <w:bCs/>
          <w:sz w:val="24"/>
          <w:szCs w:val="24"/>
        </w:rPr>
        <w:t>he respondents cont</w:t>
      </w:r>
      <w:r w:rsidR="00A3513C" w:rsidRPr="00A3513C">
        <w:rPr>
          <w:rFonts w:ascii="Arial" w:eastAsia="Arial Unicode MS" w:hAnsi="Arial" w:cs="Arial"/>
          <w:bCs/>
          <w:sz w:val="24"/>
          <w:szCs w:val="24"/>
        </w:rPr>
        <w:t>e</w:t>
      </w:r>
      <w:r w:rsidR="004F64CB">
        <w:rPr>
          <w:rFonts w:ascii="Arial" w:eastAsia="Arial Unicode MS" w:hAnsi="Arial" w:cs="Arial"/>
          <w:bCs/>
          <w:sz w:val="24"/>
          <w:szCs w:val="24"/>
        </w:rPr>
        <w:t>n</w:t>
      </w:r>
      <w:r w:rsidR="00A3513C" w:rsidRPr="00A3513C">
        <w:rPr>
          <w:rFonts w:ascii="Arial" w:eastAsia="Arial Unicode MS" w:hAnsi="Arial" w:cs="Arial"/>
          <w:bCs/>
          <w:sz w:val="24"/>
          <w:szCs w:val="24"/>
        </w:rPr>
        <w:t>d that when the court was</w:t>
      </w:r>
      <w:r w:rsidR="004F64CB">
        <w:rPr>
          <w:rFonts w:ascii="Arial" w:eastAsia="Arial Unicode MS" w:hAnsi="Arial" w:cs="Arial"/>
          <w:bCs/>
          <w:sz w:val="24"/>
          <w:szCs w:val="24"/>
        </w:rPr>
        <w:t xml:space="preserve"> approached with the alleged third</w:t>
      </w:r>
      <w:r w:rsidR="00A3513C" w:rsidRPr="00A3513C">
        <w:rPr>
          <w:rFonts w:ascii="Arial" w:eastAsia="Arial Unicode MS" w:hAnsi="Arial" w:cs="Arial"/>
          <w:bCs/>
          <w:sz w:val="24"/>
          <w:szCs w:val="24"/>
        </w:rPr>
        <w:t xml:space="preserve"> contempt application, there was no default because the applicant</w:t>
      </w:r>
      <w:r w:rsidR="004F64CB">
        <w:rPr>
          <w:rFonts w:ascii="Arial" w:eastAsia="Arial Unicode MS" w:hAnsi="Arial" w:cs="Arial"/>
          <w:bCs/>
          <w:sz w:val="24"/>
          <w:szCs w:val="24"/>
        </w:rPr>
        <w:t>’</w:t>
      </w:r>
      <w:r w:rsidR="00A3513C" w:rsidRPr="00A3513C">
        <w:rPr>
          <w:rFonts w:ascii="Arial" w:eastAsia="Arial Unicode MS" w:hAnsi="Arial" w:cs="Arial"/>
          <w:bCs/>
          <w:sz w:val="24"/>
          <w:szCs w:val="24"/>
        </w:rPr>
        <w:t>s account had already been credited prior to the launching of t</w:t>
      </w:r>
      <w:r w:rsidR="004F64CB">
        <w:rPr>
          <w:rFonts w:ascii="Arial" w:eastAsia="Arial Unicode MS" w:hAnsi="Arial" w:cs="Arial"/>
          <w:bCs/>
          <w:sz w:val="24"/>
          <w:szCs w:val="24"/>
        </w:rPr>
        <w:t>he alleged contempt application.</w:t>
      </w:r>
    </w:p>
    <w:p w:rsidR="00766FA2" w:rsidRDefault="004F64CB" w:rsidP="00766FA2">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34</w:t>
      </w:r>
      <w:r>
        <w:rPr>
          <w:rFonts w:ascii="Arial" w:eastAsia="Arial Unicode MS" w:hAnsi="Arial" w:cs="Arial"/>
          <w:bCs/>
          <w:sz w:val="24"/>
          <w:szCs w:val="24"/>
        </w:rPr>
        <w:t>]</w:t>
      </w:r>
      <w:r w:rsidR="00A3513C" w:rsidRPr="00A3513C">
        <w:rPr>
          <w:rFonts w:ascii="Arial" w:eastAsia="Arial Unicode MS" w:hAnsi="Arial" w:cs="Arial"/>
          <w:bCs/>
          <w:sz w:val="24"/>
          <w:szCs w:val="24"/>
        </w:rPr>
        <w:t xml:space="preserve"> </w:t>
      </w:r>
      <w:r>
        <w:rPr>
          <w:rFonts w:ascii="Arial" w:eastAsia="Arial Unicode MS" w:hAnsi="Arial" w:cs="Arial"/>
          <w:bCs/>
          <w:sz w:val="24"/>
          <w:szCs w:val="24"/>
        </w:rPr>
        <w:tab/>
      </w:r>
      <w:r w:rsidR="00A3513C" w:rsidRPr="00A3513C">
        <w:rPr>
          <w:rFonts w:ascii="Arial" w:eastAsia="Arial Unicode MS" w:hAnsi="Arial" w:cs="Arial"/>
          <w:bCs/>
          <w:sz w:val="24"/>
          <w:szCs w:val="24"/>
        </w:rPr>
        <w:t>The applicant insists that there was no compliance in that, the</w:t>
      </w:r>
      <w:r>
        <w:rPr>
          <w:rFonts w:ascii="Arial" w:eastAsia="Arial Unicode MS" w:hAnsi="Arial" w:cs="Arial"/>
          <w:bCs/>
          <w:sz w:val="24"/>
          <w:szCs w:val="24"/>
        </w:rPr>
        <w:t>re was still a</w:t>
      </w:r>
      <w:r w:rsidR="00A3513C" w:rsidRPr="00A3513C">
        <w:rPr>
          <w:rFonts w:ascii="Arial" w:eastAsia="Arial Unicode MS" w:hAnsi="Arial" w:cs="Arial"/>
          <w:bCs/>
          <w:sz w:val="24"/>
          <w:szCs w:val="24"/>
        </w:rPr>
        <w:t xml:space="preserve">n amount of over </w:t>
      </w:r>
      <w:r>
        <w:rPr>
          <w:rFonts w:ascii="Arial" w:eastAsia="Arial Unicode MS" w:hAnsi="Arial" w:cs="Arial"/>
          <w:bCs/>
          <w:sz w:val="24"/>
          <w:szCs w:val="24"/>
        </w:rPr>
        <w:t>R</w:t>
      </w:r>
      <w:r w:rsidR="00A3513C" w:rsidRPr="00A3513C">
        <w:rPr>
          <w:rFonts w:ascii="Arial" w:eastAsia="Arial Unicode MS" w:hAnsi="Arial" w:cs="Arial"/>
          <w:bCs/>
          <w:sz w:val="24"/>
          <w:szCs w:val="24"/>
        </w:rPr>
        <w:t>94</w:t>
      </w:r>
      <w:r>
        <w:rPr>
          <w:rFonts w:ascii="Arial" w:eastAsia="Arial Unicode MS" w:hAnsi="Arial" w:cs="Arial"/>
          <w:bCs/>
          <w:sz w:val="24"/>
          <w:szCs w:val="24"/>
        </w:rPr>
        <w:t xml:space="preserve"> </w:t>
      </w:r>
      <w:r w:rsidR="00A3513C" w:rsidRPr="00A3513C">
        <w:rPr>
          <w:rFonts w:ascii="Arial" w:eastAsia="Arial Unicode MS" w:hAnsi="Arial" w:cs="Arial"/>
          <w:bCs/>
          <w:sz w:val="24"/>
          <w:szCs w:val="24"/>
        </w:rPr>
        <w:t>376</w:t>
      </w:r>
      <w:r>
        <w:rPr>
          <w:rFonts w:ascii="Arial" w:eastAsia="Arial Unicode MS" w:hAnsi="Arial" w:cs="Arial"/>
          <w:bCs/>
          <w:sz w:val="24"/>
          <w:szCs w:val="24"/>
        </w:rPr>
        <w:t>.52 on account number 552665117 t</w:t>
      </w:r>
      <w:r w:rsidR="00A3513C" w:rsidRPr="00A3513C">
        <w:rPr>
          <w:rFonts w:ascii="Arial" w:eastAsia="Arial Unicode MS" w:hAnsi="Arial" w:cs="Arial"/>
          <w:bCs/>
          <w:sz w:val="24"/>
          <w:szCs w:val="24"/>
        </w:rPr>
        <w:t>hat still required to be credited by the respondent</w:t>
      </w:r>
      <w:r>
        <w:rPr>
          <w:rFonts w:ascii="Arial" w:eastAsia="Arial Unicode MS" w:hAnsi="Arial" w:cs="Arial"/>
          <w:bCs/>
          <w:sz w:val="24"/>
          <w:szCs w:val="24"/>
        </w:rPr>
        <w:t>.</w:t>
      </w:r>
      <w:r w:rsidR="00641EA5">
        <w:rPr>
          <w:rFonts w:ascii="Arial" w:eastAsia="Arial Unicode MS" w:hAnsi="Arial" w:cs="Arial"/>
          <w:bCs/>
          <w:sz w:val="24"/>
          <w:szCs w:val="24"/>
        </w:rPr>
        <w:t xml:space="preserve"> </w:t>
      </w:r>
      <w:r w:rsidR="005A501E">
        <w:rPr>
          <w:rFonts w:ascii="Arial" w:eastAsia="Arial Unicode MS" w:hAnsi="Arial" w:cs="Arial"/>
          <w:bCs/>
          <w:sz w:val="24"/>
          <w:szCs w:val="24"/>
        </w:rPr>
        <w:t>This as already stated is suggested in a letter written in July 2022 to the respondents and included an amount for payment of the legal bills.</w:t>
      </w:r>
    </w:p>
    <w:p w:rsidR="0048229D" w:rsidRDefault="004F64CB"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35</w:t>
      </w:r>
      <w:r>
        <w:rPr>
          <w:rFonts w:ascii="Arial" w:eastAsia="Arial Unicode MS" w:hAnsi="Arial" w:cs="Arial"/>
          <w:bCs/>
          <w:sz w:val="24"/>
          <w:szCs w:val="24"/>
        </w:rPr>
        <w:t>]</w:t>
      </w:r>
      <w:r>
        <w:rPr>
          <w:rFonts w:ascii="Arial" w:eastAsia="Arial Unicode MS" w:hAnsi="Arial" w:cs="Arial"/>
          <w:bCs/>
          <w:sz w:val="24"/>
          <w:szCs w:val="24"/>
        </w:rPr>
        <w:tab/>
      </w:r>
      <w:r w:rsidR="00A3513C" w:rsidRPr="00A3513C">
        <w:rPr>
          <w:rFonts w:ascii="Arial" w:eastAsia="Arial Unicode MS" w:hAnsi="Arial" w:cs="Arial"/>
          <w:bCs/>
          <w:sz w:val="24"/>
          <w:szCs w:val="24"/>
        </w:rPr>
        <w:t>I have considered the submissions made by the parties on the third alleged contempt. I am not persuaded that there was a deliberate intent to disobey the court order by the respondents</w:t>
      </w:r>
      <w:r>
        <w:rPr>
          <w:rFonts w:ascii="Arial" w:eastAsia="Arial Unicode MS" w:hAnsi="Arial" w:cs="Arial"/>
          <w:bCs/>
          <w:sz w:val="24"/>
          <w:szCs w:val="24"/>
        </w:rPr>
        <w:t>.</w:t>
      </w:r>
      <w:r w:rsidR="00A3513C" w:rsidRPr="00A3513C">
        <w:rPr>
          <w:rFonts w:ascii="Arial" w:eastAsia="Arial Unicode MS" w:hAnsi="Arial" w:cs="Arial"/>
          <w:bCs/>
          <w:sz w:val="24"/>
          <w:szCs w:val="24"/>
        </w:rPr>
        <w:t xml:space="preserve"> </w:t>
      </w:r>
    </w:p>
    <w:p w:rsidR="00845E0E" w:rsidRDefault="004F64CB"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36</w:t>
      </w:r>
      <w:r>
        <w:rPr>
          <w:rFonts w:ascii="Arial" w:eastAsia="Arial Unicode MS" w:hAnsi="Arial" w:cs="Arial"/>
          <w:bCs/>
          <w:sz w:val="24"/>
          <w:szCs w:val="24"/>
        </w:rPr>
        <w:t>]</w:t>
      </w:r>
      <w:r>
        <w:rPr>
          <w:rFonts w:ascii="Arial" w:eastAsia="Arial Unicode MS" w:hAnsi="Arial" w:cs="Arial"/>
          <w:bCs/>
          <w:sz w:val="24"/>
          <w:szCs w:val="24"/>
        </w:rPr>
        <w:tab/>
        <w:t>F</w:t>
      </w:r>
      <w:r w:rsidR="00A3513C" w:rsidRPr="00A3513C">
        <w:rPr>
          <w:rFonts w:ascii="Arial" w:eastAsia="Arial Unicode MS" w:hAnsi="Arial" w:cs="Arial"/>
          <w:bCs/>
          <w:sz w:val="24"/>
          <w:szCs w:val="24"/>
        </w:rPr>
        <w:t>rom the papers</w:t>
      </w:r>
      <w:r>
        <w:rPr>
          <w:rFonts w:ascii="Arial" w:eastAsia="Arial Unicode MS" w:hAnsi="Arial" w:cs="Arial"/>
          <w:bCs/>
          <w:sz w:val="24"/>
          <w:szCs w:val="24"/>
        </w:rPr>
        <w:t>,</w:t>
      </w:r>
      <w:r w:rsidR="00A3513C" w:rsidRPr="00A3513C">
        <w:rPr>
          <w:rFonts w:ascii="Arial" w:eastAsia="Arial Unicode MS" w:hAnsi="Arial" w:cs="Arial"/>
          <w:bCs/>
          <w:sz w:val="24"/>
          <w:szCs w:val="24"/>
        </w:rPr>
        <w:t xml:space="preserve"> it appears manifest to me that the reason the rule nisi order was obtained was because of the account, which was still disputed</w:t>
      </w:r>
      <w:r w:rsidR="00845E0E">
        <w:rPr>
          <w:rFonts w:ascii="Arial" w:eastAsia="Arial Unicode MS" w:hAnsi="Arial" w:cs="Arial"/>
          <w:bCs/>
          <w:sz w:val="24"/>
          <w:szCs w:val="24"/>
        </w:rPr>
        <w:t xml:space="preserve"> by both parties.</w:t>
      </w:r>
      <w:r w:rsidR="005A501E">
        <w:rPr>
          <w:rFonts w:ascii="Arial" w:eastAsia="Arial Unicode MS" w:hAnsi="Arial" w:cs="Arial"/>
          <w:bCs/>
          <w:sz w:val="24"/>
          <w:szCs w:val="24"/>
        </w:rPr>
        <w:t xml:space="preserve"> </w:t>
      </w:r>
      <w:r w:rsidR="00845E0E">
        <w:rPr>
          <w:rFonts w:ascii="Arial" w:eastAsia="Arial Unicode MS" w:hAnsi="Arial" w:cs="Arial"/>
          <w:bCs/>
          <w:sz w:val="24"/>
          <w:szCs w:val="24"/>
        </w:rPr>
        <w:t>T</w:t>
      </w:r>
      <w:r w:rsidR="00A3513C" w:rsidRPr="00A3513C">
        <w:rPr>
          <w:rFonts w:ascii="Arial" w:eastAsia="Arial Unicode MS" w:hAnsi="Arial" w:cs="Arial"/>
          <w:bCs/>
          <w:sz w:val="24"/>
          <w:szCs w:val="24"/>
        </w:rPr>
        <w:t>he respondents</w:t>
      </w:r>
      <w:r w:rsidR="00845E0E">
        <w:rPr>
          <w:rFonts w:ascii="Arial" w:eastAsia="Arial Unicode MS" w:hAnsi="Arial" w:cs="Arial"/>
          <w:bCs/>
          <w:sz w:val="24"/>
          <w:szCs w:val="24"/>
        </w:rPr>
        <w:t xml:space="preserve"> contend that there</w:t>
      </w:r>
      <w:r w:rsidR="00A3513C" w:rsidRPr="00A3513C">
        <w:rPr>
          <w:rFonts w:ascii="Arial" w:eastAsia="Arial Unicode MS" w:hAnsi="Arial" w:cs="Arial"/>
          <w:bCs/>
          <w:sz w:val="24"/>
          <w:szCs w:val="24"/>
        </w:rPr>
        <w:t xml:space="preserve"> are no additional credits </w:t>
      </w:r>
      <w:r>
        <w:rPr>
          <w:rFonts w:ascii="Arial" w:eastAsia="Arial Unicode MS" w:hAnsi="Arial" w:cs="Arial"/>
          <w:bCs/>
          <w:sz w:val="24"/>
          <w:szCs w:val="24"/>
        </w:rPr>
        <w:t>to be passed on the account</w:t>
      </w:r>
      <w:r w:rsidR="005A501E">
        <w:rPr>
          <w:rFonts w:ascii="Arial" w:eastAsia="Arial Unicode MS" w:hAnsi="Arial" w:cs="Arial"/>
          <w:bCs/>
          <w:sz w:val="24"/>
          <w:szCs w:val="24"/>
        </w:rPr>
        <w:t xml:space="preserve"> of the applicant and that they are not in contempt of the court orders</w:t>
      </w:r>
      <w:r>
        <w:rPr>
          <w:rFonts w:ascii="Arial" w:eastAsia="Arial Unicode MS" w:hAnsi="Arial" w:cs="Arial"/>
          <w:bCs/>
          <w:sz w:val="24"/>
          <w:szCs w:val="24"/>
        </w:rPr>
        <w:t>.</w:t>
      </w:r>
    </w:p>
    <w:p w:rsidR="00845E0E" w:rsidRDefault="00845E0E"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37</w:t>
      </w:r>
      <w:r>
        <w:rPr>
          <w:rFonts w:ascii="Arial" w:eastAsia="Arial Unicode MS" w:hAnsi="Arial" w:cs="Arial"/>
          <w:bCs/>
          <w:sz w:val="24"/>
          <w:szCs w:val="24"/>
        </w:rPr>
        <w:t>]</w:t>
      </w:r>
      <w:r>
        <w:rPr>
          <w:rFonts w:ascii="Arial" w:eastAsia="Arial Unicode MS" w:hAnsi="Arial" w:cs="Arial"/>
          <w:bCs/>
          <w:sz w:val="24"/>
          <w:szCs w:val="24"/>
        </w:rPr>
        <w:tab/>
        <w:t>The applicant is still insisting that some of the account show for instance the same consumption of electricity on the subsequent months. This is the function of debatement of the account, of which, in any considered view, would still take place. I am fortified on the view by the fact that the applicant refused about two requests about two requests to debate the account from the respondents contending that the debatement will not serve any purpose as the applicant</w:t>
      </w:r>
      <w:r w:rsidR="00757523">
        <w:rPr>
          <w:rFonts w:ascii="Arial" w:eastAsia="Arial Unicode MS" w:hAnsi="Arial" w:cs="Arial"/>
          <w:bCs/>
          <w:sz w:val="24"/>
          <w:szCs w:val="24"/>
        </w:rPr>
        <w:t xml:space="preserve"> believed </w:t>
      </w:r>
      <w:r>
        <w:rPr>
          <w:rFonts w:ascii="Arial" w:eastAsia="Arial Unicode MS" w:hAnsi="Arial" w:cs="Arial"/>
          <w:bCs/>
          <w:sz w:val="24"/>
          <w:szCs w:val="24"/>
        </w:rPr>
        <w:t>the respondents were deliberately disobeying the previous court orders.</w:t>
      </w:r>
    </w:p>
    <w:p w:rsidR="00D13619" w:rsidRDefault="00D13619"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p>
    <w:p w:rsidR="00641EA5" w:rsidRDefault="00845E0E"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lastRenderedPageBreak/>
        <w:t>[3</w:t>
      </w:r>
      <w:r w:rsidR="00CE6B34">
        <w:rPr>
          <w:rFonts w:ascii="Arial" w:eastAsia="Arial Unicode MS" w:hAnsi="Arial" w:cs="Arial"/>
          <w:bCs/>
          <w:sz w:val="24"/>
          <w:szCs w:val="24"/>
        </w:rPr>
        <w:t>8</w:t>
      </w:r>
      <w:r>
        <w:rPr>
          <w:rFonts w:ascii="Arial" w:eastAsia="Arial Unicode MS" w:hAnsi="Arial" w:cs="Arial"/>
          <w:bCs/>
          <w:sz w:val="24"/>
          <w:szCs w:val="24"/>
        </w:rPr>
        <w:t>]</w:t>
      </w:r>
      <w:r w:rsidR="00757523">
        <w:rPr>
          <w:rFonts w:ascii="Arial" w:eastAsia="Arial Unicode MS" w:hAnsi="Arial" w:cs="Arial"/>
          <w:bCs/>
          <w:sz w:val="24"/>
          <w:szCs w:val="24"/>
        </w:rPr>
        <w:tab/>
        <w:t xml:space="preserve">The </w:t>
      </w:r>
      <w:r>
        <w:rPr>
          <w:rFonts w:ascii="Arial" w:eastAsia="Arial Unicode MS" w:hAnsi="Arial" w:cs="Arial"/>
          <w:bCs/>
          <w:sz w:val="24"/>
          <w:szCs w:val="24"/>
        </w:rPr>
        <w:t xml:space="preserve">other point for </w:t>
      </w:r>
      <w:r w:rsidR="00757523">
        <w:rPr>
          <w:rFonts w:ascii="Arial" w:eastAsia="Arial Unicode MS" w:hAnsi="Arial" w:cs="Arial"/>
          <w:bCs/>
          <w:sz w:val="24"/>
          <w:szCs w:val="24"/>
        </w:rPr>
        <w:t xml:space="preserve">considerations whether perjury has been proved by the applicant against the Acting City Manager of the first respondent. The basis of the charge is that </w:t>
      </w:r>
      <w:r w:rsidR="00D13619">
        <w:rPr>
          <w:rFonts w:ascii="Arial" w:eastAsia="Arial Unicode MS" w:hAnsi="Arial" w:cs="Arial"/>
          <w:bCs/>
          <w:sz w:val="24"/>
          <w:szCs w:val="24"/>
        </w:rPr>
        <w:t xml:space="preserve">he </w:t>
      </w:r>
      <w:r w:rsidR="00757523">
        <w:rPr>
          <w:rFonts w:ascii="Arial" w:eastAsia="Arial Unicode MS" w:hAnsi="Arial" w:cs="Arial"/>
          <w:bCs/>
          <w:sz w:val="24"/>
          <w:szCs w:val="24"/>
        </w:rPr>
        <w:t>lied under oath when he stated that the matter had been settled.</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[3</w:t>
      </w:r>
      <w:r w:rsidR="00CE6B34">
        <w:rPr>
          <w:rFonts w:ascii="Arial" w:eastAsia="Arial Unicode MS" w:hAnsi="Arial" w:cs="Arial"/>
          <w:bCs/>
          <w:sz w:val="24"/>
          <w:szCs w:val="24"/>
        </w:rPr>
        <w:t>9</w:t>
      </w:r>
      <w:r>
        <w:rPr>
          <w:rFonts w:ascii="Arial" w:eastAsia="Arial Unicode MS" w:hAnsi="Arial" w:cs="Arial"/>
          <w:bCs/>
          <w:sz w:val="24"/>
          <w:szCs w:val="24"/>
        </w:rPr>
        <w:t>]</w:t>
      </w:r>
      <w:r>
        <w:rPr>
          <w:rFonts w:ascii="Arial" w:eastAsia="Arial Unicode MS" w:hAnsi="Arial" w:cs="Arial"/>
          <w:bCs/>
          <w:sz w:val="24"/>
          <w:szCs w:val="24"/>
        </w:rPr>
        <w:tab/>
        <w:t xml:space="preserve">The analysis of what </w:t>
      </w:r>
      <w:r w:rsidR="00E23266">
        <w:rPr>
          <w:rFonts w:ascii="Arial" w:eastAsia="Arial Unicode MS" w:hAnsi="Arial" w:cs="Arial"/>
          <w:bCs/>
          <w:sz w:val="24"/>
          <w:szCs w:val="24"/>
        </w:rPr>
        <w:t>Mr Mlandu</w:t>
      </w:r>
      <w:r>
        <w:rPr>
          <w:rFonts w:ascii="Arial" w:eastAsia="Arial Unicode MS" w:hAnsi="Arial" w:cs="Arial"/>
          <w:bCs/>
          <w:sz w:val="24"/>
          <w:szCs w:val="24"/>
        </w:rPr>
        <w:t xml:space="preserve"> states under oath in the context of the account is reference to the query on the account. Consequently, I am of the view that M</w:t>
      </w:r>
      <w:r w:rsidR="005A501E">
        <w:rPr>
          <w:rFonts w:ascii="Arial" w:eastAsia="Arial Unicode MS" w:hAnsi="Arial" w:cs="Arial"/>
          <w:bCs/>
          <w:sz w:val="24"/>
          <w:szCs w:val="24"/>
        </w:rPr>
        <w:t>r Mlandu</w:t>
      </w:r>
      <w:r>
        <w:rPr>
          <w:rFonts w:ascii="Arial" w:eastAsia="Arial Unicode MS" w:hAnsi="Arial" w:cs="Arial"/>
          <w:bCs/>
          <w:sz w:val="24"/>
          <w:szCs w:val="24"/>
        </w:rPr>
        <w:t xml:space="preserve"> did not perjur</w:t>
      </w:r>
      <w:r w:rsidR="00D13619">
        <w:rPr>
          <w:rFonts w:ascii="Arial" w:eastAsia="Arial Unicode MS" w:hAnsi="Arial" w:cs="Arial"/>
          <w:bCs/>
          <w:sz w:val="24"/>
          <w:szCs w:val="24"/>
        </w:rPr>
        <w:t>e</w:t>
      </w:r>
      <w:r>
        <w:rPr>
          <w:rFonts w:ascii="Arial" w:eastAsia="Arial Unicode MS" w:hAnsi="Arial" w:cs="Arial"/>
          <w:bCs/>
          <w:sz w:val="24"/>
          <w:szCs w:val="24"/>
        </w:rPr>
        <w:t xml:space="preserve"> himself.</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40</w:t>
      </w:r>
      <w:r>
        <w:rPr>
          <w:rFonts w:ascii="Arial" w:eastAsia="Arial Unicode MS" w:hAnsi="Arial" w:cs="Arial"/>
          <w:bCs/>
          <w:sz w:val="24"/>
          <w:szCs w:val="24"/>
        </w:rPr>
        <w:t>]</w:t>
      </w:r>
      <w:r>
        <w:rPr>
          <w:rFonts w:ascii="Arial" w:eastAsia="Arial Unicode MS" w:hAnsi="Arial" w:cs="Arial"/>
          <w:bCs/>
          <w:sz w:val="24"/>
          <w:szCs w:val="24"/>
        </w:rPr>
        <w:tab/>
        <w:t xml:space="preserve">Having regard to the papers before me, I am not persuaded that the </w:t>
      </w:r>
      <w:r w:rsidRPr="00757523">
        <w:rPr>
          <w:rFonts w:ascii="Arial" w:eastAsia="Arial Unicode MS" w:hAnsi="Arial" w:cs="Arial"/>
          <w:bCs/>
          <w:i/>
          <w:sz w:val="24"/>
          <w:szCs w:val="24"/>
        </w:rPr>
        <w:t>rule nisi’</w:t>
      </w:r>
      <w:r>
        <w:rPr>
          <w:rFonts w:ascii="Arial" w:eastAsia="Arial Unicode MS" w:hAnsi="Arial" w:cs="Arial"/>
          <w:bCs/>
          <w:i/>
          <w:sz w:val="24"/>
          <w:szCs w:val="24"/>
        </w:rPr>
        <w:t xml:space="preserve"> </w:t>
      </w:r>
      <w:r>
        <w:rPr>
          <w:rFonts w:ascii="Arial" w:eastAsia="Arial Unicode MS" w:hAnsi="Arial" w:cs="Arial"/>
          <w:bCs/>
          <w:sz w:val="24"/>
          <w:szCs w:val="24"/>
        </w:rPr>
        <w:t>should be made final</w:t>
      </w:r>
      <w:r w:rsidR="00C67DDE">
        <w:rPr>
          <w:rFonts w:ascii="Arial" w:eastAsia="Arial Unicode MS" w:hAnsi="Arial" w:cs="Arial"/>
          <w:bCs/>
          <w:sz w:val="24"/>
          <w:szCs w:val="24"/>
        </w:rPr>
        <w:t xml:space="preserve"> and</w:t>
      </w:r>
      <w:r>
        <w:rPr>
          <w:rFonts w:ascii="Arial" w:eastAsia="Arial Unicode MS" w:hAnsi="Arial" w:cs="Arial"/>
          <w:bCs/>
          <w:sz w:val="24"/>
          <w:szCs w:val="24"/>
        </w:rPr>
        <w:t xml:space="preserve"> that M</w:t>
      </w:r>
      <w:r w:rsidR="005A501E">
        <w:rPr>
          <w:rFonts w:ascii="Arial" w:eastAsia="Arial Unicode MS" w:hAnsi="Arial" w:cs="Arial"/>
          <w:bCs/>
          <w:sz w:val="24"/>
          <w:szCs w:val="24"/>
        </w:rPr>
        <w:t>r. Mlandu</w:t>
      </w:r>
      <w:r>
        <w:rPr>
          <w:rFonts w:ascii="Arial" w:eastAsia="Arial Unicode MS" w:hAnsi="Arial" w:cs="Arial"/>
          <w:bCs/>
          <w:sz w:val="24"/>
          <w:szCs w:val="24"/>
        </w:rPr>
        <w:t xml:space="preserve"> has perjured himself</w:t>
      </w:r>
      <w:r w:rsidR="005A501E">
        <w:rPr>
          <w:rFonts w:ascii="Arial" w:eastAsia="Arial Unicode MS" w:hAnsi="Arial" w:cs="Arial"/>
          <w:bCs/>
          <w:sz w:val="24"/>
          <w:szCs w:val="24"/>
        </w:rPr>
        <w:t xml:space="preserve"> and that the court orders have been deliberately disobeyed</w:t>
      </w:r>
      <w:r>
        <w:rPr>
          <w:rFonts w:ascii="Arial" w:eastAsia="Arial Unicode MS" w:hAnsi="Arial" w:cs="Arial"/>
          <w:bCs/>
          <w:sz w:val="24"/>
          <w:szCs w:val="24"/>
        </w:rPr>
        <w:t>.</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p>
    <w:p w:rsidR="00757523" w:rsidRP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
          <w:bCs/>
          <w:sz w:val="24"/>
          <w:szCs w:val="24"/>
          <w:u w:val="single"/>
        </w:rPr>
      </w:pPr>
      <w:r>
        <w:rPr>
          <w:rFonts w:ascii="Arial" w:eastAsia="Arial Unicode MS" w:hAnsi="Arial" w:cs="Arial"/>
          <w:bCs/>
          <w:sz w:val="24"/>
          <w:szCs w:val="24"/>
        </w:rPr>
        <w:tab/>
      </w:r>
      <w:r w:rsidRPr="00757523">
        <w:rPr>
          <w:rFonts w:ascii="Arial" w:eastAsia="Arial Unicode MS" w:hAnsi="Arial" w:cs="Arial"/>
          <w:b/>
          <w:bCs/>
          <w:sz w:val="24"/>
          <w:szCs w:val="24"/>
          <w:u w:val="single"/>
        </w:rPr>
        <w:t>ORDER</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w:t>
      </w:r>
      <w:r w:rsidR="00CE6B34">
        <w:rPr>
          <w:rFonts w:ascii="Arial" w:eastAsia="Arial Unicode MS" w:hAnsi="Arial" w:cs="Arial"/>
          <w:bCs/>
          <w:sz w:val="24"/>
          <w:szCs w:val="24"/>
        </w:rPr>
        <w:t>41</w:t>
      </w:r>
      <w:r>
        <w:rPr>
          <w:rFonts w:ascii="Arial" w:eastAsia="Arial Unicode MS" w:hAnsi="Arial" w:cs="Arial"/>
          <w:bCs/>
          <w:sz w:val="24"/>
          <w:szCs w:val="24"/>
        </w:rPr>
        <w:t>]</w:t>
      </w:r>
      <w:r>
        <w:rPr>
          <w:rFonts w:ascii="Arial" w:eastAsia="Arial Unicode MS" w:hAnsi="Arial" w:cs="Arial"/>
          <w:bCs/>
          <w:sz w:val="24"/>
          <w:szCs w:val="24"/>
        </w:rPr>
        <w:tab/>
        <w:t>The following order is made:</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ab/>
        <w:t xml:space="preserve">(a) The existing </w:t>
      </w:r>
      <w:r w:rsidRPr="00757523">
        <w:rPr>
          <w:rFonts w:ascii="Arial" w:eastAsia="Arial Unicode MS" w:hAnsi="Arial" w:cs="Arial"/>
          <w:bCs/>
          <w:i/>
          <w:sz w:val="24"/>
          <w:szCs w:val="24"/>
        </w:rPr>
        <w:t>rule nisi</w:t>
      </w:r>
      <w:r>
        <w:rPr>
          <w:rFonts w:ascii="Arial" w:eastAsia="Arial Unicode MS" w:hAnsi="Arial" w:cs="Arial"/>
          <w:bCs/>
          <w:sz w:val="24"/>
          <w:szCs w:val="24"/>
        </w:rPr>
        <w:t xml:space="preserve"> ordered by Dlamini J is discharged;</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ab/>
        <w:t>(b) The application to find Mesuli guilty of perjury is refused;</w:t>
      </w:r>
    </w:p>
    <w:p w:rsidR="00757523" w:rsidRDefault="00757523"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ab/>
        <w:t>(c) The applicant is ordered to pay the costs.</w:t>
      </w:r>
    </w:p>
    <w:p w:rsidR="00A3513C" w:rsidRPr="00A3513C" w:rsidRDefault="004F64CB"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 xml:space="preserve"> </w:t>
      </w:r>
    </w:p>
    <w:p w:rsidR="00A3513C" w:rsidRPr="00A3513C" w:rsidRDefault="00A3513C" w:rsidP="00A3513C">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p>
    <w:p w:rsidR="00641EA5" w:rsidRDefault="00641EA5" w:rsidP="009C423C">
      <w:pPr>
        <w:widowControl w:val="0"/>
        <w:autoSpaceDE w:val="0"/>
        <w:autoSpaceDN w:val="0"/>
        <w:spacing w:after="0" w:line="240" w:lineRule="auto"/>
        <w:rPr>
          <w:rFonts w:ascii="Arial" w:eastAsia="Arial" w:hAnsi="Arial" w:cs="Arial"/>
          <w:sz w:val="24"/>
          <w:szCs w:val="24"/>
        </w:rPr>
      </w:pPr>
    </w:p>
    <w:p w:rsidR="00641EA5" w:rsidRDefault="00641EA5" w:rsidP="009C423C">
      <w:pPr>
        <w:widowControl w:val="0"/>
        <w:autoSpaceDE w:val="0"/>
        <w:autoSpaceDN w:val="0"/>
        <w:spacing w:after="0" w:line="240" w:lineRule="auto"/>
        <w:rPr>
          <w:rFonts w:ascii="Arial" w:eastAsia="Arial" w:hAnsi="Arial" w:cs="Arial"/>
          <w:sz w:val="24"/>
          <w:szCs w:val="24"/>
        </w:rPr>
      </w:pPr>
    </w:p>
    <w:p w:rsidR="00641EA5" w:rsidRDefault="00641EA5" w:rsidP="009C423C">
      <w:pPr>
        <w:widowControl w:val="0"/>
        <w:autoSpaceDE w:val="0"/>
        <w:autoSpaceDN w:val="0"/>
        <w:spacing w:after="0" w:line="240" w:lineRule="auto"/>
        <w:rPr>
          <w:rFonts w:ascii="Arial" w:eastAsia="Arial" w:hAnsi="Arial" w:cs="Arial"/>
          <w:sz w:val="24"/>
          <w:szCs w:val="24"/>
        </w:rPr>
      </w:pPr>
    </w:p>
    <w:p w:rsidR="00641EA5" w:rsidRDefault="00641EA5" w:rsidP="009C423C">
      <w:pPr>
        <w:widowControl w:val="0"/>
        <w:autoSpaceDE w:val="0"/>
        <w:autoSpaceDN w:val="0"/>
        <w:spacing w:after="0" w:line="240" w:lineRule="auto"/>
        <w:rPr>
          <w:rFonts w:ascii="Arial" w:eastAsia="Arial" w:hAnsi="Arial" w:cs="Arial"/>
          <w:sz w:val="24"/>
          <w:szCs w:val="24"/>
        </w:rPr>
      </w:pPr>
    </w:p>
    <w:p w:rsidR="00641EA5" w:rsidRDefault="00641EA5" w:rsidP="009C423C">
      <w:pPr>
        <w:widowControl w:val="0"/>
        <w:autoSpaceDE w:val="0"/>
        <w:autoSpaceDN w:val="0"/>
        <w:spacing w:after="0" w:line="240" w:lineRule="auto"/>
        <w:rPr>
          <w:rFonts w:ascii="Arial" w:eastAsia="Arial" w:hAnsi="Arial" w:cs="Arial"/>
          <w:sz w:val="24"/>
          <w:szCs w:val="24"/>
        </w:rPr>
      </w:pPr>
    </w:p>
    <w:p w:rsidR="00641EA5" w:rsidRDefault="00641EA5" w:rsidP="009C423C">
      <w:pPr>
        <w:widowControl w:val="0"/>
        <w:autoSpaceDE w:val="0"/>
        <w:autoSpaceDN w:val="0"/>
        <w:spacing w:after="0" w:line="240" w:lineRule="auto"/>
        <w:rPr>
          <w:rFonts w:ascii="Arial" w:eastAsia="Arial" w:hAnsi="Arial" w:cs="Arial"/>
          <w:sz w:val="24"/>
          <w:szCs w:val="24"/>
        </w:rPr>
      </w:pPr>
    </w:p>
    <w:p w:rsidR="00641EA5" w:rsidRPr="00C85FD0" w:rsidRDefault="00641EA5" w:rsidP="009C423C">
      <w:pPr>
        <w:widowControl w:val="0"/>
        <w:autoSpaceDE w:val="0"/>
        <w:autoSpaceDN w:val="0"/>
        <w:spacing w:after="0" w:line="240" w:lineRule="auto"/>
        <w:rPr>
          <w:rFonts w:ascii="Arial" w:eastAsia="Arial" w:hAnsi="Arial" w:cs="Arial"/>
          <w:sz w:val="24"/>
          <w:szCs w:val="24"/>
        </w:rPr>
      </w:pPr>
    </w:p>
    <w:p w:rsidR="009C423C" w:rsidRPr="00C85FD0" w:rsidRDefault="009C423C" w:rsidP="009C423C">
      <w:pPr>
        <w:widowControl w:val="0"/>
        <w:autoSpaceDE w:val="0"/>
        <w:autoSpaceDN w:val="0"/>
        <w:spacing w:before="9" w:after="0" w:line="240" w:lineRule="auto"/>
        <w:rPr>
          <w:rFonts w:ascii="Arial" w:eastAsia="Arial" w:hAnsi="Arial" w:cs="Arial"/>
          <w:sz w:val="24"/>
          <w:szCs w:val="24"/>
        </w:rPr>
      </w:pPr>
      <w:r w:rsidRPr="00C85FD0">
        <w:rPr>
          <w:rFonts w:ascii="Arial" w:eastAsia="Arial" w:hAnsi="Arial" w:cs="Arial"/>
          <w:noProof/>
          <w:sz w:val="24"/>
          <w:szCs w:val="24"/>
        </w:rPr>
        <mc:AlternateContent>
          <mc:Choice Requires="wps">
            <w:drawing>
              <wp:anchor distT="0" distB="0" distL="0" distR="0" simplePos="0" relativeHeight="251662336" behindDoc="1" locked="0" layoutInCell="1" allowOverlap="1" wp14:anchorId="326E689B" wp14:editId="50AFBE40">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17068E" id="docshape9" o:spid="_x0000_s1026" style="position:absolute;margin-left:72.05pt;margin-top:18.35pt;width:270.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rsidR="009C423C" w:rsidRPr="00C85FD0" w:rsidRDefault="009C423C" w:rsidP="009C423C">
      <w:pPr>
        <w:widowControl w:val="0"/>
        <w:autoSpaceDE w:val="0"/>
        <w:autoSpaceDN w:val="0"/>
        <w:spacing w:before="87" w:after="0" w:line="240" w:lineRule="auto"/>
        <w:rPr>
          <w:rFonts w:ascii="Arial" w:eastAsia="Arial" w:hAnsi="Arial" w:cs="Arial"/>
          <w:b/>
          <w:sz w:val="24"/>
          <w:szCs w:val="24"/>
        </w:rPr>
      </w:pPr>
      <w:r w:rsidRPr="00C85FD0">
        <w:rPr>
          <w:rFonts w:ascii="Arial" w:eastAsia="Arial" w:hAnsi="Arial" w:cs="Arial"/>
          <w:b/>
          <w:sz w:val="24"/>
          <w:szCs w:val="24"/>
        </w:rPr>
        <w:t xml:space="preserve">   ML SENYATSI</w:t>
      </w:r>
    </w:p>
    <w:p w:rsidR="009C423C" w:rsidRPr="00C85FD0" w:rsidRDefault="009C423C" w:rsidP="009C423C">
      <w:pPr>
        <w:widowControl w:val="0"/>
        <w:autoSpaceDE w:val="0"/>
        <w:autoSpaceDN w:val="0"/>
        <w:spacing w:before="84" w:after="0" w:line="240" w:lineRule="auto"/>
        <w:ind w:left="141"/>
        <w:rPr>
          <w:rFonts w:ascii="Arial" w:eastAsia="Arial" w:hAnsi="Arial" w:cs="Arial"/>
          <w:b/>
          <w:spacing w:val="-2"/>
          <w:sz w:val="24"/>
          <w:szCs w:val="24"/>
        </w:rPr>
      </w:pPr>
      <w:r w:rsidRPr="00C85FD0">
        <w:rPr>
          <w:rFonts w:ascii="Arial" w:eastAsia="Arial" w:hAnsi="Arial" w:cs="Arial"/>
          <w:b/>
          <w:sz w:val="24"/>
          <w:szCs w:val="24"/>
        </w:rPr>
        <w:t>JUDGE</w:t>
      </w:r>
      <w:r w:rsidRPr="00C85FD0">
        <w:rPr>
          <w:rFonts w:ascii="Arial" w:eastAsia="Arial" w:hAnsi="Arial" w:cs="Arial"/>
          <w:b/>
          <w:spacing w:val="-3"/>
          <w:sz w:val="24"/>
          <w:szCs w:val="24"/>
        </w:rPr>
        <w:t xml:space="preserve"> </w:t>
      </w:r>
      <w:r w:rsidRPr="00C85FD0">
        <w:rPr>
          <w:rFonts w:ascii="Arial" w:eastAsia="Arial" w:hAnsi="Arial" w:cs="Arial"/>
          <w:b/>
          <w:sz w:val="24"/>
          <w:szCs w:val="24"/>
        </w:rPr>
        <w:t>OF</w:t>
      </w:r>
      <w:r w:rsidRPr="00C85FD0">
        <w:rPr>
          <w:rFonts w:ascii="Arial" w:eastAsia="Arial" w:hAnsi="Arial" w:cs="Arial"/>
          <w:b/>
          <w:spacing w:val="-1"/>
          <w:sz w:val="24"/>
          <w:szCs w:val="24"/>
        </w:rPr>
        <w:t xml:space="preserve"> </w:t>
      </w:r>
      <w:r w:rsidRPr="00C85FD0">
        <w:rPr>
          <w:rFonts w:ascii="Arial" w:eastAsia="Arial" w:hAnsi="Arial" w:cs="Arial"/>
          <w:b/>
          <w:sz w:val="24"/>
          <w:szCs w:val="24"/>
        </w:rPr>
        <w:t>THE</w:t>
      </w:r>
      <w:r w:rsidRPr="00C85FD0">
        <w:rPr>
          <w:rFonts w:ascii="Arial" w:eastAsia="Arial" w:hAnsi="Arial" w:cs="Arial"/>
          <w:b/>
          <w:spacing w:val="-13"/>
          <w:sz w:val="24"/>
          <w:szCs w:val="24"/>
        </w:rPr>
        <w:t xml:space="preserve"> </w:t>
      </w:r>
      <w:r w:rsidRPr="00C85FD0">
        <w:rPr>
          <w:rFonts w:ascii="Arial" w:eastAsia="Arial" w:hAnsi="Arial" w:cs="Arial"/>
          <w:b/>
          <w:sz w:val="24"/>
          <w:szCs w:val="24"/>
        </w:rPr>
        <w:t>HIGH</w:t>
      </w:r>
      <w:r w:rsidRPr="00C85FD0">
        <w:rPr>
          <w:rFonts w:ascii="Arial" w:eastAsia="Arial" w:hAnsi="Arial" w:cs="Arial"/>
          <w:b/>
          <w:spacing w:val="-4"/>
          <w:sz w:val="24"/>
          <w:szCs w:val="24"/>
        </w:rPr>
        <w:t xml:space="preserve"> </w:t>
      </w:r>
      <w:r w:rsidRPr="00C85FD0">
        <w:rPr>
          <w:rFonts w:ascii="Arial" w:eastAsia="Arial" w:hAnsi="Arial" w:cs="Arial"/>
          <w:b/>
          <w:sz w:val="24"/>
          <w:szCs w:val="24"/>
        </w:rPr>
        <w:t>COURT</w:t>
      </w:r>
      <w:r w:rsidRPr="00C85FD0">
        <w:rPr>
          <w:rFonts w:ascii="Arial" w:eastAsia="Arial" w:hAnsi="Arial" w:cs="Arial"/>
          <w:b/>
          <w:spacing w:val="-1"/>
          <w:sz w:val="24"/>
          <w:szCs w:val="24"/>
        </w:rPr>
        <w:t xml:space="preserve"> </w:t>
      </w:r>
      <w:r w:rsidRPr="00C85FD0">
        <w:rPr>
          <w:rFonts w:ascii="Arial" w:eastAsia="Arial" w:hAnsi="Arial" w:cs="Arial"/>
          <w:b/>
          <w:sz w:val="24"/>
          <w:szCs w:val="24"/>
        </w:rPr>
        <w:t>OF</w:t>
      </w:r>
      <w:r w:rsidRPr="00C85FD0">
        <w:rPr>
          <w:rFonts w:ascii="Arial" w:eastAsia="Arial" w:hAnsi="Arial" w:cs="Arial"/>
          <w:b/>
          <w:spacing w:val="-2"/>
          <w:sz w:val="24"/>
          <w:szCs w:val="24"/>
        </w:rPr>
        <w:t xml:space="preserve"> </w:t>
      </w:r>
      <w:r w:rsidRPr="00C85FD0">
        <w:rPr>
          <w:rFonts w:ascii="Arial" w:eastAsia="Arial" w:hAnsi="Arial" w:cs="Arial"/>
          <w:b/>
          <w:sz w:val="24"/>
          <w:szCs w:val="24"/>
        </w:rPr>
        <w:t>SOUTH</w:t>
      </w:r>
      <w:r w:rsidRPr="00C85FD0">
        <w:rPr>
          <w:rFonts w:ascii="Arial" w:eastAsia="Arial" w:hAnsi="Arial" w:cs="Arial"/>
          <w:b/>
          <w:spacing w:val="-14"/>
          <w:sz w:val="24"/>
          <w:szCs w:val="24"/>
        </w:rPr>
        <w:t xml:space="preserve"> </w:t>
      </w:r>
      <w:r w:rsidRPr="00C85FD0">
        <w:rPr>
          <w:rFonts w:ascii="Arial" w:eastAsia="Arial" w:hAnsi="Arial" w:cs="Arial"/>
          <w:b/>
          <w:spacing w:val="-2"/>
          <w:sz w:val="24"/>
          <w:szCs w:val="24"/>
        </w:rPr>
        <w:t>AFRICA</w:t>
      </w:r>
    </w:p>
    <w:p w:rsidR="009C423C" w:rsidRPr="00C85FD0" w:rsidRDefault="009C423C" w:rsidP="009C423C">
      <w:pPr>
        <w:widowControl w:val="0"/>
        <w:autoSpaceDE w:val="0"/>
        <w:autoSpaceDN w:val="0"/>
        <w:spacing w:before="84" w:after="0" w:line="240" w:lineRule="auto"/>
        <w:rPr>
          <w:rFonts w:ascii="Arial" w:eastAsia="Arial" w:hAnsi="Arial" w:cs="Arial"/>
          <w:b/>
          <w:spacing w:val="-2"/>
          <w:sz w:val="24"/>
          <w:szCs w:val="24"/>
        </w:rPr>
      </w:pPr>
      <w:r w:rsidRPr="00C85FD0">
        <w:rPr>
          <w:rFonts w:ascii="Arial" w:eastAsia="Arial" w:hAnsi="Arial" w:cs="Arial"/>
          <w:b/>
          <w:spacing w:val="-2"/>
          <w:sz w:val="24"/>
          <w:szCs w:val="24"/>
        </w:rPr>
        <w:t xml:space="preserve">  GAUTENG DIVISION, JOHANNESBURG</w:t>
      </w:r>
    </w:p>
    <w:p w:rsidR="009C423C" w:rsidRPr="00C85FD0" w:rsidRDefault="009C423C" w:rsidP="009C423C">
      <w:pPr>
        <w:widowControl w:val="0"/>
        <w:autoSpaceDE w:val="0"/>
        <w:autoSpaceDN w:val="0"/>
        <w:spacing w:before="84" w:after="0" w:line="240" w:lineRule="auto"/>
        <w:rPr>
          <w:rFonts w:ascii="Arial" w:eastAsia="Arial" w:hAnsi="Arial" w:cs="Arial"/>
          <w:b/>
          <w:spacing w:val="-2"/>
          <w:sz w:val="24"/>
          <w:szCs w:val="24"/>
        </w:rPr>
      </w:pPr>
    </w:p>
    <w:p w:rsidR="009C423C" w:rsidRPr="00C85FD0" w:rsidRDefault="009C423C" w:rsidP="009C423C">
      <w:pPr>
        <w:widowControl w:val="0"/>
        <w:autoSpaceDE w:val="0"/>
        <w:autoSpaceDN w:val="0"/>
        <w:spacing w:before="84" w:after="0" w:line="240" w:lineRule="auto"/>
        <w:rPr>
          <w:rFonts w:ascii="Arial" w:eastAsia="Arial" w:hAnsi="Arial" w:cs="Arial"/>
          <w:b/>
          <w:spacing w:val="-2"/>
          <w:sz w:val="24"/>
          <w:szCs w:val="24"/>
        </w:rPr>
      </w:pPr>
    </w:p>
    <w:p w:rsidR="009C423C" w:rsidRPr="00C85FD0" w:rsidRDefault="009C423C" w:rsidP="009C423C">
      <w:pPr>
        <w:widowControl w:val="0"/>
        <w:autoSpaceDE w:val="0"/>
        <w:autoSpaceDN w:val="0"/>
        <w:spacing w:before="84" w:after="0" w:line="240" w:lineRule="auto"/>
        <w:rPr>
          <w:rFonts w:ascii="Arial" w:eastAsia="Arial" w:hAnsi="Arial" w:cs="Arial"/>
          <w:b/>
          <w:sz w:val="24"/>
          <w:szCs w:val="24"/>
        </w:rPr>
        <w:sectPr w:rsidR="009C423C" w:rsidRPr="00C85FD0" w:rsidSect="00766FA2">
          <w:type w:val="continuous"/>
          <w:pgSz w:w="11910" w:h="16840"/>
          <w:pgMar w:top="1320" w:right="1300" w:bottom="280" w:left="1300" w:header="719" w:footer="0" w:gutter="0"/>
          <w:pgNumType w:start="2"/>
          <w:cols w:space="720"/>
        </w:sectPr>
      </w:pPr>
    </w:p>
    <w:p w:rsidR="009C423C" w:rsidRPr="00C85FD0" w:rsidRDefault="009C423C" w:rsidP="009C423C">
      <w:pPr>
        <w:widowControl w:val="0"/>
        <w:autoSpaceDE w:val="0"/>
        <w:autoSpaceDN w:val="0"/>
        <w:spacing w:after="0" w:line="240" w:lineRule="auto"/>
        <w:rPr>
          <w:rFonts w:ascii="Arial" w:eastAsia="Arial" w:hAnsi="Arial" w:cs="Arial"/>
          <w:b/>
          <w:sz w:val="24"/>
          <w:szCs w:val="24"/>
        </w:rPr>
      </w:pPr>
    </w:p>
    <w:p w:rsidR="009C423C" w:rsidRDefault="009C423C" w:rsidP="009C423C">
      <w:pPr>
        <w:widowControl w:val="0"/>
        <w:autoSpaceDE w:val="0"/>
        <w:autoSpaceDN w:val="0"/>
        <w:spacing w:before="192" w:after="0" w:line="240" w:lineRule="auto"/>
        <w:ind w:left="141"/>
        <w:rPr>
          <w:rFonts w:ascii="Arial" w:eastAsia="Arial" w:hAnsi="Arial" w:cs="Arial"/>
          <w:spacing w:val="4"/>
          <w:sz w:val="24"/>
          <w:szCs w:val="24"/>
        </w:rPr>
      </w:pPr>
      <w:r w:rsidRPr="00C85FD0">
        <w:rPr>
          <w:rFonts w:ascii="Arial" w:eastAsia="Arial" w:hAnsi="Arial" w:cs="Arial"/>
          <w:b/>
          <w:sz w:val="24"/>
          <w:szCs w:val="24"/>
          <w:u w:val="single"/>
        </w:rPr>
        <w:t>DATE</w:t>
      </w:r>
      <w:r w:rsidRPr="00C85FD0">
        <w:rPr>
          <w:rFonts w:ascii="Arial" w:eastAsia="Arial" w:hAnsi="Arial" w:cs="Arial"/>
          <w:b/>
          <w:spacing w:val="-14"/>
          <w:sz w:val="24"/>
          <w:szCs w:val="24"/>
          <w:u w:val="single"/>
        </w:rPr>
        <w:t xml:space="preserve"> </w:t>
      </w:r>
      <w:r w:rsidRPr="00C85FD0">
        <w:rPr>
          <w:rFonts w:ascii="Arial" w:eastAsia="Arial" w:hAnsi="Arial" w:cs="Arial"/>
          <w:b/>
          <w:sz w:val="24"/>
          <w:szCs w:val="24"/>
          <w:u w:val="single"/>
        </w:rPr>
        <w:t>APPLICATION</w:t>
      </w:r>
      <w:r w:rsidRPr="00C85FD0">
        <w:rPr>
          <w:rFonts w:ascii="Arial" w:eastAsia="Arial" w:hAnsi="Arial" w:cs="Arial"/>
          <w:b/>
          <w:spacing w:val="-12"/>
          <w:sz w:val="24"/>
          <w:szCs w:val="24"/>
          <w:u w:val="single"/>
        </w:rPr>
        <w:t xml:space="preserve"> </w:t>
      </w:r>
      <w:r w:rsidRPr="00C85FD0">
        <w:rPr>
          <w:rFonts w:ascii="Arial" w:eastAsia="Arial" w:hAnsi="Arial" w:cs="Arial"/>
          <w:b/>
          <w:sz w:val="24"/>
          <w:szCs w:val="24"/>
          <w:u w:val="single"/>
        </w:rPr>
        <w:t>HEARD</w:t>
      </w:r>
      <w:r w:rsidRPr="00C85FD0">
        <w:rPr>
          <w:rFonts w:ascii="Arial" w:eastAsia="Arial" w:hAnsi="Arial" w:cs="Arial"/>
          <w:b/>
          <w:sz w:val="24"/>
          <w:szCs w:val="24"/>
        </w:rPr>
        <w:t>:</w:t>
      </w:r>
      <w:r w:rsidRPr="00C85FD0">
        <w:rPr>
          <w:rFonts w:ascii="Arial" w:eastAsia="Arial" w:hAnsi="Arial" w:cs="Arial"/>
          <w:b/>
          <w:spacing w:val="4"/>
          <w:sz w:val="24"/>
          <w:szCs w:val="24"/>
        </w:rPr>
        <w:t xml:space="preserve"> </w:t>
      </w:r>
      <w:r w:rsidR="00766FA2">
        <w:rPr>
          <w:rFonts w:ascii="Arial" w:eastAsia="Arial" w:hAnsi="Arial" w:cs="Arial"/>
          <w:b/>
          <w:spacing w:val="4"/>
          <w:sz w:val="24"/>
          <w:szCs w:val="24"/>
        </w:rPr>
        <w:t xml:space="preserve"> </w:t>
      </w:r>
      <w:r w:rsidR="00766FA2" w:rsidRPr="00766FA2">
        <w:rPr>
          <w:rFonts w:ascii="Arial" w:eastAsia="Arial" w:hAnsi="Arial" w:cs="Arial"/>
          <w:spacing w:val="4"/>
          <w:sz w:val="24"/>
          <w:szCs w:val="24"/>
        </w:rPr>
        <w:t>11 November 2022</w:t>
      </w:r>
    </w:p>
    <w:p w:rsidR="00766FA2" w:rsidRPr="00766FA2" w:rsidRDefault="00766FA2" w:rsidP="009C423C">
      <w:pPr>
        <w:widowControl w:val="0"/>
        <w:autoSpaceDE w:val="0"/>
        <w:autoSpaceDN w:val="0"/>
        <w:spacing w:before="192" w:after="0" w:line="240" w:lineRule="auto"/>
        <w:ind w:left="141"/>
        <w:rPr>
          <w:rFonts w:ascii="Arial" w:eastAsia="Arial" w:hAnsi="Arial" w:cs="Arial"/>
          <w:sz w:val="24"/>
          <w:szCs w:val="24"/>
        </w:rPr>
      </w:pPr>
    </w:p>
    <w:p w:rsidR="009C423C" w:rsidRPr="00C85FD0" w:rsidRDefault="009C423C" w:rsidP="009C423C">
      <w:pPr>
        <w:widowControl w:val="0"/>
        <w:autoSpaceDE w:val="0"/>
        <w:autoSpaceDN w:val="0"/>
        <w:spacing w:after="0" w:line="240" w:lineRule="auto"/>
        <w:rPr>
          <w:rFonts w:ascii="Arial" w:eastAsia="Arial" w:hAnsi="Arial" w:cs="Arial"/>
          <w:sz w:val="24"/>
          <w:szCs w:val="24"/>
        </w:rPr>
      </w:pPr>
    </w:p>
    <w:p w:rsidR="009C423C" w:rsidRPr="003E7761" w:rsidRDefault="009C423C" w:rsidP="009C423C">
      <w:pPr>
        <w:widowControl w:val="0"/>
        <w:autoSpaceDE w:val="0"/>
        <w:autoSpaceDN w:val="0"/>
        <w:spacing w:after="0" w:line="240" w:lineRule="auto"/>
        <w:ind w:left="141"/>
        <w:outlineLvl w:val="0"/>
        <w:rPr>
          <w:rFonts w:ascii="Arial" w:eastAsia="Arial" w:hAnsi="Arial" w:cs="Arial"/>
          <w:bCs/>
          <w:sz w:val="24"/>
          <w:szCs w:val="24"/>
          <w:u w:color="000000"/>
        </w:rPr>
      </w:pPr>
      <w:r w:rsidRPr="00C85FD0">
        <w:rPr>
          <w:rFonts w:ascii="Arial" w:eastAsia="Arial" w:hAnsi="Arial" w:cs="Arial"/>
          <w:b/>
          <w:bCs/>
          <w:sz w:val="24"/>
          <w:szCs w:val="24"/>
          <w:u w:val="single" w:color="000000"/>
        </w:rPr>
        <w:t>DATE</w:t>
      </w:r>
      <w:r w:rsidRPr="00C85FD0">
        <w:rPr>
          <w:rFonts w:ascii="Arial" w:eastAsia="Arial" w:hAnsi="Arial" w:cs="Arial"/>
          <w:b/>
          <w:bCs/>
          <w:spacing w:val="-17"/>
          <w:sz w:val="24"/>
          <w:szCs w:val="24"/>
          <w:u w:val="single" w:color="000000"/>
        </w:rPr>
        <w:t xml:space="preserve"> </w:t>
      </w:r>
      <w:r w:rsidRPr="00C85FD0">
        <w:rPr>
          <w:rFonts w:ascii="Arial" w:eastAsia="Arial" w:hAnsi="Arial" w:cs="Arial"/>
          <w:b/>
          <w:bCs/>
          <w:sz w:val="24"/>
          <w:szCs w:val="24"/>
          <w:u w:val="single" w:color="000000"/>
        </w:rPr>
        <w:t>JUDGMENT</w:t>
      </w:r>
      <w:r w:rsidRPr="00C85FD0">
        <w:rPr>
          <w:rFonts w:ascii="Arial" w:eastAsia="Arial" w:hAnsi="Arial" w:cs="Arial"/>
          <w:b/>
          <w:bCs/>
          <w:spacing w:val="-6"/>
          <w:sz w:val="24"/>
          <w:szCs w:val="24"/>
          <w:u w:val="single" w:color="000000"/>
        </w:rPr>
        <w:t xml:space="preserve"> </w:t>
      </w:r>
      <w:r w:rsidRPr="00C85FD0">
        <w:rPr>
          <w:rFonts w:ascii="Arial" w:eastAsia="Arial" w:hAnsi="Arial" w:cs="Arial"/>
          <w:b/>
          <w:bCs/>
          <w:sz w:val="24"/>
          <w:szCs w:val="24"/>
          <w:u w:val="single" w:color="000000"/>
        </w:rPr>
        <w:t>DELIVERED</w:t>
      </w:r>
      <w:r w:rsidRPr="00C85FD0">
        <w:rPr>
          <w:rFonts w:ascii="Arial" w:eastAsia="Arial" w:hAnsi="Arial" w:cs="Arial"/>
          <w:b/>
          <w:bCs/>
          <w:sz w:val="24"/>
          <w:szCs w:val="24"/>
          <w:u w:color="000000"/>
        </w:rPr>
        <w:t xml:space="preserve">: </w:t>
      </w:r>
      <w:r w:rsidR="003E7761" w:rsidRPr="00641EA5">
        <w:rPr>
          <w:rFonts w:ascii="Arial" w:eastAsia="Arial" w:hAnsi="Arial" w:cs="Arial"/>
          <w:bCs/>
          <w:sz w:val="24"/>
          <w:szCs w:val="24"/>
          <w:u w:color="000000"/>
        </w:rPr>
        <w:t>8 March 2023</w:t>
      </w:r>
    </w:p>
    <w:p w:rsidR="009C423C" w:rsidRPr="003E7761" w:rsidRDefault="009C423C" w:rsidP="009C423C">
      <w:pPr>
        <w:widowControl w:val="0"/>
        <w:autoSpaceDE w:val="0"/>
        <w:autoSpaceDN w:val="0"/>
        <w:spacing w:before="93" w:after="0" w:line="240" w:lineRule="auto"/>
        <w:ind w:left="141"/>
        <w:rPr>
          <w:rFonts w:ascii="Arial" w:eastAsia="Arial" w:hAnsi="Arial" w:cs="Arial"/>
          <w:sz w:val="24"/>
          <w:szCs w:val="24"/>
        </w:rPr>
      </w:pPr>
    </w:p>
    <w:p w:rsidR="009C423C" w:rsidRPr="00C85FD0" w:rsidRDefault="009C423C" w:rsidP="009C423C">
      <w:pPr>
        <w:widowControl w:val="0"/>
        <w:autoSpaceDE w:val="0"/>
        <w:autoSpaceDN w:val="0"/>
        <w:spacing w:after="0" w:line="240" w:lineRule="auto"/>
        <w:rPr>
          <w:rFonts w:ascii="Arial" w:eastAsia="Arial" w:hAnsi="Arial" w:cs="Arial"/>
          <w:sz w:val="24"/>
          <w:szCs w:val="24"/>
        </w:rPr>
      </w:pPr>
    </w:p>
    <w:p w:rsidR="009C423C" w:rsidRPr="00C85FD0" w:rsidRDefault="009C423C" w:rsidP="009C423C">
      <w:pPr>
        <w:widowControl w:val="0"/>
        <w:autoSpaceDE w:val="0"/>
        <w:autoSpaceDN w:val="0"/>
        <w:spacing w:after="0" w:line="240" w:lineRule="auto"/>
        <w:rPr>
          <w:rFonts w:ascii="Arial" w:eastAsia="Arial" w:hAnsi="Arial" w:cs="Arial"/>
          <w:sz w:val="24"/>
          <w:szCs w:val="24"/>
        </w:rPr>
      </w:pPr>
    </w:p>
    <w:p w:rsidR="009C423C" w:rsidRPr="00C85FD0" w:rsidRDefault="009C423C" w:rsidP="00766FA2">
      <w:pPr>
        <w:widowControl w:val="0"/>
        <w:autoSpaceDE w:val="0"/>
        <w:autoSpaceDN w:val="0"/>
        <w:spacing w:after="0" w:line="240" w:lineRule="auto"/>
        <w:ind w:firstLine="141"/>
        <w:outlineLvl w:val="0"/>
        <w:rPr>
          <w:rFonts w:ascii="Arial" w:eastAsia="Arial" w:hAnsi="Arial" w:cs="Arial"/>
          <w:b/>
          <w:bCs/>
          <w:sz w:val="24"/>
          <w:szCs w:val="24"/>
          <w:u w:color="000000"/>
        </w:rPr>
      </w:pPr>
      <w:r w:rsidRPr="00C85FD0">
        <w:rPr>
          <w:rFonts w:ascii="Arial" w:eastAsia="Arial" w:hAnsi="Arial" w:cs="Arial"/>
          <w:b/>
          <w:bCs/>
          <w:spacing w:val="-2"/>
          <w:sz w:val="24"/>
          <w:szCs w:val="24"/>
          <w:u w:val="single" w:color="000000"/>
        </w:rPr>
        <w:t>APPEARANCES</w:t>
      </w:r>
    </w:p>
    <w:p w:rsidR="009C423C" w:rsidRPr="00C85FD0" w:rsidRDefault="009C423C" w:rsidP="009C423C">
      <w:pPr>
        <w:widowControl w:val="0"/>
        <w:autoSpaceDE w:val="0"/>
        <w:autoSpaceDN w:val="0"/>
        <w:spacing w:after="0" w:line="240" w:lineRule="auto"/>
        <w:rPr>
          <w:rFonts w:ascii="Arial" w:eastAsia="Arial" w:hAnsi="Arial" w:cs="Arial"/>
          <w:b/>
          <w:sz w:val="24"/>
          <w:szCs w:val="24"/>
        </w:rPr>
      </w:pPr>
    </w:p>
    <w:p w:rsidR="009C423C" w:rsidRPr="00C85FD0" w:rsidRDefault="009C423C" w:rsidP="009C423C">
      <w:pPr>
        <w:rPr>
          <w:rFonts w:ascii="Arial" w:eastAsia="Arial" w:hAnsi="Arial" w:cs="Arial"/>
          <w:i/>
          <w:sz w:val="24"/>
          <w:szCs w:val="24"/>
        </w:rPr>
      </w:pPr>
    </w:p>
    <w:p w:rsidR="009C423C" w:rsidRPr="00766FA2" w:rsidRDefault="009C423C" w:rsidP="00766FA2">
      <w:pPr>
        <w:spacing w:after="0" w:line="276" w:lineRule="auto"/>
        <w:ind w:firstLine="141"/>
        <w:rPr>
          <w:rFonts w:ascii="Arial" w:hAnsi="Arial" w:cs="Arial"/>
          <w:sz w:val="24"/>
          <w:szCs w:val="24"/>
        </w:rPr>
      </w:pPr>
      <w:r w:rsidRPr="00766FA2">
        <w:rPr>
          <w:rFonts w:ascii="Arial" w:eastAsia="Arial" w:hAnsi="Arial" w:cs="Arial"/>
          <w:sz w:val="24"/>
          <w:szCs w:val="24"/>
        </w:rPr>
        <w:t>Counsel for the Applicant:</w:t>
      </w:r>
      <w:r w:rsidRPr="00766FA2">
        <w:rPr>
          <w:rFonts w:ascii="Arial" w:hAnsi="Arial" w:cs="Arial"/>
          <w:sz w:val="24"/>
          <w:szCs w:val="24"/>
        </w:rPr>
        <w:t xml:space="preserve"> </w:t>
      </w:r>
      <w:r w:rsidR="00766FA2" w:rsidRPr="00766FA2">
        <w:rPr>
          <w:rFonts w:ascii="Arial" w:hAnsi="Arial" w:cs="Arial"/>
          <w:sz w:val="24"/>
          <w:szCs w:val="24"/>
        </w:rPr>
        <w:t>Adv WH Pocock</w:t>
      </w:r>
    </w:p>
    <w:p w:rsidR="009C423C" w:rsidRPr="00766FA2" w:rsidRDefault="009C423C" w:rsidP="009C423C">
      <w:pPr>
        <w:spacing w:after="0" w:line="276" w:lineRule="auto"/>
        <w:rPr>
          <w:rFonts w:ascii="Arial" w:hAnsi="Arial" w:cs="Arial"/>
          <w:sz w:val="24"/>
          <w:szCs w:val="24"/>
        </w:rPr>
      </w:pPr>
      <w:r w:rsidRPr="00766FA2">
        <w:rPr>
          <w:rFonts w:ascii="Arial" w:hAnsi="Arial" w:cs="Arial"/>
          <w:sz w:val="24"/>
          <w:szCs w:val="24"/>
        </w:rPr>
        <w:tab/>
      </w:r>
      <w:r w:rsidRPr="00766FA2">
        <w:rPr>
          <w:rFonts w:ascii="Arial" w:hAnsi="Arial" w:cs="Arial"/>
          <w:sz w:val="24"/>
          <w:szCs w:val="24"/>
        </w:rPr>
        <w:tab/>
      </w:r>
      <w:r w:rsidRPr="00766FA2">
        <w:rPr>
          <w:rFonts w:ascii="Arial" w:hAnsi="Arial" w:cs="Arial"/>
          <w:sz w:val="24"/>
          <w:szCs w:val="24"/>
        </w:rPr>
        <w:tab/>
      </w:r>
    </w:p>
    <w:p w:rsidR="009C423C" w:rsidRDefault="009C423C" w:rsidP="00766FA2">
      <w:pPr>
        <w:spacing w:after="0" w:line="276" w:lineRule="auto"/>
        <w:ind w:firstLine="141"/>
        <w:rPr>
          <w:rFonts w:ascii="Arial" w:eastAsia="Arial" w:hAnsi="Arial" w:cs="Arial"/>
          <w:sz w:val="24"/>
          <w:szCs w:val="24"/>
        </w:rPr>
      </w:pPr>
      <w:r w:rsidRPr="00766FA2">
        <w:rPr>
          <w:rFonts w:ascii="Arial" w:eastAsia="Arial" w:hAnsi="Arial" w:cs="Arial"/>
          <w:sz w:val="24"/>
          <w:szCs w:val="24"/>
        </w:rPr>
        <w:t xml:space="preserve">Instructed by: </w:t>
      </w:r>
      <w:r w:rsidR="00766FA2" w:rsidRPr="00766FA2">
        <w:rPr>
          <w:rFonts w:ascii="Arial" w:eastAsia="Arial" w:hAnsi="Arial" w:cs="Arial"/>
          <w:sz w:val="24"/>
          <w:szCs w:val="24"/>
        </w:rPr>
        <w:t>Di Siena Attorneys</w:t>
      </w:r>
    </w:p>
    <w:p w:rsidR="00766FA2" w:rsidRPr="00766FA2" w:rsidRDefault="00766FA2" w:rsidP="00766FA2">
      <w:pPr>
        <w:spacing w:after="0" w:line="276" w:lineRule="auto"/>
        <w:ind w:firstLine="141"/>
        <w:rPr>
          <w:rFonts w:ascii="Arial" w:hAnsi="Arial" w:cs="Arial"/>
          <w:sz w:val="24"/>
          <w:szCs w:val="24"/>
        </w:rPr>
      </w:pPr>
    </w:p>
    <w:p w:rsidR="009C423C" w:rsidRPr="00766FA2" w:rsidRDefault="009C423C" w:rsidP="009C423C">
      <w:pPr>
        <w:spacing w:after="0" w:line="276" w:lineRule="auto"/>
        <w:rPr>
          <w:rFonts w:ascii="Arial" w:hAnsi="Arial" w:cs="Arial"/>
          <w:sz w:val="24"/>
          <w:szCs w:val="24"/>
        </w:rPr>
      </w:pPr>
    </w:p>
    <w:p w:rsidR="009C423C" w:rsidRPr="00766FA2" w:rsidRDefault="009C423C" w:rsidP="00766FA2">
      <w:pPr>
        <w:spacing w:after="0" w:line="276" w:lineRule="auto"/>
        <w:ind w:firstLine="141"/>
        <w:rPr>
          <w:rFonts w:ascii="Arial" w:hAnsi="Arial" w:cs="Arial"/>
          <w:sz w:val="24"/>
          <w:szCs w:val="24"/>
        </w:rPr>
      </w:pPr>
      <w:r w:rsidRPr="00766FA2">
        <w:rPr>
          <w:rFonts w:ascii="Arial" w:eastAsia="Arial" w:hAnsi="Arial" w:cs="Arial"/>
          <w:sz w:val="24"/>
          <w:szCs w:val="24"/>
        </w:rPr>
        <w:t>For the Respondent:</w:t>
      </w:r>
      <w:r w:rsidRPr="00766FA2">
        <w:rPr>
          <w:rFonts w:ascii="Arial" w:hAnsi="Arial" w:cs="Arial"/>
          <w:sz w:val="24"/>
          <w:szCs w:val="24"/>
        </w:rPr>
        <w:t xml:space="preserve"> </w:t>
      </w:r>
      <w:r w:rsidR="00766FA2" w:rsidRPr="00766FA2">
        <w:rPr>
          <w:rFonts w:ascii="Arial" w:hAnsi="Arial" w:cs="Arial"/>
          <w:sz w:val="24"/>
          <w:szCs w:val="24"/>
        </w:rPr>
        <w:t>Adv F Magano</w:t>
      </w:r>
    </w:p>
    <w:p w:rsidR="00633419" w:rsidRPr="00766FA2" w:rsidRDefault="00633419" w:rsidP="009C423C">
      <w:pPr>
        <w:spacing w:after="0" w:line="276" w:lineRule="auto"/>
        <w:rPr>
          <w:rFonts w:ascii="Arial" w:hAnsi="Arial" w:cs="Arial"/>
          <w:sz w:val="24"/>
          <w:szCs w:val="24"/>
        </w:rPr>
      </w:pPr>
    </w:p>
    <w:p w:rsidR="00633419" w:rsidRPr="00766FA2" w:rsidRDefault="00633419" w:rsidP="00766FA2">
      <w:pPr>
        <w:spacing w:after="0" w:line="276" w:lineRule="auto"/>
        <w:ind w:firstLine="141"/>
        <w:rPr>
          <w:rFonts w:ascii="Arial" w:hAnsi="Arial" w:cs="Arial"/>
          <w:sz w:val="24"/>
          <w:szCs w:val="24"/>
        </w:rPr>
      </w:pPr>
      <w:r w:rsidRPr="00766FA2">
        <w:rPr>
          <w:rFonts w:ascii="Arial" w:eastAsia="Arial" w:hAnsi="Arial" w:cs="Arial"/>
          <w:sz w:val="24"/>
          <w:szCs w:val="24"/>
        </w:rPr>
        <w:t xml:space="preserve">Instructed by: </w:t>
      </w:r>
      <w:r w:rsidR="00766FA2" w:rsidRPr="00766FA2">
        <w:rPr>
          <w:rFonts w:ascii="Arial" w:eastAsia="Arial" w:hAnsi="Arial" w:cs="Arial"/>
          <w:sz w:val="24"/>
          <w:szCs w:val="24"/>
        </w:rPr>
        <w:t>Nozuko Nxusani Inc</w:t>
      </w:r>
    </w:p>
    <w:p w:rsidR="00633419" w:rsidRPr="00766FA2" w:rsidRDefault="00633419" w:rsidP="009C423C">
      <w:pPr>
        <w:spacing w:after="0" w:line="276" w:lineRule="auto"/>
        <w:rPr>
          <w:rFonts w:ascii="Arial" w:hAnsi="Arial" w:cs="Arial"/>
          <w:sz w:val="24"/>
          <w:szCs w:val="24"/>
        </w:rPr>
      </w:pPr>
    </w:p>
    <w:p w:rsidR="009C423C" w:rsidRPr="00C85FD0" w:rsidRDefault="009C423C" w:rsidP="009C423C">
      <w:pPr>
        <w:widowControl w:val="0"/>
        <w:autoSpaceDE w:val="0"/>
        <w:autoSpaceDN w:val="0"/>
        <w:spacing w:before="192" w:after="0" w:line="240" w:lineRule="auto"/>
        <w:ind w:left="141"/>
        <w:rPr>
          <w:rFonts w:ascii="Arial" w:eastAsia="Arial" w:hAnsi="Arial" w:cs="Arial"/>
          <w:b/>
          <w:sz w:val="24"/>
          <w:szCs w:val="24"/>
          <w:u w:val="single"/>
        </w:rPr>
      </w:pPr>
    </w:p>
    <w:p w:rsidR="009C423C" w:rsidRPr="00C85FD0" w:rsidRDefault="009C423C" w:rsidP="009C423C">
      <w:pPr>
        <w:widowControl w:val="0"/>
        <w:autoSpaceDE w:val="0"/>
        <w:autoSpaceDN w:val="0"/>
        <w:spacing w:before="192" w:after="0" w:line="240" w:lineRule="auto"/>
        <w:ind w:left="141"/>
        <w:rPr>
          <w:rFonts w:ascii="Arial" w:eastAsia="Arial" w:hAnsi="Arial" w:cs="Arial"/>
          <w:b/>
          <w:sz w:val="24"/>
          <w:szCs w:val="24"/>
          <w:u w:val="single"/>
        </w:rPr>
      </w:pPr>
    </w:p>
    <w:p w:rsidR="009C423C" w:rsidRPr="00C85FD0" w:rsidRDefault="009C423C" w:rsidP="009C423C">
      <w:pPr>
        <w:widowControl w:val="0"/>
        <w:autoSpaceDE w:val="0"/>
        <w:autoSpaceDN w:val="0"/>
        <w:spacing w:before="192" w:after="0" w:line="240" w:lineRule="auto"/>
        <w:ind w:left="141"/>
        <w:rPr>
          <w:rFonts w:ascii="Arial" w:eastAsia="Arial" w:hAnsi="Arial" w:cs="Arial"/>
          <w:b/>
          <w:sz w:val="24"/>
          <w:szCs w:val="24"/>
          <w:u w:val="single"/>
        </w:rPr>
      </w:pPr>
    </w:p>
    <w:p w:rsidR="009C423C" w:rsidRDefault="009C423C" w:rsidP="009C423C"/>
    <w:p w:rsidR="00C62DA1" w:rsidRDefault="00C62DA1"/>
    <w:sectPr w:rsidR="00C62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77" w:rsidRDefault="00340E77" w:rsidP="009C423C">
      <w:pPr>
        <w:spacing w:after="0" w:line="240" w:lineRule="auto"/>
      </w:pPr>
      <w:r>
        <w:separator/>
      </w:r>
    </w:p>
  </w:endnote>
  <w:endnote w:type="continuationSeparator" w:id="0">
    <w:p w:rsidR="00340E77" w:rsidRDefault="00340E77" w:rsidP="009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77" w:rsidRDefault="00340E77" w:rsidP="009C423C">
      <w:pPr>
        <w:spacing w:after="0" w:line="240" w:lineRule="auto"/>
      </w:pPr>
      <w:r>
        <w:separator/>
      </w:r>
    </w:p>
  </w:footnote>
  <w:footnote w:type="continuationSeparator" w:id="0">
    <w:p w:rsidR="00340E77" w:rsidRDefault="00340E77" w:rsidP="009C423C">
      <w:pPr>
        <w:spacing w:after="0" w:line="240" w:lineRule="auto"/>
      </w:pPr>
      <w:r>
        <w:continuationSeparator/>
      </w:r>
    </w:p>
  </w:footnote>
  <w:footnote w:id="1">
    <w:p w:rsidR="00C62DA1" w:rsidRDefault="00C62DA1">
      <w:pPr>
        <w:pStyle w:val="FootnoteText"/>
      </w:pPr>
      <w:r>
        <w:rPr>
          <w:rStyle w:val="FootnoteReference"/>
        </w:rPr>
        <w:footnoteRef/>
      </w:r>
      <w:r>
        <w:t xml:space="preserve"> Vol 3: Statutory Offences CD Rom and Intranet: ISSN 2218 – Jutastat, e-publication at C2 P25; S v Ncamane (R153 - 2019) [2019] ZAFSH 220 (28 November 2019)</w:t>
      </w:r>
    </w:p>
  </w:footnote>
  <w:footnote w:id="2">
    <w:p w:rsidR="00C62DA1" w:rsidRDefault="00C62DA1">
      <w:pPr>
        <w:pStyle w:val="FootnoteText"/>
      </w:pPr>
      <w:r>
        <w:rPr>
          <w:rStyle w:val="FootnoteReference"/>
        </w:rPr>
        <w:footnoteRef/>
      </w:r>
      <w:r>
        <w:t xml:space="preserve"> See S</w:t>
      </w:r>
      <w:r w:rsidR="004F64CB">
        <w:t xml:space="preserve"> </w:t>
      </w:r>
      <w:r>
        <w:t>v Van Staden en Ander 1973 (1) SA 70H</w:t>
      </w:r>
    </w:p>
  </w:footnote>
  <w:footnote w:id="3">
    <w:p w:rsidR="00C62DA1" w:rsidRDefault="00C62DA1">
      <w:pPr>
        <w:pStyle w:val="FootnoteText"/>
      </w:pPr>
      <w:r>
        <w:rPr>
          <w:rStyle w:val="FootnoteReference"/>
        </w:rPr>
        <w:footnoteRef/>
      </w:r>
      <w:r>
        <w:t xml:space="preserve"> [2006] ZASCA 52; 2006 (4) SA 326 (SCA) (31 March 2006) at para 6</w:t>
      </w:r>
    </w:p>
  </w:footnote>
  <w:footnote w:id="4">
    <w:p w:rsidR="00C62DA1" w:rsidRDefault="00C62DA1">
      <w:pPr>
        <w:pStyle w:val="FootnoteText"/>
      </w:pPr>
      <w:r>
        <w:rPr>
          <w:rStyle w:val="FootnoteReference"/>
        </w:rPr>
        <w:footnoteRef/>
      </w:r>
      <w:r>
        <w:t xml:space="preserve"> S v Beyers 1968 (3) SA 326 (SCA)</w:t>
      </w:r>
    </w:p>
  </w:footnote>
  <w:footnote w:id="5">
    <w:p w:rsidR="00C62DA1" w:rsidRDefault="00C62DA1">
      <w:pPr>
        <w:pStyle w:val="FootnoteText"/>
      </w:pPr>
      <w:r>
        <w:rPr>
          <w:rStyle w:val="FootnoteReference"/>
        </w:rPr>
        <w:footnoteRef/>
      </w:r>
      <w:r>
        <w:t xml:space="preserve"> See Melius de Villiers The Roman and Roman- Dutch Law of Injuries (1899) pg 166; Attorney – General v Crockett 1911 TPD 893 at 925 -6</w:t>
      </w:r>
    </w:p>
  </w:footnote>
  <w:footnote w:id="6">
    <w:p w:rsidR="00C62DA1" w:rsidRDefault="00C62DA1">
      <w:pPr>
        <w:pStyle w:val="FootnoteText"/>
      </w:pPr>
      <w:r>
        <w:rPr>
          <w:rStyle w:val="FootnoteReference"/>
        </w:rPr>
        <w:footnoteRef/>
      </w:r>
      <w:r>
        <w:t xml:space="preserve"> Coetzee v Government of the Republic of South Africa [1995] ZACC 7; 1995 (4) SA 631 (CC)</w:t>
      </w:r>
    </w:p>
  </w:footnote>
  <w:footnote w:id="7">
    <w:p w:rsidR="00C62DA1" w:rsidRDefault="00C62DA1">
      <w:pPr>
        <w:pStyle w:val="FootnoteText"/>
      </w:pPr>
      <w:r>
        <w:rPr>
          <w:rStyle w:val="FootnoteReference"/>
        </w:rPr>
        <w:footnoteRef/>
      </w:r>
      <w:r>
        <w:t xml:space="preserve"> Attorney- General v Crockett (Supra) pg 917 - 922</w:t>
      </w:r>
    </w:p>
  </w:footnote>
  <w:footnote w:id="8">
    <w:p w:rsidR="00C62DA1" w:rsidRDefault="00C62DA1">
      <w:pPr>
        <w:pStyle w:val="FootnoteText"/>
      </w:pPr>
      <w:r>
        <w:rPr>
          <w:rStyle w:val="FootnoteReference"/>
        </w:rPr>
        <w:footnoteRef/>
      </w:r>
      <w:r>
        <w:t xml:space="preserve"> Bannatyne v Bannatyne [2002] ZACC 31; 2003 (2) SA 363 (CC) at para 18</w:t>
      </w:r>
    </w:p>
  </w:footnote>
  <w:footnote w:id="9">
    <w:p w:rsidR="00C62DA1" w:rsidRDefault="00C62DA1">
      <w:pPr>
        <w:pStyle w:val="FootnoteText"/>
      </w:pPr>
      <w:r>
        <w:rPr>
          <w:rStyle w:val="FootnoteReference"/>
        </w:rPr>
        <w:footnoteRef/>
      </w:r>
      <w:r>
        <w:t xml:space="preserve"> Frankel Max Pollak Vinderine Inc v Menell Jack Hyman Rosenberg &amp; Co Inc [1996] ZASCA 21; 1996 (3) SA 355 (A) 367 H-I; Jayiya v Member of the Executive Council for Welfare, Eastern Cape 2004 (2) SA 602 (SCA) paras 18 and 19</w:t>
      </w:r>
    </w:p>
  </w:footnote>
  <w:footnote w:id="10">
    <w:p w:rsidR="00C62DA1" w:rsidRDefault="00C62DA1">
      <w:pPr>
        <w:pStyle w:val="FootnoteText"/>
      </w:pPr>
      <w:r>
        <w:rPr>
          <w:rStyle w:val="FootnoteReference"/>
        </w:rPr>
        <w:footnoteRef/>
      </w:r>
      <w:r>
        <w:t xml:space="preserve"> Consolidated Fish (Pty) Ltd v Zive 1968 (2) SA 517 (C) 524 D</w:t>
      </w:r>
    </w:p>
  </w:footnote>
  <w:footnote w:id="11">
    <w:p w:rsidR="00C62DA1" w:rsidRDefault="00C62DA1">
      <w:pPr>
        <w:pStyle w:val="FootnoteText"/>
      </w:pPr>
      <w:r>
        <w:rPr>
          <w:rStyle w:val="FootnoteReference"/>
        </w:rPr>
        <w:footnoteRef/>
      </w:r>
      <w:r>
        <w:t xml:space="preserve"> Noel Lancaster Sands (Edms) Bpk v Theron 1974 (3) SA 688 (T) 692 E –G </w:t>
      </w:r>
    </w:p>
  </w:footnote>
  <w:footnote w:id="12">
    <w:p w:rsidR="00C62DA1" w:rsidRDefault="00C62DA1">
      <w:pPr>
        <w:pStyle w:val="FootnoteText"/>
      </w:pPr>
      <w:r>
        <w:rPr>
          <w:rStyle w:val="FootnoteReference"/>
        </w:rPr>
        <w:footnoteRef/>
      </w:r>
      <w:r>
        <w:t xml:space="preserve"> Fakie NO v CCII Systems (Pty) Ltd (Supra) at para 22</w:t>
      </w:r>
    </w:p>
  </w:footnote>
  <w:footnote w:id="13">
    <w:p w:rsidR="00C62DA1" w:rsidRDefault="00C62DA1">
      <w:pPr>
        <w:pStyle w:val="FootnoteText"/>
      </w:pPr>
      <w:r>
        <w:rPr>
          <w:rStyle w:val="FootnoteReference"/>
        </w:rPr>
        <w:footnoteRef/>
      </w:r>
      <w:r>
        <w:t xml:space="preserve"> Supra at paras 23 and 24</w:t>
      </w:r>
    </w:p>
  </w:footnote>
  <w:footnote w:id="14">
    <w:p w:rsidR="0048229D" w:rsidRDefault="0048229D">
      <w:pPr>
        <w:pStyle w:val="FootnoteText"/>
      </w:pPr>
      <w:r>
        <w:rPr>
          <w:rStyle w:val="FootnoteReference"/>
        </w:rPr>
        <w:footnoteRef/>
      </w:r>
      <w:r>
        <w:t xml:space="preserve"> Bill of Rights s12 (1)(b)</w:t>
      </w:r>
    </w:p>
  </w:footnote>
  <w:footnote w:id="15">
    <w:p w:rsidR="0048229D" w:rsidRDefault="0048229D">
      <w:pPr>
        <w:pStyle w:val="FootnoteText"/>
      </w:pPr>
      <w:r>
        <w:rPr>
          <w:rStyle w:val="FootnoteReference"/>
        </w:rPr>
        <w:footnoteRef/>
      </w:r>
      <w:r>
        <w:t xml:space="preserve"> Bill of Rights s12(1)(a)</w:t>
      </w:r>
    </w:p>
  </w:footnote>
  <w:footnote w:id="16">
    <w:p w:rsidR="0048229D" w:rsidRDefault="0048229D">
      <w:pPr>
        <w:pStyle w:val="FootnoteText"/>
      </w:pPr>
      <w:r>
        <w:rPr>
          <w:rStyle w:val="FootnoteReference"/>
        </w:rPr>
        <w:footnoteRef/>
      </w:r>
      <w:r>
        <w:t xml:space="preserve"> Bernstein v Bester NO [1996] ZACC 2; 1996 (2) SA 751 (CC) para 145 -146</w:t>
      </w:r>
    </w:p>
  </w:footnote>
  <w:footnote w:id="17">
    <w:p w:rsidR="0048229D" w:rsidRDefault="0048229D">
      <w:pPr>
        <w:pStyle w:val="FootnoteText"/>
      </w:pPr>
      <w:r>
        <w:rPr>
          <w:rStyle w:val="FootnoteReference"/>
        </w:rPr>
        <w:footnoteRef/>
      </w:r>
      <w:r>
        <w:t xml:space="preserve"> Frankel Max Pellak v Menell Jack Hyman Rosenburg 1996 (3) SA 355 at 367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99875"/>
      <w:docPartObj>
        <w:docPartGallery w:val="Page Numbers (Top of Page)"/>
        <w:docPartUnique/>
      </w:docPartObj>
    </w:sdtPr>
    <w:sdtEndPr>
      <w:rPr>
        <w:noProof/>
      </w:rPr>
    </w:sdtEndPr>
    <w:sdtContent>
      <w:p w:rsidR="00766FA2" w:rsidRDefault="00766FA2">
        <w:pPr>
          <w:pStyle w:val="Header"/>
          <w:jc w:val="right"/>
        </w:pPr>
        <w:r>
          <w:fldChar w:fldCharType="begin"/>
        </w:r>
        <w:r>
          <w:instrText xml:space="preserve"> PAGE   \* MERGEFORMAT </w:instrText>
        </w:r>
        <w:r>
          <w:fldChar w:fldCharType="separate"/>
        </w:r>
        <w:r w:rsidR="00C324B0">
          <w:rPr>
            <w:noProof/>
          </w:rPr>
          <w:t>3</w:t>
        </w:r>
        <w:r>
          <w:rPr>
            <w:noProof/>
          </w:rPr>
          <w:fldChar w:fldCharType="end"/>
        </w:r>
      </w:p>
    </w:sdtContent>
  </w:sdt>
  <w:p w:rsidR="00C62DA1" w:rsidRDefault="00C62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F11B5"/>
    <w:multiLevelType w:val="hybridMultilevel"/>
    <w:tmpl w:val="13B08E36"/>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C"/>
    <w:rsid w:val="000466BB"/>
    <w:rsid w:val="000A1DA9"/>
    <w:rsid w:val="00167D32"/>
    <w:rsid w:val="001A08D8"/>
    <w:rsid w:val="001D2AF1"/>
    <w:rsid w:val="0024129C"/>
    <w:rsid w:val="002B71CF"/>
    <w:rsid w:val="00327511"/>
    <w:rsid w:val="00333F7A"/>
    <w:rsid w:val="003359E6"/>
    <w:rsid w:val="00340E77"/>
    <w:rsid w:val="003D6EE9"/>
    <w:rsid w:val="003E7761"/>
    <w:rsid w:val="00422B4B"/>
    <w:rsid w:val="0043395D"/>
    <w:rsid w:val="00456C49"/>
    <w:rsid w:val="0048229D"/>
    <w:rsid w:val="004B2AC4"/>
    <w:rsid w:val="004D6A45"/>
    <w:rsid w:val="004F64CB"/>
    <w:rsid w:val="005A501E"/>
    <w:rsid w:val="00633419"/>
    <w:rsid w:val="00641EA5"/>
    <w:rsid w:val="00665694"/>
    <w:rsid w:val="0070293A"/>
    <w:rsid w:val="00757523"/>
    <w:rsid w:val="00766FA2"/>
    <w:rsid w:val="00800706"/>
    <w:rsid w:val="008331A7"/>
    <w:rsid w:val="00845E0E"/>
    <w:rsid w:val="00901E47"/>
    <w:rsid w:val="009036AF"/>
    <w:rsid w:val="009C423C"/>
    <w:rsid w:val="00A3513C"/>
    <w:rsid w:val="00A411AC"/>
    <w:rsid w:val="00AC744C"/>
    <w:rsid w:val="00AF7E9E"/>
    <w:rsid w:val="00BA6A6A"/>
    <w:rsid w:val="00BB0CDE"/>
    <w:rsid w:val="00C324B0"/>
    <w:rsid w:val="00C62DA1"/>
    <w:rsid w:val="00C67DDE"/>
    <w:rsid w:val="00CB7771"/>
    <w:rsid w:val="00CE2E22"/>
    <w:rsid w:val="00CE6B34"/>
    <w:rsid w:val="00CF0C49"/>
    <w:rsid w:val="00D13619"/>
    <w:rsid w:val="00D35FC6"/>
    <w:rsid w:val="00D57E54"/>
    <w:rsid w:val="00D715F2"/>
    <w:rsid w:val="00D8552E"/>
    <w:rsid w:val="00E10552"/>
    <w:rsid w:val="00E23266"/>
    <w:rsid w:val="00E7588B"/>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F2AEF-8143-46B0-AA6D-3A220F3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C423C"/>
    <w:pPr>
      <w:spacing w:after="120"/>
    </w:pPr>
  </w:style>
  <w:style w:type="character" w:customStyle="1" w:styleId="BodyTextChar">
    <w:name w:val="Body Text Char"/>
    <w:basedOn w:val="DefaultParagraphFont"/>
    <w:link w:val="BodyText"/>
    <w:uiPriority w:val="99"/>
    <w:rsid w:val="009C423C"/>
  </w:style>
  <w:style w:type="paragraph" w:styleId="FootnoteText">
    <w:name w:val="footnote text"/>
    <w:basedOn w:val="Normal"/>
    <w:link w:val="FootnoteTextChar"/>
    <w:uiPriority w:val="99"/>
    <w:semiHidden/>
    <w:unhideWhenUsed/>
    <w:rsid w:val="009C4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23C"/>
    <w:rPr>
      <w:sz w:val="20"/>
      <w:szCs w:val="20"/>
    </w:rPr>
  </w:style>
  <w:style w:type="character" w:styleId="FootnoteReference">
    <w:name w:val="footnote reference"/>
    <w:basedOn w:val="DefaultParagraphFont"/>
    <w:uiPriority w:val="99"/>
    <w:semiHidden/>
    <w:unhideWhenUsed/>
    <w:rsid w:val="009C423C"/>
    <w:rPr>
      <w:vertAlign w:val="superscript"/>
    </w:rPr>
  </w:style>
  <w:style w:type="paragraph" w:styleId="Header">
    <w:name w:val="header"/>
    <w:basedOn w:val="Normal"/>
    <w:link w:val="HeaderChar"/>
    <w:uiPriority w:val="99"/>
    <w:unhideWhenUsed/>
    <w:rsid w:val="009C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3C"/>
  </w:style>
  <w:style w:type="paragraph" w:styleId="Footer">
    <w:name w:val="footer"/>
    <w:basedOn w:val="Normal"/>
    <w:link w:val="FooterChar"/>
    <w:uiPriority w:val="99"/>
    <w:unhideWhenUsed/>
    <w:rsid w:val="0076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A2"/>
  </w:style>
  <w:style w:type="paragraph" w:styleId="BalloonText">
    <w:name w:val="Balloon Text"/>
    <w:basedOn w:val="Normal"/>
    <w:link w:val="BalloonTextChar"/>
    <w:uiPriority w:val="99"/>
    <w:semiHidden/>
    <w:unhideWhenUsed/>
    <w:rsid w:val="00901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47"/>
    <w:rPr>
      <w:rFonts w:ascii="Segoe UI" w:hAnsi="Segoe UI" w:cs="Segoe UI"/>
      <w:sz w:val="18"/>
      <w:szCs w:val="18"/>
    </w:rPr>
  </w:style>
  <w:style w:type="paragraph" w:styleId="ListParagraph">
    <w:name w:val="List Paragraph"/>
    <w:basedOn w:val="Normal"/>
    <w:uiPriority w:val="34"/>
    <w:qFormat/>
    <w:rsid w:val="00D1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94083">
      <w:bodyDiv w:val="1"/>
      <w:marLeft w:val="0"/>
      <w:marRight w:val="0"/>
      <w:marTop w:val="0"/>
      <w:marBottom w:val="0"/>
      <w:divBdr>
        <w:top w:val="none" w:sz="0" w:space="0" w:color="auto"/>
        <w:left w:val="none" w:sz="0" w:space="0" w:color="auto"/>
        <w:bottom w:val="none" w:sz="0" w:space="0" w:color="auto"/>
        <w:right w:val="none" w:sz="0" w:space="0" w:color="auto"/>
      </w:divBdr>
    </w:div>
    <w:div w:id="6838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EF44-95AA-4544-9EBA-5609274A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2023-03-09T07:36:00Z</cp:lastPrinted>
  <dcterms:created xsi:type="dcterms:W3CDTF">2023-03-20T13:43:00Z</dcterms:created>
  <dcterms:modified xsi:type="dcterms:W3CDTF">2023-03-20T13:43:00Z</dcterms:modified>
</cp:coreProperties>
</file>