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702" w:rsidRPr="0063614F" w:rsidRDefault="005D4702" w:rsidP="005D4702">
      <w:pPr>
        <w:spacing w:line="480" w:lineRule="auto"/>
        <w:contextualSpacing/>
        <w:jc w:val="center"/>
        <w:rPr>
          <w:rFonts w:ascii="Arial" w:eastAsiaTheme="majorEastAsia" w:hAnsi="Arial" w:cs="Arial"/>
          <w:b/>
          <w:color w:val="000000" w:themeColor="text1"/>
          <w:spacing w:val="-10"/>
          <w:kern w:val="28"/>
          <w:sz w:val="28"/>
          <w:szCs w:val="28"/>
          <w:lang w:val="en-US"/>
        </w:rPr>
      </w:pPr>
      <w:r w:rsidRPr="0063614F">
        <w:rPr>
          <w:rFonts w:ascii="Arial" w:eastAsiaTheme="majorEastAsia" w:hAnsi="Arial" w:cs="Arial"/>
          <w:b/>
          <w:color w:val="000000" w:themeColor="text1"/>
          <w:spacing w:val="-10"/>
          <w:kern w:val="28"/>
          <w:sz w:val="28"/>
          <w:szCs w:val="28"/>
          <w:lang w:val="en-US"/>
        </w:rPr>
        <w:t>REPUBLIC OF SOUTH AFRICA</w:t>
      </w:r>
    </w:p>
    <w:p w:rsidR="005D4702" w:rsidRPr="0063614F" w:rsidRDefault="005D4702" w:rsidP="005D4702">
      <w:pPr>
        <w:spacing w:before="120" w:after="120" w:line="480" w:lineRule="auto"/>
        <w:jc w:val="center"/>
        <w:rPr>
          <w:rFonts w:ascii="Arial" w:hAnsi="Arial" w:cs="Arial"/>
          <w:b/>
          <w:color w:val="000000" w:themeColor="text1"/>
          <w:sz w:val="28"/>
          <w:szCs w:val="28"/>
        </w:rPr>
      </w:pPr>
      <w:r w:rsidRPr="0063614F">
        <w:rPr>
          <w:rFonts w:ascii="Arial" w:hAnsi="Arial" w:cs="Arial"/>
          <w:noProof/>
          <w:color w:val="000000" w:themeColor="text1"/>
          <w:sz w:val="28"/>
          <w:szCs w:val="28"/>
          <w:lang w:val="en-US"/>
        </w:rPr>
        <w:drawing>
          <wp:inline distT="0" distB="0" distL="0" distR="0" wp14:anchorId="413AE75C" wp14:editId="0BCA9861">
            <wp:extent cx="1352550" cy="1352550"/>
            <wp:effectExtent l="0" t="0" r="0" b="0"/>
            <wp:docPr id="4" name="Picture 4"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5D4702" w:rsidRPr="002D1DAF" w:rsidRDefault="005D4702" w:rsidP="005D4702">
      <w:pPr>
        <w:spacing w:line="480" w:lineRule="auto"/>
        <w:jc w:val="center"/>
        <w:rPr>
          <w:rFonts w:ascii="Arial" w:hAnsi="Arial" w:cs="Arial"/>
          <w:b/>
          <w:color w:val="000000" w:themeColor="text1"/>
        </w:rPr>
      </w:pPr>
      <w:r w:rsidRPr="002D1DAF">
        <w:rPr>
          <w:rFonts w:ascii="Arial" w:hAnsi="Arial" w:cs="Arial"/>
          <w:b/>
          <w:color w:val="000000" w:themeColor="text1"/>
        </w:rPr>
        <w:t>IN THE HIGH COURT OF SOUTH AFRICA</w:t>
      </w:r>
    </w:p>
    <w:p w:rsidR="005D4702" w:rsidRPr="002D1DAF" w:rsidRDefault="005D4702" w:rsidP="005D4702">
      <w:pPr>
        <w:spacing w:line="480" w:lineRule="auto"/>
        <w:jc w:val="center"/>
        <w:rPr>
          <w:rFonts w:ascii="Arial" w:hAnsi="Arial" w:cs="Arial"/>
          <w:b/>
          <w:color w:val="000000" w:themeColor="text1"/>
        </w:rPr>
      </w:pPr>
      <w:r w:rsidRPr="002D1DAF">
        <w:rPr>
          <w:rFonts w:ascii="Arial" w:hAnsi="Arial" w:cs="Arial"/>
          <w:b/>
          <w:color w:val="000000" w:themeColor="text1"/>
        </w:rPr>
        <w:t>GAUTENG LOCAL DIVISION, JOHANNESBURG</w:t>
      </w:r>
    </w:p>
    <w:p w:rsidR="005D4702" w:rsidRPr="002D1DAF" w:rsidRDefault="005D4702" w:rsidP="005D4702">
      <w:pPr>
        <w:spacing w:line="480" w:lineRule="auto"/>
        <w:rPr>
          <w:rFonts w:ascii="Arial" w:hAnsi="Arial" w:cs="Arial"/>
          <w:bCs/>
          <w:color w:val="000000" w:themeColor="text1"/>
        </w:rPr>
      </w:pPr>
      <w:r w:rsidRPr="002D1DAF">
        <w:rPr>
          <w:rFonts w:ascii="Arial" w:hAnsi="Arial" w:cs="Arial"/>
          <w:noProof/>
          <w:lang w:val="en-US"/>
        </w:rPr>
        <mc:AlternateContent>
          <mc:Choice Requires="wps">
            <w:drawing>
              <wp:anchor distT="0" distB="0" distL="114300" distR="114300" simplePos="0" relativeHeight="251659264" behindDoc="0" locked="0" layoutInCell="1" allowOverlap="1" wp14:anchorId="7644808D" wp14:editId="3D048DB8">
                <wp:simplePos x="0" y="0"/>
                <wp:positionH relativeFrom="column">
                  <wp:posOffset>14605</wp:posOffset>
                </wp:positionH>
                <wp:positionV relativeFrom="paragraph">
                  <wp:posOffset>41275</wp:posOffset>
                </wp:positionV>
                <wp:extent cx="3350895" cy="1236345"/>
                <wp:effectExtent l="0" t="0" r="2095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235710"/>
                        </a:xfrm>
                        <a:prstGeom prst="rect">
                          <a:avLst/>
                        </a:prstGeom>
                        <a:solidFill>
                          <a:srgbClr val="FFFFFF"/>
                        </a:solidFill>
                        <a:ln w="9525">
                          <a:solidFill>
                            <a:srgbClr val="000000"/>
                          </a:solidFill>
                          <a:miter lim="800000"/>
                          <a:headEnd/>
                          <a:tailEnd/>
                        </a:ln>
                      </wps:spPr>
                      <wps:txbx>
                        <w:txbxContent>
                          <w:p w:rsidR="005D4702" w:rsidRDefault="007350C7" w:rsidP="007350C7">
                            <w:pPr>
                              <w:tabs>
                                <w:tab w:val="left" w:pos="-1009"/>
                                <w:tab w:val="left" w:pos="90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5D4702">
                              <w:rPr>
                                <w:rFonts w:ascii="Century Gothic" w:hAnsi="Century Gothic"/>
                                <w:sz w:val="20"/>
                              </w:rPr>
                              <w:t xml:space="preserve">REPORTABLE: </w:t>
                            </w:r>
                            <w:r w:rsidR="005D4702" w:rsidRPr="00EE53AA">
                              <w:rPr>
                                <w:rFonts w:ascii="Century Gothic" w:hAnsi="Century Gothic"/>
                                <w:sz w:val="20"/>
                              </w:rPr>
                              <w:t>YES</w:t>
                            </w:r>
                            <w:r w:rsidR="005D4702">
                              <w:rPr>
                                <w:rFonts w:ascii="Century Gothic" w:hAnsi="Century Gothic"/>
                                <w:sz w:val="20"/>
                              </w:rPr>
                              <w:t xml:space="preserve"> / NO</w:t>
                            </w:r>
                          </w:p>
                          <w:p w:rsidR="005D4702" w:rsidRDefault="007350C7" w:rsidP="007350C7">
                            <w:pPr>
                              <w:tabs>
                                <w:tab w:val="left" w:pos="-1009"/>
                                <w:tab w:val="left" w:pos="90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5D4702">
                              <w:rPr>
                                <w:rFonts w:ascii="Century Gothic" w:hAnsi="Century Gothic"/>
                                <w:sz w:val="20"/>
                              </w:rPr>
                              <w:t xml:space="preserve">OF INTEREST TO OTHER JUDGES: </w:t>
                            </w:r>
                            <w:r w:rsidR="005D4702" w:rsidRPr="00EE53AA">
                              <w:rPr>
                                <w:rFonts w:ascii="Century Gothic" w:hAnsi="Century Gothic"/>
                                <w:sz w:val="20"/>
                              </w:rPr>
                              <w:t>YES</w:t>
                            </w:r>
                            <w:r w:rsidR="005D4702">
                              <w:rPr>
                                <w:rFonts w:ascii="Century Gothic" w:hAnsi="Century Gothic"/>
                                <w:sz w:val="20"/>
                              </w:rPr>
                              <w:t>/NO</w:t>
                            </w:r>
                          </w:p>
                          <w:p w:rsidR="005D4702" w:rsidRDefault="007350C7" w:rsidP="007350C7">
                            <w:pPr>
                              <w:tabs>
                                <w:tab w:val="left" w:pos="-1009"/>
                                <w:tab w:val="left" w:pos="90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line="240" w:lineRule="auto"/>
                              <w:ind w:left="900" w:hanging="720"/>
                              <w:jc w:val="left"/>
                              <w:rPr>
                                <w:rFonts w:ascii="Century Gothic" w:hAnsi="Century Gothic"/>
                                <w:sz w:val="20"/>
                              </w:rPr>
                            </w:pPr>
                            <w:r>
                              <w:rPr>
                                <w:rFonts w:ascii="Century Gothic" w:hAnsi="Century Gothic"/>
                                <w:sz w:val="20"/>
                              </w:rPr>
                              <w:t>(3)</w:t>
                            </w:r>
                            <w:r>
                              <w:rPr>
                                <w:rFonts w:ascii="Century Gothic" w:hAnsi="Century Gothic"/>
                                <w:sz w:val="20"/>
                              </w:rPr>
                              <w:tab/>
                            </w:r>
                            <w:r w:rsidR="005D4702">
                              <w:rPr>
                                <w:rFonts w:ascii="Century Gothic" w:hAnsi="Century Gothic"/>
                                <w:sz w:val="20"/>
                              </w:rPr>
                              <w:t xml:space="preserve">REVISED. </w:t>
                            </w:r>
                          </w:p>
                          <w:p w:rsidR="005D4702" w:rsidRDefault="005D4702" w:rsidP="005D4702">
                            <w:pPr>
                              <w:rPr>
                                <w:rFonts w:ascii="Century Gothic" w:hAnsi="Century Gothic"/>
                                <w:sz w:val="20"/>
                              </w:rPr>
                            </w:pPr>
                          </w:p>
                          <w:p w:rsidR="005D4702" w:rsidRDefault="005D4702" w:rsidP="005D4702">
                            <w:pPr>
                              <w:rPr>
                                <w:rFonts w:ascii="Century Gothic" w:hAnsi="Century Gothic"/>
                                <w:b/>
                                <w:sz w:val="18"/>
                                <w:szCs w:val="18"/>
                              </w:rPr>
                            </w:pPr>
                            <w:r>
                              <w:rPr>
                                <w:rFonts w:ascii="Century Gothic" w:hAnsi="Century Gothic"/>
                                <w:b/>
                                <w:sz w:val="18"/>
                                <w:szCs w:val="18"/>
                              </w:rPr>
                              <w:t>…………..………….............</w:t>
                            </w:r>
                            <w:r>
                              <w:rPr>
                                <w:rFonts w:ascii="Century Gothic" w:hAnsi="Century Gothic"/>
                                <w:b/>
                                <w:sz w:val="18"/>
                                <w:szCs w:val="18"/>
                              </w:rPr>
                              <w:tab/>
                              <w:t>……………………</w:t>
                            </w:r>
                          </w:p>
                          <w:p w:rsidR="005D4702" w:rsidRDefault="005D4702" w:rsidP="005D4702">
                            <w:pPr>
                              <w:rPr>
                                <w:rFonts w:ascii="Century Gothic" w:hAnsi="Century Gothic"/>
                                <w:b/>
                                <w:sz w:val="18"/>
                                <w:szCs w:val="18"/>
                              </w:rPr>
                            </w:pPr>
                            <w:r>
                              <w:rPr>
                                <w:rFonts w:ascii="Century Gothic" w:hAnsi="Century Gothic"/>
                                <w:b/>
                                <w:sz w:val="18"/>
                                <w:szCs w:val="18"/>
                              </w:rPr>
                              <w:t xml:space="preserve"> SIGNATURE</w:t>
                            </w:r>
                            <w:r>
                              <w:rPr>
                                <w:rFonts w:ascii="Century Gothic" w:hAnsi="Century Gothic"/>
                                <w:b/>
                                <w:sz w:val="18"/>
                                <w:szCs w:val="18"/>
                              </w:rPr>
                              <w:tab/>
                            </w:r>
                            <w:r>
                              <w:rPr>
                                <w:rFonts w:ascii="Century Gothic" w:hAnsi="Century Gothic"/>
                                <w:b/>
                                <w:sz w:val="18"/>
                                <w:szCs w:val="18"/>
                              </w:rPr>
                              <w:tab/>
                              <w:t xml:space="preserve">              DATE</w:t>
                            </w:r>
                          </w:p>
                          <w:p w:rsidR="005D4702" w:rsidRDefault="005D4702" w:rsidP="005D4702">
                            <w:pPr>
                              <w:rPr>
                                <w:rFonts w:ascii="Century Gothic" w:hAnsi="Century Gothic"/>
                                <w:b/>
                                <w:sz w:val="18"/>
                                <w:szCs w:val="18"/>
                              </w:rPr>
                            </w:pPr>
                          </w:p>
                          <w:p w:rsidR="005D4702" w:rsidRDefault="005D4702" w:rsidP="005D4702">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4808D" id="_x0000_t202" coordsize="21600,21600" o:spt="202" path="m,l,21600r21600,l21600,xe">
                <v:stroke joinstyle="miter"/>
                <v:path gradientshapeok="t" o:connecttype="rect"/>
              </v:shapetype>
              <v:shape id="Text Box 3" o:spid="_x0000_s1026" type="#_x0000_t202" style="position:absolute;left:0;text-align:left;margin-left:1.15pt;margin-top:3.25pt;width:263.85pt;height:9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">
                <v:textbox>
                  <w:txbxContent>
                    <w:p w:rsidR="005D4702" w:rsidRDefault="007350C7" w:rsidP="007350C7">
                      <w:pPr>
                        <w:tabs>
                          <w:tab w:val="left" w:pos="-1009"/>
                          <w:tab w:val="left" w:pos="90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5D4702">
                        <w:rPr>
                          <w:rFonts w:ascii="Century Gothic" w:hAnsi="Century Gothic"/>
                          <w:sz w:val="20"/>
                        </w:rPr>
                        <w:t xml:space="preserve">REPORTABLE: </w:t>
                      </w:r>
                      <w:r w:rsidR="005D4702" w:rsidRPr="00EE53AA">
                        <w:rPr>
                          <w:rFonts w:ascii="Century Gothic" w:hAnsi="Century Gothic"/>
                          <w:sz w:val="20"/>
                        </w:rPr>
                        <w:t>YES</w:t>
                      </w:r>
                      <w:r w:rsidR="005D4702">
                        <w:rPr>
                          <w:rFonts w:ascii="Century Gothic" w:hAnsi="Century Gothic"/>
                          <w:sz w:val="20"/>
                        </w:rPr>
                        <w:t xml:space="preserve"> / NO</w:t>
                      </w:r>
                    </w:p>
                    <w:p w:rsidR="005D4702" w:rsidRDefault="007350C7" w:rsidP="007350C7">
                      <w:pPr>
                        <w:tabs>
                          <w:tab w:val="left" w:pos="-1009"/>
                          <w:tab w:val="left" w:pos="90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5D4702">
                        <w:rPr>
                          <w:rFonts w:ascii="Century Gothic" w:hAnsi="Century Gothic"/>
                          <w:sz w:val="20"/>
                        </w:rPr>
                        <w:t xml:space="preserve">OF INTEREST TO OTHER JUDGES: </w:t>
                      </w:r>
                      <w:r w:rsidR="005D4702" w:rsidRPr="00EE53AA">
                        <w:rPr>
                          <w:rFonts w:ascii="Century Gothic" w:hAnsi="Century Gothic"/>
                          <w:sz w:val="20"/>
                        </w:rPr>
                        <w:t>YES</w:t>
                      </w:r>
                      <w:r w:rsidR="005D4702">
                        <w:rPr>
                          <w:rFonts w:ascii="Century Gothic" w:hAnsi="Century Gothic"/>
                          <w:sz w:val="20"/>
                        </w:rPr>
                        <w:t>/NO</w:t>
                      </w:r>
                    </w:p>
                    <w:p w:rsidR="005D4702" w:rsidRDefault="007350C7" w:rsidP="007350C7">
                      <w:pPr>
                        <w:tabs>
                          <w:tab w:val="left" w:pos="-1009"/>
                          <w:tab w:val="left" w:pos="90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line="240" w:lineRule="auto"/>
                        <w:ind w:left="900" w:hanging="720"/>
                        <w:jc w:val="left"/>
                        <w:rPr>
                          <w:rFonts w:ascii="Century Gothic" w:hAnsi="Century Gothic"/>
                          <w:sz w:val="20"/>
                        </w:rPr>
                      </w:pPr>
                      <w:r>
                        <w:rPr>
                          <w:rFonts w:ascii="Century Gothic" w:hAnsi="Century Gothic"/>
                          <w:sz w:val="20"/>
                        </w:rPr>
                        <w:t>(3)</w:t>
                      </w:r>
                      <w:r>
                        <w:rPr>
                          <w:rFonts w:ascii="Century Gothic" w:hAnsi="Century Gothic"/>
                          <w:sz w:val="20"/>
                        </w:rPr>
                        <w:tab/>
                      </w:r>
                      <w:r w:rsidR="005D4702">
                        <w:rPr>
                          <w:rFonts w:ascii="Century Gothic" w:hAnsi="Century Gothic"/>
                          <w:sz w:val="20"/>
                        </w:rPr>
                        <w:t xml:space="preserve">REVISED. </w:t>
                      </w:r>
                    </w:p>
                    <w:p w:rsidR="005D4702" w:rsidRDefault="005D4702" w:rsidP="005D4702">
                      <w:pPr>
                        <w:rPr>
                          <w:rFonts w:ascii="Century Gothic" w:hAnsi="Century Gothic"/>
                          <w:sz w:val="20"/>
                        </w:rPr>
                      </w:pPr>
                    </w:p>
                    <w:p w:rsidR="005D4702" w:rsidRDefault="005D4702" w:rsidP="005D4702">
                      <w:pPr>
                        <w:rPr>
                          <w:rFonts w:ascii="Century Gothic" w:hAnsi="Century Gothic"/>
                          <w:b/>
                          <w:sz w:val="18"/>
                          <w:szCs w:val="18"/>
                        </w:rPr>
                      </w:pPr>
                      <w:r>
                        <w:rPr>
                          <w:rFonts w:ascii="Century Gothic" w:hAnsi="Century Gothic"/>
                          <w:b/>
                          <w:sz w:val="18"/>
                          <w:szCs w:val="18"/>
                        </w:rPr>
                        <w:t>…………..………….............</w:t>
                      </w:r>
                      <w:r>
                        <w:rPr>
                          <w:rFonts w:ascii="Century Gothic" w:hAnsi="Century Gothic"/>
                          <w:b/>
                          <w:sz w:val="18"/>
                          <w:szCs w:val="18"/>
                        </w:rPr>
                        <w:tab/>
                        <w:t>……………………</w:t>
                      </w:r>
                    </w:p>
                    <w:p w:rsidR="005D4702" w:rsidRDefault="005D4702" w:rsidP="005D4702">
                      <w:pPr>
                        <w:rPr>
                          <w:rFonts w:ascii="Century Gothic" w:hAnsi="Century Gothic"/>
                          <w:b/>
                          <w:sz w:val="18"/>
                          <w:szCs w:val="18"/>
                        </w:rPr>
                      </w:pPr>
                      <w:r>
                        <w:rPr>
                          <w:rFonts w:ascii="Century Gothic" w:hAnsi="Century Gothic"/>
                          <w:b/>
                          <w:sz w:val="18"/>
                          <w:szCs w:val="18"/>
                        </w:rPr>
                        <w:t xml:space="preserve"> SIGNATURE</w:t>
                      </w:r>
                      <w:r>
                        <w:rPr>
                          <w:rFonts w:ascii="Century Gothic" w:hAnsi="Century Gothic"/>
                          <w:b/>
                          <w:sz w:val="18"/>
                          <w:szCs w:val="18"/>
                        </w:rPr>
                        <w:tab/>
                      </w:r>
                      <w:r>
                        <w:rPr>
                          <w:rFonts w:ascii="Century Gothic" w:hAnsi="Century Gothic"/>
                          <w:b/>
                          <w:sz w:val="18"/>
                          <w:szCs w:val="18"/>
                        </w:rPr>
                        <w:tab/>
                        <w:t xml:space="preserve">              DATE</w:t>
                      </w:r>
                    </w:p>
                    <w:p w:rsidR="005D4702" w:rsidRDefault="005D4702" w:rsidP="005D4702">
                      <w:pPr>
                        <w:rPr>
                          <w:rFonts w:ascii="Century Gothic" w:hAnsi="Century Gothic"/>
                          <w:b/>
                          <w:sz w:val="18"/>
                          <w:szCs w:val="18"/>
                        </w:rPr>
                      </w:pPr>
                    </w:p>
                    <w:p w:rsidR="005D4702" w:rsidRDefault="005D4702" w:rsidP="005D4702">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r w:rsidRPr="002D1DAF">
        <w:rPr>
          <w:rFonts w:ascii="Arial" w:hAnsi="Arial" w:cs="Arial"/>
          <w:b/>
          <w:bCs/>
          <w:color w:val="000000" w:themeColor="text1"/>
        </w:rPr>
        <w:t xml:space="preserve">                                                                                                  </w:t>
      </w:r>
      <w:r w:rsidR="00647D90" w:rsidRPr="002D1DAF">
        <w:rPr>
          <w:rFonts w:ascii="Arial" w:hAnsi="Arial" w:cs="Arial"/>
          <w:b/>
          <w:bCs/>
          <w:color w:val="000000" w:themeColor="text1"/>
        </w:rPr>
        <w:t>Case No:</w:t>
      </w:r>
      <w:r w:rsidR="00E841D0">
        <w:rPr>
          <w:rFonts w:ascii="Arial" w:hAnsi="Arial" w:cs="Arial"/>
          <w:b/>
          <w:bCs/>
          <w:color w:val="000000" w:themeColor="text1"/>
        </w:rPr>
        <w:t xml:space="preserve">  2022/10769</w:t>
      </w:r>
      <w:r w:rsidR="00647D90" w:rsidRPr="002D1DAF">
        <w:rPr>
          <w:rFonts w:ascii="Arial" w:hAnsi="Arial" w:cs="Arial"/>
          <w:b/>
          <w:bCs/>
          <w:color w:val="000000" w:themeColor="text1"/>
        </w:rPr>
        <w:t xml:space="preserve"> </w:t>
      </w:r>
    </w:p>
    <w:p w:rsidR="005D4702" w:rsidRPr="002D1DAF" w:rsidRDefault="005D4702" w:rsidP="005D4702">
      <w:pPr>
        <w:spacing w:before="240" w:after="240" w:line="480" w:lineRule="auto"/>
        <w:contextualSpacing/>
        <w:rPr>
          <w:rFonts w:ascii="Arial" w:hAnsi="Arial" w:cs="Arial"/>
          <w:b/>
          <w:bCs/>
          <w:color w:val="000000" w:themeColor="text1"/>
        </w:rPr>
      </w:pPr>
    </w:p>
    <w:p w:rsidR="005D4702" w:rsidRPr="002D1DAF" w:rsidRDefault="005D4702" w:rsidP="005D4702">
      <w:pPr>
        <w:spacing w:before="240" w:after="240" w:line="480" w:lineRule="auto"/>
        <w:contextualSpacing/>
        <w:rPr>
          <w:rFonts w:ascii="Arial" w:hAnsi="Arial" w:cs="Arial"/>
          <w:b/>
          <w:bCs/>
          <w:color w:val="000000" w:themeColor="text1"/>
        </w:rPr>
      </w:pPr>
    </w:p>
    <w:p w:rsidR="005D4702" w:rsidRPr="002D1DAF" w:rsidRDefault="005D4702" w:rsidP="005D4702">
      <w:pPr>
        <w:spacing w:before="240" w:after="240" w:line="480" w:lineRule="auto"/>
        <w:contextualSpacing/>
        <w:rPr>
          <w:rFonts w:ascii="Arial" w:hAnsi="Arial" w:cs="Arial"/>
          <w:b/>
          <w:bCs/>
          <w:color w:val="000000" w:themeColor="text1"/>
        </w:rPr>
      </w:pPr>
    </w:p>
    <w:p w:rsidR="005D4702" w:rsidRPr="002D1DAF" w:rsidRDefault="005D4702" w:rsidP="005D4702">
      <w:pPr>
        <w:tabs>
          <w:tab w:val="right" w:pos="8646"/>
        </w:tabs>
        <w:spacing w:line="480" w:lineRule="auto"/>
        <w:rPr>
          <w:rFonts w:ascii="Arial" w:hAnsi="Arial" w:cs="Arial"/>
          <w:color w:val="000000" w:themeColor="text1"/>
        </w:rPr>
      </w:pPr>
      <w:r w:rsidRPr="002D1DAF">
        <w:rPr>
          <w:rFonts w:ascii="Arial" w:hAnsi="Arial" w:cs="Arial"/>
          <w:color w:val="000000" w:themeColor="text1"/>
        </w:rPr>
        <w:t xml:space="preserve">In the matter between: </w:t>
      </w:r>
    </w:p>
    <w:p w:rsidR="005D4702" w:rsidRPr="00E841D0" w:rsidRDefault="005D4702" w:rsidP="005D4702">
      <w:pPr>
        <w:tabs>
          <w:tab w:val="left" w:pos="6663"/>
        </w:tabs>
        <w:spacing w:line="240" w:lineRule="auto"/>
        <w:ind w:right="-180"/>
        <w:rPr>
          <w:rFonts w:ascii="Arial" w:hAnsi="Arial" w:cs="Arial"/>
        </w:rPr>
      </w:pPr>
      <w:r w:rsidRPr="002D1DAF">
        <w:rPr>
          <w:rFonts w:ascii="Arial" w:hAnsi="Arial" w:cs="Arial"/>
          <w:b/>
          <w:bCs/>
        </w:rPr>
        <w:t>RENICO</w:t>
      </w:r>
      <w:r w:rsidR="00E841D0">
        <w:rPr>
          <w:rFonts w:ascii="Arial" w:hAnsi="Arial" w:cs="Arial"/>
          <w:b/>
          <w:bCs/>
        </w:rPr>
        <w:t xml:space="preserve"> EARTHWORKS &amp; CIVILS (PTY) LTD                        </w:t>
      </w:r>
      <w:r w:rsidR="00AB5123">
        <w:rPr>
          <w:rFonts w:ascii="Arial" w:hAnsi="Arial" w:cs="Arial"/>
          <w:b/>
          <w:bCs/>
        </w:rPr>
        <w:t xml:space="preserve">                          </w:t>
      </w:r>
      <w:r w:rsidR="00AB5123" w:rsidRPr="00AB5123">
        <w:rPr>
          <w:rFonts w:ascii="Arial" w:hAnsi="Arial" w:cs="Arial"/>
          <w:bCs/>
        </w:rPr>
        <w:t>Applicant</w:t>
      </w:r>
      <w:r w:rsidRPr="00AB5123">
        <w:rPr>
          <w:rFonts w:ascii="Arial" w:hAnsi="Arial" w:cs="Arial"/>
          <w:bCs/>
        </w:rPr>
        <w:tab/>
      </w:r>
      <w:r w:rsidRPr="002D1DAF">
        <w:rPr>
          <w:rFonts w:ascii="Arial" w:hAnsi="Arial" w:cs="Arial"/>
          <w:b/>
          <w:bCs/>
        </w:rPr>
        <w:t xml:space="preserve">    </w:t>
      </w:r>
    </w:p>
    <w:p w:rsidR="005D4702" w:rsidRPr="002D1DAF" w:rsidRDefault="005D4702" w:rsidP="005D4702">
      <w:pPr>
        <w:spacing w:line="240" w:lineRule="auto"/>
        <w:ind w:right="-180"/>
        <w:rPr>
          <w:rFonts w:ascii="Arial" w:hAnsi="Arial" w:cs="Arial"/>
          <w:b/>
        </w:rPr>
      </w:pPr>
    </w:p>
    <w:p w:rsidR="005D4702" w:rsidRPr="002D1DAF" w:rsidRDefault="005D4702" w:rsidP="005D4702">
      <w:pPr>
        <w:spacing w:line="240" w:lineRule="auto"/>
        <w:rPr>
          <w:rFonts w:ascii="Arial" w:hAnsi="Arial" w:cs="Arial"/>
        </w:rPr>
      </w:pPr>
      <w:r w:rsidRPr="002D1DAF">
        <w:rPr>
          <w:rFonts w:ascii="Arial" w:hAnsi="Arial" w:cs="Arial"/>
        </w:rPr>
        <w:t>And</w:t>
      </w:r>
    </w:p>
    <w:p w:rsidR="005D4702" w:rsidRPr="002D1DAF" w:rsidRDefault="005D4702" w:rsidP="005D4702">
      <w:pPr>
        <w:spacing w:line="240" w:lineRule="auto"/>
        <w:rPr>
          <w:rFonts w:ascii="Arial" w:hAnsi="Arial" w:cs="Arial"/>
        </w:rPr>
      </w:pPr>
    </w:p>
    <w:p w:rsidR="005D4702" w:rsidRPr="002D1DAF" w:rsidRDefault="005D4702" w:rsidP="005D4702">
      <w:pPr>
        <w:spacing w:line="240" w:lineRule="auto"/>
        <w:rPr>
          <w:rFonts w:ascii="Arial" w:hAnsi="Arial" w:cs="Arial"/>
        </w:rPr>
      </w:pPr>
    </w:p>
    <w:p w:rsidR="00AB5123" w:rsidRDefault="00AB5123" w:rsidP="005D4702">
      <w:pPr>
        <w:spacing w:line="240" w:lineRule="auto"/>
        <w:ind w:right="-180"/>
        <w:rPr>
          <w:rFonts w:ascii="Arial" w:hAnsi="Arial" w:cs="Arial"/>
          <w:b/>
          <w:bCs/>
        </w:rPr>
      </w:pPr>
      <w:bookmarkStart w:id="0" w:name="_GoBack"/>
      <w:r>
        <w:rPr>
          <w:rFonts w:ascii="Arial" w:hAnsi="Arial" w:cs="Arial"/>
          <w:b/>
          <w:bCs/>
        </w:rPr>
        <w:t>ELMOFLEX (PTY) LTD</w:t>
      </w:r>
      <w:bookmarkEnd w:id="0"/>
      <w:r>
        <w:rPr>
          <w:rFonts w:ascii="Arial" w:hAnsi="Arial" w:cs="Arial"/>
          <w:b/>
          <w:bCs/>
        </w:rPr>
        <w:t xml:space="preserve">                                                                                   </w:t>
      </w:r>
      <w:r w:rsidRPr="00AB5123">
        <w:rPr>
          <w:rFonts w:ascii="Arial" w:hAnsi="Arial" w:cs="Arial"/>
          <w:bCs/>
        </w:rPr>
        <w:t>Respondent</w:t>
      </w:r>
      <w:r w:rsidR="005D4702" w:rsidRPr="002D1DAF">
        <w:rPr>
          <w:rFonts w:ascii="Arial" w:hAnsi="Arial" w:cs="Arial"/>
          <w:b/>
          <w:bCs/>
        </w:rPr>
        <w:tab/>
      </w:r>
    </w:p>
    <w:p w:rsidR="005D4702" w:rsidRPr="002D1DAF" w:rsidRDefault="005D4702" w:rsidP="005D4702">
      <w:pPr>
        <w:spacing w:line="240" w:lineRule="auto"/>
        <w:ind w:right="-180"/>
        <w:rPr>
          <w:rFonts w:ascii="Arial" w:hAnsi="Arial" w:cs="Arial"/>
          <w:b/>
        </w:rPr>
      </w:pPr>
      <w:r w:rsidRPr="002D1DAF">
        <w:rPr>
          <w:rFonts w:ascii="Arial" w:hAnsi="Arial" w:cs="Arial"/>
          <w:b/>
          <w:bCs/>
        </w:rPr>
        <w:tab/>
      </w:r>
      <w:r w:rsidRPr="002D1DAF">
        <w:rPr>
          <w:rFonts w:ascii="Arial" w:hAnsi="Arial" w:cs="Arial"/>
          <w:b/>
          <w:bCs/>
        </w:rPr>
        <w:tab/>
      </w:r>
      <w:r w:rsidRPr="002D1DAF">
        <w:rPr>
          <w:rFonts w:ascii="Arial" w:hAnsi="Arial" w:cs="Arial"/>
          <w:b/>
          <w:bCs/>
        </w:rPr>
        <w:tab/>
      </w:r>
      <w:r w:rsidRPr="002D1DAF">
        <w:rPr>
          <w:rFonts w:ascii="Arial" w:hAnsi="Arial" w:cs="Arial"/>
          <w:b/>
          <w:bCs/>
        </w:rPr>
        <w:tab/>
        <w:t xml:space="preserve">                       </w:t>
      </w:r>
    </w:p>
    <w:p w:rsidR="0063614F" w:rsidRPr="002D1DAF" w:rsidRDefault="005D4702" w:rsidP="00EE53AA">
      <w:pPr>
        <w:rPr>
          <w:rFonts w:ascii="Arial" w:hAnsi="Arial" w:cs="Arial"/>
          <w:lang w:val="en-US"/>
        </w:rPr>
      </w:pPr>
      <w:r w:rsidRPr="002D1DAF">
        <w:rPr>
          <w:rFonts w:ascii="Arial" w:hAnsi="Arial" w:cs="Arial"/>
          <w:b/>
          <w:bCs/>
        </w:rPr>
        <w:t>Summary:</w:t>
      </w:r>
      <w:r w:rsidRPr="002D1DAF">
        <w:rPr>
          <w:rFonts w:ascii="Arial" w:hAnsi="Arial" w:cs="Arial"/>
        </w:rPr>
        <w:tab/>
      </w:r>
      <w:r w:rsidR="004E749C" w:rsidRPr="002D1DAF">
        <w:rPr>
          <w:rFonts w:ascii="Arial" w:hAnsi="Arial" w:cs="Arial"/>
        </w:rPr>
        <w:t>Arbitration</w:t>
      </w:r>
      <w:r w:rsidRPr="002D1DAF">
        <w:rPr>
          <w:rFonts w:ascii="Arial" w:hAnsi="Arial" w:cs="Arial"/>
        </w:rPr>
        <w:t xml:space="preserve"> </w:t>
      </w:r>
      <w:r w:rsidRPr="002D1DAF">
        <w:rPr>
          <w:rFonts w:ascii="Arial" w:hAnsi="Arial" w:cs="Arial"/>
          <w:lang w:val="en-US"/>
        </w:rPr>
        <w:t xml:space="preserve">– </w:t>
      </w:r>
      <w:r w:rsidR="00EE53AA">
        <w:rPr>
          <w:rFonts w:ascii="Arial" w:hAnsi="Arial" w:cs="Arial"/>
          <w:lang w:val="en-US"/>
        </w:rPr>
        <w:t xml:space="preserve">Application to make arbitration award an order of court in terms of section 31 of the Arbitration Act </w:t>
      </w:r>
      <w:r w:rsidR="00FF23A6">
        <w:rPr>
          <w:rFonts w:ascii="Arial" w:hAnsi="Arial" w:cs="Arial"/>
          <w:lang w:val="en-US"/>
        </w:rPr>
        <w:t>42 of 1965</w:t>
      </w:r>
      <w:r w:rsidR="00BD5728">
        <w:rPr>
          <w:rFonts w:ascii="Arial" w:hAnsi="Arial" w:cs="Arial"/>
          <w:lang w:val="en-US"/>
        </w:rPr>
        <w:t xml:space="preserve"> </w:t>
      </w:r>
      <w:r w:rsidR="00EE53AA" w:rsidRPr="002D1DAF">
        <w:rPr>
          <w:rFonts w:ascii="Arial" w:hAnsi="Arial" w:cs="Arial"/>
          <w:lang w:val="en-US"/>
        </w:rPr>
        <w:t>–</w:t>
      </w:r>
      <w:r w:rsidR="00EE53AA">
        <w:rPr>
          <w:rFonts w:ascii="Arial" w:hAnsi="Arial" w:cs="Arial"/>
          <w:lang w:val="en-US"/>
        </w:rPr>
        <w:t xml:space="preserve"> Opposed on the basis that arbitration proceedings were </w:t>
      </w:r>
      <w:r w:rsidR="00FF23A6">
        <w:rPr>
          <w:rFonts w:ascii="Arial" w:hAnsi="Arial" w:cs="Arial"/>
          <w:lang w:val="en-US"/>
        </w:rPr>
        <w:t>‘</w:t>
      </w:r>
      <w:r w:rsidR="00EE53AA">
        <w:rPr>
          <w:rFonts w:ascii="Arial" w:hAnsi="Arial" w:cs="Arial"/>
          <w:lang w:val="en-US"/>
        </w:rPr>
        <w:t>tainted</w:t>
      </w:r>
      <w:r w:rsidR="00FF23A6">
        <w:rPr>
          <w:rFonts w:ascii="Arial" w:hAnsi="Arial" w:cs="Arial"/>
          <w:lang w:val="en-US"/>
        </w:rPr>
        <w:t>’</w:t>
      </w:r>
      <w:r w:rsidR="00EE53AA">
        <w:rPr>
          <w:rFonts w:ascii="Arial" w:hAnsi="Arial" w:cs="Arial"/>
          <w:lang w:val="en-US"/>
        </w:rPr>
        <w:t xml:space="preserve"> and led to an </w:t>
      </w:r>
      <w:r w:rsidR="00FF23A6">
        <w:rPr>
          <w:rFonts w:ascii="Arial" w:hAnsi="Arial" w:cs="Arial"/>
          <w:lang w:val="en-US"/>
        </w:rPr>
        <w:t>‘</w:t>
      </w:r>
      <w:r w:rsidR="00EE53AA">
        <w:rPr>
          <w:rFonts w:ascii="Arial" w:hAnsi="Arial" w:cs="Arial"/>
          <w:lang w:val="en-US"/>
        </w:rPr>
        <w:t>unjust result</w:t>
      </w:r>
      <w:r w:rsidR="00FF23A6">
        <w:rPr>
          <w:rFonts w:ascii="Arial" w:hAnsi="Arial" w:cs="Arial"/>
          <w:lang w:val="en-US"/>
        </w:rPr>
        <w:t>’</w:t>
      </w:r>
      <w:r w:rsidR="00EE53AA">
        <w:rPr>
          <w:rFonts w:ascii="Arial" w:hAnsi="Arial" w:cs="Arial"/>
          <w:lang w:val="en-US"/>
        </w:rPr>
        <w:t xml:space="preserve"> </w:t>
      </w:r>
      <w:r w:rsidR="00EE53AA" w:rsidRPr="002D1DAF">
        <w:rPr>
          <w:rFonts w:ascii="Arial" w:hAnsi="Arial" w:cs="Arial"/>
          <w:lang w:val="en-US"/>
        </w:rPr>
        <w:t>–</w:t>
      </w:r>
      <w:r w:rsidR="00EE53AA">
        <w:rPr>
          <w:rFonts w:ascii="Arial" w:hAnsi="Arial" w:cs="Arial"/>
          <w:lang w:val="en-US"/>
        </w:rPr>
        <w:t xml:space="preserve"> </w:t>
      </w:r>
      <w:r w:rsidR="00EE53AA">
        <w:rPr>
          <w:rFonts w:ascii="Arial" w:hAnsi="Arial" w:cs="Arial"/>
        </w:rPr>
        <w:t>N</w:t>
      </w:r>
      <w:r w:rsidR="00EE53AA" w:rsidRPr="0063614F">
        <w:rPr>
          <w:rFonts w:ascii="Arial" w:hAnsi="Arial" w:cs="Arial"/>
        </w:rPr>
        <w:t xml:space="preserve">o facts pleaded to support the </w:t>
      </w:r>
      <w:r w:rsidR="00EE53AA">
        <w:rPr>
          <w:rFonts w:ascii="Arial" w:hAnsi="Arial" w:cs="Arial"/>
        </w:rPr>
        <w:t xml:space="preserve">defence </w:t>
      </w:r>
      <w:r w:rsidR="00EE53AA" w:rsidRPr="002D1DAF">
        <w:rPr>
          <w:rFonts w:ascii="Arial" w:hAnsi="Arial" w:cs="Arial"/>
          <w:lang w:val="en-US"/>
        </w:rPr>
        <w:t>–</w:t>
      </w:r>
      <w:r w:rsidR="00EE53AA">
        <w:rPr>
          <w:rFonts w:ascii="Arial" w:hAnsi="Arial" w:cs="Arial"/>
          <w:lang w:val="en-US"/>
        </w:rPr>
        <w:t xml:space="preserve"> Application granted.</w:t>
      </w:r>
    </w:p>
    <w:p w:rsidR="005D4702" w:rsidRPr="002D1DAF" w:rsidRDefault="0063614F" w:rsidP="005D4702">
      <w:pPr>
        <w:pStyle w:val="Heading3"/>
        <w:spacing w:after="240"/>
        <w:rPr>
          <w:b/>
          <w:i w:val="0"/>
          <w:sz w:val="24"/>
        </w:rPr>
      </w:pPr>
      <w:r w:rsidRPr="002D1DAF">
        <w:rPr>
          <w:b/>
          <w:i w:val="0"/>
          <w:sz w:val="24"/>
        </w:rPr>
        <w:t>___________________</w:t>
      </w:r>
      <w:r w:rsidR="005D4702" w:rsidRPr="002D1DAF">
        <w:rPr>
          <w:b/>
          <w:i w:val="0"/>
          <w:sz w:val="24"/>
        </w:rPr>
        <w:t>______________________________________</w:t>
      </w:r>
      <w:r w:rsidR="00AB5123">
        <w:rPr>
          <w:b/>
          <w:i w:val="0"/>
          <w:sz w:val="24"/>
        </w:rPr>
        <w:t>_____________</w:t>
      </w:r>
    </w:p>
    <w:p w:rsidR="005D4702" w:rsidRPr="002D1DAF" w:rsidRDefault="005D4702" w:rsidP="005D4702">
      <w:pPr>
        <w:pStyle w:val="Heading3"/>
        <w:jc w:val="center"/>
        <w:rPr>
          <w:b/>
          <w:bCs/>
          <w:i w:val="0"/>
          <w:sz w:val="24"/>
        </w:rPr>
      </w:pPr>
      <w:r w:rsidRPr="002D1DAF">
        <w:rPr>
          <w:b/>
          <w:i w:val="0"/>
          <w:sz w:val="24"/>
        </w:rPr>
        <w:t>ORDER</w:t>
      </w:r>
    </w:p>
    <w:p w:rsidR="005D4702" w:rsidRPr="002D1DAF" w:rsidRDefault="005D4702" w:rsidP="005D4702">
      <w:pPr>
        <w:rPr>
          <w:rFonts w:ascii="Arial" w:hAnsi="Arial" w:cs="Arial"/>
          <w:b/>
          <w:bCs/>
        </w:rPr>
      </w:pPr>
      <w:r w:rsidRPr="002D1DAF">
        <w:rPr>
          <w:rFonts w:ascii="Arial" w:hAnsi="Arial" w:cs="Arial"/>
          <w:b/>
          <w:bCs/>
        </w:rPr>
        <w:t>__________________________________</w:t>
      </w:r>
      <w:r w:rsidR="0063614F" w:rsidRPr="002D1DAF">
        <w:rPr>
          <w:rFonts w:ascii="Arial" w:hAnsi="Arial" w:cs="Arial"/>
          <w:b/>
          <w:bCs/>
        </w:rPr>
        <w:t>__________________________</w:t>
      </w:r>
      <w:r w:rsidR="00AB5123">
        <w:rPr>
          <w:rFonts w:ascii="Arial" w:hAnsi="Arial" w:cs="Arial"/>
          <w:b/>
          <w:bCs/>
        </w:rPr>
        <w:t>__________</w:t>
      </w:r>
    </w:p>
    <w:p w:rsidR="00FA20C2" w:rsidRPr="007350C7" w:rsidRDefault="007350C7" w:rsidP="007350C7">
      <w:pPr>
        <w:ind w:left="720" w:hanging="360"/>
        <w:rPr>
          <w:rFonts w:ascii="Arial" w:hAnsi="Arial" w:cs="Arial"/>
        </w:rPr>
      </w:pPr>
      <w:r w:rsidRPr="002D1DAF">
        <w:lastRenderedPageBreak/>
        <w:t>1</w:t>
      </w:r>
      <w:r w:rsidRPr="002D1DAF">
        <w:tab/>
      </w:r>
      <w:r w:rsidR="005D4702" w:rsidRPr="007350C7">
        <w:rPr>
          <w:rFonts w:ascii="Arial" w:hAnsi="Arial" w:cs="Arial"/>
        </w:rPr>
        <w:t xml:space="preserve">The </w:t>
      </w:r>
      <w:r w:rsidR="00FA20C2" w:rsidRPr="007350C7">
        <w:rPr>
          <w:rFonts w:ascii="Arial" w:hAnsi="Arial" w:cs="Arial"/>
        </w:rPr>
        <w:t>application is granted with costs.</w:t>
      </w:r>
    </w:p>
    <w:p w:rsidR="005D4702" w:rsidRPr="007350C7" w:rsidRDefault="007350C7" w:rsidP="007350C7">
      <w:pPr>
        <w:ind w:left="720" w:hanging="360"/>
        <w:rPr>
          <w:rFonts w:ascii="Arial" w:hAnsi="Arial" w:cs="Arial"/>
        </w:rPr>
      </w:pPr>
      <w:r w:rsidRPr="002D1DAF">
        <w:t>2</w:t>
      </w:r>
      <w:r w:rsidRPr="002D1DAF">
        <w:tab/>
      </w:r>
      <w:r w:rsidR="00FA20C2" w:rsidRPr="007350C7">
        <w:rPr>
          <w:rFonts w:ascii="Arial" w:hAnsi="Arial" w:cs="Arial"/>
        </w:rPr>
        <w:t xml:space="preserve">The arbitration award is made an order of court. </w:t>
      </w:r>
    </w:p>
    <w:p w:rsidR="005D4702" w:rsidRPr="002D1DAF" w:rsidRDefault="005D4702" w:rsidP="005D4702">
      <w:pPr>
        <w:pStyle w:val="ListParagraph"/>
        <w:spacing w:after="240"/>
        <w:ind w:left="0"/>
        <w:rPr>
          <w:rFonts w:ascii="Arial" w:hAnsi="Arial" w:cs="Arial"/>
          <w:b/>
          <w:bCs/>
        </w:rPr>
      </w:pPr>
      <w:r w:rsidRPr="002D1DAF">
        <w:rPr>
          <w:rFonts w:ascii="Arial" w:hAnsi="Arial" w:cs="Arial"/>
          <w:b/>
          <w:bCs/>
        </w:rPr>
        <w:t>__________________________________</w:t>
      </w:r>
      <w:r w:rsidR="0063614F" w:rsidRPr="002D1DAF">
        <w:rPr>
          <w:rFonts w:ascii="Arial" w:hAnsi="Arial" w:cs="Arial"/>
          <w:b/>
          <w:bCs/>
        </w:rPr>
        <w:t>__________________________</w:t>
      </w:r>
      <w:r w:rsidR="00AB5123">
        <w:rPr>
          <w:rFonts w:ascii="Arial" w:hAnsi="Arial" w:cs="Arial"/>
          <w:b/>
          <w:bCs/>
        </w:rPr>
        <w:t>__________</w:t>
      </w:r>
    </w:p>
    <w:p w:rsidR="005D4702" w:rsidRPr="002D1DAF" w:rsidRDefault="005D4702" w:rsidP="005D4702">
      <w:pPr>
        <w:pStyle w:val="Heading1"/>
        <w:pBdr>
          <w:bottom w:val="single" w:sz="12" w:space="1" w:color="auto"/>
        </w:pBdr>
        <w:jc w:val="center"/>
        <w:rPr>
          <w:sz w:val="24"/>
        </w:rPr>
      </w:pPr>
      <w:r w:rsidRPr="002D1DAF">
        <w:rPr>
          <w:sz w:val="24"/>
        </w:rPr>
        <w:t>JUDGMENT</w:t>
      </w:r>
    </w:p>
    <w:p w:rsidR="00AB5123" w:rsidRPr="00AB5123" w:rsidRDefault="00AB5123" w:rsidP="00AB5123">
      <w:pPr>
        <w:spacing w:after="240"/>
        <w:rPr>
          <w:rFonts w:ascii="Arial" w:hAnsi="Arial" w:cs="Arial"/>
          <w:b/>
          <w:bCs/>
          <w:u w:val="single"/>
        </w:rPr>
      </w:pPr>
      <w:r w:rsidRPr="00AB5123">
        <w:rPr>
          <w:rFonts w:ascii="Arial" w:hAnsi="Arial" w:cs="Arial"/>
          <w:b/>
          <w:bCs/>
          <w:u w:val="single"/>
        </w:rPr>
        <w:t>WINDELL, J:</w:t>
      </w:r>
    </w:p>
    <w:p w:rsidR="004E749C" w:rsidRDefault="004E749C" w:rsidP="005D4702">
      <w:pPr>
        <w:rPr>
          <w:rFonts w:ascii="Arial" w:hAnsi="Arial" w:cs="Arial"/>
          <w:b/>
        </w:rPr>
      </w:pPr>
      <w:r w:rsidRPr="002D1DAF">
        <w:rPr>
          <w:rFonts w:ascii="Arial" w:hAnsi="Arial" w:cs="Arial"/>
          <w:b/>
        </w:rPr>
        <w:t>Introduction</w:t>
      </w:r>
    </w:p>
    <w:p w:rsidR="00AB5123" w:rsidRPr="002D1DAF" w:rsidRDefault="00AB5123" w:rsidP="005D4702">
      <w:pPr>
        <w:rPr>
          <w:rFonts w:ascii="Arial" w:hAnsi="Arial" w:cs="Arial"/>
        </w:rPr>
      </w:pPr>
    </w:p>
    <w:p w:rsidR="007F0638" w:rsidRPr="007350C7" w:rsidRDefault="007350C7" w:rsidP="007350C7">
      <w:pPr>
        <w:rPr>
          <w:rFonts w:ascii="Arial" w:hAnsi="Arial" w:cs="Arial"/>
        </w:rPr>
      </w:pPr>
      <w:r w:rsidRPr="002D1DAF">
        <w:rPr>
          <w:rFonts w:ascii="Arial" w:hAnsi="Arial" w:cs="Arial"/>
        </w:rPr>
        <w:t>[1]</w:t>
      </w:r>
      <w:r w:rsidRPr="002D1DAF">
        <w:rPr>
          <w:rFonts w:ascii="Arial" w:hAnsi="Arial" w:cs="Arial"/>
        </w:rPr>
        <w:tab/>
      </w:r>
      <w:r w:rsidR="005D4702" w:rsidRPr="007350C7">
        <w:rPr>
          <w:rFonts w:ascii="Arial" w:hAnsi="Arial" w:cs="Arial"/>
        </w:rPr>
        <w:t>This is a</w:t>
      </w:r>
      <w:r w:rsidR="00647D90" w:rsidRPr="007350C7">
        <w:rPr>
          <w:rFonts w:ascii="Arial" w:hAnsi="Arial" w:cs="Arial"/>
        </w:rPr>
        <w:t>n application to make an arbitration award</w:t>
      </w:r>
      <w:r w:rsidR="00B63FAA" w:rsidRPr="007350C7">
        <w:rPr>
          <w:rFonts w:ascii="Arial" w:hAnsi="Arial" w:cs="Arial"/>
        </w:rPr>
        <w:t xml:space="preserve"> </w:t>
      </w:r>
      <w:r w:rsidR="00647D90" w:rsidRPr="007350C7">
        <w:rPr>
          <w:rFonts w:ascii="Arial" w:hAnsi="Arial" w:cs="Arial"/>
        </w:rPr>
        <w:t>an order of court</w:t>
      </w:r>
      <w:r w:rsidR="008A763A" w:rsidRPr="007350C7">
        <w:rPr>
          <w:rFonts w:ascii="Arial" w:hAnsi="Arial" w:cs="Arial"/>
        </w:rPr>
        <w:t xml:space="preserve"> in terms of Section 31 of the Arbitration Act </w:t>
      </w:r>
      <w:r w:rsidR="00B140C8" w:rsidRPr="007350C7">
        <w:rPr>
          <w:rFonts w:ascii="Arial" w:hAnsi="Arial" w:cs="Arial"/>
        </w:rPr>
        <w:t>42 of 1965 (</w:t>
      </w:r>
      <w:r w:rsidR="004435C1" w:rsidRPr="007350C7">
        <w:rPr>
          <w:rFonts w:ascii="Arial" w:hAnsi="Arial" w:cs="Arial"/>
        </w:rPr>
        <w:t>“</w:t>
      </w:r>
      <w:r w:rsidR="008A763A" w:rsidRPr="007350C7">
        <w:rPr>
          <w:rFonts w:ascii="Arial" w:hAnsi="Arial" w:cs="Arial"/>
        </w:rPr>
        <w:t>the Arbitration Act</w:t>
      </w:r>
      <w:r w:rsidR="004435C1" w:rsidRPr="007350C7">
        <w:rPr>
          <w:rFonts w:ascii="Arial" w:hAnsi="Arial" w:cs="Arial"/>
        </w:rPr>
        <w:t>”</w:t>
      </w:r>
      <w:r w:rsidR="008A763A" w:rsidRPr="007350C7">
        <w:rPr>
          <w:rFonts w:ascii="Arial" w:hAnsi="Arial" w:cs="Arial"/>
        </w:rPr>
        <w:t>).</w:t>
      </w:r>
      <w:r w:rsidR="00DF7D39" w:rsidRPr="007350C7">
        <w:rPr>
          <w:rFonts w:ascii="Arial" w:hAnsi="Arial" w:cs="Arial"/>
        </w:rPr>
        <w:t xml:space="preserve"> The award was</w:t>
      </w:r>
      <w:r w:rsidR="00647D90" w:rsidRPr="007350C7">
        <w:rPr>
          <w:rFonts w:ascii="Arial" w:hAnsi="Arial" w:cs="Arial"/>
        </w:rPr>
        <w:t xml:space="preserve"> </w:t>
      </w:r>
      <w:r w:rsidR="00DF7D39" w:rsidRPr="007350C7">
        <w:rPr>
          <w:rFonts w:ascii="Arial" w:hAnsi="Arial" w:cs="Arial"/>
        </w:rPr>
        <w:t>handed down on 3 February 2022.</w:t>
      </w:r>
    </w:p>
    <w:p w:rsidR="005D4702" w:rsidRPr="002D1DAF" w:rsidRDefault="005D4702" w:rsidP="007F0638">
      <w:pPr>
        <w:pStyle w:val="ListParagraph"/>
        <w:ind w:left="0"/>
        <w:rPr>
          <w:rFonts w:ascii="Arial" w:hAnsi="Arial" w:cs="Arial"/>
        </w:rPr>
      </w:pPr>
      <w:r w:rsidRPr="002D1DAF">
        <w:rPr>
          <w:rFonts w:ascii="Arial" w:hAnsi="Arial" w:cs="Arial"/>
        </w:rPr>
        <w:t xml:space="preserve"> </w:t>
      </w:r>
    </w:p>
    <w:p w:rsidR="00FA20C2" w:rsidRPr="007350C7" w:rsidRDefault="007350C7" w:rsidP="007350C7">
      <w:pPr>
        <w:spacing w:after="240"/>
        <w:rPr>
          <w:rFonts w:ascii="Arial" w:hAnsi="Arial" w:cs="Arial"/>
        </w:rPr>
      </w:pPr>
      <w:r w:rsidRPr="002D1DAF">
        <w:rPr>
          <w:rFonts w:ascii="Arial" w:hAnsi="Arial" w:cs="Arial"/>
        </w:rPr>
        <w:t>[2]</w:t>
      </w:r>
      <w:r w:rsidRPr="002D1DAF">
        <w:rPr>
          <w:rFonts w:ascii="Arial" w:hAnsi="Arial" w:cs="Arial"/>
        </w:rPr>
        <w:tab/>
      </w:r>
      <w:r w:rsidR="005D4702" w:rsidRPr="007350C7">
        <w:rPr>
          <w:rFonts w:ascii="Arial" w:hAnsi="Arial" w:cs="Arial"/>
        </w:rPr>
        <w:t xml:space="preserve"> The </w:t>
      </w:r>
      <w:r w:rsidR="008A763A" w:rsidRPr="007350C7">
        <w:rPr>
          <w:rFonts w:ascii="Arial" w:hAnsi="Arial" w:cs="Arial"/>
        </w:rPr>
        <w:t xml:space="preserve">background facts are common cause. The </w:t>
      </w:r>
      <w:r w:rsidR="005D4702" w:rsidRPr="007350C7">
        <w:rPr>
          <w:rFonts w:ascii="Arial" w:hAnsi="Arial" w:cs="Arial"/>
        </w:rPr>
        <w:t xml:space="preserve">main </w:t>
      </w:r>
      <w:r w:rsidR="00915A7B" w:rsidRPr="007350C7">
        <w:rPr>
          <w:rFonts w:ascii="Arial" w:hAnsi="Arial" w:cs="Arial"/>
        </w:rPr>
        <w:t xml:space="preserve">objection against the application is that the </w:t>
      </w:r>
      <w:r w:rsidR="008A763A" w:rsidRPr="007350C7">
        <w:rPr>
          <w:rFonts w:ascii="Arial" w:hAnsi="Arial" w:cs="Arial"/>
        </w:rPr>
        <w:t xml:space="preserve">arbitration proceedings were </w:t>
      </w:r>
      <w:r w:rsidR="00915A7B" w:rsidRPr="007350C7">
        <w:rPr>
          <w:rFonts w:ascii="Arial" w:hAnsi="Arial" w:cs="Arial"/>
        </w:rPr>
        <w:t>‘</w:t>
      </w:r>
      <w:r w:rsidR="008A763A" w:rsidRPr="007350C7">
        <w:rPr>
          <w:rFonts w:ascii="Arial" w:hAnsi="Arial" w:cs="Arial"/>
        </w:rPr>
        <w:t>tainted</w:t>
      </w:r>
      <w:r w:rsidR="00915A7B" w:rsidRPr="007350C7">
        <w:rPr>
          <w:rFonts w:ascii="Arial" w:hAnsi="Arial" w:cs="Arial"/>
        </w:rPr>
        <w:t>’</w:t>
      </w:r>
      <w:r w:rsidR="008A763A" w:rsidRPr="007350C7">
        <w:rPr>
          <w:rFonts w:ascii="Arial" w:hAnsi="Arial" w:cs="Arial"/>
        </w:rPr>
        <w:t xml:space="preserve"> </w:t>
      </w:r>
      <w:r w:rsidR="006A3228" w:rsidRPr="007350C7">
        <w:rPr>
          <w:rFonts w:ascii="Arial" w:hAnsi="Arial" w:cs="Arial"/>
        </w:rPr>
        <w:t xml:space="preserve">and led to an </w:t>
      </w:r>
      <w:r w:rsidR="00915A7B" w:rsidRPr="007350C7">
        <w:rPr>
          <w:rFonts w:ascii="Arial" w:hAnsi="Arial" w:cs="Arial"/>
        </w:rPr>
        <w:t>‘</w:t>
      </w:r>
      <w:r w:rsidR="006A3228" w:rsidRPr="007350C7">
        <w:rPr>
          <w:rFonts w:ascii="Arial" w:hAnsi="Arial" w:cs="Arial"/>
        </w:rPr>
        <w:t>unjust result</w:t>
      </w:r>
      <w:r w:rsidR="00915A7B" w:rsidRPr="007350C7">
        <w:rPr>
          <w:rFonts w:ascii="Arial" w:hAnsi="Arial" w:cs="Arial"/>
        </w:rPr>
        <w:t xml:space="preserve">’ and </w:t>
      </w:r>
      <w:r w:rsidR="00DF7D39" w:rsidRPr="007350C7">
        <w:rPr>
          <w:rFonts w:ascii="Arial" w:hAnsi="Arial" w:cs="Arial"/>
        </w:rPr>
        <w:t xml:space="preserve">the award </w:t>
      </w:r>
      <w:r w:rsidR="00FA20C2" w:rsidRPr="007350C7">
        <w:rPr>
          <w:rFonts w:ascii="Arial" w:hAnsi="Arial" w:cs="Arial"/>
        </w:rPr>
        <w:t xml:space="preserve">is </w:t>
      </w:r>
      <w:r w:rsidR="00915A7B" w:rsidRPr="007350C7">
        <w:rPr>
          <w:rFonts w:ascii="Arial" w:hAnsi="Arial" w:cs="Arial"/>
        </w:rPr>
        <w:t>the</w:t>
      </w:r>
      <w:r w:rsidR="00B140C8" w:rsidRPr="007350C7">
        <w:rPr>
          <w:rFonts w:ascii="Arial" w:hAnsi="Arial" w:cs="Arial"/>
        </w:rPr>
        <w:t>refore incapable of enforcement. This is</w:t>
      </w:r>
      <w:r w:rsidR="00915A7B" w:rsidRPr="007350C7">
        <w:rPr>
          <w:rFonts w:ascii="Arial" w:hAnsi="Arial" w:cs="Arial"/>
        </w:rPr>
        <w:t xml:space="preserve"> </w:t>
      </w:r>
      <w:r w:rsidR="008A763A" w:rsidRPr="007350C7">
        <w:rPr>
          <w:rFonts w:ascii="Arial" w:hAnsi="Arial" w:cs="Arial"/>
        </w:rPr>
        <w:t xml:space="preserve">as a result of a letter that was </w:t>
      </w:r>
      <w:r w:rsidR="004435C1" w:rsidRPr="007350C7">
        <w:rPr>
          <w:rFonts w:ascii="Arial" w:hAnsi="Arial" w:cs="Arial"/>
        </w:rPr>
        <w:t>sent</w:t>
      </w:r>
      <w:r w:rsidR="008A763A" w:rsidRPr="007350C7">
        <w:rPr>
          <w:rFonts w:ascii="Arial" w:hAnsi="Arial" w:cs="Arial"/>
        </w:rPr>
        <w:t xml:space="preserve"> by </w:t>
      </w:r>
      <w:r w:rsidR="004E749C" w:rsidRPr="007350C7">
        <w:rPr>
          <w:rFonts w:ascii="Arial" w:hAnsi="Arial" w:cs="Arial"/>
        </w:rPr>
        <w:t>the attorney of the applicant (</w:t>
      </w:r>
      <w:r w:rsidR="008A763A" w:rsidRPr="007350C7">
        <w:rPr>
          <w:rFonts w:ascii="Arial" w:hAnsi="Arial" w:cs="Arial"/>
        </w:rPr>
        <w:t xml:space="preserve">Mr </w:t>
      </w:r>
      <w:r w:rsidR="00FE6338" w:rsidRPr="007350C7">
        <w:rPr>
          <w:rFonts w:ascii="Arial" w:hAnsi="Arial" w:cs="Arial"/>
        </w:rPr>
        <w:t>Bothma)</w:t>
      </w:r>
      <w:r w:rsidR="008A763A" w:rsidRPr="007350C7">
        <w:rPr>
          <w:rFonts w:ascii="Arial" w:hAnsi="Arial" w:cs="Arial"/>
        </w:rPr>
        <w:t xml:space="preserve"> to the </w:t>
      </w:r>
      <w:r w:rsidR="00AF6775" w:rsidRPr="007350C7">
        <w:rPr>
          <w:rFonts w:ascii="Arial" w:hAnsi="Arial" w:cs="Arial"/>
        </w:rPr>
        <w:t>respondent’s attorney (Mr S</w:t>
      </w:r>
      <w:r w:rsidR="00103613" w:rsidRPr="007350C7">
        <w:rPr>
          <w:rFonts w:ascii="Arial" w:hAnsi="Arial" w:cs="Arial"/>
        </w:rPr>
        <w:t xml:space="preserve">apire) </w:t>
      </w:r>
      <w:r w:rsidR="007E2AF3" w:rsidRPr="007350C7">
        <w:rPr>
          <w:rFonts w:ascii="Arial" w:hAnsi="Arial" w:cs="Arial"/>
        </w:rPr>
        <w:t>that was copied to</w:t>
      </w:r>
      <w:r w:rsidR="00B140C8" w:rsidRPr="007350C7">
        <w:rPr>
          <w:rFonts w:ascii="Arial" w:hAnsi="Arial" w:cs="Arial"/>
        </w:rPr>
        <w:t xml:space="preserve"> </w:t>
      </w:r>
      <w:r w:rsidR="004E749C" w:rsidRPr="007350C7">
        <w:rPr>
          <w:rFonts w:ascii="Arial" w:hAnsi="Arial" w:cs="Arial"/>
        </w:rPr>
        <w:t>Advocate Garvey</w:t>
      </w:r>
      <w:r w:rsidR="007B6C75" w:rsidRPr="007350C7">
        <w:rPr>
          <w:rFonts w:ascii="Arial" w:hAnsi="Arial" w:cs="Arial"/>
        </w:rPr>
        <w:t xml:space="preserve"> (the arbitrator)</w:t>
      </w:r>
      <w:r w:rsidR="00103613" w:rsidRPr="007350C7">
        <w:rPr>
          <w:rFonts w:ascii="Arial" w:hAnsi="Arial" w:cs="Arial"/>
        </w:rPr>
        <w:t>. The letter, in which certain allegations</w:t>
      </w:r>
      <w:r w:rsidR="008A763A" w:rsidRPr="007350C7">
        <w:rPr>
          <w:rFonts w:ascii="Arial" w:hAnsi="Arial" w:cs="Arial"/>
        </w:rPr>
        <w:t xml:space="preserve"> were made against the </w:t>
      </w:r>
      <w:r w:rsidR="00AD574A" w:rsidRPr="007350C7">
        <w:rPr>
          <w:rFonts w:ascii="Arial" w:hAnsi="Arial" w:cs="Arial"/>
        </w:rPr>
        <w:t xml:space="preserve">sole </w:t>
      </w:r>
      <w:r w:rsidR="008A763A" w:rsidRPr="007350C7">
        <w:rPr>
          <w:rFonts w:ascii="Arial" w:hAnsi="Arial" w:cs="Arial"/>
        </w:rPr>
        <w:t xml:space="preserve">director of the respondent, Mr </w:t>
      </w:r>
      <w:r w:rsidR="000F0A11" w:rsidRPr="007350C7">
        <w:rPr>
          <w:rFonts w:ascii="Arial" w:hAnsi="Arial" w:cs="Arial"/>
        </w:rPr>
        <w:t>Moshe Cohen</w:t>
      </w:r>
      <w:r w:rsidR="00103613" w:rsidRPr="007350C7">
        <w:rPr>
          <w:rFonts w:ascii="Arial" w:hAnsi="Arial" w:cs="Arial"/>
        </w:rPr>
        <w:t>, was sent on 10 F</w:t>
      </w:r>
      <w:r w:rsidR="00AD574A" w:rsidRPr="007350C7">
        <w:rPr>
          <w:rFonts w:ascii="Arial" w:hAnsi="Arial" w:cs="Arial"/>
        </w:rPr>
        <w:t>ebruary 2021,</w:t>
      </w:r>
      <w:r w:rsidR="00103613" w:rsidRPr="007350C7">
        <w:rPr>
          <w:rFonts w:ascii="Arial" w:hAnsi="Arial" w:cs="Arial"/>
        </w:rPr>
        <w:t xml:space="preserve"> before the pre-arbitration meeting </w:t>
      </w:r>
      <w:r w:rsidR="00DF7D39" w:rsidRPr="007350C7">
        <w:rPr>
          <w:rFonts w:ascii="Arial" w:hAnsi="Arial" w:cs="Arial"/>
        </w:rPr>
        <w:t xml:space="preserve">was held </w:t>
      </w:r>
      <w:r w:rsidR="00103613" w:rsidRPr="007350C7">
        <w:rPr>
          <w:rFonts w:ascii="Arial" w:hAnsi="Arial" w:cs="Arial"/>
        </w:rPr>
        <w:t>and the arbitration proceedings</w:t>
      </w:r>
      <w:r w:rsidR="00DF7D39" w:rsidRPr="007350C7">
        <w:rPr>
          <w:rFonts w:ascii="Arial" w:hAnsi="Arial" w:cs="Arial"/>
        </w:rPr>
        <w:t xml:space="preserve"> commenced</w:t>
      </w:r>
      <w:r w:rsidR="00103613" w:rsidRPr="007350C7">
        <w:rPr>
          <w:rFonts w:ascii="Arial" w:hAnsi="Arial" w:cs="Arial"/>
        </w:rPr>
        <w:t xml:space="preserve">. </w:t>
      </w:r>
    </w:p>
    <w:p w:rsidR="00FA20C2" w:rsidRPr="002D1DAF" w:rsidRDefault="00FA20C2" w:rsidP="00FA20C2">
      <w:pPr>
        <w:pStyle w:val="ListParagraph"/>
        <w:rPr>
          <w:rFonts w:ascii="Arial" w:hAnsi="Arial" w:cs="Arial"/>
        </w:rPr>
      </w:pPr>
    </w:p>
    <w:p w:rsidR="00AB5123" w:rsidRPr="007C5400" w:rsidRDefault="00DB298A" w:rsidP="007C5400">
      <w:pPr>
        <w:pStyle w:val="ListParagraph"/>
        <w:ind w:left="0"/>
        <w:rPr>
          <w:rFonts w:ascii="Arial" w:hAnsi="Arial" w:cs="Arial"/>
          <w:b/>
        </w:rPr>
      </w:pPr>
      <w:r w:rsidRPr="0063614F">
        <w:rPr>
          <w:rFonts w:ascii="Arial" w:hAnsi="Arial" w:cs="Arial"/>
          <w:b/>
        </w:rPr>
        <w:t>The</w:t>
      </w:r>
      <w:r w:rsidR="007F0638" w:rsidRPr="0063614F">
        <w:rPr>
          <w:rFonts w:ascii="Arial" w:hAnsi="Arial" w:cs="Arial"/>
          <w:b/>
        </w:rPr>
        <w:t xml:space="preserve"> facts</w:t>
      </w:r>
    </w:p>
    <w:p w:rsidR="007F0638" w:rsidRPr="007350C7" w:rsidRDefault="007350C7" w:rsidP="007350C7">
      <w:pPr>
        <w:spacing w:before="240"/>
        <w:rPr>
          <w:rFonts w:ascii="Arial" w:hAnsi="Arial" w:cs="Arial"/>
        </w:rPr>
      </w:pPr>
      <w:r w:rsidRPr="0063614F">
        <w:rPr>
          <w:rFonts w:ascii="Arial" w:hAnsi="Arial" w:cs="Arial"/>
        </w:rPr>
        <w:t>[3]</w:t>
      </w:r>
      <w:r w:rsidRPr="0063614F">
        <w:rPr>
          <w:rFonts w:ascii="Arial" w:hAnsi="Arial" w:cs="Arial"/>
        </w:rPr>
        <w:tab/>
      </w:r>
      <w:r w:rsidR="004E749C" w:rsidRPr="007350C7">
        <w:rPr>
          <w:rFonts w:ascii="Arial" w:hAnsi="Arial" w:cs="Arial"/>
        </w:rPr>
        <w:t xml:space="preserve">The applicant </w:t>
      </w:r>
      <w:r w:rsidR="007F0638" w:rsidRPr="007350C7">
        <w:rPr>
          <w:rFonts w:ascii="Arial" w:hAnsi="Arial" w:cs="Arial"/>
        </w:rPr>
        <w:t>was contracted by the r</w:t>
      </w:r>
      <w:r w:rsidR="004E749C" w:rsidRPr="007350C7">
        <w:rPr>
          <w:rFonts w:ascii="Arial" w:hAnsi="Arial" w:cs="Arial"/>
        </w:rPr>
        <w:t>espondent to execute certain bulk earthworks and civil servi</w:t>
      </w:r>
      <w:r w:rsidR="007F0638" w:rsidRPr="007350C7">
        <w:rPr>
          <w:rFonts w:ascii="Arial" w:hAnsi="Arial" w:cs="Arial"/>
        </w:rPr>
        <w:t>ces at a property owned by the r</w:t>
      </w:r>
      <w:r w:rsidR="004E749C" w:rsidRPr="007350C7">
        <w:rPr>
          <w:rFonts w:ascii="Arial" w:hAnsi="Arial" w:cs="Arial"/>
        </w:rPr>
        <w:t xml:space="preserve">espondent. The </w:t>
      </w:r>
      <w:r w:rsidR="007F0638" w:rsidRPr="007350C7">
        <w:rPr>
          <w:rFonts w:ascii="Arial" w:hAnsi="Arial" w:cs="Arial"/>
        </w:rPr>
        <w:t xml:space="preserve">written </w:t>
      </w:r>
      <w:r w:rsidR="004E749C" w:rsidRPr="007350C7">
        <w:rPr>
          <w:rFonts w:ascii="Arial" w:hAnsi="Arial" w:cs="Arial"/>
        </w:rPr>
        <w:t xml:space="preserve">agreement </w:t>
      </w:r>
      <w:r w:rsidR="007F0638" w:rsidRPr="007350C7">
        <w:rPr>
          <w:rFonts w:ascii="Arial" w:hAnsi="Arial" w:cs="Arial"/>
        </w:rPr>
        <w:t xml:space="preserve">contained an arbitration clause. </w:t>
      </w:r>
      <w:r w:rsidR="004E749C" w:rsidRPr="007350C7">
        <w:rPr>
          <w:rFonts w:ascii="Arial" w:hAnsi="Arial" w:cs="Arial"/>
        </w:rPr>
        <w:t xml:space="preserve">A dispute arose between the parties </w:t>
      </w:r>
      <w:r w:rsidR="00B609E4" w:rsidRPr="007350C7">
        <w:rPr>
          <w:rFonts w:ascii="Arial" w:hAnsi="Arial" w:cs="Arial"/>
        </w:rPr>
        <w:t xml:space="preserve">as to the payment of R404 897.58 excluding VAT, </w:t>
      </w:r>
      <w:r w:rsidR="007F0638" w:rsidRPr="007350C7">
        <w:rPr>
          <w:rFonts w:ascii="Arial" w:hAnsi="Arial" w:cs="Arial"/>
        </w:rPr>
        <w:t xml:space="preserve">and the applicant </w:t>
      </w:r>
      <w:r w:rsidR="004E749C" w:rsidRPr="007350C7">
        <w:rPr>
          <w:rFonts w:ascii="Arial" w:hAnsi="Arial" w:cs="Arial"/>
        </w:rPr>
        <w:t>referred the dispute to AFSA</w:t>
      </w:r>
      <w:r w:rsidR="00B140C8" w:rsidRPr="0063614F">
        <w:rPr>
          <w:rStyle w:val="FootnoteReference"/>
          <w:rFonts w:ascii="Arial" w:hAnsi="Arial" w:cs="Arial"/>
        </w:rPr>
        <w:footnoteReference w:id="1"/>
      </w:r>
      <w:r w:rsidR="004E749C" w:rsidRPr="007350C7">
        <w:rPr>
          <w:rFonts w:ascii="Arial" w:hAnsi="Arial" w:cs="Arial"/>
        </w:rPr>
        <w:t xml:space="preserve"> for the appointment of an arbitrator. On 3 February 2021</w:t>
      </w:r>
      <w:r w:rsidR="004435C1" w:rsidRPr="007350C7">
        <w:rPr>
          <w:rFonts w:ascii="Arial" w:hAnsi="Arial" w:cs="Arial"/>
        </w:rPr>
        <w:t>,</w:t>
      </w:r>
      <w:r w:rsidR="004E749C" w:rsidRPr="007350C7">
        <w:rPr>
          <w:rFonts w:ascii="Arial" w:hAnsi="Arial" w:cs="Arial"/>
        </w:rPr>
        <w:t xml:space="preserve"> </w:t>
      </w:r>
      <w:r w:rsidR="007F0638" w:rsidRPr="007350C7">
        <w:rPr>
          <w:rFonts w:ascii="Arial" w:hAnsi="Arial" w:cs="Arial"/>
        </w:rPr>
        <w:t xml:space="preserve">Advocate Garvey </w:t>
      </w:r>
      <w:r w:rsidR="004E749C" w:rsidRPr="007350C7">
        <w:rPr>
          <w:rFonts w:ascii="Arial" w:hAnsi="Arial" w:cs="Arial"/>
        </w:rPr>
        <w:t xml:space="preserve">was appointed as the arbitrator. </w:t>
      </w:r>
    </w:p>
    <w:p w:rsidR="00B609E4" w:rsidRPr="0063614F" w:rsidRDefault="00B609E4" w:rsidP="00B609E4">
      <w:pPr>
        <w:pStyle w:val="ListParagraph"/>
        <w:spacing w:before="240"/>
        <w:ind w:left="0"/>
        <w:rPr>
          <w:rFonts w:ascii="Arial" w:hAnsi="Arial" w:cs="Arial"/>
        </w:rPr>
      </w:pPr>
    </w:p>
    <w:p w:rsidR="00FE6338" w:rsidRPr="007350C7" w:rsidRDefault="007350C7" w:rsidP="007350C7">
      <w:pPr>
        <w:spacing w:before="240"/>
        <w:rPr>
          <w:rFonts w:ascii="Arial" w:hAnsi="Arial" w:cs="Arial"/>
        </w:rPr>
      </w:pPr>
      <w:r w:rsidRPr="0063614F">
        <w:rPr>
          <w:rFonts w:ascii="Arial" w:hAnsi="Arial" w:cs="Arial"/>
        </w:rPr>
        <w:t>[4]</w:t>
      </w:r>
      <w:r w:rsidRPr="0063614F">
        <w:rPr>
          <w:rFonts w:ascii="Arial" w:hAnsi="Arial" w:cs="Arial"/>
        </w:rPr>
        <w:tab/>
      </w:r>
      <w:r w:rsidR="007F0638" w:rsidRPr="007350C7">
        <w:rPr>
          <w:rFonts w:ascii="Arial" w:hAnsi="Arial" w:cs="Arial"/>
        </w:rPr>
        <w:t xml:space="preserve"> </w:t>
      </w:r>
      <w:r w:rsidR="007B6C75" w:rsidRPr="007350C7">
        <w:rPr>
          <w:rFonts w:ascii="Arial" w:hAnsi="Arial" w:cs="Arial"/>
        </w:rPr>
        <w:t>The arbitrator</w:t>
      </w:r>
      <w:r w:rsidR="00B609E4" w:rsidRPr="007350C7">
        <w:rPr>
          <w:rFonts w:ascii="Arial" w:hAnsi="Arial" w:cs="Arial"/>
        </w:rPr>
        <w:t xml:space="preserve"> accepted the appointment and </w:t>
      </w:r>
      <w:r w:rsidR="00F74873" w:rsidRPr="007350C7">
        <w:rPr>
          <w:rFonts w:ascii="Arial" w:hAnsi="Arial" w:cs="Arial"/>
        </w:rPr>
        <w:t xml:space="preserve">convened a </w:t>
      </w:r>
      <w:r w:rsidR="004E749C" w:rsidRPr="007350C7">
        <w:rPr>
          <w:rFonts w:ascii="Arial" w:hAnsi="Arial" w:cs="Arial"/>
        </w:rPr>
        <w:t>pre</w:t>
      </w:r>
      <w:r w:rsidR="007C5400" w:rsidRPr="007350C7">
        <w:rPr>
          <w:rFonts w:ascii="Arial" w:hAnsi="Arial" w:cs="Arial"/>
        </w:rPr>
        <w:t>-arbitration</w:t>
      </w:r>
      <w:r w:rsidR="004E749C" w:rsidRPr="007350C7">
        <w:rPr>
          <w:rFonts w:ascii="Arial" w:hAnsi="Arial" w:cs="Arial"/>
        </w:rPr>
        <w:t xml:space="preserve"> meeting </w:t>
      </w:r>
      <w:r w:rsidR="00F74873" w:rsidRPr="007350C7">
        <w:rPr>
          <w:rFonts w:ascii="Arial" w:hAnsi="Arial" w:cs="Arial"/>
        </w:rPr>
        <w:t xml:space="preserve">that </w:t>
      </w:r>
      <w:r w:rsidR="007F0638" w:rsidRPr="007350C7">
        <w:rPr>
          <w:rFonts w:ascii="Arial" w:hAnsi="Arial" w:cs="Arial"/>
        </w:rPr>
        <w:t xml:space="preserve">was held on </w:t>
      </w:r>
      <w:r w:rsidR="004E749C" w:rsidRPr="007350C7">
        <w:rPr>
          <w:rFonts w:ascii="Arial" w:hAnsi="Arial" w:cs="Arial"/>
        </w:rPr>
        <w:t>19 February 2021</w:t>
      </w:r>
      <w:r w:rsidR="007F0638" w:rsidRPr="007350C7">
        <w:rPr>
          <w:rFonts w:ascii="Arial" w:hAnsi="Arial" w:cs="Arial"/>
        </w:rPr>
        <w:t xml:space="preserve">. Both parties were </w:t>
      </w:r>
      <w:r w:rsidR="004E749C" w:rsidRPr="007350C7">
        <w:rPr>
          <w:rFonts w:ascii="Arial" w:hAnsi="Arial" w:cs="Arial"/>
        </w:rPr>
        <w:t>represented by legal representatives</w:t>
      </w:r>
      <w:r w:rsidR="007F0638" w:rsidRPr="007350C7">
        <w:rPr>
          <w:rFonts w:ascii="Arial" w:hAnsi="Arial" w:cs="Arial"/>
        </w:rPr>
        <w:t>. The a</w:t>
      </w:r>
      <w:r w:rsidR="004E749C" w:rsidRPr="007350C7">
        <w:rPr>
          <w:rFonts w:ascii="Arial" w:hAnsi="Arial" w:cs="Arial"/>
        </w:rPr>
        <w:t>pplicant was rep</w:t>
      </w:r>
      <w:r w:rsidR="00BD5728" w:rsidRPr="007350C7">
        <w:rPr>
          <w:rFonts w:ascii="Arial" w:hAnsi="Arial" w:cs="Arial"/>
        </w:rPr>
        <w:t>resented by Mr</w:t>
      </w:r>
      <w:r w:rsidR="007F0638" w:rsidRPr="007350C7">
        <w:rPr>
          <w:rFonts w:ascii="Arial" w:hAnsi="Arial" w:cs="Arial"/>
        </w:rPr>
        <w:t xml:space="preserve"> Bothma and the r</w:t>
      </w:r>
      <w:r w:rsidR="00BD5728" w:rsidRPr="007350C7">
        <w:rPr>
          <w:rFonts w:ascii="Arial" w:hAnsi="Arial" w:cs="Arial"/>
        </w:rPr>
        <w:t>espondent was represented by Mr</w:t>
      </w:r>
      <w:r w:rsidR="004E749C" w:rsidRPr="007350C7">
        <w:rPr>
          <w:rFonts w:ascii="Arial" w:hAnsi="Arial" w:cs="Arial"/>
        </w:rPr>
        <w:t xml:space="preserve"> Sapire. At the pre</w:t>
      </w:r>
      <w:r w:rsidR="008012A4" w:rsidRPr="007350C7">
        <w:rPr>
          <w:rFonts w:ascii="Arial" w:hAnsi="Arial" w:cs="Arial"/>
        </w:rPr>
        <w:t>-arbitration</w:t>
      </w:r>
      <w:r w:rsidR="004E749C" w:rsidRPr="007350C7">
        <w:rPr>
          <w:rFonts w:ascii="Arial" w:hAnsi="Arial" w:cs="Arial"/>
        </w:rPr>
        <w:t xml:space="preserve"> meeting the parties agreed, </w:t>
      </w:r>
      <w:r w:rsidR="004E749C" w:rsidRPr="007350C7">
        <w:rPr>
          <w:rFonts w:ascii="Arial" w:hAnsi="Arial" w:cs="Arial"/>
          <w:i/>
        </w:rPr>
        <w:t>inter alia</w:t>
      </w:r>
      <w:r w:rsidR="004E749C" w:rsidRPr="007350C7">
        <w:rPr>
          <w:rFonts w:ascii="Arial" w:hAnsi="Arial" w:cs="Arial"/>
        </w:rPr>
        <w:t>: (a) that a valid arbitration agreement existed; (b) that there was an arbitral dispute as defined by the Arbitration Act; (c) the period for the filing of pleadings were agreed; and (d)</w:t>
      </w:r>
      <w:r w:rsidR="007C5400" w:rsidRPr="007350C7">
        <w:rPr>
          <w:rFonts w:ascii="Arial" w:hAnsi="Arial" w:cs="Arial"/>
        </w:rPr>
        <w:t xml:space="preserve"> that</w:t>
      </w:r>
      <w:r w:rsidR="004E749C" w:rsidRPr="007350C7">
        <w:rPr>
          <w:rFonts w:ascii="Arial" w:hAnsi="Arial" w:cs="Arial"/>
        </w:rPr>
        <w:t xml:space="preserve"> no appeal wo</w:t>
      </w:r>
      <w:r w:rsidR="00FE6338" w:rsidRPr="007350C7">
        <w:rPr>
          <w:rFonts w:ascii="Arial" w:hAnsi="Arial" w:cs="Arial"/>
        </w:rPr>
        <w:t xml:space="preserve">uld lie against the award. </w:t>
      </w:r>
      <w:r w:rsidR="00B609E4" w:rsidRPr="007350C7">
        <w:rPr>
          <w:rFonts w:ascii="Arial" w:hAnsi="Arial" w:cs="Arial"/>
        </w:rPr>
        <w:t>Mr</w:t>
      </w:r>
      <w:r w:rsidR="00C30B41" w:rsidRPr="007350C7">
        <w:rPr>
          <w:rFonts w:ascii="Arial" w:hAnsi="Arial" w:cs="Arial"/>
        </w:rPr>
        <w:t xml:space="preserve"> </w:t>
      </w:r>
      <w:r w:rsidR="00B609E4" w:rsidRPr="007350C7">
        <w:rPr>
          <w:rFonts w:ascii="Arial" w:hAnsi="Arial" w:cs="Arial"/>
        </w:rPr>
        <w:t>Sapire, on behalf of the respondent</w:t>
      </w:r>
      <w:r w:rsidR="00FA20C2" w:rsidRPr="007350C7">
        <w:rPr>
          <w:rFonts w:ascii="Arial" w:hAnsi="Arial" w:cs="Arial"/>
        </w:rPr>
        <w:t>,</w:t>
      </w:r>
      <w:r w:rsidR="00FE6338" w:rsidRPr="007350C7">
        <w:rPr>
          <w:rFonts w:ascii="Arial" w:hAnsi="Arial" w:cs="Arial"/>
        </w:rPr>
        <w:t xml:space="preserve"> </w:t>
      </w:r>
      <w:r w:rsidR="007C5400" w:rsidRPr="007350C7">
        <w:rPr>
          <w:rFonts w:ascii="Arial" w:hAnsi="Arial" w:cs="Arial"/>
        </w:rPr>
        <w:t xml:space="preserve">recorded </w:t>
      </w:r>
      <w:r w:rsidR="003F5D5D" w:rsidRPr="007350C7">
        <w:rPr>
          <w:rFonts w:ascii="Arial" w:hAnsi="Arial" w:cs="Arial"/>
        </w:rPr>
        <w:t xml:space="preserve">that the </w:t>
      </w:r>
      <w:r w:rsidR="007C5400" w:rsidRPr="007350C7">
        <w:rPr>
          <w:rFonts w:ascii="Arial" w:hAnsi="Arial" w:cs="Arial"/>
        </w:rPr>
        <w:t xml:space="preserve">arbitration </w:t>
      </w:r>
      <w:r w:rsidR="003F5D5D" w:rsidRPr="007350C7">
        <w:rPr>
          <w:rFonts w:ascii="Arial" w:hAnsi="Arial" w:cs="Arial"/>
        </w:rPr>
        <w:t>proceedings were ‘tainted’</w:t>
      </w:r>
      <w:r w:rsidR="007C5400" w:rsidRPr="007350C7">
        <w:rPr>
          <w:rFonts w:ascii="Arial" w:hAnsi="Arial" w:cs="Arial"/>
        </w:rPr>
        <w:t xml:space="preserve"> and that it would raise a dispute as to the appointment of the arbitrator.</w:t>
      </w:r>
      <w:r w:rsidR="004E749C" w:rsidRPr="007350C7">
        <w:rPr>
          <w:rFonts w:ascii="Arial" w:hAnsi="Arial" w:cs="Arial"/>
        </w:rPr>
        <w:t xml:space="preserve"> </w:t>
      </w:r>
      <w:r w:rsidR="00B609E4" w:rsidRPr="007350C7">
        <w:rPr>
          <w:rFonts w:ascii="Arial" w:hAnsi="Arial" w:cs="Arial"/>
        </w:rPr>
        <w:t xml:space="preserve">He </w:t>
      </w:r>
      <w:r w:rsidR="003F5D5D" w:rsidRPr="007350C7">
        <w:rPr>
          <w:rFonts w:ascii="Arial" w:hAnsi="Arial" w:cs="Arial"/>
        </w:rPr>
        <w:t>further</w:t>
      </w:r>
      <w:r w:rsidR="004E749C" w:rsidRPr="007350C7">
        <w:rPr>
          <w:rFonts w:ascii="Arial" w:hAnsi="Arial" w:cs="Arial"/>
        </w:rPr>
        <w:t xml:space="preserve"> indicated that he was instructed not to participate in the arbitration and that </w:t>
      </w:r>
      <w:r w:rsidR="003F5D5D" w:rsidRPr="007350C7">
        <w:rPr>
          <w:rFonts w:ascii="Arial" w:hAnsi="Arial" w:cs="Arial"/>
        </w:rPr>
        <w:t>t</w:t>
      </w:r>
      <w:r w:rsidR="004E749C" w:rsidRPr="007350C7">
        <w:rPr>
          <w:rFonts w:ascii="Arial" w:hAnsi="Arial" w:cs="Arial"/>
        </w:rPr>
        <w:t xml:space="preserve">he </w:t>
      </w:r>
      <w:r w:rsidR="003F5D5D" w:rsidRPr="007350C7">
        <w:rPr>
          <w:rFonts w:ascii="Arial" w:hAnsi="Arial" w:cs="Arial"/>
        </w:rPr>
        <w:t xml:space="preserve">‘issues’ </w:t>
      </w:r>
      <w:r w:rsidR="007C5400" w:rsidRPr="007350C7">
        <w:rPr>
          <w:rFonts w:ascii="Arial" w:hAnsi="Arial" w:cs="Arial"/>
        </w:rPr>
        <w:t xml:space="preserve">complained of </w:t>
      </w:r>
      <w:r w:rsidR="004E749C" w:rsidRPr="007350C7">
        <w:rPr>
          <w:rFonts w:ascii="Arial" w:hAnsi="Arial" w:cs="Arial"/>
        </w:rPr>
        <w:t xml:space="preserve">would </w:t>
      </w:r>
      <w:r w:rsidR="003F5D5D" w:rsidRPr="007350C7">
        <w:rPr>
          <w:rFonts w:ascii="Arial" w:hAnsi="Arial" w:cs="Arial"/>
        </w:rPr>
        <w:t xml:space="preserve">be formulated in detail </w:t>
      </w:r>
      <w:r w:rsidR="004E749C" w:rsidRPr="007350C7">
        <w:rPr>
          <w:rFonts w:ascii="Arial" w:hAnsi="Arial" w:cs="Arial"/>
        </w:rPr>
        <w:t xml:space="preserve">in </w:t>
      </w:r>
      <w:r w:rsidR="00FE6338" w:rsidRPr="007350C7">
        <w:rPr>
          <w:rFonts w:ascii="Arial" w:hAnsi="Arial" w:cs="Arial"/>
        </w:rPr>
        <w:t>‘due course’</w:t>
      </w:r>
      <w:r w:rsidR="003F5D5D" w:rsidRPr="007350C7">
        <w:rPr>
          <w:rFonts w:ascii="Arial" w:hAnsi="Arial" w:cs="Arial"/>
        </w:rPr>
        <w:t>.</w:t>
      </w:r>
      <w:r w:rsidR="004E749C" w:rsidRPr="007350C7">
        <w:rPr>
          <w:rFonts w:ascii="Arial" w:hAnsi="Arial" w:cs="Arial"/>
        </w:rPr>
        <w:t xml:space="preserve"> </w:t>
      </w:r>
      <w:r w:rsidR="00FE6338" w:rsidRPr="007350C7">
        <w:rPr>
          <w:rFonts w:ascii="Arial" w:hAnsi="Arial" w:cs="Arial"/>
        </w:rPr>
        <w:t>T</w:t>
      </w:r>
      <w:r w:rsidR="00B140C8" w:rsidRPr="007350C7">
        <w:rPr>
          <w:rFonts w:ascii="Arial" w:hAnsi="Arial" w:cs="Arial"/>
        </w:rPr>
        <w:t>he respondent</w:t>
      </w:r>
      <w:r w:rsidR="003F5D5D" w:rsidRPr="007350C7">
        <w:rPr>
          <w:rFonts w:ascii="Arial" w:hAnsi="Arial" w:cs="Arial"/>
        </w:rPr>
        <w:t xml:space="preserve"> </w:t>
      </w:r>
      <w:r w:rsidR="007C5400" w:rsidRPr="007350C7">
        <w:rPr>
          <w:rFonts w:ascii="Arial" w:hAnsi="Arial" w:cs="Arial"/>
        </w:rPr>
        <w:t xml:space="preserve">also </w:t>
      </w:r>
      <w:r w:rsidR="003F5D5D" w:rsidRPr="007350C7">
        <w:rPr>
          <w:rFonts w:ascii="Arial" w:hAnsi="Arial" w:cs="Arial"/>
        </w:rPr>
        <w:t xml:space="preserve">undertook to revert by 24 February 2021 on which rules would be applicable to the arbitration, the way in which discovery should take place and the venue of the arbitration. </w:t>
      </w:r>
    </w:p>
    <w:p w:rsidR="00FE6338" w:rsidRPr="0063614F" w:rsidRDefault="00FE6338" w:rsidP="00FE6338">
      <w:pPr>
        <w:pStyle w:val="ListParagraph"/>
        <w:rPr>
          <w:rFonts w:ascii="Arial" w:hAnsi="Arial" w:cs="Arial"/>
        </w:rPr>
      </w:pPr>
    </w:p>
    <w:p w:rsidR="00AF6775" w:rsidRPr="007350C7" w:rsidRDefault="007350C7" w:rsidP="007350C7">
      <w:pPr>
        <w:spacing w:before="240"/>
        <w:rPr>
          <w:rFonts w:ascii="Arial" w:hAnsi="Arial" w:cs="Arial"/>
        </w:rPr>
      </w:pPr>
      <w:r w:rsidRPr="0063614F">
        <w:rPr>
          <w:rFonts w:ascii="Arial" w:hAnsi="Arial" w:cs="Arial"/>
        </w:rPr>
        <w:t>[5]</w:t>
      </w:r>
      <w:r w:rsidRPr="0063614F">
        <w:rPr>
          <w:rFonts w:ascii="Arial" w:hAnsi="Arial" w:cs="Arial"/>
        </w:rPr>
        <w:tab/>
      </w:r>
      <w:r w:rsidR="00AF6775" w:rsidRPr="007350C7">
        <w:rPr>
          <w:rFonts w:ascii="Arial" w:hAnsi="Arial" w:cs="Arial"/>
        </w:rPr>
        <w:t xml:space="preserve"> The r</w:t>
      </w:r>
      <w:r w:rsidR="004E749C" w:rsidRPr="007350C7">
        <w:rPr>
          <w:rFonts w:ascii="Arial" w:hAnsi="Arial" w:cs="Arial"/>
        </w:rPr>
        <w:t>espo</w:t>
      </w:r>
      <w:r w:rsidR="00AF6775" w:rsidRPr="007350C7">
        <w:rPr>
          <w:rFonts w:ascii="Arial" w:hAnsi="Arial" w:cs="Arial"/>
        </w:rPr>
        <w:t xml:space="preserve">ndent did </w:t>
      </w:r>
      <w:r w:rsidR="00311898" w:rsidRPr="007350C7">
        <w:rPr>
          <w:rFonts w:ascii="Arial" w:hAnsi="Arial" w:cs="Arial"/>
        </w:rPr>
        <w:t xml:space="preserve">not revert by 24 February 2021, nor did it </w:t>
      </w:r>
      <w:r w:rsidR="004E749C" w:rsidRPr="007350C7">
        <w:rPr>
          <w:rFonts w:ascii="Arial" w:hAnsi="Arial" w:cs="Arial"/>
        </w:rPr>
        <w:t>file its statement of defence and/or coun</w:t>
      </w:r>
      <w:r w:rsidR="00AF6775" w:rsidRPr="007350C7">
        <w:rPr>
          <w:rFonts w:ascii="Arial" w:hAnsi="Arial" w:cs="Arial"/>
        </w:rPr>
        <w:t>terclaim</w:t>
      </w:r>
      <w:r w:rsidR="00311898" w:rsidRPr="007350C7">
        <w:rPr>
          <w:rFonts w:ascii="Arial" w:hAnsi="Arial" w:cs="Arial"/>
        </w:rPr>
        <w:t xml:space="preserve">. </w:t>
      </w:r>
      <w:r w:rsidR="00AF6775" w:rsidRPr="007350C7">
        <w:rPr>
          <w:rFonts w:ascii="Arial" w:hAnsi="Arial" w:cs="Arial"/>
        </w:rPr>
        <w:t>On 14 April 2021 the applicant's attorneys in writing</w:t>
      </w:r>
      <w:r w:rsidR="004E749C" w:rsidRPr="007350C7">
        <w:rPr>
          <w:rFonts w:ascii="Arial" w:hAnsi="Arial" w:cs="Arial"/>
        </w:rPr>
        <w:t xml:space="preserve"> requested that </w:t>
      </w:r>
      <w:r w:rsidR="00AF6775" w:rsidRPr="007350C7">
        <w:rPr>
          <w:rFonts w:ascii="Arial" w:hAnsi="Arial" w:cs="Arial"/>
        </w:rPr>
        <w:t xml:space="preserve">the </w:t>
      </w:r>
      <w:r w:rsidR="004E749C" w:rsidRPr="007350C7">
        <w:rPr>
          <w:rFonts w:ascii="Arial" w:hAnsi="Arial" w:cs="Arial"/>
        </w:rPr>
        <w:t xml:space="preserve">arbitration proceed. On 15 April 2021 </w:t>
      </w:r>
      <w:r w:rsidR="007B6C75" w:rsidRPr="007350C7">
        <w:rPr>
          <w:rFonts w:ascii="Arial" w:hAnsi="Arial" w:cs="Arial"/>
        </w:rPr>
        <w:t xml:space="preserve">the arbitrator </w:t>
      </w:r>
      <w:r w:rsidR="004E749C" w:rsidRPr="007350C7">
        <w:rPr>
          <w:rFonts w:ascii="Arial" w:hAnsi="Arial" w:cs="Arial"/>
        </w:rPr>
        <w:t xml:space="preserve">in an e-mail </w:t>
      </w:r>
      <w:r w:rsidR="00C30B41" w:rsidRPr="007350C7">
        <w:rPr>
          <w:rFonts w:ascii="Arial" w:hAnsi="Arial" w:cs="Arial"/>
        </w:rPr>
        <w:t>to Mr</w:t>
      </w:r>
      <w:r w:rsidR="007B6C75" w:rsidRPr="007350C7">
        <w:rPr>
          <w:rFonts w:ascii="Arial" w:hAnsi="Arial" w:cs="Arial"/>
        </w:rPr>
        <w:t xml:space="preserve"> Sapire requested the r</w:t>
      </w:r>
      <w:r w:rsidR="004E749C" w:rsidRPr="007350C7">
        <w:rPr>
          <w:rFonts w:ascii="Arial" w:hAnsi="Arial" w:cs="Arial"/>
        </w:rPr>
        <w:t xml:space="preserve">espondent to respond to </w:t>
      </w:r>
      <w:r w:rsidR="007C5400" w:rsidRPr="007350C7">
        <w:rPr>
          <w:rFonts w:ascii="Arial" w:hAnsi="Arial" w:cs="Arial"/>
        </w:rPr>
        <w:t xml:space="preserve">the </w:t>
      </w:r>
      <w:r w:rsidR="004E749C" w:rsidRPr="007350C7">
        <w:rPr>
          <w:rFonts w:ascii="Arial" w:hAnsi="Arial" w:cs="Arial"/>
        </w:rPr>
        <w:t>previous correspondences by no later tha</w:t>
      </w:r>
      <w:r w:rsidR="007B6C75" w:rsidRPr="007350C7">
        <w:rPr>
          <w:rFonts w:ascii="Arial" w:hAnsi="Arial" w:cs="Arial"/>
        </w:rPr>
        <w:t>n 16 April 2021 and</w:t>
      </w:r>
      <w:r w:rsidR="00B140C8" w:rsidRPr="007350C7">
        <w:rPr>
          <w:rFonts w:ascii="Arial" w:hAnsi="Arial" w:cs="Arial"/>
        </w:rPr>
        <w:t xml:space="preserve"> informed them that</w:t>
      </w:r>
      <w:r w:rsidR="007B6C75" w:rsidRPr="007350C7">
        <w:rPr>
          <w:rFonts w:ascii="Arial" w:hAnsi="Arial" w:cs="Arial"/>
        </w:rPr>
        <w:t xml:space="preserve"> should the r</w:t>
      </w:r>
      <w:r w:rsidR="004E749C" w:rsidRPr="007350C7">
        <w:rPr>
          <w:rFonts w:ascii="Arial" w:hAnsi="Arial" w:cs="Arial"/>
        </w:rPr>
        <w:t xml:space="preserve">espondent persist with its failure to respond, the provisions of Article 30 of the Associations Rules and Section 15 of the Arbitration Act may apply, </w:t>
      </w:r>
      <w:r w:rsidR="004435C1" w:rsidRPr="007350C7">
        <w:rPr>
          <w:rFonts w:ascii="Arial" w:hAnsi="Arial" w:cs="Arial"/>
        </w:rPr>
        <w:t>that is,</w:t>
      </w:r>
      <w:r w:rsidR="004E749C" w:rsidRPr="007350C7">
        <w:rPr>
          <w:rFonts w:ascii="Arial" w:hAnsi="Arial" w:cs="Arial"/>
        </w:rPr>
        <w:t xml:space="preserve"> that the arbitration may</w:t>
      </w:r>
      <w:r w:rsidR="007B6C75" w:rsidRPr="007350C7">
        <w:rPr>
          <w:rFonts w:ascii="Arial" w:hAnsi="Arial" w:cs="Arial"/>
        </w:rPr>
        <w:t xml:space="preserve"> proceed in the absence of the r</w:t>
      </w:r>
      <w:r w:rsidR="00C30B41" w:rsidRPr="007350C7">
        <w:rPr>
          <w:rFonts w:ascii="Arial" w:hAnsi="Arial" w:cs="Arial"/>
        </w:rPr>
        <w:t>espondent. On 15 April 2021 Mr</w:t>
      </w:r>
      <w:r w:rsidR="004E749C" w:rsidRPr="007350C7">
        <w:rPr>
          <w:rFonts w:ascii="Arial" w:hAnsi="Arial" w:cs="Arial"/>
        </w:rPr>
        <w:t xml:space="preserve"> Sapire wrote a letter to </w:t>
      </w:r>
      <w:r w:rsidR="007B6C75" w:rsidRPr="007350C7">
        <w:rPr>
          <w:rFonts w:ascii="Arial" w:hAnsi="Arial" w:cs="Arial"/>
        </w:rPr>
        <w:t xml:space="preserve">the arbitrator </w:t>
      </w:r>
      <w:r w:rsidR="004E749C" w:rsidRPr="007350C7">
        <w:rPr>
          <w:rFonts w:ascii="Arial" w:hAnsi="Arial" w:cs="Arial"/>
        </w:rPr>
        <w:t>recording</w:t>
      </w:r>
      <w:r w:rsidR="00B140C8" w:rsidRPr="007350C7">
        <w:rPr>
          <w:rFonts w:ascii="Arial" w:hAnsi="Arial" w:cs="Arial"/>
        </w:rPr>
        <w:t>,</w:t>
      </w:r>
      <w:r w:rsidR="004E749C" w:rsidRPr="007350C7">
        <w:rPr>
          <w:rFonts w:ascii="Arial" w:hAnsi="Arial" w:cs="Arial"/>
        </w:rPr>
        <w:t xml:space="preserve"> </w:t>
      </w:r>
      <w:r w:rsidR="004E749C" w:rsidRPr="007350C7">
        <w:rPr>
          <w:rFonts w:ascii="Arial" w:hAnsi="Arial" w:cs="Arial"/>
          <w:i/>
        </w:rPr>
        <w:t>inter</w:t>
      </w:r>
      <w:r w:rsidR="004E749C" w:rsidRPr="007350C7">
        <w:rPr>
          <w:rFonts w:ascii="Arial" w:hAnsi="Arial" w:cs="Arial"/>
        </w:rPr>
        <w:t xml:space="preserve"> </w:t>
      </w:r>
      <w:r w:rsidR="004E749C" w:rsidRPr="007350C7">
        <w:rPr>
          <w:rFonts w:ascii="Arial" w:hAnsi="Arial" w:cs="Arial"/>
          <w:i/>
        </w:rPr>
        <w:t>alia</w:t>
      </w:r>
      <w:r w:rsidR="00B140C8" w:rsidRPr="007350C7">
        <w:rPr>
          <w:rFonts w:ascii="Arial" w:hAnsi="Arial" w:cs="Arial"/>
        </w:rPr>
        <w:t>,</w:t>
      </w:r>
      <w:r w:rsidR="007C5400" w:rsidRPr="007350C7">
        <w:rPr>
          <w:rFonts w:ascii="Arial" w:hAnsi="Arial" w:cs="Arial"/>
        </w:rPr>
        <w:t xml:space="preserve"> that the proceedings were ‘</w:t>
      </w:r>
      <w:r w:rsidR="00FF23A6" w:rsidRPr="007350C7">
        <w:rPr>
          <w:rFonts w:ascii="Arial" w:hAnsi="Arial" w:cs="Arial"/>
        </w:rPr>
        <w:t>compromised ‘and</w:t>
      </w:r>
      <w:r w:rsidR="004E749C" w:rsidRPr="007350C7">
        <w:rPr>
          <w:rFonts w:ascii="Arial" w:hAnsi="Arial" w:cs="Arial"/>
        </w:rPr>
        <w:t xml:space="preserve"> was prejudicial</w:t>
      </w:r>
      <w:r w:rsidR="00B140C8" w:rsidRPr="007350C7">
        <w:rPr>
          <w:rFonts w:ascii="Arial" w:hAnsi="Arial" w:cs="Arial"/>
        </w:rPr>
        <w:t xml:space="preserve"> to his client,</w:t>
      </w:r>
      <w:r w:rsidR="004E749C" w:rsidRPr="007350C7">
        <w:rPr>
          <w:rFonts w:ascii="Arial" w:hAnsi="Arial" w:cs="Arial"/>
        </w:rPr>
        <w:t xml:space="preserve"> and</w:t>
      </w:r>
      <w:r w:rsidR="007B6C75" w:rsidRPr="007350C7">
        <w:rPr>
          <w:rFonts w:ascii="Arial" w:hAnsi="Arial" w:cs="Arial"/>
        </w:rPr>
        <w:t xml:space="preserve"> that any findings against the r</w:t>
      </w:r>
      <w:r w:rsidR="004E749C" w:rsidRPr="007350C7">
        <w:rPr>
          <w:rFonts w:ascii="Arial" w:hAnsi="Arial" w:cs="Arial"/>
        </w:rPr>
        <w:t>espondent in its absence would fall to be set aside by the Court</w:t>
      </w:r>
      <w:r w:rsidR="00FA20C2" w:rsidRPr="007350C7">
        <w:rPr>
          <w:rFonts w:ascii="Arial" w:hAnsi="Arial" w:cs="Arial"/>
        </w:rPr>
        <w:t xml:space="preserve">. He further informed the arbitrator that he </w:t>
      </w:r>
      <w:r w:rsidR="007B6C75" w:rsidRPr="007350C7">
        <w:rPr>
          <w:rFonts w:ascii="Arial" w:hAnsi="Arial" w:cs="Arial"/>
        </w:rPr>
        <w:t>held instructions from the r</w:t>
      </w:r>
      <w:r w:rsidR="004E749C" w:rsidRPr="007350C7">
        <w:rPr>
          <w:rFonts w:ascii="Arial" w:hAnsi="Arial" w:cs="Arial"/>
        </w:rPr>
        <w:t>espondent not to proceed with the arbitration.</w:t>
      </w:r>
    </w:p>
    <w:p w:rsidR="00DA115A" w:rsidRPr="0063614F" w:rsidRDefault="00DA115A" w:rsidP="00DA115A">
      <w:pPr>
        <w:pStyle w:val="ListParagraph"/>
        <w:rPr>
          <w:rFonts w:ascii="Arial" w:hAnsi="Arial" w:cs="Arial"/>
        </w:rPr>
      </w:pPr>
    </w:p>
    <w:p w:rsidR="00DA115A" w:rsidRPr="007350C7" w:rsidRDefault="007350C7" w:rsidP="007350C7">
      <w:pPr>
        <w:spacing w:before="240"/>
        <w:rPr>
          <w:rFonts w:ascii="Arial" w:hAnsi="Arial" w:cs="Arial"/>
        </w:rPr>
      </w:pPr>
      <w:r w:rsidRPr="0063614F">
        <w:rPr>
          <w:rFonts w:ascii="Arial" w:hAnsi="Arial" w:cs="Arial"/>
        </w:rPr>
        <w:lastRenderedPageBreak/>
        <w:t>[6]</w:t>
      </w:r>
      <w:r w:rsidRPr="0063614F">
        <w:rPr>
          <w:rFonts w:ascii="Arial" w:hAnsi="Arial" w:cs="Arial"/>
        </w:rPr>
        <w:tab/>
      </w:r>
      <w:r w:rsidR="004E749C" w:rsidRPr="007350C7">
        <w:rPr>
          <w:rFonts w:ascii="Arial" w:hAnsi="Arial" w:cs="Arial"/>
        </w:rPr>
        <w:t>The arbitration was enrolled for hearing on 22 June 2021. The date was provided to both parties. On 22 June 2021</w:t>
      </w:r>
      <w:r w:rsidR="00E01B17" w:rsidRPr="007350C7">
        <w:rPr>
          <w:rFonts w:ascii="Arial" w:hAnsi="Arial" w:cs="Arial"/>
        </w:rPr>
        <w:t>,</w:t>
      </w:r>
      <w:r w:rsidR="004E749C" w:rsidRPr="007350C7">
        <w:rPr>
          <w:rFonts w:ascii="Arial" w:hAnsi="Arial" w:cs="Arial"/>
        </w:rPr>
        <w:t xml:space="preserve"> the arbitration p</w:t>
      </w:r>
      <w:r w:rsidR="00311898" w:rsidRPr="007350C7">
        <w:rPr>
          <w:rFonts w:ascii="Arial" w:hAnsi="Arial" w:cs="Arial"/>
        </w:rPr>
        <w:t>roceeded in the absence of the r</w:t>
      </w:r>
      <w:r w:rsidR="004E749C" w:rsidRPr="007350C7">
        <w:rPr>
          <w:rFonts w:ascii="Arial" w:hAnsi="Arial" w:cs="Arial"/>
        </w:rPr>
        <w:t xml:space="preserve">espondent. </w:t>
      </w:r>
      <w:r w:rsidR="00E01B17" w:rsidRPr="007350C7">
        <w:rPr>
          <w:rFonts w:ascii="Arial" w:hAnsi="Arial" w:cs="Arial"/>
        </w:rPr>
        <w:t>The r</w:t>
      </w:r>
      <w:r w:rsidR="00DA115A" w:rsidRPr="007350C7">
        <w:rPr>
          <w:rFonts w:ascii="Arial" w:hAnsi="Arial" w:cs="Arial"/>
        </w:rPr>
        <w:t xml:space="preserve">espondent did not launch </w:t>
      </w:r>
      <w:r w:rsidR="007C5400" w:rsidRPr="007350C7">
        <w:rPr>
          <w:rFonts w:ascii="Arial" w:hAnsi="Arial" w:cs="Arial"/>
        </w:rPr>
        <w:t>an application as envisaged by s</w:t>
      </w:r>
      <w:r w:rsidR="00DA115A" w:rsidRPr="007350C7">
        <w:rPr>
          <w:rFonts w:ascii="Arial" w:hAnsi="Arial" w:cs="Arial"/>
        </w:rPr>
        <w:t xml:space="preserve"> 13 of the Arbitration Act to set aside </w:t>
      </w:r>
      <w:r w:rsidR="007C5400" w:rsidRPr="007350C7">
        <w:rPr>
          <w:rFonts w:ascii="Arial" w:hAnsi="Arial" w:cs="Arial"/>
        </w:rPr>
        <w:t>the arbitrator’s</w:t>
      </w:r>
      <w:r w:rsidR="00DA115A" w:rsidRPr="007350C7">
        <w:rPr>
          <w:rFonts w:ascii="Arial" w:hAnsi="Arial" w:cs="Arial"/>
        </w:rPr>
        <w:t xml:space="preserve"> appointment</w:t>
      </w:r>
      <w:r w:rsidR="007C5400" w:rsidRPr="007350C7">
        <w:rPr>
          <w:rFonts w:ascii="Arial" w:hAnsi="Arial" w:cs="Arial"/>
        </w:rPr>
        <w:t>,</w:t>
      </w:r>
      <w:r w:rsidR="00DA115A" w:rsidRPr="007350C7">
        <w:rPr>
          <w:rFonts w:ascii="Arial" w:hAnsi="Arial" w:cs="Arial"/>
        </w:rPr>
        <w:t xml:space="preserve"> nor did it not launch an application to stay the arbitration proceedings. </w:t>
      </w:r>
    </w:p>
    <w:p w:rsidR="00DA115A" w:rsidRPr="0063614F" w:rsidRDefault="00DA115A" w:rsidP="00DA115A">
      <w:pPr>
        <w:pStyle w:val="ListParagraph"/>
        <w:rPr>
          <w:rFonts w:ascii="Arial" w:hAnsi="Arial" w:cs="Arial"/>
        </w:rPr>
      </w:pPr>
    </w:p>
    <w:p w:rsidR="000B6960" w:rsidRPr="007350C7" w:rsidRDefault="007350C7" w:rsidP="007350C7">
      <w:pPr>
        <w:rPr>
          <w:rFonts w:ascii="Arial" w:hAnsi="Arial" w:cs="Arial"/>
          <w:b/>
        </w:rPr>
      </w:pPr>
      <w:r w:rsidRPr="000B6960">
        <w:rPr>
          <w:rFonts w:ascii="Arial" w:hAnsi="Arial" w:cs="Arial"/>
        </w:rPr>
        <w:t>[7]</w:t>
      </w:r>
      <w:r w:rsidRPr="000B6960">
        <w:rPr>
          <w:rFonts w:ascii="Arial" w:hAnsi="Arial" w:cs="Arial"/>
        </w:rPr>
        <w:tab/>
      </w:r>
      <w:r w:rsidR="004E749C" w:rsidRPr="007350C7">
        <w:rPr>
          <w:rFonts w:ascii="Arial" w:hAnsi="Arial" w:cs="Arial"/>
        </w:rPr>
        <w:t xml:space="preserve">On 2 February 2022 </w:t>
      </w:r>
      <w:r w:rsidR="00311898" w:rsidRPr="007350C7">
        <w:rPr>
          <w:rFonts w:ascii="Arial" w:hAnsi="Arial" w:cs="Arial"/>
        </w:rPr>
        <w:t>the arbitrator</w:t>
      </w:r>
      <w:r w:rsidR="004E749C" w:rsidRPr="007350C7">
        <w:rPr>
          <w:rFonts w:ascii="Arial" w:hAnsi="Arial" w:cs="Arial"/>
        </w:rPr>
        <w:t xml:space="preserve"> handed down his award. </w:t>
      </w:r>
      <w:r w:rsidR="00FE3C37" w:rsidRPr="007350C7">
        <w:rPr>
          <w:rFonts w:ascii="Arial" w:hAnsi="Arial" w:cs="Arial"/>
        </w:rPr>
        <w:t>In terms of the award the</w:t>
      </w:r>
      <w:r w:rsidR="004E749C" w:rsidRPr="007350C7">
        <w:rPr>
          <w:rFonts w:ascii="Arial" w:hAnsi="Arial" w:cs="Arial"/>
        </w:rPr>
        <w:t xml:space="preserve"> </w:t>
      </w:r>
      <w:r w:rsidR="00C8611C" w:rsidRPr="007350C7">
        <w:rPr>
          <w:rFonts w:ascii="Arial" w:hAnsi="Arial" w:cs="Arial"/>
        </w:rPr>
        <w:t>respondent had to pay</w:t>
      </w:r>
      <w:r w:rsidR="00E0674C" w:rsidRPr="007350C7">
        <w:rPr>
          <w:rFonts w:ascii="Arial" w:hAnsi="Arial" w:cs="Arial"/>
        </w:rPr>
        <w:t xml:space="preserve"> the applicant an amount of R404 897.58 excluding VAT plus interest and costs. </w:t>
      </w:r>
      <w:r w:rsidR="00C8611C" w:rsidRPr="007350C7">
        <w:rPr>
          <w:rFonts w:ascii="Arial" w:hAnsi="Arial" w:cs="Arial"/>
        </w:rPr>
        <w:t xml:space="preserve"> </w:t>
      </w:r>
      <w:r w:rsidR="00FF23A6" w:rsidRPr="007350C7">
        <w:rPr>
          <w:rFonts w:ascii="Arial" w:hAnsi="Arial" w:cs="Arial"/>
        </w:rPr>
        <w:t xml:space="preserve">An award can be challenged, </w:t>
      </w:r>
      <w:r w:rsidR="00082AFD" w:rsidRPr="007350C7">
        <w:rPr>
          <w:rFonts w:ascii="Arial" w:hAnsi="Arial" w:cs="Arial"/>
        </w:rPr>
        <w:t>whether by way of review unde</w:t>
      </w:r>
      <w:r w:rsidR="00FF23A6" w:rsidRPr="007350C7">
        <w:rPr>
          <w:rFonts w:ascii="Arial" w:hAnsi="Arial" w:cs="Arial"/>
        </w:rPr>
        <w:t>r s 33 or remittance under s 32 of the Arbitration Act. Such challenge</w:t>
      </w:r>
      <w:r w:rsidR="00082AFD" w:rsidRPr="007350C7">
        <w:rPr>
          <w:rFonts w:ascii="Arial" w:hAnsi="Arial" w:cs="Arial"/>
        </w:rPr>
        <w:t xml:space="preserve"> must be made within 6 weeks of the award. T</w:t>
      </w:r>
      <w:r w:rsidR="000B6960" w:rsidRPr="007350C7">
        <w:rPr>
          <w:rFonts w:ascii="Arial" w:hAnsi="Arial" w:cs="Arial"/>
        </w:rPr>
        <w:t xml:space="preserve">he respondent did not utilize any of these remedies. </w:t>
      </w:r>
    </w:p>
    <w:p w:rsidR="000B6960" w:rsidRPr="000B6960" w:rsidRDefault="000B6960" w:rsidP="000B6960">
      <w:pPr>
        <w:pStyle w:val="ListParagraph"/>
        <w:rPr>
          <w:rFonts w:ascii="Arial" w:hAnsi="Arial" w:cs="Arial"/>
          <w:b/>
        </w:rPr>
      </w:pPr>
    </w:p>
    <w:p w:rsidR="00AB5123" w:rsidRPr="0063614F" w:rsidRDefault="00FC5F53" w:rsidP="000B6960">
      <w:pPr>
        <w:pStyle w:val="ListParagraph"/>
        <w:ind w:left="0"/>
        <w:rPr>
          <w:rFonts w:ascii="Arial" w:hAnsi="Arial" w:cs="Arial"/>
          <w:b/>
        </w:rPr>
      </w:pPr>
      <w:r w:rsidRPr="000B6960">
        <w:rPr>
          <w:rFonts w:ascii="Arial" w:hAnsi="Arial" w:cs="Arial"/>
          <w:b/>
        </w:rPr>
        <w:t xml:space="preserve">The </w:t>
      </w:r>
      <w:r w:rsidR="00EC7E34" w:rsidRPr="000B6960">
        <w:rPr>
          <w:rFonts w:ascii="Arial" w:hAnsi="Arial" w:cs="Arial"/>
          <w:b/>
        </w:rPr>
        <w:t>letter</w:t>
      </w:r>
    </w:p>
    <w:p w:rsidR="004B16EB" w:rsidRPr="007350C7" w:rsidRDefault="007350C7" w:rsidP="007350C7">
      <w:pPr>
        <w:rPr>
          <w:rFonts w:ascii="Arial" w:hAnsi="Arial" w:cs="Arial"/>
        </w:rPr>
      </w:pPr>
      <w:r w:rsidRPr="0063614F">
        <w:rPr>
          <w:rFonts w:ascii="Arial" w:hAnsi="Arial" w:cs="Arial"/>
        </w:rPr>
        <w:t>[8]</w:t>
      </w:r>
      <w:r w:rsidRPr="0063614F">
        <w:rPr>
          <w:rFonts w:ascii="Arial" w:hAnsi="Arial" w:cs="Arial"/>
        </w:rPr>
        <w:tab/>
      </w:r>
      <w:r w:rsidR="004B16EB" w:rsidRPr="007350C7">
        <w:rPr>
          <w:rFonts w:ascii="Arial" w:hAnsi="Arial" w:cs="Arial"/>
        </w:rPr>
        <w:t xml:space="preserve">It is necessary to refer to the contents of the </w:t>
      </w:r>
      <w:r w:rsidR="00F142DE" w:rsidRPr="007350C7">
        <w:rPr>
          <w:rFonts w:ascii="Arial" w:hAnsi="Arial" w:cs="Arial"/>
        </w:rPr>
        <w:t>contentious</w:t>
      </w:r>
      <w:r w:rsidR="00FA20C2" w:rsidRPr="007350C7">
        <w:rPr>
          <w:rFonts w:ascii="Arial" w:hAnsi="Arial" w:cs="Arial"/>
        </w:rPr>
        <w:t xml:space="preserve"> </w:t>
      </w:r>
      <w:r w:rsidR="004B16EB" w:rsidRPr="007350C7">
        <w:rPr>
          <w:rFonts w:ascii="Arial" w:hAnsi="Arial" w:cs="Arial"/>
        </w:rPr>
        <w:t>letter and the context in which it was written</w:t>
      </w:r>
      <w:r w:rsidR="000B6960" w:rsidRPr="007350C7">
        <w:rPr>
          <w:rFonts w:ascii="Arial" w:hAnsi="Arial" w:cs="Arial"/>
        </w:rPr>
        <w:t xml:space="preserve"> in some detail</w:t>
      </w:r>
      <w:r w:rsidR="004B16EB" w:rsidRPr="007350C7">
        <w:rPr>
          <w:rFonts w:ascii="Arial" w:hAnsi="Arial" w:cs="Arial"/>
        </w:rPr>
        <w:t xml:space="preserve">. On </w:t>
      </w:r>
      <w:r w:rsidR="00BF351A" w:rsidRPr="007350C7">
        <w:rPr>
          <w:rFonts w:ascii="Arial" w:hAnsi="Arial" w:cs="Arial"/>
        </w:rPr>
        <w:t>4 February 2021</w:t>
      </w:r>
      <w:r w:rsidR="00E01B17" w:rsidRPr="007350C7">
        <w:rPr>
          <w:rFonts w:ascii="Arial" w:hAnsi="Arial" w:cs="Arial"/>
        </w:rPr>
        <w:t xml:space="preserve">, </w:t>
      </w:r>
      <w:r w:rsidR="004B16EB" w:rsidRPr="007350C7">
        <w:rPr>
          <w:rFonts w:ascii="Arial" w:hAnsi="Arial" w:cs="Arial"/>
        </w:rPr>
        <w:t>Mr Sapire addressed a</w:t>
      </w:r>
      <w:r w:rsidR="00FA20C2" w:rsidRPr="007350C7">
        <w:rPr>
          <w:rFonts w:ascii="Arial" w:hAnsi="Arial" w:cs="Arial"/>
        </w:rPr>
        <w:t xml:space="preserve"> letter to Mr Bothma in which the respondent</w:t>
      </w:r>
      <w:r w:rsidR="004B16EB" w:rsidRPr="007350C7">
        <w:rPr>
          <w:rFonts w:ascii="Arial" w:hAnsi="Arial" w:cs="Arial"/>
        </w:rPr>
        <w:t xml:space="preserve"> alleged that Mr Bothma had a conflict of interest as he previously acted as attorney for the respondent in litigation against a certain Mr Malebe. Mr Sapire stated that:</w:t>
      </w:r>
    </w:p>
    <w:p w:rsidR="004B16EB" w:rsidRPr="0063614F" w:rsidRDefault="00B140C8" w:rsidP="004B16EB">
      <w:pPr>
        <w:rPr>
          <w:rFonts w:ascii="Arial" w:hAnsi="Arial" w:cs="Arial"/>
        </w:rPr>
      </w:pPr>
      <w:r w:rsidRPr="0063614F">
        <w:rPr>
          <w:rFonts w:ascii="Arial" w:hAnsi="Arial" w:cs="Arial"/>
        </w:rPr>
        <w:t>‘</w:t>
      </w:r>
      <w:r w:rsidR="004B16EB" w:rsidRPr="00EE53AA">
        <w:rPr>
          <w:rFonts w:ascii="Arial" w:hAnsi="Arial" w:cs="Arial"/>
          <w:sz w:val="22"/>
          <w:szCs w:val="22"/>
        </w:rPr>
        <w:t>My client has also discussed certain other matters with you including the current matter against Renico Earthworks. It appears that your firm has a conflict of interest in this matter and I have been instructed to convey my client's objection to your acting against him and his company. Should you persist to act on behalf of Renico Earthworks either directly or indirectly, my client will have no choice but to make a formal objection.</w:t>
      </w:r>
      <w:r w:rsidRPr="0063614F">
        <w:rPr>
          <w:rFonts w:ascii="Arial" w:hAnsi="Arial" w:cs="Arial"/>
        </w:rPr>
        <w:t>’</w:t>
      </w:r>
    </w:p>
    <w:p w:rsidR="00601679" w:rsidRPr="0063614F" w:rsidRDefault="00601679" w:rsidP="004B16EB">
      <w:pPr>
        <w:rPr>
          <w:rFonts w:ascii="Arial" w:hAnsi="Arial" w:cs="Arial"/>
        </w:rPr>
      </w:pPr>
    </w:p>
    <w:p w:rsidR="004B16EB" w:rsidRPr="007350C7" w:rsidRDefault="007350C7" w:rsidP="007350C7">
      <w:pPr>
        <w:rPr>
          <w:rFonts w:ascii="Arial" w:hAnsi="Arial" w:cs="Arial"/>
        </w:rPr>
      </w:pPr>
      <w:r w:rsidRPr="0063614F">
        <w:rPr>
          <w:rFonts w:ascii="Arial" w:hAnsi="Arial" w:cs="Arial"/>
        </w:rPr>
        <w:t>[9]</w:t>
      </w:r>
      <w:r w:rsidRPr="0063614F">
        <w:rPr>
          <w:rFonts w:ascii="Arial" w:hAnsi="Arial" w:cs="Arial"/>
        </w:rPr>
        <w:tab/>
      </w:r>
      <w:r w:rsidR="009A433A" w:rsidRPr="007350C7">
        <w:rPr>
          <w:rFonts w:ascii="Arial" w:hAnsi="Arial" w:cs="Arial"/>
        </w:rPr>
        <w:t>Mr Bothma stated that i</w:t>
      </w:r>
      <w:r w:rsidR="00586D94" w:rsidRPr="007350C7">
        <w:rPr>
          <w:rFonts w:ascii="Arial" w:hAnsi="Arial" w:cs="Arial"/>
        </w:rPr>
        <w:t xml:space="preserve">n anticipation of the </w:t>
      </w:r>
      <w:r w:rsidR="00FF23A6" w:rsidRPr="007350C7">
        <w:rPr>
          <w:rFonts w:ascii="Arial" w:hAnsi="Arial" w:cs="Arial"/>
        </w:rPr>
        <w:t>alleged c</w:t>
      </w:r>
      <w:r w:rsidR="00586D94" w:rsidRPr="007350C7">
        <w:rPr>
          <w:rFonts w:ascii="Arial" w:hAnsi="Arial" w:cs="Arial"/>
        </w:rPr>
        <w:t xml:space="preserve">onflict of interest issue being raised at the </w:t>
      </w:r>
      <w:r w:rsidR="00EC7E34" w:rsidRPr="007350C7">
        <w:rPr>
          <w:rFonts w:ascii="Arial" w:hAnsi="Arial" w:cs="Arial"/>
        </w:rPr>
        <w:t>pre</w:t>
      </w:r>
      <w:r w:rsidR="008012A4" w:rsidRPr="007350C7">
        <w:rPr>
          <w:rFonts w:ascii="Arial" w:hAnsi="Arial" w:cs="Arial"/>
        </w:rPr>
        <w:t>-</w:t>
      </w:r>
      <w:r w:rsidR="00412F09" w:rsidRPr="007350C7">
        <w:rPr>
          <w:rFonts w:ascii="Arial" w:hAnsi="Arial" w:cs="Arial"/>
        </w:rPr>
        <w:t>arbitration meeting</w:t>
      </w:r>
      <w:r w:rsidR="009A433A" w:rsidRPr="007350C7">
        <w:rPr>
          <w:rFonts w:ascii="Arial" w:hAnsi="Arial" w:cs="Arial"/>
        </w:rPr>
        <w:t>, he</w:t>
      </w:r>
      <w:r w:rsidR="00586D94" w:rsidRPr="007350C7">
        <w:rPr>
          <w:rFonts w:ascii="Arial" w:hAnsi="Arial" w:cs="Arial"/>
        </w:rPr>
        <w:t xml:space="preserve"> </w:t>
      </w:r>
      <w:r w:rsidR="004B16EB" w:rsidRPr="007350C7">
        <w:rPr>
          <w:rFonts w:ascii="Arial" w:hAnsi="Arial" w:cs="Arial"/>
        </w:rPr>
        <w:t xml:space="preserve">addressed a letter to Mr Sapire </w:t>
      </w:r>
      <w:r w:rsidR="009348C6" w:rsidRPr="007350C7">
        <w:rPr>
          <w:rFonts w:ascii="Arial" w:hAnsi="Arial" w:cs="Arial"/>
        </w:rPr>
        <w:t xml:space="preserve">on 10 February 2021, </w:t>
      </w:r>
      <w:r w:rsidR="004B16EB" w:rsidRPr="007350C7">
        <w:rPr>
          <w:rFonts w:ascii="Arial" w:hAnsi="Arial" w:cs="Arial"/>
        </w:rPr>
        <w:t xml:space="preserve">in which the arbitrator was copied. </w:t>
      </w:r>
      <w:r w:rsidR="002435BC" w:rsidRPr="007350C7">
        <w:rPr>
          <w:rFonts w:ascii="Arial" w:hAnsi="Arial" w:cs="Arial"/>
        </w:rPr>
        <w:t xml:space="preserve">In the letter </w:t>
      </w:r>
      <w:r w:rsidR="004B16EB" w:rsidRPr="007350C7">
        <w:rPr>
          <w:rFonts w:ascii="Arial" w:hAnsi="Arial" w:cs="Arial"/>
        </w:rPr>
        <w:t xml:space="preserve">Mr Bothma denied any conflict of interest and </w:t>
      </w:r>
      <w:r w:rsidR="00586D94" w:rsidRPr="007350C7">
        <w:rPr>
          <w:rFonts w:ascii="Arial" w:hAnsi="Arial" w:cs="Arial"/>
        </w:rPr>
        <w:t xml:space="preserve">accused Mr Cohen of </w:t>
      </w:r>
      <w:r w:rsidR="002435BC" w:rsidRPr="007350C7">
        <w:rPr>
          <w:rFonts w:ascii="Arial" w:hAnsi="Arial" w:cs="Arial"/>
        </w:rPr>
        <w:t xml:space="preserve">an </w:t>
      </w:r>
      <w:r w:rsidR="00586D94" w:rsidRPr="007350C7">
        <w:rPr>
          <w:rFonts w:ascii="Arial" w:hAnsi="Arial" w:cs="Arial"/>
        </w:rPr>
        <w:t>ulterior motive in orchestrating a meeting between them</w:t>
      </w:r>
      <w:r w:rsidR="00B865B5" w:rsidRPr="007350C7">
        <w:rPr>
          <w:rFonts w:ascii="Arial" w:hAnsi="Arial" w:cs="Arial"/>
        </w:rPr>
        <w:t xml:space="preserve"> a few days before</w:t>
      </w:r>
      <w:r w:rsidR="00B140C8" w:rsidRPr="007350C7">
        <w:rPr>
          <w:rFonts w:ascii="Arial" w:hAnsi="Arial" w:cs="Arial"/>
        </w:rPr>
        <w:t xml:space="preserve">. </w:t>
      </w:r>
      <w:r w:rsidR="00FF23A6" w:rsidRPr="007350C7">
        <w:rPr>
          <w:rFonts w:ascii="Arial" w:hAnsi="Arial" w:cs="Arial"/>
        </w:rPr>
        <w:t>Mr Bo</w:t>
      </w:r>
      <w:r w:rsidR="00B865B5" w:rsidRPr="007350C7">
        <w:rPr>
          <w:rFonts w:ascii="Arial" w:hAnsi="Arial" w:cs="Arial"/>
        </w:rPr>
        <w:t xml:space="preserve">thma alleged </w:t>
      </w:r>
      <w:r w:rsidR="00B140C8" w:rsidRPr="007350C7">
        <w:rPr>
          <w:rFonts w:ascii="Arial" w:hAnsi="Arial" w:cs="Arial"/>
        </w:rPr>
        <w:t>that</w:t>
      </w:r>
      <w:r w:rsidR="00586D94" w:rsidRPr="007350C7">
        <w:rPr>
          <w:rFonts w:ascii="Arial" w:hAnsi="Arial" w:cs="Arial"/>
        </w:rPr>
        <w:t xml:space="preserve"> during </w:t>
      </w:r>
      <w:r w:rsidR="00B140C8" w:rsidRPr="007350C7">
        <w:rPr>
          <w:rFonts w:ascii="Arial" w:hAnsi="Arial" w:cs="Arial"/>
        </w:rPr>
        <w:t xml:space="preserve">this meeting </w:t>
      </w:r>
      <w:r w:rsidR="00B865B5" w:rsidRPr="007350C7">
        <w:rPr>
          <w:rFonts w:ascii="Arial" w:hAnsi="Arial" w:cs="Arial"/>
        </w:rPr>
        <w:t xml:space="preserve">Mr Cohen wanted him </w:t>
      </w:r>
      <w:r w:rsidR="00586D94" w:rsidRPr="007350C7">
        <w:rPr>
          <w:rFonts w:ascii="Arial" w:hAnsi="Arial" w:cs="Arial"/>
        </w:rPr>
        <w:t xml:space="preserve">to convince the applicant to withdraw its claim against the respondent in return for an </w:t>
      </w:r>
      <w:r w:rsidR="00586D94" w:rsidRPr="007350C7">
        <w:rPr>
          <w:rFonts w:ascii="Arial" w:hAnsi="Arial" w:cs="Arial"/>
        </w:rPr>
        <w:lastRenderedPageBreak/>
        <w:t xml:space="preserve">instruction </w:t>
      </w:r>
      <w:r w:rsidR="00B865B5" w:rsidRPr="007350C7">
        <w:rPr>
          <w:rFonts w:ascii="Arial" w:hAnsi="Arial" w:cs="Arial"/>
        </w:rPr>
        <w:t>to attend to the transfer of an</w:t>
      </w:r>
      <w:r w:rsidR="00586D94" w:rsidRPr="007350C7">
        <w:rPr>
          <w:rFonts w:ascii="Arial" w:hAnsi="Arial" w:cs="Arial"/>
        </w:rPr>
        <w:t xml:space="preserve"> immovable property and </w:t>
      </w:r>
      <w:r w:rsidR="0056386C" w:rsidRPr="007350C7">
        <w:rPr>
          <w:rFonts w:ascii="Arial" w:hAnsi="Arial" w:cs="Arial"/>
        </w:rPr>
        <w:t xml:space="preserve">earning </w:t>
      </w:r>
      <w:r w:rsidR="00B865B5" w:rsidRPr="007350C7">
        <w:rPr>
          <w:rFonts w:ascii="Arial" w:hAnsi="Arial" w:cs="Arial"/>
        </w:rPr>
        <w:t xml:space="preserve">Mr Bothma </w:t>
      </w:r>
      <w:r w:rsidR="0056386C" w:rsidRPr="007350C7">
        <w:rPr>
          <w:rFonts w:ascii="Arial" w:hAnsi="Arial" w:cs="Arial"/>
        </w:rPr>
        <w:t xml:space="preserve">a transfer fee. </w:t>
      </w:r>
      <w:r w:rsidR="00586D94" w:rsidRPr="007350C7">
        <w:rPr>
          <w:rFonts w:ascii="Arial" w:hAnsi="Arial" w:cs="Arial"/>
        </w:rPr>
        <w:t xml:space="preserve"> </w:t>
      </w:r>
      <w:r w:rsidR="004B16EB" w:rsidRPr="007350C7">
        <w:rPr>
          <w:rFonts w:ascii="Arial" w:hAnsi="Arial" w:cs="Arial"/>
        </w:rPr>
        <w:t>The relevant part of the letter read as follows:</w:t>
      </w:r>
    </w:p>
    <w:p w:rsidR="0056386C" w:rsidRPr="00EE53AA" w:rsidRDefault="0056386C" w:rsidP="00BF351A">
      <w:pPr>
        <w:rPr>
          <w:rFonts w:ascii="Arial" w:hAnsi="Arial" w:cs="Arial"/>
          <w:sz w:val="22"/>
          <w:szCs w:val="22"/>
        </w:rPr>
      </w:pPr>
      <w:r w:rsidRPr="00EE53AA">
        <w:rPr>
          <w:rFonts w:ascii="Arial" w:hAnsi="Arial" w:cs="Arial"/>
          <w:sz w:val="22"/>
          <w:szCs w:val="22"/>
        </w:rPr>
        <w:t>‘5. Having regard to the aforesaid, it is evident that Mr Cohen's hands are not clean. Mr Cohen clearly had an ulterior motive when insisting to meet with the writer to execute his attempted coercion, well knowing that the writer will not accede to this conspiracy. It is interesting that this conduct of Mr Cohen is not raised in your letter under reply.</w:t>
      </w:r>
    </w:p>
    <w:p w:rsidR="0056386C" w:rsidRPr="00EE53AA" w:rsidRDefault="0056386C" w:rsidP="00BF351A">
      <w:pPr>
        <w:rPr>
          <w:rFonts w:ascii="Arial" w:hAnsi="Arial" w:cs="Arial"/>
          <w:sz w:val="22"/>
          <w:szCs w:val="22"/>
        </w:rPr>
      </w:pPr>
      <w:r w:rsidRPr="00EE53AA">
        <w:rPr>
          <w:rFonts w:ascii="Arial" w:hAnsi="Arial" w:cs="Arial"/>
          <w:sz w:val="22"/>
          <w:szCs w:val="22"/>
        </w:rPr>
        <w:t xml:space="preserve"> 6. Mr Cohen, it seems, will not hesitate to employ whatever means in an attempt to better his position. </w:t>
      </w:r>
    </w:p>
    <w:p w:rsidR="0056386C" w:rsidRPr="00EE53AA" w:rsidRDefault="0056386C" w:rsidP="00BF351A">
      <w:pPr>
        <w:rPr>
          <w:rFonts w:ascii="Arial" w:hAnsi="Arial" w:cs="Arial"/>
          <w:sz w:val="22"/>
          <w:szCs w:val="22"/>
        </w:rPr>
      </w:pPr>
      <w:r w:rsidRPr="00EE53AA">
        <w:rPr>
          <w:rFonts w:ascii="Arial" w:hAnsi="Arial" w:cs="Arial"/>
          <w:sz w:val="22"/>
          <w:szCs w:val="22"/>
        </w:rPr>
        <w:t>7. However, and as alluded to above, his attempts are totally misplaced and your Mr Sapire, as a senior attorney, should have identified and recognised that there was no merit in the allegations made by Mr Cohen.</w:t>
      </w:r>
      <w:r w:rsidR="00B140C8" w:rsidRPr="00EE53AA">
        <w:rPr>
          <w:rFonts w:ascii="Arial" w:hAnsi="Arial" w:cs="Arial"/>
          <w:sz w:val="22"/>
          <w:szCs w:val="22"/>
        </w:rPr>
        <w:t>’</w:t>
      </w:r>
    </w:p>
    <w:p w:rsidR="00BF351A" w:rsidRPr="0063614F" w:rsidRDefault="00BF351A" w:rsidP="00BF351A">
      <w:pPr>
        <w:rPr>
          <w:rFonts w:ascii="Arial" w:hAnsi="Arial" w:cs="Arial"/>
        </w:rPr>
      </w:pPr>
    </w:p>
    <w:p w:rsidR="00BF351A" w:rsidRPr="007350C7" w:rsidRDefault="007350C7" w:rsidP="007350C7">
      <w:pPr>
        <w:rPr>
          <w:rFonts w:ascii="Arial" w:hAnsi="Arial" w:cs="Arial"/>
        </w:rPr>
      </w:pPr>
      <w:r w:rsidRPr="0063614F">
        <w:rPr>
          <w:rFonts w:ascii="Arial" w:hAnsi="Arial" w:cs="Arial"/>
        </w:rPr>
        <w:t>[10]</w:t>
      </w:r>
      <w:r w:rsidRPr="0063614F">
        <w:rPr>
          <w:rFonts w:ascii="Arial" w:hAnsi="Arial" w:cs="Arial"/>
        </w:rPr>
        <w:tab/>
      </w:r>
      <w:r w:rsidR="00BF351A" w:rsidRPr="007350C7">
        <w:rPr>
          <w:rFonts w:ascii="Arial" w:hAnsi="Arial" w:cs="Arial"/>
        </w:rPr>
        <w:t>The arbitr</w:t>
      </w:r>
      <w:r w:rsidR="00601679" w:rsidRPr="007350C7">
        <w:rPr>
          <w:rFonts w:ascii="Arial" w:hAnsi="Arial" w:cs="Arial"/>
        </w:rPr>
        <w:t>at</w:t>
      </w:r>
      <w:r w:rsidR="00BF351A" w:rsidRPr="007350C7">
        <w:rPr>
          <w:rFonts w:ascii="Arial" w:hAnsi="Arial" w:cs="Arial"/>
        </w:rPr>
        <w:t>or acknowledged receipt of the correspondence of 4 February 2021 and 10 February 2021</w:t>
      </w:r>
      <w:r w:rsidR="008012A4" w:rsidRPr="007350C7">
        <w:rPr>
          <w:rFonts w:ascii="Arial" w:hAnsi="Arial" w:cs="Arial"/>
        </w:rPr>
        <w:t>.</w:t>
      </w:r>
      <w:r w:rsidR="00BF351A" w:rsidRPr="007350C7">
        <w:rPr>
          <w:rFonts w:ascii="Arial" w:hAnsi="Arial" w:cs="Arial"/>
        </w:rPr>
        <w:t xml:space="preserve"> </w:t>
      </w:r>
      <w:r w:rsidR="00601679" w:rsidRPr="007350C7">
        <w:rPr>
          <w:rFonts w:ascii="Arial" w:hAnsi="Arial" w:cs="Arial"/>
        </w:rPr>
        <w:t>He did not address the contents of the letter</w:t>
      </w:r>
      <w:r w:rsidR="008012A4" w:rsidRPr="007350C7">
        <w:rPr>
          <w:rFonts w:ascii="Arial" w:hAnsi="Arial" w:cs="Arial"/>
        </w:rPr>
        <w:t>s</w:t>
      </w:r>
      <w:r w:rsidR="00870C39" w:rsidRPr="007350C7">
        <w:rPr>
          <w:rFonts w:ascii="Arial" w:hAnsi="Arial" w:cs="Arial"/>
        </w:rPr>
        <w:t>. He</w:t>
      </w:r>
      <w:r w:rsidR="00601679" w:rsidRPr="007350C7">
        <w:rPr>
          <w:rFonts w:ascii="Arial" w:hAnsi="Arial" w:cs="Arial"/>
        </w:rPr>
        <w:t xml:space="preserve"> merely stated that a</w:t>
      </w:r>
      <w:r w:rsidR="00BF351A" w:rsidRPr="007350C7">
        <w:rPr>
          <w:rFonts w:ascii="Arial" w:hAnsi="Arial" w:cs="Arial"/>
        </w:rPr>
        <w:t xml:space="preserve"> pre</w:t>
      </w:r>
      <w:r w:rsidR="008012A4" w:rsidRPr="007350C7">
        <w:rPr>
          <w:rFonts w:ascii="Arial" w:hAnsi="Arial" w:cs="Arial"/>
        </w:rPr>
        <w:t>-arbitration</w:t>
      </w:r>
      <w:r w:rsidR="00BF351A" w:rsidRPr="007350C7">
        <w:rPr>
          <w:rFonts w:ascii="Arial" w:hAnsi="Arial" w:cs="Arial"/>
        </w:rPr>
        <w:t xml:space="preserve"> meetin</w:t>
      </w:r>
      <w:r w:rsidR="00601679" w:rsidRPr="007350C7">
        <w:rPr>
          <w:rFonts w:ascii="Arial" w:hAnsi="Arial" w:cs="Arial"/>
        </w:rPr>
        <w:t>g was</w:t>
      </w:r>
      <w:r w:rsidR="00BF351A" w:rsidRPr="007350C7">
        <w:rPr>
          <w:rFonts w:ascii="Arial" w:hAnsi="Arial" w:cs="Arial"/>
        </w:rPr>
        <w:t xml:space="preserve"> to be held</w:t>
      </w:r>
      <w:r w:rsidR="00601679" w:rsidRPr="007350C7">
        <w:rPr>
          <w:rFonts w:ascii="Arial" w:hAnsi="Arial" w:cs="Arial"/>
        </w:rPr>
        <w:t xml:space="preserve"> via </w:t>
      </w:r>
      <w:r w:rsidR="00BF351A" w:rsidRPr="007350C7">
        <w:rPr>
          <w:rFonts w:ascii="Arial" w:hAnsi="Arial" w:cs="Arial"/>
        </w:rPr>
        <w:t>M</w:t>
      </w:r>
      <w:r w:rsidR="00E01B17" w:rsidRPr="007350C7">
        <w:rPr>
          <w:rFonts w:ascii="Arial" w:hAnsi="Arial" w:cs="Arial"/>
        </w:rPr>
        <w:t>S</w:t>
      </w:r>
      <w:r w:rsidR="00BF351A" w:rsidRPr="007350C7">
        <w:rPr>
          <w:rFonts w:ascii="Arial" w:hAnsi="Arial" w:cs="Arial"/>
        </w:rPr>
        <w:t>-Teams</w:t>
      </w:r>
      <w:r w:rsidR="00601679" w:rsidRPr="007350C7">
        <w:rPr>
          <w:rFonts w:ascii="Arial" w:hAnsi="Arial" w:cs="Arial"/>
        </w:rPr>
        <w:t xml:space="preserve"> and that the parties</w:t>
      </w:r>
      <w:r w:rsidR="00BF351A" w:rsidRPr="007350C7">
        <w:rPr>
          <w:rFonts w:ascii="Arial" w:hAnsi="Arial" w:cs="Arial"/>
        </w:rPr>
        <w:t xml:space="preserve"> </w:t>
      </w:r>
      <w:r w:rsidR="00601679" w:rsidRPr="007350C7">
        <w:rPr>
          <w:rFonts w:ascii="Arial" w:hAnsi="Arial" w:cs="Arial"/>
        </w:rPr>
        <w:t xml:space="preserve">had to advise </w:t>
      </w:r>
      <w:r w:rsidR="002435BC" w:rsidRPr="007350C7">
        <w:rPr>
          <w:rFonts w:ascii="Arial" w:hAnsi="Arial" w:cs="Arial"/>
        </w:rPr>
        <w:t>of a</w:t>
      </w:r>
      <w:r w:rsidR="00BF351A" w:rsidRPr="007350C7">
        <w:rPr>
          <w:rFonts w:ascii="Arial" w:hAnsi="Arial" w:cs="Arial"/>
        </w:rPr>
        <w:t xml:space="preserve"> suitable</w:t>
      </w:r>
      <w:r w:rsidR="00601679" w:rsidRPr="007350C7">
        <w:rPr>
          <w:rFonts w:ascii="Arial" w:hAnsi="Arial" w:cs="Arial"/>
        </w:rPr>
        <w:t xml:space="preserve"> </w:t>
      </w:r>
      <w:r w:rsidR="002435BC" w:rsidRPr="007350C7">
        <w:rPr>
          <w:rFonts w:ascii="Arial" w:hAnsi="Arial" w:cs="Arial"/>
        </w:rPr>
        <w:t xml:space="preserve">date and </w:t>
      </w:r>
      <w:r w:rsidR="00601679" w:rsidRPr="007350C7">
        <w:rPr>
          <w:rFonts w:ascii="Arial" w:hAnsi="Arial" w:cs="Arial"/>
        </w:rPr>
        <w:t xml:space="preserve">provide their </w:t>
      </w:r>
      <w:r w:rsidR="00BF351A" w:rsidRPr="007350C7">
        <w:rPr>
          <w:rFonts w:ascii="Arial" w:hAnsi="Arial" w:cs="Arial"/>
        </w:rPr>
        <w:t xml:space="preserve">email addresses for </w:t>
      </w:r>
      <w:r w:rsidR="00601679" w:rsidRPr="007350C7">
        <w:rPr>
          <w:rFonts w:ascii="Arial" w:hAnsi="Arial" w:cs="Arial"/>
        </w:rPr>
        <w:t>the</w:t>
      </w:r>
      <w:r w:rsidR="00BF351A" w:rsidRPr="007350C7">
        <w:rPr>
          <w:rFonts w:ascii="Arial" w:hAnsi="Arial" w:cs="Arial"/>
        </w:rPr>
        <w:t xml:space="preserve"> purpose</w:t>
      </w:r>
      <w:r w:rsidR="00870C39" w:rsidRPr="007350C7">
        <w:rPr>
          <w:rFonts w:ascii="Arial" w:hAnsi="Arial" w:cs="Arial"/>
        </w:rPr>
        <w:t xml:space="preserve"> of convening such</w:t>
      </w:r>
      <w:r w:rsidR="00601679" w:rsidRPr="007350C7">
        <w:rPr>
          <w:rFonts w:ascii="Arial" w:hAnsi="Arial" w:cs="Arial"/>
        </w:rPr>
        <w:t xml:space="preserve"> meeting.</w:t>
      </w:r>
    </w:p>
    <w:p w:rsidR="00122FD7" w:rsidRPr="0063614F" w:rsidRDefault="00122FD7" w:rsidP="00122FD7">
      <w:pPr>
        <w:pStyle w:val="ListParagraph"/>
        <w:ind w:left="0"/>
        <w:rPr>
          <w:rFonts w:ascii="Arial" w:hAnsi="Arial" w:cs="Arial"/>
        </w:rPr>
      </w:pPr>
    </w:p>
    <w:p w:rsidR="007B6B13" w:rsidRPr="007350C7" w:rsidRDefault="007350C7" w:rsidP="007350C7">
      <w:pPr>
        <w:rPr>
          <w:rFonts w:ascii="Arial" w:hAnsi="Arial" w:cs="Arial"/>
        </w:rPr>
      </w:pPr>
      <w:r w:rsidRPr="0063614F">
        <w:rPr>
          <w:rFonts w:ascii="Arial" w:hAnsi="Arial" w:cs="Arial"/>
        </w:rPr>
        <w:t>[11]</w:t>
      </w:r>
      <w:r w:rsidRPr="0063614F">
        <w:rPr>
          <w:rFonts w:ascii="Arial" w:hAnsi="Arial" w:cs="Arial"/>
        </w:rPr>
        <w:tab/>
      </w:r>
      <w:r w:rsidR="008012A4" w:rsidRPr="007350C7">
        <w:rPr>
          <w:rFonts w:ascii="Arial" w:hAnsi="Arial" w:cs="Arial"/>
        </w:rPr>
        <w:t>A day before the pre-</w:t>
      </w:r>
      <w:r w:rsidR="002A11E1" w:rsidRPr="007350C7">
        <w:rPr>
          <w:rFonts w:ascii="Arial" w:hAnsi="Arial" w:cs="Arial"/>
        </w:rPr>
        <w:t xml:space="preserve">arbitration meeting was to be held, </w:t>
      </w:r>
      <w:r w:rsidR="007B6B13" w:rsidRPr="007350C7">
        <w:rPr>
          <w:rFonts w:ascii="Arial" w:hAnsi="Arial" w:cs="Arial"/>
        </w:rPr>
        <w:t>Mr Sapire addressed a letter to the arbitrator</w:t>
      </w:r>
      <w:r w:rsidR="002A11E1" w:rsidRPr="007350C7">
        <w:rPr>
          <w:rFonts w:ascii="Arial" w:hAnsi="Arial" w:cs="Arial"/>
        </w:rPr>
        <w:t xml:space="preserve"> in which he said the following:</w:t>
      </w:r>
      <w:r w:rsidR="007B6B13" w:rsidRPr="007350C7">
        <w:rPr>
          <w:rFonts w:ascii="Arial" w:hAnsi="Arial" w:cs="Arial"/>
        </w:rPr>
        <w:t xml:space="preserve"> </w:t>
      </w:r>
    </w:p>
    <w:p w:rsidR="007B6B13" w:rsidRPr="00EE53AA" w:rsidRDefault="008012A4" w:rsidP="007B6B13">
      <w:pPr>
        <w:pStyle w:val="ListParagraph"/>
        <w:ind w:left="0"/>
        <w:rPr>
          <w:rFonts w:ascii="Arial" w:hAnsi="Arial" w:cs="Arial"/>
          <w:sz w:val="22"/>
          <w:szCs w:val="22"/>
        </w:rPr>
      </w:pPr>
      <w:r w:rsidRPr="00EE53AA">
        <w:rPr>
          <w:rFonts w:ascii="Arial" w:hAnsi="Arial" w:cs="Arial"/>
          <w:sz w:val="22"/>
          <w:szCs w:val="22"/>
        </w:rPr>
        <w:t>‘</w:t>
      </w:r>
      <w:r w:rsidR="007B6B13" w:rsidRPr="00EE53AA">
        <w:rPr>
          <w:rFonts w:ascii="Arial" w:hAnsi="Arial" w:cs="Arial"/>
          <w:sz w:val="22"/>
          <w:szCs w:val="22"/>
        </w:rPr>
        <w:t>I refer to the above matter and to previous correspondence and with particular reference to the letter of Mr Bothma and my response attached hereto. It is clear from the correspondence that the character of Mr Cohen, the sole director and shareholder of the Respondent company has been impugned and put into question before yourself, before the proceedings have even commenced. In the circumstances, should you continue as arbitrator, notwithstanding your undoubted professionalism, there is no way in which justice can be done and be seen to be done. Please would you let me have your views with regard to the above as my instructions are to protect my client's rights in this regard. Until this issue is determined, there seems to be no point in proceeding with the proposed preliminary meeting tomorrow as it may be rendered unnecessary. We look forward to hearing from you.</w:t>
      </w:r>
      <w:r w:rsidRPr="00EE53AA">
        <w:rPr>
          <w:rFonts w:ascii="Arial" w:hAnsi="Arial" w:cs="Arial"/>
          <w:sz w:val="22"/>
          <w:szCs w:val="22"/>
        </w:rPr>
        <w:t>’</w:t>
      </w:r>
    </w:p>
    <w:p w:rsidR="007B6B13" w:rsidRPr="0063614F" w:rsidRDefault="007B6B13" w:rsidP="007B6B13">
      <w:pPr>
        <w:pStyle w:val="ListParagraph"/>
        <w:rPr>
          <w:rFonts w:ascii="Arial" w:hAnsi="Arial" w:cs="Arial"/>
        </w:rPr>
      </w:pPr>
    </w:p>
    <w:p w:rsidR="007414BB" w:rsidRPr="007350C7" w:rsidRDefault="007350C7" w:rsidP="007350C7">
      <w:pPr>
        <w:rPr>
          <w:rFonts w:ascii="Arial" w:hAnsi="Arial" w:cs="Arial"/>
        </w:rPr>
      </w:pPr>
      <w:r w:rsidRPr="0063614F">
        <w:rPr>
          <w:rFonts w:ascii="Arial" w:hAnsi="Arial" w:cs="Arial"/>
        </w:rPr>
        <w:t>[12]</w:t>
      </w:r>
      <w:r w:rsidRPr="0063614F">
        <w:rPr>
          <w:rFonts w:ascii="Arial" w:hAnsi="Arial" w:cs="Arial"/>
        </w:rPr>
        <w:tab/>
      </w:r>
      <w:r w:rsidR="005056C5" w:rsidRPr="007350C7">
        <w:rPr>
          <w:rFonts w:ascii="Arial" w:hAnsi="Arial" w:cs="Arial"/>
        </w:rPr>
        <w:t>Mr Bothma re</w:t>
      </w:r>
      <w:r w:rsidR="008012A4" w:rsidRPr="007350C7">
        <w:rPr>
          <w:rFonts w:ascii="Arial" w:hAnsi="Arial" w:cs="Arial"/>
        </w:rPr>
        <w:t>sponded that the correspondence</w:t>
      </w:r>
      <w:r w:rsidR="005056C5" w:rsidRPr="007350C7">
        <w:rPr>
          <w:rFonts w:ascii="Arial" w:hAnsi="Arial" w:cs="Arial"/>
        </w:rPr>
        <w:t xml:space="preserve"> was</w:t>
      </w:r>
      <w:r w:rsidR="008012A4" w:rsidRPr="007350C7">
        <w:rPr>
          <w:rFonts w:ascii="Arial" w:hAnsi="Arial" w:cs="Arial"/>
        </w:rPr>
        <w:t xml:space="preserve">, in his view, ‘once again, </w:t>
      </w:r>
      <w:r w:rsidR="005056C5" w:rsidRPr="007350C7">
        <w:rPr>
          <w:rFonts w:ascii="Arial" w:hAnsi="Arial" w:cs="Arial"/>
        </w:rPr>
        <w:t>a delaying tactic</w:t>
      </w:r>
      <w:r w:rsidR="008012A4" w:rsidRPr="007350C7">
        <w:rPr>
          <w:rFonts w:ascii="Arial" w:hAnsi="Arial" w:cs="Arial"/>
        </w:rPr>
        <w:t>’</w:t>
      </w:r>
      <w:r w:rsidR="005056C5" w:rsidRPr="007350C7">
        <w:rPr>
          <w:rFonts w:ascii="Arial" w:hAnsi="Arial" w:cs="Arial"/>
        </w:rPr>
        <w:t xml:space="preserve">.  The arbitrator </w:t>
      </w:r>
      <w:r w:rsidR="007414BB" w:rsidRPr="007350C7">
        <w:rPr>
          <w:rFonts w:ascii="Arial" w:hAnsi="Arial" w:cs="Arial"/>
        </w:rPr>
        <w:t xml:space="preserve">also </w:t>
      </w:r>
      <w:r w:rsidR="005056C5" w:rsidRPr="007350C7">
        <w:rPr>
          <w:rFonts w:ascii="Arial" w:hAnsi="Arial" w:cs="Arial"/>
        </w:rPr>
        <w:t>responded by referring</w:t>
      </w:r>
      <w:r w:rsidR="008012A4" w:rsidRPr="007350C7">
        <w:rPr>
          <w:rFonts w:ascii="Arial" w:hAnsi="Arial" w:cs="Arial"/>
        </w:rPr>
        <w:t xml:space="preserve"> to the ‘email correspondence </w:t>
      </w:r>
      <w:r w:rsidR="008012A4" w:rsidRPr="007350C7">
        <w:rPr>
          <w:rFonts w:ascii="Arial" w:hAnsi="Arial" w:cs="Arial"/>
        </w:rPr>
        <w:lastRenderedPageBreak/>
        <w:t>exchanged’ and stated that the pre-arbitration m</w:t>
      </w:r>
      <w:r w:rsidR="005056C5" w:rsidRPr="007350C7">
        <w:rPr>
          <w:rFonts w:ascii="Arial" w:hAnsi="Arial" w:cs="Arial"/>
        </w:rPr>
        <w:t xml:space="preserve">eeting was to proceed the following day. </w:t>
      </w:r>
      <w:r w:rsidR="00601679" w:rsidRPr="007350C7">
        <w:rPr>
          <w:rFonts w:ascii="Arial" w:hAnsi="Arial" w:cs="Arial"/>
        </w:rPr>
        <w:t>I</w:t>
      </w:r>
      <w:r w:rsidR="00122FD7" w:rsidRPr="007350C7">
        <w:rPr>
          <w:rFonts w:ascii="Arial" w:hAnsi="Arial" w:cs="Arial"/>
        </w:rPr>
        <w:t>t was at this</w:t>
      </w:r>
      <w:r w:rsidR="00601679" w:rsidRPr="007350C7">
        <w:rPr>
          <w:rFonts w:ascii="Arial" w:hAnsi="Arial" w:cs="Arial"/>
        </w:rPr>
        <w:t xml:space="preserve"> pre</w:t>
      </w:r>
      <w:r w:rsidR="00122FD7" w:rsidRPr="007350C7">
        <w:rPr>
          <w:rFonts w:ascii="Arial" w:hAnsi="Arial" w:cs="Arial"/>
        </w:rPr>
        <w:t>-</w:t>
      </w:r>
      <w:r w:rsidR="00601679" w:rsidRPr="007350C7">
        <w:rPr>
          <w:rFonts w:ascii="Arial" w:hAnsi="Arial" w:cs="Arial"/>
        </w:rPr>
        <w:t xml:space="preserve">arbitration meeting that the </w:t>
      </w:r>
      <w:r w:rsidR="002F6D72" w:rsidRPr="007350C7">
        <w:rPr>
          <w:rFonts w:ascii="Arial" w:hAnsi="Arial" w:cs="Arial"/>
        </w:rPr>
        <w:t xml:space="preserve">Mr Sapire indicated that he was instructed not to participate in the arbitration proceedings and that he would set out the </w:t>
      </w:r>
      <w:r w:rsidR="00D83B4F" w:rsidRPr="007350C7">
        <w:rPr>
          <w:rFonts w:ascii="Arial" w:hAnsi="Arial" w:cs="Arial"/>
        </w:rPr>
        <w:t>‘</w:t>
      </w:r>
      <w:r w:rsidR="002F6D72" w:rsidRPr="007350C7">
        <w:rPr>
          <w:rFonts w:ascii="Arial" w:hAnsi="Arial" w:cs="Arial"/>
        </w:rPr>
        <w:t>issues in detail</w:t>
      </w:r>
      <w:r w:rsidR="00D83B4F" w:rsidRPr="007350C7">
        <w:rPr>
          <w:rFonts w:ascii="Arial" w:hAnsi="Arial" w:cs="Arial"/>
        </w:rPr>
        <w:t>’</w:t>
      </w:r>
      <w:r w:rsidR="002F6D72" w:rsidRPr="007350C7">
        <w:rPr>
          <w:rFonts w:ascii="Arial" w:hAnsi="Arial" w:cs="Arial"/>
        </w:rPr>
        <w:t xml:space="preserve"> in due course.</w:t>
      </w:r>
    </w:p>
    <w:p w:rsidR="008C305D" w:rsidRPr="0063614F" w:rsidRDefault="008C305D" w:rsidP="007414BB">
      <w:pPr>
        <w:pStyle w:val="ListParagraph"/>
        <w:ind w:left="0"/>
        <w:rPr>
          <w:rFonts w:ascii="Arial" w:hAnsi="Arial" w:cs="Arial"/>
        </w:rPr>
      </w:pPr>
      <w:r w:rsidRPr="0063614F">
        <w:rPr>
          <w:rFonts w:ascii="Arial" w:hAnsi="Arial" w:cs="Arial"/>
        </w:rPr>
        <w:t xml:space="preserve"> </w:t>
      </w:r>
    </w:p>
    <w:p w:rsidR="00BF351A" w:rsidRPr="007350C7" w:rsidRDefault="007350C7" w:rsidP="007350C7">
      <w:pPr>
        <w:rPr>
          <w:rFonts w:ascii="Arial" w:hAnsi="Arial" w:cs="Arial"/>
        </w:rPr>
      </w:pPr>
      <w:r w:rsidRPr="0063614F">
        <w:rPr>
          <w:rFonts w:ascii="Arial" w:hAnsi="Arial" w:cs="Arial"/>
        </w:rPr>
        <w:t>[13]</w:t>
      </w:r>
      <w:r w:rsidRPr="0063614F">
        <w:rPr>
          <w:rFonts w:ascii="Arial" w:hAnsi="Arial" w:cs="Arial"/>
        </w:rPr>
        <w:tab/>
      </w:r>
      <w:r w:rsidR="008C305D" w:rsidRPr="007350C7">
        <w:rPr>
          <w:rFonts w:ascii="Arial" w:hAnsi="Arial" w:cs="Arial"/>
        </w:rPr>
        <w:t xml:space="preserve">The minutes of the meeting, produced by the arbitrator was attached to the founding affidavit.  The respondent in answer stated that the minutes have not been accepted by Mr Cohen or by Mr Sapire as correct, and that they do not properly cover the discussions raised by Mr </w:t>
      </w:r>
      <w:r w:rsidR="007414BB" w:rsidRPr="007350C7">
        <w:rPr>
          <w:rFonts w:ascii="Arial" w:hAnsi="Arial" w:cs="Arial"/>
        </w:rPr>
        <w:t>Sapire regarding the r</w:t>
      </w:r>
      <w:r w:rsidR="008C305D" w:rsidRPr="007350C7">
        <w:rPr>
          <w:rFonts w:ascii="Arial" w:hAnsi="Arial" w:cs="Arial"/>
        </w:rPr>
        <w:t>espondent's ob</w:t>
      </w:r>
      <w:r w:rsidR="00A267A8" w:rsidRPr="007350C7">
        <w:rPr>
          <w:rFonts w:ascii="Arial" w:hAnsi="Arial" w:cs="Arial"/>
        </w:rPr>
        <w:t>jections to the procedure</w:t>
      </w:r>
      <w:r w:rsidR="008C305D" w:rsidRPr="007350C7">
        <w:rPr>
          <w:rFonts w:ascii="Arial" w:hAnsi="Arial" w:cs="Arial"/>
        </w:rPr>
        <w:t>.</w:t>
      </w:r>
      <w:r w:rsidR="007414BB" w:rsidRPr="007350C7">
        <w:rPr>
          <w:rFonts w:ascii="Arial" w:hAnsi="Arial" w:cs="Arial"/>
        </w:rPr>
        <w:t xml:space="preserve"> The respon</w:t>
      </w:r>
      <w:r w:rsidR="009348C6" w:rsidRPr="007350C7">
        <w:rPr>
          <w:rFonts w:ascii="Arial" w:hAnsi="Arial" w:cs="Arial"/>
        </w:rPr>
        <w:t>dent did not, however, respond</w:t>
      </w:r>
      <w:r w:rsidR="007414BB" w:rsidRPr="007350C7">
        <w:rPr>
          <w:rFonts w:ascii="Arial" w:hAnsi="Arial" w:cs="Arial"/>
        </w:rPr>
        <w:t xml:space="preserve"> at the time of the receipt of the minutes n</w:t>
      </w:r>
      <w:r w:rsidR="009348C6" w:rsidRPr="007350C7">
        <w:rPr>
          <w:rFonts w:ascii="Arial" w:hAnsi="Arial" w:cs="Arial"/>
        </w:rPr>
        <w:t xml:space="preserve">or was it suggested </w:t>
      </w:r>
      <w:r w:rsidR="007414BB" w:rsidRPr="007350C7">
        <w:rPr>
          <w:rFonts w:ascii="Arial" w:hAnsi="Arial" w:cs="Arial"/>
        </w:rPr>
        <w:t>what needed to be included in the minutes.</w:t>
      </w:r>
    </w:p>
    <w:p w:rsidR="007414BB" w:rsidRPr="0063614F" w:rsidRDefault="007414BB" w:rsidP="007414BB">
      <w:pPr>
        <w:pStyle w:val="ListParagraph"/>
        <w:ind w:left="0"/>
        <w:rPr>
          <w:rFonts w:ascii="Arial" w:hAnsi="Arial" w:cs="Arial"/>
        </w:rPr>
      </w:pPr>
    </w:p>
    <w:p w:rsidR="00AB5123" w:rsidRPr="0063614F" w:rsidRDefault="00BF351A" w:rsidP="00BF351A">
      <w:pPr>
        <w:rPr>
          <w:rFonts w:ascii="Arial" w:hAnsi="Arial" w:cs="Arial"/>
          <w:b/>
        </w:rPr>
      </w:pPr>
      <w:r w:rsidRPr="0063614F">
        <w:rPr>
          <w:rFonts w:ascii="Arial" w:hAnsi="Arial" w:cs="Arial"/>
          <w:b/>
        </w:rPr>
        <w:t>The complaint</w:t>
      </w:r>
    </w:p>
    <w:p w:rsidR="0097682D" w:rsidRPr="007350C7" w:rsidRDefault="007350C7" w:rsidP="007350C7">
      <w:pPr>
        <w:rPr>
          <w:rFonts w:ascii="Arial" w:hAnsi="Arial" w:cs="Arial"/>
        </w:rPr>
      </w:pPr>
      <w:r w:rsidRPr="0063614F">
        <w:rPr>
          <w:rFonts w:ascii="Arial" w:hAnsi="Arial" w:cs="Arial"/>
        </w:rPr>
        <w:t>[14]</w:t>
      </w:r>
      <w:r w:rsidRPr="0063614F">
        <w:rPr>
          <w:rFonts w:ascii="Arial" w:hAnsi="Arial" w:cs="Arial"/>
        </w:rPr>
        <w:tab/>
      </w:r>
      <w:r w:rsidR="00BF351A" w:rsidRPr="007350C7">
        <w:rPr>
          <w:rFonts w:ascii="Arial" w:hAnsi="Arial" w:cs="Arial"/>
        </w:rPr>
        <w:t xml:space="preserve">During the hearing </w:t>
      </w:r>
      <w:r w:rsidR="007B6B13" w:rsidRPr="007350C7">
        <w:rPr>
          <w:rFonts w:ascii="Arial" w:hAnsi="Arial" w:cs="Arial"/>
        </w:rPr>
        <w:t xml:space="preserve">of this application </w:t>
      </w:r>
      <w:r w:rsidR="00BF351A" w:rsidRPr="007350C7">
        <w:rPr>
          <w:rFonts w:ascii="Arial" w:hAnsi="Arial" w:cs="Arial"/>
        </w:rPr>
        <w:t>the respondent limited its opposition to the argument that the arbitrator was "tainted" by the letter of 12 February 2021.</w:t>
      </w:r>
    </w:p>
    <w:p w:rsidR="00BF351A" w:rsidRPr="0063614F" w:rsidRDefault="00BF351A" w:rsidP="0097682D">
      <w:pPr>
        <w:pStyle w:val="ListParagraph"/>
        <w:ind w:left="0"/>
        <w:rPr>
          <w:rFonts w:ascii="Arial" w:hAnsi="Arial" w:cs="Arial"/>
        </w:rPr>
      </w:pPr>
      <w:r w:rsidRPr="0063614F">
        <w:rPr>
          <w:rFonts w:ascii="Arial" w:hAnsi="Arial" w:cs="Arial"/>
        </w:rPr>
        <w:t xml:space="preserve"> </w:t>
      </w:r>
    </w:p>
    <w:p w:rsidR="00BF351A" w:rsidRPr="007350C7" w:rsidRDefault="007350C7" w:rsidP="007350C7">
      <w:pPr>
        <w:rPr>
          <w:rFonts w:ascii="Arial" w:hAnsi="Arial" w:cs="Arial"/>
        </w:rPr>
      </w:pPr>
      <w:r w:rsidRPr="0063614F">
        <w:rPr>
          <w:rFonts w:ascii="Arial" w:hAnsi="Arial" w:cs="Arial"/>
        </w:rPr>
        <w:t>[15]</w:t>
      </w:r>
      <w:r w:rsidRPr="0063614F">
        <w:rPr>
          <w:rFonts w:ascii="Arial" w:hAnsi="Arial" w:cs="Arial"/>
        </w:rPr>
        <w:tab/>
      </w:r>
      <w:r w:rsidR="00BF351A" w:rsidRPr="007350C7">
        <w:rPr>
          <w:rFonts w:ascii="Arial" w:hAnsi="Arial" w:cs="Arial"/>
        </w:rPr>
        <w:t xml:space="preserve">   The respondent argues that the letter vilified the director and principal witness for the respondent</w:t>
      </w:r>
      <w:r w:rsidR="009348C6" w:rsidRPr="007350C7">
        <w:rPr>
          <w:rFonts w:ascii="Arial" w:hAnsi="Arial" w:cs="Arial"/>
        </w:rPr>
        <w:t xml:space="preserve"> (Mr Cohen),</w:t>
      </w:r>
      <w:r w:rsidR="00BF351A" w:rsidRPr="007350C7">
        <w:rPr>
          <w:rFonts w:ascii="Arial" w:hAnsi="Arial" w:cs="Arial"/>
        </w:rPr>
        <w:t xml:space="preserve"> to such a degree that it is believed that a fair hearing could not take place and ‘justice could not be done and be seen to be done’. It is alleged that Mr Bothma deliberately published the misleading information to the arbitrator to present a view of Mr Cohen as ‘unscrupulous with a view to gaining an unfair advantage in the arbitration.’</w:t>
      </w:r>
    </w:p>
    <w:p w:rsidR="004B16EB" w:rsidRPr="0063614F" w:rsidRDefault="004B16EB" w:rsidP="0056386C">
      <w:pPr>
        <w:pStyle w:val="ListParagraph"/>
        <w:ind w:left="0"/>
        <w:rPr>
          <w:rFonts w:ascii="Arial" w:hAnsi="Arial" w:cs="Arial"/>
        </w:rPr>
      </w:pPr>
    </w:p>
    <w:p w:rsidR="00413BA8" w:rsidRPr="007350C7" w:rsidRDefault="007350C7" w:rsidP="007350C7">
      <w:pPr>
        <w:rPr>
          <w:rFonts w:ascii="Arial" w:hAnsi="Arial" w:cs="Arial"/>
        </w:rPr>
      </w:pPr>
      <w:r w:rsidRPr="0063614F">
        <w:rPr>
          <w:rFonts w:ascii="Arial" w:hAnsi="Arial" w:cs="Arial"/>
        </w:rPr>
        <w:t>[16]</w:t>
      </w:r>
      <w:r w:rsidRPr="0063614F">
        <w:rPr>
          <w:rFonts w:ascii="Arial" w:hAnsi="Arial" w:cs="Arial"/>
        </w:rPr>
        <w:tab/>
      </w:r>
      <w:r w:rsidR="00D63772" w:rsidRPr="007350C7">
        <w:rPr>
          <w:rFonts w:ascii="Arial" w:hAnsi="Arial" w:cs="Arial"/>
        </w:rPr>
        <w:t>Mr Cohen stated that he</w:t>
      </w:r>
      <w:r w:rsidR="00413BA8" w:rsidRPr="007350C7">
        <w:rPr>
          <w:rFonts w:ascii="Arial" w:hAnsi="Arial" w:cs="Arial"/>
        </w:rPr>
        <w:t xml:space="preserve"> believed that the best way forward was </w:t>
      </w:r>
      <w:r w:rsidR="00D63772" w:rsidRPr="007350C7">
        <w:rPr>
          <w:rFonts w:ascii="Arial" w:hAnsi="Arial" w:cs="Arial"/>
        </w:rPr>
        <w:t xml:space="preserve">for the respondent </w:t>
      </w:r>
      <w:r w:rsidR="00413BA8" w:rsidRPr="007350C7">
        <w:rPr>
          <w:rFonts w:ascii="Arial" w:hAnsi="Arial" w:cs="Arial"/>
        </w:rPr>
        <w:t xml:space="preserve">not to participate in the </w:t>
      </w:r>
      <w:r w:rsidR="00D63772" w:rsidRPr="007350C7">
        <w:rPr>
          <w:rFonts w:ascii="Arial" w:hAnsi="Arial" w:cs="Arial"/>
        </w:rPr>
        <w:t>proceedings and to rely on the c</w:t>
      </w:r>
      <w:r w:rsidR="00413BA8" w:rsidRPr="007350C7">
        <w:rPr>
          <w:rFonts w:ascii="Arial" w:hAnsi="Arial" w:cs="Arial"/>
        </w:rPr>
        <w:t xml:space="preserve">ourt in the current application to protect the rights of the respondent. </w:t>
      </w:r>
      <w:r w:rsidR="00D63772" w:rsidRPr="007350C7">
        <w:rPr>
          <w:rFonts w:ascii="Arial" w:hAnsi="Arial" w:cs="Arial"/>
        </w:rPr>
        <w:t xml:space="preserve">He </w:t>
      </w:r>
      <w:r w:rsidR="00413BA8" w:rsidRPr="007350C7">
        <w:rPr>
          <w:rFonts w:ascii="Arial" w:hAnsi="Arial" w:cs="Arial"/>
        </w:rPr>
        <w:t xml:space="preserve">believed at the time that </w:t>
      </w:r>
      <w:r w:rsidR="00657E80" w:rsidRPr="007350C7">
        <w:rPr>
          <w:rFonts w:ascii="Arial" w:hAnsi="Arial" w:cs="Arial"/>
        </w:rPr>
        <w:t xml:space="preserve">Mr </w:t>
      </w:r>
      <w:r w:rsidR="00413BA8" w:rsidRPr="007350C7">
        <w:rPr>
          <w:rFonts w:ascii="Arial" w:hAnsi="Arial" w:cs="Arial"/>
        </w:rPr>
        <w:t xml:space="preserve">Bothma and the arbitrator would see that the proceedings were tainted and that it would not be necessary for the matter to go to </w:t>
      </w:r>
      <w:r w:rsidR="00D63772" w:rsidRPr="007350C7">
        <w:rPr>
          <w:rFonts w:ascii="Arial" w:hAnsi="Arial" w:cs="Arial"/>
        </w:rPr>
        <w:t>court.</w:t>
      </w:r>
      <w:r w:rsidR="00413BA8" w:rsidRPr="007350C7">
        <w:rPr>
          <w:rFonts w:ascii="Arial" w:hAnsi="Arial" w:cs="Arial"/>
        </w:rPr>
        <w:t xml:space="preserve"> </w:t>
      </w:r>
    </w:p>
    <w:p w:rsidR="00413BA8" w:rsidRPr="0063614F" w:rsidRDefault="00413BA8" w:rsidP="00413BA8">
      <w:pPr>
        <w:pStyle w:val="ListParagraph"/>
        <w:rPr>
          <w:rFonts w:ascii="Arial" w:hAnsi="Arial" w:cs="Arial"/>
        </w:rPr>
      </w:pPr>
    </w:p>
    <w:p w:rsidR="00D63772" w:rsidRPr="007350C7" w:rsidRDefault="007350C7" w:rsidP="007350C7">
      <w:pPr>
        <w:rPr>
          <w:rFonts w:ascii="Arial" w:hAnsi="Arial" w:cs="Arial"/>
        </w:rPr>
      </w:pPr>
      <w:r w:rsidRPr="0063614F">
        <w:rPr>
          <w:rFonts w:ascii="Arial" w:hAnsi="Arial" w:cs="Arial"/>
        </w:rPr>
        <w:t>[17]</w:t>
      </w:r>
      <w:r w:rsidRPr="0063614F">
        <w:rPr>
          <w:rFonts w:ascii="Arial" w:hAnsi="Arial" w:cs="Arial"/>
        </w:rPr>
        <w:tab/>
      </w:r>
      <w:r w:rsidR="001962E6" w:rsidRPr="007350C7">
        <w:rPr>
          <w:rFonts w:ascii="Arial" w:hAnsi="Arial" w:cs="Arial"/>
        </w:rPr>
        <w:t xml:space="preserve">Firstly, it is trite that the basis upon which a court will set aside </w:t>
      </w:r>
      <w:r w:rsidR="00E01B17" w:rsidRPr="007350C7">
        <w:rPr>
          <w:rFonts w:ascii="Arial" w:hAnsi="Arial" w:cs="Arial"/>
        </w:rPr>
        <w:t>an</w:t>
      </w:r>
      <w:r w:rsidR="001962E6" w:rsidRPr="007350C7">
        <w:rPr>
          <w:rFonts w:ascii="Arial" w:hAnsi="Arial" w:cs="Arial"/>
        </w:rPr>
        <w:t xml:space="preserve"> arbitrator's award is a very narrow one. </w:t>
      </w:r>
      <w:r w:rsidR="00F4662B" w:rsidRPr="007350C7">
        <w:rPr>
          <w:rFonts w:ascii="Arial" w:hAnsi="Arial" w:cs="Arial"/>
        </w:rPr>
        <w:t xml:space="preserve">Although this is not an application to set aside or review an </w:t>
      </w:r>
      <w:r w:rsidR="00F4662B" w:rsidRPr="007350C7">
        <w:rPr>
          <w:rFonts w:ascii="Arial" w:hAnsi="Arial" w:cs="Arial"/>
        </w:rPr>
        <w:lastRenderedPageBreak/>
        <w:t xml:space="preserve">arbitration </w:t>
      </w:r>
      <w:r w:rsidR="009348C6" w:rsidRPr="007350C7">
        <w:rPr>
          <w:rFonts w:ascii="Arial" w:hAnsi="Arial" w:cs="Arial"/>
        </w:rPr>
        <w:t>order, the cases dealing with those remedies</w:t>
      </w:r>
      <w:r w:rsidR="00F4662B" w:rsidRPr="007350C7">
        <w:rPr>
          <w:rFonts w:ascii="Arial" w:hAnsi="Arial" w:cs="Arial"/>
        </w:rPr>
        <w:t xml:space="preserve"> are instructive.</w:t>
      </w:r>
      <w:r w:rsidR="00B71F73" w:rsidRPr="007350C7">
        <w:rPr>
          <w:rFonts w:ascii="Arial" w:hAnsi="Arial" w:cs="Arial"/>
        </w:rPr>
        <w:t xml:space="preserve"> I will refer to only </w:t>
      </w:r>
      <w:r w:rsidR="009F1C1F" w:rsidRPr="007350C7">
        <w:rPr>
          <w:rFonts w:ascii="Arial" w:hAnsi="Arial" w:cs="Arial"/>
        </w:rPr>
        <w:t>two</w:t>
      </w:r>
      <w:r w:rsidR="001962E6" w:rsidRPr="007350C7">
        <w:rPr>
          <w:rFonts w:ascii="Arial" w:hAnsi="Arial" w:cs="Arial"/>
        </w:rPr>
        <w:t xml:space="preserve"> such case</w:t>
      </w:r>
      <w:r w:rsidR="009F1C1F" w:rsidRPr="007350C7">
        <w:rPr>
          <w:rFonts w:ascii="Arial" w:hAnsi="Arial" w:cs="Arial"/>
        </w:rPr>
        <w:t>s</w:t>
      </w:r>
      <w:r w:rsidR="00B71F73" w:rsidRPr="007350C7">
        <w:rPr>
          <w:rFonts w:ascii="Arial" w:hAnsi="Arial" w:cs="Arial"/>
        </w:rPr>
        <w:t>.</w:t>
      </w:r>
      <w:r w:rsidR="00F4662B" w:rsidRPr="007350C7">
        <w:rPr>
          <w:rFonts w:ascii="Arial" w:hAnsi="Arial" w:cs="Arial"/>
        </w:rPr>
        <w:t xml:space="preserve"> </w:t>
      </w:r>
      <w:r w:rsidR="001962E6" w:rsidRPr="007350C7">
        <w:rPr>
          <w:rFonts w:ascii="Arial" w:hAnsi="Arial" w:cs="Arial"/>
        </w:rPr>
        <w:t xml:space="preserve">In </w:t>
      </w:r>
      <w:r w:rsidR="00EC7E34" w:rsidRPr="007350C7">
        <w:rPr>
          <w:rFonts w:ascii="Arial" w:hAnsi="Arial" w:cs="Arial"/>
          <w:i/>
        </w:rPr>
        <w:t>Amalgamated Clothing and Textile Workers of South Africa v Veldspun</w:t>
      </w:r>
      <w:r w:rsidR="00DA115A" w:rsidRPr="0063614F">
        <w:rPr>
          <w:rStyle w:val="FootnoteReference"/>
          <w:rFonts w:ascii="Arial" w:hAnsi="Arial" w:cs="Arial"/>
          <w:i/>
        </w:rPr>
        <w:footnoteReference w:id="2"/>
      </w:r>
      <w:r w:rsidR="00E01B17" w:rsidRPr="007350C7">
        <w:rPr>
          <w:rFonts w:ascii="Arial" w:hAnsi="Arial" w:cs="Arial"/>
          <w:i/>
        </w:rPr>
        <w:t>,</w:t>
      </w:r>
      <w:r w:rsidR="00EC7E34" w:rsidRPr="007350C7">
        <w:rPr>
          <w:rFonts w:ascii="Arial" w:hAnsi="Arial" w:cs="Arial"/>
        </w:rPr>
        <w:t xml:space="preserve"> Goldstone JA held that when ‘parties agree to refer a matter to arbitration, unless the submission provides otherwise, they implicitly, if not explicitly (and subject to the limited power </w:t>
      </w:r>
      <w:r w:rsidR="00BD5728" w:rsidRPr="007350C7">
        <w:rPr>
          <w:rFonts w:ascii="Arial" w:hAnsi="Arial" w:cs="Arial"/>
        </w:rPr>
        <w:t>of the supreme court under s 3</w:t>
      </w:r>
      <w:r w:rsidR="00EC7E34" w:rsidRPr="007350C7">
        <w:rPr>
          <w:rFonts w:ascii="Arial" w:hAnsi="Arial" w:cs="Arial"/>
        </w:rPr>
        <w:t>(2) of the arbitration act) abandon the right to litigate in courts of law and accept that they will be finally bound by</w:t>
      </w:r>
      <w:r w:rsidR="00D63772" w:rsidRPr="007350C7">
        <w:rPr>
          <w:rFonts w:ascii="Arial" w:hAnsi="Arial" w:cs="Arial"/>
        </w:rPr>
        <w:t xml:space="preserve"> the decision of the arbitrator</w:t>
      </w:r>
      <w:r w:rsidR="007C4CB0" w:rsidRPr="007350C7">
        <w:rPr>
          <w:rFonts w:ascii="Arial" w:hAnsi="Arial" w:cs="Arial"/>
        </w:rPr>
        <w:t>’</w:t>
      </w:r>
      <w:r w:rsidR="00D63772" w:rsidRPr="007350C7">
        <w:rPr>
          <w:rFonts w:ascii="Arial" w:hAnsi="Arial" w:cs="Arial"/>
        </w:rPr>
        <w:t>. In</w:t>
      </w:r>
      <w:r w:rsidR="00EC7E34" w:rsidRPr="007350C7">
        <w:rPr>
          <w:rFonts w:ascii="Arial" w:hAnsi="Arial" w:cs="Arial"/>
        </w:rPr>
        <w:t xml:space="preserve"> dealing with the binding nature of an arbitral award</w:t>
      </w:r>
      <w:r w:rsidR="00D63772" w:rsidRPr="007350C7">
        <w:rPr>
          <w:rFonts w:ascii="Arial" w:hAnsi="Arial" w:cs="Arial"/>
        </w:rPr>
        <w:t xml:space="preserve"> he held</w:t>
      </w:r>
      <w:r w:rsidR="00EC7E34" w:rsidRPr="007350C7">
        <w:rPr>
          <w:rFonts w:ascii="Arial" w:hAnsi="Arial" w:cs="Arial"/>
        </w:rPr>
        <w:t>:</w:t>
      </w:r>
      <w:r w:rsidR="00EC7E34" w:rsidRPr="0063614F">
        <w:rPr>
          <w:rStyle w:val="FootnoteReference"/>
          <w:rFonts w:ascii="Arial" w:hAnsi="Arial" w:cs="Arial"/>
        </w:rPr>
        <w:footnoteReference w:id="3"/>
      </w:r>
      <w:r w:rsidR="00EC7E34" w:rsidRPr="007350C7">
        <w:rPr>
          <w:rFonts w:ascii="Arial" w:hAnsi="Arial" w:cs="Arial"/>
        </w:rPr>
        <w:t xml:space="preserve"> </w:t>
      </w:r>
    </w:p>
    <w:p w:rsidR="00EC7E34" w:rsidRPr="00EE53AA" w:rsidRDefault="00D63772" w:rsidP="00D63772">
      <w:pPr>
        <w:pStyle w:val="ListParagraph"/>
        <w:ind w:left="0"/>
        <w:rPr>
          <w:rFonts w:ascii="Arial" w:hAnsi="Arial" w:cs="Arial"/>
          <w:sz w:val="22"/>
          <w:szCs w:val="22"/>
        </w:rPr>
      </w:pPr>
      <w:r w:rsidRPr="00EE53AA">
        <w:rPr>
          <w:rFonts w:ascii="Arial" w:hAnsi="Arial" w:cs="Arial"/>
          <w:sz w:val="22"/>
          <w:szCs w:val="22"/>
        </w:rPr>
        <w:t>‘</w:t>
      </w:r>
      <w:r w:rsidR="00EC7E34" w:rsidRPr="00EE53AA">
        <w:rPr>
          <w:rFonts w:ascii="Arial" w:hAnsi="Arial" w:cs="Arial"/>
          <w:sz w:val="22"/>
          <w:szCs w:val="22"/>
        </w:rPr>
        <w:t>It is only in those cases which fall within the provisions of section 33(1) of the arbitration act that a court is empowered to intervene. If an arbitrator exceeds his powers by making a determination outside of the terms of the submissions that would be a case falling under section 33(1)(b). As to misconduct, it is clear that the word does not extend to bona fide mistakes the arbitrator may make whether as to law or fact. It is only where a mistake is so gross or manifest that it would be evidence of misconduct or partiality that a court might be moved to vacate an award.</w:t>
      </w:r>
      <w:r w:rsidRPr="00EE53AA">
        <w:rPr>
          <w:rFonts w:ascii="Arial" w:hAnsi="Arial" w:cs="Arial"/>
          <w:sz w:val="22"/>
          <w:szCs w:val="22"/>
        </w:rPr>
        <w:t>’</w:t>
      </w:r>
      <w:r w:rsidR="00EC7E34" w:rsidRPr="00EE53AA">
        <w:rPr>
          <w:rFonts w:ascii="Arial" w:hAnsi="Arial" w:cs="Arial"/>
          <w:sz w:val="22"/>
          <w:szCs w:val="22"/>
        </w:rPr>
        <w:t xml:space="preserve"> </w:t>
      </w:r>
    </w:p>
    <w:p w:rsidR="00EC7E34" w:rsidRPr="0063614F" w:rsidRDefault="00EC7E34" w:rsidP="00EC7E34">
      <w:pPr>
        <w:pStyle w:val="ListParagraph"/>
        <w:ind w:left="0"/>
        <w:rPr>
          <w:rFonts w:ascii="Arial" w:hAnsi="Arial" w:cs="Arial"/>
        </w:rPr>
      </w:pPr>
    </w:p>
    <w:p w:rsidR="00B71F73" w:rsidRPr="007350C7" w:rsidRDefault="007350C7" w:rsidP="007350C7">
      <w:pPr>
        <w:rPr>
          <w:rFonts w:ascii="Arial" w:hAnsi="Arial" w:cs="Arial"/>
        </w:rPr>
      </w:pPr>
      <w:r w:rsidRPr="0063614F">
        <w:rPr>
          <w:rFonts w:ascii="Arial" w:hAnsi="Arial" w:cs="Arial"/>
        </w:rPr>
        <w:t>[18]</w:t>
      </w:r>
      <w:r w:rsidRPr="0063614F">
        <w:rPr>
          <w:rFonts w:ascii="Arial" w:hAnsi="Arial" w:cs="Arial"/>
        </w:rPr>
        <w:tab/>
      </w:r>
      <w:r w:rsidR="00AD574A" w:rsidRPr="007350C7">
        <w:rPr>
          <w:rFonts w:ascii="Arial" w:hAnsi="Arial" w:cs="Arial"/>
        </w:rPr>
        <w:t xml:space="preserve"> </w:t>
      </w:r>
      <w:r w:rsidR="00E95BC4" w:rsidRPr="007350C7">
        <w:rPr>
          <w:rFonts w:ascii="Arial" w:hAnsi="Arial" w:cs="Arial"/>
        </w:rPr>
        <w:t xml:space="preserve">Secondly, in </w:t>
      </w:r>
      <w:r w:rsidR="00E95BC4" w:rsidRPr="007350C7">
        <w:rPr>
          <w:rFonts w:ascii="Arial" w:eastAsia="Arial" w:hAnsi="Arial" w:cs="Arial"/>
          <w:i/>
          <w:color w:val="000000"/>
        </w:rPr>
        <w:t>Palabora Copper (Pty) Ltd v Motlokwa Transport &amp; Construction (Pty) Ltd</w:t>
      </w:r>
      <w:r w:rsidR="00E95BC4" w:rsidRPr="007350C7">
        <w:rPr>
          <w:rFonts w:ascii="Arial" w:eastAsia="Arial" w:hAnsi="Arial" w:cs="Arial"/>
          <w:color w:val="000000"/>
        </w:rPr>
        <w:t>,</w:t>
      </w:r>
      <w:r w:rsidR="00E95BC4" w:rsidRPr="0063614F">
        <w:rPr>
          <w:rFonts w:eastAsia="Arial"/>
          <w:vertAlign w:val="superscript"/>
        </w:rPr>
        <w:footnoteReference w:id="4"/>
      </w:r>
      <w:r w:rsidR="00E95BC4" w:rsidRPr="007350C7">
        <w:rPr>
          <w:rFonts w:ascii="Arial" w:eastAsia="Arial" w:hAnsi="Arial" w:cs="Arial"/>
          <w:color w:val="000000"/>
        </w:rPr>
        <w:t xml:space="preserve"> Wallis JA held that ‘[i]t suffices to say that where an arbitrator for some reason misconceives the nature of the enquiry in the arbitration proceedings with the result that a party is denied a fair hearing or a fair trial of issues that constitutes a gross irregularity. The party alleging the gross irregularity must establish it. Where an arbitrator engages in the correct enquiry, but errs either on the facts or the law, that is not an irregularity and is not a basis for setting aside an award. If the parties choose arbitration, courts endeavour to uphold their choice and do not lightly disturb it. The attack on the award must be measured against these standards</w:t>
      </w:r>
      <w:r w:rsidR="00AA3D70" w:rsidRPr="007350C7">
        <w:rPr>
          <w:rFonts w:ascii="Arial" w:eastAsia="Arial" w:hAnsi="Arial" w:cs="Arial"/>
          <w:color w:val="000000"/>
        </w:rPr>
        <w:t>’.</w:t>
      </w:r>
      <w:r w:rsidR="00E95BC4" w:rsidRPr="0063614F">
        <w:rPr>
          <w:rFonts w:eastAsia="Arial"/>
          <w:vertAlign w:val="superscript"/>
        </w:rPr>
        <w:footnoteReference w:id="5"/>
      </w:r>
      <w:r w:rsidR="00E95BC4" w:rsidRPr="007350C7">
        <w:rPr>
          <w:rFonts w:ascii="Arial" w:eastAsia="Arial" w:hAnsi="Arial" w:cs="Arial"/>
          <w:color w:val="000000"/>
        </w:rPr>
        <w:t xml:space="preserve"> </w:t>
      </w:r>
    </w:p>
    <w:p w:rsidR="00B71F73" w:rsidRPr="0063614F" w:rsidRDefault="00B71F73" w:rsidP="00B71F73">
      <w:pPr>
        <w:pStyle w:val="ListParagraph"/>
        <w:ind w:left="0"/>
        <w:rPr>
          <w:rFonts w:ascii="Arial" w:hAnsi="Arial" w:cs="Arial"/>
        </w:rPr>
      </w:pPr>
    </w:p>
    <w:p w:rsidR="005E0A07" w:rsidRPr="007350C7" w:rsidRDefault="007350C7" w:rsidP="007350C7">
      <w:pPr>
        <w:rPr>
          <w:rFonts w:ascii="Arial" w:hAnsi="Arial" w:cs="Arial"/>
        </w:rPr>
      </w:pPr>
      <w:r w:rsidRPr="0063614F">
        <w:rPr>
          <w:rFonts w:ascii="Arial" w:hAnsi="Arial" w:cs="Arial"/>
        </w:rPr>
        <w:t>[19]</w:t>
      </w:r>
      <w:r w:rsidRPr="0063614F">
        <w:rPr>
          <w:rFonts w:ascii="Arial" w:hAnsi="Arial" w:cs="Arial"/>
        </w:rPr>
        <w:tab/>
      </w:r>
      <w:r w:rsidR="00E95BC4" w:rsidRPr="007350C7">
        <w:rPr>
          <w:rFonts w:ascii="Arial" w:eastAsia="Arial" w:hAnsi="Arial" w:cs="Arial"/>
          <w:color w:val="000000"/>
        </w:rPr>
        <w:t xml:space="preserve">   </w:t>
      </w:r>
      <w:r w:rsidR="00B71F73" w:rsidRPr="007350C7">
        <w:rPr>
          <w:rFonts w:ascii="Arial" w:hAnsi="Arial" w:cs="Arial"/>
        </w:rPr>
        <w:t xml:space="preserve">Thirdly, </w:t>
      </w:r>
      <w:r w:rsidR="00B71F73" w:rsidRPr="007350C7">
        <w:rPr>
          <w:rFonts w:ascii="Arial" w:hAnsi="Arial" w:cs="Arial"/>
          <w:color w:val="000000"/>
          <w:lang w:eastAsia="en-ZA"/>
        </w:rPr>
        <w:t xml:space="preserve">in the matter of </w:t>
      </w:r>
      <w:r w:rsidR="00B71F73" w:rsidRPr="007350C7">
        <w:rPr>
          <w:rFonts w:ascii="Arial" w:hAnsi="Arial" w:cs="Arial"/>
          <w:i/>
          <w:iCs/>
          <w:color w:val="242121"/>
          <w:shd w:val="clear" w:color="auto" w:fill="FFFFFF"/>
          <w:lang w:val="en-GB"/>
        </w:rPr>
        <w:t>Sasol South Africa (Pty) Ltd v Murray &amp; Roberts Limited</w:t>
      </w:r>
      <w:r w:rsidR="005E0A07" w:rsidRPr="007350C7">
        <w:rPr>
          <w:rFonts w:ascii="Arial" w:hAnsi="Arial" w:cs="Arial"/>
          <w:color w:val="242121"/>
          <w:shd w:val="clear" w:color="auto" w:fill="FFFFFF"/>
          <w:lang w:val="en-GB"/>
        </w:rPr>
        <w:t>,</w:t>
      </w:r>
      <w:r w:rsidR="005E0A07" w:rsidRPr="0063614F">
        <w:rPr>
          <w:rStyle w:val="FootnoteReference"/>
          <w:rFonts w:ascii="Arial" w:hAnsi="Arial" w:cs="Arial"/>
          <w:color w:val="242121"/>
          <w:shd w:val="clear" w:color="auto" w:fill="FFFFFF"/>
          <w:lang w:val="en-GB"/>
        </w:rPr>
        <w:footnoteReference w:id="6"/>
      </w:r>
      <w:r w:rsidR="005E0A07" w:rsidRPr="007350C7">
        <w:rPr>
          <w:rFonts w:ascii="Arial" w:hAnsi="Arial" w:cs="Arial"/>
          <w:color w:val="242121"/>
          <w:shd w:val="clear" w:color="auto" w:fill="FFFFFF"/>
          <w:lang w:val="en-GB"/>
        </w:rPr>
        <w:t xml:space="preserve"> </w:t>
      </w:r>
      <w:r w:rsidR="005E0A07" w:rsidRPr="007350C7">
        <w:rPr>
          <w:rFonts w:ascii="Arial" w:hAnsi="Arial" w:cs="Arial"/>
          <w:color w:val="242121"/>
          <w:lang w:val="en-GB" w:eastAsia="en-ZA"/>
        </w:rPr>
        <w:t xml:space="preserve">a matter dealing with an adjudicator’s decision,  Zondi JA </w:t>
      </w:r>
      <w:r w:rsidR="00B71F73" w:rsidRPr="007350C7">
        <w:rPr>
          <w:rFonts w:ascii="Arial" w:hAnsi="Arial" w:cs="Arial"/>
          <w:color w:val="242121"/>
          <w:lang w:val="en-GB" w:eastAsia="en-ZA"/>
        </w:rPr>
        <w:t xml:space="preserve">referred and relied on the judgment in </w:t>
      </w:r>
      <w:r w:rsidR="00B71F73" w:rsidRPr="007350C7">
        <w:rPr>
          <w:rFonts w:ascii="Arial" w:hAnsi="Arial" w:cs="Arial"/>
          <w:i/>
          <w:iCs/>
          <w:color w:val="242121"/>
          <w:lang w:val="en-GB" w:eastAsia="en-ZA"/>
        </w:rPr>
        <w:t>Carillion Construction v Devonport Royal Dockyard Ltd</w:t>
      </w:r>
      <w:r w:rsidR="00B71F73" w:rsidRPr="007350C7">
        <w:rPr>
          <w:rFonts w:ascii="Arial" w:hAnsi="Arial" w:cs="Arial"/>
          <w:color w:val="242121"/>
          <w:lang w:val="en-GB" w:eastAsia="en-ZA"/>
        </w:rPr>
        <w:t xml:space="preserve"> [220] EWCA Civ </w:t>
      </w:r>
      <w:r w:rsidR="00B71F73" w:rsidRPr="007350C7">
        <w:rPr>
          <w:rFonts w:ascii="Arial" w:hAnsi="Arial" w:cs="Arial"/>
          <w:color w:val="242121"/>
          <w:lang w:val="en-GB" w:eastAsia="en-ZA"/>
        </w:rPr>
        <w:lastRenderedPageBreak/>
        <w:t xml:space="preserve">1358, in which the court endorsed the correctness of the </w:t>
      </w:r>
      <w:r w:rsidR="00A267A8" w:rsidRPr="007350C7">
        <w:rPr>
          <w:rFonts w:ascii="Arial" w:hAnsi="Arial" w:cs="Arial"/>
          <w:color w:val="242121"/>
          <w:lang w:val="en-GB" w:eastAsia="en-ZA"/>
        </w:rPr>
        <w:t xml:space="preserve">following </w:t>
      </w:r>
      <w:r w:rsidR="00B71F73" w:rsidRPr="007350C7">
        <w:rPr>
          <w:rFonts w:ascii="Arial" w:hAnsi="Arial" w:cs="Arial"/>
          <w:color w:val="242121"/>
          <w:lang w:val="en-GB" w:eastAsia="en-ZA"/>
        </w:rPr>
        <w:t>principle</w:t>
      </w:r>
      <w:r w:rsidR="00AA3D70" w:rsidRPr="007350C7">
        <w:rPr>
          <w:rFonts w:ascii="Arial" w:hAnsi="Arial" w:cs="Arial"/>
          <w:color w:val="242121"/>
          <w:lang w:val="en-GB" w:eastAsia="en-ZA"/>
        </w:rPr>
        <w:t>:</w:t>
      </w:r>
      <w:r w:rsidR="00BD5728" w:rsidRPr="007350C7">
        <w:rPr>
          <w:rFonts w:ascii="Arial" w:hAnsi="Arial" w:cs="Arial"/>
          <w:color w:val="242121"/>
          <w:lang w:val="en-GB" w:eastAsia="en-ZA"/>
        </w:rPr>
        <w:t xml:space="preserve"> </w:t>
      </w:r>
      <w:r w:rsidR="00AA3D70" w:rsidRPr="007350C7">
        <w:rPr>
          <w:rFonts w:ascii="Arial" w:hAnsi="Arial" w:cs="Arial"/>
          <w:color w:val="242121"/>
          <w:lang w:val="en-GB" w:eastAsia="en-ZA"/>
        </w:rPr>
        <w:t>’</w:t>
      </w:r>
      <w:r w:rsidR="00B71F73" w:rsidRPr="007350C7">
        <w:rPr>
          <w:rFonts w:ascii="Arial" w:hAnsi="Arial" w:cs="Arial"/>
          <w:color w:val="242121"/>
          <w:lang w:val="en-GB" w:eastAsia="en-ZA"/>
        </w:rPr>
        <w:t>where an adjudicator has acted in excess of his jurisdiction or in serious breach of the rules of natural justice, the court</w:t>
      </w:r>
      <w:r w:rsidR="00AA3D70" w:rsidRPr="007350C7">
        <w:rPr>
          <w:rFonts w:ascii="Arial" w:hAnsi="Arial" w:cs="Arial"/>
          <w:color w:val="242121"/>
          <w:lang w:val="en-GB" w:eastAsia="en-ZA"/>
        </w:rPr>
        <w:t xml:space="preserve"> will not enforce his decision’</w:t>
      </w:r>
      <w:r w:rsidR="00A267A8" w:rsidRPr="007350C7">
        <w:rPr>
          <w:rFonts w:ascii="Arial" w:hAnsi="Arial" w:cs="Arial"/>
          <w:color w:val="242121"/>
          <w:lang w:val="en-GB" w:eastAsia="en-ZA"/>
        </w:rPr>
        <w:t xml:space="preserve">. </w:t>
      </w:r>
      <w:r w:rsidR="00B71F73" w:rsidRPr="007350C7">
        <w:rPr>
          <w:rFonts w:ascii="Arial" w:hAnsi="Arial" w:cs="Arial"/>
          <w:color w:val="242121"/>
          <w:lang w:val="en-GB" w:eastAsia="en-ZA"/>
        </w:rPr>
        <w:t xml:space="preserve"> </w:t>
      </w:r>
      <w:r w:rsidR="00AC0EEF" w:rsidRPr="007350C7">
        <w:rPr>
          <w:rFonts w:ascii="Arial" w:hAnsi="Arial" w:cs="Arial"/>
          <w:color w:val="242121"/>
          <w:lang w:val="en-GB" w:eastAsia="en-ZA"/>
        </w:rPr>
        <w:t xml:space="preserve">In establishing whether the adjudicator, in fact, acted in such a manner, the Court </w:t>
      </w:r>
      <w:r w:rsidR="00B71F73" w:rsidRPr="007350C7">
        <w:rPr>
          <w:rFonts w:ascii="Arial" w:hAnsi="Arial" w:cs="Arial"/>
          <w:color w:val="242121"/>
          <w:lang w:val="en-GB" w:eastAsia="en-ZA"/>
        </w:rPr>
        <w:t>proceeded to analyse the pro</w:t>
      </w:r>
      <w:r w:rsidR="00AC0EEF" w:rsidRPr="007350C7">
        <w:rPr>
          <w:rFonts w:ascii="Arial" w:hAnsi="Arial" w:cs="Arial"/>
          <w:color w:val="242121"/>
          <w:lang w:val="en-GB" w:eastAsia="en-ZA"/>
        </w:rPr>
        <w:t>ceedings before the adjudicator. However, i</w:t>
      </w:r>
      <w:r w:rsidR="005E0A07" w:rsidRPr="007350C7">
        <w:rPr>
          <w:rFonts w:ascii="Arial" w:hAnsi="Arial" w:cs="Arial"/>
          <w:color w:val="242121"/>
          <w:lang w:val="en-GB" w:eastAsia="en-ZA"/>
        </w:rPr>
        <w:t>n</w:t>
      </w:r>
      <w:r w:rsidR="00B71F73" w:rsidRPr="007350C7">
        <w:rPr>
          <w:rFonts w:ascii="Arial" w:hAnsi="Arial" w:cs="Arial"/>
          <w:color w:val="242121"/>
          <w:lang w:val="en-GB" w:eastAsia="en-ZA"/>
        </w:rPr>
        <w:t xml:space="preserve"> doing so, </w:t>
      </w:r>
      <w:r w:rsidR="00AC0EEF" w:rsidRPr="007350C7">
        <w:rPr>
          <w:rFonts w:ascii="Arial" w:hAnsi="Arial" w:cs="Arial"/>
          <w:color w:val="242121"/>
          <w:lang w:val="en-GB" w:eastAsia="en-ZA"/>
        </w:rPr>
        <w:t>the C</w:t>
      </w:r>
      <w:r w:rsidR="005E0A07" w:rsidRPr="007350C7">
        <w:rPr>
          <w:rFonts w:ascii="Arial" w:hAnsi="Arial" w:cs="Arial"/>
          <w:color w:val="242121"/>
          <w:lang w:val="en-GB" w:eastAsia="en-ZA"/>
        </w:rPr>
        <w:t xml:space="preserve">ourt </w:t>
      </w:r>
      <w:r w:rsidR="00B71F73" w:rsidRPr="007350C7">
        <w:rPr>
          <w:rFonts w:ascii="Arial" w:hAnsi="Arial" w:cs="Arial"/>
          <w:color w:val="242121"/>
          <w:lang w:val="en-GB" w:eastAsia="en-ZA"/>
        </w:rPr>
        <w:t xml:space="preserve">did not entertain the merits of the dispute or made any pronouncement on whether the adjudicator’s decision was right or wrong. </w:t>
      </w:r>
    </w:p>
    <w:p w:rsidR="008012A4" w:rsidRPr="0063614F" w:rsidRDefault="008012A4" w:rsidP="008012A4">
      <w:pPr>
        <w:pStyle w:val="ListParagraph"/>
        <w:rPr>
          <w:rFonts w:ascii="Arial" w:hAnsi="Arial" w:cs="Arial"/>
        </w:rPr>
      </w:pPr>
    </w:p>
    <w:p w:rsidR="00D637C6" w:rsidRPr="007350C7" w:rsidRDefault="007350C7" w:rsidP="007350C7">
      <w:pPr>
        <w:rPr>
          <w:rFonts w:ascii="Arial" w:hAnsi="Arial" w:cs="Arial"/>
        </w:rPr>
      </w:pPr>
      <w:r w:rsidRPr="0063614F">
        <w:rPr>
          <w:rFonts w:ascii="Arial" w:hAnsi="Arial" w:cs="Arial"/>
        </w:rPr>
        <w:t>[20]</w:t>
      </w:r>
      <w:r w:rsidRPr="0063614F">
        <w:rPr>
          <w:rFonts w:ascii="Arial" w:hAnsi="Arial" w:cs="Arial"/>
        </w:rPr>
        <w:tab/>
      </w:r>
      <w:r w:rsidR="00D637C6" w:rsidRPr="007350C7">
        <w:rPr>
          <w:rFonts w:ascii="Arial" w:hAnsi="Arial" w:cs="Arial"/>
        </w:rPr>
        <w:t>The opposition to the current application was not based on bias or perceived basis on the side of the arb</w:t>
      </w:r>
      <w:r w:rsidR="00AC0EEF" w:rsidRPr="007350C7">
        <w:rPr>
          <w:rFonts w:ascii="Arial" w:hAnsi="Arial" w:cs="Arial"/>
        </w:rPr>
        <w:t>itrator. This is not surprising.</w:t>
      </w:r>
      <w:r w:rsidR="00D637C6" w:rsidRPr="007350C7">
        <w:rPr>
          <w:rFonts w:ascii="Arial" w:hAnsi="Arial" w:cs="Arial"/>
        </w:rPr>
        <w:t xml:space="preserve"> Except for the bald allegations that </w:t>
      </w:r>
      <w:r w:rsidR="00D60220" w:rsidRPr="007350C7">
        <w:rPr>
          <w:rFonts w:ascii="Arial" w:hAnsi="Arial" w:cs="Arial"/>
        </w:rPr>
        <w:t>the proceedings were ‘tainted’</w:t>
      </w:r>
      <w:r w:rsidR="00D637C6" w:rsidRPr="007350C7">
        <w:rPr>
          <w:rFonts w:ascii="Arial" w:hAnsi="Arial" w:cs="Arial"/>
        </w:rPr>
        <w:t>, no actual facts were pleaded to support the respondent’s argument that the subseq</w:t>
      </w:r>
      <w:r w:rsidR="000C4C79" w:rsidRPr="007350C7">
        <w:rPr>
          <w:rFonts w:ascii="Arial" w:hAnsi="Arial" w:cs="Arial"/>
        </w:rPr>
        <w:t>uent arbitration proceedings were</w:t>
      </w:r>
      <w:r w:rsidR="00D637C6" w:rsidRPr="007350C7">
        <w:rPr>
          <w:rFonts w:ascii="Arial" w:hAnsi="Arial" w:cs="Arial"/>
        </w:rPr>
        <w:t xml:space="preserve"> tainted </w:t>
      </w:r>
      <w:r w:rsidR="00AC0EEF" w:rsidRPr="007350C7">
        <w:rPr>
          <w:rFonts w:ascii="Arial" w:hAnsi="Arial" w:cs="Arial"/>
        </w:rPr>
        <w:t>as a result of the letter which lead</w:t>
      </w:r>
      <w:r w:rsidR="00D637C6" w:rsidRPr="007350C7">
        <w:rPr>
          <w:rFonts w:ascii="Arial" w:hAnsi="Arial" w:cs="Arial"/>
        </w:rPr>
        <w:t xml:space="preserve"> to an unjust result. In fact, the respondent was unable to identify any irregularity during the proceedings and the finding of the arbitrator was not attacked by the respondent as being wrong.</w:t>
      </w:r>
    </w:p>
    <w:p w:rsidR="00D637C6" w:rsidRPr="0063614F" w:rsidRDefault="00D637C6" w:rsidP="00D637C6">
      <w:pPr>
        <w:pStyle w:val="ListParagraph"/>
        <w:rPr>
          <w:rFonts w:ascii="Arial" w:hAnsi="Arial" w:cs="Arial"/>
        </w:rPr>
      </w:pPr>
    </w:p>
    <w:p w:rsidR="00AC0EEF" w:rsidRPr="007350C7" w:rsidRDefault="007350C7" w:rsidP="007350C7">
      <w:pPr>
        <w:rPr>
          <w:rFonts w:ascii="Arial" w:hAnsi="Arial" w:cs="Arial"/>
        </w:rPr>
      </w:pPr>
      <w:r>
        <w:rPr>
          <w:rFonts w:ascii="Arial" w:hAnsi="Arial" w:cs="Arial"/>
        </w:rPr>
        <w:t>[21]</w:t>
      </w:r>
      <w:r>
        <w:rPr>
          <w:rFonts w:ascii="Arial" w:hAnsi="Arial" w:cs="Arial"/>
        </w:rPr>
        <w:tab/>
      </w:r>
      <w:r w:rsidR="00211D60" w:rsidRPr="007350C7">
        <w:rPr>
          <w:rFonts w:ascii="Arial" w:hAnsi="Arial" w:cs="Arial"/>
        </w:rPr>
        <w:t xml:space="preserve">It is </w:t>
      </w:r>
      <w:r w:rsidR="0033260E" w:rsidRPr="007350C7">
        <w:rPr>
          <w:rFonts w:ascii="Arial" w:hAnsi="Arial" w:cs="Arial"/>
        </w:rPr>
        <w:t>disingenuous</w:t>
      </w:r>
      <w:r w:rsidR="00211D60" w:rsidRPr="007350C7">
        <w:rPr>
          <w:rFonts w:ascii="Arial" w:hAnsi="Arial" w:cs="Arial"/>
        </w:rPr>
        <w:t xml:space="preserve"> of the respondent to now complain about a breach of the rules of natural justice when it </w:t>
      </w:r>
      <w:r w:rsidR="00971633" w:rsidRPr="007350C7">
        <w:rPr>
          <w:rFonts w:ascii="Arial" w:hAnsi="Arial" w:cs="Arial"/>
        </w:rPr>
        <w:t xml:space="preserve">elected not to participate in the arbitration proceedings and failed to bring an application for the removal of the arbitrator. </w:t>
      </w:r>
      <w:r w:rsidR="0033260E" w:rsidRPr="007350C7">
        <w:rPr>
          <w:rFonts w:ascii="Arial" w:hAnsi="Arial" w:cs="Arial"/>
        </w:rPr>
        <w:t xml:space="preserve">When it </w:t>
      </w:r>
      <w:r w:rsidR="00AC0EEF" w:rsidRPr="007350C7">
        <w:rPr>
          <w:rFonts w:ascii="Arial" w:hAnsi="Arial" w:cs="Arial"/>
        </w:rPr>
        <w:t xml:space="preserve">elected not to attend the </w:t>
      </w:r>
      <w:r w:rsidR="0033260E" w:rsidRPr="007350C7">
        <w:rPr>
          <w:rFonts w:ascii="Arial" w:hAnsi="Arial" w:cs="Arial"/>
        </w:rPr>
        <w:t xml:space="preserve">arbitration proceedings and </w:t>
      </w:r>
      <w:r w:rsidR="00211D60" w:rsidRPr="007350C7">
        <w:rPr>
          <w:rFonts w:ascii="Arial" w:hAnsi="Arial" w:cs="Arial"/>
        </w:rPr>
        <w:t>formally r</w:t>
      </w:r>
      <w:r w:rsidR="0033260E" w:rsidRPr="007350C7">
        <w:rPr>
          <w:rFonts w:ascii="Arial" w:hAnsi="Arial" w:cs="Arial"/>
        </w:rPr>
        <w:t>aise its complaint there, it</w:t>
      </w:r>
      <w:r w:rsidR="00971633" w:rsidRPr="007350C7">
        <w:rPr>
          <w:rFonts w:ascii="Arial" w:hAnsi="Arial" w:cs="Arial"/>
        </w:rPr>
        <w:t xml:space="preserve"> did so at its own peril.  </w:t>
      </w:r>
      <w:r w:rsidR="0033260E" w:rsidRPr="007350C7">
        <w:rPr>
          <w:rFonts w:ascii="Arial" w:hAnsi="Arial" w:cs="Arial"/>
        </w:rPr>
        <w:t>Moreover, a</w:t>
      </w:r>
      <w:r w:rsidR="00AC0EEF" w:rsidRPr="007350C7">
        <w:rPr>
          <w:rFonts w:ascii="Arial" w:hAnsi="Arial" w:cs="Arial"/>
        </w:rPr>
        <w:t>fter the award was delivered, the</w:t>
      </w:r>
      <w:r w:rsidR="00243335" w:rsidRPr="007350C7">
        <w:rPr>
          <w:rFonts w:ascii="Arial" w:hAnsi="Arial" w:cs="Arial"/>
        </w:rPr>
        <w:t xml:space="preserve"> respondent did not avail itself of any of the remedies available to it in </w:t>
      </w:r>
      <w:r w:rsidR="00AC0EEF" w:rsidRPr="007350C7">
        <w:rPr>
          <w:rFonts w:ascii="Arial" w:hAnsi="Arial" w:cs="Arial"/>
        </w:rPr>
        <w:t xml:space="preserve">ss 32 and 33 of </w:t>
      </w:r>
      <w:r w:rsidR="00243335" w:rsidRPr="007350C7">
        <w:rPr>
          <w:rFonts w:ascii="Arial" w:hAnsi="Arial" w:cs="Arial"/>
        </w:rPr>
        <w:t xml:space="preserve">the Arbitration </w:t>
      </w:r>
      <w:r w:rsidR="009F1C1F" w:rsidRPr="007350C7">
        <w:rPr>
          <w:rFonts w:ascii="Arial" w:hAnsi="Arial" w:cs="Arial"/>
        </w:rPr>
        <w:t>Act,</w:t>
      </w:r>
      <w:r w:rsidR="00243335" w:rsidRPr="007350C7">
        <w:rPr>
          <w:rFonts w:ascii="Arial" w:hAnsi="Arial" w:cs="Arial"/>
        </w:rPr>
        <w:t xml:space="preserve"> but decided to rather oppose the application to make the award an order of court. </w:t>
      </w:r>
      <w:r w:rsidR="00AC0EEF" w:rsidRPr="007350C7">
        <w:rPr>
          <w:rFonts w:ascii="Arial" w:hAnsi="Arial" w:cs="Arial"/>
        </w:rPr>
        <w:t>Again, it</w:t>
      </w:r>
      <w:r w:rsidR="00243335" w:rsidRPr="007350C7">
        <w:rPr>
          <w:rFonts w:ascii="Arial" w:hAnsi="Arial" w:cs="Arial"/>
        </w:rPr>
        <w:t xml:space="preserve"> is the prerogative </w:t>
      </w:r>
      <w:r w:rsidR="00811379" w:rsidRPr="007350C7">
        <w:rPr>
          <w:rFonts w:ascii="Arial" w:hAnsi="Arial" w:cs="Arial"/>
        </w:rPr>
        <w:t xml:space="preserve">of the respondent </w:t>
      </w:r>
      <w:r w:rsidR="00243335" w:rsidRPr="007350C7">
        <w:rPr>
          <w:rFonts w:ascii="Arial" w:hAnsi="Arial" w:cs="Arial"/>
        </w:rPr>
        <w:t>to do so.</w:t>
      </w:r>
      <w:r w:rsidR="00811379" w:rsidRPr="007350C7">
        <w:rPr>
          <w:rFonts w:ascii="Arial" w:hAnsi="Arial" w:cs="Arial"/>
        </w:rPr>
        <w:t xml:space="preserve"> </w:t>
      </w:r>
      <w:r w:rsidR="00971633" w:rsidRPr="007350C7">
        <w:rPr>
          <w:rFonts w:ascii="Arial" w:hAnsi="Arial" w:cs="Arial"/>
        </w:rPr>
        <w:t xml:space="preserve">However, </w:t>
      </w:r>
      <w:r w:rsidR="00701646" w:rsidRPr="007350C7">
        <w:rPr>
          <w:rFonts w:ascii="Arial" w:hAnsi="Arial" w:cs="Arial"/>
        </w:rPr>
        <w:t>to successful</w:t>
      </w:r>
      <w:r w:rsidR="00D60220" w:rsidRPr="007350C7">
        <w:rPr>
          <w:rFonts w:ascii="Arial" w:hAnsi="Arial" w:cs="Arial"/>
        </w:rPr>
        <w:t>ly oppose the application it had</w:t>
      </w:r>
      <w:r w:rsidR="00701646" w:rsidRPr="007350C7">
        <w:rPr>
          <w:rFonts w:ascii="Arial" w:hAnsi="Arial" w:cs="Arial"/>
        </w:rPr>
        <w:t xml:space="preserve"> to establish a factual basis that there was a breach of the rules of natural justice or a gross irregularity committed by the arbitrator. It failed to do so.</w:t>
      </w:r>
    </w:p>
    <w:p w:rsidR="00AC0EEF" w:rsidRPr="00AC0EEF" w:rsidRDefault="00AC0EEF" w:rsidP="00AC0EEF">
      <w:pPr>
        <w:pStyle w:val="ListParagraph"/>
        <w:rPr>
          <w:rFonts w:ascii="Arial" w:hAnsi="Arial" w:cs="Arial"/>
        </w:rPr>
      </w:pPr>
    </w:p>
    <w:p w:rsidR="00D60220" w:rsidRPr="007350C7" w:rsidRDefault="007350C7" w:rsidP="007350C7">
      <w:pPr>
        <w:rPr>
          <w:rFonts w:ascii="Arial" w:hAnsi="Arial" w:cs="Arial"/>
        </w:rPr>
      </w:pPr>
      <w:r w:rsidRPr="0063614F">
        <w:rPr>
          <w:rFonts w:ascii="Arial" w:hAnsi="Arial" w:cs="Arial"/>
        </w:rPr>
        <w:t>[22]</w:t>
      </w:r>
      <w:r w:rsidRPr="0063614F">
        <w:rPr>
          <w:rFonts w:ascii="Arial" w:hAnsi="Arial" w:cs="Arial"/>
        </w:rPr>
        <w:tab/>
      </w:r>
      <w:r w:rsidR="00701646" w:rsidRPr="007350C7">
        <w:rPr>
          <w:rFonts w:ascii="Arial" w:hAnsi="Arial" w:cs="Arial"/>
        </w:rPr>
        <w:t xml:space="preserve"> </w:t>
      </w:r>
      <w:r w:rsidR="0033260E" w:rsidRPr="007350C7">
        <w:rPr>
          <w:rFonts w:ascii="Arial" w:hAnsi="Arial" w:cs="Arial"/>
        </w:rPr>
        <w:t xml:space="preserve">Section 28 of the Arbitration Act stipulates that, ‘unless the arbitration agreement provides otherwise, an award shall, subject the provisions of this act, be final and not be subject to appeal and each party to the reference shall abide by and comply with the award in accordance with its terms’. </w:t>
      </w:r>
      <w:r w:rsidR="00701646" w:rsidRPr="007350C7">
        <w:rPr>
          <w:rFonts w:ascii="Arial" w:hAnsi="Arial" w:cs="Arial"/>
        </w:rPr>
        <w:t>I</w:t>
      </w:r>
      <w:r w:rsidR="00971633" w:rsidRPr="007350C7">
        <w:rPr>
          <w:rFonts w:ascii="Arial" w:hAnsi="Arial" w:cs="Arial"/>
        </w:rPr>
        <w:t xml:space="preserve">n perusing the award, and the arbitrator’s summary </w:t>
      </w:r>
      <w:r w:rsidR="00971633" w:rsidRPr="007350C7">
        <w:rPr>
          <w:rFonts w:ascii="Arial" w:hAnsi="Arial" w:cs="Arial"/>
        </w:rPr>
        <w:lastRenderedPageBreak/>
        <w:t>and evaluation of the evidence led</w:t>
      </w:r>
      <w:r w:rsidR="009F1C1F" w:rsidRPr="007350C7">
        <w:rPr>
          <w:rFonts w:ascii="Arial" w:hAnsi="Arial" w:cs="Arial"/>
        </w:rPr>
        <w:t xml:space="preserve">, </w:t>
      </w:r>
      <w:r w:rsidR="00AC0EEF" w:rsidRPr="007350C7">
        <w:rPr>
          <w:rFonts w:ascii="Arial" w:hAnsi="Arial" w:cs="Arial"/>
        </w:rPr>
        <w:t xml:space="preserve">I am satisfied that </w:t>
      </w:r>
      <w:r w:rsidR="00701646" w:rsidRPr="007350C7">
        <w:rPr>
          <w:rFonts w:ascii="Arial" w:hAnsi="Arial" w:cs="Arial"/>
        </w:rPr>
        <w:t>there was</w:t>
      </w:r>
      <w:r w:rsidR="00971633" w:rsidRPr="007350C7">
        <w:rPr>
          <w:rFonts w:ascii="Arial" w:hAnsi="Arial" w:cs="Arial"/>
        </w:rPr>
        <w:t xml:space="preserve"> no </w:t>
      </w:r>
      <w:r w:rsidR="00701646" w:rsidRPr="007350C7">
        <w:rPr>
          <w:rFonts w:ascii="Arial" w:hAnsi="Arial" w:cs="Arial"/>
        </w:rPr>
        <w:t>g</w:t>
      </w:r>
      <w:r w:rsidR="00971633" w:rsidRPr="007350C7">
        <w:rPr>
          <w:rFonts w:ascii="Arial" w:hAnsi="Arial" w:cs="Arial"/>
        </w:rPr>
        <w:t>ross irregular</w:t>
      </w:r>
      <w:r w:rsidR="00AC0EEF" w:rsidRPr="007350C7">
        <w:rPr>
          <w:rFonts w:ascii="Arial" w:hAnsi="Arial" w:cs="Arial"/>
        </w:rPr>
        <w:t>ity committed by the arbitrato</w:t>
      </w:r>
      <w:r w:rsidR="00A37026" w:rsidRPr="007350C7">
        <w:rPr>
          <w:rFonts w:ascii="Arial" w:hAnsi="Arial" w:cs="Arial"/>
        </w:rPr>
        <w:t>r. N</w:t>
      </w:r>
      <w:r w:rsidR="00AC0EEF" w:rsidRPr="007350C7">
        <w:rPr>
          <w:rFonts w:ascii="Arial" w:hAnsi="Arial" w:cs="Arial"/>
        </w:rPr>
        <w:t xml:space="preserve">either was there </w:t>
      </w:r>
      <w:r w:rsidR="00971633" w:rsidRPr="007350C7">
        <w:rPr>
          <w:rFonts w:ascii="Arial" w:hAnsi="Arial" w:cs="Arial"/>
        </w:rPr>
        <w:t>a breach of the rules of natural justice.</w:t>
      </w:r>
    </w:p>
    <w:p w:rsidR="00D637C6" w:rsidRPr="0063614F" w:rsidRDefault="00971633" w:rsidP="00D60220">
      <w:pPr>
        <w:pStyle w:val="ListParagraph"/>
        <w:ind w:left="0"/>
        <w:rPr>
          <w:rFonts w:ascii="Arial" w:hAnsi="Arial" w:cs="Arial"/>
        </w:rPr>
      </w:pPr>
      <w:r w:rsidRPr="0063614F">
        <w:rPr>
          <w:rFonts w:ascii="Arial" w:hAnsi="Arial" w:cs="Arial"/>
        </w:rPr>
        <w:t xml:space="preserve"> </w:t>
      </w:r>
    </w:p>
    <w:p w:rsidR="005D4702" w:rsidRPr="007350C7" w:rsidRDefault="007350C7" w:rsidP="007350C7">
      <w:pPr>
        <w:rPr>
          <w:rFonts w:ascii="Arial" w:hAnsi="Arial" w:cs="Arial"/>
        </w:rPr>
      </w:pPr>
      <w:r w:rsidRPr="0063614F">
        <w:rPr>
          <w:rFonts w:ascii="Arial" w:hAnsi="Arial" w:cs="Arial"/>
        </w:rPr>
        <w:t>[23]</w:t>
      </w:r>
      <w:r w:rsidRPr="0063614F">
        <w:rPr>
          <w:rFonts w:ascii="Arial" w:hAnsi="Arial" w:cs="Arial"/>
        </w:rPr>
        <w:tab/>
      </w:r>
      <w:r w:rsidR="00701646" w:rsidRPr="007350C7">
        <w:rPr>
          <w:rFonts w:ascii="Arial" w:hAnsi="Arial" w:cs="Arial"/>
        </w:rPr>
        <w:t>In the result the following order is made:</w:t>
      </w:r>
    </w:p>
    <w:p w:rsidR="00D60220" w:rsidRPr="007350C7" w:rsidRDefault="007350C7" w:rsidP="007350C7">
      <w:pPr>
        <w:ind w:left="720" w:hanging="360"/>
        <w:rPr>
          <w:rFonts w:ascii="Arial" w:hAnsi="Arial" w:cs="Arial"/>
        </w:rPr>
      </w:pPr>
      <w:r w:rsidRPr="0063614F">
        <w:rPr>
          <w:rFonts w:ascii="Arial" w:hAnsi="Arial" w:cs="Arial"/>
        </w:rPr>
        <w:t>1</w:t>
      </w:r>
      <w:r w:rsidRPr="0063614F">
        <w:rPr>
          <w:rFonts w:ascii="Arial" w:hAnsi="Arial" w:cs="Arial"/>
        </w:rPr>
        <w:tab/>
      </w:r>
      <w:r w:rsidR="005D4702" w:rsidRPr="007350C7">
        <w:rPr>
          <w:rFonts w:ascii="Arial" w:hAnsi="Arial" w:cs="Arial"/>
        </w:rPr>
        <w:t xml:space="preserve">The </w:t>
      </w:r>
      <w:r w:rsidR="00D60220" w:rsidRPr="007350C7">
        <w:rPr>
          <w:rFonts w:ascii="Arial" w:hAnsi="Arial" w:cs="Arial"/>
        </w:rPr>
        <w:t>application is granted with costs.</w:t>
      </w:r>
    </w:p>
    <w:p w:rsidR="00D60220" w:rsidRPr="007350C7" w:rsidRDefault="007350C7" w:rsidP="007350C7">
      <w:pPr>
        <w:ind w:left="720" w:hanging="360"/>
        <w:rPr>
          <w:rFonts w:ascii="Arial" w:hAnsi="Arial" w:cs="Arial"/>
        </w:rPr>
      </w:pPr>
      <w:r w:rsidRPr="0063614F">
        <w:rPr>
          <w:rFonts w:ascii="Arial" w:hAnsi="Arial" w:cs="Arial"/>
        </w:rPr>
        <w:t>2</w:t>
      </w:r>
      <w:r w:rsidRPr="0063614F">
        <w:rPr>
          <w:rFonts w:ascii="Arial" w:hAnsi="Arial" w:cs="Arial"/>
        </w:rPr>
        <w:tab/>
      </w:r>
      <w:r w:rsidR="00D60220" w:rsidRPr="007350C7">
        <w:rPr>
          <w:rFonts w:ascii="Arial" w:hAnsi="Arial" w:cs="Arial"/>
        </w:rPr>
        <w:t>The arbitration award is made an order of court.</w:t>
      </w:r>
    </w:p>
    <w:p w:rsidR="005D4702" w:rsidRPr="0063614F" w:rsidRDefault="005D4702" w:rsidP="00AB5123">
      <w:pPr>
        <w:rPr>
          <w:rFonts w:ascii="Arial" w:hAnsi="Arial" w:cs="Arial"/>
        </w:rPr>
      </w:pPr>
    </w:p>
    <w:p w:rsidR="00AB5123" w:rsidRPr="00AB5123" w:rsidRDefault="00AB5123" w:rsidP="00AB5123">
      <w:pPr>
        <w:spacing w:after="160"/>
        <w:jc w:val="right"/>
        <w:rPr>
          <w:rFonts w:asciiTheme="minorHAnsi" w:eastAsiaTheme="minorHAnsi" w:hAnsiTheme="minorHAnsi" w:cs="Arial"/>
          <w:b/>
          <w:sz w:val="22"/>
          <w:szCs w:val="22"/>
        </w:rPr>
      </w:pPr>
      <w:r w:rsidRPr="00AB5123">
        <w:rPr>
          <w:rFonts w:asciiTheme="minorHAnsi" w:eastAsiaTheme="minorHAnsi" w:hAnsiTheme="minorHAnsi" w:cs="Arial"/>
          <w:b/>
          <w:sz w:val="22"/>
          <w:szCs w:val="22"/>
        </w:rPr>
        <w:t>___________________________</w:t>
      </w:r>
    </w:p>
    <w:p w:rsidR="00AB5123" w:rsidRPr="00AB5123" w:rsidRDefault="00AB5123" w:rsidP="00AB5123">
      <w:pPr>
        <w:suppressAutoHyphens/>
        <w:ind w:left="720"/>
        <w:contextualSpacing/>
        <w:jc w:val="center"/>
        <w:rPr>
          <w:rFonts w:ascii="Arial" w:hAnsi="Arial" w:cs="Arial"/>
          <w:b/>
        </w:rPr>
      </w:pPr>
      <w:r w:rsidRPr="00AB5123">
        <w:rPr>
          <w:rFonts w:ascii="Arial" w:hAnsi="Arial" w:cs="Arial"/>
          <w:b/>
          <w:szCs w:val="20"/>
        </w:rPr>
        <w:t xml:space="preserve">                                                                                                      </w:t>
      </w:r>
      <w:r w:rsidR="00203472">
        <w:rPr>
          <w:rFonts w:ascii="Arial" w:hAnsi="Arial" w:cs="Arial"/>
          <w:b/>
          <w:szCs w:val="20"/>
        </w:rPr>
        <w:t xml:space="preserve">     </w:t>
      </w:r>
      <w:r w:rsidRPr="00AB5123">
        <w:rPr>
          <w:rFonts w:ascii="Arial" w:hAnsi="Arial" w:cs="Arial"/>
          <w:b/>
          <w:szCs w:val="20"/>
        </w:rPr>
        <w:t xml:space="preserve"> </w:t>
      </w:r>
      <w:r w:rsidRPr="00AB5123">
        <w:rPr>
          <w:rFonts w:ascii="Arial" w:hAnsi="Arial" w:cs="Arial"/>
          <w:b/>
        </w:rPr>
        <w:t>L. WINDELL</w:t>
      </w:r>
    </w:p>
    <w:p w:rsidR="00AB5123" w:rsidRPr="00AB5123" w:rsidRDefault="00AB5123" w:rsidP="00AB5123">
      <w:pPr>
        <w:spacing w:after="160" w:line="240" w:lineRule="auto"/>
        <w:jc w:val="right"/>
        <w:rPr>
          <w:rFonts w:ascii="Arial" w:eastAsiaTheme="minorHAnsi" w:hAnsi="Arial" w:cs="Arial"/>
          <w:b/>
        </w:rPr>
      </w:pPr>
      <w:r w:rsidRPr="00AB5123">
        <w:rPr>
          <w:rFonts w:ascii="Arial" w:eastAsiaTheme="minorHAnsi" w:hAnsi="Arial" w:cs="Arial"/>
          <w:b/>
        </w:rPr>
        <w:t>JUDGE OF THE HIGH COURT</w:t>
      </w:r>
    </w:p>
    <w:p w:rsidR="00AB5123" w:rsidRPr="00AB5123" w:rsidRDefault="00AB5123" w:rsidP="00AB5123">
      <w:pPr>
        <w:spacing w:after="160" w:line="240" w:lineRule="auto"/>
        <w:jc w:val="right"/>
        <w:rPr>
          <w:rFonts w:ascii="Arial" w:eastAsiaTheme="minorHAnsi" w:hAnsi="Arial" w:cs="Arial"/>
          <w:b/>
          <w:sz w:val="22"/>
          <w:szCs w:val="22"/>
        </w:rPr>
      </w:pPr>
      <w:r w:rsidRPr="00AB5123">
        <w:rPr>
          <w:rFonts w:ascii="Arial" w:eastAsiaTheme="minorHAnsi" w:hAnsi="Arial" w:cs="Arial"/>
          <w:b/>
        </w:rPr>
        <w:t>GAUTENG DIVISION, JOHANNESBURG</w:t>
      </w:r>
    </w:p>
    <w:p w:rsidR="00AB5123" w:rsidRPr="00AB5123" w:rsidRDefault="00AB5123" w:rsidP="004435C1">
      <w:pPr>
        <w:spacing w:after="160"/>
        <w:rPr>
          <w:rFonts w:ascii="Arial" w:eastAsiaTheme="minorHAnsi" w:hAnsi="Arial" w:cs="Arial"/>
          <w:b/>
          <w:sz w:val="22"/>
          <w:szCs w:val="22"/>
        </w:rPr>
      </w:pPr>
    </w:p>
    <w:p w:rsidR="00AB5123" w:rsidRPr="00AB5123" w:rsidRDefault="00AB5123" w:rsidP="00AB5123">
      <w:pPr>
        <w:spacing w:before="240" w:after="198"/>
        <w:jc w:val="left"/>
        <w:rPr>
          <w:rFonts w:ascii="Arial" w:eastAsiaTheme="minorHAnsi" w:hAnsi="Arial" w:cs="Arial"/>
        </w:rPr>
      </w:pPr>
      <w:r w:rsidRPr="00AB5123">
        <w:rPr>
          <w:rFonts w:ascii="Arial" w:eastAsiaTheme="minorHAnsi" w:hAnsi="Arial" w:cs="Arial"/>
        </w:rPr>
        <w:t>Delivered:  This judgement was prepared and authored by the Judge whose name is reflected and is handed down electronically by circulation to the Parties/their legal representatives by email and by uploading it to the electronic file of this matter on CaseLines.  The date for hand-do</w:t>
      </w:r>
      <w:r w:rsidR="004435C1">
        <w:rPr>
          <w:rFonts w:ascii="Arial" w:eastAsiaTheme="minorHAnsi" w:hAnsi="Arial" w:cs="Arial"/>
        </w:rPr>
        <w:t xml:space="preserve">wn is deemed to be </w:t>
      </w:r>
      <w:r w:rsidR="00C30B41">
        <w:rPr>
          <w:rFonts w:ascii="Arial" w:eastAsiaTheme="minorHAnsi" w:hAnsi="Arial" w:cs="Arial"/>
        </w:rPr>
        <w:t>16</w:t>
      </w:r>
      <w:r w:rsidR="0079648B">
        <w:rPr>
          <w:rFonts w:ascii="Arial" w:eastAsiaTheme="minorHAnsi" w:hAnsi="Arial" w:cs="Arial"/>
        </w:rPr>
        <w:t xml:space="preserve"> March 2023.</w:t>
      </w:r>
    </w:p>
    <w:p w:rsidR="00AB5123" w:rsidRPr="00AB5123" w:rsidRDefault="00AB5123" w:rsidP="00AB5123">
      <w:pPr>
        <w:spacing w:before="240" w:after="198"/>
        <w:jc w:val="left"/>
        <w:rPr>
          <w:rFonts w:ascii="Arial" w:eastAsiaTheme="minorHAnsi" w:hAnsi="Arial" w:cs="Arial"/>
        </w:rPr>
      </w:pPr>
      <w:r w:rsidRPr="00AB5123">
        <w:rPr>
          <w:rFonts w:ascii="Arial" w:eastAsiaTheme="minorHAnsi" w:hAnsi="Arial" w:cs="Arial"/>
          <w:b/>
          <w:u w:val="single" w:color="000000"/>
        </w:rPr>
        <w:t xml:space="preserve">APPEARANCES </w:t>
      </w:r>
    </w:p>
    <w:p w:rsidR="00AB5123" w:rsidRPr="00AB5123" w:rsidRDefault="00AB5123" w:rsidP="00AB5123">
      <w:pPr>
        <w:spacing w:after="160"/>
        <w:jc w:val="left"/>
        <w:outlineLvl w:val="0"/>
        <w:rPr>
          <w:rFonts w:ascii="Arial" w:eastAsiaTheme="minorHAnsi" w:hAnsi="Arial" w:cs="Arial"/>
        </w:rPr>
      </w:pPr>
      <w:r w:rsidRPr="00AB5123">
        <w:rPr>
          <w:rFonts w:ascii="Arial" w:eastAsiaTheme="minorHAnsi" w:hAnsi="Arial" w:cs="Arial"/>
        </w:rPr>
        <w:t xml:space="preserve">Counsel for the applicant:  </w:t>
      </w:r>
      <w:r w:rsidRPr="00AB5123">
        <w:rPr>
          <w:rFonts w:ascii="Arial" w:eastAsiaTheme="minorHAnsi" w:hAnsi="Arial" w:cs="Arial"/>
        </w:rPr>
        <w:tab/>
        <w:t xml:space="preserve">  </w:t>
      </w:r>
      <w:r w:rsidRPr="00AB5123">
        <w:rPr>
          <w:rFonts w:ascii="Arial" w:eastAsiaTheme="minorHAnsi" w:hAnsi="Arial" w:cs="Arial"/>
        </w:rPr>
        <w:tab/>
      </w:r>
      <w:r w:rsidRPr="00AB5123">
        <w:rPr>
          <w:rFonts w:ascii="Arial" w:eastAsiaTheme="minorHAnsi" w:hAnsi="Arial" w:cs="Arial"/>
        </w:rPr>
        <w:tab/>
      </w:r>
      <w:r w:rsidRPr="00AB5123">
        <w:rPr>
          <w:rFonts w:ascii="Arial" w:eastAsiaTheme="minorHAnsi" w:hAnsi="Arial" w:cs="Arial"/>
        </w:rPr>
        <w:tab/>
      </w:r>
      <w:r w:rsidR="004435C1">
        <w:rPr>
          <w:rFonts w:ascii="Arial" w:eastAsiaTheme="minorHAnsi" w:hAnsi="Arial" w:cs="Arial"/>
        </w:rPr>
        <w:t>Adv. W.F. Wannenburg</w:t>
      </w:r>
    </w:p>
    <w:p w:rsidR="004435C1" w:rsidRDefault="00AB5123" w:rsidP="004435C1">
      <w:pPr>
        <w:spacing w:after="160"/>
        <w:jc w:val="left"/>
        <w:outlineLvl w:val="0"/>
        <w:rPr>
          <w:rFonts w:ascii="Arial" w:eastAsiaTheme="minorHAnsi" w:hAnsi="Arial" w:cs="Arial"/>
        </w:rPr>
      </w:pPr>
      <w:r w:rsidRPr="00AB5123">
        <w:rPr>
          <w:rFonts w:ascii="Arial" w:eastAsiaTheme="minorHAnsi" w:hAnsi="Arial" w:cs="Arial"/>
        </w:rPr>
        <w:t xml:space="preserve">Attorney for </w:t>
      </w:r>
      <w:r w:rsidR="004435C1">
        <w:rPr>
          <w:rFonts w:ascii="Arial" w:eastAsiaTheme="minorHAnsi" w:hAnsi="Arial" w:cs="Arial"/>
        </w:rPr>
        <w:t>the applicant</w:t>
      </w:r>
      <w:r w:rsidRPr="00AB5123">
        <w:rPr>
          <w:rFonts w:ascii="Arial" w:eastAsiaTheme="minorHAnsi" w:hAnsi="Arial" w:cs="Arial"/>
        </w:rPr>
        <w:t>:</w:t>
      </w:r>
      <w:r w:rsidRPr="00AB5123">
        <w:rPr>
          <w:rFonts w:ascii="Arial" w:eastAsiaTheme="minorHAnsi" w:hAnsi="Arial" w:cs="Arial"/>
        </w:rPr>
        <w:tab/>
      </w:r>
      <w:r w:rsidRPr="00AB5123">
        <w:rPr>
          <w:rFonts w:ascii="Arial" w:eastAsiaTheme="minorHAnsi" w:hAnsi="Arial" w:cs="Arial"/>
        </w:rPr>
        <w:tab/>
      </w:r>
      <w:r w:rsidR="004435C1">
        <w:rPr>
          <w:rFonts w:ascii="Arial" w:eastAsiaTheme="minorHAnsi" w:hAnsi="Arial" w:cs="Arial"/>
        </w:rPr>
        <w:tab/>
      </w:r>
      <w:r w:rsidR="004435C1">
        <w:rPr>
          <w:rFonts w:ascii="Arial" w:eastAsiaTheme="minorHAnsi" w:hAnsi="Arial" w:cs="Arial"/>
        </w:rPr>
        <w:tab/>
        <w:t>CR Bothma &amp; Jooste Attorneys</w:t>
      </w:r>
    </w:p>
    <w:p w:rsidR="00AB5123" w:rsidRDefault="004435C1" w:rsidP="004435C1">
      <w:pPr>
        <w:spacing w:after="160"/>
        <w:jc w:val="left"/>
        <w:outlineLvl w:val="0"/>
        <w:rPr>
          <w:rFonts w:ascii="Arial" w:eastAsiaTheme="minorHAnsi" w:hAnsi="Arial" w:cs="Arial"/>
        </w:rPr>
      </w:pPr>
      <w:r>
        <w:rPr>
          <w:rFonts w:ascii="Arial" w:eastAsiaTheme="minorHAnsi" w:hAnsi="Arial" w:cs="Arial"/>
        </w:rPr>
        <w:t>Counsel for the respondent</w:t>
      </w:r>
      <w:r w:rsidR="00AB5123" w:rsidRPr="00AB5123">
        <w:rPr>
          <w:rFonts w:ascii="Arial" w:eastAsiaTheme="minorHAnsi" w:hAnsi="Arial" w:cs="Arial"/>
        </w:rPr>
        <w:t xml:space="preserve">:             </w:t>
      </w:r>
      <w:r>
        <w:rPr>
          <w:rFonts w:ascii="Arial" w:eastAsiaTheme="minorHAnsi" w:hAnsi="Arial" w:cs="Arial"/>
        </w:rPr>
        <w:t xml:space="preserve">                   Adv. R. Goslett</w:t>
      </w:r>
      <w:r w:rsidR="00AB5123" w:rsidRPr="00AB5123">
        <w:rPr>
          <w:rFonts w:ascii="Arial" w:eastAsiaTheme="minorHAnsi" w:hAnsi="Arial" w:cs="Arial"/>
        </w:rPr>
        <w:t xml:space="preserve"> </w:t>
      </w:r>
    </w:p>
    <w:p w:rsidR="004435C1" w:rsidRPr="00AB5123" w:rsidRDefault="004435C1" w:rsidP="004435C1">
      <w:pPr>
        <w:spacing w:after="160"/>
        <w:jc w:val="left"/>
        <w:outlineLvl w:val="0"/>
        <w:rPr>
          <w:rFonts w:ascii="Arial" w:eastAsiaTheme="minorHAnsi" w:hAnsi="Arial" w:cs="Arial"/>
        </w:rPr>
      </w:pPr>
      <w:r>
        <w:rPr>
          <w:rFonts w:ascii="Arial" w:eastAsiaTheme="minorHAnsi" w:hAnsi="Arial" w:cs="Arial"/>
        </w:rPr>
        <w:t>Attorney for the respondent:</w:t>
      </w:r>
      <w:r>
        <w:rPr>
          <w:rFonts w:ascii="Arial" w:eastAsiaTheme="minorHAnsi" w:hAnsi="Arial" w:cs="Arial"/>
        </w:rPr>
        <w:tab/>
      </w:r>
      <w:r>
        <w:rPr>
          <w:rFonts w:ascii="Arial" w:eastAsiaTheme="minorHAnsi" w:hAnsi="Arial" w:cs="Arial"/>
        </w:rPr>
        <w:tab/>
      </w:r>
      <w:r>
        <w:rPr>
          <w:rFonts w:ascii="Arial" w:eastAsiaTheme="minorHAnsi" w:hAnsi="Arial" w:cs="Arial"/>
        </w:rPr>
        <w:tab/>
        <w:t>Peter Sapire Attorneys</w:t>
      </w:r>
    </w:p>
    <w:p w:rsidR="00AB5123" w:rsidRPr="00AB5123" w:rsidRDefault="00AB5123" w:rsidP="00AB5123">
      <w:pPr>
        <w:tabs>
          <w:tab w:val="center" w:pos="3822"/>
        </w:tabs>
        <w:spacing w:after="160"/>
        <w:ind w:left="-15"/>
        <w:jc w:val="left"/>
        <w:rPr>
          <w:rFonts w:ascii="Arial" w:eastAsiaTheme="minorHAnsi" w:hAnsi="Arial" w:cs="Arial"/>
        </w:rPr>
      </w:pPr>
      <w:r w:rsidRPr="00AB5123">
        <w:rPr>
          <w:rFonts w:ascii="Arial" w:eastAsiaTheme="minorHAnsi" w:hAnsi="Arial" w:cs="Arial"/>
        </w:rPr>
        <w:t xml:space="preserve">Date of hearing:                                                  </w:t>
      </w:r>
      <w:r w:rsidR="004435C1">
        <w:rPr>
          <w:rFonts w:ascii="Arial" w:eastAsiaTheme="minorHAnsi" w:hAnsi="Arial" w:cs="Arial"/>
        </w:rPr>
        <w:t xml:space="preserve"> 7 February 2023</w:t>
      </w:r>
    </w:p>
    <w:p w:rsidR="00AB5123" w:rsidRPr="00AB5123" w:rsidRDefault="00AB5123" w:rsidP="00AB5123">
      <w:pPr>
        <w:spacing w:after="160"/>
        <w:jc w:val="left"/>
        <w:rPr>
          <w:rFonts w:ascii="Arial" w:eastAsiaTheme="minorHAnsi" w:hAnsi="Arial" w:cs="Arial"/>
          <w:b/>
          <w:sz w:val="22"/>
          <w:szCs w:val="22"/>
        </w:rPr>
      </w:pPr>
      <w:r w:rsidRPr="00AB5123">
        <w:rPr>
          <w:rFonts w:ascii="Arial" w:eastAsiaTheme="minorHAnsi" w:hAnsi="Arial" w:cs="Arial"/>
        </w:rPr>
        <w:t xml:space="preserve">Date of judgment:                     </w:t>
      </w:r>
      <w:r w:rsidR="00A43DA3">
        <w:rPr>
          <w:rFonts w:ascii="Arial" w:eastAsiaTheme="minorHAnsi" w:hAnsi="Arial" w:cs="Arial"/>
        </w:rPr>
        <w:t xml:space="preserve">                          </w:t>
      </w:r>
      <w:r w:rsidR="00C30B41">
        <w:rPr>
          <w:rFonts w:ascii="Arial" w:eastAsiaTheme="minorHAnsi" w:hAnsi="Arial" w:cs="Arial"/>
        </w:rPr>
        <w:t>16</w:t>
      </w:r>
      <w:r w:rsidR="00A43DA3">
        <w:rPr>
          <w:rFonts w:ascii="Arial" w:eastAsiaTheme="minorHAnsi" w:hAnsi="Arial" w:cs="Arial"/>
        </w:rPr>
        <w:t xml:space="preserve"> March 2023</w:t>
      </w:r>
      <w:r w:rsidRPr="00AB5123">
        <w:rPr>
          <w:rFonts w:ascii="Arial" w:eastAsiaTheme="minorHAnsi" w:hAnsi="Arial" w:cs="Arial"/>
        </w:rPr>
        <w:t xml:space="preserve">     </w:t>
      </w:r>
      <w:r w:rsidRPr="00AB5123">
        <w:rPr>
          <w:rFonts w:ascii="Arial" w:eastAsiaTheme="minorHAnsi" w:hAnsi="Arial" w:cs="Arial"/>
          <w:sz w:val="22"/>
          <w:szCs w:val="22"/>
        </w:rPr>
        <w:t xml:space="preserve">                                             </w:t>
      </w:r>
    </w:p>
    <w:p w:rsidR="00AB5123" w:rsidRPr="007A6FB2" w:rsidRDefault="005D4702" w:rsidP="00AB5123">
      <w:pPr>
        <w:rPr>
          <w:bCs/>
          <w:sz w:val="28"/>
          <w:szCs w:val="28"/>
        </w:rPr>
      </w:pPr>
      <w:r w:rsidRPr="0063614F">
        <w:rPr>
          <w:rFonts w:ascii="Arial" w:hAnsi="Arial" w:cs="Arial"/>
        </w:rPr>
        <w:br w:type="page"/>
      </w:r>
    </w:p>
    <w:p w:rsidR="005D4702" w:rsidRPr="007A6FB2" w:rsidRDefault="005D4702" w:rsidP="008163A0">
      <w:pPr>
        <w:ind w:left="4320" w:hanging="4320"/>
        <w:rPr>
          <w:color w:val="000000"/>
          <w:sz w:val="28"/>
          <w:szCs w:val="28"/>
          <w:lang w:eastAsia="en-ZA"/>
        </w:rPr>
      </w:pPr>
      <w:r w:rsidRPr="007A6FB2">
        <w:rPr>
          <w:bCs/>
          <w:sz w:val="28"/>
          <w:szCs w:val="28"/>
        </w:rPr>
        <w:lastRenderedPageBreak/>
        <w:t xml:space="preserve"> </w:t>
      </w:r>
    </w:p>
    <w:p w:rsidR="00E47480" w:rsidRDefault="00235330"/>
    <w:sectPr w:rsidR="00E47480" w:rsidSect="00305BFE">
      <w:headerReference w:type="even" r:id="rId10"/>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330" w:rsidRDefault="00235330" w:rsidP="005D4702">
      <w:pPr>
        <w:spacing w:line="240" w:lineRule="auto"/>
      </w:pPr>
      <w:r>
        <w:separator/>
      </w:r>
    </w:p>
  </w:endnote>
  <w:endnote w:type="continuationSeparator" w:id="0">
    <w:p w:rsidR="00235330" w:rsidRDefault="00235330" w:rsidP="005D4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330" w:rsidRDefault="00235330" w:rsidP="005D4702">
      <w:pPr>
        <w:spacing w:line="240" w:lineRule="auto"/>
      </w:pPr>
      <w:r>
        <w:separator/>
      </w:r>
    </w:p>
  </w:footnote>
  <w:footnote w:type="continuationSeparator" w:id="0">
    <w:p w:rsidR="00235330" w:rsidRDefault="00235330" w:rsidP="005D4702">
      <w:pPr>
        <w:spacing w:line="240" w:lineRule="auto"/>
      </w:pPr>
      <w:r>
        <w:continuationSeparator/>
      </w:r>
    </w:p>
  </w:footnote>
  <w:footnote w:id="1">
    <w:p w:rsidR="00B140C8" w:rsidRPr="00EE53AA" w:rsidRDefault="00B140C8">
      <w:pPr>
        <w:pStyle w:val="FootnoteText"/>
        <w:rPr>
          <w:rFonts w:ascii="Arial" w:hAnsi="Arial" w:cs="Arial"/>
          <w:lang w:val="en-GB"/>
        </w:rPr>
      </w:pPr>
      <w:r w:rsidRPr="00EE53AA">
        <w:rPr>
          <w:rStyle w:val="FootnoteReference"/>
          <w:rFonts w:ascii="Arial" w:hAnsi="Arial" w:cs="Arial"/>
        </w:rPr>
        <w:footnoteRef/>
      </w:r>
      <w:r w:rsidRPr="00EE53AA">
        <w:rPr>
          <w:rFonts w:ascii="Arial" w:hAnsi="Arial" w:cs="Arial"/>
        </w:rPr>
        <w:t xml:space="preserve"> </w:t>
      </w:r>
      <w:r w:rsidRPr="00EE53AA">
        <w:rPr>
          <w:rFonts w:ascii="Arial" w:hAnsi="Arial" w:cs="Arial"/>
          <w:lang w:val="en-GB"/>
        </w:rPr>
        <w:t>The Arbitration Foundation of Southern Africa.</w:t>
      </w:r>
    </w:p>
  </w:footnote>
  <w:footnote w:id="2">
    <w:p w:rsidR="00DA115A" w:rsidRPr="00EE53AA" w:rsidRDefault="00DA115A" w:rsidP="00DA115A">
      <w:pPr>
        <w:pStyle w:val="FootnoteText"/>
        <w:rPr>
          <w:rFonts w:ascii="Arial" w:hAnsi="Arial" w:cs="Arial"/>
          <w:lang w:val="en-GB"/>
        </w:rPr>
      </w:pPr>
      <w:r w:rsidRPr="00EE53AA">
        <w:rPr>
          <w:rStyle w:val="FootnoteReference"/>
          <w:rFonts w:ascii="Arial" w:hAnsi="Arial" w:cs="Arial"/>
        </w:rPr>
        <w:footnoteRef/>
      </w:r>
      <w:r w:rsidRPr="00EE53AA">
        <w:rPr>
          <w:rFonts w:ascii="Arial" w:hAnsi="Arial" w:cs="Arial"/>
        </w:rPr>
        <w:t xml:space="preserve"> 1994 (1) SA 162 (A)</w:t>
      </w:r>
    </w:p>
  </w:footnote>
  <w:footnote w:id="3">
    <w:p w:rsidR="00EC7E34" w:rsidRPr="00EE53AA" w:rsidRDefault="00EC7E34" w:rsidP="00EC7E34">
      <w:pPr>
        <w:pStyle w:val="FootnoteText"/>
        <w:rPr>
          <w:rFonts w:ascii="Arial" w:hAnsi="Arial" w:cs="Arial"/>
          <w:lang w:val="en-GB"/>
        </w:rPr>
      </w:pPr>
      <w:r w:rsidRPr="00EE53AA">
        <w:rPr>
          <w:rStyle w:val="FootnoteReference"/>
          <w:rFonts w:ascii="Arial" w:hAnsi="Arial" w:cs="Arial"/>
        </w:rPr>
        <w:footnoteRef/>
      </w:r>
      <w:r w:rsidRPr="00EE53AA">
        <w:rPr>
          <w:rFonts w:ascii="Arial" w:hAnsi="Arial" w:cs="Arial"/>
        </w:rPr>
        <w:t xml:space="preserve"> </w:t>
      </w:r>
      <w:r w:rsidR="00DA115A" w:rsidRPr="00EE53AA">
        <w:rPr>
          <w:rFonts w:ascii="Arial" w:hAnsi="Arial" w:cs="Arial"/>
        </w:rPr>
        <w:t xml:space="preserve">At </w:t>
      </w:r>
      <w:r w:rsidR="00A43DA3">
        <w:rPr>
          <w:rFonts w:ascii="Arial" w:hAnsi="Arial" w:cs="Arial"/>
        </w:rPr>
        <w:t>169 C</w:t>
      </w:r>
    </w:p>
  </w:footnote>
  <w:footnote w:id="4">
    <w:p w:rsidR="00E95BC4" w:rsidRPr="00EE53AA" w:rsidRDefault="00E95BC4" w:rsidP="00E95BC4">
      <w:pPr>
        <w:pBdr>
          <w:top w:val="nil"/>
          <w:left w:val="nil"/>
          <w:bottom w:val="nil"/>
          <w:right w:val="nil"/>
          <w:between w:val="nil"/>
        </w:pBdr>
        <w:spacing w:line="240" w:lineRule="auto"/>
        <w:rPr>
          <w:rFonts w:ascii="Arial" w:hAnsi="Arial" w:cs="Arial"/>
          <w:color w:val="000000"/>
          <w:sz w:val="20"/>
          <w:szCs w:val="20"/>
        </w:rPr>
      </w:pPr>
      <w:r w:rsidRPr="00EE53AA">
        <w:rPr>
          <w:rFonts w:ascii="Arial" w:hAnsi="Arial" w:cs="Arial"/>
          <w:sz w:val="20"/>
          <w:szCs w:val="20"/>
          <w:vertAlign w:val="superscript"/>
        </w:rPr>
        <w:footnoteRef/>
      </w:r>
      <w:r w:rsidRPr="00EE53AA">
        <w:rPr>
          <w:rFonts w:ascii="Arial" w:hAnsi="Arial" w:cs="Arial"/>
          <w:color w:val="000000"/>
          <w:sz w:val="20"/>
          <w:szCs w:val="20"/>
        </w:rPr>
        <w:t xml:space="preserve"> </w:t>
      </w:r>
      <w:r w:rsidRPr="002E44EF">
        <w:rPr>
          <w:rFonts w:ascii="Arial" w:eastAsia="Arial" w:hAnsi="Arial" w:cs="Arial"/>
          <w:i/>
          <w:color w:val="000000"/>
          <w:sz w:val="20"/>
          <w:szCs w:val="20"/>
        </w:rPr>
        <w:t xml:space="preserve">Palabora Copper (Pty) Ltd v Motlokwa Transport &amp; Construction (Pty) Ltd </w:t>
      </w:r>
      <w:r w:rsidRPr="002E44EF">
        <w:rPr>
          <w:rFonts w:ascii="Arial" w:eastAsia="Arial" w:hAnsi="Arial" w:cs="Arial"/>
          <w:color w:val="000000"/>
          <w:sz w:val="20"/>
          <w:szCs w:val="20"/>
        </w:rPr>
        <w:t>[2018] ZASCA 23; [2018</w:t>
      </w:r>
      <w:r w:rsidR="002E44EF" w:rsidRPr="002E44EF">
        <w:rPr>
          <w:rFonts w:ascii="Arial" w:eastAsia="Arial" w:hAnsi="Arial" w:cs="Arial"/>
          <w:color w:val="000000"/>
          <w:sz w:val="20"/>
          <w:szCs w:val="20"/>
        </w:rPr>
        <w:t>]</w:t>
      </w:r>
      <w:r w:rsidRPr="002E44EF">
        <w:rPr>
          <w:rFonts w:ascii="Arial" w:eastAsia="Arial" w:hAnsi="Arial" w:cs="Arial"/>
          <w:color w:val="000000"/>
          <w:sz w:val="20"/>
          <w:szCs w:val="20"/>
        </w:rPr>
        <w:t xml:space="preserve"> (5) SA </w:t>
      </w:r>
      <w:r w:rsidR="00DA115A" w:rsidRPr="002E44EF">
        <w:rPr>
          <w:rFonts w:ascii="Arial" w:eastAsia="Arial" w:hAnsi="Arial" w:cs="Arial"/>
          <w:color w:val="000000"/>
          <w:sz w:val="20"/>
          <w:szCs w:val="20"/>
        </w:rPr>
        <w:t xml:space="preserve">462 (SCA). </w:t>
      </w:r>
    </w:p>
  </w:footnote>
  <w:footnote w:id="5">
    <w:p w:rsidR="00E95BC4" w:rsidRPr="002E44EF" w:rsidRDefault="00E95BC4" w:rsidP="00E95BC4">
      <w:pPr>
        <w:pBdr>
          <w:top w:val="nil"/>
          <w:left w:val="nil"/>
          <w:bottom w:val="nil"/>
          <w:right w:val="nil"/>
          <w:between w:val="nil"/>
        </w:pBdr>
        <w:spacing w:line="240" w:lineRule="auto"/>
        <w:rPr>
          <w:rFonts w:ascii="Arial" w:eastAsia="Arial" w:hAnsi="Arial" w:cs="Arial"/>
          <w:color w:val="000000"/>
          <w:sz w:val="20"/>
          <w:szCs w:val="20"/>
        </w:rPr>
      </w:pPr>
      <w:r w:rsidRPr="00EE53AA">
        <w:rPr>
          <w:rFonts w:ascii="Arial" w:hAnsi="Arial" w:cs="Arial"/>
          <w:sz w:val="20"/>
          <w:szCs w:val="20"/>
          <w:vertAlign w:val="superscript"/>
        </w:rPr>
        <w:footnoteRef/>
      </w:r>
      <w:r w:rsidRPr="002E44EF">
        <w:rPr>
          <w:rFonts w:ascii="Arial" w:eastAsia="Arial" w:hAnsi="Arial" w:cs="Arial"/>
          <w:color w:val="000000"/>
          <w:sz w:val="20"/>
          <w:szCs w:val="20"/>
        </w:rPr>
        <w:t xml:space="preserve"> Ibid para 8.</w:t>
      </w:r>
    </w:p>
  </w:footnote>
  <w:footnote w:id="6">
    <w:p w:rsidR="005E0A07" w:rsidRPr="00EE53AA" w:rsidRDefault="005E0A07" w:rsidP="005E0A07">
      <w:pPr>
        <w:pStyle w:val="FootnoteText"/>
        <w:rPr>
          <w:rFonts w:ascii="Arial" w:hAnsi="Arial" w:cs="Arial"/>
          <w:lang w:val="en-GB"/>
        </w:rPr>
      </w:pPr>
      <w:r w:rsidRPr="00EE53AA">
        <w:rPr>
          <w:rStyle w:val="FootnoteReference"/>
          <w:rFonts w:ascii="Arial" w:hAnsi="Arial" w:cs="Arial"/>
        </w:rPr>
        <w:footnoteRef/>
      </w:r>
      <w:r w:rsidRPr="00EE53AA">
        <w:rPr>
          <w:rFonts w:ascii="Arial" w:hAnsi="Arial" w:cs="Arial"/>
        </w:rPr>
        <w:t xml:space="preserve"> </w:t>
      </w:r>
      <w:r w:rsidRPr="00EE53AA">
        <w:rPr>
          <w:rFonts w:ascii="Arial" w:hAnsi="Arial" w:cs="Arial"/>
          <w:shd w:val="clear" w:color="auto" w:fill="FFFFFF"/>
          <w:lang w:val="en-GB"/>
        </w:rPr>
        <w:t>(Case no 425/2020) </w:t>
      </w:r>
      <w:r w:rsidR="00811379" w:rsidRPr="00EE53AA">
        <w:rPr>
          <w:rFonts w:ascii="Arial" w:hAnsi="Arial" w:cs="Arial"/>
          <w:shd w:val="clear" w:color="auto" w:fill="FFFFFF"/>
          <w:lang w:val="en-GB"/>
        </w:rPr>
        <w:t xml:space="preserve">[2021] ZASCA 94 </w:t>
      </w:r>
      <w:r w:rsidRPr="00EE53AA">
        <w:rPr>
          <w:rFonts w:ascii="Arial" w:hAnsi="Arial" w:cs="Arial"/>
          <w:shd w:val="clear" w:color="auto" w:fill="FFFFFF"/>
          <w:lang w:val="en-GB"/>
        </w:rPr>
        <w:t>(28 June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BFE" w:rsidRDefault="00BD7A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5BFE" w:rsidRDefault="002353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BFE" w:rsidRDefault="00BD7A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50C7">
      <w:rPr>
        <w:rStyle w:val="PageNumber"/>
        <w:noProof/>
      </w:rPr>
      <w:t>2</w:t>
    </w:r>
    <w:r>
      <w:rPr>
        <w:rStyle w:val="PageNumber"/>
      </w:rPr>
      <w:fldChar w:fldCharType="end"/>
    </w:r>
  </w:p>
  <w:p w:rsidR="00305BFE" w:rsidRDefault="0023533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E7929"/>
    <w:multiLevelType w:val="hybridMultilevel"/>
    <w:tmpl w:val="5DE6BED4"/>
    <w:lvl w:ilvl="0" w:tplc="50A06CAE">
      <w:start w:val="1"/>
      <w:numFmt w:val="decimal"/>
      <w:lvlText w:val="[%1]"/>
      <w:lvlJc w:val="left"/>
      <w:pPr>
        <w:ind w:left="142" w:firstLine="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1D80799B"/>
    <w:multiLevelType w:val="hybridMultilevel"/>
    <w:tmpl w:val="602868E4"/>
    <w:lvl w:ilvl="0" w:tplc="2D7E88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DA37C83"/>
    <w:multiLevelType w:val="hybridMultilevel"/>
    <w:tmpl w:val="4732A338"/>
    <w:lvl w:ilvl="0" w:tplc="14181932">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0E270D1"/>
    <w:multiLevelType w:val="hybridMultilevel"/>
    <w:tmpl w:val="663213CC"/>
    <w:lvl w:ilvl="0" w:tplc="9DA8DE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2A43F3E"/>
    <w:multiLevelType w:val="multilevel"/>
    <w:tmpl w:val="F5A418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3"/>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02"/>
    <w:rsid w:val="0007480E"/>
    <w:rsid w:val="00082AFD"/>
    <w:rsid w:val="00092406"/>
    <w:rsid w:val="000B6960"/>
    <w:rsid w:val="000C4C79"/>
    <w:rsid w:val="000F0A11"/>
    <w:rsid w:val="00103613"/>
    <w:rsid w:val="00122FD7"/>
    <w:rsid w:val="00140775"/>
    <w:rsid w:val="001962E6"/>
    <w:rsid w:val="001F42DD"/>
    <w:rsid w:val="00203472"/>
    <w:rsid w:val="00211D60"/>
    <w:rsid w:val="00235330"/>
    <w:rsid w:val="00243335"/>
    <w:rsid w:val="002435BC"/>
    <w:rsid w:val="002A11E1"/>
    <w:rsid w:val="002D13E8"/>
    <w:rsid w:val="002D1DAF"/>
    <w:rsid w:val="002D78E5"/>
    <w:rsid w:val="002E44EF"/>
    <w:rsid w:val="002F6D72"/>
    <w:rsid w:val="00311898"/>
    <w:rsid w:val="0033260E"/>
    <w:rsid w:val="0035675D"/>
    <w:rsid w:val="003B01B2"/>
    <w:rsid w:val="003F5D5D"/>
    <w:rsid w:val="00412F09"/>
    <w:rsid w:val="00413BA8"/>
    <w:rsid w:val="004435C1"/>
    <w:rsid w:val="004B16EB"/>
    <w:rsid w:val="004E552D"/>
    <w:rsid w:val="004E749C"/>
    <w:rsid w:val="005056C5"/>
    <w:rsid w:val="00512E3D"/>
    <w:rsid w:val="0056386C"/>
    <w:rsid w:val="00586D94"/>
    <w:rsid w:val="005A4104"/>
    <w:rsid w:val="005B5C37"/>
    <w:rsid w:val="005C41D7"/>
    <w:rsid w:val="005C4453"/>
    <w:rsid w:val="005D4702"/>
    <w:rsid w:val="005E0A07"/>
    <w:rsid w:val="00601679"/>
    <w:rsid w:val="006111A9"/>
    <w:rsid w:val="0063614F"/>
    <w:rsid w:val="00647D90"/>
    <w:rsid w:val="00657E80"/>
    <w:rsid w:val="006A3228"/>
    <w:rsid w:val="006D18D3"/>
    <w:rsid w:val="00701646"/>
    <w:rsid w:val="007350C7"/>
    <w:rsid w:val="007414BB"/>
    <w:rsid w:val="0079648B"/>
    <w:rsid w:val="007B6B13"/>
    <w:rsid w:val="007B6C75"/>
    <w:rsid w:val="007C4CB0"/>
    <w:rsid w:val="007C5400"/>
    <w:rsid w:val="007E2AF3"/>
    <w:rsid w:val="007F0638"/>
    <w:rsid w:val="008012A4"/>
    <w:rsid w:val="00811379"/>
    <w:rsid w:val="00815EF7"/>
    <w:rsid w:val="008163A0"/>
    <w:rsid w:val="00844425"/>
    <w:rsid w:val="00870C39"/>
    <w:rsid w:val="008769A3"/>
    <w:rsid w:val="008A763A"/>
    <w:rsid w:val="008C305D"/>
    <w:rsid w:val="00915A7B"/>
    <w:rsid w:val="009348C6"/>
    <w:rsid w:val="00971633"/>
    <w:rsid w:val="0097682D"/>
    <w:rsid w:val="009A433A"/>
    <w:rsid w:val="009F1C1F"/>
    <w:rsid w:val="00A155AF"/>
    <w:rsid w:val="00A267A8"/>
    <w:rsid w:val="00A37026"/>
    <w:rsid w:val="00A43DA3"/>
    <w:rsid w:val="00A440E4"/>
    <w:rsid w:val="00A671F9"/>
    <w:rsid w:val="00AA3D70"/>
    <w:rsid w:val="00AB5123"/>
    <w:rsid w:val="00AC0EEF"/>
    <w:rsid w:val="00AD574A"/>
    <w:rsid w:val="00AE09FE"/>
    <w:rsid w:val="00AF6775"/>
    <w:rsid w:val="00B140C8"/>
    <w:rsid w:val="00B32AB9"/>
    <w:rsid w:val="00B40A4E"/>
    <w:rsid w:val="00B609E4"/>
    <w:rsid w:val="00B63FAA"/>
    <w:rsid w:val="00B67C7A"/>
    <w:rsid w:val="00B71F73"/>
    <w:rsid w:val="00B865B5"/>
    <w:rsid w:val="00BD5728"/>
    <w:rsid w:val="00BD7AAB"/>
    <w:rsid w:val="00BF351A"/>
    <w:rsid w:val="00C25802"/>
    <w:rsid w:val="00C30B41"/>
    <w:rsid w:val="00C8611C"/>
    <w:rsid w:val="00D16B8C"/>
    <w:rsid w:val="00D436CC"/>
    <w:rsid w:val="00D60220"/>
    <w:rsid w:val="00D63772"/>
    <w:rsid w:val="00D637C6"/>
    <w:rsid w:val="00D83B4F"/>
    <w:rsid w:val="00DA115A"/>
    <w:rsid w:val="00DB298A"/>
    <w:rsid w:val="00DB310A"/>
    <w:rsid w:val="00DF7D39"/>
    <w:rsid w:val="00E01B17"/>
    <w:rsid w:val="00E0674C"/>
    <w:rsid w:val="00E657B1"/>
    <w:rsid w:val="00E74CEC"/>
    <w:rsid w:val="00E841D0"/>
    <w:rsid w:val="00E95BC4"/>
    <w:rsid w:val="00EC7E34"/>
    <w:rsid w:val="00EE09DC"/>
    <w:rsid w:val="00EE53AA"/>
    <w:rsid w:val="00F142DE"/>
    <w:rsid w:val="00F4662B"/>
    <w:rsid w:val="00F74873"/>
    <w:rsid w:val="00FA1254"/>
    <w:rsid w:val="00FA20C2"/>
    <w:rsid w:val="00FC5F53"/>
    <w:rsid w:val="00FE1491"/>
    <w:rsid w:val="00FE3C37"/>
    <w:rsid w:val="00FE6338"/>
    <w:rsid w:val="00FF23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1C9B3-AB36-48D0-B90D-E3B7669D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702"/>
    <w:pPr>
      <w:spacing w:after="0" w:line="36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4702"/>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5D47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D4702"/>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702"/>
    <w:rPr>
      <w:rFonts w:ascii="Arial" w:eastAsia="Times New Roman" w:hAnsi="Arial" w:cs="Arial"/>
      <w:b/>
      <w:bCs/>
      <w:sz w:val="28"/>
      <w:szCs w:val="24"/>
    </w:rPr>
  </w:style>
  <w:style w:type="character" w:customStyle="1" w:styleId="Heading2Char">
    <w:name w:val="Heading 2 Char"/>
    <w:basedOn w:val="DefaultParagraphFont"/>
    <w:link w:val="Heading2"/>
    <w:uiPriority w:val="9"/>
    <w:semiHidden/>
    <w:rsid w:val="005D47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5D4702"/>
    <w:rPr>
      <w:rFonts w:ascii="Arial" w:eastAsia="Times New Roman" w:hAnsi="Arial" w:cs="Arial"/>
      <w:i/>
      <w:iCs/>
      <w:sz w:val="28"/>
      <w:szCs w:val="24"/>
    </w:rPr>
  </w:style>
  <w:style w:type="paragraph" w:styleId="Header">
    <w:name w:val="header"/>
    <w:basedOn w:val="Normal"/>
    <w:link w:val="HeaderChar"/>
    <w:uiPriority w:val="99"/>
    <w:rsid w:val="005D4702"/>
    <w:pPr>
      <w:tabs>
        <w:tab w:val="center" w:pos="4153"/>
        <w:tab w:val="right" w:pos="8306"/>
      </w:tabs>
    </w:pPr>
  </w:style>
  <w:style w:type="character" w:customStyle="1" w:styleId="HeaderChar">
    <w:name w:val="Header Char"/>
    <w:basedOn w:val="DefaultParagraphFont"/>
    <w:link w:val="Header"/>
    <w:uiPriority w:val="99"/>
    <w:rsid w:val="005D4702"/>
    <w:rPr>
      <w:rFonts w:ascii="Times New Roman" w:eastAsia="Times New Roman" w:hAnsi="Times New Roman" w:cs="Times New Roman"/>
      <w:sz w:val="24"/>
      <w:szCs w:val="24"/>
    </w:rPr>
  </w:style>
  <w:style w:type="character" w:styleId="PageNumber">
    <w:name w:val="page number"/>
    <w:basedOn w:val="DefaultParagraphFont"/>
    <w:rsid w:val="005D4702"/>
    <w:rPr>
      <w:rFonts w:cs="Times New Roman"/>
    </w:rPr>
  </w:style>
  <w:style w:type="paragraph" w:styleId="ListParagraph">
    <w:name w:val="List Paragraph"/>
    <w:basedOn w:val="Normal"/>
    <w:uiPriority w:val="34"/>
    <w:qFormat/>
    <w:rsid w:val="005D4702"/>
    <w:pPr>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nhideWhenUsed/>
    <w:qFormat/>
    <w:rsid w:val="005D4702"/>
    <w:pPr>
      <w:spacing w:line="240" w:lineRule="auto"/>
      <w:jc w:val="left"/>
    </w:pPr>
    <w:rPr>
      <w:rFonts w:asciiTheme="minorHAnsi" w:eastAsiaTheme="minorHAnsi" w:hAnsiTheme="minorHAnsi" w:cstheme="minorBid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rsid w:val="005D4702"/>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nhideWhenUsed/>
    <w:rsid w:val="005D4702"/>
    <w:rPr>
      <w:vertAlign w:val="superscript"/>
    </w:rPr>
  </w:style>
  <w:style w:type="character" w:styleId="Hyperlink">
    <w:name w:val="Hyperlink"/>
    <w:rsid w:val="00B71F73"/>
    <w:rPr>
      <w:b/>
      <w:bCs/>
      <w:i w:val="0"/>
      <w:iCs w:val="0"/>
      <w:color w:val="0B4B0B"/>
      <w:u w:val="single"/>
    </w:rPr>
  </w:style>
  <w:style w:type="paragraph" w:styleId="Revision">
    <w:name w:val="Revision"/>
    <w:hidden/>
    <w:uiPriority w:val="99"/>
    <w:semiHidden/>
    <w:rsid w:val="004435C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35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5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1F56F-22D6-464A-9262-6E50B218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Mokone</cp:lastModifiedBy>
  <cp:revision>3</cp:revision>
  <dcterms:created xsi:type="dcterms:W3CDTF">2023-03-28T13:33:00Z</dcterms:created>
  <dcterms:modified xsi:type="dcterms:W3CDTF">2023-03-28T13:36:00Z</dcterms:modified>
</cp:coreProperties>
</file>