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6B3C7" w14:textId="77777777" w:rsidR="00734ADD" w:rsidRPr="001D363C" w:rsidRDefault="00734ADD" w:rsidP="00734ADD">
      <w:pPr>
        <w:jc w:val="center"/>
        <w:rPr>
          <w:rFonts w:ascii="Arial" w:hAnsi="Arial" w:cs="Arial"/>
          <w:b/>
          <w:szCs w:val="24"/>
          <w:lang w:val="en-GB"/>
        </w:rPr>
      </w:pPr>
      <w:r w:rsidRPr="001D363C">
        <w:rPr>
          <w:rFonts w:ascii="Arial" w:hAnsi="Arial" w:cs="Arial"/>
          <w:b/>
          <w:szCs w:val="24"/>
          <w:lang w:val="en-GB"/>
        </w:rPr>
        <w:t>REPUBLIC OF SOUTH AFRICA</w:t>
      </w:r>
    </w:p>
    <w:p w14:paraId="511BC590" w14:textId="08094D4D" w:rsidR="00734ADD" w:rsidRPr="001D363C" w:rsidRDefault="00D60C3E" w:rsidP="00734ADD">
      <w:pPr>
        <w:jc w:val="center"/>
        <w:rPr>
          <w:rFonts w:ascii="Arial" w:hAnsi="Arial" w:cs="Arial"/>
          <w:b/>
          <w:color w:val="000000"/>
          <w:szCs w:val="24"/>
          <w:lang w:val="en-GB"/>
        </w:rPr>
      </w:pPr>
      <w:r>
        <w:rPr>
          <w:rFonts w:ascii="Arial" w:hAnsi="Arial" w:cs="Arial"/>
          <w:b/>
          <w:noProof/>
          <w:szCs w:val="24"/>
        </w:rPr>
        <w:drawing>
          <wp:inline distT="0" distB="0" distL="0" distR="0" wp14:anchorId="38CADE16" wp14:editId="4632057C">
            <wp:extent cx="1114425" cy="1114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31771136" w14:textId="77777777" w:rsidR="00734ADD" w:rsidRPr="001D363C" w:rsidRDefault="00734ADD" w:rsidP="00734ADD">
      <w:pPr>
        <w:jc w:val="center"/>
        <w:rPr>
          <w:rFonts w:ascii="Arial" w:hAnsi="Arial" w:cs="Arial"/>
          <w:b/>
          <w:szCs w:val="24"/>
          <w:lang w:val="en-GB"/>
        </w:rPr>
      </w:pPr>
      <w:r w:rsidRPr="001D363C">
        <w:rPr>
          <w:rFonts w:ascii="Arial" w:hAnsi="Arial" w:cs="Arial"/>
          <w:b/>
          <w:szCs w:val="24"/>
          <w:lang w:val="en-GB"/>
        </w:rPr>
        <w:t>IN THE HIGH COURT OF SOUTH AFRICA</w:t>
      </w:r>
    </w:p>
    <w:p w14:paraId="3FDC0DAC" w14:textId="77777777" w:rsidR="00734ADD" w:rsidRPr="001D363C" w:rsidRDefault="00734ADD" w:rsidP="00734ADD">
      <w:pPr>
        <w:jc w:val="center"/>
        <w:rPr>
          <w:rFonts w:ascii="Arial" w:hAnsi="Arial" w:cs="Arial"/>
          <w:b/>
          <w:szCs w:val="24"/>
          <w:lang w:val="en-GB" w:eastAsia="en-ZA"/>
        </w:rPr>
      </w:pPr>
      <w:r w:rsidRPr="001D363C">
        <w:rPr>
          <w:rFonts w:ascii="Arial" w:hAnsi="Arial" w:cs="Arial"/>
          <w:b/>
          <w:szCs w:val="24"/>
          <w:lang w:val="en-GB"/>
        </w:rPr>
        <w:t>GAUTENG DIVISION, JOHANNESBURG</w:t>
      </w:r>
    </w:p>
    <w:p w14:paraId="14A47FE8" w14:textId="77777777" w:rsidR="00804CD3" w:rsidRPr="00B60C8A" w:rsidRDefault="00804CD3" w:rsidP="00804CD3">
      <w:pPr>
        <w:jc w:val="center"/>
        <w:rPr>
          <w:rFonts w:ascii="Arial" w:hAnsi="Arial" w:cs="Arial"/>
          <w:b/>
          <w:lang w:val="en-GB" w:eastAsia="en-GB"/>
        </w:rPr>
      </w:pPr>
    </w:p>
    <w:p w14:paraId="05CB9418" w14:textId="42C6C477" w:rsidR="00804CD3" w:rsidRDefault="00734ADD" w:rsidP="00734ADD">
      <w:pPr>
        <w:widowControl/>
        <w:tabs>
          <w:tab w:val="right" w:pos="8220"/>
        </w:tabs>
        <w:jc w:val="right"/>
        <w:rPr>
          <w:rFonts w:ascii="Arial" w:hAnsi="Arial" w:cs="Arial"/>
          <w:b/>
          <w:bCs/>
          <w:lang w:val="en-GB"/>
        </w:rPr>
      </w:pPr>
      <w:r>
        <w:rPr>
          <w:rFonts w:ascii="Arial" w:hAnsi="Arial" w:cs="Arial"/>
          <w:b/>
          <w:bCs/>
          <w:lang w:val="en-GB"/>
        </w:rPr>
        <w:t>CASE NUMBER:</w:t>
      </w:r>
      <w:r w:rsidR="00E70D26">
        <w:rPr>
          <w:rFonts w:ascii="Arial" w:hAnsi="Arial" w:cs="Arial"/>
          <w:b/>
          <w:bCs/>
          <w:lang w:val="en-GB"/>
        </w:rPr>
        <w:t xml:space="preserve"> </w:t>
      </w:r>
      <w:r w:rsidR="004E33B6">
        <w:rPr>
          <w:rFonts w:ascii="Arial" w:hAnsi="Arial" w:cs="Arial"/>
          <w:b/>
          <w:bCs/>
          <w:lang w:val="en-GB"/>
        </w:rPr>
        <w:t>55831/2021</w:t>
      </w:r>
      <w:r w:rsidR="00C135BC">
        <w:rPr>
          <w:rFonts w:ascii="Arial" w:hAnsi="Arial" w:cs="Arial"/>
          <w:b/>
          <w:bCs/>
          <w:lang w:val="en-GB"/>
        </w:rPr>
        <w:t xml:space="preserve"> </w:t>
      </w:r>
    </w:p>
    <w:p w14:paraId="71620FDC" w14:textId="47A19669" w:rsidR="00961EE9" w:rsidRPr="00734ADD" w:rsidRDefault="00D60C3E" w:rsidP="00734ADD">
      <w:pPr>
        <w:jc w:val="both"/>
        <w:rPr>
          <w:rFonts w:ascii="Arial" w:hAnsi="Arial" w:cs="Arial"/>
          <w:u w:val="single"/>
          <w:lang w:val="en-GB" w:eastAsia="en-GB"/>
        </w:rPr>
      </w:pPr>
      <w:r>
        <w:rPr>
          <w:rFonts w:ascii="Arial" w:hAnsi="Arial" w:cs="Arial"/>
          <w:noProof/>
          <w:u w:val="single"/>
        </w:rPr>
        <mc:AlternateContent>
          <mc:Choice Requires="wps">
            <w:drawing>
              <wp:anchor distT="0" distB="0" distL="114300" distR="114300" simplePos="0" relativeHeight="251657728" behindDoc="0" locked="0" layoutInCell="1" allowOverlap="1" wp14:anchorId="5F721772" wp14:editId="40EC6313">
                <wp:simplePos x="0" y="0"/>
                <wp:positionH relativeFrom="margin">
                  <wp:posOffset>6350</wp:posOffset>
                </wp:positionH>
                <wp:positionV relativeFrom="page">
                  <wp:posOffset>3048000</wp:posOffset>
                </wp:positionV>
                <wp:extent cx="3314700" cy="1266825"/>
                <wp:effectExtent l="0" t="0" r="0" b="952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4C0EE30C" w14:textId="77777777" w:rsidR="00734ADD" w:rsidRPr="00E756C0" w:rsidRDefault="00734ADD" w:rsidP="00734ADD">
                            <w:pPr>
                              <w:jc w:val="center"/>
                              <w:rPr>
                                <w:rFonts w:ascii="Arial" w:hAnsi="Arial" w:cs="Arial"/>
                                <w:b/>
                                <w:sz w:val="2"/>
                                <w:szCs w:val="18"/>
                              </w:rPr>
                            </w:pPr>
                          </w:p>
                          <w:p w14:paraId="72292D75" w14:textId="2599B7A5" w:rsidR="00734ADD" w:rsidRPr="00E756C0" w:rsidRDefault="00D275AC" w:rsidP="00D275AC">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(1)</w:t>
                            </w:r>
                            <w:r w:rsidRPr="00E756C0">
                              <w:rPr>
                                <w:rFonts w:ascii="Arial" w:hAnsi="Arial" w:cs="Arial"/>
                                <w:sz w:val="18"/>
                                <w:szCs w:val="18"/>
                              </w:rPr>
                              <w:tab/>
                            </w:r>
                            <w:r w:rsidR="00734ADD" w:rsidRPr="00E756C0">
                              <w:rPr>
                                <w:rFonts w:ascii="Arial" w:hAnsi="Arial" w:cs="Arial"/>
                                <w:sz w:val="18"/>
                                <w:szCs w:val="18"/>
                              </w:rPr>
                              <w:t>REPORTABLE: NO</w:t>
                            </w:r>
                          </w:p>
                          <w:p w14:paraId="30C1C323" w14:textId="59EE4A00" w:rsidR="00734ADD" w:rsidRPr="00E756C0" w:rsidRDefault="00D275AC" w:rsidP="00D275AC">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(2)</w:t>
                            </w:r>
                            <w:r w:rsidRPr="00E756C0">
                              <w:rPr>
                                <w:rFonts w:ascii="Arial" w:hAnsi="Arial" w:cs="Arial"/>
                                <w:sz w:val="18"/>
                                <w:szCs w:val="18"/>
                              </w:rPr>
                              <w:tab/>
                            </w:r>
                            <w:r w:rsidR="00734ADD" w:rsidRPr="00E756C0">
                              <w:rPr>
                                <w:rFonts w:ascii="Arial" w:hAnsi="Arial" w:cs="Arial"/>
                                <w:sz w:val="18"/>
                                <w:szCs w:val="18"/>
                              </w:rPr>
                              <w:t>OF INTEREST TO OTHER JUDGES: NO</w:t>
                            </w:r>
                          </w:p>
                          <w:p w14:paraId="1467E345" w14:textId="724B9DB6" w:rsidR="00734ADD" w:rsidRPr="00E756C0" w:rsidRDefault="00D275AC" w:rsidP="00D275AC">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(3)</w:t>
                            </w:r>
                            <w:r w:rsidRPr="00E756C0">
                              <w:rPr>
                                <w:rFonts w:ascii="Arial" w:hAnsi="Arial" w:cs="Arial"/>
                                <w:sz w:val="18"/>
                                <w:szCs w:val="18"/>
                              </w:rPr>
                              <w:tab/>
                            </w:r>
                            <w:r w:rsidR="00734ADD" w:rsidRPr="00E756C0">
                              <w:rPr>
                                <w:rFonts w:ascii="Arial" w:hAnsi="Arial" w:cs="Arial"/>
                                <w:sz w:val="18"/>
                                <w:szCs w:val="18"/>
                              </w:rPr>
                              <w:t xml:space="preserve">REVISED. </w:t>
                            </w:r>
                          </w:p>
                          <w:p w14:paraId="70868177" w14:textId="77777777" w:rsidR="00734ADD" w:rsidRPr="00E756C0" w:rsidRDefault="00734ADD" w:rsidP="00734ADD">
                            <w:pPr>
                              <w:rPr>
                                <w:rFonts w:ascii="Arial" w:hAnsi="Arial" w:cs="Arial"/>
                                <w:b/>
                                <w:sz w:val="18"/>
                                <w:szCs w:val="18"/>
                              </w:rPr>
                            </w:pPr>
                          </w:p>
                          <w:p w14:paraId="7321A34B" w14:textId="77777777" w:rsidR="00734ADD" w:rsidRDefault="00734ADD" w:rsidP="00734ADD">
                            <w:pPr>
                              <w:rPr>
                                <w:rFonts w:ascii="Arial" w:hAnsi="Arial" w:cs="Arial"/>
                                <w:b/>
                                <w:sz w:val="18"/>
                                <w:szCs w:val="18"/>
                              </w:rPr>
                            </w:pPr>
                          </w:p>
                          <w:p w14:paraId="6C827831" w14:textId="77777777" w:rsidR="00734ADD" w:rsidRPr="00E756C0" w:rsidRDefault="00734ADD" w:rsidP="00734ADD">
                            <w:pPr>
                              <w:rPr>
                                <w:rFonts w:ascii="Arial" w:hAnsi="Arial" w:cs="Arial"/>
                                <w:b/>
                                <w:sz w:val="18"/>
                                <w:szCs w:val="18"/>
                                <w:u w:val="single"/>
                              </w:rPr>
                            </w:pPr>
                            <w:r w:rsidRPr="00E756C0">
                              <w:rPr>
                                <w:rFonts w:ascii="Arial" w:hAnsi="Arial" w:cs="Arial"/>
                                <w:b/>
                                <w:sz w:val="18"/>
                                <w:szCs w:val="18"/>
                              </w:rPr>
                              <w:t xml:space="preserve"> …………..………….............</w:t>
                            </w:r>
                            <w:r w:rsidRPr="00E756C0">
                              <w:rPr>
                                <w:rFonts w:ascii="Arial" w:hAnsi="Arial" w:cs="Arial"/>
                                <w:b/>
                                <w:sz w:val="18"/>
                                <w:szCs w:val="18"/>
                              </w:rPr>
                              <w:tab/>
                            </w:r>
                          </w:p>
                          <w:p w14:paraId="6449EB0E" w14:textId="0D05A7A6" w:rsidR="00734ADD" w:rsidRPr="00E756C0" w:rsidRDefault="00734ADD" w:rsidP="00734ADD">
                            <w:pPr>
                              <w:rPr>
                                <w:rFonts w:ascii="Arial" w:hAnsi="Arial" w:cs="Arial"/>
                                <w:b/>
                                <w:sz w:val="18"/>
                                <w:szCs w:val="18"/>
                              </w:rPr>
                            </w:pPr>
                            <w:r w:rsidRPr="00E756C0">
                              <w:rPr>
                                <w:rFonts w:ascii="Arial" w:hAnsi="Arial" w:cs="Arial"/>
                                <w:b/>
                                <w:sz w:val="18"/>
                                <w:szCs w:val="18"/>
                              </w:rPr>
                              <w:t xml:space="preserve"> </w:t>
                            </w:r>
                            <w:r>
                              <w:rPr>
                                <w:rFonts w:ascii="Arial" w:hAnsi="Arial" w:cs="Arial"/>
                                <w:b/>
                                <w:sz w:val="18"/>
                                <w:szCs w:val="18"/>
                              </w:rPr>
                              <w:t>N. REDMAN</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565F8B">
                              <w:rPr>
                                <w:rFonts w:ascii="Arial" w:hAnsi="Arial" w:cs="Arial"/>
                                <w:b/>
                                <w:sz w:val="18"/>
                                <w:szCs w:val="18"/>
                              </w:rPr>
                              <w:t xml:space="preserve">30 March </w:t>
                            </w:r>
                            <w:r w:rsidRPr="00E756C0">
                              <w:rPr>
                                <w:rFonts w:ascii="Arial" w:hAnsi="Arial" w:cs="Arial"/>
                                <w:b/>
                                <w:sz w:val="18"/>
                                <w:szCs w:val="18"/>
                              </w:rPr>
                              <w:t>202</w:t>
                            </w:r>
                            <w:r w:rsidR="00565F8B">
                              <w:rPr>
                                <w:rFonts w:ascii="Arial" w:hAnsi="Arial" w:cs="Arial"/>
                                <w:b/>
                                <w:sz w:val="18"/>
                                <w:szCs w:val="18"/>
                              </w:rPr>
                              <w:t>3</w:t>
                            </w:r>
                          </w:p>
                          <w:p w14:paraId="02CB70A6" w14:textId="77777777" w:rsidR="00734ADD" w:rsidRPr="00E756C0" w:rsidRDefault="00734ADD" w:rsidP="00734ADD">
                            <w:pPr>
                              <w:rPr>
                                <w:rFonts w:ascii="Arial" w:hAnsi="Arial" w:cs="Arial"/>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21772" id="_x0000_t202" coordsize="21600,21600" o:spt="202" path="m,l,21600r21600,l21600,xe">
                <v:stroke joinstyle="miter"/>
                <v:path gradientshapeok="t" o:connecttype="rect"/>
              </v:shapetype>
              <v:shape id="Text Box 1" o:spid="_x0000_s1026" type="#_x0000_t202" style="position:absolute;left:0;text-align:left;margin-left:.5pt;margin-top:240pt;width:261pt;height:99.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AWGQIAADoEAAAOAAAAZHJzL2Uyb0RvYy54bWysU21v2yAQ/j5p/wHxfbGdJmlqxam2dpkm&#10;dS9Sux+AMY7RgGNAYme/fgdO06yr9mEaHxDHPTx399yxuh60InvhvART0WKSUyIMh0aabUW/PWze&#10;LCnxgZmGKTCiogfh6fX69atVb0sxhQ5UIxxBEuPL3la0C8GWWeZ5JzTzE7DCoLMFp1lA022zxrEe&#10;2bXKpnm+yHpwjXXAhfd4ezs66Trxt63g4UvbehGIqijmFtLu0l7HPVuvWLl1zHaSH9Ng/5CFZtJg&#10;0BPVLQuM7Jz8g0pL7sBDGyYcdAZtK7lINWA1Rf6smvuOWZFqQXG8Pcnk/x8t/7z/6ohsKnpFiWEa&#10;W/QghkDewUCKqE5vfYmge4uwMOA1djlV6u0d8O8eIdkZZnzgI7ruP0GDfGwXIL0YWqejRlg1QRps&#10;x+HUghiT4+XFRTG7zNHF0VdMF4vldB7TyFj5+Nw6Hz4I0CQeKuqwx4me7e98GKGPkBjNg5LNRiqV&#10;DLetb5Qje4bzsEnryP4bTBnSoyJzjP13ijytlyi0DDjYSuqKLk8gVnaCNe9Ng2myMjCpxjNWp8xR&#10;yKjdqGIY6gGBUd0amgNK6mAcYPxweOjA/aSkx+GtqP+xY05Qoj4anI6rYjaL056M2fxyioY799Tn&#10;HmY4UlU0UDIeb8L4Q3bWyW2HkcaOG3iLrWxlEvkpq2PeOKCpTcfPFH/AuZ1QT19+/QsAAP//AwBQ&#10;SwMEFAAGAAgAAAAhAP6/rhnfAAAACQEAAA8AAABkcnMvZG93bnJldi54bWxMj81OwzAQhO9IvIO1&#10;SNyoQ0NKCXEqflQJVUgVTR/AjZc4bbyOYrdN357lBLcZzWr2m2Ixuk6ccAitJwX3kwQEUu1NS42C&#10;bbW8m4MIUZPRnSdUcMEAi/L6qtC58Wf6wtMmNoJLKORagY2xz6UMtUWnw8T3SJx9+8HpyHZopBn0&#10;mctdJ6dJMpNOt8QfrO7xzWJ92Bydgvd9ut5Sa43r049VVX2O2Vq+KnV7M748g4g4xr9j+MVndCiZ&#10;aeePZILo2POSqOBhnrDgPJumLHYKZo9PGciykP8XlD8AAAD//wMAUEsBAi0AFAAGAAgAAAAhALaD&#10;OJL+AAAA4QEAABMAAAAAAAAAAAAAAAAAAAAAAFtDb250ZW50X1R5cGVzXS54bWxQSwECLQAUAAYA&#10;CAAAACEAOP0h/9YAAACUAQAACwAAAAAAAAAAAAAAAAAvAQAAX3JlbHMvLnJlbHNQSwECLQAUAAYA&#10;CAAAACEAHUxQFhkCAAA6BAAADgAAAAAAAAAAAAAAAAAuAgAAZHJzL2Uyb0RvYy54bWxQSwECLQAU&#10;AAYACAAAACEA/r+uGd8AAAAJAQAADwAAAAAAAAAAAAAAAABzBAAAZHJzL2Rvd25yZXYueG1sUEsF&#10;BgAAAAAEAAQA8wAAAH8FAAAAAA==&#10;">
                <v:path arrowok="t"/>
                <v:textbox>
                  <w:txbxContent>
                    <w:p w14:paraId="4C0EE30C" w14:textId="77777777" w:rsidR="00734ADD" w:rsidRPr="00E756C0" w:rsidRDefault="00734ADD" w:rsidP="00734ADD">
                      <w:pPr>
                        <w:jc w:val="center"/>
                        <w:rPr>
                          <w:rFonts w:ascii="Arial" w:hAnsi="Arial" w:cs="Arial"/>
                          <w:b/>
                          <w:sz w:val="2"/>
                          <w:szCs w:val="18"/>
                        </w:rPr>
                      </w:pPr>
                    </w:p>
                    <w:p w14:paraId="72292D75" w14:textId="2599B7A5" w:rsidR="00734ADD" w:rsidRPr="00E756C0" w:rsidRDefault="00D275AC" w:rsidP="00D275AC">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(1)</w:t>
                      </w:r>
                      <w:r w:rsidRPr="00E756C0">
                        <w:rPr>
                          <w:rFonts w:ascii="Arial" w:hAnsi="Arial" w:cs="Arial"/>
                          <w:sz w:val="18"/>
                          <w:szCs w:val="18"/>
                        </w:rPr>
                        <w:tab/>
                      </w:r>
                      <w:r w:rsidR="00734ADD" w:rsidRPr="00E756C0">
                        <w:rPr>
                          <w:rFonts w:ascii="Arial" w:hAnsi="Arial" w:cs="Arial"/>
                          <w:sz w:val="18"/>
                          <w:szCs w:val="18"/>
                        </w:rPr>
                        <w:t>REPORTABLE: NO</w:t>
                      </w:r>
                    </w:p>
                    <w:p w14:paraId="30C1C323" w14:textId="59EE4A00" w:rsidR="00734ADD" w:rsidRPr="00E756C0" w:rsidRDefault="00D275AC" w:rsidP="00D275AC">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(2)</w:t>
                      </w:r>
                      <w:r w:rsidRPr="00E756C0">
                        <w:rPr>
                          <w:rFonts w:ascii="Arial" w:hAnsi="Arial" w:cs="Arial"/>
                          <w:sz w:val="18"/>
                          <w:szCs w:val="18"/>
                        </w:rPr>
                        <w:tab/>
                      </w:r>
                      <w:r w:rsidR="00734ADD" w:rsidRPr="00E756C0">
                        <w:rPr>
                          <w:rFonts w:ascii="Arial" w:hAnsi="Arial" w:cs="Arial"/>
                          <w:sz w:val="18"/>
                          <w:szCs w:val="18"/>
                        </w:rPr>
                        <w:t>OF INTEREST TO OTHER JUDGES: NO</w:t>
                      </w:r>
                    </w:p>
                    <w:p w14:paraId="1467E345" w14:textId="724B9DB6" w:rsidR="00734ADD" w:rsidRPr="00E756C0" w:rsidRDefault="00D275AC" w:rsidP="00D275AC">
                      <w:pPr>
                        <w:widowControl/>
                        <w:tabs>
                          <w:tab w:val="left" w:pos="900"/>
                        </w:tabs>
                        <w:autoSpaceDE/>
                        <w:autoSpaceDN/>
                        <w:adjustRightInd/>
                        <w:ind w:left="900" w:hanging="720"/>
                        <w:rPr>
                          <w:rFonts w:ascii="Arial" w:hAnsi="Arial" w:cs="Arial"/>
                          <w:sz w:val="18"/>
                          <w:szCs w:val="18"/>
                        </w:rPr>
                      </w:pPr>
                      <w:r w:rsidRPr="00E756C0">
                        <w:rPr>
                          <w:rFonts w:ascii="Arial" w:hAnsi="Arial" w:cs="Arial"/>
                          <w:sz w:val="18"/>
                          <w:szCs w:val="18"/>
                        </w:rPr>
                        <w:t>(3)</w:t>
                      </w:r>
                      <w:r w:rsidRPr="00E756C0">
                        <w:rPr>
                          <w:rFonts w:ascii="Arial" w:hAnsi="Arial" w:cs="Arial"/>
                          <w:sz w:val="18"/>
                          <w:szCs w:val="18"/>
                        </w:rPr>
                        <w:tab/>
                      </w:r>
                      <w:r w:rsidR="00734ADD" w:rsidRPr="00E756C0">
                        <w:rPr>
                          <w:rFonts w:ascii="Arial" w:hAnsi="Arial" w:cs="Arial"/>
                          <w:sz w:val="18"/>
                          <w:szCs w:val="18"/>
                        </w:rPr>
                        <w:t xml:space="preserve">REVISED. </w:t>
                      </w:r>
                    </w:p>
                    <w:p w14:paraId="70868177" w14:textId="77777777" w:rsidR="00734ADD" w:rsidRPr="00E756C0" w:rsidRDefault="00734ADD" w:rsidP="00734ADD">
                      <w:pPr>
                        <w:rPr>
                          <w:rFonts w:ascii="Arial" w:hAnsi="Arial" w:cs="Arial"/>
                          <w:b/>
                          <w:sz w:val="18"/>
                          <w:szCs w:val="18"/>
                        </w:rPr>
                      </w:pPr>
                    </w:p>
                    <w:p w14:paraId="7321A34B" w14:textId="77777777" w:rsidR="00734ADD" w:rsidRDefault="00734ADD" w:rsidP="00734ADD">
                      <w:pPr>
                        <w:rPr>
                          <w:rFonts w:ascii="Arial" w:hAnsi="Arial" w:cs="Arial"/>
                          <w:b/>
                          <w:sz w:val="18"/>
                          <w:szCs w:val="18"/>
                        </w:rPr>
                      </w:pPr>
                    </w:p>
                    <w:p w14:paraId="6C827831" w14:textId="77777777" w:rsidR="00734ADD" w:rsidRPr="00E756C0" w:rsidRDefault="00734ADD" w:rsidP="00734ADD">
                      <w:pPr>
                        <w:rPr>
                          <w:rFonts w:ascii="Arial" w:hAnsi="Arial" w:cs="Arial"/>
                          <w:b/>
                          <w:sz w:val="18"/>
                          <w:szCs w:val="18"/>
                          <w:u w:val="single"/>
                        </w:rPr>
                      </w:pPr>
                      <w:r w:rsidRPr="00E756C0">
                        <w:rPr>
                          <w:rFonts w:ascii="Arial" w:hAnsi="Arial" w:cs="Arial"/>
                          <w:b/>
                          <w:sz w:val="18"/>
                          <w:szCs w:val="18"/>
                        </w:rPr>
                        <w:t xml:space="preserve"> …………..………….............</w:t>
                      </w:r>
                      <w:r w:rsidRPr="00E756C0">
                        <w:rPr>
                          <w:rFonts w:ascii="Arial" w:hAnsi="Arial" w:cs="Arial"/>
                          <w:b/>
                          <w:sz w:val="18"/>
                          <w:szCs w:val="18"/>
                        </w:rPr>
                        <w:tab/>
                      </w:r>
                    </w:p>
                    <w:p w14:paraId="6449EB0E" w14:textId="0D05A7A6" w:rsidR="00734ADD" w:rsidRPr="00E756C0" w:rsidRDefault="00734ADD" w:rsidP="00734ADD">
                      <w:pPr>
                        <w:rPr>
                          <w:rFonts w:ascii="Arial" w:hAnsi="Arial" w:cs="Arial"/>
                          <w:b/>
                          <w:sz w:val="18"/>
                          <w:szCs w:val="18"/>
                        </w:rPr>
                      </w:pPr>
                      <w:r w:rsidRPr="00E756C0">
                        <w:rPr>
                          <w:rFonts w:ascii="Arial" w:hAnsi="Arial" w:cs="Arial"/>
                          <w:b/>
                          <w:sz w:val="18"/>
                          <w:szCs w:val="18"/>
                        </w:rPr>
                        <w:t xml:space="preserve"> </w:t>
                      </w:r>
                      <w:r>
                        <w:rPr>
                          <w:rFonts w:ascii="Arial" w:hAnsi="Arial" w:cs="Arial"/>
                          <w:b/>
                          <w:sz w:val="18"/>
                          <w:szCs w:val="18"/>
                        </w:rPr>
                        <w:t>N. REDMAN</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565F8B">
                        <w:rPr>
                          <w:rFonts w:ascii="Arial" w:hAnsi="Arial" w:cs="Arial"/>
                          <w:b/>
                          <w:sz w:val="18"/>
                          <w:szCs w:val="18"/>
                        </w:rPr>
                        <w:t xml:space="preserve">30 March </w:t>
                      </w:r>
                      <w:r w:rsidRPr="00E756C0">
                        <w:rPr>
                          <w:rFonts w:ascii="Arial" w:hAnsi="Arial" w:cs="Arial"/>
                          <w:b/>
                          <w:sz w:val="18"/>
                          <w:szCs w:val="18"/>
                        </w:rPr>
                        <w:t>202</w:t>
                      </w:r>
                      <w:r w:rsidR="00565F8B">
                        <w:rPr>
                          <w:rFonts w:ascii="Arial" w:hAnsi="Arial" w:cs="Arial"/>
                          <w:b/>
                          <w:sz w:val="18"/>
                          <w:szCs w:val="18"/>
                        </w:rPr>
                        <w:t>3</w:t>
                      </w:r>
                    </w:p>
                    <w:p w14:paraId="02CB70A6" w14:textId="77777777" w:rsidR="00734ADD" w:rsidRPr="00E756C0" w:rsidRDefault="00734ADD" w:rsidP="00734ADD">
                      <w:pPr>
                        <w:rPr>
                          <w:rFonts w:ascii="Arial" w:hAnsi="Arial" w:cs="Arial"/>
                          <w:b/>
                          <w:sz w:val="2"/>
                          <w:szCs w:val="18"/>
                        </w:rPr>
                      </w:pPr>
                    </w:p>
                  </w:txbxContent>
                </v:textbox>
                <w10:wrap type="topAndBottom" anchorx="margin" anchory="page"/>
              </v:shape>
            </w:pict>
          </mc:Fallback>
        </mc:AlternateContent>
      </w:r>
    </w:p>
    <w:p w14:paraId="5A076A73" w14:textId="77777777" w:rsidR="00961EE9" w:rsidRPr="00DC7AFE" w:rsidRDefault="00961EE9" w:rsidP="00BC5E1D">
      <w:pPr>
        <w:widowControl/>
        <w:jc w:val="both"/>
        <w:rPr>
          <w:rFonts w:ascii="Arial" w:hAnsi="Arial" w:cs="Arial"/>
          <w:b/>
          <w:bCs/>
          <w:lang w:val="en-GB"/>
        </w:rPr>
      </w:pPr>
    </w:p>
    <w:p w14:paraId="698B9D9C" w14:textId="77777777" w:rsidR="00475AF2" w:rsidRPr="00DC7AFE" w:rsidRDefault="00475AF2" w:rsidP="00BC5E1D">
      <w:pPr>
        <w:widowControl/>
        <w:jc w:val="both"/>
        <w:rPr>
          <w:rFonts w:ascii="Arial" w:hAnsi="Arial" w:cs="Arial"/>
          <w:lang w:val="en-GB"/>
        </w:rPr>
      </w:pPr>
      <w:r w:rsidRPr="00DC7AFE">
        <w:rPr>
          <w:rFonts w:ascii="Arial" w:hAnsi="Arial" w:cs="Arial"/>
          <w:lang w:val="en-GB"/>
        </w:rPr>
        <w:t>In the matter between:</w:t>
      </w:r>
    </w:p>
    <w:p w14:paraId="2C2A4FBA" w14:textId="77777777" w:rsidR="00475AF2" w:rsidRDefault="00475AF2" w:rsidP="00BC5E1D">
      <w:pPr>
        <w:widowControl/>
        <w:jc w:val="both"/>
        <w:rPr>
          <w:rFonts w:ascii="Arial" w:hAnsi="Arial" w:cs="Arial"/>
          <w:lang w:val="en-GB"/>
        </w:rPr>
      </w:pPr>
    </w:p>
    <w:p w14:paraId="6E41552E" w14:textId="77777777" w:rsidR="006738FB" w:rsidRDefault="006738FB" w:rsidP="00BC5E1D">
      <w:pPr>
        <w:widowControl/>
        <w:jc w:val="both"/>
        <w:rPr>
          <w:rFonts w:ascii="Arial" w:hAnsi="Arial" w:cs="Arial"/>
          <w:lang w:val="en-GB"/>
        </w:rPr>
      </w:pPr>
    </w:p>
    <w:p w14:paraId="5B6DB1E8" w14:textId="069679E0" w:rsidR="0022679C" w:rsidRPr="0022679C" w:rsidRDefault="00E245BB" w:rsidP="00E245BB">
      <w:pPr>
        <w:widowControl/>
        <w:tabs>
          <w:tab w:val="right" w:pos="8222"/>
          <w:tab w:val="right" w:pos="8789"/>
        </w:tabs>
        <w:jc w:val="both"/>
        <w:rPr>
          <w:rFonts w:ascii="Arial" w:hAnsi="Arial" w:cs="Arial"/>
          <w:lang w:val="en-GB"/>
        </w:rPr>
      </w:pPr>
      <w:r>
        <w:rPr>
          <w:rFonts w:ascii="Arial" w:hAnsi="Arial" w:cs="Arial"/>
          <w:b/>
          <w:lang w:val="en-GB"/>
        </w:rPr>
        <w:t>DIRECTRIX RISK SERVICES CC</w:t>
      </w:r>
      <w:r>
        <w:rPr>
          <w:rFonts w:ascii="Arial" w:hAnsi="Arial" w:cs="Arial"/>
          <w:b/>
          <w:lang w:val="en-GB"/>
        </w:rPr>
        <w:tab/>
      </w:r>
      <w:r w:rsidR="006738FB" w:rsidRPr="006738FB">
        <w:rPr>
          <w:rFonts w:ascii="Arial" w:hAnsi="Arial" w:cs="Arial"/>
          <w:lang w:val="en-GB"/>
        </w:rPr>
        <w:t>A</w:t>
      </w:r>
      <w:r w:rsidR="00234A8E">
        <w:rPr>
          <w:rFonts w:ascii="Arial" w:hAnsi="Arial" w:cs="Arial"/>
          <w:lang w:val="en-GB"/>
        </w:rPr>
        <w:t>pplicant</w:t>
      </w:r>
    </w:p>
    <w:p w14:paraId="1A4EF636" w14:textId="77777777" w:rsidR="005765E1" w:rsidRDefault="005765E1" w:rsidP="00E245BB">
      <w:pPr>
        <w:widowControl/>
        <w:tabs>
          <w:tab w:val="right" w:pos="8222"/>
          <w:tab w:val="right" w:pos="8789"/>
        </w:tabs>
        <w:jc w:val="both"/>
        <w:rPr>
          <w:rFonts w:ascii="Arial" w:hAnsi="Arial" w:cs="Arial"/>
          <w:lang w:val="en-GB"/>
        </w:rPr>
      </w:pPr>
    </w:p>
    <w:p w14:paraId="624842CB" w14:textId="77777777" w:rsidR="00475AF2" w:rsidRPr="00DC7AFE" w:rsidRDefault="00475AF2" w:rsidP="00E245BB">
      <w:pPr>
        <w:widowControl/>
        <w:tabs>
          <w:tab w:val="right" w:pos="8222"/>
          <w:tab w:val="right" w:pos="8789"/>
        </w:tabs>
        <w:jc w:val="both"/>
        <w:rPr>
          <w:rFonts w:ascii="Arial" w:hAnsi="Arial" w:cs="Arial"/>
          <w:lang w:val="en-GB"/>
        </w:rPr>
      </w:pPr>
      <w:proofErr w:type="gramStart"/>
      <w:r w:rsidRPr="00DC7AFE">
        <w:rPr>
          <w:rFonts w:ascii="Arial" w:hAnsi="Arial" w:cs="Arial"/>
          <w:lang w:val="en-GB"/>
        </w:rPr>
        <w:t>and</w:t>
      </w:r>
      <w:proofErr w:type="gramEnd"/>
    </w:p>
    <w:p w14:paraId="09374309" w14:textId="77777777" w:rsidR="005765E1" w:rsidRDefault="005765E1" w:rsidP="00E245BB">
      <w:pPr>
        <w:widowControl/>
        <w:tabs>
          <w:tab w:val="right" w:pos="8222"/>
          <w:tab w:val="right" w:pos="8505"/>
          <w:tab w:val="right" w:pos="8789"/>
        </w:tabs>
        <w:ind w:right="-285"/>
        <w:jc w:val="both"/>
        <w:rPr>
          <w:rFonts w:ascii="Arial" w:hAnsi="Arial" w:cs="Arial"/>
          <w:lang w:val="en-GB"/>
        </w:rPr>
      </w:pPr>
    </w:p>
    <w:p w14:paraId="28136938" w14:textId="56EC61AF" w:rsidR="0022679C" w:rsidRDefault="00E245BB" w:rsidP="00E245BB">
      <w:pPr>
        <w:widowControl/>
        <w:tabs>
          <w:tab w:val="right" w:pos="8222"/>
          <w:tab w:val="right" w:pos="8505"/>
          <w:tab w:val="right" w:pos="8789"/>
        </w:tabs>
        <w:jc w:val="both"/>
        <w:rPr>
          <w:rFonts w:ascii="Arial" w:hAnsi="Arial" w:cs="Arial"/>
          <w:lang w:val="en-GB"/>
        </w:rPr>
      </w:pPr>
      <w:r w:rsidRPr="00E245BB">
        <w:rPr>
          <w:rFonts w:ascii="Arial" w:hAnsi="Arial" w:cs="Arial"/>
          <w:b/>
          <w:bCs/>
          <w:lang w:val="en-GB"/>
        </w:rPr>
        <w:t>BAREND JACOBUS BADENHORST</w:t>
      </w:r>
      <w:r>
        <w:rPr>
          <w:rFonts w:ascii="Arial" w:hAnsi="Arial" w:cs="Arial"/>
          <w:b/>
          <w:bCs/>
          <w:lang w:val="en-GB"/>
        </w:rPr>
        <w:tab/>
      </w:r>
      <w:r w:rsidR="00E535AB">
        <w:rPr>
          <w:rFonts w:ascii="Arial" w:hAnsi="Arial" w:cs="Arial"/>
          <w:lang w:val="en-GB"/>
        </w:rPr>
        <w:t xml:space="preserve">First </w:t>
      </w:r>
      <w:r w:rsidR="00234A8E">
        <w:rPr>
          <w:rFonts w:ascii="Arial" w:hAnsi="Arial" w:cs="Arial"/>
          <w:lang w:val="en-GB"/>
        </w:rPr>
        <w:t>Respondent</w:t>
      </w:r>
    </w:p>
    <w:p w14:paraId="2BC25E7B" w14:textId="77777777" w:rsidR="00A33503" w:rsidRDefault="00A33503" w:rsidP="00E245BB">
      <w:pPr>
        <w:widowControl/>
        <w:tabs>
          <w:tab w:val="right" w:pos="8222"/>
          <w:tab w:val="right" w:pos="8505"/>
          <w:tab w:val="right" w:pos="8789"/>
        </w:tabs>
        <w:jc w:val="both"/>
        <w:rPr>
          <w:rFonts w:ascii="Arial" w:hAnsi="Arial" w:cs="Arial"/>
          <w:b/>
          <w:bCs/>
          <w:lang w:val="en-GB"/>
        </w:rPr>
      </w:pPr>
      <w:r w:rsidRPr="00A33503">
        <w:rPr>
          <w:rFonts w:ascii="Arial" w:hAnsi="Arial" w:cs="Arial"/>
          <w:b/>
          <w:bCs/>
          <w:lang w:val="en-GB"/>
        </w:rPr>
        <w:t xml:space="preserve">GROUP RISK MANAGEMENT SERVICES </w:t>
      </w:r>
    </w:p>
    <w:p w14:paraId="0BB83E9F" w14:textId="22A618F4" w:rsidR="00E535AB" w:rsidRDefault="00A33503" w:rsidP="00E245BB">
      <w:pPr>
        <w:widowControl/>
        <w:tabs>
          <w:tab w:val="right" w:pos="8222"/>
          <w:tab w:val="right" w:pos="8505"/>
          <w:tab w:val="right" w:pos="8789"/>
        </w:tabs>
        <w:jc w:val="both"/>
        <w:rPr>
          <w:rFonts w:ascii="Arial" w:hAnsi="Arial" w:cs="Arial"/>
          <w:lang w:val="en-GB"/>
        </w:rPr>
      </w:pPr>
      <w:r w:rsidRPr="00A33503">
        <w:rPr>
          <w:rFonts w:ascii="Arial" w:hAnsi="Arial" w:cs="Arial"/>
          <w:b/>
          <w:bCs/>
          <w:lang w:val="en-GB"/>
        </w:rPr>
        <w:t xml:space="preserve">(PTY) LIMITED     </w:t>
      </w:r>
      <w:r w:rsidR="00734ADD" w:rsidRPr="00A33503">
        <w:rPr>
          <w:rFonts w:ascii="Arial" w:hAnsi="Arial" w:cs="Arial"/>
          <w:b/>
          <w:bCs/>
          <w:lang w:val="en-GB"/>
        </w:rPr>
        <w:t xml:space="preserve">                                   </w:t>
      </w:r>
      <w:r>
        <w:rPr>
          <w:rFonts w:ascii="Arial" w:hAnsi="Arial" w:cs="Arial"/>
          <w:b/>
          <w:bCs/>
          <w:lang w:val="en-GB"/>
        </w:rPr>
        <w:tab/>
      </w:r>
      <w:r w:rsidR="00E535AB">
        <w:rPr>
          <w:rFonts w:ascii="Arial" w:hAnsi="Arial" w:cs="Arial"/>
          <w:lang w:val="en-GB"/>
        </w:rPr>
        <w:t>Second Respondent</w:t>
      </w:r>
    </w:p>
    <w:p w14:paraId="0AA56040" w14:textId="27F15957" w:rsidR="00A33503" w:rsidRPr="00DC64D4" w:rsidRDefault="00DC64D4" w:rsidP="00E245BB">
      <w:pPr>
        <w:widowControl/>
        <w:tabs>
          <w:tab w:val="right" w:pos="8222"/>
          <w:tab w:val="right" w:pos="8505"/>
          <w:tab w:val="right" w:pos="8789"/>
        </w:tabs>
        <w:jc w:val="both"/>
        <w:rPr>
          <w:rFonts w:ascii="Arial" w:hAnsi="Arial" w:cs="Arial"/>
          <w:lang w:val="en-GB"/>
        </w:rPr>
      </w:pPr>
      <w:r w:rsidRPr="00DC64D4">
        <w:rPr>
          <w:rFonts w:ascii="Arial" w:hAnsi="Arial" w:cs="Arial"/>
          <w:b/>
          <w:bCs/>
          <w:lang w:val="en-GB"/>
        </w:rPr>
        <w:t>WILLIS SOUTH AFRICA (PTY) LIMITED</w:t>
      </w:r>
      <w:r>
        <w:rPr>
          <w:rFonts w:ascii="Arial" w:hAnsi="Arial" w:cs="Arial"/>
          <w:lang w:val="en-GB"/>
        </w:rPr>
        <w:tab/>
        <w:t>Third Respondent</w:t>
      </w:r>
    </w:p>
    <w:p w14:paraId="29383330" w14:textId="77777777" w:rsidR="00E14398" w:rsidRDefault="00E14398" w:rsidP="00E245BB">
      <w:pPr>
        <w:widowControl/>
        <w:tabs>
          <w:tab w:val="right" w:pos="8222"/>
          <w:tab w:val="right" w:pos="8505"/>
          <w:tab w:val="right" w:pos="8789"/>
        </w:tabs>
        <w:ind w:right="-285"/>
        <w:jc w:val="both"/>
        <w:rPr>
          <w:rFonts w:ascii="Arial" w:hAnsi="Arial" w:cs="Arial"/>
          <w:lang w:val="en-GB"/>
        </w:rPr>
      </w:pPr>
    </w:p>
    <w:p w14:paraId="364712DC" w14:textId="5A84B6EC" w:rsidR="006738FB" w:rsidRDefault="00E14398" w:rsidP="00E14398">
      <w:pPr>
        <w:widowControl/>
        <w:tabs>
          <w:tab w:val="right" w:pos="8222"/>
          <w:tab w:val="right" w:pos="8505"/>
        </w:tabs>
        <w:jc w:val="both"/>
        <w:rPr>
          <w:rFonts w:ascii="Arial" w:hAnsi="Arial" w:cs="Arial"/>
          <w:lang w:val="en-GB"/>
        </w:rPr>
      </w:pPr>
      <w:r>
        <w:rPr>
          <w:rFonts w:ascii="Arial" w:hAnsi="Arial" w:cs="Arial"/>
          <w:i/>
          <w:sz w:val="22"/>
          <w:szCs w:val="24"/>
        </w:rPr>
        <w:t>This</w:t>
      </w:r>
      <w:r w:rsidRPr="00A5212B">
        <w:rPr>
          <w:rFonts w:ascii="Arial" w:hAnsi="Arial" w:cs="Arial"/>
          <w:i/>
          <w:sz w:val="22"/>
          <w:szCs w:val="24"/>
        </w:rPr>
        <w:t xml:space="preserve"> </w:t>
      </w:r>
      <w:r>
        <w:rPr>
          <w:rFonts w:ascii="Arial" w:hAnsi="Arial" w:cs="Arial"/>
          <w:i/>
          <w:sz w:val="22"/>
          <w:szCs w:val="24"/>
        </w:rPr>
        <w:t>judgment</w:t>
      </w:r>
      <w:r w:rsidRPr="00A5212B">
        <w:rPr>
          <w:rFonts w:ascii="Arial" w:hAnsi="Arial" w:cs="Arial"/>
          <w:i/>
          <w:sz w:val="22"/>
          <w:szCs w:val="24"/>
        </w:rPr>
        <w:t xml:space="preserve"> </w:t>
      </w:r>
      <w:r>
        <w:rPr>
          <w:rFonts w:ascii="Arial" w:hAnsi="Arial" w:cs="Arial"/>
          <w:i/>
          <w:sz w:val="22"/>
          <w:szCs w:val="24"/>
        </w:rPr>
        <w:t xml:space="preserve">was </w:t>
      </w:r>
      <w:r w:rsidRPr="00A5212B">
        <w:rPr>
          <w:rFonts w:ascii="Arial" w:hAnsi="Arial" w:cs="Arial"/>
          <w:i/>
          <w:sz w:val="22"/>
          <w:szCs w:val="24"/>
        </w:rPr>
        <w:t>handed down electronically by circulation to the parties' and/or the parties' representatives by emai</w:t>
      </w:r>
      <w:r>
        <w:rPr>
          <w:rFonts w:ascii="Arial" w:hAnsi="Arial" w:cs="Arial"/>
          <w:i/>
          <w:sz w:val="22"/>
          <w:szCs w:val="24"/>
        </w:rPr>
        <w:t xml:space="preserve">l and by being uploaded onto </w:t>
      </w:r>
      <w:proofErr w:type="spellStart"/>
      <w:r>
        <w:rPr>
          <w:rFonts w:ascii="Arial" w:hAnsi="Arial" w:cs="Arial"/>
          <w:i/>
          <w:sz w:val="22"/>
          <w:szCs w:val="24"/>
        </w:rPr>
        <w:t>Case</w:t>
      </w:r>
      <w:r w:rsidRPr="00A5212B">
        <w:rPr>
          <w:rFonts w:ascii="Arial" w:hAnsi="Arial" w:cs="Arial"/>
          <w:i/>
          <w:sz w:val="22"/>
          <w:szCs w:val="24"/>
        </w:rPr>
        <w:t>Lines</w:t>
      </w:r>
      <w:proofErr w:type="spellEnd"/>
      <w:r w:rsidRPr="00A5212B">
        <w:rPr>
          <w:rFonts w:ascii="Arial" w:hAnsi="Arial" w:cs="Arial"/>
          <w:i/>
          <w:sz w:val="22"/>
          <w:szCs w:val="24"/>
        </w:rPr>
        <w:t xml:space="preserve">. The date and time for hand-down is deemed to be </w:t>
      </w:r>
      <w:r w:rsidR="00CB7A97">
        <w:rPr>
          <w:rFonts w:ascii="Arial" w:hAnsi="Arial" w:cs="Arial"/>
          <w:i/>
          <w:sz w:val="22"/>
          <w:szCs w:val="24"/>
        </w:rPr>
        <w:t xml:space="preserve">________ </w:t>
      </w:r>
      <w:r w:rsidRPr="00A5212B">
        <w:rPr>
          <w:rFonts w:ascii="Arial" w:hAnsi="Arial" w:cs="Arial"/>
          <w:i/>
          <w:sz w:val="22"/>
          <w:szCs w:val="24"/>
        </w:rPr>
        <w:t>10h00 on</w:t>
      </w:r>
      <w:r w:rsidR="00CB7A97">
        <w:rPr>
          <w:rFonts w:ascii="Arial" w:hAnsi="Arial" w:cs="Arial"/>
          <w:i/>
          <w:sz w:val="22"/>
          <w:szCs w:val="24"/>
        </w:rPr>
        <w:t xml:space="preserve"> __________ 2023</w:t>
      </w:r>
      <w:r w:rsidRPr="00A5212B">
        <w:rPr>
          <w:rFonts w:ascii="Arial" w:hAnsi="Arial" w:cs="Arial"/>
          <w:i/>
          <w:sz w:val="22"/>
          <w:szCs w:val="24"/>
        </w:rPr>
        <w:t>.</w:t>
      </w:r>
      <w:r w:rsidR="00E535AB">
        <w:rPr>
          <w:rFonts w:ascii="Arial" w:hAnsi="Arial" w:cs="Arial"/>
          <w:lang w:val="en-GB"/>
        </w:rPr>
        <w:tab/>
      </w:r>
    </w:p>
    <w:p w14:paraId="5FAB4522" w14:textId="7ECC1A5C" w:rsidR="00CE31B5" w:rsidRDefault="00734ADD" w:rsidP="00BC5E1D">
      <w:pPr>
        <w:widowControl/>
        <w:tabs>
          <w:tab w:val="right" w:pos="8222"/>
          <w:tab w:val="right" w:pos="8505"/>
        </w:tabs>
        <w:jc w:val="both"/>
      </w:pPr>
      <w:r>
        <w:t>_________________________________________________________________________________________</w:t>
      </w:r>
    </w:p>
    <w:p w14:paraId="0BCDA78C" w14:textId="77777777" w:rsidR="00BC5E1D" w:rsidRDefault="00416C87" w:rsidP="00475AF2">
      <w:pPr>
        <w:widowControl/>
        <w:tabs>
          <w:tab w:val="center" w:pos="4278"/>
        </w:tabs>
        <w:jc w:val="both"/>
        <w:rPr>
          <w:rFonts w:ascii="Arial" w:hAnsi="Arial" w:cs="Arial"/>
          <w:b/>
          <w:bCs/>
          <w:lang w:val="en-GB"/>
        </w:rPr>
      </w:pPr>
      <w:r w:rsidRPr="00DC7AFE">
        <w:rPr>
          <w:rFonts w:ascii="Arial" w:hAnsi="Arial" w:cs="Arial"/>
          <w:b/>
          <w:bCs/>
          <w:lang w:val="en-GB"/>
        </w:rPr>
        <w:tab/>
      </w:r>
    </w:p>
    <w:p w14:paraId="48880091" w14:textId="0C3C9931" w:rsidR="00475AF2" w:rsidRPr="00DC7AFE" w:rsidRDefault="00416C87" w:rsidP="00BC5E1D">
      <w:pPr>
        <w:widowControl/>
        <w:tabs>
          <w:tab w:val="center" w:pos="4278"/>
        </w:tabs>
        <w:jc w:val="center"/>
        <w:rPr>
          <w:rFonts w:ascii="Arial" w:hAnsi="Arial" w:cs="Arial"/>
          <w:b/>
          <w:bCs/>
          <w:lang w:val="en-GB"/>
        </w:rPr>
      </w:pPr>
      <w:r w:rsidRPr="00DC7AFE">
        <w:rPr>
          <w:rFonts w:ascii="Arial" w:hAnsi="Arial" w:cs="Arial"/>
          <w:b/>
          <w:bCs/>
          <w:lang w:val="en-GB"/>
        </w:rPr>
        <w:t>JUDGMENT</w:t>
      </w:r>
    </w:p>
    <w:p w14:paraId="248AA500" w14:textId="42761418" w:rsidR="00CE31B5" w:rsidRDefault="00734ADD" w:rsidP="00CE31B5">
      <w:r>
        <w:t>_________________________________________________________________________________________</w:t>
      </w:r>
    </w:p>
    <w:p w14:paraId="75E8C12C" w14:textId="77777777" w:rsidR="00C44C06" w:rsidRPr="00DC7AFE" w:rsidRDefault="00C44C06" w:rsidP="00C44C06">
      <w:pPr>
        <w:widowControl/>
        <w:tabs>
          <w:tab w:val="left" w:pos="851"/>
          <w:tab w:val="left" w:pos="1701"/>
          <w:tab w:val="left" w:pos="2835"/>
          <w:tab w:val="left" w:pos="3969"/>
          <w:tab w:val="right" w:pos="8222"/>
        </w:tabs>
        <w:autoSpaceDE/>
        <w:autoSpaceDN/>
        <w:adjustRightInd/>
        <w:jc w:val="both"/>
        <w:rPr>
          <w:rFonts w:ascii="Arial" w:hAnsi="Arial" w:cs="Arial"/>
          <w:lang w:val="en-GB"/>
        </w:rPr>
      </w:pPr>
    </w:p>
    <w:p w14:paraId="7D479C75" w14:textId="4B2323CE" w:rsidR="00D879AE" w:rsidRPr="009900DF" w:rsidRDefault="0097634E" w:rsidP="00E14398">
      <w:pPr>
        <w:widowControl/>
        <w:tabs>
          <w:tab w:val="left" w:pos="851"/>
          <w:tab w:val="left" w:pos="1701"/>
          <w:tab w:val="left" w:pos="2835"/>
          <w:tab w:val="left" w:pos="3969"/>
          <w:tab w:val="right" w:pos="8222"/>
        </w:tabs>
        <w:autoSpaceDE/>
        <w:autoSpaceDN/>
        <w:adjustRightInd/>
        <w:spacing w:line="276" w:lineRule="auto"/>
        <w:contextualSpacing/>
        <w:jc w:val="both"/>
        <w:rPr>
          <w:rFonts w:ascii="Arial" w:hAnsi="Arial" w:cs="Arial"/>
          <w:caps/>
          <w:lang w:val="en-GB"/>
        </w:rPr>
      </w:pPr>
      <w:r w:rsidRPr="00734ADD">
        <w:rPr>
          <w:rFonts w:ascii="Arial" w:hAnsi="Arial" w:cs="Arial"/>
          <w:b/>
          <w:caps/>
          <w:lang w:val="en-GB"/>
        </w:rPr>
        <w:t>redman</w:t>
      </w:r>
      <w:r w:rsidR="007D2580" w:rsidRPr="00734ADD">
        <w:rPr>
          <w:rFonts w:ascii="Arial" w:hAnsi="Arial" w:cs="Arial"/>
          <w:b/>
          <w:caps/>
          <w:lang w:val="en-GB"/>
        </w:rPr>
        <w:t xml:space="preserve"> AJ</w:t>
      </w:r>
      <w:r w:rsidR="00734ADD">
        <w:rPr>
          <w:rFonts w:ascii="Arial" w:hAnsi="Arial" w:cs="Arial"/>
          <w:caps/>
          <w:lang w:val="en-GB"/>
        </w:rPr>
        <w:t>:</w:t>
      </w:r>
    </w:p>
    <w:p w14:paraId="2658156B" w14:textId="77777777" w:rsidR="00E14398" w:rsidRDefault="00E14398" w:rsidP="00E14398">
      <w:pPr>
        <w:widowControl/>
        <w:tabs>
          <w:tab w:val="left" w:pos="1701"/>
          <w:tab w:val="left" w:pos="2835"/>
          <w:tab w:val="left" w:pos="3969"/>
          <w:tab w:val="right" w:pos="8222"/>
        </w:tabs>
        <w:autoSpaceDE/>
        <w:autoSpaceDN/>
        <w:adjustRightInd/>
        <w:spacing w:line="276" w:lineRule="auto"/>
        <w:ind w:left="851"/>
        <w:contextualSpacing/>
        <w:jc w:val="both"/>
        <w:rPr>
          <w:rFonts w:ascii="Arial" w:hAnsi="Arial" w:cs="Arial"/>
          <w:lang w:val="en-GB"/>
        </w:rPr>
      </w:pPr>
    </w:p>
    <w:p w14:paraId="58D1CF0F" w14:textId="2E4398DA" w:rsidR="000339E5"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[1]</w:t>
      </w:r>
      <w:r>
        <w:rPr>
          <w:rFonts w:ascii="Arial" w:hAnsi="Arial" w:cs="Arial"/>
          <w:szCs w:val="24"/>
          <w:lang w:val="en-GB"/>
        </w:rPr>
        <w:tab/>
      </w:r>
      <w:r w:rsidR="00AB6A2E">
        <w:rPr>
          <w:rFonts w:ascii="Arial" w:hAnsi="Arial" w:cs="Arial"/>
          <w:lang w:val="en-GB"/>
        </w:rPr>
        <w:t>In t</w:t>
      </w:r>
      <w:r w:rsidR="00C94DDC">
        <w:rPr>
          <w:rFonts w:ascii="Arial" w:hAnsi="Arial" w:cs="Arial"/>
          <w:lang w:val="en-GB"/>
        </w:rPr>
        <w:t>h</w:t>
      </w:r>
      <w:r w:rsidR="000339E5">
        <w:rPr>
          <w:rFonts w:ascii="Arial" w:hAnsi="Arial" w:cs="Arial"/>
          <w:lang w:val="en-GB"/>
        </w:rPr>
        <w:t>is application the applicant seeks relief</w:t>
      </w:r>
      <w:r w:rsidR="008C634E">
        <w:rPr>
          <w:rFonts w:ascii="Arial" w:hAnsi="Arial" w:cs="Arial"/>
          <w:lang w:val="en-GB"/>
        </w:rPr>
        <w:t xml:space="preserve"> which is both novel and extraordinary.</w:t>
      </w:r>
    </w:p>
    <w:p w14:paraId="384B7800" w14:textId="6C23A37B" w:rsidR="008C634E"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lastRenderedPageBreak/>
        <w:t>[2]</w:t>
      </w:r>
      <w:r>
        <w:rPr>
          <w:rFonts w:ascii="Arial" w:hAnsi="Arial" w:cs="Arial"/>
          <w:szCs w:val="24"/>
          <w:lang w:val="en-GB"/>
        </w:rPr>
        <w:tab/>
      </w:r>
      <w:r w:rsidR="008C634E">
        <w:rPr>
          <w:rFonts w:ascii="Arial" w:hAnsi="Arial" w:cs="Arial"/>
          <w:lang w:val="en-GB"/>
        </w:rPr>
        <w:t>During 2019 the applicant instituted proceedings against the first respondent in this division under case no. 2019/</w:t>
      </w:r>
      <w:r w:rsidR="00A8473B">
        <w:rPr>
          <w:rFonts w:ascii="Arial" w:hAnsi="Arial" w:cs="Arial"/>
          <w:lang w:val="en-GB"/>
        </w:rPr>
        <w:t>41572 arising out of alleged breaches of a contract of employment (referred to as the "</w:t>
      </w:r>
      <w:proofErr w:type="spellStart"/>
      <w:r w:rsidR="00A8473B" w:rsidRPr="00A8473B">
        <w:rPr>
          <w:rFonts w:ascii="Arial" w:hAnsi="Arial" w:cs="Arial"/>
          <w:b/>
          <w:bCs/>
          <w:lang w:val="en-GB"/>
        </w:rPr>
        <w:t>Badenhorst</w:t>
      </w:r>
      <w:proofErr w:type="spellEnd"/>
      <w:r w:rsidR="00A8473B" w:rsidRPr="00A8473B">
        <w:rPr>
          <w:rFonts w:ascii="Arial" w:hAnsi="Arial" w:cs="Arial"/>
          <w:b/>
          <w:bCs/>
          <w:lang w:val="en-GB"/>
        </w:rPr>
        <w:t xml:space="preserve"> matter</w:t>
      </w:r>
      <w:r w:rsidR="00A8473B">
        <w:rPr>
          <w:rFonts w:ascii="Arial" w:hAnsi="Arial" w:cs="Arial"/>
          <w:lang w:val="en-GB"/>
        </w:rPr>
        <w:t>").</w:t>
      </w:r>
    </w:p>
    <w:p w14:paraId="0E32B132" w14:textId="6F174E4C" w:rsidR="00FF5666"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[3]</w:t>
      </w:r>
      <w:r>
        <w:rPr>
          <w:rFonts w:ascii="Arial" w:hAnsi="Arial" w:cs="Arial"/>
          <w:szCs w:val="24"/>
          <w:lang w:val="en-GB"/>
        </w:rPr>
        <w:tab/>
      </w:r>
      <w:r w:rsidR="00FF5666">
        <w:rPr>
          <w:rFonts w:ascii="Arial" w:hAnsi="Arial" w:cs="Arial"/>
          <w:lang w:val="en-GB"/>
        </w:rPr>
        <w:t xml:space="preserve">By agreement between the parties </w:t>
      </w:r>
      <w:r w:rsidR="00124249">
        <w:rPr>
          <w:rFonts w:ascii="Arial" w:hAnsi="Arial" w:cs="Arial"/>
          <w:lang w:val="en-GB"/>
        </w:rPr>
        <w:t xml:space="preserve">it </w:t>
      </w:r>
      <w:r w:rsidR="0062086D">
        <w:rPr>
          <w:rFonts w:ascii="Arial" w:hAnsi="Arial" w:cs="Arial"/>
          <w:lang w:val="en-GB"/>
        </w:rPr>
        <w:t xml:space="preserve">was </w:t>
      </w:r>
      <w:r w:rsidR="00E32B76">
        <w:rPr>
          <w:rFonts w:ascii="Arial" w:hAnsi="Arial" w:cs="Arial"/>
          <w:lang w:val="en-GB"/>
        </w:rPr>
        <w:t xml:space="preserve">directed that </w:t>
      </w:r>
      <w:r w:rsidR="00124249">
        <w:rPr>
          <w:rFonts w:ascii="Arial" w:hAnsi="Arial" w:cs="Arial"/>
          <w:lang w:val="en-GB"/>
        </w:rPr>
        <w:t xml:space="preserve">the </w:t>
      </w:r>
      <w:proofErr w:type="spellStart"/>
      <w:r w:rsidR="00124249">
        <w:rPr>
          <w:rFonts w:ascii="Arial" w:hAnsi="Arial" w:cs="Arial"/>
          <w:lang w:val="en-GB"/>
        </w:rPr>
        <w:t>Badenhorst</w:t>
      </w:r>
      <w:proofErr w:type="spellEnd"/>
      <w:r w:rsidR="00124249">
        <w:rPr>
          <w:rFonts w:ascii="Arial" w:hAnsi="Arial" w:cs="Arial"/>
          <w:lang w:val="en-GB"/>
        </w:rPr>
        <w:t xml:space="preserve"> matter </w:t>
      </w:r>
      <w:r w:rsidR="00E32B76">
        <w:rPr>
          <w:rFonts w:ascii="Arial" w:hAnsi="Arial" w:cs="Arial"/>
          <w:lang w:val="en-GB"/>
        </w:rPr>
        <w:t xml:space="preserve">be heard as a Commercial Court case in accordance with the </w:t>
      </w:r>
      <w:r w:rsidR="001A5C93">
        <w:rPr>
          <w:rFonts w:ascii="Arial" w:hAnsi="Arial" w:cs="Arial"/>
          <w:lang w:val="en-GB"/>
        </w:rPr>
        <w:t>Commercial Court Practice directives issued by this Court</w:t>
      </w:r>
      <w:r w:rsidR="0062086D">
        <w:rPr>
          <w:rFonts w:ascii="Arial" w:hAnsi="Arial" w:cs="Arial"/>
          <w:lang w:val="en-GB"/>
        </w:rPr>
        <w:t>.</w:t>
      </w:r>
      <w:r w:rsidR="001A5C93">
        <w:rPr>
          <w:rFonts w:ascii="Arial" w:hAnsi="Arial" w:cs="Arial"/>
          <w:lang w:val="en-GB"/>
        </w:rPr>
        <w:t xml:space="preserve"> Judge </w:t>
      </w:r>
      <w:proofErr w:type="spellStart"/>
      <w:r w:rsidR="001A5C93">
        <w:rPr>
          <w:rFonts w:ascii="Arial" w:hAnsi="Arial" w:cs="Arial"/>
          <w:lang w:val="en-GB"/>
        </w:rPr>
        <w:t>Md</w:t>
      </w:r>
      <w:r w:rsidR="00193A61">
        <w:rPr>
          <w:rFonts w:ascii="Arial" w:hAnsi="Arial" w:cs="Arial"/>
          <w:lang w:val="en-GB"/>
        </w:rPr>
        <w:t>a</w:t>
      </w:r>
      <w:r w:rsidR="001A5C93">
        <w:rPr>
          <w:rFonts w:ascii="Arial" w:hAnsi="Arial" w:cs="Arial"/>
          <w:lang w:val="en-GB"/>
        </w:rPr>
        <w:t>lana-Mayis</w:t>
      </w:r>
      <w:r w:rsidR="0068242C">
        <w:rPr>
          <w:rFonts w:ascii="Arial" w:hAnsi="Arial" w:cs="Arial"/>
          <w:lang w:val="en-GB"/>
        </w:rPr>
        <w:t>e</w:t>
      </w:r>
      <w:r w:rsidR="001A5C93">
        <w:rPr>
          <w:rFonts w:ascii="Arial" w:hAnsi="Arial" w:cs="Arial"/>
          <w:lang w:val="en-GB"/>
        </w:rPr>
        <w:t>le</w:t>
      </w:r>
      <w:proofErr w:type="spellEnd"/>
      <w:r w:rsidR="001A5C93">
        <w:rPr>
          <w:rFonts w:ascii="Arial" w:hAnsi="Arial" w:cs="Arial"/>
          <w:lang w:val="en-GB"/>
        </w:rPr>
        <w:t xml:space="preserve"> </w:t>
      </w:r>
      <w:r w:rsidR="00CD69F1">
        <w:rPr>
          <w:rFonts w:ascii="Arial" w:hAnsi="Arial" w:cs="Arial"/>
          <w:lang w:val="en-GB"/>
        </w:rPr>
        <w:t>w</w:t>
      </w:r>
      <w:r w:rsidR="0068242C">
        <w:rPr>
          <w:rFonts w:ascii="Arial" w:hAnsi="Arial" w:cs="Arial"/>
          <w:lang w:val="en-GB"/>
        </w:rPr>
        <w:t>as allocated to case manage the matter.</w:t>
      </w:r>
    </w:p>
    <w:p w14:paraId="5705F724" w14:textId="1C4A7280" w:rsidR="0068242C"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[4]</w:t>
      </w:r>
      <w:r>
        <w:rPr>
          <w:rFonts w:ascii="Arial" w:hAnsi="Arial" w:cs="Arial"/>
          <w:szCs w:val="24"/>
          <w:lang w:val="en-GB"/>
        </w:rPr>
        <w:tab/>
      </w:r>
      <w:r w:rsidR="002B57DB">
        <w:rPr>
          <w:rFonts w:ascii="Arial" w:hAnsi="Arial" w:cs="Arial"/>
          <w:lang w:val="en-GB"/>
        </w:rPr>
        <w:t>In t</w:t>
      </w:r>
      <w:r w:rsidR="0068242C">
        <w:rPr>
          <w:rFonts w:ascii="Arial" w:hAnsi="Arial" w:cs="Arial"/>
          <w:lang w:val="en-GB"/>
        </w:rPr>
        <w:t xml:space="preserve">he </w:t>
      </w:r>
      <w:proofErr w:type="spellStart"/>
      <w:r w:rsidR="0068242C">
        <w:rPr>
          <w:rFonts w:ascii="Arial" w:hAnsi="Arial" w:cs="Arial"/>
          <w:lang w:val="en-GB"/>
        </w:rPr>
        <w:t>Badenhorst</w:t>
      </w:r>
      <w:proofErr w:type="spellEnd"/>
      <w:r w:rsidR="0068242C">
        <w:rPr>
          <w:rFonts w:ascii="Arial" w:hAnsi="Arial" w:cs="Arial"/>
          <w:lang w:val="en-GB"/>
        </w:rPr>
        <w:t xml:space="preserve"> matter</w:t>
      </w:r>
      <w:r w:rsidR="00A16946">
        <w:rPr>
          <w:rFonts w:ascii="Arial" w:hAnsi="Arial" w:cs="Arial"/>
          <w:lang w:val="en-GB"/>
        </w:rPr>
        <w:t xml:space="preserve"> </w:t>
      </w:r>
      <w:r w:rsidR="002B57DB">
        <w:rPr>
          <w:rFonts w:ascii="Arial" w:hAnsi="Arial" w:cs="Arial"/>
          <w:lang w:val="en-GB"/>
        </w:rPr>
        <w:t>discovery</w:t>
      </w:r>
      <w:r w:rsidR="008214A6">
        <w:rPr>
          <w:rFonts w:ascii="Arial" w:hAnsi="Arial" w:cs="Arial"/>
          <w:lang w:val="en-GB"/>
        </w:rPr>
        <w:t xml:space="preserve">, witness statements and expert </w:t>
      </w:r>
      <w:proofErr w:type="gramStart"/>
      <w:r w:rsidR="008214A6">
        <w:rPr>
          <w:rFonts w:ascii="Arial" w:hAnsi="Arial" w:cs="Arial"/>
          <w:lang w:val="en-GB"/>
        </w:rPr>
        <w:t xml:space="preserve">reports </w:t>
      </w:r>
      <w:r w:rsidR="002B57DB">
        <w:rPr>
          <w:rFonts w:ascii="Arial" w:hAnsi="Arial" w:cs="Arial"/>
          <w:lang w:val="en-GB"/>
        </w:rPr>
        <w:t xml:space="preserve"> ha</w:t>
      </w:r>
      <w:r w:rsidR="008214A6">
        <w:rPr>
          <w:rFonts w:ascii="Arial" w:hAnsi="Arial" w:cs="Arial"/>
          <w:lang w:val="en-GB"/>
        </w:rPr>
        <w:t>ve</w:t>
      </w:r>
      <w:proofErr w:type="gramEnd"/>
      <w:r w:rsidR="002B57DB">
        <w:rPr>
          <w:rFonts w:ascii="Arial" w:hAnsi="Arial" w:cs="Arial"/>
          <w:lang w:val="en-GB"/>
        </w:rPr>
        <w:t xml:space="preserve"> been exchanged</w:t>
      </w:r>
      <w:r w:rsidR="008214A6">
        <w:rPr>
          <w:rFonts w:ascii="Arial" w:hAnsi="Arial" w:cs="Arial"/>
          <w:lang w:val="en-GB"/>
        </w:rPr>
        <w:t>.</w:t>
      </w:r>
      <w:r w:rsidR="00A16946">
        <w:rPr>
          <w:rFonts w:ascii="Arial" w:hAnsi="Arial" w:cs="Arial"/>
          <w:lang w:val="en-GB"/>
        </w:rPr>
        <w:t xml:space="preserve">  According to the respondent</w:t>
      </w:r>
      <w:r w:rsidR="0036115F">
        <w:rPr>
          <w:rFonts w:ascii="Arial" w:hAnsi="Arial" w:cs="Arial"/>
          <w:lang w:val="en-GB"/>
        </w:rPr>
        <w:t xml:space="preserve">s, the </w:t>
      </w:r>
      <w:proofErr w:type="spellStart"/>
      <w:r w:rsidR="0036115F">
        <w:rPr>
          <w:rFonts w:ascii="Arial" w:hAnsi="Arial" w:cs="Arial"/>
          <w:lang w:val="en-GB"/>
        </w:rPr>
        <w:t>Badenhorst</w:t>
      </w:r>
      <w:proofErr w:type="spellEnd"/>
      <w:r w:rsidR="0036115F">
        <w:rPr>
          <w:rFonts w:ascii="Arial" w:hAnsi="Arial" w:cs="Arial"/>
          <w:lang w:val="en-GB"/>
        </w:rPr>
        <w:t xml:space="preserve"> matter is </w:t>
      </w:r>
      <w:r w:rsidR="008214A6">
        <w:rPr>
          <w:rFonts w:ascii="Arial" w:hAnsi="Arial" w:cs="Arial"/>
          <w:lang w:val="en-GB"/>
        </w:rPr>
        <w:t xml:space="preserve">ripe for hearing and merely needs </w:t>
      </w:r>
      <w:r w:rsidR="0036115F">
        <w:rPr>
          <w:rFonts w:ascii="Arial" w:hAnsi="Arial" w:cs="Arial"/>
          <w:lang w:val="en-GB"/>
        </w:rPr>
        <w:t xml:space="preserve">to be allocated a </w:t>
      </w:r>
      <w:r w:rsidR="008214A6">
        <w:rPr>
          <w:rFonts w:ascii="Arial" w:hAnsi="Arial" w:cs="Arial"/>
          <w:lang w:val="en-GB"/>
        </w:rPr>
        <w:t xml:space="preserve">trial </w:t>
      </w:r>
      <w:r w:rsidR="0036115F">
        <w:rPr>
          <w:rFonts w:ascii="Arial" w:hAnsi="Arial" w:cs="Arial"/>
          <w:lang w:val="en-GB"/>
        </w:rPr>
        <w:t>date.</w:t>
      </w:r>
    </w:p>
    <w:p w14:paraId="15627CF7" w14:textId="3B53E379" w:rsidR="0036115F"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[5</w:t>
      </w:r>
      <w:bookmarkStart w:id="0" w:name="_GoBack"/>
      <w:bookmarkEnd w:id="0"/>
      <w:r>
        <w:rPr>
          <w:rFonts w:ascii="Arial" w:hAnsi="Arial" w:cs="Arial"/>
          <w:szCs w:val="24"/>
          <w:lang w:val="en-GB"/>
        </w:rPr>
        <w:t>]</w:t>
      </w:r>
      <w:r>
        <w:rPr>
          <w:rFonts w:ascii="Arial" w:hAnsi="Arial" w:cs="Arial"/>
          <w:szCs w:val="24"/>
          <w:lang w:val="en-GB"/>
        </w:rPr>
        <w:tab/>
      </w:r>
      <w:r w:rsidR="00CD69F1">
        <w:rPr>
          <w:rFonts w:ascii="Arial" w:hAnsi="Arial" w:cs="Arial"/>
          <w:lang w:val="en-GB"/>
        </w:rPr>
        <w:t>T</w:t>
      </w:r>
      <w:r w:rsidR="0036115F">
        <w:rPr>
          <w:rFonts w:ascii="Arial" w:hAnsi="Arial" w:cs="Arial"/>
          <w:lang w:val="en-GB"/>
        </w:rPr>
        <w:t>he applicant</w:t>
      </w:r>
      <w:r w:rsidR="00961173">
        <w:rPr>
          <w:rFonts w:ascii="Arial" w:hAnsi="Arial" w:cs="Arial"/>
          <w:lang w:val="en-GB"/>
        </w:rPr>
        <w:t xml:space="preserve"> </w:t>
      </w:r>
      <w:r w:rsidR="00FC1C64">
        <w:rPr>
          <w:rFonts w:ascii="Arial" w:hAnsi="Arial" w:cs="Arial"/>
          <w:lang w:val="en-GB"/>
        </w:rPr>
        <w:t xml:space="preserve">contends that </w:t>
      </w:r>
      <w:r w:rsidR="00961173">
        <w:rPr>
          <w:rFonts w:ascii="Arial" w:hAnsi="Arial" w:cs="Arial"/>
          <w:lang w:val="en-GB"/>
        </w:rPr>
        <w:t xml:space="preserve">during the discovery phase in the </w:t>
      </w:r>
      <w:proofErr w:type="spellStart"/>
      <w:r w:rsidR="00961173">
        <w:rPr>
          <w:rFonts w:ascii="Arial" w:hAnsi="Arial" w:cs="Arial"/>
          <w:lang w:val="en-GB"/>
        </w:rPr>
        <w:t>Badenhorst</w:t>
      </w:r>
      <w:proofErr w:type="spellEnd"/>
      <w:r w:rsidR="00961173">
        <w:rPr>
          <w:rFonts w:ascii="Arial" w:hAnsi="Arial" w:cs="Arial"/>
          <w:lang w:val="en-GB"/>
        </w:rPr>
        <w:t xml:space="preserve"> matter it was established that original material, the copyright </w:t>
      </w:r>
      <w:r w:rsidR="008214A6">
        <w:rPr>
          <w:rFonts w:ascii="Arial" w:hAnsi="Arial" w:cs="Arial"/>
          <w:lang w:val="en-GB"/>
        </w:rPr>
        <w:t xml:space="preserve">of </w:t>
      </w:r>
      <w:r w:rsidR="00862EC0">
        <w:rPr>
          <w:rFonts w:ascii="Arial" w:hAnsi="Arial" w:cs="Arial"/>
          <w:lang w:val="en-GB"/>
        </w:rPr>
        <w:t>which vested with the applicant</w:t>
      </w:r>
      <w:r w:rsidR="008214A6">
        <w:rPr>
          <w:rFonts w:ascii="Arial" w:hAnsi="Arial" w:cs="Arial"/>
          <w:lang w:val="en-GB"/>
        </w:rPr>
        <w:t>,</w:t>
      </w:r>
      <w:r w:rsidR="00862EC0">
        <w:rPr>
          <w:rFonts w:ascii="Arial" w:hAnsi="Arial" w:cs="Arial"/>
          <w:lang w:val="en-GB"/>
        </w:rPr>
        <w:t xml:space="preserve"> had been copie</w:t>
      </w:r>
      <w:r w:rsidR="00FC1C64">
        <w:rPr>
          <w:rFonts w:ascii="Arial" w:hAnsi="Arial" w:cs="Arial"/>
          <w:lang w:val="en-GB"/>
        </w:rPr>
        <w:t>d</w:t>
      </w:r>
      <w:r w:rsidR="00862EC0">
        <w:rPr>
          <w:rFonts w:ascii="Arial" w:hAnsi="Arial" w:cs="Arial"/>
          <w:lang w:val="en-GB"/>
        </w:rPr>
        <w:t xml:space="preserve"> and/or adapted by the first respondent and </w:t>
      </w:r>
      <w:r w:rsidR="008214A6">
        <w:rPr>
          <w:rFonts w:ascii="Arial" w:hAnsi="Arial" w:cs="Arial"/>
          <w:lang w:val="en-GB"/>
        </w:rPr>
        <w:t xml:space="preserve">was </w:t>
      </w:r>
      <w:r w:rsidR="00862EC0">
        <w:rPr>
          <w:rFonts w:ascii="Arial" w:hAnsi="Arial" w:cs="Arial"/>
          <w:lang w:val="en-GB"/>
        </w:rPr>
        <w:t xml:space="preserve">in the possession </w:t>
      </w:r>
      <w:r w:rsidR="00A6205C">
        <w:rPr>
          <w:rFonts w:ascii="Arial" w:hAnsi="Arial" w:cs="Arial"/>
          <w:lang w:val="en-GB"/>
        </w:rPr>
        <w:t xml:space="preserve">of, </w:t>
      </w:r>
      <w:r w:rsidR="00862EC0">
        <w:rPr>
          <w:rFonts w:ascii="Arial" w:hAnsi="Arial" w:cs="Arial"/>
          <w:lang w:val="en-GB"/>
        </w:rPr>
        <w:t xml:space="preserve">and/or </w:t>
      </w:r>
      <w:r w:rsidR="00A6205C">
        <w:rPr>
          <w:rFonts w:ascii="Arial" w:hAnsi="Arial" w:cs="Arial"/>
          <w:lang w:val="en-GB"/>
        </w:rPr>
        <w:t xml:space="preserve">was </w:t>
      </w:r>
      <w:r w:rsidR="00862EC0">
        <w:rPr>
          <w:rFonts w:ascii="Arial" w:hAnsi="Arial" w:cs="Arial"/>
          <w:lang w:val="en-GB"/>
        </w:rPr>
        <w:t>used by</w:t>
      </w:r>
      <w:r w:rsidR="00A6205C">
        <w:rPr>
          <w:rFonts w:ascii="Arial" w:hAnsi="Arial" w:cs="Arial"/>
          <w:lang w:val="en-GB"/>
        </w:rPr>
        <w:t>,</w:t>
      </w:r>
      <w:r w:rsidR="00862EC0">
        <w:rPr>
          <w:rFonts w:ascii="Arial" w:hAnsi="Arial" w:cs="Arial"/>
          <w:lang w:val="en-GB"/>
        </w:rPr>
        <w:t xml:space="preserve"> the respondents without the consent or permission of the applicant.</w:t>
      </w:r>
    </w:p>
    <w:p w14:paraId="495E2E34" w14:textId="7DB8F31F" w:rsidR="00383206"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[6]</w:t>
      </w:r>
      <w:r>
        <w:rPr>
          <w:rFonts w:ascii="Arial" w:hAnsi="Arial" w:cs="Arial"/>
          <w:szCs w:val="24"/>
          <w:lang w:val="en-GB"/>
        </w:rPr>
        <w:tab/>
      </w:r>
      <w:r w:rsidR="00383206">
        <w:rPr>
          <w:rFonts w:ascii="Arial" w:hAnsi="Arial" w:cs="Arial"/>
          <w:lang w:val="en-GB"/>
        </w:rPr>
        <w:t xml:space="preserve">During November 2021 the applicant issued a summons </w:t>
      </w:r>
      <w:r w:rsidR="00FC1C64">
        <w:rPr>
          <w:rFonts w:ascii="Arial" w:hAnsi="Arial" w:cs="Arial"/>
          <w:lang w:val="en-GB"/>
        </w:rPr>
        <w:t xml:space="preserve">in the instant matter </w:t>
      </w:r>
      <w:r w:rsidR="00383206">
        <w:rPr>
          <w:rFonts w:ascii="Arial" w:hAnsi="Arial" w:cs="Arial"/>
          <w:lang w:val="en-GB"/>
        </w:rPr>
        <w:t xml:space="preserve">against the respondents seeking, </w:t>
      </w:r>
      <w:r w:rsidR="00383206" w:rsidRPr="00FC1C64">
        <w:rPr>
          <w:rFonts w:ascii="Arial" w:hAnsi="Arial" w:cs="Arial"/>
          <w:i/>
          <w:iCs/>
          <w:lang w:val="en-GB"/>
        </w:rPr>
        <w:t>inter alia</w:t>
      </w:r>
      <w:r w:rsidR="00383206">
        <w:rPr>
          <w:rFonts w:ascii="Arial" w:hAnsi="Arial" w:cs="Arial"/>
          <w:lang w:val="en-GB"/>
        </w:rPr>
        <w:t>, an interdict and claiming an amount of R11</w:t>
      </w:r>
      <w:r w:rsidR="00311F40">
        <w:rPr>
          <w:rFonts w:ascii="Arial" w:hAnsi="Arial" w:cs="Arial"/>
          <w:lang w:val="en-GB"/>
        </w:rPr>
        <w:t>,</w:t>
      </w:r>
      <w:r w:rsidR="00383206">
        <w:rPr>
          <w:rFonts w:ascii="Arial" w:hAnsi="Arial" w:cs="Arial"/>
          <w:lang w:val="en-GB"/>
        </w:rPr>
        <w:t>460</w:t>
      </w:r>
      <w:r w:rsidR="00311F40">
        <w:rPr>
          <w:rFonts w:ascii="Arial" w:hAnsi="Arial" w:cs="Arial"/>
          <w:lang w:val="en-GB"/>
        </w:rPr>
        <w:t>,</w:t>
      </w:r>
      <w:r w:rsidR="00383206">
        <w:rPr>
          <w:rFonts w:ascii="Arial" w:hAnsi="Arial" w:cs="Arial"/>
          <w:lang w:val="en-GB"/>
        </w:rPr>
        <w:t xml:space="preserve">038 </w:t>
      </w:r>
      <w:r w:rsidR="00311F40">
        <w:rPr>
          <w:rFonts w:ascii="Arial" w:hAnsi="Arial" w:cs="Arial"/>
          <w:lang w:val="en-GB"/>
        </w:rPr>
        <w:t>as a reasonable royalty and damages in the amount of R11,460,038</w:t>
      </w:r>
      <w:r w:rsidR="005B1223">
        <w:rPr>
          <w:rFonts w:ascii="Arial" w:hAnsi="Arial" w:cs="Arial"/>
          <w:lang w:val="en-GB"/>
        </w:rPr>
        <w:t xml:space="preserve"> ("</w:t>
      </w:r>
      <w:r w:rsidR="005B1223" w:rsidRPr="005B1223">
        <w:rPr>
          <w:rFonts w:ascii="Arial" w:hAnsi="Arial" w:cs="Arial"/>
          <w:b/>
          <w:bCs/>
          <w:lang w:val="en-GB"/>
        </w:rPr>
        <w:t>the Copyright matter</w:t>
      </w:r>
      <w:r w:rsidR="005B1223">
        <w:rPr>
          <w:rFonts w:ascii="Arial" w:hAnsi="Arial" w:cs="Arial"/>
          <w:lang w:val="en-GB"/>
        </w:rPr>
        <w:t>")</w:t>
      </w:r>
      <w:r w:rsidR="00964CB6">
        <w:rPr>
          <w:rFonts w:ascii="Arial" w:hAnsi="Arial" w:cs="Arial"/>
          <w:lang w:val="en-GB"/>
        </w:rPr>
        <w:t xml:space="preserve">. </w:t>
      </w:r>
    </w:p>
    <w:p w14:paraId="1610B64B" w14:textId="61E3DD98" w:rsidR="00964CB6" w:rsidRDefault="00D275AC" w:rsidP="00D275AC">
      <w:pPr>
        <w:widowControl/>
        <w:tabs>
          <w:tab w:val="left" w:pos="851"/>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[7]</w:t>
      </w:r>
      <w:r>
        <w:rPr>
          <w:rFonts w:ascii="Arial" w:hAnsi="Arial" w:cs="Arial"/>
          <w:szCs w:val="24"/>
          <w:lang w:val="en-GB"/>
        </w:rPr>
        <w:tab/>
      </w:r>
      <w:r w:rsidR="00964CB6">
        <w:rPr>
          <w:rFonts w:ascii="Arial" w:hAnsi="Arial" w:cs="Arial"/>
          <w:lang w:val="en-GB"/>
        </w:rPr>
        <w:t xml:space="preserve">On 14 December 2021, the following documents were delivered on behalf of the respondents – </w:t>
      </w:r>
    </w:p>
    <w:p w14:paraId="6A26039E" w14:textId="6153AB6A" w:rsidR="00964CB6" w:rsidRDefault="00D275AC" w:rsidP="00D275AC">
      <w:pPr>
        <w:widowControl/>
        <w:tabs>
          <w:tab w:val="left" w:pos="1702"/>
          <w:tab w:val="left" w:pos="2835"/>
          <w:tab w:val="left" w:pos="3969"/>
          <w:tab w:val="right" w:pos="8222"/>
        </w:tabs>
        <w:autoSpaceDE/>
        <w:autoSpaceDN/>
        <w:adjustRightInd/>
        <w:spacing w:after="240" w:line="480" w:lineRule="auto"/>
        <w:ind w:left="1702" w:hanging="851"/>
        <w:contextualSpacing/>
        <w:jc w:val="both"/>
        <w:rPr>
          <w:rFonts w:ascii="Arial" w:hAnsi="Arial" w:cs="Arial"/>
          <w:lang w:val="en-GB"/>
        </w:rPr>
      </w:pPr>
      <w:r>
        <w:rPr>
          <w:rFonts w:ascii="Arial" w:hAnsi="Arial" w:cs="Arial"/>
          <w:szCs w:val="24"/>
          <w:lang w:val="en-GB"/>
        </w:rPr>
        <w:t>7.1.</w:t>
      </w:r>
      <w:r>
        <w:rPr>
          <w:rFonts w:ascii="Arial" w:hAnsi="Arial" w:cs="Arial"/>
          <w:szCs w:val="24"/>
          <w:lang w:val="en-GB"/>
        </w:rPr>
        <w:tab/>
      </w:r>
      <w:r w:rsidR="005C5913">
        <w:rPr>
          <w:rFonts w:ascii="Arial" w:hAnsi="Arial" w:cs="Arial"/>
          <w:lang w:val="en-GB"/>
        </w:rPr>
        <w:t xml:space="preserve">A notice of intention to oppose, wherein </w:t>
      </w:r>
      <w:r w:rsidR="00D364B5">
        <w:rPr>
          <w:rFonts w:ascii="Arial" w:hAnsi="Arial" w:cs="Arial"/>
          <w:lang w:val="en-GB"/>
        </w:rPr>
        <w:t>Clyde &amp; Co</w:t>
      </w:r>
      <w:r w:rsidR="005C5913">
        <w:rPr>
          <w:rFonts w:ascii="Arial" w:hAnsi="Arial" w:cs="Arial"/>
          <w:lang w:val="en-GB"/>
        </w:rPr>
        <w:t xml:space="preserve"> were appointed as the respondents' attorneys;</w:t>
      </w:r>
    </w:p>
    <w:p w14:paraId="2B3E027E" w14:textId="57AB4A71" w:rsidR="005C5913" w:rsidRDefault="00D275AC" w:rsidP="00D275AC">
      <w:pPr>
        <w:widowControl/>
        <w:tabs>
          <w:tab w:val="left" w:pos="1702"/>
          <w:tab w:val="left" w:pos="2835"/>
          <w:tab w:val="left" w:pos="3969"/>
          <w:tab w:val="right" w:pos="8222"/>
        </w:tabs>
        <w:autoSpaceDE/>
        <w:autoSpaceDN/>
        <w:adjustRightInd/>
        <w:spacing w:after="240" w:line="480" w:lineRule="auto"/>
        <w:ind w:left="1702" w:hanging="851"/>
        <w:contextualSpacing/>
        <w:jc w:val="both"/>
        <w:rPr>
          <w:rFonts w:ascii="Arial" w:hAnsi="Arial" w:cs="Arial"/>
          <w:lang w:val="en-GB"/>
        </w:rPr>
      </w:pPr>
      <w:r>
        <w:rPr>
          <w:rFonts w:ascii="Arial" w:hAnsi="Arial" w:cs="Arial"/>
          <w:szCs w:val="24"/>
          <w:lang w:val="en-GB"/>
        </w:rPr>
        <w:t>7.2.</w:t>
      </w:r>
      <w:r>
        <w:rPr>
          <w:rFonts w:ascii="Arial" w:hAnsi="Arial" w:cs="Arial"/>
          <w:szCs w:val="24"/>
          <w:lang w:val="en-GB"/>
        </w:rPr>
        <w:tab/>
      </w:r>
      <w:r w:rsidR="005C5913">
        <w:rPr>
          <w:rFonts w:ascii="Arial" w:hAnsi="Arial" w:cs="Arial"/>
          <w:lang w:val="en-GB"/>
        </w:rPr>
        <w:t>A notice of exception in terms of Rule 23(1);</w:t>
      </w:r>
    </w:p>
    <w:p w14:paraId="7CBC34A8" w14:textId="1F31E1AC" w:rsidR="008D3D69" w:rsidRDefault="00D275AC" w:rsidP="00D275AC">
      <w:pPr>
        <w:widowControl/>
        <w:tabs>
          <w:tab w:val="left" w:pos="1702"/>
          <w:tab w:val="left" w:pos="2835"/>
          <w:tab w:val="left" w:pos="3969"/>
          <w:tab w:val="right" w:pos="8222"/>
        </w:tabs>
        <w:autoSpaceDE/>
        <w:autoSpaceDN/>
        <w:adjustRightInd/>
        <w:spacing w:after="240" w:line="480" w:lineRule="auto"/>
        <w:ind w:left="1702" w:hanging="851"/>
        <w:contextualSpacing/>
        <w:jc w:val="both"/>
        <w:rPr>
          <w:rFonts w:ascii="Arial" w:hAnsi="Arial" w:cs="Arial"/>
          <w:lang w:val="en-GB"/>
        </w:rPr>
      </w:pPr>
      <w:r>
        <w:rPr>
          <w:rFonts w:ascii="Arial" w:hAnsi="Arial" w:cs="Arial"/>
          <w:szCs w:val="24"/>
          <w:lang w:val="en-GB"/>
        </w:rPr>
        <w:t>7.3.</w:t>
      </w:r>
      <w:r>
        <w:rPr>
          <w:rFonts w:ascii="Arial" w:hAnsi="Arial" w:cs="Arial"/>
          <w:szCs w:val="24"/>
          <w:lang w:val="en-GB"/>
        </w:rPr>
        <w:tab/>
      </w:r>
      <w:r w:rsidR="008D3D69">
        <w:rPr>
          <w:rFonts w:ascii="Arial" w:hAnsi="Arial" w:cs="Arial"/>
          <w:lang w:val="en-GB"/>
        </w:rPr>
        <w:t>A notice of irregular proceedings in terms of Rule 30(2</w:t>
      </w:r>
      <w:proofErr w:type="gramStart"/>
      <w:r w:rsidR="008D3D69">
        <w:rPr>
          <w:rFonts w:ascii="Arial" w:hAnsi="Arial" w:cs="Arial"/>
          <w:lang w:val="en-GB"/>
        </w:rPr>
        <w:t>)(</w:t>
      </w:r>
      <w:proofErr w:type="gramEnd"/>
      <w:r w:rsidR="00BA3CFA">
        <w:rPr>
          <w:rFonts w:ascii="Arial" w:hAnsi="Arial" w:cs="Arial"/>
          <w:lang w:val="en-GB"/>
        </w:rPr>
        <w:t>b</w:t>
      </w:r>
      <w:r w:rsidR="008D3D69">
        <w:rPr>
          <w:rFonts w:ascii="Arial" w:hAnsi="Arial" w:cs="Arial"/>
          <w:lang w:val="en-GB"/>
        </w:rPr>
        <w:t>); and</w:t>
      </w:r>
    </w:p>
    <w:p w14:paraId="31189657" w14:textId="3BFACA5B" w:rsidR="008D3D69" w:rsidRDefault="00D275AC" w:rsidP="00D275AC">
      <w:pPr>
        <w:widowControl/>
        <w:tabs>
          <w:tab w:val="left" w:pos="1702"/>
          <w:tab w:val="left" w:pos="2835"/>
          <w:tab w:val="left" w:pos="3969"/>
          <w:tab w:val="right" w:pos="8222"/>
        </w:tabs>
        <w:autoSpaceDE/>
        <w:autoSpaceDN/>
        <w:adjustRightInd/>
        <w:spacing w:after="240" w:line="480" w:lineRule="auto"/>
        <w:ind w:left="1702" w:hanging="851"/>
        <w:contextualSpacing/>
        <w:jc w:val="both"/>
        <w:rPr>
          <w:rFonts w:ascii="Arial" w:hAnsi="Arial" w:cs="Arial"/>
          <w:lang w:val="en-GB"/>
        </w:rPr>
      </w:pPr>
      <w:r>
        <w:rPr>
          <w:rFonts w:ascii="Arial" w:hAnsi="Arial" w:cs="Arial"/>
          <w:szCs w:val="24"/>
          <w:lang w:val="en-GB"/>
        </w:rPr>
        <w:lastRenderedPageBreak/>
        <w:t>7.4.</w:t>
      </w:r>
      <w:r>
        <w:rPr>
          <w:rFonts w:ascii="Arial" w:hAnsi="Arial" w:cs="Arial"/>
          <w:szCs w:val="24"/>
          <w:lang w:val="en-GB"/>
        </w:rPr>
        <w:tab/>
      </w:r>
      <w:r w:rsidR="00E63BB8">
        <w:rPr>
          <w:rFonts w:ascii="Arial" w:hAnsi="Arial" w:cs="Arial"/>
          <w:lang w:val="en-GB"/>
        </w:rPr>
        <w:t xml:space="preserve">A notice in terms of </w:t>
      </w:r>
      <w:r w:rsidR="00D8214E">
        <w:rPr>
          <w:rFonts w:ascii="Arial" w:hAnsi="Arial" w:cs="Arial"/>
          <w:lang w:val="en-GB"/>
        </w:rPr>
        <w:t>R</w:t>
      </w:r>
      <w:r w:rsidR="00E63BB8">
        <w:rPr>
          <w:rFonts w:ascii="Arial" w:hAnsi="Arial" w:cs="Arial"/>
          <w:lang w:val="en-GB"/>
        </w:rPr>
        <w:t>ule 35(14).</w:t>
      </w:r>
    </w:p>
    <w:p w14:paraId="7DEF68FE" w14:textId="2A488A9F" w:rsidR="00E63BB8"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[8]</w:t>
      </w:r>
      <w:r>
        <w:rPr>
          <w:rFonts w:ascii="Arial" w:hAnsi="Arial" w:cs="Arial"/>
          <w:szCs w:val="24"/>
          <w:lang w:val="en-GB"/>
        </w:rPr>
        <w:tab/>
      </w:r>
      <w:r w:rsidR="00E63BB8">
        <w:rPr>
          <w:rFonts w:ascii="Arial" w:hAnsi="Arial" w:cs="Arial"/>
          <w:lang w:val="en-GB"/>
        </w:rPr>
        <w:t xml:space="preserve">These notices were followed up by – </w:t>
      </w:r>
    </w:p>
    <w:p w14:paraId="59C8EE10" w14:textId="2EE88BD1" w:rsidR="0081421F" w:rsidRDefault="00D275AC" w:rsidP="00D275AC">
      <w:pPr>
        <w:widowControl/>
        <w:tabs>
          <w:tab w:val="left" w:pos="1702"/>
          <w:tab w:val="left" w:pos="2835"/>
          <w:tab w:val="left" w:pos="3969"/>
          <w:tab w:val="right" w:pos="8222"/>
        </w:tabs>
        <w:autoSpaceDE/>
        <w:autoSpaceDN/>
        <w:adjustRightInd/>
        <w:spacing w:after="240" w:line="480" w:lineRule="auto"/>
        <w:ind w:left="1702" w:hanging="851"/>
        <w:contextualSpacing/>
        <w:jc w:val="both"/>
        <w:rPr>
          <w:rFonts w:ascii="Arial" w:hAnsi="Arial" w:cs="Arial"/>
          <w:lang w:val="en-GB"/>
        </w:rPr>
      </w:pPr>
      <w:r>
        <w:rPr>
          <w:rFonts w:ascii="Arial" w:hAnsi="Arial" w:cs="Arial"/>
          <w:szCs w:val="24"/>
          <w:lang w:val="en-GB"/>
        </w:rPr>
        <w:t>8.1.</w:t>
      </w:r>
      <w:r>
        <w:rPr>
          <w:rFonts w:ascii="Arial" w:hAnsi="Arial" w:cs="Arial"/>
          <w:szCs w:val="24"/>
          <w:lang w:val="en-GB"/>
        </w:rPr>
        <w:tab/>
      </w:r>
      <w:r w:rsidR="0081421F">
        <w:rPr>
          <w:rFonts w:ascii="Arial" w:hAnsi="Arial" w:cs="Arial"/>
          <w:lang w:val="en-GB"/>
        </w:rPr>
        <w:t>An application in terms of Rule 30(1) served on behalf of the respondents on 20 January 2022; and</w:t>
      </w:r>
    </w:p>
    <w:p w14:paraId="124CCD55" w14:textId="3032FB89" w:rsidR="00E63BB8" w:rsidRDefault="00D275AC" w:rsidP="00D275AC">
      <w:pPr>
        <w:widowControl/>
        <w:tabs>
          <w:tab w:val="left" w:pos="1702"/>
          <w:tab w:val="left" w:pos="2835"/>
          <w:tab w:val="left" w:pos="3969"/>
          <w:tab w:val="right" w:pos="8222"/>
        </w:tabs>
        <w:autoSpaceDE/>
        <w:autoSpaceDN/>
        <w:adjustRightInd/>
        <w:spacing w:after="240" w:line="480" w:lineRule="auto"/>
        <w:ind w:left="1702" w:hanging="851"/>
        <w:contextualSpacing/>
        <w:jc w:val="both"/>
        <w:rPr>
          <w:rFonts w:ascii="Arial" w:hAnsi="Arial" w:cs="Arial"/>
          <w:lang w:val="en-GB"/>
        </w:rPr>
      </w:pPr>
      <w:r>
        <w:rPr>
          <w:rFonts w:ascii="Arial" w:hAnsi="Arial" w:cs="Arial"/>
          <w:szCs w:val="24"/>
          <w:lang w:val="en-GB"/>
        </w:rPr>
        <w:t>8.2.</w:t>
      </w:r>
      <w:r>
        <w:rPr>
          <w:rFonts w:ascii="Arial" w:hAnsi="Arial" w:cs="Arial"/>
          <w:szCs w:val="24"/>
          <w:lang w:val="en-GB"/>
        </w:rPr>
        <w:tab/>
      </w:r>
      <w:r w:rsidR="0081421F">
        <w:rPr>
          <w:rFonts w:ascii="Arial" w:hAnsi="Arial" w:cs="Arial"/>
          <w:lang w:val="en-GB"/>
        </w:rPr>
        <w:t xml:space="preserve">A notice of exception </w:t>
      </w:r>
      <w:r w:rsidR="00BA408E">
        <w:rPr>
          <w:rFonts w:ascii="Arial" w:hAnsi="Arial" w:cs="Arial"/>
          <w:lang w:val="en-GB"/>
        </w:rPr>
        <w:t xml:space="preserve">to the summons </w:t>
      </w:r>
      <w:r w:rsidR="0081421F">
        <w:rPr>
          <w:rFonts w:ascii="Arial" w:hAnsi="Arial" w:cs="Arial"/>
          <w:lang w:val="en-GB"/>
        </w:rPr>
        <w:t>served on 24 June 2022.</w:t>
      </w:r>
      <w:r w:rsidR="00E63BB8">
        <w:rPr>
          <w:rFonts w:ascii="Arial" w:hAnsi="Arial" w:cs="Arial"/>
          <w:lang w:val="en-GB"/>
        </w:rPr>
        <w:t xml:space="preserve"> </w:t>
      </w:r>
    </w:p>
    <w:p w14:paraId="076F2BB1" w14:textId="2A66435C" w:rsidR="0081421F"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[9]</w:t>
      </w:r>
      <w:r>
        <w:rPr>
          <w:rFonts w:ascii="Arial" w:hAnsi="Arial" w:cs="Arial"/>
          <w:szCs w:val="24"/>
          <w:lang w:val="en-GB"/>
        </w:rPr>
        <w:tab/>
      </w:r>
      <w:r w:rsidR="0081421F">
        <w:rPr>
          <w:rFonts w:ascii="Arial" w:hAnsi="Arial" w:cs="Arial"/>
          <w:lang w:val="en-GB"/>
        </w:rPr>
        <w:t xml:space="preserve">In response to these notices, on 24 January 2022 the applicant served – </w:t>
      </w:r>
    </w:p>
    <w:p w14:paraId="62994399" w14:textId="0C3362E9" w:rsidR="0081421F" w:rsidRDefault="00D275AC" w:rsidP="00D275AC">
      <w:pPr>
        <w:widowControl/>
        <w:tabs>
          <w:tab w:val="left" w:pos="1702"/>
          <w:tab w:val="left" w:pos="2835"/>
          <w:tab w:val="left" w:pos="3969"/>
          <w:tab w:val="right" w:pos="8222"/>
        </w:tabs>
        <w:autoSpaceDE/>
        <w:autoSpaceDN/>
        <w:adjustRightInd/>
        <w:spacing w:after="240" w:line="480" w:lineRule="auto"/>
        <w:ind w:left="1702" w:hanging="851"/>
        <w:contextualSpacing/>
        <w:jc w:val="both"/>
        <w:rPr>
          <w:rFonts w:ascii="Arial" w:hAnsi="Arial" w:cs="Arial"/>
          <w:lang w:val="en-GB"/>
        </w:rPr>
      </w:pPr>
      <w:r>
        <w:rPr>
          <w:rFonts w:ascii="Arial" w:hAnsi="Arial" w:cs="Arial"/>
          <w:szCs w:val="24"/>
          <w:lang w:val="en-GB"/>
        </w:rPr>
        <w:t>9.1.</w:t>
      </w:r>
      <w:r>
        <w:rPr>
          <w:rFonts w:ascii="Arial" w:hAnsi="Arial" w:cs="Arial"/>
          <w:szCs w:val="24"/>
          <w:lang w:val="en-GB"/>
        </w:rPr>
        <w:tab/>
      </w:r>
      <w:r w:rsidR="0043020A">
        <w:rPr>
          <w:rFonts w:ascii="Arial" w:hAnsi="Arial" w:cs="Arial"/>
          <w:lang w:val="en-GB"/>
        </w:rPr>
        <w:t>A notice in terms of</w:t>
      </w:r>
      <w:r w:rsidR="00D8214E">
        <w:rPr>
          <w:rFonts w:ascii="Arial" w:hAnsi="Arial" w:cs="Arial"/>
          <w:lang w:val="en-GB"/>
        </w:rPr>
        <w:t xml:space="preserve"> R</w:t>
      </w:r>
      <w:r w:rsidR="0043020A">
        <w:rPr>
          <w:rFonts w:ascii="Arial" w:hAnsi="Arial" w:cs="Arial"/>
          <w:lang w:val="en-GB"/>
        </w:rPr>
        <w:t>ule 7</w:t>
      </w:r>
      <w:r w:rsidR="004E27A1">
        <w:rPr>
          <w:rFonts w:ascii="Arial" w:hAnsi="Arial" w:cs="Arial"/>
          <w:lang w:val="en-GB"/>
        </w:rPr>
        <w:t xml:space="preserve"> challenging the authority of Clyde &amp; Co to act on behalf of the respondents</w:t>
      </w:r>
      <w:r w:rsidR="0043020A">
        <w:rPr>
          <w:rFonts w:ascii="Arial" w:hAnsi="Arial" w:cs="Arial"/>
          <w:lang w:val="en-GB"/>
        </w:rPr>
        <w:t>;</w:t>
      </w:r>
    </w:p>
    <w:p w14:paraId="0620E083" w14:textId="1C949C0D" w:rsidR="0043020A" w:rsidRDefault="00D275AC" w:rsidP="00D275AC">
      <w:pPr>
        <w:widowControl/>
        <w:tabs>
          <w:tab w:val="left" w:pos="1702"/>
          <w:tab w:val="left" w:pos="2835"/>
          <w:tab w:val="left" w:pos="3969"/>
          <w:tab w:val="right" w:pos="8222"/>
        </w:tabs>
        <w:autoSpaceDE/>
        <w:autoSpaceDN/>
        <w:adjustRightInd/>
        <w:spacing w:after="240" w:line="480" w:lineRule="auto"/>
        <w:ind w:left="1702" w:hanging="851"/>
        <w:contextualSpacing/>
        <w:jc w:val="both"/>
        <w:rPr>
          <w:rFonts w:ascii="Arial" w:hAnsi="Arial" w:cs="Arial"/>
          <w:lang w:val="en-GB"/>
        </w:rPr>
      </w:pPr>
      <w:r>
        <w:rPr>
          <w:rFonts w:ascii="Arial" w:hAnsi="Arial" w:cs="Arial"/>
          <w:szCs w:val="24"/>
          <w:lang w:val="en-GB"/>
        </w:rPr>
        <w:t>9.2.</w:t>
      </w:r>
      <w:r>
        <w:rPr>
          <w:rFonts w:ascii="Arial" w:hAnsi="Arial" w:cs="Arial"/>
          <w:szCs w:val="24"/>
          <w:lang w:val="en-GB"/>
        </w:rPr>
        <w:tab/>
      </w:r>
      <w:r w:rsidR="0043020A">
        <w:rPr>
          <w:rFonts w:ascii="Arial" w:hAnsi="Arial" w:cs="Arial"/>
          <w:lang w:val="en-GB"/>
        </w:rPr>
        <w:t>A</w:t>
      </w:r>
      <w:r w:rsidR="00A94C28">
        <w:rPr>
          <w:rFonts w:ascii="Arial" w:hAnsi="Arial" w:cs="Arial"/>
          <w:lang w:val="en-GB"/>
        </w:rPr>
        <w:t xml:space="preserve"> </w:t>
      </w:r>
      <w:r w:rsidR="0043020A">
        <w:rPr>
          <w:rFonts w:ascii="Arial" w:hAnsi="Arial" w:cs="Arial"/>
          <w:lang w:val="en-GB"/>
        </w:rPr>
        <w:t>n</w:t>
      </w:r>
      <w:r w:rsidR="00A94C28">
        <w:rPr>
          <w:rFonts w:ascii="Arial" w:hAnsi="Arial" w:cs="Arial"/>
          <w:lang w:val="en-GB"/>
        </w:rPr>
        <w:t xml:space="preserve">otice </w:t>
      </w:r>
      <w:proofErr w:type="gramStart"/>
      <w:r w:rsidR="00A94C28">
        <w:rPr>
          <w:rFonts w:ascii="Arial" w:hAnsi="Arial" w:cs="Arial"/>
          <w:lang w:val="en-GB"/>
        </w:rPr>
        <w:t xml:space="preserve">of </w:t>
      </w:r>
      <w:r w:rsidR="0043020A">
        <w:rPr>
          <w:rFonts w:ascii="Arial" w:hAnsi="Arial" w:cs="Arial"/>
          <w:lang w:val="en-GB"/>
        </w:rPr>
        <w:t xml:space="preserve"> irregular</w:t>
      </w:r>
      <w:proofErr w:type="gramEnd"/>
      <w:r w:rsidR="0043020A">
        <w:rPr>
          <w:rFonts w:ascii="Arial" w:hAnsi="Arial" w:cs="Arial"/>
          <w:lang w:val="en-GB"/>
        </w:rPr>
        <w:t xml:space="preserve"> proceeding</w:t>
      </w:r>
      <w:r w:rsidR="00BA408E">
        <w:rPr>
          <w:rFonts w:ascii="Arial" w:hAnsi="Arial" w:cs="Arial"/>
          <w:lang w:val="en-GB"/>
        </w:rPr>
        <w:t>s</w:t>
      </w:r>
      <w:r w:rsidR="0043020A">
        <w:rPr>
          <w:rFonts w:ascii="Arial" w:hAnsi="Arial" w:cs="Arial"/>
          <w:lang w:val="en-GB"/>
        </w:rPr>
        <w:t xml:space="preserve"> in terms of </w:t>
      </w:r>
      <w:r w:rsidR="00D8214E">
        <w:rPr>
          <w:rFonts w:ascii="Arial" w:hAnsi="Arial" w:cs="Arial"/>
          <w:lang w:val="en-GB"/>
        </w:rPr>
        <w:t>R</w:t>
      </w:r>
      <w:r w:rsidR="0043020A">
        <w:rPr>
          <w:rFonts w:ascii="Arial" w:hAnsi="Arial" w:cs="Arial"/>
          <w:lang w:val="en-GB"/>
        </w:rPr>
        <w:t xml:space="preserve">ule 30(1) </w:t>
      </w:r>
      <w:r w:rsidR="00BA3CFA">
        <w:rPr>
          <w:rFonts w:ascii="Arial" w:hAnsi="Arial" w:cs="Arial"/>
          <w:lang w:val="en-GB"/>
        </w:rPr>
        <w:t xml:space="preserve">[It was alleged that the respondents' </w:t>
      </w:r>
      <w:r w:rsidR="00F03E6B">
        <w:rPr>
          <w:rFonts w:ascii="Arial" w:hAnsi="Arial" w:cs="Arial"/>
          <w:lang w:val="en-GB"/>
        </w:rPr>
        <w:t>Rule</w:t>
      </w:r>
      <w:r w:rsidR="00BA3CFA">
        <w:rPr>
          <w:rFonts w:ascii="Arial" w:hAnsi="Arial" w:cs="Arial"/>
          <w:lang w:val="en-GB"/>
        </w:rPr>
        <w:t xml:space="preserve"> 30(2)(b) </w:t>
      </w:r>
      <w:r w:rsidR="00A94C28">
        <w:rPr>
          <w:rFonts w:ascii="Arial" w:hAnsi="Arial" w:cs="Arial"/>
          <w:lang w:val="en-GB"/>
        </w:rPr>
        <w:t xml:space="preserve">notice </w:t>
      </w:r>
      <w:r w:rsidR="00112074">
        <w:rPr>
          <w:rFonts w:ascii="Arial" w:hAnsi="Arial" w:cs="Arial"/>
          <w:lang w:val="en-GB"/>
        </w:rPr>
        <w:t>was irregular</w:t>
      </w:r>
      <w:r w:rsidR="0090293C">
        <w:rPr>
          <w:rFonts w:ascii="Arial" w:hAnsi="Arial" w:cs="Arial"/>
          <w:lang w:val="en-GB"/>
        </w:rPr>
        <w:t>]</w:t>
      </w:r>
      <w:r w:rsidR="00112074">
        <w:rPr>
          <w:rFonts w:ascii="Arial" w:hAnsi="Arial" w:cs="Arial"/>
          <w:lang w:val="en-GB"/>
        </w:rPr>
        <w:t>;</w:t>
      </w:r>
    </w:p>
    <w:p w14:paraId="339C2611" w14:textId="238E13A6" w:rsidR="00112074" w:rsidRDefault="00D275AC" w:rsidP="00D275AC">
      <w:pPr>
        <w:widowControl/>
        <w:tabs>
          <w:tab w:val="left" w:pos="1702"/>
          <w:tab w:val="left" w:pos="2835"/>
          <w:tab w:val="left" w:pos="3969"/>
          <w:tab w:val="right" w:pos="8222"/>
        </w:tabs>
        <w:autoSpaceDE/>
        <w:autoSpaceDN/>
        <w:adjustRightInd/>
        <w:spacing w:after="240" w:line="480" w:lineRule="auto"/>
        <w:ind w:left="1702" w:hanging="851"/>
        <w:contextualSpacing/>
        <w:jc w:val="both"/>
        <w:rPr>
          <w:rFonts w:ascii="Arial" w:hAnsi="Arial" w:cs="Arial"/>
          <w:lang w:val="en-GB"/>
        </w:rPr>
      </w:pPr>
      <w:r>
        <w:rPr>
          <w:rFonts w:ascii="Arial" w:hAnsi="Arial" w:cs="Arial"/>
          <w:szCs w:val="24"/>
          <w:lang w:val="en-GB"/>
        </w:rPr>
        <w:t>9.3.</w:t>
      </w:r>
      <w:r>
        <w:rPr>
          <w:rFonts w:ascii="Arial" w:hAnsi="Arial" w:cs="Arial"/>
          <w:szCs w:val="24"/>
          <w:lang w:val="en-GB"/>
        </w:rPr>
        <w:tab/>
      </w:r>
      <w:r w:rsidR="00112074">
        <w:rPr>
          <w:rFonts w:ascii="Arial" w:hAnsi="Arial" w:cs="Arial"/>
          <w:lang w:val="en-GB"/>
        </w:rPr>
        <w:t xml:space="preserve">A reply to the respondents' </w:t>
      </w:r>
      <w:r w:rsidR="00D8214E">
        <w:rPr>
          <w:rFonts w:ascii="Arial" w:hAnsi="Arial" w:cs="Arial"/>
          <w:lang w:val="en-GB"/>
        </w:rPr>
        <w:t>R</w:t>
      </w:r>
      <w:r w:rsidR="00112074">
        <w:rPr>
          <w:rFonts w:ascii="Arial" w:hAnsi="Arial" w:cs="Arial"/>
          <w:lang w:val="en-GB"/>
        </w:rPr>
        <w:t>ule 35(14) discovery notice; and</w:t>
      </w:r>
    </w:p>
    <w:p w14:paraId="39F610F7" w14:textId="403A9C61" w:rsidR="00112074" w:rsidRDefault="00D275AC" w:rsidP="00D275AC">
      <w:pPr>
        <w:widowControl/>
        <w:tabs>
          <w:tab w:val="left" w:pos="1702"/>
          <w:tab w:val="left" w:pos="2835"/>
          <w:tab w:val="left" w:pos="3969"/>
          <w:tab w:val="right" w:pos="8222"/>
        </w:tabs>
        <w:autoSpaceDE/>
        <w:autoSpaceDN/>
        <w:adjustRightInd/>
        <w:spacing w:after="240" w:line="480" w:lineRule="auto"/>
        <w:ind w:left="1702" w:hanging="851"/>
        <w:contextualSpacing/>
        <w:jc w:val="both"/>
        <w:rPr>
          <w:rFonts w:ascii="Arial" w:hAnsi="Arial" w:cs="Arial"/>
          <w:lang w:val="en-GB"/>
        </w:rPr>
      </w:pPr>
      <w:r>
        <w:rPr>
          <w:rFonts w:ascii="Arial" w:hAnsi="Arial" w:cs="Arial"/>
          <w:szCs w:val="24"/>
          <w:lang w:val="en-GB"/>
        </w:rPr>
        <w:t>9.4.</w:t>
      </w:r>
      <w:r>
        <w:rPr>
          <w:rFonts w:ascii="Arial" w:hAnsi="Arial" w:cs="Arial"/>
          <w:szCs w:val="24"/>
          <w:lang w:val="en-GB"/>
        </w:rPr>
        <w:tab/>
      </w:r>
      <w:r w:rsidR="003E5994">
        <w:rPr>
          <w:rFonts w:ascii="Arial" w:hAnsi="Arial" w:cs="Arial"/>
          <w:lang w:val="en-GB"/>
        </w:rPr>
        <w:t xml:space="preserve">A notice in terms of </w:t>
      </w:r>
      <w:r w:rsidR="00D8214E">
        <w:rPr>
          <w:rFonts w:ascii="Arial" w:hAnsi="Arial" w:cs="Arial"/>
          <w:lang w:val="en-GB"/>
        </w:rPr>
        <w:t>R</w:t>
      </w:r>
      <w:r w:rsidR="003E5994">
        <w:rPr>
          <w:rFonts w:ascii="Arial" w:hAnsi="Arial" w:cs="Arial"/>
          <w:lang w:val="en-GB"/>
        </w:rPr>
        <w:t xml:space="preserve">ule </w:t>
      </w:r>
      <w:proofErr w:type="gramStart"/>
      <w:r w:rsidR="00A94C28">
        <w:rPr>
          <w:rFonts w:ascii="Arial" w:hAnsi="Arial" w:cs="Arial"/>
          <w:lang w:val="en-GB"/>
        </w:rPr>
        <w:t>4</w:t>
      </w:r>
      <w:r w:rsidR="003E5994">
        <w:rPr>
          <w:rFonts w:ascii="Arial" w:hAnsi="Arial" w:cs="Arial"/>
          <w:lang w:val="en-GB"/>
        </w:rPr>
        <w:t>1A(</w:t>
      </w:r>
      <w:proofErr w:type="gramEnd"/>
      <w:r w:rsidR="00720A1D">
        <w:rPr>
          <w:rFonts w:ascii="Arial" w:hAnsi="Arial" w:cs="Arial"/>
          <w:lang w:val="en-GB"/>
        </w:rPr>
        <w:t>1</w:t>
      </w:r>
      <w:r w:rsidR="003E5994">
        <w:rPr>
          <w:rFonts w:ascii="Arial" w:hAnsi="Arial" w:cs="Arial"/>
          <w:lang w:val="en-GB"/>
        </w:rPr>
        <w:t>) indicating that the applicant did not inten</w:t>
      </w:r>
      <w:r w:rsidR="0049786E">
        <w:rPr>
          <w:rFonts w:ascii="Arial" w:hAnsi="Arial" w:cs="Arial"/>
          <w:lang w:val="en-GB"/>
        </w:rPr>
        <w:t>d</w:t>
      </w:r>
      <w:r w:rsidR="003E5994">
        <w:rPr>
          <w:rFonts w:ascii="Arial" w:hAnsi="Arial" w:cs="Arial"/>
          <w:lang w:val="en-GB"/>
        </w:rPr>
        <w:t xml:space="preserve"> to mediate the matter.</w:t>
      </w:r>
    </w:p>
    <w:p w14:paraId="1AC4DE83" w14:textId="28E04EC5" w:rsidR="0081421F"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[10]</w:t>
      </w:r>
      <w:r>
        <w:rPr>
          <w:rFonts w:ascii="Arial" w:hAnsi="Arial" w:cs="Arial"/>
          <w:szCs w:val="24"/>
          <w:lang w:val="en-GB"/>
        </w:rPr>
        <w:tab/>
      </w:r>
      <w:r w:rsidR="003E5994">
        <w:rPr>
          <w:rFonts w:ascii="Arial" w:hAnsi="Arial" w:cs="Arial"/>
          <w:lang w:val="en-GB"/>
        </w:rPr>
        <w:t xml:space="preserve">On 7 March 2022, </w:t>
      </w:r>
      <w:r w:rsidR="004F2D48">
        <w:rPr>
          <w:rFonts w:ascii="Arial" w:hAnsi="Arial" w:cs="Arial"/>
          <w:lang w:val="en-GB"/>
        </w:rPr>
        <w:t xml:space="preserve">the respondents delivered replies to the </w:t>
      </w:r>
      <w:r w:rsidR="00F03E6B">
        <w:rPr>
          <w:rFonts w:ascii="Arial" w:hAnsi="Arial" w:cs="Arial"/>
          <w:lang w:val="en-GB"/>
        </w:rPr>
        <w:t>Rule</w:t>
      </w:r>
      <w:r w:rsidR="004F2D48">
        <w:rPr>
          <w:rFonts w:ascii="Arial" w:hAnsi="Arial" w:cs="Arial"/>
          <w:lang w:val="en-GB"/>
        </w:rPr>
        <w:t xml:space="preserve"> 7</w:t>
      </w:r>
      <w:r w:rsidR="0049786E">
        <w:rPr>
          <w:rFonts w:ascii="Arial" w:hAnsi="Arial" w:cs="Arial"/>
          <w:lang w:val="en-GB"/>
        </w:rPr>
        <w:t>(1)</w:t>
      </w:r>
      <w:r w:rsidR="004F2D48">
        <w:rPr>
          <w:rFonts w:ascii="Arial" w:hAnsi="Arial" w:cs="Arial"/>
          <w:lang w:val="en-GB"/>
        </w:rPr>
        <w:t xml:space="preserve"> notice</w:t>
      </w:r>
      <w:r w:rsidR="008C6438">
        <w:rPr>
          <w:rFonts w:ascii="Arial" w:hAnsi="Arial" w:cs="Arial"/>
          <w:lang w:val="en-GB"/>
        </w:rPr>
        <w:t xml:space="preserve"> ("</w:t>
      </w:r>
      <w:r w:rsidR="008C6438" w:rsidRPr="008C6438">
        <w:rPr>
          <w:rFonts w:ascii="Arial" w:hAnsi="Arial" w:cs="Arial"/>
          <w:b/>
          <w:bCs/>
          <w:lang w:val="en-GB"/>
        </w:rPr>
        <w:t xml:space="preserve">the </w:t>
      </w:r>
      <w:r w:rsidR="00F03E6B">
        <w:rPr>
          <w:rFonts w:ascii="Arial" w:hAnsi="Arial" w:cs="Arial"/>
          <w:b/>
          <w:bCs/>
          <w:lang w:val="en-GB"/>
        </w:rPr>
        <w:t>Rule</w:t>
      </w:r>
      <w:r w:rsidR="008C6438" w:rsidRPr="008C6438">
        <w:rPr>
          <w:rFonts w:ascii="Arial" w:hAnsi="Arial" w:cs="Arial"/>
          <w:b/>
          <w:bCs/>
          <w:lang w:val="en-GB"/>
        </w:rPr>
        <w:t xml:space="preserve"> 7(1) replies</w:t>
      </w:r>
      <w:r w:rsidR="008C6438">
        <w:rPr>
          <w:rFonts w:ascii="Arial" w:hAnsi="Arial" w:cs="Arial"/>
          <w:lang w:val="en-GB"/>
        </w:rPr>
        <w:t>")</w:t>
      </w:r>
      <w:r w:rsidR="004F2D48">
        <w:rPr>
          <w:rFonts w:ascii="Arial" w:hAnsi="Arial" w:cs="Arial"/>
          <w:lang w:val="en-GB"/>
        </w:rPr>
        <w:t>.</w:t>
      </w:r>
    </w:p>
    <w:p w14:paraId="18B0BD30" w14:textId="4EA19BBC" w:rsidR="004F2D48"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[11]</w:t>
      </w:r>
      <w:r>
        <w:rPr>
          <w:rFonts w:ascii="Arial" w:hAnsi="Arial" w:cs="Arial"/>
          <w:szCs w:val="24"/>
          <w:lang w:val="en-GB"/>
        </w:rPr>
        <w:tab/>
      </w:r>
      <w:r w:rsidR="004F2D48">
        <w:rPr>
          <w:rFonts w:ascii="Arial" w:hAnsi="Arial" w:cs="Arial"/>
          <w:lang w:val="en-GB"/>
        </w:rPr>
        <w:t>On 18 March 2022</w:t>
      </w:r>
      <w:r w:rsidR="00720A1D">
        <w:rPr>
          <w:rFonts w:ascii="Arial" w:hAnsi="Arial" w:cs="Arial"/>
          <w:lang w:val="en-GB"/>
        </w:rPr>
        <w:t>,</w:t>
      </w:r>
      <w:r w:rsidR="004F2D48">
        <w:rPr>
          <w:rFonts w:ascii="Arial" w:hAnsi="Arial" w:cs="Arial"/>
          <w:lang w:val="en-GB"/>
        </w:rPr>
        <w:t xml:space="preserve"> the applicant served a notice purportedly in terms of </w:t>
      </w:r>
      <w:r w:rsidR="00F03E6B">
        <w:rPr>
          <w:rFonts w:ascii="Arial" w:hAnsi="Arial" w:cs="Arial"/>
          <w:lang w:val="en-GB"/>
        </w:rPr>
        <w:t>Rule</w:t>
      </w:r>
      <w:r w:rsidR="004F2D48">
        <w:rPr>
          <w:rFonts w:ascii="Arial" w:hAnsi="Arial" w:cs="Arial"/>
          <w:lang w:val="en-GB"/>
        </w:rPr>
        <w:t xml:space="preserve"> 35(12</w:t>
      </w:r>
      <w:proofErr w:type="gramStart"/>
      <w:r w:rsidR="004F2D48">
        <w:rPr>
          <w:rFonts w:ascii="Arial" w:hAnsi="Arial" w:cs="Arial"/>
          <w:lang w:val="en-GB"/>
        </w:rPr>
        <w:t>)(</w:t>
      </w:r>
      <w:proofErr w:type="gramEnd"/>
      <w:r w:rsidR="004F2D48">
        <w:rPr>
          <w:rFonts w:ascii="Arial" w:hAnsi="Arial" w:cs="Arial"/>
          <w:lang w:val="en-GB"/>
        </w:rPr>
        <w:t xml:space="preserve">a) seeking discovery of documents </w:t>
      </w:r>
      <w:r w:rsidR="00720A1D">
        <w:rPr>
          <w:rFonts w:ascii="Arial" w:hAnsi="Arial" w:cs="Arial"/>
          <w:lang w:val="en-GB"/>
        </w:rPr>
        <w:t xml:space="preserve">pertaining </w:t>
      </w:r>
      <w:r w:rsidR="004F2D48">
        <w:rPr>
          <w:rFonts w:ascii="Arial" w:hAnsi="Arial" w:cs="Arial"/>
          <w:lang w:val="en-GB"/>
        </w:rPr>
        <w:t xml:space="preserve">to the </w:t>
      </w:r>
      <w:r w:rsidR="00F03E6B">
        <w:rPr>
          <w:rFonts w:ascii="Arial" w:hAnsi="Arial" w:cs="Arial"/>
          <w:lang w:val="en-GB"/>
        </w:rPr>
        <w:t>Rule</w:t>
      </w:r>
      <w:r w:rsidR="004F2D48">
        <w:rPr>
          <w:rFonts w:ascii="Arial" w:hAnsi="Arial" w:cs="Arial"/>
          <w:lang w:val="en-GB"/>
        </w:rPr>
        <w:t xml:space="preserve"> 7(1) replies.</w:t>
      </w:r>
    </w:p>
    <w:p w14:paraId="55C85BE5" w14:textId="3DF3D791" w:rsidR="004F2D48"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[12]</w:t>
      </w:r>
      <w:r>
        <w:rPr>
          <w:rFonts w:ascii="Arial" w:hAnsi="Arial" w:cs="Arial"/>
          <w:szCs w:val="24"/>
          <w:lang w:val="en-GB"/>
        </w:rPr>
        <w:tab/>
      </w:r>
      <w:r w:rsidR="004F2D48">
        <w:rPr>
          <w:rFonts w:ascii="Arial" w:hAnsi="Arial" w:cs="Arial"/>
          <w:lang w:val="en-GB"/>
        </w:rPr>
        <w:t xml:space="preserve">The respondents </w:t>
      </w:r>
      <w:r w:rsidR="00752CDB">
        <w:rPr>
          <w:rFonts w:ascii="Arial" w:hAnsi="Arial" w:cs="Arial"/>
          <w:lang w:val="en-GB"/>
        </w:rPr>
        <w:t xml:space="preserve">raised the following </w:t>
      </w:r>
      <w:r w:rsidR="004F2D48">
        <w:rPr>
          <w:rFonts w:ascii="Arial" w:hAnsi="Arial" w:cs="Arial"/>
          <w:lang w:val="en-GB"/>
        </w:rPr>
        <w:t>object</w:t>
      </w:r>
      <w:r w:rsidR="00752CDB">
        <w:rPr>
          <w:rFonts w:ascii="Arial" w:hAnsi="Arial" w:cs="Arial"/>
          <w:lang w:val="en-GB"/>
        </w:rPr>
        <w:t>ions</w:t>
      </w:r>
      <w:r w:rsidR="004F2D48">
        <w:rPr>
          <w:rFonts w:ascii="Arial" w:hAnsi="Arial" w:cs="Arial"/>
          <w:lang w:val="en-GB"/>
        </w:rPr>
        <w:t xml:space="preserve"> to the </w:t>
      </w:r>
      <w:r w:rsidR="00F03E6B">
        <w:rPr>
          <w:rFonts w:ascii="Arial" w:hAnsi="Arial" w:cs="Arial"/>
          <w:lang w:val="en-GB"/>
        </w:rPr>
        <w:t>Rule</w:t>
      </w:r>
      <w:r w:rsidR="004F2D48">
        <w:rPr>
          <w:rFonts w:ascii="Arial" w:hAnsi="Arial" w:cs="Arial"/>
          <w:lang w:val="en-GB"/>
        </w:rPr>
        <w:t xml:space="preserve"> 35(12) </w:t>
      </w:r>
      <w:r w:rsidR="00FB121D">
        <w:rPr>
          <w:rFonts w:ascii="Arial" w:hAnsi="Arial" w:cs="Arial"/>
          <w:lang w:val="en-GB"/>
        </w:rPr>
        <w:t>notice:</w:t>
      </w:r>
      <w:r w:rsidR="004F2D48">
        <w:rPr>
          <w:rFonts w:ascii="Arial" w:hAnsi="Arial" w:cs="Arial"/>
          <w:lang w:val="en-GB"/>
        </w:rPr>
        <w:t xml:space="preserve"> </w:t>
      </w:r>
    </w:p>
    <w:p w14:paraId="284492E7" w14:textId="542F8450" w:rsidR="004F2D48" w:rsidRDefault="00D275AC" w:rsidP="00D275AC">
      <w:pPr>
        <w:widowControl/>
        <w:tabs>
          <w:tab w:val="left" w:pos="1702"/>
          <w:tab w:val="left" w:pos="2835"/>
          <w:tab w:val="left" w:pos="3969"/>
          <w:tab w:val="right" w:pos="8222"/>
        </w:tabs>
        <w:autoSpaceDE/>
        <w:autoSpaceDN/>
        <w:adjustRightInd/>
        <w:spacing w:after="240" w:line="480" w:lineRule="auto"/>
        <w:ind w:left="1702" w:hanging="851"/>
        <w:contextualSpacing/>
        <w:jc w:val="both"/>
        <w:rPr>
          <w:rFonts w:ascii="Arial" w:hAnsi="Arial" w:cs="Arial"/>
          <w:lang w:val="en-GB"/>
        </w:rPr>
      </w:pPr>
      <w:r>
        <w:rPr>
          <w:rFonts w:ascii="Arial" w:hAnsi="Arial" w:cs="Arial"/>
          <w:szCs w:val="24"/>
          <w:lang w:val="en-GB"/>
        </w:rPr>
        <w:t>12.1.</w:t>
      </w:r>
      <w:r>
        <w:rPr>
          <w:rFonts w:ascii="Arial" w:hAnsi="Arial" w:cs="Arial"/>
          <w:szCs w:val="24"/>
          <w:lang w:val="en-GB"/>
        </w:rPr>
        <w:tab/>
      </w:r>
      <w:proofErr w:type="gramStart"/>
      <w:r w:rsidR="004F2D48">
        <w:rPr>
          <w:rFonts w:ascii="Arial" w:hAnsi="Arial" w:cs="Arial"/>
          <w:lang w:val="en-GB"/>
        </w:rPr>
        <w:t>the</w:t>
      </w:r>
      <w:proofErr w:type="gramEnd"/>
      <w:r w:rsidR="004F2D48">
        <w:rPr>
          <w:rFonts w:ascii="Arial" w:hAnsi="Arial" w:cs="Arial"/>
          <w:lang w:val="en-GB"/>
        </w:rPr>
        <w:t xml:space="preserve"> </w:t>
      </w:r>
      <w:r w:rsidR="00F03E6B">
        <w:rPr>
          <w:rFonts w:ascii="Arial" w:hAnsi="Arial" w:cs="Arial"/>
          <w:lang w:val="en-GB"/>
        </w:rPr>
        <w:t>Rule</w:t>
      </w:r>
      <w:r w:rsidR="004F2D48">
        <w:rPr>
          <w:rFonts w:ascii="Arial" w:hAnsi="Arial" w:cs="Arial"/>
          <w:lang w:val="en-GB"/>
        </w:rPr>
        <w:t xml:space="preserve"> 7(1) replies were </w:t>
      </w:r>
      <w:r w:rsidR="006333F1">
        <w:rPr>
          <w:rFonts w:ascii="Arial" w:hAnsi="Arial" w:cs="Arial"/>
          <w:lang w:val="en-GB"/>
        </w:rPr>
        <w:t xml:space="preserve">neither pleadings nor affidavits, and accordingly </w:t>
      </w:r>
      <w:r w:rsidR="00F03E6B">
        <w:rPr>
          <w:rFonts w:ascii="Arial" w:hAnsi="Arial" w:cs="Arial"/>
          <w:lang w:val="en-GB"/>
        </w:rPr>
        <w:t>Rule</w:t>
      </w:r>
      <w:r w:rsidR="006333F1">
        <w:rPr>
          <w:rFonts w:ascii="Arial" w:hAnsi="Arial" w:cs="Arial"/>
          <w:lang w:val="en-GB"/>
        </w:rPr>
        <w:t xml:space="preserve"> 35(12) was inapplicable; and</w:t>
      </w:r>
    </w:p>
    <w:p w14:paraId="1DD2AB67" w14:textId="5A3C3E51" w:rsidR="006333F1" w:rsidRDefault="00D275AC" w:rsidP="00D275AC">
      <w:pPr>
        <w:widowControl/>
        <w:tabs>
          <w:tab w:val="left" w:pos="1702"/>
          <w:tab w:val="left" w:pos="2835"/>
          <w:tab w:val="left" w:pos="3969"/>
          <w:tab w:val="right" w:pos="8222"/>
        </w:tabs>
        <w:autoSpaceDE/>
        <w:autoSpaceDN/>
        <w:adjustRightInd/>
        <w:spacing w:after="240" w:line="480" w:lineRule="auto"/>
        <w:ind w:left="1702" w:hanging="851"/>
        <w:contextualSpacing/>
        <w:jc w:val="both"/>
        <w:rPr>
          <w:rFonts w:ascii="Arial" w:hAnsi="Arial" w:cs="Arial"/>
          <w:lang w:val="en-GB"/>
        </w:rPr>
      </w:pPr>
      <w:r>
        <w:rPr>
          <w:rFonts w:ascii="Arial" w:hAnsi="Arial" w:cs="Arial"/>
          <w:szCs w:val="24"/>
          <w:lang w:val="en-GB"/>
        </w:rPr>
        <w:t>12.2.</w:t>
      </w:r>
      <w:r>
        <w:rPr>
          <w:rFonts w:ascii="Arial" w:hAnsi="Arial" w:cs="Arial"/>
          <w:szCs w:val="24"/>
          <w:lang w:val="en-GB"/>
        </w:rPr>
        <w:tab/>
      </w:r>
      <w:proofErr w:type="gramStart"/>
      <w:r w:rsidR="006333F1">
        <w:rPr>
          <w:rFonts w:ascii="Arial" w:hAnsi="Arial" w:cs="Arial"/>
          <w:lang w:val="en-GB"/>
        </w:rPr>
        <w:t>no</w:t>
      </w:r>
      <w:proofErr w:type="gramEnd"/>
      <w:r w:rsidR="006333F1">
        <w:rPr>
          <w:rFonts w:ascii="Arial" w:hAnsi="Arial" w:cs="Arial"/>
          <w:lang w:val="en-GB"/>
        </w:rPr>
        <w:t xml:space="preserve"> specific document</w:t>
      </w:r>
      <w:r w:rsidR="00FB121D">
        <w:rPr>
          <w:rFonts w:ascii="Arial" w:hAnsi="Arial" w:cs="Arial"/>
          <w:lang w:val="en-GB"/>
        </w:rPr>
        <w:t>s were</w:t>
      </w:r>
      <w:r w:rsidR="006333F1">
        <w:rPr>
          <w:rFonts w:ascii="Arial" w:hAnsi="Arial" w:cs="Arial"/>
          <w:lang w:val="en-GB"/>
        </w:rPr>
        <w:t xml:space="preserve"> referred to in the </w:t>
      </w:r>
      <w:r w:rsidR="00F03E6B">
        <w:rPr>
          <w:rFonts w:ascii="Arial" w:hAnsi="Arial" w:cs="Arial"/>
          <w:lang w:val="en-GB"/>
        </w:rPr>
        <w:t>Rule</w:t>
      </w:r>
      <w:r w:rsidR="006333F1">
        <w:rPr>
          <w:rFonts w:ascii="Arial" w:hAnsi="Arial" w:cs="Arial"/>
          <w:lang w:val="en-GB"/>
        </w:rPr>
        <w:t xml:space="preserve"> 7(1) </w:t>
      </w:r>
      <w:r w:rsidR="00FB121D">
        <w:rPr>
          <w:rFonts w:ascii="Arial" w:hAnsi="Arial" w:cs="Arial"/>
          <w:lang w:val="en-GB"/>
        </w:rPr>
        <w:t>replies</w:t>
      </w:r>
      <w:r w:rsidR="006333F1">
        <w:rPr>
          <w:rFonts w:ascii="Arial" w:hAnsi="Arial" w:cs="Arial"/>
          <w:lang w:val="en-GB"/>
        </w:rPr>
        <w:t>.</w:t>
      </w:r>
    </w:p>
    <w:p w14:paraId="4A9FE82D" w14:textId="24793D95" w:rsidR="0081421F"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[13]</w:t>
      </w:r>
      <w:r>
        <w:rPr>
          <w:rFonts w:ascii="Arial" w:hAnsi="Arial" w:cs="Arial"/>
          <w:szCs w:val="24"/>
          <w:lang w:val="en-GB"/>
        </w:rPr>
        <w:tab/>
      </w:r>
      <w:r w:rsidR="001A16D8">
        <w:rPr>
          <w:rFonts w:ascii="Arial" w:hAnsi="Arial" w:cs="Arial"/>
          <w:lang w:val="en-GB"/>
        </w:rPr>
        <w:t xml:space="preserve">Dissatisfied with the responses, on 19 May 2022 the applicant launched this application.  The relief sought by the applicant can broadly be divided </w:t>
      </w:r>
      <w:r w:rsidR="00744FB1">
        <w:rPr>
          <w:rFonts w:ascii="Arial" w:hAnsi="Arial" w:cs="Arial"/>
          <w:lang w:val="en-GB"/>
        </w:rPr>
        <w:t xml:space="preserve">into </w:t>
      </w:r>
      <w:r w:rsidR="001829F8">
        <w:rPr>
          <w:rFonts w:ascii="Arial" w:hAnsi="Arial" w:cs="Arial"/>
          <w:lang w:val="en-GB"/>
        </w:rPr>
        <w:t xml:space="preserve">three themes, namely – </w:t>
      </w:r>
    </w:p>
    <w:p w14:paraId="05B38F96" w14:textId="22C96D77" w:rsidR="001829F8" w:rsidRDefault="00D275AC" w:rsidP="00D275AC">
      <w:pPr>
        <w:widowControl/>
        <w:tabs>
          <w:tab w:val="left" w:pos="1702"/>
          <w:tab w:val="left" w:pos="2835"/>
          <w:tab w:val="left" w:pos="3969"/>
          <w:tab w:val="right" w:pos="8222"/>
        </w:tabs>
        <w:autoSpaceDE/>
        <w:autoSpaceDN/>
        <w:adjustRightInd/>
        <w:spacing w:after="240" w:line="480" w:lineRule="auto"/>
        <w:ind w:left="1702" w:hanging="851"/>
        <w:contextualSpacing/>
        <w:jc w:val="both"/>
        <w:rPr>
          <w:rFonts w:ascii="Arial" w:hAnsi="Arial" w:cs="Arial"/>
          <w:lang w:val="en-GB"/>
        </w:rPr>
      </w:pPr>
      <w:r>
        <w:rPr>
          <w:rFonts w:ascii="Arial" w:hAnsi="Arial" w:cs="Arial"/>
          <w:szCs w:val="24"/>
          <w:lang w:val="en-GB"/>
        </w:rPr>
        <w:lastRenderedPageBreak/>
        <w:t>13.1.</w:t>
      </w:r>
      <w:r>
        <w:rPr>
          <w:rFonts w:ascii="Arial" w:hAnsi="Arial" w:cs="Arial"/>
          <w:szCs w:val="24"/>
          <w:lang w:val="en-GB"/>
        </w:rPr>
        <w:tab/>
      </w:r>
      <w:r w:rsidR="00D8214E">
        <w:rPr>
          <w:rFonts w:ascii="Arial" w:hAnsi="Arial" w:cs="Arial"/>
          <w:lang w:val="en-GB"/>
        </w:rPr>
        <w:t xml:space="preserve">Relief under </w:t>
      </w:r>
      <w:r w:rsidR="00621ACA">
        <w:rPr>
          <w:rFonts w:ascii="Arial" w:hAnsi="Arial" w:cs="Arial"/>
          <w:lang w:val="en-GB"/>
        </w:rPr>
        <w:t xml:space="preserve">Rule 7 challenging the authority </w:t>
      </w:r>
      <w:r w:rsidR="001829F8">
        <w:rPr>
          <w:rFonts w:ascii="Arial" w:hAnsi="Arial" w:cs="Arial"/>
          <w:lang w:val="en-GB"/>
        </w:rPr>
        <w:t xml:space="preserve">of the </w:t>
      </w:r>
      <w:r w:rsidR="0058738E">
        <w:rPr>
          <w:rFonts w:ascii="Arial" w:hAnsi="Arial" w:cs="Arial"/>
          <w:lang w:val="en-GB"/>
        </w:rPr>
        <w:t>respondents'</w:t>
      </w:r>
      <w:r w:rsidR="001829F8">
        <w:rPr>
          <w:rFonts w:ascii="Arial" w:hAnsi="Arial" w:cs="Arial"/>
          <w:lang w:val="en-GB"/>
        </w:rPr>
        <w:t xml:space="preserve"> attorneys </w:t>
      </w:r>
      <w:r w:rsidR="00621ACA">
        <w:rPr>
          <w:rFonts w:ascii="Arial" w:hAnsi="Arial" w:cs="Arial"/>
          <w:lang w:val="en-GB"/>
        </w:rPr>
        <w:t xml:space="preserve">(Clyde &amp; Co) </w:t>
      </w:r>
      <w:r w:rsidR="00720A1D">
        <w:rPr>
          <w:rFonts w:ascii="Arial" w:hAnsi="Arial" w:cs="Arial"/>
          <w:lang w:val="en-GB"/>
        </w:rPr>
        <w:t>to act</w:t>
      </w:r>
      <w:r w:rsidR="00621ACA">
        <w:rPr>
          <w:rFonts w:ascii="Arial" w:hAnsi="Arial" w:cs="Arial"/>
          <w:lang w:val="en-GB"/>
        </w:rPr>
        <w:t xml:space="preserve"> in the matter</w:t>
      </w:r>
      <w:r w:rsidR="001829F8">
        <w:rPr>
          <w:rFonts w:ascii="Arial" w:hAnsi="Arial" w:cs="Arial"/>
          <w:lang w:val="en-GB"/>
        </w:rPr>
        <w:t>;</w:t>
      </w:r>
    </w:p>
    <w:p w14:paraId="4BB5EDF3" w14:textId="10763B30" w:rsidR="001829F8" w:rsidRDefault="00D275AC" w:rsidP="00D275AC">
      <w:pPr>
        <w:widowControl/>
        <w:tabs>
          <w:tab w:val="left" w:pos="1702"/>
          <w:tab w:val="left" w:pos="2835"/>
          <w:tab w:val="left" w:pos="3969"/>
          <w:tab w:val="right" w:pos="8222"/>
        </w:tabs>
        <w:autoSpaceDE/>
        <w:autoSpaceDN/>
        <w:adjustRightInd/>
        <w:spacing w:after="240" w:line="480" w:lineRule="auto"/>
        <w:ind w:left="1702" w:hanging="851"/>
        <w:contextualSpacing/>
        <w:jc w:val="both"/>
        <w:rPr>
          <w:rFonts w:ascii="Arial" w:hAnsi="Arial" w:cs="Arial"/>
          <w:lang w:val="en-GB"/>
        </w:rPr>
      </w:pPr>
      <w:r>
        <w:rPr>
          <w:rFonts w:ascii="Arial" w:hAnsi="Arial" w:cs="Arial"/>
          <w:szCs w:val="24"/>
          <w:lang w:val="en-GB"/>
        </w:rPr>
        <w:t>13.2.</w:t>
      </w:r>
      <w:r>
        <w:rPr>
          <w:rFonts w:ascii="Arial" w:hAnsi="Arial" w:cs="Arial"/>
          <w:szCs w:val="24"/>
          <w:lang w:val="en-GB"/>
        </w:rPr>
        <w:tab/>
      </w:r>
      <w:r w:rsidR="00621ACA">
        <w:rPr>
          <w:rFonts w:ascii="Arial" w:hAnsi="Arial" w:cs="Arial"/>
          <w:lang w:val="en-GB"/>
        </w:rPr>
        <w:t>C</w:t>
      </w:r>
      <w:r w:rsidR="001829F8">
        <w:rPr>
          <w:rFonts w:ascii="Arial" w:hAnsi="Arial" w:cs="Arial"/>
          <w:lang w:val="en-GB"/>
        </w:rPr>
        <w:t xml:space="preserve">onsolidation of </w:t>
      </w:r>
      <w:r w:rsidR="00621ACA">
        <w:rPr>
          <w:rFonts w:ascii="Arial" w:hAnsi="Arial" w:cs="Arial"/>
          <w:lang w:val="en-GB"/>
        </w:rPr>
        <w:t xml:space="preserve">the </w:t>
      </w:r>
      <w:proofErr w:type="spellStart"/>
      <w:r w:rsidR="00621ACA">
        <w:rPr>
          <w:rFonts w:ascii="Arial" w:hAnsi="Arial" w:cs="Arial"/>
          <w:lang w:val="en-GB"/>
        </w:rPr>
        <w:t>Badenhorst</w:t>
      </w:r>
      <w:proofErr w:type="spellEnd"/>
      <w:r w:rsidR="00621ACA">
        <w:rPr>
          <w:rFonts w:ascii="Arial" w:hAnsi="Arial" w:cs="Arial"/>
          <w:lang w:val="en-GB"/>
        </w:rPr>
        <w:t xml:space="preserve"> and Copyright matters </w:t>
      </w:r>
      <w:r w:rsidR="001829F8">
        <w:rPr>
          <w:rFonts w:ascii="Arial" w:hAnsi="Arial" w:cs="Arial"/>
          <w:lang w:val="en-GB"/>
        </w:rPr>
        <w:t xml:space="preserve">and </w:t>
      </w:r>
      <w:r w:rsidR="000C3429">
        <w:rPr>
          <w:rFonts w:ascii="Arial" w:hAnsi="Arial" w:cs="Arial"/>
          <w:lang w:val="en-GB"/>
        </w:rPr>
        <w:t xml:space="preserve">the removal of the </w:t>
      </w:r>
      <w:proofErr w:type="spellStart"/>
      <w:r w:rsidR="000C3429">
        <w:rPr>
          <w:rFonts w:ascii="Arial" w:hAnsi="Arial" w:cs="Arial"/>
          <w:lang w:val="en-GB"/>
        </w:rPr>
        <w:t>Badenhorst</w:t>
      </w:r>
      <w:proofErr w:type="spellEnd"/>
      <w:r w:rsidR="000C3429">
        <w:rPr>
          <w:rFonts w:ascii="Arial" w:hAnsi="Arial" w:cs="Arial"/>
          <w:lang w:val="en-GB"/>
        </w:rPr>
        <w:t xml:space="preserve"> </w:t>
      </w:r>
      <w:r w:rsidR="001829F8">
        <w:rPr>
          <w:rFonts w:ascii="Arial" w:hAnsi="Arial" w:cs="Arial"/>
          <w:lang w:val="en-GB"/>
        </w:rPr>
        <w:t xml:space="preserve">matter from </w:t>
      </w:r>
      <w:r w:rsidR="000C3429">
        <w:rPr>
          <w:rFonts w:ascii="Arial" w:hAnsi="Arial" w:cs="Arial"/>
          <w:lang w:val="en-GB"/>
        </w:rPr>
        <w:t xml:space="preserve">the </w:t>
      </w:r>
      <w:r w:rsidR="001829F8">
        <w:rPr>
          <w:rFonts w:ascii="Arial" w:hAnsi="Arial" w:cs="Arial"/>
          <w:lang w:val="en-GB"/>
        </w:rPr>
        <w:t>Commercial Court;</w:t>
      </w:r>
    </w:p>
    <w:p w14:paraId="2EC08164" w14:textId="3CF4A54C" w:rsidR="001829F8" w:rsidRDefault="00D275AC" w:rsidP="00D275AC">
      <w:pPr>
        <w:widowControl/>
        <w:tabs>
          <w:tab w:val="left" w:pos="1702"/>
          <w:tab w:val="left" w:pos="2835"/>
          <w:tab w:val="left" w:pos="3969"/>
          <w:tab w:val="right" w:pos="8222"/>
        </w:tabs>
        <w:autoSpaceDE/>
        <w:autoSpaceDN/>
        <w:adjustRightInd/>
        <w:spacing w:after="240" w:line="480" w:lineRule="auto"/>
        <w:ind w:left="1702" w:hanging="851"/>
        <w:contextualSpacing/>
        <w:jc w:val="both"/>
        <w:rPr>
          <w:rFonts w:ascii="Arial" w:hAnsi="Arial" w:cs="Arial"/>
          <w:lang w:val="en-GB"/>
        </w:rPr>
      </w:pPr>
      <w:r>
        <w:rPr>
          <w:rFonts w:ascii="Arial" w:hAnsi="Arial" w:cs="Arial"/>
          <w:szCs w:val="24"/>
          <w:lang w:val="en-GB"/>
        </w:rPr>
        <w:t>13.3.</w:t>
      </w:r>
      <w:r>
        <w:rPr>
          <w:rFonts w:ascii="Arial" w:hAnsi="Arial" w:cs="Arial"/>
          <w:szCs w:val="24"/>
          <w:lang w:val="en-GB"/>
        </w:rPr>
        <w:tab/>
      </w:r>
      <w:r w:rsidR="001829F8">
        <w:rPr>
          <w:rFonts w:ascii="Arial" w:hAnsi="Arial" w:cs="Arial"/>
          <w:lang w:val="en-GB"/>
        </w:rPr>
        <w:t xml:space="preserve">Discovery in terms of </w:t>
      </w:r>
      <w:r w:rsidR="00F03E6B">
        <w:rPr>
          <w:rFonts w:ascii="Arial" w:hAnsi="Arial" w:cs="Arial"/>
          <w:lang w:val="en-GB"/>
        </w:rPr>
        <w:t>Rule</w:t>
      </w:r>
      <w:r w:rsidR="001829F8">
        <w:rPr>
          <w:rFonts w:ascii="Arial" w:hAnsi="Arial" w:cs="Arial"/>
          <w:lang w:val="en-GB"/>
        </w:rPr>
        <w:t xml:space="preserve"> 35(12).</w:t>
      </w:r>
    </w:p>
    <w:p w14:paraId="240536D4" w14:textId="30D33618" w:rsidR="001829F8" w:rsidRPr="000C4A7F" w:rsidRDefault="000C4A7F" w:rsidP="000C4A7F">
      <w:pPr>
        <w:widowControl/>
        <w:tabs>
          <w:tab w:val="left" w:pos="1701"/>
          <w:tab w:val="left" w:pos="2835"/>
          <w:tab w:val="left" w:pos="3969"/>
          <w:tab w:val="right" w:pos="8222"/>
        </w:tabs>
        <w:autoSpaceDE/>
        <w:autoSpaceDN/>
        <w:adjustRightInd/>
        <w:spacing w:after="240" w:line="480" w:lineRule="auto"/>
        <w:contextualSpacing/>
        <w:jc w:val="both"/>
        <w:rPr>
          <w:rFonts w:ascii="Arial" w:hAnsi="Arial" w:cs="Arial"/>
          <w:b/>
          <w:bCs/>
          <w:lang w:val="en-GB"/>
        </w:rPr>
      </w:pPr>
      <w:r w:rsidRPr="000C4A7F">
        <w:rPr>
          <w:rFonts w:ascii="Arial" w:hAnsi="Arial" w:cs="Arial"/>
          <w:b/>
          <w:bCs/>
          <w:lang w:val="en-GB"/>
        </w:rPr>
        <w:t xml:space="preserve">Authority of attorneys – </w:t>
      </w:r>
      <w:r w:rsidR="00F03E6B">
        <w:rPr>
          <w:rFonts w:ascii="Arial" w:hAnsi="Arial" w:cs="Arial"/>
          <w:b/>
          <w:bCs/>
          <w:lang w:val="en-GB"/>
        </w:rPr>
        <w:t>Rule</w:t>
      </w:r>
      <w:r w:rsidRPr="000C4A7F">
        <w:rPr>
          <w:rFonts w:ascii="Arial" w:hAnsi="Arial" w:cs="Arial"/>
          <w:b/>
          <w:bCs/>
          <w:lang w:val="en-GB"/>
        </w:rPr>
        <w:t xml:space="preserve"> 7</w:t>
      </w:r>
    </w:p>
    <w:p w14:paraId="016DF28F" w14:textId="7DDA5B7C" w:rsidR="001829F8"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[14]</w:t>
      </w:r>
      <w:r>
        <w:rPr>
          <w:rFonts w:ascii="Arial" w:hAnsi="Arial" w:cs="Arial"/>
          <w:szCs w:val="24"/>
          <w:lang w:val="en-GB"/>
        </w:rPr>
        <w:tab/>
      </w:r>
      <w:r w:rsidR="000C4A7F">
        <w:rPr>
          <w:rFonts w:ascii="Arial" w:hAnsi="Arial" w:cs="Arial"/>
          <w:lang w:val="en-GB"/>
        </w:rPr>
        <w:t xml:space="preserve">In its notice of motion </w:t>
      </w:r>
      <w:r w:rsidR="00EA1EF8">
        <w:rPr>
          <w:rFonts w:ascii="Arial" w:hAnsi="Arial" w:cs="Arial"/>
          <w:lang w:val="en-GB"/>
        </w:rPr>
        <w:t>the applicant</w:t>
      </w:r>
      <w:r w:rsidR="000C4A7F">
        <w:rPr>
          <w:rFonts w:ascii="Arial" w:hAnsi="Arial" w:cs="Arial"/>
          <w:lang w:val="en-GB"/>
        </w:rPr>
        <w:t xml:space="preserve"> seeks the following relief purportedly in terms of </w:t>
      </w:r>
      <w:r w:rsidR="00F03E6B">
        <w:rPr>
          <w:rFonts w:ascii="Arial" w:hAnsi="Arial" w:cs="Arial"/>
          <w:lang w:val="en-GB"/>
        </w:rPr>
        <w:t>Rule</w:t>
      </w:r>
      <w:r w:rsidR="0044609F">
        <w:rPr>
          <w:rFonts w:ascii="Arial" w:hAnsi="Arial" w:cs="Arial"/>
          <w:lang w:val="en-GB"/>
        </w:rPr>
        <w:t xml:space="preserve"> </w:t>
      </w:r>
      <w:r w:rsidR="000C4A7F">
        <w:rPr>
          <w:rFonts w:ascii="Arial" w:hAnsi="Arial" w:cs="Arial"/>
          <w:lang w:val="en-GB"/>
        </w:rPr>
        <w:t>7(1)</w:t>
      </w:r>
      <w:r w:rsidR="004C1BE2">
        <w:rPr>
          <w:rFonts w:ascii="Arial" w:hAnsi="Arial" w:cs="Arial"/>
          <w:lang w:val="en-GB"/>
        </w:rPr>
        <w:t>:</w:t>
      </w:r>
    </w:p>
    <w:p w14:paraId="6B9B254D" w14:textId="4F029D1A" w:rsidR="004C1BE2" w:rsidRDefault="004C1BE2" w:rsidP="000C1803">
      <w:pPr>
        <w:widowControl/>
        <w:tabs>
          <w:tab w:val="left" w:pos="1701"/>
          <w:tab w:val="left" w:pos="2835"/>
          <w:tab w:val="left" w:pos="3969"/>
          <w:tab w:val="right" w:pos="8222"/>
        </w:tabs>
        <w:autoSpaceDE/>
        <w:autoSpaceDN/>
        <w:adjustRightInd/>
        <w:spacing w:after="240"/>
        <w:ind w:left="1701" w:hanging="850"/>
        <w:contextualSpacing/>
        <w:jc w:val="both"/>
        <w:rPr>
          <w:rFonts w:ascii="Arial" w:hAnsi="Arial" w:cs="Arial"/>
          <w:i/>
          <w:iCs/>
          <w:lang w:val="en-GB"/>
        </w:rPr>
      </w:pPr>
      <w:r w:rsidRPr="000C1803">
        <w:rPr>
          <w:rFonts w:ascii="Arial" w:hAnsi="Arial" w:cs="Arial"/>
          <w:i/>
          <w:iCs/>
          <w:lang w:val="en-GB"/>
        </w:rPr>
        <w:t>"3.</w:t>
      </w:r>
      <w:r w:rsidRPr="000C1803">
        <w:rPr>
          <w:rFonts w:ascii="Arial" w:hAnsi="Arial" w:cs="Arial"/>
          <w:i/>
          <w:iCs/>
          <w:lang w:val="en-GB"/>
        </w:rPr>
        <w:tab/>
      </w:r>
      <w:r w:rsidR="00E02172" w:rsidRPr="000C1803">
        <w:rPr>
          <w:rFonts w:ascii="Arial" w:hAnsi="Arial" w:cs="Arial"/>
          <w:i/>
          <w:iCs/>
          <w:lang w:val="en-GB"/>
        </w:rPr>
        <w:t xml:space="preserve">An order preventing the </w:t>
      </w:r>
      <w:r w:rsidR="002B2E14" w:rsidRPr="000C1803">
        <w:rPr>
          <w:rFonts w:ascii="Arial" w:hAnsi="Arial" w:cs="Arial"/>
          <w:i/>
          <w:iCs/>
          <w:lang w:val="en-GB"/>
        </w:rPr>
        <w:t>S</w:t>
      </w:r>
      <w:r w:rsidR="00E02172" w:rsidRPr="000C1803">
        <w:rPr>
          <w:rFonts w:ascii="Arial" w:hAnsi="Arial" w:cs="Arial"/>
          <w:i/>
          <w:iCs/>
          <w:lang w:val="en-GB"/>
        </w:rPr>
        <w:t xml:space="preserve">econd and </w:t>
      </w:r>
      <w:r w:rsidR="002B2E14" w:rsidRPr="000C1803">
        <w:rPr>
          <w:rFonts w:ascii="Arial" w:hAnsi="Arial" w:cs="Arial"/>
          <w:i/>
          <w:iCs/>
          <w:lang w:val="en-GB"/>
        </w:rPr>
        <w:t>Third R</w:t>
      </w:r>
      <w:r w:rsidR="00E02172" w:rsidRPr="000C1803">
        <w:rPr>
          <w:rFonts w:ascii="Arial" w:hAnsi="Arial" w:cs="Arial"/>
          <w:i/>
          <w:iCs/>
          <w:lang w:val="en-GB"/>
        </w:rPr>
        <w:t xml:space="preserve">espondents ("the </w:t>
      </w:r>
      <w:r w:rsidR="002B2E14" w:rsidRPr="000C1803">
        <w:rPr>
          <w:rFonts w:ascii="Arial" w:hAnsi="Arial" w:cs="Arial"/>
          <w:i/>
          <w:iCs/>
          <w:lang w:val="en-GB"/>
        </w:rPr>
        <w:t>C</w:t>
      </w:r>
      <w:r w:rsidR="00E02172" w:rsidRPr="000C1803">
        <w:rPr>
          <w:rFonts w:ascii="Arial" w:hAnsi="Arial" w:cs="Arial"/>
          <w:i/>
          <w:iCs/>
          <w:lang w:val="en-GB"/>
        </w:rPr>
        <w:t>ompany/</w:t>
      </w:r>
      <w:proofErr w:type="spellStart"/>
      <w:r w:rsidR="00E02172" w:rsidRPr="000C1803">
        <w:rPr>
          <w:rFonts w:ascii="Arial" w:hAnsi="Arial" w:cs="Arial"/>
          <w:i/>
          <w:iCs/>
          <w:lang w:val="en-GB"/>
        </w:rPr>
        <w:t>ies</w:t>
      </w:r>
      <w:proofErr w:type="spellEnd"/>
      <w:r w:rsidR="00E02172" w:rsidRPr="000C1803">
        <w:rPr>
          <w:rFonts w:ascii="Arial" w:hAnsi="Arial" w:cs="Arial"/>
          <w:i/>
          <w:iCs/>
          <w:lang w:val="en-GB"/>
        </w:rPr>
        <w:t xml:space="preserve"> </w:t>
      </w:r>
      <w:r w:rsidR="002B2E14" w:rsidRPr="000C1803">
        <w:rPr>
          <w:rFonts w:ascii="Arial" w:hAnsi="Arial" w:cs="Arial"/>
          <w:i/>
          <w:iCs/>
          <w:lang w:val="en-GB"/>
        </w:rPr>
        <w:t>R</w:t>
      </w:r>
      <w:r w:rsidR="00E02172" w:rsidRPr="000C1803">
        <w:rPr>
          <w:rFonts w:ascii="Arial" w:hAnsi="Arial" w:cs="Arial"/>
          <w:i/>
          <w:iCs/>
          <w:lang w:val="en-GB"/>
        </w:rPr>
        <w:t>espondent/s or "Companies"</w:t>
      </w:r>
      <w:r w:rsidR="002B2E14" w:rsidRPr="000C1803">
        <w:rPr>
          <w:rFonts w:ascii="Arial" w:hAnsi="Arial" w:cs="Arial"/>
          <w:i/>
          <w:iCs/>
          <w:lang w:val="en-GB"/>
        </w:rPr>
        <w:t>) appointed Attorney of Record from being instructed to act and institute legal proceedings on behalf of the Companies in terms of the provisions of Rule 7 which remains in dispute subsequent to their reply dated 7 March 2022;</w:t>
      </w:r>
    </w:p>
    <w:p w14:paraId="688DA8AB" w14:textId="77777777" w:rsidR="008709AF" w:rsidRPr="000C1803" w:rsidRDefault="008709AF" w:rsidP="000C1803">
      <w:pPr>
        <w:widowControl/>
        <w:tabs>
          <w:tab w:val="left" w:pos="1701"/>
          <w:tab w:val="left" w:pos="2835"/>
          <w:tab w:val="left" w:pos="3969"/>
          <w:tab w:val="right" w:pos="8222"/>
        </w:tabs>
        <w:autoSpaceDE/>
        <w:autoSpaceDN/>
        <w:adjustRightInd/>
        <w:spacing w:after="240"/>
        <w:ind w:left="1701" w:hanging="850"/>
        <w:contextualSpacing/>
        <w:jc w:val="both"/>
        <w:rPr>
          <w:rFonts w:ascii="Arial" w:hAnsi="Arial" w:cs="Arial"/>
          <w:i/>
          <w:iCs/>
          <w:lang w:val="en-GB"/>
        </w:rPr>
      </w:pPr>
    </w:p>
    <w:p w14:paraId="0960346C" w14:textId="6179F1A6" w:rsidR="002B2E14" w:rsidRDefault="002B2E14" w:rsidP="000C1803">
      <w:pPr>
        <w:widowControl/>
        <w:tabs>
          <w:tab w:val="left" w:pos="1701"/>
          <w:tab w:val="left" w:pos="2835"/>
          <w:tab w:val="left" w:pos="3969"/>
          <w:tab w:val="right" w:pos="8222"/>
        </w:tabs>
        <w:autoSpaceDE/>
        <w:autoSpaceDN/>
        <w:adjustRightInd/>
        <w:spacing w:after="240"/>
        <w:ind w:left="1701" w:hanging="850"/>
        <w:contextualSpacing/>
        <w:jc w:val="both"/>
        <w:rPr>
          <w:rFonts w:ascii="Arial" w:hAnsi="Arial" w:cs="Arial"/>
          <w:i/>
          <w:iCs/>
          <w:lang w:val="en-GB"/>
        </w:rPr>
      </w:pPr>
      <w:r w:rsidRPr="000C1803">
        <w:rPr>
          <w:rFonts w:ascii="Arial" w:hAnsi="Arial" w:cs="Arial"/>
          <w:i/>
          <w:iCs/>
          <w:lang w:val="en-GB"/>
        </w:rPr>
        <w:t>4.</w:t>
      </w:r>
      <w:r w:rsidRPr="000C1803">
        <w:rPr>
          <w:rFonts w:ascii="Arial" w:hAnsi="Arial" w:cs="Arial"/>
          <w:i/>
          <w:iCs/>
          <w:lang w:val="en-GB"/>
        </w:rPr>
        <w:tab/>
        <w:t xml:space="preserve">An order that all legal process of </w:t>
      </w:r>
      <w:r w:rsidR="004E5627" w:rsidRPr="000C1803">
        <w:rPr>
          <w:rFonts w:ascii="Arial" w:hAnsi="Arial" w:cs="Arial"/>
          <w:i/>
          <w:iCs/>
          <w:lang w:val="en-GB"/>
        </w:rPr>
        <w:t xml:space="preserve">the Companies </w:t>
      </w:r>
      <w:r w:rsidR="00316A53" w:rsidRPr="000C1803">
        <w:rPr>
          <w:rFonts w:ascii="Arial" w:hAnsi="Arial" w:cs="Arial"/>
          <w:i/>
          <w:iCs/>
          <w:lang w:val="en-GB"/>
        </w:rPr>
        <w:t xml:space="preserve">Respondents </w:t>
      </w:r>
      <w:r w:rsidR="004E5627" w:rsidRPr="000C1803">
        <w:rPr>
          <w:rFonts w:ascii="Arial" w:hAnsi="Arial" w:cs="Arial"/>
          <w:i/>
          <w:iCs/>
          <w:lang w:val="en-GB"/>
        </w:rPr>
        <w:t>Attorney</w:t>
      </w:r>
      <w:r w:rsidR="00316A53" w:rsidRPr="000C1803">
        <w:rPr>
          <w:rFonts w:ascii="Arial" w:hAnsi="Arial" w:cs="Arial"/>
          <w:i/>
          <w:iCs/>
          <w:lang w:val="en-GB"/>
        </w:rPr>
        <w:t xml:space="preserve"> be considered void </w:t>
      </w:r>
      <w:proofErr w:type="spellStart"/>
      <w:r w:rsidR="00316A53" w:rsidRPr="000C1803">
        <w:rPr>
          <w:rFonts w:ascii="Arial" w:hAnsi="Arial" w:cs="Arial"/>
          <w:i/>
          <w:iCs/>
          <w:lang w:val="en-GB"/>
        </w:rPr>
        <w:t>ab</w:t>
      </w:r>
      <w:proofErr w:type="spellEnd"/>
      <w:r w:rsidR="00316A53" w:rsidRPr="000C1803">
        <w:rPr>
          <w:rFonts w:ascii="Arial" w:hAnsi="Arial" w:cs="Arial"/>
          <w:i/>
          <w:iCs/>
          <w:lang w:val="en-GB"/>
        </w:rPr>
        <w:t xml:space="preserve"> initio from the date of their Notice of Intention to Defend</w:t>
      </w:r>
      <w:r w:rsidR="00670C88" w:rsidRPr="000C1803">
        <w:rPr>
          <w:rFonts w:ascii="Arial" w:hAnsi="Arial" w:cs="Arial"/>
          <w:i/>
          <w:iCs/>
          <w:lang w:val="en-GB"/>
        </w:rPr>
        <w:t>;</w:t>
      </w:r>
    </w:p>
    <w:p w14:paraId="51570790" w14:textId="77777777" w:rsidR="008709AF" w:rsidRPr="000C1803" w:rsidRDefault="008709AF" w:rsidP="000C1803">
      <w:pPr>
        <w:widowControl/>
        <w:tabs>
          <w:tab w:val="left" w:pos="1701"/>
          <w:tab w:val="left" w:pos="2835"/>
          <w:tab w:val="left" w:pos="3969"/>
          <w:tab w:val="right" w:pos="8222"/>
        </w:tabs>
        <w:autoSpaceDE/>
        <w:autoSpaceDN/>
        <w:adjustRightInd/>
        <w:spacing w:after="240"/>
        <w:ind w:left="1701" w:hanging="850"/>
        <w:contextualSpacing/>
        <w:jc w:val="both"/>
        <w:rPr>
          <w:rFonts w:ascii="Arial" w:hAnsi="Arial" w:cs="Arial"/>
          <w:i/>
          <w:iCs/>
          <w:lang w:val="en-GB"/>
        </w:rPr>
      </w:pPr>
    </w:p>
    <w:p w14:paraId="2DCB2763" w14:textId="3342C1F4" w:rsidR="008F1C24" w:rsidRDefault="008F1C24" w:rsidP="000C1803">
      <w:pPr>
        <w:widowControl/>
        <w:tabs>
          <w:tab w:val="left" w:pos="1701"/>
          <w:tab w:val="left" w:pos="2835"/>
          <w:tab w:val="left" w:pos="3969"/>
          <w:tab w:val="right" w:pos="8222"/>
        </w:tabs>
        <w:autoSpaceDE/>
        <w:autoSpaceDN/>
        <w:adjustRightInd/>
        <w:spacing w:after="240"/>
        <w:ind w:left="1701" w:hanging="850"/>
        <w:contextualSpacing/>
        <w:jc w:val="both"/>
        <w:rPr>
          <w:rFonts w:ascii="Arial" w:hAnsi="Arial" w:cs="Arial"/>
          <w:i/>
          <w:iCs/>
          <w:lang w:val="en-GB"/>
        </w:rPr>
      </w:pPr>
      <w:r w:rsidRPr="000C1803">
        <w:rPr>
          <w:rFonts w:ascii="Arial" w:hAnsi="Arial" w:cs="Arial"/>
          <w:i/>
          <w:iCs/>
          <w:lang w:val="en-GB"/>
        </w:rPr>
        <w:t>5.</w:t>
      </w:r>
      <w:r w:rsidRPr="000C1803">
        <w:rPr>
          <w:rFonts w:ascii="Arial" w:hAnsi="Arial" w:cs="Arial"/>
          <w:i/>
          <w:iCs/>
          <w:lang w:val="en-GB"/>
        </w:rPr>
        <w:tab/>
        <w:t>An order that the Respondents be prevented from instructing Attorneys of Re</w:t>
      </w:r>
      <w:r w:rsidR="008709AF">
        <w:rPr>
          <w:rFonts w:ascii="Arial" w:hAnsi="Arial" w:cs="Arial"/>
          <w:i/>
          <w:iCs/>
          <w:lang w:val="en-GB"/>
        </w:rPr>
        <w:t>c</w:t>
      </w:r>
      <w:r w:rsidRPr="000C1803">
        <w:rPr>
          <w:rFonts w:ascii="Arial" w:hAnsi="Arial" w:cs="Arial"/>
          <w:i/>
          <w:iCs/>
          <w:lang w:val="en-GB"/>
        </w:rPr>
        <w:t xml:space="preserve">ord, or any other Attorney from opposing this application on behalf of the Respondents until such time as the appropriate </w:t>
      </w:r>
      <w:r w:rsidR="00E03050" w:rsidRPr="000C1803">
        <w:rPr>
          <w:rFonts w:ascii="Arial" w:hAnsi="Arial" w:cs="Arial"/>
          <w:i/>
          <w:iCs/>
          <w:lang w:val="en-GB"/>
        </w:rPr>
        <w:t xml:space="preserve">authority, Companies' resolutions and </w:t>
      </w:r>
      <w:r w:rsidR="003A21D3" w:rsidRPr="000C1803">
        <w:rPr>
          <w:rFonts w:ascii="Arial" w:hAnsi="Arial" w:cs="Arial"/>
          <w:i/>
          <w:iCs/>
          <w:lang w:val="en-GB"/>
        </w:rPr>
        <w:t>Power of Attorney duly authorised by a formal meeting held by the directors of the Company Respondents in</w:t>
      </w:r>
      <w:r w:rsidR="005C0BE7" w:rsidRPr="000C1803">
        <w:rPr>
          <w:rFonts w:ascii="Arial" w:hAnsi="Arial" w:cs="Arial"/>
          <w:i/>
          <w:iCs/>
          <w:lang w:val="en-GB"/>
        </w:rPr>
        <w:t xml:space="preserve"> </w:t>
      </w:r>
      <w:r w:rsidR="003A21D3" w:rsidRPr="000C1803">
        <w:rPr>
          <w:rFonts w:ascii="Arial" w:hAnsi="Arial" w:cs="Arial"/>
          <w:i/>
          <w:iCs/>
          <w:lang w:val="en-GB"/>
        </w:rPr>
        <w:t>accordance with the provisions of the Companies Act No 71 of 200</w:t>
      </w:r>
      <w:r w:rsidR="005C0BE7" w:rsidRPr="000C1803">
        <w:rPr>
          <w:rFonts w:ascii="Arial" w:hAnsi="Arial" w:cs="Arial"/>
          <w:i/>
          <w:iCs/>
          <w:lang w:val="en-GB"/>
        </w:rPr>
        <w:t>8, are served on the Applicant's attorney;</w:t>
      </w:r>
    </w:p>
    <w:p w14:paraId="4597C9C0" w14:textId="77777777" w:rsidR="008709AF" w:rsidRPr="000C1803" w:rsidRDefault="008709AF" w:rsidP="000C1803">
      <w:pPr>
        <w:widowControl/>
        <w:tabs>
          <w:tab w:val="left" w:pos="1701"/>
          <w:tab w:val="left" w:pos="2835"/>
          <w:tab w:val="left" w:pos="3969"/>
          <w:tab w:val="right" w:pos="8222"/>
        </w:tabs>
        <w:autoSpaceDE/>
        <w:autoSpaceDN/>
        <w:adjustRightInd/>
        <w:spacing w:after="240"/>
        <w:ind w:left="1701" w:hanging="850"/>
        <w:contextualSpacing/>
        <w:jc w:val="both"/>
        <w:rPr>
          <w:rFonts w:ascii="Arial" w:hAnsi="Arial" w:cs="Arial"/>
          <w:i/>
          <w:iCs/>
          <w:lang w:val="en-GB"/>
        </w:rPr>
      </w:pPr>
    </w:p>
    <w:p w14:paraId="153A076E" w14:textId="156BAD7B" w:rsidR="005C0BE7" w:rsidRDefault="005C0BE7" w:rsidP="000C1803">
      <w:pPr>
        <w:widowControl/>
        <w:tabs>
          <w:tab w:val="left" w:pos="1701"/>
          <w:tab w:val="left" w:pos="2835"/>
          <w:tab w:val="left" w:pos="3969"/>
          <w:tab w:val="right" w:pos="8222"/>
        </w:tabs>
        <w:autoSpaceDE/>
        <w:autoSpaceDN/>
        <w:adjustRightInd/>
        <w:spacing w:after="240"/>
        <w:ind w:left="1701" w:hanging="850"/>
        <w:contextualSpacing/>
        <w:jc w:val="both"/>
        <w:rPr>
          <w:rFonts w:ascii="Arial" w:hAnsi="Arial" w:cs="Arial"/>
          <w:i/>
          <w:iCs/>
          <w:lang w:val="en-GB"/>
        </w:rPr>
      </w:pPr>
      <w:r w:rsidRPr="000C1803">
        <w:rPr>
          <w:rFonts w:ascii="Arial" w:hAnsi="Arial" w:cs="Arial"/>
          <w:i/>
          <w:iCs/>
          <w:lang w:val="en-GB"/>
        </w:rPr>
        <w:t>6.</w:t>
      </w:r>
      <w:r w:rsidRPr="000C1803">
        <w:rPr>
          <w:rFonts w:ascii="Arial" w:hAnsi="Arial" w:cs="Arial"/>
          <w:i/>
          <w:iCs/>
          <w:lang w:val="en-GB"/>
        </w:rPr>
        <w:tab/>
        <w:t xml:space="preserve">An order that </w:t>
      </w:r>
      <w:r w:rsidR="000C1803" w:rsidRPr="000C1803">
        <w:rPr>
          <w:rFonts w:ascii="Arial" w:hAnsi="Arial" w:cs="Arial"/>
          <w:i/>
          <w:iCs/>
          <w:lang w:val="en-GB"/>
        </w:rPr>
        <w:t xml:space="preserve">all notices filed by </w:t>
      </w:r>
      <w:r w:rsidRPr="000C1803">
        <w:rPr>
          <w:rFonts w:ascii="Arial" w:hAnsi="Arial" w:cs="Arial"/>
          <w:i/>
          <w:iCs/>
          <w:lang w:val="en-GB"/>
        </w:rPr>
        <w:t xml:space="preserve">the Respondents </w:t>
      </w:r>
      <w:r w:rsidR="000C1803" w:rsidRPr="000C1803">
        <w:rPr>
          <w:rFonts w:ascii="Arial" w:hAnsi="Arial" w:cs="Arial"/>
          <w:i/>
          <w:iCs/>
          <w:lang w:val="en-GB"/>
        </w:rPr>
        <w:t>in terms of Rule 23, 30 and 25 to date be declared a nullity failing proper authorisation in terms of Rule 7, with costs, alternatively with costs on attorney-and-client scale;</w:t>
      </w:r>
    </w:p>
    <w:p w14:paraId="6507A25B" w14:textId="77777777" w:rsidR="00943BEE" w:rsidRPr="000C1803" w:rsidRDefault="00943BEE" w:rsidP="000C1803">
      <w:pPr>
        <w:widowControl/>
        <w:tabs>
          <w:tab w:val="left" w:pos="1701"/>
          <w:tab w:val="left" w:pos="2835"/>
          <w:tab w:val="left" w:pos="3969"/>
          <w:tab w:val="right" w:pos="8222"/>
        </w:tabs>
        <w:autoSpaceDE/>
        <w:autoSpaceDN/>
        <w:adjustRightInd/>
        <w:spacing w:after="240"/>
        <w:ind w:left="1701" w:hanging="850"/>
        <w:contextualSpacing/>
        <w:jc w:val="both"/>
        <w:rPr>
          <w:rFonts w:ascii="Arial" w:hAnsi="Arial" w:cs="Arial"/>
          <w:i/>
          <w:iCs/>
          <w:lang w:val="en-GB"/>
        </w:rPr>
      </w:pPr>
    </w:p>
    <w:p w14:paraId="477F27D6" w14:textId="2E602FA5" w:rsidR="008F1C24" w:rsidRDefault="00744FB1" w:rsidP="000C1803">
      <w:pPr>
        <w:widowControl/>
        <w:tabs>
          <w:tab w:val="left" w:pos="1701"/>
          <w:tab w:val="left" w:pos="2835"/>
          <w:tab w:val="left" w:pos="3969"/>
          <w:tab w:val="right" w:pos="8222"/>
        </w:tabs>
        <w:autoSpaceDE/>
        <w:autoSpaceDN/>
        <w:adjustRightInd/>
        <w:spacing w:after="240"/>
        <w:ind w:left="1701" w:hanging="850"/>
        <w:contextualSpacing/>
        <w:jc w:val="both"/>
        <w:rPr>
          <w:rFonts w:ascii="Arial" w:hAnsi="Arial" w:cs="Arial"/>
          <w:i/>
          <w:iCs/>
          <w:lang w:val="en-GB"/>
        </w:rPr>
      </w:pPr>
      <w:r>
        <w:rPr>
          <w:rFonts w:ascii="Arial" w:hAnsi="Arial" w:cs="Arial"/>
          <w:i/>
          <w:iCs/>
          <w:lang w:val="en-GB"/>
        </w:rPr>
        <w:tab/>
      </w:r>
      <w:r w:rsidR="000C1803" w:rsidRPr="000C1803">
        <w:rPr>
          <w:rFonts w:ascii="Arial" w:hAnsi="Arial" w:cs="Arial"/>
          <w:i/>
          <w:iCs/>
          <w:lang w:val="en-GB"/>
        </w:rPr>
        <w:t>..."</w:t>
      </w:r>
    </w:p>
    <w:p w14:paraId="495D468D" w14:textId="77777777" w:rsidR="000C1803" w:rsidRDefault="000C1803" w:rsidP="000C1803">
      <w:pPr>
        <w:widowControl/>
        <w:tabs>
          <w:tab w:val="left" w:pos="1701"/>
          <w:tab w:val="left" w:pos="2835"/>
          <w:tab w:val="left" w:pos="3969"/>
          <w:tab w:val="right" w:pos="8222"/>
        </w:tabs>
        <w:autoSpaceDE/>
        <w:autoSpaceDN/>
        <w:adjustRightInd/>
        <w:spacing w:after="240"/>
        <w:ind w:left="1701" w:hanging="850"/>
        <w:contextualSpacing/>
        <w:jc w:val="both"/>
        <w:rPr>
          <w:rFonts w:ascii="Arial" w:hAnsi="Arial" w:cs="Arial"/>
          <w:lang w:val="en-GB"/>
        </w:rPr>
      </w:pPr>
    </w:p>
    <w:p w14:paraId="35BAF75D" w14:textId="21A624B1" w:rsidR="004C1BE2"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[15]</w:t>
      </w:r>
      <w:r>
        <w:rPr>
          <w:rFonts w:ascii="Arial" w:hAnsi="Arial" w:cs="Arial"/>
          <w:szCs w:val="24"/>
          <w:lang w:val="en-GB"/>
        </w:rPr>
        <w:tab/>
      </w:r>
      <w:r w:rsidR="0060267D">
        <w:rPr>
          <w:rFonts w:ascii="Arial" w:hAnsi="Arial" w:cs="Arial"/>
          <w:lang w:val="en-GB"/>
        </w:rPr>
        <w:t>Rule 7 provides as follows:</w:t>
      </w:r>
    </w:p>
    <w:p w14:paraId="28797898" w14:textId="01B4C10F" w:rsidR="0060267D" w:rsidRDefault="00A66381" w:rsidP="00DE2654">
      <w:pPr>
        <w:widowControl/>
        <w:tabs>
          <w:tab w:val="left" w:pos="1701"/>
          <w:tab w:val="left" w:pos="2835"/>
          <w:tab w:val="left" w:pos="3969"/>
          <w:tab w:val="right" w:pos="8222"/>
        </w:tabs>
        <w:autoSpaceDE/>
        <w:autoSpaceDN/>
        <w:adjustRightInd/>
        <w:spacing w:after="240"/>
        <w:ind w:left="851"/>
        <w:contextualSpacing/>
        <w:jc w:val="both"/>
        <w:rPr>
          <w:rFonts w:ascii="Arial" w:hAnsi="Arial" w:cs="Arial"/>
          <w:b/>
          <w:bCs/>
          <w:i/>
          <w:lang w:val="en-GB"/>
        </w:rPr>
      </w:pPr>
      <w:r w:rsidRPr="00DE2654">
        <w:rPr>
          <w:rFonts w:ascii="Arial" w:hAnsi="Arial" w:cs="Arial"/>
          <w:b/>
          <w:bCs/>
          <w:i/>
          <w:lang w:val="en-GB"/>
        </w:rPr>
        <w:t>7.</w:t>
      </w:r>
      <w:r w:rsidRPr="00DE2654">
        <w:rPr>
          <w:rFonts w:ascii="Arial" w:hAnsi="Arial" w:cs="Arial"/>
          <w:b/>
          <w:bCs/>
          <w:i/>
          <w:lang w:val="en-GB"/>
        </w:rPr>
        <w:tab/>
        <w:t>Power of attorney</w:t>
      </w:r>
    </w:p>
    <w:p w14:paraId="42F86BBB" w14:textId="77777777" w:rsidR="00DE2654" w:rsidRPr="00DE2654" w:rsidRDefault="00DE2654" w:rsidP="00DE2654">
      <w:pPr>
        <w:widowControl/>
        <w:tabs>
          <w:tab w:val="left" w:pos="1701"/>
          <w:tab w:val="left" w:pos="2835"/>
          <w:tab w:val="left" w:pos="3969"/>
          <w:tab w:val="right" w:pos="8222"/>
        </w:tabs>
        <w:autoSpaceDE/>
        <w:autoSpaceDN/>
        <w:adjustRightInd/>
        <w:spacing w:after="240"/>
        <w:ind w:left="851"/>
        <w:contextualSpacing/>
        <w:jc w:val="both"/>
        <w:rPr>
          <w:rFonts w:ascii="Arial" w:hAnsi="Arial" w:cs="Arial"/>
          <w:b/>
          <w:bCs/>
          <w:i/>
          <w:lang w:val="en-GB"/>
        </w:rPr>
      </w:pPr>
    </w:p>
    <w:p w14:paraId="274F7E96" w14:textId="65E1C742" w:rsidR="00DE2654" w:rsidRDefault="00D275AC" w:rsidP="00D275AC">
      <w:pPr>
        <w:widowControl/>
        <w:tabs>
          <w:tab w:val="left" w:pos="1701"/>
          <w:tab w:val="left" w:pos="2835"/>
          <w:tab w:val="left" w:pos="3969"/>
          <w:tab w:val="right" w:pos="8222"/>
        </w:tabs>
        <w:autoSpaceDE/>
        <w:autoSpaceDN/>
        <w:adjustRightInd/>
        <w:spacing w:after="240"/>
        <w:ind w:left="1703" w:hanging="852"/>
        <w:contextualSpacing/>
        <w:jc w:val="both"/>
        <w:rPr>
          <w:rFonts w:ascii="Arial" w:hAnsi="Arial"/>
          <w:i/>
          <w:lang w:val="en-GB"/>
        </w:rPr>
      </w:pPr>
      <w:r>
        <w:rPr>
          <w:rFonts w:ascii="Arial" w:hAnsi="Arial"/>
          <w:i/>
          <w:lang w:val="en-GB"/>
        </w:rPr>
        <w:t>(1)</w:t>
      </w:r>
      <w:r>
        <w:rPr>
          <w:rFonts w:ascii="Arial" w:hAnsi="Arial"/>
          <w:i/>
          <w:lang w:val="en-GB"/>
        </w:rPr>
        <w:tab/>
      </w:r>
      <w:r w:rsidR="0060267D" w:rsidRPr="00DE2654">
        <w:rPr>
          <w:rFonts w:ascii="Arial" w:hAnsi="Arial"/>
          <w:i/>
          <w:lang w:val="en-GB"/>
        </w:rPr>
        <w:t xml:space="preserve">Subject to the provisions of </w:t>
      </w:r>
      <w:proofErr w:type="spellStart"/>
      <w:r w:rsidR="0060267D" w:rsidRPr="00DE2654">
        <w:rPr>
          <w:rFonts w:ascii="Arial" w:hAnsi="Arial"/>
          <w:i/>
          <w:lang w:val="en-GB"/>
        </w:rPr>
        <w:t>sub</w:t>
      </w:r>
      <w:r w:rsidR="000C3429">
        <w:rPr>
          <w:rFonts w:ascii="Arial" w:hAnsi="Arial"/>
          <w:i/>
          <w:lang w:val="en-GB"/>
        </w:rPr>
        <w:t>r</w:t>
      </w:r>
      <w:r w:rsidR="00F03E6B">
        <w:rPr>
          <w:rFonts w:ascii="Arial" w:hAnsi="Arial"/>
          <w:i/>
          <w:lang w:val="en-GB"/>
        </w:rPr>
        <w:t>ule</w:t>
      </w:r>
      <w:r w:rsidR="0060267D" w:rsidRPr="00DE2654">
        <w:rPr>
          <w:rFonts w:ascii="Arial" w:hAnsi="Arial"/>
          <w:i/>
          <w:lang w:val="en-GB"/>
        </w:rPr>
        <w:t>s</w:t>
      </w:r>
      <w:proofErr w:type="spellEnd"/>
      <w:r w:rsidR="0060267D" w:rsidRPr="00DE2654">
        <w:rPr>
          <w:rFonts w:ascii="Arial" w:hAnsi="Arial"/>
          <w:i/>
          <w:lang w:val="en-GB"/>
        </w:rPr>
        <w:t xml:space="preserve"> (2) and (3) a power of attorney to act need not be filed, but the authority of anyone acting on behalf of a party may, within 10 days after it has come to the notice of a party that such person is so acting, or with the leave of the court on good cause shown at any time before judgment, be disputed, </w:t>
      </w:r>
      <w:proofErr w:type="spellStart"/>
      <w:r w:rsidR="0060267D" w:rsidRPr="00DE2654">
        <w:rPr>
          <w:rFonts w:ascii="Arial" w:hAnsi="Arial"/>
          <w:i/>
          <w:lang w:val="en-GB"/>
        </w:rPr>
        <w:t>whereafter</w:t>
      </w:r>
      <w:proofErr w:type="spellEnd"/>
      <w:r w:rsidR="0060267D" w:rsidRPr="00DE2654">
        <w:rPr>
          <w:rFonts w:ascii="Arial" w:hAnsi="Arial"/>
          <w:i/>
          <w:lang w:val="en-GB"/>
        </w:rPr>
        <w:t xml:space="preserve"> </w:t>
      </w:r>
      <w:r w:rsidR="0060267D" w:rsidRPr="00DE2654">
        <w:rPr>
          <w:rFonts w:ascii="Arial" w:hAnsi="Arial"/>
          <w:i/>
          <w:lang w:val="en-GB"/>
        </w:rPr>
        <w:lastRenderedPageBreak/>
        <w:t xml:space="preserve">such person may no longer act unless he satisfied the court that he is authorised so to act, and to enable him to do so the court may postpone the hearing of the action or application. </w:t>
      </w:r>
    </w:p>
    <w:p w14:paraId="592EB15D" w14:textId="77777777" w:rsidR="00DE2654" w:rsidRPr="00DE2654" w:rsidRDefault="00DE2654" w:rsidP="00E164DE">
      <w:pPr>
        <w:widowControl/>
        <w:tabs>
          <w:tab w:val="left" w:pos="1701"/>
          <w:tab w:val="left" w:pos="2835"/>
          <w:tab w:val="left" w:pos="3969"/>
          <w:tab w:val="right" w:pos="8222"/>
        </w:tabs>
        <w:autoSpaceDE/>
        <w:autoSpaceDN/>
        <w:adjustRightInd/>
        <w:spacing w:after="240"/>
        <w:ind w:left="1703"/>
        <w:contextualSpacing/>
        <w:jc w:val="both"/>
        <w:rPr>
          <w:rFonts w:ascii="Arial" w:hAnsi="Arial"/>
          <w:i/>
          <w:lang w:val="en-GB"/>
        </w:rPr>
      </w:pPr>
    </w:p>
    <w:p w14:paraId="70CB1F08" w14:textId="77777777" w:rsidR="00DE2654" w:rsidRDefault="0060267D" w:rsidP="00DE2654">
      <w:pPr>
        <w:widowControl/>
        <w:tabs>
          <w:tab w:val="left" w:pos="1701"/>
          <w:tab w:val="left" w:pos="2835"/>
          <w:tab w:val="left" w:pos="3969"/>
          <w:tab w:val="right" w:pos="8222"/>
        </w:tabs>
        <w:autoSpaceDE/>
        <w:autoSpaceDN/>
        <w:adjustRightInd/>
        <w:spacing w:after="240"/>
        <w:ind w:left="1701" w:hanging="850"/>
        <w:contextualSpacing/>
        <w:jc w:val="both"/>
        <w:rPr>
          <w:rFonts w:ascii="Arial" w:hAnsi="Arial"/>
          <w:i/>
          <w:lang w:val="en-GB"/>
        </w:rPr>
      </w:pPr>
      <w:r w:rsidRPr="00DE2654">
        <w:rPr>
          <w:rFonts w:ascii="Arial" w:hAnsi="Arial"/>
          <w:i/>
          <w:lang w:val="en-GB"/>
        </w:rPr>
        <w:t xml:space="preserve">(2) </w:t>
      </w:r>
      <w:r w:rsidR="00DE2654" w:rsidRPr="00DE2654">
        <w:rPr>
          <w:rFonts w:ascii="Arial" w:hAnsi="Arial"/>
          <w:i/>
          <w:lang w:val="en-GB"/>
        </w:rPr>
        <w:tab/>
      </w:r>
      <w:r w:rsidRPr="00DE2654">
        <w:rPr>
          <w:rFonts w:ascii="Arial" w:hAnsi="Arial"/>
          <w:i/>
          <w:lang w:val="en-GB"/>
        </w:rPr>
        <w:t>The registrar shall not set down any appeal at the instance of an attorney unless such attorney has filed with the registrar a power of attorney authorising him to appeal and such power of attorney shall be filed together with the application for a date of hearing.</w:t>
      </w:r>
      <w:r w:rsidR="00DE2654">
        <w:rPr>
          <w:rFonts w:ascii="Arial" w:hAnsi="Arial"/>
          <w:i/>
          <w:lang w:val="en-GB"/>
        </w:rPr>
        <w:t xml:space="preserve"> </w:t>
      </w:r>
    </w:p>
    <w:p w14:paraId="6FFE80F9" w14:textId="77777777" w:rsidR="00DE2654" w:rsidRDefault="00DE2654" w:rsidP="00DE2654">
      <w:pPr>
        <w:widowControl/>
        <w:tabs>
          <w:tab w:val="left" w:pos="1701"/>
          <w:tab w:val="left" w:pos="2835"/>
          <w:tab w:val="left" w:pos="3969"/>
          <w:tab w:val="right" w:pos="8222"/>
        </w:tabs>
        <w:autoSpaceDE/>
        <w:autoSpaceDN/>
        <w:adjustRightInd/>
        <w:spacing w:after="240"/>
        <w:ind w:left="1701" w:hanging="850"/>
        <w:contextualSpacing/>
        <w:jc w:val="both"/>
        <w:rPr>
          <w:rFonts w:ascii="Arial" w:hAnsi="Arial"/>
          <w:i/>
          <w:lang w:val="en-GB"/>
        </w:rPr>
      </w:pPr>
    </w:p>
    <w:p w14:paraId="2C1ABF6E" w14:textId="3B726DB8" w:rsidR="0060267D" w:rsidRDefault="00DE2654" w:rsidP="00DE2654">
      <w:pPr>
        <w:widowControl/>
        <w:tabs>
          <w:tab w:val="left" w:pos="1701"/>
          <w:tab w:val="left" w:pos="2835"/>
          <w:tab w:val="left" w:pos="3969"/>
          <w:tab w:val="right" w:pos="8222"/>
        </w:tabs>
        <w:autoSpaceDE/>
        <w:autoSpaceDN/>
        <w:adjustRightInd/>
        <w:spacing w:after="240"/>
        <w:ind w:left="1701" w:hanging="850"/>
        <w:contextualSpacing/>
        <w:jc w:val="both"/>
        <w:rPr>
          <w:rFonts w:ascii="Arial" w:hAnsi="Arial"/>
          <w:i/>
          <w:lang w:val="en-GB"/>
        </w:rPr>
      </w:pPr>
      <w:r>
        <w:rPr>
          <w:rFonts w:ascii="Arial" w:hAnsi="Arial"/>
          <w:i/>
          <w:lang w:val="en-GB"/>
        </w:rPr>
        <w:tab/>
        <w:t>..."</w:t>
      </w:r>
    </w:p>
    <w:p w14:paraId="44BA1682" w14:textId="77777777" w:rsidR="00DE2654" w:rsidRPr="00DE2654" w:rsidRDefault="00DE2654" w:rsidP="00DE2654">
      <w:pPr>
        <w:widowControl/>
        <w:tabs>
          <w:tab w:val="left" w:pos="1701"/>
          <w:tab w:val="left" w:pos="2835"/>
          <w:tab w:val="left" w:pos="3969"/>
          <w:tab w:val="right" w:pos="8222"/>
        </w:tabs>
        <w:autoSpaceDE/>
        <w:autoSpaceDN/>
        <w:adjustRightInd/>
        <w:spacing w:after="240"/>
        <w:ind w:left="1701" w:hanging="850"/>
        <w:contextualSpacing/>
        <w:jc w:val="both"/>
        <w:rPr>
          <w:rFonts w:ascii="Arial" w:hAnsi="Arial" w:cs="Arial"/>
          <w:i/>
          <w:lang w:val="en-GB"/>
        </w:rPr>
      </w:pPr>
    </w:p>
    <w:p w14:paraId="2A036265" w14:textId="5C95476B" w:rsidR="00BC5E1D"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[16]</w:t>
      </w:r>
      <w:r>
        <w:rPr>
          <w:rFonts w:ascii="Arial" w:hAnsi="Arial" w:cs="Arial"/>
          <w:szCs w:val="24"/>
          <w:lang w:val="en-GB"/>
        </w:rPr>
        <w:tab/>
      </w:r>
      <w:r w:rsidR="002E2FF2">
        <w:rPr>
          <w:rFonts w:ascii="Arial" w:hAnsi="Arial" w:cs="Arial"/>
          <w:lang w:val="en-GB"/>
        </w:rPr>
        <w:t xml:space="preserve">It is immediately apparent that the relief sought by the applicant does not accord with the provisions of Rule 7(1).  The </w:t>
      </w:r>
      <w:r w:rsidR="00F03E6B">
        <w:rPr>
          <w:rFonts w:ascii="Arial" w:hAnsi="Arial" w:cs="Arial"/>
          <w:lang w:val="en-GB"/>
        </w:rPr>
        <w:t>Rule</w:t>
      </w:r>
      <w:r w:rsidR="002E2FF2">
        <w:rPr>
          <w:rFonts w:ascii="Arial" w:hAnsi="Arial" w:cs="Arial"/>
          <w:lang w:val="en-GB"/>
        </w:rPr>
        <w:t xml:space="preserve"> preclude</w:t>
      </w:r>
      <w:r w:rsidR="00851B7B">
        <w:rPr>
          <w:rFonts w:ascii="Arial" w:hAnsi="Arial" w:cs="Arial"/>
          <w:lang w:val="en-GB"/>
        </w:rPr>
        <w:t>s</w:t>
      </w:r>
      <w:r w:rsidR="002E2FF2">
        <w:rPr>
          <w:rFonts w:ascii="Arial" w:hAnsi="Arial" w:cs="Arial"/>
          <w:lang w:val="en-GB"/>
        </w:rPr>
        <w:t xml:space="preserve"> an attorney who has received a notice in terms of </w:t>
      </w:r>
      <w:r w:rsidR="00F03E6B">
        <w:rPr>
          <w:rFonts w:ascii="Arial" w:hAnsi="Arial" w:cs="Arial"/>
          <w:lang w:val="en-GB"/>
        </w:rPr>
        <w:t>Rule</w:t>
      </w:r>
      <w:r w:rsidR="002E2FF2">
        <w:rPr>
          <w:rFonts w:ascii="Arial" w:hAnsi="Arial" w:cs="Arial"/>
          <w:lang w:val="en-GB"/>
        </w:rPr>
        <w:t xml:space="preserve"> 7 from acting </w:t>
      </w:r>
      <w:r w:rsidR="00851B7B">
        <w:rPr>
          <w:rFonts w:ascii="Arial" w:hAnsi="Arial" w:cs="Arial"/>
          <w:lang w:val="en-GB"/>
        </w:rPr>
        <w:t>in the matter until he/she satisfie</w:t>
      </w:r>
      <w:r w:rsidR="00943BEE">
        <w:rPr>
          <w:rFonts w:ascii="Arial" w:hAnsi="Arial" w:cs="Arial"/>
          <w:lang w:val="en-GB"/>
        </w:rPr>
        <w:t>s</w:t>
      </w:r>
      <w:r w:rsidR="00851B7B">
        <w:rPr>
          <w:rFonts w:ascii="Arial" w:hAnsi="Arial" w:cs="Arial"/>
          <w:lang w:val="en-GB"/>
        </w:rPr>
        <w:t xml:space="preserve"> the Court that he/she has been properly authorised.</w:t>
      </w:r>
      <w:r w:rsidR="000F3368">
        <w:rPr>
          <w:rFonts w:ascii="Arial" w:hAnsi="Arial" w:cs="Arial"/>
          <w:lang w:val="en-GB"/>
        </w:rPr>
        <w:t xml:space="preserve"> (</w:t>
      </w:r>
      <w:r w:rsidR="000F3368" w:rsidRPr="000F3368">
        <w:rPr>
          <w:rFonts w:ascii="Arial" w:hAnsi="Arial" w:cs="Arial"/>
          <w:i/>
          <w:iCs/>
          <w:lang w:val="en-ZA"/>
        </w:rPr>
        <w:t xml:space="preserve">FirstRand Bank v </w:t>
      </w:r>
      <w:proofErr w:type="spellStart"/>
      <w:r w:rsidR="000F3368" w:rsidRPr="000F3368">
        <w:rPr>
          <w:rFonts w:ascii="Arial" w:hAnsi="Arial" w:cs="Arial"/>
          <w:i/>
          <w:iCs/>
          <w:lang w:val="en-ZA"/>
        </w:rPr>
        <w:t>Fi</w:t>
      </w:r>
      <w:r w:rsidR="0058738E">
        <w:rPr>
          <w:rFonts w:ascii="Arial" w:hAnsi="Arial" w:cs="Arial"/>
          <w:i/>
          <w:iCs/>
          <w:lang w:val="en-ZA"/>
        </w:rPr>
        <w:t>l</w:t>
      </w:r>
      <w:r w:rsidR="000F3368" w:rsidRPr="000F3368">
        <w:rPr>
          <w:rFonts w:ascii="Arial" w:hAnsi="Arial" w:cs="Arial"/>
          <w:i/>
          <w:iCs/>
          <w:lang w:val="en-ZA"/>
        </w:rPr>
        <w:t>l</w:t>
      </w:r>
      <w:r w:rsidR="0058738E">
        <w:rPr>
          <w:rFonts w:ascii="Arial" w:hAnsi="Arial" w:cs="Arial"/>
          <w:i/>
          <w:iCs/>
          <w:lang w:val="en-ZA"/>
        </w:rPr>
        <w:t>is</w:t>
      </w:r>
      <w:proofErr w:type="spellEnd"/>
      <w:r w:rsidR="000F3368" w:rsidRPr="000F3368">
        <w:rPr>
          <w:rFonts w:ascii="Arial" w:hAnsi="Arial" w:cs="Arial"/>
          <w:i/>
          <w:iCs/>
          <w:lang w:val="en-ZA"/>
        </w:rPr>
        <w:t xml:space="preserve"> </w:t>
      </w:r>
      <w:r w:rsidR="0058738E">
        <w:rPr>
          <w:rFonts w:ascii="Arial" w:hAnsi="Arial" w:cs="Arial"/>
          <w:i/>
          <w:iCs/>
          <w:lang w:val="en-ZA"/>
        </w:rPr>
        <w:t>2</w:t>
      </w:r>
      <w:r w:rsidR="000F3368" w:rsidRPr="000F3368">
        <w:rPr>
          <w:rFonts w:ascii="Arial" w:hAnsi="Arial" w:cs="Arial"/>
          <w:i/>
          <w:iCs/>
          <w:lang w:val="en-ZA"/>
        </w:rPr>
        <w:t>010 (6) SA 565 (ECP) at 12A – 13C</w:t>
      </w:r>
      <w:r w:rsidR="000F3368" w:rsidRPr="000F3368">
        <w:rPr>
          <w:rStyle w:val="FootnoteReference"/>
          <w:rFonts w:ascii="Arial" w:hAnsi="Arial" w:cs="Arial"/>
        </w:rPr>
        <w:t xml:space="preserve"> </w:t>
      </w:r>
      <w:r w:rsidR="000F3368">
        <w:t>).</w:t>
      </w:r>
      <w:r w:rsidR="00FE392A">
        <w:rPr>
          <w:rFonts w:ascii="Arial" w:hAnsi="Arial" w:cs="Arial"/>
          <w:lang w:val="en-GB"/>
        </w:rPr>
        <w:t xml:space="preserve">   </w:t>
      </w:r>
    </w:p>
    <w:p w14:paraId="373792E2" w14:textId="18F726B9" w:rsidR="004B1155"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[17]</w:t>
      </w:r>
      <w:r>
        <w:rPr>
          <w:rFonts w:ascii="Arial" w:hAnsi="Arial" w:cs="Arial"/>
          <w:szCs w:val="24"/>
          <w:lang w:val="en-GB"/>
        </w:rPr>
        <w:tab/>
      </w:r>
      <w:r w:rsidR="000825F9">
        <w:rPr>
          <w:rFonts w:ascii="Arial" w:hAnsi="Arial" w:cs="Arial"/>
          <w:lang w:val="en-GB"/>
        </w:rPr>
        <w:t xml:space="preserve">The </w:t>
      </w:r>
      <w:r w:rsidR="00F03E6B">
        <w:rPr>
          <w:rFonts w:ascii="Arial" w:hAnsi="Arial" w:cs="Arial"/>
          <w:lang w:val="en-GB"/>
        </w:rPr>
        <w:t>Rule</w:t>
      </w:r>
      <w:r w:rsidR="000825F9">
        <w:rPr>
          <w:rFonts w:ascii="Arial" w:hAnsi="Arial" w:cs="Arial"/>
          <w:lang w:val="en-GB"/>
        </w:rPr>
        <w:t xml:space="preserve"> does not prescribe the manner in which the Court is to be satisfied.  A resolution of a company may constitute sufficient proof of </w:t>
      </w:r>
      <w:r w:rsidR="000F3368">
        <w:rPr>
          <w:rFonts w:ascii="Arial" w:hAnsi="Arial" w:cs="Arial"/>
          <w:lang w:val="en-GB"/>
        </w:rPr>
        <w:t>a</w:t>
      </w:r>
      <w:r w:rsidR="000825F9">
        <w:rPr>
          <w:rFonts w:ascii="Arial" w:hAnsi="Arial" w:cs="Arial"/>
          <w:lang w:val="en-GB"/>
        </w:rPr>
        <w:t>uthority on the part of the attorneys.</w:t>
      </w:r>
      <w:r w:rsidR="0068556D">
        <w:rPr>
          <w:rFonts w:ascii="Arial" w:hAnsi="Arial" w:cs="Arial"/>
          <w:lang w:val="en-GB"/>
        </w:rPr>
        <w:t xml:space="preserve"> </w:t>
      </w:r>
      <w:r w:rsidR="0068556D" w:rsidRPr="0068556D">
        <w:rPr>
          <w:rFonts w:ascii="Arial" w:hAnsi="Arial" w:cs="Arial"/>
          <w:i/>
          <w:iCs/>
          <w:lang w:val="en-GB"/>
        </w:rPr>
        <w:t xml:space="preserve">Mall (Cape) (Pty) Ltd v Merino </w:t>
      </w:r>
      <w:proofErr w:type="spellStart"/>
      <w:r w:rsidR="0068556D" w:rsidRPr="0068556D">
        <w:rPr>
          <w:rFonts w:ascii="Arial" w:hAnsi="Arial" w:cs="Arial"/>
          <w:i/>
          <w:iCs/>
          <w:lang w:val="en-GB"/>
        </w:rPr>
        <w:t>Koöperasie</w:t>
      </w:r>
      <w:proofErr w:type="spellEnd"/>
      <w:r w:rsidR="0068556D" w:rsidRPr="0068556D">
        <w:rPr>
          <w:rFonts w:ascii="Arial" w:hAnsi="Arial" w:cs="Arial"/>
          <w:i/>
          <w:iCs/>
          <w:lang w:val="en-GB"/>
        </w:rPr>
        <w:t xml:space="preserve"> </w:t>
      </w:r>
      <w:proofErr w:type="spellStart"/>
      <w:r w:rsidR="0068556D" w:rsidRPr="0068556D">
        <w:rPr>
          <w:rFonts w:ascii="Arial" w:hAnsi="Arial" w:cs="Arial"/>
          <w:i/>
          <w:iCs/>
          <w:lang w:val="en-GB"/>
        </w:rPr>
        <w:t>Bpk</w:t>
      </w:r>
      <w:proofErr w:type="spellEnd"/>
      <w:r w:rsidR="0068556D" w:rsidRPr="0068556D">
        <w:rPr>
          <w:rFonts w:ascii="Arial" w:hAnsi="Arial" w:cs="Arial"/>
          <w:i/>
          <w:iCs/>
          <w:lang w:val="en-GB"/>
        </w:rPr>
        <w:t xml:space="preserve"> 1957 (2) SA 347 (C)</w:t>
      </w:r>
      <w:r w:rsidR="0068556D">
        <w:rPr>
          <w:rFonts w:ascii="Arial" w:hAnsi="Arial" w:cs="Arial"/>
          <w:lang w:val="en-GB"/>
        </w:rPr>
        <w:t>.</w:t>
      </w:r>
    </w:p>
    <w:p w14:paraId="6132A7CB" w14:textId="79E673D8" w:rsidR="004B1155"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[18]</w:t>
      </w:r>
      <w:r>
        <w:rPr>
          <w:rFonts w:ascii="Arial" w:hAnsi="Arial" w:cs="Arial"/>
          <w:szCs w:val="24"/>
          <w:lang w:val="en-GB"/>
        </w:rPr>
        <w:tab/>
      </w:r>
      <w:r w:rsidR="00F47AB1">
        <w:rPr>
          <w:rFonts w:ascii="Arial" w:hAnsi="Arial" w:cs="Arial"/>
          <w:lang w:val="en-GB"/>
        </w:rPr>
        <w:t xml:space="preserve">In </w:t>
      </w:r>
      <w:r w:rsidR="000C3429">
        <w:rPr>
          <w:rFonts w:ascii="Arial" w:hAnsi="Arial" w:cs="Arial"/>
          <w:lang w:val="en-GB"/>
        </w:rPr>
        <w:t xml:space="preserve">their </w:t>
      </w:r>
      <w:r w:rsidR="00F03E6B">
        <w:rPr>
          <w:rFonts w:ascii="Arial" w:hAnsi="Arial" w:cs="Arial"/>
          <w:lang w:val="en-GB"/>
        </w:rPr>
        <w:t>Rule</w:t>
      </w:r>
      <w:r w:rsidR="00F47AB1">
        <w:rPr>
          <w:rFonts w:ascii="Arial" w:hAnsi="Arial" w:cs="Arial"/>
          <w:lang w:val="en-GB"/>
        </w:rPr>
        <w:t xml:space="preserve"> 7(1) </w:t>
      </w:r>
      <w:r w:rsidR="000C3429">
        <w:rPr>
          <w:rFonts w:ascii="Arial" w:hAnsi="Arial" w:cs="Arial"/>
          <w:lang w:val="en-GB"/>
        </w:rPr>
        <w:t xml:space="preserve">replies, </w:t>
      </w:r>
      <w:r w:rsidR="00F47AB1">
        <w:rPr>
          <w:rFonts w:ascii="Arial" w:hAnsi="Arial" w:cs="Arial"/>
          <w:lang w:val="en-GB"/>
        </w:rPr>
        <w:t>the second and third respondents attached written board resolutions together with signed powers of attorney</w:t>
      </w:r>
      <w:r w:rsidR="003A1FB4">
        <w:rPr>
          <w:rFonts w:ascii="Arial" w:hAnsi="Arial" w:cs="Arial"/>
          <w:lang w:val="en-GB"/>
        </w:rPr>
        <w:t xml:space="preserve"> authorising the respondents' attorneys to act in the proceedings on their behalf.</w:t>
      </w:r>
    </w:p>
    <w:p w14:paraId="3D9924B0" w14:textId="071CE0BD" w:rsidR="003A1FB4"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[19]</w:t>
      </w:r>
      <w:r>
        <w:rPr>
          <w:rFonts w:ascii="Arial" w:hAnsi="Arial" w:cs="Arial"/>
          <w:szCs w:val="24"/>
          <w:lang w:val="en-GB"/>
        </w:rPr>
        <w:tab/>
      </w:r>
      <w:r w:rsidR="00C53B32">
        <w:rPr>
          <w:rFonts w:ascii="Arial" w:hAnsi="Arial" w:cs="Arial"/>
          <w:lang w:val="en-GB"/>
        </w:rPr>
        <w:t xml:space="preserve">The applicant was dissatisfied with the second and third respondents' </w:t>
      </w:r>
      <w:r w:rsidR="00F03E6B">
        <w:rPr>
          <w:rFonts w:ascii="Arial" w:hAnsi="Arial" w:cs="Arial"/>
          <w:lang w:val="en-GB"/>
        </w:rPr>
        <w:t>Rule</w:t>
      </w:r>
      <w:r w:rsidR="00943BEE">
        <w:rPr>
          <w:rFonts w:ascii="Arial" w:hAnsi="Arial" w:cs="Arial"/>
          <w:lang w:val="en-GB"/>
        </w:rPr>
        <w:t xml:space="preserve"> 7(1) </w:t>
      </w:r>
      <w:r w:rsidR="00C53B32">
        <w:rPr>
          <w:rFonts w:ascii="Arial" w:hAnsi="Arial" w:cs="Arial"/>
          <w:lang w:val="en-GB"/>
        </w:rPr>
        <w:t>replies.  It contended that –</w:t>
      </w:r>
    </w:p>
    <w:p w14:paraId="3C9A232F" w14:textId="2B661ABF" w:rsidR="004B1155" w:rsidRDefault="00D275AC" w:rsidP="00D275AC">
      <w:pPr>
        <w:widowControl/>
        <w:tabs>
          <w:tab w:val="left" w:pos="1702"/>
          <w:tab w:val="left" w:pos="2835"/>
          <w:tab w:val="left" w:pos="3969"/>
          <w:tab w:val="right" w:pos="8222"/>
        </w:tabs>
        <w:autoSpaceDE/>
        <w:autoSpaceDN/>
        <w:adjustRightInd/>
        <w:spacing w:after="240" w:line="480" w:lineRule="auto"/>
        <w:ind w:left="1702" w:hanging="851"/>
        <w:contextualSpacing/>
        <w:jc w:val="both"/>
        <w:rPr>
          <w:rFonts w:ascii="Arial" w:hAnsi="Arial" w:cs="Arial"/>
          <w:lang w:val="en-GB"/>
        </w:rPr>
      </w:pPr>
      <w:r>
        <w:rPr>
          <w:rFonts w:ascii="Arial" w:hAnsi="Arial" w:cs="Arial"/>
          <w:szCs w:val="24"/>
          <w:lang w:val="en-GB"/>
        </w:rPr>
        <w:t>19.1.</w:t>
      </w:r>
      <w:r>
        <w:rPr>
          <w:rFonts w:ascii="Arial" w:hAnsi="Arial" w:cs="Arial"/>
          <w:szCs w:val="24"/>
          <w:lang w:val="en-GB"/>
        </w:rPr>
        <w:tab/>
      </w:r>
      <w:r w:rsidR="00C53B32">
        <w:rPr>
          <w:rFonts w:ascii="Arial" w:hAnsi="Arial" w:cs="Arial"/>
          <w:lang w:val="en-GB"/>
        </w:rPr>
        <w:t>The second respondent's power of attorney was only signed by one person, namely Marco du Plessis</w:t>
      </w:r>
      <w:r w:rsidR="003251B2">
        <w:rPr>
          <w:rFonts w:ascii="Arial" w:hAnsi="Arial" w:cs="Arial"/>
          <w:lang w:val="en-GB"/>
        </w:rPr>
        <w:t>.</w:t>
      </w:r>
    </w:p>
    <w:p w14:paraId="2DC40AAF" w14:textId="34473918" w:rsidR="003251B2" w:rsidRDefault="00D275AC" w:rsidP="00D275AC">
      <w:pPr>
        <w:widowControl/>
        <w:tabs>
          <w:tab w:val="left" w:pos="1702"/>
          <w:tab w:val="left" w:pos="2835"/>
          <w:tab w:val="left" w:pos="3969"/>
          <w:tab w:val="right" w:pos="8222"/>
        </w:tabs>
        <w:autoSpaceDE/>
        <w:autoSpaceDN/>
        <w:adjustRightInd/>
        <w:spacing w:after="240" w:line="480" w:lineRule="auto"/>
        <w:ind w:left="1702" w:hanging="851"/>
        <w:contextualSpacing/>
        <w:jc w:val="both"/>
        <w:rPr>
          <w:rFonts w:ascii="Arial" w:hAnsi="Arial" w:cs="Arial"/>
          <w:lang w:val="en-GB"/>
        </w:rPr>
      </w:pPr>
      <w:r>
        <w:rPr>
          <w:rFonts w:ascii="Arial" w:hAnsi="Arial" w:cs="Arial"/>
          <w:szCs w:val="24"/>
          <w:lang w:val="en-GB"/>
        </w:rPr>
        <w:t>19.2.</w:t>
      </w:r>
      <w:r>
        <w:rPr>
          <w:rFonts w:ascii="Arial" w:hAnsi="Arial" w:cs="Arial"/>
          <w:szCs w:val="24"/>
          <w:lang w:val="en-GB"/>
        </w:rPr>
        <w:tab/>
      </w:r>
      <w:r w:rsidR="003251B2">
        <w:rPr>
          <w:rFonts w:ascii="Arial" w:hAnsi="Arial" w:cs="Arial"/>
          <w:lang w:val="en-GB"/>
        </w:rPr>
        <w:t xml:space="preserve">The second respondent's board resolution was only signed by two of its directors, in circumstances where the CIPC records </w:t>
      </w:r>
      <w:r w:rsidR="003617E9">
        <w:rPr>
          <w:rFonts w:ascii="Arial" w:hAnsi="Arial" w:cs="Arial"/>
          <w:lang w:val="en-GB"/>
        </w:rPr>
        <w:t xml:space="preserve">reflect </w:t>
      </w:r>
      <w:r w:rsidR="003251B2">
        <w:rPr>
          <w:rFonts w:ascii="Arial" w:hAnsi="Arial" w:cs="Arial"/>
          <w:lang w:val="en-GB"/>
        </w:rPr>
        <w:t>that there were six directors.</w:t>
      </w:r>
    </w:p>
    <w:p w14:paraId="7130D721" w14:textId="5010EC54" w:rsidR="003251B2" w:rsidRDefault="00D275AC" w:rsidP="00D275AC">
      <w:pPr>
        <w:widowControl/>
        <w:tabs>
          <w:tab w:val="left" w:pos="1702"/>
          <w:tab w:val="left" w:pos="2835"/>
          <w:tab w:val="left" w:pos="3969"/>
          <w:tab w:val="right" w:pos="8222"/>
        </w:tabs>
        <w:autoSpaceDE/>
        <w:autoSpaceDN/>
        <w:adjustRightInd/>
        <w:spacing w:after="240" w:line="480" w:lineRule="auto"/>
        <w:ind w:left="1702" w:hanging="851"/>
        <w:contextualSpacing/>
        <w:jc w:val="both"/>
        <w:rPr>
          <w:rFonts w:ascii="Arial" w:hAnsi="Arial" w:cs="Arial"/>
          <w:lang w:val="en-GB"/>
        </w:rPr>
      </w:pPr>
      <w:r>
        <w:rPr>
          <w:rFonts w:ascii="Arial" w:hAnsi="Arial" w:cs="Arial"/>
          <w:szCs w:val="24"/>
          <w:lang w:val="en-GB"/>
        </w:rPr>
        <w:lastRenderedPageBreak/>
        <w:t>19.3.</w:t>
      </w:r>
      <w:r>
        <w:rPr>
          <w:rFonts w:ascii="Arial" w:hAnsi="Arial" w:cs="Arial"/>
          <w:szCs w:val="24"/>
          <w:lang w:val="en-GB"/>
        </w:rPr>
        <w:tab/>
      </w:r>
      <w:r w:rsidR="003251B2">
        <w:rPr>
          <w:rFonts w:ascii="Arial" w:hAnsi="Arial" w:cs="Arial"/>
          <w:lang w:val="en-GB"/>
        </w:rPr>
        <w:t>The third respondent</w:t>
      </w:r>
      <w:r w:rsidR="00ED075C">
        <w:rPr>
          <w:rFonts w:ascii="Arial" w:hAnsi="Arial" w:cs="Arial"/>
          <w:lang w:val="en-GB"/>
        </w:rPr>
        <w:t>'s power of attorney was only signed by one person, namely George Bishop.</w:t>
      </w:r>
    </w:p>
    <w:p w14:paraId="03C5E35E" w14:textId="2F22407E" w:rsidR="00ED075C" w:rsidRPr="009D62D8" w:rsidRDefault="00D275AC" w:rsidP="00D275AC">
      <w:pPr>
        <w:widowControl/>
        <w:tabs>
          <w:tab w:val="left" w:pos="1702"/>
          <w:tab w:val="left" w:pos="2835"/>
          <w:tab w:val="left" w:pos="3969"/>
          <w:tab w:val="right" w:pos="8222"/>
        </w:tabs>
        <w:autoSpaceDE/>
        <w:autoSpaceDN/>
        <w:adjustRightInd/>
        <w:spacing w:after="240" w:line="480" w:lineRule="auto"/>
        <w:ind w:left="1702" w:hanging="851"/>
        <w:contextualSpacing/>
        <w:jc w:val="both"/>
        <w:rPr>
          <w:rFonts w:ascii="Arial" w:hAnsi="Arial" w:cs="Arial"/>
          <w:lang w:val="en-GB"/>
        </w:rPr>
      </w:pPr>
      <w:r w:rsidRPr="009D62D8">
        <w:rPr>
          <w:rFonts w:ascii="Arial" w:hAnsi="Arial" w:cs="Arial"/>
          <w:szCs w:val="24"/>
          <w:lang w:val="en-GB"/>
        </w:rPr>
        <w:t>19.4.</w:t>
      </w:r>
      <w:r w:rsidRPr="009D62D8">
        <w:rPr>
          <w:rFonts w:ascii="Arial" w:hAnsi="Arial" w:cs="Arial"/>
          <w:szCs w:val="24"/>
          <w:lang w:val="en-GB"/>
        </w:rPr>
        <w:tab/>
      </w:r>
      <w:r w:rsidR="00ED075C">
        <w:rPr>
          <w:rFonts w:ascii="Arial" w:hAnsi="Arial" w:cs="Arial"/>
          <w:lang w:val="en-GB"/>
        </w:rPr>
        <w:t xml:space="preserve">The third respondent's board resolution was only signed by two of its directors in circumstances where the CIPC records </w:t>
      </w:r>
      <w:r w:rsidR="00906319">
        <w:rPr>
          <w:rFonts w:ascii="Arial" w:hAnsi="Arial" w:cs="Arial"/>
          <w:lang w:val="en-GB"/>
        </w:rPr>
        <w:t xml:space="preserve">reflect </w:t>
      </w:r>
      <w:r w:rsidR="00ED075C">
        <w:rPr>
          <w:rFonts w:ascii="Arial" w:hAnsi="Arial" w:cs="Arial"/>
          <w:lang w:val="en-GB"/>
        </w:rPr>
        <w:t xml:space="preserve">that there were </w:t>
      </w:r>
      <w:r w:rsidR="00142E24">
        <w:rPr>
          <w:rFonts w:ascii="Arial" w:hAnsi="Arial" w:cs="Arial"/>
          <w:lang w:val="en-GB"/>
        </w:rPr>
        <w:t xml:space="preserve">five </w:t>
      </w:r>
      <w:r w:rsidR="00ED075C">
        <w:rPr>
          <w:rFonts w:ascii="Arial" w:hAnsi="Arial" w:cs="Arial"/>
          <w:lang w:val="en-GB"/>
        </w:rPr>
        <w:t>directors.</w:t>
      </w:r>
    </w:p>
    <w:p w14:paraId="7FE29A63" w14:textId="03500025" w:rsidR="00E578E3" w:rsidRPr="00167BB7"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sidRPr="00167BB7">
        <w:rPr>
          <w:rFonts w:ascii="Arial" w:hAnsi="Arial" w:cs="Arial"/>
          <w:szCs w:val="24"/>
          <w:lang w:val="en-GB"/>
        </w:rPr>
        <w:t>[20]</w:t>
      </w:r>
      <w:r w:rsidRPr="00167BB7">
        <w:rPr>
          <w:rFonts w:ascii="Arial" w:hAnsi="Arial" w:cs="Arial"/>
          <w:szCs w:val="24"/>
          <w:lang w:val="en-GB"/>
        </w:rPr>
        <w:tab/>
      </w:r>
      <w:r w:rsidR="009D62D8">
        <w:rPr>
          <w:rFonts w:ascii="Arial" w:hAnsi="Arial" w:cs="Arial"/>
          <w:lang w:val="en-GB"/>
        </w:rPr>
        <w:t>Relying on the provis</w:t>
      </w:r>
      <w:r w:rsidR="00AC3153">
        <w:rPr>
          <w:rFonts w:ascii="Arial" w:hAnsi="Arial" w:cs="Arial"/>
          <w:lang w:val="en-GB"/>
        </w:rPr>
        <w:t>io</w:t>
      </w:r>
      <w:r w:rsidR="009D62D8">
        <w:rPr>
          <w:rFonts w:ascii="Arial" w:hAnsi="Arial" w:cs="Arial"/>
          <w:lang w:val="en-GB"/>
        </w:rPr>
        <w:t>ns of sections 73 and 7</w:t>
      </w:r>
      <w:r w:rsidR="00906319">
        <w:rPr>
          <w:rFonts w:ascii="Arial" w:hAnsi="Arial" w:cs="Arial"/>
          <w:lang w:val="en-GB"/>
        </w:rPr>
        <w:t>4</w:t>
      </w:r>
      <w:r w:rsidR="009D62D8">
        <w:rPr>
          <w:rFonts w:ascii="Arial" w:hAnsi="Arial" w:cs="Arial"/>
          <w:lang w:val="en-GB"/>
        </w:rPr>
        <w:t xml:space="preserve"> of </w:t>
      </w:r>
      <w:r w:rsidR="00AC3153">
        <w:rPr>
          <w:rFonts w:ascii="Arial" w:hAnsi="Arial" w:cs="Arial"/>
          <w:lang w:val="en-GB"/>
        </w:rPr>
        <w:t>the Companies Act</w:t>
      </w:r>
      <w:r w:rsidR="00502C17">
        <w:rPr>
          <w:rFonts w:ascii="Arial" w:hAnsi="Arial" w:cs="Arial"/>
          <w:lang w:val="en-GB"/>
        </w:rPr>
        <w:t xml:space="preserve">, </w:t>
      </w:r>
      <w:r w:rsidR="00656887">
        <w:rPr>
          <w:rFonts w:ascii="Arial" w:hAnsi="Arial" w:cs="Arial"/>
          <w:lang w:val="en-GB"/>
        </w:rPr>
        <w:t>71 of 2008</w:t>
      </w:r>
      <w:r w:rsidR="00AC3153">
        <w:rPr>
          <w:rFonts w:ascii="Arial" w:hAnsi="Arial" w:cs="Arial"/>
          <w:lang w:val="en-GB"/>
        </w:rPr>
        <w:t xml:space="preserve">, the applicant contended that the power of attorney and board resolutions were insufficient to satisfy the Court that </w:t>
      </w:r>
      <w:r w:rsidR="00E578E3">
        <w:rPr>
          <w:rFonts w:ascii="Arial" w:hAnsi="Arial" w:cs="Arial"/>
          <w:lang w:val="en-GB"/>
        </w:rPr>
        <w:t>Clyde &amp; Co w</w:t>
      </w:r>
      <w:r w:rsidR="00502C17">
        <w:rPr>
          <w:rFonts w:ascii="Arial" w:hAnsi="Arial" w:cs="Arial"/>
          <w:lang w:val="en-GB"/>
        </w:rPr>
        <w:t>as</w:t>
      </w:r>
      <w:r w:rsidR="00E578E3">
        <w:rPr>
          <w:rFonts w:ascii="Arial" w:hAnsi="Arial" w:cs="Arial"/>
          <w:lang w:val="en-GB"/>
        </w:rPr>
        <w:t xml:space="preserve"> authorised to act on behalf of the second and third respondents.</w:t>
      </w:r>
      <w:r w:rsidR="00167BB7">
        <w:rPr>
          <w:rFonts w:ascii="Arial" w:hAnsi="Arial" w:cs="Arial"/>
          <w:lang w:val="en-GB"/>
        </w:rPr>
        <w:t xml:space="preserve">  T</w:t>
      </w:r>
      <w:r w:rsidR="00E578E3" w:rsidRPr="00167BB7">
        <w:rPr>
          <w:rFonts w:ascii="Arial" w:hAnsi="Arial" w:cs="Arial"/>
          <w:lang w:val="en-GB"/>
        </w:rPr>
        <w:t xml:space="preserve">he applicant </w:t>
      </w:r>
      <w:r w:rsidR="00502C17" w:rsidRPr="00167BB7">
        <w:rPr>
          <w:rFonts w:ascii="Arial" w:hAnsi="Arial" w:cs="Arial"/>
          <w:lang w:val="en-GB"/>
        </w:rPr>
        <w:t xml:space="preserve">averred </w:t>
      </w:r>
      <w:r w:rsidR="00E578E3" w:rsidRPr="00167BB7">
        <w:rPr>
          <w:rFonts w:ascii="Arial" w:hAnsi="Arial" w:cs="Arial"/>
          <w:lang w:val="en-GB"/>
        </w:rPr>
        <w:t xml:space="preserve">that there was no indication that the relevant board meetings had been properly </w:t>
      </w:r>
      <w:r w:rsidR="00167BB7">
        <w:rPr>
          <w:rFonts w:ascii="Arial" w:hAnsi="Arial" w:cs="Arial"/>
          <w:lang w:val="en-GB"/>
        </w:rPr>
        <w:t xml:space="preserve">convened </w:t>
      </w:r>
      <w:r w:rsidR="00E578E3" w:rsidRPr="00167BB7">
        <w:rPr>
          <w:rFonts w:ascii="Arial" w:hAnsi="Arial" w:cs="Arial"/>
          <w:lang w:val="en-GB"/>
        </w:rPr>
        <w:t xml:space="preserve">or that the directors had received "formal notice" of the proposed resolutions.  The applicant thus insisted that it was entitled to </w:t>
      </w:r>
      <w:r w:rsidR="0035587C">
        <w:rPr>
          <w:rFonts w:ascii="Arial" w:hAnsi="Arial" w:cs="Arial"/>
          <w:lang w:val="en-GB"/>
        </w:rPr>
        <w:t xml:space="preserve">seek </w:t>
      </w:r>
      <w:r w:rsidR="00E578E3" w:rsidRPr="00167BB7">
        <w:rPr>
          <w:rFonts w:ascii="Arial" w:hAnsi="Arial" w:cs="Arial"/>
          <w:lang w:val="en-GB"/>
        </w:rPr>
        <w:t>documentation relating to the board meetings to enable it to interrogate the validity of same.</w:t>
      </w:r>
    </w:p>
    <w:p w14:paraId="58D5A3AF" w14:textId="3C4D7A0C" w:rsidR="00E578E3"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[21]</w:t>
      </w:r>
      <w:r>
        <w:rPr>
          <w:rFonts w:ascii="Arial" w:hAnsi="Arial" w:cs="Arial"/>
          <w:szCs w:val="24"/>
          <w:lang w:val="en-GB"/>
        </w:rPr>
        <w:tab/>
      </w:r>
      <w:r w:rsidR="00502C17">
        <w:rPr>
          <w:rFonts w:ascii="Arial" w:hAnsi="Arial" w:cs="Arial"/>
          <w:lang w:val="en-GB"/>
        </w:rPr>
        <w:t xml:space="preserve">The respondents maintained </w:t>
      </w:r>
      <w:r w:rsidR="00E578E3">
        <w:rPr>
          <w:rFonts w:ascii="Arial" w:hAnsi="Arial" w:cs="Arial"/>
          <w:lang w:val="en-GB"/>
        </w:rPr>
        <w:t>that the resolu</w:t>
      </w:r>
      <w:r w:rsidR="00443C7D">
        <w:rPr>
          <w:rFonts w:ascii="Arial" w:hAnsi="Arial" w:cs="Arial"/>
          <w:lang w:val="en-GB"/>
        </w:rPr>
        <w:t>t</w:t>
      </w:r>
      <w:r w:rsidR="00E578E3">
        <w:rPr>
          <w:rFonts w:ascii="Arial" w:hAnsi="Arial" w:cs="Arial"/>
          <w:lang w:val="en-GB"/>
        </w:rPr>
        <w:t>ions were properly passed</w:t>
      </w:r>
      <w:r w:rsidR="00502C17">
        <w:rPr>
          <w:rFonts w:ascii="Arial" w:hAnsi="Arial" w:cs="Arial"/>
          <w:lang w:val="en-GB"/>
        </w:rPr>
        <w:t>,</w:t>
      </w:r>
      <w:r w:rsidR="00E578E3">
        <w:rPr>
          <w:rFonts w:ascii="Arial" w:hAnsi="Arial" w:cs="Arial"/>
          <w:lang w:val="en-GB"/>
        </w:rPr>
        <w:t xml:space="preserve"> and </w:t>
      </w:r>
      <w:r w:rsidR="0035587C">
        <w:rPr>
          <w:rFonts w:ascii="Arial" w:hAnsi="Arial" w:cs="Arial"/>
          <w:lang w:val="en-GB"/>
        </w:rPr>
        <w:t xml:space="preserve">that </w:t>
      </w:r>
      <w:r w:rsidR="00E578E3">
        <w:rPr>
          <w:rFonts w:ascii="Arial" w:hAnsi="Arial" w:cs="Arial"/>
          <w:lang w:val="en-GB"/>
        </w:rPr>
        <w:t>the powers of attorney</w:t>
      </w:r>
      <w:r w:rsidR="00443C7D">
        <w:rPr>
          <w:rFonts w:ascii="Arial" w:hAnsi="Arial" w:cs="Arial"/>
          <w:lang w:val="en-GB"/>
        </w:rPr>
        <w:t xml:space="preserve"> authorised </w:t>
      </w:r>
      <w:r w:rsidR="00D364B5">
        <w:rPr>
          <w:rFonts w:ascii="Arial" w:hAnsi="Arial" w:cs="Arial"/>
          <w:lang w:val="en-GB"/>
        </w:rPr>
        <w:t>Clyde &amp; Co</w:t>
      </w:r>
      <w:r w:rsidR="0035587C">
        <w:rPr>
          <w:rFonts w:ascii="Arial" w:hAnsi="Arial" w:cs="Arial"/>
          <w:lang w:val="en-GB"/>
        </w:rPr>
        <w:t xml:space="preserve"> to act in the matter on behalf of the second and third respondents</w:t>
      </w:r>
      <w:r w:rsidR="000E045C">
        <w:rPr>
          <w:rFonts w:ascii="Arial" w:hAnsi="Arial" w:cs="Arial"/>
          <w:lang w:val="en-GB"/>
        </w:rPr>
        <w:t xml:space="preserve">. </w:t>
      </w:r>
      <w:r w:rsidR="0034280F" w:rsidRPr="0034280F">
        <w:rPr>
          <w:rFonts w:ascii="Arial" w:hAnsi="Arial" w:cs="Arial"/>
          <w:i/>
          <w:iCs/>
          <w:lang w:val="en-GB"/>
        </w:rPr>
        <w:t xml:space="preserve">Ex </w:t>
      </w:r>
      <w:proofErr w:type="spellStart"/>
      <w:r w:rsidR="0034280F" w:rsidRPr="0034280F">
        <w:rPr>
          <w:rFonts w:ascii="Arial" w:hAnsi="Arial" w:cs="Arial"/>
          <w:i/>
          <w:iCs/>
          <w:lang w:val="en-GB"/>
        </w:rPr>
        <w:t>abundante</w:t>
      </w:r>
      <w:proofErr w:type="spellEnd"/>
      <w:r w:rsidR="0034280F" w:rsidRPr="0034280F">
        <w:rPr>
          <w:rFonts w:ascii="Arial" w:hAnsi="Arial" w:cs="Arial"/>
          <w:i/>
          <w:iCs/>
          <w:lang w:val="en-GB"/>
        </w:rPr>
        <w:t xml:space="preserve"> </w:t>
      </w:r>
      <w:proofErr w:type="spellStart"/>
      <w:r w:rsidR="0034280F" w:rsidRPr="0034280F">
        <w:rPr>
          <w:rFonts w:ascii="Arial" w:hAnsi="Arial" w:cs="Arial"/>
          <w:i/>
          <w:iCs/>
          <w:lang w:val="en-GB"/>
        </w:rPr>
        <w:t>cautela</w:t>
      </w:r>
      <w:proofErr w:type="spellEnd"/>
      <w:r w:rsidR="00443C7D">
        <w:rPr>
          <w:rFonts w:ascii="Arial" w:hAnsi="Arial" w:cs="Arial"/>
          <w:lang w:val="en-GB"/>
        </w:rPr>
        <w:t xml:space="preserve">, the second and third respondents attached </w:t>
      </w:r>
      <w:r w:rsidR="00902AA0">
        <w:rPr>
          <w:rFonts w:ascii="Arial" w:hAnsi="Arial" w:cs="Arial"/>
          <w:lang w:val="en-GB"/>
        </w:rPr>
        <w:t xml:space="preserve">to their answering affidavit </w:t>
      </w:r>
      <w:r w:rsidR="00443C7D">
        <w:rPr>
          <w:rFonts w:ascii="Arial" w:hAnsi="Arial" w:cs="Arial"/>
          <w:lang w:val="en-GB"/>
        </w:rPr>
        <w:t xml:space="preserve">additional </w:t>
      </w:r>
      <w:r w:rsidR="00F72F2A">
        <w:rPr>
          <w:rFonts w:ascii="Arial" w:hAnsi="Arial" w:cs="Arial"/>
          <w:lang w:val="en-GB"/>
        </w:rPr>
        <w:t xml:space="preserve">resolutions </w:t>
      </w:r>
      <w:r w:rsidR="00183D9E">
        <w:rPr>
          <w:rFonts w:ascii="Arial" w:hAnsi="Arial" w:cs="Arial"/>
          <w:lang w:val="en-GB"/>
        </w:rPr>
        <w:t xml:space="preserve">authorising </w:t>
      </w:r>
      <w:r w:rsidR="00D364B5">
        <w:rPr>
          <w:rFonts w:ascii="Arial" w:hAnsi="Arial" w:cs="Arial"/>
          <w:lang w:val="en-GB"/>
        </w:rPr>
        <w:t>Clyde &amp; Co</w:t>
      </w:r>
      <w:r w:rsidR="00902AA0">
        <w:rPr>
          <w:rFonts w:ascii="Arial" w:hAnsi="Arial" w:cs="Arial"/>
          <w:lang w:val="en-GB"/>
        </w:rPr>
        <w:t xml:space="preserve"> </w:t>
      </w:r>
      <w:r w:rsidR="00183D9E">
        <w:rPr>
          <w:rFonts w:ascii="Arial" w:hAnsi="Arial" w:cs="Arial"/>
          <w:lang w:val="en-GB"/>
        </w:rPr>
        <w:t>to act on their behalf.</w:t>
      </w:r>
    </w:p>
    <w:p w14:paraId="5AEAECA6" w14:textId="22F56C6E" w:rsidR="00C00196"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[22]</w:t>
      </w:r>
      <w:r>
        <w:rPr>
          <w:rFonts w:ascii="Arial" w:hAnsi="Arial" w:cs="Arial"/>
          <w:szCs w:val="24"/>
          <w:lang w:val="en-GB"/>
        </w:rPr>
        <w:tab/>
      </w:r>
      <w:proofErr w:type="gramStart"/>
      <w:r w:rsidR="00C744DF">
        <w:rPr>
          <w:rFonts w:ascii="Arial" w:hAnsi="Arial" w:cs="Arial"/>
          <w:lang w:val="en-GB"/>
        </w:rPr>
        <w:t>Notwithstanding</w:t>
      </w:r>
      <w:proofErr w:type="gramEnd"/>
      <w:r w:rsidR="00C744DF">
        <w:rPr>
          <w:rFonts w:ascii="Arial" w:hAnsi="Arial" w:cs="Arial"/>
          <w:lang w:val="en-GB"/>
        </w:rPr>
        <w:t>, t</w:t>
      </w:r>
      <w:r w:rsidR="00C00196">
        <w:rPr>
          <w:rFonts w:ascii="Arial" w:hAnsi="Arial" w:cs="Arial"/>
          <w:lang w:val="en-GB"/>
        </w:rPr>
        <w:t>he applicant</w:t>
      </w:r>
      <w:r w:rsidR="00EA6697">
        <w:rPr>
          <w:rFonts w:ascii="Arial" w:hAnsi="Arial" w:cs="Arial"/>
          <w:lang w:val="en-GB"/>
        </w:rPr>
        <w:t xml:space="preserve"> </w:t>
      </w:r>
      <w:r w:rsidR="00C744DF">
        <w:rPr>
          <w:rFonts w:ascii="Arial" w:hAnsi="Arial" w:cs="Arial"/>
          <w:lang w:val="en-GB"/>
        </w:rPr>
        <w:t>persisted with the application. In the heads of argument delivered on behalf of the applicant</w:t>
      </w:r>
      <w:r w:rsidR="007F6780">
        <w:rPr>
          <w:rFonts w:ascii="Arial" w:hAnsi="Arial" w:cs="Arial"/>
          <w:lang w:val="en-GB"/>
        </w:rPr>
        <w:t xml:space="preserve">, it for the first time acknowledged </w:t>
      </w:r>
      <w:r w:rsidR="00EA6697">
        <w:rPr>
          <w:rFonts w:ascii="Arial" w:hAnsi="Arial" w:cs="Arial"/>
          <w:lang w:val="en-GB"/>
        </w:rPr>
        <w:t>that the additional resolutions remed</w:t>
      </w:r>
      <w:r w:rsidR="00483220">
        <w:rPr>
          <w:rFonts w:ascii="Arial" w:hAnsi="Arial" w:cs="Arial"/>
          <w:lang w:val="en-GB"/>
        </w:rPr>
        <w:t>ied</w:t>
      </w:r>
      <w:r w:rsidR="00EA6697">
        <w:rPr>
          <w:rFonts w:ascii="Arial" w:hAnsi="Arial" w:cs="Arial"/>
          <w:lang w:val="en-GB"/>
        </w:rPr>
        <w:t xml:space="preserve"> </w:t>
      </w:r>
      <w:r w:rsidR="008063B8">
        <w:rPr>
          <w:rFonts w:ascii="Arial" w:hAnsi="Arial" w:cs="Arial"/>
          <w:lang w:val="en-GB"/>
        </w:rPr>
        <w:t xml:space="preserve">the position and </w:t>
      </w:r>
      <w:r w:rsidR="000F79C6">
        <w:rPr>
          <w:rFonts w:ascii="Arial" w:hAnsi="Arial" w:cs="Arial"/>
          <w:lang w:val="en-GB"/>
        </w:rPr>
        <w:t xml:space="preserve">vested </w:t>
      </w:r>
      <w:r w:rsidR="00D364B5">
        <w:rPr>
          <w:rFonts w:ascii="Arial" w:hAnsi="Arial" w:cs="Arial"/>
          <w:lang w:val="en-GB"/>
        </w:rPr>
        <w:t>Clyde &amp; Co</w:t>
      </w:r>
      <w:r w:rsidR="000F79C6">
        <w:rPr>
          <w:rFonts w:ascii="Arial" w:hAnsi="Arial" w:cs="Arial"/>
          <w:lang w:val="en-GB"/>
        </w:rPr>
        <w:t xml:space="preserve"> with the necessary authority to act on behalf of the second and third respondents.</w:t>
      </w:r>
    </w:p>
    <w:p w14:paraId="7A71E513" w14:textId="11C3E358" w:rsidR="002F067D"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lastRenderedPageBreak/>
        <w:t>[23]</w:t>
      </w:r>
      <w:r>
        <w:rPr>
          <w:rFonts w:ascii="Arial" w:hAnsi="Arial" w:cs="Arial"/>
          <w:szCs w:val="24"/>
          <w:lang w:val="en-GB"/>
        </w:rPr>
        <w:tab/>
      </w:r>
      <w:r w:rsidR="0011623A" w:rsidRPr="000825C0">
        <w:rPr>
          <w:rFonts w:ascii="Arial" w:hAnsi="Arial" w:cs="Arial"/>
          <w:lang w:val="en-GB"/>
        </w:rPr>
        <w:t xml:space="preserve">I am satisfied that the second and third respondents' initial responses to the </w:t>
      </w:r>
      <w:r w:rsidR="00F03E6B" w:rsidRPr="000825C0">
        <w:rPr>
          <w:rFonts w:ascii="Arial" w:hAnsi="Arial" w:cs="Arial"/>
          <w:lang w:val="en-GB"/>
        </w:rPr>
        <w:t>Rule</w:t>
      </w:r>
      <w:r w:rsidR="0011623A" w:rsidRPr="000825C0">
        <w:rPr>
          <w:rFonts w:ascii="Arial" w:hAnsi="Arial" w:cs="Arial"/>
          <w:lang w:val="en-GB"/>
        </w:rPr>
        <w:t xml:space="preserve"> 7(1)</w:t>
      </w:r>
      <w:r w:rsidR="00736CB3" w:rsidRPr="000825C0">
        <w:rPr>
          <w:rFonts w:ascii="Arial" w:hAnsi="Arial" w:cs="Arial"/>
          <w:lang w:val="en-GB"/>
        </w:rPr>
        <w:t xml:space="preserve"> notices constituted sufficient proof that Clyde &amp; Co had been properly authorised to act on their behalf</w:t>
      </w:r>
      <w:r w:rsidR="0009613B" w:rsidRPr="000825C0">
        <w:rPr>
          <w:rFonts w:ascii="Arial" w:hAnsi="Arial" w:cs="Arial"/>
          <w:lang w:val="en-GB"/>
        </w:rPr>
        <w:t xml:space="preserve">.  The veracity of the </w:t>
      </w:r>
      <w:r w:rsidR="00707236" w:rsidRPr="000825C0">
        <w:rPr>
          <w:rFonts w:ascii="Arial" w:hAnsi="Arial" w:cs="Arial"/>
          <w:lang w:val="en-GB"/>
        </w:rPr>
        <w:t xml:space="preserve">initial </w:t>
      </w:r>
      <w:r w:rsidR="0009613B" w:rsidRPr="000825C0">
        <w:rPr>
          <w:rFonts w:ascii="Arial" w:hAnsi="Arial" w:cs="Arial"/>
          <w:lang w:val="en-GB"/>
        </w:rPr>
        <w:t>powers of attorney and resolutions could not</w:t>
      </w:r>
      <w:r w:rsidR="007528D1" w:rsidRPr="000825C0">
        <w:rPr>
          <w:rFonts w:ascii="Arial" w:hAnsi="Arial" w:cs="Arial"/>
          <w:lang w:val="en-GB"/>
        </w:rPr>
        <w:t xml:space="preserve"> </w:t>
      </w:r>
      <w:r w:rsidR="00707236" w:rsidRPr="000825C0">
        <w:rPr>
          <w:rFonts w:ascii="Arial" w:hAnsi="Arial" w:cs="Arial"/>
          <w:lang w:val="en-GB"/>
        </w:rPr>
        <w:t xml:space="preserve">be, </w:t>
      </w:r>
      <w:r w:rsidR="007528D1" w:rsidRPr="000825C0">
        <w:rPr>
          <w:rFonts w:ascii="Arial" w:hAnsi="Arial" w:cs="Arial"/>
          <w:lang w:val="en-GB"/>
        </w:rPr>
        <w:t>and were not</w:t>
      </w:r>
      <w:r w:rsidR="00707236" w:rsidRPr="000825C0">
        <w:rPr>
          <w:rFonts w:ascii="Arial" w:hAnsi="Arial" w:cs="Arial"/>
          <w:lang w:val="en-GB"/>
        </w:rPr>
        <w:t>,</w:t>
      </w:r>
      <w:r w:rsidR="007528D1" w:rsidRPr="000825C0">
        <w:rPr>
          <w:rFonts w:ascii="Arial" w:hAnsi="Arial" w:cs="Arial"/>
          <w:lang w:val="en-GB"/>
        </w:rPr>
        <w:t xml:space="preserve"> gainsaid by </w:t>
      </w:r>
      <w:r w:rsidR="00706DA8" w:rsidRPr="000825C0">
        <w:rPr>
          <w:rFonts w:ascii="Arial" w:hAnsi="Arial" w:cs="Arial"/>
          <w:lang w:val="en-GB"/>
        </w:rPr>
        <w:t>the applicant</w:t>
      </w:r>
      <w:r w:rsidR="00B02578" w:rsidRPr="000825C0">
        <w:rPr>
          <w:rFonts w:ascii="Arial" w:hAnsi="Arial" w:cs="Arial"/>
          <w:lang w:val="en-GB"/>
        </w:rPr>
        <w:t xml:space="preserve">.     The applicant's </w:t>
      </w:r>
      <w:r w:rsidR="007528D1" w:rsidRPr="000825C0">
        <w:rPr>
          <w:rFonts w:ascii="Arial" w:hAnsi="Arial" w:cs="Arial"/>
          <w:lang w:val="en-GB"/>
        </w:rPr>
        <w:t xml:space="preserve">challenge to the authority of the attorneys was flimsy and unconvincing.  </w:t>
      </w:r>
    </w:p>
    <w:p w14:paraId="44140106" w14:textId="6A0D0D4B" w:rsidR="0011623A"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[24]</w:t>
      </w:r>
      <w:r>
        <w:rPr>
          <w:rFonts w:ascii="Arial" w:hAnsi="Arial" w:cs="Arial"/>
          <w:szCs w:val="24"/>
          <w:lang w:val="en-GB"/>
        </w:rPr>
        <w:tab/>
      </w:r>
      <w:r w:rsidR="006C1485" w:rsidRPr="000825C0">
        <w:rPr>
          <w:rFonts w:ascii="Arial" w:hAnsi="Arial" w:cs="Arial"/>
          <w:lang w:val="en-GB"/>
        </w:rPr>
        <w:t xml:space="preserve">Despite </w:t>
      </w:r>
      <w:r w:rsidR="00B402D7" w:rsidRPr="000825C0">
        <w:rPr>
          <w:rFonts w:ascii="Arial" w:hAnsi="Arial" w:cs="Arial"/>
          <w:lang w:val="en-GB"/>
        </w:rPr>
        <w:t xml:space="preserve">sufficient proof as to the authorisation of </w:t>
      </w:r>
      <w:r w:rsidR="00D364B5">
        <w:rPr>
          <w:rFonts w:ascii="Arial" w:hAnsi="Arial" w:cs="Arial"/>
          <w:lang w:val="en-GB"/>
        </w:rPr>
        <w:t>Clyde &amp; Co</w:t>
      </w:r>
      <w:r w:rsidR="00B402D7" w:rsidRPr="000825C0">
        <w:rPr>
          <w:rFonts w:ascii="Arial" w:hAnsi="Arial" w:cs="Arial"/>
          <w:lang w:val="en-GB"/>
        </w:rPr>
        <w:t xml:space="preserve"> </w:t>
      </w:r>
      <w:r w:rsidR="006C1485" w:rsidRPr="000825C0">
        <w:rPr>
          <w:rFonts w:ascii="Arial" w:hAnsi="Arial" w:cs="Arial"/>
          <w:lang w:val="en-GB"/>
        </w:rPr>
        <w:t xml:space="preserve">having been provided, the applicant </w:t>
      </w:r>
      <w:r w:rsidR="004E73AF" w:rsidRPr="000825C0">
        <w:rPr>
          <w:rFonts w:ascii="Arial" w:hAnsi="Arial" w:cs="Arial"/>
          <w:lang w:val="en-GB"/>
        </w:rPr>
        <w:t xml:space="preserve">continued with the application and required </w:t>
      </w:r>
      <w:r w:rsidR="00373282" w:rsidRPr="000825C0">
        <w:rPr>
          <w:rFonts w:ascii="Arial" w:hAnsi="Arial" w:cs="Arial"/>
          <w:lang w:val="en-GB"/>
        </w:rPr>
        <w:t xml:space="preserve">the second and third respondents </w:t>
      </w:r>
      <w:r w:rsidR="00E43778" w:rsidRPr="000825C0">
        <w:rPr>
          <w:rFonts w:ascii="Arial" w:hAnsi="Arial" w:cs="Arial"/>
          <w:lang w:val="en-GB"/>
        </w:rPr>
        <w:t xml:space="preserve">to incur further unnecessary time and expense </w:t>
      </w:r>
      <w:r w:rsidR="0000504F" w:rsidRPr="000825C0">
        <w:rPr>
          <w:rFonts w:ascii="Arial" w:hAnsi="Arial" w:cs="Arial"/>
          <w:lang w:val="en-GB"/>
        </w:rPr>
        <w:t>to establish same.</w:t>
      </w:r>
      <w:r w:rsidR="006C1485" w:rsidRPr="000825C0">
        <w:rPr>
          <w:rFonts w:ascii="Arial" w:hAnsi="Arial" w:cs="Arial"/>
          <w:lang w:val="en-GB"/>
        </w:rPr>
        <w:t xml:space="preserve"> </w:t>
      </w:r>
      <w:r w:rsidR="00436907" w:rsidRPr="000825C0">
        <w:rPr>
          <w:rFonts w:ascii="Arial" w:hAnsi="Arial" w:cs="Arial"/>
          <w:lang w:val="en-GB"/>
        </w:rPr>
        <w:t xml:space="preserve">The challenge to the authority </w:t>
      </w:r>
      <w:r w:rsidR="000819DE" w:rsidRPr="000825C0">
        <w:rPr>
          <w:rFonts w:ascii="Arial" w:hAnsi="Arial" w:cs="Arial"/>
          <w:lang w:val="en-GB"/>
        </w:rPr>
        <w:t xml:space="preserve">resulted in the filing of further </w:t>
      </w:r>
      <w:r w:rsidR="00C32266" w:rsidRPr="000825C0">
        <w:rPr>
          <w:rFonts w:ascii="Arial" w:hAnsi="Arial" w:cs="Arial"/>
          <w:lang w:val="en-GB"/>
        </w:rPr>
        <w:t xml:space="preserve">superfluous </w:t>
      </w:r>
      <w:r w:rsidR="000819DE" w:rsidRPr="000825C0">
        <w:rPr>
          <w:rFonts w:ascii="Arial" w:hAnsi="Arial" w:cs="Arial"/>
          <w:lang w:val="en-GB"/>
        </w:rPr>
        <w:t>resolutions</w:t>
      </w:r>
      <w:r w:rsidR="00C32266" w:rsidRPr="000825C0">
        <w:rPr>
          <w:rFonts w:ascii="Arial" w:hAnsi="Arial" w:cs="Arial"/>
          <w:lang w:val="en-GB"/>
        </w:rPr>
        <w:t xml:space="preserve"> </w:t>
      </w:r>
      <w:r w:rsidR="00FE5922" w:rsidRPr="000825C0">
        <w:rPr>
          <w:rFonts w:ascii="Arial" w:hAnsi="Arial" w:cs="Arial"/>
          <w:lang w:val="en-GB"/>
        </w:rPr>
        <w:t xml:space="preserve">and lengthy affidavits.  It is inconceivable that </w:t>
      </w:r>
      <w:r w:rsidR="00D364B5">
        <w:rPr>
          <w:rFonts w:ascii="Arial" w:hAnsi="Arial" w:cs="Arial"/>
          <w:lang w:val="en-GB"/>
        </w:rPr>
        <w:t>Clyde &amp; Co</w:t>
      </w:r>
      <w:r w:rsidR="001E7AC0" w:rsidRPr="000825C0">
        <w:rPr>
          <w:rFonts w:ascii="Arial" w:hAnsi="Arial" w:cs="Arial"/>
          <w:lang w:val="en-GB"/>
        </w:rPr>
        <w:t xml:space="preserve"> would have entered an appearance to defend the action on the part of the second and third respondents without having the requisite authority to do so.  </w:t>
      </w:r>
      <w:r w:rsidR="00515E2E" w:rsidRPr="000825C0">
        <w:rPr>
          <w:rFonts w:ascii="Arial" w:hAnsi="Arial" w:cs="Arial"/>
          <w:lang w:val="en-GB"/>
        </w:rPr>
        <w:t>Any suggestion that the second and third respondents would not have opposed the action</w:t>
      </w:r>
      <w:r w:rsidR="000825C0" w:rsidRPr="000825C0">
        <w:rPr>
          <w:rFonts w:ascii="Arial" w:hAnsi="Arial" w:cs="Arial"/>
          <w:lang w:val="en-GB"/>
        </w:rPr>
        <w:t xml:space="preserve"> </w:t>
      </w:r>
      <w:r w:rsidR="009A34EF">
        <w:rPr>
          <w:rFonts w:ascii="Arial" w:hAnsi="Arial" w:cs="Arial"/>
          <w:lang w:val="en-GB"/>
        </w:rPr>
        <w:t xml:space="preserve">can </w:t>
      </w:r>
      <w:r w:rsidR="000825C0" w:rsidRPr="000825C0">
        <w:rPr>
          <w:rFonts w:ascii="Arial" w:hAnsi="Arial" w:cs="Arial"/>
          <w:lang w:val="en-GB"/>
        </w:rPr>
        <w:t xml:space="preserve">also be rejected.  </w:t>
      </w:r>
    </w:p>
    <w:p w14:paraId="2496A9E4" w14:textId="6286D7AE" w:rsidR="000825C0"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[25]</w:t>
      </w:r>
      <w:r>
        <w:rPr>
          <w:rFonts w:ascii="Arial" w:hAnsi="Arial" w:cs="Arial"/>
          <w:szCs w:val="24"/>
          <w:lang w:val="en-GB"/>
        </w:rPr>
        <w:tab/>
      </w:r>
      <w:r w:rsidR="00AE1F80">
        <w:rPr>
          <w:rFonts w:ascii="Arial" w:hAnsi="Arial" w:cs="Arial"/>
          <w:lang w:val="en-GB"/>
        </w:rPr>
        <w:t xml:space="preserve">Technical and dilatory </w:t>
      </w:r>
      <w:r w:rsidR="00122EA4">
        <w:rPr>
          <w:rFonts w:ascii="Arial" w:hAnsi="Arial" w:cs="Arial"/>
          <w:lang w:val="en-GB"/>
        </w:rPr>
        <w:t xml:space="preserve">attacks on the authority of attorneys should be discouraged.  See </w:t>
      </w:r>
      <w:r w:rsidR="00122EA4">
        <w:rPr>
          <w:rFonts w:ascii="Arial" w:hAnsi="Arial" w:cs="Arial"/>
          <w:i/>
          <w:iCs/>
          <w:lang w:val="en-GB"/>
        </w:rPr>
        <w:t>Eskom v Soweto City Council</w:t>
      </w:r>
      <w:r w:rsidR="00122EA4">
        <w:rPr>
          <w:rFonts w:ascii="Arial" w:hAnsi="Arial" w:cs="Arial"/>
          <w:lang w:val="en-GB"/>
        </w:rPr>
        <w:t xml:space="preserve"> 1992 (2) SA 703 (W) at </w:t>
      </w:r>
      <w:r w:rsidR="00A12A5B">
        <w:rPr>
          <w:rFonts w:ascii="Arial" w:hAnsi="Arial" w:cs="Arial"/>
          <w:lang w:val="en-GB"/>
        </w:rPr>
        <w:t>705C and 705H-I</w:t>
      </w:r>
      <w:r w:rsidR="00486FB5">
        <w:rPr>
          <w:rFonts w:ascii="Arial" w:hAnsi="Arial" w:cs="Arial"/>
          <w:lang w:val="en-GB"/>
        </w:rPr>
        <w:t xml:space="preserve"> and </w:t>
      </w:r>
      <w:r w:rsidR="00486FB5" w:rsidRPr="002A2425">
        <w:rPr>
          <w:rFonts w:ascii="Arial" w:hAnsi="Arial" w:cs="Arial"/>
          <w:i/>
          <w:iCs/>
          <w:lang w:val="en-GB"/>
        </w:rPr>
        <w:t xml:space="preserve">Unlawful Occupiers, School </w:t>
      </w:r>
      <w:r w:rsidR="002A2425" w:rsidRPr="002A2425">
        <w:rPr>
          <w:rFonts w:ascii="Arial" w:hAnsi="Arial" w:cs="Arial"/>
          <w:i/>
          <w:iCs/>
          <w:lang w:val="en-GB"/>
        </w:rPr>
        <w:t>S</w:t>
      </w:r>
      <w:r w:rsidR="00486FB5" w:rsidRPr="002A2425">
        <w:rPr>
          <w:rFonts w:ascii="Arial" w:hAnsi="Arial" w:cs="Arial"/>
          <w:i/>
          <w:iCs/>
          <w:lang w:val="en-GB"/>
        </w:rPr>
        <w:t>ite v City of Johannesburg</w:t>
      </w:r>
      <w:r w:rsidR="002A2425">
        <w:rPr>
          <w:rFonts w:ascii="Arial" w:hAnsi="Arial" w:cs="Arial"/>
          <w:lang w:val="en-GB"/>
        </w:rPr>
        <w:t xml:space="preserve"> </w:t>
      </w:r>
      <w:r w:rsidR="00735529">
        <w:rPr>
          <w:rFonts w:ascii="Arial" w:hAnsi="Arial" w:cs="Arial"/>
          <w:lang w:val="en-GB"/>
        </w:rPr>
        <w:t>2005 (4) SA 199 (SCA) at 207E-H.</w:t>
      </w:r>
    </w:p>
    <w:p w14:paraId="6A13FEF4" w14:textId="1D2D00DD" w:rsidR="004B1155"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[26]</w:t>
      </w:r>
      <w:r>
        <w:rPr>
          <w:rFonts w:ascii="Arial" w:hAnsi="Arial" w:cs="Arial"/>
          <w:szCs w:val="24"/>
          <w:lang w:val="en-GB"/>
        </w:rPr>
        <w:tab/>
      </w:r>
      <w:r w:rsidR="009461DD">
        <w:rPr>
          <w:rFonts w:ascii="Arial" w:hAnsi="Arial" w:cs="Arial"/>
          <w:lang w:val="en-GB"/>
        </w:rPr>
        <w:t>In the circumstances</w:t>
      </w:r>
      <w:r w:rsidR="00D9352A">
        <w:rPr>
          <w:rFonts w:ascii="Arial" w:hAnsi="Arial" w:cs="Arial"/>
          <w:lang w:val="en-GB"/>
        </w:rPr>
        <w:t xml:space="preserve">, I am satisfied that </w:t>
      </w:r>
      <w:r w:rsidR="00D364B5">
        <w:rPr>
          <w:rFonts w:ascii="Arial" w:hAnsi="Arial" w:cs="Arial"/>
          <w:lang w:val="en-GB"/>
        </w:rPr>
        <w:t>Clyde &amp; Co</w:t>
      </w:r>
      <w:r w:rsidR="00D9352A">
        <w:rPr>
          <w:rFonts w:ascii="Arial" w:hAnsi="Arial" w:cs="Arial"/>
          <w:lang w:val="en-GB"/>
        </w:rPr>
        <w:t xml:space="preserve"> had the necessary authority </w:t>
      </w:r>
      <w:r w:rsidR="009B6874">
        <w:rPr>
          <w:rFonts w:ascii="Arial" w:hAnsi="Arial" w:cs="Arial"/>
          <w:lang w:val="en-GB"/>
        </w:rPr>
        <w:t>to ac</w:t>
      </w:r>
      <w:r w:rsidR="00D364B5">
        <w:rPr>
          <w:rFonts w:ascii="Arial" w:hAnsi="Arial" w:cs="Arial"/>
          <w:lang w:val="en-GB"/>
        </w:rPr>
        <w:t>t</w:t>
      </w:r>
      <w:r w:rsidR="009B6874">
        <w:rPr>
          <w:rFonts w:ascii="Arial" w:hAnsi="Arial" w:cs="Arial"/>
          <w:lang w:val="en-GB"/>
        </w:rPr>
        <w:t xml:space="preserve"> on behalf of all the respondent and the </w:t>
      </w:r>
      <w:r w:rsidR="00F03E6B">
        <w:rPr>
          <w:rFonts w:ascii="Arial" w:hAnsi="Arial" w:cs="Arial"/>
          <w:lang w:val="en-GB"/>
        </w:rPr>
        <w:t>Rule</w:t>
      </w:r>
      <w:r w:rsidR="009461DD">
        <w:rPr>
          <w:rFonts w:ascii="Arial" w:hAnsi="Arial" w:cs="Arial"/>
          <w:lang w:val="en-GB"/>
        </w:rPr>
        <w:t xml:space="preserve"> 7(1) </w:t>
      </w:r>
      <w:r w:rsidR="009B6874">
        <w:rPr>
          <w:rFonts w:ascii="Arial" w:hAnsi="Arial" w:cs="Arial"/>
          <w:lang w:val="en-GB"/>
        </w:rPr>
        <w:t xml:space="preserve">application </w:t>
      </w:r>
      <w:r w:rsidR="009461DD">
        <w:rPr>
          <w:rFonts w:ascii="Arial" w:hAnsi="Arial" w:cs="Arial"/>
          <w:lang w:val="en-GB"/>
        </w:rPr>
        <w:t>falls to be dismissed.</w:t>
      </w:r>
    </w:p>
    <w:p w14:paraId="7CF594D4" w14:textId="3DD32D52" w:rsidR="008709AF" w:rsidRPr="00B95D09" w:rsidRDefault="00B95D09" w:rsidP="00B95D09">
      <w:pPr>
        <w:widowControl/>
        <w:tabs>
          <w:tab w:val="left" w:pos="851"/>
          <w:tab w:val="left" w:pos="1701"/>
          <w:tab w:val="left" w:pos="2835"/>
          <w:tab w:val="left" w:pos="3969"/>
          <w:tab w:val="right" w:pos="8222"/>
        </w:tabs>
        <w:autoSpaceDE/>
        <w:autoSpaceDN/>
        <w:adjustRightInd/>
        <w:spacing w:after="240" w:line="480" w:lineRule="auto"/>
        <w:contextualSpacing/>
        <w:jc w:val="both"/>
        <w:rPr>
          <w:rFonts w:ascii="Arial" w:hAnsi="Arial" w:cs="Arial"/>
          <w:b/>
          <w:bCs/>
          <w:lang w:val="en-GB"/>
        </w:rPr>
      </w:pPr>
      <w:r w:rsidRPr="00B95D09">
        <w:rPr>
          <w:rFonts w:ascii="Arial" w:hAnsi="Arial" w:cs="Arial"/>
          <w:b/>
          <w:bCs/>
          <w:lang w:val="en-GB"/>
        </w:rPr>
        <w:t>Consolidation and removal</w:t>
      </w:r>
    </w:p>
    <w:p w14:paraId="745B7E0D" w14:textId="07A6984A" w:rsidR="008709AF"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lastRenderedPageBreak/>
        <w:t>[27]</w:t>
      </w:r>
      <w:r>
        <w:rPr>
          <w:rFonts w:ascii="Arial" w:hAnsi="Arial" w:cs="Arial"/>
          <w:szCs w:val="24"/>
          <w:lang w:val="en-GB"/>
        </w:rPr>
        <w:tab/>
      </w:r>
      <w:r w:rsidR="008F6675">
        <w:rPr>
          <w:rFonts w:ascii="Arial" w:hAnsi="Arial" w:cs="Arial"/>
          <w:lang w:val="en-GB"/>
        </w:rPr>
        <w:t xml:space="preserve">The procedure for the consolidation of actions is addressed in </w:t>
      </w:r>
      <w:r w:rsidR="00F03E6B">
        <w:rPr>
          <w:rFonts w:ascii="Arial" w:hAnsi="Arial" w:cs="Arial"/>
          <w:lang w:val="en-GB"/>
        </w:rPr>
        <w:t>Rule</w:t>
      </w:r>
      <w:r w:rsidR="008F6675">
        <w:rPr>
          <w:rFonts w:ascii="Arial" w:hAnsi="Arial" w:cs="Arial"/>
          <w:lang w:val="en-GB"/>
        </w:rPr>
        <w:t xml:space="preserve"> 11 of the Rules of Court.  The overriding consideration is whether </w:t>
      </w:r>
      <w:r w:rsidR="007825C4">
        <w:rPr>
          <w:rFonts w:ascii="Arial" w:hAnsi="Arial" w:cs="Arial"/>
          <w:lang w:val="en-GB"/>
        </w:rPr>
        <w:t>it appears to the Court to be convenient.</w:t>
      </w:r>
    </w:p>
    <w:p w14:paraId="458B1B32" w14:textId="73FE8E50" w:rsidR="009B6874"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[28]</w:t>
      </w:r>
      <w:r>
        <w:rPr>
          <w:rFonts w:ascii="Arial" w:hAnsi="Arial" w:cs="Arial"/>
          <w:szCs w:val="24"/>
          <w:lang w:val="en-GB"/>
        </w:rPr>
        <w:tab/>
      </w:r>
      <w:r w:rsidR="007825C4">
        <w:rPr>
          <w:rFonts w:ascii="Arial" w:hAnsi="Arial" w:cs="Arial"/>
          <w:lang w:val="en-GB"/>
        </w:rPr>
        <w:t xml:space="preserve">In order to determine whether the consolidation of the </w:t>
      </w:r>
      <w:proofErr w:type="spellStart"/>
      <w:r w:rsidR="009B6874">
        <w:rPr>
          <w:rFonts w:ascii="Arial" w:hAnsi="Arial" w:cs="Arial"/>
          <w:lang w:val="en-GB"/>
        </w:rPr>
        <w:t>Badenhorst</w:t>
      </w:r>
      <w:proofErr w:type="spellEnd"/>
      <w:r w:rsidR="009B6874">
        <w:rPr>
          <w:rFonts w:ascii="Arial" w:hAnsi="Arial" w:cs="Arial"/>
          <w:lang w:val="en-GB"/>
        </w:rPr>
        <w:t xml:space="preserve"> and Copyright </w:t>
      </w:r>
      <w:r w:rsidR="007825C4">
        <w:rPr>
          <w:rFonts w:ascii="Arial" w:hAnsi="Arial" w:cs="Arial"/>
          <w:lang w:val="en-GB"/>
        </w:rPr>
        <w:t xml:space="preserve">matters would be </w:t>
      </w:r>
      <w:r w:rsidR="00DE5089">
        <w:rPr>
          <w:rFonts w:ascii="Arial" w:hAnsi="Arial" w:cs="Arial"/>
          <w:lang w:val="en-GB"/>
        </w:rPr>
        <w:t>convenien</w:t>
      </w:r>
      <w:r w:rsidR="002866E4">
        <w:rPr>
          <w:rFonts w:ascii="Arial" w:hAnsi="Arial" w:cs="Arial"/>
          <w:lang w:val="en-GB"/>
        </w:rPr>
        <w:t>t,</w:t>
      </w:r>
      <w:r w:rsidR="00DE5089">
        <w:rPr>
          <w:rFonts w:ascii="Arial" w:hAnsi="Arial" w:cs="Arial"/>
          <w:lang w:val="en-GB"/>
        </w:rPr>
        <w:t xml:space="preserve"> it would be </w:t>
      </w:r>
      <w:r w:rsidR="009B6874">
        <w:rPr>
          <w:rFonts w:ascii="Arial" w:hAnsi="Arial" w:cs="Arial"/>
          <w:lang w:val="en-GB"/>
        </w:rPr>
        <w:t xml:space="preserve">necessary </w:t>
      </w:r>
      <w:r w:rsidR="00DE5089">
        <w:rPr>
          <w:rFonts w:ascii="Arial" w:hAnsi="Arial" w:cs="Arial"/>
          <w:lang w:val="en-GB"/>
        </w:rPr>
        <w:t xml:space="preserve">for the Court </w:t>
      </w:r>
      <w:r w:rsidR="009B6874">
        <w:rPr>
          <w:rFonts w:ascii="Arial" w:hAnsi="Arial" w:cs="Arial"/>
          <w:lang w:val="en-GB"/>
        </w:rPr>
        <w:t xml:space="preserve">to have sight of </w:t>
      </w:r>
      <w:r w:rsidR="00044F4A">
        <w:rPr>
          <w:rFonts w:ascii="Arial" w:hAnsi="Arial" w:cs="Arial"/>
          <w:lang w:val="en-GB"/>
        </w:rPr>
        <w:t>the pleadings exchanged</w:t>
      </w:r>
      <w:r w:rsidR="006F196C">
        <w:rPr>
          <w:rFonts w:ascii="Arial" w:hAnsi="Arial" w:cs="Arial"/>
          <w:lang w:val="en-GB"/>
        </w:rPr>
        <w:t xml:space="preserve"> </w:t>
      </w:r>
      <w:r w:rsidR="009B6874">
        <w:rPr>
          <w:rFonts w:ascii="Arial" w:hAnsi="Arial" w:cs="Arial"/>
          <w:lang w:val="en-GB"/>
        </w:rPr>
        <w:t xml:space="preserve">in those matters.  Without the pleadings it is impossible for the Court to determine what </w:t>
      </w:r>
      <w:r w:rsidR="006F196C">
        <w:rPr>
          <w:rFonts w:ascii="Arial" w:hAnsi="Arial" w:cs="Arial"/>
          <w:lang w:val="en-GB"/>
        </w:rPr>
        <w:t xml:space="preserve">issues </w:t>
      </w:r>
      <w:r w:rsidR="00EF2451">
        <w:rPr>
          <w:rFonts w:ascii="Arial" w:hAnsi="Arial" w:cs="Arial"/>
          <w:lang w:val="en-GB"/>
        </w:rPr>
        <w:t xml:space="preserve">have </w:t>
      </w:r>
      <w:r w:rsidR="006F196C">
        <w:rPr>
          <w:rFonts w:ascii="Arial" w:hAnsi="Arial" w:cs="Arial"/>
          <w:lang w:val="en-GB"/>
        </w:rPr>
        <w:t>arisen</w:t>
      </w:r>
      <w:r w:rsidR="00EF2451">
        <w:rPr>
          <w:rFonts w:ascii="Arial" w:hAnsi="Arial" w:cs="Arial"/>
          <w:lang w:val="en-GB"/>
        </w:rPr>
        <w:t xml:space="preserve"> in the two matters </w:t>
      </w:r>
      <w:r w:rsidR="009B6874">
        <w:rPr>
          <w:rFonts w:ascii="Arial" w:hAnsi="Arial" w:cs="Arial"/>
          <w:lang w:val="en-GB"/>
        </w:rPr>
        <w:t xml:space="preserve">and whether </w:t>
      </w:r>
      <w:r w:rsidR="005D33B6">
        <w:rPr>
          <w:rFonts w:ascii="Arial" w:hAnsi="Arial" w:cs="Arial"/>
          <w:lang w:val="en-GB"/>
        </w:rPr>
        <w:t>there is any overlapping in the evidence or arguments which would be tendered</w:t>
      </w:r>
      <w:r w:rsidR="006F196C">
        <w:rPr>
          <w:rFonts w:ascii="Arial" w:hAnsi="Arial" w:cs="Arial"/>
          <w:lang w:val="en-GB"/>
        </w:rPr>
        <w:t xml:space="preserve">.  </w:t>
      </w:r>
    </w:p>
    <w:p w14:paraId="6083E8C9" w14:textId="222EAF0F" w:rsidR="007825C4"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[29]</w:t>
      </w:r>
      <w:r>
        <w:rPr>
          <w:rFonts w:ascii="Arial" w:hAnsi="Arial" w:cs="Arial"/>
          <w:szCs w:val="24"/>
          <w:lang w:val="en-GB"/>
        </w:rPr>
        <w:tab/>
      </w:r>
      <w:r w:rsidR="006F196C">
        <w:rPr>
          <w:rFonts w:ascii="Arial" w:hAnsi="Arial" w:cs="Arial"/>
          <w:lang w:val="en-GB"/>
        </w:rPr>
        <w:t xml:space="preserve">I am aware that the pleadings in the </w:t>
      </w:r>
      <w:proofErr w:type="spellStart"/>
      <w:r w:rsidR="006F196C">
        <w:rPr>
          <w:rFonts w:ascii="Arial" w:hAnsi="Arial" w:cs="Arial"/>
          <w:lang w:val="en-GB"/>
        </w:rPr>
        <w:t>Badenhorst</w:t>
      </w:r>
      <w:proofErr w:type="spellEnd"/>
      <w:r w:rsidR="006F196C">
        <w:rPr>
          <w:rFonts w:ascii="Arial" w:hAnsi="Arial" w:cs="Arial"/>
          <w:lang w:val="en-GB"/>
        </w:rPr>
        <w:t xml:space="preserve"> matter have closed, witness statements and expert notices have been exchanged and the matter is trial ready.  I have, however, not been provided with the pleadings in that matter and have no insight into the disputes relating thereto.</w:t>
      </w:r>
    </w:p>
    <w:p w14:paraId="2596E18E" w14:textId="7AD39601" w:rsidR="00FD4546"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[30]</w:t>
      </w:r>
      <w:r>
        <w:rPr>
          <w:rFonts w:ascii="Arial" w:hAnsi="Arial" w:cs="Arial"/>
          <w:szCs w:val="24"/>
          <w:lang w:val="en-GB"/>
        </w:rPr>
        <w:tab/>
      </w:r>
      <w:r w:rsidR="00FD4546">
        <w:rPr>
          <w:rFonts w:ascii="Arial" w:hAnsi="Arial" w:cs="Arial"/>
          <w:lang w:val="en-GB"/>
        </w:rPr>
        <w:t xml:space="preserve">The applicant has elected not to attach copies of the pleadings in the </w:t>
      </w:r>
      <w:proofErr w:type="spellStart"/>
      <w:r w:rsidR="00FD4546">
        <w:rPr>
          <w:rFonts w:ascii="Arial" w:hAnsi="Arial" w:cs="Arial"/>
          <w:lang w:val="en-GB"/>
        </w:rPr>
        <w:t>Badenhorst</w:t>
      </w:r>
      <w:proofErr w:type="spellEnd"/>
      <w:r w:rsidR="00FD4546">
        <w:rPr>
          <w:rFonts w:ascii="Arial" w:hAnsi="Arial" w:cs="Arial"/>
          <w:lang w:val="en-GB"/>
        </w:rPr>
        <w:t xml:space="preserve"> matter</w:t>
      </w:r>
      <w:r w:rsidR="00895C6B">
        <w:rPr>
          <w:rFonts w:ascii="Arial" w:hAnsi="Arial" w:cs="Arial"/>
          <w:lang w:val="en-GB"/>
        </w:rPr>
        <w:t xml:space="preserve"> to its application and it is thus impossible for me to determine whether the consolidation of the two actions would be convenient.</w:t>
      </w:r>
      <w:r w:rsidR="004D2918">
        <w:rPr>
          <w:rFonts w:ascii="Arial" w:hAnsi="Arial" w:cs="Arial"/>
          <w:lang w:val="en-GB"/>
        </w:rPr>
        <w:t xml:space="preserve"> Pleadings in the Copyright matter have not been finalised.  There is an exception and various interlocutory matters pending.  A consolidat</w:t>
      </w:r>
      <w:r w:rsidR="004B1AB7">
        <w:rPr>
          <w:rFonts w:ascii="Arial" w:hAnsi="Arial" w:cs="Arial"/>
          <w:lang w:val="en-GB"/>
        </w:rPr>
        <w:t>ion</w:t>
      </w:r>
      <w:r w:rsidR="004D2918">
        <w:rPr>
          <w:rFonts w:ascii="Arial" w:hAnsi="Arial" w:cs="Arial"/>
          <w:lang w:val="en-GB"/>
        </w:rPr>
        <w:t xml:space="preserve"> would inevitably lead to a substantial delay in the </w:t>
      </w:r>
      <w:proofErr w:type="spellStart"/>
      <w:r w:rsidR="004D2918">
        <w:rPr>
          <w:rFonts w:ascii="Arial" w:hAnsi="Arial" w:cs="Arial"/>
          <w:lang w:val="en-GB"/>
        </w:rPr>
        <w:t>Badenhorst</w:t>
      </w:r>
      <w:proofErr w:type="spellEnd"/>
      <w:r w:rsidR="004D2918">
        <w:rPr>
          <w:rFonts w:ascii="Arial" w:hAnsi="Arial" w:cs="Arial"/>
          <w:lang w:val="en-GB"/>
        </w:rPr>
        <w:t xml:space="preserve"> matter.</w:t>
      </w:r>
    </w:p>
    <w:p w14:paraId="039930D6" w14:textId="79E5AABA" w:rsidR="00235AB8"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[31]</w:t>
      </w:r>
      <w:r>
        <w:rPr>
          <w:rFonts w:ascii="Arial" w:hAnsi="Arial" w:cs="Arial"/>
          <w:szCs w:val="24"/>
          <w:lang w:val="en-GB"/>
        </w:rPr>
        <w:tab/>
      </w:r>
      <w:r w:rsidR="00473A3C" w:rsidRPr="00235AB8">
        <w:rPr>
          <w:rFonts w:ascii="Arial" w:hAnsi="Arial" w:cs="Arial"/>
          <w:lang w:val="en-GB"/>
        </w:rPr>
        <w:t xml:space="preserve">The </w:t>
      </w:r>
      <w:proofErr w:type="spellStart"/>
      <w:r w:rsidR="00473A3C" w:rsidRPr="00235AB8">
        <w:rPr>
          <w:rFonts w:ascii="Arial" w:hAnsi="Arial" w:cs="Arial"/>
          <w:lang w:val="en-GB"/>
        </w:rPr>
        <w:t>Badenhorst</w:t>
      </w:r>
      <w:proofErr w:type="spellEnd"/>
      <w:r w:rsidR="00473A3C" w:rsidRPr="00235AB8">
        <w:rPr>
          <w:rFonts w:ascii="Arial" w:hAnsi="Arial" w:cs="Arial"/>
          <w:lang w:val="en-GB"/>
        </w:rPr>
        <w:t xml:space="preserve"> matter is pending in the Commercial Court, whereas the applicant insists that the </w:t>
      </w:r>
      <w:r w:rsidR="004B1AB7" w:rsidRPr="00235AB8">
        <w:rPr>
          <w:rFonts w:ascii="Arial" w:hAnsi="Arial" w:cs="Arial"/>
          <w:lang w:val="en-GB"/>
        </w:rPr>
        <w:t>C</w:t>
      </w:r>
      <w:r w:rsidR="00473A3C" w:rsidRPr="00235AB8">
        <w:rPr>
          <w:rFonts w:ascii="Arial" w:hAnsi="Arial" w:cs="Arial"/>
          <w:lang w:val="en-GB"/>
        </w:rPr>
        <w:t>opyright matter be heard in the normal course.</w:t>
      </w:r>
      <w:r w:rsidR="009B5BB8" w:rsidRPr="00235AB8">
        <w:rPr>
          <w:rFonts w:ascii="Arial" w:hAnsi="Arial" w:cs="Arial"/>
          <w:lang w:val="en-GB"/>
        </w:rPr>
        <w:t xml:space="preserve">  </w:t>
      </w:r>
      <w:r w:rsidR="004B1AB7" w:rsidRPr="00235AB8">
        <w:rPr>
          <w:rFonts w:ascii="Arial" w:hAnsi="Arial" w:cs="Arial"/>
          <w:lang w:val="en-GB"/>
        </w:rPr>
        <w:t xml:space="preserve">This in and of itself </w:t>
      </w:r>
      <w:r w:rsidR="00331554">
        <w:rPr>
          <w:rFonts w:ascii="Arial" w:hAnsi="Arial" w:cs="Arial"/>
          <w:lang w:val="en-GB"/>
        </w:rPr>
        <w:t xml:space="preserve">indicates </w:t>
      </w:r>
      <w:r w:rsidR="00235AB8" w:rsidRPr="00235AB8">
        <w:rPr>
          <w:rFonts w:ascii="Arial" w:hAnsi="Arial" w:cs="Arial"/>
          <w:lang w:val="en-GB"/>
        </w:rPr>
        <w:t xml:space="preserve">that the consolidation of </w:t>
      </w:r>
      <w:r w:rsidR="009B5BB8" w:rsidRPr="00235AB8">
        <w:rPr>
          <w:rFonts w:ascii="Arial" w:hAnsi="Arial" w:cs="Arial"/>
          <w:lang w:val="en-GB"/>
        </w:rPr>
        <w:t xml:space="preserve">the two matters </w:t>
      </w:r>
      <w:r w:rsidR="00235AB8" w:rsidRPr="00235AB8">
        <w:rPr>
          <w:rFonts w:ascii="Arial" w:hAnsi="Arial" w:cs="Arial"/>
          <w:lang w:val="en-GB"/>
        </w:rPr>
        <w:t xml:space="preserve">would be inconvenient. </w:t>
      </w:r>
    </w:p>
    <w:p w14:paraId="7EAA9909" w14:textId="5E5B9165" w:rsidR="009B5BB8" w:rsidRPr="00235AB8"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sidRPr="00235AB8">
        <w:rPr>
          <w:rFonts w:ascii="Arial" w:hAnsi="Arial" w:cs="Arial"/>
          <w:szCs w:val="24"/>
          <w:lang w:val="en-GB"/>
        </w:rPr>
        <w:lastRenderedPageBreak/>
        <w:t>[32]</w:t>
      </w:r>
      <w:r w:rsidRPr="00235AB8">
        <w:rPr>
          <w:rFonts w:ascii="Arial" w:hAnsi="Arial" w:cs="Arial"/>
          <w:szCs w:val="24"/>
          <w:lang w:val="en-GB"/>
        </w:rPr>
        <w:tab/>
      </w:r>
      <w:r w:rsidR="00BE01CE" w:rsidRPr="00235AB8">
        <w:rPr>
          <w:rFonts w:ascii="Arial" w:hAnsi="Arial" w:cs="Arial"/>
          <w:lang w:val="en-GB"/>
        </w:rPr>
        <w:t>The applicant has not made out a proper case for the consolidation of the two matters at this juncture and I am not persuaded that it would be convenient at this stage.</w:t>
      </w:r>
    </w:p>
    <w:p w14:paraId="74FFAE6F" w14:textId="6813E596" w:rsidR="008709AF"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[33]</w:t>
      </w:r>
      <w:r>
        <w:rPr>
          <w:rFonts w:ascii="Arial" w:hAnsi="Arial" w:cs="Arial"/>
          <w:szCs w:val="24"/>
          <w:lang w:val="en-GB"/>
        </w:rPr>
        <w:tab/>
      </w:r>
      <w:r w:rsidR="00F556A6">
        <w:rPr>
          <w:rFonts w:ascii="Arial" w:hAnsi="Arial" w:cs="Arial"/>
          <w:lang w:val="en-GB"/>
        </w:rPr>
        <w:t xml:space="preserve">In addition to the consolidation of the two matters, the applicant seeks an order that the </w:t>
      </w:r>
      <w:proofErr w:type="spellStart"/>
      <w:r w:rsidR="00F556A6">
        <w:rPr>
          <w:rFonts w:ascii="Arial" w:hAnsi="Arial" w:cs="Arial"/>
          <w:lang w:val="en-GB"/>
        </w:rPr>
        <w:t>Badenhorst</w:t>
      </w:r>
      <w:proofErr w:type="spellEnd"/>
      <w:r w:rsidR="00F556A6">
        <w:rPr>
          <w:rFonts w:ascii="Arial" w:hAnsi="Arial" w:cs="Arial"/>
          <w:lang w:val="en-GB"/>
        </w:rPr>
        <w:t xml:space="preserve"> matter be suspended and removed from the Commercial Court</w:t>
      </w:r>
      <w:r w:rsidR="003E42A1">
        <w:rPr>
          <w:rFonts w:ascii="Arial" w:hAnsi="Arial" w:cs="Arial"/>
          <w:lang w:val="en-GB"/>
        </w:rPr>
        <w:t>.  The order sought in this regard is unprecedented.</w:t>
      </w:r>
    </w:p>
    <w:p w14:paraId="3905E8F7" w14:textId="22FD3CD8" w:rsidR="006663AA"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[34]</w:t>
      </w:r>
      <w:r>
        <w:rPr>
          <w:rFonts w:ascii="Arial" w:hAnsi="Arial" w:cs="Arial"/>
          <w:szCs w:val="24"/>
          <w:lang w:val="en-GB"/>
        </w:rPr>
        <w:tab/>
      </w:r>
      <w:r w:rsidR="006663AA">
        <w:rPr>
          <w:rFonts w:ascii="Arial" w:hAnsi="Arial" w:cs="Arial"/>
          <w:lang w:val="en-GB"/>
        </w:rPr>
        <w:t xml:space="preserve">The primary reason tendered for seeking the removal of the matter from the Commercial Court is </w:t>
      </w:r>
      <w:r w:rsidR="00E62BE0">
        <w:rPr>
          <w:rFonts w:ascii="Arial" w:hAnsi="Arial" w:cs="Arial"/>
          <w:lang w:val="en-GB"/>
        </w:rPr>
        <w:t xml:space="preserve">based on the contention that </w:t>
      </w:r>
      <w:r w:rsidR="006663AA">
        <w:rPr>
          <w:rFonts w:ascii="Arial" w:hAnsi="Arial" w:cs="Arial"/>
          <w:lang w:val="en-GB"/>
        </w:rPr>
        <w:t xml:space="preserve">the Commercial Court </w:t>
      </w:r>
      <w:r w:rsidR="00E81BEA">
        <w:rPr>
          <w:rFonts w:ascii="Arial" w:hAnsi="Arial" w:cs="Arial"/>
          <w:lang w:val="en-GB"/>
        </w:rPr>
        <w:t xml:space="preserve">directives </w:t>
      </w:r>
      <w:r w:rsidR="006663AA">
        <w:rPr>
          <w:rFonts w:ascii="Arial" w:hAnsi="Arial" w:cs="Arial"/>
          <w:lang w:val="en-GB"/>
        </w:rPr>
        <w:t xml:space="preserve">make no provision for general discovery. </w:t>
      </w:r>
      <w:r w:rsidR="009D66F4">
        <w:rPr>
          <w:rFonts w:ascii="Arial" w:hAnsi="Arial" w:cs="Arial"/>
          <w:lang w:val="en-GB"/>
        </w:rPr>
        <w:t xml:space="preserve"> The applicant complains that Chapter 5 of the Commercial Court Practice Directive only makes provision for targeted disclosure of documents.  The applicant does not explain why its alleged complaints relating to discovery were not raised </w:t>
      </w:r>
      <w:r w:rsidR="00E81BEA">
        <w:rPr>
          <w:rFonts w:ascii="Arial" w:hAnsi="Arial" w:cs="Arial"/>
          <w:lang w:val="en-GB"/>
        </w:rPr>
        <w:t xml:space="preserve">before </w:t>
      </w:r>
      <w:r w:rsidR="009D66F4">
        <w:rPr>
          <w:rFonts w:ascii="Arial" w:hAnsi="Arial" w:cs="Arial"/>
          <w:lang w:val="en-GB"/>
        </w:rPr>
        <w:t xml:space="preserve">Judge </w:t>
      </w:r>
      <w:proofErr w:type="spellStart"/>
      <w:r w:rsidR="009D66F4">
        <w:rPr>
          <w:rFonts w:ascii="Arial" w:hAnsi="Arial" w:cs="Arial"/>
          <w:lang w:val="en-GB"/>
        </w:rPr>
        <w:t>Mdlana-Mayisele</w:t>
      </w:r>
      <w:proofErr w:type="spellEnd"/>
      <w:r w:rsidR="009E1554">
        <w:rPr>
          <w:rFonts w:ascii="Arial" w:hAnsi="Arial" w:cs="Arial"/>
          <w:lang w:val="en-GB"/>
        </w:rPr>
        <w:t xml:space="preserve"> who is case-managing the matter</w:t>
      </w:r>
      <w:r w:rsidR="00E81BEA">
        <w:rPr>
          <w:rFonts w:ascii="Arial" w:hAnsi="Arial" w:cs="Arial"/>
          <w:lang w:val="en-GB"/>
        </w:rPr>
        <w:t>, nor</w:t>
      </w:r>
      <w:r w:rsidR="009E1554">
        <w:rPr>
          <w:rFonts w:ascii="Arial" w:hAnsi="Arial" w:cs="Arial"/>
          <w:lang w:val="en-GB"/>
        </w:rPr>
        <w:t xml:space="preserve"> does it indicate what documents it requires</w:t>
      </w:r>
      <w:r w:rsidR="00E81BEA">
        <w:rPr>
          <w:rFonts w:ascii="Arial" w:hAnsi="Arial" w:cs="Arial"/>
          <w:lang w:val="en-GB"/>
        </w:rPr>
        <w:t xml:space="preserve"> and why targeted discovery would not suffice.</w:t>
      </w:r>
    </w:p>
    <w:p w14:paraId="280D68B2" w14:textId="79ED6309" w:rsidR="009E1554"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[35]</w:t>
      </w:r>
      <w:r>
        <w:rPr>
          <w:rFonts w:ascii="Arial" w:hAnsi="Arial" w:cs="Arial"/>
          <w:szCs w:val="24"/>
          <w:lang w:val="en-GB"/>
        </w:rPr>
        <w:tab/>
      </w:r>
      <w:r w:rsidR="009E1554">
        <w:rPr>
          <w:rFonts w:ascii="Arial" w:hAnsi="Arial" w:cs="Arial"/>
          <w:lang w:val="en-GB"/>
        </w:rPr>
        <w:t>Matters heard in the Commercial Court are dealt with in line with broad principles</w:t>
      </w:r>
      <w:r w:rsidR="005C5BF7">
        <w:rPr>
          <w:rFonts w:ascii="Arial" w:hAnsi="Arial" w:cs="Arial"/>
          <w:lang w:val="en-GB"/>
        </w:rPr>
        <w:t xml:space="preserve"> of fairness, efficiency and cost effectiveness.  There is no </w:t>
      </w:r>
      <w:proofErr w:type="gramStart"/>
      <w:r w:rsidR="005C5BF7">
        <w:rPr>
          <w:rFonts w:ascii="Arial" w:hAnsi="Arial" w:cs="Arial"/>
          <w:lang w:val="en-GB"/>
        </w:rPr>
        <w:t>doubt</w:t>
      </w:r>
      <w:r w:rsidR="00313CE0">
        <w:rPr>
          <w:rFonts w:ascii="Arial" w:hAnsi="Arial" w:cs="Arial"/>
          <w:lang w:val="en-GB"/>
        </w:rPr>
        <w:t xml:space="preserve"> </w:t>
      </w:r>
      <w:r w:rsidR="005C5BF7">
        <w:rPr>
          <w:rFonts w:ascii="Arial" w:hAnsi="Arial" w:cs="Arial"/>
          <w:lang w:val="en-GB"/>
        </w:rPr>
        <w:t xml:space="preserve"> </w:t>
      </w:r>
      <w:r w:rsidR="00313CE0">
        <w:rPr>
          <w:rFonts w:ascii="Arial" w:hAnsi="Arial" w:cs="Arial"/>
          <w:lang w:val="en-GB"/>
        </w:rPr>
        <w:t>that</w:t>
      </w:r>
      <w:proofErr w:type="gramEnd"/>
      <w:r w:rsidR="00313CE0">
        <w:rPr>
          <w:rFonts w:ascii="Arial" w:hAnsi="Arial" w:cs="Arial"/>
          <w:lang w:val="en-GB"/>
        </w:rPr>
        <w:t xml:space="preserve"> </w:t>
      </w:r>
      <w:r w:rsidR="005C5BF7">
        <w:rPr>
          <w:rFonts w:ascii="Arial" w:hAnsi="Arial" w:cs="Arial"/>
          <w:lang w:val="en-GB"/>
        </w:rPr>
        <w:t>any issues relating to discovery or lack thereof could and should have been</w:t>
      </w:r>
      <w:r w:rsidR="00474544">
        <w:rPr>
          <w:rFonts w:ascii="Arial" w:hAnsi="Arial" w:cs="Arial"/>
          <w:lang w:val="en-GB"/>
        </w:rPr>
        <w:t xml:space="preserve"> addressed in that forum.  Not only did the applicant consent to the Commercial Court procedure but the matter was allocated to the Commercial Court by </w:t>
      </w:r>
      <w:r w:rsidR="00CA35DE">
        <w:rPr>
          <w:rFonts w:ascii="Arial" w:hAnsi="Arial" w:cs="Arial"/>
          <w:lang w:val="en-GB"/>
        </w:rPr>
        <w:t xml:space="preserve">the Judge President or Deputy Judge President in accordance with </w:t>
      </w:r>
      <w:r w:rsidR="002A72EF">
        <w:rPr>
          <w:rFonts w:ascii="Arial" w:hAnsi="Arial" w:cs="Arial"/>
          <w:lang w:val="en-GB"/>
        </w:rPr>
        <w:t xml:space="preserve">paragraph 2 of </w:t>
      </w:r>
      <w:r w:rsidR="00235055">
        <w:rPr>
          <w:rFonts w:ascii="Arial" w:hAnsi="Arial" w:cs="Arial"/>
          <w:lang w:val="en-GB"/>
        </w:rPr>
        <w:t>Chapter 2 of the Commercial Court Practice Directive</w:t>
      </w:r>
      <w:r w:rsidR="002A72EF">
        <w:rPr>
          <w:rFonts w:ascii="Arial" w:hAnsi="Arial" w:cs="Arial"/>
          <w:lang w:val="en-GB"/>
        </w:rPr>
        <w:t>s</w:t>
      </w:r>
      <w:r w:rsidR="00235055">
        <w:rPr>
          <w:rFonts w:ascii="Arial" w:hAnsi="Arial" w:cs="Arial"/>
          <w:lang w:val="en-GB"/>
        </w:rPr>
        <w:t>.  The applicant's change of hear</w:t>
      </w:r>
      <w:r w:rsidR="002A72EF">
        <w:rPr>
          <w:rFonts w:ascii="Arial" w:hAnsi="Arial" w:cs="Arial"/>
          <w:lang w:val="en-GB"/>
        </w:rPr>
        <w:t>t</w:t>
      </w:r>
      <w:r w:rsidR="00490AC0">
        <w:rPr>
          <w:rFonts w:ascii="Arial" w:hAnsi="Arial" w:cs="Arial"/>
          <w:lang w:val="en-GB"/>
        </w:rPr>
        <w:t xml:space="preserve"> does not constitute </w:t>
      </w:r>
      <w:r w:rsidR="00235055">
        <w:rPr>
          <w:rFonts w:ascii="Arial" w:hAnsi="Arial" w:cs="Arial"/>
          <w:lang w:val="en-GB"/>
        </w:rPr>
        <w:t xml:space="preserve">a basis </w:t>
      </w:r>
      <w:r w:rsidR="00490AC0">
        <w:rPr>
          <w:rFonts w:ascii="Arial" w:hAnsi="Arial" w:cs="Arial"/>
          <w:lang w:val="en-GB"/>
        </w:rPr>
        <w:t xml:space="preserve">to </w:t>
      </w:r>
      <w:r w:rsidR="00235055">
        <w:rPr>
          <w:rFonts w:ascii="Arial" w:hAnsi="Arial" w:cs="Arial"/>
          <w:lang w:val="en-GB"/>
        </w:rPr>
        <w:t xml:space="preserve">review </w:t>
      </w:r>
      <w:r w:rsidR="00313CE0">
        <w:rPr>
          <w:rFonts w:ascii="Arial" w:hAnsi="Arial" w:cs="Arial"/>
          <w:lang w:val="en-GB"/>
        </w:rPr>
        <w:t>the decision to refer the matter to the Commercial Court</w:t>
      </w:r>
      <w:r w:rsidR="009B081F">
        <w:rPr>
          <w:rFonts w:ascii="Arial" w:hAnsi="Arial" w:cs="Arial"/>
          <w:lang w:val="en-GB"/>
        </w:rPr>
        <w:t xml:space="preserve">, more so, having regard to the fact that the </w:t>
      </w:r>
      <w:proofErr w:type="spellStart"/>
      <w:r w:rsidR="009B081F">
        <w:rPr>
          <w:rFonts w:ascii="Arial" w:hAnsi="Arial" w:cs="Arial"/>
          <w:lang w:val="en-GB"/>
        </w:rPr>
        <w:t>Badenhorst</w:t>
      </w:r>
      <w:proofErr w:type="spellEnd"/>
      <w:r w:rsidR="009B081F">
        <w:rPr>
          <w:rFonts w:ascii="Arial" w:hAnsi="Arial" w:cs="Arial"/>
          <w:lang w:val="en-GB"/>
        </w:rPr>
        <w:t xml:space="preserve"> matter is ripe and ready to be heard.</w:t>
      </w:r>
    </w:p>
    <w:p w14:paraId="0FD3BFF4" w14:textId="3E1655FB" w:rsidR="008709AF"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lastRenderedPageBreak/>
        <w:t>[36]</w:t>
      </w:r>
      <w:r>
        <w:rPr>
          <w:rFonts w:ascii="Arial" w:hAnsi="Arial" w:cs="Arial"/>
          <w:szCs w:val="24"/>
          <w:lang w:val="en-GB"/>
        </w:rPr>
        <w:tab/>
      </w:r>
      <w:r w:rsidR="00235055">
        <w:rPr>
          <w:rFonts w:ascii="Arial" w:hAnsi="Arial" w:cs="Arial"/>
          <w:lang w:val="en-GB"/>
        </w:rPr>
        <w:t xml:space="preserve">I accordingly find no merit in the application for suspension or removal of the </w:t>
      </w:r>
      <w:proofErr w:type="spellStart"/>
      <w:r w:rsidR="00235055">
        <w:rPr>
          <w:rFonts w:ascii="Arial" w:hAnsi="Arial" w:cs="Arial"/>
          <w:lang w:val="en-GB"/>
        </w:rPr>
        <w:t>Badenhorst</w:t>
      </w:r>
      <w:proofErr w:type="spellEnd"/>
      <w:r w:rsidR="00235055">
        <w:rPr>
          <w:rFonts w:ascii="Arial" w:hAnsi="Arial" w:cs="Arial"/>
          <w:lang w:val="en-GB"/>
        </w:rPr>
        <w:t xml:space="preserve"> matter from the Commercial Court</w:t>
      </w:r>
      <w:r w:rsidR="00AE1F12">
        <w:rPr>
          <w:rFonts w:ascii="Arial" w:hAnsi="Arial" w:cs="Arial"/>
          <w:lang w:val="en-GB"/>
        </w:rPr>
        <w:t>.</w:t>
      </w:r>
    </w:p>
    <w:p w14:paraId="4977AF35" w14:textId="0AFDB0E9" w:rsidR="008709AF" w:rsidRPr="00AE1F12" w:rsidRDefault="00AE1F12" w:rsidP="00AE1F12">
      <w:pPr>
        <w:widowControl/>
        <w:tabs>
          <w:tab w:val="left" w:pos="1701"/>
          <w:tab w:val="left" w:pos="2835"/>
          <w:tab w:val="left" w:pos="3969"/>
          <w:tab w:val="right" w:pos="8222"/>
        </w:tabs>
        <w:autoSpaceDE/>
        <w:autoSpaceDN/>
        <w:adjustRightInd/>
        <w:spacing w:after="240" w:line="480" w:lineRule="auto"/>
        <w:contextualSpacing/>
        <w:jc w:val="both"/>
        <w:rPr>
          <w:rFonts w:ascii="Arial" w:hAnsi="Arial" w:cs="Arial"/>
          <w:b/>
          <w:bCs/>
          <w:lang w:val="en-GB"/>
        </w:rPr>
      </w:pPr>
      <w:r w:rsidRPr="00AE1F12">
        <w:rPr>
          <w:rFonts w:ascii="Arial" w:hAnsi="Arial" w:cs="Arial"/>
          <w:b/>
          <w:bCs/>
          <w:lang w:val="en-GB"/>
        </w:rPr>
        <w:t>Discovery: Rule 35(12)</w:t>
      </w:r>
    </w:p>
    <w:p w14:paraId="0F896D9B" w14:textId="29D3D16F" w:rsidR="008709AF"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[37]</w:t>
      </w:r>
      <w:r>
        <w:rPr>
          <w:rFonts w:ascii="Arial" w:hAnsi="Arial" w:cs="Arial"/>
          <w:szCs w:val="24"/>
          <w:lang w:val="en-GB"/>
        </w:rPr>
        <w:tab/>
      </w:r>
      <w:r w:rsidR="00AE1F12">
        <w:rPr>
          <w:rFonts w:ascii="Arial" w:hAnsi="Arial" w:cs="Arial"/>
          <w:lang w:val="en-GB"/>
        </w:rPr>
        <w:t xml:space="preserve">In the light of the applicant's acknowledgement that the </w:t>
      </w:r>
      <w:r w:rsidR="00F03E6B">
        <w:rPr>
          <w:rFonts w:ascii="Arial" w:hAnsi="Arial" w:cs="Arial"/>
          <w:lang w:val="en-GB"/>
        </w:rPr>
        <w:t>Rule</w:t>
      </w:r>
      <w:r w:rsidR="00AE1F12">
        <w:rPr>
          <w:rFonts w:ascii="Arial" w:hAnsi="Arial" w:cs="Arial"/>
          <w:lang w:val="en-GB"/>
        </w:rPr>
        <w:t xml:space="preserve"> 7(1) </w:t>
      </w:r>
      <w:r w:rsidR="00D859A9">
        <w:rPr>
          <w:rFonts w:ascii="Arial" w:hAnsi="Arial" w:cs="Arial"/>
          <w:lang w:val="en-GB"/>
        </w:rPr>
        <w:t xml:space="preserve">notice has been complied with, there </w:t>
      </w:r>
      <w:r w:rsidR="005209D3">
        <w:rPr>
          <w:rFonts w:ascii="Arial" w:hAnsi="Arial" w:cs="Arial"/>
          <w:lang w:val="en-GB"/>
        </w:rPr>
        <w:t>wa</w:t>
      </w:r>
      <w:r w:rsidR="00D859A9">
        <w:rPr>
          <w:rFonts w:ascii="Arial" w:hAnsi="Arial" w:cs="Arial"/>
          <w:lang w:val="en-GB"/>
        </w:rPr>
        <w:t xml:space="preserve">s no basis for it to seek any documentation relating to the second and third respondents' </w:t>
      </w:r>
      <w:r w:rsidR="00CE6985">
        <w:rPr>
          <w:rFonts w:ascii="Arial" w:hAnsi="Arial" w:cs="Arial"/>
          <w:lang w:val="en-GB"/>
        </w:rPr>
        <w:t xml:space="preserve">Rule 7(1) </w:t>
      </w:r>
      <w:r w:rsidR="00D859A9">
        <w:rPr>
          <w:rFonts w:ascii="Arial" w:hAnsi="Arial" w:cs="Arial"/>
          <w:lang w:val="en-GB"/>
        </w:rPr>
        <w:t>replies.</w:t>
      </w:r>
    </w:p>
    <w:p w14:paraId="263E959F" w14:textId="1BABD33F" w:rsidR="008709AF"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[38]</w:t>
      </w:r>
      <w:r>
        <w:rPr>
          <w:rFonts w:ascii="Arial" w:hAnsi="Arial" w:cs="Arial"/>
          <w:szCs w:val="24"/>
          <w:lang w:val="en-GB"/>
        </w:rPr>
        <w:tab/>
      </w:r>
      <w:r w:rsidR="004F400F">
        <w:rPr>
          <w:rFonts w:ascii="Arial" w:hAnsi="Arial" w:cs="Arial"/>
          <w:lang w:val="en-GB"/>
        </w:rPr>
        <w:t xml:space="preserve">The applicant's notice in terms of </w:t>
      </w:r>
      <w:r w:rsidR="00F03E6B">
        <w:rPr>
          <w:rFonts w:ascii="Arial" w:hAnsi="Arial" w:cs="Arial"/>
          <w:lang w:val="en-GB"/>
        </w:rPr>
        <w:t>Rule</w:t>
      </w:r>
      <w:r w:rsidR="004F400F">
        <w:rPr>
          <w:rFonts w:ascii="Arial" w:hAnsi="Arial" w:cs="Arial"/>
          <w:lang w:val="en-GB"/>
        </w:rPr>
        <w:t xml:space="preserve"> 35(12) and application to compel discovery thereunder was in any event, ill-founded and fatally flawed.  Ru</w:t>
      </w:r>
      <w:r w:rsidR="00220205">
        <w:rPr>
          <w:rFonts w:ascii="Arial" w:hAnsi="Arial" w:cs="Arial"/>
          <w:lang w:val="en-GB"/>
        </w:rPr>
        <w:t>le</w:t>
      </w:r>
      <w:r w:rsidR="004F400F">
        <w:rPr>
          <w:rFonts w:ascii="Arial" w:hAnsi="Arial" w:cs="Arial"/>
          <w:lang w:val="en-GB"/>
        </w:rPr>
        <w:t xml:space="preserve"> 35(12) only entitles a party to in</w:t>
      </w:r>
      <w:r w:rsidR="00220205">
        <w:rPr>
          <w:rFonts w:ascii="Arial" w:hAnsi="Arial" w:cs="Arial"/>
          <w:lang w:val="en-GB"/>
        </w:rPr>
        <w:t>s</w:t>
      </w:r>
      <w:r w:rsidR="004F400F">
        <w:rPr>
          <w:rFonts w:ascii="Arial" w:hAnsi="Arial" w:cs="Arial"/>
          <w:lang w:val="en-GB"/>
        </w:rPr>
        <w:t>pect and make copies of</w:t>
      </w:r>
      <w:r w:rsidR="00220205">
        <w:rPr>
          <w:rFonts w:ascii="Arial" w:hAnsi="Arial" w:cs="Arial"/>
          <w:lang w:val="en-GB"/>
        </w:rPr>
        <w:t xml:space="preserve"> documents or tape recordings referred to in an affidavit or pleadings.  The applicant has attempted to utilise this </w:t>
      </w:r>
      <w:r w:rsidR="00F03E6B">
        <w:rPr>
          <w:rFonts w:ascii="Arial" w:hAnsi="Arial" w:cs="Arial"/>
          <w:lang w:val="en-GB"/>
        </w:rPr>
        <w:t>Rule</w:t>
      </w:r>
      <w:r w:rsidR="00220205">
        <w:rPr>
          <w:rFonts w:ascii="Arial" w:hAnsi="Arial" w:cs="Arial"/>
          <w:lang w:val="en-GB"/>
        </w:rPr>
        <w:t xml:space="preserve"> to embark on a fishing expedition and seek documents neither referred to nor relevant.</w:t>
      </w:r>
    </w:p>
    <w:p w14:paraId="49FEC516" w14:textId="071A6BF2" w:rsidR="008709AF"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[39]</w:t>
      </w:r>
      <w:r>
        <w:rPr>
          <w:rFonts w:ascii="Arial" w:hAnsi="Arial" w:cs="Arial"/>
          <w:szCs w:val="24"/>
          <w:lang w:val="en-GB"/>
        </w:rPr>
        <w:tab/>
      </w:r>
      <w:r w:rsidR="002F6F90">
        <w:rPr>
          <w:rFonts w:ascii="Arial" w:hAnsi="Arial" w:cs="Arial"/>
          <w:lang w:val="en-GB"/>
        </w:rPr>
        <w:t>The application in terms of Rule 35</w:t>
      </w:r>
      <w:r w:rsidR="00DE2A9F">
        <w:rPr>
          <w:rFonts w:ascii="Arial" w:hAnsi="Arial" w:cs="Arial"/>
          <w:lang w:val="en-GB"/>
        </w:rPr>
        <w:t xml:space="preserve"> is accordingly dismissed.</w:t>
      </w:r>
    </w:p>
    <w:p w14:paraId="56F3B115" w14:textId="5AE40CCB" w:rsidR="00CE6985" w:rsidRPr="00CE6985" w:rsidRDefault="00CE6985" w:rsidP="00CE6985">
      <w:pPr>
        <w:widowControl/>
        <w:tabs>
          <w:tab w:val="left" w:pos="1701"/>
          <w:tab w:val="left" w:pos="2835"/>
          <w:tab w:val="left" w:pos="3969"/>
          <w:tab w:val="right" w:pos="8222"/>
        </w:tabs>
        <w:autoSpaceDE/>
        <w:autoSpaceDN/>
        <w:adjustRightInd/>
        <w:spacing w:after="240" w:line="480" w:lineRule="auto"/>
        <w:contextualSpacing/>
        <w:jc w:val="both"/>
        <w:rPr>
          <w:rFonts w:ascii="Arial" w:hAnsi="Arial" w:cs="Arial"/>
          <w:b/>
          <w:bCs/>
          <w:lang w:val="en-GB"/>
        </w:rPr>
      </w:pPr>
      <w:r w:rsidRPr="00CE6985">
        <w:rPr>
          <w:rFonts w:ascii="Arial" w:hAnsi="Arial" w:cs="Arial"/>
          <w:b/>
          <w:bCs/>
          <w:lang w:val="en-GB"/>
        </w:rPr>
        <w:t>COSTS</w:t>
      </w:r>
    </w:p>
    <w:p w14:paraId="6EAAA5C7" w14:textId="2AF1536E" w:rsidR="00C05225"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[40]</w:t>
      </w:r>
      <w:r>
        <w:rPr>
          <w:rFonts w:ascii="Arial" w:hAnsi="Arial" w:cs="Arial"/>
          <w:szCs w:val="24"/>
          <w:lang w:val="en-GB"/>
        </w:rPr>
        <w:tab/>
      </w:r>
      <w:r w:rsidR="00230C98">
        <w:rPr>
          <w:rFonts w:ascii="Arial" w:hAnsi="Arial" w:cs="Arial"/>
          <w:lang w:val="en-GB"/>
        </w:rPr>
        <w:t>I</w:t>
      </w:r>
      <w:r w:rsidR="005209D3">
        <w:rPr>
          <w:rFonts w:ascii="Arial" w:hAnsi="Arial" w:cs="Arial"/>
          <w:lang w:val="en-GB"/>
        </w:rPr>
        <w:t xml:space="preserve"> am of the view that </w:t>
      </w:r>
      <w:r w:rsidR="00230C98">
        <w:rPr>
          <w:rFonts w:ascii="Arial" w:hAnsi="Arial" w:cs="Arial"/>
          <w:lang w:val="en-GB"/>
        </w:rPr>
        <w:t xml:space="preserve">this is an appropriate matter for an award of costs on the attorney and client scale.  The relief sought, both individually and cumulatively, was devoid of merit.  There </w:t>
      </w:r>
      <w:r w:rsidR="00B02E62">
        <w:rPr>
          <w:rFonts w:ascii="Arial" w:hAnsi="Arial" w:cs="Arial"/>
          <w:lang w:val="en-GB"/>
        </w:rPr>
        <w:t>was</w:t>
      </w:r>
      <w:r w:rsidR="00230C98">
        <w:rPr>
          <w:rFonts w:ascii="Arial" w:hAnsi="Arial" w:cs="Arial"/>
          <w:lang w:val="en-GB"/>
        </w:rPr>
        <w:t xml:space="preserve"> no explanation for the applicant having sought relief purportedly in terms of the Rules of Court in circumstances where such relief was neither catered for nor</w:t>
      </w:r>
      <w:r w:rsidR="00193A61">
        <w:rPr>
          <w:rFonts w:ascii="Arial" w:hAnsi="Arial" w:cs="Arial"/>
          <w:lang w:val="en-GB"/>
        </w:rPr>
        <w:t xml:space="preserve"> envisaged by </w:t>
      </w:r>
      <w:r w:rsidR="00C05225">
        <w:rPr>
          <w:rFonts w:ascii="Arial" w:hAnsi="Arial" w:cs="Arial"/>
          <w:lang w:val="en-GB"/>
        </w:rPr>
        <w:t xml:space="preserve">those Rules.  </w:t>
      </w:r>
    </w:p>
    <w:p w14:paraId="4A6B3831" w14:textId="56558C39" w:rsidR="00DE2A9F"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[41]</w:t>
      </w:r>
      <w:r>
        <w:rPr>
          <w:rFonts w:ascii="Arial" w:hAnsi="Arial" w:cs="Arial"/>
          <w:szCs w:val="24"/>
          <w:lang w:val="en-GB"/>
        </w:rPr>
        <w:tab/>
      </w:r>
      <w:r w:rsidR="00C05225">
        <w:rPr>
          <w:rFonts w:ascii="Arial" w:hAnsi="Arial" w:cs="Arial"/>
          <w:lang w:val="en-GB"/>
        </w:rPr>
        <w:t xml:space="preserve">Having been informed that Rule 35(12) was not available to it, </w:t>
      </w:r>
      <w:r w:rsidR="00D77416">
        <w:rPr>
          <w:rFonts w:ascii="Arial" w:hAnsi="Arial" w:cs="Arial"/>
          <w:lang w:val="en-GB"/>
        </w:rPr>
        <w:t xml:space="preserve">the applicant nevertheless persisted in pursuing this relief. In addition, despite having been provided with resolutions and powers of attorney verifying </w:t>
      </w:r>
      <w:r w:rsidR="00CB5EDA">
        <w:rPr>
          <w:rFonts w:ascii="Arial" w:hAnsi="Arial" w:cs="Arial"/>
          <w:lang w:val="en-GB"/>
        </w:rPr>
        <w:t xml:space="preserve">that </w:t>
      </w:r>
      <w:r w:rsidR="002C436B">
        <w:rPr>
          <w:rFonts w:ascii="Arial" w:hAnsi="Arial" w:cs="Arial"/>
          <w:lang w:val="en-GB"/>
        </w:rPr>
        <w:t>the respondent</w:t>
      </w:r>
      <w:r w:rsidR="00C4372A">
        <w:rPr>
          <w:rFonts w:ascii="Arial" w:hAnsi="Arial" w:cs="Arial"/>
          <w:lang w:val="en-GB"/>
        </w:rPr>
        <w:t xml:space="preserve">s' </w:t>
      </w:r>
      <w:r w:rsidR="00CB5EDA">
        <w:rPr>
          <w:rFonts w:ascii="Arial" w:hAnsi="Arial" w:cs="Arial"/>
          <w:lang w:val="en-GB"/>
        </w:rPr>
        <w:t xml:space="preserve">attorneys were authorised to act, </w:t>
      </w:r>
      <w:r w:rsidR="00D96941">
        <w:rPr>
          <w:rFonts w:ascii="Arial" w:hAnsi="Arial" w:cs="Arial"/>
          <w:lang w:val="en-GB"/>
        </w:rPr>
        <w:t>the applicant insisted on further evidence in this regard.</w:t>
      </w:r>
    </w:p>
    <w:p w14:paraId="04A98CD0" w14:textId="7FAE21D9" w:rsidR="00D96941"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lastRenderedPageBreak/>
        <w:t>[42]</w:t>
      </w:r>
      <w:r>
        <w:rPr>
          <w:rFonts w:ascii="Arial" w:hAnsi="Arial" w:cs="Arial"/>
          <w:szCs w:val="24"/>
          <w:lang w:val="en-GB"/>
        </w:rPr>
        <w:tab/>
      </w:r>
      <w:r w:rsidR="00D96941">
        <w:rPr>
          <w:rFonts w:ascii="Arial" w:hAnsi="Arial" w:cs="Arial"/>
          <w:lang w:val="en-GB"/>
        </w:rPr>
        <w:t>In all the circumstances, I am of the view that the applicant's conduct in these proceedings warrants a punitive costs order and I am thus inclined to grant an order on the attorney and client scale.</w:t>
      </w:r>
    </w:p>
    <w:p w14:paraId="6441EF7E" w14:textId="744B1694" w:rsidR="00772D41"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[43]</w:t>
      </w:r>
      <w:r>
        <w:rPr>
          <w:rFonts w:ascii="Arial" w:hAnsi="Arial" w:cs="Arial"/>
          <w:szCs w:val="24"/>
          <w:lang w:val="en-GB"/>
        </w:rPr>
        <w:tab/>
      </w:r>
      <w:r w:rsidR="00772D41">
        <w:rPr>
          <w:rFonts w:ascii="Arial" w:hAnsi="Arial" w:cs="Arial"/>
          <w:lang w:val="en-GB"/>
        </w:rPr>
        <w:t xml:space="preserve">I am not persuaded that the applicant's attorneys and counsel were not acting on the instructions of the applicant and am thus not prepared to grant an order of costs </w:t>
      </w:r>
      <w:r w:rsidR="00772D41" w:rsidRPr="0036491F">
        <w:rPr>
          <w:rFonts w:ascii="Arial" w:hAnsi="Arial" w:cs="Arial"/>
          <w:i/>
          <w:iCs/>
          <w:lang w:val="en-GB"/>
        </w:rPr>
        <w:t xml:space="preserve">de </w:t>
      </w:r>
      <w:proofErr w:type="spellStart"/>
      <w:r w:rsidR="00772D41" w:rsidRPr="0036491F">
        <w:rPr>
          <w:rFonts w:ascii="Arial" w:hAnsi="Arial" w:cs="Arial"/>
          <w:i/>
          <w:iCs/>
          <w:lang w:val="en-GB"/>
        </w:rPr>
        <w:t>bonis</w:t>
      </w:r>
      <w:proofErr w:type="spellEnd"/>
      <w:r w:rsidR="00772D41" w:rsidRPr="0036491F">
        <w:rPr>
          <w:rFonts w:ascii="Arial" w:hAnsi="Arial" w:cs="Arial"/>
          <w:i/>
          <w:iCs/>
          <w:lang w:val="en-GB"/>
        </w:rPr>
        <w:t xml:space="preserve"> </w:t>
      </w:r>
      <w:proofErr w:type="spellStart"/>
      <w:r w:rsidR="00772D41" w:rsidRPr="0036491F">
        <w:rPr>
          <w:rFonts w:ascii="Arial" w:hAnsi="Arial" w:cs="Arial"/>
          <w:i/>
          <w:iCs/>
          <w:lang w:val="en-GB"/>
        </w:rPr>
        <w:t>propriis</w:t>
      </w:r>
      <w:proofErr w:type="spellEnd"/>
      <w:r w:rsidR="00772D41">
        <w:rPr>
          <w:rFonts w:ascii="Arial" w:hAnsi="Arial" w:cs="Arial"/>
          <w:lang w:val="en-GB"/>
        </w:rPr>
        <w:t xml:space="preserve"> against the legal representatives.</w:t>
      </w:r>
    </w:p>
    <w:p w14:paraId="351957D5" w14:textId="0DBBAF91" w:rsidR="004A62DE" w:rsidRDefault="00D275AC" w:rsidP="00D275AC">
      <w:pPr>
        <w:widowControl/>
        <w:tabs>
          <w:tab w:val="left" w:pos="1701"/>
          <w:tab w:val="left" w:pos="2835"/>
          <w:tab w:val="left" w:pos="3969"/>
          <w:tab w:val="right" w:pos="8222"/>
        </w:tabs>
        <w:autoSpaceDE/>
        <w:autoSpaceDN/>
        <w:adjustRightInd/>
        <w:spacing w:after="240" w:line="480" w:lineRule="auto"/>
        <w:ind w:left="851" w:hanging="851"/>
        <w:contextualSpacing/>
        <w:jc w:val="both"/>
        <w:rPr>
          <w:rFonts w:ascii="Arial" w:hAnsi="Arial" w:cs="Arial"/>
          <w:lang w:val="en-GB"/>
        </w:rPr>
      </w:pPr>
      <w:r>
        <w:rPr>
          <w:rFonts w:ascii="Arial" w:hAnsi="Arial" w:cs="Arial"/>
          <w:szCs w:val="24"/>
          <w:lang w:val="en-GB"/>
        </w:rPr>
        <w:t>[44]</w:t>
      </w:r>
      <w:r>
        <w:rPr>
          <w:rFonts w:ascii="Arial" w:hAnsi="Arial" w:cs="Arial"/>
          <w:szCs w:val="24"/>
          <w:lang w:val="en-GB"/>
        </w:rPr>
        <w:tab/>
      </w:r>
      <w:r w:rsidR="0012563C">
        <w:rPr>
          <w:rFonts w:ascii="Arial" w:hAnsi="Arial" w:cs="Arial"/>
          <w:lang w:val="en-GB"/>
        </w:rPr>
        <w:t>In the circumstances, the application is dismissed with costs on the scale as between attorney and client.</w:t>
      </w:r>
    </w:p>
    <w:p w14:paraId="011D49D8" w14:textId="77777777" w:rsidR="00772D41" w:rsidRDefault="00772D41" w:rsidP="009D0D89">
      <w:pPr>
        <w:widowControl/>
        <w:tabs>
          <w:tab w:val="left" w:pos="1701"/>
          <w:tab w:val="left" w:pos="2835"/>
          <w:tab w:val="left" w:pos="3969"/>
          <w:tab w:val="right" w:pos="8222"/>
        </w:tabs>
        <w:autoSpaceDE/>
        <w:autoSpaceDN/>
        <w:adjustRightInd/>
        <w:spacing w:after="240" w:line="480" w:lineRule="auto"/>
        <w:contextualSpacing/>
        <w:jc w:val="both"/>
        <w:rPr>
          <w:rFonts w:ascii="Arial" w:hAnsi="Arial" w:cs="Arial"/>
          <w:lang w:val="en-GB"/>
        </w:rPr>
      </w:pPr>
    </w:p>
    <w:p w14:paraId="65106C7E" w14:textId="10A63081" w:rsidR="00FE392A" w:rsidRPr="00DC7AFE" w:rsidRDefault="00FE392A" w:rsidP="00BC5E1D">
      <w:pPr>
        <w:widowControl/>
        <w:tabs>
          <w:tab w:val="left" w:pos="1701"/>
          <w:tab w:val="left" w:pos="2835"/>
          <w:tab w:val="left" w:pos="3969"/>
          <w:tab w:val="right" w:pos="8222"/>
        </w:tabs>
        <w:autoSpaceDE/>
        <w:autoSpaceDN/>
        <w:adjustRightInd/>
        <w:ind w:left="851"/>
        <w:contextualSpacing/>
        <w:jc w:val="right"/>
        <w:rPr>
          <w:rFonts w:ascii="Arial" w:hAnsi="Arial" w:cs="Arial"/>
          <w:lang w:val="en-GB"/>
        </w:rPr>
      </w:pPr>
      <w:r>
        <w:rPr>
          <w:rFonts w:ascii="Arial" w:hAnsi="Arial" w:cs="Arial"/>
          <w:lang w:val="en-GB"/>
        </w:rPr>
        <w:t>_</w:t>
      </w:r>
      <w:r w:rsidR="00B92A3F">
        <w:rPr>
          <w:rFonts w:ascii="Arial" w:hAnsi="Arial" w:cs="Arial"/>
          <w:lang w:val="en-GB"/>
        </w:rPr>
        <w:t>_</w:t>
      </w:r>
      <w:r w:rsidRPr="00DC7AFE">
        <w:rPr>
          <w:rFonts w:ascii="Arial" w:hAnsi="Arial" w:cs="Arial"/>
          <w:lang w:val="en-GB"/>
        </w:rPr>
        <w:t>____</w:t>
      </w:r>
      <w:r w:rsidR="00734ADD">
        <w:rPr>
          <w:rFonts w:ascii="Arial" w:hAnsi="Arial" w:cs="Arial"/>
          <w:lang w:val="en-GB"/>
        </w:rPr>
        <w:t>_</w:t>
      </w:r>
      <w:r w:rsidRPr="00DC7AFE">
        <w:rPr>
          <w:rFonts w:ascii="Arial" w:hAnsi="Arial" w:cs="Arial"/>
          <w:lang w:val="en-GB"/>
        </w:rPr>
        <w:t>__________________</w:t>
      </w:r>
    </w:p>
    <w:p w14:paraId="421F08FF" w14:textId="066BC748" w:rsidR="00FE392A" w:rsidRPr="00734ADD" w:rsidRDefault="00FE392A" w:rsidP="00BC5E1D">
      <w:pPr>
        <w:tabs>
          <w:tab w:val="left" w:pos="4536"/>
        </w:tabs>
        <w:ind w:left="851"/>
        <w:jc w:val="right"/>
        <w:rPr>
          <w:rFonts w:ascii="Arial" w:hAnsi="Arial" w:cs="Arial"/>
          <w:b/>
          <w:lang w:val="en-GB"/>
        </w:rPr>
      </w:pPr>
      <w:r>
        <w:rPr>
          <w:rFonts w:ascii="Arial" w:hAnsi="Arial" w:cs="Arial"/>
          <w:lang w:val="en-GB"/>
        </w:rPr>
        <w:tab/>
      </w:r>
      <w:r w:rsidR="00734ADD" w:rsidRPr="00734ADD">
        <w:rPr>
          <w:rFonts w:ascii="Arial" w:hAnsi="Arial" w:cs="Arial"/>
          <w:b/>
          <w:lang w:val="en-GB"/>
        </w:rPr>
        <w:t>N REDMAN</w:t>
      </w:r>
    </w:p>
    <w:p w14:paraId="3BA8F5B4" w14:textId="7F835C8E" w:rsidR="00FE392A" w:rsidRDefault="00FE392A" w:rsidP="00BC5E1D">
      <w:pPr>
        <w:tabs>
          <w:tab w:val="left" w:pos="4536"/>
        </w:tabs>
        <w:ind w:left="851"/>
        <w:jc w:val="right"/>
        <w:rPr>
          <w:rFonts w:ascii="Arial" w:hAnsi="Arial" w:cs="Arial"/>
          <w:lang w:val="en-GB"/>
        </w:rPr>
      </w:pPr>
      <w:r>
        <w:rPr>
          <w:rFonts w:ascii="Arial" w:hAnsi="Arial" w:cs="Arial"/>
          <w:lang w:val="en-GB"/>
        </w:rPr>
        <w:tab/>
      </w:r>
      <w:r w:rsidRPr="00DC7AFE">
        <w:rPr>
          <w:rFonts w:ascii="Arial" w:hAnsi="Arial" w:cs="Arial"/>
          <w:lang w:val="en-GB"/>
        </w:rPr>
        <w:t>Acting Judge of the High Court</w:t>
      </w:r>
    </w:p>
    <w:p w14:paraId="6D82BBBA" w14:textId="78EBA265" w:rsidR="00734ADD" w:rsidRPr="00DC7AFE" w:rsidRDefault="00734ADD" w:rsidP="00BC5E1D">
      <w:pPr>
        <w:tabs>
          <w:tab w:val="left" w:pos="4536"/>
        </w:tabs>
        <w:ind w:left="851"/>
        <w:jc w:val="right"/>
        <w:rPr>
          <w:rFonts w:ascii="Arial" w:hAnsi="Arial" w:cs="Arial"/>
          <w:lang w:val="en-GB"/>
        </w:rPr>
      </w:pPr>
      <w:r>
        <w:rPr>
          <w:rFonts w:ascii="Arial" w:hAnsi="Arial" w:cs="Arial"/>
          <w:lang w:val="en-GB"/>
        </w:rPr>
        <w:t>Gauteng Division, Johannesburg</w:t>
      </w:r>
    </w:p>
    <w:p w14:paraId="5BE6D6C7" w14:textId="77777777" w:rsidR="00FE392A" w:rsidRDefault="00FE392A" w:rsidP="00BC5E1D">
      <w:pPr>
        <w:rPr>
          <w:rFonts w:ascii="Arial" w:hAnsi="Arial" w:cs="Arial"/>
          <w:lang w:val="en-GB"/>
        </w:rPr>
      </w:pPr>
    </w:p>
    <w:p w14:paraId="41CA68B5" w14:textId="77777777" w:rsidR="00B528A5" w:rsidRDefault="00B528A5" w:rsidP="00BC5E1D">
      <w:pPr>
        <w:rPr>
          <w:rFonts w:ascii="Arial" w:hAnsi="Arial" w:cs="Arial"/>
          <w:lang w:val="en-GB"/>
        </w:rPr>
      </w:pPr>
    </w:p>
    <w:p w14:paraId="0D1FCE7C" w14:textId="2ACC0F09" w:rsidR="00681CA1" w:rsidRDefault="00FE392A" w:rsidP="00BC5E1D">
      <w:pPr>
        <w:rPr>
          <w:rFonts w:ascii="Arial" w:hAnsi="Arial" w:cs="Arial"/>
          <w:lang w:val="en-GB"/>
        </w:rPr>
      </w:pPr>
      <w:r w:rsidRPr="00734ADD">
        <w:rPr>
          <w:rFonts w:ascii="Arial" w:hAnsi="Arial" w:cs="Arial"/>
          <w:b/>
          <w:lang w:val="en-GB"/>
        </w:rPr>
        <w:t>Heard</w:t>
      </w:r>
      <w:r>
        <w:rPr>
          <w:rFonts w:ascii="Arial" w:hAnsi="Arial" w:cs="Arial"/>
          <w:lang w:val="en-GB"/>
        </w:rPr>
        <w:t xml:space="preserve">: </w:t>
      </w:r>
      <w:r>
        <w:rPr>
          <w:rFonts w:ascii="Arial" w:hAnsi="Arial" w:cs="Arial"/>
          <w:lang w:val="en-GB"/>
        </w:rPr>
        <w:tab/>
      </w:r>
      <w:r>
        <w:rPr>
          <w:rFonts w:ascii="Arial" w:hAnsi="Arial" w:cs="Arial"/>
          <w:lang w:val="en-GB"/>
        </w:rPr>
        <w:tab/>
      </w:r>
      <w:r>
        <w:rPr>
          <w:rFonts w:ascii="Arial" w:hAnsi="Arial" w:cs="Arial"/>
          <w:lang w:val="en-GB"/>
        </w:rPr>
        <w:tab/>
      </w:r>
      <w:r w:rsidR="00664D69">
        <w:rPr>
          <w:rFonts w:ascii="Arial" w:hAnsi="Arial" w:cs="Arial"/>
          <w:lang w:val="en-GB"/>
        </w:rPr>
        <w:t xml:space="preserve">21 November </w:t>
      </w:r>
      <w:r w:rsidR="00681CA1">
        <w:rPr>
          <w:rFonts w:ascii="Arial" w:hAnsi="Arial" w:cs="Arial"/>
          <w:lang w:val="en-GB"/>
        </w:rPr>
        <w:t>20</w:t>
      </w:r>
      <w:r w:rsidR="00393A1C">
        <w:rPr>
          <w:rFonts w:ascii="Arial" w:hAnsi="Arial" w:cs="Arial"/>
          <w:lang w:val="en-GB"/>
        </w:rPr>
        <w:t>2</w:t>
      </w:r>
      <w:r w:rsidR="00F15023">
        <w:rPr>
          <w:rFonts w:ascii="Arial" w:hAnsi="Arial" w:cs="Arial"/>
          <w:lang w:val="en-GB"/>
        </w:rPr>
        <w:t>2</w:t>
      </w:r>
    </w:p>
    <w:p w14:paraId="18411FA6" w14:textId="4E837113" w:rsidR="00FE392A" w:rsidRPr="00DC7AFE" w:rsidRDefault="00681CA1" w:rsidP="00BC5E1D">
      <w:pPr>
        <w:rPr>
          <w:rFonts w:ascii="Arial" w:hAnsi="Arial" w:cs="Arial"/>
          <w:lang w:val="en-GB"/>
        </w:rPr>
      </w:pPr>
      <w:r w:rsidRPr="00734ADD">
        <w:rPr>
          <w:rFonts w:ascii="Arial" w:hAnsi="Arial" w:cs="Arial"/>
          <w:b/>
          <w:lang w:val="en-GB"/>
        </w:rPr>
        <w:t>J</w:t>
      </w:r>
      <w:r w:rsidR="00671193" w:rsidRPr="00734ADD">
        <w:rPr>
          <w:rFonts w:ascii="Arial" w:hAnsi="Arial" w:cs="Arial"/>
          <w:b/>
          <w:lang w:val="en-GB"/>
        </w:rPr>
        <w:t>udgment</w:t>
      </w:r>
      <w:r w:rsidR="00671193">
        <w:rPr>
          <w:rFonts w:ascii="Arial" w:hAnsi="Arial" w:cs="Arial"/>
          <w:lang w:val="en-GB"/>
        </w:rPr>
        <w:t>:</w:t>
      </w:r>
      <w:r w:rsidR="00734ADD">
        <w:rPr>
          <w:rFonts w:ascii="Arial" w:hAnsi="Arial" w:cs="Arial"/>
          <w:lang w:val="en-GB"/>
        </w:rPr>
        <w:tab/>
      </w:r>
      <w:r w:rsidR="00734ADD">
        <w:rPr>
          <w:rFonts w:ascii="Arial" w:hAnsi="Arial" w:cs="Arial"/>
          <w:lang w:val="en-GB"/>
        </w:rPr>
        <w:tab/>
      </w:r>
      <w:r w:rsidR="00671193">
        <w:rPr>
          <w:rFonts w:ascii="Arial" w:hAnsi="Arial" w:cs="Arial"/>
          <w:lang w:val="en-GB"/>
        </w:rPr>
        <w:t xml:space="preserve"> </w:t>
      </w:r>
      <w:r w:rsidR="00671193">
        <w:rPr>
          <w:rFonts w:ascii="Arial" w:hAnsi="Arial" w:cs="Arial"/>
          <w:lang w:val="en-GB"/>
        </w:rPr>
        <w:tab/>
      </w:r>
      <w:r w:rsidR="007C339C">
        <w:rPr>
          <w:rFonts w:ascii="Arial" w:hAnsi="Arial" w:cs="Arial"/>
          <w:lang w:val="en-GB"/>
        </w:rPr>
        <w:t xml:space="preserve">30 </w:t>
      </w:r>
      <w:r w:rsidR="00DE2A9F">
        <w:rPr>
          <w:rFonts w:ascii="Arial" w:hAnsi="Arial" w:cs="Arial"/>
          <w:lang w:val="en-GB"/>
        </w:rPr>
        <w:t>March 2023</w:t>
      </w:r>
    </w:p>
    <w:p w14:paraId="1567EA6A" w14:textId="77777777" w:rsidR="004B5AB6" w:rsidRDefault="004B5AB6" w:rsidP="00BC5E1D">
      <w:pPr>
        <w:rPr>
          <w:rFonts w:ascii="Arial" w:hAnsi="Arial" w:cs="Arial"/>
          <w:lang w:val="en-GB"/>
        </w:rPr>
      </w:pPr>
    </w:p>
    <w:p w14:paraId="4E98A672" w14:textId="77777777" w:rsidR="00FE392A" w:rsidRPr="00DC7AFE" w:rsidRDefault="00FE392A" w:rsidP="00BC5E1D">
      <w:pPr>
        <w:rPr>
          <w:rFonts w:ascii="Arial" w:hAnsi="Arial" w:cs="Arial"/>
          <w:lang w:val="en-GB"/>
        </w:rPr>
      </w:pPr>
      <w:r w:rsidRPr="00734ADD">
        <w:rPr>
          <w:rFonts w:ascii="Arial" w:hAnsi="Arial" w:cs="Arial"/>
          <w:u w:val="single"/>
          <w:lang w:val="en-GB"/>
        </w:rPr>
        <w:t>Appearances</w:t>
      </w:r>
      <w:r>
        <w:rPr>
          <w:rFonts w:ascii="Arial" w:hAnsi="Arial" w:cs="Arial"/>
          <w:lang w:val="en-GB"/>
        </w:rPr>
        <w:t>:</w:t>
      </w:r>
    </w:p>
    <w:p w14:paraId="4EF8D6BD" w14:textId="77777777" w:rsidR="00734ADD" w:rsidRDefault="00734ADD" w:rsidP="00BC5E1D">
      <w:pPr>
        <w:rPr>
          <w:rFonts w:ascii="Arial" w:hAnsi="Arial" w:cs="Arial"/>
          <w:lang w:val="en-GB"/>
        </w:rPr>
      </w:pPr>
    </w:p>
    <w:p w14:paraId="27F2C2A2" w14:textId="6F958B12" w:rsidR="00F15023" w:rsidRDefault="00FE392A" w:rsidP="00BC5E1D">
      <w:pPr>
        <w:rPr>
          <w:rFonts w:ascii="Arial" w:hAnsi="Arial" w:cs="Arial"/>
          <w:lang w:val="en-GB"/>
        </w:rPr>
      </w:pPr>
      <w:r w:rsidRPr="00734ADD">
        <w:rPr>
          <w:rFonts w:ascii="Arial" w:hAnsi="Arial" w:cs="Arial"/>
          <w:b/>
          <w:lang w:val="en-GB"/>
        </w:rPr>
        <w:t>For Applicant</w:t>
      </w:r>
      <w:r w:rsidRPr="00DC7AFE">
        <w:rPr>
          <w:rFonts w:ascii="Arial" w:hAnsi="Arial" w:cs="Arial"/>
          <w:lang w:val="en-GB"/>
        </w:rPr>
        <w:t>:</w:t>
      </w:r>
      <w:r w:rsidR="00F15023">
        <w:rPr>
          <w:rFonts w:ascii="Arial" w:hAnsi="Arial" w:cs="Arial"/>
          <w:lang w:val="en-GB"/>
        </w:rPr>
        <w:t xml:space="preserve"> </w:t>
      </w:r>
      <w:r w:rsidR="00BC764E">
        <w:rPr>
          <w:rFonts w:ascii="Arial" w:hAnsi="Arial" w:cs="Arial"/>
          <w:lang w:val="en-GB"/>
        </w:rPr>
        <w:tab/>
      </w:r>
      <w:r w:rsidR="00734ADD">
        <w:rPr>
          <w:rFonts w:ascii="Arial" w:hAnsi="Arial" w:cs="Arial"/>
          <w:lang w:val="en-GB"/>
        </w:rPr>
        <w:tab/>
      </w:r>
      <w:r w:rsidR="004F68FB">
        <w:rPr>
          <w:rFonts w:ascii="Arial" w:hAnsi="Arial" w:cs="Arial"/>
          <w:lang w:val="en-GB"/>
        </w:rPr>
        <w:t>Advocate Michael Kohn</w:t>
      </w:r>
    </w:p>
    <w:p w14:paraId="0E9E2A3F" w14:textId="5072F97B" w:rsidR="00FE392A" w:rsidRDefault="004F6311" w:rsidP="00BC5E1D">
      <w:pPr>
        <w:rPr>
          <w:rFonts w:ascii="Arial" w:hAnsi="Arial" w:cs="Arial"/>
          <w:lang w:val="en-GB"/>
        </w:rPr>
      </w:pPr>
      <w:r w:rsidRPr="004F6311">
        <w:rPr>
          <w:rFonts w:ascii="Arial" w:hAnsi="Arial" w:cs="Arial"/>
          <w:b/>
          <w:lang w:val="en-GB"/>
        </w:rPr>
        <w:t>Instructed by</w:t>
      </w:r>
      <w:r>
        <w:rPr>
          <w:rFonts w:ascii="Arial" w:hAnsi="Arial" w:cs="Arial"/>
          <w:lang w:val="en-GB"/>
        </w:rPr>
        <w:t>:</w:t>
      </w:r>
      <w:r>
        <w:rPr>
          <w:rFonts w:ascii="Arial" w:hAnsi="Arial" w:cs="Arial"/>
          <w:lang w:val="en-GB"/>
        </w:rPr>
        <w:tab/>
      </w:r>
      <w:r>
        <w:rPr>
          <w:rFonts w:ascii="Arial" w:hAnsi="Arial" w:cs="Arial"/>
          <w:lang w:val="en-GB"/>
        </w:rPr>
        <w:tab/>
      </w:r>
      <w:r w:rsidR="004F68FB">
        <w:rPr>
          <w:rFonts w:ascii="Arial" w:hAnsi="Arial" w:cs="Arial"/>
          <w:lang w:val="en-GB"/>
        </w:rPr>
        <w:t xml:space="preserve">J </w:t>
      </w:r>
      <w:proofErr w:type="spellStart"/>
      <w:r w:rsidR="004F68FB">
        <w:rPr>
          <w:rFonts w:ascii="Arial" w:hAnsi="Arial" w:cs="Arial"/>
          <w:lang w:val="en-GB"/>
        </w:rPr>
        <w:t>J</w:t>
      </w:r>
      <w:proofErr w:type="spellEnd"/>
      <w:r w:rsidR="004F68FB">
        <w:rPr>
          <w:rFonts w:ascii="Arial" w:hAnsi="Arial" w:cs="Arial"/>
          <w:lang w:val="en-GB"/>
        </w:rPr>
        <w:t xml:space="preserve"> </w:t>
      </w:r>
      <w:proofErr w:type="spellStart"/>
      <w:r w:rsidR="004F68FB">
        <w:rPr>
          <w:rFonts w:ascii="Arial" w:hAnsi="Arial" w:cs="Arial"/>
          <w:lang w:val="en-GB"/>
        </w:rPr>
        <w:t>Nel</w:t>
      </w:r>
      <w:proofErr w:type="spellEnd"/>
      <w:r w:rsidR="004F68FB">
        <w:rPr>
          <w:rFonts w:ascii="Arial" w:hAnsi="Arial" w:cs="Arial"/>
          <w:lang w:val="en-GB"/>
        </w:rPr>
        <w:t xml:space="preserve"> Attorneys</w:t>
      </w:r>
    </w:p>
    <w:p w14:paraId="77AEF2BF" w14:textId="77777777" w:rsidR="004F6311" w:rsidRDefault="004F6311" w:rsidP="00BC5E1D">
      <w:pPr>
        <w:rPr>
          <w:rFonts w:ascii="Arial" w:hAnsi="Arial" w:cs="Arial"/>
          <w:lang w:val="en-GB"/>
        </w:rPr>
      </w:pPr>
    </w:p>
    <w:p w14:paraId="54E438E3" w14:textId="5360A467" w:rsidR="00B528A5" w:rsidRPr="00DC7AFE" w:rsidRDefault="00FE392A" w:rsidP="00BC5E1D">
      <w:pPr>
        <w:rPr>
          <w:rFonts w:ascii="Arial" w:hAnsi="Arial" w:cs="Arial"/>
          <w:lang w:val="en-GB"/>
        </w:rPr>
      </w:pPr>
      <w:r w:rsidRPr="00734ADD">
        <w:rPr>
          <w:rFonts w:ascii="Arial" w:hAnsi="Arial" w:cs="Arial"/>
          <w:b/>
          <w:lang w:val="en-GB"/>
        </w:rPr>
        <w:t xml:space="preserve">For </w:t>
      </w:r>
      <w:r w:rsidR="00BC764E" w:rsidRPr="00734ADD">
        <w:rPr>
          <w:rFonts w:ascii="Arial" w:hAnsi="Arial" w:cs="Arial"/>
          <w:b/>
          <w:lang w:val="en-GB"/>
        </w:rPr>
        <w:t>Respondent</w:t>
      </w:r>
      <w:r w:rsidR="006C3AC4">
        <w:rPr>
          <w:rFonts w:ascii="Arial" w:hAnsi="Arial" w:cs="Arial"/>
          <w:b/>
          <w:lang w:val="en-GB"/>
        </w:rPr>
        <w:t>s</w:t>
      </w:r>
      <w:r w:rsidR="00734ADD">
        <w:rPr>
          <w:rFonts w:ascii="Arial" w:hAnsi="Arial" w:cs="Arial"/>
          <w:lang w:val="en-GB"/>
        </w:rPr>
        <w:t>:</w:t>
      </w:r>
      <w:r w:rsidR="00BC764E">
        <w:rPr>
          <w:rFonts w:ascii="Arial" w:hAnsi="Arial" w:cs="Arial"/>
          <w:lang w:val="en-GB"/>
        </w:rPr>
        <w:t xml:space="preserve"> </w:t>
      </w:r>
      <w:r w:rsidR="00BC764E">
        <w:rPr>
          <w:rFonts w:ascii="Arial" w:hAnsi="Arial" w:cs="Arial"/>
          <w:lang w:val="en-GB"/>
        </w:rPr>
        <w:tab/>
      </w:r>
      <w:r w:rsidR="00734ADD">
        <w:rPr>
          <w:rFonts w:ascii="Arial" w:hAnsi="Arial" w:cs="Arial"/>
          <w:lang w:val="en-GB"/>
        </w:rPr>
        <w:tab/>
      </w:r>
      <w:r w:rsidR="00E1473F">
        <w:rPr>
          <w:rFonts w:ascii="Arial" w:hAnsi="Arial" w:cs="Arial"/>
          <w:lang w:val="en-GB"/>
        </w:rPr>
        <w:t xml:space="preserve">Advocates IP Green SC </w:t>
      </w:r>
      <w:proofErr w:type="gramStart"/>
      <w:r w:rsidR="00E1473F">
        <w:rPr>
          <w:rFonts w:ascii="Arial" w:hAnsi="Arial" w:cs="Arial"/>
          <w:lang w:val="en-GB"/>
        </w:rPr>
        <w:t xml:space="preserve">and </w:t>
      </w:r>
      <w:r w:rsidR="00BC764E">
        <w:rPr>
          <w:rFonts w:ascii="Arial" w:hAnsi="Arial" w:cs="Arial"/>
          <w:lang w:val="en-GB"/>
        </w:rPr>
        <w:t xml:space="preserve"> </w:t>
      </w:r>
      <w:r w:rsidR="00E1473F">
        <w:rPr>
          <w:rFonts w:ascii="Arial" w:hAnsi="Arial" w:cs="Arial"/>
          <w:lang w:val="en-GB"/>
        </w:rPr>
        <w:t>L</w:t>
      </w:r>
      <w:proofErr w:type="gramEnd"/>
      <w:r w:rsidR="00E1473F">
        <w:rPr>
          <w:rFonts w:ascii="Arial" w:hAnsi="Arial" w:cs="Arial"/>
          <w:lang w:val="en-GB"/>
        </w:rPr>
        <w:t xml:space="preserve"> Choate</w:t>
      </w:r>
    </w:p>
    <w:p w14:paraId="5267527A" w14:textId="60290807" w:rsidR="00B528A5" w:rsidRPr="00DC7AFE" w:rsidRDefault="004F6311" w:rsidP="00BC5E1D">
      <w:pPr>
        <w:rPr>
          <w:rFonts w:ascii="Arial" w:hAnsi="Arial" w:cs="Arial"/>
          <w:lang w:val="en-GB"/>
        </w:rPr>
      </w:pPr>
      <w:r w:rsidRPr="004F6311">
        <w:rPr>
          <w:rFonts w:ascii="Arial" w:hAnsi="Arial" w:cs="Arial"/>
          <w:b/>
          <w:lang w:val="en-GB"/>
        </w:rPr>
        <w:t>Instructed by</w:t>
      </w:r>
      <w:r>
        <w:rPr>
          <w:rFonts w:ascii="Arial" w:hAnsi="Arial" w:cs="Arial"/>
          <w:lang w:val="en-GB"/>
        </w:rPr>
        <w:t>:</w:t>
      </w:r>
      <w:r>
        <w:rPr>
          <w:rFonts w:ascii="Arial" w:hAnsi="Arial" w:cs="Arial"/>
          <w:lang w:val="en-GB"/>
        </w:rPr>
        <w:tab/>
      </w:r>
      <w:r>
        <w:rPr>
          <w:rFonts w:ascii="Arial" w:hAnsi="Arial" w:cs="Arial"/>
          <w:lang w:val="en-GB"/>
        </w:rPr>
        <w:tab/>
      </w:r>
      <w:r w:rsidR="004F68FB">
        <w:rPr>
          <w:rFonts w:ascii="Arial" w:hAnsi="Arial" w:cs="Arial"/>
          <w:lang w:val="en-GB"/>
        </w:rPr>
        <w:t>Clyde &amp; Co</w:t>
      </w:r>
    </w:p>
    <w:p w14:paraId="60D3EF61" w14:textId="77777777" w:rsidR="00B528A5" w:rsidRPr="00DC7AFE" w:rsidRDefault="00B528A5" w:rsidP="00BC5E1D">
      <w:pPr>
        <w:rPr>
          <w:rFonts w:ascii="Arial" w:hAnsi="Arial" w:cs="Arial"/>
          <w:lang w:val="en-GB"/>
        </w:rPr>
      </w:pPr>
    </w:p>
    <w:p w14:paraId="3D934D01" w14:textId="77777777" w:rsidR="00B528A5" w:rsidRPr="00DC7AFE" w:rsidRDefault="00B528A5" w:rsidP="00BC5E1D">
      <w:pPr>
        <w:rPr>
          <w:rFonts w:ascii="Arial" w:hAnsi="Arial" w:cs="Arial"/>
          <w:lang w:val="en-GB"/>
        </w:rPr>
      </w:pPr>
    </w:p>
    <w:p w14:paraId="56FE075D" w14:textId="77777777" w:rsidR="00B528A5" w:rsidRPr="00DC7AFE" w:rsidRDefault="00B528A5" w:rsidP="00BC5E1D">
      <w:pPr>
        <w:rPr>
          <w:rFonts w:ascii="Arial" w:hAnsi="Arial" w:cs="Arial"/>
          <w:lang w:val="en-GB"/>
        </w:rPr>
      </w:pPr>
    </w:p>
    <w:p w14:paraId="6A6D591E" w14:textId="77777777" w:rsidR="00B528A5" w:rsidRPr="00DC7AFE" w:rsidRDefault="00B528A5" w:rsidP="00BC5E1D">
      <w:pPr>
        <w:rPr>
          <w:rFonts w:ascii="Arial" w:hAnsi="Arial" w:cs="Arial"/>
          <w:lang w:val="en-GB"/>
        </w:rPr>
      </w:pPr>
    </w:p>
    <w:p w14:paraId="0000C80B" w14:textId="77777777" w:rsidR="00B528A5" w:rsidRPr="00DC7AFE" w:rsidRDefault="00B528A5" w:rsidP="00BC5E1D">
      <w:pPr>
        <w:rPr>
          <w:rFonts w:ascii="Arial" w:hAnsi="Arial" w:cs="Arial"/>
          <w:lang w:val="en-GB"/>
        </w:rPr>
      </w:pPr>
    </w:p>
    <w:p w14:paraId="3906EFF0" w14:textId="77777777" w:rsidR="00B528A5" w:rsidRPr="00DC7AFE" w:rsidRDefault="00B528A5" w:rsidP="00BC5E1D">
      <w:pPr>
        <w:rPr>
          <w:rFonts w:ascii="Arial" w:hAnsi="Arial" w:cs="Arial"/>
          <w:lang w:val="en-GB"/>
        </w:rPr>
      </w:pPr>
    </w:p>
    <w:p w14:paraId="5A2FAEE4" w14:textId="77777777" w:rsidR="00B528A5" w:rsidRPr="00DC7AFE" w:rsidRDefault="00B528A5" w:rsidP="00BC5E1D">
      <w:pPr>
        <w:rPr>
          <w:rFonts w:ascii="Arial" w:hAnsi="Arial" w:cs="Arial"/>
          <w:lang w:val="en-GB"/>
        </w:rPr>
      </w:pPr>
    </w:p>
    <w:p w14:paraId="72554D3F" w14:textId="77777777" w:rsidR="00B528A5" w:rsidRPr="00DC7AFE" w:rsidRDefault="00B528A5" w:rsidP="00BC5E1D">
      <w:pPr>
        <w:rPr>
          <w:rFonts w:ascii="Arial" w:hAnsi="Arial" w:cs="Arial"/>
          <w:lang w:val="en-GB"/>
        </w:rPr>
      </w:pPr>
    </w:p>
    <w:sectPr w:rsidR="00B528A5" w:rsidRPr="00DC7AFE" w:rsidSect="00734ADD">
      <w:headerReference w:type="default" r:id="rId9"/>
      <w:type w:val="continuous"/>
      <w:pgSz w:w="11906" w:h="16838" w:code="9"/>
      <w:pgMar w:top="1440" w:right="1440" w:bottom="1440" w:left="1440" w:header="726" w:footer="72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D8C07" w14:textId="77777777" w:rsidR="00633E9D" w:rsidRDefault="00633E9D">
      <w:pPr>
        <w:spacing w:line="20" w:lineRule="exact"/>
        <w:rPr>
          <w:rFonts w:cs="Times New Roman"/>
          <w:szCs w:val="24"/>
        </w:rPr>
      </w:pPr>
    </w:p>
  </w:endnote>
  <w:endnote w:type="continuationSeparator" w:id="0">
    <w:p w14:paraId="1115E36D" w14:textId="77777777" w:rsidR="00633E9D" w:rsidRDefault="00633E9D" w:rsidP="00023FA2">
      <w:r>
        <w:rPr>
          <w:rFonts w:cs="Times New Roman"/>
          <w:szCs w:val="24"/>
        </w:rPr>
        <w:t xml:space="preserve"> </w:t>
      </w:r>
    </w:p>
  </w:endnote>
  <w:endnote w:type="continuationNotice" w:id="1">
    <w:p w14:paraId="3250DABE" w14:textId="77777777" w:rsidR="00633E9D" w:rsidRDefault="00633E9D" w:rsidP="00023FA2">
      <w:r>
        <w:rPr>
          <w:rFonts w:cs="Times New Roman"/>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sans-serif"/>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Optima">
    <w:altName w:val="Segoe UI"/>
    <w:charset w:val="00"/>
    <w:family w:val="swiss"/>
    <w:pitch w:val="variable"/>
    <w:sig w:usb0="00000001"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igold">
    <w:charset w:val="00"/>
    <w:family w:val="script"/>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61B6C" w14:textId="77777777" w:rsidR="00633E9D" w:rsidRDefault="00633E9D" w:rsidP="00023FA2">
      <w:r>
        <w:rPr>
          <w:rFonts w:cs="Times New Roman"/>
          <w:szCs w:val="24"/>
        </w:rPr>
        <w:separator/>
      </w:r>
    </w:p>
  </w:footnote>
  <w:footnote w:type="continuationSeparator" w:id="0">
    <w:p w14:paraId="3A6563ED" w14:textId="77777777" w:rsidR="00633E9D" w:rsidRDefault="00633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B48A" w14:textId="6663A022" w:rsidR="003135AC" w:rsidRPr="00D879AE" w:rsidRDefault="003135AC">
    <w:pPr>
      <w:tabs>
        <w:tab w:val="center" w:pos="3987"/>
        <w:tab w:val="right" w:pos="7975"/>
      </w:tabs>
      <w:suppressAutoHyphens/>
      <w:spacing w:line="180" w:lineRule="atLeast"/>
      <w:jc w:val="both"/>
      <w:rPr>
        <w:rFonts w:ascii="Arial" w:hAnsi="Arial"/>
        <w:spacing w:val="-2"/>
        <w:szCs w:val="22"/>
        <w:u w:val="single"/>
        <w:lang w:val="en-GB"/>
      </w:rPr>
    </w:pPr>
    <w:r>
      <w:rPr>
        <w:spacing w:val="-3"/>
        <w:sz w:val="26"/>
        <w:szCs w:val="26"/>
        <w:lang w:val="en-GB"/>
      </w:rPr>
      <w:tab/>
      <w:t xml:space="preserve"> </w:t>
    </w:r>
    <w:r w:rsidRPr="00D879AE">
      <w:rPr>
        <w:rFonts w:ascii="Arial" w:hAnsi="Arial"/>
        <w:bCs/>
        <w:spacing w:val="-3"/>
        <w:szCs w:val="26"/>
        <w:lang w:val="en-GB"/>
      </w:rPr>
      <w:fldChar w:fldCharType="begin"/>
    </w:r>
    <w:r w:rsidRPr="00D879AE">
      <w:rPr>
        <w:rFonts w:ascii="Arial" w:hAnsi="Arial"/>
        <w:bCs/>
        <w:spacing w:val="-3"/>
        <w:szCs w:val="26"/>
        <w:lang w:val="en-GB"/>
      </w:rPr>
      <w:instrText>page \* arabic</w:instrText>
    </w:r>
    <w:r w:rsidRPr="00D879AE">
      <w:rPr>
        <w:rFonts w:ascii="Arial" w:hAnsi="Arial"/>
        <w:bCs/>
        <w:spacing w:val="-3"/>
        <w:szCs w:val="26"/>
        <w:lang w:val="en-GB"/>
      </w:rPr>
      <w:fldChar w:fldCharType="separate"/>
    </w:r>
    <w:r w:rsidR="00D275AC">
      <w:rPr>
        <w:rFonts w:ascii="Arial" w:hAnsi="Arial"/>
        <w:bCs/>
        <w:noProof/>
        <w:spacing w:val="-3"/>
        <w:szCs w:val="26"/>
        <w:lang w:val="en-GB"/>
      </w:rPr>
      <w:t>11</w:t>
    </w:r>
    <w:r w:rsidRPr="00D879AE">
      <w:rPr>
        <w:rFonts w:ascii="Arial" w:hAnsi="Arial"/>
        <w:bCs/>
        <w:spacing w:val="-3"/>
        <w:szCs w:val="26"/>
        <w:lang w:val="en-GB"/>
      </w:rPr>
      <w:fldChar w:fldCharType="end"/>
    </w:r>
    <w:r w:rsidRPr="00D879AE">
      <w:rPr>
        <w:rFonts w:ascii="Arial" w:hAnsi="Arial"/>
        <w:spacing w:val="-3"/>
        <w:szCs w:val="26"/>
        <w:lang w:val="en-GB"/>
      </w:rPr>
      <w:t xml:space="preserve"> </w:t>
    </w:r>
    <w:r w:rsidRPr="00D879AE">
      <w:rPr>
        <w:rFonts w:ascii="Arial" w:hAnsi="Arial"/>
        <w:spacing w:val="-2"/>
        <w:szCs w:val="22"/>
        <w:lang w:val="en-GB"/>
      </w:rPr>
      <w:tab/>
    </w:r>
  </w:p>
  <w:p w14:paraId="4C2CD245" w14:textId="77777777" w:rsidR="003135AC" w:rsidRDefault="003135AC">
    <w:pPr>
      <w:tabs>
        <w:tab w:val="left" w:pos="-2236"/>
        <w:tab w:val="left" w:pos="-1440"/>
        <w:tab w:val="left" w:pos="-720"/>
        <w:tab w:val="left" w:pos="0"/>
        <w:tab w:val="left" w:pos="772"/>
        <w:tab w:val="left" w:pos="1404"/>
        <w:tab w:val="left" w:pos="1965"/>
        <w:tab w:val="left" w:pos="3088"/>
        <w:tab w:val="left" w:pos="3912"/>
        <w:tab w:val="left" w:pos="5054"/>
        <w:tab w:val="left" w:pos="6266"/>
        <w:tab w:val="left" w:pos="8620"/>
        <w:tab w:val="left" w:pos="11760"/>
        <w:tab w:val="left" w:pos="12960"/>
      </w:tabs>
      <w:suppressAutoHyphens/>
      <w:spacing w:line="180" w:lineRule="atLeast"/>
      <w:jc w:val="both"/>
      <w:rPr>
        <w:spacing w:val="-2"/>
        <w:sz w:val="16"/>
        <w:szCs w:val="16"/>
        <w:lang w:val="en-GB"/>
      </w:rPr>
    </w:pPr>
  </w:p>
  <w:p w14:paraId="6E8B8D7C" w14:textId="1C6AD050" w:rsidR="003135AC" w:rsidRDefault="00D60C3E">
    <w:pPr>
      <w:spacing w:after="140" w:line="100" w:lineRule="exact"/>
      <w:rPr>
        <w:rFonts w:cs="Times New Roman"/>
        <w:sz w:val="10"/>
        <w:szCs w:val="10"/>
      </w:rPr>
    </w:pPr>
    <w:r>
      <w:rPr>
        <w:rFonts w:cs="Times New Roman"/>
        <w:noProof/>
        <w:sz w:val="10"/>
        <w:szCs w:val="10"/>
      </w:rPr>
      <mc:AlternateContent>
        <mc:Choice Requires="wps">
          <w:drawing>
            <wp:anchor distT="0" distB="0" distL="114300" distR="114300" simplePos="0" relativeHeight="251657728" behindDoc="0" locked="0" layoutInCell="1" allowOverlap="1" wp14:anchorId="5617543C" wp14:editId="72896815">
              <wp:simplePos x="0" y="0"/>
              <wp:positionH relativeFrom="column">
                <wp:posOffset>5298440</wp:posOffset>
              </wp:positionH>
              <wp:positionV relativeFrom="paragraph">
                <wp:posOffset>105410</wp:posOffset>
              </wp:positionV>
              <wp:extent cx="532130" cy="940562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940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4F6DC" w14:textId="77777777" w:rsidR="003135AC" w:rsidRPr="00B528A5" w:rsidRDefault="003135AC" w:rsidP="00457EB0">
                          <w:pPr>
                            <w:spacing w:line="480" w:lineRule="auto"/>
                            <w:rPr>
                              <w:rFonts w:ascii="Arial" w:hAnsi="Arial" w:cs="Arial"/>
                              <w:sz w:val="28"/>
                              <w:szCs w:val="28"/>
                            </w:rPr>
                          </w:pPr>
                        </w:p>
                        <w:p w14:paraId="5D5F0C2C" w14:textId="77777777" w:rsidR="003135AC" w:rsidRPr="00B528A5" w:rsidRDefault="003135AC" w:rsidP="00457EB0">
                          <w:pPr>
                            <w:spacing w:line="48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617543C" id="_x0000_t202" coordsize="21600,21600" o:spt="202" path="m,l,21600r21600,l21600,xe">
              <v:stroke joinstyle="miter"/>
              <v:path gradientshapeok="t" o:connecttype="rect"/>
            </v:shapetype>
            <v:shape id="Text Box 8" o:spid="_x0000_s1027" type="#_x0000_t202" style="position:absolute;margin-left:417.2pt;margin-top:8.3pt;width:41.9pt;height:74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Kr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iW2O+OgM3B6GMDN7OHYetpK9XAvq28aCblsqdiwW6Xk2DJaQ3ahvelfXJ1w&#10;tAVZjx9lDWHo1kgHtG9UbwGhGQjQgaWnEzM2lQoO4+sovAZLBaaUBPEsctT5NDveHpQ275nskV3k&#10;WAHzDp3u7rWx2dDs6GKDCVnyrnPsd+LZAThOJxAbrlqbzcKR+TMN0lWySohHotnKI0FReLflkniz&#10;MpzHxXWxXBbhLxs3JFnL65oJG+YorJD8GXEHiU+SOElLy47XFs6mpNVmvewU2lEQduk+13OwnN38&#10;52m4JkAtL0oKIxLcRalXzpK5R0oSe+k8SLwgTO/SWUBSUpTPS7rngv17SWgEKuMonsR0TvpFbYH7&#10;XtdGs54bGB0d73OcnJxoZiW4ErWj1lDeTeuLVtj0z60Auo9EO8FajU5qNfv1HlCsiteyfgLpKgnK&#10;AhXCvINFK9UPjEaYHTnW37dUMYy6DwLkn4aE2GHjNiSeg1iRurSsLy1UVACVY4PRtFyaaUBtB8U3&#10;LUSaHpyQt/BkGu7UfM7q8NBgPriiDrPMDqDLvfM6T9zFbwAAAP//AwBQSwMEFAAGAAgAAAAhAIC7&#10;NDreAAAACwEAAA8AAABkcnMvZG93bnJldi54bWxMj8FOwzAMhu9IvENkJG4s2SilLU0nBOIK2mCT&#10;uGWN11Y0TtVka3l7zAmO9v/p9+dyPbtenHEMnScNy4UCgVR721Gj4eP95SYDEaIha3pPqOEbA6yr&#10;y4vSFNZPtMHzNjaCSygURkMb41BIGeoWnQkLPyBxdvSjM5HHsZF2NBOXu16ulEqlMx3xhdYM+NRi&#10;/bU9OQ271+PnPlFvzbO7GyY/K0kul1pfX82PDyAizvEPhl99VoeKnQ7+RDaIXkN2mySMcpCmIBjI&#10;l9kKxIEXSX6fgaxK+f+H6gcAAP//AwBQSwECLQAUAAYACAAAACEAtoM4kv4AAADhAQAAEwAAAAAA&#10;AAAAAAAAAAAAAAAAW0NvbnRlbnRfVHlwZXNdLnhtbFBLAQItABQABgAIAAAAIQA4/SH/1gAAAJQB&#10;AAALAAAAAAAAAAAAAAAAAC8BAABfcmVscy8ucmVsc1BLAQItABQABgAIAAAAIQCtKdKrtQIAALkF&#10;AAAOAAAAAAAAAAAAAAAAAC4CAABkcnMvZTJvRG9jLnhtbFBLAQItABQABgAIAAAAIQCAuzQ63gAA&#10;AAsBAAAPAAAAAAAAAAAAAAAAAA8FAABkcnMvZG93bnJldi54bWxQSwUGAAAAAAQABADzAAAAGgYA&#10;AAAA&#10;" filled="f" stroked="f">
              <v:textbox>
                <w:txbxContent>
                  <w:p w14:paraId="1564F6DC" w14:textId="77777777" w:rsidR="003135AC" w:rsidRPr="00B528A5" w:rsidRDefault="003135AC" w:rsidP="00457EB0">
                    <w:pPr>
                      <w:spacing w:line="480" w:lineRule="auto"/>
                      <w:rPr>
                        <w:rFonts w:ascii="Arial" w:hAnsi="Arial" w:cs="Arial"/>
                        <w:sz w:val="28"/>
                        <w:szCs w:val="28"/>
                      </w:rPr>
                    </w:pPr>
                  </w:p>
                  <w:p w14:paraId="5D5F0C2C" w14:textId="77777777" w:rsidR="003135AC" w:rsidRPr="00B528A5" w:rsidRDefault="003135AC" w:rsidP="00457EB0">
                    <w:pPr>
                      <w:spacing w:line="480" w:lineRule="auto"/>
                      <w:rPr>
                        <w:rFonts w:ascii="Arial" w:hAnsi="Arial" w:cs="Aria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3">
    <w:nsid w:val="06B8772D"/>
    <w:multiLevelType w:val="hybridMultilevel"/>
    <w:tmpl w:val="80304484"/>
    <w:lvl w:ilvl="0" w:tplc="2F008B32">
      <w:start w:val="1"/>
      <w:numFmt w:val="decimal"/>
      <w:lvlText w:val="(%1)"/>
      <w:lvlJc w:val="left"/>
      <w:pPr>
        <w:ind w:left="1703" w:hanging="852"/>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336B3C40"/>
    <w:multiLevelType w:val="hybridMultilevel"/>
    <w:tmpl w:val="611A9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9D4352"/>
    <w:multiLevelType w:val="hybridMultilevel"/>
    <w:tmpl w:val="9920D1B4"/>
    <w:lvl w:ilvl="0" w:tplc="5B8808C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nsid w:val="51F20011"/>
    <w:multiLevelType w:val="multilevel"/>
    <w:tmpl w:val="5CF831FA"/>
    <w:lvl w:ilvl="0">
      <w:start w:val="1"/>
      <w:numFmt w:val="decimal"/>
      <w:lvlText w:val="[%1]"/>
      <w:lvlJc w:val="left"/>
      <w:pPr>
        <w:tabs>
          <w:tab w:val="num" w:pos="851"/>
        </w:tabs>
        <w:ind w:left="851" w:hanging="851"/>
      </w:pPr>
      <w:rPr>
        <w:rFonts w:hint="default"/>
        <w:b w:val="0"/>
        <w:i w:val="0"/>
        <w:sz w:val="24"/>
        <w:szCs w:val="24"/>
      </w:rPr>
    </w:lvl>
    <w:lvl w:ilvl="1">
      <w:start w:val="1"/>
      <w:numFmt w:val="decimal"/>
      <w:lvlText w:val="%1.%2."/>
      <w:lvlJc w:val="left"/>
      <w:pPr>
        <w:tabs>
          <w:tab w:val="num" w:pos="1702"/>
        </w:tabs>
        <w:ind w:left="1702" w:hanging="851"/>
      </w:pPr>
      <w:rPr>
        <w:rFonts w:ascii="Arial" w:hAnsi="Arial"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hint="default"/>
        <w:sz w:val="24"/>
        <w:szCs w:val="24"/>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8">
    <w:nsid w:val="6FF734A5"/>
    <w:multiLevelType w:val="hybridMultilevel"/>
    <w:tmpl w:val="13FCF25E"/>
    <w:lvl w:ilvl="0" w:tplc="561A88A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nsid w:val="72CE19D0"/>
    <w:multiLevelType w:val="hybridMultilevel"/>
    <w:tmpl w:val="7DB27E6C"/>
    <w:lvl w:ilvl="0" w:tplc="4F7A848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7"/>
  </w:num>
  <w:num w:numId="5">
    <w:abstractNumId w:val="6"/>
  </w:num>
  <w:num w:numId="6">
    <w:abstractNumId w:val="4"/>
  </w:num>
  <w:num w:numId="7">
    <w:abstractNumId w:val="5"/>
  </w:num>
  <w:num w:numId="8">
    <w:abstractNumId w:val="8"/>
  </w:num>
  <w:num w:numId="9">
    <w:abstractNumId w:val="9"/>
  </w:num>
  <w:num w:numId="10">
    <w:abstractNumId w:val="7"/>
    <w:lvlOverride w:ilvl="0">
      <w:lvl w:ilvl="0">
        <w:start w:val="1"/>
        <w:numFmt w:val="decimal"/>
        <w:lvlText w:val="[%1]"/>
        <w:lvlJc w:val="left"/>
        <w:pPr>
          <w:tabs>
            <w:tab w:val="num" w:pos="851"/>
          </w:tabs>
          <w:ind w:left="851" w:hanging="851"/>
        </w:pPr>
        <w:rPr>
          <w:rFonts w:hint="default"/>
          <w:b w:val="0"/>
          <w:i w:val="0"/>
          <w:sz w:val="24"/>
          <w:szCs w:val="24"/>
        </w:rPr>
      </w:lvl>
    </w:lvlOverride>
    <w:lvlOverride w:ilvl="1">
      <w:lvl w:ilvl="1">
        <w:start w:val="1"/>
        <w:numFmt w:val="decimal"/>
        <w:lvlText w:val="%1.%2."/>
        <w:lvlJc w:val="left"/>
        <w:pPr>
          <w:tabs>
            <w:tab w:val="num" w:pos="1702"/>
          </w:tabs>
          <w:ind w:left="1702" w:hanging="851"/>
        </w:pPr>
        <w:rPr>
          <w:rFonts w:ascii="Arial" w:hAnsi="Arial" w:hint="default"/>
          <w:b w:val="0"/>
          <w:i w:val="0"/>
          <w:sz w:val="24"/>
          <w:szCs w:val="24"/>
        </w:rPr>
      </w:lvl>
    </w:lvlOverride>
    <w:lvlOverride w:ilvl="2">
      <w:lvl w:ilvl="2">
        <w:start w:val="1"/>
        <w:numFmt w:val="decimal"/>
        <w:lvlText w:val="%1.%2.%3."/>
        <w:lvlJc w:val="left"/>
        <w:pPr>
          <w:tabs>
            <w:tab w:val="num" w:pos="2553"/>
          </w:tabs>
          <w:ind w:left="2553" w:hanging="851"/>
        </w:pPr>
        <w:rPr>
          <w:rFonts w:ascii="Arial" w:hAnsi="Arial" w:hint="default"/>
          <w:b w:val="0"/>
          <w:i w:val="0"/>
          <w:sz w:val="24"/>
          <w:szCs w:val="24"/>
        </w:rPr>
      </w:lvl>
    </w:lvlOverride>
    <w:lvlOverride w:ilvl="3">
      <w:lvl w:ilvl="3">
        <w:start w:val="1"/>
        <w:numFmt w:val="decimal"/>
        <w:lvlText w:val="%1.%2.%3.%4."/>
        <w:lvlJc w:val="left"/>
        <w:pPr>
          <w:tabs>
            <w:tab w:val="num" w:pos="3404"/>
          </w:tabs>
          <w:ind w:left="3404" w:hanging="851"/>
        </w:pPr>
        <w:rPr>
          <w:rFonts w:ascii="Univers" w:hAnsi="Univers" w:hint="default"/>
          <w:b w:val="0"/>
          <w:i w:val="0"/>
          <w:sz w:val="24"/>
          <w:szCs w:val="24"/>
        </w:rPr>
      </w:lvl>
    </w:lvlOverride>
    <w:lvlOverride w:ilvl="4">
      <w:lvl w:ilvl="4">
        <w:start w:val="1"/>
        <w:numFmt w:val="decimal"/>
        <w:lvlText w:val="%1.%2.%3.%4.%5."/>
        <w:lvlJc w:val="left"/>
        <w:pPr>
          <w:tabs>
            <w:tab w:val="num" w:pos="4255"/>
          </w:tabs>
          <w:ind w:left="4255" w:hanging="851"/>
        </w:pPr>
        <w:rPr>
          <w:rFonts w:ascii="Times New Roman" w:hAnsi="Times New Roman" w:hint="default"/>
          <w:sz w:val="24"/>
          <w:szCs w:val="24"/>
        </w:rPr>
      </w:lvl>
    </w:lvlOverride>
    <w:lvlOverride w:ilvl="5">
      <w:lvl w:ilvl="5">
        <w:start w:val="1"/>
        <w:numFmt w:val="decimal"/>
        <w:lvlText w:val="%1.%2.%3.%4.%5.%6."/>
        <w:lvlJc w:val="left"/>
        <w:pPr>
          <w:tabs>
            <w:tab w:val="num" w:pos="5106"/>
          </w:tabs>
          <w:ind w:left="5106" w:hanging="851"/>
        </w:pPr>
        <w:rPr>
          <w:rFonts w:hint="default"/>
        </w:rPr>
      </w:lvl>
    </w:lvlOverride>
    <w:lvlOverride w:ilvl="6">
      <w:lvl w:ilvl="6">
        <w:start w:val="1"/>
        <w:numFmt w:val="decimal"/>
        <w:lvlText w:val="%1.%2.%3.%4.%5.%6.%7."/>
        <w:lvlJc w:val="left"/>
        <w:pPr>
          <w:tabs>
            <w:tab w:val="num" w:pos="5957"/>
          </w:tabs>
          <w:ind w:left="5957" w:hanging="851"/>
        </w:pPr>
        <w:rPr>
          <w:rFonts w:hint="default"/>
        </w:rPr>
      </w:lvl>
    </w:lvlOverride>
    <w:lvlOverride w:ilvl="7">
      <w:lvl w:ilvl="7">
        <w:start w:val="1"/>
        <w:numFmt w:val="decimal"/>
        <w:lvlText w:val="%1.%2.%3.%4.%5.%6.%7.%8."/>
        <w:lvlJc w:val="left"/>
        <w:pPr>
          <w:tabs>
            <w:tab w:val="num" w:pos="6808"/>
          </w:tabs>
          <w:ind w:left="6808" w:hanging="851"/>
        </w:pPr>
        <w:rPr>
          <w:rFonts w:hint="default"/>
        </w:rPr>
      </w:lvl>
    </w:lvlOverride>
    <w:lvlOverride w:ilvl="8">
      <w:lvl w:ilvl="8">
        <w:start w:val="1"/>
        <w:numFmt w:val="decimal"/>
        <w:lvlText w:val="%1.%2.%3.%4.%5.%6.%7.%8.%9."/>
        <w:lvlJc w:val="left"/>
        <w:pPr>
          <w:tabs>
            <w:tab w:val="num" w:pos="7659"/>
          </w:tabs>
          <w:ind w:left="7659" w:hanging="851"/>
        </w:pPr>
        <w:rPr>
          <w:rFonts w:hint="default"/>
        </w:rPr>
      </w:lvl>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1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A2"/>
    <w:rsid w:val="0000504F"/>
    <w:rsid w:val="00006876"/>
    <w:rsid w:val="00006B60"/>
    <w:rsid w:val="00006D80"/>
    <w:rsid w:val="00013A00"/>
    <w:rsid w:val="000174A4"/>
    <w:rsid w:val="00021183"/>
    <w:rsid w:val="00023FA2"/>
    <w:rsid w:val="0002536B"/>
    <w:rsid w:val="0003022A"/>
    <w:rsid w:val="000323CD"/>
    <w:rsid w:val="000339E5"/>
    <w:rsid w:val="00035159"/>
    <w:rsid w:val="000354B2"/>
    <w:rsid w:val="00044F4A"/>
    <w:rsid w:val="00046136"/>
    <w:rsid w:val="00054013"/>
    <w:rsid w:val="0005627D"/>
    <w:rsid w:val="00057B29"/>
    <w:rsid w:val="00064A9E"/>
    <w:rsid w:val="00065F9A"/>
    <w:rsid w:val="00071782"/>
    <w:rsid w:val="000748A0"/>
    <w:rsid w:val="000819DE"/>
    <w:rsid w:val="00082008"/>
    <w:rsid w:val="000825C0"/>
    <w:rsid w:val="000825F9"/>
    <w:rsid w:val="00083FE0"/>
    <w:rsid w:val="00085B98"/>
    <w:rsid w:val="00086DBA"/>
    <w:rsid w:val="00092257"/>
    <w:rsid w:val="000927A1"/>
    <w:rsid w:val="0009446F"/>
    <w:rsid w:val="0009613B"/>
    <w:rsid w:val="00097DD1"/>
    <w:rsid w:val="000A272B"/>
    <w:rsid w:val="000B06CB"/>
    <w:rsid w:val="000C1803"/>
    <w:rsid w:val="000C3429"/>
    <w:rsid w:val="000C3AC3"/>
    <w:rsid w:val="000C4A7F"/>
    <w:rsid w:val="000C71D4"/>
    <w:rsid w:val="000D01F7"/>
    <w:rsid w:val="000D411B"/>
    <w:rsid w:val="000D54CE"/>
    <w:rsid w:val="000E01B4"/>
    <w:rsid w:val="000E045C"/>
    <w:rsid w:val="000E4DCF"/>
    <w:rsid w:val="000F3368"/>
    <w:rsid w:val="000F3F48"/>
    <w:rsid w:val="000F5276"/>
    <w:rsid w:val="000F79C6"/>
    <w:rsid w:val="001036D3"/>
    <w:rsid w:val="001041E9"/>
    <w:rsid w:val="00107028"/>
    <w:rsid w:val="00110492"/>
    <w:rsid w:val="00112074"/>
    <w:rsid w:val="0011623A"/>
    <w:rsid w:val="00122B11"/>
    <w:rsid w:val="00122EA4"/>
    <w:rsid w:val="00123325"/>
    <w:rsid w:val="00124249"/>
    <w:rsid w:val="0012563C"/>
    <w:rsid w:val="0013265A"/>
    <w:rsid w:val="00134356"/>
    <w:rsid w:val="001357DA"/>
    <w:rsid w:val="00136C15"/>
    <w:rsid w:val="00142E24"/>
    <w:rsid w:val="00143A09"/>
    <w:rsid w:val="001453F6"/>
    <w:rsid w:val="001462CD"/>
    <w:rsid w:val="00147991"/>
    <w:rsid w:val="0015009B"/>
    <w:rsid w:val="00156753"/>
    <w:rsid w:val="00167BB7"/>
    <w:rsid w:val="00172BE9"/>
    <w:rsid w:val="001829F8"/>
    <w:rsid w:val="00183D9E"/>
    <w:rsid w:val="001855AA"/>
    <w:rsid w:val="0019026D"/>
    <w:rsid w:val="0019167A"/>
    <w:rsid w:val="00193A61"/>
    <w:rsid w:val="001A16D8"/>
    <w:rsid w:val="001A4416"/>
    <w:rsid w:val="001A5628"/>
    <w:rsid w:val="001A5844"/>
    <w:rsid w:val="001A5C93"/>
    <w:rsid w:val="001B10F2"/>
    <w:rsid w:val="001B16C3"/>
    <w:rsid w:val="001B3F3F"/>
    <w:rsid w:val="001B5171"/>
    <w:rsid w:val="001B632F"/>
    <w:rsid w:val="001C2147"/>
    <w:rsid w:val="001C3CB8"/>
    <w:rsid w:val="001E38F9"/>
    <w:rsid w:val="001E4E85"/>
    <w:rsid w:val="001E7AC0"/>
    <w:rsid w:val="001F1553"/>
    <w:rsid w:val="001F2BE4"/>
    <w:rsid w:val="001F3369"/>
    <w:rsid w:val="00220205"/>
    <w:rsid w:val="002202B1"/>
    <w:rsid w:val="00221EF1"/>
    <w:rsid w:val="0022609E"/>
    <w:rsid w:val="0022679C"/>
    <w:rsid w:val="00227651"/>
    <w:rsid w:val="00230C98"/>
    <w:rsid w:val="0023372B"/>
    <w:rsid w:val="00234A8E"/>
    <w:rsid w:val="00235055"/>
    <w:rsid w:val="00235AB8"/>
    <w:rsid w:val="00244287"/>
    <w:rsid w:val="00254665"/>
    <w:rsid w:val="00254C8E"/>
    <w:rsid w:val="00266D2A"/>
    <w:rsid w:val="0026754F"/>
    <w:rsid w:val="00271F3C"/>
    <w:rsid w:val="00283C67"/>
    <w:rsid w:val="002866E4"/>
    <w:rsid w:val="002935EC"/>
    <w:rsid w:val="00297176"/>
    <w:rsid w:val="002A238F"/>
    <w:rsid w:val="002A2425"/>
    <w:rsid w:val="002A2C6D"/>
    <w:rsid w:val="002A31B8"/>
    <w:rsid w:val="002A72EF"/>
    <w:rsid w:val="002B10BC"/>
    <w:rsid w:val="002B2E14"/>
    <w:rsid w:val="002B404B"/>
    <w:rsid w:val="002B4A15"/>
    <w:rsid w:val="002B57DB"/>
    <w:rsid w:val="002C26AF"/>
    <w:rsid w:val="002C436B"/>
    <w:rsid w:val="002C54C2"/>
    <w:rsid w:val="002C6BD3"/>
    <w:rsid w:val="002D271C"/>
    <w:rsid w:val="002D344B"/>
    <w:rsid w:val="002D64D2"/>
    <w:rsid w:val="002E276E"/>
    <w:rsid w:val="002E2FF2"/>
    <w:rsid w:val="002E481F"/>
    <w:rsid w:val="002F067D"/>
    <w:rsid w:val="002F106F"/>
    <w:rsid w:val="002F635E"/>
    <w:rsid w:val="002F6D18"/>
    <w:rsid w:val="002F6F90"/>
    <w:rsid w:val="002F7CFB"/>
    <w:rsid w:val="00311771"/>
    <w:rsid w:val="00311F40"/>
    <w:rsid w:val="00312B53"/>
    <w:rsid w:val="003135AC"/>
    <w:rsid w:val="00313979"/>
    <w:rsid w:val="00313CE0"/>
    <w:rsid w:val="00314759"/>
    <w:rsid w:val="00315868"/>
    <w:rsid w:val="00316A53"/>
    <w:rsid w:val="00320F07"/>
    <w:rsid w:val="00323763"/>
    <w:rsid w:val="003251B2"/>
    <w:rsid w:val="0032664E"/>
    <w:rsid w:val="00331016"/>
    <w:rsid w:val="00331554"/>
    <w:rsid w:val="00340CED"/>
    <w:rsid w:val="0034160F"/>
    <w:rsid w:val="00341FFE"/>
    <w:rsid w:val="0034280F"/>
    <w:rsid w:val="003463CC"/>
    <w:rsid w:val="00347936"/>
    <w:rsid w:val="0035081A"/>
    <w:rsid w:val="003518DA"/>
    <w:rsid w:val="00352982"/>
    <w:rsid w:val="00352B68"/>
    <w:rsid w:val="0035587C"/>
    <w:rsid w:val="0035594C"/>
    <w:rsid w:val="0036115F"/>
    <w:rsid w:val="003617E9"/>
    <w:rsid w:val="0036491F"/>
    <w:rsid w:val="00371F32"/>
    <w:rsid w:val="00373282"/>
    <w:rsid w:val="003750F5"/>
    <w:rsid w:val="003775BD"/>
    <w:rsid w:val="0038084F"/>
    <w:rsid w:val="00381755"/>
    <w:rsid w:val="0038271F"/>
    <w:rsid w:val="00383206"/>
    <w:rsid w:val="00392DA7"/>
    <w:rsid w:val="00393A1C"/>
    <w:rsid w:val="00394B85"/>
    <w:rsid w:val="00396019"/>
    <w:rsid w:val="003A0F30"/>
    <w:rsid w:val="003A1FB4"/>
    <w:rsid w:val="003A21D3"/>
    <w:rsid w:val="003A2FD7"/>
    <w:rsid w:val="003E42A1"/>
    <w:rsid w:val="003E5994"/>
    <w:rsid w:val="003E734E"/>
    <w:rsid w:val="003F0ACA"/>
    <w:rsid w:val="003F2D6A"/>
    <w:rsid w:val="003F76CB"/>
    <w:rsid w:val="004112E8"/>
    <w:rsid w:val="00416C87"/>
    <w:rsid w:val="0042293B"/>
    <w:rsid w:val="00422C58"/>
    <w:rsid w:val="0043020A"/>
    <w:rsid w:val="00431B40"/>
    <w:rsid w:val="00432888"/>
    <w:rsid w:val="004353C4"/>
    <w:rsid w:val="00435ECF"/>
    <w:rsid w:val="00436907"/>
    <w:rsid w:val="00440EE5"/>
    <w:rsid w:val="0044105C"/>
    <w:rsid w:val="00443C7D"/>
    <w:rsid w:val="0044609F"/>
    <w:rsid w:val="0045397A"/>
    <w:rsid w:val="00454667"/>
    <w:rsid w:val="004555BB"/>
    <w:rsid w:val="00457EB0"/>
    <w:rsid w:val="00462A89"/>
    <w:rsid w:val="004656CA"/>
    <w:rsid w:val="00473A3C"/>
    <w:rsid w:val="00474544"/>
    <w:rsid w:val="00475AF2"/>
    <w:rsid w:val="0047744D"/>
    <w:rsid w:val="0048171E"/>
    <w:rsid w:val="00482EDB"/>
    <w:rsid w:val="00483220"/>
    <w:rsid w:val="00484463"/>
    <w:rsid w:val="004852ED"/>
    <w:rsid w:val="00486FB5"/>
    <w:rsid w:val="00487E38"/>
    <w:rsid w:val="00490AC0"/>
    <w:rsid w:val="00495F71"/>
    <w:rsid w:val="00496D4D"/>
    <w:rsid w:val="0049786E"/>
    <w:rsid w:val="00497ABA"/>
    <w:rsid w:val="004A352E"/>
    <w:rsid w:val="004A62DE"/>
    <w:rsid w:val="004A6318"/>
    <w:rsid w:val="004B1155"/>
    <w:rsid w:val="004B1AB7"/>
    <w:rsid w:val="004B281C"/>
    <w:rsid w:val="004B2EAB"/>
    <w:rsid w:val="004B32DD"/>
    <w:rsid w:val="004B5AB6"/>
    <w:rsid w:val="004B6353"/>
    <w:rsid w:val="004B7AAA"/>
    <w:rsid w:val="004C1BE2"/>
    <w:rsid w:val="004C3D9C"/>
    <w:rsid w:val="004C4548"/>
    <w:rsid w:val="004C5FA2"/>
    <w:rsid w:val="004D14C8"/>
    <w:rsid w:val="004D1DAF"/>
    <w:rsid w:val="004D2918"/>
    <w:rsid w:val="004E27A1"/>
    <w:rsid w:val="004E33B6"/>
    <w:rsid w:val="004E414D"/>
    <w:rsid w:val="004E5627"/>
    <w:rsid w:val="004E73AF"/>
    <w:rsid w:val="004F218A"/>
    <w:rsid w:val="004F2D48"/>
    <w:rsid w:val="004F3FA8"/>
    <w:rsid w:val="004F400F"/>
    <w:rsid w:val="004F60F1"/>
    <w:rsid w:val="004F6311"/>
    <w:rsid w:val="004F68FB"/>
    <w:rsid w:val="004F6A9F"/>
    <w:rsid w:val="004F7B15"/>
    <w:rsid w:val="0050076B"/>
    <w:rsid w:val="00502C17"/>
    <w:rsid w:val="0051409B"/>
    <w:rsid w:val="00515E2E"/>
    <w:rsid w:val="00520777"/>
    <w:rsid w:val="005209D3"/>
    <w:rsid w:val="00521E39"/>
    <w:rsid w:val="00522469"/>
    <w:rsid w:val="00534229"/>
    <w:rsid w:val="005371CA"/>
    <w:rsid w:val="00553354"/>
    <w:rsid w:val="00557D98"/>
    <w:rsid w:val="00562060"/>
    <w:rsid w:val="00563E3E"/>
    <w:rsid w:val="00565F8B"/>
    <w:rsid w:val="00567752"/>
    <w:rsid w:val="00572C66"/>
    <w:rsid w:val="00573C6B"/>
    <w:rsid w:val="005765E1"/>
    <w:rsid w:val="005843FF"/>
    <w:rsid w:val="005850DB"/>
    <w:rsid w:val="00585D76"/>
    <w:rsid w:val="0058738E"/>
    <w:rsid w:val="005906D7"/>
    <w:rsid w:val="005A16A3"/>
    <w:rsid w:val="005A2E3E"/>
    <w:rsid w:val="005A4B12"/>
    <w:rsid w:val="005B1223"/>
    <w:rsid w:val="005B23D5"/>
    <w:rsid w:val="005B2865"/>
    <w:rsid w:val="005C0BE7"/>
    <w:rsid w:val="005C48CF"/>
    <w:rsid w:val="005C5913"/>
    <w:rsid w:val="005C5BF7"/>
    <w:rsid w:val="005D33B6"/>
    <w:rsid w:val="005D65E3"/>
    <w:rsid w:val="005E2A58"/>
    <w:rsid w:val="005F22FE"/>
    <w:rsid w:val="005F28D4"/>
    <w:rsid w:val="005F2CB0"/>
    <w:rsid w:val="005F3296"/>
    <w:rsid w:val="005F3C91"/>
    <w:rsid w:val="005F6053"/>
    <w:rsid w:val="005F761C"/>
    <w:rsid w:val="005F7CC9"/>
    <w:rsid w:val="00600C74"/>
    <w:rsid w:val="006016A9"/>
    <w:rsid w:val="0060267D"/>
    <w:rsid w:val="0060398B"/>
    <w:rsid w:val="0060759E"/>
    <w:rsid w:val="00610109"/>
    <w:rsid w:val="00612E41"/>
    <w:rsid w:val="0062086D"/>
    <w:rsid w:val="00620A4B"/>
    <w:rsid w:val="00621ACA"/>
    <w:rsid w:val="00621EC2"/>
    <w:rsid w:val="00624848"/>
    <w:rsid w:val="0062745A"/>
    <w:rsid w:val="006333F1"/>
    <w:rsid w:val="00633BDE"/>
    <w:rsid w:val="00633E9D"/>
    <w:rsid w:val="00642EB1"/>
    <w:rsid w:val="0064334A"/>
    <w:rsid w:val="006564E2"/>
    <w:rsid w:val="00656887"/>
    <w:rsid w:val="00660DE4"/>
    <w:rsid w:val="006629C6"/>
    <w:rsid w:val="00663909"/>
    <w:rsid w:val="0066456C"/>
    <w:rsid w:val="006647DD"/>
    <w:rsid w:val="00664D69"/>
    <w:rsid w:val="006663AA"/>
    <w:rsid w:val="00670C88"/>
    <w:rsid w:val="00670F6E"/>
    <w:rsid w:val="00671193"/>
    <w:rsid w:val="006738FB"/>
    <w:rsid w:val="00681CA1"/>
    <w:rsid w:val="0068242C"/>
    <w:rsid w:val="00683324"/>
    <w:rsid w:val="0068556D"/>
    <w:rsid w:val="0068590A"/>
    <w:rsid w:val="006907D6"/>
    <w:rsid w:val="006951C1"/>
    <w:rsid w:val="006A0243"/>
    <w:rsid w:val="006A2214"/>
    <w:rsid w:val="006B1AF7"/>
    <w:rsid w:val="006B494B"/>
    <w:rsid w:val="006C1485"/>
    <w:rsid w:val="006C3AC4"/>
    <w:rsid w:val="006D0D48"/>
    <w:rsid w:val="006D2C75"/>
    <w:rsid w:val="006F1752"/>
    <w:rsid w:val="006F196C"/>
    <w:rsid w:val="006F26C4"/>
    <w:rsid w:val="006F5826"/>
    <w:rsid w:val="006F7960"/>
    <w:rsid w:val="00700866"/>
    <w:rsid w:val="00703898"/>
    <w:rsid w:val="00706DA8"/>
    <w:rsid w:val="00707236"/>
    <w:rsid w:val="007137C8"/>
    <w:rsid w:val="007142DE"/>
    <w:rsid w:val="00714498"/>
    <w:rsid w:val="0071663B"/>
    <w:rsid w:val="00720A1D"/>
    <w:rsid w:val="007229B5"/>
    <w:rsid w:val="00724570"/>
    <w:rsid w:val="00733CFA"/>
    <w:rsid w:val="00734ADD"/>
    <w:rsid w:val="00735529"/>
    <w:rsid w:val="00736CB3"/>
    <w:rsid w:val="00741CE4"/>
    <w:rsid w:val="007428B5"/>
    <w:rsid w:val="00744FB1"/>
    <w:rsid w:val="007511A8"/>
    <w:rsid w:val="007515C3"/>
    <w:rsid w:val="007526CC"/>
    <w:rsid w:val="007528D1"/>
    <w:rsid w:val="00752CDB"/>
    <w:rsid w:val="007576DD"/>
    <w:rsid w:val="00763E23"/>
    <w:rsid w:val="007709EB"/>
    <w:rsid w:val="00772D41"/>
    <w:rsid w:val="007763A2"/>
    <w:rsid w:val="00782036"/>
    <w:rsid w:val="007825C4"/>
    <w:rsid w:val="00783725"/>
    <w:rsid w:val="00791FAB"/>
    <w:rsid w:val="007A0D29"/>
    <w:rsid w:val="007A591E"/>
    <w:rsid w:val="007C339C"/>
    <w:rsid w:val="007C4856"/>
    <w:rsid w:val="007D1748"/>
    <w:rsid w:val="007D2580"/>
    <w:rsid w:val="007D3455"/>
    <w:rsid w:val="007E4D16"/>
    <w:rsid w:val="007E6D03"/>
    <w:rsid w:val="007F08FA"/>
    <w:rsid w:val="007F2F1E"/>
    <w:rsid w:val="007F6780"/>
    <w:rsid w:val="008004CA"/>
    <w:rsid w:val="008029E6"/>
    <w:rsid w:val="00804CD3"/>
    <w:rsid w:val="00805413"/>
    <w:rsid w:val="008063B8"/>
    <w:rsid w:val="0081376E"/>
    <w:rsid w:val="0081421F"/>
    <w:rsid w:val="00820AC5"/>
    <w:rsid w:val="008214A6"/>
    <w:rsid w:val="00824748"/>
    <w:rsid w:val="008251E1"/>
    <w:rsid w:val="008319CF"/>
    <w:rsid w:val="00832F57"/>
    <w:rsid w:val="00833B39"/>
    <w:rsid w:val="00837949"/>
    <w:rsid w:val="008508A1"/>
    <w:rsid w:val="00851B7B"/>
    <w:rsid w:val="008548D7"/>
    <w:rsid w:val="00855403"/>
    <w:rsid w:val="00862B87"/>
    <w:rsid w:val="00862EC0"/>
    <w:rsid w:val="0086644A"/>
    <w:rsid w:val="008709AF"/>
    <w:rsid w:val="00874606"/>
    <w:rsid w:val="00875FF3"/>
    <w:rsid w:val="00877381"/>
    <w:rsid w:val="0088157F"/>
    <w:rsid w:val="0088452B"/>
    <w:rsid w:val="008879DD"/>
    <w:rsid w:val="00895C6B"/>
    <w:rsid w:val="008A2626"/>
    <w:rsid w:val="008B10B8"/>
    <w:rsid w:val="008B77FF"/>
    <w:rsid w:val="008C634E"/>
    <w:rsid w:val="008C6438"/>
    <w:rsid w:val="008D3D69"/>
    <w:rsid w:val="008D7BC8"/>
    <w:rsid w:val="008D7EB2"/>
    <w:rsid w:val="008E5D71"/>
    <w:rsid w:val="008E68C8"/>
    <w:rsid w:val="008F0F02"/>
    <w:rsid w:val="008F1C24"/>
    <w:rsid w:val="008F23E6"/>
    <w:rsid w:val="008F6675"/>
    <w:rsid w:val="008F6767"/>
    <w:rsid w:val="009007EC"/>
    <w:rsid w:val="009016A3"/>
    <w:rsid w:val="0090293C"/>
    <w:rsid w:val="00902AA0"/>
    <w:rsid w:val="00906121"/>
    <w:rsid w:val="00906319"/>
    <w:rsid w:val="009066D8"/>
    <w:rsid w:val="00906999"/>
    <w:rsid w:val="00912E93"/>
    <w:rsid w:val="009215D9"/>
    <w:rsid w:val="00923952"/>
    <w:rsid w:val="009257D0"/>
    <w:rsid w:val="009267B5"/>
    <w:rsid w:val="00933FE0"/>
    <w:rsid w:val="009347C8"/>
    <w:rsid w:val="00935283"/>
    <w:rsid w:val="00943BEE"/>
    <w:rsid w:val="00945754"/>
    <w:rsid w:val="009461DD"/>
    <w:rsid w:val="009506A1"/>
    <w:rsid w:val="00961173"/>
    <w:rsid w:val="00961EE9"/>
    <w:rsid w:val="009631D3"/>
    <w:rsid w:val="009636A2"/>
    <w:rsid w:val="00964CB6"/>
    <w:rsid w:val="00965755"/>
    <w:rsid w:val="00971F7B"/>
    <w:rsid w:val="00973871"/>
    <w:rsid w:val="0097634E"/>
    <w:rsid w:val="0097636B"/>
    <w:rsid w:val="00983053"/>
    <w:rsid w:val="00984A27"/>
    <w:rsid w:val="009860F4"/>
    <w:rsid w:val="00986ADE"/>
    <w:rsid w:val="009900DF"/>
    <w:rsid w:val="009A1138"/>
    <w:rsid w:val="009A1FC2"/>
    <w:rsid w:val="009A34EF"/>
    <w:rsid w:val="009A3C1F"/>
    <w:rsid w:val="009A3FE8"/>
    <w:rsid w:val="009A6B16"/>
    <w:rsid w:val="009A79E2"/>
    <w:rsid w:val="009B081F"/>
    <w:rsid w:val="009B1A89"/>
    <w:rsid w:val="009B5BB8"/>
    <w:rsid w:val="009B658C"/>
    <w:rsid w:val="009B6874"/>
    <w:rsid w:val="009C09B1"/>
    <w:rsid w:val="009C4956"/>
    <w:rsid w:val="009C4ABE"/>
    <w:rsid w:val="009D0D89"/>
    <w:rsid w:val="009D320D"/>
    <w:rsid w:val="009D62D8"/>
    <w:rsid w:val="009D66F4"/>
    <w:rsid w:val="009D7F0A"/>
    <w:rsid w:val="009E047D"/>
    <w:rsid w:val="009E1554"/>
    <w:rsid w:val="009E3BEF"/>
    <w:rsid w:val="009F09C0"/>
    <w:rsid w:val="009F0E8D"/>
    <w:rsid w:val="009F39D3"/>
    <w:rsid w:val="00A029D8"/>
    <w:rsid w:val="00A05EC2"/>
    <w:rsid w:val="00A12A5B"/>
    <w:rsid w:val="00A13490"/>
    <w:rsid w:val="00A16946"/>
    <w:rsid w:val="00A33503"/>
    <w:rsid w:val="00A3479A"/>
    <w:rsid w:val="00A4110D"/>
    <w:rsid w:val="00A46B7C"/>
    <w:rsid w:val="00A46C98"/>
    <w:rsid w:val="00A47AF3"/>
    <w:rsid w:val="00A53EFC"/>
    <w:rsid w:val="00A6205C"/>
    <w:rsid w:val="00A66381"/>
    <w:rsid w:val="00A66E48"/>
    <w:rsid w:val="00A729DB"/>
    <w:rsid w:val="00A730A4"/>
    <w:rsid w:val="00A76FBE"/>
    <w:rsid w:val="00A8473B"/>
    <w:rsid w:val="00A85680"/>
    <w:rsid w:val="00A94C28"/>
    <w:rsid w:val="00A957AE"/>
    <w:rsid w:val="00AA1F13"/>
    <w:rsid w:val="00AA3DF8"/>
    <w:rsid w:val="00AB0B8C"/>
    <w:rsid w:val="00AB6A2E"/>
    <w:rsid w:val="00AC23A1"/>
    <w:rsid w:val="00AC3153"/>
    <w:rsid w:val="00AC6666"/>
    <w:rsid w:val="00AE1F12"/>
    <w:rsid w:val="00AE1F80"/>
    <w:rsid w:val="00AE1FC2"/>
    <w:rsid w:val="00AF0567"/>
    <w:rsid w:val="00AF1FC7"/>
    <w:rsid w:val="00AF5EF1"/>
    <w:rsid w:val="00B02578"/>
    <w:rsid w:val="00B02E62"/>
    <w:rsid w:val="00B11081"/>
    <w:rsid w:val="00B128F2"/>
    <w:rsid w:val="00B15C31"/>
    <w:rsid w:val="00B16F5B"/>
    <w:rsid w:val="00B25782"/>
    <w:rsid w:val="00B33714"/>
    <w:rsid w:val="00B3491E"/>
    <w:rsid w:val="00B37E29"/>
    <w:rsid w:val="00B402D7"/>
    <w:rsid w:val="00B45077"/>
    <w:rsid w:val="00B45D8F"/>
    <w:rsid w:val="00B528A5"/>
    <w:rsid w:val="00B53817"/>
    <w:rsid w:val="00B6330F"/>
    <w:rsid w:val="00B66166"/>
    <w:rsid w:val="00B70FFE"/>
    <w:rsid w:val="00B71E2B"/>
    <w:rsid w:val="00B72826"/>
    <w:rsid w:val="00B72E6F"/>
    <w:rsid w:val="00B7733F"/>
    <w:rsid w:val="00B8049B"/>
    <w:rsid w:val="00B84E0E"/>
    <w:rsid w:val="00B86DD0"/>
    <w:rsid w:val="00B92A3F"/>
    <w:rsid w:val="00B93FAD"/>
    <w:rsid w:val="00B95D09"/>
    <w:rsid w:val="00B97B85"/>
    <w:rsid w:val="00BA05B4"/>
    <w:rsid w:val="00BA2913"/>
    <w:rsid w:val="00BA3CFA"/>
    <w:rsid w:val="00BA3D56"/>
    <w:rsid w:val="00BA408E"/>
    <w:rsid w:val="00BB3FC5"/>
    <w:rsid w:val="00BC5CCB"/>
    <w:rsid w:val="00BC5E1D"/>
    <w:rsid w:val="00BC764E"/>
    <w:rsid w:val="00BD59EE"/>
    <w:rsid w:val="00BD75DF"/>
    <w:rsid w:val="00BE01CE"/>
    <w:rsid w:val="00BE7217"/>
    <w:rsid w:val="00BF0579"/>
    <w:rsid w:val="00C00196"/>
    <w:rsid w:val="00C0417E"/>
    <w:rsid w:val="00C05225"/>
    <w:rsid w:val="00C06FC0"/>
    <w:rsid w:val="00C135BC"/>
    <w:rsid w:val="00C13B26"/>
    <w:rsid w:val="00C14E14"/>
    <w:rsid w:val="00C21646"/>
    <w:rsid w:val="00C23668"/>
    <w:rsid w:val="00C32266"/>
    <w:rsid w:val="00C372DD"/>
    <w:rsid w:val="00C403C3"/>
    <w:rsid w:val="00C40671"/>
    <w:rsid w:val="00C4372A"/>
    <w:rsid w:val="00C44C06"/>
    <w:rsid w:val="00C45B3F"/>
    <w:rsid w:val="00C501F2"/>
    <w:rsid w:val="00C516E1"/>
    <w:rsid w:val="00C53B32"/>
    <w:rsid w:val="00C653B5"/>
    <w:rsid w:val="00C744DF"/>
    <w:rsid w:val="00C8478A"/>
    <w:rsid w:val="00C848E5"/>
    <w:rsid w:val="00C8759C"/>
    <w:rsid w:val="00C91106"/>
    <w:rsid w:val="00C93165"/>
    <w:rsid w:val="00C94DDC"/>
    <w:rsid w:val="00CA059B"/>
    <w:rsid w:val="00CA164B"/>
    <w:rsid w:val="00CA18D4"/>
    <w:rsid w:val="00CA35DE"/>
    <w:rsid w:val="00CB5EDA"/>
    <w:rsid w:val="00CB7A97"/>
    <w:rsid w:val="00CD2773"/>
    <w:rsid w:val="00CD2EE3"/>
    <w:rsid w:val="00CD675D"/>
    <w:rsid w:val="00CD69F1"/>
    <w:rsid w:val="00CE31B5"/>
    <w:rsid w:val="00CE6985"/>
    <w:rsid w:val="00CF3C34"/>
    <w:rsid w:val="00D075CC"/>
    <w:rsid w:val="00D14DB1"/>
    <w:rsid w:val="00D16FAE"/>
    <w:rsid w:val="00D17271"/>
    <w:rsid w:val="00D205A8"/>
    <w:rsid w:val="00D22661"/>
    <w:rsid w:val="00D251D6"/>
    <w:rsid w:val="00D275AC"/>
    <w:rsid w:val="00D34ED7"/>
    <w:rsid w:val="00D364B5"/>
    <w:rsid w:val="00D41C99"/>
    <w:rsid w:val="00D47BF9"/>
    <w:rsid w:val="00D518DC"/>
    <w:rsid w:val="00D5192D"/>
    <w:rsid w:val="00D60C3E"/>
    <w:rsid w:val="00D63480"/>
    <w:rsid w:val="00D64D2C"/>
    <w:rsid w:val="00D71610"/>
    <w:rsid w:val="00D72E3E"/>
    <w:rsid w:val="00D73139"/>
    <w:rsid w:val="00D741E0"/>
    <w:rsid w:val="00D746A3"/>
    <w:rsid w:val="00D77416"/>
    <w:rsid w:val="00D8214E"/>
    <w:rsid w:val="00D859A9"/>
    <w:rsid w:val="00D8713D"/>
    <w:rsid w:val="00D879AE"/>
    <w:rsid w:val="00D9352A"/>
    <w:rsid w:val="00D96941"/>
    <w:rsid w:val="00DB02E5"/>
    <w:rsid w:val="00DB1EA2"/>
    <w:rsid w:val="00DC4C5F"/>
    <w:rsid w:val="00DC589B"/>
    <w:rsid w:val="00DC64D4"/>
    <w:rsid w:val="00DC7AFE"/>
    <w:rsid w:val="00DD5EB2"/>
    <w:rsid w:val="00DE040D"/>
    <w:rsid w:val="00DE1379"/>
    <w:rsid w:val="00DE2654"/>
    <w:rsid w:val="00DE2A9F"/>
    <w:rsid w:val="00DE5089"/>
    <w:rsid w:val="00DE61F0"/>
    <w:rsid w:val="00DF309B"/>
    <w:rsid w:val="00E02172"/>
    <w:rsid w:val="00E03050"/>
    <w:rsid w:val="00E051F8"/>
    <w:rsid w:val="00E05D4F"/>
    <w:rsid w:val="00E06D9A"/>
    <w:rsid w:val="00E07458"/>
    <w:rsid w:val="00E1275D"/>
    <w:rsid w:val="00E13008"/>
    <w:rsid w:val="00E14398"/>
    <w:rsid w:val="00E1473F"/>
    <w:rsid w:val="00E164DE"/>
    <w:rsid w:val="00E172EB"/>
    <w:rsid w:val="00E20312"/>
    <w:rsid w:val="00E245BB"/>
    <w:rsid w:val="00E31429"/>
    <w:rsid w:val="00E32B76"/>
    <w:rsid w:val="00E32ED0"/>
    <w:rsid w:val="00E340B1"/>
    <w:rsid w:val="00E3523A"/>
    <w:rsid w:val="00E36CC8"/>
    <w:rsid w:val="00E43778"/>
    <w:rsid w:val="00E52AC3"/>
    <w:rsid w:val="00E535AB"/>
    <w:rsid w:val="00E566A5"/>
    <w:rsid w:val="00E575CD"/>
    <w:rsid w:val="00E578E3"/>
    <w:rsid w:val="00E62BE0"/>
    <w:rsid w:val="00E63BB8"/>
    <w:rsid w:val="00E654AF"/>
    <w:rsid w:val="00E6568C"/>
    <w:rsid w:val="00E67A05"/>
    <w:rsid w:val="00E7080B"/>
    <w:rsid w:val="00E70D26"/>
    <w:rsid w:val="00E7134E"/>
    <w:rsid w:val="00E71FF4"/>
    <w:rsid w:val="00E74D59"/>
    <w:rsid w:val="00E7551C"/>
    <w:rsid w:val="00E759D8"/>
    <w:rsid w:val="00E75E54"/>
    <w:rsid w:val="00E77730"/>
    <w:rsid w:val="00E81BEA"/>
    <w:rsid w:val="00E8405B"/>
    <w:rsid w:val="00E856EA"/>
    <w:rsid w:val="00E86278"/>
    <w:rsid w:val="00E90FA2"/>
    <w:rsid w:val="00E92197"/>
    <w:rsid w:val="00E9664B"/>
    <w:rsid w:val="00E97E80"/>
    <w:rsid w:val="00EA036A"/>
    <w:rsid w:val="00EA044F"/>
    <w:rsid w:val="00EA1EF8"/>
    <w:rsid w:val="00EA1FAE"/>
    <w:rsid w:val="00EA6697"/>
    <w:rsid w:val="00EB55E0"/>
    <w:rsid w:val="00EB5970"/>
    <w:rsid w:val="00EC0B7D"/>
    <w:rsid w:val="00EC2B65"/>
    <w:rsid w:val="00EC56C7"/>
    <w:rsid w:val="00EC5BDB"/>
    <w:rsid w:val="00ED075C"/>
    <w:rsid w:val="00ED4514"/>
    <w:rsid w:val="00ED76E1"/>
    <w:rsid w:val="00EE3FEC"/>
    <w:rsid w:val="00EE5E5E"/>
    <w:rsid w:val="00EF1C30"/>
    <w:rsid w:val="00EF2451"/>
    <w:rsid w:val="00EF2A4F"/>
    <w:rsid w:val="00EF2C5D"/>
    <w:rsid w:val="00F03E6B"/>
    <w:rsid w:val="00F10940"/>
    <w:rsid w:val="00F14954"/>
    <w:rsid w:val="00F15023"/>
    <w:rsid w:val="00F15B79"/>
    <w:rsid w:val="00F15C2D"/>
    <w:rsid w:val="00F2208D"/>
    <w:rsid w:val="00F31A08"/>
    <w:rsid w:val="00F41E21"/>
    <w:rsid w:val="00F44A4E"/>
    <w:rsid w:val="00F47AB1"/>
    <w:rsid w:val="00F53B5E"/>
    <w:rsid w:val="00F556A6"/>
    <w:rsid w:val="00F5643A"/>
    <w:rsid w:val="00F56BEC"/>
    <w:rsid w:val="00F6161C"/>
    <w:rsid w:val="00F61B4F"/>
    <w:rsid w:val="00F72F2A"/>
    <w:rsid w:val="00F80C43"/>
    <w:rsid w:val="00F86C73"/>
    <w:rsid w:val="00F86C91"/>
    <w:rsid w:val="00F90793"/>
    <w:rsid w:val="00F96EC8"/>
    <w:rsid w:val="00FB121D"/>
    <w:rsid w:val="00FB338F"/>
    <w:rsid w:val="00FB4149"/>
    <w:rsid w:val="00FB52D2"/>
    <w:rsid w:val="00FC1C64"/>
    <w:rsid w:val="00FC4CD1"/>
    <w:rsid w:val="00FD2895"/>
    <w:rsid w:val="00FD4546"/>
    <w:rsid w:val="00FE02A2"/>
    <w:rsid w:val="00FE392A"/>
    <w:rsid w:val="00FE3FA2"/>
    <w:rsid w:val="00FE4BB6"/>
    <w:rsid w:val="00FE5922"/>
    <w:rsid w:val="00FF435D"/>
    <w:rsid w:val="00FF5666"/>
    <w:rsid w:val="00FF5AF0"/>
    <w:rsid w:val="00FF63B6"/>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13653DF"/>
  <w15:chartTrackingRefBased/>
  <w15:docId w15:val="{140AFEF5-F130-4D6D-B0D5-B8A97D15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7"/>
    <w:pPr>
      <w:widowControl w:val="0"/>
      <w:autoSpaceDE w:val="0"/>
      <w:autoSpaceDN w:val="0"/>
      <w:adjustRightInd w:val="0"/>
    </w:pPr>
    <w:rPr>
      <w:rFonts w:ascii="Optima" w:hAnsi="Optima" w:cs="Univers"/>
      <w:sz w:val="24"/>
      <w:szCs w:val="25"/>
      <w:lang w:val="en-US" w:eastAsia="en-US"/>
    </w:rPr>
  </w:style>
  <w:style w:type="paragraph" w:styleId="Heading1">
    <w:name w:val="heading 1"/>
    <w:basedOn w:val="Normal"/>
    <w:next w:val="Normal"/>
    <w:qFormat/>
    <w:pPr>
      <w:keepNext/>
      <w:keepLines/>
      <w:tabs>
        <w:tab w:val="left" w:pos="0"/>
      </w:tabs>
      <w:suppressAutoHyphens/>
      <w:spacing w:line="240" w:lineRule="atLeast"/>
      <w:jc w:val="both"/>
      <w:outlineLvl w:val="0"/>
    </w:pPr>
    <w:rPr>
      <w:rFonts w:ascii="Times New Roman" w:hAnsi="Times New Roman" w:cs="Times New Roman"/>
      <w:b/>
      <w:bCs/>
      <w:spacing w:val="-3"/>
      <w:szCs w:val="24"/>
      <w:u w:val="single"/>
      <w:lang w:val="en-GB"/>
    </w:rPr>
  </w:style>
  <w:style w:type="paragraph" w:styleId="Heading2">
    <w:name w:val="heading 2"/>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1"/>
    </w:pPr>
    <w:rPr>
      <w:rFonts w:ascii="Times New Roman" w:hAnsi="Times New Roman" w:cs="Times New Roman"/>
      <w:b/>
      <w:bCs/>
      <w:szCs w:val="24"/>
      <w:lang w:val="en-GB"/>
    </w:rPr>
  </w:style>
  <w:style w:type="paragraph" w:styleId="Heading3">
    <w:name w:val="heading 3"/>
    <w:basedOn w:val="Normal"/>
    <w:next w:val="Normal"/>
    <w:qFormat/>
    <w:pPr>
      <w:keepNext/>
      <w:keepLines/>
      <w:tabs>
        <w:tab w:val="left" w:pos="0"/>
      </w:tabs>
      <w:suppressAutoHyphens/>
      <w:spacing w:line="240" w:lineRule="atLeast"/>
      <w:jc w:val="both"/>
      <w:outlineLvl w:val="2"/>
    </w:pPr>
    <w:rPr>
      <w:rFonts w:ascii="Times New Roman" w:hAnsi="Times New Roman" w:cs="Times New Roman"/>
      <w:b/>
      <w:bCs/>
      <w:i/>
      <w:iCs/>
      <w:spacing w:val="-2"/>
      <w:sz w:val="20"/>
      <w:szCs w:val="20"/>
      <w:lang w:val="en-GB"/>
    </w:rPr>
  </w:style>
  <w:style w:type="paragraph" w:styleId="Heading4">
    <w:name w:val="heading 4"/>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3"/>
    </w:pPr>
    <w:rPr>
      <w:rFonts w:ascii="Arial" w:hAnsi="Arial" w:cs="Arial"/>
      <w:b/>
      <w:bCs/>
      <w:sz w:val="28"/>
      <w:szCs w:val="28"/>
      <w:u w:val="single"/>
      <w:lang w:val="en-GB"/>
    </w:rPr>
  </w:style>
  <w:style w:type="paragraph" w:styleId="Heading5">
    <w:name w:val="heading 5"/>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center"/>
      <w:outlineLvl w:val="4"/>
    </w:pPr>
    <w:rPr>
      <w:rFonts w:ascii="Arial" w:hAnsi="Arial" w:cs="Arial"/>
      <w:b/>
      <w:bCs/>
      <w:sz w:val="28"/>
      <w:szCs w:val="28"/>
      <w:lang w:val="en-GB"/>
    </w:rPr>
  </w:style>
  <w:style w:type="paragraph" w:styleId="Heading6">
    <w:name w:val="heading 6"/>
    <w:basedOn w:val="Normal"/>
    <w:next w:val="Normal"/>
    <w:qFormat/>
    <w:pPr>
      <w:keepNext/>
      <w:keepLines/>
      <w:tabs>
        <w:tab w:val="left" w:pos="0"/>
        <w:tab w:val="left" w:pos="720"/>
        <w:tab w:val="left" w:pos="1440"/>
        <w:tab w:val="left" w:pos="2160"/>
        <w:tab w:val="left" w:pos="2880"/>
        <w:tab w:val="left" w:pos="3276"/>
        <w:tab w:val="left" w:pos="3600"/>
      </w:tabs>
      <w:suppressAutoHyphens/>
      <w:spacing w:line="240" w:lineRule="atLeast"/>
      <w:jc w:val="both"/>
      <w:outlineLvl w:val="5"/>
    </w:pPr>
    <w:rPr>
      <w:rFonts w:ascii="Bookman Old Style" w:hAnsi="Bookman Old Style" w:cs="Bookman Old Style"/>
      <w:b/>
      <w:bCs/>
      <w:spacing w:val="-2"/>
      <w:sz w:val="22"/>
      <w:szCs w:val="22"/>
      <w:lang w:val="en-GB"/>
    </w:rPr>
  </w:style>
  <w:style w:type="paragraph" w:styleId="Heading7">
    <w:name w:val="heading 7"/>
    <w:basedOn w:val="Normal"/>
    <w:next w:val="Normal"/>
    <w:qFormat/>
    <w:pPr>
      <w:keepNext/>
      <w:keepLines/>
      <w:tabs>
        <w:tab w:val="left" w:pos="0"/>
      </w:tabs>
      <w:suppressAutoHyphens/>
      <w:spacing w:line="240" w:lineRule="atLeast"/>
      <w:jc w:val="center"/>
      <w:outlineLvl w:val="6"/>
    </w:pPr>
    <w:rPr>
      <w:rFonts w:ascii="Times New Roman" w:hAnsi="Times New Roman" w:cs="Times New Roman"/>
      <w:b/>
      <w:bCs/>
      <w:i/>
      <w:iCs/>
      <w:sz w:val="44"/>
      <w:szCs w:val="44"/>
      <w:lang w:val="en-GB"/>
    </w:rPr>
  </w:style>
  <w:style w:type="paragraph" w:styleId="Heading8">
    <w:name w:val="heading 8"/>
    <w:basedOn w:val="Normal"/>
    <w:next w:val="Normal"/>
    <w:qFormat/>
    <w:pPr>
      <w:keepNext/>
      <w:keepLines/>
      <w:tabs>
        <w:tab w:val="left" w:pos="0"/>
        <w:tab w:val="left" w:pos="7724"/>
        <w:tab w:val="decimal" w:pos="7920"/>
      </w:tabs>
      <w:suppressAutoHyphens/>
      <w:spacing w:line="240" w:lineRule="atLeast"/>
      <w:jc w:val="both"/>
      <w:outlineLvl w:val="7"/>
    </w:pPr>
    <w:rPr>
      <w:rFonts w:ascii="Arial" w:hAnsi="Arial" w:cs="Arial"/>
      <w:spacing w:val="-2"/>
      <w:sz w:val="16"/>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pPr>
      <w:tabs>
        <w:tab w:val="left" w:pos="-720"/>
      </w:tabs>
      <w:suppressAutoHyphens/>
      <w:spacing w:line="240" w:lineRule="atLeast"/>
    </w:pPr>
  </w:style>
  <w:style w:type="character" w:styleId="EndnoteReference">
    <w:name w:val="endnote reference"/>
    <w:semiHidden/>
    <w:rPr>
      <w:rFonts w:ascii="Times New Roman" w:hAnsi="Times New Roman" w:cs="Times New Roman"/>
      <w:sz w:val="24"/>
      <w:szCs w:val="24"/>
      <w:vertAlign w:val="superscript"/>
      <w:lang w:val="en-US"/>
    </w:rPr>
  </w:style>
  <w:style w:type="paragraph" w:styleId="FootnoteText">
    <w:name w:val="footnote text"/>
    <w:basedOn w:val="Normal"/>
    <w:semiHidden/>
    <w:rsid w:val="00D879AE"/>
    <w:pPr>
      <w:tabs>
        <w:tab w:val="left" w:pos="-720"/>
      </w:tabs>
      <w:suppressAutoHyphens/>
      <w:spacing w:line="240" w:lineRule="atLeast"/>
    </w:pPr>
    <w:rPr>
      <w:rFonts w:ascii="Calibri" w:hAnsi="Calibri"/>
    </w:rPr>
  </w:style>
  <w:style w:type="character" w:styleId="FootnoteReference">
    <w:name w:val="footnote reference"/>
    <w:semiHidden/>
    <w:rPr>
      <w:rFonts w:ascii="Times New Roman" w:hAnsi="Times New Roman" w:cs="Times New Roman"/>
      <w:sz w:val="24"/>
      <w:szCs w:val="24"/>
      <w:vertAlign w:val="superscript"/>
      <w:lang w:val="en-US"/>
    </w:rPr>
  </w:style>
  <w:style w:type="character" w:customStyle="1" w:styleId="Document8">
    <w:name w:val="Document 8"/>
    <w:basedOn w:val="DefaultParagraphFont"/>
  </w:style>
  <w:style w:type="character" w:customStyle="1" w:styleId="Document4">
    <w:name w:val="Document 4"/>
    <w:rPr>
      <w:b/>
      <w:bCs/>
      <w:i/>
      <w:iCs/>
      <w:sz w:val="25"/>
      <w:szCs w:val="25"/>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cs="Univers"/>
      <w:sz w:val="25"/>
      <w:szCs w:val="25"/>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Univers" w:hAnsi="Univers" w:cs="Univers"/>
      <w:sz w:val="25"/>
      <w:szCs w:val="25"/>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Univers" w:hAnsi="Univers" w:cs="Univers"/>
      <w:sz w:val="25"/>
      <w:szCs w:val="25"/>
      <w:lang w:val="en-US" w:eastAsia="en-US"/>
    </w:rPr>
  </w:style>
  <w:style w:type="character" w:customStyle="1" w:styleId="DocInit">
    <w:name w:val="Doc Init"/>
    <w:basedOn w:val="DefaultParagraphFont"/>
  </w:style>
  <w:style w:type="character" w:customStyle="1" w:styleId="TechInit">
    <w:name w:val="Tech Init"/>
    <w:rPr>
      <w:rFonts w:ascii="Univers" w:hAnsi="Univers" w:cs="Univers"/>
      <w:sz w:val="25"/>
      <w:szCs w:val="25"/>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Univers" w:hAnsi="Univers" w:cs="Univers"/>
      <w:sz w:val="25"/>
      <w:szCs w:val="25"/>
      <w:lang w:val="en-US"/>
    </w:rPr>
  </w:style>
  <w:style w:type="character" w:customStyle="1" w:styleId="Technical3">
    <w:name w:val="Technical 3"/>
    <w:rPr>
      <w:rFonts w:ascii="Univers" w:hAnsi="Univers" w:cs="Univers"/>
      <w:sz w:val="25"/>
      <w:szCs w:val="25"/>
      <w:lang w:val="en-US"/>
    </w:rPr>
  </w:style>
  <w:style w:type="character" w:customStyle="1" w:styleId="Technical4">
    <w:name w:val="Technical 4"/>
    <w:basedOn w:val="DefaultParagraphFont"/>
  </w:style>
  <w:style w:type="character" w:customStyle="1" w:styleId="Technical1">
    <w:name w:val="Technical 1"/>
    <w:rPr>
      <w:rFonts w:ascii="Univers" w:hAnsi="Univers" w:cs="Univers"/>
      <w:sz w:val="25"/>
      <w:szCs w:val="25"/>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bCs/>
      <w:i/>
      <w:iCs/>
      <w:sz w:val="24"/>
      <w:szCs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character" w:customStyle="1" w:styleId="RightPar1a">
    <w:name w:val="Right Par 1a"/>
    <w:basedOn w:val="DefaultParagraphFont"/>
  </w:style>
  <w:style w:type="character" w:customStyle="1" w:styleId="RightPar2a">
    <w:name w:val="Right Par 2a"/>
    <w:basedOn w:val="DefaultParagraphFont"/>
  </w:style>
  <w:style w:type="character" w:customStyle="1" w:styleId="Document3a">
    <w:name w:val="Document 3a"/>
    <w:basedOn w:val="DefaultParagraphFont"/>
  </w:style>
  <w:style w:type="character" w:customStyle="1" w:styleId="RightPar3a">
    <w:name w:val="Right Par 3a"/>
    <w:basedOn w:val="DefaultParagraphFont"/>
  </w:style>
  <w:style w:type="character" w:customStyle="1" w:styleId="RightPar4a">
    <w:name w:val="Right Par 4a"/>
    <w:basedOn w:val="DefaultParagraphFont"/>
  </w:style>
  <w:style w:type="character" w:customStyle="1" w:styleId="RightPar5a">
    <w:name w:val="Right Par 5a"/>
    <w:basedOn w:val="DefaultParagraphFont"/>
  </w:style>
  <w:style w:type="character" w:customStyle="1" w:styleId="RightPar6a">
    <w:name w:val="Right Par 6a"/>
    <w:basedOn w:val="DefaultParagraphFont"/>
  </w:style>
  <w:style w:type="character" w:customStyle="1" w:styleId="RightPar7a">
    <w:name w:val="Right Par 7a"/>
    <w:basedOn w:val="DefaultParagraphFont"/>
  </w:style>
  <w:style w:type="character" w:customStyle="1" w:styleId="RightPar8a">
    <w:name w:val="Right Par 8a"/>
    <w:basedOn w:val="DefaultParagraphFont"/>
  </w:style>
  <w:style w:type="paragraph" w:customStyle="1" w:styleId="Document1a">
    <w:name w:val="Document 1a"/>
    <w:pPr>
      <w:keepNext/>
      <w:keepLines/>
      <w:widowControl w:val="0"/>
      <w:tabs>
        <w:tab w:val="left" w:pos="0"/>
      </w:tabs>
      <w:suppressAutoHyphens/>
      <w:autoSpaceDE w:val="0"/>
      <w:autoSpaceDN w:val="0"/>
      <w:adjustRightInd w:val="0"/>
      <w:spacing w:line="240" w:lineRule="atLeast"/>
    </w:pPr>
    <w:rPr>
      <w:rFonts w:ascii="Univers" w:hAnsi="Univers" w:cs="Univers"/>
      <w:sz w:val="25"/>
      <w:szCs w:val="25"/>
      <w:lang w:val="en-US" w:eastAsia="en-US"/>
    </w:rPr>
  </w:style>
  <w:style w:type="character" w:customStyle="1" w:styleId="Technical5a">
    <w:name w:val="Technical 5a"/>
    <w:basedOn w:val="DefaultParagraphFont"/>
  </w:style>
  <w:style w:type="character" w:customStyle="1" w:styleId="Technical6a">
    <w:name w:val="Technical 6a"/>
    <w:basedOn w:val="DefaultParagraphFont"/>
  </w:style>
  <w:style w:type="character" w:customStyle="1" w:styleId="Technical2a">
    <w:name w:val="Technical 2a"/>
    <w:basedOn w:val="DefaultParagraphFont"/>
  </w:style>
  <w:style w:type="character" w:customStyle="1" w:styleId="Technical3a">
    <w:name w:val="Technical 3a"/>
    <w:basedOn w:val="DefaultParagraphFont"/>
  </w:style>
  <w:style w:type="character" w:customStyle="1" w:styleId="Technical4a">
    <w:name w:val="Technical 4a"/>
    <w:basedOn w:val="DefaultParagraphFont"/>
  </w:style>
  <w:style w:type="character" w:customStyle="1" w:styleId="Technical1a">
    <w:name w:val="Technical 1a"/>
    <w:basedOn w:val="DefaultParagraphFont"/>
  </w:style>
  <w:style w:type="character" w:customStyle="1" w:styleId="Technical7a">
    <w:name w:val="Technical 7a"/>
    <w:basedOn w:val="DefaultParagraphFont"/>
  </w:style>
  <w:style w:type="character" w:customStyle="1" w:styleId="Technical8a">
    <w:name w:val="Technical 8a"/>
    <w:basedOn w:val="DefaultParagraphFont"/>
  </w:style>
  <w:style w:type="character" w:customStyle="1" w:styleId="EquationCaption">
    <w:name w:val="_Equation Caption"/>
    <w:basedOn w:val="DefaultParagraphFont"/>
  </w:style>
  <w:style w:type="paragraph" w:styleId="BodyText">
    <w:name w:val="Body Text"/>
    <w:basedOn w:val="Normal"/>
    <w:pPr>
      <w:tabs>
        <w:tab w:val="left" w:pos="0"/>
        <w:tab w:val="left" w:pos="720"/>
        <w:tab w:val="left" w:pos="1440"/>
        <w:tab w:val="left" w:pos="2160"/>
        <w:tab w:val="left" w:pos="2880"/>
        <w:tab w:val="left" w:pos="3276"/>
        <w:tab w:val="left" w:pos="3600"/>
      </w:tabs>
      <w:suppressAutoHyphens/>
      <w:spacing w:line="240" w:lineRule="atLeast"/>
      <w:jc w:val="both"/>
    </w:pPr>
    <w:rPr>
      <w:rFonts w:ascii="Courier New" w:hAnsi="Courier New" w:cs="Courier New"/>
      <w:spacing w:val="-2"/>
      <w:sz w:val="22"/>
      <w:szCs w:val="22"/>
      <w:lang w:val="en-GB"/>
    </w:rPr>
  </w:style>
  <w:style w:type="paragraph" w:styleId="Title">
    <w:name w:val="Title"/>
    <w:basedOn w:val="Normal"/>
    <w:qFormat/>
    <w:pPr>
      <w:tabs>
        <w:tab w:val="left" w:pos="-720"/>
      </w:tabs>
      <w:suppressAutoHyphens/>
      <w:spacing w:line="240" w:lineRule="atLeast"/>
      <w:jc w:val="center"/>
    </w:pPr>
    <w:rPr>
      <w:rFonts w:ascii="Times New Roman" w:hAnsi="Times New Roman" w:cs="Times New Roman"/>
      <w:b/>
      <w:bCs/>
      <w:i/>
      <w:iCs/>
      <w:sz w:val="44"/>
      <w:szCs w:val="44"/>
      <w:u w:val="single"/>
    </w:rPr>
  </w:style>
  <w:style w:type="paragraph" w:styleId="DocumentMap">
    <w:name w:val="Document Map"/>
    <w:basedOn w:val="Normal"/>
    <w:semiHidden/>
    <w:pPr>
      <w:tabs>
        <w:tab w:val="left" w:pos="-720"/>
      </w:tabs>
      <w:suppressAutoHyphens/>
      <w:spacing w:line="240" w:lineRule="atLeast"/>
    </w:pPr>
    <w:rPr>
      <w:rFonts w:ascii="Arial" w:hAnsi="Arial" w:cs="Arial"/>
      <w:sz w:val="20"/>
      <w:szCs w:val="20"/>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Cs w:val="24"/>
    </w:rPr>
  </w:style>
  <w:style w:type="character" w:customStyle="1" w:styleId="EquationCaption1">
    <w:name w:val="_Equation Caption1"/>
  </w:style>
  <w:style w:type="character" w:styleId="LineNumber">
    <w:name w:val="line number"/>
    <w:basedOn w:val="DefaultParagraphFont"/>
    <w:rsid w:val="00457EB0"/>
  </w:style>
  <w:style w:type="paragraph" w:styleId="Header">
    <w:name w:val="header"/>
    <w:basedOn w:val="Normal"/>
    <w:rsid w:val="00457EB0"/>
    <w:pPr>
      <w:tabs>
        <w:tab w:val="center" w:pos="4320"/>
        <w:tab w:val="right" w:pos="8640"/>
      </w:tabs>
    </w:pPr>
  </w:style>
  <w:style w:type="paragraph" w:styleId="Footer">
    <w:name w:val="footer"/>
    <w:basedOn w:val="Normal"/>
    <w:rsid w:val="00457EB0"/>
    <w:pPr>
      <w:tabs>
        <w:tab w:val="center" w:pos="4320"/>
        <w:tab w:val="right" w:pos="8640"/>
      </w:tabs>
    </w:pPr>
  </w:style>
  <w:style w:type="character" w:styleId="Hyperlink">
    <w:name w:val="Hyperlink"/>
    <w:uiPriority w:val="99"/>
    <w:unhideWhenUsed/>
    <w:rsid w:val="0081376E"/>
    <w:rPr>
      <w:b/>
      <w:bCs/>
      <w:i w:val="0"/>
      <w:iCs w:val="0"/>
      <w:color w:val="0B4B0B"/>
      <w:u w:val="single"/>
    </w:rPr>
  </w:style>
  <w:style w:type="paragraph" w:customStyle="1" w:styleId="western">
    <w:name w:val="western"/>
    <w:basedOn w:val="Normal"/>
    <w:rsid w:val="0081376E"/>
    <w:pPr>
      <w:widowControl/>
      <w:autoSpaceDE/>
      <w:autoSpaceDN/>
      <w:adjustRightInd/>
      <w:spacing w:before="144" w:after="288"/>
    </w:pPr>
    <w:rPr>
      <w:rFonts w:ascii="Marigold" w:hAnsi="Marigold" w:cs="Marigold"/>
      <w:szCs w:val="24"/>
      <w:lang w:val="en-GB" w:eastAsia="en-GB"/>
    </w:rPr>
  </w:style>
  <w:style w:type="character" w:customStyle="1" w:styleId="EndnoteTextChar">
    <w:name w:val="Endnote Text Char"/>
    <w:link w:val="EndnoteText"/>
    <w:rsid w:val="00E7080B"/>
    <w:rPr>
      <w:rFonts w:ascii="Optima" w:hAnsi="Optima" w:cs="Univers"/>
      <w:sz w:val="24"/>
      <w:szCs w:val="25"/>
      <w:lang w:val="en-US" w:eastAsia="en-US"/>
    </w:rPr>
  </w:style>
  <w:style w:type="paragraph" w:styleId="ListParagraph">
    <w:name w:val="List Paragraph"/>
    <w:basedOn w:val="Normal"/>
    <w:uiPriority w:val="34"/>
    <w:qFormat/>
    <w:rsid w:val="00DE61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7794">
      <w:bodyDiv w:val="1"/>
      <w:marLeft w:val="0"/>
      <w:marRight w:val="0"/>
      <w:marTop w:val="0"/>
      <w:marBottom w:val="0"/>
      <w:divBdr>
        <w:top w:val="none" w:sz="0" w:space="0" w:color="auto"/>
        <w:left w:val="none" w:sz="0" w:space="0" w:color="auto"/>
        <w:bottom w:val="none" w:sz="0" w:space="0" w:color="auto"/>
        <w:right w:val="none" w:sz="0" w:space="0" w:color="auto"/>
      </w:divBdr>
      <w:divsChild>
        <w:div w:id="1370956470">
          <w:marLeft w:val="2"/>
          <w:marRight w:val="0"/>
          <w:marTop w:val="0"/>
          <w:marBottom w:val="0"/>
          <w:divBdr>
            <w:top w:val="none" w:sz="0" w:space="0" w:color="auto"/>
            <w:left w:val="none" w:sz="0" w:space="0" w:color="auto"/>
            <w:bottom w:val="none" w:sz="0" w:space="0" w:color="auto"/>
            <w:right w:val="none" w:sz="0" w:space="0" w:color="auto"/>
          </w:divBdr>
          <w:divsChild>
            <w:div w:id="1942641365">
              <w:marLeft w:val="0"/>
              <w:marRight w:val="0"/>
              <w:marTop w:val="0"/>
              <w:marBottom w:val="0"/>
              <w:divBdr>
                <w:top w:val="none" w:sz="0" w:space="0" w:color="auto"/>
                <w:left w:val="none" w:sz="0" w:space="0" w:color="auto"/>
                <w:bottom w:val="none" w:sz="0" w:space="0" w:color="auto"/>
                <w:right w:val="none" w:sz="0" w:space="0" w:color="auto"/>
              </w:divBdr>
              <w:divsChild>
                <w:div w:id="833836488">
                  <w:marLeft w:val="0"/>
                  <w:marRight w:val="0"/>
                  <w:marTop w:val="0"/>
                  <w:marBottom w:val="0"/>
                  <w:divBdr>
                    <w:top w:val="none" w:sz="0" w:space="0" w:color="auto"/>
                    <w:left w:val="none" w:sz="0" w:space="0" w:color="auto"/>
                    <w:bottom w:val="none" w:sz="0" w:space="0" w:color="auto"/>
                    <w:right w:val="none" w:sz="0" w:space="0" w:color="auto"/>
                  </w:divBdr>
                  <w:divsChild>
                    <w:div w:id="628753049">
                      <w:marLeft w:val="0"/>
                      <w:marRight w:val="0"/>
                      <w:marTop w:val="0"/>
                      <w:marBottom w:val="0"/>
                      <w:divBdr>
                        <w:top w:val="none" w:sz="0" w:space="0" w:color="auto"/>
                        <w:left w:val="none" w:sz="0" w:space="0" w:color="auto"/>
                        <w:bottom w:val="none" w:sz="0" w:space="0" w:color="auto"/>
                        <w:right w:val="none" w:sz="0" w:space="0" w:color="auto"/>
                      </w:divBdr>
                      <w:divsChild>
                        <w:div w:id="1306547323">
                          <w:marLeft w:val="0"/>
                          <w:marRight w:val="0"/>
                          <w:marTop w:val="0"/>
                          <w:marBottom w:val="0"/>
                          <w:divBdr>
                            <w:top w:val="none" w:sz="0" w:space="0" w:color="auto"/>
                            <w:left w:val="none" w:sz="0" w:space="0" w:color="auto"/>
                            <w:bottom w:val="none" w:sz="0" w:space="0" w:color="auto"/>
                            <w:right w:val="none" w:sz="0" w:space="0" w:color="auto"/>
                          </w:divBdr>
                          <w:divsChild>
                            <w:div w:id="1177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29A0-9919-49FC-A6E2-52604AF8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PROCEEDINGS : 30 NOVEMBER 2005  (continued):</vt:lpstr>
    </vt:vector>
  </TitlesOfParts>
  <Company>Home</Company>
  <LinksUpToDate>false</LinksUpToDate>
  <CharactersWithSpaces>16591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 30 NOVEMBER 2005  (continued):</dc:title>
  <dc:subject/>
  <dc:creator>Francois</dc:creator>
  <cp:keywords/>
  <dc:description/>
  <cp:lastModifiedBy>Mokone</cp:lastModifiedBy>
  <cp:revision>3</cp:revision>
  <cp:lastPrinted>2023-03-29T13:05:00Z</cp:lastPrinted>
  <dcterms:created xsi:type="dcterms:W3CDTF">2023-03-30T13:16:00Z</dcterms:created>
  <dcterms:modified xsi:type="dcterms:W3CDTF">2023-03-30T13:17:00Z</dcterms:modified>
</cp:coreProperties>
</file>