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r w:rsidRPr="007B7F59">
        <w:rPr>
          <w:rFonts w:eastAsia="Times New Roman" w:cs="Arial"/>
          <w:b/>
          <w:noProof/>
          <w:szCs w:val="24"/>
          <w:lang w:val="en-ZA" w:eastAsia="en-ZA"/>
        </w:rPr>
        <w:t>REPUBLIC OF SOUTH AFRICA</w:t>
      </w:r>
    </w:p>
    <w:p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p>
    <w:p w:rsidR="007B7F59" w:rsidRPr="007B7F59" w:rsidRDefault="007B7F59" w:rsidP="007B7F59">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US"/>
        </w:rPr>
        <w:drawing>
          <wp:inline distT="0" distB="0" distL="0" distR="0" wp14:anchorId="608819DB" wp14:editId="6054D095">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rsidR="007B7F59" w:rsidRPr="007B7F59" w:rsidRDefault="007B7F59" w:rsidP="007B7F59">
      <w:pPr>
        <w:spacing w:after="0" w:line="240" w:lineRule="auto"/>
        <w:ind w:left="0"/>
        <w:jc w:val="center"/>
        <w:outlineLvl w:val="0"/>
        <w:rPr>
          <w:rFonts w:eastAsia="Times New Roman" w:cs="Arial"/>
          <w:b/>
          <w:szCs w:val="24"/>
          <w:lang w:val="en-ZA"/>
        </w:rPr>
      </w:pPr>
    </w:p>
    <w:p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LOCAL DIVISION, JOHANNESBURG</w:t>
      </w:r>
    </w:p>
    <w:p w:rsidR="007B7F59" w:rsidRPr="007B7F59" w:rsidRDefault="007B7F59" w:rsidP="007B7F59">
      <w:pPr>
        <w:spacing w:after="0" w:line="240" w:lineRule="auto"/>
        <w:ind w:left="0"/>
        <w:rPr>
          <w:rFonts w:eastAsia="Times New Roman" w:cs="Arial"/>
          <w:szCs w:val="24"/>
          <w:lang w:val="en-ZA"/>
        </w:rPr>
      </w:pPr>
    </w:p>
    <w:p w:rsidR="007B7F59" w:rsidRPr="007B7F59" w:rsidRDefault="007B7F59" w:rsidP="007B7F59">
      <w:pPr>
        <w:spacing w:after="0" w:line="240" w:lineRule="auto"/>
        <w:ind w:left="0"/>
        <w:rPr>
          <w:rFonts w:eastAsia="Times New Roman" w:cs="Arial"/>
          <w:szCs w:val="24"/>
          <w:lang w:val="en-ZA"/>
        </w:rPr>
      </w:pPr>
    </w:p>
    <w:p w:rsidR="007B7F59" w:rsidRPr="007B7F59" w:rsidRDefault="007B7F59" w:rsidP="007B7F59">
      <w:pPr>
        <w:tabs>
          <w:tab w:val="right" w:pos="9029"/>
        </w:tabs>
        <w:spacing w:after="0" w:line="240" w:lineRule="auto"/>
        <w:ind w:left="0"/>
        <w:rPr>
          <w:rFonts w:eastAsia="Times New Roman" w:cs="Arial"/>
          <w:bCs/>
          <w:szCs w:val="24"/>
          <w:lang w:val="en-ZA"/>
        </w:rPr>
      </w:pPr>
      <w:r w:rsidRPr="007B7F59">
        <w:rPr>
          <w:rFonts w:eastAsia="Times New Roman" w:cs="Arial"/>
          <w:szCs w:val="24"/>
          <w:lang w:val="en-ZA"/>
        </w:rPr>
        <w:tab/>
      </w:r>
      <w:r w:rsidRPr="007B7F59">
        <w:rPr>
          <w:rFonts w:eastAsia="Times New Roman" w:cs="Arial"/>
          <w:bCs/>
          <w:szCs w:val="24"/>
          <w:lang w:val="en-ZA"/>
        </w:rPr>
        <w:t xml:space="preserve">Case Number: </w:t>
      </w:r>
      <w:r w:rsidR="00D42258">
        <w:rPr>
          <w:rFonts w:eastAsia="Times New Roman" w:cs="Arial"/>
          <w:bCs/>
          <w:szCs w:val="24"/>
          <w:lang w:val="en-ZA"/>
        </w:rPr>
        <w:t>27664/2022</w:t>
      </w:r>
    </w:p>
    <w:p w:rsidR="007B7F59" w:rsidRPr="007B7F59" w:rsidRDefault="007B7F59" w:rsidP="007B7F59">
      <w:pPr>
        <w:tabs>
          <w:tab w:val="right" w:pos="9029"/>
        </w:tabs>
        <w:spacing w:after="0" w:line="240" w:lineRule="auto"/>
        <w:ind w:left="0"/>
        <w:rPr>
          <w:rFonts w:eastAsia="Times New Roman" w:cs="Arial"/>
          <w:szCs w:val="24"/>
          <w:lang w:val="en-ZA"/>
        </w:rPr>
      </w:pPr>
      <w:r w:rsidRPr="007B7F59">
        <w:rPr>
          <w:rFonts w:cs="Arial"/>
          <w:noProof/>
          <w:szCs w:val="24"/>
          <w:lang w:val="en-US"/>
        </w:rPr>
        <mc:AlternateContent>
          <mc:Choice Requires="wps">
            <w:drawing>
              <wp:anchor distT="0" distB="0" distL="114300" distR="114300" simplePos="0" relativeHeight="251659264" behindDoc="0" locked="0" layoutInCell="1" allowOverlap="1" wp14:anchorId="30D2BECB" wp14:editId="1FEE4358">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rsidR="007B7F59" w:rsidRPr="003B746C" w:rsidRDefault="002569E3" w:rsidP="002569E3">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7B7F59" w:rsidRPr="003B746C">
                              <w:rPr>
                                <w:rFonts w:cs="Arial"/>
                                <w:sz w:val="18"/>
                                <w:szCs w:val="20"/>
                              </w:rPr>
                              <w:t xml:space="preserve">REPORTABLE: </w:t>
                            </w:r>
                            <w:r w:rsidR="007B7F59" w:rsidRPr="00D42258">
                              <w:rPr>
                                <w:rFonts w:cs="Arial"/>
                                <w:sz w:val="18"/>
                                <w:szCs w:val="20"/>
                              </w:rPr>
                              <w:t>NO</w:t>
                            </w:r>
                          </w:p>
                          <w:p w:rsidR="007B7F59" w:rsidRPr="003B746C" w:rsidRDefault="002569E3" w:rsidP="002569E3">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7B7F59" w:rsidRPr="003B746C">
                              <w:rPr>
                                <w:rFonts w:cs="Arial"/>
                                <w:sz w:val="18"/>
                                <w:szCs w:val="20"/>
                              </w:rPr>
                              <w:t xml:space="preserve">OF INTEREST TO OTHER JUDGES: </w:t>
                            </w:r>
                            <w:r w:rsidR="007B7F59" w:rsidRPr="00D42258">
                              <w:rPr>
                                <w:rFonts w:cs="Arial"/>
                                <w:sz w:val="18"/>
                                <w:szCs w:val="20"/>
                              </w:rPr>
                              <w:t>NO</w:t>
                            </w:r>
                          </w:p>
                          <w:p w:rsidR="007B7F59" w:rsidRPr="003B746C" w:rsidRDefault="007B7F59" w:rsidP="002B448C">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2BECB"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6aKAIAAFE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">
                <v:textbox>
                  <w:txbxContent>
                    <w:p w:rsidR="007B7F59" w:rsidRPr="003B746C" w:rsidRDefault="002569E3" w:rsidP="002569E3">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7B7F59" w:rsidRPr="003B746C">
                        <w:rPr>
                          <w:rFonts w:cs="Arial"/>
                          <w:sz w:val="18"/>
                          <w:szCs w:val="20"/>
                        </w:rPr>
                        <w:t xml:space="preserve">REPORTABLE: </w:t>
                      </w:r>
                      <w:r w:rsidR="007B7F59" w:rsidRPr="00D42258">
                        <w:rPr>
                          <w:rFonts w:cs="Arial"/>
                          <w:sz w:val="18"/>
                          <w:szCs w:val="20"/>
                        </w:rPr>
                        <w:t>NO</w:t>
                      </w:r>
                    </w:p>
                    <w:p w:rsidR="007B7F59" w:rsidRPr="003B746C" w:rsidRDefault="002569E3" w:rsidP="002569E3">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7B7F59" w:rsidRPr="003B746C">
                        <w:rPr>
                          <w:rFonts w:cs="Arial"/>
                          <w:sz w:val="18"/>
                          <w:szCs w:val="20"/>
                        </w:rPr>
                        <w:t xml:space="preserve">OF INTEREST TO OTHER JUDGES: </w:t>
                      </w:r>
                      <w:r w:rsidR="007B7F59" w:rsidRPr="00D42258">
                        <w:rPr>
                          <w:rFonts w:cs="Arial"/>
                          <w:sz w:val="18"/>
                          <w:szCs w:val="20"/>
                        </w:rPr>
                        <w:t>NO</w:t>
                      </w:r>
                    </w:p>
                    <w:p w:rsidR="007B7F59" w:rsidRPr="003B746C" w:rsidRDefault="007B7F59" w:rsidP="002B448C">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rsidR="007B7F59" w:rsidRPr="007B7F59" w:rsidRDefault="007B7F59" w:rsidP="007B7F59">
      <w:pPr>
        <w:tabs>
          <w:tab w:val="left" w:pos="8998"/>
        </w:tabs>
        <w:spacing w:after="0" w:line="240" w:lineRule="auto"/>
        <w:ind w:left="0"/>
        <w:rPr>
          <w:rFonts w:eastAsia="Times New Roman" w:cs="Arial"/>
          <w:szCs w:val="24"/>
          <w:lang w:val="en-ZA"/>
        </w:rPr>
      </w:pPr>
    </w:p>
    <w:p w:rsidR="007B7F59" w:rsidRPr="007B7F59" w:rsidRDefault="007B7F59" w:rsidP="007B7F59">
      <w:pPr>
        <w:tabs>
          <w:tab w:val="left" w:pos="8998"/>
        </w:tabs>
        <w:spacing w:after="0" w:line="240" w:lineRule="auto"/>
        <w:ind w:left="0"/>
        <w:rPr>
          <w:rFonts w:eastAsia="Times New Roman" w:cs="Arial"/>
          <w:szCs w:val="24"/>
          <w:lang w:val="en-ZA"/>
        </w:rPr>
      </w:pPr>
    </w:p>
    <w:p w:rsidR="007B7F59" w:rsidRPr="007B7F59" w:rsidRDefault="007B7F59" w:rsidP="007B7F59">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rsidR="007B7F59" w:rsidRPr="007B7F59" w:rsidRDefault="007B7F59" w:rsidP="007B7F59">
      <w:pPr>
        <w:tabs>
          <w:tab w:val="right" w:pos="9029"/>
        </w:tabs>
        <w:spacing w:after="0" w:line="240" w:lineRule="auto"/>
        <w:ind w:left="0"/>
        <w:rPr>
          <w:rFonts w:eastAsia="Times New Roman" w:cs="Arial"/>
          <w:szCs w:val="24"/>
          <w:lang w:val="en-ZA"/>
        </w:rPr>
      </w:pPr>
    </w:p>
    <w:p w:rsidR="007B7F59" w:rsidRPr="007B7F59" w:rsidRDefault="007B7F59" w:rsidP="007B7F59">
      <w:pPr>
        <w:tabs>
          <w:tab w:val="right" w:pos="9029"/>
        </w:tabs>
        <w:spacing w:after="0" w:line="240" w:lineRule="auto"/>
        <w:ind w:left="0"/>
        <w:rPr>
          <w:rFonts w:eastAsia="Times New Roman" w:cs="Arial"/>
          <w:szCs w:val="24"/>
          <w:lang w:val="en-ZA"/>
        </w:rPr>
      </w:pPr>
    </w:p>
    <w:p w:rsidR="007B7F59" w:rsidRPr="007B7F59" w:rsidRDefault="007B7F59" w:rsidP="007B7F59">
      <w:pPr>
        <w:tabs>
          <w:tab w:val="right" w:pos="9029"/>
        </w:tabs>
        <w:spacing w:after="0" w:line="240" w:lineRule="auto"/>
        <w:ind w:left="0"/>
        <w:contextualSpacing/>
        <w:rPr>
          <w:rFonts w:eastAsia="Times New Roman" w:cs="Arial"/>
          <w:b/>
          <w:szCs w:val="24"/>
          <w:lang w:val="en-ZA"/>
        </w:rPr>
      </w:pPr>
    </w:p>
    <w:p w:rsidR="007B7F59" w:rsidRPr="007B7F59" w:rsidRDefault="007B7F59" w:rsidP="007B7F59">
      <w:pPr>
        <w:tabs>
          <w:tab w:val="right" w:pos="9029"/>
        </w:tabs>
        <w:spacing w:after="0" w:line="240" w:lineRule="auto"/>
        <w:ind w:left="0"/>
        <w:contextualSpacing/>
        <w:rPr>
          <w:rFonts w:eastAsia="Times New Roman" w:cs="Arial"/>
          <w:b/>
          <w:szCs w:val="24"/>
          <w:lang w:val="en-ZA"/>
        </w:rPr>
      </w:pPr>
    </w:p>
    <w:p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rsidR="007B7F59" w:rsidRPr="007B7F59" w:rsidRDefault="007B7F59" w:rsidP="007B7F59">
      <w:pPr>
        <w:tabs>
          <w:tab w:val="right" w:pos="9029"/>
        </w:tabs>
        <w:spacing w:after="0" w:line="240" w:lineRule="auto"/>
        <w:ind w:left="0"/>
        <w:contextualSpacing/>
        <w:rPr>
          <w:rFonts w:eastAsia="Times New Roman" w:cs="Arial"/>
          <w:b/>
          <w:szCs w:val="24"/>
          <w:lang w:val="en-ZA"/>
        </w:rPr>
      </w:pPr>
    </w:p>
    <w:p w:rsidR="007B7F59" w:rsidRPr="007B7F59" w:rsidRDefault="007B7F59" w:rsidP="007B7F59">
      <w:pPr>
        <w:tabs>
          <w:tab w:val="right" w:pos="9029"/>
        </w:tabs>
        <w:spacing w:after="0" w:line="240" w:lineRule="auto"/>
        <w:ind w:left="0"/>
        <w:contextualSpacing/>
        <w:rPr>
          <w:rFonts w:eastAsia="Times New Roman" w:cs="Arial"/>
          <w:b/>
          <w:szCs w:val="24"/>
          <w:lang w:val="en-ZA"/>
        </w:rPr>
      </w:pPr>
    </w:p>
    <w:p w:rsidR="00287485" w:rsidRDefault="00287485" w:rsidP="007B7F59">
      <w:pPr>
        <w:tabs>
          <w:tab w:val="right" w:pos="9029"/>
        </w:tabs>
        <w:spacing w:after="0" w:line="240" w:lineRule="auto"/>
        <w:ind w:left="0"/>
        <w:contextualSpacing/>
        <w:rPr>
          <w:rFonts w:eastAsia="Times New Roman" w:cs="Times New Roman"/>
          <w:b/>
          <w:kern w:val="28"/>
          <w:szCs w:val="24"/>
          <w:lang w:eastAsia="en-GB"/>
        </w:rPr>
      </w:pPr>
      <w:r w:rsidRPr="00287485">
        <w:rPr>
          <w:rFonts w:eastAsia="Times New Roman" w:cs="Times New Roman"/>
          <w:b/>
          <w:kern w:val="28"/>
          <w:szCs w:val="24"/>
          <w:lang w:eastAsia="en-GB"/>
        </w:rPr>
        <w:t>168 SHORT TERM SOLUTIONS</w:t>
      </w:r>
      <w:r>
        <w:rPr>
          <w:rFonts w:eastAsia="Times New Roman" w:cs="Times New Roman"/>
          <w:b/>
          <w:kern w:val="28"/>
          <w:szCs w:val="24"/>
          <w:highlight w:val="yellow"/>
          <w:lang w:eastAsia="en-GB"/>
        </w:rPr>
        <w:t xml:space="preserve"> </w:t>
      </w:r>
    </w:p>
    <w:p w:rsidR="007B7F59" w:rsidRPr="007B7F59" w:rsidRDefault="00287485" w:rsidP="007B7F59">
      <w:pPr>
        <w:tabs>
          <w:tab w:val="right" w:pos="9029"/>
        </w:tabs>
        <w:spacing w:after="0" w:line="240" w:lineRule="auto"/>
        <w:ind w:left="0"/>
        <w:contextualSpacing/>
        <w:rPr>
          <w:rFonts w:eastAsia="Times New Roman" w:cs="Arial"/>
          <w:szCs w:val="24"/>
          <w:lang w:val="en-ZA"/>
        </w:rPr>
      </w:pPr>
      <w:r>
        <w:rPr>
          <w:rFonts w:eastAsia="Times New Roman" w:cs="Times New Roman"/>
          <w:b/>
          <w:kern w:val="28"/>
          <w:szCs w:val="24"/>
          <w:lang w:eastAsia="en-GB"/>
        </w:rPr>
        <w:t>JOHANNESBURG (PTY)LTD</w:t>
      </w:r>
      <w:r w:rsidR="007B7F59" w:rsidRPr="007B7F59">
        <w:rPr>
          <w:rFonts w:eastAsia="Times New Roman" w:cs="Arial"/>
          <w:b/>
          <w:szCs w:val="24"/>
          <w:lang w:val="en-ZA"/>
        </w:rPr>
        <w:tab/>
      </w:r>
      <w:r w:rsidR="007B7F59" w:rsidRPr="007B7F59">
        <w:rPr>
          <w:rFonts w:eastAsia="Times New Roman" w:cs="Arial"/>
          <w:szCs w:val="24"/>
          <w:lang w:val="en-ZA"/>
        </w:rPr>
        <w:t>First Applicant</w:t>
      </w:r>
    </w:p>
    <w:p w:rsidR="007B7F59" w:rsidRPr="007B7F59" w:rsidRDefault="007B7F59" w:rsidP="007B7F59">
      <w:pPr>
        <w:tabs>
          <w:tab w:val="right" w:pos="9029"/>
        </w:tabs>
        <w:spacing w:after="0" w:line="240" w:lineRule="auto"/>
        <w:ind w:left="0"/>
        <w:contextualSpacing/>
        <w:rPr>
          <w:rFonts w:eastAsia="Times New Roman" w:cs="Arial"/>
          <w:szCs w:val="24"/>
          <w:lang w:val="en-ZA"/>
        </w:rPr>
      </w:pPr>
    </w:p>
    <w:p w:rsidR="007B7F59" w:rsidRPr="007B7F59" w:rsidRDefault="00867718" w:rsidP="007B7F59">
      <w:pPr>
        <w:tabs>
          <w:tab w:val="right" w:pos="9029"/>
        </w:tabs>
        <w:spacing w:after="0" w:line="240" w:lineRule="auto"/>
        <w:ind w:left="0"/>
        <w:contextualSpacing/>
        <w:rPr>
          <w:rFonts w:eastAsia="Times New Roman" w:cs="Arial"/>
          <w:b/>
          <w:szCs w:val="24"/>
          <w:lang w:val="en-ZA"/>
        </w:rPr>
      </w:pPr>
      <w:r w:rsidRPr="009C63D6">
        <w:rPr>
          <w:rFonts w:eastAsia="Times New Roman" w:cs="Arial"/>
          <w:b/>
          <w:szCs w:val="24"/>
          <w:lang w:val="en-ZA"/>
        </w:rPr>
        <w:t>STYLES AND COMPANY (PTY) LTD</w:t>
      </w:r>
      <w:r w:rsidR="007B7F59" w:rsidRPr="007B7F59">
        <w:rPr>
          <w:rFonts w:eastAsia="Times New Roman" w:cs="Arial"/>
          <w:b/>
          <w:szCs w:val="24"/>
          <w:lang w:val="en-ZA"/>
        </w:rPr>
        <w:tab/>
      </w:r>
      <w:r w:rsidR="007B7F59" w:rsidRPr="007B7F59">
        <w:rPr>
          <w:rFonts w:eastAsia="Times New Roman" w:cs="Arial"/>
          <w:szCs w:val="24"/>
          <w:lang w:val="en-ZA"/>
        </w:rPr>
        <w:t>Second Applicant</w:t>
      </w:r>
    </w:p>
    <w:p w:rsidR="007B7F59" w:rsidRPr="007B7F59" w:rsidRDefault="007B7F59" w:rsidP="007B7F59">
      <w:pPr>
        <w:tabs>
          <w:tab w:val="right" w:pos="9029"/>
        </w:tabs>
        <w:spacing w:after="0" w:line="240" w:lineRule="auto"/>
        <w:ind w:left="0"/>
        <w:contextualSpacing/>
        <w:rPr>
          <w:rFonts w:eastAsia="Times New Roman" w:cs="Arial"/>
          <w:szCs w:val="24"/>
          <w:lang w:val="en-ZA"/>
        </w:rPr>
      </w:pPr>
    </w:p>
    <w:p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and</w:t>
      </w:r>
    </w:p>
    <w:p w:rsidR="007B7F59" w:rsidRPr="007B7F59" w:rsidRDefault="007B7F59" w:rsidP="007B7F59">
      <w:pPr>
        <w:tabs>
          <w:tab w:val="right" w:pos="9029"/>
        </w:tabs>
        <w:spacing w:after="0" w:line="240" w:lineRule="auto"/>
        <w:ind w:left="0"/>
        <w:contextualSpacing/>
        <w:rPr>
          <w:rFonts w:eastAsia="Times New Roman" w:cs="Arial"/>
          <w:szCs w:val="24"/>
          <w:lang w:val="en-ZA"/>
        </w:rPr>
      </w:pPr>
    </w:p>
    <w:p w:rsidR="007B7F59" w:rsidRPr="007B7F59" w:rsidRDefault="00173B8C" w:rsidP="007B7F59">
      <w:pPr>
        <w:tabs>
          <w:tab w:val="right" w:pos="9029"/>
        </w:tabs>
        <w:spacing w:after="0" w:line="240" w:lineRule="auto"/>
        <w:ind w:left="0"/>
        <w:contextualSpacing/>
        <w:rPr>
          <w:rFonts w:eastAsia="Times New Roman" w:cs="Arial"/>
          <w:szCs w:val="24"/>
          <w:lang w:val="en-ZA"/>
        </w:rPr>
      </w:pPr>
      <w:r w:rsidRPr="009C63D6">
        <w:rPr>
          <w:rFonts w:cs="Arial"/>
          <w:b/>
          <w:szCs w:val="24"/>
        </w:rPr>
        <w:t>LESLIE HEPPELL</w:t>
      </w:r>
      <w:r w:rsidR="007B7F59" w:rsidRPr="007B7F59">
        <w:rPr>
          <w:rFonts w:cs="Arial"/>
          <w:b/>
          <w:szCs w:val="24"/>
          <w:lang w:val="en-ZA"/>
        </w:rPr>
        <w:tab/>
      </w:r>
      <w:r w:rsidR="007B7F59" w:rsidRPr="007B7F59">
        <w:rPr>
          <w:rFonts w:eastAsia="Times New Roman" w:cs="Arial"/>
          <w:szCs w:val="24"/>
          <w:lang w:val="en-ZA"/>
        </w:rPr>
        <w:t>First Respondent</w:t>
      </w:r>
    </w:p>
    <w:p w:rsidR="007B7F59" w:rsidRPr="007B7F59" w:rsidRDefault="007B7F59" w:rsidP="007B7F59">
      <w:pPr>
        <w:tabs>
          <w:tab w:val="right" w:pos="9029"/>
        </w:tabs>
        <w:spacing w:after="0" w:line="240" w:lineRule="auto"/>
        <w:ind w:left="0"/>
        <w:contextualSpacing/>
        <w:rPr>
          <w:rFonts w:eastAsia="Times New Roman" w:cs="Arial"/>
          <w:szCs w:val="24"/>
          <w:lang w:val="en-ZA"/>
        </w:rPr>
      </w:pPr>
    </w:p>
    <w:p w:rsidR="007B7F59" w:rsidRPr="007B7F59" w:rsidRDefault="00173B8C" w:rsidP="007B7F59">
      <w:pPr>
        <w:tabs>
          <w:tab w:val="right" w:pos="9029"/>
        </w:tabs>
        <w:spacing w:after="0" w:line="240" w:lineRule="auto"/>
        <w:ind w:left="0"/>
        <w:contextualSpacing/>
        <w:rPr>
          <w:rFonts w:eastAsia="Times New Roman" w:cs="Arial"/>
          <w:szCs w:val="24"/>
          <w:lang w:val="en-ZA"/>
        </w:rPr>
      </w:pPr>
      <w:r w:rsidRPr="009C63D6">
        <w:rPr>
          <w:rFonts w:eastAsia="Times New Roman" w:cs="Arial"/>
          <w:b/>
          <w:szCs w:val="24"/>
          <w:lang w:val="en-ZA"/>
        </w:rPr>
        <w:t xml:space="preserve">ALTERNATIVE RISK SOLUTIONS </w:t>
      </w:r>
      <w:r w:rsidR="007B7F59" w:rsidRPr="007B7F59">
        <w:rPr>
          <w:rFonts w:eastAsia="Times New Roman" w:cs="Arial"/>
          <w:szCs w:val="24"/>
          <w:lang w:val="en-ZA"/>
        </w:rPr>
        <w:tab/>
        <w:t>Second Respondent</w:t>
      </w:r>
    </w:p>
    <w:p w:rsidR="007B7F59" w:rsidRPr="007B7F59" w:rsidRDefault="007B7F59" w:rsidP="007B7F59">
      <w:pPr>
        <w:tabs>
          <w:tab w:val="right" w:pos="9029"/>
        </w:tabs>
        <w:spacing w:after="0" w:line="240" w:lineRule="auto"/>
        <w:ind w:left="0"/>
        <w:contextualSpacing/>
        <w:rPr>
          <w:rFonts w:cs="Arial"/>
          <w:b/>
          <w:szCs w:val="24"/>
        </w:rPr>
      </w:pPr>
    </w:p>
    <w:p w:rsidR="007B7F59" w:rsidRPr="007B7F59" w:rsidRDefault="007B7F59" w:rsidP="007B7F59">
      <w:pPr>
        <w:pBdr>
          <w:bottom w:val="single" w:sz="12" w:space="1" w:color="auto"/>
        </w:pBdr>
        <w:spacing w:after="0" w:line="240" w:lineRule="auto"/>
        <w:ind w:left="0"/>
        <w:jc w:val="left"/>
        <w:rPr>
          <w:rFonts w:cs="Arial"/>
          <w:b/>
          <w:szCs w:val="24"/>
          <w:lang w:val="en-ZA"/>
        </w:rPr>
      </w:pPr>
    </w:p>
    <w:p w:rsidR="007B7F59" w:rsidRPr="007B7F59" w:rsidRDefault="007B7F59" w:rsidP="007B7F59">
      <w:pPr>
        <w:spacing w:after="0" w:line="240" w:lineRule="auto"/>
        <w:ind w:left="1440" w:hanging="1440"/>
        <w:jc w:val="left"/>
        <w:rPr>
          <w:rFonts w:cs="Arial"/>
          <w:b/>
          <w:szCs w:val="24"/>
        </w:rPr>
      </w:pPr>
    </w:p>
    <w:p w:rsidR="007B7F59" w:rsidRPr="007B7F59" w:rsidRDefault="007B7F59" w:rsidP="007B7F59">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rsidR="007B7F59" w:rsidRPr="007B7F59" w:rsidRDefault="009C63D6" w:rsidP="00BA3020">
      <w:pPr>
        <w:spacing w:after="0"/>
        <w:ind w:left="0"/>
        <w:jc w:val="left"/>
        <w:rPr>
          <w:rFonts w:cs="Arial"/>
          <w:szCs w:val="24"/>
        </w:rPr>
      </w:pPr>
      <w:r>
        <w:rPr>
          <w:rFonts w:cs="Arial"/>
          <w:szCs w:val="24"/>
        </w:rPr>
        <w:t xml:space="preserve">MIA </w:t>
      </w:r>
      <w:r w:rsidR="004817AC">
        <w:rPr>
          <w:rFonts w:cs="Arial"/>
          <w:szCs w:val="24"/>
        </w:rPr>
        <w:t>,</w:t>
      </w:r>
      <w:r w:rsidR="007B7F59" w:rsidRPr="009C63D6">
        <w:rPr>
          <w:rFonts w:cs="Arial"/>
          <w:szCs w:val="24"/>
        </w:rPr>
        <w:t xml:space="preserve"> J</w:t>
      </w:r>
    </w:p>
    <w:p w:rsidR="00794DCB" w:rsidRDefault="009C63D6" w:rsidP="00BA3020">
      <w:pPr>
        <w:pStyle w:val="JudgmentHeading"/>
      </w:pPr>
      <w:r>
        <w:t>Introduction</w:t>
      </w:r>
    </w:p>
    <w:p w:rsidR="007E6818" w:rsidRDefault="002569E3" w:rsidP="002569E3">
      <w:pPr>
        <w:pStyle w:val="JudgmentNumbered"/>
        <w:numPr>
          <w:ilvl w:val="0"/>
          <w:numId w:val="0"/>
        </w:numPr>
        <w:ind w:left="567" w:hanging="567"/>
      </w:pPr>
      <w:r>
        <w:rPr>
          <w:szCs w:val="24"/>
        </w:rPr>
        <w:t>[1]</w:t>
      </w:r>
      <w:r>
        <w:rPr>
          <w:szCs w:val="24"/>
        </w:rPr>
        <w:tab/>
      </w:r>
      <w:r w:rsidR="009C63D6" w:rsidRPr="007E6818">
        <w:t>Th</w:t>
      </w:r>
      <w:r w:rsidR="0026550F" w:rsidRPr="007E6818">
        <w:t xml:space="preserve">is is an </w:t>
      </w:r>
      <w:r w:rsidR="00DC1A68" w:rsidRPr="007E6818">
        <w:t xml:space="preserve">urgent </w:t>
      </w:r>
      <w:r w:rsidR="009C63D6" w:rsidRPr="007E6818">
        <w:t xml:space="preserve">application </w:t>
      </w:r>
      <w:r w:rsidR="00DC1A68" w:rsidRPr="007E6818">
        <w:t>for an interim interdict</w:t>
      </w:r>
      <w:r w:rsidR="00DC1A68">
        <w:t xml:space="preserve"> </w:t>
      </w:r>
      <w:r w:rsidR="009C63D6">
        <w:t>seeking</w:t>
      </w:r>
      <w:r w:rsidR="00F2289F">
        <w:t xml:space="preserve"> </w:t>
      </w:r>
      <w:r w:rsidR="009D7708" w:rsidRPr="007E6818">
        <w:t>t</w:t>
      </w:r>
      <w:r w:rsidR="0026550F" w:rsidRPr="007E6818">
        <w:t xml:space="preserve">he </w:t>
      </w:r>
      <w:r w:rsidR="009D7708" w:rsidRPr="007E6818">
        <w:t>enforce</w:t>
      </w:r>
      <w:r w:rsidR="0026550F" w:rsidRPr="007E6818">
        <w:t>ment of</w:t>
      </w:r>
      <w:r w:rsidR="0026550F">
        <w:t xml:space="preserve"> </w:t>
      </w:r>
      <w:r w:rsidR="00BF388A">
        <w:t xml:space="preserve">a </w:t>
      </w:r>
      <w:r w:rsidR="009D7708">
        <w:t>restraint of trade in an employment contract.</w:t>
      </w:r>
      <w:r w:rsidR="00B909BC">
        <w:t xml:space="preserve"> </w:t>
      </w:r>
      <w:r w:rsidR="00F2289F">
        <w:t xml:space="preserve">The </w:t>
      </w:r>
      <w:r w:rsidR="0026550F">
        <w:t xml:space="preserve">application is </w:t>
      </w:r>
      <w:r w:rsidR="00F2289F">
        <w:t>opposed</w:t>
      </w:r>
      <w:r w:rsidR="0026550F">
        <w:t>.</w:t>
      </w:r>
      <w:r w:rsidR="00F2289F">
        <w:t xml:space="preserve"> </w:t>
      </w:r>
    </w:p>
    <w:p w:rsidR="007E6818" w:rsidRPr="007E6818" w:rsidRDefault="007E6818" w:rsidP="00BA3020">
      <w:pPr>
        <w:pStyle w:val="JudgmentNumbered"/>
        <w:numPr>
          <w:ilvl w:val="0"/>
          <w:numId w:val="0"/>
        </w:numPr>
        <w:ind w:left="1134" w:hanging="567"/>
        <w:rPr>
          <w:i/>
        </w:rPr>
      </w:pPr>
      <w:r w:rsidRPr="007E6818">
        <w:rPr>
          <w:i/>
        </w:rPr>
        <w:lastRenderedPageBreak/>
        <w:t>Backgroun</w:t>
      </w:r>
      <w:bookmarkStart w:id="0" w:name="_GoBack"/>
      <w:bookmarkEnd w:id="0"/>
      <w:r w:rsidRPr="007E6818">
        <w:rPr>
          <w:i/>
        </w:rPr>
        <w:t>d</w:t>
      </w:r>
    </w:p>
    <w:p w:rsidR="0086576A" w:rsidRPr="007E6818" w:rsidRDefault="002569E3" w:rsidP="002569E3">
      <w:pPr>
        <w:pStyle w:val="JudgmentNumbered"/>
        <w:numPr>
          <w:ilvl w:val="0"/>
          <w:numId w:val="0"/>
        </w:numPr>
        <w:ind w:left="567" w:hanging="567"/>
      </w:pPr>
      <w:r w:rsidRPr="007E6818">
        <w:rPr>
          <w:szCs w:val="24"/>
        </w:rPr>
        <w:t>[2]</w:t>
      </w:r>
      <w:r w:rsidRPr="007E6818">
        <w:rPr>
          <w:szCs w:val="24"/>
        </w:rPr>
        <w:tab/>
      </w:r>
      <w:r w:rsidR="0026550F" w:rsidRPr="007E6818">
        <w:rPr>
          <w:lang w:eastAsia="en-GB"/>
        </w:rPr>
        <w:t>The first applicant is 168 Short Term Solutions Johannesburg (Pty)Ltd</w:t>
      </w:r>
      <w:r w:rsidR="00DC1A68" w:rsidRPr="007E6818">
        <w:rPr>
          <w:lang w:eastAsia="en-GB"/>
        </w:rPr>
        <w:t xml:space="preserve"> (</w:t>
      </w:r>
      <w:r w:rsidR="00DC1A68" w:rsidRPr="007E6818">
        <w:t>STS)</w:t>
      </w:r>
      <w:r w:rsidR="0026550F" w:rsidRPr="007E6818">
        <w:rPr>
          <w:lang w:eastAsia="en-GB"/>
        </w:rPr>
        <w:t xml:space="preserve">, </w:t>
      </w:r>
      <w:r w:rsidR="0026550F" w:rsidRPr="007E6818">
        <w:t>a company duly registered in terms of the company laws of South Africa</w:t>
      </w:r>
      <w:r w:rsidR="0026550F" w:rsidRPr="007E6818">
        <w:rPr>
          <w:lang w:eastAsia="en-GB"/>
        </w:rPr>
        <w:t xml:space="preserve">. </w:t>
      </w:r>
      <w:r w:rsidR="005C163A" w:rsidRPr="007E6818">
        <w:t>The second applicant</w:t>
      </w:r>
      <w:r w:rsidR="0026550F" w:rsidRPr="007E6818">
        <w:t xml:space="preserve"> is </w:t>
      </w:r>
      <w:r w:rsidR="005C163A" w:rsidRPr="007E6818">
        <w:t>Styles and Company</w:t>
      </w:r>
      <w:r w:rsidR="00FA2B42" w:rsidRPr="007E6818">
        <w:t xml:space="preserve"> (</w:t>
      </w:r>
      <w:r w:rsidR="008C04B3" w:rsidRPr="007E6818">
        <w:t>Styles &amp; Co</w:t>
      </w:r>
      <w:r w:rsidR="0026550F" w:rsidRPr="007E6818">
        <w:t>), a company duly registered in terms of the company laws of South Africa.</w:t>
      </w:r>
      <w:r w:rsidR="0086576A" w:rsidRPr="007E6818">
        <w:t xml:space="preserve"> </w:t>
      </w:r>
      <w:r w:rsidR="00DC1A68" w:rsidRPr="007E6818">
        <w:t xml:space="preserve">The two will be referred to as the applicants for convenience. </w:t>
      </w:r>
      <w:r w:rsidR="0086576A" w:rsidRPr="007E6818">
        <w:t>Alternative Risk Solutions (Alt Risks)</w:t>
      </w:r>
      <w:r w:rsidR="00DC1A68" w:rsidRPr="007E6818">
        <w:t xml:space="preserve"> (</w:t>
      </w:r>
      <w:r w:rsidR="0086576A" w:rsidRPr="007E6818">
        <w:t>the second respondent</w:t>
      </w:r>
      <w:r w:rsidR="00DC1A68" w:rsidRPr="007E6818">
        <w:t>)</w:t>
      </w:r>
      <w:r w:rsidR="0086576A" w:rsidRPr="007E6818">
        <w:t xml:space="preserve"> is </w:t>
      </w:r>
      <w:r w:rsidR="00DC1A68" w:rsidRPr="007E6818">
        <w:t xml:space="preserve">like the applicants also </w:t>
      </w:r>
      <w:r w:rsidR="0086576A" w:rsidRPr="007E6818">
        <w:t xml:space="preserve">a company in short term insurance. </w:t>
      </w:r>
      <w:r w:rsidR="00DC1A68" w:rsidRPr="007E6818">
        <w:t xml:space="preserve">Like the applicants, it is </w:t>
      </w:r>
      <w:r w:rsidR="0086576A" w:rsidRPr="007E6818">
        <w:t xml:space="preserve">duly registered in terms of the company laws of South Africa. Alt Risk is cited only for its interest in the matter. It has not participated in these </w:t>
      </w:r>
      <w:r w:rsidR="008C2ADE" w:rsidRPr="007E6818">
        <w:t xml:space="preserve">proceedings. The first and second respondents will be referred to as the respondents (collectively) when </w:t>
      </w:r>
      <w:r w:rsidR="007E6818">
        <w:t>necessary.</w:t>
      </w:r>
    </w:p>
    <w:p w:rsidR="008551FB" w:rsidRDefault="002569E3" w:rsidP="002569E3">
      <w:pPr>
        <w:pStyle w:val="JudgmentNumbered"/>
        <w:numPr>
          <w:ilvl w:val="0"/>
          <w:numId w:val="0"/>
        </w:numPr>
        <w:ind w:left="567" w:hanging="567"/>
      </w:pPr>
      <w:r>
        <w:rPr>
          <w:szCs w:val="24"/>
        </w:rPr>
        <w:t>[3]</w:t>
      </w:r>
      <w:r>
        <w:rPr>
          <w:szCs w:val="24"/>
        </w:rPr>
        <w:tab/>
      </w:r>
      <w:r w:rsidR="0026550F">
        <w:t xml:space="preserve">On 19 August 2019, Styles &amp; Co </w:t>
      </w:r>
      <w:r w:rsidR="00FA2B42">
        <w:t xml:space="preserve">concluded </w:t>
      </w:r>
      <w:r w:rsidR="005C163A">
        <w:t xml:space="preserve">a contract of employment with </w:t>
      </w:r>
      <w:r w:rsidR="0026550F" w:rsidRPr="007E6818">
        <w:t>Mr</w:t>
      </w:r>
      <w:r w:rsidR="0026550F">
        <w:t xml:space="preserve"> </w:t>
      </w:r>
      <w:r w:rsidR="005C163A">
        <w:t>Leslie Heppell</w:t>
      </w:r>
      <w:r w:rsidR="0026550F">
        <w:t>, the second respondent</w:t>
      </w:r>
      <w:r w:rsidR="005C163A">
        <w:t>. Th</w:t>
      </w:r>
      <w:r w:rsidR="0026550F">
        <w:t xml:space="preserve">e </w:t>
      </w:r>
      <w:r w:rsidR="005C163A">
        <w:t xml:space="preserve">contract </w:t>
      </w:r>
      <w:r w:rsidR="00BF388A">
        <w:t xml:space="preserve">included </w:t>
      </w:r>
      <w:r w:rsidR="005C163A">
        <w:t xml:space="preserve">restraint of trade and confidentiality </w:t>
      </w:r>
      <w:r w:rsidR="00BF388A">
        <w:t>clause</w:t>
      </w:r>
      <w:r w:rsidR="0026550F">
        <w:t>s</w:t>
      </w:r>
      <w:r w:rsidR="005C163A">
        <w:t xml:space="preserve">. </w:t>
      </w:r>
      <w:r w:rsidR="008C04B3">
        <w:t>In July 2022, Styles and Co</w:t>
      </w:r>
      <w:r w:rsidR="0026550F">
        <w:t xml:space="preserve">, </w:t>
      </w:r>
      <w:r w:rsidR="008C04B3">
        <w:t>entered into a contract with</w:t>
      </w:r>
      <w:r w:rsidR="007B1851">
        <w:t xml:space="preserve"> </w:t>
      </w:r>
      <w:r w:rsidR="0026550F">
        <w:t xml:space="preserve">the first applicant, </w:t>
      </w:r>
      <w:r w:rsidR="008C04B3">
        <w:t xml:space="preserve">STS </w:t>
      </w:r>
      <w:r w:rsidR="0026550F" w:rsidRPr="007E6818">
        <w:t>in terms of which</w:t>
      </w:r>
      <w:r w:rsidR="0026550F">
        <w:t xml:space="preserve"> </w:t>
      </w:r>
      <w:r w:rsidR="008C04B3">
        <w:t xml:space="preserve">STS purchased all </w:t>
      </w:r>
      <w:r w:rsidR="007B1851">
        <w:t xml:space="preserve">the </w:t>
      </w:r>
      <w:r w:rsidR="004A707C">
        <w:t xml:space="preserve">short-term insurance </w:t>
      </w:r>
      <w:r w:rsidR="007B1851">
        <w:t>book debts of Styles and Co.</w:t>
      </w:r>
      <w:r w:rsidR="00783DB1">
        <w:t xml:space="preserve"> </w:t>
      </w:r>
      <w:r w:rsidR="00BA69C0">
        <w:t xml:space="preserve">When STS purchased </w:t>
      </w:r>
      <w:r w:rsidR="00B909BC">
        <w:t>the book</w:t>
      </w:r>
      <w:r w:rsidR="004A707C">
        <w:t xml:space="preserve"> </w:t>
      </w:r>
      <w:r w:rsidR="00B909BC">
        <w:t>debts</w:t>
      </w:r>
      <w:r w:rsidR="004A707C">
        <w:t>,</w:t>
      </w:r>
      <w:r w:rsidR="00B909BC">
        <w:t xml:space="preserve"> </w:t>
      </w:r>
      <w:r w:rsidR="0026550F">
        <w:t xml:space="preserve">the second respondent, </w:t>
      </w:r>
      <w:r w:rsidR="00A42DC1" w:rsidRPr="007E6818">
        <w:t xml:space="preserve">who was </w:t>
      </w:r>
      <w:r w:rsidR="0026550F" w:rsidRPr="007E6818">
        <w:t xml:space="preserve">still in the </w:t>
      </w:r>
      <w:r w:rsidR="00DC1A68" w:rsidRPr="007E6818">
        <w:t>employment</w:t>
      </w:r>
      <w:r w:rsidR="0086576A" w:rsidRPr="007E6818">
        <w:t xml:space="preserve"> of and paid by</w:t>
      </w:r>
      <w:r w:rsidR="0086576A">
        <w:t xml:space="preserve"> </w:t>
      </w:r>
      <w:r w:rsidR="00A42DC1">
        <w:t>Styles &amp; Co</w:t>
      </w:r>
      <w:r w:rsidR="0086576A">
        <w:t xml:space="preserve">, </w:t>
      </w:r>
      <w:r w:rsidR="004A707C">
        <w:t xml:space="preserve">was offered </w:t>
      </w:r>
      <w:r w:rsidR="00BF388A">
        <w:t xml:space="preserve">a new contract </w:t>
      </w:r>
      <w:r w:rsidR="004A707C">
        <w:t xml:space="preserve">with </w:t>
      </w:r>
      <w:r w:rsidR="008551FB">
        <w:t>STS</w:t>
      </w:r>
      <w:r w:rsidR="00B909BC">
        <w:t xml:space="preserve"> </w:t>
      </w:r>
      <w:r w:rsidR="004A707C">
        <w:t xml:space="preserve">for </w:t>
      </w:r>
      <w:r w:rsidR="00BF388A">
        <w:t xml:space="preserve">the period up to October 2022. </w:t>
      </w:r>
      <w:r w:rsidR="0086576A" w:rsidRPr="007E6818">
        <w:t>The second respondent was unhappy with the terms and conditions of the new contract because it did not match his previous remuneration. This reduction in his terms and conditions of employment, was not negotiated with him initially. He indicated his unhappiness to the management of STS. After failed negotiations,</w:t>
      </w:r>
      <w:r w:rsidR="0086576A">
        <w:t xml:space="preserve"> he </w:t>
      </w:r>
      <w:r w:rsidR="00BF388A">
        <w:t xml:space="preserve">refused to sign the new contract, </w:t>
      </w:r>
      <w:r w:rsidR="00B909BC">
        <w:t>resigned and began working with Alt Risk</w:t>
      </w:r>
      <w:r w:rsidR="0077798E">
        <w:t xml:space="preserve">. </w:t>
      </w:r>
      <w:r w:rsidR="00A42DC1">
        <w:t xml:space="preserve">STS contends </w:t>
      </w:r>
      <w:r w:rsidR="0086576A">
        <w:t xml:space="preserve">that the </w:t>
      </w:r>
      <w:r w:rsidR="0086576A" w:rsidRPr="007E6818">
        <w:t>first respondent</w:t>
      </w:r>
      <w:r w:rsidR="0086576A">
        <w:t xml:space="preserve"> </w:t>
      </w:r>
      <w:r w:rsidR="00A42DC1">
        <w:t>was transferred</w:t>
      </w:r>
      <w:r w:rsidR="00CC2CD2">
        <w:t xml:space="preserve"> to its employment</w:t>
      </w:r>
      <w:r w:rsidR="00A42DC1">
        <w:t xml:space="preserve"> </w:t>
      </w:r>
      <w:r w:rsidR="008551FB">
        <w:t>in terms of secti</w:t>
      </w:r>
      <w:r w:rsidR="007B1851">
        <w:t xml:space="preserve">on 197 </w:t>
      </w:r>
      <w:r w:rsidR="00DC1A68">
        <w:t xml:space="preserve">of </w:t>
      </w:r>
      <w:r w:rsidR="007B1851">
        <w:t xml:space="preserve">the Labour Relations Act </w:t>
      </w:r>
      <w:r w:rsidR="00100C6B">
        <w:t>66 of 1995 (LRA</w:t>
      </w:r>
      <w:r w:rsidR="00DC1A68">
        <w:t xml:space="preserve">). </w:t>
      </w:r>
      <w:r w:rsidR="00DC1A68" w:rsidRPr="003241B5">
        <w:t>Thus,</w:t>
      </w:r>
      <w:r w:rsidR="00DC1A68">
        <w:t xml:space="preserve"> </w:t>
      </w:r>
      <w:r w:rsidR="007B1851">
        <w:t xml:space="preserve">the restraint of trade </w:t>
      </w:r>
      <w:r w:rsidR="00CC2CD2">
        <w:t xml:space="preserve">and confidentiality clauses </w:t>
      </w:r>
      <w:r w:rsidR="007B1851">
        <w:t xml:space="preserve">applied </w:t>
      </w:r>
      <w:r w:rsidR="00DC1A68">
        <w:t>were binding on him</w:t>
      </w:r>
      <w:r w:rsidR="007B1851">
        <w:t>.</w:t>
      </w:r>
      <w:r w:rsidR="00B909BC" w:rsidRPr="00B909BC">
        <w:t xml:space="preserve"> </w:t>
      </w:r>
      <w:r w:rsidR="00DC1A68">
        <w:t xml:space="preserve">The </w:t>
      </w:r>
      <w:r w:rsidR="00DC1A68" w:rsidRPr="003241B5">
        <w:t>second respondent</w:t>
      </w:r>
      <w:r w:rsidR="00DC1A68">
        <w:t xml:space="preserve"> </w:t>
      </w:r>
      <w:r w:rsidR="00B909BC">
        <w:t>dispute</w:t>
      </w:r>
      <w:r w:rsidR="00BF388A">
        <w:t>s</w:t>
      </w:r>
      <w:r w:rsidR="00B909BC">
        <w:t xml:space="preserve"> </w:t>
      </w:r>
      <w:r w:rsidR="00DC1A68">
        <w:t xml:space="preserve">that </w:t>
      </w:r>
      <w:r w:rsidR="00B909BC">
        <w:t xml:space="preserve">his transfer </w:t>
      </w:r>
      <w:r w:rsidR="00DC1A68">
        <w:t xml:space="preserve">is </w:t>
      </w:r>
      <w:r w:rsidR="00B909BC">
        <w:t>in terms of section 197 of the L</w:t>
      </w:r>
      <w:r w:rsidR="00100C6B">
        <w:t>RA</w:t>
      </w:r>
      <w:r w:rsidR="00B909BC">
        <w:t xml:space="preserve"> and </w:t>
      </w:r>
      <w:r w:rsidR="00B909BC" w:rsidRPr="003241B5">
        <w:t>denie</w:t>
      </w:r>
      <w:r w:rsidR="00DC1A68" w:rsidRPr="003241B5">
        <w:t xml:space="preserve">s </w:t>
      </w:r>
      <w:r w:rsidR="00B909BC" w:rsidRPr="003241B5">
        <w:t>that</w:t>
      </w:r>
      <w:r w:rsidR="00B909BC">
        <w:t xml:space="preserve"> he was in breach of any contract. </w:t>
      </w:r>
    </w:p>
    <w:p w:rsidR="00B909BC" w:rsidRPr="00B909BC" w:rsidRDefault="00B909BC" w:rsidP="00BA3020">
      <w:pPr>
        <w:pStyle w:val="JudgmentNumbered"/>
        <w:numPr>
          <w:ilvl w:val="0"/>
          <w:numId w:val="0"/>
        </w:numPr>
        <w:ind w:left="1134" w:hanging="567"/>
        <w:rPr>
          <w:i/>
        </w:rPr>
      </w:pPr>
      <w:r w:rsidRPr="00B909BC">
        <w:rPr>
          <w:i/>
        </w:rPr>
        <w:t>Issues</w:t>
      </w:r>
    </w:p>
    <w:p w:rsidR="00B909BC" w:rsidRDefault="002569E3" w:rsidP="002569E3">
      <w:pPr>
        <w:pStyle w:val="JudgmentNumbered"/>
        <w:numPr>
          <w:ilvl w:val="0"/>
          <w:numId w:val="0"/>
        </w:numPr>
        <w:ind w:left="567" w:hanging="567"/>
      </w:pPr>
      <w:r>
        <w:rPr>
          <w:szCs w:val="24"/>
        </w:rPr>
        <w:t>[4]</w:t>
      </w:r>
      <w:r>
        <w:rPr>
          <w:szCs w:val="24"/>
        </w:rPr>
        <w:tab/>
      </w:r>
      <w:r w:rsidR="00B909BC">
        <w:t xml:space="preserve">The issues for determination </w:t>
      </w:r>
      <w:r w:rsidR="00DC1A68" w:rsidRPr="003241B5">
        <w:t>before this court</w:t>
      </w:r>
      <w:r w:rsidR="00DC1A68">
        <w:t xml:space="preserve"> </w:t>
      </w:r>
      <w:r w:rsidR="00B909BC">
        <w:t>are</w:t>
      </w:r>
      <w:r w:rsidR="003241B5">
        <w:t>:</w:t>
      </w:r>
      <w:r w:rsidR="00B909BC">
        <w:t xml:space="preserve"> </w:t>
      </w:r>
    </w:p>
    <w:p w:rsidR="00B909BC" w:rsidRDefault="002569E3" w:rsidP="002569E3">
      <w:pPr>
        <w:pStyle w:val="JudgmentNumbered"/>
        <w:numPr>
          <w:ilvl w:val="0"/>
          <w:numId w:val="0"/>
        </w:numPr>
        <w:ind w:left="1134" w:hanging="567"/>
      </w:pPr>
      <w:r>
        <w:t>a.</w:t>
      </w:r>
      <w:r>
        <w:tab/>
      </w:r>
      <w:r w:rsidR="00B909BC">
        <w:t>Whether the matter is urgent?</w:t>
      </w:r>
    </w:p>
    <w:p w:rsidR="00B909BC" w:rsidRDefault="002569E3" w:rsidP="002569E3">
      <w:pPr>
        <w:pStyle w:val="JudgmentNumbered"/>
        <w:numPr>
          <w:ilvl w:val="0"/>
          <w:numId w:val="0"/>
        </w:numPr>
        <w:ind w:left="1134" w:hanging="567"/>
      </w:pPr>
      <w:r>
        <w:lastRenderedPageBreak/>
        <w:t>b.</w:t>
      </w:r>
      <w:r>
        <w:tab/>
      </w:r>
      <w:r w:rsidR="00DC1A68">
        <w:t xml:space="preserve">Whether STS </w:t>
      </w:r>
      <w:r w:rsidR="00B909BC">
        <w:t>has made out a case for an interim interdict?</w:t>
      </w:r>
    </w:p>
    <w:p w:rsidR="00DC1A68" w:rsidRDefault="002569E3" w:rsidP="002569E3">
      <w:pPr>
        <w:pStyle w:val="JudgmentNumbered"/>
        <w:numPr>
          <w:ilvl w:val="0"/>
          <w:numId w:val="0"/>
        </w:numPr>
        <w:ind w:left="1134" w:hanging="567"/>
      </w:pPr>
      <w:r>
        <w:t>c.</w:t>
      </w:r>
      <w:r>
        <w:tab/>
      </w:r>
      <w:r w:rsidR="00DC1A68">
        <w:t>If (a) and (b) are, whether the restraint of trade and confidentiality undertakings are enforceable against the second respondent; and</w:t>
      </w:r>
    </w:p>
    <w:p w:rsidR="00B909BC" w:rsidRPr="004305DA" w:rsidRDefault="00B909BC" w:rsidP="00BA3020">
      <w:pPr>
        <w:pStyle w:val="JudgmentNumbered"/>
        <w:numPr>
          <w:ilvl w:val="0"/>
          <w:numId w:val="0"/>
        </w:numPr>
        <w:ind w:left="567"/>
        <w:rPr>
          <w:i/>
        </w:rPr>
      </w:pPr>
      <w:r>
        <w:rPr>
          <w:i/>
        </w:rPr>
        <w:t>Urgency</w:t>
      </w:r>
    </w:p>
    <w:p w:rsidR="008C2ADE" w:rsidRDefault="002569E3" w:rsidP="002569E3">
      <w:pPr>
        <w:pStyle w:val="JudgmentNumbered"/>
        <w:numPr>
          <w:ilvl w:val="0"/>
          <w:numId w:val="0"/>
        </w:numPr>
        <w:ind w:left="567" w:hanging="567"/>
      </w:pPr>
      <w:r>
        <w:rPr>
          <w:szCs w:val="24"/>
        </w:rPr>
        <w:t>[5]</w:t>
      </w:r>
      <w:r>
        <w:rPr>
          <w:szCs w:val="24"/>
        </w:rPr>
        <w:tab/>
      </w:r>
      <w:r w:rsidR="009B3397" w:rsidRPr="003241B5">
        <w:t>In their founding papers, t</w:t>
      </w:r>
      <w:r w:rsidR="00B909BC" w:rsidRPr="003241B5">
        <w:t>he applicants</w:t>
      </w:r>
      <w:r w:rsidR="00B909BC">
        <w:t xml:space="preserve"> </w:t>
      </w:r>
      <w:r w:rsidR="009B3397">
        <w:t>allege</w:t>
      </w:r>
      <w:r w:rsidR="008C2ADE">
        <w:t>d</w:t>
      </w:r>
      <w:r w:rsidR="009B3397">
        <w:t xml:space="preserve"> that they </w:t>
      </w:r>
      <w:r w:rsidR="00B909BC">
        <w:t xml:space="preserve">became aware of </w:t>
      </w:r>
      <w:r w:rsidR="00DC1A68">
        <w:t xml:space="preserve">the second respondent’s </w:t>
      </w:r>
      <w:r w:rsidR="00B909BC">
        <w:t xml:space="preserve">alleged breach </w:t>
      </w:r>
      <w:r w:rsidR="009B3397" w:rsidRPr="003241B5">
        <w:t>of his employment contract,</w:t>
      </w:r>
      <w:r w:rsidR="009B3397">
        <w:t xml:space="preserve"> </w:t>
      </w:r>
      <w:r w:rsidR="00B909BC">
        <w:t xml:space="preserve">on 14 October 2022. </w:t>
      </w:r>
      <w:r w:rsidR="00CB11BE" w:rsidRPr="003241B5">
        <w:t xml:space="preserve">On </w:t>
      </w:r>
      <w:r w:rsidR="009B3397" w:rsidRPr="003241B5">
        <w:t>2 November 2022,</w:t>
      </w:r>
      <w:r w:rsidR="009B3397">
        <w:t xml:space="preserve"> </w:t>
      </w:r>
      <w:r w:rsidR="004A707C">
        <w:t xml:space="preserve">they </w:t>
      </w:r>
      <w:r w:rsidR="00B909BC">
        <w:t xml:space="preserve">dispatched correspondence </w:t>
      </w:r>
      <w:r w:rsidR="009B3397">
        <w:t xml:space="preserve">to him </w:t>
      </w:r>
      <w:r w:rsidR="00B909BC">
        <w:t>request</w:t>
      </w:r>
      <w:r w:rsidR="004A707C">
        <w:t xml:space="preserve">ing </w:t>
      </w:r>
      <w:r w:rsidR="00B909BC">
        <w:t xml:space="preserve">his resignation from </w:t>
      </w:r>
      <w:r w:rsidR="0077798E">
        <w:t>Alt Risk</w:t>
      </w:r>
      <w:r w:rsidR="009B3397">
        <w:t xml:space="preserve">. </w:t>
      </w:r>
      <w:r w:rsidR="009B3397" w:rsidRPr="003241B5">
        <w:t>Thereafter, when they did not receive any response,</w:t>
      </w:r>
      <w:r w:rsidR="009B3397">
        <w:t xml:space="preserve"> they </w:t>
      </w:r>
      <w:r w:rsidR="004A707C">
        <w:t>launched the present application on 1 December 2022. Counsel for the applicant</w:t>
      </w:r>
      <w:r w:rsidR="009B3397" w:rsidRPr="003241B5">
        <w:t>s</w:t>
      </w:r>
      <w:r w:rsidR="004A707C">
        <w:t xml:space="preserve"> </w:t>
      </w:r>
      <w:r w:rsidR="005F0694">
        <w:t xml:space="preserve">argued that </w:t>
      </w:r>
      <w:r w:rsidR="005F0694" w:rsidRPr="003241B5">
        <w:t xml:space="preserve">the </w:t>
      </w:r>
      <w:r w:rsidR="009B3397" w:rsidRPr="003241B5">
        <w:t xml:space="preserve">matter was </w:t>
      </w:r>
      <w:r w:rsidR="005F0694" w:rsidRPr="003241B5">
        <w:t>urgen</w:t>
      </w:r>
      <w:r w:rsidR="009B3397" w:rsidRPr="003241B5">
        <w:t>t</w:t>
      </w:r>
      <w:r w:rsidR="009B3397">
        <w:t xml:space="preserve"> </w:t>
      </w:r>
      <w:r w:rsidR="008C2ADE">
        <w:t xml:space="preserve">based on the very </w:t>
      </w:r>
      <w:r w:rsidR="001737CA">
        <w:t xml:space="preserve">nature of </w:t>
      </w:r>
      <w:r w:rsidR="005F0694">
        <w:t xml:space="preserve">restraint </w:t>
      </w:r>
      <w:r w:rsidR="001737CA">
        <w:t>in trade</w:t>
      </w:r>
      <w:r w:rsidR="008C2ADE">
        <w:t xml:space="preserve"> </w:t>
      </w:r>
      <w:r w:rsidR="008C2ADE" w:rsidRPr="003241B5">
        <w:t>clauses</w:t>
      </w:r>
      <w:r w:rsidR="008C2ADE">
        <w:t xml:space="preserve"> in commercial contracts</w:t>
      </w:r>
      <w:r w:rsidR="001737CA">
        <w:t xml:space="preserve">. </w:t>
      </w:r>
      <w:r w:rsidR="009B3397">
        <w:t>Moreover,</w:t>
      </w:r>
      <w:r w:rsidR="001737CA">
        <w:t xml:space="preserve"> that </w:t>
      </w:r>
      <w:r w:rsidR="005F0694">
        <w:t>the applicant</w:t>
      </w:r>
      <w:r w:rsidR="001737CA">
        <w:t>s</w:t>
      </w:r>
      <w:r w:rsidR="005F0694">
        <w:t xml:space="preserve"> </w:t>
      </w:r>
      <w:r w:rsidR="001737CA">
        <w:t xml:space="preserve">will </w:t>
      </w:r>
      <w:r w:rsidR="005F0694">
        <w:t xml:space="preserve">not </w:t>
      </w:r>
      <w:r w:rsidR="001737CA">
        <w:t>be</w:t>
      </w:r>
      <w:r w:rsidR="005F0694">
        <w:t xml:space="preserve"> able to obtain satisfactory relief if the application w</w:t>
      </w:r>
      <w:r w:rsidR="009B3397">
        <w:t xml:space="preserve">as </w:t>
      </w:r>
      <w:r w:rsidR="005F0694">
        <w:t xml:space="preserve">brought in the ordinary course. </w:t>
      </w:r>
    </w:p>
    <w:p w:rsidR="00B909BC" w:rsidRDefault="002569E3" w:rsidP="002569E3">
      <w:pPr>
        <w:pStyle w:val="JudgmentNumbered"/>
        <w:numPr>
          <w:ilvl w:val="0"/>
          <w:numId w:val="0"/>
        </w:numPr>
        <w:ind w:left="567" w:hanging="567"/>
      </w:pPr>
      <w:r>
        <w:rPr>
          <w:szCs w:val="24"/>
        </w:rPr>
        <w:t>[6]</w:t>
      </w:r>
      <w:r>
        <w:rPr>
          <w:szCs w:val="24"/>
        </w:rPr>
        <w:tab/>
      </w:r>
      <w:r w:rsidR="008C2ADE" w:rsidRPr="003241B5">
        <w:t>Furthermore,</w:t>
      </w:r>
      <w:r w:rsidR="008C2ADE">
        <w:t xml:space="preserve"> he</w:t>
      </w:r>
      <w:r w:rsidR="009B3397">
        <w:t xml:space="preserve"> submitted </w:t>
      </w:r>
      <w:r w:rsidR="001737CA">
        <w:t xml:space="preserve">that </w:t>
      </w:r>
      <w:r w:rsidR="009B3397" w:rsidRPr="003241B5">
        <w:t xml:space="preserve">because of this wrongful conduct on the part of the second respondent, </w:t>
      </w:r>
      <w:r w:rsidR="001737CA" w:rsidRPr="003241B5">
        <w:t>t</w:t>
      </w:r>
      <w:r w:rsidR="005F0694" w:rsidRPr="003241B5">
        <w:t>he</w:t>
      </w:r>
      <w:r w:rsidR="008C2ADE" w:rsidRPr="003241B5">
        <w:t xml:space="preserve"> applicants’ </w:t>
      </w:r>
      <w:r w:rsidR="009B3397" w:rsidRPr="003241B5">
        <w:t>“</w:t>
      </w:r>
      <w:r w:rsidR="005F0694" w:rsidRPr="003241B5">
        <w:t>client connection</w:t>
      </w:r>
      <w:r w:rsidR="009B3397" w:rsidRPr="003241B5">
        <w:t>”</w:t>
      </w:r>
      <w:r w:rsidR="005F0694">
        <w:t xml:space="preserve"> </w:t>
      </w:r>
      <w:r w:rsidR="001737CA">
        <w:t xml:space="preserve">is </w:t>
      </w:r>
      <w:r w:rsidR="005F0694">
        <w:t>compromised</w:t>
      </w:r>
      <w:r w:rsidR="009B3397">
        <w:t xml:space="preserve">. </w:t>
      </w:r>
      <w:r w:rsidR="009B3397" w:rsidRPr="003241B5">
        <w:t xml:space="preserve">From their investigations, as a </w:t>
      </w:r>
      <w:r w:rsidR="008C2ADE" w:rsidRPr="003241B5">
        <w:t xml:space="preserve">direct </w:t>
      </w:r>
      <w:r w:rsidR="009B3397" w:rsidRPr="003241B5">
        <w:t>result of the second respondent’s wrongful conduct (in breach of the restraint of trade and confidentiality clauses in his employment contract which was still in place);</w:t>
      </w:r>
      <w:r w:rsidR="009B3397">
        <w:t xml:space="preserve"> </w:t>
      </w:r>
      <w:r w:rsidR="005F0694">
        <w:t xml:space="preserve">twelve clients </w:t>
      </w:r>
      <w:r w:rsidR="001737CA">
        <w:t xml:space="preserve">have </w:t>
      </w:r>
      <w:r w:rsidR="005F0694">
        <w:t>signed up with Alt Risk</w:t>
      </w:r>
      <w:r w:rsidR="009B3397">
        <w:t xml:space="preserve">. </w:t>
      </w:r>
      <w:r w:rsidR="001737CA">
        <w:t>The restraint is</w:t>
      </w:r>
      <w:r w:rsidR="005F0694">
        <w:t xml:space="preserve"> for a limited period of </w:t>
      </w:r>
      <w:r w:rsidR="009B3397" w:rsidRPr="003241B5">
        <w:t>12</w:t>
      </w:r>
      <w:r w:rsidR="009B3397">
        <w:t xml:space="preserve"> </w:t>
      </w:r>
      <w:r w:rsidR="005F0694">
        <w:t xml:space="preserve">months. </w:t>
      </w:r>
      <w:r w:rsidR="00113D10">
        <w:t>If the matter were not heard on an urgent basis the applican</w:t>
      </w:r>
      <w:r w:rsidR="0034357B" w:rsidRPr="003241B5">
        <w:t>t</w:t>
      </w:r>
      <w:r w:rsidR="008C2ADE" w:rsidRPr="003241B5">
        <w:t>s</w:t>
      </w:r>
      <w:r w:rsidR="0034357B">
        <w:t xml:space="preserve"> will </w:t>
      </w:r>
      <w:r w:rsidR="008C2ADE" w:rsidRPr="003241B5">
        <w:t>continue to</w:t>
      </w:r>
      <w:r w:rsidR="008C2ADE">
        <w:t xml:space="preserve"> </w:t>
      </w:r>
      <w:r w:rsidR="0034357B">
        <w:t xml:space="preserve">suffer economic loss </w:t>
      </w:r>
      <w:r w:rsidR="00113D10">
        <w:t>which can be prevented</w:t>
      </w:r>
      <w:r w:rsidR="008C2ADE">
        <w:t xml:space="preserve"> by an order of court. The </w:t>
      </w:r>
      <w:r w:rsidR="00113D10">
        <w:t xml:space="preserve">damages </w:t>
      </w:r>
      <w:r w:rsidR="008C2ADE">
        <w:t xml:space="preserve">which </w:t>
      </w:r>
      <w:r w:rsidR="00113D10">
        <w:t xml:space="preserve">STS </w:t>
      </w:r>
      <w:r w:rsidR="001737CA">
        <w:t xml:space="preserve">will suffer </w:t>
      </w:r>
      <w:r w:rsidR="00113D10">
        <w:t xml:space="preserve">will be huge </w:t>
      </w:r>
      <w:r w:rsidR="00113D10" w:rsidRPr="003241B5">
        <w:t>t</w:t>
      </w:r>
      <w:r w:rsidR="008C2ADE" w:rsidRPr="003241B5">
        <w:t>o the extent</w:t>
      </w:r>
      <w:r w:rsidR="008C2ADE">
        <w:t xml:space="preserve"> t</w:t>
      </w:r>
      <w:r w:rsidR="00113D10">
        <w:t xml:space="preserve">hat </w:t>
      </w:r>
      <w:r w:rsidR="008C2ADE">
        <w:t xml:space="preserve">the </w:t>
      </w:r>
      <w:r w:rsidR="008C2ADE" w:rsidRPr="003241B5">
        <w:t>second respondent</w:t>
      </w:r>
      <w:r w:rsidR="008C2ADE">
        <w:t xml:space="preserve"> will </w:t>
      </w:r>
      <w:r w:rsidR="008C2ADE" w:rsidRPr="003241B5">
        <w:t>certainly</w:t>
      </w:r>
      <w:r w:rsidR="008C2ADE">
        <w:t xml:space="preserve"> </w:t>
      </w:r>
      <w:r w:rsidR="0034357B">
        <w:t xml:space="preserve">not </w:t>
      </w:r>
      <w:r w:rsidR="00113D10">
        <w:t>be able to satisfy</w:t>
      </w:r>
      <w:r w:rsidR="008C2ADE">
        <w:t xml:space="preserve"> a claim </w:t>
      </w:r>
      <w:r w:rsidR="008C2ADE" w:rsidRPr="003241B5">
        <w:t>based on his wrongful conduct</w:t>
      </w:r>
      <w:r w:rsidR="008C2ADE">
        <w:t>.</w:t>
      </w:r>
      <w:r w:rsidR="00113D10">
        <w:t xml:space="preserve"> </w:t>
      </w:r>
    </w:p>
    <w:p w:rsidR="00FB43B2" w:rsidRDefault="002569E3" w:rsidP="002569E3">
      <w:pPr>
        <w:pStyle w:val="JudgmentNumbered"/>
        <w:numPr>
          <w:ilvl w:val="0"/>
          <w:numId w:val="0"/>
        </w:numPr>
        <w:ind w:left="567" w:hanging="567"/>
      </w:pPr>
      <w:r>
        <w:rPr>
          <w:szCs w:val="24"/>
        </w:rPr>
        <w:t>[7]</w:t>
      </w:r>
      <w:r>
        <w:rPr>
          <w:szCs w:val="24"/>
        </w:rPr>
        <w:tab/>
      </w:r>
      <w:r w:rsidR="00100C6B">
        <w:t>C</w:t>
      </w:r>
      <w:r w:rsidR="0034357B">
        <w:t>ounsel for the respondent</w:t>
      </w:r>
      <w:r w:rsidR="0034357B" w:rsidRPr="003241B5">
        <w:t>s</w:t>
      </w:r>
      <w:r w:rsidR="0034357B">
        <w:t xml:space="preserve"> </w:t>
      </w:r>
      <w:r w:rsidR="001737CA">
        <w:t xml:space="preserve">argued </w:t>
      </w:r>
      <w:r w:rsidR="0034357B">
        <w:t>that the applicant</w:t>
      </w:r>
      <w:r w:rsidR="00100C6B" w:rsidRPr="003241B5">
        <w:t>s</w:t>
      </w:r>
      <w:r w:rsidR="0034357B">
        <w:t xml:space="preserve"> were aware of the alleged breach since 14 October 2022</w:t>
      </w:r>
      <w:r w:rsidR="00100C6B">
        <w:t xml:space="preserve"> and only launched the application on 1 December 2022 when they ought to have acted sooner. This was so</w:t>
      </w:r>
      <w:r w:rsidR="001737CA">
        <w:t>,</w:t>
      </w:r>
      <w:r w:rsidR="00100C6B">
        <w:t xml:space="preserve"> especially where the applicants were aware that the first respondent disputed the validity of the restraint and his transfer in terms of section 197 of the LRA. There was no documentary proof of the transfer</w:t>
      </w:r>
      <w:r w:rsidR="00E86852">
        <w:t xml:space="preserve"> as requested during the negotiations the applicant</w:t>
      </w:r>
      <w:r w:rsidR="00CB11BE" w:rsidRPr="008536D7">
        <w:t>s</w:t>
      </w:r>
      <w:r w:rsidR="00E86852">
        <w:t xml:space="preserve"> </w:t>
      </w:r>
      <w:r w:rsidR="001737CA">
        <w:t xml:space="preserve">relied upon for their delay in launching the present proceedings. </w:t>
      </w:r>
      <w:r w:rsidR="00E86852">
        <w:t>Counsel</w:t>
      </w:r>
      <w:r w:rsidR="005946B0">
        <w:t xml:space="preserve"> for the responden</w:t>
      </w:r>
      <w:r w:rsidR="005946B0" w:rsidRPr="008536D7">
        <w:t>t</w:t>
      </w:r>
      <w:r w:rsidR="00CB11BE" w:rsidRPr="008536D7">
        <w:t>s</w:t>
      </w:r>
      <w:r w:rsidR="005946B0">
        <w:t xml:space="preserve"> </w:t>
      </w:r>
      <w:r w:rsidR="00E86852">
        <w:t xml:space="preserve">submitted </w:t>
      </w:r>
      <w:r w:rsidR="00CB11BE">
        <w:t>that it</w:t>
      </w:r>
      <w:r w:rsidR="005946B0">
        <w:t xml:space="preserve"> took the </w:t>
      </w:r>
      <w:r w:rsidR="00E86852" w:rsidRPr="008536D7">
        <w:t>applicant</w:t>
      </w:r>
      <w:r w:rsidR="00CB11BE" w:rsidRPr="008536D7">
        <w:t>s</w:t>
      </w:r>
      <w:r w:rsidR="00E86852" w:rsidRPr="008536D7">
        <w:t xml:space="preserve"> </w:t>
      </w:r>
      <w:r w:rsidR="00CB11BE" w:rsidRPr="008536D7">
        <w:t>48</w:t>
      </w:r>
      <w:r w:rsidR="00CB11BE">
        <w:t xml:space="preserve"> </w:t>
      </w:r>
      <w:r w:rsidR="00E86852">
        <w:t xml:space="preserve">days to </w:t>
      </w:r>
      <w:r w:rsidR="00E86852">
        <w:lastRenderedPageBreak/>
        <w:t>launch the application</w:t>
      </w:r>
      <w:r w:rsidR="005946B0">
        <w:t xml:space="preserve"> </w:t>
      </w:r>
      <w:r w:rsidR="00FB43B2">
        <w:t>since</w:t>
      </w:r>
      <w:r w:rsidR="00CB11BE">
        <w:t xml:space="preserve"> </w:t>
      </w:r>
      <w:r w:rsidR="00CB11BE" w:rsidRPr="008536D7">
        <w:t>they</w:t>
      </w:r>
      <w:r w:rsidR="00CB11BE">
        <w:t xml:space="preserve"> </w:t>
      </w:r>
      <w:r w:rsidR="00FB43B2">
        <w:t xml:space="preserve">obtained information about the alleged breach of the restraint, </w:t>
      </w:r>
      <w:r w:rsidR="005946B0">
        <w:t xml:space="preserve">and </w:t>
      </w:r>
      <w:r w:rsidR="00FB43B2">
        <w:t xml:space="preserve">28 days expired after the demand that </w:t>
      </w:r>
      <w:r w:rsidR="00CB11BE" w:rsidRPr="008536D7">
        <w:t>the second respondent must</w:t>
      </w:r>
      <w:r w:rsidR="00CB11BE">
        <w:t xml:space="preserve"> </w:t>
      </w:r>
      <w:r w:rsidR="00FB43B2">
        <w:t>resign</w:t>
      </w:r>
      <w:r w:rsidR="005946B0">
        <w:t xml:space="preserve">. This was no indication of any urgency so it was submitted. </w:t>
      </w:r>
    </w:p>
    <w:p w:rsidR="00FB43B2" w:rsidRDefault="002569E3" w:rsidP="002569E3">
      <w:pPr>
        <w:pStyle w:val="JudgmentNumbered"/>
        <w:numPr>
          <w:ilvl w:val="0"/>
          <w:numId w:val="0"/>
        </w:numPr>
        <w:ind w:left="567" w:hanging="567"/>
      </w:pPr>
      <w:r>
        <w:rPr>
          <w:szCs w:val="24"/>
        </w:rPr>
        <w:t>[8]</w:t>
      </w:r>
      <w:r>
        <w:rPr>
          <w:szCs w:val="24"/>
        </w:rPr>
        <w:tab/>
      </w:r>
      <w:r w:rsidR="00FB43B2">
        <w:t xml:space="preserve">In </w:t>
      </w:r>
      <w:r w:rsidR="005946B0">
        <w:t>addition</w:t>
      </w:r>
      <w:r w:rsidR="00D91A55">
        <w:t>,</w:t>
      </w:r>
      <w:r w:rsidR="005946B0">
        <w:t xml:space="preserve"> counsel submitted there was no explanation for the delay except for </w:t>
      </w:r>
      <w:r w:rsidR="00CB11BE" w:rsidRPr="008536D7">
        <w:t>the</w:t>
      </w:r>
      <w:r w:rsidR="00CB11BE">
        <w:t xml:space="preserve"> </w:t>
      </w:r>
      <w:r w:rsidR="005946B0">
        <w:t xml:space="preserve">reference to the </w:t>
      </w:r>
      <w:r w:rsidR="008536D7">
        <w:t>discussions</w:t>
      </w:r>
      <w:r w:rsidR="00CB11BE">
        <w:t xml:space="preserve"> </w:t>
      </w:r>
      <w:r w:rsidR="005946B0">
        <w:t xml:space="preserve">conducted to </w:t>
      </w:r>
      <w:r w:rsidR="008536D7">
        <w:t>maintain</w:t>
      </w:r>
      <w:r w:rsidR="00CB11BE">
        <w:t xml:space="preserve"> </w:t>
      </w:r>
      <w:r w:rsidR="005946B0">
        <w:t>ethical conduct</w:t>
      </w:r>
      <w:r w:rsidR="00CB11BE">
        <w:t xml:space="preserve"> </w:t>
      </w:r>
      <w:r w:rsidR="00CB11BE" w:rsidRPr="008536D7">
        <w:t>which results were subsequently communicated to the second respondent</w:t>
      </w:r>
      <w:r w:rsidR="005946B0">
        <w:t xml:space="preserve">. </w:t>
      </w:r>
      <w:r w:rsidR="000B4368">
        <w:t xml:space="preserve">The applicants’ delay </w:t>
      </w:r>
      <w:r w:rsidR="00FB43B2">
        <w:t xml:space="preserve">in bringing the application </w:t>
      </w:r>
      <w:r w:rsidR="000B4368">
        <w:t xml:space="preserve">suggests </w:t>
      </w:r>
      <w:r w:rsidR="00FB43B2">
        <w:t xml:space="preserve">self-created urgency </w:t>
      </w:r>
      <w:r w:rsidR="008536D7">
        <w:t xml:space="preserve">notwithstanding that </w:t>
      </w:r>
      <w:r w:rsidR="000B4368">
        <w:t>restraints of trade are inherently urgent. This is so</w:t>
      </w:r>
      <w:r w:rsidR="00CB11BE" w:rsidRPr="008536D7">
        <w:t>,</w:t>
      </w:r>
      <w:r w:rsidR="000B4368">
        <w:t xml:space="preserve"> especially where the restraint is for a limited time of </w:t>
      </w:r>
      <w:r w:rsidR="00CB11BE" w:rsidRPr="008536D7">
        <w:t>12</w:t>
      </w:r>
      <w:r w:rsidR="00CB11BE">
        <w:t xml:space="preserve"> months. </w:t>
      </w:r>
      <w:r w:rsidR="00CB11BE" w:rsidRPr="008536D7">
        <w:t>This is exacerbated by the fact that</w:t>
      </w:r>
      <w:r w:rsidR="00CB11BE">
        <w:t xml:space="preserve"> c</w:t>
      </w:r>
      <w:r w:rsidR="00D91A55">
        <w:t>ounsel for the applicant</w:t>
      </w:r>
      <w:r w:rsidR="00CB11BE">
        <w:t>s</w:t>
      </w:r>
      <w:r w:rsidR="00D91A55">
        <w:t xml:space="preserve"> </w:t>
      </w:r>
      <w:r w:rsidR="00D91A55" w:rsidRPr="008536D7">
        <w:t xml:space="preserve">and the </w:t>
      </w:r>
      <w:r w:rsidR="00CB11BE" w:rsidRPr="008536D7">
        <w:t>respondents and their counsel had been</w:t>
      </w:r>
      <w:r w:rsidR="00CB11BE">
        <w:t xml:space="preserve"> </w:t>
      </w:r>
      <w:r w:rsidR="00D91A55">
        <w:t xml:space="preserve">discussing the matter. </w:t>
      </w:r>
    </w:p>
    <w:p w:rsidR="00510147" w:rsidRPr="00F5248A" w:rsidRDefault="002569E3" w:rsidP="002569E3">
      <w:pPr>
        <w:pStyle w:val="JudgmentNumbered"/>
        <w:numPr>
          <w:ilvl w:val="0"/>
          <w:numId w:val="0"/>
        </w:numPr>
        <w:autoSpaceDE w:val="0"/>
        <w:autoSpaceDN w:val="0"/>
        <w:adjustRightInd w:val="0"/>
        <w:spacing w:after="0"/>
        <w:ind w:left="567" w:hanging="567"/>
        <w:rPr>
          <w:sz w:val="28"/>
          <w:szCs w:val="28"/>
          <w:lang w:val="en-ZA"/>
        </w:rPr>
      </w:pPr>
      <w:r w:rsidRPr="00F5248A">
        <w:rPr>
          <w:szCs w:val="24"/>
          <w:lang w:val="en-ZA"/>
        </w:rPr>
        <w:t>[9]</w:t>
      </w:r>
      <w:r w:rsidRPr="00F5248A">
        <w:rPr>
          <w:szCs w:val="24"/>
          <w:lang w:val="en-ZA"/>
        </w:rPr>
        <w:tab/>
      </w:r>
      <w:r w:rsidR="00D91A55">
        <w:t>Counsel for the respondent</w:t>
      </w:r>
      <w:r w:rsidR="00CB11BE" w:rsidRPr="008536D7">
        <w:t>s</w:t>
      </w:r>
      <w:r w:rsidR="00D91A55">
        <w:t xml:space="preserve"> indicated that the first respondent raised the issue of his non</w:t>
      </w:r>
      <w:r w:rsidR="00510147">
        <w:t>-</w:t>
      </w:r>
      <w:r w:rsidR="00D91A55">
        <w:t xml:space="preserve">transfer early on, as is evident from the correspondence in response to </w:t>
      </w:r>
      <w:r w:rsidR="00D91A55" w:rsidRPr="008536D7">
        <w:t>Styles</w:t>
      </w:r>
      <w:r w:rsidR="00510147" w:rsidRPr="008536D7">
        <w:t xml:space="preserve"> &amp; Co’s</w:t>
      </w:r>
      <w:r w:rsidR="00D91A55">
        <w:t xml:space="preserve"> request to Alt  Risk that </w:t>
      </w:r>
      <w:r w:rsidR="00510147" w:rsidRPr="008536D7">
        <w:t>the second respondent should</w:t>
      </w:r>
      <w:r w:rsidR="00510147">
        <w:t xml:space="preserve"> </w:t>
      </w:r>
      <w:r w:rsidR="00D91A55">
        <w:t>resign</w:t>
      </w:r>
      <w:r w:rsidR="00D91A55">
        <w:rPr>
          <w:rStyle w:val="FootnoteReference"/>
        </w:rPr>
        <w:footnoteReference w:id="1"/>
      </w:r>
      <w:r w:rsidR="00D91A55">
        <w:t xml:space="preserve">. It was also raised in the answering affidavit as an issue which required attention reciprocally in relation to the restraint if regard was had to the binding nature of the contract between the second applicant and </w:t>
      </w:r>
      <w:r w:rsidR="00510147">
        <w:t>the second respondent</w:t>
      </w:r>
      <w:r w:rsidR="00D91A55">
        <w:t xml:space="preserve">. </w:t>
      </w:r>
      <w:r w:rsidR="00510147">
        <w:t xml:space="preserve">The latter </w:t>
      </w:r>
      <w:r w:rsidR="00D91A55">
        <w:t>in any event</w:t>
      </w:r>
      <w:r w:rsidR="00510147" w:rsidRPr="008536D7">
        <w:t>,</w:t>
      </w:r>
      <w:r w:rsidR="00D91A55">
        <w:t xml:space="preserve"> disputed that there was a transfer and requested documentary proof that the transfer occurred in terms of </w:t>
      </w:r>
      <w:r w:rsidR="00510147" w:rsidRPr="008536D7">
        <w:t>section 197</w:t>
      </w:r>
      <w:r w:rsidR="00510147">
        <w:t xml:space="preserve"> of </w:t>
      </w:r>
      <w:r w:rsidR="00D91A55">
        <w:t xml:space="preserve">the LRA. </w:t>
      </w:r>
      <w:r w:rsidR="00510147" w:rsidRPr="008536D7">
        <w:t>Styles &amp; Co</w:t>
      </w:r>
      <w:r w:rsidR="00510147">
        <w:t xml:space="preserve"> </w:t>
      </w:r>
      <w:r w:rsidR="00D91A55">
        <w:t xml:space="preserve">paid his salary for August and September and leave for October 2022 after the sale of books occurred which suggested that he was </w:t>
      </w:r>
      <w:r w:rsidR="00510147" w:rsidRPr="008536D7">
        <w:t>still</w:t>
      </w:r>
      <w:r w:rsidR="00510147">
        <w:t xml:space="preserve"> </w:t>
      </w:r>
      <w:r w:rsidR="00D91A55">
        <w:t>working for Styles and Co</w:t>
      </w:r>
      <w:r w:rsidR="00510147">
        <w:t xml:space="preserve"> </w:t>
      </w:r>
      <w:r w:rsidR="00510147" w:rsidRPr="008536D7">
        <w:t>during that period</w:t>
      </w:r>
      <w:r w:rsidR="00D91A55">
        <w:t xml:space="preserve">. This view was reinforced when STS presented </w:t>
      </w:r>
      <w:r w:rsidR="00510147" w:rsidRPr="008536D7">
        <w:t>Styles &amp; Co</w:t>
      </w:r>
      <w:r w:rsidR="00510147">
        <w:t xml:space="preserve"> </w:t>
      </w:r>
      <w:r w:rsidR="00D91A55">
        <w:t xml:space="preserve">with a new contract with different terms and a different remuneration rate to the rate he worked for at Styles &amp; Co. It was at this point that </w:t>
      </w:r>
      <w:r w:rsidR="00510147">
        <w:t xml:space="preserve">the </w:t>
      </w:r>
      <w:r w:rsidR="00510147" w:rsidRPr="008536D7">
        <w:t>second respondent</w:t>
      </w:r>
      <w:r w:rsidR="00510147">
        <w:t xml:space="preserve"> </w:t>
      </w:r>
      <w:r w:rsidR="00D91A55">
        <w:t xml:space="preserve">resigned. </w:t>
      </w:r>
    </w:p>
    <w:p w:rsidR="00F5248A" w:rsidRPr="00F5248A" w:rsidRDefault="002569E3" w:rsidP="002569E3">
      <w:pPr>
        <w:pStyle w:val="JudgmentNumbered"/>
        <w:numPr>
          <w:ilvl w:val="0"/>
          <w:numId w:val="0"/>
        </w:numPr>
        <w:autoSpaceDE w:val="0"/>
        <w:autoSpaceDN w:val="0"/>
        <w:adjustRightInd w:val="0"/>
        <w:spacing w:after="0"/>
        <w:ind w:left="567" w:hanging="567"/>
        <w:rPr>
          <w:sz w:val="28"/>
          <w:szCs w:val="28"/>
          <w:lang w:val="en-ZA"/>
        </w:rPr>
      </w:pPr>
      <w:r w:rsidRPr="00F5248A">
        <w:rPr>
          <w:szCs w:val="24"/>
          <w:lang w:val="en-ZA"/>
        </w:rPr>
        <w:t>[10]</w:t>
      </w:r>
      <w:r w:rsidRPr="00F5248A">
        <w:rPr>
          <w:szCs w:val="24"/>
          <w:lang w:val="en-ZA"/>
        </w:rPr>
        <w:tab/>
      </w:r>
      <w:r w:rsidR="00510147">
        <w:t>Over and above the submissions made on behalf of the second respondent, counsel also raised t</w:t>
      </w:r>
      <w:r w:rsidR="00D91A55">
        <w:t xml:space="preserve">he defence of </w:t>
      </w:r>
      <w:r w:rsidR="00D91A55" w:rsidRPr="00F5248A">
        <w:rPr>
          <w:i/>
        </w:rPr>
        <w:t xml:space="preserve">“non </w:t>
      </w:r>
      <w:r w:rsidR="00510147" w:rsidRPr="00F5248A">
        <w:rPr>
          <w:i/>
        </w:rPr>
        <w:t>exceptio adempleti</w:t>
      </w:r>
      <w:r w:rsidR="00D91A55" w:rsidRPr="00F5248A">
        <w:rPr>
          <w:i/>
        </w:rPr>
        <w:t xml:space="preserve"> contractus”</w:t>
      </w:r>
      <w:r w:rsidR="00510147" w:rsidRPr="00F5248A">
        <w:rPr>
          <w:i/>
        </w:rPr>
        <w:t>.</w:t>
      </w:r>
      <w:r w:rsidR="00D91A55">
        <w:t xml:space="preserve"> </w:t>
      </w:r>
      <w:r w:rsidR="00510147" w:rsidRPr="008536D7">
        <w:t>In addition,</w:t>
      </w:r>
      <w:r w:rsidR="00510147">
        <w:t xml:space="preserve"> c</w:t>
      </w:r>
      <w:r w:rsidR="00D91A55">
        <w:t>ounsel for the respondent</w:t>
      </w:r>
      <w:r w:rsidR="00510147" w:rsidRPr="008536D7">
        <w:t>s</w:t>
      </w:r>
      <w:r w:rsidR="00D91A55">
        <w:t xml:space="preserve"> argued that the short term insurance book was sold and that Styles</w:t>
      </w:r>
      <w:r w:rsidR="00510147">
        <w:t xml:space="preserve"> </w:t>
      </w:r>
      <w:r w:rsidR="00510147" w:rsidRPr="008536D7">
        <w:t>&amp; Co</w:t>
      </w:r>
      <w:r w:rsidR="00510147">
        <w:t xml:space="preserve"> </w:t>
      </w:r>
      <w:r w:rsidR="00D91A55">
        <w:t>is not affected as a competitor.</w:t>
      </w:r>
    </w:p>
    <w:p w:rsidR="00F5248A" w:rsidRPr="00F5248A" w:rsidRDefault="00F5248A" w:rsidP="00BA3020">
      <w:pPr>
        <w:pStyle w:val="JudgmentNumbered"/>
        <w:numPr>
          <w:ilvl w:val="0"/>
          <w:numId w:val="0"/>
        </w:numPr>
        <w:autoSpaceDE w:val="0"/>
        <w:autoSpaceDN w:val="0"/>
        <w:adjustRightInd w:val="0"/>
        <w:spacing w:after="0"/>
        <w:ind w:left="567" w:hanging="567"/>
        <w:rPr>
          <w:sz w:val="28"/>
          <w:szCs w:val="28"/>
          <w:lang w:val="en-ZA"/>
        </w:rPr>
      </w:pPr>
    </w:p>
    <w:p w:rsidR="00F5248A" w:rsidRPr="00F5248A" w:rsidRDefault="002569E3" w:rsidP="002569E3">
      <w:pPr>
        <w:pStyle w:val="JudgmentNumbered"/>
        <w:numPr>
          <w:ilvl w:val="0"/>
          <w:numId w:val="0"/>
        </w:numPr>
        <w:autoSpaceDE w:val="0"/>
        <w:autoSpaceDN w:val="0"/>
        <w:adjustRightInd w:val="0"/>
        <w:spacing w:after="0"/>
        <w:ind w:left="567" w:hanging="567"/>
        <w:rPr>
          <w:sz w:val="28"/>
          <w:szCs w:val="28"/>
          <w:lang w:val="en-ZA"/>
        </w:rPr>
      </w:pPr>
      <w:r w:rsidRPr="00F5248A">
        <w:rPr>
          <w:szCs w:val="24"/>
          <w:lang w:val="en-ZA"/>
        </w:rPr>
        <w:lastRenderedPageBreak/>
        <w:t>[11]</w:t>
      </w:r>
      <w:r w:rsidRPr="00F5248A">
        <w:rPr>
          <w:szCs w:val="24"/>
          <w:lang w:val="en-ZA"/>
        </w:rPr>
        <w:tab/>
      </w:r>
      <w:r w:rsidR="00D91A55">
        <w:t xml:space="preserve">The Uniform Rules of Court provide guidance with regard to urgent matters. </w:t>
      </w:r>
      <w:r w:rsidR="007D0ABC">
        <w:t>S</w:t>
      </w:r>
      <w:r w:rsidR="00E86852">
        <w:t>elf-created urgency does not constitute urgency for the purposes of Uniform 6(12)</w:t>
      </w:r>
      <w:r w:rsidR="007D0ABC">
        <w:t xml:space="preserve">. </w:t>
      </w:r>
      <w:r w:rsidR="00D91A55">
        <w:t xml:space="preserve">The rule requires a litigant </w:t>
      </w:r>
      <w:r w:rsidR="000F4638">
        <w:t xml:space="preserve">to set out explicitly the circumstances </w:t>
      </w:r>
      <w:r w:rsidR="00510147">
        <w:t xml:space="preserve">which </w:t>
      </w:r>
      <w:r w:rsidR="000F4638">
        <w:t xml:space="preserve">rendered </w:t>
      </w:r>
      <w:r w:rsidR="00510147" w:rsidRPr="00F5248A">
        <w:t>the application</w:t>
      </w:r>
      <w:r w:rsidR="00510147">
        <w:t xml:space="preserve"> </w:t>
      </w:r>
      <w:r w:rsidR="000F4638">
        <w:t xml:space="preserve">urgent and why it cannot be afforded substantial redress in due course. </w:t>
      </w:r>
      <w:r w:rsidR="000F4638" w:rsidRPr="00F5248A">
        <w:t>The urgency</w:t>
      </w:r>
      <w:r w:rsidR="00510147" w:rsidRPr="00F5248A">
        <w:t xml:space="preserve"> that the applicants seem to rely on</w:t>
      </w:r>
      <w:r w:rsidR="00510147">
        <w:t xml:space="preserve"> </w:t>
      </w:r>
      <w:r w:rsidR="000F4638">
        <w:t xml:space="preserve">is that </w:t>
      </w:r>
      <w:r w:rsidR="00510147" w:rsidRPr="00F5248A">
        <w:t>they</w:t>
      </w:r>
      <w:r w:rsidR="00510147">
        <w:t xml:space="preserve"> </w:t>
      </w:r>
      <w:r w:rsidR="000F4638">
        <w:t xml:space="preserve">will not recover </w:t>
      </w:r>
      <w:r w:rsidR="00510147" w:rsidRPr="00F5248A">
        <w:t>their</w:t>
      </w:r>
      <w:r w:rsidR="00510147">
        <w:t xml:space="preserve"> </w:t>
      </w:r>
      <w:r w:rsidR="00CE1EFF">
        <w:t xml:space="preserve">losses from </w:t>
      </w:r>
      <w:r w:rsidR="00510147">
        <w:t xml:space="preserve">the second respondent </w:t>
      </w:r>
      <w:r w:rsidR="00CE1EFF">
        <w:t xml:space="preserve">if </w:t>
      </w:r>
      <w:r w:rsidR="00510147">
        <w:t xml:space="preserve">they </w:t>
      </w:r>
      <w:r w:rsidR="00CE1EFF">
        <w:t>fail</w:t>
      </w:r>
      <w:r w:rsidR="00510147">
        <w:t xml:space="preserve"> </w:t>
      </w:r>
      <w:r w:rsidR="00CE1EFF">
        <w:t xml:space="preserve">to ensure the restraint of trade </w:t>
      </w:r>
      <w:r w:rsidR="00510147">
        <w:t xml:space="preserve">clause </w:t>
      </w:r>
      <w:r w:rsidR="00CE1EFF">
        <w:t xml:space="preserve">is enforced at this time. </w:t>
      </w:r>
      <w:r w:rsidR="00510147" w:rsidRPr="00F5248A">
        <w:t xml:space="preserve">They </w:t>
      </w:r>
      <w:r w:rsidR="00CE1EFF" w:rsidRPr="00F5248A">
        <w:t>seek</w:t>
      </w:r>
      <w:r w:rsidR="00510147" w:rsidRPr="00F5248A">
        <w:t xml:space="preserve"> </w:t>
      </w:r>
      <w:r w:rsidR="00CE1EFF" w:rsidRPr="00F5248A">
        <w:t xml:space="preserve">to enforce an order that </w:t>
      </w:r>
      <w:r w:rsidR="00510147" w:rsidRPr="00F5248A">
        <w:t xml:space="preserve">limits the second respondent </w:t>
      </w:r>
      <w:r w:rsidR="00CE1EFF" w:rsidRPr="00F5248A">
        <w:t xml:space="preserve">from soliciting </w:t>
      </w:r>
      <w:r w:rsidR="00510147" w:rsidRPr="00F5248A">
        <w:t xml:space="preserve">their </w:t>
      </w:r>
      <w:r w:rsidR="00CE1EFF" w:rsidRPr="00F5248A">
        <w:t xml:space="preserve">clients and employees and </w:t>
      </w:r>
      <w:r w:rsidR="00F5248A">
        <w:t>indicate</w:t>
      </w:r>
      <w:r w:rsidR="005C40A9" w:rsidRPr="00F5248A">
        <w:t xml:space="preserve"> that</w:t>
      </w:r>
      <w:r w:rsidR="00F5248A">
        <w:t xml:space="preserve"> </w:t>
      </w:r>
      <w:r w:rsidR="005C40A9" w:rsidRPr="00F5248A">
        <w:t xml:space="preserve">because of the short duration of the restraint and confidentiality clause </w:t>
      </w:r>
      <w:r w:rsidR="00F5248A">
        <w:t xml:space="preserve">namely </w:t>
      </w:r>
      <w:r w:rsidR="005C40A9" w:rsidRPr="00F5248A">
        <w:t xml:space="preserve">12 months from the date of resignation, the second respondent, </w:t>
      </w:r>
      <w:r w:rsidR="00CE1EFF" w:rsidRPr="00F5248A">
        <w:t xml:space="preserve">may </w:t>
      </w:r>
      <w:r w:rsidR="005C40A9" w:rsidRPr="00F5248A">
        <w:t xml:space="preserve">thereafter </w:t>
      </w:r>
      <w:r w:rsidR="00CE1EFF" w:rsidRPr="00F5248A">
        <w:t xml:space="preserve">continue in his field of employment.  </w:t>
      </w:r>
    </w:p>
    <w:p w:rsidR="00F5248A" w:rsidRDefault="00F5248A" w:rsidP="00BA3020">
      <w:pPr>
        <w:pStyle w:val="ListParagraph"/>
        <w:rPr>
          <w:sz w:val="28"/>
          <w:szCs w:val="28"/>
          <w:lang w:val="en-ZA"/>
        </w:rPr>
      </w:pPr>
    </w:p>
    <w:p w:rsidR="009C1CE3" w:rsidRPr="00BA3020" w:rsidRDefault="002569E3" w:rsidP="002569E3">
      <w:pPr>
        <w:pStyle w:val="JudgmentNumbered"/>
        <w:numPr>
          <w:ilvl w:val="0"/>
          <w:numId w:val="0"/>
        </w:numPr>
        <w:autoSpaceDE w:val="0"/>
        <w:autoSpaceDN w:val="0"/>
        <w:adjustRightInd w:val="0"/>
        <w:spacing w:after="0"/>
        <w:ind w:left="567" w:hanging="567"/>
        <w:rPr>
          <w:sz w:val="28"/>
          <w:szCs w:val="28"/>
          <w:lang w:val="en-ZA"/>
        </w:rPr>
      </w:pPr>
      <w:r w:rsidRPr="00BA3020">
        <w:rPr>
          <w:szCs w:val="24"/>
          <w:lang w:val="en-ZA"/>
        </w:rPr>
        <w:t>[12]</w:t>
      </w:r>
      <w:r w:rsidRPr="00BA3020">
        <w:rPr>
          <w:szCs w:val="24"/>
          <w:lang w:val="en-ZA"/>
        </w:rPr>
        <w:tab/>
      </w:r>
      <w:r w:rsidR="007D0ABC">
        <w:t xml:space="preserve">Where the interim relief </w:t>
      </w:r>
      <w:r w:rsidR="00CE1EFF">
        <w:t xml:space="preserve">sought is alleged to be urgent </w:t>
      </w:r>
      <w:r w:rsidR="007D0ABC">
        <w:t xml:space="preserve">it is appropriate to act with expedition in launching the application. This was not the case in the present </w:t>
      </w:r>
      <w:r w:rsidR="009C1CE3">
        <w:t>matter. The applicant</w:t>
      </w:r>
      <w:r w:rsidR="005C40A9" w:rsidRPr="00F5248A">
        <w:t>s</w:t>
      </w:r>
      <w:r w:rsidR="009C1CE3">
        <w:t xml:space="preserve"> </w:t>
      </w:r>
      <w:r w:rsidR="007D0ABC">
        <w:t>delayed in launch</w:t>
      </w:r>
      <w:r w:rsidR="009C1CE3">
        <w:t xml:space="preserve">ing the application </w:t>
      </w:r>
      <w:r w:rsidR="007D0ABC">
        <w:t>then prosecut</w:t>
      </w:r>
      <w:r w:rsidR="009C1CE3">
        <w:t xml:space="preserve">ed the </w:t>
      </w:r>
      <w:r w:rsidR="007D0ABC">
        <w:t xml:space="preserve">application </w:t>
      </w:r>
      <w:r w:rsidR="009C1CE3">
        <w:t xml:space="preserve">with haste </w:t>
      </w:r>
      <w:r w:rsidR="007D0ABC">
        <w:t>leaving the respondent</w:t>
      </w:r>
      <w:r w:rsidR="005C40A9" w:rsidRPr="00F5248A">
        <w:t>s</w:t>
      </w:r>
      <w:r w:rsidR="007D0ABC">
        <w:t xml:space="preserve"> with little time to respond</w:t>
      </w:r>
      <w:r w:rsidR="00CE1EFF">
        <w:t xml:space="preserve">. </w:t>
      </w:r>
      <w:r w:rsidR="007D0ABC">
        <w:t>The issues raised b</w:t>
      </w:r>
      <w:r w:rsidR="00A700CD">
        <w:t>y the first respondent require substantial consideration</w:t>
      </w:r>
      <w:r w:rsidR="00CE1EFF">
        <w:t>. The discussions appear to have closed after the proof of transfer and questions of outstanding money and leave were raised</w:t>
      </w:r>
      <w:r w:rsidR="001A3BE4">
        <w:t xml:space="preserve"> by the respondents</w:t>
      </w:r>
      <w:r w:rsidR="00CE1EFF">
        <w:t>.</w:t>
      </w:r>
      <w:r w:rsidR="001A3BE4">
        <w:t xml:space="preserve"> Counsel for the applicant</w:t>
      </w:r>
      <w:r w:rsidR="005C40A9" w:rsidRPr="00F5248A">
        <w:t>s</w:t>
      </w:r>
      <w:r w:rsidR="001A3BE4">
        <w:t xml:space="preserve"> conceded that these issues could be addressed in Part B once the interim order was </w:t>
      </w:r>
      <w:r w:rsidR="005C40A9" w:rsidRPr="00F5248A">
        <w:t>granted</w:t>
      </w:r>
      <w:r w:rsidR="005C40A9">
        <w:t xml:space="preserve">. </w:t>
      </w:r>
      <w:r w:rsidR="005C40A9" w:rsidRPr="00F5248A">
        <w:t>T</w:t>
      </w:r>
      <w:r w:rsidR="009C1CE3">
        <w:t xml:space="preserve">he issues </w:t>
      </w:r>
      <w:r w:rsidR="00D63F9D">
        <w:t xml:space="preserve">related to remuneration, leave and reciprocity and the transfer in terms of the LRA </w:t>
      </w:r>
      <w:r w:rsidR="005C40A9">
        <w:t xml:space="preserve">should </w:t>
      </w:r>
      <w:r w:rsidR="005C40A9" w:rsidRPr="00F5248A">
        <w:t>also</w:t>
      </w:r>
      <w:r w:rsidR="005C40A9">
        <w:t xml:space="preserve"> </w:t>
      </w:r>
      <w:r w:rsidR="009C1CE3">
        <w:t>be dealt with in due course as they were raised for the first time in the heads of argument</w:t>
      </w:r>
      <w:r w:rsidR="00A700CD">
        <w:t>.</w:t>
      </w:r>
      <w:r w:rsidR="009C1CE3">
        <w:t xml:space="preserve"> </w:t>
      </w:r>
      <w:r w:rsidR="005C40A9">
        <w:t xml:space="preserve">On their own version </w:t>
      </w:r>
      <w:r w:rsidR="00CA3A5C">
        <w:t xml:space="preserve">and </w:t>
      </w:r>
      <w:r w:rsidR="005C40A9">
        <w:t xml:space="preserve">on the application of the </w:t>
      </w:r>
      <w:r w:rsidR="005C40A9" w:rsidRPr="00F5248A">
        <w:rPr>
          <w:i/>
        </w:rPr>
        <w:t xml:space="preserve">Plascon-Evans </w:t>
      </w:r>
      <w:r w:rsidR="005C40A9" w:rsidRPr="005C40A9">
        <w:t>rule</w:t>
      </w:r>
      <w:r w:rsidR="005C40A9">
        <w:rPr>
          <w:rStyle w:val="FootnoteReference"/>
        </w:rPr>
        <w:footnoteReference w:id="2"/>
      </w:r>
      <w:r w:rsidR="005C40A9" w:rsidRPr="005C40A9">
        <w:t xml:space="preserve"> </w:t>
      </w:r>
      <w:r w:rsidR="005C40A9">
        <w:t>the</w:t>
      </w:r>
      <w:r w:rsidR="00CA3A5C">
        <w:t xml:space="preserve">se issues were not raised in the heads of argument for the first time, </w:t>
      </w:r>
      <w:r w:rsidR="00CA3A5C" w:rsidRPr="00822DB7">
        <w:t>they were</w:t>
      </w:r>
      <w:r w:rsidR="00CA3A5C">
        <w:t xml:space="preserve"> raised in the answering affidavit and Styles &amp; Co did not reply when the opportunity arose to address it.</w:t>
      </w:r>
      <w:r w:rsidR="005C40A9">
        <w:t xml:space="preserve"> </w:t>
      </w:r>
    </w:p>
    <w:p w:rsidR="00BA3020" w:rsidRPr="00BA3020" w:rsidRDefault="00BA3020" w:rsidP="00BA3020">
      <w:pPr>
        <w:pStyle w:val="JudgmentNumbered"/>
        <w:numPr>
          <w:ilvl w:val="0"/>
          <w:numId w:val="0"/>
        </w:numPr>
        <w:autoSpaceDE w:val="0"/>
        <w:autoSpaceDN w:val="0"/>
        <w:adjustRightInd w:val="0"/>
        <w:spacing w:after="0"/>
        <w:ind w:left="567" w:hanging="567"/>
        <w:rPr>
          <w:sz w:val="28"/>
          <w:szCs w:val="28"/>
          <w:lang w:val="en-ZA"/>
        </w:rPr>
      </w:pPr>
    </w:p>
    <w:p w:rsidR="00BA3020" w:rsidRPr="00BA3020" w:rsidRDefault="002569E3" w:rsidP="002569E3">
      <w:pPr>
        <w:pStyle w:val="JudgmentNumbered"/>
        <w:numPr>
          <w:ilvl w:val="0"/>
          <w:numId w:val="0"/>
        </w:numPr>
        <w:autoSpaceDE w:val="0"/>
        <w:autoSpaceDN w:val="0"/>
        <w:adjustRightInd w:val="0"/>
        <w:spacing w:after="0"/>
        <w:ind w:left="567" w:hanging="567"/>
        <w:rPr>
          <w:sz w:val="28"/>
          <w:szCs w:val="28"/>
          <w:lang w:val="en-ZA"/>
        </w:rPr>
      </w:pPr>
      <w:r w:rsidRPr="00BA3020">
        <w:rPr>
          <w:szCs w:val="24"/>
          <w:lang w:val="en-ZA"/>
        </w:rPr>
        <w:t>[13]</w:t>
      </w:r>
      <w:r w:rsidRPr="00BA3020">
        <w:rPr>
          <w:szCs w:val="24"/>
          <w:lang w:val="en-ZA"/>
        </w:rPr>
        <w:tab/>
      </w:r>
      <w:r w:rsidR="00CA3A5C" w:rsidRPr="00822DB7">
        <w:t>In summary,</w:t>
      </w:r>
      <w:r w:rsidR="00CA3A5C">
        <w:t xml:space="preserve"> </w:t>
      </w:r>
      <w:r w:rsidR="00F5458F">
        <w:t>I have had regard to the applicant</w:t>
      </w:r>
      <w:r w:rsidR="00F5458F" w:rsidRPr="00822DB7">
        <w:t>s</w:t>
      </w:r>
      <w:r w:rsidR="00CA3A5C" w:rsidRPr="00822DB7">
        <w:t>’</w:t>
      </w:r>
      <w:r w:rsidR="00F5458F">
        <w:t xml:space="preserve"> version that the matter is urgent as they stand to lose a substantial </w:t>
      </w:r>
      <w:r w:rsidR="001A3BE4">
        <w:t xml:space="preserve">sum of money </w:t>
      </w:r>
      <w:r w:rsidR="003720B8">
        <w:t xml:space="preserve">if the </w:t>
      </w:r>
      <w:r w:rsidR="00CA3A5C">
        <w:t xml:space="preserve">application was not </w:t>
      </w:r>
      <w:r w:rsidR="003720B8">
        <w:t>considered urgent</w:t>
      </w:r>
      <w:r w:rsidR="00CA3A5C">
        <w:t>ly</w:t>
      </w:r>
      <w:r w:rsidR="003720B8">
        <w:t xml:space="preserve">. </w:t>
      </w:r>
      <w:r w:rsidR="00CA3A5C">
        <w:t>However, t</w:t>
      </w:r>
      <w:r w:rsidR="003720B8">
        <w:t>he applicants d</w:t>
      </w:r>
      <w:r w:rsidR="001A3BE4">
        <w:t xml:space="preserve">id </w:t>
      </w:r>
      <w:r w:rsidR="001E575F">
        <w:t>not</w:t>
      </w:r>
      <w:r w:rsidR="003720B8">
        <w:t xml:space="preserve"> indicate what amounts </w:t>
      </w:r>
      <w:r w:rsidR="00CA3A5C">
        <w:t xml:space="preserve">they </w:t>
      </w:r>
      <w:r w:rsidR="00CA3A5C">
        <w:lastRenderedPageBreak/>
        <w:t xml:space="preserve">consider “huge”. This </w:t>
      </w:r>
      <w:r w:rsidR="001A3BE4">
        <w:t xml:space="preserve">may be premature at this stage </w:t>
      </w:r>
      <w:r w:rsidR="001E575F">
        <w:t>if the matter were to proceed in the normal course</w:t>
      </w:r>
      <w:r w:rsidR="00CA3A5C">
        <w:t xml:space="preserve">. They, in any event, have </w:t>
      </w:r>
      <w:r w:rsidR="00822DB7">
        <w:t xml:space="preserve">an </w:t>
      </w:r>
      <w:r w:rsidR="00CA3A5C">
        <w:t xml:space="preserve">alternative remedy i.e </w:t>
      </w:r>
      <w:r w:rsidR="001E575F">
        <w:t xml:space="preserve">a claim for damages. </w:t>
      </w:r>
      <w:r w:rsidR="00822DB7">
        <w:t xml:space="preserve">Mr. Sean </w:t>
      </w:r>
      <w:r w:rsidR="003720B8" w:rsidRPr="00822DB7">
        <w:t>Style</w:t>
      </w:r>
      <w:r w:rsidR="00822DB7">
        <w:t>’</w:t>
      </w:r>
      <w:r w:rsidR="003720B8" w:rsidRPr="00822DB7">
        <w:t>s</w:t>
      </w:r>
      <w:r w:rsidR="00CA3A5C" w:rsidRPr="00822DB7">
        <w:t xml:space="preserve"> </w:t>
      </w:r>
      <w:r w:rsidR="003720B8" w:rsidRPr="00822DB7">
        <w:t>in</w:t>
      </w:r>
      <w:r w:rsidR="001E575F" w:rsidRPr="00822DB7">
        <w:t>timat</w:t>
      </w:r>
      <w:r w:rsidR="00CA3A5C" w:rsidRPr="00822DB7">
        <w:t>ion</w:t>
      </w:r>
      <w:r w:rsidR="00CA3A5C">
        <w:t xml:space="preserve"> </w:t>
      </w:r>
      <w:r w:rsidR="001E575F">
        <w:t>in</w:t>
      </w:r>
      <w:r w:rsidR="003720B8">
        <w:t xml:space="preserve"> correspondence attached to the affidavits that </w:t>
      </w:r>
      <w:r w:rsidR="00CA3A5C">
        <w:t xml:space="preserve">they </w:t>
      </w:r>
      <w:r w:rsidR="003720B8">
        <w:t>will not walk away from R45 000 per month in commission</w:t>
      </w:r>
      <w:r w:rsidR="001E575F">
        <w:t xml:space="preserve"> and that over a period of </w:t>
      </w:r>
      <w:r w:rsidR="00CA3A5C">
        <w:t xml:space="preserve">12 </w:t>
      </w:r>
      <w:r w:rsidR="001E575F">
        <w:t xml:space="preserve">months translates to a loss of R1 260 000 to </w:t>
      </w:r>
      <w:r w:rsidR="00CA3A5C">
        <w:t xml:space="preserve">the </w:t>
      </w:r>
      <w:r w:rsidR="00CA3A5C" w:rsidRPr="00FE6E3E">
        <w:t>applicants is not the issue</w:t>
      </w:r>
      <w:r w:rsidR="00FE6E3E" w:rsidRPr="00FE6E3E">
        <w:t>.</w:t>
      </w:r>
    </w:p>
    <w:p w:rsidR="00BA3020" w:rsidRDefault="00BA3020" w:rsidP="00BA3020">
      <w:pPr>
        <w:pStyle w:val="ListParagraph"/>
        <w:rPr>
          <w:sz w:val="28"/>
          <w:szCs w:val="28"/>
          <w:lang w:val="en-ZA"/>
        </w:rPr>
      </w:pPr>
    </w:p>
    <w:p w:rsidR="00BA3020" w:rsidRPr="00BA3020" w:rsidRDefault="002569E3" w:rsidP="002569E3">
      <w:pPr>
        <w:pStyle w:val="JudgmentNumbered"/>
        <w:numPr>
          <w:ilvl w:val="0"/>
          <w:numId w:val="0"/>
        </w:numPr>
        <w:autoSpaceDE w:val="0"/>
        <w:autoSpaceDN w:val="0"/>
        <w:adjustRightInd w:val="0"/>
        <w:spacing w:after="0"/>
        <w:ind w:left="567" w:hanging="567"/>
        <w:rPr>
          <w:sz w:val="28"/>
          <w:szCs w:val="28"/>
          <w:lang w:val="en-ZA"/>
        </w:rPr>
      </w:pPr>
      <w:r w:rsidRPr="00BA3020">
        <w:rPr>
          <w:szCs w:val="24"/>
          <w:lang w:val="en-ZA"/>
        </w:rPr>
        <w:t>[14]</w:t>
      </w:r>
      <w:r w:rsidRPr="00BA3020">
        <w:rPr>
          <w:szCs w:val="24"/>
          <w:lang w:val="en-ZA"/>
        </w:rPr>
        <w:tab/>
      </w:r>
      <w:r w:rsidR="00CA3A5C">
        <w:t xml:space="preserve">In any event, </w:t>
      </w:r>
      <w:r w:rsidR="00CA3A5C" w:rsidRPr="00822DB7">
        <w:t xml:space="preserve">the second respondent </w:t>
      </w:r>
      <w:r w:rsidR="003720B8" w:rsidRPr="00822DB7">
        <w:t>indicate</w:t>
      </w:r>
      <w:r w:rsidR="00CA3A5C" w:rsidRPr="00822DB7">
        <w:t>s (without any contradiction) that S</w:t>
      </w:r>
      <w:r w:rsidR="003720B8" w:rsidRPr="00822DB7">
        <w:t xml:space="preserve">tyles </w:t>
      </w:r>
      <w:r w:rsidR="00CA3A5C" w:rsidRPr="00822DB7">
        <w:t>&amp; Co</w:t>
      </w:r>
      <w:r w:rsidR="00CA3A5C">
        <w:t xml:space="preserve"> </w:t>
      </w:r>
      <w:r w:rsidR="003720B8">
        <w:t xml:space="preserve">did not pay his increased salary, </w:t>
      </w:r>
      <w:r w:rsidR="000674FF">
        <w:t xml:space="preserve">and </w:t>
      </w:r>
      <w:r w:rsidR="003720B8">
        <w:t>failed to pay his leave</w:t>
      </w:r>
      <w:r w:rsidR="000674FF">
        <w:t xml:space="preserve">. </w:t>
      </w:r>
      <w:r w:rsidR="000674FF" w:rsidRPr="00FE6E3E">
        <w:t xml:space="preserve">The new contract </w:t>
      </w:r>
      <w:r w:rsidR="003720B8" w:rsidRPr="00FE6E3E">
        <w:t xml:space="preserve">offer made by STS </w:t>
      </w:r>
      <w:r w:rsidR="000674FF" w:rsidRPr="00FE6E3E">
        <w:t xml:space="preserve">effectively </w:t>
      </w:r>
      <w:r w:rsidR="003720B8" w:rsidRPr="00FE6E3E">
        <w:t xml:space="preserve">reduced his salary. </w:t>
      </w:r>
      <w:r w:rsidR="00CA3A5C" w:rsidRPr="00FE6E3E">
        <w:t>The restraint,</w:t>
      </w:r>
      <w:r w:rsidR="00CA3A5C">
        <w:t xml:space="preserve"> will </w:t>
      </w:r>
      <w:r w:rsidR="000674FF">
        <w:t xml:space="preserve">limit his income earning ability having </w:t>
      </w:r>
      <w:r w:rsidR="000674FF" w:rsidRPr="00FE6E3E">
        <w:t xml:space="preserve">regard to his experience and his ability for the period of the restraint. </w:t>
      </w:r>
      <w:r w:rsidR="00FE6E3E">
        <w:t>It cannot be overlooked that</w:t>
      </w:r>
      <w:r w:rsidR="00CA3A5C" w:rsidRPr="00FE6E3E">
        <w:t xml:space="preserve"> t</w:t>
      </w:r>
      <w:r w:rsidR="009A53D9" w:rsidRPr="00FE6E3E">
        <w:t>he</w:t>
      </w:r>
      <w:r w:rsidR="009A53D9">
        <w:t xml:space="preserve"> applicant</w:t>
      </w:r>
      <w:r w:rsidR="00CA3A5C">
        <w:t>s</w:t>
      </w:r>
      <w:r w:rsidR="009A53D9">
        <w:t xml:space="preserve"> ha</w:t>
      </w:r>
      <w:r w:rsidR="00CA3A5C" w:rsidRPr="00FE6E3E">
        <w:t>ve</w:t>
      </w:r>
      <w:r w:rsidR="00CA3A5C">
        <w:t xml:space="preserve"> </w:t>
      </w:r>
      <w:r w:rsidR="009A53D9">
        <w:t xml:space="preserve">not attached proof of the transfer </w:t>
      </w:r>
      <w:r w:rsidR="00616868">
        <w:t>in terms of the LRA</w:t>
      </w:r>
      <w:r w:rsidR="000674FF">
        <w:t xml:space="preserve"> and there </w:t>
      </w:r>
      <w:r w:rsidR="009A53D9">
        <w:t xml:space="preserve">is no proof </w:t>
      </w:r>
      <w:r w:rsidR="00616868">
        <w:t xml:space="preserve">of payment </w:t>
      </w:r>
      <w:r w:rsidR="009A53D9">
        <w:t>by STS</w:t>
      </w:r>
      <w:r w:rsidR="000674FF">
        <w:t xml:space="preserve">. </w:t>
      </w:r>
      <w:r w:rsidR="0082289B">
        <w:t>S</w:t>
      </w:r>
      <w:r w:rsidR="009A53D9">
        <w:t>imilarly</w:t>
      </w:r>
      <w:r w:rsidR="0082289B">
        <w:t>,</w:t>
      </w:r>
      <w:r w:rsidR="009A53D9">
        <w:t xml:space="preserve"> the </w:t>
      </w:r>
      <w:r w:rsidR="00CA3A5C" w:rsidRPr="00FE6E3E">
        <w:t>respondents’</w:t>
      </w:r>
      <w:r w:rsidR="009A53D9">
        <w:t xml:space="preserve"> calculation relating to monies owed and the </w:t>
      </w:r>
      <w:r w:rsidR="00616868">
        <w:t>calculation thereof</w:t>
      </w:r>
      <w:r w:rsidR="009A53D9">
        <w:t xml:space="preserve"> require</w:t>
      </w:r>
      <w:r w:rsidR="00CA3A5C">
        <w:t xml:space="preserve"> </w:t>
      </w:r>
      <w:r w:rsidR="009A53D9">
        <w:t xml:space="preserve">expansion which </w:t>
      </w:r>
      <w:r w:rsidR="00CA3A5C">
        <w:t xml:space="preserve">the second respondent </w:t>
      </w:r>
      <w:r w:rsidR="009A53D9">
        <w:t xml:space="preserve">could not have accomplished in </w:t>
      </w:r>
      <w:r w:rsidR="0082289B">
        <w:t xml:space="preserve">the </w:t>
      </w:r>
      <w:r w:rsidR="009A53D9">
        <w:t xml:space="preserve">two days afforded </w:t>
      </w:r>
      <w:r w:rsidR="0082289B">
        <w:t xml:space="preserve">him </w:t>
      </w:r>
      <w:r w:rsidR="009A53D9">
        <w:t xml:space="preserve">to respond. There was also </w:t>
      </w:r>
      <w:r w:rsidR="00616868">
        <w:t xml:space="preserve">no affidavit indicating </w:t>
      </w:r>
      <w:r w:rsidR="00CA3A5C">
        <w:t xml:space="preserve">how </w:t>
      </w:r>
      <w:r w:rsidR="00CA3A5C" w:rsidRPr="00FE6E3E">
        <w:t>the second respondent</w:t>
      </w:r>
      <w:r w:rsidR="00CA3A5C">
        <w:t xml:space="preserve"> was</w:t>
      </w:r>
      <w:r w:rsidR="00616868">
        <w:t xml:space="preserve"> instrumental in securing the change in respect of the </w:t>
      </w:r>
      <w:r w:rsidR="00CA3A5C" w:rsidRPr="00FE6E3E">
        <w:t>12</w:t>
      </w:r>
      <w:r w:rsidR="00CA3A5C">
        <w:t xml:space="preserve"> </w:t>
      </w:r>
      <w:r w:rsidR="00616868">
        <w:t xml:space="preserve">persons who </w:t>
      </w:r>
      <w:r w:rsidR="009A53D9">
        <w:t xml:space="preserve">changed to Alt Risk and whether it was service </w:t>
      </w:r>
      <w:r w:rsidR="00160557">
        <w:t xml:space="preserve">or support </w:t>
      </w:r>
      <w:r w:rsidR="009A53D9">
        <w:t xml:space="preserve">related or </w:t>
      </w:r>
      <w:r w:rsidR="00160557">
        <w:t>an unduly solicited change.</w:t>
      </w:r>
    </w:p>
    <w:p w:rsidR="00BA3020" w:rsidRDefault="00BA3020" w:rsidP="00BA3020">
      <w:pPr>
        <w:pStyle w:val="ListParagraph"/>
      </w:pPr>
    </w:p>
    <w:p w:rsidR="00FA3B11" w:rsidRPr="00BA3020" w:rsidRDefault="002569E3" w:rsidP="002569E3">
      <w:pPr>
        <w:pStyle w:val="JudgmentNumbered"/>
        <w:numPr>
          <w:ilvl w:val="0"/>
          <w:numId w:val="0"/>
        </w:numPr>
        <w:autoSpaceDE w:val="0"/>
        <w:autoSpaceDN w:val="0"/>
        <w:adjustRightInd w:val="0"/>
        <w:spacing w:after="0"/>
        <w:ind w:left="567" w:hanging="567"/>
        <w:rPr>
          <w:sz w:val="28"/>
          <w:szCs w:val="28"/>
          <w:lang w:val="en-ZA"/>
        </w:rPr>
      </w:pPr>
      <w:r w:rsidRPr="00BA3020">
        <w:rPr>
          <w:szCs w:val="24"/>
          <w:lang w:val="en-ZA"/>
        </w:rPr>
        <w:t>[15]</w:t>
      </w:r>
      <w:r w:rsidRPr="00BA3020">
        <w:rPr>
          <w:szCs w:val="24"/>
          <w:lang w:val="en-ZA"/>
        </w:rPr>
        <w:tab/>
      </w:r>
      <w:r w:rsidR="00160557">
        <w:t xml:space="preserve"> </w:t>
      </w:r>
      <w:r w:rsidR="009A53D9">
        <w:t xml:space="preserve"> </w:t>
      </w:r>
      <w:r w:rsidR="0049244E">
        <w:t xml:space="preserve"> W</w:t>
      </w:r>
      <w:r w:rsidR="00E86852">
        <w:t xml:space="preserve">here </w:t>
      </w:r>
      <w:r w:rsidR="00E7293F" w:rsidRPr="00FE6E3E">
        <w:t>an</w:t>
      </w:r>
      <w:r w:rsidR="00E7293F">
        <w:t xml:space="preserve"> </w:t>
      </w:r>
      <w:r w:rsidR="0049244E">
        <w:t xml:space="preserve">applicant seeks </w:t>
      </w:r>
      <w:r w:rsidR="00E86852">
        <w:t>interim relief</w:t>
      </w:r>
      <w:r w:rsidR="0082289B">
        <w:t xml:space="preserve"> on an urgent basis</w:t>
      </w:r>
      <w:r w:rsidR="00E86852">
        <w:t xml:space="preserve">, </w:t>
      </w:r>
      <w:r w:rsidR="0049244E">
        <w:t xml:space="preserve">it must do so </w:t>
      </w:r>
      <w:r w:rsidR="00E86852">
        <w:t>with maximum expedition</w:t>
      </w:r>
      <w:r w:rsidR="0049244E">
        <w:t xml:space="preserve">. </w:t>
      </w:r>
      <w:r w:rsidR="00E86852">
        <w:t>The non-compliance with the provisions of Uniform Rule 6(12)</w:t>
      </w:r>
      <w:r w:rsidR="00160557">
        <w:t xml:space="preserve"> requires the applicant to explain th</w:t>
      </w:r>
      <w:r w:rsidR="0082289B">
        <w:t xml:space="preserve">e delay, the applicants’ explanation that the parties were in communication does not address the delay. </w:t>
      </w:r>
      <w:r w:rsidR="00160557">
        <w:t xml:space="preserve">The urgency is </w:t>
      </w:r>
      <w:r w:rsidR="005C40A9">
        <w:t>self-</w:t>
      </w:r>
      <w:r w:rsidR="00E7293F">
        <w:t>created. The</w:t>
      </w:r>
      <w:r w:rsidR="00160557">
        <w:t xml:space="preserve"> prejudice which counsel alluded to is financial which </w:t>
      </w:r>
      <w:r w:rsidR="00FA3B11">
        <w:t>can be recovered in due course as the applicant</w:t>
      </w:r>
      <w:r w:rsidR="00FF14F5">
        <w:t>s</w:t>
      </w:r>
      <w:r w:rsidR="00FA3B11">
        <w:t xml:space="preserve"> have proceeded against </w:t>
      </w:r>
      <w:r w:rsidR="00E7293F">
        <w:t>the respondents. Thus,</w:t>
      </w:r>
      <w:r w:rsidR="00FA3B11">
        <w:t xml:space="preserve"> the submission that they will not recover any losses ignores that they have launched this application against </w:t>
      </w:r>
      <w:r w:rsidR="00E7293F">
        <w:t>the respondents.</w:t>
      </w:r>
      <w:r w:rsidR="00FA3B11">
        <w:t xml:space="preserve"> </w:t>
      </w:r>
    </w:p>
    <w:p w:rsidR="00BA3020" w:rsidRDefault="00BA3020" w:rsidP="00BA3020">
      <w:pPr>
        <w:pStyle w:val="ListParagraph"/>
        <w:rPr>
          <w:sz w:val="28"/>
          <w:szCs w:val="28"/>
          <w:lang w:val="en-ZA"/>
        </w:rPr>
      </w:pPr>
    </w:p>
    <w:p w:rsidR="00E024D6" w:rsidRPr="00BA3020" w:rsidRDefault="002569E3" w:rsidP="002569E3">
      <w:pPr>
        <w:pStyle w:val="JudgmentNumbered"/>
        <w:numPr>
          <w:ilvl w:val="0"/>
          <w:numId w:val="0"/>
        </w:numPr>
        <w:autoSpaceDE w:val="0"/>
        <w:autoSpaceDN w:val="0"/>
        <w:adjustRightInd w:val="0"/>
        <w:spacing w:after="0"/>
        <w:ind w:left="567" w:hanging="567"/>
        <w:rPr>
          <w:sz w:val="28"/>
          <w:szCs w:val="28"/>
          <w:lang w:val="en-ZA"/>
        </w:rPr>
      </w:pPr>
      <w:r w:rsidRPr="00BA3020">
        <w:rPr>
          <w:szCs w:val="24"/>
          <w:lang w:val="en-ZA"/>
        </w:rPr>
        <w:lastRenderedPageBreak/>
        <w:t>[16]</w:t>
      </w:r>
      <w:r w:rsidRPr="00BA3020">
        <w:rPr>
          <w:szCs w:val="24"/>
          <w:lang w:val="en-ZA"/>
        </w:rPr>
        <w:tab/>
      </w:r>
      <w:r w:rsidR="00E7293F">
        <w:t xml:space="preserve">The principles applicable in restraint of trade agreements are </w:t>
      </w:r>
      <w:r w:rsidR="00E024D6">
        <w:t>trite.</w:t>
      </w:r>
      <w:r w:rsidR="00E024D6">
        <w:rPr>
          <w:rStyle w:val="FootnoteReference"/>
        </w:rPr>
        <w:footnoteReference w:id="3"/>
      </w:r>
      <w:r w:rsidR="00FE6E3E">
        <w:t xml:space="preserve"> </w:t>
      </w:r>
      <w:r w:rsidR="00E024D6">
        <w:t xml:space="preserve">In </w:t>
      </w:r>
      <w:r w:rsidR="00E024D6" w:rsidRPr="00BA3020">
        <w:rPr>
          <w:i/>
          <w:lang w:val="en-ZA" w:eastAsia="en-ZA"/>
        </w:rPr>
        <w:t>Reddy v Siemens Telecommunications (Pty) Ltd</w:t>
      </w:r>
      <w:r w:rsidR="00E024D6">
        <w:rPr>
          <w:rStyle w:val="FootnoteReference"/>
          <w:i/>
          <w:lang w:val="en-ZA" w:eastAsia="en-ZA"/>
        </w:rPr>
        <w:footnoteReference w:id="4"/>
      </w:r>
      <w:r w:rsidR="00E024D6" w:rsidRPr="00BA3020">
        <w:rPr>
          <w:lang w:val="en-ZA" w:eastAsia="en-ZA"/>
        </w:rPr>
        <w:t xml:space="preserve">, the Court noted the decision in </w:t>
      </w:r>
      <w:r w:rsidR="00E024D6" w:rsidRPr="00BA3020">
        <w:rPr>
          <w:i/>
          <w:lang w:val="en-ZA" w:eastAsia="en-ZA"/>
        </w:rPr>
        <w:t>Magna Alloys</w:t>
      </w:r>
      <w:r w:rsidR="00E024D6" w:rsidRPr="00BA3020">
        <w:rPr>
          <w:lang w:val="en-ZA" w:eastAsia="en-ZA"/>
        </w:rPr>
        <w:t xml:space="preserve"> where the Court reversed the common law position and held that: </w:t>
      </w:r>
    </w:p>
    <w:p w:rsidR="00E024D6" w:rsidRPr="0079572D" w:rsidRDefault="00E024D6" w:rsidP="00BA3020">
      <w:pPr>
        <w:pStyle w:val="JudgmentNumbered"/>
        <w:numPr>
          <w:ilvl w:val="0"/>
          <w:numId w:val="0"/>
        </w:numPr>
        <w:ind w:left="1440"/>
        <w:rPr>
          <w:color w:val="000000"/>
          <w:sz w:val="22"/>
          <w:lang w:val="en-ZA" w:eastAsia="en-ZA"/>
        </w:rPr>
      </w:pPr>
      <w:r>
        <w:rPr>
          <w:color w:val="000000"/>
          <w:sz w:val="22"/>
          <w:lang w:val="en-ZA" w:eastAsia="en-ZA"/>
        </w:rPr>
        <w:t>“</w:t>
      </w:r>
      <w:r w:rsidRPr="0079572D">
        <w:rPr>
          <w:color w:val="000000"/>
          <w:sz w:val="22"/>
          <w:lang w:val="en-ZA" w:eastAsia="en-ZA"/>
        </w:rPr>
        <w:t xml:space="preserve">agreements in restraint of trade were valid and enforceable unless they are unreasonable and thus contrary to public </w:t>
      </w:r>
      <w:r>
        <w:rPr>
          <w:color w:val="000000"/>
          <w:sz w:val="22"/>
          <w:lang w:val="en-ZA" w:eastAsia="en-ZA"/>
        </w:rPr>
        <w:t>policy, which necessarily as a </w:t>
      </w:r>
      <w:r w:rsidRPr="0079572D">
        <w:rPr>
          <w:color w:val="000000"/>
          <w:sz w:val="22"/>
          <w:lang w:val="en-ZA" w:eastAsia="en-ZA"/>
        </w:rPr>
        <w:t>consequence of their common-law validity has the effect that a party who challenges the enforceability of the agreement bears the burden of alleging and proving</w:t>
      </w:r>
      <w:r>
        <w:rPr>
          <w:color w:val="000000"/>
          <w:sz w:val="22"/>
          <w:lang w:val="en-ZA" w:eastAsia="en-ZA"/>
        </w:rPr>
        <w:t xml:space="preserve"> </w:t>
      </w:r>
      <w:r w:rsidRPr="0079572D">
        <w:rPr>
          <w:color w:val="000000"/>
          <w:sz w:val="22"/>
          <w:lang w:val="en-ZA" w:eastAsia="en-ZA"/>
        </w:rPr>
        <w:t>that it is unreasonable.</w:t>
      </w:r>
      <w:bookmarkStart w:id="1" w:name="0-0-0-365137"/>
      <w:bookmarkEnd w:id="1"/>
      <w:r w:rsidRPr="0079572D">
        <w:rPr>
          <w:color w:val="000000"/>
          <w:sz w:val="22"/>
          <w:lang w:val="en-ZA" w:eastAsia="en-ZA"/>
        </w:rPr>
        <w:t xml:space="preserve"> The effect of the judgment is summarised in </w:t>
      </w:r>
      <w:r w:rsidRPr="0079572D">
        <w:rPr>
          <w:i/>
          <w:iCs/>
          <w:color w:val="000000"/>
          <w:sz w:val="22"/>
          <w:lang w:val="en-ZA" w:eastAsia="en-ZA"/>
        </w:rPr>
        <w:t>J Louw and Co</w:t>
      </w:r>
      <w:r>
        <w:rPr>
          <w:color w:val="000000"/>
          <w:sz w:val="22"/>
          <w:lang w:val="en-ZA" w:eastAsia="en-ZA"/>
        </w:rPr>
        <w:t> </w:t>
      </w:r>
      <w:r w:rsidRPr="0079572D">
        <w:rPr>
          <w:i/>
          <w:iCs/>
          <w:color w:val="000000"/>
          <w:sz w:val="22"/>
          <w:lang w:val="en-ZA" w:eastAsia="en-ZA"/>
        </w:rPr>
        <w:t>(Pty) Ltd v Richter and Others</w:t>
      </w:r>
      <w:r>
        <w:rPr>
          <w:i/>
          <w:iCs/>
          <w:color w:val="000000"/>
          <w:sz w:val="22"/>
          <w:lang w:val="en-ZA" w:eastAsia="en-ZA"/>
        </w:rPr>
        <w:t xml:space="preserve"> </w:t>
      </w:r>
      <w:r w:rsidRPr="00463B79">
        <w:rPr>
          <w:iCs/>
          <w:color w:val="000000"/>
          <w:sz w:val="22"/>
          <w:lang w:val="en-ZA" w:eastAsia="en-ZA"/>
        </w:rPr>
        <w:t>1987(2) SA 237(N) at 243 B-C</w:t>
      </w:r>
      <w:r>
        <w:rPr>
          <w:i/>
          <w:iCs/>
          <w:color w:val="000000"/>
          <w:sz w:val="22"/>
          <w:lang w:val="en-ZA" w:eastAsia="en-ZA"/>
        </w:rPr>
        <w:t>:</w:t>
      </w:r>
      <w:bookmarkStart w:id="2" w:name="0-0-0-365141"/>
      <w:bookmarkEnd w:id="2"/>
      <w:r w:rsidRPr="0079572D">
        <w:rPr>
          <w:color w:val="000000"/>
          <w:sz w:val="22"/>
          <w:lang w:val="en-ZA" w:eastAsia="en-ZA"/>
        </w:rPr>
        <w:t xml:space="preserve"> </w:t>
      </w:r>
    </w:p>
    <w:p w:rsidR="00E024D6" w:rsidRPr="00463B79" w:rsidRDefault="00E024D6" w:rsidP="00BA3020">
      <w:pPr>
        <w:pStyle w:val="JudgmentNumbered"/>
        <w:numPr>
          <w:ilvl w:val="0"/>
          <w:numId w:val="0"/>
        </w:numPr>
        <w:ind w:left="2160"/>
        <w:rPr>
          <w:sz w:val="20"/>
          <w:szCs w:val="20"/>
          <w:lang w:val="en-ZA" w:eastAsia="en-ZA"/>
        </w:rPr>
      </w:pPr>
      <w:r w:rsidRPr="00463B79">
        <w:rPr>
          <w:sz w:val="20"/>
          <w:szCs w:val="20"/>
          <w:lang w:val="en-ZA" w:eastAsia="en-ZA"/>
        </w:rPr>
        <w:t>'Covenants in restraint of trade are valid. Like all other contractual stipulations, however, they are unenforceable when, and to the extent that, their enforcement would be contrary to public policy. It is against public policy to enforce a covenant which is unreasonable, one which unreasonably restricts the covenantor's freedom to trade or to work. Insofar as it has that effect, the covenant will not therefore be enforced. Whether it is indeed unreasonable must be determined with reference to the circumstances of the case. Such circumstances are not limited to those that existed when the parties entered into the covenant. Account must also be taken of what has happened since then and, in particular, of the situation prevailing at the time enforcement is sought.'</w:t>
      </w:r>
    </w:p>
    <w:p w:rsidR="00E7293F" w:rsidRDefault="002569E3" w:rsidP="002569E3">
      <w:pPr>
        <w:pStyle w:val="JudgmentNumbered"/>
        <w:numPr>
          <w:ilvl w:val="0"/>
          <w:numId w:val="0"/>
        </w:numPr>
        <w:ind w:left="567" w:hanging="567"/>
      </w:pPr>
      <w:r>
        <w:rPr>
          <w:szCs w:val="24"/>
        </w:rPr>
        <w:t>[17]</w:t>
      </w:r>
      <w:r>
        <w:rPr>
          <w:szCs w:val="24"/>
        </w:rPr>
        <w:tab/>
      </w:r>
      <w:r w:rsidR="00E024D6">
        <w:t>Recently, the Constitutional Court held:</w:t>
      </w:r>
      <w:r w:rsidR="00E7293F">
        <w:rPr>
          <w:rStyle w:val="FootnoteReference"/>
        </w:rPr>
        <w:footnoteReference w:id="5"/>
      </w:r>
      <w:r w:rsidR="00E7293F">
        <w:t xml:space="preserve">  </w:t>
      </w:r>
    </w:p>
    <w:p w:rsidR="00E7293F" w:rsidRPr="00BD56AB" w:rsidRDefault="00E024D6" w:rsidP="00BA3020">
      <w:pPr>
        <w:pStyle w:val="JudgmentNumbered"/>
        <w:numPr>
          <w:ilvl w:val="0"/>
          <w:numId w:val="0"/>
        </w:numPr>
        <w:ind w:left="1134" w:hanging="11"/>
        <w:rPr>
          <w:color w:val="000000"/>
          <w:sz w:val="22"/>
          <w:lang w:val="en-ZA" w:eastAsia="en-ZA"/>
        </w:rPr>
      </w:pPr>
      <w:r>
        <w:rPr>
          <w:color w:val="000000"/>
          <w:sz w:val="22"/>
          <w:lang w:val="en-ZA" w:eastAsia="en-ZA"/>
        </w:rPr>
        <w:t>“It</w:t>
      </w:r>
      <w:r w:rsidR="00E7293F" w:rsidRPr="00BD56AB">
        <w:rPr>
          <w:color w:val="000000"/>
          <w:sz w:val="22"/>
          <w:lang w:val="en-ZA" w:eastAsia="en-ZA"/>
        </w:rPr>
        <w:t xml:space="preserve"> is clear that public policy imports values of fairness, reasonableness and justice. </w:t>
      </w:r>
      <w:bookmarkStart w:id="3" w:name="0-0-0-84579"/>
      <w:bookmarkEnd w:id="3"/>
      <w:r w:rsidR="00E7293F" w:rsidRPr="00BD56AB">
        <w:rPr>
          <w:color w:val="000000"/>
          <w:sz w:val="22"/>
          <w:lang w:val="en-ZA" w:eastAsia="en-ZA"/>
        </w:rPr>
        <w:t>Ubuntu, which encompasses these values, is now also recognised as a constitutional value, inspiring our constitutional compact, which in turn informs public policy. </w:t>
      </w:r>
      <w:bookmarkStart w:id="4" w:name="0-0-0-84583"/>
      <w:bookmarkEnd w:id="4"/>
      <w:r w:rsidR="00E7293F" w:rsidRPr="00BD56AB">
        <w:rPr>
          <w:color w:val="000000"/>
          <w:sz w:val="22"/>
          <w:lang w:val="en-ZA" w:eastAsia="en-ZA"/>
        </w:rPr>
        <w:t>These values form important considerations in the balancing exercise required to determine whether a contractual term, or its enforcement, is contrary to public policy.</w:t>
      </w:r>
    </w:p>
    <w:p w:rsidR="00E7293F" w:rsidRPr="00AD29C7" w:rsidRDefault="00AD29C7" w:rsidP="00BA3020">
      <w:pPr>
        <w:pStyle w:val="JudgmentNumbered"/>
        <w:numPr>
          <w:ilvl w:val="0"/>
          <w:numId w:val="0"/>
        </w:numPr>
        <w:ind w:left="567" w:hanging="567"/>
      </w:pPr>
      <w:r>
        <w:rPr>
          <w:lang w:val="en-ZA" w:eastAsia="en-ZA"/>
        </w:rPr>
        <w:t>[18]</w:t>
      </w:r>
      <w:r>
        <w:rPr>
          <w:lang w:val="en-ZA" w:eastAsia="en-ZA"/>
        </w:rPr>
        <w:tab/>
        <w:t>Applying the above dicta to</w:t>
      </w:r>
      <w:r w:rsidR="00E024D6" w:rsidRPr="00FE6E3E">
        <w:rPr>
          <w:lang w:val="en-ZA" w:eastAsia="en-ZA"/>
        </w:rPr>
        <w:t xml:space="preserve"> the facts of this matter, t</w:t>
      </w:r>
      <w:r w:rsidR="003761F7" w:rsidRPr="00FE6E3E">
        <w:rPr>
          <w:lang w:val="en-ZA" w:eastAsia="en-ZA"/>
        </w:rPr>
        <w:t xml:space="preserve">he </w:t>
      </w:r>
      <w:r w:rsidR="00B75ADB" w:rsidRPr="00FE6E3E">
        <w:rPr>
          <w:lang w:val="en-ZA" w:eastAsia="en-ZA"/>
        </w:rPr>
        <w:t>application wa</w:t>
      </w:r>
      <w:r w:rsidR="003761F7" w:rsidRPr="00FE6E3E">
        <w:rPr>
          <w:lang w:val="en-ZA" w:eastAsia="en-ZA"/>
        </w:rPr>
        <w:t xml:space="preserve">s launched in December 2022 where the restraint is applicable for a limited period of </w:t>
      </w:r>
      <w:r w:rsidR="00E7293F" w:rsidRPr="00FE6E3E">
        <w:rPr>
          <w:lang w:val="en-ZA" w:eastAsia="en-ZA"/>
        </w:rPr>
        <w:t>12</w:t>
      </w:r>
      <w:r w:rsidR="00E7293F" w:rsidRPr="00E024D6">
        <w:rPr>
          <w:highlight w:val="yellow"/>
          <w:lang w:val="en-ZA" w:eastAsia="en-ZA"/>
        </w:rPr>
        <w:t xml:space="preserve"> </w:t>
      </w:r>
      <w:r w:rsidR="003761F7" w:rsidRPr="00AD29C7">
        <w:rPr>
          <w:lang w:val="en-ZA" w:eastAsia="en-ZA"/>
        </w:rPr>
        <w:lastRenderedPageBreak/>
        <w:t xml:space="preserve">months. </w:t>
      </w:r>
      <w:r w:rsidR="00E7293F" w:rsidRPr="00AD29C7">
        <w:rPr>
          <w:lang w:val="en-ZA" w:eastAsia="en-ZA"/>
        </w:rPr>
        <w:t>Reliance by c</w:t>
      </w:r>
      <w:r w:rsidR="003761F7" w:rsidRPr="00AD29C7">
        <w:rPr>
          <w:lang w:val="en-ZA" w:eastAsia="en-ZA"/>
        </w:rPr>
        <w:t>ounsel for the applicant</w:t>
      </w:r>
      <w:r w:rsidR="00E7293F" w:rsidRPr="00AD29C7">
        <w:rPr>
          <w:lang w:val="en-ZA" w:eastAsia="en-ZA"/>
        </w:rPr>
        <w:t>s</w:t>
      </w:r>
      <w:r w:rsidR="003761F7" w:rsidRPr="00AD29C7">
        <w:rPr>
          <w:lang w:val="en-ZA" w:eastAsia="en-ZA"/>
        </w:rPr>
        <w:t xml:space="preserve"> </w:t>
      </w:r>
      <w:r w:rsidR="00E7293F" w:rsidRPr="00AD29C7">
        <w:rPr>
          <w:lang w:val="en-ZA" w:eastAsia="en-ZA"/>
        </w:rPr>
        <w:t xml:space="preserve">on </w:t>
      </w:r>
      <w:r w:rsidR="00E7293F" w:rsidRPr="00AD29C7">
        <w:rPr>
          <w:i/>
        </w:rPr>
        <w:t>Slo Jo (Pty) Ltd v Beedle and Another</w:t>
      </w:r>
      <w:r w:rsidR="00E7293F" w:rsidRPr="00AD29C7">
        <w:t xml:space="preserve"> [2023] 1 BLLR 68 LC does not assist the</w:t>
      </w:r>
      <w:r w:rsidR="00E024D6" w:rsidRPr="00AD29C7">
        <w:t xml:space="preserve"> applicants </w:t>
      </w:r>
      <w:r w:rsidR="00E7293F" w:rsidRPr="00AD29C7">
        <w:t xml:space="preserve">because even if I accept that STS stepped into the shoes of Styles &amp; Co and became the employer of the second respondent, it follows that they had to take on all obligations in terms of the agreement which included the payment of salary, leave pay due and commission in terms of the contract of employment. The second respondent has a claim against STS for the leave and salary and commission negotiated with Styles &amp; Co. The reciprocity defence raised by the respondents is applicable against STS and Styles &amp; Co. </w:t>
      </w:r>
    </w:p>
    <w:p w:rsidR="005A35A0" w:rsidRPr="00AD29C7" w:rsidRDefault="00AD29C7" w:rsidP="00BA3020">
      <w:pPr>
        <w:pStyle w:val="JudgmentNumbered"/>
        <w:numPr>
          <w:ilvl w:val="0"/>
          <w:numId w:val="0"/>
        </w:numPr>
        <w:ind w:left="567" w:hanging="567"/>
      </w:pPr>
      <w:r>
        <w:rPr>
          <w:lang w:val="en-ZA" w:eastAsia="en-ZA"/>
        </w:rPr>
        <w:t>[19]</w:t>
      </w:r>
      <w:r>
        <w:rPr>
          <w:lang w:val="en-ZA" w:eastAsia="en-ZA"/>
        </w:rPr>
        <w:tab/>
      </w:r>
      <w:r w:rsidR="00131D93" w:rsidRPr="00AD29C7">
        <w:rPr>
          <w:lang w:val="en-ZA" w:eastAsia="en-ZA"/>
        </w:rPr>
        <w:t>The present matter is similar to</w:t>
      </w:r>
      <w:r w:rsidR="00B75ADB" w:rsidRPr="00AD29C7">
        <w:rPr>
          <w:lang w:val="en-ZA" w:eastAsia="en-ZA"/>
        </w:rPr>
        <w:t xml:space="preserve"> </w:t>
      </w:r>
      <w:r w:rsidR="00E7293F" w:rsidRPr="00AD29C7">
        <w:rPr>
          <w:lang w:val="en-ZA" w:eastAsia="en-ZA"/>
        </w:rPr>
        <w:t xml:space="preserve">the </w:t>
      </w:r>
      <w:r w:rsidR="00B75ADB" w:rsidRPr="00AD29C7">
        <w:rPr>
          <w:lang w:val="en-ZA" w:eastAsia="en-ZA"/>
        </w:rPr>
        <w:t>facts in</w:t>
      </w:r>
      <w:r w:rsidR="00131D93" w:rsidRPr="00AD29C7">
        <w:rPr>
          <w:lang w:val="en-ZA" w:eastAsia="en-ZA"/>
        </w:rPr>
        <w:t xml:space="preserve"> </w:t>
      </w:r>
      <w:r w:rsidR="00131D93" w:rsidRPr="00AD29C7">
        <w:rPr>
          <w:i/>
          <w:lang w:val="en-ZA" w:eastAsia="en-ZA"/>
        </w:rPr>
        <w:t>Reddy</w:t>
      </w:r>
      <w:r w:rsidR="00131D93" w:rsidRPr="00AD29C7">
        <w:rPr>
          <w:lang w:val="en-ZA" w:eastAsia="en-ZA"/>
        </w:rPr>
        <w:t xml:space="preserve"> above</w:t>
      </w:r>
      <w:r w:rsidR="005B5B36" w:rsidRPr="00AD29C7">
        <w:rPr>
          <w:rStyle w:val="FootnoteReference"/>
          <w:lang w:val="en-ZA" w:eastAsia="en-ZA"/>
        </w:rPr>
        <w:footnoteReference w:id="6"/>
      </w:r>
      <w:r w:rsidR="00131D93" w:rsidRPr="00AD29C7">
        <w:rPr>
          <w:lang w:val="en-ZA" w:eastAsia="en-ZA"/>
        </w:rPr>
        <w:t xml:space="preserve">, where the restraint was for </w:t>
      </w:r>
      <w:r w:rsidR="00E7293F" w:rsidRPr="00AD29C7">
        <w:rPr>
          <w:lang w:val="en-ZA" w:eastAsia="en-ZA"/>
        </w:rPr>
        <w:t xml:space="preserve">12 </w:t>
      </w:r>
      <w:r w:rsidR="00131D93" w:rsidRPr="00AD29C7">
        <w:rPr>
          <w:lang w:val="en-ZA" w:eastAsia="en-ZA"/>
        </w:rPr>
        <w:t>months</w:t>
      </w:r>
      <w:r w:rsidR="00E7293F" w:rsidRPr="00AD29C7">
        <w:rPr>
          <w:lang w:val="en-ZA" w:eastAsia="en-ZA"/>
        </w:rPr>
        <w:t>. O</w:t>
      </w:r>
      <w:r w:rsidR="00B75ADB" w:rsidRPr="00AD29C7">
        <w:rPr>
          <w:lang w:val="en-ZA" w:eastAsia="en-ZA"/>
        </w:rPr>
        <w:t>n appeal</w:t>
      </w:r>
      <w:r>
        <w:rPr>
          <w:lang w:val="en-ZA" w:eastAsia="en-ZA"/>
        </w:rPr>
        <w:t>,</w:t>
      </w:r>
      <w:r w:rsidR="00B75ADB" w:rsidRPr="00AD29C7">
        <w:rPr>
          <w:lang w:val="en-ZA" w:eastAsia="en-ZA"/>
        </w:rPr>
        <w:t xml:space="preserve"> it was held </w:t>
      </w:r>
      <w:r w:rsidR="00131D93" w:rsidRPr="00AD29C7">
        <w:rPr>
          <w:lang w:val="en-ZA" w:eastAsia="en-ZA"/>
        </w:rPr>
        <w:t xml:space="preserve">that the court correctly treated the matter as a substantial application for final relief. </w:t>
      </w:r>
      <w:r w:rsidR="008C46E3" w:rsidRPr="00AD29C7">
        <w:rPr>
          <w:lang w:val="en-ZA" w:eastAsia="en-ZA"/>
        </w:rPr>
        <w:t xml:space="preserve">In that </w:t>
      </w:r>
      <w:r w:rsidR="00B75ADB" w:rsidRPr="00AD29C7">
        <w:rPr>
          <w:lang w:val="en-ZA" w:eastAsia="en-ZA"/>
        </w:rPr>
        <w:t>matter</w:t>
      </w:r>
      <w:r w:rsidR="008C46E3" w:rsidRPr="00AD29C7">
        <w:rPr>
          <w:lang w:val="en-ZA" w:eastAsia="en-ZA"/>
        </w:rPr>
        <w:t>,</w:t>
      </w:r>
      <w:r w:rsidR="00B75ADB" w:rsidRPr="00AD29C7">
        <w:rPr>
          <w:lang w:val="en-ZA" w:eastAsia="en-ZA"/>
        </w:rPr>
        <w:t xml:space="preserve"> t</w:t>
      </w:r>
      <w:r w:rsidR="00131D93" w:rsidRPr="00AD29C7">
        <w:rPr>
          <w:lang w:val="en-ZA" w:eastAsia="en-ZA"/>
        </w:rPr>
        <w:t>he</w:t>
      </w:r>
      <w:r w:rsidR="008C46E3" w:rsidRPr="00AD29C7">
        <w:rPr>
          <w:lang w:val="en-ZA" w:eastAsia="en-ZA"/>
        </w:rPr>
        <w:t xml:space="preserve"> </w:t>
      </w:r>
      <w:r w:rsidR="00E7293F" w:rsidRPr="00AD29C7">
        <w:rPr>
          <w:lang w:val="en-ZA" w:eastAsia="en-ZA"/>
        </w:rPr>
        <w:t xml:space="preserve">Supreme Court of Appeal held that </w:t>
      </w:r>
      <w:r w:rsidR="008C46E3" w:rsidRPr="00AD29C7">
        <w:rPr>
          <w:lang w:val="en-ZA" w:eastAsia="en-ZA"/>
        </w:rPr>
        <w:t>the</w:t>
      </w:r>
      <w:r w:rsidR="00131D93" w:rsidRPr="00AD29C7">
        <w:rPr>
          <w:lang w:val="en-ZA" w:eastAsia="en-ZA"/>
        </w:rPr>
        <w:t xml:space="preserve"> applicant</w:t>
      </w:r>
      <w:r w:rsidR="00B75ADB" w:rsidRPr="00AD29C7">
        <w:rPr>
          <w:lang w:val="en-ZA" w:eastAsia="en-ZA"/>
        </w:rPr>
        <w:t>s</w:t>
      </w:r>
      <w:r w:rsidR="008C46E3" w:rsidRPr="00AD29C7">
        <w:rPr>
          <w:lang w:val="en-ZA" w:eastAsia="en-ZA"/>
        </w:rPr>
        <w:t xml:space="preserve"> had</w:t>
      </w:r>
      <w:r w:rsidR="00131D93" w:rsidRPr="00AD29C7">
        <w:rPr>
          <w:lang w:val="en-ZA" w:eastAsia="en-ZA"/>
        </w:rPr>
        <w:t xml:space="preserve"> </w:t>
      </w:r>
      <w:r w:rsidR="00B75ADB" w:rsidRPr="00AD29C7">
        <w:rPr>
          <w:lang w:val="en-ZA" w:eastAsia="en-ZA"/>
        </w:rPr>
        <w:t xml:space="preserve">also </w:t>
      </w:r>
      <w:r w:rsidR="00131D93" w:rsidRPr="00AD29C7">
        <w:rPr>
          <w:lang w:val="en-ZA" w:eastAsia="en-ZA"/>
        </w:rPr>
        <w:t xml:space="preserve">sought relief through motion proceedings where final relief may be obtained where the facts stated by the respondent together with the admitted facts in the </w:t>
      </w:r>
      <w:r w:rsidR="00D42258" w:rsidRPr="00AD29C7">
        <w:rPr>
          <w:lang w:val="en-ZA" w:eastAsia="en-ZA"/>
        </w:rPr>
        <w:t>applicants’</w:t>
      </w:r>
      <w:r w:rsidR="00131D93" w:rsidRPr="00AD29C7">
        <w:rPr>
          <w:lang w:val="en-ZA" w:eastAsia="en-ZA"/>
        </w:rPr>
        <w:t xml:space="preserve"> </w:t>
      </w:r>
      <w:r>
        <w:rPr>
          <w:lang w:val="en-ZA" w:eastAsia="en-ZA"/>
        </w:rPr>
        <w:t>affidavits</w:t>
      </w:r>
      <w:r w:rsidR="00131D93" w:rsidRPr="00AD29C7">
        <w:rPr>
          <w:lang w:val="en-ZA" w:eastAsia="en-ZA"/>
        </w:rPr>
        <w:t xml:space="preserve"> </w:t>
      </w:r>
      <w:r w:rsidR="00B75ADB" w:rsidRPr="00AD29C7">
        <w:rPr>
          <w:lang w:val="en-ZA" w:eastAsia="en-ZA"/>
        </w:rPr>
        <w:t>justify</w:t>
      </w:r>
      <w:r w:rsidR="00131D93" w:rsidRPr="00AD29C7">
        <w:rPr>
          <w:lang w:val="en-ZA" w:eastAsia="en-ZA"/>
        </w:rPr>
        <w:t xml:space="preserve"> an order irrespective </w:t>
      </w:r>
      <w:r w:rsidR="00B75ADB" w:rsidRPr="00AD29C7">
        <w:rPr>
          <w:lang w:val="en-ZA" w:eastAsia="en-ZA"/>
        </w:rPr>
        <w:t xml:space="preserve">of </w:t>
      </w:r>
      <w:r w:rsidR="00131D93" w:rsidRPr="00AD29C7">
        <w:rPr>
          <w:lang w:val="en-ZA" w:eastAsia="en-ZA"/>
        </w:rPr>
        <w:t>where the onus lies.</w:t>
      </w:r>
      <w:r w:rsidR="005A35A0" w:rsidRPr="00AD29C7">
        <w:rPr>
          <w:rStyle w:val="FootnoteReference"/>
          <w:lang w:val="en-ZA" w:eastAsia="en-ZA"/>
        </w:rPr>
        <w:footnoteReference w:id="7"/>
      </w:r>
    </w:p>
    <w:p w:rsidR="00BF388A" w:rsidRDefault="00AD29C7" w:rsidP="00BA3020">
      <w:pPr>
        <w:pStyle w:val="JudgmentNumbered"/>
        <w:numPr>
          <w:ilvl w:val="0"/>
          <w:numId w:val="0"/>
        </w:numPr>
        <w:ind w:left="567" w:hanging="567"/>
      </w:pPr>
      <w:r>
        <w:rPr>
          <w:lang w:val="en-ZA" w:eastAsia="en-ZA"/>
        </w:rPr>
        <w:t>[20]</w:t>
      </w:r>
      <w:r w:rsidR="00131D93" w:rsidRPr="00E7293F">
        <w:rPr>
          <w:lang w:val="en-ZA" w:eastAsia="en-ZA"/>
        </w:rPr>
        <w:t xml:space="preserve"> </w:t>
      </w:r>
      <w:r w:rsidR="005A35A0" w:rsidRPr="00E7293F">
        <w:rPr>
          <w:lang w:val="en-ZA" w:eastAsia="en-ZA"/>
        </w:rPr>
        <w:t xml:space="preserve"> </w:t>
      </w:r>
      <w:r w:rsidR="009C5769">
        <w:t>I am not persuaded that an urgent order for relief is justified on the facts</w:t>
      </w:r>
      <w:r w:rsidR="00E7293F">
        <w:t xml:space="preserve"> of this matter</w:t>
      </w:r>
      <w:r w:rsidR="009C5769">
        <w:t xml:space="preserve">. </w:t>
      </w:r>
    </w:p>
    <w:p w:rsidR="00A83A79" w:rsidRDefault="00AD29C7" w:rsidP="00BA3020">
      <w:pPr>
        <w:pStyle w:val="JudgmentNumbered"/>
        <w:numPr>
          <w:ilvl w:val="0"/>
          <w:numId w:val="0"/>
        </w:numPr>
      </w:pPr>
      <w:r>
        <w:t>[21]</w:t>
      </w:r>
      <w:r>
        <w:tab/>
      </w:r>
      <w:r w:rsidR="009C5769">
        <w:t>For the reasons given above I make the following order:</w:t>
      </w:r>
    </w:p>
    <w:p w:rsidR="00E7293F" w:rsidRPr="00E024D6" w:rsidRDefault="00E7293F" w:rsidP="00BA3020">
      <w:pPr>
        <w:pStyle w:val="JudgmentNumbered"/>
        <w:numPr>
          <w:ilvl w:val="0"/>
          <w:numId w:val="0"/>
        </w:numPr>
        <w:ind w:firstLine="567"/>
        <w:rPr>
          <w:i/>
        </w:rPr>
      </w:pPr>
      <w:r w:rsidRPr="00E024D6">
        <w:rPr>
          <w:i/>
        </w:rPr>
        <w:t>Order</w:t>
      </w:r>
    </w:p>
    <w:p w:rsidR="008251B3" w:rsidRDefault="00E7293F" w:rsidP="00BA3020">
      <w:pPr>
        <w:pStyle w:val="JudgmentNumbered"/>
        <w:numPr>
          <w:ilvl w:val="0"/>
          <w:numId w:val="0"/>
        </w:numPr>
        <w:ind w:left="567"/>
      </w:pPr>
      <w:r>
        <w:t>‘</w:t>
      </w:r>
      <w:r w:rsidR="008251B3">
        <w:t xml:space="preserve">The </w:t>
      </w:r>
      <w:r w:rsidR="00AB04CF">
        <w:t>application is</w:t>
      </w:r>
      <w:r w:rsidR="008251B3">
        <w:t xml:space="preserve"> struck from the urgent roll with costs</w:t>
      </w:r>
      <w:r w:rsidR="00AB04CF">
        <w:t>.</w:t>
      </w:r>
      <w:r>
        <w:t>’</w:t>
      </w:r>
      <w:r w:rsidR="008251B3">
        <w:t xml:space="preserve"> </w:t>
      </w:r>
    </w:p>
    <w:p w:rsidR="009C5769" w:rsidRDefault="009C5769" w:rsidP="00AB04CF">
      <w:pPr>
        <w:pStyle w:val="JudgmentNumbered"/>
        <w:numPr>
          <w:ilvl w:val="0"/>
          <w:numId w:val="0"/>
        </w:numPr>
        <w:ind w:left="567" w:hanging="567"/>
      </w:pPr>
    </w:p>
    <w:p w:rsidR="002B448C" w:rsidRDefault="002B448C" w:rsidP="00AB04CF">
      <w:pPr>
        <w:pStyle w:val="JudgmentNumbered"/>
        <w:numPr>
          <w:ilvl w:val="0"/>
          <w:numId w:val="0"/>
        </w:numPr>
        <w:spacing w:after="0"/>
        <w:ind w:left="567" w:hanging="567"/>
        <w:jc w:val="right"/>
      </w:pPr>
      <w:r>
        <w:t>___________</w:t>
      </w:r>
      <w:r w:rsidR="00EB01DA">
        <w:t>__</w:t>
      </w:r>
      <w:r>
        <w:t>______________</w:t>
      </w:r>
    </w:p>
    <w:p w:rsidR="002B448C" w:rsidRDefault="00AB04CF" w:rsidP="00AB04CF">
      <w:pPr>
        <w:pStyle w:val="JudgmentNumbered"/>
        <w:numPr>
          <w:ilvl w:val="0"/>
          <w:numId w:val="0"/>
        </w:numPr>
        <w:spacing w:after="0"/>
        <w:ind w:left="567" w:hanging="567"/>
        <w:jc w:val="right"/>
        <w:rPr>
          <w:b/>
        </w:rPr>
      </w:pPr>
      <w:r>
        <w:rPr>
          <w:b/>
        </w:rPr>
        <w:t>SC MIA</w:t>
      </w:r>
    </w:p>
    <w:p w:rsidR="002B448C" w:rsidRDefault="002B448C" w:rsidP="00AB04CF">
      <w:pPr>
        <w:pStyle w:val="JudgmentNumbered"/>
        <w:numPr>
          <w:ilvl w:val="0"/>
          <w:numId w:val="0"/>
        </w:numPr>
        <w:spacing w:after="0"/>
        <w:ind w:left="567" w:hanging="567"/>
        <w:jc w:val="right"/>
        <w:rPr>
          <w:b/>
        </w:rPr>
      </w:pPr>
      <w:r>
        <w:rPr>
          <w:b/>
        </w:rPr>
        <w:t>JUDGE OF THE HIGH COURT</w:t>
      </w:r>
    </w:p>
    <w:p w:rsidR="00EB01DA" w:rsidRDefault="002B448C" w:rsidP="00AB04CF">
      <w:pPr>
        <w:pStyle w:val="JudgmentNumbered"/>
        <w:numPr>
          <w:ilvl w:val="0"/>
          <w:numId w:val="0"/>
        </w:numPr>
        <w:spacing w:after="0"/>
        <w:ind w:left="567" w:hanging="567"/>
        <w:jc w:val="right"/>
        <w:rPr>
          <w:b/>
        </w:rPr>
      </w:pPr>
      <w:r>
        <w:rPr>
          <w:b/>
        </w:rPr>
        <w:t>JOHANNESBURG</w:t>
      </w:r>
    </w:p>
    <w:p w:rsidR="00BA3020" w:rsidRDefault="00BA3020" w:rsidP="00AB04CF">
      <w:pPr>
        <w:pStyle w:val="JudgmentNumbered"/>
        <w:numPr>
          <w:ilvl w:val="0"/>
          <w:numId w:val="0"/>
        </w:numPr>
        <w:spacing w:after="0"/>
        <w:ind w:left="567" w:hanging="567"/>
        <w:jc w:val="right"/>
        <w:rPr>
          <w:b/>
        </w:rPr>
      </w:pPr>
    </w:p>
    <w:p w:rsidR="00BA3020" w:rsidRPr="007C0857" w:rsidRDefault="00BA3020" w:rsidP="007C0857">
      <w:pPr>
        <w:spacing w:after="160" w:line="259" w:lineRule="auto"/>
        <w:ind w:left="0"/>
        <w:jc w:val="left"/>
        <w:rPr>
          <w:rFonts w:cs="Arial"/>
          <w:b/>
        </w:rPr>
      </w:pPr>
      <w:r>
        <w:rPr>
          <w:b/>
        </w:rPr>
        <w:br w:type="page"/>
      </w:r>
      <w:r w:rsidRPr="00DF5218">
        <w:rPr>
          <w:rFonts w:eastAsia="Times New Roman" w:cs="Arial"/>
          <w:b/>
          <w:szCs w:val="24"/>
          <w:lang w:val="en-ZA" w:eastAsia="en-GB"/>
        </w:rPr>
        <w:lastRenderedPageBreak/>
        <w:t>Appearances:</w:t>
      </w:r>
    </w:p>
    <w:p w:rsidR="00BA3020" w:rsidRPr="00DF5218" w:rsidRDefault="00BA3020" w:rsidP="00BA3020">
      <w:pPr>
        <w:tabs>
          <w:tab w:val="right" w:pos="0"/>
        </w:tabs>
        <w:spacing w:after="0" w:line="240" w:lineRule="auto"/>
        <w:ind w:left="0"/>
        <w:rPr>
          <w:rFonts w:eastAsia="Times New Roman" w:cs="Arial"/>
          <w:b/>
          <w:szCs w:val="24"/>
          <w:lang w:val="en-ZA" w:eastAsia="en-GB"/>
        </w:rPr>
      </w:pPr>
    </w:p>
    <w:p w:rsidR="00BA3020" w:rsidRPr="00DF5218" w:rsidRDefault="00BA3020" w:rsidP="00BA3020">
      <w:pPr>
        <w:tabs>
          <w:tab w:val="right" w:pos="0"/>
        </w:tabs>
        <w:spacing w:after="0"/>
        <w:ind w:left="0"/>
        <w:rPr>
          <w:rFonts w:eastAsia="Times New Roman" w:cs="Arial"/>
          <w:szCs w:val="24"/>
          <w:lang w:eastAsia="en-GB"/>
        </w:rPr>
      </w:pPr>
      <w:r w:rsidRPr="00DF5218">
        <w:rPr>
          <w:rFonts w:eastAsia="Times New Roman" w:cs="Arial"/>
          <w:szCs w:val="24"/>
          <w:lang w:val="en-ZA" w:eastAsia="en-GB"/>
        </w:rPr>
        <w:t>On behalf of the applicants</w:t>
      </w:r>
      <w:r w:rsidRPr="00DF5218">
        <w:rPr>
          <w:rFonts w:eastAsia="Times New Roman" w:cs="Arial"/>
          <w:szCs w:val="24"/>
          <w:lang w:val="en-ZA" w:eastAsia="en-GB"/>
        </w:rPr>
        <w:tab/>
      </w:r>
      <w:r w:rsidRPr="00DF5218">
        <w:rPr>
          <w:rFonts w:eastAsia="Times New Roman" w:cs="Arial"/>
          <w:szCs w:val="24"/>
          <w:lang w:val="en-ZA" w:eastAsia="en-GB"/>
        </w:rPr>
        <w:tab/>
        <w:t>:</w:t>
      </w:r>
      <w:r w:rsidRPr="00DF5218">
        <w:rPr>
          <w:rFonts w:eastAsia="Times New Roman" w:cs="Arial"/>
          <w:szCs w:val="24"/>
          <w:lang w:eastAsia="en-GB"/>
        </w:rPr>
        <w:t xml:space="preserve"> </w:t>
      </w:r>
      <w:r>
        <w:t>F A Darby</w:t>
      </w:r>
    </w:p>
    <w:p w:rsidR="00BA3020" w:rsidRPr="00DF5218" w:rsidRDefault="00BA3020" w:rsidP="00BA3020">
      <w:pPr>
        <w:tabs>
          <w:tab w:val="right" w:pos="0"/>
        </w:tabs>
        <w:spacing w:after="0"/>
        <w:ind w:left="0"/>
        <w:rPr>
          <w:rFonts w:eastAsia="Times New Roman" w:cs="Arial"/>
          <w:szCs w:val="24"/>
          <w:lang w:val="en-ZA" w:eastAsia="en-GB"/>
        </w:rPr>
      </w:pPr>
      <w:r w:rsidRPr="00DF5218">
        <w:rPr>
          <w:rFonts w:eastAsia="Times New Roman" w:cs="Arial"/>
          <w:szCs w:val="24"/>
          <w:lang w:val="en-ZA" w:eastAsia="en-GB"/>
        </w:rPr>
        <w:t xml:space="preserve">Instructed by                                 </w:t>
      </w:r>
      <w:r w:rsidRPr="00DF5218">
        <w:rPr>
          <w:rFonts w:eastAsia="Times New Roman" w:cs="Arial"/>
          <w:szCs w:val="24"/>
          <w:lang w:val="en-ZA" w:eastAsia="en-GB"/>
        </w:rPr>
        <w:tab/>
        <w:t>:</w:t>
      </w:r>
      <w:r>
        <w:rPr>
          <w:rFonts w:eastAsia="Times New Roman" w:cs="Arial"/>
          <w:szCs w:val="24"/>
          <w:lang w:val="en-ZA" w:eastAsia="en-GB"/>
        </w:rPr>
        <w:t xml:space="preserve"> </w:t>
      </w:r>
      <w:r>
        <w:t>MC Attorneys</w:t>
      </w:r>
      <w:r w:rsidRPr="00DF5218">
        <w:rPr>
          <w:rFonts w:eastAsia="Times New Roman" w:cs="Arial"/>
          <w:szCs w:val="24"/>
          <w:lang w:val="en-ZA" w:eastAsia="en-GB"/>
        </w:rPr>
        <w:tab/>
      </w:r>
      <w:r w:rsidRPr="00DF5218">
        <w:rPr>
          <w:rFonts w:eastAsia="Times New Roman" w:cs="Arial"/>
          <w:szCs w:val="24"/>
          <w:lang w:val="en-ZA" w:eastAsia="en-GB"/>
        </w:rPr>
        <w:tab/>
      </w:r>
      <w:r w:rsidRPr="00DF5218">
        <w:rPr>
          <w:rFonts w:eastAsia="Times New Roman" w:cs="Arial"/>
          <w:szCs w:val="24"/>
          <w:lang w:val="en-ZA" w:eastAsia="en-GB"/>
        </w:rPr>
        <w:tab/>
      </w:r>
      <w:r w:rsidRPr="00DF5218">
        <w:rPr>
          <w:rFonts w:eastAsia="Times New Roman" w:cs="Arial"/>
          <w:szCs w:val="24"/>
          <w:lang w:val="en-ZA" w:eastAsia="en-GB"/>
        </w:rPr>
        <w:tab/>
        <w:t xml:space="preserve">  </w:t>
      </w:r>
    </w:p>
    <w:p w:rsidR="00BA3020" w:rsidRPr="00DF5218" w:rsidRDefault="00BA3020" w:rsidP="00BA3020">
      <w:pPr>
        <w:tabs>
          <w:tab w:val="right" w:pos="0"/>
        </w:tabs>
        <w:spacing w:after="0" w:line="240" w:lineRule="auto"/>
        <w:ind w:left="0"/>
        <w:rPr>
          <w:rFonts w:eastAsia="Times New Roman" w:cs="Arial"/>
          <w:szCs w:val="24"/>
          <w:lang w:val="en-ZA" w:eastAsia="en-GB"/>
        </w:rPr>
      </w:pPr>
    </w:p>
    <w:p w:rsidR="00BA3020" w:rsidRPr="00DF5218" w:rsidRDefault="00BA3020" w:rsidP="00BA3020">
      <w:pPr>
        <w:tabs>
          <w:tab w:val="right" w:pos="0"/>
        </w:tabs>
        <w:spacing w:after="0"/>
        <w:ind w:left="0"/>
        <w:rPr>
          <w:rFonts w:eastAsia="Times New Roman" w:cs="Arial"/>
          <w:szCs w:val="24"/>
          <w:lang w:val="en-ZA" w:eastAsia="en-GB"/>
        </w:rPr>
      </w:pPr>
      <w:r w:rsidRPr="00DF5218">
        <w:rPr>
          <w:rFonts w:eastAsia="Times New Roman" w:cs="Arial"/>
          <w:szCs w:val="24"/>
          <w:lang w:val="en-ZA" w:eastAsia="en-GB"/>
        </w:rPr>
        <w:t>On behalf of the respondent</w:t>
      </w:r>
      <w:r>
        <w:rPr>
          <w:rFonts w:eastAsia="Times New Roman" w:cs="Arial"/>
          <w:szCs w:val="24"/>
          <w:lang w:val="en-ZA" w:eastAsia="en-GB"/>
        </w:rPr>
        <w:t>s</w:t>
      </w:r>
      <w:r w:rsidRPr="00DF5218">
        <w:rPr>
          <w:rFonts w:eastAsia="Times New Roman" w:cs="Arial"/>
          <w:szCs w:val="24"/>
          <w:lang w:val="en-ZA" w:eastAsia="en-GB"/>
        </w:rPr>
        <w:tab/>
        <w:t xml:space="preserve">: </w:t>
      </w:r>
      <w:r>
        <w:t>J W Kloek</w:t>
      </w:r>
    </w:p>
    <w:p w:rsidR="00BA3020" w:rsidRPr="00DF5218" w:rsidRDefault="00BA3020" w:rsidP="00BA3020">
      <w:pPr>
        <w:tabs>
          <w:tab w:val="right" w:pos="0"/>
        </w:tabs>
        <w:spacing w:after="0"/>
        <w:ind w:left="0"/>
        <w:rPr>
          <w:rFonts w:eastAsia="Times New Roman" w:cs="Arial"/>
          <w:szCs w:val="24"/>
          <w:lang w:val="en-ZA" w:eastAsia="en-GB"/>
        </w:rPr>
      </w:pPr>
      <w:r w:rsidRPr="00DF5218">
        <w:rPr>
          <w:rFonts w:eastAsia="Times New Roman" w:cs="Arial"/>
          <w:szCs w:val="24"/>
          <w:lang w:val="en-ZA" w:eastAsia="en-GB"/>
        </w:rPr>
        <w:tab/>
      </w:r>
      <w:r w:rsidRPr="00DF5218">
        <w:rPr>
          <w:rFonts w:eastAsia="Times New Roman" w:cs="Arial"/>
          <w:szCs w:val="24"/>
          <w:lang w:val="en-ZA" w:eastAsia="en-GB"/>
        </w:rPr>
        <w:tab/>
      </w:r>
      <w:r w:rsidRPr="00DF5218">
        <w:rPr>
          <w:rFonts w:eastAsia="Times New Roman" w:cs="Arial"/>
          <w:szCs w:val="24"/>
          <w:lang w:val="en-ZA" w:eastAsia="en-GB"/>
        </w:rPr>
        <w:tab/>
      </w:r>
      <w:r w:rsidRPr="00DF5218">
        <w:rPr>
          <w:rFonts w:eastAsia="Times New Roman" w:cs="Arial"/>
          <w:szCs w:val="24"/>
          <w:lang w:val="en-ZA" w:eastAsia="en-GB"/>
        </w:rPr>
        <w:tab/>
      </w:r>
      <w:r w:rsidRPr="00DF5218">
        <w:rPr>
          <w:rFonts w:eastAsia="Times New Roman" w:cs="Arial"/>
          <w:szCs w:val="24"/>
          <w:lang w:val="en-ZA" w:eastAsia="en-GB"/>
        </w:rPr>
        <w:tab/>
      </w:r>
    </w:p>
    <w:p w:rsidR="00BA3020" w:rsidRPr="00DF5218" w:rsidRDefault="00BA3020" w:rsidP="00BA3020">
      <w:pPr>
        <w:tabs>
          <w:tab w:val="right" w:pos="0"/>
        </w:tabs>
        <w:spacing w:after="0"/>
        <w:ind w:left="0"/>
        <w:rPr>
          <w:rFonts w:eastAsia="Times New Roman" w:cs="Arial"/>
          <w:szCs w:val="24"/>
          <w:lang w:val="en-ZA" w:eastAsia="en-GB"/>
        </w:rPr>
      </w:pPr>
      <w:r w:rsidRPr="00DF5218">
        <w:rPr>
          <w:rFonts w:eastAsia="Times New Roman" w:cs="Arial"/>
          <w:szCs w:val="24"/>
          <w:lang w:val="en-ZA" w:eastAsia="en-GB"/>
        </w:rPr>
        <w:t xml:space="preserve">Instructed by                           </w:t>
      </w:r>
      <w:r w:rsidRPr="00DF5218">
        <w:rPr>
          <w:rFonts w:eastAsia="Times New Roman" w:cs="Arial"/>
          <w:szCs w:val="24"/>
          <w:lang w:val="en-ZA" w:eastAsia="en-GB"/>
        </w:rPr>
        <w:tab/>
        <w:t xml:space="preserve">: </w:t>
      </w:r>
      <w:r>
        <w:t>Rudolf Buys Attorneys</w:t>
      </w:r>
    </w:p>
    <w:p w:rsidR="00BA3020" w:rsidRPr="00DF5218" w:rsidRDefault="00BA3020" w:rsidP="00BA3020">
      <w:pPr>
        <w:tabs>
          <w:tab w:val="right" w:pos="0"/>
        </w:tabs>
        <w:spacing w:after="0"/>
        <w:ind w:left="0"/>
        <w:rPr>
          <w:rFonts w:eastAsia="Times New Roman" w:cs="Arial"/>
          <w:szCs w:val="24"/>
          <w:lang w:val="en-ZA" w:eastAsia="en-GB"/>
        </w:rPr>
      </w:pPr>
      <w:r w:rsidRPr="00DF5218">
        <w:rPr>
          <w:rFonts w:eastAsia="Times New Roman" w:cs="Arial"/>
          <w:szCs w:val="24"/>
          <w:lang w:val="en-ZA" w:eastAsia="en-GB"/>
        </w:rPr>
        <w:tab/>
      </w:r>
      <w:r w:rsidRPr="00DF5218">
        <w:rPr>
          <w:rFonts w:eastAsia="Times New Roman" w:cs="Arial"/>
          <w:szCs w:val="24"/>
          <w:lang w:val="en-ZA" w:eastAsia="en-GB"/>
        </w:rPr>
        <w:tab/>
      </w:r>
      <w:r w:rsidRPr="00DF5218">
        <w:rPr>
          <w:rFonts w:eastAsia="Times New Roman" w:cs="Arial"/>
          <w:szCs w:val="24"/>
          <w:lang w:val="en-ZA" w:eastAsia="en-GB"/>
        </w:rPr>
        <w:tab/>
      </w:r>
      <w:r w:rsidRPr="00DF5218">
        <w:rPr>
          <w:rFonts w:eastAsia="Times New Roman" w:cs="Arial"/>
          <w:szCs w:val="24"/>
          <w:lang w:val="en-ZA" w:eastAsia="en-GB"/>
        </w:rPr>
        <w:tab/>
      </w:r>
      <w:r w:rsidRPr="00DF5218">
        <w:rPr>
          <w:rFonts w:eastAsia="Times New Roman" w:cs="Arial"/>
          <w:szCs w:val="24"/>
          <w:lang w:val="en-ZA" w:eastAsia="en-GB"/>
        </w:rPr>
        <w:tab/>
      </w:r>
    </w:p>
    <w:p w:rsidR="00BA3020" w:rsidRPr="00DF5218" w:rsidRDefault="00BA3020" w:rsidP="00BA3020">
      <w:pPr>
        <w:tabs>
          <w:tab w:val="right" w:pos="0"/>
        </w:tabs>
        <w:spacing w:after="0"/>
        <w:ind w:left="0"/>
        <w:rPr>
          <w:rFonts w:eastAsia="Times New Roman" w:cs="Arial"/>
          <w:szCs w:val="24"/>
          <w:lang w:val="en-ZA" w:eastAsia="en-GB"/>
        </w:rPr>
      </w:pPr>
    </w:p>
    <w:p w:rsidR="00BA3020" w:rsidRPr="00DF5218" w:rsidRDefault="00BA3020" w:rsidP="00BA3020">
      <w:pPr>
        <w:tabs>
          <w:tab w:val="right" w:pos="0"/>
        </w:tabs>
        <w:spacing w:after="0"/>
        <w:ind w:left="0"/>
        <w:rPr>
          <w:rFonts w:eastAsia="Times New Roman" w:cs="Arial"/>
          <w:szCs w:val="24"/>
          <w:lang w:val="en-ZA" w:eastAsia="en-GB"/>
        </w:rPr>
      </w:pPr>
      <w:r w:rsidRPr="00DF5218">
        <w:rPr>
          <w:rFonts w:eastAsia="Times New Roman" w:cs="Arial"/>
          <w:szCs w:val="24"/>
          <w:lang w:val="en-ZA" w:eastAsia="en-GB"/>
        </w:rPr>
        <w:t xml:space="preserve">Date of hearing                              : </w:t>
      </w:r>
      <w:r>
        <w:rPr>
          <w:rFonts w:eastAsia="Times New Roman" w:cs="Arial"/>
          <w:szCs w:val="24"/>
          <w:lang w:val="en-ZA" w:eastAsia="en-GB"/>
        </w:rPr>
        <w:t>13 December 2022</w:t>
      </w:r>
    </w:p>
    <w:p w:rsidR="00BA3020" w:rsidRDefault="00BA3020" w:rsidP="00BA3020">
      <w:pPr>
        <w:spacing w:after="160" w:line="259" w:lineRule="auto"/>
        <w:ind w:left="0"/>
        <w:jc w:val="left"/>
        <w:rPr>
          <w:rFonts w:cs="Arial"/>
          <w:b/>
        </w:rPr>
      </w:pPr>
      <w:r w:rsidRPr="00DF5218">
        <w:rPr>
          <w:rFonts w:eastAsia="Times New Roman" w:cs="Arial"/>
          <w:szCs w:val="24"/>
          <w:lang w:val="en-ZA" w:eastAsia="en-GB"/>
        </w:rPr>
        <w:t xml:space="preserve">Date of judgment                          </w:t>
      </w:r>
      <w:r w:rsidRPr="00DF5218">
        <w:rPr>
          <w:rFonts w:eastAsia="Times New Roman" w:cs="Arial"/>
          <w:szCs w:val="24"/>
          <w:lang w:val="en-ZA" w:eastAsia="en-GB"/>
        </w:rPr>
        <w:tab/>
        <w:t xml:space="preserve"> : </w:t>
      </w:r>
      <w:r>
        <w:rPr>
          <w:rFonts w:eastAsia="Times New Roman" w:cs="Arial"/>
          <w:szCs w:val="24"/>
          <w:lang w:val="en-ZA" w:eastAsia="en-GB"/>
        </w:rPr>
        <w:t>04 April 2023</w:t>
      </w:r>
      <w:r w:rsidRPr="00DF5218">
        <w:rPr>
          <w:rFonts w:eastAsia="Times New Roman" w:cs="Arial"/>
          <w:szCs w:val="24"/>
          <w:lang w:val="en-ZA" w:eastAsia="en-GB"/>
        </w:rPr>
        <w:t xml:space="preserve">  </w:t>
      </w:r>
      <w:r>
        <w:rPr>
          <w:b/>
        </w:rPr>
        <w:br w:type="page"/>
      </w:r>
    </w:p>
    <w:p w:rsidR="00BA3020" w:rsidRDefault="00BA3020" w:rsidP="00AB04CF">
      <w:pPr>
        <w:pStyle w:val="JudgmentNumbered"/>
        <w:numPr>
          <w:ilvl w:val="0"/>
          <w:numId w:val="0"/>
        </w:numPr>
        <w:spacing w:after="0"/>
        <w:ind w:left="567" w:hanging="567"/>
        <w:jc w:val="right"/>
        <w:rPr>
          <w:b/>
        </w:rPr>
        <w:sectPr w:rsidR="00BA3020">
          <w:footerReference w:type="default" r:id="rId10"/>
          <w:pgSz w:w="11906" w:h="16838"/>
          <w:pgMar w:top="1440" w:right="1440" w:bottom="1440" w:left="1440" w:header="708" w:footer="708" w:gutter="0"/>
          <w:cols w:space="708"/>
          <w:docGrid w:linePitch="360"/>
        </w:sectPr>
      </w:pPr>
    </w:p>
    <w:p w:rsidR="00EB01DA" w:rsidRDefault="00EB01DA" w:rsidP="00AB04CF">
      <w:pPr>
        <w:pStyle w:val="JudgmentNumbered"/>
        <w:numPr>
          <w:ilvl w:val="0"/>
          <w:numId w:val="0"/>
        </w:numPr>
        <w:spacing w:after="0"/>
        <w:ind w:left="567" w:hanging="567"/>
        <w:jc w:val="right"/>
        <w:rPr>
          <w:b/>
        </w:rPr>
        <w:sectPr w:rsidR="00EB01DA" w:rsidSect="00EB01DA">
          <w:type w:val="continuous"/>
          <w:pgSz w:w="11906" w:h="16838"/>
          <w:pgMar w:top="1440" w:right="1440" w:bottom="1440" w:left="1440" w:header="708" w:footer="708" w:gutter="0"/>
          <w:cols w:space="708"/>
          <w:docGrid w:linePitch="360"/>
        </w:sectPr>
      </w:pPr>
    </w:p>
    <w:p w:rsidR="00683CC1" w:rsidRPr="00683CC1" w:rsidRDefault="00683CC1" w:rsidP="00AB04CF">
      <w:pPr>
        <w:pStyle w:val="JudgmentNumbered"/>
        <w:numPr>
          <w:ilvl w:val="0"/>
          <w:numId w:val="0"/>
        </w:numPr>
        <w:ind w:left="567" w:hanging="567"/>
      </w:pPr>
    </w:p>
    <w:sectPr w:rsidR="00683CC1" w:rsidRPr="00683CC1" w:rsidSect="009559B5">
      <w:type w:val="continuous"/>
      <w:pgSz w:w="11907" w:h="16839" w:code="9"/>
      <w:pgMar w:top="1440" w:right="1440" w:bottom="1440" w:left="1440" w:header="708" w:footer="708" w:gutter="0"/>
      <w:pgNumType w:start="1"/>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E65" w:rsidRDefault="00415E65" w:rsidP="00D63F9D">
      <w:pPr>
        <w:spacing w:after="0" w:line="240" w:lineRule="auto"/>
      </w:pPr>
      <w:r>
        <w:separator/>
      </w:r>
    </w:p>
  </w:endnote>
  <w:endnote w:type="continuationSeparator" w:id="0">
    <w:p w:rsidR="00415E65" w:rsidRDefault="00415E65" w:rsidP="00D63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229535"/>
      <w:docPartObj>
        <w:docPartGallery w:val="Page Numbers (Bottom of Page)"/>
        <w:docPartUnique/>
      </w:docPartObj>
    </w:sdtPr>
    <w:sdtEndPr>
      <w:rPr>
        <w:noProof/>
      </w:rPr>
    </w:sdtEndPr>
    <w:sdtContent>
      <w:p w:rsidR="004817AC" w:rsidRDefault="004817AC">
        <w:pPr>
          <w:pStyle w:val="Footer"/>
          <w:jc w:val="center"/>
        </w:pPr>
        <w:r>
          <w:fldChar w:fldCharType="begin"/>
        </w:r>
        <w:r>
          <w:instrText xml:space="preserve"> PAGE   \* MERGEFORMAT </w:instrText>
        </w:r>
        <w:r>
          <w:fldChar w:fldCharType="separate"/>
        </w:r>
        <w:r w:rsidR="002569E3">
          <w:rPr>
            <w:noProof/>
          </w:rPr>
          <w:t>2</w:t>
        </w:r>
        <w:r>
          <w:rPr>
            <w:noProof/>
          </w:rPr>
          <w:fldChar w:fldCharType="end"/>
        </w:r>
      </w:p>
    </w:sdtContent>
  </w:sdt>
  <w:p w:rsidR="004817AC" w:rsidRDefault="00481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E65" w:rsidRDefault="00415E65" w:rsidP="00D63F9D">
      <w:pPr>
        <w:spacing w:after="0" w:line="240" w:lineRule="auto"/>
      </w:pPr>
      <w:r>
        <w:separator/>
      </w:r>
    </w:p>
  </w:footnote>
  <w:footnote w:type="continuationSeparator" w:id="0">
    <w:p w:rsidR="00415E65" w:rsidRDefault="00415E65" w:rsidP="00D63F9D">
      <w:pPr>
        <w:spacing w:after="0" w:line="240" w:lineRule="auto"/>
      </w:pPr>
      <w:r>
        <w:continuationSeparator/>
      </w:r>
    </w:p>
  </w:footnote>
  <w:footnote w:id="1">
    <w:p w:rsidR="00D91A55" w:rsidRPr="00D63F9D" w:rsidRDefault="00D91A55" w:rsidP="00D91A55">
      <w:pPr>
        <w:pStyle w:val="FootnoteText"/>
        <w:rPr>
          <w:lang w:val="en-ZA"/>
        </w:rPr>
      </w:pPr>
      <w:r>
        <w:rPr>
          <w:rStyle w:val="FootnoteReference"/>
        </w:rPr>
        <w:footnoteRef/>
      </w:r>
      <w:r>
        <w:t xml:space="preserve"> </w:t>
      </w:r>
      <w:r>
        <w:rPr>
          <w:lang w:val="en-ZA"/>
        </w:rPr>
        <w:t>Caselines 009-38 Annexure B</w:t>
      </w:r>
    </w:p>
  </w:footnote>
  <w:footnote w:id="2">
    <w:p w:rsidR="005C40A9" w:rsidRPr="005C40A9" w:rsidRDefault="005C40A9">
      <w:pPr>
        <w:pStyle w:val="FootnoteText"/>
        <w:rPr>
          <w:lang w:val="en-ZA"/>
        </w:rPr>
      </w:pPr>
      <w:r w:rsidRPr="00822DB7">
        <w:rPr>
          <w:rStyle w:val="FootnoteReference"/>
        </w:rPr>
        <w:footnoteRef/>
      </w:r>
      <w:r w:rsidRPr="00822DB7">
        <w:t xml:space="preserve"> </w:t>
      </w:r>
      <w:r w:rsidR="00822DB7" w:rsidRPr="005A35A0">
        <w:rPr>
          <w:i/>
        </w:rPr>
        <w:t>Plascon-Evans Paints Ltd v Van Riebeeck Paints (Pty) Ltd</w:t>
      </w:r>
      <w:r w:rsidR="00822DB7">
        <w:t xml:space="preserve"> 1984 (3) SA 523 A at 634H-635B</w:t>
      </w:r>
      <w:r w:rsidR="00822DB7" w:rsidRPr="00822DB7">
        <w:rPr>
          <w:lang w:val="en-ZA"/>
        </w:rPr>
        <w:t xml:space="preserve"> </w:t>
      </w:r>
    </w:p>
  </w:footnote>
  <w:footnote w:id="3">
    <w:p w:rsidR="00E024D6" w:rsidRPr="00D36F93" w:rsidRDefault="00E024D6" w:rsidP="00E024D6">
      <w:pPr>
        <w:pStyle w:val="FootnoteText"/>
        <w:rPr>
          <w:lang w:val="en-ZA"/>
        </w:rPr>
      </w:pPr>
      <w:r>
        <w:rPr>
          <w:rStyle w:val="FootnoteReference"/>
        </w:rPr>
        <w:footnoteRef/>
      </w:r>
      <w:r>
        <w:t xml:space="preserve"> Gleaned from decisions in our law which comes from English law that restraints are valid and enforceable as long as they are not contrary to public policy (</w:t>
      </w:r>
      <w:r w:rsidRPr="00364012">
        <w:rPr>
          <w:i/>
          <w:lang w:val="en-ZA"/>
        </w:rPr>
        <w:t>Magna All</w:t>
      </w:r>
      <w:r>
        <w:rPr>
          <w:i/>
          <w:lang w:val="en-ZA"/>
        </w:rPr>
        <w:t>oys and R</w:t>
      </w:r>
      <w:r w:rsidRPr="00364012">
        <w:rPr>
          <w:i/>
          <w:lang w:val="en-ZA"/>
        </w:rPr>
        <w:t>esearch (SA) (Pty) Ltd v Ellis</w:t>
      </w:r>
      <w:r>
        <w:rPr>
          <w:lang w:val="en-ZA"/>
        </w:rPr>
        <w:t xml:space="preserve"> 1984(4) SA 874 (A).</w:t>
      </w:r>
    </w:p>
    <w:p w:rsidR="00E024D6" w:rsidRPr="00E024D6" w:rsidRDefault="00E024D6">
      <w:pPr>
        <w:pStyle w:val="FootnoteText"/>
        <w:rPr>
          <w:lang w:val="en-ZA"/>
        </w:rPr>
      </w:pPr>
    </w:p>
  </w:footnote>
  <w:footnote w:id="4">
    <w:p w:rsidR="00E024D6" w:rsidRPr="0022403E" w:rsidRDefault="00E024D6" w:rsidP="00E024D6">
      <w:pPr>
        <w:pStyle w:val="FootnoteText"/>
        <w:rPr>
          <w:lang w:val="en-ZA"/>
        </w:rPr>
      </w:pPr>
      <w:r>
        <w:rPr>
          <w:rStyle w:val="FootnoteReference"/>
        </w:rPr>
        <w:footnoteRef/>
      </w:r>
      <w:r>
        <w:t xml:space="preserve"> </w:t>
      </w:r>
      <w:r w:rsidRPr="0022403E">
        <w:rPr>
          <w:i/>
          <w:lang w:val="en-ZA" w:eastAsia="en-ZA"/>
        </w:rPr>
        <w:t>Reddy v Siemens Telecommunications (Pty) Ltd</w:t>
      </w:r>
      <w:r w:rsidRPr="0022403E">
        <w:rPr>
          <w:rFonts w:cs="Arial"/>
          <w:lang w:val="en-ZA" w:eastAsia="en-ZA"/>
        </w:rPr>
        <w:t xml:space="preserve"> </w:t>
      </w:r>
      <w:r>
        <w:rPr>
          <w:rFonts w:cs="Arial"/>
          <w:lang w:val="en-ZA" w:eastAsia="en-ZA"/>
        </w:rPr>
        <w:t>2007</w:t>
      </w:r>
      <w:r w:rsidRPr="0022403E">
        <w:rPr>
          <w:rFonts w:cs="Arial"/>
          <w:lang w:val="en-ZA" w:eastAsia="en-ZA"/>
        </w:rPr>
        <w:t xml:space="preserve"> (2) SA 486 (SCA)</w:t>
      </w:r>
    </w:p>
  </w:footnote>
  <w:footnote w:id="5">
    <w:p w:rsidR="00E7293F" w:rsidRPr="00FF14F5" w:rsidRDefault="00E7293F" w:rsidP="00E7293F">
      <w:pPr>
        <w:pStyle w:val="FootnoteText"/>
        <w:rPr>
          <w:lang w:val="en-ZA"/>
        </w:rPr>
      </w:pPr>
      <w:r>
        <w:rPr>
          <w:rStyle w:val="FootnoteReference"/>
        </w:rPr>
        <w:footnoteRef/>
      </w:r>
      <w:r>
        <w:t xml:space="preserve">  </w:t>
      </w:r>
      <w:r w:rsidRPr="006D7D46">
        <w:rPr>
          <w:i/>
        </w:rPr>
        <w:t xml:space="preserve">Beadica 231 CC </w:t>
      </w:r>
      <w:r>
        <w:rPr>
          <w:i/>
        </w:rPr>
        <w:t>and</w:t>
      </w:r>
      <w:r w:rsidR="00E024D6">
        <w:rPr>
          <w:i/>
        </w:rPr>
        <w:t xml:space="preserve"> </w:t>
      </w:r>
      <w:r w:rsidRPr="006D7D46">
        <w:rPr>
          <w:i/>
        </w:rPr>
        <w:t>Others v Trustees, Oregon trust and Others</w:t>
      </w:r>
      <w:r>
        <w:rPr>
          <w:rFonts w:ascii="Verdana" w:hAnsi="Verdana"/>
          <w:b/>
          <w:bCs/>
          <w:color w:val="000000"/>
        </w:rPr>
        <w:t xml:space="preserve"> </w:t>
      </w:r>
      <w:r w:rsidRPr="006D7D46">
        <w:rPr>
          <w:rFonts w:cs="Arial"/>
          <w:bCs/>
          <w:color w:val="000000"/>
        </w:rPr>
        <w:t>2020 (5) SA 247 (CC)</w:t>
      </w:r>
      <w:r w:rsidR="00E024D6">
        <w:rPr>
          <w:rFonts w:cs="Arial"/>
          <w:bCs/>
          <w:color w:val="000000"/>
        </w:rPr>
        <w:t xml:space="preserve"> para 72.</w:t>
      </w:r>
    </w:p>
  </w:footnote>
  <w:footnote w:id="6">
    <w:p w:rsidR="005B5B36" w:rsidRPr="005B5B36" w:rsidRDefault="005B5B36">
      <w:pPr>
        <w:pStyle w:val="FootnoteText"/>
        <w:rPr>
          <w:lang w:val="en-ZA"/>
        </w:rPr>
      </w:pPr>
      <w:r>
        <w:rPr>
          <w:rStyle w:val="FootnoteReference"/>
        </w:rPr>
        <w:footnoteRef/>
      </w:r>
      <w:r>
        <w:t xml:space="preserve"> </w:t>
      </w:r>
      <w:r w:rsidRPr="005A35A0">
        <w:rPr>
          <w:i/>
        </w:rPr>
        <w:t>Reddy</w:t>
      </w:r>
      <w:r>
        <w:t xml:space="preserve"> above </w:t>
      </w:r>
      <w:r w:rsidRPr="005A35A0">
        <w:t xml:space="preserve"> </w:t>
      </w:r>
      <w:r>
        <w:t>at para 4</w:t>
      </w:r>
    </w:p>
  </w:footnote>
  <w:footnote w:id="7">
    <w:p w:rsidR="005A35A0" w:rsidRPr="005A35A0" w:rsidRDefault="005A35A0">
      <w:pPr>
        <w:pStyle w:val="FootnoteText"/>
        <w:rPr>
          <w:lang w:val="en-ZA"/>
        </w:rPr>
      </w:pPr>
      <w:r>
        <w:rPr>
          <w:rStyle w:val="FootnoteReference"/>
        </w:rPr>
        <w:footnoteRef/>
      </w:r>
      <w:r>
        <w:t xml:space="preserve"> </w:t>
      </w:r>
      <w:r w:rsidRPr="005A35A0">
        <w:rPr>
          <w:i/>
        </w:rPr>
        <w:t>Plascon-Evans Paints Ltd v Van Riebeeck Paints (Pty) Ltd</w:t>
      </w:r>
      <w:r>
        <w:t xml:space="preserve"> 1984 (3) SA 523 A at 634H-635B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F45473B"/>
    <w:multiLevelType w:val="multilevel"/>
    <w:tmpl w:val="D34ED6C0"/>
    <w:lvl w:ilvl="0">
      <w:start w:val="1"/>
      <w:numFmt w:val="decimal"/>
      <w:pStyle w:val="JudgmentNumbered"/>
      <w:lvlText w:val="[%1]"/>
      <w:lvlJc w:val="left"/>
      <w:pPr>
        <w:ind w:left="567" w:hanging="567"/>
      </w:pPr>
      <w:rPr>
        <w:rFonts w:hint="default"/>
        <w:sz w:val="24"/>
        <w:szCs w:val="24"/>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85"/>
    <w:rsid w:val="0000159A"/>
    <w:rsid w:val="00032485"/>
    <w:rsid w:val="000674FF"/>
    <w:rsid w:val="00085654"/>
    <w:rsid w:val="000A02F5"/>
    <w:rsid w:val="000B4368"/>
    <w:rsid w:val="000B75F9"/>
    <w:rsid w:val="000C50F5"/>
    <w:rsid w:val="000F4638"/>
    <w:rsid w:val="00100C6B"/>
    <w:rsid w:val="00113D10"/>
    <w:rsid w:val="00131D93"/>
    <w:rsid w:val="00132BA9"/>
    <w:rsid w:val="001351A6"/>
    <w:rsid w:val="00144F6C"/>
    <w:rsid w:val="00160557"/>
    <w:rsid w:val="001737CA"/>
    <w:rsid w:val="00173B8C"/>
    <w:rsid w:val="00180E86"/>
    <w:rsid w:val="001A3BE4"/>
    <w:rsid w:val="001C3576"/>
    <w:rsid w:val="001C5042"/>
    <w:rsid w:val="001D03CA"/>
    <w:rsid w:val="001E575F"/>
    <w:rsid w:val="00202377"/>
    <w:rsid w:val="0022403E"/>
    <w:rsid w:val="002569E3"/>
    <w:rsid w:val="002573B0"/>
    <w:rsid w:val="00261E5F"/>
    <w:rsid w:val="0026550F"/>
    <w:rsid w:val="00276BEB"/>
    <w:rsid w:val="00287485"/>
    <w:rsid w:val="00296741"/>
    <w:rsid w:val="002A4EDE"/>
    <w:rsid w:val="002B448C"/>
    <w:rsid w:val="003241B5"/>
    <w:rsid w:val="0034357B"/>
    <w:rsid w:val="003632C8"/>
    <w:rsid w:val="00364012"/>
    <w:rsid w:val="003673B7"/>
    <w:rsid w:val="003720B8"/>
    <w:rsid w:val="003761F7"/>
    <w:rsid w:val="003B0BEA"/>
    <w:rsid w:val="00404CF2"/>
    <w:rsid w:val="00415203"/>
    <w:rsid w:val="00415E65"/>
    <w:rsid w:val="004305DA"/>
    <w:rsid w:val="00463B79"/>
    <w:rsid w:val="004817AC"/>
    <w:rsid w:val="0049244E"/>
    <w:rsid w:val="004A707C"/>
    <w:rsid w:val="004D0C43"/>
    <w:rsid w:val="004E15EA"/>
    <w:rsid w:val="00510147"/>
    <w:rsid w:val="005267FC"/>
    <w:rsid w:val="005946B0"/>
    <w:rsid w:val="005A35A0"/>
    <w:rsid w:val="005B539B"/>
    <w:rsid w:val="005B5B36"/>
    <w:rsid w:val="005C163A"/>
    <w:rsid w:val="005C40A9"/>
    <w:rsid w:val="005F0694"/>
    <w:rsid w:val="00607D46"/>
    <w:rsid w:val="00616868"/>
    <w:rsid w:val="00651CF1"/>
    <w:rsid w:val="00683CC1"/>
    <w:rsid w:val="006A4EA9"/>
    <w:rsid w:val="006A6EDA"/>
    <w:rsid w:val="006D7D46"/>
    <w:rsid w:val="006E687B"/>
    <w:rsid w:val="006F1E86"/>
    <w:rsid w:val="00721E43"/>
    <w:rsid w:val="00721EC7"/>
    <w:rsid w:val="0077798E"/>
    <w:rsid w:val="00783DB1"/>
    <w:rsid w:val="00794DCB"/>
    <w:rsid w:val="0079572D"/>
    <w:rsid w:val="007B1851"/>
    <w:rsid w:val="007B7F59"/>
    <w:rsid w:val="007C0857"/>
    <w:rsid w:val="007D0ABC"/>
    <w:rsid w:val="007E6818"/>
    <w:rsid w:val="00817524"/>
    <w:rsid w:val="0082289B"/>
    <w:rsid w:val="00822DB7"/>
    <w:rsid w:val="008251B3"/>
    <w:rsid w:val="00825A20"/>
    <w:rsid w:val="00835EF1"/>
    <w:rsid w:val="008536D7"/>
    <w:rsid w:val="008551FB"/>
    <w:rsid w:val="0086576A"/>
    <w:rsid w:val="00867718"/>
    <w:rsid w:val="00893FB7"/>
    <w:rsid w:val="008C04B3"/>
    <w:rsid w:val="008C2ADE"/>
    <w:rsid w:val="008C46E3"/>
    <w:rsid w:val="00960C24"/>
    <w:rsid w:val="0096635D"/>
    <w:rsid w:val="009A53D9"/>
    <w:rsid w:val="009B3397"/>
    <w:rsid w:val="009C08C0"/>
    <w:rsid w:val="009C1CE3"/>
    <w:rsid w:val="009C5769"/>
    <w:rsid w:val="009C63D6"/>
    <w:rsid w:val="009D7708"/>
    <w:rsid w:val="00A35BCA"/>
    <w:rsid w:val="00A41667"/>
    <w:rsid w:val="00A42DC1"/>
    <w:rsid w:val="00A52D62"/>
    <w:rsid w:val="00A700CD"/>
    <w:rsid w:val="00A83A79"/>
    <w:rsid w:val="00AB04CF"/>
    <w:rsid w:val="00AC00F1"/>
    <w:rsid w:val="00AD29C7"/>
    <w:rsid w:val="00AE5572"/>
    <w:rsid w:val="00AF2821"/>
    <w:rsid w:val="00B75ADB"/>
    <w:rsid w:val="00B909BC"/>
    <w:rsid w:val="00B91543"/>
    <w:rsid w:val="00B944FC"/>
    <w:rsid w:val="00BA3020"/>
    <w:rsid w:val="00BA69C0"/>
    <w:rsid w:val="00BC52C8"/>
    <w:rsid w:val="00BD56AB"/>
    <w:rsid w:val="00BF388A"/>
    <w:rsid w:val="00C57BEA"/>
    <w:rsid w:val="00C976A1"/>
    <w:rsid w:val="00CA3A5C"/>
    <w:rsid w:val="00CB11BE"/>
    <w:rsid w:val="00CC2CD2"/>
    <w:rsid w:val="00CE1EFF"/>
    <w:rsid w:val="00D01899"/>
    <w:rsid w:val="00D36F93"/>
    <w:rsid w:val="00D42258"/>
    <w:rsid w:val="00D63F9D"/>
    <w:rsid w:val="00D91A55"/>
    <w:rsid w:val="00D94260"/>
    <w:rsid w:val="00DA22EF"/>
    <w:rsid w:val="00DB6AB4"/>
    <w:rsid w:val="00DC1A68"/>
    <w:rsid w:val="00DC5273"/>
    <w:rsid w:val="00DC5354"/>
    <w:rsid w:val="00E024D6"/>
    <w:rsid w:val="00E05B4F"/>
    <w:rsid w:val="00E7293F"/>
    <w:rsid w:val="00E86852"/>
    <w:rsid w:val="00E90648"/>
    <w:rsid w:val="00EB01DA"/>
    <w:rsid w:val="00F01A02"/>
    <w:rsid w:val="00F204BF"/>
    <w:rsid w:val="00F2289F"/>
    <w:rsid w:val="00F5248A"/>
    <w:rsid w:val="00F5458F"/>
    <w:rsid w:val="00FA2B42"/>
    <w:rsid w:val="00FA3B11"/>
    <w:rsid w:val="00FB43B2"/>
    <w:rsid w:val="00FE6E3E"/>
    <w:rsid w:val="00FF14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880834-E549-4EC4-AEEF-DBB81AB9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qFormat/>
    <w:rsid w:val="0026550F"/>
    <w:pPr>
      <w:spacing w:after="240" w:line="360" w:lineRule="auto"/>
      <w:ind w:left="567"/>
      <w:jc w:val="both"/>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FootnoteText">
    <w:name w:val="footnote text"/>
    <w:basedOn w:val="Normal"/>
    <w:link w:val="FootnoteTextChar"/>
    <w:uiPriority w:val="99"/>
    <w:semiHidden/>
    <w:unhideWhenUsed/>
    <w:rsid w:val="00D63F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3F9D"/>
    <w:rPr>
      <w:rFonts w:ascii="Arial" w:hAnsi="Arial"/>
      <w:sz w:val="20"/>
      <w:szCs w:val="20"/>
      <w:lang w:val="en-GB"/>
    </w:rPr>
  </w:style>
  <w:style w:type="character" w:styleId="FootnoteReference">
    <w:name w:val="footnote reference"/>
    <w:basedOn w:val="DefaultParagraphFont"/>
    <w:uiPriority w:val="99"/>
    <w:semiHidden/>
    <w:unhideWhenUsed/>
    <w:rsid w:val="00D63F9D"/>
    <w:rPr>
      <w:vertAlign w:val="superscript"/>
    </w:rPr>
  </w:style>
  <w:style w:type="paragraph" w:customStyle="1" w:styleId="western">
    <w:name w:val="western"/>
    <w:basedOn w:val="Normal"/>
    <w:rsid w:val="00AE5572"/>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 w:type="character" w:styleId="Hyperlink">
    <w:name w:val="Hyperlink"/>
    <w:basedOn w:val="DefaultParagraphFont"/>
    <w:uiPriority w:val="99"/>
    <w:semiHidden/>
    <w:unhideWhenUsed/>
    <w:rsid w:val="00AE5572"/>
    <w:rPr>
      <w:color w:val="0000FF"/>
      <w:u w:val="single"/>
    </w:rPr>
  </w:style>
  <w:style w:type="character" w:customStyle="1" w:styleId="g1">
    <w:name w:val="g1"/>
    <w:basedOn w:val="DefaultParagraphFont"/>
    <w:rsid w:val="006D7D46"/>
  </w:style>
  <w:style w:type="character" w:customStyle="1" w:styleId="mc">
    <w:name w:val="mc"/>
    <w:basedOn w:val="DefaultParagraphFont"/>
    <w:rsid w:val="0079572D"/>
  </w:style>
  <w:style w:type="paragraph" w:styleId="ListParagraph">
    <w:name w:val="List Paragraph"/>
    <w:basedOn w:val="Normal"/>
    <w:uiPriority w:val="34"/>
    <w:qFormat/>
    <w:rsid w:val="00F5248A"/>
    <w:pPr>
      <w:ind w:left="720"/>
      <w:contextualSpacing/>
    </w:pPr>
  </w:style>
  <w:style w:type="paragraph" w:styleId="Header">
    <w:name w:val="header"/>
    <w:basedOn w:val="Normal"/>
    <w:link w:val="HeaderChar"/>
    <w:uiPriority w:val="99"/>
    <w:unhideWhenUsed/>
    <w:rsid w:val="00481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7AC"/>
    <w:rPr>
      <w:rFonts w:ascii="Arial" w:hAnsi="Arial"/>
      <w:sz w:val="24"/>
      <w:lang w:val="en-GB"/>
    </w:rPr>
  </w:style>
  <w:style w:type="paragraph" w:styleId="Footer">
    <w:name w:val="footer"/>
    <w:basedOn w:val="Normal"/>
    <w:link w:val="FooterChar"/>
    <w:uiPriority w:val="99"/>
    <w:unhideWhenUsed/>
    <w:rsid w:val="00481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7AC"/>
    <w:rPr>
      <w:rFonts w:ascii="Arial" w:hAnsi="Arial"/>
      <w:sz w:val="24"/>
      <w:lang w:val="en-GB"/>
    </w:rPr>
  </w:style>
  <w:style w:type="paragraph" w:styleId="BalloonText">
    <w:name w:val="Balloon Text"/>
    <w:basedOn w:val="Normal"/>
    <w:link w:val="BalloonTextChar"/>
    <w:uiPriority w:val="99"/>
    <w:semiHidden/>
    <w:unhideWhenUsed/>
    <w:rsid w:val="007C0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85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268856">
      <w:bodyDiv w:val="1"/>
      <w:marLeft w:val="0"/>
      <w:marRight w:val="0"/>
      <w:marTop w:val="0"/>
      <w:marBottom w:val="0"/>
      <w:divBdr>
        <w:top w:val="none" w:sz="0" w:space="0" w:color="auto"/>
        <w:left w:val="none" w:sz="0" w:space="0" w:color="auto"/>
        <w:bottom w:val="none" w:sz="0" w:space="0" w:color="auto"/>
        <w:right w:val="none" w:sz="0" w:space="0" w:color="auto"/>
      </w:divBdr>
      <w:divsChild>
        <w:div w:id="1010838013">
          <w:marLeft w:val="0"/>
          <w:marRight w:val="0"/>
          <w:marTop w:val="120"/>
          <w:marBottom w:val="0"/>
          <w:divBdr>
            <w:top w:val="none" w:sz="0" w:space="0" w:color="auto"/>
            <w:left w:val="none" w:sz="0" w:space="0" w:color="auto"/>
            <w:bottom w:val="none" w:sz="0" w:space="0" w:color="auto"/>
            <w:right w:val="none" w:sz="0" w:space="0" w:color="auto"/>
          </w:divBdr>
        </w:div>
        <w:div w:id="1724056193">
          <w:marLeft w:val="0"/>
          <w:marRight w:val="0"/>
          <w:marTop w:val="120"/>
          <w:marBottom w:val="0"/>
          <w:divBdr>
            <w:top w:val="none" w:sz="0" w:space="0" w:color="auto"/>
            <w:left w:val="none" w:sz="0" w:space="0" w:color="auto"/>
            <w:bottom w:val="none" w:sz="0" w:space="0" w:color="auto"/>
            <w:right w:val="none" w:sz="0" w:space="0" w:color="auto"/>
          </w:divBdr>
        </w:div>
      </w:divsChild>
    </w:div>
    <w:div w:id="664014286">
      <w:bodyDiv w:val="1"/>
      <w:marLeft w:val="0"/>
      <w:marRight w:val="0"/>
      <w:marTop w:val="0"/>
      <w:marBottom w:val="0"/>
      <w:divBdr>
        <w:top w:val="none" w:sz="0" w:space="0" w:color="auto"/>
        <w:left w:val="none" w:sz="0" w:space="0" w:color="auto"/>
        <w:bottom w:val="none" w:sz="0" w:space="0" w:color="auto"/>
        <w:right w:val="none" w:sz="0" w:space="0" w:color="auto"/>
      </w:divBdr>
      <w:divsChild>
        <w:div w:id="512843861">
          <w:marLeft w:val="0"/>
          <w:marRight w:val="0"/>
          <w:marTop w:val="120"/>
          <w:marBottom w:val="0"/>
          <w:divBdr>
            <w:top w:val="none" w:sz="0" w:space="0" w:color="auto"/>
            <w:left w:val="none" w:sz="0" w:space="0" w:color="auto"/>
            <w:bottom w:val="none" w:sz="0" w:space="0" w:color="auto"/>
            <w:right w:val="none" w:sz="0" w:space="0" w:color="auto"/>
          </w:divBdr>
        </w:div>
        <w:div w:id="780607143">
          <w:marLeft w:val="0"/>
          <w:marRight w:val="0"/>
          <w:marTop w:val="240"/>
          <w:marBottom w:val="24"/>
          <w:divBdr>
            <w:top w:val="single" w:sz="8" w:space="2" w:color="808080"/>
            <w:left w:val="none" w:sz="0" w:space="0" w:color="auto"/>
            <w:bottom w:val="none" w:sz="0" w:space="0" w:color="auto"/>
            <w:right w:val="none" w:sz="0" w:space="0" w:color="auto"/>
          </w:divBdr>
        </w:div>
        <w:div w:id="2034724771">
          <w:marLeft w:val="0"/>
          <w:marRight w:val="0"/>
          <w:marTop w:val="120"/>
          <w:marBottom w:val="0"/>
          <w:divBdr>
            <w:top w:val="none" w:sz="0" w:space="0" w:color="auto"/>
            <w:left w:val="none" w:sz="0" w:space="0" w:color="auto"/>
            <w:bottom w:val="none" w:sz="0" w:space="0" w:color="auto"/>
            <w:right w:val="none" w:sz="0" w:space="0" w:color="auto"/>
          </w:divBdr>
        </w:div>
        <w:div w:id="1564870247">
          <w:marLeft w:val="0"/>
          <w:marRight w:val="0"/>
          <w:marTop w:val="120"/>
          <w:marBottom w:val="0"/>
          <w:divBdr>
            <w:top w:val="none" w:sz="0" w:space="0" w:color="auto"/>
            <w:left w:val="none" w:sz="0" w:space="0" w:color="auto"/>
            <w:bottom w:val="none" w:sz="0" w:space="0" w:color="auto"/>
            <w:right w:val="none" w:sz="0" w:space="0" w:color="auto"/>
          </w:divBdr>
        </w:div>
        <w:div w:id="651638320">
          <w:marLeft w:val="567"/>
          <w:marRight w:val="0"/>
          <w:marTop w:val="60"/>
          <w:marBottom w:val="0"/>
          <w:divBdr>
            <w:top w:val="none" w:sz="0" w:space="0" w:color="auto"/>
            <w:left w:val="none" w:sz="0" w:space="0" w:color="auto"/>
            <w:bottom w:val="none" w:sz="0" w:space="0" w:color="auto"/>
            <w:right w:val="none" w:sz="0" w:space="0" w:color="auto"/>
          </w:divBdr>
        </w:div>
        <w:div w:id="1759860673">
          <w:marLeft w:val="0"/>
          <w:marRight w:val="0"/>
          <w:marTop w:val="120"/>
          <w:marBottom w:val="0"/>
          <w:divBdr>
            <w:top w:val="none" w:sz="0" w:space="0" w:color="auto"/>
            <w:left w:val="none" w:sz="0" w:space="0" w:color="auto"/>
            <w:bottom w:val="none" w:sz="0" w:space="0" w:color="auto"/>
            <w:right w:val="none" w:sz="0" w:space="0" w:color="auto"/>
          </w:divBdr>
        </w:div>
        <w:div w:id="474222325">
          <w:marLeft w:val="0"/>
          <w:marRight w:val="0"/>
          <w:marTop w:val="120"/>
          <w:marBottom w:val="0"/>
          <w:divBdr>
            <w:top w:val="none" w:sz="0" w:space="0" w:color="auto"/>
            <w:left w:val="none" w:sz="0" w:space="0" w:color="auto"/>
            <w:bottom w:val="none" w:sz="0" w:space="0" w:color="auto"/>
            <w:right w:val="none" w:sz="0" w:space="0" w:color="auto"/>
          </w:divBdr>
        </w:div>
        <w:div w:id="1228880544">
          <w:marLeft w:val="567"/>
          <w:marRight w:val="0"/>
          <w:marTop w:val="60"/>
          <w:marBottom w:val="0"/>
          <w:divBdr>
            <w:top w:val="none" w:sz="0" w:space="0" w:color="auto"/>
            <w:left w:val="none" w:sz="0" w:space="0" w:color="auto"/>
            <w:bottom w:val="none" w:sz="0" w:space="0" w:color="auto"/>
            <w:right w:val="none" w:sz="0" w:space="0" w:color="auto"/>
          </w:divBdr>
        </w:div>
        <w:div w:id="520433027">
          <w:marLeft w:val="0"/>
          <w:marRight w:val="0"/>
          <w:marTop w:val="240"/>
          <w:marBottom w:val="24"/>
          <w:divBdr>
            <w:top w:val="single" w:sz="8" w:space="2" w:color="808080"/>
            <w:left w:val="none" w:sz="0" w:space="0" w:color="auto"/>
            <w:bottom w:val="none" w:sz="0" w:space="0" w:color="auto"/>
            <w:right w:val="none" w:sz="0" w:space="0" w:color="auto"/>
          </w:divBdr>
        </w:div>
        <w:div w:id="145707788">
          <w:marLeft w:val="0"/>
          <w:marRight w:val="0"/>
          <w:marTop w:val="120"/>
          <w:marBottom w:val="0"/>
          <w:divBdr>
            <w:top w:val="none" w:sz="0" w:space="0" w:color="auto"/>
            <w:left w:val="none" w:sz="0" w:space="0" w:color="auto"/>
            <w:bottom w:val="none" w:sz="0" w:space="0" w:color="auto"/>
            <w:right w:val="none" w:sz="0" w:space="0" w:color="auto"/>
          </w:divBdr>
        </w:div>
        <w:div w:id="470558715">
          <w:marLeft w:val="0"/>
          <w:marRight w:val="0"/>
          <w:marTop w:val="120"/>
          <w:marBottom w:val="0"/>
          <w:divBdr>
            <w:top w:val="none" w:sz="0" w:space="0" w:color="auto"/>
            <w:left w:val="none" w:sz="0" w:space="0" w:color="auto"/>
            <w:bottom w:val="none" w:sz="0" w:space="0" w:color="auto"/>
            <w:right w:val="none" w:sz="0" w:space="0" w:color="auto"/>
          </w:divBdr>
        </w:div>
        <w:div w:id="1415660224">
          <w:marLeft w:val="0"/>
          <w:marRight w:val="0"/>
          <w:marTop w:val="120"/>
          <w:marBottom w:val="0"/>
          <w:divBdr>
            <w:top w:val="none" w:sz="0" w:space="0" w:color="auto"/>
            <w:left w:val="none" w:sz="0" w:space="0" w:color="auto"/>
            <w:bottom w:val="none" w:sz="0" w:space="0" w:color="auto"/>
            <w:right w:val="none" w:sz="0" w:space="0" w:color="auto"/>
          </w:divBdr>
        </w:div>
        <w:div w:id="1849977792">
          <w:marLeft w:val="0"/>
          <w:marRight w:val="0"/>
          <w:marTop w:val="120"/>
          <w:marBottom w:val="0"/>
          <w:divBdr>
            <w:top w:val="none" w:sz="0" w:space="0" w:color="auto"/>
            <w:left w:val="none" w:sz="0" w:space="0" w:color="auto"/>
            <w:bottom w:val="none" w:sz="0" w:space="0" w:color="auto"/>
            <w:right w:val="none" w:sz="0" w:space="0" w:color="auto"/>
          </w:divBdr>
        </w:div>
        <w:div w:id="1047097440">
          <w:marLeft w:val="0"/>
          <w:marRight w:val="0"/>
          <w:marTop w:val="240"/>
          <w:marBottom w:val="24"/>
          <w:divBdr>
            <w:top w:val="single" w:sz="8" w:space="2" w:color="808080"/>
            <w:left w:val="none" w:sz="0" w:space="0" w:color="auto"/>
            <w:bottom w:val="none" w:sz="0" w:space="0" w:color="auto"/>
            <w:right w:val="none" w:sz="0" w:space="0" w:color="auto"/>
          </w:divBdr>
        </w:div>
        <w:div w:id="1223903867">
          <w:marLeft w:val="0"/>
          <w:marRight w:val="0"/>
          <w:marTop w:val="120"/>
          <w:marBottom w:val="0"/>
          <w:divBdr>
            <w:top w:val="none" w:sz="0" w:space="0" w:color="auto"/>
            <w:left w:val="none" w:sz="0" w:space="0" w:color="auto"/>
            <w:bottom w:val="none" w:sz="0" w:space="0" w:color="auto"/>
            <w:right w:val="none" w:sz="0" w:space="0" w:color="auto"/>
          </w:divBdr>
        </w:div>
        <w:div w:id="2123568393">
          <w:marLeft w:val="0"/>
          <w:marRight w:val="0"/>
          <w:marTop w:val="120"/>
          <w:marBottom w:val="0"/>
          <w:divBdr>
            <w:top w:val="none" w:sz="0" w:space="0" w:color="auto"/>
            <w:left w:val="none" w:sz="0" w:space="0" w:color="auto"/>
            <w:bottom w:val="none" w:sz="0" w:space="0" w:color="auto"/>
            <w:right w:val="none" w:sz="0" w:space="0" w:color="auto"/>
          </w:divBdr>
        </w:div>
        <w:div w:id="2026784285">
          <w:marLeft w:val="0"/>
          <w:marRight w:val="0"/>
          <w:marTop w:val="120"/>
          <w:marBottom w:val="0"/>
          <w:divBdr>
            <w:top w:val="none" w:sz="0" w:space="0" w:color="auto"/>
            <w:left w:val="none" w:sz="0" w:space="0" w:color="auto"/>
            <w:bottom w:val="none" w:sz="0" w:space="0" w:color="auto"/>
            <w:right w:val="none" w:sz="0" w:space="0" w:color="auto"/>
          </w:divBdr>
        </w:div>
        <w:div w:id="1494948610">
          <w:marLeft w:val="0"/>
          <w:marRight w:val="0"/>
          <w:marTop w:val="240"/>
          <w:marBottom w:val="24"/>
          <w:divBdr>
            <w:top w:val="single" w:sz="8" w:space="2" w:color="808080"/>
            <w:left w:val="none" w:sz="0" w:space="0" w:color="auto"/>
            <w:bottom w:val="none" w:sz="0" w:space="0" w:color="auto"/>
            <w:right w:val="none" w:sz="0" w:space="0" w:color="auto"/>
          </w:divBdr>
        </w:div>
        <w:div w:id="820733315">
          <w:marLeft w:val="0"/>
          <w:marRight w:val="0"/>
          <w:marTop w:val="120"/>
          <w:marBottom w:val="0"/>
          <w:divBdr>
            <w:top w:val="none" w:sz="0" w:space="0" w:color="auto"/>
            <w:left w:val="none" w:sz="0" w:space="0" w:color="auto"/>
            <w:bottom w:val="none" w:sz="0" w:space="0" w:color="auto"/>
            <w:right w:val="none" w:sz="0" w:space="0" w:color="auto"/>
          </w:divBdr>
        </w:div>
        <w:div w:id="2017728825">
          <w:marLeft w:val="0"/>
          <w:marRight w:val="0"/>
          <w:marTop w:val="120"/>
          <w:marBottom w:val="0"/>
          <w:divBdr>
            <w:top w:val="none" w:sz="0" w:space="0" w:color="auto"/>
            <w:left w:val="none" w:sz="0" w:space="0" w:color="auto"/>
            <w:bottom w:val="none" w:sz="0" w:space="0" w:color="auto"/>
            <w:right w:val="none" w:sz="0" w:space="0" w:color="auto"/>
          </w:divBdr>
        </w:div>
      </w:divsChild>
    </w:div>
    <w:div w:id="830097438">
      <w:bodyDiv w:val="1"/>
      <w:marLeft w:val="0"/>
      <w:marRight w:val="0"/>
      <w:marTop w:val="0"/>
      <w:marBottom w:val="0"/>
      <w:divBdr>
        <w:top w:val="none" w:sz="0" w:space="0" w:color="auto"/>
        <w:left w:val="none" w:sz="0" w:space="0" w:color="auto"/>
        <w:bottom w:val="none" w:sz="0" w:space="0" w:color="auto"/>
        <w:right w:val="none" w:sz="0" w:space="0" w:color="auto"/>
      </w:divBdr>
      <w:divsChild>
        <w:div w:id="1247227301">
          <w:marLeft w:val="0"/>
          <w:marRight w:val="0"/>
          <w:marTop w:val="120"/>
          <w:marBottom w:val="0"/>
          <w:divBdr>
            <w:top w:val="none" w:sz="0" w:space="0" w:color="auto"/>
            <w:left w:val="none" w:sz="0" w:space="0" w:color="auto"/>
            <w:bottom w:val="none" w:sz="0" w:space="0" w:color="auto"/>
            <w:right w:val="none" w:sz="0" w:space="0" w:color="auto"/>
          </w:divBdr>
        </w:div>
        <w:div w:id="673920235">
          <w:marLeft w:val="0"/>
          <w:marRight w:val="0"/>
          <w:marTop w:val="120"/>
          <w:marBottom w:val="0"/>
          <w:divBdr>
            <w:top w:val="none" w:sz="0" w:space="0" w:color="auto"/>
            <w:left w:val="none" w:sz="0" w:space="0" w:color="auto"/>
            <w:bottom w:val="none" w:sz="0" w:space="0" w:color="auto"/>
            <w:right w:val="none" w:sz="0" w:space="0" w:color="auto"/>
          </w:divBdr>
        </w:div>
      </w:divsChild>
    </w:div>
    <w:div w:id="1587224132">
      <w:bodyDiv w:val="1"/>
      <w:marLeft w:val="0"/>
      <w:marRight w:val="0"/>
      <w:marTop w:val="0"/>
      <w:marBottom w:val="0"/>
      <w:divBdr>
        <w:top w:val="none" w:sz="0" w:space="0" w:color="auto"/>
        <w:left w:val="none" w:sz="0" w:space="0" w:color="auto"/>
        <w:bottom w:val="none" w:sz="0" w:space="0" w:color="auto"/>
        <w:right w:val="none" w:sz="0" w:space="0" w:color="auto"/>
      </w:divBdr>
    </w:div>
    <w:div w:id="2106264677">
      <w:bodyDiv w:val="1"/>
      <w:marLeft w:val="0"/>
      <w:marRight w:val="0"/>
      <w:marTop w:val="0"/>
      <w:marBottom w:val="0"/>
      <w:divBdr>
        <w:top w:val="none" w:sz="0" w:space="0" w:color="auto"/>
        <w:left w:val="none" w:sz="0" w:space="0" w:color="auto"/>
        <w:bottom w:val="none" w:sz="0" w:space="0" w:color="auto"/>
        <w:right w:val="none" w:sz="0" w:space="0" w:color="auto"/>
      </w:divBdr>
      <w:divsChild>
        <w:div w:id="1781488428">
          <w:marLeft w:val="0"/>
          <w:marRight w:val="0"/>
          <w:marTop w:val="120"/>
          <w:marBottom w:val="0"/>
          <w:divBdr>
            <w:top w:val="none" w:sz="0" w:space="0" w:color="auto"/>
            <w:left w:val="none" w:sz="0" w:space="0" w:color="auto"/>
            <w:bottom w:val="none" w:sz="0" w:space="0" w:color="auto"/>
            <w:right w:val="none" w:sz="0" w:space="0" w:color="auto"/>
          </w:divBdr>
        </w:div>
        <w:div w:id="1109619330">
          <w:marLeft w:val="0"/>
          <w:marRight w:val="0"/>
          <w:marTop w:val="240"/>
          <w:marBottom w:val="24"/>
          <w:divBdr>
            <w:top w:val="none" w:sz="0" w:space="0" w:color="auto"/>
            <w:left w:val="none" w:sz="0" w:space="0" w:color="auto"/>
            <w:bottom w:val="none" w:sz="0" w:space="0" w:color="auto"/>
            <w:right w:val="none" w:sz="0" w:space="0" w:color="auto"/>
          </w:divBdr>
        </w:div>
        <w:div w:id="31283209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a\Dropbox\PC\Documents\Judgments%202023\High%20Court%20Judgment%20Template%20(0000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AA94E-AABE-4019-94B6-1C5108013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High Court Judgment Template (00000002)</Template>
  <TotalTime>1</TotalTime>
  <Pages>11</Pages>
  <Words>2295</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Judge-Shanaaz Mia</dc:creator>
  <cp:keywords/>
  <dc:description/>
  <cp:lastModifiedBy>Mokone</cp:lastModifiedBy>
  <cp:revision>3</cp:revision>
  <cp:lastPrinted>2023-04-04T08:52:00Z</cp:lastPrinted>
  <dcterms:created xsi:type="dcterms:W3CDTF">2023-04-05T10:44:00Z</dcterms:created>
  <dcterms:modified xsi:type="dcterms:W3CDTF">2023-04-05T10:45:00Z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55bdd07f-207c-4249-baac-cf5212cc3fab</vt:lpwstr>
  </property>
</Properties>
</file>