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9D01E6" w14:textId="7A28524C" w:rsidR="00AD5454" w:rsidRPr="00250C0A" w:rsidRDefault="00AD5454" w:rsidP="00727555">
      <w:pPr>
        <w:jc w:val="center"/>
        <w:rPr>
          <w:rFonts w:ascii="Arial" w:hAnsi="Arial" w:cs="Arial"/>
          <w:sz w:val="24"/>
          <w:szCs w:val="24"/>
        </w:rPr>
      </w:pPr>
      <w:bookmarkStart w:id="0" w:name="_GoBack"/>
      <w:bookmarkEnd w:id="0"/>
      <w:r w:rsidRPr="00250C0A">
        <w:rPr>
          <w:rFonts w:ascii="Arial" w:hAnsi="Arial" w:cs="Arial"/>
          <w:sz w:val="24"/>
          <w:szCs w:val="24"/>
        </w:rPr>
        <w:t>REPUBLIC OF SOUTH AFRICA</w:t>
      </w:r>
    </w:p>
    <w:p w14:paraId="0C5EC3D4" w14:textId="77EA195A" w:rsidR="00D94992" w:rsidRDefault="00727555" w:rsidP="00D94992">
      <w:pPr>
        <w:ind w:right="567"/>
        <w:rPr>
          <w:rFonts w:ascii="Arial" w:hAnsi="Arial" w:cs="Arial"/>
          <w:noProof/>
          <w:sz w:val="24"/>
          <w:szCs w:val="24"/>
        </w:rPr>
      </w:pPr>
      <w:r w:rsidRPr="00BC7A87">
        <w:rPr>
          <w:rFonts w:ascii="Arial" w:hAnsi="Arial" w:cs="Arial"/>
          <w:noProof/>
          <w:sz w:val="24"/>
          <w:szCs w:val="24"/>
          <w:lang w:eastAsia="en-ZA"/>
        </w:rPr>
        <w:drawing>
          <wp:anchor distT="0" distB="0" distL="114300" distR="114300" simplePos="0" relativeHeight="251660288" behindDoc="0" locked="0" layoutInCell="1" allowOverlap="1" wp14:anchorId="2792D659" wp14:editId="7C2DECAD">
            <wp:simplePos x="0" y="0"/>
            <wp:positionH relativeFrom="column">
              <wp:posOffset>2385695</wp:posOffset>
            </wp:positionH>
            <wp:positionV relativeFrom="paragraph">
              <wp:posOffset>15240</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p w14:paraId="3D388BB7" w14:textId="0300F321" w:rsidR="00D94992" w:rsidRDefault="00D94992" w:rsidP="00D94992">
      <w:pPr>
        <w:ind w:right="567"/>
        <w:rPr>
          <w:rFonts w:ascii="Arial" w:hAnsi="Arial" w:cs="Arial"/>
          <w:noProof/>
          <w:sz w:val="24"/>
          <w:szCs w:val="24"/>
        </w:rPr>
      </w:pPr>
    </w:p>
    <w:p w14:paraId="567BD9CE" w14:textId="685FA31B" w:rsidR="00AD5454" w:rsidRPr="004C3761" w:rsidRDefault="00D94992" w:rsidP="00D94992">
      <w:pPr>
        <w:tabs>
          <w:tab w:val="left" w:pos="3885"/>
        </w:tabs>
        <w:ind w:right="567"/>
        <w:rPr>
          <w:rFonts w:ascii="Arial" w:hAnsi="Arial" w:cs="Arial"/>
          <w:noProof/>
          <w:sz w:val="24"/>
          <w:szCs w:val="24"/>
        </w:rPr>
      </w:pPr>
      <w:r>
        <w:rPr>
          <w:rFonts w:ascii="Arial" w:hAnsi="Arial" w:cs="Arial"/>
          <w:noProof/>
          <w:sz w:val="24"/>
          <w:szCs w:val="24"/>
        </w:rPr>
        <w:tab/>
      </w:r>
      <w:r>
        <w:rPr>
          <w:rFonts w:ascii="Arial" w:hAnsi="Arial" w:cs="Arial"/>
          <w:noProof/>
          <w:sz w:val="24"/>
          <w:szCs w:val="24"/>
        </w:rPr>
        <w:br w:type="textWrapping" w:clear="all"/>
      </w:r>
    </w:p>
    <w:p w14:paraId="2A8B4574" w14:textId="77777777"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IN THE HIGH COURT OF SOUTH AFRICA</w:t>
      </w:r>
    </w:p>
    <w:p w14:paraId="3BF437C7" w14:textId="6BA8A849" w:rsidR="00AD5454" w:rsidRPr="004C3761" w:rsidRDefault="00AD5454" w:rsidP="00727555">
      <w:pPr>
        <w:ind w:right="-25"/>
        <w:jc w:val="center"/>
        <w:rPr>
          <w:rFonts w:ascii="Arial" w:hAnsi="Arial" w:cs="Arial"/>
          <w:sz w:val="24"/>
          <w:szCs w:val="24"/>
        </w:rPr>
      </w:pPr>
      <w:r w:rsidRPr="004C3761">
        <w:rPr>
          <w:rFonts w:ascii="Arial" w:hAnsi="Arial" w:cs="Arial"/>
          <w:sz w:val="24"/>
          <w:szCs w:val="24"/>
        </w:rPr>
        <w:t xml:space="preserve">GAUTENG DIVISION, </w:t>
      </w:r>
      <w:r w:rsidR="00184688" w:rsidRPr="004C3761">
        <w:rPr>
          <w:rFonts w:ascii="Arial" w:hAnsi="Arial" w:cs="Arial"/>
          <w:sz w:val="24"/>
          <w:szCs w:val="24"/>
        </w:rPr>
        <w:t>JOHANNESBURG</w:t>
      </w:r>
    </w:p>
    <w:p w14:paraId="230C8F75" w14:textId="4A35F6BC" w:rsidR="00AD5454" w:rsidRPr="004C3761" w:rsidRDefault="00AD5454" w:rsidP="00AD5454">
      <w:pPr>
        <w:ind w:right="567"/>
        <w:jc w:val="both"/>
        <w:rPr>
          <w:rFonts w:ascii="Arial" w:hAnsi="Arial" w:cs="Arial"/>
          <w:sz w:val="24"/>
          <w:szCs w:val="24"/>
          <w:u w:val="single"/>
        </w:rPr>
      </w:pPr>
      <w:r w:rsidRPr="004C3761">
        <w:rPr>
          <w:rFonts w:ascii="Arial" w:hAnsi="Arial" w:cs="Arial"/>
          <w:noProof/>
          <w:sz w:val="24"/>
          <w:szCs w:val="24"/>
          <w:lang w:eastAsia="en-ZA"/>
        </w:rPr>
        <mc:AlternateContent>
          <mc:Choice Requires="wps">
            <w:drawing>
              <wp:anchor distT="0" distB="0" distL="114300" distR="114300" simplePos="0" relativeHeight="251659264" behindDoc="0" locked="0" layoutInCell="1" allowOverlap="1" wp14:anchorId="20745489" wp14:editId="46B5741B">
                <wp:simplePos x="0" y="0"/>
                <wp:positionH relativeFrom="margin">
                  <wp:align>left</wp:align>
                </wp:positionH>
                <wp:positionV relativeFrom="paragraph">
                  <wp:posOffset>79863</wp:posOffset>
                </wp:positionV>
                <wp:extent cx="3006383" cy="1116624"/>
                <wp:effectExtent l="0" t="0" r="2286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383" cy="1116624"/>
                        </a:xfrm>
                        <a:prstGeom prst="rect">
                          <a:avLst/>
                        </a:prstGeom>
                        <a:solidFill>
                          <a:srgbClr val="FFFFFF"/>
                        </a:solidFill>
                        <a:ln w="9525">
                          <a:solidFill>
                            <a:srgbClr val="000000"/>
                          </a:solidFill>
                          <a:miter lim="800000"/>
                          <a:headEnd/>
                          <a:tailEnd/>
                        </a:ln>
                      </wps:spPr>
                      <wps:txbx>
                        <w:txbxContent>
                          <w:p w14:paraId="674A5513" w14:textId="7506835C" w:rsidR="00785B72" w:rsidRDefault="0073525F" w:rsidP="0073525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0794DD9D" w:rsidR="00785B72" w:rsidRPr="009F2490" w:rsidRDefault="0073525F" w:rsidP="0073525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745489" id="_x0000_t202" coordsize="21600,21600" o:spt="202" path="m,l,21600r21600,l21600,xe">
                <v:stroke joinstyle="miter"/>
                <v:path gradientshapeok="t" o:connecttype="rect"/>
              </v:shapetype>
              <v:shape id="Text Box 5" o:spid="_x0000_s1026" type="#_x0000_t202" style="position:absolute;left:0;text-align:left;margin-left:0;margin-top:6.3pt;width:236.7pt;height:87.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">
                <v:textbox>
                  <w:txbxContent>
                    <w:p w14:paraId="674A5513" w14:textId="7506835C" w:rsidR="00785B72" w:rsidRDefault="0073525F" w:rsidP="0073525F">
                      <w:pPr>
                        <w:tabs>
                          <w:tab w:val="left" w:pos="900"/>
                        </w:tabs>
                        <w:spacing w:after="0" w:line="240" w:lineRule="auto"/>
                        <w:ind w:left="900" w:hanging="720"/>
                        <w:rPr>
                          <w:rFonts w:ascii="Century Gothic" w:hAnsi="Century Gothic"/>
                          <w:sz w:val="20"/>
                          <w:szCs w:val="20"/>
                        </w:rPr>
                      </w:pPr>
                      <w:r>
                        <w:rPr>
                          <w:rFonts w:ascii="Century Gothic" w:hAnsi="Century Gothic"/>
                          <w:bCs/>
                          <w:sz w:val="20"/>
                          <w:szCs w:val="20"/>
                        </w:rPr>
                        <w:t>(1)</w:t>
                      </w:r>
                      <w:r>
                        <w:rPr>
                          <w:rFonts w:ascii="Century Gothic" w:hAnsi="Century Gothic"/>
                          <w:bCs/>
                          <w:sz w:val="20"/>
                          <w:szCs w:val="20"/>
                        </w:rPr>
                        <w:tab/>
                      </w:r>
                      <w:r w:rsidR="00785B72" w:rsidRPr="003E66F6">
                        <w:rPr>
                          <w:rFonts w:ascii="Century Gothic" w:hAnsi="Century Gothic"/>
                          <w:sz w:val="20"/>
                          <w:szCs w:val="20"/>
                        </w:rPr>
                        <w:t xml:space="preserve">REPORTABLE: </w:t>
                      </w:r>
                      <w:r w:rsidR="006F23B9">
                        <w:rPr>
                          <w:rFonts w:ascii="Century Gothic" w:hAnsi="Century Gothic"/>
                          <w:sz w:val="20"/>
                          <w:szCs w:val="20"/>
                        </w:rPr>
                        <w:t>No</w:t>
                      </w:r>
                    </w:p>
                    <w:p w14:paraId="0DFA1D15" w14:textId="0794DD9D" w:rsidR="00785B72" w:rsidRPr="009F2490" w:rsidRDefault="0073525F" w:rsidP="0073525F">
                      <w:pPr>
                        <w:tabs>
                          <w:tab w:val="left" w:pos="900"/>
                        </w:tabs>
                        <w:spacing w:after="0" w:line="240" w:lineRule="auto"/>
                        <w:ind w:left="900" w:hanging="720"/>
                        <w:rPr>
                          <w:rFonts w:ascii="Century Gothic" w:hAnsi="Century Gothic"/>
                          <w:b/>
                          <w:sz w:val="18"/>
                          <w:szCs w:val="18"/>
                        </w:rPr>
                      </w:pPr>
                      <w:r w:rsidRPr="009F2490">
                        <w:rPr>
                          <w:rFonts w:ascii="Century Gothic" w:hAnsi="Century Gothic"/>
                          <w:bCs/>
                          <w:sz w:val="18"/>
                          <w:szCs w:val="18"/>
                        </w:rPr>
                        <w:t>(2)</w:t>
                      </w:r>
                      <w:r w:rsidRPr="009F2490">
                        <w:rPr>
                          <w:rFonts w:ascii="Century Gothic" w:hAnsi="Century Gothic"/>
                          <w:bCs/>
                          <w:sz w:val="18"/>
                          <w:szCs w:val="18"/>
                        </w:rPr>
                        <w:tab/>
                      </w:r>
                      <w:r w:rsidR="00785B72" w:rsidRPr="009F2490">
                        <w:rPr>
                          <w:rFonts w:ascii="Century Gothic" w:hAnsi="Century Gothic"/>
                          <w:sz w:val="20"/>
                          <w:szCs w:val="20"/>
                        </w:rPr>
                        <w:t xml:space="preserve">OF INTEREST TO OTHER JUDGES: </w:t>
                      </w:r>
                      <w:r w:rsidR="006F23B9">
                        <w:rPr>
                          <w:rFonts w:ascii="Century Gothic" w:hAnsi="Century Gothic"/>
                          <w:sz w:val="20"/>
                          <w:szCs w:val="20"/>
                        </w:rPr>
                        <w:t>No</w:t>
                      </w:r>
                    </w:p>
                    <w:p w14:paraId="4CEC710F" w14:textId="25BA1BF3" w:rsidR="00785B72" w:rsidRDefault="00785B72" w:rsidP="009F2490">
                      <w:pPr>
                        <w:spacing w:after="0" w:line="240" w:lineRule="auto"/>
                        <w:rPr>
                          <w:rFonts w:ascii="Century Gothic" w:hAnsi="Century Gothic"/>
                          <w:sz w:val="20"/>
                          <w:szCs w:val="20"/>
                        </w:rPr>
                      </w:pPr>
                    </w:p>
                    <w:p w14:paraId="6FCF0866" w14:textId="77777777" w:rsidR="00785B72" w:rsidRPr="009F2490" w:rsidRDefault="00785B72" w:rsidP="009F2490">
                      <w:pPr>
                        <w:spacing w:after="0" w:line="240" w:lineRule="auto"/>
                        <w:rPr>
                          <w:rFonts w:ascii="Century Gothic" w:hAnsi="Century Gothic"/>
                          <w:b/>
                          <w:sz w:val="18"/>
                          <w:szCs w:val="18"/>
                        </w:rPr>
                      </w:pPr>
                    </w:p>
                    <w:p w14:paraId="71C0A7EF" w14:textId="0B744037" w:rsidR="00785B72" w:rsidRPr="00084341" w:rsidRDefault="00785B72" w:rsidP="00AD5454">
                      <w:pPr>
                        <w:rPr>
                          <w:rFonts w:ascii="Century Gothic" w:hAnsi="Century Gothic"/>
                          <w:b/>
                          <w:sz w:val="18"/>
                          <w:szCs w:val="18"/>
                        </w:rPr>
                      </w:pPr>
                      <w:r>
                        <w:rPr>
                          <w:rFonts w:ascii="Century Gothic" w:hAnsi="Century Gothic"/>
                          <w:b/>
                          <w:sz w:val="18"/>
                          <w:szCs w:val="18"/>
                        </w:rPr>
                        <w:t xml:space="preserve">     ______________________     ____________________</w:t>
                      </w:r>
                    </w:p>
                    <w:p w14:paraId="06F75DC2" w14:textId="77777777" w:rsidR="00785B72" w:rsidRPr="00084341" w:rsidRDefault="00785B72" w:rsidP="00AD5454">
                      <w:pPr>
                        <w:rPr>
                          <w:rFonts w:ascii="Century Gothic" w:hAnsi="Century Gothic"/>
                          <w:sz w:val="18"/>
                          <w:szCs w:val="18"/>
                        </w:rPr>
                      </w:pPr>
                      <w:r>
                        <w:rPr>
                          <w:rFonts w:ascii="Century Gothic" w:hAnsi="Century Gothic"/>
                          <w:sz w:val="18"/>
                          <w:szCs w:val="18"/>
                        </w:rPr>
                        <w:t xml:space="preserve">     </w:t>
                      </w:r>
                      <w:r>
                        <w:rPr>
                          <w:rFonts w:ascii="Century Gothic" w:hAnsi="Century Gothic"/>
                          <w:sz w:val="18"/>
                          <w:szCs w:val="18"/>
                        </w:rPr>
                        <w:tab/>
                      </w:r>
                      <w:r w:rsidRPr="00084341">
                        <w:rPr>
                          <w:rFonts w:ascii="Century Gothic" w:hAnsi="Century Gothic"/>
                          <w:sz w:val="18"/>
                          <w:szCs w:val="18"/>
                        </w:rPr>
                        <w:t>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w:t>
                      </w:r>
                      <w:r>
                        <w:rPr>
                          <w:rFonts w:ascii="Century Gothic" w:hAnsi="Century Gothic"/>
                          <w:sz w:val="18"/>
                          <w:szCs w:val="18"/>
                        </w:rPr>
                        <w:t>S</w:t>
                      </w:r>
                      <w:r w:rsidRPr="00084341">
                        <w:rPr>
                          <w:rFonts w:ascii="Century Gothic" w:hAnsi="Century Gothic"/>
                          <w:sz w:val="18"/>
                          <w:szCs w:val="18"/>
                        </w:rPr>
                        <w:t>IGNATURE</w:t>
                      </w:r>
                    </w:p>
                  </w:txbxContent>
                </v:textbox>
                <w10:wrap anchorx="margin"/>
              </v:shape>
            </w:pict>
          </mc:Fallback>
        </mc:AlternateContent>
      </w:r>
    </w:p>
    <w:p w14:paraId="33E83DE4" w14:textId="12B0C763" w:rsidR="00AD5454" w:rsidRPr="004C3761" w:rsidRDefault="00C275AE" w:rsidP="00AD5454">
      <w:pPr>
        <w:ind w:right="567"/>
        <w:jc w:val="center"/>
        <w:rPr>
          <w:rFonts w:ascii="Arial" w:hAnsi="Arial" w:cs="Arial"/>
          <w:sz w:val="24"/>
          <w:szCs w:val="24"/>
        </w:rPr>
      </w:pPr>
      <w:r w:rsidRPr="004C3761">
        <w:rPr>
          <w:rFonts w:ascii="Arial" w:hAnsi="Arial" w:cs="Arial"/>
          <w:sz w:val="24"/>
          <w:szCs w:val="24"/>
        </w:rPr>
        <w:t>No</w:t>
      </w:r>
    </w:p>
    <w:p w14:paraId="6F9B2B1E" w14:textId="2A73049E" w:rsidR="00AD5454" w:rsidRPr="004C3761" w:rsidRDefault="00AD5454" w:rsidP="00AD5454">
      <w:pPr>
        <w:ind w:right="567"/>
        <w:jc w:val="center"/>
        <w:rPr>
          <w:rFonts w:ascii="Arial" w:hAnsi="Arial" w:cs="Arial"/>
          <w:sz w:val="24"/>
          <w:szCs w:val="24"/>
        </w:rPr>
      </w:pPr>
    </w:p>
    <w:p w14:paraId="2ED20F31" w14:textId="6712C9DB" w:rsidR="00AD5454" w:rsidRPr="004C3761" w:rsidRDefault="001D7E2D" w:rsidP="001D7E2D">
      <w:pPr>
        <w:tabs>
          <w:tab w:val="left" w:pos="5129"/>
        </w:tabs>
        <w:ind w:right="567"/>
        <w:rPr>
          <w:rFonts w:ascii="Arial" w:hAnsi="Arial" w:cs="Arial"/>
          <w:sz w:val="24"/>
          <w:szCs w:val="24"/>
        </w:rPr>
      </w:pPr>
      <w:r w:rsidRPr="004C3761">
        <w:rPr>
          <w:rFonts w:ascii="Arial" w:hAnsi="Arial" w:cs="Arial"/>
          <w:sz w:val="24"/>
          <w:szCs w:val="24"/>
        </w:rPr>
        <w:tab/>
      </w:r>
    </w:p>
    <w:p w14:paraId="1DE98954" w14:textId="1DE4A96C" w:rsidR="009141CF" w:rsidRPr="00DD1B08" w:rsidRDefault="00261CA5" w:rsidP="00B60508">
      <w:pPr>
        <w:spacing w:after="0"/>
        <w:ind w:left="5760" w:right="117"/>
        <w:jc w:val="right"/>
        <w:rPr>
          <w:rFonts w:ascii="Arial" w:hAnsi="Arial" w:cs="Arial"/>
          <w:sz w:val="24"/>
          <w:szCs w:val="24"/>
        </w:rPr>
      </w:pPr>
      <w:r w:rsidRPr="00DD1B08">
        <w:rPr>
          <w:rFonts w:ascii="Arial" w:hAnsi="Arial" w:cs="Arial"/>
          <w:sz w:val="24"/>
          <w:szCs w:val="24"/>
        </w:rPr>
        <w:t xml:space="preserve">  </w:t>
      </w:r>
      <w:r w:rsidR="00AD5454" w:rsidRPr="00DD1B08">
        <w:rPr>
          <w:rFonts w:ascii="Arial" w:hAnsi="Arial" w:cs="Arial"/>
          <w:sz w:val="24"/>
          <w:szCs w:val="24"/>
        </w:rPr>
        <w:t xml:space="preserve">Case No: </w:t>
      </w:r>
      <w:r w:rsidR="00927C09">
        <w:rPr>
          <w:rFonts w:ascii="Arial" w:hAnsi="Arial" w:cs="Arial"/>
          <w:sz w:val="24"/>
          <w:szCs w:val="24"/>
        </w:rPr>
        <w:t xml:space="preserve">12133/2018 </w:t>
      </w:r>
    </w:p>
    <w:p w14:paraId="52574490" w14:textId="77777777" w:rsidR="00D742FB" w:rsidRDefault="00D742FB" w:rsidP="00D742FB">
      <w:pPr>
        <w:spacing w:after="0" w:line="240" w:lineRule="auto"/>
        <w:ind w:right="119"/>
        <w:rPr>
          <w:rFonts w:ascii="Arial" w:hAnsi="Arial" w:cs="Arial"/>
          <w:sz w:val="24"/>
          <w:szCs w:val="24"/>
        </w:rPr>
      </w:pPr>
    </w:p>
    <w:p w14:paraId="77B1110B" w14:textId="11645D2D" w:rsidR="00AD5454" w:rsidRPr="00DD1B08" w:rsidRDefault="00AD5454" w:rsidP="00B60508">
      <w:pPr>
        <w:ind w:right="117"/>
        <w:rPr>
          <w:rFonts w:ascii="Arial" w:hAnsi="Arial" w:cs="Arial"/>
          <w:sz w:val="24"/>
          <w:szCs w:val="24"/>
        </w:rPr>
      </w:pPr>
      <w:r w:rsidRPr="00DD1B08">
        <w:rPr>
          <w:rFonts w:ascii="Arial" w:hAnsi="Arial" w:cs="Arial"/>
          <w:sz w:val="24"/>
          <w:szCs w:val="24"/>
        </w:rPr>
        <w:t>In the matter between:</w:t>
      </w:r>
    </w:p>
    <w:p w14:paraId="481EC352" w14:textId="3FCEB1E9" w:rsidR="00F50CA1" w:rsidRPr="00DD1B08" w:rsidRDefault="00927C09" w:rsidP="00B60508">
      <w:pPr>
        <w:tabs>
          <w:tab w:val="right" w:pos="8789"/>
        </w:tabs>
        <w:spacing w:before="600" w:after="0"/>
        <w:ind w:right="117"/>
        <w:rPr>
          <w:rFonts w:ascii="Arial" w:hAnsi="Arial" w:cs="Arial"/>
          <w:sz w:val="24"/>
          <w:szCs w:val="24"/>
        </w:rPr>
      </w:pPr>
      <w:bookmarkStart w:id="1" w:name="_Hlk47643505"/>
      <w:r>
        <w:rPr>
          <w:rFonts w:ascii="Arial" w:hAnsi="Arial" w:cs="Arial"/>
          <w:sz w:val="24"/>
          <w:szCs w:val="24"/>
        </w:rPr>
        <w:t>MBALI TSHABALALA</w:t>
      </w:r>
      <w:r>
        <w:rPr>
          <w:rFonts w:ascii="Arial" w:hAnsi="Arial" w:cs="Arial"/>
          <w:sz w:val="24"/>
          <w:szCs w:val="24"/>
        </w:rPr>
        <w:tab/>
        <w:t xml:space="preserve">Plaintiff </w:t>
      </w:r>
      <w:r w:rsidR="00B81BB3">
        <w:rPr>
          <w:rFonts w:ascii="Arial" w:hAnsi="Arial" w:cs="Arial"/>
          <w:sz w:val="24"/>
          <w:szCs w:val="24"/>
        </w:rPr>
        <w:t xml:space="preserve"> </w:t>
      </w:r>
    </w:p>
    <w:p w14:paraId="2B14D365" w14:textId="68445F16" w:rsidR="00352518" w:rsidRDefault="00352518" w:rsidP="00352518">
      <w:pPr>
        <w:spacing w:after="0" w:line="240" w:lineRule="auto"/>
        <w:ind w:right="119"/>
        <w:rPr>
          <w:rFonts w:ascii="Arial" w:hAnsi="Arial" w:cs="Arial"/>
          <w:sz w:val="24"/>
          <w:szCs w:val="24"/>
        </w:rPr>
      </w:pPr>
    </w:p>
    <w:p w14:paraId="3C1F26B7" w14:textId="72B116F3" w:rsidR="00352518" w:rsidRDefault="00352518" w:rsidP="00352518">
      <w:pPr>
        <w:spacing w:after="0" w:line="240" w:lineRule="auto"/>
        <w:ind w:right="119"/>
        <w:rPr>
          <w:rFonts w:ascii="Arial" w:hAnsi="Arial" w:cs="Arial"/>
          <w:sz w:val="24"/>
          <w:szCs w:val="24"/>
        </w:rPr>
      </w:pPr>
    </w:p>
    <w:p w14:paraId="0ECA6244" w14:textId="77777777" w:rsidR="00D742FB" w:rsidRDefault="00D742FB" w:rsidP="00352518">
      <w:pPr>
        <w:spacing w:after="0" w:line="240" w:lineRule="auto"/>
        <w:ind w:right="119"/>
        <w:rPr>
          <w:rFonts w:ascii="Arial" w:hAnsi="Arial" w:cs="Arial"/>
          <w:sz w:val="24"/>
          <w:szCs w:val="24"/>
        </w:rPr>
      </w:pPr>
    </w:p>
    <w:p w14:paraId="7D33ED91" w14:textId="58FEA57A" w:rsidR="00AD5454" w:rsidRPr="00DD1B08" w:rsidRDefault="00AD5454" w:rsidP="00352518">
      <w:pPr>
        <w:spacing w:after="0" w:line="240" w:lineRule="auto"/>
        <w:ind w:right="119"/>
        <w:rPr>
          <w:rFonts w:ascii="Arial" w:hAnsi="Arial" w:cs="Arial"/>
          <w:sz w:val="24"/>
          <w:szCs w:val="24"/>
        </w:rPr>
      </w:pPr>
      <w:r w:rsidRPr="00DD1B08">
        <w:rPr>
          <w:rFonts w:ascii="Arial" w:hAnsi="Arial" w:cs="Arial"/>
          <w:sz w:val="24"/>
          <w:szCs w:val="24"/>
        </w:rPr>
        <w:t>and</w:t>
      </w:r>
    </w:p>
    <w:p w14:paraId="03AD6C1C" w14:textId="05287318" w:rsidR="00F50CA1" w:rsidRDefault="00F50CA1" w:rsidP="00352518">
      <w:pPr>
        <w:tabs>
          <w:tab w:val="right" w:pos="8339"/>
        </w:tabs>
        <w:spacing w:after="0" w:line="240" w:lineRule="auto"/>
        <w:ind w:right="119"/>
        <w:rPr>
          <w:rFonts w:ascii="Arial" w:hAnsi="Arial" w:cs="Arial"/>
          <w:sz w:val="24"/>
          <w:szCs w:val="24"/>
          <w:u w:val="single"/>
        </w:rPr>
      </w:pPr>
    </w:p>
    <w:p w14:paraId="7BD40F85" w14:textId="77777777" w:rsidR="00D742FB" w:rsidRDefault="00D742FB" w:rsidP="00352518">
      <w:pPr>
        <w:tabs>
          <w:tab w:val="right" w:pos="8339"/>
        </w:tabs>
        <w:spacing w:after="0" w:line="240" w:lineRule="auto"/>
        <w:ind w:right="119"/>
        <w:rPr>
          <w:rFonts w:ascii="Arial" w:hAnsi="Arial" w:cs="Arial"/>
          <w:sz w:val="24"/>
          <w:szCs w:val="24"/>
          <w:u w:val="single"/>
        </w:rPr>
      </w:pPr>
    </w:p>
    <w:p w14:paraId="01C0D288" w14:textId="77777777" w:rsidR="00352518" w:rsidRPr="00DD1B08" w:rsidRDefault="00352518" w:rsidP="00352518">
      <w:pPr>
        <w:tabs>
          <w:tab w:val="right" w:pos="8339"/>
        </w:tabs>
        <w:spacing w:after="0" w:line="240" w:lineRule="auto"/>
        <w:ind w:right="119"/>
        <w:rPr>
          <w:rFonts w:ascii="Arial" w:hAnsi="Arial" w:cs="Arial"/>
          <w:sz w:val="24"/>
          <w:szCs w:val="24"/>
          <w:u w:val="single"/>
        </w:rPr>
      </w:pPr>
    </w:p>
    <w:p w14:paraId="56912FFE" w14:textId="27CC093E" w:rsidR="00352518" w:rsidRDefault="00927C09" w:rsidP="00352518">
      <w:pPr>
        <w:tabs>
          <w:tab w:val="right" w:pos="8787"/>
        </w:tabs>
        <w:spacing w:before="60" w:after="60"/>
        <w:ind w:right="119"/>
        <w:rPr>
          <w:rFonts w:ascii="Arial" w:hAnsi="Arial" w:cs="Arial"/>
          <w:sz w:val="24"/>
          <w:szCs w:val="24"/>
        </w:rPr>
      </w:pPr>
      <w:r>
        <w:rPr>
          <w:rFonts w:ascii="Arial" w:hAnsi="Arial" w:cs="Arial"/>
          <w:sz w:val="24"/>
          <w:szCs w:val="24"/>
        </w:rPr>
        <w:t xml:space="preserve">ROAD ACCIDENT FUND </w:t>
      </w:r>
      <w:r w:rsidR="00F811C3">
        <w:rPr>
          <w:rFonts w:ascii="Arial" w:hAnsi="Arial" w:cs="Arial"/>
          <w:sz w:val="24"/>
          <w:szCs w:val="24"/>
        </w:rPr>
        <w:tab/>
      </w:r>
      <w:r>
        <w:rPr>
          <w:rFonts w:ascii="Arial" w:hAnsi="Arial" w:cs="Arial"/>
          <w:sz w:val="24"/>
          <w:szCs w:val="24"/>
        </w:rPr>
        <w:t xml:space="preserve">Defendant </w:t>
      </w:r>
    </w:p>
    <w:p w14:paraId="45B7BF4A" w14:textId="77777777" w:rsidR="00352518" w:rsidRDefault="00352518" w:rsidP="00352518">
      <w:pPr>
        <w:tabs>
          <w:tab w:val="right" w:pos="8787"/>
        </w:tabs>
        <w:spacing w:before="60" w:after="60"/>
        <w:ind w:right="119"/>
        <w:rPr>
          <w:rFonts w:ascii="Arial" w:hAnsi="Arial" w:cs="Arial"/>
          <w:sz w:val="24"/>
          <w:szCs w:val="24"/>
        </w:rPr>
      </w:pPr>
    </w:p>
    <w:bookmarkEnd w:id="1"/>
    <w:p w14:paraId="4C2DC890" w14:textId="1F78D3BB" w:rsidR="00AD5454" w:rsidRPr="00DD1B08" w:rsidRDefault="00AD5454" w:rsidP="00B60508">
      <w:pPr>
        <w:spacing w:after="0"/>
        <w:ind w:right="-25"/>
        <w:rPr>
          <w:rFonts w:ascii="Arial" w:hAnsi="Arial" w:cs="Arial"/>
          <w:sz w:val="24"/>
          <w:szCs w:val="24"/>
        </w:rPr>
      </w:pPr>
      <w:r w:rsidRPr="00DD1B08">
        <w:rPr>
          <w:rFonts w:ascii="Arial" w:hAnsi="Arial" w:cs="Arial"/>
          <w:sz w:val="24"/>
          <w:szCs w:val="24"/>
        </w:rPr>
        <w:t>___________________</w:t>
      </w:r>
      <w:r w:rsidR="00B035C2" w:rsidRPr="00DD1B08">
        <w:rPr>
          <w:rFonts w:ascii="Arial" w:hAnsi="Arial" w:cs="Arial"/>
          <w:sz w:val="24"/>
          <w:szCs w:val="24"/>
        </w:rPr>
        <w:t>___</w:t>
      </w:r>
      <w:r w:rsidRPr="00DD1B08">
        <w:rPr>
          <w:rFonts w:ascii="Arial" w:hAnsi="Arial" w:cs="Arial"/>
          <w:sz w:val="24"/>
          <w:szCs w:val="24"/>
        </w:rPr>
        <w:t>________________________</w:t>
      </w:r>
      <w:r w:rsidR="00543DFB" w:rsidRPr="00DD1B08">
        <w:rPr>
          <w:rFonts w:ascii="Arial" w:hAnsi="Arial" w:cs="Arial"/>
          <w:sz w:val="24"/>
          <w:szCs w:val="24"/>
        </w:rPr>
        <w:t>_</w:t>
      </w:r>
      <w:r w:rsidR="00C75B0D" w:rsidRPr="00DD1B08">
        <w:rPr>
          <w:rFonts w:ascii="Arial" w:hAnsi="Arial" w:cs="Arial"/>
          <w:sz w:val="24"/>
          <w:szCs w:val="24"/>
        </w:rPr>
        <w:t>__________</w:t>
      </w:r>
      <w:r w:rsidR="009A7278" w:rsidRPr="00DD1B08">
        <w:rPr>
          <w:rFonts w:ascii="Arial" w:hAnsi="Arial" w:cs="Arial"/>
          <w:sz w:val="24"/>
          <w:szCs w:val="24"/>
        </w:rPr>
        <w:t>__</w:t>
      </w:r>
      <w:r w:rsidR="00B60508" w:rsidRPr="00DD1B08">
        <w:rPr>
          <w:rFonts w:ascii="Arial" w:hAnsi="Arial" w:cs="Arial"/>
          <w:sz w:val="24"/>
          <w:szCs w:val="24"/>
        </w:rPr>
        <w:t>____</w:t>
      </w:r>
      <w:r w:rsidR="00C75B0D" w:rsidRPr="00DD1B08">
        <w:rPr>
          <w:rFonts w:ascii="Arial" w:hAnsi="Arial" w:cs="Arial"/>
          <w:sz w:val="24"/>
          <w:szCs w:val="24"/>
        </w:rPr>
        <w:t>___</w:t>
      </w:r>
    </w:p>
    <w:p w14:paraId="02FA40D7" w14:textId="77777777" w:rsidR="00543DFB" w:rsidRPr="00DD1B08" w:rsidRDefault="00543DFB" w:rsidP="00B60508">
      <w:pPr>
        <w:spacing w:after="240"/>
        <w:ind w:right="117"/>
        <w:contextualSpacing/>
        <w:jc w:val="center"/>
        <w:rPr>
          <w:rFonts w:ascii="Arial" w:hAnsi="Arial" w:cs="Arial"/>
          <w:sz w:val="24"/>
          <w:szCs w:val="24"/>
        </w:rPr>
      </w:pPr>
    </w:p>
    <w:p w14:paraId="137423F1" w14:textId="151354DB" w:rsidR="00AD5454" w:rsidRPr="00DD1B08" w:rsidRDefault="00AD5454" w:rsidP="00B60508">
      <w:pPr>
        <w:spacing w:after="240"/>
        <w:ind w:right="117"/>
        <w:contextualSpacing/>
        <w:jc w:val="center"/>
        <w:rPr>
          <w:rFonts w:ascii="Arial" w:hAnsi="Arial" w:cs="Arial"/>
          <w:sz w:val="24"/>
          <w:szCs w:val="24"/>
        </w:rPr>
      </w:pPr>
      <w:r w:rsidRPr="00DD1B08">
        <w:rPr>
          <w:rFonts w:ascii="Arial" w:hAnsi="Arial" w:cs="Arial"/>
          <w:sz w:val="24"/>
          <w:szCs w:val="24"/>
        </w:rPr>
        <w:t>JUDGMENT</w:t>
      </w:r>
    </w:p>
    <w:p w14:paraId="6993900B" w14:textId="7253428C" w:rsidR="00AD5454" w:rsidRPr="00DD1B08" w:rsidRDefault="00AD5454" w:rsidP="00B60508">
      <w:pPr>
        <w:spacing w:after="240" w:line="360" w:lineRule="auto"/>
        <w:ind w:right="-25"/>
        <w:contextualSpacing/>
        <w:rPr>
          <w:rFonts w:ascii="Arial" w:hAnsi="Arial" w:cs="Arial"/>
          <w:sz w:val="24"/>
          <w:szCs w:val="24"/>
        </w:rPr>
      </w:pPr>
      <w:r w:rsidRPr="00DD1B08">
        <w:rPr>
          <w:rFonts w:ascii="Arial" w:hAnsi="Arial" w:cs="Arial"/>
          <w:sz w:val="24"/>
          <w:szCs w:val="24"/>
        </w:rPr>
        <w:t>_____________________________________</w:t>
      </w:r>
      <w:r w:rsidR="00C75B0D" w:rsidRPr="00DD1B08">
        <w:rPr>
          <w:rFonts w:ascii="Arial" w:hAnsi="Arial" w:cs="Arial"/>
          <w:sz w:val="24"/>
          <w:szCs w:val="24"/>
        </w:rPr>
        <w:t>____________________</w:t>
      </w:r>
      <w:r w:rsidR="00B60508" w:rsidRPr="00DD1B08">
        <w:rPr>
          <w:rFonts w:ascii="Arial" w:hAnsi="Arial" w:cs="Arial"/>
          <w:sz w:val="24"/>
          <w:szCs w:val="24"/>
        </w:rPr>
        <w:t>____</w:t>
      </w:r>
      <w:r w:rsidR="00C75B0D" w:rsidRPr="00DD1B08">
        <w:rPr>
          <w:rFonts w:ascii="Arial" w:hAnsi="Arial" w:cs="Arial"/>
          <w:sz w:val="24"/>
          <w:szCs w:val="24"/>
        </w:rPr>
        <w:t>_____</w:t>
      </w:r>
    </w:p>
    <w:p w14:paraId="79D10F5F" w14:textId="77777777" w:rsidR="004A1F2B" w:rsidRPr="006F23B9" w:rsidRDefault="004A1F2B" w:rsidP="004A1F2B">
      <w:pPr>
        <w:spacing w:after="0" w:line="360" w:lineRule="auto"/>
        <w:jc w:val="both"/>
        <w:rPr>
          <w:rFonts w:ascii="Arial" w:eastAsia="Times New Roman" w:hAnsi="Arial" w:cs="Arial"/>
          <w:i/>
          <w:iCs/>
          <w:color w:val="242121"/>
          <w:sz w:val="24"/>
          <w:szCs w:val="24"/>
          <w:shd w:val="clear" w:color="auto" w:fill="FFFFFF"/>
        </w:rPr>
      </w:pPr>
    </w:p>
    <w:p w14:paraId="5ACD8957" w14:textId="72A691A4" w:rsidR="004A1F2B" w:rsidRPr="006F23B9" w:rsidRDefault="004A1F2B" w:rsidP="004A1F2B">
      <w:pPr>
        <w:spacing w:after="0" w:line="360" w:lineRule="auto"/>
        <w:jc w:val="both"/>
        <w:rPr>
          <w:rFonts w:ascii="Arial" w:eastAsia="Times New Roman" w:hAnsi="Arial" w:cs="Arial"/>
          <w:i/>
          <w:iCs/>
          <w:sz w:val="24"/>
          <w:szCs w:val="24"/>
        </w:rPr>
      </w:pPr>
      <w:r w:rsidRPr="006F23B9">
        <w:rPr>
          <w:rFonts w:ascii="Arial" w:eastAsia="Times New Roman" w:hAnsi="Arial" w:cs="Arial"/>
          <w:i/>
          <w:iCs/>
          <w:color w:val="242121"/>
          <w:sz w:val="24"/>
          <w:szCs w:val="24"/>
          <w:shd w:val="clear" w:color="auto" w:fill="FFFFFF"/>
        </w:rPr>
        <w:t xml:space="preserve">This judgment </w:t>
      </w:r>
      <w:r w:rsidR="00F811C3">
        <w:rPr>
          <w:rFonts w:ascii="Arial" w:eastAsia="Times New Roman" w:hAnsi="Arial" w:cs="Arial"/>
          <w:i/>
          <w:iCs/>
          <w:color w:val="242121"/>
          <w:sz w:val="24"/>
          <w:szCs w:val="24"/>
          <w:shd w:val="clear" w:color="auto" w:fill="FFFFFF"/>
        </w:rPr>
        <w:t xml:space="preserve">is deemed to be handed </w:t>
      </w:r>
      <w:r w:rsidRPr="006F23B9">
        <w:rPr>
          <w:rFonts w:ascii="Arial" w:eastAsia="Times New Roman" w:hAnsi="Arial" w:cs="Arial"/>
          <w:i/>
          <w:iCs/>
          <w:color w:val="242121"/>
          <w:sz w:val="24"/>
          <w:szCs w:val="24"/>
          <w:shd w:val="clear" w:color="auto" w:fill="FFFFFF"/>
        </w:rPr>
        <w:t xml:space="preserve">down </w:t>
      </w:r>
      <w:r w:rsidR="00F811C3">
        <w:rPr>
          <w:rFonts w:ascii="Arial" w:eastAsia="Times New Roman" w:hAnsi="Arial" w:cs="Arial"/>
          <w:i/>
          <w:iCs/>
          <w:color w:val="242121"/>
          <w:sz w:val="24"/>
          <w:szCs w:val="24"/>
          <w:shd w:val="clear" w:color="auto" w:fill="FFFFFF"/>
        </w:rPr>
        <w:t xml:space="preserve">upon uploading by the Registrar to the electronic court file. </w:t>
      </w:r>
    </w:p>
    <w:p w14:paraId="7A87BF45" w14:textId="77777777" w:rsidR="00B035C2" w:rsidRPr="00DD1B08" w:rsidRDefault="00B035C2" w:rsidP="00B035C2">
      <w:pPr>
        <w:tabs>
          <w:tab w:val="left" w:pos="-426"/>
        </w:tabs>
        <w:spacing w:before="240" w:after="240" w:line="480" w:lineRule="auto"/>
        <w:ind w:right="567"/>
        <w:contextualSpacing/>
        <w:jc w:val="both"/>
        <w:rPr>
          <w:rFonts w:ascii="Arial" w:hAnsi="Arial" w:cs="Arial"/>
          <w:sz w:val="24"/>
          <w:szCs w:val="24"/>
          <w:u w:val="single"/>
        </w:rPr>
      </w:pPr>
    </w:p>
    <w:p w14:paraId="61A27416" w14:textId="52B38EBA" w:rsidR="00C75B0D" w:rsidRPr="00DD1B08" w:rsidRDefault="00717A13" w:rsidP="00250C0A">
      <w:pPr>
        <w:keepNext/>
        <w:keepLines/>
        <w:tabs>
          <w:tab w:val="left" w:pos="-426"/>
        </w:tabs>
        <w:spacing w:before="240" w:after="240" w:line="480" w:lineRule="auto"/>
        <w:ind w:right="567"/>
        <w:contextualSpacing/>
        <w:jc w:val="both"/>
        <w:rPr>
          <w:rFonts w:ascii="Arial" w:hAnsi="Arial" w:cs="Arial"/>
          <w:sz w:val="24"/>
          <w:szCs w:val="24"/>
        </w:rPr>
      </w:pPr>
      <w:r w:rsidRPr="00DD1B08">
        <w:rPr>
          <w:rFonts w:ascii="Arial" w:hAnsi="Arial" w:cs="Arial"/>
          <w:sz w:val="24"/>
          <w:szCs w:val="24"/>
          <w:u w:val="single"/>
        </w:rPr>
        <w:lastRenderedPageBreak/>
        <w:t>Gilbert A</w:t>
      </w:r>
      <w:r w:rsidR="00AD5454" w:rsidRPr="00DD1B08">
        <w:rPr>
          <w:rFonts w:ascii="Arial" w:hAnsi="Arial" w:cs="Arial"/>
          <w:sz w:val="24"/>
          <w:szCs w:val="24"/>
          <w:u w:val="single"/>
        </w:rPr>
        <w:t>J</w:t>
      </w:r>
      <w:r w:rsidR="004C3761" w:rsidRPr="00DD1B08">
        <w:rPr>
          <w:rFonts w:ascii="Arial" w:hAnsi="Arial" w:cs="Arial"/>
          <w:sz w:val="24"/>
          <w:szCs w:val="24"/>
          <w:u w:val="single"/>
        </w:rPr>
        <w:t>:</w:t>
      </w:r>
    </w:p>
    <w:p w14:paraId="180FEBFC" w14:textId="2B19606C" w:rsidR="00927C0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w:t>
      </w:r>
      <w:r>
        <w:rPr>
          <w:rFonts w:ascii="Arial" w:hAnsi="Arial" w:cs="Arial"/>
          <w:sz w:val="24"/>
          <w:szCs w:val="24"/>
        </w:rPr>
        <w:tab/>
      </w:r>
      <w:r w:rsidR="00927C09" w:rsidRPr="0073525F">
        <w:rPr>
          <w:rFonts w:ascii="Arial" w:hAnsi="Arial" w:cs="Arial"/>
          <w:sz w:val="24"/>
          <w:szCs w:val="24"/>
        </w:rPr>
        <w:t xml:space="preserve">The plaintiff instituted action against the Road Accident Fund arising from an incident that the plaintiff pleads occurred on 26 November 2016 at approximately 22h30 along Mooki Street in Orlando West, Soweto when she as a pedestrian was struck </w:t>
      </w:r>
      <w:r w:rsidR="002100B7" w:rsidRPr="0073525F">
        <w:rPr>
          <w:rFonts w:ascii="Arial" w:hAnsi="Arial" w:cs="Arial"/>
          <w:sz w:val="24"/>
          <w:szCs w:val="24"/>
        </w:rPr>
        <w:t xml:space="preserve">by the insured vehicle </w:t>
      </w:r>
      <w:r w:rsidR="00927C09" w:rsidRPr="0073525F">
        <w:rPr>
          <w:rFonts w:ascii="Arial" w:hAnsi="Arial" w:cs="Arial"/>
          <w:sz w:val="24"/>
          <w:szCs w:val="24"/>
        </w:rPr>
        <w:t>“</w:t>
      </w:r>
      <w:r w:rsidR="00927C09" w:rsidRPr="0073525F">
        <w:rPr>
          <w:rFonts w:ascii="Arial" w:hAnsi="Arial" w:cs="Arial"/>
          <w:i/>
          <w:iCs/>
          <w:sz w:val="24"/>
          <w:szCs w:val="24"/>
        </w:rPr>
        <w:t>outside the road</w:t>
      </w:r>
      <w:r w:rsidR="00927C09" w:rsidRPr="0073525F">
        <w:rPr>
          <w:rFonts w:ascii="Arial" w:hAnsi="Arial" w:cs="Arial"/>
          <w:sz w:val="24"/>
          <w:szCs w:val="24"/>
        </w:rPr>
        <w:t>”.</w:t>
      </w:r>
    </w:p>
    <w:p w14:paraId="46C69BBA" w14:textId="6C0B5AD2" w:rsidR="00927C0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w:t>
      </w:r>
      <w:r>
        <w:rPr>
          <w:rFonts w:ascii="Arial" w:hAnsi="Arial" w:cs="Arial"/>
          <w:sz w:val="24"/>
          <w:szCs w:val="24"/>
        </w:rPr>
        <w:tab/>
      </w:r>
      <w:r w:rsidR="00927C09" w:rsidRPr="0073525F">
        <w:rPr>
          <w:rFonts w:ascii="Arial" w:hAnsi="Arial" w:cs="Arial"/>
          <w:sz w:val="24"/>
          <w:szCs w:val="24"/>
        </w:rPr>
        <w:t xml:space="preserve">The particulars of claim provide for the following heads of damages: </w:t>
      </w:r>
    </w:p>
    <w:p w14:paraId="0CFC9783" w14:textId="56BE03B4" w:rsidR="00F667B3"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F667B3" w:rsidRPr="0073525F">
        <w:rPr>
          <w:rFonts w:ascii="Arial" w:hAnsi="Arial" w:cs="Arial"/>
          <w:sz w:val="24"/>
          <w:szCs w:val="24"/>
        </w:rPr>
        <w:t xml:space="preserve">an estimate for past hospital expenses of R5 000.00; </w:t>
      </w:r>
    </w:p>
    <w:p w14:paraId="7089368A" w14:textId="06A16DE4" w:rsidR="00F667B3"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F667B3" w:rsidRPr="0073525F">
        <w:rPr>
          <w:rFonts w:ascii="Arial" w:hAnsi="Arial" w:cs="Arial"/>
          <w:sz w:val="24"/>
          <w:szCs w:val="24"/>
        </w:rPr>
        <w:t xml:space="preserve">an estimate </w:t>
      </w:r>
      <w:r w:rsidR="002100B7" w:rsidRPr="0073525F">
        <w:rPr>
          <w:rFonts w:ascii="Arial" w:hAnsi="Arial" w:cs="Arial"/>
          <w:sz w:val="24"/>
          <w:szCs w:val="24"/>
        </w:rPr>
        <w:t xml:space="preserve">for past medical expenses </w:t>
      </w:r>
      <w:r w:rsidR="00F667B3" w:rsidRPr="0073525F">
        <w:rPr>
          <w:rFonts w:ascii="Arial" w:hAnsi="Arial" w:cs="Arial"/>
          <w:sz w:val="24"/>
          <w:szCs w:val="24"/>
        </w:rPr>
        <w:t xml:space="preserve">of R5 000.00; </w:t>
      </w:r>
    </w:p>
    <w:p w14:paraId="44854832" w14:textId="36DF7348" w:rsidR="00F667B3"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2.3.</w:t>
      </w:r>
      <w:r>
        <w:rPr>
          <w:rFonts w:ascii="Arial" w:hAnsi="Arial" w:cs="Arial"/>
          <w:sz w:val="24"/>
          <w:szCs w:val="24"/>
        </w:rPr>
        <w:tab/>
      </w:r>
      <w:r w:rsidR="00F667B3" w:rsidRPr="0073525F">
        <w:rPr>
          <w:rFonts w:ascii="Arial" w:hAnsi="Arial" w:cs="Arial"/>
          <w:sz w:val="24"/>
          <w:szCs w:val="24"/>
        </w:rPr>
        <w:t>the usual undertaking in terms of section 17(4)(a) of the Road Accident Fund Act</w:t>
      </w:r>
      <w:r w:rsidR="002100B7" w:rsidRPr="0073525F">
        <w:rPr>
          <w:rFonts w:ascii="Arial" w:hAnsi="Arial" w:cs="Arial"/>
          <w:sz w:val="24"/>
          <w:szCs w:val="24"/>
        </w:rPr>
        <w:t>,</w:t>
      </w:r>
      <w:r w:rsidR="002F7CF4" w:rsidRPr="0073525F">
        <w:rPr>
          <w:rFonts w:ascii="Arial" w:hAnsi="Arial" w:cs="Arial"/>
          <w:sz w:val="24"/>
          <w:szCs w:val="24"/>
        </w:rPr>
        <w:t xml:space="preserve"> </w:t>
      </w:r>
      <w:r w:rsidR="00F667B3" w:rsidRPr="0073525F">
        <w:rPr>
          <w:rFonts w:ascii="Arial" w:hAnsi="Arial" w:cs="Arial"/>
          <w:sz w:val="24"/>
          <w:szCs w:val="24"/>
        </w:rPr>
        <w:t xml:space="preserve">1996 in respect of estimated future medical expenses; </w:t>
      </w:r>
    </w:p>
    <w:p w14:paraId="533483D4" w14:textId="48A06C18" w:rsidR="00F667B3"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F667B3" w:rsidRPr="0073525F">
        <w:rPr>
          <w:rFonts w:ascii="Arial" w:hAnsi="Arial" w:cs="Arial"/>
          <w:sz w:val="24"/>
          <w:szCs w:val="24"/>
        </w:rPr>
        <w:t xml:space="preserve">an estimate of R250 000.00 for past loss of earnings; </w:t>
      </w:r>
    </w:p>
    <w:p w14:paraId="7FD109B8" w14:textId="47E5E1CA" w:rsidR="00F667B3"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F667B3" w:rsidRPr="0073525F">
        <w:rPr>
          <w:rFonts w:ascii="Arial" w:hAnsi="Arial" w:cs="Arial"/>
          <w:sz w:val="24"/>
          <w:szCs w:val="24"/>
        </w:rPr>
        <w:t xml:space="preserve">an estimate of R2 500 000.00 for estimated future loss of earnings and loss of earning capacity; </w:t>
      </w:r>
    </w:p>
    <w:p w14:paraId="50DACE8C" w14:textId="046B3195" w:rsidR="00927C09"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2.6.</w:t>
      </w:r>
      <w:r>
        <w:rPr>
          <w:rFonts w:ascii="Arial" w:hAnsi="Arial" w:cs="Arial"/>
          <w:sz w:val="24"/>
          <w:szCs w:val="24"/>
        </w:rPr>
        <w:tab/>
      </w:r>
      <w:r w:rsidR="00F667B3" w:rsidRPr="0073525F">
        <w:rPr>
          <w:rFonts w:ascii="Arial" w:hAnsi="Arial" w:cs="Arial"/>
          <w:sz w:val="24"/>
          <w:szCs w:val="24"/>
        </w:rPr>
        <w:t xml:space="preserve">general damages in respect of pain and suffering, loss of amenities of life and disability of R1 500 000.00. </w:t>
      </w:r>
      <w:r w:rsidR="00927C09" w:rsidRPr="0073525F">
        <w:rPr>
          <w:rFonts w:ascii="Arial" w:hAnsi="Arial" w:cs="Arial"/>
          <w:sz w:val="24"/>
          <w:szCs w:val="24"/>
        </w:rPr>
        <w:t xml:space="preserve"> </w:t>
      </w:r>
    </w:p>
    <w:p w14:paraId="3574D38F" w14:textId="13EAD2CD" w:rsidR="00927C0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w:t>
      </w:r>
      <w:r>
        <w:rPr>
          <w:rFonts w:ascii="Arial" w:hAnsi="Arial" w:cs="Arial"/>
          <w:sz w:val="24"/>
          <w:szCs w:val="24"/>
        </w:rPr>
        <w:tab/>
      </w:r>
      <w:r w:rsidR="00F667B3" w:rsidRPr="0073525F">
        <w:rPr>
          <w:rFonts w:ascii="Arial" w:hAnsi="Arial" w:cs="Arial"/>
          <w:sz w:val="24"/>
          <w:szCs w:val="24"/>
        </w:rPr>
        <w:t xml:space="preserve">When the matter </w:t>
      </w:r>
      <w:r w:rsidR="00EA2B62" w:rsidRPr="0073525F">
        <w:rPr>
          <w:rFonts w:ascii="Arial" w:hAnsi="Arial" w:cs="Arial"/>
          <w:sz w:val="24"/>
          <w:szCs w:val="24"/>
        </w:rPr>
        <w:t xml:space="preserve">was </w:t>
      </w:r>
      <w:r w:rsidR="00535A2C" w:rsidRPr="0073525F">
        <w:rPr>
          <w:rFonts w:ascii="Arial" w:hAnsi="Arial" w:cs="Arial"/>
          <w:sz w:val="24"/>
          <w:szCs w:val="24"/>
        </w:rPr>
        <w:t>called</w:t>
      </w:r>
      <w:r w:rsidR="00F667B3" w:rsidRPr="0073525F">
        <w:rPr>
          <w:rFonts w:ascii="Arial" w:hAnsi="Arial" w:cs="Arial"/>
          <w:sz w:val="24"/>
          <w:szCs w:val="24"/>
        </w:rPr>
        <w:t xml:space="preserve"> before me</w:t>
      </w:r>
      <w:r w:rsidR="00535A2C" w:rsidRPr="0073525F">
        <w:rPr>
          <w:rFonts w:ascii="Arial" w:hAnsi="Arial" w:cs="Arial"/>
          <w:sz w:val="24"/>
          <w:szCs w:val="24"/>
        </w:rPr>
        <w:t xml:space="preserve"> on 9 March 2023</w:t>
      </w:r>
      <w:r w:rsidR="00F667B3" w:rsidRPr="0073525F">
        <w:rPr>
          <w:rFonts w:ascii="Arial" w:hAnsi="Arial" w:cs="Arial"/>
          <w:sz w:val="24"/>
          <w:szCs w:val="24"/>
        </w:rPr>
        <w:t>, but before plaintiff’s counsel made an opening address</w:t>
      </w:r>
      <w:r w:rsidR="002100B7" w:rsidRPr="0073525F">
        <w:rPr>
          <w:rFonts w:ascii="Arial" w:hAnsi="Arial" w:cs="Arial"/>
          <w:sz w:val="24"/>
          <w:szCs w:val="24"/>
        </w:rPr>
        <w:t xml:space="preserve"> and commenced proving her claim</w:t>
      </w:r>
      <w:r w:rsidR="008B6C95" w:rsidRPr="0073525F">
        <w:rPr>
          <w:rFonts w:ascii="Arial" w:hAnsi="Arial" w:cs="Arial"/>
          <w:sz w:val="24"/>
          <w:szCs w:val="24"/>
        </w:rPr>
        <w:t xml:space="preserve"> in terms of Uniform Rule 39(1)</w:t>
      </w:r>
      <w:r w:rsidR="00F667B3" w:rsidRPr="0073525F">
        <w:rPr>
          <w:rFonts w:ascii="Arial" w:hAnsi="Arial" w:cs="Arial"/>
          <w:sz w:val="24"/>
          <w:szCs w:val="24"/>
        </w:rPr>
        <w:t>, I enquired of the plaintiff’s counsel whether the matter was ripe for hearing</w:t>
      </w:r>
      <w:r w:rsidR="008B6C95" w:rsidRPr="0073525F">
        <w:rPr>
          <w:rFonts w:ascii="Arial" w:hAnsi="Arial" w:cs="Arial"/>
          <w:sz w:val="24"/>
          <w:szCs w:val="24"/>
        </w:rPr>
        <w:t xml:space="preserve"> on trial</w:t>
      </w:r>
      <w:r w:rsidR="00F667B3" w:rsidRPr="0073525F">
        <w:rPr>
          <w:rFonts w:ascii="Arial" w:hAnsi="Arial" w:cs="Arial"/>
          <w:sz w:val="24"/>
          <w:szCs w:val="24"/>
        </w:rPr>
        <w:t xml:space="preserve"> and that it would not </w:t>
      </w:r>
      <w:r w:rsidR="00920534" w:rsidRPr="0073525F">
        <w:rPr>
          <w:rFonts w:ascii="Arial" w:hAnsi="Arial" w:cs="Arial"/>
          <w:sz w:val="24"/>
          <w:szCs w:val="24"/>
        </w:rPr>
        <w:lastRenderedPageBreak/>
        <w:t>become</w:t>
      </w:r>
      <w:r w:rsidR="00F667B3" w:rsidRPr="0073525F">
        <w:rPr>
          <w:rFonts w:ascii="Arial" w:hAnsi="Arial" w:cs="Arial"/>
          <w:sz w:val="24"/>
          <w:szCs w:val="24"/>
        </w:rPr>
        <w:t xml:space="preserve"> a part-heard trial before me. I was, amongst other things, concerned that there w</w:t>
      </w:r>
      <w:r w:rsidR="00920534" w:rsidRPr="0073525F">
        <w:rPr>
          <w:rFonts w:ascii="Arial" w:hAnsi="Arial" w:cs="Arial"/>
          <w:sz w:val="24"/>
          <w:szCs w:val="24"/>
        </w:rPr>
        <w:t>ere</w:t>
      </w:r>
      <w:r w:rsidR="00F667B3" w:rsidRPr="0073525F">
        <w:rPr>
          <w:rFonts w:ascii="Arial" w:hAnsi="Arial" w:cs="Arial"/>
          <w:sz w:val="24"/>
          <w:szCs w:val="24"/>
        </w:rPr>
        <w:t xml:space="preserve"> no affidavit</w:t>
      </w:r>
      <w:r w:rsidR="00920534" w:rsidRPr="0073525F">
        <w:rPr>
          <w:rFonts w:ascii="Arial" w:hAnsi="Arial" w:cs="Arial"/>
          <w:sz w:val="24"/>
          <w:szCs w:val="24"/>
        </w:rPr>
        <w:t>s</w:t>
      </w:r>
      <w:r w:rsidR="00F667B3" w:rsidRPr="0073525F">
        <w:rPr>
          <w:rFonts w:ascii="Arial" w:hAnsi="Arial" w:cs="Arial"/>
          <w:sz w:val="24"/>
          <w:szCs w:val="24"/>
        </w:rPr>
        <w:t xml:space="preserve"> uploaded to the</w:t>
      </w:r>
      <w:r w:rsidR="008B6C95" w:rsidRPr="0073525F">
        <w:rPr>
          <w:rFonts w:ascii="Arial" w:hAnsi="Arial" w:cs="Arial"/>
          <w:sz w:val="24"/>
          <w:szCs w:val="24"/>
        </w:rPr>
        <w:t xml:space="preserve"> electronic court</w:t>
      </w:r>
      <w:r w:rsidR="00F667B3" w:rsidRPr="0073525F">
        <w:rPr>
          <w:rFonts w:ascii="Arial" w:hAnsi="Arial" w:cs="Arial"/>
          <w:sz w:val="24"/>
          <w:szCs w:val="24"/>
        </w:rPr>
        <w:t xml:space="preserve"> file in which the plaintiff or any other witness </w:t>
      </w:r>
      <w:r w:rsidR="00920534" w:rsidRPr="0073525F">
        <w:rPr>
          <w:rFonts w:ascii="Arial" w:hAnsi="Arial" w:cs="Arial"/>
          <w:sz w:val="24"/>
          <w:szCs w:val="24"/>
        </w:rPr>
        <w:t>sought t</w:t>
      </w:r>
      <w:r w:rsidR="00F667B3" w:rsidRPr="0073525F">
        <w:rPr>
          <w:rFonts w:ascii="Arial" w:hAnsi="Arial" w:cs="Arial"/>
          <w:sz w:val="24"/>
          <w:szCs w:val="24"/>
        </w:rPr>
        <w:t xml:space="preserve">o adduce </w:t>
      </w:r>
      <w:r w:rsidR="008B6C95" w:rsidRPr="0073525F">
        <w:rPr>
          <w:rFonts w:ascii="Arial" w:hAnsi="Arial" w:cs="Arial"/>
          <w:sz w:val="24"/>
          <w:szCs w:val="24"/>
        </w:rPr>
        <w:t xml:space="preserve">factual </w:t>
      </w:r>
      <w:r w:rsidR="00F667B3" w:rsidRPr="0073525F">
        <w:rPr>
          <w:rFonts w:ascii="Arial" w:hAnsi="Arial" w:cs="Arial"/>
          <w:sz w:val="24"/>
          <w:szCs w:val="24"/>
        </w:rPr>
        <w:t xml:space="preserve">evidence, whether related to the merits of the matter </w:t>
      </w:r>
      <w:r w:rsidR="008B6C95" w:rsidRPr="0073525F">
        <w:rPr>
          <w:rFonts w:ascii="Arial" w:hAnsi="Arial" w:cs="Arial"/>
          <w:sz w:val="24"/>
          <w:szCs w:val="24"/>
        </w:rPr>
        <w:t xml:space="preserve">(such as how the collision occurred) </w:t>
      </w:r>
      <w:r w:rsidR="00F667B3" w:rsidRPr="0073525F">
        <w:rPr>
          <w:rFonts w:ascii="Arial" w:hAnsi="Arial" w:cs="Arial"/>
          <w:sz w:val="24"/>
          <w:szCs w:val="24"/>
        </w:rPr>
        <w:t xml:space="preserve">or to found a factual basis for the expert reports that had been filed and which </w:t>
      </w:r>
      <w:r w:rsidR="00920534" w:rsidRPr="0073525F">
        <w:rPr>
          <w:rFonts w:ascii="Arial" w:hAnsi="Arial" w:cs="Arial"/>
          <w:sz w:val="24"/>
          <w:szCs w:val="24"/>
        </w:rPr>
        <w:t xml:space="preserve">expert reports </w:t>
      </w:r>
      <w:r w:rsidR="00F667B3" w:rsidRPr="0073525F">
        <w:rPr>
          <w:rFonts w:ascii="Arial" w:hAnsi="Arial" w:cs="Arial"/>
          <w:sz w:val="24"/>
          <w:szCs w:val="24"/>
        </w:rPr>
        <w:t xml:space="preserve">the plaintiff </w:t>
      </w:r>
      <w:r w:rsidR="00920534" w:rsidRPr="0073525F">
        <w:rPr>
          <w:rFonts w:ascii="Arial" w:hAnsi="Arial" w:cs="Arial"/>
          <w:sz w:val="24"/>
          <w:szCs w:val="24"/>
        </w:rPr>
        <w:t xml:space="preserve">intended to </w:t>
      </w:r>
      <w:r w:rsidR="00F667B3" w:rsidRPr="0073525F">
        <w:rPr>
          <w:rFonts w:ascii="Arial" w:hAnsi="Arial" w:cs="Arial"/>
          <w:sz w:val="24"/>
          <w:szCs w:val="24"/>
        </w:rPr>
        <w:t xml:space="preserve">introduce into evidence by way of affidavit. </w:t>
      </w:r>
    </w:p>
    <w:p w14:paraId="68DDD0C1" w14:textId="1E371675" w:rsidR="00F667B3"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w:t>
      </w:r>
      <w:r>
        <w:rPr>
          <w:rFonts w:ascii="Arial" w:hAnsi="Arial" w:cs="Arial"/>
          <w:sz w:val="24"/>
          <w:szCs w:val="24"/>
        </w:rPr>
        <w:tab/>
      </w:r>
      <w:r w:rsidR="00F667B3" w:rsidRPr="0073525F">
        <w:rPr>
          <w:rFonts w:ascii="Arial" w:hAnsi="Arial" w:cs="Arial"/>
          <w:sz w:val="24"/>
          <w:szCs w:val="24"/>
        </w:rPr>
        <w:t xml:space="preserve">Insofar as the merits were concerned, and while the matter was waiting to be </w:t>
      </w:r>
      <w:r w:rsidR="008B6C95" w:rsidRPr="0073525F">
        <w:rPr>
          <w:rFonts w:ascii="Arial" w:hAnsi="Arial" w:cs="Arial"/>
          <w:sz w:val="24"/>
          <w:szCs w:val="24"/>
        </w:rPr>
        <w:t xml:space="preserve">allocated for trial on </w:t>
      </w:r>
      <w:r w:rsidR="00535A2C" w:rsidRPr="0073525F">
        <w:rPr>
          <w:rFonts w:ascii="Arial" w:hAnsi="Arial" w:cs="Arial"/>
          <w:sz w:val="24"/>
          <w:szCs w:val="24"/>
        </w:rPr>
        <w:t>9 March 2023</w:t>
      </w:r>
      <w:r w:rsidR="00F667B3" w:rsidRPr="0073525F">
        <w:rPr>
          <w:rFonts w:ascii="Arial" w:hAnsi="Arial" w:cs="Arial"/>
          <w:sz w:val="24"/>
          <w:szCs w:val="24"/>
        </w:rPr>
        <w:t>, the Fund made an offer</w:t>
      </w:r>
      <w:r w:rsidR="008B6C95" w:rsidRPr="0073525F">
        <w:rPr>
          <w:rFonts w:ascii="Arial" w:hAnsi="Arial" w:cs="Arial"/>
          <w:sz w:val="24"/>
          <w:szCs w:val="24"/>
        </w:rPr>
        <w:t xml:space="preserve"> </w:t>
      </w:r>
      <w:r w:rsidR="00F667B3" w:rsidRPr="0073525F">
        <w:rPr>
          <w:rFonts w:ascii="Arial" w:hAnsi="Arial" w:cs="Arial"/>
          <w:sz w:val="24"/>
          <w:szCs w:val="24"/>
        </w:rPr>
        <w:t>in relation to the negligence aspect of the merits</w:t>
      </w:r>
      <w:r w:rsidR="008B6C95" w:rsidRPr="0073525F">
        <w:rPr>
          <w:rFonts w:ascii="Arial" w:hAnsi="Arial" w:cs="Arial"/>
          <w:sz w:val="24"/>
          <w:szCs w:val="24"/>
        </w:rPr>
        <w:t>, which the plaintiff accepted</w:t>
      </w:r>
      <w:r w:rsidR="00F667B3" w:rsidRPr="0073525F">
        <w:rPr>
          <w:rFonts w:ascii="Arial" w:hAnsi="Arial" w:cs="Arial"/>
          <w:sz w:val="24"/>
          <w:szCs w:val="24"/>
        </w:rPr>
        <w:t xml:space="preserve">. That settlement of the merits is </w:t>
      </w:r>
      <w:r w:rsidR="008B6C95" w:rsidRPr="0073525F">
        <w:rPr>
          <w:rFonts w:ascii="Arial" w:hAnsi="Arial" w:cs="Arial"/>
          <w:sz w:val="24"/>
          <w:szCs w:val="24"/>
        </w:rPr>
        <w:t xml:space="preserve">expressly stated to be </w:t>
      </w:r>
      <w:r w:rsidR="00F667B3" w:rsidRPr="0073525F">
        <w:rPr>
          <w:rFonts w:ascii="Arial" w:hAnsi="Arial" w:cs="Arial"/>
          <w:sz w:val="24"/>
          <w:szCs w:val="24"/>
        </w:rPr>
        <w:t>limited to the element of negligence</w:t>
      </w:r>
      <w:r w:rsidR="00920534" w:rsidRPr="0073525F">
        <w:rPr>
          <w:rFonts w:ascii="Arial" w:hAnsi="Arial" w:cs="Arial"/>
          <w:sz w:val="24"/>
          <w:szCs w:val="24"/>
        </w:rPr>
        <w:t xml:space="preserve"> </w:t>
      </w:r>
      <w:r w:rsidR="008B6C95" w:rsidRPr="0073525F">
        <w:rPr>
          <w:rFonts w:ascii="Arial" w:hAnsi="Arial" w:cs="Arial"/>
          <w:sz w:val="24"/>
          <w:szCs w:val="24"/>
        </w:rPr>
        <w:t>(i.e. that the insured driver was solely negligent for the collision)</w:t>
      </w:r>
      <w:r w:rsidR="00F667B3" w:rsidRPr="0073525F">
        <w:rPr>
          <w:rFonts w:ascii="Arial" w:hAnsi="Arial" w:cs="Arial"/>
          <w:sz w:val="24"/>
          <w:szCs w:val="24"/>
        </w:rPr>
        <w:t xml:space="preserve"> and does not include, for example, </w:t>
      </w:r>
      <w:r w:rsidR="008B6C95" w:rsidRPr="0073525F">
        <w:rPr>
          <w:rFonts w:ascii="Arial" w:hAnsi="Arial" w:cs="Arial"/>
          <w:sz w:val="24"/>
          <w:szCs w:val="24"/>
        </w:rPr>
        <w:t xml:space="preserve">the element of </w:t>
      </w:r>
      <w:r w:rsidR="00F667B3" w:rsidRPr="0073525F">
        <w:rPr>
          <w:rFonts w:ascii="Arial" w:hAnsi="Arial" w:cs="Arial"/>
          <w:sz w:val="24"/>
          <w:szCs w:val="24"/>
        </w:rPr>
        <w:t xml:space="preserve">causation. Nonetheless, this offer by the Fund </w:t>
      </w:r>
      <w:r w:rsidR="00535A2C" w:rsidRPr="0073525F">
        <w:rPr>
          <w:rFonts w:ascii="Arial" w:hAnsi="Arial" w:cs="Arial"/>
          <w:sz w:val="24"/>
          <w:szCs w:val="24"/>
        </w:rPr>
        <w:t>demonstrated that</w:t>
      </w:r>
      <w:r w:rsidR="00F667B3" w:rsidRPr="0073525F">
        <w:rPr>
          <w:rFonts w:ascii="Arial" w:hAnsi="Arial" w:cs="Arial"/>
          <w:sz w:val="24"/>
          <w:szCs w:val="24"/>
        </w:rPr>
        <w:t xml:space="preserve"> the Fund </w:t>
      </w:r>
      <w:r w:rsidR="00535A2C" w:rsidRPr="0073525F">
        <w:rPr>
          <w:rFonts w:ascii="Arial" w:hAnsi="Arial" w:cs="Arial"/>
          <w:sz w:val="24"/>
          <w:szCs w:val="24"/>
        </w:rPr>
        <w:t>was</w:t>
      </w:r>
      <w:r w:rsidR="00F667B3" w:rsidRPr="0073525F">
        <w:rPr>
          <w:rFonts w:ascii="Arial" w:hAnsi="Arial" w:cs="Arial"/>
          <w:sz w:val="24"/>
          <w:szCs w:val="24"/>
        </w:rPr>
        <w:t xml:space="preserve"> satisfied that the</w:t>
      </w:r>
      <w:r w:rsidR="00535A2C" w:rsidRPr="0073525F">
        <w:rPr>
          <w:rFonts w:ascii="Arial" w:hAnsi="Arial" w:cs="Arial"/>
          <w:sz w:val="24"/>
          <w:szCs w:val="24"/>
        </w:rPr>
        <w:t xml:space="preserve"> collision</w:t>
      </w:r>
      <w:r w:rsidR="00F667B3" w:rsidRPr="0073525F">
        <w:rPr>
          <w:rFonts w:ascii="Arial" w:hAnsi="Arial" w:cs="Arial"/>
          <w:sz w:val="24"/>
          <w:szCs w:val="24"/>
        </w:rPr>
        <w:t xml:space="preserve"> as pleaded</w:t>
      </w:r>
      <w:r w:rsidR="00535A2C" w:rsidRPr="0073525F">
        <w:rPr>
          <w:rFonts w:ascii="Arial" w:hAnsi="Arial" w:cs="Arial"/>
          <w:sz w:val="24"/>
          <w:szCs w:val="24"/>
        </w:rPr>
        <w:t xml:space="preserve"> by the plaintiff</w:t>
      </w:r>
      <w:r w:rsidR="00F667B3" w:rsidRPr="0073525F">
        <w:rPr>
          <w:rFonts w:ascii="Arial" w:hAnsi="Arial" w:cs="Arial"/>
          <w:sz w:val="24"/>
          <w:szCs w:val="24"/>
        </w:rPr>
        <w:t xml:space="preserve"> had occurred and was caused </w:t>
      </w:r>
      <w:r w:rsidR="00535A2C" w:rsidRPr="0073525F">
        <w:rPr>
          <w:rFonts w:ascii="Arial" w:hAnsi="Arial" w:cs="Arial"/>
          <w:sz w:val="24"/>
          <w:szCs w:val="24"/>
        </w:rPr>
        <w:t xml:space="preserve">entirely </w:t>
      </w:r>
      <w:r w:rsidR="00F667B3" w:rsidRPr="0073525F">
        <w:rPr>
          <w:rFonts w:ascii="Arial" w:hAnsi="Arial" w:cs="Arial"/>
          <w:sz w:val="24"/>
          <w:szCs w:val="24"/>
        </w:rPr>
        <w:t>by the negligence of the insured driver. This then was sufficient to satisfy me on this aspect of the matter</w:t>
      </w:r>
      <w:r w:rsidR="00535A2C" w:rsidRPr="0073525F">
        <w:rPr>
          <w:rFonts w:ascii="Arial" w:hAnsi="Arial" w:cs="Arial"/>
          <w:sz w:val="24"/>
          <w:szCs w:val="24"/>
        </w:rPr>
        <w:t>, and that the plaintiff need not led evidence on that aspect of the merits.</w:t>
      </w:r>
    </w:p>
    <w:p w14:paraId="46DE7BB2" w14:textId="766CAF3F" w:rsidR="00EA2B62"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5.</w:t>
      </w:r>
      <w:r>
        <w:rPr>
          <w:rFonts w:ascii="Arial" w:hAnsi="Arial" w:cs="Arial"/>
          <w:sz w:val="24"/>
          <w:szCs w:val="24"/>
        </w:rPr>
        <w:tab/>
      </w:r>
      <w:r w:rsidR="00F667B3" w:rsidRPr="0073525F">
        <w:rPr>
          <w:rFonts w:ascii="Arial" w:hAnsi="Arial" w:cs="Arial"/>
          <w:sz w:val="24"/>
          <w:szCs w:val="24"/>
        </w:rPr>
        <w:t>As my interaction with the plaintiff’s counsel continued before the commencement of his opening address, it transpired that the plaintiff was seeking a reduced amount of R500 000 for general damages but significantly</w:t>
      </w:r>
      <w:r w:rsidR="00EA2B62" w:rsidRPr="0073525F">
        <w:rPr>
          <w:rFonts w:ascii="Arial" w:hAnsi="Arial" w:cs="Arial"/>
          <w:sz w:val="24"/>
          <w:szCs w:val="24"/>
        </w:rPr>
        <w:t xml:space="preserve"> larger</w:t>
      </w:r>
      <w:r w:rsidR="00F667B3" w:rsidRPr="0073525F">
        <w:rPr>
          <w:rFonts w:ascii="Arial" w:hAnsi="Arial" w:cs="Arial"/>
          <w:sz w:val="24"/>
          <w:szCs w:val="24"/>
        </w:rPr>
        <w:t xml:space="preserve"> amount</w:t>
      </w:r>
      <w:r w:rsidR="00535A2C" w:rsidRPr="0073525F">
        <w:rPr>
          <w:rFonts w:ascii="Arial" w:hAnsi="Arial" w:cs="Arial"/>
          <w:sz w:val="24"/>
          <w:szCs w:val="24"/>
        </w:rPr>
        <w:t>s</w:t>
      </w:r>
      <w:r w:rsidR="00F667B3" w:rsidRPr="0073525F">
        <w:rPr>
          <w:rFonts w:ascii="Arial" w:hAnsi="Arial" w:cs="Arial"/>
          <w:sz w:val="24"/>
          <w:szCs w:val="24"/>
        </w:rPr>
        <w:t xml:space="preserve"> in respect of </w:t>
      </w:r>
      <w:r w:rsidR="00535A2C" w:rsidRPr="0073525F">
        <w:rPr>
          <w:rFonts w:ascii="Arial" w:hAnsi="Arial" w:cs="Arial"/>
          <w:sz w:val="24"/>
          <w:szCs w:val="24"/>
        </w:rPr>
        <w:t>past loss of earning of R</w:t>
      </w:r>
      <w:r w:rsidR="00EA2B62" w:rsidRPr="0073525F">
        <w:rPr>
          <w:rFonts w:ascii="Arial" w:hAnsi="Arial" w:cs="Arial"/>
          <w:sz w:val="24"/>
          <w:szCs w:val="24"/>
        </w:rPr>
        <w:t xml:space="preserve">290, 818 and </w:t>
      </w:r>
      <w:r w:rsidR="00F667B3" w:rsidRPr="0073525F">
        <w:rPr>
          <w:rFonts w:ascii="Arial" w:hAnsi="Arial" w:cs="Arial"/>
          <w:sz w:val="24"/>
          <w:szCs w:val="24"/>
        </w:rPr>
        <w:t xml:space="preserve">future loss of earnings of </w:t>
      </w:r>
      <w:r w:rsidR="00EA2B62" w:rsidRPr="0073525F">
        <w:rPr>
          <w:rFonts w:ascii="Arial" w:hAnsi="Arial" w:cs="Arial"/>
          <w:sz w:val="24"/>
          <w:szCs w:val="24"/>
        </w:rPr>
        <w:t>R9, 941, 286.00</w:t>
      </w:r>
      <w:r w:rsidR="00F667B3" w:rsidRPr="0073525F">
        <w:rPr>
          <w:rFonts w:ascii="Arial" w:hAnsi="Arial" w:cs="Arial"/>
          <w:sz w:val="24"/>
          <w:szCs w:val="24"/>
        </w:rPr>
        <w:t xml:space="preserve">. This notwithstanding that the claim in the summons was for significantly less, being only </w:t>
      </w:r>
      <w:r w:rsidR="00EA2B62" w:rsidRPr="0073525F">
        <w:rPr>
          <w:rFonts w:ascii="Arial" w:hAnsi="Arial" w:cs="Arial"/>
          <w:sz w:val="24"/>
          <w:szCs w:val="24"/>
        </w:rPr>
        <w:t xml:space="preserve">R250,000 </w:t>
      </w:r>
      <w:r w:rsidR="00EA2B62" w:rsidRPr="0073525F">
        <w:rPr>
          <w:rFonts w:ascii="Arial" w:hAnsi="Arial" w:cs="Arial"/>
          <w:sz w:val="24"/>
          <w:szCs w:val="24"/>
        </w:rPr>
        <w:lastRenderedPageBreak/>
        <w:t xml:space="preserve">and </w:t>
      </w:r>
      <w:r w:rsidR="00F667B3" w:rsidRPr="0073525F">
        <w:rPr>
          <w:rFonts w:ascii="Arial" w:hAnsi="Arial" w:cs="Arial"/>
          <w:sz w:val="24"/>
          <w:szCs w:val="24"/>
        </w:rPr>
        <w:t>R2 500 000</w:t>
      </w:r>
      <w:r w:rsidR="00EA2B62" w:rsidRPr="0073525F">
        <w:rPr>
          <w:rFonts w:ascii="Arial" w:hAnsi="Arial" w:cs="Arial"/>
          <w:sz w:val="24"/>
          <w:szCs w:val="24"/>
        </w:rPr>
        <w:t xml:space="preserve"> respectively</w:t>
      </w:r>
      <w:r w:rsidR="00F667B3" w:rsidRPr="0073525F">
        <w:rPr>
          <w:rFonts w:ascii="Arial" w:hAnsi="Arial" w:cs="Arial"/>
          <w:sz w:val="24"/>
          <w:szCs w:val="24"/>
        </w:rPr>
        <w:t xml:space="preserve">. There </w:t>
      </w:r>
      <w:r w:rsidR="00920534" w:rsidRPr="0073525F">
        <w:rPr>
          <w:rFonts w:ascii="Arial" w:hAnsi="Arial" w:cs="Arial"/>
          <w:sz w:val="24"/>
          <w:szCs w:val="24"/>
        </w:rPr>
        <w:t>is</w:t>
      </w:r>
      <w:r w:rsidR="00F667B3" w:rsidRPr="0073525F">
        <w:rPr>
          <w:rFonts w:ascii="Arial" w:hAnsi="Arial" w:cs="Arial"/>
          <w:sz w:val="24"/>
          <w:szCs w:val="24"/>
        </w:rPr>
        <w:t xml:space="preserve"> clearly a </w:t>
      </w:r>
      <w:r w:rsidR="00EA2B62" w:rsidRPr="0073525F">
        <w:rPr>
          <w:rFonts w:ascii="Arial" w:hAnsi="Arial" w:cs="Arial"/>
          <w:sz w:val="24"/>
          <w:szCs w:val="24"/>
        </w:rPr>
        <w:t>very large</w:t>
      </w:r>
      <w:r w:rsidR="00F667B3" w:rsidRPr="0073525F">
        <w:rPr>
          <w:rFonts w:ascii="Arial" w:hAnsi="Arial" w:cs="Arial"/>
          <w:sz w:val="24"/>
          <w:szCs w:val="24"/>
        </w:rPr>
        <w:t xml:space="preserve"> disconnect</w:t>
      </w:r>
      <w:r w:rsidR="00EA2B62" w:rsidRPr="0073525F">
        <w:rPr>
          <w:rFonts w:ascii="Arial" w:hAnsi="Arial" w:cs="Arial"/>
          <w:sz w:val="24"/>
          <w:szCs w:val="24"/>
        </w:rPr>
        <w:t xml:space="preserve"> (nearly fourfold)</w:t>
      </w:r>
      <w:r w:rsidR="00F667B3" w:rsidRPr="0073525F">
        <w:rPr>
          <w:rFonts w:ascii="Arial" w:hAnsi="Arial" w:cs="Arial"/>
          <w:sz w:val="24"/>
          <w:szCs w:val="24"/>
        </w:rPr>
        <w:t xml:space="preserve"> between the</w:t>
      </w:r>
      <w:r w:rsidR="00EA2B62" w:rsidRPr="0073525F">
        <w:rPr>
          <w:rFonts w:ascii="Arial" w:hAnsi="Arial" w:cs="Arial"/>
          <w:sz w:val="24"/>
          <w:szCs w:val="24"/>
        </w:rPr>
        <w:t xml:space="preserve"> total</w:t>
      </w:r>
      <w:r w:rsidR="00F667B3" w:rsidRPr="0073525F">
        <w:rPr>
          <w:rFonts w:ascii="Arial" w:hAnsi="Arial" w:cs="Arial"/>
          <w:sz w:val="24"/>
          <w:szCs w:val="24"/>
        </w:rPr>
        <w:t xml:space="preserve"> claimed by the plaintiff in her summons for </w:t>
      </w:r>
      <w:r w:rsidR="00EA2B62" w:rsidRPr="0073525F">
        <w:rPr>
          <w:rFonts w:ascii="Arial" w:hAnsi="Arial" w:cs="Arial"/>
          <w:sz w:val="24"/>
          <w:szCs w:val="24"/>
        </w:rPr>
        <w:t xml:space="preserve">past and future </w:t>
      </w:r>
      <w:r w:rsidR="00F667B3" w:rsidRPr="0073525F">
        <w:rPr>
          <w:rFonts w:ascii="Arial" w:hAnsi="Arial" w:cs="Arial"/>
          <w:sz w:val="24"/>
          <w:szCs w:val="24"/>
        </w:rPr>
        <w:t xml:space="preserve">loss of earnings and that which she now </w:t>
      </w:r>
      <w:r w:rsidR="00920534" w:rsidRPr="0073525F">
        <w:rPr>
          <w:rFonts w:ascii="Arial" w:hAnsi="Arial" w:cs="Arial"/>
          <w:sz w:val="24"/>
          <w:szCs w:val="24"/>
        </w:rPr>
        <w:t>is</w:t>
      </w:r>
      <w:r w:rsidR="00F667B3" w:rsidRPr="0073525F">
        <w:rPr>
          <w:rFonts w:ascii="Arial" w:hAnsi="Arial" w:cs="Arial"/>
          <w:sz w:val="24"/>
          <w:szCs w:val="24"/>
        </w:rPr>
        <w:t xml:space="preserve"> claiming, based upon an actuarial report dated 8 March 2023 and which had been uploaded to CaseLines the day before. </w:t>
      </w:r>
    </w:p>
    <w:p w14:paraId="65AE3238" w14:textId="1907CDA7" w:rsidR="00F667B3"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6.</w:t>
      </w:r>
      <w:r>
        <w:rPr>
          <w:rFonts w:ascii="Arial" w:hAnsi="Arial" w:cs="Arial"/>
          <w:sz w:val="24"/>
          <w:szCs w:val="24"/>
        </w:rPr>
        <w:tab/>
      </w:r>
      <w:r w:rsidR="00EA2B62" w:rsidRPr="0073525F">
        <w:rPr>
          <w:rFonts w:ascii="Arial" w:hAnsi="Arial" w:cs="Arial"/>
          <w:sz w:val="24"/>
          <w:szCs w:val="24"/>
        </w:rPr>
        <w:t xml:space="preserve">During the course of this interaction with plaintiff’s counsel, he informed </w:t>
      </w:r>
      <w:r w:rsidR="00F667B3" w:rsidRPr="0073525F">
        <w:rPr>
          <w:rFonts w:ascii="Arial" w:hAnsi="Arial" w:cs="Arial"/>
          <w:sz w:val="24"/>
          <w:szCs w:val="24"/>
        </w:rPr>
        <w:t>me that as far as he was aware there was an amendment</w:t>
      </w:r>
      <w:r w:rsidR="00EA2B62" w:rsidRPr="0073525F">
        <w:rPr>
          <w:rFonts w:ascii="Arial" w:hAnsi="Arial" w:cs="Arial"/>
          <w:sz w:val="24"/>
          <w:szCs w:val="24"/>
        </w:rPr>
        <w:t xml:space="preserve"> to the pleadings</w:t>
      </w:r>
      <w:r w:rsidR="00F667B3" w:rsidRPr="0073525F">
        <w:rPr>
          <w:rFonts w:ascii="Arial" w:hAnsi="Arial" w:cs="Arial"/>
          <w:sz w:val="24"/>
          <w:szCs w:val="24"/>
        </w:rPr>
        <w:t xml:space="preserve"> to address this disconnect. </w:t>
      </w:r>
    </w:p>
    <w:p w14:paraId="45E831C9" w14:textId="66E44ACD" w:rsidR="00F667B3"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7.</w:t>
      </w:r>
      <w:r>
        <w:rPr>
          <w:rFonts w:ascii="Arial" w:hAnsi="Arial" w:cs="Arial"/>
          <w:sz w:val="24"/>
          <w:szCs w:val="24"/>
        </w:rPr>
        <w:tab/>
      </w:r>
      <w:r w:rsidR="00EA2B62" w:rsidRPr="0073525F">
        <w:rPr>
          <w:rFonts w:ascii="Arial" w:hAnsi="Arial" w:cs="Arial"/>
          <w:sz w:val="24"/>
          <w:szCs w:val="24"/>
        </w:rPr>
        <w:t xml:space="preserve">As this </w:t>
      </w:r>
      <w:r w:rsidR="00F667B3" w:rsidRPr="0073525F">
        <w:rPr>
          <w:rFonts w:ascii="Arial" w:hAnsi="Arial" w:cs="Arial"/>
          <w:sz w:val="24"/>
          <w:szCs w:val="24"/>
        </w:rPr>
        <w:t xml:space="preserve">interchange </w:t>
      </w:r>
      <w:r w:rsidR="00EA2B62" w:rsidRPr="0073525F">
        <w:rPr>
          <w:rFonts w:ascii="Arial" w:hAnsi="Arial" w:cs="Arial"/>
          <w:sz w:val="24"/>
          <w:szCs w:val="24"/>
        </w:rPr>
        <w:t xml:space="preserve">progressed </w:t>
      </w:r>
      <w:r w:rsidR="00F667B3" w:rsidRPr="0073525F">
        <w:rPr>
          <w:rFonts w:ascii="Arial" w:hAnsi="Arial" w:cs="Arial"/>
          <w:sz w:val="24"/>
          <w:szCs w:val="24"/>
        </w:rPr>
        <w:t xml:space="preserve">between </w:t>
      </w:r>
      <w:r w:rsidR="00EA2B62" w:rsidRPr="0073525F">
        <w:rPr>
          <w:rFonts w:ascii="Arial" w:hAnsi="Arial" w:cs="Arial"/>
          <w:sz w:val="24"/>
          <w:szCs w:val="24"/>
        </w:rPr>
        <w:t>plaintiff’s counsel</w:t>
      </w:r>
      <w:r w:rsidR="0094278C" w:rsidRPr="0073525F">
        <w:rPr>
          <w:rFonts w:ascii="Arial" w:hAnsi="Arial" w:cs="Arial"/>
          <w:sz w:val="24"/>
          <w:szCs w:val="24"/>
        </w:rPr>
        <w:t xml:space="preserve"> and the court, the plaintiff’s attorneys at 14h26</w:t>
      </w:r>
      <w:r w:rsidR="0094278C">
        <w:rPr>
          <w:rStyle w:val="FootnoteReference"/>
          <w:rFonts w:ascii="Arial" w:hAnsi="Arial" w:cs="Arial"/>
          <w:sz w:val="24"/>
          <w:szCs w:val="24"/>
        </w:rPr>
        <w:footnoteReference w:id="2"/>
      </w:r>
      <w:r w:rsidR="0094278C" w:rsidRPr="0073525F">
        <w:rPr>
          <w:rFonts w:ascii="Arial" w:hAnsi="Arial" w:cs="Arial"/>
          <w:sz w:val="24"/>
          <w:szCs w:val="24"/>
        </w:rPr>
        <w:t xml:space="preserve"> uploaded a document entitled “Notice of Intention to Amend in terms of Rule 28”</w:t>
      </w:r>
      <w:r w:rsidR="00D742FB" w:rsidRPr="0073525F">
        <w:rPr>
          <w:rFonts w:ascii="Arial" w:hAnsi="Arial" w:cs="Arial"/>
          <w:sz w:val="24"/>
          <w:szCs w:val="24"/>
        </w:rPr>
        <w:t>.</w:t>
      </w:r>
      <w:r w:rsidR="0094278C">
        <w:rPr>
          <w:rStyle w:val="FootnoteReference"/>
          <w:rFonts w:ascii="Arial" w:hAnsi="Arial" w:cs="Arial"/>
          <w:sz w:val="24"/>
          <w:szCs w:val="24"/>
        </w:rPr>
        <w:footnoteReference w:id="3"/>
      </w:r>
      <w:r w:rsidR="0094278C" w:rsidRPr="0073525F">
        <w:rPr>
          <w:rFonts w:ascii="Arial" w:hAnsi="Arial" w:cs="Arial"/>
          <w:sz w:val="24"/>
          <w:szCs w:val="24"/>
        </w:rPr>
        <w:t xml:space="preserve">  This document gives notice that the plaintiff intends at the hearing of the trial action on 9 March 2023 to amend her particulars of claim by substituting the amount claimed in respect of past </w:t>
      </w:r>
      <w:r w:rsidR="00B335DE" w:rsidRPr="0073525F">
        <w:rPr>
          <w:rFonts w:ascii="Arial" w:hAnsi="Arial" w:cs="Arial"/>
          <w:sz w:val="24"/>
          <w:szCs w:val="24"/>
        </w:rPr>
        <w:t xml:space="preserve"> loss of </w:t>
      </w:r>
      <w:r w:rsidR="0094278C" w:rsidRPr="0073525F">
        <w:rPr>
          <w:rFonts w:ascii="Arial" w:hAnsi="Arial" w:cs="Arial"/>
          <w:sz w:val="24"/>
          <w:szCs w:val="24"/>
        </w:rPr>
        <w:t>earnings</w:t>
      </w:r>
      <w:r w:rsidR="00D742FB" w:rsidRPr="0073525F">
        <w:rPr>
          <w:rFonts w:ascii="Arial" w:hAnsi="Arial" w:cs="Arial"/>
          <w:sz w:val="24"/>
          <w:szCs w:val="24"/>
        </w:rPr>
        <w:t xml:space="preserve"> in the particulars of claim</w:t>
      </w:r>
      <w:r w:rsidR="0094278C" w:rsidRPr="0073525F">
        <w:rPr>
          <w:rFonts w:ascii="Arial" w:hAnsi="Arial" w:cs="Arial"/>
          <w:sz w:val="24"/>
          <w:szCs w:val="24"/>
        </w:rPr>
        <w:t xml:space="preserve"> of R250 000.00 with an increased figure of R290 818.00 and a similar substitution of the amount claimed in respect of future loss of earnings and loss of earning capacity of R2 500 000.00 with a revised sum of R9 941 286.00. This was to align these claims for loss of earnings with that reflected in the revised actuarial report dated 8 March 2023. This document is dated 8 March 2023 and appears to have been stamped by the Fund </w:t>
      </w:r>
      <w:r w:rsidR="00B335DE" w:rsidRPr="0073525F">
        <w:rPr>
          <w:rFonts w:ascii="Arial" w:hAnsi="Arial" w:cs="Arial"/>
          <w:sz w:val="24"/>
          <w:szCs w:val="24"/>
        </w:rPr>
        <w:t xml:space="preserve">acknowledging receipt </w:t>
      </w:r>
      <w:r w:rsidR="0094278C" w:rsidRPr="0073525F">
        <w:rPr>
          <w:rFonts w:ascii="Arial" w:hAnsi="Arial" w:cs="Arial"/>
          <w:sz w:val="24"/>
          <w:szCs w:val="24"/>
        </w:rPr>
        <w:t xml:space="preserve">on 9 March 2023. </w:t>
      </w:r>
    </w:p>
    <w:p w14:paraId="781B056E" w14:textId="42C7B13D" w:rsidR="0094278C"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8.</w:t>
      </w:r>
      <w:r>
        <w:rPr>
          <w:rFonts w:ascii="Arial" w:hAnsi="Arial" w:cs="Arial"/>
          <w:sz w:val="24"/>
          <w:szCs w:val="24"/>
        </w:rPr>
        <w:tab/>
      </w:r>
      <w:r w:rsidR="0094278C" w:rsidRPr="0073525F">
        <w:rPr>
          <w:rFonts w:ascii="Arial" w:hAnsi="Arial" w:cs="Arial"/>
          <w:sz w:val="24"/>
          <w:szCs w:val="24"/>
        </w:rPr>
        <w:t xml:space="preserve">I raised my concern with </w:t>
      </w:r>
      <w:r w:rsidR="00B335DE" w:rsidRPr="0073525F">
        <w:rPr>
          <w:rFonts w:ascii="Arial" w:hAnsi="Arial" w:cs="Arial"/>
          <w:sz w:val="24"/>
          <w:szCs w:val="24"/>
        </w:rPr>
        <w:t>plaintiff’s counsel</w:t>
      </w:r>
      <w:r w:rsidR="0094278C" w:rsidRPr="0073525F">
        <w:rPr>
          <w:rFonts w:ascii="Arial" w:hAnsi="Arial" w:cs="Arial"/>
          <w:sz w:val="24"/>
          <w:szCs w:val="24"/>
        </w:rPr>
        <w:t xml:space="preserve"> </w:t>
      </w:r>
      <w:r w:rsidR="00B335DE" w:rsidRPr="0073525F">
        <w:rPr>
          <w:rFonts w:ascii="Arial" w:hAnsi="Arial" w:cs="Arial"/>
          <w:sz w:val="24"/>
          <w:szCs w:val="24"/>
        </w:rPr>
        <w:t xml:space="preserve">with </w:t>
      </w:r>
      <w:r w:rsidR="0094278C" w:rsidRPr="0073525F">
        <w:rPr>
          <w:rFonts w:ascii="Arial" w:hAnsi="Arial" w:cs="Arial"/>
          <w:sz w:val="24"/>
          <w:szCs w:val="24"/>
        </w:rPr>
        <w:t xml:space="preserve">the timing of the uploading of </w:t>
      </w:r>
      <w:r w:rsidR="00B335DE" w:rsidRPr="0073525F">
        <w:rPr>
          <w:rFonts w:ascii="Arial" w:hAnsi="Arial" w:cs="Arial"/>
          <w:sz w:val="24"/>
          <w:szCs w:val="24"/>
        </w:rPr>
        <w:t>notice of intention to amend</w:t>
      </w:r>
      <w:r w:rsidR="0094278C" w:rsidRPr="0073525F">
        <w:rPr>
          <w:rFonts w:ascii="Arial" w:hAnsi="Arial" w:cs="Arial"/>
          <w:sz w:val="24"/>
          <w:szCs w:val="24"/>
        </w:rPr>
        <w:t xml:space="preserve">. I raised with </w:t>
      </w:r>
      <w:r w:rsidR="00B335DE" w:rsidRPr="0073525F">
        <w:rPr>
          <w:rFonts w:ascii="Arial" w:hAnsi="Arial" w:cs="Arial"/>
          <w:sz w:val="24"/>
          <w:szCs w:val="24"/>
        </w:rPr>
        <w:t>plaintiff’s counsel</w:t>
      </w:r>
      <w:r w:rsidR="0094278C" w:rsidRPr="0073525F">
        <w:rPr>
          <w:rFonts w:ascii="Arial" w:hAnsi="Arial" w:cs="Arial"/>
          <w:sz w:val="24"/>
          <w:szCs w:val="24"/>
        </w:rPr>
        <w:t xml:space="preserve"> that i</w:t>
      </w:r>
      <w:r w:rsidR="00B335DE" w:rsidRPr="0073525F">
        <w:rPr>
          <w:rFonts w:ascii="Arial" w:hAnsi="Arial" w:cs="Arial"/>
          <w:sz w:val="24"/>
          <w:szCs w:val="24"/>
        </w:rPr>
        <w:t>f</w:t>
      </w:r>
      <w:r w:rsidR="0094278C" w:rsidRPr="0073525F">
        <w:rPr>
          <w:rFonts w:ascii="Arial" w:hAnsi="Arial" w:cs="Arial"/>
          <w:sz w:val="24"/>
          <w:szCs w:val="24"/>
        </w:rPr>
        <w:t xml:space="preserve"> left unexplained</w:t>
      </w:r>
      <w:r w:rsidR="00B335DE" w:rsidRPr="0073525F">
        <w:rPr>
          <w:rFonts w:ascii="Arial" w:hAnsi="Arial" w:cs="Arial"/>
          <w:sz w:val="24"/>
          <w:szCs w:val="24"/>
        </w:rPr>
        <w:t xml:space="preserve"> by the plaintiff,</w:t>
      </w:r>
      <w:r w:rsidR="0094278C" w:rsidRPr="0073525F">
        <w:rPr>
          <w:rFonts w:ascii="Arial" w:hAnsi="Arial" w:cs="Arial"/>
          <w:sz w:val="24"/>
          <w:szCs w:val="24"/>
        </w:rPr>
        <w:t xml:space="preserve"> an inference could be drawn that the </w:t>
      </w:r>
      <w:r w:rsidR="00B335DE" w:rsidRPr="0073525F">
        <w:rPr>
          <w:rFonts w:ascii="Arial" w:hAnsi="Arial" w:cs="Arial"/>
          <w:sz w:val="24"/>
          <w:szCs w:val="24"/>
        </w:rPr>
        <w:t>notice of intention to amend</w:t>
      </w:r>
      <w:r w:rsidR="0094278C" w:rsidRPr="0073525F">
        <w:rPr>
          <w:rFonts w:ascii="Arial" w:hAnsi="Arial" w:cs="Arial"/>
          <w:sz w:val="24"/>
          <w:szCs w:val="24"/>
        </w:rPr>
        <w:t xml:space="preserve"> was only uploaded because of my line </w:t>
      </w:r>
      <w:r w:rsidR="00D742FB" w:rsidRPr="0073525F">
        <w:rPr>
          <w:rFonts w:ascii="Arial" w:hAnsi="Arial" w:cs="Arial"/>
          <w:sz w:val="24"/>
          <w:szCs w:val="24"/>
        </w:rPr>
        <w:t xml:space="preserve">of </w:t>
      </w:r>
      <w:r w:rsidR="0094278C" w:rsidRPr="0073525F">
        <w:rPr>
          <w:rFonts w:ascii="Arial" w:hAnsi="Arial" w:cs="Arial"/>
          <w:sz w:val="24"/>
          <w:szCs w:val="24"/>
        </w:rPr>
        <w:t xml:space="preserve">enquiry as to the disconnect between </w:t>
      </w:r>
      <w:r w:rsidR="00B335DE" w:rsidRPr="0073525F">
        <w:rPr>
          <w:rFonts w:ascii="Arial" w:hAnsi="Arial" w:cs="Arial"/>
          <w:sz w:val="24"/>
          <w:szCs w:val="24"/>
        </w:rPr>
        <w:t>that</w:t>
      </w:r>
      <w:r w:rsidR="0094278C" w:rsidRPr="0073525F">
        <w:rPr>
          <w:rFonts w:ascii="Arial" w:hAnsi="Arial" w:cs="Arial"/>
          <w:sz w:val="24"/>
          <w:szCs w:val="24"/>
        </w:rPr>
        <w:t xml:space="preserve"> claimed in the summons and th</w:t>
      </w:r>
      <w:r w:rsidR="00B335DE" w:rsidRPr="0073525F">
        <w:rPr>
          <w:rFonts w:ascii="Arial" w:hAnsi="Arial" w:cs="Arial"/>
          <w:sz w:val="24"/>
          <w:szCs w:val="24"/>
        </w:rPr>
        <w:t xml:space="preserve">at claimed </w:t>
      </w:r>
      <w:r w:rsidR="0094278C" w:rsidRPr="0073525F">
        <w:rPr>
          <w:rFonts w:ascii="Arial" w:hAnsi="Arial" w:cs="Arial"/>
          <w:sz w:val="24"/>
          <w:szCs w:val="24"/>
        </w:rPr>
        <w:t xml:space="preserve"> </w:t>
      </w:r>
      <w:r w:rsidR="00B335DE" w:rsidRPr="0073525F">
        <w:rPr>
          <w:rFonts w:ascii="Arial" w:hAnsi="Arial" w:cs="Arial"/>
          <w:sz w:val="24"/>
          <w:szCs w:val="24"/>
        </w:rPr>
        <w:t xml:space="preserve">on the day of trial </w:t>
      </w:r>
      <w:r w:rsidR="0094278C" w:rsidRPr="0073525F">
        <w:rPr>
          <w:rFonts w:ascii="Arial" w:hAnsi="Arial" w:cs="Arial"/>
          <w:sz w:val="24"/>
          <w:szCs w:val="24"/>
        </w:rPr>
        <w:t>and that but for my having pursued this line of enquiry, my attention would not have been drawn to this disconnect or</w:t>
      </w:r>
      <w:r w:rsidR="00B335DE" w:rsidRPr="0073525F">
        <w:rPr>
          <w:rFonts w:ascii="Arial" w:hAnsi="Arial" w:cs="Arial"/>
          <w:sz w:val="24"/>
          <w:szCs w:val="24"/>
        </w:rPr>
        <w:t xml:space="preserve"> even</w:t>
      </w:r>
      <w:r w:rsidR="0094278C" w:rsidRPr="0073525F">
        <w:rPr>
          <w:rFonts w:ascii="Arial" w:hAnsi="Arial" w:cs="Arial"/>
          <w:sz w:val="24"/>
          <w:szCs w:val="24"/>
        </w:rPr>
        <w:t xml:space="preserve"> that there was a pending application for leave to amend the particulars of claim. </w:t>
      </w:r>
      <w:r w:rsidR="00B335DE" w:rsidRPr="0073525F">
        <w:rPr>
          <w:rFonts w:ascii="Arial" w:hAnsi="Arial" w:cs="Arial"/>
          <w:sz w:val="24"/>
          <w:szCs w:val="24"/>
        </w:rPr>
        <w:t>Plaintiff’s counsel</w:t>
      </w:r>
      <w:r w:rsidR="0094278C" w:rsidRPr="0073525F">
        <w:rPr>
          <w:rFonts w:ascii="Arial" w:hAnsi="Arial" w:cs="Arial"/>
          <w:sz w:val="24"/>
          <w:szCs w:val="24"/>
        </w:rPr>
        <w:t xml:space="preserve"> assured me that this inference was not justified and that it was coincidental that in the cut and thrust of my interactions with him that the document was uploaded. Other than recording a sense of unease, I take this </w:t>
      </w:r>
      <w:r w:rsidR="00000F02" w:rsidRPr="0073525F">
        <w:rPr>
          <w:rFonts w:ascii="Arial" w:hAnsi="Arial" w:cs="Arial"/>
          <w:sz w:val="24"/>
          <w:szCs w:val="24"/>
        </w:rPr>
        <w:t>issue</w:t>
      </w:r>
      <w:r w:rsidR="0094278C" w:rsidRPr="0073525F">
        <w:rPr>
          <w:rFonts w:ascii="Arial" w:hAnsi="Arial" w:cs="Arial"/>
          <w:sz w:val="24"/>
          <w:szCs w:val="24"/>
        </w:rPr>
        <w:t xml:space="preserve"> no further. </w:t>
      </w:r>
    </w:p>
    <w:p w14:paraId="36904BD1" w14:textId="1A226C67" w:rsidR="0094278C"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9.</w:t>
      </w:r>
      <w:r>
        <w:rPr>
          <w:rFonts w:ascii="Arial" w:hAnsi="Arial" w:cs="Arial"/>
          <w:sz w:val="24"/>
          <w:szCs w:val="24"/>
        </w:rPr>
        <w:tab/>
      </w:r>
      <w:r w:rsidR="0094278C" w:rsidRPr="0073525F">
        <w:rPr>
          <w:rFonts w:ascii="Arial" w:hAnsi="Arial" w:cs="Arial"/>
          <w:sz w:val="24"/>
          <w:szCs w:val="24"/>
        </w:rPr>
        <w:t>But what remains to be considered is the lateness of this</w:t>
      </w:r>
      <w:r w:rsidR="00000F02" w:rsidRPr="0073525F">
        <w:rPr>
          <w:rFonts w:ascii="Arial" w:hAnsi="Arial" w:cs="Arial"/>
          <w:sz w:val="24"/>
          <w:szCs w:val="24"/>
        </w:rPr>
        <w:t xml:space="preserve"> intended</w:t>
      </w:r>
      <w:r w:rsidR="0094278C" w:rsidRPr="0073525F">
        <w:rPr>
          <w:rFonts w:ascii="Arial" w:hAnsi="Arial" w:cs="Arial"/>
          <w:sz w:val="24"/>
          <w:szCs w:val="24"/>
        </w:rPr>
        <w:t xml:space="preserve"> amendment and </w:t>
      </w:r>
      <w:r w:rsidR="00000F02" w:rsidRPr="0073525F">
        <w:rPr>
          <w:rFonts w:ascii="Arial" w:hAnsi="Arial" w:cs="Arial"/>
          <w:sz w:val="24"/>
          <w:szCs w:val="24"/>
        </w:rPr>
        <w:t xml:space="preserve">whether the matter could be said to be ready for trial in light of such a substantial amendment that had not yet been effected and </w:t>
      </w:r>
      <w:r w:rsidR="00920534" w:rsidRPr="0073525F">
        <w:rPr>
          <w:rFonts w:ascii="Arial" w:hAnsi="Arial" w:cs="Arial"/>
          <w:sz w:val="24"/>
          <w:szCs w:val="24"/>
        </w:rPr>
        <w:t xml:space="preserve">of which </w:t>
      </w:r>
      <w:r w:rsidR="00000F02" w:rsidRPr="0073525F">
        <w:rPr>
          <w:rFonts w:ascii="Arial" w:hAnsi="Arial" w:cs="Arial"/>
          <w:sz w:val="24"/>
          <w:szCs w:val="24"/>
        </w:rPr>
        <w:t>the Fund ha</w:t>
      </w:r>
      <w:r w:rsidR="00920534" w:rsidRPr="0073525F">
        <w:rPr>
          <w:rFonts w:ascii="Arial" w:hAnsi="Arial" w:cs="Arial"/>
          <w:sz w:val="24"/>
          <w:szCs w:val="24"/>
        </w:rPr>
        <w:t>d</w:t>
      </w:r>
      <w:r w:rsidR="00000F02" w:rsidRPr="0073525F">
        <w:rPr>
          <w:rFonts w:ascii="Arial" w:hAnsi="Arial" w:cs="Arial"/>
          <w:sz w:val="24"/>
          <w:szCs w:val="24"/>
        </w:rPr>
        <w:t xml:space="preserve"> only be</w:t>
      </w:r>
      <w:r w:rsidR="00920534" w:rsidRPr="0073525F">
        <w:rPr>
          <w:rFonts w:ascii="Arial" w:hAnsi="Arial" w:cs="Arial"/>
          <w:sz w:val="24"/>
          <w:szCs w:val="24"/>
        </w:rPr>
        <w:t>en</w:t>
      </w:r>
      <w:r w:rsidR="00000F02" w:rsidRPr="0073525F">
        <w:rPr>
          <w:rFonts w:ascii="Arial" w:hAnsi="Arial" w:cs="Arial"/>
          <w:sz w:val="24"/>
          <w:szCs w:val="24"/>
        </w:rPr>
        <w:t xml:space="preserve"> informed</w:t>
      </w:r>
      <w:r w:rsidR="00920534" w:rsidRPr="0073525F">
        <w:rPr>
          <w:rFonts w:ascii="Arial" w:hAnsi="Arial" w:cs="Arial"/>
          <w:sz w:val="24"/>
          <w:szCs w:val="24"/>
        </w:rPr>
        <w:t xml:space="preserve"> </w:t>
      </w:r>
      <w:r w:rsidR="00000F02" w:rsidRPr="0073525F">
        <w:rPr>
          <w:rFonts w:ascii="Arial" w:hAnsi="Arial" w:cs="Arial"/>
          <w:sz w:val="24"/>
          <w:szCs w:val="24"/>
        </w:rPr>
        <w:t>the day before.</w:t>
      </w:r>
      <w:r w:rsidR="0094278C" w:rsidRPr="0073525F">
        <w:rPr>
          <w:rFonts w:ascii="Arial" w:hAnsi="Arial" w:cs="Arial"/>
          <w:sz w:val="24"/>
          <w:szCs w:val="24"/>
        </w:rPr>
        <w:t xml:space="preserve"> </w:t>
      </w:r>
      <w:r w:rsidR="00000F02" w:rsidRPr="0073525F">
        <w:rPr>
          <w:rFonts w:ascii="Arial" w:hAnsi="Arial" w:cs="Arial"/>
          <w:sz w:val="24"/>
          <w:szCs w:val="24"/>
        </w:rPr>
        <w:t>Plaintiff’s counsel’s</w:t>
      </w:r>
      <w:r w:rsidR="0094278C" w:rsidRPr="0073525F">
        <w:rPr>
          <w:rFonts w:ascii="Arial" w:hAnsi="Arial" w:cs="Arial"/>
          <w:sz w:val="24"/>
          <w:szCs w:val="24"/>
        </w:rPr>
        <w:t xml:space="preserve"> </w:t>
      </w:r>
      <w:r w:rsidR="00000F02" w:rsidRPr="0073525F">
        <w:rPr>
          <w:rFonts w:ascii="Arial" w:hAnsi="Arial" w:cs="Arial"/>
          <w:sz w:val="24"/>
          <w:szCs w:val="24"/>
        </w:rPr>
        <w:t xml:space="preserve">submission was </w:t>
      </w:r>
      <w:r w:rsidR="0094278C" w:rsidRPr="0073525F">
        <w:rPr>
          <w:rFonts w:ascii="Arial" w:hAnsi="Arial" w:cs="Arial"/>
          <w:sz w:val="24"/>
          <w:szCs w:val="24"/>
        </w:rPr>
        <w:t xml:space="preserve">that the plaintiff could not be faulted for the lateness of the amendment as the revised actuarial report </w:t>
      </w:r>
      <w:r w:rsidR="00000F02" w:rsidRPr="0073525F">
        <w:rPr>
          <w:rFonts w:ascii="Arial" w:hAnsi="Arial" w:cs="Arial"/>
          <w:sz w:val="24"/>
          <w:szCs w:val="24"/>
        </w:rPr>
        <w:t xml:space="preserve">was only provided by the actuarial expert </w:t>
      </w:r>
      <w:r w:rsidR="0094278C" w:rsidRPr="0073525F">
        <w:rPr>
          <w:rFonts w:ascii="Arial" w:hAnsi="Arial" w:cs="Arial"/>
          <w:sz w:val="24"/>
          <w:szCs w:val="24"/>
        </w:rPr>
        <w:t>the day before</w:t>
      </w:r>
      <w:r w:rsidR="00000F02" w:rsidRPr="0073525F">
        <w:rPr>
          <w:rFonts w:ascii="Arial" w:hAnsi="Arial" w:cs="Arial"/>
          <w:sz w:val="24"/>
          <w:szCs w:val="24"/>
        </w:rPr>
        <w:t>,</w:t>
      </w:r>
      <w:r w:rsidR="0094278C" w:rsidRPr="0073525F">
        <w:rPr>
          <w:rFonts w:ascii="Arial" w:hAnsi="Arial" w:cs="Arial"/>
          <w:sz w:val="24"/>
          <w:szCs w:val="24"/>
        </w:rPr>
        <w:t xml:space="preserve"> on 8 March 2023, as appears from the date of that document, and that report in turn was based upon </w:t>
      </w:r>
      <w:r w:rsidR="00000F02" w:rsidRPr="0073525F">
        <w:rPr>
          <w:rFonts w:ascii="Arial" w:hAnsi="Arial" w:cs="Arial"/>
          <w:sz w:val="24"/>
          <w:szCs w:val="24"/>
        </w:rPr>
        <w:t>a</w:t>
      </w:r>
      <w:r w:rsidR="0094278C" w:rsidRPr="0073525F">
        <w:rPr>
          <w:rFonts w:ascii="Arial" w:hAnsi="Arial" w:cs="Arial"/>
          <w:sz w:val="24"/>
          <w:szCs w:val="24"/>
        </w:rPr>
        <w:t xml:space="preserve"> revised expert report of the </w:t>
      </w:r>
      <w:r w:rsidR="00000F02" w:rsidRPr="0073525F">
        <w:rPr>
          <w:rFonts w:ascii="Arial" w:hAnsi="Arial" w:cs="Arial"/>
          <w:sz w:val="24"/>
          <w:szCs w:val="24"/>
        </w:rPr>
        <w:t>i</w:t>
      </w:r>
      <w:r w:rsidR="0094278C" w:rsidRPr="0073525F">
        <w:rPr>
          <w:rFonts w:ascii="Arial" w:hAnsi="Arial" w:cs="Arial"/>
          <w:sz w:val="24"/>
          <w:szCs w:val="24"/>
        </w:rPr>
        <w:t xml:space="preserve">ndustrial </w:t>
      </w:r>
      <w:r w:rsidR="00000F02" w:rsidRPr="0073525F">
        <w:rPr>
          <w:rFonts w:ascii="Arial" w:hAnsi="Arial" w:cs="Arial"/>
          <w:sz w:val="24"/>
          <w:szCs w:val="24"/>
        </w:rPr>
        <w:t>p</w:t>
      </w:r>
      <w:r w:rsidR="0094278C" w:rsidRPr="0073525F">
        <w:rPr>
          <w:rFonts w:ascii="Arial" w:hAnsi="Arial" w:cs="Arial"/>
          <w:sz w:val="24"/>
          <w:szCs w:val="24"/>
        </w:rPr>
        <w:t xml:space="preserve">sychologist, which itself had </w:t>
      </w:r>
      <w:r w:rsidR="0094278C" w:rsidRPr="0073525F">
        <w:rPr>
          <w:rFonts w:ascii="Arial" w:hAnsi="Arial" w:cs="Arial"/>
          <w:sz w:val="24"/>
          <w:szCs w:val="24"/>
        </w:rPr>
        <w:lastRenderedPageBreak/>
        <w:t>only become available on 7 March 2023, as appears from the date of the report</w:t>
      </w:r>
      <w:r w:rsidR="00A810BC" w:rsidRPr="0073525F">
        <w:rPr>
          <w:rFonts w:ascii="Arial" w:hAnsi="Arial" w:cs="Arial"/>
          <w:sz w:val="24"/>
          <w:szCs w:val="24"/>
        </w:rPr>
        <w:t>.</w:t>
      </w:r>
      <w:r w:rsidR="0094278C">
        <w:rPr>
          <w:rStyle w:val="FootnoteReference"/>
          <w:rFonts w:ascii="Arial" w:hAnsi="Arial" w:cs="Arial"/>
          <w:sz w:val="24"/>
          <w:szCs w:val="24"/>
        </w:rPr>
        <w:footnoteReference w:id="4"/>
      </w:r>
      <w:r w:rsidR="0094278C" w:rsidRPr="0073525F">
        <w:rPr>
          <w:rFonts w:ascii="Arial" w:hAnsi="Arial" w:cs="Arial"/>
          <w:sz w:val="24"/>
          <w:szCs w:val="24"/>
        </w:rPr>
        <w:t xml:space="preserve"> </w:t>
      </w:r>
    </w:p>
    <w:p w14:paraId="1448D9F3" w14:textId="2863CB89" w:rsidR="0084033B"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10.</w:t>
      </w:r>
      <w:r>
        <w:rPr>
          <w:rFonts w:ascii="Arial" w:hAnsi="Arial" w:cs="Arial"/>
          <w:sz w:val="24"/>
          <w:szCs w:val="24"/>
        </w:rPr>
        <w:tab/>
      </w:r>
      <w:r w:rsidR="0094278C" w:rsidRPr="0073525F">
        <w:rPr>
          <w:rFonts w:ascii="Arial" w:hAnsi="Arial" w:cs="Arial"/>
          <w:sz w:val="24"/>
          <w:szCs w:val="24"/>
        </w:rPr>
        <w:t xml:space="preserve">I raised with </w:t>
      </w:r>
      <w:r w:rsidR="00000F02" w:rsidRPr="0073525F">
        <w:rPr>
          <w:rFonts w:ascii="Arial" w:hAnsi="Arial" w:cs="Arial"/>
          <w:sz w:val="24"/>
          <w:szCs w:val="24"/>
        </w:rPr>
        <w:t>plaintiff’s counsel</w:t>
      </w:r>
      <w:r w:rsidR="0094278C" w:rsidRPr="0073525F">
        <w:rPr>
          <w:rFonts w:ascii="Arial" w:hAnsi="Arial" w:cs="Arial"/>
          <w:sz w:val="24"/>
          <w:szCs w:val="24"/>
        </w:rPr>
        <w:t xml:space="preserve"> why the revised industrial psychology report only materialised on 7 March 2023. </w:t>
      </w:r>
      <w:r w:rsidR="00000F02" w:rsidRPr="0073525F">
        <w:rPr>
          <w:rFonts w:ascii="Arial" w:hAnsi="Arial" w:cs="Arial"/>
          <w:sz w:val="24"/>
          <w:szCs w:val="24"/>
        </w:rPr>
        <w:t xml:space="preserve">The submission was that </w:t>
      </w:r>
      <w:r w:rsidR="0094278C" w:rsidRPr="0073525F">
        <w:rPr>
          <w:rFonts w:ascii="Arial" w:hAnsi="Arial" w:cs="Arial"/>
          <w:sz w:val="24"/>
          <w:szCs w:val="24"/>
        </w:rPr>
        <w:t>the experts in Road Accident Fund</w:t>
      </w:r>
      <w:r w:rsidR="00A810BC" w:rsidRPr="0073525F">
        <w:rPr>
          <w:rFonts w:ascii="Arial" w:hAnsi="Arial" w:cs="Arial"/>
          <w:sz w:val="24"/>
          <w:szCs w:val="24"/>
        </w:rPr>
        <w:t>’s</w:t>
      </w:r>
      <w:r w:rsidR="0094278C" w:rsidRPr="0073525F">
        <w:rPr>
          <w:rFonts w:ascii="Arial" w:hAnsi="Arial" w:cs="Arial"/>
          <w:sz w:val="24"/>
          <w:szCs w:val="24"/>
        </w:rPr>
        <w:t xml:space="preserve"> matters were not readily available and that a consultation needed to be arranged in advance with an expert to enable them to do interviews and follow-up interviews</w:t>
      </w:r>
      <w:r w:rsidR="00000F02" w:rsidRPr="0073525F">
        <w:rPr>
          <w:rFonts w:ascii="Arial" w:hAnsi="Arial" w:cs="Arial"/>
          <w:sz w:val="24"/>
          <w:szCs w:val="24"/>
        </w:rPr>
        <w:t>, and render the appropriate expert reports</w:t>
      </w:r>
      <w:r w:rsidR="0094278C" w:rsidRPr="0073525F">
        <w:rPr>
          <w:rFonts w:ascii="Arial" w:hAnsi="Arial" w:cs="Arial"/>
          <w:sz w:val="24"/>
          <w:szCs w:val="24"/>
        </w:rPr>
        <w:t xml:space="preserve">. This naturally led to my further </w:t>
      </w:r>
      <w:r w:rsidR="00000F02" w:rsidRPr="0073525F">
        <w:rPr>
          <w:rFonts w:ascii="Arial" w:hAnsi="Arial" w:cs="Arial"/>
          <w:sz w:val="24"/>
          <w:szCs w:val="24"/>
        </w:rPr>
        <w:t>enquiry</w:t>
      </w:r>
      <w:r w:rsidR="0094278C" w:rsidRPr="0073525F">
        <w:rPr>
          <w:rFonts w:ascii="Arial" w:hAnsi="Arial" w:cs="Arial"/>
          <w:sz w:val="24"/>
          <w:szCs w:val="24"/>
        </w:rPr>
        <w:t xml:space="preserve">, </w:t>
      </w:r>
      <w:r w:rsidR="00000F02" w:rsidRPr="0073525F">
        <w:rPr>
          <w:rFonts w:ascii="Arial" w:hAnsi="Arial" w:cs="Arial"/>
          <w:sz w:val="24"/>
          <w:szCs w:val="24"/>
        </w:rPr>
        <w:t xml:space="preserve">which </w:t>
      </w:r>
      <w:r w:rsidR="00920534" w:rsidRPr="0073525F">
        <w:rPr>
          <w:rFonts w:ascii="Arial" w:hAnsi="Arial" w:cs="Arial"/>
          <w:sz w:val="24"/>
          <w:szCs w:val="24"/>
        </w:rPr>
        <w:t>w</w:t>
      </w:r>
      <w:r w:rsidR="00000F02" w:rsidRPr="0073525F">
        <w:rPr>
          <w:rFonts w:ascii="Arial" w:hAnsi="Arial" w:cs="Arial"/>
          <w:sz w:val="24"/>
          <w:szCs w:val="24"/>
        </w:rPr>
        <w:t>as when were</w:t>
      </w:r>
      <w:r w:rsidR="0094278C" w:rsidRPr="0073525F">
        <w:rPr>
          <w:rFonts w:ascii="Arial" w:hAnsi="Arial" w:cs="Arial"/>
          <w:sz w:val="24"/>
          <w:szCs w:val="24"/>
        </w:rPr>
        <w:t xml:space="preserve"> interviews with the experts, particularly the </w:t>
      </w:r>
      <w:r w:rsidR="00000F02" w:rsidRPr="0073525F">
        <w:rPr>
          <w:rFonts w:ascii="Arial" w:hAnsi="Arial" w:cs="Arial"/>
          <w:sz w:val="24"/>
          <w:szCs w:val="24"/>
        </w:rPr>
        <w:t>i</w:t>
      </w:r>
      <w:r w:rsidR="0094278C" w:rsidRPr="0073525F">
        <w:rPr>
          <w:rFonts w:ascii="Arial" w:hAnsi="Arial" w:cs="Arial"/>
          <w:sz w:val="24"/>
          <w:szCs w:val="24"/>
        </w:rPr>
        <w:t xml:space="preserve">ndustrial </w:t>
      </w:r>
      <w:r w:rsidR="00000F02" w:rsidRPr="0073525F">
        <w:rPr>
          <w:rFonts w:ascii="Arial" w:hAnsi="Arial" w:cs="Arial"/>
          <w:sz w:val="24"/>
          <w:szCs w:val="24"/>
        </w:rPr>
        <w:t>p</w:t>
      </w:r>
      <w:r w:rsidR="0094278C" w:rsidRPr="0073525F">
        <w:rPr>
          <w:rFonts w:ascii="Arial" w:hAnsi="Arial" w:cs="Arial"/>
          <w:sz w:val="24"/>
          <w:szCs w:val="24"/>
        </w:rPr>
        <w:t xml:space="preserve">sychologist, </w:t>
      </w:r>
      <w:r w:rsidR="00000F02" w:rsidRPr="0073525F">
        <w:rPr>
          <w:rFonts w:ascii="Arial" w:hAnsi="Arial" w:cs="Arial"/>
          <w:sz w:val="24"/>
          <w:szCs w:val="24"/>
        </w:rPr>
        <w:t>requested</w:t>
      </w:r>
      <w:r w:rsidR="0084033B" w:rsidRPr="0073525F">
        <w:rPr>
          <w:rFonts w:ascii="Arial" w:hAnsi="Arial" w:cs="Arial"/>
          <w:sz w:val="24"/>
          <w:szCs w:val="24"/>
        </w:rPr>
        <w:t>. The experts could hardly be faulted for delivering expert reports late if they were not approached timeously.</w:t>
      </w:r>
    </w:p>
    <w:p w14:paraId="32288B16" w14:textId="3543BC7D" w:rsidR="007D3CBB"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11.</w:t>
      </w:r>
      <w:r>
        <w:rPr>
          <w:rFonts w:ascii="Arial" w:hAnsi="Arial" w:cs="Arial"/>
          <w:sz w:val="24"/>
          <w:szCs w:val="24"/>
        </w:rPr>
        <w:tab/>
      </w:r>
      <w:r w:rsidR="0094278C" w:rsidRPr="0073525F">
        <w:rPr>
          <w:rFonts w:ascii="Arial" w:hAnsi="Arial" w:cs="Arial"/>
          <w:sz w:val="24"/>
          <w:szCs w:val="24"/>
        </w:rPr>
        <w:t xml:space="preserve">I specifically stood down the matter for </w:t>
      </w:r>
      <w:r w:rsidR="0084033B" w:rsidRPr="0073525F">
        <w:rPr>
          <w:rFonts w:ascii="Arial" w:hAnsi="Arial" w:cs="Arial"/>
          <w:sz w:val="24"/>
          <w:szCs w:val="24"/>
        </w:rPr>
        <w:t>plaintiff’s counsel</w:t>
      </w:r>
      <w:r w:rsidR="0094278C" w:rsidRPr="0073525F">
        <w:rPr>
          <w:rFonts w:ascii="Arial" w:hAnsi="Arial" w:cs="Arial"/>
          <w:sz w:val="24"/>
          <w:szCs w:val="24"/>
        </w:rPr>
        <w:t xml:space="preserve"> to take instructions on this aspect. </w:t>
      </w:r>
      <w:r w:rsidR="00920534" w:rsidRPr="0073525F">
        <w:rPr>
          <w:rFonts w:ascii="Arial" w:hAnsi="Arial" w:cs="Arial"/>
          <w:sz w:val="24"/>
          <w:szCs w:val="24"/>
        </w:rPr>
        <w:t xml:space="preserve">Having taken instructions, plaintiff’s counsel </w:t>
      </w:r>
      <w:r w:rsidR="0084033B" w:rsidRPr="0073525F">
        <w:rPr>
          <w:rFonts w:ascii="Arial" w:hAnsi="Arial" w:cs="Arial"/>
          <w:sz w:val="24"/>
          <w:szCs w:val="24"/>
        </w:rPr>
        <w:t>informed</w:t>
      </w:r>
      <w:r w:rsidR="00920534" w:rsidRPr="0073525F">
        <w:rPr>
          <w:rFonts w:ascii="Arial" w:hAnsi="Arial" w:cs="Arial"/>
          <w:sz w:val="24"/>
          <w:szCs w:val="24"/>
        </w:rPr>
        <w:t xml:space="preserve"> me</w:t>
      </w:r>
      <w:r w:rsidR="0084033B" w:rsidRPr="0073525F">
        <w:rPr>
          <w:rFonts w:ascii="Arial" w:hAnsi="Arial" w:cs="Arial"/>
          <w:sz w:val="24"/>
          <w:szCs w:val="24"/>
        </w:rPr>
        <w:t xml:space="preserve"> </w:t>
      </w:r>
      <w:r w:rsidR="0094278C" w:rsidRPr="0073525F">
        <w:rPr>
          <w:rFonts w:ascii="Arial" w:hAnsi="Arial" w:cs="Arial"/>
          <w:sz w:val="24"/>
          <w:szCs w:val="24"/>
        </w:rPr>
        <w:t>that the</w:t>
      </w:r>
      <w:r w:rsidR="0084033B" w:rsidRPr="0073525F">
        <w:rPr>
          <w:rFonts w:ascii="Arial" w:hAnsi="Arial" w:cs="Arial"/>
          <w:sz w:val="24"/>
          <w:szCs w:val="24"/>
        </w:rPr>
        <w:t xml:space="preserve"> interviews</w:t>
      </w:r>
      <w:r w:rsidR="0094278C" w:rsidRPr="0073525F">
        <w:rPr>
          <w:rFonts w:ascii="Arial" w:hAnsi="Arial" w:cs="Arial"/>
          <w:sz w:val="24"/>
          <w:szCs w:val="24"/>
        </w:rPr>
        <w:t xml:space="preserve"> had been arranged by telephone and there was no readily available record as to when these were arranged. </w:t>
      </w:r>
      <w:r w:rsidR="0084033B" w:rsidRPr="0073525F">
        <w:rPr>
          <w:rFonts w:ascii="Arial" w:hAnsi="Arial" w:cs="Arial"/>
          <w:sz w:val="24"/>
          <w:szCs w:val="24"/>
        </w:rPr>
        <w:t xml:space="preserve">I have some difficulty in appreciating this explanation as </w:t>
      </w:r>
      <w:r w:rsidR="0094278C" w:rsidRPr="0073525F">
        <w:rPr>
          <w:rFonts w:ascii="Arial" w:hAnsi="Arial" w:cs="Arial"/>
          <w:sz w:val="24"/>
          <w:szCs w:val="24"/>
        </w:rPr>
        <w:t xml:space="preserve">typically an attorney would make file notes, even if in manuscript, as to when telephone calls were </w:t>
      </w:r>
      <w:r w:rsidR="0084033B" w:rsidRPr="0073525F">
        <w:rPr>
          <w:rFonts w:ascii="Arial" w:hAnsi="Arial" w:cs="Arial"/>
          <w:sz w:val="24"/>
          <w:szCs w:val="24"/>
        </w:rPr>
        <w:t>m</w:t>
      </w:r>
      <w:r w:rsidR="0094278C" w:rsidRPr="0073525F">
        <w:rPr>
          <w:rFonts w:ascii="Arial" w:hAnsi="Arial" w:cs="Arial"/>
          <w:sz w:val="24"/>
          <w:szCs w:val="24"/>
        </w:rPr>
        <w:t>ad</w:t>
      </w:r>
      <w:r w:rsidR="0084033B" w:rsidRPr="0073525F">
        <w:rPr>
          <w:rFonts w:ascii="Arial" w:hAnsi="Arial" w:cs="Arial"/>
          <w:sz w:val="24"/>
          <w:szCs w:val="24"/>
        </w:rPr>
        <w:t>e</w:t>
      </w:r>
      <w:r w:rsidR="0094278C" w:rsidRPr="0073525F">
        <w:rPr>
          <w:rFonts w:ascii="Arial" w:hAnsi="Arial" w:cs="Arial"/>
          <w:sz w:val="24"/>
          <w:szCs w:val="24"/>
        </w:rPr>
        <w:t xml:space="preserve"> and that it was therefore concerning that this evidence was not readily available. This was especially so as </w:t>
      </w:r>
      <w:r w:rsidR="0084033B" w:rsidRPr="0073525F">
        <w:rPr>
          <w:rFonts w:ascii="Arial" w:hAnsi="Arial" w:cs="Arial"/>
          <w:sz w:val="24"/>
          <w:szCs w:val="24"/>
        </w:rPr>
        <w:t>plaintiff’s counsel</w:t>
      </w:r>
      <w:r w:rsidR="0094278C" w:rsidRPr="0073525F">
        <w:rPr>
          <w:rFonts w:ascii="Arial" w:hAnsi="Arial" w:cs="Arial"/>
          <w:sz w:val="24"/>
          <w:szCs w:val="24"/>
        </w:rPr>
        <w:t xml:space="preserve"> was</w:t>
      </w:r>
      <w:r w:rsidR="00A810BC" w:rsidRPr="0073525F">
        <w:rPr>
          <w:rFonts w:ascii="Arial" w:hAnsi="Arial" w:cs="Arial"/>
          <w:sz w:val="24"/>
          <w:szCs w:val="24"/>
        </w:rPr>
        <w:t xml:space="preserve"> video-linking </w:t>
      </w:r>
      <w:r w:rsidR="007D3CBB" w:rsidRPr="0073525F">
        <w:rPr>
          <w:rFonts w:ascii="Arial" w:hAnsi="Arial" w:cs="Arial"/>
          <w:sz w:val="24"/>
          <w:szCs w:val="24"/>
        </w:rPr>
        <w:t>from</w:t>
      </w:r>
      <w:r w:rsidR="0084033B" w:rsidRPr="0073525F">
        <w:rPr>
          <w:rFonts w:ascii="Arial" w:hAnsi="Arial" w:cs="Arial"/>
          <w:sz w:val="24"/>
          <w:szCs w:val="24"/>
        </w:rPr>
        <w:t xml:space="preserve"> </w:t>
      </w:r>
      <w:r w:rsidR="007D3CBB" w:rsidRPr="0073525F">
        <w:rPr>
          <w:rFonts w:ascii="Arial" w:hAnsi="Arial" w:cs="Arial"/>
          <w:sz w:val="24"/>
          <w:szCs w:val="24"/>
        </w:rPr>
        <w:t xml:space="preserve">his </w:t>
      </w:r>
      <w:r w:rsidR="0084033B" w:rsidRPr="0073525F">
        <w:rPr>
          <w:rFonts w:ascii="Arial" w:hAnsi="Arial" w:cs="Arial"/>
          <w:sz w:val="24"/>
          <w:szCs w:val="24"/>
        </w:rPr>
        <w:t xml:space="preserve">instructing </w:t>
      </w:r>
      <w:r w:rsidR="007D3CBB" w:rsidRPr="0073525F">
        <w:rPr>
          <w:rFonts w:ascii="Arial" w:hAnsi="Arial" w:cs="Arial"/>
          <w:sz w:val="24"/>
          <w:szCs w:val="24"/>
        </w:rPr>
        <w:t>attorney’s office.</w:t>
      </w:r>
    </w:p>
    <w:p w14:paraId="62C28DAC" w14:textId="1AE053B2" w:rsidR="00552F7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12.</w:t>
      </w:r>
      <w:r>
        <w:rPr>
          <w:rFonts w:ascii="Arial" w:hAnsi="Arial" w:cs="Arial"/>
          <w:sz w:val="24"/>
          <w:szCs w:val="24"/>
        </w:rPr>
        <w:tab/>
      </w:r>
      <w:r w:rsidR="0084033B" w:rsidRPr="0073525F">
        <w:rPr>
          <w:rFonts w:ascii="Arial" w:hAnsi="Arial" w:cs="Arial"/>
          <w:sz w:val="24"/>
          <w:szCs w:val="24"/>
        </w:rPr>
        <w:t>The</w:t>
      </w:r>
      <w:r w:rsidR="00552F74" w:rsidRPr="0073525F">
        <w:rPr>
          <w:rFonts w:ascii="Arial" w:hAnsi="Arial" w:cs="Arial"/>
          <w:sz w:val="24"/>
          <w:szCs w:val="24"/>
        </w:rPr>
        <w:t xml:space="preserve"> </w:t>
      </w:r>
      <w:r w:rsidR="0084033B" w:rsidRPr="0073525F">
        <w:rPr>
          <w:rFonts w:ascii="Arial" w:hAnsi="Arial" w:cs="Arial"/>
          <w:sz w:val="24"/>
          <w:szCs w:val="24"/>
        </w:rPr>
        <w:t xml:space="preserve">submission continued </w:t>
      </w:r>
      <w:r w:rsidR="00552F74" w:rsidRPr="0073525F">
        <w:rPr>
          <w:rFonts w:ascii="Arial" w:hAnsi="Arial" w:cs="Arial"/>
          <w:sz w:val="24"/>
          <w:szCs w:val="24"/>
        </w:rPr>
        <w:t xml:space="preserve">that it was not at all unusual for </w:t>
      </w:r>
      <w:r w:rsidR="0084033B" w:rsidRPr="0073525F">
        <w:rPr>
          <w:rFonts w:ascii="Arial" w:hAnsi="Arial" w:cs="Arial"/>
          <w:sz w:val="24"/>
          <w:szCs w:val="24"/>
        </w:rPr>
        <w:t xml:space="preserve">updated expert </w:t>
      </w:r>
      <w:r w:rsidR="00552F74" w:rsidRPr="0073525F">
        <w:rPr>
          <w:rFonts w:ascii="Arial" w:hAnsi="Arial" w:cs="Arial"/>
          <w:sz w:val="24"/>
          <w:szCs w:val="24"/>
        </w:rPr>
        <w:t>reports to be produced and which then necessitated amendments</w:t>
      </w:r>
      <w:r w:rsidR="0084033B" w:rsidRPr="0073525F">
        <w:rPr>
          <w:rFonts w:ascii="Arial" w:hAnsi="Arial" w:cs="Arial"/>
          <w:sz w:val="24"/>
          <w:szCs w:val="24"/>
        </w:rPr>
        <w:t xml:space="preserve"> to the </w:t>
      </w:r>
      <w:r w:rsidR="0084033B" w:rsidRPr="0073525F">
        <w:rPr>
          <w:rFonts w:ascii="Arial" w:hAnsi="Arial" w:cs="Arial"/>
          <w:sz w:val="24"/>
          <w:szCs w:val="24"/>
        </w:rPr>
        <w:lastRenderedPageBreak/>
        <w:t>pleadings</w:t>
      </w:r>
      <w:r w:rsidR="00552F74" w:rsidRPr="0073525F">
        <w:rPr>
          <w:rFonts w:ascii="Arial" w:hAnsi="Arial" w:cs="Arial"/>
          <w:sz w:val="24"/>
          <w:szCs w:val="24"/>
        </w:rPr>
        <w:t xml:space="preserve"> in that reports became stale as the trial dates were awaited. Although I accept that it may become necessary to furnish updated reports or addenda to reports</w:t>
      </w:r>
      <w:r w:rsidR="0032581D" w:rsidRPr="0073525F">
        <w:rPr>
          <w:rFonts w:ascii="Arial" w:hAnsi="Arial" w:cs="Arial"/>
          <w:sz w:val="24"/>
          <w:szCs w:val="24"/>
        </w:rPr>
        <w:t xml:space="preserve"> as the matter progresse</w:t>
      </w:r>
      <w:r w:rsidR="00B11BE0" w:rsidRPr="0073525F">
        <w:rPr>
          <w:rFonts w:ascii="Arial" w:hAnsi="Arial" w:cs="Arial"/>
          <w:sz w:val="24"/>
          <w:szCs w:val="24"/>
        </w:rPr>
        <w:t>s</w:t>
      </w:r>
      <w:r w:rsidR="00552F74" w:rsidRPr="0073525F">
        <w:rPr>
          <w:rFonts w:ascii="Arial" w:hAnsi="Arial" w:cs="Arial"/>
          <w:sz w:val="24"/>
          <w:szCs w:val="24"/>
        </w:rPr>
        <w:t xml:space="preserve">, this does not adequately explain in my view why in this particular instance updated reports only materialised in the week before trial, at least in relation to the </w:t>
      </w:r>
      <w:r w:rsidR="0032581D" w:rsidRPr="0073525F">
        <w:rPr>
          <w:rFonts w:ascii="Arial" w:hAnsi="Arial" w:cs="Arial"/>
          <w:sz w:val="24"/>
          <w:szCs w:val="24"/>
        </w:rPr>
        <w:t>i</w:t>
      </w:r>
      <w:r w:rsidR="00552F74" w:rsidRPr="0073525F">
        <w:rPr>
          <w:rFonts w:ascii="Arial" w:hAnsi="Arial" w:cs="Arial"/>
          <w:sz w:val="24"/>
          <w:szCs w:val="24"/>
        </w:rPr>
        <w:t xml:space="preserve">ndustrial </w:t>
      </w:r>
      <w:r w:rsidR="0032581D" w:rsidRPr="0073525F">
        <w:rPr>
          <w:rFonts w:ascii="Arial" w:hAnsi="Arial" w:cs="Arial"/>
          <w:sz w:val="24"/>
          <w:szCs w:val="24"/>
        </w:rPr>
        <w:t>p</w:t>
      </w:r>
      <w:r w:rsidR="00552F74" w:rsidRPr="0073525F">
        <w:rPr>
          <w:rFonts w:ascii="Arial" w:hAnsi="Arial" w:cs="Arial"/>
          <w:sz w:val="24"/>
          <w:szCs w:val="24"/>
        </w:rPr>
        <w:t xml:space="preserve">sychologist.. </w:t>
      </w:r>
    </w:p>
    <w:p w14:paraId="2E1A7EEF" w14:textId="59D00267" w:rsidR="00552F7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13.</w:t>
      </w:r>
      <w:r>
        <w:rPr>
          <w:rFonts w:ascii="Arial" w:hAnsi="Arial" w:cs="Arial"/>
          <w:sz w:val="24"/>
          <w:szCs w:val="24"/>
        </w:rPr>
        <w:tab/>
      </w:r>
      <w:r w:rsidR="00552F74" w:rsidRPr="0073525F">
        <w:rPr>
          <w:rFonts w:ascii="Arial" w:hAnsi="Arial" w:cs="Arial"/>
          <w:sz w:val="24"/>
          <w:szCs w:val="24"/>
        </w:rPr>
        <w:t>The trial date in this matter had already been allocated on 8 July 2022.</w:t>
      </w:r>
      <w:r w:rsidR="005233C1">
        <w:rPr>
          <w:rStyle w:val="FootnoteReference"/>
          <w:rFonts w:ascii="Arial" w:hAnsi="Arial" w:cs="Arial"/>
          <w:sz w:val="24"/>
          <w:szCs w:val="24"/>
        </w:rPr>
        <w:footnoteReference w:id="5"/>
      </w:r>
      <w:r w:rsidR="00552F74" w:rsidRPr="0073525F">
        <w:rPr>
          <w:rFonts w:ascii="Arial" w:hAnsi="Arial" w:cs="Arial"/>
          <w:sz w:val="24"/>
          <w:szCs w:val="24"/>
        </w:rPr>
        <w:t xml:space="preserve"> This is after the court on 11 May 2022 struck out the Fund’s defence and directed that the plaintiff may approach the Registrar for an allocation for a default judgment trial date. Revised Directive 1 of 2021, as it </w:t>
      </w:r>
      <w:r w:rsidR="00947152" w:rsidRPr="0073525F">
        <w:rPr>
          <w:rFonts w:ascii="Arial" w:hAnsi="Arial" w:cs="Arial"/>
          <w:sz w:val="24"/>
          <w:szCs w:val="24"/>
        </w:rPr>
        <w:t xml:space="preserve">then </w:t>
      </w:r>
      <w:r w:rsidR="00552F74" w:rsidRPr="0073525F">
        <w:rPr>
          <w:rFonts w:ascii="Arial" w:hAnsi="Arial" w:cs="Arial"/>
          <w:sz w:val="24"/>
          <w:szCs w:val="24"/>
        </w:rPr>
        <w:t xml:space="preserve">was </w:t>
      </w:r>
      <w:r w:rsidR="00947152" w:rsidRPr="0073525F">
        <w:rPr>
          <w:rFonts w:ascii="Arial" w:hAnsi="Arial" w:cs="Arial"/>
          <w:sz w:val="24"/>
          <w:szCs w:val="24"/>
        </w:rPr>
        <w:t>as at May 2022</w:t>
      </w:r>
      <w:r w:rsidR="0032581D" w:rsidRPr="0073525F">
        <w:rPr>
          <w:rFonts w:ascii="Arial" w:hAnsi="Arial" w:cs="Arial"/>
          <w:sz w:val="24"/>
          <w:szCs w:val="24"/>
        </w:rPr>
        <w:t>,</w:t>
      </w:r>
      <w:r w:rsidR="00552F74" w:rsidRPr="0073525F">
        <w:rPr>
          <w:rFonts w:ascii="Arial" w:hAnsi="Arial" w:cs="Arial"/>
          <w:sz w:val="24"/>
          <w:szCs w:val="24"/>
        </w:rPr>
        <w:t xml:space="preserve"> provide</w:t>
      </w:r>
      <w:r w:rsidR="0032581D" w:rsidRPr="0073525F">
        <w:rPr>
          <w:rFonts w:ascii="Arial" w:hAnsi="Arial" w:cs="Arial"/>
          <w:sz w:val="24"/>
          <w:szCs w:val="24"/>
        </w:rPr>
        <w:t>s</w:t>
      </w:r>
      <w:r w:rsidR="00552F74" w:rsidRPr="0073525F">
        <w:rPr>
          <w:rFonts w:ascii="Arial" w:hAnsi="Arial" w:cs="Arial"/>
          <w:sz w:val="24"/>
          <w:szCs w:val="24"/>
        </w:rPr>
        <w:t xml:space="preserve"> in paragraph 2</w:t>
      </w:r>
      <w:r w:rsidR="00947152" w:rsidRPr="0073525F">
        <w:rPr>
          <w:rFonts w:ascii="Arial" w:hAnsi="Arial" w:cs="Arial"/>
          <w:sz w:val="24"/>
          <w:szCs w:val="24"/>
        </w:rPr>
        <w:t>3</w:t>
      </w:r>
      <w:r w:rsidR="00552F74" w:rsidRPr="0073525F">
        <w:rPr>
          <w:rFonts w:ascii="Arial" w:hAnsi="Arial" w:cs="Arial"/>
          <w:sz w:val="24"/>
          <w:szCs w:val="24"/>
        </w:rPr>
        <w:t xml:space="preserve"> that a plaintiff may only seek of </w:t>
      </w:r>
      <w:r w:rsidR="00947152" w:rsidRPr="0073525F">
        <w:rPr>
          <w:rFonts w:ascii="Arial" w:hAnsi="Arial" w:cs="Arial"/>
          <w:sz w:val="24"/>
          <w:szCs w:val="24"/>
        </w:rPr>
        <w:t>the trial</w:t>
      </w:r>
      <w:r w:rsidR="00552F74" w:rsidRPr="0073525F">
        <w:rPr>
          <w:rFonts w:ascii="Arial" w:hAnsi="Arial" w:cs="Arial"/>
          <w:sz w:val="24"/>
          <w:szCs w:val="24"/>
        </w:rPr>
        <w:t xml:space="preserve"> interlocutory court </w:t>
      </w:r>
      <w:r w:rsidR="0032581D" w:rsidRPr="0073525F">
        <w:rPr>
          <w:rFonts w:ascii="Arial" w:hAnsi="Arial" w:cs="Arial"/>
          <w:sz w:val="24"/>
          <w:szCs w:val="24"/>
        </w:rPr>
        <w:t>a</w:t>
      </w:r>
      <w:r w:rsidR="00552F74" w:rsidRPr="0073525F">
        <w:rPr>
          <w:rFonts w:ascii="Arial" w:hAnsi="Arial" w:cs="Arial"/>
          <w:sz w:val="24"/>
          <w:szCs w:val="24"/>
        </w:rPr>
        <w:t xml:space="preserve"> referral to the Registrar to obtain </w:t>
      </w:r>
      <w:r w:rsidR="00947152" w:rsidRPr="0073525F">
        <w:rPr>
          <w:rFonts w:ascii="Arial" w:hAnsi="Arial" w:cs="Arial"/>
          <w:sz w:val="24"/>
          <w:szCs w:val="24"/>
        </w:rPr>
        <w:t xml:space="preserve">judgment by default </w:t>
      </w:r>
      <w:r w:rsidR="00552F74" w:rsidRPr="0073525F">
        <w:rPr>
          <w:rFonts w:ascii="Arial" w:hAnsi="Arial" w:cs="Arial"/>
          <w:sz w:val="24"/>
          <w:szCs w:val="24"/>
        </w:rPr>
        <w:t>in the default judgment trial court “</w:t>
      </w:r>
      <w:r w:rsidR="00552F74" w:rsidRPr="0073525F">
        <w:rPr>
          <w:rFonts w:ascii="Arial" w:hAnsi="Arial" w:cs="Arial"/>
          <w:i/>
          <w:iCs/>
          <w:sz w:val="24"/>
          <w:szCs w:val="24"/>
        </w:rPr>
        <w:t>when all necessary preparation to present the relevant evidence is accomplished</w:t>
      </w:r>
      <w:r w:rsidR="00552F74" w:rsidRPr="0073525F">
        <w:rPr>
          <w:rFonts w:ascii="Arial" w:hAnsi="Arial" w:cs="Arial"/>
          <w:sz w:val="24"/>
          <w:szCs w:val="24"/>
        </w:rPr>
        <w:t xml:space="preserve">”. </w:t>
      </w:r>
      <w:r w:rsidR="005233C1" w:rsidRPr="0073525F">
        <w:rPr>
          <w:rFonts w:ascii="Arial" w:hAnsi="Arial" w:cs="Arial"/>
          <w:sz w:val="24"/>
          <w:szCs w:val="24"/>
        </w:rPr>
        <w:t>The</w:t>
      </w:r>
      <w:r w:rsidR="00552F74" w:rsidRPr="0073525F">
        <w:rPr>
          <w:rFonts w:ascii="Arial" w:hAnsi="Arial" w:cs="Arial"/>
          <w:sz w:val="24"/>
          <w:szCs w:val="24"/>
        </w:rPr>
        <w:t xml:space="preserve"> plaintiff’s expert evidence should have been ready</w:t>
      </w:r>
      <w:r w:rsidR="00947152" w:rsidRPr="0073525F">
        <w:rPr>
          <w:rFonts w:ascii="Arial" w:hAnsi="Arial" w:cs="Arial"/>
          <w:sz w:val="24"/>
          <w:szCs w:val="24"/>
        </w:rPr>
        <w:t xml:space="preserve">, and any amendments effected to </w:t>
      </w:r>
      <w:r w:rsidR="007E2134" w:rsidRPr="0073525F">
        <w:rPr>
          <w:rFonts w:ascii="Arial" w:hAnsi="Arial" w:cs="Arial"/>
          <w:sz w:val="24"/>
          <w:szCs w:val="24"/>
        </w:rPr>
        <w:t>her</w:t>
      </w:r>
      <w:r w:rsidR="00947152" w:rsidRPr="0073525F">
        <w:rPr>
          <w:rFonts w:ascii="Arial" w:hAnsi="Arial" w:cs="Arial"/>
          <w:sz w:val="24"/>
          <w:szCs w:val="24"/>
        </w:rPr>
        <w:t xml:space="preserve"> pleadings,</w:t>
      </w:r>
      <w:r w:rsidR="00552F74" w:rsidRPr="0073525F">
        <w:rPr>
          <w:rFonts w:ascii="Arial" w:hAnsi="Arial" w:cs="Arial"/>
          <w:sz w:val="24"/>
          <w:szCs w:val="24"/>
        </w:rPr>
        <w:t xml:space="preserve"> before </w:t>
      </w:r>
      <w:r w:rsidR="00947152" w:rsidRPr="0073525F">
        <w:rPr>
          <w:rFonts w:ascii="Arial" w:hAnsi="Arial" w:cs="Arial"/>
          <w:sz w:val="24"/>
          <w:szCs w:val="24"/>
        </w:rPr>
        <w:t xml:space="preserve">the </w:t>
      </w:r>
      <w:r w:rsidR="005233C1" w:rsidRPr="0073525F">
        <w:rPr>
          <w:rFonts w:ascii="Arial" w:hAnsi="Arial" w:cs="Arial"/>
          <w:sz w:val="24"/>
          <w:szCs w:val="24"/>
        </w:rPr>
        <w:t>plaintiff</w:t>
      </w:r>
      <w:r w:rsidR="00552F74" w:rsidRPr="0073525F">
        <w:rPr>
          <w:rFonts w:ascii="Arial" w:hAnsi="Arial" w:cs="Arial"/>
          <w:sz w:val="24"/>
          <w:szCs w:val="24"/>
        </w:rPr>
        <w:t xml:space="preserve"> even approached the </w:t>
      </w:r>
      <w:r w:rsidR="00947152" w:rsidRPr="0073525F">
        <w:rPr>
          <w:rFonts w:ascii="Arial" w:hAnsi="Arial" w:cs="Arial"/>
          <w:sz w:val="24"/>
          <w:szCs w:val="24"/>
        </w:rPr>
        <w:t>trial</w:t>
      </w:r>
      <w:r w:rsidR="00552F74" w:rsidRPr="0073525F">
        <w:rPr>
          <w:rFonts w:ascii="Arial" w:hAnsi="Arial" w:cs="Arial"/>
          <w:sz w:val="24"/>
          <w:szCs w:val="24"/>
        </w:rPr>
        <w:t xml:space="preserve"> interlocutory court</w:t>
      </w:r>
      <w:r w:rsidR="00947152" w:rsidRPr="0073525F">
        <w:rPr>
          <w:rFonts w:ascii="Arial" w:hAnsi="Arial" w:cs="Arial"/>
          <w:sz w:val="24"/>
          <w:szCs w:val="24"/>
        </w:rPr>
        <w:t xml:space="preserve"> in May 2022</w:t>
      </w:r>
      <w:r w:rsidR="00552F74" w:rsidRPr="0073525F">
        <w:rPr>
          <w:rFonts w:ascii="Arial" w:hAnsi="Arial" w:cs="Arial"/>
          <w:sz w:val="24"/>
          <w:szCs w:val="24"/>
        </w:rPr>
        <w:t xml:space="preserve"> for a</w:t>
      </w:r>
      <w:r w:rsidR="0032581D" w:rsidRPr="0073525F">
        <w:rPr>
          <w:rFonts w:ascii="Arial" w:hAnsi="Arial" w:cs="Arial"/>
          <w:sz w:val="24"/>
          <w:szCs w:val="24"/>
        </w:rPr>
        <w:t xml:space="preserve"> referral to this default judgment trial court.</w:t>
      </w:r>
    </w:p>
    <w:p w14:paraId="3CBB25C5" w14:textId="56573DD2" w:rsidR="005233C1"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14.</w:t>
      </w:r>
      <w:r>
        <w:rPr>
          <w:rFonts w:ascii="Arial" w:hAnsi="Arial" w:cs="Arial"/>
          <w:sz w:val="24"/>
          <w:szCs w:val="24"/>
        </w:rPr>
        <w:tab/>
      </w:r>
      <w:r w:rsidR="005233C1" w:rsidRPr="0073525F">
        <w:rPr>
          <w:rFonts w:ascii="Arial" w:hAnsi="Arial" w:cs="Arial"/>
          <w:sz w:val="24"/>
          <w:szCs w:val="24"/>
        </w:rPr>
        <w:t>The plaintiff</w:t>
      </w:r>
      <w:r w:rsidR="00920534" w:rsidRPr="0073525F">
        <w:rPr>
          <w:rFonts w:ascii="Arial" w:hAnsi="Arial" w:cs="Arial"/>
          <w:sz w:val="24"/>
          <w:szCs w:val="24"/>
        </w:rPr>
        <w:t xml:space="preserve"> still did not </w:t>
      </w:r>
      <w:r w:rsidR="007E2134" w:rsidRPr="0073525F">
        <w:rPr>
          <w:rFonts w:ascii="Arial" w:hAnsi="Arial" w:cs="Arial"/>
          <w:sz w:val="24"/>
          <w:szCs w:val="24"/>
        </w:rPr>
        <w:t>address the deficiency before</w:t>
      </w:r>
      <w:r w:rsidR="005233C1" w:rsidRPr="0073525F">
        <w:rPr>
          <w:rFonts w:ascii="Arial" w:hAnsi="Arial" w:cs="Arial"/>
          <w:sz w:val="24"/>
          <w:szCs w:val="24"/>
        </w:rPr>
        <w:t xml:space="preserve"> applying </w:t>
      </w:r>
      <w:r w:rsidR="007E2134" w:rsidRPr="0073525F">
        <w:rPr>
          <w:rFonts w:ascii="Arial" w:hAnsi="Arial" w:cs="Arial"/>
          <w:sz w:val="24"/>
          <w:szCs w:val="24"/>
        </w:rPr>
        <w:t>for a</w:t>
      </w:r>
      <w:r w:rsidR="005233C1" w:rsidRPr="0073525F">
        <w:rPr>
          <w:rFonts w:ascii="Arial" w:hAnsi="Arial" w:cs="Arial"/>
          <w:sz w:val="24"/>
          <w:szCs w:val="24"/>
        </w:rPr>
        <w:t xml:space="preserve"> trial date, </w:t>
      </w:r>
      <w:r w:rsidR="007E2134" w:rsidRPr="0073525F">
        <w:rPr>
          <w:rFonts w:ascii="Arial" w:hAnsi="Arial" w:cs="Arial"/>
          <w:sz w:val="24"/>
          <w:szCs w:val="24"/>
        </w:rPr>
        <w:t>and persisted with that deficiency, once the trial date was allocated, until the day of the trial before me.</w:t>
      </w:r>
    </w:p>
    <w:p w14:paraId="6C9A3EBD" w14:textId="6853685A" w:rsidR="0094278C"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552F74" w:rsidRPr="0073525F">
        <w:rPr>
          <w:rFonts w:ascii="Arial" w:hAnsi="Arial" w:cs="Arial"/>
          <w:sz w:val="24"/>
          <w:szCs w:val="24"/>
        </w:rPr>
        <w:t xml:space="preserve">What further </w:t>
      </w:r>
      <w:r w:rsidR="007E2134" w:rsidRPr="0073525F">
        <w:rPr>
          <w:rFonts w:ascii="Arial" w:hAnsi="Arial" w:cs="Arial"/>
          <w:sz w:val="24"/>
          <w:szCs w:val="24"/>
        </w:rPr>
        <w:t xml:space="preserve">detracts from </w:t>
      </w:r>
      <w:r w:rsidR="00552F74" w:rsidRPr="0073525F">
        <w:rPr>
          <w:rFonts w:ascii="Arial" w:hAnsi="Arial" w:cs="Arial"/>
          <w:sz w:val="24"/>
          <w:szCs w:val="24"/>
        </w:rPr>
        <w:t xml:space="preserve">the plaintiff’s explanation is that </w:t>
      </w:r>
      <w:r w:rsidR="005233C1" w:rsidRPr="0073525F">
        <w:rPr>
          <w:rFonts w:ascii="Arial" w:hAnsi="Arial" w:cs="Arial"/>
          <w:sz w:val="24"/>
          <w:szCs w:val="24"/>
        </w:rPr>
        <w:t>an</w:t>
      </w:r>
      <w:r w:rsidR="00552F74" w:rsidRPr="0073525F">
        <w:rPr>
          <w:rFonts w:ascii="Arial" w:hAnsi="Arial" w:cs="Arial"/>
          <w:sz w:val="24"/>
          <w:szCs w:val="24"/>
        </w:rPr>
        <w:t xml:space="preserve"> actuarial report had already been obtained on 25 November 2021</w:t>
      </w:r>
      <w:r w:rsidR="005233C1" w:rsidRPr="0073525F">
        <w:rPr>
          <w:rFonts w:ascii="Arial" w:hAnsi="Arial" w:cs="Arial"/>
          <w:sz w:val="24"/>
          <w:szCs w:val="24"/>
        </w:rPr>
        <w:t>,</w:t>
      </w:r>
      <w:r w:rsidR="00552F74">
        <w:rPr>
          <w:rStyle w:val="FootnoteReference"/>
          <w:rFonts w:ascii="Arial" w:hAnsi="Arial" w:cs="Arial"/>
          <w:sz w:val="24"/>
          <w:szCs w:val="24"/>
        </w:rPr>
        <w:footnoteReference w:id="6"/>
      </w:r>
      <w:r w:rsidR="007D3CBB" w:rsidRPr="0073525F">
        <w:rPr>
          <w:rFonts w:ascii="Arial" w:hAnsi="Arial" w:cs="Arial"/>
          <w:sz w:val="24"/>
          <w:szCs w:val="24"/>
        </w:rPr>
        <w:t xml:space="preserve"> </w:t>
      </w:r>
      <w:r w:rsidR="00552F74" w:rsidRPr="0073525F">
        <w:rPr>
          <w:rFonts w:ascii="Arial" w:hAnsi="Arial" w:cs="Arial"/>
          <w:sz w:val="24"/>
          <w:szCs w:val="24"/>
        </w:rPr>
        <w:t xml:space="preserve">which showed then </w:t>
      </w:r>
      <w:r w:rsidR="007E2134" w:rsidRPr="0073525F">
        <w:rPr>
          <w:rFonts w:ascii="Arial" w:hAnsi="Arial" w:cs="Arial"/>
          <w:sz w:val="24"/>
          <w:szCs w:val="24"/>
        </w:rPr>
        <w:t xml:space="preserve">already </w:t>
      </w:r>
      <w:r w:rsidR="005233C1" w:rsidRPr="0073525F">
        <w:rPr>
          <w:rFonts w:ascii="Arial" w:hAnsi="Arial" w:cs="Arial"/>
          <w:sz w:val="24"/>
          <w:szCs w:val="24"/>
        </w:rPr>
        <w:t>the amounts for loss of earnings had increased to</w:t>
      </w:r>
      <w:r w:rsidR="00552F74" w:rsidRPr="0073525F">
        <w:rPr>
          <w:rFonts w:ascii="Arial" w:hAnsi="Arial" w:cs="Arial"/>
          <w:sz w:val="24"/>
          <w:szCs w:val="24"/>
        </w:rPr>
        <w:t xml:space="preserve"> R6 585 652 and R7 532 190</w:t>
      </w:r>
      <w:r w:rsidR="005233C1" w:rsidRPr="0073525F">
        <w:rPr>
          <w:rFonts w:ascii="Arial" w:hAnsi="Arial" w:cs="Arial"/>
          <w:sz w:val="24"/>
          <w:szCs w:val="24"/>
        </w:rPr>
        <w:t>, depending on which scenario was adopted</w:t>
      </w:r>
      <w:r w:rsidR="00552F74" w:rsidRPr="0073525F">
        <w:rPr>
          <w:rFonts w:ascii="Arial" w:hAnsi="Arial" w:cs="Arial"/>
          <w:sz w:val="24"/>
          <w:szCs w:val="24"/>
        </w:rPr>
        <w:t>. It was clear then already</w:t>
      </w:r>
      <w:r w:rsidR="00815AA3" w:rsidRPr="0073525F">
        <w:rPr>
          <w:rFonts w:ascii="Arial" w:hAnsi="Arial" w:cs="Arial"/>
          <w:sz w:val="24"/>
          <w:szCs w:val="24"/>
        </w:rPr>
        <w:t>,</w:t>
      </w:r>
      <w:r w:rsidR="00552F74" w:rsidRPr="0073525F">
        <w:rPr>
          <w:rFonts w:ascii="Arial" w:hAnsi="Arial" w:cs="Arial"/>
          <w:sz w:val="24"/>
          <w:szCs w:val="24"/>
        </w:rPr>
        <w:t xml:space="preserve"> in November 2021 that there was a significant disconnect between what h</w:t>
      </w:r>
      <w:r w:rsidR="00815AA3" w:rsidRPr="0073525F">
        <w:rPr>
          <w:rFonts w:ascii="Arial" w:hAnsi="Arial" w:cs="Arial"/>
          <w:sz w:val="24"/>
          <w:szCs w:val="24"/>
        </w:rPr>
        <w:t>ad</w:t>
      </w:r>
      <w:r w:rsidR="00552F74" w:rsidRPr="0073525F">
        <w:rPr>
          <w:rFonts w:ascii="Arial" w:hAnsi="Arial" w:cs="Arial"/>
          <w:sz w:val="24"/>
          <w:szCs w:val="24"/>
        </w:rPr>
        <w:t xml:space="preserve"> been claimed in the particulars of claim and the actuarial report. But</w:t>
      </w:r>
      <w:r w:rsidR="00815AA3" w:rsidRPr="0073525F">
        <w:rPr>
          <w:rFonts w:ascii="Arial" w:hAnsi="Arial" w:cs="Arial"/>
          <w:sz w:val="24"/>
          <w:szCs w:val="24"/>
        </w:rPr>
        <w:t xml:space="preserve"> </w:t>
      </w:r>
      <w:r w:rsidR="00552F74" w:rsidRPr="0073525F">
        <w:rPr>
          <w:rFonts w:ascii="Arial" w:hAnsi="Arial" w:cs="Arial"/>
          <w:sz w:val="24"/>
          <w:szCs w:val="24"/>
        </w:rPr>
        <w:t xml:space="preserve">no amendment </w:t>
      </w:r>
      <w:r w:rsidR="00815AA3" w:rsidRPr="0073525F">
        <w:rPr>
          <w:rFonts w:ascii="Arial" w:hAnsi="Arial" w:cs="Arial"/>
          <w:sz w:val="24"/>
          <w:szCs w:val="24"/>
        </w:rPr>
        <w:t>to the pleadings was done and the plaintiff went ahead and sought a trial date on the basis the matter was trial ready.</w:t>
      </w:r>
    </w:p>
    <w:p w14:paraId="6EC52030" w14:textId="646D6D3F" w:rsidR="00552F7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16.</w:t>
      </w:r>
      <w:r>
        <w:rPr>
          <w:rFonts w:ascii="Arial" w:hAnsi="Arial" w:cs="Arial"/>
          <w:sz w:val="24"/>
          <w:szCs w:val="24"/>
        </w:rPr>
        <w:tab/>
      </w:r>
      <w:r w:rsidR="00045044" w:rsidRPr="0073525F">
        <w:rPr>
          <w:rFonts w:ascii="Arial" w:hAnsi="Arial" w:cs="Arial"/>
          <w:sz w:val="24"/>
          <w:szCs w:val="24"/>
        </w:rPr>
        <w:t>The prejudice to the Fund arising from this belatedly intended amendment</w:t>
      </w:r>
      <w:r w:rsidR="00815AA3" w:rsidRPr="0073525F">
        <w:rPr>
          <w:rFonts w:ascii="Arial" w:hAnsi="Arial" w:cs="Arial"/>
          <w:sz w:val="24"/>
          <w:szCs w:val="24"/>
        </w:rPr>
        <w:t xml:space="preserve"> is self-evident</w:t>
      </w:r>
      <w:r w:rsidR="00045044" w:rsidRPr="0073525F">
        <w:rPr>
          <w:rFonts w:ascii="Arial" w:hAnsi="Arial" w:cs="Arial"/>
          <w:sz w:val="24"/>
          <w:szCs w:val="24"/>
        </w:rPr>
        <w:t xml:space="preserve">. The plaintiff’s </w:t>
      </w:r>
      <w:r w:rsidR="00815AA3" w:rsidRPr="0073525F">
        <w:rPr>
          <w:rFonts w:ascii="Arial" w:hAnsi="Arial" w:cs="Arial"/>
          <w:sz w:val="24"/>
          <w:szCs w:val="24"/>
        </w:rPr>
        <w:t xml:space="preserve">intended </w:t>
      </w:r>
      <w:r w:rsidR="00045044" w:rsidRPr="0073525F">
        <w:rPr>
          <w:rFonts w:ascii="Arial" w:hAnsi="Arial" w:cs="Arial"/>
          <w:sz w:val="24"/>
          <w:szCs w:val="24"/>
        </w:rPr>
        <w:t>claim for loss of earnings increased fourfold from R2.</w:t>
      </w:r>
      <w:r w:rsidR="00815AA3" w:rsidRPr="0073525F">
        <w:rPr>
          <w:rFonts w:ascii="Arial" w:hAnsi="Arial" w:cs="Arial"/>
          <w:sz w:val="24"/>
          <w:szCs w:val="24"/>
        </w:rPr>
        <w:t>75</w:t>
      </w:r>
      <w:r w:rsidR="00045044" w:rsidRPr="0073525F">
        <w:rPr>
          <w:rFonts w:ascii="Arial" w:hAnsi="Arial" w:cs="Arial"/>
          <w:sz w:val="24"/>
          <w:szCs w:val="24"/>
        </w:rPr>
        <w:t xml:space="preserve"> million to over R10.2 million, on the eve of the trial with less than one day’s notice</w:t>
      </w:r>
      <w:r w:rsidR="00815AA3" w:rsidRPr="0073525F">
        <w:rPr>
          <w:rFonts w:ascii="Arial" w:hAnsi="Arial" w:cs="Arial"/>
          <w:sz w:val="24"/>
          <w:szCs w:val="24"/>
        </w:rPr>
        <w:t>. Plaintiff’s counsel</w:t>
      </w:r>
      <w:r w:rsidR="00045044" w:rsidRPr="0073525F">
        <w:rPr>
          <w:rFonts w:ascii="Arial" w:hAnsi="Arial" w:cs="Arial"/>
          <w:sz w:val="24"/>
          <w:szCs w:val="24"/>
        </w:rPr>
        <w:t xml:space="preserve">, to his credit, readily acknowledged this prejudice. This prejudice exists even if the Fund’s defence was struck out because the Fund was at the very least entitled to adequate notice that there would be such </w:t>
      </w:r>
      <w:r w:rsidR="00815AA3" w:rsidRPr="0073525F">
        <w:rPr>
          <w:rFonts w:ascii="Arial" w:hAnsi="Arial" w:cs="Arial"/>
          <w:sz w:val="24"/>
          <w:szCs w:val="24"/>
        </w:rPr>
        <w:t>a large</w:t>
      </w:r>
      <w:r w:rsidR="00045044" w:rsidRPr="0073525F">
        <w:rPr>
          <w:rFonts w:ascii="Arial" w:hAnsi="Arial" w:cs="Arial"/>
          <w:sz w:val="24"/>
          <w:szCs w:val="24"/>
        </w:rPr>
        <w:t xml:space="preserve"> increase in the claim. </w:t>
      </w:r>
    </w:p>
    <w:p w14:paraId="2393F046" w14:textId="20CE941D" w:rsidR="00815AA3"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17.</w:t>
      </w:r>
      <w:r>
        <w:rPr>
          <w:rFonts w:ascii="Arial" w:hAnsi="Arial" w:cs="Arial"/>
          <w:sz w:val="24"/>
          <w:szCs w:val="24"/>
        </w:rPr>
        <w:tab/>
      </w:r>
      <w:r w:rsidR="00045044" w:rsidRPr="0073525F">
        <w:rPr>
          <w:rFonts w:ascii="Arial" w:hAnsi="Arial" w:cs="Arial"/>
          <w:sz w:val="24"/>
          <w:szCs w:val="24"/>
        </w:rPr>
        <w:t>The matter stood down</w:t>
      </w:r>
      <w:r w:rsidR="00815AA3" w:rsidRPr="0073525F">
        <w:rPr>
          <w:rFonts w:ascii="Arial" w:hAnsi="Arial" w:cs="Arial"/>
          <w:sz w:val="24"/>
          <w:szCs w:val="24"/>
        </w:rPr>
        <w:t xml:space="preserve"> before me</w:t>
      </w:r>
      <w:r w:rsidR="00045044" w:rsidRPr="0073525F">
        <w:rPr>
          <w:rFonts w:ascii="Arial" w:hAnsi="Arial" w:cs="Arial"/>
          <w:sz w:val="24"/>
          <w:szCs w:val="24"/>
        </w:rPr>
        <w:t xml:space="preserve"> overnight from 9 March to 10 March 2023</w:t>
      </w:r>
      <w:r w:rsidR="00815AA3" w:rsidRPr="0073525F">
        <w:rPr>
          <w:rFonts w:ascii="Arial" w:hAnsi="Arial" w:cs="Arial"/>
          <w:sz w:val="24"/>
          <w:szCs w:val="24"/>
        </w:rPr>
        <w:t>.</w:t>
      </w:r>
    </w:p>
    <w:p w14:paraId="562A83C6" w14:textId="6B311825" w:rsidR="0004504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18.</w:t>
      </w:r>
      <w:r>
        <w:rPr>
          <w:rFonts w:ascii="Arial" w:hAnsi="Arial" w:cs="Arial"/>
          <w:sz w:val="24"/>
          <w:szCs w:val="24"/>
        </w:rPr>
        <w:tab/>
      </w:r>
      <w:r w:rsidR="00045044" w:rsidRPr="0073525F">
        <w:rPr>
          <w:rFonts w:ascii="Arial" w:hAnsi="Arial" w:cs="Arial"/>
          <w:sz w:val="24"/>
          <w:szCs w:val="24"/>
        </w:rPr>
        <w:t xml:space="preserve">Upon the resumption of the trial on 10 March 2023, </w:t>
      </w:r>
      <w:r w:rsidR="00815AA3" w:rsidRPr="0073525F">
        <w:rPr>
          <w:rFonts w:ascii="Arial" w:hAnsi="Arial" w:cs="Arial"/>
          <w:sz w:val="24"/>
          <w:szCs w:val="24"/>
        </w:rPr>
        <w:t>plaintiff’s counsel</w:t>
      </w:r>
      <w:r w:rsidR="00045044" w:rsidRPr="0073525F">
        <w:rPr>
          <w:rFonts w:ascii="Arial" w:hAnsi="Arial" w:cs="Arial"/>
          <w:sz w:val="24"/>
          <w:szCs w:val="24"/>
        </w:rPr>
        <w:t>, having taken instructions</w:t>
      </w:r>
      <w:r w:rsidR="00815AA3" w:rsidRPr="0073525F">
        <w:rPr>
          <w:rFonts w:ascii="Arial" w:hAnsi="Arial" w:cs="Arial"/>
          <w:sz w:val="24"/>
          <w:szCs w:val="24"/>
        </w:rPr>
        <w:t xml:space="preserve"> overnight</w:t>
      </w:r>
      <w:r w:rsidR="00045044" w:rsidRPr="0073525F">
        <w:rPr>
          <w:rFonts w:ascii="Arial" w:hAnsi="Arial" w:cs="Arial"/>
          <w:sz w:val="24"/>
          <w:szCs w:val="24"/>
        </w:rPr>
        <w:t xml:space="preserve">, accepted that the trial could not </w:t>
      </w:r>
      <w:r w:rsidR="00045044" w:rsidRPr="0073525F">
        <w:rPr>
          <w:rFonts w:ascii="Arial" w:hAnsi="Arial" w:cs="Arial"/>
          <w:sz w:val="24"/>
          <w:szCs w:val="24"/>
        </w:rPr>
        <w:lastRenderedPageBreak/>
        <w:t>proceed, at least in relation to the issue of loss of earnings</w:t>
      </w:r>
      <w:r w:rsidR="00815AA3" w:rsidRPr="0073525F">
        <w:rPr>
          <w:rFonts w:ascii="Arial" w:hAnsi="Arial" w:cs="Arial"/>
          <w:sz w:val="24"/>
          <w:szCs w:val="24"/>
        </w:rPr>
        <w:t xml:space="preserve"> and earning capacity</w:t>
      </w:r>
      <w:r w:rsidR="00045044" w:rsidRPr="0073525F">
        <w:rPr>
          <w:rFonts w:ascii="Arial" w:hAnsi="Arial" w:cs="Arial"/>
          <w:sz w:val="24"/>
          <w:szCs w:val="24"/>
        </w:rPr>
        <w:t xml:space="preserve">. </w:t>
      </w:r>
    </w:p>
    <w:p w14:paraId="194E27A2" w14:textId="28E706DD" w:rsidR="0004504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19.</w:t>
      </w:r>
      <w:r>
        <w:rPr>
          <w:rFonts w:ascii="Arial" w:hAnsi="Arial" w:cs="Arial"/>
          <w:sz w:val="24"/>
          <w:szCs w:val="24"/>
        </w:rPr>
        <w:tab/>
      </w:r>
      <w:r w:rsidR="00045044" w:rsidRPr="0073525F">
        <w:rPr>
          <w:rFonts w:ascii="Arial" w:hAnsi="Arial" w:cs="Arial"/>
          <w:sz w:val="24"/>
          <w:szCs w:val="24"/>
        </w:rPr>
        <w:t xml:space="preserve">Further, overnight, interactions had taken place between the plaintiff’s legal representatives and the State Attorney on behalf of the Fund and who had reached agreement on certain issues. </w:t>
      </w:r>
    </w:p>
    <w:p w14:paraId="43DFB372" w14:textId="7AACFEDF" w:rsidR="00045044"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20.</w:t>
      </w:r>
      <w:r>
        <w:rPr>
          <w:rFonts w:ascii="Arial" w:hAnsi="Arial" w:cs="Arial"/>
          <w:sz w:val="24"/>
          <w:szCs w:val="24"/>
        </w:rPr>
        <w:tab/>
      </w:r>
      <w:r w:rsidR="00045044" w:rsidRPr="0073525F">
        <w:rPr>
          <w:rFonts w:ascii="Arial" w:hAnsi="Arial" w:cs="Arial"/>
          <w:sz w:val="24"/>
          <w:szCs w:val="24"/>
        </w:rPr>
        <w:t xml:space="preserve">Accordingly, </w:t>
      </w:r>
      <w:r w:rsidR="00030F9E" w:rsidRPr="0073525F">
        <w:rPr>
          <w:rFonts w:ascii="Arial" w:hAnsi="Arial" w:cs="Arial"/>
          <w:sz w:val="24"/>
          <w:szCs w:val="24"/>
        </w:rPr>
        <w:t xml:space="preserve">a revised draft order was uploaded to </w:t>
      </w:r>
      <w:r w:rsidR="00815AA3" w:rsidRPr="0073525F">
        <w:rPr>
          <w:rFonts w:ascii="Arial" w:hAnsi="Arial" w:cs="Arial"/>
          <w:sz w:val="24"/>
          <w:szCs w:val="24"/>
        </w:rPr>
        <w:t>the electronic court file</w:t>
      </w:r>
      <w:r w:rsidR="00030F9E" w:rsidRPr="0073525F">
        <w:rPr>
          <w:rFonts w:ascii="Arial" w:hAnsi="Arial" w:cs="Arial"/>
          <w:sz w:val="24"/>
          <w:szCs w:val="24"/>
        </w:rPr>
        <w:t xml:space="preserve"> on 10 March 2023 in which the plaintiff sought </w:t>
      </w:r>
      <w:r w:rsidR="00A20549" w:rsidRPr="0073525F">
        <w:rPr>
          <w:rFonts w:ascii="Arial" w:hAnsi="Arial" w:cs="Arial"/>
          <w:sz w:val="24"/>
          <w:szCs w:val="24"/>
        </w:rPr>
        <w:t>amended</w:t>
      </w:r>
      <w:r w:rsidR="00030F9E" w:rsidRPr="0073525F">
        <w:rPr>
          <w:rFonts w:ascii="Arial" w:hAnsi="Arial" w:cs="Arial"/>
          <w:sz w:val="24"/>
          <w:szCs w:val="24"/>
        </w:rPr>
        <w:t xml:space="preserve"> relief, </w:t>
      </w:r>
      <w:r w:rsidR="00A20549" w:rsidRPr="0073525F">
        <w:rPr>
          <w:rFonts w:ascii="Arial" w:hAnsi="Arial" w:cs="Arial"/>
          <w:sz w:val="24"/>
          <w:szCs w:val="24"/>
        </w:rPr>
        <w:t xml:space="preserve">and </w:t>
      </w:r>
      <w:r w:rsidR="00030F9E" w:rsidRPr="0073525F">
        <w:rPr>
          <w:rFonts w:ascii="Arial" w:hAnsi="Arial" w:cs="Arial"/>
          <w:sz w:val="24"/>
          <w:szCs w:val="24"/>
        </w:rPr>
        <w:t>which required the issue of loss of earnings and earning capacity to be post</w:t>
      </w:r>
      <w:r w:rsidR="00A810BC" w:rsidRPr="0073525F">
        <w:rPr>
          <w:rFonts w:ascii="Arial" w:hAnsi="Arial" w:cs="Arial"/>
          <w:sz w:val="24"/>
          <w:szCs w:val="24"/>
        </w:rPr>
        <w:t>poned</w:t>
      </w:r>
      <w:r w:rsidR="00030F9E" w:rsidRPr="0073525F">
        <w:rPr>
          <w:rFonts w:ascii="Arial" w:hAnsi="Arial" w:cs="Arial"/>
          <w:sz w:val="24"/>
          <w:szCs w:val="24"/>
        </w:rPr>
        <w:t xml:space="preserve"> </w:t>
      </w:r>
      <w:r w:rsidR="00030F9E" w:rsidRPr="0073525F">
        <w:rPr>
          <w:rFonts w:ascii="Arial" w:hAnsi="Arial" w:cs="Arial"/>
          <w:i/>
          <w:iCs/>
          <w:sz w:val="24"/>
          <w:szCs w:val="24"/>
        </w:rPr>
        <w:t>sine die</w:t>
      </w:r>
      <w:r w:rsidR="00030F9E" w:rsidRPr="0073525F">
        <w:rPr>
          <w:rFonts w:ascii="Arial" w:hAnsi="Arial" w:cs="Arial"/>
          <w:sz w:val="24"/>
          <w:szCs w:val="24"/>
        </w:rPr>
        <w:t xml:space="preserve">. </w:t>
      </w:r>
    </w:p>
    <w:p w14:paraId="694177C6" w14:textId="6D92C4E2" w:rsidR="00030F9E"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21.</w:t>
      </w:r>
      <w:r>
        <w:rPr>
          <w:rFonts w:ascii="Arial" w:hAnsi="Arial" w:cs="Arial"/>
          <w:sz w:val="24"/>
          <w:szCs w:val="24"/>
        </w:rPr>
        <w:tab/>
      </w:r>
      <w:r w:rsidR="00030F9E" w:rsidRPr="0073525F">
        <w:rPr>
          <w:rFonts w:ascii="Arial" w:hAnsi="Arial" w:cs="Arial"/>
          <w:sz w:val="24"/>
          <w:szCs w:val="24"/>
        </w:rPr>
        <w:t xml:space="preserve">What had been achieved overnight </w:t>
      </w:r>
      <w:r w:rsidR="007E2134" w:rsidRPr="0073525F">
        <w:rPr>
          <w:rFonts w:ascii="Arial" w:hAnsi="Arial" w:cs="Arial"/>
          <w:sz w:val="24"/>
          <w:szCs w:val="24"/>
        </w:rPr>
        <w:t xml:space="preserve">was </w:t>
      </w:r>
      <w:r w:rsidR="00030F9E" w:rsidRPr="0073525F">
        <w:rPr>
          <w:rFonts w:ascii="Arial" w:hAnsi="Arial" w:cs="Arial"/>
          <w:sz w:val="24"/>
          <w:szCs w:val="24"/>
        </w:rPr>
        <w:t>that the Fund now acknowledged its liability 100% in favour of the plaintiff</w:t>
      </w:r>
      <w:r w:rsidR="00A20549" w:rsidRPr="0073525F">
        <w:rPr>
          <w:rFonts w:ascii="Arial" w:hAnsi="Arial" w:cs="Arial"/>
          <w:sz w:val="24"/>
          <w:szCs w:val="24"/>
        </w:rPr>
        <w:t xml:space="preserve"> on the merits</w:t>
      </w:r>
      <w:r w:rsidR="00030F9E" w:rsidRPr="0073525F">
        <w:rPr>
          <w:rFonts w:ascii="Arial" w:hAnsi="Arial" w:cs="Arial"/>
          <w:sz w:val="24"/>
          <w:szCs w:val="24"/>
        </w:rPr>
        <w:t xml:space="preserve"> and that </w:t>
      </w:r>
      <w:r w:rsidR="007E2134" w:rsidRPr="0073525F">
        <w:rPr>
          <w:rFonts w:ascii="Arial" w:hAnsi="Arial" w:cs="Arial"/>
          <w:sz w:val="24"/>
          <w:szCs w:val="24"/>
        </w:rPr>
        <w:t>the Fund</w:t>
      </w:r>
      <w:r w:rsidR="00030F9E" w:rsidRPr="0073525F">
        <w:rPr>
          <w:rFonts w:ascii="Arial" w:hAnsi="Arial" w:cs="Arial"/>
          <w:sz w:val="24"/>
          <w:szCs w:val="24"/>
        </w:rPr>
        <w:t xml:space="preserve"> </w:t>
      </w:r>
      <w:r w:rsidR="007E2134" w:rsidRPr="0073525F">
        <w:rPr>
          <w:rFonts w:ascii="Arial" w:hAnsi="Arial" w:cs="Arial"/>
          <w:sz w:val="24"/>
          <w:szCs w:val="24"/>
        </w:rPr>
        <w:t>was agreeable</w:t>
      </w:r>
      <w:r w:rsidR="00A810BC" w:rsidRPr="0073525F">
        <w:rPr>
          <w:rFonts w:ascii="Arial" w:hAnsi="Arial" w:cs="Arial"/>
          <w:sz w:val="24"/>
          <w:szCs w:val="24"/>
        </w:rPr>
        <w:t xml:space="preserve"> </w:t>
      </w:r>
      <w:r w:rsidR="007E2134" w:rsidRPr="0073525F">
        <w:rPr>
          <w:rFonts w:ascii="Arial" w:hAnsi="Arial" w:cs="Arial"/>
          <w:sz w:val="24"/>
          <w:szCs w:val="24"/>
        </w:rPr>
        <w:t>to general damages of R500, 000 in favour of the plaintiff.</w:t>
      </w:r>
    </w:p>
    <w:p w14:paraId="634E4565" w14:textId="7062AA4C" w:rsidR="00030F9E"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22.</w:t>
      </w:r>
      <w:r>
        <w:rPr>
          <w:rFonts w:ascii="Arial" w:hAnsi="Arial" w:cs="Arial"/>
          <w:sz w:val="24"/>
          <w:szCs w:val="24"/>
        </w:rPr>
        <w:tab/>
      </w:r>
      <w:r w:rsidR="00030F9E" w:rsidRPr="0073525F">
        <w:rPr>
          <w:rFonts w:ascii="Arial" w:hAnsi="Arial" w:cs="Arial"/>
          <w:sz w:val="24"/>
          <w:szCs w:val="24"/>
        </w:rPr>
        <w:t>This does not address the matter not</w:t>
      </w:r>
      <w:r w:rsidR="00A20549" w:rsidRPr="0073525F">
        <w:rPr>
          <w:rFonts w:ascii="Arial" w:hAnsi="Arial" w:cs="Arial"/>
          <w:sz w:val="24"/>
          <w:szCs w:val="24"/>
        </w:rPr>
        <w:t xml:space="preserve"> being</w:t>
      </w:r>
      <w:r w:rsidR="00030F9E" w:rsidRPr="0073525F">
        <w:rPr>
          <w:rFonts w:ascii="Arial" w:hAnsi="Arial" w:cs="Arial"/>
          <w:sz w:val="24"/>
          <w:szCs w:val="24"/>
        </w:rPr>
        <w:t xml:space="preserve"> trial ready when it was called before me</w:t>
      </w:r>
      <w:r w:rsidR="00A20549" w:rsidRPr="0073525F">
        <w:rPr>
          <w:rFonts w:ascii="Arial" w:hAnsi="Arial" w:cs="Arial"/>
          <w:sz w:val="24"/>
          <w:szCs w:val="24"/>
        </w:rPr>
        <w:t>, and that a trial date should not have been sought where the plaintiff’s expert evidence was outdated and the pleadings would have to be amended</w:t>
      </w:r>
      <w:r w:rsidR="00030F9E" w:rsidRPr="0073525F">
        <w:rPr>
          <w:rFonts w:ascii="Arial" w:hAnsi="Arial" w:cs="Arial"/>
          <w:sz w:val="24"/>
          <w:szCs w:val="24"/>
        </w:rPr>
        <w:t xml:space="preserve">. </w:t>
      </w:r>
      <w:r w:rsidR="00A20549" w:rsidRPr="0073525F">
        <w:rPr>
          <w:rFonts w:ascii="Arial" w:hAnsi="Arial" w:cs="Arial"/>
          <w:sz w:val="24"/>
          <w:szCs w:val="24"/>
        </w:rPr>
        <w:t>Plaintiff’s counsel</w:t>
      </w:r>
      <w:r w:rsidR="00030F9E" w:rsidRPr="0073525F">
        <w:rPr>
          <w:rFonts w:ascii="Arial" w:hAnsi="Arial" w:cs="Arial"/>
          <w:sz w:val="24"/>
          <w:szCs w:val="24"/>
        </w:rPr>
        <w:t xml:space="preserve"> sought to persuade me</w:t>
      </w:r>
      <w:r w:rsidR="00A20549" w:rsidRPr="0073525F">
        <w:rPr>
          <w:rFonts w:ascii="Arial" w:hAnsi="Arial" w:cs="Arial"/>
          <w:sz w:val="24"/>
          <w:szCs w:val="24"/>
        </w:rPr>
        <w:t xml:space="preserve"> again on 10 March 2023</w:t>
      </w:r>
      <w:r w:rsidR="00030F9E" w:rsidRPr="0073525F">
        <w:rPr>
          <w:rFonts w:ascii="Arial" w:hAnsi="Arial" w:cs="Arial"/>
          <w:sz w:val="24"/>
          <w:szCs w:val="24"/>
        </w:rPr>
        <w:t xml:space="preserve"> that the matter was trial ready, but in light of what is the common cause prejudicial amendment sought to be made by the plaintiff increasing her claim fourfold in respect of loss of earnings and earning capacity, I cannot find that this matter was ready for trial. </w:t>
      </w:r>
    </w:p>
    <w:p w14:paraId="68CB835B" w14:textId="00150090" w:rsidR="001E619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23.</w:t>
      </w:r>
      <w:r>
        <w:rPr>
          <w:rFonts w:ascii="Arial" w:hAnsi="Arial" w:cs="Arial"/>
          <w:sz w:val="24"/>
          <w:szCs w:val="24"/>
        </w:rPr>
        <w:tab/>
      </w:r>
      <w:r w:rsidR="00030F9E" w:rsidRPr="0073525F">
        <w:rPr>
          <w:rFonts w:ascii="Arial" w:hAnsi="Arial" w:cs="Arial"/>
          <w:sz w:val="24"/>
          <w:szCs w:val="24"/>
        </w:rPr>
        <w:t xml:space="preserve">Ordinarily then the matter should have been struck from the roll. But </w:t>
      </w:r>
      <w:r w:rsidR="00A20549" w:rsidRPr="0073525F">
        <w:rPr>
          <w:rFonts w:ascii="Arial" w:hAnsi="Arial" w:cs="Arial"/>
          <w:sz w:val="24"/>
          <w:szCs w:val="24"/>
        </w:rPr>
        <w:t>plaintiff’s counsel</w:t>
      </w:r>
      <w:r w:rsidR="00030F9E" w:rsidRPr="0073525F">
        <w:rPr>
          <w:rFonts w:ascii="Arial" w:hAnsi="Arial" w:cs="Arial"/>
          <w:sz w:val="24"/>
          <w:szCs w:val="24"/>
        </w:rPr>
        <w:t xml:space="preserve"> prevailed upon me to at least </w:t>
      </w:r>
      <w:r w:rsidR="00A20549" w:rsidRPr="0073525F">
        <w:rPr>
          <w:rFonts w:ascii="Arial" w:hAnsi="Arial" w:cs="Arial"/>
          <w:sz w:val="24"/>
          <w:szCs w:val="24"/>
        </w:rPr>
        <w:t xml:space="preserve">grant the relief in the </w:t>
      </w:r>
      <w:r w:rsidR="00030F9E" w:rsidRPr="0073525F">
        <w:rPr>
          <w:rFonts w:ascii="Arial" w:hAnsi="Arial" w:cs="Arial"/>
          <w:sz w:val="24"/>
          <w:szCs w:val="24"/>
        </w:rPr>
        <w:t xml:space="preserve">draft order that </w:t>
      </w:r>
      <w:r w:rsidR="00A20549" w:rsidRPr="0073525F">
        <w:rPr>
          <w:rFonts w:ascii="Arial" w:hAnsi="Arial" w:cs="Arial"/>
          <w:sz w:val="24"/>
          <w:szCs w:val="24"/>
        </w:rPr>
        <w:t>that</w:t>
      </w:r>
      <w:r w:rsidR="00030F9E" w:rsidRPr="0073525F">
        <w:rPr>
          <w:rFonts w:ascii="Arial" w:hAnsi="Arial" w:cs="Arial"/>
          <w:sz w:val="24"/>
          <w:szCs w:val="24"/>
        </w:rPr>
        <w:t xml:space="preserve"> had uploaded. </w:t>
      </w:r>
    </w:p>
    <w:p w14:paraId="65AFDB93" w14:textId="2CDAC677" w:rsidR="00030F9E"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24.</w:t>
      </w:r>
      <w:r>
        <w:rPr>
          <w:rFonts w:ascii="Arial" w:hAnsi="Arial" w:cs="Arial"/>
          <w:sz w:val="24"/>
          <w:szCs w:val="24"/>
        </w:rPr>
        <w:tab/>
      </w:r>
      <w:r w:rsidR="00030F9E" w:rsidRPr="0073525F">
        <w:rPr>
          <w:rFonts w:ascii="Arial" w:hAnsi="Arial" w:cs="Arial"/>
          <w:sz w:val="24"/>
          <w:szCs w:val="24"/>
        </w:rPr>
        <w:t>I have</w:t>
      </w:r>
      <w:r w:rsidR="001E6199" w:rsidRPr="0073525F">
        <w:rPr>
          <w:rFonts w:ascii="Arial" w:hAnsi="Arial" w:cs="Arial"/>
          <w:sz w:val="24"/>
          <w:szCs w:val="24"/>
        </w:rPr>
        <w:t xml:space="preserve"> closely</w:t>
      </w:r>
      <w:r w:rsidR="00030F9E" w:rsidRPr="0073525F">
        <w:rPr>
          <w:rFonts w:ascii="Arial" w:hAnsi="Arial" w:cs="Arial"/>
          <w:sz w:val="24"/>
          <w:szCs w:val="24"/>
        </w:rPr>
        <w:t xml:space="preserve"> reflected upon whether I should accede to </w:t>
      </w:r>
      <w:r w:rsidR="001E6199" w:rsidRPr="0073525F">
        <w:rPr>
          <w:rFonts w:ascii="Arial" w:hAnsi="Arial" w:cs="Arial"/>
          <w:sz w:val="24"/>
          <w:szCs w:val="24"/>
        </w:rPr>
        <w:t>the</w:t>
      </w:r>
      <w:r w:rsidR="00030F9E" w:rsidRPr="0073525F">
        <w:rPr>
          <w:rFonts w:ascii="Arial" w:hAnsi="Arial" w:cs="Arial"/>
          <w:sz w:val="24"/>
          <w:szCs w:val="24"/>
        </w:rPr>
        <w:t xml:space="preserve"> request, </w:t>
      </w:r>
      <w:r w:rsidR="001E6199" w:rsidRPr="0073525F">
        <w:rPr>
          <w:rFonts w:ascii="Arial" w:hAnsi="Arial" w:cs="Arial"/>
          <w:sz w:val="24"/>
          <w:szCs w:val="24"/>
        </w:rPr>
        <w:t xml:space="preserve">and to this end reserved judgment on 10 March 2023, </w:t>
      </w:r>
      <w:r w:rsidR="00030F9E" w:rsidRPr="0073525F">
        <w:rPr>
          <w:rFonts w:ascii="Arial" w:hAnsi="Arial" w:cs="Arial"/>
          <w:sz w:val="24"/>
          <w:szCs w:val="24"/>
        </w:rPr>
        <w:t xml:space="preserve">particularly as I did not find </w:t>
      </w:r>
      <w:r w:rsidR="001E6199" w:rsidRPr="0073525F">
        <w:rPr>
          <w:rFonts w:ascii="Arial" w:hAnsi="Arial" w:cs="Arial"/>
          <w:sz w:val="24"/>
          <w:szCs w:val="24"/>
        </w:rPr>
        <w:t>the</w:t>
      </w:r>
      <w:r w:rsidR="00030F9E" w:rsidRPr="0073525F">
        <w:rPr>
          <w:rFonts w:ascii="Arial" w:hAnsi="Arial" w:cs="Arial"/>
          <w:sz w:val="24"/>
          <w:szCs w:val="24"/>
        </w:rPr>
        <w:t xml:space="preserve"> submissions </w:t>
      </w:r>
      <w:r w:rsidR="005A271C" w:rsidRPr="0073525F">
        <w:rPr>
          <w:rFonts w:ascii="Arial" w:hAnsi="Arial" w:cs="Arial"/>
          <w:sz w:val="24"/>
          <w:szCs w:val="24"/>
        </w:rPr>
        <w:t xml:space="preserve">persuasive in explaining </w:t>
      </w:r>
      <w:r w:rsidR="00030F9E" w:rsidRPr="0073525F">
        <w:rPr>
          <w:rFonts w:ascii="Arial" w:hAnsi="Arial" w:cs="Arial"/>
          <w:sz w:val="24"/>
          <w:szCs w:val="24"/>
        </w:rPr>
        <w:t xml:space="preserve">the belated </w:t>
      </w:r>
      <w:r w:rsidR="001E6199" w:rsidRPr="0073525F">
        <w:rPr>
          <w:rFonts w:ascii="Arial" w:hAnsi="Arial" w:cs="Arial"/>
          <w:sz w:val="24"/>
          <w:szCs w:val="24"/>
        </w:rPr>
        <w:t xml:space="preserve">expert evidence and </w:t>
      </w:r>
      <w:r w:rsidR="00030F9E" w:rsidRPr="0073525F">
        <w:rPr>
          <w:rFonts w:ascii="Arial" w:hAnsi="Arial" w:cs="Arial"/>
          <w:sz w:val="24"/>
          <w:szCs w:val="24"/>
        </w:rPr>
        <w:t>intended amendment</w:t>
      </w:r>
      <w:r w:rsidR="005A271C" w:rsidRPr="0073525F">
        <w:rPr>
          <w:rFonts w:ascii="Arial" w:hAnsi="Arial" w:cs="Arial"/>
          <w:sz w:val="24"/>
          <w:szCs w:val="24"/>
        </w:rPr>
        <w:t>.</w:t>
      </w:r>
    </w:p>
    <w:p w14:paraId="3E0985A3" w14:textId="34AC603E" w:rsidR="001E619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25.</w:t>
      </w:r>
      <w:r>
        <w:rPr>
          <w:rFonts w:ascii="Arial" w:hAnsi="Arial" w:cs="Arial"/>
          <w:sz w:val="24"/>
          <w:szCs w:val="24"/>
        </w:rPr>
        <w:tab/>
      </w:r>
      <w:r w:rsidR="00030F9E" w:rsidRPr="0073525F">
        <w:rPr>
          <w:rFonts w:ascii="Arial" w:hAnsi="Arial" w:cs="Arial"/>
          <w:sz w:val="24"/>
          <w:szCs w:val="24"/>
        </w:rPr>
        <w:t xml:space="preserve">Nonetheless, </w:t>
      </w:r>
      <w:r w:rsidR="001E6199" w:rsidRPr="0073525F">
        <w:rPr>
          <w:rFonts w:ascii="Arial" w:hAnsi="Arial" w:cs="Arial"/>
          <w:sz w:val="24"/>
          <w:szCs w:val="24"/>
        </w:rPr>
        <w:t xml:space="preserve">plaintiff’s counsel </w:t>
      </w:r>
      <w:r w:rsidR="00030F9E" w:rsidRPr="0073525F">
        <w:rPr>
          <w:rFonts w:ascii="Arial" w:hAnsi="Arial" w:cs="Arial"/>
          <w:sz w:val="24"/>
          <w:szCs w:val="24"/>
        </w:rPr>
        <w:t>did submit that in the interests of justice, the plaintiff should be entitled to at least some relief</w:t>
      </w:r>
      <w:r w:rsidR="001E6199" w:rsidRPr="0073525F">
        <w:rPr>
          <w:rFonts w:ascii="Arial" w:hAnsi="Arial" w:cs="Arial"/>
          <w:sz w:val="24"/>
          <w:szCs w:val="24"/>
        </w:rPr>
        <w:t xml:space="preserve"> at this stage</w:t>
      </w:r>
      <w:r w:rsidR="00030F9E" w:rsidRPr="0073525F">
        <w:rPr>
          <w:rFonts w:ascii="Arial" w:hAnsi="Arial" w:cs="Arial"/>
          <w:sz w:val="24"/>
          <w:szCs w:val="24"/>
        </w:rPr>
        <w:t xml:space="preserve"> given her ongoing pain and suffering. </w:t>
      </w:r>
    </w:p>
    <w:p w14:paraId="334B03CA" w14:textId="41D5CEF7" w:rsidR="00030F9E" w:rsidRPr="0073525F" w:rsidRDefault="0073525F" w:rsidP="0073525F">
      <w:pPr>
        <w:spacing w:before="360" w:after="360" w:line="480" w:lineRule="auto"/>
        <w:ind w:left="624" w:right="567" w:hanging="624"/>
        <w:jc w:val="both"/>
        <w:rPr>
          <w:rFonts w:ascii="Arial" w:hAnsi="Arial" w:cs="Arial"/>
          <w:sz w:val="24"/>
          <w:szCs w:val="24"/>
        </w:rPr>
      </w:pPr>
      <w:r w:rsidRPr="001E6199">
        <w:rPr>
          <w:rFonts w:ascii="Arial" w:hAnsi="Arial" w:cs="Arial"/>
          <w:sz w:val="24"/>
          <w:szCs w:val="24"/>
        </w:rPr>
        <w:t>26.</w:t>
      </w:r>
      <w:r w:rsidRPr="001E6199">
        <w:rPr>
          <w:rFonts w:ascii="Arial" w:hAnsi="Arial" w:cs="Arial"/>
          <w:sz w:val="24"/>
          <w:szCs w:val="24"/>
        </w:rPr>
        <w:tab/>
      </w:r>
      <w:r w:rsidR="001E6199" w:rsidRPr="0073525F">
        <w:rPr>
          <w:rFonts w:ascii="Arial" w:hAnsi="Arial" w:cs="Arial"/>
          <w:sz w:val="24"/>
          <w:szCs w:val="24"/>
        </w:rPr>
        <w:t>Although</w:t>
      </w:r>
      <w:r w:rsidR="00A2282A" w:rsidRPr="0073525F">
        <w:rPr>
          <w:rFonts w:ascii="Arial" w:hAnsi="Arial" w:cs="Arial"/>
          <w:sz w:val="24"/>
          <w:szCs w:val="24"/>
        </w:rPr>
        <w:t xml:space="preserve"> the manner in which the plaintiff’s attorneys have gone about preparing for this trial and more particularly in ensuring the matter is trial ready is seriously remiss, I am persuaded that the plaintiff</w:t>
      </w:r>
      <w:r w:rsidR="001E6199" w:rsidRPr="0073525F">
        <w:rPr>
          <w:rFonts w:ascii="Arial" w:hAnsi="Arial" w:cs="Arial"/>
          <w:sz w:val="24"/>
          <w:szCs w:val="24"/>
        </w:rPr>
        <w:t xml:space="preserve">, </w:t>
      </w:r>
      <w:r w:rsidR="00A2282A" w:rsidRPr="0073525F">
        <w:rPr>
          <w:rFonts w:ascii="Arial" w:hAnsi="Arial" w:cs="Arial"/>
          <w:sz w:val="24"/>
          <w:szCs w:val="24"/>
        </w:rPr>
        <w:t xml:space="preserve">who instituted her action </w:t>
      </w:r>
      <w:r w:rsidR="001E6199" w:rsidRPr="0073525F">
        <w:rPr>
          <w:rFonts w:ascii="Arial" w:hAnsi="Arial" w:cs="Arial"/>
          <w:sz w:val="24"/>
          <w:szCs w:val="24"/>
        </w:rPr>
        <w:t xml:space="preserve">five years ago </w:t>
      </w:r>
      <w:r w:rsidR="005A271C" w:rsidRPr="0073525F">
        <w:rPr>
          <w:rFonts w:ascii="Arial" w:hAnsi="Arial" w:cs="Arial"/>
          <w:sz w:val="24"/>
          <w:szCs w:val="24"/>
        </w:rPr>
        <w:t>in</w:t>
      </w:r>
      <w:r w:rsidR="00A2282A" w:rsidRPr="0073525F">
        <w:rPr>
          <w:rFonts w:ascii="Arial" w:hAnsi="Arial" w:cs="Arial"/>
          <w:sz w:val="24"/>
          <w:szCs w:val="24"/>
        </w:rPr>
        <w:t xml:space="preserve"> March 2018</w:t>
      </w:r>
      <w:r w:rsidR="001E6199" w:rsidRPr="0073525F">
        <w:rPr>
          <w:rFonts w:ascii="Arial" w:hAnsi="Arial" w:cs="Arial"/>
          <w:sz w:val="24"/>
          <w:szCs w:val="24"/>
        </w:rPr>
        <w:t>,</w:t>
      </w:r>
      <w:r w:rsidR="00A2282A" w:rsidRPr="0073525F">
        <w:rPr>
          <w:rFonts w:ascii="Arial" w:hAnsi="Arial" w:cs="Arial"/>
          <w:sz w:val="24"/>
          <w:szCs w:val="24"/>
        </w:rPr>
        <w:t xml:space="preserve"> </w:t>
      </w:r>
      <w:r w:rsidR="005A271C" w:rsidRPr="0073525F">
        <w:rPr>
          <w:rFonts w:ascii="Arial" w:hAnsi="Arial" w:cs="Arial"/>
          <w:sz w:val="24"/>
          <w:szCs w:val="24"/>
        </w:rPr>
        <w:t xml:space="preserve">should have </w:t>
      </w:r>
      <w:r w:rsidR="00A2282A" w:rsidRPr="0073525F">
        <w:rPr>
          <w:rFonts w:ascii="Arial" w:hAnsi="Arial" w:cs="Arial"/>
          <w:sz w:val="24"/>
          <w:szCs w:val="24"/>
        </w:rPr>
        <w:t xml:space="preserve">some relief. </w:t>
      </w:r>
    </w:p>
    <w:p w14:paraId="04C1A0E5" w14:textId="7070A054" w:rsidR="00A2282A"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27.</w:t>
      </w:r>
      <w:r>
        <w:rPr>
          <w:rFonts w:ascii="Arial" w:hAnsi="Arial" w:cs="Arial"/>
          <w:sz w:val="24"/>
          <w:szCs w:val="24"/>
        </w:rPr>
        <w:tab/>
      </w:r>
      <w:r w:rsidR="00A2282A" w:rsidRPr="0073525F">
        <w:rPr>
          <w:rFonts w:ascii="Arial" w:hAnsi="Arial" w:cs="Arial"/>
          <w:sz w:val="24"/>
          <w:szCs w:val="24"/>
        </w:rPr>
        <w:t>I turn to the draft order that h</w:t>
      </w:r>
      <w:r w:rsidR="006D2F57" w:rsidRPr="0073525F">
        <w:rPr>
          <w:rFonts w:ascii="Arial" w:hAnsi="Arial" w:cs="Arial"/>
          <w:sz w:val="24"/>
          <w:szCs w:val="24"/>
        </w:rPr>
        <w:t>as</w:t>
      </w:r>
      <w:r w:rsidR="00A2282A" w:rsidRPr="0073525F">
        <w:rPr>
          <w:rFonts w:ascii="Arial" w:hAnsi="Arial" w:cs="Arial"/>
          <w:sz w:val="24"/>
          <w:szCs w:val="24"/>
        </w:rPr>
        <w:t xml:space="preserve"> been placed before the court</w:t>
      </w:r>
      <w:r w:rsidR="006D2F57" w:rsidRPr="0073525F">
        <w:rPr>
          <w:rFonts w:ascii="Arial" w:hAnsi="Arial" w:cs="Arial"/>
          <w:sz w:val="24"/>
          <w:szCs w:val="24"/>
        </w:rPr>
        <w:t xml:space="preserve"> by the plaintiff’s counsel that the plaintiff seeks</w:t>
      </w:r>
      <w:r w:rsidR="00A2282A" w:rsidRPr="0073525F">
        <w:rPr>
          <w:rFonts w:ascii="Arial" w:hAnsi="Arial" w:cs="Arial"/>
          <w:sz w:val="24"/>
          <w:szCs w:val="24"/>
        </w:rPr>
        <w:t xml:space="preserve"> be made an order of court. </w:t>
      </w:r>
    </w:p>
    <w:p w14:paraId="0BF09041" w14:textId="1D829CBC" w:rsidR="00A2282A"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28.</w:t>
      </w:r>
      <w:r>
        <w:rPr>
          <w:rFonts w:ascii="Arial" w:hAnsi="Arial" w:cs="Arial"/>
          <w:sz w:val="24"/>
          <w:szCs w:val="24"/>
        </w:rPr>
        <w:tab/>
      </w:r>
      <w:r w:rsidR="00A2282A" w:rsidRPr="0073525F">
        <w:rPr>
          <w:rFonts w:ascii="Arial" w:hAnsi="Arial" w:cs="Arial"/>
          <w:sz w:val="24"/>
          <w:szCs w:val="24"/>
        </w:rPr>
        <w:t>In paragraph 1</w:t>
      </w:r>
      <w:r w:rsidR="005A271C" w:rsidRPr="0073525F">
        <w:rPr>
          <w:rFonts w:ascii="Arial" w:hAnsi="Arial" w:cs="Arial"/>
          <w:sz w:val="24"/>
          <w:szCs w:val="24"/>
        </w:rPr>
        <w:t xml:space="preserve"> of the draft order</w:t>
      </w:r>
      <w:r w:rsidR="00A2282A" w:rsidRPr="0073525F">
        <w:rPr>
          <w:rFonts w:ascii="Arial" w:hAnsi="Arial" w:cs="Arial"/>
          <w:sz w:val="24"/>
          <w:szCs w:val="24"/>
        </w:rPr>
        <w:t>, pursuant to the agreement reached between the plaintiff and the defendant, an order is sought that the defendant concedes liability 100% in favour of the plaintiff. I am not inclined to include this as part of the order.</w:t>
      </w:r>
      <w:r w:rsidR="005A271C" w:rsidRPr="0073525F">
        <w:rPr>
          <w:rFonts w:ascii="Arial" w:hAnsi="Arial" w:cs="Arial"/>
          <w:sz w:val="24"/>
          <w:szCs w:val="24"/>
        </w:rPr>
        <w:t xml:space="preserve"> The court has not interrogated this concession by the Fund and there is no factual evidence, at least not </w:t>
      </w:r>
      <w:r w:rsidR="005A271C" w:rsidRPr="0073525F">
        <w:rPr>
          <w:rFonts w:ascii="Arial" w:hAnsi="Arial" w:cs="Arial"/>
          <w:sz w:val="24"/>
          <w:szCs w:val="24"/>
        </w:rPr>
        <w:lastRenderedPageBreak/>
        <w:t>yet, to support the concession</w:t>
      </w:r>
      <w:r w:rsidR="00074849" w:rsidRPr="0073525F">
        <w:rPr>
          <w:rFonts w:ascii="Arial" w:hAnsi="Arial" w:cs="Arial"/>
          <w:sz w:val="24"/>
          <w:szCs w:val="24"/>
        </w:rPr>
        <w:t>, such as whether causation should be conceded in relation to loss of earnings</w:t>
      </w:r>
      <w:r w:rsidR="005A271C" w:rsidRPr="0073525F">
        <w:rPr>
          <w:rFonts w:ascii="Arial" w:hAnsi="Arial" w:cs="Arial"/>
          <w:sz w:val="24"/>
          <w:szCs w:val="24"/>
        </w:rPr>
        <w:t>.</w:t>
      </w:r>
    </w:p>
    <w:p w14:paraId="242CCC0D" w14:textId="7479153C" w:rsidR="004565D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29.</w:t>
      </w:r>
      <w:r>
        <w:rPr>
          <w:rFonts w:ascii="Arial" w:hAnsi="Arial" w:cs="Arial"/>
          <w:sz w:val="24"/>
          <w:szCs w:val="24"/>
        </w:rPr>
        <w:tab/>
      </w:r>
      <w:r w:rsidR="00A2282A" w:rsidRPr="0073525F">
        <w:rPr>
          <w:rFonts w:ascii="Arial" w:hAnsi="Arial" w:cs="Arial"/>
          <w:sz w:val="24"/>
          <w:szCs w:val="24"/>
        </w:rPr>
        <w:t xml:space="preserve">In paragraph 2 of the draft order, the plaintiff seeks judgment against the defendant for R500 000 in respect of general damages payable within 180 days from the date of the order. </w:t>
      </w:r>
      <w:r w:rsidR="004565D8" w:rsidRPr="0073525F">
        <w:rPr>
          <w:rFonts w:ascii="Arial" w:hAnsi="Arial" w:cs="Arial"/>
          <w:sz w:val="24"/>
          <w:szCs w:val="24"/>
        </w:rPr>
        <w:t>P</w:t>
      </w:r>
      <w:r w:rsidR="00A2282A" w:rsidRPr="0073525F">
        <w:rPr>
          <w:rFonts w:ascii="Arial" w:hAnsi="Arial" w:cs="Arial"/>
          <w:sz w:val="24"/>
          <w:szCs w:val="24"/>
        </w:rPr>
        <w:t xml:space="preserve">laintiff’s counsel informed me, and this was confirmed by the State Attorney on behalf of the Fund who </w:t>
      </w:r>
      <w:r w:rsidR="00074849" w:rsidRPr="0073525F">
        <w:rPr>
          <w:rFonts w:ascii="Arial" w:hAnsi="Arial" w:cs="Arial"/>
          <w:sz w:val="24"/>
          <w:szCs w:val="24"/>
        </w:rPr>
        <w:t>was</w:t>
      </w:r>
      <w:r w:rsidR="00A2282A" w:rsidRPr="0073525F">
        <w:rPr>
          <w:rFonts w:ascii="Arial" w:hAnsi="Arial" w:cs="Arial"/>
          <w:sz w:val="24"/>
          <w:szCs w:val="24"/>
        </w:rPr>
        <w:t xml:space="preserve"> granted limited audience to address me given that the Fund’s defence had been struck out</w:t>
      </w:r>
      <w:r w:rsidR="00074849" w:rsidRPr="0073525F">
        <w:rPr>
          <w:rFonts w:ascii="Arial" w:hAnsi="Arial" w:cs="Arial"/>
          <w:sz w:val="24"/>
          <w:szCs w:val="24"/>
        </w:rPr>
        <w:t>,</w:t>
      </w:r>
      <w:r w:rsidR="00074849">
        <w:rPr>
          <w:rStyle w:val="FootnoteReference"/>
          <w:rFonts w:ascii="Arial" w:hAnsi="Arial" w:cs="Arial"/>
          <w:sz w:val="24"/>
          <w:szCs w:val="24"/>
        </w:rPr>
        <w:footnoteReference w:id="7"/>
      </w:r>
      <w:r w:rsidR="00074849" w:rsidRPr="0073525F">
        <w:rPr>
          <w:rFonts w:ascii="Arial" w:hAnsi="Arial" w:cs="Arial"/>
          <w:sz w:val="24"/>
          <w:szCs w:val="24"/>
        </w:rPr>
        <w:t xml:space="preserve"> that this had been agreed with the Fund</w:t>
      </w:r>
      <w:r w:rsidR="00A2282A" w:rsidRPr="0073525F">
        <w:rPr>
          <w:rFonts w:ascii="Arial" w:hAnsi="Arial" w:cs="Arial"/>
          <w:sz w:val="24"/>
          <w:szCs w:val="24"/>
        </w:rPr>
        <w:t xml:space="preserve">. I however am not prepared to accede to granting </w:t>
      </w:r>
      <w:r w:rsidR="004565D8" w:rsidRPr="0073525F">
        <w:rPr>
          <w:rFonts w:ascii="Arial" w:hAnsi="Arial" w:cs="Arial"/>
          <w:sz w:val="24"/>
          <w:szCs w:val="24"/>
        </w:rPr>
        <w:t xml:space="preserve">this </w:t>
      </w:r>
      <w:r w:rsidR="00A2282A" w:rsidRPr="0073525F">
        <w:rPr>
          <w:rFonts w:ascii="Arial" w:hAnsi="Arial" w:cs="Arial"/>
          <w:sz w:val="24"/>
          <w:szCs w:val="24"/>
        </w:rPr>
        <w:t>relief</w:t>
      </w:r>
      <w:r w:rsidR="004565D8" w:rsidRPr="0073525F">
        <w:rPr>
          <w:rFonts w:ascii="Arial" w:hAnsi="Arial" w:cs="Arial"/>
          <w:sz w:val="24"/>
          <w:szCs w:val="24"/>
        </w:rPr>
        <w:t xml:space="preserve"> </w:t>
      </w:r>
      <w:r w:rsidR="00A2282A" w:rsidRPr="0073525F">
        <w:rPr>
          <w:rFonts w:ascii="Arial" w:hAnsi="Arial" w:cs="Arial"/>
          <w:sz w:val="24"/>
          <w:szCs w:val="24"/>
        </w:rPr>
        <w:t>at this stage</w:t>
      </w:r>
      <w:r w:rsidR="004565D8" w:rsidRPr="0073525F">
        <w:rPr>
          <w:rFonts w:ascii="Arial" w:hAnsi="Arial" w:cs="Arial"/>
          <w:sz w:val="24"/>
          <w:szCs w:val="24"/>
        </w:rPr>
        <w:t>. As</w:t>
      </w:r>
      <w:r w:rsidR="00A2282A" w:rsidRPr="0073525F">
        <w:rPr>
          <w:rFonts w:ascii="Arial" w:hAnsi="Arial" w:cs="Arial"/>
          <w:sz w:val="24"/>
          <w:szCs w:val="24"/>
        </w:rPr>
        <w:t xml:space="preserve"> will appear below, the matter is in any event to return to the trial court and that court, having heard such evidence as may be led, will be better placed to decide whether general damages should be granted and in what amount. </w:t>
      </w:r>
    </w:p>
    <w:p w14:paraId="7155E7F7" w14:textId="189A9701" w:rsidR="00A2282A"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30.</w:t>
      </w:r>
      <w:r>
        <w:rPr>
          <w:rFonts w:ascii="Arial" w:hAnsi="Arial" w:cs="Arial"/>
          <w:sz w:val="24"/>
          <w:szCs w:val="24"/>
        </w:rPr>
        <w:tab/>
      </w:r>
      <w:r w:rsidR="00A2282A" w:rsidRPr="0073525F">
        <w:rPr>
          <w:rFonts w:ascii="Arial" w:hAnsi="Arial" w:cs="Arial"/>
          <w:sz w:val="24"/>
          <w:szCs w:val="24"/>
        </w:rPr>
        <w:t xml:space="preserve">The recent reminder by the Deputy Judge President of this division </w:t>
      </w:r>
      <w:r w:rsidR="004565D8" w:rsidRPr="0073525F">
        <w:rPr>
          <w:rFonts w:ascii="Arial" w:hAnsi="Arial" w:cs="Arial"/>
          <w:sz w:val="24"/>
          <w:szCs w:val="24"/>
        </w:rPr>
        <w:t xml:space="preserve">in a notice published </w:t>
      </w:r>
      <w:r w:rsidR="00A2282A" w:rsidRPr="0073525F">
        <w:rPr>
          <w:rFonts w:ascii="Arial" w:hAnsi="Arial" w:cs="Arial"/>
          <w:sz w:val="24"/>
          <w:szCs w:val="24"/>
        </w:rPr>
        <w:t xml:space="preserve">on 19 January 2023 is apposite: </w:t>
      </w:r>
    </w:p>
    <w:p w14:paraId="0E65AD2A" w14:textId="44535A9D" w:rsidR="00A2282A" w:rsidRPr="00733369" w:rsidRDefault="00733369" w:rsidP="00A2282A">
      <w:pPr>
        <w:pStyle w:val="Quotation"/>
        <w:tabs>
          <w:tab w:val="clear" w:pos="2127"/>
        </w:tabs>
        <w:ind w:left="1418" w:firstLine="0"/>
        <w:rPr>
          <w:i w:val="0"/>
          <w:iCs w:val="0"/>
        </w:rPr>
      </w:pPr>
      <w:r>
        <w:t xml:space="preserve">“It is appropriate to remind practitioners of the rationale for these procedures. In all the cases public money is being spent. It is incumbent on the courts not to be a rubberstamp either settlements or default judgments which are not rationally premised. Regrettably, experience has shown that there are </w:t>
      </w:r>
      <w:r>
        <w:lastRenderedPageBreak/>
        <w:t xml:space="preserve">frequent settlements reached which are irrational. Similarly, when an </w:t>
      </w:r>
      <w:r w:rsidR="004565D8">
        <w:t>o</w:t>
      </w:r>
      <w:r>
        <w:t xml:space="preserve">rgan of </w:t>
      </w:r>
      <w:r w:rsidR="004565D8">
        <w:t>s</w:t>
      </w:r>
      <w:r>
        <w:t>tate is remiss in engaging with the plaintiff and a default judgment per se is justified, it remains appropriate that a court making an order of court by default does not inadvertently endorse opportunistic overreaching at the public expense</w:t>
      </w:r>
      <w:r>
        <w:rPr>
          <w:i w:val="0"/>
          <w:iCs w:val="0"/>
        </w:rPr>
        <w:t xml:space="preserve">”.  </w:t>
      </w:r>
    </w:p>
    <w:p w14:paraId="02896809" w14:textId="7D5C7BE0" w:rsidR="00A2282A"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31.</w:t>
      </w:r>
      <w:r>
        <w:rPr>
          <w:rFonts w:ascii="Arial" w:hAnsi="Arial" w:cs="Arial"/>
          <w:sz w:val="24"/>
          <w:szCs w:val="24"/>
        </w:rPr>
        <w:tab/>
      </w:r>
      <w:r w:rsidR="00733369" w:rsidRPr="0073525F">
        <w:rPr>
          <w:rFonts w:ascii="Arial" w:hAnsi="Arial" w:cs="Arial"/>
          <w:sz w:val="24"/>
          <w:szCs w:val="24"/>
        </w:rPr>
        <w:t xml:space="preserve">I do not suggest that the claim for general damages constitutes an opportunistic overreaching at the public’s expense but rather that this issue should be ventilated at the trial in due course rather than this court rubberstamp the settlement that has been reached between the parties in relation to that head of damages. </w:t>
      </w:r>
    </w:p>
    <w:p w14:paraId="3692714A" w14:textId="48D4C5F5" w:rsidR="0073336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32.</w:t>
      </w:r>
      <w:r>
        <w:rPr>
          <w:rFonts w:ascii="Arial" w:hAnsi="Arial" w:cs="Arial"/>
          <w:sz w:val="24"/>
          <w:szCs w:val="24"/>
        </w:rPr>
        <w:tab/>
      </w:r>
      <w:r w:rsidR="00733369" w:rsidRPr="0073525F">
        <w:rPr>
          <w:rFonts w:ascii="Arial" w:hAnsi="Arial" w:cs="Arial"/>
          <w:sz w:val="24"/>
          <w:szCs w:val="24"/>
        </w:rPr>
        <w:t xml:space="preserve">The plaintiff in </w:t>
      </w:r>
      <w:r w:rsidR="00887019" w:rsidRPr="0073525F">
        <w:rPr>
          <w:rFonts w:ascii="Arial" w:hAnsi="Arial" w:cs="Arial"/>
          <w:sz w:val="24"/>
          <w:szCs w:val="24"/>
        </w:rPr>
        <w:t>paragraph</w:t>
      </w:r>
      <w:r w:rsidR="00733369" w:rsidRPr="0073525F">
        <w:rPr>
          <w:rFonts w:ascii="Arial" w:hAnsi="Arial" w:cs="Arial"/>
          <w:sz w:val="24"/>
          <w:szCs w:val="24"/>
        </w:rPr>
        <w:t xml:space="preserve"> 3</w:t>
      </w:r>
      <w:r w:rsidR="004565D8" w:rsidRPr="0073525F">
        <w:rPr>
          <w:rFonts w:ascii="Arial" w:hAnsi="Arial" w:cs="Arial"/>
          <w:sz w:val="24"/>
          <w:szCs w:val="24"/>
        </w:rPr>
        <w:t xml:space="preserve"> of the draft order</w:t>
      </w:r>
      <w:r w:rsidR="00733369" w:rsidRPr="0073525F">
        <w:rPr>
          <w:rFonts w:ascii="Arial" w:hAnsi="Arial" w:cs="Arial"/>
          <w:sz w:val="24"/>
          <w:szCs w:val="24"/>
        </w:rPr>
        <w:t xml:space="preserve">, for the reasons set out above, seeks that the issue of loss of earnings and earning capacity </w:t>
      </w:r>
      <w:r w:rsidR="004565D8" w:rsidRPr="0073525F">
        <w:rPr>
          <w:rFonts w:ascii="Arial" w:hAnsi="Arial" w:cs="Arial"/>
          <w:sz w:val="24"/>
          <w:szCs w:val="24"/>
        </w:rPr>
        <w:t>be</w:t>
      </w:r>
      <w:r w:rsidR="00733369" w:rsidRPr="0073525F">
        <w:rPr>
          <w:rFonts w:ascii="Arial" w:hAnsi="Arial" w:cs="Arial"/>
          <w:sz w:val="24"/>
          <w:szCs w:val="24"/>
        </w:rPr>
        <w:t xml:space="preserve"> postponed </w:t>
      </w:r>
      <w:r w:rsidR="00733369" w:rsidRPr="0073525F">
        <w:rPr>
          <w:rFonts w:ascii="Arial" w:hAnsi="Arial" w:cs="Arial"/>
          <w:i/>
          <w:iCs/>
          <w:sz w:val="24"/>
          <w:szCs w:val="24"/>
        </w:rPr>
        <w:t>sine die</w:t>
      </w:r>
      <w:r w:rsidR="00733369" w:rsidRPr="0073525F">
        <w:rPr>
          <w:rFonts w:ascii="Arial" w:hAnsi="Arial" w:cs="Arial"/>
          <w:sz w:val="24"/>
          <w:szCs w:val="24"/>
        </w:rPr>
        <w:t xml:space="preserve">. As this means that this trial would have to commence in relation to that head of damages in any event, the plaintiff’s claim for general damages can also be determined at that stage. </w:t>
      </w:r>
    </w:p>
    <w:p w14:paraId="4108F136" w14:textId="4E6CF90C" w:rsidR="0073336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33.</w:t>
      </w:r>
      <w:r>
        <w:rPr>
          <w:rFonts w:ascii="Arial" w:hAnsi="Arial" w:cs="Arial"/>
          <w:sz w:val="24"/>
          <w:szCs w:val="24"/>
        </w:rPr>
        <w:tab/>
      </w:r>
      <w:r w:rsidR="00733369" w:rsidRPr="0073525F">
        <w:rPr>
          <w:rFonts w:ascii="Arial" w:hAnsi="Arial" w:cs="Arial"/>
          <w:sz w:val="24"/>
          <w:szCs w:val="24"/>
        </w:rPr>
        <w:t xml:space="preserve">In </w:t>
      </w:r>
      <w:r w:rsidR="00887019" w:rsidRPr="0073525F">
        <w:rPr>
          <w:rFonts w:ascii="Arial" w:hAnsi="Arial" w:cs="Arial"/>
          <w:sz w:val="24"/>
          <w:szCs w:val="24"/>
        </w:rPr>
        <w:t xml:space="preserve">paragraph </w:t>
      </w:r>
      <w:r w:rsidR="00733369" w:rsidRPr="0073525F">
        <w:rPr>
          <w:rFonts w:ascii="Arial" w:hAnsi="Arial" w:cs="Arial"/>
          <w:sz w:val="24"/>
          <w:szCs w:val="24"/>
        </w:rPr>
        <w:t xml:space="preserve">4 of the </w:t>
      </w:r>
      <w:r w:rsidR="004565D8" w:rsidRPr="0073525F">
        <w:rPr>
          <w:rFonts w:ascii="Arial" w:hAnsi="Arial" w:cs="Arial"/>
          <w:sz w:val="24"/>
          <w:szCs w:val="24"/>
        </w:rPr>
        <w:t>draft</w:t>
      </w:r>
      <w:r w:rsidR="00733369" w:rsidRPr="0073525F">
        <w:rPr>
          <w:rFonts w:ascii="Arial" w:hAnsi="Arial" w:cs="Arial"/>
          <w:sz w:val="24"/>
          <w:szCs w:val="24"/>
        </w:rPr>
        <w:t xml:space="preserve"> order, the </w:t>
      </w:r>
      <w:r w:rsidR="004565D8" w:rsidRPr="0073525F">
        <w:rPr>
          <w:rFonts w:ascii="Arial" w:hAnsi="Arial" w:cs="Arial"/>
          <w:sz w:val="24"/>
          <w:szCs w:val="24"/>
        </w:rPr>
        <w:t>plaintiff</w:t>
      </w:r>
      <w:r w:rsidR="00733369" w:rsidRPr="0073525F">
        <w:rPr>
          <w:rFonts w:ascii="Arial" w:hAnsi="Arial" w:cs="Arial"/>
          <w:sz w:val="24"/>
          <w:szCs w:val="24"/>
        </w:rPr>
        <w:t xml:space="preserve"> seeks the usual undertaking in terms of section 17(4)(a) of the Road Accident Fund Act 56 of 1996. This is where I am persuaded that the plaintiff</w:t>
      </w:r>
      <w:r w:rsidR="00887019" w:rsidRPr="0073525F">
        <w:rPr>
          <w:rFonts w:ascii="Arial" w:hAnsi="Arial" w:cs="Arial"/>
          <w:sz w:val="24"/>
          <w:szCs w:val="24"/>
        </w:rPr>
        <w:t>, in the interests of justice,</w:t>
      </w:r>
      <w:r w:rsidR="00733369" w:rsidRPr="0073525F">
        <w:rPr>
          <w:rFonts w:ascii="Arial" w:hAnsi="Arial" w:cs="Arial"/>
          <w:sz w:val="24"/>
          <w:szCs w:val="24"/>
        </w:rPr>
        <w:t xml:space="preserve"> should be granted some relief, in the form of </w:t>
      </w:r>
      <w:r w:rsidR="00887019" w:rsidRPr="0073525F">
        <w:rPr>
          <w:rFonts w:ascii="Arial" w:hAnsi="Arial" w:cs="Arial"/>
          <w:sz w:val="24"/>
          <w:szCs w:val="24"/>
        </w:rPr>
        <w:t xml:space="preserve">the undertaking to address the </w:t>
      </w:r>
      <w:r w:rsidR="00733369" w:rsidRPr="0073525F">
        <w:rPr>
          <w:rFonts w:ascii="Arial" w:hAnsi="Arial" w:cs="Arial"/>
          <w:sz w:val="24"/>
          <w:szCs w:val="24"/>
        </w:rPr>
        <w:t xml:space="preserve"> plaintiff</w:t>
      </w:r>
      <w:r w:rsidR="00887019" w:rsidRPr="0073525F">
        <w:rPr>
          <w:rFonts w:ascii="Arial" w:hAnsi="Arial" w:cs="Arial"/>
          <w:sz w:val="24"/>
          <w:szCs w:val="24"/>
        </w:rPr>
        <w:t>’s needs for</w:t>
      </w:r>
      <w:r w:rsidR="00733369" w:rsidRPr="0073525F">
        <w:rPr>
          <w:rFonts w:ascii="Arial" w:hAnsi="Arial" w:cs="Arial"/>
          <w:sz w:val="24"/>
          <w:szCs w:val="24"/>
        </w:rPr>
        <w:t xml:space="preserve"> future medical treatment</w:t>
      </w:r>
      <w:r w:rsidR="00887019" w:rsidRPr="0073525F">
        <w:rPr>
          <w:rFonts w:ascii="Arial" w:hAnsi="Arial" w:cs="Arial"/>
          <w:sz w:val="24"/>
          <w:szCs w:val="24"/>
        </w:rPr>
        <w:t>.</w:t>
      </w:r>
      <w:r w:rsidR="00733369" w:rsidRPr="0073525F">
        <w:rPr>
          <w:rFonts w:ascii="Arial" w:hAnsi="Arial" w:cs="Arial"/>
          <w:sz w:val="24"/>
          <w:szCs w:val="24"/>
        </w:rPr>
        <w:t xml:space="preserve"> </w:t>
      </w:r>
    </w:p>
    <w:p w14:paraId="77B3F60B" w14:textId="4B7BFA8F" w:rsidR="0073336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34.</w:t>
      </w:r>
      <w:r>
        <w:rPr>
          <w:rFonts w:ascii="Arial" w:hAnsi="Arial" w:cs="Arial"/>
          <w:sz w:val="24"/>
          <w:szCs w:val="24"/>
        </w:rPr>
        <w:tab/>
      </w:r>
      <w:r w:rsidR="00733369" w:rsidRPr="0073525F">
        <w:rPr>
          <w:rFonts w:ascii="Arial" w:hAnsi="Arial" w:cs="Arial"/>
          <w:sz w:val="24"/>
          <w:szCs w:val="24"/>
        </w:rPr>
        <w:t xml:space="preserve">In </w:t>
      </w:r>
      <w:r w:rsidR="00887019" w:rsidRPr="0073525F">
        <w:rPr>
          <w:rFonts w:ascii="Arial" w:hAnsi="Arial" w:cs="Arial"/>
          <w:sz w:val="24"/>
          <w:szCs w:val="24"/>
        </w:rPr>
        <w:t>paragraph</w:t>
      </w:r>
      <w:r w:rsidR="00733369" w:rsidRPr="0073525F">
        <w:rPr>
          <w:rFonts w:ascii="Arial" w:hAnsi="Arial" w:cs="Arial"/>
          <w:sz w:val="24"/>
          <w:szCs w:val="24"/>
        </w:rPr>
        <w:t xml:space="preserve"> 5 </w:t>
      </w:r>
      <w:r w:rsidR="00887019" w:rsidRPr="0073525F">
        <w:rPr>
          <w:rFonts w:ascii="Arial" w:hAnsi="Arial" w:cs="Arial"/>
          <w:sz w:val="24"/>
          <w:szCs w:val="24"/>
        </w:rPr>
        <w:t xml:space="preserve">of the draft order, </w:t>
      </w:r>
      <w:r w:rsidR="00733369" w:rsidRPr="0073525F">
        <w:rPr>
          <w:rFonts w:ascii="Arial" w:hAnsi="Arial" w:cs="Arial"/>
          <w:sz w:val="24"/>
          <w:szCs w:val="24"/>
        </w:rPr>
        <w:t xml:space="preserve">the plaintiff seeks agreed or taxed costs, including the costs of all expert reports, preparation fees and reservation fees, if any, and the costs of counsel. </w:t>
      </w:r>
    </w:p>
    <w:p w14:paraId="582FE0D6" w14:textId="2C76FDBA" w:rsidR="0088701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35.</w:t>
      </w:r>
      <w:r>
        <w:rPr>
          <w:rFonts w:ascii="Arial" w:hAnsi="Arial" w:cs="Arial"/>
          <w:sz w:val="24"/>
          <w:szCs w:val="24"/>
        </w:rPr>
        <w:tab/>
      </w:r>
      <w:r w:rsidR="00733369" w:rsidRPr="0073525F">
        <w:rPr>
          <w:rFonts w:ascii="Arial" w:hAnsi="Arial" w:cs="Arial"/>
          <w:sz w:val="24"/>
          <w:szCs w:val="24"/>
        </w:rPr>
        <w:t>Having heard the submissions on behalf of the plaintiff and notwithstanding that the Fund is agreeable to paying these costs, I find in my discretion</w:t>
      </w:r>
      <w:r w:rsidR="00017B05" w:rsidRPr="0073525F">
        <w:rPr>
          <w:rFonts w:ascii="Arial" w:hAnsi="Arial" w:cs="Arial"/>
          <w:sz w:val="24"/>
          <w:szCs w:val="24"/>
        </w:rPr>
        <w:t xml:space="preserve"> that </w:t>
      </w:r>
      <w:r w:rsidR="00733369" w:rsidRPr="0073525F">
        <w:rPr>
          <w:rFonts w:ascii="Arial" w:hAnsi="Arial" w:cs="Arial"/>
          <w:sz w:val="24"/>
          <w:szCs w:val="24"/>
        </w:rPr>
        <w:t xml:space="preserve">it would not be appropriate or just to order that payment be made </w:t>
      </w:r>
      <w:r w:rsidR="00BA5918" w:rsidRPr="0073525F">
        <w:rPr>
          <w:rFonts w:ascii="Arial" w:hAnsi="Arial" w:cs="Arial"/>
          <w:sz w:val="24"/>
          <w:szCs w:val="24"/>
        </w:rPr>
        <w:t xml:space="preserve">by the Fund </w:t>
      </w:r>
      <w:r w:rsidR="00733369" w:rsidRPr="0073525F">
        <w:rPr>
          <w:rFonts w:ascii="Arial" w:hAnsi="Arial" w:cs="Arial"/>
          <w:sz w:val="24"/>
          <w:szCs w:val="24"/>
        </w:rPr>
        <w:t>of these costs</w:t>
      </w:r>
      <w:r w:rsidR="00017B05" w:rsidRPr="0073525F">
        <w:rPr>
          <w:rFonts w:ascii="Arial" w:hAnsi="Arial" w:cs="Arial"/>
          <w:sz w:val="24"/>
          <w:szCs w:val="24"/>
        </w:rPr>
        <w:t>, at least not</w:t>
      </w:r>
      <w:r w:rsidR="00733369" w:rsidRPr="0073525F">
        <w:rPr>
          <w:rFonts w:ascii="Arial" w:hAnsi="Arial" w:cs="Arial"/>
          <w:sz w:val="24"/>
          <w:szCs w:val="24"/>
        </w:rPr>
        <w:t xml:space="preserve"> at this stage. As I have reasoned above, this matter was not trial ready and ordinarily would have been removed from the roll, with no order as to costs or possibly a costs order that </w:t>
      </w:r>
      <w:r w:rsidR="00887019" w:rsidRPr="0073525F">
        <w:rPr>
          <w:rFonts w:ascii="Arial" w:hAnsi="Arial" w:cs="Arial"/>
          <w:sz w:val="24"/>
          <w:szCs w:val="24"/>
        </w:rPr>
        <w:t xml:space="preserve">deprived </w:t>
      </w:r>
      <w:r w:rsidR="00733369" w:rsidRPr="0073525F">
        <w:rPr>
          <w:rFonts w:ascii="Arial" w:hAnsi="Arial" w:cs="Arial"/>
          <w:sz w:val="24"/>
          <w:szCs w:val="24"/>
        </w:rPr>
        <w:t xml:space="preserve">the plaintiff’s legal representatives </w:t>
      </w:r>
      <w:r w:rsidR="00887019" w:rsidRPr="0073525F">
        <w:rPr>
          <w:rFonts w:ascii="Arial" w:hAnsi="Arial" w:cs="Arial"/>
          <w:sz w:val="24"/>
          <w:szCs w:val="24"/>
        </w:rPr>
        <w:t xml:space="preserve">of a </w:t>
      </w:r>
      <w:r w:rsidR="00733369" w:rsidRPr="0073525F">
        <w:rPr>
          <w:rFonts w:ascii="Arial" w:hAnsi="Arial" w:cs="Arial"/>
          <w:sz w:val="24"/>
          <w:szCs w:val="24"/>
        </w:rPr>
        <w:t>recover</w:t>
      </w:r>
      <w:r w:rsidR="00887019" w:rsidRPr="0073525F">
        <w:rPr>
          <w:rFonts w:ascii="Arial" w:hAnsi="Arial" w:cs="Arial"/>
          <w:sz w:val="24"/>
          <w:szCs w:val="24"/>
        </w:rPr>
        <w:t>y</w:t>
      </w:r>
      <w:r w:rsidR="00733369" w:rsidRPr="0073525F">
        <w:rPr>
          <w:rFonts w:ascii="Arial" w:hAnsi="Arial" w:cs="Arial"/>
          <w:sz w:val="24"/>
          <w:szCs w:val="24"/>
        </w:rPr>
        <w:t xml:space="preserve"> </w:t>
      </w:r>
      <w:r w:rsidR="00887019" w:rsidRPr="0073525F">
        <w:rPr>
          <w:rFonts w:ascii="Arial" w:hAnsi="Arial" w:cs="Arial"/>
          <w:sz w:val="24"/>
          <w:szCs w:val="24"/>
        </w:rPr>
        <w:t xml:space="preserve">of </w:t>
      </w:r>
      <w:r w:rsidR="00733369" w:rsidRPr="0073525F">
        <w:rPr>
          <w:rFonts w:ascii="Arial" w:hAnsi="Arial" w:cs="Arial"/>
          <w:sz w:val="24"/>
          <w:szCs w:val="24"/>
        </w:rPr>
        <w:t xml:space="preserve">any </w:t>
      </w:r>
      <w:r w:rsidR="00887019" w:rsidRPr="0073525F">
        <w:rPr>
          <w:rFonts w:ascii="Arial" w:hAnsi="Arial" w:cs="Arial"/>
          <w:sz w:val="24"/>
          <w:szCs w:val="24"/>
        </w:rPr>
        <w:t xml:space="preserve">wasted </w:t>
      </w:r>
      <w:r w:rsidR="00733369" w:rsidRPr="0073525F">
        <w:rPr>
          <w:rFonts w:ascii="Arial" w:hAnsi="Arial" w:cs="Arial"/>
          <w:sz w:val="24"/>
          <w:szCs w:val="24"/>
        </w:rPr>
        <w:t>costs from their client, the plaintiff.</w:t>
      </w:r>
      <w:r w:rsidR="00017B05">
        <w:rPr>
          <w:rStyle w:val="FootnoteReference"/>
          <w:rFonts w:ascii="Arial" w:hAnsi="Arial" w:cs="Arial"/>
          <w:sz w:val="24"/>
          <w:szCs w:val="24"/>
        </w:rPr>
        <w:footnoteReference w:id="8"/>
      </w:r>
      <w:r w:rsidR="00017B05" w:rsidRPr="0073525F">
        <w:rPr>
          <w:rFonts w:ascii="Arial" w:hAnsi="Arial" w:cs="Arial"/>
          <w:sz w:val="24"/>
          <w:szCs w:val="24"/>
        </w:rPr>
        <w:t xml:space="preserve"> </w:t>
      </w:r>
      <w:r w:rsidR="00733369" w:rsidRPr="0073525F">
        <w:rPr>
          <w:rFonts w:ascii="Arial" w:hAnsi="Arial" w:cs="Arial"/>
          <w:sz w:val="24"/>
          <w:szCs w:val="24"/>
        </w:rPr>
        <w:t xml:space="preserve"> </w:t>
      </w:r>
    </w:p>
    <w:p w14:paraId="2B3D8050" w14:textId="799A5CBC" w:rsidR="00BA591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36.</w:t>
      </w:r>
      <w:r>
        <w:rPr>
          <w:rFonts w:ascii="Arial" w:hAnsi="Arial" w:cs="Arial"/>
          <w:sz w:val="24"/>
          <w:szCs w:val="24"/>
        </w:rPr>
        <w:tab/>
      </w:r>
      <w:r w:rsidR="00887019" w:rsidRPr="0073525F">
        <w:rPr>
          <w:rFonts w:ascii="Arial" w:hAnsi="Arial" w:cs="Arial"/>
          <w:sz w:val="24"/>
          <w:szCs w:val="24"/>
        </w:rPr>
        <w:t xml:space="preserve">Although I have been persuaded that some relief is to be granted to the plaintiff </w:t>
      </w:r>
      <w:r w:rsidR="00733369" w:rsidRPr="0073525F">
        <w:rPr>
          <w:rFonts w:ascii="Arial" w:hAnsi="Arial" w:cs="Arial"/>
          <w:sz w:val="24"/>
          <w:szCs w:val="24"/>
        </w:rPr>
        <w:t>in the interests of the plaintiff, this</w:t>
      </w:r>
      <w:r w:rsidR="00BA5918" w:rsidRPr="0073525F">
        <w:rPr>
          <w:rFonts w:ascii="Arial" w:hAnsi="Arial" w:cs="Arial"/>
          <w:sz w:val="24"/>
          <w:szCs w:val="24"/>
        </w:rPr>
        <w:t xml:space="preserve"> limited success</w:t>
      </w:r>
      <w:r w:rsidR="00733369" w:rsidRPr="0073525F">
        <w:rPr>
          <w:rFonts w:ascii="Arial" w:hAnsi="Arial" w:cs="Arial"/>
          <w:sz w:val="24"/>
          <w:szCs w:val="24"/>
        </w:rPr>
        <w:t xml:space="preserve"> in my view does not justify the plaintiff being entitled to costs at this stage. </w:t>
      </w:r>
      <w:r w:rsidR="00BA5918" w:rsidRPr="0073525F">
        <w:rPr>
          <w:rFonts w:ascii="Arial" w:hAnsi="Arial" w:cs="Arial"/>
          <w:sz w:val="24"/>
          <w:szCs w:val="24"/>
        </w:rPr>
        <w:t>Whether the plaintiff should be entitled to costs can be determined by the trial court in due course.</w:t>
      </w:r>
    </w:p>
    <w:p w14:paraId="4803D159" w14:textId="4704A151" w:rsidR="00733369"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37.</w:t>
      </w:r>
      <w:r>
        <w:rPr>
          <w:rFonts w:ascii="Arial" w:hAnsi="Arial" w:cs="Arial"/>
          <w:sz w:val="24"/>
          <w:szCs w:val="24"/>
        </w:rPr>
        <w:tab/>
      </w:r>
      <w:r w:rsidR="00017B05" w:rsidRPr="0073525F">
        <w:rPr>
          <w:rFonts w:ascii="Arial" w:hAnsi="Arial" w:cs="Arial"/>
          <w:sz w:val="24"/>
          <w:szCs w:val="24"/>
        </w:rPr>
        <w:t>No expert evidence was adduced before me, as the trial did not commence proper, and as the matter was not trial ready, the Fund can been expected to pay for the costs of the experts, and the like.</w:t>
      </w:r>
    </w:p>
    <w:p w14:paraId="6A1EF172" w14:textId="0F8B9F34" w:rsidR="00EE552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38.</w:t>
      </w:r>
      <w:r>
        <w:rPr>
          <w:rFonts w:ascii="Arial" w:hAnsi="Arial" w:cs="Arial"/>
          <w:sz w:val="24"/>
          <w:szCs w:val="24"/>
        </w:rPr>
        <w:tab/>
      </w:r>
      <w:r w:rsidR="00EE5528" w:rsidRPr="0073525F">
        <w:rPr>
          <w:rFonts w:ascii="Arial" w:hAnsi="Arial" w:cs="Arial"/>
          <w:sz w:val="24"/>
          <w:szCs w:val="24"/>
        </w:rPr>
        <w:t xml:space="preserve">In the circumstances, I intend reserving the issue of costs, other than for what is stated immediately below, for determination by the next court. That court would be better placed having heard the relevant evidence and dependent upon what evidence is led </w:t>
      </w:r>
      <w:r w:rsidR="00BE44A3" w:rsidRPr="0073525F">
        <w:rPr>
          <w:rFonts w:ascii="Arial" w:hAnsi="Arial" w:cs="Arial"/>
          <w:sz w:val="24"/>
          <w:szCs w:val="24"/>
        </w:rPr>
        <w:t>to decide</w:t>
      </w:r>
      <w:r w:rsidR="00EE5528" w:rsidRPr="0073525F">
        <w:rPr>
          <w:rFonts w:ascii="Arial" w:hAnsi="Arial" w:cs="Arial"/>
          <w:sz w:val="24"/>
          <w:szCs w:val="24"/>
        </w:rPr>
        <w:t xml:space="preserve"> whether</w:t>
      </w:r>
      <w:r w:rsidR="00BE44A3" w:rsidRPr="0073525F">
        <w:rPr>
          <w:rFonts w:ascii="Arial" w:hAnsi="Arial" w:cs="Arial"/>
          <w:sz w:val="24"/>
          <w:szCs w:val="24"/>
        </w:rPr>
        <w:t>, and to what extent,</w:t>
      </w:r>
      <w:r w:rsidR="00EE5528" w:rsidRPr="0073525F">
        <w:rPr>
          <w:rFonts w:ascii="Arial" w:hAnsi="Arial" w:cs="Arial"/>
          <w:sz w:val="24"/>
          <w:szCs w:val="24"/>
        </w:rPr>
        <w:t xml:space="preserve"> costs should be awarded in favour of the plaintiff. </w:t>
      </w:r>
      <w:r w:rsidR="008C269A" w:rsidRPr="0073525F">
        <w:rPr>
          <w:rFonts w:ascii="Arial" w:hAnsi="Arial" w:cs="Arial"/>
          <w:sz w:val="24"/>
          <w:szCs w:val="24"/>
        </w:rPr>
        <w:t xml:space="preserve">It is at that stage </w:t>
      </w:r>
      <w:r w:rsidR="008C269A" w:rsidRPr="0073525F">
        <w:rPr>
          <w:rFonts w:ascii="Arial" w:hAnsi="Arial" w:cs="Arial"/>
          <w:sz w:val="24"/>
          <w:szCs w:val="24"/>
        </w:rPr>
        <w:lastRenderedPageBreak/>
        <w:t xml:space="preserve">that the usefulness of the expert testimony will materialise and </w:t>
      </w:r>
      <w:r w:rsidR="00BE44A3" w:rsidRPr="0073525F">
        <w:rPr>
          <w:rFonts w:ascii="Arial" w:hAnsi="Arial" w:cs="Arial"/>
          <w:sz w:val="24"/>
          <w:szCs w:val="24"/>
        </w:rPr>
        <w:t xml:space="preserve">so </w:t>
      </w:r>
      <w:r w:rsidR="008C269A" w:rsidRPr="0073525F">
        <w:rPr>
          <w:rFonts w:ascii="Arial" w:hAnsi="Arial" w:cs="Arial"/>
          <w:sz w:val="24"/>
          <w:szCs w:val="24"/>
        </w:rPr>
        <w:t xml:space="preserve">that court </w:t>
      </w:r>
      <w:r w:rsidR="00BE44A3" w:rsidRPr="0073525F">
        <w:rPr>
          <w:rFonts w:ascii="Arial" w:hAnsi="Arial" w:cs="Arial"/>
          <w:sz w:val="24"/>
          <w:szCs w:val="24"/>
        </w:rPr>
        <w:t>can</w:t>
      </w:r>
      <w:r w:rsidR="008C269A" w:rsidRPr="0073525F">
        <w:rPr>
          <w:rFonts w:ascii="Arial" w:hAnsi="Arial" w:cs="Arial"/>
          <w:sz w:val="24"/>
          <w:szCs w:val="24"/>
        </w:rPr>
        <w:t xml:space="preserve"> decide upon the incidence of costs in respect of </w:t>
      </w:r>
      <w:r w:rsidR="00BE44A3" w:rsidRPr="0073525F">
        <w:rPr>
          <w:rFonts w:ascii="Arial" w:hAnsi="Arial" w:cs="Arial"/>
          <w:sz w:val="24"/>
          <w:szCs w:val="24"/>
        </w:rPr>
        <w:t xml:space="preserve">the </w:t>
      </w:r>
      <w:r w:rsidR="008C269A" w:rsidRPr="0073525F">
        <w:rPr>
          <w:rFonts w:ascii="Arial" w:hAnsi="Arial" w:cs="Arial"/>
          <w:sz w:val="24"/>
          <w:szCs w:val="24"/>
        </w:rPr>
        <w:t>expert</w:t>
      </w:r>
      <w:r w:rsidR="00BE44A3" w:rsidRPr="0073525F">
        <w:rPr>
          <w:rFonts w:ascii="Arial" w:hAnsi="Arial" w:cs="Arial"/>
          <w:sz w:val="24"/>
          <w:szCs w:val="24"/>
        </w:rPr>
        <w:t>s.</w:t>
      </w:r>
    </w:p>
    <w:p w14:paraId="2160F43D" w14:textId="109A30E7" w:rsidR="008C269A"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39.</w:t>
      </w:r>
      <w:r>
        <w:rPr>
          <w:rFonts w:ascii="Arial" w:hAnsi="Arial" w:cs="Arial"/>
          <w:sz w:val="24"/>
          <w:szCs w:val="24"/>
        </w:rPr>
        <w:tab/>
      </w:r>
      <w:r w:rsidR="008C269A" w:rsidRPr="0073525F">
        <w:rPr>
          <w:rFonts w:ascii="Arial" w:hAnsi="Arial" w:cs="Arial"/>
          <w:sz w:val="24"/>
          <w:szCs w:val="24"/>
        </w:rPr>
        <w:t xml:space="preserve">I am not denying that the plaintiff, including </w:t>
      </w:r>
      <w:r w:rsidR="00BE44A3" w:rsidRPr="0073525F">
        <w:rPr>
          <w:rFonts w:ascii="Arial" w:hAnsi="Arial" w:cs="Arial"/>
          <w:sz w:val="24"/>
          <w:szCs w:val="24"/>
        </w:rPr>
        <w:t xml:space="preserve">her </w:t>
      </w:r>
      <w:r w:rsidR="008C269A" w:rsidRPr="0073525F">
        <w:rPr>
          <w:rFonts w:ascii="Arial" w:hAnsi="Arial" w:cs="Arial"/>
          <w:sz w:val="24"/>
          <w:szCs w:val="24"/>
        </w:rPr>
        <w:t xml:space="preserve">experts </w:t>
      </w:r>
      <w:r w:rsidR="00BE44A3" w:rsidRPr="0073525F">
        <w:rPr>
          <w:rFonts w:ascii="Arial" w:hAnsi="Arial" w:cs="Arial"/>
          <w:sz w:val="24"/>
          <w:szCs w:val="24"/>
        </w:rPr>
        <w:t>and</w:t>
      </w:r>
      <w:r w:rsidR="008C269A" w:rsidRPr="0073525F">
        <w:rPr>
          <w:rFonts w:ascii="Arial" w:hAnsi="Arial" w:cs="Arial"/>
          <w:sz w:val="24"/>
          <w:szCs w:val="24"/>
        </w:rPr>
        <w:t xml:space="preserve"> counsel, are entitled to costs but rather that those costs are best assessed by the subsequent court. That those costs cannot be recovered from the Fund at this stage is a sufficient salve for this matter not being trial ready. </w:t>
      </w:r>
    </w:p>
    <w:p w14:paraId="25B80ABE" w14:textId="42ECC888" w:rsidR="00487826"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40.</w:t>
      </w:r>
      <w:r>
        <w:rPr>
          <w:rFonts w:ascii="Arial" w:hAnsi="Arial" w:cs="Arial"/>
          <w:sz w:val="24"/>
          <w:szCs w:val="24"/>
        </w:rPr>
        <w:tab/>
      </w:r>
      <w:r w:rsidR="008C269A" w:rsidRPr="0073525F">
        <w:rPr>
          <w:rFonts w:ascii="Arial" w:hAnsi="Arial" w:cs="Arial"/>
          <w:sz w:val="24"/>
          <w:szCs w:val="24"/>
        </w:rPr>
        <w:t xml:space="preserve">What I </w:t>
      </w:r>
      <w:r w:rsidR="00BE44A3" w:rsidRPr="0073525F">
        <w:rPr>
          <w:rFonts w:ascii="Arial" w:hAnsi="Arial" w:cs="Arial"/>
          <w:sz w:val="24"/>
          <w:szCs w:val="24"/>
        </w:rPr>
        <w:t xml:space="preserve">do </w:t>
      </w:r>
      <w:r w:rsidR="008C269A" w:rsidRPr="0073525F">
        <w:rPr>
          <w:rFonts w:ascii="Arial" w:hAnsi="Arial" w:cs="Arial"/>
          <w:sz w:val="24"/>
          <w:szCs w:val="24"/>
        </w:rPr>
        <w:t>find in relation to costs at this stage is that to the extent the court does in due course find that the plaintiff is entitled to costs, those costs</w:t>
      </w:r>
      <w:r w:rsidR="00BE44A3" w:rsidRPr="0073525F">
        <w:rPr>
          <w:rFonts w:ascii="Arial" w:hAnsi="Arial" w:cs="Arial"/>
          <w:sz w:val="24"/>
          <w:szCs w:val="24"/>
        </w:rPr>
        <w:t>, insofar as relate to the hearing before me on 9 and 10 March 2023,</w:t>
      </w:r>
      <w:r w:rsidR="008C269A" w:rsidRPr="0073525F">
        <w:rPr>
          <w:rFonts w:ascii="Arial" w:hAnsi="Arial" w:cs="Arial"/>
          <w:sz w:val="24"/>
          <w:szCs w:val="24"/>
        </w:rPr>
        <w:t xml:space="preserve"> </w:t>
      </w:r>
      <w:r w:rsidR="00F72C48" w:rsidRPr="0073525F">
        <w:rPr>
          <w:rFonts w:ascii="Arial" w:hAnsi="Arial" w:cs="Arial"/>
          <w:sz w:val="24"/>
          <w:szCs w:val="24"/>
        </w:rPr>
        <w:t xml:space="preserve">should not include any costs of experts relating to </w:t>
      </w:r>
      <w:r w:rsidR="00BE44A3" w:rsidRPr="0073525F">
        <w:rPr>
          <w:rFonts w:ascii="Arial" w:hAnsi="Arial" w:cs="Arial"/>
          <w:sz w:val="24"/>
          <w:szCs w:val="24"/>
        </w:rPr>
        <w:t>those days (as no expert evidence was adduced before me)</w:t>
      </w:r>
      <w:r w:rsidR="00F72C48" w:rsidRPr="0073525F">
        <w:rPr>
          <w:rFonts w:ascii="Arial" w:hAnsi="Arial" w:cs="Arial"/>
          <w:sz w:val="24"/>
          <w:szCs w:val="24"/>
        </w:rPr>
        <w:t xml:space="preserve">, </w:t>
      </w:r>
      <w:r w:rsidR="00BE44A3" w:rsidRPr="0073525F">
        <w:rPr>
          <w:rFonts w:ascii="Arial" w:hAnsi="Arial" w:cs="Arial"/>
          <w:sz w:val="24"/>
          <w:szCs w:val="24"/>
        </w:rPr>
        <w:t xml:space="preserve">and, insofar as </w:t>
      </w:r>
      <w:r w:rsidR="00F72C48" w:rsidRPr="0073525F">
        <w:rPr>
          <w:rFonts w:ascii="Arial" w:hAnsi="Arial" w:cs="Arial"/>
          <w:sz w:val="24"/>
          <w:szCs w:val="24"/>
        </w:rPr>
        <w:t xml:space="preserve"> fees</w:t>
      </w:r>
      <w:r w:rsidR="00BE44A3" w:rsidRPr="0073525F">
        <w:rPr>
          <w:rFonts w:ascii="Arial" w:hAnsi="Arial" w:cs="Arial"/>
          <w:sz w:val="24"/>
          <w:szCs w:val="24"/>
        </w:rPr>
        <w:t xml:space="preserve"> </w:t>
      </w:r>
      <w:r w:rsidR="00487826" w:rsidRPr="0073525F">
        <w:rPr>
          <w:rFonts w:ascii="Arial" w:hAnsi="Arial" w:cs="Arial"/>
          <w:sz w:val="24"/>
          <w:szCs w:val="24"/>
        </w:rPr>
        <w:t>are calculated on a daily basis</w:t>
      </w:r>
      <w:r w:rsidR="00BE44A3" w:rsidRPr="0073525F">
        <w:rPr>
          <w:rFonts w:ascii="Arial" w:hAnsi="Arial" w:cs="Arial"/>
          <w:sz w:val="24"/>
          <w:szCs w:val="24"/>
        </w:rPr>
        <w:t xml:space="preserve">, should not exceed one day. </w:t>
      </w:r>
      <w:r w:rsidR="00F72C48" w:rsidRPr="0073525F">
        <w:rPr>
          <w:rFonts w:ascii="Arial" w:hAnsi="Arial" w:cs="Arial"/>
          <w:sz w:val="24"/>
          <w:szCs w:val="24"/>
        </w:rPr>
        <w:t xml:space="preserve">Although it would transpire that the matter unfolded </w:t>
      </w:r>
      <w:r w:rsidR="005A2A03" w:rsidRPr="0073525F">
        <w:rPr>
          <w:rFonts w:ascii="Arial" w:hAnsi="Arial" w:cs="Arial"/>
          <w:sz w:val="24"/>
          <w:szCs w:val="24"/>
        </w:rPr>
        <w:t xml:space="preserve">before </w:t>
      </w:r>
      <w:r w:rsidR="00F72C48" w:rsidRPr="0073525F">
        <w:rPr>
          <w:rFonts w:ascii="Arial" w:hAnsi="Arial" w:cs="Arial"/>
          <w:sz w:val="24"/>
          <w:szCs w:val="24"/>
        </w:rPr>
        <w:t xml:space="preserve">me over the course of two days, being 9 and 10 March 2023, this matter </w:t>
      </w:r>
      <w:r w:rsidR="00487826" w:rsidRPr="0073525F">
        <w:rPr>
          <w:rFonts w:ascii="Arial" w:hAnsi="Arial" w:cs="Arial"/>
          <w:sz w:val="24"/>
          <w:szCs w:val="24"/>
        </w:rPr>
        <w:t>was not trial ready and should not have proceeded at all. That the plaintiff may become entitled to any costs for the hearing before me, in due course, is as a result of the limited success that was achieved before me primarily through the plaintiff’s engagement with the Fund, and not as a result of the plaintiff having the matter trial ready. The Fund</w:t>
      </w:r>
      <w:r w:rsidR="006D2F57" w:rsidRPr="0073525F">
        <w:rPr>
          <w:rFonts w:ascii="Arial" w:hAnsi="Arial" w:cs="Arial"/>
          <w:sz w:val="24"/>
          <w:szCs w:val="24"/>
        </w:rPr>
        <w:t>, and the public purse,</w:t>
      </w:r>
      <w:r w:rsidR="00487826" w:rsidRPr="0073525F">
        <w:rPr>
          <w:rFonts w:ascii="Arial" w:hAnsi="Arial" w:cs="Arial"/>
          <w:sz w:val="24"/>
          <w:szCs w:val="24"/>
        </w:rPr>
        <w:t xml:space="preserve"> should therefore not be prejudiced by the matter not being trial ready.</w:t>
      </w:r>
    </w:p>
    <w:p w14:paraId="18C8A7DE" w14:textId="1E7A5E90"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41.</w:t>
      </w:r>
      <w:r>
        <w:rPr>
          <w:rFonts w:ascii="Arial" w:hAnsi="Arial" w:cs="Arial"/>
          <w:sz w:val="24"/>
          <w:szCs w:val="24"/>
        </w:rPr>
        <w:tab/>
      </w:r>
      <w:r w:rsidR="00F72C48" w:rsidRPr="0073525F">
        <w:rPr>
          <w:rFonts w:ascii="Arial" w:hAnsi="Arial" w:cs="Arial"/>
          <w:sz w:val="24"/>
          <w:szCs w:val="24"/>
        </w:rPr>
        <w:t xml:space="preserve">The plaintiff has also sought in paragraph 7 of the </w:t>
      </w:r>
      <w:r w:rsidR="002A7503" w:rsidRPr="0073525F">
        <w:rPr>
          <w:rFonts w:ascii="Arial" w:hAnsi="Arial" w:cs="Arial"/>
          <w:sz w:val="24"/>
          <w:szCs w:val="24"/>
        </w:rPr>
        <w:t>draft</w:t>
      </w:r>
      <w:r w:rsidR="00F72C48" w:rsidRPr="0073525F">
        <w:rPr>
          <w:rFonts w:ascii="Arial" w:hAnsi="Arial" w:cs="Arial"/>
          <w:sz w:val="24"/>
          <w:szCs w:val="24"/>
        </w:rPr>
        <w:t xml:space="preserve"> order that I order that “</w:t>
      </w:r>
      <w:r w:rsidR="00F72C48" w:rsidRPr="0073525F">
        <w:rPr>
          <w:rFonts w:ascii="Arial" w:hAnsi="Arial" w:cs="Arial"/>
          <w:i/>
          <w:iCs/>
          <w:sz w:val="24"/>
          <w:szCs w:val="24"/>
        </w:rPr>
        <w:t>there is no contingency fee agreement in this matter</w:t>
      </w:r>
      <w:r w:rsidR="00F72C48" w:rsidRPr="0073525F">
        <w:rPr>
          <w:rFonts w:ascii="Arial" w:hAnsi="Arial" w:cs="Arial"/>
          <w:sz w:val="24"/>
          <w:szCs w:val="24"/>
        </w:rPr>
        <w:t xml:space="preserve">”. I </w:t>
      </w:r>
      <w:r w:rsidR="00CB2D6A" w:rsidRPr="0073525F">
        <w:rPr>
          <w:rFonts w:ascii="Arial" w:hAnsi="Arial" w:cs="Arial"/>
          <w:sz w:val="24"/>
          <w:szCs w:val="24"/>
        </w:rPr>
        <w:t xml:space="preserve">expressed </w:t>
      </w:r>
      <w:r w:rsidR="00F72C48" w:rsidRPr="0073525F">
        <w:rPr>
          <w:rFonts w:ascii="Arial" w:hAnsi="Arial" w:cs="Arial"/>
          <w:sz w:val="24"/>
          <w:szCs w:val="24"/>
        </w:rPr>
        <w:t xml:space="preserve">concerns as to whether it is appropriate for me to make this order. </w:t>
      </w:r>
      <w:r w:rsidR="00CB2D6A" w:rsidRPr="0073525F">
        <w:rPr>
          <w:rFonts w:ascii="Arial" w:hAnsi="Arial" w:cs="Arial"/>
          <w:sz w:val="24"/>
          <w:szCs w:val="24"/>
        </w:rPr>
        <w:t>I</w:t>
      </w:r>
      <w:r w:rsidR="00F72C48" w:rsidRPr="0073525F">
        <w:rPr>
          <w:rFonts w:ascii="Arial" w:hAnsi="Arial" w:cs="Arial"/>
          <w:sz w:val="24"/>
          <w:szCs w:val="24"/>
        </w:rPr>
        <w:t xml:space="preserve">t is not </w:t>
      </w:r>
      <w:r w:rsidR="00F72C48" w:rsidRPr="0073525F">
        <w:rPr>
          <w:rFonts w:ascii="Arial" w:hAnsi="Arial" w:cs="Arial"/>
          <w:sz w:val="24"/>
          <w:szCs w:val="24"/>
        </w:rPr>
        <w:lastRenderedPageBreak/>
        <w:t>an order but rather a recordal that the plaintiff is seeking that the court make.</w:t>
      </w:r>
      <w:r w:rsidR="00175003" w:rsidRPr="0073525F">
        <w:rPr>
          <w:rFonts w:ascii="Arial" w:hAnsi="Arial" w:cs="Arial"/>
          <w:sz w:val="24"/>
          <w:szCs w:val="24"/>
        </w:rPr>
        <w:t xml:space="preserve"> In any event, I expressed concern whether </w:t>
      </w:r>
      <w:r w:rsidR="00F72C48" w:rsidRPr="0073525F">
        <w:rPr>
          <w:rFonts w:ascii="Arial" w:hAnsi="Arial" w:cs="Arial"/>
          <w:sz w:val="24"/>
          <w:szCs w:val="24"/>
        </w:rPr>
        <w:t>I c</w:t>
      </w:r>
      <w:r w:rsidR="002A7503" w:rsidRPr="0073525F">
        <w:rPr>
          <w:rFonts w:ascii="Arial" w:hAnsi="Arial" w:cs="Arial"/>
          <w:sz w:val="24"/>
          <w:szCs w:val="24"/>
        </w:rPr>
        <w:t>ould</w:t>
      </w:r>
      <w:r w:rsidR="00F72C48" w:rsidRPr="0073525F">
        <w:rPr>
          <w:rFonts w:ascii="Arial" w:hAnsi="Arial" w:cs="Arial"/>
          <w:sz w:val="24"/>
          <w:szCs w:val="24"/>
        </w:rPr>
        <w:t xml:space="preserve"> make such a recordal without being satisfied that it is factually correct</w:t>
      </w:r>
      <w:r w:rsidR="002A7503" w:rsidRPr="0073525F">
        <w:rPr>
          <w:rFonts w:ascii="Arial" w:hAnsi="Arial" w:cs="Arial"/>
          <w:sz w:val="24"/>
          <w:szCs w:val="24"/>
        </w:rPr>
        <w:t>,</w:t>
      </w:r>
      <w:r w:rsidR="00F72C48" w:rsidRPr="0073525F">
        <w:rPr>
          <w:rFonts w:ascii="Arial" w:hAnsi="Arial" w:cs="Arial"/>
          <w:sz w:val="24"/>
          <w:szCs w:val="24"/>
        </w:rPr>
        <w:t xml:space="preserve"> and relevant and necessary. To this end, I afforded the plaintiff’s attorneys </w:t>
      </w:r>
      <w:r w:rsidR="002A7503" w:rsidRPr="0073525F">
        <w:rPr>
          <w:rFonts w:ascii="Arial" w:hAnsi="Arial" w:cs="Arial"/>
          <w:sz w:val="24"/>
          <w:szCs w:val="24"/>
        </w:rPr>
        <w:t xml:space="preserve">an opportunity over a week </w:t>
      </w:r>
      <w:r w:rsidR="00F72C48" w:rsidRPr="0073525F">
        <w:rPr>
          <w:rFonts w:ascii="Arial" w:hAnsi="Arial" w:cs="Arial"/>
          <w:sz w:val="24"/>
          <w:szCs w:val="24"/>
        </w:rPr>
        <w:t>to file an affidavit addressing these concern</w:t>
      </w:r>
      <w:r w:rsidR="00CB2D6A" w:rsidRPr="0073525F">
        <w:rPr>
          <w:rFonts w:ascii="Arial" w:hAnsi="Arial" w:cs="Arial"/>
          <w:sz w:val="24"/>
          <w:szCs w:val="24"/>
        </w:rPr>
        <w:t>s</w:t>
      </w:r>
      <w:r w:rsidR="00F72C48" w:rsidRPr="0073525F">
        <w:rPr>
          <w:rFonts w:ascii="Arial" w:hAnsi="Arial" w:cs="Arial"/>
          <w:sz w:val="24"/>
          <w:szCs w:val="24"/>
        </w:rPr>
        <w:t xml:space="preserve">. </w:t>
      </w:r>
    </w:p>
    <w:p w14:paraId="0D19D123" w14:textId="732B429A"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42.</w:t>
      </w:r>
      <w:r>
        <w:rPr>
          <w:rFonts w:ascii="Arial" w:hAnsi="Arial" w:cs="Arial"/>
          <w:sz w:val="24"/>
          <w:szCs w:val="24"/>
        </w:rPr>
        <w:tab/>
      </w:r>
      <w:r w:rsidR="00317756" w:rsidRPr="0073525F">
        <w:rPr>
          <w:rFonts w:ascii="Arial" w:hAnsi="Arial" w:cs="Arial"/>
          <w:sz w:val="24"/>
          <w:szCs w:val="24"/>
        </w:rPr>
        <w:t xml:space="preserve">The plaintiff’s attorneys did file an affidavit, in which they state under oath that there is no contingency fee agreement and attach the fee agreement that is in place. That fee agreement does appear </w:t>
      </w:r>
      <w:r w:rsidR="00175003" w:rsidRPr="0073525F">
        <w:rPr>
          <w:rFonts w:ascii="Arial" w:hAnsi="Arial" w:cs="Arial"/>
          <w:sz w:val="24"/>
          <w:szCs w:val="24"/>
        </w:rPr>
        <w:t xml:space="preserve">not </w:t>
      </w:r>
      <w:r w:rsidR="00317756" w:rsidRPr="0073525F">
        <w:rPr>
          <w:rFonts w:ascii="Arial" w:hAnsi="Arial" w:cs="Arial"/>
          <w:sz w:val="24"/>
          <w:szCs w:val="24"/>
        </w:rPr>
        <w:t>to be a contingency fee agreement as it records, particularly in clause 3.3, that the plaintiff will pay her attorneys’ attorney and own client costs regardless of whether she is successful or not.</w:t>
      </w:r>
    </w:p>
    <w:p w14:paraId="68F334F8" w14:textId="640D5BDF"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43.</w:t>
      </w:r>
      <w:r>
        <w:rPr>
          <w:rFonts w:ascii="Arial" w:hAnsi="Arial" w:cs="Arial"/>
          <w:sz w:val="24"/>
          <w:szCs w:val="24"/>
        </w:rPr>
        <w:tab/>
      </w:r>
      <w:r w:rsidR="00317756" w:rsidRPr="0073525F">
        <w:rPr>
          <w:rFonts w:ascii="Arial" w:hAnsi="Arial" w:cs="Arial"/>
          <w:sz w:val="24"/>
          <w:szCs w:val="24"/>
        </w:rPr>
        <w:t xml:space="preserve">But the plaintiff’s attorneys in paragraph 2.14 of their affidavit state that their fees will be deducted from the monies received from the Fund, which presupposes the plaintiff’s success. This is consistent with a contingency fee arrangement rather than a fee arrangement that the plaintiff will pay the attorney and own client fees regardless of success. </w:t>
      </w:r>
    </w:p>
    <w:p w14:paraId="78F41857" w14:textId="234E8CF8" w:rsidR="00317756"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44.</w:t>
      </w:r>
      <w:r>
        <w:rPr>
          <w:rFonts w:ascii="Arial" w:hAnsi="Arial" w:cs="Arial"/>
          <w:sz w:val="24"/>
          <w:szCs w:val="24"/>
        </w:rPr>
        <w:tab/>
      </w:r>
      <w:r w:rsidR="00317756" w:rsidRPr="0073525F">
        <w:rPr>
          <w:rFonts w:ascii="Arial" w:hAnsi="Arial" w:cs="Arial"/>
          <w:sz w:val="24"/>
          <w:szCs w:val="24"/>
        </w:rPr>
        <w:t xml:space="preserve">As the plaintiff and her attorneys have not had an opportunity to fully consider and make submissions on this issue, I do not intend making any finding in this regard and will leave it to the plaintiff and her attorneys to comply with such practice directives as may be applicable in due course </w:t>
      </w:r>
      <w:r w:rsidR="007F08DF" w:rsidRPr="0073525F">
        <w:rPr>
          <w:rFonts w:ascii="Arial" w:hAnsi="Arial" w:cs="Arial"/>
          <w:sz w:val="24"/>
          <w:szCs w:val="24"/>
        </w:rPr>
        <w:t xml:space="preserve">with the trial court. </w:t>
      </w:r>
    </w:p>
    <w:p w14:paraId="6F177834" w14:textId="3FBFA442" w:rsidR="007F08DF"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45.</w:t>
      </w:r>
      <w:r>
        <w:rPr>
          <w:rFonts w:ascii="Arial" w:hAnsi="Arial" w:cs="Arial"/>
          <w:sz w:val="24"/>
          <w:szCs w:val="24"/>
        </w:rPr>
        <w:tab/>
      </w:r>
      <w:r w:rsidR="007F08DF" w:rsidRPr="0073525F">
        <w:rPr>
          <w:rFonts w:ascii="Arial" w:hAnsi="Arial" w:cs="Arial"/>
          <w:sz w:val="24"/>
          <w:szCs w:val="24"/>
        </w:rPr>
        <w:t xml:space="preserve">I do record though that it is concerning that the plaintiff’s attorneys did not comply with the practice directive to which they directed me in their </w:t>
      </w:r>
      <w:r w:rsidR="007F08DF" w:rsidRPr="0073525F">
        <w:rPr>
          <w:rFonts w:ascii="Arial" w:hAnsi="Arial" w:cs="Arial"/>
          <w:sz w:val="24"/>
          <w:szCs w:val="24"/>
        </w:rPr>
        <w:lastRenderedPageBreak/>
        <w:t xml:space="preserve">affidavit, being that contained in paragraph 63.1 of the judgment of </w:t>
      </w:r>
      <w:r w:rsidR="007F08DF" w:rsidRPr="0073525F">
        <w:rPr>
          <w:rFonts w:ascii="Arial" w:hAnsi="Arial" w:cs="Arial"/>
          <w:i/>
          <w:iCs/>
          <w:sz w:val="24"/>
          <w:szCs w:val="24"/>
        </w:rPr>
        <w:t>Mofokeng v Road Accident Fund</w:t>
      </w:r>
      <w:r w:rsidR="007F08DF" w:rsidRPr="0073525F">
        <w:rPr>
          <w:rFonts w:ascii="Arial" w:hAnsi="Arial" w:cs="Arial"/>
          <w:sz w:val="24"/>
          <w:szCs w:val="24"/>
        </w:rPr>
        <w:t xml:space="preserve"> 2012 JDR 1450 (GSJ), </w:t>
      </w:r>
      <w:r w:rsidR="00C62BDE" w:rsidRPr="0073525F">
        <w:rPr>
          <w:rFonts w:ascii="Arial" w:hAnsi="Arial" w:cs="Arial"/>
          <w:sz w:val="24"/>
          <w:szCs w:val="24"/>
        </w:rPr>
        <w:t xml:space="preserve">before seeking that I make the draft order an order of court. That directive, in part, </w:t>
      </w:r>
      <w:r w:rsidR="007F08DF" w:rsidRPr="0073525F">
        <w:rPr>
          <w:rFonts w:ascii="Arial" w:hAnsi="Arial" w:cs="Arial"/>
          <w:sz w:val="24"/>
          <w:szCs w:val="24"/>
        </w:rPr>
        <w:t>reads:</w:t>
      </w:r>
    </w:p>
    <w:p w14:paraId="17B94139" w14:textId="0269AA64" w:rsidR="007F08DF" w:rsidRPr="00C62BDE" w:rsidRDefault="00C62BDE" w:rsidP="00C62BDE">
      <w:pPr>
        <w:pStyle w:val="ListParagraph"/>
        <w:spacing w:before="360" w:after="360" w:line="480" w:lineRule="auto"/>
        <w:ind w:left="1080" w:right="567"/>
        <w:contextualSpacing w:val="0"/>
        <w:jc w:val="both"/>
        <w:rPr>
          <w:rFonts w:ascii="Arial" w:hAnsi="Arial" w:cs="Arial"/>
          <w:i/>
          <w:iCs/>
          <w:color w:val="000000" w:themeColor="text1"/>
          <w:sz w:val="24"/>
          <w:szCs w:val="24"/>
        </w:rPr>
      </w:pPr>
      <w:r w:rsidRPr="00C62BDE">
        <w:rPr>
          <w:rFonts w:ascii="Arial" w:hAnsi="Arial" w:cs="Arial"/>
          <w:i/>
          <w:iCs/>
          <w:color w:val="000000" w:themeColor="text1"/>
          <w:sz w:val="24"/>
          <w:szCs w:val="24"/>
        </w:rPr>
        <w:t>“</w:t>
      </w:r>
      <w:r w:rsidR="007F08DF" w:rsidRPr="00C62BDE">
        <w:rPr>
          <w:rFonts w:ascii="Arial" w:hAnsi="Arial" w:cs="Arial"/>
          <w:i/>
          <w:iCs/>
          <w:color w:val="000000" w:themeColor="text1"/>
          <w:sz w:val="24"/>
          <w:szCs w:val="24"/>
        </w:rPr>
        <w:t>Whenever a court is required to make a settlement agreement or a draft order an order of court, before the court makes such an order:</w:t>
      </w:r>
    </w:p>
    <w:p w14:paraId="007888D5" w14:textId="0708CA80" w:rsidR="007F08DF" w:rsidRPr="00C62BDE" w:rsidRDefault="0073525F" w:rsidP="0073525F">
      <w:pPr>
        <w:pStyle w:val="Heading3"/>
        <w:spacing w:before="0" w:line="480" w:lineRule="auto"/>
        <w:ind w:left="1440" w:hanging="360"/>
        <w:jc w:val="both"/>
        <w:rPr>
          <w:rFonts w:ascii="Arial" w:hAnsi="Arial" w:cs="Arial"/>
          <w:i/>
          <w:iCs/>
          <w:color w:val="000000" w:themeColor="text1"/>
        </w:rPr>
      </w:pPr>
      <w:r w:rsidRPr="00C62BDE">
        <w:rPr>
          <w:rFonts w:ascii="Arial" w:hAnsi="Arial" w:cs="Arial"/>
          <w:bCs/>
          <w:i/>
          <w:iCs/>
          <w:color w:val="000000" w:themeColor="text1"/>
        </w:rPr>
        <w:t>1.</w:t>
      </w:r>
      <w:r w:rsidRPr="00C62BDE">
        <w:rPr>
          <w:rFonts w:ascii="Arial" w:hAnsi="Arial" w:cs="Arial"/>
          <w:bCs/>
          <w:i/>
          <w:iCs/>
          <w:color w:val="000000" w:themeColor="text1"/>
        </w:rPr>
        <w:tab/>
      </w:r>
      <w:r w:rsidR="007F08DF" w:rsidRPr="00C62BDE">
        <w:rPr>
          <w:rFonts w:ascii="Arial" w:hAnsi="Arial" w:cs="Arial"/>
          <w:i/>
          <w:iCs/>
          <w:color w:val="000000" w:themeColor="text1"/>
        </w:rPr>
        <w:t>the affidavits referred to in section 4 of the Contingency Fees Act, 1997 must be filed, if a contingency fees agreement as defined in the Act, was entered into;</w:t>
      </w:r>
    </w:p>
    <w:p w14:paraId="6046B74B" w14:textId="2C77B288" w:rsidR="007F08DF" w:rsidRPr="00175003" w:rsidRDefault="0073525F" w:rsidP="0073525F">
      <w:pPr>
        <w:pStyle w:val="NormalWeb"/>
        <w:spacing w:before="0" w:beforeAutospacing="0" w:after="0" w:afterAutospacing="0" w:line="480" w:lineRule="auto"/>
        <w:ind w:left="1440" w:hanging="360"/>
        <w:jc w:val="both"/>
        <w:rPr>
          <w:rFonts w:ascii="Arial" w:hAnsi="Arial" w:cs="Arial"/>
          <w:i/>
          <w:iCs/>
          <w:color w:val="000000" w:themeColor="text1"/>
          <w:u w:val="single"/>
        </w:rPr>
      </w:pPr>
      <w:r w:rsidRPr="00175003">
        <w:rPr>
          <w:rFonts w:ascii="Arial" w:eastAsiaTheme="majorEastAsia" w:hAnsi="Arial" w:cs="Arial"/>
          <w:bCs/>
          <w:i/>
          <w:iCs/>
          <w:color w:val="000000" w:themeColor="text1"/>
        </w:rPr>
        <w:t>2.</w:t>
      </w:r>
      <w:r w:rsidRPr="00175003">
        <w:rPr>
          <w:rFonts w:ascii="Arial" w:eastAsiaTheme="majorEastAsia" w:hAnsi="Arial" w:cs="Arial"/>
          <w:bCs/>
          <w:i/>
          <w:iCs/>
          <w:color w:val="000000" w:themeColor="text1"/>
        </w:rPr>
        <w:tab/>
      </w:r>
      <w:r w:rsidR="007F08DF" w:rsidRPr="00C62BDE">
        <w:rPr>
          <w:rFonts w:ascii="Arial" w:hAnsi="Arial" w:cs="Arial"/>
          <w:i/>
          <w:iCs/>
          <w:color w:val="000000" w:themeColor="text1"/>
          <w:u w:val="single"/>
        </w:rPr>
        <w:t>if no such contingency fees agreement was entered into, the attorney and his or her client must file affidavits confirming that fact…”</w:t>
      </w:r>
      <w:r w:rsidR="00175003">
        <w:rPr>
          <w:rFonts w:ascii="Arial" w:hAnsi="Arial" w:cs="Arial"/>
          <w:i/>
          <w:iCs/>
          <w:color w:val="000000" w:themeColor="text1"/>
        </w:rPr>
        <w:t xml:space="preserve"> </w:t>
      </w:r>
    </w:p>
    <w:p w14:paraId="20F828AA" w14:textId="77777777" w:rsidR="00175003" w:rsidRDefault="00175003" w:rsidP="00175003">
      <w:pPr>
        <w:pStyle w:val="NormalWeb"/>
        <w:spacing w:before="0" w:beforeAutospacing="0" w:after="0" w:afterAutospacing="0" w:line="480" w:lineRule="auto"/>
        <w:ind w:left="1440"/>
        <w:jc w:val="both"/>
        <w:rPr>
          <w:rFonts w:ascii="Arial" w:hAnsi="Arial" w:cs="Arial"/>
          <w:color w:val="000000" w:themeColor="text1"/>
        </w:rPr>
      </w:pPr>
    </w:p>
    <w:p w14:paraId="4F05A652" w14:textId="0FF40F35" w:rsidR="00175003" w:rsidRPr="00175003" w:rsidRDefault="00175003" w:rsidP="00175003">
      <w:pPr>
        <w:pStyle w:val="NormalWeb"/>
        <w:spacing w:before="0" w:beforeAutospacing="0" w:after="0" w:afterAutospacing="0" w:line="480" w:lineRule="auto"/>
        <w:ind w:left="1440"/>
        <w:jc w:val="both"/>
        <w:rPr>
          <w:rFonts w:ascii="Arial" w:hAnsi="Arial" w:cs="Arial"/>
          <w:color w:val="000000" w:themeColor="text1"/>
          <w:u w:val="single"/>
        </w:rPr>
      </w:pPr>
      <w:r w:rsidRPr="00175003">
        <w:rPr>
          <w:rFonts w:ascii="Arial" w:hAnsi="Arial" w:cs="Arial"/>
          <w:color w:val="000000" w:themeColor="text1"/>
        </w:rPr>
        <w:t>(my emphasis).</w:t>
      </w:r>
    </w:p>
    <w:p w14:paraId="7D20912B" w14:textId="2E41C6E3" w:rsidR="00C62BDE"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46.</w:t>
      </w:r>
      <w:r>
        <w:rPr>
          <w:rFonts w:ascii="Arial" w:hAnsi="Arial" w:cs="Arial"/>
          <w:sz w:val="24"/>
          <w:szCs w:val="24"/>
        </w:rPr>
        <w:tab/>
      </w:r>
      <w:r w:rsidR="00C62BDE" w:rsidRPr="0073525F">
        <w:rPr>
          <w:rFonts w:ascii="Arial" w:hAnsi="Arial" w:cs="Arial"/>
          <w:sz w:val="24"/>
          <w:szCs w:val="24"/>
        </w:rPr>
        <w:t>It was only when in response to my concerns whether I could make the recordal in the order that there was no contingency agreement in place, and I afforded the plaintiff’s attorneys an opportunity to file an affidavit, that the plaintiff’s attorneys sought to comply with the directive and to file affidavits by the attorney, and the plaintiff, confirming that there was no contingency agreement in place. But for my having raised my concerns, this practice directive would not have been complied with.</w:t>
      </w:r>
      <w:r w:rsidR="00AB5515" w:rsidRPr="0073525F">
        <w:rPr>
          <w:rFonts w:ascii="Arial" w:hAnsi="Arial" w:cs="Arial"/>
          <w:sz w:val="24"/>
          <w:szCs w:val="24"/>
        </w:rPr>
        <w:t xml:space="preserve"> This is reminiscent of the uploading of the notice of intention to amend only after I raised concerns as to the disconnect between the plaintiff’s pleaded case and her intended expert evidence.</w:t>
      </w:r>
    </w:p>
    <w:p w14:paraId="0217F3BF" w14:textId="3AF099DF"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lastRenderedPageBreak/>
        <w:t>47.</w:t>
      </w:r>
      <w:r>
        <w:rPr>
          <w:rFonts w:ascii="Arial" w:hAnsi="Arial" w:cs="Arial"/>
          <w:sz w:val="24"/>
          <w:szCs w:val="24"/>
        </w:rPr>
        <w:tab/>
      </w:r>
      <w:r w:rsidR="00F72C48" w:rsidRPr="0073525F">
        <w:rPr>
          <w:rFonts w:ascii="Arial" w:hAnsi="Arial" w:cs="Arial"/>
          <w:sz w:val="24"/>
          <w:szCs w:val="24"/>
        </w:rPr>
        <w:t xml:space="preserve">I </w:t>
      </w:r>
      <w:r w:rsidR="00EE29D5" w:rsidRPr="0073525F">
        <w:rPr>
          <w:rFonts w:ascii="Arial" w:hAnsi="Arial" w:cs="Arial"/>
          <w:sz w:val="24"/>
          <w:szCs w:val="24"/>
        </w:rPr>
        <w:t xml:space="preserve">reiterate </w:t>
      </w:r>
      <w:r w:rsidR="00F72C48" w:rsidRPr="0073525F">
        <w:rPr>
          <w:rFonts w:ascii="Arial" w:hAnsi="Arial" w:cs="Arial"/>
          <w:sz w:val="24"/>
          <w:szCs w:val="24"/>
        </w:rPr>
        <w:t>that this matter could not have been</w:t>
      </w:r>
      <w:r w:rsidR="00EE29D5" w:rsidRPr="0073525F">
        <w:rPr>
          <w:rFonts w:ascii="Arial" w:hAnsi="Arial" w:cs="Arial"/>
          <w:sz w:val="24"/>
          <w:szCs w:val="24"/>
        </w:rPr>
        <w:t>, and was not,</w:t>
      </w:r>
      <w:r w:rsidR="00F72C48" w:rsidRPr="0073525F">
        <w:rPr>
          <w:rFonts w:ascii="Arial" w:hAnsi="Arial" w:cs="Arial"/>
          <w:sz w:val="24"/>
          <w:szCs w:val="24"/>
        </w:rPr>
        <w:t xml:space="preserve"> trial ready given the substantial amendment that </w:t>
      </w:r>
      <w:r w:rsidR="00AB5515" w:rsidRPr="0073525F">
        <w:rPr>
          <w:rFonts w:ascii="Arial" w:hAnsi="Arial" w:cs="Arial"/>
          <w:sz w:val="24"/>
          <w:szCs w:val="24"/>
        </w:rPr>
        <w:t>is</w:t>
      </w:r>
      <w:r w:rsidR="00F72C48" w:rsidRPr="0073525F">
        <w:rPr>
          <w:rFonts w:ascii="Arial" w:hAnsi="Arial" w:cs="Arial"/>
          <w:sz w:val="24"/>
          <w:szCs w:val="24"/>
        </w:rPr>
        <w:t xml:space="preserve"> outstanding</w:t>
      </w:r>
      <w:r w:rsidR="00272F71" w:rsidRPr="0073525F">
        <w:rPr>
          <w:rFonts w:ascii="Arial" w:hAnsi="Arial" w:cs="Arial"/>
          <w:sz w:val="24"/>
          <w:szCs w:val="24"/>
        </w:rPr>
        <w:t xml:space="preserve">. </w:t>
      </w:r>
      <w:r w:rsidR="00F72C48" w:rsidRPr="0073525F">
        <w:rPr>
          <w:rFonts w:ascii="Arial" w:hAnsi="Arial" w:cs="Arial"/>
          <w:sz w:val="24"/>
          <w:szCs w:val="24"/>
        </w:rPr>
        <w:t xml:space="preserve"> </w:t>
      </w:r>
      <w:r w:rsidR="00272F71" w:rsidRPr="0073525F">
        <w:rPr>
          <w:rFonts w:ascii="Arial" w:hAnsi="Arial" w:cs="Arial"/>
          <w:sz w:val="24"/>
          <w:szCs w:val="24"/>
        </w:rPr>
        <w:t>The</w:t>
      </w:r>
      <w:r w:rsidR="00F72C48" w:rsidRPr="0073525F">
        <w:rPr>
          <w:rFonts w:ascii="Arial" w:hAnsi="Arial" w:cs="Arial"/>
          <w:sz w:val="24"/>
          <w:szCs w:val="24"/>
        </w:rPr>
        <w:t xml:space="preserve"> order that I intend granting is to a considerable extent indulgent towards the plaintiff</w:t>
      </w:r>
      <w:r w:rsidR="00272F71" w:rsidRPr="0073525F">
        <w:rPr>
          <w:rFonts w:ascii="Arial" w:hAnsi="Arial" w:cs="Arial"/>
          <w:sz w:val="24"/>
          <w:szCs w:val="24"/>
        </w:rPr>
        <w:t xml:space="preserve"> and her attorneys</w:t>
      </w:r>
      <w:r w:rsidR="00F72C48" w:rsidRPr="0073525F">
        <w:rPr>
          <w:rFonts w:ascii="Arial" w:hAnsi="Arial" w:cs="Arial"/>
          <w:sz w:val="24"/>
          <w:szCs w:val="24"/>
        </w:rPr>
        <w:t xml:space="preserve"> as otherwise the matter should have been removed or struck from the trial roll, </w:t>
      </w:r>
      <w:r w:rsidR="002E249D" w:rsidRPr="0073525F">
        <w:rPr>
          <w:rFonts w:ascii="Arial" w:hAnsi="Arial" w:cs="Arial"/>
          <w:sz w:val="24"/>
          <w:szCs w:val="24"/>
        </w:rPr>
        <w:t xml:space="preserve">potentially </w:t>
      </w:r>
      <w:r w:rsidR="00F72C48" w:rsidRPr="0073525F">
        <w:rPr>
          <w:rFonts w:ascii="Arial" w:hAnsi="Arial" w:cs="Arial"/>
          <w:sz w:val="24"/>
          <w:szCs w:val="24"/>
        </w:rPr>
        <w:t xml:space="preserve">with an appropriate costs order adverse to the plaintiff and/or </w:t>
      </w:r>
      <w:r w:rsidR="00272F71" w:rsidRPr="0073525F">
        <w:rPr>
          <w:rFonts w:ascii="Arial" w:hAnsi="Arial" w:cs="Arial"/>
          <w:sz w:val="24"/>
          <w:szCs w:val="24"/>
        </w:rPr>
        <w:t>her attorneys</w:t>
      </w:r>
      <w:r w:rsidR="00F72C48" w:rsidRPr="0073525F">
        <w:rPr>
          <w:rFonts w:ascii="Arial" w:hAnsi="Arial" w:cs="Arial"/>
          <w:sz w:val="24"/>
          <w:szCs w:val="24"/>
        </w:rPr>
        <w:t xml:space="preserve">. </w:t>
      </w:r>
    </w:p>
    <w:p w14:paraId="3E060226" w14:textId="79A93C5C"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48.</w:t>
      </w:r>
      <w:r>
        <w:rPr>
          <w:rFonts w:ascii="Arial" w:hAnsi="Arial" w:cs="Arial"/>
          <w:sz w:val="24"/>
          <w:szCs w:val="24"/>
        </w:rPr>
        <w:tab/>
      </w:r>
      <w:r w:rsidR="00F72C48" w:rsidRPr="0073525F">
        <w:rPr>
          <w:rFonts w:ascii="Arial" w:hAnsi="Arial" w:cs="Arial"/>
          <w:sz w:val="24"/>
          <w:szCs w:val="24"/>
        </w:rPr>
        <w:t xml:space="preserve">I conclude by stating that the trial did not </w:t>
      </w:r>
      <w:r w:rsidR="00AB5515" w:rsidRPr="0073525F">
        <w:rPr>
          <w:rFonts w:ascii="Arial" w:hAnsi="Arial" w:cs="Arial"/>
          <w:sz w:val="24"/>
          <w:szCs w:val="24"/>
        </w:rPr>
        <w:t>proceed</w:t>
      </w:r>
      <w:r w:rsidR="00F72C48" w:rsidRPr="0073525F">
        <w:rPr>
          <w:rFonts w:ascii="Arial" w:hAnsi="Arial" w:cs="Arial"/>
          <w:sz w:val="24"/>
          <w:szCs w:val="24"/>
        </w:rPr>
        <w:t xml:space="preserve"> before me by way of the plaintiff making opening submissions and by the leading of any evidence</w:t>
      </w:r>
      <w:r w:rsidR="00AB5515" w:rsidRPr="0073525F">
        <w:rPr>
          <w:rFonts w:ascii="Arial" w:hAnsi="Arial" w:cs="Arial"/>
          <w:sz w:val="24"/>
          <w:szCs w:val="24"/>
        </w:rPr>
        <w:t xml:space="preserve"> as envisaged in Uniform Rule 39(1) and (5)</w:t>
      </w:r>
      <w:r w:rsidR="00F72C48" w:rsidRPr="0073525F">
        <w:rPr>
          <w:rFonts w:ascii="Arial" w:hAnsi="Arial" w:cs="Arial"/>
          <w:sz w:val="24"/>
          <w:szCs w:val="24"/>
        </w:rPr>
        <w:t>. In the circumstances, this matter is not a part-heard matter and so the relief</w:t>
      </w:r>
      <w:r w:rsidR="005A761C" w:rsidRPr="0073525F">
        <w:rPr>
          <w:rFonts w:ascii="Arial" w:hAnsi="Arial" w:cs="Arial"/>
          <w:sz w:val="24"/>
          <w:szCs w:val="24"/>
        </w:rPr>
        <w:t xml:space="preserve"> </w:t>
      </w:r>
      <w:r w:rsidR="00AB5515" w:rsidRPr="0073525F">
        <w:rPr>
          <w:rFonts w:ascii="Arial" w:hAnsi="Arial" w:cs="Arial"/>
          <w:sz w:val="24"/>
          <w:szCs w:val="24"/>
        </w:rPr>
        <w:t xml:space="preserve">that </w:t>
      </w:r>
      <w:r w:rsidR="005A2A03" w:rsidRPr="0073525F">
        <w:rPr>
          <w:rFonts w:ascii="Arial" w:hAnsi="Arial" w:cs="Arial"/>
          <w:sz w:val="24"/>
          <w:szCs w:val="24"/>
        </w:rPr>
        <w:t>is</w:t>
      </w:r>
      <w:r w:rsidR="00F72C48" w:rsidRPr="0073525F">
        <w:rPr>
          <w:rFonts w:ascii="Arial" w:hAnsi="Arial" w:cs="Arial"/>
          <w:sz w:val="24"/>
          <w:szCs w:val="24"/>
        </w:rPr>
        <w:t xml:space="preserve"> </w:t>
      </w:r>
      <w:r w:rsidR="005A761C" w:rsidRPr="0073525F">
        <w:rPr>
          <w:rFonts w:ascii="Arial" w:hAnsi="Arial" w:cs="Arial"/>
          <w:sz w:val="24"/>
          <w:szCs w:val="24"/>
        </w:rPr>
        <w:t xml:space="preserve">to be </w:t>
      </w:r>
      <w:r w:rsidR="00F72C48" w:rsidRPr="0073525F">
        <w:rPr>
          <w:rFonts w:ascii="Arial" w:hAnsi="Arial" w:cs="Arial"/>
          <w:sz w:val="24"/>
          <w:szCs w:val="24"/>
        </w:rPr>
        <w:t xml:space="preserve">postponed </w:t>
      </w:r>
      <w:r w:rsidR="005A761C" w:rsidRPr="0073525F">
        <w:rPr>
          <w:rFonts w:ascii="Arial" w:hAnsi="Arial" w:cs="Arial"/>
          <w:i/>
          <w:iCs/>
          <w:sz w:val="24"/>
          <w:szCs w:val="24"/>
        </w:rPr>
        <w:t>sine die</w:t>
      </w:r>
      <w:r w:rsidR="005A761C" w:rsidRPr="0073525F">
        <w:rPr>
          <w:rFonts w:ascii="Arial" w:hAnsi="Arial" w:cs="Arial"/>
          <w:sz w:val="24"/>
          <w:szCs w:val="24"/>
        </w:rPr>
        <w:t xml:space="preserve"> </w:t>
      </w:r>
      <w:r w:rsidR="00F72C48" w:rsidRPr="0073525F">
        <w:rPr>
          <w:rFonts w:ascii="Arial" w:hAnsi="Arial" w:cs="Arial"/>
          <w:sz w:val="24"/>
          <w:szCs w:val="24"/>
        </w:rPr>
        <w:t>can and should be dealt with in the ordinary course by obtaining the appropriate trial date from the Registrar once the prevailing practice directives have been satisfied</w:t>
      </w:r>
      <w:r w:rsidR="005A761C" w:rsidRPr="0073525F">
        <w:rPr>
          <w:rFonts w:ascii="Arial" w:hAnsi="Arial" w:cs="Arial"/>
          <w:sz w:val="24"/>
          <w:szCs w:val="24"/>
        </w:rPr>
        <w:t xml:space="preserve"> and the matter is trial ready.</w:t>
      </w:r>
    </w:p>
    <w:p w14:paraId="4A599E34" w14:textId="473E4B7B" w:rsidR="00F72C48" w:rsidRPr="0073525F" w:rsidRDefault="0073525F" w:rsidP="0073525F">
      <w:pPr>
        <w:spacing w:before="360" w:after="360" w:line="480" w:lineRule="auto"/>
        <w:ind w:left="624" w:right="567" w:hanging="624"/>
        <w:jc w:val="both"/>
        <w:rPr>
          <w:rFonts w:ascii="Arial" w:hAnsi="Arial" w:cs="Arial"/>
          <w:sz w:val="24"/>
          <w:szCs w:val="24"/>
        </w:rPr>
      </w:pPr>
      <w:r>
        <w:rPr>
          <w:rFonts w:ascii="Arial" w:hAnsi="Arial" w:cs="Arial"/>
          <w:sz w:val="24"/>
          <w:szCs w:val="24"/>
        </w:rPr>
        <w:t>49.</w:t>
      </w:r>
      <w:r>
        <w:rPr>
          <w:rFonts w:ascii="Arial" w:hAnsi="Arial" w:cs="Arial"/>
          <w:sz w:val="24"/>
          <w:szCs w:val="24"/>
        </w:rPr>
        <w:tab/>
      </w:r>
      <w:r w:rsidR="00F72C48" w:rsidRPr="0073525F">
        <w:rPr>
          <w:rFonts w:ascii="Arial" w:hAnsi="Arial" w:cs="Arial"/>
          <w:sz w:val="24"/>
          <w:szCs w:val="24"/>
        </w:rPr>
        <w:t xml:space="preserve">The following order is made: </w:t>
      </w:r>
    </w:p>
    <w:p w14:paraId="67C1F58D" w14:textId="77CFE59C" w:rsidR="00F72C48"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49.1.</w:t>
      </w:r>
      <w:r>
        <w:rPr>
          <w:rFonts w:ascii="Arial" w:hAnsi="Arial" w:cs="Arial"/>
          <w:sz w:val="24"/>
          <w:szCs w:val="24"/>
        </w:rPr>
        <w:tab/>
      </w:r>
      <w:r w:rsidR="00F72C48" w:rsidRPr="0073525F">
        <w:rPr>
          <w:rFonts w:ascii="Arial" w:hAnsi="Arial" w:cs="Arial"/>
          <w:sz w:val="24"/>
          <w:szCs w:val="24"/>
        </w:rPr>
        <w:t>the defendant is to furnish to the plaintiff an undertaking in terms of section 17(4)(a) of the Road Accident Fund, 56 of 1996 for 100% of the costs of the plaintiff’s future accommodation in a hospital or nursing home or treatment</w:t>
      </w:r>
      <w:r w:rsidR="00E4120B" w:rsidRPr="0073525F">
        <w:rPr>
          <w:rFonts w:ascii="Arial" w:hAnsi="Arial" w:cs="Arial"/>
          <w:sz w:val="24"/>
          <w:szCs w:val="24"/>
        </w:rPr>
        <w:t>,</w:t>
      </w:r>
      <w:r w:rsidR="00F72C48" w:rsidRPr="0073525F">
        <w:rPr>
          <w:rFonts w:ascii="Arial" w:hAnsi="Arial" w:cs="Arial"/>
          <w:sz w:val="24"/>
          <w:szCs w:val="24"/>
        </w:rPr>
        <w:t xml:space="preserve"> or </w:t>
      </w:r>
      <w:r w:rsidR="00E4120B" w:rsidRPr="0073525F">
        <w:rPr>
          <w:rFonts w:ascii="Arial" w:hAnsi="Arial" w:cs="Arial"/>
          <w:sz w:val="24"/>
          <w:szCs w:val="24"/>
        </w:rPr>
        <w:t xml:space="preserve">the costs of </w:t>
      </w:r>
      <w:r w:rsidR="00F72C48" w:rsidRPr="0073525F">
        <w:rPr>
          <w:rFonts w:ascii="Arial" w:hAnsi="Arial" w:cs="Arial"/>
          <w:sz w:val="24"/>
          <w:szCs w:val="24"/>
        </w:rPr>
        <w:t>rendering of a service or the supplying of goods to the plaintiff</w:t>
      </w:r>
      <w:r w:rsidR="00E4120B" w:rsidRPr="0073525F">
        <w:rPr>
          <w:rFonts w:ascii="Arial" w:hAnsi="Arial" w:cs="Arial"/>
          <w:sz w:val="24"/>
          <w:szCs w:val="24"/>
        </w:rPr>
        <w:t xml:space="preserve">, </w:t>
      </w:r>
      <w:r w:rsidR="00F72C48" w:rsidRPr="0073525F">
        <w:rPr>
          <w:rFonts w:ascii="Arial" w:hAnsi="Arial" w:cs="Arial"/>
          <w:sz w:val="24"/>
          <w:szCs w:val="24"/>
        </w:rPr>
        <w:t>arising out of the injuries sustained by the plaintiff in the collision which occurred on 26 November 2016, after such costs have been incurred and upon proof thereof;</w:t>
      </w:r>
    </w:p>
    <w:p w14:paraId="00CE84F2" w14:textId="00ED3214" w:rsidR="00F72C48"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lastRenderedPageBreak/>
        <w:t>49.2.</w:t>
      </w:r>
      <w:r>
        <w:rPr>
          <w:rFonts w:ascii="Arial" w:hAnsi="Arial" w:cs="Arial"/>
          <w:sz w:val="24"/>
          <w:szCs w:val="24"/>
        </w:rPr>
        <w:tab/>
      </w:r>
      <w:r w:rsidR="00F72C48" w:rsidRPr="0073525F">
        <w:rPr>
          <w:rFonts w:ascii="Arial" w:hAnsi="Arial" w:cs="Arial"/>
          <w:sz w:val="24"/>
          <w:szCs w:val="24"/>
        </w:rPr>
        <w:t xml:space="preserve">the balance of the relief sought by the plaintiff is postponed </w:t>
      </w:r>
      <w:r w:rsidR="00F72C48" w:rsidRPr="0073525F">
        <w:rPr>
          <w:rFonts w:ascii="Arial" w:hAnsi="Arial" w:cs="Arial"/>
          <w:i/>
          <w:iCs/>
          <w:sz w:val="24"/>
          <w:szCs w:val="24"/>
        </w:rPr>
        <w:t>sine</w:t>
      </w:r>
      <w:r w:rsidR="005A2A03" w:rsidRPr="0073525F">
        <w:rPr>
          <w:rFonts w:ascii="Arial" w:hAnsi="Arial" w:cs="Arial"/>
          <w:i/>
          <w:iCs/>
          <w:sz w:val="24"/>
          <w:szCs w:val="24"/>
        </w:rPr>
        <w:t> </w:t>
      </w:r>
      <w:r w:rsidR="00F72C48" w:rsidRPr="0073525F">
        <w:rPr>
          <w:rFonts w:ascii="Arial" w:hAnsi="Arial" w:cs="Arial"/>
          <w:i/>
          <w:iCs/>
          <w:sz w:val="24"/>
          <w:szCs w:val="24"/>
        </w:rPr>
        <w:t>die</w:t>
      </w:r>
      <w:r w:rsidR="00F72C48" w:rsidRPr="0073525F">
        <w:rPr>
          <w:rFonts w:ascii="Arial" w:hAnsi="Arial" w:cs="Arial"/>
          <w:sz w:val="24"/>
          <w:szCs w:val="24"/>
        </w:rPr>
        <w:t xml:space="preserve">, including the plaintiff’s claim for general damages and for loss of earnings and earning capacity; </w:t>
      </w:r>
    </w:p>
    <w:p w14:paraId="69A5B668" w14:textId="1EC38AD4" w:rsidR="00F72C48" w:rsidRPr="0073525F" w:rsidRDefault="0073525F" w:rsidP="0073525F">
      <w:pPr>
        <w:spacing w:before="360" w:after="360" w:line="480" w:lineRule="auto"/>
        <w:ind w:left="1418" w:right="567" w:hanging="794"/>
        <w:jc w:val="both"/>
        <w:rPr>
          <w:rFonts w:ascii="Arial" w:hAnsi="Arial" w:cs="Arial"/>
          <w:sz w:val="24"/>
          <w:szCs w:val="24"/>
        </w:rPr>
      </w:pPr>
      <w:r>
        <w:rPr>
          <w:rFonts w:ascii="Arial" w:hAnsi="Arial" w:cs="Arial"/>
          <w:sz w:val="24"/>
          <w:szCs w:val="24"/>
        </w:rPr>
        <w:t>49.3.</w:t>
      </w:r>
      <w:r>
        <w:rPr>
          <w:rFonts w:ascii="Arial" w:hAnsi="Arial" w:cs="Arial"/>
          <w:sz w:val="24"/>
          <w:szCs w:val="24"/>
        </w:rPr>
        <w:tab/>
      </w:r>
      <w:r w:rsidR="00F72C48" w:rsidRPr="0073525F">
        <w:rPr>
          <w:rFonts w:ascii="Arial" w:hAnsi="Arial" w:cs="Arial"/>
          <w:sz w:val="24"/>
          <w:szCs w:val="24"/>
        </w:rPr>
        <w:t>the costs incurred for the hearing on 9 and 10 March 2023 are reserved save that</w:t>
      </w:r>
      <w:r w:rsidR="00E4120B" w:rsidRPr="0073525F">
        <w:rPr>
          <w:rFonts w:ascii="Arial" w:hAnsi="Arial" w:cs="Arial"/>
          <w:sz w:val="24"/>
          <w:szCs w:val="24"/>
        </w:rPr>
        <w:t xml:space="preserve"> if such costs are ordered</w:t>
      </w:r>
      <w:r w:rsidR="00EE29D5" w:rsidRPr="0073525F">
        <w:rPr>
          <w:rFonts w:ascii="Arial" w:hAnsi="Arial" w:cs="Arial"/>
          <w:sz w:val="24"/>
          <w:szCs w:val="24"/>
        </w:rPr>
        <w:t xml:space="preserve"> in favour of the plaintiff</w:t>
      </w:r>
      <w:r w:rsidR="00E4120B" w:rsidRPr="0073525F">
        <w:rPr>
          <w:rFonts w:ascii="Arial" w:hAnsi="Arial" w:cs="Arial"/>
          <w:sz w:val="24"/>
          <w:szCs w:val="24"/>
        </w:rPr>
        <w:t xml:space="preserve"> in due course</w:t>
      </w:r>
      <w:r w:rsidR="00F72C48" w:rsidRPr="0073525F">
        <w:rPr>
          <w:rFonts w:ascii="Arial" w:hAnsi="Arial" w:cs="Arial"/>
          <w:sz w:val="24"/>
          <w:szCs w:val="24"/>
        </w:rPr>
        <w:t xml:space="preserve">: </w:t>
      </w:r>
    </w:p>
    <w:p w14:paraId="729B1299" w14:textId="3FE657AD" w:rsidR="00F72C48" w:rsidRPr="0073525F" w:rsidRDefault="0073525F" w:rsidP="0073525F">
      <w:pPr>
        <w:tabs>
          <w:tab w:val="left" w:pos="1871"/>
          <w:tab w:val="left" w:pos="2552"/>
        </w:tabs>
        <w:spacing w:before="360" w:after="360" w:line="480" w:lineRule="auto"/>
        <w:ind w:left="2552" w:right="567" w:hanging="1134"/>
        <w:jc w:val="both"/>
        <w:rPr>
          <w:rFonts w:ascii="Arial" w:hAnsi="Arial" w:cs="Arial"/>
          <w:sz w:val="24"/>
          <w:szCs w:val="24"/>
        </w:rPr>
      </w:pPr>
      <w:r>
        <w:rPr>
          <w:rFonts w:ascii="Arial" w:hAnsi="Arial" w:cs="Arial"/>
          <w:sz w:val="24"/>
          <w:szCs w:val="24"/>
        </w:rPr>
        <w:t>49.3.1.</w:t>
      </w:r>
      <w:r>
        <w:rPr>
          <w:rFonts w:ascii="Arial" w:hAnsi="Arial" w:cs="Arial"/>
          <w:sz w:val="24"/>
          <w:szCs w:val="24"/>
        </w:rPr>
        <w:tab/>
      </w:r>
      <w:r w:rsidR="00F72C48" w:rsidRPr="0073525F">
        <w:rPr>
          <w:rFonts w:ascii="Arial" w:hAnsi="Arial" w:cs="Arial"/>
          <w:sz w:val="24"/>
          <w:szCs w:val="24"/>
        </w:rPr>
        <w:t xml:space="preserve">those costs </w:t>
      </w:r>
      <w:r w:rsidR="00E4120B" w:rsidRPr="0073525F">
        <w:rPr>
          <w:rFonts w:ascii="Arial" w:hAnsi="Arial" w:cs="Arial"/>
          <w:sz w:val="24"/>
          <w:szCs w:val="24"/>
        </w:rPr>
        <w:t>are not to</w:t>
      </w:r>
      <w:r w:rsidR="00F72C48" w:rsidRPr="0073525F">
        <w:rPr>
          <w:rFonts w:ascii="Arial" w:hAnsi="Arial" w:cs="Arial"/>
          <w:sz w:val="24"/>
          <w:szCs w:val="24"/>
        </w:rPr>
        <w:t xml:space="preserve"> include </w:t>
      </w:r>
      <w:r w:rsidR="0075725A" w:rsidRPr="0073525F">
        <w:rPr>
          <w:rFonts w:ascii="Arial" w:hAnsi="Arial" w:cs="Arial"/>
          <w:sz w:val="24"/>
          <w:szCs w:val="24"/>
        </w:rPr>
        <w:t>any fees or costs relating to experts, including for expert r</w:t>
      </w:r>
      <w:r w:rsidR="00F72C48" w:rsidRPr="0073525F">
        <w:rPr>
          <w:rFonts w:ascii="Arial" w:hAnsi="Arial" w:cs="Arial"/>
          <w:sz w:val="24"/>
          <w:szCs w:val="24"/>
        </w:rPr>
        <w:t>eports, preparation fees</w:t>
      </w:r>
      <w:r w:rsidR="0075725A" w:rsidRPr="0073525F">
        <w:rPr>
          <w:rFonts w:ascii="Arial" w:hAnsi="Arial" w:cs="Arial"/>
          <w:sz w:val="24"/>
          <w:szCs w:val="24"/>
        </w:rPr>
        <w:t xml:space="preserve"> and</w:t>
      </w:r>
      <w:r w:rsidR="00F72C48" w:rsidRPr="0073525F">
        <w:rPr>
          <w:rFonts w:ascii="Arial" w:hAnsi="Arial" w:cs="Arial"/>
          <w:sz w:val="24"/>
          <w:szCs w:val="24"/>
        </w:rPr>
        <w:t xml:space="preserve"> reservation fees</w:t>
      </w:r>
      <w:r w:rsidR="0075725A" w:rsidRPr="0073525F">
        <w:rPr>
          <w:rFonts w:ascii="Arial" w:hAnsi="Arial" w:cs="Arial"/>
          <w:sz w:val="24"/>
          <w:szCs w:val="24"/>
        </w:rPr>
        <w:t>,</w:t>
      </w:r>
      <w:r w:rsidR="00F72C48" w:rsidRPr="0073525F">
        <w:rPr>
          <w:rFonts w:ascii="Arial" w:hAnsi="Arial" w:cs="Arial"/>
          <w:sz w:val="24"/>
          <w:szCs w:val="24"/>
        </w:rPr>
        <w:t xml:space="preserve"> </w:t>
      </w:r>
      <w:r w:rsidR="00EE29D5" w:rsidRPr="0073525F">
        <w:rPr>
          <w:rFonts w:ascii="Arial" w:hAnsi="Arial" w:cs="Arial"/>
          <w:sz w:val="24"/>
          <w:szCs w:val="24"/>
        </w:rPr>
        <w:t>relating to</w:t>
      </w:r>
      <w:r w:rsidR="00F72C48" w:rsidRPr="0073525F">
        <w:rPr>
          <w:rFonts w:ascii="Arial" w:hAnsi="Arial" w:cs="Arial"/>
          <w:sz w:val="24"/>
          <w:szCs w:val="24"/>
        </w:rPr>
        <w:t xml:space="preserve"> the hearing</w:t>
      </w:r>
      <w:r w:rsidR="005A761C" w:rsidRPr="0073525F">
        <w:rPr>
          <w:rFonts w:ascii="Arial" w:hAnsi="Arial" w:cs="Arial"/>
          <w:sz w:val="24"/>
          <w:szCs w:val="24"/>
        </w:rPr>
        <w:t>s</w:t>
      </w:r>
      <w:r w:rsidR="00F72C48" w:rsidRPr="0073525F">
        <w:rPr>
          <w:rFonts w:ascii="Arial" w:hAnsi="Arial" w:cs="Arial"/>
          <w:sz w:val="24"/>
          <w:szCs w:val="24"/>
        </w:rPr>
        <w:t xml:space="preserve"> on 9 and 10 March 2023; </w:t>
      </w:r>
    </w:p>
    <w:p w14:paraId="3B2D820F" w14:textId="785D3551" w:rsidR="00F72C48" w:rsidRPr="0073525F" w:rsidRDefault="0073525F" w:rsidP="0073525F">
      <w:pPr>
        <w:tabs>
          <w:tab w:val="left" w:pos="1871"/>
          <w:tab w:val="left" w:pos="2552"/>
        </w:tabs>
        <w:spacing w:before="360" w:after="360" w:line="480" w:lineRule="auto"/>
        <w:ind w:left="2552" w:right="567" w:hanging="1134"/>
        <w:jc w:val="both"/>
        <w:rPr>
          <w:rFonts w:ascii="Arial" w:hAnsi="Arial" w:cs="Arial"/>
          <w:sz w:val="24"/>
          <w:szCs w:val="24"/>
        </w:rPr>
      </w:pPr>
      <w:r>
        <w:rPr>
          <w:rFonts w:ascii="Arial" w:hAnsi="Arial" w:cs="Arial"/>
          <w:sz w:val="24"/>
          <w:szCs w:val="24"/>
        </w:rPr>
        <w:t>49.3.2.</w:t>
      </w:r>
      <w:r>
        <w:rPr>
          <w:rFonts w:ascii="Arial" w:hAnsi="Arial" w:cs="Arial"/>
          <w:sz w:val="24"/>
          <w:szCs w:val="24"/>
        </w:rPr>
        <w:tab/>
      </w:r>
      <w:r w:rsidR="00F72C48" w:rsidRPr="0073525F">
        <w:rPr>
          <w:rFonts w:ascii="Arial" w:hAnsi="Arial" w:cs="Arial"/>
          <w:sz w:val="24"/>
          <w:szCs w:val="24"/>
        </w:rPr>
        <w:t xml:space="preserve">the plaintiff </w:t>
      </w:r>
      <w:r w:rsidR="0075725A" w:rsidRPr="0073525F">
        <w:rPr>
          <w:rFonts w:ascii="Arial" w:hAnsi="Arial" w:cs="Arial"/>
          <w:sz w:val="24"/>
          <w:szCs w:val="24"/>
        </w:rPr>
        <w:t>is</w:t>
      </w:r>
      <w:r w:rsidR="00F72C48" w:rsidRPr="0073525F">
        <w:rPr>
          <w:rFonts w:ascii="Arial" w:hAnsi="Arial" w:cs="Arial"/>
          <w:sz w:val="24"/>
          <w:szCs w:val="24"/>
        </w:rPr>
        <w:t xml:space="preserve"> not be entitled to</w:t>
      </w:r>
      <w:r w:rsidR="00E4120B" w:rsidRPr="0073525F">
        <w:rPr>
          <w:rFonts w:ascii="Arial" w:hAnsi="Arial" w:cs="Arial"/>
          <w:sz w:val="24"/>
          <w:szCs w:val="24"/>
        </w:rPr>
        <w:t xml:space="preserve"> legal</w:t>
      </w:r>
      <w:r w:rsidR="00F72C48" w:rsidRPr="0073525F">
        <w:rPr>
          <w:rFonts w:ascii="Arial" w:hAnsi="Arial" w:cs="Arial"/>
          <w:sz w:val="24"/>
          <w:szCs w:val="24"/>
        </w:rPr>
        <w:t xml:space="preserve"> </w:t>
      </w:r>
      <w:r w:rsidR="00E4120B" w:rsidRPr="0073525F">
        <w:rPr>
          <w:rFonts w:ascii="Arial" w:hAnsi="Arial" w:cs="Arial"/>
          <w:sz w:val="24"/>
          <w:szCs w:val="24"/>
        </w:rPr>
        <w:t>fees</w:t>
      </w:r>
      <w:r w:rsidR="005A761C" w:rsidRPr="0073525F">
        <w:rPr>
          <w:rFonts w:ascii="Arial" w:hAnsi="Arial" w:cs="Arial"/>
          <w:sz w:val="24"/>
          <w:szCs w:val="24"/>
        </w:rPr>
        <w:t>, including for counsel fees,</w:t>
      </w:r>
      <w:r w:rsidR="00E4120B" w:rsidRPr="0073525F">
        <w:rPr>
          <w:rFonts w:ascii="Arial" w:hAnsi="Arial" w:cs="Arial"/>
          <w:sz w:val="24"/>
          <w:szCs w:val="24"/>
        </w:rPr>
        <w:t xml:space="preserve"> where calculated on a daily basis,</w:t>
      </w:r>
      <w:r w:rsidR="005A761C" w:rsidRPr="0073525F">
        <w:rPr>
          <w:rFonts w:ascii="Arial" w:hAnsi="Arial" w:cs="Arial"/>
          <w:sz w:val="24"/>
          <w:szCs w:val="24"/>
        </w:rPr>
        <w:t xml:space="preserve"> </w:t>
      </w:r>
      <w:r w:rsidR="00F72C48" w:rsidRPr="0073525F">
        <w:rPr>
          <w:rFonts w:ascii="Arial" w:hAnsi="Arial" w:cs="Arial"/>
          <w:sz w:val="24"/>
          <w:szCs w:val="24"/>
        </w:rPr>
        <w:t xml:space="preserve">for more than one day in relation to the hearing on 9 and 10 March 2023. </w:t>
      </w:r>
    </w:p>
    <w:p w14:paraId="171BC95F" w14:textId="77777777" w:rsidR="00696B20" w:rsidRPr="00DD1B08" w:rsidRDefault="00696B20" w:rsidP="00140EB0">
      <w:pPr>
        <w:keepNext/>
        <w:keepLines/>
        <w:tabs>
          <w:tab w:val="left" w:pos="-426"/>
        </w:tabs>
        <w:spacing w:after="240" w:line="480" w:lineRule="auto"/>
        <w:ind w:right="567"/>
        <w:contextualSpacing/>
        <w:jc w:val="both"/>
        <w:rPr>
          <w:rFonts w:ascii="Arial" w:hAnsi="Arial" w:cs="Arial"/>
          <w:sz w:val="24"/>
          <w:szCs w:val="24"/>
        </w:rPr>
      </w:pPr>
    </w:p>
    <w:p w14:paraId="63901FD2" w14:textId="1984F46C" w:rsidR="00AD5454" w:rsidRPr="00DD1B08" w:rsidRDefault="00AD5454"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____________</w:t>
      </w:r>
      <w:r w:rsidR="004A6940" w:rsidRPr="00DD1B08">
        <w:rPr>
          <w:rFonts w:ascii="Arial" w:hAnsi="Arial" w:cs="Arial"/>
          <w:sz w:val="24"/>
          <w:szCs w:val="24"/>
        </w:rPr>
        <w:t>_____</w:t>
      </w:r>
      <w:r w:rsidRPr="00DD1B08">
        <w:rPr>
          <w:rFonts w:ascii="Arial" w:hAnsi="Arial" w:cs="Arial"/>
          <w:sz w:val="24"/>
          <w:szCs w:val="24"/>
        </w:rPr>
        <w:t>_____</w:t>
      </w:r>
    </w:p>
    <w:p w14:paraId="2B21A012" w14:textId="54DD690D" w:rsidR="00AD5454" w:rsidRPr="00DD1B08" w:rsidRDefault="00717A13" w:rsidP="00140EB0">
      <w:pPr>
        <w:keepNext/>
        <w:keepLines/>
        <w:tabs>
          <w:tab w:val="left" w:pos="-426"/>
        </w:tabs>
        <w:spacing w:after="240" w:line="480" w:lineRule="auto"/>
        <w:ind w:right="567"/>
        <w:contextualSpacing/>
        <w:jc w:val="both"/>
        <w:rPr>
          <w:rFonts w:ascii="Arial" w:hAnsi="Arial" w:cs="Arial"/>
          <w:sz w:val="24"/>
          <w:szCs w:val="24"/>
        </w:rPr>
      </w:pPr>
      <w:r w:rsidRPr="00DD1B08">
        <w:rPr>
          <w:rFonts w:ascii="Arial" w:hAnsi="Arial" w:cs="Arial"/>
          <w:sz w:val="24"/>
          <w:szCs w:val="24"/>
        </w:rPr>
        <w:t>Gilbert A</w:t>
      </w:r>
      <w:r w:rsidR="00AD5454" w:rsidRPr="00DD1B08">
        <w:rPr>
          <w:rFonts w:ascii="Arial" w:hAnsi="Arial" w:cs="Arial"/>
          <w:sz w:val="24"/>
          <w:szCs w:val="24"/>
        </w:rPr>
        <w:t>J</w:t>
      </w:r>
    </w:p>
    <w:p w14:paraId="7A3CE1A8" w14:textId="77777777" w:rsidR="00E325AE" w:rsidRPr="00DD1B08" w:rsidRDefault="00E325AE" w:rsidP="00E325AE">
      <w:pPr>
        <w:keepNext/>
        <w:keepLines/>
        <w:tabs>
          <w:tab w:val="left" w:pos="-426"/>
        </w:tabs>
        <w:spacing w:after="240" w:line="480" w:lineRule="auto"/>
        <w:ind w:right="567"/>
        <w:contextualSpacing/>
        <w:jc w:val="both"/>
        <w:rPr>
          <w:rFonts w:ascii="Arial" w:hAnsi="Arial" w:cs="Arial"/>
          <w:sz w:val="24"/>
          <w:szCs w:val="24"/>
        </w:rPr>
      </w:pPr>
    </w:p>
    <w:p w14:paraId="0CA9DD76" w14:textId="1E2D61C5" w:rsidR="00E325AE" w:rsidRPr="00DD1B08" w:rsidRDefault="00E325AE" w:rsidP="00E325A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Date</w:t>
      </w:r>
      <w:r>
        <w:rPr>
          <w:rFonts w:ascii="Arial" w:hAnsi="Arial" w:cs="Arial"/>
          <w:sz w:val="24"/>
          <w:szCs w:val="24"/>
        </w:rPr>
        <w:t xml:space="preserve">s </w:t>
      </w:r>
      <w:r w:rsidRPr="00DD1B08">
        <w:rPr>
          <w:rFonts w:ascii="Arial" w:hAnsi="Arial" w:cs="Arial"/>
          <w:sz w:val="24"/>
          <w:szCs w:val="24"/>
        </w:rPr>
        <w:t>of hearing:</w:t>
      </w:r>
      <w:r w:rsidRPr="00DD1B08">
        <w:rPr>
          <w:rFonts w:ascii="Arial" w:hAnsi="Arial" w:cs="Arial"/>
          <w:sz w:val="24"/>
          <w:szCs w:val="24"/>
        </w:rPr>
        <w:tab/>
      </w:r>
      <w:r w:rsidRPr="00DD1B08">
        <w:rPr>
          <w:rFonts w:ascii="Arial" w:hAnsi="Arial" w:cs="Arial"/>
          <w:sz w:val="24"/>
          <w:szCs w:val="24"/>
        </w:rPr>
        <w:tab/>
      </w:r>
      <w:r>
        <w:rPr>
          <w:rFonts w:ascii="Arial" w:hAnsi="Arial" w:cs="Arial"/>
          <w:sz w:val="24"/>
          <w:szCs w:val="24"/>
        </w:rPr>
        <w:t xml:space="preserve">9 and 10 March 2023 </w:t>
      </w:r>
    </w:p>
    <w:p w14:paraId="6BA1B7A1" w14:textId="1E80E5A1" w:rsidR="00E325AE" w:rsidRPr="00DD1B08" w:rsidRDefault="00E325AE" w:rsidP="00E325AE">
      <w:pPr>
        <w:keepNext/>
        <w:keepLines/>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 xml:space="preserve">Date of judgment: </w:t>
      </w:r>
      <w:r w:rsidRPr="00DD1B08">
        <w:rPr>
          <w:rFonts w:ascii="Arial" w:hAnsi="Arial" w:cs="Arial"/>
          <w:sz w:val="24"/>
          <w:szCs w:val="24"/>
        </w:rPr>
        <w:tab/>
      </w:r>
      <w:r w:rsidRPr="00DD1B08">
        <w:rPr>
          <w:rFonts w:ascii="Arial" w:hAnsi="Arial" w:cs="Arial"/>
          <w:sz w:val="24"/>
          <w:szCs w:val="24"/>
        </w:rPr>
        <w:tab/>
      </w:r>
      <w:r>
        <w:rPr>
          <w:rFonts w:ascii="Arial" w:hAnsi="Arial" w:cs="Arial"/>
          <w:sz w:val="24"/>
          <w:szCs w:val="24"/>
        </w:rPr>
        <w:t>23 March 2023</w:t>
      </w:r>
      <w:r w:rsidRPr="00DD1B08">
        <w:rPr>
          <w:rFonts w:ascii="Arial" w:hAnsi="Arial" w:cs="Arial"/>
          <w:sz w:val="24"/>
          <w:szCs w:val="24"/>
        </w:rPr>
        <w:t xml:space="preserve"> </w:t>
      </w:r>
    </w:p>
    <w:p w14:paraId="12B66492" w14:textId="77777777" w:rsidR="00E325AE" w:rsidRPr="00DD1B08" w:rsidRDefault="00E325AE" w:rsidP="00140EB0">
      <w:pPr>
        <w:keepNext/>
        <w:keepLines/>
        <w:tabs>
          <w:tab w:val="left" w:pos="-426"/>
        </w:tabs>
        <w:spacing w:after="240" w:line="480" w:lineRule="auto"/>
        <w:ind w:right="567"/>
        <w:contextualSpacing/>
        <w:jc w:val="both"/>
        <w:rPr>
          <w:rFonts w:ascii="Arial" w:hAnsi="Arial" w:cs="Arial"/>
          <w:sz w:val="24"/>
          <w:szCs w:val="24"/>
        </w:rPr>
      </w:pPr>
    </w:p>
    <w:p w14:paraId="05C4B3B8" w14:textId="77777777" w:rsidR="00E325AE" w:rsidRDefault="00C50A58" w:rsidP="00E325AE">
      <w:pPr>
        <w:tabs>
          <w:tab w:val="left" w:pos="-426"/>
          <w:tab w:val="left" w:pos="3969"/>
        </w:tabs>
        <w:spacing w:before="120" w:after="120"/>
        <w:ind w:right="567"/>
        <w:jc w:val="both"/>
        <w:rPr>
          <w:rFonts w:ascii="Arial" w:hAnsi="Arial" w:cs="Arial"/>
          <w:sz w:val="24"/>
          <w:szCs w:val="24"/>
        </w:rPr>
      </w:pPr>
      <w:r>
        <w:rPr>
          <w:rFonts w:ascii="Arial" w:hAnsi="Arial" w:cs="Arial"/>
          <w:sz w:val="24"/>
          <w:szCs w:val="24"/>
        </w:rPr>
        <w:t xml:space="preserve"> </w:t>
      </w:r>
    </w:p>
    <w:p w14:paraId="662F5004" w14:textId="77777777" w:rsidR="00E325AE" w:rsidRPr="00DD1B08" w:rsidRDefault="00E325AE" w:rsidP="00E325A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Counsel for the</w:t>
      </w:r>
      <w:r>
        <w:rPr>
          <w:rFonts w:ascii="Arial" w:hAnsi="Arial" w:cs="Arial"/>
          <w:sz w:val="24"/>
          <w:szCs w:val="24"/>
        </w:rPr>
        <w:t xml:space="preserve"> Applicant: </w:t>
      </w:r>
      <w:r>
        <w:rPr>
          <w:rFonts w:ascii="Arial" w:hAnsi="Arial" w:cs="Arial"/>
          <w:sz w:val="24"/>
          <w:szCs w:val="24"/>
        </w:rPr>
        <w:tab/>
      </w:r>
      <w:r>
        <w:rPr>
          <w:rFonts w:ascii="Arial" w:hAnsi="Arial" w:cs="Arial"/>
          <w:sz w:val="24"/>
          <w:szCs w:val="24"/>
        </w:rPr>
        <w:tab/>
        <w:t xml:space="preserve">L Luvuno </w:t>
      </w:r>
    </w:p>
    <w:p w14:paraId="401D8FCE" w14:textId="77777777" w:rsidR="00E325AE" w:rsidRPr="00DD1B08" w:rsidRDefault="00E325AE" w:rsidP="00E325AE">
      <w:pPr>
        <w:tabs>
          <w:tab w:val="left" w:pos="-426"/>
          <w:tab w:val="left" w:pos="3969"/>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sidRPr="00DD1B08">
        <w:rPr>
          <w:rFonts w:ascii="Arial" w:hAnsi="Arial" w:cs="Arial"/>
          <w:sz w:val="24"/>
          <w:szCs w:val="24"/>
        </w:rPr>
        <w:tab/>
      </w:r>
      <w:r>
        <w:rPr>
          <w:rFonts w:ascii="Arial" w:hAnsi="Arial" w:cs="Arial"/>
          <w:sz w:val="24"/>
          <w:szCs w:val="24"/>
        </w:rPr>
        <w:t xml:space="preserve">S.S. Ntshangase Attorneys </w:t>
      </w:r>
    </w:p>
    <w:p w14:paraId="4922B052" w14:textId="77777777" w:rsidR="00E325AE" w:rsidRDefault="00E325AE" w:rsidP="00E325AE">
      <w:pPr>
        <w:tabs>
          <w:tab w:val="left" w:pos="-426"/>
          <w:tab w:val="left" w:pos="3969"/>
        </w:tabs>
        <w:spacing w:before="120" w:after="120"/>
        <w:ind w:right="567"/>
        <w:jc w:val="both"/>
        <w:rPr>
          <w:rFonts w:ascii="Arial" w:hAnsi="Arial" w:cs="Arial"/>
          <w:sz w:val="24"/>
          <w:szCs w:val="24"/>
        </w:rPr>
      </w:pPr>
    </w:p>
    <w:p w14:paraId="52D31580" w14:textId="77777777" w:rsidR="00E325AE" w:rsidRDefault="00E325AE" w:rsidP="00E325AE">
      <w:pPr>
        <w:tabs>
          <w:tab w:val="left" w:pos="-426"/>
          <w:tab w:val="left" w:pos="3969"/>
        </w:tabs>
        <w:spacing w:before="120" w:after="120"/>
        <w:ind w:left="4253" w:right="567" w:hanging="4253"/>
        <w:jc w:val="both"/>
        <w:rPr>
          <w:rFonts w:ascii="Arial" w:hAnsi="Arial" w:cs="Arial"/>
          <w:sz w:val="24"/>
          <w:szCs w:val="24"/>
        </w:rPr>
      </w:pPr>
    </w:p>
    <w:p w14:paraId="06ECB5EE" w14:textId="77777777" w:rsidR="00E325AE" w:rsidRDefault="00E325AE" w:rsidP="00E325AE">
      <w:pPr>
        <w:tabs>
          <w:tab w:val="left" w:pos="-426"/>
          <w:tab w:val="left" w:pos="3969"/>
        </w:tabs>
        <w:spacing w:before="120" w:after="120"/>
        <w:ind w:left="4253" w:right="567" w:hanging="4253"/>
        <w:jc w:val="both"/>
        <w:rPr>
          <w:rFonts w:ascii="Arial" w:hAnsi="Arial" w:cs="Arial"/>
          <w:sz w:val="24"/>
          <w:szCs w:val="24"/>
        </w:rPr>
      </w:pPr>
    </w:p>
    <w:p w14:paraId="420C2A8D" w14:textId="77777777" w:rsidR="00E325AE" w:rsidRDefault="00E325AE" w:rsidP="00E325AE">
      <w:pPr>
        <w:tabs>
          <w:tab w:val="left" w:pos="-426"/>
          <w:tab w:val="left" w:pos="3969"/>
        </w:tabs>
        <w:spacing w:before="120" w:after="120"/>
        <w:ind w:left="4253" w:right="567" w:hanging="4253"/>
        <w:jc w:val="both"/>
        <w:rPr>
          <w:rFonts w:ascii="Arial" w:hAnsi="Arial" w:cs="Arial"/>
          <w:sz w:val="24"/>
          <w:szCs w:val="24"/>
        </w:rPr>
      </w:pPr>
      <w:r w:rsidRPr="00DD1B08">
        <w:rPr>
          <w:rFonts w:ascii="Arial" w:hAnsi="Arial" w:cs="Arial"/>
          <w:sz w:val="24"/>
          <w:szCs w:val="24"/>
        </w:rPr>
        <w:t xml:space="preserve">Counsel for </w:t>
      </w:r>
      <w:r>
        <w:rPr>
          <w:rFonts w:ascii="Arial" w:hAnsi="Arial" w:cs="Arial"/>
          <w:sz w:val="24"/>
          <w:szCs w:val="24"/>
        </w:rPr>
        <w:t xml:space="preserve">the defendant: </w:t>
      </w:r>
      <w:r>
        <w:rPr>
          <w:rFonts w:ascii="Arial" w:hAnsi="Arial" w:cs="Arial"/>
          <w:sz w:val="24"/>
          <w:szCs w:val="24"/>
        </w:rPr>
        <w:tab/>
      </w:r>
      <w:r>
        <w:rPr>
          <w:rFonts w:ascii="Arial" w:hAnsi="Arial" w:cs="Arial"/>
          <w:sz w:val="24"/>
          <w:szCs w:val="24"/>
        </w:rPr>
        <w:tab/>
        <w:t xml:space="preserve">No appearance, the Fund being in default other than a limited appearance by Adv E Ndlovu of the State Attorney for purposes of confirming that settlement had been reached on certain issues. </w:t>
      </w:r>
    </w:p>
    <w:p w14:paraId="67C93AD0" w14:textId="77777777" w:rsidR="00E325AE" w:rsidRDefault="00E325AE" w:rsidP="00E325AE">
      <w:pPr>
        <w:tabs>
          <w:tab w:val="left" w:pos="-426"/>
          <w:tab w:val="left" w:pos="3969"/>
          <w:tab w:val="left" w:pos="4253"/>
        </w:tabs>
        <w:spacing w:before="120" w:after="120"/>
        <w:ind w:right="567"/>
        <w:jc w:val="both"/>
        <w:rPr>
          <w:rFonts w:ascii="Arial" w:hAnsi="Arial" w:cs="Arial"/>
          <w:sz w:val="24"/>
          <w:szCs w:val="24"/>
        </w:rPr>
      </w:pPr>
      <w:r w:rsidRPr="00DD1B08">
        <w:rPr>
          <w:rFonts w:ascii="Arial" w:hAnsi="Arial" w:cs="Arial"/>
          <w:sz w:val="24"/>
          <w:szCs w:val="24"/>
        </w:rPr>
        <w:t>Instructed by:</w:t>
      </w:r>
      <w:r w:rsidRPr="00DD1B08">
        <w:rPr>
          <w:rFonts w:ascii="Arial" w:hAnsi="Arial" w:cs="Arial"/>
          <w:sz w:val="24"/>
          <w:szCs w:val="24"/>
        </w:rPr>
        <w:tab/>
      </w:r>
      <w:r>
        <w:rPr>
          <w:rFonts w:ascii="Arial" w:hAnsi="Arial" w:cs="Arial"/>
          <w:sz w:val="24"/>
          <w:szCs w:val="24"/>
        </w:rPr>
        <w:tab/>
        <w:t xml:space="preserve">State Attorney  </w:t>
      </w:r>
    </w:p>
    <w:p w14:paraId="42F05C2E" w14:textId="2DE2245E" w:rsidR="00C50A58" w:rsidRDefault="00C50A58" w:rsidP="005A761C">
      <w:pPr>
        <w:tabs>
          <w:tab w:val="left" w:pos="-426"/>
          <w:tab w:val="left" w:pos="3969"/>
          <w:tab w:val="left" w:pos="4253"/>
        </w:tabs>
        <w:spacing w:before="120" w:after="120"/>
        <w:ind w:right="567"/>
        <w:jc w:val="both"/>
        <w:rPr>
          <w:rFonts w:ascii="Arial" w:hAnsi="Arial" w:cs="Arial"/>
          <w:sz w:val="24"/>
          <w:szCs w:val="24"/>
        </w:rPr>
      </w:pPr>
    </w:p>
    <w:sectPr w:rsidR="00C50A58" w:rsidSect="00081E44">
      <w:headerReference w:type="default" r:id="rId12"/>
      <w:pgSz w:w="11906" w:h="16838"/>
      <w:pgMar w:top="1440" w:right="144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F0909A" w14:textId="77777777" w:rsidR="005541E3" w:rsidRDefault="005541E3" w:rsidP="00AD5454">
      <w:pPr>
        <w:spacing w:after="0" w:line="240" w:lineRule="auto"/>
      </w:pPr>
      <w:r>
        <w:separator/>
      </w:r>
    </w:p>
  </w:endnote>
  <w:endnote w:type="continuationSeparator" w:id="0">
    <w:p w14:paraId="6724CCE7" w14:textId="77777777" w:rsidR="005541E3" w:rsidRDefault="005541E3" w:rsidP="00AD5454">
      <w:pPr>
        <w:spacing w:after="0" w:line="240" w:lineRule="auto"/>
      </w:pPr>
      <w:r>
        <w:continuationSeparator/>
      </w:r>
    </w:p>
  </w:endnote>
  <w:endnote w:type="continuationNotice" w:id="1">
    <w:p w14:paraId="649A683A" w14:textId="77777777" w:rsidR="005541E3" w:rsidRDefault="005541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entury Gothic">
    <w:altName w:val="Calibri"/>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B479A" w14:textId="77777777" w:rsidR="005541E3" w:rsidRDefault="005541E3" w:rsidP="00AD5454">
      <w:pPr>
        <w:spacing w:after="0" w:line="240" w:lineRule="auto"/>
      </w:pPr>
      <w:r>
        <w:separator/>
      </w:r>
    </w:p>
  </w:footnote>
  <w:footnote w:type="continuationSeparator" w:id="0">
    <w:p w14:paraId="458CD641" w14:textId="77777777" w:rsidR="005541E3" w:rsidRDefault="005541E3" w:rsidP="00AD5454">
      <w:pPr>
        <w:spacing w:after="0" w:line="240" w:lineRule="auto"/>
      </w:pPr>
      <w:r>
        <w:continuationSeparator/>
      </w:r>
    </w:p>
  </w:footnote>
  <w:footnote w:type="continuationNotice" w:id="1">
    <w:p w14:paraId="0CD90E9C" w14:textId="77777777" w:rsidR="005541E3" w:rsidRDefault="005541E3">
      <w:pPr>
        <w:spacing w:after="0" w:line="240" w:lineRule="auto"/>
      </w:pPr>
    </w:p>
  </w:footnote>
  <w:footnote w:id="2">
    <w:p w14:paraId="46C9D280" w14:textId="5C0DF9A4" w:rsidR="0094278C" w:rsidRDefault="0094278C">
      <w:pPr>
        <w:pStyle w:val="FootnoteText"/>
      </w:pPr>
      <w:r>
        <w:rPr>
          <w:rStyle w:val="FootnoteReference"/>
        </w:rPr>
        <w:footnoteRef/>
      </w:r>
      <w:r>
        <w:t xml:space="preserve"> This appears from a record of document activity under the audit function on the CaseLines file. </w:t>
      </w:r>
    </w:p>
  </w:footnote>
  <w:footnote w:id="3">
    <w:p w14:paraId="67AF18FC" w14:textId="04EFD331" w:rsidR="0094278C" w:rsidRDefault="0094278C">
      <w:pPr>
        <w:pStyle w:val="FootnoteText"/>
      </w:pPr>
      <w:r>
        <w:rPr>
          <w:rStyle w:val="FootnoteReference"/>
        </w:rPr>
        <w:footnoteRef/>
      </w:r>
      <w:r>
        <w:t xml:space="preserve"> At CaseLines 28.1 to 28.3. </w:t>
      </w:r>
    </w:p>
  </w:footnote>
  <w:footnote w:id="4">
    <w:p w14:paraId="02EF2994" w14:textId="62C79692" w:rsidR="0094278C" w:rsidRDefault="0094278C">
      <w:pPr>
        <w:pStyle w:val="FootnoteText"/>
      </w:pPr>
      <w:r>
        <w:rPr>
          <w:rStyle w:val="FootnoteReference"/>
        </w:rPr>
        <w:footnoteRef/>
      </w:r>
      <w:r>
        <w:t xml:space="preserve"> The report is at CaseLines 018-230. </w:t>
      </w:r>
    </w:p>
  </w:footnote>
  <w:footnote w:id="5">
    <w:p w14:paraId="0633BF36" w14:textId="4C1D346B" w:rsidR="005233C1" w:rsidRPr="005233C1" w:rsidRDefault="005233C1">
      <w:pPr>
        <w:pStyle w:val="FootnoteText"/>
        <w:rPr>
          <w:lang w:val="en-US"/>
        </w:rPr>
      </w:pPr>
      <w:r>
        <w:rPr>
          <w:rStyle w:val="FootnoteReference"/>
        </w:rPr>
        <w:footnoteRef/>
      </w:r>
      <w:r>
        <w:t xml:space="preserve"> </w:t>
      </w:r>
      <w:r>
        <w:rPr>
          <w:lang w:val="en-US"/>
        </w:rPr>
        <w:t>This appears from a widely shared note by the Registrar in the Caselines file.</w:t>
      </w:r>
    </w:p>
  </w:footnote>
  <w:footnote w:id="6">
    <w:p w14:paraId="43248068" w14:textId="11E5FEFE" w:rsidR="00552F74" w:rsidRDefault="00552F74">
      <w:pPr>
        <w:pStyle w:val="FootnoteText"/>
      </w:pPr>
      <w:r>
        <w:rPr>
          <w:rStyle w:val="FootnoteReference"/>
        </w:rPr>
        <w:footnoteRef/>
      </w:r>
      <w:r>
        <w:t xml:space="preserve"> At CaseLines 018-124 to 018-128. </w:t>
      </w:r>
    </w:p>
  </w:footnote>
  <w:footnote w:id="7">
    <w:p w14:paraId="1D2B56F0" w14:textId="5B4D8678" w:rsidR="00074849" w:rsidRPr="00074849" w:rsidRDefault="00074849" w:rsidP="00074849">
      <w:pPr>
        <w:spacing w:after="0" w:line="240" w:lineRule="auto"/>
        <w:jc w:val="both"/>
        <w:rPr>
          <w:rFonts w:ascii="Arial" w:eastAsia="Times New Roman" w:hAnsi="Arial" w:cs="Arial"/>
          <w:color w:val="2C3E50"/>
          <w:sz w:val="18"/>
          <w:szCs w:val="18"/>
        </w:rPr>
      </w:pPr>
      <w:r>
        <w:rPr>
          <w:rStyle w:val="FootnoteReference"/>
        </w:rPr>
        <w:footnoteRef/>
      </w:r>
      <w:r>
        <w:t xml:space="preserve"> </w:t>
      </w:r>
      <w:r w:rsidRPr="00074849">
        <w:rPr>
          <w:rFonts w:ascii="Arial" w:hAnsi="Arial" w:cs="Arial"/>
          <w:sz w:val="18"/>
          <w:szCs w:val="18"/>
        </w:rPr>
        <w:t>Uniform R</w:t>
      </w:r>
      <w:r w:rsidRPr="00074849">
        <w:rPr>
          <w:rFonts w:ascii="Arial" w:hAnsi="Arial" w:cs="Arial"/>
          <w:sz w:val="18"/>
          <w:szCs w:val="18"/>
          <w:lang w:val="en-US"/>
        </w:rPr>
        <w:t>ule 39(2) provides that</w:t>
      </w:r>
      <w:r w:rsidRPr="00074849">
        <w:rPr>
          <w:rFonts w:ascii="Arial" w:hAnsi="Arial" w:cs="Arial"/>
          <w:color w:val="2C3E50"/>
          <w:sz w:val="18"/>
          <w:szCs w:val="18"/>
        </w:rPr>
        <w:t xml:space="preserve"> </w:t>
      </w:r>
      <w:r w:rsidRPr="00074849">
        <w:rPr>
          <w:rFonts w:ascii="Arial" w:eastAsia="Times New Roman" w:hAnsi="Arial" w:cs="Arial"/>
          <w:color w:val="2C3E50"/>
          <w:sz w:val="18"/>
          <w:szCs w:val="18"/>
        </w:rPr>
        <w:t> when a defendant has by his default been barred from pleading, and the case has been set down for hearing, and the default duly proved, the defendant shall not, save where the court in the interests of justice may otherwise order, be permitted, either personally or by an advocate, to appear at the hearing.</w:t>
      </w:r>
    </w:p>
    <w:p w14:paraId="22B2EAB0" w14:textId="77777777" w:rsidR="00074849" w:rsidRPr="00074849" w:rsidRDefault="00074849" w:rsidP="00074849">
      <w:pPr>
        <w:spacing w:after="0" w:line="240" w:lineRule="auto"/>
        <w:rPr>
          <w:rFonts w:ascii="Times New Roman" w:eastAsia="Times New Roman" w:hAnsi="Times New Roman" w:cs="Times New Roman"/>
          <w:sz w:val="24"/>
          <w:szCs w:val="24"/>
        </w:rPr>
      </w:pPr>
    </w:p>
    <w:p w14:paraId="07FB83B1" w14:textId="44E22FF0" w:rsidR="00074849" w:rsidRPr="00074849" w:rsidRDefault="00074849">
      <w:pPr>
        <w:pStyle w:val="FootnoteText"/>
        <w:rPr>
          <w:lang w:val="en-US"/>
        </w:rPr>
      </w:pPr>
    </w:p>
  </w:footnote>
  <w:footnote w:id="8">
    <w:p w14:paraId="7C2EFA80" w14:textId="77777777" w:rsidR="00017B05" w:rsidRPr="00090FAA" w:rsidRDefault="00017B05" w:rsidP="00017B05">
      <w:pPr>
        <w:pStyle w:val="FootnoteText"/>
        <w:rPr>
          <w:lang w:val="en-US"/>
        </w:rPr>
      </w:pPr>
      <w:r>
        <w:rPr>
          <w:rStyle w:val="FootnoteReference"/>
        </w:rPr>
        <w:footnoteRef/>
      </w:r>
      <w:r>
        <w:t xml:space="preserve"> </w:t>
      </w:r>
      <w:r w:rsidRPr="00E5380E">
        <w:rPr>
          <w:sz w:val="20"/>
        </w:rPr>
        <w:t>The Revised Directive 1 of 2021 expressly provides for a party’s legal practitioners being disallowed from charging any fees and disbursements to their client</w:t>
      </w:r>
      <w:r w:rsidRPr="00E5380E">
        <w:rPr>
          <w:rStyle w:val="FootnoteReference"/>
          <w:sz w:val="20"/>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4"/>
        <w:szCs w:val="24"/>
      </w:rPr>
      <w:id w:val="738291672"/>
      <w:docPartObj>
        <w:docPartGallery w:val="Page Numbers (Top of Page)"/>
        <w:docPartUnique/>
      </w:docPartObj>
    </w:sdtPr>
    <w:sdtEndPr>
      <w:rPr>
        <w:noProof/>
      </w:rPr>
    </w:sdtEndPr>
    <w:sdtContent>
      <w:p w14:paraId="1787C62E" w14:textId="699F59A4" w:rsidR="00785B72" w:rsidRPr="003876CA" w:rsidRDefault="00785B72">
        <w:pPr>
          <w:pStyle w:val="Header"/>
          <w:jc w:val="center"/>
          <w:rPr>
            <w:rFonts w:ascii="Arial" w:hAnsi="Arial" w:cs="Arial"/>
            <w:sz w:val="24"/>
            <w:szCs w:val="24"/>
          </w:rPr>
        </w:pPr>
        <w:r w:rsidRPr="003876CA">
          <w:rPr>
            <w:rFonts w:ascii="Arial" w:hAnsi="Arial" w:cs="Arial"/>
            <w:sz w:val="24"/>
            <w:szCs w:val="24"/>
          </w:rPr>
          <w:fldChar w:fldCharType="begin"/>
        </w:r>
        <w:r w:rsidRPr="003876CA">
          <w:rPr>
            <w:rFonts w:ascii="Arial" w:hAnsi="Arial" w:cs="Arial"/>
            <w:sz w:val="24"/>
            <w:szCs w:val="24"/>
          </w:rPr>
          <w:instrText xml:space="preserve"> PAGE   \* MERGEFORMAT </w:instrText>
        </w:r>
        <w:r w:rsidRPr="003876CA">
          <w:rPr>
            <w:rFonts w:ascii="Arial" w:hAnsi="Arial" w:cs="Arial"/>
            <w:sz w:val="24"/>
            <w:szCs w:val="24"/>
          </w:rPr>
          <w:fldChar w:fldCharType="separate"/>
        </w:r>
        <w:r w:rsidR="0073525F">
          <w:rPr>
            <w:rFonts w:ascii="Arial" w:hAnsi="Arial" w:cs="Arial"/>
            <w:noProof/>
            <w:sz w:val="24"/>
            <w:szCs w:val="24"/>
          </w:rPr>
          <w:t>19</w:t>
        </w:r>
        <w:r w:rsidRPr="003876CA">
          <w:rPr>
            <w:rFonts w:ascii="Arial" w:hAnsi="Arial" w:cs="Arial"/>
            <w:noProof/>
            <w:sz w:val="24"/>
            <w:szCs w:val="24"/>
          </w:rPr>
          <w:fldChar w:fldCharType="end"/>
        </w:r>
      </w:p>
    </w:sdtContent>
  </w:sdt>
  <w:p w14:paraId="0C1783B9" w14:textId="77777777" w:rsidR="00785B72" w:rsidRDefault="00785B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81B"/>
    <w:multiLevelType w:val="hybridMultilevel"/>
    <w:tmpl w:val="CBE80A4C"/>
    <w:lvl w:ilvl="0" w:tplc="7F88F17C">
      <w:start w:val="1"/>
      <w:numFmt w:val="decimal"/>
      <w:lvlText w:val="%1"/>
      <w:lvlJc w:val="left"/>
      <w:pPr>
        <w:ind w:left="2160" w:hanging="72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2AE7778"/>
    <w:multiLevelType w:val="hybridMultilevel"/>
    <w:tmpl w:val="EFB0D9C2"/>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 w15:restartNumberingAfterBreak="0">
    <w:nsid w:val="0A132429"/>
    <w:multiLevelType w:val="hybridMultilevel"/>
    <w:tmpl w:val="A260C658"/>
    <w:lvl w:ilvl="0" w:tplc="A2BCA5AA">
      <w:start w:val="1"/>
      <w:numFmt w:val="decimal"/>
      <w:lvlText w:val="(%1)"/>
      <w:lvlJc w:val="left"/>
      <w:pPr>
        <w:tabs>
          <w:tab w:val="num" w:pos="900"/>
        </w:tabs>
        <w:ind w:left="900" w:hanging="720"/>
      </w:pPr>
      <w:rPr>
        <w:rFonts w:hint="default"/>
        <w:b w:val="0"/>
        <w:bCs/>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AC3132A"/>
    <w:multiLevelType w:val="hybridMultilevel"/>
    <w:tmpl w:val="BA2CD6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D80165B"/>
    <w:multiLevelType w:val="hybridMultilevel"/>
    <w:tmpl w:val="B880A5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E5C0DE0"/>
    <w:multiLevelType w:val="hybridMultilevel"/>
    <w:tmpl w:val="DCD21C0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6" w15:restartNumberingAfterBreak="0">
    <w:nsid w:val="12230755"/>
    <w:multiLevelType w:val="hybridMultilevel"/>
    <w:tmpl w:val="CE08C49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7" w15:restartNumberingAfterBreak="0">
    <w:nsid w:val="159A61CF"/>
    <w:multiLevelType w:val="hybridMultilevel"/>
    <w:tmpl w:val="A3103188"/>
    <w:lvl w:ilvl="0" w:tplc="E4F2B418">
      <w:start w:val="1"/>
      <w:numFmt w:val="decimal"/>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6045B2C"/>
    <w:multiLevelType w:val="multilevel"/>
    <w:tmpl w:val="F58C862E"/>
    <w:lvl w:ilvl="0">
      <w:start w:val="31"/>
      <w:numFmt w:val="decimal"/>
      <w:lvlText w:val="%1"/>
      <w:lvlJc w:val="left"/>
      <w:pPr>
        <w:ind w:left="465" w:hanging="465"/>
      </w:pPr>
      <w:rPr>
        <w:rFonts w:hint="default"/>
      </w:rPr>
    </w:lvl>
    <w:lvl w:ilvl="1">
      <w:start w:val="9"/>
      <w:numFmt w:val="decimal"/>
      <w:lvlText w:val="%1.%2"/>
      <w:lvlJc w:val="left"/>
      <w:pPr>
        <w:ind w:left="2592" w:hanging="465"/>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9" w15:restartNumberingAfterBreak="0">
    <w:nsid w:val="18C14C55"/>
    <w:multiLevelType w:val="multilevel"/>
    <w:tmpl w:val="48B0E2D0"/>
    <w:lvl w:ilvl="0">
      <w:start w:val="2"/>
      <w:numFmt w:val="decimal"/>
      <w:lvlText w:val="%1"/>
      <w:lvlJc w:val="left"/>
      <w:pPr>
        <w:ind w:left="360" w:hanging="360"/>
      </w:pPr>
      <w:rPr>
        <w:rFonts w:hint="default"/>
      </w:rPr>
    </w:lvl>
    <w:lvl w:ilvl="1">
      <w:start w:val="2"/>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10" w15:restartNumberingAfterBreak="0">
    <w:nsid w:val="1B59633E"/>
    <w:multiLevelType w:val="hybridMultilevel"/>
    <w:tmpl w:val="5D28447A"/>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1" w15:restartNumberingAfterBreak="0">
    <w:nsid w:val="1EC10E49"/>
    <w:multiLevelType w:val="hybridMultilevel"/>
    <w:tmpl w:val="BD0AA0B4"/>
    <w:lvl w:ilvl="0" w:tplc="C530694A">
      <w:start w:val="1"/>
      <w:numFmt w:val="lowerLetter"/>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2" w15:restartNumberingAfterBreak="0">
    <w:nsid w:val="1ECD51B2"/>
    <w:multiLevelType w:val="hybridMultilevel"/>
    <w:tmpl w:val="7168245C"/>
    <w:lvl w:ilvl="0" w:tplc="FD02FEFA">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EF84AC5"/>
    <w:multiLevelType w:val="multilevel"/>
    <w:tmpl w:val="6F36C2E8"/>
    <w:lvl w:ilvl="0">
      <w:start w:val="2"/>
      <w:numFmt w:val="decimal"/>
      <w:lvlText w:val="%1"/>
      <w:lvlJc w:val="left"/>
      <w:pPr>
        <w:ind w:left="360" w:hanging="360"/>
      </w:pPr>
      <w:rPr>
        <w:rFonts w:hint="default"/>
      </w:rPr>
    </w:lvl>
    <w:lvl w:ilvl="1">
      <w:start w:val="2"/>
      <w:numFmt w:val="decimal"/>
      <w:lvlText w:val="%1.%2"/>
      <w:lvlJc w:val="left"/>
      <w:pPr>
        <w:ind w:left="2880" w:hanging="360"/>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14" w15:restartNumberingAfterBreak="0">
    <w:nsid w:val="217254DF"/>
    <w:multiLevelType w:val="hybridMultilevel"/>
    <w:tmpl w:val="E97281D2"/>
    <w:lvl w:ilvl="0" w:tplc="DC344E8C">
      <w:numFmt w:val="bullet"/>
      <w:lvlText w:val=""/>
      <w:lvlJc w:val="left"/>
      <w:pPr>
        <w:ind w:left="1600" w:hanging="880"/>
      </w:pPr>
      <w:rPr>
        <w:rFonts w:ascii="Symbol" w:eastAsia="Arial" w:hAnsi="Symbol" w:cs="Aria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23DA1419"/>
    <w:multiLevelType w:val="multilevel"/>
    <w:tmpl w:val="6F66F38A"/>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2325" w:hanging="96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42845ED"/>
    <w:multiLevelType w:val="hybridMultilevel"/>
    <w:tmpl w:val="BC766B68"/>
    <w:lvl w:ilvl="0" w:tplc="1C090001">
      <w:start w:val="1"/>
      <w:numFmt w:val="bullet"/>
      <w:lvlText w:val=""/>
      <w:lvlJc w:val="left"/>
      <w:pPr>
        <w:ind w:left="775" w:hanging="360"/>
      </w:pPr>
      <w:rPr>
        <w:rFonts w:ascii="Symbol" w:hAnsi="Symbol" w:hint="default"/>
      </w:rPr>
    </w:lvl>
    <w:lvl w:ilvl="1" w:tplc="1C090003" w:tentative="1">
      <w:start w:val="1"/>
      <w:numFmt w:val="bullet"/>
      <w:lvlText w:val="o"/>
      <w:lvlJc w:val="left"/>
      <w:pPr>
        <w:ind w:left="1495" w:hanging="360"/>
      </w:pPr>
      <w:rPr>
        <w:rFonts w:ascii="Courier New" w:hAnsi="Courier New" w:cs="Courier New" w:hint="default"/>
      </w:rPr>
    </w:lvl>
    <w:lvl w:ilvl="2" w:tplc="1C090005" w:tentative="1">
      <w:start w:val="1"/>
      <w:numFmt w:val="bullet"/>
      <w:lvlText w:val=""/>
      <w:lvlJc w:val="left"/>
      <w:pPr>
        <w:ind w:left="2215" w:hanging="360"/>
      </w:pPr>
      <w:rPr>
        <w:rFonts w:ascii="Wingdings" w:hAnsi="Wingdings" w:hint="default"/>
      </w:rPr>
    </w:lvl>
    <w:lvl w:ilvl="3" w:tplc="1C090001" w:tentative="1">
      <w:start w:val="1"/>
      <w:numFmt w:val="bullet"/>
      <w:lvlText w:val=""/>
      <w:lvlJc w:val="left"/>
      <w:pPr>
        <w:ind w:left="2935" w:hanging="360"/>
      </w:pPr>
      <w:rPr>
        <w:rFonts w:ascii="Symbol" w:hAnsi="Symbol" w:hint="default"/>
      </w:rPr>
    </w:lvl>
    <w:lvl w:ilvl="4" w:tplc="1C090003" w:tentative="1">
      <w:start w:val="1"/>
      <w:numFmt w:val="bullet"/>
      <w:lvlText w:val="o"/>
      <w:lvlJc w:val="left"/>
      <w:pPr>
        <w:ind w:left="3655" w:hanging="360"/>
      </w:pPr>
      <w:rPr>
        <w:rFonts w:ascii="Courier New" w:hAnsi="Courier New" w:cs="Courier New" w:hint="default"/>
      </w:rPr>
    </w:lvl>
    <w:lvl w:ilvl="5" w:tplc="1C090005" w:tentative="1">
      <w:start w:val="1"/>
      <w:numFmt w:val="bullet"/>
      <w:lvlText w:val=""/>
      <w:lvlJc w:val="left"/>
      <w:pPr>
        <w:ind w:left="4375" w:hanging="360"/>
      </w:pPr>
      <w:rPr>
        <w:rFonts w:ascii="Wingdings" w:hAnsi="Wingdings" w:hint="default"/>
      </w:rPr>
    </w:lvl>
    <w:lvl w:ilvl="6" w:tplc="1C090001" w:tentative="1">
      <w:start w:val="1"/>
      <w:numFmt w:val="bullet"/>
      <w:lvlText w:val=""/>
      <w:lvlJc w:val="left"/>
      <w:pPr>
        <w:ind w:left="5095" w:hanging="360"/>
      </w:pPr>
      <w:rPr>
        <w:rFonts w:ascii="Symbol" w:hAnsi="Symbol" w:hint="default"/>
      </w:rPr>
    </w:lvl>
    <w:lvl w:ilvl="7" w:tplc="1C090003" w:tentative="1">
      <w:start w:val="1"/>
      <w:numFmt w:val="bullet"/>
      <w:lvlText w:val="o"/>
      <w:lvlJc w:val="left"/>
      <w:pPr>
        <w:ind w:left="5815" w:hanging="360"/>
      </w:pPr>
      <w:rPr>
        <w:rFonts w:ascii="Courier New" w:hAnsi="Courier New" w:cs="Courier New" w:hint="default"/>
      </w:rPr>
    </w:lvl>
    <w:lvl w:ilvl="8" w:tplc="1C090005" w:tentative="1">
      <w:start w:val="1"/>
      <w:numFmt w:val="bullet"/>
      <w:lvlText w:val=""/>
      <w:lvlJc w:val="left"/>
      <w:pPr>
        <w:ind w:left="6535" w:hanging="360"/>
      </w:pPr>
      <w:rPr>
        <w:rFonts w:ascii="Wingdings" w:hAnsi="Wingdings" w:hint="default"/>
      </w:rPr>
    </w:lvl>
  </w:abstractNum>
  <w:abstractNum w:abstractNumId="17" w15:restartNumberingAfterBreak="0">
    <w:nsid w:val="26D73859"/>
    <w:multiLevelType w:val="multilevel"/>
    <w:tmpl w:val="98127EC2"/>
    <w:lvl w:ilvl="0">
      <w:start w:val="1"/>
      <w:numFmt w:val="decimal"/>
      <w:lvlText w:val="%1."/>
      <w:lvlJc w:val="left"/>
      <w:pPr>
        <w:ind w:left="567" w:hanging="567"/>
      </w:pPr>
      <w:rPr>
        <w:rFonts w:hint="default"/>
      </w:rPr>
    </w:lvl>
    <w:lvl w:ilvl="1">
      <w:start w:val="1"/>
      <w:numFmt w:val="decimal"/>
      <w:lvlText w:val="%1.%2."/>
      <w:lvlJc w:val="left"/>
      <w:pPr>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C270614"/>
    <w:multiLevelType w:val="hybridMultilevel"/>
    <w:tmpl w:val="BF18A8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E164F79"/>
    <w:multiLevelType w:val="multilevel"/>
    <w:tmpl w:val="49ACC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1845771"/>
    <w:multiLevelType w:val="hybridMultilevel"/>
    <w:tmpl w:val="C2B64CC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3B678B8"/>
    <w:multiLevelType w:val="hybridMultilevel"/>
    <w:tmpl w:val="5022C2D2"/>
    <w:lvl w:ilvl="0" w:tplc="7E7865D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2" w15:restartNumberingAfterBreak="0">
    <w:nsid w:val="36046D3D"/>
    <w:multiLevelType w:val="hybridMultilevel"/>
    <w:tmpl w:val="9F34216A"/>
    <w:lvl w:ilvl="0" w:tplc="9EAC9EC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36D42954"/>
    <w:multiLevelType w:val="multilevel"/>
    <w:tmpl w:val="60F65412"/>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584"/>
        </w:tabs>
        <w:ind w:left="1584" w:hanging="864"/>
      </w:pPr>
      <w:rPr>
        <w:rFonts w:hint="default"/>
      </w:rPr>
    </w:lvl>
    <w:lvl w:ilvl="2">
      <w:start w:val="1"/>
      <w:numFmt w:val="decimal"/>
      <w:isLgl/>
      <w:lvlText w:val="%1.%2.%3"/>
      <w:lvlJc w:val="left"/>
      <w:pPr>
        <w:tabs>
          <w:tab w:val="num" w:pos="2304"/>
        </w:tabs>
        <w:ind w:left="2376" w:hanging="792"/>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24" w15:restartNumberingAfterBreak="0">
    <w:nsid w:val="4BB35B54"/>
    <w:multiLevelType w:val="multilevel"/>
    <w:tmpl w:val="ED7433FA"/>
    <w:lvl w:ilvl="0">
      <w:start w:val="6"/>
      <w:numFmt w:val="decimal"/>
      <w:lvlText w:val="%1"/>
      <w:lvlJc w:val="left"/>
      <w:pPr>
        <w:ind w:left="360" w:hanging="360"/>
      </w:pPr>
      <w:rPr>
        <w:rFonts w:hint="default"/>
      </w:rPr>
    </w:lvl>
    <w:lvl w:ilvl="1">
      <w:start w:val="1"/>
      <w:numFmt w:val="decimal"/>
      <w:lvlText w:val="%1.%2"/>
      <w:lvlJc w:val="left"/>
      <w:pPr>
        <w:ind w:left="1931" w:hanging="36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433" w:hanging="72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8935" w:hanging="1080"/>
      </w:pPr>
      <w:rPr>
        <w:rFonts w:hint="default"/>
      </w:rPr>
    </w:lvl>
    <w:lvl w:ilvl="6">
      <w:start w:val="1"/>
      <w:numFmt w:val="decimal"/>
      <w:lvlText w:val="%1.%2.%3.%4.%5.%6.%7"/>
      <w:lvlJc w:val="left"/>
      <w:pPr>
        <w:ind w:left="10866" w:hanging="1440"/>
      </w:pPr>
      <w:rPr>
        <w:rFonts w:hint="default"/>
      </w:rPr>
    </w:lvl>
    <w:lvl w:ilvl="7">
      <w:start w:val="1"/>
      <w:numFmt w:val="decimal"/>
      <w:lvlText w:val="%1.%2.%3.%4.%5.%6.%7.%8"/>
      <w:lvlJc w:val="left"/>
      <w:pPr>
        <w:ind w:left="12437" w:hanging="1440"/>
      </w:pPr>
      <w:rPr>
        <w:rFonts w:hint="default"/>
      </w:rPr>
    </w:lvl>
    <w:lvl w:ilvl="8">
      <w:start w:val="1"/>
      <w:numFmt w:val="decimal"/>
      <w:lvlText w:val="%1.%2.%3.%4.%5.%6.%7.%8.%9"/>
      <w:lvlJc w:val="left"/>
      <w:pPr>
        <w:ind w:left="14008" w:hanging="1440"/>
      </w:pPr>
      <w:rPr>
        <w:rFonts w:hint="default"/>
      </w:rPr>
    </w:lvl>
  </w:abstractNum>
  <w:abstractNum w:abstractNumId="25" w15:restartNumberingAfterBreak="0">
    <w:nsid w:val="52E67B4D"/>
    <w:multiLevelType w:val="hybridMultilevel"/>
    <w:tmpl w:val="24AE9BAC"/>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26" w15:restartNumberingAfterBreak="0">
    <w:nsid w:val="58D9580A"/>
    <w:multiLevelType w:val="hybridMultilevel"/>
    <w:tmpl w:val="FA9E1040"/>
    <w:lvl w:ilvl="0" w:tplc="1C09000F">
      <w:start w:val="1"/>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27" w15:restartNumberingAfterBreak="0">
    <w:nsid w:val="5B0A59B1"/>
    <w:multiLevelType w:val="hybridMultilevel"/>
    <w:tmpl w:val="6ED2ED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5D6C5401"/>
    <w:multiLevelType w:val="multilevel"/>
    <w:tmpl w:val="E7EA93C4"/>
    <w:lvl w:ilvl="0">
      <w:start w:val="1"/>
      <w:numFmt w:val="decimal"/>
      <w:pStyle w:val="1"/>
      <w:lvlText w:val="%1"/>
      <w:lvlJc w:val="center"/>
      <w:pPr>
        <w:tabs>
          <w:tab w:val="num" w:pos="709"/>
        </w:tabs>
        <w:ind w:left="709" w:hanging="709"/>
      </w:pPr>
      <w:rPr>
        <w:b w:val="0"/>
      </w:rPr>
    </w:lvl>
    <w:lvl w:ilvl="1">
      <w:start w:val="1"/>
      <w:numFmt w:val="decimal"/>
      <w:pStyle w:val="11"/>
      <w:lvlText w:val="%1.%2"/>
      <w:lvlJc w:val="left"/>
      <w:pPr>
        <w:tabs>
          <w:tab w:val="num" w:pos="1418"/>
        </w:tabs>
        <w:ind w:left="1418" w:hanging="709"/>
      </w:pPr>
      <w:rPr>
        <w:b w:val="0"/>
      </w:rPr>
    </w:lvl>
    <w:lvl w:ilvl="2">
      <w:start w:val="1"/>
      <w:numFmt w:val="decimal"/>
      <w:pStyle w:val="111"/>
      <w:lvlText w:val="%1.%2.%3"/>
      <w:lvlJc w:val="left"/>
      <w:pPr>
        <w:tabs>
          <w:tab w:val="num" w:pos="2410"/>
        </w:tabs>
        <w:ind w:left="2410" w:hanging="992"/>
      </w:pPr>
      <w:rPr>
        <w:i w:val="0"/>
      </w:rPr>
    </w:lvl>
    <w:lvl w:ilvl="3">
      <w:start w:val="1"/>
      <w:numFmt w:val="decimal"/>
      <w:pStyle w:val="1111"/>
      <w:lvlText w:val="%1.%2.%3.%4"/>
      <w:lvlJc w:val="left"/>
      <w:pPr>
        <w:tabs>
          <w:tab w:val="num" w:pos="3544"/>
        </w:tabs>
        <w:ind w:left="3544" w:hanging="1134"/>
      </w:pPr>
    </w:lvl>
    <w:lvl w:ilvl="4">
      <w:start w:val="1"/>
      <w:numFmt w:val="decimal"/>
      <w:lvlText w:val="%1.%2.%3.%4.%5."/>
      <w:lvlJc w:val="left"/>
      <w:pPr>
        <w:tabs>
          <w:tab w:val="num" w:pos="4961"/>
        </w:tabs>
        <w:ind w:left="4961" w:hanging="1275"/>
      </w:pPr>
    </w:lvl>
    <w:lvl w:ilvl="5">
      <w:start w:val="1"/>
      <w:numFmt w:val="decimal"/>
      <w:lvlText w:val="%1.%2.%3.%4.%5.%6."/>
      <w:lvlJc w:val="left"/>
      <w:pPr>
        <w:tabs>
          <w:tab w:val="num" w:pos="-5124"/>
        </w:tabs>
        <w:ind w:left="-5628" w:hanging="936"/>
      </w:pPr>
    </w:lvl>
    <w:lvl w:ilvl="6">
      <w:start w:val="1"/>
      <w:numFmt w:val="decimal"/>
      <w:lvlText w:val="%1.%2.%3.%4.%5.%6.%7."/>
      <w:lvlJc w:val="left"/>
      <w:pPr>
        <w:tabs>
          <w:tab w:val="num" w:pos="-4404"/>
        </w:tabs>
        <w:ind w:left="-5124" w:hanging="1080"/>
      </w:pPr>
    </w:lvl>
    <w:lvl w:ilvl="7">
      <w:start w:val="1"/>
      <w:numFmt w:val="decimal"/>
      <w:lvlText w:val="%1.%2.%3.%4.%5.%6.%7.%8."/>
      <w:lvlJc w:val="left"/>
      <w:pPr>
        <w:tabs>
          <w:tab w:val="num" w:pos="-4044"/>
        </w:tabs>
        <w:ind w:left="-4620" w:hanging="1224"/>
      </w:pPr>
    </w:lvl>
    <w:lvl w:ilvl="8">
      <w:start w:val="1"/>
      <w:numFmt w:val="decimal"/>
      <w:lvlText w:val="%1.%2.%3.%4.%5.%6.%7.%8.%9."/>
      <w:lvlJc w:val="left"/>
      <w:pPr>
        <w:tabs>
          <w:tab w:val="num" w:pos="-3324"/>
        </w:tabs>
        <w:ind w:left="-4044" w:hanging="1440"/>
      </w:pPr>
    </w:lvl>
  </w:abstractNum>
  <w:abstractNum w:abstractNumId="29" w15:restartNumberingAfterBreak="0">
    <w:nsid w:val="60E7563F"/>
    <w:multiLevelType w:val="multilevel"/>
    <w:tmpl w:val="F3F6A82A"/>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240" w:hanging="144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920" w:hanging="1800"/>
      </w:pPr>
      <w:rPr>
        <w:rFonts w:hint="default"/>
      </w:rPr>
    </w:lvl>
    <w:lvl w:ilvl="8">
      <w:start w:val="1"/>
      <w:numFmt w:val="decimal"/>
      <w:lvlText w:val="%1.%2.%3.%4.%5.%6.%7.%8.%9"/>
      <w:lvlJc w:val="left"/>
      <w:pPr>
        <w:ind w:left="19080" w:hanging="1800"/>
      </w:pPr>
      <w:rPr>
        <w:rFonts w:hint="default"/>
      </w:rPr>
    </w:lvl>
  </w:abstractNum>
  <w:abstractNum w:abstractNumId="30" w15:restartNumberingAfterBreak="0">
    <w:nsid w:val="629B23A9"/>
    <w:multiLevelType w:val="multilevel"/>
    <w:tmpl w:val="87FC2E3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399260F"/>
    <w:multiLevelType w:val="hybridMultilevel"/>
    <w:tmpl w:val="521675E4"/>
    <w:lvl w:ilvl="0" w:tplc="3822D460">
      <w:start w:val="1"/>
      <w:numFmt w:val="decimal"/>
      <w:lvlText w:val="[%1]"/>
      <w:lvlJc w:val="left"/>
      <w:pPr>
        <w:ind w:left="720" w:hanging="360"/>
      </w:pPr>
      <w:rPr>
        <w:rFonts w:hint="default"/>
        <w:i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445007BC">
      <w:start w:val="1"/>
      <w:numFmt w:val="lowerRoman"/>
      <w:lvlText w:val="(%4)"/>
      <w:lvlJc w:val="left"/>
      <w:pPr>
        <w:ind w:left="3240" w:hanging="720"/>
      </w:pPr>
      <w:rPr>
        <w:rFonts w:hint="default"/>
      </w:r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6B73488"/>
    <w:multiLevelType w:val="hybridMultilevel"/>
    <w:tmpl w:val="C34A99AC"/>
    <w:lvl w:ilvl="0" w:tplc="6A4EC066">
      <w:start w:val="1"/>
      <w:numFmt w:val="lowerRoman"/>
      <w:lvlText w:val="(%1)"/>
      <w:lvlJc w:val="left"/>
      <w:pPr>
        <w:ind w:left="3278" w:hanging="720"/>
      </w:pPr>
      <w:rPr>
        <w:rFonts w:hint="default"/>
      </w:rPr>
    </w:lvl>
    <w:lvl w:ilvl="1" w:tplc="1C090019" w:tentative="1">
      <w:start w:val="1"/>
      <w:numFmt w:val="lowerLetter"/>
      <w:lvlText w:val="%2."/>
      <w:lvlJc w:val="left"/>
      <w:pPr>
        <w:ind w:left="3638" w:hanging="360"/>
      </w:pPr>
    </w:lvl>
    <w:lvl w:ilvl="2" w:tplc="1C09001B" w:tentative="1">
      <w:start w:val="1"/>
      <w:numFmt w:val="lowerRoman"/>
      <w:lvlText w:val="%3."/>
      <w:lvlJc w:val="right"/>
      <w:pPr>
        <w:ind w:left="4358" w:hanging="180"/>
      </w:pPr>
    </w:lvl>
    <w:lvl w:ilvl="3" w:tplc="1C09000F" w:tentative="1">
      <w:start w:val="1"/>
      <w:numFmt w:val="decimal"/>
      <w:lvlText w:val="%4."/>
      <w:lvlJc w:val="left"/>
      <w:pPr>
        <w:ind w:left="5078" w:hanging="360"/>
      </w:pPr>
    </w:lvl>
    <w:lvl w:ilvl="4" w:tplc="1C090019" w:tentative="1">
      <w:start w:val="1"/>
      <w:numFmt w:val="lowerLetter"/>
      <w:lvlText w:val="%5."/>
      <w:lvlJc w:val="left"/>
      <w:pPr>
        <w:ind w:left="5798" w:hanging="360"/>
      </w:pPr>
    </w:lvl>
    <w:lvl w:ilvl="5" w:tplc="1C09001B" w:tentative="1">
      <w:start w:val="1"/>
      <w:numFmt w:val="lowerRoman"/>
      <w:lvlText w:val="%6."/>
      <w:lvlJc w:val="right"/>
      <w:pPr>
        <w:ind w:left="6518" w:hanging="180"/>
      </w:pPr>
    </w:lvl>
    <w:lvl w:ilvl="6" w:tplc="1C09000F" w:tentative="1">
      <w:start w:val="1"/>
      <w:numFmt w:val="decimal"/>
      <w:lvlText w:val="%7."/>
      <w:lvlJc w:val="left"/>
      <w:pPr>
        <w:ind w:left="7238" w:hanging="360"/>
      </w:pPr>
    </w:lvl>
    <w:lvl w:ilvl="7" w:tplc="1C090019" w:tentative="1">
      <w:start w:val="1"/>
      <w:numFmt w:val="lowerLetter"/>
      <w:lvlText w:val="%8."/>
      <w:lvlJc w:val="left"/>
      <w:pPr>
        <w:ind w:left="7958" w:hanging="360"/>
      </w:pPr>
    </w:lvl>
    <w:lvl w:ilvl="8" w:tplc="1C09001B" w:tentative="1">
      <w:start w:val="1"/>
      <w:numFmt w:val="lowerRoman"/>
      <w:lvlText w:val="%9."/>
      <w:lvlJc w:val="right"/>
      <w:pPr>
        <w:ind w:left="8678" w:hanging="180"/>
      </w:pPr>
    </w:lvl>
  </w:abstractNum>
  <w:abstractNum w:abstractNumId="33" w15:restartNumberingAfterBreak="0">
    <w:nsid w:val="69332194"/>
    <w:multiLevelType w:val="hybridMultilevel"/>
    <w:tmpl w:val="D826BFB2"/>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4" w15:restartNumberingAfterBreak="0">
    <w:nsid w:val="6A0933AA"/>
    <w:multiLevelType w:val="hybridMultilevel"/>
    <w:tmpl w:val="7F964428"/>
    <w:lvl w:ilvl="0" w:tplc="05CCC4A6">
      <w:start w:val="1"/>
      <w:numFmt w:val="decimal"/>
      <w:lvlText w:val="%1."/>
      <w:lvlJc w:val="left"/>
      <w:pPr>
        <w:ind w:left="984" w:hanging="360"/>
      </w:pPr>
      <w:rPr>
        <w:rFonts w:ascii="Arial" w:eastAsiaTheme="majorEastAsia" w:hAnsi="Arial" w:cs="Arial" w:hint="default"/>
        <w:b w:val="0"/>
        <w:bCs/>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35" w15:restartNumberingAfterBreak="0">
    <w:nsid w:val="6AE77543"/>
    <w:multiLevelType w:val="multilevel"/>
    <w:tmpl w:val="6E52BFEE"/>
    <w:lvl w:ilvl="0">
      <w:start w:val="1"/>
      <w:numFmt w:val="decimal"/>
      <w:lvlText w:val="%1."/>
      <w:lvlJc w:val="left"/>
      <w:pPr>
        <w:ind w:left="624" w:hanging="624"/>
      </w:pPr>
      <w:rPr>
        <w:rFonts w:hint="default"/>
      </w:rPr>
    </w:lvl>
    <w:lvl w:ilvl="1">
      <w:start w:val="1"/>
      <w:numFmt w:val="decimal"/>
      <w:lvlText w:val="%1.%2."/>
      <w:lvlJc w:val="left"/>
      <w:pPr>
        <w:ind w:left="1418" w:hanging="794"/>
      </w:pPr>
      <w:rPr>
        <w:rFonts w:ascii="Arial" w:hAnsi="Arial" w:cs="Arial" w:hint="default"/>
        <w:sz w:val="24"/>
        <w:szCs w:val="24"/>
      </w:rPr>
    </w:lvl>
    <w:lvl w:ilvl="2">
      <w:start w:val="1"/>
      <w:numFmt w:val="decimal"/>
      <w:lvlText w:val="%1.%2.%3."/>
      <w:lvlJc w:val="left"/>
      <w:pPr>
        <w:tabs>
          <w:tab w:val="num" w:pos="1871"/>
        </w:tabs>
        <w:ind w:left="1871" w:hanging="453"/>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B9619B2"/>
    <w:multiLevelType w:val="hybridMultilevel"/>
    <w:tmpl w:val="6B228722"/>
    <w:lvl w:ilvl="0" w:tplc="0DD87290">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num w:numId="1">
    <w:abstractNumId w:val="2"/>
  </w:num>
  <w:num w:numId="2">
    <w:abstractNumId w:val="31"/>
  </w:num>
  <w:num w:numId="3">
    <w:abstractNumId w:val="7"/>
  </w:num>
  <w:num w:numId="4">
    <w:abstractNumId w:val="4"/>
  </w:num>
  <w:num w:numId="5">
    <w:abstractNumId w:val="3"/>
  </w:num>
  <w:num w:numId="6">
    <w:abstractNumId w:val="27"/>
  </w:num>
  <w:num w:numId="7">
    <w:abstractNumId w:val="24"/>
  </w:num>
  <w:num w:numId="8">
    <w:abstractNumId w:val="26"/>
  </w:num>
  <w:num w:numId="9">
    <w:abstractNumId w:val="10"/>
  </w:num>
  <w:num w:numId="10">
    <w:abstractNumId w:val="18"/>
  </w:num>
  <w:num w:numId="11">
    <w:abstractNumId w:val="16"/>
  </w:num>
  <w:num w:numId="12">
    <w:abstractNumId w:val="6"/>
  </w:num>
  <w:num w:numId="13">
    <w:abstractNumId w:val="5"/>
  </w:num>
  <w:num w:numId="14">
    <w:abstractNumId w:val="25"/>
  </w:num>
  <w:num w:numId="15">
    <w:abstractNumId w:val="1"/>
  </w:num>
  <w:num w:numId="16">
    <w:abstractNumId w:val="12"/>
  </w:num>
  <w:num w:numId="17">
    <w:abstractNumId w:val="19"/>
  </w:num>
  <w:num w:numId="18">
    <w:abstractNumId w:val="8"/>
  </w:num>
  <w:num w:numId="19">
    <w:abstractNumId w:val="21"/>
  </w:num>
  <w:num w:numId="20">
    <w:abstractNumId w:val="22"/>
  </w:num>
  <w:num w:numId="21">
    <w:abstractNumId w:val="11"/>
  </w:num>
  <w:num w:numId="22">
    <w:abstractNumId w:val="0"/>
  </w:num>
  <w:num w:numId="23">
    <w:abstractNumId w:val="29"/>
  </w:num>
  <w:num w:numId="24">
    <w:abstractNumId w:val="13"/>
  </w:num>
  <w:num w:numId="25">
    <w:abstractNumId w:val="9"/>
  </w:num>
  <w:num w:numId="26">
    <w:abstractNumId w:val="33"/>
  </w:num>
  <w:num w:numId="27">
    <w:abstractNumId w:val="35"/>
  </w:num>
  <w:num w:numId="28">
    <w:abstractNumId w:val="1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3"/>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32"/>
  </w:num>
  <w:num w:numId="35">
    <w:abstractNumId w:val="30"/>
  </w:num>
  <w:num w:numId="36">
    <w:abstractNumId w:val="20"/>
  </w:num>
  <w:num w:numId="37">
    <w:abstractNumId w:val="36"/>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54"/>
    <w:rsid w:val="00000F02"/>
    <w:rsid w:val="00001340"/>
    <w:rsid w:val="00002D4E"/>
    <w:rsid w:val="000051DB"/>
    <w:rsid w:val="0000635F"/>
    <w:rsid w:val="00006C88"/>
    <w:rsid w:val="000103C5"/>
    <w:rsid w:val="00012717"/>
    <w:rsid w:val="00013614"/>
    <w:rsid w:val="00014EC0"/>
    <w:rsid w:val="000162A6"/>
    <w:rsid w:val="000167EF"/>
    <w:rsid w:val="000171C5"/>
    <w:rsid w:val="00017B05"/>
    <w:rsid w:val="00017E85"/>
    <w:rsid w:val="00020E27"/>
    <w:rsid w:val="00020F18"/>
    <w:rsid w:val="000247CF"/>
    <w:rsid w:val="000248AB"/>
    <w:rsid w:val="00024978"/>
    <w:rsid w:val="000249CF"/>
    <w:rsid w:val="00024AF6"/>
    <w:rsid w:val="0002506C"/>
    <w:rsid w:val="00026A27"/>
    <w:rsid w:val="00027164"/>
    <w:rsid w:val="000277C2"/>
    <w:rsid w:val="0003036A"/>
    <w:rsid w:val="00030F9E"/>
    <w:rsid w:val="00031012"/>
    <w:rsid w:val="00033361"/>
    <w:rsid w:val="00033D1D"/>
    <w:rsid w:val="00034FA8"/>
    <w:rsid w:val="000354D4"/>
    <w:rsid w:val="00035F31"/>
    <w:rsid w:val="00036130"/>
    <w:rsid w:val="000362DB"/>
    <w:rsid w:val="00037059"/>
    <w:rsid w:val="00037E60"/>
    <w:rsid w:val="00041C82"/>
    <w:rsid w:val="00041E3B"/>
    <w:rsid w:val="00042A5C"/>
    <w:rsid w:val="00043835"/>
    <w:rsid w:val="00045044"/>
    <w:rsid w:val="00045449"/>
    <w:rsid w:val="000464A3"/>
    <w:rsid w:val="000479E6"/>
    <w:rsid w:val="0005047F"/>
    <w:rsid w:val="000504F9"/>
    <w:rsid w:val="0005318E"/>
    <w:rsid w:val="00053384"/>
    <w:rsid w:val="00053B61"/>
    <w:rsid w:val="00055E5A"/>
    <w:rsid w:val="000561D6"/>
    <w:rsid w:val="000562B4"/>
    <w:rsid w:val="00060019"/>
    <w:rsid w:val="00060214"/>
    <w:rsid w:val="00061700"/>
    <w:rsid w:val="0006183F"/>
    <w:rsid w:val="00061B03"/>
    <w:rsid w:val="00063AA1"/>
    <w:rsid w:val="00064BDC"/>
    <w:rsid w:val="0006503E"/>
    <w:rsid w:val="0006799E"/>
    <w:rsid w:val="00072827"/>
    <w:rsid w:val="0007355B"/>
    <w:rsid w:val="00074849"/>
    <w:rsid w:val="00076604"/>
    <w:rsid w:val="00076A81"/>
    <w:rsid w:val="00080096"/>
    <w:rsid w:val="00080BE4"/>
    <w:rsid w:val="00081E44"/>
    <w:rsid w:val="0008244B"/>
    <w:rsid w:val="00083284"/>
    <w:rsid w:val="00083F1D"/>
    <w:rsid w:val="00084FF7"/>
    <w:rsid w:val="00085BA2"/>
    <w:rsid w:val="00085BBD"/>
    <w:rsid w:val="00086297"/>
    <w:rsid w:val="00086C80"/>
    <w:rsid w:val="000900BB"/>
    <w:rsid w:val="00090FAA"/>
    <w:rsid w:val="00091058"/>
    <w:rsid w:val="000936BB"/>
    <w:rsid w:val="00093EF0"/>
    <w:rsid w:val="00094A84"/>
    <w:rsid w:val="00095889"/>
    <w:rsid w:val="00096794"/>
    <w:rsid w:val="00096809"/>
    <w:rsid w:val="000A0821"/>
    <w:rsid w:val="000A1CD3"/>
    <w:rsid w:val="000A2AA3"/>
    <w:rsid w:val="000A4179"/>
    <w:rsid w:val="000A50C4"/>
    <w:rsid w:val="000A6DC5"/>
    <w:rsid w:val="000A6F5E"/>
    <w:rsid w:val="000A79CA"/>
    <w:rsid w:val="000B091F"/>
    <w:rsid w:val="000B0C34"/>
    <w:rsid w:val="000B166F"/>
    <w:rsid w:val="000B2611"/>
    <w:rsid w:val="000B2724"/>
    <w:rsid w:val="000B2F2E"/>
    <w:rsid w:val="000B2F36"/>
    <w:rsid w:val="000B5B27"/>
    <w:rsid w:val="000C09A4"/>
    <w:rsid w:val="000C323D"/>
    <w:rsid w:val="000C32C3"/>
    <w:rsid w:val="000C353B"/>
    <w:rsid w:val="000C3F7C"/>
    <w:rsid w:val="000C463B"/>
    <w:rsid w:val="000C5B47"/>
    <w:rsid w:val="000C7C1D"/>
    <w:rsid w:val="000D19DE"/>
    <w:rsid w:val="000D1A25"/>
    <w:rsid w:val="000D3205"/>
    <w:rsid w:val="000D52CD"/>
    <w:rsid w:val="000D5DF2"/>
    <w:rsid w:val="000D7379"/>
    <w:rsid w:val="000D77E5"/>
    <w:rsid w:val="000E071E"/>
    <w:rsid w:val="000E211A"/>
    <w:rsid w:val="000E2600"/>
    <w:rsid w:val="000E2703"/>
    <w:rsid w:val="000E3AAF"/>
    <w:rsid w:val="000E48A4"/>
    <w:rsid w:val="000E55B0"/>
    <w:rsid w:val="000F0DFC"/>
    <w:rsid w:val="000F14E8"/>
    <w:rsid w:val="000F15DF"/>
    <w:rsid w:val="000F256A"/>
    <w:rsid w:val="000F2A50"/>
    <w:rsid w:val="000F3502"/>
    <w:rsid w:val="000F36EC"/>
    <w:rsid w:val="000F3A7A"/>
    <w:rsid w:val="000F4342"/>
    <w:rsid w:val="000F5B4D"/>
    <w:rsid w:val="000F5FFD"/>
    <w:rsid w:val="000F6A7B"/>
    <w:rsid w:val="000F6DFE"/>
    <w:rsid w:val="001029E5"/>
    <w:rsid w:val="00106019"/>
    <w:rsid w:val="001060E7"/>
    <w:rsid w:val="001067C5"/>
    <w:rsid w:val="001117FE"/>
    <w:rsid w:val="00111CC2"/>
    <w:rsid w:val="00112075"/>
    <w:rsid w:val="001154E5"/>
    <w:rsid w:val="001156A9"/>
    <w:rsid w:val="00115E80"/>
    <w:rsid w:val="00116270"/>
    <w:rsid w:val="00116DCF"/>
    <w:rsid w:val="001227DD"/>
    <w:rsid w:val="00124012"/>
    <w:rsid w:val="00124B76"/>
    <w:rsid w:val="00124F65"/>
    <w:rsid w:val="001256BD"/>
    <w:rsid w:val="0012612C"/>
    <w:rsid w:val="001264DA"/>
    <w:rsid w:val="00126EB3"/>
    <w:rsid w:val="00127B29"/>
    <w:rsid w:val="00130128"/>
    <w:rsid w:val="0013048E"/>
    <w:rsid w:val="0013064E"/>
    <w:rsid w:val="00130DA8"/>
    <w:rsid w:val="001320B7"/>
    <w:rsid w:val="0013306E"/>
    <w:rsid w:val="001332E8"/>
    <w:rsid w:val="00136490"/>
    <w:rsid w:val="00137FAF"/>
    <w:rsid w:val="00140EB0"/>
    <w:rsid w:val="0014105F"/>
    <w:rsid w:val="0014148E"/>
    <w:rsid w:val="001416B2"/>
    <w:rsid w:val="001418DD"/>
    <w:rsid w:val="001431E6"/>
    <w:rsid w:val="001461D1"/>
    <w:rsid w:val="00146A5B"/>
    <w:rsid w:val="00147533"/>
    <w:rsid w:val="00150144"/>
    <w:rsid w:val="00150160"/>
    <w:rsid w:val="001516F3"/>
    <w:rsid w:val="00151ACB"/>
    <w:rsid w:val="00152D75"/>
    <w:rsid w:val="001547D7"/>
    <w:rsid w:val="00154935"/>
    <w:rsid w:val="001552D5"/>
    <w:rsid w:val="001557C1"/>
    <w:rsid w:val="001562E9"/>
    <w:rsid w:val="00156D6D"/>
    <w:rsid w:val="00162123"/>
    <w:rsid w:val="00163206"/>
    <w:rsid w:val="00163356"/>
    <w:rsid w:val="00164305"/>
    <w:rsid w:val="00164461"/>
    <w:rsid w:val="0016490E"/>
    <w:rsid w:val="0016642E"/>
    <w:rsid w:val="00166769"/>
    <w:rsid w:val="001673C5"/>
    <w:rsid w:val="00171524"/>
    <w:rsid w:val="00172B81"/>
    <w:rsid w:val="00173946"/>
    <w:rsid w:val="00174C2B"/>
    <w:rsid w:val="00175003"/>
    <w:rsid w:val="00180265"/>
    <w:rsid w:val="001802CA"/>
    <w:rsid w:val="00180D04"/>
    <w:rsid w:val="00181193"/>
    <w:rsid w:val="0018146D"/>
    <w:rsid w:val="00182C8F"/>
    <w:rsid w:val="00183059"/>
    <w:rsid w:val="00184211"/>
    <w:rsid w:val="00184688"/>
    <w:rsid w:val="00186E3C"/>
    <w:rsid w:val="001876CC"/>
    <w:rsid w:val="00187D0F"/>
    <w:rsid w:val="00187E09"/>
    <w:rsid w:val="0019071D"/>
    <w:rsid w:val="00190EB7"/>
    <w:rsid w:val="00191A86"/>
    <w:rsid w:val="0019512E"/>
    <w:rsid w:val="00195163"/>
    <w:rsid w:val="001A0515"/>
    <w:rsid w:val="001A09B6"/>
    <w:rsid w:val="001A0A03"/>
    <w:rsid w:val="001A0CE5"/>
    <w:rsid w:val="001A15B5"/>
    <w:rsid w:val="001A2CBE"/>
    <w:rsid w:val="001A321E"/>
    <w:rsid w:val="001A3C9E"/>
    <w:rsid w:val="001A4CD5"/>
    <w:rsid w:val="001A597B"/>
    <w:rsid w:val="001A6086"/>
    <w:rsid w:val="001A69AE"/>
    <w:rsid w:val="001A6F44"/>
    <w:rsid w:val="001A77F5"/>
    <w:rsid w:val="001A7806"/>
    <w:rsid w:val="001B3E48"/>
    <w:rsid w:val="001B4444"/>
    <w:rsid w:val="001B5C0E"/>
    <w:rsid w:val="001B689E"/>
    <w:rsid w:val="001B716F"/>
    <w:rsid w:val="001B7585"/>
    <w:rsid w:val="001C10F3"/>
    <w:rsid w:val="001C1219"/>
    <w:rsid w:val="001C2DDC"/>
    <w:rsid w:val="001C68F0"/>
    <w:rsid w:val="001C6B80"/>
    <w:rsid w:val="001C78FE"/>
    <w:rsid w:val="001D3843"/>
    <w:rsid w:val="001D60E9"/>
    <w:rsid w:val="001D7E2D"/>
    <w:rsid w:val="001E10AD"/>
    <w:rsid w:val="001E3216"/>
    <w:rsid w:val="001E4DEF"/>
    <w:rsid w:val="001E564E"/>
    <w:rsid w:val="001E6199"/>
    <w:rsid w:val="001E77F0"/>
    <w:rsid w:val="001E7BF2"/>
    <w:rsid w:val="001E7DE7"/>
    <w:rsid w:val="001F0ABA"/>
    <w:rsid w:val="001F17A7"/>
    <w:rsid w:val="001F1C4F"/>
    <w:rsid w:val="001F3B24"/>
    <w:rsid w:val="001F76ED"/>
    <w:rsid w:val="00200446"/>
    <w:rsid w:val="00200953"/>
    <w:rsid w:val="002054DD"/>
    <w:rsid w:val="00205BF4"/>
    <w:rsid w:val="002069ED"/>
    <w:rsid w:val="00207DFA"/>
    <w:rsid w:val="002100B7"/>
    <w:rsid w:val="00210292"/>
    <w:rsid w:val="00210463"/>
    <w:rsid w:val="00210C28"/>
    <w:rsid w:val="0021129B"/>
    <w:rsid w:val="002130D1"/>
    <w:rsid w:val="00213DE3"/>
    <w:rsid w:val="00216D16"/>
    <w:rsid w:val="00222CCA"/>
    <w:rsid w:val="00222D58"/>
    <w:rsid w:val="00230586"/>
    <w:rsid w:val="00230763"/>
    <w:rsid w:val="00232619"/>
    <w:rsid w:val="00233DCE"/>
    <w:rsid w:val="00234539"/>
    <w:rsid w:val="00235E10"/>
    <w:rsid w:val="00237C41"/>
    <w:rsid w:val="002409BA"/>
    <w:rsid w:val="00240C7D"/>
    <w:rsid w:val="00241A9F"/>
    <w:rsid w:val="00242A4F"/>
    <w:rsid w:val="002437C0"/>
    <w:rsid w:val="00243F04"/>
    <w:rsid w:val="00244D2E"/>
    <w:rsid w:val="002462DC"/>
    <w:rsid w:val="00246F85"/>
    <w:rsid w:val="00247B8B"/>
    <w:rsid w:val="00250054"/>
    <w:rsid w:val="00250C0A"/>
    <w:rsid w:val="00252472"/>
    <w:rsid w:val="00252C5D"/>
    <w:rsid w:val="002603E8"/>
    <w:rsid w:val="002605B6"/>
    <w:rsid w:val="002607C6"/>
    <w:rsid w:val="00260FB6"/>
    <w:rsid w:val="00261CA5"/>
    <w:rsid w:val="0026217C"/>
    <w:rsid w:val="002628C1"/>
    <w:rsid w:val="00263366"/>
    <w:rsid w:val="0026721F"/>
    <w:rsid w:val="002719AA"/>
    <w:rsid w:val="00271DC9"/>
    <w:rsid w:val="0027204F"/>
    <w:rsid w:val="00272CD0"/>
    <w:rsid w:val="00272F71"/>
    <w:rsid w:val="00277305"/>
    <w:rsid w:val="00277395"/>
    <w:rsid w:val="002777C6"/>
    <w:rsid w:val="00277BA3"/>
    <w:rsid w:val="002807C0"/>
    <w:rsid w:val="0028196A"/>
    <w:rsid w:val="00281E5F"/>
    <w:rsid w:val="002829DC"/>
    <w:rsid w:val="00283E1B"/>
    <w:rsid w:val="002842C5"/>
    <w:rsid w:val="00285803"/>
    <w:rsid w:val="00287472"/>
    <w:rsid w:val="002905F3"/>
    <w:rsid w:val="00290E84"/>
    <w:rsid w:val="00294000"/>
    <w:rsid w:val="00294727"/>
    <w:rsid w:val="00295816"/>
    <w:rsid w:val="00295F96"/>
    <w:rsid w:val="00296150"/>
    <w:rsid w:val="0029781E"/>
    <w:rsid w:val="00297CC2"/>
    <w:rsid w:val="002A1EA7"/>
    <w:rsid w:val="002A378E"/>
    <w:rsid w:val="002A3E42"/>
    <w:rsid w:val="002A649E"/>
    <w:rsid w:val="002A7325"/>
    <w:rsid w:val="002A7503"/>
    <w:rsid w:val="002A757E"/>
    <w:rsid w:val="002B0661"/>
    <w:rsid w:val="002B08CA"/>
    <w:rsid w:val="002B281D"/>
    <w:rsid w:val="002B297A"/>
    <w:rsid w:val="002B4EF1"/>
    <w:rsid w:val="002B526B"/>
    <w:rsid w:val="002B5CBD"/>
    <w:rsid w:val="002B5EAB"/>
    <w:rsid w:val="002B61C0"/>
    <w:rsid w:val="002C2AF6"/>
    <w:rsid w:val="002C383C"/>
    <w:rsid w:val="002C3E13"/>
    <w:rsid w:val="002C668E"/>
    <w:rsid w:val="002C7673"/>
    <w:rsid w:val="002D0198"/>
    <w:rsid w:val="002D0284"/>
    <w:rsid w:val="002D0786"/>
    <w:rsid w:val="002D0D22"/>
    <w:rsid w:val="002D188C"/>
    <w:rsid w:val="002D2351"/>
    <w:rsid w:val="002D2FF7"/>
    <w:rsid w:val="002D40AE"/>
    <w:rsid w:val="002D466A"/>
    <w:rsid w:val="002D4BBB"/>
    <w:rsid w:val="002D5424"/>
    <w:rsid w:val="002D6C4B"/>
    <w:rsid w:val="002E0DB5"/>
    <w:rsid w:val="002E1433"/>
    <w:rsid w:val="002E2399"/>
    <w:rsid w:val="002E249D"/>
    <w:rsid w:val="002E64AD"/>
    <w:rsid w:val="002F0645"/>
    <w:rsid w:val="002F1231"/>
    <w:rsid w:val="002F220C"/>
    <w:rsid w:val="002F40FC"/>
    <w:rsid w:val="002F5BD0"/>
    <w:rsid w:val="002F6105"/>
    <w:rsid w:val="002F6E56"/>
    <w:rsid w:val="002F7CF4"/>
    <w:rsid w:val="00300CAF"/>
    <w:rsid w:val="00303C6D"/>
    <w:rsid w:val="0030448F"/>
    <w:rsid w:val="00305E4B"/>
    <w:rsid w:val="00306063"/>
    <w:rsid w:val="00310D49"/>
    <w:rsid w:val="00312030"/>
    <w:rsid w:val="003142ED"/>
    <w:rsid w:val="00314333"/>
    <w:rsid w:val="003169D3"/>
    <w:rsid w:val="00316CA2"/>
    <w:rsid w:val="0031727B"/>
    <w:rsid w:val="00317756"/>
    <w:rsid w:val="00317E95"/>
    <w:rsid w:val="003202CE"/>
    <w:rsid w:val="00320BF1"/>
    <w:rsid w:val="00320DDF"/>
    <w:rsid w:val="0032183F"/>
    <w:rsid w:val="00321A8F"/>
    <w:rsid w:val="00321B45"/>
    <w:rsid w:val="00322954"/>
    <w:rsid w:val="00323919"/>
    <w:rsid w:val="00323D21"/>
    <w:rsid w:val="003244BE"/>
    <w:rsid w:val="0032581D"/>
    <w:rsid w:val="00326E21"/>
    <w:rsid w:val="00326E3E"/>
    <w:rsid w:val="00327206"/>
    <w:rsid w:val="003279FB"/>
    <w:rsid w:val="00327A45"/>
    <w:rsid w:val="003316C7"/>
    <w:rsid w:val="00332CBB"/>
    <w:rsid w:val="0033659F"/>
    <w:rsid w:val="0034040A"/>
    <w:rsid w:val="00341AD3"/>
    <w:rsid w:val="0034492F"/>
    <w:rsid w:val="003456A6"/>
    <w:rsid w:val="00346536"/>
    <w:rsid w:val="00346E1B"/>
    <w:rsid w:val="00347FB2"/>
    <w:rsid w:val="00351F20"/>
    <w:rsid w:val="00352518"/>
    <w:rsid w:val="00352F05"/>
    <w:rsid w:val="0035300F"/>
    <w:rsid w:val="00353D02"/>
    <w:rsid w:val="00354BBF"/>
    <w:rsid w:val="003557C0"/>
    <w:rsid w:val="00360034"/>
    <w:rsid w:val="00362D6D"/>
    <w:rsid w:val="00372A21"/>
    <w:rsid w:val="0037479C"/>
    <w:rsid w:val="003769F9"/>
    <w:rsid w:val="00376F5E"/>
    <w:rsid w:val="00377FBF"/>
    <w:rsid w:val="00380A0F"/>
    <w:rsid w:val="003834F6"/>
    <w:rsid w:val="0038351A"/>
    <w:rsid w:val="00383ACA"/>
    <w:rsid w:val="00383B36"/>
    <w:rsid w:val="00385CF6"/>
    <w:rsid w:val="00386B59"/>
    <w:rsid w:val="003872D3"/>
    <w:rsid w:val="003876CA"/>
    <w:rsid w:val="00387C6F"/>
    <w:rsid w:val="00387FF5"/>
    <w:rsid w:val="0039140A"/>
    <w:rsid w:val="00392A75"/>
    <w:rsid w:val="003945E8"/>
    <w:rsid w:val="003A21BD"/>
    <w:rsid w:val="003A2AF5"/>
    <w:rsid w:val="003A3BD2"/>
    <w:rsid w:val="003A3D15"/>
    <w:rsid w:val="003A4B7A"/>
    <w:rsid w:val="003A51B4"/>
    <w:rsid w:val="003B0C5E"/>
    <w:rsid w:val="003B10EF"/>
    <w:rsid w:val="003B155F"/>
    <w:rsid w:val="003B1DEF"/>
    <w:rsid w:val="003B311A"/>
    <w:rsid w:val="003B32B8"/>
    <w:rsid w:val="003B4177"/>
    <w:rsid w:val="003B47F3"/>
    <w:rsid w:val="003B60CD"/>
    <w:rsid w:val="003B68A8"/>
    <w:rsid w:val="003C0BFF"/>
    <w:rsid w:val="003C3732"/>
    <w:rsid w:val="003C529F"/>
    <w:rsid w:val="003C655D"/>
    <w:rsid w:val="003C766D"/>
    <w:rsid w:val="003C7883"/>
    <w:rsid w:val="003D0064"/>
    <w:rsid w:val="003D1356"/>
    <w:rsid w:val="003D1565"/>
    <w:rsid w:val="003D2A10"/>
    <w:rsid w:val="003D500A"/>
    <w:rsid w:val="003D5268"/>
    <w:rsid w:val="003D57DA"/>
    <w:rsid w:val="003D5F3C"/>
    <w:rsid w:val="003E01A4"/>
    <w:rsid w:val="003E0505"/>
    <w:rsid w:val="003E2220"/>
    <w:rsid w:val="003E4447"/>
    <w:rsid w:val="003E450C"/>
    <w:rsid w:val="003E4E08"/>
    <w:rsid w:val="003E561F"/>
    <w:rsid w:val="003E66F6"/>
    <w:rsid w:val="003E6F56"/>
    <w:rsid w:val="003F02DB"/>
    <w:rsid w:val="003F0DB3"/>
    <w:rsid w:val="003F28FA"/>
    <w:rsid w:val="003F2C91"/>
    <w:rsid w:val="003F7365"/>
    <w:rsid w:val="004008DC"/>
    <w:rsid w:val="00401B2F"/>
    <w:rsid w:val="00401FEB"/>
    <w:rsid w:val="00405135"/>
    <w:rsid w:val="00407066"/>
    <w:rsid w:val="0041153E"/>
    <w:rsid w:val="0041162D"/>
    <w:rsid w:val="00411E25"/>
    <w:rsid w:val="00413660"/>
    <w:rsid w:val="00413AFE"/>
    <w:rsid w:val="00413BC2"/>
    <w:rsid w:val="0041465A"/>
    <w:rsid w:val="00417477"/>
    <w:rsid w:val="00421950"/>
    <w:rsid w:val="00421D5A"/>
    <w:rsid w:val="00421E09"/>
    <w:rsid w:val="0042207F"/>
    <w:rsid w:val="00423779"/>
    <w:rsid w:val="00426AF2"/>
    <w:rsid w:val="004276DC"/>
    <w:rsid w:val="00427D55"/>
    <w:rsid w:val="00431CAD"/>
    <w:rsid w:val="00432B11"/>
    <w:rsid w:val="00433A44"/>
    <w:rsid w:val="004347F9"/>
    <w:rsid w:val="00434991"/>
    <w:rsid w:val="00436781"/>
    <w:rsid w:val="00436AE4"/>
    <w:rsid w:val="0044014D"/>
    <w:rsid w:val="00440220"/>
    <w:rsid w:val="00440D46"/>
    <w:rsid w:val="004412A6"/>
    <w:rsid w:val="0044161D"/>
    <w:rsid w:val="00441D04"/>
    <w:rsid w:val="004430D7"/>
    <w:rsid w:val="00443682"/>
    <w:rsid w:val="00443CEA"/>
    <w:rsid w:val="00443E6A"/>
    <w:rsid w:val="00444C2F"/>
    <w:rsid w:val="004475CE"/>
    <w:rsid w:val="004475D1"/>
    <w:rsid w:val="004478CD"/>
    <w:rsid w:val="0045263D"/>
    <w:rsid w:val="00452E78"/>
    <w:rsid w:val="004535A0"/>
    <w:rsid w:val="004535E8"/>
    <w:rsid w:val="004538A3"/>
    <w:rsid w:val="004547E8"/>
    <w:rsid w:val="004565D8"/>
    <w:rsid w:val="004578D9"/>
    <w:rsid w:val="004601D7"/>
    <w:rsid w:val="004604B6"/>
    <w:rsid w:val="0046083F"/>
    <w:rsid w:val="004610FD"/>
    <w:rsid w:val="0046266A"/>
    <w:rsid w:val="004634B3"/>
    <w:rsid w:val="00463707"/>
    <w:rsid w:val="00466336"/>
    <w:rsid w:val="00473303"/>
    <w:rsid w:val="00475A48"/>
    <w:rsid w:val="00480C8B"/>
    <w:rsid w:val="00481985"/>
    <w:rsid w:val="004835AF"/>
    <w:rsid w:val="00484B6D"/>
    <w:rsid w:val="0048554B"/>
    <w:rsid w:val="00485EAC"/>
    <w:rsid w:val="004865ED"/>
    <w:rsid w:val="00487826"/>
    <w:rsid w:val="00487CEB"/>
    <w:rsid w:val="00487EB3"/>
    <w:rsid w:val="00492161"/>
    <w:rsid w:val="00492919"/>
    <w:rsid w:val="004931E8"/>
    <w:rsid w:val="004956CD"/>
    <w:rsid w:val="00495FB7"/>
    <w:rsid w:val="004A1F2B"/>
    <w:rsid w:val="004A28B6"/>
    <w:rsid w:val="004A3909"/>
    <w:rsid w:val="004A4611"/>
    <w:rsid w:val="004A4627"/>
    <w:rsid w:val="004A4EEE"/>
    <w:rsid w:val="004A552B"/>
    <w:rsid w:val="004A64FE"/>
    <w:rsid w:val="004A6940"/>
    <w:rsid w:val="004A6CE6"/>
    <w:rsid w:val="004B0145"/>
    <w:rsid w:val="004B0E02"/>
    <w:rsid w:val="004B24E1"/>
    <w:rsid w:val="004B2837"/>
    <w:rsid w:val="004B3F06"/>
    <w:rsid w:val="004B5528"/>
    <w:rsid w:val="004B56BF"/>
    <w:rsid w:val="004B5BC4"/>
    <w:rsid w:val="004C0C07"/>
    <w:rsid w:val="004C1910"/>
    <w:rsid w:val="004C1953"/>
    <w:rsid w:val="004C2137"/>
    <w:rsid w:val="004C2C76"/>
    <w:rsid w:val="004C347B"/>
    <w:rsid w:val="004C3761"/>
    <w:rsid w:val="004C3B65"/>
    <w:rsid w:val="004C5D03"/>
    <w:rsid w:val="004C6FDD"/>
    <w:rsid w:val="004D1708"/>
    <w:rsid w:val="004D1CCB"/>
    <w:rsid w:val="004D4355"/>
    <w:rsid w:val="004D4D00"/>
    <w:rsid w:val="004D594A"/>
    <w:rsid w:val="004D5E82"/>
    <w:rsid w:val="004D6219"/>
    <w:rsid w:val="004E0CCA"/>
    <w:rsid w:val="004E1A7A"/>
    <w:rsid w:val="004E1CAE"/>
    <w:rsid w:val="004E27FF"/>
    <w:rsid w:val="004E3CE5"/>
    <w:rsid w:val="004E62C7"/>
    <w:rsid w:val="004E7C8C"/>
    <w:rsid w:val="004F1055"/>
    <w:rsid w:val="004F1070"/>
    <w:rsid w:val="004F1E5F"/>
    <w:rsid w:val="004F4B57"/>
    <w:rsid w:val="004F4CBE"/>
    <w:rsid w:val="004F4D31"/>
    <w:rsid w:val="004F5329"/>
    <w:rsid w:val="005009CA"/>
    <w:rsid w:val="00502BB0"/>
    <w:rsid w:val="00504084"/>
    <w:rsid w:val="0050583A"/>
    <w:rsid w:val="005065B0"/>
    <w:rsid w:val="00506B34"/>
    <w:rsid w:val="00507780"/>
    <w:rsid w:val="00510A85"/>
    <w:rsid w:val="00510A8B"/>
    <w:rsid w:val="00511228"/>
    <w:rsid w:val="00511237"/>
    <w:rsid w:val="00511C46"/>
    <w:rsid w:val="005129D3"/>
    <w:rsid w:val="00513418"/>
    <w:rsid w:val="00513BB3"/>
    <w:rsid w:val="0051408F"/>
    <w:rsid w:val="005171DF"/>
    <w:rsid w:val="005210DC"/>
    <w:rsid w:val="005219D2"/>
    <w:rsid w:val="00523351"/>
    <w:rsid w:val="005233AE"/>
    <w:rsid w:val="005233C1"/>
    <w:rsid w:val="005235B6"/>
    <w:rsid w:val="005237BE"/>
    <w:rsid w:val="005238ED"/>
    <w:rsid w:val="00525100"/>
    <w:rsid w:val="005262D9"/>
    <w:rsid w:val="00526D7B"/>
    <w:rsid w:val="00531CF7"/>
    <w:rsid w:val="00531E5C"/>
    <w:rsid w:val="00533346"/>
    <w:rsid w:val="00534068"/>
    <w:rsid w:val="00534C3E"/>
    <w:rsid w:val="005354C6"/>
    <w:rsid w:val="00535A2C"/>
    <w:rsid w:val="00535B99"/>
    <w:rsid w:val="005360E7"/>
    <w:rsid w:val="00540546"/>
    <w:rsid w:val="005406A8"/>
    <w:rsid w:val="00540735"/>
    <w:rsid w:val="00540E4C"/>
    <w:rsid w:val="00543DFB"/>
    <w:rsid w:val="00543E22"/>
    <w:rsid w:val="00544606"/>
    <w:rsid w:val="005452F6"/>
    <w:rsid w:val="0054547A"/>
    <w:rsid w:val="00546492"/>
    <w:rsid w:val="00547016"/>
    <w:rsid w:val="0054706B"/>
    <w:rsid w:val="00547D54"/>
    <w:rsid w:val="0055027B"/>
    <w:rsid w:val="00550280"/>
    <w:rsid w:val="00552F74"/>
    <w:rsid w:val="00553E31"/>
    <w:rsid w:val="00554040"/>
    <w:rsid w:val="005541E3"/>
    <w:rsid w:val="00554568"/>
    <w:rsid w:val="00554ECB"/>
    <w:rsid w:val="00556302"/>
    <w:rsid w:val="005566B8"/>
    <w:rsid w:val="0056014B"/>
    <w:rsid w:val="00560D9D"/>
    <w:rsid w:val="00563A20"/>
    <w:rsid w:val="00563FD9"/>
    <w:rsid w:val="0056588C"/>
    <w:rsid w:val="00566EBC"/>
    <w:rsid w:val="00570917"/>
    <w:rsid w:val="0057222A"/>
    <w:rsid w:val="00572692"/>
    <w:rsid w:val="00572FA2"/>
    <w:rsid w:val="005740A5"/>
    <w:rsid w:val="0057431C"/>
    <w:rsid w:val="00575261"/>
    <w:rsid w:val="00575D16"/>
    <w:rsid w:val="005767B9"/>
    <w:rsid w:val="005773A2"/>
    <w:rsid w:val="00577685"/>
    <w:rsid w:val="00581315"/>
    <w:rsid w:val="00581E88"/>
    <w:rsid w:val="005825C2"/>
    <w:rsid w:val="00583769"/>
    <w:rsid w:val="005846FB"/>
    <w:rsid w:val="00584BA8"/>
    <w:rsid w:val="00585E3D"/>
    <w:rsid w:val="0058679B"/>
    <w:rsid w:val="005928A3"/>
    <w:rsid w:val="005952F1"/>
    <w:rsid w:val="00595F22"/>
    <w:rsid w:val="00596660"/>
    <w:rsid w:val="00596836"/>
    <w:rsid w:val="00596BEC"/>
    <w:rsid w:val="005971FD"/>
    <w:rsid w:val="005979CB"/>
    <w:rsid w:val="005A0600"/>
    <w:rsid w:val="005A0D0F"/>
    <w:rsid w:val="005A0D1E"/>
    <w:rsid w:val="005A1E76"/>
    <w:rsid w:val="005A2580"/>
    <w:rsid w:val="005A271C"/>
    <w:rsid w:val="005A2A03"/>
    <w:rsid w:val="005A59BD"/>
    <w:rsid w:val="005A5E8F"/>
    <w:rsid w:val="005A761C"/>
    <w:rsid w:val="005A7B91"/>
    <w:rsid w:val="005B1366"/>
    <w:rsid w:val="005B14A7"/>
    <w:rsid w:val="005B186D"/>
    <w:rsid w:val="005B1C20"/>
    <w:rsid w:val="005B243E"/>
    <w:rsid w:val="005B3E08"/>
    <w:rsid w:val="005B3E50"/>
    <w:rsid w:val="005B4855"/>
    <w:rsid w:val="005B5279"/>
    <w:rsid w:val="005B6FF7"/>
    <w:rsid w:val="005C120C"/>
    <w:rsid w:val="005C1ACD"/>
    <w:rsid w:val="005C5110"/>
    <w:rsid w:val="005C7A67"/>
    <w:rsid w:val="005C7F2F"/>
    <w:rsid w:val="005D12B7"/>
    <w:rsid w:val="005D2FA9"/>
    <w:rsid w:val="005D4310"/>
    <w:rsid w:val="005D4330"/>
    <w:rsid w:val="005D450F"/>
    <w:rsid w:val="005D5F25"/>
    <w:rsid w:val="005D6921"/>
    <w:rsid w:val="005D73FC"/>
    <w:rsid w:val="005E126D"/>
    <w:rsid w:val="005E14B7"/>
    <w:rsid w:val="005E2B74"/>
    <w:rsid w:val="005E2DAF"/>
    <w:rsid w:val="005E55DC"/>
    <w:rsid w:val="005E6592"/>
    <w:rsid w:val="005F183B"/>
    <w:rsid w:val="005F185D"/>
    <w:rsid w:val="005F1CA9"/>
    <w:rsid w:val="005F3A86"/>
    <w:rsid w:val="005F6B1C"/>
    <w:rsid w:val="005F76E2"/>
    <w:rsid w:val="005F7711"/>
    <w:rsid w:val="00600A47"/>
    <w:rsid w:val="00601CE4"/>
    <w:rsid w:val="00601FB4"/>
    <w:rsid w:val="006027B4"/>
    <w:rsid w:val="00602C9D"/>
    <w:rsid w:val="00604025"/>
    <w:rsid w:val="00604A95"/>
    <w:rsid w:val="00604F26"/>
    <w:rsid w:val="00604F56"/>
    <w:rsid w:val="006061C9"/>
    <w:rsid w:val="0060621A"/>
    <w:rsid w:val="0060799C"/>
    <w:rsid w:val="0061009A"/>
    <w:rsid w:val="006118C9"/>
    <w:rsid w:val="00611965"/>
    <w:rsid w:val="006126CD"/>
    <w:rsid w:val="00612C4D"/>
    <w:rsid w:val="00613F89"/>
    <w:rsid w:val="00615A47"/>
    <w:rsid w:val="006169DB"/>
    <w:rsid w:val="00617FF2"/>
    <w:rsid w:val="00620734"/>
    <w:rsid w:val="00622D32"/>
    <w:rsid w:val="00624F56"/>
    <w:rsid w:val="00626D7C"/>
    <w:rsid w:val="006273C1"/>
    <w:rsid w:val="00630046"/>
    <w:rsid w:val="00630152"/>
    <w:rsid w:val="00630598"/>
    <w:rsid w:val="00630E27"/>
    <w:rsid w:val="006314DB"/>
    <w:rsid w:val="006315A4"/>
    <w:rsid w:val="006327BC"/>
    <w:rsid w:val="006329C2"/>
    <w:rsid w:val="006337DA"/>
    <w:rsid w:val="006343C9"/>
    <w:rsid w:val="006356A0"/>
    <w:rsid w:val="00636383"/>
    <w:rsid w:val="0063690C"/>
    <w:rsid w:val="00636AD5"/>
    <w:rsid w:val="00637A53"/>
    <w:rsid w:val="00640BE3"/>
    <w:rsid w:val="006426EB"/>
    <w:rsid w:val="00643C81"/>
    <w:rsid w:val="006443B8"/>
    <w:rsid w:val="00644D7A"/>
    <w:rsid w:val="00646B65"/>
    <w:rsid w:val="00647CAB"/>
    <w:rsid w:val="006508A7"/>
    <w:rsid w:val="00651418"/>
    <w:rsid w:val="006517DC"/>
    <w:rsid w:val="006518C7"/>
    <w:rsid w:val="00651A40"/>
    <w:rsid w:val="006536B4"/>
    <w:rsid w:val="00654CF5"/>
    <w:rsid w:val="0065721F"/>
    <w:rsid w:val="00660298"/>
    <w:rsid w:val="00660756"/>
    <w:rsid w:val="0066205B"/>
    <w:rsid w:val="00662213"/>
    <w:rsid w:val="00662569"/>
    <w:rsid w:val="0066268A"/>
    <w:rsid w:val="00662CF9"/>
    <w:rsid w:val="0066492F"/>
    <w:rsid w:val="00664AED"/>
    <w:rsid w:val="00665127"/>
    <w:rsid w:val="0066663F"/>
    <w:rsid w:val="006671AD"/>
    <w:rsid w:val="00667384"/>
    <w:rsid w:val="00667BBE"/>
    <w:rsid w:val="0067028C"/>
    <w:rsid w:val="0067086E"/>
    <w:rsid w:val="006709EF"/>
    <w:rsid w:val="00671568"/>
    <w:rsid w:val="0067199A"/>
    <w:rsid w:val="0067301E"/>
    <w:rsid w:val="00677340"/>
    <w:rsid w:val="00681683"/>
    <w:rsid w:val="00681D69"/>
    <w:rsid w:val="00682956"/>
    <w:rsid w:val="0068438C"/>
    <w:rsid w:val="006865B0"/>
    <w:rsid w:val="0068768B"/>
    <w:rsid w:val="006905FF"/>
    <w:rsid w:val="00692991"/>
    <w:rsid w:val="00693AA5"/>
    <w:rsid w:val="00694BBB"/>
    <w:rsid w:val="00694EFA"/>
    <w:rsid w:val="00695568"/>
    <w:rsid w:val="00696B20"/>
    <w:rsid w:val="00696C7E"/>
    <w:rsid w:val="006A1367"/>
    <w:rsid w:val="006A1C95"/>
    <w:rsid w:val="006A28E9"/>
    <w:rsid w:val="006A2E60"/>
    <w:rsid w:val="006A4707"/>
    <w:rsid w:val="006B0C21"/>
    <w:rsid w:val="006B2345"/>
    <w:rsid w:val="006B48EF"/>
    <w:rsid w:val="006B5D00"/>
    <w:rsid w:val="006C08FD"/>
    <w:rsid w:val="006C13B1"/>
    <w:rsid w:val="006C1DDA"/>
    <w:rsid w:val="006C36D7"/>
    <w:rsid w:val="006C51A0"/>
    <w:rsid w:val="006C5DA3"/>
    <w:rsid w:val="006C7772"/>
    <w:rsid w:val="006C7D7B"/>
    <w:rsid w:val="006D08D7"/>
    <w:rsid w:val="006D2F57"/>
    <w:rsid w:val="006D54AA"/>
    <w:rsid w:val="006D62EE"/>
    <w:rsid w:val="006D780E"/>
    <w:rsid w:val="006E0E9B"/>
    <w:rsid w:val="006E1201"/>
    <w:rsid w:val="006E1B9C"/>
    <w:rsid w:val="006E1EE8"/>
    <w:rsid w:val="006E3CD1"/>
    <w:rsid w:val="006E4BE0"/>
    <w:rsid w:val="006E69B1"/>
    <w:rsid w:val="006F0225"/>
    <w:rsid w:val="006F204F"/>
    <w:rsid w:val="006F23B9"/>
    <w:rsid w:val="006F2427"/>
    <w:rsid w:val="006F2FB3"/>
    <w:rsid w:val="006F3621"/>
    <w:rsid w:val="006F4D8C"/>
    <w:rsid w:val="006F55B1"/>
    <w:rsid w:val="006F6115"/>
    <w:rsid w:val="006F63E7"/>
    <w:rsid w:val="006F665A"/>
    <w:rsid w:val="006F668C"/>
    <w:rsid w:val="006F685C"/>
    <w:rsid w:val="006F6A66"/>
    <w:rsid w:val="006F6D48"/>
    <w:rsid w:val="006F6EE9"/>
    <w:rsid w:val="006F7984"/>
    <w:rsid w:val="006F7C5C"/>
    <w:rsid w:val="007000D4"/>
    <w:rsid w:val="0070126A"/>
    <w:rsid w:val="0070317F"/>
    <w:rsid w:val="00704C6E"/>
    <w:rsid w:val="00704CE6"/>
    <w:rsid w:val="00706F77"/>
    <w:rsid w:val="007072A9"/>
    <w:rsid w:val="007078B7"/>
    <w:rsid w:val="0070799F"/>
    <w:rsid w:val="00707E39"/>
    <w:rsid w:val="00707FEE"/>
    <w:rsid w:val="00711237"/>
    <w:rsid w:val="00711592"/>
    <w:rsid w:val="007117E0"/>
    <w:rsid w:val="007129B1"/>
    <w:rsid w:val="007136F6"/>
    <w:rsid w:val="0071458F"/>
    <w:rsid w:val="007145F7"/>
    <w:rsid w:val="00714B72"/>
    <w:rsid w:val="00715597"/>
    <w:rsid w:val="007157DC"/>
    <w:rsid w:val="00715AC5"/>
    <w:rsid w:val="0071606B"/>
    <w:rsid w:val="00716448"/>
    <w:rsid w:val="00716741"/>
    <w:rsid w:val="00717A13"/>
    <w:rsid w:val="00723075"/>
    <w:rsid w:val="007240D9"/>
    <w:rsid w:val="0072503B"/>
    <w:rsid w:val="00727555"/>
    <w:rsid w:val="0073010C"/>
    <w:rsid w:val="007317F2"/>
    <w:rsid w:val="00731F39"/>
    <w:rsid w:val="00733369"/>
    <w:rsid w:val="007335F8"/>
    <w:rsid w:val="007337BD"/>
    <w:rsid w:val="00733BA5"/>
    <w:rsid w:val="0073525F"/>
    <w:rsid w:val="007359FD"/>
    <w:rsid w:val="007379B3"/>
    <w:rsid w:val="00737F86"/>
    <w:rsid w:val="00740B95"/>
    <w:rsid w:val="007413CF"/>
    <w:rsid w:val="0074322E"/>
    <w:rsid w:val="007433A1"/>
    <w:rsid w:val="00750B22"/>
    <w:rsid w:val="00751770"/>
    <w:rsid w:val="007517EF"/>
    <w:rsid w:val="00752CA6"/>
    <w:rsid w:val="0075428E"/>
    <w:rsid w:val="007557C3"/>
    <w:rsid w:val="0075725A"/>
    <w:rsid w:val="00760223"/>
    <w:rsid w:val="00760379"/>
    <w:rsid w:val="00761C32"/>
    <w:rsid w:val="00761CBB"/>
    <w:rsid w:val="00762785"/>
    <w:rsid w:val="00764229"/>
    <w:rsid w:val="00764C28"/>
    <w:rsid w:val="007660C7"/>
    <w:rsid w:val="00766B26"/>
    <w:rsid w:val="00770571"/>
    <w:rsid w:val="00770907"/>
    <w:rsid w:val="00770AA1"/>
    <w:rsid w:val="00770C69"/>
    <w:rsid w:val="00773542"/>
    <w:rsid w:val="007746BB"/>
    <w:rsid w:val="00775343"/>
    <w:rsid w:val="00775370"/>
    <w:rsid w:val="00776BB2"/>
    <w:rsid w:val="007800BA"/>
    <w:rsid w:val="0078036B"/>
    <w:rsid w:val="007803AC"/>
    <w:rsid w:val="007803F4"/>
    <w:rsid w:val="00780709"/>
    <w:rsid w:val="007822EA"/>
    <w:rsid w:val="007826D4"/>
    <w:rsid w:val="00782EBF"/>
    <w:rsid w:val="0078385B"/>
    <w:rsid w:val="00785B72"/>
    <w:rsid w:val="00785B8A"/>
    <w:rsid w:val="007862F4"/>
    <w:rsid w:val="00787DCA"/>
    <w:rsid w:val="00787F54"/>
    <w:rsid w:val="0079247C"/>
    <w:rsid w:val="00796B85"/>
    <w:rsid w:val="0079762E"/>
    <w:rsid w:val="007979C3"/>
    <w:rsid w:val="00797A79"/>
    <w:rsid w:val="007A01DE"/>
    <w:rsid w:val="007A2299"/>
    <w:rsid w:val="007A2336"/>
    <w:rsid w:val="007A2A29"/>
    <w:rsid w:val="007A436F"/>
    <w:rsid w:val="007A53AE"/>
    <w:rsid w:val="007A5474"/>
    <w:rsid w:val="007A5C95"/>
    <w:rsid w:val="007A69D5"/>
    <w:rsid w:val="007A7B40"/>
    <w:rsid w:val="007B1045"/>
    <w:rsid w:val="007B16A1"/>
    <w:rsid w:val="007B2FD5"/>
    <w:rsid w:val="007B3308"/>
    <w:rsid w:val="007B5435"/>
    <w:rsid w:val="007B558D"/>
    <w:rsid w:val="007C04ED"/>
    <w:rsid w:val="007C1594"/>
    <w:rsid w:val="007C16FF"/>
    <w:rsid w:val="007C1D16"/>
    <w:rsid w:val="007C2FAD"/>
    <w:rsid w:val="007C312C"/>
    <w:rsid w:val="007C3D87"/>
    <w:rsid w:val="007C3F49"/>
    <w:rsid w:val="007C4BC0"/>
    <w:rsid w:val="007C4ED1"/>
    <w:rsid w:val="007C53FE"/>
    <w:rsid w:val="007C57A8"/>
    <w:rsid w:val="007C79DF"/>
    <w:rsid w:val="007D3CBB"/>
    <w:rsid w:val="007D42AE"/>
    <w:rsid w:val="007D762F"/>
    <w:rsid w:val="007D7691"/>
    <w:rsid w:val="007D7EE4"/>
    <w:rsid w:val="007E03EA"/>
    <w:rsid w:val="007E12E7"/>
    <w:rsid w:val="007E2134"/>
    <w:rsid w:val="007E7A90"/>
    <w:rsid w:val="007F08DF"/>
    <w:rsid w:val="007F202E"/>
    <w:rsid w:val="007F2CFF"/>
    <w:rsid w:val="007F2D43"/>
    <w:rsid w:val="007F31C3"/>
    <w:rsid w:val="007F38BA"/>
    <w:rsid w:val="007F436B"/>
    <w:rsid w:val="007F466E"/>
    <w:rsid w:val="007F4980"/>
    <w:rsid w:val="007F707A"/>
    <w:rsid w:val="007F7977"/>
    <w:rsid w:val="00800536"/>
    <w:rsid w:val="008013A8"/>
    <w:rsid w:val="00802005"/>
    <w:rsid w:val="0080322F"/>
    <w:rsid w:val="00804251"/>
    <w:rsid w:val="0080496F"/>
    <w:rsid w:val="008051F9"/>
    <w:rsid w:val="0080572B"/>
    <w:rsid w:val="00805859"/>
    <w:rsid w:val="00805D18"/>
    <w:rsid w:val="00806B11"/>
    <w:rsid w:val="00806EC3"/>
    <w:rsid w:val="0081263C"/>
    <w:rsid w:val="0081387B"/>
    <w:rsid w:val="00813EBF"/>
    <w:rsid w:val="00814367"/>
    <w:rsid w:val="0081486C"/>
    <w:rsid w:val="00815AA3"/>
    <w:rsid w:val="0081678B"/>
    <w:rsid w:val="0081747E"/>
    <w:rsid w:val="008178B9"/>
    <w:rsid w:val="008178CF"/>
    <w:rsid w:val="00817D49"/>
    <w:rsid w:val="00820867"/>
    <w:rsid w:val="00820B05"/>
    <w:rsid w:val="00824BAF"/>
    <w:rsid w:val="0082537B"/>
    <w:rsid w:val="008273E7"/>
    <w:rsid w:val="00827BA0"/>
    <w:rsid w:val="00827F3A"/>
    <w:rsid w:val="00830130"/>
    <w:rsid w:val="00830D24"/>
    <w:rsid w:val="00832DA1"/>
    <w:rsid w:val="00833F66"/>
    <w:rsid w:val="008340EA"/>
    <w:rsid w:val="008344E5"/>
    <w:rsid w:val="00835776"/>
    <w:rsid w:val="00836E54"/>
    <w:rsid w:val="00837093"/>
    <w:rsid w:val="008373C7"/>
    <w:rsid w:val="008378A7"/>
    <w:rsid w:val="008379F2"/>
    <w:rsid w:val="0084033B"/>
    <w:rsid w:val="008403BC"/>
    <w:rsid w:val="00840450"/>
    <w:rsid w:val="00841E1C"/>
    <w:rsid w:val="00844C02"/>
    <w:rsid w:val="00844DA4"/>
    <w:rsid w:val="00845F1B"/>
    <w:rsid w:val="00846A91"/>
    <w:rsid w:val="0085062B"/>
    <w:rsid w:val="00850A5E"/>
    <w:rsid w:val="008511C2"/>
    <w:rsid w:val="0085288F"/>
    <w:rsid w:val="00854197"/>
    <w:rsid w:val="00855282"/>
    <w:rsid w:val="008559C8"/>
    <w:rsid w:val="00855DF4"/>
    <w:rsid w:val="00855E7D"/>
    <w:rsid w:val="0085685B"/>
    <w:rsid w:val="00857381"/>
    <w:rsid w:val="0085758E"/>
    <w:rsid w:val="00861514"/>
    <w:rsid w:val="0086274F"/>
    <w:rsid w:val="00862A31"/>
    <w:rsid w:val="00863CC6"/>
    <w:rsid w:val="00864AD8"/>
    <w:rsid w:val="00864C4D"/>
    <w:rsid w:val="0087188F"/>
    <w:rsid w:val="00871D57"/>
    <w:rsid w:val="00872A72"/>
    <w:rsid w:val="00872EEB"/>
    <w:rsid w:val="00873115"/>
    <w:rsid w:val="00875610"/>
    <w:rsid w:val="0087572A"/>
    <w:rsid w:val="008770B9"/>
    <w:rsid w:val="0088121F"/>
    <w:rsid w:val="00881C67"/>
    <w:rsid w:val="008823E4"/>
    <w:rsid w:val="00883EDC"/>
    <w:rsid w:val="00885342"/>
    <w:rsid w:val="008854D1"/>
    <w:rsid w:val="00887019"/>
    <w:rsid w:val="0088745C"/>
    <w:rsid w:val="00887F9C"/>
    <w:rsid w:val="008905FD"/>
    <w:rsid w:val="00891B8B"/>
    <w:rsid w:val="008921D3"/>
    <w:rsid w:val="008921FD"/>
    <w:rsid w:val="00892222"/>
    <w:rsid w:val="00894BF4"/>
    <w:rsid w:val="00895DE5"/>
    <w:rsid w:val="008A0A96"/>
    <w:rsid w:val="008A0E06"/>
    <w:rsid w:val="008A26FF"/>
    <w:rsid w:val="008A3764"/>
    <w:rsid w:val="008A46FC"/>
    <w:rsid w:val="008A5266"/>
    <w:rsid w:val="008A54E7"/>
    <w:rsid w:val="008A59B1"/>
    <w:rsid w:val="008A5EC4"/>
    <w:rsid w:val="008A61F4"/>
    <w:rsid w:val="008A764B"/>
    <w:rsid w:val="008B096F"/>
    <w:rsid w:val="008B2871"/>
    <w:rsid w:val="008B2BD9"/>
    <w:rsid w:val="008B2DB8"/>
    <w:rsid w:val="008B3497"/>
    <w:rsid w:val="008B484B"/>
    <w:rsid w:val="008B65D6"/>
    <w:rsid w:val="008B6C95"/>
    <w:rsid w:val="008C0B22"/>
    <w:rsid w:val="008C1B60"/>
    <w:rsid w:val="008C269A"/>
    <w:rsid w:val="008C40FC"/>
    <w:rsid w:val="008C4871"/>
    <w:rsid w:val="008C5B3E"/>
    <w:rsid w:val="008C5FC4"/>
    <w:rsid w:val="008C7B01"/>
    <w:rsid w:val="008D0BA5"/>
    <w:rsid w:val="008D0E13"/>
    <w:rsid w:val="008D29C7"/>
    <w:rsid w:val="008D3275"/>
    <w:rsid w:val="008D3791"/>
    <w:rsid w:val="008D4052"/>
    <w:rsid w:val="008D67C0"/>
    <w:rsid w:val="008D794C"/>
    <w:rsid w:val="008E17F0"/>
    <w:rsid w:val="008E1950"/>
    <w:rsid w:val="008E1A65"/>
    <w:rsid w:val="008E235C"/>
    <w:rsid w:val="008E2C1B"/>
    <w:rsid w:val="008E2C9B"/>
    <w:rsid w:val="008E368E"/>
    <w:rsid w:val="008E493D"/>
    <w:rsid w:val="008E4C01"/>
    <w:rsid w:val="008E5675"/>
    <w:rsid w:val="008E60BE"/>
    <w:rsid w:val="008E755F"/>
    <w:rsid w:val="008F0A97"/>
    <w:rsid w:val="008F0FC3"/>
    <w:rsid w:val="008F1977"/>
    <w:rsid w:val="008F38F3"/>
    <w:rsid w:val="008F4A23"/>
    <w:rsid w:val="008F5154"/>
    <w:rsid w:val="008F53BA"/>
    <w:rsid w:val="008F5DF5"/>
    <w:rsid w:val="008F681C"/>
    <w:rsid w:val="00901FC9"/>
    <w:rsid w:val="00902D22"/>
    <w:rsid w:val="00902E4F"/>
    <w:rsid w:val="0090451F"/>
    <w:rsid w:val="009053AB"/>
    <w:rsid w:val="00905A56"/>
    <w:rsid w:val="00905CDA"/>
    <w:rsid w:val="00907D90"/>
    <w:rsid w:val="0091131E"/>
    <w:rsid w:val="00911623"/>
    <w:rsid w:val="00911775"/>
    <w:rsid w:val="00912AF9"/>
    <w:rsid w:val="0091390C"/>
    <w:rsid w:val="009141CF"/>
    <w:rsid w:val="00914487"/>
    <w:rsid w:val="00920534"/>
    <w:rsid w:val="00920665"/>
    <w:rsid w:val="009208D8"/>
    <w:rsid w:val="0092092F"/>
    <w:rsid w:val="00920CF2"/>
    <w:rsid w:val="00920FF4"/>
    <w:rsid w:val="009220FF"/>
    <w:rsid w:val="00923233"/>
    <w:rsid w:val="00926396"/>
    <w:rsid w:val="00927C09"/>
    <w:rsid w:val="00927D26"/>
    <w:rsid w:val="009318EF"/>
    <w:rsid w:val="00932E70"/>
    <w:rsid w:val="0093524F"/>
    <w:rsid w:val="009359E1"/>
    <w:rsid w:val="00937243"/>
    <w:rsid w:val="00940244"/>
    <w:rsid w:val="0094278C"/>
    <w:rsid w:val="00944954"/>
    <w:rsid w:val="00946988"/>
    <w:rsid w:val="00947152"/>
    <w:rsid w:val="00950BD2"/>
    <w:rsid w:val="00951BAD"/>
    <w:rsid w:val="00953418"/>
    <w:rsid w:val="00954CEB"/>
    <w:rsid w:val="009556CF"/>
    <w:rsid w:val="00955A8E"/>
    <w:rsid w:val="00956E4A"/>
    <w:rsid w:val="00956EC7"/>
    <w:rsid w:val="0096008D"/>
    <w:rsid w:val="009620B5"/>
    <w:rsid w:val="00962DD4"/>
    <w:rsid w:val="00963CC7"/>
    <w:rsid w:val="00963E06"/>
    <w:rsid w:val="009653E5"/>
    <w:rsid w:val="00966113"/>
    <w:rsid w:val="00966DB2"/>
    <w:rsid w:val="00970FF7"/>
    <w:rsid w:val="009711B5"/>
    <w:rsid w:val="009716B7"/>
    <w:rsid w:val="009720AA"/>
    <w:rsid w:val="00973296"/>
    <w:rsid w:val="00974067"/>
    <w:rsid w:val="00974CA6"/>
    <w:rsid w:val="00974F5F"/>
    <w:rsid w:val="00975313"/>
    <w:rsid w:val="00975FAC"/>
    <w:rsid w:val="00982C9A"/>
    <w:rsid w:val="009841E5"/>
    <w:rsid w:val="009847C4"/>
    <w:rsid w:val="00984C87"/>
    <w:rsid w:val="00985A5E"/>
    <w:rsid w:val="00986290"/>
    <w:rsid w:val="0098666E"/>
    <w:rsid w:val="009866CB"/>
    <w:rsid w:val="00986FBD"/>
    <w:rsid w:val="00987A76"/>
    <w:rsid w:val="009913C5"/>
    <w:rsid w:val="00991B6F"/>
    <w:rsid w:val="00992299"/>
    <w:rsid w:val="00992969"/>
    <w:rsid w:val="00992DFF"/>
    <w:rsid w:val="009952C9"/>
    <w:rsid w:val="00995CD6"/>
    <w:rsid w:val="00995E7C"/>
    <w:rsid w:val="00996D5C"/>
    <w:rsid w:val="00997751"/>
    <w:rsid w:val="00997CE1"/>
    <w:rsid w:val="009A02CD"/>
    <w:rsid w:val="009A1E39"/>
    <w:rsid w:val="009A3CED"/>
    <w:rsid w:val="009A40B4"/>
    <w:rsid w:val="009A45A5"/>
    <w:rsid w:val="009A611F"/>
    <w:rsid w:val="009A623D"/>
    <w:rsid w:val="009A7278"/>
    <w:rsid w:val="009A7385"/>
    <w:rsid w:val="009B010B"/>
    <w:rsid w:val="009B017E"/>
    <w:rsid w:val="009B12A3"/>
    <w:rsid w:val="009B2835"/>
    <w:rsid w:val="009B4E09"/>
    <w:rsid w:val="009B6A8C"/>
    <w:rsid w:val="009B6EBD"/>
    <w:rsid w:val="009C0442"/>
    <w:rsid w:val="009C08B8"/>
    <w:rsid w:val="009C202A"/>
    <w:rsid w:val="009C2E77"/>
    <w:rsid w:val="009C5427"/>
    <w:rsid w:val="009C5565"/>
    <w:rsid w:val="009C5EC0"/>
    <w:rsid w:val="009C5F42"/>
    <w:rsid w:val="009C6574"/>
    <w:rsid w:val="009C6E83"/>
    <w:rsid w:val="009C7197"/>
    <w:rsid w:val="009C75B4"/>
    <w:rsid w:val="009D389F"/>
    <w:rsid w:val="009D3A07"/>
    <w:rsid w:val="009D48D5"/>
    <w:rsid w:val="009D49D4"/>
    <w:rsid w:val="009D6100"/>
    <w:rsid w:val="009E02CB"/>
    <w:rsid w:val="009E1AA6"/>
    <w:rsid w:val="009E2342"/>
    <w:rsid w:val="009E300E"/>
    <w:rsid w:val="009E3762"/>
    <w:rsid w:val="009E37FD"/>
    <w:rsid w:val="009E413C"/>
    <w:rsid w:val="009E45BD"/>
    <w:rsid w:val="009E5DC1"/>
    <w:rsid w:val="009E5F7F"/>
    <w:rsid w:val="009E7267"/>
    <w:rsid w:val="009E7CB7"/>
    <w:rsid w:val="009F0392"/>
    <w:rsid w:val="009F0991"/>
    <w:rsid w:val="009F2490"/>
    <w:rsid w:val="009F2A51"/>
    <w:rsid w:val="009F2CD4"/>
    <w:rsid w:val="009F31A0"/>
    <w:rsid w:val="009F3B25"/>
    <w:rsid w:val="009F409D"/>
    <w:rsid w:val="009F511B"/>
    <w:rsid w:val="009F5B69"/>
    <w:rsid w:val="009F5FF0"/>
    <w:rsid w:val="009F74F4"/>
    <w:rsid w:val="009F7625"/>
    <w:rsid w:val="00A002F6"/>
    <w:rsid w:val="00A009B7"/>
    <w:rsid w:val="00A0269E"/>
    <w:rsid w:val="00A02D03"/>
    <w:rsid w:val="00A047B6"/>
    <w:rsid w:val="00A04A7C"/>
    <w:rsid w:val="00A06389"/>
    <w:rsid w:val="00A06AF0"/>
    <w:rsid w:val="00A10031"/>
    <w:rsid w:val="00A100B1"/>
    <w:rsid w:val="00A10CC0"/>
    <w:rsid w:val="00A12160"/>
    <w:rsid w:val="00A12382"/>
    <w:rsid w:val="00A12D51"/>
    <w:rsid w:val="00A135CC"/>
    <w:rsid w:val="00A161DB"/>
    <w:rsid w:val="00A17CF0"/>
    <w:rsid w:val="00A20549"/>
    <w:rsid w:val="00A217CB"/>
    <w:rsid w:val="00A21BCA"/>
    <w:rsid w:val="00A22627"/>
    <w:rsid w:val="00A2282A"/>
    <w:rsid w:val="00A23255"/>
    <w:rsid w:val="00A23936"/>
    <w:rsid w:val="00A24F92"/>
    <w:rsid w:val="00A251A2"/>
    <w:rsid w:val="00A258C4"/>
    <w:rsid w:val="00A259AA"/>
    <w:rsid w:val="00A260BB"/>
    <w:rsid w:val="00A30A50"/>
    <w:rsid w:val="00A318A0"/>
    <w:rsid w:val="00A344D0"/>
    <w:rsid w:val="00A34500"/>
    <w:rsid w:val="00A367DB"/>
    <w:rsid w:val="00A36A9A"/>
    <w:rsid w:val="00A375B0"/>
    <w:rsid w:val="00A40451"/>
    <w:rsid w:val="00A4076F"/>
    <w:rsid w:val="00A413F3"/>
    <w:rsid w:val="00A42C6C"/>
    <w:rsid w:val="00A42CF0"/>
    <w:rsid w:val="00A43D8B"/>
    <w:rsid w:val="00A4424E"/>
    <w:rsid w:val="00A442EA"/>
    <w:rsid w:val="00A45391"/>
    <w:rsid w:val="00A457D2"/>
    <w:rsid w:val="00A4649A"/>
    <w:rsid w:val="00A50E4F"/>
    <w:rsid w:val="00A5150A"/>
    <w:rsid w:val="00A529FC"/>
    <w:rsid w:val="00A53B62"/>
    <w:rsid w:val="00A54442"/>
    <w:rsid w:val="00A54FAD"/>
    <w:rsid w:val="00A54FB3"/>
    <w:rsid w:val="00A55494"/>
    <w:rsid w:val="00A55F95"/>
    <w:rsid w:val="00A609DC"/>
    <w:rsid w:val="00A61942"/>
    <w:rsid w:val="00A6216B"/>
    <w:rsid w:val="00A62E76"/>
    <w:rsid w:val="00A6328D"/>
    <w:rsid w:val="00A6345B"/>
    <w:rsid w:val="00A64298"/>
    <w:rsid w:val="00A65FFE"/>
    <w:rsid w:val="00A703A4"/>
    <w:rsid w:val="00A706FC"/>
    <w:rsid w:val="00A71579"/>
    <w:rsid w:val="00A71A2B"/>
    <w:rsid w:val="00A72A02"/>
    <w:rsid w:val="00A7500E"/>
    <w:rsid w:val="00A7566E"/>
    <w:rsid w:val="00A76593"/>
    <w:rsid w:val="00A76D7A"/>
    <w:rsid w:val="00A7731A"/>
    <w:rsid w:val="00A80249"/>
    <w:rsid w:val="00A810BC"/>
    <w:rsid w:val="00A81688"/>
    <w:rsid w:val="00A82EB9"/>
    <w:rsid w:val="00A838A9"/>
    <w:rsid w:val="00A84531"/>
    <w:rsid w:val="00A84CF2"/>
    <w:rsid w:val="00A84F5E"/>
    <w:rsid w:val="00A87086"/>
    <w:rsid w:val="00A87435"/>
    <w:rsid w:val="00A907B3"/>
    <w:rsid w:val="00A922AC"/>
    <w:rsid w:val="00A93495"/>
    <w:rsid w:val="00A936E6"/>
    <w:rsid w:val="00A949DC"/>
    <w:rsid w:val="00A9661A"/>
    <w:rsid w:val="00AA1792"/>
    <w:rsid w:val="00AA226C"/>
    <w:rsid w:val="00AA31EB"/>
    <w:rsid w:val="00AA33A4"/>
    <w:rsid w:val="00AA48FC"/>
    <w:rsid w:val="00AA62D8"/>
    <w:rsid w:val="00AA6A04"/>
    <w:rsid w:val="00AA7015"/>
    <w:rsid w:val="00AA7905"/>
    <w:rsid w:val="00AB20A3"/>
    <w:rsid w:val="00AB24E2"/>
    <w:rsid w:val="00AB4E7E"/>
    <w:rsid w:val="00AB5515"/>
    <w:rsid w:val="00AB597B"/>
    <w:rsid w:val="00AB623D"/>
    <w:rsid w:val="00AB73AF"/>
    <w:rsid w:val="00AC160B"/>
    <w:rsid w:val="00AC17AD"/>
    <w:rsid w:val="00AC3728"/>
    <w:rsid w:val="00AC4D91"/>
    <w:rsid w:val="00AD09FD"/>
    <w:rsid w:val="00AD2412"/>
    <w:rsid w:val="00AD29AD"/>
    <w:rsid w:val="00AD480F"/>
    <w:rsid w:val="00AD4C3D"/>
    <w:rsid w:val="00AD4F74"/>
    <w:rsid w:val="00AD5454"/>
    <w:rsid w:val="00AD56BA"/>
    <w:rsid w:val="00AD6405"/>
    <w:rsid w:val="00AD6943"/>
    <w:rsid w:val="00AD70BE"/>
    <w:rsid w:val="00AD7376"/>
    <w:rsid w:val="00AE0E6F"/>
    <w:rsid w:val="00AE19FF"/>
    <w:rsid w:val="00AE2431"/>
    <w:rsid w:val="00AE661A"/>
    <w:rsid w:val="00AE6722"/>
    <w:rsid w:val="00AE6F17"/>
    <w:rsid w:val="00AF07B3"/>
    <w:rsid w:val="00AF0B49"/>
    <w:rsid w:val="00AF121C"/>
    <w:rsid w:val="00AF12FA"/>
    <w:rsid w:val="00AF1443"/>
    <w:rsid w:val="00AF2ADA"/>
    <w:rsid w:val="00AF3E24"/>
    <w:rsid w:val="00AF3FDE"/>
    <w:rsid w:val="00AF5F42"/>
    <w:rsid w:val="00AF746F"/>
    <w:rsid w:val="00AF7778"/>
    <w:rsid w:val="00AF7E56"/>
    <w:rsid w:val="00B00861"/>
    <w:rsid w:val="00B027C4"/>
    <w:rsid w:val="00B035C2"/>
    <w:rsid w:val="00B0538C"/>
    <w:rsid w:val="00B053E7"/>
    <w:rsid w:val="00B05DD8"/>
    <w:rsid w:val="00B063DB"/>
    <w:rsid w:val="00B065DB"/>
    <w:rsid w:val="00B07231"/>
    <w:rsid w:val="00B07B46"/>
    <w:rsid w:val="00B108A3"/>
    <w:rsid w:val="00B10D7C"/>
    <w:rsid w:val="00B11BE0"/>
    <w:rsid w:val="00B128F3"/>
    <w:rsid w:val="00B1340C"/>
    <w:rsid w:val="00B1520A"/>
    <w:rsid w:val="00B16F88"/>
    <w:rsid w:val="00B23099"/>
    <w:rsid w:val="00B234FB"/>
    <w:rsid w:val="00B23707"/>
    <w:rsid w:val="00B23E76"/>
    <w:rsid w:val="00B247C0"/>
    <w:rsid w:val="00B25000"/>
    <w:rsid w:val="00B25A5D"/>
    <w:rsid w:val="00B27669"/>
    <w:rsid w:val="00B335DE"/>
    <w:rsid w:val="00B33CEE"/>
    <w:rsid w:val="00B37392"/>
    <w:rsid w:val="00B3789B"/>
    <w:rsid w:val="00B400FB"/>
    <w:rsid w:val="00B407D6"/>
    <w:rsid w:val="00B41345"/>
    <w:rsid w:val="00B421B6"/>
    <w:rsid w:val="00B433EB"/>
    <w:rsid w:val="00B4420C"/>
    <w:rsid w:val="00B47184"/>
    <w:rsid w:val="00B47E99"/>
    <w:rsid w:val="00B51AFC"/>
    <w:rsid w:val="00B520F4"/>
    <w:rsid w:val="00B52590"/>
    <w:rsid w:val="00B533CC"/>
    <w:rsid w:val="00B57722"/>
    <w:rsid w:val="00B60508"/>
    <w:rsid w:val="00B608B2"/>
    <w:rsid w:val="00B60FCB"/>
    <w:rsid w:val="00B61323"/>
    <w:rsid w:val="00B61CD7"/>
    <w:rsid w:val="00B62C53"/>
    <w:rsid w:val="00B6578F"/>
    <w:rsid w:val="00B660F5"/>
    <w:rsid w:val="00B67FCD"/>
    <w:rsid w:val="00B7042D"/>
    <w:rsid w:val="00B712DC"/>
    <w:rsid w:val="00B71340"/>
    <w:rsid w:val="00B721D1"/>
    <w:rsid w:val="00B72B30"/>
    <w:rsid w:val="00B73806"/>
    <w:rsid w:val="00B750FD"/>
    <w:rsid w:val="00B76D75"/>
    <w:rsid w:val="00B76E1C"/>
    <w:rsid w:val="00B77AFD"/>
    <w:rsid w:val="00B80C66"/>
    <w:rsid w:val="00B81BB3"/>
    <w:rsid w:val="00B820E8"/>
    <w:rsid w:val="00B835AC"/>
    <w:rsid w:val="00B83802"/>
    <w:rsid w:val="00B869AE"/>
    <w:rsid w:val="00B903D2"/>
    <w:rsid w:val="00B9102F"/>
    <w:rsid w:val="00B91EEF"/>
    <w:rsid w:val="00B922B9"/>
    <w:rsid w:val="00B92CB8"/>
    <w:rsid w:val="00B92D3F"/>
    <w:rsid w:val="00B9327E"/>
    <w:rsid w:val="00B941A6"/>
    <w:rsid w:val="00B944B6"/>
    <w:rsid w:val="00B9494E"/>
    <w:rsid w:val="00B94EA8"/>
    <w:rsid w:val="00B94ED5"/>
    <w:rsid w:val="00B973B4"/>
    <w:rsid w:val="00B97757"/>
    <w:rsid w:val="00B9779F"/>
    <w:rsid w:val="00BA07DC"/>
    <w:rsid w:val="00BA0BC2"/>
    <w:rsid w:val="00BA3529"/>
    <w:rsid w:val="00BA4739"/>
    <w:rsid w:val="00BA5918"/>
    <w:rsid w:val="00BA5F03"/>
    <w:rsid w:val="00BA609D"/>
    <w:rsid w:val="00BA6C19"/>
    <w:rsid w:val="00BA76D1"/>
    <w:rsid w:val="00BA77C2"/>
    <w:rsid w:val="00BA7839"/>
    <w:rsid w:val="00BB032B"/>
    <w:rsid w:val="00BB18EC"/>
    <w:rsid w:val="00BB2338"/>
    <w:rsid w:val="00BB3D79"/>
    <w:rsid w:val="00BB4168"/>
    <w:rsid w:val="00BB4690"/>
    <w:rsid w:val="00BB7706"/>
    <w:rsid w:val="00BB7A31"/>
    <w:rsid w:val="00BC1252"/>
    <w:rsid w:val="00BC325C"/>
    <w:rsid w:val="00BC4337"/>
    <w:rsid w:val="00BC6E6A"/>
    <w:rsid w:val="00BD0544"/>
    <w:rsid w:val="00BD4F97"/>
    <w:rsid w:val="00BD4F9B"/>
    <w:rsid w:val="00BD783C"/>
    <w:rsid w:val="00BE0ECC"/>
    <w:rsid w:val="00BE0FCE"/>
    <w:rsid w:val="00BE2291"/>
    <w:rsid w:val="00BE22B3"/>
    <w:rsid w:val="00BE278F"/>
    <w:rsid w:val="00BE289A"/>
    <w:rsid w:val="00BE38FE"/>
    <w:rsid w:val="00BE44A3"/>
    <w:rsid w:val="00BE492A"/>
    <w:rsid w:val="00BE4CF3"/>
    <w:rsid w:val="00BE5BE0"/>
    <w:rsid w:val="00BE6488"/>
    <w:rsid w:val="00BF3005"/>
    <w:rsid w:val="00BF3D01"/>
    <w:rsid w:val="00BF3F24"/>
    <w:rsid w:val="00BF4E86"/>
    <w:rsid w:val="00BF73C5"/>
    <w:rsid w:val="00BF78E8"/>
    <w:rsid w:val="00BF7BE1"/>
    <w:rsid w:val="00C00486"/>
    <w:rsid w:val="00C03DA4"/>
    <w:rsid w:val="00C04319"/>
    <w:rsid w:val="00C06740"/>
    <w:rsid w:val="00C07264"/>
    <w:rsid w:val="00C07DAA"/>
    <w:rsid w:val="00C1053E"/>
    <w:rsid w:val="00C1239C"/>
    <w:rsid w:val="00C1314D"/>
    <w:rsid w:val="00C1369E"/>
    <w:rsid w:val="00C13A2E"/>
    <w:rsid w:val="00C13E6A"/>
    <w:rsid w:val="00C14DFF"/>
    <w:rsid w:val="00C172FA"/>
    <w:rsid w:val="00C22340"/>
    <w:rsid w:val="00C22755"/>
    <w:rsid w:val="00C22D06"/>
    <w:rsid w:val="00C23CBE"/>
    <w:rsid w:val="00C24DF9"/>
    <w:rsid w:val="00C25F8D"/>
    <w:rsid w:val="00C262DA"/>
    <w:rsid w:val="00C268C0"/>
    <w:rsid w:val="00C274B9"/>
    <w:rsid w:val="00C275AE"/>
    <w:rsid w:val="00C305A0"/>
    <w:rsid w:val="00C30D60"/>
    <w:rsid w:val="00C30E91"/>
    <w:rsid w:val="00C361A4"/>
    <w:rsid w:val="00C36498"/>
    <w:rsid w:val="00C4092C"/>
    <w:rsid w:val="00C41FB7"/>
    <w:rsid w:val="00C42DFF"/>
    <w:rsid w:val="00C42F23"/>
    <w:rsid w:val="00C43811"/>
    <w:rsid w:val="00C47D28"/>
    <w:rsid w:val="00C50893"/>
    <w:rsid w:val="00C50A58"/>
    <w:rsid w:val="00C51AC1"/>
    <w:rsid w:val="00C53D57"/>
    <w:rsid w:val="00C5461E"/>
    <w:rsid w:val="00C55F7C"/>
    <w:rsid w:val="00C56E0B"/>
    <w:rsid w:val="00C57EA8"/>
    <w:rsid w:val="00C6141C"/>
    <w:rsid w:val="00C6284D"/>
    <w:rsid w:val="00C62BDE"/>
    <w:rsid w:val="00C638A7"/>
    <w:rsid w:val="00C63D31"/>
    <w:rsid w:val="00C641E0"/>
    <w:rsid w:val="00C643B0"/>
    <w:rsid w:val="00C64FE2"/>
    <w:rsid w:val="00C67F38"/>
    <w:rsid w:val="00C72AA9"/>
    <w:rsid w:val="00C74179"/>
    <w:rsid w:val="00C74ECB"/>
    <w:rsid w:val="00C75396"/>
    <w:rsid w:val="00C754E1"/>
    <w:rsid w:val="00C75B0D"/>
    <w:rsid w:val="00C766C3"/>
    <w:rsid w:val="00C77A86"/>
    <w:rsid w:val="00C77C8C"/>
    <w:rsid w:val="00C80E67"/>
    <w:rsid w:val="00C825EF"/>
    <w:rsid w:val="00C82B41"/>
    <w:rsid w:val="00C82C39"/>
    <w:rsid w:val="00C83275"/>
    <w:rsid w:val="00C83D11"/>
    <w:rsid w:val="00C85E7F"/>
    <w:rsid w:val="00C85F95"/>
    <w:rsid w:val="00C86109"/>
    <w:rsid w:val="00C86DC8"/>
    <w:rsid w:val="00C9015C"/>
    <w:rsid w:val="00C90B7E"/>
    <w:rsid w:val="00C91B5C"/>
    <w:rsid w:val="00C91D50"/>
    <w:rsid w:val="00C92256"/>
    <w:rsid w:val="00C93ED8"/>
    <w:rsid w:val="00C9485D"/>
    <w:rsid w:val="00C95605"/>
    <w:rsid w:val="00C96DF5"/>
    <w:rsid w:val="00C96F94"/>
    <w:rsid w:val="00C97178"/>
    <w:rsid w:val="00C97511"/>
    <w:rsid w:val="00CA2716"/>
    <w:rsid w:val="00CA3248"/>
    <w:rsid w:val="00CA4462"/>
    <w:rsid w:val="00CA541D"/>
    <w:rsid w:val="00CA6E26"/>
    <w:rsid w:val="00CA7794"/>
    <w:rsid w:val="00CB0718"/>
    <w:rsid w:val="00CB1C5F"/>
    <w:rsid w:val="00CB2D6A"/>
    <w:rsid w:val="00CB3501"/>
    <w:rsid w:val="00CB54E6"/>
    <w:rsid w:val="00CB7CF8"/>
    <w:rsid w:val="00CC0AA0"/>
    <w:rsid w:val="00CC362E"/>
    <w:rsid w:val="00CC367F"/>
    <w:rsid w:val="00CC3D6B"/>
    <w:rsid w:val="00CC4037"/>
    <w:rsid w:val="00CC63C3"/>
    <w:rsid w:val="00CC7C78"/>
    <w:rsid w:val="00CD0F76"/>
    <w:rsid w:val="00CD1781"/>
    <w:rsid w:val="00CD231C"/>
    <w:rsid w:val="00CD378C"/>
    <w:rsid w:val="00CD71A2"/>
    <w:rsid w:val="00CD7243"/>
    <w:rsid w:val="00CD7585"/>
    <w:rsid w:val="00CD7F53"/>
    <w:rsid w:val="00CE00CD"/>
    <w:rsid w:val="00CE13EC"/>
    <w:rsid w:val="00CE5519"/>
    <w:rsid w:val="00CE5A43"/>
    <w:rsid w:val="00CE6477"/>
    <w:rsid w:val="00CE6780"/>
    <w:rsid w:val="00CE77BB"/>
    <w:rsid w:val="00CE7D31"/>
    <w:rsid w:val="00CF0383"/>
    <w:rsid w:val="00CF0387"/>
    <w:rsid w:val="00CF127A"/>
    <w:rsid w:val="00CF1C35"/>
    <w:rsid w:val="00CF228C"/>
    <w:rsid w:val="00CF267B"/>
    <w:rsid w:val="00CF3DD9"/>
    <w:rsid w:val="00CF3F92"/>
    <w:rsid w:val="00CF455C"/>
    <w:rsid w:val="00CF7B11"/>
    <w:rsid w:val="00CF7BB8"/>
    <w:rsid w:val="00D01C7D"/>
    <w:rsid w:val="00D027BE"/>
    <w:rsid w:val="00D02D55"/>
    <w:rsid w:val="00D02D59"/>
    <w:rsid w:val="00D03512"/>
    <w:rsid w:val="00D0476C"/>
    <w:rsid w:val="00D0571E"/>
    <w:rsid w:val="00D058E6"/>
    <w:rsid w:val="00D06A07"/>
    <w:rsid w:val="00D10B61"/>
    <w:rsid w:val="00D10BFE"/>
    <w:rsid w:val="00D111D2"/>
    <w:rsid w:val="00D1281A"/>
    <w:rsid w:val="00D12AAF"/>
    <w:rsid w:val="00D12FE1"/>
    <w:rsid w:val="00D13276"/>
    <w:rsid w:val="00D13A97"/>
    <w:rsid w:val="00D14784"/>
    <w:rsid w:val="00D14DCB"/>
    <w:rsid w:val="00D14E02"/>
    <w:rsid w:val="00D155D7"/>
    <w:rsid w:val="00D15A7B"/>
    <w:rsid w:val="00D15C5C"/>
    <w:rsid w:val="00D20FF2"/>
    <w:rsid w:val="00D21820"/>
    <w:rsid w:val="00D21962"/>
    <w:rsid w:val="00D21B00"/>
    <w:rsid w:val="00D2244F"/>
    <w:rsid w:val="00D22941"/>
    <w:rsid w:val="00D22E84"/>
    <w:rsid w:val="00D237C7"/>
    <w:rsid w:val="00D24D5A"/>
    <w:rsid w:val="00D25BCC"/>
    <w:rsid w:val="00D26F5D"/>
    <w:rsid w:val="00D2724C"/>
    <w:rsid w:val="00D3103B"/>
    <w:rsid w:val="00D332A2"/>
    <w:rsid w:val="00D338C5"/>
    <w:rsid w:val="00D355DC"/>
    <w:rsid w:val="00D35A09"/>
    <w:rsid w:val="00D35C08"/>
    <w:rsid w:val="00D36053"/>
    <w:rsid w:val="00D379FA"/>
    <w:rsid w:val="00D41DF1"/>
    <w:rsid w:val="00D42948"/>
    <w:rsid w:val="00D43C37"/>
    <w:rsid w:val="00D43EC9"/>
    <w:rsid w:val="00D4401E"/>
    <w:rsid w:val="00D44F27"/>
    <w:rsid w:val="00D45759"/>
    <w:rsid w:val="00D50AE7"/>
    <w:rsid w:val="00D50DE8"/>
    <w:rsid w:val="00D51AB3"/>
    <w:rsid w:val="00D5282E"/>
    <w:rsid w:val="00D55921"/>
    <w:rsid w:val="00D56917"/>
    <w:rsid w:val="00D576FB"/>
    <w:rsid w:val="00D57937"/>
    <w:rsid w:val="00D606B3"/>
    <w:rsid w:val="00D615A7"/>
    <w:rsid w:val="00D63B04"/>
    <w:rsid w:val="00D64780"/>
    <w:rsid w:val="00D6539C"/>
    <w:rsid w:val="00D67E51"/>
    <w:rsid w:val="00D7051A"/>
    <w:rsid w:val="00D706A6"/>
    <w:rsid w:val="00D7161D"/>
    <w:rsid w:val="00D71C14"/>
    <w:rsid w:val="00D7215C"/>
    <w:rsid w:val="00D72EF3"/>
    <w:rsid w:val="00D742FB"/>
    <w:rsid w:val="00D74972"/>
    <w:rsid w:val="00D74E19"/>
    <w:rsid w:val="00D74F57"/>
    <w:rsid w:val="00D750B4"/>
    <w:rsid w:val="00D75103"/>
    <w:rsid w:val="00D75B4F"/>
    <w:rsid w:val="00D76CD1"/>
    <w:rsid w:val="00D80923"/>
    <w:rsid w:val="00D81DE7"/>
    <w:rsid w:val="00D845C8"/>
    <w:rsid w:val="00D84A41"/>
    <w:rsid w:val="00D864A5"/>
    <w:rsid w:val="00D87602"/>
    <w:rsid w:val="00D876AC"/>
    <w:rsid w:val="00D90907"/>
    <w:rsid w:val="00D90C2C"/>
    <w:rsid w:val="00D914B9"/>
    <w:rsid w:val="00D91AAE"/>
    <w:rsid w:val="00D93944"/>
    <w:rsid w:val="00D943DF"/>
    <w:rsid w:val="00D94992"/>
    <w:rsid w:val="00D94A16"/>
    <w:rsid w:val="00D95253"/>
    <w:rsid w:val="00D9611B"/>
    <w:rsid w:val="00D9632A"/>
    <w:rsid w:val="00DA10B8"/>
    <w:rsid w:val="00DA12DD"/>
    <w:rsid w:val="00DA40E4"/>
    <w:rsid w:val="00DA4F6D"/>
    <w:rsid w:val="00DA5697"/>
    <w:rsid w:val="00DA5765"/>
    <w:rsid w:val="00DA6DAC"/>
    <w:rsid w:val="00DA7BDD"/>
    <w:rsid w:val="00DB0E78"/>
    <w:rsid w:val="00DB1A81"/>
    <w:rsid w:val="00DB1FD4"/>
    <w:rsid w:val="00DB2094"/>
    <w:rsid w:val="00DB28A3"/>
    <w:rsid w:val="00DB40D3"/>
    <w:rsid w:val="00DB4224"/>
    <w:rsid w:val="00DB604A"/>
    <w:rsid w:val="00DB7AF3"/>
    <w:rsid w:val="00DB7B1C"/>
    <w:rsid w:val="00DC042C"/>
    <w:rsid w:val="00DC195D"/>
    <w:rsid w:val="00DC27A9"/>
    <w:rsid w:val="00DC2F97"/>
    <w:rsid w:val="00DC3731"/>
    <w:rsid w:val="00DC37FF"/>
    <w:rsid w:val="00DC416E"/>
    <w:rsid w:val="00DC51A2"/>
    <w:rsid w:val="00DD0348"/>
    <w:rsid w:val="00DD0D61"/>
    <w:rsid w:val="00DD1220"/>
    <w:rsid w:val="00DD1B08"/>
    <w:rsid w:val="00DD48EE"/>
    <w:rsid w:val="00DD5DB4"/>
    <w:rsid w:val="00DD5F64"/>
    <w:rsid w:val="00DD6B47"/>
    <w:rsid w:val="00DD6BF7"/>
    <w:rsid w:val="00DE09E6"/>
    <w:rsid w:val="00DE133C"/>
    <w:rsid w:val="00DE1E19"/>
    <w:rsid w:val="00DE2DBD"/>
    <w:rsid w:val="00DE33D6"/>
    <w:rsid w:val="00DE3B4C"/>
    <w:rsid w:val="00DE5E6B"/>
    <w:rsid w:val="00DF226A"/>
    <w:rsid w:val="00DF4E81"/>
    <w:rsid w:val="00DF627A"/>
    <w:rsid w:val="00DF6D53"/>
    <w:rsid w:val="00E00836"/>
    <w:rsid w:val="00E0164F"/>
    <w:rsid w:val="00E02153"/>
    <w:rsid w:val="00E028FA"/>
    <w:rsid w:val="00E02CC7"/>
    <w:rsid w:val="00E0761B"/>
    <w:rsid w:val="00E117C7"/>
    <w:rsid w:val="00E130C7"/>
    <w:rsid w:val="00E1560C"/>
    <w:rsid w:val="00E1625D"/>
    <w:rsid w:val="00E16487"/>
    <w:rsid w:val="00E17000"/>
    <w:rsid w:val="00E17881"/>
    <w:rsid w:val="00E17902"/>
    <w:rsid w:val="00E21601"/>
    <w:rsid w:val="00E25472"/>
    <w:rsid w:val="00E25A3A"/>
    <w:rsid w:val="00E3111A"/>
    <w:rsid w:val="00E314BE"/>
    <w:rsid w:val="00E325AE"/>
    <w:rsid w:val="00E3260C"/>
    <w:rsid w:val="00E3368F"/>
    <w:rsid w:val="00E345EC"/>
    <w:rsid w:val="00E349F9"/>
    <w:rsid w:val="00E34F00"/>
    <w:rsid w:val="00E354BE"/>
    <w:rsid w:val="00E35D0D"/>
    <w:rsid w:val="00E36C8D"/>
    <w:rsid w:val="00E406A5"/>
    <w:rsid w:val="00E4120B"/>
    <w:rsid w:val="00E41EF5"/>
    <w:rsid w:val="00E436C1"/>
    <w:rsid w:val="00E45AB4"/>
    <w:rsid w:val="00E46EA2"/>
    <w:rsid w:val="00E473E0"/>
    <w:rsid w:val="00E511DA"/>
    <w:rsid w:val="00E52CAF"/>
    <w:rsid w:val="00E537EC"/>
    <w:rsid w:val="00E537FE"/>
    <w:rsid w:val="00E5380E"/>
    <w:rsid w:val="00E571C1"/>
    <w:rsid w:val="00E57767"/>
    <w:rsid w:val="00E5779A"/>
    <w:rsid w:val="00E60992"/>
    <w:rsid w:val="00E60F1B"/>
    <w:rsid w:val="00E64083"/>
    <w:rsid w:val="00E67503"/>
    <w:rsid w:val="00E67852"/>
    <w:rsid w:val="00E67C99"/>
    <w:rsid w:val="00E7060B"/>
    <w:rsid w:val="00E71AE0"/>
    <w:rsid w:val="00E71BCE"/>
    <w:rsid w:val="00E7276A"/>
    <w:rsid w:val="00E727B3"/>
    <w:rsid w:val="00E72EB5"/>
    <w:rsid w:val="00E74065"/>
    <w:rsid w:val="00E7433F"/>
    <w:rsid w:val="00E7776E"/>
    <w:rsid w:val="00E8179F"/>
    <w:rsid w:val="00E82431"/>
    <w:rsid w:val="00E83724"/>
    <w:rsid w:val="00E84496"/>
    <w:rsid w:val="00E8687C"/>
    <w:rsid w:val="00E92558"/>
    <w:rsid w:val="00E9281D"/>
    <w:rsid w:val="00E92B3B"/>
    <w:rsid w:val="00E935A3"/>
    <w:rsid w:val="00E94C65"/>
    <w:rsid w:val="00E95033"/>
    <w:rsid w:val="00E95B7C"/>
    <w:rsid w:val="00E95F92"/>
    <w:rsid w:val="00E965BF"/>
    <w:rsid w:val="00E9732B"/>
    <w:rsid w:val="00EA0980"/>
    <w:rsid w:val="00EA23C6"/>
    <w:rsid w:val="00EA2B62"/>
    <w:rsid w:val="00EA2BC0"/>
    <w:rsid w:val="00EA2E42"/>
    <w:rsid w:val="00EA390D"/>
    <w:rsid w:val="00EA4EF4"/>
    <w:rsid w:val="00EA54E7"/>
    <w:rsid w:val="00EA5554"/>
    <w:rsid w:val="00EA62EE"/>
    <w:rsid w:val="00EA6865"/>
    <w:rsid w:val="00EA7F2E"/>
    <w:rsid w:val="00EB1F2D"/>
    <w:rsid w:val="00EB3646"/>
    <w:rsid w:val="00EB41C8"/>
    <w:rsid w:val="00EB67DE"/>
    <w:rsid w:val="00EC1CE3"/>
    <w:rsid w:val="00EC2238"/>
    <w:rsid w:val="00EC26D7"/>
    <w:rsid w:val="00EC3B1D"/>
    <w:rsid w:val="00EC5C57"/>
    <w:rsid w:val="00EC5D9E"/>
    <w:rsid w:val="00EC7237"/>
    <w:rsid w:val="00ED02E1"/>
    <w:rsid w:val="00ED3466"/>
    <w:rsid w:val="00ED4048"/>
    <w:rsid w:val="00ED43BA"/>
    <w:rsid w:val="00ED57D5"/>
    <w:rsid w:val="00ED5CD9"/>
    <w:rsid w:val="00ED70B7"/>
    <w:rsid w:val="00EE091C"/>
    <w:rsid w:val="00EE0B25"/>
    <w:rsid w:val="00EE29D5"/>
    <w:rsid w:val="00EE3EDB"/>
    <w:rsid w:val="00EE5528"/>
    <w:rsid w:val="00EE56D0"/>
    <w:rsid w:val="00EE5CAA"/>
    <w:rsid w:val="00EE5D88"/>
    <w:rsid w:val="00EE61FB"/>
    <w:rsid w:val="00EE680D"/>
    <w:rsid w:val="00EE7262"/>
    <w:rsid w:val="00EF058A"/>
    <w:rsid w:val="00EF0767"/>
    <w:rsid w:val="00EF2480"/>
    <w:rsid w:val="00EF423A"/>
    <w:rsid w:val="00EF4723"/>
    <w:rsid w:val="00EF5504"/>
    <w:rsid w:val="00EF58B0"/>
    <w:rsid w:val="00EF6329"/>
    <w:rsid w:val="00F03175"/>
    <w:rsid w:val="00F04064"/>
    <w:rsid w:val="00F0411F"/>
    <w:rsid w:val="00F050BD"/>
    <w:rsid w:val="00F05745"/>
    <w:rsid w:val="00F06BD5"/>
    <w:rsid w:val="00F06EE5"/>
    <w:rsid w:val="00F10543"/>
    <w:rsid w:val="00F121EC"/>
    <w:rsid w:val="00F12826"/>
    <w:rsid w:val="00F137BC"/>
    <w:rsid w:val="00F13FCA"/>
    <w:rsid w:val="00F140D8"/>
    <w:rsid w:val="00F15519"/>
    <w:rsid w:val="00F157CB"/>
    <w:rsid w:val="00F15868"/>
    <w:rsid w:val="00F17E17"/>
    <w:rsid w:val="00F2108C"/>
    <w:rsid w:val="00F231B9"/>
    <w:rsid w:val="00F24809"/>
    <w:rsid w:val="00F2526E"/>
    <w:rsid w:val="00F261E1"/>
    <w:rsid w:val="00F270DC"/>
    <w:rsid w:val="00F27344"/>
    <w:rsid w:val="00F3190D"/>
    <w:rsid w:val="00F31F03"/>
    <w:rsid w:val="00F32319"/>
    <w:rsid w:val="00F324C8"/>
    <w:rsid w:val="00F33B5A"/>
    <w:rsid w:val="00F33B73"/>
    <w:rsid w:val="00F3493B"/>
    <w:rsid w:val="00F350E2"/>
    <w:rsid w:val="00F3551E"/>
    <w:rsid w:val="00F373A1"/>
    <w:rsid w:val="00F376EF"/>
    <w:rsid w:val="00F37BFA"/>
    <w:rsid w:val="00F37D4E"/>
    <w:rsid w:val="00F40029"/>
    <w:rsid w:val="00F41031"/>
    <w:rsid w:val="00F43E27"/>
    <w:rsid w:val="00F43EAF"/>
    <w:rsid w:val="00F5057B"/>
    <w:rsid w:val="00F50CA1"/>
    <w:rsid w:val="00F51A46"/>
    <w:rsid w:val="00F51E73"/>
    <w:rsid w:val="00F52354"/>
    <w:rsid w:val="00F550B1"/>
    <w:rsid w:val="00F567D0"/>
    <w:rsid w:val="00F56849"/>
    <w:rsid w:val="00F60ACF"/>
    <w:rsid w:val="00F61137"/>
    <w:rsid w:val="00F62424"/>
    <w:rsid w:val="00F62AFE"/>
    <w:rsid w:val="00F63045"/>
    <w:rsid w:val="00F64AB1"/>
    <w:rsid w:val="00F661CF"/>
    <w:rsid w:val="00F667B3"/>
    <w:rsid w:val="00F703EA"/>
    <w:rsid w:val="00F711AE"/>
    <w:rsid w:val="00F72A07"/>
    <w:rsid w:val="00F72C48"/>
    <w:rsid w:val="00F73774"/>
    <w:rsid w:val="00F74907"/>
    <w:rsid w:val="00F7523A"/>
    <w:rsid w:val="00F7583C"/>
    <w:rsid w:val="00F76429"/>
    <w:rsid w:val="00F7707A"/>
    <w:rsid w:val="00F77386"/>
    <w:rsid w:val="00F77714"/>
    <w:rsid w:val="00F80461"/>
    <w:rsid w:val="00F811C3"/>
    <w:rsid w:val="00F813BA"/>
    <w:rsid w:val="00F817B9"/>
    <w:rsid w:val="00F819DC"/>
    <w:rsid w:val="00F820C9"/>
    <w:rsid w:val="00F82E1F"/>
    <w:rsid w:val="00F837A3"/>
    <w:rsid w:val="00F8474A"/>
    <w:rsid w:val="00F864ED"/>
    <w:rsid w:val="00F8723F"/>
    <w:rsid w:val="00F872FF"/>
    <w:rsid w:val="00F9169F"/>
    <w:rsid w:val="00F9200A"/>
    <w:rsid w:val="00F92412"/>
    <w:rsid w:val="00F92A0F"/>
    <w:rsid w:val="00F92EF6"/>
    <w:rsid w:val="00F93204"/>
    <w:rsid w:val="00F94F30"/>
    <w:rsid w:val="00F956C0"/>
    <w:rsid w:val="00F96766"/>
    <w:rsid w:val="00FA05D5"/>
    <w:rsid w:val="00FA12D1"/>
    <w:rsid w:val="00FA3F2F"/>
    <w:rsid w:val="00FA4487"/>
    <w:rsid w:val="00FA627D"/>
    <w:rsid w:val="00FA7638"/>
    <w:rsid w:val="00FB0C81"/>
    <w:rsid w:val="00FB24A6"/>
    <w:rsid w:val="00FB29F2"/>
    <w:rsid w:val="00FB2D03"/>
    <w:rsid w:val="00FB3FAD"/>
    <w:rsid w:val="00FB6C2F"/>
    <w:rsid w:val="00FB7346"/>
    <w:rsid w:val="00FC3C27"/>
    <w:rsid w:val="00FC4895"/>
    <w:rsid w:val="00FC4CF9"/>
    <w:rsid w:val="00FC4E21"/>
    <w:rsid w:val="00FC5894"/>
    <w:rsid w:val="00FC76D0"/>
    <w:rsid w:val="00FD0B13"/>
    <w:rsid w:val="00FD10A8"/>
    <w:rsid w:val="00FD202D"/>
    <w:rsid w:val="00FD45E2"/>
    <w:rsid w:val="00FD799B"/>
    <w:rsid w:val="00FE3A58"/>
    <w:rsid w:val="00FE51BE"/>
    <w:rsid w:val="00FE52CD"/>
    <w:rsid w:val="00FE562B"/>
    <w:rsid w:val="00FE5D7A"/>
    <w:rsid w:val="00FE62A7"/>
    <w:rsid w:val="00FE66D8"/>
    <w:rsid w:val="00FE7452"/>
    <w:rsid w:val="00FF3F65"/>
    <w:rsid w:val="00FF4B62"/>
    <w:rsid w:val="00FF51A9"/>
    <w:rsid w:val="00FF69AC"/>
    <w:rsid w:val="00FF73EB"/>
    <w:rsid w:val="00FF76C7"/>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1FD08B"/>
  <w15:docId w15:val="{ED15D781-1025-432B-AF59-757A0CD9E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454"/>
    <w:pPr>
      <w:spacing w:after="200" w:line="276" w:lineRule="auto"/>
    </w:pPr>
  </w:style>
  <w:style w:type="paragraph" w:styleId="Heading1">
    <w:name w:val="heading 1"/>
    <w:basedOn w:val="Normal"/>
    <w:next w:val="Normal"/>
    <w:link w:val="Heading1Char"/>
    <w:uiPriority w:val="9"/>
    <w:qFormat/>
    <w:rsid w:val="00B03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A1792"/>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unhideWhenUsed/>
    <w:qFormat/>
    <w:rsid w:val="007F08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D5454"/>
    <w:pPr>
      <w:ind w:left="720"/>
      <w:contextualSpacing/>
    </w:pPr>
  </w:style>
  <w:style w:type="paragraph" w:styleId="Header">
    <w:name w:val="header"/>
    <w:basedOn w:val="Normal"/>
    <w:link w:val="HeaderChar"/>
    <w:uiPriority w:val="99"/>
    <w:unhideWhenUsed/>
    <w:rsid w:val="00AD54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454"/>
  </w:style>
  <w:style w:type="paragraph" w:styleId="Footer">
    <w:name w:val="footer"/>
    <w:basedOn w:val="Normal"/>
    <w:link w:val="FooterChar"/>
    <w:uiPriority w:val="99"/>
    <w:unhideWhenUsed/>
    <w:rsid w:val="00AD54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454"/>
  </w:style>
  <w:style w:type="paragraph" w:styleId="FootnoteText">
    <w:name w:val="footnote text"/>
    <w:basedOn w:val="Normal"/>
    <w:link w:val="FootnoteTextChar"/>
    <w:unhideWhenUsed/>
    <w:rsid w:val="008A5266"/>
    <w:pPr>
      <w:spacing w:before="120" w:after="120" w:line="360" w:lineRule="auto"/>
      <w:jc w:val="both"/>
    </w:pPr>
    <w:rPr>
      <w:rFonts w:ascii="Arial" w:hAnsi="Arial"/>
      <w:sz w:val="18"/>
      <w:szCs w:val="20"/>
    </w:rPr>
  </w:style>
  <w:style w:type="character" w:customStyle="1" w:styleId="FootnoteTextChar">
    <w:name w:val="Footnote Text Char"/>
    <w:basedOn w:val="DefaultParagraphFont"/>
    <w:link w:val="FootnoteText"/>
    <w:rsid w:val="008A5266"/>
    <w:rPr>
      <w:rFonts w:ascii="Arial" w:hAnsi="Arial"/>
      <w:sz w:val="18"/>
      <w:szCs w:val="20"/>
    </w:rPr>
  </w:style>
  <w:style w:type="character" w:styleId="FootnoteReference">
    <w:name w:val="footnote reference"/>
    <w:basedOn w:val="DefaultParagraphFont"/>
    <w:unhideWhenUsed/>
    <w:rsid w:val="00EF0767"/>
    <w:rPr>
      <w:vertAlign w:val="superscript"/>
    </w:rPr>
  </w:style>
  <w:style w:type="paragraph" w:styleId="BalloonText">
    <w:name w:val="Balloon Text"/>
    <w:basedOn w:val="Normal"/>
    <w:link w:val="BalloonTextChar"/>
    <w:uiPriority w:val="99"/>
    <w:semiHidden/>
    <w:unhideWhenUsed/>
    <w:rsid w:val="00604F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604F56"/>
    <w:rPr>
      <w:rFonts w:ascii="Lucida Grande" w:hAnsi="Lucida Grande"/>
      <w:sz w:val="18"/>
      <w:szCs w:val="18"/>
    </w:rPr>
  </w:style>
  <w:style w:type="character" w:styleId="CommentReference">
    <w:name w:val="annotation reference"/>
    <w:basedOn w:val="DefaultParagraphFont"/>
    <w:uiPriority w:val="99"/>
    <w:semiHidden/>
    <w:unhideWhenUsed/>
    <w:rsid w:val="00604F56"/>
    <w:rPr>
      <w:sz w:val="18"/>
      <w:szCs w:val="18"/>
    </w:rPr>
  </w:style>
  <w:style w:type="paragraph" w:styleId="CommentText">
    <w:name w:val="annotation text"/>
    <w:basedOn w:val="Normal"/>
    <w:link w:val="CommentTextChar"/>
    <w:uiPriority w:val="99"/>
    <w:unhideWhenUsed/>
    <w:rsid w:val="004D1708"/>
    <w:pPr>
      <w:spacing w:line="240" w:lineRule="auto"/>
    </w:pPr>
    <w:rPr>
      <w:sz w:val="24"/>
      <w:szCs w:val="24"/>
    </w:rPr>
  </w:style>
  <w:style w:type="character" w:customStyle="1" w:styleId="CommentTextChar">
    <w:name w:val="Comment Text Char"/>
    <w:basedOn w:val="DefaultParagraphFont"/>
    <w:link w:val="CommentText"/>
    <w:uiPriority w:val="99"/>
    <w:rsid w:val="00604F56"/>
    <w:rPr>
      <w:sz w:val="24"/>
      <w:szCs w:val="24"/>
    </w:rPr>
  </w:style>
  <w:style w:type="paragraph" w:styleId="CommentSubject">
    <w:name w:val="annotation subject"/>
    <w:basedOn w:val="CommentText"/>
    <w:next w:val="CommentText"/>
    <w:link w:val="CommentSubjectChar"/>
    <w:uiPriority w:val="99"/>
    <w:semiHidden/>
    <w:unhideWhenUsed/>
    <w:rsid w:val="00604F56"/>
    <w:rPr>
      <w:b/>
      <w:bCs/>
      <w:sz w:val="20"/>
      <w:szCs w:val="20"/>
    </w:rPr>
  </w:style>
  <w:style w:type="character" w:customStyle="1" w:styleId="CommentSubjectChar">
    <w:name w:val="Comment Subject Char"/>
    <w:basedOn w:val="CommentTextChar"/>
    <w:link w:val="CommentSubject"/>
    <w:uiPriority w:val="99"/>
    <w:semiHidden/>
    <w:rsid w:val="00604F56"/>
    <w:rPr>
      <w:b/>
      <w:bCs/>
      <w:sz w:val="20"/>
      <w:szCs w:val="20"/>
    </w:rPr>
  </w:style>
  <w:style w:type="paragraph" w:customStyle="1" w:styleId="footnotedescription">
    <w:name w:val="footnote description"/>
    <w:next w:val="Normal"/>
    <w:link w:val="footnotedescriptionChar"/>
    <w:hidden/>
    <w:rsid w:val="009E7CB7"/>
    <w:pPr>
      <w:spacing w:after="0" w:line="250" w:lineRule="auto"/>
    </w:pPr>
    <w:rPr>
      <w:rFonts w:ascii="Book Antiqua" w:eastAsia="Book Antiqua" w:hAnsi="Book Antiqua" w:cs="Book Antiqua"/>
      <w:color w:val="000000"/>
      <w:sz w:val="20"/>
      <w:lang w:eastAsia="en-ZA"/>
    </w:rPr>
  </w:style>
  <w:style w:type="character" w:customStyle="1" w:styleId="footnotedescriptionChar">
    <w:name w:val="footnote description Char"/>
    <w:link w:val="footnotedescription"/>
    <w:rsid w:val="009E7CB7"/>
    <w:rPr>
      <w:rFonts w:ascii="Book Antiqua" w:eastAsia="Book Antiqua" w:hAnsi="Book Antiqua" w:cs="Book Antiqua"/>
      <w:color w:val="000000"/>
      <w:sz w:val="20"/>
      <w:lang w:eastAsia="en-ZA"/>
    </w:rPr>
  </w:style>
  <w:style w:type="character" w:customStyle="1" w:styleId="footnotemark">
    <w:name w:val="footnote mark"/>
    <w:hidden/>
    <w:rsid w:val="009E7CB7"/>
    <w:rPr>
      <w:rFonts w:ascii="Book Antiqua" w:eastAsia="Book Antiqua" w:hAnsi="Book Antiqua" w:cs="Book Antiqua"/>
      <w:color w:val="000000"/>
      <w:sz w:val="20"/>
      <w:vertAlign w:val="superscript"/>
    </w:rPr>
  </w:style>
  <w:style w:type="character" w:styleId="Hyperlink">
    <w:name w:val="Hyperlink"/>
    <w:basedOn w:val="DefaultParagraphFont"/>
    <w:uiPriority w:val="99"/>
    <w:unhideWhenUsed/>
    <w:rsid w:val="004865ED"/>
    <w:rPr>
      <w:color w:val="0563C1" w:themeColor="hyperlink"/>
      <w:u w:val="single"/>
    </w:rPr>
  </w:style>
  <w:style w:type="paragraph" w:styleId="NormalWeb">
    <w:name w:val="Normal (Web)"/>
    <w:basedOn w:val="Normal"/>
    <w:uiPriority w:val="99"/>
    <w:unhideWhenUsed/>
    <w:rsid w:val="00F24809"/>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Revision">
    <w:name w:val="Revision"/>
    <w:hidden/>
    <w:uiPriority w:val="99"/>
    <w:semiHidden/>
    <w:rsid w:val="00770C69"/>
    <w:pPr>
      <w:spacing w:after="0" w:line="240" w:lineRule="auto"/>
    </w:pPr>
  </w:style>
  <w:style w:type="character" w:styleId="IntenseEmphasis">
    <w:name w:val="Intense Emphasis"/>
    <w:basedOn w:val="DefaultParagraphFont"/>
    <w:uiPriority w:val="21"/>
    <w:qFormat/>
    <w:rsid w:val="00E8687C"/>
    <w:rPr>
      <w:i/>
      <w:iCs/>
      <w:color w:val="5B9BD5" w:themeColor="accent1"/>
    </w:rPr>
  </w:style>
  <w:style w:type="paragraph" w:customStyle="1" w:styleId="s30eec3f8">
    <w:name w:val="s30eec3f8"/>
    <w:basedOn w:val="Normal"/>
    <w:rsid w:val="0047330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sb8d990e2">
    <w:name w:val="sb8d990e2"/>
    <w:basedOn w:val="DefaultParagraphFont"/>
    <w:rsid w:val="00473303"/>
  </w:style>
  <w:style w:type="character" w:customStyle="1" w:styleId="s6b621b36">
    <w:name w:val="s6b621b36"/>
    <w:basedOn w:val="DefaultParagraphFont"/>
    <w:rsid w:val="00473303"/>
  </w:style>
  <w:style w:type="character" w:styleId="PlaceholderText">
    <w:name w:val="Placeholder Text"/>
    <w:basedOn w:val="DefaultParagraphFont"/>
    <w:uiPriority w:val="99"/>
    <w:semiHidden/>
    <w:rsid w:val="008854D1"/>
    <w:rPr>
      <w:color w:val="808080"/>
    </w:rPr>
  </w:style>
  <w:style w:type="table" w:styleId="TableGrid">
    <w:name w:val="Table Grid"/>
    <w:basedOn w:val="TableNormal"/>
    <w:uiPriority w:val="39"/>
    <w:rsid w:val="007C3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A1792"/>
    <w:rPr>
      <w:rFonts w:ascii="Times New Roman" w:eastAsia="Times New Roman" w:hAnsi="Times New Roman" w:cs="Times New Roman"/>
      <w:b/>
      <w:bCs/>
      <w:sz w:val="36"/>
      <w:szCs w:val="36"/>
      <w:lang w:eastAsia="en-ZA"/>
    </w:rPr>
  </w:style>
  <w:style w:type="character" w:customStyle="1" w:styleId="mc">
    <w:name w:val="mc"/>
    <w:basedOn w:val="DefaultParagraphFont"/>
    <w:rsid w:val="006356A0"/>
  </w:style>
  <w:style w:type="character" w:customStyle="1" w:styleId="Heading1Char">
    <w:name w:val="Heading 1 Char"/>
    <w:basedOn w:val="DefaultParagraphFont"/>
    <w:link w:val="Heading1"/>
    <w:uiPriority w:val="9"/>
    <w:rsid w:val="00B035C2"/>
    <w:rPr>
      <w:rFonts w:asciiTheme="majorHAnsi" w:eastAsiaTheme="majorEastAsia" w:hAnsiTheme="majorHAnsi" w:cstheme="majorBidi"/>
      <w:color w:val="2E74B5" w:themeColor="accent1" w:themeShade="BF"/>
      <w:sz w:val="32"/>
      <w:szCs w:val="32"/>
    </w:rPr>
  </w:style>
  <w:style w:type="character" w:customStyle="1" w:styleId="1Char">
    <w:name w:val="1 Char"/>
    <w:link w:val="1"/>
    <w:locked/>
    <w:rsid w:val="00982C9A"/>
    <w:rPr>
      <w:rFonts w:ascii="Arial" w:hAnsi="Arial" w:cs="Arial"/>
      <w:sz w:val="25"/>
      <w:szCs w:val="24"/>
      <w:lang w:val="x-none"/>
    </w:rPr>
  </w:style>
  <w:style w:type="paragraph" w:customStyle="1" w:styleId="1">
    <w:name w:val="1"/>
    <w:basedOn w:val="Normal"/>
    <w:link w:val="1Char"/>
    <w:qFormat/>
    <w:rsid w:val="00982C9A"/>
    <w:pPr>
      <w:numPr>
        <w:numId w:val="29"/>
      </w:numPr>
      <w:snapToGrid w:val="0"/>
      <w:spacing w:before="360" w:after="360" w:line="480" w:lineRule="auto"/>
      <w:jc w:val="both"/>
    </w:pPr>
    <w:rPr>
      <w:rFonts w:ascii="Arial" w:hAnsi="Arial" w:cs="Arial"/>
      <w:sz w:val="25"/>
      <w:szCs w:val="24"/>
      <w:lang w:val="x-none"/>
    </w:rPr>
  </w:style>
  <w:style w:type="paragraph" w:customStyle="1" w:styleId="11">
    <w:name w:val="1.1"/>
    <w:basedOn w:val="Normal"/>
    <w:link w:val="11Char"/>
    <w:qFormat/>
    <w:rsid w:val="00982C9A"/>
    <w:pPr>
      <w:numPr>
        <w:ilvl w:val="1"/>
        <w:numId w:val="29"/>
      </w:numPr>
      <w:tabs>
        <w:tab w:val="clear" w:pos="1418"/>
        <w:tab w:val="num" w:pos="1260"/>
      </w:tabs>
      <w:snapToGrid w:val="0"/>
      <w:spacing w:before="360" w:after="360" w:line="480" w:lineRule="auto"/>
      <w:ind w:left="1260" w:hanging="360"/>
      <w:jc w:val="both"/>
    </w:pPr>
    <w:rPr>
      <w:rFonts w:ascii="Arial" w:eastAsia="Times New Roman" w:hAnsi="Arial" w:cs="Times New Roman"/>
      <w:sz w:val="25"/>
      <w:szCs w:val="24"/>
      <w:lang w:val="x-none"/>
    </w:rPr>
  </w:style>
  <w:style w:type="paragraph" w:customStyle="1" w:styleId="111">
    <w:name w:val="1.1.1"/>
    <w:basedOn w:val="11"/>
    <w:qFormat/>
    <w:rsid w:val="00982C9A"/>
    <w:pPr>
      <w:numPr>
        <w:ilvl w:val="2"/>
      </w:numPr>
      <w:tabs>
        <w:tab w:val="clear" w:pos="2410"/>
        <w:tab w:val="num" w:pos="1980"/>
      </w:tabs>
      <w:ind w:left="1980" w:hanging="180"/>
    </w:pPr>
  </w:style>
  <w:style w:type="paragraph" w:customStyle="1" w:styleId="1111">
    <w:name w:val="1.1.1.1"/>
    <w:basedOn w:val="111"/>
    <w:qFormat/>
    <w:rsid w:val="00982C9A"/>
    <w:pPr>
      <w:numPr>
        <w:ilvl w:val="3"/>
      </w:numPr>
      <w:tabs>
        <w:tab w:val="clear" w:pos="3544"/>
        <w:tab w:val="num" w:pos="2700"/>
      </w:tabs>
      <w:ind w:left="2700" w:hanging="360"/>
    </w:pPr>
  </w:style>
  <w:style w:type="character" w:customStyle="1" w:styleId="11Char">
    <w:name w:val="1.1 Char"/>
    <w:link w:val="11"/>
    <w:locked/>
    <w:rsid w:val="00982C9A"/>
    <w:rPr>
      <w:rFonts w:ascii="Arial" w:eastAsia="Times New Roman" w:hAnsi="Arial" w:cs="Times New Roman"/>
      <w:sz w:val="25"/>
      <w:szCs w:val="24"/>
      <w:lang w:val="x-none"/>
    </w:rPr>
  </w:style>
  <w:style w:type="character" w:customStyle="1" w:styleId="apple-converted-space">
    <w:name w:val="apple-converted-space"/>
    <w:basedOn w:val="DefaultParagraphFont"/>
    <w:rsid w:val="009913C5"/>
  </w:style>
  <w:style w:type="paragraph" w:customStyle="1" w:styleId="normaltext">
    <w:name w:val="normaltext"/>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lockquote-x">
    <w:name w:val="blockquote-x"/>
    <w:basedOn w:val="Normal"/>
    <w:rsid w:val="00A258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ation">
    <w:name w:val="Quotation"/>
    <w:basedOn w:val="ListParagraph"/>
    <w:link w:val="QuotationChar"/>
    <w:qFormat/>
    <w:rsid w:val="00F811C3"/>
    <w:pPr>
      <w:tabs>
        <w:tab w:val="left" w:pos="-426"/>
        <w:tab w:val="left" w:pos="2127"/>
      </w:tabs>
      <w:spacing w:before="360" w:after="360" w:line="480" w:lineRule="auto"/>
      <w:ind w:left="2127" w:right="567" w:hanging="709"/>
      <w:contextualSpacing w:val="0"/>
      <w:jc w:val="both"/>
    </w:pPr>
    <w:rPr>
      <w:rFonts w:ascii="Arial" w:hAnsi="Arial" w:cs="Arial"/>
      <w:i/>
      <w:iCs/>
      <w:sz w:val="24"/>
      <w:szCs w:val="24"/>
    </w:rPr>
  </w:style>
  <w:style w:type="character" w:styleId="Emphasis">
    <w:name w:val="Emphasis"/>
    <w:basedOn w:val="DefaultParagraphFont"/>
    <w:uiPriority w:val="20"/>
    <w:qFormat/>
    <w:rsid w:val="008E5675"/>
    <w:rPr>
      <w:i/>
      <w:iCs/>
    </w:rPr>
  </w:style>
  <w:style w:type="character" w:customStyle="1" w:styleId="ListParagraphChar">
    <w:name w:val="List Paragraph Char"/>
    <w:basedOn w:val="DefaultParagraphFont"/>
    <w:link w:val="ListParagraph"/>
    <w:uiPriority w:val="34"/>
    <w:rsid w:val="00F811C3"/>
  </w:style>
  <w:style w:type="character" w:customStyle="1" w:styleId="QuotationChar">
    <w:name w:val="Quotation Char"/>
    <w:basedOn w:val="ListParagraphChar"/>
    <w:link w:val="Quotation"/>
    <w:rsid w:val="00F811C3"/>
    <w:rPr>
      <w:rFonts w:ascii="Arial" w:hAnsi="Arial" w:cs="Arial"/>
      <w:i/>
      <w:iCs/>
      <w:sz w:val="24"/>
      <w:szCs w:val="24"/>
    </w:rPr>
  </w:style>
  <w:style w:type="character" w:customStyle="1" w:styleId="Heading3Char">
    <w:name w:val="Heading 3 Char"/>
    <w:basedOn w:val="DefaultParagraphFont"/>
    <w:link w:val="Heading3"/>
    <w:uiPriority w:val="9"/>
    <w:rsid w:val="007F08DF"/>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249608">
      <w:bodyDiv w:val="1"/>
      <w:marLeft w:val="0"/>
      <w:marRight w:val="0"/>
      <w:marTop w:val="0"/>
      <w:marBottom w:val="0"/>
      <w:divBdr>
        <w:top w:val="none" w:sz="0" w:space="0" w:color="auto"/>
        <w:left w:val="none" w:sz="0" w:space="0" w:color="auto"/>
        <w:bottom w:val="none" w:sz="0" w:space="0" w:color="auto"/>
        <w:right w:val="none" w:sz="0" w:space="0" w:color="auto"/>
      </w:divBdr>
    </w:div>
    <w:div w:id="326398288">
      <w:bodyDiv w:val="1"/>
      <w:marLeft w:val="0"/>
      <w:marRight w:val="0"/>
      <w:marTop w:val="0"/>
      <w:marBottom w:val="0"/>
      <w:divBdr>
        <w:top w:val="none" w:sz="0" w:space="0" w:color="auto"/>
        <w:left w:val="none" w:sz="0" w:space="0" w:color="auto"/>
        <w:bottom w:val="none" w:sz="0" w:space="0" w:color="auto"/>
        <w:right w:val="none" w:sz="0" w:space="0" w:color="auto"/>
      </w:divBdr>
    </w:div>
    <w:div w:id="342318056">
      <w:bodyDiv w:val="1"/>
      <w:marLeft w:val="0"/>
      <w:marRight w:val="0"/>
      <w:marTop w:val="0"/>
      <w:marBottom w:val="0"/>
      <w:divBdr>
        <w:top w:val="none" w:sz="0" w:space="0" w:color="auto"/>
        <w:left w:val="none" w:sz="0" w:space="0" w:color="auto"/>
        <w:bottom w:val="none" w:sz="0" w:space="0" w:color="auto"/>
        <w:right w:val="none" w:sz="0" w:space="0" w:color="auto"/>
      </w:divBdr>
    </w:div>
    <w:div w:id="484278197">
      <w:bodyDiv w:val="1"/>
      <w:marLeft w:val="0"/>
      <w:marRight w:val="0"/>
      <w:marTop w:val="0"/>
      <w:marBottom w:val="0"/>
      <w:divBdr>
        <w:top w:val="none" w:sz="0" w:space="0" w:color="auto"/>
        <w:left w:val="none" w:sz="0" w:space="0" w:color="auto"/>
        <w:bottom w:val="none" w:sz="0" w:space="0" w:color="auto"/>
        <w:right w:val="none" w:sz="0" w:space="0" w:color="auto"/>
      </w:divBdr>
    </w:div>
    <w:div w:id="687410140">
      <w:bodyDiv w:val="1"/>
      <w:marLeft w:val="0"/>
      <w:marRight w:val="0"/>
      <w:marTop w:val="0"/>
      <w:marBottom w:val="0"/>
      <w:divBdr>
        <w:top w:val="none" w:sz="0" w:space="0" w:color="auto"/>
        <w:left w:val="none" w:sz="0" w:space="0" w:color="auto"/>
        <w:bottom w:val="none" w:sz="0" w:space="0" w:color="auto"/>
        <w:right w:val="none" w:sz="0" w:space="0" w:color="auto"/>
      </w:divBdr>
    </w:div>
    <w:div w:id="737901241">
      <w:bodyDiv w:val="1"/>
      <w:marLeft w:val="0"/>
      <w:marRight w:val="0"/>
      <w:marTop w:val="0"/>
      <w:marBottom w:val="0"/>
      <w:divBdr>
        <w:top w:val="none" w:sz="0" w:space="0" w:color="auto"/>
        <w:left w:val="none" w:sz="0" w:space="0" w:color="auto"/>
        <w:bottom w:val="none" w:sz="0" w:space="0" w:color="auto"/>
        <w:right w:val="none" w:sz="0" w:space="0" w:color="auto"/>
      </w:divBdr>
      <w:divsChild>
        <w:div w:id="1528061633">
          <w:marLeft w:val="0"/>
          <w:marRight w:val="0"/>
          <w:marTop w:val="60"/>
          <w:marBottom w:val="0"/>
          <w:divBdr>
            <w:top w:val="none" w:sz="0" w:space="0" w:color="auto"/>
            <w:left w:val="none" w:sz="0" w:space="0" w:color="auto"/>
            <w:bottom w:val="none" w:sz="0" w:space="0" w:color="auto"/>
            <w:right w:val="none" w:sz="0" w:space="0" w:color="auto"/>
          </w:divBdr>
        </w:div>
      </w:divsChild>
    </w:div>
    <w:div w:id="786463760">
      <w:bodyDiv w:val="1"/>
      <w:marLeft w:val="0"/>
      <w:marRight w:val="0"/>
      <w:marTop w:val="0"/>
      <w:marBottom w:val="0"/>
      <w:divBdr>
        <w:top w:val="none" w:sz="0" w:space="0" w:color="auto"/>
        <w:left w:val="none" w:sz="0" w:space="0" w:color="auto"/>
        <w:bottom w:val="none" w:sz="0" w:space="0" w:color="auto"/>
        <w:right w:val="none" w:sz="0" w:space="0" w:color="auto"/>
      </w:divBdr>
    </w:div>
    <w:div w:id="820461778">
      <w:bodyDiv w:val="1"/>
      <w:marLeft w:val="0"/>
      <w:marRight w:val="0"/>
      <w:marTop w:val="0"/>
      <w:marBottom w:val="0"/>
      <w:divBdr>
        <w:top w:val="none" w:sz="0" w:space="0" w:color="auto"/>
        <w:left w:val="none" w:sz="0" w:space="0" w:color="auto"/>
        <w:bottom w:val="none" w:sz="0" w:space="0" w:color="auto"/>
        <w:right w:val="none" w:sz="0" w:space="0" w:color="auto"/>
      </w:divBdr>
    </w:div>
    <w:div w:id="826172050">
      <w:bodyDiv w:val="1"/>
      <w:marLeft w:val="0"/>
      <w:marRight w:val="0"/>
      <w:marTop w:val="0"/>
      <w:marBottom w:val="0"/>
      <w:divBdr>
        <w:top w:val="none" w:sz="0" w:space="0" w:color="auto"/>
        <w:left w:val="none" w:sz="0" w:space="0" w:color="auto"/>
        <w:bottom w:val="none" w:sz="0" w:space="0" w:color="auto"/>
        <w:right w:val="none" w:sz="0" w:space="0" w:color="auto"/>
      </w:divBdr>
      <w:divsChild>
        <w:div w:id="1678535223">
          <w:marLeft w:val="1080"/>
          <w:marRight w:val="0"/>
          <w:marTop w:val="0"/>
          <w:marBottom w:val="0"/>
          <w:divBdr>
            <w:top w:val="none" w:sz="0" w:space="0" w:color="auto"/>
            <w:left w:val="none" w:sz="0" w:space="0" w:color="auto"/>
            <w:bottom w:val="none" w:sz="0" w:space="0" w:color="auto"/>
            <w:right w:val="none" w:sz="0" w:space="0" w:color="auto"/>
          </w:divBdr>
        </w:div>
        <w:div w:id="1532113196">
          <w:marLeft w:val="2280"/>
          <w:marRight w:val="0"/>
          <w:marTop w:val="0"/>
          <w:marBottom w:val="0"/>
          <w:divBdr>
            <w:top w:val="none" w:sz="0" w:space="0" w:color="auto"/>
            <w:left w:val="none" w:sz="0" w:space="0" w:color="auto"/>
            <w:bottom w:val="none" w:sz="0" w:space="0" w:color="auto"/>
            <w:right w:val="none" w:sz="0" w:space="0" w:color="auto"/>
          </w:divBdr>
        </w:div>
        <w:div w:id="84151218">
          <w:marLeft w:val="2280"/>
          <w:marRight w:val="0"/>
          <w:marTop w:val="0"/>
          <w:marBottom w:val="0"/>
          <w:divBdr>
            <w:top w:val="none" w:sz="0" w:space="0" w:color="auto"/>
            <w:left w:val="none" w:sz="0" w:space="0" w:color="auto"/>
            <w:bottom w:val="none" w:sz="0" w:space="0" w:color="auto"/>
            <w:right w:val="none" w:sz="0" w:space="0" w:color="auto"/>
          </w:divBdr>
        </w:div>
      </w:divsChild>
    </w:div>
    <w:div w:id="1242909608">
      <w:bodyDiv w:val="1"/>
      <w:marLeft w:val="0"/>
      <w:marRight w:val="0"/>
      <w:marTop w:val="0"/>
      <w:marBottom w:val="0"/>
      <w:divBdr>
        <w:top w:val="none" w:sz="0" w:space="0" w:color="auto"/>
        <w:left w:val="none" w:sz="0" w:space="0" w:color="auto"/>
        <w:bottom w:val="none" w:sz="0" w:space="0" w:color="auto"/>
        <w:right w:val="none" w:sz="0" w:space="0" w:color="auto"/>
      </w:divBdr>
      <w:divsChild>
        <w:div w:id="731929516">
          <w:marLeft w:val="1080"/>
          <w:marRight w:val="0"/>
          <w:marTop w:val="0"/>
          <w:marBottom w:val="0"/>
          <w:divBdr>
            <w:top w:val="none" w:sz="0" w:space="0" w:color="auto"/>
            <w:left w:val="none" w:sz="0" w:space="0" w:color="auto"/>
            <w:bottom w:val="none" w:sz="0" w:space="0" w:color="auto"/>
            <w:right w:val="none" w:sz="0" w:space="0" w:color="auto"/>
          </w:divBdr>
        </w:div>
        <w:div w:id="2092237149">
          <w:marLeft w:val="2280"/>
          <w:marRight w:val="0"/>
          <w:marTop w:val="0"/>
          <w:marBottom w:val="0"/>
          <w:divBdr>
            <w:top w:val="none" w:sz="0" w:space="0" w:color="auto"/>
            <w:left w:val="none" w:sz="0" w:space="0" w:color="auto"/>
            <w:bottom w:val="none" w:sz="0" w:space="0" w:color="auto"/>
            <w:right w:val="none" w:sz="0" w:space="0" w:color="auto"/>
          </w:divBdr>
        </w:div>
        <w:div w:id="1357151289">
          <w:marLeft w:val="2280"/>
          <w:marRight w:val="0"/>
          <w:marTop w:val="0"/>
          <w:marBottom w:val="0"/>
          <w:divBdr>
            <w:top w:val="none" w:sz="0" w:space="0" w:color="auto"/>
            <w:left w:val="none" w:sz="0" w:space="0" w:color="auto"/>
            <w:bottom w:val="none" w:sz="0" w:space="0" w:color="auto"/>
            <w:right w:val="none" w:sz="0" w:space="0" w:color="auto"/>
          </w:divBdr>
        </w:div>
      </w:divsChild>
    </w:div>
    <w:div w:id="1300501067">
      <w:bodyDiv w:val="1"/>
      <w:marLeft w:val="0"/>
      <w:marRight w:val="0"/>
      <w:marTop w:val="0"/>
      <w:marBottom w:val="0"/>
      <w:divBdr>
        <w:top w:val="none" w:sz="0" w:space="0" w:color="auto"/>
        <w:left w:val="none" w:sz="0" w:space="0" w:color="auto"/>
        <w:bottom w:val="none" w:sz="0" w:space="0" w:color="auto"/>
        <w:right w:val="none" w:sz="0" w:space="0" w:color="auto"/>
      </w:divBdr>
    </w:div>
    <w:div w:id="1337465846">
      <w:bodyDiv w:val="1"/>
      <w:marLeft w:val="0"/>
      <w:marRight w:val="0"/>
      <w:marTop w:val="0"/>
      <w:marBottom w:val="0"/>
      <w:divBdr>
        <w:top w:val="none" w:sz="0" w:space="0" w:color="auto"/>
        <w:left w:val="none" w:sz="0" w:space="0" w:color="auto"/>
        <w:bottom w:val="none" w:sz="0" w:space="0" w:color="auto"/>
        <w:right w:val="none" w:sz="0" w:space="0" w:color="auto"/>
      </w:divBdr>
    </w:div>
    <w:div w:id="1431585405">
      <w:bodyDiv w:val="1"/>
      <w:marLeft w:val="0"/>
      <w:marRight w:val="0"/>
      <w:marTop w:val="0"/>
      <w:marBottom w:val="0"/>
      <w:divBdr>
        <w:top w:val="none" w:sz="0" w:space="0" w:color="auto"/>
        <w:left w:val="none" w:sz="0" w:space="0" w:color="auto"/>
        <w:bottom w:val="none" w:sz="0" w:space="0" w:color="auto"/>
        <w:right w:val="none" w:sz="0" w:space="0" w:color="auto"/>
      </w:divBdr>
    </w:div>
    <w:div w:id="1551453030">
      <w:bodyDiv w:val="1"/>
      <w:marLeft w:val="0"/>
      <w:marRight w:val="0"/>
      <w:marTop w:val="0"/>
      <w:marBottom w:val="0"/>
      <w:divBdr>
        <w:top w:val="none" w:sz="0" w:space="0" w:color="auto"/>
        <w:left w:val="none" w:sz="0" w:space="0" w:color="auto"/>
        <w:bottom w:val="none" w:sz="0" w:space="0" w:color="auto"/>
        <w:right w:val="none" w:sz="0" w:space="0" w:color="auto"/>
      </w:divBdr>
    </w:div>
    <w:div w:id="1565947907">
      <w:bodyDiv w:val="1"/>
      <w:marLeft w:val="0"/>
      <w:marRight w:val="0"/>
      <w:marTop w:val="0"/>
      <w:marBottom w:val="0"/>
      <w:divBdr>
        <w:top w:val="none" w:sz="0" w:space="0" w:color="auto"/>
        <w:left w:val="none" w:sz="0" w:space="0" w:color="auto"/>
        <w:bottom w:val="none" w:sz="0" w:space="0" w:color="auto"/>
        <w:right w:val="none" w:sz="0" w:space="0" w:color="auto"/>
      </w:divBdr>
    </w:div>
    <w:div w:id="1863203190">
      <w:bodyDiv w:val="1"/>
      <w:marLeft w:val="0"/>
      <w:marRight w:val="0"/>
      <w:marTop w:val="0"/>
      <w:marBottom w:val="0"/>
      <w:divBdr>
        <w:top w:val="none" w:sz="0" w:space="0" w:color="auto"/>
        <w:left w:val="none" w:sz="0" w:space="0" w:color="auto"/>
        <w:bottom w:val="none" w:sz="0" w:space="0" w:color="auto"/>
        <w:right w:val="none" w:sz="0" w:space="0" w:color="auto"/>
      </w:divBdr>
    </w:div>
    <w:div w:id="2028360266">
      <w:bodyDiv w:val="1"/>
      <w:marLeft w:val="0"/>
      <w:marRight w:val="0"/>
      <w:marTop w:val="0"/>
      <w:marBottom w:val="0"/>
      <w:divBdr>
        <w:top w:val="none" w:sz="0" w:space="0" w:color="auto"/>
        <w:left w:val="none" w:sz="0" w:space="0" w:color="auto"/>
        <w:bottom w:val="none" w:sz="0" w:space="0" w:color="auto"/>
        <w:right w:val="none" w:sz="0" w:space="0" w:color="auto"/>
      </w:divBdr>
    </w:div>
    <w:div w:id="210406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CF607A99886E45B28D77985FFB003F" ma:contentTypeVersion="10" ma:contentTypeDescription="Create a new document." ma:contentTypeScope="" ma:versionID="39881f8f87ce137019866d8b6581f1f9">
  <xsd:schema xmlns:xsd="http://www.w3.org/2001/XMLSchema" xmlns:xs="http://www.w3.org/2001/XMLSchema" xmlns:p="http://schemas.microsoft.com/office/2006/metadata/properties" xmlns:ns3="bad64fdd-d610-402b-9ea4-8b83f7ecf2f0" targetNamespace="http://schemas.microsoft.com/office/2006/metadata/properties" ma:root="true" ma:fieldsID="55cc57b353f74b7ccdef3df1a682a2e8" ns3:_="">
    <xsd:import namespace="bad64fdd-d610-402b-9ea4-8b83f7ecf2f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64fdd-d610-402b-9ea4-8b83f7ecf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A09B8-AE53-4A1D-9BE4-03C435A548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B7A959-62F8-4D99-AE52-4CB47094CCB1}">
  <ds:schemaRefs>
    <ds:schemaRef ds:uri="http://schemas.microsoft.com/sharepoint/v3/contenttype/forms"/>
  </ds:schemaRefs>
</ds:datastoreItem>
</file>

<file path=customXml/itemProps3.xml><?xml version="1.0" encoding="utf-8"?>
<ds:datastoreItem xmlns:ds="http://schemas.openxmlformats.org/officeDocument/2006/customXml" ds:itemID="{4DB08D35-16A7-4BA9-B34A-9D83AA72F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64fdd-d610-402b-9ea4-8b83f7ecf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653785-70DB-4959-942C-38C4B3F4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Judge-Bashier Vally</dc:creator>
  <cp:keywords/>
  <dc:description/>
  <cp:lastModifiedBy>Mary Bruce</cp:lastModifiedBy>
  <cp:revision>3</cp:revision>
  <cp:lastPrinted>2020-08-04T14:38:00Z</cp:lastPrinted>
  <dcterms:created xsi:type="dcterms:W3CDTF">2023-03-23T13:00:00Z</dcterms:created>
  <dcterms:modified xsi:type="dcterms:W3CDTF">2023-04-14T03:36:00Z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0x01010058CF607A99886E45B28D77985FFB003F</vt:lpwstr>
  </property>
</Properties>
</file>