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7F48" w14:textId="77777777" w:rsidR="00D202C2" w:rsidRPr="00671349" w:rsidRDefault="007D51E5" w:rsidP="00C860E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5DDC685" wp14:editId="3815BF13">
            <wp:extent cx="1297940" cy="1148080"/>
            <wp:effectExtent l="0" t="0" r="0" b="0"/>
            <wp:docPr id="2" name="Picture 1" descr="cid:image003.png@01D07774.1E4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7774.1E4A6C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00" cy="1163789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4D95A" w14:textId="77777777" w:rsidR="000D0102" w:rsidRPr="00671349" w:rsidRDefault="00D202C2" w:rsidP="001613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1349">
        <w:rPr>
          <w:rFonts w:ascii="Arial" w:hAnsi="Arial" w:cs="Arial"/>
          <w:b/>
          <w:bCs/>
          <w:sz w:val="24"/>
          <w:szCs w:val="24"/>
        </w:rPr>
        <w:t xml:space="preserve">IN THE </w:t>
      </w:r>
      <w:r w:rsidR="000D0102" w:rsidRPr="00671349">
        <w:rPr>
          <w:rFonts w:ascii="Arial" w:hAnsi="Arial" w:cs="Arial"/>
          <w:b/>
          <w:bCs/>
          <w:sz w:val="24"/>
          <w:szCs w:val="24"/>
        </w:rPr>
        <w:t xml:space="preserve">HIGH </w:t>
      </w:r>
      <w:r w:rsidRPr="00671349">
        <w:rPr>
          <w:rFonts w:ascii="Arial" w:hAnsi="Arial" w:cs="Arial"/>
          <w:b/>
          <w:bCs/>
          <w:sz w:val="24"/>
          <w:szCs w:val="24"/>
        </w:rPr>
        <w:t>COURT OF SOUTH AFRICA</w:t>
      </w:r>
    </w:p>
    <w:p w14:paraId="072336A1" w14:textId="605FDDC8" w:rsidR="00D202C2" w:rsidRPr="00671349" w:rsidRDefault="000D0102" w:rsidP="0016137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1349">
        <w:rPr>
          <w:rFonts w:ascii="Arial" w:hAnsi="Arial" w:cs="Arial"/>
          <w:b/>
          <w:bCs/>
          <w:sz w:val="24"/>
          <w:szCs w:val="24"/>
        </w:rPr>
        <w:t>(GAUTENG DIVISION</w:t>
      </w:r>
      <w:r w:rsidR="00D202C2" w:rsidRPr="00671349">
        <w:rPr>
          <w:rFonts w:ascii="Arial" w:hAnsi="Arial" w:cs="Arial"/>
          <w:b/>
          <w:bCs/>
          <w:sz w:val="24"/>
          <w:szCs w:val="24"/>
        </w:rPr>
        <w:t xml:space="preserve">, </w:t>
      </w:r>
      <w:r w:rsidR="004071E9">
        <w:rPr>
          <w:rFonts w:ascii="Arial" w:hAnsi="Arial" w:cs="Arial"/>
          <w:b/>
          <w:bCs/>
          <w:sz w:val="24"/>
          <w:szCs w:val="24"/>
        </w:rPr>
        <w:t>JOHANNESBURG</w:t>
      </w:r>
      <w:r w:rsidRPr="00671349">
        <w:rPr>
          <w:rFonts w:ascii="Arial" w:hAnsi="Arial" w:cs="Arial"/>
          <w:b/>
          <w:bCs/>
          <w:sz w:val="24"/>
          <w:szCs w:val="24"/>
        </w:rPr>
        <w:t>)</w:t>
      </w:r>
    </w:p>
    <w:p w14:paraId="6CF3654C" w14:textId="0E00B2D1" w:rsidR="00D202C2" w:rsidRDefault="00D202C2" w:rsidP="0016137A">
      <w:pPr>
        <w:autoSpaceDE w:val="0"/>
        <w:autoSpaceDN w:val="0"/>
        <w:adjustRightInd w:val="0"/>
        <w:spacing w:before="240" w:line="36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sz w:val="24"/>
          <w:szCs w:val="24"/>
        </w:rPr>
        <w:t xml:space="preserve">Case no: </w:t>
      </w:r>
      <w:r w:rsidR="004071E9">
        <w:rPr>
          <w:rFonts w:ascii="Arial" w:hAnsi="Arial" w:cs="Arial"/>
          <w:sz w:val="24"/>
          <w:szCs w:val="24"/>
        </w:rPr>
        <w:t>201</w:t>
      </w:r>
      <w:r w:rsidR="00A746F8">
        <w:rPr>
          <w:rFonts w:ascii="Arial" w:hAnsi="Arial" w:cs="Arial"/>
          <w:sz w:val="24"/>
          <w:szCs w:val="24"/>
        </w:rPr>
        <w:t>8</w:t>
      </w:r>
      <w:r w:rsidR="00155545">
        <w:rPr>
          <w:rFonts w:ascii="Arial" w:hAnsi="Arial" w:cs="Arial"/>
          <w:sz w:val="24"/>
          <w:szCs w:val="24"/>
        </w:rPr>
        <w:t>/</w:t>
      </w:r>
      <w:r w:rsidR="00A746F8">
        <w:rPr>
          <w:rFonts w:ascii="Arial" w:hAnsi="Arial" w:cs="Arial"/>
          <w:sz w:val="24"/>
          <w:szCs w:val="24"/>
        </w:rPr>
        <w:t>47106</w:t>
      </w:r>
    </w:p>
    <w:p w14:paraId="50821842" w14:textId="77777777" w:rsidR="007D51E5" w:rsidRPr="00671349" w:rsidRDefault="007D51E5" w:rsidP="0016137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54FFED0" wp14:editId="58EF5345">
                <wp:extent cx="3314700" cy="1371600"/>
                <wp:effectExtent l="0" t="0" r="1905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6463" w14:textId="77777777" w:rsidR="00FC0780" w:rsidRDefault="00FC0780" w:rsidP="007D51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750DD9" w14:textId="51C9037C" w:rsidR="00FC0780" w:rsidRDefault="001F3AB6" w:rsidP="001F3AB6">
                            <w:pPr>
                              <w:tabs>
                                <w:tab w:val="left" w:pos="900"/>
                              </w:tabs>
                              <w:spacing w:line="240" w:lineRule="auto"/>
                              <w:ind w:left="900" w:hanging="720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C078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 </w:t>
                            </w:r>
                            <w:r w:rsidR="004071E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BA0F62E" w14:textId="0F913C75" w:rsidR="00FC0780" w:rsidRDefault="001F3AB6" w:rsidP="001F3AB6">
                            <w:pPr>
                              <w:tabs>
                                <w:tab w:val="left" w:pos="900"/>
                              </w:tabs>
                              <w:spacing w:line="240" w:lineRule="auto"/>
                              <w:ind w:left="900" w:hanging="720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C078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="00E8356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9110CF7" w14:textId="76AE160F" w:rsidR="00FC0780" w:rsidRDefault="001F3AB6" w:rsidP="001F3AB6">
                            <w:pPr>
                              <w:tabs>
                                <w:tab w:val="left" w:pos="900"/>
                              </w:tabs>
                              <w:spacing w:line="240" w:lineRule="auto"/>
                              <w:ind w:left="900" w:hanging="720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C078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0E2B39CC" w14:textId="77777777" w:rsidR="00FC0780" w:rsidRDefault="00FC0780" w:rsidP="007D51E5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550753" w14:textId="3DA19B06" w:rsidR="00FC0780" w:rsidRDefault="00FC0780" w:rsidP="007D51E5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5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…………………….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835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D33D7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B469F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D33D7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B469F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D33D7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7806C82D" w14:textId="71EBAAA3" w:rsidR="00FC0780" w:rsidRDefault="00FC0780" w:rsidP="007D51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FFE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6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DgKgIAAFEEAAAOAAAAZHJzL2Uyb0RvYy54bWysVNuO2yAQfa/Uf0C8N7Zz2YsVZ7XNNlWl&#10;7UXa7QdgjGNUYCiQ2OnXd8DZ1Gr7VNUPiGGGw5kzM17fDVqRo3BegqloMcspEYZDI82+ol+fd29u&#10;KPGBmYYpMKKiJ+Hp3eb1q3VvSzGHDlQjHEEQ48veVrQLwZZZ5nknNPMzsMKgswWnWUDT7bPGsR7R&#10;tcrmeX6V9eAa64AL7/H0YXTSTcJvW8HD57b1IhBVUeQW0urSWsc126xZuXfMdpKfabB/YKGZNPjo&#10;BeqBBUYOTv4BpSV34KENMw46g7aVXKQcMJsi/y2bp45ZkXJBcby9yOT/Hyz/dPziiGywdpQYprFE&#10;z2II5C0MpIjq9NaXGPRkMSwMeBwjY6bePgL/5omBbcfMXtw7B30nWIPs0s1scnXE8RGk7j9Cg8+w&#10;Q4AENLROR0AUgyA6Vul0qUykwvFwsSiW1zm6OPqKxXVxhQayy1j5ct06H94L0CRuKuqw9AmeHR99&#10;GENfQhJ9ULLZSaWS4fb1VjlyZNgmu/Sd0f00TBnSV/R2NV+NCkx9fgqRp+9vEFoG7HcldUVvLkGs&#10;jLq9M03qxsCkGveYnTKYZBQyajeqGIZ6OBemhuaEkjoY+xrnEDcduB+U9NjTFfXfD8wJStQHg2W5&#10;LZbLOATJWK6u52i4qaeeepjhCFXRQMm43YZxcA7WyX2HL42NYOAeS9nKJHKkOrI688a+TWU6z1gc&#10;jKmdon79CTY/AQAA//8DAFBLAwQUAAYACAAAACEABj1gj9wAAAAFAQAADwAAAGRycy9kb3ducmV2&#10;LnhtbEyPwU7DMBBE70j8g7VIXBB1GiCUEKdCSCC4QVvB1Y23SYS9Drabhr9n4QKXkUazmnlbLSdn&#10;xYgh9p4UzGcZCKTGm55aBZv1w/kCREyajLaeUMEXRljWx0eVLo0/0CuOq9QKLqFYagVdSkMpZWw6&#10;dDrO/IDE2c4HpxPb0EoT9IHLnZV5lhXS6Z54odMD3nfYfKz2TsHi8ml8j88XL29NsbM36ex6fPwM&#10;Sp2eTHe3IBJO6e8YfvAZHWpm2vo9mSisAn4k/SpnV3nOdqsgnxcZyLqS/+nrbwAAAP//AwBQSwEC&#10;LQAUAAYACAAAACEAtoM4kv4AAADhAQAAEwAAAAAAAAAAAAAAAAAAAAAAW0NvbnRlbnRfVHlwZXNd&#10;LnhtbFBLAQItABQABgAIAAAAIQA4/SH/1gAAAJQBAAALAAAAAAAAAAAAAAAAAC8BAABfcmVscy8u&#10;cmVsc1BLAQItABQABgAIAAAAIQBZFHDgKgIAAFEEAAAOAAAAAAAAAAAAAAAAAC4CAABkcnMvZTJv&#10;RG9jLnhtbFBLAQItABQABgAIAAAAIQAGPWCP3AAAAAUBAAAPAAAAAAAAAAAAAAAAAIQEAABkcnMv&#10;ZG93bnJldi54bWxQSwUGAAAAAAQABADzAAAAjQUAAAAA&#10;">
                <v:textbox>
                  <w:txbxContent>
                    <w:p w14:paraId="56016463" w14:textId="77777777" w:rsidR="00FC0780" w:rsidRDefault="00FC0780" w:rsidP="007D51E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E750DD9" w14:textId="51C9037C" w:rsidR="00FC0780" w:rsidRDefault="001F3AB6" w:rsidP="001F3AB6">
                      <w:pPr>
                        <w:tabs>
                          <w:tab w:val="left" w:pos="900"/>
                        </w:tabs>
                        <w:spacing w:line="240" w:lineRule="auto"/>
                        <w:ind w:left="900" w:hanging="720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C078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 </w:t>
                      </w:r>
                      <w:r w:rsidR="004071E9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3BA0F62E" w14:textId="0F913C75" w:rsidR="00FC0780" w:rsidRDefault="001F3AB6" w:rsidP="001F3AB6">
                      <w:pPr>
                        <w:tabs>
                          <w:tab w:val="left" w:pos="900"/>
                        </w:tabs>
                        <w:spacing w:line="240" w:lineRule="auto"/>
                        <w:ind w:left="900" w:hanging="720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C078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="00E8356A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29110CF7" w14:textId="76AE160F" w:rsidR="00FC0780" w:rsidRDefault="001F3AB6" w:rsidP="001F3AB6">
                      <w:pPr>
                        <w:tabs>
                          <w:tab w:val="left" w:pos="900"/>
                        </w:tabs>
                        <w:spacing w:line="240" w:lineRule="auto"/>
                        <w:ind w:left="900" w:hanging="720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C078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0E2B39CC" w14:textId="77777777" w:rsidR="00FC0780" w:rsidRDefault="00FC0780" w:rsidP="007D51E5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2B550753" w14:textId="3DA19B06" w:rsidR="00FC0780" w:rsidRDefault="00FC0780" w:rsidP="007D51E5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835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Signature: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…………………….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="00E835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Date: </w:t>
                      </w:r>
                      <w:r w:rsidR="00D33D7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  <w:r w:rsidR="00B469F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0 </w:t>
                      </w:r>
                      <w:r w:rsidR="00D33D7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January </w:t>
                      </w:r>
                      <w:r w:rsidR="00B469F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202</w:t>
                      </w:r>
                      <w:r w:rsidR="00D33D7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7806C82D" w14:textId="71EBAAA3" w:rsidR="00FC0780" w:rsidRDefault="00FC0780" w:rsidP="007D51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97B5D" w14:textId="77777777" w:rsidR="00D202C2" w:rsidRPr="00671349" w:rsidRDefault="00D202C2" w:rsidP="00B928FE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sz w:val="24"/>
          <w:szCs w:val="24"/>
        </w:rPr>
        <w:t>In the matter between</w:t>
      </w:r>
      <w:r w:rsidR="00B928FE" w:rsidRPr="00671349">
        <w:rPr>
          <w:rFonts w:ascii="Arial" w:hAnsi="Arial" w:cs="Arial"/>
          <w:sz w:val="24"/>
          <w:szCs w:val="24"/>
        </w:rPr>
        <w:t>:</w:t>
      </w:r>
    </w:p>
    <w:p w14:paraId="7D2E5B06" w14:textId="5A8CA0ED" w:rsidR="00D202C2" w:rsidRPr="00671349" w:rsidRDefault="00E970E4" w:rsidP="00B7178D">
      <w:pPr>
        <w:pStyle w:val="NoSpacing"/>
        <w:tabs>
          <w:tab w:val="left" w:pos="720"/>
          <w:tab w:val="left" w:pos="1440"/>
          <w:tab w:val="left" w:pos="2160"/>
          <w:tab w:val="right" w:pos="935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DAYALAN MUNSAMI</w:t>
      </w:r>
      <w:r>
        <w:rPr>
          <w:rFonts w:ascii="Arial" w:hAnsi="Arial"/>
          <w:b/>
          <w:sz w:val="24"/>
          <w:szCs w:val="24"/>
        </w:rPr>
        <w:tab/>
      </w:r>
      <w:r w:rsidRPr="00A76964">
        <w:rPr>
          <w:rFonts w:ascii="Arial" w:hAnsi="Arial"/>
          <w:bCs/>
          <w:sz w:val="24"/>
          <w:szCs w:val="24"/>
        </w:rPr>
        <w:t>Applicant</w:t>
      </w:r>
    </w:p>
    <w:p w14:paraId="7666F6E1" w14:textId="77777777" w:rsidR="00D202C2" w:rsidRPr="00671349" w:rsidRDefault="00D202C2" w:rsidP="00B7178D">
      <w:pPr>
        <w:tabs>
          <w:tab w:val="left" w:pos="0"/>
          <w:tab w:val="right" w:pos="8931"/>
          <w:tab w:val="right" w:pos="9356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671349">
        <w:rPr>
          <w:rFonts w:ascii="Arial" w:hAnsi="Arial" w:cs="Arial"/>
          <w:bCs/>
          <w:sz w:val="24"/>
          <w:szCs w:val="24"/>
        </w:rPr>
        <w:t>and</w:t>
      </w:r>
      <w:proofErr w:type="gramEnd"/>
    </w:p>
    <w:p w14:paraId="6719FFC2" w14:textId="5F9505B1" w:rsidR="00D202C2" w:rsidRDefault="00E970E4" w:rsidP="00B7178D">
      <w:pPr>
        <w:tabs>
          <w:tab w:val="left" w:pos="0"/>
          <w:tab w:val="right" w:pos="9356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STANDARD BANK OF SOUTH AFRICA </w:t>
      </w:r>
      <w:r w:rsidR="004071E9" w:rsidRPr="004071E9">
        <w:rPr>
          <w:rFonts w:ascii="Arial" w:hAnsi="Arial" w:cs="Arial"/>
          <w:b/>
          <w:sz w:val="24"/>
          <w:szCs w:val="24"/>
        </w:rPr>
        <w:t>LTD</w:t>
      </w:r>
      <w:r w:rsidR="000831B3" w:rsidRPr="000831B3">
        <w:rPr>
          <w:rFonts w:ascii="Arial" w:hAnsi="Arial" w:cs="Arial"/>
          <w:b/>
          <w:sz w:val="24"/>
          <w:szCs w:val="24"/>
        </w:rPr>
        <w:t xml:space="preserve"> </w:t>
      </w:r>
      <w:r w:rsidR="00D202C2" w:rsidRPr="00671349">
        <w:rPr>
          <w:rFonts w:ascii="Arial" w:hAnsi="Arial" w:cs="Arial"/>
          <w:b/>
          <w:bCs/>
          <w:sz w:val="24"/>
          <w:szCs w:val="24"/>
        </w:rPr>
        <w:tab/>
      </w:r>
      <w:r w:rsidR="004071E9" w:rsidRPr="00A76964">
        <w:rPr>
          <w:rFonts w:ascii="Arial" w:hAnsi="Arial" w:cs="Arial"/>
          <w:sz w:val="24"/>
          <w:szCs w:val="24"/>
        </w:rPr>
        <w:t>First Respondent</w:t>
      </w:r>
    </w:p>
    <w:p w14:paraId="4E4273EE" w14:textId="6E915EE4" w:rsidR="004071E9" w:rsidRDefault="00E970E4" w:rsidP="00B7178D">
      <w:pPr>
        <w:tabs>
          <w:tab w:val="left" w:pos="0"/>
          <w:tab w:val="right" w:pos="9356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SHERIFF RANDBURG SOUTH WEST</w:t>
      </w:r>
      <w:r w:rsidR="004071E9">
        <w:rPr>
          <w:rFonts w:ascii="Arial" w:hAnsi="Arial" w:cs="Arial"/>
          <w:b/>
          <w:sz w:val="24"/>
          <w:szCs w:val="24"/>
        </w:rPr>
        <w:tab/>
      </w:r>
      <w:r w:rsidR="004071E9" w:rsidRPr="00A76964">
        <w:rPr>
          <w:rFonts w:ascii="Arial" w:hAnsi="Arial" w:cs="Arial"/>
          <w:bCs/>
          <w:sz w:val="24"/>
          <w:szCs w:val="24"/>
        </w:rPr>
        <w:t>Second Respondent</w:t>
      </w:r>
    </w:p>
    <w:p w14:paraId="733FACA2" w14:textId="77777777" w:rsidR="00E970E4" w:rsidRDefault="00E970E4" w:rsidP="00B7178D">
      <w:pPr>
        <w:tabs>
          <w:tab w:val="left" w:pos="0"/>
          <w:tab w:val="right" w:pos="9356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REGISTRAR OF DEEDS JOHANNESBURG</w:t>
      </w:r>
      <w:r>
        <w:rPr>
          <w:rFonts w:ascii="Arial" w:hAnsi="Arial" w:cs="Arial"/>
          <w:b/>
          <w:sz w:val="24"/>
          <w:szCs w:val="24"/>
        </w:rPr>
        <w:tab/>
      </w:r>
      <w:r w:rsidRPr="00A76964">
        <w:rPr>
          <w:rFonts w:ascii="Arial" w:hAnsi="Arial" w:cs="Arial"/>
          <w:bCs/>
          <w:sz w:val="24"/>
          <w:szCs w:val="24"/>
        </w:rPr>
        <w:t>Third Respondent</w:t>
      </w:r>
    </w:p>
    <w:p w14:paraId="62828619" w14:textId="776B9C2E" w:rsidR="004071E9" w:rsidRPr="00671349" w:rsidRDefault="00E970E4" w:rsidP="00B7178D">
      <w:pPr>
        <w:tabs>
          <w:tab w:val="left" w:pos="0"/>
          <w:tab w:val="right" w:pos="9356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HAZEL IREN</w:t>
      </w:r>
      <w:r w:rsidR="00F0535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KNOWLER</w:t>
      </w:r>
      <w:r w:rsidR="004071E9">
        <w:rPr>
          <w:rFonts w:ascii="Arial" w:hAnsi="Arial" w:cs="Arial"/>
          <w:b/>
          <w:sz w:val="24"/>
          <w:szCs w:val="24"/>
        </w:rPr>
        <w:tab/>
      </w:r>
      <w:r w:rsidRPr="00A76964">
        <w:rPr>
          <w:rFonts w:ascii="Arial" w:hAnsi="Arial" w:cs="Arial"/>
          <w:bCs/>
          <w:sz w:val="24"/>
          <w:szCs w:val="24"/>
        </w:rPr>
        <w:t xml:space="preserve">Fourth </w:t>
      </w:r>
      <w:r w:rsidR="004071E9" w:rsidRPr="00A76964">
        <w:rPr>
          <w:rFonts w:ascii="Arial" w:hAnsi="Arial" w:cs="Arial"/>
          <w:bCs/>
          <w:sz w:val="24"/>
          <w:szCs w:val="24"/>
        </w:rPr>
        <w:t>Respondent</w:t>
      </w:r>
    </w:p>
    <w:p w14:paraId="6B75B693" w14:textId="07FC8DD5" w:rsidR="00B928FE" w:rsidRPr="00671349" w:rsidRDefault="00B928FE" w:rsidP="00B7178D">
      <w:pPr>
        <w:tabs>
          <w:tab w:val="right" w:pos="935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71349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  <w:r w:rsidR="00E8356A">
        <w:rPr>
          <w:rFonts w:ascii="Arial" w:hAnsi="Arial" w:cs="Arial"/>
          <w:b/>
          <w:bCs/>
          <w:sz w:val="24"/>
          <w:szCs w:val="24"/>
        </w:rPr>
        <w:t>___</w:t>
      </w:r>
      <w:r w:rsidRPr="00671349">
        <w:rPr>
          <w:rFonts w:ascii="Arial" w:hAnsi="Arial" w:cs="Arial"/>
          <w:b/>
          <w:bCs/>
          <w:sz w:val="24"/>
          <w:szCs w:val="24"/>
        </w:rPr>
        <w:t>___</w:t>
      </w:r>
    </w:p>
    <w:p w14:paraId="1DEA2455" w14:textId="640AD312" w:rsidR="00D202C2" w:rsidRPr="00671349" w:rsidRDefault="00D202C2" w:rsidP="00B7178D">
      <w:pPr>
        <w:tabs>
          <w:tab w:val="right" w:pos="9356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1349">
        <w:rPr>
          <w:rFonts w:ascii="Arial" w:hAnsi="Arial" w:cs="Arial"/>
          <w:b/>
          <w:bCs/>
          <w:sz w:val="24"/>
          <w:szCs w:val="24"/>
        </w:rPr>
        <w:t>JUDGMENT</w:t>
      </w:r>
      <w:r w:rsidR="00D33D7C">
        <w:rPr>
          <w:rFonts w:ascii="Arial" w:hAnsi="Arial" w:cs="Arial"/>
          <w:b/>
          <w:bCs/>
          <w:sz w:val="24"/>
          <w:szCs w:val="24"/>
        </w:rPr>
        <w:t xml:space="preserve"> – LEAVE TO APPEAL</w:t>
      </w:r>
    </w:p>
    <w:p w14:paraId="3A809F54" w14:textId="4CF72F96" w:rsidR="00B928FE" w:rsidRPr="00671349" w:rsidRDefault="00B928FE" w:rsidP="00B7178D">
      <w:pPr>
        <w:tabs>
          <w:tab w:val="right" w:pos="935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71349"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  <w:r w:rsidR="00E8356A">
        <w:rPr>
          <w:rFonts w:ascii="Arial" w:hAnsi="Arial" w:cs="Arial"/>
          <w:b/>
          <w:bCs/>
          <w:sz w:val="24"/>
          <w:szCs w:val="24"/>
        </w:rPr>
        <w:t>___</w:t>
      </w:r>
    </w:p>
    <w:p w14:paraId="7D4970BF" w14:textId="77777777" w:rsidR="00B469F8" w:rsidRDefault="005E4834" w:rsidP="00B928FE">
      <w:pPr>
        <w:tabs>
          <w:tab w:val="left" w:pos="0"/>
          <w:tab w:val="right" w:pos="9070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FE508D">
        <w:rPr>
          <w:rFonts w:ascii="Arial" w:hAnsi="Arial" w:cs="Arial"/>
          <w:b/>
          <w:sz w:val="24"/>
          <w:szCs w:val="24"/>
        </w:rPr>
        <w:t xml:space="preserve">This judgment </w:t>
      </w:r>
      <w:r>
        <w:rPr>
          <w:rFonts w:ascii="Arial" w:hAnsi="Arial" w:cs="Arial"/>
          <w:b/>
          <w:sz w:val="24"/>
          <w:szCs w:val="24"/>
        </w:rPr>
        <w:t xml:space="preserve">is </w:t>
      </w:r>
      <w:r w:rsidRPr="00FE508D">
        <w:rPr>
          <w:rFonts w:ascii="Arial" w:hAnsi="Arial" w:cs="Arial"/>
          <w:b/>
          <w:sz w:val="24"/>
          <w:szCs w:val="24"/>
        </w:rPr>
        <w:t xml:space="preserve">handed down electronically by circulation to the parties’ legal representatives by e-mail and by uploading the signed copy to </w:t>
      </w:r>
      <w:proofErr w:type="spellStart"/>
      <w:r w:rsidRPr="00FE508D">
        <w:rPr>
          <w:rFonts w:ascii="Arial" w:hAnsi="Arial" w:cs="Arial"/>
          <w:b/>
          <w:sz w:val="24"/>
          <w:szCs w:val="24"/>
        </w:rPr>
        <w:t>Caselines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4F1AEFAC" w14:textId="77777777" w:rsidR="005E4834" w:rsidRDefault="005E4834" w:rsidP="00B928FE">
      <w:pPr>
        <w:tabs>
          <w:tab w:val="left" w:pos="0"/>
          <w:tab w:val="right" w:pos="9070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</w:p>
    <w:p w14:paraId="27CBCA63" w14:textId="05775C41" w:rsidR="005E4834" w:rsidRDefault="005E4834" w:rsidP="00B928FE">
      <w:pPr>
        <w:tabs>
          <w:tab w:val="left" w:pos="0"/>
          <w:tab w:val="right" w:pos="9070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4"/>
          <w:szCs w:val="24"/>
        </w:rPr>
        <w:sectPr w:rsidR="005E4834" w:rsidSect="004D2E17">
          <w:headerReference w:type="default" r:id="rId10"/>
          <w:pgSz w:w="11906" w:h="16838"/>
          <w:pgMar w:top="1440" w:right="1841" w:bottom="1440" w:left="1560" w:header="709" w:footer="709" w:gutter="0"/>
          <w:cols w:space="708"/>
          <w:titlePg/>
          <w:docGrid w:linePitch="360"/>
        </w:sectPr>
      </w:pPr>
    </w:p>
    <w:p w14:paraId="736D3A2C" w14:textId="1E21DD24" w:rsidR="00D202C2" w:rsidRPr="00671349" w:rsidRDefault="003C4F1C" w:rsidP="00B928FE">
      <w:pPr>
        <w:tabs>
          <w:tab w:val="left" w:pos="0"/>
          <w:tab w:val="right" w:pos="9070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671349">
        <w:rPr>
          <w:rFonts w:ascii="Arial" w:hAnsi="Arial" w:cs="Arial"/>
          <w:b/>
          <w:sz w:val="24"/>
          <w:szCs w:val="24"/>
        </w:rPr>
        <w:lastRenderedPageBreak/>
        <w:t>MOULTRIE</w:t>
      </w:r>
      <w:r w:rsidR="00D202C2" w:rsidRPr="00671349">
        <w:rPr>
          <w:rFonts w:ascii="Arial" w:hAnsi="Arial" w:cs="Arial"/>
          <w:b/>
          <w:sz w:val="24"/>
          <w:szCs w:val="24"/>
        </w:rPr>
        <w:t xml:space="preserve"> AJ</w:t>
      </w:r>
    </w:p>
    <w:p w14:paraId="2EE23C9A" w14:textId="6E776D6E" w:rsidR="0016137A" w:rsidRPr="00D33D7C" w:rsidRDefault="001F3AB6" w:rsidP="001F3AB6">
      <w:pPr>
        <w:pStyle w:val="LC1"/>
        <w:numPr>
          <w:ilvl w:val="0"/>
          <w:numId w:val="0"/>
        </w:numPr>
        <w:ind w:left="720" w:hanging="720"/>
        <w:rPr>
          <w:u w:val="single"/>
        </w:rPr>
      </w:pPr>
      <w:r w:rsidRPr="00D33D7C">
        <w:rPr>
          <w:rFonts w:cs="Arial"/>
          <w:szCs w:val="24"/>
        </w:rPr>
        <w:t>[1]</w:t>
      </w:r>
      <w:r w:rsidRPr="00D33D7C">
        <w:rPr>
          <w:rFonts w:cs="Arial"/>
          <w:szCs w:val="24"/>
        </w:rPr>
        <w:tab/>
      </w:r>
      <w:r w:rsidR="0016137A">
        <w:t xml:space="preserve">The applicant seeks </w:t>
      </w:r>
      <w:r w:rsidR="00D33D7C">
        <w:t xml:space="preserve">leave to appeal against the order made in my judgment delivered in this matter of 10 October 2022, in which I dismissed the applicant’s application for the setting </w:t>
      </w:r>
      <w:r w:rsidR="0016137A">
        <w:t xml:space="preserve">aside </w:t>
      </w:r>
      <w:r w:rsidR="00D33D7C">
        <w:t xml:space="preserve">of </w:t>
      </w:r>
      <w:r w:rsidR="0016137A">
        <w:t xml:space="preserve">the sale in execution and transfer to the fourth respondent of his primary residence (“the property”) pursuant to a judgment </w:t>
      </w:r>
      <w:r w:rsidR="00D33D7C">
        <w:t xml:space="preserve">granted to </w:t>
      </w:r>
      <w:r w:rsidR="0016137A">
        <w:t>the first respondent (“the Bank”)</w:t>
      </w:r>
      <w:r w:rsidR="00D33D7C">
        <w:t xml:space="preserve"> by his Lordship Mr Acting Justice </w:t>
      </w:r>
      <w:proofErr w:type="spellStart"/>
      <w:r w:rsidR="00D33D7C">
        <w:t>Mtati</w:t>
      </w:r>
      <w:proofErr w:type="spellEnd"/>
      <w:r w:rsidR="00D33D7C">
        <w:t xml:space="preserve"> on 9 May 2019</w:t>
      </w:r>
      <w:r w:rsidR="0016137A">
        <w:t xml:space="preserve">. </w:t>
      </w:r>
    </w:p>
    <w:p w14:paraId="713DA092" w14:textId="75D4596C" w:rsidR="00B1773E" w:rsidRDefault="001F3AB6" w:rsidP="001F3AB6">
      <w:pPr>
        <w:pStyle w:val="LC1"/>
        <w:numPr>
          <w:ilvl w:val="0"/>
          <w:numId w:val="0"/>
        </w:numPr>
        <w:ind w:left="720" w:hanging="720"/>
      </w:pPr>
      <w:r>
        <w:rPr>
          <w:rFonts w:cs="Arial"/>
          <w:szCs w:val="24"/>
        </w:rPr>
        <w:t>[2]</w:t>
      </w:r>
      <w:r>
        <w:rPr>
          <w:rFonts w:cs="Arial"/>
          <w:szCs w:val="24"/>
        </w:rPr>
        <w:tab/>
      </w:r>
      <w:r w:rsidR="00D33D7C">
        <w:t xml:space="preserve">The application for leave to appeal was originally set down for a “virtual” hearing at 09h00 on 30 November 2022. </w:t>
      </w:r>
      <w:r w:rsidR="00D33D7C" w:rsidRPr="00D33D7C">
        <w:t xml:space="preserve">When </w:t>
      </w:r>
      <w:r w:rsidR="00D33D7C">
        <w:t xml:space="preserve">the </w:t>
      </w:r>
      <w:r w:rsidR="00D33D7C" w:rsidRPr="00D33D7C">
        <w:t xml:space="preserve">matter was called, there was no appearance for the applicant. Upon further investigation, it emerged that the attorneys for the </w:t>
      </w:r>
      <w:r w:rsidR="00D33D7C">
        <w:t>a</w:t>
      </w:r>
      <w:r w:rsidR="00D33D7C" w:rsidRPr="00D33D7C">
        <w:t xml:space="preserve">pplicant </w:t>
      </w:r>
      <w:r w:rsidR="00D33D7C">
        <w:t xml:space="preserve">had </w:t>
      </w:r>
      <w:r w:rsidR="00D33D7C" w:rsidRPr="00D33D7C">
        <w:t xml:space="preserve">not </w:t>
      </w:r>
      <w:r w:rsidR="00D33D7C">
        <w:t xml:space="preserve">been </w:t>
      </w:r>
      <w:r w:rsidR="00D33D7C" w:rsidRPr="00D33D7C">
        <w:t xml:space="preserve">notified of the hearing date by the Registrar’s office, and the hearing date </w:t>
      </w:r>
      <w:r w:rsidR="00B1773E">
        <w:t xml:space="preserve">had </w:t>
      </w:r>
      <w:r w:rsidR="00D33D7C" w:rsidRPr="00D33D7C">
        <w:t xml:space="preserve">not </w:t>
      </w:r>
      <w:r w:rsidR="00B1773E">
        <w:t xml:space="preserve">been </w:t>
      </w:r>
      <w:r w:rsidR="00D33D7C" w:rsidRPr="00D33D7C">
        <w:t>endorsed on the electronic file in accordance with paragraph 110 of Practice Directive 2 of 2022.</w:t>
      </w:r>
      <w:r w:rsidR="00B1773E">
        <w:t xml:space="preserve"> </w:t>
      </w:r>
    </w:p>
    <w:p w14:paraId="60F1ACC6" w14:textId="2C773FB9" w:rsidR="00B1773E" w:rsidRDefault="001F3AB6" w:rsidP="001F3AB6">
      <w:pPr>
        <w:pStyle w:val="LC1"/>
        <w:numPr>
          <w:ilvl w:val="0"/>
          <w:numId w:val="0"/>
        </w:numPr>
        <w:ind w:left="720" w:hanging="720"/>
        <w:rPr>
          <w:lang w:eastAsia="en-GB"/>
        </w:rPr>
      </w:pPr>
      <w:r>
        <w:rPr>
          <w:rFonts w:cs="Arial"/>
          <w:szCs w:val="24"/>
          <w:lang w:eastAsia="en-GB"/>
        </w:rPr>
        <w:t>[3]</w:t>
      </w:r>
      <w:r>
        <w:rPr>
          <w:rFonts w:cs="Arial"/>
          <w:szCs w:val="24"/>
          <w:lang w:eastAsia="en-GB"/>
        </w:rPr>
        <w:tab/>
      </w:r>
      <w:r w:rsidR="00B1773E">
        <w:t xml:space="preserve">I issued an order postponing the application for leave to appeal until 09h00 on 20 January 2023 via a videoconference. </w:t>
      </w:r>
      <w:r w:rsidR="005E4834">
        <w:rPr>
          <w:lang w:eastAsia="en-GB"/>
        </w:rPr>
        <w:t>I</w:t>
      </w:r>
      <w:r w:rsidR="005E4834" w:rsidRPr="00B1773E">
        <w:rPr>
          <w:lang w:eastAsia="en-GB"/>
        </w:rPr>
        <w:t>n accordance with paragraph 110 of Practice Directive 2 of 2022</w:t>
      </w:r>
      <w:r w:rsidR="005E4834">
        <w:rPr>
          <w:lang w:eastAsia="en-GB"/>
        </w:rPr>
        <w:t>, t</w:t>
      </w:r>
      <w:r w:rsidR="00B1773E">
        <w:rPr>
          <w:lang w:eastAsia="en-GB"/>
        </w:rPr>
        <w:t xml:space="preserve">he </w:t>
      </w:r>
      <w:proofErr w:type="spellStart"/>
      <w:r w:rsidR="00B1773E">
        <w:rPr>
          <w:lang w:eastAsia="en-GB"/>
        </w:rPr>
        <w:t>CaseLines</w:t>
      </w:r>
      <w:proofErr w:type="spellEnd"/>
      <w:r w:rsidR="00B1773E">
        <w:rPr>
          <w:lang w:eastAsia="en-GB"/>
        </w:rPr>
        <w:t xml:space="preserve"> </w:t>
      </w:r>
      <w:r w:rsidR="00B1773E" w:rsidRPr="00B1773E">
        <w:rPr>
          <w:lang w:eastAsia="en-GB"/>
        </w:rPr>
        <w:t xml:space="preserve">electronic file </w:t>
      </w:r>
      <w:r w:rsidR="00B1773E">
        <w:rPr>
          <w:lang w:eastAsia="en-GB"/>
        </w:rPr>
        <w:t xml:space="preserve">was endorsed </w:t>
      </w:r>
      <w:r w:rsidR="005E4834">
        <w:t xml:space="preserve">on 30 November 2023 </w:t>
      </w:r>
      <w:r w:rsidR="005E4834">
        <w:rPr>
          <w:lang w:eastAsia="en-GB"/>
        </w:rPr>
        <w:t xml:space="preserve">(by means on a “widely shared note”) </w:t>
      </w:r>
      <w:r w:rsidR="00B1773E" w:rsidRPr="00B1773E">
        <w:rPr>
          <w:lang w:eastAsia="en-GB"/>
        </w:rPr>
        <w:t xml:space="preserve">with the date </w:t>
      </w:r>
      <w:r w:rsidR="005E4834">
        <w:rPr>
          <w:lang w:eastAsia="en-GB"/>
        </w:rPr>
        <w:t xml:space="preserve">and time </w:t>
      </w:r>
      <w:r w:rsidR="00B1773E" w:rsidRPr="00B1773E">
        <w:rPr>
          <w:lang w:eastAsia="en-GB"/>
        </w:rPr>
        <w:t>so determined</w:t>
      </w:r>
      <w:r w:rsidR="005E4834">
        <w:rPr>
          <w:lang w:eastAsia="en-GB"/>
        </w:rPr>
        <w:t>,</w:t>
      </w:r>
      <w:r w:rsidR="00B1773E" w:rsidRPr="00B1773E">
        <w:rPr>
          <w:lang w:eastAsia="en-GB"/>
        </w:rPr>
        <w:t xml:space="preserve"> as well as the </w:t>
      </w:r>
      <w:r w:rsidR="005E4834">
        <w:rPr>
          <w:lang w:eastAsia="en-GB"/>
        </w:rPr>
        <w:t>link to the virtual hearing.</w:t>
      </w:r>
    </w:p>
    <w:p w14:paraId="44ED12D9" w14:textId="56AFAC71" w:rsidR="00B1773E" w:rsidRPr="00B1773E" w:rsidRDefault="001F3AB6" w:rsidP="001F3AB6">
      <w:pPr>
        <w:pStyle w:val="LC1"/>
        <w:numPr>
          <w:ilvl w:val="0"/>
          <w:numId w:val="0"/>
        </w:numPr>
        <w:ind w:left="720" w:hanging="720"/>
        <w:rPr>
          <w:lang w:eastAsia="en-GB"/>
        </w:rPr>
      </w:pPr>
      <w:r w:rsidRPr="00B1773E">
        <w:rPr>
          <w:rFonts w:cs="Arial"/>
          <w:szCs w:val="24"/>
          <w:lang w:eastAsia="en-GB"/>
        </w:rPr>
        <w:t>[4]</w:t>
      </w:r>
      <w:r w:rsidRPr="00B1773E">
        <w:rPr>
          <w:rFonts w:cs="Arial"/>
          <w:szCs w:val="24"/>
          <w:lang w:eastAsia="en-GB"/>
        </w:rPr>
        <w:tab/>
      </w:r>
      <w:r w:rsidR="00B1773E">
        <w:rPr>
          <w:lang w:eastAsia="en-GB"/>
        </w:rPr>
        <w:t xml:space="preserve">When the matter was called on at 09h00 on 20 January 2023, there was no appearance for the applicant. I stood the matter down until 09h10, by which time </w:t>
      </w:r>
      <w:r w:rsidR="005E4834">
        <w:rPr>
          <w:lang w:eastAsia="en-GB"/>
        </w:rPr>
        <w:t>the position had not changed</w:t>
      </w:r>
      <w:r w:rsidR="00B1773E">
        <w:rPr>
          <w:lang w:eastAsia="en-GB"/>
        </w:rPr>
        <w:t>.</w:t>
      </w:r>
      <w:r w:rsidR="00B1773E" w:rsidRPr="00B1773E">
        <w:rPr>
          <w:lang w:eastAsia="en-GB"/>
        </w:rPr>
        <w:t xml:space="preserve"> </w:t>
      </w:r>
      <w:r w:rsidR="00B1773E">
        <w:rPr>
          <w:lang w:eastAsia="en-GB"/>
        </w:rPr>
        <w:t xml:space="preserve">Following brief </w:t>
      </w:r>
      <w:r w:rsidR="008D6F12">
        <w:rPr>
          <w:lang w:eastAsia="en-GB"/>
        </w:rPr>
        <w:t xml:space="preserve">submissions </w:t>
      </w:r>
      <w:r w:rsidR="00B1773E">
        <w:rPr>
          <w:lang w:eastAsia="en-GB"/>
        </w:rPr>
        <w:t xml:space="preserve">by counsel for </w:t>
      </w:r>
      <w:r w:rsidR="008D6F12">
        <w:rPr>
          <w:lang w:eastAsia="en-GB"/>
        </w:rPr>
        <w:t xml:space="preserve">the first and fourth respondents, I issued an order </w:t>
      </w:r>
      <w:r w:rsidR="005E4834">
        <w:rPr>
          <w:lang w:eastAsia="en-GB"/>
        </w:rPr>
        <w:t xml:space="preserve">dismissing the application for </w:t>
      </w:r>
      <w:r w:rsidR="008D6F12">
        <w:rPr>
          <w:lang w:eastAsia="en-GB"/>
        </w:rPr>
        <w:t xml:space="preserve">leave to appeal </w:t>
      </w:r>
      <w:r w:rsidR="005E4834">
        <w:rPr>
          <w:lang w:eastAsia="en-GB"/>
        </w:rPr>
        <w:t xml:space="preserve">with costs, </w:t>
      </w:r>
      <w:r w:rsidR="008D6F12">
        <w:rPr>
          <w:lang w:eastAsia="en-GB"/>
        </w:rPr>
        <w:t>indicating that reasons for such refusal would follow. These are those reasons.</w:t>
      </w:r>
    </w:p>
    <w:p w14:paraId="2594FE39" w14:textId="288A24BA" w:rsidR="00D33D7C" w:rsidRDefault="001F3AB6" w:rsidP="001F3AB6">
      <w:pPr>
        <w:pStyle w:val="LC1"/>
        <w:numPr>
          <w:ilvl w:val="0"/>
          <w:numId w:val="0"/>
        </w:numPr>
        <w:ind w:left="720" w:hanging="720"/>
      </w:pPr>
      <w:r>
        <w:rPr>
          <w:rFonts w:cs="Arial"/>
          <w:szCs w:val="24"/>
        </w:rPr>
        <w:t>[5]</w:t>
      </w:r>
      <w:r>
        <w:rPr>
          <w:rFonts w:cs="Arial"/>
          <w:szCs w:val="24"/>
        </w:rPr>
        <w:tab/>
      </w:r>
      <w:r w:rsidR="00D33D7C">
        <w:t>In deciding whether to grant leave to appeal, I am required to apply the provisions of section 17(1) of the Superior Courts Act, 10 of 2013. In the absence of any suggestion that subsections 17(1</w:t>
      </w:r>
      <w:proofErr w:type="gramStart"/>
      <w:r w:rsidR="00D33D7C">
        <w:t>)(</w:t>
      </w:r>
      <w:proofErr w:type="gramEnd"/>
      <w:r w:rsidR="00D33D7C">
        <w:t xml:space="preserve">a)(ii), (b) or (c) apply, </w:t>
      </w:r>
      <w:r w:rsidR="00D33D7C">
        <w:lastRenderedPageBreak/>
        <w:t xml:space="preserve">leave to appeal may only be given where I am of the opinion that the appeal would have a reasonable prospect of success. </w:t>
      </w:r>
    </w:p>
    <w:p w14:paraId="1BC3685F" w14:textId="05D71D42" w:rsidR="00D33D7C" w:rsidRDefault="001F3AB6" w:rsidP="001F3AB6">
      <w:pPr>
        <w:pStyle w:val="LC1"/>
        <w:numPr>
          <w:ilvl w:val="0"/>
          <w:numId w:val="0"/>
        </w:numPr>
        <w:ind w:left="720" w:hanging="720"/>
      </w:pPr>
      <w:r>
        <w:rPr>
          <w:rFonts w:cs="Arial"/>
          <w:szCs w:val="24"/>
        </w:rPr>
        <w:t>[6]</w:t>
      </w:r>
      <w:r>
        <w:rPr>
          <w:rFonts w:cs="Arial"/>
          <w:szCs w:val="24"/>
        </w:rPr>
        <w:tab/>
      </w:r>
      <w:r w:rsidR="00D33D7C">
        <w:t>The only conclusions reached by me in my judgment that are challenged in the application for leave to appeal are:</w:t>
      </w:r>
    </w:p>
    <w:p w14:paraId="3287D7C2" w14:textId="3B214169" w:rsidR="00D33D7C" w:rsidRDefault="001F3AB6" w:rsidP="001F3AB6">
      <w:pPr>
        <w:pStyle w:val="LC2"/>
        <w:numPr>
          <w:ilvl w:val="0"/>
          <w:numId w:val="0"/>
        </w:numPr>
        <w:ind w:left="993" w:hanging="993"/>
      </w:pPr>
      <w:r>
        <w:t>(a)</w:t>
      </w:r>
      <w:r>
        <w:tab/>
      </w:r>
      <w:proofErr w:type="gramStart"/>
      <w:r w:rsidR="00D33D7C">
        <w:t>that</w:t>
      </w:r>
      <w:proofErr w:type="gramEnd"/>
      <w:r w:rsidR="00D33D7C">
        <w:t xml:space="preserve"> the First Respondent was not required to move a separate Application in terms of Rule 46A;</w:t>
      </w:r>
    </w:p>
    <w:p w14:paraId="206CFFC0" w14:textId="519ACFC3" w:rsidR="00D33D7C" w:rsidRDefault="001F3AB6" w:rsidP="001F3AB6">
      <w:pPr>
        <w:pStyle w:val="LC2"/>
        <w:numPr>
          <w:ilvl w:val="0"/>
          <w:numId w:val="0"/>
        </w:numPr>
        <w:ind w:left="993" w:hanging="993"/>
      </w:pPr>
      <w:r>
        <w:t>(b)</w:t>
      </w:r>
      <w:r>
        <w:tab/>
      </w:r>
      <w:proofErr w:type="gramStart"/>
      <w:r w:rsidR="00D33D7C">
        <w:t>that</w:t>
      </w:r>
      <w:proofErr w:type="gramEnd"/>
      <w:r w:rsidR="00D33D7C">
        <w:t xml:space="preserve"> the provisions of Rule 46A were substantially complied with in the Summary </w:t>
      </w:r>
      <w:r w:rsidR="00D33D7C" w:rsidRPr="00A95811">
        <w:rPr>
          <w:rFonts w:cs="Arial"/>
          <w:szCs w:val="24"/>
        </w:rPr>
        <w:t xml:space="preserve">Judgment application that served before </w:t>
      </w:r>
      <w:proofErr w:type="spellStart"/>
      <w:r w:rsidR="00D33D7C" w:rsidRPr="00A95811">
        <w:rPr>
          <w:rFonts w:cs="Arial"/>
          <w:szCs w:val="24"/>
        </w:rPr>
        <w:t>Mtati</w:t>
      </w:r>
      <w:proofErr w:type="spellEnd"/>
      <w:r w:rsidR="00D33D7C" w:rsidRPr="00A95811">
        <w:rPr>
          <w:rFonts w:cs="Arial"/>
          <w:szCs w:val="24"/>
        </w:rPr>
        <w:t xml:space="preserve"> AJ and </w:t>
      </w:r>
      <w:r w:rsidR="00D33D7C">
        <w:rPr>
          <w:rFonts w:cs="Arial"/>
          <w:szCs w:val="24"/>
        </w:rPr>
        <w:t>i</w:t>
      </w:r>
      <w:r w:rsidR="00D33D7C">
        <w:t>n particular the service of the summary judgment application constituted service;</w:t>
      </w:r>
    </w:p>
    <w:p w14:paraId="109C2D2A" w14:textId="101A0768" w:rsidR="00D33D7C" w:rsidRDefault="001F3AB6" w:rsidP="001F3AB6">
      <w:pPr>
        <w:pStyle w:val="LC2"/>
        <w:numPr>
          <w:ilvl w:val="0"/>
          <w:numId w:val="0"/>
        </w:numPr>
        <w:ind w:left="993" w:hanging="993"/>
      </w:pPr>
      <w:r>
        <w:t>(c)</w:t>
      </w:r>
      <w:r>
        <w:tab/>
      </w:r>
      <w:r w:rsidR="00D33D7C">
        <w:t xml:space="preserve">that there was no evidence to suggest that </w:t>
      </w:r>
      <w:proofErr w:type="spellStart"/>
      <w:r w:rsidR="00D33D7C">
        <w:t>Mtati</w:t>
      </w:r>
      <w:proofErr w:type="spellEnd"/>
      <w:r w:rsidR="00D33D7C">
        <w:t xml:space="preserve"> AJ did not </w:t>
      </w:r>
      <w:r w:rsidR="00D33D7C" w:rsidRPr="00A95811">
        <w:t xml:space="preserve">consider that Rule 46A orders were warranted or that he failed to consider the information placed before him in relation to the special </w:t>
      </w:r>
      <w:proofErr w:type="spellStart"/>
      <w:r w:rsidR="00D33D7C" w:rsidRPr="00A95811">
        <w:t>executability</w:t>
      </w:r>
      <w:proofErr w:type="spellEnd"/>
      <w:r w:rsidR="00D33D7C" w:rsidRPr="00A95811">
        <w:t xml:space="preserve"> of the property</w:t>
      </w:r>
      <w:r w:rsidR="00D33D7C">
        <w:t xml:space="preserve"> and the issue of a reserve price; and</w:t>
      </w:r>
      <w:r w:rsidR="00D33D7C" w:rsidRPr="00A95811">
        <w:t xml:space="preserve"> </w:t>
      </w:r>
    </w:p>
    <w:p w14:paraId="527D5184" w14:textId="5C89088E" w:rsidR="00D33D7C" w:rsidRDefault="001F3AB6" w:rsidP="001F3AB6">
      <w:pPr>
        <w:pStyle w:val="LC2"/>
        <w:numPr>
          <w:ilvl w:val="0"/>
          <w:numId w:val="0"/>
        </w:numPr>
        <w:ind w:left="993" w:hanging="993"/>
      </w:pPr>
      <w:r>
        <w:t>(d)</w:t>
      </w:r>
      <w:r>
        <w:tab/>
      </w:r>
      <w:proofErr w:type="gramStart"/>
      <w:r w:rsidR="00D33D7C">
        <w:t>that</w:t>
      </w:r>
      <w:proofErr w:type="gramEnd"/>
      <w:r w:rsidR="00D33D7C">
        <w:t xml:space="preserve"> Applicant failed to make any allegations pertaining to whether the Fourth </w:t>
      </w:r>
      <w:r w:rsidR="00D33D7C" w:rsidRPr="00A95811">
        <w:t>Respondent’s purchase of the property was in bad faith</w:t>
      </w:r>
      <w:r w:rsidR="00D33D7C">
        <w:t xml:space="preserve"> and that the sale was “</w:t>
      </w:r>
      <w:r w:rsidR="00D33D7C" w:rsidRPr="00A95811">
        <w:rPr>
          <w:i/>
          <w:iCs/>
        </w:rPr>
        <w:t>not without some inappropriate action</w:t>
      </w:r>
      <w:r w:rsidR="00D33D7C">
        <w:t>”</w:t>
      </w:r>
    </w:p>
    <w:p w14:paraId="2CAD03B4" w14:textId="0772DCB0" w:rsidR="00D33D7C" w:rsidRDefault="001F3AB6" w:rsidP="001F3AB6">
      <w:pPr>
        <w:pStyle w:val="LC1"/>
        <w:numPr>
          <w:ilvl w:val="0"/>
          <w:numId w:val="0"/>
        </w:numPr>
        <w:ind w:left="720" w:hanging="720"/>
      </w:pPr>
      <w:r>
        <w:rPr>
          <w:rFonts w:cs="Arial"/>
          <w:szCs w:val="24"/>
        </w:rPr>
        <w:t>[7]</w:t>
      </w:r>
      <w:r>
        <w:rPr>
          <w:rFonts w:cs="Arial"/>
          <w:szCs w:val="24"/>
        </w:rPr>
        <w:tab/>
      </w:r>
      <w:r w:rsidR="005E4834">
        <w:t xml:space="preserve">For the reasons set out in my judgment, which I do not depart from in any respect, </w:t>
      </w:r>
      <w:r w:rsidR="00D33D7C">
        <w:t xml:space="preserve">I am not persuaded that the applicants have reasonable prospects of success on appeal in relation to any of these aspects. To these </w:t>
      </w:r>
      <w:r w:rsidR="008D6F12">
        <w:t xml:space="preserve">reasons </w:t>
      </w:r>
      <w:r w:rsidR="00D33D7C">
        <w:t>I only add the following</w:t>
      </w:r>
      <w:r w:rsidR="005E4834">
        <w:t>.</w:t>
      </w:r>
    </w:p>
    <w:p w14:paraId="7FDCD625" w14:textId="6D9BA76C" w:rsidR="00B1773E" w:rsidRDefault="001F3AB6" w:rsidP="001F3AB6">
      <w:pPr>
        <w:pStyle w:val="LC1"/>
        <w:numPr>
          <w:ilvl w:val="0"/>
          <w:numId w:val="0"/>
        </w:numPr>
        <w:ind w:left="720" w:hanging="720"/>
      </w:pPr>
      <w:r>
        <w:rPr>
          <w:rFonts w:cs="Arial"/>
          <w:szCs w:val="24"/>
        </w:rPr>
        <w:t>[</w:t>
      </w:r>
      <w:bookmarkStart w:id="0" w:name="_GoBack"/>
      <w:bookmarkEnd w:id="0"/>
      <w:r>
        <w:rPr>
          <w:rFonts w:cs="Arial"/>
          <w:szCs w:val="24"/>
        </w:rPr>
        <w:t>8]</w:t>
      </w:r>
      <w:r>
        <w:rPr>
          <w:rFonts w:cs="Arial"/>
          <w:szCs w:val="24"/>
        </w:rPr>
        <w:tab/>
      </w:r>
      <w:r w:rsidR="00D33D7C">
        <w:t xml:space="preserve">Even if it is assumed </w:t>
      </w:r>
      <w:r w:rsidR="008D6F12">
        <w:t>(</w:t>
      </w:r>
      <w:proofErr w:type="spellStart"/>
      <w:r w:rsidR="008D6F12">
        <w:t>i</w:t>
      </w:r>
      <w:proofErr w:type="spellEnd"/>
      <w:r w:rsidR="008D6F12">
        <w:t xml:space="preserve">) </w:t>
      </w:r>
      <w:r w:rsidR="00D33D7C">
        <w:t xml:space="preserve">that </w:t>
      </w:r>
      <w:proofErr w:type="spellStart"/>
      <w:r w:rsidR="00D33D7C" w:rsidRPr="003026C7">
        <w:t>Mtati</w:t>
      </w:r>
      <w:proofErr w:type="spellEnd"/>
      <w:r w:rsidR="00D33D7C" w:rsidRPr="003026C7">
        <w:t xml:space="preserve"> AJ did not consider that the Rule 46A orders were warranted</w:t>
      </w:r>
      <w:r w:rsidR="008D6F12">
        <w:t>;</w:t>
      </w:r>
      <w:r w:rsidR="00D33D7C" w:rsidRPr="003026C7">
        <w:t xml:space="preserve"> or </w:t>
      </w:r>
      <w:r w:rsidR="008D6F12">
        <w:t xml:space="preserve">(ii) </w:t>
      </w:r>
      <w:r w:rsidR="00D33D7C" w:rsidRPr="003026C7">
        <w:t xml:space="preserve">that he failed to consider the information placed before him in relation to the special </w:t>
      </w:r>
      <w:proofErr w:type="spellStart"/>
      <w:r w:rsidR="00D33D7C" w:rsidRPr="003026C7">
        <w:t>executability</w:t>
      </w:r>
      <w:proofErr w:type="spellEnd"/>
      <w:r w:rsidR="00D33D7C" w:rsidRPr="003026C7">
        <w:t xml:space="preserve"> of the property set out in the particulars of claim and verified on oath in the summary judgment affidavit</w:t>
      </w:r>
      <w:r w:rsidR="008D6F12">
        <w:t>;</w:t>
      </w:r>
      <w:r w:rsidR="00D33D7C">
        <w:t xml:space="preserve"> or </w:t>
      </w:r>
      <w:r w:rsidR="008D6F12">
        <w:t xml:space="preserve">(iii) </w:t>
      </w:r>
      <w:r w:rsidR="00D33D7C">
        <w:t xml:space="preserve">that </w:t>
      </w:r>
      <w:r w:rsidR="008D6F12">
        <w:t xml:space="preserve">the orders were </w:t>
      </w:r>
      <w:r w:rsidR="00D33D7C">
        <w:t xml:space="preserve">irregular </w:t>
      </w:r>
      <w:r w:rsidR="008D6F12">
        <w:t xml:space="preserve">because they were sought as </w:t>
      </w:r>
      <w:r w:rsidR="005E4834">
        <w:t>‘</w:t>
      </w:r>
      <w:r w:rsidR="008D6F12">
        <w:t>part</w:t>
      </w:r>
      <w:r w:rsidR="005E4834">
        <w:t>’</w:t>
      </w:r>
      <w:r w:rsidR="008D6F12">
        <w:t xml:space="preserve"> of the Summary Judgment application;</w:t>
      </w:r>
      <w:r w:rsidR="00D33D7C">
        <w:t xml:space="preserve"> that would be irrelevant </w:t>
      </w:r>
      <w:r w:rsidR="008D6F12">
        <w:t xml:space="preserve">to the current application </w:t>
      </w:r>
      <w:r w:rsidR="00D33D7C">
        <w:t xml:space="preserve">in the absence of a successful rescission application. It </w:t>
      </w:r>
      <w:r w:rsidR="008D6F12">
        <w:t xml:space="preserve">was </w:t>
      </w:r>
      <w:r w:rsidR="00D33D7C">
        <w:t xml:space="preserve">not open to me to overturn </w:t>
      </w:r>
      <w:r w:rsidR="00B1773E">
        <w:t xml:space="preserve">the </w:t>
      </w:r>
      <w:r w:rsidR="00D33D7C">
        <w:t>order</w:t>
      </w:r>
      <w:r w:rsidR="00B1773E">
        <w:t xml:space="preserve"> of </w:t>
      </w:r>
      <w:proofErr w:type="spellStart"/>
      <w:r w:rsidR="00B1773E">
        <w:t>Mtati</w:t>
      </w:r>
      <w:proofErr w:type="spellEnd"/>
      <w:r w:rsidR="00B1773E">
        <w:t xml:space="preserve"> AJ</w:t>
      </w:r>
      <w:r w:rsidR="00D33D7C">
        <w:t xml:space="preserve">, and it </w:t>
      </w:r>
      <w:r w:rsidR="008D6F12">
        <w:t xml:space="preserve">remains </w:t>
      </w:r>
      <w:r w:rsidR="00D33D7C">
        <w:lastRenderedPageBreak/>
        <w:t xml:space="preserve">presumptively valid. </w:t>
      </w:r>
      <w:r w:rsidR="005E4834">
        <w:t>The sale in execution of the property at auction without a reserve price also remains presumptively valid.</w:t>
      </w:r>
    </w:p>
    <w:p w14:paraId="3C94F7CE" w14:textId="34C11050" w:rsidR="005E4834" w:rsidRDefault="001F3AB6" w:rsidP="001F3AB6">
      <w:pPr>
        <w:pStyle w:val="LC1"/>
        <w:numPr>
          <w:ilvl w:val="0"/>
          <w:numId w:val="0"/>
        </w:numPr>
        <w:ind w:left="720" w:hanging="720"/>
      </w:pPr>
      <w:r>
        <w:rPr>
          <w:rFonts w:cs="Arial"/>
          <w:szCs w:val="24"/>
        </w:rPr>
        <w:t>[9]</w:t>
      </w:r>
      <w:r>
        <w:rPr>
          <w:rFonts w:cs="Arial"/>
          <w:szCs w:val="24"/>
        </w:rPr>
        <w:tab/>
      </w:r>
      <w:r w:rsidR="008D6F12">
        <w:t xml:space="preserve">In any event, </w:t>
      </w:r>
      <w:r w:rsidR="005E4834">
        <w:t>I can conceive of no basis upon which a rescission application, if brought, could have been successful:</w:t>
      </w:r>
    </w:p>
    <w:p w14:paraId="6D60D171" w14:textId="36D8C317" w:rsidR="00D33D7C" w:rsidRPr="00045733" w:rsidRDefault="001F3AB6" w:rsidP="001F3AB6">
      <w:pPr>
        <w:pStyle w:val="LC2"/>
        <w:numPr>
          <w:ilvl w:val="0"/>
          <w:numId w:val="0"/>
        </w:numPr>
        <w:ind w:left="993" w:hanging="993"/>
      </w:pPr>
      <w:r w:rsidRPr="00045733">
        <w:t>(a)</w:t>
      </w:r>
      <w:r w:rsidRPr="00045733">
        <w:tab/>
      </w:r>
      <w:r w:rsidR="00D33D7C">
        <w:t>I have not been referred to any case</w:t>
      </w:r>
      <w:r w:rsidR="00B1773E">
        <w:t xml:space="preserve"> (</w:t>
      </w:r>
      <w:r w:rsidR="00D33D7C">
        <w:t>nor have I been able to find any</w:t>
      </w:r>
      <w:r w:rsidR="00B1773E">
        <w:t>)</w:t>
      </w:r>
      <w:r w:rsidR="00D33D7C">
        <w:t xml:space="preserve">, in which it was held that that an applicant for summary judgment in relation to a residence is required to move a </w:t>
      </w:r>
      <w:r w:rsidR="00D33D7C" w:rsidRPr="00E401E9">
        <w:t>separate</w:t>
      </w:r>
      <w:r w:rsidR="00D33D7C">
        <w:t xml:space="preserve"> application in terms of Rule 46A</w:t>
      </w:r>
      <w:r w:rsidR="00B1773E">
        <w:t>.</w:t>
      </w:r>
      <w:r w:rsidR="00D33D7C">
        <w:t xml:space="preserve"> In fact, the precise opposite would appear to form part of the </w:t>
      </w:r>
      <w:r w:rsidR="00D33D7C" w:rsidRPr="00B1773E">
        <w:rPr>
          <w:i/>
          <w:iCs/>
        </w:rPr>
        <w:t xml:space="preserve">ratio </w:t>
      </w:r>
      <w:proofErr w:type="spellStart"/>
      <w:r w:rsidR="00D33D7C" w:rsidRPr="00B1773E">
        <w:rPr>
          <w:i/>
          <w:iCs/>
        </w:rPr>
        <w:t>decidendi</w:t>
      </w:r>
      <w:proofErr w:type="spellEnd"/>
      <w:r w:rsidR="00D33D7C">
        <w:t xml:space="preserve"> in </w:t>
      </w:r>
      <w:r w:rsidR="00D33D7C" w:rsidRPr="00B1773E">
        <w:rPr>
          <w:i/>
          <w:iCs/>
        </w:rPr>
        <w:t xml:space="preserve">ABSA Bank v </w:t>
      </w:r>
      <w:proofErr w:type="spellStart"/>
      <w:r w:rsidR="00D33D7C" w:rsidRPr="00B1773E">
        <w:rPr>
          <w:i/>
          <w:iCs/>
        </w:rPr>
        <w:t>Mokebe</w:t>
      </w:r>
      <w:proofErr w:type="spellEnd"/>
      <w:r w:rsidR="00D33D7C" w:rsidRPr="00B1773E">
        <w:rPr>
          <w:i/>
          <w:iCs/>
        </w:rPr>
        <w:t xml:space="preserve"> and Related Cases</w:t>
      </w:r>
      <w:r w:rsidR="00D33D7C">
        <w:t xml:space="preserve"> 2018 (6) SA 492 (GJ) at paras 11 to 29. Apart from the further judgments referred to in my judgment, </w:t>
      </w:r>
      <w:r w:rsidR="00B1773E">
        <w:t xml:space="preserve">I </w:t>
      </w:r>
      <w:r w:rsidR="00D33D7C">
        <w:t xml:space="preserve">also </w:t>
      </w:r>
      <w:r w:rsidR="00B1773E">
        <w:t xml:space="preserve">refer in this regard to </w:t>
      </w:r>
      <w:r w:rsidR="00D33D7C" w:rsidRPr="00B1773E">
        <w:rPr>
          <w:i/>
          <w:iCs/>
        </w:rPr>
        <w:t xml:space="preserve">First Rand Bank Limited </w:t>
      </w:r>
      <w:proofErr w:type="spellStart"/>
      <w:r w:rsidR="00D33D7C" w:rsidRPr="00B1773E">
        <w:rPr>
          <w:i/>
          <w:iCs/>
        </w:rPr>
        <w:t>vs</w:t>
      </w:r>
      <w:proofErr w:type="spellEnd"/>
      <w:r w:rsidR="00D33D7C" w:rsidRPr="00B1773E">
        <w:rPr>
          <w:i/>
          <w:iCs/>
        </w:rPr>
        <w:t xml:space="preserve"> </w:t>
      </w:r>
      <w:proofErr w:type="spellStart"/>
      <w:r w:rsidR="00D33D7C" w:rsidRPr="00B1773E">
        <w:rPr>
          <w:i/>
          <w:iCs/>
        </w:rPr>
        <w:t>Folscher</w:t>
      </w:r>
      <w:proofErr w:type="spellEnd"/>
      <w:r w:rsidR="00D33D7C" w:rsidRPr="00B1773E">
        <w:rPr>
          <w:i/>
          <w:iCs/>
        </w:rPr>
        <w:t xml:space="preserve"> and Another and Similar Matters</w:t>
      </w:r>
      <w:r w:rsidR="00D33D7C" w:rsidRPr="00045733">
        <w:t xml:space="preserve"> 2011 (4) 314 (GP) at paras 55 and 67.</w:t>
      </w:r>
    </w:p>
    <w:p w14:paraId="364FBF8E" w14:textId="790102E3" w:rsidR="00D33D7C" w:rsidRDefault="001F3AB6" w:rsidP="001F3AB6">
      <w:pPr>
        <w:pStyle w:val="LC2"/>
        <w:numPr>
          <w:ilvl w:val="0"/>
          <w:numId w:val="0"/>
        </w:numPr>
        <w:ind w:left="993" w:hanging="993"/>
      </w:pPr>
      <w:r>
        <w:t>(b)</w:t>
      </w:r>
      <w:r>
        <w:tab/>
      </w:r>
      <w:r w:rsidR="00B1773E">
        <w:t>In my view, s</w:t>
      </w:r>
      <w:r w:rsidR="00D33D7C">
        <w:t xml:space="preserve">ervice </w:t>
      </w:r>
      <w:r w:rsidR="00B1773E">
        <w:t xml:space="preserve">of the </w:t>
      </w:r>
      <w:r w:rsidR="008D6F12">
        <w:t xml:space="preserve">summary judgment application </w:t>
      </w:r>
      <w:r w:rsidR="00D33D7C">
        <w:t xml:space="preserve">on the </w:t>
      </w:r>
      <w:r w:rsidR="008D6F12">
        <w:t xml:space="preserve">applicant’s </w:t>
      </w:r>
      <w:r w:rsidR="00D33D7C">
        <w:t xml:space="preserve">attorneys constituted substantial compliance with the requirements of Rule </w:t>
      </w:r>
      <w:proofErr w:type="gramStart"/>
      <w:r w:rsidR="00D33D7C">
        <w:t>46A(</w:t>
      </w:r>
      <w:proofErr w:type="gramEnd"/>
      <w:r w:rsidR="00D33D7C">
        <w:t xml:space="preserve">3)(d), in the sense that </w:t>
      </w:r>
      <w:r w:rsidR="008D6F12">
        <w:t xml:space="preserve">the </w:t>
      </w:r>
      <w:r w:rsidR="00D33D7C">
        <w:t>underlying purpose of the requirement of personal service was in fact met by service on the applicant’s attorneys. There is no evidence that the applicant had terminate</w:t>
      </w:r>
      <w:r w:rsidR="008D6F12">
        <w:t>d</w:t>
      </w:r>
      <w:r w:rsidR="00D33D7C">
        <w:t xml:space="preserve"> his attorney’s mandate prior to the </w:t>
      </w:r>
      <w:r w:rsidR="008D6F12">
        <w:t xml:space="preserve">service </w:t>
      </w:r>
      <w:r w:rsidR="00D33D7C">
        <w:t xml:space="preserve">of the application for summary judgment. </w:t>
      </w:r>
    </w:p>
    <w:p w14:paraId="6F883126" w14:textId="110E9F46" w:rsidR="008D6F12" w:rsidRPr="008D6F12" w:rsidRDefault="001F3AB6" w:rsidP="001F3AB6">
      <w:pPr>
        <w:pStyle w:val="LC1"/>
        <w:numPr>
          <w:ilvl w:val="0"/>
          <w:numId w:val="0"/>
        </w:numPr>
        <w:ind w:left="720" w:hanging="720"/>
      </w:pPr>
      <w:r w:rsidRPr="008D6F12">
        <w:rPr>
          <w:rFonts w:cs="Arial"/>
          <w:szCs w:val="24"/>
        </w:rPr>
        <w:t>[10]</w:t>
      </w:r>
      <w:r w:rsidRPr="008D6F12">
        <w:rPr>
          <w:rFonts w:cs="Arial"/>
          <w:szCs w:val="24"/>
        </w:rPr>
        <w:tab/>
      </w:r>
      <w:r w:rsidR="00D33D7C">
        <w:t xml:space="preserve">The required standard to be met for an applicant to impugn a sale in execution and consequent registration of transfer of immovable property is that </w:t>
      </w:r>
      <w:r w:rsidR="00D33D7C" w:rsidRPr="001D3225">
        <w:t>the purchaser took transfer of the property in bad faith with knowledge of the alleged defect in the sale</w:t>
      </w:r>
      <w:r w:rsidR="00D33D7C">
        <w:t xml:space="preserve">. </w:t>
      </w:r>
      <w:r w:rsidR="008D6F12">
        <w:rPr>
          <w:rFonts w:cs="Arial"/>
          <w:szCs w:val="24"/>
        </w:rPr>
        <w:t xml:space="preserve">The </w:t>
      </w:r>
      <w:proofErr w:type="spellStart"/>
      <w:r w:rsidR="008D6F12">
        <w:rPr>
          <w:rFonts w:cs="Arial"/>
          <w:szCs w:val="24"/>
        </w:rPr>
        <w:t>highwater</w:t>
      </w:r>
      <w:proofErr w:type="spellEnd"/>
      <w:r w:rsidR="008D6F12">
        <w:rPr>
          <w:rFonts w:cs="Arial"/>
          <w:szCs w:val="24"/>
        </w:rPr>
        <w:t xml:space="preserve"> mark of the applicant’s case in this regard is that the property was sold </w:t>
      </w:r>
      <w:r w:rsidR="005E4834">
        <w:rPr>
          <w:rFonts w:cs="Arial"/>
          <w:szCs w:val="24"/>
        </w:rPr>
        <w:t xml:space="preserve">by public auction without any reserve price </w:t>
      </w:r>
      <w:r w:rsidR="008D6F12">
        <w:rPr>
          <w:rFonts w:cs="Arial"/>
          <w:szCs w:val="24"/>
        </w:rPr>
        <w:t xml:space="preserve">for an amount far below its true value at a valid sale in execution which was held. Unfortunate as these facts may be, they do not support an inference of bad faith, nor indeed </w:t>
      </w:r>
      <w:r w:rsidR="008D6F12">
        <w:t xml:space="preserve">even an inference that the </w:t>
      </w:r>
      <w:r w:rsidR="008D6F12">
        <w:rPr>
          <w:rFonts w:cs="Arial"/>
          <w:szCs w:val="24"/>
        </w:rPr>
        <w:t>sale was “</w:t>
      </w:r>
      <w:r w:rsidR="008D6F12" w:rsidRPr="00A95811">
        <w:rPr>
          <w:rFonts w:cs="Arial"/>
          <w:i/>
          <w:iCs/>
          <w:szCs w:val="24"/>
        </w:rPr>
        <w:t>not without some inappropriate action</w:t>
      </w:r>
      <w:r w:rsidR="008D6F12">
        <w:rPr>
          <w:rFonts w:cs="Arial"/>
          <w:szCs w:val="24"/>
        </w:rPr>
        <w:t>”</w:t>
      </w:r>
      <w:r w:rsidR="005E4834">
        <w:rPr>
          <w:rFonts w:cs="Arial"/>
          <w:szCs w:val="24"/>
        </w:rPr>
        <w:t xml:space="preserve"> (</w:t>
      </w:r>
      <w:r w:rsidR="008D6F12">
        <w:rPr>
          <w:rFonts w:cs="Arial"/>
          <w:szCs w:val="24"/>
        </w:rPr>
        <w:t xml:space="preserve">which is in any event an insufficient basis upon which to found the relief sought </w:t>
      </w:r>
      <w:r w:rsidR="008D6F12">
        <w:rPr>
          <w:rFonts w:cs="Arial"/>
          <w:szCs w:val="24"/>
        </w:rPr>
        <w:lastRenderedPageBreak/>
        <w:t>by the applicant</w:t>
      </w:r>
      <w:r w:rsidR="005E4834">
        <w:rPr>
          <w:rFonts w:cs="Arial"/>
          <w:szCs w:val="24"/>
        </w:rPr>
        <w:t>)</w:t>
      </w:r>
      <w:r w:rsidR="008D6F12">
        <w:rPr>
          <w:rFonts w:cs="Arial"/>
          <w:szCs w:val="24"/>
        </w:rPr>
        <w:t>.</w:t>
      </w:r>
    </w:p>
    <w:p w14:paraId="29E701ED" w14:textId="186FB8BB" w:rsidR="00CB69C5" w:rsidRDefault="001F3AB6" w:rsidP="001F3AB6">
      <w:pPr>
        <w:pStyle w:val="LC1"/>
        <w:numPr>
          <w:ilvl w:val="0"/>
          <w:numId w:val="0"/>
        </w:numPr>
        <w:ind w:left="720" w:hanging="720"/>
      </w:pPr>
      <w:r>
        <w:rPr>
          <w:rFonts w:cs="Arial"/>
          <w:szCs w:val="24"/>
        </w:rPr>
        <w:t>[11]</w:t>
      </w:r>
      <w:r>
        <w:rPr>
          <w:rFonts w:cs="Arial"/>
          <w:szCs w:val="24"/>
        </w:rPr>
        <w:tab/>
      </w:r>
      <w:r w:rsidR="008D6F12">
        <w:t xml:space="preserve">It is for these reasons that I dismissed the </w:t>
      </w:r>
      <w:r w:rsidR="00D33D7C">
        <w:t>application for leave to appeal with costs.</w:t>
      </w:r>
      <w:r w:rsidR="00CB69C5">
        <w:rPr>
          <w:lang w:eastAsia="en-ZA"/>
        </w:rPr>
        <w:t xml:space="preserve"> </w:t>
      </w:r>
    </w:p>
    <w:p w14:paraId="688838F7" w14:textId="67188963" w:rsidR="00D202C2" w:rsidRDefault="00D202C2" w:rsidP="00665B87">
      <w:pPr>
        <w:spacing w:before="240" w:after="120" w:line="360" w:lineRule="auto"/>
        <w:rPr>
          <w:rFonts w:ascii="Arial" w:hAnsi="Arial" w:cs="Arial"/>
          <w:sz w:val="24"/>
          <w:szCs w:val="24"/>
        </w:rPr>
      </w:pPr>
    </w:p>
    <w:p w14:paraId="7C116C77" w14:textId="77777777" w:rsidR="004D2E17" w:rsidRDefault="004D2E17" w:rsidP="00001F4A">
      <w:pPr>
        <w:spacing w:after="120" w:line="360" w:lineRule="auto"/>
        <w:jc w:val="left"/>
        <w:rPr>
          <w:rFonts w:ascii="Arial" w:hAnsi="Arial" w:cs="Arial"/>
          <w:sz w:val="24"/>
          <w:szCs w:val="24"/>
          <w:u w:val="single"/>
        </w:rPr>
      </w:pPr>
    </w:p>
    <w:p w14:paraId="52ACCD6E" w14:textId="75273461" w:rsidR="00D202C2" w:rsidRPr="00671349" w:rsidRDefault="00B928FE" w:rsidP="00001F4A">
      <w:pPr>
        <w:spacing w:after="12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671349">
        <w:rPr>
          <w:rFonts w:ascii="Arial" w:hAnsi="Arial" w:cs="Arial"/>
          <w:sz w:val="24"/>
          <w:szCs w:val="24"/>
          <w:u w:val="single"/>
        </w:rPr>
        <w:t>______</w:t>
      </w:r>
      <w:r w:rsidR="00044A38" w:rsidRPr="00671349">
        <w:rPr>
          <w:rFonts w:ascii="Arial" w:hAnsi="Arial" w:cs="Arial"/>
          <w:sz w:val="24"/>
          <w:szCs w:val="24"/>
          <w:u w:val="single"/>
        </w:rPr>
        <w:t>_________</w:t>
      </w:r>
      <w:r w:rsidRPr="00671349">
        <w:rPr>
          <w:rFonts w:ascii="Arial" w:hAnsi="Arial" w:cs="Arial"/>
          <w:sz w:val="24"/>
          <w:szCs w:val="24"/>
          <w:u w:val="single"/>
        </w:rPr>
        <w:t>________</w:t>
      </w:r>
    </w:p>
    <w:p w14:paraId="4A51D625" w14:textId="40F9B622" w:rsidR="00D202C2" w:rsidRPr="00671349" w:rsidRDefault="001A42D3" w:rsidP="00001F4A">
      <w:pPr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sz w:val="24"/>
          <w:szCs w:val="24"/>
        </w:rPr>
        <w:t xml:space="preserve">RJ </w:t>
      </w:r>
      <w:r w:rsidR="003C4F1C" w:rsidRPr="00671349">
        <w:rPr>
          <w:rFonts w:ascii="Arial" w:hAnsi="Arial" w:cs="Arial"/>
          <w:sz w:val="24"/>
          <w:szCs w:val="24"/>
        </w:rPr>
        <w:t>Moultrie</w:t>
      </w:r>
      <w:r w:rsidR="00D202C2" w:rsidRPr="00671349">
        <w:rPr>
          <w:rFonts w:ascii="Arial" w:hAnsi="Arial" w:cs="Arial"/>
          <w:sz w:val="24"/>
          <w:szCs w:val="24"/>
        </w:rPr>
        <w:t xml:space="preserve"> AJ</w:t>
      </w:r>
    </w:p>
    <w:p w14:paraId="40911379" w14:textId="77777777" w:rsidR="00D202C2" w:rsidRPr="00671349" w:rsidRDefault="00D202C2" w:rsidP="00001F4A">
      <w:pPr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sz w:val="24"/>
          <w:szCs w:val="24"/>
        </w:rPr>
        <w:t xml:space="preserve">Acting Judge of the </w:t>
      </w:r>
      <w:r w:rsidR="007D51E5" w:rsidRPr="00671349">
        <w:rPr>
          <w:rFonts w:ascii="Arial" w:hAnsi="Arial" w:cs="Arial"/>
          <w:sz w:val="24"/>
          <w:szCs w:val="24"/>
        </w:rPr>
        <w:t xml:space="preserve">High </w:t>
      </w:r>
      <w:r w:rsidRPr="00671349">
        <w:rPr>
          <w:rFonts w:ascii="Arial" w:hAnsi="Arial" w:cs="Arial"/>
          <w:sz w:val="24"/>
          <w:szCs w:val="24"/>
        </w:rPr>
        <w:t xml:space="preserve">Court </w:t>
      </w:r>
    </w:p>
    <w:p w14:paraId="18A4CE1E" w14:textId="54BA15B5" w:rsidR="007D51E5" w:rsidRPr="00671349" w:rsidRDefault="007D51E5" w:rsidP="00001F4A">
      <w:pPr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sz w:val="24"/>
          <w:szCs w:val="24"/>
        </w:rPr>
        <w:t xml:space="preserve">Gauteng Division, </w:t>
      </w:r>
      <w:r w:rsidR="00001F4A">
        <w:rPr>
          <w:rFonts w:ascii="Arial" w:hAnsi="Arial" w:cs="Arial"/>
          <w:sz w:val="24"/>
          <w:szCs w:val="24"/>
        </w:rPr>
        <w:t>Johannesburg</w:t>
      </w:r>
    </w:p>
    <w:p w14:paraId="0584217B" w14:textId="24556635" w:rsidR="00AB3AF8" w:rsidRDefault="00AB3AF8" w:rsidP="00665B87">
      <w:pPr>
        <w:spacing w:before="240" w:after="120" w:line="360" w:lineRule="auto"/>
        <w:jc w:val="left"/>
        <w:rPr>
          <w:rFonts w:ascii="Arial" w:hAnsi="Arial" w:cs="Arial"/>
          <w:sz w:val="24"/>
          <w:szCs w:val="24"/>
          <w:u w:val="single"/>
        </w:rPr>
      </w:pPr>
    </w:p>
    <w:p w14:paraId="38FCBFB2" w14:textId="49C3D691" w:rsidR="00001F4A" w:rsidRPr="00001F4A" w:rsidRDefault="00001F4A" w:rsidP="00001F4A">
      <w:pPr>
        <w:spacing w:before="240" w:line="360" w:lineRule="auto"/>
        <w:jc w:val="left"/>
        <w:rPr>
          <w:rFonts w:ascii="Arial" w:hAnsi="Arial" w:cs="Arial"/>
          <w:sz w:val="24"/>
          <w:szCs w:val="24"/>
        </w:rPr>
      </w:pPr>
      <w:r w:rsidRPr="00001F4A">
        <w:rPr>
          <w:rFonts w:ascii="Arial" w:hAnsi="Arial" w:cs="Arial"/>
          <w:sz w:val="24"/>
          <w:szCs w:val="24"/>
        </w:rPr>
        <w:t>DATE HEARD:</w:t>
      </w:r>
      <w:r w:rsidRPr="00001F4A">
        <w:rPr>
          <w:rFonts w:ascii="Arial" w:hAnsi="Arial" w:cs="Arial"/>
          <w:sz w:val="24"/>
          <w:szCs w:val="24"/>
        </w:rPr>
        <w:tab/>
      </w:r>
      <w:r w:rsidRPr="00001F4A">
        <w:rPr>
          <w:rFonts w:ascii="Arial" w:hAnsi="Arial" w:cs="Arial"/>
          <w:sz w:val="24"/>
          <w:szCs w:val="24"/>
        </w:rPr>
        <w:tab/>
      </w:r>
      <w:r w:rsidRPr="00001F4A">
        <w:rPr>
          <w:rFonts w:ascii="Arial" w:hAnsi="Arial" w:cs="Arial"/>
          <w:sz w:val="24"/>
          <w:szCs w:val="24"/>
        </w:rPr>
        <w:tab/>
      </w:r>
      <w:r w:rsidR="00D33D7C">
        <w:rPr>
          <w:rFonts w:ascii="Arial" w:hAnsi="Arial" w:cs="Arial"/>
          <w:sz w:val="24"/>
          <w:szCs w:val="24"/>
        </w:rPr>
        <w:t xml:space="preserve">20 January </w:t>
      </w:r>
      <w:r w:rsidR="008856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</w:t>
      </w:r>
      <w:r w:rsidR="00D33D7C">
        <w:rPr>
          <w:rFonts w:ascii="Arial" w:hAnsi="Arial" w:cs="Arial"/>
          <w:sz w:val="24"/>
          <w:szCs w:val="24"/>
        </w:rPr>
        <w:t>3</w:t>
      </w:r>
    </w:p>
    <w:p w14:paraId="5352ECA6" w14:textId="27637A59" w:rsidR="00001F4A" w:rsidRPr="00001F4A" w:rsidRDefault="00001F4A" w:rsidP="00001F4A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001F4A">
        <w:rPr>
          <w:rFonts w:ascii="Arial" w:hAnsi="Arial" w:cs="Arial"/>
          <w:sz w:val="24"/>
          <w:szCs w:val="24"/>
        </w:rPr>
        <w:t>JUDGMENT DELIVERED:</w:t>
      </w:r>
      <w:r w:rsidRPr="00001F4A">
        <w:rPr>
          <w:rFonts w:ascii="Arial" w:hAnsi="Arial" w:cs="Arial"/>
          <w:sz w:val="24"/>
          <w:szCs w:val="24"/>
        </w:rPr>
        <w:tab/>
      </w:r>
      <w:r w:rsidRPr="00001F4A">
        <w:rPr>
          <w:rFonts w:ascii="Arial" w:hAnsi="Arial" w:cs="Arial"/>
          <w:sz w:val="24"/>
          <w:szCs w:val="24"/>
        </w:rPr>
        <w:tab/>
      </w:r>
      <w:r w:rsidR="00D33D7C">
        <w:rPr>
          <w:rFonts w:ascii="Arial" w:hAnsi="Arial" w:cs="Arial"/>
          <w:sz w:val="24"/>
          <w:szCs w:val="24"/>
        </w:rPr>
        <w:t>20 January 2023</w:t>
      </w:r>
    </w:p>
    <w:p w14:paraId="52402BBF" w14:textId="727E6397" w:rsidR="004156FA" w:rsidRDefault="004156FA">
      <w:pPr>
        <w:spacing w:after="160" w:line="259" w:lineRule="auto"/>
        <w:jc w:val="left"/>
        <w:rPr>
          <w:rFonts w:ascii="Arial" w:hAnsi="Arial" w:cs="Arial"/>
          <w:sz w:val="24"/>
          <w:szCs w:val="24"/>
          <w:u w:val="single"/>
        </w:rPr>
      </w:pPr>
    </w:p>
    <w:p w14:paraId="127291A0" w14:textId="472E31FA" w:rsidR="00D202C2" w:rsidRPr="00671349" w:rsidRDefault="00D202C2" w:rsidP="00B928FE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671349">
        <w:rPr>
          <w:rFonts w:ascii="Arial" w:hAnsi="Arial" w:cs="Arial"/>
          <w:sz w:val="24"/>
          <w:szCs w:val="24"/>
          <w:u w:val="single"/>
        </w:rPr>
        <w:t>APPEARANCES</w:t>
      </w:r>
    </w:p>
    <w:p w14:paraId="50495967" w14:textId="72A19969" w:rsidR="00D202C2" w:rsidRPr="00671349" w:rsidRDefault="00D202C2" w:rsidP="004D2E17">
      <w:pPr>
        <w:autoSpaceDE w:val="0"/>
        <w:autoSpaceDN w:val="0"/>
        <w:adjustRightInd w:val="0"/>
        <w:spacing w:before="240" w:after="120" w:line="360" w:lineRule="auto"/>
        <w:ind w:left="2880" w:hanging="2880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sz w:val="24"/>
          <w:szCs w:val="24"/>
        </w:rPr>
        <w:t xml:space="preserve">For the </w:t>
      </w:r>
      <w:r w:rsidR="00001F4A">
        <w:rPr>
          <w:rFonts w:ascii="Arial" w:hAnsi="Arial" w:cs="Arial"/>
          <w:sz w:val="24"/>
          <w:szCs w:val="24"/>
        </w:rPr>
        <w:t>Applicant</w:t>
      </w:r>
      <w:r w:rsidRPr="00671349">
        <w:rPr>
          <w:rFonts w:ascii="Arial" w:hAnsi="Arial" w:cs="Arial"/>
          <w:sz w:val="24"/>
          <w:szCs w:val="24"/>
        </w:rPr>
        <w:t>:</w:t>
      </w:r>
      <w:r w:rsidR="004D2E17">
        <w:rPr>
          <w:rFonts w:ascii="Arial" w:hAnsi="Arial" w:cs="Arial"/>
          <w:sz w:val="24"/>
          <w:szCs w:val="24"/>
        </w:rPr>
        <w:tab/>
      </w:r>
      <w:r w:rsidR="00D33D7C">
        <w:rPr>
          <w:rFonts w:ascii="Arial" w:hAnsi="Arial" w:cs="Arial"/>
          <w:sz w:val="24"/>
          <w:szCs w:val="24"/>
        </w:rPr>
        <w:t>No appearance</w:t>
      </w:r>
    </w:p>
    <w:p w14:paraId="3DCFC38A" w14:textId="4BEACC49" w:rsidR="00D202C2" w:rsidRPr="00671349" w:rsidRDefault="00D202C2" w:rsidP="00B928FE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71349">
        <w:rPr>
          <w:rFonts w:ascii="Arial" w:hAnsi="Arial" w:cs="Arial"/>
          <w:sz w:val="24"/>
          <w:szCs w:val="24"/>
        </w:rPr>
        <w:t xml:space="preserve">For the </w:t>
      </w:r>
      <w:r w:rsidR="004D2E17">
        <w:rPr>
          <w:rFonts w:ascii="Arial" w:hAnsi="Arial" w:cs="Arial"/>
          <w:sz w:val="24"/>
          <w:szCs w:val="24"/>
        </w:rPr>
        <w:t>1</w:t>
      </w:r>
      <w:r w:rsidR="004D2E17" w:rsidRPr="004D2E17">
        <w:rPr>
          <w:rFonts w:ascii="Arial" w:hAnsi="Arial" w:cs="Arial"/>
          <w:sz w:val="24"/>
          <w:szCs w:val="24"/>
          <w:vertAlign w:val="superscript"/>
        </w:rPr>
        <w:t>st</w:t>
      </w:r>
      <w:r w:rsidR="004D2E17">
        <w:rPr>
          <w:rFonts w:ascii="Arial" w:hAnsi="Arial" w:cs="Arial"/>
          <w:sz w:val="24"/>
          <w:szCs w:val="24"/>
        </w:rPr>
        <w:t xml:space="preserve"> </w:t>
      </w:r>
      <w:r w:rsidR="00001F4A">
        <w:rPr>
          <w:rFonts w:ascii="Arial" w:hAnsi="Arial" w:cs="Arial"/>
          <w:sz w:val="24"/>
          <w:szCs w:val="24"/>
        </w:rPr>
        <w:t>Respondent</w:t>
      </w:r>
      <w:r w:rsidRPr="00671349">
        <w:rPr>
          <w:rFonts w:ascii="Arial" w:hAnsi="Arial" w:cs="Arial"/>
          <w:sz w:val="24"/>
          <w:szCs w:val="24"/>
        </w:rPr>
        <w:t>:</w:t>
      </w:r>
      <w:r w:rsidR="007D51E5" w:rsidRPr="00671349">
        <w:rPr>
          <w:rFonts w:ascii="Arial" w:hAnsi="Arial" w:cs="Arial"/>
          <w:sz w:val="24"/>
          <w:szCs w:val="24"/>
        </w:rPr>
        <w:tab/>
      </w:r>
      <w:r w:rsidR="00001F4A">
        <w:rPr>
          <w:rFonts w:ascii="Arial" w:hAnsi="Arial" w:cs="Arial"/>
          <w:sz w:val="24"/>
          <w:szCs w:val="24"/>
        </w:rPr>
        <w:t xml:space="preserve">S </w:t>
      </w:r>
      <w:r w:rsidR="00F0535E">
        <w:rPr>
          <w:rFonts w:ascii="Arial" w:hAnsi="Arial" w:cs="Arial"/>
          <w:sz w:val="24"/>
          <w:szCs w:val="24"/>
        </w:rPr>
        <w:t>Jacobs</w:t>
      </w:r>
      <w:r w:rsidR="00D33D7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0535E">
        <w:rPr>
          <w:rFonts w:ascii="Arial" w:hAnsi="Arial" w:cs="Arial"/>
          <w:sz w:val="24"/>
          <w:szCs w:val="24"/>
        </w:rPr>
        <w:t>Stupel</w:t>
      </w:r>
      <w:proofErr w:type="spellEnd"/>
      <w:r w:rsidR="00F0535E">
        <w:rPr>
          <w:rFonts w:ascii="Arial" w:hAnsi="Arial" w:cs="Arial"/>
          <w:sz w:val="24"/>
          <w:szCs w:val="24"/>
        </w:rPr>
        <w:t xml:space="preserve"> Berman Inc.</w:t>
      </w:r>
    </w:p>
    <w:p w14:paraId="668D4D5D" w14:textId="3169B5DC" w:rsidR="00914D9D" w:rsidRPr="00671349" w:rsidRDefault="00F0535E" w:rsidP="00B928FE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F0535E">
        <w:rPr>
          <w:rFonts w:ascii="Arial" w:hAnsi="Arial" w:cs="Arial"/>
          <w:sz w:val="24"/>
          <w:szCs w:val="24"/>
        </w:rPr>
        <w:t xml:space="preserve">For the </w:t>
      </w:r>
      <w:r w:rsidR="004D2E17">
        <w:rPr>
          <w:rFonts w:ascii="Arial" w:hAnsi="Arial" w:cs="Arial"/>
          <w:sz w:val="24"/>
          <w:szCs w:val="24"/>
        </w:rPr>
        <w:t>4</w:t>
      </w:r>
      <w:r w:rsidR="004D2E17" w:rsidRPr="004D2E17">
        <w:rPr>
          <w:rFonts w:ascii="Arial" w:hAnsi="Arial" w:cs="Arial"/>
          <w:sz w:val="24"/>
          <w:szCs w:val="24"/>
          <w:vertAlign w:val="superscript"/>
        </w:rPr>
        <w:t>th</w:t>
      </w:r>
      <w:r w:rsidR="004D2E17">
        <w:rPr>
          <w:rFonts w:ascii="Arial" w:hAnsi="Arial" w:cs="Arial"/>
          <w:sz w:val="24"/>
          <w:szCs w:val="24"/>
        </w:rPr>
        <w:t xml:space="preserve"> </w:t>
      </w:r>
      <w:r w:rsidRPr="00F0535E">
        <w:rPr>
          <w:rFonts w:ascii="Arial" w:hAnsi="Arial" w:cs="Arial"/>
          <w:sz w:val="24"/>
          <w:szCs w:val="24"/>
        </w:rPr>
        <w:t>Respondent:</w:t>
      </w:r>
      <w:r w:rsidRPr="00F053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 Mhlanga i</w:t>
      </w:r>
      <w:r w:rsidR="00D202C2" w:rsidRPr="00671349">
        <w:rPr>
          <w:rFonts w:ascii="Arial" w:hAnsi="Arial" w:cs="Arial"/>
          <w:sz w:val="24"/>
          <w:szCs w:val="24"/>
        </w:rPr>
        <w:t xml:space="preserve">nstructed by </w:t>
      </w:r>
      <w:r>
        <w:rPr>
          <w:rFonts w:ascii="Arial" w:hAnsi="Arial" w:cs="Arial"/>
          <w:sz w:val="24"/>
          <w:szCs w:val="24"/>
        </w:rPr>
        <w:t xml:space="preserve">Precious </w:t>
      </w:r>
      <w:proofErr w:type="spellStart"/>
      <w:r>
        <w:rPr>
          <w:rFonts w:ascii="Arial" w:hAnsi="Arial" w:cs="Arial"/>
          <w:sz w:val="24"/>
          <w:szCs w:val="24"/>
        </w:rPr>
        <w:t>Muleya</w:t>
      </w:r>
      <w:proofErr w:type="spellEnd"/>
      <w:r>
        <w:rPr>
          <w:rFonts w:ascii="Arial" w:hAnsi="Arial" w:cs="Arial"/>
          <w:sz w:val="24"/>
          <w:szCs w:val="24"/>
        </w:rPr>
        <w:t xml:space="preserve"> Inc.</w:t>
      </w:r>
    </w:p>
    <w:sectPr w:rsidR="00914D9D" w:rsidRPr="00671349" w:rsidSect="00B469F8">
      <w:type w:val="continuous"/>
      <w:pgSz w:w="11906" w:h="16838"/>
      <w:pgMar w:top="1843" w:right="1841" w:bottom="1440" w:left="1560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1"/>
    </wne:keymap>
    <wne:keymap wne:kcmPrimary="045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cdName="acd0" wne:fciIndexBasedOn="0065"/>
    <wne:acd wne:argValue="AgBMAEMAMgA=" wne:acdName="acd1" wne:fciIndexBasedOn="0065"/>
    <wne:acd wne:argValue="AgBMAEMAMQ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9C55" w14:textId="77777777" w:rsidR="00F64F7A" w:rsidRDefault="00F64F7A" w:rsidP="00D202C2">
      <w:pPr>
        <w:spacing w:line="240" w:lineRule="auto"/>
      </w:pPr>
      <w:r>
        <w:separator/>
      </w:r>
    </w:p>
  </w:endnote>
  <w:endnote w:type="continuationSeparator" w:id="0">
    <w:p w14:paraId="7EDE09A3" w14:textId="77777777" w:rsidR="00F64F7A" w:rsidRDefault="00F64F7A" w:rsidP="00D20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7C29C" w14:textId="77777777" w:rsidR="00F64F7A" w:rsidRDefault="00F64F7A" w:rsidP="00D202C2">
      <w:pPr>
        <w:spacing w:line="240" w:lineRule="auto"/>
      </w:pPr>
      <w:r>
        <w:separator/>
      </w:r>
    </w:p>
  </w:footnote>
  <w:footnote w:type="continuationSeparator" w:id="0">
    <w:p w14:paraId="498955B6" w14:textId="77777777" w:rsidR="00F64F7A" w:rsidRDefault="00F64F7A" w:rsidP="00D20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6B26" w14:textId="0B0AE427" w:rsidR="00FC0780" w:rsidRPr="007405CA" w:rsidRDefault="00FC0780">
    <w:pPr>
      <w:pStyle w:val="Header"/>
      <w:jc w:val="right"/>
      <w:rPr>
        <w:rFonts w:ascii="Arial" w:hAnsi="Arial" w:cs="Arial"/>
        <w:sz w:val="24"/>
        <w:szCs w:val="24"/>
      </w:rPr>
    </w:pPr>
    <w:r w:rsidRPr="007405CA">
      <w:rPr>
        <w:rFonts w:ascii="Arial" w:hAnsi="Arial" w:cs="Arial"/>
        <w:sz w:val="24"/>
        <w:szCs w:val="24"/>
      </w:rPr>
      <w:fldChar w:fldCharType="begin"/>
    </w:r>
    <w:r w:rsidRPr="007405CA">
      <w:rPr>
        <w:rFonts w:ascii="Arial" w:hAnsi="Arial" w:cs="Arial"/>
        <w:sz w:val="24"/>
        <w:szCs w:val="24"/>
      </w:rPr>
      <w:instrText xml:space="preserve"> PAGE   \* MERGEFORMAT </w:instrText>
    </w:r>
    <w:r w:rsidRPr="007405CA">
      <w:rPr>
        <w:rFonts w:ascii="Arial" w:hAnsi="Arial" w:cs="Arial"/>
        <w:sz w:val="24"/>
        <w:szCs w:val="24"/>
      </w:rPr>
      <w:fldChar w:fldCharType="separate"/>
    </w:r>
    <w:r w:rsidR="001F3AB6">
      <w:rPr>
        <w:rFonts w:ascii="Arial" w:hAnsi="Arial" w:cs="Arial"/>
        <w:noProof/>
        <w:sz w:val="24"/>
        <w:szCs w:val="24"/>
      </w:rPr>
      <w:t>3</w:t>
    </w:r>
    <w:r w:rsidRPr="007405CA">
      <w:rPr>
        <w:rFonts w:ascii="Arial" w:hAnsi="Arial" w:cs="Arial"/>
        <w:sz w:val="24"/>
        <w:szCs w:val="24"/>
      </w:rPr>
      <w:fldChar w:fldCharType="end"/>
    </w:r>
  </w:p>
  <w:p w14:paraId="07BA724A" w14:textId="77777777" w:rsidR="00FC0780" w:rsidRDefault="00FC0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C73"/>
    <w:multiLevelType w:val="multilevel"/>
    <w:tmpl w:val="1504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D158FE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9B09B3"/>
    <w:multiLevelType w:val="hybridMultilevel"/>
    <w:tmpl w:val="C774250A"/>
    <w:lvl w:ilvl="0" w:tplc="7C58C6CA">
      <w:start w:val="1"/>
      <w:numFmt w:val="decimal"/>
      <w:pStyle w:val="LC1"/>
      <w:lvlText w:val="[%1]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5AB2BF2E">
      <w:start w:val="1"/>
      <w:numFmt w:val="lowerLetter"/>
      <w:pStyle w:val="LC2"/>
      <w:lvlText w:val="(%2)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C46"/>
    <w:multiLevelType w:val="multilevel"/>
    <w:tmpl w:val="9E68A16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sz w:val="24"/>
        <w:szCs w:val="24"/>
      </w:rPr>
    </w:lvl>
    <w:lvl w:ilvl="3">
      <w:start w:val="1"/>
      <w:numFmt w:val="decimal"/>
      <w:pStyle w:val="Style4"/>
      <w:lvlText w:val="%1.%2.%3.%4"/>
      <w:lvlJc w:val="left"/>
      <w:pPr>
        <w:tabs>
          <w:tab w:val="num" w:pos="2880"/>
        </w:tabs>
        <w:ind w:left="2880" w:hanging="2880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ascii="Arial" w:hAnsi="Arial" w:hint="default"/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321"/>
        </w:tabs>
        <w:ind w:left="4321" w:hanging="4321"/>
      </w:pPr>
      <w:rPr>
        <w:rFonts w:ascii="Arial" w:hAnsi="Arial" w:hint="default"/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041"/>
        </w:tabs>
        <w:ind w:left="5041" w:hanging="5041"/>
      </w:pPr>
      <w:rPr>
        <w:rFonts w:ascii="Arial" w:hAnsi="Arial" w:hint="default"/>
        <w:b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5761"/>
        </w:tabs>
        <w:ind w:left="5761" w:hanging="5761"/>
      </w:pPr>
      <w:rPr>
        <w:rFonts w:ascii="Arial" w:hAnsi="Arial" w:hint="default"/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6481"/>
        </w:tabs>
        <w:ind w:left="6481" w:hanging="6481"/>
      </w:pPr>
      <w:rPr>
        <w:rFonts w:ascii="Arial" w:hAnsi="Arial" w:hint="default"/>
        <w:b w:val="0"/>
        <w:sz w:val="24"/>
        <w:szCs w:val="24"/>
      </w:rPr>
    </w:lvl>
  </w:abstractNum>
  <w:abstractNum w:abstractNumId="5">
    <w:nsid w:val="2CF15D73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60A44CF3"/>
    <w:multiLevelType w:val="multilevel"/>
    <w:tmpl w:val="34109A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6480"/>
      </w:pPr>
      <w:rPr>
        <w:rFonts w:hint="default"/>
      </w:rPr>
    </w:lvl>
  </w:abstractNum>
  <w:abstractNum w:abstractNumId="7">
    <w:nsid w:val="621B7EE1"/>
    <w:multiLevelType w:val="multilevel"/>
    <w:tmpl w:val="802C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CB1021B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>
    <w:nsid w:val="6F7704B2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7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"/>
  </w:num>
  <w:num w:numId="39">
    <w:abstractNumId w:val="5"/>
  </w:num>
  <w:num w:numId="40">
    <w:abstractNumId w:val="9"/>
  </w:num>
  <w:num w:numId="41">
    <w:abstractNumId w:val="8"/>
  </w:num>
  <w:num w:numId="4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C"/>
    <w:rsid w:val="000012A6"/>
    <w:rsid w:val="00001F4A"/>
    <w:rsid w:val="00003782"/>
    <w:rsid w:val="00003803"/>
    <w:rsid w:val="00004549"/>
    <w:rsid w:val="00004D23"/>
    <w:rsid w:val="0000706E"/>
    <w:rsid w:val="000073C9"/>
    <w:rsid w:val="0001167B"/>
    <w:rsid w:val="0001502E"/>
    <w:rsid w:val="0002226B"/>
    <w:rsid w:val="00022F6D"/>
    <w:rsid w:val="0002662D"/>
    <w:rsid w:val="00031365"/>
    <w:rsid w:val="00031BDD"/>
    <w:rsid w:val="0003348B"/>
    <w:rsid w:val="00034E66"/>
    <w:rsid w:val="000351B2"/>
    <w:rsid w:val="00044A38"/>
    <w:rsid w:val="00045FEF"/>
    <w:rsid w:val="000510E6"/>
    <w:rsid w:val="000520DA"/>
    <w:rsid w:val="0006394C"/>
    <w:rsid w:val="00064401"/>
    <w:rsid w:val="00065E5C"/>
    <w:rsid w:val="00070100"/>
    <w:rsid w:val="00070375"/>
    <w:rsid w:val="000716A9"/>
    <w:rsid w:val="00072AB8"/>
    <w:rsid w:val="00077868"/>
    <w:rsid w:val="000824F1"/>
    <w:rsid w:val="00082F4A"/>
    <w:rsid w:val="000831B3"/>
    <w:rsid w:val="000833AD"/>
    <w:rsid w:val="00085E78"/>
    <w:rsid w:val="00094012"/>
    <w:rsid w:val="00094DFD"/>
    <w:rsid w:val="000A2519"/>
    <w:rsid w:val="000A6817"/>
    <w:rsid w:val="000A6D19"/>
    <w:rsid w:val="000B1421"/>
    <w:rsid w:val="000B3E04"/>
    <w:rsid w:val="000B670C"/>
    <w:rsid w:val="000C0393"/>
    <w:rsid w:val="000C6122"/>
    <w:rsid w:val="000C785F"/>
    <w:rsid w:val="000C7D79"/>
    <w:rsid w:val="000D0102"/>
    <w:rsid w:val="000D011D"/>
    <w:rsid w:val="000D3349"/>
    <w:rsid w:val="000D67C6"/>
    <w:rsid w:val="000D6B38"/>
    <w:rsid w:val="000E2737"/>
    <w:rsid w:val="000E3458"/>
    <w:rsid w:val="000E37F3"/>
    <w:rsid w:val="000E6595"/>
    <w:rsid w:val="000E6B70"/>
    <w:rsid w:val="000E6CBA"/>
    <w:rsid w:val="000E77CD"/>
    <w:rsid w:val="000F20C7"/>
    <w:rsid w:val="000F2126"/>
    <w:rsid w:val="00100D7D"/>
    <w:rsid w:val="00110166"/>
    <w:rsid w:val="001129AE"/>
    <w:rsid w:val="00117061"/>
    <w:rsid w:val="00122E7C"/>
    <w:rsid w:val="001317DB"/>
    <w:rsid w:val="00133185"/>
    <w:rsid w:val="0013376C"/>
    <w:rsid w:val="0013396B"/>
    <w:rsid w:val="00134416"/>
    <w:rsid w:val="0013446D"/>
    <w:rsid w:val="00144D8F"/>
    <w:rsid w:val="001525A0"/>
    <w:rsid w:val="00153263"/>
    <w:rsid w:val="00155545"/>
    <w:rsid w:val="0016137A"/>
    <w:rsid w:val="00161742"/>
    <w:rsid w:val="00161768"/>
    <w:rsid w:val="001772D1"/>
    <w:rsid w:val="00177A2D"/>
    <w:rsid w:val="00185305"/>
    <w:rsid w:val="00185D04"/>
    <w:rsid w:val="001869B1"/>
    <w:rsid w:val="0018761E"/>
    <w:rsid w:val="00190F5B"/>
    <w:rsid w:val="001913F8"/>
    <w:rsid w:val="0019412F"/>
    <w:rsid w:val="001941AE"/>
    <w:rsid w:val="00194624"/>
    <w:rsid w:val="00195948"/>
    <w:rsid w:val="001A03F9"/>
    <w:rsid w:val="001A066C"/>
    <w:rsid w:val="001A2909"/>
    <w:rsid w:val="001A42D3"/>
    <w:rsid w:val="001A55DB"/>
    <w:rsid w:val="001A66FF"/>
    <w:rsid w:val="001B05F3"/>
    <w:rsid w:val="001B5CB4"/>
    <w:rsid w:val="001B66D5"/>
    <w:rsid w:val="001B7FDB"/>
    <w:rsid w:val="001C0EBD"/>
    <w:rsid w:val="001C338F"/>
    <w:rsid w:val="001D2FCD"/>
    <w:rsid w:val="001D3CAA"/>
    <w:rsid w:val="001D3DE1"/>
    <w:rsid w:val="001D73D1"/>
    <w:rsid w:val="001E1934"/>
    <w:rsid w:val="001E2746"/>
    <w:rsid w:val="001E3C4A"/>
    <w:rsid w:val="001E6505"/>
    <w:rsid w:val="001F3346"/>
    <w:rsid w:val="001F3AB6"/>
    <w:rsid w:val="001F40A2"/>
    <w:rsid w:val="001F41FC"/>
    <w:rsid w:val="0020038A"/>
    <w:rsid w:val="002011CA"/>
    <w:rsid w:val="00201D94"/>
    <w:rsid w:val="0020470F"/>
    <w:rsid w:val="002079F3"/>
    <w:rsid w:val="002131B0"/>
    <w:rsid w:val="00214702"/>
    <w:rsid w:val="002153EB"/>
    <w:rsid w:val="0021615D"/>
    <w:rsid w:val="002204D4"/>
    <w:rsid w:val="0022201A"/>
    <w:rsid w:val="00223659"/>
    <w:rsid w:val="00225C87"/>
    <w:rsid w:val="0022691E"/>
    <w:rsid w:val="002307DC"/>
    <w:rsid w:val="00231758"/>
    <w:rsid w:val="00232AAA"/>
    <w:rsid w:val="002354C7"/>
    <w:rsid w:val="0023710F"/>
    <w:rsid w:val="00243FFB"/>
    <w:rsid w:val="002458DA"/>
    <w:rsid w:val="00247065"/>
    <w:rsid w:val="002507E7"/>
    <w:rsid w:val="00250CA2"/>
    <w:rsid w:val="00252EA0"/>
    <w:rsid w:val="00254A2A"/>
    <w:rsid w:val="002568A5"/>
    <w:rsid w:val="00261518"/>
    <w:rsid w:val="0026179C"/>
    <w:rsid w:val="00262145"/>
    <w:rsid w:val="00264164"/>
    <w:rsid w:val="00264DBD"/>
    <w:rsid w:val="00272CC9"/>
    <w:rsid w:val="002738F6"/>
    <w:rsid w:val="0027476A"/>
    <w:rsid w:val="00275348"/>
    <w:rsid w:val="00281AA5"/>
    <w:rsid w:val="00283AE9"/>
    <w:rsid w:val="00284935"/>
    <w:rsid w:val="0028506A"/>
    <w:rsid w:val="00287983"/>
    <w:rsid w:val="002904E8"/>
    <w:rsid w:val="002915EF"/>
    <w:rsid w:val="002943CC"/>
    <w:rsid w:val="00294703"/>
    <w:rsid w:val="002951E4"/>
    <w:rsid w:val="002A263A"/>
    <w:rsid w:val="002A2834"/>
    <w:rsid w:val="002A5354"/>
    <w:rsid w:val="002A6A82"/>
    <w:rsid w:val="002B074C"/>
    <w:rsid w:val="002B29E2"/>
    <w:rsid w:val="002B4682"/>
    <w:rsid w:val="002C4033"/>
    <w:rsid w:val="002C4D66"/>
    <w:rsid w:val="002D425A"/>
    <w:rsid w:val="002E3F6F"/>
    <w:rsid w:val="002F1953"/>
    <w:rsid w:val="002F7EA9"/>
    <w:rsid w:val="00300C56"/>
    <w:rsid w:val="00302B56"/>
    <w:rsid w:val="003031DE"/>
    <w:rsid w:val="00303C39"/>
    <w:rsid w:val="0030632A"/>
    <w:rsid w:val="00306A29"/>
    <w:rsid w:val="0030779C"/>
    <w:rsid w:val="00311B83"/>
    <w:rsid w:val="00316A03"/>
    <w:rsid w:val="00316BB4"/>
    <w:rsid w:val="00316EB2"/>
    <w:rsid w:val="00323262"/>
    <w:rsid w:val="00323CEC"/>
    <w:rsid w:val="00333F6D"/>
    <w:rsid w:val="00334249"/>
    <w:rsid w:val="003370D2"/>
    <w:rsid w:val="0034240A"/>
    <w:rsid w:val="00342CE8"/>
    <w:rsid w:val="00343523"/>
    <w:rsid w:val="003438A1"/>
    <w:rsid w:val="00344610"/>
    <w:rsid w:val="00356CD7"/>
    <w:rsid w:val="0035787D"/>
    <w:rsid w:val="0036450F"/>
    <w:rsid w:val="00366EC7"/>
    <w:rsid w:val="00367FE4"/>
    <w:rsid w:val="00371EAC"/>
    <w:rsid w:val="00374424"/>
    <w:rsid w:val="00375189"/>
    <w:rsid w:val="00383DE0"/>
    <w:rsid w:val="003843A1"/>
    <w:rsid w:val="003844CD"/>
    <w:rsid w:val="00387D95"/>
    <w:rsid w:val="00387E2B"/>
    <w:rsid w:val="00393CFC"/>
    <w:rsid w:val="00394257"/>
    <w:rsid w:val="00394A38"/>
    <w:rsid w:val="0039695C"/>
    <w:rsid w:val="003A1345"/>
    <w:rsid w:val="003A18A9"/>
    <w:rsid w:val="003A1E5C"/>
    <w:rsid w:val="003A25F7"/>
    <w:rsid w:val="003A2784"/>
    <w:rsid w:val="003B0DFF"/>
    <w:rsid w:val="003B1C0D"/>
    <w:rsid w:val="003B39F8"/>
    <w:rsid w:val="003B5ACF"/>
    <w:rsid w:val="003B7448"/>
    <w:rsid w:val="003C0FEE"/>
    <w:rsid w:val="003C133F"/>
    <w:rsid w:val="003C39BB"/>
    <w:rsid w:val="003C4F1C"/>
    <w:rsid w:val="003D2AD1"/>
    <w:rsid w:val="003D6B4C"/>
    <w:rsid w:val="003D736C"/>
    <w:rsid w:val="003E4340"/>
    <w:rsid w:val="003E5CCD"/>
    <w:rsid w:val="003E6F2D"/>
    <w:rsid w:val="003F0485"/>
    <w:rsid w:val="003F0A4D"/>
    <w:rsid w:val="003F1021"/>
    <w:rsid w:val="003F7818"/>
    <w:rsid w:val="003F7CBD"/>
    <w:rsid w:val="004005B6"/>
    <w:rsid w:val="00400C5A"/>
    <w:rsid w:val="00401C97"/>
    <w:rsid w:val="004047D5"/>
    <w:rsid w:val="00406476"/>
    <w:rsid w:val="004071E9"/>
    <w:rsid w:val="00407D6B"/>
    <w:rsid w:val="004156FA"/>
    <w:rsid w:val="004209D8"/>
    <w:rsid w:val="004229C3"/>
    <w:rsid w:val="004268B9"/>
    <w:rsid w:val="00427C68"/>
    <w:rsid w:val="004341D0"/>
    <w:rsid w:val="0043517E"/>
    <w:rsid w:val="0044726A"/>
    <w:rsid w:val="00450395"/>
    <w:rsid w:val="004574CF"/>
    <w:rsid w:val="00457C05"/>
    <w:rsid w:val="00461C58"/>
    <w:rsid w:val="004631CF"/>
    <w:rsid w:val="00467FAE"/>
    <w:rsid w:val="00470CB2"/>
    <w:rsid w:val="004836EE"/>
    <w:rsid w:val="00485082"/>
    <w:rsid w:val="00485A06"/>
    <w:rsid w:val="00485BE2"/>
    <w:rsid w:val="00485D51"/>
    <w:rsid w:val="004871E9"/>
    <w:rsid w:val="0049213A"/>
    <w:rsid w:val="00493927"/>
    <w:rsid w:val="0049403D"/>
    <w:rsid w:val="004A26B4"/>
    <w:rsid w:val="004A482E"/>
    <w:rsid w:val="004A61E8"/>
    <w:rsid w:val="004A72C3"/>
    <w:rsid w:val="004B1046"/>
    <w:rsid w:val="004B3172"/>
    <w:rsid w:val="004B70F3"/>
    <w:rsid w:val="004C1163"/>
    <w:rsid w:val="004C209D"/>
    <w:rsid w:val="004C2F68"/>
    <w:rsid w:val="004D059C"/>
    <w:rsid w:val="004D2CC7"/>
    <w:rsid w:val="004D2E17"/>
    <w:rsid w:val="004D4506"/>
    <w:rsid w:val="004D4A30"/>
    <w:rsid w:val="004D7420"/>
    <w:rsid w:val="004E2571"/>
    <w:rsid w:val="004E2B12"/>
    <w:rsid w:val="004E3832"/>
    <w:rsid w:val="004E3B4E"/>
    <w:rsid w:val="004E4A55"/>
    <w:rsid w:val="004E6DBC"/>
    <w:rsid w:val="004F239B"/>
    <w:rsid w:val="004F4CC1"/>
    <w:rsid w:val="004F4D7E"/>
    <w:rsid w:val="00502C6E"/>
    <w:rsid w:val="00504B76"/>
    <w:rsid w:val="00505F2B"/>
    <w:rsid w:val="00506722"/>
    <w:rsid w:val="0050762B"/>
    <w:rsid w:val="0051292F"/>
    <w:rsid w:val="00516A81"/>
    <w:rsid w:val="00531A72"/>
    <w:rsid w:val="00535053"/>
    <w:rsid w:val="005357A4"/>
    <w:rsid w:val="00535FFA"/>
    <w:rsid w:val="00536906"/>
    <w:rsid w:val="0055113E"/>
    <w:rsid w:val="00552A12"/>
    <w:rsid w:val="00554368"/>
    <w:rsid w:val="00555228"/>
    <w:rsid w:val="0055724B"/>
    <w:rsid w:val="00560305"/>
    <w:rsid w:val="00560AE9"/>
    <w:rsid w:val="00560CB2"/>
    <w:rsid w:val="00564164"/>
    <w:rsid w:val="00564B8A"/>
    <w:rsid w:val="0056687A"/>
    <w:rsid w:val="00566A8C"/>
    <w:rsid w:val="00567801"/>
    <w:rsid w:val="005708F6"/>
    <w:rsid w:val="00573912"/>
    <w:rsid w:val="0057634C"/>
    <w:rsid w:val="00576DC0"/>
    <w:rsid w:val="0058318E"/>
    <w:rsid w:val="00583873"/>
    <w:rsid w:val="00584B23"/>
    <w:rsid w:val="00586825"/>
    <w:rsid w:val="00590502"/>
    <w:rsid w:val="005938AC"/>
    <w:rsid w:val="0059397B"/>
    <w:rsid w:val="005953FD"/>
    <w:rsid w:val="00596448"/>
    <w:rsid w:val="0059799B"/>
    <w:rsid w:val="005A3E6A"/>
    <w:rsid w:val="005A502D"/>
    <w:rsid w:val="005B1663"/>
    <w:rsid w:val="005B32F4"/>
    <w:rsid w:val="005B3C6E"/>
    <w:rsid w:val="005C740A"/>
    <w:rsid w:val="005D1628"/>
    <w:rsid w:val="005D6850"/>
    <w:rsid w:val="005E4834"/>
    <w:rsid w:val="005E4F44"/>
    <w:rsid w:val="005E52B8"/>
    <w:rsid w:val="005F1181"/>
    <w:rsid w:val="005F514C"/>
    <w:rsid w:val="005F7C9A"/>
    <w:rsid w:val="00602402"/>
    <w:rsid w:val="00610740"/>
    <w:rsid w:val="00612618"/>
    <w:rsid w:val="00615C8B"/>
    <w:rsid w:val="00620527"/>
    <w:rsid w:val="0062053B"/>
    <w:rsid w:val="00620927"/>
    <w:rsid w:val="00620A35"/>
    <w:rsid w:val="00620C55"/>
    <w:rsid w:val="00620C69"/>
    <w:rsid w:val="0062116D"/>
    <w:rsid w:val="00623306"/>
    <w:rsid w:val="00626354"/>
    <w:rsid w:val="00631A43"/>
    <w:rsid w:val="0064508E"/>
    <w:rsid w:val="0064691B"/>
    <w:rsid w:val="00650039"/>
    <w:rsid w:val="00660038"/>
    <w:rsid w:val="00660D19"/>
    <w:rsid w:val="00662205"/>
    <w:rsid w:val="00662878"/>
    <w:rsid w:val="00663206"/>
    <w:rsid w:val="00664551"/>
    <w:rsid w:val="00665B87"/>
    <w:rsid w:val="00671349"/>
    <w:rsid w:val="00671E88"/>
    <w:rsid w:val="00672E25"/>
    <w:rsid w:val="00675086"/>
    <w:rsid w:val="00675D4C"/>
    <w:rsid w:val="00675FDD"/>
    <w:rsid w:val="0068156F"/>
    <w:rsid w:val="00681DB6"/>
    <w:rsid w:val="00685BFC"/>
    <w:rsid w:val="00685F17"/>
    <w:rsid w:val="006910D5"/>
    <w:rsid w:val="00691BB1"/>
    <w:rsid w:val="00693017"/>
    <w:rsid w:val="00694EDB"/>
    <w:rsid w:val="006A19A2"/>
    <w:rsid w:val="006A5165"/>
    <w:rsid w:val="006A62B2"/>
    <w:rsid w:val="006B005F"/>
    <w:rsid w:val="006B00FC"/>
    <w:rsid w:val="006B1C26"/>
    <w:rsid w:val="006B612E"/>
    <w:rsid w:val="006C49A0"/>
    <w:rsid w:val="006C50B9"/>
    <w:rsid w:val="006C7710"/>
    <w:rsid w:val="006C790B"/>
    <w:rsid w:val="006C7A09"/>
    <w:rsid w:val="006D0194"/>
    <w:rsid w:val="006D05EB"/>
    <w:rsid w:val="006D1DEE"/>
    <w:rsid w:val="006D562E"/>
    <w:rsid w:val="006E19FB"/>
    <w:rsid w:val="006E50DF"/>
    <w:rsid w:val="006E637D"/>
    <w:rsid w:val="006F3C07"/>
    <w:rsid w:val="006F471F"/>
    <w:rsid w:val="007046ED"/>
    <w:rsid w:val="00706851"/>
    <w:rsid w:val="00706DEF"/>
    <w:rsid w:val="00717608"/>
    <w:rsid w:val="0072490A"/>
    <w:rsid w:val="00730BAC"/>
    <w:rsid w:val="00731CD4"/>
    <w:rsid w:val="00732048"/>
    <w:rsid w:val="0073729E"/>
    <w:rsid w:val="00745C12"/>
    <w:rsid w:val="0074639A"/>
    <w:rsid w:val="007532D7"/>
    <w:rsid w:val="007539E6"/>
    <w:rsid w:val="00753D4C"/>
    <w:rsid w:val="00760412"/>
    <w:rsid w:val="00760602"/>
    <w:rsid w:val="007613D7"/>
    <w:rsid w:val="0076208F"/>
    <w:rsid w:val="00763359"/>
    <w:rsid w:val="00776390"/>
    <w:rsid w:val="007779D1"/>
    <w:rsid w:val="00781AF9"/>
    <w:rsid w:val="00785DCD"/>
    <w:rsid w:val="0079152D"/>
    <w:rsid w:val="007917EC"/>
    <w:rsid w:val="00792BFA"/>
    <w:rsid w:val="00796A89"/>
    <w:rsid w:val="007A5A73"/>
    <w:rsid w:val="007A5DD7"/>
    <w:rsid w:val="007A5E17"/>
    <w:rsid w:val="007A6630"/>
    <w:rsid w:val="007B07F7"/>
    <w:rsid w:val="007B42C5"/>
    <w:rsid w:val="007B6259"/>
    <w:rsid w:val="007B70A2"/>
    <w:rsid w:val="007B798F"/>
    <w:rsid w:val="007C03FB"/>
    <w:rsid w:val="007C207B"/>
    <w:rsid w:val="007C280E"/>
    <w:rsid w:val="007C2DD4"/>
    <w:rsid w:val="007C3650"/>
    <w:rsid w:val="007C4413"/>
    <w:rsid w:val="007C54A7"/>
    <w:rsid w:val="007C7CFF"/>
    <w:rsid w:val="007D0658"/>
    <w:rsid w:val="007D3888"/>
    <w:rsid w:val="007D42D7"/>
    <w:rsid w:val="007D51E5"/>
    <w:rsid w:val="007D71FD"/>
    <w:rsid w:val="007D736B"/>
    <w:rsid w:val="007E0C74"/>
    <w:rsid w:val="007E2A9E"/>
    <w:rsid w:val="007E3918"/>
    <w:rsid w:val="007E686C"/>
    <w:rsid w:val="007E6AAD"/>
    <w:rsid w:val="0080031B"/>
    <w:rsid w:val="00801B76"/>
    <w:rsid w:val="00802253"/>
    <w:rsid w:val="0080454C"/>
    <w:rsid w:val="00807B64"/>
    <w:rsid w:val="0081091C"/>
    <w:rsid w:val="008133F4"/>
    <w:rsid w:val="008140DD"/>
    <w:rsid w:val="00817F18"/>
    <w:rsid w:val="008219AD"/>
    <w:rsid w:val="00823414"/>
    <w:rsid w:val="00824790"/>
    <w:rsid w:val="008254FE"/>
    <w:rsid w:val="0082557F"/>
    <w:rsid w:val="00826605"/>
    <w:rsid w:val="00831041"/>
    <w:rsid w:val="00833CEF"/>
    <w:rsid w:val="00833FC0"/>
    <w:rsid w:val="0083405D"/>
    <w:rsid w:val="0083515A"/>
    <w:rsid w:val="00835906"/>
    <w:rsid w:val="00840FA3"/>
    <w:rsid w:val="008435C3"/>
    <w:rsid w:val="008436FD"/>
    <w:rsid w:val="0084389A"/>
    <w:rsid w:val="0084518E"/>
    <w:rsid w:val="00851F01"/>
    <w:rsid w:val="00857B95"/>
    <w:rsid w:val="00857BA7"/>
    <w:rsid w:val="00860E3A"/>
    <w:rsid w:val="00870882"/>
    <w:rsid w:val="00872FB8"/>
    <w:rsid w:val="00874D3C"/>
    <w:rsid w:val="0087624D"/>
    <w:rsid w:val="008775CD"/>
    <w:rsid w:val="00880050"/>
    <w:rsid w:val="008837AE"/>
    <w:rsid w:val="00885647"/>
    <w:rsid w:val="008921E9"/>
    <w:rsid w:val="00892C1F"/>
    <w:rsid w:val="008945BF"/>
    <w:rsid w:val="00897805"/>
    <w:rsid w:val="00897BC9"/>
    <w:rsid w:val="008A0969"/>
    <w:rsid w:val="008A0D0F"/>
    <w:rsid w:val="008A4C2C"/>
    <w:rsid w:val="008A686A"/>
    <w:rsid w:val="008A6D65"/>
    <w:rsid w:val="008B0530"/>
    <w:rsid w:val="008B1429"/>
    <w:rsid w:val="008B20F6"/>
    <w:rsid w:val="008B4FC4"/>
    <w:rsid w:val="008C4D76"/>
    <w:rsid w:val="008C5790"/>
    <w:rsid w:val="008C6FA5"/>
    <w:rsid w:val="008C7EC0"/>
    <w:rsid w:val="008D231D"/>
    <w:rsid w:val="008D4038"/>
    <w:rsid w:val="008D6F12"/>
    <w:rsid w:val="008E1C4F"/>
    <w:rsid w:val="008E3B6A"/>
    <w:rsid w:val="008E5F6E"/>
    <w:rsid w:val="008E7216"/>
    <w:rsid w:val="008F0CFF"/>
    <w:rsid w:val="00900684"/>
    <w:rsid w:val="00902742"/>
    <w:rsid w:val="00906D03"/>
    <w:rsid w:val="00910B04"/>
    <w:rsid w:val="0091431D"/>
    <w:rsid w:val="00914D9D"/>
    <w:rsid w:val="00923D42"/>
    <w:rsid w:val="009243BB"/>
    <w:rsid w:val="00924EAF"/>
    <w:rsid w:val="009307E3"/>
    <w:rsid w:val="009308BE"/>
    <w:rsid w:val="00931C18"/>
    <w:rsid w:val="00931C25"/>
    <w:rsid w:val="00943AB4"/>
    <w:rsid w:val="009441CD"/>
    <w:rsid w:val="009460C8"/>
    <w:rsid w:val="009523E2"/>
    <w:rsid w:val="0095634A"/>
    <w:rsid w:val="00956E98"/>
    <w:rsid w:val="00960664"/>
    <w:rsid w:val="00963D63"/>
    <w:rsid w:val="00964EF7"/>
    <w:rsid w:val="00964FA1"/>
    <w:rsid w:val="00966980"/>
    <w:rsid w:val="009727AC"/>
    <w:rsid w:val="009757B1"/>
    <w:rsid w:val="009801D2"/>
    <w:rsid w:val="00985105"/>
    <w:rsid w:val="00985E6C"/>
    <w:rsid w:val="00987BBD"/>
    <w:rsid w:val="009907D3"/>
    <w:rsid w:val="00991799"/>
    <w:rsid w:val="00991FF4"/>
    <w:rsid w:val="00997901"/>
    <w:rsid w:val="009A09F7"/>
    <w:rsid w:val="009A1C92"/>
    <w:rsid w:val="009A52F7"/>
    <w:rsid w:val="009B2079"/>
    <w:rsid w:val="009B5C15"/>
    <w:rsid w:val="009C124F"/>
    <w:rsid w:val="009C2EC7"/>
    <w:rsid w:val="009C45C5"/>
    <w:rsid w:val="009C7076"/>
    <w:rsid w:val="009C7F7B"/>
    <w:rsid w:val="009D70E7"/>
    <w:rsid w:val="009D788E"/>
    <w:rsid w:val="009D7BD8"/>
    <w:rsid w:val="009D7CF6"/>
    <w:rsid w:val="009F10AD"/>
    <w:rsid w:val="009F1D04"/>
    <w:rsid w:val="009F620C"/>
    <w:rsid w:val="009F7AA8"/>
    <w:rsid w:val="00A0725F"/>
    <w:rsid w:val="00A078DF"/>
    <w:rsid w:val="00A10787"/>
    <w:rsid w:val="00A11B68"/>
    <w:rsid w:val="00A11D0C"/>
    <w:rsid w:val="00A11E84"/>
    <w:rsid w:val="00A139A3"/>
    <w:rsid w:val="00A15981"/>
    <w:rsid w:val="00A20C8C"/>
    <w:rsid w:val="00A21420"/>
    <w:rsid w:val="00A310FB"/>
    <w:rsid w:val="00A3124C"/>
    <w:rsid w:val="00A35B20"/>
    <w:rsid w:val="00A36F91"/>
    <w:rsid w:val="00A4041D"/>
    <w:rsid w:val="00A42CF6"/>
    <w:rsid w:val="00A45E00"/>
    <w:rsid w:val="00A47848"/>
    <w:rsid w:val="00A47A4D"/>
    <w:rsid w:val="00A52642"/>
    <w:rsid w:val="00A52923"/>
    <w:rsid w:val="00A53A13"/>
    <w:rsid w:val="00A55D38"/>
    <w:rsid w:val="00A55E36"/>
    <w:rsid w:val="00A71443"/>
    <w:rsid w:val="00A746F8"/>
    <w:rsid w:val="00A7609F"/>
    <w:rsid w:val="00A76964"/>
    <w:rsid w:val="00A80BD7"/>
    <w:rsid w:val="00A82384"/>
    <w:rsid w:val="00A8464D"/>
    <w:rsid w:val="00A935E0"/>
    <w:rsid w:val="00A938D8"/>
    <w:rsid w:val="00A96288"/>
    <w:rsid w:val="00AA2504"/>
    <w:rsid w:val="00AA2AC3"/>
    <w:rsid w:val="00AA49EA"/>
    <w:rsid w:val="00AB3AF8"/>
    <w:rsid w:val="00AB4A29"/>
    <w:rsid w:val="00AB5583"/>
    <w:rsid w:val="00AB71D3"/>
    <w:rsid w:val="00AB785C"/>
    <w:rsid w:val="00AC2651"/>
    <w:rsid w:val="00AC67C4"/>
    <w:rsid w:val="00AD0267"/>
    <w:rsid w:val="00AD3077"/>
    <w:rsid w:val="00AD3C04"/>
    <w:rsid w:val="00AD41E5"/>
    <w:rsid w:val="00AD4978"/>
    <w:rsid w:val="00AD4D36"/>
    <w:rsid w:val="00AE3126"/>
    <w:rsid w:val="00AE37A7"/>
    <w:rsid w:val="00AE4992"/>
    <w:rsid w:val="00AE7C92"/>
    <w:rsid w:val="00AF77F5"/>
    <w:rsid w:val="00B01B99"/>
    <w:rsid w:val="00B03251"/>
    <w:rsid w:val="00B10BEF"/>
    <w:rsid w:val="00B14F5E"/>
    <w:rsid w:val="00B156C3"/>
    <w:rsid w:val="00B1773E"/>
    <w:rsid w:val="00B20D91"/>
    <w:rsid w:val="00B217BF"/>
    <w:rsid w:val="00B278AE"/>
    <w:rsid w:val="00B27B3A"/>
    <w:rsid w:val="00B3256D"/>
    <w:rsid w:val="00B326BB"/>
    <w:rsid w:val="00B37BFF"/>
    <w:rsid w:val="00B415BA"/>
    <w:rsid w:val="00B469F8"/>
    <w:rsid w:val="00B51EEC"/>
    <w:rsid w:val="00B52A6C"/>
    <w:rsid w:val="00B56288"/>
    <w:rsid w:val="00B5665E"/>
    <w:rsid w:val="00B56C02"/>
    <w:rsid w:val="00B57413"/>
    <w:rsid w:val="00B57EFA"/>
    <w:rsid w:val="00B7178D"/>
    <w:rsid w:val="00B74B5C"/>
    <w:rsid w:val="00B778A0"/>
    <w:rsid w:val="00B83190"/>
    <w:rsid w:val="00B8589B"/>
    <w:rsid w:val="00B928FE"/>
    <w:rsid w:val="00B92FEE"/>
    <w:rsid w:val="00B964B2"/>
    <w:rsid w:val="00BA3743"/>
    <w:rsid w:val="00BA5033"/>
    <w:rsid w:val="00BA607E"/>
    <w:rsid w:val="00BA74AA"/>
    <w:rsid w:val="00BB094D"/>
    <w:rsid w:val="00BB0C4C"/>
    <w:rsid w:val="00BB4E90"/>
    <w:rsid w:val="00BB5382"/>
    <w:rsid w:val="00BB6EC9"/>
    <w:rsid w:val="00BC06C9"/>
    <w:rsid w:val="00BC1D27"/>
    <w:rsid w:val="00BC1DA7"/>
    <w:rsid w:val="00BC7272"/>
    <w:rsid w:val="00BD2C41"/>
    <w:rsid w:val="00BD31D0"/>
    <w:rsid w:val="00BD4082"/>
    <w:rsid w:val="00BD7CF0"/>
    <w:rsid w:val="00BE0F7F"/>
    <w:rsid w:val="00BE25CA"/>
    <w:rsid w:val="00BE7533"/>
    <w:rsid w:val="00BF1076"/>
    <w:rsid w:val="00BF2F61"/>
    <w:rsid w:val="00C01589"/>
    <w:rsid w:val="00C041C8"/>
    <w:rsid w:val="00C049CB"/>
    <w:rsid w:val="00C06607"/>
    <w:rsid w:val="00C06B16"/>
    <w:rsid w:val="00C1151B"/>
    <w:rsid w:val="00C16299"/>
    <w:rsid w:val="00C2381F"/>
    <w:rsid w:val="00C258FF"/>
    <w:rsid w:val="00C271ED"/>
    <w:rsid w:val="00C32ED5"/>
    <w:rsid w:val="00C36071"/>
    <w:rsid w:val="00C368AB"/>
    <w:rsid w:val="00C371A1"/>
    <w:rsid w:val="00C404DA"/>
    <w:rsid w:val="00C43547"/>
    <w:rsid w:val="00C64174"/>
    <w:rsid w:val="00C64C13"/>
    <w:rsid w:val="00C65E33"/>
    <w:rsid w:val="00C70806"/>
    <w:rsid w:val="00C70E56"/>
    <w:rsid w:val="00C8127A"/>
    <w:rsid w:val="00C860E6"/>
    <w:rsid w:val="00C862AE"/>
    <w:rsid w:val="00C941B5"/>
    <w:rsid w:val="00C966DF"/>
    <w:rsid w:val="00CA0462"/>
    <w:rsid w:val="00CA095C"/>
    <w:rsid w:val="00CA0F01"/>
    <w:rsid w:val="00CA39A3"/>
    <w:rsid w:val="00CA430B"/>
    <w:rsid w:val="00CA6300"/>
    <w:rsid w:val="00CB0291"/>
    <w:rsid w:val="00CB17E6"/>
    <w:rsid w:val="00CB69C5"/>
    <w:rsid w:val="00CC24A7"/>
    <w:rsid w:val="00CC2AFD"/>
    <w:rsid w:val="00CC45B5"/>
    <w:rsid w:val="00CC7C3D"/>
    <w:rsid w:val="00CD1EF6"/>
    <w:rsid w:val="00CD291C"/>
    <w:rsid w:val="00CD5EF8"/>
    <w:rsid w:val="00CE0DD0"/>
    <w:rsid w:val="00CF0561"/>
    <w:rsid w:val="00CF0F7A"/>
    <w:rsid w:val="00CF3ECB"/>
    <w:rsid w:val="00CF4DB6"/>
    <w:rsid w:val="00CF6791"/>
    <w:rsid w:val="00D01E65"/>
    <w:rsid w:val="00D057EE"/>
    <w:rsid w:val="00D068B3"/>
    <w:rsid w:val="00D06B97"/>
    <w:rsid w:val="00D126A6"/>
    <w:rsid w:val="00D1418F"/>
    <w:rsid w:val="00D170A9"/>
    <w:rsid w:val="00D202C2"/>
    <w:rsid w:val="00D2110F"/>
    <w:rsid w:val="00D273F4"/>
    <w:rsid w:val="00D27A8F"/>
    <w:rsid w:val="00D30A46"/>
    <w:rsid w:val="00D30E33"/>
    <w:rsid w:val="00D33D7C"/>
    <w:rsid w:val="00D35415"/>
    <w:rsid w:val="00D41294"/>
    <w:rsid w:val="00D4408A"/>
    <w:rsid w:val="00D445CC"/>
    <w:rsid w:val="00D475B0"/>
    <w:rsid w:val="00D55AD5"/>
    <w:rsid w:val="00D563AD"/>
    <w:rsid w:val="00D60529"/>
    <w:rsid w:val="00D6411C"/>
    <w:rsid w:val="00D65684"/>
    <w:rsid w:val="00D65E92"/>
    <w:rsid w:val="00D705C4"/>
    <w:rsid w:val="00D710B6"/>
    <w:rsid w:val="00D74F4C"/>
    <w:rsid w:val="00D809B6"/>
    <w:rsid w:val="00D84FB3"/>
    <w:rsid w:val="00D852CC"/>
    <w:rsid w:val="00D91DC4"/>
    <w:rsid w:val="00D93CC5"/>
    <w:rsid w:val="00D958BA"/>
    <w:rsid w:val="00D95C12"/>
    <w:rsid w:val="00DA72C1"/>
    <w:rsid w:val="00DA7691"/>
    <w:rsid w:val="00DB09C1"/>
    <w:rsid w:val="00DB14B7"/>
    <w:rsid w:val="00DB2D11"/>
    <w:rsid w:val="00DB3C17"/>
    <w:rsid w:val="00DB6535"/>
    <w:rsid w:val="00DB6BEF"/>
    <w:rsid w:val="00DC14F1"/>
    <w:rsid w:val="00DD4565"/>
    <w:rsid w:val="00DD6D2F"/>
    <w:rsid w:val="00DD7668"/>
    <w:rsid w:val="00DE1A6C"/>
    <w:rsid w:val="00DE3314"/>
    <w:rsid w:val="00DE416A"/>
    <w:rsid w:val="00DE7197"/>
    <w:rsid w:val="00DF4404"/>
    <w:rsid w:val="00DF569F"/>
    <w:rsid w:val="00E0119F"/>
    <w:rsid w:val="00E0601A"/>
    <w:rsid w:val="00E07A85"/>
    <w:rsid w:val="00E12C78"/>
    <w:rsid w:val="00E154A6"/>
    <w:rsid w:val="00E15990"/>
    <w:rsid w:val="00E15D50"/>
    <w:rsid w:val="00E1726B"/>
    <w:rsid w:val="00E211DA"/>
    <w:rsid w:val="00E255EC"/>
    <w:rsid w:val="00E26783"/>
    <w:rsid w:val="00E3256D"/>
    <w:rsid w:val="00E35443"/>
    <w:rsid w:val="00E357AE"/>
    <w:rsid w:val="00E37B8A"/>
    <w:rsid w:val="00E42A07"/>
    <w:rsid w:val="00E42E15"/>
    <w:rsid w:val="00E4580E"/>
    <w:rsid w:val="00E478CE"/>
    <w:rsid w:val="00E479CF"/>
    <w:rsid w:val="00E47D84"/>
    <w:rsid w:val="00E52A36"/>
    <w:rsid w:val="00E52B41"/>
    <w:rsid w:val="00E568E8"/>
    <w:rsid w:val="00E6258E"/>
    <w:rsid w:val="00E62CA0"/>
    <w:rsid w:val="00E64210"/>
    <w:rsid w:val="00E704B2"/>
    <w:rsid w:val="00E70BC0"/>
    <w:rsid w:val="00E7225B"/>
    <w:rsid w:val="00E75462"/>
    <w:rsid w:val="00E766DA"/>
    <w:rsid w:val="00E802AD"/>
    <w:rsid w:val="00E81838"/>
    <w:rsid w:val="00E8356A"/>
    <w:rsid w:val="00E95C7B"/>
    <w:rsid w:val="00E966FC"/>
    <w:rsid w:val="00E970E4"/>
    <w:rsid w:val="00EA03A9"/>
    <w:rsid w:val="00EA13B0"/>
    <w:rsid w:val="00EA311A"/>
    <w:rsid w:val="00EA3F95"/>
    <w:rsid w:val="00EA68B5"/>
    <w:rsid w:val="00EB63A0"/>
    <w:rsid w:val="00EC0D3D"/>
    <w:rsid w:val="00EC5978"/>
    <w:rsid w:val="00EC64BC"/>
    <w:rsid w:val="00EC7D31"/>
    <w:rsid w:val="00ED7D08"/>
    <w:rsid w:val="00EE0A65"/>
    <w:rsid w:val="00EE3990"/>
    <w:rsid w:val="00EE5601"/>
    <w:rsid w:val="00EF1D60"/>
    <w:rsid w:val="00EF3C04"/>
    <w:rsid w:val="00EF5E15"/>
    <w:rsid w:val="00EF6106"/>
    <w:rsid w:val="00F02879"/>
    <w:rsid w:val="00F03456"/>
    <w:rsid w:val="00F03ACA"/>
    <w:rsid w:val="00F04643"/>
    <w:rsid w:val="00F0535E"/>
    <w:rsid w:val="00F053C9"/>
    <w:rsid w:val="00F06C40"/>
    <w:rsid w:val="00F06E42"/>
    <w:rsid w:val="00F07020"/>
    <w:rsid w:val="00F206D6"/>
    <w:rsid w:val="00F222AD"/>
    <w:rsid w:val="00F23E10"/>
    <w:rsid w:val="00F25788"/>
    <w:rsid w:val="00F27254"/>
    <w:rsid w:val="00F31B2C"/>
    <w:rsid w:val="00F31B91"/>
    <w:rsid w:val="00F3780F"/>
    <w:rsid w:val="00F43177"/>
    <w:rsid w:val="00F45305"/>
    <w:rsid w:val="00F4730B"/>
    <w:rsid w:val="00F50F05"/>
    <w:rsid w:val="00F548D3"/>
    <w:rsid w:val="00F54CDB"/>
    <w:rsid w:val="00F64F7A"/>
    <w:rsid w:val="00F67D00"/>
    <w:rsid w:val="00F70037"/>
    <w:rsid w:val="00F80F95"/>
    <w:rsid w:val="00F90FDB"/>
    <w:rsid w:val="00F91645"/>
    <w:rsid w:val="00F91787"/>
    <w:rsid w:val="00F918C6"/>
    <w:rsid w:val="00FA191C"/>
    <w:rsid w:val="00FA2C32"/>
    <w:rsid w:val="00FA31D3"/>
    <w:rsid w:val="00FA40AC"/>
    <w:rsid w:val="00FA4FAB"/>
    <w:rsid w:val="00FA6D38"/>
    <w:rsid w:val="00FB5DE7"/>
    <w:rsid w:val="00FB7410"/>
    <w:rsid w:val="00FB7F6D"/>
    <w:rsid w:val="00FC008E"/>
    <w:rsid w:val="00FC0780"/>
    <w:rsid w:val="00FC211D"/>
    <w:rsid w:val="00FC519F"/>
    <w:rsid w:val="00FC5EBE"/>
    <w:rsid w:val="00FD0316"/>
    <w:rsid w:val="00FE0474"/>
    <w:rsid w:val="00FE3282"/>
    <w:rsid w:val="00FE5033"/>
    <w:rsid w:val="00FE578F"/>
    <w:rsid w:val="00FF437F"/>
    <w:rsid w:val="00FF5076"/>
    <w:rsid w:val="00FF595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0F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14"/>
    <w:pPr>
      <w:spacing w:after="0" w:line="480" w:lineRule="auto"/>
      <w:jc w:val="both"/>
    </w:pPr>
    <w:rPr>
      <w:rFonts w:eastAsia="Times New Roman" w:cs="Times New Roman"/>
    </w:rPr>
  </w:style>
  <w:style w:type="paragraph" w:styleId="Heading1">
    <w:name w:val="heading 1"/>
    <w:aliases w:val="Style 1"/>
    <w:basedOn w:val="Normal"/>
    <w:next w:val="Normal"/>
    <w:link w:val="Heading1Char"/>
    <w:qFormat/>
    <w:rsid w:val="00FB7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tyle 2"/>
    <w:basedOn w:val="Normal"/>
    <w:next w:val="Normal"/>
    <w:link w:val="Heading2Char"/>
    <w:unhideWhenUsed/>
    <w:qFormat/>
    <w:rsid w:val="00AD3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tyle 3"/>
    <w:basedOn w:val="Normal"/>
    <w:next w:val="Normal"/>
    <w:link w:val="Heading3Char"/>
    <w:unhideWhenUsed/>
    <w:qFormat/>
    <w:rsid w:val="00232AAA"/>
    <w:pPr>
      <w:widowControl w:val="0"/>
      <w:numPr>
        <w:ilvl w:val="2"/>
        <w:numId w:val="11"/>
      </w:numPr>
      <w:spacing w:before="240"/>
      <w:ind w:hanging="2160"/>
      <w:outlineLvl w:val="2"/>
    </w:pPr>
    <w:rPr>
      <w:rFonts w:ascii="Arial" w:eastAsiaTheme="majorEastAsia" w:hAnsi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next w:val="Normal"/>
    <w:link w:val="Style3Char"/>
    <w:qFormat/>
    <w:rsid w:val="000C7D79"/>
    <w:pPr>
      <w:numPr>
        <w:ilvl w:val="2"/>
        <w:numId w:val="34"/>
      </w:numPr>
      <w:tabs>
        <w:tab w:val="clear" w:pos="2160"/>
        <w:tab w:val="num" w:pos="360"/>
      </w:tabs>
      <w:spacing w:before="240"/>
      <w:ind w:left="0" w:firstLine="0"/>
      <w:outlineLvl w:val="2"/>
    </w:pPr>
    <w:rPr>
      <w:rFonts w:ascii="Arial" w:hAnsi="Arial"/>
      <w:sz w:val="24"/>
      <w:szCs w:val="20"/>
      <w:lang w:val="en-GB"/>
    </w:rPr>
  </w:style>
  <w:style w:type="character" w:customStyle="1" w:styleId="Style3Char">
    <w:name w:val="Style3 Char"/>
    <w:link w:val="Style3"/>
    <w:rsid w:val="000C7D79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Style2">
    <w:name w:val="Style2"/>
    <w:basedOn w:val="Normal"/>
    <w:next w:val="Normal"/>
    <w:qFormat/>
    <w:rsid w:val="000C7D79"/>
    <w:pPr>
      <w:widowControl w:val="0"/>
      <w:numPr>
        <w:ilvl w:val="1"/>
        <w:numId w:val="34"/>
      </w:numPr>
      <w:spacing w:before="240"/>
      <w:outlineLvl w:val="1"/>
    </w:pPr>
    <w:rPr>
      <w:rFonts w:ascii="Arial" w:hAnsi="Arial"/>
      <w:sz w:val="24"/>
      <w:szCs w:val="20"/>
      <w:lang w:val="en-GB"/>
    </w:rPr>
  </w:style>
  <w:style w:type="paragraph" w:customStyle="1" w:styleId="Style1">
    <w:name w:val="Style1"/>
    <w:basedOn w:val="Normal"/>
    <w:next w:val="Normal"/>
    <w:qFormat/>
    <w:rsid w:val="000C7D79"/>
    <w:pPr>
      <w:widowControl w:val="0"/>
      <w:spacing w:before="240"/>
      <w:outlineLvl w:val="0"/>
    </w:pPr>
    <w:rPr>
      <w:rFonts w:ascii="Arial" w:hAnsi="Arial"/>
      <w:sz w:val="24"/>
      <w:szCs w:val="20"/>
      <w:lang w:val="en-GB"/>
    </w:rPr>
  </w:style>
  <w:style w:type="paragraph" w:customStyle="1" w:styleId="Style4">
    <w:name w:val="Style4"/>
    <w:basedOn w:val="Normal"/>
    <w:next w:val="Normal"/>
    <w:qFormat/>
    <w:rsid w:val="000C7D79"/>
    <w:pPr>
      <w:widowControl w:val="0"/>
      <w:numPr>
        <w:ilvl w:val="3"/>
        <w:numId w:val="34"/>
      </w:numPr>
      <w:spacing w:before="240"/>
      <w:outlineLvl w:val="3"/>
    </w:pPr>
    <w:rPr>
      <w:rFonts w:ascii="Arial" w:eastAsia="Cambria" w:hAnsi="Arial"/>
      <w:sz w:val="24"/>
      <w:szCs w:val="24"/>
    </w:rPr>
  </w:style>
  <w:style w:type="paragraph" w:customStyle="1" w:styleId="HeadsQuote">
    <w:name w:val="Heads Quote"/>
    <w:basedOn w:val="Normal"/>
    <w:link w:val="HeadsQuoteChar"/>
    <w:qFormat/>
    <w:rsid w:val="001E6505"/>
    <w:pPr>
      <w:keepNext/>
      <w:widowControl w:val="0"/>
      <w:spacing w:before="120" w:line="360" w:lineRule="auto"/>
      <w:ind w:left="1440"/>
      <w:contextualSpacing/>
      <w:outlineLvl w:val="2"/>
    </w:pPr>
    <w:rPr>
      <w:rFonts w:ascii="Arial" w:eastAsia="Cambria" w:hAnsi="Arial"/>
      <w:i/>
      <w:iCs/>
      <w:sz w:val="24"/>
      <w:szCs w:val="24"/>
    </w:rPr>
  </w:style>
  <w:style w:type="character" w:customStyle="1" w:styleId="HeadsQuoteChar">
    <w:name w:val="Heads Quote Char"/>
    <w:link w:val="HeadsQuote"/>
    <w:rsid w:val="001E6505"/>
    <w:rPr>
      <w:rFonts w:ascii="Arial" w:hAnsi="Arial" w:cs="Times New Roman"/>
      <w:i/>
      <w:iCs/>
      <w:sz w:val="24"/>
      <w:szCs w:val="24"/>
    </w:rPr>
  </w:style>
  <w:style w:type="character" w:customStyle="1" w:styleId="Heading3Char">
    <w:name w:val="Heading 3 Char"/>
    <w:aliases w:val="Style 3 Char"/>
    <w:basedOn w:val="DefaultParagraphFont"/>
    <w:link w:val="Heading3"/>
    <w:uiPriority w:val="9"/>
    <w:rsid w:val="00232AAA"/>
    <w:rPr>
      <w:rFonts w:ascii="Arial" w:eastAsiaTheme="majorEastAsia" w:hAnsi="Arial" w:cs="Times New Roman"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4A55"/>
    <w:pPr>
      <w:spacing w:line="360" w:lineRule="auto"/>
      <w:ind w:left="862" w:right="862"/>
    </w:pPr>
    <w:rPr>
      <w:rFonts w:ascii="Arial" w:hAnsi="Arial"/>
      <w:i/>
      <w:iCs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E4A55"/>
    <w:rPr>
      <w:rFonts w:ascii="Arial" w:eastAsia="Times New Roman" w:hAnsi="Arial" w:cs="Times New Roman"/>
      <w:i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9799B"/>
    <w:pPr>
      <w:widowControl w:val="0"/>
      <w:spacing w:before="120" w:line="240" w:lineRule="auto"/>
      <w:ind w:left="284" w:hanging="284"/>
    </w:pPr>
    <w:rPr>
      <w:rFonts w:ascii="Arial" w:eastAsia="Cambria" w:hAnsi="Arial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799B"/>
    <w:rPr>
      <w:rFonts w:ascii="Arial" w:hAnsi="Arial" w:cs="Times New Roman"/>
      <w:sz w:val="20"/>
      <w:szCs w:val="24"/>
    </w:rPr>
  </w:style>
  <w:style w:type="character" w:styleId="FootnoteReference">
    <w:name w:val="footnote reference"/>
    <w:uiPriority w:val="99"/>
    <w:semiHidden/>
    <w:rsid w:val="00D126A6"/>
    <w:rPr>
      <w:rFonts w:ascii="Arial" w:hAnsi="Arial"/>
      <w:dstrike w:val="0"/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8E1C4F"/>
    <w:pPr>
      <w:spacing w:before="240" w:after="100" w:line="360" w:lineRule="auto"/>
    </w:pPr>
    <w:rPr>
      <w:rFonts w:ascii="Arial" w:eastAsia="Cambria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E1C4F"/>
    <w:pPr>
      <w:tabs>
        <w:tab w:val="right" w:leader="dot" w:pos="9016"/>
      </w:tabs>
      <w:spacing w:before="240" w:line="240" w:lineRule="auto"/>
      <w:ind w:left="567"/>
    </w:pPr>
    <w:rPr>
      <w:rFonts w:ascii="Arial" w:eastAsia="Cambria" w:hAnsi="Arial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C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0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C2"/>
    <w:rPr>
      <w:rFonts w:eastAsia="Times New Roman" w:cs="Times New Roman"/>
    </w:rPr>
  </w:style>
  <w:style w:type="paragraph" w:customStyle="1" w:styleId="LC1">
    <w:name w:val="LC1"/>
    <w:basedOn w:val="Style1"/>
    <w:link w:val="LC1Char"/>
    <w:qFormat/>
    <w:rsid w:val="00671349"/>
    <w:pPr>
      <w:numPr>
        <w:numId w:val="35"/>
      </w:numPr>
      <w:spacing w:line="360" w:lineRule="auto"/>
      <w:ind w:hanging="720"/>
    </w:pPr>
    <w:rPr>
      <w:lang w:val="en-ZA"/>
    </w:rPr>
  </w:style>
  <w:style w:type="character" w:customStyle="1" w:styleId="LC1Char">
    <w:name w:val="LC1 Char"/>
    <w:basedOn w:val="DefaultParagraphFont"/>
    <w:link w:val="LC1"/>
    <w:rsid w:val="00671349"/>
    <w:rPr>
      <w:rFonts w:ascii="Arial" w:eastAsia="Times New Roman" w:hAnsi="Arial" w:cs="Times New Roman"/>
      <w:sz w:val="24"/>
      <w:szCs w:val="20"/>
    </w:rPr>
  </w:style>
  <w:style w:type="paragraph" w:customStyle="1" w:styleId="LCQuote">
    <w:name w:val="LC Quote"/>
    <w:basedOn w:val="Normal"/>
    <w:link w:val="LCQuoteChar"/>
    <w:qFormat/>
    <w:rsid w:val="001E6505"/>
    <w:pPr>
      <w:spacing w:before="240" w:after="120" w:line="360" w:lineRule="auto"/>
      <w:ind w:left="1134"/>
    </w:pPr>
    <w:rPr>
      <w:rFonts w:ascii="Arial" w:hAnsi="Arial" w:cs="Arial"/>
      <w:i/>
      <w:sz w:val="24"/>
      <w:szCs w:val="24"/>
    </w:rPr>
  </w:style>
  <w:style w:type="character" w:customStyle="1" w:styleId="LCQuoteChar">
    <w:name w:val="LC Quote Char"/>
    <w:basedOn w:val="DefaultParagraphFont"/>
    <w:link w:val="LCQuote"/>
    <w:rsid w:val="001E6505"/>
    <w:rPr>
      <w:rFonts w:ascii="Arial" w:eastAsia="Times New Roman" w:hAnsi="Arial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991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51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aliases w:val="Style 2 Char"/>
    <w:basedOn w:val="DefaultParagraphFont"/>
    <w:link w:val="Heading2"/>
    <w:uiPriority w:val="9"/>
    <w:rsid w:val="00AD3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c">
    <w:name w:val="mc"/>
    <w:basedOn w:val="DefaultParagraphFont"/>
    <w:rsid w:val="00564B8A"/>
  </w:style>
  <w:style w:type="character" w:customStyle="1" w:styleId="Heading1Char">
    <w:name w:val="Heading 1 Char"/>
    <w:aliases w:val="Style 1 Char"/>
    <w:basedOn w:val="DefaultParagraphFont"/>
    <w:link w:val="Heading1"/>
    <w:uiPriority w:val="9"/>
    <w:rsid w:val="00FB7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C2">
    <w:name w:val="LC2"/>
    <w:basedOn w:val="LC1"/>
    <w:link w:val="LC2Char"/>
    <w:qFormat/>
    <w:rsid w:val="001E6505"/>
    <w:pPr>
      <w:numPr>
        <w:ilvl w:val="1"/>
      </w:numPr>
      <w:ind w:left="993" w:hanging="993"/>
    </w:pPr>
  </w:style>
  <w:style w:type="paragraph" w:customStyle="1" w:styleId="LCORder">
    <w:name w:val="LC ORder"/>
    <w:basedOn w:val="LC1"/>
    <w:link w:val="LCORderChar"/>
    <w:qFormat/>
    <w:rsid w:val="00400C5A"/>
    <w:pPr>
      <w:numPr>
        <w:numId w:val="0"/>
      </w:numPr>
      <w:spacing w:after="120"/>
    </w:pPr>
    <w:rPr>
      <w:rFonts w:cs="Arial"/>
      <w:szCs w:val="24"/>
    </w:rPr>
  </w:style>
  <w:style w:type="character" w:customStyle="1" w:styleId="LC2Char">
    <w:name w:val="LC2 Char"/>
    <w:basedOn w:val="LC1Char"/>
    <w:link w:val="LC2"/>
    <w:rsid w:val="001E6505"/>
    <w:rPr>
      <w:rFonts w:ascii="Arial" w:eastAsia="Times New Roman" w:hAnsi="Arial" w:cs="Times New Roman"/>
      <w:sz w:val="24"/>
      <w:szCs w:val="20"/>
    </w:rPr>
  </w:style>
  <w:style w:type="character" w:customStyle="1" w:styleId="LCORderChar">
    <w:name w:val="LC ORder Char"/>
    <w:basedOn w:val="LC1Char"/>
    <w:link w:val="LCORder"/>
    <w:rsid w:val="00400C5A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375"/>
    <w:rPr>
      <w:color w:val="0563C1" w:themeColor="hyperlink"/>
      <w:u w:val="single"/>
    </w:rPr>
  </w:style>
  <w:style w:type="paragraph" w:customStyle="1" w:styleId="normaltext">
    <w:name w:val="normaltext"/>
    <w:basedOn w:val="Normal"/>
    <w:rsid w:val="00DA769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para-a">
    <w:name w:val="para-a"/>
    <w:basedOn w:val="Normal"/>
    <w:rsid w:val="00DA769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footnote-x">
    <w:name w:val="footnote-x"/>
    <w:basedOn w:val="Normal"/>
    <w:rsid w:val="00DA769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pagenumber">
    <w:name w:val="pagenumber"/>
    <w:basedOn w:val="Normal"/>
    <w:rsid w:val="007C36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073C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ZA"/>
    </w:rPr>
  </w:style>
  <w:style w:type="character" w:customStyle="1" w:styleId="g1">
    <w:name w:val="g1"/>
    <w:basedOn w:val="DefaultParagraphFont"/>
    <w:rsid w:val="00AD0267"/>
  </w:style>
  <w:style w:type="paragraph" w:styleId="NoSpacing">
    <w:name w:val="No Spacing"/>
    <w:uiPriority w:val="1"/>
    <w:qFormat/>
    <w:rsid w:val="004071E9"/>
    <w:pPr>
      <w:spacing w:after="0" w:line="240" w:lineRule="auto"/>
    </w:pPr>
    <w:rPr>
      <w:rFonts w:ascii="Calibri" w:eastAsia="Calibri" w:hAnsi="Calibri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251"/>
    <w:rPr>
      <w:color w:val="605E5C"/>
      <w:shd w:val="clear" w:color="auto" w:fill="E1DFDD"/>
    </w:rPr>
  </w:style>
  <w:style w:type="paragraph" w:customStyle="1" w:styleId="Style40">
    <w:name w:val="Style 4"/>
    <w:basedOn w:val="Heading3"/>
    <w:next w:val="Normal"/>
    <w:link w:val="Style4Char"/>
    <w:qFormat/>
    <w:rsid w:val="00D33D7C"/>
    <w:pPr>
      <w:widowControl/>
      <w:numPr>
        <w:ilvl w:val="0"/>
        <w:numId w:val="0"/>
      </w:numPr>
      <w:tabs>
        <w:tab w:val="num" w:pos="2880"/>
      </w:tabs>
      <w:spacing w:after="240"/>
      <w:ind w:left="2880" w:hanging="2880"/>
      <w:outlineLvl w:val="9"/>
    </w:pPr>
    <w:rPr>
      <w:rFonts w:eastAsia="Times New Roman" w:cstheme="minorBidi"/>
      <w:bCs w:val="0"/>
      <w:szCs w:val="22"/>
    </w:rPr>
  </w:style>
  <w:style w:type="character" w:customStyle="1" w:styleId="Style4Char">
    <w:name w:val="Style 4 Char"/>
    <w:basedOn w:val="DefaultParagraphFont"/>
    <w:link w:val="Style40"/>
    <w:rsid w:val="00D33D7C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07774.1E4A6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2023-01-23T12:51:00Z</dcterms:created>
  <dcterms:modified xsi:type="dcterms:W3CDTF">2023-01-23T12:52:00Z</dcterms:modified>
</cp:coreProperties>
</file>