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8CA91" w14:textId="320C17E2" w:rsidR="00E30358" w:rsidRDefault="00E30358">
      <w:bookmarkStart w:id="0" w:name="_GoBack"/>
      <w:bookmarkEnd w:id="0"/>
      <w:r>
        <w:tab/>
      </w:r>
      <w:r>
        <w:tab/>
      </w:r>
      <w:r>
        <w:tab/>
      </w:r>
      <w:r>
        <w:tab/>
      </w:r>
      <w:r w:rsidRPr="00125444">
        <w:rPr>
          <w:noProof/>
          <w:lang w:eastAsia="en-ZA"/>
        </w:rPr>
        <w:drawing>
          <wp:inline distT="0" distB="0" distL="0" distR="0" wp14:anchorId="14FCFDF7" wp14:editId="48A79D6F">
            <wp:extent cx="1933514" cy="19151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49538" cy="1931032"/>
                    </a:xfrm>
                    <a:prstGeom prst="rect">
                      <a:avLst/>
                    </a:prstGeom>
                  </pic:spPr>
                </pic:pic>
              </a:graphicData>
            </a:graphic>
          </wp:inline>
        </w:drawing>
      </w:r>
      <w:r>
        <w:tab/>
      </w:r>
      <w:r>
        <w:tab/>
      </w:r>
    </w:p>
    <w:p w14:paraId="14A31737" w14:textId="6EA922C6" w:rsidR="00E30358" w:rsidRDefault="00E30358" w:rsidP="00C61217">
      <w:pPr>
        <w:ind w:left="1440" w:firstLine="720"/>
      </w:pPr>
      <w:r>
        <w:tab/>
      </w:r>
      <w:r>
        <w:tab/>
      </w:r>
    </w:p>
    <w:p w14:paraId="793E5C71" w14:textId="72DC9DEA" w:rsidR="00E30358" w:rsidRPr="00CA3A5C" w:rsidRDefault="00E30358" w:rsidP="00E30358">
      <w:pPr>
        <w:ind w:left="1440" w:firstLine="720"/>
      </w:pPr>
      <w:r w:rsidRPr="00FA2D53">
        <w:rPr>
          <w:rFonts w:ascii="Arial" w:hAnsi="Arial" w:cs="Arial"/>
          <w:b/>
          <w:bCs/>
        </w:rPr>
        <w:t xml:space="preserve">IN THE HIGH COURT OF SOUTH AFRICA </w:t>
      </w:r>
    </w:p>
    <w:p w14:paraId="558A5384" w14:textId="37EA6166" w:rsidR="00E30358" w:rsidRDefault="00E30358" w:rsidP="00E30358">
      <w:pPr>
        <w:pStyle w:val="NormalWeb"/>
        <w:ind w:left="1440"/>
        <w:rPr>
          <w:rFonts w:ascii="Arial" w:hAnsi="Arial" w:cs="Arial"/>
          <w:b/>
          <w:bCs/>
        </w:rPr>
      </w:pPr>
      <w:r w:rsidRPr="006029CE">
        <w:rPr>
          <w:rFonts w:ascii="Arial" w:hAnsi="Arial" w:cs="Arial"/>
          <w:noProof/>
          <w:sz w:val="22"/>
          <w:szCs w:val="22"/>
          <w:lang w:eastAsia="en-ZA"/>
        </w:rPr>
        <mc:AlternateContent>
          <mc:Choice Requires="wps">
            <w:drawing>
              <wp:anchor distT="0" distB="0" distL="114300" distR="114300" simplePos="0" relativeHeight="251659264" behindDoc="0" locked="0" layoutInCell="1" allowOverlap="1" wp14:anchorId="45359B27" wp14:editId="01E8EDE4">
                <wp:simplePos x="0" y="0"/>
                <wp:positionH relativeFrom="column">
                  <wp:posOffset>24714</wp:posOffset>
                </wp:positionH>
                <wp:positionV relativeFrom="paragraph">
                  <wp:posOffset>376984</wp:posOffset>
                </wp:positionV>
                <wp:extent cx="3232785" cy="1359140"/>
                <wp:effectExtent l="0" t="0" r="1841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359140"/>
                        </a:xfrm>
                        <a:prstGeom prst="rect">
                          <a:avLst/>
                        </a:prstGeom>
                        <a:solidFill>
                          <a:srgbClr val="FFFFFF"/>
                        </a:solidFill>
                        <a:ln w="9525">
                          <a:solidFill>
                            <a:srgbClr val="000000"/>
                          </a:solidFill>
                          <a:miter lim="800000"/>
                          <a:headEnd/>
                          <a:tailEnd/>
                        </a:ln>
                      </wps:spPr>
                      <wps:txbx>
                        <w:txbxContent>
                          <w:p w14:paraId="0448BA09" w14:textId="77777777" w:rsidR="00E30358" w:rsidRDefault="00E30358" w:rsidP="00E30358">
                            <w:pPr>
                              <w:jc w:val="center"/>
                              <w:rPr>
                                <w:rFonts w:ascii="Century Gothic" w:hAnsi="Century Gothic"/>
                                <w:b/>
                                <w:sz w:val="20"/>
                                <w:szCs w:val="20"/>
                              </w:rPr>
                            </w:pPr>
                          </w:p>
                          <w:p w14:paraId="7515A82F" w14:textId="27E3EB34" w:rsidR="00E30358" w:rsidRDefault="00A46880" w:rsidP="00A46880">
                            <w:pPr>
                              <w:tabs>
                                <w:tab w:val="left" w:pos="900"/>
                              </w:tabs>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E30358">
                              <w:rPr>
                                <w:rFonts w:ascii="Century Gothic" w:hAnsi="Century Gothic"/>
                                <w:sz w:val="20"/>
                                <w:szCs w:val="20"/>
                              </w:rPr>
                              <w:t xml:space="preserve">REPORTABLE: </w:t>
                            </w:r>
                            <w:r w:rsidR="00E30358" w:rsidRPr="008D14E7">
                              <w:rPr>
                                <w:rFonts w:ascii="Century Gothic" w:hAnsi="Century Gothic"/>
                                <w:strike/>
                                <w:sz w:val="20"/>
                                <w:szCs w:val="20"/>
                              </w:rPr>
                              <w:t>YES</w:t>
                            </w:r>
                            <w:r w:rsidR="00E30358">
                              <w:rPr>
                                <w:rFonts w:ascii="Century Gothic" w:hAnsi="Century Gothic"/>
                                <w:sz w:val="20"/>
                                <w:szCs w:val="20"/>
                              </w:rPr>
                              <w:t>/NO</w:t>
                            </w:r>
                          </w:p>
                          <w:p w14:paraId="5AE206C3" w14:textId="363B9C32" w:rsidR="00E30358" w:rsidRDefault="00A46880" w:rsidP="00A46880">
                            <w:pPr>
                              <w:tabs>
                                <w:tab w:val="left" w:pos="900"/>
                              </w:tabs>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E30358">
                              <w:rPr>
                                <w:rFonts w:ascii="Century Gothic" w:hAnsi="Century Gothic"/>
                                <w:sz w:val="20"/>
                                <w:szCs w:val="20"/>
                              </w:rPr>
                              <w:t xml:space="preserve">OF INTEREST TO OTHER JUDGES: </w:t>
                            </w:r>
                            <w:r w:rsidR="00E30358" w:rsidRPr="008D14E7">
                              <w:rPr>
                                <w:rFonts w:ascii="Century Gothic" w:hAnsi="Century Gothic"/>
                                <w:strike/>
                                <w:sz w:val="20"/>
                                <w:szCs w:val="20"/>
                              </w:rPr>
                              <w:t>YES</w:t>
                            </w:r>
                            <w:r w:rsidR="00E30358">
                              <w:rPr>
                                <w:rFonts w:ascii="Century Gothic" w:hAnsi="Century Gothic"/>
                                <w:sz w:val="20"/>
                                <w:szCs w:val="20"/>
                              </w:rPr>
                              <w:t>/NO</w:t>
                            </w:r>
                          </w:p>
                          <w:p w14:paraId="2C2A5210" w14:textId="3624A0DA" w:rsidR="00E30358" w:rsidRDefault="00A46880" w:rsidP="00A46880">
                            <w:pPr>
                              <w:tabs>
                                <w:tab w:val="left" w:pos="900"/>
                              </w:tabs>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E30358">
                              <w:rPr>
                                <w:rFonts w:ascii="Century Gothic" w:hAnsi="Century Gothic"/>
                                <w:sz w:val="20"/>
                                <w:szCs w:val="20"/>
                              </w:rPr>
                              <w:t xml:space="preserve">REVISED: </w:t>
                            </w:r>
                            <w:r w:rsidR="00E30358" w:rsidRPr="00A75DCE">
                              <w:rPr>
                                <w:rFonts w:ascii="Century Gothic" w:hAnsi="Century Gothic"/>
                                <w:strike/>
                                <w:sz w:val="20"/>
                                <w:szCs w:val="20"/>
                              </w:rPr>
                              <w:t>YES</w:t>
                            </w:r>
                            <w:r w:rsidR="00E30358">
                              <w:rPr>
                                <w:rFonts w:ascii="Century Gothic" w:hAnsi="Century Gothic"/>
                                <w:sz w:val="20"/>
                                <w:szCs w:val="20"/>
                              </w:rPr>
                              <w:t>/NO</w:t>
                            </w:r>
                          </w:p>
                          <w:p w14:paraId="6E9B06E0" w14:textId="77777777" w:rsidR="00E30358" w:rsidRDefault="00E30358" w:rsidP="00E30358">
                            <w:pPr>
                              <w:rPr>
                                <w:rFonts w:ascii="Century Gothic" w:hAnsi="Century Gothic"/>
                                <w:sz w:val="20"/>
                                <w:szCs w:val="20"/>
                              </w:rPr>
                            </w:pPr>
                          </w:p>
                          <w:p w14:paraId="4C63C220" w14:textId="771F9757" w:rsidR="00E30358" w:rsidRDefault="004E6A0A" w:rsidP="00E30358">
                            <w:pPr>
                              <w:ind w:left="900"/>
                              <w:rPr>
                                <w:rFonts w:ascii="Century Gothic" w:hAnsi="Century Gothic"/>
                                <w:sz w:val="20"/>
                                <w:szCs w:val="20"/>
                              </w:rPr>
                            </w:pPr>
                            <w:r>
                              <w:rPr>
                                <w:rFonts w:ascii="Century Gothic" w:hAnsi="Century Gothic"/>
                                <w:sz w:val="20"/>
                                <w:szCs w:val="20"/>
                              </w:rPr>
                              <w:t>2</w:t>
                            </w:r>
                            <w:r w:rsidR="00251EB8">
                              <w:rPr>
                                <w:rFonts w:ascii="Century Gothic" w:hAnsi="Century Gothic"/>
                                <w:sz w:val="20"/>
                                <w:szCs w:val="20"/>
                              </w:rPr>
                              <w:t xml:space="preserve"> March</w:t>
                            </w:r>
                            <w:r w:rsidR="00E30358">
                              <w:rPr>
                                <w:rFonts w:ascii="Century Gothic" w:hAnsi="Century Gothic"/>
                                <w:sz w:val="20"/>
                                <w:szCs w:val="20"/>
                              </w:rPr>
                              <w:t xml:space="preserve"> 202</w:t>
                            </w:r>
                            <w:r w:rsidR="00712D32">
                              <w:rPr>
                                <w:rFonts w:ascii="Century Gothic" w:hAnsi="Century Gothic"/>
                                <w:sz w:val="20"/>
                                <w:szCs w:val="20"/>
                              </w:rPr>
                              <w:t>3</w:t>
                            </w:r>
                            <w:r w:rsidR="00E30358">
                              <w:rPr>
                                <w:rFonts w:ascii="Century Gothic" w:hAnsi="Century Gothic"/>
                                <w:sz w:val="20"/>
                                <w:szCs w:val="20"/>
                              </w:rPr>
                              <w:tab/>
                            </w:r>
                            <w:r w:rsidR="00E30358">
                              <w:rPr>
                                <w:rFonts w:ascii="Century Gothic" w:hAnsi="Century Gothic"/>
                                <w:sz w:val="20"/>
                                <w:szCs w:val="20"/>
                              </w:rPr>
                              <w:tab/>
                            </w:r>
                          </w:p>
                          <w:p w14:paraId="2A1B1E1E" w14:textId="77777777" w:rsidR="00E30358" w:rsidRDefault="00E30358" w:rsidP="00E30358">
                            <w:pPr>
                              <w:rPr>
                                <w:rFonts w:ascii="Century Gothic" w:hAnsi="Century Gothic"/>
                                <w:sz w:val="20"/>
                                <w:szCs w:val="20"/>
                              </w:rPr>
                            </w:pPr>
                            <w:r>
                              <w:rPr>
                                <w:rFonts w:ascii="Century Gothic" w:hAnsi="Century Gothic"/>
                                <w:sz w:val="20"/>
                                <w:szCs w:val="20"/>
                              </w:rPr>
                              <w:t xml:space="preserve">              .............................</w:t>
                            </w:r>
                            <w:r>
                              <w:rPr>
                                <w:rFonts w:ascii="Century Gothic" w:hAnsi="Century Gothic"/>
                                <w:sz w:val="20"/>
                                <w:szCs w:val="20"/>
                              </w:rPr>
                              <w:tab/>
                              <w:t xml:space="preserve">            ……………</w:t>
                            </w:r>
                          </w:p>
                          <w:p w14:paraId="6D5F2C3A" w14:textId="77777777" w:rsidR="00E30358" w:rsidRDefault="00E30358" w:rsidP="00E30358">
                            <w:pPr>
                              <w:rPr>
                                <w:rFonts w:ascii="Century Gothic" w:hAnsi="Century Gothic"/>
                                <w:sz w:val="18"/>
                                <w:szCs w:val="18"/>
                              </w:rPr>
                            </w:pPr>
                            <w:r>
                              <w:rPr>
                                <w:rFonts w:ascii="Century Gothic" w:hAnsi="Century Gothic"/>
                                <w:b/>
                                <w:sz w:val="18"/>
                                <w:szCs w:val="18"/>
                              </w:rPr>
                              <w:t xml:space="preserve">                      </w:t>
                            </w:r>
                            <w:r>
                              <w:rPr>
                                <w:rFonts w:ascii="Century Gothic" w:hAnsi="Century Gothic"/>
                                <w:sz w:val="18"/>
                                <w:szCs w:val="18"/>
                              </w:rPr>
                              <w:t xml:space="preserve">DATE                                        SIGNATURE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59B27" id="_x0000_t202" coordsize="21600,21600" o:spt="202" path="m,l,21600r21600,l21600,xe">
                <v:stroke joinstyle="miter"/>
                <v:path gradientshapeok="t" o:connecttype="rect"/>
              </v:shapetype>
              <v:shape id="Text Box 2" o:spid="_x0000_s1026" type="#_x0000_t202" style="position:absolute;left:0;text-align:left;margin-left:1.95pt;margin-top:29.7pt;width:254.5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">
                <v:textbox>
                  <w:txbxContent>
                    <w:p w14:paraId="0448BA09" w14:textId="77777777" w:rsidR="00E30358" w:rsidRDefault="00E30358" w:rsidP="00E30358">
                      <w:pPr>
                        <w:jc w:val="center"/>
                        <w:rPr>
                          <w:rFonts w:ascii="Century Gothic" w:hAnsi="Century Gothic"/>
                          <w:b/>
                          <w:sz w:val="20"/>
                          <w:szCs w:val="20"/>
                        </w:rPr>
                      </w:pPr>
                    </w:p>
                    <w:p w14:paraId="7515A82F" w14:textId="27E3EB34" w:rsidR="00E30358" w:rsidRDefault="00A46880" w:rsidP="00A46880">
                      <w:pPr>
                        <w:tabs>
                          <w:tab w:val="left" w:pos="900"/>
                        </w:tabs>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E30358">
                        <w:rPr>
                          <w:rFonts w:ascii="Century Gothic" w:hAnsi="Century Gothic"/>
                          <w:sz w:val="20"/>
                          <w:szCs w:val="20"/>
                        </w:rPr>
                        <w:t xml:space="preserve">REPORTABLE: </w:t>
                      </w:r>
                      <w:r w:rsidR="00E30358" w:rsidRPr="008D14E7">
                        <w:rPr>
                          <w:rFonts w:ascii="Century Gothic" w:hAnsi="Century Gothic"/>
                          <w:strike/>
                          <w:sz w:val="20"/>
                          <w:szCs w:val="20"/>
                        </w:rPr>
                        <w:t>YES</w:t>
                      </w:r>
                      <w:r w:rsidR="00E30358">
                        <w:rPr>
                          <w:rFonts w:ascii="Century Gothic" w:hAnsi="Century Gothic"/>
                          <w:sz w:val="20"/>
                          <w:szCs w:val="20"/>
                        </w:rPr>
                        <w:t>/NO</w:t>
                      </w:r>
                    </w:p>
                    <w:p w14:paraId="5AE206C3" w14:textId="363B9C32" w:rsidR="00E30358" w:rsidRDefault="00A46880" w:rsidP="00A46880">
                      <w:pPr>
                        <w:tabs>
                          <w:tab w:val="left" w:pos="900"/>
                        </w:tabs>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E30358">
                        <w:rPr>
                          <w:rFonts w:ascii="Century Gothic" w:hAnsi="Century Gothic"/>
                          <w:sz w:val="20"/>
                          <w:szCs w:val="20"/>
                        </w:rPr>
                        <w:t xml:space="preserve">OF INTEREST TO OTHER JUDGES: </w:t>
                      </w:r>
                      <w:r w:rsidR="00E30358" w:rsidRPr="008D14E7">
                        <w:rPr>
                          <w:rFonts w:ascii="Century Gothic" w:hAnsi="Century Gothic"/>
                          <w:strike/>
                          <w:sz w:val="20"/>
                          <w:szCs w:val="20"/>
                        </w:rPr>
                        <w:t>YES</w:t>
                      </w:r>
                      <w:r w:rsidR="00E30358">
                        <w:rPr>
                          <w:rFonts w:ascii="Century Gothic" w:hAnsi="Century Gothic"/>
                          <w:sz w:val="20"/>
                          <w:szCs w:val="20"/>
                        </w:rPr>
                        <w:t>/NO</w:t>
                      </w:r>
                    </w:p>
                    <w:p w14:paraId="2C2A5210" w14:textId="3624A0DA" w:rsidR="00E30358" w:rsidRDefault="00A46880" w:rsidP="00A46880">
                      <w:pPr>
                        <w:tabs>
                          <w:tab w:val="left" w:pos="900"/>
                        </w:tabs>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E30358">
                        <w:rPr>
                          <w:rFonts w:ascii="Century Gothic" w:hAnsi="Century Gothic"/>
                          <w:sz w:val="20"/>
                          <w:szCs w:val="20"/>
                        </w:rPr>
                        <w:t xml:space="preserve">REVISED: </w:t>
                      </w:r>
                      <w:r w:rsidR="00E30358" w:rsidRPr="00A75DCE">
                        <w:rPr>
                          <w:rFonts w:ascii="Century Gothic" w:hAnsi="Century Gothic"/>
                          <w:strike/>
                          <w:sz w:val="20"/>
                          <w:szCs w:val="20"/>
                        </w:rPr>
                        <w:t>YES</w:t>
                      </w:r>
                      <w:r w:rsidR="00E30358">
                        <w:rPr>
                          <w:rFonts w:ascii="Century Gothic" w:hAnsi="Century Gothic"/>
                          <w:sz w:val="20"/>
                          <w:szCs w:val="20"/>
                        </w:rPr>
                        <w:t>/NO</w:t>
                      </w:r>
                    </w:p>
                    <w:p w14:paraId="6E9B06E0" w14:textId="77777777" w:rsidR="00E30358" w:rsidRDefault="00E30358" w:rsidP="00E30358">
                      <w:pPr>
                        <w:rPr>
                          <w:rFonts w:ascii="Century Gothic" w:hAnsi="Century Gothic"/>
                          <w:sz w:val="20"/>
                          <w:szCs w:val="20"/>
                        </w:rPr>
                      </w:pPr>
                    </w:p>
                    <w:p w14:paraId="4C63C220" w14:textId="771F9757" w:rsidR="00E30358" w:rsidRDefault="004E6A0A" w:rsidP="00E30358">
                      <w:pPr>
                        <w:ind w:left="900"/>
                        <w:rPr>
                          <w:rFonts w:ascii="Century Gothic" w:hAnsi="Century Gothic"/>
                          <w:sz w:val="20"/>
                          <w:szCs w:val="20"/>
                        </w:rPr>
                      </w:pPr>
                      <w:r>
                        <w:rPr>
                          <w:rFonts w:ascii="Century Gothic" w:hAnsi="Century Gothic"/>
                          <w:sz w:val="20"/>
                          <w:szCs w:val="20"/>
                        </w:rPr>
                        <w:t>2</w:t>
                      </w:r>
                      <w:r w:rsidR="00251EB8">
                        <w:rPr>
                          <w:rFonts w:ascii="Century Gothic" w:hAnsi="Century Gothic"/>
                          <w:sz w:val="20"/>
                          <w:szCs w:val="20"/>
                        </w:rPr>
                        <w:t xml:space="preserve"> March</w:t>
                      </w:r>
                      <w:r w:rsidR="00E30358">
                        <w:rPr>
                          <w:rFonts w:ascii="Century Gothic" w:hAnsi="Century Gothic"/>
                          <w:sz w:val="20"/>
                          <w:szCs w:val="20"/>
                        </w:rPr>
                        <w:t xml:space="preserve"> 202</w:t>
                      </w:r>
                      <w:r w:rsidR="00712D32">
                        <w:rPr>
                          <w:rFonts w:ascii="Century Gothic" w:hAnsi="Century Gothic"/>
                          <w:sz w:val="20"/>
                          <w:szCs w:val="20"/>
                        </w:rPr>
                        <w:t>3</w:t>
                      </w:r>
                      <w:r w:rsidR="00E30358">
                        <w:rPr>
                          <w:rFonts w:ascii="Century Gothic" w:hAnsi="Century Gothic"/>
                          <w:sz w:val="20"/>
                          <w:szCs w:val="20"/>
                        </w:rPr>
                        <w:tab/>
                      </w:r>
                      <w:r w:rsidR="00E30358">
                        <w:rPr>
                          <w:rFonts w:ascii="Century Gothic" w:hAnsi="Century Gothic"/>
                          <w:sz w:val="20"/>
                          <w:szCs w:val="20"/>
                        </w:rPr>
                        <w:tab/>
                      </w:r>
                    </w:p>
                    <w:p w14:paraId="2A1B1E1E" w14:textId="77777777" w:rsidR="00E30358" w:rsidRDefault="00E30358" w:rsidP="00E30358">
                      <w:pPr>
                        <w:rPr>
                          <w:rFonts w:ascii="Century Gothic" w:hAnsi="Century Gothic"/>
                          <w:sz w:val="20"/>
                          <w:szCs w:val="20"/>
                        </w:rPr>
                      </w:pPr>
                      <w:r>
                        <w:rPr>
                          <w:rFonts w:ascii="Century Gothic" w:hAnsi="Century Gothic"/>
                          <w:sz w:val="20"/>
                          <w:szCs w:val="20"/>
                        </w:rPr>
                        <w:t xml:space="preserve">              .............................</w:t>
                      </w:r>
                      <w:r>
                        <w:rPr>
                          <w:rFonts w:ascii="Century Gothic" w:hAnsi="Century Gothic"/>
                          <w:sz w:val="20"/>
                          <w:szCs w:val="20"/>
                        </w:rPr>
                        <w:tab/>
                        <w:t xml:space="preserve">            ……………</w:t>
                      </w:r>
                    </w:p>
                    <w:p w14:paraId="6D5F2C3A" w14:textId="77777777" w:rsidR="00E30358" w:rsidRDefault="00E30358" w:rsidP="00E30358">
                      <w:pPr>
                        <w:rPr>
                          <w:rFonts w:ascii="Century Gothic" w:hAnsi="Century Gothic"/>
                          <w:sz w:val="18"/>
                          <w:szCs w:val="18"/>
                        </w:rPr>
                      </w:pPr>
                      <w:r>
                        <w:rPr>
                          <w:rFonts w:ascii="Century Gothic" w:hAnsi="Century Gothic"/>
                          <w:b/>
                          <w:sz w:val="18"/>
                          <w:szCs w:val="18"/>
                        </w:rPr>
                        <w:t xml:space="preserve">                      </w:t>
                      </w:r>
                      <w:r>
                        <w:rPr>
                          <w:rFonts w:ascii="Century Gothic" w:hAnsi="Century Gothic"/>
                          <w:sz w:val="18"/>
                          <w:szCs w:val="18"/>
                        </w:rPr>
                        <w:t xml:space="preserve">DATE                                        SIGNATURE </w:t>
                      </w:r>
                    </w:p>
                  </w:txbxContent>
                </v:textbox>
              </v:shape>
            </w:pict>
          </mc:Fallback>
        </mc:AlternateContent>
      </w:r>
      <w:r w:rsidRPr="00FA2D53">
        <w:rPr>
          <w:rFonts w:ascii="Arial" w:hAnsi="Arial" w:cs="Arial"/>
          <w:b/>
          <w:bCs/>
        </w:rPr>
        <w:t xml:space="preserve">       </w:t>
      </w:r>
      <w:r>
        <w:rPr>
          <w:rFonts w:ascii="Arial" w:hAnsi="Arial" w:cs="Arial"/>
          <w:b/>
          <w:bCs/>
        </w:rPr>
        <w:tab/>
      </w:r>
      <w:r w:rsidRPr="00FA2D53">
        <w:rPr>
          <w:rFonts w:ascii="Arial" w:hAnsi="Arial" w:cs="Arial"/>
          <w:b/>
          <w:bCs/>
        </w:rPr>
        <w:t xml:space="preserve">(GAUTENG DIVISION, </w:t>
      </w:r>
      <w:r>
        <w:rPr>
          <w:rFonts w:ascii="Arial" w:hAnsi="Arial" w:cs="Arial"/>
          <w:b/>
          <w:bCs/>
        </w:rPr>
        <w:t>JOHANNESBURG</w:t>
      </w:r>
      <w:r w:rsidRPr="00FA2D53">
        <w:rPr>
          <w:rFonts w:ascii="Arial" w:hAnsi="Arial" w:cs="Arial"/>
          <w:b/>
          <w:bCs/>
        </w:rPr>
        <w:t>)</w:t>
      </w:r>
    </w:p>
    <w:p w14:paraId="479D2F90" w14:textId="4DE02CE5" w:rsidR="00E30358" w:rsidRDefault="00E30358" w:rsidP="00E30358">
      <w:pPr>
        <w:pStyle w:val="NormalWeb"/>
        <w:ind w:left="1440"/>
        <w:rPr>
          <w:rFonts w:ascii="Arial" w:hAnsi="Arial" w:cs="Arial"/>
          <w:b/>
          <w:bCs/>
          <w:color w:val="0C0F19"/>
        </w:rPr>
      </w:pPr>
      <w:r w:rsidRPr="00FA2D53">
        <w:rPr>
          <w:rFonts w:ascii="Arial" w:hAnsi="Arial" w:cs="Arial"/>
          <w:b/>
          <w:bCs/>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A2D53">
        <w:rPr>
          <w:rFonts w:ascii="Arial" w:hAnsi="Arial" w:cs="Arial"/>
          <w:b/>
          <w:bCs/>
        </w:rPr>
        <w:t xml:space="preserve">CASE NO: </w:t>
      </w:r>
      <w:r w:rsidR="00FF7CD5">
        <w:rPr>
          <w:rFonts w:ascii="Arial" w:hAnsi="Arial" w:cs="Arial"/>
          <w:b/>
          <w:bCs/>
          <w:color w:val="0C0F19"/>
        </w:rPr>
        <w:t>20</w:t>
      </w:r>
      <w:r w:rsidR="004E6A0A">
        <w:rPr>
          <w:rFonts w:ascii="Arial" w:hAnsi="Arial" w:cs="Arial"/>
          <w:b/>
          <w:bCs/>
          <w:color w:val="0C0F19"/>
        </w:rPr>
        <w:t>22/00750</w:t>
      </w:r>
    </w:p>
    <w:p w14:paraId="061813B4" w14:textId="002BD7DA" w:rsidR="00E30358" w:rsidRDefault="00E30358" w:rsidP="00E30358">
      <w:pPr>
        <w:pStyle w:val="NormalWeb"/>
        <w:ind w:left="1440"/>
        <w:rPr>
          <w:rFonts w:ascii="Arial" w:hAnsi="Arial" w:cs="Arial"/>
        </w:rPr>
      </w:pPr>
    </w:p>
    <w:p w14:paraId="2D046597" w14:textId="1CBA2FD2" w:rsidR="00E30358" w:rsidRDefault="00E30358" w:rsidP="00E30358">
      <w:pPr>
        <w:pStyle w:val="NormalWeb"/>
        <w:ind w:left="1440"/>
        <w:rPr>
          <w:rFonts w:ascii="Arial" w:hAnsi="Arial" w:cs="Arial"/>
        </w:rPr>
      </w:pPr>
    </w:p>
    <w:p w14:paraId="1DDDCC3D" w14:textId="60F1053E" w:rsidR="00E30358" w:rsidRDefault="00E30358" w:rsidP="00E30358">
      <w:pPr>
        <w:pStyle w:val="NormalWeb"/>
        <w:rPr>
          <w:rFonts w:ascii="Arial" w:hAnsi="Arial" w:cs="Arial"/>
        </w:rPr>
      </w:pPr>
    </w:p>
    <w:p w14:paraId="0723632A" w14:textId="77777777" w:rsidR="00E30358" w:rsidRPr="00FA2D53" w:rsidRDefault="00E30358" w:rsidP="00E30358">
      <w:pPr>
        <w:spacing w:line="360" w:lineRule="auto"/>
        <w:jc w:val="both"/>
        <w:rPr>
          <w:rFonts w:ascii="Arial" w:hAnsi="Arial" w:cs="Arial"/>
        </w:rPr>
      </w:pPr>
      <w:r w:rsidRPr="00FA2D53">
        <w:rPr>
          <w:rFonts w:ascii="Arial" w:hAnsi="Arial" w:cs="Arial"/>
        </w:rPr>
        <w:t>In the matter between:-</w:t>
      </w:r>
    </w:p>
    <w:p w14:paraId="739FF56E" w14:textId="2C402A4E" w:rsidR="00E30358" w:rsidRDefault="00FF7CD5" w:rsidP="00E30358">
      <w:pPr>
        <w:spacing w:line="360" w:lineRule="auto"/>
        <w:jc w:val="both"/>
        <w:rPr>
          <w:rFonts w:ascii="Arial" w:hAnsi="Arial" w:cs="Arial"/>
          <w:b/>
          <w:bCs/>
        </w:rPr>
      </w:pPr>
      <w:r>
        <w:rPr>
          <w:rFonts w:ascii="Arial" w:hAnsi="Arial" w:cs="Arial"/>
          <w:b/>
          <w:bCs/>
        </w:rPr>
        <w:t>AB</w:t>
      </w:r>
      <w:r w:rsidR="004E6A0A">
        <w:rPr>
          <w:rFonts w:ascii="Arial" w:hAnsi="Arial" w:cs="Arial"/>
          <w:b/>
          <w:bCs/>
        </w:rPr>
        <w:t>SA BANK LIMITED (PTY) LTD</w:t>
      </w:r>
      <w:r w:rsidR="00E30358" w:rsidRPr="00FA2D53">
        <w:rPr>
          <w:rFonts w:ascii="Arial" w:hAnsi="Arial" w:cs="Arial"/>
          <w:b/>
          <w:bCs/>
        </w:rPr>
        <w:tab/>
      </w:r>
      <w:r w:rsidR="00E30358" w:rsidRPr="00FA2D53">
        <w:rPr>
          <w:rFonts w:ascii="Arial" w:hAnsi="Arial" w:cs="Arial"/>
          <w:b/>
          <w:bCs/>
        </w:rPr>
        <w:tab/>
      </w:r>
      <w:r w:rsidR="00E30358" w:rsidRPr="00FA2D53">
        <w:rPr>
          <w:rFonts w:ascii="Arial" w:hAnsi="Arial" w:cs="Arial"/>
          <w:b/>
          <w:bCs/>
        </w:rPr>
        <w:tab/>
        <w:t>APPLICANT</w:t>
      </w:r>
    </w:p>
    <w:p w14:paraId="3EAAD4E7" w14:textId="77777777" w:rsidR="00C61217" w:rsidRDefault="00C61217" w:rsidP="00E30358">
      <w:pPr>
        <w:spacing w:line="360" w:lineRule="auto"/>
        <w:jc w:val="both"/>
        <w:rPr>
          <w:rFonts w:ascii="Arial" w:hAnsi="Arial" w:cs="Arial"/>
          <w:b/>
          <w:bCs/>
        </w:rPr>
      </w:pPr>
    </w:p>
    <w:p w14:paraId="0DBA16F9" w14:textId="42A2631C" w:rsidR="00C61217" w:rsidRPr="00FA2D53" w:rsidRDefault="00C61217" w:rsidP="00E30358">
      <w:pPr>
        <w:spacing w:line="360" w:lineRule="auto"/>
        <w:jc w:val="both"/>
        <w:rPr>
          <w:rFonts w:ascii="Arial" w:hAnsi="Arial" w:cs="Arial"/>
          <w:b/>
          <w:bCs/>
        </w:rPr>
      </w:pPr>
      <w:r>
        <w:rPr>
          <w:rFonts w:ascii="Arial" w:hAnsi="Arial" w:cs="Arial"/>
          <w:b/>
          <w:bCs/>
        </w:rPr>
        <w:t>a</w:t>
      </w:r>
      <w:r w:rsidR="00E30358" w:rsidRPr="00FA2D53">
        <w:rPr>
          <w:rFonts w:ascii="Arial" w:hAnsi="Arial" w:cs="Arial"/>
          <w:b/>
          <w:bCs/>
        </w:rPr>
        <w:t>nd</w:t>
      </w:r>
    </w:p>
    <w:p w14:paraId="076FF378" w14:textId="77777777" w:rsidR="004E6A0A" w:rsidRDefault="004E6A0A" w:rsidP="00E30358">
      <w:pPr>
        <w:spacing w:line="360" w:lineRule="auto"/>
        <w:jc w:val="both"/>
        <w:rPr>
          <w:rFonts w:ascii="Arial" w:hAnsi="Arial" w:cs="Arial"/>
          <w:b/>
          <w:bCs/>
        </w:rPr>
      </w:pPr>
    </w:p>
    <w:p w14:paraId="07B0244D" w14:textId="60E0AD0D" w:rsidR="00E30358" w:rsidRPr="00FA2D53" w:rsidRDefault="004E6A0A" w:rsidP="00E30358">
      <w:pPr>
        <w:spacing w:line="360" w:lineRule="auto"/>
        <w:jc w:val="both"/>
        <w:rPr>
          <w:rFonts w:ascii="Arial" w:hAnsi="Arial" w:cs="Arial"/>
          <w:b/>
          <w:bCs/>
        </w:rPr>
      </w:pPr>
      <w:r>
        <w:rPr>
          <w:rFonts w:ascii="Arial" w:hAnsi="Arial" w:cs="Arial"/>
          <w:b/>
          <w:bCs/>
        </w:rPr>
        <w:t>MUDZIVITI MICHELLE IRENE</w:t>
      </w:r>
      <w:r w:rsidR="00E30358">
        <w:rPr>
          <w:rFonts w:ascii="Arial" w:hAnsi="Arial" w:cs="Arial"/>
          <w:b/>
          <w:bCs/>
        </w:rPr>
        <w:tab/>
      </w:r>
      <w:r w:rsidR="00E30358">
        <w:rPr>
          <w:rFonts w:ascii="Arial" w:hAnsi="Arial" w:cs="Arial"/>
          <w:b/>
          <w:bCs/>
        </w:rPr>
        <w:tab/>
      </w:r>
      <w:r w:rsidR="00E30358">
        <w:rPr>
          <w:rFonts w:ascii="Arial" w:hAnsi="Arial" w:cs="Arial"/>
          <w:b/>
          <w:bCs/>
        </w:rPr>
        <w:tab/>
      </w:r>
      <w:r w:rsidR="00E30358" w:rsidRPr="00FA2D53">
        <w:rPr>
          <w:rFonts w:ascii="Arial" w:hAnsi="Arial" w:cs="Arial"/>
          <w:b/>
          <w:bCs/>
        </w:rPr>
        <w:tab/>
        <w:t>RESPONDENT</w:t>
      </w:r>
      <w:r w:rsidR="00E30358" w:rsidRPr="00FA2D53">
        <w:rPr>
          <w:rFonts w:ascii="Arial" w:hAnsi="Arial" w:cs="Arial"/>
          <w:b/>
          <w:bCs/>
        </w:rPr>
        <w:tab/>
      </w:r>
    </w:p>
    <w:p w14:paraId="79877537" w14:textId="77777777" w:rsidR="00E30358" w:rsidRPr="00FA2D53" w:rsidRDefault="00E30358" w:rsidP="00E30358">
      <w:pPr>
        <w:pStyle w:val="NormalWeb"/>
        <w:spacing w:line="360" w:lineRule="auto"/>
        <w:jc w:val="both"/>
        <w:rPr>
          <w:rFonts w:ascii="Arial" w:hAnsi="Arial" w:cs="Arial"/>
          <w:sz w:val="22"/>
          <w:szCs w:val="22"/>
        </w:rPr>
      </w:pPr>
      <w:r w:rsidRPr="00FA2D53">
        <w:rPr>
          <w:rFonts w:ascii="Arial" w:hAnsi="Arial" w:cs="Arial"/>
          <w:sz w:val="22"/>
          <w:szCs w:val="22"/>
        </w:rPr>
        <w:t>_________________________________________________________________________</w:t>
      </w:r>
    </w:p>
    <w:p w14:paraId="5CA8C7CC" w14:textId="77777777" w:rsidR="00E30358" w:rsidRPr="00FA2D53" w:rsidRDefault="00E30358" w:rsidP="00E30358">
      <w:pPr>
        <w:spacing w:line="360" w:lineRule="auto"/>
        <w:ind w:left="2880" w:firstLine="720"/>
        <w:jc w:val="both"/>
        <w:rPr>
          <w:rFonts w:ascii="Arial" w:hAnsi="Arial" w:cs="Arial"/>
          <w:b/>
          <w:bCs/>
        </w:rPr>
      </w:pPr>
      <w:r w:rsidRPr="00FA2D53">
        <w:rPr>
          <w:rFonts w:ascii="Arial" w:hAnsi="Arial" w:cs="Arial"/>
          <w:b/>
          <w:bCs/>
        </w:rPr>
        <w:t>JUDGMENT</w:t>
      </w:r>
    </w:p>
    <w:p w14:paraId="5205D106" w14:textId="77777777" w:rsidR="00E30358" w:rsidRPr="00FA2D53" w:rsidRDefault="00E30358" w:rsidP="00E30358">
      <w:pPr>
        <w:spacing w:line="360" w:lineRule="auto"/>
        <w:jc w:val="both"/>
        <w:rPr>
          <w:rFonts w:ascii="Arial" w:hAnsi="Arial" w:cs="Arial"/>
          <w:sz w:val="22"/>
          <w:szCs w:val="22"/>
        </w:rPr>
      </w:pPr>
      <w:r w:rsidRPr="00FA2D53">
        <w:rPr>
          <w:rFonts w:ascii="Arial" w:hAnsi="Arial" w:cs="Arial"/>
          <w:sz w:val="22"/>
          <w:szCs w:val="22"/>
        </w:rPr>
        <w:t>_________________________________________________________________________</w:t>
      </w:r>
    </w:p>
    <w:p w14:paraId="1A678A9F" w14:textId="6F3309EB" w:rsidR="00E30358" w:rsidRPr="003E4045" w:rsidRDefault="00833255" w:rsidP="003A0FD5">
      <w:pPr>
        <w:spacing w:line="360" w:lineRule="auto"/>
        <w:jc w:val="both"/>
        <w:rPr>
          <w:rFonts w:ascii="Arial" w:hAnsi="Arial" w:cs="Arial"/>
          <w:b/>
          <w:bCs/>
        </w:rPr>
      </w:pPr>
      <w:r w:rsidRPr="003E4045">
        <w:rPr>
          <w:rFonts w:ascii="Arial" w:hAnsi="Arial" w:cs="Arial"/>
          <w:b/>
          <w:bCs/>
        </w:rPr>
        <w:t>Mazibuko AJ</w:t>
      </w:r>
    </w:p>
    <w:p w14:paraId="45B3B867" w14:textId="77777777" w:rsidR="00282E66" w:rsidRPr="003A0FD5" w:rsidRDefault="00282E66" w:rsidP="003A0FD5">
      <w:pPr>
        <w:spacing w:line="360" w:lineRule="auto"/>
        <w:jc w:val="both"/>
        <w:rPr>
          <w:rFonts w:ascii="Arial" w:hAnsi="Arial" w:cs="Arial"/>
        </w:rPr>
      </w:pPr>
    </w:p>
    <w:p w14:paraId="17B86F00" w14:textId="5CCFE7D2" w:rsidR="00C26464" w:rsidRPr="00217F7C" w:rsidRDefault="00441DA6" w:rsidP="00180C4C">
      <w:pPr>
        <w:spacing w:line="360" w:lineRule="auto"/>
        <w:jc w:val="both"/>
        <w:rPr>
          <w:rFonts w:ascii="Arial" w:hAnsi="Arial" w:cs="Arial"/>
        </w:rPr>
      </w:pPr>
      <w:r w:rsidRPr="00217F7C">
        <w:rPr>
          <w:rFonts w:ascii="Arial" w:hAnsi="Arial" w:cs="Arial"/>
        </w:rPr>
        <w:t>Introduction</w:t>
      </w:r>
    </w:p>
    <w:p w14:paraId="5854B5D4" w14:textId="25020A76" w:rsidR="00180C4C" w:rsidRDefault="007014FE" w:rsidP="00217F7C">
      <w:pPr>
        <w:pStyle w:val="Default"/>
        <w:spacing w:line="360" w:lineRule="auto"/>
        <w:ind w:left="720" w:hanging="720"/>
        <w:jc w:val="both"/>
        <w:rPr>
          <w:rFonts w:ascii="Arial" w:hAnsi="Arial" w:cs="Arial"/>
        </w:rPr>
      </w:pPr>
      <w:r w:rsidRPr="00180C4C">
        <w:rPr>
          <w:rFonts w:ascii="Arial" w:hAnsi="Arial" w:cs="Arial"/>
        </w:rPr>
        <w:t>1</w:t>
      </w:r>
      <w:r w:rsidR="00941495" w:rsidRPr="00180C4C">
        <w:rPr>
          <w:rFonts w:ascii="Arial" w:hAnsi="Arial" w:cs="Arial"/>
        </w:rPr>
        <w:t>.</w:t>
      </w:r>
      <w:r w:rsidR="00432AA5" w:rsidRPr="00180C4C">
        <w:rPr>
          <w:rFonts w:ascii="Arial" w:hAnsi="Arial" w:cs="Arial"/>
        </w:rPr>
        <w:tab/>
      </w:r>
      <w:r w:rsidR="0065385E" w:rsidRPr="00180C4C">
        <w:rPr>
          <w:rFonts w:ascii="Arial" w:hAnsi="Arial" w:cs="Arial"/>
        </w:rPr>
        <w:t xml:space="preserve">The applicant </w:t>
      </w:r>
      <w:r w:rsidR="00180C4C" w:rsidRPr="00180C4C">
        <w:rPr>
          <w:rFonts w:ascii="Arial" w:hAnsi="Arial" w:cs="Arial"/>
        </w:rPr>
        <w:t xml:space="preserve">seeks </w:t>
      </w:r>
      <w:r w:rsidR="0064308E">
        <w:rPr>
          <w:rFonts w:ascii="Arial" w:hAnsi="Arial" w:cs="Arial"/>
        </w:rPr>
        <w:t xml:space="preserve">relief for confirmation of cancellation of the instalment sale </w:t>
      </w:r>
      <w:r w:rsidR="00180C4C" w:rsidRPr="00180C4C">
        <w:rPr>
          <w:rFonts w:ascii="Arial" w:hAnsi="Arial" w:cs="Arial"/>
        </w:rPr>
        <w:t xml:space="preserve">agreement </w:t>
      </w:r>
      <w:r w:rsidR="0064308E">
        <w:rPr>
          <w:rFonts w:ascii="Arial" w:hAnsi="Arial" w:cs="Arial"/>
        </w:rPr>
        <w:t xml:space="preserve">(the agreement) and </w:t>
      </w:r>
      <w:r w:rsidR="00812E3F">
        <w:rPr>
          <w:rFonts w:ascii="Arial" w:hAnsi="Arial" w:cs="Arial"/>
        </w:rPr>
        <w:t>t</w:t>
      </w:r>
      <w:r w:rsidR="00180C4C" w:rsidRPr="00180C4C">
        <w:rPr>
          <w:rFonts w:ascii="Arial" w:hAnsi="Arial" w:cs="Arial"/>
        </w:rPr>
        <w:t xml:space="preserve">he return </w:t>
      </w:r>
      <w:r w:rsidR="0064308E">
        <w:rPr>
          <w:rFonts w:ascii="Arial" w:hAnsi="Arial" w:cs="Arial"/>
        </w:rPr>
        <w:t xml:space="preserve">of the </w:t>
      </w:r>
      <w:r w:rsidR="00180C4C" w:rsidRPr="00180C4C">
        <w:rPr>
          <w:rFonts w:ascii="Arial" w:hAnsi="Arial" w:cs="Arial"/>
        </w:rPr>
        <w:t xml:space="preserve">motor </w:t>
      </w:r>
      <w:r w:rsidR="0064308E" w:rsidRPr="00180C4C">
        <w:rPr>
          <w:rFonts w:ascii="Arial" w:hAnsi="Arial" w:cs="Arial"/>
        </w:rPr>
        <w:t>vehicle</w:t>
      </w:r>
      <w:r w:rsidR="0064308E">
        <w:rPr>
          <w:rFonts w:ascii="Arial" w:hAnsi="Arial" w:cs="Arial"/>
        </w:rPr>
        <w:t xml:space="preserve"> (described below) </w:t>
      </w:r>
      <w:r w:rsidR="00FB4100">
        <w:rPr>
          <w:rFonts w:ascii="Arial" w:hAnsi="Arial" w:cs="Arial"/>
        </w:rPr>
        <w:t xml:space="preserve">and </w:t>
      </w:r>
      <w:r w:rsidR="00082DAE">
        <w:rPr>
          <w:rFonts w:ascii="Arial" w:hAnsi="Arial" w:cs="Arial"/>
        </w:rPr>
        <w:t>l</w:t>
      </w:r>
      <w:r w:rsidR="00082DAE" w:rsidRPr="00180C4C">
        <w:rPr>
          <w:rFonts w:ascii="Arial" w:hAnsi="Arial" w:cs="Arial"/>
        </w:rPr>
        <w:t xml:space="preserve">eave </w:t>
      </w:r>
      <w:r w:rsidR="0064308E">
        <w:rPr>
          <w:rFonts w:ascii="Arial" w:hAnsi="Arial" w:cs="Arial"/>
        </w:rPr>
        <w:t>to approach</w:t>
      </w:r>
      <w:r w:rsidR="00180C4C" w:rsidRPr="00180C4C">
        <w:rPr>
          <w:rFonts w:ascii="Arial" w:hAnsi="Arial" w:cs="Arial"/>
        </w:rPr>
        <w:t xml:space="preserve"> the </w:t>
      </w:r>
      <w:r w:rsidR="00217F7C">
        <w:rPr>
          <w:rFonts w:ascii="Arial" w:hAnsi="Arial" w:cs="Arial"/>
        </w:rPr>
        <w:t>c</w:t>
      </w:r>
      <w:r w:rsidR="00180C4C" w:rsidRPr="00180C4C">
        <w:rPr>
          <w:rFonts w:ascii="Arial" w:hAnsi="Arial" w:cs="Arial"/>
        </w:rPr>
        <w:t xml:space="preserve">ourt for judgment </w:t>
      </w:r>
      <w:r w:rsidR="00A55E44">
        <w:rPr>
          <w:rFonts w:ascii="Arial" w:hAnsi="Arial" w:cs="Arial"/>
        </w:rPr>
        <w:t>regarding</w:t>
      </w:r>
      <w:r w:rsidR="00180C4C" w:rsidRPr="00180C4C">
        <w:rPr>
          <w:rFonts w:ascii="Arial" w:hAnsi="Arial" w:cs="Arial"/>
        </w:rPr>
        <w:t xml:space="preserve"> the damage</w:t>
      </w:r>
      <w:r w:rsidR="00251EB8">
        <w:rPr>
          <w:rFonts w:ascii="Arial" w:hAnsi="Arial" w:cs="Arial"/>
        </w:rPr>
        <w:t>s</w:t>
      </w:r>
      <w:r w:rsidR="00180C4C" w:rsidRPr="00180C4C">
        <w:rPr>
          <w:rFonts w:ascii="Arial" w:hAnsi="Arial" w:cs="Arial"/>
        </w:rPr>
        <w:t xml:space="preserve"> suffered by the </w:t>
      </w:r>
      <w:r w:rsidR="00217F7C">
        <w:rPr>
          <w:rFonts w:ascii="Arial" w:hAnsi="Arial" w:cs="Arial"/>
        </w:rPr>
        <w:t>applicant.</w:t>
      </w:r>
      <w:r w:rsidR="00180C4C" w:rsidRPr="00180C4C">
        <w:rPr>
          <w:rFonts w:ascii="Arial" w:hAnsi="Arial" w:cs="Arial"/>
        </w:rPr>
        <w:t xml:space="preserve"> </w:t>
      </w:r>
    </w:p>
    <w:p w14:paraId="3089F29A" w14:textId="50D22D4C" w:rsidR="00A8043B" w:rsidRPr="00D00A2A" w:rsidRDefault="00A8043B" w:rsidP="009969DD">
      <w:pPr>
        <w:autoSpaceDE w:val="0"/>
        <w:autoSpaceDN w:val="0"/>
        <w:adjustRightInd w:val="0"/>
        <w:spacing w:line="360" w:lineRule="auto"/>
        <w:ind w:left="720" w:hanging="720"/>
        <w:jc w:val="both"/>
        <w:rPr>
          <w:rFonts w:ascii="Arial" w:hAnsi="Arial" w:cs="Arial"/>
          <w:kern w:val="0"/>
          <w:lang w:val="en-GB"/>
        </w:rPr>
      </w:pPr>
      <w:r>
        <w:rPr>
          <w:rFonts w:ascii="Arial" w:hAnsi="Arial" w:cs="Arial"/>
          <w:kern w:val="0"/>
          <w:lang w:val="en-GB"/>
        </w:rPr>
        <w:lastRenderedPageBreak/>
        <w:t>2.</w:t>
      </w:r>
      <w:r>
        <w:rPr>
          <w:rFonts w:ascii="Arial" w:hAnsi="Arial" w:cs="Arial"/>
          <w:kern w:val="0"/>
          <w:lang w:val="en-GB"/>
        </w:rPr>
        <w:tab/>
      </w:r>
      <w:r w:rsidRPr="00D00A2A">
        <w:rPr>
          <w:rFonts w:ascii="Arial" w:hAnsi="Arial" w:cs="Arial"/>
          <w:kern w:val="0"/>
          <w:lang w:val="en-GB"/>
        </w:rPr>
        <w:t xml:space="preserve">The summary judgment is resisted on the following grounds: this court has no jurisdiction to adjudicate the matter but the magistrates’ court. The applicant </w:t>
      </w:r>
      <w:r w:rsidR="009969DD">
        <w:rPr>
          <w:rFonts w:ascii="Arial" w:hAnsi="Arial" w:cs="Arial"/>
          <w:kern w:val="0"/>
          <w:lang w:val="en-GB"/>
        </w:rPr>
        <w:t xml:space="preserve">was </w:t>
      </w:r>
      <w:r w:rsidRPr="00D00A2A">
        <w:rPr>
          <w:rFonts w:ascii="Arial" w:hAnsi="Arial" w:cs="Arial"/>
          <w:kern w:val="0"/>
          <w:lang w:val="en-GB"/>
        </w:rPr>
        <w:t>not</w:t>
      </w:r>
      <w:r w:rsidR="009969DD">
        <w:rPr>
          <w:rFonts w:ascii="Arial" w:hAnsi="Arial" w:cs="Arial"/>
          <w:kern w:val="0"/>
          <w:lang w:val="en-GB"/>
        </w:rPr>
        <w:t xml:space="preserve"> reasonable in not</w:t>
      </w:r>
      <w:r w:rsidRPr="00D00A2A">
        <w:rPr>
          <w:rFonts w:ascii="Arial" w:hAnsi="Arial" w:cs="Arial"/>
          <w:kern w:val="0"/>
          <w:lang w:val="en-GB"/>
        </w:rPr>
        <w:t xml:space="preserve"> </w:t>
      </w:r>
      <w:r w:rsidR="009969DD">
        <w:rPr>
          <w:rFonts w:ascii="Arial" w:hAnsi="Arial" w:cs="Arial"/>
          <w:kern w:val="0"/>
          <w:lang w:val="en-GB"/>
        </w:rPr>
        <w:t>consenting</w:t>
      </w:r>
      <w:r w:rsidRPr="00D00A2A">
        <w:rPr>
          <w:rFonts w:ascii="Arial" w:hAnsi="Arial" w:cs="Arial"/>
          <w:kern w:val="0"/>
          <w:lang w:val="en-GB"/>
        </w:rPr>
        <w:t xml:space="preserve"> to the respondent’s </w:t>
      </w:r>
      <w:r w:rsidR="00DB0274">
        <w:rPr>
          <w:rFonts w:ascii="Arial" w:hAnsi="Arial" w:cs="Arial"/>
          <w:kern w:val="0"/>
          <w:lang w:val="en-GB"/>
        </w:rPr>
        <w:t xml:space="preserve">proposed </w:t>
      </w:r>
      <w:r w:rsidRPr="00D00A2A">
        <w:rPr>
          <w:rFonts w:ascii="Arial" w:hAnsi="Arial" w:cs="Arial"/>
          <w:kern w:val="0"/>
          <w:lang w:val="en-GB"/>
        </w:rPr>
        <w:t xml:space="preserve">repayment </w:t>
      </w:r>
      <w:r w:rsidR="009969DD">
        <w:rPr>
          <w:rFonts w:ascii="Arial" w:hAnsi="Arial" w:cs="Arial"/>
          <w:kern w:val="0"/>
          <w:lang w:val="en-GB"/>
        </w:rPr>
        <w:t xml:space="preserve">plan. Such refusal led to the respondent not being afforded an opportunity to approach a debt counsellor. </w:t>
      </w:r>
      <w:r w:rsidR="00251EB8">
        <w:rPr>
          <w:rFonts w:ascii="Arial" w:hAnsi="Arial" w:cs="Arial"/>
          <w:kern w:val="0"/>
          <w:lang w:val="en-GB"/>
        </w:rPr>
        <w:t>T</w:t>
      </w:r>
      <w:r w:rsidRPr="00D00A2A">
        <w:rPr>
          <w:rFonts w:ascii="Arial" w:hAnsi="Arial" w:cs="Arial"/>
          <w:kern w:val="0"/>
          <w:lang w:val="en-GB"/>
        </w:rPr>
        <w:t xml:space="preserve">he instalment sale agreement </w:t>
      </w:r>
      <w:r w:rsidR="009969DD">
        <w:rPr>
          <w:rFonts w:ascii="Arial" w:hAnsi="Arial" w:cs="Arial"/>
          <w:kern w:val="0"/>
          <w:lang w:val="en-GB"/>
        </w:rPr>
        <w:t xml:space="preserve">must </w:t>
      </w:r>
      <w:r w:rsidRPr="00D00A2A">
        <w:rPr>
          <w:rFonts w:ascii="Arial" w:hAnsi="Arial" w:cs="Arial"/>
          <w:kern w:val="0"/>
          <w:lang w:val="en-GB"/>
        </w:rPr>
        <w:t>be declared a reckless credit agreement due to the applicant’s failure to</w:t>
      </w:r>
      <w:r>
        <w:rPr>
          <w:rFonts w:ascii="Arial" w:hAnsi="Arial" w:cs="Arial"/>
          <w:kern w:val="0"/>
          <w:lang w:val="en-GB"/>
        </w:rPr>
        <w:t xml:space="preserve"> </w:t>
      </w:r>
      <w:r w:rsidRPr="00D00A2A">
        <w:rPr>
          <w:rFonts w:ascii="Arial" w:hAnsi="Arial" w:cs="Arial"/>
          <w:kern w:val="0"/>
          <w:lang w:val="en-GB"/>
        </w:rPr>
        <w:t xml:space="preserve">conduct due diligence and background </w:t>
      </w:r>
      <w:r>
        <w:rPr>
          <w:rFonts w:ascii="Arial" w:hAnsi="Arial" w:cs="Arial"/>
          <w:kern w:val="0"/>
          <w:lang w:val="en-GB"/>
        </w:rPr>
        <w:t>checks</w:t>
      </w:r>
      <w:r w:rsidRPr="00D00A2A">
        <w:rPr>
          <w:rFonts w:ascii="Arial" w:hAnsi="Arial" w:cs="Arial"/>
          <w:kern w:val="0"/>
          <w:lang w:val="en-GB"/>
        </w:rPr>
        <w:t xml:space="preserve"> when </w:t>
      </w:r>
      <w:r w:rsidR="009969DD">
        <w:rPr>
          <w:rFonts w:ascii="Arial" w:hAnsi="Arial" w:cs="Arial"/>
          <w:kern w:val="0"/>
          <w:lang w:val="en-GB"/>
        </w:rPr>
        <w:t>the parties entered</w:t>
      </w:r>
      <w:r w:rsidRPr="00D00A2A">
        <w:rPr>
          <w:rFonts w:ascii="Arial" w:hAnsi="Arial" w:cs="Arial"/>
          <w:kern w:val="0"/>
          <w:lang w:val="en-GB"/>
        </w:rPr>
        <w:t xml:space="preserve"> into </w:t>
      </w:r>
      <w:r w:rsidR="00344E75">
        <w:rPr>
          <w:rFonts w:ascii="Arial" w:hAnsi="Arial" w:cs="Arial"/>
          <w:kern w:val="0"/>
          <w:lang w:val="en-GB"/>
        </w:rPr>
        <w:t>the</w:t>
      </w:r>
      <w:r>
        <w:rPr>
          <w:rFonts w:ascii="Arial" w:hAnsi="Arial" w:cs="Arial"/>
          <w:kern w:val="0"/>
          <w:lang w:val="en-GB"/>
        </w:rPr>
        <w:t xml:space="preserve"> </w:t>
      </w:r>
      <w:r w:rsidRPr="00D00A2A">
        <w:rPr>
          <w:rFonts w:ascii="Arial" w:hAnsi="Arial" w:cs="Arial"/>
          <w:kern w:val="0"/>
          <w:lang w:val="en-GB"/>
        </w:rPr>
        <w:t>instalment</w:t>
      </w:r>
      <w:r w:rsidR="00344E75">
        <w:rPr>
          <w:rFonts w:ascii="Arial" w:hAnsi="Arial" w:cs="Arial"/>
          <w:kern w:val="0"/>
          <w:lang w:val="en-GB"/>
        </w:rPr>
        <w:t xml:space="preserve"> sale</w:t>
      </w:r>
      <w:r w:rsidRPr="00D00A2A">
        <w:rPr>
          <w:rFonts w:ascii="Arial" w:hAnsi="Arial" w:cs="Arial"/>
          <w:kern w:val="0"/>
          <w:lang w:val="en-GB"/>
        </w:rPr>
        <w:t xml:space="preserve"> agreement.</w:t>
      </w:r>
    </w:p>
    <w:p w14:paraId="478EF9B2" w14:textId="77777777" w:rsidR="00A8043B" w:rsidRDefault="00A8043B" w:rsidP="00217F7C">
      <w:pPr>
        <w:pStyle w:val="Default"/>
        <w:spacing w:line="360" w:lineRule="auto"/>
        <w:ind w:left="720" w:hanging="720"/>
        <w:jc w:val="both"/>
        <w:rPr>
          <w:rFonts w:ascii="Arial" w:hAnsi="Arial" w:cs="Arial"/>
        </w:rPr>
      </w:pPr>
    </w:p>
    <w:p w14:paraId="61101E49" w14:textId="77777777" w:rsidR="00C316E8" w:rsidRPr="009969DD" w:rsidRDefault="00C316E8" w:rsidP="00C316E8">
      <w:pPr>
        <w:spacing w:line="360" w:lineRule="auto"/>
        <w:jc w:val="both"/>
        <w:rPr>
          <w:rFonts w:ascii="Arial" w:hAnsi="Arial" w:cs="Arial"/>
        </w:rPr>
      </w:pPr>
      <w:r w:rsidRPr="009969DD">
        <w:rPr>
          <w:rFonts w:ascii="Arial" w:hAnsi="Arial" w:cs="Arial"/>
        </w:rPr>
        <w:t>Common cause facts</w:t>
      </w:r>
    </w:p>
    <w:p w14:paraId="4266CD5B" w14:textId="31039627" w:rsidR="00C316E8" w:rsidRPr="009969DD" w:rsidRDefault="00A8043B" w:rsidP="00C316E8">
      <w:pPr>
        <w:autoSpaceDE w:val="0"/>
        <w:autoSpaceDN w:val="0"/>
        <w:adjustRightInd w:val="0"/>
        <w:spacing w:line="360" w:lineRule="auto"/>
        <w:ind w:left="720" w:hanging="720"/>
        <w:jc w:val="both"/>
        <w:rPr>
          <w:rFonts w:ascii="Arial" w:hAnsi="Arial" w:cs="Arial"/>
          <w:kern w:val="0"/>
          <w:lang w:val="en-GB"/>
        </w:rPr>
      </w:pPr>
      <w:r w:rsidRPr="009969DD">
        <w:rPr>
          <w:rFonts w:ascii="Arial" w:hAnsi="Arial" w:cs="Arial"/>
        </w:rPr>
        <w:t>3</w:t>
      </w:r>
      <w:r w:rsidR="00C316E8" w:rsidRPr="009969DD">
        <w:rPr>
          <w:rFonts w:ascii="Arial" w:hAnsi="Arial" w:cs="Arial"/>
        </w:rPr>
        <w:t>.</w:t>
      </w:r>
      <w:r w:rsidR="00C316E8" w:rsidRPr="009969DD">
        <w:rPr>
          <w:rFonts w:ascii="Arial" w:hAnsi="Arial" w:cs="Arial"/>
        </w:rPr>
        <w:tab/>
      </w:r>
      <w:r w:rsidR="00C316E8" w:rsidRPr="009969DD">
        <w:rPr>
          <w:rFonts w:ascii="Arial" w:hAnsi="Arial" w:cs="Arial"/>
          <w:kern w:val="0"/>
          <w:lang w:val="en-GB"/>
        </w:rPr>
        <w:t xml:space="preserve">It is common cause that on 26 July 2017, the parties concluded the agreement. In terms of the agreement, the defendant purchased a motor vehicle, </w:t>
      </w:r>
      <w:r w:rsidR="00C316E8" w:rsidRPr="009969DD">
        <w:rPr>
          <w:rFonts w:ascii="Arial" w:hAnsi="Arial" w:cs="Arial"/>
        </w:rPr>
        <w:t xml:space="preserve">2017 MAZDA 2 1.5 DYNAMIC 5DR, engine number: </w:t>
      </w:r>
      <w:r w:rsidRPr="009969DD">
        <w:rPr>
          <w:rFonts w:ascii="Arial" w:hAnsi="Arial" w:cs="Arial"/>
        </w:rPr>
        <w:t>[</w:t>
      </w:r>
      <w:r w:rsidR="0064308E" w:rsidRPr="009969DD">
        <w:rPr>
          <w:rFonts w:ascii="Arial" w:hAnsi="Arial" w:cs="Arial"/>
        </w:rPr>
        <w:t>….</w:t>
      </w:r>
      <w:r w:rsidRPr="009969DD">
        <w:rPr>
          <w:rFonts w:ascii="Arial" w:hAnsi="Arial" w:cs="Arial"/>
        </w:rPr>
        <w:t>]</w:t>
      </w:r>
      <w:r w:rsidR="00C316E8" w:rsidRPr="009969DD">
        <w:rPr>
          <w:rFonts w:ascii="Arial" w:hAnsi="Arial" w:cs="Arial"/>
        </w:rPr>
        <w:t xml:space="preserve">, chassis </w:t>
      </w:r>
      <w:r w:rsidRPr="009969DD">
        <w:rPr>
          <w:rFonts w:ascii="Arial" w:hAnsi="Arial" w:cs="Arial"/>
        </w:rPr>
        <w:t>number: [</w:t>
      </w:r>
      <w:r w:rsidR="00C316E8" w:rsidRPr="009969DD">
        <w:rPr>
          <w:rFonts w:ascii="Arial" w:hAnsi="Arial" w:cs="Arial"/>
        </w:rPr>
        <w:t xml:space="preserve"> </w:t>
      </w:r>
      <w:r w:rsidR="0064308E" w:rsidRPr="009969DD">
        <w:rPr>
          <w:rFonts w:ascii="Arial" w:hAnsi="Arial" w:cs="Arial"/>
        </w:rPr>
        <w:t>….</w:t>
      </w:r>
      <w:r w:rsidRPr="009969DD">
        <w:rPr>
          <w:rFonts w:ascii="Arial" w:hAnsi="Arial" w:cs="Arial"/>
        </w:rPr>
        <w:t>]</w:t>
      </w:r>
      <w:r w:rsidR="00960E40" w:rsidRPr="009969DD">
        <w:rPr>
          <w:rFonts w:ascii="Arial" w:hAnsi="Arial" w:cs="Arial"/>
        </w:rPr>
        <w:t>,</w:t>
      </w:r>
      <w:r w:rsidR="00512F81" w:rsidRPr="009969DD">
        <w:rPr>
          <w:rFonts w:ascii="Arial" w:hAnsi="Arial" w:cs="Arial"/>
        </w:rPr>
        <w:t xml:space="preserve"> for an amount of R230 297.01, with the finance or interest charges of R68 265.46</w:t>
      </w:r>
      <w:r w:rsidR="00C316E8" w:rsidRPr="009969DD">
        <w:rPr>
          <w:rFonts w:ascii="Arial" w:hAnsi="Arial" w:cs="Arial"/>
        </w:rPr>
        <w:t xml:space="preserve">. </w:t>
      </w:r>
      <w:r w:rsidR="00C316E8" w:rsidRPr="009969DD">
        <w:rPr>
          <w:rFonts w:ascii="Arial" w:hAnsi="Arial" w:cs="Arial"/>
          <w:kern w:val="0"/>
          <w:lang w:val="en-GB"/>
        </w:rPr>
        <w:t xml:space="preserve">The motor vehicle </w:t>
      </w:r>
      <w:r w:rsidR="009969DD" w:rsidRPr="009969DD">
        <w:rPr>
          <w:rFonts w:ascii="Arial" w:hAnsi="Arial" w:cs="Arial"/>
          <w:kern w:val="0"/>
          <w:lang w:val="en-GB"/>
        </w:rPr>
        <w:t xml:space="preserve">was delivered </w:t>
      </w:r>
      <w:r w:rsidR="00C316E8" w:rsidRPr="009969DD">
        <w:rPr>
          <w:rFonts w:ascii="Arial" w:hAnsi="Arial" w:cs="Arial"/>
          <w:kern w:val="0"/>
          <w:lang w:val="en-GB"/>
        </w:rPr>
        <w:t xml:space="preserve">to the respondent. </w:t>
      </w:r>
    </w:p>
    <w:p w14:paraId="7CE0F90B" w14:textId="77777777" w:rsidR="00C316E8" w:rsidRPr="009969DD" w:rsidRDefault="00C316E8" w:rsidP="00512F81">
      <w:pPr>
        <w:autoSpaceDE w:val="0"/>
        <w:autoSpaceDN w:val="0"/>
        <w:adjustRightInd w:val="0"/>
        <w:spacing w:line="360" w:lineRule="auto"/>
        <w:ind w:left="720" w:hanging="720"/>
        <w:jc w:val="both"/>
        <w:rPr>
          <w:rFonts w:ascii="Arial" w:hAnsi="Arial" w:cs="Arial"/>
          <w:kern w:val="0"/>
          <w:lang w:val="en-GB"/>
        </w:rPr>
      </w:pPr>
    </w:p>
    <w:p w14:paraId="345ED42E" w14:textId="41184245" w:rsidR="00512F81" w:rsidRPr="009969DD" w:rsidRDefault="00A8043B" w:rsidP="00512F81">
      <w:pPr>
        <w:autoSpaceDE w:val="0"/>
        <w:autoSpaceDN w:val="0"/>
        <w:adjustRightInd w:val="0"/>
        <w:spacing w:line="360" w:lineRule="auto"/>
        <w:ind w:left="720" w:hanging="720"/>
        <w:rPr>
          <w:rFonts w:ascii="Arial" w:hAnsi="Arial" w:cs="Arial"/>
          <w:kern w:val="0"/>
          <w:lang w:val="en-GB"/>
        </w:rPr>
      </w:pPr>
      <w:r w:rsidRPr="009969DD">
        <w:rPr>
          <w:rFonts w:ascii="Arial" w:hAnsi="Arial" w:cs="Arial"/>
        </w:rPr>
        <w:t>4</w:t>
      </w:r>
      <w:r w:rsidR="00C316E8" w:rsidRPr="009969DD">
        <w:rPr>
          <w:rFonts w:ascii="Arial" w:hAnsi="Arial" w:cs="Arial"/>
        </w:rPr>
        <w:t>.</w:t>
      </w:r>
      <w:r w:rsidR="00C316E8" w:rsidRPr="009969DD">
        <w:rPr>
          <w:rFonts w:ascii="Arial" w:hAnsi="Arial" w:cs="Arial"/>
          <w:kern w:val="0"/>
          <w:lang w:val="en-GB"/>
        </w:rPr>
        <w:tab/>
      </w:r>
      <w:r w:rsidR="00512F81" w:rsidRPr="009969DD">
        <w:rPr>
          <w:rFonts w:ascii="Arial" w:hAnsi="Arial" w:cs="Arial"/>
          <w:kern w:val="0"/>
          <w:lang w:val="en-GB"/>
        </w:rPr>
        <w:t xml:space="preserve">In terms of the agreement, the applicant reserved ownership of the motor vehicle until all amounts payable in terms of the agreement had been </w:t>
      </w:r>
      <w:r w:rsidR="009969DD" w:rsidRPr="009969DD">
        <w:rPr>
          <w:rFonts w:ascii="Arial" w:hAnsi="Arial" w:cs="Arial"/>
          <w:kern w:val="0"/>
          <w:lang w:val="en-GB"/>
        </w:rPr>
        <w:t>made</w:t>
      </w:r>
      <w:r w:rsidR="00512F81" w:rsidRPr="009969DD">
        <w:rPr>
          <w:rFonts w:ascii="Arial" w:hAnsi="Arial" w:cs="Arial"/>
          <w:kern w:val="0"/>
          <w:lang w:val="en-GB"/>
        </w:rPr>
        <w:t xml:space="preserve">. The respondent would be in default if, inter alia, </w:t>
      </w:r>
      <w:r w:rsidR="009969DD" w:rsidRPr="009969DD">
        <w:rPr>
          <w:rFonts w:ascii="Arial" w:hAnsi="Arial" w:cs="Arial"/>
          <w:kern w:val="0"/>
          <w:lang w:val="en-GB"/>
        </w:rPr>
        <w:t>she</w:t>
      </w:r>
      <w:r w:rsidR="00512F81" w:rsidRPr="009969DD">
        <w:rPr>
          <w:rFonts w:ascii="Arial" w:hAnsi="Arial" w:cs="Arial"/>
          <w:kern w:val="0"/>
          <w:lang w:val="en-GB"/>
        </w:rPr>
        <w:t xml:space="preserve"> failed to pay any amount payable on the due date</w:t>
      </w:r>
      <w:r w:rsidR="00960E40" w:rsidRPr="009969DD">
        <w:rPr>
          <w:rFonts w:ascii="Arial" w:hAnsi="Arial" w:cs="Arial"/>
          <w:kern w:val="0"/>
          <w:lang w:val="en-GB"/>
        </w:rPr>
        <w:t>.</w:t>
      </w:r>
    </w:p>
    <w:p w14:paraId="399F97D7" w14:textId="77777777" w:rsidR="00960E40" w:rsidRPr="009969DD" w:rsidRDefault="00960E40" w:rsidP="00512F81">
      <w:pPr>
        <w:autoSpaceDE w:val="0"/>
        <w:autoSpaceDN w:val="0"/>
        <w:adjustRightInd w:val="0"/>
        <w:spacing w:line="360" w:lineRule="auto"/>
        <w:ind w:left="720" w:hanging="720"/>
        <w:rPr>
          <w:rFonts w:ascii="Arial" w:hAnsi="Arial" w:cs="Arial"/>
          <w:kern w:val="0"/>
          <w:lang w:val="en-GB"/>
        </w:rPr>
      </w:pPr>
    </w:p>
    <w:p w14:paraId="5DBF04CB" w14:textId="7668DFAF" w:rsidR="00C316E8" w:rsidRPr="009969DD" w:rsidRDefault="00A8043B" w:rsidP="00C316E8">
      <w:pPr>
        <w:autoSpaceDE w:val="0"/>
        <w:autoSpaceDN w:val="0"/>
        <w:adjustRightInd w:val="0"/>
        <w:spacing w:line="360" w:lineRule="auto"/>
        <w:ind w:left="720" w:hanging="720"/>
        <w:jc w:val="both"/>
        <w:rPr>
          <w:rFonts w:ascii="Arial" w:hAnsi="Arial" w:cs="Arial"/>
          <w:kern w:val="0"/>
          <w:lang w:val="en-GB"/>
        </w:rPr>
      </w:pPr>
      <w:r w:rsidRPr="009969DD">
        <w:rPr>
          <w:rFonts w:ascii="Arial" w:hAnsi="Arial" w:cs="Arial"/>
          <w:kern w:val="0"/>
          <w:lang w:val="en-GB"/>
        </w:rPr>
        <w:t>5</w:t>
      </w:r>
      <w:r w:rsidR="00960E40" w:rsidRPr="009969DD">
        <w:rPr>
          <w:rFonts w:ascii="Arial" w:hAnsi="Arial" w:cs="Arial"/>
          <w:kern w:val="0"/>
          <w:lang w:val="en-GB"/>
        </w:rPr>
        <w:t>.</w:t>
      </w:r>
      <w:r w:rsidR="00960E40" w:rsidRPr="009969DD">
        <w:rPr>
          <w:rFonts w:ascii="Arial" w:hAnsi="Arial" w:cs="Arial"/>
          <w:kern w:val="0"/>
          <w:lang w:val="en-GB"/>
        </w:rPr>
        <w:tab/>
      </w:r>
      <w:r w:rsidR="00C316E8" w:rsidRPr="009969DD">
        <w:rPr>
          <w:rFonts w:ascii="Arial" w:hAnsi="Arial" w:cs="Arial"/>
          <w:kern w:val="0"/>
          <w:lang w:val="en-GB"/>
        </w:rPr>
        <w:t xml:space="preserve">In April 2020, the respondent fell into arrears with her monthly instalment payments. Due to Covid-19, the respondent’s monthly instalments payments were deferred from May 2020 to August 2020, resuming in September 2020. </w:t>
      </w:r>
    </w:p>
    <w:p w14:paraId="0427CBDF" w14:textId="77777777" w:rsidR="00C316E8" w:rsidRPr="009969DD" w:rsidRDefault="00C316E8" w:rsidP="00C316E8">
      <w:pPr>
        <w:autoSpaceDE w:val="0"/>
        <w:autoSpaceDN w:val="0"/>
        <w:adjustRightInd w:val="0"/>
        <w:spacing w:line="360" w:lineRule="auto"/>
        <w:ind w:left="720" w:hanging="720"/>
        <w:jc w:val="both"/>
        <w:rPr>
          <w:rFonts w:ascii="Arial" w:hAnsi="Arial" w:cs="Arial"/>
          <w:kern w:val="0"/>
          <w:lang w:val="en-GB"/>
        </w:rPr>
      </w:pPr>
    </w:p>
    <w:p w14:paraId="05C4E19D" w14:textId="769F9DEE" w:rsidR="00C316E8" w:rsidRPr="009969DD" w:rsidRDefault="00A8043B" w:rsidP="00C316E8">
      <w:pPr>
        <w:autoSpaceDE w:val="0"/>
        <w:autoSpaceDN w:val="0"/>
        <w:adjustRightInd w:val="0"/>
        <w:spacing w:line="360" w:lineRule="auto"/>
        <w:ind w:left="720" w:hanging="720"/>
        <w:jc w:val="both"/>
        <w:rPr>
          <w:rFonts w:ascii="Arial" w:hAnsi="Arial" w:cs="Arial"/>
          <w:kern w:val="0"/>
          <w:lang w:val="en-GB"/>
        </w:rPr>
      </w:pPr>
      <w:r w:rsidRPr="009969DD">
        <w:rPr>
          <w:rFonts w:ascii="Arial" w:hAnsi="Arial" w:cs="Arial"/>
          <w:kern w:val="0"/>
          <w:lang w:val="en-GB"/>
        </w:rPr>
        <w:t>6</w:t>
      </w:r>
      <w:r w:rsidR="00C316E8" w:rsidRPr="009969DD">
        <w:rPr>
          <w:rFonts w:ascii="Arial" w:hAnsi="Arial" w:cs="Arial"/>
          <w:kern w:val="0"/>
          <w:lang w:val="en-GB"/>
        </w:rPr>
        <w:t>.</w:t>
      </w:r>
      <w:r w:rsidR="00C316E8" w:rsidRPr="009969DD">
        <w:rPr>
          <w:rFonts w:ascii="Arial" w:hAnsi="Arial" w:cs="Arial"/>
          <w:kern w:val="0"/>
          <w:lang w:val="en-GB"/>
        </w:rPr>
        <w:tab/>
      </w:r>
      <w:r w:rsidR="00344E75" w:rsidRPr="009969DD">
        <w:rPr>
          <w:rFonts w:ascii="Arial" w:hAnsi="Arial" w:cs="Arial"/>
          <w:kern w:val="0"/>
          <w:lang w:val="en-GB"/>
        </w:rPr>
        <w:t>In November 2021, t</w:t>
      </w:r>
      <w:r w:rsidR="00C316E8" w:rsidRPr="009969DD">
        <w:rPr>
          <w:rFonts w:ascii="Arial" w:hAnsi="Arial" w:cs="Arial"/>
          <w:kern w:val="0"/>
          <w:lang w:val="en-GB"/>
        </w:rPr>
        <w:t>he Section 129 notice was received by the respondent. The content of the certificate of balance is not in dispute</w:t>
      </w:r>
      <w:r w:rsidR="0052264F" w:rsidRPr="009969DD">
        <w:rPr>
          <w:rFonts w:ascii="Arial" w:hAnsi="Arial" w:cs="Arial"/>
          <w:kern w:val="0"/>
          <w:lang w:val="en-GB"/>
        </w:rPr>
        <w:t xml:space="preserve"> in that as </w:t>
      </w:r>
      <w:r w:rsidR="00344E75" w:rsidRPr="009969DD">
        <w:rPr>
          <w:rFonts w:ascii="Arial" w:hAnsi="Arial" w:cs="Arial"/>
          <w:kern w:val="0"/>
          <w:lang w:val="en-GB"/>
        </w:rPr>
        <w:t>of</w:t>
      </w:r>
      <w:r w:rsidR="0052264F" w:rsidRPr="009969DD">
        <w:rPr>
          <w:rFonts w:ascii="Arial" w:hAnsi="Arial" w:cs="Arial"/>
          <w:kern w:val="0"/>
          <w:lang w:val="en-GB"/>
        </w:rPr>
        <w:t xml:space="preserve"> December 2021</w:t>
      </w:r>
      <w:r w:rsidR="00344E75" w:rsidRPr="009969DD">
        <w:rPr>
          <w:rFonts w:ascii="Arial" w:hAnsi="Arial" w:cs="Arial"/>
          <w:kern w:val="0"/>
          <w:lang w:val="en-GB"/>
        </w:rPr>
        <w:t>; the</w:t>
      </w:r>
      <w:r w:rsidR="0052264F" w:rsidRPr="009969DD">
        <w:rPr>
          <w:rFonts w:ascii="Arial" w:hAnsi="Arial" w:cs="Arial"/>
          <w:kern w:val="0"/>
          <w:lang w:val="en-GB"/>
        </w:rPr>
        <w:t xml:space="preserve"> respondent was in arrears in an amount of R50 345.51 with a total outstanding balance of R153 943.99</w:t>
      </w:r>
      <w:r w:rsidR="00C316E8" w:rsidRPr="009969DD">
        <w:rPr>
          <w:rFonts w:ascii="Arial" w:hAnsi="Arial" w:cs="Arial"/>
          <w:kern w:val="0"/>
          <w:lang w:val="en-GB"/>
        </w:rPr>
        <w:t xml:space="preserve">. </w:t>
      </w:r>
    </w:p>
    <w:p w14:paraId="3C646854" w14:textId="77777777" w:rsidR="00180C4C" w:rsidRPr="009969DD" w:rsidRDefault="00180C4C" w:rsidP="00C316E8">
      <w:pPr>
        <w:pStyle w:val="Default"/>
        <w:spacing w:line="360" w:lineRule="auto"/>
        <w:jc w:val="both"/>
        <w:rPr>
          <w:rFonts w:ascii="Arial" w:hAnsi="Arial" w:cs="Arial"/>
          <w:color w:val="auto"/>
        </w:rPr>
      </w:pPr>
    </w:p>
    <w:p w14:paraId="2DF71B16" w14:textId="4D2ED9CC" w:rsidR="00AC346E" w:rsidRPr="009969DD" w:rsidRDefault="00180C4C" w:rsidP="00373050">
      <w:pPr>
        <w:autoSpaceDE w:val="0"/>
        <w:autoSpaceDN w:val="0"/>
        <w:adjustRightInd w:val="0"/>
        <w:spacing w:line="360" w:lineRule="auto"/>
        <w:jc w:val="both"/>
        <w:rPr>
          <w:rFonts w:ascii="Arial" w:hAnsi="Arial" w:cs="Arial"/>
          <w:kern w:val="0"/>
          <w:lang w:val="en-GB"/>
        </w:rPr>
      </w:pPr>
      <w:r w:rsidRPr="009969DD">
        <w:rPr>
          <w:rFonts w:ascii="Arial" w:hAnsi="Arial" w:cs="Arial"/>
        </w:rPr>
        <w:t>Condonation</w:t>
      </w:r>
    </w:p>
    <w:p w14:paraId="5C427111" w14:textId="4092720C" w:rsidR="00EB0817" w:rsidRPr="009969DD" w:rsidRDefault="00BA1A7E" w:rsidP="00BA1A7E">
      <w:pPr>
        <w:pStyle w:val="Default"/>
        <w:spacing w:line="360" w:lineRule="auto"/>
        <w:ind w:left="720" w:hanging="720"/>
        <w:jc w:val="both"/>
        <w:rPr>
          <w:rFonts w:ascii="Arial" w:hAnsi="Arial" w:cs="Arial"/>
          <w:color w:val="auto"/>
        </w:rPr>
      </w:pPr>
      <w:r w:rsidRPr="009969DD">
        <w:rPr>
          <w:rFonts w:ascii="Arial" w:hAnsi="Arial" w:cs="Arial"/>
          <w:color w:val="auto"/>
        </w:rPr>
        <w:t>7</w:t>
      </w:r>
      <w:r w:rsidR="00177AF5" w:rsidRPr="009969DD">
        <w:rPr>
          <w:rFonts w:ascii="Arial" w:hAnsi="Arial" w:cs="Arial"/>
          <w:color w:val="auto"/>
        </w:rPr>
        <w:t>.</w:t>
      </w:r>
      <w:r w:rsidR="00177AF5" w:rsidRPr="009969DD">
        <w:rPr>
          <w:rFonts w:ascii="Arial" w:hAnsi="Arial" w:cs="Arial"/>
          <w:color w:val="auto"/>
        </w:rPr>
        <w:tab/>
      </w:r>
      <w:r w:rsidR="00812E3F" w:rsidRPr="009969DD">
        <w:rPr>
          <w:rFonts w:ascii="Arial" w:hAnsi="Arial" w:cs="Arial"/>
          <w:color w:val="auto"/>
        </w:rPr>
        <w:t>The applicant seeks condonation for the late filing of its application for summary judgment.</w:t>
      </w:r>
      <w:r w:rsidR="00217F7C" w:rsidRPr="009969DD">
        <w:rPr>
          <w:rFonts w:ascii="Arial" w:hAnsi="Arial" w:cs="Arial"/>
          <w:color w:val="auto"/>
        </w:rPr>
        <w:t xml:space="preserve"> </w:t>
      </w:r>
      <w:r w:rsidR="00543059" w:rsidRPr="009969DD">
        <w:rPr>
          <w:rFonts w:ascii="Arial" w:hAnsi="Arial" w:cs="Arial"/>
          <w:color w:val="auto"/>
        </w:rPr>
        <w:t xml:space="preserve">The </w:t>
      </w:r>
      <w:r w:rsidR="00EB0817" w:rsidRPr="009969DD">
        <w:rPr>
          <w:rFonts w:ascii="Arial" w:hAnsi="Arial" w:cs="Arial"/>
          <w:color w:val="auto"/>
        </w:rPr>
        <w:t xml:space="preserve">summary judgment application was due in March 2022. It was only filed in April 2022. </w:t>
      </w:r>
      <w:r w:rsidR="00177AF5" w:rsidRPr="009969DD">
        <w:rPr>
          <w:rFonts w:ascii="Arial" w:hAnsi="Arial" w:cs="Arial"/>
          <w:color w:val="auto"/>
        </w:rPr>
        <w:t xml:space="preserve"> </w:t>
      </w:r>
      <w:r w:rsidR="00EB0817" w:rsidRPr="009969DD">
        <w:rPr>
          <w:rFonts w:ascii="Arial" w:hAnsi="Arial" w:cs="Arial"/>
          <w:color w:val="auto"/>
        </w:rPr>
        <w:t xml:space="preserve">The explanation given by the applicant is that </w:t>
      </w:r>
      <w:r w:rsidR="009969DD" w:rsidRPr="009969DD">
        <w:rPr>
          <w:rFonts w:ascii="Arial" w:hAnsi="Arial" w:cs="Arial"/>
          <w:color w:val="auto"/>
        </w:rPr>
        <w:t>its</w:t>
      </w:r>
      <w:r w:rsidR="00EB0817" w:rsidRPr="009969DD">
        <w:rPr>
          <w:rFonts w:ascii="Arial" w:hAnsi="Arial" w:cs="Arial"/>
          <w:color w:val="auto"/>
        </w:rPr>
        <w:t xml:space="preserve"> </w:t>
      </w:r>
      <w:r w:rsidR="00217F7C" w:rsidRPr="009969DD">
        <w:rPr>
          <w:rFonts w:ascii="Arial" w:hAnsi="Arial" w:cs="Arial"/>
          <w:color w:val="auto"/>
        </w:rPr>
        <w:lastRenderedPageBreak/>
        <w:t xml:space="preserve">attorneys’ </w:t>
      </w:r>
      <w:r w:rsidR="00EB0817" w:rsidRPr="009969DD">
        <w:rPr>
          <w:rFonts w:ascii="Arial" w:hAnsi="Arial" w:cs="Arial"/>
          <w:color w:val="auto"/>
        </w:rPr>
        <w:t xml:space="preserve">emails were hacked, and there was a delay in receiving correspondence and court processes. The </w:t>
      </w:r>
      <w:r w:rsidR="009969DD" w:rsidRPr="009969DD">
        <w:rPr>
          <w:rFonts w:ascii="Arial" w:hAnsi="Arial" w:cs="Arial"/>
          <w:color w:val="auto"/>
        </w:rPr>
        <w:t>responde</w:t>
      </w:r>
      <w:r w:rsidR="00EB0817" w:rsidRPr="009969DD">
        <w:rPr>
          <w:rFonts w:ascii="Arial" w:hAnsi="Arial" w:cs="Arial"/>
          <w:color w:val="auto"/>
        </w:rPr>
        <w:t xml:space="preserve">nt does not oppose the application. </w:t>
      </w:r>
    </w:p>
    <w:p w14:paraId="42B57B3F" w14:textId="77777777" w:rsidR="00C60F44" w:rsidRPr="009969DD" w:rsidRDefault="00C60F44" w:rsidP="00BA1A7E">
      <w:pPr>
        <w:pStyle w:val="Default"/>
        <w:spacing w:line="360" w:lineRule="auto"/>
        <w:ind w:left="720" w:hanging="720"/>
        <w:jc w:val="both"/>
        <w:rPr>
          <w:rFonts w:ascii="Arial" w:hAnsi="Arial" w:cs="Arial"/>
          <w:color w:val="auto"/>
        </w:rPr>
      </w:pPr>
    </w:p>
    <w:p w14:paraId="084F7060" w14:textId="6C1335E7" w:rsidR="00EB0817" w:rsidRPr="0089677A" w:rsidRDefault="00BA1A7E" w:rsidP="0089677A">
      <w:pPr>
        <w:spacing w:line="360" w:lineRule="auto"/>
        <w:ind w:left="720" w:hanging="720"/>
        <w:jc w:val="both"/>
        <w:rPr>
          <w:rFonts w:ascii="Arial" w:hAnsi="Arial" w:cs="Arial"/>
          <w:i/>
          <w:iCs/>
        </w:rPr>
      </w:pPr>
      <w:r w:rsidRPr="009969DD">
        <w:rPr>
          <w:rFonts w:ascii="Arial" w:hAnsi="Arial" w:cs="Arial"/>
        </w:rPr>
        <w:t>8</w:t>
      </w:r>
      <w:r w:rsidR="00EB0817" w:rsidRPr="009969DD">
        <w:rPr>
          <w:rFonts w:ascii="Arial" w:hAnsi="Arial" w:cs="Arial"/>
        </w:rPr>
        <w:t>.</w:t>
      </w:r>
      <w:r w:rsidR="00EB0817" w:rsidRPr="009969DD">
        <w:rPr>
          <w:rFonts w:ascii="Arial" w:hAnsi="Arial" w:cs="Arial"/>
        </w:rPr>
        <w:tab/>
      </w:r>
      <w:r w:rsidR="00EB0817" w:rsidRPr="009969DD">
        <w:rPr>
          <w:rFonts w:ascii="Arial" w:hAnsi="Arial"/>
        </w:rPr>
        <w:t>In exercising the court's discretion in respect of good cause for condonation, the following was stated in the matter of United Plant Hire Pty Ltd v Hills</w:t>
      </w:r>
      <w:r w:rsidR="00217F7C" w:rsidRPr="009969DD">
        <w:rPr>
          <w:rFonts w:ascii="Arial" w:hAnsi="Arial"/>
          <w:b/>
          <w:bCs/>
          <w:vertAlign w:val="superscript"/>
        </w:rPr>
        <w:t>1</w:t>
      </w:r>
      <w:r w:rsidR="00EB0817" w:rsidRPr="009969DD">
        <w:rPr>
          <w:rFonts w:ascii="Arial" w:hAnsi="Arial"/>
          <w:i/>
          <w:iCs/>
        </w:rPr>
        <w:t xml:space="preserve"> "It is well settled that, in considering applications for condonation, the court has the discretion to be exercised judicially upon consideration of all facts and that, in essence, it is a question of fairness to both sides. In this inquiry, relevant considerations may include the degree of non-compliance with the rules, the explanation, therefore, the prospects of success on appeal, the importance of the case, the respondent's interest in the finality of his judgement, the convenience to the court, and the avoidance of unnecessary delay in the administration of justice. The list is not exhaustive."</w:t>
      </w:r>
    </w:p>
    <w:p w14:paraId="6A96C48D" w14:textId="77777777" w:rsidR="00EB0817" w:rsidRPr="009969DD" w:rsidRDefault="00EB0817" w:rsidP="00EB0817">
      <w:pPr>
        <w:spacing w:line="360" w:lineRule="auto"/>
        <w:jc w:val="both"/>
        <w:rPr>
          <w:rFonts w:ascii="Arial" w:hAnsi="Arial"/>
          <w:i/>
          <w:iCs/>
        </w:rPr>
      </w:pPr>
    </w:p>
    <w:p w14:paraId="3F32CE2A" w14:textId="060FFB15" w:rsidR="00EB0817" w:rsidRPr="009969DD" w:rsidRDefault="00960E40" w:rsidP="00217F7C">
      <w:pPr>
        <w:spacing w:line="360" w:lineRule="auto"/>
        <w:ind w:left="720" w:hanging="720"/>
        <w:jc w:val="both"/>
        <w:rPr>
          <w:rFonts w:ascii="Arial" w:hAnsi="Arial" w:cs="Arial"/>
        </w:rPr>
      </w:pPr>
      <w:r w:rsidRPr="009969DD">
        <w:rPr>
          <w:rFonts w:ascii="Arial" w:hAnsi="Arial"/>
        </w:rPr>
        <w:t>9</w:t>
      </w:r>
      <w:r w:rsidR="00EB0817" w:rsidRPr="009969DD">
        <w:rPr>
          <w:rFonts w:ascii="Arial" w:hAnsi="Arial"/>
        </w:rPr>
        <w:t>.</w:t>
      </w:r>
      <w:r w:rsidR="00EB0817" w:rsidRPr="009969DD">
        <w:rPr>
          <w:rFonts w:ascii="Arial" w:hAnsi="Arial"/>
        </w:rPr>
        <w:tab/>
      </w:r>
      <w:r w:rsidR="00EB0817" w:rsidRPr="009969DD">
        <w:rPr>
          <w:rFonts w:ascii="Arial" w:hAnsi="Arial"/>
          <w:i/>
          <w:iCs/>
        </w:rPr>
        <w:t xml:space="preserve">In </w:t>
      </w:r>
      <w:r w:rsidR="00EB0817" w:rsidRPr="0089677A">
        <w:rPr>
          <w:rFonts w:ascii="Arial" w:hAnsi="Arial"/>
        </w:rPr>
        <w:t>Van Wyk v Unitas Hospital,</w:t>
      </w:r>
      <w:r w:rsidR="00217F7C" w:rsidRPr="009969DD">
        <w:rPr>
          <w:rFonts w:ascii="Arial" w:hAnsi="Arial"/>
          <w:b/>
          <w:bCs/>
          <w:vertAlign w:val="superscript"/>
        </w:rPr>
        <w:t>2</w:t>
      </w:r>
      <w:r w:rsidR="00EB0817" w:rsidRPr="009969DD">
        <w:rPr>
          <w:rFonts w:ascii="Arial" w:hAnsi="Arial"/>
        </w:rPr>
        <w:t xml:space="preserve"> it was stated that:</w:t>
      </w:r>
      <w:r w:rsidR="00EB0817" w:rsidRPr="009969DD">
        <w:t xml:space="preserve"> </w:t>
      </w:r>
      <w:r w:rsidR="00EB0817" w:rsidRPr="009969DD">
        <w:rPr>
          <w:rFonts w:ascii="Arial" w:hAnsi="Arial"/>
          <w:i/>
          <w:iCs/>
        </w:rPr>
        <w:t xml:space="preserve">"This court has held that the standard for considering an application for condonation is the interest of justice. Whether it is in the interest of justice to grant condonation depends upon the facts and circumstances of each case. Factors that are relevant to this inquiry include but are not limited to the nature of the relief sought, the extent and cause of the delay, the effect of the delay on the administration of justice and other litigants, the reasonableness of the explanation for the delay, the importance of </w:t>
      </w:r>
      <w:r w:rsidR="00EB0817" w:rsidRPr="009969DD">
        <w:rPr>
          <w:rFonts w:ascii="Arial" w:hAnsi="Arial" w:cs="Arial"/>
          <w:i/>
          <w:iCs/>
        </w:rPr>
        <w:t>the issue to be raised in the intended appeal and the prospects of success."</w:t>
      </w:r>
    </w:p>
    <w:p w14:paraId="51EF8D8F" w14:textId="77777777" w:rsidR="00512F81" w:rsidRPr="009969DD" w:rsidRDefault="00512F81" w:rsidP="00512F81">
      <w:pPr>
        <w:spacing w:line="276" w:lineRule="auto"/>
        <w:jc w:val="both"/>
        <w:rPr>
          <w:rFonts w:ascii="Arial" w:hAnsi="Arial" w:cs="Arial"/>
          <w:i/>
          <w:iCs/>
        </w:rPr>
      </w:pPr>
    </w:p>
    <w:p w14:paraId="79A5E667" w14:textId="6CFB9047" w:rsidR="00960E40" w:rsidRDefault="00960E40" w:rsidP="008A11DE">
      <w:pPr>
        <w:spacing w:line="360" w:lineRule="auto"/>
        <w:ind w:left="720" w:hanging="720"/>
        <w:jc w:val="both"/>
        <w:rPr>
          <w:rFonts w:ascii="Arial" w:hAnsi="Arial"/>
        </w:rPr>
      </w:pPr>
      <w:r w:rsidRPr="009969DD">
        <w:rPr>
          <w:rFonts w:ascii="Arial" w:hAnsi="Arial" w:cs="Arial"/>
        </w:rPr>
        <w:t>10</w:t>
      </w:r>
      <w:r w:rsidR="00EB0817" w:rsidRPr="009969DD">
        <w:rPr>
          <w:rFonts w:ascii="Arial" w:hAnsi="Arial" w:cs="Arial"/>
        </w:rPr>
        <w:t>.</w:t>
      </w:r>
      <w:r w:rsidR="00EB0817" w:rsidRPr="009969DD">
        <w:rPr>
          <w:rFonts w:ascii="Arial" w:hAnsi="Arial" w:cs="Arial"/>
        </w:rPr>
        <w:tab/>
        <w:t xml:space="preserve">I am satisfied that the </w:t>
      </w:r>
      <w:r w:rsidR="00217F7C" w:rsidRPr="009969DD">
        <w:rPr>
          <w:rFonts w:ascii="Arial" w:hAnsi="Arial" w:cs="Arial"/>
        </w:rPr>
        <w:t>applicant</w:t>
      </w:r>
      <w:r w:rsidR="00EB0817" w:rsidRPr="009969DD">
        <w:rPr>
          <w:rFonts w:ascii="Arial" w:hAnsi="Arial" w:cs="Arial"/>
        </w:rPr>
        <w:t xml:space="preserve"> has shown good cause for </w:t>
      </w:r>
      <w:r w:rsidR="00B67120" w:rsidRPr="009969DD">
        <w:rPr>
          <w:rFonts w:ascii="Arial" w:hAnsi="Arial" w:cs="Arial"/>
        </w:rPr>
        <w:t xml:space="preserve">the </w:t>
      </w:r>
      <w:r w:rsidR="00EB0817" w:rsidRPr="009969DD">
        <w:rPr>
          <w:rFonts w:ascii="Arial" w:hAnsi="Arial" w:cs="Arial"/>
        </w:rPr>
        <w:t>delay in filing</w:t>
      </w:r>
      <w:r w:rsidR="00EB0817" w:rsidRPr="009969DD">
        <w:rPr>
          <w:rFonts w:ascii="Arial" w:hAnsi="Arial"/>
        </w:rPr>
        <w:t xml:space="preserve"> </w:t>
      </w:r>
      <w:r w:rsidR="00B67120" w:rsidRPr="009969DD">
        <w:rPr>
          <w:rFonts w:ascii="Arial" w:hAnsi="Arial"/>
        </w:rPr>
        <w:t xml:space="preserve">its </w:t>
      </w:r>
      <w:r w:rsidR="00EB0817" w:rsidRPr="009969DD">
        <w:rPr>
          <w:rFonts w:ascii="Arial" w:hAnsi="Arial"/>
        </w:rPr>
        <w:t>a</w:t>
      </w:r>
      <w:r w:rsidR="00B67120" w:rsidRPr="009969DD">
        <w:rPr>
          <w:rFonts w:ascii="Arial" w:hAnsi="Arial"/>
        </w:rPr>
        <w:t>pplication</w:t>
      </w:r>
      <w:r w:rsidR="00EB0817" w:rsidRPr="009969DD">
        <w:rPr>
          <w:rFonts w:ascii="Arial" w:hAnsi="Arial"/>
        </w:rPr>
        <w:t xml:space="preserve">. </w:t>
      </w:r>
      <w:r w:rsidR="00A5144B">
        <w:rPr>
          <w:rFonts w:ascii="Arial" w:hAnsi="Arial"/>
        </w:rPr>
        <w:t>Granting</w:t>
      </w:r>
      <w:r w:rsidR="00EB0817" w:rsidRPr="009969DD">
        <w:rPr>
          <w:rFonts w:ascii="Arial" w:hAnsi="Arial"/>
        </w:rPr>
        <w:t xml:space="preserve"> the condonation application will not be prejudicial to the </w:t>
      </w:r>
      <w:r w:rsidR="00217F7C" w:rsidRPr="009969DD">
        <w:rPr>
          <w:rFonts w:ascii="Arial" w:hAnsi="Arial"/>
        </w:rPr>
        <w:t>responde</w:t>
      </w:r>
      <w:r w:rsidR="00EB0817" w:rsidRPr="009969DD">
        <w:rPr>
          <w:rFonts w:ascii="Arial" w:hAnsi="Arial"/>
        </w:rPr>
        <w:t xml:space="preserve">nt and is in the best interest of justice. The </w:t>
      </w:r>
      <w:r w:rsidR="00B67120" w:rsidRPr="009969DD">
        <w:rPr>
          <w:rFonts w:ascii="Arial" w:hAnsi="Arial"/>
        </w:rPr>
        <w:t xml:space="preserve">non-timeous filing of the application for summary judgment is hereby condoned. </w:t>
      </w:r>
    </w:p>
    <w:p w14:paraId="09DAE0F8" w14:textId="77777777" w:rsidR="00165AC8" w:rsidRPr="009969DD" w:rsidRDefault="00165AC8" w:rsidP="008A11DE">
      <w:pPr>
        <w:spacing w:line="360" w:lineRule="auto"/>
        <w:ind w:left="720" w:hanging="720"/>
        <w:jc w:val="both"/>
        <w:rPr>
          <w:rFonts w:ascii="Arial" w:hAnsi="Arial"/>
        </w:rPr>
      </w:pPr>
    </w:p>
    <w:p w14:paraId="041CFB9D" w14:textId="77777777" w:rsidR="00BA1A7E" w:rsidRPr="009969DD" w:rsidRDefault="00BA1A7E" w:rsidP="00BA1A7E">
      <w:pPr>
        <w:autoSpaceDE w:val="0"/>
        <w:autoSpaceDN w:val="0"/>
        <w:adjustRightInd w:val="0"/>
        <w:spacing w:line="360" w:lineRule="auto"/>
        <w:ind w:left="720" w:hanging="720"/>
        <w:jc w:val="both"/>
        <w:rPr>
          <w:rFonts w:ascii="Arial" w:hAnsi="Arial" w:cs="Arial"/>
          <w:kern w:val="0"/>
          <w:lang w:val="en-GB"/>
        </w:rPr>
      </w:pPr>
      <w:r w:rsidRPr="009969DD">
        <w:rPr>
          <w:rFonts w:ascii="Arial" w:hAnsi="Arial" w:cs="Arial"/>
          <w:kern w:val="0"/>
          <w:lang w:val="en-GB"/>
        </w:rPr>
        <w:t>Issues</w:t>
      </w:r>
    </w:p>
    <w:p w14:paraId="1F7073A3" w14:textId="37A0B764" w:rsidR="0089677A" w:rsidRPr="00165AC8" w:rsidRDefault="00BA1A7E" w:rsidP="00165AC8">
      <w:pPr>
        <w:autoSpaceDE w:val="0"/>
        <w:autoSpaceDN w:val="0"/>
        <w:adjustRightInd w:val="0"/>
        <w:spacing w:line="360" w:lineRule="auto"/>
        <w:ind w:left="720" w:hanging="720"/>
        <w:jc w:val="both"/>
        <w:rPr>
          <w:rFonts w:ascii="Arial" w:hAnsi="Arial" w:cs="Arial"/>
          <w:kern w:val="0"/>
          <w:lang w:val="en-GB"/>
        </w:rPr>
      </w:pPr>
      <w:r w:rsidRPr="009969DD">
        <w:rPr>
          <w:rFonts w:ascii="Arial" w:hAnsi="Arial" w:cs="Arial"/>
          <w:kern w:val="0"/>
          <w:lang w:val="en-GB"/>
        </w:rPr>
        <w:t>11.</w:t>
      </w:r>
      <w:r w:rsidRPr="009969DD">
        <w:rPr>
          <w:rFonts w:ascii="Arial" w:hAnsi="Arial" w:cs="Arial"/>
          <w:kern w:val="0"/>
          <w:lang w:val="en-GB"/>
        </w:rPr>
        <w:tab/>
        <w:t xml:space="preserve">The court is required to decide whether this court has jurisdiction to adjudicate </w:t>
      </w:r>
    </w:p>
    <w:p w14:paraId="7461033A" w14:textId="77777777" w:rsidR="00165AC8" w:rsidRDefault="00165AC8" w:rsidP="00BA1A7E">
      <w:pPr>
        <w:pStyle w:val="NoSpacing"/>
        <w:spacing w:line="276" w:lineRule="auto"/>
        <w:rPr>
          <w:rFonts w:ascii="Arial" w:hAnsi="Arial" w:cs="Arial"/>
          <w:sz w:val="20"/>
          <w:szCs w:val="20"/>
        </w:rPr>
      </w:pPr>
    </w:p>
    <w:p w14:paraId="676D0E11" w14:textId="77777777" w:rsidR="00165AC8" w:rsidRDefault="00165AC8" w:rsidP="00BA1A7E">
      <w:pPr>
        <w:pStyle w:val="NoSpacing"/>
        <w:spacing w:line="276" w:lineRule="auto"/>
        <w:rPr>
          <w:rFonts w:ascii="Arial" w:hAnsi="Arial" w:cs="Arial"/>
          <w:sz w:val="20"/>
          <w:szCs w:val="20"/>
        </w:rPr>
      </w:pPr>
    </w:p>
    <w:p w14:paraId="22B1B027" w14:textId="5DC197D0" w:rsidR="00BA1A7E" w:rsidRPr="009969DD" w:rsidRDefault="00BA1A7E" w:rsidP="00BA1A7E">
      <w:pPr>
        <w:pStyle w:val="NoSpacing"/>
        <w:spacing w:line="276" w:lineRule="auto"/>
        <w:rPr>
          <w:rFonts w:ascii="Arial" w:hAnsi="Arial" w:cs="Arial"/>
          <w:sz w:val="20"/>
          <w:szCs w:val="20"/>
        </w:rPr>
      </w:pPr>
      <w:r w:rsidRPr="009969DD">
        <w:rPr>
          <w:rFonts w:ascii="Arial" w:hAnsi="Arial" w:cs="Arial"/>
          <w:sz w:val="20"/>
          <w:szCs w:val="20"/>
        </w:rPr>
        <w:t>____________</w:t>
      </w:r>
    </w:p>
    <w:p w14:paraId="15BF7D72" w14:textId="77777777" w:rsidR="00BA1A7E" w:rsidRPr="009969DD" w:rsidRDefault="00BA1A7E" w:rsidP="00BA1A7E">
      <w:pPr>
        <w:spacing w:line="276" w:lineRule="auto"/>
        <w:ind w:left="720" w:hanging="720"/>
        <w:jc w:val="both"/>
        <w:rPr>
          <w:rFonts w:ascii="Arial" w:hAnsi="Arial"/>
          <w:sz w:val="20"/>
          <w:szCs w:val="20"/>
        </w:rPr>
      </w:pPr>
      <w:r w:rsidRPr="009969DD">
        <w:rPr>
          <w:rFonts w:ascii="Arial" w:hAnsi="Arial" w:cs="Arial"/>
          <w:b/>
          <w:bCs/>
          <w:vertAlign w:val="superscript"/>
        </w:rPr>
        <w:t>1</w:t>
      </w:r>
      <w:r w:rsidRPr="009969DD">
        <w:rPr>
          <w:rFonts w:ascii="Arial" w:hAnsi="Arial" w:cs="Arial"/>
          <w:b/>
          <w:bCs/>
          <w:sz w:val="20"/>
          <w:szCs w:val="20"/>
          <w:vertAlign w:val="superscript"/>
        </w:rPr>
        <w:t xml:space="preserve"> </w:t>
      </w:r>
      <w:r w:rsidRPr="009969DD">
        <w:rPr>
          <w:rFonts w:ascii="Arial" w:hAnsi="Arial"/>
          <w:sz w:val="20"/>
          <w:szCs w:val="20"/>
        </w:rPr>
        <w:t>United Plant Hire Pty Ltd v Hills 1976 (1) SA 717(A) at 720E-G</w:t>
      </w:r>
    </w:p>
    <w:p w14:paraId="3DC21DC2" w14:textId="77346616" w:rsidR="00BA1A7E" w:rsidRPr="009969DD" w:rsidRDefault="00BA1A7E" w:rsidP="00BA1A7E">
      <w:pPr>
        <w:spacing w:line="276" w:lineRule="auto"/>
        <w:ind w:left="720" w:hanging="720"/>
        <w:jc w:val="both"/>
        <w:rPr>
          <w:rFonts w:ascii="Arial" w:hAnsi="Arial"/>
          <w:sz w:val="20"/>
          <w:szCs w:val="20"/>
        </w:rPr>
      </w:pPr>
      <w:r w:rsidRPr="009969DD">
        <w:rPr>
          <w:rFonts w:ascii="Arial" w:hAnsi="Arial"/>
          <w:b/>
          <w:bCs/>
          <w:vertAlign w:val="superscript"/>
        </w:rPr>
        <w:lastRenderedPageBreak/>
        <w:t>2</w:t>
      </w:r>
      <w:r w:rsidRPr="009969DD">
        <w:rPr>
          <w:rFonts w:ascii="Arial" w:hAnsi="Arial"/>
          <w:b/>
          <w:bCs/>
          <w:sz w:val="20"/>
          <w:szCs w:val="20"/>
          <w:vertAlign w:val="superscript"/>
        </w:rPr>
        <w:t xml:space="preserve">  </w:t>
      </w:r>
      <w:r w:rsidRPr="009969DD">
        <w:rPr>
          <w:rFonts w:ascii="Arial" w:hAnsi="Arial"/>
          <w:sz w:val="20"/>
          <w:szCs w:val="20"/>
        </w:rPr>
        <w:t>Van Wyk v Unitas Hospital 2008 (2) SA 472 (CC) at 447A-B</w:t>
      </w:r>
    </w:p>
    <w:p w14:paraId="01C847DD" w14:textId="77777777" w:rsidR="00165AC8" w:rsidRPr="00165AC8" w:rsidRDefault="00165AC8" w:rsidP="00165AC8">
      <w:pPr>
        <w:autoSpaceDE w:val="0"/>
        <w:autoSpaceDN w:val="0"/>
        <w:adjustRightInd w:val="0"/>
        <w:spacing w:line="360" w:lineRule="auto"/>
        <w:ind w:left="720"/>
        <w:jc w:val="both"/>
        <w:rPr>
          <w:rFonts w:ascii="Arial" w:hAnsi="Arial" w:cs="Arial"/>
          <w:kern w:val="0"/>
          <w:lang w:val="en-GB"/>
        </w:rPr>
      </w:pPr>
      <w:r w:rsidRPr="009969DD">
        <w:rPr>
          <w:rFonts w:ascii="Arial" w:hAnsi="Arial" w:cs="Arial"/>
          <w:kern w:val="0"/>
          <w:lang w:val="en-GB"/>
        </w:rPr>
        <w:t>the matter. Whether the respondent’s opposing affidavit disclosed a bona fide defence to be granted leave to defend the main action.</w:t>
      </w:r>
    </w:p>
    <w:p w14:paraId="02BC02E9" w14:textId="77777777" w:rsidR="00165AC8" w:rsidRDefault="00165AC8" w:rsidP="00217F7C">
      <w:pPr>
        <w:spacing w:line="360" w:lineRule="auto"/>
        <w:ind w:left="720" w:hanging="720"/>
        <w:jc w:val="both"/>
        <w:rPr>
          <w:rFonts w:ascii="Arial" w:hAnsi="Arial"/>
        </w:rPr>
      </w:pPr>
    </w:p>
    <w:p w14:paraId="33B46CF5" w14:textId="36555574" w:rsidR="00960E40" w:rsidRPr="009969DD" w:rsidRDefault="00960E40" w:rsidP="00217F7C">
      <w:pPr>
        <w:spacing w:line="360" w:lineRule="auto"/>
        <w:ind w:left="720" w:hanging="720"/>
        <w:jc w:val="both"/>
        <w:rPr>
          <w:rFonts w:ascii="Arial" w:hAnsi="Arial"/>
        </w:rPr>
      </w:pPr>
      <w:r w:rsidRPr="009969DD">
        <w:rPr>
          <w:rFonts w:ascii="Arial" w:hAnsi="Arial"/>
        </w:rPr>
        <w:t>The Law</w:t>
      </w:r>
    </w:p>
    <w:p w14:paraId="17BB23FE" w14:textId="3B445B4B" w:rsidR="00960E40" w:rsidRPr="009969DD" w:rsidRDefault="00960E40" w:rsidP="00320FBA">
      <w:pPr>
        <w:pStyle w:val="Default"/>
        <w:spacing w:line="360" w:lineRule="auto"/>
        <w:rPr>
          <w:rFonts w:ascii="Arial" w:hAnsi="Arial" w:cs="Arial"/>
          <w:color w:val="auto"/>
        </w:rPr>
      </w:pPr>
      <w:r w:rsidRPr="009969DD">
        <w:rPr>
          <w:rFonts w:ascii="Arial" w:hAnsi="Arial"/>
          <w:color w:val="auto"/>
        </w:rPr>
        <w:t>1</w:t>
      </w:r>
      <w:r w:rsidR="0052264F" w:rsidRPr="009969DD">
        <w:rPr>
          <w:rFonts w:ascii="Arial" w:hAnsi="Arial"/>
          <w:color w:val="auto"/>
        </w:rPr>
        <w:t>2</w:t>
      </w:r>
      <w:r w:rsidRPr="009969DD">
        <w:rPr>
          <w:rFonts w:ascii="Arial" w:hAnsi="Arial"/>
          <w:color w:val="auto"/>
        </w:rPr>
        <w:t>.</w:t>
      </w:r>
      <w:r w:rsidRPr="009969DD">
        <w:rPr>
          <w:rFonts w:ascii="Arial" w:hAnsi="Arial"/>
          <w:color w:val="auto"/>
        </w:rPr>
        <w:tab/>
        <w:t xml:space="preserve">Rule 32 </w:t>
      </w:r>
      <w:r w:rsidR="00320FBA" w:rsidRPr="009969DD">
        <w:rPr>
          <w:rFonts w:ascii="Arial" w:hAnsi="Arial"/>
          <w:color w:val="auto"/>
        </w:rPr>
        <w:t>of the Uniform Rules provides:</w:t>
      </w:r>
      <w:r w:rsidRPr="009969DD">
        <w:rPr>
          <w:rFonts w:ascii="Arial" w:hAnsi="Arial"/>
          <w:color w:val="auto"/>
        </w:rPr>
        <w:t xml:space="preserve"> </w:t>
      </w:r>
    </w:p>
    <w:p w14:paraId="2B6D6DD5" w14:textId="379912DC" w:rsidR="005C0BCA" w:rsidRPr="009969DD" w:rsidRDefault="00320FBA" w:rsidP="00BA1A7E">
      <w:pPr>
        <w:autoSpaceDE w:val="0"/>
        <w:autoSpaceDN w:val="0"/>
        <w:adjustRightInd w:val="0"/>
        <w:spacing w:line="360" w:lineRule="auto"/>
        <w:ind w:left="1440" w:hanging="660"/>
        <w:rPr>
          <w:rFonts w:ascii="Arial" w:hAnsi="Arial" w:cs="Arial"/>
          <w:i/>
          <w:iCs/>
          <w:kern w:val="0"/>
          <w:lang w:val="en-GB"/>
        </w:rPr>
      </w:pPr>
      <w:r w:rsidRPr="009969DD">
        <w:rPr>
          <w:rFonts w:ascii="Arial" w:hAnsi="Arial" w:cs="Arial"/>
          <w:i/>
          <w:iCs/>
          <w:kern w:val="0"/>
          <w:lang w:val="en-GB"/>
        </w:rPr>
        <w:t>“</w:t>
      </w:r>
      <w:r w:rsidR="00960E40" w:rsidRPr="009969DD">
        <w:rPr>
          <w:rFonts w:ascii="Arial" w:hAnsi="Arial" w:cs="Arial"/>
          <w:i/>
          <w:iCs/>
          <w:kern w:val="0"/>
          <w:lang w:val="en-GB"/>
        </w:rPr>
        <w:t xml:space="preserve">(1) </w:t>
      </w:r>
      <w:r w:rsidR="00BA1A7E" w:rsidRPr="009969DD">
        <w:rPr>
          <w:rFonts w:ascii="Arial" w:hAnsi="Arial" w:cs="Arial"/>
          <w:i/>
          <w:iCs/>
          <w:kern w:val="0"/>
          <w:lang w:val="en-GB"/>
        </w:rPr>
        <w:tab/>
      </w:r>
      <w:r w:rsidR="00960E40" w:rsidRPr="009969DD">
        <w:rPr>
          <w:rFonts w:ascii="Arial" w:hAnsi="Arial" w:cs="Arial"/>
          <w:i/>
          <w:iCs/>
          <w:kern w:val="0"/>
          <w:lang w:val="en-GB"/>
        </w:rPr>
        <w:t>The plaintiff may</w:t>
      </w:r>
      <w:r w:rsidR="0052264F" w:rsidRPr="009969DD">
        <w:rPr>
          <w:rFonts w:ascii="Arial" w:hAnsi="Arial" w:cs="Arial"/>
          <w:i/>
          <w:iCs/>
          <w:kern w:val="0"/>
          <w:lang w:val="en-GB"/>
        </w:rPr>
        <w:t>,</w:t>
      </w:r>
      <w:r w:rsidR="00960E40" w:rsidRPr="009969DD">
        <w:rPr>
          <w:rFonts w:ascii="Arial" w:hAnsi="Arial" w:cs="Arial"/>
          <w:i/>
          <w:iCs/>
          <w:kern w:val="0"/>
          <w:lang w:val="en-GB"/>
        </w:rPr>
        <w:t xml:space="preserve"> after the defendant has delivered a plea, apply to court</w:t>
      </w:r>
      <w:r w:rsidR="005C0BCA" w:rsidRPr="009969DD">
        <w:rPr>
          <w:rFonts w:ascii="Arial" w:hAnsi="Arial" w:cs="Arial"/>
          <w:i/>
          <w:iCs/>
          <w:kern w:val="0"/>
          <w:lang w:val="en-GB"/>
        </w:rPr>
        <w:t xml:space="preserve"> </w:t>
      </w:r>
      <w:r w:rsidR="00960E40" w:rsidRPr="009969DD">
        <w:rPr>
          <w:rFonts w:ascii="Arial" w:hAnsi="Arial" w:cs="Arial"/>
          <w:i/>
          <w:iCs/>
          <w:kern w:val="0"/>
          <w:lang w:val="en-GB"/>
        </w:rPr>
        <w:t>for summary judgment on each of such claims in the summons as is</w:t>
      </w:r>
      <w:r w:rsidR="005C0BCA" w:rsidRPr="009969DD">
        <w:rPr>
          <w:rFonts w:ascii="Arial" w:hAnsi="Arial" w:cs="Arial"/>
          <w:i/>
          <w:iCs/>
          <w:kern w:val="0"/>
          <w:lang w:val="en-GB"/>
        </w:rPr>
        <w:t xml:space="preserve"> only-</w:t>
      </w:r>
    </w:p>
    <w:p w14:paraId="37C76565" w14:textId="3A058658" w:rsidR="005C0BCA" w:rsidRPr="009969DD" w:rsidRDefault="00960E40" w:rsidP="00BA1A7E">
      <w:pPr>
        <w:autoSpaceDE w:val="0"/>
        <w:autoSpaceDN w:val="0"/>
        <w:adjustRightInd w:val="0"/>
        <w:spacing w:line="360" w:lineRule="auto"/>
        <w:ind w:left="2160" w:hanging="720"/>
        <w:rPr>
          <w:rFonts w:ascii="Arial" w:hAnsi="Arial" w:cs="Arial"/>
          <w:i/>
          <w:iCs/>
          <w:kern w:val="0"/>
          <w:lang w:val="en-GB"/>
        </w:rPr>
      </w:pPr>
      <w:r w:rsidRPr="009969DD">
        <w:rPr>
          <w:rFonts w:ascii="Arial" w:hAnsi="Arial" w:cs="Arial"/>
          <w:i/>
          <w:iCs/>
          <w:kern w:val="0"/>
          <w:lang w:val="en-GB"/>
        </w:rPr>
        <w:t xml:space="preserve">(c) </w:t>
      </w:r>
      <w:r w:rsidR="00BA1A7E" w:rsidRPr="009969DD">
        <w:rPr>
          <w:rFonts w:ascii="Arial" w:hAnsi="Arial" w:cs="Arial"/>
          <w:i/>
          <w:iCs/>
          <w:kern w:val="0"/>
          <w:lang w:val="en-GB"/>
        </w:rPr>
        <w:tab/>
      </w:r>
      <w:r w:rsidRPr="009969DD">
        <w:rPr>
          <w:rFonts w:ascii="Arial" w:hAnsi="Arial" w:cs="Arial"/>
          <w:i/>
          <w:iCs/>
          <w:kern w:val="0"/>
          <w:lang w:val="en-GB"/>
        </w:rPr>
        <w:t>for delivery of specified movable property</w:t>
      </w:r>
      <w:r w:rsidR="00320FBA" w:rsidRPr="009969DD">
        <w:rPr>
          <w:rFonts w:ascii="Arial" w:hAnsi="Arial" w:cs="Arial"/>
          <w:i/>
          <w:iCs/>
          <w:kern w:val="0"/>
          <w:lang w:val="en-GB"/>
        </w:rPr>
        <w:t>,</w:t>
      </w:r>
      <w:r w:rsidRPr="009969DD">
        <w:rPr>
          <w:rFonts w:ascii="Arial" w:hAnsi="Arial" w:cs="Arial"/>
          <w:i/>
          <w:iCs/>
          <w:kern w:val="0"/>
          <w:lang w:val="en-GB"/>
        </w:rPr>
        <w:t xml:space="preserve"> together with any claim for</w:t>
      </w:r>
      <w:r w:rsidR="005C0BCA" w:rsidRPr="009969DD">
        <w:rPr>
          <w:rFonts w:ascii="Arial" w:hAnsi="Arial" w:cs="Arial"/>
          <w:i/>
          <w:iCs/>
          <w:kern w:val="0"/>
          <w:lang w:val="en-GB"/>
        </w:rPr>
        <w:t xml:space="preserve"> </w:t>
      </w:r>
      <w:r w:rsidRPr="009969DD">
        <w:rPr>
          <w:rFonts w:ascii="Arial" w:hAnsi="Arial" w:cs="Arial"/>
          <w:i/>
          <w:iCs/>
          <w:kern w:val="0"/>
          <w:lang w:val="en-GB"/>
        </w:rPr>
        <w:t>interest and costs.</w:t>
      </w:r>
    </w:p>
    <w:p w14:paraId="42E95617" w14:textId="77777777" w:rsidR="00BA1A7E" w:rsidRPr="009969DD" w:rsidRDefault="00BA1A7E" w:rsidP="00BA1A7E">
      <w:pPr>
        <w:autoSpaceDE w:val="0"/>
        <w:autoSpaceDN w:val="0"/>
        <w:adjustRightInd w:val="0"/>
        <w:spacing w:line="360" w:lineRule="auto"/>
        <w:ind w:left="1440" w:hanging="720"/>
        <w:rPr>
          <w:rFonts w:ascii="Arial" w:hAnsi="Arial" w:cs="Arial"/>
          <w:i/>
          <w:iCs/>
        </w:rPr>
      </w:pPr>
      <w:r w:rsidRPr="009969DD">
        <w:rPr>
          <w:rFonts w:ascii="Arial" w:hAnsi="Arial" w:cs="Arial"/>
          <w:i/>
          <w:iCs/>
          <w:kern w:val="0"/>
          <w:lang w:val="en-GB"/>
        </w:rPr>
        <w:t xml:space="preserve">(2) </w:t>
      </w:r>
      <w:r w:rsidRPr="009969DD">
        <w:rPr>
          <w:rFonts w:ascii="Arial" w:hAnsi="Arial" w:cs="Arial"/>
          <w:i/>
          <w:iCs/>
          <w:kern w:val="0"/>
          <w:lang w:val="en-GB"/>
        </w:rPr>
        <w:tab/>
        <w:t>(b)</w:t>
      </w:r>
      <w:r w:rsidRPr="009969DD">
        <w:rPr>
          <w:rFonts w:ascii="Arial" w:hAnsi="Arial" w:cs="Arial"/>
          <w:i/>
          <w:iCs/>
          <w:kern w:val="0"/>
          <w:lang w:val="en-GB"/>
        </w:rPr>
        <w:tab/>
      </w:r>
      <w:r w:rsidRPr="009969DD">
        <w:rPr>
          <w:rFonts w:ascii="Arial" w:hAnsi="Arial" w:cs="Arial"/>
          <w:i/>
          <w:iCs/>
        </w:rPr>
        <w:t xml:space="preserve">The plaintiff shall, in the affidavit referred to in subrule (2)(a) </w:t>
      </w:r>
    </w:p>
    <w:p w14:paraId="398C8670" w14:textId="1D46DF18" w:rsidR="00BA1A7E" w:rsidRPr="009969DD" w:rsidRDefault="00BA1A7E" w:rsidP="00C60F44">
      <w:pPr>
        <w:autoSpaceDE w:val="0"/>
        <w:autoSpaceDN w:val="0"/>
        <w:adjustRightInd w:val="0"/>
        <w:spacing w:line="360" w:lineRule="auto"/>
        <w:ind w:left="2160"/>
        <w:jc w:val="both"/>
        <w:rPr>
          <w:rFonts w:ascii="Arial" w:hAnsi="Arial" w:cs="Arial"/>
          <w:i/>
          <w:iCs/>
          <w:kern w:val="0"/>
          <w:lang w:val="en-GB"/>
        </w:rPr>
      </w:pPr>
      <w:r w:rsidRPr="009969DD">
        <w:rPr>
          <w:rFonts w:ascii="Arial" w:hAnsi="Arial" w:cs="Arial"/>
          <w:i/>
          <w:iCs/>
        </w:rPr>
        <w:t>verify the cause of action and the amount, if any, claimed, and identify any point of law relied upon and the facts upon which the plaintiff’s claim is based, and explain briefly why the defence as pleaded does not raise any issue for trial.</w:t>
      </w:r>
    </w:p>
    <w:p w14:paraId="62A909AA" w14:textId="77777777" w:rsidR="00BA1A7E" w:rsidRPr="009969DD" w:rsidRDefault="00BA1A7E" w:rsidP="00320FBA">
      <w:pPr>
        <w:spacing w:line="276" w:lineRule="auto"/>
        <w:ind w:left="720" w:hanging="720"/>
        <w:jc w:val="both"/>
        <w:rPr>
          <w:rFonts w:ascii="Arial" w:hAnsi="Arial"/>
          <w:sz w:val="20"/>
          <w:szCs w:val="20"/>
        </w:rPr>
      </w:pPr>
    </w:p>
    <w:p w14:paraId="43216C66" w14:textId="6BA89F38" w:rsidR="00320FBA" w:rsidRPr="009969DD" w:rsidRDefault="00320FBA" w:rsidP="00320FBA">
      <w:pPr>
        <w:autoSpaceDE w:val="0"/>
        <w:autoSpaceDN w:val="0"/>
        <w:adjustRightInd w:val="0"/>
        <w:spacing w:line="360" w:lineRule="auto"/>
        <w:ind w:firstLine="720"/>
        <w:rPr>
          <w:rFonts w:ascii="Arial" w:hAnsi="Arial" w:cs="Arial"/>
          <w:i/>
          <w:iCs/>
          <w:kern w:val="0"/>
          <w:lang w:val="en-GB"/>
        </w:rPr>
      </w:pPr>
      <w:r w:rsidRPr="009969DD">
        <w:rPr>
          <w:rFonts w:ascii="Arial" w:hAnsi="Arial" w:cs="Arial"/>
          <w:i/>
          <w:iCs/>
          <w:kern w:val="0"/>
          <w:lang w:val="en-GB"/>
        </w:rPr>
        <w:t xml:space="preserve">(3) </w:t>
      </w:r>
      <w:r w:rsidR="00BA1A7E" w:rsidRPr="009969DD">
        <w:rPr>
          <w:rFonts w:ascii="Arial" w:hAnsi="Arial" w:cs="Arial"/>
          <w:i/>
          <w:iCs/>
          <w:kern w:val="0"/>
          <w:lang w:val="en-GB"/>
        </w:rPr>
        <w:tab/>
      </w:r>
      <w:r w:rsidRPr="009969DD">
        <w:rPr>
          <w:rFonts w:ascii="Arial" w:hAnsi="Arial" w:cs="Arial"/>
          <w:i/>
          <w:iCs/>
          <w:kern w:val="0"/>
          <w:lang w:val="en-GB"/>
        </w:rPr>
        <w:t xml:space="preserve">The defendant may— </w:t>
      </w:r>
    </w:p>
    <w:p w14:paraId="744864F6" w14:textId="1571A7F4" w:rsidR="00320FBA" w:rsidRPr="009969DD" w:rsidRDefault="00320FBA" w:rsidP="0052264F">
      <w:pPr>
        <w:autoSpaceDE w:val="0"/>
        <w:autoSpaceDN w:val="0"/>
        <w:adjustRightInd w:val="0"/>
        <w:spacing w:line="360" w:lineRule="auto"/>
        <w:ind w:left="720" w:firstLine="720"/>
        <w:rPr>
          <w:rFonts w:ascii="Arial" w:hAnsi="Arial" w:cs="Arial"/>
          <w:i/>
          <w:iCs/>
          <w:kern w:val="0"/>
          <w:lang w:val="en-GB"/>
        </w:rPr>
      </w:pPr>
      <w:r w:rsidRPr="009969DD">
        <w:rPr>
          <w:rFonts w:ascii="Arial" w:hAnsi="Arial" w:cs="Arial"/>
          <w:i/>
          <w:iCs/>
          <w:kern w:val="0"/>
          <w:lang w:val="en-GB"/>
        </w:rPr>
        <w:t>(a) …</w:t>
      </w:r>
    </w:p>
    <w:p w14:paraId="195E28EF" w14:textId="306C7592" w:rsidR="0052264F" w:rsidRPr="009969DD" w:rsidRDefault="00320FBA" w:rsidP="0052264F">
      <w:pPr>
        <w:autoSpaceDE w:val="0"/>
        <w:autoSpaceDN w:val="0"/>
        <w:adjustRightInd w:val="0"/>
        <w:spacing w:line="360" w:lineRule="auto"/>
        <w:ind w:left="1440"/>
        <w:rPr>
          <w:rFonts w:ascii="Arial" w:hAnsi="Arial" w:cs="Arial"/>
          <w:i/>
          <w:iCs/>
          <w:kern w:val="0"/>
          <w:lang w:val="en-GB"/>
        </w:rPr>
      </w:pPr>
      <w:r w:rsidRPr="009969DD">
        <w:rPr>
          <w:rFonts w:ascii="Arial" w:hAnsi="Arial" w:cs="Arial"/>
          <w:i/>
          <w:iCs/>
          <w:kern w:val="0"/>
          <w:lang w:val="en-GB"/>
        </w:rPr>
        <w:t xml:space="preserve">(b) </w:t>
      </w:r>
      <w:r w:rsidR="0052264F" w:rsidRPr="009969DD">
        <w:rPr>
          <w:rFonts w:ascii="Arial" w:hAnsi="Arial" w:cs="Arial"/>
          <w:i/>
          <w:iCs/>
          <w:kern w:val="0"/>
          <w:lang w:val="en-GB"/>
        </w:rPr>
        <w:tab/>
      </w:r>
      <w:r w:rsidRPr="009969DD">
        <w:rPr>
          <w:rFonts w:ascii="Arial" w:hAnsi="Arial" w:cs="Arial"/>
          <w:i/>
          <w:iCs/>
          <w:kern w:val="0"/>
          <w:lang w:val="en-GB"/>
        </w:rPr>
        <w:t>satisfy the court by affidavit (which shall be delivered five days</w:t>
      </w:r>
      <w:r w:rsidR="0052264F" w:rsidRPr="009969DD">
        <w:rPr>
          <w:rFonts w:ascii="Arial" w:hAnsi="Arial" w:cs="Arial"/>
          <w:i/>
          <w:iCs/>
          <w:kern w:val="0"/>
          <w:lang w:val="en-GB"/>
        </w:rPr>
        <w:t xml:space="preserve"> </w:t>
      </w:r>
    </w:p>
    <w:p w14:paraId="18561E64" w14:textId="1F339815" w:rsidR="00320FBA" w:rsidRPr="009969DD" w:rsidRDefault="00320FBA" w:rsidP="00C60F44">
      <w:pPr>
        <w:autoSpaceDE w:val="0"/>
        <w:autoSpaceDN w:val="0"/>
        <w:adjustRightInd w:val="0"/>
        <w:spacing w:line="360" w:lineRule="auto"/>
        <w:ind w:left="2160"/>
        <w:jc w:val="both"/>
        <w:rPr>
          <w:rFonts w:ascii="Arial" w:hAnsi="Arial" w:cs="Arial"/>
          <w:i/>
          <w:iCs/>
          <w:kern w:val="0"/>
          <w:lang w:val="en-GB"/>
        </w:rPr>
      </w:pPr>
      <w:r w:rsidRPr="009969DD">
        <w:rPr>
          <w:rFonts w:ascii="Arial" w:hAnsi="Arial" w:cs="Arial"/>
          <w:i/>
          <w:iCs/>
          <w:kern w:val="0"/>
          <w:lang w:val="en-GB"/>
        </w:rPr>
        <w:t>before the day on which the application is to be heard) or with the leave of the court by oral evidence of such defendant or of any other person who can swear positively to the fact that the defendant has a bona fide defence to the action; such affidavit or evidence shall disclose fully the nature and grounds of the defence</w:t>
      </w:r>
      <w:r w:rsidR="005C0BCA" w:rsidRPr="009969DD">
        <w:rPr>
          <w:rFonts w:ascii="Arial" w:hAnsi="Arial" w:cs="Arial"/>
          <w:i/>
          <w:iCs/>
          <w:kern w:val="0"/>
          <w:lang w:val="en-GB"/>
        </w:rPr>
        <w:t>,</w:t>
      </w:r>
      <w:r w:rsidRPr="009969DD">
        <w:rPr>
          <w:rFonts w:ascii="Arial" w:hAnsi="Arial" w:cs="Arial"/>
          <w:i/>
          <w:iCs/>
          <w:kern w:val="0"/>
          <w:lang w:val="en-GB"/>
        </w:rPr>
        <w:t xml:space="preserve"> and the material facts relied upon therefor.</w:t>
      </w:r>
      <w:r w:rsidR="005C0BCA" w:rsidRPr="009969DD">
        <w:rPr>
          <w:rFonts w:ascii="Arial" w:hAnsi="Arial" w:cs="Arial"/>
          <w:i/>
          <w:iCs/>
          <w:kern w:val="0"/>
          <w:lang w:val="en-GB"/>
        </w:rPr>
        <w:t>”</w:t>
      </w:r>
      <w:r w:rsidRPr="009969DD">
        <w:rPr>
          <w:rFonts w:ascii="Arial" w:hAnsi="Arial" w:cs="Arial"/>
          <w:i/>
          <w:iCs/>
          <w:kern w:val="0"/>
          <w:lang w:val="en-GB"/>
        </w:rPr>
        <w:t xml:space="preserve"> </w:t>
      </w:r>
    </w:p>
    <w:p w14:paraId="58E137DB" w14:textId="77777777" w:rsidR="00320FBA" w:rsidRPr="009969DD" w:rsidRDefault="00320FBA" w:rsidP="00A850A7">
      <w:pPr>
        <w:autoSpaceDE w:val="0"/>
        <w:autoSpaceDN w:val="0"/>
        <w:adjustRightInd w:val="0"/>
        <w:spacing w:line="360" w:lineRule="auto"/>
        <w:jc w:val="both"/>
        <w:rPr>
          <w:rFonts w:ascii="Arial" w:hAnsi="Arial" w:cs="Arial"/>
          <w:kern w:val="0"/>
          <w:u w:val="single"/>
          <w:lang w:val="en-GB"/>
        </w:rPr>
      </w:pPr>
    </w:p>
    <w:p w14:paraId="539B7EA8" w14:textId="5638D7B3" w:rsidR="004D6CEC" w:rsidRPr="009969DD" w:rsidRDefault="0052264F" w:rsidP="00A850A7">
      <w:pPr>
        <w:autoSpaceDE w:val="0"/>
        <w:autoSpaceDN w:val="0"/>
        <w:adjustRightInd w:val="0"/>
        <w:spacing w:line="360" w:lineRule="auto"/>
        <w:jc w:val="both"/>
        <w:rPr>
          <w:rFonts w:ascii="Arial" w:hAnsi="Arial" w:cs="Arial"/>
          <w:kern w:val="0"/>
          <w:lang w:val="en-GB"/>
        </w:rPr>
      </w:pPr>
      <w:r w:rsidRPr="009969DD">
        <w:rPr>
          <w:rFonts w:ascii="Arial" w:hAnsi="Arial" w:cs="Arial"/>
          <w:kern w:val="0"/>
          <w:lang w:val="en-GB"/>
        </w:rPr>
        <w:t>The r</w:t>
      </w:r>
      <w:r w:rsidR="00624CA5" w:rsidRPr="009969DD">
        <w:rPr>
          <w:rFonts w:ascii="Arial" w:hAnsi="Arial" w:cs="Arial"/>
          <w:kern w:val="0"/>
          <w:lang w:val="en-GB"/>
        </w:rPr>
        <w:t>espondent's</w:t>
      </w:r>
      <w:r w:rsidR="004D6CEC" w:rsidRPr="009969DD">
        <w:rPr>
          <w:rFonts w:ascii="Arial" w:hAnsi="Arial" w:cs="Arial"/>
          <w:kern w:val="0"/>
          <w:lang w:val="en-GB"/>
        </w:rPr>
        <w:t xml:space="preserve"> </w:t>
      </w:r>
      <w:r w:rsidRPr="009969DD">
        <w:rPr>
          <w:rFonts w:ascii="Arial" w:hAnsi="Arial" w:cs="Arial"/>
          <w:kern w:val="0"/>
          <w:lang w:val="en-GB"/>
        </w:rPr>
        <w:t>defences</w:t>
      </w:r>
    </w:p>
    <w:p w14:paraId="5D69E61C" w14:textId="79605638" w:rsidR="0052264F" w:rsidRPr="009969DD" w:rsidRDefault="0052264F" w:rsidP="00BE212C">
      <w:pPr>
        <w:autoSpaceDE w:val="0"/>
        <w:autoSpaceDN w:val="0"/>
        <w:adjustRightInd w:val="0"/>
        <w:spacing w:line="360" w:lineRule="auto"/>
        <w:jc w:val="both"/>
        <w:rPr>
          <w:rFonts w:ascii="Arial" w:hAnsi="Arial" w:cs="Arial"/>
          <w:kern w:val="0"/>
          <w:u w:val="single"/>
          <w:lang w:val="en-GB"/>
        </w:rPr>
      </w:pPr>
      <w:r w:rsidRPr="009969DD">
        <w:rPr>
          <w:rFonts w:ascii="Arial" w:hAnsi="Arial" w:cs="Arial"/>
          <w:kern w:val="0"/>
          <w:u w:val="single"/>
          <w:lang w:val="en-GB"/>
        </w:rPr>
        <w:t>Lack of Jurisdiction</w:t>
      </w:r>
    </w:p>
    <w:p w14:paraId="391A278C" w14:textId="00810B4E" w:rsidR="004F2079" w:rsidRPr="009969DD" w:rsidRDefault="002524FD" w:rsidP="004F2079">
      <w:pPr>
        <w:pStyle w:val="Default"/>
        <w:spacing w:line="360" w:lineRule="auto"/>
        <w:ind w:left="720" w:hanging="720"/>
        <w:jc w:val="both"/>
        <w:rPr>
          <w:rFonts w:ascii="Arial" w:hAnsi="Arial" w:cs="Arial"/>
          <w:color w:val="auto"/>
        </w:rPr>
      </w:pPr>
      <w:r w:rsidRPr="009969DD">
        <w:rPr>
          <w:rFonts w:ascii="Arial" w:hAnsi="Arial" w:cs="Arial"/>
          <w:color w:val="auto"/>
        </w:rPr>
        <w:t>1</w:t>
      </w:r>
      <w:r w:rsidR="00C60F44" w:rsidRPr="009969DD">
        <w:rPr>
          <w:rFonts w:ascii="Arial" w:hAnsi="Arial" w:cs="Arial"/>
          <w:color w:val="auto"/>
        </w:rPr>
        <w:t>3</w:t>
      </w:r>
      <w:r w:rsidRPr="009969DD">
        <w:rPr>
          <w:rFonts w:ascii="Arial" w:hAnsi="Arial" w:cs="Arial"/>
          <w:color w:val="auto"/>
        </w:rPr>
        <w:t>.</w:t>
      </w:r>
      <w:r w:rsidRPr="009969DD">
        <w:rPr>
          <w:rFonts w:ascii="Arial" w:hAnsi="Arial" w:cs="Arial"/>
          <w:color w:val="auto"/>
        </w:rPr>
        <w:tab/>
      </w:r>
      <w:r w:rsidR="00C60F44" w:rsidRPr="009969DD">
        <w:rPr>
          <w:rFonts w:ascii="Arial" w:hAnsi="Arial" w:cs="Arial"/>
          <w:color w:val="auto"/>
        </w:rPr>
        <w:t xml:space="preserve">The respondent contends </w:t>
      </w:r>
      <w:r w:rsidR="004F2079" w:rsidRPr="009969DD">
        <w:rPr>
          <w:rFonts w:ascii="Arial" w:hAnsi="Arial" w:cs="Arial"/>
          <w:color w:val="auto"/>
        </w:rPr>
        <w:t>that the</w:t>
      </w:r>
      <w:r w:rsidR="00BE212C" w:rsidRPr="00BE212C">
        <w:rPr>
          <w:rFonts w:ascii="Arial" w:hAnsi="Arial" w:cs="Arial"/>
          <w:color w:val="auto"/>
        </w:rPr>
        <w:t xml:space="preserve"> monetary amount claimed (namely, the </w:t>
      </w:r>
      <w:r w:rsidR="004F2079" w:rsidRPr="009969DD">
        <w:rPr>
          <w:rFonts w:ascii="Arial" w:hAnsi="Arial" w:cs="Arial"/>
          <w:color w:val="auto"/>
        </w:rPr>
        <w:t xml:space="preserve">balance is </w:t>
      </w:r>
      <w:r w:rsidR="00BE212C" w:rsidRPr="00BE212C">
        <w:rPr>
          <w:rFonts w:ascii="Arial" w:hAnsi="Arial" w:cs="Arial"/>
          <w:color w:val="auto"/>
        </w:rPr>
        <w:t>R</w:t>
      </w:r>
      <w:r w:rsidR="004F2079" w:rsidRPr="009969DD">
        <w:rPr>
          <w:rFonts w:ascii="Arial" w:hAnsi="Arial" w:cs="Arial"/>
          <w:color w:val="auto"/>
        </w:rPr>
        <w:t>153 943.99</w:t>
      </w:r>
      <w:r w:rsidR="00BE212C" w:rsidRPr="00BE212C">
        <w:rPr>
          <w:rFonts w:ascii="Arial" w:hAnsi="Arial" w:cs="Arial"/>
          <w:color w:val="auto"/>
        </w:rPr>
        <w:t xml:space="preserve"> and the arrear amount R</w:t>
      </w:r>
      <w:r w:rsidR="004F2079" w:rsidRPr="009969DD">
        <w:rPr>
          <w:rFonts w:ascii="Arial" w:hAnsi="Arial" w:cs="Arial"/>
          <w:color w:val="auto"/>
        </w:rPr>
        <w:t>50 345.51</w:t>
      </w:r>
      <w:r w:rsidR="00BE212C" w:rsidRPr="00BE212C">
        <w:rPr>
          <w:rFonts w:ascii="Arial" w:hAnsi="Arial" w:cs="Arial"/>
          <w:color w:val="auto"/>
        </w:rPr>
        <w:t>) falls within the monetary jurisdiction of the Magistrates’ Court 32 of 1944 (“</w:t>
      </w:r>
      <w:r w:rsidR="00F124A3">
        <w:rPr>
          <w:rFonts w:ascii="Arial" w:hAnsi="Arial" w:cs="Arial"/>
          <w:color w:val="auto"/>
        </w:rPr>
        <w:t>T</w:t>
      </w:r>
      <w:r w:rsidR="00BE212C" w:rsidRPr="00BE212C">
        <w:rPr>
          <w:rFonts w:ascii="Arial" w:hAnsi="Arial" w:cs="Arial"/>
          <w:color w:val="auto"/>
        </w:rPr>
        <w:t xml:space="preserve">he Magistrates’ Court Act”). </w:t>
      </w:r>
    </w:p>
    <w:p w14:paraId="44333D54" w14:textId="77777777" w:rsidR="00344E75" w:rsidRPr="009969DD" w:rsidRDefault="00344E75" w:rsidP="004F2079">
      <w:pPr>
        <w:pStyle w:val="Default"/>
        <w:spacing w:line="360" w:lineRule="auto"/>
        <w:ind w:left="720" w:hanging="720"/>
        <w:jc w:val="both"/>
        <w:rPr>
          <w:rFonts w:ascii="Arial" w:hAnsi="Arial" w:cs="Arial"/>
          <w:color w:val="auto"/>
        </w:rPr>
      </w:pPr>
    </w:p>
    <w:p w14:paraId="787B610D" w14:textId="7CC4A018" w:rsidR="002E272E" w:rsidRPr="009969DD" w:rsidRDefault="004F2079" w:rsidP="00A21FE8">
      <w:pPr>
        <w:autoSpaceDE w:val="0"/>
        <w:autoSpaceDN w:val="0"/>
        <w:adjustRightInd w:val="0"/>
        <w:spacing w:line="360" w:lineRule="auto"/>
        <w:ind w:left="720" w:hanging="720"/>
        <w:jc w:val="both"/>
        <w:rPr>
          <w:rFonts w:ascii="Arial" w:hAnsi="Arial" w:cs="Arial"/>
          <w:kern w:val="0"/>
          <w:lang w:val="en-GB"/>
        </w:rPr>
      </w:pPr>
      <w:r w:rsidRPr="009969DD">
        <w:rPr>
          <w:rFonts w:ascii="Arial" w:hAnsi="Arial" w:cs="Arial"/>
          <w:kern w:val="0"/>
          <w:lang w:val="en-GB"/>
        </w:rPr>
        <w:lastRenderedPageBreak/>
        <w:t>14.</w:t>
      </w:r>
      <w:r w:rsidRPr="009969DD">
        <w:rPr>
          <w:rFonts w:ascii="Arial" w:hAnsi="Arial" w:cs="Arial"/>
          <w:kern w:val="0"/>
          <w:lang w:val="en-GB"/>
        </w:rPr>
        <w:tab/>
      </w:r>
      <w:r w:rsidR="00C60F44" w:rsidRPr="009969DD">
        <w:rPr>
          <w:rFonts w:ascii="Arial" w:hAnsi="Arial" w:cs="Arial"/>
          <w:kern w:val="0"/>
          <w:lang w:val="en-GB"/>
        </w:rPr>
        <w:t xml:space="preserve">She averred that the precedent set by the Supreme Court of Appeal in its findings in </w:t>
      </w:r>
      <w:r w:rsidR="00C60F44" w:rsidRPr="009969DD">
        <w:rPr>
          <w:rFonts w:ascii="Arial" w:hAnsi="Arial" w:cs="Arial"/>
          <w:i/>
          <w:iCs/>
          <w:kern w:val="0"/>
          <w:lang w:val="en-GB"/>
        </w:rPr>
        <w:t>Standard Bank of South Africa Ltd and Others v Mpongo and Others 2021 (6) SA 403 (SCA)</w:t>
      </w:r>
      <w:r w:rsidR="00C60F44" w:rsidRPr="009969DD">
        <w:rPr>
          <w:rFonts w:ascii="Arial" w:hAnsi="Arial" w:cs="Arial"/>
          <w:kern w:val="0"/>
          <w:lang w:val="en-GB"/>
        </w:rPr>
        <w:t xml:space="preserve"> is a rather unfortunate one.</w:t>
      </w:r>
      <w:r w:rsidR="00344E75" w:rsidRPr="009969DD">
        <w:rPr>
          <w:rFonts w:ascii="Arial" w:hAnsi="Arial" w:cs="Arial"/>
          <w:kern w:val="0"/>
          <w:lang w:val="en-GB"/>
        </w:rPr>
        <w:t xml:space="preserve"> </w:t>
      </w:r>
    </w:p>
    <w:p w14:paraId="52A5D39E" w14:textId="77777777" w:rsidR="004F2079" w:rsidRPr="009969DD" w:rsidRDefault="004F2079" w:rsidP="00A21FE8">
      <w:pPr>
        <w:autoSpaceDE w:val="0"/>
        <w:autoSpaceDN w:val="0"/>
        <w:adjustRightInd w:val="0"/>
        <w:spacing w:line="360" w:lineRule="auto"/>
        <w:ind w:left="720" w:hanging="720"/>
        <w:jc w:val="both"/>
        <w:rPr>
          <w:rFonts w:ascii="Arial" w:hAnsi="Arial" w:cs="Arial"/>
          <w:kern w:val="0"/>
          <w:lang w:val="en-GB"/>
        </w:rPr>
      </w:pPr>
    </w:p>
    <w:p w14:paraId="363FE642" w14:textId="5040C545" w:rsidR="002E272E" w:rsidRPr="009969DD" w:rsidRDefault="002E272E" w:rsidP="00C60F44">
      <w:pPr>
        <w:autoSpaceDE w:val="0"/>
        <w:autoSpaceDN w:val="0"/>
        <w:adjustRightInd w:val="0"/>
        <w:spacing w:line="360" w:lineRule="auto"/>
        <w:ind w:left="720" w:hanging="720"/>
        <w:jc w:val="both"/>
        <w:rPr>
          <w:rFonts w:ascii="Arial" w:hAnsi="Arial" w:cs="Arial"/>
          <w:b/>
          <w:bCs/>
          <w:kern w:val="0"/>
          <w:vertAlign w:val="superscript"/>
          <w:lang w:val="en-GB"/>
        </w:rPr>
      </w:pPr>
      <w:r w:rsidRPr="009969DD">
        <w:rPr>
          <w:rFonts w:ascii="Arial" w:hAnsi="Arial" w:cs="Arial"/>
          <w:kern w:val="0"/>
          <w:lang w:val="en-GB"/>
        </w:rPr>
        <w:t>1</w:t>
      </w:r>
      <w:r w:rsidR="00344E75" w:rsidRPr="009969DD">
        <w:rPr>
          <w:rFonts w:ascii="Arial" w:hAnsi="Arial" w:cs="Arial"/>
          <w:kern w:val="0"/>
          <w:lang w:val="en-GB"/>
        </w:rPr>
        <w:t>5</w:t>
      </w:r>
      <w:r w:rsidRPr="009969DD">
        <w:rPr>
          <w:rFonts w:ascii="Arial" w:hAnsi="Arial" w:cs="Arial"/>
          <w:kern w:val="0"/>
          <w:lang w:val="en-GB"/>
        </w:rPr>
        <w:t>.</w:t>
      </w:r>
      <w:r w:rsidRPr="009969DD">
        <w:rPr>
          <w:rFonts w:ascii="Arial" w:hAnsi="Arial" w:cs="Arial"/>
          <w:kern w:val="0"/>
          <w:lang w:val="en-GB"/>
        </w:rPr>
        <w:tab/>
        <w:t>The applicant asserts that the respondent’s defence in this regard is not a bona fide defence according to the Supreme Court of Appeal in Standard Bank of South Africa Ltd and Others v Mpongo and Others</w:t>
      </w:r>
      <w:r w:rsidRPr="009969DD">
        <w:rPr>
          <w:rFonts w:ascii="Arial" w:hAnsi="Arial" w:cs="Arial"/>
          <w:b/>
          <w:bCs/>
          <w:kern w:val="0"/>
          <w:vertAlign w:val="superscript"/>
          <w:lang w:val="en-GB"/>
        </w:rPr>
        <w:t>3</w:t>
      </w:r>
    </w:p>
    <w:p w14:paraId="32E81460" w14:textId="14FEC1EC" w:rsidR="00344E75" w:rsidRPr="009969DD" w:rsidRDefault="00344E75" w:rsidP="00344E75">
      <w:pPr>
        <w:autoSpaceDE w:val="0"/>
        <w:autoSpaceDN w:val="0"/>
        <w:adjustRightInd w:val="0"/>
        <w:spacing w:line="360" w:lineRule="auto"/>
        <w:rPr>
          <w:rFonts w:ascii="Arial" w:hAnsi="Arial" w:cs="Arial"/>
          <w:kern w:val="0"/>
          <w:lang w:val="en-GB"/>
        </w:rPr>
      </w:pPr>
    </w:p>
    <w:p w14:paraId="48FB8420" w14:textId="14FF910E" w:rsidR="00774529" w:rsidRPr="009969DD" w:rsidRDefault="002D303B" w:rsidP="00774529">
      <w:pPr>
        <w:autoSpaceDE w:val="0"/>
        <w:autoSpaceDN w:val="0"/>
        <w:adjustRightInd w:val="0"/>
        <w:spacing w:line="360" w:lineRule="auto"/>
        <w:jc w:val="both"/>
        <w:rPr>
          <w:rFonts w:ascii="Arial" w:hAnsi="Arial" w:cs="Arial"/>
          <w:kern w:val="0"/>
          <w:lang w:val="en-GB"/>
        </w:rPr>
      </w:pPr>
      <w:r w:rsidRPr="009969DD">
        <w:rPr>
          <w:rFonts w:ascii="Arial" w:hAnsi="Arial" w:cs="Arial"/>
          <w:kern w:val="0"/>
          <w:lang w:val="en-GB"/>
        </w:rPr>
        <w:t>1</w:t>
      </w:r>
      <w:r w:rsidR="00344E75" w:rsidRPr="009969DD">
        <w:rPr>
          <w:rFonts w:ascii="Arial" w:hAnsi="Arial" w:cs="Arial"/>
          <w:kern w:val="0"/>
          <w:lang w:val="en-GB"/>
        </w:rPr>
        <w:t>6</w:t>
      </w:r>
      <w:r w:rsidR="004D6CEC" w:rsidRPr="009969DD">
        <w:rPr>
          <w:rFonts w:ascii="Arial" w:hAnsi="Arial" w:cs="Arial"/>
          <w:kern w:val="0"/>
          <w:lang w:val="en-GB"/>
        </w:rPr>
        <w:t xml:space="preserve">.    </w:t>
      </w:r>
      <w:r w:rsidR="00EF19EB" w:rsidRPr="009969DD">
        <w:rPr>
          <w:rFonts w:ascii="Arial" w:hAnsi="Arial" w:cs="Arial"/>
          <w:kern w:val="0"/>
          <w:lang w:val="en-GB"/>
        </w:rPr>
        <w:tab/>
      </w:r>
      <w:r w:rsidR="00774529" w:rsidRPr="009969DD">
        <w:rPr>
          <w:rFonts w:ascii="Arial" w:hAnsi="Arial" w:cs="Arial"/>
          <w:kern w:val="0"/>
          <w:lang w:val="en-GB"/>
        </w:rPr>
        <w:t>Section 21 of the Superior Courts Act 13 of 2013 provides that a High Court</w:t>
      </w:r>
    </w:p>
    <w:p w14:paraId="7408A680" w14:textId="7E2F0CE3" w:rsidR="00774529" w:rsidRPr="009969DD" w:rsidRDefault="00774529" w:rsidP="004F16B7">
      <w:pPr>
        <w:autoSpaceDE w:val="0"/>
        <w:autoSpaceDN w:val="0"/>
        <w:adjustRightInd w:val="0"/>
        <w:spacing w:line="360" w:lineRule="auto"/>
        <w:ind w:firstLine="720"/>
        <w:rPr>
          <w:rFonts w:ascii="Arial" w:hAnsi="Arial" w:cs="Arial"/>
          <w:kern w:val="0"/>
          <w:lang w:val="en-GB"/>
        </w:rPr>
      </w:pPr>
      <w:r w:rsidRPr="009969DD">
        <w:rPr>
          <w:rFonts w:ascii="Arial" w:hAnsi="Arial" w:cs="Arial"/>
          <w:kern w:val="0"/>
          <w:lang w:val="en-GB"/>
        </w:rPr>
        <w:t>has jurisdiction over all persons residing or being in a relation to all causes</w:t>
      </w:r>
    </w:p>
    <w:p w14:paraId="6D14CDDB" w14:textId="569B44CF" w:rsidR="00774529" w:rsidRPr="009969DD" w:rsidRDefault="00774529" w:rsidP="00774529">
      <w:pPr>
        <w:autoSpaceDE w:val="0"/>
        <w:autoSpaceDN w:val="0"/>
        <w:adjustRightInd w:val="0"/>
        <w:spacing w:line="360" w:lineRule="auto"/>
        <w:ind w:left="720"/>
        <w:jc w:val="both"/>
        <w:rPr>
          <w:rFonts w:ascii="Arial" w:hAnsi="Arial" w:cs="Arial"/>
          <w:kern w:val="0"/>
          <w:lang w:val="en-GB"/>
        </w:rPr>
      </w:pPr>
      <w:r w:rsidRPr="009969DD">
        <w:rPr>
          <w:rFonts w:ascii="Arial" w:hAnsi="Arial" w:cs="Arial"/>
          <w:kern w:val="0"/>
          <w:lang w:val="en-GB"/>
        </w:rPr>
        <w:t xml:space="preserve">arising within its area of jurisdiction. In </w:t>
      </w:r>
      <w:r w:rsidRPr="009969DD">
        <w:rPr>
          <w:rFonts w:ascii="Arial" w:hAnsi="Arial" w:cs="Arial"/>
          <w:i/>
          <w:iCs/>
          <w:kern w:val="0"/>
          <w:lang w:val="en-GB"/>
        </w:rPr>
        <w:t>casu</w:t>
      </w:r>
      <w:r w:rsidRPr="009969DD">
        <w:rPr>
          <w:rFonts w:ascii="Arial" w:hAnsi="Arial" w:cs="Arial"/>
          <w:kern w:val="0"/>
          <w:lang w:val="en-GB"/>
        </w:rPr>
        <w:t xml:space="preserve">, </w:t>
      </w:r>
      <w:r w:rsidR="00EC2876" w:rsidRPr="009969DD">
        <w:rPr>
          <w:rFonts w:ascii="Arial" w:hAnsi="Arial" w:cs="Arial"/>
          <w:kern w:val="0"/>
          <w:lang w:val="en-GB"/>
        </w:rPr>
        <w:t xml:space="preserve">the parties concluded </w:t>
      </w:r>
      <w:r w:rsidRPr="009969DD">
        <w:rPr>
          <w:rFonts w:ascii="Arial" w:hAnsi="Arial" w:cs="Arial"/>
          <w:kern w:val="0"/>
          <w:lang w:val="en-GB"/>
        </w:rPr>
        <w:t xml:space="preserve">the instalment </w:t>
      </w:r>
      <w:r w:rsidR="00EC2876" w:rsidRPr="009969DD">
        <w:rPr>
          <w:rFonts w:ascii="Arial" w:hAnsi="Arial" w:cs="Arial"/>
          <w:kern w:val="0"/>
          <w:lang w:val="en-GB"/>
        </w:rPr>
        <w:t xml:space="preserve">sale </w:t>
      </w:r>
      <w:r w:rsidRPr="009969DD">
        <w:rPr>
          <w:rFonts w:ascii="Arial" w:hAnsi="Arial" w:cs="Arial"/>
          <w:kern w:val="0"/>
          <w:lang w:val="en-GB"/>
        </w:rPr>
        <w:t xml:space="preserve">agreement </w:t>
      </w:r>
      <w:r w:rsidR="00EC2876" w:rsidRPr="009969DD">
        <w:rPr>
          <w:rFonts w:ascii="Arial" w:hAnsi="Arial" w:cs="Arial"/>
          <w:kern w:val="0"/>
          <w:lang w:val="en-GB"/>
        </w:rPr>
        <w:t>in Johannesburg, which is</w:t>
      </w:r>
      <w:r w:rsidRPr="009969DD">
        <w:rPr>
          <w:rFonts w:ascii="Arial" w:hAnsi="Arial" w:cs="Arial"/>
          <w:kern w:val="0"/>
          <w:lang w:val="en-GB"/>
        </w:rPr>
        <w:t xml:space="preserve"> within the area of jurisdiction of this court.</w:t>
      </w:r>
    </w:p>
    <w:p w14:paraId="38F38A13" w14:textId="77777777" w:rsidR="00774529" w:rsidRPr="009969DD" w:rsidRDefault="00774529" w:rsidP="00774529">
      <w:pPr>
        <w:autoSpaceDE w:val="0"/>
        <w:autoSpaceDN w:val="0"/>
        <w:adjustRightInd w:val="0"/>
        <w:spacing w:line="360" w:lineRule="auto"/>
        <w:ind w:left="720" w:hanging="720"/>
        <w:jc w:val="both"/>
        <w:rPr>
          <w:rFonts w:ascii="Arial" w:hAnsi="Arial" w:cs="Arial"/>
          <w:kern w:val="0"/>
          <w:lang w:val="en-GB"/>
        </w:rPr>
      </w:pPr>
    </w:p>
    <w:p w14:paraId="3D71F2C5" w14:textId="41839EBB" w:rsidR="007C6955" w:rsidRPr="00165AC8" w:rsidRDefault="00774529" w:rsidP="00165AC8">
      <w:pPr>
        <w:autoSpaceDE w:val="0"/>
        <w:autoSpaceDN w:val="0"/>
        <w:adjustRightInd w:val="0"/>
        <w:spacing w:line="360" w:lineRule="auto"/>
        <w:ind w:left="720" w:hanging="720"/>
        <w:jc w:val="both"/>
        <w:rPr>
          <w:rFonts w:ascii="Arial" w:hAnsi="Arial" w:cs="Arial"/>
          <w:i/>
          <w:iCs/>
          <w:kern w:val="0"/>
          <w:lang w:val="en-GB"/>
        </w:rPr>
      </w:pPr>
      <w:r w:rsidRPr="009969DD">
        <w:rPr>
          <w:rFonts w:ascii="Arial" w:hAnsi="Arial" w:cs="Arial"/>
          <w:kern w:val="0"/>
          <w:lang w:val="en-GB"/>
        </w:rPr>
        <w:t>1</w:t>
      </w:r>
      <w:r w:rsidR="00344E75" w:rsidRPr="009969DD">
        <w:rPr>
          <w:rFonts w:ascii="Arial" w:hAnsi="Arial" w:cs="Arial"/>
          <w:kern w:val="0"/>
          <w:lang w:val="en-GB"/>
        </w:rPr>
        <w:t>7</w:t>
      </w:r>
      <w:r w:rsidRPr="009969DD">
        <w:rPr>
          <w:rFonts w:ascii="Arial" w:hAnsi="Arial" w:cs="Arial"/>
          <w:kern w:val="0"/>
          <w:lang w:val="en-GB"/>
        </w:rPr>
        <w:t>.</w:t>
      </w:r>
      <w:r w:rsidRPr="009969DD">
        <w:rPr>
          <w:rFonts w:ascii="Arial" w:hAnsi="Arial" w:cs="Arial"/>
          <w:kern w:val="0"/>
          <w:lang w:val="en-GB"/>
        </w:rPr>
        <w:tab/>
      </w:r>
      <w:r w:rsidR="002D303B" w:rsidRPr="009969DD">
        <w:rPr>
          <w:rFonts w:ascii="Arial" w:hAnsi="Arial" w:cs="Arial"/>
          <w:kern w:val="0"/>
          <w:lang w:val="en-GB"/>
        </w:rPr>
        <w:t xml:space="preserve">In </w:t>
      </w:r>
      <w:r w:rsidR="002D303B" w:rsidRPr="00F124A3">
        <w:rPr>
          <w:rFonts w:ascii="Arial" w:hAnsi="Arial" w:cs="Arial"/>
          <w:kern w:val="0"/>
          <w:lang w:val="en-GB"/>
        </w:rPr>
        <w:t>Standard Bank of SA Ltd and Others v Thobejane and Others; Standard Bank of SA Ltd and Others v Gqirana N.O. and Another</w:t>
      </w:r>
      <w:r w:rsidR="00165AC8">
        <w:rPr>
          <w:rFonts w:ascii="Arial" w:hAnsi="Arial" w:cs="Arial"/>
          <w:b/>
          <w:bCs/>
          <w:kern w:val="0"/>
          <w:vertAlign w:val="superscript"/>
          <w:lang w:val="en-GB"/>
        </w:rPr>
        <w:t>4</w:t>
      </w:r>
      <w:r w:rsidR="002D303B" w:rsidRPr="00F124A3">
        <w:rPr>
          <w:rFonts w:ascii="Arial" w:hAnsi="Arial" w:cs="Arial"/>
          <w:kern w:val="0"/>
          <w:lang w:val="en-GB"/>
        </w:rPr>
        <w:t>,</w:t>
      </w:r>
      <w:r w:rsidR="002D303B" w:rsidRPr="009969DD">
        <w:rPr>
          <w:rFonts w:ascii="Arial" w:hAnsi="Arial" w:cs="Arial"/>
          <w:kern w:val="0"/>
          <w:lang w:val="en-GB"/>
        </w:rPr>
        <w:t xml:space="preserve"> in deciding whether the High Court could refuse to entertain a matter that fell within the jurisdiction of the magistrates’ court,</w:t>
      </w:r>
      <w:r w:rsidR="002D303B" w:rsidRPr="009969DD">
        <w:rPr>
          <w:rFonts w:ascii="Arial" w:hAnsi="Arial" w:cs="Arial"/>
          <w:i/>
          <w:iCs/>
          <w:kern w:val="0"/>
          <w:lang w:val="en-GB"/>
        </w:rPr>
        <w:t xml:space="preserve"> </w:t>
      </w:r>
      <w:r w:rsidRPr="00F124A3">
        <w:rPr>
          <w:rFonts w:ascii="Arial" w:hAnsi="Arial" w:cs="Arial"/>
          <w:kern w:val="0"/>
          <w:lang w:val="en-GB"/>
        </w:rPr>
        <w:t>the court held:</w:t>
      </w:r>
      <w:r w:rsidRPr="009969DD">
        <w:rPr>
          <w:rFonts w:ascii="Arial" w:hAnsi="Arial" w:cs="Arial"/>
          <w:i/>
          <w:iCs/>
          <w:kern w:val="0"/>
          <w:lang w:val="en-GB"/>
        </w:rPr>
        <w:t xml:space="preserve"> </w:t>
      </w:r>
      <w:r w:rsidR="00F124A3">
        <w:rPr>
          <w:rFonts w:ascii="Arial" w:hAnsi="Arial" w:cs="Arial"/>
          <w:i/>
          <w:iCs/>
          <w:kern w:val="0"/>
          <w:lang w:val="en-GB"/>
        </w:rPr>
        <w:t>“</w:t>
      </w:r>
      <w:r w:rsidR="002D303B" w:rsidRPr="009969DD">
        <w:rPr>
          <w:rFonts w:ascii="Arial" w:hAnsi="Arial" w:cs="Arial"/>
          <w:i/>
          <w:iCs/>
          <w:kern w:val="0"/>
          <w:lang w:val="en-GB"/>
        </w:rPr>
        <w:t>a High Court is obliged by law to hear any matter</w:t>
      </w:r>
      <w:r w:rsidRPr="009969DD">
        <w:rPr>
          <w:rFonts w:ascii="Arial" w:hAnsi="Arial" w:cs="Arial"/>
          <w:i/>
          <w:iCs/>
          <w:kern w:val="0"/>
          <w:lang w:val="en-GB"/>
        </w:rPr>
        <w:t xml:space="preserve"> </w:t>
      </w:r>
      <w:r w:rsidR="002D303B" w:rsidRPr="009969DD">
        <w:rPr>
          <w:rFonts w:ascii="Arial" w:hAnsi="Arial" w:cs="Arial"/>
          <w:i/>
          <w:iCs/>
          <w:kern w:val="0"/>
          <w:lang w:val="en-GB"/>
        </w:rPr>
        <w:t>that falls within its jurisdiction and has no power to decline to hear such a</w:t>
      </w:r>
      <w:r w:rsidRPr="009969DD">
        <w:rPr>
          <w:rFonts w:ascii="Arial" w:hAnsi="Arial" w:cs="Arial"/>
          <w:i/>
          <w:iCs/>
          <w:kern w:val="0"/>
          <w:lang w:val="en-GB"/>
        </w:rPr>
        <w:t xml:space="preserve"> </w:t>
      </w:r>
      <w:r w:rsidR="002D303B" w:rsidRPr="009969DD">
        <w:rPr>
          <w:rFonts w:ascii="Arial" w:hAnsi="Arial" w:cs="Arial"/>
          <w:i/>
          <w:iCs/>
          <w:kern w:val="0"/>
          <w:lang w:val="en-GB"/>
        </w:rPr>
        <w:t>matter on the ground that another court has concurrent jurisdiction to hear it.</w:t>
      </w:r>
      <w:r w:rsidR="00A21FE8" w:rsidRPr="009969DD">
        <w:rPr>
          <w:rFonts w:ascii="Arial" w:hAnsi="Arial" w:cs="Arial"/>
          <w:i/>
          <w:iCs/>
          <w:kern w:val="0"/>
          <w:lang w:val="en-GB"/>
        </w:rPr>
        <w:t>”</w:t>
      </w:r>
    </w:p>
    <w:p w14:paraId="0F2C17EC" w14:textId="77777777" w:rsidR="00165AC8" w:rsidRDefault="00165AC8" w:rsidP="002D303B">
      <w:pPr>
        <w:autoSpaceDE w:val="0"/>
        <w:autoSpaceDN w:val="0"/>
        <w:adjustRightInd w:val="0"/>
        <w:spacing w:line="360" w:lineRule="auto"/>
        <w:ind w:left="720" w:hanging="720"/>
        <w:jc w:val="both"/>
        <w:rPr>
          <w:rFonts w:ascii="Arial" w:hAnsi="Arial" w:cs="Arial"/>
          <w:kern w:val="0"/>
          <w:sz w:val="20"/>
          <w:szCs w:val="20"/>
          <w:lang w:val="en-GB"/>
        </w:rPr>
      </w:pPr>
    </w:p>
    <w:p w14:paraId="3BF25914" w14:textId="77777777" w:rsidR="00165AC8" w:rsidRDefault="00165AC8" w:rsidP="002D303B">
      <w:pPr>
        <w:autoSpaceDE w:val="0"/>
        <w:autoSpaceDN w:val="0"/>
        <w:adjustRightInd w:val="0"/>
        <w:spacing w:line="360" w:lineRule="auto"/>
        <w:ind w:left="720" w:hanging="720"/>
        <w:jc w:val="both"/>
        <w:rPr>
          <w:rFonts w:ascii="Arial" w:hAnsi="Arial" w:cs="Arial"/>
          <w:kern w:val="0"/>
          <w:sz w:val="20"/>
          <w:szCs w:val="20"/>
          <w:lang w:val="en-GB"/>
        </w:rPr>
      </w:pPr>
    </w:p>
    <w:p w14:paraId="16BFD05F" w14:textId="299E60BF" w:rsidR="002E272E" w:rsidRPr="009969DD" w:rsidRDefault="002E272E" w:rsidP="002D303B">
      <w:pPr>
        <w:autoSpaceDE w:val="0"/>
        <w:autoSpaceDN w:val="0"/>
        <w:adjustRightInd w:val="0"/>
        <w:spacing w:line="360" w:lineRule="auto"/>
        <w:ind w:left="720" w:hanging="720"/>
        <w:jc w:val="both"/>
        <w:rPr>
          <w:rFonts w:ascii="Arial" w:hAnsi="Arial" w:cs="Arial"/>
          <w:kern w:val="0"/>
          <w:sz w:val="20"/>
          <w:szCs w:val="20"/>
          <w:lang w:val="en-GB"/>
        </w:rPr>
      </w:pPr>
      <w:r w:rsidRPr="009969DD">
        <w:rPr>
          <w:rFonts w:ascii="Arial" w:hAnsi="Arial" w:cs="Arial"/>
          <w:kern w:val="0"/>
          <w:sz w:val="20"/>
          <w:szCs w:val="20"/>
          <w:lang w:val="en-GB"/>
        </w:rPr>
        <w:t>__________</w:t>
      </w:r>
    </w:p>
    <w:p w14:paraId="1FC4BA5F" w14:textId="22A5D963" w:rsidR="002E272E" w:rsidRPr="009969DD" w:rsidRDefault="002E272E" w:rsidP="002D303B">
      <w:pPr>
        <w:autoSpaceDE w:val="0"/>
        <w:autoSpaceDN w:val="0"/>
        <w:adjustRightInd w:val="0"/>
        <w:spacing w:line="360" w:lineRule="auto"/>
        <w:ind w:left="720" w:hanging="720"/>
        <w:jc w:val="both"/>
        <w:rPr>
          <w:rFonts w:ascii="Arial" w:hAnsi="Arial" w:cs="Arial"/>
          <w:kern w:val="0"/>
          <w:sz w:val="20"/>
          <w:szCs w:val="20"/>
          <w:lang w:val="en-GB"/>
        </w:rPr>
      </w:pPr>
      <w:r w:rsidRPr="009969DD">
        <w:rPr>
          <w:rFonts w:ascii="Arial" w:hAnsi="Arial" w:cs="Arial"/>
          <w:b/>
          <w:bCs/>
          <w:kern w:val="0"/>
          <w:vertAlign w:val="superscript"/>
          <w:lang w:val="en-GB"/>
        </w:rPr>
        <w:t>3</w:t>
      </w:r>
      <w:r w:rsidRPr="009969DD">
        <w:rPr>
          <w:rFonts w:ascii="Arial" w:hAnsi="Arial" w:cs="Arial"/>
          <w:kern w:val="0"/>
          <w:vertAlign w:val="superscript"/>
          <w:lang w:val="en-GB"/>
        </w:rPr>
        <w:t xml:space="preserve"> </w:t>
      </w:r>
      <w:r w:rsidRPr="009969DD">
        <w:rPr>
          <w:rFonts w:ascii="Arial" w:hAnsi="Arial" w:cs="Arial"/>
          <w:kern w:val="0"/>
          <w:sz w:val="20"/>
          <w:szCs w:val="20"/>
          <w:lang w:val="en-GB"/>
        </w:rPr>
        <w:t>2021 (6) SA 403 (SCA)</w:t>
      </w:r>
    </w:p>
    <w:p w14:paraId="0CDB29F8" w14:textId="197B5F4B" w:rsidR="002E272E" w:rsidRPr="009969DD" w:rsidRDefault="002D303B" w:rsidP="002D303B">
      <w:pPr>
        <w:autoSpaceDE w:val="0"/>
        <w:autoSpaceDN w:val="0"/>
        <w:adjustRightInd w:val="0"/>
        <w:spacing w:line="360" w:lineRule="auto"/>
        <w:jc w:val="both"/>
        <w:rPr>
          <w:rFonts w:ascii="Arial" w:hAnsi="Arial" w:cs="Arial"/>
          <w:i/>
          <w:iCs/>
          <w:kern w:val="0"/>
          <w:sz w:val="20"/>
          <w:szCs w:val="20"/>
          <w:lang w:val="en-GB"/>
        </w:rPr>
      </w:pPr>
      <w:r w:rsidRPr="009969DD">
        <w:rPr>
          <w:rFonts w:ascii="Arial" w:hAnsi="Arial" w:cs="Arial"/>
          <w:i/>
          <w:iCs/>
          <w:kern w:val="0"/>
          <w:sz w:val="20"/>
          <w:szCs w:val="20"/>
          <w:lang w:val="en-GB"/>
        </w:rPr>
        <w:t>“</w:t>
      </w:r>
      <w:r w:rsidR="002E272E" w:rsidRPr="009969DD">
        <w:rPr>
          <w:rFonts w:ascii="Arial" w:hAnsi="Arial" w:cs="Arial"/>
          <w:i/>
          <w:iCs/>
          <w:kern w:val="0"/>
          <w:sz w:val="20"/>
          <w:szCs w:val="20"/>
          <w:lang w:val="en-GB"/>
        </w:rPr>
        <w:t xml:space="preserve">[74] </w:t>
      </w:r>
      <w:r w:rsidRPr="009969DD">
        <w:rPr>
          <w:rFonts w:ascii="Arial" w:hAnsi="Arial" w:cs="Arial"/>
          <w:i/>
          <w:iCs/>
          <w:kern w:val="0"/>
          <w:sz w:val="20"/>
          <w:szCs w:val="20"/>
          <w:lang w:val="en-GB"/>
        </w:rPr>
        <w:tab/>
      </w:r>
      <w:r w:rsidR="002E272E" w:rsidRPr="009969DD">
        <w:rPr>
          <w:rFonts w:ascii="Arial" w:hAnsi="Arial" w:cs="Arial"/>
          <w:i/>
          <w:iCs/>
          <w:kern w:val="0"/>
          <w:sz w:val="20"/>
          <w:szCs w:val="20"/>
          <w:lang w:val="en-GB"/>
        </w:rPr>
        <w:t>Section 29 of the Magistrate’s Court Act, insofar as NCA matters are concerned</w:t>
      </w:r>
      <w:r w:rsidRPr="009969DD">
        <w:rPr>
          <w:rFonts w:ascii="Arial" w:hAnsi="Arial" w:cs="Arial"/>
          <w:i/>
          <w:iCs/>
          <w:kern w:val="0"/>
          <w:sz w:val="20"/>
          <w:szCs w:val="20"/>
          <w:lang w:val="en-GB"/>
        </w:rPr>
        <w:t>,</w:t>
      </w:r>
      <w:r w:rsidR="002E272E" w:rsidRPr="009969DD">
        <w:rPr>
          <w:rFonts w:ascii="Arial" w:hAnsi="Arial" w:cs="Arial"/>
          <w:i/>
          <w:iCs/>
          <w:kern w:val="0"/>
          <w:sz w:val="20"/>
          <w:szCs w:val="20"/>
          <w:lang w:val="en-GB"/>
        </w:rPr>
        <w:t xml:space="preserve"> provides:</w:t>
      </w:r>
    </w:p>
    <w:p w14:paraId="33DD2432" w14:textId="061F53ED" w:rsidR="002E272E" w:rsidRPr="009969DD" w:rsidRDefault="002E272E" w:rsidP="002D303B">
      <w:pPr>
        <w:autoSpaceDE w:val="0"/>
        <w:autoSpaceDN w:val="0"/>
        <w:adjustRightInd w:val="0"/>
        <w:spacing w:line="360" w:lineRule="auto"/>
        <w:ind w:left="720"/>
        <w:jc w:val="both"/>
        <w:rPr>
          <w:rFonts w:ascii="Arial" w:hAnsi="Arial" w:cs="Arial"/>
          <w:i/>
          <w:iCs/>
          <w:kern w:val="0"/>
          <w:sz w:val="20"/>
          <w:szCs w:val="20"/>
          <w:lang w:val="en-GB"/>
        </w:rPr>
      </w:pPr>
      <w:r w:rsidRPr="009969DD">
        <w:rPr>
          <w:rFonts w:ascii="Arial" w:hAnsi="Arial" w:cs="Arial"/>
          <w:i/>
          <w:iCs/>
          <w:kern w:val="0"/>
          <w:sz w:val="20"/>
          <w:szCs w:val="20"/>
          <w:lang w:val="en-GB"/>
        </w:rPr>
        <w:t>‘(1) Subject to the provisions of this Act and the National Credit Act, 2005 (Act 34 of 2005), a court in respect of causes of action, shall have jurisdiction</w:t>
      </w:r>
      <w:r w:rsidR="002D303B" w:rsidRPr="009969DD">
        <w:rPr>
          <w:rFonts w:ascii="Arial" w:hAnsi="Arial" w:cs="Arial"/>
          <w:i/>
          <w:iCs/>
          <w:kern w:val="0"/>
          <w:sz w:val="20"/>
          <w:szCs w:val="20"/>
          <w:lang w:val="en-GB"/>
        </w:rPr>
        <w:t xml:space="preserve"> </w:t>
      </w:r>
      <w:r w:rsidRPr="009969DD">
        <w:rPr>
          <w:rFonts w:ascii="Arial" w:hAnsi="Arial" w:cs="Arial"/>
          <w:i/>
          <w:iCs/>
          <w:kern w:val="0"/>
          <w:sz w:val="20"/>
          <w:szCs w:val="20"/>
          <w:lang w:val="en-GB"/>
        </w:rPr>
        <w:t>in –</w:t>
      </w:r>
    </w:p>
    <w:p w14:paraId="7AE35701" w14:textId="68BD7CD1" w:rsidR="002D303B" w:rsidRPr="009969DD" w:rsidRDefault="002D303B" w:rsidP="002D303B">
      <w:pPr>
        <w:autoSpaceDE w:val="0"/>
        <w:autoSpaceDN w:val="0"/>
        <w:adjustRightInd w:val="0"/>
        <w:spacing w:line="360" w:lineRule="auto"/>
        <w:ind w:left="720"/>
        <w:jc w:val="both"/>
        <w:rPr>
          <w:rFonts w:ascii="Arial" w:hAnsi="Arial" w:cs="Arial"/>
          <w:i/>
          <w:iCs/>
          <w:kern w:val="0"/>
          <w:sz w:val="20"/>
          <w:szCs w:val="20"/>
          <w:lang w:val="en-GB"/>
        </w:rPr>
      </w:pPr>
      <w:r w:rsidRPr="009969DD">
        <w:rPr>
          <w:rFonts w:ascii="Arial" w:hAnsi="Arial" w:cs="Arial"/>
          <w:i/>
          <w:iCs/>
          <w:kern w:val="0"/>
          <w:sz w:val="20"/>
          <w:szCs w:val="20"/>
          <w:lang w:val="en-GB"/>
        </w:rPr>
        <w:t>(e) Actions on or arising out of any credit agreement as defined in section 1 of the National Credit Act, 2005 (Act 34 of 2005).</w:t>
      </w:r>
    </w:p>
    <w:p w14:paraId="4D4E5141" w14:textId="4D7A0376" w:rsidR="002D303B" w:rsidRPr="009969DD" w:rsidRDefault="002D303B" w:rsidP="002D303B">
      <w:pPr>
        <w:autoSpaceDE w:val="0"/>
        <w:autoSpaceDN w:val="0"/>
        <w:adjustRightInd w:val="0"/>
        <w:spacing w:line="360" w:lineRule="auto"/>
        <w:ind w:left="720" w:hanging="720"/>
        <w:jc w:val="both"/>
        <w:rPr>
          <w:rFonts w:ascii="Arial" w:hAnsi="Arial" w:cs="Arial"/>
          <w:i/>
          <w:iCs/>
          <w:kern w:val="0"/>
          <w:sz w:val="20"/>
          <w:szCs w:val="20"/>
          <w:lang w:val="en-GB"/>
        </w:rPr>
      </w:pPr>
      <w:r w:rsidRPr="009969DD">
        <w:rPr>
          <w:rFonts w:ascii="Arial" w:hAnsi="Arial" w:cs="Arial"/>
          <w:i/>
          <w:iCs/>
          <w:kern w:val="0"/>
          <w:sz w:val="20"/>
          <w:szCs w:val="20"/>
          <w:lang w:val="en-GB"/>
        </w:rPr>
        <w:t xml:space="preserve">[75] </w:t>
      </w:r>
      <w:r w:rsidRPr="009969DD">
        <w:rPr>
          <w:rFonts w:ascii="Arial" w:hAnsi="Arial" w:cs="Arial"/>
          <w:i/>
          <w:iCs/>
          <w:kern w:val="0"/>
          <w:sz w:val="20"/>
          <w:szCs w:val="20"/>
          <w:lang w:val="en-GB"/>
        </w:rPr>
        <w:tab/>
        <w:t>The complete answer in the Eastern Cape court’s finding is contained in Standard Bank’s argument. It is that, far from impliedly ousting the concurrent jurisdiction of the High Court, the sections of the NCA that it relied on and s 29 of the Magistrate’s Courts Act are premised on the High Court having concurrent jurisdiction with Magistrate’s Court.”</w:t>
      </w:r>
    </w:p>
    <w:p w14:paraId="7EA0FE3A" w14:textId="77777777" w:rsidR="00A21FE8" w:rsidRPr="009969DD" w:rsidRDefault="00A21FE8" w:rsidP="002D303B">
      <w:pPr>
        <w:autoSpaceDE w:val="0"/>
        <w:autoSpaceDN w:val="0"/>
        <w:adjustRightInd w:val="0"/>
        <w:spacing w:line="360" w:lineRule="auto"/>
        <w:ind w:left="720" w:hanging="720"/>
        <w:jc w:val="both"/>
        <w:rPr>
          <w:rFonts w:ascii="Arial" w:hAnsi="Arial" w:cs="Arial"/>
          <w:kern w:val="0"/>
          <w:sz w:val="20"/>
          <w:szCs w:val="20"/>
          <w:lang w:val="en-GB"/>
        </w:rPr>
      </w:pPr>
      <w:r w:rsidRPr="009969DD">
        <w:rPr>
          <w:rFonts w:ascii="Arial" w:hAnsi="Arial" w:cs="Arial"/>
          <w:b/>
          <w:bCs/>
          <w:kern w:val="0"/>
          <w:vertAlign w:val="superscript"/>
          <w:lang w:val="en-GB"/>
        </w:rPr>
        <w:t>4</w:t>
      </w:r>
      <w:r w:rsidRPr="009969DD">
        <w:rPr>
          <w:rFonts w:ascii="Arial" w:hAnsi="Arial" w:cs="Arial"/>
          <w:kern w:val="0"/>
          <w:sz w:val="20"/>
          <w:szCs w:val="20"/>
          <w:lang w:val="en-GB"/>
        </w:rPr>
        <w:t xml:space="preserve"> Standard Bank of SA Ltd and Others v Thobejane and Others; Standard Bank of SA Ltd and Others </w:t>
      </w:r>
    </w:p>
    <w:p w14:paraId="5CE3A1CE" w14:textId="4B3BC916" w:rsidR="00A21FE8" w:rsidRPr="009969DD" w:rsidRDefault="007C6955" w:rsidP="002D303B">
      <w:pPr>
        <w:autoSpaceDE w:val="0"/>
        <w:autoSpaceDN w:val="0"/>
        <w:adjustRightInd w:val="0"/>
        <w:spacing w:line="360" w:lineRule="auto"/>
        <w:ind w:left="720" w:hanging="720"/>
        <w:jc w:val="both"/>
        <w:rPr>
          <w:rFonts w:ascii="Arial" w:hAnsi="Arial" w:cs="Arial"/>
          <w:kern w:val="0"/>
          <w:sz w:val="20"/>
          <w:szCs w:val="20"/>
          <w:lang w:val="en-GB"/>
        </w:rPr>
      </w:pPr>
      <w:r w:rsidRPr="009969DD">
        <w:rPr>
          <w:rFonts w:ascii="Arial" w:hAnsi="Arial" w:cs="Arial"/>
          <w:kern w:val="0"/>
          <w:sz w:val="20"/>
          <w:szCs w:val="20"/>
          <w:lang w:val="en-GB"/>
        </w:rPr>
        <w:t xml:space="preserve">   </w:t>
      </w:r>
      <w:r w:rsidR="00A21FE8" w:rsidRPr="009969DD">
        <w:rPr>
          <w:rFonts w:ascii="Arial" w:hAnsi="Arial" w:cs="Arial"/>
          <w:kern w:val="0"/>
          <w:sz w:val="20"/>
          <w:szCs w:val="20"/>
          <w:lang w:val="en-GB"/>
        </w:rPr>
        <w:t>v Gqirana N.O. and Another [2021] ZASCA 92 (25 June 2021)</w:t>
      </w:r>
    </w:p>
    <w:p w14:paraId="2AB599A2" w14:textId="6F70938E" w:rsidR="00165AC8" w:rsidRPr="00165AC8" w:rsidRDefault="00165AC8" w:rsidP="00165AC8">
      <w:pPr>
        <w:autoSpaceDE w:val="0"/>
        <w:autoSpaceDN w:val="0"/>
        <w:adjustRightInd w:val="0"/>
        <w:spacing w:line="360" w:lineRule="auto"/>
        <w:ind w:left="720" w:hanging="720"/>
        <w:jc w:val="both"/>
        <w:rPr>
          <w:rFonts w:ascii="Arial" w:hAnsi="Arial" w:cs="Arial"/>
          <w:kern w:val="0"/>
          <w:lang w:val="en-GB"/>
        </w:rPr>
      </w:pPr>
      <w:r w:rsidRPr="009969DD">
        <w:rPr>
          <w:rFonts w:ascii="Arial" w:hAnsi="Arial" w:cs="Arial"/>
          <w:kern w:val="0"/>
          <w:lang w:val="en-GB"/>
        </w:rPr>
        <w:lastRenderedPageBreak/>
        <w:t>18.</w:t>
      </w:r>
      <w:r w:rsidRPr="009969DD">
        <w:rPr>
          <w:rFonts w:ascii="Arial" w:hAnsi="Arial" w:cs="Arial"/>
          <w:kern w:val="0"/>
          <w:lang w:val="en-GB"/>
        </w:rPr>
        <w:tab/>
        <w:t xml:space="preserve">A court can only be said to have jurisdiction in a matter if it has the power not only to take cognisance of the suit but also to give effect to its judgment. </w:t>
      </w:r>
      <w:r w:rsidRPr="009969DD">
        <w:rPr>
          <w:rFonts w:ascii="Arial" w:hAnsi="Arial" w:cs="Arial"/>
          <w:i/>
          <w:iCs/>
          <w:kern w:val="0"/>
          <w:lang w:val="en-GB"/>
        </w:rPr>
        <w:t>See Steytler NO v Fitzgerald</w:t>
      </w:r>
      <w:r w:rsidRPr="009969DD">
        <w:rPr>
          <w:rFonts w:ascii="Arial" w:hAnsi="Arial" w:cs="Arial"/>
          <w:kern w:val="0"/>
          <w:lang w:val="en-GB"/>
        </w:rPr>
        <w:t>.</w:t>
      </w:r>
      <w:r w:rsidRPr="009969DD">
        <w:rPr>
          <w:rFonts w:ascii="Arial" w:hAnsi="Arial" w:cs="Arial"/>
          <w:b/>
          <w:bCs/>
          <w:kern w:val="0"/>
          <w:vertAlign w:val="superscript"/>
          <w:lang w:val="en-GB"/>
        </w:rPr>
        <w:t>5</w:t>
      </w:r>
      <w:r w:rsidRPr="009969DD">
        <w:rPr>
          <w:rFonts w:ascii="Arial" w:hAnsi="Arial" w:cs="Arial"/>
          <w:kern w:val="0"/>
          <w:lang w:val="en-GB"/>
        </w:rPr>
        <w:t xml:space="preserve"> </w:t>
      </w:r>
    </w:p>
    <w:p w14:paraId="3A13CE50" w14:textId="77777777" w:rsidR="00165AC8" w:rsidRDefault="00165AC8" w:rsidP="00344E75">
      <w:pPr>
        <w:autoSpaceDE w:val="0"/>
        <w:autoSpaceDN w:val="0"/>
        <w:adjustRightInd w:val="0"/>
        <w:spacing w:line="360" w:lineRule="auto"/>
        <w:ind w:left="720" w:hanging="720"/>
        <w:jc w:val="both"/>
        <w:rPr>
          <w:rFonts w:ascii="Arial" w:hAnsi="Arial" w:cs="Arial"/>
          <w:b/>
          <w:bCs/>
          <w:kern w:val="0"/>
          <w:vertAlign w:val="superscript"/>
          <w:lang w:val="en-GB"/>
        </w:rPr>
      </w:pPr>
    </w:p>
    <w:p w14:paraId="78077A51" w14:textId="01F581FB" w:rsidR="00B60FE0" w:rsidRPr="009969DD" w:rsidRDefault="00344E75" w:rsidP="004F16B7">
      <w:pPr>
        <w:autoSpaceDE w:val="0"/>
        <w:autoSpaceDN w:val="0"/>
        <w:adjustRightInd w:val="0"/>
        <w:spacing w:line="360" w:lineRule="auto"/>
        <w:ind w:left="720" w:hanging="720"/>
        <w:jc w:val="both"/>
        <w:rPr>
          <w:rFonts w:ascii="Arial" w:hAnsi="Arial" w:cs="Arial"/>
          <w:kern w:val="0"/>
          <w:lang w:val="en-GB"/>
        </w:rPr>
      </w:pPr>
      <w:r w:rsidRPr="009969DD">
        <w:rPr>
          <w:rFonts w:ascii="Arial" w:hAnsi="Arial" w:cs="Arial"/>
          <w:kern w:val="0"/>
          <w:lang w:val="en-GB"/>
        </w:rPr>
        <w:t>19.</w:t>
      </w:r>
      <w:r w:rsidRPr="009969DD">
        <w:rPr>
          <w:rFonts w:ascii="Arial" w:hAnsi="Arial" w:cs="Arial"/>
          <w:kern w:val="0"/>
          <w:lang w:val="en-GB"/>
        </w:rPr>
        <w:tab/>
      </w:r>
      <w:r w:rsidR="00B60FE0" w:rsidRPr="009969DD">
        <w:rPr>
          <w:rFonts w:ascii="Arial" w:hAnsi="Arial" w:cs="Arial"/>
          <w:kern w:val="0"/>
          <w:lang w:val="en-GB"/>
        </w:rPr>
        <w:t>The Supreme court of Appeal in the matter of Agri Wire (Pty) Ltd and Another v Commissioner of the Competition Commission and Others,</w:t>
      </w:r>
      <w:r w:rsidR="00F124A3">
        <w:rPr>
          <w:rFonts w:ascii="Arial" w:hAnsi="Arial" w:cs="Arial"/>
          <w:b/>
          <w:bCs/>
          <w:kern w:val="0"/>
          <w:vertAlign w:val="superscript"/>
          <w:lang w:val="en-GB"/>
        </w:rPr>
        <w:t>6</w:t>
      </w:r>
      <w:r w:rsidR="00B60FE0" w:rsidRPr="009969DD">
        <w:rPr>
          <w:rFonts w:ascii="Arial" w:hAnsi="Arial" w:cs="Arial"/>
          <w:kern w:val="0"/>
          <w:lang w:val="en-GB"/>
        </w:rPr>
        <w:t xml:space="preserve"> confirmed the principle in the case of Bester, stating that </w:t>
      </w:r>
      <w:r w:rsidR="00B60FE0" w:rsidRPr="009969DD">
        <w:rPr>
          <w:rFonts w:ascii="Arial" w:hAnsi="Arial" w:cs="Arial"/>
          <w:i/>
          <w:iCs/>
          <w:kern w:val="0"/>
          <w:lang w:val="en-GB"/>
        </w:rPr>
        <w:t>“save in admiralty matters, our law does not recognise the doctrine of forum non conveniens, and our courts are not entitled to decline to hear cases properly brought before them in the exercise of their jurisdiction”.</w:t>
      </w:r>
      <w:r w:rsidR="00B60FE0" w:rsidRPr="009969DD">
        <w:rPr>
          <w:rFonts w:ascii="Arial" w:hAnsi="Arial" w:cs="Arial"/>
          <w:kern w:val="0"/>
          <w:lang w:val="en-GB"/>
        </w:rPr>
        <w:t xml:space="preserve">  </w:t>
      </w:r>
    </w:p>
    <w:p w14:paraId="76585F71" w14:textId="77777777" w:rsidR="00B60FE0" w:rsidRPr="009969DD" w:rsidRDefault="00B60FE0" w:rsidP="004F16B7">
      <w:pPr>
        <w:autoSpaceDE w:val="0"/>
        <w:autoSpaceDN w:val="0"/>
        <w:adjustRightInd w:val="0"/>
        <w:spacing w:line="360" w:lineRule="auto"/>
        <w:ind w:left="720" w:hanging="720"/>
        <w:jc w:val="both"/>
        <w:rPr>
          <w:rFonts w:ascii="Arial" w:hAnsi="Arial" w:cs="Arial"/>
          <w:kern w:val="0"/>
          <w:lang w:val="en-GB"/>
        </w:rPr>
      </w:pPr>
    </w:p>
    <w:p w14:paraId="4E308A2A" w14:textId="54AC9599" w:rsidR="002D303B" w:rsidRPr="009969DD" w:rsidRDefault="00344E75" w:rsidP="004F16B7">
      <w:pPr>
        <w:autoSpaceDE w:val="0"/>
        <w:autoSpaceDN w:val="0"/>
        <w:adjustRightInd w:val="0"/>
        <w:spacing w:line="360" w:lineRule="auto"/>
        <w:ind w:left="720" w:hanging="720"/>
        <w:jc w:val="both"/>
        <w:rPr>
          <w:rFonts w:ascii="Arial" w:hAnsi="Arial" w:cs="Arial"/>
          <w:kern w:val="0"/>
          <w:lang w:val="en-GB"/>
        </w:rPr>
      </w:pPr>
      <w:r w:rsidRPr="009969DD">
        <w:rPr>
          <w:rFonts w:ascii="Arial" w:hAnsi="Arial" w:cs="Arial"/>
          <w:kern w:val="0"/>
          <w:lang w:val="en-GB"/>
        </w:rPr>
        <w:t>20</w:t>
      </w:r>
      <w:r w:rsidR="007C6955" w:rsidRPr="009969DD">
        <w:rPr>
          <w:rFonts w:ascii="Arial" w:hAnsi="Arial" w:cs="Arial"/>
          <w:kern w:val="0"/>
          <w:lang w:val="en-GB"/>
        </w:rPr>
        <w:t>.</w:t>
      </w:r>
      <w:r w:rsidR="007C6955" w:rsidRPr="009969DD">
        <w:rPr>
          <w:rFonts w:ascii="Arial" w:hAnsi="Arial" w:cs="Arial"/>
          <w:kern w:val="0"/>
          <w:lang w:val="en-GB"/>
        </w:rPr>
        <w:tab/>
        <w:t xml:space="preserve">I find that though the debt owed by the respondent </w:t>
      </w:r>
      <w:r w:rsidR="004F16B7" w:rsidRPr="009969DD">
        <w:rPr>
          <w:rFonts w:ascii="Arial" w:hAnsi="Arial" w:cs="Arial"/>
          <w:kern w:val="0"/>
          <w:lang w:val="en-GB"/>
        </w:rPr>
        <w:t>ordinarily falls within the magistrates’ court, the High court</w:t>
      </w:r>
      <w:r w:rsidR="007C6955" w:rsidRPr="009969DD">
        <w:rPr>
          <w:rFonts w:ascii="Arial" w:hAnsi="Arial" w:cs="Arial"/>
          <w:kern w:val="0"/>
          <w:lang w:val="en-GB"/>
        </w:rPr>
        <w:t xml:space="preserve"> </w:t>
      </w:r>
      <w:r w:rsidR="004F16B7" w:rsidRPr="009969DD">
        <w:rPr>
          <w:rFonts w:ascii="Arial" w:hAnsi="Arial" w:cs="Arial"/>
          <w:kern w:val="0"/>
          <w:lang w:val="en-GB"/>
        </w:rPr>
        <w:t>ha</w:t>
      </w:r>
      <w:r w:rsidR="007C6955" w:rsidRPr="009969DD">
        <w:rPr>
          <w:rFonts w:ascii="Arial" w:hAnsi="Arial" w:cs="Arial"/>
          <w:kern w:val="0"/>
          <w:lang w:val="en-GB"/>
        </w:rPr>
        <w:t>s jurisdiction to adjudicate the matter</w:t>
      </w:r>
      <w:r w:rsidR="008A11DE" w:rsidRPr="009969DD">
        <w:rPr>
          <w:rFonts w:ascii="Arial" w:hAnsi="Arial" w:cs="Arial"/>
          <w:kern w:val="0"/>
          <w:lang w:val="en-GB"/>
        </w:rPr>
        <w:t xml:space="preserve"> as the High court has concurrent jurisdiction with the Magistrates’ court</w:t>
      </w:r>
      <w:r w:rsidR="007C6955" w:rsidRPr="009969DD">
        <w:rPr>
          <w:rFonts w:ascii="Arial" w:hAnsi="Arial" w:cs="Arial"/>
          <w:kern w:val="0"/>
          <w:lang w:val="en-GB"/>
        </w:rPr>
        <w:t>.</w:t>
      </w:r>
    </w:p>
    <w:p w14:paraId="7A44A772" w14:textId="11488DBF" w:rsidR="002D303B" w:rsidRPr="009969DD" w:rsidRDefault="002D303B" w:rsidP="002D303B">
      <w:pPr>
        <w:autoSpaceDE w:val="0"/>
        <w:autoSpaceDN w:val="0"/>
        <w:adjustRightInd w:val="0"/>
        <w:rPr>
          <w:rFonts w:ascii="Arial" w:hAnsi="Arial" w:cs="Arial"/>
          <w:kern w:val="0"/>
          <w:sz w:val="20"/>
          <w:szCs w:val="20"/>
          <w:lang w:val="en-GB"/>
        </w:rPr>
      </w:pPr>
    </w:p>
    <w:p w14:paraId="35175713" w14:textId="09838742" w:rsidR="002D303B" w:rsidRPr="009969DD" w:rsidRDefault="00927B75" w:rsidP="0098592B">
      <w:pPr>
        <w:autoSpaceDE w:val="0"/>
        <w:autoSpaceDN w:val="0"/>
        <w:adjustRightInd w:val="0"/>
        <w:spacing w:line="360" w:lineRule="auto"/>
        <w:rPr>
          <w:rFonts w:ascii="Arial" w:hAnsi="Arial" w:cs="Arial"/>
          <w:kern w:val="0"/>
          <w:u w:val="single"/>
          <w:lang w:val="en-GB"/>
        </w:rPr>
      </w:pPr>
      <w:r w:rsidRPr="009969DD">
        <w:rPr>
          <w:rFonts w:ascii="Arial" w:hAnsi="Arial" w:cs="Arial"/>
          <w:kern w:val="0"/>
          <w:u w:val="single"/>
          <w:lang w:val="en-GB"/>
        </w:rPr>
        <w:t>Restructuring the debt</w:t>
      </w:r>
      <w:r w:rsidR="00B12918" w:rsidRPr="009969DD">
        <w:rPr>
          <w:rFonts w:ascii="Arial" w:hAnsi="Arial" w:cs="Arial"/>
          <w:kern w:val="0"/>
          <w:u w:val="single"/>
          <w:lang w:val="en-GB"/>
        </w:rPr>
        <w:t xml:space="preserve"> and reckless credit</w:t>
      </w:r>
      <w:r w:rsidRPr="009969DD">
        <w:rPr>
          <w:rFonts w:ascii="Arial" w:hAnsi="Arial" w:cs="Arial"/>
          <w:kern w:val="0"/>
          <w:u w:val="single"/>
          <w:lang w:val="en-GB"/>
        </w:rPr>
        <w:t xml:space="preserve"> </w:t>
      </w:r>
    </w:p>
    <w:p w14:paraId="4A8F8B6C" w14:textId="6C10B7AA" w:rsidR="004350CD" w:rsidRPr="009969DD" w:rsidRDefault="00344E75" w:rsidP="004E61BE">
      <w:pPr>
        <w:autoSpaceDE w:val="0"/>
        <w:autoSpaceDN w:val="0"/>
        <w:adjustRightInd w:val="0"/>
        <w:spacing w:line="360" w:lineRule="auto"/>
        <w:ind w:left="720" w:hanging="720"/>
        <w:jc w:val="both"/>
        <w:rPr>
          <w:rFonts w:ascii="Arial" w:hAnsi="Arial" w:cs="Arial"/>
          <w:kern w:val="0"/>
          <w:lang w:val="en-GB"/>
        </w:rPr>
      </w:pPr>
      <w:r w:rsidRPr="009969DD">
        <w:rPr>
          <w:rFonts w:ascii="Arial" w:hAnsi="Arial" w:cs="Arial"/>
          <w:kern w:val="0"/>
          <w:lang w:val="en-GB"/>
        </w:rPr>
        <w:t>21</w:t>
      </w:r>
      <w:r w:rsidR="00BD6D4C" w:rsidRPr="009969DD">
        <w:rPr>
          <w:rFonts w:ascii="Arial" w:hAnsi="Arial" w:cs="Arial"/>
          <w:kern w:val="0"/>
          <w:lang w:val="en-GB"/>
        </w:rPr>
        <w:t>.</w:t>
      </w:r>
      <w:r w:rsidR="00BD6D4C" w:rsidRPr="009969DD">
        <w:rPr>
          <w:rFonts w:ascii="Arial" w:hAnsi="Arial" w:cs="Arial"/>
          <w:kern w:val="0"/>
          <w:lang w:val="en-GB"/>
        </w:rPr>
        <w:tab/>
      </w:r>
      <w:r w:rsidR="0098592B" w:rsidRPr="009969DD">
        <w:rPr>
          <w:rFonts w:ascii="Arial" w:hAnsi="Arial" w:cs="Arial"/>
          <w:kern w:val="0"/>
          <w:lang w:val="en-GB"/>
        </w:rPr>
        <w:t>In her answering affidavit, t</w:t>
      </w:r>
      <w:r w:rsidR="00C674B9" w:rsidRPr="009969DD">
        <w:rPr>
          <w:rFonts w:ascii="Arial" w:hAnsi="Arial" w:cs="Arial"/>
          <w:kern w:val="0"/>
          <w:lang w:val="en-GB"/>
        </w:rPr>
        <w:t xml:space="preserve">he </w:t>
      </w:r>
      <w:r w:rsidR="0098592B" w:rsidRPr="009969DD">
        <w:rPr>
          <w:rFonts w:ascii="Arial" w:hAnsi="Arial" w:cs="Arial"/>
          <w:kern w:val="0"/>
          <w:lang w:val="en-GB"/>
        </w:rPr>
        <w:t xml:space="preserve">respondent averred that the applicant’s </w:t>
      </w:r>
      <w:r w:rsidR="00C674B9" w:rsidRPr="009969DD">
        <w:rPr>
          <w:rFonts w:ascii="Arial" w:hAnsi="Arial" w:cs="Arial"/>
          <w:kern w:val="0"/>
          <w:lang w:val="en-GB"/>
        </w:rPr>
        <w:t xml:space="preserve">failure to cooperate with </w:t>
      </w:r>
      <w:r w:rsidR="0098592B" w:rsidRPr="009969DD">
        <w:rPr>
          <w:rFonts w:ascii="Arial" w:hAnsi="Arial" w:cs="Arial"/>
          <w:kern w:val="0"/>
          <w:lang w:val="en-GB"/>
        </w:rPr>
        <w:t>her</w:t>
      </w:r>
      <w:r w:rsidR="00C674B9" w:rsidRPr="009969DD">
        <w:rPr>
          <w:rFonts w:ascii="Arial" w:hAnsi="Arial" w:cs="Arial"/>
          <w:kern w:val="0"/>
          <w:lang w:val="en-GB"/>
        </w:rPr>
        <w:t xml:space="preserve"> </w:t>
      </w:r>
      <w:r w:rsidR="00132DE0" w:rsidRPr="009969DD">
        <w:rPr>
          <w:rFonts w:ascii="Arial" w:hAnsi="Arial" w:cs="Arial"/>
          <w:kern w:val="0"/>
          <w:lang w:val="en-GB"/>
        </w:rPr>
        <w:t xml:space="preserve">proposed </w:t>
      </w:r>
      <w:r w:rsidR="00927B75" w:rsidRPr="009969DD">
        <w:rPr>
          <w:rFonts w:ascii="Arial" w:hAnsi="Arial" w:cs="Arial"/>
          <w:kern w:val="0"/>
          <w:lang w:val="en-GB"/>
        </w:rPr>
        <w:t>deb</w:t>
      </w:r>
      <w:r w:rsidR="00C674B9" w:rsidRPr="009969DD">
        <w:rPr>
          <w:rFonts w:ascii="Arial" w:hAnsi="Arial" w:cs="Arial"/>
          <w:kern w:val="0"/>
          <w:lang w:val="en-GB"/>
        </w:rPr>
        <w:t xml:space="preserve">t </w:t>
      </w:r>
      <w:r w:rsidR="004E61BE" w:rsidRPr="009969DD">
        <w:rPr>
          <w:rFonts w:ascii="Arial" w:hAnsi="Arial" w:cs="Arial"/>
          <w:kern w:val="0"/>
          <w:lang w:val="en-GB"/>
        </w:rPr>
        <w:t xml:space="preserve">restructuring </w:t>
      </w:r>
      <w:r w:rsidR="0098592B" w:rsidRPr="009969DD">
        <w:rPr>
          <w:rFonts w:ascii="Arial" w:hAnsi="Arial" w:cs="Arial"/>
          <w:kern w:val="0"/>
          <w:lang w:val="en-GB"/>
        </w:rPr>
        <w:t>plan</w:t>
      </w:r>
      <w:r w:rsidR="00C674B9" w:rsidRPr="009969DD">
        <w:rPr>
          <w:rFonts w:ascii="Arial" w:hAnsi="Arial" w:cs="Arial"/>
          <w:kern w:val="0"/>
          <w:lang w:val="en-GB"/>
        </w:rPr>
        <w:t xml:space="preserve"> </w:t>
      </w:r>
      <w:r w:rsidR="0098592B" w:rsidRPr="009969DD">
        <w:rPr>
          <w:rFonts w:ascii="Arial" w:hAnsi="Arial" w:cs="Arial"/>
          <w:kern w:val="0"/>
          <w:lang w:val="en-GB"/>
        </w:rPr>
        <w:t>had</w:t>
      </w:r>
      <w:r w:rsidR="00C674B9" w:rsidRPr="009969DD">
        <w:rPr>
          <w:rFonts w:ascii="Arial" w:hAnsi="Arial" w:cs="Arial"/>
          <w:kern w:val="0"/>
          <w:lang w:val="en-GB"/>
        </w:rPr>
        <w:t xml:space="preserve"> deprived he</w:t>
      </w:r>
      <w:r w:rsidR="0098592B" w:rsidRPr="009969DD">
        <w:rPr>
          <w:rFonts w:ascii="Arial" w:hAnsi="Arial" w:cs="Arial"/>
          <w:kern w:val="0"/>
          <w:lang w:val="en-GB"/>
        </w:rPr>
        <w:t xml:space="preserve">r </w:t>
      </w:r>
      <w:r w:rsidR="00C674B9" w:rsidRPr="009969DD">
        <w:rPr>
          <w:rFonts w:ascii="Arial" w:hAnsi="Arial" w:cs="Arial"/>
          <w:kern w:val="0"/>
          <w:lang w:val="en-GB"/>
        </w:rPr>
        <w:t xml:space="preserve">of </w:t>
      </w:r>
      <w:r w:rsidR="00F124A3">
        <w:rPr>
          <w:rFonts w:ascii="Arial" w:hAnsi="Arial" w:cs="Arial"/>
          <w:kern w:val="0"/>
          <w:lang w:val="en-GB"/>
        </w:rPr>
        <w:t>her right</w:t>
      </w:r>
      <w:r w:rsidR="0098592B" w:rsidRPr="009969DD">
        <w:rPr>
          <w:rFonts w:ascii="Arial" w:hAnsi="Arial" w:cs="Arial"/>
          <w:kern w:val="0"/>
          <w:lang w:val="en-GB"/>
        </w:rPr>
        <w:t xml:space="preserve"> to approach the debt counsellor, who would have assessed her financial circumstances and assisted her </w:t>
      </w:r>
      <w:r w:rsidR="00A5144B">
        <w:rPr>
          <w:rFonts w:ascii="Arial" w:hAnsi="Arial" w:cs="Arial"/>
          <w:kern w:val="0"/>
          <w:lang w:val="en-GB"/>
        </w:rPr>
        <w:t>in bringing</w:t>
      </w:r>
      <w:r w:rsidR="0098592B" w:rsidRPr="009969DD">
        <w:rPr>
          <w:rFonts w:ascii="Arial" w:hAnsi="Arial" w:cs="Arial"/>
          <w:kern w:val="0"/>
          <w:lang w:val="en-GB"/>
        </w:rPr>
        <w:t xml:space="preserve"> her financial obligations up to date. </w:t>
      </w:r>
      <w:r w:rsidR="003E0AE0" w:rsidRPr="009969DD">
        <w:rPr>
          <w:rFonts w:ascii="Arial" w:hAnsi="Arial" w:cs="Arial"/>
          <w:kern w:val="0"/>
          <w:lang w:val="en-GB"/>
        </w:rPr>
        <w:t>She further stated that a fee of R7 500 was required in the application for a debt review</w:t>
      </w:r>
      <w:r w:rsidR="00C1004C" w:rsidRPr="009969DD">
        <w:rPr>
          <w:rFonts w:ascii="Arial" w:hAnsi="Arial" w:cs="Arial"/>
          <w:kern w:val="0"/>
          <w:lang w:val="en-GB"/>
        </w:rPr>
        <w:t>,</w:t>
      </w:r>
      <w:r w:rsidR="004350CD" w:rsidRPr="009969DD">
        <w:rPr>
          <w:rFonts w:ascii="Arial" w:hAnsi="Arial" w:cs="Arial"/>
          <w:kern w:val="0"/>
          <w:lang w:val="en-GB"/>
        </w:rPr>
        <w:t xml:space="preserve"> and the applicant needed to bear that in mind when considering her proposed </w:t>
      </w:r>
      <w:r w:rsidR="00927B75" w:rsidRPr="009969DD">
        <w:rPr>
          <w:rFonts w:ascii="Arial" w:hAnsi="Arial" w:cs="Arial"/>
          <w:kern w:val="0"/>
          <w:lang w:val="en-GB"/>
        </w:rPr>
        <w:t xml:space="preserve">debt </w:t>
      </w:r>
      <w:r w:rsidR="004350CD" w:rsidRPr="009969DD">
        <w:rPr>
          <w:rFonts w:ascii="Arial" w:hAnsi="Arial" w:cs="Arial"/>
          <w:kern w:val="0"/>
          <w:lang w:val="en-GB"/>
        </w:rPr>
        <w:t>restructuring</w:t>
      </w:r>
      <w:r w:rsidR="003E0AE0" w:rsidRPr="009969DD">
        <w:rPr>
          <w:rFonts w:ascii="Arial" w:hAnsi="Arial" w:cs="Arial"/>
          <w:kern w:val="0"/>
          <w:lang w:val="en-GB"/>
        </w:rPr>
        <w:t xml:space="preserve">. </w:t>
      </w:r>
    </w:p>
    <w:p w14:paraId="7E6485A3" w14:textId="77777777" w:rsidR="004350CD" w:rsidRPr="009969DD" w:rsidRDefault="004350CD" w:rsidP="004E61BE">
      <w:pPr>
        <w:autoSpaceDE w:val="0"/>
        <w:autoSpaceDN w:val="0"/>
        <w:adjustRightInd w:val="0"/>
        <w:spacing w:line="360" w:lineRule="auto"/>
        <w:ind w:left="720" w:hanging="720"/>
        <w:jc w:val="both"/>
        <w:rPr>
          <w:rFonts w:ascii="Arial" w:hAnsi="Arial" w:cs="Arial"/>
          <w:kern w:val="0"/>
          <w:lang w:val="en-GB"/>
        </w:rPr>
      </w:pPr>
    </w:p>
    <w:p w14:paraId="4EA07795" w14:textId="12D87215" w:rsidR="0098592B" w:rsidRPr="009969DD" w:rsidRDefault="004350CD" w:rsidP="008A11DE">
      <w:pPr>
        <w:autoSpaceDE w:val="0"/>
        <w:autoSpaceDN w:val="0"/>
        <w:adjustRightInd w:val="0"/>
        <w:spacing w:line="360" w:lineRule="auto"/>
        <w:ind w:left="720" w:hanging="720"/>
        <w:jc w:val="both"/>
        <w:rPr>
          <w:rFonts w:ascii="Arial" w:hAnsi="Arial" w:cs="Arial"/>
          <w:kern w:val="0"/>
          <w:lang w:val="en-GB"/>
        </w:rPr>
      </w:pPr>
      <w:r w:rsidRPr="009969DD">
        <w:rPr>
          <w:rFonts w:ascii="Arial" w:hAnsi="Arial" w:cs="Arial"/>
          <w:kern w:val="0"/>
          <w:lang w:val="en-GB"/>
        </w:rPr>
        <w:t>2</w:t>
      </w:r>
      <w:r w:rsidR="00344E75" w:rsidRPr="009969DD">
        <w:rPr>
          <w:rFonts w:ascii="Arial" w:hAnsi="Arial" w:cs="Arial"/>
          <w:kern w:val="0"/>
          <w:lang w:val="en-GB"/>
        </w:rPr>
        <w:t>2</w:t>
      </w:r>
      <w:r w:rsidRPr="009969DD">
        <w:rPr>
          <w:rFonts w:ascii="Arial" w:hAnsi="Arial" w:cs="Arial"/>
          <w:kern w:val="0"/>
          <w:lang w:val="en-GB"/>
        </w:rPr>
        <w:t>.</w:t>
      </w:r>
      <w:r w:rsidRPr="009969DD">
        <w:rPr>
          <w:rFonts w:ascii="Arial" w:hAnsi="Arial" w:cs="Arial"/>
          <w:kern w:val="0"/>
          <w:lang w:val="en-GB"/>
        </w:rPr>
        <w:tab/>
      </w:r>
      <w:r w:rsidR="0098592B" w:rsidRPr="009969DD">
        <w:rPr>
          <w:rFonts w:ascii="Arial" w:hAnsi="Arial" w:cs="Arial"/>
          <w:kern w:val="0"/>
          <w:lang w:val="en-GB"/>
        </w:rPr>
        <w:t xml:space="preserve">The </w:t>
      </w:r>
      <w:r w:rsidR="008A11DE" w:rsidRPr="009969DD">
        <w:rPr>
          <w:rFonts w:ascii="Arial" w:hAnsi="Arial" w:cs="Arial"/>
          <w:kern w:val="0"/>
          <w:lang w:val="en-GB"/>
        </w:rPr>
        <w:t>applicant contend</w:t>
      </w:r>
      <w:r w:rsidR="00A5144B">
        <w:rPr>
          <w:rFonts w:ascii="Arial" w:hAnsi="Arial" w:cs="Arial"/>
          <w:kern w:val="0"/>
          <w:lang w:val="en-GB"/>
        </w:rPr>
        <w:t>ed</w:t>
      </w:r>
      <w:r w:rsidR="008A11DE" w:rsidRPr="009969DD">
        <w:rPr>
          <w:rFonts w:ascii="Arial" w:hAnsi="Arial" w:cs="Arial"/>
          <w:kern w:val="0"/>
          <w:lang w:val="en-GB"/>
        </w:rPr>
        <w:t xml:space="preserve"> that the respondent</w:t>
      </w:r>
      <w:r w:rsidR="0098592B" w:rsidRPr="009969DD">
        <w:rPr>
          <w:rFonts w:ascii="Arial" w:hAnsi="Arial" w:cs="Arial"/>
          <w:kern w:val="0"/>
          <w:lang w:val="en-GB"/>
        </w:rPr>
        <w:t xml:space="preserve"> was granted ample time to approach a debt counsellor to apply for debt review </w:t>
      </w:r>
      <w:r w:rsidR="00A5144B">
        <w:rPr>
          <w:rFonts w:ascii="Arial" w:hAnsi="Arial" w:cs="Arial"/>
          <w:kern w:val="0"/>
          <w:lang w:val="en-GB"/>
        </w:rPr>
        <w:t>when</w:t>
      </w:r>
      <w:r w:rsidR="0098592B" w:rsidRPr="009969DD">
        <w:rPr>
          <w:rFonts w:ascii="Arial" w:hAnsi="Arial" w:cs="Arial"/>
          <w:kern w:val="0"/>
          <w:lang w:val="en-GB"/>
        </w:rPr>
        <w:t xml:space="preserve"> the previous action was withdrawn</w:t>
      </w:r>
      <w:r w:rsidR="008A11DE" w:rsidRPr="009969DD">
        <w:rPr>
          <w:rFonts w:ascii="Arial" w:hAnsi="Arial" w:cs="Arial"/>
          <w:kern w:val="0"/>
          <w:lang w:val="en-GB"/>
        </w:rPr>
        <w:t>. Further, the applicant was not bound to the restructuring offer</w:t>
      </w:r>
      <w:r w:rsidR="00C30705" w:rsidRPr="009969DD">
        <w:rPr>
          <w:rFonts w:ascii="Arial" w:hAnsi="Arial" w:cs="Arial"/>
          <w:kern w:val="0"/>
          <w:lang w:val="en-GB"/>
        </w:rPr>
        <w:t>,</w:t>
      </w:r>
      <w:r w:rsidR="008A11DE" w:rsidRPr="009969DD">
        <w:rPr>
          <w:rFonts w:ascii="Arial" w:hAnsi="Arial" w:cs="Arial"/>
          <w:kern w:val="0"/>
          <w:lang w:val="en-GB"/>
        </w:rPr>
        <w:t xml:space="preserve"> </w:t>
      </w:r>
      <w:r w:rsidR="00C30705" w:rsidRPr="009969DD">
        <w:rPr>
          <w:rFonts w:ascii="Arial" w:hAnsi="Arial" w:cs="Arial"/>
          <w:kern w:val="0"/>
          <w:lang w:val="en-GB"/>
        </w:rPr>
        <w:t>which</w:t>
      </w:r>
      <w:r w:rsidR="008A11DE" w:rsidRPr="009969DD">
        <w:rPr>
          <w:rFonts w:ascii="Arial" w:hAnsi="Arial" w:cs="Arial"/>
          <w:kern w:val="0"/>
          <w:lang w:val="en-GB"/>
        </w:rPr>
        <w:t xml:space="preserve"> was </w:t>
      </w:r>
      <w:r w:rsidR="00A5144B">
        <w:rPr>
          <w:rFonts w:ascii="Arial" w:hAnsi="Arial" w:cs="Arial"/>
          <w:kern w:val="0"/>
          <w:lang w:val="en-GB"/>
        </w:rPr>
        <w:t>unacceptable</w:t>
      </w:r>
      <w:r w:rsidR="008A11DE" w:rsidRPr="009969DD">
        <w:rPr>
          <w:rFonts w:ascii="Arial" w:hAnsi="Arial" w:cs="Arial"/>
          <w:kern w:val="0"/>
          <w:lang w:val="en-GB"/>
        </w:rPr>
        <w:t xml:space="preserve">. </w:t>
      </w:r>
      <w:r w:rsidR="0098592B" w:rsidRPr="009969DD">
        <w:rPr>
          <w:rFonts w:ascii="Arial" w:hAnsi="Arial" w:cs="Arial"/>
          <w:kern w:val="0"/>
          <w:lang w:val="en-GB"/>
        </w:rPr>
        <w:t xml:space="preserve"> </w:t>
      </w:r>
    </w:p>
    <w:p w14:paraId="001BCBBD" w14:textId="4563B567" w:rsidR="00C30705" w:rsidRPr="009969DD" w:rsidRDefault="00C30705" w:rsidP="008A11DE">
      <w:pPr>
        <w:autoSpaceDE w:val="0"/>
        <w:autoSpaceDN w:val="0"/>
        <w:adjustRightInd w:val="0"/>
        <w:spacing w:line="360" w:lineRule="auto"/>
        <w:ind w:left="720" w:hanging="720"/>
        <w:jc w:val="both"/>
        <w:rPr>
          <w:rFonts w:ascii="Arial" w:hAnsi="Arial" w:cs="Arial"/>
          <w:kern w:val="0"/>
          <w:lang w:val="en-GB"/>
        </w:rPr>
      </w:pPr>
    </w:p>
    <w:p w14:paraId="0BB000BD" w14:textId="77777777" w:rsidR="00165AC8" w:rsidRDefault="00C30705" w:rsidP="004100AF">
      <w:pPr>
        <w:autoSpaceDE w:val="0"/>
        <w:autoSpaceDN w:val="0"/>
        <w:adjustRightInd w:val="0"/>
        <w:spacing w:line="360" w:lineRule="auto"/>
        <w:ind w:left="720" w:hanging="720"/>
        <w:jc w:val="both"/>
        <w:rPr>
          <w:rFonts w:ascii="Arial" w:hAnsi="Arial" w:cs="Arial"/>
          <w:kern w:val="0"/>
          <w:lang w:val="en-GB"/>
        </w:rPr>
      </w:pPr>
      <w:r w:rsidRPr="009969DD">
        <w:rPr>
          <w:rFonts w:ascii="Arial" w:hAnsi="Arial" w:cs="Arial"/>
          <w:kern w:val="0"/>
          <w:lang w:val="en-GB"/>
        </w:rPr>
        <w:t>2</w:t>
      </w:r>
      <w:r w:rsidR="00344E75" w:rsidRPr="009969DD">
        <w:rPr>
          <w:rFonts w:ascii="Arial" w:hAnsi="Arial" w:cs="Arial"/>
          <w:kern w:val="0"/>
          <w:lang w:val="en-GB"/>
        </w:rPr>
        <w:t>3</w:t>
      </w:r>
      <w:r w:rsidRPr="009969DD">
        <w:rPr>
          <w:rFonts w:ascii="Arial" w:hAnsi="Arial" w:cs="Arial"/>
          <w:kern w:val="0"/>
          <w:lang w:val="en-GB"/>
        </w:rPr>
        <w:t>.</w:t>
      </w:r>
      <w:r w:rsidRPr="009969DD">
        <w:rPr>
          <w:rFonts w:ascii="Arial" w:hAnsi="Arial" w:cs="Arial"/>
          <w:kern w:val="0"/>
          <w:lang w:val="en-GB"/>
        </w:rPr>
        <w:tab/>
      </w:r>
      <w:r w:rsidR="00927B75" w:rsidRPr="009969DD">
        <w:rPr>
          <w:rFonts w:ascii="Arial" w:hAnsi="Arial" w:cs="Arial"/>
          <w:kern w:val="0"/>
          <w:lang w:val="en-GB"/>
        </w:rPr>
        <w:t>T</w:t>
      </w:r>
      <w:r w:rsidR="004100AF" w:rsidRPr="009969DD">
        <w:rPr>
          <w:rFonts w:ascii="Arial" w:hAnsi="Arial" w:cs="Arial"/>
          <w:kern w:val="0"/>
          <w:lang w:val="en-GB"/>
        </w:rPr>
        <w:t>he National Credit Act</w:t>
      </w:r>
      <w:r w:rsidR="00F124A3">
        <w:rPr>
          <w:rFonts w:ascii="Arial" w:hAnsi="Arial" w:cs="Arial"/>
          <w:b/>
          <w:bCs/>
          <w:kern w:val="0"/>
          <w:vertAlign w:val="superscript"/>
          <w:lang w:val="en-GB"/>
        </w:rPr>
        <w:t>7</w:t>
      </w:r>
      <w:r w:rsidR="004100AF" w:rsidRPr="009969DD">
        <w:rPr>
          <w:rFonts w:ascii="Arial" w:hAnsi="Arial" w:cs="Arial"/>
          <w:kern w:val="0"/>
          <w:lang w:val="en-GB"/>
        </w:rPr>
        <w:t xml:space="preserve"> (the NCA) has three main purposes as set out in Section 3 of the NCA</w:t>
      </w:r>
      <w:r w:rsidR="00927B75" w:rsidRPr="009969DD">
        <w:rPr>
          <w:rFonts w:ascii="Arial" w:hAnsi="Arial" w:cs="Arial"/>
          <w:kern w:val="0"/>
          <w:lang w:val="en-GB"/>
        </w:rPr>
        <w:t>,</w:t>
      </w:r>
      <w:r w:rsidR="004100AF" w:rsidRPr="009969DD">
        <w:rPr>
          <w:rFonts w:ascii="Arial" w:hAnsi="Arial" w:cs="Arial"/>
          <w:kern w:val="0"/>
          <w:lang w:val="en-GB"/>
        </w:rPr>
        <w:t xml:space="preserve"> namely</w:t>
      </w:r>
      <w:r w:rsidR="00BE6982" w:rsidRPr="009969DD">
        <w:rPr>
          <w:rFonts w:ascii="Arial" w:hAnsi="Arial" w:cs="Arial"/>
          <w:kern w:val="0"/>
          <w:lang w:val="en-GB"/>
        </w:rPr>
        <w:t>,</w:t>
      </w:r>
      <w:r w:rsidR="004100AF" w:rsidRPr="009969DD">
        <w:rPr>
          <w:rFonts w:ascii="Arial" w:hAnsi="Arial" w:cs="Arial"/>
          <w:kern w:val="0"/>
          <w:lang w:val="en-GB"/>
        </w:rPr>
        <w:t xml:space="preserve"> to promote and advance the social and economic </w:t>
      </w:r>
    </w:p>
    <w:p w14:paraId="7281CBF3" w14:textId="585F998A" w:rsidR="00165AC8" w:rsidRPr="009969DD" w:rsidRDefault="00165AC8" w:rsidP="00165AC8">
      <w:pPr>
        <w:autoSpaceDE w:val="0"/>
        <w:autoSpaceDN w:val="0"/>
        <w:adjustRightInd w:val="0"/>
        <w:jc w:val="both"/>
        <w:rPr>
          <w:rFonts w:ascii="Arial" w:hAnsi="Arial" w:cs="Arial"/>
          <w:kern w:val="0"/>
          <w:lang w:val="en-GB"/>
        </w:rPr>
      </w:pPr>
      <w:r w:rsidRPr="009969DD">
        <w:rPr>
          <w:rFonts w:ascii="Arial" w:hAnsi="Arial" w:cs="Arial"/>
          <w:kern w:val="0"/>
          <w:lang w:val="en-GB"/>
        </w:rPr>
        <w:t>______________</w:t>
      </w:r>
    </w:p>
    <w:p w14:paraId="787A0BA8" w14:textId="77777777" w:rsidR="00165AC8" w:rsidRPr="00165AC8" w:rsidRDefault="00165AC8" w:rsidP="00165AC8">
      <w:pPr>
        <w:autoSpaceDE w:val="0"/>
        <w:autoSpaceDN w:val="0"/>
        <w:adjustRightInd w:val="0"/>
        <w:ind w:left="720" w:hanging="720"/>
        <w:jc w:val="both"/>
        <w:rPr>
          <w:rFonts w:ascii="Arial" w:hAnsi="Arial" w:cs="Arial"/>
          <w:kern w:val="0"/>
          <w:sz w:val="20"/>
          <w:szCs w:val="20"/>
          <w:lang w:val="en-GB"/>
        </w:rPr>
      </w:pPr>
      <w:r>
        <w:rPr>
          <w:rFonts w:ascii="Arial" w:hAnsi="Arial" w:cs="Arial"/>
          <w:b/>
          <w:bCs/>
          <w:kern w:val="0"/>
          <w:vertAlign w:val="superscript"/>
          <w:lang w:val="en-GB"/>
        </w:rPr>
        <w:t xml:space="preserve">5 </w:t>
      </w:r>
      <w:r w:rsidRPr="009969DD">
        <w:rPr>
          <w:rFonts w:ascii="Arial" w:hAnsi="Arial" w:cs="Arial"/>
          <w:kern w:val="0"/>
          <w:sz w:val="20"/>
          <w:szCs w:val="20"/>
          <w:lang w:val="en-GB"/>
        </w:rPr>
        <w:t>1911 AD 295 at para 346.</w:t>
      </w:r>
    </w:p>
    <w:p w14:paraId="7D1E18E6" w14:textId="77777777" w:rsidR="00165AC8" w:rsidRPr="00F124A3" w:rsidRDefault="00165AC8" w:rsidP="00165AC8">
      <w:pPr>
        <w:autoSpaceDE w:val="0"/>
        <w:autoSpaceDN w:val="0"/>
        <w:adjustRightInd w:val="0"/>
        <w:jc w:val="both"/>
        <w:rPr>
          <w:rFonts w:ascii="Arial" w:hAnsi="Arial" w:cs="Arial"/>
          <w:kern w:val="0"/>
          <w:sz w:val="20"/>
          <w:szCs w:val="20"/>
          <w:lang w:val="en-GB"/>
        </w:rPr>
      </w:pPr>
      <w:r w:rsidRPr="00F124A3">
        <w:rPr>
          <w:rFonts w:ascii="Arial" w:hAnsi="Arial" w:cs="Arial"/>
          <w:b/>
          <w:bCs/>
          <w:kern w:val="0"/>
          <w:vertAlign w:val="superscript"/>
          <w:lang w:val="en-GB"/>
        </w:rPr>
        <w:t>6</w:t>
      </w:r>
      <w:r w:rsidRPr="009969DD">
        <w:rPr>
          <w:rFonts w:ascii="Arial" w:hAnsi="Arial" w:cs="Arial"/>
          <w:kern w:val="0"/>
          <w:lang w:val="en-GB"/>
        </w:rPr>
        <w:t xml:space="preserve"> </w:t>
      </w:r>
      <w:r w:rsidRPr="00F124A3">
        <w:rPr>
          <w:rFonts w:ascii="Arial" w:hAnsi="Arial" w:cs="Arial"/>
          <w:kern w:val="0"/>
          <w:sz w:val="20"/>
          <w:szCs w:val="20"/>
          <w:lang w:val="en-GB"/>
        </w:rPr>
        <w:t>2013 (5) SA 484 (SCA), para 19</w:t>
      </w:r>
    </w:p>
    <w:p w14:paraId="2E800DB4" w14:textId="659950BC" w:rsidR="00165AC8" w:rsidRPr="00165AC8" w:rsidRDefault="00165AC8" w:rsidP="00165AC8">
      <w:pPr>
        <w:autoSpaceDE w:val="0"/>
        <w:autoSpaceDN w:val="0"/>
        <w:adjustRightInd w:val="0"/>
        <w:jc w:val="both"/>
        <w:rPr>
          <w:rFonts w:ascii="Arial" w:hAnsi="Arial" w:cs="Arial"/>
          <w:color w:val="FF0000"/>
          <w:kern w:val="0"/>
          <w:sz w:val="20"/>
          <w:szCs w:val="20"/>
          <w:lang w:val="en-GB"/>
        </w:rPr>
      </w:pPr>
      <w:r w:rsidRPr="00F124A3">
        <w:rPr>
          <w:rFonts w:ascii="Arial" w:hAnsi="Arial" w:cs="Arial"/>
          <w:b/>
          <w:bCs/>
          <w:kern w:val="0"/>
          <w:vertAlign w:val="superscript"/>
          <w:lang w:val="en-GB"/>
        </w:rPr>
        <w:t>7</w:t>
      </w:r>
      <w:r>
        <w:rPr>
          <w:rFonts w:ascii="Arial" w:hAnsi="Arial" w:cs="Arial"/>
          <w:kern w:val="0"/>
          <w:lang w:val="en-GB"/>
        </w:rPr>
        <w:t xml:space="preserve"> </w:t>
      </w:r>
      <w:r w:rsidRPr="008A2525">
        <w:rPr>
          <w:rFonts w:ascii="Arial" w:hAnsi="Arial" w:cs="Arial"/>
          <w:kern w:val="0"/>
          <w:sz w:val="20"/>
          <w:szCs w:val="20"/>
          <w:lang w:val="en-GB"/>
        </w:rPr>
        <w:t>National Credit Act,</w:t>
      </w:r>
      <w:r w:rsidR="008A2525" w:rsidRPr="008A2525">
        <w:rPr>
          <w:rFonts w:ascii="Arial" w:hAnsi="Arial" w:cs="Arial"/>
          <w:kern w:val="0"/>
          <w:sz w:val="20"/>
          <w:szCs w:val="20"/>
          <w:lang w:val="en-GB"/>
        </w:rPr>
        <w:t xml:space="preserve"> [No. 34 of 2005]</w:t>
      </w:r>
      <w:r w:rsidRPr="008A2525">
        <w:rPr>
          <w:rFonts w:ascii="Arial" w:hAnsi="Arial" w:cs="Arial"/>
          <w:kern w:val="0"/>
          <w:sz w:val="20"/>
          <w:szCs w:val="20"/>
          <w:lang w:val="en-GB"/>
        </w:rPr>
        <w:t xml:space="preserve"> </w:t>
      </w:r>
    </w:p>
    <w:p w14:paraId="1D32FC8D" w14:textId="2812C0F9" w:rsidR="00C30705" w:rsidRPr="009969DD" w:rsidRDefault="004100AF" w:rsidP="00165AC8">
      <w:pPr>
        <w:autoSpaceDE w:val="0"/>
        <w:autoSpaceDN w:val="0"/>
        <w:adjustRightInd w:val="0"/>
        <w:spacing w:line="360" w:lineRule="auto"/>
        <w:ind w:left="720"/>
        <w:jc w:val="both"/>
        <w:rPr>
          <w:rFonts w:ascii="Arial" w:hAnsi="Arial" w:cs="Arial"/>
          <w:kern w:val="0"/>
          <w:lang w:val="en-GB"/>
        </w:rPr>
      </w:pPr>
      <w:r w:rsidRPr="009969DD">
        <w:rPr>
          <w:rFonts w:ascii="Arial" w:hAnsi="Arial" w:cs="Arial"/>
          <w:kern w:val="0"/>
          <w:lang w:val="en-GB"/>
        </w:rPr>
        <w:lastRenderedPageBreak/>
        <w:t>welfare of South Africans; to promote a fair, transparent, competitive, sustainable, responsible, efficient, effective and accessible credit market and industry</w:t>
      </w:r>
      <w:r w:rsidR="00165AC8">
        <w:rPr>
          <w:rFonts w:ascii="Arial" w:hAnsi="Arial" w:cs="Arial"/>
          <w:kern w:val="0"/>
          <w:lang w:val="en-GB"/>
        </w:rPr>
        <w:t>; and</w:t>
      </w:r>
      <w:r w:rsidRPr="009969DD">
        <w:rPr>
          <w:rFonts w:ascii="Arial" w:hAnsi="Arial" w:cs="Arial"/>
          <w:kern w:val="0"/>
          <w:lang w:val="en-GB"/>
        </w:rPr>
        <w:t xml:space="preserve"> to protect consumers.</w:t>
      </w:r>
    </w:p>
    <w:p w14:paraId="2D3492E2" w14:textId="77777777" w:rsidR="00A55E44" w:rsidRPr="009969DD" w:rsidRDefault="00A55E44" w:rsidP="00E6238A">
      <w:pPr>
        <w:autoSpaceDE w:val="0"/>
        <w:autoSpaceDN w:val="0"/>
        <w:adjustRightInd w:val="0"/>
        <w:spacing w:line="276" w:lineRule="auto"/>
        <w:jc w:val="both"/>
        <w:rPr>
          <w:rFonts w:ascii="Arial" w:hAnsi="Arial" w:cs="Arial"/>
          <w:kern w:val="0"/>
          <w:lang w:val="en-GB"/>
        </w:rPr>
      </w:pPr>
    </w:p>
    <w:p w14:paraId="0E4D682E" w14:textId="1FC1356A" w:rsidR="00BE6982" w:rsidRPr="009969DD" w:rsidRDefault="00BE6982" w:rsidP="002059F3">
      <w:pPr>
        <w:autoSpaceDE w:val="0"/>
        <w:autoSpaceDN w:val="0"/>
        <w:adjustRightInd w:val="0"/>
        <w:spacing w:line="360" w:lineRule="auto"/>
        <w:ind w:left="720" w:hanging="720"/>
        <w:jc w:val="both"/>
        <w:rPr>
          <w:rFonts w:ascii="Arial" w:hAnsi="Arial" w:cs="Arial"/>
          <w:i/>
          <w:iCs/>
          <w:kern w:val="0"/>
          <w:lang w:val="en-GB"/>
        </w:rPr>
      </w:pPr>
      <w:r w:rsidRPr="009969DD">
        <w:rPr>
          <w:rFonts w:ascii="Arial" w:hAnsi="Arial" w:cs="Arial"/>
          <w:kern w:val="0"/>
          <w:lang w:val="en-GB"/>
        </w:rPr>
        <w:t>2</w:t>
      </w:r>
      <w:r w:rsidR="00344E75" w:rsidRPr="009969DD">
        <w:rPr>
          <w:rFonts w:ascii="Arial" w:hAnsi="Arial" w:cs="Arial"/>
          <w:kern w:val="0"/>
          <w:lang w:val="en-GB"/>
        </w:rPr>
        <w:t>4</w:t>
      </w:r>
      <w:r w:rsidRPr="009969DD">
        <w:rPr>
          <w:rFonts w:ascii="Arial" w:hAnsi="Arial" w:cs="Arial"/>
          <w:kern w:val="0"/>
          <w:lang w:val="en-GB"/>
        </w:rPr>
        <w:t>.</w:t>
      </w:r>
      <w:r w:rsidRPr="009969DD">
        <w:rPr>
          <w:rFonts w:ascii="Arial" w:hAnsi="Arial" w:cs="Arial"/>
          <w:kern w:val="0"/>
          <w:lang w:val="en-GB"/>
        </w:rPr>
        <w:tab/>
      </w:r>
      <w:r w:rsidR="002059F3" w:rsidRPr="009969DD">
        <w:rPr>
          <w:rFonts w:ascii="Arial" w:hAnsi="Arial" w:cs="Arial"/>
          <w:kern w:val="0"/>
          <w:u w:val="single"/>
          <w:lang w:val="en-GB"/>
        </w:rPr>
        <w:t xml:space="preserve">Section </w:t>
      </w:r>
      <w:r w:rsidRPr="009969DD">
        <w:rPr>
          <w:rFonts w:ascii="Arial" w:hAnsi="Arial" w:cs="Arial"/>
          <w:kern w:val="0"/>
          <w:u w:val="single"/>
          <w:lang w:val="en-GB"/>
        </w:rPr>
        <w:t>85</w:t>
      </w:r>
      <w:r w:rsidR="002059F3" w:rsidRPr="009969DD">
        <w:rPr>
          <w:rFonts w:ascii="Arial" w:hAnsi="Arial" w:cs="Arial"/>
          <w:kern w:val="0"/>
          <w:lang w:val="en-GB"/>
        </w:rPr>
        <w:t xml:space="preserve"> of the NCA provides:</w:t>
      </w:r>
      <w:r w:rsidRPr="009969DD">
        <w:rPr>
          <w:rFonts w:ascii="Arial" w:hAnsi="Arial" w:cs="Arial"/>
          <w:kern w:val="0"/>
          <w:lang w:val="en-GB"/>
        </w:rPr>
        <w:t xml:space="preserve"> </w:t>
      </w:r>
      <w:r w:rsidR="00E5210F" w:rsidRPr="009969DD">
        <w:rPr>
          <w:rFonts w:ascii="Arial" w:hAnsi="Arial" w:cs="Arial"/>
          <w:kern w:val="0"/>
          <w:lang w:val="en-GB"/>
        </w:rPr>
        <w:t>“</w:t>
      </w:r>
      <w:r w:rsidRPr="009969DD">
        <w:rPr>
          <w:rFonts w:ascii="Arial" w:hAnsi="Arial" w:cs="Arial"/>
          <w:i/>
          <w:iCs/>
          <w:kern w:val="0"/>
          <w:lang w:val="en-GB"/>
        </w:rPr>
        <w:t>Despite any provision of law or agreement to the contrary, in any court proceedings in which a credit agreement is being considered, if it is alleged that the</w:t>
      </w:r>
      <w:r w:rsidR="002059F3" w:rsidRPr="009969DD">
        <w:rPr>
          <w:rFonts w:ascii="Arial" w:hAnsi="Arial" w:cs="Arial"/>
          <w:i/>
          <w:iCs/>
          <w:kern w:val="0"/>
          <w:lang w:val="en-GB"/>
        </w:rPr>
        <w:t xml:space="preserve"> </w:t>
      </w:r>
      <w:r w:rsidRPr="009969DD">
        <w:rPr>
          <w:rFonts w:ascii="Arial" w:hAnsi="Arial" w:cs="Arial"/>
          <w:i/>
          <w:iCs/>
          <w:kern w:val="0"/>
          <w:lang w:val="en-GB"/>
        </w:rPr>
        <w:t>consumer under a credit agreement is over-indebted, the court may-</w:t>
      </w:r>
    </w:p>
    <w:p w14:paraId="75EFC2ED" w14:textId="1C158CB9" w:rsidR="00927B75" w:rsidRPr="009969DD" w:rsidRDefault="00BE6982" w:rsidP="00927B75">
      <w:pPr>
        <w:autoSpaceDE w:val="0"/>
        <w:autoSpaceDN w:val="0"/>
        <w:adjustRightInd w:val="0"/>
        <w:spacing w:line="360" w:lineRule="auto"/>
        <w:ind w:left="1440"/>
        <w:jc w:val="both"/>
        <w:rPr>
          <w:rFonts w:ascii="Arial" w:hAnsi="Arial" w:cs="Arial"/>
          <w:i/>
          <w:iCs/>
          <w:kern w:val="0"/>
          <w:lang w:val="en-GB"/>
        </w:rPr>
      </w:pPr>
      <w:r w:rsidRPr="009969DD">
        <w:rPr>
          <w:rFonts w:ascii="Arial" w:hAnsi="Arial" w:cs="Arial"/>
          <w:i/>
          <w:iCs/>
          <w:kern w:val="0"/>
          <w:lang w:val="en-GB"/>
        </w:rPr>
        <w:t>(a) refer the matter directly to a debt counsellor with a request that the debt</w:t>
      </w:r>
      <w:r w:rsidR="002059F3" w:rsidRPr="009969DD">
        <w:rPr>
          <w:rFonts w:ascii="Arial" w:hAnsi="Arial" w:cs="Arial"/>
          <w:i/>
          <w:iCs/>
          <w:kern w:val="0"/>
          <w:lang w:val="en-GB"/>
        </w:rPr>
        <w:t xml:space="preserve"> </w:t>
      </w:r>
      <w:r w:rsidRPr="009969DD">
        <w:rPr>
          <w:rFonts w:ascii="Arial" w:hAnsi="Arial" w:cs="Arial"/>
          <w:i/>
          <w:iCs/>
          <w:kern w:val="0"/>
          <w:lang w:val="en-GB"/>
        </w:rPr>
        <w:t xml:space="preserve">counsellor </w:t>
      </w:r>
      <w:r w:rsidR="002059F3" w:rsidRPr="009969DD">
        <w:rPr>
          <w:rFonts w:ascii="Arial" w:hAnsi="Arial" w:cs="Arial"/>
          <w:i/>
          <w:iCs/>
          <w:kern w:val="0"/>
          <w:lang w:val="en-GB"/>
        </w:rPr>
        <w:t>evaluates</w:t>
      </w:r>
      <w:r w:rsidRPr="009969DD">
        <w:rPr>
          <w:rFonts w:ascii="Arial" w:hAnsi="Arial" w:cs="Arial"/>
          <w:i/>
          <w:iCs/>
          <w:kern w:val="0"/>
          <w:lang w:val="en-GB"/>
        </w:rPr>
        <w:t xml:space="preserve"> the consumer’s circumstances and make a recommenda</w:t>
      </w:r>
      <w:r w:rsidR="002059F3" w:rsidRPr="009969DD">
        <w:rPr>
          <w:rFonts w:ascii="Arial" w:hAnsi="Arial" w:cs="Arial"/>
          <w:i/>
          <w:iCs/>
          <w:kern w:val="0"/>
          <w:lang w:val="en-GB"/>
        </w:rPr>
        <w:t>tion to the court in terms of section 86(7), or</w:t>
      </w:r>
    </w:p>
    <w:p w14:paraId="747A6C2A" w14:textId="2E58A312" w:rsidR="00BE6982" w:rsidRPr="009969DD" w:rsidRDefault="00BE6982" w:rsidP="00E6238A">
      <w:pPr>
        <w:autoSpaceDE w:val="0"/>
        <w:autoSpaceDN w:val="0"/>
        <w:adjustRightInd w:val="0"/>
        <w:spacing w:line="360" w:lineRule="auto"/>
        <w:ind w:left="1440"/>
        <w:jc w:val="both"/>
        <w:rPr>
          <w:rFonts w:ascii="Arial" w:hAnsi="Arial" w:cs="Arial"/>
          <w:i/>
          <w:iCs/>
          <w:kern w:val="0"/>
          <w:lang w:val="en-GB"/>
        </w:rPr>
      </w:pPr>
      <w:r w:rsidRPr="009969DD">
        <w:rPr>
          <w:rFonts w:ascii="Arial" w:hAnsi="Arial" w:cs="Arial"/>
          <w:i/>
          <w:iCs/>
          <w:kern w:val="0"/>
          <w:lang w:val="en-GB"/>
        </w:rPr>
        <w:t>(</w:t>
      </w:r>
      <w:r w:rsidR="002059F3" w:rsidRPr="009969DD">
        <w:rPr>
          <w:rFonts w:ascii="Arial" w:hAnsi="Arial" w:cs="Arial"/>
          <w:i/>
          <w:iCs/>
          <w:kern w:val="0"/>
          <w:lang w:val="en-GB"/>
        </w:rPr>
        <w:t>b</w:t>
      </w:r>
      <w:r w:rsidRPr="009969DD">
        <w:rPr>
          <w:rFonts w:ascii="Arial" w:hAnsi="Arial" w:cs="Arial"/>
          <w:i/>
          <w:iCs/>
          <w:kern w:val="0"/>
          <w:lang w:val="en-GB"/>
        </w:rPr>
        <w:t>) declare that the consumer is over-indebted, as determined in accordance with</w:t>
      </w:r>
      <w:r w:rsidR="002059F3" w:rsidRPr="009969DD">
        <w:rPr>
          <w:rFonts w:ascii="Arial" w:hAnsi="Arial" w:cs="Arial"/>
          <w:i/>
          <w:iCs/>
          <w:kern w:val="0"/>
          <w:lang w:val="en-GB"/>
        </w:rPr>
        <w:t xml:space="preserve"> </w:t>
      </w:r>
      <w:r w:rsidRPr="009969DD">
        <w:rPr>
          <w:rFonts w:ascii="Arial" w:hAnsi="Arial" w:cs="Arial"/>
          <w:i/>
          <w:iCs/>
          <w:kern w:val="0"/>
          <w:lang w:val="en-GB"/>
        </w:rPr>
        <w:t>this Part, and make any order contemplated in section 87 to relieve the</w:t>
      </w:r>
      <w:r w:rsidR="002059F3" w:rsidRPr="009969DD">
        <w:rPr>
          <w:rFonts w:ascii="Arial" w:hAnsi="Arial" w:cs="Arial"/>
          <w:i/>
          <w:iCs/>
          <w:kern w:val="0"/>
          <w:lang w:val="en-GB"/>
        </w:rPr>
        <w:t xml:space="preserve"> </w:t>
      </w:r>
      <w:r w:rsidRPr="009969DD">
        <w:rPr>
          <w:rFonts w:ascii="Arial" w:hAnsi="Arial" w:cs="Arial"/>
          <w:i/>
          <w:iCs/>
          <w:kern w:val="0"/>
          <w:lang w:val="en-GB"/>
        </w:rPr>
        <w:t>consumer’s over-indebtedness.</w:t>
      </w:r>
    </w:p>
    <w:p w14:paraId="1974C69A" w14:textId="77777777" w:rsidR="00354899" w:rsidRPr="009969DD" w:rsidRDefault="00354899" w:rsidP="002059F3">
      <w:pPr>
        <w:autoSpaceDE w:val="0"/>
        <w:autoSpaceDN w:val="0"/>
        <w:adjustRightInd w:val="0"/>
        <w:spacing w:line="360" w:lineRule="auto"/>
        <w:ind w:left="1440"/>
        <w:jc w:val="both"/>
        <w:rPr>
          <w:rFonts w:ascii="Arial" w:hAnsi="Arial" w:cs="Arial"/>
          <w:i/>
          <w:iCs/>
          <w:kern w:val="0"/>
          <w:lang w:val="en-GB"/>
        </w:rPr>
      </w:pPr>
    </w:p>
    <w:p w14:paraId="0D8C6AB2" w14:textId="4301925C" w:rsidR="00E8132F" w:rsidRPr="009969DD" w:rsidRDefault="00354899" w:rsidP="00354899">
      <w:pPr>
        <w:autoSpaceDE w:val="0"/>
        <w:autoSpaceDN w:val="0"/>
        <w:adjustRightInd w:val="0"/>
        <w:spacing w:line="360" w:lineRule="auto"/>
        <w:jc w:val="both"/>
        <w:rPr>
          <w:rFonts w:ascii="Arial" w:hAnsi="Arial" w:cs="Arial"/>
          <w:i/>
          <w:iCs/>
          <w:kern w:val="0"/>
          <w:lang w:val="en-GB"/>
        </w:rPr>
      </w:pPr>
      <w:r w:rsidRPr="009969DD">
        <w:rPr>
          <w:rFonts w:ascii="Arial" w:hAnsi="Arial" w:cs="Arial"/>
          <w:kern w:val="0"/>
          <w:lang w:val="en-GB"/>
        </w:rPr>
        <w:t>25.</w:t>
      </w:r>
      <w:r w:rsidRPr="009969DD">
        <w:rPr>
          <w:rFonts w:ascii="Arial" w:hAnsi="Arial" w:cs="Arial"/>
          <w:kern w:val="0"/>
          <w:lang w:val="en-GB"/>
        </w:rPr>
        <w:tab/>
      </w:r>
      <w:r w:rsidR="002059F3" w:rsidRPr="009969DD">
        <w:rPr>
          <w:rFonts w:ascii="Arial" w:hAnsi="Arial" w:cs="Arial"/>
          <w:kern w:val="0"/>
          <w:u w:val="single"/>
          <w:lang w:val="en-GB"/>
        </w:rPr>
        <w:t xml:space="preserve">Section </w:t>
      </w:r>
      <w:r w:rsidR="00BE6982" w:rsidRPr="009969DD">
        <w:rPr>
          <w:rFonts w:ascii="Arial" w:hAnsi="Arial" w:cs="Arial"/>
          <w:kern w:val="0"/>
          <w:u w:val="single"/>
          <w:lang w:val="en-GB"/>
        </w:rPr>
        <w:t xml:space="preserve">86. </w:t>
      </w:r>
      <w:r w:rsidR="00BE6982" w:rsidRPr="009969DD">
        <w:rPr>
          <w:rFonts w:ascii="Arial" w:hAnsi="Arial" w:cs="Arial"/>
          <w:i/>
          <w:iCs/>
          <w:kern w:val="0"/>
          <w:lang w:val="en-GB"/>
        </w:rPr>
        <w:t xml:space="preserve">(1) A consumer may apply to a debt counsellor in the prescribed </w:t>
      </w:r>
    </w:p>
    <w:p w14:paraId="45AFC070" w14:textId="125CCF61" w:rsidR="00BE6982" w:rsidRPr="009969DD" w:rsidRDefault="00BE6982" w:rsidP="00E8132F">
      <w:pPr>
        <w:autoSpaceDE w:val="0"/>
        <w:autoSpaceDN w:val="0"/>
        <w:adjustRightInd w:val="0"/>
        <w:spacing w:line="360" w:lineRule="auto"/>
        <w:ind w:left="1440" w:firstLine="720"/>
        <w:jc w:val="both"/>
        <w:rPr>
          <w:rFonts w:ascii="Arial" w:hAnsi="Arial" w:cs="Arial"/>
          <w:i/>
          <w:iCs/>
          <w:kern w:val="0"/>
          <w:lang w:val="en-GB"/>
        </w:rPr>
      </w:pPr>
      <w:r w:rsidRPr="009969DD">
        <w:rPr>
          <w:rFonts w:ascii="Arial" w:hAnsi="Arial" w:cs="Arial"/>
          <w:i/>
          <w:iCs/>
          <w:kern w:val="0"/>
          <w:lang w:val="en-GB"/>
        </w:rPr>
        <w:t>manner and form to have the consumer declared over-indebted.</w:t>
      </w:r>
    </w:p>
    <w:p w14:paraId="1D0BBB3E" w14:textId="4317BE2D" w:rsidR="00BE6982" w:rsidRPr="009969DD" w:rsidRDefault="00BE6982" w:rsidP="00E8132F">
      <w:pPr>
        <w:autoSpaceDE w:val="0"/>
        <w:autoSpaceDN w:val="0"/>
        <w:adjustRightInd w:val="0"/>
        <w:spacing w:line="360" w:lineRule="auto"/>
        <w:ind w:left="2160"/>
        <w:jc w:val="both"/>
        <w:rPr>
          <w:rFonts w:ascii="Arial" w:hAnsi="Arial" w:cs="Arial"/>
          <w:i/>
          <w:iCs/>
          <w:kern w:val="0"/>
          <w:lang w:val="en-GB"/>
        </w:rPr>
      </w:pPr>
      <w:r w:rsidRPr="009969DD">
        <w:rPr>
          <w:rFonts w:ascii="Arial" w:hAnsi="Arial" w:cs="Arial"/>
          <w:i/>
          <w:iCs/>
          <w:kern w:val="0"/>
          <w:lang w:val="en-GB"/>
        </w:rPr>
        <w:t>(2) An application in terms of this section may not be made in respect of and does not</w:t>
      </w:r>
      <w:r w:rsidR="00E8132F" w:rsidRPr="009969DD">
        <w:rPr>
          <w:rFonts w:ascii="Arial" w:hAnsi="Arial" w:cs="Arial"/>
          <w:i/>
          <w:iCs/>
          <w:kern w:val="0"/>
          <w:lang w:val="en-GB"/>
        </w:rPr>
        <w:t xml:space="preserve"> </w:t>
      </w:r>
      <w:r w:rsidRPr="009969DD">
        <w:rPr>
          <w:rFonts w:ascii="Arial" w:hAnsi="Arial" w:cs="Arial"/>
          <w:i/>
          <w:iCs/>
          <w:kern w:val="0"/>
          <w:lang w:val="en-GB"/>
        </w:rPr>
        <w:t>apply to, a particular credit agreement if, at the time of that application, the credit</w:t>
      </w:r>
      <w:r w:rsidR="00E8132F" w:rsidRPr="009969DD">
        <w:rPr>
          <w:rFonts w:ascii="Arial" w:hAnsi="Arial" w:cs="Arial"/>
          <w:i/>
          <w:iCs/>
          <w:kern w:val="0"/>
          <w:lang w:val="en-GB"/>
        </w:rPr>
        <w:t xml:space="preserve"> </w:t>
      </w:r>
      <w:r w:rsidRPr="009969DD">
        <w:rPr>
          <w:rFonts w:ascii="Arial" w:hAnsi="Arial" w:cs="Arial"/>
          <w:i/>
          <w:iCs/>
          <w:kern w:val="0"/>
          <w:lang w:val="en-GB"/>
        </w:rPr>
        <w:t>provider under that credit agreement has proceeded to take the steps contemplated in</w:t>
      </w:r>
      <w:r w:rsidR="00E8132F" w:rsidRPr="009969DD">
        <w:rPr>
          <w:rFonts w:ascii="Arial" w:hAnsi="Arial" w:cs="Arial"/>
          <w:i/>
          <w:iCs/>
          <w:kern w:val="0"/>
          <w:lang w:val="en-GB"/>
        </w:rPr>
        <w:t xml:space="preserve"> </w:t>
      </w:r>
      <w:r w:rsidRPr="009969DD">
        <w:rPr>
          <w:rFonts w:ascii="Arial" w:hAnsi="Arial" w:cs="Arial"/>
          <w:i/>
          <w:iCs/>
          <w:kern w:val="0"/>
          <w:lang w:val="en-GB"/>
        </w:rPr>
        <w:t xml:space="preserve">section 129 to enforce that agreement. </w:t>
      </w:r>
    </w:p>
    <w:p w14:paraId="661AF923" w14:textId="77777777" w:rsidR="00BE6982" w:rsidRPr="009969DD" w:rsidRDefault="00BE6982" w:rsidP="00E8132F">
      <w:pPr>
        <w:autoSpaceDE w:val="0"/>
        <w:autoSpaceDN w:val="0"/>
        <w:adjustRightInd w:val="0"/>
        <w:spacing w:line="360" w:lineRule="auto"/>
        <w:ind w:left="1440" w:firstLine="720"/>
        <w:jc w:val="both"/>
        <w:rPr>
          <w:rFonts w:ascii="Arial" w:hAnsi="Arial" w:cs="Arial"/>
          <w:i/>
          <w:iCs/>
          <w:kern w:val="0"/>
          <w:lang w:val="en-GB"/>
        </w:rPr>
      </w:pPr>
      <w:r w:rsidRPr="009969DD">
        <w:rPr>
          <w:rFonts w:ascii="Arial" w:hAnsi="Arial" w:cs="Arial"/>
          <w:i/>
          <w:iCs/>
          <w:kern w:val="0"/>
          <w:lang w:val="en-GB"/>
        </w:rPr>
        <w:t>(3) A debt counsellor-</w:t>
      </w:r>
    </w:p>
    <w:p w14:paraId="4B269D73" w14:textId="69C2E9A6" w:rsidR="00BE6982" w:rsidRPr="009969DD" w:rsidRDefault="00BE6982" w:rsidP="00E8132F">
      <w:pPr>
        <w:autoSpaceDE w:val="0"/>
        <w:autoSpaceDN w:val="0"/>
        <w:adjustRightInd w:val="0"/>
        <w:spacing w:line="360" w:lineRule="auto"/>
        <w:ind w:left="2880"/>
        <w:jc w:val="both"/>
        <w:rPr>
          <w:rFonts w:ascii="Arial" w:hAnsi="Arial" w:cs="Arial"/>
          <w:i/>
          <w:iCs/>
          <w:kern w:val="0"/>
          <w:lang w:val="en-GB"/>
        </w:rPr>
      </w:pPr>
      <w:r w:rsidRPr="009969DD">
        <w:rPr>
          <w:rFonts w:ascii="Arial" w:hAnsi="Arial" w:cs="Arial"/>
          <w:i/>
          <w:iCs/>
          <w:kern w:val="0"/>
          <w:lang w:val="en-GB"/>
        </w:rPr>
        <w:t xml:space="preserve">(a) may require the consumer to pay an application fee, </w:t>
      </w:r>
      <w:r w:rsidR="00E8132F" w:rsidRPr="009969DD">
        <w:rPr>
          <w:rFonts w:ascii="Arial" w:hAnsi="Arial" w:cs="Arial"/>
          <w:i/>
          <w:iCs/>
          <w:kern w:val="0"/>
          <w:lang w:val="en-GB"/>
        </w:rPr>
        <w:t>not exceeding</w:t>
      </w:r>
      <w:r w:rsidRPr="009969DD">
        <w:rPr>
          <w:rFonts w:ascii="Arial" w:hAnsi="Arial" w:cs="Arial"/>
          <w:i/>
          <w:iCs/>
          <w:kern w:val="0"/>
          <w:lang w:val="en-GB"/>
        </w:rPr>
        <w:t xml:space="preserve"> the</w:t>
      </w:r>
      <w:r w:rsidR="00E8132F" w:rsidRPr="009969DD">
        <w:rPr>
          <w:rFonts w:ascii="Arial" w:hAnsi="Arial" w:cs="Arial"/>
          <w:i/>
          <w:iCs/>
          <w:kern w:val="0"/>
          <w:lang w:val="en-GB"/>
        </w:rPr>
        <w:t xml:space="preserve"> </w:t>
      </w:r>
      <w:r w:rsidRPr="009969DD">
        <w:rPr>
          <w:rFonts w:ascii="Arial" w:hAnsi="Arial" w:cs="Arial"/>
          <w:i/>
          <w:iCs/>
          <w:kern w:val="0"/>
          <w:lang w:val="en-GB"/>
        </w:rPr>
        <w:t>prescribed amount, before accepting an application in terms of subsection (1);</w:t>
      </w:r>
      <w:r w:rsidR="00E8132F" w:rsidRPr="009969DD">
        <w:rPr>
          <w:rFonts w:ascii="Arial" w:hAnsi="Arial" w:cs="Arial"/>
          <w:i/>
          <w:iCs/>
          <w:kern w:val="0"/>
          <w:lang w:val="en-GB"/>
        </w:rPr>
        <w:t xml:space="preserve"> </w:t>
      </w:r>
      <w:r w:rsidRPr="009969DD">
        <w:rPr>
          <w:rFonts w:ascii="Arial" w:hAnsi="Arial" w:cs="Arial"/>
          <w:i/>
          <w:iCs/>
          <w:kern w:val="0"/>
          <w:lang w:val="en-GB"/>
        </w:rPr>
        <w:t>and</w:t>
      </w:r>
    </w:p>
    <w:p w14:paraId="0FCCAC5B" w14:textId="42D4EC3A" w:rsidR="00BE6982" w:rsidRPr="009969DD" w:rsidRDefault="00BE6982" w:rsidP="00E8132F">
      <w:pPr>
        <w:autoSpaceDE w:val="0"/>
        <w:autoSpaceDN w:val="0"/>
        <w:adjustRightInd w:val="0"/>
        <w:spacing w:line="360" w:lineRule="auto"/>
        <w:ind w:left="2880"/>
        <w:jc w:val="both"/>
        <w:rPr>
          <w:rFonts w:ascii="Arial" w:hAnsi="Arial" w:cs="Arial"/>
          <w:i/>
          <w:iCs/>
          <w:kern w:val="0"/>
          <w:lang w:val="en-GB"/>
        </w:rPr>
      </w:pPr>
      <w:r w:rsidRPr="009969DD">
        <w:rPr>
          <w:rFonts w:ascii="Arial" w:hAnsi="Arial" w:cs="Arial"/>
          <w:i/>
          <w:iCs/>
          <w:kern w:val="0"/>
          <w:lang w:val="en-GB"/>
        </w:rPr>
        <w:t>(b) may not require or accept a fee from a credit provider in respect of an</w:t>
      </w:r>
      <w:r w:rsidR="00E8132F" w:rsidRPr="009969DD">
        <w:rPr>
          <w:rFonts w:ascii="Arial" w:hAnsi="Arial" w:cs="Arial"/>
          <w:i/>
          <w:iCs/>
          <w:kern w:val="0"/>
          <w:lang w:val="en-GB"/>
        </w:rPr>
        <w:t xml:space="preserve"> </w:t>
      </w:r>
      <w:r w:rsidRPr="009969DD">
        <w:rPr>
          <w:rFonts w:ascii="Arial" w:hAnsi="Arial" w:cs="Arial"/>
          <w:i/>
          <w:iCs/>
          <w:kern w:val="0"/>
          <w:lang w:val="en-GB"/>
        </w:rPr>
        <w:t>application in terms of this section.</w:t>
      </w:r>
    </w:p>
    <w:p w14:paraId="39FCEB69" w14:textId="77777777" w:rsidR="00BE6982" w:rsidRPr="009969DD" w:rsidRDefault="00BE6982" w:rsidP="00E8132F">
      <w:pPr>
        <w:autoSpaceDE w:val="0"/>
        <w:autoSpaceDN w:val="0"/>
        <w:adjustRightInd w:val="0"/>
        <w:spacing w:line="360" w:lineRule="auto"/>
        <w:ind w:left="2160"/>
        <w:jc w:val="both"/>
        <w:rPr>
          <w:rFonts w:ascii="Arial" w:hAnsi="Arial" w:cs="Arial"/>
          <w:i/>
          <w:iCs/>
          <w:kern w:val="0"/>
          <w:lang w:val="en-GB"/>
        </w:rPr>
      </w:pPr>
      <w:r w:rsidRPr="009969DD">
        <w:rPr>
          <w:rFonts w:ascii="Arial" w:hAnsi="Arial" w:cs="Arial"/>
          <w:i/>
          <w:iCs/>
          <w:kern w:val="0"/>
          <w:lang w:val="en-GB"/>
        </w:rPr>
        <w:t>(4) On receipt of an application in terms of subsection (l), a debt counsellor must-</w:t>
      </w:r>
    </w:p>
    <w:p w14:paraId="36DFF882" w14:textId="3806FEA9" w:rsidR="00BE6982" w:rsidRPr="009969DD" w:rsidRDefault="00BE6982" w:rsidP="00E8132F">
      <w:pPr>
        <w:autoSpaceDE w:val="0"/>
        <w:autoSpaceDN w:val="0"/>
        <w:adjustRightInd w:val="0"/>
        <w:spacing w:line="360" w:lineRule="auto"/>
        <w:ind w:left="2880"/>
        <w:jc w:val="both"/>
        <w:rPr>
          <w:rFonts w:ascii="Arial" w:hAnsi="Arial" w:cs="Arial"/>
          <w:i/>
          <w:iCs/>
          <w:kern w:val="0"/>
          <w:lang w:val="en-GB"/>
        </w:rPr>
      </w:pPr>
      <w:r w:rsidRPr="009969DD">
        <w:rPr>
          <w:rFonts w:ascii="Arial" w:hAnsi="Arial" w:cs="Arial"/>
          <w:i/>
          <w:iCs/>
          <w:kern w:val="0"/>
          <w:lang w:val="en-GB"/>
        </w:rPr>
        <w:t xml:space="preserve">(a) provide the consumer with proof of receipt of the </w:t>
      </w:r>
      <w:r w:rsidR="00E5210F" w:rsidRPr="009969DD">
        <w:rPr>
          <w:rFonts w:ascii="Arial" w:hAnsi="Arial" w:cs="Arial"/>
          <w:i/>
          <w:iCs/>
          <w:kern w:val="0"/>
          <w:lang w:val="en-GB"/>
        </w:rPr>
        <w:t>application.</w:t>
      </w:r>
    </w:p>
    <w:p w14:paraId="494D5324" w14:textId="77777777" w:rsidR="00BE6982" w:rsidRPr="009969DD" w:rsidRDefault="00BE6982" w:rsidP="00E8132F">
      <w:pPr>
        <w:autoSpaceDE w:val="0"/>
        <w:autoSpaceDN w:val="0"/>
        <w:adjustRightInd w:val="0"/>
        <w:spacing w:line="360" w:lineRule="auto"/>
        <w:ind w:left="3600"/>
        <w:jc w:val="both"/>
        <w:rPr>
          <w:rFonts w:ascii="Arial" w:hAnsi="Arial" w:cs="Arial"/>
          <w:i/>
          <w:iCs/>
          <w:kern w:val="0"/>
          <w:lang w:val="en-GB"/>
        </w:rPr>
      </w:pPr>
      <w:r w:rsidRPr="009969DD">
        <w:rPr>
          <w:rFonts w:ascii="Arial" w:hAnsi="Arial" w:cs="Arial"/>
          <w:i/>
          <w:iCs/>
          <w:kern w:val="0"/>
          <w:lang w:val="en-GB"/>
        </w:rPr>
        <w:t>(i) all credit providers that are listed in the application; and</w:t>
      </w:r>
    </w:p>
    <w:p w14:paraId="367B6398" w14:textId="77777777" w:rsidR="00BE6982" w:rsidRPr="009969DD" w:rsidRDefault="00BE6982" w:rsidP="00E8132F">
      <w:pPr>
        <w:autoSpaceDE w:val="0"/>
        <w:autoSpaceDN w:val="0"/>
        <w:adjustRightInd w:val="0"/>
        <w:spacing w:line="360" w:lineRule="auto"/>
        <w:ind w:left="2880" w:firstLine="720"/>
        <w:jc w:val="both"/>
        <w:rPr>
          <w:rFonts w:ascii="Arial" w:hAnsi="Arial" w:cs="Arial"/>
          <w:i/>
          <w:iCs/>
          <w:kern w:val="0"/>
          <w:lang w:val="en-GB"/>
        </w:rPr>
      </w:pPr>
      <w:r w:rsidRPr="009969DD">
        <w:rPr>
          <w:rFonts w:ascii="Arial" w:hAnsi="Arial" w:cs="Arial"/>
          <w:i/>
          <w:iCs/>
          <w:kern w:val="0"/>
          <w:lang w:val="en-GB"/>
        </w:rPr>
        <w:lastRenderedPageBreak/>
        <w:t>(ii) every registered credit bureau.</w:t>
      </w:r>
    </w:p>
    <w:p w14:paraId="36A89E0E" w14:textId="5192A97B" w:rsidR="00BE6982" w:rsidRPr="009969DD" w:rsidRDefault="00BE6982" w:rsidP="00E8132F">
      <w:pPr>
        <w:autoSpaceDE w:val="0"/>
        <w:autoSpaceDN w:val="0"/>
        <w:adjustRightInd w:val="0"/>
        <w:spacing w:line="360" w:lineRule="auto"/>
        <w:ind w:left="2160" w:firstLine="720"/>
        <w:jc w:val="both"/>
        <w:rPr>
          <w:rFonts w:ascii="Arial" w:hAnsi="Arial" w:cs="Arial"/>
          <w:i/>
          <w:iCs/>
          <w:kern w:val="0"/>
          <w:lang w:val="en-GB"/>
        </w:rPr>
      </w:pPr>
      <w:r w:rsidRPr="009969DD">
        <w:rPr>
          <w:rFonts w:ascii="Arial" w:hAnsi="Arial" w:cs="Arial"/>
          <w:i/>
          <w:iCs/>
          <w:kern w:val="0"/>
          <w:lang w:val="en-GB"/>
        </w:rPr>
        <w:t xml:space="preserve">(b) notify, in the prescribed manner and form- </w:t>
      </w:r>
    </w:p>
    <w:p w14:paraId="59AFD829" w14:textId="48D95DA4" w:rsidR="00BE6982" w:rsidRPr="009969DD" w:rsidRDefault="00BE6982" w:rsidP="00354899">
      <w:pPr>
        <w:autoSpaceDE w:val="0"/>
        <w:autoSpaceDN w:val="0"/>
        <w:adjustRightInd w:val="0"/>
        <w:spacing w:line="360" w:lineRule="auto"/>
        <w:ind w:left="2160"/>
        <w:jc w:val="both"/>
        <w:rPr>
          <w:rFonts w:ascii="Arial" w:hAnsi="Arial" w:cs="Arial"/>
          <w:i/>
          <w:iCs/>
          <w:kern w:val="0"/>
          <w:lang w:val="en-GB"/>
        </w:rPr>
      </w:pPr>
      <w:r w:rsidRPr="009969DD">
        <w:rPr>
          <w:rFonts w:ascii="Arial" w:hAnsi="Arial" w:cs="Arial"/>
          <w:i/>
          <w:iCs/>
          <w:kern w:val="0"/>
          <w:lang w:val="en-GB"/>
        </w:rPr>
        <w:t xml:space="preserve">(5) </w:t>
      </w:r>
      <w:r w:rsidR="00354899" w:rsidRPr="009969DD">
        <w:rPr>
          <w:rFonts w:ascii="Arial" w:hAnsi="Arial" w:cs="Arial"/>
          <w:i/>
          <w:iCs/>
          <w:kern w:val="0"/>
          <w:lang w:val="en-GB"/>
        </w:rPr>
        <w:t>….</w:t>
      </w:r>
    </w:p>
    <w:p w14:paraId="25055C01" w14:textId="77777777" w:rsidR="00A55E44" w:rsidRDefault="00A55E44" w:rsidP="00E8132F">
      <w:pPr>
        <w:autoSpaceDE w:val="0"/>
        <w:autoSpaceDN w:val="0"/>
        <w:adjustRightInd w:val="0"/>
        <w:spacing w:line="360" w:lineRule="auto"/>
        <w:ind w:left="1440"/>
        <w:jc w:val="both"/>
        <w:rPr>
          <w:rFonts w:ascii="Arial" w:hAnsi="Arial" w:cs="Arial"/>
          <w:i/>
          <w:iCs/>
          <w:kern w:val="0"/>
          <w:lang w:val="en-GB"/>
        </w:rPr>
      </w:pPr>
    </w:p>
    <w:p w14:paraId="4A0FCEFC" w14:textId="54F3B8CC" w:rsidR="00BE6982" w:rsidRPr="009969DD" w:rsidRDefault="00BE6982" w:rsidP="00E8132F">
      <w:pPr>
        <w:autoSpaceDE w:val="0"/>
        <w:autoSpaceDN w:val="0"/>
        <w:adjustRightInd w:val="0"/>
        <w:spacing w:line="360" w:lineRule="auto"/>
        <w:ind w:left="1440"/>
        <w:jc w:val="both"/>
        <w:rPr>
          <w:rFonts w:ascii="Arial" w:hAnsi="Arial" w:cs="Arial"/>
          <w:i/>
          <w:iCs/>
          <w:kern w:val="0"/>
          <w:lang w:val="en-GB"/>
        </w:rPr>
      </w:pPr>
      <w:r w:rsidRPr="009969DD">
        <w:rPr>
          <w:rFonts w:ascii="Arial" w:hAnsi="Arial" w:cs="Arial"/>
          <w:i/>
          <w:iCs/>
          <w:kern w:val="0"/>
          <w:lang w:val="en-GB"/>
        </w:rPr>
        <w:t xml:space="preserve">(6) A debt counsellor who has accepted an application in terms of this section must </w:t>
      </w:r>
      <w:r w:rsidR="00E8132F" w:rsidRPr="009969DD">
        <w:rPr>
          <w:rFonts w:ascii="Arial" w:hAnsi="Arial" w:cs="Arial"/>
          <w:i/>
          <w:iCs/>
          <w:kern w:val="0"/>
          <w:lang w:val="en-GB"/>
        </w:rPr>
        <w:t>determine</w:t>
      </w:r>
      <w:r w:rsidRPr="009969DD">
        <w:rPr>
          <w:rFonts w:ascii="Arial" w:hAnsi="Arial" w:cs="Arial"/>
          <w:i/>
          <w:iCs/>
          <w:kern w:val="0"/>
          <w:lang w:val="en-GB"/>
        </w:rPr>
        <w:t>,</w:t>
      </w:r>
      <w:r w:rsidR="00E8132F" w:rsidRPr="009969DD">
        <w:rPr>
          <w:rFonts w:ascii="Arial" w:hAnsi="Arial" w:cs="Arial"/>
          <w:i/>
          <w:iCs/>
          <w:kern w:val="0"/>
          <w:lang w:val="en-GB"/>
        </w:rPr>
        <w:t xml:space="preserve"> </w:t>
      </w:r>
      <w:r w:rsidRPr="009969DD">
        <w:rPr>
          <w:rFonts w:ascii="Arial" w:hAnsi="Arial" w:cs="Arial"/>
          <w:i/>
          <w:iCs/>
          <w:kern w:val="0"/>
          <w:lang w:val="en-GB"/>
        </w:rPr>
        <w:t>in the prescribed manner and within the prescribed time-</w:t>
      </w:r>
    </w:p>
    <w:p w14:paraId="5B8473C2" w14:textId="77777777" w:rsidR="00BE6982" w:rsidRPr="009969DD" w:rsidRDefault="00BE6982" w:rsidP="00E8132F">
      <w:pPr>
        <w:autoSpaceDE w:val="0"/>
        <w:autoSpaceDN w:val="0"/>
        <w:adjustRightInd w:val="0"/>
        <w:spacing w:line="360" w:lineRule="auto"/>
        <w:ind w:left="1440" w:firstLine="720"/>
        <w:jc w:val="both"/>
        <w:rPr>
          <w:rFonts w:ascii="Arial" w:hAnsi="Arial" w:cs="Arial"/>
          <w:i/>
          <w:iCs/>
          <w:kern w:val="0"/>
          <w:lang w:val="en-GB"/>
        </w:rPr>
      </w:pPr>
      <w:r w:rsidRPr="009969DD">
        <w:rPr>
          <w:rFonts w:ascii="Arial" w:hAnsi="Arial" w:cs="Arial"/>
          <w:i/>
          <w:iCs/>
          <w:kern w:val="0"/>
          <w:lang w:val="en-GB"/>
        </w:rPr>
        <w:t>(a) whether the consumer appears to be over-indebted; and</w:t>
      </w:r>
    </w:p>
    <w:p w14:paraId="27404E0F" w14:textId="5F29DF24" w:rsidR="00BE6982" w:rsidRPr="009969DD" w:rsidRDefault="00BE6982" w:rsidP="00E8132F">
      <w:pPr>
        <w:autoSpaceDE w:val="0"/>
        <w:autoSpaceDN w:val="0"/>
        <w:adjustRightInd w:val="0"/>
        <w:spacing w:line="360" w:lineRule="auto"/>
        <w:ind w:left="2160"/>
        <w:jc w:val="both"/>
        <w:rPr>
          <w:rFonts w:ascii="Arial" w:hAnsi="Arial" w:cs="Arial"/>
          <w:i/>
          <w:iCs/>
          <w:kern w:val="0"/>
          <w:lang w:val="en-GB"/>
        </w:rPr>
      </w:pPr>
      <w:r w:rsidRPr="009969DD">
        <w:rPr>
          <w:rFonts w:ascii="Arial" w:hAnsi="Arial" w:cs="Arial"/>
          <w:i/>
          <w:iCs/>
          <w:kern w:val="0"/>
          <w:lang w:val="en-GB"/>
        </w:rPr>
        <w:t>(b) if the consumer seeks a declaration of reckless credit, whether any of the</w:t>
      </w:r>
      <w:r w:rsidR="00E8132F" w:rsidRPr="009969DD">
        <w:rPr>
          <w:rFonts w:ascii="Arial" w:hAnsi="Arial" w:cs="Arial"/>
          <w:i/>
          <w:iCs/>
          <w:kern w:val="0"/>
          <w:lang w:val="en-GB"/>
        </w:rPr>
        <w:t xml:space="preserve"> </w:t>
      </w:r>
      <w:r w:rsidRPr="009969DD">
        <w:rPr>
          <w:rFonts w:ascii="Arial" w:hAnsi="Arial" w:cs="Arial"/>
          <w:i/>
          <w:iCs/>
          <w:kern w:val="0"/>
          <w:lang w:val="en-GB"/>
        </w:rPr>
        <w:t>consumer’s credit agreements appear to be reckless.</w:t>
      </w:r>
    </w:p>
    <w:p w14:paraId="68FF658C" w14:textId="3480385B" w:rsidR="00BE6982" w:rsidRPr="009969DD" w:rsidRDefault="00BE6982" w:rsidP="00E8132F">
      <w:pPr>
        <w:autoSpaceDE w:val="0"/>
        <w:autoSpaceDN w:val="0"/>
        <w:adjustRightInd w:val="0"/>
        <w:spacing w:line="360" w:lineRule="auto"/>
        <w:ind w:left="1440"/>
        <w:jc w:val="both"/>
        <w:rPr>
          <w:rFonts w:ascii="Arial" w:hAnsi="Arial" w:cs="Arial"/>
          <w:i/>
          <w:iCs/>
          <w:kern w:val="0"/>
          <w:lang w:val="en-GB"/>
        </w:rPr>
      </w:pPr>
      <w:r w:rsidRPr="009969DD">
        <w:rPr>
          <w:rFonts w:ascii="Arial" w:hAnsi="Arial" w:cs="Arial"/>
          <w:i/>
          <w:iCs/>
          <w:kern w:val="0"/>
          <w:lang w:val="en-GB"/>
        </w:rPr>
        <w:t xml:space="preserve">(7) If, as a result of an assessment conducted in terms of subsection (6), a debt </w:t>
      </w:r>
      <w:r w:rsidR="00155585" w:rsidRPr="009969DD">
        <w:rPr>
          <w:rFonts w:ascii="Arial" w:hAnsi="Arial" w:cs="Arial"/>
          <w:i/>
          <w:iCs/>
          <w:kern w:val="0"/>
          <w:lang w:val="en-GB"/>
        </w:rPr>
        <w:t>counsellor reasonably concludes that-</w:t>
      </w:r>
    </w:p>
    <w:p w14:paraId="77597DAF" w14:textId="088897C7" w:rsidR="00BE6982" w:rsidRPr="009969DD" w:rsidRDefault="00BE6982" w:rsidP="00E8132F">
      <w:pPr>
        <w:autoSpaceDE w:val="0"/>
        <w:autoSpaceDN w:val="0"/>
        <w:adjustRightInd w:val="0"/>
        <w:spacing w:line="360" w:lineRule="auto"/>
        <w:ind w:left="2160"/>
        <w:jc w:val="both"/>
        <w:rPr>
          <w:rFonts w:ascii="Arial" w:hAnsi="Arial" w:cs="Arial"/>
          <w:i/>
          <w:iCs/>
          <w:kern w:val="0"/>
          <w:lang w:val="en-GB"/>
        </w:rPr>
      </w:pPr>
      <w:r w:rsidRPr="009969DD">
        <w:rPr>
          <w:rFonts w:ascii="Arial" w:hAnsi="Arial" w:cs="Arial"/>
          <w:i/>
          <w:iCs/>
          <w:kern w:val="0"/>
          <w:lang w:val="en-GB"/>
        </w:rPr>
        <w:t>(a) the consumer is not over-indebted, the debt counsellor must reject the</w:t>
      </w:r>
      <w:r w:rsidR="00E8132F" w:rsidRPr="009969DD">
        <w:rPr>
          <w:rFonts w:ascii="Arial" w:hAnsi="Arial" w:cs="Arial"/>
          <w:i/>
          <w:iCs/>
          <w:kern w:val="0"/>
          <w:lang w:val="en-GB"/>
        </w:rPr>
        <w:t xml:space="preserve"> </w:t>
      </w:r>
      <w:r w:rsidRPr="009969DD">
        <w:rPr>
          <w:rFonts w:ascii="Arial" w:hAnsi="Arial" w:cs="Arial"/>
          <w:i/>
          <w:iCs/>
          <w:kern w:val="0"/>
          <w:lang w:val="en-GB"/>
        </w:rPr>
        <w:t>application, even if the debt counsellor has concluded that a particular credit</w:t>
      </w:r>
      <w:r w:rsidR="00E8132F" w:rsidRPr="009969DD">
        <w:rPr>
          <w:rFonts w:ascii="Arial" w:hAnsi="Arial" w:cs="Arial"/>
          <w:i/>
          <w:iCs/>
          <w:kern w:val="0"/>
          <w:lang w:val="en-GB"/>
        </w:rPr>
        <w:t xml:space="preserve"> </w:t>
      </w:r>
      <w:r w:rsidRPr="009969DD">
        <w:rPr>
          <w:rFonts w:ascii="Arial" w:hAnsi="Arial" w:cs="Arial"/>
          <w:i/>
          <w:iCs/>
          <w:kern w:val="0"/>
          <w:lang w:val="en-GB"/>
        </w:rPr>
        <w:t xml:space="preserve">agreement was reckless at the time it was entered </w:t>
      </w:r>
      <w:r w:rsidR="00155585" w:rsidRPr="009969DD">
        <w:rPr>
          <w:rFonts w:ascii="Arial" w:hAnsi="Arial" w:cs="Arial"/>
          <w:i/>
          <w:iCs/>
          <w:kern w:val="0"/>
          <w:lang w:val="en-GB"/>
        </w:rPr>
        <w:t>into.</w:t>
      </w:r>
    </w:p>
    <w:p w14:paraId="476FD073" w14:textId="6E2D88DC" w:rsidR="00BE6982" w:rsidRPr="009969DD" w:rsidRDefault="00BE6982" w:rsidP="00E8132F">
      <w:pPr>
        <w:autoSpaceDE w:val="0"/>
        <w:autoSpaceDN w:val="0"/>
        <w:adjustRightInd w:val="0"/>
        <w:spacing w:line="360" w:lineRule="auto"/>
        <w:ind w:left="2160"/>
        <w:jc w:val="both"/>
        <w:rPr>
          <w:rFonts w:ascii="Arial" w:hAnsi="Arial" w:cs="Arial"/>
          <w:i/>
          <w:iCs/>
          <w:kern w:val="0"/>
          <w:lang w:val="en-GB"/>
        </w:rPr>
      </w:pPr>
      <w:r w:rsidRPr="009969DD">
        <w:rPr>
          <w:rFonts w:ascii="Arial" w:hAnsi="Arial" w:cs="Arial"/>
          <w:i/>
          <w:iCs/>
          <w:kern w:val="0"/>
          <w:lang w:val="en-GB"/>
        </w:rPr>
        <w:t>(b) the consumer is not over-indebted but is nevertheless experiencing, or likely</w:t>
      </w:r>
      <w:r w:rsidR="00E8132F" w:rsidRPr="009969DD">
        <w:rPr>
          <w:rFonts w:ascii="Arial" w:hAnsi="Arial" w:cs="Arial"/>
          <w:i/>
          <w:iCs/>
          <w:kern w:val="0"/>
          <w:lang w:val="en-GB"/>
        </w:rPr>
        <w:t xml:space="preserve"> </w:t>
      </w:r>
      <w:r w:rsidRPr="009969DD">
        <w:rPr>
          <w:rFonts w:ascii="Arial" w:hAnsi="Arial" w:cs="Arial"/>
          <w:i/>
          <w:iCs/>
          <w:kern w:val="0"/>
          <w:lang w:val="en-GB"/>
        </w:rPr>
        <w:t>to experience, difficulty satisfying all the consumer’s obligations under credit</w:t>
      </w:r>
      <w:r w:rsidR="00E8132F" w:rsidRPr="009969DD">
        <w:rPr>
          <w:rFonts w:ascii="Arial" w:hAnsi="Arial" w:cs="Arial"/>
          <w:i/>
          <w:iCs/>
          <w:kern w:val="0"/>
          <w:lang w:val="en-GB"/>
        </w:rPr>
        <w:t xml:space="preserve"> </w:t>
      </w:r>
      <w:r w:rsidRPr="009969DD">
        <w:rPr>
          <w:rFonts w:ascii="Arial" w:hAnsi="Arial" w:cs="Arial"/>
          <w:i/>
          <w:iCs/>
          <w:kern w:val="0"/>
          <w:lang w:val="en-GB"/>
        </w:rPr>
        <w:t>agreements in a timely manner, the debt counsellor may recommend that the</w:t>
      </w:r>
      <w:r w:rsidR="00E8132F" w:rsidRPr="009969DD">
        <w:rPr>
          <w:rFonts w:ascii="Arial" w:hAnsi="Arial" w:cs="Arial"/>
          <w:i/>
          <w:iCs/>
          <w:kern w:val="0"/>
          <w:lang w:val="en-GB"/>
        </w:rPr>
        <w:t xml:space="preserve"> </w:t>
      </w:r>
      <w:r w:rsidRPr="009969DD">
        <w:rPr>
          <w:rFonts w:ascii="Arial" w:hAnsi="Arial" w:cs="Arial"/>
          <w:i/>
          <w:iCs/>
          <w:kern w:val="0"/>
          <w:lang w:val="en-GB"/>
        </w:rPr>
        <w:t>consumer and the respective credit providers voluntarily consider and agree</w:t>
      </w:r>
      <w:r w:rsidR="00E8132F" w:rsidRPr="009969DD">
        <w:rPr>
          <w:rFonts w:ascii="Arial" w:hAnsi="Arial" w:cs="Arial"/>
          <w:i/>
          <w:iCs/>
          <w:kern w:val="0"/>
          <w:lang w:val="en-GB"/>
        </w:rPr>
        <w:t xml:space="preserve"> </w:t>
      </w:r>
      <w:r w:rsidRPr="009969DD">
        <w:rPr>
          <w:rFonts w:ascii="Arial" w:hAnsi="Arial" w:cs="Arial"/>
          <w:i/>
          <w:iCs/>
          <w:kern w:val="0"/>
          <w:lang w:val="en-GB"/>
        </w:rPr>
        <w:t>on a plan of debt re-arrangement; or</w:t>
      </w:r>
    </w:p>
    <w:p w14:paraId="5AB8BBF4" w14:textId="40FC9BF8" w:rsidR="00BE6982" w:rsidRPr="009969DD" w:rsidRDefault="00BE6982" w:rsidP="00E8132F">
      <w:pPr>
        <w:autoSpaceDE w:val="0"/>
        <w:autoSpaceDN w:val="0"/>
        <w:adjustRightInd w:val="0"/>
        <w:spacing w:line="360" w:lineRule="auto"/>
        <w:ind w:left="2160"/>
        <w:jc w:val="both"/>
        <w:rPr>
          <w:rFonts w:ascii="Arial" w:hAnsi="Arial" w:cs="Arial"/>
          <w:i/>
          <w:iCs/>
          <w:kern w:val="0"/>
          <w:lang w:val="en-GB"/>
        </w:rPr>
      </w:pPr>
      <w:r w:rsidRPr="009969DD">
        <w:rPr>
          <w:rFonts w:ascii="Arial" w:hAnsi="Arial" w:cs="Arial"/>
          <w:i/>
          <w:iCs/>
          <w:kern w:val="0"/>
          <w:lang w:val="en-GB"/>
        </w:rPr>
        <w:t>(c) the consumer is over-indebted, the debt counsellor may issue a proposal recommending that the Magistrate’s Court make either or both of the</w:t>
      </w:r>
      <w:r w:rsidR="00E8132F" w:rsidRPr="009969DD">
        <w:rPr>
          <w:rFonts w:ascii="Arial" w:hAnsi="Arial" w:cs="Arial"/>
          <w:i/>
          <w:iCs/>
          <w:kern w:val="0"/>
          <w:lang w:val="en-GB"/>
        </w:rPr>
        <w:t xml:space="preserve"> </w:t>
      </w:r>
      <w:r w:rsidRPr="009969DD">
        <w:rPr>
          <w:rFonts w:ascii="Arial" w:hAnsi="Arial" w:cs="Arial"/>
          <w:i/>
          <w:iCs/>
          <w:kern w:val="0"/>
          <w:lang w:val="en-GB"/>
        </w:rPr>
        <w:t>following orders-</w:t>
      </w:r>
    </w:p>
    <w:p w14:paraId="777D8C19" w14:textId="2CAE73B5" w:rsidR="00BE6982" w:rsidRPr="009969DD" w:rsidRDefault="00BE6982" w:rsidP="00E8132F">
      <w:pPr>
        <w:autoSpaceDE w:val="0"/>
        <w:autoSpaceDN w:val="0"/>
        <w:adjustRightInd w:val="0"/>
        <w:spacing w:line="360" w:lineRule="auto"/>
        <w:ind w:left="2880"/>
        <w:jc w:val="both"/>
        <w:rPr>
          <w:rFonts w:ascii="Arial" w:hAnsi="Arial" w:cs="Arial"/>
          <w:i/>
          <w:iCs/>
          <w:kern w:val="0"/>
          <w:lang w:val="en-GB"/>
        </w:rPr>
      </w:pPr>
      <w:r w:rsidRPr="009969DD">
        <w:rPr>
          <w:rFonts w:ascii="Arial" w:hAnsi="Arial" w:cs="Arial"/>
          <w:i/>
          <w:iCs/>
          <w:kern w:val="0"/>
          <w:lang w:val="en-GB"/>
        </w:rPr>
        <w:t>(i) that one or more of the consumer’s credit agreements be declared to be</w:t>
      </w:r>
      <w:r w:rsidR="00E8132F" w:rsidRPr="009969DD">
        <w:rPr>
          <w:rFonts w:ascii="Arial" w:hAnsi="Arial" w:cs="Arial"/>
          <w:i/>
          <w:iCs/>
          <w:kern w:val="0"/>
          <w:lang w:val="en-GB"/>
        </w:rPr>
        <w:t xml:space="preserve"> </w:t>
      </w:r>
      <w:r w:rsidRPr="009969DD">
        <w:rPr>
          <w:rFonts w:ascii="Arial" w:hAnsi="Arial" w:cs="Arial"/>
          <w:i/>
          <w:iCs/>
          <w:kern w:val="0"/>
          <w:lang w:val="en-GB"/>
        </w:rPr>
        <w:t>reckless credit, if the debt counsellor has concluded that those</w:t>
      </w:r>
      <w:r w:rsidR="00155585" w:rsidRPr="009969DD">
        <w:rPr>
          <w:rFonts w:ascii="Arial" w:hAnsi="Arial" w:cs="Arial"/>
          <w:i/>
          <w:iCs/>
          <w:kern w:val="0"/>
          <w:lang w:val="en-GB"/>
        </w:rPr>
        <w:t xml:space="preserve"> agreements appear to be reckless; and</w:t>
      </w:r>
    </w:p>
    <w:p w14:paraId="3B728196" w14:textId="13E8DF9E" w:rsidR="00BE6982" w:rsidRPr="009969DD" w:rsidRDefault="00BE6982" w:rsidP="00E8132F">
      <w:pPr>
        <w:autoSpaceDE w:val="0"/>
        <w:autoSpaceDN w:val="0"/>
        <w:adjustRightInd w:val="0"/>
        <w:spacing w:line="360" w:lineRule="auto"/>
        <w:ind w:left="2880"/>
        <w:jc w:val="both"/>
        <w:rPr>
          <w:rFonts w:ascii="Arial" w:hAnsi="Arial" w:cs="Arial"/>
          <w:i/>
          <w:iCs/>
          <w:kern w:val="0"/>
          <w:lang w:val="en-GB"/>
        </w:rPr>
      </w:pPr>
      <w:r w:rsidRPr="009969DD">
        <w:rPr>
          <w:rFonts w:ascii="Arial" w:hAnsi="Arial" w:cs="Arial"/>
          <w:i/>
          <w:iCs/>
          <w:kern w:val="0"/>
          <w:lang w:val="en-GB"/>
        </w:rPr>
        <w:t xml:space="preserve">(ii) that one or more of the consumer’s obligations be re-arranged </w:t>
      </w:r>
      <w:r w:rsidR="00155585" w:rsidRPr="009969DD">
        <w:rPr>
          <w:rFonts w:ascii="Arial" w:hAnsi="Arial" w:cs="Arial"/>
          <w:i/>
          <w:iCs/>
          <w:kern w:val="0"/>
          <w:lang w:val="en-GB"/>
        </w:rPr>
        <w:t>by -</w:t>
      </w:r>
    </w:p>
    <w:p w14:paraId="2BB64E1A" w14:textId="7F759852" w:rsidR="00BE6982" w:rsidRPr="009969DD" w:rsidRDefault="00BE6982" w:rsidP="00775252">
      <w:pPr>
        <w:autoSpaceDE w:val="0"/>
        <w:autoSpaceDN w:val="0"/>
        <w:adjustRightInd w:val="0"/>
        <w:spacing w:line="360" w:lineRule="auto"/>
        <w:ind w:left="3600"/>
        <w:jc w:val="both"/>
        <w:rPr>
          <w:rFonts w:ascii="Arial" w:hAnsi="Arial" w:cs="Arial"/>
          <w:i/>
          <w:iCs/>
          <w:kern w:val="0"/>
          <w:lang w:val="en-GB"/>
        </w:rPr>
      </w:pPr>
      <w:r w:rsidRPr="009969DD">
        <w:rPr>
          <w:rFonts w:ascii="Arial" w:hAnsi="Arial" w:cs="Arial"/>
          <w:i/>
          <w:iCs/>
          <w:kern w:val="0"/>
          <w:lang w:val="en-GB"/>
        </w:rPr>
        <w:t>(aa) extending the period of the agreement and reducing the</w:t>
      </w:r>
      <w:r w:rsidR="00775252" w:rsidRPr="009969DD">
        <w:rPr>
          <w:rFonts w:ascii="Arial" w:hAnsi="Arial" w:cs="Arial"/>
          <w:i/>
          <w:iCs/>
          <w:kern w:val="0"/>
          <w:lang w:val="en-GB"/>
        </w:rPr>
        <w:t xml:space="preserve"> </w:t>
      </w:r>
      <w:r w:rsidRPr="009969DD">
        <w:rPr>
          <w:rFonts w:ascii="Arial" w:hAnsi="Arial" w:cs="Arial"/>
          <w:i/>
          <w:iCs/>
          <w:kern w:val="0"/>
          <w:lang w:val="en-GB"/>
        </w:rPr>
        <w:t>amount</w:t>
      </w:r>
      <w:r w:rsidR="00775252" w:rsidRPr="009969DD">
        <w:rPr>
          <w:rFonts w:ascii="Arial" w:hAnsi="Arial" w:cs="Arial"/>
          <w:i/>
          <w:iCs/>
          <w:kern w:val="0"/>
          <w:lang w:val="en-GB"/>
        </w:rPr>
        <w:t xml:space="preserve"> </w:t>
      </w:r>
      <w:r w:rsidRPr="009969DD">
        <w:rPr>
          <w:rFonts w:ascii="Arial" w:hAnsi="Arial" w:cs="Arial"/>
          <w:i/>
          <w:iCs/>
          <w:kern w:val="0"/>
          <w:lang w:val="en-GB"/>
        </w:rPr>
        <w:t xml:space="preserve">of each payment due </w:t>
      </w:r>
      <w:r w:rsidR="00354899" w:rsidRPr="009969DD">
        <w:rPr>
          <w:rFonts w:ascii="Arial" w:hAnsi="Arial" w:cs="Arial"/>
          <w:i/>
          <w:iCs/>
          <w:kern w:val="0"/>
          <w:lang w:val="en-GB"/>
        </w:rPr>
        <w:t>accordingly.</w:t>
      </w:r>
    </w:p>
    <w:p w14:paraId="07859A8A" w14:textId="088D2504" w:rsidR="00A55E44" w:rsidRDefault="00BE6982" w:rsidP="00165AC8">
      <w:pPr>
        <w:autoSpaceDE w:val="0"/>
        <w:autoSpaceDN w:val="0"/>
        <w:adjustRightInd w:val="0"/>
        <w:spacing w:line="360" w:lineRule="auto"/>
        <w:ind w:left="3600"/>
        <w:jc w:val="both"/>
        <w:rPr>
          <w:rFonts w:ascii="Arial" w:hAnsi="Arial" w:cs="Arial"/>
          <w:i/>
          <w:iCs/>
          <w:kern w:val="0"/>
          <w:lang w:val="en-GB"/>
        </w:rPr>
      </w:pPr>
      <w:r w:rsidRPr="009969DD">
        <w:rPr>
          <w:rFonts w:ascii="Arial" w:hAnsi="Arial" w:cs="Arial"/>
          <w:i/>
          <w:iCs/>
          <w:kern w:val="0"/>
          <w:lang w:val="en-GB"/>
        </w:rPr>
        <w:lastRenderedPageBreak/>
        <w:t>(bb) postponing during a specified period the dates on which</w:t>
      </w:r>
      <w:r w:rsidR="00775252" w:rsidRPr="009969DD">
        <w:rPr>
          <w:rFonts w:ascii="Arial" w:hAnsi="Arial" w:cs="Arial"/>
          <w:i/>
          <w:iCs/>
          <w:kern w:val="0"/>
          <w:lang w:val="en-GB"/>
        </w:rPr>
        <w:t xml:space="preserve"> </w:t>
      </w:r>
      <w:r w:rsidRPr="009969DD">
        <w:rPr>
          <w:rFonts w:ascii="Arial" w:hAnsi="Arial" w:cs="Arial"/>
          <w:i/>
          <w:iCs/>
          <w:kern w:val="0"/>
          <w:lang w:val="en-GB"/>
        </w:rPr>
        <w:t xml:space="preserve">payments are due under the </w:t>
      </w:r>
      <w:r w:rsidR="00354899" w:rsidRPr="009969DD">
        <w:rPr>
          <w:rFonts w:ascii="Arial" w:hAnsi="Arial" w:cs="Arial"/>
          <w:i/>
          <w:iCs/>
          <w:kern w:val="0"/>
          <w:lang w:val="en-GB"/>
        </w:rPr>
        <w:t>agreement.</w:t>
      </w:r>
    </w:p>
    <w:p w14:paraId="4995F99C" w14:textId="3456F86F" w:rsidR="00BE6982" w:rsidRPr="009969DD" w:rsidRDefault="00BE6982" w:rsidP="00775252">
      <w:pPr>
        <w:autoSpaceDE w:val="0"/>
        <w:autoSpaceDN w:val="0"/>
        <w:adjustRightInd w:val="0"/>
        <w:spacing w:line="360" w:lineRule="auto"/>
        <w:ind w:left="3600"/>
        <w:jc w:val="both"/>
        <w:rPr>
          <w:rFonts w:ascii="Arial" w:hAnsi="Arial" w:cs="Arial"/>
          <w:i/>
          <w:iCs/>
          <w:kern w:val="0"/>
          <w:lang w:val="en-GB"/>
        </w:rPr>
      </w:pPr>
      <w:r w:rsidRPr="009969DD">
        <w:rPr>
          <w:rFonts w:ascii="Arial" w:hAnsi="Arial" w:cs="Arial"/>
          <w:i/>
          <w:iCs/>
          <w:kern w:val="0"/>
          <w:lang w:val="en-GB"/>
        </w:rPr>
        <w:t>(cc) extending the period of the agreement and postponing during a</w:t>
      </w:r>
      <w:r w:rsidR="00775252" w:rsidRPr="009969DD">
        <w:rPr>
          <w:rFonts w:ascii="Arial" w:hAnsi="Arial" w:cs="Arial"/>
          <w:i/>
          <w:iCs/>
          <w:kern w:val="0"/>
          <w:lang w:val="en-GB"/>
        </w:rPr>
        <w:t xml:space="preserve"> </w:t>
      </w:r>
      <w:r w:rsidRPr="009969DD">
        <w:rPr>
          <w:rFonts w:ascii="Arial" w:hAnsi="Arial" w:cs="Arial"/>
          <w:i/>
          <w:iCs/>
          <w:kern w:val="0"/>
          <w:lang w:val="en-GB"/>
        </w:rPr>
        <w:t>specified period the dates on which payments are due under the</w:t>
      </w:r>
      <w:r w:rsidR="00775252" w:rsidRPr="009969DD">
        <w:rPr>
          <w:rFonts w:ascii="Arial" w:hAnsi="Arial" w:cs="Arial"/>
          <w:i/>
          <w:iCs/>
          <w:kern w:val="0"/>
          <w:lang w:val="en-GB"/>
        </w:rPr>
        <w:t xml:space="preserve"> </w:t>
      </w:r>
      <w:r w:rsidRPr="009969DD">
        <w:rPr>
          <w:rFonts w:ascii="Arial" w:hAnsi="Arial" w:cs="Arial"/>
          <w:i/>
          <w:iCs/>
          <w:kern w:val="0"/>
          <w:lang w:val="en-GB"/>
        </w:rPr>
        <w:t>agreement; or</w:t>
      </w:r>
    </w:p>
    <w:p w14:paraId="5686AA5B" w14:textId="77777777" w:rsidR="00354899" w:rsidRPr="009969DD" w:rsidRDefault="00BE6982" w:rsidP="00775252">
      <w:pPr>
        <w:autoSpaceDE w:val="0"/>
        <w:autoSpaceDN w:val="0"/>
        <w:adjustRightInd w:val="0"/>
        <w:spacing w:line="360" w:lineRule="auto"/>
        <w:ind w:left="3600"/>
        <w:jc w:val="both"/>
        <w:rPr>
          <w:rFonts w:ascii="Arial" w:hAnsi="Arial" w:cs="Arial"/>
          <w:i/>
          <w:iCs/>
          <w:kern w:val="0"/>
          <w:lang w:val="en-GB"/>
        </w:rPr>
      </w:pPr>
      <w:r w:rsidRPr="009969DD">
        <w:rPr>
          <w:rFonts w:ascii="Arial" w:hAnsi="Arial" w:cs="Arial"/>
          <w:i/>
          <w:iCs/>
          <w:kern w:val="0"/>
          <w:lang w:val="en-GB"/>
        </w:rPr>
        <w:t>(dd) recalculating the consumer’s obligations because of contraven</w:t>
      </w:r>
      <w:r w:rsidR="00775252" w:rsidRPr="009969DD">
        <w:rPr>
          <w:rFonts w:ascii="Arial" w:hAnsi="Arial" w:cs="Arial"/>
          <w:i/>
          <w:iCs/>
          <w:kern w:val="0"/>
          <w:lang w:val="en-GB"/>
        </w:rPr>
        <w:t>tions of Part A or B of Chapter 5 or Part A of Chapter 6</w:t>
      </w:r>
      <w:r w:rsidR="00354899" w:rsidRPr="009969DD">
        <w:rPr>
          <w:rFonts w:ascii="Arial" w:hAnsi="Arial" w:cs="Arial"/>
          <w:i/>
          <w:iCs/>
          <w:kern w:val="0"/>
          <w:lang w:val="en-GB"/>
        </w:rPr>
        <w:t>.</w:t>
      </w:r>
    </w:p>
    <w:p w14:paraId="1995B462" w14:textId="2043725A" w:rsidR="00BE6982" w:rsidRPr="009969DD" w:rsidRDefault="00775252" w:rsidP="00775252">
      <w:pPr>
        <w:autoSpaceDE w:val="0"/>
        <w:autoSpaceDN w:val="0"/>
        <w:adjustRightInd w:val="0"/>
        <w:spacing w:line="360" w:lineRule="auto"/>
        <w:ind w:left="3600"/>
        <w:jc w:val="both"/>
        <w:rPr>
          <w:rFonts w:ascii="Arial" w:hAnsi="Arial" w:cs="Arial"/>
          <w:i/>
          <w:iCs/>
          <w:kern w:val="0"/>
          <w:lang w:val="en-GB"/>
        </w:rPr>
      </w:pPr>
      <w:r w:rsidRPr="009969DD">
        <w:rPr>
          <w:rFonts w:ascii="Arial" w:hAnsi="Arial" w:cs="Arial"/>
          <w:i/>
          <w:iCs/>
          <w:kern w:val="0"/>
          <w:lang w:val="en-GB"/>
        </w:rPr>
        <w:t xml:space="preserve"> </w:t>
      </w:r>
    </w:p>
    <w:p w14:paraId="60993B0D" w14:textId="71532290" w:rsidR="00D46035" w:rsidRPr="009969DD" w:rsidRDefault="00B226E2" w:rsidP="00E5210F">
      <w:pPr>
        <w:autoSpaceDE w:val="0"/>
        <w:autoSpaceDN w:val="0"/>
        <w:adjustRightInd w:val="0"/>
        <w:spacing w:line="360" w:lineRule="auto"/>
        <w:ind w:left="720" w:hanging="720"/>
        <w:jc w:val="both"/>
        <w:rPr>
          <w:rFonts w:ascii="Arial" w:hAnsi="Arial" w:cs="Arial"/>
        </w:rPr>
      </w:pPr>
      <w:r w:rsidRPr="009969DD">
        <w:rPr>
          <w:rFonts w:ascii="Arial" w:hAnsi="Arial" w:cs="Arial"/>
        </w:rPr>
        <w:t>2</w:t>
      </w:r>
      <w:r w:rsidR="00354899" w:rsidRPr="009969DD">
        <w:rPr>
          <w:rFonts w:ascii="Arial" w:hAnsi="Arial" w:cs="Arial"/>
        </w:rPr>
        <w:t>6</w:t>
      </w:r>
      <w:r w:rsidR="004D6CEC" w:rsidRPr="009969DD">
        <w:rPr>
          <w:rFonts w:ascii="Arial" w:hAnsi="Arial" w:cs="Arial"/>
        </w:rPr>
        <w:t>.</w:t>
      </w:r>
      <w:r w:rsidR="004D6CEC" w:rsidRPr="009969DD">
        <w:rPr>
          <w:rFonts w:ascii="Arial" w:hAnsi="Arial" w:cs="Arial"/>
        </w:rPr>
        <w:tab/>
        <w:t xml:space="preserve">The </w:t>
      </w:r>
      <w:r w:rsidR="00E5210F" w:rsidRPr="009969DD">
        <w:rPr>
          <w:rFonts w:ascii="Arial" w:hAnsi="Arial" w:cs="Arial"/>
        </w:rPr>
        <w:t>respondent contended that the debt review application costs money</w:t>
      </w:r>
      <w:r w:rsidR="00A5144B">
        <w:rPr>
          <w:rFonts w:ascii="Arial" w:hAnsi="Arial" w:cs="Arial"/>
        </w:rPr>
        <w:t>. She</w:t>
      </w:r>
      <w:r w:rsidR="00E5210F" w:rsidRPr="009969DD">
        <w:rPr>
          <w:rFonts w:ascii="Arial" w:hAnsi="Arial" w:cs="Arial"/>
        </w:rPr>
        <w:t xml:space="preserve"> was putting </w:t>
      </w:r>
      <w:r w:rsidR="00E6238A">
        <w:rPr>
          <w:rFonts w:ascii="Arial" w:hAnsi="Arial" w:cs="Arial"/>
        </w:rPr>
        <w:t xml:space="preserve">it </w:t>
      </w:r>
      <w:r w:rsidR="00E5210F" w:rsidRPr="009969DD">
        <w:rPr>
          <w:rFonts w:ascii="Arial" w:hAnsi="Arial" w:cs="Arial"/>
        </w:rPr>
        <w:t xml:space="preserve">together when the applicant </w:t>
      </w:r>
      <w:r w:rsidR="009702E3" w:rsidRPr="009969DD">
        <w:rPr>
          <w:rFonts w:ascii="Arial" w:hAnsi="Arial" w:cs="Arial"/>
        </w:rPr>
        <w:t>refused</w:t>
      </w:r>
      <w:r w:rsidR="00354899" w:rsidRPr="009969DD">
        <w:rPr>
          <w:rFonts w:ascii="Arial" w:hAnsi="Arial" w:cs="Arial"/>
        </w:rPr>
        <w:t xml:space="preserve"> to grant her more time and </w:t>
      </w:r>
      <w:r w:rsidR="00E5210F" w:rsidRPr="009969DD">
        <w:rPr>
          <w:rFonts w:ascii="Arial" w:hAnsi="Arial" w:cs="Arial"/>
        </w:rPr>
        <w:t>decided to proceed with legal action. In that way</w:t>
      </w:r>
      <w:r w:rsidR="0002555F" w:rsidRPr="009969DD">
        <w:rPr>
          <w:rFonts w:ascii="Arial" w:hAnsi="Arial" w:cs="Arial"/>
        </w:rPr>
        <w:t>,</w:t>
      </w:r>
      <w:r w:rsidR="00E5210F" w:rsidRPr="009969DD">
        <w:rPr>
          <w:rFonts w:ascii="Arial" w:hAnsi="Arial" w:cs="Arial"/>
        </w:rPr>
        <w:t xml:space="preserve"> she could not exercise her rights in </w:t>
      </w:r>
      <w:r w:rsidR="0002555F" w:rsidRPr="009969DD">
        <w:rPr>
          <w:rFonts w:ascii="Arial" w:hAnsi="Arial" w:cs="Arial"/>
        </w:rPr>
        <w:t>sections</w:t>
      </w:r>
      <w:r w:rsidR="00E5210F" w:rsidRPr="009969DD">
        <w:rPr>
          <w:rFonts w:ascii="Arial" w:hAnsi="Arial" w:cs="Arial"/>
        </w:rPr>
        <w:t xml:space="preserve"> 85 and 86 of the NCA.</w:t>
      </w:r>
    </w:p>
    <w:p w14:paraId="12733F74" w14:textId="6A55F5B1" w:rsidR="00E5210F" w:rsidRPr="009969DD" w:rsidRDefault="00E5210F" w:rsidP="00E5210F">
      <w:pPr>
        <w:autoSpaceDE w:val="0"/>
        <w:autoSpaceDN w:val="0"/>
        <w:adjustRightInd w:val="0"/>
        <w:spacing w:line="360" w:lineRule="auto"/>
        <w:ind w:left="720" w:hanging="720"/>
        <w:jc w:val="both"/>
        <w:rPr>
          <w:rFonts w:ascii="Arial" w:hAnsi="Arial" w:cs="Arial"/>
        </w:rPr>
      </w:pPr>
    </w:p>
    <w:p w14:paraId="7EBF7C1C" w14:textId="207C035A" w:rsidR="00E5210F" w:rsidRPr="009969DD" w:rsidRDefault="00E5210F" w:rsidP="00E5210F">
      <w:pPr>
        <w:autoSpaceDE w:val="0"/>
        <w:autoSpaceDN w:val="0"/>
        <w:adjustRightInd w:val="0"/>
        <w:spacing w:line="360" w:lineRule="auto"/>
        <w:ind w:left="720" w:hanging="720"/>
        <w:jc w:val="both"/>
        <w:rPr>
          <w:rFonts w:ascii="Arial" w:hAnsi="Arial" w:cs="Arial"/>
        </w:rPr>
      </w:pPr>
      <w:r w:rsidRPr="009969DD">
        <w:rPr>
          <w:rFonts w:ascii="Arial" w:hAnsi="Arial" w:cs="Arial"/>
        </w:rPr>
        <w:t>2</w:t>
      </w:r>
      <w:r w:rsidR="009702E3" w:rsidRPr="009969DD">
        <w:rPr>
          <w:rFonts w:ascii="Arial" w:hAnsi="Arial" w:cs="Arial"/>
        </w:rPr>
        <w:t>7</w:t>
      </w:r>
      <w:r w:rsidRPr="009969DD">
        <w:rPr>
          <w:rFonts w:ascii="Arial" w:hAnsi="Arial" w:cs="Arial"/>
        </w:rPr>
        <w:t>.</w:t>
      </w:r>
      <w:r w:rsidRPr="009969DD">
        <w:rPr>
          <w:rFonts w:ascii="Arial" w:hAnsi="Arial" w:cs="Arial"/>
        </w:rPr>
        <w:tab/>
        <w:t xml:space="preserve">It is common cause that </w:t>
      </w:r>
      <w:r w:rsidR="00A5144B">
        <w:rPr>
          <w:rFonts w:ascii="Arial" w:hAnsi="Arial" w:cs="Arial"/>
        </w:rPr>
        <w:t>the respondent made no debt review application</w:t>
      </w:r>
      <w:r w:rsidR="0002555F" w:rsidRPr="009969DD">
        <w:rPr>
          <w:rFonts w:ascii="Arial" w:hAnsi="Arial" w:cs="Arial"/>
        </w:rPr>
        <w:t xml:space="preserve">. The respondent stated that she was raising the money to pay the debt counsellor when the applicant commenced the legal action. These averments fail to assist the respondent in any manner or form. </w:t>
      </w:r>
    </w:p>
    <w:p w14:paraId="384C22A9" w14:textId="77777777" w:rsidR="00823DAA" w:rsidRPr="009969DD" w:rsidRDefault="00823DAA" w:rsidP="00E5210F">
      <w:pPr>
        <w:autoSpaceDE w:val="0"/>
        <w:autoSpaceDN w:val="0"/>
        <w:adjustRightInd w:val="0"/>
        <w:spacing w:line="360" w:lineRule="auto"/>
        <w:ind w:left="720" w:hanging="720"/>
        <w:jc w:val="both"/>
        <w:rPr>
          <w:rFonts w:ascii="Arial" w:hAnsi="Arial" w:cs="Arial"/>
        </w:rPr>
      </w:pPr>
    </w:p>
    <w:p w14:paraId="3CFE271C" w14:textId="084372B0" w:rsidR="00C7650D" w:rsidRDefault="00083322" w:rsidP="00C7650D">
      <w:pPr>
        <w:autoSpaceDE w:val="0"/>
        <w:autoSpaceDN w:val="0"/>
        <w:adjustRightInd w:val="0"/>
        <w:spacing w:line="360" w:lineRule="auto"/>
        <w:ind w:left="720" w:hanging="720"/>
        <w:jc w:val="both"/>
        <w:rPr>
          <w:rFonts w:ascii="Arial" w:hAnsi="Arial" w:cs="Arial"/>
        </w:rPr>
      </w:pPr>
      <w:r w:rsidRPr="009969DD">
        <w:rPr>
          <w:rFonts w:ascii="Arial" w:hAnsi="Arial" w:cs="Arial"/>
        </w:rPr>
        <w:t>2</w:t>
      </w:r>
      <w:r w:rsidR="009702E3" w:rsidRPr="009969DD">
        <w:rPr>
          <w:rFonts w:ascii="Arial" w:hAnsi="Arial" w:cs="Arial"/>
        </w:rPr>
        <w:t>8</w:t>
      </w:r>
      <w:r w:rsidRPr="009969DD">
        <w:rPr>
          <w:rFonts w:ascii="Arial" w:hAnsi="Arial" w:cs="Arial"/>
        </w:rPr>
        <w:t>.</w:t>
      </w:r>
      <w:r w:rsidRPr="009969DD">
        <w:rPr>
          <w:rFonts w:ascii="Arial" w:hAnsi="Arial" w:cs="Arial"/>
        </w:rPr>
        <w:tab/>
      </w:r>
      <w:r w:rsidR="00E6238A">
        <w:rPr>
          <w:rFonts w:ascii="Arial" w:hAnsi="Arial" w:cs="Arial"/>
        </w:rPr>
        <w:t xml:space="preserve">In November 2021, </w:t>
      </w:r>
      <w:r w:rsidR="00E6238A">
        <w:rPr>
          <w:rFonts w:ascii="Arial" w:hAnsi="Arial" w:cs="Arial"/>
          <w:kern w:val="0"/>
          <w:lang w:val="en-GB"/>
        </w:rPr>
        <w:t>a</w:t>
      </w:r>
      <w:r w:rsidR="00E6238A" w:rsidRPr="009969DD">
        <w:rPr>
          <w:rFonts w:ascii="Arial" w:hAnsi="Arial" w:cs="Arial"/>
          <w:kern w:val="0"/>
          <w:lang w:val="en-GB"/>
        </w:rPr>
        <w:t xml:space="preserve"> section 129 notice was served on the respondent, and she has acknowledged</w:t>
      </w:r>
      <w:r w:rsidR="00E6238A">
        <w:rPr>
          <w:rFonts w:ascii="Arial" w:hAnsi="Arial" w:cs="Arial"/>
          <w:kern w:val="0"/>
          <w:lang w:val="en-GB"/>
        </w:rPr>
        <w:t xml:space="preserve"> </w:t>
      </w:r>
      <w:r w:rsidR="00E6238A" w:rsidRPr="009969DD">
        <w:rPr>
          <w:rFonts w:ascii="Arial" w:hAnsi="Arial" w:cs="Arial"/>
          <w:kern w:val="0"/>
          <w:lang w:val="en-GB"/>
        </w:rPr>
        <w:t xml:space="preserve">receipt thereof. </w:t>
      </w:r>
      <w:r w:rsidR="00E6238A">
        <w:rPr>
          <w:rFonts w:ascii="Arial" w:hAnsi="Arial" w:cs="Arial"/>
          <w:kern w:val="0"/>
          <w:lang w:val="en-GB"/>
        </w:rPr>
        <w:t>The notice had</w:t>
      </w:r>
      <w:r w:rsidR="00E6238A" w:rsidRPr="009969DD">
        <w:rPr>
          <w:rFonts w:ascii="Arial" w:hAnsi="Arial" w:cs="Arial"/>
          <w:kern w:val="0"/>
          <w:lang w:val="en-GB"/>
        </w:rPr>
        <w:t xml:space="preserve"> options provided </w:t>
      </w:r>
      <w:r w:rsidR="00E6238A">
        <w:rPr>
          <w:rFonts w:ascii="Arial" w:hAnsi="Arial" w:cs="Arial"/>
          <w:kern w:val="0"/>
          <w:lang w:val="en-GB"/>
        </w:rPr>
        <w:t xml:space="preserve">for the respondent to exercise. </w:t>
      </w:r>
      <w:r w:rsidR="00E6238A" w:rsidRPr="009969DD">
        <w:rPr>
          <w:rFonts w:ascii="Arial" w:hAnsi="Arial" w:cs="Arial"/>
          <w:kern w:val="0"/>
          <w:lang w:val="en-GB"/>
        </w:rPr>
        <w:t xml:space="preserve"> </w:t>
      </w:r>
      <w:r w:rsidR="00C7650D" w:rsidRPr="009969DD">
        <w:rPr>
          <w:rFonts w:ascii="Arial" w:hAnsi="Arial" w:cs="Arial"/>
        </w:rPr>
        <w:t xml:space="preserve">During December 2021, the respondent proposed </w:t>
      </w:r>
      <w:r w:rsidR="00A5144B">
        <w:rPr>
          <w:rFonts w:ascii="Arial" w:hAnsi="Arial" w:cs="Arial"/>
        </w:rPr>
        <w:t xml:space="preserve">restructuring </w:t>
      </w:r>
      <w:r w:rsidR="00C7650D" w:rsidRPr="009969DD">
        <w:rPr>
          <w:rFonts w:ascii="Arial" w:hAnsi="Arial" w:cs="Arial"/>
        </w:rPr>
        <w:t xml:space="preserve">her debt and stated to the applicant that she would resume her proposed repayments in January 2022, failing which she would approach a debt counsellor. </w:t>
      </w:r>
      <w:r w:rsidR="00A5144B">
        <w:rPr>
          <w:rFonts w:ascii="Arial" w:hAnsi="Arial" w:cs="Arial"/>
        </w:rPr>
        <w:t>The applicant did not accept such debt restructuring</w:t>
      </w:r>
      <w:r w:rsidR="00C7650D" w:rsidRPr="009969DD">
        <w:rPr>
          <w:rFonts w:ascii="Arial" w:hAnsi="Arial" w:cs="Arial"/>
        </w:rPr>
        <w:t xml:space="preserve">. </w:t>
      </w:r>
    </w:p>
    <w:p w14:paraId="6833A748" w14:textId="77777777" w:rsidR="00C7650D" w:rsidRDefault="00C7650D" w:rsidP="00C7650D">
      <w:pPr>
        <w:autoSpaceDE w:val="0"/>
        <w:autoSpaceDN w:val="0"/>
        <w:adjustRightInd w:val="0"/>
        <w:spacing w:line="360" w:lineRule="auto"/>
        <w:jc w:val="both"/>
        <w:rPr>
          <w:rFonts w:ascii="Arial" w:hAnsi="Arial" w:cs="Arial"/>
        </w:rPr>
      </w:pPr>
    </w:p>
    <w:p w14:paraId="6D6B4B49" w14:textId="038DF4F9" w:rsidR="00C7650D" w:rsidRPr="009969DD" w:rsidRDefault="00C7650D" w:rsidP="00C7650D">
      <w:pPr>
        <w:autoSpaceDE w:val="0"/>
        <w:autoSpaceDN w:val="0"/>
        <w:adjustRightInd w:val="0"/>
        <w:spacing w:line="360" w:lineRule="auto"/>
        <w:ind w:left="720" w:hanging="720"/>
        <w:jc w:val="both"/>
        <w:rPr>
          <w:rFonts w:ascii="Arial" w:hAnsi="Arial" w:cs="Arial"/>
        </w:rPr>
      </w:pPr>
      <w:r>
        <w:rPr>
          <w:rFonts w:ascii="Arial" w:hAnsi="Arial" w:cs="Arial"/>
        </w:rPr>
        <w:t>29.</w:t>
      </w:r>
      <w:r>
        <w:rPr>
          <w:rFonts w:ascii="Arial" w:hAnsi="Arial" w:cs="Arial"/>
        </w:rPr>
        <w:tab/>
      </w:r>
      <w:r w:rsidRPr="009969DD">
        <w:rPr>
          <w:rFonts w:ascii="Arial" w:hAnsi="Arial" w:cs="Arial"/>
        </w:rPr>
        <w:t xml:space="preserve">I find that the respondent’s contention that she could not apply for debt review </w:t>
      </w:r>
      <w:r w:rsidR="00A5144B">
        <w:rPr>
          <w:rFonts w:ascii="Arial" w:hAnsi="Arial" w:cs="Arial"/>
        </w:rPr>
        <w:t>since</w:t>
      </w:r>
      <w:r w:rsidRPr="009969DD">
        <w:rPr>
          <w:rFonts w:ascii="Arial" w:hAnsi="Arial" w:cs="Arial"/>
        </w:rPr>
        <w:t xml:space="preserve"> she had to pay the R7 500 for same </w:t>
      </w:r>
      <w:r>
        <w:rPr>
          <w:rFonts w:ascii="Arial" w:hAnsi="Arial" w:cs="Arial"/>
        </w:rPr>
        <w:t xml:space="preserve">and that the applicant did not grant her sufficient time to raise same </w:t>
      </w:r>
      <w:r w:rsidRPr="009969DD">
        <w:rPr>
          <w:rFonts w:ascii="Arial" w:hAnsi="Arial" w:cs="Arial"/>
        </w:rPr>
        <w:t xml:space="preserve">cannot be </w:t>
      </w:r>
      <w:r w:rsidR="00763ECE">
        <w:rPr>
          <w:rFonts w:ascii="Arial" w:hAnsi="Arial" w:cs="Arial"/>
        </w:rPr>
        <w:t>accepted</w:t>
      </w:r>
      <w:r w:rsidRPr="009969DD">
        <w:rPr>
          <w:rFonts w:ascii="Arial" w:hAnsi="Arial" w:cs="Arial"/>
        </w:rPr>
        <w:t xml:space="preserve"> as a bona fide defence to the summary judgment as that raises no triable issue. </w:t>
      </w:r>
    </w:p>
    <w:p w14:paraId="127978D1" w14:textId="77777777" w:rsidR="00A55E44" w:rsidRPr="009969DD" w:rsidRDefault="00A55E44" w:rsidP="00E6238A">
      <w:pPr>
        <w:autoSpaceDE w:val="0"/>
        <w:autoSpaceDN w:val="0"/>
        <w:adjustRightInd w:val="0"/>
        <w:spacing w:line="360" w:lineRule="auto"/>
        <w:ind w:left="720"/>
        <w:jc w:val="both"/>
        <w:rPr>
          <w:rFonts w:ascii="Arial" w:hAnsi="Arial" w:cs="Arial"/>
          <w:kern w:val="0"/>
          <w:lang w:val="en-GB"/>
        </w:rPr>
      </w:pPr>
    </w:p>
    <w:p w14:paraId="3214F152" w14:textId="77777777" w:rsidR="00764711" w:rsidRDefault="00C7650D" w:rsidP="009702E3">
      <w:pPr>
        <w:autoSpaceDE w:val="0"/>
        <w:autoSpaceDN w:val="0"/>
        <w:adjustRightInd w:val="0"/>
        <w:spacing w:line="360" w:lineRule="auto"/>
        <w:ind w:left="720" w:hanging="720"/>
        <w:jc w:val="both"/>
        <w:rPr>
          <w:rFonts w:ascii="Arial" w:hAnsi="Arial" w:cs="Arial"/>
        </w:rPr>
      </w:pPr>
      <w:r>
        <w:rPr>
          <w:rFonts w:ascii="Arial" w:hAnsi="Arial" w:cs="Arial"/>
        </w:rPr>
        <w:t>30.</w:t>
      </w:r>
      <w:r>
        <w:rPr>
          <w:rFonts w:ascii="Arial" w:hAnsi="Arial" w:cs="Arial"/>
        </w:rPr>
        <w:tab/>
      </w:r>
      <w:r>
        <w:rPr>
          <w:rFonts w:ascii="Arial" w:hAnsi="Arial" w:cs="Arial"/>
          <w:kern w:val="0"/>
          <w:lang w:val="en-GB"/>
        </w:rPr>
        <w:t xml:space="preserve">Regarding the </w:t>
      </w:r>
      <w:r w:rsidR="00764711">
        <w:rPr>
          <w:rFonts w:ascii="Arial" w:hAnsi="Arial" w:cs="Arial"/>
          <w:kern w:val="0"/>
          <w:lang w:val="en-GB"/>
        </w:rPr>
        <w:t xml:space="preserve">defence of </w:t>
      </w:r>
      <w:r>
        <w:rPr>
          <w:rFonts w:ascii="Arial" w:hAnsi="Arial" w:cs="Arial"/>
          <w:kern w:val="0"/>
          <w:lang w:val="en-GB"/>
        </w:rPr>
        <w:t xml:space="preserve">reckless credit. </w:t>
      </w:r>
      <w:r w:rsidR="009702E3" w:rsidRPr="009969DD">
        <w:rPr>
          <w:rFonts w:ascii="Arial" w:hAnsi="Arial" w:cs="Arial"/>
        </w:rPr>
        <w:t xml:space="preserve">In paragraphs 35 and 36 of her answering affidavit, the respondent stated that </w:t>
      </w:r>
    </w:p>
    <w:p w14:paraId="5A4284DA" w14:textId="77777777" w:rsidR="00A55E44" w:rsidRDefault="00A55E44" w:rsidP="00764711">
      <w:pPr>
        <w:autoSpaceDE w:val="0"/>
        <w:autoSpaceDN w:val="0"/>
        <w:adjustRightInd w:val="0"/>
        <w:spacing w:line="360" w:lineRule="auto"/>
        <w:ind w:left="720"/>
        <w:jc w:val="both"/>
        <w:rPr>
          <w:rFonts w:ascii="Arial" w:hAnsi="Arial" w:cs="Arial"/>
          <w:i/>
          <w:iCs/>
        </w:rPr>
      </w:pPr>
    </w:p>
    <w:p w14:paraId="352ADB9A" w14:textId="77777777" w:rsidR="00A55E44" w:rsidRDefault="00A55E44" w:rsidP="00764711">
      <w:pPr>
        <w:autoSpaceDE w:val="0"/>
        <w:autoSpaceDN w:val="0"/>
        <w:adjustRightInd w:val="0"/>
        <w:spacing w:line="360" w:lineRule="auto"/>
        <w:ind w:left="720"/>
        <w:jc w:val="both"/>
        <w:rPr>
          <w:rFonts w:ascii="Arial" w:hAnsi="Arial" w:cs="Arial"/>
          <w:i/>
          <w:iCs/>
        </w:rPr>
      </w:pPr>
    </w:p>
    <w:p w14:paraId="45803EE9" w14:textId="44EF8E17" w:rsidR="009702E3" w:rsidRPr="009969DD" w:rsidRDefault="009702E3" w:rsidP="00764711">
      <w:pPr>
        <w:autoSpaceDE w:val="0"/>
        <w:autoSpaceDN w:val="0"/>
        <w:adjustRightInd w:val="0"/>
        <w:spacing w:line="360" w:lineRule="auto"/>
        <w:ind w:left="720"/>
        <w:jc w:val="both"/>
        <w:rPr>
          <w:rFonts w:ascii="Arial" w:hAnsi="Arial" w:cs="Arial"/>
          <w:i/>
          <w:iCs/>
          <w:kern w:val="0"/>
          <w:lang w:val="en-GB"/>
        </w:rPr>
      </w:pPr>
      <w:r w:rsidRPr="009969DD">
        <w:rPr>
          <w:rFonts w:ascii="Arial" w:hAnsi="Arial" w:cs="Arial"/>
          <w:i/>
          <w:iCs/>
        </w:rPr>
        <w:t>“</w:t>
      </w:r>
      <w:r w:rsidRPr="009969DD">
        <w:rPr>
          <w:rFonts w:ascii="Arial" w:hAnsi="Arial" w:cs="Arial"/>
          <w:i/>
          <w:iCs/>
          <w:kern w:val="0"/>
          <w:lang w:val="en-GB"/>
        </w:rPr>
        <w:t>35. After a recent consultation with a debt counsellor the Defendant has since discovered that credit may have in fact been provided in a reckless manner by the Plaintiff contrary to the terms of section 80 and 81 of the NCA.</w:t>
      </w:r>
    </w:p>
    <w:p w14:paraId="3C852A9A" w14:textId="77777777" w:rsidR="009702E3" w:rsidRPr="009969DD" w:rsidRDefault="009702E3" w:rsidP="009702E3">
      <w:pPr>
        <w:autoSpaceDE w:val="0"/>
        <w:autoSpaceDN w:val="0"/>
        <w:adjustRightInd w:val="0"/>
        <w:spacing w:line="360" w:lineRule="auto"/>
        <w:ind w:left="720" w:hanging="720"/>
        <w:jc w:val="both"/>
        <w:rPr>
          <w:rFonts w:ascii="Arial" w:hAnsi="Arial" w:cs="Arial"/>
          <w:i/>
          <w:iCs/>
          <w:kern w:val="0"/>
          <w:lang w:val="en-GB"/>
        </w:rPr>
      </w:pPr>
    </w:p>
    <w:p w14:paraId="550C0AA5" w14:textId="37226FD4" w:rsidR="009702E3" w:rsidRDefault="009702E3" w:rsidP="00C7650D">
      <w:pPr>
        <w:autoSpaceDE w:val="0"/>
        <w:autoSpaceDN w:val="0"/>
        <w:adjustRightInd w:val="0"/>
        <w:spacing w:line="360" w:lineRule="auto"/>
        <w:ind w:left="720"/>
        <w:jc w:val="both"/>
        <w:rPr>
          <w:rFonts w:ascii="Arial" w:hAnsi="Arial" w:cs="Arial"/>
          <w:i/>
          <w:iCs/>
          <w:kern w:val="0"/>
          <w:lang w:val="en-GB"/>
        </w:rPr>
      </w:pPr>
      <w:r w:rsidRPr="009969DD">
        <w:rPr>
          <w:rFonts w:ascii="Arial" w:hAnsi="Arial" w:cs="Arial"/>
          <w:i/>
          <w:iCs/>
          <w:kern w:val="0"/>
          <w:lang w:val="en-GB"/>
        </w:rPr>
        <w:t>36. These are clearly arguable questions of law which ought to be dealt with properly on trial.”</w:t>
      </w:r>
    </w:p>
    <w:p w14:paraId="3F28EDBC" w14:textId="77777777" w:rsidR="00C7650D" w:rsidRPr="00C7650D" w:rsidRDefault="00C7650D" w:rsidP="00C7650D">
      <w:pPr>
        <w:autoSpaceDE w:val="0"/>
        <w:autoSpaceDN w:val="0"/>
        <w:adjustRightInd w:val="0"/>
        <w:spacing w:line="360" w:lineRule="auto"/>
        <w:ind w:left="720"/>
        <w:jc w:val="both"/>
        <w:rPr>
          <w:rFonts w:ascii="Arial" w:hAnsi="Arial" w:cs="Arial"/>
          <w:i/>
          <w:iCs/>
          <w:kern w:val="0"/>
          <w:lang w:val="en-GB"/>
        </w:rPr>
      </w:pPr>
    </w:p>
    <w:p w14:paraId="380E6BB1" w14:textId="07382257" w:rsidR="00823DAA" w:rsidRPr="009969DD" w:rsidRDefault="00C7650D" w:rsidP="00C7650D">
      <w:pPr>
        <w:autoSpaceDE w:val="0"/>
        <w:autoSpaceDN w:val="0"/>
        <w:adjustRightInd w:val="0"/>
        <w:spacing w:line="360" w:lineRule="auto"/>
        <w:ind w:left="720" w:hanging="720"/>
        <w:jc w:val="both"/>
        <w:rPr>
          <w:rFonts w:ascii="Arial" w:hAnsi="Arial" w:cs="Arial"/>
          <w:kern w:val="0"/>
          <w:lang w:val="en-GB"/>
        </w:rPr>
      </w:pPr>
      <w:r>
        <w:rPr>
          <w:rFonts w:ascii="Arial" w:hAnsi="Arial" w:cs="Arial"/>
          <w:kern w:val="0"/>
          <w:lang w:val="en-GB"/>
        </w:rPr>
        <w:t>3</w:t>
      </w:r>
      <w:r w:rsidR="00764711">
        <w:rPr>
          <w:rFonts w:ascii="Arial" w:hAnsi="Arial" w:cs="Arial"/>
          <w:kern w:val="0"/>
          <w:lang w:val="en-GB"/>
        </w:rPr>
        <w:t>1</w:t>
      </w:r>
      <w:r w:rsidR="009702E3" w:rsidRPr="009969DD">
        <w:rPr>
          <w:rFonts w:ascii="Arial" w:hAnsi="Arial" w:cs="Arial"/>
          <w:kern w:val="0"/>
          <w:lang w:val="en-GB"/>
        </w:rPr>
        <w:t>.</w:t>
      </w:r>
      <w:r w:rsidR="009702E3" w:rsidRPr="009969DD">
        <w:rPr>
          <w:rFonts w:ascii="Arial" w:hAnsi="Arial" w:cs="Arial"/>
          <w:kern w:val="0"/>
          <w:lang w:val="en-GB"/>
        </w:rPr>
        <w:tab/>
      </w:r>
      <w:r w:rsidR="00823DAA" w:rsidRPr="009969DD">
        <w:rPr>
          <w:rFonts w:ascii="Arial" w:hAnsi="Arial" w:cs="Arial"/>
          <w:kern w:val="0"/>
          <w:lang w:val="en-GB"/>
        </w:rPr>
        <w:t>It is not disputed that the respondent is the one who supplied the</w:t>
      </w:r>
      <w:r>
        <w:rPr>
          <w:rFonts w:ascii="Arial" w:hAnsi="Arial" w:cs="Arial"/>
          <w:kern w:val="0"/>
          <w:lang w:val="en-GB"/>
        </w:rPr>
        <w:t xml:space="preserve"> </w:t>
      </w:r>
      <w:r w:rsidR="00823DAA" w:rsidRPr="009969DD">
        <w:rPr>
          <w:rFonts w:ascii="Arial" w:hAnsi="Arial" w:cs="Arial"/>
          <w:kern w:val="0"/>
          <w:lang w:val="en-GB"/>
        </w:rPr>
        <w:t xml:space="preserve">applicant with details to enable </w:t>
      </w:r>
      <w:r w:rsidR="00763ECE">
        <w:rPr>
          <w:rFonts w:ascii="Arial" w:hAnsi="Arial" w:cs="Arial"/>
          <w:kern w:val="0"/>
          <w:lang w:val="en-GB"/>
        </w:rPr>
        <w:t xml:space="preserve">the </w:t>
      </w:r>
      <w:r w:rsidR="00823DAA" w:rsidRPr="009969DD">
        <w:rPr>
          <w:rFonts w:ascii="Arial" w:hAnsi="Arial" w:cs="Arial"/>
          <w:kern w:val="0"/>
          <w:lang w:val="en-GB"/>
        </w:rPr>
        <w:t>applicant to decide whether the respondent qualifie</w:t>
      </w:r>
      <w:r>
        <w:rPr>
          <w:rFonts w:ascii="Arial" w:hAnsi="Arial" w:cs="Arial"/>
          <w:kern w:val="0"/>
          <w:lang w:val="en-GB"/>
        </w:rPr>
        <w:t>d</w:t>
      </w:r>
      <w:r w:rsidR="00823DAA" w:rsidRPr="009969DD">
        <w:rPr>
          <w:rFonts w:ascii="Arial" w:hAnsi="Arial" w:cs="Arial"/>
          <w:kern w:val="0"/>
          <w:lang w:val="en-GB"/>
        </w:rPr>
        <w:t xml:space="preserve"> for credit or not. The respondent signed an application form containing her income details for assessment. </w:t>
      </w:r>
      <w:r w:rsidR="00E6238A">
        <w:rPr>
          <w:rFonts w:ascii="Arial" w:hAnsi="Arial" w:cs="Arial"/>
          <w:kern w:val="0"/>
          <w:lang w:val="en-GB"/>
        </w:rPr>
        <w:t>Relying</w:t>
      </w:r>
      <w:r w:rsidR="00823DAA" w:rsidRPr="009969DD">
        <w:rPr>
          <w:rFonts w:ascii="Arial" w:hAnsi="Arial" w:cs="Arial"/>
          <w:kern w:val="0"/>
          <w:lang w:val="en-GB"/>
        </w:rPr>
        <w:t xml:space="preserve"> on the information provided by the respondent, the instalment agreement was concluded between the parties. </w:t>
      </w:r>
      <w:r w:rsidR="00DE0968" w:rsidRPr="009969DD">
        <w:rPr>
          <w:rFonts w:ascii="Arial" w:hAnsi="Arial" w:cs="Arial"/>
          <w:kern w:val="0"/>
          <w:lang w:val="en-GB"/>
        </w:rPr>
        <w:t xml:space="preserve">From the conclusion of the instalment sale agreement in 2017 till </w:t>
      </w:r>
      <w:r w:rsidR="00823DAA" w:rsidRPr="009969DD">
        <w:rPr>
          <w:rFonts w:ascii="Arial" w:hAnsi="Arial" w:cs="Arial"/>
          <w:kern w:val="0"/>
          <w:lang w:val="en-GB"/>
        </w:rPr>
        <w:t xml:space="preserve">the </w:t>
      </w:r>
      <w:r w:rsidR="00E6238A">
        <w:rPr>
          <w:rFonts w:ascii="Arial" w:hAnsi="Arial" w:cs="Arial"/>
          <w:kern w:val="0"/>
          <w:lang w:val="en-GB"/>
        </w:rPr>
        <w:t xml:space="preserve">period the </w:t>
      </w:r>
      <w:r w:rsidR="00823DAA" w:rsidRPr="009969DD">
        <w:rPr>
          <w:rFonts w:ascii="Arial" w:hAnsi="Arial" w:cs="Arial"/>
          <w:kern w:val="0"/>
          <w:lang w:val="en-GB"/>
        </w:rPr>
        <w:t>respondent was</w:t>
      </w:r>
      <w:r w:rsidR="009702E3" w:rsidRPr="009969DD">
        <w:rPr>
          <w:rFonts w:ascii="Arial" w:hAnsi="Arial" w:cs="Arial"/>
          <w:kern w:val="0"/>
          <w:lang w:val="en-GB"/>
        </w:rPr>
        <w:t xml:space="preserve"> granted </w:t>
      </w:r>
      <w:r w:rsidR="00DE0968" w:rsidRPr="009969DD">
        <w:rPr>
          <w:rFonts w:ascii="Arial" w:hAnsi="Arial" w:cs="Arial"/>
          <w:kern w:val="0"/>
          <w:lang w:val="en-GB"/>
        </w:rPr>
        <w:t>three-month</w:t>
      </w:r>
      <w:r w:rsidR="009702E3" w:rsidRPr="009969DD">
        <w:rPr>
          <w:rFonts w:ascii="Arial" w:hAnsi="Arial" w:cs="Arial"/>
          <w:kern w:val="0"/>
          <w:lang w:val="en-GB"/>
        </w:rPr>
        <w:t xml:space="preserve"> debt relief between May and </w:t>
      </w:r>
      <w:r w:rsidR="00DE0968" w:rsidRPr="009969DD">
        <w:rPr>
          <w:rFonts w:ascii="Arial" w:hAnsi="Arial" w:cs="Arial"/>
          <w:kern w:val="0"/>
          <w:lang w:val="en-GB"/>
        </w:rPr>
        <w:t xml:space="preserve">August 2020, she </w:t>
      </w:r>
      <w:r w:rsidR="00763ECE">
        <w:rPr>
          <w:rFonts w:ascii="Arial" w:hAnsi="Arial" w:cs="Arial"/>
          <w:kern w:val="0"/>
          <w:lang w:val="en-GB"/>
        </w:rPr>
        <w:t>made</w:t>
      </w:r>
      <w:r w:rsidR="00823DAA" w:rsidRPr="009969DD">
        <w:rPr>
          <w:rFonts w:ascii="Arial" w:hAnsi="Arial" w:cs="Arial"/>
          <w:kern w:val="0"/>
          <w:lang w:val="en-GB"/>
        </w:rPr>
        <w:t xml:space="preserve"> monthly instalment payments in terms of the agreement.  </w:t>
      </w:r>
    </w:p>
    <w:p w14:paraId="50B1D60C" w14:textId="77777777" w:rsidR="00823DAA" w:rsidRPr="009969DD" w:rsidRDefault="00823DAA" w:rsidP="00823DAA">
      <w:pPr>
        <w:autoSpaceDE w:val="0"/>
        <w:autoSpaceDN w:val="0"/>
        <w:adjustRightInd w:val="0"/>
        <w:spacing w:line="360" w:lineRule="auto"/>
        <w:jc w:val="both"/>
        <w:rPr>
          <w:rFonts w:ascii="Arial" w:hAnsi="Arial" w:cs="Arial"/>
          <w:kern w:val="0"/>
          <w:lang w:val="en-GB"/>
        </w:rPr>
      </w:pPr>
    </w:p>
    <w:p w14:paraId="0A09A059" w14:textId="6B4C0883" w:rsidR="00823DAA" w:rsidRPr="009969DD" w:rsidRDefault="00DE0968" w:rsidP="00DE0968">
      <w:pPr>
        <w:autoSpaceDE w:val="0"/>
        <w:autoSpaceDN w:val="0"/>
        <w:adjustRightInd w:val="0"/>
        <w:spacing w:line="360" w:lineRule="auto"/>
        <w:ind w:left="720" w:hanging="720"/>
        <w:jc w:val="both"/>
        <w:rPr>
          <w:rFonts w:ascii="Arial" w:hAnsi="Arial" w:cs="Arial"/>
          <w:kern w:val="0"/>
          <w:lang w:val="en-GB"/>
        </w:rPr>
      </w:pPr>
      <w:r w:rsidRPr="009969DD">
        <w:rPr>
          <w:rFonts w:ascii="Arial" w:hAnsi="Arial" w:cs="Arial"/>
          <w:kern w:val="0"/>
          <w:lang w:val="en-GB"/>
        </w:rPr>
        <w:t>3</w:t>
      </w:r>
      <w:r w:rsidR="00764711">
        <w:rPr>
          <w:rFonts w:ascii="Arial" w:hAnsi="Arial" w:cs="Arial"/>
          <w:kern w:val="0"/>
          <w:lang w:val="en-GB"/>
        </w:rPr>
        <w:t>2</w:t>
      </w:r>
      <w:r w:rsidRPr="009969DD">
        <w:rPr>
          <w:rFonts w:ascii="Arial" w:hAnsi="Arial" w:cs="Arial"/>
          <w:kern w:val="0"/>
          <w:lang w:val="en-GB"/>
        </w:rPr>
        <w:t>.</w:t>
      </w:r>
      <w:r w:rsidRPr="009969DD">
        <w:rPr>
          <w:rFonts w:ascii="Arial" w:hAnsi="Arial" w:cs="Arial"/>
          <w:kern w:val="0"/>
          <w:lang w:val="en-GB"/>
        </w:rPr>
        <w:tab/>
      </w:r>
      <w:r w:rsidR="00823DAA" w:rsidRPr="009969DD">
        <w:rPr>
          <w:rFonts w:ascii="Arial" w:hAnsi="Arial" w:cs="Arial"/>
          <w:kern w:val="0"/>
          <w:lang w:val="en-GB"/>
        </w:rPr>
        <w:t xml:space="preserve">It is so that the respondent </w:t>
      </w:r>
      <w:r w:rsidR="00E6238A">
        <w:rPr>
          <w:rFonts w:ascii="Arial" w:hAnsi="Arial" w:cs="Arial"/>
          <w:kern w:val="0"/>
          <w:lang w:val="en-GB"/>
        </w:rPr>
        <w:t>is required</w:t>
      </w:r>
      <w:r w:rsidR="00823DAA" w:rsidRPr="009969DD">
        <w:rPr>
          <w:rFonts w:ascii="Arial" w:hAnsi="Arial" w:cs="Arial"/>
          <w:kern w:val="0"/>
          <w:lang w:val="en-GB"/>
        </w:rPr>
        <w:t xml:space="preserve"> to disclose sufficient facts in</w:t>
      </w:r>
      <w:r w:rsidRPr="009969DD">
        <w:rPr>
          <w:rFonts w:ascii="Arial" w:hAnsi="Arial" w:cs="Arial"/>
          <w:kern w:val="0"/>
          <w:lang w:val="en-GB"/>
        </w:rPr>
        <w:t xml:space="preserve"> </w:t>
      </w:r>
      <w:r w:rsidR="00823DAA" w:rsidRPr="009969DD">
        <w:rPr>
          <w:rFonts w:ascii="Arial" w:hAnsi="Arial" w:cs="Arial"/>
          <w:kern w:val="0"/>
          <w:lang w:val="en-GB"/>
        </w:rPr>
        <w:t xml:space="preserve">support of reckless lending allegations. A court will </w:t>
      </w:r>
      <w:r w:rsidRPr="009969DD">
        <w:rPr>
          <w:rFonts w:ascii="Arial" w:hAnsi="Arial" w:cs="Arial"/>
          <w:kern w:val="0"/>
          <w:lang w:val="en-GB"/>
        </w:rPr>
        <w:t>consider substantiated and detailed allegations before</w:t>
      </w:r>
      <w:r w:rsidR="00823DAA" w:rsidRPr="009969DD">
        <w:rPr>
          <w:rFonts w:ascii="Arial" w:hAnsi="Arial" w:cs="Arial"/>
          <w:kern w:val="0"/>
          <w:lang w:val="en-GB"/>
        </w:rPr>
        <w:t xml:space="preserve"> </w:t>
      </w:r>
      <w:r w:rsidRPr="009969DD">
        <w:rPr>
          <w:rFonts w:ascii="Arial" w:hAnsi="Arial" w:cs="Arial"/>
          <w:kern w:val="0"/>
          <w:lang w:val="en-GB"/>
        </w:rPr>
        <w:t>declaring</w:t>
      </w:r>
      <w:r w:rsidR="00823DAA" w:rsidRPr="009969DD">
        <w:rPr>
          <w:rFonts w:ascii="Arial" w:hAnsi="Arial" w:cs="Arial"/>
          <w:kern w:val="0"/>
          <w:lang w:val="en-GB"/>
        </w:rPr>
        <w:t xml:space="preserve"> a credit</w:t>
      </w:r>
      <w:r w:rsidRPr="009969DD">
        <w:rPr>
          <w:rFonts w:ascii="Arial" w:hAnsi="Arial" w:cs="Arial"/>
          <w:kern w:val="0"/>
          <w:lang w:val="en-GB"/>
        </w:rPr>
        <w:t xml:space="preserve"> </w:t>
      </w:r>
      <w:r w:rsidR="00823DAA" w:rsidRPr="009969DD">
        <w:rPr>
          <w:rFonts w:ascii="Arial" w:hAnsi="Arial" w:cs="Arial"/>
          <w:kern w:val="0"/>
          <w:lang w:val="en-GB"/>
        </w:rPr>
        <w:t>agreement reckless.</w:t>
      </w:r>
    </w:p>
    <w:p w14:paraId="7A0F1A59" w14:textId="77777777" w:rsidR="00DE0968" w:rsidRPr="009969DD" w:rsidRDefault="00DE0968" w:rsidP="00DE0968">
      <w:pPr>
        <w:autoSpaceDE w:val="0"/>
        <w:autoSpaceDN w:val="0"/>
        <w:adjustRightInd w:val="0"/>
        <w:spacing w:line="360" w:lineRule="auto"/>
        <w:ind w:left="720" w:hanging="720"/>
        <w:jc w:val="both"/>
        <w:rPr>
          <w:rFonts w:ascii="Arial" w:hAnsi="Arial" w:cs="Arial"/>
          <w:kern w:val="0"/>
          <w:lang w:val="en-GB"/>
        </w:rPr>
      </w:pPr>
    </w:p>
    <w:p w14:paraId="396E4449" w14:textId="0F8A1895" w:rsidR="00823DAA" w:rsidRPr="009969DD" w:rsidRDefault="00DE0968" w:rsidP="00E6238A">
      <w:pPr>
        <w:autoSpaceDE w:val="0"/>
        <w:autoSpaceDN w:val="0"/>
        <w:adjustRightInd w:val="0"/>
        <w:spacing w:line="360" w:lineRule="auto"/>
        <w:ind w:left="720" w:hanging="720"/>
        <w:jc w:val="both"/>
        <w:rPr>
          <w:rFonts w:ascii="Arial" w:hAnsi="Arial" w:cs="Arial"/>
          <w:i/>
          <w:iCs/>
          <w:kern w:val="0"/>
          <w:lang w:val="en-GB"/>
        </w:rPr>
      </w:pPr>
      <w:r w:rsidRPr="009969DD">
        <w:rPr>
          <w:rFonts w:ascii="Arial" w:hAnsi="Arial" w:cs="Arial"/>
          <w:kern w:val="0"/>
          <w:lang w:val="en-GB"/>
        </w:rPr>
        <w:t>3</w:t>
      </w:r>
      <w:r w:rsidR="00764711">
        <w:rPr>
          <w:rFonts w:ascii="Arial" w:hAnsi="Arial" w:cs="Arial"/>
          <w:kern w:val="0"/>
          <w:lang w:val="en-GB"/>
        </w:rPr>
        <w:t>3</w:t>
      </w:r>
      <w:r w:rsidRPr="009969DD">
        <w:rPr>
          <w:rFonts w:ascii="Arial" w:hAnsi="Arial" w:cs="Arial"/>
          <w:kern w:val="0"/>
          <w:lang w:val="en-GB"/>
        </w:rPr>
        <w:t>.</w:t>
      </w:r>
      <w:r w:rsidRPr="009969DD">
        <w:rPr>
          <w:rFonts w:ascii="Arial" w:hAnsi="Arial" w:cs="Arial"/>
          <w:kern w:val="0"/>
          <w:lang w:val="en-GB"/>
        </w:rPr>
        <w:tab/>
      </w:r>
      <w:r w:rsidR="00823DAA" w:rsidRPr="009969DD">
        <w:rPr>
          <w:rFonts w:ascii="Arial" w:hAnsi="Arial" w:cs="Arial"/>
          <w:kern w:val="0"/>
          <w:lang w:val="en-GB"/>
        </w:rPr>
        <w:t>In SA Taxi Securitisation (Pty) Ltd v Mbatha and Two Similar Cases</w:t>
      </w:r>
      <w:r w:rsidR="00770B18">
        <w:rPr>
          <w:rFonts w:ascii="Arial" w:hAnsi="Arial" w:cs="Arial"/>
          <w:b/>
          <w:bCs/>
          <w:kern w:val="0"/>
          <w:vertAlign w:val="superscript"/>
          <w:lang w:val="en-GB"/>
        </w:rPr>
        <w:t>8</w:t>
      </w:r>
      <w:r w:rsidRPr="009969DD">
        <w:rPr>
          <w:rFonts w:ascii="Arial" w:hAnsi="Arial" w:cs="Arial"/>
          <w:kern w:val="0"/>
          <w:lang w:val="en-GB"/>
        </w:rPr>
        <w:t>,</w:t>
      </w:r>
      <w:r w:rsidR="00823DAA" w:rsidRPr="009969DD">
        <w:rPr>
          <w:rFonts w:ascii="Arial" w:hAnsi="Arial" w:cs="Arial"/>
          <w:kern w:val="0"/>
          <w:lang w:val="en-GB"/>
        </w:rPr>
        <w:t xml:space="preserve"> </w:t>
      </w:r>
      <w:r w:rsidR="00E6238A">
        <w:rPr>
          <w:rFonts w:ascii="Arial" w:hAnsi="Arial" w:cs="Arial"/>
          <w:kern w:val="0"/>
          <w:lang w:val="en-GB"/>
        </w:rPr>
        <w:t>a comment was made</w:t>
      </w:r>
      <w:r w:rsidRPr="009969DD">
        <w:rPr>
          <w:rFonts w:ascii="Arial" w:hAnsi="Arial" w:cs="Arial"/>
          <w:kern w:val="0"/>
          <w:lang w:val="en-GB"/>
        </w:rPr>
        <w:t>:</w:t>
      </w:r>
      <w:r w:rsidR="00823DAA" w:rsidRPr="009969DD">
        <w:rPr>
          <w:rFonts w:ascii="Arial" w:hAnsi="Arial" w:cs="Arial"/>
          <w:kern w:val="0"/>
          <w:lang w:val="en-GB"/>
        </w:rPr>
        <w:t xml:space="preserve"> </w:t>
      </w:r>
      <w:r w:rsidRPr="009969DD">
        <w:rPr>
          <w:rFonts w:ascii="Arial" w:hAnsi="Arial" w:cs="Arial"/>
          <w:kern w:val="0"/>
          <w:lang w:val="en-GB"/>
        </w:rPr>
        <w:t>“</w:t>
      </w:r>
      <w:r w:rsidRPr="009969DD">
        <w:rPr>
          <w:rFonts w:ascii="Arial" w:hAnsi="Arial" w:cs="Arial"/>
          <w:i/>
          <w:iCs/>
          <w:kern w:val="0"/>
          <w:lang w:val="en-GB"/>
        </w:rPr>
        <w:t>T</w:t>
      </w:r>
      <w:r w:rsidR="00823DAA" w:rsidRPr="009969DD">
        <w:rPr>
          <w:rFonts w:ascii="Arial" w:hAnsi="Arial" w:cs="Arial"/>
          <w:i/>
          <w:iCs/>
          <w:kern w:val="0"/>
          <w:lang w:val="en-GB"/>
        </w:rPr>
        <w:t>here is</w:t>
      </w:r>
      <w:r w:rsidRPr="009969DD">
        <w:rPr>
          <w:rFonts w:ascii="Arial" w:hAnsi="Arial" w:cs="Arial"/>
          <w:i/>
          <w:iCs/>
          <w:kern w:val="0"/>
          <w:lang w:val="en-GB"/>
        </w:rPr>
        <w:t xml:space="preserve"> </w:t>
      </w:r>
      <w:r w:rsidR="00823DAA" w:rsidRPr="009969DD">
        <w:rPr>
          <w:rFonts w:ascii="Arial" w:hAnsi="Arial" w:cs="Arial"/>
          <w:i/>
          <w:iCs/>
          <w:kern w:val="0"/>
          <w:lang w:val="en-GB"/>
        </w:rPr>
        <w:t>a tendency for defendants to make a bland allegation that they are overindebted</w:t>
      </w:r>
      <w:r w:rsidR="00E6238A">
        <w:rPr>
          <w:rFonts w:ascii="Arial" w:hAnsi="Arial" w:cs="Arial"/>
          <w:i/>
          <w:iCs/>
          <w:kern w:val="0"/>
          <w:lang w:val="en-GB"/>
        </w:rPr>
        <w:t xml:space="preserve"> </w:t>
      </w:r>
      <w:r w:rsidR="00823DAA" w:rsidRPr="009969DD">
        <w:rPr>
          <w:rFonts w:ascii="Arial" w:hAnsi="Arial" w:cs="Arial"/>
          <w:i/>
          <w:iCs/>
          <w:kern w:val="0"/>
          <w:lang w:val="en-GB"/>
        </w:rPr>
        <w:t>or that there has been reckless credit. A bald allegation that there</w:t>
      </w:r>
      <w:r w:rsidRPr="009969DD">
        <w:rPr>
          <w:rFonts w:ascii="Arial" w:hAnsi="Arial" w:cs="Arial"/>
          <w:i/>
          <w:iCs/>
          <w:kern w:val="0"/>
          <w:lang w:val="en-GB"/>
        </w:rPr>
        <w:t xml:space="preserve"> </w:t>
      </w:r>
      <w:r w:rsidR="00823DAA" w:rsidRPr="009969DD">
        <w:rPr>
          <w:rFonts w:ascii="Arial" w:hAnsi="Arial" w:cs="Arial"/>
          <w:i/>
          <w:iCs/>
          <w:kern w:val="0"/>
          <w:lang w:val="en-GB"/>
        </w:rPr>
        <w:t>was reckless credit will not suffice.</w:t>
      </w:r>
      <w:r w:rsidRPr="009969DD">
        <w:rPr>
          <w:rFonts w:ascii="Arial" w:hAnsi="Arial" w:cs="Arial"/>
          <w:i/>
          <w:iCs/>
          <w:kern w:val="0"/>
          <w:lang w:val="en-GB"/>
        </w:rPr>
        <w:t>”</w:t>
      </w:r>
    </w:p>
    <w:p w14:paraId="182DEAF5" w14:textId="77777777" w:rsidR="00DE0968" w:rsidRPr="009969DD" w:rsidRDefault="00DE0968" w:rsidP="00823DAA">
      <w:pPr>
        <w:autoSpaceDE w:val="0"/>
        <w:autoSpaceDN w:val="0"/>
        <w:adjustRightInd w:val="0"/>
        <w:spacing w:line="360" w:lineRule="auto"/>
        <w:jc w:val="both"/>
        <w:rPr>
          <w:rFonts w:ascii="Arial" w:hAnsi="Arial" w:cs="Arial"/>
          <w:kern w:val="0"/>
          <w:lang w:val="en-GB"/>
        </w:rPr>
      </w:pPr>
    </w:p>
    <w:p w14:paraId="71D70131" w14:textId="7652C108" w:rsidR="00823DAA" w:rsidRPr="009969DD" w:rsidRDefault="0040271C" w:rsidP="0040271C">
      <w:pPr>
        <w:autoSpaceDE w:val="0"/>
        <w:autoSpaceDN w:val="0"/>
        <w:adjustRightInd w:val="0"/>
        <w:spacing w:line="360" w:lineRule="auto"/>
        <w:ind w:left="720" w:hanging="720"/>
        <w:jc w:val="both"/>
        <w:rPr>
          <w:rFonts w:ascii="Arial" w:hAnsi="Arial" w:cs="Arial"/>
          <w:kern w:val="0"/>
          <w:lang w:val="en-GB"/>
        </w:rPr>
      </w:pPr>
      <w:r w:rsidRPr="009969DD">
        <w:rPr>
          <w:rFonts w:ascii="Arial" w:hAnsi="Arial" w:cs="Arial"/>
          <w:kern w:val="0"/>
          <w:lang w:val="en-GB"/>
        </w:rPr>
        <w:t>3</w:t>
      </w:r>
      <w:r w:rsidR="00764711">
        <w:rPr>
          <w:rFonts w:ascii="Arial" w:hAnsi="Arial" w:cs="Arial"/>
          <w:kern w:val="0"/>
          <w:lang w:val="en-GB"/>
        </w:rPr>
        <w:t>4</w:t>
      </w:r>
      <w:r w:rsidRPr="009969DD">
        <w:rPr>
          <w:rFonts w:ascii="Arial" w:hAnsi="Arial" w:cs="Arial"/>
          <w:kern w:val="0"/>
          <w:lang w:val="en-GB"/>
        </w:rPr>
        <w:t>.</w:t>
      </w:r>
      <w:r w:rsidRPr="009969DD">
        <w:rPr>
          <w:rFonts w:ascii="Arial" w:hAnsi="Arial" w:cs="Arial"/>
          <w:kern w:val="0"/>
          <w:lang w:val="en-GB"/>
        </w:rPr>
        <w:tab/>
      </w:r>
      <w:r w:rsidR="00823DAA" w:rsidRPr="009969DD">
        <w:rPr>
          <w:rFonts w:ascii="Arial" w:hAnsi="Arial" w:cs="Arial"/>
          <w:kern w:val="0"/>
          <w:lang w:val="en-GB"/>
        </w:rPr>
        <w:t xml:space="preserve">In my </w:t>
      </w:r>
      <w:r w:rsidRPr="009969DD">
        <w:rPr>
          <w:rFonts w:ascii="Arial" w:hAnsi="Arial" w:cs="Arial"/>
          <w:kern w:val="0"/>
          <w:lang w:val="en-GB"/>
        </w:rPr>
        <w:t xml:space="preserve">respectful </w:t>
      </w:r>
      <w:r w:rsidR="00823DAA" w:rsidRPr="009969DD">
        <w:rPr>
          <w:rFonts w:ascii="Arial" w:hAnsi="Arial" w:cs="Arial"/>
          <w:kern w:val="0"/>
          <w:lang w:val="en-GB"/>
        </w:rPr>
        <w:t>view</w:t>
      </w:r>
      <w:r w:rsidRPr="009969DD">
        <w:rPr>
          <w:rFonts w:ascii="Arial" w:hAnsi="Arial" w:cs="Arial"/>
          <w:kern w:val="0"/>
          <w:lang w:val="en-GB"/>
        </w:rPr>
        <w:t>,</w:t>
      </w:r>
      <w:r w:rsidR="00823DAA" w:rsidRPr="009969DD">
        <w:rPr>
          <w:rFonts w:ascii="Arial" w:hAnsi="Arial" w:cs="Arial"/>
          <w:kern w:val="0"/>
          <w:lang w:val="en-GB"/>
        </w:rPr>
        <w:t xml:space="preserve"> the respondent did not set out h</w:t>
      </w:r>
      <w:r w:rsidR="00C7650D">
        <w:rPr>
          <w:rFonts w:ascii="Arial" w:hAnsi="Arial" w:cs="Arial"/>
          <w:kern w:val="0"/>
          <w:lang w:val="en-GB"/>
        </w:rPr>
        <w:t>er</w:t>
      </w:r>
      <w:r w:rsidR="00823DAA" w:rsidRPr="009969DD">
        <w:rPr>
          <w:rFonts w:ascii="Arial" w:hAnsi="Arial" w:cs="Arial"/>
          <w:kern w:val="0"/>
          <w:lang w:val="en-GB"/>
        </w:rPr>
        <w:t xml:space="preserve"> defence of reckless credit</w:t>
      </w:r>
      <w:r w:rsidRPr="009969DD">
        <w:rPr>
          <w:rFonts w:ascii="Arial" w:hAnsi="Arial" w:cs="Arial"/>
          <w:kern w:val="0"/>
          <w:lang w:val="en-GB"/>
        </w:rPr>
        <w:t xml:space="preserve"> </w:t>
      </w:r>
      <w:r w:rsidR="00823DAA" w:rsidRPr="009969DD">
        <w:rPr>
          <w:rFonts w:ascii="Arial" w:hAnsi="Arial" w:cs="Arial"/>
          <w:kern w:val="0"/>
          <w:lang w:val="en-GB"/>
        </w:rPr>
        <w:t>sufficiently and in a detailed manner.</w:t>
      </w:r>
      <w:r w:rsidRPr="009969DD">
        <w:rPr>
          <w:rFonts w:ascii="Arial" w:hAnsi="Arial" w:cs="Arial"/>
          <w:kern w:val="0"/>
          <w:lang w:val="en-GB"/>
        </w:rPr>
        <w:t xml:space="preserve"> T</w:t>
      </w:r>
      <w:r w:rsidR="00823DAA" w:rsidRPr="009969DD">
        <w:rPr>
          <w:rFonts w:ascii="Arial" w:hAnsi="Arial" w:cs="Arial"/>
          <w:kern w:val="0"/>
          <w:lang w:val="en-GB"/>
        </w:rPr>
        <w:t xml:space="preserve">he applicant </w:t>
      </w:r>
      <w:r w:rsidRPr="009969DD">
        <w:rPr>
          <w:rFonts w:ascii="Arial" w:hAnsi="Arial" w:cs="Arial"/>
          <w:kern w:val="0"/>
          <w:lang w:val="en-GB"/>
        </w:rPr>
        <w:t>h</w:t>
      </w:r>
      <w:r w:rsidR="00823DAA" w:rsidRPr="009969DD">
        <w:rPr>
          <w:rFonts w:ascii="Arial" w:hAnsi="Arial" w:cs="Arial"/>
          <w:kern w:val="0"/>
          <w:lang w:val="en-GB"/>
        </w:rPr>
        <w:t>as complied with its obligations and</w:t>
      </w:r>
      <w:r w:rsidRPr="009969DD">
        <w:rPr>
          <w:rFonts w:ascii="Arial" w:hAnsi="Arial" w:cs="Arial"/>
          <w:kern w:val="0"/>
          <w:lang w:val="en-GB"/>
        </w:rPr>
        <w:t xml:space="preserve"> </w:t>
      </w:r>
      <w:r w:rsidR="00823DAA" w:rsidRPr="009969DD">
        <w:rPr>
          <w:rFonts w:ascii="Arial" w:hAnsi="Arial" w:cs="Arial"/>
          <w:kern w:val="0"/>
          <w:lang w:val="en-GB"/>
        </w:rPr>
        <w:t>that it conducted the required assessment.</w:t>
      </w:r>
    </w:p>
    <w:p w14:paraId="4EB665F7" w14:textId="77777777" w:rsidR="0040271C" w:rsidRPr="009969DD" w:rsidRDefault="0040271C" w:rsidP="0040271C">
      <w:pPr>
        <w:autoSpaceDE w:val="0"/>
        <w:autoSpaceDN w:val="0"/>
        <w:adjustRightInd w:val="0"/>
        <w:spacing w:line="360" w:lineRule="auto"/>
        <w:jc w:val="both"/>
        <w:rPr>
          <w:rFonts w:ascii="Arial" w:hAnsi="Arial" w:cs="Arial"/>
        </w:rPr>
      </w:pPr>
    </w:p>
    <w:p w14:paraId="3B0A2AA7" w14:textId="48377537" w:rsidR="00770B18" w:rsidRDefault="0040271C" w:rsidP="00A55E44">
      <w:pPr>
        <w:autoSpaceDE w:val="0"/>
        <w:autoSpaceDN w:val="0"/>
        <w:adjustRightInd w:val="0"/>
        <w:spacing w:line="360" w:lineRule="auto"/>
        <w:ind w:left="720" w:hanging="720"/>
        <w:jc w:val="both"/>
        <w:rPr>
          <w:rFonts w:ascii="Arial" w:hAnsi="Arial" w:cs="Arial"/>
        </w:rPr>
      </w:pPr>
      <w:r w:rsidRPr="009969DD">
        <w:rPr>
          <w:rFonts w:ascii="Arial" w:hAnsi="Arial" w:cs="Arial"/>
        </w:rPr>
        <w:t>3</w:t>
      </w:r>
      <w:r w:rsidR="00764711">
        <w:rPr>
          <w:rFonts w:ascii="Arial" w:hAnsi="Arial" w:cs="Arial"/>
        </w:rPr>
        <w:t>5</w:t>
      </w:r>
      <w:r w:rsidRPr="009969DD">
        <w:rPr>
          <w:rFonts w:ascii="Arial" w:hAnsi="Arial" w:cs="Arial"/>
        </w:rPr>
        <w:t>.</w:t>
      </w:r>
      <w:r w:rsidRPr="009969DD">
        <w:rPr>
          <w:rFonts w:ascii="Arial" w:hAnsi="Arial" w:cs="Arial"/>
        </w:rPr>
        <w:tab/>
      </w:r>
      <w:r w:rsidR="00406306" w:rsidRPr="009969DD">
        <w:rPr>
          <w:rFonts w:ascii="Arial" w:hAnsi="Arial" w:cs="Arial"/>
        </w:rPr>
        <w:t xml:space="preserve">It is settled law that whilst the respondent is not required to prove her defence, she must at least provide sufficient detail to enable the court to ascertain that </w:t>
      </w:r>
    </w:p>
    <w:p w14:paraId="4A35458E" w14:textId="304CF5BB" w:rsidR="00770B18" w:rsidRDefault="00770B18" w:rsidP="00770B18">
      <w:pPr>
        <w:autoSpaceDE w:val="0"/>
        <w:autoSpaceDN w:val="0"/>
        <w:adjustRightInd w:val="0"/>
        <w:spacing w:line="276" w:lineRule="auto"/>
        <w:ind w:left="720" w:hanging="720"/>
        <w:jc w:val="both"/>
        <w:rPr>
          <w:rFonts w:ascii="Arial" w:hAnsi="Arial" w:cs="Arial"/>
        </w:rPr>
      </w:pPr>
      <w:r>
        <w:rPr>
          <w:rFonts w:ascii="Arial" w:hAnsi="Arial" w:cs="Arial"/>
        </w:rPr>
        <w:t>________</w:t>
      </w:r>
    </w:p>
    <w:p w14:paraId="1E90CFAA" w14:textId="5813B416" w:rsidR="00770B18" w:rsidRDefault="00770B18" w:rsidP="00770B18">
      <w:pPr>
        <w:autoSpaceDE w:val="0"/>
        <w:autoSpaceDN w:val="0"/>
        <w:adjustRightInd w:val="0"/>
        <w:spacing w:line="276" w:lineRule="auto"/>
        <w:ind w:left="720" w:hanging="720"/>
        <w:jc w:val="both"/>
        <w:rPr>
          <w:rFonts w:ascii="Arial" w:hAnsi="Arial" w:cs="Arial"/>
          <w:kern w:val="0"/>
          <w:lang w:val="en-GB"/>
        </w:rPr>
      </w:pPr>
      <w:r w:rsidRPr="00770B18">
        <w:rPr>
          <w:rFonts w:ascii="Arial" w:hAnsi="Arial" w:cs="Arial"/>
          <w:b/>
          <w:bCs/>
          <w:kern w:val="0"/>
          <w:vertAlign w:val="superscript"/>
          <w:lang w:val="en-GB"/>
        </w:rPr>
        <w:t>8</w:t>
      </w:r>
      <w:r>
        <w:rPr>
          <w:rFonts w:ascii="Arial" w:hAnsi="Arial" w:cs="Arial"/>
          <w:kern w:val="0"/>
          <w:lang w:val="en-GB"/>
        </w:rPr>
        <w:t xml:space="preserve"> </w:t>
      </w:r>
      <w:r w:rsidRPr="00770B18">
        <w:rPr>
          <w:rFonts w:ascii="Arial" w:hAnsi="Arial" w:cs="Arial"/>
          <w:kern w:val="0"/>
          <w:sz w:val="20"/>
          <w:szCs w:val="20"/>
          <w:lang w:val="en-GB"/>
        </w:rPr>
        <w:t>2011(1) SA 310 (GSJ), paragraph 26</w:t>
      </w:r>
    </w:p>
    <w:p w14:paraId="1CC736FC" w14:textId="77777777" w:rsidR="00A55E44" w:rsidRDefault="00A55E44" w:rsidP="00770B18">
      <w:pPr>
        <w:autoSpaceDE w:val="0"/>
        <w:autoSpaceDN w:val="0"/>
        <w:adjustRightInd w:val="0"/>
        <w:spacing w:line="360" w:lineRule="auto"/>
        <w:ind w:left="720"/>
        <w:jc w:val="both"/>
        <w:rPr>
          <w:rFonts w:ascii="Arial" w:hAnsi="Arial" w:cs="Arial"/>
        </w:rPr>
      </w:pPr>
    </w:p>
    <w:p w14:paraId="65289A81" w14:textId="17AABC94" w:rsidR="00406306" w:rsidRPr="009969DD" w:rsidRDefault="00406306" w:rsidP="00770B18">
      <w:pPr>
        <w:autoSpaceDE w:val="0"/>
        <w:autoSpaceDN w:val="0"/>
        <w:adjustRightInd w:val="0"/>
        <w:spacing w:line="360" w:lineRule="auto"/>
        <w:ind w:left="720"/>
        <w:jc w:val="both"/>
        <w:rPr>
          <w:rFonts w:ascii="Arial" w:hAnsi="Arial" w:cs="Arial"/>
        </w:rPr>
      </w:pPr>
      <w:r w:rsidRPr="009969DD">
        <w:rPr>
          <w:rFonts w:ascii="Arial" w:hAnsi="Arial" w:cs="Arial"/>
        </w:rPr>
        <w:t xml:space="preserve">her opposing affidavit discloses a bona fide defence. </w:t>
      </w:r>
      <w:r w:rsidR="00763ECE">
        <w:rPr>
          <w:rFonts w:ascii="Arial" w:hAnsi="Arial" w:cs="Arial"/>
        </w:rPr>
        <w:t>She is further required</w:t>
      </w:r>
      <w:r w:rsidRPr="009969DD">
        <w:rPr>
          <w:rFonts w:ascii="Arial" w:hAnsi="Arial" w:cs="Arial"/>
        </w:rPr>
        <w:t xml:space="preserve"> to go beyond the mere formulation of disputes and take the court into her confidence. (see Chairperson, Independent Electoral Commission v Die Krans Ontspanningsoors (Edms) Bpk)</w:t>
      </w:r>
      <w:r w:rsidR="00770B18">
        <w:rPr>
          <w:rFonts w:ascii="Arial" w:hAnsi="Arial" w:cs="Arial"/>
          <w:b/>
          <w:bCs/>
        </w:rPr>
        <w:t>.</w:t>
      </w:r>
      <w:r w:rsidR="00770B18">
        <w:rPr>
          <w:rFonts w:ascii="Arial" w:hAnsi="Arial" w:cs="Arial"/>
          <w:b/>
          <w:bCs/>
          <w:vertAlign w:val="superscript"/>
        </w:rPr>
        <w:t>9</w:t>
      </w:r>
      <w:r w:rsidRPr="009969DD">
        <w:rPr>
          <w:rFonts w:ascii="Arial" w:hAnsi="Arial" w:cs="Arial"/>
        </w:rPr>
        <w:t xml:space="preserve">  </w:t>
      </w:r>
    </w:p>
    <w:p w14:paraId="2C58C920" w14:textId="77777777" w:rsidR="00406306" w:rsidRPr="009969DD" w:rsidRDefault="00406306" w:rsidP="00083322">
      <w:pPr>
        <w:autoSpaceDE w:val="0"/>
        <w:autoSpaceDN w:val="0"/>
        <w:adjustRightInd w:val="0"/>
        <w:spacing w:line="360" w:lineRule="auto"/>
        <w:ind w:left="720" w:hanging="720"/>
        <w:jc w:val="both"/>
        <w:rPr>
          <w:rFonts w:ascii="Arial" w:hAnsi="Arial" w:cs="Arial"/>
        </w:rPr>
      </w:pPr>
    </w:p>
    <w:p w14:paraId="5314D6DA" w14:textId="67CE509D" w:rsidR="00764711" w:rsidRDefault="00406306" w:rsidP="00764711">
      <w:pPr>
        <w:autoSpaceDE w:val="0"/>
        <w:autoSpaceDN w:val="0"/>
        <w:adjustRightInd w:val="0"/>
        <w:spacing w:line="360" w:lineRule="auto"/>
        <w:ind w:left="720" w:hanging="720"/>
        <w:jc w:val="both"/>
        <w:rPr>
          <w:rFonts w:ascii="Arial" w:hAnsi="Arial" w:cs="Arial"/>
        </w:rPr>
      </w:pPr>
      <w:r w:rsidRPr="009969DD">
        <w:rPr>
          <w:rFonts w:ascii="Arial" w:hAnsi="Arial" w:cs="Arial"/>
        </w:rPr>
        <w:t>36.</w:t>
      </w:r>
      <w:r w:rsidRPr="009969DD">
        <w:rPr>
          <w:rFonts w:ascii="Arial" w:hAnsi="Arial" w:cs="Arial"/>
        </w:rPr>
        <w:tab/>
      </w:r>
      <w:r w:rsidR="00764711" w:rsidRPr="009969DD">
        <w:rPr>
          <w:rFonts w:ascii="Arial" w:hAnsi="Arial" w:cs="Arial"/>
        </w:rPr>
        <w:t xml:space="preserve">The respondent contended that her recent consultation with a debt counsellor revealed that the credit </w:t>
      </w:r>
      <w:r w:rsidR="00763ECE">
        <w:rPr>
          <w:rFonts w:ascii="Arial" w:hAnsi="Arial" w:cs="Arial"/>
        </w:rPr>
        <w:t>might</w:t>
      </w:r>
      <w:r w:rsidR="00764711" w:rsidRPr="009969DD">
        <w:rPr>
          <w:rFonts w:ascii="Arial" w:hAnsi="Arial" w:cs="Arial"/>
        </w:rPr>
        <w:t xml:space="preserve"> have been granted </w:t>
      </w:r>
      <w:r w:rsidR="00763ECE">
        <w:rPr>
          <w:rFonts w:ascii="Arial" w:hAnsi="Arial" w:cs="Arial"/>
        </w:rPr>
        <w:t>recklessly</w:t>
      </w:r>
      <w:r w:rsidR="00764711" w:rsidRPr="009969DD">
        <w:rPr>
          <w:rFonts w:ascii="Arial" w:hAnsi="Arial" w:cs="Arial"/>
        </w:rPr>
        <w:t>. The respondent did not give details of her consultation with the debt counsellor</w:t>
      </w:r>
      <w:r w:rsidR="00763ECE">
        <w:rPr>
          <w:rFonts w:ascii="Arial" w:hAnsi="Arial" w:cs="Arial"/>
        </w:rPr>
        <w:t>, whether her application was accepted, or</w:t>
      </w:r>
      <w:r w:rsidR="00764711" w:rsidRPr="009969DD">
        <w:rPr>
          <w:rFonts w:ascii="Arial" w:hAnsi="Arial" w:cs="Arial"/>
        </w:rPr>
        <w:t xml:space="preserve"> the findings emanating from the said consultation. Her bald statement </w:t>
      </w:r>
      <w:r w:rsidR="00763ECE">
        <w:rPr>
          <w:rFonts w:ascii="Arial" w:hAnsi="Arial" w:cs="Arial"/>
        </w:rPr>
        <w:t>cannot</w:t>
      </w:r>
      <w:r w:rsidR="00764711" w:rsidRPr="009969DD">
        <w:rPr>
          <w:rFonts w:ascii="Arial" w:hAnsi="Arial" w:cs="Arial"/>
        </w:rPr>
        <w:t xml:space="preserve"> afford her any assistance in this summary judgment application due to </w:t>
      </w:r>
      <w:r w:rsidR="00763ECE">
        <w:rPr>
          <w:rFonts w:ascii="Arial" w:hAnsi="Arial" w:cs="Arial"/>
        </w:rPr>
        <w:t xml:space="preserve">a </w:t>
      </w:r>
      <w:r w:rsidR="00764711" w:rsidRPr="009969DD">
        <w:rPr>
          <w:rFonts w:ascii="Arial" w:hAnsi="Arial" w:cs="Arial"/>
        </w:rPr>
        <w:t xml:space="preserve">lack of details that will assist the court in determining whether the respondent has a triable defence. </w:t>
      </w:r>
    </w:p>
    <w:p w14:paraId="435074A3" w14:textId="77777777" w:rsidR="00764711" w:rsidRPr="009969DD" w:rsidRDefault="00764711" w:rsidP="00764711">
      <w:pPr>
        <w:autoSpaceDE w:val="0"/>
        <w:autoSpaceDN w:val="0"/>
        <w:adjustRightInd w:val="0"/>
        <w:spacing w:line="360" w:lineRule="auto"/>
        <w:ind w:left="720" w:hanging="720"/>
        <w:jc w:val="both"/>
        <w:rPr>
          <w:rFonts w:ascii="Arial" w:hAnsi="Arial" w:cs="Arial"/>
        </w:rPr>
      </w:pPr>
    </w:p>
    <w:p w14:paraId="7F415803" w14:textId="6510153A" w:rsidR="00764711" w:rsidRPr="009969DD" w:rsidRDefault="00764711" w:rsidP="00764711">
      <w:pPr>
        <w:autoSpaceDE w:val="0"/>
        <w:autoSpaceDN w:val="0"/>
        <w:adjustRightInd w:val="0"/>
        <w:spacing w:line="360" w:lineRule="auto"/>
        <w:ind w:left="720" w:hanging="720"/>
        <w:jc w:val="both"/>
        <w:rPr>
          <w:rFonts w:ascii="Arial" w:hAnsi="Arial" w:cs="Arial"/>
        </w:rPr>
      </w:pPr>
      <w:r>
        <w:rPr>
          <w:rFonts w:ascii="Arial" w:hAnsi="Arial" w:cs="Arial"/>
        </w:rPr>
        <w:t>37.</w:t>
      </w:r>
      <w:r>
        <w:rPr>
          <w:rFonts w:ascii="Arial" w:hAnsi="Arial" w:cs="Arial"/>
        </w:rPr>
        <w:tab/>
      </w:r>
      <w:r w:rsidR="00C71E85" w:rsidRPr="009969DD">
        <w:rPr>
          <w:rFonts w:ascii="Arial" w:hAnsi="Arial" w:cs="Arial"/>
        </w:rPr>
        <w:t xml:space="preserve">The respondent has not provided sufficient details to enable </w:t>
      </w:r>
      <w:r w:rsidR="00406306" w:rsidRPr="009969DD">
        <w:rPr>
          <w:rFonts w:ascii="Arial" w:hAnsi="Arial" w:cs="Arial"/>
        </w:rPr>
        <w:t>this court</w:t>
      </w:r>
      <w:r w:rsidR="00C71E85" w:rsidRPr="009969DD">
        <w:rPr>
          <w:rFonts w:ascii="Arial" w:hAnsi="Arial" w:cs="Arial"/>
        </w:rPr>
        <w:t xml:space="preserve"> to determine whether</w:t>
      </w:r>
      <w:r w:rsidR="00406306" w:rsidRPr="009969DD">
        <w:rPr>
          <w:rFonts w:ascii="Arial" w:hAnsi="Arial" w:cs="Arial"/>
        </w:rPr>
        <w:t xml:space="preserve"> s</w:t>
      </w:r>
      <w:r w:rsidR="00C71E85" w:rsidRPr="009969DD">
        <w:rPr>
          <w:rFonts w:ascii="Arial" w:hAnsi="Arial" w:cs="Arial"/>
        </w:rPr>
        <w:t xml:space="preserve">he has a bona fide defence. </w:t>
      </w:r>
      <w:r w:rsidRPr="009969DD">
        <w:rPr>
          <w:rFonts w:ascii="Arial" w:hAnsi="Arial" w:cs="Arial"/>
        </w:rPr>
        <w:t xml:space="preserve">Therefore, this defence cannot be successful as the respondent </w:t>
      </w:r>
      <w:r w:rsidR="00763ECE">
        <w:rPr>
          <w:rFonts w:ascii="Arial" w:hAnsi="Arial" w:cs="Arial"/>
        </w:rPr>
        <w:t>needed to</w:t>
      </w:r>
      <w:r w:rsidRPr="009969DD">
        <w:rPr>
          <w:rFonts w:ascii="Arial" w:hAnsi="Arial" w:cs="Arial"/>
        </w:rPr>
        <w:t xml:space="preserve"> disclose the nature and grounds of the defence and the material facts relied upon.</w:t>
      </w:r>
    </w:p>
    <w:p w14:paraId="35AF8697" w14:textId="77777777" w:rsidR="00764711" w:rsidRDefault="00764711" w:rsidP="00083322">
      <w:pPr>
        <w:autoSpaceDE w:val="0"/>
        <w:autoSpaceDN w:val="0"/>
        <w:adjustRightInd w:val="0"/>
        <w:spacing w:line="360" w:lineRule="auto"/>
        <w:ind w:left="720" w:hanging="720"/>
        <w:jc w:val="both"/>
        <w:rPr>
          <w:rFonts w:ascii="Arial" w:hAnsi="Arial" w:cs="Arial"/>
        </w:rPr>
      </w:pPr>
    </w:p>
    <w:p w14:paraId="1A61BC66" w14:textId="1D0518E7" w:rsidR="00406306" w:rsidRPr="009969DD" w:rsidRDefault="00764711" w:rsidP="00083322">
      <w:pPr>
        <w:autoSpaceDE w:val="0"/>
        <w:autoSpaceDN w:val="0"/>
        <w:adjustRightInd w:val="0"/>
        <w:spacing w:line="360" w:lineRule="auto"/>
        <w:ind w:left="720" w:hanging="720"/>
        <w:jc w:val="both"/>
        <w:rPr>
          <w:rFonts w:ascii="Arial" w:hAnsi="Arial" w:cs="Arial"/>
        </w:rPr>
      </w:pPr>
      <w:r>
        <w:rPr>
          <w:rFonts w:ascii="Arial" w:hAnsi="Arial" w:cs="Arial"/>
        </w:rPr>
        <w:t>38.</w:t>
      </w:r>
      <w:r>
        <w:rPr>
          <w:rFonts w:ascii="Arial" w:hAnsi="Arial" w:cs="Arial"/>
        </w:rPr>
        <w:tab/>
        <w:t>T</w:t>
      </w:r>
      <w:r w:rsidR="00C71E85" w:rsidRPr="009969DD">
        <w:rPr>
          <w:rFonts w:ascii="Arial" w:hAnsi="Arial" w:cs="Arial"/>
        </w:rPr>
        <w:t>he respondent has failed to deal with the merits of</w:t>
      </w:r>
      <w:r w:rsidR="00406306" w:rsidRPr="009969DD">
        <w:rPr>
          <w:rFonts w:ascii="Arial" w:hAnsi="Arial" w:cs="Arial"/>
        </w:rPr>
        <w:t xml:space="preserve"> </w:t>
      </w:r>
      <w:r w:rsidR="00C71E85" w:rsidRPr="009969DD">
        <w:rPr>
          <w:rFonts w:ascii="Arial" w:hAnsi="Arial" w:cs="Arial"/>
        </w:rPr>
        <w:t>this application and has not disputed h</w:t>
      </w:r>
      <w:r w:rsidR="00406306" w:rsidRPr="009969DD">
        <w:rPr>
          <w:rFonts w:ascii="Arial" w:hAnsi="Arial" w:cs="Arial"/>
        </w:rPr>
        <w:t>er</w:t>
      </w:r>
      <w:r w:rsidR="00C71E85" w:rsidRPr="009969DD">
        <w:rPr>
          <w:rFonts w:ascii="Arial" w:hAnsi="Arial" w:cs="Arial"/>
        </w:rPr>
        <w:t xml:space="preserve"> indebtedness or the amount claimed by the</w:t>
      </w:r>
      <w:r w:rsidR="00406306" w:rsidRPr="009969DD">
        <w:rPr>
          <w:rFonts w:ascii="Arial" w:hAnsi="Arial" w:cs="Arial"/>
        </w:rPr>
        <w:t xml:space="preserve"> </w:t>
      </w:r>
      <w:r w:rsidR="00C71E85" w:rsidRPr="009969DD">
        <w:rPr>
          <w:rFonts w:ascii="Arial" w:hAnsi="Arial" w:cs="Arial"/>
        </w:rPr>
        <w:t>applicant. As a result, the summary judgment</w:t>
      </w:r>
      <w:r w:rsidR="00406306" w:rsidRPr="009969DD">
        <w:rPr>
          <w:rFonts w:ascii="Arial" w:hAnsi="Arial" w:cs="Arial"/>
        </w:rPr>
        <w:t xml:space="preserve"> </w:t>
      </w:r>
      <w:r>
        <w:rPr>
          <w:rFonts w:ascii="Arial" w:hAnsi="Arial" w:cs="Arial"/>
        </w:rPr>
        <w:t xml:space="preserve">application </w:t>
      </w:r>
      <w:r w:rsidR="00C71E85" w:rsidRPr="009969DD">
        <w:rPr>
          <w:rFonts w:ascii="Arial" w:hAnsi="Arial" w:cs="Arial"/>
        </w:rPr>
        <w:t xml:space="preserve">should be granted.    </w:t>
      </w:r>
    </w:p>
    <w:p w14:paraId="40056684" w14:textId="6650F615" w:rsidR="00406306" w:rsidRPr="009969DD" w:rsidRDefault="00406306" w:rsidP="00083322">
      <w:pPr>
        <w:autoSpaceDE w:val="0"/>
        <w:autoSpaceDN w:val="0"/>
        <w:adjustRightInd w:val="0"/>
        <w:spacing w:line="360" w:lineRule="auto"/>
        <w:ind w:left="720" w:hanging="720"/>
        <w:jc w:val="both"/>
        <w:rPr>
          <w:rFonts w:ascii="Arial" w:hAnsi="Arial" w:cs="Arial"/>
        </w:rPr>
      </w:pPr>
    </w:p>
    <w:p w14:paraId="09BC9B9A" w14:textId="70CB50E3" w:rsidR="00406306" w:rsidRPr="009969DD" w:rsidRDefault="00406306" w:rsidP="00406306">
      <w:pPr>
        <w:autoSpaceDE w:val="0"/>
        <w:autoSpaceDN w:val="0"/>
        <w:adjustRightInd w:val="0"/>
        <w:spacing w:line="360" w:lineRule="auto"/>
        <w:ind w:left="720" w:hanging="720"/>
        <w:jc w:val="both"/>
        <w:rPr>
          <w:rFonts w:ascii="Arial" w:hAnsi="Arial" w:cs="Arial"/>
        </w:rPr>
      </w:pPr>
      <w:r w:rsidRPr="009969DD">
        <w:rPr>
          <w:rFonts w:ascii="Arial" w:hAnsi="Arial" w:cs="Arial"/>
        </w:rPr>
        <w:t>Costs</w:t>
      </w:r>
    </w:p>
    <w:p w14:paraId="4944F5A6" w14:textId="5ABEC211" w:rsidR="00770B18" w:rsidRDefault="00406306" w:rsidP="00A55E44">
      <w:pPr>
        <w:autoSpaceDE w:val="0"/>
        <w:autoSpaceDN w:val="0"/>
        <w:adjustRightInd w:val="0"/>
        <w:spacing w:line="360" w:lineRule="auto"/>
        <w:ind w:left="720" w:hanging="720"/>
        <w:jc w:val="both"/>
        <w:rPr>
          <w:rFonts w:ascii="Arial" w:hAnsi="Arial" w:cs="Arial"/>
          <w:i/>
          <w:iCs/>
        </w:rPr>
      </w:pPr>
      <w:r w:rsidRPr="00764711">
        <w:rPr>
          <w:rFonts w:ascii="Arial" w:hAnsi="Arial" w:cs="Arial"/>
        </w:rPr>
        <w:t>3</w:t>
      </w:r>
      <w:r w:rsidR="00764711">
        <w:rPr>
          <w:rFonts w:ascii="Arial" w:hAnsi="Arial" w:cs="Arial"/>
        </w:rPr>
        <w:t>9</w:t>
      </w:r>
      <w:r w:rsidR="00A842FB" w:rsidRPr="009969DD">
        <w:rPr>
          <w:rFonts w:ascii="Arial" w:hAnsi="Arial" w:cs="Arial"/>
          <w:i/>
          <w:iCs/>
        </w:rPr>
        <w:t>.</w:t>
      </w:r>
      <w:r w:rsidR="00A842FB" w:rsidRPr="009969DD">
        <w:rPr>
          <w:rFonts w:ascii="Arial" w:hAnsi="Arial" w:cs="Arial"/>
          <w:i/>
          <w:iCs/>
        </w:rPr>
        <w:tab/>
      </w:r>
      <w:r w:rsidR="00A842FB" w:rsidRPr="00764711">
        <w:rPr>
          <w:rFonts w:ascii="Arial" w:hAnsi="Arial" w:cs="Arial"/>
        </w:rPr>
        <w:t>In Ferreira v Levin NO and Others; Vryenhoek and Others v Powell NO and Others</w:t>
      </w:r>
      <w:r w:rsidR="008A2525">
        <w:rPr>
          <w:rFonts w:ascii="Arial" w:hAnsi="Arial" w:cs="Arial"/>
          <w:b/>
          <w:bCs/>
          <w:vertAlign w:val="superscript"/>
        </w:rPr>
        <w:t>10</w:t>
      </w:r>
      <w:r w:rsidR="00770B18">
        <w:rPr>
          <w:rFonts w:ascii="Arial" w:hAnsi="Arial" w:cs="Arial"/>
        </w:rPr>
        <w:t>, it was stated</w:t>
      </w:r>
      <w:r w:rsidR="00A842FB" w:rsidRPr="00764711">
        <w:rPr>
          <w:rFonts w:ascii="Arial" w:hAnsi="Arial" w:cs="Arial"/>
        </w:rPr>
        <w:t>:</w:t>
      </w:r>
      <w:r w:rsidR="00A842FB" w:rsidRPr="009969DD">
        <w:rPr>
          <w:rFonts w:ascii="Arial" w:hAnsi="Arial" w:cs="Arial"/>
          <w:i/>
          <w:iCs/>
        </w:rPr>
        <w:t xml:space="preserve"> “The Supreme Court has, over the years, developed a flexible approach to costs which proceeds from two basic principles, the first being that the award of costs, unless expressly otherwise enacted, is in the discretion of the presiding judicial officer, and the second that the successful </w:t>
      </w:r>
    </w:p>
    <w:p w14:paraId="25CFC6C8" w14:textId="77777777" w:rsidR="00A55E44" w:rsidRDefault="00A55E44" w:rsidP="00770B18">
      <w:pPr>
        <w:autoSpaceDE w:val="0"/>
        <w:autoSpaceDN w:val="0"/>
        <w:adjustRightInd w:val="0"/>
        <w:ind w:left="720" w:hanging="720"/>
        <w:jc w:val="both"/>
        <w:rPr>
          <w:rFonts w:ascii="Arial" w:hAnsi="Arial" w:cs="Arial"/>
          <w:i/>
          <w:iCs/>
        </w:rPr>
      </w:pPr>
    </w:p>
    <w:p w14:paraId="2D8AD4B1" w14:textId="77777777" w:rsidR="00165AC8" w:rsidRDefault="00165AC8" w:rsidP="00770B18">
      <w:pPr>
        <w:autoSpaceDE w:val="0"/>
        <w:autoSpaceDN w:val="0"/>
        <w:adjustRightInd w:val="0"/>
        <w:ind w:left="720" w:hanging="720"/>
        <w:jc w:val="both"/>
        <w:rPr>
          <w:rFonts w:ascii="Arial" w:hAnsi="Arial" w:cs="Arial"/>
          <w:i/>
          <w:iCs/>
        </w:rPr>
      </w:pPr>
    </w:p>
    <w:p w14:paraId="38871FE7" w14:textId="77777777" w:rsidR="00165AC8" w:rsidRDefault="00165AC8" w:rsidP="00770B18">
      <w:pPr>
        <w:autoSpaceDE w:val="0"/>
        <w:autoSpaceDN w:val="0"/>
        <w:adjustRightInd w:val="0"/>
        <w:ind w:left="720" w:hanging="720"/>
        <w:jc w:val="both"/>
        <w:rPr>
          <w:rFonts w:ascii="Arial" w:hAnsi="Arial" w:cs="Arial"/>
          <w:i/>
          <w:iCs/>
        </w:rPr>
      </w:pPr>
    </w:p>
    <w:p w14:paraId="4CD88CF7" w14:textId="77777777" w:rsidR="00165AC8" w:rsidRDefault="00165AC8" w:rsidP="00770B18">
      <w:pPr>
        <w:autoSpaceDE w:val="0"/>
        <w:autoSpaceDN w:val="0"/>
        <w:adjustRightInd w:val="0"/>
        <w:ind w:left="720" w:hanging="720"/>
        <w:jc w:val="both"/>
        <w:rPr>
          <w:rFonts w:ascii="Arial" w:hAnsi="Arial" w:cs="Arial"/>
          <w:i/>
          <w:iCs/>
        </w:rPr>
      </w:pPr>
    </w:p>
    <w:p w14:paraId="2C0C7D32" w14:textId="2AA4C76F" w:rsidR="00770B18" w:rsidRDefault="00770B18" w:rsidP="00770B18">
      <w:pPr>
        <w:autoSpaceDE w:val="0"/>
        <w:autoSpaceDN w:val="0"/>
        <w:adjustRightInd w:val="0"/>
        <w:ind w:left="720" w:hanging="720"/>
        <w:jc w:val="both"/>
        <w:rPr>
          <w:rFonts w:ascii="Arial" w:hAnsi="Arial" w:cs="Arial"/>
          <w:i/>
          <w:iCs/>
        </w:rPr>
      </w:pPr>
      <w:r>
        <w:rPr>
          <w:rFonts w:ascii="Arial" w:hAnsi="Arial" w:cs="Arial"/>
          <w:i/>
          <w:iCs/>
        </w:rPr>
        <w:t>_____</w:t>
      </w:r>
    </w:p>
    <w:p w14:paraId="0D329859" w14:textId="0200479A" w:rsidR="00770B18" w:rsidRDefault="00770B18" w:rsidP="00770B18">
      <w:pPr>
        <w:autoSpaceDE w:val="0"/>
        <w:autoSpaceDN w:val="0"/>
        <w:adjustRightInd w:val="0"/>
        <w:ind w:left="720" w:hanging="720"/>
        <w:jc w:val="both"/>
        <w:rPr>
          <w:rFonts w:ascii="Arial" w:hAnsi="Arial" w:cs="Arial"/>
          <w:sz w:val="20"/>
          <w:szCs w:val="20"/>
        </w:rPr>
      </w:pPr>
      <w:r w:rsidRPr="00770B18">
        <w:rPr>
          <w:rFonts w:ascii="Arial" w:hAnsi="Arial" w:cs="Arial"/>
          <w:b/>
          <w:bCs/>
          <w:vertAlign w:val="superscript"/>
        </w:rPr>
        <w:t>9</w:t>
      </w:r>
      <w:r>
        <w:rPr>
          <w:rFonts w:ascii="Arial" w:hAnsi="Arial" w:cs="Arial"/>
          <w:i/>
          <w:iCs/>
        </w:rPr>
        <w:t xml:space="preserve"> </w:t>
      </w:r>
      <w:r w:rsidRPr="00770B18">
        <w:rPr>
          <w:rFonts w:ascii="Arial" w:hAnsi="Arial" w:cs="Arial"/>
          <w:sz w:val="20"/>
          <w:szCs w:val="20"/>
        </w:rPr>
        <w:t>1997 (1) SA 244 (T) at 249</w:t>
      </w:r>
      <w:r>
        <w:rPr>
          <w:rFonts w:ascii="Arial" w:hAnsi="Arial" w:cs="Arial"/>
          <w:sz w:val="20"/>
          <w:szCs w:val="20"/>
        </w:rPr>
        <w:t xml:space="preserve"> </w:t>
      </w:r>
      <w:r w:rsidRPr="00770B18">
        <w:rPr>
          <w:rFonts w:ascii="Arial" w:hAnsi="Arial" w:cs="Arial"/>
          <w:sz w:val="20"/>
          <w:szCs w:val="20"/>
        </w:rPr>
        <w:t>F</w:t>
      </w:r>
      <w:r>
        <w:rPr>
          <w:rFonts w:ascii="Arial" w:hAnsi="Arial" w:cs="Arial"/>
          <w:sz w:val="20"/>
          <w:szCs w:val="20"/>
        </w:rPr>
        <w:t>-</w:t>
      </w:r>
      <w:r w:rsidRPr="00770B18">
        <w:rPr>
          <w:rFonts w:ascii="Arial" w:hAnsi="Arial" w:cs="Arial"/>
          <w:sz w:val="20"/>
          <w:szCs w:val="20"/>
        </w:rPr>
        <w:t>G</w:t>
      </w:r>
    </w:p>
    <w:p w14:paraId="6146D215" w14:textId="611E87A5" w:rsidR="00770B18" w:rsidRPr="00770B18" w:rsidRDefault="00770B18" w:rsidP="00770B18">
      <w:pPr>
        <w:autoSpaceDE w:val="0"/>
        <w:autoSpaceDN w:val="0"/>
        <w:adjustRightInd w:val="0"/>
        <w:ind w:left="720" w:hanging="720"/>
        <w:jc w:val="both"/>
        <w:rPr>
          <w:rFonts w:ascii="Arial" w:hAnsi="Arial" w:cs="Arial"/>
          <w:sz w:val="20"/>
          <w:szCs w:val="20"/>
        </w:rPr>
      </w:pPr>
      <w:r w:rsidRPr="00770B18">
        <w:rPr>
          <w:rFonts w:ascii="Arial" w:hAnsi="Arial" w:cs="Arial"/>
          <w:b/>
          <w:bCs/>
          <w:vertAlign w:val="superscript"/>
        </w:rPr>
        <w:t>10</w:t>
      </w:r>
      <w:r>
        <w:rPr>
          <w:rFonts w:ascii="Arial" w:hAnsi="Arial" w:cs="Arial"/>
          <w:b/>
          <w:bCs/>
        </w:rPr>
        <w:t xml:space="preserve"> </w:t>
      </w:r>
      <w:r w:rsidRPr="00770B18">
        <w:rPr>
          <w:rFonts w:ascii="Arial" w:hAnsi="Arial" w:cs="Arial"/>
          <w:sz w:val="20"/>
          <w:szCs w:val="20"/>
        </w:rPr>
        <w:t>1996 (2) SA 621 (CC) Para 3</w:t>
      </w:r>
    </w:p>
    <w:p w14:paraId="60204BEF" w14:textId="77777777" w:rsidR="00A55E44" w:rsidRDefault="00A55E44" w:rsidP="00770B18">
      <w:pPr>
        <w:autoSpaceDE w:val="0"/>
        <w:autoSpaceDN w:val="0"/>
        <w:adjustRightInd w:val="0"/>
        <w:spacing w:line="360" w:lineRule="auto"/>
        <w:ind w:left="720"/>
        <w:jc w:val="both"/>
        <w:rPr>
          <w:rFonts w:ascii="Arial" w:hAnsi="Arial" w:cs="Arial"/>
          <w:i/>
          <w:iCs/>
        </w:rPr>
      </w:pPr>
    </w:p>
    <w:p w14:paraId="5D03C06D" w14:textId="7C849C83" w:rsidR="00A842FB" w:rsidRPr="009969DD" w:rsidRDefault="00A55E44" w:rsidP="00770B18">
      <w:pPr>
        <w:autoSpaceDE w:val="0"/>
        <w:autoSpaceDN w:val="0"/>
        <w:adjustRightInd w:val="0"/>
        <w:spacing w:line="360" w:lineRule="auto"/>
        <w:ind w:left="720"/>
        <w:jc w:val="both"/>
        <w:rPr>
          <w:rFonts w:ascii="Arial" w:hAnsi="Arial" w:cs="Arial"/>
          <w:i/>
          <w:iCs/>
        </w:rPr>
      </w:pPr>
      <w:r w:rsidRPr="009969DD">
        <w:rPr>
          <w:rFonts w:ascii="Arial" w:hAnsi="Arial" w:cs="Arial"/>
          <w:i/>
          <w:iCs/>
        </w:rPr>
        <w:t xml:space="preserve">party should, as a general rule, have his or her costs. Even this second principle is subject to the first. The second principle is subject to a large number of </w:t>
      </w:r>
      <w:r w:rsidR="00A842FB" w:rsidRPr="009969DD">
        <w:rPr>
          <w:rFonts w:ascii="Arial" w:hAnsi="Arial" w:cs="Arial"/>
          <w:i/>
          <w:iCs/>
        </w:rPr>
        <w:t>exceptions where the successful party is deprived of his or her costs. Without attempting either comprehensiveness or complete analytical accuracy, depriving successful parties of their costs can depend on circumstances such as, for example, the conduct of parties, the conduct of their legal representatives, whether a party achieves technical success only, the nature of the litigants and the nature of the proceedings. I mention these examples to indicate that the principles which have been developed in relation to the award of costs are by their nature sufficiently flexible and adaptable to meet new needs which may arise in regard to constitutional litigation. ….”</w:t>
      </w:r>
    </w:p>
    <w:p w14:paraId="263D63AA" w14:textId="77777777" w:rsidR="008E3596" w:rsidRPr="009969DD" w:rsidRDefault="008E3596" w:rsidP="008E3596">
      <w:pPr>
        <w:pStyle w:val="Default"/>
        <w:rPr>
          <w:rFonts w:ascii="Arial" w:hAnsi="Arial" w:cs="Arial"/>
          <w:color w:val="auto"/>
        </w:rPr>
      </w:pPr>
    </w:p>
    <w:p w14:paraId="1C25456E" w14:textId="34D1D7F4" w:rsidR="008E3596" w:rsidRPr="009969DD" w:rsidRDefault="00770B18" w:rsidP="001D7902">
      <w:pPr>
        <w:autoSpaceDE w:val="0"/>
        <w:autoSpaceDN w:val="0"/>
        <w:adjustRightInd w:val="0"/>
        <w:spacing w:line="360" w:lineRule="auto"/>
        <w:ind w:left="720" w:hanging="720"/>
        <w:jc w:val="both"/>
        <w:rPr>
          <w:rFonts w:ascii="Arial" w:hAnsi="Arial" w:cs="Arial"/>
        </w:rPr>
      </w:pPr>
      <w:r>
        <w:rPr>
          <w:rFonts w:ascii="Arial" w:hAnsi="Arial" w:cs="Arial"/>
        </w:rPr>
        <w:t>40</w:t>
      </w:r>
      <w:r w:rsidR="00406306" w:rsidRPr="009969DD">
        <w:rPr>
          <w:rFonts w:ascii="Arial" w:hAnsi="Arial" w:cs="Arial"/>
        </w:rPr>
        <w:t>.</w:t>
      </w:r>
      <w:r w:rsidR="00406306" w:rsidRPr="009969DD">
        <w:rPr>
          <w:rFonts w:ascii="Arial" w:hAnsi="Arial" w:cs="Arial"/>
        </w:rPr>
        <w:tab/>
        <w:t xml:space="preserve">The applicant brought these proceedings in terms of Uniform Rule 32 (1).  I find no ground on why costs should not be awarded against the respondent on the attorney and client scale. Such costs are also provided for in the agreement between the parties. </w:t>
      </w:r>
      <w:r w:rsidR="001D7902" w:rsidRPr="009969DD">
        <w:rPr>
          <w:rFonts w:ascii="Arial" w:hAnsi="Arial" w:cs="Arial"/>
        </w:rPr>
        <w:t xml:space="preserve">Considering that the applicant’s claim </w:t>
      </w:r>
      <w:r w:rsidR="00763ECE">
        <w:rPr>
          <w:rFonts w:ascii="Arial" w:hAnsi="Arial" w:cs="Arial"/>
        </w:rPr>
        <w:t>falls</w:t>
      </w:r>
      <w:r w:rsidR="001D7902" w:rsidRPr="009969DD">
        <w:rPr>
          <w:rFonts w:ascii="Arial" w:hAnsi="Arial" w:cs="Arial"/>
        </w:rPr>
        <w:t xml:space="preserve"> within the monetary jurisdiction of the magistrates’ court though this court has concurrent jurisdiction, it is justifiable to award </w:t>
      </w:r>
      <w:r w:rsidR="008E3596" w:rsidRPr="009969DD">
        <w:rPr>
          <w:rFonts w:ascii="Arial" w:hAnsi="Arial" w:cs="Arial"/>
        </w:rPr>
        <w:t xml:space="preserve">costs on the Magistrate’s Court’s scale on </w:t>
      </w:r>
      <w:r w:rsidR="00763ECE">
        <w:rPr>
          <w:rFonts w:ascii="Arial" w:hAnsi="Arial" w:cs="Arial"/>
        </w:rPr>
        <w:t xml:space="preserve">an </w:t>
      </w:r>
      <w:r w:rsidR="008E3596" w:rsidRPr="009969DD">
        <w:rPr>
          <w:rFonts w:ascii="Arial" w:hAnsi="Arial" w:cs="Arial"/>
        </w:rPr>
        <w:t>attorney and client basis.</w:t>
      </w:r>
    </w:p>
    <w:p w14:paraId="46AAD763" w14:textId="77777777" w:rsidR="00504849" w:rsidRPr="009969DD" w:rsidRDefault="00504849" w:rsidP="00770B18">
      <w:pPr>
        <w:autoSpaceDE w:val="0"/>
        <w:autoSpaceDN w:val="0"/>
        <w:adjustRightInd w:val="0"/>
        <w:spacing w:line="360" w:lineRule="auto"/>
        <w:jc w:val="both"/>
        <w:rPr>
          <w:rFonts w:ascii="Arial" w:hAnsi="Arial" w:cs="Arial"/>
        </w:rPr>
      </w:pPr>
    </w:p>
    <w:p w14:paraId="2B6378D9" w14:textId="3E08762F" w:rsidR="00624CA5" w:rsidRPr="009969DD" w:rsidRDefault="00770B18" w:rsidP="00E40325">
      <w:pPr>
        <w:autoSpaceDE w:val="0"/>
        <w:autoSpaceDN w:val="0"/>
        <w:adjustRightInd w:val="0"/>
        <w:spacing w:line="360" w:lineRule="auto"/>
        <w:ind w:left="720" w:hanging="720"/>
        <w:jc w:val="both"/>
        <w:rPr>
          <w:rFonts w:ascii="Arial" w:hAnsi="Arial" w:cs="Arial"/>
          <w:kern w:val="0"/>
          <w:lang w:val="en-GB"/>
        </w:rPr>
      </w:pPr>
      <w:r>
        <w:rPr>
          <w:rFonts w:ascii="Arial" w:hAnsi="Arial" w:cs="Arial"/>
          <w:kern w:val="0"/>
          <w:lang w:val="en-GB"/>
        </w:rPr>
        <w:t>41</w:t>
      </w:r>
      <w:r w:rsidR="00624CA5" w:rsidRPr="009969DD">
        <w:rPr>
          <w:rFonts w:ascii="Arial" w:hAnsi="Arial" w:cs="Arial"/>
          <w:kern w:val="0"/>
          <w:lang w:val="en-GB"/>
        </w:rPr>
        <w:t>.</w:t>
      </w:r>
      <w:r w:rsidR="00624CA5" w:rsidRPr="009969DD">
        <w:rPr>
          <w:rFonts w:ascii="Arial" w:hAnsi="Arial" w:cs="Arial"/>
          <w:kern w:val="0"/>
          <w:lang w:val="en-GB"/>
        </w:rPr>
        <w:tab/>
        <w:t xml:space="preserve"> In the premises, the following order is made.</w:t>
      </w:r>
    </w:p>
    <w:p w14:paraId="63775781" w14:textId="77777777" w:rsidR="00770B18" w:rsidRDefault="00624CA5" w:rsidP="00E40325">
      <w:pPr>
        <w:autoSpaceDE w:val="0"/>
        <w:autoSpaceDN w:val="0"/>
        <w:adjustRightInd w:val="0"/>
        <w:spacing w:line="360" w:lineRule="auto"/>
        <w:ind w:left="720" w:hanging="720"/>
        <w:jc w:val="both"/>
        <w:rPr>
          <w:rFonts w:ascii="Arial" w:hAnsi="Arial" w:cs="Arial"/>
          <w:kern w:val="0"/>
          <w:lang w:val="en-GB"/>
        </w:rPr>
      </w:pPr>
      <w:r w:rsidRPr="009969DD">
        <w:rPr>
          <w:rFonts w:ascii="Arial" w:hAnsi="Arial" w:cs="Arial"/>
          <w:kern w:val="0"/>
          <w:lang w:val="en-GB"/>
        </w:rPr>
        <w:tab/>
      </w:r>
    </w:p>
    <w:p w14:paraId="3FC9D3AB" w14:textId="65AAC5E9" w:rsidR="00624CA5" w:rsidRPr="009969DD" w:rsidRDefault="00624CA5" w:rsidP="00770B18">
      <w:pPr>
        <w:autoSpaceDE w:val="0"/>
        <w:autoSpaceDN w:val="0"/>
        <w:adjustRightInd w:val="0"/>
        <w:spacing w:line="360" w:lineRule="auto"/>
        <w:ind w:left="720"/>
        <w:jc w:val="both"/>
        <w:rPr>
          <w:rFonts w:ascii="Arial" w:hAnsi="Arial" w:cs="Arial"/>
          <w:kern w:val="0"/>
          <w:lang w:val="en-GB"/>
        </w:rPr>
      </w:pPr>
      <w:r w:rsidRPr="009969DD">
        <w:rPr>
          <w:rFonts w:ascii="Arial" w:hAnsi="Arial" w:cs="Arial"/>
          <w:kern w:val="0"/>
          <w:lang w:val="en-GB"/>
        </w:rPr>
        <w:t>Order:</w:t>
      </w:r>
    </w:p>
    <w:p w14:paraId="084EA290" w14:textId="1AB89479" w:rsidR="00A55E44" w:rsidRPr="00A46880" w:rsidRDefault="00A46880" w:rsidP="00A46880">
      <w:pPr>
        <w:spacing w:after="200" w:line="360" w:lineRule="auto"/>
        <w:ind w:left="1080" w:hanging="360"/>
        <w:jc w:val="both"/>
        <w:rPr>
          <w:rFonts w:ascii="Arial" w:hAnsi="Arial" w:cs="Arial"/>
          <w:bCs/>
          <w:spacing w:val="-2"/>
        </w:rPr>
      </w:pPr>
      <w:r>
        <w:rPr>
          <w:rFonts w:ascii="Arial" w:hAnsi="Arial" w:cs="Arial"/>
          <w:bCs/>
          <w:spacing w:val="-2"/>
        </w:rPr>
        <w:t>1.</w:t>
      </w:r>
      <w:r>
        <w:rPr>
          <w:rFonts w:ascii="Arial" w:hAnsi="Arial" w:cs="Arial"/>
          <w:bCs/>
          <w:spacing w:val="-2"/>
        </w:rPr>
        <w:tab/>
      </w:r>
      <w:r w:rsidR="001D7902" w:rsidRPr="00A46880">
        <w:rPr>
          <w:rFonts w:ascii="Arial" w:hAnsi="Arial" w:cs="Arial"/>
          <w:bCs/>
          <w:spacing w:val="-2"/>
        </w:rPr>
        <w:t xml:space="preserve">The late filing of the summary judgment application is condoned. </w:t>
      </w:r>
    </w:p>
    <w:p w14:paraId="5A05DB38" w14:textId="77777777" w:rsidR="00A55E44" w:rsidRPr="00A55E44" w:rsidRDefault="00A55E44" w:rsidP="00A55E44">
      <w:pPr>
        <w:pStyle w:val="ListParagraph"/>
        <w:spacing w:after="200" w:line="360" w:lineRule="auto"/>
        <w:ind w:left="1080"/>
        <w:jc w:val="both"/>
        <w:rPr>
          <w:rFonts w:ascii="Arial" w:hAnsi="Arial" w:cs="Arial"/>
          <w:bCs/>
          <w:spacing w:val="-2"/>
        </w:rPr>
      </w:pPr>
    </w:p>
    <w:p w14:paraId="01913C76" w14:textId="7EB912BB" w:rsidR="00A55E44" w:rsidRPr="00A46880" w:rsidRDefault="00A46880" w:rsidP="00A46880">
      <w:pPr>
        <w:spacing w:after="200" w:line="360" w:lineRule="auto"/>
        <w:ind w:left="1080" w:hanging="360"/>
        <w:jc w:val="both"/>
        <w:rPr>
          <w:rFonts w:ascii="Arial" w:hAnsi="Arial" w:cs="Arial"/>
          <w:bCs/>
          <w:spacing w:val="-2"/>
        </w:rPr>
      </w:pPr>
      <w:r>
        <w:rPr>
          <w:rFonts w:ascii="Arial" w:hAnsi="Arial" w:cs="Arial"/>
          <w:bCs/>
          <w:spacing w:val="-2"/>
        </w:rPr>
        <w:t>2.</w:t>
      </w:r>
      <w:r>
        <w:rPr>
          <w:rFonts w:ascii="Arial" w:hAnsi="Arial" w:cs="Arial"/>
          <w:bCs/>
          <w:spacing w:val="-2"/>
        </w:rPr>
        <w:tab/>
      </w:r>
      <w:r w:rsidR="00FF4EFE" w:rsidRPr="00A46880">
        <w:rPr>
          <w:rFonts w:ascii="Arial" w:hAnsi="Arial" w:cs="Arial"/>
          <w:bCs/>
          <w:spacing w:val="-2"/>
        </w:rPr>
        <w:t>The agreement between the parties is cancelled</w:t>
      </w:r>
      <w:r w:rsidR="00A55E44" w:rsidRPr="00A46880">
        <w:rPr>
          <w:rFonts w:ascii="Arial" w:hAnsi="Arial" w:cs="Arial"/>
          <w:bCs/>
          <w:spacing w:val="-2"/>
        </w:rPr>
        <w:t>.</w:t>
      </w:r>
    </w:p>
    <w:p w14:paraId="011901F9" w14:textId="77777777" w:rsidR="00A55E44" w:rsidRPr="00A55E44" w:rsidRDefault="00A55E44" w:rsidP="00A55E44">
      <w:pPr>
        <w:pStyle w:val="ListParagraph"/>
        <w:rPr>
          <w:rFonts w:ascii="Arial" w:hAnsi="Arial" w:cs="Arial"/>
          <w:bCs/>
          <w:spacing w:val="-2"/>
        </w:rPr>
      </w:pPr>
    </w:p>
    <w:p w14:paraId="5FBFE265" w14:textId="3ACCA827" w:rsidR="00FF4EFE" w:rsidRPr="00A46880" w:rsidRDefault="00A46880" w:rsidP="00A46880">
      <w:pPr>
        <w:spacing w:after="200" w:line="360" w:lineRule="auto"/>
        <w:ind w:left="1080" w:hanging="360"/>
        <w:jc w:val="both"/>
        <w:rPr>
          <w:rFonts w:ascii="Arial" w:hAnsi="Arial" w:cs="Arial"/>
          <w:bCs/>
          <w:spacing w:val="-2"/>
        </w:rPr>
      </w:pPr>
      <w:r>
        <w:rPr>
          <w:rFonts w:ascii="Arial" w:hAnsi="Arial" w:cs="Arial"/>
          <w:bCs/>
          <w:spacing w:val="-2"/>
        </w:rPr>
        <w:t>3.</w:t>
      </w:r>
      <w:r>
        <w:rPr>
          <w:rFonts w:ascii="Arial" w:hAnsi="Arial" w:cs="Arial"/>
          <w:bCs/>
          <w:spacing w:val="-2"/>
        </w:rPr>
        <w:tab/>
      </w:r>
      <w:r w:rsidR="00FF4EFE" w:rsidRPr="00A46880">
        <w:rPr>
          <w:rFonts w:ascii="Arial" w:hAnsi="Arial" w:cs="Arial"/>
          <w:bCs/>
          <w:spacing w:val="-2"/>
        </w:rPr>
        <w:t xml:space="preserve">The </w:t>
      </w:r>
      <w:r w:rsidR="001D7902" w:rsidRPr="00A46880">
        <w:rPr>
          <w:rFonts w:ascii="Arial" w:hAnsi="Arial" w:cs="Arial"/>
          <w:bCs/>
          <w:spacing w:val="-2"/>
        </w:rPr>
        <w:t>responde</w:t>
      </w:r>
      <w:r w:rsidR="00FF4EFE" w:rsidRPr="00A46880">
        <w:rPr>
          <w:rFonts w:ascii="Arial" w:hAnsi="Arial" w:cs="Arial"/>
          <w:bCs/>
          <w:spacing w:val="-2"/>
        </w:rPr>
        <w:t>nt is ordered to return to the plaintiff</w:t>
      </w:r>
      <w:r w:rsidR="001D7902" w:rsidRPr="00A46880">
        <w:rPr>
          <w:rFonts w:ascii="Arial" w:hAnsi="Arial" w:cs="Arial"/>
          <w:bCs/>
          <w:spacing w:val="-2"/>
        </w:rPr>
        <w:t>; alternatively,</w:t>
      </w:r>
      <w:r w:rsidR="00FF4EFE" w:rsidRPr="00A46880">
        <w:rPr>
          <w:rFonts w:ascii="Arial" w:hAnsi="Arial" w:cs="Arial"/>
          <w:bCs/>
          <w:spacing w:val="-2"/>
        </w:rPr>
        <w:t xml:space="preserve"> the Sheriff is authorised to attach and return to the </w:t>
      </w:r>
      <w:r w:rsidR="001D7902" w:rsidRPr="00A46880">
        <w:rPr>
          <w:rFonts w:ascii="Arial" w:hAnsi="Arial" w:cs="Arial"/>
          <w:bCs/>
          <w:spacing w:val="-2"/>
        </w:rPr>
        <w:t>applicant</w:t>
      </w:r>
      <w:r w:rsidR="00FF4EFE" w:rsidRPr="00A46880">
        <w:rPr>
          <w:rFonts w:ascii="Arial" w:hAnsi="Arial" w:cs="Arial"/>
          <w:bCs/>
          <w:spacing w:val="-2"/>
        </w:rPr>
        <w:t xml:space="preserve"> the following motor vehicle:</w:t>
      </w:r>
      <w:r w:rsidR="00A55E44" w:rsidRPr="00A46880">
        <w:rPr>
          <w:rFonts w:ascii="Arial" w:hAnsi="Arial" w:cs="Arial"/>
          <w:bCs/>
          <w:spacing w:val="-2"/>
        </w:rPr>
        <w:t xml:space="preserve"> </w:t>
      </w:r>
      <w:r w:rsidR="00FF4EFE" w:rsidRPr="00A46880">
        <w:rPr>
          <w:rFonts w:ascii="Arial" w:hAnsi="Arial" w:cs="Arial"/>
          <w:bCs/>
          <w:spacing w:val="-2"/>
        </w:rPr>
        <w:t xml:space="preserve">2017 MAZDA2 1.5 </w:t>
      </w:r>
      <w:r w:rsidR="00A55E44" w:rsidRPr="00A46880">
        <w:rPr>
          <w:rFonts w:ascii="Arial" w:hAnsi="Arial" w:cs="Arial"/>
          <w:bCs/>
          <w:spacing w:val="-2"/>
        </w:rPr>
        <w:t>Dynamic</w:t>
      </w:r>
      <w:r w:rsidR="00FF4EFE" w:rsidRPr="00A46880">
        <w:rPr>
          <w:rFonts w:ascii="Arial" w:hAnsi="Arial" w:cs="Arial"/>
          <w:bCs/>
          <w:spacing w:val="-2"/>
        </w:rPr>
        <w:t xml:space="preserve"> 5DR</w:t>
      </w:r>
      <w:r w:rsidR="00A55E44" w:rsidRPr="00A46880">
        <w:rPr>
          <w:rFonts w:ascii="Arial" w:hAnsi="Arial" w:cs="Arial"/>
          <w:bCs/>
          <w:spacing w:val="-2"/>
        </w:rPr>
        <w:t xml:space="preserve">, </w:t>
      </w:r>
      <w:r w:rsidR="00FF4EFE" w:rsidRPr="00A46880">
        <w:rPr>
          <w:rFonts w:ascii="Arial" w:hAnsi="Arial" w:cs="Arial"/>
          <w:bCs/>
          <w:spacing w:val="-2"/>
        </w:rPr>
        <w:t xml:space="preserve">Engine Number: </w:t>
      </w:r>
      <w:r w:rsidR="00A55E44" w:rsidRPr="00A46880">
        <w:rPr>
          <w:rFonts w:ascii="Arial" w:hAnsi="Arial" w:cs="Arial"/>
          <w:bCs/>
          <w:spacing w:val="-2"/>
        </w:rPr>
        <w:t>[</w:t>
      </w:r>
      <w:r w:rsidR="001D7902" w:rsidRPr="00A46880">
        <w:rPr>
          <w:rFonts w:ascii="Arial" w:hAnsi="Arial" w:cs="Arial"/>
          <w:bCs/>
          <w:spacing w:val="-2"/>
        </w:rPr>
        <w:t>…</w:t>
      </w:r>
      <w:r w:rsidR="00A55E44" w:rsidRPr="00A46880">
        <w:rPr>
          <w:rFonts w:ascii="Arial" w:hAnsi="Arial" w:cs="Arial"/>
          <w:bCs/>
          <w:spacing w:val="-2"/>
        </w:rPr>
        <w:t>]</w:t>
      </w:r>
      <w:r w:rsidR="00FF4EFE" w:rsidRPr="00A46880">
        <w:rPr>
          <w:rFonts w:ascii="Arial" w:hAnsi="Arial" w:cs="Arial"/>
          <w:bCs/>
          <w:spacing w:val="-2"/>
        </w:rPr>
        <w:t xml:space="preserve">Chassis Number: </w:t>
      </w:r>
      <w:r w:rsidR="00A55E44" w:rsidRPr="00A46880">
        <w:rPr>
          <w:rFonts w:ascii="Arial" w:hAnsi="Arial" w:cs="Arial"/>
          <w:bCs/>
          <w:spacing w:val="-2"/>
        </w:rPr>
        <w:t>[</w:t>
      </w:r>
      <w:r w:rsidR="001D7902" w:rsidRPr="00A46880">
        <w:rPr>
          <w:rFonts w:ascii="Arial" w:hAnsi="Arial" w:cs="Arial"/>
          <w:bCs/>
          <w:spacing w:val="-2"/>
        </w:rPr>
        <w:t>…</w:t>
      </w:r>
      <w:r w:rsidR="00A55E44" w:rsidRPr="00A46880">
        <w:rPr>
          <w:rFonts w:ascii="Arial" w:hAnsi="Arial" w:cs="Arial"/>
          <w:bCs/>
          <w:spacing w:val="-2"/>
        </w:rPr>
        <w:t>].</w:t>
      </w:r>
    </w:p>
    <w:p w14:paraId="41BF3AAB" w14:textId="77777777" w:rsidR="00A55E44" w:rsidRPr="00A55E44" w:rsidRDefault="00A55E44" w:rsidP="00A55E44">
      <w:pPr>
        <w:pStyle w:val="ListParagraph"/>
        <w:rPr>
          <w:rFonts w:ascii="Arial" w:hAnsi="Arial" w:cs="Arial"/>
          <w:bCs/>
          <w:spacing w:val="-2"/>
        </w:rPr>
      </w:pPr>
    </w:p>
    <w:p w14:paraId="2DD965DB" w14:textId="7F32548A" w:rsidR="00763ECE" w:rsidRPr="00A46880" w:rsidRDefault="00A46880" w:rsidP="00A46880">
      <w:pPr>
        <w:spacing w:after="200" w:line="360" w:lineRule="auto"/>
        <w:ind w:left="1080" w:hanging="360"/>
        <w:jc w:val="both"/>
        <w:rPr>
          <w:rFonts w:ascii="Arial" w:hAnsi="Arial" w:cs="Arial"/>
          <w:bCs/>
          <w:spacing w:val="-2"/>
        </w:rPr>
      </w:pPr>
      <w:r>
        <w:rPr>
          <w:rFonts w:ascii="Arial" w:hAnsi="Arial" w:cs="Arial"/>
          <w:bCs/>
          <w:spacing w:val="-2"/>
        </w:rPr>
        <w:lastRenderedPageBreak/>
        <w:t>4.</w:t>
      </w:r>
      <w:r>
        <w:rPr>
          <w:rFonts w:ascii="Arial" w:hAnsi="Arial" w:cs="Arial"/>
          <w:bCs/>
          <w:spacing w:val="-2"/>
        </w:rPr>
        <w:tab/>
      </w:r>
      <w:r w:rsidR="001D7902" w:rsidRPr="00A46880">
        <w:rPr>
          <w:rFonts w:ascii="Arial" w:hAnsi="Arial" w:cs="Arial"/>
          <w:bCs/>
          <w:spacing w:val="-2"/>
        </w:rPr>
        <w:t>L</w:t>
      </w:r>
      <w:r w:rsidR="00FF4EFE" w:rsidRPr="00A46880">
        <w:rPr>
          <w:rFonts w:ascii="Arial" w:hAnsi="Arial" w:cs="Arial"/>
          <w:bCs/>
          <w:spacing w:val="-2"/>
        </w:rPr>
        <w:t xml:space="preserve">eave </w:t>
      </w:r>
      <w:r w:rsidR="001D7902" w:rsidRPr="00A46880">
        <w:rPr>
          <w:rFonts w:ascii="Arial" w:hAnsi="Arial" w:cs="Arial"/>
          <w:bCs/>
          <w:spacing w:val="-2"/>
        </w:rPr>
        <w:t>is</w:t>
      </w:r>
      <w:r w:rsidR="00FF4EFE" w:rsidRPr="00A46880">
        <w:rPr>
          <w:rFonts w:ascii="Arial" w:hAnsi="Arial" w:cs="Arial"/>
          <w:bCs/>
          <w:spacing w:val="-2"/>
        </w:rPr>
        <w:t xml:space="preserve"> granted to the </w:t>
      </w:r>
      <w:r w:rsidR="001D7902" w:rsidRPr="00A46880">
        <w:rPr>
          <w:rFonts w:ascii="Arial" w:hAnsi="Arial" w:cs="Arial"/>
          <w:bCs/>
          <w:spacing w:val="-2"/>
        </w:rPr>
        <w:t>applicant</w:t>
      </w:r>
      <w:r w:rsidR="00FF4EFE" w:rsidRPr="00A46880">
        <w:rPr>
          <w:rFonts w:ascii="Arial" w:hAnsi="Arial" w:cs="Arial"/>
          <w:bCs/>
          <w:spacing w:val="-2"/>
        </w:rPr>
        <w:t xml:space="preserve"> to approach the </w:t>
      </w:r>
      <w:r w:rsidR="001D7902" w:rsidRPr="00A46880">
        <w:rPr>
          <w:rFonts w:ascii="Arial" w:hAnsi="Arial" w:cs="Arial"/>
          <w:bCs/>
          <w:spacing w:val="-2"/>
        </w:rPr>
        <w:t>c</w:t>
      </w:r>
      <w:r w:rsidR="00FF4EFE" w:rsidRPr="00A46880">
        <w:rPr>
          <w:rFonts w:ascii="Arial" w:hAnsi="Arial" w:cs="Arial"/>
          <w:bCs/>
          <w:spacing w:val="-2"/>
        </w:rPr>
        <w:t xml:space="preserve">ourt on the same papers, duly supplemented if necessary, for judgment </w:t>
      </w:r>
      <w:r w:rsidR="00763ECE" w:rsidRPr="00A46880">
        <w:rPr>
          <w:rFonts w:ascii="Arial" w:hAnsi="Arial" w:cs="Arial"/>
          <w:bCs/>
          <w:spacing w:val="-2"/>
        </w:rPr>
        <w:t>regarding the damages the applicant suffered</w:t>
      </w:r>
      <w:r w:rsidR="00FF4EFE" w:rsidRPr="00A46880">
        <w:rPr>
          <w:rFonts w:ascii="Arial" w:hAnsi="Arial" w:cs="Arial"/>
          <w:bCs/>
          <w:spacing w:val="-2"/>
        </w:rPr>
        <w:t xml:space="preserve"> together with interest thereon. </w:t>
      </w:r>
    </w:p>
    <w:p w14:paraId="5452ABCB" w14:textId="77777777" w:rsidR="00165AC8" w:rsidRPr="00165AC8" w:rsidRDefault="00165AC8" w:rsidP="00165AC8">
      <w:pPr>
        <w:pStyle w:val="ListParagraph"/>
        <w:rPr>
          <w:rFonts w:ascii="Arial" w:hAnsi="Arial" w:cs="Arial"/>
          <w:bCs/>
          <w:spacing w:val="-2"/>
        </w:rPr>
      </w:pPr>
    </w:p>
    <w:p w14:paraId="708819F9" w14:textId="7F2BC7D5" w:rsidR="00FF4EFE" w:rsidRPr="00A46880" w:rsidRDefault="00A46880" w:rsidP="00A46880">
      <w:pPr>
        <w:spacing w:after="200" w:line="360" w:lineRule="auto"/>
        <w:ind w:left="1080" w:hanging="360"/>
        <w:jc w:val="both"/>
        <w:rPr>
          <w:rFonts w:ascii="Arial" w:hAnsi="Arial" w:cs="Arial"/>
          <w:bCs/>
          <w:spacing w:val="-2"/>
        </w:rPr>
      </w:pPr>
      <w:r w:rsidRPr="00165AC8">
        <w:rPr>
          <w:rFonts w:ascii="Arial" w:hAnsi="Arial" w:cs="Arial"/>
          <w:bCs/>
          <w:spacing w:val="-2"/>
        </w:rPr>
        <w:t>5.</w:t>
      </w:r>
      <w:r w:rsidRPr="00165AC8">
        <w:rPr>
          <w:rFonts w:ascii="Arial" w:hAnsi="Arial" w:cs="Arial"/>
          <w:bCs/>
          <w:spacing w:val="-2"/>
        </w:rPr>
        <w:tab/>
      </w:r>
      <w:r w:rsidR="00FF4EFE" w:rsidRPr="00A46880">
        <w:rPr>
          <w:rFonts w:ascii="Arial" w:hAnsi="Arial" w:cs="Arial"/>
          <w:bCs/>
          <w:spacing w:val="-2"/>
        </w:rPr>
        <w:t xml:space="preserve">Costs of suit on the attorney and client </w:t>
      </w:r>
      <w:r w:rsidR="00251EB8" w:rsidRPr="00A46880">
        <w:rPr>
          <w:rFonts w:ascii="Arial" w:hAnsi="Arial" w:cs="Arial"/>
          <w:bCs/>
          <w:spacing w:val="-2"/>
        </w:rPr>
        <w:t>basis on a Magistrates’ court scale</w:t>
      </w:r>
      <w:r w:rsidR="00FF4EFE" w:rsidRPr="00A46880">
        <w:rPr>
          <w:rFonts w:ascii="Arial" w:hAnsi="Arial" w:cs="Arial"/>
          <w:bCs/>
          <w:spacing w:val="-2"/>
        </w:rPr>
        <w:t xml:space="preserve">. </w:t>
      </w:r>
    </w:p>
    <w:p w14:paraId="25664024" w14:textId="0F918E34" w:rsidR="002A4A45" w:rsidRDefault="002A4A45" w:rsidP="0021452C">
      <w:pPr>
        <w:pStyle w:val="NoSpacing"/>
        <w:spacing w:line="360" w:lineRule="auto"/>
        <w:ind w:left="1800"/>
        <w:jc w:val="both"/>
        <w:rPr>
          <w:rFonts w:ascii="Arial" w:hAnsi="Arial" w:cs="Arial"/>
        </w:rPr>
      </w:pPr>
    </w:p>
    <w:p w14:paraId="5E09278C" w14:textId="77777777" w:rsidR="00165AC8" w:rsidRPr="009969DD" w:rsidRDefault="00165AC8" w:rsidP="0021452C">
      <w:pPr>
        <w:pStyle w:val="NoSpacing"/>
        <w:spacing w:line="360" w:lineRule="auto"/>
        <w:ind w:left="1800"/>
        <w:jc w:val="both"/>
        <w:rPr>
          <w:rFonts w:ascii="Arial" w:hAnsi="Arial" w:cs="Arial"/>
        </w:rPr>
      </w:pPr>
    </w:p>
    <w:p w14:paraId="4760EB61" w14:textId="77777777" w:rsidR="0021452C" w:rsidRPr="009969DD" w:rsidRDefault="0021452C" w:rsidP="0021452C">
      <w:pPr>
        <w:spacing w:line="360" w:lineRule="auto"/>
        <w:jc w:val="both"/>
        <w:rPr>
          <w:rFonts w:ascii="Arial" w:hAnsi="Arial" w:cs="Arial"/>
        </w:rPr>
      </w:pPr>
      <w:r w:rsidRPr="009969DD">
        <w:rPr>
          <w:rFonts w:ascii="Arial" w:hAnsi="Arial" w:cs="Arial"/>
        </w:rPr>
        <w:tab/>
      </w:r>
      <w:r w:rsidRPr="009969DD">
        <w:rPr>
          <w:rFonts w:ascii="Arial" w:hAnsi="Arial" w:cs="Arial"/>
        </w:rPr>
        <w:tab/>
      </w:r>
      <w:r w:rsidRPr="009969DD">
        <w:rPr>
          <w:rFonts w:ascii="Arial" w:hAnsi="Arial" w:cs="Arial"/>
        </w:rPr>
        <w:tab/>
      </w:r>
      <w:r w:rsidRPr="009969DD">
        <w:rPr>
          <w:rFonts w:ascii="Arial" w:hAnsi="Arial" w:cs="Arial"/>
        </w:rPr>
        <w:tab/>
      </w:r>
      <w:r w:rsidRPr="009969DD">
        <w:rPr>
          <w:rFonts w:ascii="Arial" w:hAnsi="Arial" w:cs="Arial"/>
        </w:rPr>
        <w:tab/>
        <w:t>_______________________</w:t>
      </w:r>
    </w:p>
    <w:p w14:paraId="6C32BDBB" w14:textId="77777777" w:rsidR="0021452C" w:rsidRPr="009969DD" w:rsidRDefault="0021452C" w:rsidP="0021452C">
      <w:pPr>
        <w:pStyle w:val="NoSpacing"/>
        <w:spacing w:line="360" w:lineRule="auto"/>
        <w:ind w:left="3600" w:firstLine="720"/>
        <w:jc w:val="both"/>
        <w:rPr>
          <w:rFonts w:ascii="Arial" w:hAnsi="Arial" w:cs="Arial"/>
          <w:kern w:val="0"/>
          <w:lang w:val="en-GB"/>
        </w:rPr>
      </w:pPr>
      <w:r w:rsidRPr="009969DD">
        <w:rPr>
          <w:rFonts w:ascii="Arial" w:hAnsi="Arial" w:cs="Arial"/>
          <w:kern w:val="0"/>
          <w:lang w:val="en-GB"/>
        </w:rPr>
        <w:t>N. MAZIBUKO</w:t>
      </w:r>
    </w:p>
    <w:p w14:paraId="71A59270" w14:textId="77777777" w:rsidR="0021452C" w:rsidRPr="009969DD" w:rsidRDefault="0021452C" w:rsidP="0021452C">
      <w:pPr>
        <w:autoSpaceDE w:val="0"/>
        <w:autoSpaceDN w:val="0"/>
        <w:adjustRightInd w:val="0"/>
        <w:spacing w:line="360" w:lineRule="auto"/>
        <w:ind w:left="2160" w:firstLine="720"/>
        <w:jc w:val="both"/>
        <w:rPr>
          <w:rFonts w:ascii="Arial" w:hAnsi="Arial" w:cs="Arial"/>
          <w:lang w:val="en-GB"/>
        </w:rPr>
      </w:pPr>
      <w:r w:rsidRPr="009969DD">
        <w:rPr>
          <w:rFonts w:ascii="Arial" w:hAnsi="Arial" w:cs="Arial"/>
          <w:lang w:val="en-GB"/>
        </w:rPr>
        <w:t xml:space="preserve">Acting Judge of the High Court of South Africa </w:t>
      </w:r>
    </w:p>
    <w:p w14:paraId="0987BADF" w14:textId="544121D4" w:rsidR="002A4A45" w:rsidRDefault="0021452C" w:rsidP="00A77130">
      <w:pPr>
        <w:autoSpaceDE w:val="0"/>
        <w:autoSpaceDN w:val="0"/>
        <w:adjustRightInd w:val="0"/>
        <w:spacing w:line="360" w:lineRule="auto"/>
        <w:ind w:left="2880" w:firstLine="720"/>
        <w:jc w:val="both"/>
        <w:rPr>
          <w:rFonts w:ascii="Arial" w:hAnsi="Arial" w:cs="Arial"/>
          <w:lang w:val="en-GB"/>
        </w:rPr>
      </w:pPr>
      <w:r w:rsidRPr="009969DD">
        <w:rPr>
          <w:rFonts w:ascii="Arial" w:hAnsi="Arial" w:cs="Arial"/>
          <w:lang w:val="en-GB"/>
        </w:rPr>
        <w:t>Gauteng Division, Johannesburg</w:t>
      </w:r>
    </w:p>
    <w:p w14:paraId="61BBB208" w14:textId="77777777" w:rsidR="00A55E44" w:rsidRPr="009969DD" w:rsidRDefault="00A55E44" w:rsidP="00A77130">
      <w:pPr>
        <w:autoSpaceDE w:val="0"/>
        <w:autoSpaceDN w:val="0"/>
        <w:adjustRightInd w:val="0"/>
        <w:spacing w:line="360" w:lineRule="auto"/>
        <w:ind w:left="2880" w:firstLine="720"/>
        <w:jc w:val="both"/>
        <w:rPr>
          <w:rFonts w:ascii="Arial" w:hAnsi="Arial" w:cs="Arial"/>
          <w:lang w:val="en-GB"/>
        </w:rPr>
      </w:pPr>
    </w:p>
    <w:p w14:paraId="43BF0FBE" w14:textId="3E33C488" w:rsidR="00E5786A" w:rsidRPr="009969DD" w:rsidRDefault="0021452C" w:rsidP="0021452C">
      <w:pPr>
        <w:pStyle w:val="NormalWeb"/>
        <w:spacing w:line="360" w:lineRule="auto"/>
        <w:jc w:val="both"/>
        <w:rPr>
          <w:rFonts w:ascii="Arial" w:hAnsi="Arial" w:cs="Arial"/>
          <w:i/>
          <w:iCs/>
        </w:rPr>
      </w:pPr>
      <w:r w:rsidRPr="009969DD">
        <w:rPr>
          <w:rFonts w:ascii="Arial" w:hAnsi="Arial" w:cs="Arial"/>
          <w:i/>
          <w:iCs/>
        </w:rPr>
        <w:t xml:space="preserve">This judgment was handed down electronically by circulation to the parties' representatives by email being uploaded to Case Lines. </w:t>
      </w:r>
    </w:p>
    <w:p w14:paraId="75659AD0" w14:textId="77777777" w:rsidR="00E5786A" w:rsidRPr="009969DD" w:rsidRDefault="0021452C" w:rsidP="0021452C">
      <w:pPr>
        <w:pStyle w:val="NoSpacing"/>
        <w:spacing w:line="360" w:lineRule="auto"/>
        <w:jc w:val="both"/>
        <w:rPr>
          <w:rFonts w:ascii="Arial" w:hAnsi="Arial" w:cs="Arial"/>
        </w:rPr>
      </w:pPr>
      <w:r w:rsidRPr="009969DD">
        <w:rPr>
          <w:rFonts w:ascii="Arial" w:hAnsi="Arial" w:cs="Arial"/>
        </w:rPr>
        <w:t>Representation</w:t>
      </w:r>
    </w:p>
    <w:p w14:paraId="539672B5" w14:textId="064C89B6" w:rsidR="0021452C" w:rsidRPr="009969DD" w:rsidRDefault="0021452C" w:rsidP="0021452C">
      <w:pPr>
        <w:pStyle w:val="NoSpacing"/>
        <w:spacing w:line="360" w:lineRule="auto"/>
        <w:jc w:val="both"/>
        <w:rPr>
          <w:rFonts w:ascii="Arial" w:hAnsi="Arial" w:cs="Arial"/>
        </w:rPr>
      </w:pPr>
      <w:r w:rsidRPr="009969DD">
        <w:rPr>
          <w:rFonts w:ascii="Arial" w:hAnsi="Arial" w:cs="Arial"/>
        </w:rPr>
        <w:br/>
        <w:t xml:space="preserve">For the applicant: </w:t>
      </w:r>
      <w:r w:rsidRPr="009969DD">
        <w:rPr>
          <w:rFonts w:ascii="Arial" w:hAnsi="Arial" w:cs="Arial"/>
        </w:rPr>
        <w:tab/>
      </w:r>
      <w:r w:rsidRPr="009969DD">
        <w:rPr>
          <w:rFonts w:ascii="Arial" w:hAnsi="Arial" w:cs="Arial"/>
        </w:rPr>
        <w:tab/>
      </w:r>
      <w:r w:rsidRPr="009969DD">
        <w:rPr>
          <w:rFonts w:ascii="Arial" w:hAnsi="Arial" w:cs="Arial"/>
        </w:rPr>
        <w:tab/>
      </w:r>
      <w:r w:rsidR="00251EB8" w:rsidRPr="009969DD">
        <w:rPr>
          <w:rFonts w:ascii="Arial" w:hAnsi="Arial" w:cs="Arial"/>
        </w:rPr>
        <w:t>Ms K Mitchell</w:t>
      </w:r>
      <w:r w:rsidRPr="009969DD">
        <w:rPr>
          <w:rFonts w:ascii="Arial" w:hAnsi="Arial" w:cs="Arial"/>
        </w:rPr>
        <w:t xml:space="preserve"> </w:t>
      </w:r>
    </w:p>
    <w:p w14:paraId="4DBB6D55" w14:textId="39828B03" w:rsidR="0021452C" w:rsidRPr="009969DD" w:rsidRDefault="0021452C" w:rsidP="0021452C">
      <w:pPr>
        <w:pStyle w:val="NoSpacing"/>
        <w:spacing w:line="360" w:lineRule="auto"/>
        <w:jc w:val="both"/>
        <w:rPr>
          <w:rFonts w:ascii="Arial" w:hAnsi="Arial" w:cs="Arial"/>
        </w:rPr>
      </w:pPr>
      <w:r w:rsidRPr="009969DD">
        <w:rPr>
          <w:rFonts w:ascii="Arial" w:hAnsi="Arial" w:cs="Arial"/>
        </w:rPr>
        <w:t>Instructed by:</w:t>
      </w:r>
      <w:r w:rsidRPr="009969DD">
        <w:rPr>
          <w:rFonts w:ascii="Arial" w:hAnsi="Arial" w:cs="Arial"/>
        </w:rPr>
        <w:tab/>
      </w:r>
      <w:r w:rsidRPr="009969DD">
        <w:rPr>
          <w:rFonts w:ascii="Arial" w:hAnsi="Arial" w:cs="Arial"/>
        </w:rPr>
        <w:tab/>
      </w:r>
      <w:r w:rsidRPr="009969DD">
        <w:rPr>
          <w:rFonts w:ascii="Arial" w:hAnsi="Arial" w:cs="Arial"/>
        </w:rPr>
        <w:tab/>
      </w:r>
      <w:r w:rsidR="00251EB8" w:rsidRPr="009969DD">
        <w:rPr>
          <w:rFonts w:ascii="Arial" w:hAnsi="Arial" w:cs="Arial"/>
        </w:rPr>
        <w:t>Smit Sewgoolam Incorporated</w:t>
      </w:r>
      <w:r w:rsidR="00E5786A" w:rsidRPr="009969DD">
        <w:rPr>
          <w:rFonts w:ascii="Arial" w:hAnsi="Arial" w:cs="Arial"/>
        </w:rPr>
        <w:t xml:space="preserve"> </w:t>
      </w:r>
    </w:p>
    <w:p w14:paraId="1C026148" w14:textId="58F314B6" w:rsidR="00F83A92" w:rsidRPr="009969DD" w:rsidRDefault="0021452C" w:rsidP="00251EB8">
      <w:pPr>
        <w:pStyle w:val="NoSpacing"/>
        <w:spacing w:line="360" w:lineRule="auto"/>
        <w:jc w:val="both"/>
        <w:rPr>
          <w:rFonts w:ascii="Arial" w:hAnsi="Arial" w:cs="Arial"/>
        </w:rPr>
      </w:pPr>
      <w:r w:rsidRPr="009969DD">
        <w:rPr>
          <w:rFonts w:ascii="Arial" w:hAnsi="Arial" w:cs="Arial"/>
        </w:rPr>
        <w:br/>
        <w:t>For the respondent</w:t>
      </w:r>
      <w:r w:rsidR="00F83A92" w:rsidRPr="009969DD">
        <w:rPr>
          <w:rFonts w:ascii="Arial" w:hAnsi="Arial" w:cs="Arial"/>
        </w:rPr>
        <w:t>:</w:t>
      </w:r>
      <w:r w:rsidRPr="009969DD">
        <w:rPr>
          <w:rFonts w:ascii="Arial" w:hAnsi="Arial" w:cs="Arial"/>
        </w:rPr>
        <w:t xml:space="preserve"> </w:t>
      </w:r>
      <w:r w:rsidRPr="009969DD">
        <w:rPr>
          <w:rFonts w:ascii="Arial" w:hAnsi="Arial" w:cs="Arial"/>
        </w:rPr>
        <w:tab/>
      </w:r>
      <w:r w:rsidRPr="009969DD">
        <w:rPr>
          <w:rFonts w:ascii="Arial" w:hAnsi="Arial" w:cs="Arial"/>
        </w:rPr>
        <w:tab/>
      </w:r>
      <w:r w:rsidR="00251EB8" w:rsidRPr="009969DD">
        <w:rPr>
          <w:rFonts w:ascii="Arial" w:hAnsi="Arial" w:cs="Arial"/>
        </w:rPr>
        <w:t>In person</w:t>
      </w:r>
      <w:r w:rsidR="00F83A92" w:rsidRPr="009969DD">
        <w:rPr>
          <w:rFonts w:ascii="Arial" w:hAnsi="Arial" w:cs="Arial"/>
        </w:rPr>
        <w:t xml:space="preserve"> </w:t>
      </w:r>
    </w:p>
    <w:p w14:paraId="23ADA7EE" w14:textId="77777777" w:rsidR="0021452C" w:rsidRPr="009969DD" w:rsidRDefault="0021452C" w:rsidP="0021452C">
      <w:pPr>
        <w:pStyle w:val="NoSpacing"/>
        <w:spacing w:line="360" w:lineRule="auto"/>
        <w:jc w:val="both"/>
        <w:rPr>
          <w:rFonts w:ascii="Arial" w:hAnsi="Arial" w:cs="Arial"/>
        </w:rPr>
      </w:pPr>
    </w:p>
    <w:p w14:paraId="581023E9" w14:textId="6331400E" w:rsidR="0021452C" w:rsidRPr="009969DD" w:rsidRDefault="0021452C" w:rsidP="0021452C">
      <w:pPr>
        <w:pStyle w:val="NoSpacing"/>
        <w:spacing w:line="360" w:lineRule="auto"/>
        <w:jc w:val="both"/>
        <w:rPr>
          <w:rFonts w:ascii="Arial" w:hAnsi="Arial" w:cs="Arial"/>
        </w:rPr>
      </w:pPr>
      <w:r w:rsidRPr="009969DD">
        <w:rPr>
          <w:rFonts w:ascii="Arial" w:hAnsi="Arial" w:cs="Arial"/>
        </w:rPr>
        <w:t xml:space="preserve">Hearing date: </w:t>
      </w:r>
      <w:r w:rsidRPr="009969DD">
        <w:rPr>
          <w:rFonts w:ascii="Arial" w:hAnsi="Arial" w:cs="Arial"/>
        </w:rPr>
        <w:tab/>
      </w:r>
      <w:r w:rsidRPr="009969DD">
        <w:rPr>
          <w:rFonts w:ascii="Arial" w:hAnsi="Arial" w:cs="Arial"/>
        </w:rPr>
        <w:tab/>
      </w:r>
      <w:r w:rsidRPr="009969DD">
        <w:rPr>
          <w:rFonts w:ascii="Arial" w:hAnsi="Arial" w:cs="Arial"/>
        </w:rPr>
        <w:tab/>
        <w:t xml:space="preserve">2 </w:t>
      </w:r>
      <w:r w:rsidR="00251EB8" w:rsidRPr="009969DD">
        <w:rPr>
          <w:rFonts w:ascii="Arial" w:hAnsi="Arial" w:cs="Arial"/>
        </w:rPr>
        <w:t>February</w:t>
      </w:r>
      <w:r w:rsidRPr="009969DD">
        <w:rPr>
          <w:rFonts w:ascii="Arial" w:hAnsi="Arial" w:cs="Arial"/>
        </w:rPr>
        <w:t xml:space="preserve"> 202</w:t>
      </w:r>
      <w:r w:rsidR="00251EB8" w:rsidRPr="009969DD">
        <w:rPr>
          <w:rFonts w:ascii="Arial" w:hAnsi="Arial" w:cs="Arial"/>
        </w:rPr>
        <w:t>3</w:t>
      </w:r>
    </w:p>
    <w:p w14:paraId="7E3E824C" w14:textId="46DB3AE7" w:rsidR="0021452C" w:rsidRPr="009969DD" w:rsidRDefault="0021452C" w:rsidP="0021452C">
      <w:pPr>
        <w:pStyle w:val="NoSpacing"/>
        <w:spacing w:line="360" w:lineRule="auto"/>
        <w:jc w:val="both"/>
        <w:rPr>
          <w:rFonts w:ascii="Arial" w:hAnsi="Arial" w:cs="Arial"/>
        </w:rPr>
      </w:pPr>
      <w:r w:rsidRPr="009969DD">
        <w:rPr>
          <w:rFonts w:ascii="Arial" w:hAnsi="Arial" w:cs="Arial"/>
        </w:rPr>
        <w:t xml:space="preserve">Delivery date: </w:t>
      </w:r>
      <w:r w:rsidRPr="009969DD">
        <w:rPr>
          <w:rFonts w:ascii="Arial" w:hAnsi="Arial" w:cs="Arial"/>
        </w:rPr>
        <w:tab/>
      </w:r>
      <w:r w:rsidRPr="009969DD">
        <w:rPr>
          <w:rFonts w:ascii="Arial" w:hAnsi="Arial" w:cs="Arial"/>
        </w:rPr>
        <w:tab/>
      </w:r>
      <w:r w:rsidRPr="009969DD">
        <w:rPr>
          <w:rFonts w:ascii="Arial" w:hAnsi="Arial" w:cs="Arial"/>
        </w:rPr>
        <w:tab/>
      </w:r>
      <w:r w:rsidR="00251EB8" w:rsidRPr="009969DD">
        <w:rPr>
          <w:rFonts w:ascii="Arial" w:hAnsi="Arial" w:cs="Arial"/>
        </w:rPr>
        <w:t>2 March</w:t>
      </w:r>
      <w:r w:rsidRPr="009969DD">
        <w:rPr>
          <w:rFonts w:ascii="Arial" w:hAnsi="Arial" w:cs="Arial"/>
        </w:rPr>
        <w:t xml:space="preserve"> 202</w:t>
      </w:r>
      <w:r w:rsidR="00E5786A" w:rsidRPr="009969DD">
        <w:rPr>
          <w:rFonts w:ascii="Arial" w:hAnsi="Arial" w:cs="Arial"/>
        </w:rPr>
        <w:t>3</w:t>
      </w:r>
    </w:p>
    <w:p w14:paraId="08B1E106" w14:textId="0880323F" w:rsidR="00EA2DAE" w:rsidRPr="009969DD" w:rsidRDefault="00EA2DAE" w:rsidP="003A0FD5">
      <w:pPr>
        <w:spacing w:line="360" w:lineRule="auto"/>
        <w:jc w:val="both"/>
        <w:rPr>
          <w:rFonts w:ascii="Arial" w:hAnsi="Arial" w:cs="Arial"/>
        </w:rPr>
      </w:pPr>
    </w:p>
    <w:sectPr w:rsidR="00EA2DAE" w:rsidRPr="009969DD">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19546" w14:textId="77777777" w:rsidR="00676B06" w:rsidRDefault="00676B06" w:rsidP="008A6239">
      <w:r>
        <w:separator/>
      </w:r>
    </w:p>
  </w:endnote>
  <w:endnote w:type="continuationSeparator" w:id="0">
    <w:p w14:paraId="0A5D19D5" w14:textId="77777777" w:rsidR="00676B06" w:rsidRDefault="00676B06" w:rsidP="008A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7303394"/>
      <w:docPartObj>
        <w:docPartGallery w:val="Page Numbers (Bottom of Page)"/>
        <w:docPartUnique/>
      </w:docPartObj>
    </w:sdtPr>
    <w:sdtEndPr>
      <w:rPr>
        <w:rStyle w:val="PageNumber"/>
      </w:rPr>
    </w:sdtEndPr>
    <w:sdtContent>
      <w:p w14:paraId="1050B5B2" w14:textId="43009855" w:rsidR="008A6239" w:rsidRDefault="008A6239" w:rsidP="009E7A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EDB54A" w14:textId="77777777" w:rsidR="008A6239" w:rsidRDefault="008A6239" w:rsidP="008A623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77336795"/>
      <w:docPartObj>
        <w:docPartGallery w:val="Page Numbers (Bottom of Page)"/>
        <w:docPartUnique/>
      </w:docPartObj>
    </w:sdtPr>
    <w:sdtEndPr>
      <w:rPr>
        <w:rStyle w:val="PageNumber"/>
      </w:rPr>
    </w:sdtEndPr>
    <w:sdtContent>
      <w:p w14:paraId="6618A84F" w14:textId="2DF48838" w:rsidR="008A6239" w:rsidRDefault="008A6239" w:rsidP="009E7A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46880">
          <w:rPr>
            <w:rStyle w:val="PageNumber"/>
            <w:noProof/>
          </w:rPr>
          <w:t>1</w:t>
        </w:r>
        <w:r>
          <w:rPr>
            <w:rStyle w:val="PageNumber"/>
          </w:rPr>
          <w:fldChar w:fldCharType="end"/>
        </w:r>
      </w:p>
    </w:sdtContent>
  </w:sdt>
  <w:p w14:paraId="7D37F0AA" w14:textId="77777777" w:rsidR="008A6239" w:rsidRDefault="008A6239" w:rsidP="008A623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37636" w14:textId="77777777" w:rsidR="00676B06" w:rsidRDefault="00676B06" w:rsidP="008A6239">
      <w:r>
        <w:separator/>
      </w:r>
    </w:p>
  </w:footnote>
  <w:footnote w:type="continuationSeparator" w:id="0">
    <w:p w14:paraId="33087333" w14:textId="77777777" w:rsidR="00676B06" w:rsidRDefault="00676B06" w:rsidP="008A62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2557"/>
    <w:multiLevelType w:val="hybridMultilevel"/>
    <w:tmpl w:val="31CCD69C"/>
    <w:lvl w:ilvl="0" w:tplc="7D24537C">
      <w:start w:val="4"/>
      <w:numFmt w:val="decimal"/>
      <w:lvlText w:val="%1."/>
      <w:lvlJc w:val="left"/>
      <w:pPr>
        <w:ind w:left="720" w:hanging="460"/>
      </w:pPr>
      <w:rPr>
        <w:rFonts w:hint="default"/>
      </w:rPr>
    </w:lvl>
    <w:lvl w:ilvl="1" w:tplc="08090019" w:tentative="1">
      <w:start w:val="1"/>
      <w:numFmt w:val="lowerLetter"/>
      <w:lvlText w:val="%2."/>
      <w:lvlJc w:val="left"/>
      <w:pPr>
        <w:ind w:left="1340" w:hanging="360"/>
      </w:pPr>
    </w:lvl>
    <w:lvl w:ilvl="2" w:tplc="0809001B" w:tentative="1">
      <w:start w:val="1"/>
      <w:numFmt w:val="lowerRoman"/>
      <w:lvlText w:val="%3."/>
      <w:lvlJc w:val="right"/>
      <w:pPr>
        <w:ind w:left="2060" w:hanging="180"/>
      </w:pPr>
    </w:lvl>
    <w:lvl w:ilvl="3" w:tplc="0809000F" w:tentative="1">
      <w:start w:val="1"/>
      <w:numFmt w:val="decimal"/>
      <w:lvlText w:val="%4."/>
      <w:lvlJc w:val="left"/>
      <w:pPr>
        <w:ind w:left="2780" w:hanging="360"/>
      </w:pPr>
    </w:lvl>
    <w:lvl w:ilvl="4" w:tplc="08090019" w:tentative="1">
      <w:start w:val="1"/>
      <w:numFmt w:val="lowerLetter"/>
      <w:lvlText w:val="%5."/>
      <w:lvlJc w:val="left"/>
      <w:pPr>
        <w:ind w:left="3500" w:hanging="360"/>
      </w:pPr>
    </w:lvl>
    <w:lvl w:ilvl="5" w:tplc="0809001B" w:tentative="1">
      <w:start w:val="1"/>
      <w:numFmt w:val="lowerRoman"/>
      <w:lvlText w:val="%6."/>
      <w:lvlJc w:val="right"/>
      <w:pPr>
        <w:ind w:left="4220" w:hanging="180"/>
      </w:pPr>
    </w:lvl>
    <w:lvl w:ilvl="6" w:tplc="0809000F" w:tentative="1">
      <w:start w:val="1"/>
      <w:numFmt w:val="decimal"/>
      <w:lvlText w:val="%7."/>
      <w:lvlJc w:val="left"/>
      <w:pPr>
        <w:ind w:left="4940" w:hanging="360"/>
      </w:pPr>
    </w:lvl>
    <w:lvl w:ilvl="7" w:tplc="08090019" w:tentative="1">
      <w:start w:val="1"/>
      <w:numFmt w:val="lowerLetter"/>
      <w:lvlText w:val="%8."/>
      <w:lvlJc w:val="left"/>
      <w:pPr>
        <w:ind w:left="5660" w:hanging="360"/>
      </w:pPr>
    </w:lvl>
    <w:lvl w:ilvl="8" w:tplc="0809001B" w:tentative="1">
      <w:start w:val="1"/>
      <w:numFmt w:val="lowerRoman"/>
      <w:lvlText w:val="%9."/>
      <w:lvlJc w:val="right"/>
      <w:pPr>
        <w:ind w:left="6380" w:hanging="180"/>
      </w:pPr>
    </w:lvl>
  </w:abstractNum>
  <w:abstractNum w:abstractNumId="1" w15:restartNumberingAfterBreak="0">
    <w:nsid w:val="0A132429"/>
    <w:multiLevelType w:val="hybridMultilevel"/>
    <w:tmpl w:val="5DDAEADE"/>
    <w:lvl w:ilvl="0" w:tplc="39DCFDCE">
      <w:start w:val="1"/>
      <w:numFmt w:val="decimal"/>
      <w:lvlText w:val="(%1)"/>
      <w:lvlJc w:val="left"/>
      <w:pPr>
        <w:tabs>
          <w:tab w:val="num" w:pos="900"/>
        </w:tabs>
        <w:ind w:left="900" w:hanging="720"/>
      </w:pPr>
      <w:rPr>
        <w:rFonts w:cs="Times New Roman"/>
      </w:rPr>
    </w:lvl>
    <w:lvl w:ilvl="1" w:tplc="7A3E30F4">
      <w:start w:val="1"/>
      <w:numFmt w:val="lowerLetter"/>
      <w:lvlText w:val="%2."/>
      <w:lvlJc w:val="left"/>
      <w:pPr>
        <w:tabs>
          <w:tab w:val="num" w:pos="1260"/>
        </w:tabs>
        <w:ind w:left="1260" w:hanging="360"/>
      </w:pPr>
      <w:rPr>
        <w:rFonts w:cs="Times New Roman"/>
      </w:rPr>
    </w:lvl>
    <w:lvl w:ilvl="2" w:tplc="57B413AC">
      <w:start w:val="1"/>
      <w:numFmt w:val="lowerRoman"/>
      <w:lvlText w:val="%3."/>
      <w:lvlJc w:val="right"/>
      <w:pPr>
        <w:tabs>
          <w:tab w:val="num" w:pos="1980"/>
        </w:tabs>
        <w:ind w:left="1980" w:hanging="180"/>
      </w:pPr>
      <w:rPr>
        <w:rFonts w:cs="Times New Roman"/>
      </w:rPr>
    </w:lvl>
    <w:lvl w:ilvl="3" w:tplc="FFC48B36">
      <w:start w:val="1"/>
      <w:numFmt w:val="decimal"/>
      <w:lvlText w:val="%4."/>
      <w:lvlJc w:val="left"/>
      <w:pPr>
        <w:tabs>
          <w:tab w:val="num" w:pos="2700"/>
        </w:tabs>
        <w:ind w:left="2700" w:hanging="360"/>
      </w:pPr>
      <w:rPr>
        <w:rFonts w:cs="Times New Roman"/>
      </w:rPr>
    </w:lvl>
    <w:lvl w:ilvl="4" w:tplc="295E58E2">
      <w:start w:val="1"/>
      <w:numFmt w:val="lowerLetter"/>
      <w:lvlText w:val="%5."/>
      <w:lvlJc w:val="left"/>
      <w:pPr>
        <w:tabs>
          <w:tab w:val="num" w:pos="3420"/>
        </w:tabs>
        <w:ind w:left="3420" w:hanging="360"/>
      </w:pPr>
      <w:rPr>
        <w:rFonts w:cs="Times New Roman"/>
      </w:rPr>
    </w:lvl>
    <w:lvl w:ilvl="5" w:tplc="50B2170A">
      <w:start w:val="1"/>
      <w:numFmt w:val="lowerRoman"/>
      <w:lvlText w:val="%6."/>
      <w:lvlJc w:val="right"/>
      <w:pPr>
        <w:tabs>
          <w:tab w:val="num" w:pos="4140"/>
        </w:tabs>
        <w:ind w:left="4140" w:hanging="180"/>
      </w:pPr>
      <w:rPr>
        <w:rFonts w:cs="Times New Roman"/>
      </w:rPr>
    </w:lvl>
    <w:lvl w:ilvl="6" w:tplc="36C6D354">
      <w:start w:val="1"/>
      <w:numFmt w:val="decimal"/>
      <w:lvlText w:val="%7."/>
      <w:lvlJc w:val="left"/>
      <w:pPr>
        <w:tabs>
          <w:tab w:val="num" w:pos="4860"/>
        </w:tabs>
        <w:ind w:left="4860" w:hanging="360"/>
      </w:pPr>
      <w:rPr>
        <w:rFonts w:cs="Times New Roman"/>
      </w:rPr>
    </w:lvl>
    <w:lvl w:ilvl="7" w:tplc="C95E9DB6">
      <w:start w:val="1"/>
      <w:numFmt w:val="lowerLetter"/>
      <w:lvlText w:val="%8."/>
      <w:lvlJc w:val="left"/>
      <w:pPr>
        <w:tabs>
          <w:tab w:val="num" w:pos="5580"/>
        </w:tabs>
        <w:ind w:left="5580" w:hanging="360"/>
      </w:pPr>
      <w:rPr>
        <w:rFonts w:cs="Times New Roman"/>
      </w:rPr>
    </w:lvl>
    <w:lvl w:ilvl="8" w:tplc="EE2CBBCE">
      <w:start w:val="1"/>
      <w:numFmt w:val="lowerRoman"/>
      <w:lvlText w:val="%9."/>
      <w:lvlJc w:val="right"/>
      <w:pPr>
        <w:tabs>
          <w:tab w:val="num" w:pos="6300"/>
        </w:tabs>
        <w:ind w:left="6300" w:hanging="180"/>
      </w:pPr>
      <w:rPr>
        <w:rFonts w:cs="Times New Roman"/>
      </w:rPr>
    </w:lvl>
  </w:abstractNum>
  <w:abstractNum w:abstractNumId="2" w15:restartNumberingAfterBreak="0">
    <w:nsid w:val="11116B49"/>
    <w:multiLevelType w:val="hybridMultilevel"/>
    <w:tmpl w:val="E530EFE2"/>
    <w:lvl w:ilvl="0" w:tplc="28B041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35E2CD4"/>
    <w:multiLevelType w:val="hybridMultilevel"/>
    <w:tmpl w:val="1F0209F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E730BB"/>
    <w:multiLevelType w:val="hybridMultilevel"/>
    <w:tmpl w:val="D9A40E9E"/>
    <w:lvl w:ilvl="0" w:tplc="0E2614C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DB2D6B"/>
    <w:multiLevelType w:val="hybridMultilevel"/>
    <w:tmpl w:val="D85015C0"/>
    <w:lvl w:ilvl="0" w:tplc="A3C0AEE4">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06310"/>
    <w:multiLevelType w:val="hybridMultilevel"/>
    <w:tmpl w:val="93E41BEC"/>
    <w:lvl w:ilvl="0" w:tplc="6952EB40">
      <w:start w:val="1"/>
      <w:numFmt w:val="decimal"/>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A52D1C"/>
    <w:multiLevelType w:val="multilevel"/>
    <w:tmpl w:val="9D72B64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BA7663"/>
    <w:multiLevelType w:val="multilevel"/>
    <w:tmpl w:val="2AF083C6"/>
    <w:lvl w:ilvl="0">
      <w:start w:val="1"/>
      <w:numFmt w:val="bullet"/>
      <w:lvlText w:val=""/>
      <w:lvlJc w:val="left"/>
      <w:pPr>
        <w:ind w:left="360" w:hanging="360"/>
      </w:pPr>
      <w:rPr>
        <w:rFonts w:ascii="Symbol" w:hAnsi="Symbol"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0AB6846"/>
    <w:multiLevelType w:val="hybridMultilevel"/>
    <w:tmpl w:val="4C0CBB70"/>
    <w:lvl w:ilvl="0" w:tplc="867A99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11133E0"/>
    <w:multiLevelType w:val="hybridMultilevel"/>
    <w:tmpl w:val="3C32B30C"/>
    <w:lvl w:ilvl="0" w:tplc="E4CA956E">
      <w:start w:val="17"/>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6E0A80"/>
    <w:multiLevelType w:val="hybridMultilevel"/>
    <w:tmpl w:val="66344C3A"/>
    <w:lvl w:ilvl="0" w:tplc="C2A01112">
      <w:start w:val="17"/>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48075D"/>
    <w:multiLevelType w:val="hybridMultilevel"/>
    <w:tmpl w:val="4AAE8D34"/>
    <w:lvl w:ilvl="0" w:tplc="8DAEC1C6">
      <w:start w:val="17"/>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981B25"/>
    <w:multiLevelType w:val="multilevel"/>
    <w:tmpl w:val="656E9E30"/>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283C5336"/>
    <w:multiLevelType w:val="hybridMultilevel"/>
    <w:tmpl w:val="078A9DBE"/>
    <w:lvl w:ilvl="0" w:tplc="6610D36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9F61BC"/>
    <w:multiLevelType w:val="multilevel"/>
    <w:tmpl w:val="44E68CB4"/>
    <w:lvl w:ilvl="0">
      <w:start w:val="15"/>
      <w:numFmt w:val="decimal"/>
      <w:lvlText w:val="%1."/>
      <w:lvlJc w:val="left"/>
      <w:pPr>
        <w:ind w:left="540" w:hanging="540"/>
      </w:pPr>
      <w:rPr>
        <w:rFonts w:hint="default"/>
        <w:color w:val="0C0F19"/>
      </w:rPr>
    </w:lvl>
    <w:lvl w:ilvl="1">
      <w:start w:val="2"/>
      <w:numFmt w:val="decimal"/>
      <w:lvlText w:val="%1.%2."/>
      <w:lvlJc w:val="left"/>
      <w:pPr>
        <w:ind w:left="1712" w:hanging="720"/>
      </w:pPr>
      <w:rPr>
        <w:rFonts w:hint="default"/>
        <w:color w:val="0C0F19"/>
      </w:rPr>
    </w:lvl>
    <w:lvl w:ilvl="2">
      <w:start w:val="1"/>
      <w:numFmt w:val="decimal"/>
      <w:lvlText w:val="%1.%2.%3."/>
      <w:lvlJc w:val="left"/>
      <w:pPr>
        <w:ind w:left="2160" w:hanging="720"/>
      </w:pPr>
      <w:rPr>
        <w:rFonts w:hint="default"/>
        <w:color w:val="0C0F19"/>
      </w:rPr>
    </w:lvl>
    <w:lvl w:ilvl="3">
      <w:start w:val="1"/>
      <w:numFmt w:val="decimal"/>
      <w:lvlText w:val="%1.%2.%3.%4."/>
      <w:lvlJc w:val="left"/>
      <w:pPr>
        <w:ind w:left="3240" w:hanging="1080"/>
      </w:pPr>
      <w:rPr>
        <w:rFonts w:hint="default"/>
        <w:color w:val="0C0F19"/>
      </w:rPr>
    </w:lvl>
    <w:lvl w:ilvl="4">
      <w:start w:val="1"/>
      <w:numFmt w:val="decimal"/>
      <w:lvlText w:val="%1.%2.%3.%4.%5."/>
      <w:lvlJc w:val="left"/>
      <w:pPr>
        <w:ind w:left="3960" w:hanging="1080"/>
      </w:pPr>
      <w:rPr>
        <w:rFonts w:hint="default"/>
        <w:color w:val="0C0F19"/>
      </w:rPr>
    </w:lvl>
    <w:lvl w:ilvl="5">
      <w:start w:val="1"/>
      <w:numFmt w:val="decimal"/>
      <w:lvlText w:val="%1.%2.%3.%4.%5.%6."/>
      <w:lvlJc w:val="left"/>
      <w:pPr>
        <w:ind w:left="5040" w:hanging="1440"/>
      </w:pPr>
      <w:rPr>
        <w:rFonts w:hint="default"/>
        <w:color w:val="0C0F19"/>
      </w:rPr>
    </w:lvl>
    <w:lvl w:ilvl="6">
      <w:start w:val="1"/>
      <w:numFmt w:val="decimal"/>
      <w:lvlText w:val="%1.%2.%3.%4.%5.%6.%7."/>
      <w:lvlJc w:val="left"/>
      <w:pPr>
        <w:ind w:left="5760" w:hanging="1440"/>
      </w:pPr>
      <w:rPr>
        <w:rFonts w:hint="default"/>
        <w:color w:val="0C0F19"/>
      </w:rPr>
    </w:lvl>
    <w:lvl w:ilvl="7">
      <w:start w:val="1"/>
      <w:numFmt w:val="decimal"/>
      <w:lvlText w:val="%1.%2.%3.%4.%5.%6.%7.%8."/>
      <w:lvlJc w:val="left"/>
      <w:pPr>
        <w:ind w:left="6840" w:hanging="1800"/>
      </w:pPr>
      <w:rPr>
        <w:rFonts w:hint="default"/>
        <w:color w:val="0C0F19"/>
      </w:rPr>
    </w:lvl>
    <w:lvl w:ilvl="8">
      <w:start w:val="1"/>
      <w:numFmt w:val="decimal"/>
      <w:lvlText w:val="%1.%2.%3.%4.%5.%6.%7.%8.%9."/>
      <w:lvlJc w:val="left"/>
      <w:pPr>
        <w:ind w:left="7920" w:hanging="2160"/>
      </w:pPr>
      <w:rPr>
        <w:rFonts w:hint="default"/>
        <w:color w:val="0C0F19"/>
      </w:rPr>
    </w:lvl>
  </w:abstractNum>
  <w:abstractNum w:abstractNumId="16" w15:restartNumberingAfterBreak="0">
    <w:nsid w:val="2CBB2E31"/>
    <w:multiLevelType w:val="hybridMultilevel"/>
    <w:tmpl w:val="113CAC76"/>
    <w:lvl w:ilvl="0" w:tplc="AC0A6926">
      <w:start w:val="1"/>
      <w:numFmt w:val="decimal"/>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76F6E0B"/>
    <w:multiLevelType w:val="multilevel"/>
    <w:tmpl w:val="1B281D96"/>
    <w:lvl w:ilvl="0">
      <w:start w:val="1"/>
      <w:numFmt w:val="decimal"/>
      <w:lvlText w:val="%1."/>
      <w:lvlJc w:val="left"/>
      <w:pPr>
        <w:ind w:left="360" w:hanging="36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386008D6"/>
    <w:multiLevelType w:val="multilevel"/>
    <w:tmpl w:val="3F423E8A"/>
    <w:lvl w:ilvl="0">
      <w:start w:val="2"/>
      <w:numFmt w:val="decimal"/>
      <w:lvlText w:val="%1."/>
      <w:lvlJc w:val="left"/>
      <w:pPr>
        <w:ind w:left="400" w:hanging="400"/>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9" w15:restartNumberingAfterBreak="0">
    <w:nsid w:val="39D26D98"/>
    <w:multiLevelType w:val="hybridMultilevel"/>
    <w:tmpl w:val="CEEA9C22"/>
    <w:lvl w:ilvl="0" w:tplc="0ABC3474">
      <w:start w:val="1"/>
      <w:numFmt w:val="decimal"/>
      <w:lvlText w:val="%1."/>
      <w:lvlJc w:val="left"/>
      <w:pPr>
        <w:ind w:left="720" w:hanging="360"/>
      </w:pPr>
      <w:rPr>
        <w:rFonts w:hint="default"/>
        <w:color w:val="0C0F19"/>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242968"/>
    <w:multiLevelType w:val="hybridMultilevel"/>
    <w:tmpl w:val="A30EC8C8"/>
    <w:lvl w:ilvl="0" w:tplc="AC68869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46131A"/>
    <w:multiLevelType w:val="hybridMultilevel"/>
    <w:tmpl w:val="5A3290BA"/>
    <w:lvl w:ilvl="0" w:tplc="8D5222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5731074"/>
    <w:multiLevelType w:val="hybridMultilevel"/>
    <w:tmpl w:val="ED1497FE"/>
    <w:lvl w:ilvl="0" w:tplc="5EF8A492">
      <w:start w:val="1"/>
      <w:numFmt w:val="decimal"/>
      <w:lvlText w:val="%1."/>
      <w:lvlJc w:val="left"/>
      <w:pPr>
        <w:ind w:left="720" w:hanging="360"/>
      </w:pPr>
      <w:rPr>
        <w:rFonts w:ascii="Arial" w:hAnsi="Arial" w:cs="Arial"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3E6AFB"/>
    <w:multiLevelType w:val="hybridMultilevel"/>
    <w:tmpl w:val="E3748296"/>
    <w:lvl w:ilvl="0" w:tplc="2B4693B4">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952398"/>
    <w:multiLevelType w:val="hybridMultilevel"/>
    <w:tmpl w:val="D3C23572"/>
    <w:lvl w:ilvl="0" w:tplc="FEE8C86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771A9E"/>
    <w:multiLevelType w:val="hybridMultilevel"/>
    <w:tmpl w:val="D4904754"/>
    <w:lvl w:ilvl="0" w:tplc="5B7E4EB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CC0357"/>
    <w:multiLevelType w:val="hybridMultilevel"/>
    <w:tmpl w:val="932EEDBC"/>
    <w:lvl w:ilvl="0" w:tplc="8DAEC1C6">
      <w:start w:val="17"/>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2D26C6"/>
    <w:multiLevelType w:val="multilevel"/>
    <w:tmpl w:val="4A0E739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8" w15:restartNumberingAfterBreak="0">
    <w:nsid w:val="5BE51809"/>
    <w:multiLevelType w:val="hybridMultilevel"/>
    <w:tmpl w:val="45788B30"/>
    <w:lvl w:ilvl="0" w:tplc="B474403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3D5995"/>
    <w:multiLevelType w:val="multilevel"/>
    <w:tmpl w:val="C53AF13C"/>
    <w:lvl w:ilvl="0">
      <w:start w:val="2"/>
      <w:numFmt w:val="decimal"/>
      <w:lvlText w:val="%1."/>
      <w:lvlJc w:val="left"/>
      <w:pPr>
        <w:ind w:left="400" w:hanging="400"/>
      </w:pPr>
      <w:rPr>
        <w:rFonts w:hint="default"/>
        <w:color w:val="0C0F19"/>
      </w:rPr>
    </w:lvl>
    <w:lvl w:ilvl="1">
      <w:start w:val="3"/>
      <w:numFmt w:val="decimal"/>
      <w:lvlText w:val="%1.%2."/>
      <w:lvlJc w:val="left"/>
      <w:pPr>
        <w:ind w:left="1428" w:hanging="720"/>
      </w:pPr>
      <w:rPr>
        <w:rFonts w:hint="default"/>
        <w:color w:val="0C0F19"/>
      </w:rPr>
    </w:lvl>
    <w:lvl w:ilvl="2">
      <w:start w:val="1"/>
      <w:numFmt w:val="decimal"/>
      <w:lvlText w:val="%1.%2.%3."/>
      <w:lvlJc w:val="left"/>
      <w:pPr>
        <w:ind w:left="2704" w:hanging="720"/>
      </w:pPr>
      <w:rPr>
        <w:rFonts w:hint="default"/>
        <w:color w:val="0C0F19"/>
      </w:rPr>
    </w:lvl>
    <w:lvl w:ilvl="3">
      <w:start w:val="1"/>
      <w:numFmt w:val="decimal"/>
      <w:lvlText w:val="%1.%2.%3.%4."/>
      <w:lvlJc w:val="left"/>
      <w:pPr>
        <w:ind w:left="4056" w:hanging="1080"/>
      </w:pPr>
      <w:rPr>
        <w:rFonts w:hint="default"/>
        <w:color w:val="0C0F19"/>
      </w:rPr>
    </w:lvl>
    <w:lvl w:ilvl="4">
      <w:start w:val="1"/>
      <w:numFmt w:val="decimal"/>
      <w:lvlText w:val="%1.%2.%3.%4.%5."/>
      <w:lvlJc w:val="left"/>
      <w:pPr>
        <w:ind w:left="5048" w:hanging="1080"/>
      </w:pPr>
      <w:rPr>
        <w:rFonts w:hint="default"/>
        <w:color w:val="0C0F19"/>
      </w:rPr>
    </w:lvl>
    <w:lvl w:ilvl="5">
      <w:start w:val="1"/>
      <w:numFmt w:val="decimal"/>
      <w:lvlText w:val="%1.%2.%3.%4.%5.%6."/>
      <w:lvlJc w:val="left"/>
      <w:pPr>
        <w:ind w:left="6400" w:hanging="1440"/>
      </w:pPr>
      <w:rPr>
        <w:rFonts w:hint="default"/>
        <w:color w:val="0C0F19"/>
      </w:rPr>
    </w:lvl>
    <w:lvl w:ilvl="6">
      <w:start w:val="1"/>
      <w:numFmt w:val="decimal"/>
      <w:lvlText w:val="%1.%2.%3.%4.%5.%6.%7."/>
      <w:lvlJc w:val="left"/>
      <w:pPr>
        <w:ind w:left="7392" w:hanging="1440"/>
      </w:pPr>
      <w:rPr>
        <w:rFonts w:hint="default"/>
        <w:color w:val="0C0F19"/>
      </w:rPr>
    </w:lvl>
    <w:lvl w:ilvl="7">
      <w:start w:val="1"/>
      <w:numFmt w:val="decimal"/>
      <w:lvlText w:val="%1.%2.%3.%4.%5.%6.%7.%8."/>
      <w:lvlJc w:val="left"/>
      <w:pPr>
        <w:ind w:left="8744" w:hanging="1800"/>
      </w:pPr>
      <w:rPr>
        <w:rFonts w:hint="default"/>
        <w:color w:val="0C0F19"/>
      </w:rPr>
    </w:lvl>
    <w:lvl w:ilvl="8">
      <w:start w:val="1"/>
      <w:numFmt w:val="decimal"/>
      <w:lvlText w:val="%1.%2.%3.%4.%5.%6.%7.%8.%9."/>
      <w:lvlJc w:val="left"/>
      <w:pPr>
        <w:ind w:left="10096" w:hanging="2160"/>
      </w:pPr>
      <w:rPr>
        <w:rFonts w:hint="default"/>
        <w:color w:val="0C0F19"/>
      </w:rPr>
    </w:lvl>
  </w:abstractNum>
  <w:abstractNum w:abstractNumId="30" w15:restartNumberingAfterBreak="0">
    <w:nsid w:val="5EDD216B"/>
    <w:multiLevelType w:val="multilevel"/>
    <w:tmpl w:val="589490B2"/>
    <w:lvl w:ilvl="0">
      <w:start w:val="1"/>
      <w:numFmt w:val="decimal"/>
      <w:lvlText w:val="%1"/>
      <w:lvlJc w:val="left"/>
      <w:pPr>
        <w:ind w:left="460" w:hanging="460"/>
      </w:pPr>
      <w:rPr>
        <w:rFonts w:hint="default"/>
      </w:rPr>
    </w:lvl>
    <w:lvl w:ilvl="1">
      <w:start w:val="15"/>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3661CB6"/>
    <w:multiLevelType w:val="hybridMultilevel"/>
    <w:tmpl w:val="5D90CDA6"/>
    <w:lvl w:ilvl="0" w:tplc="8DAEC1C6">
      <w:start w:val="17"/>
      <w:numFmt w:val="decimal"/>
      <w:lvlText w:val="%1"/>
      <w:lvlJc w:val="left"/>
      <w:pPr>
        <w:ind w:left="720" w:hanging="360"/>
      </w:pPr>
      <w:rPr>
        <w:rFonts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D90CFE"/>
    <w:multiLevelType w:val="hybridMultilevel"/>
    <w:tmpl w:val="B040F29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FC2868"/>
    <w:multiLevelType w:val="hybridMultilevel"/>
    <w:tmpl w:val="6BF89F18"/>
    <w:lvl w:ilvl="0" w:tplc="1406A1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A8E150F"/>
    <w:multiLevelType w:val="hybridMultilevel"/>
    <w:tmpl w:val="E4F4197A"/>
    <w:lvl w:ilvl="0" w:tplc="E174A3E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F530DF"/>
    <w:multiLevelType w:val="hybridMultilevel"/>
    <w:tmpl w:val="4FA8387C"/>
    <w:lvl w:ilvl="0" w:tplc="0809000F">
      <w:start w:val="4"/>
      <w:numFmt w:val="decimal"/>
      <w:lvlText w:val="%1."/>
      <w:lvlJc w:val="left"/>
      <w:pPr>
        <w:ind w:left="1080" w:hanging="360"/>
      </w:pPr>
      <w:rPr>
        <w:rFonts w:hint="default"/>
        <w:i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3C80FB1"/>
    <w:multiLevelType w:val="multilevel"/>
    <w:tmpl w:val="4BDA8112"/>
    <w:lvl w:ilvl="0">
      <w:start w:val="3"/>
      <w:numFmt w:val="decimal"/>
      <w:lvlText w:val="%1."/>
      <w:lvlJc w:val="left"/>
      <w:pPr>
        <w:ind w:left="400" w:hanging="4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76B67BCC"/>
    <w:multiLevelType w:val="multilevel"/>
    <w:tmpl w:val="17C08A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7D1021"/>
    <w:multiLevelType w:val="multilevel"/>
    <w:tmpl w:val="EEDE5C74"/>
    <w:lvl w:ilvl="0">
      <w:start w:val="1"/>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CCE4688"/>
    <w:multiLevelType w:val="hybridMultilevel"/>
    <w:tmpl w:val="51FEDD0A"/>
    <w:lvl w:ilvl="0" w:tplc="0809000F">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9"/>
  </w:num>
  <w:num w:numId="4">
    <w:abstractNumId w:val="7"/>
  </w:num>
  <w:num w:numId="5">
    <w:abstractNumId w:val="37"/>
  </w:num>
  <w:num w:numId="6">
    <w:abstractNumId w:val="13"/>
  </w:num>
  <w:num w:numId="7">
    <w:abstractNumId w:val="38"/>
  </w:num>
  <w:num w:numId="8">
    <w:abstractNumId w:val="24"/>
  </w:num>
  <w:num w:numId="9">
    <w:abstractNumId w:val="28"/>
  </w:num>
  <w:num w:numId="10">
    <w:abstractNumId w:val="30"/>
  </w:num>
  <w:num w:numId="11">
    <w:abstractNumId w:val="27"/>
  </w:num>
  <w:num w:numId="12">
    <w:abstractNumId w:val="8"/>
  </w:num>
  <w:num w:numId="13">
    <w:abstractNumId w:val="39"/>
  </w:num>
  <w:num w:numId="14">
    <w:abstractNumId w:val="5"/>
  </w:num>
  <w:num w:numId="15">
    <w:abstractNumId w:val="23"/>
  </w:num>
  <w:num w:numId="16">
    <w:abstractNumId w:val="6"/>
  </w:num>
  <w:num w:numId="17">
    <w:abstractNumId w:val="11"/>
  </w:num>
  <w:num w:numId="18">
    <w:abstractNumId w:val="10"/>
  </w:num>
  <w:num w:numId="19">
    <w:abstractNumId w:val="12"/>
  </w:num>
  <w:num w:numId="20">
    <w:abstractNumId w:val="26"/>
  </w:num>
  <w:num w:numId="21">
    <w:abstractNumId w:val="31"/>
  </w:num>
  <w:num w:numId="22">
    <w:abstractNumId w:val="3"/>
  </w:num>
  <w:num w:numId="23">
    <w:abstractNumId w:val="4"/>
  </w:num>
  <w:num w:numId="24">
    <w:abstractNumId w:val="34"/>
  </w:num>
  <w:num w:numId="25">
    <w:abstractNumId w:val="32"/>
  </w:num>
  <w:num w:numId="26">
    <w:abstractNumId w:val="25"/>
  </w:num>
  <w:num w:numId="27">
    <w:abstractNumId w:val="20"/>
  </w:num>
  <w:num w:numId="28">
    <w:abstractNumId w:val="17"/>
  </w:num>
  <w:num w:numId="29">
    <w:abstractNumId w:val="36"/>
  </w:num>
  <w:num w:numId="30">
    <w:abstractNumId w:val="15"/>
  </w:num>
  <w:num w:numId="31">
    <w:abstractNumId w:val="33"/>
  </w:num>
  <w:num w:numId="32">
    <w:abstractNumId w:val="29"/>
  </w:num>
  <w:num w:numId="33">
    <w:abstractNumId w:val="9"/>
  </w:num>
  <w:num w:numId="34">
    <w:abstractNumId w:val="21"/>
  </w:num>
  <w:num w:numId="35">
    <w:abstractNumId w:val="2"/>
  </w:num>
  <w:num w:numId="36">
    <w:abstractNumId w:val="18"/>
  </w:num>
  <w:num w:numId="37">
    <w:abstractNumId w:val="14"/>
  </w:num>
  <w:num w:numId="38">
    <w:abstractNumId w:val="35"/>
  </w:num>
  <w:num w:numId="39">
    <w:abstractNumId w:val="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358"/>
    <w:rsid w:val="000009E4"/>
    <w:rsid w:val="00023E9B"/>
    <w:rsid w:val="0002555F"/>
    <w:rsid w:val="0003253D"/>
    <w:rsid w:val="000326A3"/>
    <w:rsid w:val="00041C13"/>
    <w:rsid w:val="000746BF"/>
    <w:rsid w:val="00082DAE"/>
    <w:rsid w:val="00083322"/>
    <w:rsid w:val="00090B3F"/>
    <w:rsid w:val="00097AE4"/>
    <w:rsid w:val="000B3C4C"/>
    <w:rsid w:val="000D0B23"/>
    <w:rsid w:val="000D55AB"/>
    <w:rsid w:val="000D640E"/>
    <w:rsid w:val="000D7B12"/>
    <w:rsid w:val="00100A30"/>
    <w:rsid w:val="00103A5A"/>
    <w:rsid w:val="00103C1E"/>
    <w:rsid w:val="00105AAC"/>
    <w:rsid w:val="00107B73"/>
    <w:rsid w:val="001119C0"/>
    <w:rsid w:val="00113626"/>
    <w:rsid w:val="00123999"/>
    <w:rsid w:val="00132DE0"/>
    <w:rsid w:val="001358AA"/>
    <w:rsid w:val="001422DF"/>
    <w:rsid w:val="00155585"/>
    <w:rsid w:val="00160B49"/>
    <w:rsid w:val="0016104C"/>
    <w:rsid w:val="00165062"/>
    <w:rsid w:val="00165AC8"/>
    <w:rsid w:val="0017182C"/>
    <w:rsid w:val="00177AF5"/>
    <w:rsid w:val="00180C4C"/>
    <w:rsid w:val="001916A1"/>
    <w:rsid w:val="00192F0B"/>
    <w:rsid w:val="001C6F7C"/>
    <w:rsid w:val="001D21DF"/>
    <w:rsid w:val="001D3C91"/>
    <w:rsid w:val="001D7902"/>
    <w:rsid w:val="001F0C3C"/>
    <w:rsid w:val="00201582"/>
    <w:rsid w:val="002059F3"/>
    <w:rsid w:val="0021452C"/>
    <w:rsid w:val="00217F7C"/>
    <w:rsid w:val="00230A6E"/>
    <w:rsid w:val="0023287D"/>
    <w:rsid w:val="002334CE"/>
    <w:rsid w:val="00237682"/>
    <w:rsid w:val="0023792B"/>
    <w:rsid w:val="0025147B"/>
    <w:rsid w:val="00251EB8"/>
    <w:rsid w:val="00252367"/>
    <w:rsid w:val="002524FD"/>
    <w:rsid w:val="00252967"/>
    <w:rsid w:val="00263776"/>
    <w:rsid w:val="00273CC4"/>
    <w:rsid w:val="00274A8A"/>
    <w:rsid w:val="00281C46"/>
    <w:rsid w:val="00282E66"/>
    <w:rsid w:val="0028632D"/>
    <w:rsid w:val="002866A3"/>
    <w:rsid w:val="0028720B"/>
    <w:rsid w:val="00294140"/>
    <w:rsid w:val="002972B2"/>
    <w:rsid w:val="00297EDA"/>
    <w:rsid w:val="002A4021"/>
    <w:rsid w:val="002A4A45"/>
    <w:rsid w:val="002A7143"/>
    <w:rsid w:val="002C4602"/>
    <w:rsid w:val="002D0382"/>
    <w:rsid w:val="002D303B"/>
    <w:rsid w:val="002D303C"/>
    <w:rsid w:val="002D4C6C"/>
    <w:rsid w:val="002D4F5A"/>
    <w:rsid w:val="002E272E"/>
    <w:rsid w:val="002F26A5"/>
    <w:rsid w:val="00301796"/>
    <w:rsid w:val="00314847"/>
    <w:rsid w:val="00320FBA"/>
    <w:rsid w:val="003317C7"/>
    <w:rsid w:val="00344E75"/>
    <w:rsid w:val="00354899"/>
    <w:rsid w:val="00373050"/>
    <w:rsid w:val="00384A39"/>
    <w:rsid w:val="00391FA6"/>
    <w:rsid w:val="003A0FD5"/>
    <w:rsid w:val="003B0F35"/>
    <w:rsid w:val="003D08ED"/>
    <w:rsid w:val="003D197A"/>
    <w:rsid w:val="003E0AE0"/>
    <w:rsid w:val="003E4045"/>
    <w:rsid w:val="003E796E"/>
    <w:rsid w:val="00400F3C"/>
    <w:rsid w:val="0040271C"/>
    <w:rsid w:val="00406306"/>
    <w:rsid w:val="004100AF"/>
    <w:rsid w:val="00412265"/>
    <w:rsid w:val="00416A76"/>
    <w:rsid w:val="004220BD"/>
    <w:rsid w:val="00426987"/>
    <w:rsid w:val="00427111"/>
    <w:rsid w:val="0043163A"/>
    <w:rsid w:val="00432AA5"/>
    <w:rsid w:val="004350CD"/>
    <w:rsid w:val="00441DA6"/>
    <w:rsid w:val="00443671"/>
    <w:rsid w:val="00462CD7"/>
    <w:rsid w:val="0046307A"/>
    <w:rsid w:val="004929A2"/>
    <w:rsid w:val="004C6A29"/>
    <w:rsid w:val="004D079C"/>
    <w:rsid w:val="004D6CEC"/>
    <w:rsid w:val="004E3B83"/>
    <w:rsid w:val="004E61BE"/>
    <w:rsid w:val="004E6A0A"/>
    <w:rsid w:val="004F16B7"/>
    <w:rsid w:val="004F2079"/>
    <w:rsid w:val="004F3BBE"/>
    <w:rsid w:val="00504849"/>
    <w:rsid w:val="00512F81"/>
    <w:rsid w:val="0052258A"/>
    <w:rsid w:val="0052264F"/>
    <w:rsid w:val="00523180"/>
    <w:rsid w:val="00524CA9"/>
    <w:rsid w:val="00542AD5"/>
    <w:rsid w:val="00543059"/>
    <w:rsid w:val="0055156D"/>
    <w:rsid w:val="0055302A"/>
    <w:rsid w:val="005768F5"/>
    <w:rsid w:val="00576BE7"/>
    <w:rsid w:val="0058362B"/>
    <w:rsid w:val="00587A87"/>
    <w:rsid w:val="005910B4"/>
    <w:rsid w:val="005939A5"/>
    <w:rsid w:val="005B43EA"/>
    <w:rsid w:val="005B4730"/>
    <w:rsid w:val="005C0BCA"/>
    <w:rsid w:val="005E5499"/>
    <w:rsid w:val="006236B4"/>
    <w:rsid w:val="00624CA5"/>
    <w:rsid w:val="00625623"/>
    <w:rsid w:val="00640B9B"/>
    <w:rsid w:val="0064308E"/>
    <w:rsid w:val="00643715"/>
    <w:rsid w:val="0064415E"/>
    <w:rsid w:val="006513FF"/>
    <w:rsid w:val="00652467"/>
    <w:rsid w:val="0065385E"/>
    <w:rsid w:val="00676B06"/>
    <w:rsid w:val="00691DAB"/>
    <w:rsid w:val="00691EE6"/>
    <w:rsid w:val="006A611B"/>
    <w:rsid w:val="006B332A"/>
    <w:rsid w:val="006B3637"/>
    <w:rsid w:val="007014FE"/>
    <w:rsid w:val="00707292"/>
    <w:rsid w:val="007073FB"/>
    <w:rsid w:val="00712D32"/>
    <w:rsid w:val="007136A1"/>
    <w:rsid w:val="007151AC"/>
    <w:rsid w:val="00721547"/>
    <w:rsid w:val="00721CF0"/>
    <w:rsid w:val="00722C38"/>
    <w:rsid w:val="00733E88"/>
    <w:rsid w:val="00735D75"/>
    <w:rsid w:val="007525B5"/>
    <w:rsid w:val="0075412B"/>
    <w:rsid w:val="0075482D"/>
    <w:rsid w:val="00763ECE"/>
    <w:rsid w:val="00764711"/>
    <w:rsid w:val="007653D9"/>
    <w:rsid w:val="00770B18"/>
    <w:rsid w:val="00774529"/>
    <w:rsid w:val="00775252"/>
    <w:rsid w:val="007A09EA"/>
    <w:rsid w:val="007A7773"/>
    <w:rsid w:val="007C1F3E"/>
    <w:rsid w:val="007C6955"/>
    <w:rsid w:val="007C6F84"/>
    <w:rsid w:val="007D6291"/>
    <w:rsid w:val="00802D74"/>
    <w:rsid w:val="00812E3F"/>
    <w:rsid w:val="00823DAA"/>
    <w:rsid w:val="00833255"/>
    <w:rsid w:val="00840258"/>
    <w:rsid w:val="0085234A"/>
    <w:rsid w:val="00861126"/>
    <w:rsid w:val="00884291"/>
    <w:rsid w:val="0089677A"/>
    <w:rsid w:val="008A11DE"/>
    <w:rsid w:val="008A2525"/>
    <w:rsid w:val="008A6239"/>
    <w:rsid w:val="008B1720"/>
    <w:rsid w:val="008C29FC"/>
    <w:rsid w:val="008E290E"/>
    <w:rsid w:val="008E3596"/>
    <w:rsid w:val="008F16D0"/>
    <w:rsid w:val="008F2C59"/>
    <w:rsid w:val="00905D1C"/>
    <w:rsid w:val="00911136"/>
    <w:rsid w:val="009161BB"/>
    <w:rsid w:val="0092517C"/>
    <w:rsid w:val="00925ABC"/>
    <w:rsid w:val="00927B75"/>
    <w:rsid w:val="00941495"/>
    <w:rsid w:val="00942C31"/>
    <w:rsid w:val="00951733"/>
    <w:rsid w:val="00955B4B"/>
    <w:rsid w:val="00960E03"/>
    <w:rsid w:val="00960E40"/>
    <w:rsid w:val="00963B2D"/>
    <w:rsid w:val="009702E3"/>
    <w:rsid w:val="00981C83"/>
    <w:rsid w:val="0098592B"/>
    <w:rsid w:val="00996815"/>
    <w:rsid w:val="009969DD"/>
    <w:rsid w:val="009A3260"/>
    <w:rsid w:val="009A672F"/>
    <w:rsid w:val="009B41C6"/>
    <w:rsid w:val="009C41EB"/>
    <w:rsid w:val="009C760F"/>
    <w:rsid w:val="009E576E"/>
    <w:rsid w:val="009F72B6"/>
    <w:rsid w:val="00A0238D"/>
    <w:rsid w:val="00A2026C"/>
    <w:rsid w:val="00A2129B"/>
    <w:rsid w:val="00A21FE8"/>
    <w:rsid w:val="00A2295B"/>
    <w:rsid w:val="00A3607E"/>
    <w:rsid w:val="00A46880"/>
    <w:rsid w:val="00A5144B"/>
    <w:rsid w:val="00A55E44"/>
    <w:rsid w:val="00A7099B"/>
    <w:rsid w:val="00A75CEA"/>
    <w:rsid w:val="00A77130"/>
    <w:rsid w:val="00A8043B"/>
    <w:rsid w:val="00A842FB"/>
    <w:rsid w:val="00A850A7"/>
    <w:rsid w:val="00A86F5D"/>
    <w:rsid w:val="00A92E5D"/>
    <w:rsid w:val="00A92FF0"/>
    <w:rsid w:val="00A95865"/>
    <w:rsid w:val="00AA74F8"/>
    <w:rsid w:val="00AB131E"/>
    <w:rsid w:val="00AB410D"/>
    <w:rsid w:val="00AC346E"/>
    <w:rsid w:val="00AC5B21"/>
    <w:rsid w:val="00AD714B"/>
    <w:rsid w:val="00AF6588"/>
    <w:rsid w:val="00B05837"/>
    <w:rsid w:val="00B0707E"/>
    <w:rsid w:val="00B12918"/>
    <w:rsid w:val="00B226E2"/>
    <w:rsid w:val="00B45421"/>
    <w:rsid w:val="00B45BFD"/>
    <w:rsid w:val="00B4680D"/>
    <w:rsid w:val="00B60FE0"/>
    <w:rsid w:val="00B67120"/>
    <w:rsid w:val="00B770C1"/>
    <w:rsid w:val="00B82A6E"/>
    <w:rsid w:val="00B83ED0"/>
    <w:rsid w:val="00BA1A7E"/>
    <w:rsid w:val="00BC340B"/>
    <w:rsid w:val="00BC7952"/>
    <w:rsid w:val="00BD1FB6"/>
    <w:rsid w:val="00BD6D4C"/>
    <w:rsid w:val="00BD71D4"/>
    <w:rsid w:val="00BE212C"/>
    <w:rsid w:val="00BE4391"/>
    <w:rsid w:val="00BE6982"/>
    <w:rsid w:val="00BF1A0B"/>
    <w:rsid w:val="00BF7FD3"/>
    <w:rsid w:val="00C05B83"/>
    <w:rsid w:val="00C0609A"/>
    <w:rsid w:val="00C1004C"/>
    <w:rsid w:val="00C10861"/>
    <w:rsid w:val="00C10B81"/>
    <w:rsid w:val="00C206CB"/>
    <w:rsid w:val="00C2155C"/>
    <w:rsid w:val="00C26464"/>
    <w:rsid w:val="00C30705"/>
    <w:rsid w:val="00C31534"/>
    <w:rsid w:val="00C316E8"/>
    <w:rsid w:val="00C503FE"/>
    <w:rsid w:val="00C5073D"/>
    <w:rsid w:val="00C60F44"/>
    <w:rsid w:val="00C61217"/>
    <w:rsid w:val="00C63039"/>
    <w:rsid w:val="00C674B9"/>
    <w:rsid w:val="00C71E85"/>
    <w:rsid w:val="00C72BBC"/>
    <w:rsid w:val="00C75B60"/>
    <w:rsid w:val="00C76328"/>
    <w:rsid w:val="00C764A8"/>
    <w:rsid w:val="00C7650D"/>
    <w:rsid w:val="00C82710"/>
    <w:rsid w:val="00C97E72"/>
    <w:rsid w:val="00CA1553"/>
    <w:rsid w:val="00CA522F"/>
    <w:rsid w:val="00CA79EF"/>
    <w:rsid w:val="00CD56CA"/>
    <w:rsid w:val="00CF5AA1"/>
    <w:rsid w:val="00D00A2A"/>
    <w:rsid w:val="00D01FB7"/>
    <w:rsid w:val="00D029E6"/>
    <w:rsid w:val="00D03D8D"/>
    <w:rsid w:val="00D03FF8"/>
    <w:rsid w:val="00D121A9"/>
    <w:rsid w:val="00D228AE"/>
    <w:rsid w:val="00D30A78"/>
    <w:rsid w:val="00D35B0A"/>
    <w:rsid w:val="00D35C9A"/>
    <w:rsid w:val="00D42C99"/>
    <w:rsid w:val="00D43665"/>
    <w:rsid w:val="00D43DFA"/>
    <w:rsid w:val="00D455AF"/>
    <w:rsid w:val="00D46035"/>
    <w:rsid w:val="00D81AE4"/>
    <w:rsid w:val="00D8404F"/>
    <w:rsid w:val="00D85E96"/>
    <w:rsid w:val="00D94CEA"/>
    <w:rsid w:val="00D97AB3"/>
    <w:rsid w:val="00DA1FFD"/>
    <w:rsid w:val="00DB0274"/>
    <w:rsid w:val="00DC1BD2"/>
    <w:rsid w:val="00DC6802"/>
    <w:rsid w:val="00DD6AB0"/>
    <w:rsid w:val="00DD6F35"/>
    <w:rsid w:val="00DE0968"/>
    <w:rsid w:val="00DE2C74"/>
    <w:rsid w:val="00E05D0E"/>
    <w:rsid w:val="00E23141"/>
    <w:rsid w:val="00E2464B"/>
    <w:rsid w:val="00E30358"/>
    <w:rsid w:val="00E34264"/>
    <w:rsid w:val="00E40325"/>
    <w:rsid w:val="00E41E3B"/>
    <w:rsid w:val="00E44205"/>
    <w:rsid w:val="00E46395"/>
    <w:rsid w:val="00E5210F"/>
    <w:rsid w:val="00E572C3"/>
    <w:rsid w:val="00E5786A"/>
    <w:rsid w:val="00E61D7F"/>
    <w:rsid w:val="00E6238A"/>
    <w:rsid w:val="00E63971"/>
    <w:rsid w:val="00E80531"/>
    <w:rsid w:val="00E8132F"/>
    <w:rsid w:val="00E82464"/>
    <w:rsid w:val="00E86DD5"/>
    <w:rsid w:val="00E93773"/>
    <w:rsid w:val="00EA2DAE"/>
    <w:rsid w:val="00EA45FB"/>
    <w:rsid w:val="00EB0817"/>
    <w:rsid w:val="00EB1470"/>
    <w:rsid w:val="00EB3E1C"/>
    <w:rsid w:val="00EC2876"/>
    <w:rsid w:val="00EC3376"/>
    <w:rsid w:val="00EC62D5"/>
    <w:rsid w:val="00EE6538"/>
    <w:rsid w:val="00EF19EB"/>
    <w:rsid w:val="00F124A3"/>
    <w:rsid w:val="00F159B6"/>
    <w:rsid w:val="00F303C7"/>
    <w:rsid w:val="00F3511C"/>
    <w:rsid w:val="00F472AF"/>
    <w:rsid w:val="00F618F9"/>
    <w:rsid w:val="00F664DA"/>
    <w:rsid w:val="00F70524"/>
    <w:rsid w:val="00F83A92"/>
    <w:rsid w:val="00F874F9"/>
    <w:rsid w:val="00F955E1"/>
    <w:rsid w:val="00FA4F4C"/>
    <w:rsid w:val="00FA6BB8"/>
    <w:rsid w:val="00FB4100"/>
    <w:rsid w:val="00FD6CFE"/>
    <w:rsid w:val="00FE43E6"/>
    <w:rsid w:val="00FF0D95"/>
    <w:rsid w:val="00FF4EFE"/>
    <w:rsid w:val="00FF69E6"/>
    <w:rsid w:val="00FF7CD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BA30"/>
  <w15:chartTrackingRefBased/>
  <w15:docId w15:val="{06CBE5F2-747B-0A43-9E28-00F6482A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0358"/>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E30358"/>
    <w:pPr>
      <w:ind w:left="720"/>
      <w:contextualSpacing/>
    </w:pPr>
  </w:style>
  <w:style w:type="paragraph" w:customStyle="1" w:styleId="Default">
    <w:name w:val="Default"/>
    <w:rsid w:val="00D03FF8"/>
    <w:pPr>
      <w:autoSpaceDE w:val="0"/>
      <w:autoSpaceDN w:val="0"/>
      <w:adjustRightInd w:val="0"/>
    </w:pPr>
    <w:rPr>
      <w:rFonts w:ascii="Times New Roman" w:hAnsi="Times New Roman" w:cs="Times New Roman"/>
      <w:color w:val="000000"/>
      <w:kern w:val="0"/>
      <w:lang w:val="en-GB"/>
    </w:rPr>
  </w:style>
  <w:style w:type="paragraph" w:styleId="NoSpacing">
    <w:name w:val="No Spacing"/>
    <w:uiPriority w:val="1"/>
    <w:qFormat/>
    <w:rsid w:val="00D03FF8"/>
  </w:style>
  <w:style w:type="character" w:styleId="LineNumber">
    <w:name w:val="line number"/>
    <w:basedOn w:val="DefaultParagraphFont"/>
    <w:uiPriority w:val="99"/>
    <w:semiHidden/>
    <w:unhideWhenUsed/>
    <w:rsid w:val="00023E9B"/>
  </w:style>
  <w:style w:type="paragraph" w:styleId="Footer">
    <w:name w:val="footer"/>
    <w:basedOn w:val="Normal"/>
    <w:link w:val="FooterChar"/>
    <w:uiPriority w:val="99"/>
    <w:unhideWhenUsed/>
    <w:rsid w:val="008A6239"/>
    <w:pPr>
      <w:tabs>
        <w:tab w:val="center" w:pos="4513"/>
        <w:tab w:val="right" w:pos="9026"/>
      </w:tabs>
    </w:pPr>
  </w:style>
  <w:style w:type="character" w:customStyle="1" w:styleId="FooterChar">
    <w:name w:val="Footer Char"/>
    <w:basedOn w:val="DefaultParagraphFont"/>
    <w:link w:val="Footer"/>
    <w:uiPriority w:val="99"/>
    <w:rsid w:val="008A6239"/>
  </w:style>
  <w:style w:type="character" w:styleId="PageNumber">
    <w:name w:val="page number"/>
    <w:basedOn w:val="DefaultParagraphFont"/>
    <w:uiPriority w:val="99"/>
    <w:semiHidden/>
    <w:unhideWhenUsed/>
    <w:rsid w:val="008A6239"/>
  </w:style>
  <w:style w:type="character" w:styleId="Hyperlink">
    <w:name w:val="Hyperlink"/>
    <w:basedOn w:val="DefaultParagraphFont"/>
    <w:uiPriority w:val="99"/>
    <w:unhideWhenUsed/>
    <w:rsid w:val="00192F0B"/>
    <w:rPr>
      <w:color w:val="0563C1" w:themeColor="hyperlink"/>
      <w:u w:val="single"/>
    </w:rPr>
  </w:style>
  <w:style w:type="character" w:customStyle="1" w:styleId="UnresolvedMention">
    <w:name w:val="Unresolved Mention"/>
    <w:basedOn w:val="DefaultParagraphFont"/>
    <w:uiPriority w:val="99"/>
    <w:semiHidden/>
    <w:unhideWhenUsed/>
    <w:rsid w:val="00192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2646D02-2CB5-C845-93B1-3FF1F7E1A6B8}">
  <we:reference id="f518cb36-c901-4d52-a9e7-4331342e485d" version="1.2.0.0" store="EXCatalog" storeType="EXCatalog"/>
  <we:alternateReferences>
    <we:reference id="WA200001011" version="1.2.0.0" store="en-ZA"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70A80-8AA2-4946-A0CD-F7CFA5C08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3242</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MaMyeni Mazibuko</dc:creator>
  <cp:keywords/>
  <dc:description/>
  <cp:lastModifiedBy>Mary Bruce</cp:lastModifiedBy>
  <cp:revision>3</cp:revision>
  <cp:lastPrinted>2023-03-03T12:34:00Z</cp:lastPrinted>
  <dcterms:created xsi:type="dcterms:W3CDTF">2023-03-07T07:29:00Z</dcterms:created>
  <dcterms:modified xsi:type="dcterms:W3CDTF">2023-04-14T05:47:00Z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documentId_6968</vt:lpwstr>
  </property>
  <property fmtid="{D5CDD505-2E9C-101B-9397-08002B2CF9AE}" pid="3" name="grammarly_documentContext">
    <vt:lpwstr>{"goals":[],"domain":"general","emotions":[],"dialect":"british"}</vt:lpwstr>
  </property>
</Properties>
</file>