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476FE" w14:textId="77777777" w:rsidR="00253A0A" w:rsidRPr="00253A0A" w:rsidRDefault="00253A0A" w:rsidP="00253A0A">
      <w:pPr>
        <w:spacing w:after="0" w:line="240" w:lineRule="auto"/>
        <w:jc w:val="center"/>
        <w:rPr>
          <w:rFonts w:ascii="Arial" w:eastAsia="Calibri" w:hAnsi="Arial" w:cs="Arial"/>
          <w:b/>
          <w:bCs/>
          <w:sz w:val="24"/>
          <w:szCs w:val="24"/>
        </w:rPr>
      </w:pPr>
      <w:bookmarkStart w:id="0" w:name="_GoBack"/>
      <w:bookmarkEnd w:id="0"/>
      <w:r w:rsidRPr="00253A0A">
        <w:rPr>
          <w:rFonts w:ascii="Arial" w:eastAsia="Calibri" w:hAnsi="Arial" w:cs="Arial"/>
          <w:b/>
          <w:bCs/>
          <w:noProof/>
          <w:sz w:val="24"/>
          <w:szCs w:val="24"/>
          <w:lang w:val="en-US"/>
        </w:rPr>
        <w:drawing>
          <wp:inline distT="0" distB="0" distL="0" distR="0" wp14:anchorId="0C26037F" wp14:editId="2960D84F">
            <wp:extent cx="1543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52575"/>
                    </a:xfrm>
                    <a:prstGeom prst="rect">
                      <a:avLst/>
                    </a:prstGeom>
                    <a:noFill/>
                    <a:ln>
                      <a:noFill/>
                    </a:ln>
                  </pic:spPr>
                </pic:pic>
              </a:graphicData>
            </a:graphic>
          </wp:inline>
        </w:drawing>
      </w:r>
    </w:p>
    <w:p w14:paraId="7655E256" w14:textId="77777777" w:rsidR="00253A0A" w:rsidRPr="00253A0A" w:rsidRDefault="00253A0A" w:rsidP="00253A0A">
      <w:pPr>
        <w:spacing w:after="0" w:line="240" w:lineRule="auto"/>
        <w:jc w:val="center"/>
        <w:rPr>
          <w:rFonts w:ascii="Arial" w:eastAsia="Calibri" w:hAnsi="Arial" w:cs="Arial"/>
          <w:b/>
          <w:sz w:val="24"/>
          <w:szCs w:val="24"/>
        </w:rPr>
      </w:pPr>
      <w:r w:rsidRPr="00253A0A">
        <w:rPr>
          <w:rFonts w:ascii="Arial" w:eastAsia="Calibri" w:hAnsi="Arial" w:cs="Arial"/>
          <w:b/>
          <w:sz w:val="24"/>
          <w:szCs w:val="24"/>
        </w:rPr>
        <w:t>IN THE HIGH COURT OF SOUTH AFRICA,</w:t>
      </w:r>
    </w:p>
    <w:p w14:paraId="57D8E504" w14:textId="77777777" w:rsidR="00253A0A" w:rsidRPr="00253A0A" w:rsidRDefault="00253A0A" w:rsidP="00253A0A">
      <w:pPr>
        <w:spacing w:after="0" w:line="240" w:lineRule="auto"/>
        <w:jc w:val="center"/>
        <w:rPr>
          <w:rFonts w:ascii="Arial" w:eastAsia="Calibri" w:hAnsi="Arial" w:cs="Arial"/>
          <w:b/>
          <w:sz w:val="24"/>
          <w:szCs w:val="24"/>
        </w:rPr>
      </w:pPr>
      <w:r w:rsidRPr="00253A0A">
        <w:rPr>
          <w:rFonts w:ascii="Arial" w:eastAsia="Calibri" w:hAnsi="Arial" w:cs="Arial"/>
          <w:b/>
          <w:sz w:val="24"/>
          <w:szCs w:val="24"/>
        </w:rPr>
        <w:t>GAUTENG DIVISION, JOHANNESBURG</w:t>
      </w:r>
    </w:p>
    <w:p w14:paraId="36D6BA52" w14:textId="77777777" w:rsidR="00253A0A" w:rsidRPr="00253A0A" w:rsidRDefault="00253A0A" w:rsidP="00253A0A">
      <w:pPr>
        <w:spacing w:after="0" w:line="240" w:lineRule="auto"/>
        <w:jc w:val="right"/>
        <w:rPr>
          <w:rFonts w:ascii="Arial" w:eastAsia="Calibri" w:hAnsi="Arial" w:cs="Arial"/>
          <w:b/>
          <w:sz w:val="24"/>
          <w:szCs w:val="24"/>
        </w:rPr>
      </w:pPr>
    </w:p>
    <w:p w14:paraId="66B6BCE5" w14:textId="05599845" w:rsidR="00253A0A" w:rsidRDefault="009B186A" w:rsidP="009B186A">
      <w:pPr>
        <w:spacing w:after="0" w:line="240" w:lineRule="auto"/>
        <w:ind w:left="4320"/>
        <w:rPr>
          <w:rFonts w:ascii="Arial" w:eastAsia="Calibri" w:hAnsi="Arial" w:cs="Arial"/>
          <w:b/>
          <w:sz w:val="24"/>
          <w:szCs w:val="24"/>
        </w:rPr>
      </w:pPr>
      <w:r>
        <w:rPr>
          <w:rFonts w:ascii="Arial" w:eastAsia="Calibri" w:hAnsi="Arial" w:cs="Arial"/>
          <w:b/>
          <w:sz w:val="24"/>
          <w:szCs w:val="24"/>
        </w:rPr>
        <w:t xml:space="preserve">        </w:t>
      </w:r>
      <w:r w:rsidR="00D8381C">
        <w:rPr>
          <w:rFonts w:ascii="Arial" w:eastAsia="Calibri" w:hAnsi="Arial" w:cs="Arial"/>
          <w:b/>
          <w:sz w:val="24"/>
          <w:szCs w:val="24"/>
        </w:rPr>
        <w:tab/>
      </w:r>
      <w:r w:rsidR="00D8381C">
        <w:rPr>
          <w:rFonts w:ascii="Arial" w:eastAsia="Calibri" w:hAnsi="Arial" w:cs="Arial"/>
          <w:b/>
          <w:sz w:val="24"/>
          <w:szCs w:val="24"/>
        </w:rPr>
        <w:tab/>
        <w:t xml:space="preserve">       </w:t>
      </w:r>
      <w:r w:rsidR="00253A0A" w:rsidRPr="00253A0A">
        <w:rPr>
          <w:rFonts w:ascii="Arial" w:eastAsia="Calibri" w:hAnsi="Arial" w:cs="Arial"/>
          <w:b/>
          <w:sz w:val="24"/>
          <w:szCs w:val="24"/>
        </w:rPr>
        <w:t xml:space="preserve">CASE NO:   </w:t>
      </w:r>
      <w:r>
        <w:rPr>
          <w:rFonts w:ascii="Arial" w:eastAsia="Calibri" w:hAnsi="Arial" w:cs="Arial"/>
          <w:b/>
          <w:sz w:val="24"/>
          <w:szCs w:val="24"/>
        </w:rPr>
        <w:t>A3073/2020</w:t>
      </w:r>
    </w:p>
    <w:p w14:paraId="0B79869E" w14:textId="77777777" w:rsidR="009B186A" w:rsidRDefault="009B186A" w:rsidP="009B186A">
      <w:pPr>
        <w:spacing w:after="0" w:line="240" w:lineRule="auto"/>
        <w:ind w:left="2880" w:firstLine="720"/>
        <w:rPr>
          <w:rFonts w:ascii="Arial" w:eastAsia="Calibri" w:hAnsi="Arial" w:cs="Arial"/>
          <w:b/>
          <w:sz w:val="24"/>
          <w:szCs w:val="24"/>
        </w:rPr>
      </w:pPr>
      <w:r>
        <w:rPr>
          <w:rFonts w:ascii="Arial" w:eastAsia="Calibri" w:hAnsi="Arial" w:cs="Arial"/>
          <w:b/>
          <w:sz w:val="24"/>
          <w:szCs w:val="24"/>
        </w:rPr>
        <w:t xml:space="preserve">                   COURT A QUO CASE NO: 3108/2020</w:t>
      </w:r>
    </w:p>
    <w:p w14:paraId="502E24AD" w14:textId="77777777" w:rsidR="009B186A" w:rsidRPr="00253A0A" w:rsidRDefault="009B186A" w:rsidP="009B186A">
      <w:pPr>
        <w:spacing w:after="0" w:line="240" w:lineRule="auto"/>
        <w:ind w:left="5040"/>
        <w:rPr>
          <w:rFonts w:ascii="Arial" w:eastAsia="Calibri" w:hAnsi="Arial" w:cs="Arial"/>
          <w:b/>
          <w:sz w:val="24"/>
          <w:szCs w:val="24"/>
        </w:rPr>
      </w:pPr>
    </w:p>
    <w:p w14:paraId="1541F36A" w14:textId="77777777" w:rsidR="00253A0A" w:rsidRPr="00253A0A" w:rsidRDefault="00253A0A" w:rsidP="00253A0A">
      <w:pPr>
        <w:spacing w:after="0" w:line="240" w:lineRule="auto"/>
        <w:rPr>
          <w:rFonts w:ascii="Arial" w:eastAsia="Calibri" w:hAnsi="Arial" w:cs="Arial"/>
          <w:sz w:val="24"/>
          <w:szCs w:val="24"/>
        </w:rPr>
      </w:pPr>
      <w:r w:rsidRPr="00253A0A">
        <w:rPr>
          <w:rFonts w:ascii="Arial" w:eastAsia="Calibri" w:hAnsi="Arial" w:cs="Arial"/>
          <w:noProof/>
          <w:sz w:val="24"/>
          <w:szCs w:val="24"/>
          <w:lang w:val="en-US"/>
        </w:rPr>
        <mc:AlternateContent>
          <mc:Choice Requires="wps">
            <w:drawing>
              <wp:anchor distT="0" distB="0" distL="114300" distR="114300" simplePos="0" relativeHeight="251659264" behindDoc="0" locked="0" layoutInCell="1" allowOverlap="1" wp14:anchorId="035718E2" wp14:editId="3F6242D6">
                <wp:simplePos x="0" y="0"/>
                <wp:positionH relativeFrom="margin">
                  <wp:align>left</wp:align>
                </wp:positionH>
                <wp:positionV relativeFrom="paragraph">
                  <wp:posOffset>4202</wp:posOffset>
                </wp:positionV>
                <wp:extent cx="3200400" cy="1261842"/>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61842"/>
                        </a:xfrm>
                        <a:prstGeom prst="rect">
                          <a:avLst/>
                        </a:prstGeom>
                        <a:solidFill>
                          <a:srgbClr val="FFFFFF"/>
                        </a:solidFill>
                        <a:ln w="9525">
                          <a:solidFill>
                            <a:srgbClr val="000000"/>
                          </a:solidFill>
                          <a:miter lim="800000"/>
                          <a:headEnd/>
                          <a:tailEnd/>
                        </a:ln>
                      </wps:spPr>
                      <wps:txbx>
                        <w:txbxContent>
                          <w:p w14:paraId="2C8095A2" w14:textId="77777777" w:rsidR="00253A0A" w:rsidRPr="00913F95" w:rsidRDefault="00253A0A" w:rsidP="00253A0A">
                            <w:pPr>
                              <w:jc w:val="center"/>
                              <w:rPr>
                                <w:rFonts w:ascii="Century Gothic" w:hAnsi="Century Gothic"/>
                                <w:b/>
                                <w:sz w:val="20"/>
                                <w:szCs w:val="20"/>
                              </w:rPr>
                            </w:pPr>
                          </w:p>
                          <w:p w14:paraId="5BF92DAF" w14:textId="77777777" w:rsidR="00253A0A" w:rsidRDefault="00253A0A" w:rsidP="00253A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E55F79">
                              <w:rPr>
                                <w:rFonts w:ascii="Century Gothic" w:hAnsi="Century Gothic"/>
                                <w:sz w:val="20"/>
                                <w:szCs w:val="20"/>
                              </w:rPr>
                              <w:t xml:space="preserve">YES </w:t>
                            </w:r>
                            <w:r w:rsidRPr="00A10803">
                              <w:rPr>
                                <w:rFonts w:ascii="Century Gothic" w:hAnsi="Century Gothic"/>
                                <w:sz w:val="20"/>
                                <w:szCs w:val="20"/>
                              </w:rPr>
                              <w:t>/</w:t>
                            </w:r>
                            <w:r>
                              <w:rPr>
                                <w:rFonts w:ascii="Century Gothic" w:hAnsi="Century Gothic"/>
                                <w:sz w:val="20"/>
                                <w:szCs w:val="20"/>
                              </w:rPr>
                              <w:t xml:space="preserve"> </w:t>
                            </w:r>
                            <w:r w:rsidRPr="0098690D">
                              <w:rPr>
                                <w:rFonts w:ascii="Century Gothic" w:hAnsi="Century Gothic"/>
                                <w:sz w:val="20"/>
                                <w:szCs w:val="20"/>
                              </w:rPr>
                              <w:t>NO</w:t>
                            </w:r>
                          </w:p>
                          <w:p w14:paraId="015A7782" w14:textId="77777777" w:rsidR="00253A0A" w:rsidRPr="00913F95" w:rsidRDefault="00253A0A" w:rsidP="00253A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w:t>
                            </w:r>
                            <w:r>
                              <w:rPr>
                                <w:rFonts w:ascii="Century Gothic" w:hAnsi="Century Gothic"/>
                                <w:sz w:val="20"/>
                                <w:szCs w:val="20"/>
                              </w:rPr>
                              <w:t xml:space="preserve">OTHER JUDGES: </w:t>
                            </w:r>
                            <w:r w:rsidRPr="00E55F79">
                              <w:rPr>
                                <w:rFonts w:ascii="Century Gothic" w:hAnsi="Century Gothic"/>
                                <w:sz w:val="20"/>
                                <w:szCs w:val="20"/>
                              </w:rPr>
                              <w:t>YES</w:t>
                            </w:r>
                            <w:r w:rsidRPr="00A10803">
                              <w:rPr>
                                <w:rFonts w:ascii="Century Gothic" w:hAnsi="Century Gothic"/>
                                <w:sz w:val="20"/>
                                <w:szCs w:val="20"/>
                              </w:rPr>
                              <w:t>/</w:t>
                            </w:r>
                            <w:r w:rsidRPr="0098690D">
                              <w:rPr>
                                <w:rFonts w:ascii="Century Gothic" w:hAnsi="Century Gothic"/>
                                <w:sz w:val="20"/>
                                <w:szCs w:val="20"/>
                              </w:rPr>
                              <w:t>NO</w:t>
                            </w:r>
                          </w:p>
                          <w:p w14:paraId="06A75D0B" w14:textId="77777777" w:rsidR="00253A0A" w:rsidRPr="00424F43" w:rsidRDefault="00253A0A" w:rsidP="00253A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p>
                          <w:p w14:paraId="5DA925EB" w14:textId="77777777" w:rsidR="00253A0A" w:rsidRDefault="00253A0A" w:rsidP="00253A0A">
                            <w:pPr>
                              <w:rPr>
                                <w:rFonts w:ascii="Century Gothic" w:hAnsi="Century Gothic"/>
                                <w:b/>
                                <w:sz w:val="18"/>
                                <w:szCs w:val="18"/>
                              </w:rPr>
                            </w:pPr>
                            <w:r>
                              <w:rPr>
                                <w:rFonts w:ascii="Century Gothic" w:hAnsi="Century Gothic"/>
                                <w:b/>
                                <w:sz w:val="18"/>
                                <w:szCs w:val="18"/>
                              </w:rPr>
                              <w:t xml:space="preserve">     </w:t>
                            </w:r>
                            <w:r w:rsidR="00D8381C">
                              <w:rPr>
                                <w:rFonts w:ascii="Century Gothic" w:hAnsi="Century Gothic"/>
                                <w:b/>
                                <w:sz w:val="18"/>
                                <w:szCs w:val="18"/>
                              </w:rPr>
                              <w:t>23 February 2023</w:t>
                            </w:r>
                            <w:r>
                              <w:rPr>
                                <w:rFonts w:ascii="Century Gothic" w:hAnsi="Century Gothic"/>
                                <w:b/>
                                <w:sz w:val="18"/>
                                <w:szCs w:val="18"/>
                              </w:rPr>
                              <w:tab/>
                            </w:r>
                          </w:p>
                          <w:p w14:paraId="3D20932D" w14:textId="77777777" w:rsidR="00253A0A" w:rsidRPr="00F11FF9" w:rsidRDefault="00253A0A" w:rsidP="00253A0A">
                            <w:pPr>
                              <w:rPr>
                                <w:rFonts w:ascii="Century Gothic" w:eastAsia="Times New Roman" w:hAnsi="Century Gothic" w:cs="Times New Roman"/>
                                <w:sz w:val="18"/>
                                <w:szCs w:val="18"/>
                              </w:rPr>
                            </w:pPr>
                            <w:r>
                              <w:rPr>
                                <w:rFonts w:ascii="Century Gothic" w:hAnsi="Century Gothic"/>
                                <w:b/>
                                <w:sz w:val="18"/>
                                <w:szCs w:val="18"/>
                              </w:rPr>
                              <w:t xml:space="preserve">        </w:t>
                            </w:r>
                            <w:r w:rsidRPr="00E55F79">
                              <w:rPr>
                                <w:rFonts w:ascii="Century Gothic" w:eastAsia="Times New Roman" w:hAnsi="Century Gothic" w:cs="Times New Roman"/>
                                <w:sz w:val="18"/>
                                <w:szCs w:val="18"/>
                              </w:rPr>
                              <w:t xml:space="preserve">         DATE</w:t>
                            </w:r>
                            <w:r w:rsidRPr="00E55F79">
                              <w:rPr>
                                <w:rFonts w:ascii="Century Gothic" w:eastAsia="Times New Roman" w:hAnsi="Century Gothic" w:cs="Times New Roman"/>
                                <w:sz w:val="18"/>
                                <w:szCs w:val="18"/>
                              </w:rPr>
                              <w:tab/>
                            </w:r>
                            <w:r w:rsidRPr="00E55F79">
                              <w:rPr>
                                <w:rFonts w:ascii="Century Gothic" w:eastAsia="Times New Roman" w:hAnsi="Century Gothic" w:cs="Times New Roman"/>
                                <w:sz w:val="18"/>
                                <w:szCs w:val="18"/>
                              </w:rPr>
                              <w:tab/>
                            </w:r>
                            <w:r>
                              <w:rPr>
                                <w:rFonts w:ascii="Century Gothic" w:eastAsia="Times New Roman" w:hAnsi="Century Gothic" w:cs="Times New Roman"/>
                                <w:sz w:val="18"/>
                                <w:szCs w:val="18"/>
                              </w:rPr>
                              <w:tab/>
                            </w:r>
                            <w:r w:rsidRPr="00E55F79">
                              <w:rPr>
                                <w:rFonts w:ascii="Century Gothic" w:eastAsia="Times New Roman" w:hAnsi="Century Gothic" w:cs="Times New Roman"/>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5718E2" id="_x0000_t202" coordsize="21600,21600" o:spt="202" path="m,l,21600r21600,l21600,xe">
                <v:stroke joinstyle="miter"/>
                <v:path gradientshapeok="t" o:connecttype="rect"/>
              </v:shapetype>
              <v:shape id="Text Box 3" o:spid="_x0000_s1026" type="#_x0000_t202" style="position:absolute;margin-left:0;margin-top:.35pt;width:252pt;height:99.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">
                <v:textbox>
                  <w:txbxContent>
                    <w:p w14:paraId="2C8095A2" w14:textId="77777777" w:rsidR="00253A0A" w:rsidRPr="00913F95" w:rsidRDefault="00253A0A" w:rsidP="00253A0A">
                      <w:pPr>
                        <w:jc w:val="center"/>
                        <w:rPr>
                          <w:rFonts w:ascii="Century Gothic" w:hAnsi="Century Gothic"/>
                          <w:b/>
                          <w:sz w:val="20"/>
                          <w:szCs w:val="20"/>
                        </w:rPr>
                      </w:pPr>
                    </w:p>
                    <w:p w14:paraId="5BF92DAF" w14:textId="77777777" w:rsidR="00253A0A" w:rsidRDefault="00253A0A" w:rsidP="00253A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REPORTABLE: </w:t>
                      </w:r>
                      <w:r w:rsidRPr="00E55F79">
                        <w:rPr>
                          <w:rFonts w:ascii="Century Gothic" w:hAnsi="Century Gothic"/>
                          <w:sz w:val="20"/>
                          <w:szCs w:val="20"/>
                        </w:rPr>
                        <w:t xml:space="preserve">YES </w:t>
                      </w:r>
                      <w:r w:rsidRPr="00A10803">
                        <w:rPr>
                          <w:rFonts w:ascii="Century Gothic" w:hAnsi="Century Gothic"/>
                          <w:sz w:val="20"/>
                          <w:szCs w:val="20"/>
                        </w:rPr>
                        <w:t>/</w:t>
                      </w:r>
                      <w:r>
                        <w:rPr>
                          <w:rFonts w:ascii="Century Gothic" w:hAnsi="Century Gothic"/>
                          <w:sz w:val="20"/>
                          <w:szCs w:val="20"/>
                        </w:rPr>
                        <w:t xml:space="preserve"> </w:t>
                      </w:r>
                      <w:r w:rsidRPr="0098690D">
                        <w:rPr>
                          <w:rFonts w:ascii="Century Gothic" w:hAnsi="Century Gothic"/>
                          <w:sz w:val="20"/>
                          <w:szCs w:val="20"/>
                        </w:rPr>
                        <w:t>NO</w:t>
                      </w:r>
                    </w:p>
                    <w:p w14:paraId="015A7782" w14:textId="77777777" w:rsidR="00253A0A" w:rsidRPr="00913F95" w:rsidRDefault="00253A0A" w:rsidP="00253A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 xml:space="preserve">OF INTEREST TO </w:t>
                      </w:r>
                      <w:r>
                        <w:rPr>
                          <w:rFonts w:ascii="Century Gothic" w:hAnsi="Century Gothic"/>
                          <w:sz w:val="20"/>
                          <w:szCs w:val="20"/>
                        </w:rPr>
                        <w:t xml:space="preserve">OTHER JUDGES: </w:t>
                      </w:r>
                      <w:r w:rsidRPr="00E55F79">
                        <w:rPr>
                          <w:rFonts w:ascii="Century Gothic" w:hAnsi="Century Gothic"/>
                          <w:sz w:val="20"/>
                          <w:szCs w:val="20"/>
                        </w:rPr>
                        <w:t>YES</w:t>
                      </w:r>
                      <w:r w:rsidRPr="00A10803">
                        <w:rPr>
                          <w:rFonts w:ascii="Century Gothic" w:hAnsi="Century Gothic"/>
                          <w:sz w:val="20"/>
                          <w:szCs w:val="20"/>
                        </w:rPr>
                        <w:t>/</w:t>
                      </w:r>
                      <w:r w:rsidRPr="0098690D">
                        <w:rPr>
                          <w:rFonts w:ascii="Century Gothic" w:hAnsi="Century Gothic"/>
                          <w:sz w:val="20"/>
                          <w:szCs w:val="20"/>
                        </w:rPr>
                        <w:t>NO</w:t>
                      </w:r>
                    </w:p>
                    <w:p w14:paraId="06A75D0B" w14:textId="77777777" w:rsidR="00253A0A" w:rsidRPr="00424F43" w:rsidRDefault="00253A0A" w:rsidP="00253A0A">
                      <w:pPr>
                        <w:numPr>
                          <w:ilvl w:val="0"/>
                          <w:numId w:val="1"/>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p>
                    <w:p w14:paraId="5DA925EB" w14:textId="77777777" w:rsidR="00253A0A" w:rsidRDefault="00253A0A" w:rsidP="00253A0A">
                      <w:pPr>
                        <w:rPr>
                          <w:rFonts w:ascii="Century Gothic" w:hAnsi="Century Gothic"/>
                          <w:b/>
                          <w:sz w:val="18"/>
                          <w:szCs w:val="18"/>
                        </w:rPr>
                      </w:pPr>
                      <w:r>
                        <w:rPr>
                          <w:rFonts w:ascii="Century Gothic" w:hAnsi="Century Gothic"/>
                          <w:b/>
                          <w:sz w:val="18"/>
                          <w:szCs w:val="18"/>
                        </w:rPr>
                        <w:t xml:space="preserve">     </w:t>
                      </w:r>
                      <w:r w:rsidR="00D8381C">
                        <w:rPr>
                          <w:rFonts w:ascii="Century Gothic" w:hAnsi="Century Gothic"/>
                          <w:b/>
                          <w:sz w:val="18"/>
                          <w:szCs w:val="18"/>
                        </w:rPr>
                        <w:t>23 February 2023</w:t>
                      </w:r>
                      <w:r>
                        <w:rPr>
                          <w:rFonts w:ascii="Century Gothic" w:hAnsi="Century Gothic"/>
                          <w:b/>
                          <w:sz w:val="18"/>
                          <w:szCs w:val="18"/>
                        </w:rPr>
                        <w:tab/>
                      </w:r>
                    </w:p>
                    <w:p w14:paraId="3D20932D" w14:textId="77777777" w:rsidR="00253A0A" w:rsidRPr="00F11FF9" w:rsidRDefault="00253A0A" w:rsidP="00253A0A">
                      <w:pPr>
                        <w:rPr>
                          <w:rFonts w:ascii="Century Gothic" w:eastAsia="Times New Roman" w:hAnsi="Century Gothic" w:cs="Times New Roman"/>
                          <w:sz w:val="18"/>
                          <w:szCs w:val="18"/>
                        </w:rPr>
                      </w:pPr>
                      <w:r>
                        <w:rPr>
                          <w:rFonts w:ascii="Century Gothic" w:hAnsi="Century Gothic"/>
                          <w:b/>
                          <w:sz w:val="18"/>
                          <w:szCs w:val="18"/>
                        </w:rPr>
                        <w:t xml:space="preserve">        </w:t>
                      </w:r>
                      <w:r w:rsidRPr="00E55F79">
                        <w:rPr>
                          <w:rFonts w:ascii="Century Gothic" w:eastAsia="Times New Roman" w:hAnsi="Century Gothic" w:cs="Times New Roman"/>
                          <w:sz w:val="18"/>
                          <w:szCs w:val="18"/>
                        </w:rPr>
                        <w:t xml:space="preserve">         DATE</w:t>
                      </w:r>
                      <w:r w:rsidRPr="00E55F79">
                        <w:rPr>
                          <w:rFonts w:ascii="Century Gothic" w:eastAsia="Times New Roman" w:hAnsi="Century Gothic" w:cs="Times New Roman"/>
                          <w:sz w:val="18"/>
                          <w:szCs w:val="18"/>
                        </w:rPr>
                        <w:tab/>
                      </w:r>
                      <w:r w:rsidRPr="00E55F79">
                        <w:rPr>
                          <w:rFonts w:ascii="Century Gothic" w:eastAsia="Times New Roman" w:hAnsi="Century Gothic" w:cs="Times New Roman"/>
                          <w:sz w:val="18"/>
                          <w:szCs w:val="18"/>
                        </w:rPr>
                        <w:tab/>
                      </w:r>
                      <w:r>
                        <w:rPr>
                          <w:rFonts w:ascii="Century Gothic" w:eastAsia="Times New Roman" w:hAnsi="Century Gothic" w:cs="Times New Roman"/>
                          <w:sz w:val="18"/>
                          <w:szCs w:val="18"/>
                        </w:rPr>
                        <w:tab/>
                      </w:r>
                      <w:r w:rsidRPr="00E55F79">
                        <w:rPr>
                          <w:rFonts w:ascii="Century Gothic" w:eastAsia="Times New Roman" w:hAnsi="Century Gothic" w:cs="Times New Roman"/>
                          <w:sz w:val="18"/>
                          <w:szCs w:val="18"/>
                        </w:rPr>
                        <w:t>SIGNATURE</w:t>
                      </w:r>
                    </w:p>
                  </w:txbxContent>
                </v:textbox>
                <w10:wrap anchorx="margin"/>
              </v:shape>
            </w:pict>
          </mc:Fallback>
        </mc:AlternateContent>
      </w:r>
    </w:p>
    <w:p w14:paraId="1E23F8EF" w14:textId="77777777" w:rsidR="00253A0A" w:rsidRPr="00253A0A" w:rsidRDefault="00253A0A" w:rsidP="00253A0A">
      <w:pPr>
        <w:spacing w:after="0" w:line="240" w:lineRule="auto"/>
        <w:rPr>
          <w:rFonts w:ascii="Arial" w:eastAsia="Calibri" w:hAnsi="Arial" w:cs="Arial"/>
          <w:sz w:val="24"/>
          <w:szCs w:val="24"/>
        </w:rPr>
      </w:pPr>
    </w:p>
    <w:p w14:paraId="6511B0FA" w14:textId="77777777" w:rsidR="00253A0A" w:rsidRPr="00253A0A" w:rsidRDefault="00253A0A" w:rsidP="00253A0A">
      <w:pPr>
        <w:spacing w:after="0" w:line="240" w:lineRule="auto"/>
        <w:rPr>
          <w:rFonts w:ascii="Arial" w:eastAsia="Calibri" w:hAnsi="Arial" w:cs="Arial"/>
          <w:sz w:val="24"/>
          <w:szCs w:val="24"/>
        </w:rPr>
      </w:pPr>
    </w:p>
    <w:p w14:paraId="72BF63F3" w14:textId="77777777" w:rsidR="00253A0A" w:rsidRPr="00253A0A" w:rsidRDefault="00253A0A" w:rsidP="00253A0A">
      <w:pPr>
        <w:spacing w:after="0" w:line="240" w:lineRule="auto"/>
        <w:rPr>
          <w:rFonts w:ascii="Arial" w:eastAsia="Calibri" w:hAnsi="Arial" w:cs="Arial"/>
          <w:sz w:val="24"/>
          <w:szCs w:val="24"/>
        </w:rPr>
      </w:pPr>
    </w:p>
    <w:p w14:paraId="336A4828" w14:textId="77777777" w:rsidR="00253A0A" w:rsidRPr="00253A0A" w:rsidRDefault="00253A0A" w:rsidP="00253A0A">
      <w:pPr>
        <w:spacing w:after="0" w:line="240" w:lineRule="auto"/>
        <w:rPr>
          <w:rFonts w:ascii="Arial" w:eastAsia="Calibri" w:hAnsi="Arial" w:cs="Arial"/>
          <w:sz w:val="24"/>
          <w:szCs w:val="24"/>
        </w:rPr>
      </w:pPr>
    </w:p>
    <w:p w14:paraId="0F5EE925" w14:textId="77777777" w:rsidR="00253A0A" w:rsidRPr="00253A0A" w:rsidRDefault="00253A0A" w:rsidP="00253A0A">
      <w:pPr>
        <w:spacing w:after="0" w:line="240" w:lineRule="auto"/>
        <w:rPr>
          <w:rFonts w:ascii="Arial" w:eastAsia="Calibri" w:hAnsi="Arial" w:cs="Arial"/>
          <w:sz w:val="24"/>
          <w:szCs w:val="24"/>
          <w:lang w:val="en-GB"/>
        </w:rPr>
      </w:pPr>
    </w:p>
    <w:p w14:paraId="4722F646" w14:textId="77777777" w:rsidR="00253A0A" w:rsidRPr="00253A0A" w:rsidRDefault="00253A0A" w:rsidP="00253A0A">
      <w:pPr>
        <w:spacing w:after="0" w:line="240" w:lineRule="auto"/>
        <w:rPr>
          <w:rFonts w:ascii="Arial" w:eastAsia="Calibri" w:hAnsi="Arial" w:cs="Arial"/>
          <w:sz w:val="24"/>
          <w:szCs w:val="24"/>
          <w:lang w:val="en-GB"/>
        </w:rPr>
      </w:pPr>
      <w:r w:rsidRPr="00253A0A">
        <w:rPr>
          <w:rFonts w:ascii="Arial" w:eastAsia="Calibri" w:hAnsi="Arial" w:cs="Arial"/>
          <w:sz w:val="24"/>
          <w:szCs w:val="24"/>
          <w:lang w:val="en-GB"/>
        </w:rPr>
        <w:t>In the matter between:</w:t>
      </w:r>
    </w:p>
    <w:p w14:paraId="234EC05C" w14:textId="77777777" w:rsidR="00253A0A" w:rsidRPr="00253A0A" w:rsidRDefault="00253A0A" w:rsidP="00253A0A">
      <w:pPr>
        <w:spacing w:after="0" w:line="240" w:lineRule="auto"/>
        <w:rPr>
          <w:rFonts w:ascii="Arial" w:eastAsia="Calibri" w:hAnsi="Arial" w:cs="Arial"/>
          <w:sz w:val="24"/>
          <w:szCs w:val="24"/>
          <w:lang w:val="en-GB"/>
        </w:rPr>
      </w:pPr>
    </w:p>
    <w:tbl>
      <w:tblPr>
        <w:tblStyle w:val="TableGrid1"/>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60"/>
      </w:tblGrid>
      <w:tr w:rsidR="00253A0A" w:rsidRPr="00253A0A" w14:paraId="66155B23" w14:textId="77777777" w:rsidTr="0008169B">
        <w:tc>
          <w:tcPr>
            <w:tcW w:w="5670" w:type="dxa"/>
          </w:tcPr>
          <w:p w14:paraId="1F36569A" w14:textId="77777777" w:rsidR="00253A0A" w:rsidRPr="00253A0A" w:rsidRDefault="00253A0A" w:rsidP="00253A0A">
            <w:pPr>
              <w:spacing w:after="240"/>
              <w:ind w:hanging="109"/>
              <w:rPr>
                <w:rFonts w:ascii="Arial" w:eastAsia="Calibri" w:hAnsi="Arial" w:cs="Arial"/>
                <w:bCs/>
                <w:lang w:val="en-GB"/>
              </w:rPr>
            </w:pPr>
            <w:r w:rsidRPr="00253A0A">
              <w:rPr>
                <w:rFonts w:ascii="Arial" w:eastAsia="Calibri" w:hAnsi="Arial" w:cs="Arial"/>
                <w:b/>
                <w:bCs/>
                <w:lang w:val="en-GB"/>
              </w:rPr>
              <w:t xml:space="preserve"> </w:t>
            </w:r>
            <w:r w:rsidRPr="00253A0A">
              <w:rPr>
                <w:rFonts w:ascii="Arial" w:eastAsia="Calibri" w:hAnsi="Arial" w:cs="Arial"/>
                <w:bCs/>
                <w:lang w:val="en-GB"/>
              </w:rPr>
              <w:t>In the matter between:</w:t>
            </w:r>
          </w:p>
          <w:p w14:paraId="02A508DF" w14:textId="77777777" w:rsidR="00253A0A" w:rsidRPr="00253A0A" w:rsidRDefault="009B186A" w:rsidP="00253A0A">
            <w:pPr>
              <w:spacing w:after="240"/>
              <w:rPr>
                <w:rFonts w:ascii="Arial" w:eastAsia="Calibri" w:hAnsi="Arial" w:cs="Arial"/>
                <w:b/>
                <w:bCs/>
                <w:lang w:val="en-GB"/>
              </w:rPr>
            </w:pPr>
            <w:r>
              <w:rPr>
                <w:rFonts w:ascii="Arial" w:eastAsia="Calibri" w:hAnsi="Arial" w:cs="Arial"/>
                <w:b/>
                <w:bCs/>
                <w:lang w:val="en-GB"/>
              </w:rPr>
              <w:t>STEFAN FOURIE N.O.</w:t>
            </w:r>
          </w:p>
        </w:tc>
        <w:tc>
          <w:tcPr>
            <w:tcW w:w="3560" w:type="dxa"/>
          </w:tcPr>
          <w:p w14:paraId="10520BF6" w14:textId="77777777" w:rsidR="00253A0A" w:rsidRPr="00253A0A" w:rsidRDefault="00253A0A" w:rsidP="00253A0A">
            <w:pPr>
              <w:spacing w:after="360"/>
              <w:jc w:val="center"/>
              <w:rPr>
                <w:rFonts w:ascii="Arial" w:eastAsia="Calibri" w:hAnsi="Arial" w:cs="Arial"/>
                <w:lang w:val="en-GB"/>
              </w:rPr>
            </w:pPr>
            <w:r w:rsidRPr="00253A0A">
              <w:rPr>
                <w:rFonts w:ascii="Arial" w:eastAsia="Calibri" w:hAnsi="Arial" w:cs="Arial"/>
                <w:lang w:val="en-GB"/>
              </w:rPr>
              <w:t xml:space="preserve">                     </w:t>
            </w:r>
          </w:p>
          <w:p w14:paraId="36A191A5" w14:textId="77777777" w:rsidR="00253A0A" w:rsidRPr="00253A0A" w:rsidRDefault="00253A0A" w:rsidP="00253A0A">
            <w:pPr>
              <w:spacing w:after="360"/>
              <w:jc w:val="center"/>
              <w:rPr>
                <w:rFonts w:ascii="Arial" w:eastAsia="Calibri" w:hAnsi="Arial" w:cs="Arial"/>
                <w:lang w:val="en-GB"/>
              </w:rPr>
            </w:pPr>
            <w:r w:rsidRPr="00253A0A">
              <w:rPr>
                <w:rFonts w:ascii="Arial" w:eastAsia="Calibri" w:hAnsi="Arial" w:cs="Arial"/>
                <w:lang w:val="en-GB"/>
              </w:rPr>
              <w:t xml:space="preserve">                    Applicant</w:t>
            </w:r>
          </w:p>
          <w:p w14:paraId="6F5D370A" w14:textId="77777777" w:rsidR="00253A0A" w:rsidRPr="00253A0A" w:rsidRDefault="00253A0A" w:rsidP="00253A0A">
            <w:pPr>
              <w:spacing w:after="360"/>
              <w:jc w:val="both"/>
              <w:rPr>
                <w:rFonts w:ascii="Arial" w:eastAsia="Calibri" w:hAnsi="Arial" w:cs="Arial"/>
                <w:lang w:val="en-GB"/>
              </w:rPr>
            </w:pPr>
            <w:r w:rsidRPr="00253A0A">
              <w:rPr>
                <w:rFonts w:ascii="Arial" w:eastAsia="Calibri" w:hAnsi="Arial" w:cs="Arial"/>
                <w:lang w:val="en-GB"/>
              </w:rPr>
              <w:t xml:space="preserve">                    </w:t>
            </w:r>
          </w:p>
        </w:tc>
      </w:tr>
      <w:tr w:rsidR="00253A0A" w:rsidRPr="00253A0A" w14:paraId="6FD94C02" w14:textId="77777777" w:rsidTr="0008169B">
        <w:tc>
          <w:tcPr>
            <w:tcW w:w="5670" w:type="dxa"/>
          </w:tcPr>
          <w:p w14:paraId="5C564C1E" w14:textId="7E32DCFA" w:rsidR="00253A0A" w:rsidRPr="00253A0A" w:rsidRDefault="009F0F80" w:rsidP="00253A0A">
            <w:pPr>
              <w:spacing w:after="240"/>
              <w:ind w:hanging="109"/>
              <w:rPr>
                <w:rFonts w:ascii="Arial" w:eastAsia="Calibri" w:hAnsi="Arial" w:cs="Arial"/>
                <w:lang w:val="en-GB"/>
              </w:rPr>
            </w:pPr>
            <w:r w:rsidRPr="00253A0A">
              <w:rPr>
                <w:rFonts w:ascii="Arial" w:eastAsia="Calibri" w:hAnsi="Arial" w:cs="Arial"/>
                <w:lang w:val="en-GB"/>
              </w:rPr>
              <w:t>A</w:t>
            </w:r>
            <w:r w:rsidR="00253A0A" w:rsidRPr="00253A0A">
              <w:rPr>
                <w:rFonts w:ascii="Arial" w:eastAsia="Calibri" w:hAnsi="Arial" w:cs="Arial"/>
                <w:lang w:val="en-GB"/>
              </w:rPr>
              <w:t>nd</w:t>
            </w:r>
          </w:p>
        </w:tc>
        <w:tc>
          <w:tcPr>
            <w:tcW w:w="3560" w:type="dxa"/>
          </w:tcPr>
          <w:p w14:paraId="75B30525" w14:textId="77777777" w:rsidR="00253A0A" w:rsidRPr="00253A0A" w:rsidRDefault="00253A0A" w:rsidP="00253A0A">
            <w:pPr>
              <w:spacing w:after="240"/>
              <w:jc w:val="right"/>
              <w:rPr>
                <w:rFonts w:ascii="Arial" w:eastAsia="Calibri" w:hAnsi="Arial" w:cs="Arial"/>
                <w:lang w:val="en-GB"/>
              </w:rPr>
            </w:pPr>
          </w:p>
        </w:tc>
      </w:tr>
      <w:tr w:rsidR="00253A0A" w:rsidRPr="00253A0A" w14:paraId="7FE7AFA4" w14:textId="77777777" w:rsidTr="0008169B">
        <w:tc>
          <w:tcPr>
            <w:tcW w:w="5670" w:type="dxa"/>
          </w:tcPr>
          <w:p w14:paraId="7E45D465" w14:textId="77777777" w:rsidR="00253A0A" w:rsidRPr="00253A0A" w:rsidRDefault="00253A0A" w:rsidP="009B186A">
            <w:pPr>
              <w:spacing w:after="240"/>
              <w:ind w:hanging="109"/>
              <w:rPr>
                <w:rFonts w:ascii="Arial" w:eastAsia="Calibri" w:hAnsi="Arial" w:cs="Arial"/>
                <w:b/>
                <w:bCs/>
                <w:lang w:val="en-GB"/>
              </w:rPr>
            </w:pPr>
            <w:r w:rsidRPr="00253A0A">
              <w:rPr>
                <w:rFonts w:ascii="Arial" w:eastAsia="Calibri" w:hAnsi="Arial" w:cs="Arial"/>
                <w:b/>
                <w:bCs/>
                <w:lang w:val="en-GB"/>
              </w:rPr>
              <w:t> </w:t>
            </w:r>
            <w:r w:rsidR="009B186A">
              <w:rPr>
                <w:rFonts w:ascii="Arial" w:eastAsia="Calibri" w:hAnsi="Arial" w:cs="Arial"/>
                <w:b/>
                <w:bCs/>
                <w:lang w:val="en-GB"/>
              </w:rPr>
              <w:t xml:space="preserve">GERT CHRISTOFFEL VAN DER WALT </w:t>
            </w:r>
          </w:p>
        </w:tc>
        <w:tc>
          <w:tcPr>
            <w:tcW w:w="3560" w:type="dxa"/>
          </w:tcPr>
          <w:p w14:paraId="57F227A4" w14:textId="77777777" w:rsidR="00253A0A" w:rsidRPr="00253A0A" w:rsidRDefault="009B186A" w:rsidP="00253A0A">
            <w:pPr>
              <w:spacing w:after="240"/>
              <w:jc w:val="center"/>
              <w:rPr>
                <w:rFonts w:ascii="Arial" w:eastAsia="Calibri" w:hAnsi="Arial" w:cs="Arial"/>
                <w:lang w:val="en-GB"/>
              </w:rPr>
            </w:pPr>
            <w:r>
              <w:rPr>
                <w:rFonts w:ascii="Arial" w:eastAsia="Calibri" w:hAnsi="Arial" w:cs="Arial"/>
                <w:lang w:val="en-GB"/>
              </w:rPr>
              <w:t xml:space="preserve">                      First </w:t>
            </w:r>
            <w:r w:rsidR="00253A0A" w:rsidRPr="00253A0A">
              <w:rPr>
                <w:rFonts w:ascii="Arial" w:eastAsia="Calibri" w:hAnsi="Arial" w:cs="Arial"/>
                <w:lang w:val="en-GB"/>
              </w:rPr>
              <w:t>Respondent</w:t>
            </w:r>
          </w:p>
        </w:tc>
      </w:tr>
      <w:tr w:rsidR="009B186A" w:rsidRPr="00253A0A" w14:paraId="6760EC9F" w14:textId="77777777" w:rsidTr="0008169B">
        <w:tc>
          <w:tcPr>
            <w:tcW w:w="5670" w:type="dxa"/>
          </w:tcPr>
          <w:p w14:paraId="764A2A73" w14:textId="77777777" w:rsidR="009B186A" w:rsidRPr="00253A0A" w:rsidRDefault="009B186A" w:rsidP="009B186A">
            <w:pPr>
              <w:spacing w:after="240"/>
              <w:ind w:hanging="109"/>
              <w:rPr>
                <w:rFonts w:ascii="Arial" w:eastAsia="Calibri" w:hAnsi="Arial" w:cs="Arial"/>
                <w:b/>
                <w:bCs/>
                <w:lang w:val="en-GB"/>
              </w:rPr>
            </w:pPr>
            <w:r>
              <w:rPr>
                <w:rFonts w:ascii="Arial" w:eastAsia="Calibri" w:hAnsi="Arial" w:cs="Arial"/>
                <w:b/>
                <w:bCs/>
                <w:lang w:val="en-GB"/>
              </w:rPr>
              <w:t xml:space="preserve"> CITY OF JOHANNESBURG</w:t>
            </w:r>
          </w:p>
        </w:tc>
        <w:tc>
          <w:tcPr>
            <w:tcW w:w="3560" w:type="dxa"/>
          </w:tcPr>
          <w:p w14:paraId="164B71FE" w14:textId="77777777" w:rsidR="009B186A" w:rsidRDefault="009B186A" w:rsidP="009B186A">
            <w:pPr>
              <w:spacing w:after="240"/>
              <w:rPr>
                <w:rFonts w:ascii="Arial" w:eastAsia="Calibri" w:hAnsi="Arial" w:cs="Arial"/>
                <w:lang w:val="en-GB"/>
              </w:rPr>
            </w:pPr>
            <w:r>
              <w:rPr>
                <w:rFonts w:ascii="Arial" w:eastAsia="Calibri" w:hAnsi="Arial" w:cs="Arial"/>
                <w:lang w:val="en-GB"/>
              </w:rPr>
              <w:t xml:space="preserve">                 Second Respondent</w:t>
            </w:r>
          </w:p>
        </w:tc>
      </w:tr>
      <w:tr w:rsidR="00253A0A" w:rsidRPr="00253A0A" w14:paraId="574BDAC7" w14:textId="77777777" w:rsidTr="0008169B">
        <w:tc>
          <w:tcPr>
            <w:tcW w:w="5670" w:type="dxa"/>
          </w:tcPr>
          <w:p w14:paraId="0C627751" w14:textId="1ED0C449" w:rsidR="00253A0A" w:rsidRPr="00253A0A" w:rsidRDefault="00253A0A" w:rsidP="00D8381C">
            <w:pPr>
              <w:spacing w:after="240"/>
              <w:rPr>
                <w:rFonts w:ascii="Arial" w:eastAsia="Calibri" w:hAnsi="Arial" w:cs="Arial"/>
                <w:b/>
                <w:bCs/>
                <w:lang w:val="en-GB"/>
              </w:rPr>
            </w:pPr>
            <w:r w:rsidRPr="00253A0A">
              <w:rPr>
                <w:rFonts w:ascii="Arial" w:eastAsia="Arial Unicode MS" w:hAnsi="Arial" w:cs="Arial"/>
                <w:bCs/>
              </w:rPr>
              <w:t>Delivered: This judgment was prepared and authored by the Judge whose name is reflected and is handed down electronically by circulation to the Parties / their legal representatives by email and by uploading it to the electronic file of this matter on CaseLines. The date of</w:t>
            </w:r>
            <w:r w:rsidR="00D8381C">
              <w:rPr>
                <w:rFonts w:ascii="Arial" w:eastAsia="Arial Unicode MS" w:hAnsi="Arial" w:cs="Arial"/>
                <w:bCs/>
              </w:rPr>
              <w:t xml:space="preserve"> the judgment is deemed to be 23 February 2023</w:t>
            </w:r>
            <w:r w:rsidRPr="00253A0A">
              <w:rPr>
                <w:rFonts w:ascii="Arial" w:eastAsia="Arial Unicode MS" w:hAnsi="Arial" w:cs="Arial"/>
                <w:bCs/>
              </w:rPr>
              <w:t>.</w:t>
            </w:r>
          </w:p>
        </w:tc>
        <w:tc>
          <w:tcPr>
            <w:tcW w:w="3560" w:type="dxa"/>
          </w:tcPr>
          <w:p w14:paraId="388812F4" w14:textId="77777777" w:rsidR="00253A0A" w:rsidRPr="00253A0A" w:rsidRDefault="00253A0A" w:rsidP="00253A0A">
            <w:pPr>
              <w:spacing w:after="240"/>
              <w:jc w:val="right"/>
              <w:rPr>
                <w:rFonts w:ascii="Arial" w:eastAsia="Calibri" w:hAnsi="Arial" w:cs="Arial"/>
                <w:lang w:val="en-GB"/>
              </w:rPr>
            </w:pPr>
          </w:p>
        </w:tc>
      </w:tr>
      <w:tr w:rsidR="00253A0A" w:rsidRPr="00253A0A" w14:paraId="3BCAA474" w14:textId="77777777" w:rsidTr="0008169B">
        <w:tc>
          <w:tcPr>
            <w:tcW w:w="9230" w:type="dxa"/>
            <w:gridSpan w:val="2"/>
            <w:tcBorders>
              <w:top w:val="single" w:sz="4" w:space="0" w:color="auto"/>
              <w:bottom w:val="single" w:sz="4" w:space="0" w:color="auto"/>
            </w:tcBorders>
          </w:tcPr>
          <w:p w14:paraId="1414F0B8" w14:textId="77777777" w:rsidR="00253A0A" w:rsidRPr="00253A0A" w:rsidRDefault="00253A0A" w:rsidP="00253A0A">
            <w:pPr>
              <w:spacing w:after="240"/>
              <w:jc w:val="center"/>
              <w:rPr>
                <w:rFonts w:ascii="Arial" w:eastAsia="Calibri" w:hAnsi="Arial" w:cs="Arial"/>
                <w:b/>
                <w:bCs/>
                <w:lang w:val="en-GB"/>
              </w:rPr>
            </w:pPr>
          </w:p>
          <w:p w14:paraId="02636FF4" w14:textId="77777777" w:rsidR="00253A0A" w:rsidRPr="00253A0A" w:rsidRDefault="00253A0A" w:rsidP="00253A0A">
            <w:pPr>
              <w:spacing w:after="240"/>
              <w:jc w:val="center"/>
              <w:rPr>
                <w:rFonts w:ascii="Arial" w:eastAsia="Calibri" w:hAnsi="Arial" w:cs="Arial"/>
                <w:b/>
                <w:bCs/>
                <w:lang w:val="en-GB"/>
              </w:rPr>
            </w:pPr>
            <w:r w:rsidRPr="00253A0A">
              <w:rPr>
                <w:rFonts w:ascii="Arial" w:eastAsia="Calibri" w:hAnsi="Arial" w:cs="Arial"/>
                <w:b/>
                <w:bCs/>
                <w:lang w:val="en-GB"/>
              </w:rPr>
              <w:t>JUDGMENT</w:t>
            </w:r>
          </w:p>
        </w:tc>
      </w:tr>
    </w:tbl>
    <w:p w14:paraId="6813D48D" w14:textId="77777777" w:rsidR="00253A0A" w:rsidRPr="00253A0A" w:rsidRDefault="00253A0A" w:rsidP="00253A0A">
      <w:pPr>
        <w:keepNext/>
        <w:keepLines/>
        <w:spacing w:before="600" w:after="360" w:line="240" w:lineRule="auto"/>
        <w:outlineLvl w:val="0"/>
        <w:rPr>
          <w:rFonts w:ascii="Arial" w:eastAsia="Times New Roman" w:hAnsi="Arial" w:cs="Arial"/>
          <w:b/>
          <w:caps/>
          <w:sz w:val="24"/>
          <w:szCs w:val="32"/>
          <w:u w:val="single"/>
          <w:lang w:val="en-US"/>
        </w:rPr>
      </w:pPr>
      <w:r w:rsidRPr="00253A0A">
        <w:rPr>
          <w:rFonts w:ascii="Arial" w:eastAsia="Times New Roman" w:hAnsi="Arial" w:cs="Arial"/>
          <w:b/>
          <w:caps/>
          <w:sz w:val="24"/>
          <w:szCs w:val="32"/>
          <w:u w:val="single"/>
          <w:lang w:val="en-US"/>
        </w:rPr>
        <w:lastRenderedPageBreak/>
        <w:t>MALINDI J:</w:t>
      </w:r>
    </w:p>
    <w:p w14:paraId="5BCE10F8" w14:textId="77777777" w:rsidR="00253A0A" w:rsidRPr="009B186A" w:rsidRDefault="00253A0A" w:rsidP="009B186A">
      <w:pPr>
        <w:spacing w:before="240" w:after="360" w:line="480" w:lineRule="auto"/>
        <w:jc w:val="both"/>
        <w:rPr>
          <w:rFonts w:ascii="Arial" w:eastAsia="Calibri" w:hAnsi="Arial" w:cs="Arial"/>
          <w:sz w:val="24"/>
          <w:szCs w:val="24"/>
          <w:u w:val="single"/>
          <w:lang w:val="en-GB"/>
        </w:rPr>
      </w:pPr>
      <w:r w:rsidRPr="00253A0A">
        <w:rPr>
          <w:rFonts w:ascii="Arial" w:eastAsia="Calibri" w:hAnsi="Arial" w:cs="Arial"/>
          <w:sz w:val="24"/>
          <w:szCs w:val="24"/>
          <w:u w:val="single"/>
          <w:lang w:val="en-GB"/>
        </w:rPr>
        <w:t>Introduction</w:t>
      </w:r>
    </w:p>
    <w:p w14:paraId="108D7C4F" w14:textId="45816A7D" w:rsidR="00DD58AB" w:rsidRPr="00B4643C" w:rsidRDefault="0026276D" w:rsidP="00B4643C">
      <w:pPr>
        <w:ind w:left="720" w:hanging="720"/>
        <w:jc w:val="both"/>
        <w:rPr>
          <w:rFonts w:ascii="Arial" w:hAnsi="Arial" w:cs="Arial"/>
          <w:color w:val="222222"/>
          <w:sz w:val="24"/>
          <w:szCs w:val="24"/>
          <w:shd w:val="clear" w:color="auto" w:fill="FFFFFF"/>
        </w:rPr>
      </w:pPr>
      <w:r w:rsidRPr="00B4643C">
        <w:rPr>
          <w:rFonts w:ascii="Arial" w:hAnsi="Arial" w:cs="Arial"/>
          <w:color w:val="222222"/>
          <w:sz w:val="24"/>
          <w:szCs w:val="24"/>
          <w:shd w:val="clear" w:color="auto" w:fill="FFFFFF"/>
        </w:rPr>
        <w:t xml:space="preserve"> </w:t>
      </w:r>
      <w:r w:rsidR="00DD58AB" w:rsidRPr="00B4643C">
        <w:rPr>
          <w:rFonts w:ascii="Arial" w:hAnsi="Arial" w:cs="Arial"/>
          <w:color w:val="222222"/>
          <w:sz w:val="24"/>
          <w:szCs w:val="24"/>
          <w:shd w:val="clear" w:color="auto" w:fill="FFFFFF"/>
        </w:rPr>
        <w:t>[1]</w:t>
      </w:r>
      <w:r w:rsidR="00DD58AB" w:rsidRPr="00B4643C">
        <w:rPr>
          <w:rFonts w:ascii="Arial" w:hAnsi="Arial" w:cs="Arial"/>
          <w:color w:val="222222"/>
          <w:sz w:val="24"/>
          <w:szCs w:val="24"/>
          <w:shd w:val="clear" w:color="auto" w:fill="FFFFFF"/>
        </w:rPr>
        <w:tab/>
        <w:t xml:space="preserve">This is an appeal against the judgment and order of Magistrate M. Moodley which was handed down on 23 October 2020. </w:t>
      </w:r>
    </w:p>
    <w:p w14:paraId="1EE69760" w14:textId="0AAE1A92" w:rsidR="00B4643C" w:rsidRPr="00B4643C" w:rsidRDefault="00DD58AB" w:rsidP="00B4643C">
      <w:pPr>
        <w:ind w:left="720" w:hanging="720"/>
        <w:jc w:val="both"/>
        <w:rPr>
          <w:rFonts w:ascii="Arial" w:hAnsi="Arial" w:cs="Arial"/>
          <w:color w:val="222222"/>
          <w:sz w:val="24"/>
          <w:szCs w:val="24"/>
          <w:shd w:val="clear" w:color="auto" w:fill="FFFFFF"/>
        </w:rPr>
      </w:pPr>
      <w:r w:rsidRPr="00B4643C">
        <w:rPr>
          <w:rFonts w:ascii="Arial" w:hAnsi="Arial" w:cs="Arial"/>
          <w:color w:val="222222"/>
          <w:sz w:val="24"/>
          <w:szCs w:val="24"/>
          <w:shd w:val="clear" w:color="auto" w:fill="FFFFFF"/>
        </w:rPr>
        <w:t>[2]</w:t>
      </w:r>
      <w:r w:rsidRPr="00B4643C">
        <w:rPr>
          <w:rFonts w:ascii="Arial" w:hAnsi="Arial" w:cs="Arial"/>
          <w:color w:val="222222"/>
          <w:sz w:val="24"/>
          <w:szCs w:val="24"/>
          <w:shd w:val="clear" w:color="auto" w:fill="FFFFFF"/>
        </w:rPr>
        <w:tab/>
        <w:t xml:space="preserve">The appellant had brought an application for the eviction of the </w:t>
      </w:r>
      <w:r w:rsidR="00284A40">
        <w:rPr>
          <w:rFonts w:ascii="Arial" w:hAnsi="Arial" w:cs="Arial"/>
          <w:color w:val="222222"/>
          <w:sz w:val="24"/>
          <w:szCs w:val="24"/>
          <w:shd w:val="clear" w:color="auto" w:fill="FFFFFF"/>
        </w:rPr>
        <w:t xml:space="preserve">first </w:t>
      </w:r>
      <w:r w:rsidRPr="00B4643C">
        <w:rPr>
          <w:rFonts w:ascii="Arial" w:hAnsi="Arial" w:cs="Arial"/>
          <w:color w:val="222222"/>
          <w:sz w:val="24"/>
          <w:szCs w:val="24"/>
          <w:shd w:val="clear" w:color="auto" w:fill="FFFFFF"/>
        </w:rPr>
        <w:t>respondent herein</w:t>
      </w:r>
      <w:r w:rsidR="009F04AD">
        <w:rPr>
          <w:rFonts w:ascii="Arial" w:hAnsi="Arial" w:cs="Arial"/>
          <w:color w:val="222222"/>
          <w:sz w:val="24"/>
          <w:szCs w:val="24"/>
          <w:shd w:val="clear" w:color="auto" w:fill="FFFFFF"/>
        </w:rPr>
        <w:t xml:space="preserve"> from the property known as 14 Hem Street,</w:t>
      </w:r>
      <w:r w:rsidR="009F04AD" w:rsidRPr="00B4643C">
        <w:rPr>
          <w:rFonts w:ascii="Arial" w:hAnsi="Arial" w:cs="Arial"/>
          <w:color w:val="222222"/>
          <w:sz w:val="24"/>
          <w:szCs w:val="24"/>
          <w:shd w:val="clear" w:color="auto" w:fill="FFFFFF"/>
        </w:rPr>
        <w:t xml:space="preserve"> </w:t>
      </w:r>
      <w:r w:rsidR="009F04AD">
        <w:rPr>
          <w:rFonts w:ascii="Arial" w:hAnsi="Arial" w:cs="Arial"/>
          <w:color w:val="222222"/>
          <w:sz w:val="24"/>
          <w:szCs w:val="24"/>
          <w:shd w:val="clear" w:color="auto" w:fill="FFFFFF"/>
        </w:rPr>
        <w:t>Witpoortjie, Roodepoort (“the property”)</w:t>
      </w:r>
      <w:r w:rsidRPr="00B4643C">
        <w:rPr>
          <w:rFonts w:ascii="Arial" w:hAnsi="Arial" w:cs="Arial"/>
          <w:color w:val="222222"/>
          <w:sz w:val="24"/>
          <w:szCs w:val="24"/>
          <w:shd w:val="clear" w:color="auto" w:fill="FFFFFF"/>
        </w:rPr>
        <w:t>. The learned</w:t>
      </w:r>
      <w:r w:rsidR="001A4007" w:rsidRPr="00B4643C">
        <w:rPr>
          <w:rFonts w:ascii="Arial" w:hAnsi="Arial" w:cs="Arial"/>
          <w:color w:val="222222"/>
          <w:sz w:val="24"/>
          <w:szCs w:val="24"/>
          <w:shd w:val="clear" w:color="auto" w:fill="FFFFFF"/>
        </w:rPr>
        <w:t xml:space="preserve"> M</w:t>
      </w:r>
      <w:r w:rsidRPr="00B4643C">
        <w:rPr>
          <w:rFonts w:ascii="Arial" w:hAnsi="Arial" w:cs="Arial"/>
          <w:color w:val="222222"/>
          <w:sz w:val="24"/>
          <w:szCs w:val="24"/>
          <w:shd w:val="clear" w:color="auto" w:fill="FFFFFF"/>
        </w:rPr>
        <w:t xml:space="preserve">agistrate dismissed the application on the grounds that the </w:t>
      </w:r>
      <w:r w:rsidR="00710C50">
        <w:rPr>
          <w:rFonts w:ascii="Arial" w:hAnsi="Arial" w:cs="Arial"/>
          <w:color w:val="222222"/>
          <w:sz w:val="24"/>
          <w:szCs w:val="24"/>
          <w:shd w:val="clear" w:color="auto" w:fill="FFFFFF"/>
        </w:rPr>
        <w:t xml:space="preserve">first </w:t>
      </w:r>
      <w:r w:rsidRPr="00B4643C">
        <w:rPr>
          <w:rFonts w:ascii="Arial" w:hAnsi="Arial" w:cs="Arial"/>
          <w:color w:val="222222"/>
          <w:sz w:val="24"/>
          <w:szCs w:val="24"/>
          <w:shd w:val="clear" w:color="auto" w:fill="FFFFFF"/>
        </w:rPr>
        <w:t>respondent was not an unlawful occupier as defined in the Prevention of Illegal Eviction from an</w:t>
      </w:r>
      <w:r w:rsidR="009F0F80">
        <w:rPr>
          <w:rFonts w:ascii="Arial" w:hAnsi="Arial" w:cs="Arial"/>
          <w:color w:val="222222"/>
          <w:sz w:val="24"/>
          <w:szCs w:val="24"/>
          <w:shd w:val="clear" w:color="auto" w:fill="FFFFFF"/>
        </w:rPr>
        <w:t>d</w:t>
      </w:r>
      <w:r w:rsidRPr="00B4643C">
        <w:rPr>
          <w:rFonts w:ascii="Arial" w:hAnsi="Arial" w:cs="Arial"/>
          <w:color w:val="222222"/>
          <w:sz w:val="24"/>
          <w:szCs w:val="24"/>
          <w:shd w:val="clear" w:color="auto" w:fill="FFFFFF"/>
        </w:rPr>
        <w:t xml:space="preserve"> Unlawful Occupation of Land Act 19 of 1998 </w:t>
      </w:r>
      <w:r w:rsidR="00B4643C" w:rsidRPr="00B4643C">
        <w:rPr>
          <w:rFonts w:ascii="Arial" w:hAnsi="Arial" w:cs="Arial"/>
          <w:color w:val="222222"/>
          <w:sz w:val="24"/>
          <w:szCs w:val="24"/>
          <w:shd w:val="clear" w:color="auto" w:fill="FFFFFF"/>
        </w:rPr>
        <w:t>(“PIE Act”)</w:t>
      </w:r>
      <w:r w:rsidRPr="00B4643C">
        <w:rPr>
          <w:rFonts w:ascii="Arial" w:hAnsi="Arial" w:cs="Arial"/>
          <w:color w:val="222222"/>
          <w:sz w:val="24"/>
          <w:szCs w:val="24"/>
          <w:shd w:val="clear" w:color="auto" w:fill="FFFFFF"/>
        </w:rPr>
        <w:t xml:space="preserve"> and by virtue of the </w:t>
      </w:r>
      <w:r w:rsidR="002A7AE9">
        <w:rPr>
          <w:rFonts w:ascii="Arial" w:hAnsi="Arial" w:cs="Arial"/>
          <w:color w:val="222222"/>
          <w:sz w:val="24"/>
          <w:szCs w:val="24"/>
          <w:shd w:val="clear" w:color="auto" w:fill="FFFFFF"/>
        </w:rPr>
        <w:t xml:space="preserve">first </w:t>
      </w:r>
      <w:r w:rsidR="00B4643C" w:rsidRPr="00B4643C">
        <w:rPr>
          <w:rFonts w:ascii="Arial" w:hAnsi="Arial" w:cs="Arial"/>
          <w:color w:val="222222"/>
          <w:sz w:val="24"/>
          <w:szCs w:val="24"/>
          <w:shd w:val="clear" w:color="auto" w:fill="FFFFFF"/>
        </w:rPr>
        <w:t>respondent’s</w:t>
      </w:r>
      <w:r w:rsidRPr="00B4643C">
        <w:rPr>
          <w:rFonts w:ascii="Arial" w:hAnsi="Arial" w:cs="Arial"/>
          <w:color w:val="222222"/>
          <w:sz w:val="24"/>
          <w:szCs w:val="24"/>
          <w:shd w:val="clear" w:color="auto" w:fill="FFFFFF"/>
        </w:rPr>
        <w:t xml:space="preserve"> bear dominium right that he held over the property. </w:t>
      </w:r>
    </w:p>
    <w:p w14:paraId="0F4A0BF4" w14:textId="5287F9A7" w:rsidR="00B4643C" w:rsidRPr="00B4643C" w:rsidRDefault="00B4643C" w:rsidP="00B4643C">
      <w:pPr>
        <w:ind w:left="720" w:hanging="720"/>
        <w:jc w:val="both"/>
        <w:rPr>
          <w:rFonts w:ascii="Arial" w:hAnsi="Arial" w:cs="Arial"/>
          <w:color w:val="222222"/>
          <w:sz w:val="24"/>
          <w:szCs w:val="24"/>
          <w:shd w:val="clear" w:color="auto" w:fill="FFFFFF"/>
        </w:rPr>
      </w:pPr>
      <w:r w:rsidRPr="00B4643C">
        <w:rPr>
          <w:rFonts w:ascii="Arial" w:hAnsi="Arial" w:cs="Arial"/>
          <w:color w:val="222222"/>
          <w:sz w:val="24"/>
          <w:szCs w:val="24"/>
          <w:shd w:val="clear" w:color="auto" w:fill="FFFFFF"/>
        </w:rPr>
        <w:t>[3]</w:t>
      </w:r>
      <w:r w:rsidRPr="00B4643C">
        <w:rPr>
          <w:rFonts w:ascii="Arial" w:hAnsi="Arial" w:cs="Arial"/>
          <w:color w:val="222222"/>
          <w:sz w:val="24"/>
          <w:szCs w:val="24"/>
          <w:shd w:val="clear" w:color="auto" w:fill="FFFFFF"/>
        </w:rPr>
        <w:tab/>
        <w:t>T</w:t>
      </w:r>
      <w:r w:rsidR="00DD58AB" w:rsidRPr="00B4643C">
        <w:rPr>
          <w:rFonts w:ascii="Arial" w:hAnsi="Arial" w:cs="Arial"/>
          <w:color w:val="222222"/>
          <w:sz w:val="24"/>
          <w:szCs w:val="24"/>
          <w:shd w:val="clear" w:color="auto" w:fill="FFFFFF"/>
        </w:rPr>
        <w:t xml:space="preserve">he </w:t>
      </w:r>
      <w:r w:rsidR="00284A40">
        <w:rPr>
          <w:rFonts w:ascii="Arial" w:hAnsi="Arial" w:cs="Arial"/>
          <w:color w:val="222222"/>
          <w:sz w:val="24"/>
          <w:szCs w:val="24"/>
          <w:shd w:val="clear" w:color="auto" w:fill="FFFFFF"/>
        </w:rPr>
        <w:t xml:space="preserve">appellant </w:t>
      </w:r>
      <w:r w:rsidR="00DD58AB" w:rsidRPr="00B4643C">
        <w:rPr>
          <w:rFonts w:ascii="Arial" w:hAnsi="Arial" w:cs="Arial"/>
          <w:color w:val="222222"/>
          <w:sz w:val="24"/>
          <w:szCs w:val="24"/>
          <w:shd w:val="clear" w:color="auto" w:fill="FFFFFF"/>
        </w:rPr>
        <w:t>is the</w:t>
      </w:r>
      <w:r w:rsidRPr="00B4643C">
        <w:rPr>
          <w:rFonts w:ascii="Arial" w:hAnsi="Arial" w:cs="Arial"/>
          <w:color w:val="222222"/>
          <w:sz w:val="24"/>
          <w:szCs w:val="24"/>
          <w:shd w:val="clear" w:color="auto" w:fill="FFFFFF"/>
        </w:rPr>
        <w:t xml:space="preserve"> duly appointed executor of Ms Schlebusch</w:t>
      </w:r>
      <w:r w:rsidR="005A2F64">
        <w:rPr>
          <w:rFonts w:ascii="Arial" w:hAnsi="Arial" w:cs="Arial"/>
          <w:color w:val="222222"/>
          <w:sz w:val="24"/>
          <w:szCs w:val="24"/>
          <w:shd w:val="clear" w:color="auto" w:fill="FFFFFF"/>
        </w:rPr>
        <w:t>’s</w:t>
      </w:r>
      <w:r w:rsidRPr="00B4643C">
        <w:rPr>
          <w:rFonts w:ascii="Arial" w:hAnsi="Arial" w:cs="Arial"/>
          <w:color w:val="222222"/>
          <w:sz w:val="24"/>
          <w:szCs w:val="24"/>
          <w:shd w:val="clear" w:color="auto" w:fill="FFFFFF"/>
        </w:rPr>
        <w:t xml:space="preserve"> </w:t>
      </w:r>
      <w:r w:rsidR="00DD58AB" w:rsidRPr="00B4643C">
        <w:rPr>
          <w:rFonts w:ascii="Arial" w:hAnsi="Arial" w:cs="Arial"/>
          <w:color w:val="222222"/>
          <w:sz w:val="24"/>
          <w:szCs w:val="24"/>
          <w:shd w:val="clear" w:color="auto" w:fill="FFFFFF"/>
        </w:rPr>
        <w:t>estate</w:t>
      </w:r>
      <w:r w:rsidRPr="00B4643C">
        <w:rPr>
          <w:rFonts w:ascii="Arial" w:hAnsi="Arial" w:cs="Arial"/>
          <w:color w:val="222222"/>
          <w:sz w:val="24"/>
          <w:szCs w:val="24"/>
          <w:shd w:val="clear" w:color="auto" w:fill="FFFFFF"/>
        </w:rPr>
        <w:t>.</w:t>
      </w:r>
      <w:r w:rsidR="00DD58AB" w:rsidRPr="00B4643C">
        <w:rPr>
          <w:rFonts w:ascii="Arial" w:hAnsi="Arial" w:cs="Arial"/>
          <w:color w:val="222222"/>
          <w:sz w:val="24"/>
          <w:szCs w:val="24"/>
          <w:shd w:val="clear" w:color="auto" w:fill="FFFFFF"/>
        </w:rPr>
        <w:t xml:space="preserve"> The first respondent is Ms. </w:t>
      </w:r>
      <w:r w:rsidRPr="00B4643C">
        <w:rPr>
          <w:rFonts w:ascii="Arial" w:hAnsi="Arial" w:cs="Arial"/>
          <w:color w:val="222222"/>
          <w:sz w:val="24"/>
          <w:szCs w:val="24"/>
          <w:shd w:val="clear" w:color="auto" w:fill="FFFFFF"/>
        </w:rPr>
        <w:t>Schlebush</w:t>
      </w:r>
      <w:r w:rsidR="005A2F64">
        <w:rPr>
          <w:rFonts w:ascii="Arial" w:hAnsi="Arial" w:cs="Arial"/>
          <w:color w:val="222222"/>
          <w:sz w:val="24"/>
          <w:szCs w:val="24"/>
          <w:shd w:val="clear" w:color="auto" w:fill="FFFFFF"/>
        </w:rPr>
        <w:t>’s</w:t>
      </w:r>
      <w:r w:rsidRPr="00B4643C">
        <w:rPr>
          <w:rFonts w:ascii="Arial" w:hAnsi="Arial" w:cs="Arial"/>
          <w:color w:val="222222"/>
          <w:sz w:val="24"/>
          <w:szCs w:val="24"/>
          <w:shd w:val="clear" w:color="auto" w:fill="FFFFFF"/>
        </w:rPr>
        <w:t xml:space="preserve"> son.</w:t>
      </w:r>
    </w:p>
    <w:p w14:paraId="26B94D75" w14:textId="77777777" w:rsidR="00B4643C" w:rsidRPr="00B4643C" w:rsidRDefault="00B4643C" w:rsidP="00B4643C">
      <w:pPr>
        <w:ind w:left="720" w:hanging="720"/>
        <w:jc w:val="both"/>
        <w:rPr>
          <w:rFonts w:ascii="Arial" w:hAnsi="Arial" w:cs="Arial"/>
          <w:color w:val="222222"/>
          <w:sz w:val="24"/>
          <w:szCs w:val="24"/>
          <w:shd w:val="clear" w:color="auto" w:fill="FFFFFF"/>
        </w:rPr>
      </w:pPr>
      <w:r w:rsidRPr="00B4643C">
        <w:rPr>
          <w:rFonts w:ascii="Arial" w:hAnsi="Arial" w:cs="Arial"/>
          <w:color w:val="222222"/>
          <w:sz w:val="24"/>
          <w:szCs w:val="24"/>
          <w:shd w:val="clear" w:color="auto" w:fill="FFFFFF"/>
        </w:rPr>
        <w:t>[4]</w:t>
      </w:r>
      <w:r w:rsidRPr="00B4643C">
        <w:rPr>
          <w:rFonts w:ascii="Arial" w:hAnsi="Arial" w:cs="Arial"/>
          <w:color w:val="222222"/>
          <w:sz w:val="24"/>
          <w:szCs w:val="24"/>
          <w:shd w:val="clear" w:color="auto" w:fill="FFFFFF"/>
        </w:rPr>
        <w:tab/>
        <w:t>In her w</w:t>
      </w:r>
      <w:r w:rsidR="00DD58AB" w:rsidRPr="00B4643C">
        <w:rPr>
          <w:rFonts w:ascii="Arial" w:hAnsi="Arial" w:cs="Arial"/>
          <w:color w:val="222222"/>
          <w:sz w:val="24"/>
          <w:szCs w:val="24"/>
          <w:shd w:val="clear" w:color="auto" w:fill="FFFFFF"/>
        </w:rPr>
        <w:t xml:space="preserve">ill Ms. </w:t>
      </w:r>
      <w:r w:rsidRPr="00B4643C">
        <w:rPr>
          <w:rFonts w:ascii="Arial" w:hAnsi="Arial" w:cs="Arial"/>
          <w:color w:val="222222"/>
          <w:sz w:val="24"/>
          <w:szCs w:val="24"/>
          <w:shd w:val="clear" w:color="auto" w:fill="FFFFFF"/>
        </w:rPr>
        <w:t>Schlebusch</w:t>
      </w:r>
      <w:r w:rsidR="00DD58AB" w:rsidRPr="00B4643C">
        <w:rPr>
          <w:rFonts w:ascii="Arial" w:hAnsi="Arial" w:cs="Arial"/>
          <w:color w:val="222222"/>
          <w:sz w:val="24"/>
          <w:szCs w:val="24"/>
          <w:shd w:val="clear" w:color="auto" w:fill="FFFFFF"/>
        </w:rPr>
        <w:t xml:space="preserve"> bequeath</w:t>
      </w:r>
      <w:r w:rsidRPr="00B4643C">
        <w:rPr>
          <w:rFonts w:ascii="Arial" w:hAnsi="Arial" w:cs="Arial"/>
          <w:color w:val="222222"/>
          <w:sz w:val="24"/>
          <w:szCs w:val="24"/>
          <w:shd w:val="clear" w:color="auto" w:fill="FFFFFF"/>
        </w:rPr>
        <w:t>ed</w:t>
      </w:r>
      <w:r w:rsidR="00DD58AB" w:rsidRPr="00B4643C">
        <w:rPr>
          <w:rFonts w:ascii="Arial" w:hAnsi="Arial" w:cs="Arial"/>
          <w:color w:val="222222"/>
          <w:sz w:val="24"/>
          <w:szCs w:val="24"/>
          <w:shd w:val="clear" w:color="auto" w:fill="FFFFFF"/>
        </w:rPr>
        <w:t xml:space="preserve"> the first respondent 20% of the remainder of her estate and permitted him and his family to reside on the property for a period of thre</w:t>
      </w:r>
      <w:r w:rsidRPr="00B4643C">
        <w:rPr>
          <w:rFonts w:ascii="Arial" w:hAnsi="Arial" w:cs="Arial"/>
          <w:color w:val="222222"/>
          <w:sz w:val="24"/>
          <w:szCs w:val="24"/>
          <w:shd w:val="clear" w:color="auto" w:fill="FFFFFF"/>
        </w:rPr>
        <w:t xml:space="preserve">e months after her death. </w:t>
      </w:r>
    </w:p>
    <w:p w14:paraId="2DDD55BA" w14:textId="77777777" w:rsidR="00B4643C" w:rsidRPr="00B4643C" w:rsidRDefault="00B4643C" w:rsidP="00B4643C">
      <w:pPr>
        <w:ind w:left="720" w:hanging="720"/>
        <w:jc w:val="both"/>
        <w:rPr>
          <w:rFonts w:ascii="Arial" w:hAnsi="Arial" w:cs="Arial"/>
          <w:color w:val="222222"/>
          <w:sz w:val="24"/>
          <w:szCs w:val="24"/>
          <w:shd w:val="clear" w:color="auto" w:fill="FFFFFF"/>
        </w:rPr>
      </w:pPr>
      <w:r w:rsidRPr="00B4643C">
        <w:rPr>
          <w:rFonts w:ascii="Arial" w:hAnsi="Arial" w:cs="Arial"/>
          <w:color w:val="222222"/>
          <w:sz w:val="24"/>
          <w:szCs w:val="24"/>
          <w:shd w:val="clear" w:color="auto" w:fill="FFFFFF"/>
        </w:rPr>
        <w:t>[5]</w:t>
      </w:r>
      <w:r w:rsidRPr="00B4643C">
        <w:rPr>
          <w:rFonts w:ascii="Arial" w:hAnsi="Arial" w:cs="Arial"/>
          <w:color w:val="222222"/>
          <w:sz w:val="24"/>
          <w:szCs w:val="24"/>
          <w:shd w:val="clear" w:color="auto" w:fill="FFFFFF"/>
        </w:rPr>
        <w:tab/>
        <w:t>In the Magistrate's C</w:t>
      </w:r>
      <w:r w:rsidR="00DD58AB" w:rsidRPr="00B4643C">
        <w:rPr>
          <w:rFonts w:ascii="Arial" w:hAnsi="Arial" w:cs="Arial"/>
          <w:color w:val="222222"/>
          <w:sz w:val="24"/>
          <w:szCs w:val="24"/>
          <w:shd w:val="clear" w:color="auto" w:fill="FFFFFF"/>
        </w:rPr>
        <w:t xml:space="preserve">ourt, the first respondent argued that by virtue of his </w:t>
      </w:r>
      <w:r w:rsidR="005A2F64">
        <w:rPr>
          <w:rFonts w:ascii="Arial" w:hAnsi="Arial" w:cs="Arial"/>
          <w:color w:val="222222"/>
          <w:sz w:val="24"/>
          <w:szCs w:val="24"/>
          <w:shd w:val="clear" w:color="auto" w:fill="FFFFFF"/>
        </w:rPr>
        <w:t xml:space="preserve">20% bare dominium interest </w:t>
      </w:r>
      <w:r w:rsidR="00DD58AB" w:rsidRPr="00B4643C">
        <w:rPr>
          <w:rFonts w:ascii="Arial" w:hAnsi="Arial" w:cs="Arial"/>
          <w:color w:val="222222"/>
          <w:sz w:val="24"/>
          <w:szCs w:val="24"/>
          <w:shd w:val="clear" w:color="auto" w:fill="FFFFFF"/>
        </w:rPr>
        <w:t>he is not an illegal occupier as defined. The learned magistrate agre</w:t>
      </w:r>
      <w:r w:rsidRPr="00B4643C">
        <w:rPr>
          <w:rFonts w:ascii="Arial" w:hAnsi="Arial" w:cs="Arial"/>
          <w:color w:val="222222"/>
          <w:sz w:val="24"/>
          <w:szCs w:val="24"/>
          <w:shd w:val="clear" w:color="auto" w:fill="FFFFFF"/>
        </w:rPr>
        <w:t xml:space="preserve">ed with this contention. </w:t>
      </w:r>
    </w:p>
    <w:p w14:paraId="1F2E7A58" w14:textId="6EAF37FF" w:rsidR="00B4643C" w:rsidRPr="00B4643C" w:rsidRDefault="00B4643C" w:rsidP="00B4643C">
      <w:pPr>
        <w:ind w:left="720" w:hanging="720"/>
        <w:jc w:val="both"/>
        <w:rPr>
          <w:rFonts w:ascii="Arial" w:hAnsi="Arial" w:cs="Arial"/>
          <w:color w:val="222222"/>
          <w:sz w:val="24"/>
          <w:szCs w:val="24"/>
          <w:shd w:val="clear" w:color="auto" w:fill="FFFFFF"/>
        </w:rPr>
      </w:pPr>
      <w:r w:rsidRPr="00B4643C">
        <w:rPr>
          <w:rFonts w:ascii="Arial" w:hAnsi="Arial" w:cs="Arial"/>
          <w:color w:val="222222"/>
          <w:sz w:val="24"/>
          <w:szCs w:val="24"/>
          <w:shd w:val="clear" w:color="auto" w:fill="FFFFFF"/>
        </w:rPr>
        <w:t>[6]</w:t>
      </w:r>
      <w:r w:rsidRPr="00B4643C">
        <w:rPr>
          <w:rFonts w:ascii="Arial" w:hAnsi="Arial" w:cs="Arial"/>
          <w:color w:val="222222"/>
          <w:sz w:val="24"/>
          <w:szCs w:val="24"/>
          <w:shd w:val="clear" w:color="auto" w:fill="FFFFFF"/>
        </w:rPr>
        <w:tab/>
        <w:t>T</w:t>
      </w:r>
      <w:r w:rsidR="00DD58AB" w:rsidRPr="00B4643C">
        <w:rPr>
          <w:rFonts w:ascii="Arial" w:hAnsi="Arial" w:cs="Arial"/>
          <w:color w:val="222222"/>
          <w:sz w:val="24"/>
          <w:szCs w:val="24"/>
          <w:shd w:val="clear" w:color="auto" w:fill="FFFFFF"/>
        </w:rPr>
        <w:t xml:space="preserve">he </w:t>
      </w:r>
      <w:r w:rsidR="00B34C71">
        <w:rPr>
          <w:rFonts w:ascii="Arial" w:hAnsi="Arial" w:cs="Arial"/>
          <w:color w:val="222222"/>
          <w:sz w:val="24"/>
          <w:szCs w:val="24"/>
          <w:shd w:val="clear" w:color="auto" w:fill="FFFFFF"/>
        </w:rPr>
        <w:t xml:space="preserve">appellant </w:t>
      </w:r>
      <w:r w:rsidR="00DD58AB" w:rsidRPr="00B4643C">
        <w:rPr>
          <w:rFonts w:ascii="Arial" w:hAnsi="Arial" w:cs="Arial"/>
          <w:color w:val="222222"/>
          <w:sz w:val="24"/>
          <w:szCs w:val="24"/>
          <w:shd w:val="clear" w:color="auto" w:fill="FFFFFF"/>
        </w:rPr>
        <w:t xml:space="preserve">contended on the other hand, that clause 1.4 </w:t>
      </w:r>
      <w:r w:rsidR="005A2F64">
        <w:rPr>
          <w:rFonts w:ascii="Arial" w:hAnsi="Arial" w:cs="Arial"/>
          <w:color w:val="222222"/>
          <w:sz w:val="24"/>
          <w:szCs w:val="24"/>
          <w:shd w:val="clear" w:color="auto" w:fill="FFFFFF"/>
        </w:rPr>
        <w:t>of the will states explicitly</w:t>
      </w:r>
      <w:r w:rsidR="00DD58AB" w:rsidRPr="00B4643C">
        <w:rPr>
          <w:rFonts w:ascii="Arial" w:hAnsi="Arial" w:cs="Arial"/>
          <w:color w:val="222222"/>
          <w:sz w:val="24"/>
          <w:szCs w:val="24"/>
          <w:shd w:val="clear" w:color="auto" w:fill="FFFFFF"/>
        </w:rPr>
        <w:t xml:space="preserve"> that the first respondent and all those occupying under him must vacate the property three month after </w:t>
      </w:r>
      <w:r w:rsidRPr="00B4643C">
        <w:rPr>
          <w:rFonts w:ascii="Arial" w:hAnsi="Arial" w:cs="Arial"/>
          <w:color w:val="222222"/>
          <w:sz w:val="24"/>
          <w:szCs w:val="24"/>
          <w:shd w:val="clear" w:color="auto" w:fill="FFFFFF"/>
        </w:rPr>
        <w:t>Ms. Schlebusch’s death.</w:t>
      </w:r>
    </w:p>
    <w:p w14:paraId="5518372B" w14:textId="77777777" w:rsidR="00B4643C" w:rsidRPr="00B4643C" w:rsidRDefault="00B4643C" w:rsidP="00B4643C">
      <w:pPr>
        <w:ind w:left="720" w:hanging="720"/>
        <w:jc w:val="both"/>
        <w:rPr>
          <w:rFonts w:ascii="Arial" w:hAnsi="Arial" w:cs="Arial"/>
          <w:color w:val="222222"/>
          <w:sz w:val="24"/>
          <w:szCs w:val="24"/>
          <w:u w:val="single"/>
          <w:shd w:val="clear" w:color="auto" w:fill="FFFFFF"/>
        </w:rPr>
      </w:pPr>
      <w:r w:rsidRPr="00B4643C">
        <w:rPr>
          <w:rFonts w:ascii="Arial" w:hAnsi="Arial" w:cs="Arial"/>
          <w:color w:val="222222"/>
          <w:sz w:val="24"/>
          <w:szCs w:val="24"/>
          <w:u w:val="single"/>
          <w:shd w:val="clear" w:color="auto" w:fill="FFFFFF"/>
        </w:rPr>
        <w:t>On appeal</w:t>
      </w:r>
    </w:p>
    <w:p w14:paraId="1D09451D" w14:textId="77777777" w:rsidR="00B4643C" w:rsidRDefault="005A2F64" w:rsidP="00B4643C">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[7]</w:t>
      </w:r>
      <w:r>
        <w:rPr>
          <w:rFonts w:ascii="Arial" w:hAnsi="Arial" w:cs="Arial"/>
          <w:color w:val="222222"/>
          <w:sz w:val="24"/>
          <w:szCs w:val="24"/>
          <w:shd w:val="clear" w:color="auto" w:fill="FFFFFF"/>
        </w:rPr>
        <w:tab/>
        <w:t>A</w:t>
      </w:r>
      <w:r w:rsidR="00DD58AB" w:rsidRPr="00B4643C">
        <w:rPr>
          <w:rFonts w:ascii="Arial" w:hAnsi="Arial" w:cs="Arial"/>
          <w:color w:val="222222"/>
          <w:sz w:val="24"/>
          <w:szCs w:val="24"/>
          <w:shd w:val="clear" w:color="auto" w:fill="FFFFFF"/>
        </w:rPr>
        <w:t xml:space="preserve">n illegal occupier is defined in the </w:t>
      </w:r>
      <w:r w:rsidR="00B4643C">
        <w:rPr>
          <w:rFonts w:ascii="Arial" w:hAnsi="Arial" w:cs="Arial"/>
          <w:color w:val="222222"/>
          <w:sz w:val="24"/>
          <w:szCs w:val="24"/>
          <w:shd w:val="clear" w:color="auto" w:fill="FFFFFF"/>
        </w:rPr>
        <w:t>PIE Act</w:t>
      </w:r>
      <w:r w:rsidR="00DD58AB" w:rsidRPr="00B4643C">
        <w:rPr>
          <w:rFonts w:ascii="Arial" w:hAnsi="Arial" w:cs="Arial"/>
          <w:color w:val="222222"/>
          <w:sz w:val="24"/>
          <w:szCs w:val="24"/>
          <w:shd w:val="clear" w:color="auto" w:fill="FFFFFF"/>
        </w:rPr>
        <w:t xml:space="preserve"> as</w:t>
      </w:r>
      <w:r w:rsidR="00B4643C">
        <w:rPr>
          <w:rFonts w:ascii="Arial" w:hAnsi="Arial" w:cs="Arial"/>
          <w:color w:val="222222"/>
          <w:sz w:val="24"/>
          <w:szCs w:val="24"/>
          <w:shd w:val="clear" w:color="auto" w:fill="FFFFFF"/>
        </w:rPr>
        <w:t>:</w:t>
      </w:r>
    </w:p>
    <w:p w14:paraId="07AD30DF" w14:textId="77777777" w:rsidR="00B4643C" w:rsidRDefault="00B4643C" w:rsidP="00B4643C">
      <w:pPr>
        <w:ind w:left="720" w:hanging="720"/>
        <w:jc w:val="both"/>
        <w:rPr>
          <w:rFonts w:ascii="Arial" w:hAnsi="Arial" w:cs="Arial"/>
          <w:color w:val="222222"/>
          <w:sz w:val="24"/>
          <w:szCs w:val="24"/>
          <w:shd w:val="clear" w:color="auto" w:fill="FFFFFF"/>
        </w:rPr>
      </w:pPr>
    </w:p>
    <w:p w14:paraId="1A388B7E" w14:textId="1D9B94DF" w:rsidR="00B4643C" w:rsidRDefault="00B4643C" w:rsidP="00B4643C">
      <w:pPr>
        <w:ind w:left="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w:t>
      </w:r>
      <w:r w:rsidR="00DD58AB" w:rsidRPr="00B4643C">
        <w:rPr>
          <w:rFonts w:ascii="Arial" w:hAnsi="Arial" w:cs="Arial"/>
          <w:color w:val="222222"/>
          <w:sz w:val="24"/>
          <w:szCs w:val="24"/>
          <w:shd w:val="clear" w:color="auto" w:fill="FFFFFF"/>
        </w:rPr>
        <w:t xml:space="preserve"> person</w:t>
      </w:r>
      <w:r>
        <w:rPr>
          <w:rFonts w:ascii="Arial" w:hAnsi="Arial" w:cs="Arial"/>
          <w:color w:val="222222"/>
          <w:sz w:val="24"/>
          <w:szCs w:val="24"/>
          <w:shd w:val="clear" w:color="auto" w:fill="FFFFFF"/>
        </w:rPr>
        <w:t xml:space="preserve"> who occupies land without the e</w:t>
      </w:r>
      <w:r w:rsidR="00DD58AB" w:rsidRPr="00B4643C">
        <w:rPr>
          <w:rFonts w:ascii="Arial" w:hAnsi="Arial" w:cs="Arial"/>
          <w:color w:val="222222"/>
          <w:sz w:val="24"/>
          <w:szCs w:val="24"/>
          <w:shd w:val="clear" w:color="auto" w:fill="FFFFFF"/>
        </w:rPr>
        <w:t>xpress or tacit consent of the owner or per</w:t>
      </w:r>
      <w:r>
        <w:rPr>
          <w:rFonts w:ascii="Arial" w:hAnsi="Arial" w:cs="Arial"/>
          <w:color w:val="222222"/>
          <w:sz w:val="24"/>
          <w:szCs w:val="24"/>
          <w:shd w:val="clear" w:color="auto" w:fill="FFFFFF"/>
        </w:rPr>
        <w:t>son in charge,</w:t>
      </w:r>
      <w:r w:rsidR="00DD58AB" w:rsidRPr="00B4643C">
        <w:rPr>
          <w:rFonts w:ascii="Arial" w:hAnsi="Arial" w:cs="Arial"/>
          <w:color w:val="222222"/>
          <w:sz w:val="24"/>
          <w:szCs w:val="24"/>
          <w:shd w:val="clear" w:color="auto" w:fill="FFFFFF"/>
        </w:rPr>
        <w:t xml:space="preserve"> or without any other right i</w:t>
      </w:r>
      <w:r>
        <w:rPr>
          <w:rFonts w:ascii="Arial" w:hAnsi="Arial" w:cs="Arial"/>
          <w:color w:val="222222"/>
          <w:sz w:val="24"/>
          <w:szCs w:val="24"/>
          <w:shd w:val="clear" w:color="auto" w:fill="FFFFFF"/>
        </w:rPr>
        <w:t xml:space="preserve">n law to occupy such land, </w:t>
      </w:r>
      <w:r w:rsidR="00DD58AB" w:rsidRPr="00B4643C">
        <w:rPr>
          <w:rFonts w:ascii="Arial" w:hAnsi="Arial" w:cs="Arial"/>
          <w:color w:val="222222"/>
          <w:sz w:val="24"/>
          <w:szCs w:val="24"/>
          <w:shd w:val="clear" w:color="auto" w:fill="FFFFFF"/>
        </w:rPr>
        <w:t>excluding a person who is an occupie</w:t>
      </w:r>
      <w:r>
        <w:rPr>
          <w:rFonts w:ascii="Arial" w:hAnsi="Arial" w:cs="Arial"/>
          <w:color w:val="222222"/>
          <w:sz w:val="24"/>
          <w:szCs w:val="24"/>
          <w:shd w:val="clear" w:color="auto" w:fill="FFFFFF"/>
        </w:rPr>
        <w:t xml:space="preserve">r in terms of the </w:t>
      </w:r>
      <w:r w:rsidR="00193D8F">
        <w:rPr>
          <w:rFonts w:ascii="Arial" w:hAnsi="Arial" w:cs="Arial"/>
          <w:color w:val="222222"/>
          <w:sz w:val="24"/>
          <w:szCs w:val="24"/>
          <w:shd w:val="clear" w:color="auto" w:fill="FFFFFF"/>
        </w:rPr>
        <w:t>E</w:t>
      </w:r>
      <w:r>
        <w:rPr>
          <w:rFonts w:ascii="Arial" w:hAnsi="Arial" w:cs="Arial"/>
          <w:color w:val="222222"/>
          <w:sz w:val="24"/>
          <w:szCs w:val="24"/>
          <w:shd w:val="clear" w:color="auto" w:fill="FFFFFF"/>
        </w:rPr>
        <w:t xml:space="preserve">xtension of Security of Tenure Act, 1997, </w:t>
      </w:r>
      <w:r w:rsidR="00DD58AB" w:rsidRPr="00B4643C">
        <w:rPr>
          <w:rFonts w:ascii="Arial" w:hAnsi="Arial" w:cs="Arial"/>
          <w:color w:val="222222"/>
          <w:sz w:val="24"/>
          <w:szCs w:val="24"/>
          <w:shd w:val="clear" w:color="auto" w:fill="FFFFFF"/>
        </w:rPr>
        <w:t>and excluding a person wh</w:t>
      </w:r>
      <w:r>
        <w:rPr>
          <w:rFonts w:ascii="Arial" w:hAnsi="Arial" w:cs="Arial"/>
          <w:color w:val="222222"/>
          <w:sz w:val="24"/>
          <w:szCs w:val="24"/>
          <w:shd w:val="clear" w:color="auto" w:fill="FFFFFF"/>
        </w:rPr>
        <w:t>ose informal right to land,</w:t>
      </w:r>
      <w:r w:rsidR="00DD58AB" w:rsidRPr="00B4643C">
        <w:rPr>
          <w:rFonts w:ascii="Arial" w:hAnsi="Arial" w:cs="Arial"/>
          <w:color w:val="222222"/>
          <w:sz w:val="24"/>
          <w:szCs w:val="24"/>
          <w:shd w:val="clear" w:color="auto" w:fill="FFFFFF"/>
        </w:rPr>
        <w:t xml:space="preserve"> but for the</w:t>
      </w:r>
      <w:r>
        <w:rPr>
          <w:rFonts w:ascii="Arial" w:hAnsi="Arial" w:cs="Arial"/>
          <w:color w:val="222222"/>
          <w:sz w:val="24"/>
          <w:szCs w:val="24"/>
          <w:shd w:val="clear" w:color="auto" w:fill="FFFFFF"/>
        </w:rPr>
        <w:t xml:space="preserve"> provisions of this Act, </w:t>
      </w:r>
      <w:r w:rsidR="00DD58AB" w:rsidRPr="00B4643C">
        <w:rPr>
          <w:rFonts w:ascii="Arial" w:hAnsi="Arial" w:cs="Arial"/>
          <w:color w:val="222222"/>
          <w:sz w:val="24"/>
          <w:szCs w:val="24"/>
          <w:shd w:val="clear" w:color="auto" w:fill="FFFFFF"/>
        </w:rPr>
        <w:t>would be prot</w:t>
      </w:r>
      <w:r>
        <w:rPr>
          <w:rFonts w:ascii="Arial" w:hAnsi="Arial" w:cs="Arial"/>
          <w:color w:val="222222"/>
          <w:sz w:val="24"/>
          <w:szCs w:val="24"/>
          <w:shd w:val="clear" w:color="auto" w:fill="FFFFFF"/>
        </w:rPr>
        <w:t xml:space="preserve">ected by the provisions of the Interim Protection of Informal Land Rights </w:t>
      </w:r>
      <w:r w:rsidR="00680DEC">
        <w:rPr>
          <w:rFonts w:ascii="Arial" w:hAnsi="Arial" w:cs="Arial"/>
          <w:color w:val="222222"/>
          <w:sz w:val="24"/>
          <w:szCs w:val="24"/>
          <w:shd w:val="clear" w:color="auto" w:fill="FFFFFF"/>
        </w:rPr>
        <w:t>Act</w:t>
      </w:r>
      <w:r>
        <w:rPr>
          <w:rFonts w:ascii="Arial" w:hAnsi="Arial" w:cs="Arial"/>
          <w:color w:val="222222"/>
          <w:sz w:val="24"/>
          <w:szCs w:val="24"/>
          <w:shd w:val="clear" w:color="auto" w:fill="FFFFFF"/>
        </w:rPr>
        <w:t>, 1996.”</w:t>
      </w:r>
    </w:p>
    <w:p w14:paraId="064C2842" w14:textId="57837B54" w:rsidR="009E5F3D" w:rsidRDefault="00B4643C"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[8]</w:t>
      </w:r>
      <w:r>
        <w:rPr>
          <w:rFonts w:ascii="Arial" w:hAnsi="Arial" w:cs="Arial"/>
          <w:color w:val="222222"/>
          <w:sz w:val="24"/>
          <w:szCs w:val="24"/>
          <w:shd w:val="clear" w:color="auto" w:fill="FFFFFF"/>
        </w:rPr>
        <w:tab/>
        <w:t>T</w:t>
      </w:r>
      <w:r w:rsidR="00DD58AB" w:rsidRPr="00B4643C">
        <w:rPr>
          <w:rFonts w:ascii="Arial" w:hAnsi="Arial" w:cs="Arial"/>
          <w:color w:val="222222"/>
          <w:sz w:val="24"/>
          <w:szCs w:val="24"/>
          <w:shd w:val="clear" w:color="auto" w:fill="FFFFFF"/>
        </w:rPr>
        <w:t>he appellant contends that the first res</w:t>
      </w:r>
      <w:r w:rsidR="00D8381C">
        <w:rPr>
          <w:rFonts w:ascii="Arial" w:hAnsi="Arial" w:cs="Arial"/>
          <w:color w:val="222222"/>
          <w:sz w:val="24"/>
          <w:szCs w:val="24"/>
          <w:shd w:val="clear" w:color="auto" w:fill="FFFFFF"/>
        </w:rPr>
        <w:t>pondent is an unlawful occupier</w:t>
      </w:r>
      <w:r w:rsidR="00DD58AB" w:rsidRPr="00B4643C">
        <w:rPr>
          <w:rFonts w:ascii="Arial" w:hAnsi="Arial" w:cs="Arial"/>
          <w:color w:val="222222"/>
          <w:sz w:val="24"/>
          <w:szCs w:val="24"/>
          <w:shd w:val="clear" w:color="auto" w:fill="FFFFFF"/>
        </w:rPr>
        <w:t xml:space="preserve"> </w:t>
      </w:r>
      <w:r w:rsidR="00C029E6">
        <w:rPr>
          <w:rFonts w:ascii="Arial" w:hAnsi="Arial" w:cs="Arial"/>
          <w:color w:val="222222"/>
          <w:sz w:val="24"/>
          <w:szCs w:val="24"/>
          <w:shd w:val="clear" w:color="auto" w:fill="FFFFFF"/>
        </w:rPr>
        <w:t xml:space="preserve">because of the </w:t>
      </w:r>
      <w:r>
        <w:rPr>
          <w:rFonts w:ascii="Arial" w:hAnsi="Arial" w:cs="Arial"/>
          <w:color w:val="222222"/>
          <w:sz w:val="24"/>
          <w:szCs w:val="24"/>
          <w:shd w:val="clear" w:color="auto" w:fill="FFFFFF"/>
        </w:rPr>
        <w:t>expiration</w:t>
      </w:r>
      <w:r w:rsidR="00DD58AB" w:rsidRPr="00B4643C">
        <w:rPr>
          <w:rFonts w:ascii="Arial" w:hAnsi="Arial" w:cs="Arial"/>
          <w:color w:val="222222"/>
          <w:sz w:val="24"/>
          <w:szCs w:val="24"/>
          <w:shd w:val="clear" w:color="auto" w:fill="FFFFFF"/>
        </w:rPr>
        <w:t xml:space="preserve"> of the three </w:t>
      </w:r>
      <w:r w:rsidRPr="00B4643C">
        <w:rPr>
          <w:rFonts w:ascii="Arial" w:hAnsi="Arial" w:cs="Arial"/>
          <w:color w:val="222222"/>
          <w:sz w:val="24"/>
          <w:szCs w:val="24"/>
          <w:shd w:val="clear" w:color="auto" w:fill="FFFFFF"/>
        </w:rPr>
        <w:t>months’</w:t>
      </w:r>
      <w:r w:rsidR="00DD58AB" w:rsidRPr="00B4643C">
        <w:rPr>
          <w:rFonts w:ascii="Arial" w:hAnsi="Arial" w:cs="Arial"/>
          <w:color w:val="222222"/>
          <w:sz w:val="24"/>
          <w:szCs w:val="24"/>
          <w:shd w:val="clear" w:color="auto" w:fill="FFFFFF"/>
        </w:rPr>
        <w:t xml:space="preserve"> period after the death of </w:t>
      </w:r>
      <w:r w:rsidR="005D11FB" w:rsidRPr="00B4643C">
        <w:rPr>
          <w:rFonts w:ascii="Arial" w:hAnsi="Arial" w:cs="Arial"/>
          <w:color w:val="222222"/>
          <w:sz w:val="24"/>
          <w:szCs w:val="24"/>
          <w:shd w:val="clear" w:color="auto" w:fill="FFFFFF"/>
        </w:rPr>
        <w:t xml:space="preserve">Ms. Schlebusch </w:t>
      </w:r>
      <w:r w:rsidR="0026276D">
        <w:rPr>
          <w:rFonts w:ascii="Arial" w:hAnsi="Arial" w:cs="Arial"/>
          <w:color w:val="222222"/>
          <w:sz w:val="24"/>
          <w:szCs w:val="24"/>
          <w:shd w:val="clear" w:color="auto" w:fill="FFFFFF"/>
        </w:rPr>
        <w:t>and</w:t>
      </w:r>
      <w:r w:rsidR="00DD58AB" w:rsidRPr="00B4643C">
        <w:rPr>
          <w:rFonts w:ascii="Arial" w:hAnsi="Arial" w:cs="Arial"/>
          <w:color w:val="222222"/>
          <w:sz w:val="24"/>
          <w:szCs w:val="24"/>
          <w:shd w:val="clear" w:color="auto" w:fill="FFFFFF"/>
        </w:rPr>
        <w:t xml:space="preserve"> </w:t>
      </w:r>
      <w:r w:rsidR="00843289">
        <w:rPr>
          <w:rFonts w:ascii="Arial" w:hAnsi="Arial" w:cs="Arial"/>
          <w:color w:val="222222"/>
          <w:sz w:val="24"/>
          <w:szCs w:val="24"/>
          <w:shd w:val="clear" w:color="auto" w:fill="FFFFFF"/>
        </w:rPr>
        <w:t xml:space="preserve">because </w:t>
      </w:r>
      <w:r w:rsidR="00DD58AB" w:rsidRPr="00B4643C">
        <w:rPr>
          <w:rFonts w:ascii="Arial" w:hAnsi="Arial" w:cs="Arial"/>
          <w:color w:val="222222"/>
          <w:sz w:val="24"/>
          <w:szCs w:val="24"/>
          <w:shd w:val="clear" w:color="auto" w:fill="FFFFFF"/>
        </w:rPr>
        <w:t>the first respondent is without any other right in law to occupy</w:t>
      </w:r>
      <w:r w:rsidR="00980C41">
        <w:rPr>
          <w:rFonts w:ascii="Arial" w:hAnsi="Arial" w:cs="Arial"/>
          <w:color w:val="222222"/>
          <w:sz w:val="24"/>
          <w:szCs w:val="24"/>
          <w:shd w:val="clear" w:color="auto" w:fill="FFFFFF"/>
        </w:rPr>
        <w:t xml:space="preserve"> the property</w:t>
      </w:r>
      <w:r>
        <w:rPr>
          <w:rFonts w:ascii="Arial" w:hAnsi="Arial" w:cs="Arial"/>
          <w:color w:val="222222"/>
          <w:sz w:val="24"/>
          <w:szCs w:val="24"/>
          <w:shd w:val="clear" w:color="auto" w:fill="FFFFFF"/>
        </w:rPr>
        <w:t>. T</w:t>
      </w:r>
      <w:r w:rsidR="00DD58AB" w:rsidRPr="00B4643C">
        <w:rPr>
          <w:rFonts w:ascii="Arial" w:hAnsi="Arial" w:cs="Arial"/>
          <w:color w:val="222222"/>
          <w:sz w:val="24"/>
          <w:szCs w:val="24"/>
          <w:shd w:val="clear" w:color="auto" w:fill="FFFFFF"/>
        </w:rPr>
        <w:t>he appellant contend</w:t>
      </w:r>
      <w:r>
        <w:rPr>
          <w:rFonts w:ascii="Arial" w:hAnsi="Arial" w:cs="Arial"/>
          <w:color w:val="222222"/>
          <w:sz w:val="24"/>
          <w:szCs w:val="24"/>
          <w:shd w:val="clear" w:color="auto" w:fill="FFFFFF"/>
        </w:rPr>
        <w:t>s that the first respondent</w:t>
      </w:r>
      <w:r w:rsidR="005A2F64">
        <w:rPr>
          <w:rFonts w:ascii="Arial" w:hAnsi="Arial" w:cs="Arial"/>
          <w:color w:val="222222"/>
          <w:sz w:val="24"/>
          <w:szCs w:val="24"/>
          <w:shd w:val="clear" w:color="auto" w:fill="FFFFFF"/>
        </w:rPr>
        <w:t>’</w:t>
      </w:r>
      <w:r>
        <w:rPr>
          <w:rFonts w:ascii="Arial" w:hAnsi="Arial" w:cs="Arial"/>
          <w:color w:val="222222"/>
          <w:sz w:val="24"/>
          <w:szCs w:val="24"/>
          <w:shd w:val="clear" w:color="auto" w:fill="FFFFFF"/>
        </w:rPr>
        <w:t>s 20% legacy i</w:t>
      </w:r>
      <w:r w:rsidR="00DD58AB" w:rsidRPr="00B4643C">
        <w:rPr>
          <w:rFonts w:ascii="Arial" w:hAnsi="Arial" w:cs="Arial"/>
          <w:color w:val="222222"/>
          <w:sz w:val="24"/>
          <w:szCs w:val="24"/>
          <w:shd w:val="clear" w:color="auto" w:fill="FFFFFF"/>
        </w:rPr>
        <w:t xml:space="preserve">n the deceased estate does not give him any dominium in the property. It is contended that the  </w:t>
      </w:r>
      <w:r w:rsidR="00E83F20">
        <w:rPr>
          <w:rFonts w:ascii="Arial" w:hAnsi="Arial" w:cs="Arial"/>
          <w:color w:val="222222"/>
          <w:sz w:val="24"/>
          <w:szCs w:val="24"/>
          <w:shd w:val="clear" w:color="auto" w:fill="FFFFFF"/>
        </w:rPr>
        <w:t xml:space="preserve">appellant </w:t>
      </w:r>
      <w:r w:rsidR="009E5F3D">
        <w:rPr>
          <w:rFonts w:ascii="Arial" w:hAnsi="Arial" w:cs="Arial"/>
          <w:color w:val="222222"/>
          <w:sz w:val="24"/>
          <w:szCs w:val="24"/>
          <w:shd w:val="clear" w:color="auto" w:fill="FFFFFF"/>
        </w:rPr>
        <w:t xml:space="preserve">acted within his mandate </w:t>
      </w:r>
      <w:r w:rsidR="00DD58AB" w:rsidRPr="00B4643C">
        <w:rPr>
          <w:rFonts w:ascii="Arial" w:hAnsi="Arial" w:cs="Arial"/>
          <w:color w:val="222222"/>
          <w:sz w:val="24"/>
          <w:szCs w:val="24"/>
          <w:shd w:val="clear" w:color="auto" w:fill="FFFFFF"/>
        </w:rPr>
        <w:t>as executor when issuing the notice to vacate against the first respondent since he was</w:t>
      </w:r>
      <w:r w:rsidR="005A2F64">
        <w:rPr>
          <w:rFonts w:ascii="Arial" w:hAnsi="Arial" w:cs="Arial"/>
          <w:color w:val="222222"/>
          <w:sz w:val="24"/>
          <w:szCs w:val="24"/>
          <w:shd w:val="clear" w:color="auto" w:fill="FFFFFF"/>
        </w:rPr>
        <w:t xml:space="preserve"> acting</w:t>
      </w:r>
      <w:r w:rsidR="009E5F3D">
        <w:rPr>
          <w:rFonts w:ascii="Arial" w:hAnsi="Arial" w:cs="Arial"/>
          <w:color w:val="222222"/>
          <w:sz w:val="24"/>
          <w:szCs w:val="24"/>
          <w:shd w:val="clear" w:color="auto" w:fill="FFFFFF"/>
        </w:rPr>
        <w:t xml:space="preserve"> </w:t>
      </w:r>
      <w:r w:rsidR="009E5F3D">
        <w:rPr>
          <w:rFonts w:ascii="Arial" w:hAnsi="Arial" w:cs="Arial"/>
          <w:color w:val="222222"/>
          <w:sz w:val="24"/>
          <w:szCs w:val="24"/>
          <w:shd w:val="clear" w:color="auto" w:fill="FFFFFF"/>
        </w:rPr>
        <w:lastRenderedPageBreak/>
        <w:t>within his mandate</w:t>
      </w:r>
      <w:r w:rsidR="005A2F64">
        <w:rPr>
          <w:rFonts w:ascii="Arial" w:hAnsi="Arial" w:cs="Arial"/>
          <w:color w:val="222222"/>
          <w:sz w:val="24"/>
          <w:szCs w:val="24"/>
          <w:shd w:val="clear" w:color="auto" w:fill="FFFFFF"/>
        </w:rPr>
        <w:t xml:space="preserve"> in terms of section 26 of</w:t>
      </w:r>
      <w:r w:rsidR="009E5F3D">
        <w:rPr>
          <w:rFonts w:ascii="Arial" w:hAnsi="Arial" w:cs="Arial"/>
          <w:color w:val="222222"/>
          <w:sz w:val="24"/>
          <w:szCs w:val="24"/>
          <w:shd w:val="clear" w:color="auto" w:fill="FFFFFF"/>
        </w:rPr>
        <w:t xml:space="preserve"> the Administration of Estates A</w:t>
      </w:r>
      <w:r w:rsidR="005A2F64">
        <w:rPr>
          <w:rFonts w:ascii="Arial" w:hAnsi="Arial" w:cs="Arial"/>
          <w:color w:val="222222"/>
          <w:sz w:val="24"/>
          <w:szCs w:val="24"/>
          <w:shd w:val="clear" w:color="auto" w:fill="FFFFFF"/>
        </w:rPr>
        <w:t xml:space="preserve">ct 66 of 1965 </w:t>
      </w:r>
      <w:r w:rsidR="009E5F3D">
        <w:rPr>
          <w:rFonts w:ascii="Arial" w:hAnsi="Arial" w:cs="Arial"/>
          <w:color w:val="222222"/>
          <w:sz w:val="24"/>
          <w:szCs w:val="24"/>
          <w:shd w:val="clear" w:color="auto" w:fill="FFFFFF"/>
        </w:rPr>
        <w:t xml:space="preserve"> which gives him as executor t</w:t>
      </w:r>
      <w:r w:rsidR="00DD58AB" w:rsidRPr="00B4643C">
        <w:rPr>
          <w:rFonts w:ascii="Arial" w:hAnsi="Arial" w:cs="Arial"/>
          <w:color w:val="222222"/>
          <w:sz w:val="24"/>
          <w:szCs w:val="24"/>
          <w:shd w:val="clear" w:color="auto" w:fill="FFFFFF"/>
        </w:rPr>
        <w:t>he right to</w:t>
      </w:r>
      <w:r w:rsidR="009E5F3D">
        <w:rPr>
          <w:rFonts w:ascii="Arial" w:hAnsi="Arial" w:cs="Arial"/>
          <w:color w:val="222222"/>
          <w:sz w:val="24"/>
          <w:szCs w:val="24"/>
          <w:shd w:val="clear" w:color="auto" w:fill="FFFFFF"/>
        </w:rPr>
        <w:t xml:space="preserve"> “</w:t>
      </w:r>
      <w:r w:rsidR="00DD58AB" w:rsidRPr="009E5F3D">
        <w:rPr>
          <w:rFonts w:ascii="Arial" w:hAnsi="Arial" w:cs="Arial"/>
          <w:i/>
          <w:color w:val="222222"/>
          <w:sz w:val="24"/>
          <w:szCs w:val="24"/>
          <w:shd w:val="clear" w:color="auto" w:fill="FFFFFF"/>
        </w:rPr>
        <w:t>take into his custody or under his</w:t>
      </w:r>
      <w:r w:rsidR="009E5F3D" w:rsidRPr="009E5F3D">
        <w:rPr>
          <w:rFonts w:ascii="Arial" w:hAnsi="Arial" w:cs="Arial"/>
          <w:i/>
          <w:color w:val="222222"/>
          <w:sz w:val="24"/>
          <w:szCs w:val="24"/>
          <w:shd w:val="clear" w:color="auto" w:fill="FFFFFF"/>
        </w:rPr>
        <w:t xml:space="preserve"> control  </w:t>
      </w:r>
      <w:r w:rsidR="00A165F5">
        <w:rPr>
          <w:rFonts w:ascii="Arial" w:hAnsi="Arial" w:cs="Arial"/>
          <w:i/>
          <w:color w:val="222222"/>
          <w:sz w:val="24"/>
          <w:szCs w:val="24"/>
          <w:shd w:val="clear" w:color="auto" w:fill="FFFFFF"/>
        </w:rPr>
        <w:t xml:space="preserve">all </w:t>
      </w:r>
      <w:r w:rsidR="009E5F3D" w:rsidRPr="009E5F3D">
        <w:rPr>
          <w:rFonts w:ascii="Arial" w:hAnsi="Arial" w:cs="Arial"/>
          <w:i/>
          <w:color w:val="222222"/>
          <w:sz w:val="24"/>
          <w:szCs w:val="24"/>
          <w:shd w:val="clear" w:color="auto" w:fill="FFFFFF"/>
        </w:rPr>
        <w:t>the property,</w:t>
      </w:r>
      <w:r w:rsidR="00DD58AB" w:rsidRPr="009E5F3D">
        <w:rPr>
          <w:rFonts w:ascii="Arial" w:hAnsi="Arial" w:cs="Arial"/>
          <w:i/>
          <w:color w:val="222222"/>
          <w:sz w:val="24"/>
          <w:szCs w:val="24"/>
          <w:shd w:val="clear" w:color="auto" w:fill="FFFFFF"/>
        </w:rPr>
        <w:t xml:space="preserve"> books and documents in the estate and not in the possession of any person who claims to be entitled to retai</w:t>
      </w:r>
      <w:r w:rsidR="009E5F3D" w:rsidRPr="009E5F3D">
        <w:rPr>
          <w:rFonts w:ascii="Arial" w:hAnsi="Arial" w:cs="Arial"/>
          <w:i/>
          <w:color w:val="222222"/>
          <w:sz w:val="24"/>
          <w:szCs w:val="24"/>
          <w:shd w:val="clear" w:color="auto" w:fill="FFFFFF"/>
        </w:rPr>
        <w:t xml:space="preserve">n it under  </w:t>
      </w:r>
      <w:r w:rsidR="00A165F5">
        <w:rPr>
          <w:rFonts w:ascii="Arial" w:hAnsi="Arial" w:cs="Arial"/>
          <w:i/>
          <w:color w:val="222222"/>
          <w:sz w:val="24"/>
          <w:szCs w:val="24"/>
          <w:shd w:val="clear" w:color="auto" w:fill="FFFFFF"/>
        </w:rPr>
        <w:t xml:space="preserve">any </w:t>
      </w:r>
      <w:r w:rsidR="009E5F3D" w:rsidRPr="009E5F3D">
        <w:rPr>
          <w:rFonts w:ascii="Arial" w:hAnsi="Arial" w:cs="Arial"/>
          <w:i/>
          <w:color w:val="222222"/>
          <w:sz w:val="24"/>
          <w:szCs w:val="24"/>
          <w:shd w:val="clear" w:color="auto" w:fill="FFFFFF"/>
        </w:rPr>
        <w:t>contract</w:t>
      </w:r>
      <w:r w:rsidR="00DD58AB" w:rsidRPr="009E5F3D">
        <w:rPr>
          <w:rFonts w:ascii="Arial" w:hAnsi="Arial" w:cs="Arial"/>
          <w:i/>
          <w:color w:val="222222"/>
          <w:sz w:val="24"/>
          <w:szCs w:val="24"/>
          <w:shd w:val="clear" w:color="auto" w:fill="FFFFFF"/>
        </w:rPr>
        <w:t>, r</w:t>
      </w:r>
      <w:r w:rsidR="009E5F3D" w:rsidRPr="009E5F3D">
        <w:rPr>
          <w:rFonts w:ascii="Arial" w:hAnsi="Arial" w:cs="Arial"/>
          <w:i/>
          <w:color w:val="222222"/>
          <w:sz w:val="24"/>
          <w:szCs w:val="24"/>
          <w:shd w:val="clear" w:color="auto" w:fill="FFFFFF"/>
        </w:rPr>
        <w:t>ight of retention or attachment</w:t>
      </w:r>
      <w:r w:rsidR="009E5F3D">
        <w:rPr>
          <w:rFonts w:ascii="Arial" w:hAnsi="Arial" w:cs="Arial"/>
          <w:color w:val="222222"/>
          <w:sz w:val="24"/>
          <w:szCs w:val="24"/>
          <w:shd w:val="clear" w:color="auto" w:fill="FFFFFF"/>
        </w:rPr>
        <w:t>.”</w:t>
      </w:r>
    </w:p>
    <w:p w14:paraId="32B12A65" w14:textId="77777777" w:rsidR="009E5F3D" w:rsidRDefault="009E5F3D"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[9]</w:t>
      </w:r>
      <w:r>
        <w:rPr>
          <w:rFonts w:ascii="Arial" w:hAnsi="Arial" w:cs="Arial"/>
          <w:color w:val="222222"/>
          <w:sz w:val="24"/>
          <w:szCs w:val="24"/>
          <w:shd w:val="clear" w:color="auto" w:fill="FFFFFF"/>
        </w:rPr>
        <w:tab/>
        <w:t xml:space="preserve">In </w:t>
      </w:r>
      <w:r w:rsidRPr="009E5F3D">
        <w:rPr>
          <w:rFonts w:ascii="Arial" w:hAnsi="Arial" w:cs="Arial"/>
          <w:i/>
          <w:color w:val="222222"/>
          <w:sz w:val="24"/>
          <w:szCs w:val="24"/>
          <w:shd w:val="clear" w:color="auto" w:fill="FFFFFF"/>
        </w:rPr>
        <w:t>Manton v Croucamp NO and Others</w:t>
      </w:r>
      <w:r>
        <w:rPr>
          <w:rStyle w:val="FootnoteReference"/>
          <w:rFonts w:ascii="Arial" w:hAnsi="Arial" w:cs="Arial"/>
          <w:color w:val="222222"/>
          <w:sz w:val="24"/>
          <w:szCs w:val="24"/>
          <w:shd w:val="clear" w:color="auto" w:fill="FFFFFF"/>
        </w:rPr>
        <w:footnoteReference w:id="1"/>
      </w:r>
      <w:r>
        <w:rPr>
          <w:rFonts w:ascii="Arial" w:hAnsi="Arial" w:cs="Arial"/>
          <w:color w:val="222222"/>
          <w:sz w:val="24"/>
          <w:szCs w:val="24"/>
          <w:shd w:val="clear" w:color="auto" w:fill="FFFFFF"/>
        </w:rPr>
        <w:t xml:space="preserve"> it was held that </w:t>
      </w:r>
      <w:r w:rsidR="00DD58AB" w:rsidRPr="00B4643C">
        <w:rPr>
          <w:rFonts w:ascii="Arial" w:hAnsi="Arial" w:cs="Arial"/>
          <w:color w:val="222222"/>
          <w:sz w:val="24"/>
          <w:szCs w:val="24"/>
          <w:shd w:val="clear" w:color="auto" w:fill="FFFFFF"/>
        </w:rPr>
        <w:t xml:space="preserve">section 26 is designed to give an executor possession of items which </w:t>
      </w:r>
      <w:r>
        <w:rPr>
          <w:rFonts w:ascii="Arial" w:hAnsi="Arial" w:cs="Arial"/>
          <w:color w:val="222222"/>
          <w:sz w:val="24"/>
          <w:szCs w:val="24"/>
          <w:shd w:val="clear" w:color="auto" w:fill="FFFFFF"/>
        </w:rPr>
        <w:t xml:space="preserve">the “estate” </w:t>
      </w:r>
      <w:r w:rsidR="00DD58AB" w:rsidRPr="00B4643C">
        <w:rPr>
          <w:rFonts w:ascii="Arial" w:hAnsi="Arial" w:cs="Arial"/>
          <w:color w:val="222222"/>
          <w:sz w:val="24"/>
          <w:szCs w:val="24"/>
          <w:shd w:val="clear" w:color="auto" w:fill="FFFFFF"/>
        </w:rPr>
        <w:t xml:space="preserve">is entitled to possess but which is withheld by someone </w:t>
      </w:r>
      <w:r>
        <w:rPr>
          <w:rFonts w:ascii="Arial" w:hAnsi="Arial" w:cs="Arial"/>
          <w:color w:val="222222"/>
          <w:sz w:val="24"/>
          <w:szCs w:val="24"/>
          <w:shd w:val="clear" w:color="auto" w:fill="FFFFFF"/>
        </w:rPr>
        <w:t>without any right to do so.</w:t>
      </w:r>
    </w:p>
    <w:p w14:paraId="51B423EE" w14:textId="77777777" w:rsidR="00AB0BC5" w:rsidRDefault="009E5F3D" w:rsidP="009E5F3D">
      <w:pPr>
        <w:ind w:left="720" w:hanging="720"/>
        <w:jc w:val="both"/>
        <w:rPr>
          <w:rFonts w:ascii="Arial" w:hAnsi="Arial" w:cs="Arial"/>
          <w:color w:val="222222"/>
          <w:sz w:val="24"/>
          <w:szCs w:val="24"/>
        </w:rPr>
      </w:pPr>
      <w:r>
        <w:rPr>
          <w:rFonts w:ascii="Arial" w:hAnsi="Arial" w:cs="Arial"/>
          <w:color w:val="222222"/>
          <w:sz w:val="24"/>
          <w:szCs w:val="24"/>
          <w:shd w:val="clear" w:color="auto" w:fill="FFFFFF"/>
        </w:rPr>
        <w:t>[10]     I</w:t>
      </w:r>
      <w:r w:rsidR="00DD58AB" w:rsidRPr="00B4643C">
        <w:rPr>
          <w:rFonts w:ascii="Arial" w:hAnsi="Arial" w:cs="Arial"/>
          <w:color w:val="222222"/>
          <w:sz w:val="24"/>
          <w:szCs w:val="24"/>
          <w:shd w:val="clear" w:color="auto" w:fill="FFFFFF"/>
        </w:rPr>
        <w:t xml:space="preserve">n argument before </w:t>
      </w:r>
      <w:r>
        <w:rPr>
          <w:rFonts w:ascii="Arial" w:hAnsi="Arial" w:cs="Arial"/>
          <w:color w:val="222222"/>
          <w:sz w:val="24"/>
          <w:szCs w:val="24"/>
          <w:shd w:val="clear" w:color="auto" w:fill="FFFFFF"/>
        </w:rPr>
        <w:t>us the first respondent</w:t>
      </w:r>
      <w:r w:rsidR="005A2F64">
        <w:rPr>
          <w:rFonts w:ascii="Arial" w:hAnsi="Arial" w:cs="Arial"/>
          <w:color w:val="222222"/>
          <w:sz w:val="24"/>
          <w:szCs w:val="24"/>
          <w:shd w:val="clear" w:color="auto" w:fill="FFFFFF"/>
        </w:rPr>
        <w:t>’</w:t>
      </w:r>
      <w:r>
        <w:rPr>
          <w:rFonts w:ascii="Arial" w:hAnsi="Arial" w:cs="Arial"/>
          <w:color w:val="222222"/>
          <w:sz w:val="24"/>
          <w:szCs w:val="24"/>
          <w:shd w:val="clear" w:color="auto" w:fill="FFFFFF"/>
        </w:rPr>
        <w:t>s counsel</w:t>
      </w:r>
      <w:r w:rsidR="00DD58AB" w:rsidRPr="00B4643C">
        <w:rPr>
          <w:rFonts w:ascii="Arial" w:hAnsi="Arial" w:cs="Arial"/>
          <w:color w:val="222222"/>
          <w:sz w:val="24"/>
          <w:szCs w:val="24"/>
          <w:shd w:val="clear" w:color="auto" w:fill="FFFFFF"/>
        </w:rPr>
        <w:t xml:space="preserve"> </w:t>
      </w:r>
      <w:r w:rsidRPr="00B4643C">
        <w:rPr>
          <w:rFonts w:ascii="Arial" w:hAnsi="Arial" w:cs="Arial"/>
          <w:color w:val="222222"/>
          <w:sz w:val="24"/>
          <w:szCs w:val="24"/>
          <w:shd w:val="clear" w:color="auto" w:fill="FFFFFF"/>
        </w:rPr>
        <w:t>c</w:t>
      </w:r>
      <w:r>
        <w:rPr>
          <w:rFonts w:ascii="Arial" w:hAnsi="Arial" w:cs="Arial"/>
          <w:color w:val="222222"/>
          <w:sz w:val="24"/>
          <w:szCs w:val="24"/>
          <w:shd w:val="clear" w:color="auto" w:fill="FFFFFF"/>
        </w:rPr>
        <w:t>onceded</w:t>
      </w:r>
      <w:r w:rsidR="00DD58AB" w:rsidRPr="00B4643C">
        <w:rPr>
          <w:rFonts w:ascii="Arial" w:hAnsi="Arial" w:cs="Arial"/>
          <w:color w:val="222222"/>
          <w:sz w:val="24"/>
          <w:szCs w:val="24"/>
          <w:shd w:val="clear" w:color="auto" w:fill="FFFFFF"/>
        </w:rPr>
        <w:t xml:space="preserve"> the correctness of the authority in </w:t>
      </w:r>
      <w:r w:rsidRPr="005A2F64">
        <w:rPr>
          <w:rFonts w:ascii="Arial" w:hAnsi="Arial" w:cs="Arial"/>
          <w:i/>
          <w:color w:val="222222"/>
          <w:sz w:val="24"/>
          <w:szCs w:val="24"/>
          <w:shd w:val="clear" w:color="auto" w:fill="FFFFFF"/>
        </w:rPr>
        <w:t>Greenberg and O</w:t>
      </w:r>
      <w:r w:rsidR="00DD58AB" w:rsidRPr="005A2F64">
        <w:rPr>
          <w:rFonts w:ascii="Arial" w:hAnsi="Arial" w:cs="Arial"/>
          <w:i/>
          <w:color w:val="222222"/>
          <w:sz w:val="24"/>
          <w:szCs w:val="24"/>
          <w:shd w:val="clear" w:color="auto" w:fill="FFFFFF"/>
        </w:rPr>
        <w:t xml:space="preserve">thers </w:t>
      </w:r>
      <w:r w:rsidRPr="005A2F64">
        <w:rPr>
          <w:rFonts w:ascii="Arial" w:hAnsi="Arial" w:cs="Arial"/>
          <w:i/>
          <w:color w:val="222222"/>
          <w:sz w:val="24"/>
          <w:szCs w:val="24"/>
          <w:shd w:val="clear" w:color="auto" w:fill="FFFFFF"/>
        </w:rPr>
        <w:t>v Estate Greenberg</w:t>
      </w:r>
      <w:r>
        <w:rPr>
          <w:rStyle w:val="FootnoteReference"/>
          <w:rFonts w:ascii="Arial" w:hAnsi="Arial" w:cs="Arial"/>
          <w:color w:val="222222"/>
          <w:sz w:val="24"/>
          <w:szCs w:val="24"/>
          <w:shd w:val="clear" w:color="auto" w:fill="FFFFFF"/>
        </w:rPr>
        <w:footnoteReference w:id="2"/>
      </w:r>
      <w:r w:rsidR="00DD58AB" w:rsidRPr="00B4643C">
        <w:rPr>
          <w:rFonts w:ascii="Arial" w:hAnsi="Arial" w:cs="Arial"/>
          <w:color w:val="222222"/>
          <w:sz w:val="24"/>
          <w:szCs w:val="24"/>
          <w:shd w:val="clear" w:color="auto" w:fill="FFFFFF"/>
        </w:rPr>
        <w:t xml:space="preserve"> that a </w:t>
      </w:r>
      <w:r>
        <w:rPr>
          <w:rFonts w:ascii="Arial" w:hAnsi="Arial" w:cs="Arial"/>
          <w:color w:val="222222"/>
          <w:sz w:val="24"/>
          <w:szCs w:val="24"/>
          <w:shd w:val="clear" w:color="auto" w:fill="FFFFFF"/>
        </w:rPr>
        <w:t xml:space="preserve">legatee </w:t>
      </w:r>
      <w:r w:rsidR="00DD58AB" w:rsidRPr="00B4643C">
        <w:rPr>
          <w:rFonts w:ascii="Arial" w:hAnsi="Arial" w:cs="Arial"/>
          <w:color w:val="222222"/>
          <w:sz w:val="24"/>
          <w:szCs w:val="24"/>
          <w:shd w:val="clear" w:color="auto" w:fill="FFFFFF"/>
        </w:rPr>
        <w:t>does not acquire the dominium in the property immediately on the death of the testator. But what he does acquire is a veste</w:t>
      </w:r>
      <w:r>
        <w:rPr>
          <w:rFonts w:ascii="Arial" w:hAnsi="Arial" w:cs="Arial"/>
          <w:color w:val="222222"/>
          <w:sz w:val="24"/>
          <w:szCs w:val="24"/>
          <w:shd w:val="clear" w:color="auto" w:fill="FFFFFF"/>
        </w:rPr>
        <w:t>d right to claim from the testator’s</w:t>
      </w:r>
      <w:r w:rsidR="00DD58AB" w:rsidRPr="00B4643C">
        <w:rPr>
          <w:rFonts w:ascii="Arial" w:hAnsi="Arial" w:cs="Arial"/>
          <w:color w:val="222222"/>
          <w:sz w:val="24"/>
          <w:szCs w:val="24"/>
          <w:shd w:val="clear" w:color="auto" w:fill="FFFFFF"/>
        </w:rPr>
        <w:t xml:space="preserve"> executors at some future date delivery of the legacy.</w:t>
      </w:r>
      <w:r>
        <w:rPr>
          <w:rFonts w:ascii="Arial" w:hAnsi="Arial" w:cs="Arial"/>
          <w:color w:val="222222"/>
          <w:sz w:val="24"/>
          <w:szCs w:val="24"/>
        </w:rPr>
        <w:t xml:space="preserve"> </w:t>
      </w:r>
    </w:p>
    <w:p w14:paraId="06D346FE" w14:textId="67F6CE2C" w:rsidR="00AB0BC5" w:rsidRDefault="00AB0BC5"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rPr>
        <w:t>[11]</w:t>
      </w:r>
      <w:r>
        <w:rPr>
          <w:rFonts w:ascii="Arial" w:hAnsi="Arial" w:cs="Arial"/>
          <w:color w:val="222222"/>
          <w:sz w:val="24"/>
          <w:szCs w:val="24"/>
        </w:rPr>
        <w:tab/>
      </w:r>
      <w:r>
        <w:rPr>
          <w:rFonts w:ascii="Arial" w:hAnsi="Arial" w:cs="Arial"/>
          <w:color w:val="222222"/>
          <w:sz w:val="24"/>
          <w:szCs w:val="24"/>
          <w:shd w:val="clear" w:color="auto" w:fill="FFFFFF"/>
        </w:rPr>
        <w:t>Mr. Jardien’s</w:t>
      </w:r>
      <w:r w:rsidR="00DD58AB" w:rsidRPr="00B4643C">
        <w:rPr>
          <w:rFonts w:ascii="Arial" w:hAnsi="Arial" w:cs="Arial"/>
          <w:color w:val="222222"/>
          <w:sz w:val="24"/>
          <w:szCs w:val="24"/>
          <w:shd w:val="clear" w:color="auto" w:fill="FFFFFF"/>
        </w:rPr>
        <w:t xml:space="preserve"> submission was merely that the first respondent should not be evicted until the property is ready for sale</w:t>
      </w:r>
      <w:r>
        <w:rPr>
          <w:rFonts w:ascii="Arial" w:hAnsi="Arial" w:cs="Arial"/>
          <w:color w:val="222222"/>
          <w:sz w:val="24"/>
          <w:szCs w:val="24"/>
          <w:shd w:val="clear" w:color="auto" w:fill="FFFFFF"/>
        </w:rPr>
        <w:t xml:space="preserve"> m</w:t>
      </w:r>
      <w:r w:rsidR="00DD58AB" w:rsidRPr="00B4643C">
        <w:rPr>
          <w:rFonts w:ascii="Arial" w:hAnsi="Arial" w:cs="Arial"/>
          <w:color w:val="222222"/>
          <w:sz w:val="24"/>
          <w:szCs w:val="24"/>
          <w:shd w:val="clear" w:color="auto" w:fill="FFFFFF"/>
        </w:rPr>
        <w:t>ainly because clause 1.4 of the will is not definitive of the period by which he should vacate</w:t>
      </w:r>
      <w:r>
        <w:rPr>
          <w:rFonts w:ascii="Arial" w:hAnsi="Arial" w:cs="Arial"/>
          <w:color w:val="222222"/>
          <w:sz w:val="24"/>
          <w:szCs w:val="24"/>
          <w:shd w:val="clear" w:color="auto" w:fill="FFFFFF"/>
        </w:rPr>
        <w:t>. H</w:t>
      </w:r>
      <w:r w:rsidR="00DD58AB" w:rsidRPr="00B4643C">
        <w:rPr>
          <w:rFonts w:ascii="Arial" w:hAnsi="Arial" w:cs="Arial"/>
          <w:color w:val="222222"/>
          <w:sz w:val="24"/>
          <w:szCs w:val="24"/>
          <w:shd w:val="clear" w:color="auto" w:fill="FFFFFF"/>
        </w:rPr>
        <w:t xml:space="preserve">is submission being that the three </w:t>
      </w:r>
      <w:r w:rsidRPr="00B4643C">
        <w:rPr>
          <w:rFonts w:ascii="Arial" w:hAnsi="Arial" w:cs="Arial"/>
          <w:color w:val="222222"/>
          <w:sz w:val="24"/>
          <w:szCs w:val="24"/>
          <w:shd w:val="clear" w:color="auto" w:fill="FFFFFF"/>
        </w:rPr>
        <w:t>months’</w:t>
      </w:r>
      <w:r w:rsidR="00DD58AB" w:rsidRPr="00B4643C">
        <w:rPr>
          <w:rFonts w:ascii="Arial" w:hAnsi="Arial" w:cs="Arial"/>
          <w:color w:val="222222"/>
          <w:sz w:val="24"/>
          <w:szCs w:val="24"/>
          <w:shd w:val="clear" w:color="auto" w:fill="FFFFFF"/>
        </w:rPr>
        <w:t xml:space="preserve"> limit should be interpreted in the context of the process of the liquidation and distribution account i</w:t>
      </w:r>
      <w:r w:rsidR="005A2F64">
        <w:rPr>
          <w:rFonts w:ascii="Arial" w:hAnsi="Arial" w:cs="Arial"/>
          <w:color w:val="222222"/>
          <w:sz w:val="24"/>
          <w:szCs w:val="24"/>
          <w:shd w:val="clear" w:color="auto" w:fill="FFFFFF"/>
        </w:rPr>
        <w:t>n the estate of the testator. H</w:t>
      </w:r>
      <w:r w:rsidR="00DD58AB" w:rsidRPr="00B4643C">
        <w:rPr>
          <w:rFonts w:ascii="Arial" w:hAnsi="Arial" w:cs="Arial"/>
          <w:color w:val="222222"/>
          <w:sz w:val="24"/>
          <w:szCs w:val="24"/>
          <w:shd w:val="clear" w:color="auto" w:fill="FFFFFF"/>
        </w:rPr>
        <w:t xml:space="preserve">e could not proffer any plausible explanation as to why there should be no vacation of the property during the process of sale as the presence </w:t>
      </w:r>
      <w:r>
        <w:rPr>
          <w:rFonts w:ascii="Arial" w:hAnsi="Arial" w:cs="Arial"/>
          <w:color w:val="222222"/>
          <w:sz w:val="24"/>
          <w:szCs w:val="24"/>
          <w:shd w:val="clear" w:color="auto" w:fill="FFFFFF"/>
        </w:rPr>
        <w:t>of an illegal occupier may deter</w:t>
      </w:r>
      <w:r w:rsidR="00DD58AB" w:rsidRPr="00B4643C">
        <w:rPr>
          <w:rFonts w:ascii="Arial" w:hAnsi="Arial" w:cs="Arial"/>
          <w:color w:val="222222"/>
          <w:sz w:val="24"/>
          <w:szCs w:val="24"/>
          <w:shd w:val="clear" w:color="auto" w:fill="FFFFFF"/>
        </w:rPr>
        <w:t xml:space="preserve"> potential buyers. It is in fact the </w:t>
      </w:r>
      <w:r w:rsidR="00643279">
        <w:rPr>
          <w:rFonts w:ascii="Arial" w:hAnsi="Arial" w:cs="Arial"/>
          <w:color w:val="222222"/>
          <w:sz w:val="24"/>
          <w:szCs w:val="24"/>
          <w:shd w:val="clear" w:color="auto" w:fill="FFFFFF"/>
        </w:rPr>
        <w:t xml:space="preserve">appellant’s </w:t>
      </w:r>
      <w:r w:rsidR="00DD58AB" w:rsidRPr="00B4643C">
        <w:rPr>
          <w:rFonts w:ascii="Arial" w:hAnsi="Arial" w:cs="Arial"/>
          <w:color w:val="222222"/>
          <w:sz w:val="24"/>
          <w:szCs w:val="24"/>
          <w:shd w:val="clear" w:color="auto" w:fill="FFFFFF"/>
        </w:rPr>
        <w:t xml:space="preserve">case that a potential buyer is reluctant to sign the contract or agreement of sale for fear that the first respondent may refuse to vacate after the sale has been concluded, and thereby forcing the new owner </w:t>
      </w:r>
      <w:r>
        <w:rPr>
          <w:rFonts w:ascii="Arial" w:hAnsi="Arial" w:cs="Arial"/>
          <w:color w:val="222222"/>
          <w:sz w:val="24"/>
          <w:szCs w:val="24"/>
          <w:shd w:val="clear" w:color="auto" w:fill="FFFFFF"/>
        </w:rPr>
        <w:t xml:space="preserve">to engage in legal proceedings </w:t>
      </w:r>
      <w:r w:rsidR="00DD58AB" w:rsidRPr="00B4643C">
        <w:rPr>
          <w:rFonts w:ascii="Arial" w:hAnsi="Arial" w:cs="Arial"/>
          <w:color w:val="222222"/>
          <w:sz w:val="24"/>
          <w:szCs w:val="24"/>
          <w:shd w:val="clear" w:color="auto" w:fill="FFFFFF"/>
        </w:rPr>
        <w:t>to evict the unlawful occupiers.</w:t>
      </w:r>
    </w:p>
    <w:p w14:paraId="72573678" w14:textId="77777777" w:rsidR="00016F39" w:rsidRDefault="00AB0BC5"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[12]</w:t>
      </w:r>
      <w:r>
        <w:rPr>
          <w:rFonts w:ascii="Arial" w:hAnsi="Arial" w:cs="Arial"/>
          <w:color w:val="222222"/>
          <w:sz w:val="24"/>
          <w:szCs w:val="24"/>
          <w:shd w:val="clear" w:color="auto" w:fill="FFFFFF"/>
        </w:rPr>
        <w:tab/>
        <w:t>T</w:t>
      </w:r>
      <w:r w:rsidR="00DD58AB" w:rsidRPr="00B4643C">
        <w:rPr>
          <w:rFonts w:ascii="Arial" w:hAnsi="Arial" w:cs="Arial"/>
          <w:color w:val="222222"/>
          <w:sz w:val="24"/>
          <w:szCs w:val="24"/>
          <w:shd w:val="clear" w:color="auto" w:fill="FFFFFF"/>
        </w:rPr>
        <w:t xml:space="preserve">he first </w:t>
      </w:r>
      <w:r w:rsidRPr="00B4643C">
        <w:rPr>
          <w:rFonts w:ascii="Arial" w:hAnsi="Arial" w:cs="Arial"/>
          <w:color w:val="222222"/>
          <w:sz w:val="24"/>
          <w:szCs w:val="24"/>
          <w:shd w:val="clear" w:color="auto" w:fill="FFFFFF"/>
        </w:rPr>
        <w:t>respondent’s</w:t>
      </w:r>
      <w:r w:rsidR="00DD58AB" w:rsidRPr="00B4643C">
        <w:rPr>
          <w:rFonts w:ascii="Arial" w:hAnsi="Arial" w:cs="Arial"/>
          <w:color w:val="222222"/>
          <w:sz w:val="24"/>
          <w:szCs w:val="24"/>
          <w:shd w:val="clear" w:color="auto" w:fill="FFFFFF"/>
        </w:rPr>
        <w:t xml:space="preserve"> reliance on the case of </w:t>
      </w:r>
      <w:r w:rsidRPr="005A2F64">
        <w:rPr>
          <w:rFonts w:ascii="Arial" w:hAnsi="Arial" w:cs="Arial"/>
          <w:i/>
          <w:color w:val="222222"/>
          <w:sz w:val="24"/>
          <w:szCs w:val="24"/>
          <w:shd w:val="clear" w:color="auto" w:fill="FFFFFF"/>
        </w:rPr>
        <w:t>Keyes NO v</w:t>
      </w:r>
      <w:r w:rsidR="00DD58AB" w:rsidRPr="005A2F64">
        <w:rPr>
          <w:rFonts w:ascii="Arial" w:hAnsi="Arial" w:cs="Arial"/>
          <w:i/>
          <w:color w:val="222222"/>
          <w:sz w:val="24"/>
          <w:szCs w:val="24"/>
          <w:shd w:val="clear" w:color="auto" w:fill="FFFFFF"/>
        </w:rPr>
        <w:t xml:space="preserve"> </w:t>
      </w:r>
      <w:r w:rsidRPr="005A2F64">
        <w:rPr>
          <w:rFonts w:ascii="Arial" w:hAnsi="Arial" w:cs="Arial"/>
          <w:i/>
          <w:color w:val="222222"/>
          <w:sz w:val="24"/>
          <w:szCs w:val="24"/>
          <w:shd w:val="clear" w:color="auto" w:fill="FFFFFF"/>
        </w:rPr>
        <w:t>Ellinas and Others</w:t>
      </w:r>
      <w:r>
        <w:rPr>
          <w:rStyle w:val="FootnoteReference"/>
          <w:rFonts w:ascii="Arial" w:hAnsi="Arial" w:cs="Arial"/>
          <w:color w:val="222222"/>
          <w:sz w:val="24"/>
          <w:szCs w:val="24"/>
          <w:shd w:val="clear" w:color="auto" w:fill="FFFFFF"/>
        </w:rPr>
        <w:footnoteReference w:id="3"/>
      </w:r>
      <w:r w:rsidR="00DD58AB" w:rsidRPr="00B4643C">
        <w:rPr>
          <w:rFonts w:ascii="Arial" w:hAnsi="Arial" w:cs="Arial"/>
          <w:color w:val="222222"/>
          <w:sz w:val="24"/>
          <w:szCs w:val="24"/>
          <w:shd w:val="clear" w:color="auto" w:fill="FFFFFF"/>
        </w:rPr>
        <w:t xml:space="preserve"> does not assist him in his contention that because he has been bequeathed 20% </w:t>
      </w:r>
      <w:r w:rsidR="00843B02">
        <w:rPr>
          <w:rFonts w:ascii="Arial" w:hAnsi="Arial" w:cs="Arial"/>
          <w:color w:val="222222"/>
          <w:sz w:val="24"/>
          <w:szCs w:val="24"/>
          <w:shd w:val="clear" w:color="auto" w:fill="FFFFFF"/>
        </w:rPr>
        <w:t>of the residue</w:t>
      </w:r>
      <w:r w:rsidR="00016F39">
        <w:rPr>
          <w:rFonts w:ascii="Arial" w:hAnsi="Arial" w:cs="Arial"/>
          <w:color w:val="222222"/>
          <w:sz w:val="24"/>
          <w:szCs w:val="24"/>
          <w:shd w:val="clear" w:color="auto" w:fill="FFFFFF"/>
        </w:rPr>
        <w:t xml:space="preserve"> of the estate h</w:t>
      </w:r>
      <w:r w:rsidR="00DD58AB" w:rsidRPr="00B4643C">
        <w:rPr>
          <w:rFonts w:ascii="Arial" w:hAnsi="Arial" w:cs="Arial"/>
          <w:color w:val="222222"/>
          <w:sz w:val="24"/>
          <w:szCs w:val="24"/>
          <w:shd w:val="clear" w:color="auto" w:fill="FFFFFF"/>
        </w:rPr>
        <w:t xml:space="preserve">e therefore holds an interest in the estate that prevents </w:t>
      </w:r>
      <w:r w:rsidR="00016F39">
        <w:rPr>
          <w:rFonts w:ascii="Arial" w:hAnsi="Arial" w:cs="Arial"/>
          <w:color w:val="222222"/>
          <w:sz w:val="24"/>
          <w:szCs w:val="24"/>
          <w:shd w:val="clear" w:color="auto" w:fill="FFFFFF"/>
        </w:rPr>
        <w:t xml:space="preserve">him from being evicted. The </w:t>
      </w:r>
      <w:r w:rsidR="00016F39" w:rsidRPr="00D8381C">
        <w:rPr>
          <w:rFonts w:ascii="Arial" w:hAnsi="Arial" w:cs="Arial"/>
          <w:i/>
          <w:iCs/>
          <w:color w:val="222222"/>
          <w:sz w:val="24"/>
          <w:szCs w:val="24"/>
          <w:shd w:val="clear" w:color="auto" w:fill="FFFFFF"/>
        </w:rPr>
        <w:t>Keyes</w:t>
      </w:r>
      <w:r w:rsidR="00DD58AB" w:rsidRPr="00B4643C">
        <w:rPr>
          <w:rFonts w:ascii="Arial" w:hAnsi="Arial" w:cs="Arial"/>
          <w:color w:val="222222"/>
          <w:sz w:val="24"/>
          <w:szCs w:val="24"/>
          <w:shd w:val="clear" w:color="auto" w:fill="FFFFFF"/>
        </w:rPr>
        <w:t xml:space="preserve"> case confirms </w:t>
      </w:r>
      <w:r w:rsidR="00016F39" w:rsidRPr="00D8381C">
        <w:rPr>
          <w:rFonts w:ascii="Arial" w:hAnsi="Arial" w:cs="Arial"/>
          <w:i/>
          <w:iCs/>
          <w:color w:val="222222"/>
          <w:sz w:val="24"/>
          <w:szCs w:val="24"/>
          <w:shd w:val="clear" w:color="auto" w:fill="FFFFFF"/>
        </w:rPr>
        <w:t>Greenberg</w:t>
      </w:r>
      <w:r w:rsidR="00DD58AB" w:rsidRPr="00B4643C">
        <w:rPr>
          <w:rFonts w:ascii="Arial" w:hAnsi="Arial" w:cs="Arial"/>
          <w:color w:val="222222"/>
          <w:sz w:val="24"/>
          <w:szCs w:val="24"/>
          <w:shd w:val="clear" w:color="auto" w:fill="FFFFFF"/>
        </w:rPr>
        <w:t xml:space="preserve"> in that his en</w:t>
      </w:r>
      <w:r w:rsidR="00843B02">
        <w:rPr>
          <w:rFonts w:ascii="Arial" w:hAnsi="Arial" w:cs="Arial"/>
          <w:color w:val="222222"/>
          <w:sz w:val="24"/>
          <w:szCs w:val="24"/>
          <w:shd w:val="clear" w:color="auto" w:fill="FFFFFF"/>
        </w:rPr>
        <w:t>titlement to the 20% residue</w:t>
      </w:r>
      <w:r w:rsidR="00016F39">
        <w:rPr>
          <w:rFonts w:ascii="Arial" w:hAnsi="Arial" w:cs="Arial"/>
          <w:color w:val="222222"/>
          <w:sz w:val="24"/>
          <w:szCs w:val="24"/>
          <w:shd w:val="clear" w:color="auto" w:fill="FFFFFF"/>
        </w:rPr>
        <w:t xml:space="preserve"> will only translate into full dominium</w:t>
      </w:r>
      <w:r w:rsidR="00DD58AB" w:rsidRPr="00B4643C">
        <w:rPr>
          <w:rFonts w:ascii="Arial" w:hAnsi="Arial" w:cs="Arial"/>
          <w:color w:val="222222"/>
          <w:sz w:val="24"/>
          <w:szCs w:val="24"/>
          <w:shd w:val="clear" w:color="auto" w:fill="FFFFFF"/>
        </w:rPr>
        <w:t xml:space="preserve"> upon the satisfaction of the requirements of administration leading to the confirmation of a liquidation </w:t>
      </w:r>
      <w:r w:rsidR="00016F39">
        <w:rPr>
          <w:rFonts w:ascii="Arial" w:hAnsi="Arial" w:cs="Arial"/>
          <w:color w:val="222222"/>
          <w:sz w:val="24"/>
          <w:szCs w:val="24"/>
          <w:shd w:val="clear" w:color="auto" w:fill="FFFFFF"/>
        </w:rPr>
        <w:t xml:space="preserve">and distribution account. </w:t>
      </w:r>
    </w:p>
    <w:p w14:paraId="16D17C47" w14:textId="5D98330C" w:rsidR="008A1650" w:rsidRDefault="00016F39"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[13]</w:t>
      </w:r>
      <w:r>
        <w:rPr>
          <w:rFonts w:ascii="Arial" w:hAnsi="Arial" w:cs="Arial"/>
          <w:color w:val="222222"/>
          <w:sz w:val="24"/>
          <w:szCs w:val="24"/>
          <w:shd w:val="clear" w:color="auto" w:fill="FFFFFF"/>
        </w:rPr>
        <w:tab/>
        <w:t>I</w:t>
      </w:r>
      <w:r w:rsidR="00DD58AB" w:rsidRPr="00B4643C">
        <w:rPr>
          <w:rFonts w:ascii="Arial" w:hAnsi="Arial" w:cs="Arial"/>
          <w:color w:val="222222"/>
          <w:sz w:val="24"/>
          <w:szCs w:val="24"/>
          <w:shd w:val="clear" w:color="auto" w:fill="FFFFFF"/>
        </w:rPr>
        <w:t xml:space="preserve">n the circumstances, the </w:t>
      </w:r>
      <w:r>
        <w:rPr>
          <w:rFonts w:ascii="Arial" w:hAnsi="Arial" w:cs="Arial"/>
          <w:color w:val="222222"/>
          <w:sz w:val="24"/>
          <w:szCs w:val="24"/>
          <w:shd w:val="clear" w:color="auto" w:fill="FFFFFF"/>
        </w:rPr>
        <w:t>learned M</w:t>
      </w:r>
      <w:r w:rsidR="00DD58AB" w:rsidRPr="00B4643C">
        <w:rPr>
          <w:rFonts w:ascii="Arial" w:hAnsi="Arial" w:cs="Arial"/>
          <w:color w:val="222222"/>
          <w:sz w:val="24"/>
          <w:szCs w:val="24"/>
          <w:shd w:val="clear" w:color="auto" w:fill="FFFFFF"/>
        </w:rPr>
        <w:t xml:space="preserve">agistrate </w:t>
      </w:r>
      <w:r>
        <w:rPr>
          <w:rFonts w:ascii="Arial" w:hAnsi="Arial" w:cs="Arial"/>
          <w:color w:val="222222"/>
          <w:sz w:val="24"/>
          <w:szCs w:val="24"/>
          <w:shd w:val="clear" w:color="auto" w:fill="FFFFFF"/>
        </w:rPr>
        <w:t xml:space="preserve">erred </w:t>
      </w:r>
      <w:r w:rsidR="00DD58AB" w:rsidRPr="00B4643C">
        <w:rPr>
          <w:rFonts w:ascii="Arial" w:hAnsi="Arial" w:cs="Arial"/>
          <w:color w:val="222222"/>
          <w:sz w:val="24"/>
          <w:szCs w:val="24"/>
          <w:shd w:val="clear" w:color="auto" w:fill="FFFFFF"/>
        </w:rPr>
        <w:t>in finding that the first respondent could not</w:t>
      </w:r>
      <w:r w:rsidR="00843B02">
        <w:rPr>
          <w:rFonts w:ascii="Arial" w:hAnsi="Arial" w:cs="Arial"/>
          <w:color w:val="222222"/>
          <w:sz w:val="24"/>
          <w:szCs w:val="24"/>
          <w:shd w:val="clear" w:color="auto" w:fill="FFFFFF"/>
        </w:rPr>
        <w:t xml:space="preserve"> be evicted by virtue of his b</w:t>
      </w:r>
      <w:r>
        <w:rPr>
          <w:rFonts w:ascii="Arial" w:hAnsi="Arial" w:cs="Arial"/>
          <w:color w:val="222222"/>
          <w:sz w:val="24"/>
          <w:szCs w:val="24"/>
          <w:shd w:val="clear" w:color="auto" w:fill="FFFFFF"/>
        </w:rPr>
        <w:t>ar</w:t>
      </w:r>
      <w:r w:rsidR="00843B02">
        <w:rPr>
          <w:rFonts w:ascii="Arial" w:hAnsi="Arial" w:cs="Arial"/>
          <w:color w:val="222222"/>
          <w:sz w:val="24"/>
          <w:szCs w:val="24"/>
          <w:shd w:val="clear" w:color="auto" w:fill="FFFFFF"/>
        </w:rPr>
        <w:t>e</w:t>
      </w:r>
      <w:r>
        <w:rPr>
          <w:rFonts w:ascii="Arial" w:hAnsi="Arial" w:cs="Arial"/>
          <w:color w:val="222222"/>
          <w:sz w:val="24"/>
          <w:szCs w:val="24"/>
          <w:shd w:val="clear" w:color="auto" w:fill="FFFFFF"/>
        </w:rPr>
        <w:t xml:space="preserve"> dominium right. That right</w:t>
      </w:r>
      <w:r w:rsidR="00DD58AB" w:rsidRPr="00B4643C">
        <w:rPr>
          <w:rFonts w:ascii="Arial" w:hAnsi="Arial" w:cs="Arial"/>
          <w:color w:val="222222"/>
          <w:sz w:val="24"/>
          <w:szCs w:val="24"/>
          <w:shd w:val="clear" w:color="auto" w:fill="FFFFFF"/>
        </w:rPr>
        <w:t xml:space="preserve"> w</w:t>
      </w:r>
      <w:r>
        <w:rPr>
          <w:rFonts w:ascii="Arial" w:hAnsi="Arial" w:cs="Arial"/>
          <w:color w:val="222222"/>
          <w:sz w:val="24"/>
          <w:szCs w:val="24"/>
          <w:shd w:val="clear" w:color="auto" w:fill="FFFFFF"/>
        </w:rPr>
        <w:t xml:space="preserve">ill vest only after the executor </w:t>
      </w:r>
      <w:r w:rsidR="00DD58AB" w:rsidRPr="00B4643C">
        <w:rPr>
          <w:rFonts w:ascii="Arial" w:hAnsi="Arial" w:cs="Arial"/>
          <w:color w:val="222222"/>
          <w:sz w:val="24"/>
          <w:szCs w:val="24"/>
          <w:shd w:val="clear" w:color="auto" w:fill="FFFFFF"/>
        </w:rPr>
        <w:t>had discharged his mandate</w:t>
      </w:r>
      <w:r>
        <w:rPr>
          <w:rFonts w:ascii="Arial" w:hAnsi="Arial" w:cs="Arial"/>
          <w:color w:val="222222"/>
          <w:sz w:val="24"/>
          <w:szCs w:val="24"/>
          <w:shd w:val="clear" w:color="auto" w:fill="FFFFFF"/>
        </w:rPr>
        <w:t xml:space="preserve"> in terms of sect</w:t>
      </w:r>
      <w:r w:rsidR="00D8381C">
        <w:rPr>
          <w:rFonts w:ascii="Arial" w:hAnsi="Arial" w:cs="Arial"/>
          <w:color w:val="222222"/>
          <w:sz w:val="24"/>
          <w:szCs w:val="24"/>
          <w:shd w:val="clear" w:color="auto" w:fill="FFFFFF"/>
        </w:rPr>
        <w:t>ion 26 of the Administration of</w:t>
      </w:r>
      <w:r>
        <w:rPr>
          <w:rFonts w:ascii="Arial" w:hAnsi="Arial" w:cs="Arial"/>
          <w:color w:val="222222"/>
          <w:sz w:val="24"/>
          <w:szCs w:val="24"/>
          <w:shd w:val="clear" w:color="auto" w:fill="FFFFFF"/>
        </w:rPr>
        <w:t xml:space="preserve"> E</w:t>
      </w:r>
      <w:r w:rsidR="00DD58AB" w:rsidRPr="00B4643C">
        <w:rPr>
          <w:rFonts w:ascii="Arial" w:hAnsi="Arial" w:cs="Arial"/>
          <w:color w:val="222222"/>
          <w:sz w:val="24"/>
          <w:szCs w:val="24"/>
          <w:shd w:val="clear" w:color="auto" w:fill="FFFFFF"/>
        </w:rPr>
        <w:t>stat</w:t>
      </w:r>
      <w:r>
        <w:rPr>
          <w:rFonts w:ascii="Arial" w:hAnsi="Arial" w:cs="Arial"/>
          <w:color w:val="222222"/>
          <w:sz w:val="24"/>
          <w:szCs w:val="24"/>
          <w:shd w:val="clear" w:color="auto" w:fill="FFFFFF"/>
        </w:rPr>
        <w:t>es Act.</w:t>
      </w:r>
      <w:r w:rsidR="008A1650">
        <w:rPr>
          <w:rFonts w:ascii="Arial" w:hAnsi="Arial" w:cs="Arial"/>
          <w:color w:val="222222"/>
          <w:sz w:val="24"/>
          <w:szCs w:val="24"/>
          <w:shd w:val="clear" w:color="auto" w:fill="FFFFFF"/>
        </w:rPr>
        <w:t xml:space="preserve"> It might further be added</w:t>
      </w:r>
      <w:r w:rsidR="00DD58AB" w:rsidRPr="00B4643C">
        <w:rPr>
          <w:rFonts w:ascii="Arial" w:hAnsi="Arial" w:cs="Arial"/>
          <w:color w:val="222222"/>
          <w:sz w:val="24"/>
          <w:szCs w:val="24"/>
          <w:shd w:val="clear" w:color="auto" w:fill="FFFFFF"/>
        </w:rPr>
        <w:t xml:space="preserve"> that the</w:t>
      </w:r>
      <w:r w:rsidR="008A1650">
        <w:rPr>
          <w:rFonts w:ascii="Arial" w:hAnsi="Arial" w:cs="Arial"/>
          <w:color w:val="222222"/>
          <w:sz w:val="24"/>
          <w:szCs w:val="24"/>
          <w:shd w:val="clear" w:color="auto" w:fill="FFFFFF"/>
        </w:rPr>
        <w:t xml:space="preserve">re is no connection between clause 1.4 of the will and the </w:t>
      </w:r>
      <w:r w:rsidR="00DD58AB" w:rsidRPr="00B4643C">
        <w:rPr>
          <w:rFonts w:ascii="Arial" w:hAnsi="Arial" w:cs="Arial"/>
          <w:color w:val="222222"/>
          <w:sz w:val="24"/>
          <w:szCs w:val="24"/>
          <w:shd w:val="clear" w:color="auto" w:fill="FFFFFF"/>
        </w:rPr>
        <w:t>first respondent</w:t>
      </w:r>
      <w:r w:rsidR="00843B02">
        <w:rPr>
          <w:rFonts w:ascii="Arial" w:hAnsi="Arial" w:cs="Arial"/>
          <w:color w:val="222222"/>
          <w:sz w:val="24"/>
          <w:szCs w:val="24"/>
          <w:shd w:val="clear" w:color="auto" w:fill="FFFFFF"/>
        </w:rPr>
        <w:t>’s b</w:t>
      </w:r>
      <w:r w:rsidR="00DD58AB" w:rsidRPr="00B4643C">
        <w:rPr>
          <w:rFonts w:ascii="Arial" w:hAnsi="Arial" w:cs="Arial"/>
          <w:color w:val="222222"/>
          <w:sz w:val="24"/>
          <w:szCs w:val="24"/>
          <w:shd w:val="clear" w:color="auto" w:fill="FFFFFF"/>
        </w:rPr>
        <w:t>ar</w:t>
      </w:r>
      <w:r w:rsidR="00843B02">
        <w:rPr>
          <w:rFonts w:ascii="Arial" w:hAnsi="Arial" w:cs="Arial"/>
          <w:color w:val="222222"/>
          <w:sz w:val="24"/>
          <w:szCs w:val="24"/>
          <w:shd w:val="clear" w:color="auto" w:fill="FFFFFF"/>
        </w:rPr>
        <w:t>e</w:t>
      </w:r>
      <w:r w:rsidR="00DD58AB" w:rsidRPr="00B4643C">
        <w:rPr>
          <w:rFonts w:ascii="Arial" w:hAnsi="Arial" w:cs="Arial"/>
          <w:color w:val="222222"/>
          <w:sz w:val="24"/>
          <w:szCs w:val="24"/>
          <w:shd w:val="clear" w:color="auto" w:fill="FFFFFF"/>
        </w:rPr>
        <w:t xml:space="preserve"> do</w:t>
      </w:r>
      <w:r w:rsidR="008A1650">
        <w:rPr>
          <w:rFonts w:ascii="Arial" w:hAnsi="Arial" w:cs="Arial"/>
          <w:color w:val="222222"/>
          <w:sz w:val="24"/>
          <w:szCs w:val="24"/>
          <w:shd w:val="clear" w:color="auto" w:fill="FFFFFF"/>
        </w:rPr>
        <w:t>m</w:t>
      </w:r>
      <w:r w:rsidR="00843B02">
        <w:rPr>
          <w:rFonts w:ascii="Arial" w:hAnsi="Arial" w:cs="Arial"/>
          <w:color w:val="222222"/>
          <w:sz w:val="24"/>
          <w:szCs w:val="24"/>
          <w:shd w:val="clear" w:color="auto" w:fill="FFFFFF"/>
        </w:rPr>
        <w:t>inium in terms of the beques</w:t>
      </w:r>
      <w:r w:rsidR="00DD58AB" w:rsidRPr="00B4643C">
        <w:rPr>
          <w:rFonts w:ascii="Arial" w:hAnsi="Arial" w:cs="Arial"/>
          <w:color w:val="222222"/>
          <w:sz w:val="24"/>
          <w:szCs w:val="24"/>
          <w:shd w:val="clear" w:color="auto" w:fill="FFFFFF"/>
        </w:rPr>
        <w:t>t</w:t>
      </w:r>
      <w:r w:rsidR="008A1650">
        <w:rPr>
          <w:rFonts w:ascii="Arial" w:hAnsi="Arial" w:cs="Arial"/>
          <w:color w:val="222222"/>
          <w:sz w:val="24"/>
          <w:szCs w:val="24"/>
          <w:shd w:val="clear" w:color="auto" w:fill="FFFFFF"/>
        </w:rPr>
        <w:t>, of 20% of the deceased</w:t>
      </w:r>
      <w:r w:rsidR="00843B02">
        <w:rPr>
          <w:rFonts w:ascii="Arial" w:hAnsi="Arial" w:cs="Arial"/>
          <w:color w:val="222222"/>
          <w:sz w:val="24"/>
          <w:szCs w:val="24"/>
          <w:shd w:val="clear" w:color="auto" w:fill="FFFFFF"/>
        </w:rPr>
        <w:t>’s</w:t>
      </w:r>
      <w:r w:rsidR="008A1650">
        <w:rPr>
          <w:rFonts w:ascii="Arial" w:hAnsi="Arial" w:cs="Arial"/>
          <w:color w:val="222222"/>
          <w:sz w:val="24"/>
          <w:szCs w:val="24"/>
          <w:shd w:val="clear" w:color="auto" w:fill="FFFFFF"/>
        </w:rPr>
        <w:t xml:space="preserve"> estate. T</w:t>
      </w:r>
      <w:r w:rsidR="00DD58AB" w:rsidRPr="00B4643C">
        <w:rPr>
          <w:rFonts w:ascii="Arial" w:hAnsi="Arial" w:cs="Arial"/>
          <w:color w:val="222222"/>
          <w:sz w:val="24"/>
          <w:szCs w:val="24"/>
          <w:shd w:val="clear" w:color="auto" w:fill="FFFFFF"/>
        </w:rPr>
        <w:t xml:space="preserve">he 20% is not in the property but in the </w:t>
      </w:r>
      <w:r w:rsidR="008A1650">
        <w:rPr>
          <w:rFonts w:ascii="Arial" w:hAnsi="Arial" w:cs="Arial"/>
          <w:color w:val="222222"/>
          <w:sz w:val="24"/>
          <w:szCs w:val="24"/>
          <w:shd w:val="clear" w:color="auto" w:fill="FFFFFF"/>
        </w:rPr>
        <w:t>residue</w:t>
      </w:r>
      <w:r w:rsidR="00DD58AB" w:rsidRPr="00B4643C">
        <w:rPr>
          <w:rFonts w:ascii="Arial" w:hAnsi="Arial" w:cs="Arial"/>
          <w:color w:val="222222"/>
          <w:sz w:val="24"/>
          <w:szCs w:val="24"/>
          <w:shd w:val="clear" w:color="auto" w:fill="FFFFFF"/>
        </w:rPr>
        <w:t xml:space="preserve"> of the estate</w:t>
      </w:r>
      <w:r w:rsidR="008A1650">
        <w:rPr>
          <w:rFonts w:ascii="Arial" w:hAnsi="Arial" w:cs="Arial"/>
          <w:color w:val="222222"/>
          <w:sz w:val="24"/>
          <w:szCs w:val="24"/>
          <w:shd w:val="clear" w:color="auto" w:fill="FFFFFF"/>
        </w:rPr>
        <w:t>.</w:t>
      </w:r>
    </w:p>
    <w:p w14:paraId="7D996BCF" w14:textId="77777777" w:rsidR="008A1650" w:rsidRPr="008A1650" w:rsidRDefault="008A1650" w:rsidP="009E5F3D">
      <w:pPr>
        <w:ind w:left="720" w:hanging="720"/>
        <w:jc w:val="both"/>
        <w:rPr>
          <w:rFonts w:ascii="Arial" w:hAnsi="Arial" w:cs="Arial"/>
          <w:color w:val="222222"/>
          <w:sz w:val="24"/>
          <w:szCs w:val="24"/>
          <w:u w:val="single"/>
          <w:shd w:val="clear" w:color="auto" w:fill="FFFFFF"/>
        </w:rPr>
      </w:pPr>
      <w:r w:rsidRPr="008A1650">
        <w:rPr>
          <w:rFonts w:ascii="Arial" w:hAnsi="Arial" w:cs="Arial"/>
          <w:color w:val="222222"/>
          <w:sz w:val="24"/>
          <w:szCs w:val="24"/>
          <w:u w:val="single"/>
          <w:shd w:val="clear" w:color="auto" w:fill="FFFFFF"/>
        </w:rPr>
        <w:lastRenderedPageBreak/>
        <w:t>Conclusion</w:t>
      </w:r>
    </w:p>
    <w:p w14:paraId="01C9D100" w14:textId="03D89EB5" w:rsidR="00253A0A" w:rsidRDefault="008A1650"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[14]</w:t>
      </w:r>
      <w:r>
        <w:rPr>
          <w:rFonts w:ascii="Arial" w:hAnsi="Arial" w:cs="Arial"/>
          <w:color w:val="222222"/>
          <w:sz w:val="24"/>
          <w:szCs w:val="24"/>
          <w:shd w:val="clear" w:color="auto" w:fill="FFFFFF"/>
        </w:rPr>
        <w:tab/>
        <w:t>T</w:t>
      </w:r>
      <w:r w:rsidR="00843B02">
        <w:rPr>
          <w:rFonts w:ascii="Arial" w:hAnsi="Arial" w:cs="Arial"/>
          <w:color w:val="222222"/>
          <w:sz w:val="24"/>
          <w:szCs w:val="24"/>
          <w:shd w:val="clear" w:color="auto" w:fill="FFFFFF"/>
        </w:rPr>
        <w:t>he first respondent has no</w:t>
      </w:r>
      <w:r w:rsidR="00DD58AB" w:rsidRPr="00B4643C">
        <w:rPr>
          <w:rFonts w:ascii="Arial" w:hAnsi="Arial" w:cs="Arial"/>
          <w:color w:val="222222"/>
          <w:sz w:val="24"/>
          <w:szCs w:val="24"/>
          <w:shd w:val="clear" w:color="auto" w:fill="FFFFFF"/>
        </w:rPr>
        <w:t xml:space="preserve"> right in </w:t>
      </w:r>
      <w:r w:rsidR="00843B02">
        <w:rPr>
          <w:rFonts w:ascii="Arial" w:hAnsi="Arial" w:cs="Arial"/>
          <w:color w:val="222222"/>
          <w:sz w:val="24"/>
          <w:szCs w:val="24"/>
          <w:shd w:val="clear" w:color="auto" w:fill="FFFFFF"/>
        </w:rPr>
        <w:t>and to the property whatsoever. The 20% bequest will</w:t>
      </w:r>
      <w:r>
        <w:rPr>
          <w:rFonts w:ascii="Arial" w:hAnsi="Arial" w:cs="Arial"/>
          <w:color w:val="222222"/>
          <w:sz w:val="24"/>
          <w:szCs w:val="24"/>
          <w:shd w:val="clear" w:color="auto" w:fill="FFFFFF"/>
        </w:rPr>
        <w:t xml:space="preserve"> vest after the executor</w:t>
      </w:r>
      <w:r w:rsidR="00DD58AB" w:rsidRPr="00B4643C">
        <w:rPr>
          <w:rFonts w:ascii="Arial" w:hAnsi="Arial" w:cs="Arial"/>
          <w:color w:val="222222"/>
          <w:sz w:val="24"/>
          <w:szCs w:val="24"/>
          <w:shd w:val="clear" w:color="auto" w:fill="FFFFFF"/>
        </w:rPr>
        <w:t xml:space="preserve"> has concluded the liquidation and distribution account</w:t>
      </w:r>
      <w:r>
        <w:rPr>
          <w:rFonts w:ascii="Arial" w:hAnsi="Arial" w:cs="Arial"/>
          <w:color w:val="222222"/>
          <w:sz w:val="24"/>
          <w:szCs w:val="24"/>
          <w:shd w:val="clear" w:color="auto" w:fill="FFFFFF"/>
        </w:rPr>
        <w:t>. T</w:t>
      </w:r>
      <w:r w:rsidR="00DD58AB" w:rsidRPr="00B4643C">
        <w:rPr>
          <w:rFonts w:ascii="Arial" w:hAnsi="Arial" w:cs="Arial"/>
          <w:color w:val="222222"/>
          <w:sz w:val="24"/>
          <w:szCs w:val="24"/>
          <w:shd w:val="clear" w:color="auto" w:fill="FFFFFF"/>
        </w:rPr>
        <w:t>he 2</w:t>
      </w:r>
      <w:r w:rsidR="00843B02">
        <w:rPr>
          <w:rFonts w:ascii="Arial" w:hAnsi="Arial" w:cs="Arial"/>
          <w:color w:val="222222"/>
          <w:sz w:val="24"/>
          <w:szCs w:val="24"/>
          <w:shd w:val="clear" w:color="auto" w:fill="FFFFFF"/>
        </w:rPr>
        <w:t>0% b</w:t>
      </w:r>
      <w:r>
        <w:rPr>
          <w:rFonts w:ascii="Arial" w:hAnsi="Arial" w:cs="Arial"/>
          <w:color w:val="222222"/>
          <w:sz w:val="24"/>
          <w:szCs w:val="24"/>
          <w:shd w:val="clear" w:color="auto" w:fill="FFFFFF"/>
        </w:rPr>
        <w:t>ar</w:t>
      </w:r>
      <w:r w:rsidR="00843B02">
        <w:rPr>
          <w:rFonts w:ascii="Arial" w:hAnsi="Arial" w:cs="Arial"/>
          <w:color w:val="222222"/>
          <w:sz w:val="24"/>
          <w:szCs w:val="24"/>
          <w:shd w:val="clear" w:color="auto" w:fill="FFFFFF"/>
        </w:rPr>
        <w:t>e</w:t>
      </w:r>
      <w:r w:rsidR="00DD58AB" w:rsidRPr="00B4643C">
        <w:rPr>
          <w:rFonts w:ascii="Arial" w:hAnsi="Arial" w:cs="Arial"/>
          <w:color w:val="222222"/>
          <w:sz w:val="24"/>
          <w:szCs w:val="24"/>
          <w:shd w:val="clear" w:color="auto" w:fill="FFFFFF"/>
        </w:rPr>
        <w:t xml:space="preserve"> dominium does not sound in ownership of prop</w:t>
      </w:r>
      <w:r>
        <w:rPr>
          <w:rFonts w:ascii="Arial" w:hAnsi="Arial" w:cs="Arial"/>
          <w:color w:val="222222"/>
          <w:sz w:val="24"/>
          <w:szCs w:val="24"/>
          <w:shd w:val="clear" w:color="auto" w:fill="FFFFFF"/>
        </w:rPr>
        <w:t>erty but in the monetary res</w:t>
      </w:r>
      <w:r w:rsidR="00253A0A">
        <w:rPr>
          <w:rFonts w:ascii="Arial" w:hAnsi="Arial" w:cs="Arial"/>
          <w:color w:val="222222"/>
          <w:sz w:val="24"/>
          <w:szCs w:val="24"/>
          <w:shd w:val="clear" w:color="auto" w:fill="FFFFFF"/>
        </w:rPr>
        <w:t>i</w:t>
      </w:r>
      <w:r>
        <w:rPr>
          <w:rFonts w:ascii="Arial" w:hAnsi="Arial" w:cs="Arial"/>
          <w:color w:val="222222"/>
          <w:sz w:val="24"/>
          <w:szCs w:val="24"/>
          <w:shd w:val="clear" w:color="auto" w:fill="FFFFFF"/>
        </w:rPr>
        <w:t xml:space="preserve">due </w:t>
      </w:r>
      <w:r w:rsidR="00253A0A">
        <w:rPr>
          <w:rFonts w:ascii="Arial" w:hAnsi="Arial" w:cs="Arial"/>
          <w:color w:val="222222"/>
          <w:sz w:val="24"/>
          <w:szCs w:val="24"/>
          <w:shd w:val="clear" w:color="auto" w:fill="FFFFFF"/>
        </w:rPr>
        <w:t xml:space="preserve">of </w:t>
      </w:r>
      <w:r w:rsidR="00DD58AB" w:rsidRPr="00B4643C">
        <w:rPr>
          <w:rFonts w:ascii="Arial" w:hAnsi="Arial" w:cs="Arial"/>
          <w:color w:val="222222"/>
          <w:sz w:val="24"/>
          <w:szCs w:val="24"/>
          <w:shd w:val="clear" w:color="auto" w:fill="FFFFFF"/>
        </w:rPr>
        <w:t>the decea</w:t>
      </w:r>
      <w:r w:rsidR="00843B02">
        <w:rPr>
          <w:rFonts w:ascii="Arial" w:hAnsi="Arial" w:cs="Arial"/>
          <w:color w:val="222222"/>
          <w:sz w:val="24"/>
          <w:szCs w:val="24"/>
          <w:shd w:val="clear" w:color="auto" w:fill="FFFFFF"/>
        </w:rPr>
        <w:t>sed estate. C</w:t>
      </w:r>
      <w:r w:rsidR="00253A0A">
        <w:rPr>
          <w:rFonts w:ascii="Arial" w:hAnsi="Arial" w:cs="Arial"/>
          <w:color w:val="222222"/>
          <w:sz w:val="24"/>
          <w:szCs w:val="24"/>
          <w:shd w:val="clear" w:color="auto" w:fill="FFFFFF"/>
        </w:rPr>
        <w:t>lause 1.4 of the will</w:t>
      </w:r>
      <w:r w:rsidR="00DD58AB" w:rsidRPr="00B4643C">
        <w:rPr>
          <w:rFonts w:ascii="Arial" w:hAnsi="Arial" w:cs="Arial"/>
          <w:color w:val="222222"/>
          <w:sz w:val="24"/>
          <w:szCs w:val="24"/>
          <w:shd w:val="clear" w:color="auto" w:fill="FFFFFF"/>
        </w:rPr>
        <w:t xml:space="preserve"> is a </w:t>
      </w:r>
      <w:r w:rsidRPr="00B4643C">
        <w:rPr>
          <w:rFonts w:ascii="Arial" w:hAnsi="Arial" w:cs="Arial"/>
          <w:color w:val="222222"/>
          <w:sz w:val="24"/>
          <w:szCs w:val="24"/>
          <w:shd w:val="clear" w:color="auto" w:fill="FFFFFF"/>
        </w:rPr>
        <w:t>stand-alone</w:t>
      </w:r>
      <w:r w:rsidR="00253A0A">
        <w:rPr>
          <w:rFonts w:ascii="Arial" w:hAnsi="Arial" w:cs="Arial"/>
          <w:color w:val="222222"/>
          <w:sz w:val="24"/>
          <w:szCs w:val="24"/>
          <w:shd w:val="clear" w:color="auto" w:fill="FFFFFF"/>
        </w:rPr>
        <w:t xml:space="preserve"> provision which only entitled t</w:t>
      </w:r>
      <w:r w:rsidR="00DD58AB" w:rsidRPr="00B4643C">
        <w:rPr>
          <w:rFonts w:ascii="Arial" w:hAnsi="Arial" w:cs="Arial"/>
          <w:color w:val="222222"/>
          <w:sz w:val="24"/>
          <w:szCs w:val="24"/>
          <w:shd w:val="clear" w:color="auto" w:fill="FFFFFF"/>
        </w:rPr>
        <w:t>he first respondent to remain in occupation for a maximum of three months after the death of the testator</w:t>
      </w:r>
      <w:r w:rsidR="00253A0A">
        <w:rPr>
          <w:rFonts w:ascii="Arial" w:hAnsi="Arial" w:cs="Arial"/>
          <w:color w:val="222222"/>
          <w:sz w:val="24"/>
          <w:szCs w:val="24"/>
          <w:shd w:val="clear" w:color="auto" w:fill="FFFFFF"/>
        </w:rPr>
        <w:t xml:space="preserve">. The learned magistrate erred in finding otherwise. </w:t>
      </w:r>
    </w:p>
    <w:p w14:paraId="36639696" w14:textId="77777777" w:rsidR="00253A0A" w:rsidRDefault="00253A0A" w:rsidP="009E5F3D">
      <w:pPr>
        <w:ind w:left="720" w:hanging="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[15]</w:t>
      </w:r>
      <w:r>
        <w:rPr>
          <w:rFonts w:ascii="Arial" w:hAnsi="Arial" w:cs="Arial"/>
          <w:color w:val="222222"/>
          <w:sz w:val="24"/>
          <w:szCs w:val="24"/>
          <w:shd w:val="clear" w:color="auto" w:fill="FFFFFF"/>
        </w:rPr>
        <w:tab/>
        <w:t>I</w:t>
      </w:r>
      <w:r w:rsidR="00DD58AB" w:rsidRPr="00B4643C">
        <w:rPr>
          <w:rFonts w:ascii="Arial" w:hAnsi="Arial" w:cs="Arial"/>
          <w:color w:val="222222"/>
          <w:sz w:val="24"/>
          <w:szCs w:val="24"/>
          <w:shd w:val="clear" w:color="auto" w:fill="FFFFFF"/>
        </w:rPr>
        <w:t>n the circumstanc</w:t>
      </w:r>
      <w:r>
        <w:rPr>
          <w:rFonts w:ascii="Arial" w:hAnsi="Arial" w:cs="Arial"/>
          <w:color w:val="222222"/>
          <w:sz w:val="24"/>
          <w:szCs w:val="24"/>
          <w:shd w:val="clear" w:color="auto" w:fill="FFFFFF"/>
        </w:rPr>
        <w:t>es, the following order is made:</w:t>
      </w:r>
    </w:p>
    <w:p w14:paraId="2594CB11" w14:textId="77777777" w:rsidR="00253A0A" w:rsidRDefault="00253A0A" w:rsidP="00253A0A">
      <w:pPr>
        <w:ind w:left="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 T</w:t>
      </w:r>
      <w:r w:rsidR="00DD58AB" w:rsidRPr="00B4643C">
        <w:rPr>
          <w:rFonts w:ascii="Arial" w:hAnsi="Arial" w:cs="Arial"/>
          <w:color w:val="222222"/>
          <w:sz w:val="24"/>
          <w:szCs w:val="24"/>
          <w:shd w:val="clear" w:color="auto" w:fill="FFFFFF"/>
        </w:rPr>
        <w:t>he appeal is upheld with costs</w:t>
      </w:r>
      <w:r>
        <w:rPr>
          <w:rFonts w:ascii="Arial" w:hAnsi="Arial" w:cs="Arial"/>
          <w:color w:val="222222"/>
          <w:sz w:val="24"/>
          <w:szCs w:val="24"/>
          <w:shd w:val="clear" w:color="auto" w:fill="FFFFFF"/>
        </w:rPr>
        <w:t>.</w:t>
      </w:r>
    </w:p>
    <w:p w14:paraId="583F1C19" w14:textId="77777777" w:rsidR="00253A0A" w:rsidRDefault="00253A0A" w:rsidP="00253A0A">
      <w:pPr>
        <w:ind w:left="72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2. T</w:t>
      </w:r>
      <w:r w:rsidR="00DD58AB" w:rsidRPr="00B4643C">
        <w:rPr>
          <w:rFonts w:ascii="Arial" w:hAnsi="Arial" w:cs="Arial"/>
          <w:color w:val="222222"/>
          <w:sz w:val="24"/>
          <w:szCs w:val="24"/>
          <w:shd w:val="clear" w:color="auto" w:fill="FFFFFF"/>
        </w:rPr>
        <w:t xml:space="preserve">he order of the court </w:t>
      </w:r>
      <w:r w:rsidR="00DD58AB" w:rsidRPr="00253A0A">
        <w:rPr>
          <w:rFonts w:ascii="Arial" w:hAnsi="Arial" w:cs="Arial"/>
          <w:i/>
          <w:color w:val="222222"/>
          <w:sz w:val="24"/>
          <w:szCs w:val="24"/>
          <w:shd w:val="clear" w:color="auto" w:fill="FFFFFF"/>
        </w:rPr>
        <w:t xml:space="preserve">a </w:t>
      </w:r>
      <w:r w:rsidRPr="00253A0A">
        <w:rPr>
          <w:rFonts w:ascii="Arial" w:hAnsi="Arial" w:cs="Arial"/>
          <w:i/>
          <w:color w:val="222222"/>
          <w:sz w:val="24"/>
          <w:szCs w:val="24"/>
          <w:shd w:val="clear" w:color="auto" w:fill="FFFFFF"/>
        </w:rPr>
        <w:t>quo</w:t>
      </w:r>
      <w:r w:rsidR="00DD58AB" w:rsidRPr="00B4643C">
        <w:rPr>
          <w:rFonts w:ascii="Arial" w:hAnsi="Arial" w:cs="Arial"/>
          <w:color w:val="222222"/>
          <w:sz w:val="24"/>
          <w:szCs w:val="24"/>
          <w:shd w:val="clear" w:color="auto" w:fill="FFFFFF"/>
        </w:rPr>
        <w:t xml:space="preserve"> is replaced with the following order</w:t>
      </w:r>
      <w:r>
        <w:rPr>
          <w:rFonts w:ascii="Arial" w:hAnsi="Arial" w:cs="Arial"/>
          <w:color w:val="222222"/>
          <w:sz w:val="24"/>
          <w:szCs w:val="24"/>
          <w:shd w:val="clear" w:color="auto" w:fill="FFFFFF"/>
        </w:rPr>
        <w:t>:</w:t>
      </w:r>
    </w:p>
    <w:p w14:paraId="0825CB85" w14:textId="284D26E0" w:rsidR="00253A0A" w:rsidRDefault="00253A0A" w:rsidP="00253A0A">
      <w:pPr>
        <w:ind w:left="144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1.  T</w:t>
      </w:r>
      <w:r w:rsidR="00DD58AB" w:rsidRPr="00B4643C">
        <w:rPr>
          <w:rFonts w:ascii="Arial" w:hAnsi="Arial" w:cs="Arial"/>
          <w:color w:val="222222"/>
          <w:sz w:val="24"/>
          <w:szCs w:val="24"/>
          <w:shd w:val="clear" w:color="auto" w:fill="FFFFFF"/>
        </w:rPr>
        <w:t>he first respondent and all those h</w:t>
      </w:r>
      <w:r w:rsidR="00843B02">
        <w:rPr>
          <w:rFonts w:ascii="Arial" w:hAnsi="Arial" w:cs="Arial"/>
          <w:color w:val="222222"/>
          <w:sz w:val="24"/>
          <w:szCs w:val="24"/>
          <w:shd w:val="clear" w:color="auto" w:fill="FFFFFF"/>
        </w:rPr>
        <w:t>olding occupation through him are</w:t>
      </w:r>
      <w:r w:rsidR="00DD58AB" w:rsidRPr="00B4643C">
        <w:rPr>
          <w:rFonts w:ascii="Arial" w:hAnsi="Arial" w:cs="Arial"/>
          <w:color w:val="222222"/>
          <w:sz w:val="24"/>
          <w:szCs w:val="24"/>
          <w:shd w:val="clear" w:color="auto" w:fill="FFFFFF"/>
        </w:rPr>
        <w:t xml:space="preserve"> evicted</w:t>
      </w:r>
      <w:r>
        <w:rPr>
          <w:rFonts w:ascii="Arial" w:hAnsi="Arial" w:cs="Arial"/>
          <w:color w:val="222222"/>
          <w:sz w:val="24"/>
          <w:szCs w:val="24"/>
          <w:shd w:val="clear" w:color="auto" w:fill="FFFFFF"/>
        </w:rPr>
        <w:t xml:space="preserve"> from the property known as 14 Hem Street,</w:t>
      </w:r>
      <w:r w:rsidR="00DD58AB" w:rsidRPr="00B4643C">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Witpoortjie, Roodepoort</w:t>
      </w:r>
      <w:r w:rsidR="00D83325">
        <w:rPr>
          <w:rFonts w:ascii="Arial" w:hAnsi="Arial" w:cs="Arial"/>
          <w:color w:val="222222"/>
          <w:sz w:val="24"/>
          <w:szCs w:val="24"/>
          <w:shd w:val="clear" w:color="auto" w:fill="FFFFFF"/>
        </w:rPr>
        <w:t>.</w:t>
      </w:r>
    </w:p>
    <w:p w14:paraId="2CFD5807" w14:textId="32D91DCB" w:rsidR="00253A0A" w:rsidRDefault="00253A0A" w:rsidP="00253A0A">
      <w:pPr>
        <w:ind w:left="144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2. T</w:t>
      </w:r>
      <w:r w:rsidR="00DD58AB" w:rsidRPr="00B4643C">
        <w:rPr>
          <w:rFonts w:ascii="Arial" w:hAnsi="Arial" w:cs="Arial"/>
          <w:color w:val="222222"/>
          <w:sz w:val="24"/>
          <w:szCs w:val="24"/>
          <w:shd w:val="clear" w:color="auto" w:fill="FFFFFF"/>
        </w:rPr>
        <w:t>he first respondent and all those holding</w:t>
      </w:r>
      <w:r>
        <w:rPr>
          <w:rFonts w:ascii="Arial" w:hAnsi="Arial" w:cs="Arial"/>
          <w:color w:val="222222"/>
          <w:sz w:val="24"/>
          <w:szCs w:val="24"/>
          <w:shd w:val="clear" w:color="auto" w:fill="FFFFFF"/>
        </w:rPr>
        <w:t xml:space="preserve"> occupation through him are ordered to vacate the said </w:t>
      </w:r>
      <w:r w:rsidR="00DD58AB" w:rsidRPr="00B4643C">
        <w:rPr>
          <w:rFonts w:ascii="Arial" w:hAnsi="Arial" w:cs="Arial"/>
          <w:color w:val="222222"/>
          <w:sz w:val="24"/>
          <w:szCs w:val="24"/>
          <w:shd w:val="clear" w:color="auto" w:fill="FFFFFF"/>
        </w:rPr>
        <w:t>property by no later than 30 days from</w:t>
      </w:r>
      <w:r>
        <w:rPr>
          <w:rFonts w:ascii="Arial" w:hAnsi="Arial" w:cs="Arial"/>
          <w:color w:val="222222"/>
          <w:sz w:val="24"/>
          <w:szCs w:val="24"/>
          <w:shd w:val="clear" w:color="auto" w:fill="FFFFFF"/>
        </w:rPr>
        <w:t xml:space="preserve"> the date of this order</w:t>
      </w:r>
      <w:r w:rsidR="00D83325">
        <w:rPr>
          <w:rFonts w:ascii="Arial" w:hAnsi="Arial" w:cs="Arial"/>
          <w:color w:val="222222"/>
          <w:sz w:val="24"/>
          <w:szCs w:val="24"/>
          <w:shd w:val="clear" w:color="auto" w:fill="FFFFFF"/>
        </w:rPr>
        <w:t>.</w:t>
      </w:r>
    </w:p>
    <w:p w14:paraId="0E26CC8D" w14:textId="63E5593B" w:rsidR="00253A0A" w:rsidRDefault="00253A0A" w:rsidP="00253A0A">
      <w:pPr>
        <w:ind w:left="144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3. I</w:t>
      </w:r>
      <w:r w:rsidR="00DD58AB" w:rsidRPr="00B4643C">
        <w:rPr>
          <w:rFonts w:ascii="Arial" w:hAnsi="Arial" w:cs="Arial"/>
          <w:color w:val="222222"/>
          <w:sz w:val="24"/>
          <w:szCs w:val="24"/>
          <w:shd w:val="clear" w:color="auto" w:fill="FFFFFF"/>
        </w:rPr>
        <w:t xml:space="preserve">f the first respondent and all those holding occupation through him have not </w:t>
      </w:r>
      <w:r>
        <w:rPr>
          <w:rFonts w:ascii="Arial" w:hAnsi="Arial" w:cs="Arial"/>
          <w:color w:val="222222"/>
          <w:sz w:val="24"/>
          <w:szCs w:val="24"/>
          <w:shd w:val="clear" w:color="auto" w:fill="FFFFFF"/>
        </w:rPr>
        <w:t>vacated</w:t>
      </w:r>
      <w:r w:rsidR="00DD58AB" w:rsidRPr="00B4643C">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the said</w:t>
      </w:r>
      <w:r w:rsidR="00DD58AB" w:rsidRPr="00B4643C">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property by the date</w:t>
      </w:r>
      <w:r w:rsidR="00D83325">
        <w:rPr>
          <w:rFonts w:ascii="Arial" w:hAnsi="Arial" w:cs="Arial"/>
          <w:color w:val="222222"/>
          <w:sz w:val="24"/>
          <w:szCs w:val="24"/>
          <w:shd w:val="clear" w:color="auto" w:fill="FFFFFF"/>
        </w:rPr>
        <w:t xml:space="preserve"> provided for in the previous subparagraph</w:t>
      </w:r>
      <w:r>
        <w:rPr>
          <w:rFonts w:ascii="Arial" w:hAnsi="Arial" w:cs="Arial"/>
          <w:color w:val="222222"/>
          <w:sz w:val="24"/>
          <w:szCs w:val="24"/>
          <w:shd w:val="clear" w:color="auto" w:fill="FFFFFF"/>
        </w:rPr>
        <w:t>,</w:t>
      </w:r>
      <w:r w:rsidR="00843B02">
        <w:rPr>
          <w:rFonts w:ascii="Arial" w:hAnsi="Arial" w:cs="Arial"/>
          <w:color w:val="222222"/>
          <w:sz w:val="24"/>
          <w:szCs w:val="24"/>
          <w:shd w:val="clear" w:color="auto" w:fill="FFFFFF"/>
        </w:rPr>
        <w:t xml:space="preserve"> the sheriff is authoris</w:t>
      </w:r>
      <w:r w:rsidR="00DD58AB" w:rsidRPr="00B4643C">
        <w:rPr>
          <w:rFonts w:ascii="Arial" w:hAnsi="Arial" w:cs="Arial"/>
          <w:color w:val="222222"/>
          <w:sz w:val="24"/>
          <w:szCs w:val="24"/>
          <w:shd w:val="clear" w:color="auto" w:fill="FFFFFF"/>
        </w:rPr>
        <w:t xml:space="preserve">ed and required to carry out the eviction order </w:t>
      </w:r>
      <w:r>
        <w:rPr>
          <w:rFonts w:ascii="Arial" w:hAnsi="Arial" w:cs="Arial"/>
          <w:color w:val="222222"/>
          <w:sz w:val="24"/>
          <w:szCs w:val="24"/>
          <w:shd w:val="clear" w:color="auto" w:fill="FFFFFF"/>
        </w:rPr>
        <w:t>after t</w:t>
      </w:r>
      <w:r w:rsidR="00843B02">
        <w:rPr>
          <w:rFonts w:ascii="Arial" w:hAnsi="Arial" w:cs="Arial"/>
          <w:color w:val="222222"/>
          <w:sz w:val="24"/>
          <w:szCs w:val="24"/>
          <w:shd w:val="clear" w:color="auto" w:fill="FFFFFF"/>
        </w:rPr>
        <w:t>he expiry of the 30th</w:t>
      </w:r>
      <w:r w:rsidR="00DD58AB" w:rsidRPr="00B4643C">
        <w:rPr>
          <w:rFonts w:ascii="Arial" w:hAnsi="Arial" w:cs="Arial"/>
          <w:color w:val="222222"/>
          <w:sz w:val="24"/>
          <w:szCs w:val="24"/>
          <w:shd w:val="clear" w:color="auto" w:fill="FFFFFF"/>
        </w:rPr>
        <w:t xml:space="preserve"> day af</w:t>
      </w:r>
      <w:r>
        <w:rPr>
          <w:rFonts w:ascii="Arial" w:hAnsi="Arial" w:cs="Arial"/>
          <w:color w:val="222222"/>
          <w:sz w:val="24"/>
          <w:szCs w:val="24"/>
          <w:shd w:val="clear" w:color="auto" w:fill="FFFFFF"/>
        </w:rPr>
        <w:t>ter the date of this order.</w:t>
      </w:r>
    </w:p>
    <w:p w14:paraId="0182060F" w14:textId="77777777" w:rsidR="00DF0625" w:rsidRDefault="00253A0A" w:rsidP="00253A0A">
      <w:pPr>
        <w:ind w:left="144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4.</w:t>
      </w:r>
      <w:r w:rsidR="00DD58AB" w:rsidRPr="00B4643C">
        <w:rPr>
          <w:rFonts w:ascii="Arial" w:hAnsi="Arial" w:cs="Arial"/>
          <w:color w:val="222222"/>
          <w:sz w:val="24"/>
          <w:szCs w:val="24"/>
          <w:shd w:val="clear" w:color="auto" w:fill="FFFFFF"/>
        </w:rPr>
        <w:t xml:space="preserve"> The first respondent is ordered to pay the costs of this application on an attorney and client scale.</w:t>
      </w:r>
    </w:p>
    <w:p w14:paraId="742F0FD7" w14:textId="77777777" w:rsidR="009B186A" w:rsidRDefault="009B186A" w:rsidP="009B186A">
      <w:pPr>
        <w:spacing w:after="0" w:line="360" w:lineRule="auto"/>
        <w:ind w:left="2880" w:firstLine="720"/>
        <w:jc w:val="center"/>
        <w:rPr>
          <w:rFonts w:ascii="Arial" w:eastAsia="Calibri" w:hAnsi="Arial" w:cs="Arial"/>
          <w:b/>
          <w:sz w:val="24"/>
          <w:szCs w:val="24"/>
          <w:lang w:val="en-GB"/>
        </w:rPr>
      </w:pPr>
    </w:p>
    <w:p w14:paraId="4C7F9342" w14:textId="77777777" w:rsidR="009B186A" w:rsidRDefault="009B186A" w:rsidP="009B186A">
      <w:pPr>
        <w:spacing w:after="0" w:line="360" w:lineRule="auto"/>
        <w:ind w:left="2880" w:firstLine="720"/>
        <w:jc w:val="center"/>
        <w:rPr>
          <w:rFonts w:ascii="Arial" w:eastAsia="Calibri" w:hAnsi="Arial" w:cs="Arial"/>
          <w:b/>
          <w:sz w:val="24"/>
          <w:szCs w:val="24"/>
          <w:lang w:val="en-GB"/>
        </w:rPr>
      </w:pPr>
    </w:p>
    <w:p w14:paraId="55411C6C" w14:textId="77777777" w:rsidR="009B186A" w:rsidRDefault="009B186A" w:rsidP="009B186A">
      <w:pPr>
        <w:spacing w:after="0" w:line="360" w:lineRule="auto"/>
        <w:ind w:left="2880" w:firstLine="720"/>
        <w:jc w:val="center"/>
        <w:rPr>
          <w:rFonts w:ascii="Arial" w:eastAsia="Calibri" w:hAnsi="Arial" w:cs="Arial"/>
          <w:b/>
          <w:sz w:val="24"/>
          <w:szCs w:val="24"/>
          <w:lang w:val="en-GB"/>
        </w:rPr>
      </w:pPr>
    </w:p>
    <w:p w14:paraId="3DEC4615" w14:textId="1B897AA5" w:rsidR="009B186A" w:rsidRDefault="009B186A" w:rsidP="009B186A">
      <w:pPr>
        <w:spacing w:after="0" w:line="360" w:lineRule="auto"/>
        <w:ind w:left="2880" w:firstLine="720"/>
        <w:jc w:val="center"/>
        <w:rPr>
          <w:rFonts w:ascii="Arial" w:eastAsia="Calibri" w:hAnsi="Arial" w:cs="Arial"/>
          <w:b/>
          <w:noProof/>
          <w:sz w:val="24"/>
          <w:szCs w:val="24"/>
          <w:lang w:eastAsia="en-ZA"/>
        </w:rPr>
      </w:pPr>
    </w:p>
    <w:p w14:paraId="0432C50A" w14:textId="77777777" w:rsidR="00215498" w:rsidRPr="009B186A" w:rsidRDefault="00215498" w:rsidP="009B186A">
      <w:pPr>
        <w:spacing w:after="0" w:line="360" w:lineRule="auto"/>
        <w:ind w:left="2880" w:firstLine="720"/>
        <w:jc w:val="center"/>
        <w:rPr>
          <w:rFonts w:ascii="Arial" w:eastAsia="Calibri" w:hAnsi="Arial" w:cs="Arial"/>
          <w:b/>
          <w:sz w:val="24"/>
          <w:szCs w:val="24"/>
          <w:lang w:val="en-GB"/>
        </w:rPr>
      </w:pPr>
    </w:p>
    <w:p w14:paraId="2C496E38" w14:textId="77777777" w:rsidR="009B186A" w:rsidRPr="009B186A" w:rsidRDefault="009B186A" w:rsidP="009B186A">
      <w:pPr>
        <w:spacing w:after="0" w:line="360" w:lineRule="auto"/>
        <w:ind w:left="2880" w:firstLine="720"/>
        <w:jc w:val="center"/>
        <w:rPr>
          <w:rFonts w:ascii="Arial" w:eastAsia="Calibri" w:hAnsi="Arial" w:cs="Arial"/>
          <w:b/>
          <w:sz w:val="24"/>
          <w:szCs w:val="24"/>
          <w:lang w:val="en-GB"/>
        </w:rPr>
      </w:pPr>
      <w:r w:rsidRPr="009B186A">
        <w:rPr>
          <w:rFonts w:ascii="Arial" w:eastAsia="Calibri" w:hAnsi="Arial" w:cs="Arial"/>
          <w:b/>
          <w:sz w:val="24"/>
          <w:szCs w:val="24"/>
          <w:lang w:val="en-GB"/>
        </w:rPr>
        <w:t>________________________________________</w:t>
      </w:r>
    </w:p>
    <w:p w14:paraId="181624FA" w14:textId="77777777" w:rsidR="009B186A" w:rsidRPr="009B186A" w:rsidRDefault="009B186A" w:rsidP="009B186A">
      <w:pPr>
        <w:spacing w:after="0" w:line="276" w:lineRule="auto"/>
        <w:ind w:left="2880" w:firstLine="720"/>
        <w:jc w:val="right"/>
        <w:rPr>
          <w:rFonts w:ascii="Arial" w:eastAsia="Calibri" w:hAnsi="Arial" w:cs="Arial"/>
          <w:b/>
          <w:sz w:val="24"/>
          <w:szCs w:val="24"/>
          <w:lang w:val="en-GB"/>
        </w:rPr>
      </w:pPr>
      <w:r w:rsidRPr="009B186A">
        <w:rPr>
          <w:rFonts w:ascii="Arial" w:eastAsia="Calibri" w:hAnsi="Arial" w:cs="Arial"/>
          <w:b/>
          <w:sz w:val="24"/>
          <w:szCs w:val="24"/>
          <w:lang w:val="en-GB"/>
        </w:rPr>
        <w:t>G MALINDI</w:t>
      </w:r>
    </w:p>
    <w:p w14:paraId="24953B00" w14:textId="77777777" w:rsidR="009B186A" w:rsidRPr="009B186A" w:rsidRDefault="009B186A" w:rsidP="009B186A">
      <w:pPr>
        <w:spacing w:after="0" w:line="276" w:lineRule="auto"/>
        <w:ind w:left="2880" w:firstLine="720"/>
        <w:jc w:val="right"/>
        <w:rPr>
          <w:rFonts w:ascii="Arial" w:eastAsia="Calibri" w:hAnsi="Arial" w:cs="Arial"/>
          <w:b/>
          <w:sz w:val="24"/>
          <w:szCs w:val="24"/>
          <w:lang w:val="en-GB"/>
        </w:rPr>
      </w:pPr>
      <w:r w:rsidRPr="009B186A">
        <w:rPr>
          <w:rFonts w:ascii="Arial" w:eastAsia="Calibri" w:hAnsi="Arial" w:cs="Arial"/>
          <w:b/>
          <w:sz w:val="24"/>
          <w:szCs w:val="24"/>
          <w:lang w:val="en-GB"/>
        </w:rPr>
        <w:t xml:space="preserve"> JUDGE OF THE HIGH COURT</w:t>
      </w:r>
    </w:p>
    <w:p w14:paraId="0C0540FA" w14:textId="77777777" w:rsidR="009B186A" w:rsidRDefault="009B186A" w:rsidP="009B186A">
      <w:pPr>
        <w:spacing w:after="0" w:line="276" w:lineRule="auto"/>
        <w:ind w:left="2880" w:firstLine="720"/>
        <w:jc w:val="right"/>
        <w:rPr>
          <w:rFonts w:ascii="Arial" w:eastAsia="Calibri" w:hAnsi="Arial" w:cs="Arial"/>
          <w:b/>
          <w:sz w:val="24"/>
          <w:szCs w:val="24"/>
          <w:lang w:val="en-GB"/>
        </w:rPr>
      </w:pPr>
      <w:r w:rsidRPr="009B186A">
        <w:rPr>
          <w:rFonts w:ascii="Arial" w:eastAsia="Calibri" w:hAnsi="Arial" w:cs="Arial"/>
          <w:b/>
          <w:sz w:val="24"/>
          <w:szCs w:val="24"/>
          <w:lang w:val="en-GB"/>
        </w:rPr>
        <w:t>GAUTENG DIVISION, JOHANNESBURG</w:t>
      </w:r>
    </w:p>
    <w:p w14:paraId="409A5F5B" w14:textId="77777777" w:rsidR="006D2A21" w:rsidRDefault="006D2A21" w:rsidP="009B186A">
      <w:pPr>
        <w:spacing w:after="0" w:line="276" w:lineRule="auto"/>
        <w:ind w:left="2880" w:firstLine="720"/>
        <w:jc w:val="right"/>
        <w:rPr>
          <w:rFonts w:ascii="Arial" w:eastAsia="Calibri" w:hAnsi="Arial" w:cs="Arial"/>
          <w:b/>
          <w:sz w:val="24"/>
          <w:szCs w:val="24"/>
          <w:lang w:val="en-GB"/>
        </w:rPr>
      </w:pPr>
    </w:p>
    <w:p w14:paraId="7D490A29" w14:textId="77777777" w:rsidR="006D2A21" w:rsidRPr="009B186A" w:rsidRDefault="006D2A21" w:rsidP="009B186A">
      <w:pPr>
        <w:spacing w:after="0" w:line="276" w:lineRule="auto"/>
        <w:ind w:left="2880" w:firstLine="720"/>
        <w:jc w:val="right"/>
        <w:rPr>
          <w:rFonts w:ascii="Arial" w:eastAsia="Calibri" w:hAnsi="Arial" w:cs="Arial"/>
          <w:b/>
          <w:sz w:val="24"/>
          <w:szCs w:val="24"/>
          <w:lang w:val="en-GB"/>
        </w:rPr>
      </w:pPr>
    </w:p>
    <w:p w14:paraId="7617BA82" w14:textId="77777777" w:rsidR="009B186A" w:rsidRDefault="009B186A" w:rsidP="009B186A">
      <w:pPr>
        <w:spacing w:after="0" w:line="360" w:lineRule="auto"/>
        <w:ind w:left="2880" w:firstLine="720"/>
        <w:jc w:val="center"/>
        <w:rPr>
          <w:rFonts w:ascii="Arial" w:eastAsia="Calibri" w:hAnsi="Arial" w:cs="Arial"/>
          <w:b/>
          <w:sz w:val="24"/>
          <w:szCs w:val="24"/>
          <w:lang w:val="en-GB"/>
        </w:rPr>
      </w:pPr>
    </w:p>
    <w:p w14:paraId="075AF18F" w14:textId="77777777" w:rsidR="006D2A21" w:rsidRPr="009B186A" w:rsidRDefault="006D2A21" w:rsidP="006D2A21">
      <w:pPr>
        <w:spacing w:after="0" w:line="360" w:lineRule="auto"/>
        <w:ind w:left="2880" w:firstLine="720"/>
        <w:jc w:val="center"/>
        <w:rPr>
          <w:rFonts w:ascii="Arial" w:eastAsia="Calibri" w:hAnsi="Arial" w:cs="Arial"/>
          <w:b/>
          <w:sz w:val="24"/>
          <w:szCs w:val="24"/>
          <w:lang w:val="en-GB"/>
        </w:rPr>
      </w:pPr>
      <w:r w:rsidRPr="009B186A">
        <w:rPr>
          <w:rFonts w:ascii="Arial" w:eastAsia="Calibri" w:hAnsi="Arial" w:cs="Arial"/>
          <w:b/>
          <w:sz w:val="24"/>
          <w:szCs w:val="24"/>
          <w:lang w:val="en-GB"/>
        </w:rPr>
        <w:t>________________________________________</w:t>
      </w:r>
    </w:p>
    <w:p w14:paraId="46F1B6D1" w14:textId="77777777" w:rsidR="006D2A21" w:rsidRPr="009B186A" w:rsidRDefault="006D2A21" w:rsidP="006D2A21">
      <w:pPr>
        <w:spacing w:after="0" w:line="276" w:lineRule="auto"/>
        <w:ind w:left="2880" w:firstLine="720"/>
        <w:jc w:val="right"/>
        <w:rPr>
          <w:rFonts w:ascii="Arial" w:eastAsia="Calibri" w:hAnsi="Arial" w:cs="Arial"/>
          <w:b/>
          <w:sz w:val="24"/>
          <w:szCs w:val="24"/>
          <w:lang w:val="en-GB"/>
        </w:rPr>
      </w:pPr>
      <w:r>
        <w:rPr>
          <w:rFonts w:ascii="Arial" w:eastAsia="Calibri" w:hAnsi="Arial" w:cs="Arial"/>
          <w:b/>
          <w:sz w:val="24"/>
          <w:szCs w:val="24"/>
          <w:lang w:val="en-GB"/>
        </w:rPr>
        <w:t>L DU BRUYN</w:t>
      </w:r>
    </w:p>
    <w:p w14:paraId="41FF4EC9" w14:textId="77777777" w:rsidR="006D2A21" w:rsidRPr="009B186A" w:rsidRDefault="006D2A21" w:rsidP="006D2A21">
      <w:pPr>
        <w:spacing w:after="0" w:line="276" w:lineRule="auto"/>
        <w:ind w:left="2880" w:firstLine="720"/>
        <w:jc w:val="right"/>
        <w:rPr>
          <w:rFonts w:ascii="Arial" w:eastAsia="Calibri" w:hAnsi="Arial" w:cs="Arial"/>
          <w:b/>
          <w:sz w:val="24"/>
          <w:szCs w:val="24"/>
          <w:lang w:val="en-GB"/>
        </w:rPr>
      </w:pPr>
      <w:r w:rsidRPr="009B186A">
        <w:rPr>
          <w:rFonts w:ascii="Arial" w:eastAsia="Calibri" w:hAnsi="Arial" w:cs="Arial"/>
          <w:b/>
          <w:sz w:val="24"/>
          <w:szCs w:val="24"/>
          <w:lang w:val="en-GB"/>
        </w:rPr>
        <w:lastRenderedPageBreak/>
        <w:t xml:space="preserve"> </w:t>
      </w:r>
      <w:r>
        <w:rPr>
          <w:rFonts w:ascii="Arial" w:eastAsia="Calibri" w:hAnsi="Arial" w:cs="Arial"/>
          <w:b/>
          <w:sz w:val="24"/>
          <w:szCs w:val="24"/>
          <w:lang w:val="en-GB"/>
        </w:rPr>
        <w:t xml:space="preserve">ACTING </w:t>
      </w:r>
      <w:r w:rsidRPr="009B186A">
        <w:rPr>
          <w:rFonts w:ascii="Arial" w:eastAsia="Calibri" w:hAnsi="Arial" w:cs="Arial"/>
          <w:b/>
          <w:sz w:val="24"/>
          <w:szCs w:val="24"/>
          <w:lang w:val="en-GB"/>
        </w:rPr>
        <w:t>JUDGE OF THE HIGH COURT</w:t>
      </w:r>
    </w:p>
    <w:p w14:paraId="7A7E4D35" w14:textId="77777777" w:rsidR="006D2A21" w:rsidRPr="009B186A" w:rsidRDefault="006D2A21" w:rsidP="006D2A21">
      <w:pPr>
        <w:spacing w:after="0" w:line="276" w:lineRule="auto"/>
        <w:ind w:left="2880" w:firstLine="720"/>
        <w:jc w:val="right"/>
        <w:rPr>
          <w:rFonts w:ascii="Arial" w:eastAsia="Calibri" w:hAnsi="Arial" w:cs="Arial"/>
          <w:b/>
          <w:sz w:val="24"/>
          <w:szCs w:val="24"/>
          <w:lang w:val="en-GB"/>
        </w:rPr>
      </w:pPr>
      <w:r w:rsidRPr="009B186A">
        <w:rPr>
          <w:rFonts w:ascii="Arial" w:eastAsia="Calibri" w:hAnsi="Arial" w:cs="Arial"/>
          <w:b/>
          <w:sz w:val="24"/>
          <w:szCs w:val="24"/>
          <w:lang w:val="en-GB"/>
        </w:rPr>
        <w:t>GAUTENG DIVISION, JOHANNESBURG</w:t>
      </w:r>
    </w:p>
    <w:p w14:paraId="5A64E270" w14:textId="77777777" w:rsidR="006D2A21" w:rsidRPr="009B186A" w:rsidRDefault="006D2A21" w:rsidP="009B186A">
      <w:pPr>
        <w:spacing w:after="0" w:line="360" w:lineRule="auto"/>
        <w:ind w:left="2880" w:firstLine="720"/>
        <w:jc w:val="center"/>
        <w:rPr>
          <w:rFonts w:ascii="Arial" w:eastAsia="Calibri" w:hAnsi="Arial" w:cs="Arial"/>
          <w:b/>
          <w:sz w:val="24"/>
          <w:szCs w:val="24"/>
          <w:lang w:val="en-GB"/>
        </w:rPr>
      </w:pPr>
    </w:p>
    <w:p w14:paraId="6B4FCA03" w14:textId="77777777" w:rsidR="006D2A21" w:rsidRPr="006D2A21" w:rsidRDefault="006D2A21" w:rsidP="006D2A21">
      <w:pPr>
        <w:jc w:val="both"/>
        <w:rPr>
          <w:rFonts w:ascii="Arial" w:eastAsia="Calibri" w:hAnsi="Arial" w:cs="Arial"/>
          <w:sz w:val="24"/>
          <w:szCs w:val="24"/>
          <w:u w:val="single"/>
          <w:lang w:val="en-GB"/>
        </w:rPr>
      </w:pPr>
    </w:p>
    <w:p w14:paraId="6F05C16F" w14:textId="77777777" w:rsidR="006D2A21" w:rsidRP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 xml:space="preserve">For the applicants: </w:t>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t xml:space="preserve">Adv </w:t>
      </w:r>
      <w:r>
        <w:rPr>
          <w:rFonts w:ascii="Arial" w:eastAsia="Calibri" w:hAnsi="Arial" w:cs="Arial"/>
          <w:sz w:val="24"/>
          <w:szCs w:val="24"/>
          <w:lang w:val="en-GB"/>
        </w:rPr>
        <w:t xml:space="preserve">M. </w:t>
      </w:r>
      <w:r w:rsidRPr="006D2A21">
        <w:rPr>
          <w:rFonts w:ascii="Arial" w:eastAsia="Calibri" w:hAnsi="Arial" w:cs="Arial"/>
          <w:sz w:val="24"/>
          <w:szCs w:val="24"/>
          <w:lang w:val="en-GB"/>
        </w:rPr>
        <w:t>Cooke</w:t>
      </w:r>
      <w:r w:rsidRPr="006D2A21">
        <w:rPr>
          <w:rFonts w:ascii="Arial" w:eastAsia="Calibri" w:hAnsi="Arial" w:cs="Arial"/>
          <w:sz w:val="24"/>
          <w:szCs w:val="24"/>
          <w:lang w:val="en-GB"/>
        </w:rPr>
        <w:tab/>
      </w:r>
    </w:p>
    <w:p w14:paraId="4ADAB257" w14:textId="77777777" w:rsidR="006D2A21" w:rsidRP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 xml:space="preserve">Instructed by: </w:t>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t>Oosthuizen Sweetnam Reitz &amp; Fourie</w:t>
      </w:r>
    </w:p>
    <w:p w14:paraId="42F8868D" w14:textId="77777777" w:rsidR="006D2A21" w:rsidRDefault="006D2A21" w:rsidP="006D2A21">
      <w:pPr>
        <w:jc w:val="both"/>
        <w:rPr>
          <w:rFonts w:ascii="Arial" w:eastAsia="Calibri" w:hAnsi="Arial" w:cs="Arial"/>
          <w:sz w:val="24"/>
          <w:szCs w:val="24"/>
          <w:lang w:val="en-GB"/>
        </w:rPr>
      </w:pPr>
    </w:p>
    <w:p w14:paraId="534EABFC" w14:textId="77777777" w:rsidR="006D2A21" w:rsidRPr="006D2A21" w:rsidRDefault="006D2A21" w:rsidP="006D2A21">
      <w:pPr>
        <w:jc w:val="both"/>
        <w:rPr>
          <w:rFonts w:ascii="Arial" w:eastAsia="Calibri" w:hAnsi="Arial" w:cs="Arial"/>
          <w:sz w:val="24"/>
          <w:szCs w:val="24"/>
          <w:lang w:val="en-GB"/>
        </w:rPr>
      </w:pPr>
    </w:p>
    <w:p w14:paraId="0C28B772" w14:textId="77777777" w:rsidR="006D2A21" w:rsidRP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 xml:space="preserve">For the first respondents: </w:t>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Pr>
          <w:rFonts w:ascii="Arial" w:eastAsia="Calibri" w:hAnsi="Arial" w:cs="Arial"/>
          <w:sz w:val="24"/>
          <w:szCs w:val="24"/>
          <w:lang w:val="en-GB"/>
        </w:rPr>
        <w:t>Adv M. Jardine</w:t>
      </w:r>
    </w:p>
    <w:p w14:paraId="11123C2D" w14:textId="77777777" w:rsid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 xml:space="preserve">Instructed by: </w:t>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t>Kapp Attorneys</w:t>
      </w:r>
    </w:p>
    <w:p w14:paraId="039B40D3" w14:textId="77777777" w:rsidR="006D2A21" w:rsidRPr="006D2A21" w:rsidRDefault="006D2A21" w:rsidP="006D2A21">
      <w:pPr>
        <w:jc w:val="both"/>
        <w:rPr>
          <w:rFonts w:ascii="Arial" w:eastAsia="Calibri" w:hAnsi="Arial" w:cs="Arial"/>
          <w:sz w:val="24"/>
          <w:szCs w:val="24"/>
          <w:lang w:val="en-GB"/>
        </w:rPr>
      </w:pPr>
    </w:p>
    <w:p w14:paraId="76129426" w14:textId="77777777" w:rsidR="006D2A21" w:rsidRP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Date of hearing:</w:t>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Pr>
          <w:rFonts w:ascii="Arial" w:eastAsia="Calibri" w:hAnsi="Arial" w:cs="Arial"/>
          <w:sz w:val="24"/>
          <w:szCs w:val="24"/>
          <w:lang w:val="en-GB"/>
        </w:rPr>
        <w:t>11 April 2022</w:t>
      </w:r>
    </w:p>
    <w:p w14:paraId="41CA6A2B" w14:textId="20B0785C" w:rsidR="006D2A21" w:rsidRP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 xml:space="preserve">Date of </w:t>
      </w:r>
      <w:r w:rsidR="00D8381C">
        <w:rPr>
          <w:rFonts w:ascii="Arial" w:eastAsia="Calibri" w:hAnsi="Arial" w:cs="Arial"/>
          <w:sz w:val="24"/>
          <w:szCs w:val="24"/>
          <w:lang w:val="en-GB"/>
        </w:rPr>
        <w:t>judgment</w:t>
      </w:r>
      <w:r w:rsidRPr="006D2A21">
        <w:rPr>
          <w:rFonts w:ascii="Arial" w:eastAsia="Calibri" w:hAnsi="Arial" w:cs="Arial"/>
          <w:sz w:val="24"/>
          <w:szCs w:val="24"/>
          <w:lang w:val="en-GB"/>
        </w:rPr>
        <w:t>:</w:t>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00D8381C">
        <w:rPr>
          <w:rFonts w:ascii="Arial" w:eastAsia="Calibri" w:hAnsi="Arial" w:cs="Arial"/>
          <w:sz w:val="24"/>
          <w:szCs w:val="24"/>
          <w:lang w:val="en-GB"/>
        </w:rPr>
        <w:t>23 February 2023</w:t>
      </w:r>
    </w:p>
    <w:p w14:paraId="0D57D0E9" w14:textId="2D061473" w:rsidR="006D2A21" w:rsidRPr="006D2A21" w:rsidRDefault="006D2A21" w:rsidP="006D2A21">
      <w:pPr>
        <w:jc w:val="both"/>
        <w:rPr>
          <w:rFonts w:ascii="Arial" w:eastAsia="Calibri" w:hAnsi="Arial" w:cs="Arial"/>
          <w:sz w:val="24"/>
          <w:szCs w:val="24"/>
          <w:lang w:val="en-GB"/>
        </w:rPr>
      </w:pP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r w:rsidRPr="006D2A21">
        <w:rPr>
          <w:rFonts w:ascii="Arial" w:eastAsia="Calibri" w:hAnsi="Arial" w:cs="Arial"/>
          <w:sz w:val="24"/>
          <w:szCs w:val="24"/>
          <w:lang w:val="en-GB"/>
        </w:rPr>
        <w:tab/>
      </w:r>
    </w:p>
    <w:p w14:paraId="7CF63396" w14:textId="77777777" w:rsidR="009B186A" w:rsidRPr="00B4643C" w:rsidRDefault="009B186A" w:rsidP="009B186A">
      <w:pPr>
        <w:jc w:val="both"/>
        <w:rPr>
          <w:rFonts w:ascii="Arial" w:hAnsi="Arial" w:cs="Arial"/>
          <w:color w:val="222222"/>
          <w:sz w:val="24"/>
          <w:szCs w:val="24"/>
          <w:shd w:val="clear" w:color="auto" w:fill="FFFFFF"/>
        </w:rPr>
      </w:pPr>
    </w:p>
    <w:sectPr w:rsidR="009B186A" w:rsidRPr="00B46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98F71" w14:textId="77777777" w:rsidR="003B6F96" w:rsidRDefault="003B6F96" w:rsidP="00B4643C">
      <w:pPr>
        <w:spacing w:after="0" w:line="240" w:lineRule="auto"/>
      </w:pPr>
      <w:r>
        <w:separator/>
      </w:r>
    </w:p>
  </w:endnote>
  <w:endnote w:type="continuationSeparator" w:id="0">
    <w:p w14:paraId="5CB19380" w14:textId="77777777" w:rsidR="003B6F96" w:rsidRDefault="003B6F96" w:rsidP="00B46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627C" w14:textId="77777777" w:rsidR="003B6F96" w:rsidRDefault="003B6F96" w:rsidP="00B4643C">
      <w:pPr>
        <w:spacing w:after="0" w:line="240" w:lineRule="auto"/>
      </w:pPr>
      <w:r>
        <w:separator/>
      </w:r>
    </w:p>
  </w:footnote>
  <w:footnote w:type="continuationSeparator" w:id="0">
    <w:p w14:paraId="6FB4DD2C" w14:textId="77777777" w:rsidR="003B6F96" w:rsidRDefault="003B6F96" w:rsidP="00B4643C">
      <w:pPr>
        <w:spacing w:after="0" w:line="240" w:lineRule="auto"/>
      </w:pPr>
      <w:r>
        <w:continuationSeparator/>
      </w:r>
    </w:p>
  </w:footnote>
  <w:footnote w:id="1">
    <w:p w14:paraId="5BA089DB" w14:textId="42E505AD" w:rsidR="009E5F3D" w:rsidRPr="009E5F3D" w:rsidRDefault="009E5F3D">
      <w:pPr>
        <w:pStyle w:val="FootnoteText"/>
        <w:rPr>
          <w:lang w:val="en-GB"/>
        </w:rPr>
      </w:pPr>
      <w:r>
        <w:rPr>
          <w:rStyle w:val="FootnoteReference"/>
        </w:rPr>
        <w:footnoteRef/>
      </w:r>
      <w:r>
        <w:t xml:space="preserve"> </w:t>
      </w:r>
      <w:r>
        <w:rPr>
          <w:lang w:val="en-GB"/>
        </w:rPr>
        <w:t>2001 (4) SA 374 (W) at 380</w:t>
      </w:r>
      <w:r w:rsidR="009348FD">
        <w:rPr>
          <w:lang w:val="en-GB"/>
        </w:rPr>
        <w:t>D</w:t>
      </w:r>
      <w:r>
        <w:rPr>
          <w:lang w:val="en-GB"/>
        </w:rPr>
        <w:t>.</w:t>
      </w:r>
    </w:p>
  </w:footnote>
  <w:footnote w:id="2">
    <w:p w14:paraId="38D58514" w14:textId="51809071" w:rsidR="009E5F3D" w:rsidRPr="009E5F3D" w:rsidRDefault="009E5F3D">
      <w:pPr>
        <w:pStyle w:val="FootnoteText"/>
        <w:rPr>
          <w:lang w:val="en-GB"/>
        </w:rPr>
      </w:pPr>
      <w:r>
        <w:rPr>
          <w:rStyle w:val="FootnoteReference"/>
        </w:rPr>
        <w:footnoteRef/>
      </w:r>
      <w:r>
        <w:t xml:space="preserve"> 1955 (3) SA 361 (A) at 364</w:t>
      </w:r>
      <w:r w:rsidR="008100C7">
        <w:t>G</w:t>
      </w:r>
      <w:r>
        <w:t>.</w:t>
      </w:r>
    </w:p>
  </w:footnote>
  <w:footnote w:id="3">
    <w:p w14:paraId="725F2708" w14:textId="77777777" w:rsidR="00AB0BC5" w:rsidRPr="00AB0BC5" w:rsidRDefault="00AB0BC5">
      <w:pPr>
        <w:pStyle w:val="FootnoteText"/>
        <w:rPr>
          <w:lang w:val="en-GB"/>
        </w:rPr>
      </w:pPr>
      <w:r>
        <w:rPr>
          <w:rStyle w:val="FootnoteReference"/>
        </w:rPr>
        <w:footnoteRef/>
      </w:r>
      <w:r>
        <w:t xml:space="preserve"> </w:t>
      </w:r>
      <w:r w:rsidR="00016F39">
        <w:rPr>
          <w:lang w:val="en-GB"/>
        </w:rPr>
        <w:t>2013/623</w:t>
      </w:r>
      <w:r>
        <w:rPr>
          <w:lang w:val="en-GB"/>
        </w:rPr>
        <w:t>85</w:t>
      </w:r>
      <w:r w:rsidR="00016F39">
        <w:rPr>
          <w:lang w:val="en-GB"/>
        </w:rPr>
        <w:t xml:space="preserve"> [2016] ZAGPPHC 1187 (27 October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AB"/>
    <w:rsid w:val="00016F39"/>
    <w:rsid w:val="000E4CFB"/>
    <w:rsid w:val="00146253"/>
    <w:rsid w:val="00152131"/>
    <w:rsid w:val="00193D8F"/>
    <w:rsid w:val="001A4007"/>
    <w:rsid w:val="001E134C"/>
    <w:rsid w:val="001F0D24"/>
    <w:rsid w:val="00215498"/>
    <w:rsid w:val="00253A0A"/>
    <w:rsid w:val="0026276D"/>
    <w:rsid w:val="00284A40"/>
    <w:rsid w:val="002A7AE9"/>
    <w:rsid w:val="0033479E"/>
    <w:rsid w:val="003B6F96"/>
    <w:rsid w:val="004307E1"/>
    <w:rsid w:val="00475308"/>
    <w:rsid w:val="00500757"/>
    <w:rsid w:val="00550FE2"/>
    <w:rsid w:val="005A2F64"/>
    <w:rsid w:val="005D11FB"/>
    <w:rsid w:val="00643279"/>
    <w:rsid w:val="00680DEC"/>
    <w:rsid w:val="006B64E6"/>
    <w:rsid w:val="006D2A21"/>
    <w:rsid w:val="00710C50"/>
    <w:rsid w:val="007B1670"/>
    <w:rsid w:val="007C70AC"/>
    <w:rsid w:val="008100C7"/>
    <w:rsid w:val="008146AC"/>
    <w:rsid w:val="00843289"/>
    <w:rsid w:val="00843B02"/>
    <w:rsid w:val="008664BE"/>
    <w:rsid w:val="008A1650"/>
    <w:rsid w:val="008F07E5"/>
    <w:rsid w:val="009348FD"/>
    <w:rsid w:val="00980C41"/>
    <w:rsid w:val="009B186A"/>
    <w:rsid w:val="009E5F3D"/>
    <w:rsid w:val="009F04AD"/>
    <w:rsid w:val="009F0F80"/>
    <w:rsid w:val="00A165F5"/>
    <w:rsid w:val="00AB0BC5"/>
    <w:rsid w:val="00B32606"/>
    <w:rsid w:val="00B34C71"/>
    <w:rsid w:val="00B4643C"/>
    <w:rsid w:val="00C029E6"/>
    <w:rsid w:val="00C1606E"/>
    <w:rsid w:val="00CC5754"/>
    <w:rsid w:val="00D83325"/>
    <w:rsid w:val="00D8381C"/>
    <w:rsid w:val="00DD58AB"/>
    <w:rsid w:val="00DF0625"/>
    <w:rsid w:val="00E83F20"/>
    <w:rsid w:val="00FE2733"/>
    <w:rsid w:val="00FE5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4B68"/>
  <w15:chartTrackingRefBased/>
  <w15:docId w15:val="{549AEDEB-8105-479B-AC8A-B5E13F6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6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643C"/>
    <w:rPr>
      <w:sz w:val="20"/>
      <w:szCs w:val="20"/>
    </w:rPr>
  </w:style>
  <w:style w:type="character" w:styleId="FootnoteReference">
    <w:name w:val="footnote reference"/>
    <w:basedOn w:val="DefaultParagraphFont"/>
    <w:uiPriority w:val="99"/>
    <w:semiHidden/>
    <w:unhideWhenUsed/>
    <w:rsid w:val="00B4643C"/>
    <w:rPr>
      <w:vertAlign w:val="superscript"/>
    </w:rPr>
  </w:style>
  <w:style w:type="table" w:customStyle="1" w:styleId="TableGrid1">
    <w:name w:val="Table Grid1"/>
    <w:basedOn w:val="TableNormal"/>
    <w:next w:val="TableGrid"/>
    <w:uiPriority w:val="39"/>
    <w:rsid w:val="00253A0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5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F0F80"/>
    <w:pPr>
      <w:spacing w:after="0" w:line="240" w:lineRule="auto"/>
    </w:pPr>
  </w:style>
  <w:style w:type="paragraph" w:styleId="BalloonText">
    <w:name w:val="Balloon Text"/>
    <w:basedOn w:val="Normal"/>
    <w:link w:val="BalloonTextChar"/>
    <w:uiPriority w:val="99"/>
    <w:semiHidden/>
    <w:unhideWhenUsed/>
    <w:rsid w:val="007C7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A612-739A-46DA-81FB-CF53E888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Mokone</cp:lastModifiedBy>
  <cp:revision>2</cp:revision>
  <cp:lastPrinted>2023-02-22T13:44:00Z</cp:lastPrinted>
  <dcterms:created xsi:type="dcterms:W3CDTF">2023-04-14T07:53:00Z</dcterms:created>
  <dcterms:modified xsi:type="dcterms:W3CDTF">2023-04-14T07:53:00Z</dcterms:modified>
</cp:coreProperties>
</file>