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9782" w14:textId="77777777" w:rsidR="00E6585C" w:rsidRDefault="00E6585C" w:rsidP="00E6585C">
      <w:pPr>
        <w:pStyle w:val="Parties"/>
        <w:rPr>
          <w:rFonts w:cs="Arial"/>
          <w:b/>
          <w:szCs w:val="24"/>
        </w:rPr>
      </w:pPr>
      <w:bookmarkStart w:id="0" w:name="_GoBack"/>
      <w:bookmarkEnd w:id="0"/>
    </w:p>
    <w:p w14:paraId="475F0EB9" w14:textId="77777777" w:rsidR="00E6585C" w:rsidRPr="001F42C2" w:rsidRDefault="00E6585C" w:rsidP="00E6585C">
      <w:pPr>
        <w:pStyle w:val="Parties"/>
        <w:spacing w:line="480" w:lineRule="auto"/>
        <w:jc w:val="center"/>
        <w:rPr>
          <w:rFonts w:cs="Arial"/>
          <w:b/>
          <w:szCs w:val="24"/>
        </w:rPr>
      </w:pPr>
      <w:r w:rsidRPr="001F42C2">
        <w:rPr>
          <w:rFonts w:cs="Arial"/>
          <w:b/>
          <w:szCs w:val="24"/>
        </w:rPr>
        <w:t>IN THE HIGH COURT OF SOUTH AFRICA</w:t>
      </w:r>
    </w:p>
    <w:p w14:paraId="24C4A766" w14:textId="77777777" w:rsidR="00E6585C" w:rsidRDefault="00E6585C" w:rsidP="00E6585C">
      <w:pPr>
        <w:pStyle w:val="Parties"/>
        <w:spacing w:line="48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(GAUTENG LOCAL DIVISION, JOHANNESBURG)</w:t>
      </w:r>
    </w:p>
    <w:p w14:paraId="2756C5E1" w14:textId="77777777" w:rsidR="00E6585C" w:rsidRDefault="00E6585C" w:rsidP="00E6585C">
      <w:pPr>
        <w:pStyle w:val="Parties"/>
        <w:jc w:val="center"/>
        <w:rPr>
          <w:rFonts w:cs="Arial"/>
          <w:b/>
          <w:szCs w:val="24"/>
        </w:rPr>
      </w:pPr>
    </w:p>
    <w:p w14:paraId="46F209B3" w14:textId="77777777" w:rsidR="00E6585C" w:rsidRPr="001F42C2" w:rsidRDefault="00E6585C" w:rsidP="00E6585C">
      <w:pPr>
        <w:pStyle w:val="Parties"/>
        <w:jc w:val="center"/>
        <w:rPr>
          <w:rFonts w:cs="Arial"/>
          <w:b/>
          <w:szCs w:val="24"/>
        </w:rPr>
      </w:pPr>
      <w:r w:rsidRPr="00D12911">
        <w:rPr>
          <w:noProof/>
          <w:lang w:val="en-ZA" w:eastAsia="en-ZA"/>
        </w:rPr>
        <w:drawing>
          <wp:inline distT="0" distB="0" distL="0" distR="0" wp14:anchorId="1668226E" wp14:editId="33FD8FE2">
            <wp:extent cx="1094105" cy="1087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B0460" w14:textId="3EE953CF" w:rsidR="00E6585C" w:rsidRDefault="00E6585C" w:rsidP="00E6585C">
      <w:pPr>
        <w:pStyle w:val="Parties"/>
        <w:jc w:val="right"/>
        <w:rPr>
          <w:rFonts w:cs="Arial"/>
          <w:szCs w:val="24"/>
        </w:rPr>
      </w:pPr>
      <w:r w:rsidRPr="001F42C2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</w:t>
      </w:r>
      <w:r w:rsidRPr="001F42C2">
        <w:rPr>
          <w:rFonts w:cs="Arial"/>
          <w:szCs w:val="24"/>
        </w:rPr>
        <w:t>CASE NO:   </w:t>
      </w:r>
      <w:r w:rsidR="00D6797B">
        <w:rPr>
          <w:rFonts w:cs="Arial"/>
          <w:szCs w:val="24"/>
        </w:rPr>
        <w:t>2019/32498</w:t>
      </w:r>
      <w:r w:rsidRPr="001F42C2">
        <w:rPr>
          <w:rFonts w:cs="Arial"/>
          <w:szCs w:val="24"/>
        </w:rPr>
        <w:t>         </w:t>
      </w:r>
    </w:p>
    <w:p w14:paraId="7A93A360" w14:textId="7FC21B2C" w:rsidR="00E6585C" w:rsidRDefault="00E6585C" w:rsidP="00E6585C">
      <w:pPr>
        <w:pStyle w:val="Parties"/>
        <w:jc w:val="right"/>
        <w:rPr>
          <w:rFonts w:cs="Arial"/>
          <w:szCs w:val="24"/>
        </w:rPr>
      </w:pPr>
    </w:p>
    <w:p w14:paraId="0CEF852D" w14:textId="54996084" w:rsidR="00E6585C" w:rsidRPr="001F42C2" w:rsidRDefault="00786525" w:rsidP="00E6585C">
      <w:pPr>
        <w:pStyle w:val="Parties"/>
        <w:rPr>
          <w:rFonts w:cs="Arial"/>
          <w:szCs w:val="24"/>
        </w:rPr>
      </w:pPr>
      <w:r w:rsidRPr="00D87620">
        <w:rPr>
          <w:rFonts w:ascii="Calibri" w:eastAsia="Calibri" w:hAnsi="Calibri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5943D" wp14:editId="45C3D6FD">
                <wp:simplePos x="0" y="0"/>
                <wp:positionH relativeFrom="column">
                  <wp:posOffset>-222250</wp:posOffset>
                </wp:positionH>
                <wp:positionV relativeFrom="paragraph">
                  <wp:posOffset>96520</wp:posOffset>
                </wp:positionV>
                <wp:extent cx="3778250" cy="16065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7473" w14:textId="51FC260B" w:rsidR="00E6585C" w:rsidRDefault="001C62CE" w:rsidP="00E6585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REPORTABLE: </w:t>
                            </w:r>
                            <w:r w:rsidR="00E6585C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  <w:p w14:paraId="3AB70BB0" w14:textId="573051BA" w:rsidR="00E6585C" w:rsidRDefault="00E6585C" w:rsidP="00E6585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="001C62CE">
                              <w:rPr>
                                <w:rFonts w:ascii="Times New Roman" w:hAnsi="Times New Roman"/>
                              </w:rPr>
                              <w:t xml:space="preserve">F INTEREST TO OTHER JUDGES: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  <w:p w14:paraId="1B482359" w14:textId="77777777" w:rsidR="00E6585C" w:rsidRDefault="00E6585C" w:rsidP="00E6585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REVISED. </w:t>
                            </w:r>
                          </w:p>
                          <w:p w14:paraId="3980E0F4" w14:textId="77777777" w:rsidR="00E6585C" w:rsidRDefault="00E6585C" w:rsidP="00E6585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042BF64" w14:textId="77777777" w:rsidR="00E6585C" w:rsidRPr="0041407E" w:rsidRDefault="00E6585C" w:rsidP="00E6585C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14:paraId="3BB5357F" w14:textId="77777777" w:rsidR="00E6585C" w:rsidRDefault="00E6585C" w:rsidP="00E6585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……………………..               ………………………...</w:t>
                            </w:r>
                          </w:p>
                          <w:p w14:paraId="31D21EA2" w14:textId="49D945BA" w:rsidR="00E6585C" w:rsidRDefault="00E6585C" w:rsidP="00E6585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        </w:t>
                            </w:r>
                            <w:r w:rsidR="00D6797B">
                              <w:rPr>
                                <w:rFonts w:ascii="Times New Roman" w:hAnsi="Times New Roman"/>
                                <w:b/>
                              </w:rPr>
                              <w:t>M</w:t>
                            </w:r>
                            <w:r w:rsidR="00786525">
                              <w:rPr>
                                <w:rFonts w:ascii="Times New Roman" w:hAnsi="Times New Roman"/>
                                <w:b/>
                              </w:rPr>
                              <w:t>atojane</w:t>
                            </w:r>
                            <w:r w:rsidR="00D6797B">
                              <w:rPr>
                                <w:rFonts w:ascii="Times New Roman" w:hAnsi="Times New Roman"/>
                                <w:b/>
                              </w:rPr>
                              <w:t xml:space="preserve">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859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pt;margin-top:7.6pt;width:297.5pt;height:1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HsFQIAACwEAAAOAAAAZHJzL2Uyb0RvYy54bWysU9tu2zAMfR+wfxD0vtjJkjQ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">
                <v:textbox>
                  <w:txbxContent>
                    <w:p w14:paraId="15A37473" w14:textId="51FC260B" w:rsidR="00E6585C" w:rsidRDefault="001C62CE" w:rsidP="00E6585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REPORTABLE: </w:t>
                      </w:r>
                      <w:r w:rsidR="00E6585C">
                        <w:rPr>
                          <w:rFonts w:ascii="Times New Roman" w:hAnsi="Times New Roman"/>
                        </w:rPr>
                        <w:t>NO</w:t>
                      </w:r>
                    </w:p>
                    <w:p w14:paraId="3AB70BB0" w14:textId="573051BA" w:rsidR="00E6585C" w:rsidRDefault="00E6585C" w:rsidP="00E6585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</w:t>
                      </w:r>
                      <w:r w:rsidR="001C62CE">
                        <w:rPr>
                          <w:rFonts w:ascii="Times New Roman" w:hAnsi="Times New Roman"/>
                        </w:rPr>
                        <w:t xml:space="preserve">F INTEREST TO OTHER JUDGES: </w:t>
                      </w:r>
                      <w:r>
                        <w:rPr>
                          <w:rFonts w:ascii="Times New Roman" w:hAnsi="Times New Roman"/>
                        </w:rPr>
                        <w:t>NO</w:t>
                      </w:r>
                    </w:p>
                    <w:p w14:paraId="1B482359" w14:textId="77777777" w:rsidR="00E6585C" w:rsidRDefault="00E6585C" w:rsidP="00E6585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REVISED. </w:t>
                      </w:r>
                    </w:p>
                    <w:p w14:paraId="3980E0F4" w14:textId="77777777" w:rsidR="00E6585C" w:rsidRDefault="00E6585C" w:rsidP="00E6585C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042BF64" w14:textId="77777777" w:rsidR="00E6585C" w:rsidRPr="0041407E" w:rsidRDefault="00E6585C" w:rsidP="00E6585C">
                      <w:pPr>
                        <w:spacing w:line="240" w:lineRule="auto"/>
                        <w:ind w:left="18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14:paraId="3BB5357F" w14:textId="77777777" w:rsidR="00E6585C" w:rsidRDefault="00E6585C" w:rsidP="00E6585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……………………..               ………………………...</w:t>
                      </w:r>
                    </w:p>
                    <w:p w14:paraId="31D21EA2" w14:textId="49D945BA" w:rsidR="00E6585C" w:rsidRDefault="00E6585C" w:rsidP="00E6585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        </w:t>
                      </w:r>
                      <w:r w:rsidR="00D6797B">
                        <w:rPr>
                          <w:rFonts w:ascii="Times New Roman" w:hAnsi="Times New Roman"/>
                          <w:b/>
                        </w:rPr>
                        <w:t>M</w:t>
                      </w:r>
                      <w:r w:rsidR="00786525">
                        <w:rPr>
                          <w:rFonts w:ascii="Times New Roman" w:hAnsi="Times New Roman"/>
                          <w:b/>
                        </w:rPr>
                        <w:t>atojane</w:t>
                      </w:r>
                      <w:r w:rsidR="00D6797B">
                        <w:rPr>
                          <w:rFonts w:ascii="Times New Roman" w:hAnsi="Times New Roman"/>
                          <w:b/>
                        </w:rPr>
                        <w:t xml:space="preserve"> J</w:t>
                      </w:r>
                    </w:p>
                  </w:txbxContent>
                </v:textbox>
              </v:shape>
            </w:pict>
          </mc:Fallback>
        </mc:AlternateContent>
      </w:r>
      <w:r w:rsidR="00E6585C" w:rsidRPr="001F42C2">
        <w:rPr>
          <w:rFonts w:cs="Arial"/>
          <w:szCs w:val="24"/>
        </w:rPr>
        <w:t>       </w:t>
      </w:r>
    </w:p>
    <w:p w14:paraId="5BD4C705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0CE3E316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1D8B756C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0A246D14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32795EA0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752FE91A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4A0E8780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2A71197C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4FEB77AC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175AE238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14A544EE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235215FC" w14:textId="77777777" w:rsidR="00E6585C" w:rsidRPr="001F42C2" w:rsidRDefault="00E6585C" w:rsidP="00E6585C">
      <w:pPr>
        <w:pStyle w:val="Parties"/>
        <w:rPr>
          <w:rFonts w:cs="Arial"/>
          <w:szCs w:val="24"/>
        </w:rPr>
      </w:pPr>
    </w:p>
    <w:p w14:paraId="1F222EE1" w14:textId="6338D4D8" w:rsidR="00E6585C" w:rsidRDefault="00E6585C" w:rsidP="00E6585C">
      <w:pPr>
        <w:pStyle w:val="Parties"/>
        <w:rPr>
          <w:rFonts w:cs="Arial"/>
          <w:i/>
          <w:szCs w:val="24"/>
        </w:rPr>
      </w:pPr>
      <w:r w:rsidRPr="001F42C2">
        <w:rPr>
          <w:rFonts w:cs="Arial"/>
          <w:szCs w:val="24"/>
        </w:rPr>
        <w:t>In the matter between</w:t>
      </w:r>
      <w:r w:rsidRPr="001F42C2">
        <w:rPr>
          <w:rFonts w:cs="Arial"/>
          <w:i/>
          <w:szCs w:val="24"/>
        </w:rPr>
        <w:t>:</w:t>
      </w:r>
    </w:p>
    <w:p w14:paraId="164A5EA1" w14:textId="77777777" w:rsidR="00786525" w:rsidRDefault="00786525" w:rsidP="00E6585C">
      <w:pPr>
        <w:pStyle w:val="Parties"/>
        <w:rPr>
          <w:rFonts w:cs="Arial"/>
          <w:i/>
          <w:szCs w:val="24"/>
        </w:rPr>
      </w:pPr>
    </w:p>
    <w:p w14:paraId="17890BEB" w14:textId="7F9AED84" w:rsidR="00D6797B" w:rsidRDefault="00D6797B" w:rsidP="00E6585C">
      <w:pPr>
        <w:pStyle w:val="Parties"/>
        <w:rPr>
          <w:rFonts w:cs="Arial"/>
          <w:i/>
          <w:szCs w:val="24"/>
        </w:rPr>
      </w:pPr>
    </w:p>
    <w:p w14:paraId="249D435D" w14:textId="77777777" w:rsidR="00786525" w:rsidRDefault="00D6797B" w:rsidP="00786525">
      <w:pPr>
        <w:pStyle w:val="Parties"/>
        <w:rPr>
          <w:rFonts w:cs="Arial"/>
          <w:b/>
          <w:bCs/>
          <w:iCs/>
          <w:szCs w:val="24"/>
        </w:rPr>
      </w:pPr>
      <w:r w:rsidRPr="00C2554E">
        <w:rPr>
          <w:rFonts w:cs="Arial"/>
          <w:b/>
          <w:bCs/>
          <w:iCs/>
          <w:szCs w:val="24"/>
        </w:rPr>
        <w:t>RADEBE: PALESA</w:t>
      </w:r>
      <w:r w:rsidR="00C2554E">
        <w:rPr>
          <w:rFonts w:cs="Arial"/>
          <w:b/>
          <w:bCs/>
          <w:iCs/>
          <w:szCs w:val="24"/>
        </w:rPr>
        <w:tab/>
      </w:r>
      <w:r w:rsidR="00C2554E" w:rsidRPr="00C2554E">
        <w:rPr>
          <w:rFonts w:cs="Arial"/>
          <w:iCs/>
          <w:szCs w:val="24"/>
        </w:rPr>
        <w:t>PLAINTIFF</w:t>
      </w:r>
      <w:r w:rsidR="00C2554E">
        <w:rPr>
          <w:rFonts w:cs="Arial"/>
          <w:b/>
          <w:bCs/>
          <w:iCs/>
          <w:szCs w:val="24"/>
        </w:rPr>
        <w:tab/>
      </w:r>
      <w:r w:rsidR="00C2554E">
        <w:rPr>
          <w:rFonts w:cs="Arial"/>
          <w:b/>
          <w:bCs/>
          <w:iCs/>
          <w:szCs w:val="24"/>
        </w:rPr>
        <w:tab/>
      </w:r>
      <w:r w:rsidR="00C2554E">
        <w:rPr>
          <w:rFonts w:cs="Arial"/>
          <w:b/>
          <w:bCs/>
          <w:iCs/>
          <w:szCs w:val="24"/>
        </w:rPr>
        <w:tab/>
      </w:r>
    </w:p>
    <w:p w14:paraId="665E8EB8" w14:textId="54960AB3" w:rsidR="00D6797B" w:rsidRPr="00C2554E" w:rsidRDefault="00D6797B" w:rsidP="00E6585C">
      <w:pPr>
        <w:pStyle w:val="Parties"/>
        <w:rPr>
          <w:rFonts w:cs="Arial"/>
          <w:b/>
          <w:bCs/>
          <w:i/>
          <w:szCs w:val="24"/>
        </w:rPr>
      </w:pPr>
    </w:p>
    <w:p w14:paraId="1B255769" w14:textId="7C41DC80" w:rsidR="00D6797B" w:rsidRDefault="00C2554E" w:rsidP="00E6585C">
      <w:pPr>
        <w:pStyle w:val="Parties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And </w:t>
      </w:r>
    </w:p>
    <w:p w14:paraId="05B502E1" w14:textId="0C3C2644" w:rsidR="00C2554E" w:rsidRDefault="00C2554E" w:rsidP="00E6585C">
      <w:pPr>
        <w:pStyle w:val="Parties"/>
        <w:rPr>
          <w:rFonts w:cs="Arial"/>
          <w:iCs/>
          <w:szCs w:val="24"/>
        </w:rPr>
      </w:pPr>
    </w:p>
    <w:p w14:paraId="0FE0DE99" w14:textId="77777777" w:rsidR="00786525" w:rsidRDefault="00786525" w:rsidP="00C2554E">
      <w:pPr>
        <w:pStyle w:val="Parties"/>
        <w:tabs>
          <w:tab w:val="clear" w:pos="9029"/>
          <w:tab w:val="right" w:pos="9360"/>
        </w:tabs>
        <w:rPr>
          <w:rFonts w:cs="Arial"/>
          <w:b/>
          <w:bCs/>
          <w:iCs/>
          <w:szCs w:val="24"/>
        </w:rPr>
      </w:pPr>
    </w:p>
    <w:p w14:paraId="7A94BED7" w14:textId="4022BE07" w:rsidR="00C2554E" w:rsidRPr="00C2554E" w:rsidRDefault="00C2554E" w:rsidP="00C2554E">
      <w:pPr>
        <w:pStyle w:val="Parties"/>
        <w:tabs>
          <w:tab w:val="clear" w:pos="9029"/>
          <w:tab w:val="right" w:pos="9360"/>
        </w:tabs>
        <w:rPr>
          <w:rFonts w:cs="Arial"/>
          <w:b/>
          <w:bCs/>
          <w:iCs/>
          <w:szCs w:val="24"/>
        </w:rPr>
      </w:pPr>
      <w:r w:rsidRPr="00C2554E">
        <w:rPr>
          <w:rFonts w:cs="Arial"/>
          <w:b/>
          <w:bCs/>
          <w:iCs/>
          <w:szCs w:val="24"/>
        </w:rPr>
        <w:t>ROAD ACCIDENT FUND</w:t>
      </w:r>
      <w:r>
        <w:rPr>
          <w:rFonts w:cs="Arial"/>
          <w:b/>
          <w:bCs/>
          <w:iCs/>
          <w:szCs w:val="24"/>
        </w:rPr>
        <w:t xml:space="preserve">                                                                            </w:t>
      </w:r>
      <w:r w:rsidRPr="00C2554E">
        <w:rPr>
          <w:rFonts w:cs="Arial"/>
          <w:iCs/>
          <w:szCs w:val="24"/>
        </w:rPr>
        <w:t>DEFENDANT</w:t>
      </w:r>
      <w:r w:rsidRPr="00C2554E">
        <w:rPr>
          <w:rFonts w:cs="Arial"/>
          <w:iCs/>
          <w:szCs w:val="24"/>
        </w:rPr>
        <w:tab/>
      </w:r>
      <w:r>
        <w:rPr>
          <w:rFonts w:cs="Arial"/>
          <w:b/>
          <w:bCs/>
          <w:iCs/>
          <w:szCs w:val="24"/>
        </w:rPr>
        <w:tab/>
      </w:r>
    </w:p>
    <w:p w14:paraId="7D6D2867" w14:textId="77777777" w:rsidR="00E6585C" w:rsidRPr="00C2554E" w:rsidRDefault="00E6585C" w:rsidP="00E6585C">
      <w:pPr>
        <w:pStyle w:val="Parties"/>
        <w:rPr>
          <w:rFonts w:cs="Arial"/>
          <w:b/>
          <w:bCs/>
          <w:szCs w:val="24"/>
        </w:rPr>
      </w:pPr>
    </w:p>
    <w:p w14:paraId="5FB4003C" w14:textId="77777777" w:rsidR="00E6585C" w:rsidRDefault="00E6585C" w:rsidP="00E6585C">
      <w:pPr>
        <w:pStyle w:val="Parties"/>
        <w:rPr>
          <w:rFonts w:cs="Arial"/>
          <w:szCs w:val="24"/>
        </w:rPr>
      </w:pPr>
    </w:p>
    <w:p w14:paraId="3C464A7E" w14:textId="77777777" w:rsidR="00E6585C" w:rsidRPr="00717D00" w:rsidRDefault="00E6585C" w:rsidP="00E6585C">
      <w:pPr>
        <w:pStyle w:val="TramLine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JUDGMENT</w:t>
      </w:r>
    </w:p>
    <w:p w14:paraId="6FA48AA7" w14:textId="77777777" w:rsidR="00E6585C" w:rsidRDefault="00E6585C" w:rsidP="00E6585C">
      <w:pPr>
        <w:pStyle w:val="WerksmansStyle1"/>
        <w:numPr>
          <w:ilvl w:val="0"/>
          <w:numId w:val="0"/>
        </w:numPr>
        <w:ind w:left="720" w:hanging="720"/>
        <w:rPr>
          <w:b/>
          <w:bCs/>
        </w:rPr>
      </w:pPr>
    </w:p>
    <w:p w14:paraId="09C4C8CC" w14:textId="3E7A3CC7" w:rsidR="00E6585C" w:rsidRDefault="00C2554E" w:rsidP="00E6585C">
      <w:pPr>
        <w:ind w:left="709" w:hanging="709"/>
      </w:pPr>
      <w:r>
        <w:t>MATOJANE J</w:t>
      </w:r>
    </w:p>
    <w:p w14:paraId="4547A1ED" w14:textId="77777777" w:rsidR="0021792C" w:rsidRDefault="0021792C" w:rsidP="003354C2">
      <w:pPr>
        <w:rPr>
          <w:lang w:val="en-US"/>
        </w:rPr>
      </w:pPr>
    </w:p>
    <w:p w14:paraId="500F6A3D" w14:textId="541C4F94" w:rsidR="0043110F" w:rsidRDefault="007054E7" w:rsidP="7228B32D">
      <w:pPr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</w:r>
      <w:r w:rsidR="0062483C">
        <w:rPr>
          <w:lang w:val="en-US"/>
        </w:rPr>
        <w:t>The Plaintiff,</w:t>
      </w:r>
      <w:r w:rsidR="00C717B7" w:rsidRPr="00C717B7">
        <w:rPr>
          <w:lang w:val="en-US"/>
        </w:rPr>
        <w:t xml:space="preserve"> </w:t>
      </w:r>
      <w:r w:rsidR="00BA1F52">
        <w:rPr>
          <w:lang w:val="en-US"/>
        </w:rPr>
        <w:t xml:space="preserve">a </w:t>
      </w:r>
      <w:r w:rsidR="00B563F8">
        <w:rPr>
          <w:lang w:val="en-US"/>
        </w:rPr>
        <w:t xml:space="preserve">29 </w:t>
      </w:r>
      <w:r w:rsidR="00BA1F52">
        <w:rPr>
          <w:lang w:val="en-US"/>
        </w:rPr>
        <w:t xml:space="preserve">years </w:t>
      </w:r>
      <w:r w:rsidR="00C717B7" w:rsidRPr="00C717B7">
        <w:rPr>
          <w:lang w:val="en-US"/>
        </w:rPr>
        <w:t>old woman</w:t>
      </w:r>
      <w:r w:rsidR="0062483C">
        <w:rPr>
          <w:lang w:val="en-US"/>
        </w:rPr>
        <w:t>,</w:t>
      </w:r>
      <w:r w:rsidR="00C717B7" w:rsidRPr="00C717B7">
        <w:rPr>
          <w:lang w:val="en-US"/>
        </w:rPr>
        <w:t xml:space="preserve"> has instituted action against the defendant</w:t>
      </w:r>
      <w:r w:rsidR="0062483C">
        <w:rPr>
          <w:lang w:val="en-US"/>
        </w:rPr>
        <w:t xml:space="preserve"> </w:t>
      </w:r>
      <w:r w:rsidR="00E7789E">
        <w:rPr>
          <w:lang w:val="en-US"/>
        </w:rPr>
        <w:t>(</w:t>
      </w:r>
      <w:r w:rsidR="00BA1F52">
        <w:rPr>
          <w:lang w:val="en-US"/>
        </w:rPr>
        <w:t>the RAF</w:t>
      </w:r>
      <w:r w:rsidR="00E7789E">
        <w:rPr>
          <w:lang w:val="en-US"/>
        </w:rPr>
        <w:t xml:space="preserve">) </w:t>
      </w:r>
      <w:r w:rsidR="00E7789E" w:rsidRPr="00E7789E">
        <w:rPr>
          <w:lang w:val="en-US"/>
        </w:rPr>
        <w:t xml:space="preserve">for damages </w:t>
      </w:r>
      <w:r w:rsidR="0062483C">
        <w:rPr>
          <w:lang w:val="en-US"/>
        </w:rPr>
        <w:t>due</w:t>
      </w:r>
      <w:r w:rsidR="00E7789E" w:rsidRPr="00E7789E">
        <w:rPr>
          <w:lang w:val="en-US"/>
        </w:rPr>
        <w:t xml:space="preserve"> to a motor vehicle accident that occurred on</w:t>
      </w:r>
      <w:r w:rsidR="005460F7" w:rsidRPr="005460F7">
        <w:rPr>
          <w:lang w:val="en-US"/>
        </w:rPr>
        <w:t xml:space="preserve"> </w:t>
      </w:r>
      <w:r w:rsidR="0062483C">
        <w:rPr>
          <w:lang w:val="en-US"/>
        </w:rPr>
        <w:t>31 December</w:t>
      </w:r>
      <w:r w:rsidR="005460F7" w:rsidRPr="005460F7">
        <w:rPr>
          <w:lang w:val="en-US"/>
        </w:rPr>
        <w:t xml:space="preserve"> 2017</w:t>
      </w:r>
      <w:r w:rsidR="00604C18">
        <w:rPr>
          <w:lang w:val="en-US"/>
        </w:rPr>
        <w:t>.</w:t>
      </w:r>
      <w:r w:rsidR="00017096" w:rsidRPr="00017096">
        <w:rPr>
          <w:lang w:val="en-US"/>
        </w:rPr>
        <w:t xml:space="preserve"> </w:t>
      </w:r>
    </w:p>
    <w:p w14:paraId="3D38C9CD" w14:textId="77777777" w:rsidR="007054E7" w:rsidRDefault="007054E7" w:rsidP="7228B32D">
      <w:pPr>
        <w:rPr>
          <w:lang w:val="en-US"/>
        </w:rPr>
      </w:pPr>
    </w:p>
    <w:p w14:paraId="5995D758" w14:textId="48EDFC9E" w:rsidR="0043110F" w:rsidRDefault="007054E7" w:rsidP="0043110F">
      <w:pPr>
        <w:rPr>
          <w:lang w:val="en-US"/>
        </w:rPr>
      </w:pPr>
      <w:r>
        <w:rPr>
          <w:lang w:val="en-US"/>
        </w:rPr>
        <w:lastRenderedPageBreak/>
        <w:t>[2]</w:t>
      </w:r>
      <w:r>
        <w:rPr>
          <w:lang w:val="en-US"/>
        </w:rPr>
        <w:tab/>
      </w:r>
      <w:r w:rsidR="0043110F">
        <w:rPr>
          <w:lang w:val="en-US"/>
        </w:rPr>
        <w:t>There Is no claim for past medical expenses. The issue of general damages has</w:t>
      </w:r>
      <w:r w:rsidR="0062483C">
        <w:rPr>
          <w:lang w:val="en-US"/>
        </w:rPr>
        <w:t>,</w:t>
      </w:r>
      <w:r w:rsidR="0043110F">
        <w:rPr>
          <w:lang w:val="en-US"/>
        </w:rPr>
        <w:t xml:space="preserve"> by agreement been referred to the HPCA. The only issue for determination is the quantum of the </w:t>
      </w:r>
      <w:r w:rsidR="0062483C">
        <w:rPr>
          <w:lang w:val="en-US"/>
        </w:rPr>
        <w:t>Plaintiff's</w:t>
      </w:r>
      <w:r w:rsidR="0043110F">
        <w:rPr>
          <w:lang w:val="en-US"/>
        </w:rPr>
        <w:t xml:space="preserve"> future medical expenses and past loss of income and</w:t>
      </w:r>
      <w:r w:rsidR="0062483C">
        <w:rPr>
          <w:lang w:val="en-US"/>
        </w:rPr>
        <w:t>/</w:t>
      </w:r>
      <w:r w:rsidR="0043110F">
        <w:rPr>
          <w:lang w:val="en-US"/>
        </w:rPr>
        <w:t xml:space="preserve">or loss of earning </w:t>
      </w:r>
      <w:r w:rsidR="0062483C">
        <w:rPr>
          <w:lang w:val="en-US"/>
        </w:rPr>
        <w:t>Capacity</w:t>
      </w:r>
      <w:r w:rsidR="0043110F">
        <w:rPr>
          <w:lang w:val="en-US"/>
        </w:rPr>
        <w:t>.</w:t>
      </w:r>
    </w:p>
    <w:p w14:paraId="03B92578" w14:textId="77777777" w:rsidR="0087411B" w:rsidRDefault="0087411B" w:rsidP="7228B32D">
      <w:pPr>
        <w:rPr>
          <w:lang w:val="en-US"/>
        </w:rPr>
      </w:pPr>
    </w:p>
    <w:p w14:paraId="0A4833B7" w14:textId="2D5CCD91" w:rsidR="00737053" w:rsidRDefault="007054E7" w:rsidP="7228B32D">
      <w:pPr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r w:rsidR="0087411B">
        <w:rPr>
          <w:lang w:val="en-US"/>
        </w:rPr>
        <w:t xml:space="preserve">The </w:t>
      </w:r>
      <w:r w:rsidR="00737053" w:rsidRPr="00737053">
        <w:rPr>
          <w:lang w:val="en-US"/>
        </w:rPr>
        <w:t>defendant has considered the merits of the claim</w:t>
      </w:r>
      <w:r w:rsidR="00E5079B" w:rsidRPr="00E5079B">
        <w:rPr>
          <w:lang w:val="en-US"/>
        </w:rPr>
        <w:t xml:space="preserve">. The only issue before me is the quantum of the </w:t>
      </w:r>
      <w:r w:rsidR="0062483C">
        <w:rPr>
          <w:lang w:val="en-US"/>
        </w:rPr>
        <w:t>Plaintiff's</w:t>
      </w:r>
      <w:r w:rsidR="00E5079B" w:rsidRPr="00E5079B">
        <w:rPr>
          <w:lang w:val="en-US"/>
        </w:rPr>
        <w:t xml:space="preserve"> damages resulting from the loss of</w:t>
      </w:r>
      <w:r w:rsidR="007C462E" w:rsidRPr="007C462E">
        <w:rPr>
          <w:lang w:val="en-US"/>
        </w:rPr>
        <w:t xml:space="preserve"> past and future </w:t>
      </w:r>
      <w:r w:rsidR="007C462E">
        <w:rPr>
          <w:lang w:val="en-US"/>
        </w:rPr>
        <w:t xml:space="preserve">earning </w:t>
      </w:r>
      <w:r w:rsidR="007C462E" w:rsidRPr="007C462E">
        <w:rPr>
          <w:lang w:val="en-US"/>
        </w:rPr>
        <w:t>capacity</w:t>
      </w:r>
      <w:r w:rsidR="0010198B">
        <w:rPr>
          <w:lang w:val="en-US"/>
        </w:rPr>
        <w:t>.</w:t>
      </w:r>
    </w:p>
    <w:p w14:paraId="4A1A7939" w14:textId="77777777" w:rsidR="0010198B" w:rsidRDefault="0010198B" w:rsidP="7228B32D">
      <w:pPr>
        <w:rPr>
          <w:lang w:val="en-US"/>
        </w:rPr>
      </w:pPr>
    </w:p>
    <w:p w14:paraId="06B65CB9" w14:textId="6D011FC0" w:rsidR="001214F0" w:rsidRDefault="007054E7" w:rsidP="7228B32D">
      <w:pPr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</w:r>
      <w:r w:rsidR="0010198B" w:rsidRPr="0010198B">
        <w:rPr>
          <w:lang w:val="en-US"/>
        </w:rPr>
        <w:t>At the outset</w:t>
      </w:r>
      <w:r w:rsidR="0062483C">
        <w:rPr>
          <w:lang w:val="en-US"/>
        </w:rPr>
        <w:t>,</w:t>
      </w:r>
      <w:r w:rsidR="0010198B" w:rsidRPr="0010198B">
        <w:rPr>
          <w:lang w:val="en-US"/>
        </w:rPr>
        <w:t xml:space="preserve"> I was advised that the parties did not intend to call any witnesses</w:t>
      </w:r>
      <w:r w:rsidR="0033167E">
        <w:rPr>
          <w:lang w:val="en-US"/>
        </w:rPr>
        <w:t>,</w:t>
      </w:r>
      <w:r w:rsidR="005C5BF0" w:rsidRPr="005C5BF0">
        <w:rPr>
          <w:lang w:val="en-US"/>
        </w:rPr>
        <w:t xml:space="preserve"> and I was required to consider the matter on the papers before me</w:t>
      </w:r>
      <w:r w:rsidR="00C2461C">
        <w:rPr>
          <w:lang w:val="en-US"/>
        </w:rPr>
        <w:t xml:space="preserve">. </w:t>
      </w:r>
      <w:r w:rsidR="007A4D16" w:rsidRPr="007A4D16">
        <w:rPr>
          <w:lang w:val="en-US"/>
        </w:rPr>
        <w:t>Plaintiff has filed an affidavit</w:t>
      </w:r>
      <w:r w:rsidR="0033167E">
        <w:rPr>
          <w:lang w:val="en-US"/>
        </w:rPr>
        <w:t xml:space="preserve"> </w:t>
      </w:r>
      <w:r w:rsidR="00B85A17">
        <w:rPr>
          <w:lang w:val="en-US"/>
        </w:rPr>
        <w:t>e</w:t>
      </w:r>
      <w:r w:rsidR="00173714" w:rsidRPr="00173714">
        <w:rPr>
          <w:lang w:val="en-US"/>
        </w:rPr>
        <w:t xml:space="preserve">xplaining that </w:t>
      </w:r>
      <w:r w:rsidR="002B1C17">
        <w:rPr>
          <w:lang w:val="en-US"/>
        </w:rPr>
        <w:t>a copy of the joint minute</w:t>
      </w:r>
      <w:r w:rsidR="00042227">
        <w:rPr>
          <w:lang w:val="en-US"/>
        </w:rPr>
        <w:t xml:space="preserve"> was sent to the claim handl</w:t>
      </w:r>
      <w:r w:rsidR="00D579D7">
        <w:rPr>
          <w:lang w:val="en-US"/>
        </w:rPr>
        <w:t xml:space="preserve">er dealing with this </w:t>
      </w:r>
      <w:r w:rsidR="006A2EC0">
        <w:rPr>
          <w:lang w:val="en-US"/>
        </w:rPr>
        <w:t>matter for her input and signature</w:t>
      </w:r>
      <w:r w:rsidR="00850ECE">
        <w:rPr>
          <w:lang w:val="en-US"/>
        </w:rPr>
        <w:t>,</w:t>
      </w:r>
      <w:r w:rsidR="00395C26">
        <w:rPr>
          <w:lang w:val="en-US"/>
        </w:rPr>
        <w:t xml:space="preserve"> </w:t>
      </w:r>
      <w:r w:rsidR="009822DB">
        <w:rPr>
          <w:lang w:val="en-US"/>
        </w:rPr>
        <w:t>a</w:t>
      </w:r>
      <w:r w:rsidR="00395C26">
        <w:rPr>
          <w:lang w:val="en-US"/>
        </w:rPr>
        <w:t>nd to date</w:t>
      </w:r>
      <w:r w:rsidR="00850ECE">
        <w:rPr>
          <w:lang w:val="en-US"/>
        </w:rPr>
        <w:t>,</w:t>
      </w:r>
      <w:r w:rsidR="00395C26">
        <w:rPr>
          <w:lang w:val="en-US"/>
        </w:rPr>
        <w:t xml:space="preserve"> </w:t>
      </w:r>
      <w:r w:rsidR="004A5063">
        <w:rPr>
          <w:lang w:val="en-US"/>
        </w:rPr>
        <w:t>the claim handler</w:t>
      </w:r>
      <w:r w:rsidR="00395C26">
        <w:rPr>
          <w:lang w:val="en-US"/>
        </w:rPr>
        <w:t xml:space="preserve"> has not responded.</w:t>
      </w:r>
      <w:r w:rsidR="009822DB">
        <w:rPr>
          <w:lang w:val="en-US"/>
        </w:rPr>
        <w:t xml:space="preserve"> The defendant did not file any expert report</w:t>
      </w:r>
      <w:r w:rsidR="00850ECE">
        <w:rPr>
          <w:lang w:val="en-US"/>
        </w:rPr>
        <w:t xml:space="preserve">. </w:t>
      </w:r>
    </w:p>
    <w:p w14:paraId="60A48F8C" w14:textId="77777777" w:rsidR="003D2509" w:rsidRDefault="003D2509" w:rsidP="006B6417">
      <w:pPr>
        <w:rPr>
          <w:lang w:val="en-US"/>
        </w:rPr>
      </w:pPr>
    </w:p>
    <w:p w14:paraId="321D6ADD" w14:textId="3252C496" w:rsidR="00C05383" w:rsidRDefault="007054E7" w:rsidP="006B6417">
      <w:pPr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</w:r>
      <w:r w:rsidR="006B6417">
        <w:rPr>
          <w:lang w:val="en-US"/>
        </w:rPr>
        <w:t xml:space="preserve">On </w:t>
      </w:r>
      <w:r w:rsidR="0062483C">
        <w:rPr>
          <w:lang w:val="en-US"/>
        </w:rPr>
        <w:t>31 December</w:t>
      </w:r>
      <w:r w:rsidR="006B6417">
        <w:rPr>
          <w:lang w:val="en-US"/>
        </w:rPr>
        <w:t xml:space="preserve"> 2017 at about 12H00</w:t>
      </w:r>
      <w:r w:rsidR="0062483C">
        <w:rPr>
          <w:lang w:val="en-US"/>
        </w:rPr>
        <w:t>,</w:t>
      </w:r>
      <w:r w:rsidR="006B6417">
        <w:rPr>
          <w:lang w:val="en-US"/>
        </w:rPr>
        <w:t xml:space="preserve"> </w:t>
      </w:r>
      <w:r w:rsidR="0062483C">
        <w:rPr>
          <w:lang w:val="en-US"/>
        </w:rPr>
        <w:t>Plaintiff</w:t>
      </w:r>
      <w:r w:rsidR="006B6417" w:rsidRPr="008B50A3">
        <w:rPr>
          <w:lang w:val="en-US"/>
        </w:rPr>
        <w:t xml:space="preserve"> </w:t>
      </w:r>
      <w:r w:rsidR="006B6417">
        <w:rPr>
          <w:lang w:val="en-US"/>
        </w:rPr>
        <w:t xml:space="preserve">was a passenger in a motor vehicle </w:t>
      </w:r>
      <w:r w:rsidR="00C05383">
        <w:rPr>
          <w:lang w:val="en-US"/>
        </w:rPr>
        <w:t xml:space="preserve">travelling along </w:t>
      </w:r>
      <w:r w:rsidR="006B6417">
        <w:rPr>
          <w:lang w:val="en-US"/>
        </w:rPr>
        <w:t xml:space="preserve"> Mahajane Street, Dobsonville, Soweto. </w:t>
      </w:r>
      <w:r w:rsidR="00C05383">
        <w:rPr>
          <w:lang w:val="en-US"/>
        </w:rPr>
        <w:t xml:space="preserve">An </w:t>
      </w:r>
      <w:r w:rsidR="001C16F3">
        <w:rPr>
          <w:lang w:val="en-US"/>
        </w:rPr>
        <w:t xml:space="preserve">unknown motor vehicle travelling in the opposite direction at high speed </w:t>
      </w:r>
      <w:r w:rsidR="006E0FE1">
        <w:rPr>
          <w:lang w:val="en-US"/>
        </w:rPr>
        <w:t>suddenly veered onto their lane of travel and collided with the motor vehicle in which she was a passenger. She was not wearing a seatbelt at the time.</w:t>
      </w:r>
    </w:p>
    <w:p w14:paraId="730619C5" w14:textId="77777777" w:rsidR="00C05383" w:rsidRDefault="00C05383" w:rsidP="006B6417">
      <w:pPr>
        <w:rPr>
          <w:lang w:val="en-US"/>
        </w:rPr>
      </w:pPr>
    </w:p>
    <w:p w14:paraId="46D56B23" w14:textId="496B0BAE" w:rsidR="006B6417" w:rsidRDefault="007054E7" w:rsidP="006B6417">
      <w:pPr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</w:r>
      <w:r w:rsidR="006B6417">
        <w:rPr>
          <w:lang w:val="en-US"/>
        </w:rPr>
        <w:t>As a result of the collision</w:t>
      </w:r>
      <w:r w:rsidR="0062483C">
        <w:rPr>
          <w:lang w:val="en-US"/>
        </w:rPr>
        <w:t>,</w:t>
      </w:r>
      <w:r w:rsidR="006B6417">
        <w:rPr>
          <w:lang w:val="en-US"/>
        </w:rPr>
        <w:t xml:space="preserve"> the </w:t>
      </w:r>
      <w:r w:rsidR="0062483C">
        <w:rPr>
          <w:lang w:val="en-US"/>
        </w:rPr>
        <w:t>Plaintiff</w:t>
      </w:r>
      <w:r w:rsidR="006B6417">
        <w:rPr>
          <w:lang w:val="en-US"/>
        </w:rPr>
        <w:t xml:space="preserve"> was admitted </w:t>
      </w:r>
      <w:r w:rsidR="0062483C">
        <w:rPr>
          <w:lang w:val="en-US"/>
        </w:rPr>
        <w:t>to</w:t>
      </w:r>
      <w:r w:rsidR="006B6417">
        <w:rPr>
          <w:lang w:val="en-US"/>
        </w:rPr>
        <w:t xml:space="preserve"> Baragwanath hospital</w:t>
      </w:r>
      <w:r w:rsidR="0062483C">
        <w:rPr>
          <w:lang w:val="en-US"/>
        </w:rPr>
        <w:t>,</w:t>
      </w:r>
      <w:r w:rsidR="006B6417">
        <w:rPr>
          <w:lang w:val="en-US"/>
        </w:rPr>
        <w:t xml:space="preserve"> where she was treated for a head injury</w:t>
      </w:r>
      <w:r w:rsidR="0062483C">
        <w:rPr>
          <w:lang w:val="en-US"/>
        </w:rPr>
        <w:t>,</w:t>
      </w:r>
      <w:r w:rsidR="006B6417">
        <w:rPr>
          <w:lang w:val="en-US"/>
        </w:rPr>
        <w:t xml:space="preserve"> multiple facial abrasions and scarring to the left eyelid.</w:t>
      </w:r>
    </w:p>
    <w:p w14:paraId="055C423E" w14:textId="50F66AAC" w:rsidR="003C4264" w:rsidRDefault="0062483C" w:rsidP="008A0829">
      <w:pPr>
        <w:pStyle w:val="LegalList1"/>
        <w:spacing w:after="120" w:line="36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Plaintiff</w:t>
      </w:r>
      <w:r w:rsidR="002B6C1C">
        <w:rPr>
          <w:rFonts w:cs="Arial"/>
          <w:color w:val="000000"/>
          <w:lang w:val="en-US"/>
        </w:rPr>
        <w:t xml:space="preserve"> relied on </w:t>
      </w:r>
      <w:r w:rsidR="00330E99">
        <w:rPr>
          <w:rFonts w:cs="Arial"/>
          <w:color w:val="000000"/>
          <w:lang w:val="en-US"/>
        </w:rPr>
        <w:t>her expert witnesses' evidence, which</w:t>
      </w:r>
      <w:r w:rsidR="002B6C1C">
        <w:rPr>
          <w:rFonts w:cs="Arial"/>
          <w:color w:val="000000"/>
          <w:lang w:val="en-US"/>
        </w:rPr>
        <w:t xml:space="preserve"> was presented in the form of affidavits by these witnesses</w:t>
      </w:r>
      <w:r>
        <w:rPr>
          <w:rFonts w:cs="Arial"/>
          <w:color w:val="000000"/>
          <w:lang w:val="en-US"/>
        </w:rPr>
        <w:t>. The</w:t>
      </w:r>
      <w:r w:rsidR="003C4264">
        <w:rPr>
          <w:rFonts w:cs="Arial"/>
          <w:color w:val="000000"/>
          <w:lang w:val="en-US"/>
        </w:rPr>
        <w:t xml:space="preserve"> defendant did not file any expert reports</w:t>
      </w:r>
      <w:r w:rsidR="00D21066">
        <w:rPr>
          <w:rFonts w:cs="Arial"/>
          <w:color w:val="000000"/>
          <w:lang w:val="en-US"/>
        </w:rPr>
        <w:t>.</w:t>
      </w:r>
    </w:p>
    <w:p w14:paraId="309678DE" w14:textId="2A6C8BA2" w:rsidR="003354C2" w:rsidRPr="008A0829" w:rsidRDefault="007054E7" w:rsidP="008A0829">
      <w:pPr>
        <w:pStyle w:val="LegalList1"/>
        <w:spacing w:after="120" w:line="36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[7]</w:t>
      </w:r>
      <w:r>
        <w:rPr>
          <w:rFonts w:cs="Arial"/>
          <w:color w:val="000000"/>
          <w:lang w:val="en-US"/>
        </w:rPr>
        <w:tab/>
      </w:r>
      <w:r w:rsidR="00EC42EB">
        <w:rPr>
          <w:rFonts w:cs="Arial"/>
          <w:color w:val="000000"/>
          <w:lang w:val="en-US"/>
        </w:rPr>
        <w:t>Dr</w:t>
      </w:r>
      <w:r w:rsidR="00D85F9B">
        <w:rPr>
          <w:rFonts w:cs="Arial"/>
          <w:color w:val="000000"/>
          <w:lang w:val="en-US"/>
        </w:rPr>
        <w:t xml:space="preserve"> Kelly</w:t>
      </w:r>
      <w:r w:rsidR="00330E99">
        <w:rPr>
          <w:rFonts w:cs="Arial"/>
          <w:color w:val="000000"/>
          <w:lang w:val="en-US"/>
        </w:rPr>
        <w:t>,</w:t>
      </w:r>
      <w:r w:rsidR="00D85F9B">
        <w:rPr>
          <w:rFonts w:cs="Arial"/>
          <w:color w:val="000000"/>
          <w:lang w:val="en-US"/>
        </w:rPr>
        <w:t xml:space="preserve"> a specialist </w:t>
      </w:r>
      <w:r w:rsidR="00486BE1">
        <w:rPr>
          <w:rFonts w:cs="Arial"/>
          <w:color w:val="000000"/>
          <w:lang w:val="en-US"/>
        </w:rPr>
        <w:t>Neurosurge</w:t>
      </w:r>
      <w:r w:rsidR="00C41D56">
        <w:rPr>
          <w:rFonts w:cs="Arial"/>
          <w:color w:val="000000"/>
          <w:lang w:val="en-US"/>
        </w:rPr>
        <w:t>on</w:t>
      </w:r>
      <w:r w:rsidR="00330E99">
        <w:rPr>
          <w:rFonts w:cs="Arial"/>
          <w:color w:val="000000"/>
          <w:lang w:val="en-US"/>
        </w:rPr>
        <w:t>,</w:t>
      </w:r>
      <w:r w:rsidR="00C41D56">
        <w:rPr>
          <w:rFonts w:cs="Arial"/>
          <w:color w:val="000000"/>
          <w:lang w:val="en-US"/>
        </w:rPr>
        <w:t xml:space="preserve"> </w:t>
      </w:r>
      <w:r w:rsidR="00641A9F" w:rsidRPr="00E72B20">
        <w:rPr>
          <w:lang w:val="en-US"/>
        </w:rPr>
        <w:t xml:space="preserve">noted that </w:t>
      </w:r>
      <w:r w:rsidR="0062483C">
        <w:rPr>
          <w:lang w:val="en-US"/>
        </w:rPr>
        <w:t>Plaintiff</w:t>
      </w:r>
      <w:r w:rsidR="00641A9F" w:rsidRPr="0034583B">
        <w:rPr>
          <w:lang w:val="en-US"/>
        </w:rPr>
        <w:t xml:space="preserve"> sustained a severe traumatic brain injury</w:t>
      </w:r>
      <w:r w:rsidR="00641A9F">
        <w:rPr>
          <w:lang w:val="en-US"/>
        </w:rPr>
        <w:t xml:space="preserve">. He </w:t>
      </w:r>
      <w:r w:rsidR="00C41D56">
        <w:rPr>
          <w:lang w:val="en-US"/>
        </w:rPr>
        <w:t>opines</w:t>
      </w:r>
      <w:r w:rsidR="00641A9F">
        <w:rPr>
          <w:lang w:val="en-US"/>
        </w:rPr>
        <w:t xml:space="preserve"> that</w:t>
      </w:r>
      <w:r w:rsidR="00330E99">
        <w:rPr>
          <w:lang w:val="en-US"/>
        </w:rPr>
        <w:t xml:space="preserve"> </w:t>
      </w:r>
      <w:r w:rsidR="00641A9F">
        <w:rPr>
          <w:lang w:val="en-US"/>
        </w:rPr>
        <w:t>though</w:t>
      </w:r>
      <w:r w:rsidR="00641A9F" w:rsidRPr="00E72B20">
        <w:rPr>
          <w:lang w:val="en-US"/>
        </w:rPr>
        <w:t xml:space="preserve"> physical disability was </w:t>
      </w:r>
      <w:r w:rsidR="00641A9F">
        <w:rPr>
          <w:lang w:val="en-US"/>
        </w:rPr>
        <w:t xml:space="preserve">not </w:t>
      </w:r>
      <w:r w:rsidR="00641A9F" w:rsidRPr="00E72B20">
        <w:rPr>
          <w:lang w:val="en-US"/>
        </w:rPr>
        <w:t>found</w:t>
      </w:r>
      <w:r w:rsidR="00641A9F">
        <w:rPr>
          <w:lang w:val="en-US"/>
        </w:rPr>
        <w:t>,</w:t>
      </w:r>
      <w:r w:rsidR="00641A9F" w:rsidRPr="00E72B20">
        <w:rPr>
          <w:lang w:val="en-US"/>
        </w:rPr>
        <w:t xml:space="preserve"> memory problems were evident</w:t>
      </w:r>
      <w:r w:rsidR="00330E99">
        <w:rPr>
          <w:lang w:val="en-US"/>
        </w:rPr>
        <w:t>,</w:t>
      </w:r>
      <w:r w:rsidR="00641A9F" w:rsidRPr="00426221">
        <w:rPr>
          <w:lang w:val="en-US"/>
        </w:rPr>
        <w:t xml:space="preserve"> which impaired recent and remote memory</w:t>
      </w:r>
      <w:r w:rsidR="00641A9F">
        <w:rPr>
          <w:lang w:val="en-US"/>
        </w:rPr>
        <w:t xml:space="preserve">. </w:t>
      </w:r>
      <w:r>
        <w:rPr>
          <w:lang w:val="en-US"/>
        </w:rPr>
        <w:t>H</w:t>
      </w:r>
      <w:r w:rsidR="00641A9F" w:rsidRPr="00DD06D7">
        <w:rPr>
          <w:lang w:val="en-US"/>
        </w:rPr>
        <w:t xml:space="preserve">e reports that the </w:t>
      </w:r>
      <w:r w:rsidR="0062483C">
        <w:rPr>
          <w:lang w:val="en-US"/>
        </w:rPr>
        <w:t>Plaintiff</w:t>
      </w:r>
      <w:r w:rsidR="00641A9F" w:rsidRPr="00DD06D7">
        <w:rPr>
          <w:lang w:val="en-US"/>
        </w:rPr>
        <w:t xml:space="preserve"> suffers from post-concussion headaches and has an 8 </w:t>
      </w:r>
      <w:r w:rsidR="00641A9F">
        <w:rPr>
          <w:lang w:val="en-US"/>
        </w:rPr>
        <w:t>-</w:t>
      </w:r>
      <w:r w:rsidR="00641A9F" w:rsidRPr="00DD06D7">
        <w:rPr>
          <w:lang w:val="en-US"/>
        </w:rPr>
        <w:t>10</w:t>
      </w:r>
      <w:r w:rsidR="00641A9F">
        <w:rPr>
          <w:lang w:val="en-US"/>
        </w:rPr>
        <w:t>%</w:t>
      </w:r>
      <w:r w:rsidR="00641A9F" w:rsidRPr="00DD06D7">
        <w:rPr>
          <w:lang w:val="en-US"/>
        </w:rPr>
        <w:t xml:space="preserve"> chance of developing </w:t>
      </w:r>
      <w:r w:rsidR="00330E99">
        <w:rPr>
          <w:lang w:val="en-US"/>
        </w:rPr>
        <w:t>late-onset post-traumatic</w:t>
      </w:r>
      <w:r w:rsidR="00641A9F" w:rsidRPr="00DD06D7">
        <w:rPr>
          <w:lang w:val="en-US"/>
        </w:rPr>
        <w:t xml:space="preserve"> epilepsy</w:t>
      </w:r>
      <w:r w:rsidR="00641A9F">
        <w:rPr>
          <w:lang w:val="en-US"/>
        </w:rPr>
        <w:t xml:space="preserve">. Dr Kelly is of the view that </w:t>
      </w:r>
      <w:r w:rsidR="00641A9F" w:rsidRPr="00507277">
        <w:rPr>
          <w:lang w:val="en-US"/>
        </w:rPr>
        <w:t xml:space="preserve">the </w:t>
      </w:r>
      <w:r w:rsidR="0062483C">
        <w:rPr>
          <w:lang w:val="en-US"/>
        </w:rPr>
        <w:t>Plaintiff</w:t>
      </w:r>
      <w:r w:rsidR="00641A9F" w:rsidRPr="00507277">
        <w:rPr>
          <w:lang w:val="en-US"/>
        </w:rPr>
        <w:t xml:space="preserve"> will not be able to compete effectively</w:t>
      </w:r>
      <w:r w:rsidR="00641A9F" w:rsidRPr="007057BB">
        <w:rPr>
          <w:lang w:val="en-US"/>
        </w:rPr>
        <w:t xml:space="preserve"> in the open </w:t>
      </w:r>
      <w:r w:rsidR="00330E99">
        <w:rPr>
          <w:lang w:val="en-US"/>
        </w:rPr>
        <w:t>labour</w:t>
      </w:r>
      <w:r w:rsidR="00641A9F" w:rsidRPr="007057BB">
        <w:rPr>
          <w:lang w:val="en-US"/>
        </w:rPr>
        <w:t xml:space="preserve"> market</w:t>
      </w:r>
      <w:r w:rsidR="00641A9F">
        <w:rPr>
          <w:lang w:val="en-US"/>
        </w:rPr>
        <w:t xml:space="preserve"> and that money should be set aside for the treatment of headaches for 3-5 years</w:t>
      </w:r>
    </w:p>
    <w:p w14:paraId="020E1DED" w14:textId="77777777" w:rsidR="00C50B02" w:rsidRDefault="00C50B02" w:rsidP="00E6585C">
      <w:pPr>
        <w:ind w:left="709" w:hanging="709"/>
      </w:pPr>
    </w:p>
    <w:p w14:paraId="03981399" w14:textId="14F9A7FE" w:rsidR="00D56174" w:rsidRDefault="004F5F78" w:rsidP="00F74884">
      <w:pPr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</w:r>
      <w:r w:rsidR="00307847" w:rsidRPr="00307847">
        <w:rPr>
          <w:lang w:val="en-US"/>
        </w:rPr>
        <w:t xml:space="preserve">It is noted in the report by the </w:t>
      </w:r>
      <w:r w:rsidR="00987491">
        <w:rPr>
          <w:lang w:val="en-US"/>
        </w:rPr>
        <w:t>specialist</w:t>
      </w:r>
      <w:r w:rsidR="00F74884" w:rsidRPr="00F74884">
        <w:rPr>
          <w:lang w:val="en-US"/>
        </w:rPr>
        <w:t xml:space="preserve"> ophthalmolog</w:t>
      </w:r>
      <w:r w:rsidR="007054E7">
        <w:rPr>
          <w:lang w:val="en-US"/>
        </w:rPr>
        <w:t>ist</w:t>
      </w:r>
      <w:r w:rsidR="00F74884">
        <w:rPr>
          <w:lang w:val="en-US"/>
        </w:rPr>
        <w:t xml:space="preserve"> Dr Berger </w:t>
      </w:r>
      <w:r w:rsidR="00F74884" w:rsidRPr="00F74884">
        <w:rPr>
          <w:lang w:val="en-US"/>
        </w:rPr>
        <w:t xml:space="preserve">dated </w:t>
      </w:r>
      <w:r w:rsidR="0062483C">
        <w:rPr>
          <w:lang w:val="en-US"/>
        </w:rPr>
        <w:t>11 November</w:t>
      </w:r>
      <w:r w:rsidR="00F74884">
        <w:rPr>
          <w:lang w:val="en-US"/>
        </w:rPr>
        <w:t xml:space="preserve"> </w:t>
      </w:r>
      <w:r w:rsidR="00F74884" w:rsidRPr="00F74884">
        <w:rPr>
          <w:lang w:val="en-US"/>
        </w:rPr>
        <w:t>2019</w:t>
      </w:r>
      <w:r w:rsidR="00330E99">
        <w:rPr>
          <w:lang w:val="en-US"/>
        </w:rPr>
        <w:t>,</w:t>
      </w:r>
      <w:r w:rsidR="000478BA" w:rsidRPr="000478BA">
        <w:rPr>
          <w:lang w:val="en-US"/>
        </w:rPr>
        <w:t xml:space="preserve"> </w:t>
      </w:r>
      <w:r w:rsidR="008F032F">
        <w:rPr>
          <w:lang w:val="en-US"/>
        </w:rPr>
        <w:t xml:space="preserve">that </w:t>
      </w:r>
      <w:r w:rsidR="0062483C">
        <w:rPr>
          <w:lang w:val="en-US"/>
        </w:rPr>
        <w:t>Plaintiff</w:t>
      </w:r>
      <w:r w:rsidR="008F032F">
        <w:rPr>
          <w:lang w:val="en-US"/>
        </w:rPr>
        <w:t xml:space="preserve"> has a scarring on the </w:t>
      </w:r>
      <w:r w:rsidR="00DC756B">
        <w:rPr>
          <w:lang w:val="en-US"/>
        </w:rPr>
        <w:t xml:space="preserve">upper eyelid </w:t>
      </w:r>
      <w:r w:rsidR="00DC756B" w:rsidRPr="00DC756B">
        <w:rPr>
          <w:lang w:val="en-US"/>
        </w:rPr>
        <w:t>that has resulted in shortening of the eyelid</w:t>
      </w:r>
      <w:r w:rsidR="00330E99">
        <w:rPr>
          <w:lang w:val="en-US"/>
        </w:rPr>
        <w:t>,</w:t>
      </w:r>
      <w:r w:rsidR="00DC756B" w:rsidRPr="00DC756B">
        <w:rPr>
          <w:lang w:val="en-US"/>
        </w:rPr>
        <w:t xml:space="preserve"> which does not allow total closure of the eyelid</w:t>
      </w:r>
      <w:r w:rsidR="00933257" w:rsidRPr="00933257">
        <w:rPr>
          <w:lang w:val="en-US"/>
        </w:rPr>
        <w:t xml:space="preserve"> over the eyeball and that this condition </w:t>
      </w:r>
      <w:r w:rsidR="00B82DBB">
        <w:rPr>
          <w:lang w:val="en-US"/>
        </w:rPr>
        <w:t xml:space="preserve">predisposes </w:t>
      </w:r>
      <w:r w:rsidR="001569AE">
        <w:rPr>
          <w:lang w:val="en-US"/>
        </w:rPr>
        <w:t>t</w:t>
      </w:r>
      <w:r w:rsidR="00BF2B99">
        <w:rPr>
          <w:lang w:val="en-US"/>
        </w:rPr>
        <w:t>o</w:t>
      </w:r>
      <w:r w:rsidR="00933257" w:rsidRPr="00933257">
        <w:rPr>
          <w:lang w:val="en-US"/>
        </w:rPr>
        <w:t xml:space="preserve"> tears are running out of the eye and exposes the eye </w:t>
      </w:r>
      <w:r w:rsidR="008A39F2">
        <w:rPr>
          <w:lang w:val="en-US"/>
        </w:rPr>
        <w:t>to</w:t>
      </w:r>
      <w:r w:rsidR="00933257" w:rsidRPr="00933257">
        <w:rPr>
          <w:lang w:val="en-US"/>
        </w:rPr>
        <w:t xml:space="preserve"> eventual corneal </w:t>
      </w:r>
      <w:r w:rsidR="00933257" w:rsidRPr="00933257">
        <w:rPr>
          <w:lang w:val="en-US"/>
        </w:rPr>
        <w:lastRenderedPageBreak/>
        <w:t>dryness</w:t>
      </w:r>
      <w:r w:rsidR="00933257">
        <w:rPr>
          <w:lang w:val="en-US"/>
        </w:rPr>
        <w:t>.</w:t>
      </w:r>
      <w:r w:rsidR="00BF2B99">
        <w:rPr>
          <w:lang w:val="en-US"/>
        </w:rPr>
        <w:t xml:space="preserve"> </w:t>
      </w:r>
      <w:r w:rsidR="00D56174">
        <w:rPr>
          <w:lang w:val="en-US"/>
        </w:rPr>
        <w:t xml:space="preserve">She can prevent </w:t>
      </w:r>
      <w:r w:rsidR="00330E99">
        <w:rPr>
          <w:lang w:val="en-US"/>
        </w:rPr>
        <w:t>eye drying</w:t>
      </w:r>
      <w:r w:rsidR="00D56174">
        <w:rPr>
          <w:lang w:val="en-US"/>
        </w:rPr>
        <w:t xml:space="preserve"> by </w:t>
      </w:r>
      <w:r w:rsidR="00330E99">
        <w:rPr>
          <w:lang w:val="en-US"/>
        </w:rPr>
        <w:t>multiple daily</w:t>
      </w:r>
      <w:r w:rsidR="00D56174">
        <w:rPr>
          <w:lang w:val="en-US"/>
        </w:rPr>
        <w:t xml:space="preserve"> uses of artificial tears during day time and of an antibiotic gel before going to sleep.</w:t>
      </w:r>
    </w:p>
    <w:p w14:paraId="037E4D87" w14:textId="77777777" w:rsidR="005517CC" w:rsidRDefault="005517CC" w:rsidP="00F74884">
      <w:pPr>
        <w:rPr>
          <w:lang w:val="en-US"/>
        </w:rPr>
      </w:pPr>
    </w:p>
    <w:p w14:paraId="07D2C521" w14:textId="48AE720C" w:rsidR="00927328" w:rsidRDefault="004F5F78" w:rsidP="00F74884">
      <w:pPr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</w:r>
      <w:r w:rsidR="005517CC">
        <w:rPr>
          <w:lang w:val="en-US"/>
        </w:rPr>
        <w:t>The Plastic and Reconstructive Surgeon, Dr Berkowit</w:t>
      </w:r>
      <w:r w:rsidR="00975380">
        <w:rPr>
          <w:lang w:val="en-US"/>
        </w:rPr>
        <w:t xml:space="preserve">z </w:t>
      </w:r>
      <w:r w:rsidR="00975380" w:rsidRPr="00975380">
        <w:rPr>
          <w:lang w:val="en-US"/>
        </w:rPr>
        <w:t xml:space="preserve">in his report </w:t>
      </w:r>
      <w:r w:rsidR="00975380">
        <w:rPr>
          <w:lang w:val="en-US"/>
        </w:rPr>
        <w:t>dated</w:t>
      </w:r>
      <w:r w:rsidR="00975380" w:rsidRPr="00975380">
        <w:rPr>
          <w:lang w:val="en-US"/>
        </w:rPr>
        <w:t xml:space="preserve"> </w:t>
      </w:r>
      <w:r w:rsidR="0062483C">
        <w:rPr>
          <w:lang w:val="en-US"/>
        </w:rPr>
        <w:t>14 November</w:t>
      </w:r>
      <w:r w:rsidR="00975380" w:rsidRPr="00975380">
        <w:rPr>
          <w:lang w:val="en-US"/>
        </w:rPr>
        <w:t xml:space="preserve"> 2019</w:t>
      </w:r>
      <w:r w:rsidR="00330E99">
        <w:rPr>
          <w:lang w:val="en-US"/>
        </w:rPr>
        <w:t>,</w:t>
      </w:r>
      <w:r w:rsidR="00975380">
        <w:rPr>
          <w:lang w:val="en-US"/>
        </w:rPr>
        <w:t xml:space="preserve"> </w:t>
      </w:r>
      <w:r w:rsidR="00927328">
        <w:rPr>
          <w:lang w:val="en-US"/>
        </w:rPr>
        <w:t xml:space="preserve">reports that </w:t>
      </w:r>
      <w:r w:rsidR="003B3824">
        <w:rPr>
          <w:lang w:val="en-US"/>
        </w:rPr>
        <w:t xml:space="preserve">the </w:t>
      </w:r>
      <w:r w:rsidR="0062483C">
        <w:rPr>
          <w:lang w:val="en-US"/>
        </w:rPr>
        <w:t>Plaintiff</w:t>
      </w:r>
      <w:r w:rsidR="003B3824">
        <w:rPr>
          <w:lang w:val="en-US"/>
        </w:rPr>
        <w:t xml:space="preserve"> has been left with a disfiguring scarring which will benefit from surgical revision.</w:t>
      </w:r>
    </w:p>
    <w:p w14:paraId="690C19D5" w14:textId="10CCC3F9" w:rsidR="00E30A4A" w:rsidRDefault="00E30A4A" w:rsidP="00F74884">
      <w:pPr>
        <w:rPr>
          <w:lang w:val="en-US"/>
        </w:rPr>
      </w:pPr>
    </w:p>
    <w:p w14:paraId="69CF3611" w14:textId="5A769BA1" w:rsidR="0005181D" w:rsidRDefault="004F5F78" w:rsidP="00F74884">
      <w:pPr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</w:r>
      <w:r w:rsidR="00E30A4A">
        <w:rPr>
          <w:lang w:val="en-US"/>
        </w:rPr>
        <w:t xml:space="preserve">Dr </w:t>
      </w:r>
      <w:r w:rsidR="00BF0AAF">
        <w:rPr>
          <w:lang w:val="en-US"/>
        </w:rPr>
        <w:t>Matjane</w:t>
      </w:r>
      <w:r w:rsidR="00330E99">
        <w:rPr>
          <w:lang w:val="en-US"/>
        </w:rPr>
        <w:t>,</w:t>
      </w:r>
      <w:r w:rsidR="00BF0AAF">
        <w:rPr>
          <w:lang w:val="en-US"/>
        </w:rPr>
        <w:t xml:space="preserve"> a Specialist Psychiatrist</w:t>
      </w:r>
      <w:r w:rsidR="00330E99">
        <w:rPr>
          <w:lang w:val="en-US"/>
        </w:rPr>
        <w:t>,</w:t>
      </w:r>
      <w:r w:rsidR="00BF0AAF">
        <w:rPr>
          <w:lang w:val="en-US"/>
        </w:rPr>
        <w:t xml:space="preserve"> </w:t>
      </w:r>
      <w:r w:rsidR="004E62B8" w:rsidRPr="004E62B8">
        <w:rPr>
          <w:lang w:val="en-US"/>
        </w:rPr>
        <w:t>note</w:t>
      </w:r>
      <w:r w:rsidR="00E01B1A">
        <w:rPr>
          <w:lang w:val="en-US"/>
        </w:rPr>
        <w:t>d</w:t>
      </w:r>
      <w:r w:rsidR="004E62B8" w:rsidRPr="004E62B8">
        <w:rPr>
          <w:lang w:val="en-US"/>
        </w:rPr>
        <w:t xml:space="preserve"> that the </w:t>
      </w:r>
      <w:r w:rsidR="00330E99">
        <w:rPr>
          <w:lang w:val="en-US"/>
        </w:rPr>
        <w:t>plaintiff's</w:t>
      </w:r>
      <w:r w:rsidR="004E62B8" w:rsidRPr="004E62B8">
        <w:rPr>
          <w:lang w:val="en-US"/>
        </w:rPr>
        <w:t xml:space="preserve"> injuries are consistent with</w:t>
      </w:r>
      <w:r w:rsidR="00330E99">
        <w:rPr>
          <w:lang w:val="en-US"/>
        </w:rPr>
        <w:t xml:space="preserve"> </w:t>
      </w:r>
      <w:r w:rsidR="004E62B8" w:rsidRPr="004E62B8">
        <w:rPr>
          <w:lang w:val="en-US"/>
        </w:rPr>
        <w:t>traumatic brain injury</w:t>
      </w:r>
      <w:r w:rsidR="005473A2" w:rsidRPr="005473A2">
        <w:rPr>
          <w:lang w:val="en-US"/>
        </w:rPr>
        <w:t xml:space="preserve"> of mild to moderate severity and may be associated with chronic permanent </w:t>
      </w:r>
      <w:r w:rsidR="00330E99">
        <w:rPr>
          <w:lang w:val="en-US"/>
        </w:rPr>
        <w:t>neuropsychiatric/behavioural</w:t>
      </w:r>
      <w:r w:rsidR="005473A2" w:rsidRPr="005473A2">
        <w:rPr>
          <w:lang w:val="en-US"/>
        </w:rPr>
        <w:t xml:space="preserve"> deficits</w:t>
      </w:r>
      <w:r w:rsidR="005473A2">
        <w:rPr>
          <w:lang w:val="en-US"/>
        </w:rPr>
        <w:t>.</w:t>
      </w:r>
      <w:r w:rsidR="005A18F6">
        <w:rPr>
          <w:lang w:val="en-US"/>
        </w:rPr>
        <w:t xml:space="preserve"> </w:t>
      </w:r>
      <w:r w:rsidR="003D2FB5">
        <w:rPr>
          <w:lang w:val="en-US"/>
        </w:rPr>
        <w:t xml:space="preserve">Dr Matjane found evidence </w:t>
      </w:r>
      <w:r w:rsidR="003D2FB5" w:rsidRPr="003D2FB5">
        <w:rPr>
          <w:lang w:val="en-US"/>
        </w:rPr>
        <w:t xml:space="preserve">that the </w:t>
      </w:r>
      <w:r w:rsidR="0062483C">
        <w:rPr>
          <w:lang w:val="en-US"/>
        </w:rPr>
        <w:t>Plaintiff</w:t>
      </w:r>
      <w:r w:rsidR="003D2FB5" w:rsidRPr="003D2FB5">
        <w:rPr>
          <w:lang w:val="en-US"/>
        </w:rPr>
        <w:t xml:space="preserve"> suffered from secondary brain t</w:t>
      </w:r>
      <w:r w:rsidR="003D2FB5">
        <w:rPr>
          <w:lang w:val="en-US"/>
        </w:rPr>
        <w:t xml:space="preserve">rauma </w:t>
      </w:r>
      <w:r w:rsidR="00B008C0">
        <w:rPr>
          <w:lang w:val="en-US"/>
        </w:rPr>
        <w:t xml:space="preserve">from conditions such as intracranial bleeds, intracranial </w:t>
      </w:r>
      <w:r w:rsidR="00330E99">
        <w:rPr>
          <w:lang w:val="en-US"/>
        </w:rPr>
        <w:t>oedema</w:t>
      </w:r>
      <w:r w:rsidR="00B008C0">
        <w:rPr>
          <w:lang w:val="en-US"/>
        </w:rPr>
        <w:t>, metabolic and electrolyte imbalances.</w:t>
      </w:r>
    </w:p>
    <w:p w14:paraId="55445268" w14:textId="77777777" w:rsidR="00FA4173" w:rsidRDefault="00FA4173" w:rsidP="008A0829"/>
    <w:p w14:paraId="41C5A6E1" w14:textId="32612BB6" w:rsidR="009B58DC" w:rsidRDefault="004F5F78" w:rsidP="00490BEB">
      <w:pPr>
        <w:rPr>
          <w:lang w:val="en-US"/>
        </w:rPr>
      </w:pPr>
      <w:r>
        <w:t>[11]</w:t>
      </w:r>
      <w:r>
        <w:tab/>
      </w:r>
      <w:r w:rsidR="00FA4173">
        <w:t>Margaret Gibson</w:t>
      </w:r>
      <w:r w:rsidR="00330E99">
        <w:t>,</w:t>
      </w:r>
      <w:r w:rsidR="0098430A">
        <w:t xml:space="preserve"> a psychologist</w:t>
      </w:r>
      <w:r w:rsidR="00CE0332">
        <w:t>,</w:t>
      </w:r>
      <w:r w:rsidR="0098430A">
        <w:t xml:space="preserve"> </w:t>
      </w:r>
      <w:r w:rsidR="007434C3">
        <w:rPr>
          <w:lang w:val="en-US"/>
        </w:rPr>
        <w:t xml:space="preserve">reports </w:t>
      </w:r>
      <w:r w:rsidR="009B58DC" w:rsidRPr="009B58DC">
        <w:rPr>
          <w:lang w:val="en-US"/>
        </w:rPr>
        <w:t xml:space="preserve">that Ms </w:t>
      </w:r>
      <w:r w:rsidR="0062483C">
        <w:rPr>
          <w:lang w:val="en-US"/>
        </w:rPr>
        <w:t>Radebe's</w:t>
      </w:r>
      <w:r w:rsidR="009B58DC" w:rsidRPr="009B58DC">
        <w:rPr>
          <w:lang w:val="en-US"/>
        </w:rPr>
        <w:t xml:space="preserve"> overall neuropsychological test profile is consistent with </w:t>
      </w:r>
      <w:r w:rsidR="00330E99">
        <w:rPr>
          <w:lang w:val="en-US"/>
        </w:rPr>
        <w:t xml:space="preserve">the </w:t>
      </w:r>
      <w:r w:rsidR="009B58DC" w:rsidRPr="009B58DC">
        <w:rPr>
          <w:lang w:val="en-US"/>
        </w:rPr>
        <w:t xml:space="preserve">effects of a diffuse concussive brain injury. The nature of the brain injury, the presenting complaints and the neuropsychological findings indicate that there are permanent and serious impairments </w:t>
      </w:r>
      <w:r w:rsidR="00330E99">
        <w:rPr>
          <w:lang w:val="en-US"/>
        </w:rPr>
        <w:t>resulting from</w:t>
      </w:r>
      <w:r w:rsidR="009B58DC" w:rsidRPr="009B58DC">
        <w:rPr>
          <w:lang w:val="en-US"/>
        </w:rPr>
        <w:t xml:space="preserve"> the brain injury sustained. She concluded that it is unlikely that Ms Radebe will be formally employable in the future, and it is considered unlikely that she will be able </w:t>
      </w:r>
      <w:r w:rsidR="00330E99">
        <w:rPr>
          <w:lang w:val="en-US"/>
        </w:rPr>
        <w:t>to engage in further training and education successfully</w:t>
      </w:r>
      <w:r w:rsidR="009B58DC" w:rsidRPr="009B58DC">
        <w:rPr>
          <w:lang w:val="en-US"/>
        </w:rPr>
        <w:t>.</w:t>
      </w:r>
    </w:p>
    <w:p w14:paraId="76C4B218" w14:textId="77777777" w:rsidR="005E2AB4" w:rsidRDefault="005E2AB4" w:rsidP="00490BEB">
      <w:pPr>
        <w:rPr>
          <w:lang w:val="en-US"/>
        </w:rPr>
      </w:pPr>
    </w:p>
    <w:p w14:paraId="624AAC49" w14:textId="134B1811" w:rsidR="00A92302" w:rsidRDefault="004F5F78" w:rsidP="00490BEB">
      <w:pPr>
        <w:rPr>
          <w:lang w:val="en-US"/>
        </w:rPr>
      </w:pPr>
      <w:r>
        <w:t>[12]</w:t>
      </w:r>
      <w:r>
        <w:tab/>
      </w:r>
      <w:r w:rsidR="0033279C">
        <w:t>Michelle Doran, an Occupational Therapist</w:t>
      </w:r>
      <w:r w:rsidR="00330E99">
        <w:t>,</w:t>
      </w:r>
      <w:r w:rsidR="0033279C">
        <w:t xml:space="preserve"> </w:t>
      </w:r>
      <w:r w:rsidR="00234597" w:rsidRPr="00234597">
        <w:rPr>
          <w:lang w:val="en-US"/>
        </w:rPr>
        <w:t>reports that</w:t>
      </w:r>
    </w:p>
    <w:p w14:paraId="06D55E59" w14:textId="4291361A" w:rsidR="00A92302" w:rsidRDefault="00A92302" w:rsidP="00490BEB">
      <w:pPr>
        <w:rPr>
          <w:lang w:val="en-US"/>
        </w:rPr>
      </w:pPr>
    </w:p>
    <w:p w14:paraId="094B8F2A" w14:textId="17E5EE06" w:rsidR="00A92302" w:rsidRDefault="0062483C" w:rsidP="00AE6E65">
      <w:pPr>
        <w:ind w:left="720"/>
        <w:rPr>
          <w:lang w:val="en-US"/>
        </w:rPr>
      </w:pPr>
      <w:r>
        <w:rPr>
          <w:lang w:val="en-US"/>
        </w:rPr>
        <w:t>"</w:t>
      </w:r>
      <w:r w:rsidR="00BF459E">
        <w:rPr>
          <w:lang w:val="en-US"/>
        </w:rPr>
        <w:t xml:space="preserve">Ms Radebe </w:t>
      </w:r>
      <w:r w:rsidR="00A92302" w:rsidRPr="00A92302">
        <w:rPr>
          <w:lang w:val="en-US"/>
        </w:rPr>
        <w:t xml:space="preserve">does retain the physical </w:t>
      </w:r>
      <w:r>
        <w:rPr>
          <w:lang w:val="en-US"/>
        </w:rPr>
        <w:t>Capacity</w:t>
      </w:r>
      <w:r w:rsidR="00A92302" w:rsidRPr="00A92302">
        <w:rPr>
          <w:lang w:val="en-US"/>
        </w:rPr>
        <w:t xml:space="preserve"> for </w:t>
      </w:r>
      <w:r w:rsidR="00330E99">
        <w:rPr>
          <w:lang w:val="en-US"/>
        </w:rPr>
        <w:t xml:space="preserve">the </w:t>
      </w:r>
      <w:r w:rsidR="00A92302" w:rsidRPr="00A92302">
        <w:rPr>
          <w:lang w:val="en-US"/>
        </w:rPr>
        <w:t xml:space="preserve">occupation of a sedentary to light physical nature post-accident, currently, and probably until indicated retirement age.... However, it is accepted that her suitability for such </w:t>
      </w:r>
      <w:r w:rsidR="00330E99">
        <w:rPr>
          <w:lang w:val="en-US"/>
        </w:rPr>
        <w:t xml:space="preserve">an </w:t>
      </w:r>
      <w:r w:rsidR="00A92302" w:rsidRPr="00A92302">
        <w:rPr>
          <w:lang w:val="en-US"/>
        </w:rPr>
        <w:t xml:space="preserve">occupation has been compromised by the severe traumatic brain injury, which </w:t>
      </w:r>
      <w:r w:rsidR="00330E99">
        <w:rPr>
          <w:lang w:val="en-US"/>
        </w:rPr>
        <w:t>seems</w:t>
      </w:r>
      <w:r w:rsidR="00A92302" w:rsidRPr="00A92302">
        <w:rPr>
          <w:lang w:val="en-US"/>
        </w:rPr>
        <w:t xml:space="preserve"> to impact her ability to sustain her concentration, </w:t>
      </w:r>
      <w:r w:rsidR="00330E99">
        <w:rPr>
          <w:lang w:val="en-US"/>
        </w:rPr>
        <w:t>focus, and</w:t>
      </w:r>
      <w:r w:rsidR="00A92302" w:rsidRPr="00A92302">
        <w:rPr>
          <w:lang w:val="en-US"/>
        </w:rPr>
        <w:t xml:space="preserve"> the identified difficulties with her memory.... </w:t>
      </w:r>
      <w:r w:rsidR="00330E99">
        <w:rPr>
          <w:lang w:val="en-US"/>
        </w:rPr>
        <w:t>Thus, it is</w:t>
      </w:r>
      <w:r w:rsidR="00A92302" w:rsidRPr="00A92302">
        <w:rPr>
          <w:lang w:val="en-US"/>
        </w:rPr>
        <w:t xml:space="preserve"> accepted that considering the identified </w:t>
      </w:r>
      <w:r w:rsidR="00330E99">
        <w:rPr>
          <w:lang w:val="en-US"/>
        </w:rPr>
        <w:t>difficulties</w:t>
      </w:r>
      <w:r w:rsidR="00A92302" w:rsidRPr="00A92302">
        <w:rPr>
          <w:lang w:val="en-US"/>
        </w:rPr>
        <w:t xml:space="preserve"> on a neurocognitive, neurobehavioural and neuropsychological level, Ms Radebe may experience on-going difficulties, especially in her ability </w:t>
      </w:r>
      <w:r w:rsidR="00330E99">
        <w:rPr>
          <w:lang w:val="en-US"/>
        </w:rPr>
        <w:t>to secure</w:t>
      </w:r>
      <w:r w:rsidR="00A92302" w:rsidRPr="00A92302">
        <w:rPr>
          <w:lang w:val="en-US"/>
        </w:rPr>
        <w:t xml:space="preserve"> additional qualifications.</w:t>
      </w:r>
    </w:p>
    <w:p w14:paraId="61DF8D7C" w14:textId="77777777" w:rsidR="00D21066" w:rsidRDefault="00D21066" w:rsidP="00AE6E65">
      <w:pPr>
        <w:ind w:left="720"/>
        <w:rPr>
          <w:lang w:val="en-US"/>
        </w:rPr>
      </w:pPr>
    </w:p>
    <w:p w14:paraId="06C0E0F5" w14:textId="0AFBE6D8" w:rsidR="00A92302" w:rsidRDefault="004F5F78" w:rsidP="00490BEB">
      <w:pPr>
        <w:rPr>
          <w:lang w:val="en-US"/>
        </w:rPr>
      </w:pPr>
      <w:r>
        <w:rPr>
          <w:lang w:val="en-US"/>
        </w:rPr>
        <w:t>[13]</w:t>
      </w:r>
      <w:r>
        <w:rPr>
          <w:lang w:val="en-US"/>
        </w:rPr>
        <w:tab/>
      </w:r>
      <w:r w:rsidR="003B3824">
        <w:rPr>
          <w:lang w:val="en-US"/>
        </w:rPr>
        <w:t>Christa Du Toit</w:t>
      </w:r>
      <w:r w:rsidR="00330E99">
        <w:rPr>
          <w:lang w:val="en-US"/>
        </w:rPr>
        <w:t>,</w:t>
      </w:r>
      <w:r w:rsidR="003B3824">
        <w:rPr>
          <w:lang w:val="en-US"/>
        </w:rPr>
        <w:t xml:space="preserve"> an Industrial psychologist</w:t>
      </w:r>
      <w:r w:rsidR="00330E99">
        <w:rPr>
          <w:lang w:val="en-US"/>
        </w:rPr>
        <w:t>,</w:t>
      </w:r>
      <w:r w:rsidR="003B3824">
        <w:rPr>
          <w:lang w:val="en-US"/>
        </w:rPr>
        <w:t xml:space="preserve"> concludes in her report that:</w:t>
      </w:r>
    </w:p>
    <w:p w14:paraId="6A904694" w14:textId="77777777" w:rsidR="00BF459E" w:rsidRPr="00BF459E" w:rsidRDefault="00BF459E" w:rsidP="00490BEB">
      <w:pPr>
        <w:rPr>
          <w:sz w:val="20"/>
          <w:lang w:val="en-US"/>
        </w:rPr>
      </w:pPr>
    </w:p>
    <w:p w14:paraId="04F8469B" w14:textId="0079B161" w:rsidR="00B10868" w:rsidRPr="00D21066" w:rsidRDefault="00BF459E" w:rsidP="00D21066">
      <w:pPr>
        <w:ind w:left="720"/>
        <w:rPr>
          <w:sz w:val="20"/>
          <w:lang w:val="en-US"/>
        </w:rPr>
      </w:pPr>
      <w:r w:rsidRPr="00BF459E">
        <w:rPr>
          <w:sz w:val="20"/>
          <w:lang w:val="en-US"/>
        </w:rPr>
        <w:t xml:space="preserve">Ms </w:t>
      </w:r>
      <w:r w:rsidR="0062483C">
        <w:rPr>
          <w:sz w:val="20"/>
          <w:lang w:val="en-US"/>
        </w:rPr>
        <w:t>Radebe's</w:t>
      </w:r>
      <w:r w:rsidR="003B3824" w:rsidRPr="00BF459E">
        <w:rPr>
          <w:sz w:val="20"/>
          <w:lang w:val="en-US"/>
        </w:rPr>
        <w:t xml:space="preserve"> occupational functioning has been considerably compromised by the sequelae of the severe traumatic brain injury she sustained in the accident. The combination of her neurocognitive-,</w:t>
      </w:r>
      <w:r w:rsidR="00330E99">
        <w:rPr>
          <w:sz w:val="20"/>
          <w:lang w:val="en-US"/>
        </w:rPr>
        <w:t xml:space="preserve"> </w:t>
      </w:r>
      <w:r w:rsidR="003B3824" w:rsidRPr="00BF459E">
        <w:rPr>
          <w:sz w:val="20"/>
          <w:lang w:val="en-US"/>
        </w:rPr>
        <w:t xml:space="preserve">neuropsychological- and neurobehavioural deficits </w:t>
      </w:r>
      <w:r w:rsidR="00330E99">
        <w:rPr>
          <w:sz w:val="20"/>
          <w:lang w:val="en-US"/>
        </w:rPr>
        <w:t>has</w:t>
      </w:r>
      <w:r w:rsidR="003B3824" w:rsidRPr="00BF459E">
        <w:rPr>
          <w:sz w:val="20"/>
          <w:lang w:val="en-US"/>
        </w:rPr>
        <w:t xml:space="preserve"> had a deleterious effect on her employability. She is compromised in her ability </w:t>
      </w:r>
      <w:r w:rsidR="00330E99">
        <w:rPr>
          <w:sz w:val="20"/>
          <w:lang w:val="en-US"/>
        </w:rPr>
        <w:t>to engage in further training and education successfully</w:t>
      </w:r>
      <w:r w:rsidR="003B3824" w:rsidRPr="00BF459E">
        <w:rPr>
          <w:sz w:val="20"/>
          <w:lang w:val="en-US"/>
        </w:rPr>
        <w:t xml:space="preserve"> and will be </w:t>
      </w:r>
      <w:r w:rsidR="003B3824" w:rsidRPr="00BF459E">
        <w:rPr>
          <w:sz w:val="20"/>
          <w:lang w:val="en-US"/>
        </w:rPr>
        <w:lastRenderedPageBreak/>
        <w:t>significantly limited</w:t>
      </w:r>
      <w:r>
        <w:rPr>
          <w:sz w:val="20"/>
          <w:lang w:val="en-US"/>
        </w:rPr>
        <w:t xml:space="preserve"> </w:t>
      </w:r>
      <w:r w:rsidRPr="00BF459E">
        <w:rPr>
          <w:sz w:val="20"/>
          <w:lang w:val="en-US"/>
        </w:rPr>
        <w:t>in her ability to secure and, more so, to sustain employment. It is noted that she has remained unemployed since the accident</w:t>
      </w:r>
      <w:r w:rsidR="00330E99">
        <w:rPr>
          <w:sz w:val="20"/>
          <w:lang w:val="en-US"/>
        </w:rPr>
        <w:t>,</w:t>
      </w:r>
      <w:r w:rsidRPr="00BF459E">
        <w:rPr>
          <w:sz w:val="20"/>
          <w:lang w:val="en-US"/>
        </w:rPr>
        <w:t xml:space="preserve"> and she is expected to remain an unequal competitor in the open labour market. The accident has</w:t>
      </w:r>
      <w:r w:rsidR="00330E99">
        <w:rPr>
          <w:sz w:val="20"/>
          <w:lang w:val="en-US"/>
        </w:rPr>
        <w:t>,</w:t>
      </w:r>
      <w:r w:rsidRPr="00BF459E">
        <w:rPr>
          <w:sz w:val="20"/>
          <w:lang w:val="en-US"/>
        </w:rPr>
        <w:t xml:space="preserve"> therefore negatively affected Ms </w:t>
      </w:r>
      <w:r w:rsidR="0062483C">
        <w:rPr>
          <w:sz w:val="20"/>
          <w:lang w:val="en-US"/>
        </w:rPr>
        <w:t>Radebe's</w:t>
      </w:r>
      <w:r w:rsidRPr="00BF459E">
        <w:rPr>
          <w:sz w:val="20"/>
          <w:lang w:val="en-US"/>
        </w:rPr>
        <w:t xml:space="preserve"> ability to work in a similar way as pre-accident.</w:t>
      </w:r>
    </w:p>
    <w:p w14:paraId="37EF0C1C" w14:textId="77777777" w:rsidR="00B10868" w:rsidRDefault="00B10868" w:rsidP="00490BEB">
      <w:pPr>
        <w:rPr>
          <w:lang w:val="en-US"/>
        </w:rPr>
      </w:pPr>
    </w:p>
    <w:p w14:paraId="35E3E848" w14:textId="45FA19F9" w:rsidR="00D31310" w:rsidRDefault="00D31310" w:rsidP="00490BEB">
      <w:pPr>
        <w:rPr>
          <w:lang w:val="en-US"/>
        </w:rPr>
      </w:pPr>
      <w:r>
        <w:rPr>
          <w:lang w:val="en-US"/>
        </w:rPr>
        <w:t xml:space="preserve">Future hospital, medical and </w:t>
      </w:r>
      <w:r w:rsidR="00330E99">
        <w:rPr>
          <w:lang w:val="en-US"/>
        </w:rPr>
        <w:t>related</w:t>
      </w:r>
      <w:r>
        <w:rPr>
          <w:lang w:val="en-US"/>
        </w:rPr>
        <w:t xml:space="preserve"> expenses</w:t>
      </w:r>
    </w:p>
    <w:p w14:paraId="751FE396" w14:textId="77777777" w:rsidR="004964DB" w:rsidRDefault="004964DB" w:rsidP="00490BEB">
      <w:pPr>
        <w:rPr>
          <w:lang w:val="en-US"/>
        </w:rPr>
      </w:pPr>
    </w:p>
    <w:p w14:paraId="135A5EB0" w14:textId="370CE31C" w:rsidR="00E834C3" w:rsidRDefault="004F5F78" w:rsidP="00490BEB">
      <w:pPr>
        <w:rPr>
          <w:lang w:val="en-US"/>
        </w:rPr>
      </w:pPr>
      <w:r>
        <w:rPr>
          <w:lang w:val="en-US"/>
        </w:rPr>
        <w:t>[14]</w:t>
      </w:r>
      <w:r>
        <w:rPr>
          <w:lang w:val="en-US"/>
        </w:rPr>
        <w:tab/>
      </w:r>
      <w:r w:rsidR="00431B39">
        <w:rPr>
          <w:lang w:val="en-US"/>
        </w:rPr>
        <w:t xml:space="preserve">On the available evidence, the </w:t>
      </w:r>
      <w:r w:rsidR="0062483C">
        <w:rPr>
          <w:lang w:val="en-US"/>
        </w:rPr>
        <w:t>Plaintiff</w:t>
      </w:r>
      <w:r w:rsidR="00431B39">
        <w:rPr>
          <w:lang w:val="en-US"/>
        </w:rPr>
        <w:t xml:space="preserve"> will require </w:t>
      </w:r>
      <w:r w:rsidR="009B661D">
        <w:rPr>
          <w:lang w:val="en-US"/>
        </w:rPr>
        <w:t>future medical hospital and medical treatment</w:t>
      </w:r>
      <w:r w:rsidR="00C03139">
        <w:rPr>
          <w:lang w:val="en-US"/>
        </w:rPr>
        <w:t xml:space="preserve">. The details and nature of the treatment </w:t>
      </w:r>
      <w:r w:rsidR="00701E8A">
        <w:rPr>
          <w:lang w:val="en-US"/>
        </w:rPr>
        <w:t xml:space="preserve">are contained in the medico-legal expert reports by the </w:t>
      </w:r>
      <w:r w:rsidR="0062483C">
        <w:rPr>
          <w:lang w:val="en-US"/>
        </w:rPr>
        <w:t>Plaintiff's</w:t>
      </w:r>
      <w:r w:rsidR="00701E8A">
        <w:rPr>
          <w:lang w:val="en-US"/>
        </w:rPr>
        <w:t xml:space="preserve"> expert witnesses. </w:t>
      </w:r>
      <w:r w:rsidR="00B114A2">
        <w:rPr>
          <w:lang w:val="en-US"/>
        </w:rPr>
        <w:t xml:space="preserve">The statutory </w:t>
      </w:r>
      <w:r w:rsidR="004314AF">
        <w:rPr>
          <w:lang w:val="en-US"/>
        </w:rPr>
        <w:t>under</w:t>
      </w:r>
      <w:r w:rsidR="00DA4238">
        <w:rPr>
          <w:lang w:val="en-US"/>
        </w:rPr>
        <w:t xml:space="preserve">taking to be provided </w:t>
      </w:r>
      <w:r w:rsidR="00C21E36">
        <w:rPr>
          <w:lang w:val="en-US"/>
        </w:rPr>
        <w:t xml:space="preserve">by the Fund </w:t>
      </w:r>
      <w:r w:rsidR="00C90E0E">
        <w:rPr>
          <w:lang w:val="en-US"/>
        </w:rPr>
        <w:t xml:space="preserve">to the </w:t>
      </w:r>
      <w:r w:rsidR="0062483C">
        <w:rPr>
          <w:lang w:val="en-US"/>
        </w:rPr>
        <w:t>Plaintiff</w:t>
      </w:r>
      <w:r w:rsidR="00C90E0E">
        <w:rPr>
          <w:lang w:val="en-US"/>
        </w:rPr>
        <w:t xml:space="preserve"> in term</w:t>
      </w:r>
      <w:r w:rsidR="00895781">
        <w:rPr>
          <w:lang w:val="en-US"/>
        </w:rPr>
        <w:t xml:space="preserve">s </w:t>
      </w:r>
      <w:r w:rsidR="00CA7F7D">
        <w:rPr>
          <w:lang w:val="en-US"/>
        </w:rPr>
        <w:t>of the Road Accident Fund, Act 56  of 1996 (</w:t>
      </w:r>
      <w:r w:rsidR="0062483C">
        <w:rPr>
          <w:lang w:val="en-US"/>
        </w:rPr>
        <w:t>'</w:t>
      </w:r>
      <w:r w:rsidR="005527DD">
        <w:rPr>
          <w:lang w:val="en-US"/>
        </w:rPr>
        <w:t>the Act</w:t>
      </w:r>
      <w:r w:rsidR="0062483C">
        <w:rPr>
          <w:lang w:val="en-US"/>
        </w:rPr>
        <w:t>'</w:t>
      </w:r>
      <w:r w:rsidR="005527DD">
        <w:rPr>
          <w:lang w:val="en-US"/>
        </w:rPr>
        <w:t xml:space="preserve">) </w:t>
      </w:r>
      <w:r w:rsidR="00E834C3">
        <w:rPr>
          <w:lang w:val="en-US"/>
        </w:rPr>
        <w:t>would deal with this aspect of the damages claims.</w:t>
      </w:r>
    </w:p>
    <w:p w14:paraId="511B78F1" w14:textId="77777777" w:rsidR="00E834C3" w:rsidRDefault="00E834C3" w:rsidP="00490BEB">
      <w:pPr>
        <w:rPr>
          <w:lang w:val="en-US"/>
        </w:rPr>
      </w:pPr>
    </w:p>
    <w:p w14:paraId="6A2DD123" w14:textId="0CF6CBEB" w:rsidR="00C241B4" w:rsidRDefault="00E834C3" w:rsidP="00490BEB">
      <w:pPr>
        <w:rPr>
          <w:lang w:val="en-US"/>
        </w:rPr>
      </w:pPr>
      <w:r>
        <w:rPr>
          <w:lang w:val="en-US"/>
        </w:rPr>
        <w:t xml:space="preserve">Past and Future loss of </w:t>
      </w:r>
      <w:r w:rsidR="0053161E">
        <w:rPr>
          <w:lang w:val="en-US"/>
        </w:rPr>
        <w:t>E</w:t>
      </w:r>
      <w:r>
        <w:rPr>
          <w:lang w:val="en-US"/>
        </w:rPr>
        <w:t xml:space="preserve">arning / Loss of income Earning </w:t>
      </w:r>
      <w:r w:rsidR="0062483C">
        <w:rPr>
          <w:lang w:val="en-US"/>
        </w:rPr>
        <w:t>Capacity</w:t>
      </w:r>
      <w:r>
        <w:rPr>
          <w:lang w:val="en-US"/>
        </w:rPr>
        <w:t xml:space="preserve"> </w:t>
      </w:r>
    </w:p>
    <w:p w14:paraId="41C0F06B" w14:textId="77777777" w:rsidR="009D4981" w:rsidRDefault="009D4981" w:rsidP="00490BEB">
      <w:pPr>
        <w:rPr>
          <w:lang w:val="en-US"/>
        </w:rPr>
      </w:pPr>
    </w:p>
    <w:p w14:paraId="50450AFF" w14:textId="508B1430" w:rsidR="004014F5" w:rsidRDefault="0062483C" w:rsidP="00490BEB">
      <w:pPr>
        <w:rPr>
          <w:lang w:val="en-US"/>
        </w:rPr>
      </w:pPr>
      <w:r>
        <w:rPr>
          <w:lang w:val="en-US"/>
        </w:rPr>
        <w:t>[15]</w:t>
      </w:r>
      <w:r>
        <w:rPr>
          <w:lang w:val="en-US"/>
        </w:rPr>
        <w:tab/>
      </w:r>
      <w:r w:rsidR="007054E7">
        <w:rPr>
          <w:lang w:val="en-US"/>
        </w:rPr>
        <w:t xml:space="preserve">It is now trite that any enquiry into damages for loss of earning </w:t>
      </w:r>
      <w:r w:rsidR="00330E99">
        <w:rPr>
          <w:lang w:val="en-US"/>
        </w:rPr>
        <w:t>capacity</w:t>
      </w:r>
      <w:r w:rsidR="007054E7">
        <w:rPr>
          <w:lang w:val="en-US"/>
        </w:rPr>
        <w:t xml:space="preserve"> is by nature speculative</w:t>
      </w:r>
      <w:r w:rsidR="00045A66">
        <w:rPr>
          <w:lang w:val="en-US"/>
        </w:rPr>
        <w:t xml:space="preserve">. All the court can do is </w:t>
      </w:r>
      <w:r w:rsidR="00330E99">
        <w:rPr>
          <w:lang w:val="en-US"/>
        </w:rPr>
        <w:t>estimate</w:t>
      </w:r>
      <w:r w:rsidR="00045A66">
        <w:rPr>
          <w:lang w:val="en-US"/>
        </w:rPr>
        <w:t xml:space="preserve"> the present value of the loss whilst it is helpful to take note of the actuarial calculations</w:t>
      </w:r>
      <w:r w:rsidR="00330E99">
        <w:rPr>
          <w:lang w:val="en-US"/>
        </w:rPr>
        <w:t>,</w:t>
      </w:r>
      <w:r w:rsidR="00045A66">
        <w:rPr>
          <w:lang w:val="en-US"/>
        </w:rPr>
        <w:t xml:space="preserve"> a court still has </w:t>
      </w:r>
      <w:r w:rsidR="00330E99">
        <w:rPr>
          <w:lang w:val="en-US"/>
        </w:rPr>
        <w:t>the</w:t>
      </w:r>
      <w:r w:rsidR="00045A66">
        <w:rPr>
          <w:lang w:val="en-US"/>
        </w:rPr>
        <w:t xml:space="preserve"> discretion to award what it considers right</w:t>
      </w:r>
      <w:r w:rsidR="00045A66">
        <w:rPr>
          <w:rStyle w:val="FootnoteReference"/>
          <w:lang w:val="en-US"/>
        </w:rPr>
        <w:footnoteReference w:id="2"/>
      </w:r>
      <w:r w:rsidR="00045A66">
        <w:rPr>
          <w:lang w:val="en-US"/>
        </w:rPr>
        <w:t>.</w:t>
      </w:r>
    </w:p>
    <w:p w14:paraId="04BCCE58" w14:textId="77777777" w:rsidR="004014F5" w:rsidRDefault="004014F5" w:rsidP="00490BEB">
      <w:pPr>
        <w:rPr>
          <w:lang w:val="en-US"/>
        </w:rPr>
      </w:pPr>
    </w:p>
    <w:p w14:paraId="00CFEC2D" w14:textId="57BB0A12" w:rsidR="002B23F4" w:rsidRDefault="0062483C" w:rsidP="00490BEB">
      <w:pPr>
        <w:rPr>
          <w:lang w:val="en-US"/>
        </w:rPr>
      </w:pPr>
      <w:r>
        <w:rPr>
          <w:lang w:val="en-US"/>
        </w:rPr>
        <w:t>[16]</w:t>
      </w:r>
      <w:r>
        <w:rPr>
          <w:lang w:val="en-US"/>
        </w:rPr>
        <w:tab/>
      </w:r>
      <w:r w:rsidR="002B23F4">
        <w:rPr>
          <w:lang w:val="en-US"/>
        </w:rPr>
        <w:t xml:space="preserve">Considering </w:t>
      </w:r>
      <w:r w:rsidR="009D4981">
        <w:rPr>
          <w:lang w:val="en-US"/>
        </w:rPr>
        <w:t xml:space="preserve">the </w:t>
      </w:r>
      <w:r w:rsidR="00330E99">
        <w:rPr>
          <w:lang w:val="en-US"/>
        </w:rPr>
        <w:t>plaintiff's</w:t>
      </w:r>
      <w:r w:rsidR="002B23F4">
        <w:rPr>
          <w:lang w:val="en-US"/>
        </w:rPr>
        <w:t xml:space="preserve"> level of education (Grade 11), her non-completion of a </w:t>
      </w:r>
      <w:r w:rsidR="00330E99">
        <w:rPr>
          <w:lang w:val="en-US"/>
        </w:rPr>
        <w:t>leadership</w:t>
      </w:r>
      <w:r w:rsidR="002B23F4">
        <w:rPr>
          <w:lang w:val="en-US"/>
        </w:rPr>
        <w:t xml:space="preserve"> to facilitate completion of an NQF 6 </w:t>
      </w:r>
      <w:r w:rsidR="009D4981">
        <w:rPr>
          <w:lang w:val="en-US"/>
        </w:rPr>
        <w:t xml:space="preserve"> qualification </w:t>
      </w:r>
      <w:r w:rsidR="002B23F4">
        <w:rPr>
          <w:lang w:val="en-US"/>
        </w:rPr>
        <w:t xml:space="preserve">and </w:t>
      </w:r>
      <w:r w:rsidR="00330E99">
        <w:rPr>
          <w:lang w:val="en-US"/>
        </w:rPr>
        <w:t xml:space="preserve">her </w:t>
      </w:r>
      <w:r w:rsidR="002B23F4">
        <w:rPr>
          <w:lang w:val="en-US"/>
        </w:rPr>
        <w:t xml:space="preserve">limited work history it is assumed that she would probably have continued working in low-level </w:t>
      </w:r>
      <w:r w:rsidR="00330E99">
        <w:rPr>
          <w:lang w:val="en-US"/>
        </w:rPr>
        <w:t>semiskilled</w:t>
      </w:r>
      <w:r w:rsidR="002B23F4">
        <w:rPr>
          <w:lang w:val="en-US"/>
        </w:rPr>
        <w:t xml:space="preserve"> capacities with periods of unemployment.</w:t>
      </w:r>
    </w:p>
    <w:p w14:paraId="357C2027" w14:textId="77777777" w:rsidR="008321AF" w:rsidRDefault="008321AF" w:rsidP="00490BEB">
      <w:pPr>
        <w:rPr>
          <w:lang w:val="en-US"/>
        </w:rPr>
      </w:pPr>
    </w:p>
    <w:p w14:paraId="4649F76C" w14:textId="4E4CC23D" w:rsidR="00F27124" w:rsidRDefault="0062483C" w:rsidP="00490BEB">
      <w:pPr>
        <w:rPr>
          <w:lang w:val="en-US"/>
        </w:rPr>
      </w:pPr>
      <w:r>
        <w:rPr>
          <w:lang w:val="en-US"/>
        </w:rPr>
        <w:t>[17]</w:t>
      </w:r>
      <w:r>
        <w:rPr>
          <w:lang w:val="en-US"/>
        </w:rPr>
        <w:tab/>
      </w:r>
      <w:r w:rsidR="00F27124">
        <w:rPr>
          <w:lang w:val="en-US"/>
        </w:rPr>
        <w:t>For purposes of calculation</w:t>
      </w:r>
      <w:r w:rsidR="00330E99">
        <w:rPr>
          <w:lang w:val="en-US"/>
        </w:rPr>
        <w:t>,</w:t>
      </w:r>
      <w:r w:rsidR="00F27124">
        <w:rPr>
          <w:lang w:val="en-US"/>
        </w:rPr>
        <w:t xml:space="preserve"> reference was made to </w:t>
      </w:r>
      <w:r>
        <w:rPr>
          <w:lang w:val="en-US"/>
        </w:rPr>
        <w:t>Plaintiff's</w:t>
      </w:r>
      <w:r w:rsidR="00F27124">
        <w:rPr>
          <w:lang w:val="en-US"/>
        </w:rPr>
        <w:t xml:space="preserve"> reported pre-accident income as a guideline for earning potential</w:t>
      </w:r>
      <w:r w:rsidR="00042E9F">
        <w:rPr>
          <w:lang w:val="en-US"/>
        </w:rPr>
        <w:t>.</w:t>
      </w:r>
      <w:r w:rsidR="00F27124">
        <w:rPr>
          <w:lang w:val="en-US"/>
        </w:rPr>
        <w:t xml:space="preserve"> </w:t>
      </w:r>
      <w:r w:rsidR="00042E9F">
        <w:rPr>
          <w:lang w:val="en-US"/>
        </w:rPr>
        <w:t>She</w:t>
      </w:r>
      <w:r w:rsidR="00C20B0C" w:rsidRPr="00C20B0C">
        <w:rPr>
          <w:lang w:val="en-US"/>
        </w:rPr>
        <w:t xml:space="preserve"> was unemployed at the time of the accident in December 2017. </w:t>
      </w:r>
      <w:r w:rsidR="00F27124">
        <w:rPr>
          <w:lang w:val="en-US"/>
        </w:rPr>
        <w:t>B</w:t>
      </w:r>
      <w:r w:rsidR="00C20B0C" w:rsidRPr="00C20B0C">
        <w:rPr>
          <w:lang w:val="en-US"/>
        </w:rPr>
        <w:t xml:space="preserve">etween 2012 and 2014, </w:t>
      </w:r>
      <w:r w:rsidR="00C20B0C">
        <w:rPr>
          <w:lang w:val="en-US"/>
        </w:rPr>
        <w:t xml:space="preserve">she </w:t>
      </w:r>
      <w:r w:rsidR="00C20B0C" w:rsidRPr="00C20B0C">
        <w:rPr>
          <w:lang w:val="en-US"/>
        </w:rPr>
        <w:t>worked as a Cashier at Chicken Licken (Booysens)</w:t>
      </w:r>
      <w:r w:rsidR="001014C5">
        <w:rPr>
          <w:lang w:val="en-US"/>
        </w:rPr>
        <w:t xml:space="preserve">, </w:t>
      </w:r>
      <w:r w:rsidR="00C20B0C" w:rsidRPr="00C20B0C">
        <w:rPr>
          <w:lang w:val="en-US"/>
        </w:rPr>
        <w:t>reportedly earn</w:t>
      </w:r>
      <w:r w:rsidR="00F27124">
        <w:rPr>
          <w:lang w:val="en-US"/>
        </w:rPr>
        <w:t>ing</w:t>
      </w:r>
      <w:r w:rsidR="00C20B0C" w:rsidRPr="00C20B0C">
        <w:rPr>
          <w:lang w:val="en-US"/>
        </w:rPr>
        <w:t xml:space="preserve"> R4,000.00 per month (R48,000.00 per annum)</w:t>
      </w:r>
      <w:r w:rsidR="001014C5">
        <w:rPr>
          <w:lang w:val="en-US"/>
        </w:rPr>
        <w:t xml:space="preserve"> adapted for inflation, </w:t>
      </w:r>
      <w:r w:rsidR="00330E99">
        <w:rPr>
          <w:lang w:val="en-US"/>
        </w:rPr>
        <w:t>which</w:t>
      </w:r>
      <w:r w:rsidR="001014C5">
        <w:rPr>
          <w:lang w:val="en-US"/>
        </w:rPr>
        <w:t xml:space="preserve"> equates to R69 360.00 per annum.</w:t>
      </w:r>
      <w:r w:rsidR="00B913ED">
        <w:rPr>
          <w:lang w:val="en-US"/>
        </w:rPr>
        <w:t xml:space="preserve"> </w:t>
      </w:r>
      <w:r w:rsidR="007C3702">
        <w:rPr>
          <w:lang w:val="en-US"/>
        </w:rPr>
        <w:t xml:space="preserve">Allowing for some growth to the upper earning range of </w:t>
      </w:r>
      <w:r w:rsidR="00330E99">
        <w:rPr>
          <w:lang w:val="en-US"/>
        </w:rPr>
        <w:t>semiskilled</w:t>
      </w:r>
      <w:r w:rsidR="007C3702">
        <w:rPr>
          <w:lang w:val="en-US"/>
        </w:rPr>
        <w:t xml:space="preserve"> workers and adapting the figure to inflation</w:t>
      </w:r>
      <w:r w:rsidR="00330E99">
        <w:rPr>
          <w:lang w:val="en-US"/>
        </w:rPr>
        <w:t>,</w:t>
      </w:r>
      <w:r w:rsidR="007C3702">
        <w:rPr>
          <w:lang w:val="en-US"/>
        </w:rPr>
        <w:t xml:space="preserve"> a figure of R186 000.00 was arrived at.</w:t>
      </w:r>
    </w:p>
    <w:p w14:paraId="24CF9C24" w14:textId="77777777" w:rsidR="00E93D7F" w:rsidRDefault="00E93D7F" w:rsidP="00490BEB">
      <w:pPr>
        <w:rPr>
          <w:lang w:val="en-US"/>
        </w:rPr>
      </w:pPr>
    </w:p>
    <w:p w14:paraId="4F564ED2" w14:textId="1427CF16" w:rsidR="00577A99" w:rsidRDefault="0062483C" w:rsidP="00280E72">
      <w:pPr>
        <w:rPr>
          <w:lang w:val="en-US"/>
        </w:rPr>
      </w:pPr>
      <w:r>
        <w:rPr>
          <w:lang w:val="en-US"/>
        </w:rPr>
        <w:lastRenderedPageBreak/>
        <w:t>[18]</w:t>
      </w:r>
      <w:r>
        <w:rPr>
          <w:lang w:val="en-US"/>
        </w:rPr>
        <w:tab/>
      </w:r>
      <w:r w:rsidR="00E93D7F">
        <w:rPr>
          <w:lang w:val="en-US"/>
        </w:rPr>
        <w:t xml:space="preserve">The aforegoing translated into </w:t>
      </w:r>
      <w:r w:rsidR="00330E99">
        <w:rPr>
          <w:lang w:val="en-US"/>
        </w:rPr>
        <w:t>actuarial calculations</w:t>
      </w:r>
      <w:r w:rsidR="002A73C3">
        <w:rPr>
          <w:lang w:val="en-US"/>
        </w:rPr>
        <w:t xml:space="preserve"> by the </w:t>
      </w:r>
      <w:r>
        <w:rPr>
          <w:lang w:val="en-US"/>
        </w:rPr>
        <w:t>Plaintiff's</w:t>
      </w:r>
      <w:r w:rsidR="002A73C3">
        <w:rPr>
          <w:lang w:val="en-US"/>
        </w:rPr>
        <w:t xml:space="preserve"> actuary</w:t>
      </w:r>
      <w:r w:rsidR="00FD5C6B">
        <w:rPr>
          <w:lang w:val="en-US"/>
        </w:rPr>
        <w:t xml:space="preserve"> Ivan Kramer</w:t>
      </w:r>
      <w:r w:rsidR="00340A03">
        <w:rPr>
          <w:lang w:val="en-US"/>
        </w:rPr>
        <w:t xml:space="preserve"> in terms of which </w:t>
      </w:r>
      <w:r w:rsidR="00C937EE">
        <w:rPr>
          <w:lang w:val="en-US"/>
        </w:rPr>
        <w:t xml:space="preserve">it was projected that </w:t>
      </w:r>
      <w:r w:rsidR="00DD3C97">
        <w:rPr>
          <w:lang w:val="en-US"/>
        </w:rPr>
        <w:t xml:space="preserve">the </w:t>
      </w:r>
      <w:r>
        <w:rPr>
          <w:lang w:val="en-US"/>
        </w:rPr>
        <w:t>Plaintiff's</w:t>
      </w:r>
      <w:r w:rsidR="00DD3C97">
        <w:rPr>
          <w:lang w:val="en-US"/>
        </w:rPr>
        <w:t xml:space="preserve"> </w:t>
      </w:r>
      <w:r w:rsidR="00330E99">
        <w:rPr>
          <w:lang w:val="en-US"/>
        </w:rPr>
        <w:t>pre-morbid</w:t>
      </w:r>
      <w:r w:rsidR="00DD3C97">
        <w:rPr>
          <w:lang w:val="en-US"/>
        </w:rPr>
        <w:t xml:space="preserve"> income would be </w:t>
      </w:r>
      <w:r w:rsidR="00C15704">
        <w:rPr>
          <w:lang w:val="en-US"/>
        </w:rPr>
        <w:t xml:space="preserve">R222 446 </w:t>
      </w:r>
      <w:r w:rsidR="00224571">
        <w:rPr>
          <w:lang w:val="en-US"/>
        </w:rPr>
        <w:t xml:space="preserve">and </w:t>
      </w:r>
      <w:r w:rsidR="00330E99">
        <w:rPr>
          <w:lang w:val="en-US"/>
        </w:rPr>
        <w:t>post-morbid</w:t>
      </w:r>
      <w:r w:rsidR="00224571">
        <w:rPr>
          <w:lang w:val="en-US"/>
        </w:rPr>
        <w:t xml:space="preserve"> income </w:t>
      </w:r>
      <w:r w:rsidR="00E413A3">
        <w:rPr>
          <w:lang w:val="en-US"/>
        </w:rPr>
        <w:t xml:space="preserve">is projected at </w:t>
      </w:r>
      <w:r w:rsidR="00671010">
        <w:rPr>
          <w:lang w:val="en-US"/>
        </w:rPr>
        <w:t>R3 098 537.</w:t>
      </w:r>
    </w:p>
    <w:p w14:paraId="4329863B" w14:textId="77777777" w:rsidR="00577A99" w:rsidRDefault="00577A99" w:rsidP="00280E72">
      <w:pPr>
        <w:rPr>
          <w:lang w:val="en-US"/>
        </w:rPr>
      </w:pPr>
    </w:p>
    <w:p w14:paraId="22B3F3A7" w14:textId="12CD2046" w:rsidR="00E62D7E" w:rsidRDefault="0062483C" w:rsidP="00490BEB">
      <w:pPr>
        <w:rPr>
          <w:lang w:val="en-US"/>
        </w:rPr>
      </w:pPr>
      <w:r>
        <w:rPr>
          <w:lang w:val="en-US"/>
        </w:rPr>
        <w:t>[19]</w:t>
      </w:r>
      <w:r>
        <w:rPr>
          <w:lang w:val="en-US"/>
        </w:rPr>
        <w:tab/>
      </w:r>
      <w:r w:rsidR="00330E99">
        <w:rPr>
          <w:lang w:val="en-US"/>
        </w:rPr>
        <w:t>To</w:t>
      </w:r>
      <w:r w:rsidR="00E26C8A">
        <w:rPr>
          <w:lang w:val="en-US"/>
        </w:rPr>
        <w:t xml:space="preserve"> accommodate for uncertainties</w:t>
      </w:r>
      <w:r w:rsidR="00330E99">
        <w:rPr>
          <w:lang w:val="en-US"/>
        </w:rPr>
        <w:t>,</w:t>
      </w:r>
      <w:r w:rsidR="00E26C8A">
        <w:rPr>
          <w:lang w:val="en-US"/>
        </w:rPr>
        <w:t xml:space="preserve"> </w:t>
      </w:r>
      <w:r w:rsidR="00330E99">
        <w:rPr>
          <w:lang w:val="en-US"/>
        </w:rPr>
        <w:t>e.g.</w:t>
      </w:r>
      <w:r w:rsidR="00BF343F">
        <w:rPr>
          <w:lang w:val="en-US"/>
        </w:rPr>
        <w:t xml:space="preserve"> No proof could be provided for income earned while working at chicken licken,</w:t>
      </w:r>
      <w:r w:rsidR="00E62D7E">
        <w:rPr>
          <w:lang w:val="en-US"/>
        </w:rPr>
        <w:t xml:space="preserve"> the</w:t>
      </w:r>
      <w:r w:rsidR="007A1186">
        <w:rPr>
          <w:lang w:val="en-US"/>
        </w:rPr>
        <w:t xml:space="preserve"> availability of work and the projected earning potential</w:t>
      </w:r>
      <w:r w:rsidR="00330E99">
        <w:rPr>
          <w:lang w:val="en-US"/>
        </w:rPr>
        <w:t>,</w:t>
      </w:r>
      <w:r w:rsidR="00CE6E48">
        <w:rPr>
          <w:lang w:val="en-US"/>
        </w:rPr>
        <w:t xml:space="preserve"> </w:t>
      </w:r>
      <w:r w:rsidR="00E62D7E">
        <w:rPr>
          <w:lang w:val="en-US"/>
        </w:rPr>
        <w:t>a contingency of 25% is applied to the accrued loss and 40% on the future loss</w:t>
      </w:r>
      <w:r w:rsidR="00BF343F">
        <w:rPr>
          <w:lang w:val="en-US"/>
        </w:rPr>
        <w:t xml:space="preserve"> as the actuarial figures are based on total employability post-morbid. </w:t>
      </w:r>
    </w:p>
    <w:p w14:paraId="7FC02E22" w14:textId="77777777" w:rsidR="00577A99" w:rsidRDefault="00577A99" w:rsidP="00490BEB">
      <w:pPr>
        <w:rPr>
          <w:lang w:val="en-US"/>
        </w:rPr>
      </w:pPr>
    </w:p>
    <w:p w14:paraId="3947FE9D" w14:textId="79B1ABB2" w:rsidR="008A2A73" w:rsidRDefault="0062483C" w:rsidP="00490BEB">
      <w:pPr>
        <w:rPr>
          <w:lang w:val="en-US"/>
        </w:rPr>
      </w:pPr>
      <w:r>
        <w:rPr>
          <w:lang w:val="en-US"/>
        </w:rPr>
        <w:t>[20]</w:t>
      </w:r>
      <w:r>
        <w:rPr>
          <w:lang w:val="en-US"/>
        </w:rPr>
        <w:tab/>
      </w:r>
      <w:r w:rsidR="008A2A73">
        <w:rPr>
          <w:lang w:val="en-US"/>
        </w:rPr>
        <w:t xml:space="preserve">The </w:t>
      </w:r>
      <w:r>
        <w:rPr>
          <w:lang w:val="en-US"/>
        </w:rPr>
        <w:t>Plaintiff's</w:t>
      </w:r>
      <w:r w:rsidR="008A2A73">
        <w:rPr>
          <w:lang w:val="en-US"/>
        </w:rPr>
        <w:t xml:space="preserve"> injuries may respond somewhat to treatment.</w:t>
      </w:r>
      <w:r w:rsidR="008A2A73" w:rsidRPr="008A2A73">
        <w:rPr>
          <w:lang w:val="en-US"/>
        </w:rPr>
        <w:t xml:space="preserve"> </w:t>
      </w:r>
      <w:r w:rsidR="008A2A73">
        <w:rPr>
          <w:lang w:val="en-US"/>
        </w:rPr>
        <w:t xml:space="preserve">Dr Matjane does not </w:t>
      </w:r>
      <w:r w:rsidR="00330E99">
        <w:rPr>
          <w:lang w:val="en-US"/>
        </w:rPr>
        <w:t>foresee</w:t>
      </w:r>
      <w:r w:rsidR="008A2A73">
        <w:rPr>
          <w:lang w:val="en-US"/>
        </w:rPr>
        <w:t xml:space="preserve"> a permanent reduction in competitiveness in the open market. She is not completely incapable of working and may well obtain some form of employment.</w:t>
      </w:r>
    </w:p>
    <w:p w14:paraId="0B41E9B0" w14:textId="77777777" w:rsidR="008A2A73" w:rsidRDefault="008A2A73" w:rsidP="00490BEB">
      <w:pPr>
        <w:rPr>
          <w:lang w:val="en-US"/>
        </w:rPr>
      </w:pPr>
    </w:p>
    <w:p w14:paraId="7D5ABD54" w14:textId="7CD7871F" w:rsidR="00E62D7E" w:rsidRDefault="0062483C" w:rsidP="00490BEB">
      <w:pPr>
        <w:rPr>
          <w:lang w:val="en-US"/>
        </w:rPr>
      </w:pPr>
      <w:r>
        <w:rPr>
          <w:lang w:val="en-US"/>
        </w:rPr>
        <w:t>[21]</w:t>
      </w:r>
      <w:r>
        <w:rPr>
          <w:lang w:val="en-US"/>
        </w:rPr>
        <w:tab/>
      </w:r>
      <w:r w:rsidR="003936FB">
        <w:rPr>
          <w:lang w:val="en-US"/>
        </w:rPr>
        <w:t>Considering</w:t>
      </w:r>
      <w:r w:rsidR="00825B1F">
        <w:rPr>
          <w:lang w:val="en-US"/>
        </w:rPr>
        <w:t xml:space="preserve"> </w:t>
      </w:r>
      <w:r w:rsidR="00E842CB">
        <w:rPr>
          <w:lang w:val="en-US"/>
        </w:rPr>
        <w:t xml:space="preserve">the </w:t>
      </w:r>
      <w:r>
        <w:rPr>
          <w:lang w:val="en-US"/>
        </w:rPr>
        <w:t>Plaintiff's</w:t>
      </w:r>
      <w:r w:rsidR="00E842CB">
        <w:rPr>
          <w:lang w:val="en-US"/>
        </w:rPr>
        <w:t xml:space="preserve"> age, educational background, </w:t>
      </w:r>
      <w:r w:rsidR="001B27C7">
        <w:rPr>
          <w:lang w:val="en-US"/>
        </w:rPr>
        <w:t xml:space="preserve">employment history, injuries and all the expert </w:t>
      </w:r>
      <w:r w:rsidR="002E337A">
        <w:rPr>
          <w:lang w:val="en-US"/>
        </w:rPr>
        <w:t xml:space="preserve">opinions, I </w:t>
      </w:r>
      <w:r w:rsidR="003936FB">
        <w:rPr>
          <w:lang w:val="en-US"/>
        </w:rPr>
        <w:t>believe</w:t>
      </w:r>
      <w:r w:rsidR="002E337A">
        <w:rPr>
          <w:lang w:val="en-US"/>
        </w:rPr>
        <w:t xml:space="preserve"> that </w:t>
      </w:r>
      <w:r w:rsidR="009C7797">
        <w:rPr>
          <w:lang w:val="en-US"/>
        </w:rPr>
        <w:t xml:space="preserve">25% contingencies should be applied to pre-morbid </w:t>
      </w:r>
      <w:r w:rsidR="003936FB">
        <w:rPr>
          <w:lang w:val="en-US"/>
        </w:rPr>
        <w:t>positions</w:t>
      </w:r>
      <w:r w:rsidR="0036788C">
        <w:rPr>
          <w:lang w:val="en-US"/>
        </w:rPr>
        <w:t xml:space="preserve"> and 40% to post morbid </w:t>
      </w:r>
      <w:r w:rsidR="003936FB">
        <w:rPr>
          <w:lang w:val="en-US"/>
        </w:rPr>
        <w:t>positions</w:t>
      </w:r>
      <w:r w:rsidR="0036788C">
        <w:rPr>
          <w:lang w:val="en-US"/>
        </w:rPr>
        <w:t>.</w:t>
      </w:r>
      <w:r w:rsidR="00015E4E">
        <w:rPr>
          <w:lang w:val="en-US"/>
        </w:rPr>
        <w:t xml:space="preserve"> I </w:t>
      </w:r>
      <w:r w:rsidR="003936FB">
        <w:rPr>
          <w:lang w:val="en-US"/>
        </w:rPr>
        <w:t>therefore conclude</w:t>
      </w:r>
      <w:r w:rsidR="00015E4E">
        <w:rPr>
          <w:lang w:val="en-US"/>
        </w:rPr>
        <w:t xml:space="preserve"> that a more appropriate award in respect of future </w:t>
      </w:r>
      <w:r w:rsidR="00892229">
        <w:rPr>
          <w:lang w:val="en-US"/>
        </w:rPr>
        <w:t xml:space="preserve">loss of income would be the sum of R2 026 707.95.        </w:t>
      </w:r>
    </w:p>
    <w:p w14:paraId="6E33B150" w14:textId="77777777" w:rsidR="009C7E60" w:rsidRDefault="009C7E60" w:rsidP="00490BEB">
      <w:pPr>
        <w:rPr>
          <w:lang w:val="en-US"/>
        </w:rPr>
      </w:pPr>
    </w:p>
    <w:p w14:paraId="083FBF75" w14:textId="5481F49F" w:rsidR="00C3698C" w:rsidRDefault="0062483C" w:rsidP="00C3698C">
      <w:pPr>
        <w:rPr>
          <w:lang w:val="en-US"/>
        </w:rPr>
      </w:pPr>
      <w:r>
        <w:rPr>
          <w:lang w:val="en-US"/>
        </w:rPr>
        <w:t>[22]</w:t>
      </w:r>
      <w:r>
        <w:rPr>
          <w:lang w:val="en-US"/>
        </w:rPr>
        <w:tab/>
      </w:r>
      <w:r w:rsidR="003936FB">
        <w:rPr>
          <w:lang w:val="en-US"/>
        </w:rPr>
        <w:t>In</w:t>
      </w:r>
      <w:r w:rsidR="00C3698C">
        <w:rPr>
          <w:lang w:val="en-US"/>
        </w:rPr>
        <w:t xml:space="preserve"> the result</w:t>
      </w:r>
      <w:r w:rsidR="003936FB">
        <w:rPr>
          <w:lang w:val="en-US"/>
        </w:rPr>
        <w:t>,</w:t>
      </w:r>
      <w:r w:rsidR="00C3698C">
        <w:rPr>
          <w:lang w:val="en-US"/>
        </w:rPr>
        <w:t xml:space="preserve"> I make the following order </w:t>
      </w:r>
    </w:p>
    <w:p w14:paraId="732CCE52" w14:textId="619E6EC9" w:rsidR="00C3698C" w:rsidRPr="00C3698C" w:rsidRDefault="00C3698C" w:rsidP="00C3698C">
      <w:pPr>
        <w:rPr>
          <w:lang w:val="en-US"/>
        </w:rPr>
      </w:pPr>
    </w:p>
    <w:p w14:paraId="18F40578" w14:textId="1892654F" w:rsidR="00C3698C" w:rsidRPr="00C3698C" w:rsidRDefault="00C3698C" w:rsidP="00C3698C">
      <w:pPr>
        <w:numPr>
          <w:ilvl w:val="0"/>
          <w:numId w:val="22"/>
        </w:numPr>
        <w:jc w:val="both"/>
        <w:rPr>
          <w:lang w:val="en-US"/>
        </w:rPr>
      </w:pPr>
      <w:r w:rsidRPr="00C3698C">
        <w:rPr>
          <w:lang w:val="en-US"/>
        </w:rPr>
        <w:t xml:space="preserve">The Defendant shall pay the </w:t>
      </w:r>
      <w:r w:rsidR="0062483C">
        <w:rPr>
          <w:lang w:val="en-US"/>
        </w:rPr>
        <w:t>Plaintiff</w:t>
      </w:r>
      <w:r>
        <w:rPr>
          <w:lang w:val="en-US"/>
        </w:rPr>
        <w:t xml:space="preserve"> </w:t>
      </w:r>
      <w:r w:rsidRPr="00C3698C">
        <w:rPr>
          <w:lang w:val="en-US"/>
        </w:rPr>
        <w:t>the capital amount of R2</w:t>
      </w:r>
      <w:r>
        <w:rPr>
          <w:lang w:val="en-US"/>
        </w:rPr>
        <w:t> 026 707.95</w:t>
      </w:r>
      <w:r w:rsidRPr="00C3698C">
        <w:rPr>
          <w:lang w:val="en-US"/>
        </w:rPr>
        <w:t xml:space="preserve"> in respect of the issue of loss of earnings together with interest </w:t>
      </w:r>
      <w:r w:rsidRPr="00C3698C">
        <w:rPr>
          <w:i/>
          <w:lang w:val="en-US"/>
        </w:rPr>
        <w:t xml:space="preserve">a tempore morae </w:t>
      </w:r>
      <w:r w:rsidRPr="00C3698C">
        <w:rPr>
          <w:lang w:val="en-US"/>
        </w:rPr>
        <w:t>calculated in accordance with the Prescribed Rate of interest Act 55 of 1975, read with section 17(3)(a) of the Road Accident Fund Act 56 of 1996.</w:t>
      </w:r>
    </w:p>
    <w:p w14:paraId="648292CD" w14:textId="77777777" w:rsidR="00C3698C" w:rsidRPr="00C3698C" w:rsidRDefault="00C3698C" w:rsidP="00C453B2">
      <w:pPr>
        <w:ind w:left="853"/>
        <w:rPr>
          <w:lang w:val="en-US"/>
        </w:rPr>
      </w:pPr>
    </w:p>
    <w:p w14:paraId="0046A3E2" w14:textId="58FB41A3" w:rsidR="00C3698C" w:rsidRPr="00C3698C" w:rsidRDefault="00C3698C" w:rsidP="00C3698C">
      <w:pPr>
        <w:numPr>
          <w:ilvl w:val="0"/>
          <w:numId w:val="22"/>
        </w:numPr>
        <w:jc w:val="both"/>
        <w:rPr>
          <w:lang w:val="en-US"/>
        </w:rPr>
      </w:pPr>
      <w:r w:rsidRPr="00C3698C">
        <w:rPr>
          <w:lang w:val="en-US"/>
        </w:rPr>
        <w:t xml:space="preserve">Payment will be made directly into the trust account of the </w:t>
      </w:r>
      <w:r w:rsidR="0062483C">
        <w:rPr>
          <w:lang w:val="en-US"/>
        </w:rPr>
        <w:t>Plaintiff's</w:t>
      </w:r>
      <w:r w:rsidRPr="00C3698C">
        <w:rPr>
          <w:lang w:val="en-US"/>
        </w:rPr>
        <w:t xml:space="preserve"> attorneys within One Hundred and Eighty (180) days:</w:t>
      </w:r>
    </w:p>
    <w:p w14:paraId="3109CDAC" w14:textId="77777777" w:rsidR="00C3698C" w:rsidRPr="00C3698C" w:rsidRDefault="00C3698C" w:rsidP="00C3698C">
      <w:pPr>
        <w:rPr>
          <w:lang w:val="en-US"/>
        </w:rPr>
        <w:sectPr w:rsidR="00C3698C" w:rsidRPr="00C3698C" w:rsidSect="00B46239">
          <w:headerReference w:type="even" r:id="rId8"/>
          <w:headerReference w:type="default" r:id="rId9"/>
          <w:pgSz w:w="11910" w:h="16840"/>
          <w:pgMar w:top="620" w:right="880" w:bottom="1220" w:left="1000" w:header="0" w:footer="1020" w:gutter="0"/>
          <w:cols w:space="720"/>
          <w:titlePg/>
        </w:sectPr>
      </w:pPr>
    </w:p>
    <w:p w14:paraId="64B87C07" w14:textId="1A360A4B" w:rsidR="00C3698C" w:rsidRPr="00C3698C" w:rsidRDefault="00C3698C" w:rsidP="00C453B2">
      <w:pPr>
        <w:rPr>
          <w:lang w:val="en-US"/>
        </w:rPr>
      </w:pPr>
    </w:p>
    <w:p w14:paraId="147AFB74" w14:textId="77777777" w:rsidR="00C3698C" w:rsidRPr="00C3698C" w:rsidRDefault="00C3698C" w:rsidP="00C3698C">
      <w:pPr>
        <w:numPr>
          <w:ilvl w:val="0"/>
          <w:numId w:val="22"/>
        </w:numPr>
        <w:jc w:val="both"/>
        <w:rPr>
          <w:lang w:val="en-US"/>
        </w:rPr>
      </w:pPr>
    </w:p>
    <w:tbl>
      <w:tblPr>
        <w:tblW w:w="0" w:type="auto"/>
        <w:tblInd w:w="1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410"/>
      </w:tblGrid>
      <w:tr w:rsidR="00C3698C" w:rsidRPr="00C3698C" w14:paraId="37C8700D" w14:textId="77777777" w:rsidTr="009D141D">
        <w:trPr>
          <w:trHeight w:val="565"/>
        </w:trPr>
        <w:tc>
          <w:tcPr>
            <w:tcW w:w="2520" w:type="dxa"/>
          </w:tcPr>
          <w:p w14:paraId="4D0D3BA0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Holder</w:t>
            </w:r>
          </w:p>
        </w:tc>
        <w:tc>
          <w:tcPr>
            <w:tcW w:w="4410" w:type="dxa"/>
          </w:tcPr>
          <w:p w14:paraId="0FB54298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De Broglio Attorneys</w:t>
            </w:r>
          </w:p>
        </w:tc>
      </w:tr>
      <w:tr w:rsidR="00C3698C" w:rsidRPr="00C3698C" w14:paraId="427D2681" w14:textId="77777777" w:rsidTr="009D141D">
        <w:trPr>
          <w:trHeight w:val="565"/>
        </w:trPr>
        <w:tc>
          <w:tcPr>
            <w:tcW w:w="2520" w:type="dxa"/>
          </w:tcPr>
          <w:p w14:paraId="1F7F6A5B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Account Number</w:t>
            </w:r>
          </w:p>
        </w:tc>
        <w:tc>
          <w:tcPr>
            <w:tcW w:w="4410" w:type="dxa"/>
          </w:tcPr>
          <w:p w14:paraId="761FF168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109 645 1867</w:t>
            </w:r>
          </w:p>
        </w:tc>
      </w:tr>
      <w:tr w:rsidR="00C3698C" w:rsidRPr="00C3698C" w14:paraId="033757D6" w14:textId="77777777" w:rsidTr="009D141D">
        <w:trPr>
          <w:trHeight w:val="565"/>
        </w:trPr>
        <w:tc>
          <w:tcPr>
            <w:tcW w:w="2520" w:type="dxa"/>
          </w:tcPr>
          <w:p w14:paraId="563B094A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Bank &amp; Branch</w:t>
            </w:r>
          </w:p>
        </w:tc>
        <w:tc>
          <w:tcPr>
            <w:tcW w:w="4410" w:type="dxa"/>
          </w:tcPr>
          <w:p w14:paraId="31E04156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Nedbank – Northern Gauteng</w:t>
            </w:r>
          </w:p>
        </w:tc>
      </w:tr>
      <w:tr w:rsidR="00C3698C" w:rsidRPr="00C3698C" w14:paraId="7D0016ED" w14:textId="77777777" w:rsidTr="009D141D">
        <w:trPr>
          <w:trHeight w:val="565"/>
        </w:trPr>
        <w:tc>
          <w:tcPr>
            <w:tcW w:w="2520" w:type="dxa"/>
          </w:tcPr>
          <w:p w14:paraId="7D316D2D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Code</w:t>
            </w:r>
          </w:p>
        </w:tc>
        <w:tc>
          <w:tcPr>
            <w:tcW w:w="4410" w:type="dxa"/>
          </w:tcPr>
          <w:p w14:paraId="6C365FA4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198 765</w:t>
            </w:r>
          </w:p>
        </w:tc>
      </w:tr>
      <w:tr w:rsidR="00C3698C" w:rsidRPr="00C3698C" w14:paraId="74B3D7AC" w14:textId="77777777" w:rsidTr="009D141D">
        <w:trPr>
          <w:trHeight w:val="565"/>
        </w:trPr>
        <w:tc>
          <w:tcPr>
            <w:tcW w:w="2520" w:type="dxa"/>
          </w:tcPr>
          <w:p w14:paraId="077C8826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Ref</w:t>
            </w:r>
          </w:p>
        </w:tc>
        <w:tc>
          <w:tcPr>
            <w:tcW w:w="4410" w:type="dxa"/>
          </w:tcPr>
          <w:p w14:paraId="4F7FCBA2" w14:textId="77777777" w:rsidR="00C3698C" w:rsidRPr="00C3698C" w:rsidRDefault="00C3698C" w:rsidP="00C3698C">
            <w:pPr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>R560</w:t>
            </w:r>
          </w:p>
        </w:tc>
      </w:tr>
    </w:tbl>
    <w:p w14:paraId="3265C8D0" w14:textId="77777777" w:rsidR="00C3698C" w:rsidRPr="00C3698C" w:rsidRDefault="00C3698C" w:rsidP="00C453B2">
      <w:pPr>
        <w:rPr>
          <w:lang w:val="en-US"/>
        </w:rPr>
      </w:pPr>
    </w:p>
    <w:p w14:paraId="6FC37AF4" w14:textId="77777777" w:rsidR="00C453B2" w:rsidRDefault="00C453B2" w:rsidP="00C453B2">
      <w:pPr>
        <w:jc w:val="right"/>
        <w:rPr>
          <w:lang w:val="en-US"/>
        </w:rPr>
      </w:pPr>
    </w:p>
    <w:p w14:paraId="05D599A0" w14:textId="4345509B" w:rsidR="00C3698C" w:rsidRPr="00C453B2" w:rsidRDefault="00C453B2" w:rsidP="00C453B2">
      <w:pPr>
        <w:ind w:left="1113" w:hanging="620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C3698C" w:rsidRPr="00C453B2">
        <w:rPr>
          <w:lang w:val="en-US"/>
        </w:rPr>
        <w:t xml:space="preserve">The Defendant is ordered in terms of section 17(4)(a) of the Road Accident Fund Act 56 of 1996 to reimburse </w:t>
      </w:r>
      <w:r w:rsidR="00C3698C" w:rsidRPr="00C453B2">
        <w:rPr>
          <w:b/>
          <w:lang w:val="en-US"/>
        </w:rPr>
        <w:t xml:space="preserve">100% </w:t>
      </w:r>
      <w:r w:rsidR="00C3698C" w:rsidRPr="00C453B2">
        <w:rPr>
          <w:lang w:val="en-US"/>
        </w:rPr>
        <w:t xml:space="preserve">of </w:t>
      </w:r>
      <w:r w:rsidR="0062483C">
        <w:rPr>
          <w:lang w:val="en-US"/>
        </w:rPr>
        <w:t>Plaintiff's</w:t>
      </w:r>
      <w:r w:rsidR="00C3698C" w:rsidRPr="00C453B2">
        <w:rPr>
          <w:lang w:val="en-US"/>
        </w:rPr>
        <w:t xml:space="preserve"> costs for any future accommodation of the </w:t>
      </w:r>
      <w:r w:rsidR="0062483C">
        <w:rPr>
          <w:lang w:val="en-US"/>
        </w:rPr>
        <w:t>Plaintiff</w:t>
      </w:r>
      <w:r w:rsidR="00C3698C" w:rsidRPr="00C453B2">
        <w:rPr>
          <w:lang w:val="en-US"/>
        </w:rPr>
        <w:t xml:space="preserve"> in a hospital or nursing home, or treatment or rendering of service to her or supplying goods to her arising out of injuries sustained by </w:t>
      </w:r>
      <w:r w:rsidR="0062483C">
        <w:rPr>
          <w:lang w:val="en-US"/>
        </w:rPr>
        <w:t>Plaintiff</w:t>
      </w:r>
      <w:r w:rsidR="00C3698C" w:rsidRPr="00C453B2">
        <w:rPr>
          <w:lang w:val="en-US"/>
        </w:rPr>
        <w:t xml:space="preserve"> in the motor vehicle accident on which the cause of action is based, after such costs have been incurred and upon proof thereof.</w:t>
      </w:r>
    </w:p>
    <w:p w14:paraId="6E733C3B" w14:textId="77777777" w:rsidR="00C3698C" w:rsidRPr="00C3698C" w:rsidRDefault="00C3698C" w:rsidP="00C453B2">
      <w:pPr>
        <w:ind w:left="853"/>
        <w:rPr>
          <w:rFonts w:cs="Arial"/>
          <w:szCs w:val="24"/>
          <w:lang w:val="en-US"/>
        </w:rPr>
      </w:pPr>
    </w:p>
    <w:p w14:paraId="55DA8A9C" w14:textId="5A776BB9" w:rsidR="00C3698C" w:rsidRDefault="00C453B2" w:rsidP="00C453B2">
      <w:pPr>
        <w:ind w:left="1113" w:hanging="62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5.</w:t>
      </w:r>
      <w:r w:rsidRPr="00C453B2">
        <w:rPr>
          <w:rFonts w:cs="Arial"/>
          <w:szCs w:val="24"/>
          <w:lang w:val="en-US"/>
        </w:rPr>
        <w:t xml:space="preserve">  </w:t>
      </w:r>
      <w:r>
        <w:rPr>
          <w:rFonts w:cs="Arial"/>
          <w:szCs w:val="24"/>
          <w:lang w:val="en-US"/>
        </w:rPr>
        <w:t xml:space="preserve">  </w:t>
      </w:r>
      <w:r>
        <w:rPr>
          <w:rFonts w:cs="Arial"/>
          <w:szCs w:val="24"/>
          <w:lang w:val="en-US"/>
        </w:rPr>
        <w:tab/>
      </w:r>
      <w:r w:rsidR="00C3698C" w:rsidRPr="00C453B2">
        <w:rPr>
          <w:rFonts w:cs="Arial"/>
          <w:szCs w:val="24"/>
          <w:lang w:val="en-US"/>
        </w:rPr>
        <w:t xml:space="preserve">The Defendant is to pay the </w:t>
      </w:r>
      <w:r w:rsidR="0062483C">
        <w:rPr>
          <w:rFonts w:cs="Arial"/>
          <w:szCs w:val="24"/>
          <w:lang w:val="en-US"/>
        </w:rPr>
        <w:t>Plaintiff's</w:t>
      </w:r>
      <w:r w:rsidR="00C3698C" w:rsidRPr="00C453B2">
        <w:rPr>
          <w:rFonts w:cs="Arial"/>
          <w:szCs w:val="24"/>
          <w:lang w:val="en-US"/>
        </w:rPr>
        <w:t xml:space="preserve"> agreed or taxed High Court costs as </w:t>
      </w:r>
      <w:r>
        <w:rPr>
          <w:rFonts w:cs="Arial"/>
          <w:szCs w:val="24"/>
          <w:lang w:val="en-US"/>
        </w:rPr>
        <w:t xml:space="preserve">   </w:t>
      </w:r>
      <w:r w:rsidR="00C3698C" w:rsidRPr="00C453B2">
        <w:rPr>
          <w:rFonts w:cs="Arial"/>
          <w:szCs w:val="24"/>
          <w:lang w:val="en-US"/>
        </w:rPr>
        <w:t xml:space="preserve">between party and party, the preparation, qualifying and reservation fees of the </w:t>
      </w:r>
      <w:r w:rsidR="0062483C">
        <w:rPr>
          <w:rFonts w:cs="Arial"/>
          <w:szCs w:val="24"/>
          <w:lang w:val="en-US"/>
        </w:rPr>
        <w:t>Plaintiff's</w:t>
      </w:r>
      <w:r w:rsidR="00C3698C" w:rsidRPr="00C453B2">
        <w:rPr>
          <w:rFonts w:cs="Arial"/>
          <w:szCs w:val="24"/>
          <w:lang w:val="en-US"/>
        </w:rPr>
        <w:t xml:space="preserve"> experts consequent upon obtaining the </w:t>
      </w:r>
      <w:r w:rsidR="0062483C">
        <w:rPr>
          <w:rFonts w:cs="Arial"/>
          <w:szCs w:val="24"/>
          <w:lang w:val="en-US"/>
        </w:rPr>
        <w:t>Plaintiff's</w:t>
      </w:r>
      <w:r w:rsidR="00C3698C" w:rsidRPr="00C453B2">
        <w:rPr>
          <w:rFonts w:cs="Arial"/>
          <w:szCs w:val="24"/>
          <w:lang w:val="en-US"/>
        </w:rPr>
        <w:t xml:space="preserve"> expert reports, if any, the </w:t>
      </w:r>
      <w:r w:rsidR="0062483C">
        <w:rPr>
          <w:rFonts w:cs="Arial"/>
          <w:szCs w:val="24"/>
          <w:lang w:val="en-US"/>
        </w:rPr>
        <w:t>Plaintiff's</w:t>
      </w:r>
      <w:r w:rsidR="00C3698C" w:rsidRPr="00C453B2">
        <w:rPr>
          <w:rFonts w:cs="Arial"/>
          <w:szCs w:val="24"/>
          <w:lang w:val="en-US"/>
        </w:rPr>
        <w:t xml:space="preserve"> reasonable travel and accommodation costs to attend the </w:t>
      </w:r>
      <w:r w:rsidR="0062483C">
        <w:rPr>
          <w:rFonts w:cs="Arial"/>
          <w:szCs w:val="24"/>
          <w:lang w:val="en-US"/>
        </w:rPr>
        <w:t>Plaintiff's</w:t>
      </w:r>
      <w:r w:rsidR="00C3698C" w:rsidRPr="00C453B2">
        <w:rPr>
          <w:rFonts w:cs="Arial"/>
          <w:szCs w:val="24"/>
          <w:lang w:val="en-US"/>
        </w:rPr>
        <w:t xml:space="preserve"> experts and the employment of counsel.</w:t>
      </w:r>
    </w:p>
    <w:p w14:paraId="6D0BDB10" w14:textId="7ADFDB89" w:rsidR="00C453B2" w:rsidRDefault="00C453B2" w:rsidP="00C453B2">
      <w:pPr>
        <w:ind w:left="1113" w:hanging="620"/>
        <w:rPr>
          <w:rFonts w:cs="Arial"/>
          <w:szCs w:val="24"/>
          <w:lang w:val="en-US"/>
        </w:rPr>
      </w:pPr>
    </w:p>
    <w:p w14:paraId="0F10173F" w14:textId="66F3A48A" w:rsidR="00C3698C" w:rsidRPr="00C3698C" w:rsidRDefault="00C453B2" w:rsidP="00C453B2">
      <w:pPr>
        <w:ind w:left="1113" w:hanging="62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6.      </w:t>
      </w:r>
      <w:r w:rsidR="00C3698C" w:rsidRPr="00C3698C">
        <w:rPr>
          <w:lang w:val="en-US"/>
        </w:rPr>
        <w:t>The Plaintiff shall, in the event that the costs are not agreed, serve the Notice of Taxation on the Defendants Attorney of record; and</w:t>
      </w:r>
    </w:p>
    <w:p w14:paraId="01E7B8AD" w14:textId="77777777" w:rsidR="00C453B2" w:rsidRDefault="00C453B2" w:rsidP="00C453B2">
      <w:pPr>
        <w:rPr>
          <w:lang w:val="en-US"/>
        </w:rPr>
      </w:pPr>
    </w:p>
    <w:p w14:paraId="1AFDCEBC" w14:textId="05EA01D4" w:rsidR="00C3698C" w:rsidRPr="004F5F78" w:rsidRDefault="00C3698C" w:rsidP="00C453B2">
      <w:pPr>
        <w:pStyle w:val="ListParagraph"/>
        <w:numPr>
          <w:ilvl w:val="0"/>
          <w:numId w:val="25"/>
        </w:numPr>
        <w:rPr>
          <w:rFonts w:ascii="Arial" w:hAnsi="Arial"/>
          <w:sz w:val="24"/>
          <w:lang w:val="en-US"/>
        </w:rPr>
      </w:pPr>
      <w:r w:rsidRPr="004F5F78">
        <w:rPr>
          <w:rFonts w:ascii="Arial" w:hAnsi="Arial"/>
          <w:sz w:val="24"/>
          <w:lang w:val="en-US"/>
        </w:rPr>
        <w:t xml:space="preserve">The </w:t>
      </w:r>
      <w:r w:rsidR="0062483C">
        <w:rPr>
          <w:rFonts w:ascii="Arial" w:hAnsi="Arial"/>
          <w:sz w:val="24"/>
          <w:lang w:val="en-US"/>
        </w:rPr>
        <w:t>Plaintiff</w:t>
      </w:r>
      <w:r w:rsidRPr="004F5F78">
        <w:rPr>
          <w:rFonts w:ascii="Arial" w:hAnsi="Arial"/>
          <w:sz w:val="24"/>
          <w:lang w:val="en-US"/>
        </w:rPr>
        <w:t xml:space="preserve"> shall allow the Defendant fourteen (14) days to make payment of the taxed costs.</w:t>
      </w:r>
    </w:p>
    <w:p w14:paraId="15F0B3AD" w14:textId="77777777" w:rsidR="00C3698C" w:rsidRPr="00C3698C" w:rsidRDefault="00C3698C" w:rsidP="004F5F78">
      <w:pPr>
        <w:ind w:left="853"/>
        <w:rPr>
          <w:lang w:val="en-US"/>
        </w:rPr>
      </w:pPr>
    </w:p>
    <w:p w14:paraId="4E29C239" w14:textId="68F0E69E" w:rsidR="00C3698C" w:rsidRPr="004F5F78" w:rsidRDefault="00C3698C" w:rsidP="004F5F78">
      <w:pPr>
        <w:pStyle w:val="ListParagraph"/>
        <w:numPr>
          <w:ilvl w:val="0"/>
          <w:numId w:val="25"/>
        </w:numPr>
        <w:rPr>
          <w:rFonts w:ascii="Arial" w:hAnsi="Arial"/>
          <w:sz w:val="24"/>
          <w:lang w:val="en-US"/>
        </w:rPr>
      </w:pPr>
      <w:r w:rsidRPr="004F5F78">
        <w:rPr>
          <w:rFonts w:ascii="Arial" w:hAnsi="Arial"/>
          <w:sz w:val="24"/>
          <w:lang w:val="en-US"/>
        </w:rPr>
        <w:lastRenderedPageBreak/>
        <w:t>The issue of general damages is postponed and referred to the HPCSA for determination.</w:t>
      </w:r>
    </w:p>
    <w:p w14:paraId="330CDE66" w14:textId="77777777" w:rsidR="00C3698C" w:rsidRPr="00C3698C" w:rsidRDefault="00C3698C" w:rsidP="004F5F78">
      <w:pPr>
        <w:ind w:left="493"/>
        <w:rPr>
          <w:lang w:val="en-US"/>
        </w:rPr>
      </w:pPr>
    </w:p>
    <w:p w14:paraId="0FBCB2CB" w14:textId="3997DF91" w:rsidR="00C3698C" w:rsidRPr="004F5F78" w:rsidRDefault="00C3698C" w:rsidP="004F5F78">
      <w:pPr>
        <w:pStyle w:val="ListParagraph"/>
        <w:numPr>
          <w:ilvl w:val="0"/>
          <w:numId w:val="25"/>
        </w:numPr>
        <w:rPr>
          <w:rFonts w:ascii="Arial" w:hAnsi="Arial"/>
          <w:sz w:val="24"/>
          <w:lang w:val="en-US"/>
        </w:rPr>
      </w:pPr>
      <w:r w:rsidRPr="004F5F78">
        <w:rPr>
          <w:rFonts w:ascii="Arial" w:hAnsi="Arial"/>
          <w:sz w:val="24"/>
          <w:lang w:val="en-US"/>
        </w:rPr>
        <w:t xml:space="preserve">There is no contingency fee agreement in existence between the </w:t>
      </w:r>
      <w:r w:rsidR="0062483C">
        <w:rPr>
          <w:rFonts w:ascii="Arial" w:hAnsi="Arial"/>
          <w:sz w:val="24"/>
          <w:lang w:val="en-US"/>
        </w:rPr>
        <w:t>Plaintiff</w:t>
      </w:r>
      <w:r w:rsidRPr="004F5F78">
        <w:rPr>
          <w:rFonts w:ascii="Arial" w:hAnsi="Arial"/>
          <w:sz w:val="24"/>
          <w:lang w:val="en-US"/>
        </w:rPr>
        <w:t xml:space="preserve"> and her Attorneys.</w:t>
      </w:r>
    </w:p>
    <w:p w14:paraId="5523D103" w14:textId="1FBE23C7" w:rsidR="00C3698C" w:rsidRPr="004F5F78" w:rsidRDefault="00C3698C" w:rsidP="004F5F78">
      <w:pPr>
        <w:ind w:left="493"/>
        <w:rPr>
          <w:lang w:val="en-US"/>
        </w:rPr>
      </w:pPr>
    </w:p>
    <w:p w14:paraId="329459B8" w14:textId="0042ACA2" w:rsidR="004F5F78" w:rsidRDefault="004F5F78" w:rsidP="004F5F78">
      <w:pPr>
        <w:ind w:left="493"/>
        <w:rPr>
          <w:lang w:val="en-US"/>
        </w:rPr>
      </w:pPr>
    </w:p>
    <w:p w14:paraId="18E56C97" w14:textId="34839701" w:rsidR="004F5F78" w:rsidRDefault="004F5F78" w:rsidP="004F5F78">
      <w:pPr>
        <w:ind w:left="493"/>
        <w:rPr>
          <w:lang w:val="en-US"/>
        </w:rPr>
      </w:pPr>
    </w:p>
    <w:p w14:paraId="72D20BC0" w14:textId="77777777" w:rsidR="00D13758" w:rsidRDefault="00D13758" w:rsidP="00367299">
      <w:pPr>
        <w:pStyle w:val="LegalList1"/>
        <w:spacing w:after="120" w:line="360" w:lineRule="auto"/>
        <w:rPr>
          <w:rFonts w:cs="Arial"/>
          <w:bCs/>
          <w:color w:val="000000"/>
          <w:lang w:val="en-US"/>
        </w:rPr>
      </w:pPr>
    </w:p>
    <w:p w14:paraId="597FB981" w14:textId="77777777" w:rsidR="003255A7" w:rsidRDefault="003255A7" w:rsidP="00BD4774">
      <w:pPr>
        <w:ind w:left="5760"/>
        <w:rPr>
          <w:rFonts w:cs="Arial"/>
        </w:rPr>
      </w:pPr>
    </w:p>
    <w:p w14:paraId="2D57EB22" w14:textId="2ECABDF0" w:rsidR="00786525" w:rsidRPr="00786525" w:rsidRDefault="00786525" w:rsidP="00786525">
      <w:pPr>
        <w:rPr>
          <w:rFonts w:cs="Arial"/>
          <w:b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r w:rsidRPr="00786525">
        <w:rPr>
          <w:rFonts w:cs="Arial"/>
          <w:b/>
        </w:rPr>
        <w:t>__________________________</w:t>
      </w:r>
    </w:p>
    <w:p w14:paraId="20E44368" w14:textId="0BA441AF" w:rsidR="00786525" w:rsidRPr="00786525" w:rsidRDefault="00786525" w:rsidP="00786525">
      <w:pPr>
        <w:rPr>
          <w:rFonts w:cs="Arial"/>
          <w:b/>
        </w:rPr>
      </w:pPr>
      <w:r w:rsidRPr="00786525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Pr="00786525">
        <w:rPr>
          <w:rFonts w:cs="Arial"/>
          <w:b/>
        </w:rPr>
        <w:t xml:space="preserve">KE MATOJANE                </w:t>
      </w:r>
    </w:p>
    <w:p w14:paraId="6FFAAE44" w14:textId="27EC3E36" w:rsidR="00786525" w:rsidRPr="00786525" w:rsidRDefault="00786525" w:rsidP="00786525">
      <w:pPr>
        <w:ind w:left="4320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786525">
        <w:rPr>
          <w:rFonts w:cs="Arial"/>
          <w:b/>
        </w:rPr>
        <w:t xml:space="preserve">JUDGE OF THE HIGH COURT </w:t>
      </w:r>
    </w:p>
    <w:p w14:paraId="7EFC5D76" w14:textId="3C87569F" w:rsidR="00786525" w:rsidRPr="00786525" w:rsidRDefault="00786525" w:rsidP="00786525">
      <w:pPr>
        <w:ind w:left="3600" w:firstLine="720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786525">
        <w:rPr>
          <w:rFonts w:cs="Arial"/>
          <w:b/>
        </w:rPr>
        <w:t>GAUTENG DIVISION, JOHANNESBURG</w:t>
      </w:r>
    </w:p>
    <w:p w14:paraId="28D4781B" w14:textId="0666B5C5" w:rsidR="00BD4774" w:rsidRDefault="00BD4774" w:rsidP="00786525">
      <w:pPr>
        <w:rPr>
          <w:rFonts w:cs="Arial"/>
          <w:b/>
        </w:rPr>
      </w:pPr>
    </w:p>
    <w:p w14:paraId="0EB1FE59" w14:textId="77777777" w:rsidR="00BD4774" w:rsidRDefault="00BD4774" w:rsidP="00BD4774">
      <w:pPr>
        <w:rPr>
          <w:rFonts w:cs="Arial"/>
          <w:b/>
          <w:bCs/>
        </w:rPr>
      </w:pPr>
    </w:p>
    <w:p w14:paraId="5D774C5C" w14:textId="77777777" w:rsidR="00BD4774" w:rsidRPr="00D12911" w:rsidRDefault="00BD4774" w:rsidP="00BD4774">
      <w:pPr>
        <w:rPr>
          <w:rFonts w:cs="Arial"/>
        </w:rPr>
      </w:pPr>
      <w:r w:rsidRPr="00D12911">
        <w:rPr>
          <w:rFonts w:cs="Arial"/>
          <w:b/>
          <w:bCs/>
        </w:rPr>
        <w:t>APPEARANCES</w:t>
      </w:r>
      <w:r w:rsidRPr="00D12911">
        <w:rPr>
          <w:rFonts w:cs="Arial"/>
        </w:rPr>
        <w:t>:</w:t>
      </w:r>
    </w:p>
    <w:p w14:paraId="20C50F8C" w14:textId="226E19A2" w:rsidR="00786525" w:rsidRDefault="00786525" w:rsidP="00BD4774">
      <w:pPr>
        <w:rPr>
          <w:rFonts w:cs="Arial"/>
        </w:rPr>
      </w:pPr>
      <w:r w:rsidRPr="00D12911">
        <w:rPr>
          <w:rFonts w:cs="Arial"/>
        </w:rPr>
        <w:t xml:space="preserve">For The </w:t>
      </w:r>
      <w:r>
        <w:rPr>
          <w:rFonts w:cs="Arial"/>
        </w:rPr>
        <w:t>Plaintiff</w:t>
      </w:r>
      <w:r w:rsidRPr="00D12911">
        <w:rPr>
          <w:rFonts w:cs="Arial"/>
        </w:rPr>
        <w:t xml:space="preserve">:      </w:t>
      </w:r>
    </w:p>
    <w:p w14:paraId="44B94FD2" w14:textId="2C24F483" w:rsidR="00BD4774" w:rsidRPr="00786525" w:rsidRDefault="003936FB" w:rsidP="00BD4774">
      <w:pPr>
        <w:rPr>
          <w:lang w:val="en-US"/>
        </w:rPr>
      </w:pPr>
      <w:r w:rsidRPr="00C3698C">
        <w:rPr>
          <w:lang w:val="en-US"/>
        </w:rPr>
        <w:t>Adv Justin Erasmus</w:t>
      </w:r>
    </w:p>
    <w:p w14:paraId="43C21951" w14:textId="2B9849BD" w:rsidR="00BD4774" w:rsidRDefault="00786525" w:rsidP="00BD4774">
      <w:pPr>
        <w:rPr>
          <w:rFonts w:cs="Arial"/>
        </w:rPr>
      </w:pPr>
      <w:r>
        <w:rPr>
          <w:rFonts w:cs="Arial"/>
        </w:rPr>
        <w:t xml:space="preserve">Instructed by de Broglio Attorneys </w:t>
      </w:r>
    </w:p>
    <w:p w14:paraId="572DBE3B" w14:textId="77777777" w:rsidR="00F556BE" w:rsidRDefault="00F556BE" w:rsidP="00BD4774">
      <w:pPr>
        <w:rPr>
          <w:rFonts w:cs="Arial"/>
        </w:rPr>
      </w:pPr>
    </w:p>
    <w:p w14:paraId="129C8363" w14:textId="646C7020" w:rsidR="00786525" w:rsidRDefault="00786525" w:rsidP="00BD4774">
      <w:pPr>
        <w:rPr>
          <w:rFonts w:cs="Arial"/>
        </w:rPr>
      </w:pPr>
      <w:r w:rsidRPr="00D12911">
        <w:rPr>
          <w:rFonts w:cs="Arial"/>
        </w:rPr>
        <w:t xml:space="preserve">For The </w:t>
      </w:r>
      <w:r>
        <w:rPr>
          <w:rFonts w:cs="Arial"/>
        </w:rPr>
        <w:t>Defen</w:t>
      </w:r>
      <w:r w:rsidRPr="00D12911">
        <w:rPr>
          <w:rFonts w:cs="Arial"/>
        </w:rPr>
        <w:t>d</w:t>
      </w:r>
      <w:r>
        <w:rPr>
          <w:rFonts w:cs="Arial"/>
        </w:rPr>
        <w:t>a</w:t>
      </w:r>
      <w:r w:rsidRPr="00D12911">
        <w:rPr>
          <w:rFonts w:cs="Arial"/>
        </w:rPr>
        <w:t xml:space="preserve">nt:   </w:t>
      </w:r>
    </w:p>
    <w:p w14:paraId="08520CB9" w14:textId="151CF2D5" w:rsidR="00BD4774" w:rsidRPr="00D12911" w:rsidRDefault="003936FB" w:rsidP="00BD4774">
      <w:pPr>
        <w:rPr>
          <w:rFonts w:cs="Arial"/>
        </w:rPr>
      </w:pPr>
      <w:r>
        <w:rPr>
          <w:rFonts w:cs="Arial"/>
        </w:rPr>
        <w:t>Phindile Makatini</w:t>
      </w:r>
    </w:p>
    <w:p w14:paraId="037B6608" w14:textId="3688B948" w:rsidR="00E6585C" w:rsidRPr="003255A7" w:rsidRDefault="00786525">
      <w:pPr>
        <w:rPr>
          <w:rFonts w:cs="Arial"/>
        </w:rPr>
      </w:pPr>
      <w:r>
        <w:rPr>
          <w:rFonts w:cs="Arial"/>
        </w:rPr>
        <w:t>RAF State Attorney</w:t>
      </w:r>
    </w:p>
    <w:sectPr w:rsidR="00E6585C" w:rsidRPr="003255A7">
      <w:headerReference w:type="even" r:id="rId10"/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97AE" w14:textId="77777777" w:rsidR="000F64F6" w:rsidRDefault="000F64F6" w:rsidP="00BD4774">
      <w:pPr>
        <w:spacing w:line="240" w:lineRule="auto"/>
      </w:pPr>
      <w:r>
        <w:separator/>
      </w:r>
    </w:p>
  </w:endnote>
  <w:endnote w:type="continuationSeparator" w:id="0">
    <w:p w14:paraId="054ECECD" w14:textId="77777777" w:rsidR="000F64F6" w:rsidRDefault="000F64F6" w:rsidP="00BD4774">
      <w:pPr>
        <w:spacing w:line="240" w:lineRule="auto"/>
      </w:pPr>
      <w:r>
        <w:continuationSeparator/>
      </w:r>
    </w:p>
  </w:endnote>
  <w:endnote w:type="continuationNotice" w:id="1">
    <w:p w14:paraId="744AF5EA" w14:textId="77777777" w:rsidR="000F64F6" w:rsidRDefault="000F64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6C43" w14:textId="77777777" w:rsidR="000F64F6" w:rsidRDefault="000F64F6" w:rsidP="00BD4774">
      <w:pPr>
        <w:spacing w:line="240" w:lineRule="auto"/>
      </w:pPr>
      <w:r>
        <w:separator/>
      </w:r>
    </w:p>
  </w:footnote>
  <w:footnote w:type="continuationSeparator" w:id="0">
    <w:p w14:paraId="02B3B7B2" w14:textId="77777777" w:rsidR="000F64F6" w:rsidRDefault="000F64F6" w:rsidP="00BD4774">
      <w:pPr>
        <w:spacing w:line="240" w:lineRule="auto"/>
      </w:pPr>
      <w:r>
        <w:continuationSeparator/>
      </w:r>
    </w:p>
  </w:footnote>
  <w:footnote w:type="continuationNotice" w:id="1">
    <w:p w14:paraId="2831AD1A" w14:textId="77777777" w:rsidR="000F64F6" w:rsidRDefault="000F64F6">
      <w:pPr>
        <w:spacing w:line="240" w:lineRule="auto"/>
      </w:pPr>
    </w:p>
  </w:footnote>
  <w:footnote w:id="2">
    <w:p w14:paraId="73882D76" w14:textId="7EF54D85" w:rsidR="00045A66" w:rsidRPr="00045A66" w:rsidRDefault="00045A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Southern Insurance Association V Bailey NO 1984 (1)98(AD) at 113 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670071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2E1A62" w14:textId="02D9C947" w:rsidR="00B46239" w:rsidRDefault="00B46239" w:rsidP="00B1632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A98A5F" w14:textId="77777777" w:rsidR="00B46239" w:rsidRDefault="00B46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777053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F89F3E" w14:textId="11E7EAF3" w:rsidR="00B46239" w:rsidRDefault="00B46239" w:rsidP="00B1632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0C64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D37139E" w14:textId="77777777" w:rsidR="00B46239" w:rsidRDefault="00B46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27DE" w14:textId="1A5B3FCC" w:rsidR="00F14EA5" w:rsidRDefault="00F14EA5" w:rsidP="00BE17C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BFCF203" w14:textId="77777777" w:rsidR="00F14EA5" w:rsidRDefault="00F14EA5" w:rsidP="00F14EA5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557591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27E9B1" w14:textId="7DBC12F0" w:rsidR="00F14EA5" w:rsidRDefault="00F14EA5" w:rsidP="00BE17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0C64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AFDF835" w14:textId="77777777" w:rsidR="00F14EA5" w:rsidRDefault="00F14EA5" w:rsidP="00F14E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59D"/>
    <w:multiLevelType w:val="hybridMultilevel"/>
    <w:tmpl w:val="ED02E7B6"/>
    <w:lvl w:ilvl="0" w:tplc="AF60AB6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743A41"/>
    <w:multiLevelType w:val="hybridMultilevel"/>
    <w:tmpl w:val="8D8A7D8C"/>
    <w:lvl w:ilvl="0" w:tplc="DFF0AA86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3509"/>
    <w:multiLevelType w:val="multilevel"/>
    <w:tmpl w:val="60DAF77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733F5B"/>
    <w:multiLevelType w:val="multilevel"/>
    <w:tmpl w:val="B158192A"/>
    <w:lvl w:ilvl="0">
      <w:start w:val="69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1189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5" w15:restartNumberingAfterBreak="0">
    <w:nsid w:val="16143C46"/>
    <w:multiLevelType w:val="multilevel"/>
    <w:tmpl w:val="791ED2E0"/>
    <w:lvl w:ilvl="0">
      <w:start w:val="1"/>
      <w:numFmt w:val="decimal"/>
      <w:pStyle w:val="WerksmansStyle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4"/>
        <w:szCs w:val="24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2291"/>
        </w:tabs>
        <w:ind w:left="2291" w:hanging="144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sz w:val="24"/>
        <w:szCs w:val="24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3600"/>
        </w:tabs>
        <w:ind w:left="3600" w:hanging="3600"/>
      </w:pPr>
      <w:rPr>
        <w:rFonts w:ascii="Arial" w:hAnsi="Arial" w:hint="default"/>
        <w:b w:val="0"/>
        <w:sz w:val="24"/>
        <w:szCs w:val="24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4321"/>
        </w:tabs>
        <w:ind w:left="4321" w:hanging="4321"/>
      </w:pPr>
      <w:rPr>
        <w:rFonts w:ascii="Arial" w:hAnsi="Arial" w:hint="default"/>
        <w:b w:val="0"/>
        <w:sz w:val="24"/>
        <w:szCs w:val="24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5041"/>
        </w:tabs>
        <w:ind w:left="5041" w:hanging="5041"/>
      </w:pPr>
      <w:rPr>
        <w:rFonts w:ascii="Arial" w:hAnsi="Arial" w:hint="default"/>
        <w:b w:val="0"/>
        <w:sz w:val="24"/>
        <w:szCs w:val="24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5761"/>
        </w:tabs>
        <w:ind w:left="5761" w:hanging="5761"/>
      </w:pPr>
      <w:rPr>
        <w:rFonts w:ascii="Arial" w:hAnsi="Arial" w:hint="default"/>
        <w:b w:val="0"/>
        <w:sz w:val="24"/>
        <w:szCs w:val="24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6481"/>
        </w:tabs>
        <w:ind w:left="6481" w:hanging="6481"/>
      </w:pPr>
      <w:rPr>
        <w:rFonts w:ascii="Arial" w:hAnsi="Arial" w:hint="default"/>
        <w:b w:val="0"/>
        <w:sz w:val="24"/>
        <w:szCs w:val="24"/>
      </w:rPr>
    </w:lvl>
  </w:abstractNum>
  <w:abstractNum w:abstractNumId="6" w15:restartNumberingAfterBreak="0">
    <w:nsid w:val="1A170854"/>
    <w:multiLevelType w:val="multilevel"/>
    <w:tmpl w:val="3A8C87D4"/>
    <w:lvl w:ilvl="0">
      <w:start w:val="4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1DF2C3E"/>
    <w:multiLevelType w:val="hybridMultilevel"/>
    <w:tmpl w:val="FBF8F6A8"/>
    <w:lvl w:ilvl="0" w:tplc="3F8A02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D17"/>
    <w:multiLevelType w:val="hybridMultilevel"/>
    <w:tmpl w:val="3B684D40"/>
    <w:lvl w:ilvl="0" w:tplc="089A533A">
      <w:start w:val="1"/>
      <w:numFmt w:val="decimal"/>
      <w:lvlText w:val="%1."/>
      <w:lvlJc w:val="left"/>
      <w:pPr>
        <w:ind w:left="85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20AFDE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E1306F92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9E4C5E22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9A5ADEC8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21DEAAD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614E78BE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716A73C0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1C6819E0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A7D3966"/>
    <w:multiLevelType w:val="multilevel"/>
    <w:tmpl w:val="A18E591E"/>
    <w:lvl w:ilvl="0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434D66"/>
    <w:multiLevelType w:val="multilevel"/>
    <w:tmpl w:val="50401E80"/>
    <w:lvl w:ilvl="0">
      <w:start w:val="8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09" w:hanging="100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58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C321D4B"/>
    <w:multiLevelType w:val="hybridMultilevel"/>
    <w:tmpl w:val="2604BE2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60617"/>
    <w:multiLevelType w:val="hybridMultilevel"/>
    <w:tmpl w:val="A52AA46E"/>
    <w:lvl w:ilvl="0" w:tplc="697C4A58">
      <w:start w:val="7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 w15:restartNumberingAfterBreak="0">
    <w:nsid w:val="47A71061"/>
    <w:multiLevelType w:val="hybridMultilevel"/>
    <w:tmpl w:val="9B9EA1CE"/>
    <w:lvl w:ilvl="0" w:tplc="C48E2BF6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3F6F"/>
    <w:multiLevelType w:val="hybridMultilevel"/>
    <w:tmpl w:val="47062912"/>
    <w:lvl w:ilvl="0" w:tplc="A99C42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B0EDD"/>
    <w:multiLevelType w:val="hybridMultilevel"/>
    <w:tmpl w:val="025A803C"/>
    <w:lvl w:ilvl="0" w:tplc="E7A681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B1EE8"/>
    <w:multiLevelType w:val="hybridMultilevel"/>
    <w:tmpl w:val="3336E8AA"/>
    <w:lvl w:ilvl="0" w:tplc="65B6743A">
      <w:start w:val="3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33ED"/>
    <w:multiLevelType w:val="hybridMultilevel"/>
    <w:tmpl w:val="2F6832B0"/>
    <w:lvl w:ilvl="0" w:tplc="004241E8">
      <w:start w:val="1"/>
      <w:numFmt w:val="decimal"/>
      <w:lvlText w:val="[%1]."/>
      <w:lvlJc w:val="left"/>
      <w:pPr>
        <w:ind w:left="720" w:hanging="360"/>
      </w:pPr>
    </w:lvl>
    <w:lvl w:ilvl="1" w:tplc="0BC013F6">
      <w:start w:val="1"/>
      <w:numFmt w:val="lowerLetter"/>
      <w:lvlText w:val="(%2)."/>
      <w:lvlJc w:val="left"/>
      <w:pPr>
        <w:ind w:left="1440" w:hanging="360"/>
      </w:pPr>
    </w:lvl>
    <w:lvl w:ilvl="2" w:tplc="A1FA804E">
      <w:start w:val="1"/>
      <w:numFmt w:val="lowerRoman"/>
      <w:lvlText w:val="(%3)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43E02"/>
    <w:multiLevelType w:val="hybridMultilevel"/>
    <w:tmpl w:val="D9ECAD42"/>
    <w:lvl w:ilvl="0" w:tplc="270EC14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52F8C"/>
    <w:multiLevelType w:val="multilevel"/>
    <w:tmpl w:val="2358645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EE1DB0"/>
    <w:multiLevelType w:val="multilevel"/>
    <w:tmpl w:val="312CB2D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E60A22"/>
    <w:multiLevelType w:val="multilevel"/>
    <w:tmpl w:val="E52A080A"/>
    <w:lvl w:ilvl="0">
      <w:start w:val="1"/>
      <w:numFmt w:val="decimal"/>
      <w:pStyle w:val="WerksmansAnnex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2"/>
      </w:rPr>
    </w:lvl>
    <w:lvl w:ilvl="1">
      <w:start w:val="1"/>
      <w:numFmt w:val="decimal"/>
      <w:pStyle w:val="WerksmansAnnex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sz w:val="22"/>
      </w:rPr>
    </w:lvl>
    <w:lvl w:ilvl="2">
      <w:start w:val="1"/>
      <w:numFmt w:val="decimal"/>
      <w:pStyle w:val="WerksmansAnnex3"/>
      <w:lvlText w:val="%1.%2.%3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sz w:val="22"/>
      </w:rPr>
    </w:lvl>
    <w:lvl w:ilvl="3">
      <w:start w:val="1"/>
      <w:numFmt w:val="decimal"/>
      <w:pStyle w:val="WerksmansAnnex4"/>
      <w:lvlText w:val="%1.%2.%3.%4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sz w:val="22"/>
      </w:rPr>
    </w:lvl>
    <w:lvl w:ilvl="4">
      <w:start w:val="1"/>
      <w:numFmt w:val="decimal"/>
      <w:pStyle w:val="WerksmansAnnex5"/>
      <w:lvlText w:val="%1.%2.%3.%4.%5"/>
      <w:lvlJc w:val="left"/>
      <w:pPr>
        <w:tabs>
          <w:tab w:val="num" w:pos="3600"/>
        </w:tabs>
        <w:ind w:left="3600" w:hanging="3600"/>
      </w:pPr>
      <w:rPr>
        <w:rFonts w:ascii="Arial" w:hAnsi="Arial" w:hint="default"/>
        <w:b w:val="0"/>
        <w:sz w:val="22"/>
      </w:rPr>
    </w:lvl>
    <w:lvl w:ilvl="5">
      <w:start w:val="1"/>
      <w:numFmt w:val="decimal"/>
      <w:pStyle w:val="WerksmansAnnex6"/>
      <w:lvlText w:val="%1.%2.%3.%4.%5.%6"/>
      <w:lvlJc w:val="left"/>
      <w:pPr>
        <w:tabs>
          <w:tab w:val="num" w:pos="4321"/>
        </w:tabs>
        <w:ind w:left="4321" w:hanging="4321"/>
      </w:pPr>
      <w:rPr>
        <w:rFonts w:ascii="Arial" w:hAnsi="Arial" w:hint="default"/>
        <w:b w:val="0"/>
        <w:sz w:val="22"/>
      </w:rPr>
    </w:lvl>
    <w:lvl w:ilvl="6">
      <w:start w:val="1"/>
      <w:numFmt w:val="decimal"/>
      <w:pStyle w:val="WerksmansAnnex7"/>
      <w:lvlText w:val="%1.%2.%3.%4.%5.%6.%7"/>
      <w:lvlJc w:val="left"/>
      <w:pPr>
        <w:tabs>
          <w:tab w:val="num" w:pos="5041"/>
        </w:tabs>
        <w:ind w:left="5041" w:hanging="5041"/>
      </w:pPr>
      <w:rPr>
        <w:rFonts w:ascii="Arial" w:hAnsi="Arial" w:hint="default"/>
        <w:b w:val="0"/>
        <w:sz w:val="22"/>
      </w:rPr>
    </w:lvl>
    <w:lvl w:ilvl="7">
      <w:start w:val="1"/>
      <w:numFmt w:val="decimal"/>
      <w:pStyle w:val="WerksmansAnnex8"/>
      <w:lvlText w:val="%1.%2.%3.%4.%5.%6.%7.%8"/>
      <w:lvlJc w:val="left"/>
      <w:pPr>
        <w:tabs>
          <w:tab w:val="num" w:pos="5761"/>
        </w:tabs>
        <w:ind w:left="5761" w:hanging="5761"/>
      </w:pPr>
      <w:rPr>
        <w:rFonts w:ascii="Arial" w:hAnsi="Arial" w:hint="default"/>
        <w:b w:val="0"/>
        <w:sz w:val="22"/>
      </w:rPr>
    </w:lvl>
    <w:lvl w:ilvl="8">
      <w:start w:val="1"/>
      <w:numFmt w:val="decimal"/>
      <w:pStyle w:val="WerksmansAnnex9"/>
      <w:lvlText w:val="%1.%2.%3.%4.%5.%6.%7.%8.%9"/>
      <w:lvlJc w:val="left"/>
      <w:pPr>
        <w:tabs>
          <w:tab w:val="num" w:pos="6481"/>
        </w:tabs>
        <w:ind w:left="6481" w:hanging="6481"/>
      </w:pPr>
      <w:rPr>
        <w:rFonts w:ascii="Arial" w:hAnsi="Arial" w:hint="default"/>
        <w:b w:val="0"/>
        <w:sz w:val="22"/>
      </w:rPr>
    </w:lvl>
  </w:abstractNum>
  <w:abstractNum w:abstractNumId="22" w15:restartNumberingAfterBreak="0">
    <w:nsid w:val="754D6C10"/>
    <w:multiLevelType w:val="multilevel"/>
    <w:tmpl w:val="C8B6669E"/>
    <w:lvl w:ilvl="0">
      <w:start w:val="8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EE2DE3"/>
    <w:multiLevelType w:val="hybridMultilevel"/>
    <w:tmpl w:val="1186C9A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704A7"/>
    <w:multiLevelType w:val="hybridMultilevel"/>
    <w:tmpl w:val="8CBECB7E"/>
    <w:lvl w:ilvl="0" w:tplc="5DF4B000">
      <w:start w:val="4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22"/>
  </w:num>
  <w:num w:numId="11">
    <w:abstractNumId w:val="10"/>
  </w:num>
  <w:num w:numId="12">
    <w:abstractNumId w:val="3"/>
  </w:num>
  <w:num w:numId="13">
    <w:abstractNumId w:val="13"/>
  </w:num>
  <w:num w:numId="14">
    <w:abstractNumId w:val="19"/>
  </w:num>
  <w:num w:numId="15">
    <w:abstractNumId w:val="23"/>
  </w:num>
  <w:num w:numId="16">
    <w:abstractNumId w:val="9"/>
  </w:num>
  <w:num w:numId="17">
    <w:abstractNumId w:val="0"/>
  </w:num>
  <w:num w:numId="18">
    <w:abstractNumId w:val="4"/>
  </w:num>
  <w:num w:numId="19">
    <w:abstractNumId w:val="14"/>
  </w:num>
  <w:num w:numId="20">
    <w:abstractNumId w:val="18"/>
  </w:num>
  <w:num w:numId="21">
    <w:abstractNumId w:val="17"/>
  </w:num>
  <w:num w:numId="22">
    <w:abstractNumId w:val="8"/>
  </w:num>
  <w:num w:numId="23">
    <w:abstractNumId w:val="24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NzQ1szQyMzAyMDBW0lEKTi0uzszPAykwqQUAmL1PKSwAAAA="/>
  </w:docVars>
  <w:rsids>
    <w:rsidRoot w:val="00E6585C"/>
    <w:rsid w:val="00000C64"/>
    <w:rsid w:val="0000482A"/>
    <w:rsid w:val="00006A4E"/>
    <w:rsid w:val="00015E4E"/>
    <w:rsid w:val="00017096"/>
    <w:rsid w:val="0001755C"/>
    <w:rsid w:val="00026D60"/>
    <w:rsid w:val="0003213D"/>
    <w:rsid w:val="000334CC"/>
    <w:rsid w:val="000344B9"/>
    <w:rsid w:val="000350C0"/>
    <w:rsid w:val="00042227"/>
    <w:rsid w:val="00042E9F"/>
    <w:rsid w:val="00045A66"/>
    <w:rsid w:val="000478BA"/>
    <w:rsid w:val="0005181D"/>
    <w:rsid w:val="00060F12"/>
    <w:rsid w:val="00062052"/>
    <w:rsid w:val="00072037"/>
    <w:rsid w:val="000746F5"/>
    <w:rsid w:val="00080478"/>
    <w:rsid w:val="0009503B"/>
    <w:rsid w:val="0009659B"/>
    <w:rsid w:val="000A0781"/>
    <w:rsid w:val="000A14C5"/>
    <w:rsid w:val="000A29D1"/>
    <w:rsid w:val="000B3B8C"/>
    <w:rsid w:val="000B5BCD"/>
    <w:rsid w:val="000C051B"/>
    <w:rsid w:val="000C5E90"/>
    <w:rsid w:val="000C6FF4"/>
    <w:rsid w:val="000D3BAD"/>
    <w:rsid w:val="000D7417"/>
    <w:rsid w:val="000E71E7"/>
    <w:rsid w:val="000F1D34"/>
    <w:rsid w:val="000F2401"/>
    <w:rsid w:val="000F2DAE"/>
    <w:rsid w:val="000F64F6"/>
    <w:rsid w:val="00100464"/>
    <w:rsid w:val="001014C5"/>
    <w:rsid w:val="0010198B"/>
    <w:rsid w:val="00112EDD"/>
    <w:rsid w:val="001143C1"/>
    <w:rsid w:val="001214F0"/>
    <w:rsid w:val="00121E10"/>
    <w:rsid w:val="00121F25"/>
    <w:rsid w:val="001238B8"/>
    <w:rsid w:val="001305F1"/>
    <w:rsid w:val="00135C14"/>
    <w:rsid w:val="00152C02"/>
    <w:rsid w:val="001569AE"/>
    <w:rsid w:val="00173714"/>
    <w:rsid w:val="00175E9E"/>
    <w:rsid w:val="001852F4"/>
    <w:rsid w:val="001876D5"/>
    <w:rsid w:val="001B050F"/>
    <w:rsid w:val="001B27C7"/>
    <w:rsid w:val="001C16F3"/>
    <w:rsid w:val="001C34EE"/>
    <w:rsid w:val="001C62CE"/>
    <w:rsid w:val="001D0F30"/>
    <w:rsid w:val="001E4A30"/>
    <w:rsid w:val="001F0D97"/>
    <w:rsid w:val="001F65F5"/>
    <w:rsid w:val="001F71EA"/>
    <w:rsid w:val="002027F2"/>
    <w:rsid w:val="00215C1F"/>
    <w:rsid w:val="002176D7"/>
    <w:rsid w:val="0021792C"/>
    <w:rsid w:val="00224571"/>
    <w:rsid w:val="00226000"/>
    <w:rsid w:val="0023254F"/>
    <w:rsid w:val="00234597"/>
    <w:rsid w:val="002470E6"/>
    <w:rsid w:val="002478A8"/>
    <w:rsid w:val="002562E0"/>
    <w:rsid w:val="00260596"/>
    <w:rsid w:val="0026262E"/>
    <w:rsid w:val="00264675"/>
    <w:rsid w:val="00270F86"/>
    <w:rsid w:val="00272E4D"/>
    <w:rsid w:val="00280E72"/>
    <w:rsid w:val="002A73C3"/>
    <w:rsid w:val="002B1C17"/>
    <w:rsid w:val="002B23F4"/>
    <w:rsid w:val="002B6C1C"/>
    <w:rsid w:val="002B76FE"/>
    <w:rsid w:val="002B7AB3"/>
    <w:rsid w:val="002C49C1"/>
    <w:rsid w:val="002D0AA8"/>
    <w:rsid w:val="002D3BEA"/>
    <w:rsid w:val="002D7662"/>
    <w:rsid w:val="002E337A"/>
    <w:rsid w:val="002E5CA6"/>
    <w:rsid w:val="002F053A"/>
    <w:rsid w:val="002F1FC0"/>
    <w:rsid w:val="002F4D20"/>
    <w:rsid w:val="002F66D7"/>
    <w:rsid w:val="00300D4E"/>
    <w:rsid w:val="003023CA"/>
    <w:rsid w:val="00305600"/>
    <w:rsid w:val="00307847"/>
    <w:rsid w:val="00313B23"/>
    <w:rsid w:val="003157CF"/>
    <w:rsid w:val="003204C2"/>
    <w:rsid w:val="00321177"/>
    <w:rsid w:val="00321F60"/>
    <w:rsid w:val="003255A7"/>
    <w:rsid w:val="00325E10"/>
    <w:rsid w:val="00330E99"/>
    <w:rsid w:val="003315D4"/>
    <w:rsid w:val="0033167E"/>
    <w:rsid w:val="00332053"/>
    <w:rsid w:val="0033279C"/>
    <w:rsid w:val="003354C2"/>
    <w:rsid w:val="0033773A"/>
    <w:rsid w:val="00340A03"/>
    <w:rsid w:val="0034583B"/>
    <w:rsid w:val="00346259"/>
    <w:rsid w:val="003530D2"/>
    <w:rsid w:val="00354456"/>
    <w:rsid w:val="00367299"/>
    <w:rsid w:val="0036788C"/>
    <w:rsid w:val="00367C51"/>
    <w:rsid w:val="00371668"/>
    <w:rsid w:val="00371E0B"/>
    <w:rsid w:val="003936FB"/>
    <w:rsid w:val="0039471C"/>
    <w:rsid w:val="00395C26"/>
    <w:rsid w:val="003A2DF4"/>
    <w:rsid w:val="003B26A0"/>
    <w:rsid w:val="003B3824"/>
    <w:rsid w:val="003C13FF"/>
    <w:rsid w:val="003C4264"/>
    <w:rsid w:val="003D2509"/>
    <w:rsid w:val="003D2FB5"/>
    <w:rsid w:val="003D7641"/>
    <w:rsid w:val="003E0D83"/>
    <w:rsid w:val="003E4E42"/>
    <w:rsid w:val="003F3828"/>
    <w:rsid w:val="004014F5"/>
    <w:rsid w:val="004127C3"/>
    <w:rsid w:val="00422B1C"/>
    <w:rsid w:val="00423793"/>
    <w:rsid w:val="004240B3"/>
    <w:rsid w:val="00426221"/>
    <w:rsid w:val="004275A2"/>
    <w:rsid w:val="0043110F"/>
    <w:rsid w:val="004314AF"/>
    <w:rsid w:val="00431B39"/>
    <w:rsid w:val="004414E3"/>
    <w:rsid w:val="00444534"/>
    <w:rsid w:val="00445BFA"/>
    <w:rsid w:val="004531B1"/>
    <w:rsid w:val="00454E4D"/>
    <w:rsid w:val="00464115"/>
    <w:rsid w:val="00471AC9"/>
    <w:rsid w:val="004738FC"/>
    <w:rsid w:val="00485CC2"/>
    <w:rsid w:val="00486BE1"/>
    <w:rsid w:val="00490BEB"/>
    <w:rsid w:val="00492A5E"/>
    <w:rsid w:val="00494890"/>
    <w:rsid w:val="004964DB"/>
    <w:rsid w:val="004A1D6B"/>
    <w:rsid w:val="004A5063"/>
    <w:rsid w:val="004B0E5E"/>
    <w:rsid w:val="004B3F58"/>
    <w:rsid w:val="004B6EB1"/>
    <w:rsid w:val="004B7D27"/>
    <w:rsid w:val="004D2F18"/>
    <w:rsid w:val="004D4C5D"/>
    <w:rsid w:val="004E464E"/>
    <w:rsid w:val="004E62B8"/>
    <w:rsid w:val="004F30EE"/>
    <w:rsid w:val="004F5F78"/>
    <w:rsid w:val="004F7ED4"/>
    <w:rsid w:val="005032C3"/>
    <w:rsid w:val="00504078"/>
    <w:rsid w:val="00507277"/>
    <w:rsid w:val="0050791C"/>
    <w:rsid w:val="00527D67"/>
    <w:rsid w:val="0053161E"/>
    <w:rsid w:val="005460F7"/>
    <w:rsid w:val="005473A2"/>
    <w:rsid w:val="005517CC"/>
    <w:rsid w:val="005527DD"/>
    <w:rsid w:val="00555926"/>
    <w:rsid w:val="00562D71"/>
    <w:rsid w:val="0057059F"/>
    <w:rsid w:val="00577A99"/>
    <w:rsid w:val="00580369"/>
    <w:rsid w:val="005808F5"/>
    <w:rsid w:val="005A18F6"/>
    <w:rsid w:val="005A4970"/>
    <w:rsid w:val="005A5ADE"/>
    <w:rsid w:val="005B3CAB"/>
    <w:rsid w:val="005C5BF0"/>
    <w:rsid w:val="005D5533"/>
    <w:rsid w:val="005E1344"/>
    <w:rsid w:val="005E2107"/>
    <w:rsid w:val="005E2AB4"/>
    <w:rsid w:val="005E669F"/>
    <w:rsid w:val="005F3686"/>
    <w:rsid w:val="00602EB0"/>
    <w:rsid w:val="00604A81"/>
    <w:rsid w:val="00604C18"/>
    <w:rsid w:val="006052F5"/>
    <w:rsid w:val="006068D6"/>
    <w:rsid w:val="006121A5"/>
    <w:rsid w:val="0061548A"/>
    <w:rsid w:val="00620BBF"/>
    <w:rsid w:val="006236B9"/>
    <w:rsid w:val="0062483C"/>
    <w:rsid w:val="0062492F"/>
    <w:rsid w:val="00636D02"/>
    <w:rsid w:val="00641A9F"/>
    <w:rsid w:val="006431D7"/>
    <w:rsid w:val="006438B7"/>
    <w:rsid w:val="00643B95"/>
    <w:rsid w:val="00656601"/>
    <w:rsid w:val="0066049E"/>
    <w:rsid w:val="006646DD"/>
    <w:rsid w:val="00671010"/>
    <w:rsid w:val="00671F8E"/>
    <w:rsid w:val="0067482B"/>
    <w:rsid w:val="00675699"/>
    <w:rsid w:val="006762DE"/>
    <w:rsid w:val="006856E9"/>
    <w:rsid w:val="006970E9"/>
    <w:rsid w:val="006A1704"/>
    <w:rsid w:val="006A2CC9"/>
    <w:rsid w:val="006A2EC0"/>
    <w:rsid w:val="006B0BA6"/>
    <w:rsid w:val="006B4465"/>
    <w:rsid w:val="006B6417"/>
    <w:rsid w:val="006C6DE9"/>
    <w:rsid w:val="006D43DD"/>
    <w:rsid w:val="006E0EF2"/>
    <w:rsid w:val="006E0FE1"/>
    <w:rsid w:val="006E405A"/>
    <w:rsid w:val="006F201D"/>
    <w:rsid w:val="006F526E"/>
    <w:rsid w:val="00701E8A"/>
    <w:rsid w:val="007054E7"/>
    <w:rsid w:val="007057BB"/>
    <w:rsid w:val="00710E0C"/>
    <w:rsid w:val="00712209"/>
    <w:rsid w:val="00714DD7"/>
    <w:rsid w:val="00737053"/>
    <w:rsid w:val="007432A4"/>
    <w:rsid w:val="007434C3"/>
    <w:rsid w:val="00743AC1"/>
    <w:rsid w:val="00745973"/>
    <w:rsid w:val="00745CFE"/>
    <w:rsid w:val="00747C5B"/>
    <w:rsid w:val="007550FB"/>
    <w:rsid w:val="007575D7"/>
    <w:rsid w:val="0076633C"/>
    <w:rsid w:val="007749C8"/>
    <w:rsid w:val="00782AA2"/>
    <w:rsid w:val="00786525"/>
    <w:rsid w:val="007910E2"/>
    <w:rsid w:val="007950A5"/>
    <w:rsid w:val="00795E45"/>
    <w:rsid w:val="007A092A"/>
    <w:rsid w:val="007A1186"/>
    <w:rsid w:val="007A2CB5"/>
    <w:rsid w:val="007A4D16"/>
    <w:rsid w:val="007A6D1A"/>
    <w:rsid w:val="007B27AF"/>
    <w:rsid w:val="007C0FB6"/>
    <w:rsid w:val="007C3702"/>
    <w:rsid w:val="007C462E"/>
    <w:rsid w:val="007C4917"/>
    <w:rsid w:val="007D12C7"/>
    <w:rsid w:val="007D320B"/>
    <w:rsid w:val="007E4994"/>
    <w:rsid w:val="007F122E"/>
    <w:rsid w:val="007F624A"/>
    <w:rsid w:val="0080523D"/>
    <w:rsid w:val="00813F70"/>
    <w:rsid w:val="008243B0"/>
    <w:rsid w:val="00825B1F"/>
    <w:rsid w:val="008266DC"/>
    <w:rsid w:val="00827280"/>
    <w:rsid w:val="008307A7"/>
    <w:rsid w:val="008321AF"/>
    <w:rsid w:val="00834A41"/>
    <w:rsid w:val="00846856"/>
    <w:rsid w:val="00850ECE"/>
    <w:rsid w:val="00854272"/>
    <w:rsid w:val="008614F0"/>
    <w:rsid w:val="00862741"/>
    <w:rsid w:val="00870040"/>
    <w:rsid w:val="008709C1"/>
    <w:rsid w:val="0087273B"/>
    <w:rsid w:val="0087411B"/>
    <w:rsid w:val="0087421B"/>
    <w:rsid w:val="0087642B"/>
    <w:rsid w:val="00885803"/>
    <w:rsid w:val="00890508"/>
    <w:rsid w:val="00892229"/>
    <w:rsid w:val="00895781"/>
    <w:rsid w:val="008A0829"/>
    <w:rsid w:val="008A2A73"/>
    <w:rsid w:val="008A39F2"/>
    <w:rsid w:val="008B50A3"/>
    <w:rsid w:val="008B5B2F"/>
    <w:rsid w:val="008C2506"/>
    <w:rsid w:val="008C3B9B"/>
    <w:rsid w:val="008E21E1"/>
    <w:rsid w:val="008E6150"/>
    <w:rsid w:val="008E649D"/>
    <w:rsid w:val="008F02CE"/>
    <w:rsid w:val="008F032F"/>
    <w:rsid w:val="008F758A"/>
    <w:rsid w:val="008F7F48"/>
    <w:rsid w:val="00921EAC"/>
    <w:rsid w:val="00922F58"/>
    <w:rsid w:val="00927328"/>
    <w:rsid w:val="00930030"/>
    <w:rsid w:val="00933257"/>
    <w:rsid w:val="00933848"/>
    <w:rsid w:val="009414B7"/>
    <w:rsid w:val="0095599B"/>
    <w:rsid w:val="00957698"/>
    <w:rsid w:val="00965DB5"/>
    <w:rsid w:val="00975380"/>
    <w:rsid w:val="009822DB"/>
    <w:rsid w:val="0098430A"/>
    <w:rsid w:val="00987491"/>
    <w:rsid w:val="00993546"/>
    <w:rsid w:val="009A00BF"/>
    <w:rsid w:val="009A45E6"/>
    <w:rsid w:val="009B3B6D"/>
    <w:rsid w:val="009B58DC"/>
    <w:rsid w:val="009B60B4"/>
    <w:rsid w:val="009B661D"/>
    <w:rsid w:val="009B73B6"/>
    <w:rsid w:val="009C2B05"/>
    <w:rsid w:val="009C49DB"/>
    <w:rsid w:val="009C7797"/>
    <w:rsid w:val="009C7E60"/>
    <w:rsid w:val="009D4981"/>
    <w:rsid w:val="009E2D54"/>
    <w:rsid w:val="009E3EB4"/>
    <w:rsid w:val="009E4A54"/>
    <w:rsid w:val="009E596C"/>
    <w:rsid w:val="009F62A2"/>
    <w:rsid w:val="00A16393"/>
    <w:rsid w:val="00A223FB"/>
    <w:rsid w:val="00A23DAE"/>
    <w:rsid w:val="00A56954"/>
    <w:rsid w:val="00A652C7"/>
    <w:rsid w:val="00A67B59"/>
    <w:rsid w:val="00A67CDF"/>
    <w:rsid w:val="00A707E8"/>
    <w:rsid w:val="00A73070"/>
    <w:rsid w:val="00A756D7"/>
    <w:rsid w:val="00A77849"/>
    <w:rsid w:val="00A85DCA"/>
    <w:rsid w:val="00A92302"/>
    <w:rsid w:val="00A97AF9"/>
    <w:rsid w:val="00AB0356"/>
    <w:rsid w:val="00AB3F08"/>
    <w:rsid w:val="00AB6DAB"/>
    <w:rsid w:val="00AC2182"/>
    <w:rsid w:val="00AC6530"/>
    <w:rsid w:val="00AC69D8"/>
    <w:rsid w:val="00AE6E65"/>
    <w:rsid w:val="00B008C0"/>
    <w:rsid w:val="00B10868"/>
    <w:rsid w:val="00B114A2"/>
    <w:rsid w:val="00B1284B"/>
    <w:rsid w:val="00B16E13"/>
    <w:rsid w:val="00B22934"/>
    <w:rsid w:val="00B24C09"/>
    <w:rsid w:val="00B276AE"/>
    <w:rsid w:val="00B27F57"/>
    <w:rsid w:val="00B41EEB"/>
    <w:rsid w:val="00B46239"/>
    <w:rsid w:val="00B50A4E"/>
    <w:rsid w:val="00B561F1"/>
    <w:rsid w:val="00B563F8"/>
    <w:rsid w:val="00B664D9"/>
    <w:rsid w:val="00B72CE0"/>
    <w:rsid w:val="00B74FF4"/>
    <w:rsid w:val="00B82DBB"/>
    <w:rsid w:val="00B85A17"/>
    <w:rsid w:val="00B86A8B"/>
    <w:rsid w:val="00B9030E"/>
    <w:rsid w:val="00B903A2"/>
    <w:rsid w:val="00B913ED"/>
    <w:rsid w:val="00BA0A75"/>
    <w:rsid w:val="00BA1F52"/>
    <w:rsid w:val="00BA473D"/>
    <w:rsid w:val="00BA7D69"/>
    <w:rsid w:val="00BC4161"/>
    <w:rsid w:val="00BC4349"/>
    <w:rsid w:val="00BC5294"/>
    <w:rsid w:val="00BD38B4"/>
    <w:rsid w:val="00BD4774"/>
    <w:rsid w:val="00BD6514"/>
    <w:rsid w:val="00BD7046"/>
    <w:rsid w:val="00BE17CC"/>
    <w:rsid w:val="00BF0AAF"/>
    <w:rsid w:val="00BF2B99"/>
    <w:rsid w:val="00BF343F"/>
    <w:rsid w:val="00BF459E"/>
    <w:rsid w:val="00BF486A"/>
    <w:rsid w:val="00C01F0B"/>
    <w:rsid w:val="00C03139"/>
    <w:rsid w:val="00C05383"/>
    <w:rsid w:val="00C075B4"/>
    <w:rsid w:val="00C15704"/>
    <w:rsid w:val="00C20B0C"/>
    <w:rsid w:val="00C21E36"/>
    <w:rsid w:val="00C241B4"/>
    <w:rsid w:val="00C2461C"/>
    <w:rsid w:val="00C24D16"/>
    <w:rsid w:val="00C2554E"/>
    <w:rsid w:val="00C31E7F"/>
    <w:rsid w:val="00C320D2"/>
    <w:rsid w:val="00C3698C"/>
    <w:rsid w:val="00C41128"/>
    <w:rsid w:val="00C41D56"/>
    <w:rsid w:val="00C4284D"/>
    <w:rsid w:val="00C453B2"/>
    <w:rsid w:val="00C50B02"/>
    <w:rsid w:val="00C51B2F"/>
    <w:rsid w:val="00C5359B"/>
    <w:rsid w:val="00C55A8D"/>
    <w:rsid w:val="00C61298"/>
    <w:rsid w:val="00C66369"/>
    <w:rsid w:val="00C6792F"/>
    <w:rsid w:val="00C717B7"/>
    <w:rsid w:val="00C75A77"/>
    <w:rsid w:val="00C86080"/>
    <w:rsid w:val="00C86D72"/>
    <w:rsid w:val="00C8790B"/>
    <w:rsid w:val="00C90E0E"/>
    <w:rsid w:val="00C914E1"/>
    <w:rsid w:val="00C937EE"/>
    <w:rsid w:val="00CA51C1"/>
    <w:rsid w:val="00CA7F7D"/>
    <w:rsid w:val="00CB64A9"/>
    <w:rsid w:val="00CC6853"/>
    <w:rsid w:val="00CC7A16"/>
    <w:rsid w:val="00CD0B5A"/>
    <w:rsid w:val="00CD5A03"/>
    <w:rsid w:val="00CE0332"/>
    <w:rsid w:val="00CE1838"/>
    <w:rsid w:val="00CE6E48"/>
    <w:rsid w:val="00D01331"/>
    <w:rsid w:val="00D01790"/>
    <w:rsid w:val="00D13758"/>
    <w:rsid w:val="00D166B9"/>
    <w:rsid w:val="00D21066"/>
    <w:rsid w:val="00D23D72"/>
    <w:rsid w:val="00D258EE"/>
    <w:rsid w:val="00D26F7C"/>
    <w:rsid w:val="00D31310"/>
    <w:rsid w:val="00D44C54"/>
    <w:rsid w:val="00D56174"/>
    <w:rsid w:val="00D579D7"/>
    <w:rsid w:val="00D65FC6"/>
    <w:rsid w:val="00D6797B"/>
    <w:rsid w:val="00D74E10"/>
    <w:rsid w:val="00D75D7E"/>
    <w:rsid w:val="00D810C1"/>
    <w:rsid w:val="00D84661"/>
    <w:rsid w:val="00D8475D"/>
    <w:rsid w:val="00D84B2F"/>
    <w:rsid w:val="00D85F9B"/>
    <w:rsid w:val="00D93286"/>
    <w:rsid w:val="00D94B26"/>
    <w:rsid w:val="00DA4238"/>
    <w:rsid w:val="00DB134D"/>
    <w:rsid w:val="00DB5CC4"/>
    <w:rsid w:val="00DB6283"/>
    <w:rsid w:val="00DC756B"/>
    <w:rsid w:val="00DD06D7"/>
    <w:rsid w:val="00DD3C97"/>
    <w:rsid w:val="00DF1E07"/>
    <w:rsid w:val="00DF56A0"/>
    <w:rsid w:val="00E01B1A"/>
    <w:rsid w:val="00E2035D"/>
    <w:rsid w:val="00E217DA"/>
    <w:rsid w:val="00E26C8A"/>
    <w:rsid w:val="00E30A4A"/>
    <w:rsid w:val="00E413A3"/>
    <w:rsid w:val="00E43F68"/>
    <w:rsid w:val="00E5079B"/>
    <w:rsid w:val="00E62264"/>
    <w:rsid w:val="00E62D7E"/>
    <w:rsid w:val="00E6585C"/>
    <w:rsid w:val="00E72B20"/>
    <w:rsid w:val="00E73607"/>
    <w:rsid w:val="00E7789E"/>
    <w:rsid w:val="00E834C3"/>
    <w:rsid w:val="00E842CB"/>
    <w:rsid w:val="00E90324"/>
    <w:rsid w:val="00E93D7F"/>
    <w:rsid w:val="00EA12B2"/>
    <w:rsid w:val="00EA716D"/>
    <w:rsid w:val="00EB1458"/>
    <w:rsid w:val="00EB346D"/>
    <w:rsid w:val="00EB37B6"/>
    <w:rsid w:val="00EB6AC3"/>
    <w:rsid w:val="00EC0B14"/>
    <w:rsid w:val="00EC15F7"/>
    <w:rsid w:val="00EC42EB"/>
    <w:rsid w:val="00EC6ABA"/>
    <w:rsid w:val="00ED653A"/>
    <w:rsid w:val="00EE172F"/>
    <w:rsid w:val="00EE17E6"/>
    <w:rsid w:val="00EF0AF7"/>
    <w:rsid w:val="00EF3F8C"/>
    <w:rsid w:val="00F03D10"/>
    <w:rsid w:val="00F04A49"/>
    <w:rsid w:val="00F05337"/>
    <w:rsid w:val="00F06C1C"/>
    <w:rsid w:val="00F14EA5"/>
    <w:rsid w:val="00F27124"/>
    <w:rsid w:val="00F30B23"/>
    <w:rsid w:val="00F451EF"/>
    <w:rsid w:val="00F45E47"/>
    <w:rsid w:val="00F46456"/>
    <w:rsid w:val="00F47088"/>
    <w:rsid w:val="00F47ADC"/>
    <w:rsid w:val="00F54B0B"/>
    <w:rsid w:val="00F54FA2"/>
    <w:rsid w:val="00F556BE"/>
    <w:rsid w:val="00F57CEE"/>
    <w:rsid w:val="00F66829"/>
    <w:rsid w:val="00F73C2F"/>
    <w:rsid w:val="00F74884"/>
    <w:rsid w:val="00F83C88"/>
    <w:rsid w:val="00F8488E"/>
    <w:rsid w:val="00F86C17"/>
    <w:rsid w:val="00F90D77"/>
    <w:rsid w:val="00FA4173"/>
    <w:rsid w:val="00FA587C"/>
    <w:rsid w:val="00FA71FC"/>
    <w:rsid w:val="00FC3B5A"/>
    <w:rsid w:val="00FC552B"/>
    <w:rsid w:val="00FD05A7"/>
    <w:rsid w:val="00FD2C2C"/>
    <w:rsid w:val="00FD2FA5"/>
    <w:rsid w:val="00FD5C6B"/>
    <w:rsid w:val="00FE23A7"/>
    <w:rsid w:val="00FE24E0"/>
    <w:rsid w:val="00FE3901"/>
    <w:rsid w:val="00FF567C"/>
    <w:rsid w:val="00FF6207"/>
    <w:rsid w:val="7228B32D"/>
    <w:rsid w:val="769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A3AA"/>
  <w15:chartTrackingRefBased/>
  <w15:docId w15:val="{D1EA182B-C861-49EF-8A0E-67F85A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5C"/>
    <w:rPr>
      <w:rFonts w:ascii="Arial" w:eastAsia="Times New Roman" w:hAnsi="Arial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rksmansStyle1">
    <w:name w:val="Werksmans_Style1"/>
    <w:basedOn w:val="Normal"/>
    <w:next w:val="Normal"/>
    <w:link w:val="WerksmansStyle1Char"/>
    <w:rsid w:val="00E6585C"/>
    <w:pPr>
      <w:numPr>
        <w:numId w:val="1"/>
      </w:numPr>
      <w:outlineLvl w:val="0"/>
    </w:pPr>
  </w:style>
  <w:style w:type="paragraph" w:customStyle="1" w:styleId="WerksmansStyle2">
    <w:name w:val="Werksmans_Style2"/>
    <w:basedOn w:val="Normal"/>
    <w:next w:val="Normal"/>
    <w:rsid w:val="00E6585C"/>
    <w:pPr>
      <w:numPr>
        <w:ilvl w:val="1"/>
        <w:numId w:val="1"/>
      </w:numPr>
      <w:tabs>
        <w:tab w:val="clear" w:pos="2291"/>
        <w:tab w:val="num" w:pos="1440"/>
      </w:tabs>
      <w:ind w:left="1440"/>
      <w:outlineLvl w:val="1"/>
    </w:pPr>
  </w:style>
  <w:style w:type="paragraph" w:customStyle="1" w:styleId="WerksmansStyle3">
    <w:name w:val="Werksmans_Style3"/>
    <w:basedOn w:val="Normal"/>
    <w:next w:val="Normal"/>
    <w:rsid w:val="00E6585C"/>
    <w:pPr>
      <w:numPr>
        <w:ilvl w:val="2"/>
        <w:numId w:val="1"/>
      </w:numPr>
      <w:outlineLvl w:val="2"/>
    </w:pPr>
  </w:style>
  <w:style w:type="paragraph" w:customStyle="1" w:styleId="WerksmansStyle4">
    <w:name w:val="Werksmans_Style4"/>
    <w:basedOn w:val="Normal"/>
    <w:next w:val="Normal"/>
    <w:rsid w:val="00E6585C"/>
    <w:pPr>
      <w:numPr>
        <w:ilvl w:val="3"/>
        <w:numId w:val="1"/>
      </w:numPr>
      <w:outlineLvl w:val="3"/>
    </w:pPr>
  </w:style>
  <w:style w:type="paragraph" w:customStyle="1" w:styleId="WerksmansStyle5">
    <w:name w:val="Werksmans_Style5"/>
    <w:basedOn w:val="Normal"/>
    <w:next w:val="Normal"/>
    <w:rsid w:val="00E6585C"/>
    <w:pPr>
      <w:numPr>
        <w:ilvl w:val="4"/>
        <w:numId w:val="1"/>
      </w:numPr>
      <w:outlineLvl w:val="4"/>
    </w:pPr>
  </w:style>
  <w:style w:type="paragraph" w:customStyle="1" w:styleId="WerksmansStyle6">
    <w:name w:val="Werksmans_Style6"/>
    <w:basedOn w:val="Normal"/>
    <w:next w:val="Normal"/>
    <w:rsid w:val="00E6585C"/>
    <w:pPr>
      <w:numPr>
        <w:ilvl w:val="5"/>
        <w:numId w:val="1"/>
      </w:numPr>
      <w:outlineLvl w:val="5"/>
    </w:pPr>
  </w:style>
  <w:style w:type="paragraph" w:customStyle="1" w:styleId="WerksmansStyle7">
    <w:name w:val="Werksmans_Style7"/>
    <w:basedOn w:val="Normal"/>
    <w:next w:val="Normal"/>
    <w:rsid w:val="00E6585C"/>
    <w:pPr>
      <w:numPr>
        <w:ilvl w:val="6"/>
        <w:numId w:val="1"/>
      </w:numPr>
      <w:outlineLvl w:val="6"/>
    </w:pPr>
  </w:style>
  <w:style w:type="paragraph" w:customStyle="1" w:styleId="WerksmansStyle8">
    <w:name w:val="Werksmans_Style8"/>
    <w:basedOn w:val="Normal"/>
    <w:next w:val="Normal"/>
    <w:rsid w:val="00E6585C"/>
    <w:pPr>
      <w:numPr>
        <w:ilvl w:val="7"/>
        <w:numId w:val="1"/>
      </w:numPr>
      <w:outlineLvl w:val="7"/>
    </w:pPr>
  </w:style>
  <w:style w:type="paragraph" w:customStyle="1" w:styleId="WerksmansStyle9">
    <w:name w:val="Werksmans_Style9"/>
    <w:basedOn w:val="Normal"/>
    <w:next w:val="Normal"/>
    <w:rsid w:val="00E6585C"/>
    <w:pPr>
      <w:numPr>
        <w:ilvl w:val="8"/>
        <w:numId w:val="1"/>
      </w:numPr>
      <w:outlineLvl w:val="8"/>
    </w:pPr>
  </w:style>
  <w:style w:type="paragraph" w:customStyle="1" w:styleId="Parties">
    <w:name w:val="Parties"/>
    <w:basedOn w:val="Normal"/>
    <w:rsid w:val="00E6585C"/>
    <w:pPr>
      <w:tabs>
        <w:tab w:val="right" w:pos="9029"/>
      </w:tabs>
      <w:spacing w:line="240" w:lineRule="auto"/>
    </w:pPr>
  </w:style>
  <w:style w:type="paragraph" w:customStyle="1" w:styleId="TramLine">
    <w:name w:val="TramLine"/>
    <w:basedOn w:val="Normal"/>
    <w:rsid w:val="00E6585C"/>
    <w:pPr>
      <w:pBdr>
        <w:top w:val="single" w:sz="4" w:space="12" w:color="auto"/>
        <w:bottom w:val="single" w:sz="4" w:space="9" w:color="auto"/>
      </w:pBdr>
      <w:spacing w:line="240" w:lineRule="auto"/>
    </w:pPr>
    <w:rPr>
      <w:b/>
    </w:rPr>
  </w:style>
  <w:style w:type="character" w:customStyle="1" w:styleId="WerksmansStyle1Char">
    <w:name w:val="Werksmans_Style1 Char"/>
    <w:basedOn w:val="DefaultParagraphFont"/>
    <w:link w:val="WerksmansStyle1"/>
    <w:rsid w:val="00E6585C"/>
    <w:rPr>
      <w:rFonts w:ascii="Arial" w:eastAsia="Times New Roman" w:hAnsi="Arial" w:cs="Times New Roman"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85C"/>
    <w:pPr>
      <w:spacing w:line="240" w:lineRule="auto"/>
      <w:ind w:left="720"/>
      <w:jc w:val="left"/>
    </w:pPr>
    <w:rPr>
      <w:rFonts w:ascii="Calibri" w:eastAsiaTheme="minorHAnsi" w:hAnsi="Calibri"/>
      <w:snapToGrid/>
      <w:sz w:val="22"/>
      <w:szCs w:val="22"/>
    </w:rPr>
  </w:style>
  <w:style w:type="character" w:styleId="FootnoteReference">
    <w:name w:val="footnote reference"/>
    <w:semiHidden/>
    <w:rsid w:val="00BD4774"/>
    <w:rPr>
      <w:rFonts w:ascii="Arial" w:hAnsi="Arial"/>
      <w:dstrike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BD4774"/>
    <w:pPr>
      <w:keepLines/>
      <w:tabs>
        <w:tab w:val="left" w:pos="284"/>
      </w:tabs>
      <w:spacing w:after="12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D4774"/>
    <w:rPr>
      <w:rFonts w:ascii="Arial" w:eastAsia="Times New Roman" w:hAnsi="Arial" w:cs="Times New Roman"/>
      <w:snapToGrid w:val="0"/>
      <w:sz w:val="18"/>
      <w:szCs w:val="20"/>
      <w:lang w:val="en-GB"/>
    </w:rPr>
  </w:style>
  <w:style w:type="paragraph" w:customStyle="1" w:styleId="WerksmansAnnex1">
    <w:name w:val="Werksmans_Annex1"/>
    <w:basedOn w:val="Normal"/>
    <w:next w:val="Normal"/>
    <w:rsid w:val="00BD4774"/>
    <w:pPr>
      <w:numPr>
        <w:numId w:val="5"/>
      </w:numPr>
      <w:spacing w:line="240" w:lineRule="auto"/>
      <w:outlineLvl w:val="0"/>
    </w:pPr>
    <w:rPr>
      <w:sz w:val="20"/>
    </w:rPr>
  </w:style>
  <w:style w:type="paragraph" w:customStyle="1" w:styleId="WerksmansAnnex2">
    <w:name w:val="Werksmans_Annex2"/>
    <w:basedOn w:val="Normal"/>
    <w:next w:val="Normal"/>
    <w:rsid w:val="00BD4774"/>
    <w:pPr>
      <w:numPr>
        <w:ilvl w:val="1"/>
        <w:numId w:val="5"/>
      </w:numPr>
      <w:spacing w:line="240" w:lineRule="auto"/>
      <w:outlineLvl w:val="1"/>
    </w:pPr>
    <w:rPr>
      <w:sz w:val="20"/>
    </w:rPr>
  </w:style>
  <w:style w:type="paragraph" w:customStyle="1" w:styleId="WerksmansAnnex3">
    <w:name w:val="Werksmans_Annex3"/>
    <w:basedOn w:val="Normal"/>
    <w:next w:val="Normal"/>
    <w:rsid w:val="00BD4774"/>
    <w:pPr>
      <w:numPr>
        <w:ilvl w:val="2"/>
        <w:numId w:val="5"/>
      </w:numPr>
      <w:spacing w:line="240" w:lineRule="auto"/>
      <w:outlineLvl w:val="2"/>
    </w:pPr>
    <w:rPr>
      <w:sz w:val="20"/>
    </w:rPr>
  </w:style>
  <w:style w:type="paragraph" w:customStyle="1" w:styleId="WerksmansAnnex4">
    <w:name w:val="Werksmans_Annex4"/>
    <w:basedOn w:val="Normal"/>
    <w:next w:val="Normal"/>
    <w:rsid w:val="00BD4774"/>
    <w:pPr>
      <w:numPr>
        <w:ilvl w:val="3"/>
        <w:numId w:val="5"/>
      </w:numPr>
      <w:spacing w:line="240" w:lineRule="auto"/>
      <w:outlineLvl w:val="3"/>
    </w:pPr>
    <w:rPr>
      <w:sz w:val="20"/>
    </w:rPr>
  </w:style>
  <w:style w:type="paragraph" w:customStyle="1" w:styleId="WerksmansAnnex5">
    <w:name w:val="Werksmans_Annex5"/>
    <w:basedOn w:val="Normal"/>
    <w:next w:val="Normal"/>
    <w:rsid w:val="00BD4774"/>
    <w:pPr>
      <w:numPr>
        <w:ilvl w:val="4"/>
        <w:numId w:val="5"/>
      </w:numPr>
      <w:outlineLvl w:val="4"/>
    </w:pPr>
  </w:style>
  <w:style w:type="paragraph" w:customStyle="1" w:styleId="WerksmansAnnex6">
    <w:name w:val="Werksmans_Annex6"/>
    <w:basedOn w:val="Normal"/>
    <w:next w:val="Normal"/>
    <w:rsid w:val="00BD4774"/>
    <w:pPr>
      <w:numPr>
        <w:ilvl w:val="5"/>
        <w:numId w:val="5"/>
      </w:numPr>
      <w:outlineLvl w:val="5"/>
    </w:pPr>
  </w:style>
  <w:style w:type="paragraph" w:customStyle="1" w:styleId="WerksmansAnnex7">
    <w:name w:val="Werksmans_Annex7"/>
    <w:basedOn w:val="Normal"/>
    <w:next w:val="Normal"/>
    <w:rsid w:val="00BD4774"/>
    <w:pPr>
      <w:numPr>
        <w:ilvl w:val="6"/>
        <w:numId w:val="5"/>
      </w:numPr>
      <w:outlineLvl w:val="6"/>
    </w:pPr>
  </w:style>
  <w:style w:type="paragraph" w:customStyle="1" w:styleId="WerksmansAnnex8">
    <w:name w:val="Werksmans_Annex8"/>
    <w:basedOn w:val="Normal"/>
    <w:next w:val="Normal"/>
    <w:rsid w:val="00BD4774"/>
    <w:pPr>
      <w:numPr>
        <w:ilvl w:val="7"/>
        <w:numId w:val="5"/>
      </w:numPr>
      <w:outlineLvl w:val="7"/>
    </w:pPr>
  </w:style>
  <w:style w:type="paragraph" w:customStyle="1" w:styleId="WerksmansAnnex9">
    <w:name w:val="Werksmans_Annex9"/>
    <w:basedOn w:val="Normal"/>
    <w:next w:val="Normal"/>
    <w:rsid w:val="00BD4774"/>
    <w:pPr>
      <w:numPr>
        <w:ilvl w:val="8"/>
        <w:numId w:val="5"/>
      </w:numPr>
      <w:outlineLvl w:val="8"/>
    </w:pPr>
  </w:style>
  <w:style w:type="paragraph" w:styleId="NoSpacing">
    <w:name w:val="No Spacing"/>
    <w:uiPriority w:val="1"/>
    <w:qFormat/>
    <w:rsid w:val="00D75D7E"/>
    <w:pPr>
      <w:suppressAutoHyphens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42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1B"/>
    <w:rPr>
      <w:rFonts w:ascii="Arial" w:eastAsia="Times New Roman" w:hAnsi="Arial" w:cs="Times New Roman"/>
      <w:snapToGrid w:val="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42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1B"/>
    <w:rPr>
      <w:rFonts w:ascii="Arial" w:eastAsia="Times New Roman" w:hAnsi="Arial" w:cs="Times New Roman"/>
      <w:snapToGrid w:val="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14EA5"/>
  </w:style>
  <w:style w:type="paragraph" w:customStyle="1" w:styleId="LegalList1">
    <w:name w:val="Legal_List1"/>
    <w:basedOn w:val="Normal"/>
    <w:semiHidden/>
    <w:rsid w:val="00445BFA"/>
    <w:pPr>
      <w:suppressAutoHyphens/>
      <w:spacing w:after="360" w:line="480" w:lineRule="auto"/>
      <w:outlineLvl w:val="0"/>
    </w:pPr>
    <w:rPr>
      <w:snapToGrid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3537E4-CA83-4747-879D-520A5897F58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 Sanet van Aswegen</dc:creator>
  <cp:keywords/>
  <dc:description/>
  <cp:lastModifiedBy>Lazarus Rakgwale</cp:lastModifiedBy>
  <cp:revision>2</cp:revision>
  <cp:lastPrinted>2022-11-21T12:58:00Z</cp:lastPrinted>
  <dcterms:created xsi:type="dcterms:W3CDTF">2023-01-11T08:55:00Z</dcterms:created>
  <dcterms:modified xsi:type="dcterms:W3CDTF">2023-01-11T08:55:00Z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47ab282c5934b51a352b796d21379b8d82749c23cec2c8a05239a8aeb507e16a</vt:lpwstr>
  </property>
  <property fmtid="{D5CDD505-2E9C-101B-9397-08002B2CF9AE}" pid="3" name="grammarly_documentId">
    <vt:lpwstr>documentId_9339</vt:lpwstr>
  </property>
  <property fmtid="{D5CDD505-2E9C-101B-9397-08002B2CF9AE}" pid="4" name="grammarly_documentContext">
    <vt:lpwstr>{"goals":[],"domain":"general","emotions":[],"dialect":"british"}</vt:lpwstr>
  </property>
</Properties>
</file>