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D571" w14:textId="77777777" w:rsidR="001E2697" w:rsidRPr="002C3752" w:rsidRDefault="001E2697" w:rsidP="001E2697">
      <w:pPr>
        <w:spacing w:line="360" w:lineRule="auto"/>
        <w:ind w:leftChars="-38" w:left="-91"/>
        <w:jc w:val="center"/>
        <w:rPr>
          <w:rFonts w:cs="Arial"/>
          <w:b/>
        </w:rPr>
      </w:pPr>
    </w:p>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03BF3688" w14:textId="5F414A00" w:rsidR="001E2697" w:rsidRPr="002C3752" w:rsidRDefault="001E2697" w:rsidP="001E2697">
      <w:pPr>
        <w:tabs>
          <w:tab w:val="left" w:pos="-720"/>
        </w:tabs>
        <w:suppressAutoHyphens/>
        <w:jc w:val="right"/>
        <w:rPr>
          <w:rFonts w:cs="Arial"/>
          <w:b/>
          <w:bCs/>
          <w:spacing w:val="-3"/>
        </w:rPr>
      </w:pPr>
      <w:r w:rsidRPr="002C3752">
        <w:rPr>
          <w:rFonts w:cs="Arial"/>
          <w:b/>
          <w:bCs/>
          <w:spacing w:val="-3"/>
        </w:rPr>
        <w:t>CASE NUMBER:</w:t>
      </w:r>
      <w:r w:rsidRPr="002C3752">
        <w:rPr>
          <w:rFonts w:cs="Arial"/>
        </w:rPr>
        <w:t xml:space="preserve"> </w:t>
      </w:r>
      <w:r w:rsidR="005A2434" w:rsidRPr="002C3752">
        <w:rPr>
          <w:rFonts w:cs="Arial"/>
          <w:b/>
        </w:rPr>
        <w:t>1005/2020</w:t>
      </w:r>
    </w:p>
    <w:p w14:paraId="599B9EA6" w14:textId="77777777" w:rsidR="001E2697" w:rsidRPr="002C3752"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2C3752" w14:paraId="3ABF34AB" w14:textId="77777777" w:rsidTr="00FF2B44">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2C3752" w:rsidRDefault="001E2697" w:rsidP="00FF2B44">
            <w:pPr>
              <w:jc w:val="both"/>
              <w:rPr>
                <w:rFonts w:cs="Arial"/>
                <w:sz w:val="16"/>
                <w:szCs w:val="16"/>
              </w:rPr>
            </w:pPr>
          </w:p>
          <w:p w14:paraId="367F2BD7" w14:textId="77777777" w:rsidR="001E2697" w:rsidRPr="002C3752" w:rsidRDefault="001E2697" w:rsidP="00FF2B44">
            <w:pPr>
              <w:ind w:left="180"/>
              <w:jc w:val="center"/>
              <w:rPr>
                <w:rFonts w:cs="Arial"/>
                <w:b/>
                <w:bCs/>
                <w:color w:val="FF0000"/>
                <w:sz w:val="18"/>
                <w:szCs w:val="18"/>
                <w:u w:val="single"/>
              </w:rPr>
            </w:pPr>
            <w:r w:rsidRPr="002C3752">
              <w:rPr>
                <w:rFonts w:cs="Arial"/>
                <w:b/>
                <w:bCs/>
                <w:color w:val="FF0000"/>
                <w:sz w:val="18"/>
                <w:szCs w:val="18"/>
                <w:u w:val="single"/>
              </w:rPr>
              <w:t>DELETE WHICHEVER IS NOT APPLICABLE</w:t>
            </w:r>
          </w:p>
          <w:p w14:paraId="47C1B344" w14:textId="77777777" w:rsidR="001E2697" w:rsidRPr="002C3752" w:rsidRDefault="001E2697" w:rsidP="00FF2B44">
            <w:pPr>
              <w:ind w:left="180"/>
              <w:jc w:val="center"/>
              <w:rPr>
                <w:rFonts w:cs="Arial"/>
                <w:b/>
                <w:bCs/>
                <w:color w:val="FF0000"/>
                <w:sz w:val="18"/>
                <w:szCs w:val="18"/>
                <w:u w:val="single"/>
              </w:rPr>
            </w:pPr>
          </w:p>
          <w:p w14:paraId="6D072193" w14:textId="41E283CA" w:rsidR="001E2697" w:rsidRPr="002C3752" w:rsidRDefault="001E2697" w:rsidP="00FF2B44">
            <w:pPr>
              <w:spacing w:line="480" w:lineRule="auto"/>
              <w:ind w:left="180"/>
              <w:jc w:val="both"/>
              <w:rPr>
                <w:rFonts w:cs="Arial"/>
                <w:bCs/>
                <w:color w:val="FF0000"/>
                <w:sz w:val="18"/>
                <w:szCs w:val="18"/>
              </w:rPr>
            </w:pPr>
            <w:r w:rsidRPr="002C3752">
              <w:rPr>
                <w:rFonts w:cs="Arial"/>
                <w:bCs/>
                <w:color w:val="FF0000"/>
                <w:sz w:val="18"/>
                <w:szCs w:val="18"/>
              </w:rPr>
              <w:t xml:space="preserve">1.REPORTABLE: </w:t>
            </w:r>
            <w:r w:rsidR="00F22220">
              <w:rPr>
                <w:rFonts w:cs="Arial"/>
                <w:bCs/>
                <w:color w:val="FF0000"/>
                <w:sz w:val="18"/>
                <w:szCs w:val="18"/>
              </w:rPr>
              <w:t>NO</w:t>
            </w:r>
            <w:r w:rsidRPr="002C3752">
              <w:rPr>
                <w:rFonts w:cs="Arial"/>
                <w:bCs/>
                <w:color w:val="FF0000"/>
                <w:sz w:val="18"/>
                <w:szCs w:val="18"/>
              </w:rPr>
              <w:t xml:space="preserve">                                                                  </w:t>
            </w:r>
          </w:p>
          <w:p w14:paraId="459FF77E" w14:textId="5EB83EEA" w:rsidR="001E2697" w:rsidRPr="002C3752" w:rsidRDefault="001E2697" w:rsidP="00FF2B44">
            <w:pPr>
              <w:spacing w:line="480" w:lineRule="auto"/>
              <w:ind w:left="180"/>
              <w:jc w:val="both"/>
              <w:rPr>
                <w:rFonts w:cs="Arial"/>
                <w:bCs/>
                <w:color w:val="FF0000"/>
                <w:sz w:val="18"/>
                <w:szCs w:val="18"/>
              </w:rPr>
            </w:pPr>
            <w:r w:rsidRPr="002C3752">
              <w:rPr>
                <w:rFonts w:cs="Arial"/>
                <w:bCs/>
                <w:color w:val="FF0000"/>
                <w:sz w:val="18"/>
                <w:szCs w:val="18"/>
              </w:rPr>
              <w:t xml:space="preserve">2.OF INTEREST TO OTHER JUDGES:  </w:t>
            </w:r>
            <w:r w:rsidR="00F22220">
              <w:rPr>
                <w:rFonts w:cs="Arial"/>
                <w:bCs/>
                <w:color w:val="FF0000"/>
                <w:sz w:val="18"/>
                <w:szCs w:val="18"/>
              </w:rPr>
              <w:t>NO</w:t>
            </w:r>
            <w:r w:rsidRPr="002C3752">
              <w:rPr>
                <w:rFonts w:cs="Arial"/>
                <w:bCs/>
                <w:color w:val="FF0000"/>
                <w:sz w:val="18"/>
                <w:szCs w:val="18"/>
              </w:rPr>
              <w:t xml:space="preserve">                            </w:t>
            </w:r>
          </w:p>
          <w:p w14:paraId="24E6769D" w14:textId="0F885D0B" w:rsidR="001E2697" w:rsidRPr="002C3752" w:rsidRDefault="001E2697" w:rsidP="00FF2B44">
            <w:pPr>
              <w:spacing w:line="480" w:lineRule="auto"/>
              <w:ind w:left="180"/>
              <w:jc w:val="both"/>
              <w:rPr>
                <w:rFonts w:cs="Arial"/>
                <w:bCs/>
                <w:color w:val="FF0000"/>
                <w:sz w:val="18"/>
                <w:szCs w:val="18"/>
              </w:rPr>
            </w:pPr>
            <w:r w:rsidRPr="002C3752">
              <w:rPr>
                <w:rFonts w:cs="Arial"/>
                <w:bCs/>
                <w:color w:val="FF0000"/>
                <w:sz w:val="18"/>
                <w:szCs w:val="18"/>
              </w:rPr>
              <w:t>3.REVISED</w:t>
            </w:r>
            <w:r w:rsidR="00F22220">
              <w:rPr>
                <w:rFonts w:cs="Arial"/>
                <w:bCs/>
                <w:color w:val="FF0000"/>
                <w:sz w:val="18"/>
                <w:szCs w:val="18"/>
              </w:rPr>
              <w:t>:</w:t>
            </w:r>
            <w:r w:rsidRPr="002C3752">
              <w:rPr>
                <w:rFonts w:cs="Arial"/>
                <w:bCs/>
                <w:color w:val="FF0000"/>
                <w:sz w:val="18"/>
                <w:szCs w:val="18"/>
              </w:rPr>
              <w:t xml:space="preserve">  </w:t>
            </w:r>
            <w:r w:rsidR="00F22220">
              <w:rPr>
                <w:rFonts w:cs="Arial"/>
                <w:bCs/>
                <w:color w:val="FF0000"/>
                <w:sz w:val="18"/>
                <w:szCs w:val="18"/>
              </w:rPr>
              <w:t>NO</w:t>
            </w:r>
            <w:r w:rsidRPr="002C3752">
              <w:rPr>
                <w:rFonts w:cs="Arial"/>
                <w:bCs/>
                <w:color w:val="FF0000"/>
                <w:sz w:val="18"/>
                <w:szCs w:val="18"/>
              </w:rPr>
              <w:t xml:space="preserve">                                                                          </w:t>
            </w:r>
          </w:p>
          <w:p w14:paraId="386136B5" w14:textId="77777777" w:rsidR="001E2697" w:rsidRPr="002C3752" w:rsidRDefault="001E2697" w:rsidP="00FF2B44">
            <w:pPr>
              <w:spacing w:line="360" w:lineRule="auto"/>
              <w:ind w:left="180"/>
              <w:jc w:val="both"/>
              <w:rPr>
                <w:rFonts w:cs="Arial"/>
                <w:bCs/>
                <w:color w:val="FF0000"/>
                <w:sz w:val="18"/>
                <w:szCs w:val="18"/>
              </w:rPr>
            </w:pPr>
          </w:p>
          <w:p w14:paraId="047C9726" w14:textId="77777777" w:rsidR="001E2697" w:rsidRPr="002C3752" w:rsidRDefault="001E2697" w:rsidP="00FF2B44">
            <w:pPr>
              <w:spacing w:line="360" w:lineRule="auto"/>
              <w:ind w:left="180"/>
              <w:jc w:val="both"/>
              <w:rPr>
                <w:rFonts w:cs="Arial"/>
                <w:sz w:val="16"/>
                <w:szCs w:val="16"/>
              </w:rPr>
            </w:pPr>
            <w:r w:rsidRPr="002C3752">
              <w:rPr>
                <w:rFonts w:cs="Arial"/>
                <w:b/>
                <w:bCs/>
                <w:color w:val="FF0000"/>
                <w:sz w:val="18"/>
                <w:szCs w:val="18"/>
              </w:rPr>
              <w:t xml:space="preserve">                                                                   Judge Dippenaar</w:t>
            </w:r>
          </w:p>
        </w:tc>
      </w:tr>
    </w:tbl>
    <w:p w14:paraId="54544FDF" w14:textId="77777777" w:rsidR="001E2697" w:rsidRPr="002C3752" w:rsidRDefault="001E2697" w:rsidP="001E2697">
      <w:pPr>
        <w:tabs>
          <w:tab w:val="left" w:pos="-720"/>
        </w:tabs>
        <w:suppressAutoHyphens/>
        <w:rPr>
          <w:rFonts w:cs="Arial"/>
          <w:bCs/>
          <w:spacing w:val="-3"/>
        </w:rPr>
      </w:pPr>
    </w:p>
    <w:p w14:paraId="4189105A" w14:textId="77777777" w:rsidR="001E2697" w:rsidRPr="002C3752" w:rsidRDefault="001E2697" w:rsidP="001E2697">
      <w:pPr>
        <w:tabs>
          <w:tab w:val="left" w:pos="-720"/>
        </w:tabs>
        <w:suppressAutoHyphens/>
        <w:rPr>
          <w:rFonts w:cs="Arial"/>
          <w:bCs/>
          <w:spacing w:val="-3"/>
        </w:rPr>
      </w:pPr>
    </w:p>
    <w:p w14:paraId="42452D94" w14:textId="77777777" w:rsidR="001E2697" w:rsidRPr="002C3752" w:rsidRDefault="001E2697" w:rsidP="001E2697">
      <w:pPr>
        <w:tabs>
          <w:tab w:val="left" w:pos="-720"/>
        </w:tabs>
        <w:suppressAutoHyphens/>
        <w:rPr>
          <w:rFonts w:cs="Arial"/>
          <w:bCs/>
          <w:spacing w:val="-3"/>
        </w:rPr>
      </w:pPr>
    </w:p>
    <w:p w14:paraId="72F25B48" w14:textId="77777777" w:rsidR="001E2697" w:rsidRPr="002C3752" w:rsidRDefault="001E2697" w:rsidP="001E2697">
      <w:pPr>
        <w:tabs>
          <w:tab w:val="left" w:pos="-720"/>
        </w:tabs>
        <w:suppressAutoHyphens/>
        <w:rPr>
          <w:rFonts w:cs="Arial"/>
          <w:bCs/>
          <w:spacing w:val="-3"/>
        </w:rPr>
      </w:pPr>
      <w:r w:rsidRPr="002C3752">
        <w:rPr>
          <w:rFonts w:cs="Arial"/>
          <w:bCs/>
          <w:spacing w:val="-3"/>
        </w:rPr>
        <w:t>In the matter between:</w:t>
      </w:r>
    </w:p>
    <w:p w14:paraId="0C92776A" w14:textId="77777777" w:rsidR="001E2697" w:rsidRPr="002C3752" w:rsidRDefault="001E2697" w:rsidP="001E2697">
      <w:pPr>
        <w:widowControl w:val="0"/>
        <w:tabs>
          <w:tab w:val="right" w:pos="9356"/>
        </w:tabs>
        <w:jc w:val="both"/>
        <w:rPr>
          <w:rFonts w:cs="Arial"/>
          <w:b/>
        </w:rPr>
      </w:pPr>
    </w:p>
    <w:p w14:paraId="5A6579E2" w14:textId="28A1D518" w:rsidR="00582B78" w:rsidRPr="002C3752" w:rsidRDefault="005A2434" w:rsidP="00582B78">
      <w:pPr>
        <w:widowControl w:val="0"/>
        <w:tabs>
          <w:tab w:val="right" w:pos="9356"/>
        </w:tabs>
        <w:jc w:val="both"/>
        <w:rPr>
          <w:rFonts w:eastAsia="Calibri" w:cs="Arial"/>
          <w:b/>
          <w:bCs/>
          <w:lang w:val="en-US"/>
        </w:rPr>
      </w:pPr>
      <w:bookmarkStart w:id="0" w:name="_Hlk67557019"/>
      <w:r w:rsidRPr="002C3752">
        <w:rPr>
          <w:rFonts w:eastAsia="Calibri" w:cs="Arial"/>
          <w:b/>
          <w:bCs/>
          <w:lang w:val="en-US"/>
        </w:rPr>
        <w:t>ALMAR INVESTMENTS (PTY) LTD</w:t>
      </w:r>
      <w:r w:rsidR="00582B78" w:rsidRPr="002C3752">
        <w:rPr>
          <w:rFonts w:cs="Arial"/>
        </w:rPr>
        <w:tab/>
      </w:r>
      <w:r w:rsidR="009948E9" w:rsidRPr="002C3752">
        <w:rPr>
          <w:rFonts w:eastAsia="Calibri" w:cs="Arial"/>
          <w:b/>
          <w:bCs/>
          <w:lang w:val="en-US"/>
        </w:rPr>
        <w:t>PLAINTIFF</w:t>
      </w:r>
    </w:p>
    <w:p w14:paraId="08950B1D" w14:textId="2A66A3CD" w:rsidR="005A0267" w:rsidRPr="002C3752" w:rsidRDefault="00582B78" w:rsidP="001E2697">
      <w:pPr>
        <w:widowControl w:val="0"/>
        <w:tabs>
          <w:tab w:val="right" w:pos="9356"/>
        </w:tabs>
        <w:jc w:val="both"/>
        <w:rPr>
          <w:rFonts w:eastAsia="Calibri" w:cs="Arial"/>
          <w:b/>
          <w:bCs/>
          <w:lang w:val="en-US"/>
        </w:rPr>
      </w:pPr>
      <w:r w:rsidRPr="002C3752">
        <w:rPr>
          <w:rFonts w:eastAsia="Calibri" w:cs="Arial"/>
          <w:b/>
          <w:bCs/>
          <w:lang w:val="en-US"/>
        </w:rPr>
        <w:tab/>
      </w:r>
    </w:p>
    <w:p w14:paraId="2293F5A1" w14:textId="2142E753" w:rsidR="005A0267" w:rsidRPr="002C3752" w:rsidRDefault="005A0267" w:rsidP="001E2697">
      <w:pPr>
        <w:widowControl w:val="0"/>
        <w:tabs>
          <w:tab w:val="right" w:pos="9356"/>
        </w:tabs>
        <w:jc w:val="both"/>
        <w:rPr>
          <w:rFonts w:cs="Arial"/>
          <w:b/>
        </w:rPr>
      </w:pPr>
    </w:p>
    <w:p w14:paraId="39FAFA59" w14:textId="1F4F4F3C" w:rsidR="001E2697" w:rsidRPr="002C3752" w:rsidRDefault="005A0267" w:rsidP="001E2697">
      <w:pPr>
        <w:widowControl w:val="0"/>
        <w:tabs>
          <w:tab w:val="right" w:pos="9356"/>
        </w:tabs>
        <w:jc w:val="both"/>
        <w:rPr>
          <w:rFonts w:cs="Arial"/>
          <w:b/>
        </w:rPr>
      </w:pPr>
      <w:r w:rsidRPr="002C3752">
        <w:rPr>
          <w:rFonts w:cs="Arial"/>
          <w:b/>
        </w:rPr>
        <w:tab/>
      </w:r>
    </w:p>
    <w:p w14:paraId="6C62F3C8" w14:textId="77777777" w:rsidR="001E2697" w:rsidRPr="002C3752" w:rsidRDefault="001E2697" w:rsidP="001E2697">
      <w:pPr>
        <w:widowControl w:val="0"/>
        <w:tabs>
          <w:tab w:val="right" w:pos="9356"/>
        </w:tabs>
        <w:jc w:val="both"/>
        <w:rPr>
          <w:rFonts w:cs="Arial"/>
          <w:b/>
        </w:rPr>
      </w:pPr>
      <w:r w:rsidRPr="002C3752">
        <w:rPr>
          <w:rFonts w:cs="Arial"/>
          <w:b/>
        </w:rPr>
        <w:t>AND</w:t>
      </w:r>
    </w:p>
    <w:p w14:paraId="2B2F3C7D" w14:textId="77777777" w:rsidR="001E2697" w:rsidRPr="002C3752" w:rsidRDefault="001E2697" w:rsidP="001E2697">
      <w:pPr>
        <w:widowControl w:val="0"/>
        <w:tabs>
          <w:tab w:val="right" w:pos="9356"/>
        </w:tabs>
        <w:jc w:val="both"/>
        <w:rPr>
          <w:rFonts w:cs="Arial"/>
          <w:b/>
        </w:rPr>
      </w:pPr>
    </w:p>
    <w:p w14:paraId="3F8DA557" w14:textId="77777777" w:rsidR="0039420D" w:rsidRPr="002C3752" w:rsidRDefault="0039420D" w:rsidP="001E2697">
      <w:pPr>
        <w:widowControl w:val="0"/>
        <w:tabs>
          <w:tab w:val="right" w:pos="9356"/>
        </w:tabs>
        <w:jc w:val="both"/>
        <w:rPr>
          <w:rFonts w:cs="Arial"/>
          <w:b/>
        </w:rPr>
      </w:pPr>
    </w:p>
    <w:p w14:paraId="4CBF0E04" w14:textId="32E5E8F3" w:rsidR="009948E9" w:rsidRPr="002C3752" w:rsidRDefault="00BE334B" w:rsidP="009948E9">
      <w:pPr>
        <w:widowControl w:val="0"/>
        <w:tabs>
          <w:tab w:val="right" w:pos="9356"/>
        </w:tabs>
        <w:jc w:val="both"/>
        <w:rPr>
          <w:rFonts w:eastAsia="Calibri" w:cs="Arial"/>
          <w:b/>
          <w:bCs/>
          <w:lang w:val="en-US"/>
        </w:rPr>
      </w:pPr>
      <w:r w:rsidRPr="002C3752">
        <w:rPr>
          <w:rFonts w:eastAsia="Calibri" w:cs="Arial"/>
          <w:b/>
          <w:bCs/>
          <w:lang w:val="en-US"/>
        </w:rPr>
        <w:t>EMANG MMOGO MINING RESOURCES (PTY) LTD</w:t>
      </w:r>
      <w:r w:rsidR="009948E9" w:rsidRPr="002C3752">
        <w:rPr>
          <w:rFonts w:eastAsia="Calibri" w:cs="Arial"/>
          <w:b/>
          <w:bCs/>
          <w:lang w:val="en-US"/>
        </w:rPr>
        <w:tab/>
        <w:t>FIRST DEFENDANT</w:t>
      </w:r>
    </w:p>
    <w:p w14:paraId="57321B6D" w14:textId="77777777" w:rsidR="00BE334B" w:rsidRPr="002C3752" w:rsidRDefault="00BE334B" w:rsidP="009948E9">
      <w:pPr>
        <w:widowControl w:val="0"/>
        <w:tabs>
          <w:tab w:val="right" w:pos="9356"/>
        </w:tabs>
        <w:jc w:val="both"/>
        <w:rPr>
          <w:rFonts w:eastAsia="Calibri" w:cs="Arial"/>
          <w:b/>
          <w:bCs/>
          <w:lang w:val="en-US"/>
        </w:rPr>
      </w:pPr>
    </w:p>
    <w:p w14:paraId="5274158E" w14:textId="452694BF" w:rsidR="001E2697" w:rsidRPr="002C3752" w:rsidRDefault="00BE334B" w:rsidP="009948E9">
      <w:pPr>
        <w:widowControl w:val="0"/>
        <w:tabs>
          <w:tab w:val="right" w:pos="9356"/>
        </w:tabs>
        <w:jc w:val="both"/>
        <w:rPr>
          <w:rFonts w:cs="Arial"/>
          <w:b/>
        </w:rPr>
      </w:pPr>
      <w:r w:rsidRPr="002C3752">
        <w:rPr>
          <w:rFonts w:cs="Arial"/>
          <w:b/>
        </w:rPr>
        <w:t xml:space="preserve">EMANG ONE RESOURCES (PTY) LTD </w:t>
      </w:r>
      <w:r w:rsidR="0039420D" w:rsidRPr="002C3752">
        <w:rPr>
          <w:rFonts w:cs="Arial"/>
          <w:b/>
        </w:rPr>
        <w:tab/>
      </w:r>
      <w:r w:rsidR="009948E9" w:rsidRPr="002C3752">
        <w:rPr>
          <w:rFonts w:cs="Arial"/>
          <w:b/>
        </w:rPr>
        <w:t>SECOND DEFENDANT</w:t>
      </w:r>
    </w:p>
    <w:p w14:paraId="3BD5737E" w14:textId="74FD3CC1" w:rsidR="001E2697" w:rsidRPr="002C3752" w:rsidRDefault="001E2697" w:rsidP="001E2697">
      <w:pPr>
        <w:widowControl w:val="0"/>
        <w:tabs>
          <w:tab w:val="right" w:pos="9356"/>
        </w:tabs>
        <w:jc w:val="both"/>
        <w:rPr>
          <w:rFonts w:cs="Arial"/>
          <w:b/>
        </w:rPr>
      </w:pPr>
    </w:p>
    <w:p w14:paraId="5F4DABC6" w14:textId="20F912A5" w:rsidR="005A0267" w:rsidRPr="002C3752" w:rsidRDefault="005A0267" w:rsidP="001E2697">
      <w:pPr>
        <w:widowControl w:val="0"/>
        <w:tabs>
          <w:tab w:val="right" w:pos="9356"/>
        </w:tabs>
        <w:jc w:val="both"/>
        <w:rPr>
          <w:rFonts w:cs="Arial"/>
          <w:b/>
        </w:rPr>
      </w:pPr>
      <w:r w:rsidRPr="002C3752">
        <w:rPr>
          <w:rFonts w:cs="Arial"/>
          <w:b/>
        </w:rPr>
        <w:t xml:space="preserve"> </w:t>
      </w:r>
    </w:p>
    <w:p w14:paraId="7410BA02" w14:textId="6977BA2F" w:rsidR="004D55A8" w:rsidRPr="002C3752" w:rsidRDefault="00113EEB" w:rsidP="0039420D">
      <w:pPr>
        <w:widowControl w:val="0"/>
        <w:tabs>
          <w:tab w:val="right" w:pos="9356"/>
        </w:tabs>
        <w:jc w:val="both"/>
        <w:rPr>
          <w:rFonts w:cs="Arial"/>
          <w:b/>
        </w:rPr>
      </w:pPr>
      <w:r w:rsidRPr="002C3752">
        <w:rPr>
          <w:rFonts w:cs="Arial"/>
          <w:b/>
          <w:lang w:val="en-GB"/>
        </w:rPr>
        <w:tab/>
      </w:r>
      <w:bookmarkEnd w:id="0"/>
      <w:r w:rsidR="005A0267" w:rsidRPr="002C3752">
        <w:rPr>
          <w:rFonts w:cs="Arial"/>
          <w:b/>
        </w:rPr>
        <w:t xml:space="preserve"> </w:t>
      </w:r>
    </w:p>
    <w:p w14:paraId="4A6BBA1C" w14:textId="77777777" w:rsidR="001E2697" w:rsidRPr="002C3752" w:rsidRDefault="001E2697" w:rsidP="001E2697">
      <w:pPr>
        <w:widowControl w:val="0"/>
        <w:tabs>
          <w:tab w:val="right" w:pos="9356"/>
        </w:tabs>
        <w:jc w:val="both"/>
        <w:rPr>
          <w:rFonts w:cs="Arial"/>
          <w:b/>
        </w:rPr>
      </w:pPr>
    </w:p>
    <w:p w14:paraId="21CF8FA0" w14:textId="77777777" w:rsidR="001E2697" w:rsidRPr="002C3752" w:rsidRDefault="001E2697" w:rsidP="001E2697">
      <w:pPr>
        <w:widowControl w:val="0"/>
        <w:tabs>
          <w:tab w:val="right" w:pos="9356"/>
        </w:tabs>
        <w:jc w:val="both"/>
        <w:rPr>
          <w:rFonts w:cs="Arial"/>
          <w:b/>
        </w:rPr>
      </w:pPr>
      <w:r w:rsidRPr="002C3752">
        <w:rPr>
          <w:rFonts w:cs="Arial"/>
          <w:b/>
        </w:rPr>
        <w:lastRenderedPageBreak/>
        <w:tab/>
      </w:r>
      <w:r w:rsidRPr="002C3752">
        <w:rPr>
          <w:rFonts w:cs="Arial"/>
          <w:b/>
        </w:rPr>
        <w:tab/>
        <w:t xml:space="preserve">   </w:t>
      </w:r>
    </w:p>
    <w:p w14:paraId="32C5C398" w14:textId="3814087F" w:rsidR="001E2697" w:rsidRPr="002C3752" w:rsidRDefault="00113742" w:rsidP="001E2697">
      <w:pPr>
        <w:pStyle w:val="Tramlines"/>
        <w:rPr>
          <w:rFonts w:cs="Arial"/>
          <w:lang w:val="en-US"/>
        </w:rPr>
      </w:pPr>
      <w:r w:rsidRPr="002C3752">
        <w:rPr>
          <w:rFonts w:cs="Arial"/>
          <w:lang w:val="en-US"/>
        </w:rPr>
        <w:t xml:space="preserve">JUDGMENT </w:t>
      </w:r>
    </w:p>
    <w:p w14:paraId="67ED6938" w14:textId="77777777" w:rsidR="001E2697" w:rsidRPr="002C3752" w:rsidRDefault="001E2697" w:rsidP="001E2697">
      <w:pPr>
        <w:tabs>
          <w:tab w:val="left" w:pos="-720"/>
        </w:tabs>
        <w:suppressAutoHyphens/>
        <w:spacing w:line="360" w:lineRule="auto"/>
        <w:jc w:val="both"/>
        <w:rPr>
          <w:rFonts w:cs="Arial"/>
          <w:b/>
          <w:bCs/>
          <w:spacing w:val="-3"/>
        </w:rPr>
      </w:pPr>
    </w:p>
    <w:p w14:paraId="19EA82BB" w14:textId="48FA68D6" w:rsidR="001E2697" w:rsidRPr="002C3752" w:rsidRDefault="001E2697" w:rsidP="001E2697">
      <w:pPr>
        <w:ind w:left="1440" w:hanging="1440"/>
        <w:jc w:val="both"/>
        <w:rPr>
          <w:rFonts w:cs="Arial"/>
          <w:kern w:val="0"/>
          <w:lang w:eastAsia="en-US"/>
        </w:rPr>
      </w:pPr>
      <w:r w:rsidRPr="002C3752">
        <w:rPr>
          <w:rFonts w:cs="Arial"/>
          <w:b/>
        </w:rPr>
        <w:t>Delivered:</w:t>
      </w:r>
      <w:r w:rsidRPr="002C3752">
        <w:rPr>
          <w:rFonts w:cs="Arial"/>
          <w:b/>
        </w:rPr>
        <w:tab/>
      </w:r>
      <w:r w:rsidRPr="002C3752">
        <w:rPr>
          <w:rFonts w:cs="Arial"/>
        </w:rPr>
        <w:t xml:space="preserve">This judgment was handed down electronically by circulation to the parties’ legal representatives by e-mail. The date and time for hand-down is deemed to be 10h00 on the </w:t>
      </w:r>
      <w:r w:rsidR="00155025">
        <w:rPr>
          <w:rFonts w:cs="Arial"/>
        </w:rPr>
        <w:t>23rd</w:t>
      </w:r>
      <w:r w:rsidR="00383D1C" w:rsidRPr="002C3752">
        <w:rPr>
          <w:rFonts w:cs="Arial"/>
        </w:rPr>
        <w:t xml:space="preserve"> </w:t>
      </w:r>
      <w:r w:rsidRPr="002C3752">
        <w:rPr>
          <w:rFonts w:cs="Arial"/>
        </w:rPr>
        <w:t xml:space="preserve">of </w:t>
      </w:r>
      <w:r w:rsidR="005A2434" w:rsidRPr="002C3752">
        <w:rPr>
          <w:rFonts w:cs="Arial"/>
        </w:rPr>
        <w:t>January</w:t>
      </w:r>
      <w:r w:rsidRPr="002C3752">
        <w:rPr>
          <w:rFonts w:cs="Arial"/>
        </w:rPr>
        <w:t xml:space="preserve"> 202</w:t>
      </w:r>
      <w:r w:rsidR="005A2434" w:rsidRPr="002C3752">
        <w:rPr>
          <w:rFonts w:cs="Arial"/>
        </w:rPr>
        <w:t>3</w:t>
      </w:r>
      <w:r w:rsidRPr="002C3752">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557AC8E2" w14:textId="2AFFF201" w:rsidR="001E2697" w:rsidRDefault="001E2697" w:rsidP="001E2697">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0219E8DE" w14:textId="511C8DCE" w:rsidR="005222C7" w:rsidRPr="00FC1BAF" w:rsidRDefault="008914C7" w:rsidP="008914C7">
      <w:pPr>
        <w:pStyle w:val="Level1"/>
        <w:numPr>
          <w:ilvl w:val="0"/>
          <w:numId w:val="0"/>
        </w:numPr>
        <w:ind w:left="567" w:hanging="567"/>
        <w:rPr>
          <w:rFonts w:ascii="Arial" w:hAnsi="Arial" w:cs="Arial"/>
        </w:rPr>
      </w:pPr>
      <w:r w:rsidRPr="00FC1BAF">
        <w:rPr>
          <w:rFonts w:ascii="Arial" w:hAnsi="Arial" w:cstheme="majorHAnsi"/>
          <w:szCs w:val="26"/>
        </w:rPr>
        <w:t>[1]</w:t>
      </w:r>
      <w:r w:rsidRPr="00FC1BAF">
        <w:rPr>
          <w:rFonts w:ascii="Arial" w:hAnsi="Arial" w:cstheme="majorHAnsi"/>
          <w:szCs w:val="26"/>
        </w:rPr>
        <w:tab/>
      </w:r>
      <w:r w:rsidR="005222C7" w:rsidRPr="00FC1BAF">
        <w:rPr>
          <w:rFonts w:ascii="Arial" w:hAnsi="Arial" w:cs="Arial"/>
        </w:rPr>
        <w:t>This application concerns twenty-two exceptions raised by the excipient</w:t>
      </w:r>
      <w:r w:rsidR="00CB2F0F">
        <w:rPr>
          <w:rFonts w:ascii="Arial" w:hAnsi="Arial" w:cs="Arial"/>
        </w:rPr>
        <w:t>s</w:t>
      </w:r>
      <w:r w:rsidR="005222C7" w:rsidRPr="00FC1BAF">
        <w:rPr>
          <w:rFonts w:ascii="Arial" w:hAnsi="Arial" w:cs="Arial"/>
        </w:rPr>
        <w:t xml:space="preserve"> (the “defendant</w:t>
      </w:r>
      <w:r w:rsidR="00CB2F0F">
        <w:rPr>
          <w:rFonts w:ascii="Arial" w:hAnsi="Arial" w:cs="Arial"/>
        </w:rPr>
        <w:t>s</w:t>
      </w:r>
      <w:r w:rsidR="005222C7" w:rsidRPr="00FC1BAF">
        <w:rPr>
          <w:rFonts w:ascii="Arial" w:hAnsi="Arial" w:cs="Arial"/>
        </w:rPr>
        <w:t>”) against the plaintiff’s particulars of claim on the basis that the</w:t>
      </w:r>
      <w:r w:rsidR="00155025">
        <w:rPr>
          <w:rFonts w:ascii="Arial" w:hAnsi="Arial" w:cs="Arial"/>
        </w:rPr>
        <w:t>y</w:t>
      </w:r>
      <w:r w:rsidR="005222C7" w:rsidRPr="00FC1BAF">
        <w:rPr>
          <w:rFonts w:ascii="Arial" w:hAnsi="Arial" w:cs="Arial"/>
        </w:rPr>
        <w:t xml:space="preserve"> are vague and embarrassing alternatively do not disclose a cause of action.</w:t>
      </w:r>
      <w:r w:rsidR="00433F6F" w:rsidRPr="00FC1BAF">
        <w:rPr>
          <w:rFonts w:ascii="Arial" w:hAnsi="Arial" w:cs="Arial"/>
        </w:rPr>
        <w:t xml:space="preserve"> The plaintiff contends that there is no merit in any of the exceptions and seeks their dismissal with costs.</w:t>
      </w:r>
    </w:p>
    <w:p w14:paraId="4E4623EC" w14:textId="37C664FA" w:rsidR="009A58DF" w:rsidRDefault="008914C7" w:rsidP="008914C7">
      <w:pPr>
        <w:pStyle w:val="Level1"/>
        <w:widowControl w:val="0"/>
        <w:numPr>
          <w:ilvl w:val="0"/>
          <w:numId w:val="0"/>
        </w:numPr>
        <w:suppressAutoHyphens w:val="0"/>
        <w:ind w:left="567" w:hanging="567"/>
        <w:rPr>
          <w:rFonts w:ascii="Arial" w:hAnsi="Arial" w:cs="Arial"/>
        </w:rPr>
      </w:pPr>
      <w:r>
        <w:rPr>
          <w:rFonts w:ascii="Arial" w:hAnsi="Arial" w:cstheme="majorHAnsi"/>
          <w:szCs w:val="26"/>
        </w:rPr>
        <w:t>[2]</w:t>
      </w:r>
      <w:r>
        <w:rPr>
          <w:rFonts w:ascii="Arial" w:hAnsi="Arial" w:cstheme="majorHAnsi"/>
          <w:szCs w:val="26"/>
        </w:rPr>
        <w:tab/>
      </w:r>
      <w:r w:rsidR="00D82CCE" w:rsidRPr="005222C7">
        <w:rPr>
          <w:rFonts w:ascii="Arial" w:hAnsi="Arial" w:cs="Arial"/>
          <w:szCs w:val="24"/>
        </w:rPr>
        <w:t xml:space="preserve">The plaintiff instituted a contractual action </w:t>
      </w:r>
      <w:r w:rsidR="00E67AB3">
        <w:rPr>
          <w:rFonts w:ascii="Arial" w:hAnsi="Arial" w:cs="Arial"/>
          <w:szCs w:val="24"/>
        </w:rPr>
        <w:t xml:space="preserve">pertaining to the supply of mining equipment </w:t>
      </w:r>
      <w:r w:rsidR="00D82CCE" w:rsidRPr="005222C7">
        <w:rPr>
          <w:rFonts w:ascii="Arial" w:hAnsi="Arial" w:cs="Arial"/>
          <w:szCs w:val="24"/>
        </w:rPr>
        <w:t>against the defendant</w:t>
      </w:r>
      <w:r w:rsidR="00CB2F0F">
        <w:rPr>
          <w:rFonts w:ascii="Arial" w:hAnsi="Arial" w:cs="Arial"/>
          <w:szCs w:val="24"/>
        </w:rPr>
        <w:t>s</w:t>
      </w:r>
      <w:r w:rsidR="00D82CCE" w:rsidRPr="005222C7">
        <w:rPr>
          <w:rFonts w:ascii="Arial" w:hAnsi="Arial" w:cs="Arial"/>
          <w:szCs w:val="24"/>
        </w:rPr>
        <w:t xml:space="preserve"> claiming payment of an amount of R44 844 319.00 in respect of 46 unpaid invoices</w:t>
      </w:r>
      <w:r w:rsidR="00B55412" w:rsidRPr="005222C7">
        <w:rPr>
          <w:rFonts w:ascii="Arial" w:hAnsi="Arial" w:cs="Arial"/>
          <w:szCs w:val="24"/>
        </w:rPr>
        <w:t>, pursuant to</w:t>
      </w:r>
      <w:r w:rsidR="00B55412" w:rsidRPr="005222C7">
        <w:rPr>
          <w:rFonts w:ascii="Arial" w:hAnsi="Arial" w:cs="Arial"/>
        </w:rPr>
        <w:t xml:space="preserve"> breaches by the defendants of various agreements concluded between the p</w:t>
      </w:r>
      <w:r w:rsidR="00CB2F0F">
        <w:rPr>
          <w:rFonts w:ascii="Arial" w:hAnsi="Arial" w:cs="Arial"/>
        </w:rPr>
        <w:t>laintiff and the second defendant</w:t>
      </w:r>
      <w:r w:rsidR="00B55412" w:rsidRPr="005222C7">
        <w:rPr>
          <w:rFonts w:ascii="Arial" w:hAnsi="Arial" w:cs="Arial"/>
        </w:rPr>
        <w:t xml:space="preserve">. </w:t>
      </w:r>
    </w:p>
    <w:p w14:paraId="44B403BD" w14:textId="6155E887" w:rsidR="00B55412" w:rsidRPr="009A58DF" w:rsidRDefault="008914C7" w:rsidP="008914C7">
      <w:pPr>
        <w:pStyle w:val="Level1"/>
        <w:widowControl w:val="0"/>
        <w:numPr>
          <w:ilvl w:val="0"/>
          <w:numId w:val="0"/>
        </w:numPr>
        <w:suppressAutoHyphens w:val="0"/>
        <w:ind w:left="567" w:hanging="567"/>
        <w:rPr>
          <w:rFonts w:ascii="Arial" w:hAnsi="Arial" w:cs="Arial"/>
          <w:szCs w:val="24"/>
        </w:rPr>
      </w:pPr>
      <w:r w:rsidRPr="009A58DF">
        <w:rPr>
          <w:rFonts w:ascii="Arial" w:hAnsi="Arial" w:cstheme="majorHAnsi"/>
          <w:szCs w:val="26"/>
        </w:rPr>
        <w:t>[3]</w:t>
      </w:r>
      <w:r w:rsidRPr="009A58DF">
        <w:rPr>
          <w:rFonts w:ascii="Arial" w:hAnsi="Arial" w:cstheme="majorHAnsi"/>
          <w:szCs w:val="26"/>
        </w:rPr>
        <w:tab/>
      </w:r>
      <w:r w:rsidR="009A58DF">
        <w:rPr>
          <w:rFonts w:ascii="Arial" w:hAnsi="Arial" w:cs="Arial"/>
        </w:rPr>
        <w:t>The plaintiff relies on a number of agreements central to the exceptions raised by the defendant</w:t>
      </w:r>
      <w:r w:rsidR="00E65D57">
        <w:rPr>
          <w:rFonts w:ascii="Arial" w:hAnsi="Arial" w:cs="Arial"/>
        </w:rPr>
        <w:t>s</w:t>
      </w:r>
      <w:r w:rsidR="009A58DF">
        <w:rPr>
          <w:rFonts w:ascii="Arial" w:hAnsi="Arial" w:cs="Arial"/>
        </w:rPr>
        <w:t>. The plaintiff pleads a</w:t>
      </w:r>
      <w:r w:rsidR="000B113D" w:rsidRPr="009A58DF">
        <w:rPr>
          <w:rFonts w:ascii="Arial" w:hAnsi="Arial" w:cs="Arial"/>
          <w:szCs w:val="24"/>
        </w:rPr>
        <w:t xml:space="preserve"> written agreement</w:t>
      </w:r>
      <w:r w:rsidR="00B55412" w:rsidRPr="009A58DF">
        <w:rPr>
          <w:rFonts w:ascii="Arial" w:hAnsi="Arial" w:cs="Arial"/>
          <w:szCs w:val="24"/>
        </w:rPr>
        <w:t xml:space="preserve"> </w:t>
      </w:r>
      <w:r w:rsidR="00E67AB3" w:rsidRPr="009A58DF">
        <w:rPr>
          <w:rFonts w:ascii="Arial" w:hAnsi="Arial" w:cs="Arial"/>
          <w:szCs w:val="24"/>
        </w:rPr>
        <w:t>styled</w:t>
      </w:r>
      <w:r w:rsidR="00B55412" w:rsidRPr="009A58DF">
        <w:rPr>
          <w:rFonts w:ascii="Arial" w:hAnsi="Arial" w:cs="Arial"/>
          <w:szCs w:val="24"/>
        </w:rPr>
        <w:t xml:space="preserve"> “Agreement of Subcontract”</w:t>
      </w:r>
      <w:r w:rsidR="009A58DF">
        <w:rPr>
          <w:rFonts w:ascii="Arial" w:hAnsi="Arial" w:cs="Arial"/>
          <w:szCs w:val="24"/>
        </w:rPr>
        <w:t xml:space="preserve"> was</w:t>
      </w:r>
      <w:r w:rsidR="00B55412" w:rsidRPr="009A58DF">
        <w:rPr>
          <w:rFonts w:ascii="Arial" w:hAnsi="Arial" w:cs="Arial"/>
          <w:szCs w:val="24"/>
        </w:rPr>
        <w:t xml:space="preserve"> concluded between the plaintiff and the second defendant on 3 June 2016 (“</w:t>
      </w:r>
      <w:r w:rsidR="00B55412" w:rsidRPr="009A58DF">
        <w:rPr>
          <w:rFonts w:ascii="Arial" w:hAnsi="Arial" w:cs="Arial"/>
          <w:bCs/>
          <w:szCs w:val="24"/>
        </w:rPr>
        <w:t>the 2016 agreement</w:t>
      </w:r>
      <w:r w:rsidR="00B55412" w:rsidRPr="009A58DF">
        <w:rPr>
          <w:rFonts w:ascii="Arial" w:hAnsi="Arial" w:cs="Arial"/>
          <w:szCs w:val="24"/>
        </w:rPr>
        <w:t>”)</w:t>
      </w:r>
      <w:r w:rsidR="009A58DF">
        <w:rPr>
          <w:rFonts w:ascii="Arial" w:hAnsi="Arial" w:cs="Arial"/>
          <w:szCs w:val="24"/>
        </w:rPr>
        <w:t>, which</w:t>
      </w:r>
      <w:r w:rsidR="00B55412" w:rsidRPr="009A58DF">
        <w:rPr>
          <w:rFonts w:ascii="Arial" w:hAnsi="Arial" w:cs="Arial"/>
          <w:szCs w:val="24"/>
        </w:rPr>
        <w:t xml:space="preserve"> terminated due to the termination of the Glencore supply contract to which it related, whereafter it and the second defendant </w:t>
      </w:r>
      <w:r w:rsidR="00B55412" w:rsidRPr="009A58DF">
        <w:rPr>
          <w:rFonts w:ascii="Arial" w:hAnsi="Arial" w:cs="Arial"/>
          <w:szCs w:val="24"/>
        </w:rPr>
        <w:lastRenderedPageBreak/>
        <w:t>concluded an oral agreement in July 2016 (the “</w:t>
      </w:r>
      <w:r w:rsidR="00B55412" w:rsidRPr="009A58DF">
        <w:rPr>
          <w:rFonts w:ascii="Arial" w:hAnsi="Arial" w:cs="Arial"/>
          <w:bCs/>
          <w:szCs w:val="24"/>
        </w:rPr>
        <w:t>2016 oral agreement</w:t>
      </w:r>
      <w:r w:rsidR="00B55412" w:rsidRPr="009A58DF">
        <w:rPr>
          <w:rFonts w:ascii="Arial" w:hAnsi="Arial" w:cs="Arial"/>
          <w:szCs w:val="24"/>
        </w:rPr>
        <w:t xml:space="preserve">”).  The relevant terms of the alleged oral agreement are:  </w:t>
      </w:r>
    </w:p>
    <w:p w14:paraId="49003CE8" w14:textId="1CD63903"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3.1.</w:t>
      </w:r>
      <w:r w:rsidRPr="002C3752">
        <w:rPr>
          <w:rFonts w:ascii="Arial" w:hAnsi="Arial" w:cstheme="majorHAnsi"/>
          <w:szCs w:val="26"/>
        </w:rPr>
        <w:tab/>
      </w:r>
      <w:r w:rsidR="00B55412" w:rsidRPr="002C3752">
        <w:rPr>
          <w:rFonts w:ascii="Arial" w:hAnsi="Arial" w:cs="Arial"/>
          <w:szCs w:val="24"/>
        </w:rPr>
        <w:t xml:space="preserve">  Despite the termination of the Glencore contract, the plaintiff’s equipment already on the mine would remain on the mine for use in the second defendant’s mining operations.  </w:t>
      </w:r>
    </w:p>
    <w:p w14:paraId="292D628E" w14:textId="5EDE9A67"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3.2.</w:t>
      </w:r>
      <w:r w:rsidRPr="002C3752">
        <w:rPr>
          <w:rFonts w:ascii="Arial" w:hAnsi="Arial" w:cstheme="majorHAnsi"/>
          <w:szCs w:val="26"/>
        </w:rPr>
        <w:tab/>
      </w:r>
      <w:r w:rsidR="00B55412" w:rsidRPr="002C3752">
        <w:rPr>
          <w:rFonts w:ascii="Arial" w:hAnsi="Arial" w:cs="Arial"/>
          <w:szCs w:val="24"/>
        </w:rPr>
        <w:t xml:space="preserve">The charges for the mining equipment would be in accordance with the “Emang Mine Operational Costs Model (Screening Operations)” attached to annexures B and C to the 2016 Agreement.  </w:t>
      </w:r>
    </w:p>
    <w:p w14:paraId="4D2AA5FF" w14:textId="437AF38F"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3.3.</w:t>
      </w:r>
      <w:r w:rsidRPr="002C3752">
        <w:rPr>
          <w:rFonts w:ascii="Arial" w:hAnsi="Arial" w:cstheme="majorHAnsi"/>
          <w:szCs w:val="26"/>
        </w:rPr>
        <w:tab/>
      </w:r>
      <w:r w:rsidR="00B55412" w:rsidRPr="002C3752">
        <w:rPr>
          <w:rFonts w:ascii="Arial" w:hAnsi="Arial" w:cs="Arial"/>
          <w:szCs w:val="24"/>
        </w:rPr>
        <w:t>If a jaw crusher “was required to do work outside of the ‘train” the plaintiff w</w:t>
      </w:r>
      <w:r w:rsidR="009A58DF">
        <w:rPr>
          <w:rFonts w:ascii="Arial" w:hAnsi="Arial" w:cs="Arial"/>
          <w:szCs w:val="24"/>
        </w:rPr>
        <w:t>ould</w:t>
      </w:r>
      <w:r w:rsidR="00B55412" w:rsidRPr="002C3752">
        <w:rPr>
          <w:rFonts w:ascii="Arial" w:hAnsi="Arial" w:cs="Arial"/>
          <w:szCs w:val="24"/>
        </w:rPr>
        <w:t xml:space="preserve"> charge the second defendant separately for such use based on the pla</w:t>
      </w:r>
      <w:r w:rsidR="009A58DF">
        <w:rPr>
          <w:rFonts w:ascii="Arial" w:hAnsi="Arial" w:cs="Arial"/>
          <w:szCs w:val="24"/>
        </w:rPr>
        <w:t>i</w:t>
      </w:r>
      <w:r w:rsidR="00B55412" w:rsidRPr="002C3752">
        <w:rPr>
          <w:rFonts w:ascii="Arial" w:hAnsi="Arial" w:cs="Arial"/>
          <w:szCs w:val="24"/>
        </w:rPr>
        <w:t>ntiff’s charges for the use ther</w:t>
      </w:r>
      <w:r w:rsidR="00B55412">
        <w:rPr>
          <w:rFonts w:ascii="Arial" w:hAnsi="Arial" w:cs="Arial"/>
          <w:szCs w:val="24"/>
        </w:rPr>
        <w:t>e</w:t>
      </w:r>
      <w:r w:rsidR="00B55412" w:rsidRPr="002C3752">
        <w:rPr>
          <w:rFonts w:ascii="Arial" w:hAnsi="Arial" w:cs="Arial"/>
          <w:szCs w:val="24"/>
        </w:rPr>
        <w:t xml:space="preserve">of on an ad hoc rate per hour and in accordance with the plaintiff’s usual charges.  </w:t>
      </w:r>
    </w:p>
    <w:p w14:paraId="782EFB41" w14:textId="438AEB8A"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3.4.</w:t>
      </w:r>
      <w:r w:rsidRPr="002C3752">
        <w:rPr>
          <w:rFonts w:ascii="Arial" w:hAnsi="Arial" w:cstheme="majorHAnsi"/>
          <w:szCs w:val="26"/>
        </w:rPr>
        <w:tab/>
      </w:r>
      <w:r w:rsidR="009A58DF">
        <w:rPr>
          <w:rFonts w:ascii="Arial" w:hAnsi="Arial" w:cs="Arial"/>
          <w:szCs w:val="24"/>
        </w:rPr>
        <w:t>In respect of a</w:t>
      </w:r>
      <w:r w:rsidR="00B55412" w:rsidRPr="002C3752">
        <w:rPr>
          <w:rFonts w:ascii="Arial" w:hAnsi="Arial" w:cs="Arial"/>
          <w:szCs w:val="24"/>
        </w:rPr>
        <w:t>ny hours recorded that the excavator and front-end loader worked and that they operated in excess of the operating hours recorded by the screen, such additional hours w</w:t>
      </w:r>
      <w:r w:rsidR="009A58DF">
        <w:rPr>
          <w:rFonts w:ascii="Arial" w:hAnsi="Arial" w:cs="Arial"/>
          <w:szCs w:val="24"/>
        </w:rPr>
        <w:t>ould</w:t>
      </w:r>
      <w:r w:rsidR="00B55412" w:rsidRPr="002C3752">
        <w:rPr>
          <w:rFonts w:ascii="Arial" w:hAnsi="Arial" w:cs="Arial"/>
          <w:szCs w:val="24"/>
        </w:rPr>
        <w:t xml:space="preserve"> be paid for by the second defendant and charged in accordance with the plaintiff's usual charges for such use.  </w:t>
      </w:r>
    </w:p>
    <w:p w14:paraId="3D69E1BA" w14:textId="39A329E4"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3.5.</w:t>
      </w:r>
      <w:r w:rsidRPr="002C3752">
        <w:rPr>
          <w:rFonts w:ascii="Arial" w:hAnsi="Arial" w:cstheme="majorHAnsi"/>
          <w:szCs w:val="26"/>
        </w:rPr>
        <w:tab/>
      </w:r>
      <w:r w:rsidR="00B55412" w:rsidRPr="002C3752">
        <w:rPr>
          <w:rFonts w:ascii="Arial" w:hAnsi="Arial" w:cs="Arial"/>
          <w:szCs w:val="24"/>
        </w:rPr>
        <w:t>Should the second defendant require further mining equipment and/or the provision of any vehicle and/or services on the mine and request the plaintiff to provide same, the second defendant w</w:t>
      </w:r>
      <w:r w:rsidR="009A58DF">
        <w:rPr>
          <w:rFonts w:ascii="Arial" w:hAnsi="Arial" w:cs="Arial"/>
          <w:szCs w:val="24"/>
        </w:rPr>
        <w:t>ould</w:t>
      </w:r>
      <w:r w:rsidR="00B55412" w:rsidRPr="002C3752">
        <w:rPr>
          <w:rFonts w:ascii="Arial" w:hAnsi="Arial" w:cs="Arial"/>
          <w:szCs w:val="24"/>
        </w:rPr>
        <w:t xml:space="preserve"> be liable to pay the plaintiff's usual charges for the provision of such equipment and/or provision and/or </w:t>
      </w:r>
      <w:r w:rsidR="00B55412" w:rsidRPr="002C3752">
        <w:rPr>
          <w:rFonts w:ascii="Arial" w:hAnsi="Arial" w:cs="Arial"/>
          <w:szCs w:val="24"/>
        </w:rPr>
        <w:lastRenderedPageBreak/>
        <w:t xml:space="preserve">service in accordance with the plaintiff's usual charges, unless the parties agree to the contrary.  </w:t>
      </w:r>
    </w:p>
    <w:p w14:paraId="220572D1" w14:textId="0356F289"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3.6.</w:t>
      </w:r>
      <w:r w:rsidRPr="002C3752">
        <w:rPr>
          <w:rFonts w:ascii="Arial" w:hAnsi="Arial" w:cstheme="majorHAnsi"/>
          <w:szCs w:val="26"/>
        </w:rPr>
        <w:tab/>
      </w:r>
      <w:r w:rsidR="00B55412" w:rsidRPr="002C3752">
        <w:rPr>
          <w:rFonts w:ascii="Arial" w:hAnsi="Arial" w:cs="Arial"/>
          <w:szCs w:val="24"/>
        </w:rPr>
        <w:t>The second defendant w</w:t>
      </w:r>
      <w:r w:rsidR="00B55412">
        <w:rPr>
          <w:rFonts w:ascii="Arial" w:hAnsi="Arial" w:cs="Arial"/>
          <w:szCs w:val="24"/>
        </w:rPr>
        <w:t>ould</w:t>
      </w:r>
      <w:r w:rsidR="00B55412" w:rsidRPr="002C3752">
        <w:rPr>
          <w:rFonts w:ascii="Arial" w:hAnsi="Arial" w:cs="Arial"/>
          <w:szCs w:val="24"/>
        </w:rPr>
        <w:t xml:space="preserve"> be liable for the accommodation and transport costs of the plaintiff's operators and supervisors operating the plaintiff's mining equipment.  </w:t>
      </w:r>
    </w:p>
    <w:p w14:paraId="46127206" w14:textId="59CF5E06" w:rsidR="00B5541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[4]</w:t>
      </w:r>
      <w:r w:rsidRPr="002C3752">
        <w:rPr>
          <w:rFonts w:ascii="Arial" w:hAnsi="Arial" w:cstheme="majorHAnsi"/>
          <w:szCs w:val="26"/>
        </w:rPr>
        <w:tab/>
      </w:r>
      <w:r w:rsidR="00B55412" w:rsidRPr="002C3752">
        <w:rPr>
          <w:rFonts w:ascii="Arial" w:hAnsi="Arial" w:cs="Arial"/>
          <w:szCs w:val="24"/>
        </w:rPr>
        <w:t xml:space="preserve">In addition to the 2016 oral agreement, the plaintiff pleads that there were a number of additional agreements concluded between the plaintiff and the second defendant over the period June 2016 to July 2019.  The </w:t>
      </w:r>
      <w:r w:rsidR="00B55412">
        <w:rPr>
          <w:rFonts w:ascii="Arial" w:hAnsi="Arial" w:cs="Arial"/>
          <w:szCs w:val="24"/>
        </w:rPr>
        <w:t xml:space="preserve">relevant </w:t>
      </w:r>
      <w:r w:rsidR="00B55412" w:rsidRPr="002C3752">
        <w:rPr>
          <w:rFonts w:ascii="Arial" w:hAnsi="Arial" w:cs="Arial"/>
          <w:szCs w:val="24"/>
        </w:rPr>
        <w:t xml:space="preserve">agreements are:  </w:t>
      </w:r>
    </w:p>
    <w:p w14:paraId="4CAD2F90" w14:textId="4FCBD5A1"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4.1.</w:t>
      </w:r>
      <w:r w:rsidRPr="002C3752">
        <w:rPr>
          <w:rFonts w:ascii="Arial" w:hAnsi="Arial" w:cstheme="majorHAnsi"/>
          <w:szCs w:val="26"/>
        </w:rPr>
        <w:tab/>
      </w:r>
      <w:r w:rsidR="00B55412" w:rsidRPr="002C3752">
        <w:rPr>
          <w:rFonts w:ascii="Arial" w:hAnsi="Arial" w:cs="Arial"/>
          <w:szCs w:val="24"/>
        </w:rPr>
        <w:t>A written agreement, alternatively, a partly written, partly oral agreement that the second defendant was liable to pay for the accommodation obtained by the plaintiff for the operators of its equipment (“</w:t>
      </w:r>
      <w:r w:rsidR="00B55412" w:rsidRPr="00B55412">
        <w:rPr>
          <w:rFonts w:ascii="Arial" w:hAnsi="Arial" w:cs="Arial"/>
          <w:bCs/>
          <w:szCs w:val="24"/>
        </w:rPr>
        <w:t>the accommodation agreement</w:t>
      </w:r>
      <w:r w:rsidR="00B55412" w:rsidRPr="002C3752">
        <w:rPr>
          <w:rFonts w:ascii="Arial" w:hAnsi="Arial" w:cs="Arial"/>
          <w:szCs w:val="24"/>
        </w:rPr>
        <w:t>”)</w:t>
      </w:r>
      <w:r w:rsidR="00B55412">
        <w:rPr>
          <w:rFonts w:ascii="Arial" w:hAnsi="Arial" w:cs="Arial"/>
          <w:szCs w:val="24"/>
        </w:rPr>
        <w:t>;</w:t>
      </w:r>
      <w:r w:rsidR="00B55412" w:rsidRPr="002C3752">
        <w:rPr>
          <w:rFonts w:ascii="Arial" w:hAnsi="Arial" w:cs="Arial"/>
          <w:szCs w:val="24"/>
        </w:rPr>
        <w:t xml:space="preserve">  </w:t>
      </w:r>
    </w:p>
    <w:p w14:paraId="2B0689EB" w14:textId="0F6FD1AF"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4.2.</w:t>
      </w:r>
      <w:r w:rsidRPr="002C3752">
        <w:rPr>
          <w:rFonts w:ascii="Arial" w:hAnsi="Arial" w:cstheme="majorHAnsi"/>
          <w:szCs w:val="26"/>
        </w:rPr>
        <w:tab/>
      </w:r>
      <w:r w:rsidR="00B55412" w:rsidRPr="002C3752">
        <w:rPr>
          <w:rFonts w:ascii="Arial" w:hAnsi="Arial" w:cs="Arial"/>
          <w:szCs w:val="24"/>
        </w:rPr>
        <w:t>A partly oral, partly written agreement concluded on 15 June 2016 for the provision of a B20 dump truck (“</w:t>
      </w:r>
      <w:r w:rsidR="00B55412" w:rsidRPr="00B55412">
        <w:rPr>
          <w:rFonts w:ascii="Arial" w:hAnsi="Arial" w:cs="Arial"/>
          <w:bCs/>
          <w:szCs w:val="24"/>
        </w:rPr>
        <w:t>the B20 dump truck agreement</w:t>
      </w:r>
      <w:r w:rsidR="00B55412" w:rsidRPr="002C3752">
        <w:rPr>
          <w:rFonts w:ascii="Arial" w:hAnsi="Arial" w:cs="Arial"/>
          <w:szCs w:val="24"/>
        </w:rPr>
        <w:t>”)</w:t>
      </w:r>
      <w:r w:rsidR="00B55412">
        <w:rPr>
          <w:rFonts w:ascii="Arial" w:hAnsi="Arial" w:cs="Arial"/>
          <w:szCs w:val="24"/>
        </w:rPr>
        <w:t>;</w:t>
      </w:r>
    </w:p>
    <w:p w14:paraId="34E5D7B6" w14:textId="39D3DA70"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4.3.</w:t>
      </w:r>
      <w:r w:rsidRPr="002C3752">
        <w:rPr>
          <w:rFonts w:ascii="Arial" w:hAnsi="Arial" w:cstheme="majorHAnsi"/>
          <w:szCs w:val="26"/>
        </w:rPr>
        <w:tab/>
      </w:r>
      <w:r w:rsidR="00B55412" w:rsidRPr="002C3752">
        <w:rPr>
          <w:rFonts w:ascii="Arial" w:hAnsi="Arial" w:cs="Arial"/>
          <w:szCs w:val="24"/>
        </w:rPr>
        <w:t>A partly oral, partly written agreement concluded in September 2016 for the provision of the equipment listed in the quotation at Annexure G (“</w:t>
      </w:r>
      <w:r w:rsidR="00B55412" w:rsidRPr="00B55412">
        <w:rPr>
          <w:rFonts w:ascii="Arial" w:hAnsi="Arial" w:cs="Arial"/>
          <w:bCs/>
          <w:szCs w:val="24"/>
        </w:rPr>
        <w:t>the annexure G agreement</w:t>
      </w:r>
      <w:r w:rsidR="00B55412" w:rsidRPr="002C3752">
        <w:rPr>
          <w:rFonts w:ascii="Arial" w:hAnsi="Arial" w:cs="Arial"/>
          <w:szCs w:val="24"/>
        </w:rPr>
        <w:t>”)</w:t>
      </w:r>
      <w:r w:rsidR="00B55412">
        <w:rPr>
          <w:rFonts w:ascii="Arial" w:hAnsi="Arial" w:cs="Arial"/>
          <w:szCs w:val="24"/>
        </w:rPr>
        <w:t>;</w:t>
      </w:r>
    </w:p>
    <w:p w14:paraId="709124B3" w14:textId="221279B5"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4.4.</w:t>
      </w:r>
      <w:r w:rsidRPr="002C3752">
        <w:rPr>
          <w:rFonts w:ascii="Arial" w:hAnsi="Arial" w:cstheme="majorHAnsi"/>
          <w:szCs w:val="26"/>
        </w:rPr>
        <w:tab/>
      </w:r>
      <w:r w:rsidR="00B55412" w:rsidRPr="002C3752">
        <w:rPr>
          <w:rFonts w:ascii="Arial" w:hAnsi="Arial" w:cs="Arial"/>
          <w:szCs w:val="24"/>
        </w:rPr>
        <w:t>A partly oral, partly written agreement concluded in November 2016 for the provision of a 75mm cone crusher (“</w:t>
      </w:r>
      <w:r w:rsidR="00B55412" w:rsidRPr="00B55412">
        <w:rPr>
          <w:rFonts w:ascii="Arial" w:hAnsi="Arial" w:cs="Arial"/>
          <w:bCs/>
          <w:szCs w:val="24"/>
        </w:rPr>
        <w:t>the cone crusher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0B39E117" w14:textId="154C101A"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lastRenderedPageBreak/>
        <w:t>4.5.</w:t>
      </w:r>
      <w:r w:rsidRPr="002C3752">
        <w:rPr>
          <w:rFonts w:ascii="Arial" w:hAnsi="Arial" w:cstheme="majorHAnsi"/>
          <w:szCs w:val="26"/>
        </w:rPr>
        <w:tab/>
      </w:r>
      <w:r w:rsidR="00B55412" w:rsidRPr="002C3752">
        <w:rPr>
          <w:rFonts w:ascii="Arial" w:hAnsi="Arial" w:cs="Arial"/>
          <w:szCs w:val="24"/>
        </w:rPr>
        <w:t>An oral agreement concluded in December 2016 for the purchase of diesel by the second defendant from the plaintiff (</w:t>
      </w:r>
      <w:r w:rsidR="00B55412" w:rsidRPr="00B55412">
        <w:rPr>
          <w:rFonts w:ascii="Arial" w:hAnsi="Arial" w:cs="Arial"/>
          <w:b/>
          <w:szCs w:val="24"/>
        </w:rPr>
        <w:t>“</w:t>
      </w:r>
      <w:r w:rsidR="00B55412" w:rsidRPr="00B55412">
        <w:rPr>
          <w:rFonts w:ascii="Arial" w:hAnsi="Arial" w:cs="Arial"/>
          <w:bCs/>
          <w:szCs w:val="24"/>
        </w:rPr>
        <w:t>the diesel purchase agreement</w:t>
      </w:r>
      <w:r w:rsidR="00B55412" w:rsidRPr="00B55412">
        <w:rPr>
          <w:rFonts w:ascii="Arial" w:hAnsi="Arial" w:cs="Arial"/>
          <w:szCs w:val="24"/>
        </w:rPr>
        <w:t>”)</w:t>
      </w:r>
      <w:r w:rsidR="00B55412">
        <w:rPr>
          <w:rFonts w:ascii="Arial" w:hAnsi="Arial" w:cs="Arial"/>
          <w:szCs w:val="24"/>
        </w:rPr>
        <w:t>;</w:t>
      </w:r>
      <w:r w:rsidR="00B55412" w:rsidRPr="002C3752">
        <w:rPr>
          <w:rFonts w:ascii="Arial" w:hAnsi="Arial" w:cs="Arial"/>
          <w:szCs w:val="24"/>
        </w:rPr>
        <w:t xml:space="preserve">  </w:t>
      </w:r>
    </w:p>
    <w:p w14:paraId="467CDEC9" w14:textId="63E64E05"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4.6.</w:t>
      </w:r>
      <w:r w:rsidRPr="002C3752">
        <w:rPr>
          <w:rFonts w:ascii="Arial" w:hAnsi="Arial" w:cstheme="majorHAnsi"/>
          <w:szCs w:val="26"/>
        </w:rPr>
        <w:tab/>
      </w:r>
      <w:r w:rsidR="00B55412" w:rsidRPr="002C3752">
        <w:rPr>
          <w:rFonts w:ascii="Arial" w:hAnsi="Arial" w:cs="Arial"/>
          <w:szCs w:val="24"/>
        </w:rPr>
        <w:t>A partly oral, partly written agreement concluded on 25 January 2017 for the provision of a 200 Pecker excavator (“</w:t>
      </w:r>
      <w:r w:rsidR="00B55412" w:rsidRPr="00B55412">
        <w:rPr>
          <w:rFonts w:ascii="Arial" w:hAnsi="Arial" w:cs="Arial"/>
          <w:bCs/>
          <w:szCs w:val="24"/>
        </w:rPr>
        <w:t>the pecker excavator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3F7B9E09" w14:textId="6AA1FFFC"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4.7.</w:t>
      </w:r>
      <w:r w:rsidRPr="002C3752">
        <w:rPr>
          <w:rFonts w:ascii="Arial" w:hAnsi="Arial" w:cstheme="majorHAnsi"/>
          <w:szCs w:val="26"/>
        </w:rPr>
        <w:tab/>
      </w:r>
      <w:r w:rsidR="00B55412" w:rsidRPr="002C3752">
        <w:rPr>
          <w:rFonts w:ascii="Arial" w:hAnsi="Arial" w:cs="Arial"/>
          <w:szCs w:val="24"/>
        </w:rPr>
        <w:t>An oral agreement concluded in March 2017 to amend the invoices relating to the transport of material to be weighed at the railway siding (“</w:t>
      </w:r>
      <w:r w:rsidR="00B55412" w:rsidRPr="00B55412">
        <w:rPr>
          <w:rFonts w:ascii="Arial" w:hAnsi="Arial" w:cs="Arial"/>
          <w:bCs/>
          <w:szCs w:val="24"/>
        </w:rPr>
        <w:t>the transport invoices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r w:rsidR="00B55412" w:rsidRPr="002C3752">
        <w:rPr>
          <w:rFonts w:ascii="Arial" w:hAnsi="Arial" w:cs="Arial"/>
          <w:szCs w:val="24"/>
        </w:rPr>
        <w:t xml:space="preserve"> </w:t>
      </w:r>
    </w:p>
    <w:p w14:paraId="046A9105" w14:textId="69DD520F"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4.8.</w:t>
      </w:r>
      <w:r w:rsidRPr="002C3752">
        <w:rPr>
          <w:rFonts w:ascii="Arial" w:hAnsi="Arial" w:cstheme="majorHAnsi"/>
          <w:szCs w:val="26"/>
        </w:rPr>
        <w:tab/>
      </w:r>
      <w:r w:rsidR="00B55412" w:rsidRPr="002C3752">
        <w:rPr>
          <w:rFonts w:ascii="Arial" w:hAnsi="Arial" w:cs="Arial"/>
          <w:szCs w:val="24"/>
        </w:rPr>
        <w:t>A partly oral, partly written agreement concluded on 2 December 2017 for the provision of a Hitachi 670 excavator (“</w:t>
      </w:r>
      <w:r w:rsidR="00B55412" w:rsidRPr="00B55412">
        <w:rPr>
          <w:rFonts w:ascii="Arial" w:hAnsi="Arial" w:cs="Arial"/>
          <w:bCs/>
          <w:szCs w:val="24"/>
        </w:rPr>
        <w:t>the Hitachi 670 excavator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074A26D1" w14:textId="4B1E70E1"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4.9.</w:t>
      </w:r>
      <w:r w:rsidRPr="002C3752">
        <w:rPr>
          <w:rFonts w:ascii="Arial" w:hAnsi="Arial" w:cstheme="majorHAnsi"/>
          <w:szCs w:val="26"/>
        </w:rPr>
        <w:tab/>
      </w:r>
      <w:r w:rsidR="00B55412" w:rsidRPr="002C3752">
        <w:rPr>
          <w:rFonts w:ascii="Arial" w:hAnsi="Arial" w:cs="Arial"/>
          <w:szCs w:val="24"/>
        </w:rPr>
        <w:t>A partly oral, partly written agreement concluded on 2 February 2017 for the provision of the equipment listed in the quotation at Annexure K3 (“</w:t>
      </w:r>
      <w:r w:rsidR="00B55412" w:rsidRPr="00B55412">
        <w:rPr>
          <w:rFonts w:ascii="Arial" w:hAnsi="Arial" w:cs="Arial"/>
          <w:bCs/>
          <w:szCs w:val="24"/>
        </w:rPr>
        <w:t>the annexure K3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42BFC3AB" w14:textId="5EE9D1B2"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4.10.</w:t>
      </w:r>
      <w:r w:rsidRPr="002C3752">
        <w:rPr>
          <w:rFonts w:ascii="Arial" w:hAnsi="Arial" w:cstheme="majorHAnsi"/>
          <w:szCs w:val="26"/>
        </w:rPr>
        <w:tab/>
      </w:r>
      <w:r w:rsidR="00B55412" w:rsidRPr="002C3752">
        <w:rPr>
          <w:rFonts w:ascii="Arial" w:hAnsi="Arial" w:cs="Arial"/>
          <w:szCs w:val="24"/>
        </w:rPr>
        <w:t>A partly oral, partly written agreement concluded in April 2018 for the provision of the equipment listed in the quotation at Annexure K4 in respect of a planned mining area (</w:t>
      </w:r>
      <w:r w:rsidR="00B55412" w:rsidRPr="00B55412">
        <w:rPr>
          <w:rFonts w:ascii="Arial" w:hAnsi="Arial" w:cs="Arial"/>
          <w:szCs w:val="24"/>
        </w:rPr>
        <w:t>“</w:t>
      </w:r>
      <w:r w:rsidR="00B55412" w:rsidRPr="00B55412">
        <w:rPr>
          <w:rFonts w:ascii="Arial" w:hAnsi="Arial" w:cs="Arial"/>
          <w:bCs/>
          <w:szCs w:val="24"/>
        </w:rPr>
        <w:t>the planned mining area equipment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51C2433F" w14:textId="370BE8AC"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4.11.</w:t>
      </w:r>
      <w:r w:rsidRPr="002C3752">
        <w:rPr>
          <w:rFonts w:ascii="Arial" w:hAnsi="Arial" w:cstheme="majorHAnsi"/>
          <w:szCs w:val="26"/>
        </w:rPr>
        <w:tab/>
      </w:r>
      <w:r w:rsidR="00B55412" w:rsidRPr="002C3752">
        <w:rPr>
          <w:rFonts w:ascii="Arial" w:hAnsi="Arial" w:cs="Arial"/>
          <w:szCs w:val="24"/>
        </w:rPr>
        <w:t>A partly oral, partly written agreement in November 2018 for the provision of a Hitachi 870 excavator (“</w:t>
      </w:r>
      <w:r w:rsidR="00B55412" w:rsidRPr="00B55412">
        <w:rPr>
          <w:rFonts w:ascii="Arial" w:hAnsi="Arial" w:cs="Arial"/>
          <w:bCs/>
          <w:szCs w:val="24"/>
        </w:rPr>
        <w:t>the Hitachi 870 excavator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249AB6B5" w14:textId="6D537DBF"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lastRenderedPageBreak/>
        <w:t>4.12.</w:t>
      </w:r>
      <w:r w:rsidRPr="002C3752">
        <w:rPr>
          <w:rFonts w:ascii="Arial" w:hAnsi="Arial" w:cstheme="majorHAnsi"/>
          <w:szCs w:val="26"/>
        </w:rPr>
        <w:tab/>
      </w:r>
      <w:r w:rsidR="00B55412" w:rsidRPr="002C3752">
        <w:rPr>
          <w:rFonts w:ascii="Arial" w:hAnsi="Arial" w:cs="Arial"/>
          <w:szCs w:val="24"/>
        </w:rPr>
        <w:t>A partly oral, partly written agreement concluded in November 2018 for the provision of an S74 service truck (“</w:t>
      </w:r>
      <w:r w:rsidR="00B55412" w:rsidRPr="00B55412">
        <w:rPr>
          <w:rFonts w:ascii="Arial" w:hAnsi="Arial" w:cs="Arial"/>
          <w:bCs/>
          <w:szCs w:val="24"/>
        </w:rPr>
        <w:t>the S74 service truck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w:t>
      </w:r>
    </w:p>
    <w:p w14:paraId="5E600A08" w14:textId="48F4AB11"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4.13.</w:t>
      </w:r>
      <w:r w:rsidRPr="002C3752">
        <w:rPr>
          <w:rFonts w:ascii="Arial" w:hAnsi="Arial" w:cstheme="majorHAnsi"/>
          <w:szCs w:val="26"/>
        </w:rPr>
        <w:tab/>
      </w:r>
      <w:r w:rsidR="00B55412" w:rsidRPr="002C3752">
        <w:rPr>
          <w:rFonts w:ascii="Arial" w:hAnsi="Arial" w:cs="Arial"/>
          <w:szCs w:val="24"/>
        </w:rPr>
        <w:t>An oral agreement concluded in April 2019 for the provision of two ADT trucks (“</w:t>
      </w:r>
      <w:r w:rsidR="00B55412" w:rsidRPr="00B55412">
        <w:rPr>
          <w:rFonts w:ascii="Arial" w:hAnsi="Arial" w:cs="Arial"/>
          <w:bCs/>
          <w:szCs w:val="24"/>
        </w:rPr>
        <w:t>the ADT agreement</w:t>
      </w:r>
      <w:r w:rsidR="00B55412" w:rsidRPr="00B55412">
        <w:rPr>
          <w:rFonts w:ascii="Arial" w:hAnsi="Arial" w:cs="Arial"/>
          <w:szCs w:val="24"/>
        </w:rPr>
        <w:t>”</w:t>
      </w:r>
      <w:r w:rsidR="00B55412" w:rsidRPr="002C3752">
        <w:rPr>
          <w:rFonts w:ascii="Arial" w:hAnsi="Arial" w:cs="Arial"/>
          <w:szCs w:val="24"/>
        </w:rPr>
        <w:t>)</w:t>
      </w:r>
      <w:r w:rsidR="00B55412">
        <w:rPr>
          <w:rFonts w:ascii="Arial" w:hAnsi="Arial" w:cs="Arial"/>
          <w:szCs w:val="24"/>
        </w:rPr>
        <w:t xml:space="preserve">; and </w:t>
      </w:r>
    </w:p>
    <w:p w14:paraId="256DAB4D" w14:textId="666B99B5" w:rsidR="00B55412" w:rsidRPr="002C3752" w:rsidRDefault="008914C7" w:rsidP="008914C7">
      <w:pPr>
        <w:pStyle w:val="Level2"/>
        <w:numPr>
          <w:ilvl w:val="0"/>
          <w:numId w:val="0"/>
        </w:numPr>
        <w:spacing w:before="240" w:after="240"/>
        <w:ind w:left="1418" w:hanging="851"/>
        <w:rPr>
          <w:rFonts w:ascii="Arial" w:hAnsi="Arial" w:cs="Arial"/>
          <w:szCs w:val="24"/>
        </w:rPr>
      </w:pPr>
      <w:r w:rsidRPr="002C3752">
        <w:rPr>
          <w:rFonts w:ascii="Arial" w:hAnsi="Arial" w:cstheme="majorHAnsi"/>
          <w:szCs w:val="26"/>
        </w:rPr>
        <w:t>4.14.</w:t>
      </w:r>
      <w:r w:rsidRPr="002C3752">
        <w:rPr>
          <w:rFonts w:ascii="Arial" w:hAnsi="Arial" w:cstheme="majorHAnsi"/>
          <w:szCs w:val="26"/>
        </w:rPr>
        <w:tab/>
      </w:r>
      <w:r w:rsidR="00B55412" w:rsidRPr="002C3752">
        <w:rPr>
          <w:rFonts w:ascii="Arial" w:hAnsi="Arial" w:cs="Arial"/>
          <w:szCs w:val="24"/>
        </w:rPr>
        <w:t>An oral agreement concluded on 22 July 2019 for the hire and transport of a Hitachi 870 excavator (“</w:t>
      </w:r>
      <w:r w:rsidR="00B55412" w:rsidRPr="00B55412">
        <w:rPr>
          <w:rFonts w:ascii="Arial" w:hAnsi="Arial" w:cs="Arial"/>
          <w:bCs/>
          <w:szCs w:val="24"/>
        </w:rPr>
        <w:t>the second Hitachi 870 excavator agreement</w:t>
      </w:r>
      <w:r w:rsidR="00B55412" w:rsidRPr="002C3752">
        <w:rPr>
          <w:rFonts w:ascii="Arial" w:hAnsi="Arial" w:cs="Arial"/>
          <w:szCs w:val="24"/>
        </w:rPr>
        <w:t>”)</w:t>
      </w:r>
      <w:r w:rsidR="00B55412">
        <w:rPr>
          <w:rFonts w:ascii="Arial" w:hAnsi="Arial" w:cs="Arial"/>
          <w:szCs w:val="24"/>
        </w:rPr>
        <w:t>.</w:t>
      </w:r>
    </w:p>
    <w:p w14:paraId="4BB4CD5F" w14:textId="6E379C14" w:rsidR="005B7CC0" w:rsidRPr="005B7CC0" w:rsidRDefault="008914C7" w:rsidP="008914C7">
      <w:pPr>
        <w:pStyle w:val="Level1"/>
        <w:numPr>
          <w:ilvl w:val="0"/>
          <w:numId w:val="0"/>
        </w:numPr>
        <w:ind w:left="567" w:hanging="567"/>
        <w:rPr>
          <w:rFonts w:ascii="Arial" w:hAnsi="Arial" w:cs="Arial"/>
          <w:i/>
          <w:iCs/>
          <w:szCs w:val="24"/>
        </w:rPr>
      </w:pPr>
      <w:r w:rsidRPr="005B7CC0">
        <w:rPr>
          <w:rFonts w:ascii="Arial" w:hAnsi="Arial" w:cstheme="majorHAnsi"/>
          <w:iCs/>
          <w:szCs w:val="26"/>
        </w:rPr>
        <w:t>[5]</w:t>
      </w:r>
      <w:r w:rsidRPr="005B7CC0">
        <w:rPr>
          <w:rFonts w:ascii="Arial" w:hAnsi="Arial" w:cstheme="majorHAnsi"/>
          <w:iCs/>
          <w:szCs w:val="26"/>
        </w:rPr>
        <w:tab/>
      </w:r>
      <w:r w:rsidR="00B55412" w:rsidRPr="002C3752">
        <w:rPr>
          <w:rFonts w:ascii="Arial" w:hAnsi="Arial" w:cs="Arial"/>
          <w:szCs w:val="24"/>
        </w:rPr>
        <w:t xml:space="preserve">The plaintiff </w:t>
      </w:r>
      <w:r w:rsidR="000B113D">
        <w:rPr>
          <w:rFonts w:ascii="Arial" w:hAnsi="Arial" w:cs="Arial"/>
          <w:szCs w:val="24"/>
        </w:rPr>
        <w:t>pleads</w:t>
      </w:r>
      <w:r w:rsidR="00B55412" w:rsidRPr="002C3752">
        <w:rPr>
          <w:rFonts w:ascii="Arial" w:hAnsi="Arial" w:cs="Arial"/>
          <w:szCs w:val="24"/>
        </w:rPr>
        <w:t xml:space="preserve"> that </w:t>
      </w:r>
      <w:r w:rsidR="001D3D50">
        <w:rPr>
          <w:rFonts w:ascii="Arial" w:hAnsi="Arial" w:cs="Arial"/>
          <w:szCs w:val="24"/>
        </w:rPr>
        <w:t xml:space="preserve">the equipment was supplied by </w:t>
      </w:r>
      <w:r w:rsidR="000B113D">
        <w:rPr>
          <w:rFonts w:ascii="Arial" w:hAnsi="Arial" w:cs="Arial"/>
          <w:szCs w:val="24"/>
        </w:rPr>
        <w:t>i</w:t>
      </w:r>
      <w:r w:rsidR="001D3D50">
        <w:rPr>
          <w:rFonts w:ascii="Arial" w:hAnsi="Arial" w:cs="Arial"/>
          <w:szCs w:val="24"/>
        </w:rPr>
        <w:t xml:space="preserve">t to the second defendant who utilised it in it mining business. </w:t>
      </w:r>
      <w:r w:rsidR="005B7CC0">
        <w:rPr>
          <w:rFonts w:ascii="Arial" w:hAnsi="Arial" w:cs="Arial"/>
          <w:szCs w:val="24"/>
        </w:rPr>
        <w:t>The plaintiff provided various quotations to the defendant</w:t>
      </w:r>
      <w:r w:rsidR="00E65D57">
        <w:rPr>
          <w:rFonts w:ascii="Arial" w:hAnsi="Arial" w:cs="Arial"/>
          <w:szCs w:val="24"/>
        </w:rPr>
        <w:t>s</w:t>
      </w:r>
      <w:r w:rsidR="005B7CC0">
        <w:rPr>
          <w:rFonts w:ascii="Arial" w:hAnsi="Arial" w:cs="Arial"/>
          <w:szCs w:val="24"/>
        </w:rPr>
        <w:t xml:space="preserve"> for the provision of equipment, which quotations form the basis of various of the plaintiff’s claims. </w:t>
      </w:r>
    </w:p>
    <w:p w14:paraId="7B516D01" w14:textId="3F20F3D9" w:rsidR="00B55412" w:rsidRPr="002C3752" w:rsidRDefault="008914C7" w:rsidP="008914C7">
      <w:pPr>
        <w:pStyle w:val="Level1"/>
        <w:numPr>
          <w:ilvl w:val="0"/>
          <w:numId w:val="0"/>
        </w:numPr>
        <w:ind w:left="567" w:hanging="567"/>
        <w:rPr>
          <w:rFonts w:ascii="Arial" w:hAnsi="Arial" w:cs="Arial"/>
          <w:i/>
          <w:iCs/>
          <w:szCs w:val="24"/>
        </w:rPr>
      </w:pPr>
      <w:r w:rsidRPr="002C3752">
        <w:rPr>
          <w:rFonts w:ascii="Arial" w:hAnsi="Arial" w:cstheme="majorHAnsi"/>
          <w:iCs/>
          <w:szCs w:val="26"/>
        </w:rPr>
        <w:t>[6]</w:t>
      </w:r>
      <w:r w:rsidRPr="002C3752">
        <w:rPr>
          <w:rFonts w:ascii="Arial" w:hAnsi="Arial" w:cstheme="majorHAnsi"/>
          <w:iCs/>
          <w:szCs w:val="26"/>
        </w:rPr>
        <w:tab/>
      </w:r>
      <w:r w:rsidR="005B7CC0">
        <w:rPr>
          <w:rFonts w:ascii="Arial" w:hAnsi="Arial" w:cs="Arial"/>
          <w:szCs w:val="24"/>
        </w:rPr>
        <w:t>The plaintiff</w:t>
      </w:r>
      <w:r w:rsidR="00B55412" w:rsidRPr="002C3752">
        <w:rPr>
          <w:rFonts w:ascii="Arial" w:hAnsi="Arial" w:cs="Arial"/>
          <w:szCs w:val="24"/>
        </w:rPr>
        <w:t xml:space="preserve"> invoiced the second defendant in terms of the above agreements </w:t>
      </w:r>
      <w:r w:rsidR="001D3D50">
        <w:rPr>
          <w:rFonts w:ascii="Arial" w:hAnsi="Arial" w:cs="Arial"/>
          <w:szCs w:val="24"/>
        </w:rPr>
        <w:t xml:space="preserve">on a monthly basis </w:t>
      </w:r>
      <w:r w:rsidR="00B55412" w:rsidRPr="002C3752">
        <w:rPr>
          <w:rFonts w:ascii="Arial" w:hAnsi="Arial" w:cs="Arial"/>
          <w:szCs w:val="24"/>
        </w:rPr>
        <w:t>over the course of the period June 2016 to October 2019</w:t>
      </w:r>
      <w:r w:rsidR="000B113D">
        <w:rPr>
          <w:rFonts w:ascii="Arial" w:hAnsi="Arial" w:cs="Arial"/>
          <w:szCs w:val="24"/>
        </w:rPr>
        <w:t>. T</w:t>
      </w:r>
      <w:r w:rsidR="00B55412" w:rsidRPr="002C3752">
        <w:rPr>
          <w:rFonts w:ascii="Arial" w:hAnsi="Arial" w:cs="Arial"/>
          <w:szCs w:val="24"/>
        </w:rPr>
        <w:t xml:space="preserve">he second defendant paid some of the plaintiff’s invoices but failed to pay all of the invoices.  </w:t>
      </w:r>
      <w:r w:rsidR="001D3D50">
        <w:rPr>
          <w:rFonts w:ascii="Arial" w:hAnsi="Arial" w:cs="Arial"/>
          <w:szCs w:val="24"/>
        </w:rPr>
        <w:t>The defendant</w:t>
      </w:r>
      <w:r w:rsidR="00E65D57">
        <w:rPr>
          <w:rFonts w:ascii="Arial" w:hAnsi="Arial" w:cs="Arial"/>
          <w:szCs w:val="24"/>
        </w:rPr>
        <w:t>s</w:t>
      </w:r>
      <w:r w:rsidR="001D3D50">
        <w:rPr>
          <w:rFonts w:ascii="Arial" w:hAnsi="Arial" w:cs="Arial"/>
          <w:szCs w:val="24"/>
        </w:rPr>
        <w:t xml:space="preserve"> terminated its agreement/s with the second defendant and removed its equipment from the mine.</w:t>
      </w:r>
    </w:p>
    <w:p w14:paraId="1F79A5BD" w14:textId="4755BC2D" w:rsidR="008032BB" w:rsidRPr="008032BB" w:rsidRDefault="008914C7" w:rsidP="008914C7">
      <w:pPr>
        <w:pStyle w:val="Level1"/>
        <w:numPr>
          <w:ilvl w:val="0"/>
          <w:numId w:val="0"/>
        </w:numPr>
        <w:ind w:left="567" w:hanging="567"/>
        <w:rPr>
          <w:rFonts w:ascii="Arial" w:hAnsi="Arial" w:cs="Arial"/>
          <w:iCs/>
          <w:szCs w:val="24"/>
        </w:rPr>
      </w:pPr>
      <w:r w:rsidRPr="008032BB">
        <w:rPr>
          <w:rFonts w:ascii="Arial" w:hAnsi="Arial" w:cstheme="majorHAnsi"/>
          <w:iCs/>
          <w:szCs w:val="26"/>
        </w:rPr>
        <w:t>[7]</w:t>
      </w:r>
      <w:r w:rsidRPr="008032BB">
        <w:rPr>
          <w:rFonts w:ascii="Arial" w:hAnsi="Arial" w:cstheme="majorHAnsi"/>
          <w:iCs/>
          <w:szCs w:val="26"/>
        </w:rPr>
        <w:tab/>
      </w:r>
      <w:r w:rsidR="008032BB" w:rsidRPr="008032BB">
        <w:rPr>
          <w:rFonts w:ascii="Arial" w:hAnsi="Arial" w:cs="Arial"/>
          <w:iCs/>
          <w:szCs w:val="24"/>
        </w:rPr>
        <w:t>The unpaid invoices are listed in a table. In paragraph 36 of the particulars of claim, the plaintiff deals with each of the listed invoices in detail. Copies of the unpaid invoices are annexed as annexures T1 to T116.  Ultimately, the plaintiff claims payment of each of the unpaid invoices, comprising separate claims.</w:t>
      </w:r>
    </w:p>
    <w:p w14:paraId="710A8B80" w14:textId="46C32455" w:rsidR="009A58DF" w:rsidRPr="009A58DF" w:rsidRDefault="008914C7" w:rsidP="008914C7">
      <w:pPr>
        <w:pStyle w:val="Level1"/>
        <w:numPr>
          <w:ilvl w:val="0"/>
          <w:numId w:val="0"/>
        </w:numPr>
        <w:ind w:left="567" w:hanging="567"/>
        <w:rPr>
          <w:rFonts w:ascii="Arial" w:hAnsi="Arial" w:cs="Arial"/>
          <w:iCs/>
          <w:szCs w:val="24"/>
        </w:rPr>
      </w:pPr>
      <w:r w:rsidRPr="009A58DF">
        <w:rPr>
          <w:rFonts w:ascii="Arial" w:hAnsi="Arial" w:cstheme="majorHAnsi"/>
          <w:iCs/>
          <w:szCs w:val="26"/>
        </w:rPr>
        <w:lastRenderedPageBreak/>
        <w:t>[8]</w:t>
      </w:r>
      <w:r w:rsidRPr="009A58DF">
        <w:rPr>
          <w:rFonts w:ascii="Arial" w:hAnsi="Arial" w:cstheme="majorHAnsi"/>
          <w:iCs/>
          <w:szCs w:val="26"/>
        </w:rPr>
        <w:tab/>
      </w:r>
      <w:r w:rsidR="009A58DF" w:rsidRPr="009A58DF">
        <w:rPr>
          <w:rFonts w:ascii="Arial" w:hAnsi="Arial" w:cs="Arial"/>
          <w:iCs/>
          <w:szCs w:val="24"/>
        </w:rPr>
        <w:t xml:space="preserve">The particulars of claim are extensive and its attachments voluminous. The exceptions too, are extensive. To avoid prolixity, it is not feasible to set out the claims or the exceptions in substantial detail.  </w:t>
      </w:r>
    </w:p>
    <w:p w14:paraId="0FF5055E" w14:textId="0089EFDA" w:rsidR="002C3752" w:rsidRPr="005222C7" w:rsidRDefault="008914C7" w:rsidP="008914C7">
      <w:pPr>
        <w:pStyle w:val="Level1"/>
        <w:widowControl w:val="0"/>
        <w:numPr>
          <w:ilvl w:val="0"/>
          <w:numId w:val="0"/>
        </w:numPr>
        <w:suppressAutoHyphens w:val="0"/>
        <w:ind w:left="567" w:hanging="567"/>
        <w:rPr>
          <w:rFonts w:ascii="Arial" w:hAnsi="Arial" w:cs="Arial"/>
          <w:szCs w:val="24"/>
          <w:u w:val="single"/>
        </w:rPr>
      </w:pPr>
      <w:r w:rsidRPr="005222C7">
        <w:rPr>
          <w:rFonts w:ascii="Arial" w:hAnsi="Arial" w:cstheme="majorHAnsi"/>
          <w:szCs w:val="26"/>
        </w:rPr>
        <w:t>[9]</w:t>
      </w:r>
      <w:r w:rsidRPr="005222C7">
        <w:rPr>
          <w:rFonts w:ascii="Arial" w:hAnsi="Arial" w:cstheme="majorHAnsi"/>
          <w:szCs w:val="26"/>
        </w:rPr>
        <w:tab/>
      </w:r>
      <w:r w:rsidR="00F22220" w:rsidRPr="005222C7">
        <w:rPr>
          <w:rFonts w:ascii="Arial" w:hAnsi="Arial" w:cs="Arial"/>
          <w:szCs w:val="24"/>
        </w:rPr>
        <w:t xml:space="preserve">The </w:t>
      </w:r>
      <w:r w:rsidR="005E38A3">
        <w:rPr>
          <w:rFonts w:ascii="Arial" w:hAnsi="Arial" w:cs="Arial"/>
          <w:szCs w:val="24"/>
        </w:rPr>
        <w:t>exceptions</w:t>
      </w:r>
      <w:r w:rsidR="00F22220" w:rsidRPr="005222C7">
        <w:rPr>
          <w:rFonts w:ascii="Arial" w:hAnsi="Arial" w:cs="Arial"/>
          <w:szCs w:val="24"/>
        </w:rPr>
        <w:t xml:space="preserve"> must be considered against the backdrop of the </w:t>
      </w:r>
      <w:r w:rsidR="008032BB">
        <w:rPr>
          <w:rFonts w:ascii="Arial" w:hAnsi="Arial" w:cs="Arial"/>
          <w:szCs w:val="24"/>
        </w:rPr>
        <w:t xml:space="preserve">relevant </w:t>
      </w:r>
      <w:r w:rsidR="00D82CCE" w:rsidRPr="005222C7">
        <w:rPr>
          <w:rFonts w:ascii="Arial" w:hAnsi="Arial" w:cs="Arial"/>
          <w:szCs w:val="24"/>
        </w:rPr>
        <w:t>well</w:t>
      </w:r>
      <w:r w:rsidR="005222C7" w:rsidRPr="005222C7">
        <w:rPr>
          <w:rFonts w:ascii="Arial" w:hAnsi="Arial" w:cs="Arial"/>
          <w:szCs w:val="24"/>
        </w:rPr>
        <w:t>-</w:t>
      </w:r>
      <w:r w:rsidR="00D82CCE" w:rsidRPr="005222C7">
        <w:rPr>
          <w:rFonts w:ascii="Arial" w:hAnsi="Arial" w:cs="Arial"/>
          <w:szCs w:val="24"/>
        </w:rPr>
        <w:t xml:space="preserve">established </w:t>
      </w:r>
      <w:r w:rsidR="008032BB">
        <w:rPr>
          <w:rFonts w:ascii="Arial" w:hAnsi="Arial" w:cs="Arial"/>
          <w:szCs w:val="24"/>
        </w:rPr>
        <w:t xml:space="preserve">applicable </w:t>
      </w:r>
      <w:r w:rsidR="00F22220" w:rsidRPr="005222C7">
        <w:rPr>
          <w:rFonts w:ascii="Arial" w:hAnsi="Arial" w:cs="Arial"/>
          <w:szCs w:val="24"/>
        </w:rPr>
        <w:t>principles.</w:t>
      </w:r>
      <w:r w:rsidR="005222C7">
        <w:rPr>
          <w:rFonts w:ascii="Arial" w:hAnsi="Arial" w:cs="Arial"/>
          <w:szCs w:val="24"/>
        </w:rPr>
        <w:t xml:space="preserve"> </w:t>
      </w:r>
      <w:r w:rsidR="002C3752" w:rsidRPr="005222C7">
        <w:rPr>
          <w:rFonts w:ascii="Arial" w:hAnsi="Arial" w:cs="Arial"/>
          <w:szCs w:val="24"/>
        </w:rPr>
        <w:t>A pleading lacks averments which are necessary to sustain a cause of action where there are insufficient allegations to complete the plaintiff’s cause of action.</w:t>
      </w:r>
      <w:r w:rsidR="002C3752" w:rsidRPr="002C3752">
        <w:rPr>
          <w:rStyle w:val="FootnoteReference"/>
          <w:rFonts w:ascii="Arial" w:hAnsi="Arial" w:cs="Arial"/>
          <w:szCs w:val="24"/>
        </w:rPr>
        <w:footnoteReference w:id="1"/>
      </w:r>
      <w:r w:rsidR="002C3752" w:rsidRPr="005222C7">
        <w:rPr>
          <w:rFonts w:ascii="Arial" w:hAnsi="Arial" w:cs="Arial"/>
          <w:szCs w:val="24"/>
        </w:rPr>
        <w:t xml:space="preserve"> </w:t>
      </w:r>
      <w:r w:rsidR="00E67AB3">
        <w:rPr>
          <w:rFonts w:ascii="Arial" w:hAnsi="Arial" w:cs="Arial"/>
          <w:szCs w:val="24"/>
        </w:rPr>
        <w:t>T</w:t>
      </w:r>
      <w:r w:rsidR="002C3752" w:rsidRPr="005222C7">
        <w:rPr>
          <w:rFonts w:ascii="Arial" w:hAnsi="Arial" w:cs="Arial"/>
          <w:szCs w:val="24"/>
        </w:rPr>
        <w:t>he pleading must be excipiable on every reasonable</w:t>
      </w:r>
      <w:r w:rsidR="002C3752" w:rsidRPr="005222C7">
        <w:rPr>
          <w:rFonts w:ascii="Arial" w:hAnsi="Arial" w:cs="Arial"/>
          <w:b/>
          <w:szCs w:val="24"/>
        </w:rPr>
        <w:t xml:space="preserve"> </w:t>
      </w:r>
      <w:r w:rsidR="002C3752" w:rsidRPr="005222C7">
        <w:rPr>
          <w:rFonts w:ascii="Arial" w:hAnsi="Arial" w:cs="Arial"/>
          <w:szCs w:val="24"/>
        </w:rPr>
        <w:t>interpretation it can bear</w:t>
      </w:r>
      <w:r w:rsidR="00E67AB3">
        <w:rPr>
          <w:rStyle w:val="FootnoteReference"/>
          <w:rFonts w:ascii="Arial" w:hAnsi="Arial" w:cs="Arial"/>
          <w:szCs w:val="24"/>
        </w:rPr>
        <w:footnoteReference w:id="2"/>
      </w:r>
      <w:r w:rsidR="002C3752" w:rsidRPr="005222C7">
        <w:rPr>
          <w:rFonts w:ascii="Arial" w:hAnsi="Arial" w:cs="Arial"/>
          <w:szCs w:val="24"/>
        </w:rPr>
        <w:t>.</w:t>
      </w:r>
    </w:p>
    <w:p w14:paraId="45DB9C33" w14:textId="2029D981"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[10]</w:t>
      </w:r>
      <w:r w:rsidRPr="002C3752">
        <w:rPr>
          <w:rFonts w:ascii="Arial" w:hAnsi="Arial" w:cstheme="majorHAnsi"/>
          <w:szCs w:val="26"/>
        </w:rPr>
        <w:tab/>
      </w:r>
      <w:r w:rsidR="002C3752" w:rsidRPr="002C3752">
        <w:rPr>
          <w:rFonts w:ascii="Arial" w:hAnsi="Arial" w:cs="Arial"/>
          <w:szCs w:val="24"/>
        </w:rPr>
        <w:t>The enquiry into whether a pleading is vague and embarrassing involves a twofold consideration. The first</w:t>
      </w:r>
      <w:r w:rsidR="00E67AB3">
        <w:rPr>
          <w:rFonts w:ascii="Arial" w:hAnsi="Arial" w:cs="Arial"/>
          <w:szCs w:val="24"/>
        </w:rPr>
        <w:t xml:space="preserve">; </w:t>
      </w:r>
      <w:r w:rsidR="002C3752" w:rsidRPr="002C3752">
        <w:rPr>
          <w:rFonts w:ascii="Arial" w:hAnsi="Arial" w:cs="Arial"/>
          <w:szCs w:val="24"/>
        </w:rPr>
        <w:t>whether the pleading is vague. The second</w:t>
      </w:r>
      <w:r w:rsidR="00E67AB3">
        <w:rPr>
          <w:rFonts w:ascii="Arial" w:hAnsi="Arial" w:cs="Arial"/>
          <w:szCs w:val="24"/>
        </w:rPr>
        <w:t>,</w:t>
      </w:r>
      <w:r w:rsidR="001D3D50">
        <w:rPr>
          <w:rFonts w:ascii="Arial" w:hAnsi="Arial" w:cs="Arial"/>
          <w:szCs w:val="24"/>
        </w:rPr>
        <w:t xml:space="preserve"> </w:t>
      </w:r>
      <w:r w:rsidR="002C3752" w:rsidRPr="002C3752">
        <w:rPr>
          <w:rFonts w:ascii="Arial" w:hAnsi="Arial" w:cs="Arial"/>
          <w:szCs w:val="24"/>
        </w:rPr>
        <w:t>whether the vagueness causes prejudice.</w:t>
      </w:r>
      <w:r w:rsidR="002C3752" w:rsidRPr="002C3752">
        <w:rPr>
          <w:rStyle w:val="FootnoteReference"/>
          <w:rFonts w:ascii="Arial" w:hAnsi="Arial" w:cs="Arial"/>
          <w:szCs w:val="24"/>
        </w:rPr>
        <w:footnoteReference w:id="3"/>
      </w:r>
      <w:r w:rsidR="002C3752" w:rsidRPr="002C3752">
        <w:rPr>
          <w:rFonts w:ascii="Arial" w:hAnsi="Arial" w:cs="Arial"/>
          <w:szCs w:val="24"/>
        </w:rPr>
        <w:t xml:space="preserve">  Vagueness amounting to embarrassment and embarrassment in turn resulting in prejudice must be shown.</w:t>
      </w:r>
    </w:p>
    <w:p w14:paraId="15041B15" w14:textId="52519E11"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[11]</w:t>
      </w:r>
      <w:r w:rsidRPr="002C3752">
        <w:rPr>
          <w:rFonts w:ascii="Arial" w:hAnsi="Arial" w:cstheme="majorHAnsi"/>
          <w:szCs w:val="26"/>
        </w:rPr>
        <w:tab/>
      </w:r>
      <w:r w:rsidR="002C3752" w:rsidRPr="002C3752">
        <w:rPr>
          <w:rFonts w:ascii="Arial" w:hAnsi="Arial" w:cs="Arial"/>
          <w:szCs w:val="24"/>
        </w:rPr>
        <w:t xml:space="preserve"> Such an exception must satisfy the test in </w:t>
      </w:r>
      <w:r w:rsidR="002C3752" w:rsidRPr="002C3752">
        <w:rPr>
          <w:rFonts w:ascii="Arial" w:hAnsi="Arial" w:cs="Arial"/>
          <w:bCs/>
          <w:i/>
          <w:iCs/>
          <w:szCs w:val="24"/>
        </w:rPr>
        <w:t>Jowell</w:t>
      </w:r>
      <w:r w:rsidR="00D82CCE" w:rsidRPr="002C3752">
        <w:rPr>
          <w:rStyle w:val="FootnoteReference"/>
          <w:rFonts w:ascii="Arial" w:hAnsi="Arial" w:cs="Arial"/>
          <w:szCs w:val="24"/>
        </w:rPr>
        <w:footnoteReference w:id="4"/>
      </w:r>
      <w:r w:rsidR="008032BB">
        <w:rPr>
          <w:rFonts w:ascii="Arial" w:hAnsi="Arial" w:cs="Arial"/>
          <w:bCs/>
          <w:i/>
          <w:iCs/>
          <w:szCs w:val="24"/>
        </w:rPr>
        <w:t>.</w:t>
      </w:r>
      <w:r w:rsidR="005222C7">
        <w:rPr>
          <w:rFonts w:ascii="Arial" w:hAnsi="Arial" w:cs="Arial"/>
          <w:szCs w:val="24"/>
        </w:rPr>
        <w:t xml:space="preserve"> As stated by</w:t>
      </w:r>
      <w:r w:rsidR="002C3752" w:rsidRPr="002C3752">
        <w:rPr>
          <w:rFonts w:ascii="Arial" w:hAnsi="Arial" w:cs="Arial"/>
          <w:b/>
          <w:szCs w:val="24"/>
        </w:rPr>
        <w:t xml:space="preserve"> </w:t>
      </w:r>
      <w:r w:rsidR="002C3752" w:rsidRPr="002C3752">
        <w:rPr>
          <w:rFonts w:ascii="Arial" w:hAnsi="Arial" w:cs="Arial"/>
          <w:szCs w:val="24"/>
        </w:rPr>
        <w:t>Heher J:</w:t>
      </w:r>
    </w:p>
    <w:p w14:paraId="598FC434" w14:textId="54E2CB49" w:rsidR="002C3752" w:rsidRPr="00D82CCE" w:rsidRDefault="002C3752" w:rsidP="00D82CCE">
      <w:pPr>
        <w:pStyle w:val="Quote"/>
        <w:tabs>
          <w:tab w:val="left" w:pos="1276"/>
        </w:tabs>
        <w:rPr>
          <w:rFonts w:ascii="Arial" w:hAnsi="Arial" w:cs="Arial"/>
          <w:i/>
          <w:sz w:val="20"/>
        </w:rPr>
      </w:pPr>
      <w:r w:rsidRPr="00D82CCE">
        <w:rPr>
          <w:rFonts w:ascii="Arial" w:hAnsi="Arial" w:cs="Arial"/>
          <w:i/>
          <w:sz w:val="20"/>
        </w:rPr>
        <w:t>"I must first ask whether the exception goes to the heart of the claim and, if so, whether it is vague and embarrassing to the extent that the defendant does not know the claim he has to meet…"</w:t>
      </w:r>
    </w:p>
    <w:p w14:paraId="7B66D4FB" w14:textId="3988DB4B"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[12]</w:t>
      </w:r>
      <w:r w:rsidRPr="002C3752">
        <w:rPr>
          <w:rFonts w:ascii="Arial" w:hAnsi="Arial" w:cstheme="majorHAnsi"/>
          <w:szCs w:val="26"/>
        </w:rPr>
        <w:tab/>
      </w:r>
      <w:r w:rsidR="002C3752" w:rsidRPr="002C3752">
        <w:rPr>
          <w:rFonts w:ascii="Arial" w:hAnsi="Arial" w:cs="Arial"/>
          <w:szCs w:val="24"/>
        </w:rPr>
        <w:t>A pleading is vague when it is either meaningless or capable of more than one meaning</w:t>
      </w:r>
      <w:r w:rsidR="002C3752" w:rsidRPr="002C3752">
        <w:rPr>
          <w:rStyle w:val="FootnoteReference"/>
          <w:rFonts w:ascii="Arial" w:hAnsi="Arial" w:cs="Arial"/>
          <w:szCs w:val="24"/>
        </w:rPr>
        <w:footnoteReference w:id="5"/>
      </w:r>
      <w:r w:rsidR="002C3752" w:rsidRPr="002C3752">
        <w:rPr>
          <w:rFonts w:ascii="Arial" w:hAnsi="Arial" w:cs="Arial"/>
          <w:szCs w:val="24"/>
        </w:rPr>
        <w:t xml:space="preserve"> or if it can be read in any number of ways so that it leaves </w:t>
      </w:r>
      <w:r w:rsidR="008032BB">
        <w:rPr>
          <w:rFonts w:ascii="Arial" w:hAnsi="Arial" w:cs="Arial"/>
          <w:szCs w:val="24"/>
        </w:rPr>
        <w:t>a reader</w:t>
      </w:r>
      <w:r w:rsidR="002C3752" w:rsidRPr="002C3752">
        <w:rPr>
          <w:rFonts w:ascii="Arial" w:hAnsi="Arial" w:cs="Arial"/>
          <w:szCs w:val="24"/>
        </w:rPr>
        <w:t xml:space="preserve"> </w:t>
      </w:r>
      <w:r w:rsidR="008032BB">
        <w:rPr>
          <w:rFonts w:ascii="Arial" w:hAnsi="Arial" w:cs="Arial"/>
          <w:szCs w:val="24"/>
        </w:rPr>
        <w:t xml:space="preserve">unclear </w:t>
      </w:r>
      <w:r w:rsidR="002C3752" w:rsidRPr="002C3752">
        <w:rPr>
          <w:rFonts w:ascii="Arial" w:hAnsi="Arial" w:cs="Arial"/>
          <w:szCs w:val="24"/>
        </w:rPr>
        <w:lastRenderedPageBreak/>
        <w:t>as to it</w:t>
      </w:r>
      <w:r w:rsidR="008032BB">
        <w:rPr>
          <w:rFonts w:ascii="Arial" w:hAnsi="Arial" w:cs="Arial"/>
          <w:szCs w:val="24"/>
        </w:rPr>
        <w:t>s</w:t>
      </w:r>
      <w:r w:rsidR="002C3752" w:rsidRPr="002C3752">
        <w:rPr>
          <w:rFonts w:ascii="Arial" w:hAnsi="Arial" w:cs="Arial"/>
          <w:szCs w:val="24"/>
        </w:rPr>
        <w:t xml:space="preserve"> mean</w:t>
      </w:r>
      <w:r w:rsidR="008032BB">
        <w:rPr>
          <w:rFonts w:ascii="Arial" w:hAnsi="Arial" w:cs="Arial"/>
          <w:szCs w:val="24"/>
        </w:rPr>
        <w:t>ing</w:t>
      </w:r>
      <w:r w:rsidR="002C3752" w:rsidRPr="002C3752">
        <w:rPr>
          <w:rFonts w:ascii="Arial" w:hAnsi="Arial" w:cs="Arial"/>
          <w:szCs w:val="24"/>
        </w:rPr>
        <w:t>.</w:t>
      </w:r>
      <w:r w:rsidR="002C3752" w:rsidRPr="002C3752">
        <w:rPr>
          <w:rStyle w:val="FootnoteReference"/>
          <w:rFonts w:ascii="Arial" w:hAnsi="Arial" w:cs="Arial"/>
          <w:szCs w:val="24"/>
        </w:rPr>
        <w:footnoteReference w:id="6"/>
      </w:r>
      <w:r w:rsidR="002C3752" w:rsidRPr="002C3752">
        <w:rPr>
          <w:rFonts w:ascii="Arial" w:hAnsi="Arial" w:cs="Arial"/>
          <w:szCs w:val="24"/>
        </w:rPr>
        <w:t xml:space="preserve"> </w:t>
      </w:r>
      <w:r w:rsidR="00D82CCE">
        <w:rPr>
          <w:rFonts w:ascii="Arial" w:hAnsi="Arial" w:cs="Arial"/>
          <w:szCs w:val="24"/>
        </w:rPr>
        <w:t>Simply put</w:t>
      </w:r>
      <w:r w:rsidR="002C3752" w:rsidRPr="002C3752">
        <w:rPr>
          <w:rFonts w:ascii="Arial" w:hAnsi="Arial" w:cs="Arial"/>
          <w:szCs w:val="24"/>
        </w:rPr>
        <w:t>: the reader must be unable to extract from the statement a clear, single meaning.</w:t>
      </w:r>
    </w:p>
    <w:p w14:paraId="33059613" w14:textId="633669E1" w:rsidR="002C3752" w:rsidRDefault="008914C7" w:rsidP="008914C7">
      <w:pPr>
        <w:pStyle w:val="Level1"/>
        <w:numPr>
          <w:ilvl w:val="0"/>
          <w:numId w:val="0"/>
        </w:numPr>
        <w:ind w:left="567" w:hanging="567"/>
        <w:rPr>
          <w:rFonts w:ascii="Arial" w:hAnsi="Arial" w:cs="Arial"/>
          <w:szCs w:val="24"/>
        </w:rPr>
      </w:pPr>
      <w:r>
        <w:rPr>
          <w:rFonts w:ascii="Arial" w:hAnsi="Arial" w:cstheme="majorHAnsi"/>
          <w:szCs w:val="26"/>
        </w:rPr>
        <w:t>[13]</w:t>
      </w:r>
      <w:r>
        <w:rPr>
          <w:rFonts w:ascii="Arial" w:hAnsi="Arial" w:cstheme="majorHAnsi"/>
          <w:szCs w:val="26"/>
        </w:rPr>
        <w:tab/>
      </w:r>
      <w:r w:rsidR="00FF2B44">
        <w:rPr>
          <w:rFonts w:ascii="Arial" w:hAnsi="Arial" w:cs="Arial"/>
          <w:szCs w:val="24"/>
        </w:rPr>
        <w:t>An exception that a pleading is vague and embarrassing will not be upheld unless the excipient will be seriously prejudiced</w:t>
      </w:r>
      <w:r w:rsidR="00FF2B44">
        <w:rPr>
          <w:rStyle w:val="FootnoteReference"/>
          <w:rFonts w:ascii="Arial" w:hAnsi="Arial" w:cs="Arial"/>
          <w:szCs w:val="24"/>
        </w:rPr>
        <w:footnoteReference w:id="7"/>
      </w:r>
      <w:r w:rsidR="00FF2B44">
        <w:rPr>
          <w:rFonts w:ascii="Arial" w:hAnsi="Arial" w:cs="Arial"/>
          <w:szCs w:val="24"/>
        </w:rPr>
        <w:t>. P</w:t>
      </w:r>
      <w:r w:rsidR="002C3752" w:rsidRPr="002C3752">
        <w:rPr>
          <w:rFonts w:ascii="Arial" w:hAnsi="Arial" w:cs="Arial"/>
          <w:szCs w:val="24"/>
        </w:rPr>
        <w:t>rejudice will often be found in the fact that a defendant is unable to plead properly to particulars of claim on account of their vagueness. In such cases, the question is whether the embarrassment is, or is not, so serious as to cause prejudice to the excipient if he were compelled to plead to the paragraph in the form to which he objects</w:t>
      </w:r>
      <w:r w:rsidR="008032BB">
        <w:rPr>
          <w:rFonts w:ascii="Arial" w:hAnsi="Arial" w:cs="Arial"/>
          <w:szCs w:val="24"/>
        </w:rPr>
        <w:t xml:space="preserve">, such as </w:t>
      </w:r>
      <w:r w:rsidR="002C3752" w:rsidRPr="002C3752">
        <w:rPr>
          <w:rFonts w:ascii="Arial" w:hAnsi="Arial" w:cs="Arial"/>
          <w:szCs w:val="24"/>
        </w:rPr>
        <w:t>where averments are contradictory or inconsistent and are not pleaded in the alternative.</w:t>
      </w:r>
    </w:p>
    <w:p w14:paraId="65F39779" w14:textId="6BE249CF" w:rsidR="000B113D" w:rsidRDefault="008914C7" w:rsidP="008914C7">
      <w:pPr>
        <w:pStyle w:val="Level1"/>
        <w:numPr>
          <w:ilvl w:val="0"/>
          <w:numId w:val="0"/>
        </w:numPr>
        <w:ind w:left="567" w:hanging="567"/>
        <w:rPr>
          <w:rFonts w:ascii="Arial" w:hAnsi="Arial" w:cs="Arial"/>
          <w:szCs w:val="24"/>
        </w:rPr>
      </w:pPr>
      <w:r>
        <w:rPr>
          <w:rFonts w:ascii="Arial" w:hAnsi="Arial" w:cstheme="majorHAnsi"/>
          <w:szCs w:val="26"/>
        </w:rPr>
        <w:t>[14]</w:t>
      </w:r>
      <w:r>
        <w:rPr>
          <w:rFonts w:ascii="Arial" w:hAnsi="Arial" w:cstheme="majorHAnsi"/>
          <w:szCs w:val="26"/>
        </w:rPr>
        <w:tab/>
      </w:r>
      <w:r w:rsidR="00FF2B44" w:rsidRPr="008032BB">
        <w:rPr>
          <w:rFonts w:ascii="Arial" w:hAnsi="Arial" w:cs="Arial"/>
          <w:szCs w:val="24"/>
        </w:rPr>
        <w:t xml:space="preserve">The pleading must be considered in its entirety to consider whether or not it is vague and embarrassing. </w:t>
      </w:r>
      <w:r w:rsidR="000B113D" w:rsidRPr="008032BB">
        <w:rPr>
          <w:rFonts w:ascii="Arial" w:hAnsi="Arial" w:cs="Arial"/>
          <w:szCs w:val="24"/>
        </w:rPr>
        <w:t>An exception can be taken to particular sections of a pleading provided that they are self</w:t>
      </w:r>
      <w:r w:rsidR="005E38A3" w:rsidRPr="008032BB">
        <w:rPr>
          <w:rFonts w:ascii="Arial" w:hAnsi="Arial" w:cs="Arial"/>
          <w:szCs w:val="24"/>
        </w:rPr>
        <w:t>-</w:t>
      </w:r>
      <w:r w:rsidR="000B113D" w:rsidRPr="008032BB">
        <w:rPr>
          <w:rFonts w:ascii="Arial" w:hAnsi="Arial" w:cs="Arial"/>
          <w:szCs w:val="24"/>
        </w:rPr>
        <w:t>contained and amount in themselves to a separate claim</w:t>
      </w:r>
      <w:r w:rsidR="000B113D">
        <w:rPr>
          <w:rStyle w:val="FootnoteReference"/>
          <w:rFonts w:ascii="Arial" w:hAnsi="Arial" w:cs="Arial"/>
          <w:szCs w:val="24"/>
        </w:rPr>
        <w:footnoteReference w:id="8"/>
      </w:r>
      <w:r w:rsidR="005E38A3" w:rsidRPr="008032BB">
        <w:rPr>
          <w:rFonts w:ascii="Arial" w:hAnsi="Arial" w:cs="Arial"/>
          <w:szCs w:val="24"/>
        </w:rPr>
        <w:t>.</w:t>
      </w:r>
    </w:p>
    <w:p w14:paraId="570E9446" w14:textId="7B5E4DF9" w:rsidR="008032BB" w:rsidRPr="008032BB" w:rsidRDefault="008914C7" w:rsidP="008914C7">
      <w:pPr>
        <w:pStyle w:val="Level1"/>
        <w:numPr>
          <w:ilvl w:val="0"/>
          <w:numId w:val="0"/>
        </w:numPr>
        <w:ind w:left="567" w:hanging="567"/>
        <w:rPr>
          <w:rFonts w:ascii="Arial" w:hAnsi="Arial" w:cs="Arial"/>
          <w:szCs w:val="24"/>
        </w:rPr>
      </w:pPr>
      <w:r w:rsidRPr="008032BB">
        <w:rPr>
          <w:rFonts w:ascii="Arial" w:hAnsi="Arial" w:cstheme="majorHAnsi"/>
          <w:szCs w:val="26"/>
        </w:rPr>
        <w:t>[15]</w:t>
      </w:r>
      <w:r w:rsidRPr="008032BB">
        <w:rPr>
          <w:rFonts w:ascii="Arial" w:hAnsi="Arial" w:cstheme="majorHAnsi"/>
          <w:szCs w:val="26"/>
        </w:rPr>
        <w:tab/>
      </w:r>
      <w:r w:rsidR="008032BB">
        <w:rPr>
          <w:rFonts w:ascii="Arial" w:hAnsi="Arial" w:cs="Arial"/>
          <w:szCs w:val="24"/>
        </w:rPr>
        <w:t>It is trite that a court must accept the correctness of the allegations set out in the particulars of claim</w:t>
      </w:r>
      <w:r w:rsidR="008032BB" w:rsidRPr="005E38A3">
        <w:rPr>
          <w:rFonts w:cs="Arial"/>
          <w:vertAlign w:val="superscript"/>
          <w:lang w:val="en-US"/>
        </w:rPr>
        <w:footnoteReference w:id="9"/>
      </w:r>
      <w:r w:rsidR="008032BB" w:rsidRPr="005E38A3">
        <w:rPr>
          <w:rFonts w:cs="Arial"/>
          <w:lang w:val="en-US"/>
        </w:rPr>
        <w:t>.</w:t>
      </w:r>
    </w:p>
    <w:p w14:paraId="1C3878EE" w14:textId="2A28D41E" w:rsidR="004F27FF" w:rsidRPr="00133C58" w:rsidRDefault="008914C7" w:rsidP="008914C7">
      <w:pPr>
        <w:pStyle w:val="Level1"/>
        <w:numPr>
          <w:ilvl w:val="0"/>
          <w:numId w:val="0"/>
        </w:numPr>
        <w:ind w:left="567" w:hanging="567"/>
        <w:rPr>
          <w:rFonts w:ascii="Arial" w:hAnsi="Arial" w:cs="Arial"/>
        </w:rPr>
      </w:pPr>
      <w:r w:rsidRPr="00133C58">
        <w:rPr>
          <w:rFonts w:ascii="Arial" w:hAnsi="Arial" w:cstheme="majorHAnsi"/>
          <w:szCs w:val="26"/>
        </w:rPr>
        <w:t>[16]</w:t>
      </w:r>
      <w:r w:rsidRPr="00133C58">
        <w:rPr>
          <w:rFonts w:ascii="Arial" w:hAnsi="Arial" w:cstheme="majorHAnsi"/>
          <w:szCs w:val="26"/>
        </w:rPr>
        <w:tab/>
      </w:r>
      <w:r w:rsidR="005222C7" w:rsidRPr="00133C58">
        <w:rPr>
          <w:rFonts w:ascii="Arial" w:hAnsi="Arial" w:cs="Arial"/>
        </w:rPr>
        <w:t>I</w:t>
      </w:r>
      <w:r w:rsidR="008032BB" w:rsidRPr="00133C58">
        <w:rPr>
          <w:rFonts w:ascii="Arial" w:hAnsi="Arial" w:cs="Arial"/>
        </w:rPr>
        <w:t>n considering</w:t>
      </w:r>
      <w:r w:rsidR="005222C7" w:rsidRPr="00133C58">
        <w:rPr>
          <w:rFonts w:ascii="Arial" w:hAnsi="Arial" w:cs="Arial"/>
        </w:rPr>
        <w:t xml:space="preserve"> the exceptions in turn</w:t>
      </w:r>
      <w:r w:rsidR="008032BB" w:rsidRPr="00133C58">
        <w:rPr>
          <w:rFonts w:ascii="Arial" w:hAnsi="Arial" w:cs="Arial"/>
        </w:rPr>
        <w:t>, I have applied these principles</w:t>
      </w:r>
      <w:r w:rsidR="005222C7" w:rsidRPr="00133C58">
        <w:rPr>
          <w:rFonts w:ascii="Arial" w:hAnsi="Arial" w:cs="Arial"/>
        </w:rPr>
        <w:t>.</w:t>
      </w:r>
      <w:r w:rsidR="00E54CCC" w:rsidRPr="00133C58">
        <w:rPr>
          <w:rFonts w:ascii="Arial" w:hAnsi="Arial" w:cs="Arial"/>
        </w:rPr>
        <w:t xml:space="preserve"> Most of the defendant’s exceptions are self-standing although there are certain exceptions </w:t>
      </w:r>
      <w:r w:rsidR="00E54CCC" w:rsidRPr="00133C58">
        <w:rPr>
          <w:rFonts w:ascii="Arial" w:hAnsi="Arial" w:cs="Arial"/>
        </w:rPr>
        <w:lastRenderedPageBreak/>
        <w:t>which are underpinned by the same or similar contentions</w:t>
      </w:r>
      <w:r w:rsidR="004F27FF" w:rsidRPr="00133C58">
        <w:rPr>
          <w:rFonts w:ascii="Arial" w:hAnsi="Arial" w:cs="Arial"/>
        </w:rPr>
        <w:t>. The exceptions are primarily based on the vague and embarrassing ground</w:t>
      </w:r>
      <w:r w:rsidR="009D22B7" w:rsidRPr="00133C58">
        <w:rPr>
          <w:rFonts w:ascii="Arial" w:hAnsi="Arial" w:cs="Arial"/>
        </w:rPr>
        <w:t>.</w:t>
      </w:r>
      <w:r w:rsidR="00133C58">
        <w:rPr>
          <w:rFonts w:ascii="Arial" w:hAnsi="Arial" w:cs="Arial"/>
        </w:rPr>
        <w:t xml:space="preserve"> T</w:t>
      </w:r>
      <w:r w:rsidR="009D22B7" w:rsidRPr="00133C58">
        <w:rPr>
          <w:rFonts w:ascii="Arial" w:hAnsi="Arial" w:cs="Arial"/>
        </w:rPr>
        <w:t xml:space="preserve">he exceptions </w:t>
      </w:r>
      <w:r w:rsidR="00133C58">
        <w:rPr>
          <w:rFonts w:ascii="Arial" w:hAnsi="Arial" w:cs="Arial"/>
        </w:rPr>
        <w:t>are aimed at certain portions of paragraph 36, which particularises the plaintiff’s various claims and the corresponding paragraphs wherein the agreements underpinning those claims are pleaded.</w:t>
      </w:r>
    </w:p>
    <w:p w14:paraId="2522D971" w14:textId="158DB799" w:rsidR="002C3752" w:rsidRPr="003151E6" w:rsidRDefault="002C3752" w:rsidP="002C3752">
      <w:pPr>
        <w:pStyle w:val="Heading6"/>
        <w:spacing w:after="240"/>
        <w:rPr>
          <w:rFonts w:cs="Arial"/>
          <w:iCs/>
          <w:szCs w:val="24"/>
        </w:rPr>
      </w:pPr>
      <w:r w:rsidRPr="003151E6">
        <w:rPr>
          <w:rFonts w:cs="Arial"/>
          <w:iCs/>
          <w:szCs w:val="24"/>
        </w:rPr>
        <w:t>First exception</w:t>
      </w:r>
    </w:p>
    <w:p w14:paraId="44FC86E3" w14:textId="03D1FECE"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t>[17]</w:t>
      </w:r>
      <w:r w:rsidRPr="002C3752">
        <w:rPr>
          <w:rFonts w:ascii="Arial" w:hAnsi="Arial" w:cstheme="majorHAnsi"/>
          <w:szCs w:val="26"/>
        </w:rPr>
        <w:tab/>
      </w:r>
      <w:r w:rsidR="005B7CC0">
        <w:rPr>
          <w:rFonts w:ascii="Arial" w:hAnsi="Arial" w:cs="Arial"/>
          <w:szCs w:val="24"/>
        </w:rPr>
        <w:t xml:space="preserve">The exception is aimed at </w:t>
      </w:r>
      <w:r w:rsidR="00FF2B44">
        <w:rPr>
          <w:rFonts w:ascii="Arial" w:hAnsi="Arial" w:cs="Arial"/>
          <w:szCs w:val="24"/>
        </w:rPr>
        <w:t>p</w:t>
      </w:r>
      <w:r w:rsidR="002C3752" w:rsidRPr="002C3752">
        <w:rPr>
          <w:rFonts w:ascii="Arial" w:hAnsi="Arial" w:cs="Arial"/>
          <w:szCs w:val="24"/>
        </w:rPr>
        <w:t xml:space="preserve">aragraph 9 </w:t>
      </w:r>
      <w:r w:rsidR="005B7CC0">
        <w:rPr>
          <w:rFonts w:ascii="Arial" w:hAnsi="Arial" w:cs="Arial"/>
          <w:szCs w:val="24"/>
        </w:rPr>
        <w:t xml:space="preserve">of the particulars of claim where </w:t>
      </w:r>
      <w:r w:rsidR="00FF2B44">
        <w:rPr>
          <w:rFonts w:ascii="Arial" w:hAnsi="Arial" w:cs="Arial"/>
          <w:szCs w:val="24"/>
        </w:rPr>
        <w:t>the plaintiff</w:t>
      </w:r>
      <w:r w:rsidR="002C3752" w:rsidRPr="002C3752">
        <w:rPr>
          <w:rFonts w:ascii="Arial" w:hAnsi="Arial" w:cs="Arial"/>
          <w:szCs w:val="24"/>
        </w:rPr>
        <w:t xml:space="preserve"> plead</w:t>
      </w:r>
      <w:r w:rsidR="00FF2B44">
        <w:rPr>
          <w:rFonts w:ascii="Arial" w:hAnsi="Arial" w:cs="Arial"/>
          <w:szCs w:val="24"/>
        </w:rPr>
        <w:t>s</w:t>
      </w:r>
      <w:r w:rsidR="002C3752" w:rsidRPr="002C3752">
        <w:rPr>
          <w:rFonts w:ascii="Arial" w:hAnsi="Arial" w:cs="Arial"/>
          <w:szCs w:val="24"/>
        </w:rPr>
        <w:t xml:space="preserve"> an agreement by the second defendant to “accept” that it must pay for the accommodation of the plaintiff’s operators.</w:t>
      </w:r>
    </w:p>
    <w:p w14:paraId="26CF8D34" w14:textId="7B799EE7"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t>[18]</w:t>
      </w:r>
      <w:r w:rsidRPr="002C3752">
        <w:rPr>
          <w:rFonts w:ascii="Arial" w:hAnsi="Arial" w:cstheme="majorHAnsi"/>
          <w:szCs w:val="26"/>
        </w:rPr>
        <w:tab/>
      </w:r>
      <w:r w:rsidR="002C3752" w:rsidRPr="002C3752">
        <w:rPr>
          <w:rFonts w:ascii="Arial" w:hAnsi="Arial" w:cs="Arial"/>
          <w:szCs w:val="24"/>
        </w:rPr>
        <w:t xml:space="preserve">It is pleaded that the plaintiff represented by Maree sent an email to “the second defendant” and that “the second defendant accepted” that it was liable to pay for accommodation.  </w:t>
      </w:r>
    </w:p>
    <w:p w14:paraId="0368DC76" w14:textId="1D6309BF" w:rsidR="002C3752" w:rsidRPr="00433F6F" w:rsidRDefault="008914C7" w:rsidP="008914C7">
      <w:pPr>
        <w:pStyle w:val="Level1"/>
        <w:numPr>
          <w:ilvl w:val="0"/>
          <w:numId w:val="0"/>
        </w:numPr>
        <w:ind w:left="567" w:hanging="567"/>
        <w:rPr>
          <w:rFonts w:ascii="Arial" w:hAnsi="Arial" w:cs="Arial"/>
          <w:b/>
          <w:szCs w:val="24"/>
        </w:rPr>
      </w:pPr>
      <w:r w:rsidRPr="00433F6F">
        <w:rPr>
          <w:rFonts w:ascii="Arial" w:hAnsi="Arial" w:cstheme="majorHAnsi"/>
          <w:szCs w:val="26"/>
        </w:rPr>
        <w:t>[19]</w:t>
      </w:r>
      <w:r w:rsidRPr="00433F6F">
        <w:rPr>
          <w:rFonts w:ascii="Arial" w:hAnsi="Arial" w:cstheme="majorHAnsi"/>
          <w:szCs w:val="26"/>
        </w:rPr>
        <w:tab/>
      </w:r>
      <w:r w:rsidR="002C3752" w:rsidRPr="002C3752">
        <w:rPr>
          <w:rFonts w:ascii="Arial" w:hAnsi="Arial" w:cs="Arial"/>
          <w:szCs w:val="24"/>
        </w:rPr>
        <w:t xml:space="preserve">The </w:t>
      </w:r>
      <w:r w:rsidR="00433F6F">
        <w:rPr>
          <w:rFonts w:ascii="Arial" w:hAnsi="Arial" w:cs="Arial"/>
          <w:szCs w:val="24"/>
        </w:rPr>
        <w:t>defendant</w:t>
      </w:r>
      <w:r w:rsidR="00CB2F0F">
        <w:rPr>
          <w:rFonts w:ascii="Arial" w:hAnsi="Arial" w:cs="Arial"/>
          <w:szCs w:val="24"/>
        </w:rPr>
        <w:t>s</w:t>
      </w:r>
      <w:r w:rsidR="00433F6F">
        <w:rPr>
          <w:rFonts w:ascii="Arial" w:hAnsi="Arial" w:cs="Arial"/>
          <w:szCs w:val="24"/>
        </w:rPr>
        <w:t xml:space="preserve"> contend that the </w:t>
      </w:r>
      <w:r w:rsidR="002C3752" w:rsidRPr="002C3752">
        <w:rPr>
          <w:rFonts w:ascii="Arial" w:hAnsi="Arial" w:cs="Arial"/>
          <w:szCs w:val="24"/>
        </w:rPr>
        <w:t>plaintiff fails to plead who, on behalf of the second defendant, accepted, whether the acceptance was oral or in writing, and when and where it was communicated</w:t>
      </w:r>
      <w:r w:rsidR="00F47C3B">
        <w:rPr>
          <w:rFonts w:ascii="Arial" w:hAnsi="Arial" w:cs="Arial"/>
          <w:szCs w:val="24"/>
        </w:rPr>
        <w:t>, thus rendering the pleading vague and prejudicing it in relation to the acceptance of the offer pleaded</w:t>
      </w:r>
      <w:r w:rsidR="002C3752" w:rsidRPr="002C3752">
        <w:rPr>
          <w:rFonts w:ascii="Arial" w:hAnsi="Arial" w:cs="Arial"/>
          <w:szCs w:val="24"/>
        </w:rPr>
        <w:t xml:space="preserve">. </w:t>
      </w:r>
    </w:p>
    <w:p w14:paraId="117DDB58" w14:textId="051F5095" w:rsidR="00433F6F"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t>[20]</w:t>
      </w:r>
      <w:r w:rsidRPr="002C3752">
        <w:rPr>
          <w:rFonts w:ascii="Arial" w:hAnsi="Arial" w:cstheme="majorHAnsi"/>
          <w:szCs w:val="26"/>
        </w:rPr>
        <w:tab/>
      </w:r>
      <w:r w:rsidR="00433F6F">
        <w:rPr>
          <w:rFonts w:ascii="Arial" w:hAnsi="Arial" w:cs="Arial"/>
          <w:szCs w:val="24"/>
        </w:rPr>
        <w:t xml:space="preserve">The plaintiff contends that the identity of the </w:t>
      </w:r>
      <w:r w:rsidR="00F47C3B">
        <w:rPr>
          <w:rFonts w:ascii="Arial" w:hAnsi="Arial" w:cs="Arial"/>
          <w:szCs w:val="24"/>
        </w:rPr>
        <w:t xml:space="preserve">persons who represented the </w:t>
      </w:r>
      <w:r w:rsidR="00433F6F">
        <w:rPr>
          <w:rFonts w:ascii="Arial" w:hAnsi="Arial" w:cs="Arial"/>
          <w:szCs w:val="24"/>
        </w:rPr>
        <w:t xml:space="preserve">parties is reflected in the email annexure “E”, dated 13 June 2016, confirming </w:t>
      </w:r>
      <w:r w:rsidR="00F47C3B">
        <w:rPr>
          <w:rFonts w:ascii="Arial" w:hAnsi="Arial" w:cs="Arial"/>
          <w:szCs w:val="24"/>
        </w:rPr>
        <w:t xml:space="preserve">the </w:t>
      </w:r>
      <w:r w:rsidR="00433F6F">
        <w:rPr>
          <w:rFonts w:ascii="Arial" w:hAnsi="Arial" w:cs="Arial"/>
          <w:szCs w:val="24"/>
        </w:rPr>
        <w:t>oral discussions held</w:t>
      </w:r>
      <w:r w:rsidR="00F47C3B">
        <w:rPr>
          <w:rFonts w:ascii="Arial" w:hAnsi="Arial" w:cs="Arial"/>
          <w:szCs w:val="24"/>
        </w:rPr>
        <w:t xml:space="preserve"> and that the question of accommodation was addressed subsequently in the various quotes presented</w:t>
      </w:r>
      <w:r w:rsidR="00433F6F">
        <w:rPr>
          <w:rFonts w:ascii="Arial" w:hAnsi="Arial" w:cs="Arial"/>
          <w:szCs w:val="24"/>
        </w:rPr>
        <w:t>.</w:t>
      </w:r>
      <w:r w:rsidR="005B7CC0">
        <w:rPr>
          <w:rFonts w:ascii="Arial" w:hAnsi="Arial" w:cs="Arial"/>
          <w:szCs w:val="24"/>
        </w:rPr>
        <w:t xml:space="preserve"> The information does not however </w:t>
      </w:r>
      <w:r w:rsidR="005B7CC0">
        <w:rPr>
          <w:rFonts w:ascii="Arial" w:hAnsi="Arial" w:cs="Arial"/>
          <w:szCs w:val="24"/>
        </w:rPr>
        <w:lastRenderedPageBreak/>
        <w:t>appear clearly from the particulars of claim</w:t>
      </w:r>
      <w:r w:rsidR="00DC0DF6">
        <w:rPr>
          <w:rFonts w:ascii="Arial" w:hAnsi="Arial" w:cs="Arial"/>
          <w:szCs w:val="24"/>
        </w:rPr>
        <w:t xml:space="preserve"> and a defendant should not be left to trawl though voluminous attachments to establish the plaintiff’s case</w:t>
      </w:r>
      <w:r w:rsidR="005B7CC0">
        <w:rPr>
          <w:rFonts w:ascii="Arial" w:hAnsi="Arial" w:cs="Arial"/>
          <w:szCs w:val="24"/>
        </w:rPr>
        <w:t>.</w:t>
      </w:r>
    </w:p>
    <w:p w14:paraId="68DE42CD" w14:textId="26D644EF" w:rsidR="002C3752" w:rsidRPr="002C3752" w:rsidRDefault="008914C7" w:rsidP="008914C7">
      <w:pPr>
        <w:pStyle w:val="Level1"/>
        <w:numPr>
          <w:ilvl w:val="0"/>
          <w:numId w:val="0"/>
        </w:numPr>
        <w:spacing w:after="240"/>
        <w:ind w:left="567" w:hanging="567"/>
        <w:rPr>
          <w:rFonts w:ascii="Arial" w:hAnsi="Arial" w:cs="Arial"/>
          <w:b/>
          <w:iCs/>
          <w:szCs w:val="24"/>
        </w:rPr>
      </w:pPr>
      <w:r w:rsidRPr="002C3752">
        <w:rPr>
          <w:rFonts w:ascii="Arial" w:hAnsi="Arial" w:cstheme="majorHAnsi"/>
          <w:iCs/>
          <w:szCs w:val="26"/>
        </w:rPr>
        <w:t>[21]</w:t>
      </w:r>
      <w:r w:rsidRPr="002C3752">
        <w:rPr>
          <w:rFonts w:ascii="Arial" w:hAnsi="Arial" w:cstheme="majorHAnsi"/>
          <w:iCs/>
          <w:szCs w:val="26"/>
        </w:rPr>
        <w:tab/>
      </w:r>
      <w:r w:rsidR="00F47C3B">
        <w:rPr>
          <w:rFonts w:ascii="Arial" w:hAnsi="Arial" w:cs="Arial"/>
          <w:szCs w:val="24"/>
        </w:rPr>
        <w:t>I agree with the defendant</w:t>
      </w:r>
      <w:r w:rsidR="00DC0DF6">
        <w:rPr>
          <w:rFonts w:ascii="Arial" w:hAnsi="Arial" w:cs="Arial"/>
          <w:szCs w:val="24"/>
        </w:rPr>
        <w:t>s</w:t>
      </w:r>
      <w:r w:rsidR="00F47C3B">
        <w:rPr>
          <w:rFonts w:ascii="Arial" w:hAnsi="Arial" w:cs="Arial"/>
          <w:szCs w:val="24"/>
        </w:rPr>
        <w:t xml:space="preserve"> that</w:t>
      </w:r>
      <w:r w:rsidR="00E54CCC">
        <w:rPr>
          <w:rFonts w:ascii="Arial" w:hAnsi="Arial" w:cs="Arial"/>
          <w:szCs w:val="24"/>
        </w:rPr>
        <w:t>,</w:t>
      </w:r>
      <w:r w:rsidR="00F47C3B">
        <w:rPr>
          <w:rFonts w:ascii="Arial" w:hAnsi="Arial" w:cs="Arial"/>
          <w:szCs w:val="24"/>
        </w:rPr>
        <w:t xml:space="preserve"> </w:t>
      </w:r>
      <w:r w:rsidR="00E54CCC">
        <w:rPr>
          <w:rFonts w:ascii="Arial" w:hAnsi="Arial" w:cs="Arial"/>
          <w:szCs w:val="24"/>
        </w:rPr>
        <w:t xml:space="preserve">whilst the </w:t>
      </w:r>
      <w:r w:rsidR="002C3752" w:rsidRPr="002C3752">
        <w:rPr>
          <w:rFonts w:ascii="Arial" w:hAnsi="Arial" w:cs="Arial"/>
          <w:szCs w:val="24"/>
        </w:rPr>
        <w:t>plaintiff pleaded an offer in the form of the email referred to</w:t>
      </w:r>
      <w:r w:rsidR="00E54CCC">
        <w:rPr>
          <w:rFonts w:ascii="Arial" w:hAnsi="Arial" w:cs="Arial"/>
          <w:szCs w:val="24"/>
        </w:rPr>
        <w:t xml:space="preserve">, it did not plead sufficient particularity in relation to the </w:t>
      </w:r>
      <w:r w:rsidR="002C3752" w:rsidRPr="00433F6F">
        <w:rPr>
          <w:rFonts w:ascii="Arial" w:hAnsi="Arial" w:cs="Arial"/>
          <w:szCs w:val="24"/>
        </w:rPr>
        <w:t>acceptance</w:t>
      </w:r>
      <w:r w:rsidR="002C3752" w:rsidRPr="002C3752">
        <w:rPr>
          <w:rFonts w:ascii="Arial" w:hAnsi="Arial" w:cs="Arial"/>
          <w:szCs w:val="24"/>
        </w:rPr>
        <w:t xml:space="preserve"> </w:t>
      </w:r>
      <w:r w:rsidR="00E54CCC">
        <w:rPr>
          <w:rFonts w:ascii="Arial" w:hAnsi="Arial" w:cs="Arial"/>
          <w:szCs w:val="24"/>
        </w:rPr>
        <w:t>of the offer, nor comply with the requirements of r 18(6).</w:t>
      </w:r>
      <w:r w:rsidR="000B70A9">
        <w:rPr>
          <w:rFonts w:ascii="Arial" w:hAnsi="Arial" w:cs="Arial"/>
          <w:szCs w:val="24"/>
        </w:rPr>
        <w:t xml:space="preserve"> The defendants are clearly prejudiced.</w:t>
      </w:r>
    </w:p>
    <w:p w14:paraId="37669372" w14:textId="7109FA5A" w:rsidR="000B70A9" w:rsidRPr="000B70A9" w:rsidRDefault="008914C7" w:rsidP="008914C7">
      <w:pPr>
        <w:pStyle w:val="Level1"/>
        <w:numPr>
          <w:ilvl w:val="0"/>
          <w:numId w:val="0"/>
        </w:numPr>
        <w:spacing w:after="240"/>
        <w:ind w:left="567" w:hanging="567"/>
        <w:rPr>
          <w:rFonts w:ascii="Arial" w:hAnsi="Arial" w:cs="Arial"/>
          <w:b/>
          <w:iCs/>
          <w:szCs w:val="24"/>
        </w:rPr>
      </w:pPr>
      <w:r w:rsidRPr="000B70A9">
        <w:rPr>
          <w:rFonts w:ascii="Arial" w:hAnsi="Arial" w:cstheme="majorHAnsi"/>
          <w:iCs/>
          <w:szCs w:val="26"/>
        </w:rPr>
        <w:t>[22]</w:t>
      </w:r>
      <w:r w:rsidRPr="000B70A9">
        <w:rPr>
          <w:rFonts w:ascii="Arial" w:hAnsi="Arial" w:cstheme="majorHAnsi"/>
          <w:iCs/>
          <w:szCs w:val="26"/>
        </w:rPr>
        <w:tab/>
      </w:r>
      <w:r w:rsidR="00E54CCC" w:rsidRPr="00E54CCC">
        <w:rPr>
          <w:rFonts w:ascii="Arial" w:hAnsi="Arial" w:cs="Arial"/>
          <w:szCs w:val="24"/>
        </w:rPr>
        <w:t>I conclude that this renders the particulars of claim</w:t>
      </w:r>
      <w:r w:rsidR="002C3752" w:rsidRPr="00E54CCC">
        <w:rPr>
          <w:rFonts w:ascii="Arial" w:hAnsi="Arial" w:cs="Arial"/>
          <w:szCs w:val="24"/>
        </w:rPr>
        <w:t xml:space="preserve"> vague</w:t>
      </w:r>
      <w:r w:rsidR="00E54CCC" w:rsidRPr="00E54CCC">
        <w:rPr>
          <w:rFonts w:ascii="Arial" w:hAnsi="Arial" w:cs="Arial"/>
          <w:szCs w:val="24"/>
        </w:rPr>
        <w:t xml:space="preserve"> and embarrassing as contended.</w:t>
      </w:r>
      <w:r w:rsidR="00E54CCC">
        <w:rPr>
          <w:rFonts w:ascii="Arial" w:hAnsi="Arial" w:cs="Arial"/>
          <w:szCs w:val="24"/>
        </w:rPr>
        <w:t xml:space="preserve"> </w:t>
      </w:r>
    </w:p>
    <w:p w14:paraId="275689BF" w14:textId="64677BEC" w:rsidR="00FF2B44" w:rsidRPr="00B54B23" w:rsidRDefault="008914C7" w:rsidP="008914C7">
      <w:pPr>
        <w:pStyle w:val="Level1"/>
        <w:numPr>
          <w:ilvl w:val="0"/>
          <w:numId w:val="0"/>
        </w:numPr>
        <w:spacing w:after="240"/>
        <w:ind w:left="567" w:hanging="567"/>
        <w:rPr>
          <w:rFonts w:ascii="Arial" w:hAnsi="Arial" w:cs="Arial"/>
          <w:b/>
          <w:iCs/>
          <w:szCs w:val="24"/>
        </w:rPr>
      </w:pPr>
      <w:r w:rsidRPr="00B54B23">
        <w:rPr>
          <w:rFonts w:ascii="Arial" w:hAnsi="Arial" w:cstheme="majorHAnsi"/>
          <w:iCs/>
          <w:szCs w:val="26"/>
        </w:rPr>
        <w:t>[23]</w:t>
      </w:r>
      <w:r w:rsidRPr="00B54B23">
        <w:rPr>
          <w:rFonts w:ascii="Arial" w:hAnsi="Arial" w:cstheme="majorHAnsi"/>
          <w:iCs/>
          <w:szCs w:val="26"/>
        </w:rPr>
        <w:tab/>
      </w:r>
      <w:r w:rsidR="005B7CC0">
        <w:rPr>
          <w:rFonts w:ascii="Arial" w:hAnsi="Arial" w:cs="Arial"/>
          <w:szCs w:val="24"/>
        </w:rPr>
        <w:t>It follows that that</w:t>
      </w:r>
      <w:r w:rsidR="00FF2B44" w:rsidRPr="00E54CCC">
        <w:rPr>
          <w:rFonts w:ascii="Arial" w:hAnsi="Arial" w:cs="Arial"/>
          <w:szCs w:val="24"/>
        </w:rPr>
        <w:t xml:space="preserve"> exception must be upheld.</w:t>
      </w:r>
    </w:p>
    <w:p w14:paraId="218354CF" w14:textId="77777777" w:rsidR="002C3752" w:rsidRPr="003151E6" w:rsidRDefault="002C3752" w:rsidP="002C3752">
      <w:pPr>
        <w:pStyle w:val="Level1"/>
        <w:numPr>
          <w:ilvl w:val="0"/>
          <w:numId w:val="0"/>
        </w:numPr>
        <w:spacing w:after="240"/>
        <w:rPr>
          <w:rFonts w:ascii="Arial" w:hAnsi="Arial" w:cs="Arial"/>
          <w:i/>
          <w:iCs/>
          <w:szCs w:val="24"/>
        </w:rPr>
      </w:pPr>
      <w:r w:rsidRPr="003151E6">
        <w:rPr>
          <w:rFonts w:ascii="Arial" w:hAnsi="Arial" w:cs="Arial"/>
          <w:i/>
          <w:iCs/>
          <w:szCs w:val="24"/>
        </w:rPr>
        <w:t>Second exception</w:t>
      </w:r>
    </w:p>
    <w:p w14:paraId="4A543367" w14:textId="713A4B4B" w:rsidR="005B7CC0" w:rsidRPr="003814A1" w:rsidRDefault="008914C7" w:rsidP="008914C7">
      <w:pPr>
        <w:pStyle w:val="Level1"/>
        <w:numPr>
          <w:ilvl w:val="0"/>
          <w:numId w:val="0"/>
        </w:numPr>
        <w:ind w:left="567" w:hanging="567"/>
        <w:rPr>
          <w:rFonts w:ascii="Arial" w:hAnsi="Arial" w:cs="Arial"/>
          <w:szCs w:val="24"/>
        </w:rPr>
      </w:pPr>
      <w:r w:rsidRPr="003814A1">
        <w:rPr>
          <w:rFonts w:ascii="Arial" w:hAnsi="Arial" w:cstheme="majorHAnsi"/>
          <w:szCs w:val="26"/>
        </w:rPr>
        <w:t>[24]</w:t>
      </w:r>
      <w:r w:rsidRPr="003814A1">
        <w:rPr>
          <w:rFonts w:ascii="Arial" w:hAnsi="Arial" w:cstheme="majorHAnsi"/>
          <w:szCs w:val="26"/>
        </w:rPr>
        <w:tab/>
      </w:r>
      <w:r w:rsidR="005B7CC0" w:rsidRPr="003814A1">
        <w:rPr>
          <w:rFonts w:ascii="Arial" w:hAnsi="Arial" w:cs="Arial"/>
          <w:szCs w:val="24"/>
        </w:rPr>
        <w:t>The second, sixth, seventh, thirteenth, fourteenth and fifteenth exceptions</w:t>
      </w:r>
      <w:r w:rsidR="003814A1" w:rsidRPr="003814A1">
        <w:rPr>
          <w:rFonts w:ascii="Arial" w:hAnsi="Arial" w:cs="Arial"/>
          <w:szCs w:val="24"/>
        </w:rPr>
        <w:t xml:space="preserve"> are in similar terms</w:t>
      </w:r>
      <w:r w:rsidR="005B7CC0" w:rsidRPr="003814A1">
        <w:rPr>
          <w:rFonts w:ascii="Arial" w:hAnsi="Arial" w:cs="Arial"/>
          <w:szCs w:val="24"/>
        </w:rPr>
        <w:t>.</w:t>
      </w:r>
    </w:p>
    <w:p w14:paraId="2BC21CEA" w14:textId="5DFA9530" w:rsidR="005B7CC0" w:rsidRPr="003814A1" w:rsidRDefault="008914C7" w:rsidP="008914C7">
      <w:pPr>
        <w:pStyle w:val="Level1"/>
        <w:numPr>
          <w:ilvl w:val="0"/>
          <w:numId w:val="0"/>
        </w:numPr>
        <w:ind w:left="567" w:hanging="567"/>
        <w:rPr>
          <w:rFonts w:ascii="Arial" w:hAnsi="Arial" w:cs="Arial"/>
          <w:szCs w:val="24"/>
        </w:rPr>
      </w:pPr>
      <w:r w:rsidRPr="003814A1">
        <w:rPr>
          <w:rFonts w:ascii="Arial" w:hAnsi="Arial" w:cstheme="majorHAnsi"/>
          <w:szCs w:val="26"/>
        </w:rPr>
        <w:t>[25]</w:t>
      </w:r>
      <w:r w:rsidRPr="003814A1">
        <w:rPr>
          <w:rFonts w:ascii="Arial" w:hAnsi="Arial" w:cstheme="majorHAnsi"/>
          <w:szCs w:val="26"/>
        </w:rPr>
        <w:tab/>
      </w:r>
      <w:r w:rsidR="003814A1" w:rsidRPr="003814A1">
        <w:rPr>
          <w:rFonts w:ascii="Arial" w:hAnsi="Arial" w:cs="Arial"/>
          <w:szCs w:val="24"/>
        </w:rPr>
        <w:t>They are based</w:t>
      </w:r>
      <w:r w:rsidR="003814A1">
        <w:rPr>
          <w:rFonts w:ascii="Arial" w:hAnsi="Arial" w:cs="Arial"/>
          <w:szCs w:val="24"/>
        </w:rPr>
        <w:t xml:space="preserve"> on the contention that the particulars of claim do not disclose a cause of action as there are no claims for unpaid invoices.</w:t>
      </w:r>
    </w:p>
    <w:p w14:paraId="6A0602C2" w14:textId="23285967" w:rsidR="00232181" w:rsidRPr="00232181" w:rsidRDefault="008914C7" w:rsidP="008914C7">
      <w:pPr>
        <w:pStyle w:val="Level1"/>
        <w:numPr>
          <w:ilvl w:val="0"/>
          <w:numId w:val="0"/>
        </w:numPr>
        <w:ind w:left="567" w:hanging="567"/>
        <w:rPr>
          <w:rFonts w:ascii="Arial" w:hAnsi="Arial" w:cs="Arial"/>
          <w:b/>
          <w:szCs w:val="24"/>
        </w:rPr>
      </w:pPr>
      <w:r w:rsidRPr="00232181">
        <w:rPr>
          <w:rFonts w:ascii="Arial" w:hAnsi="Arial" w:cstheme="majorHAnsi"/>
          <w:szCs w:val="26"/>
        </w:rPr>
        <w:t>[26]</w:t>
      </w:r>
      <w:r w:rsidRPr="00232181">
        <w:rPr>
          <w:rFonts w:ascii="Arial" w:hAnsi="Arial" w:cstheme="majorHAnsi"/>
          <w:szCs w:val="26"/>
        </w:rPr>
        <w:tab/>
      </w:r>
      <w:r w:rsidR="000B70A9">
        <w:rPr>
          <w:rFonts w:ascii="Arial" w:hAnsi="Arial" w:cs="Arial"/>
          <w:szCs w:val="24"/>
        </w:rPr>
        <w:t>The second exception relates to</w:t>
      </w:r>
      <w:r w:rsidR="00E54CCC">
        <w:rPr>
          <w:rFonts w:ascii="Arial" w:hAnsi="Arial" w:cs="Arial"/>
          <w:szCs w:val="24"/>
        </w:rPr>
        <w:t xml:space="preserve"> p</w:t>
      </w:r>
      <w:r w:rsidR="002C3752" w:rsidRPr="002C3752">
        <w:rPr>
          <w:rFonts w:ascii="Arial" w:hAnsi="Arial" w:cs="Arial"/>
          <w:szCs w:val="24"/>
        </w:rPr>
        <w:t>aragraph 10</w:t>
      </w:r>
      <w:r w:rsidR="000B70A9">
        <w:rPr>
          <w:rFonts w:ascii="Arial" w:hAnsi="Arial" w:cs="Arial"/>
          <w:szCs w:val="24"/>
        </w:rPr>
        <w:t xml:space="preserve"> of the particulars of claim, where</w:t>
      </w:r>
      <w:r w:rsidR="00E54CCC">
        <w:rPr>
          <w:rFonts w:ascii="Arial" w:hAnsi="Arial" w:cs="Arial"/>
          <w:szCs w:val="24"/>
        </w:rPr>
        <w:t xml:space="preserve"> the plaintiff</w:t>
      </w:r>
      <w:r w:rsidR="002C3752" w:rsidRPr="002C3752">
        <w:rPr>
          <w:rFonts w:ascii="Arial" w:hAnsi="Arial" w:cs="Arial"/>
          <w:szCs w:val="24"/>
        </w:rPr>
        <w:t xml:space="preserve"> pleads the conclusion of the </w:t>
      </w:r>
      <w:r w:rsidR="000B70A9">
        <w:rPr>
          <w:rFonts w:ascii="Arial" w:hAnsi="Arial" w:cs="Arial"/>
          <w:szCs w:val="24"/>
        </w:rPr>
        <w:t xml:space="preserve">partly oral partly written </w:t>
      </w:r>
      <w:r w:rsidR="002C3752" w:rsidRPr="002C3752">
        <w:rPr>
          <w:rFonts w:ascii="Arial" w:hAnsi="Arial" w:cs="Arial"/>
          <w:szCs w:val="24"/>
        </w:rPr>
        <w:t>B20 dump truck agreement</w:t>
      </w:r>
      <w:r w:rsidR="000B70A9">
        <w:rPr>
          <w:rFonts w:ascii="Arial" w:hAnsi="Arial" w:cs="Arial"/>
          <w:szCs w:val="24"/>
        </w:rPr>
        <w:t>.</w:t>
      </w:r>
      <w:r w:rsidR="00E54CCC">
        <w:rPr>
          <w:rFonts w:ascii="Arial" w:hAnsi="Arial" w:cs="Arial"/>
          <w:szCs w:val="24"/>
        </w:rPr>
        <w:t xml:space="preserve"> The written portion is the quotation attached as “F2”, containing the express terms of the agreement. The plaintiff then pleads certain express terms.</w:t>
      </w:r>
    </w:p>
    <w:p w14:paraId="46594418" w14:textId="2709199D"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lastRenderedPageBreak/>
        <w:t>[27]</w:t>
      </w:r>
      <w:r w:rsidRPr="002C3752">
        <w:rPr>
          <w:rFonts w:ascii="Arial" w:hAnsi="Arial" w:cstheme="majorHAnsi"/>
          <w:szCs w:val="26"/>
        </w:rPr>
        <w:tab/>
      </w:r>
      <w:r w:rsidR="00232181">
        <w:rPr>
          <w:rFonts w:ascii="Arial" w:hAnsi="Arial" w:cs="Arial"/>
          <w:szCs w:val="24"/>
        </w:rPr>
        <w:t>The plaintiff contends that the identities of the parties who dealt with the hiring of the equipment appears from “F1” and “F2”.</w:t>
      </w:r>
      <w:r w:rsidR="002C3752" w:rsidRPr="002C3752">
        <w:rPr>
          <w:rFonts w:ascii="Arial" w:hAnsi="Arial" w:cs="Arial"/>
          <w:szCs w:val="24"/>
        </w:rPr>
        <w:t xml:space="preserve">  </w:t>
      </w:r>
    </w:p>
    <w:p w14:paraId="3EFEDCE2" w14:textId="7AC307A4" w:rsidR="002C3752" w:rsidRPr="00433F6F" w:rsidRDefault="008914C7" w:rsidP="008914C7">
      <w:pPr>
        <w:pStyle w:val="Level1"/>
        <w:numPr>
          <w:ilvl w:val="0"/>
          <w:numId w:val="0"/>
        </w:numPr>
        <w:ind w:left="567" w:hanging="567"/>
        <w:rPr>
          <w:rFonts w:ascii="Arial" w:hAnsi="Arial" w:cs="Arial"/>
          <w:b/>
          <w:szCs w:val="24"/>
        </w:rPr>
      </w:pPr>
      <w:r w:rsidRPr="00433F6F">
        <w:rPr>
          <w:rFonts w:ascii="Arial" w:hAnsi="Arial" w:cstheme="majorHAnsi"/>
          <w:szCs w:val="26"/>
        </w:rPr>
        <w:t>[28]</w:t>
      </w:r>
      <w:r w:rsidRPr="00433F6F">
        <w:rPr>
          <w:rFonts w:ascii="Arial" w:hAnsi="Arial" w:cstheme="majorHAnsi"/>
          <w:szCs w:val="26"/>
        </w:rPr>
        <w:tab/>
      </w:r>
      <w:r w:rsidR="00433F6F" w:rsidRPr="00433F6F">
        <w:rPr>
          <w:rFonts w:ascii="Arial" w:hAnsi="Arial" w:cs="Arial"/>
          <w:szCs w:val="24"/>
        </w:rPr>
        <w:t>The defendant</w:t>
      </w:r>
      <w:r w:rsidR="00CB2F0F">
        <w:rPr>
          <w:rFonts w:ascii="Arial" w:hAnsi="Arial" w:cs="Arial"/>
          <w:szCs w:val="24"/>
        </w:rPr>
        <w:t>s</w:t>
      </w:r>
      <w:r w:rsidR="00433F6F" w:rsidRPr="00433F6F">
        <w:rPr>
          <w:rFonts w:ascii="Arial" w:hAnsi="Arial" w:cs="Arial"/>
          <w:szCs w:val="24"/>
        </w:rPr>
        <w:t xml:space="preserve"> contend that </w:t>
      </w:r>
      <w:r w:rsidR="002C3752" w:rsidRPr="00433F6F">
        <w:rPr>
          <w:rFonts w:ascii="Arial" w:hAnsi="Arial" w:cs="Arial"/>
          <w:szCs w:val="24"/>
        </w:rPr>
        <w:t xml:space="preserve">the particularity required by </w:t>
      </w:r>
      <w:r w:rsidR="00E54CCC">
        <w:rPr>
          <w:rFonts w:ascii="Arial" w:hAnsi="Arial" w:cs="Arial"/>
          <w:szCs w:val="24"/>
        </w:rPr>
        <w:t>r</w:t>
      </w:r>
      <w:r w:rsidR="002C3752" w:rsidRPr="00433F6F">
        <w:rPr>
          <w:rFonts w:ascii="Arial" w:hAnsi="Arial" w:cs="Arial"/>
          <w:szCs w:val="24"/>
        </w:rPr>
        <w:t xml:space="preserve"> 18(6) is lacking. </w:t>
      </w:r>
      <w:r w:rsidR="00E54CCC">
        <w:rPr>
          <w:rFonts w:ascii="Arial" w:hAnsi="Arial" w:cs="Arial"/>
          <w:szCs w:val="24"/>
        </w:rPr>
        <w:t>I agree</w:t>
      </w:r>
      <w:r w:rsidR="00232181">
        <w:rPr>
          <w:rFonts w:ascii="Arial" w:hAnsi="Arial" w:cs="Arial"/>
          <w:szCs w:val="24"/>
        </w:rPr>
        <w:t xml:space="preserve"> that the plaintiff has not pleaded the </w:t>
      </w:r>
      <w:r w:rsidR="002C3752" w:rsidRPr="00433F6F">
        <w:rPr>
          <w:rFonts w:ascii="Arial" w:hAnsi="Arial" w:cs="Arial"/>
          <w:szCs w:val="24"/>
        </w:rPr>
        <w:t>accept</w:t>
      </w:r>
      <w:r w:rsidR="00232181">
        <w:rPr>
          <w:rFonts w:ascii="Arial" w:hAnsi="Arial" w:cs="Arial"/>
          <w:szCs w:val="24"/>
        </w:rPr>
        <w:t xml:space="preserve">ance of </w:t>
      </w:r>
      <w:r w:rsidR="002C3752" w:rsidRPr="00433F6F">
        <w:rPr>
          <w:rFonts w:ascii="Arial" w:hAnsi="Arial" w:cs="Arial"/>
          <w:szCs w:val="24"/>
        </w:rPr>
        <w:t xml:space="preserve">the charges in respect of the use of the articulated B20 dump truck </w:t>
      </w:r>
      <w:r w:rsidR="00232181">
        <w:rPr>
          <w:rFonts w:ascii="Arial" w:hAnsi="Arial" w:cs="Arial"/>
          <w:szCs w:val="24"/>
        </w:rPr>
        <w:t>with sufficient particularity and that this renders the particulars of claim vague and embarrassing</w:t>
      </w:r>
      <w:r w:rsidR="000B70A9">
        <w:rPr>
          <w:rFonts w:ascii="Arial" w:hAnsi="Arial" w:cs="Arial"/>
          <w:szCs w:val="24"/>
        </w:rPr>
        <w:t xml:space="preserve"> for the same reasons as provided in relation to the first exception</w:t>
      </w:r>
      <w:r w:rsidR="00232181">
        <w:rPr>
          <w:rFonts w:ascii="Arial" w:hAnsi="Arial" w:cs="Arial"/>
          <w:szCs w:val="24"/>
        </w:rPr>
        <w:t xml:space="preserve">. </w:t>
      </w:r>
    </w:p>
    <w:p w14:paraId="526C970D" w14:textId="6980517D"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[29]</w:t>
      </w:r>
      <w:r w:rsidRPr="002C3752">
        <w:rPr>
          <w:rFonts w:ascii="Arial" w:hAnsi="Arial" w:cstheme="majorHAnsi"/>
          <w:szCs w:val="26"/>
        </w:rPr>
        <w:tab/>
      </w:r>
      <w:r w:rsidR="00B54B23">
        <w:rPr>
          <w:rFonts w:ascii="Arial" w:hAnsi="Arial" w:cs="Arial"/>
          <w:szCs w:val="24"/>
        </w:rPr>
        <w:t>In</w:t>
      </w:r>
      <w:r w:rsidR="002C3752" w:rsidRPr="002C3752">
        <w:rPr>
          <w:rFonts w:ascii="Arial" w:hAnsi="Arial" w:cs="Arial"/>
          <w:szCs w:val="24"/>
        </w:rPr>
        <w:t xml:space="preserve"> paragraph 10.5 the plaintiff pleads that it invoiced for the use of the truck “</w:t>
      </w:r>
      <w:r w:rsidR="002C3752" w:rsidRPr="002C3752">
        <w:rPr>
          <w:rFonts w:ascii="Arial" w:hAnsi="Arial" w:cs="Arial"/>
          <w:i/>
          <w:iCs/>
          <w:szCs w:val="24"/>
        </w:rPr>
        <w:t>which invoices were paid except for what is referred to hereunder in the plaintiff’s unpaid invoices</w:t>
      </w:r>
      <w:r w:rsidR="002C3752" w:rsidRPr="002C3752">
        <w:rPr>
          <w:rFonts w:ascii="Arial" w:hAnsi="Arial" w:cs="Arial"/>
          <w:szCs w:val="24"/>
        </w:rPr>
        <w:t xml:space="preserve">”.  </w:t>
      </w:r>
    </w:p>
    <w:p w14:paraId="2AEBBC78" w14:textId="772F37E5" w:rsidR="002C3752" w:rsidRPr="002C3752" w:rsidRDefault="008914C7" w:rsidP="008914C7">
      <w:pPr>
        <w:pStyle w:val="Level1"/>
        <w:numPr>
          <w:ilvl w:val="0"/>
          <w:numId w:val="0"/>
        </w:numPr>
        <w:ind w:left="567" w:hanging="567"/>
        <w:rPr>
          <w:rFonts w:ascii="Arial" w:hAnsi="Arial" w:cs="Arial"/>
          <w:i/>
          <w:iCs/>
          <w:szCs w:val="24"/>
        </w:rPr>
      </w:pPr>
      <w:r w:rsidRPr="002C3752">
        <w:rPr>
          <w:rFonts w:ascii="Arial" w:hAnsi="Arial" w:cstheme="majorHAnsi"/>
          <w:iCs/>
          <w:szCs w:val="26"/>
        </w:rPr>
        <w:t>[30]</w:t>
      </w:r>
      <w:r w:rsidRPr="002C3752">
        <w:rPr>
          <w:rFonts w:ascii="Arial" w:hAnsi="Arial" w:cstheme="majorHAnsi"/>
          <w:iCs/>
          <w:szCs w:val="26"/>
        </w:rPr>
        <w:tab/>
      </w:r>
      <w:r w:rsidR="00B54B23">
        <w:rPr>
          <w:rFonts w:ascii="Arial" w:hAnsi="Arial" w:cs="Arial"/>
          <w:szCs w:val="24"/>
        </w:rPr>
        <w:t xml:space="preserve">The </w:t>
      </w:r>
      <w:r w:rsidR="000B70A9">
        <w:rPr>
          <w:rFonts w:ascii="Arial" w:hAnsi="Arial" w:cs="Arial"/>
          <w:szCs w:val="24"/>
        </w:rPr>
        <w:t>plaintiff agrees with the defendant</w:t>
      </w:r>
      <w:r w:rsidR="00E65D57">
        <w:rPr>
          <w:rFonts w:ascii="Arial" w:hAnsi="Arial" w:cs="Arial"/>
          <w:szCs w:val="24"/>
        </w:rPr>
        <w:t>s</w:t>
      </w:r>
      <w:r w:rsidR="000B70A9">
        <w:rPr>
          <w:rFonts w:ascii="Arial" w:hAnsi="Arial" w:cs="Arial"/>
          <w:szCs w:val="24"/>
        </w:rPr>
        <w:t xml:space="preserve"> </w:t>
      </w:r>
      <w:r w:rsidR="00B54B23">
        <w:rPr>
          <w:rFonts w:ascii="Arial" w:hAnsi="Arial" w:cs="Arial"/>
          <w:szCs w:val="24"/>
        </w:rPr>
        <w:t>that t</w:t>
      </w:r>
      <w:r w:rsidR="002C3752" w:rsidRPr="002C3752">
        <w:rPr>
          <w:rFonts w:ascii="Arial" w:hAnsi="Arial" w:cs="Arial"/>
          <w:szCs w:val="24"/>
        </w:rPr>
        <w:t>here is no further reference to an unpaid amount for the use of the truck</w:t>
      </w:r>
      <w:r w:rsidR="000B70A9">
        <w:rPr>
          <w:rFonts w:ascii="Arial" w:hAnsi="Arial" w:cs="Arial"/>
          <w:szCs w:val="24"/>
        </w:rPr>
        <w:t>, and that there is no reference to a B20 dump truck either in p</w:t>
      </w:r>
      <w:r w:rsidR="002C3752" w:rsidRPr="002C3752">
        <w:rPr>
          <w:rFonts w:ascii="Arial" w:hAnsi="Arial" w:cs="Arial"/>
          <w:szCs w:val="24"/>
        </w:rPr>
        <w:t xml:space="preserve">aragraph 36 </w:t>
      </w:r>
      <w:r w:rsidR="000B70A9">
        <w:rPr>
          <w:rFonts w:ascii="Arial" w:hAnsi="Arial" w:cs="Arial"/>
          <w:szCs w:val="24"/>
        </w:rPr>
        <w:t xml:space="preserve">or the invoices in </w:t>
      </w:r>
      <w:r w:rsidR="002C3752" w:rsidRPr="002C3752">
        <w:rPr>
          <w:rFonts w:ascii="Arial" w:hAnsi="Arial" w:cs="Arial"/>
          <w:szCs w:val="24"/>
        </w:rPr>
        <w:t>annexures T1 to T116</w:t>
      </w:r>
      <w:r w:rsidR="000B70A9">
        <w:rPr>
          <w:rFonts w:ascii="Arial" w:hAnsi="Arial" w:cs="Arial"/>
          <w:szCs w:val="24"/>
        </w:rPr>
        <w:t>.</w:t>
      </w:r>
      <w:r w:rsidR="002C3752" w:rsidRPr="002C3752">
        <w:rPr>
          <w:rFonts w:ascii="Arial" w:hAnsi="Arial" w:cs="Arial"/>
          <w:szCs w:val="24"/>
        </w:rPr>
        <w:t xml:space="preserve"> </w:t>
      </w:r>
    </w:p>
    <w:p w14:paraId="30AA0CE7" w14:textId="30458C97" w:rsidR="002C3752" w:rsidRPr="00433F6F" w:rsidRDefault="008914C7" w:rsidP="008914C7">
      <w:pPr>
        <w:pStyle w:val="Level1"/>
        <w:numPr>
          <w:ilvl w:val="0"/>
          <w:numId w:val="0"/>
        </w:numPr>
        <w:ind w:left="567" w:hanging="567"/>
        <w:rPr>
          <w:rFonts w:ascii="Arial" w:hAnsi="Arial" w:cs="Arial"/>
          <w:i/>
          <w:iCs/>
          <w:szCs w:val="24"/>
        </w:rPr>
      </w:pPr>
      <w:r w:rsidRPr="00433F6F">
        <w:rPr>
          <w:rFonts w:ascii="Arial" w:hAnsi="Arial" w:cstheme="majorHAnsi"/>
          <w:iCs/>
          <w:szCs w:val="26"/>
        </w:rPr>
        <w:t>[31]</w:t>
      </w:r>
      <w:r w:rsidRPr="00433F6F">
        <w:rPr>
          <w:rFonts w:ascii="Arial" w:hAnsi="Arial" w:cstheme="majorHAnsi"/>
          <w:iCs/>
          <w:szCs w:val="26"/>
        </w:rPr>
        <w:tab/>
      </w:r>
      <w:r w:rsidR="002C3752" w:rsidRPr="002C3752">
        <w:rPr>
          <w:rFonts w:ascii="Arial" w:hAnsi="Arial" w:cs="Arial"/>
          <w:szCs w:val="24"/>
        </w:rPr>
        <w:t xml:space="preserve">The defendants </w:t>
      </w:r>
      <w:r w:rsidR="00B54B23">
        <w:rPr>
          <w:rFonts w:ascii="Arial" w:hAnsi="Arial" w:cs="Arial"/>
          <w:szCs w:val="24"/>
        </w:rPr>
        <w:t xml:space="preserve">contend that they </w:t>
      </w:r>
      <w:r w:rsidR="002C3752" w:rsidRPr="002C3752">
        <w:rPr>
          <w:rFonts w:ascii="Arial" w:hAnsi="Arial" w:cs="Arial"/>
          <w:szCs w:val="24"/>
        </w:rPr>
        <w:t xml:space="preserve">are consequently unable to determine which amounts are claimed by the plaintiff on the basis of this particular agreement and thus cannot plead to the allegations in paragraph 10.  </w:t>
      </w:r>
    </w:p>
    <w:p w14:paraId="0DA8B59B" w14:textId="20D897D5" w:rsidR="00B54B23" w:rsidRPr="000B70A9" w:rsidRDefault="008914C7" w:rsidP="008914C7">
      <w:pPr>
        <w:pStyle w:val="Level1"/>
        <w:numPr>
          <w:ilvl w:val="0"/>
          <w:numId w:val="0"/>
        </w:numPr>
        <w:ind w:left="567" w:hanging="567"/>
        <w:rPr>
          <w:rFonts w:ascii="Arial" w:hAnsi="Arial" w:cs="Arial"/>
          <w:i/>
          <w:iCs/>
          <w:szCs w:val="24"/>
        </w:rPr>
      </w:pPr>
      <w:r w:rsidRPr="000B70A9">
        <w:rPr>
          <w:rFonts w:ascii="Arial" w:hAnsi="Arial" w:cstheme="majorHAnsi"/>
          <w:iCs/>
          <w:szCs w:val="26"/>
        </w:rPr>
        <w:t>[32]</w:t>
      </w:r>
      <w:r w:rsidRPr="000B70A9">
        <w:rPr>
          <w:rFonts w:ascii="Arial" w:hAnsi="Arial" w:cstheme="majorHAnsi"/>
          <w:iCs/>
          <w:szCs w:val="26"/>
        </w:rPr>
        <w:tab/>
      </w:r>
      <w:r w:rsidR="000B70A9">
        <w:rPr>
          <w:rFonts w:ascii="Arial" w:hAnsi="Arial" w:cs="Arial"/>
          <w:szCs w:val="24"/>
        </w:rPr>
        <w:t>Th</w:t>
      </w:r>
      <w:r w:rsidR="00433F6F">
        <w:rPr>
          <w:rFonts w:ascii="Arial" w:hAnsi="Arial" w:cs="Arial"/>
          <w:szCs w:val="24"/>
        </w:rPr>
        <w:t xml:space="preserve">e plaintiff </w:t>
      </w:r>
      <w:r w:rsidR="000B70A9">
        <w:rPr>
          <w:rFonts w:ascii="Arial" w:hAnsi="Arial" w:cs="Arial"/>
          <w:szCs w:val="24"/>
        </w:rPr>
        <w:t xml:space="preserve">in response contended that </w:t>
      </w:r>
      <w:r w:rsidR="00433F6F">
        <w:rPr>
          <w:rFonts w:ascii="Arial" w:hAnsi="Arial" w:cs="Arial"/>
          <w:szCs w:val="24"/>
        </w:rPr>
        <w:t xml:space="preserve">the </w:t>
      </w:r>
      <w:r w:rsidR="00B54B23">
        <w:rPr>
          <w:rFonts w:ascii="Arial" w:hAnsi="Arial" w:cs="Arial"/>
          <w:szCs w:val="24"/>
        </w:rPr>
        <w:t xml:space="preserve">particulars of claim demonstrates that subsequently and from the date of the first invoice, number 1022, there is no reference to the articulated dump truck and thus that there is no merit in the complaint. </w:t>
      </w:r>
    </w:p>
    <w:p w14:paraId="021DDE93" w14:textId="412E1B42" w:rsidR="00D24E22" w:rsidRPr="00D24E22" w:rsidRDefault="008914C7" w:rsidP="008914C7">
      <w:pPr>
        <w:pStyle w:val="Level1"/>
        <w:numPr>
          <w:ilvl w:val="0"/>
          <w:numId w:val="0"/>
        </w:numPr>
        <w:ind w:left="567" w:hanging="567"/>
        <w:rPr>
          <w:rFonts w:ascii="Arial" w:hAnsi="Arial" w:cs="Arial"/>
          <w:i/>
          <w:iCs/>
          <w:szCs w:val="24"/>
        </w:rPr>
      </w:pPr>
      <w:r w:rsidRPr="00D24E22">
        <w:rPr>
          <w:rFonts w:ascii="Arial" w:hAnsi="Arial" w:cstheme="majorHAnsi"/>
          <w:iCs/>
          <w:szCs w:val="26"/>
        </w:rPr>
        <w:lastRenderedPageBreak/>
        <w:t>[33]</w:t>
      </w:r>
      <w:r w:rsidRPr="00D24E22">
        <w:rPr>
          <w:rFonts w:ascii="Arial" w:hAnsi="Arial" w:cstheme="majorHAnsi"/>
          <w:iCs/>
          <w:szCs w:val="26"/>
        </w:rPr>
        <w:tab/>
      </w:r>
      <w:r w:rsidR="000B70A9">
        <w:rPr>
          <w:rFonts w:ascii="Arial" w:hAnsi="Arial" w:cs="Arial"/>
          <w:szCs w:val="24"/>
        </w:rPr>
        <w:t xml:space="preserve">The defendants should not be expected to trawl through the extensive particulars of claims and annexures to establish whether the plaintiff has pleaded a claim or not. It is </w:t>
      </w:r>
      <w:r w:rsidR="00D24E22">
        <w:rPr>
          <w:rFonts w:ascii="Arial" w:hAnsi="Arial" w:cs="Arial"/>
          <w:szCs w:val="24"/>
        </w:rPr>
        <w:t xml:space="preserve">now </w:t>
      </w:r>
      <w:r w:rsidR="000B70A9">
        <w:rPr>
          <w:rFonts w:ascii="Arial" w:hAnsi="Arial" w:cs="Arial"/>
          <w:szCs w:val="24"/>
        </w:rPr>
        <w:t xml:space="preserve">common cause that there is no such claim.  </w:t>
      </w:r>
    </w:p>
    <w:p w14:paraId="75026C10" w14:textId="0D48E962" w:rsidR="000B70A9" w:rsidRPr="00B54B23" w:rsidRDefault="008914C7" w:rsidP="008914C7">
      <w:pPr>
        <w:pStyle w:val="Level1"/>
        <w:numPr>
          <w:ilvl w:val="0"/>
          <w:numId w:val="0"/>
        </w:numPr>
        <w:ind w:left="567" w:hanging="567"/>
        <w:rPr>
          <w:rFonts w:ascii="Arial" w:hAnsi="Arial" w:cs="Arial"/>
          <w:i/>
          <w:iCs/>
          <w:szCs w:val="24"/>
        </w:rPr>
      </w:pPr>
      <w:r w:rsidRPr="00B54B23">
        <w:rPr>
          <w:rFonts w:ascii="Arial" w:hAnsi="Arial" w:cstheme="majorHAnsi"/>
          <w:iCs/>
          <w:szCs w:val="26"/>
        </w:rPr>
        <w:t>[34]</w:t>
      </w:r>
      <w:r w:rsidRPr="00B54B23">
        <w:rPr>
          <w:rFonts w:ascii="Arial" w:hAnsi="Arial" w:cstheme="majorHAnsi"/>
          <w:iCs/>
          <w:szCs w:val="26"/>
        </w:rPr>
        <w:tab/>
      </w:r>
      <w:r w:rsidR="000B70A9">
        <w:rPr>
          <w:rFonts w:ascii="Arial" w:hAnsi="Arial" w:cs="Arial"/>
          <w:szCs w:val="24"/>
        </w:rPr>
        <w:t xml:space="preserve">In my view the plaintiff should have pleaded </w:t>
      </w:r>
      <w:r w:rsidR="00D24E22">
        <w:rPr>
          <w:rFonts w:ascii="Arial" w:hAnsi="Arial" w:cs="Arial"/>
          <w:szCs w:val="24"/>
        </w:rPr>
        <w:t>all the relevant facts in terms of r 18(4). If there is no claim, as now conceded by the plaintiff, it is unclear why the B20 dump truck agreement was pleaded.</w:t>
      </w:r>
    </w:p>
    <w:p w14:paraId="44C73C51" w14:textId="6FA7A3EF" w:rsidR="0005607A" w:rsidRPr="00133C58" w:rsidRDefault="008914C7" w:rsidP="008914C7">
      <w:pPr>
        <w:pStyle w:val="Level1"/>
        <w:numPr>
          <w:ilvl w:val="0"/>
          <w:numId w:val="0"/>
        </w:numPr>
        <w:ind w:left="567" w:hanging="567"/>
        <w:rPr>
          <w:rFonts w:ascii="Arial" w:hAnsi="Arial" w:cs="Arial"/>
          <w:b/>
          <w:iCs/>
        </w:rPr>
      </w:pPr>
      <w:r w:rsidRPr="00133C58">
        <w:rPr>
          <w:rFonts w:ascii="Arial" w:hAnsi="Arial" w:cstheme="majorHAnsi"/>
          <w:iCs/>
          <w:szCs w:val="26"/>
        </w:rPr>
        <w:t>[35]</w:t>
      </w:r>
      <w:r w:rsidRPr="00133C58">
        <w:rPr>
          <w:rFonts w:ascii="Arial" w:hAnsi="Arial" w:cstheme="majorHAnsi"/>
          <w:iCs/>
          <w:szCs w:val="26"/>
        </w:rPr>
        <w:tab/>
      </w:r>
      <w:r w:rsidR="00A01A02" w:rsidRPr="00133C58">
        <w:rPr>
          <w:rFonts w:ascii="Arial" w:hAnsi="Arial" w:cs="Arial"/>
          <w:szCs w:val="24"/>
        </w:rPr>
        <w:t>T</w:t>
      </w:r>
      <w:r w:rsidR="00D24E22" w:rsidRPr="00133C58">
        <w:rPr>
          <w:rFonts w:ascii="Arial" w:hAnsi="Arial" w:cs="Arial"/>
          <w:szCs w:val="24"/>
        </w:rPr>
        <w:t>he defendants’ exception that no cause of action is disclosed</w:t>
      </w:r>
      <w:r w:rsidR="00133C58" w:rsidRPr="00133C58">
        <w:rPr>
          <w:rFonts w:ascii="Arial" w:hAnsi="Arial" w:cs="Arial"/>
          <w:szCs w:val="24"/>
        </w:rPr>
        <w:t xml:space="preserve"> has merit.</w:t>
      </w:r>
      <w:r w:rsidR="00133C58">
        <w:rPr>
          <w:rFonts w:ascii="Arial" w:hAnsi="Arial" w:cs="Arial"/>
          <w:szCs w:val="24"/>
        </w:rPr>
        <w:t xml:space="preserve"> </w:t>
      </w:r>
      <w:r w:rsidR="0005607A" w:rsidRPr="00133C58">
        <w:rPr>
          <w:rFonts w:ascii="Arial" w:hAnsi="Arial" w:cs="Arial"/>
        </w:rPr>
        <w:t>It follows that the exception must be upheld.</w:t>
      </w:r>
    </w:p>
    <w:p w14:paraId="06BDD46F" w14:textId="77777777" w:rsidR="002C3752" w:rsidRPr="00B93DAC" w:rsidRDefault="002C3752" w:rsidP="002C3752">
      <w:pPr>
        <w:pStyle w:val="Heading6"/>
        <w:spacing w:after="240"/>
        <w:rPr>
          <w:rFonts w:cs="Arial"/>
          <w:iCs/>
          <w:szCs w:val="24"/>
        </w:rPr>
      </w:pPr>
      <w:r w:rsidRPr="00B93DAC">
        <w:rPr>
          <w:rFonts w:cs="Arial"/>
          <w:iCs/>
          <w:szCs w:val="24"/>
        </w:rPr>
        <w:t>Third exception</w:t>
      </w:r>
    </w:p>
    <w:p w14:paraId="33045B3B" w14:textId="1E6DA6E0" w:rsidR="001F4B91" w:rsidRPr="001F4B91" w:rsidRDefault="008914C7" w:rsidP="008914C7">
      <w:pPr>
        <w:pStyle w:val="Level1"/>
        <w:numPr>
          <w:ilvl w:val="0"/>
          <w:numId w:val="0"/>
        </w:numPr>
        <w:ind w:left="567" w:hanging="567"/>
        <w:rPr>
          <w:rFonts w:ascii="Arial" w:hAnsi="Arial" w:cs="Arial"/>
          <w:szCs w:val="24"/>
        </w:rPr>
      </w:pPr>
      <w:r w:rsidRPr="001F4B91">
        <w:rPr>
          <w:rFonts w:ascii="Arial" w:hAnsi="Arial" w:cstheme="majorHAnsi"/>
          <w:szCs w:val="26"/>
        </w:rPr>
        <w:t>[36]</w:t>
      </w:r>
      <w:r w:rsidRPr="001F4B91">
        <w:rPr>
          <w:rFonts w:ascii="Arial" w:hAnsi="Arial" w:cstheme="majorHAnsi"/>
          <w:szCs w:val="26"/>
        </w:rPr>
        <w:tab/>
      </w:r>
      <w:r w:rsidR="00D24E22" w:rsidRPr="001F4B91">
        <w:rPr>
          <w:rFonts w:ascii="Arial" w:hAnsi="Arial" w:cs="Arial"/>
        </w:rPr>
        <w:t>T</w:t>
      </w:r>
      <w:r w:rsidR="00B54B23" w:rsidRPr="001F4B91">
        <w:rPr>
          <w:rFonts w:ascii="Arial" w:hAnsi="Arial" w:cs="Arial"/>
        </w:rPr>
        <w:t>he defendant</w:t>
      </w:r>
      <w:r w:rsidR="00E65D57">
        <w:rPr>
          <w:rFonts w:ascii="Arial" w:hAnsi="Arial" w:cs="Arial"/>
        </w:rPr>
        <w:t>s</w:t>
      </w:r>
      <w:r w:rsidR="00B54B23" w:rsidRPr="001F4B91">
        <w:rPr>
          <w:rFonts w:ascii="Arial" w:hAnsi="Arial" w:cs="Arial"/>
        </w:rPr>
        <w:t xml:space="preserve"> </w:t>
      </w:r>
      <w:r w:rsidR="00E65D57" w:rsidRPr="001F4B91">
        <w:rPr>
          <w:rFonts w:ascii="Arial" w:hAnsi="Arial" w:cs="Arial"/>
        </w:rPr>
        <w:t>raise</w:t>
      </w:r>
      <w:r w:rsidR="00D24E22" w:rsidRPr="001F4B91">
        <w:rPr>
          <w:rFonts w:ascii="Arial" w:hAnsi="Arial" w:cs="Arial"/>
        </w:rPr>
        <w:t xml:space="preserve"> various complaints under this</w:t>
      </w:r>
      <w:r w:rsidR="002C3752" w:rsidRPr="001F4B91">
        <w:rPr>
          <w:rFonts w:ascii="Arial" w:hAnsi="Arial" w:cs="Arial"/>
        </w:rPr>
        <w:t xml:space="preserve"> ground of exception</w:t>
      </w:r>
      <w:r w:rsidR="009B3824" w:rsidRPr="001F4B91">
        <w:rPr>
          <w:rFonts w:ascii="Arial" w:hAnsi="Arial" w:cs="Arial"/>
        </w:rPr>
        <w:t xml:space="preserve">, which centrally complains about </w:t>
      </w:r>
      <w:r w:rsidR="00E02292">
        <w:rPr>
          <w:rFonts w:ascii="Arial" w:hAnsi="Arial" w:cs="Arial"/>
        </w:rPr>
        <w:t xml:space="preserve">the </w:t>
      </w:r>
      <w:r w:rsidR="009B3824" w:rsidRPr="00133C58">
        <w:rPr>
          <w:rFonts w:ascii="Arial" w:hAnsi="Arial" w:cs="Arial"/>
          <w:i/>
        </w:rPr>
        <w:t xml:space="preserve">ad hoc </w:t>
      </w:r>
      <w:r w:rsidR="009B3824" w:rsidRPr="001F4B91">
        <w:rPr>
          <w:rFonts w:ascii="Arial" w:hAnsi="Arial" w:cs="Arial"/>
        </w:rPr>
        <w:t>charges claimed by the plaintiff and inconsistencies between the agreements relied on and the basis on which the charges were levied in the plaintiff’s claims for unpaid invoices</w:t>
      </w:r>
      <w:r w:rsidR="002C3752" w:rsidRPr="001F4B91">
        <w:rPr>
          <w:rFonts w:ascii="Arial" w:hAnsi="Arial" w:cs="Arial"/>
        </w:rPr>
        <w:t>.</w:t>
      </w:r>
      <w:r w:rsidR="009B3824" w:rsidRPr="001F4B91">
        <w:rPr>
          <w:rFonts w:ascii="Arial" w:hAnsi="Arial" w:cs="Arial"/>
        </w:rPr>
        <w:t xml:space="preserve"> </w:t>
      </w:r>
      <w:r w:rsidR="001F4B91" w:rsidRPr="001F4B91">
        <w:rPr>
          <w:rFonts w:ascii="Arial" w:hAnsi="Arial" w:cs="Arial"/>
        </w:rPr>
        <w:t xml:space="preserve"> </w:t>
      </w:r>
    </w:p>
    <w:p w14:paraId="6248B490" w14:textId="62E24B3F" w:rsidR="00E02292" w:rsidRDefault="008914C7" w:rsidP="008914C7">
      <w:pPr>
        <w:pStyle w:val="Level1"/>
        <w:numPr>
          <w:ilvl w:val="0"/>
          <w:numId w:val="0"/>
        </w:numPr>
        <w:ind w:left="567" w:hanging="567"/>
        <w:rPr>
          <w:rFonts w:ascii="Arial" w:hAnsi="Arial" w:cs="Arial"/>
          <w:szCs w:val="24"/>
        </w:rPr>
      </w:pPr>
      <w:r>
        <w:rPr>
          <w:rFonts w:ascii="Arial" w:hAnsi="Arial" w:cstheme="majorHAnsi"/>
          <w:szCs w:val="26"/>
        </w:rPr>
        <w:t>[37]</w:t>
      </w:r>
      <w:r>
        <w:rPr>
          <w:rFonts w:ascii="Arial" w:hAnsi="Arial" w:cstheme="majorHAnsi"/>
          <w:szCs w:val="26"/>
        </w:rPr>
        <w:tab/>
      </w:r>
      <w:r w:rsidR="001F4B91" w:rsidRPr="001F4B91">
        <w:rPr>
          <w:rFonts w:ascii="Arial" w:hAnsi="Arial" w:cs="Arial"/>
        </w:rPr>
        <w:t xml:space="preserve">In broad terms, the defendants contend that the basis pleaded by the plaintiff for charging the second defendant for mining equipment provided and used in screening trains </w:t>
      </w:r>
      <w:r w:rsidR="00870A17" w:rsidRPr="001F4B91">
        <w:rPr>
          <w:rFonts w:ascii="Arial" w:hAnsi="Arial" w:cs="Arial"/>
          <w:szCs w:val="24"/>
        </w:rPr>
        <w:t>in accordance with the model attached as annexures B and C to the written agreement annexed as annexure B</w:t>
      </w:r>
      <w:r w:rsidR="001F4B91">
        <w:rPr>
          <w:rStyle w:val="FootnoteReference"/>
          <w:rFonts w:ascii="Arial" w:hAnsi="Arial" w:cs="Arial"/>
          <w:szCs w:val="24"/>
        </w:rPr>
        <w:footnoteReference w:id="10"/>
      </w:r>
      <w:r w:rsidR="001F4B91">
        <w:rPr>
          <w:rFonts w:ascii="Arial" w:hAnsi="Arial" w:cs="Arial"/>
          <w:szCs w:val="24"/>
        </w:rPr>
        <w:t>, is irreconcilable with the basis on which the charges in certain invoices were levied</w:t>
      </w:r>
      <w:r w:rsidR="00133C58">
        <w:rPr>
          <w:rFonts w:ascii="Arial" w:hAnsi="Arial" w:cs="Arial"/>
          <w:szCs w:val="24"/>
        </w:rPr>
        <w:t>. It is contended that</w:t>
      </w:r>
      <w:r w:rsidR="00E02292">
        <w:rPr>
          <w:rFonts w:ascii="Arial" w:hAnsi="Arial" w:cs="Arial"/>
          <w:szCs w:val="24"/>
        </w:rPr>
        <w:t xml:space="preserve"> it was based </w:t>
      </w:r>
      <w:r w:rsidR="00E02292">
        <w:rPr>
          <w:rFonts w:ascii="Arial" w:hAnsi="Arial" w:cs="Arial"/>
          <w:szCs w:val="24"/>
        </w:rPr>
        <w:lastRenderedPageBreak/>
        <w:t>on hourly charges or “in accordance with the plaintiff’s usual charges”</w:t>
      </w:r>
      <w:r w:rsidR="007A527F">
        <w:rPr>
          <w:rFonts w:ascii="Arial" w:hAnsi="Arial" w:cs="Arial"/>
          <w:szCs w:val="24"/>
        </w:rPr>
        <w:t>, pleaded in paragraph 12.2.3</w:t>
      </w:r>
      <w:r w:rsidR="00E02292">
        <w:rPr>
          <w:rFonts w:ascii="Arial" w:hAnsi="Arial" w:cs="Arial"/>
          <w:szCs w:val="24"/>
        </w:rPr>
        <w:t>, rendering the averments irreconcilable</w:t>
      </w:r>
      <w:r w:rsidR="001F4B91">
        <w:rPr>
          <w:rFonts w:ascii="Arial" w:hAnsi="Arial" w:cs="Arial"/>
          <w:szCs w:val="24"/>
        </w:rPr>
        <w:t>.</w:t>
      </w:r>
      <w:r w:rsidR="00E02292">
        <w:rPr>
          <w:rFonts w:ascii="Arial" w:hAnsi="Arial" w:cs="Arial"/>
          <w:szCs w:val="24"/>
        </w:rPr>
        <w:t xml:space="preserve"> Complaints were also raised regarding the definition of a “train” as pleaded which is inconsistent with the basis of </w:t>
      </w:r>
      <w:r w:rsidR="007A527F">
        <w:rPr>
          <w:rFonts w:ascii="Arial" w:hAnsi="Arial" w:cs="Arial"/>
          <w:szCs w:val="24"/>
        </w:rPr>
        <w:t xml:space="preserve">the invoices and charges levied by the plaintiffs, specifically in relation to a “jaw crusher” and what is pleaded in paragraphs 12.2.2 in relation to jaw crushers being charged for separately on an </w:t>
      </w:r>
      <w:r w:rsidR="007A527F" w:rsidRPr="00133C58">
        <w:rPr>
          <w:rFonts w:ascii="Arial" w:hAnsi="Arial" w:cs="Arial"/>
          <w:i/>
          <w:szCs w:val="24"/>
        </w:rPr>
        <w:t>ad hoc</w:t>
      </w:r>
      <w:r w:rsidR="007A527F">
        <w:rPr>
          <w:rFonts w:ascii="Arial" w:hAnsi="Arial" w:cs="Arial"/>
          <w:szCs w:val="24"/>
        </w:rPr>
        <w:t xml:space="preserve"> rate per hour and in accordance with the plaintiff’s usual charges. </w:t>
      </w:r>
    </w:p>
    <w:p w14:paraId="1BE95B8B" w14:textId="4E2B016B" w:rsidR="007A527F" w:rsidRPr="007A527F" w:rsidRDefault="008914C7" w:rsidP="008914C7">
      <w:pPr>
        <w:pStyle w:val="Level1"/>
        <w:numPr>
          <w:ilvl w:val="0"/>
          <w:numId w:val="0"/>
        </w:numPr>
        <w:ind w:left="567" w:hanging="567"/>
        <w:rPr>
          <w:rFonts w:ascii="Arial" w:hAnsi="Arial" w:cs="Arial"/>
          <w:szCs w:val="24"/>
        </w:rPr>
      </w:pPr>
      <w:r w:rsidRPr="007A527F">
        <w:rPr>
          <w:rFonts w:ascii="Arial" w:hAnsi="Arial" w:cstheme="majorHAnsi"/>
          <w:szCs w:val="26"/>
        </w:rPr>
        <w:t>[38]</w:t>
      </w:r>
      <w:r w:rsidRPr="007A527F">
        <w:rPr>
          <w:rFonts w:ascii="Arial" w:hAnsi="Arial" w:cstheme="majorHAnsi"/>
          <w:szCs w:val="26"/>
        </w:rPr>
        <w:tab/>
      </w:r>
      <w:r w:rsidR="007A527F" w:rsidRPr="007A527F">
        <w:rPr>
          <w:rFonts w:ascii="Arial" w:hAnsi="Arial" w:cs="Arial"/>
          <w:szCs w:val="24"/>
        </w:rPr>
        <w:t xml:space="preserve">By way of example, reliance was placed on annexure T2 (invoice 1022) and paragraph 36.1.1. The defendants contend that the same defect applies in respect of paragraphs 36.5.1, 36.9.1, 36.11.1, 36.15.1, 36.20.1, 36.23.1, 36.24.1 and 36.29.1 and invoices T10, T19, T23, T34, T46, T52, T54 and T62.       </w:t>
      </w:r>
    </w:p>
    <w:p w14:paraId="6F436205" w14:textId="59312A27" w:rsidR="007A527F" w:rsidRDefault="008914C7" w:rsidP="008914C7">
      <w:pPr>
        <w:pStyle w:val="Level1"/>
        <w:numPr>
          <w:ilvl w:val="0"/>
          <w:numId w:val="0"/>
        </w:numPr>
        <w:ind w:left="567" w:hanging="567"/>
        <w:rPr>
          <w:rFonts w:ascii="Arial" w:hAnsi="Arial" w:cs="Arial"/>
          <w:szCs w:val="24"/>
        </w:rPr>
      </w:pPr>
      <w:r>
        <w:rPr>
          <w:rFonts w:ascii="Arial" w:hAnsi="Arial" w:cstheme="majorHAnsi"/>
          <w:szCs w:val="26"/>
        </w:rPr>
        <w:t>[39]</w:t>
      </w:r>
      <w:r>
        <w:rPr>
          <w:rFonts w:ascii="Arial" w:hAnsi="Arial" w:cstheme="majorHAnsi"/>
          <w:szCs w:val="26"/>
        </w:rPr>
        <w:tab/>
      </w:r>
      <w:r w:rsidR="00E02292">
        <w:rPr>
          <w:rFonts w:ascii="Arial" w:hAnsi="Arial" w:cs="Arial"/>
          <w:szCs w:val="24"/>
        </w:rPr>
        <w:t xml:space="preserve">It </w:t>
      </w:r>
      <w:r w:rsidR="007A527F">
        <w:rPr>
          <w:rFonts w:ascii="Arial" w:hAnsi="Arial" w:cs="Arial"/>
          <w:szCs w:val="24"/>
        </w:rPr>
        <w:t>wa</w:t>
      </w:r>
      <w:r w:rsidR="00E02292">
        <w:rPr>
          <w:rFonts w:ascii="Arial" w:hAnsi="Arial" w:cs="Arial"/>
          <w:szCs w:val="24"/>
        </w:rPr>
        <w:t>s also contended that the averments in the pleadings are contradictory or inconsistent insofar as the phrase “further mining equipment” pleaded in paragraph 12.2.4 is not used in paragraph 36 of the particulars of claim</w:t>
      </w:r>
      <w:r w:rsidR="00870A17" w:rsidRPr="001F4B91">
        <w:rPr>
          <w:rFonts w:ascii="Arial" w:hAnsi="Arial" w:cs="Arial"/>
          <w:szCs w:val="24"/>
        </w:rPr>
        <w:t xml:space="preserve"> </w:t>
      </w:r>
      <w:r w:rsidR="00E02292">
        <w:rPr>
          <w:rFonts w:ascii="Arial" w:hAnsi="Arial" w:cs="Arial"/>
          <w:szCs w:val="24"/>
        </w:rPr>
        <w:t>and it cannot be discerned from the invoices T1 to T116 which, if any amounts claimed pertain to charges for further mining equipment</w:t>
      </w:r>
      <w:r w:rsidR="007A527F">
        <w:rPr>
          <w:rFonts w:ascii="Arial" w:hAnsi="Arial" w:cs="Arial"/>
          <w:szCs w:val="24"/>
        </w:rPr>
        <w:t>.</w:t>
      </w:r>
    </w:p>
    <w:p w14:paraId="0F84109C" w14:textId="6794F969" w:rsidR="00E937BF" w:rsidRPr="00E937BF" w:rsidRDefault="008914C7" w:rsidP="008914C7">
      <w:pPr>
        <w:pStyle w:val="Level1"/>
        <w:numPr>
          <w:ilvl w:val="0"/>
          <w:numId w:val="0"/>
        </w:numPr>
        <w:ind w:left="567" w:hanging="567"/>
        <w:rPr>
          <w:rFonts w:ascii="Arial" w:hAnsi="Arial" w:cs="Arial"/>
          <w:szCs w:val="24"/>
        </w:rPr>
      </w:pPr>
      <w:r w:rsidRPr="00E937BF">
        <w:rPr>
          <w:rFonts w:ascii="Arial" w:hAnsi="Arial" w:cstheme="majorHAnsi"/>
          <w:szCs w:val="26"/>
        </w:rPr>
        <w:t>[40]</w:t>
      </w:r>
      <w:r w:rsidRPr="00E937BF">
        <w:rPr>
          <w:rFonts w:ascii="Arial" w:hAnsi="Arial" w:cstheme="majorHAnsi"/>
          <w:szCs w:val="26"/>
        </w:rPr>
        <w:tab/>
      </w:r>
      <w:r w:rsidR="007A527F" w:rsidRPr="00E937BF">
        <w:rPr>
          <w:rFonts w:ascii="Arial" w:hAnsi="Arial" w:cs="Arial"/>
        </w:rPr>
        <w:t xml:space="preserve">The plaintiff in response argued that the </w:t>
      </w:r>
      <w:r w:rsidR="007A527F" w:rsidRPr="00133C58">
        <w:rPr>
          <w:rFonts w:ascii="Arial" w:hAnsi="Arial" w:cs="Arial"/>
          <w:i/>
        </w:rPr>
        <w:t>ad hoc</w:t>
      </w:r>
      <w:r w:rsidR="007A527F" w:rsidRPr="00E937BF">
        <w:rPr>
          <w:rFonts w:ascii="Arial" w:hAnsi="Arial" w:cs="Arial"/>
        </w:rPr>
        <w:t xml:space="preserve"> charges appear from the invoices and from a schedule attached to its heads of argument containing references to further invoices and paragraphs.</w:t>
      </w:r>
      <w:r w:rsidR="00E937BF" w:rsidRPr="00E937BF">
        <w:t xml:space="preserve"> </w:t>
      </w:r>
      <w:r w:rsidR="00E937BF" w:rsidRPr="00E937BF">
        <w:rPr>
          <w:rFonts w:ascii="Arial" w:hAnsi="Arial" w:cs="Arial"/>
          <w:szCs w:val="24"/>
        </w:rPr>
        <w:t xml:space="preserve">In its heads of argument, the plaintiff </w:t>
      </w:r>
      <w:r w:rsidR="00E937BF">
        <w:rPr>
          <w:rFonts w:ascii="Arial" w:hAnsi="Arial" w:cs="Arial"/>
          <w:szCs w:val="24"/>
        </w:rPr>
        <w:t xml:space="preserve">further </w:t>
      </w:r>
      <w:r w:rsidR="00E937BF" w:rsidRPr="00E937BF">
        <w:rPr>
          <w:rFonts w:ascii="Arial" w:hAnsi="Arial" w:cs="Arial"/>
          <w:szCs w:val="24"/>
        </w:rPr>
        <w:t>g</w:t>
      </w:r>
      <w:r w:rsidR="00E937BF">
        <w:rPr>
          <w:rFonts w:ascii="Arial" w:hAnsi="Arial" w:cs="Arial"/>
          <w:szCs w:val="24"/>
        </w:rPr>
        <w:t>ave</w:t>
      </w:r>
      <w:r w:rsidR="00E937BF" w:rsidRPr="00E937BF">
        <w:rPr>
          <w:rFonts w:ascii="Arial" w:hAnsi="Arial" w:cs="Arial"/>
          <w:szCs w:val="24"/>
        </w:rPr>
        <w:t xml:space="preserve"> a description of a train </w:t>
      </w:r>
      <w:r w:rsidR="00E937BF">
        <w:rPr>
          <w:rFonts w:ascii="Arial" w:hAnsi="Arial" w:cs="Arial"/>
          <w:szCs w:val="24"/>
        </w:rPr>
        <w:t xml:space="preserve">in an attempt to clarify the issues </w:t>
      </w:r>
      <w:r w:rsidR="00E937BF" w:rsidRPr="00E937BF">
        <w:rPr>
          <w:rFonts w:ascii="Arial" w:hAnsi="Arial" w:cs="Arial"/>
          <w:szCs w:val="24"/>
        </w:rPr>
        <w:t xml:space="preserve">and explain the differences in how additional pieces of equipment was charged for. </w:t>
      </w:r>
    </w:p>
    <w:p w14:paraId="3189B0DA" w14:textId="73DC5AD1" w:rsidR="007A527F" w:rsidRDefault="008914C7" w:rsidP="008914C7">
      <w:pPr>
        <w:pStyle w:val="Level1"/>
        <w:numPr>
          <w:ilvl w:val="0"/>
          <w:numId w:val="0"/>
        </w:numPr>
        <w:ind w:left="567" w:hanging="567"/>
        <w:rPr>
          <w:rFonts w:ascii="Arial" w:hAnsi="Arial" w:cs="Arial"/>
          <w:szCs w:val="24"/>
        </w:rPr>
      </w:pPr>
      <w:r>
        <w:rPr>
          <w:rFonts w:ascii="Arial" w:hAnsi="Arial" w:cstheme="majorHAnsi"/>
          <w:szCs w:val="26"/>
        </w:rPr>
        <w:lastRenderedPageBreak/>
        <w:t>[41]</w:t>
      </w:r>
      <w:r>
        <w:rPr>
          <w:rFonts w:ascii="Arial" w:hAnsi="Arial" w:cstheme="majorHAnsi"/>
          <w:szCs w:val="26"/>
        </w:rPr>
        <w:tab/>
      </w:r>
      <w:r w:rsidR="007A527F" w:rsidRPr="007A527F">
        <w:rPr>
          <w:rFonts w:ascii="Arial" w:hAnsi="Arial" w:cs="Arial"/>
          <w:szCs w:val="24"/>
        </w:rPr>
        <w:t>The plaintiff’s contentions do not pass muster</w:t>
      </w:r>
      <w:r w:rsidR="007A527F">
        <w:rPr>
          <w:rFonts w:ascii="Arial" w:hAnsi="Arial" w:cs="Arial"/>
          <w:szCs w:val="24"/>
        </w:rPr>
        <w:t xml:space="preserve">. </w:t>
      </w:r>
      <w:r w:rsidR="001F4B91" w:rsidRPr="007A527F">
        <w:rPr>
          <w:rFonts w:ascii="Arial" w:hAnsi="Arial" w:cs="Arial"/>
          <w:szCs w:val="24"/>
        </w:rPr>
        <w:t>I agree with t</w:t>
      </w:r>
      <w:r w:rsidR="00870A17" w:rsidRPr="007A527F">
        <w:rPr>
          <w:rFonts w:ascii="Arial" w:hAnsi="Arial" w:cs="Arial"/>
          <w:szCs w:val="24"/>
        </w:rPr>
        <w:t xml:space="preserve">he defendants that as pleaded, </w:t>
      </w:r>
      <w:r w:rsidR="001F4B91" w:rsidRPr="007A527F">
        <w:rPr>
          <w:rFonts w:ascii="Arial" w:hAnsi="Arial" w:cs="Arial"/>
          <w:szCs w:val="24"/>
        </w:rPr>
        <w:t xml:space="preserve">the </w:t>
      </w:r>
      <w:r w:rsidR="007A527F">
        <w:rPr>
          <w:rFonts w:ascii="Arial" w:hAnsi="Arial" w:cs="Arial"/>
          <w:szCs w:val="24"/>
        </w:rPr>
        <w:t xml:space="preserve">averments in the </w:t>
      </w:r>
      <w:r w:rsidR="001F4B91" w:rsidRPr="007A527F">
        <w:rPr>
          <w:rFonts w:ascii="Arial" w:hAnsi="Arial" w:cs="Arial"/>
          <w:szCs w:val="24"/>
        </w:rPr>
        <w:t xml:space="preserve">particulars of claim </w:t>
      </w:r>
      <w:r w:rsidR="007A527F">
        <w:rPr>
          <w:rFonts w:ascii="Arial" w:hAnsi="Arial" w:cs="Arial"/>
          <w:szCs w:val="24"/>
        </w:rPr>
        <w:t xml:space="preserve">and the invoices </w:t>
      </w:r>
      <w:r w:rsidR="001F4B91" w:rsidRPr="007A527F">
        <w:rPr>
          <w:rFonts w:ascii="Arial" w:hAnsi="Arial" w:cs="Arial"/>
          <w:szCs w:val="24"/>
        </w:rPr>
        <w:t>are inconsistent</w:t>
      </w:r>
      <w:r w:rsidR="007A527F">
        <w:rPr>
          <w:rFonts w:ascii="Arial" w:hAnsi="Arial" w:cs="Arial"/>
          <w:szCs w:val="24"/>
        </w:rPr>
        <w:t xml:space="preserve">, confusing and contradictory as to the basis for the various ad hoc charges levied and the contents of the agreements relied on. </w:t>
      </w:r>
      <w:r w:rsidR="00E937BF">
        <w:rPr>
          <w:rFonts w:ascii="Arial" w:hAnsi="Arial" w:cs="Arial"/>
          <w:szCs w:val="24"/>
        </w:rPr>
        <w:t xml:space="preserve"> The plaintiff is obliged to clearly plead all the material facts to enable to the defendants to know what case they must meet.</w:t>
      </w:r>
    </w:p>
    <w:p w14:paraId="319F7026" w14:textId="32F81F7A" w:rsidR="00870A17" w:rsidRPr="00E937BF" w:rsidRDefault="008914C7" w:rsidP="008914C7">
      <w:pPr>
        <w:pStyle w:val="Level1"/>
        <w:numPr>
          <w:ilvl w:val="0"/>
          <w:numId w:val="0"/>
        </w:numPr>
        <w:ind w:left="567" w:hanging="567"/>
        <w:rPr>
          <w:rFonts w:ascii="Arial" w:hAnsi="Arial" w:cs="Arial"/>
          <w:iCs/>
        </w:rPr>
      </w:pPr>
      <w:r w:rsidRPr="00E937BF">
        <w:rPr>
          <w:rFonts w:ascii="Arial" w:hAnsi="Arial" w:cstheme="majorHAnsi"/>
          <w:iCs/>
          <w:szCs w:val="26"/>
        </w:rPr>
        <w:t>[42]</w:t>
      </w:r>
      <w:r w:rsidRPr="00E937BF">
        <w:rPr>
          <w:rFonts w:ascii="Arial" w:hAnsi="Arial" w:cstheme="majorHAnsi"/>
          <w:iCs/>
          <w:szCs w:val="26"/>
        </w:rPr>
        <w:tab/>
      </w:r>
      <w:r w:rsidR="007A527F" w:rsidRPr="00E937BF">
        <w:rPr>
          <w:rFonts w:ascii="Arial" w:hAnsi="Arial" w:cs="Arial"/>
        </w:rPr>
        <w:t>In my view, these deficiencies</w:t>
      </w:r>
      <w:r w:rsidR="001F4B91" w:rsidRPr="00E937BF">
        <w:rPr>
          <w:rFonts w:ascii="Arial" w:hAnsi="Arial" w:cs="Arial"/>
        </w:rPr>
        <w:t xml:space="preserve"> render the particulars of claim</w:t>
      </w:r>
      <w:r w:rsidR="00870A17" w:rsidRPr="00E937BF">
        <w:rPr>
          <w:rFonts w:ascii="Arial" w:hAnsi="Arial" w:cs="Arial"/>
        </w:rPr>
        <w:t xml:space="preserve"> vague and embarrassing</w:t>
      </w:r>
      <w:r w:rsidR="001F4B91" w:rsidRPr="00E937BF">
        <w:rPr>
          <w:rFonts w:ascii="Arial" w:hAnsi="Arial" w:cs="Arial"/>
        </w:rPr>
        <w:t>. Considering the extent of the vagueness, the defendants are prejudiced.</w:t>
      </w:r>
      <w:r w:rsidR="007A527F" w:rsidRPr="007A527F">
        <w:t xml:space="preserve"> </w:t>
      </w:r>
      <w:r w:rsidR="00870A17" w:rsidRPr="00E937BF">
        <w:rPr>
          <w:rFonts w:ascii="Arial" w:hAnsi="Arial" w:cs="Arial"/>
          <w:iCs/>
        </w:rPr>
        <w:t xml:space="preserve">I do not </w:t>
      </w:r>
      <w:r w:rsidR="00E937BF">
        <w:rPr>
          <w:rFonts w:ascii="Arial" w:hAnsi="Arial" w:cs="Arial"/>
          <w:iCs/>
        </w:rPr>
        <w:t xml:space="preserve">however </w:t>
      </w:r>
      <w:r w:rsidR="00870A17" w:rsidRPr="00E937BF">
        <w:rPr>
          <w:rFonts w:ascii="Arial" w:hAnsi="Arial" w:cs="Arial"/>
          <w:iCs/>
        </w:rPr>
        <w:t xml:space="preserve">agree with the defendant that there is no cause of action pleaded for these charges, considering every possible interpretation the particulars of claim may bear. </w:t>
      </w:r>
    </w:p>
    <w:p w14:paraId="650ADEDD" w14:textId="10CA10ED" w:rsidR="0005607A" w:rsidRPr="00057EDA" w:rsidRDefault="008914C7" w:rsidP="008914C7">
      <w:pPr>
        <w:pStyle w:val="Level1"/>
        <w:numPr>
          <w:ilvl w:val="0"/>
          <w:numId w:val="0"/>
        </w:numPr>
        <w:ind w:left="567" w:hanging="567"/>
        <w:rPr>
          <w:rFonts w:ascii="Arial" w:hAnsi="Arial" w:cs="Arial"/>
          <w:b/>
          <w:iCs/>
        </w:rPr>
      </w:pPr>
      <w:r w:rsidRPr="00057EDA">
        <w:rPr>
          <w:rFonts w:ascii="Arial" w:hAnsi="Arial" w:cstheme="majorHAnsi"/>
          <w:iCs/>
          <w:szCs w:val="26"/>
        </w:rPr>
        <w:t>[43]</w:t>
      </w:r>
      <w:r w:rsidRPr="00057EDA">
        <w:rPr>
          <w:rFonts w:ascii="Arial" w:hAnsi="Arial" w:cstheme="majorHAnsi"/>
          <w:iCs/>
          <w:szCs w:val="26"/>
        </w:rPr>
        <w:tab/>
      </w:r>
      <w:r w:rsidR="00057EDA" w:rsidRPr="00057EDA">
        <w:rPr>
          <w:rFonts w:ascii="Arial" w:hAnsi="Arial" w:cs="Arial"/>
          <w:szCs w:val="24"/>
        </w:rPr>
        <w:t>I</w:t>
      </w:r>
      <w:r w:rsidR="00870A17">
        <w:rPr>
          <w:rFonts w:ascii="Arial" w:hAnsi="Arial" w:cs="Arial"/>
          <w:szCs w:val="24"/>
        </w:rPr>
        <w:t xml:space="preserve">t follows that </w:t>
      </w:r>
      <w:r w:rsidR="00E937BF">
        <w:rPr>
          <w:rFonts w:ascii="Arial" w:hAnsi="Arial" w:cs="Arial"/>
          <w:szCs w:val="24"/>
        </w:rPr>
        <w:t xml:space="preserve">the </w:t>
      </w:r>
      <w:r w:rsidR="0005607A" w:rsidRPr="00057EDA">
        <w:rPr>
          <w:rFonts w:ascii="Arial" w:hAnsi="Arial" w:cs="Arial"/>
        </w:rPr>
        <w:t xml:space="preserve">exception </w:t>
      </w:r>
      <w:r w:rsidR="00E937BF">
        <w:rPr>
          <w:rFonts w:ascii="Arial" w:hAnsi="Arial" w:cs="Arial"/>
        </w:rPr>
        <w:t xml:space="preserve">that the deficiencies render the particulars of claim vague and embarrassing, </w:t>
      </w:r>
      <w:r w:rsidR="0005607A" w:rsidRPr="00057EDA">
        <w:rPr>
          <w:rFonts w:ascii="Arial" w:hAnsi="Arial" w:cs="Arial"/>
        </w:rPr>
        <w:t>must be upheld.</w:t>
      </w:r>
    </w:p>
    <w:p w14:paraId="31D63338" w14:textId="77777777" w:rsidR="002C3752" w:rsidRPr="00B93DAC" w:rsidRDefault="002C3752" w:rsidP="002C3752">
      <w:pPr>
        <w:pStyle w:val="Heading6"/>
        <w:spacing w:after="240"/>
        <w:rPr>
          <w:rFonts w:cs="Arial"/>
          <w:iCs/>
          <w:szCs w:val="24"/>
        </w:rPr>
      </w:pPr>
      <w:r w:rsidRPr="00B93DAC">
        <w:rPr>
          <w:rFonts w:cs="Arial"/>
          <w:iCs/>
          <w:szCs w:val="24"/>
        </w:rPr>
        <w:t>Fourth exception</w:t>
      </w:r>
    </w:p>
    <w:p w14:paraId="0177BC45" w14:textId="0936A7A5"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[44]</w:t>
      </w:r>
      <w:r w:rsidRPr="002C3752">
        <w:rPr>
          <w:rFonts w:ascii="Arial" w:hAnsi="Arial" w:cstheme="majorHAnsi"/>
          <w:szCs w:val="26"/>
        </w:rPr>
        <w:tab/>
      </w:r>
      <w:r w:rsidR="002C3752" w:rsidRPr="002C3752">
        <w:rPr>
          <w:rFonts w:ascii="Arial" w:hAnsi="Arial" w:cs="Arial"/>
          <w:szCs w:val="24"/>
        </w:rPr>
        <w:t xml:space="preserve">The </w:t>
      </w:r>
      <w:r w:rsidR="00F5625A">
        <w:rPr>
          <w:rFonts w:ascii="Arial" w:hAnsi="Arial" w:cs="Arial"/>
          <w:szCs w:val="24"/>
        </w:rPr>
        <w:t>defendant</w:t>
      </w:r>
      <w:r w:rsidR="00133C58">
        <w:rPr>
          <w:rFonts w:ascii="Arial" w:hAnsi="Arial" w:cs="Arial"/>
          <w:szCs w:val="24"/>
        </w:rPr>
        <w:t>s</w:t>
      </w:r>
      <w:r w:rsidR="00F5625A">
        <w:rPr>
          <w:rFonts w:ascii="Arial" w:hAnsi="Arial" w:cs="Arial"/>
          <w:szCs w:val="24"/>
        </w:rPr>
        <w:t>’ complaint is similar</w:t>
      </w:r>
      <w:r w:rsidR="001F1AC1">
        <w:rPr>
          <w:rFonts w:ascii="Arial" w:hAnsi="Arial" w:cs="Arial"/>
          <w:szCs w:val="24"/>
        </w:rPr>
        <w:t xml:space="preserve"> to the third exception and is</w:t>
      </w:r>
      <w:r w:rsidR="00F5625A">
        <w:rPr>
          <w:rFonts w:ascii="Arial" w:hAnsi="Arial" w:cs="Arial"/>
          <w:szCs w:val="24"/>
        </w:rPr>
        <w:t xml:space="preserve"> based on </w:t>
      </w:r>
      <w:r w:rsidR="002C3752" w:rsidRPr="002C3752">
        <w:rPr>
          <w:rFonts w:ascii="Arial" w:hAnsi="Arial" w:cs="Arial"/>
          <w:szCs w:val="24"/>
        </w:rPr>
        <w:t>the oral agreement pleaded at paragraph</w:t>
      </w:r>
      <w:r w:rsidR="00E937BF">
        <w:rPr>
          <w:rFonts w:ascii="Arial" w:hAnsi="Arial" w:cs="Arial"/>
          <w:szCs w:val="24"/>
        </w:rPr>
        <w:t>s</w:t>
      </w:r>
      <w:r w:rsidR="002C3752" w:rsidRPr="002C3752">
        <w:rPr>
          <w:rFonts w:ascii="Arial" w:hAnsi="Arial" w:cs="Arial"/>
          <w:szCs w:val="24"/>
        </w:rPr>
        <w:t xml:space="preserve"> 12.1 and 12.2 </w:t>
      </w:r>
      <w:r w:rsidR="00E937BF">
        <w:rPr>
          <w:rFonts w:ascii="Arial" w:hAnsi="Arial" w:cs="Arial"/>
          <w:szCs w:val="24"/>
        </w:rPr>
        <w:t xml:space="preserve">of the particulars of claim </w:t>
      </w:r>
      <w:r w:rsidR="00F5625A">
        <w:rPr>
          <w:rFonts w:ascii="Arial" w:hAnsi="Arial" w:cs="Arial"/>
          <w:szCs w:val="24"/>
        </w:rPr>
        <w:t xml:space="preserve">in terms of which </w:t>
      </w:r>
      <w:r w:rsidR="002C3752" w:rsidRPr="002C3752">
        <w:rPr>
          <w:rFonts w:ascii="Arial" w:hAnsi="Arial" w:cs="Arial"/>
          <w:szCs w:val="24"/>
        </w:rPr>
        <w:t>the plaintiff would charge for mining equipment provided and used in screening trains in accordance with the Emang Mine Operational costs model</w:t>
      </w:r>
      <w:r w:rsidR="00E937BF">
        <w:rPr>
          <w:rFonts w:ascii="Arial" w:hAnsi="Arial" w:cs="Arial"/>
          <w:szCs w:val="24"/>
        </w:rPr>
        <w:t xml:space="preserve">, </w:t>
      </w:r>
      <w:r w:rsidR="002C3752" w:rsidRPr="002C3752">
        <w:rPr>
          <w:rFonts w:ascii="Arial" w:hAnsi="Arial" w:cs="Arial"/>
          <w:szCs w:val="24"/>
        </w:rPr>
        <w:t>set out in annexures B and C to the written agreement</w:t>
      </w:r>
      <w:r w:rsidR="00E937BF">
        <w:rPr>
          <w:rFonts w:ascii="Arial" w:hAnsi="Arial" w:cs="Arial"/>
          <w:szCs w:val="24"/>
        </w:rPr>
        <w:t>,</w:t>
      </w:r>
      <w:r w:rsidR="002C3752" w:rsidRPr="002C3752">
        <w:rPr>
          <w:rFonts w:ascii="Arial" w:hAnsi="Arial" w:cs="Arial"/>
          <w:szCs w:val="24"/>
        </w:rPr>
        <w:t xml:space="preserve"> annexure B to the particulars</w:t>
      </w:r>
      <w:r w:rsidR="00E937BF">
        <w:rPr>
          <w:rFonts w:ascii="Arial" w:hAnsi="Arial" w:cs="Arial"/>
          <w:szCs w:val="24"/>
        </w:rPr>
        <w:t xml:space="preserve"> of claim</w:t>
      </w:r>
      <w:r w:rsidR="002C3752" w:rsidRPr="002C3752">
        <w:rPr>
          <w:rFonts w:ascii="Arial" w:hAnsi="Arial" w:cs="Arial"/>
          <w:szCs w:val="24"/>
        </w:rPr>
        <w:t>.</w:t>
      </w:r>
    </w:p>
    <w:p w14:paraId="2FC7D8CA" w14:textId="19526698" w:rsidR="002C3752" w:rsidRPr="00F5625A" w:rsidRDefault="008914C7" w:rsidP="008914C7">
      <w:pPr>
        <w:pStyle w:val="Level1"/>
        <w:numPr>
          <w:ilvl w:val="0"/>
          <w:numId w:val="0"/>
        </w:numPr>
        <w:ind w:left="567" w:hanging="567"/>
        <w:rPr>
          <w:rFonts w:ascii="Arial" w:hAnsi="Arial" w:cs="Arial"/>
          <w:szCs w:val="24"/>
        </w:rPr>
      </w:pPr>
      <w:r w:rsidRPr="00F5625A">
        <w:rPr>
          <w:rFonts w:ascii="Arial" w:hAnsi="Arial" w:cstheme="majorHAnsi"/>
          <w:szCs w:val="26"/>
        </w:rPr>
        <w:lastRenderedPageBreak/>
        <w:t>[45]</w:t>
      </w:r>
      <w:r w:rsidRPr="00F5625A">
        <w:rPr>
          <w:rFonts w:ascii="Arial" w:hAnsi="Arial" w:cstheme="majorHAnsi"/>
          <w:szCs w:val="26"/>
        </w:rPr>
        <w:tab/>
      </w:r>
      <w:r w:rsidR="002C3752" w:rsidRPr="00F5625A">
        <w:rPr>
          <w:rFonts w:ascii="Arial" w:hAnsi="Arial" w:cs="Arial"/>
          <w:szCs w:val="24"/>
        </w:rPr>
        <w:t>That model envisages the performance of “screening operations” and “crushing operations”</w:t>
      </w:r>
      <w:r w:rsidR="00E937BF">
        <w:rPr>
          <w:rFonts w:ascii="Arial" w:hAnsi="Arial" w:cs="Arial"/>
          <w:szCs w:val="24"/>
        </w:rPr>
        <w:t xml:space="preserve"> and </w:t>
      </w:r>
      <w:r w:rsidR="002C3752" w:rsidRPr="00F5625A">
        <w:rPr>
          <w:rFonts w:ascii="Arial" w:hAnsi="Arial" w:cs="Arial"/>
          <w:szCs w:val="24"/>
        </w:rPr>
        <w:t>provides for the plaintiff to charge for the operation of three screening trains and a crushing train on the basis of the variables indicated in the slide scale in Annexure B.</w:t>
      </w:r>
      <w:r w:rsidR="00F5625A">
        <w:rPr>
          <w:rFonts w:ascii="Arial" w:hAnsi="Arial" w:cs="Arial"/>
          <w:szCs w:val="24"/>
        </w:rPr>
        <w:t xml:space="preserve"> </w:t>
      </w:r>
      <w:r w:rsidR="002C3752" w:rsidRPr="00F5625A">
        <w:rPr>
          <w:rFonts w:ascii="Arial" w:hAnsi="Arial" w:cs="Arial"/>
          <w:szCs w:val="24"/>
        </w:rPr>
        <w:t xml:space="preserve">The slide scale entails a rate per ton of product from the screening and crushing operations.  The cost of hire of the equipment </w:t>
      </w:r>
      <w:r w:rsidR="00133C58">
        <w:rPr>
          <w:rFonts w:ascii="Arial" w:hAnsi="Arial" w:cs="Arial"/>
          <w:szCs w:val="24"/>
        </w:rPr>
        <w:t>utilised</w:t>
      </w:r>
      <w:r w:rsidR="002C3752" w:rsidRPr="00F5625A">
        <w:rPr>
          <w:rFonts w:ascii="Arial" w:hAnsi="Arial" w:cs="Arial"/>
          <w:szCs w:val="24"/>
        </w:rPr>
        <w:t xml:space="preserve"> and the hours of operation of that equipment to produce this tonnage does not form part of the model nor of the quotation at annexure C.  </w:t>
      </w:r>
    </w:p>
    <w:p w14:paraId="003DDE63" w14:textId="0B56BB0C" w:rsidR="00E937BF" w:rsidRPr="00E937BF" w:rsidRDefault="008914C7" w:rsidP="008914C7">
      <w:pPr>
        <w:pStyle w:val="Level1"/>
        <w:numPr>
          <w:ilvl w:val="0"/>
          <w:numId w:val="0"/>
        </w:numPr>
        <w:ind w:left="567" w:hanging="567"/>
        <w:rPr>
          <w:rFonts w:ascii="Arial" w:hAnsi="Arial" w:cs="Arial"/>
          <w:iCs/>
          <w:szCs w:val="24"/>
        </w:rPr>
      </w:pPr>
      <w:r w:rsidRPr="00E937BF">
        <w:rPr>
          <w:rFonts w:ascii="Arial" w:hAnsi="Arial" w:cstheme="majorHAnsi"/>
          <w:iCs/>
          <w:szCs w:val="26"/>
        </w:rPr>
        <w:t>[46]</w:t>
      </w:r>
      <w:r w:rsidRPr="00E937BF">
        <w:rPr>
          <w:rFonts w:ascii="Arial" w:hAnsi="Arial" w:cstheme="majorHAnsi"/>
          <w:iCs/>
          <w:szCs w:val="26"/>
        </w:rPr>
        <w:tab/>
      </w:r>
      <w:r w:rsidR="00E937BF" w:rsidRPr="00E937BF">
        <w:rPr>
          <w:rFonts w:ascii="Arial" w:hAnsi="Arial" w:cs="Arial"/>
          <w:iCs/>
          <w:szCs w:val="24"/>
        </w:rPr>
        <w:t>Th</w:t>
      </w:r>
      <w:r w:rsidR="00E937BF">
        <w:rPr>
          <w:rFonts w:ascii="Arial" w:hAnsi="Arial" w:cs="Arial"/>
          <w:iCs/>
          <w:szCs w:val="24"/>
        </w:rPr>
        <w:t>e defendant</w:t>
      </w:r>
      <w:r w:rsidR="001F1AC1">
        <w:rPr>
          <w:rFonts w:ascii="Arial" w:hAnsi="Arial" w:cs="Arial"/>
          <w:iCs/>
          <w:szCs w:val="24"/>
        </w:rPr>
        <w:t>s</w:t>
      </w:r>
      <w:r w:rsidR="00E937BF">
        <w:rPr>
          <w:rFonts w:ascii="Arial" w:hAnsi="Arial" w:cs="Arial"/>
          <w:iCs/>
          <w:szCs w:val="24"/>
        </w:rPr>
        <w:t xml:space="preserve"> complain about the formulation of </w:t>
      </w:r>
      <w:r w:rsidR="00E937BF" w:rsidRPr="00E937BF">
        <w:rPr>
          <w:rFonts w:ascii="Arial" w:hAnsi="Arial" w:cs="Arial"/>
          <w:iCs/>
          <w:szCs w:val="24"/>
        </w:rPr>
        <w:t xml:space="preserve">each of the crushing and screening invoices, </w:t>
      </w:r>
      <w:r w:rsidR="00E937BF">
        <w:rPr>
          <w:rFonts w:ascii="Arial" w:hAnsi="Arial" w:cs="Arial"/>
          <w:iCs/>
          <w:szCs w:val="24"/>
        </w:rPr>
        <w:t>referred to in</w:t>
      </w:r>
      <w:r w:rsidR="00E937BF" w:rsidRPr="00E937BF">
        <w:rPr>
          <w:rFonts w:ascii="Arial" w:hAnsi="Arial" w:cs="Arial"/>
          <w:iCs/>
          <w:szCs w:val="24"/>
        </w:rPr>
        <w:t xml:space="preserve"> paragraphs 36.1.1, 36.5.1, 36.9.1, 36.11.1, 36.15.1, 36.20.1, 36.23.1, 36.24.1 and 36.29.1 and the corresponding documents </w:t>
      </w:r>
      <w:r w:rsidR="00E937BF">
        <w:rPr>
          <w:rFonts w:ascii="Arial" w:hAnsi="Arial" w:cs="Arial"/>
          <w:iCs/>
          <w:szCs w:val="24"/>
        </w:rPr>
        <w:t xml:space="preserve">at annexures </w:t>
      </w:r>
      <w:r w:rsidR="00E937BF" w:rsidRPr="00E937BF">
        <w:rPr>
          <w:rFonts w:ascii="Arial" w:hAnsi="Arial" w:cs="Arial"/>
          <w:iCs/>
          <w:szCs w:val="24"/>
        </w:rPr>
        <w:t>T2, T10, T19, T23, T34, T46, T54 and T62.</w:t>
      </w:r>
    </w:p>
    <w:p w14:paraId="20D490DB" w14:textId="65A879D5" w:rsidR="002C3752" w:rsidRPr="002C3752" w:rsidRDefault="008914C7" w:rsidP="008914C7">
      <w:pPr>
        <w:pStyle w:val="Level1"/>
        <w:numPr>
          <w:ilvl w:val="0"/>
          <w:numId w:val="0"/>
        </w:numPr>
        <w:ind w:left="567" w:hanging="567"/>
        <w:rPr>
          <w:rFonts w:ascii="Arial" w:hAnsi="Arial" w:cs="Arial"/>
          <w:i/>
          <w:iCs/>
          <w:szCs w:val="24"/>
        </w:rPr>
      </w:pPr>
      <w:r w:rsidRPr="002C3752">
        <w:rPr>
          <w:rFonts w:ascii="Arial" w:hAnsi="Arial" w:cstheme="majorHAnsi"/>
          <w:iCs/>
          <w:szCs w:val="26"/>
        </w:rPr>
        <w:t>[47]</w:t>
      </w:r>
      <w:r w:rsidRPr="002C3752">
        <w:rPr>
          <w:rFonts w:ascii="Arial" w:hAnsi="Arial" w:cstheme="majorHAnsi"/>
          <w:iCs/>
          <w:szCs w:val="26"/>
        </w:rPr>
        <w:tab/>
      </w:r>
      <w:r w:rsidR="00E937BF">
        <w:rPr>
          <w:rFonts w:ascii="Arial" w:hAnsi="Arial" w:cs="Arial"/>
          <w:szCs w:val="24"/>
        </w:rPr>
        <w:t>In</w:t>
      </w:r>
      <w:r w:rsidR="002C3752" w:rsidRPr="002C3752">
        <w:rPr>
          <w:rFonts w:ascii="Arial" w:hAnsi="Arial" w:cs="Arial"/>
          <w:szCs w:val="24"/>
        </w:rPr>
        <w:t xml:space="preserve"> </w:t>
      </w:r>
      <w:r w:rsidR="005716EB">
        <w:rPr>
          <w:rFonts w:ascii="Arial" w:hAnsi="Arial" w:cs="Arial"/>
          <w:szCs w:val="24"/>
        </w:rPr>
        <w:t xml:space="preserve">the aforementioned subparagraphs of </w:t>
      </w:r>
      <w:r w:rsidR="002C3752" w:rsidRPr="002C3752">
        <w:rPr>
          <w:rFonts w:ascii="Arial" w:hAnsi="Arial" w:cs="Arial"/>
          <w:szCs w:val="24"/>
        </w:rPr>
        <w:t>paragraph 36</w:t>
      </w:r>
      <w:r w:rsidR="005716EB">
        <w:rPr>
          <w:rFonts w:ascii="Arial" w:hAnsi="Arial" w:cs="Arial"/>
          <w:szCs w:val="24"/>
        </w:rPr>
        <w:t xml:space="preserve"> the plaintiff expressly pleads that the</w:t>
      </w:r>
      <w:r w:rsidR="002C3752" w:rsidRPr="002C3752">
        <w:rPr>
          <w:rFonts w:ascii="Arial" w:hAnsi="Arial" w:cs="Arial"/>
          <w:szCs w:val="24"/>
        </w:rPr>
        <w:t xml:space="preserve"> invoice</w:t>
      </w:r>
      <w:r w:rsidR="005716EB">
        <w:rPr>
          <w:rFonts w:ascii="Arial" w:hAnsi="Arial" w:cs="Arial"/>
          <w:szCs w:val="24"/>
        </w:rPr>
        <w:t>s referred to were</w:t>
      </w:r>
      <w:r w:rsidR="002C3752" w:rsidRPr="002C3752">
        <w:rPr>
          <w:rFonts w:ascii="Arial" w:hAnsi="Arial" w:cs="Arial"/>
          <w:szCs w:val="24"/>
        </w:rPr>
        <w:t xml:space="preserve"> “</w:t>
      </w:r>
      <w:r w:rsidR="002C3752" w:rsidRPr="002C3752">
        <w:rPr>
          <w:rFonts w:ascii="Arial" w:hAnsi="Arial" w:cs="Arial"/>
          <w:i/>
          <w:iCs/>
          <w:szCs w:val="24"/>
        </w:rPr>
        <w:t xml:space="preserve">calculated on the basis of the quotation, Annexures </w:t>
      </w:r>
      <w:r w:rsidR="002C3752" w:rsidRPr="00F5625A">
        <w:rPr>
          <w:rFonts w:ascii="Arial" w:hAnsi="Arial" w:cs="Arial"/>
          <w:i/>
          <w:iCs/>
          <w:szCs w:val="24"/>
        </w:rPr>
        <w:t xml:space="preserve">“B” </w:t>
      </w:r>
      <w:r w:rsidR="002C3752" w:rsidRPr="002C3752">
        <w:rPr>
          <w:rFonts w:ascii="Arial" w:hAnsi="Arial" w:cs="Arial"/>
          <w:i/>
          <w:iCs/>
          <w:szCs w:val="24"/>
        </w:rPr>
        <w:t xml:space="preserve">and </w:t>
      </w:r>
      <w:r w:rsidR="002C3752" w:rsidRPr="00F5625A">
        <w:rPr>
          <w:rFonts w:ascii="Arial" w:hAnsi="Arial" w:cs="Arial"/>
          <w:i/>
          <w:iCs/>
          <w:szCs w:val="24"/>
        </w:rPr>
        <w:t xml:space="preserve">“C” </w:t>
      </w:r>
      <w:r w:rsidR="002C3752" w:rsidRPr="002C3752">
        <w:rPr>
          <w:rFonts w:ascii="Arial" w:hAnsi="Arial" w:cs="Arial"/>
          <w:i/>
          <w:iCs/>
          <w:szCs w:val="24"/>
        </w:rPr>
        <w:t>attached</w:t>
      </w:r>
      <w:r w:rsidR="002C3752" w:rsidRPr="002C3752">
        <w:rPr>
          <w:rFonts w:ascii="Arial" w:hAnsi="Arial" w:cs="Arial"/>
          <w:szCs w:val="24"/>
        </w:rPr>
        <w:t xml:space="preserve"> …”.  </w:t>
      </w:r>
    </w:p>
    <w:p w14:paraId="1EF430DF" w14:textId="33F5541C" w:rsidR="002C3752" w:rsidRPr="001F1AC1" w:rsidRDefault="008914C7" w:rsidP="008914C7">
      <w:pPr>
        <w:pStyle w:val="Level1"/>
        <w:numPr>
          <w:ilvl w:val="0"/>
          <w:numId w:val="0"/>
        </w:numPr>
        <w:ind w:left="567" w:hanging="567"/>
        <w:rPr>
          <w:rFonts w:ascii="Arial" w:hAnsi="Arial" w:cs="Arial"/>
          <w:i/>
          <w:iCs/>
          <w:szCs w:val="24"/>
        </w:rPr>
      </w:pPr>
      <w:r w:rsidRPr="001F1AC1">
        <w:rPr>
          <w:rFonts w:ascii="Arial" w:hAnsi="Arial" w:cstheme="majorHAnsi"/>
          <w:iCs/>
          <w:szCs w:val="26"/>
        </w:rPr>
        <w:t>[48]</w:t>
      </w:r>
      <w:r w:rsidRPr="001F1AC1">
        <w:rPr>
          <w:rFonts w:ascii="Arial" w:hAnsi="Arial" w:cstheme="majorHAnsi"/>
          <w:iCs/>
          <w:szCs w:val="26"/>
        </w:rPr>
        <w:tab/>
      </w:r>
      <w:r w:rsidR="001F1AC1" w:rsidRPr="001F1AC1">
        <w:rPr>
          <w:rFonts w:ascii="Arial" w:hAnsi="Arial" w:cs="Arial"/>
          <w:szCs w:val="24"/>
        </w:rPr>
        <w:t>In broad terms, the complaint is that t</w:t>
      </w:r>
      <w:r w:rsidR="00ED57BD" w:rsidRPr="001F1AC1">
        <w:rPr>
          <w:rFonts w:ascii="Arial" w:hAnsi="Arial" w:cs="Arial"/>
          <w:szCs w:val="24"/>
        </w:rPr>
        <w:t>he pleaded case is that the sliding case applies only to screening trains</w:t>
      </w:r>
      <w:r w:rsidR="001F1AC1" w:rsidRPr="001F1AC1">
        <w:rPr>
          <w:rFonts w:ascii="Arial" w:hAnsi="Arial" w:cs="Arial"/>
          <w:szCs w:val="24"/>
        </w:rPr>
        <w:t>, whereas t</w:t>
      </w:r>
      <w:r w:rsidR="002C3752" w:rsidRPr="001F1AC1">
        <w:rPr>
          <w:rFonts w:ascii="Arial" w:hAnsi="Arial" w:cs="Arial"/>
          <w:szCs w:val="24"/>
        </w:rPr>
        <w:t xml:space="preserve">he equipment constituting the train has been charged for at a rate per hour.  </w:t>
      </w:r>
      <w:r w:rsidR="001F1AC1" w:rsidRPr="001F1AC1">
        <w:rPr>
          <w:rFonts w:ascii="Arial" w:hAnsi="Arial" w:cs="Arial"/>
          <w:szCs w:val="24"/>
        </w:rPr>
        <w:t>They point to an inconsistency as t</w:t>
      </w:r>
      <w:r w:rsidR="002C3752" w:rsidRPr="001F1AC1">
        <w:rPr>
          <w:rFonts w:ascii="Arial" w:hAnsi="Arial" w:cs="Arial"/>
          <w:szCs w:val="24"/>
        </w:rPr>
        <w:t xml:space="preserve">here is a reference to the use of the slide scale in respect of train 1 but this is a crushing train due to the presence of the crusher J1175 and the plaintiff’s pleaded case is that the slide scale applies only to screening trains.  </w:t>
      </w:r>
      <w:r w:rsidR="001F1AC1" w:rsidRPr="001F1AC1">
        <w:rPr>
          <w:rFonts w:ascii="Arial" w:hAnsi="Arial" w:cs="Arial"/>
          <w:szCs w:val="24"/>
        </w:rPr>
        <w:t>The defendants complain</w:t>
      </w:r>
      <w:r w:rsidR="001F1AC1">
        <w:rPr>
          <w:rFonts w:ascii="Arial" w:hAnsi="Arial" w:cs="Arial"/>
          <w:szCs w:val="24"/>
        </w:rPr>
        <w:t xml:space="preserve"> that t</w:t>
      </w:r>
      <w:r w:rsidR="002C3752" w:rsidRPr="001F1AC1">
        <w:rPr>
          <w:rFonts w:ascii="Arial" w:hAnsi="Arial" w:cs="Arial"/>
          <w:szCs w:val="24"/>
        </w:rPr>
        <w:t xml:space="preserve">he basis on which the plaintiff has levied the charges based on a rate per hour in respect of equipment used in the four trains cannot be discerned from paragraph 12 or from </w:t>
      </w:r>
      <w:r w:rsidR="002C3752" w:rsidRPr="001F1AC1">
        <w:rPr>
          <w:rFonts w:ascii="Arial" w:hAnsi="Arial" w:cs="Arial"/>
          <w:szCs w:val="24"/>
        </w:rPr>
        <w:lastRenderedPageBreak/>
        <w:t xml:space="preserve">the particulars of claim.  </w:t>
      </w:r>
      <w:r w:rsidR="001F1AC1">
        <w:rPr>
          <w:rFonts w:ascii="Arial" w:hAnsi="Arial" w:cs="Arial"/>
          <w:szCs w:val="24"/>
        </w:rPr>
        <w:t>On this basis, t</w:t>
      </w:r>
      <w:r w:rsidR="002C3752" w:rsidRPr="001F1AC1">
        <w:rPr>
          <w:rFonts w:ascii="Arial" w:hAnsi="Arial" w:cs="Arial"/>
          <w:szCs w:val="24"/>
        </w:rPr>
        <w:t>he</w:t>
      </w:r>
      <w:r w:rsidR="001F1AC1">
        <w:rPr>
          <w:rFonts w:ascii="Arial" w:hAnsi="Arial" w:cs="Arial"/>
          <w:szCs w:val="24"/>
        </w:rPr>
        <w:t xml:space="preserve"> defendants argue that the</w:t>
      </w:r>
      <w:r w:rsidR="002C3752" w:rsidRPr="001F1AC1">
        <w:rPr>
          <w:rFonts w:ascii="Arial" w:hAnsi="Arial" w:cs="Arial"/>
          <w:szCs w:val="24"/>
        </w:rPr>
        <w:t xml:space="preserve">re is no cause of action pleaded for the claims represented by the invoiced charges for the trains.  </w:t>
      </w:r>
    </w:p>
    <w:p w14:paraId="0D6583AF" w14:textId="2E0C9678" w:rsidR="00ED57BD" w:rsidRPr="0005607A" w:rsidRDefault="008914C7" w:rsidP="008914C7">
      <w:pPr>
        <w:pStyle w:val="Level1"/>
        <w:numPr>
          <w:ilvl w:val="0"/>
          <w:numId w:val="0"/>
        </w:numPr>
        <w:ind w:left="567" w:hanging="567"/>
        <w:rPr>
          <w:rFonts w:ascii="Arial" w:hAnsi="Arial" w:cs="Arial"/>
          <w:i/>
          <w:iCs/>
          <w:szCs w:val="24"/>
        </w:rPr>
      </w:pPr>
      <w:r w:rsidRPr="0005607A">
        <w:rPr>
          <w:rFonts w:ascii="Arial" w:hAnsi="Arial" w:cstheme="majorHAnsi"/>
          <w:iCs/>
          <w:szCs w:val="26"/>
        </w:rPr>
        <w:t>[49]</w:t>
      </w:r>
      <w:r w:rsidRPr="0005607A">
        <w:rPr>
          <w:rFonts w:ascii="Arial" w:hAnsi="Arial" w:cstheme="majorHAnsi"/>
          <w:iCs/>
          <w:szCs w:val="26"/>
        </w:rPr>
        <w:tab/>
      </w:r>
      <w:r w:rsidR="00ED57BD">
        <w:rPr>
          <w:rFonts w:ascii="Arial" w:hAnsi="Arial" w:cs="Arial"/>
          <w:szCs w:val="24"/>
        </w:rPr>
        <w:t>The plaintiff concedes that the quotation annexures B and C do</w:t>
      </w:r>
      <w:r w:rsidR="00133C58">
        <w:rPr>
          <w:rFonts w:ascii="Arial" w:hAnsi="Arial" w:cs="Arial"/>
          <w:szCs w:val="24"/>
        </w:rPr>
        <w:t>es</w:t>
      </w:r>
      <w:r w:rsidR="00ED57BD">
        <w:rPr>
          <w:rFonts w:ascii="Arial" w:hAnsi="Arial" w:cs="Arial"/>
          <w:szCs w:val="24"/>
        </w:rPr>
        <w:t xml:space="preserve"> not provide a basis for the plaintiff to charge for equipment used in a screening train on the basis of rate per hour. It then sets put a version of its case </w:t>
      </w:r>
      <w:r w:rsidR="00321C99">
        <w:rPr>
          <w:rFonts w:ascii="Arial" w:hAnsi="Arial" w:cs="Arial"/>
          <w:szCs w:val="24"/>
        </w:rPr>
        <w:t xml:space="preserve">pertaining to the “train” </w:t>
      </w:r>
      <w:r w:rsidR="00ED57BD">
        <w:rPr>
          <w:rFonts w:ascii="Arial" w:hAnsi="Arial" w:cs="Arial"/>
          <w:szCs w:val="24"/>
        </w:rPr>
        <w:t>which is not discernible from the particulars of claim which includes material facts which should have been expressly pleaded.</w:t>
      </w:r>
      <w:r w:rsidR="00321C99">
        <w:rPr>
          <w:rFonts w:ascii="Arial" w:hAnsi="Arial" w:cs="Arial"/>
          <w:szCs w:val="24"/>
        </w:rPr>
        <w:t xml:space="preserve"> The plaintiff cannot simply present </w:t>
      </w:r>
      <w:r w:rsidR="001F1AC1">
        <w:rPr>
          <w:rFonts w:ascii="Arial" w:hAnsi="Arial" w:cs="Arial"/>
          <w:szCs w:val="24"/>
        </w:rPr>
        <w:t xml:space="preserve">its </w:t>
      </w:r>
      <w:r w:rsidR="00321C99">
        <w:rPr>
          <w:rFonts w:ascii="Arial" w:hAnsi="Arial" w:cs="Arial"/>
          <w:szCs w:val="24"/>
        </w:rPr>
        <w:t>version in its heads of argument</w:t>
      </w:r>
      <w:r w:rsidR="001F1AC1">
        <w:rPr>
          <w:rFonts w:ascii="Arial" w:hAnsi="Arial" w:cs="Arial"/>
          <w:szCs w:val="24"/>
        </w:rPr>
        <w:t>, it must be properly pleaded</w:t>
      </w:r>
      <w:r w:rsidR="00321C99">
        <w:rPr>
          <w:rFonts w:ascii="Arial" w:hAnsi="Arial" w:cs="Arial"/>
          <w:szCs w:val="24"/>
        </w:rPr>
        <w:t>.</w:t>
      </w:r>
    </w:p>
    <w:p w14:paraId="08A6181A" w14:textId="266C913D" w:rsidR="0005607A" w:rsidRPr="0005607A" w:rsidRDefault="008914C7" w:rsidP="008914C7">
      <w:pPr>
        <w:pStyle w:val="Level1"/>
        <w:numPr>
          <w:ilvl w:val="0"/>
          <w:numId w:val="0"/>
        </w:numPr>
        <w:ind w:left="567" w:hanging="567"/>
        <w:rPr>
          <w:rFonts w:ascii="Arial" w:hAnsi="Arial" w:cs="Arial"/>
          <w:b/>
          <w:iCs/>
        </w:rPr>
      </w:pPr>
      <w:r w:rsidRPr="0005607A">
        <w:rPr>
          <w:rFonts w:ascii="Arial" w:hAnsi="Arial" w:cstheme="majorHAnsi"/>
          <w:iCs/>
          <w:szCs w:val="26"/>
        </w:rPr>
        <w:t>[50]</w:t>
      </w:r>
      <w:r w:rsidRPr="0005607A">
        <w:rPr>
          <w:rFonts w:ascii="Arial" w:hAnsi="Arial" w:cstheme="majorHAnsi"/>
          <w:iCs/>
          <w:szCs w:val="26"/>
        </w:rPr>
        <w:tab/>
      </w:r>
      <w:r w:rsidR="00321C99">
        <w:rPr>
          <w:rFonts w:ascii="Arial" w:hAnsi="Arial" w:cs="Arial"/>
        </w:rPr>
        <w:t>I agree with the defendant</w:t>
      </w:r>
      <w:r w:rsidR="007E7F36">
        <w:rPr>
          <w:rFonts w:ascii="Arial" w:hAnsi="Arial" w:cs="Arial"/>
        </w:rPr>
        <w:t>s</w:t>
      </w:r>
      <w:r w:rsidR="00321C99">
        <w:rPr>
          <w:rFonts w:ascii="Arial" w:hAnsi="Arial" w:cs="Arial"/>
        </w:rPr>
        <w:t xml:space="preserve"> that the particulars of claim are excipiable in the respects contended for. I</w:t>
      </w:r>
      <w:r w:rsidR="0005607A" w:rsidRPr="0005607A">
        <w:rPr>
          <w:rFonts w:ascii="Arial" w:hAnsi="Arial" w:cs="Arial"/>
        </w:rPr>
        <w:t>t follows that the exception must be upheld.</w:t>
      </w:r>
    </w:p>
    <w:p w14:paraId="564EAA75" w14:textId="77777777" w:rsidR="002C3752" w:rsidRPr="00B93DAC" w:rsidRDefault="002C3752" w:rsidP="002C3752">
      <w:pPr>
        <w:pStyle w:val="Heading6"/>
        <w:spacing w:after="240"/>
        <w:rPr>
          <w:rFonts w:cs="Arial"/>
          <w:iCs/>
          <w:szCs w:val="24"/>
        </w:rPr>
      </w:pPr>
      <w:r w:rsidRPr="00B93DAC">
        <w:rPr>
          <w:rFonts w:cs="Arial"/>
          <w:iCs/>
          <w:szCs w:val="24"/>
        </w:rPr>
        <w:t>Fifth exception</w:t>
      </w:r>
    </w:p>
    <w:p w14:paraId="68C907E0" w14:textId="796157A7" w:rsidR="00133C58" w:rsidRPr="00133C58" w:rsidRDefault="008914C7" w:rsidP="008914C7">
      <w:pPr>
        <w:pStyle w:val="Level1"/>
        <w:numPr>
          <w:ilvl w:val="0"/>
          <w:numId w:val="0"/>
        </w:numPr>
        <w:ind w:left="567" w:hanging="567"/>
        <w:rPr>
          <w:rFonts w:ascii="Arial" w:hAnsi="Arial" w:cs="Arial"/>
          <w:szCs w:val="24"/>
        </w:rPr>
      </w:pPr>
      <w:r w:rsidRPr="00133C58">
        <w:rPr>
          <w:rFonts w:ascii="Arial" w:hAnsi="Arial" w:cstheme="majorHAnsi"/>
          <w:szCs w:val="26"/>
        </w:rPr>
        <w:t>[51]</w:t>
      </w:r>
      <w:r w:rsidRPr="00133C58">
        <w:rPr>
          <w:rFonts w:ascii="Arial" w:hAnsi="Arial" w:cstheme="majorHAnsi"/>
          <w:szCs w:val="26"/>
        </w:rPr>
        <w:tab/>
      </w:r>
      <w:r w:rsidR="00133C58" w:rsidRPr="00133C58">
        <w:rPr>
          <w:rFonts w:ascii="Arial" w:hAnsi="Arial" w:cs="Arial"/>
          <w:szCs w:val="24"/>
        </w:rPr>
        <w:t>The fifth, sixth and twelfth exceptions are similar.</w:t>
      </w:r>
    </w:p>
    <w:p w14:paraId="24319E70" w14:textId="09A77C89" w:rsidR="002C3752" w:rsidRPr="00321C99" w:rsidRDefault="008914C7" w:rsidP="008914C7">
      <w:pPr>
        <w:pStyle w:val="Level1"/>
        <w:numPr>
          <w:ilvl w:val="0"/>
          <w:numId w:val="0"/>
        </w:numPr>
        <w:ind w:left="567" w:hanging="567"/>
        <w:rPr>
          <w:rFonts w:ascii="Arial" w:hAnsi="Arial" w:cs="Arial"/>
          <w:b/>
          <w:szCs w:val="24"/>
        </w:rPr>
      </w:pPr>
      <w:r w:rsidRPr="00321C99">
        <w:rPr>
          <w:rFonts w:ascii="Arial" w:hAnsi="Arial" w:cstheme="majorHAnsi"/>
          <w:szCs w:val="26"/>
        </w:rPr>
        <w:t>[52]</w:t>
      </w:r>
      <w:r w:rsidRPr="00321C99">
        <w:rPr>
          <w:rFonts w:ascii="Arial" w:hAnsi="Arial" w:cstheme="majorHAnsi"/>
          <w:szCs w:val="26"/>
        </w:rPr>
        <w:tab/>
      </w:r>
      <w:r w:rsidR="002C3752" w:rsidRPr="00321C99">
        <w:rPr>
          <w:rFonts w:ascii="Arial" w:hAnsi="Arial" w:cs="Arial"/>
          <w:szCs w:val="24"/>
        </w:rPr>
        <w:t>Th</w:t>
      </w:r>
      <w:r w:rsidR="001F1AC1">
        <w:rPr>
          <w:rFonts w:ascii="Arial" w:hAnsi="Arial" w:cs="Arial"/>
          <w:szCs w:val="24"/>
        </w:rPr>
        <w:t>is</w:t>
      </w:r>
      <w:r w:rsidR="002C3752" w:rsidRPr="00321C99">
        <w:rPr>
          <w:rFonts w:ascii="Arial" w:hAnsi="Arial" w:cs="Arial"/>
          <w:szCs w:val="24"/>
        </w:rPr>
        <w:t xml:space="preserve"> </w:t>
      </w:r>
      <w:r w:rsidR="00321C99" w:rsidRPr="00321C99">
        <w:rPr>
          <w:rFonts w:ascii="Arial" w:hAnsi="Arial" w:cs="Arial"/>
          <w:szCs w:val="24"/>
        </w:rPr>
        <w:t xml:space="preserve">exception </w:t>
      </w:r>
      <w:r w:rsidR="002C3752" w:rsidRPr="00321C99">
        <w:rPr>
          <w:rFonts w:ascii="Arial" w:hAnsi="Arial" w:cs="Arial"/>
          <w:szCs w:val="24"/>
        </w:rPr>
        <w:t>pertains to the Annexure G agreement pleaded at paragraph 13</w:t>
      </w:r>
      <w:r w:rsidR="00321C99" w:rsidRPr="00321C99">
        <w:rPr>
          <w:rFonts w:ascii="Arial" w:hAnsi="Arial" w:cs="Arial"/>
          <w:szCs w:val="24"/>
        </w:rPr>
        <w:t xml:space="preserve"> of the particulars of claim</w:t>
      </w:r>
      <w:r w:rsidR="002C3752" w:rsidRPr="00321C99">
        <w:rPr>
          <w:rFonts w:ascii="Arial" w:hAnsi="Arial" w:cs="Arial"/>
          <w:szCs w:val="24"/>
        </w:rPr>
        <w:t>.</w:t>
      </w:r>
      <w:r w:rsidR="00321C99">
        <w:rPr>
          <w:rFonts w:ascii="Arial" w:hAnsi="Arial" w:cs="Arial"/>
          <w:szCs w:val="24"/>
        </w:rPr>
        <w:t xml:space="preserve"> </w:t>
      </w:r>
      <w:r w:rsidR="002C3752" w:rsidRPr="00321C99">
        <w:rPr>
          <w:rFonts w:ascii="Arial" w:hAnsi="Arial" w:cs="Arial"/>
          <w:szCs w:val="24"/>
        </w:rPr>
        <w:t>The plaintiff pleads that it was an express, alternatively implied term of the agreement that the plaintiff w</w:t>
      </w:r>
      <w:r w:rsidR="001F1AC1">
        <w:rPr>
          <w:rFonts w:ascii="Arial" w:hAnsi="Arial" w:cs="Arial"/>
          <w:szCs w:val="24"/>
        </w:rPr>
        <w:t>ould</w:t>
      </w:r>
      <w:r w:rsidR="002C3752" w:rsidRPr="00321C99">
        <w:rPr>
          <w:rFonts w:ascii="Arial" w:hAnsi="Arial" w:cs="Arial"/>
          <w:szCs w:val="24"/>
        </w:rPr>
        <w:t xml:space="preserve"> provide an invoice to the second defendant for the use of plaintiff’s equipment and for accommodation and transport costs.</w:t>
      </w:r>
    </w:p>
    <w:p w14:paraId="1E97ED68" w14:textId="46BE3296"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t>[53]</w:t>
      </w:r>
      <w:r w:rsidRPr="002C3752">
        <w:rPr>
          <w:rFonts w:ascii="Arial" w:hAnsi="Arial" w:cstheme="majorHAnsi"/>
          <w:szCs w:val="26"/>
        </w:rPr>
        <w:tab/>
      </w:r>
      <w:r w:rsidR="002C3752" w:rsidRPr="002C3752">
        <w:rPr>
          <w:rFonts w:ascii="Arial" w:hAnsi="Arial" w:cs="Arial"/>
          <w:szCs w:val="24"/>
        </w:rPr>
        <w:t xml:space="preserve">The </w:t>
      </w:r>
      <w:r w:rsidR="007E7F36">
        <w:rPr>
          <w:rFonts w:ascii="Arial" w:hAnsi="Arial" w:cs="Arial"/>
          <w:szCs w:val="24"/>
        </w:rPr>
        <w:t>invoices</w:t>
      </w:r>
      <w:r w:rsidR="002C3752" w:rsidRPr="002C3752">
        <w:rPr>
          <w:rFonts w:ascii="Arial" w:hAnsi="Arial" w:cs="Arial"/>
          <w:szCs w:val="24"/>
        </w:rPr>
        <w:t xml:space="preserve"> corresponding to the particulars provided in paragraphs 36.1</w:t>
      </w:r>
      <w:r w:rsidR="00321C99">
        <w:rPr>
          <w:rFonts w:ascii="Arial" w:hAnsi="Arial" w:cs="Arial"/>
          <w:szCs w:val="24"/>
        </w:rPr>
        <w:t>,</w:t>
      </w:r>
      <w:r w:rsidR="002C3752" w:rsidRPr="002C3752">
        <w:rPr>
          <w:rFonts w:ascii="Arial" w:hAnsi="Arial" w:cs="Arial"/>
          <w:szCs w:val="24"/>
        </w:rPr>
        <w:t xml:space="preserve"> 36.5, 36.9, 36.11, 36.15, 36.20, 36.23, 36.24 and 36.29</w:t>
      </w:r>
      <w:r w:rsidR="001F1AC1">
        <w:rPr>
          <w:rFonts w:ascii="Arial" w:hAnsi="Arial" w:cs="Arial"/>
          <w:szCs w:val="24"/>
        </w:rPr>
        <w:t xml:space="preserve"> of the particulars of claim</w:t>
      </w:r>
      <w:r w:rsidR="007E7F36">
        <w:rPr>
          <w:rFonts w:ascii="Arial" w:hAnsi="Arial" w:cs="Arial"/>
          <w:szCs w:val="24"/>
        </w:rPr>
        <w:t>, reflect that the plaintiff provided the invoices to the second defendant.</w:t>
      </w:r>
    </w:p>
    <w:p w14:paraId="457B6388" w14:textId="0422D125"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lastRenderedPageBreak/>
        <w:t>[54]</w:t>
      </w:r>
      <w:r w:rsidRPr="002C3752">
        <w:rPr>
          <w:rFonts w:ascii="Arial" w:hAnsi="Arial" w:cstheme="majorHAnsi"/>
          <w:szCs w:val="26"/>
        </w:rPr>
        <w:tab/>
      </w:r>
      <w:r w:rsidR="007E7F36">
        <w:rPr>
          <w:rFonts w:ascii="Arial" w:hAnsi="Arial" w:cs="Arial"/>
          <w:szCs w:val="24"/>
        </w:rPr>
        <w:t>However, a</w:t>
      </w:r>
      <w:r w:rsidR="002C3752" w:rsidRPr="002C3752">
        <w:rPr>
          <w:rFonts w:ascii="Arial" w:hAnsi="Arial" w:cs="Arial"/>
          <w:szCs w:val="24"/>
        </w:rPr>
        <w:t>nnexure G provides, under the heading “</w:t>
      </w:r>
      <w:r w:rsidR="002C3752" w:rsidRPr="002C3752">
        <w:rPr>
          <w:rFonts w:ascii="Arial" w:hAnsi="Arial" w:cs="Arial"/>
          <w:i/>
          <w:iCs/>
          <w:szCs w:val="24"/>
        </w:rPr>
        <w:t>General stipulations</w:t>
      </w:r>
      <w:r w:rsidR="002C3752" w:rsidRPr="002C3752">
        <w:rPr>
          <w:rFonts w:ascii="Arial" w:hAnsi="Arial" w:cs="Arial"/>
          <w:szCs w:val="24"/>
        </w:rPr>
        <w:t>” that “</w:t>
      </w:r>
      <w:r w:rsidR="002C3752" w:rsidRPr="002C3752">
        <w:rPr>
          <w:rFonts w:ascii="Arial" w:hAnsi="Arial" w:cs="Arial"/>
          <w:i/>
          <w:iCs/>
          <w:szCs w:val="24"/>
        </w:rPr>
        <w:t>The stipulated costs will be invoiced to the Joint Account between Emang and Almar Investments</w:t>
      </w:r>
      <w:r w:rsidR="002C3752" w:rsidRPr="002C3752">
        <w:rPr>
          <w:rFonts w:ascii="Arial" w:hAnsi="Arial" w:cs="Arial"/>
          <w:szCs w:val="24"/>
        </w:rPr>
        <w:t xml:space="preserve">”. </w:t>
      </w:r>
      <w:r w:rsidR="002C3752" w:rsidRPr="002C3752">
        <w:rPr>
          <w:rFonts w:ascii="Arial" w:hAnsi="Arial" w:cs="Arial"/>
          <w:b/>
          <w:szCs w:val="24"/>
        </w:rPr>
        <w:t xml:space="preserve"> </w:t>
      </w:r>
      <w:r w:rsidR="001F1AC1" w:rsidRPr="001F1AC1">
        <w:rPr>
          <w:rFonts w:ascii="Arial" w:hAnsi="Arial" w:cs="Arial"/>
          <w:szCs w:val="24"/>
        </w:rPr>
        <w:t>It was undisputed that n</w:t>
      </w:r>
      <w:r w:rsidR="002C3752" w:rsidRPr="002C3752">
        <w:rPr>
          <w:rFonts w:ascii="Arial" w:hAnsi="Arial" w:cs="Arial"/>
          <w:szCs w:val="24"/>
        </w:rPr>
        <w:t xml:space="preserve">one of the invoices referred to above are addressed to the Joint Account.  </w:t>
      </w:r>
    </w:p>
    <w:p w14:paraId="29A62D74" w14:textId="6877238F" w:rsidR="002C3752" w:rsidRPr="0005607A" w:rsidRDefault="008914C7" w:rsidP="008914C7">
      <w:pPr>
        <w:pStyle w:val="Level1"/>
        <w:numPr>
          <w:ilvl w:val="0"/>
          <w:numId w:val="0"/>
        </w:numPr>
        <w:ind w:left="567" w:hanging="567"/>
        <w:rPr>
          <w:rFonts w:ascii="Arial" w:hAnsi="Arial" w:cs="Arial"/>
          <w:b/>
          <w:szCs w:val="24"/>
        </w:rPr>
      </w:pPr>
      <w:bookmarkStart w:id="1" w:name="_Hlk77543226"/>
      <w:r w:rsidRPr="0005607A">
        <w:rPr>
          <w:rFonts w:ascii="Arial" w:hAnsi="Arial" w:cstheme="majorHAnsi"/>
          <w:szCs w:val="26"/>
        </w:rPr>
        <w:t>[55]</w:t>
      </w:r>
      <w:r w:rsidRPr="0005607A">
        <w:rPr>
          <w:rFonts w:ascii="Arial" w:hAnsi="Arial" w:cstheme="majorHAnsi"/>
          <w:szCs w:val="26"/>
        </w:rPr>
        <w:tab/>
      </w:r>
      <w:r w:rsidR="002C3752" w:rsidRPr="002C3752">
        <w:rPr>
          <w:rFonts w:ascii="Arial" w:hAnsi="Arial" w:cs="Arial"/>
          <w:szCs w:val="24"/>
        </w:rPr>
        <w:t xml:space="preserve">The </w:t>
      </w:r>
      <w:r w:rsidR="001F1AC1">
        <w:rPr>
          <w:rFonts w:ascii="Arial" w:hAnsi="Arial" w:cs="Arial"/>
          <w:szCs w:val="24"/>
        </w:rPr>
        <w:t xml:space="preserve">defendants contend that the </w:t>
      </w:r>
      <w:r w:rsidR="002C3752" w:rsidRPr="002C3752">
        <w:rPr>
          <w:rFonts w:ascii="Arial" w:hAnsi="Arial" w:cs="Arial"/>
          <w:szCs w:val="24"/>
        </w:rPr>
        <w:t xml:space="preserve">express, written terms of the agreement contradict the pleaded terms and the pleadings are </w:t>
      </w:r>
      <w:bookmarkEnd w:id="1"/>
      <w:r w:rsidR="002C3752" w:rsidRPr="002C3752">
        <w:rPr>
          <w:rFonts w:ascii="Arial" w:hAnsi="Arial" w:cs="Arial"/>
          <w:szCs w:val="24"/>
        </w:rPr>
        <w:t>vague and embarrassing in that the defendants are unable to extract from the statement of claim a clear, single meaning.</w:t>
      </w:r>
    </w:p>
    <w:p w14:paraId="5246CB02" w14:textId="7BFB0837" w:rsidR="00321C99" w:rsidRDefault="008914C7" w:rsidP="008914C7">
      <w:pPr>
        <w:pStyle w:val="Level1"/>
        <w:numPr>
          <w:ilvl w:val="0"/>
          <w:numId w:val="0"/>
        </w:numPr>
        <w:ind w:left="567" w:hanging="567"/>
        <w:rPr>
          <w:rFonts w:ascii="Arial" w:hAnsi="Arial" w:cs="Arial"/>
          <w:iCs/>
        </w:rPr>
      </w:pPr>
      <w:r>
        <w:rPr>
          <w:rFonts w:ascii="Arial" w:hAnsi="Arial" w:cstheme="majorHAnsi"/>
          <w:iCs/>
          <w:szCs w:val="26"/>
        </w:rPr>
        <w:t>[56]</w:t>
      </w:r>
      <w:r>
        <w:rPr>
          <w:rFonts w:ascii="Arial" w:hAnsi="Arial" w:cstheme="majorHAnsi"/>
          <w:iCs/>
          <w:szCs w:val="26"/>
        </w:rPr>
        <w:tab/>
      </w:r>
      <w:r w:rsidR="00321C99" w:rsidRPr="00321C99">
        <w:rPr>
          <w:rFonts w:ascii="Arial" w:hAnsi="Arial" w:cs="Arial"/>
          <w:iCs/>
        </w:rPr>
        <w:t>The plaintiff</w:t>
      </w:r>
      <w:r w:rsidR="00321C99">
        <w:rPr>
          <w:rFonts w:ascii="Arial" w:hAnsi="Arial" w:cs="Arial"/>
          <w:iCs/>
        </w:rPr>
        <w:t xml:space="preserve"> contend</w:t>
      </w:r>
      <w:r w:rsidR="00296366">
        <w:rPr>
          <w:rFonts w:ascii="Arial" w:hAnsi="Arial" w:cs="Arial"/>
          <w:iCs/>
        </w:rPr>
        <w:t>s</w:t>
      </w:r>
      <w:r w:rsidR="007E7F36">
        <w:rPr>
          <w:rFonts w:ascii="Arial" w:hAnsi="Arial" w:cs="Arial"/>
          <w:iCs/>
        </w:rPr>
        <w:t xml:space="preserve"> that the particulars of claim </w:t>
      </w:r>
      <w:r w:rsidR="00296366">
        <w:rPr>
          <w:rFonts w:ascii="Arial" w:hAnsi="Arial" w:cs="Arial"/>
          <w:iCs/>
        </w:rPr>
        <w:t>are</w:t>
      </w:r>
      <w:r w:rsidR="007E7F36">
        <w:rPr>
          <w:rFonts w:ascii="Arial" w:hAnsi="Arial" w:cs="Arial"/>
          <w:iCs/>
        </w:rPr>
        <w:t xml:space="preserve"> not vague and</w:t>
      </w:r>
      <w:r w:rsidR="00321C99">
        <w:rPr>
          <w:rFonts w:ascii="Arial" w:hAnsi="Arial" w:cs="Arial"/>
          <w:iCs/>
        </w:rPr>
        <w:t xml:space="preserve"> that the defendants do not recognise the </w:t>
      </w:r>
      <w:r w:rsidR="007E7F36">
        <w:rPr>
          <w:rFonts w:ascii="Arial" w:hAnsi="Arial" w:cs="Arial"/>
          <w:iCs/>
        </w:rPr>
        <w:t xml:space="preserve">express </w:t>
      </w:r>
      <w:r w:rsidR="00321C99">
        <w:rPr>
          <w:rFonts w:ascii="Arial" w:hAnsi="Arial" w:cs="Arial"/>
          <w:iCs/>
        </w:rPr>
        <w:t>allegations in paragraph 13</w:t>
      </w:r>
      <w:r w:rsidR="007E7F36">
        <w:rPr>
          <w:rFonts w:ascii="Arial" w:hAnsi="Arial" w:cs="Arial"/>
          <w:iCs/>
        </w:rPr>
        <w:t xml:space="preserve">. However, that response does not recognise the discrepancy between annexure G and the </w:t>
      </w:r>
      <w:r w:rsidR="00321C99">
        <w:rPr>
          <w:rFonts w:ascii="Arial" w:hAnsi="Arial" w:cs="Arial"/>
          <w:iCs/>
        </w:rPr>
        <w:t xml:space="preserve">express terms of the agreement </w:t>
      </w:r>
      <w:r w:rsidR="007E7F36">
        <w:rPr>
          <w:rFonts w:ascii="Arial" w:hAnsi="Arial" w:cs="Arial"/>
          <w:iCs/>
        </w:rPr>
        <w:t xml:space="preserve">pleaded. </w:t>
      </w:r>
    </w:p>
    <w:p w14:paraId="709ACA29" w14:textId="425CC4E9" w:rsidR="00321C99" w:rsidRPr="00321C99" w:rsidRDefault="008914C7" w:rsidP="008914C7">
      <w:pPr>
        <w:pStyle w:val="Level1"/>
        <w:numPr>
          <w:ilvl w:val="0"/>
          <w:numId w:val="0"/>
        </w:numPr>
        <w:ind w:left="567" w:hanging="567"/>
        <w:rPr>
          <w:rFonts w:ascii="Arial" w:hAnsi="Arial" w:cs="Arial"/>
          <w:iCs/>
        </w:rPr>
      </w:pPr>
      <w:r w:rsidRPr="00321C99">
        <w:rPr>
          <w:rFonts w:ascii="Arial" w:hAnsi="Arial" w:cstheme="majorHAnsi"/>
          <w:iCs/>
          <w:szCs w:val="26"/>
        </w:rPr>
        <w:t>[57]</w:t>
      </w:r>
      <w:r w:rsidRPr="00321C99">
        <w:rPr>
          <w:rFonts w:ascii="Arial" w:hAnsi="Arial" w:cstheme="majorHAnsi"/>
          <w:iCs/>
          <w:szCs w:val="26"/>
        </w:rPr>
        <w:tab/>
      </w:r>
      <w:r w:rsidR="007E7F36">
        <w:rPr>
          <w:rFonts w:ascii="Arial" w:hAnsi="Arial" w:cs="Arial"/>
          <w:iCs/>
        </w:rPr>
        <w:t xml:space="preserve">I agree with the defendants that </w:t>
      </w:r>
      <w:r w:rsidR="00296366">
        <w:rPr>
          <w:rFonts w:ascii="Arial" w:hAnsi="Arial" w:cs="Arial"/>
          <w:iCs/>
        </w:rPr>
        <w:t xml:space="preserve">the discrepancy and </w:t>
      </w:r>
      <w:r w:rsidR="007E7F36">
        <w:rPr>
          <w:rFonts w:ascii="Arial" w:hAnsi="Arial" w:cs="Arial"/>
          <w:iCs/>
        </w:rPr>
        <w:t xml:space="preserve">inconsistency renders the </w:t>
      </w:r>
      <w:r w:rsidR="00321C99">
        <w:rPr>
          <w:rFonts w:ascii="Arial" w:hAnsi="Arial" w:cs="Arial"/>
          <w:iCs/>
        </w:rPr>
        <w:t>particulars of claim vague and embarrassing in th</w:t>
      </w:r>
      <w:r w:rsidR="007E7F36">
        <w:rPr>
          <w:rFonts w:ascii="Arial" w:hAnsi="Arial" w:cs="Arial"/>
          <w:iCs/>
        </w:rPr>
        <w:t>at</w:t>
      </w:r>
      <w:r w:rsidR="00321C99">
        <w:rPr>
          <w:rFonts w:ascii="Arial" w:hAnsi="Arial" w:cs="Arial"/>
          <w:iCs/>
        </w:rPr>
        <w:t xml:space="preserve"> respect. </w:t>
      </w:r>
    </w:p>
    <w:p w14:paraId="60DED183" w14:textId="5F7FBC04" w:rsidR="0005607A" w:rsidRPr="0005607A" w:rsidRDefault="008914C7" w:rsidP="008914C7">
      <w:pPr>
        <w:pStyle w:val="Level1"/>
        <w:numPr>
          <w:ilvl w:val="0"/>
          <w:numId w:val="0"/>
        </w:numPr>
        <w:ind w:left="567" w:hanging="567"/>
        <w:rPr>
          <w:rFonts w:ascii="Arial" w:hAnsi="Arial" w:cs="Arial"/>
          <w:b/>
          <w:iCs/>
        </w:rPr>
      </w:pPr>
      <w:r w:rsidRPr="0005607A">
        <w:rPr>
          <w:rFonts w:ascii="Arial" w:hAnsi="Arial" w:cstheme="majorHAnsi"/>
          <w:iCs/>
          <w:szCs w:val="26"/>
        </w:rPr>
        <w:t>[58]</w:t>
      </w:r>
      <w:r w:rsidRPr="0005607A">
        <w:rPr>
          <w:rFonts w:ascii="Arial" w:hAnsi="Arial" w:cstheme="majorHAnsi"/>
          <w:iCs/>
          <w:szCs w:val="26"/>
        </w:rPr>
        <w:tab/>
      </w:r>
      <w:r w:rsidR="0005607A" w:rsidRPr="0005607A">
        <w:rPr>
          <w:rFonts w:ascii="Arial" w:hAnsi="Arial" w:cs="Arial"/>
        </w:rPr>
        <w:t>It follows that the exception must be upheld.</w:t>
      </w:r>
    </w:p>
    <w:p w14:paraId="672A74D5" w14:textId="77777777" w:rsidR="002C3752" w:rsidRPr="00B93DAC" w:rsidRDefault="002C3752" w:rsidP="002C3752">
      <w:pPr>
        <w:pStyle w:val="Heading6"/>
        <w:spacing w:after="240"/>
        <w:rPr>
          <w:rFonts w:cs="Arial"/>
          <w:iCs/>
          <w:szCs w:val="24"/>
        </w:rPr>
      </w:pPr>
      <w:r w:rsidRPr="00B93DAC">
        <w:rPr>
          <w:rFonts w:cs="Arial"/>
          <w:iCs/>
          <w:szCs w:val="24"/>
        </w:rPr>
        <w:t>Sixth exception</w:t>
      </w:r>
    </w:p>
    <w:p w14:paraId="62D10A56" w14:textId="55E579D5"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[59]</w:t>
      </w:r>
      <w:r w:rsidRPr="002C3752">
        <w:rPr>
          <w:rFonts w:ascii="Arial" w:hAnsi="Arial" w:cstheme="majorHAnsi"/>
          <w:szCs w:val="26"/>
        </w:rPr>
        <w:tab/>
      </w:r>
      <w:r w:rsidR="002C3752" w:rsidRPr="002C3752">
        <w:rPr>
          <w:rFonts w:ascii="Arial" w:hAnsi="Arial" w:cs="Arial"/>
          <w:szCs w:val="24"/>
        </w:rPr>
        <w:t xml:space="preserve">The same objection </w:t>
      </w:r>
      <w:r w:rsidR="00EE3548">
        <w:rPr>
          <w:rFonts w:ascii="Arial" w:hAnsi="Arial" w:cs="Arial"/>
          <w:szCs w:val="24"/>
        </w:rPr>
        <w:t xml:space="preserve">as the fifth exception </w:t>
      </w:r>
      <w:r w:rsidR="002C3752" w:rsidRPr="002C3752">
        <w:rPr>
          <w:rFonts w:ascii="Arial" w:hAnsi="Arial" w:cs="Arial"/>
          <w:szCs w:val="24"/>
        </w:rPr>
        <w:t>is made</w:t>
      </w:r>
      <w:r w:rsidR="00EE3548">
        <w:rPr>
          <w:rFonts w:ascii="Arial" w:hAnsi="Arial" w:cs="Arial"/>
          <w:szCs w:val="24"/>
        </w:rPr>
        <w:t xml:space="preserve">, </w:t>
      </w:r>
      <w:r w:rsidR="002C3752" w:rsidRPr="002C3752">
        <w:rPr>
          <w:rFonts w:ascii="Arial" w:hAnsi="Arial" w:cs="Arial"/>
          <w:szCs w:val="24"/>
        </w:rPr>
        <w:t>pertain</w:t>
      </w:r>
      <w:r w:rsidR="00EE3548">
        <w:rPr>
          <w:rFonts w:ascii="Arial" w:hAnsi="Arial" w:cs="Arial"/>
          <w:szCs w:val="24"/>
        </w:rPr>
        <w:t>ing</w:t>
      </w:r>
      <w:r w:rsidR="002C3752" w:rsidRPr="002C3752">
        <w:rPr>
          <w:rFonts w:ascii="Arial" w:hAnsi="Arial" w:cs="Arial"/>
          <w:szCs w:val="24"/>
        </w:rPr>
        <w:t xml:space="preserve"> to the cone crusher agreement pleaded at paragraph 14</w:t>
      </w:r>
      <w:r w:rsidR="00EE3548">
        <w:rPr>
          <w:rFonts w:ascii="Arial" w:hAnsi="Arial" w:cs="Arial"/>
          <w:szCs w:val="24"/>
        </w:rPr>
        <w:t>, t</w:t>
      </w:r>
      <w:r w:rsidR="002C3752" w:rsidRPr="002C3752">
        <w:rPr>
          <w:rFonts w:ascii="Arial" w:hAnsi="Arial" w:cs="Arial"/>
          <w:szCs w:val="24"/>
        </w:rPr>
        <w:t xml:space="preserve">he written portion of which is Annexure “H”. </w:t>
      </w:r>
    </w:p>
    <w:p w14:paraId="088661DB" w14:textId="1077903F"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t>[60]</w:t>
      </w:r>
      <w:r w:rsidRPr="002C3752">
        <w:rPr>
          <w:rFonts w:ascii="Arial" w:hAnsi="Arial" w:cstheme="majorHAnsi"/>
          <w:szCs w:val="26"/>
        </w:rPr>
        <w:tab/>
      </w:r>
      <w:r w:rsidR="002C3752" w:rsidRPr="002C3752">
        <w:rPr>
          <w:rFonts w:ascii="Arial" w:hAnsi="Arial" w:cs="Arial"/>
          <w:szCs w:val="24"/>
        </w:rPr>
        <w:t xml:space="preserve">Annexure H contains a similar stipulation to Annexure G requiring the costs of the cone crusher to </w:t>
      </w:r>
      <w:r w:rsidR="002C3752" w:rsidRPr="002C3752">
        <w:rPr>
          <w:rFonts w:ascii="Arial" w:hAnsi="Arial" w:cs="Arial"/>
          <w:i/>
          <w:iCs/>
          <w:szCs w:val="24"/>
        </w:rPr>
        <w:t xml:space="preserve">be invoiced to the Joint Account between Emang and Almar </w:t>
      </w:r>
      <w:r w:rsidR="002C3752" w:rsidRPr="002C3752">
        <w:rPr>
          <w:rFonts w:ascii="Arial" w:hAnsi="Arial" w:cs="Arial"/>
          <w:i/>
          <w:iCs/>
          <w:szCs w:val="24"/>
        </w:rPr>
        <w:lastRenderedPageBreak/>
        <w:t xml:space="preserve">Investments </w:t>
      </w:r>
      <w:r w:rsidR="002C3752" w:rsidRPr="002C3752">
        <w:rPr>
          <w:rFonts w:ascii="Arial" w:hAnsi="Arial" w:cs="Arial"/>
          <w:szCs w:val="24"/>
        </w:rPr>
        <w:t xml:space="preserve">while the plaintiff alleges that it was a term of the agreement that it invoice the second defendant </w:t>
      </w:r>
      <w:r w:rsidR="00E83454">
        <w:rPr>
          <w:rFonts w:ascii="Arial" w:hAnsi="Arial" w:cs="Arial"/>
          <w:szCs w:val="24"/>
        </w:rPr>
        <w:t>in terms of paragraph 14.3.6</w:t>
      </w:r>
      <w:r w:rsidR="002C3752" w:rsidRPr="002C3752">
        <w:rPr>
          <w:rFonts w:ascii="Arial" w:hAnsi="Arial" w:cs="Arial"/>
          <w:szCs w:val="24"/>
        </w:rPr>
        <w:t xml:space="preserve">, which it did. </w:t>
      </w:r>
    </w:p>
    <w:p w14:paraId="2664D584" w14:textId="33EFC579" w:rsidR="002C3752" w:rsidRPr="002C3752" w:rsidRDefault="008914C7" w:rsidP="008914C7">
      <w:pPr>
        <w:pStyle w:val="Level1"/>
        <w:numPr>
          <w:ilvl w:val="0"/>
          <w:numId w:val="0"/>
        </w:numPr>
        <w:ind w:left="567" w:hanging="567"/>
        <w:rPr>
          <w:rFonts w:ascii="Arial" w:hAnsi="Arial" w:cs="Arial"/>
          <w:b/>
          <w:szCs w:val="24"/>
        </w:rPr>
      </w:pPr>
      <w:r w:rsidRPr="002C3752">
        <w:rPr>
          <w:rFonts w:ascii="Arial" w:hAnsi="Arial" w:cstheme="majorHAnsi"/>
          <w:szCs w:val="26"/>
        </w:rPr>
        <w:t>[61]</w:t>
      </w:r>
      <w:r w:rsidRPr="002C3752">
        <w:rPr>
          <w:rFonts w:ascii="Arial" w:hAnsi="Arial" w:cstheme="majorHAnsi"/>
          <w:szCs w:val="26"/>
        </w:rPr>
        <w:tab/>
      </w:r>
      <w:r w:rsidR="00EE3548">
        <w:rPr>
          <w:rFonts w:ascii="Arial" w:hAnsi="Arial" w:cs="Arial"/>
          <w:szCs w:val="24"/>
        </w:rPr>
        <w:t>I agree with the defendants that t</w:t>
      </w:r>
      <w:r w:rsidR="002C3752" w:rsidRPr="002C3752">
        <w:rPr>
          <w:rFonts w:ascii="Arial" w:hAnsi="Arial" w:cs="Arial"/>
          <w:szCs w:val="24"/>
        </w:rPr>
        <w:t xml:space="preserve">he express, written terms of the agreement contradict the pleaded terms and the pleadings are vague and embarrassing in that </w:t>
      </w:r>
      <w:r w:rsidR="00EE3548">
        <w:rPr>
          <w:rFonts w:ascii="Arial" w:hAnsi="Arial" w:cs="Arial"/>
          <w:szCs w:val="24"/>
        </w:rPr>
        <w:t>respect.</w:t>
      </w:r>
    </w:p>
    <w:p w14:paraId="05600352" w14:textId="7D334BCC" w:rsidR="002C3752" w:rsidRPr="002C3752" w:rsidRDefault="008914C7" w:rsidP="008914C7">
      <w:pPr>
        <w:pStyle w:val="Level1"/>
        <w:numPr>
          <w:ilvl w:val="0"/>
          <w:numId w:val="0"/>
        </w:numPr>
        <w:ind w:left="567" w:hanging="567"/>
        <w:rPr>
          <w:rFonts w:ascii="Arial" w:hAnsi="Arial" w:cs="Arial"/>
          <w:i/>
          <w:iCs/>
          <w:szCs w:val="24"/>
        </w:rPr>
      </w:pPr>
      <w:r w:rsidRPr="002C3752">
        <w:rPr>
          <w:rFonts w:ascii="Arial" w:hAnsi="Arial" w:cstheme="majorHAnsi"/>
          <w:iCs/>
          <w:szCs w:val="26"/>
        </w:rPr>
        <w:t>[62]</w:t>
      </w:r>
      <w:r w:rsidRPr="002C3752">
        <w:rPr>
          <w:rFonts w:ascii="Arial" w:hAnsi="Arial" w:cstheme="majorHAnsi"/>
          <w:iCs/>
          <w:szCs w:val="26"/>
        </w:rPr>
        <w:tab/>
      </w:r>
      <w:r w:rsidR="00EE3548">
        <w:rPr>
          <w:rFonts w:ascii="Arial" w:hAnsi="Arial" w:cs="Arial"/>
          <w:szCs w:val="24"/>
        </w:rPr>
        <w:t xml:space="preserve">The defendants further contend that </w:t>
      </w:r>
      <w:r w:rsidR="002C3752" w:rsidRPr="002C3752">
        <w:rPr>
          <w:rFonts w:ascii="Arial" w:hAnsi="Arial" w:cs="Arial"/>
          <w:szCs w:val="24"/>
        </w:rPr>
        <w:t>it cannot be discerned from paragraph 36 and annexures T1 to T116 which amounts in the invoices, if any, pertain to the 75mm cone crusher, the costs of its transport and the costs of the accommodation and transport of its operators and/or which of these amounts, if any, are unpaid.</w:t>
      </w:r>
    </w:p>
    <w:p w14:paraId="00A88280" w14:textId="4F5B50B0" w:rsidR="002C3752" w:rsidRPr="00321C99" w:rsidRDefault="008914C7" w:rsidP="008914C7">
      <w:pPr>
        <w:pStyle w:val="Level1"/>
        <w:numPr>
          <w:ilvl w:val="0"/>
          <w:numId w:val="0"/>
        </w:numPr>
        <w:ind w:left="567" w:hanging="567"/>
        <w:rPr>
          <w:rFonts w:ascii="Arial" w:hAnsi="Arial" w:cs="Arial"/>
          <w:i/>
          <w:iCs/>
          <w:szCs w:val="24"/>
        </w:rPr>
      </w:pPr>
      <w:r w:rsidRPr="00321C99">
        <w:rPr>
          <w:rFonts w:ascii="Arial" w:hAnsi="Arial" w:cstheme="majorHAnsi"/>
          <w:iCs/>
          <w:szCs w:val="26"/>
        </w:rPr>
        <w:t>[63]</w:t>
      </w:r>
      <w:r w:rsidRPr="00321C99">
        <w:rPr>
          <w:rFonts w:ascii="Arial" w:hAnsi="Arial" w:cstheme="majorHAnsi"/>
          <w:iCs/>
          <w:szCs w:val="26"/>
        </w:rPr>
        <w:tab/>
      </w:r>
      <w:r w:rsidR="00EE3548">
        <w:rPr>
          <w:rFonts w:ascii="Arial" w:hAnsi="Arial" w:cs="Arial"/>
          <w:szCs w:val="24"/>
        </w:rPr>
        <w:t>It is argued that t</w:t>
      </w:r>
      <w:r w:rsidR="002C3752" w:rsidRPr="002C3752">
        <w:rPr>
          <w:rFonts w:ascii="Arial" w:hAnsi="Arial" w:cs="Arial"/>
          <w:szCs w:val="24"/>
        </w:rPr>
        <w:t xml:space="preserve">he defendants are unable to determine which amounts are claimed by the plaintiff on the basis of this particular agreement and cannot plead to the allegations in paragraph 14. </w:t>
      </w:r>
    </w:p>
    <w:p w14:paraId="28C527EF" w14:textId="49B211A2" w:rsidR="00321C99" w:rsidRPr="00321C99" w:rsidRDefault="008914C7" w:rsidP="008914C7">
      <w:pPr>
        <w:pStyle w:val="Level1"/>
        <w:numPr>
          <w:ilvl w:val="0"/>
          <w:numId w:val="0"/>
        </w:numPr>
        <w:ind w:left="567" w:hanging="567"/>
        <w:rPr>
          <w:rFonts w:ascii="Arial" w:hAnsi="Arial" w:cs="Arial"/>
          <w:i/>
          <w:iCs/>
          <w:szCs w:val="24"/>
        </w:rPr>
      </w:pPr>
      <w:r w:rsidRPr="00321C99">
        <w:rPr>
          <w:rFonts w:ascii="Arial" w:hAnsi="Arial" w:cstheme="majorHAnsi"/>
          <w:iCs/>
          <w:szCs w:val="26"/>
        </w:rPr>
        <w:t>[64]</w:t>
      </w:r>
      <w:r w:rsidRPr="00321C99">
        <w:rPr>
          <w:rFonts w:ascii="Arial" w:hAnsi="Arial" w:cstheme="majorHAnsi"/>
          <w:iCs/>
          <w:szCs w:val="26"/>
        </w:rPr>
        <w:tab/>
      </w:r>
      <w:r w:rsidR="00321C99">
        <w:rPr>
          <w:rFonts w:ascii="Arial" w:hAnsi="Arial" w:cs="Arial"/>
          <w:szCs w:val="24"/>
        </w:rPr>
        <w:t xml:space="preserve">The plaintiff argues that </w:t>
      </w:r>
      <w:r w:rsidR="00EE3548">
        <w:rPr>
          <w:rFonts w:ascii="Arial" w:hAnsi="Arial" w:cs="Arial"/>
          <w:szCs w:val="24"/>
        </w:rPr>
        <w:t>a</w:t>
      </w:r>
      <w:r w:rsidR="00321C99">
        <w:rPr>
          <w:rFonts w:ascii="Arial" w:hAnsi="Arial" w:cs="Arial"/>
          <w:szCs w:val="24"/>
        </w:rPr>
        <w:t xml:space="preserve"> perusal of the invoices </w:t>
      </w:r>
      <w:r w:rsidR="00EE3548">
        <w:rPr>
          <w:rFonts w:ascii="Arial" w:hAnsi="Arial" w:cs="Arial"/>
          <w:szCs w:val="24"/>
        </w:rPr>
        <w:t>for which payment is claimed demonstrates that there</w:t>
      </w:r>
      <w:r w:rsidR="00321C99">
        <w:rPr>
          <w:rFonts w:ascii="Arial" w:hAnsi="Arial" w:cs="Arial"/>
          <w:szCs w:val="24"/>
        </w:rPr>
        <w:t xml:space="preserve"> is no claim in respect of the “crushing of material to 75mm with a gun crusher” and for which the plaintiff has claimed payment. On the basis stipulated in annexure “H” in respect of invoice 1022 it is stated that there is no crushing.</w:t>
      </w:r>
    </w:p>
    <w:p w14:paraId="7AB65498" w14:textId="171CDF60" w:rsidR="00A84883" w:rsidRPr="00A84883" w:rsidRDefault="008914C7" w:rsidP="008914C7">
      <w:pPr>
        <w:pStyle w:val="Level1"/>
        <w:numPr>
          <w:ilvl w:val="0"/>
          <w:numId w:val="0"/>
        </w:numPr>
        <w:ind w:left="567" w:hanging="567"/>
        <w:rPr>
          <w:rFonts w:ascii="Arial" w:hAnsi="Arial" w:cs="Arial"/>
          <w:i/>
          <w:iCs/>
          <w:szCs w:val="24"/>
        </w:rPr>
      </w:pPr>
      <w:r w:rsidRPr="00A84883">
        <w:rPr>
          <w:rFonts w:ascii="Arial" w:hAnsi="Arial" w:cstheme="majorHAnsi"/>
          <w:iCs/>
          <w:szCs w:val="26"/>
        </w:rPr>
        <w:t>[65]</w:t>
      </w:r>
      <w:r w:rsidRPr="00A84883">
        <w:rPr>
          <w:rFonts w:ascii="Arial" w:hAnsi="Arial" w:cstheme="majorHAnsi"/>
          <w:iCs/>
          <w:szCs w:val="26"/>
        </w:rPr>
        <w:tab/>
      </w:r>
      <w:r w:rsidR="00EE3548">
        <w:rPr>
          <w:rFonts w:ascii="Arial" w:hAnsi="Arial" w:cs="Arial"/>
          <w:iCs/>
          <w:szCs w:val="24"/>
        </w:rPr>
        <w:t xml:space="preserve">As already stated in relation to </w:t>
      </w:r>
      <w:r w:rsidR="00A84883">
        <w:rPr>
          <w:rFonts w:ascii="Arial" w:hAnsi="Arial" w:cs="Arial"/>
          <w:iCs/>
          <w:szCs w:val="24"/>
        </w:rPr>
        <w:t xml:space="preserve">the second </w:t>
      </w:r>
      <w:r w:rsidR="00EE3548">
        <w:rPr>
          <w:rFonts w:ascii="Arial" w:hAnsi="Arial" w:cs="Arial"/>
          <w:iCs/>
          <w:szCs w:val="24"/>
        </w:rPr>
        <w:t>exception, the defendants cannot be expected to trawl through the annexures to determine whether the plaintiff has properly set out its claim</w:t>
      </w:r>
      <w:r w:rsidR="00A84883">
        <w:rPr>
          <w:rFonts w:ascii="Arial" w:hAnsi="Arial" w:cs="Arial"/>
          <w:iCs/>
          <w:szCs w:val="24"/>
        </w:rPr>
        <w:t xml:space="preserve"> and whether there is any claim</w:t>
      </w:r>
      <w:r w:rsidR="00EE3548">
        <w:rPr>
          <w:rFonts w:ascii="Arial" w:hAnsi="Arial" w:cs="Arial"/>
          <w:iCs/>
          <w:szCs w:val="24"/>
        </w:rPr>
        <w:t xml:space="preserve">. </w:t>
      </w:r>
    </w:p>
    <w:p w14:paraId="464CFCED" w14:textId="579F58C2" w:rsidR="00EE3548" w:rsidRPr="00EE3548" w:rsidRDefault="008914C7" w:rsidP="008914C7">
      <w:pPr>
        <w:pStyle w:val="Level1"/>
        <w:numPr>
          <w:ilvl w:val="0"/>
          <w:numId w:val="0"/>
        </w:numPr>
        <w:ind w:left="567" w:hanging="567"/>
        <w:rPr>
          <w:rFonts w:ascii="Arial" w:hAnsi="Arial" w:cs="Arial"/>
          <w:i/>
          <w:iCs/>
          <w:szCs w:val="24"/>
        </w:rPr>
      </w:pPr>
      <w:r w:rsidRPr="00EE3548">
        <w:rPr>
          <w:rFonts w:ascii="Arial" w:hAnsi="Arial" w:cstheme="majorHAnsi"/>
          <w:iCs/>
          <w:szCs w:val="26"/>
        </w:rPr>
        <w:lastRenderedPageBreak/>
        <w:t>[66]</w:t>
      </w:r>
      <w:r w:rsidRPr="00EE3548">
        <w:rPr>
          <w:rFonts w:ascii="Arial" w:hAnsi="Arial" w:cstheme="majorHAnsi"/>
          <w:iCs/>
          <w:szCs w:val="26"/>
        </w:rPr>
        <w:tab/>
      </w:r>
      <w:r w:rsidR="00EE3548">
        <w:rPr>
          <w:rFonts w:ascii="Arial" w:hAnsi="Arial" w:cs="Arial"/>
          <w:iCs/>
          <w:szCs w:val="24"/>
        </w:rPr>
        <w:t>It is incumbent on the plaintiff to plead all mat</w:t>
      </w:r>
      <w:r w:rsidR="00A84883">
        <w:rPr>
          <w:rFonts w:ascii="Arial" w:hAnsi="Arial" w:cs="Arial"/>
          <w:iCs/>
          <w:szCs w:val="24"/>
        </w:rPr>
        <w:t>e</w:t>
      </w:r>
      <w:r w:rsidR="00EE3548">
        <w:rPr>
          <w:rFonts w:ascii="Arial" w:hAnsi="Arial" w:cs="Arial"/>
          <w:iCs/>
          <w:szCs w:val="24"/>
        </w:rPr>
        <w:t xml:space="preserve">rial facts on which it relies in </w:t>
      </w:r>
      <w:r w:rsidR="00A84883">
        <w:rPr>
          <w:rFonts w:ascii="Arial" w:hAnsi="Arial" w:cs="Arial"/>
          <w:iCs/>
          <w:szCs w:val="24"/>
        </w:rPr>
        <w:t xml:space="preserve">a clear and concise manner with sufficient particularity to enable the defendants to plead in </w:t>
      </w:r>
      <w:r w:rsidR="00EE3548">
        <w:rPr>
          <w:rFonts w:ascii="Arial" w:hAnsi="Arial" w:cs="Arial"/>
          <w:iCs/>
          <w:szCs w:val="24"/>
        </w:rPr>
        <w:t>ter</w:t>
      </w:r>
      <w:r w:rsidR="00A84883">
        <w:rPr>
          <w:rFonts w:ascii="Arial" w:hAnsi="Arial" w:cs="Arial"/>
          <w:iCs/>
          <w:szCs w:val="24"/>
        </w:rPr>
        <w:t>m</w:t>
      </w:r>
      <w:r w:rsidR="00EE3548">
        <w:rPr>
          <w:rFonts w:ascii="Arial" w:hAnsi="Arial" w:cs="Arial"/>
          <w:iCs/>
          <w:szCs w:val="24"/>
        </w:rPr>
        <w:t>s of r</w:t>
      </w:r>
      <w:r w:rsidR="00A84883">
        <w:rPr>
          <w:rFonts w:ascii="Arial" w:hAnsi="Arial" w:cs="Arial"/>
          <w:iCs/>
          <w:szCs w:val="24"/>
        </w:rPr>
        <w:t xml:space="preserve"> 18 (4).</w:t>
      </w:r>
      <w:r w:rsidR="00EE3548">
        <w:rPr>
          <w:rFonts w:ascii="Arial" w:hAnsi="Arial" w:cs="Arial"/>
          <w:iCs/>
          <w:szCs w:val="24"/>
        </w:rPr>
        <w:t xml:space="preserve"> </w:t>
      </w:r>
    </w:p>
    <w:p w14:paraId="1D62C4C5" w14:textId="7230DD1B" w:rsidR="00296366" w:rsidRPr="00296366" w:rsidRDefault="008914C7" w:rsidP="008914C7">
      <w:pPr>
        <w:pStyle w:val="Level1"/>
        <w:numPr>
          <w:ilvl w:val="0"/>
          <w:numId w:val="0"/>
        </w:numPr>
        <w:ind w:left="567" w:hanging="567"/>
        <w:rPr>
          <w:rFonts w:ascii="Arial" w:hAnsi="Arial" w:cs="Arial"/>
          <w:iCs/>
        </w:rPr>
      </w:pPr>
      <w:r w:rsidRPr="00296366">
        <w:rPr>
          <w:rFonts w:ascii="Arial" w:hAnsi="Arial" w:cstheme="majorHAnsi"/>
          <w:iCs/>
          <w:szCs w:val="26"/>
        </w:rPr>
        <w:t>[67]</w:t>
      </w:r>
      <w:r w:rsidRPr="00296366">
        <w:rPr>
          <w:rFonts w:ascii="Arial" w:hAnsi="Arial" w:cstheme="majorHAnsi"/>
          <w:iCs/>
          <w:szCs w:val="26"/>
        </w:rPr>
        <w:tab/>
      </w:r>
      <w:r w:rsidR="00A84883" w:rsidRPr="00A84883">
        <w:rPr>
          <w:rFonts w:ascii="Arial" w:hAnsi="Arial" w:cs="Arial"/>
          <w:szCs w:val="24"/>
        </w:rPr>
        <w:t xml:space="preserve">The </w:t>
      </w:r>
      <w:r w:rsidR="00321C99" w:rsidRPr="00A84883">
        <w:rPr>
          <w:rFonts w:ascii="Arial" w:hAnsi="Arial" w:cs="Arial"/>
          <w:szCs w:val="24"/>
        </w:rPr>
        <w:t xml:space="preserve">plaintiff </w:t>
      </w:r>
      <w:r w:rsidR="00A84883" w:rsidRPr="00A84883">
        <w:rPr>
          <w:rFonts w:ascii="Arial" w:hAnsi="Arial" w:cs="Arial"/>
          <w:szCs w:val="24"/>
        </w:rPr>
        <w:t xml:space="preserve">in conceding there is no claim </w:t>
      </w:r>
      <w:r w:rsidR="00321C99" w:rsidRPr="00A84883">
        <w:rPr>
          <w:rFonts w:ascii="Arial" w:hAnsi="Arial" w:cs="Arial"/>
          <w:szCs w:val="24"/>
        </w:rPr>
        <w:t>effectively concedes the complaints raised by the defendant.</w:t>
      </w:r>
      <w:r w:rsidR="00A84883" w:rsidRPr="00A84883">
        <w:rPr>
          <w:rFonts w:ascii="Arial" w:hAnsi="Arial" w:cs="Arial"/>
          <w:szCs w:val="24"/>
        </w:rPr>
        <w:t xml:space="preserve"> </w:t>
      </w:r>
    </w:p>
    <w:p w14:paraId="6F53659D" w14:textId="11FB5677" w:rsidR="0005607A" w:rsidRPr="00A84883" w:rsidRDefault="008914C7" w:rsidP="008914C7">
      <w:pPr>
        <w:pStyle w:val="Level1"/>
        <w:numPr>
          <w:ilvl w:val="0"/>
          <w:numId w:val="0"/>
        </w:numPr>
        <w:ind w:left="567" w:hanging="567"/>
        <w:rPr>
          <w:rFonts w:ascii="Arial" w:hAnsi="Arial" w:cs="Arial"/>
          <w:iCs/>
        </w:rPr>
      </w:pPr>
      <w:r w:rsidRPr="00A84883">
        <w:rPr>
          <w:rFonts w:ascii="Arial" w:hAnsi="Arial" w:cstheme="majorHAnsi"/>
          <w:iCs/>
          <w:szCs w:val="26"/>
        </w:rPr>
        <w:t>[68]</w:t>
      </w:r>
      <w:r w:rsidRPr="00A84883">
        <w:rPr>
          <w:rFonts w:ascii="Arial" w:hAnsi="Arial" w:cstheme="majorHAnsi"/>
          <w:iCs/>
          <w:szCs w:val="26"/>
        </w:rPr>
        <w:tab/>
      </w:r>
      <w:r w:rsidR="00A84883" w:rsidRPr="00A84883">
        <w:rPr>
          <w:rFonts w:ascii="Arial" w:hAnsi="Arial" w:cs="Arial"/>
          <w:szCs w:val="24"/>
        </w:rPr>
        <w:t xml:space="preserve">I conclude that the exception has merit and </w:t>
      </w:r>
      <w:r w:rsidR="0005607A" w:rsidRPr="00A84883">
        <w:rPr>
          <w:rFonts w:ascii="Arial" w:hAnsi="Arial" w:cs="Arial"/>
        </w:rPr>
        <w:t>must be upheld.</w:t>
      </w:r>
    </w:p>
    <w:p w14:paraId="5BA312FC" w14:textId="658F57D0" w:rsidR="002C3752" w:rsidRPr="00B93DAC" w:rsidRDefault="002C3752" w:rsidP="002C3752">
      <w:pPr>
        <w:pStyle w:val="Heading6"/>
        <w:spacing w:after="240"/>
        <w:rPr>
          <w:rFonts w:cs="Arial"/>
          <w:iCs/>
          <w:szCs w:val="24"/>
        </w:rPr>
      </w:pPr>
      <w:r w:rsidRPr="00B93DAC">
        <w:rPr>
          <w:rFonts w:cs="Arial"/>
          <w:iCs/>
          <w:szCs w:val="24"/>
        </w:rPr>
        <w:t>Seventh exception</w:t>
      </w:r>
    </w:p>
    <w:p w14:paraId="4C9603DC" w14:textId="5369840A" w:rsidR="00A84883" w:rsidRDefault="008914C7" w:rsidP="008914C7">
      <w:pPr>
        <w:pStyle w:val="Level1"/>
        <w:numPr>
          <w:ilvl w:val="0"/>
          <w:numId w:val="0"/>
        </w:numPr>
        <w:ind w:left="567" w:hanging="567"/>
        <w:rPr>
          <w:rFonts w:ascii="Arial" w:hAnsi="Arial" w:cs="Arial"/>
          <w:szCs w:val="24"/>
        </w:rPr>
      </w:pPr>
      <w:r>
        <w:rPr>
          <w:rFonts w:ascii="Arial" w:hAnsi="Arial" w:cstheme="majorHAnsi"/>
          <w:szCs w:val="26"/>
        </w:rPr>
        <w:t>[69]</w:t>
      </w:r>
      <w:r>
        <w:rPr>
          <w:rFonts w:ascii="Arial" w:hAnsi="Arial" w:cstheme="majorHAnsi"/>
          <w:szCs w:val="26"/>
        </w:rPr>
        <w:tab/>
      </w:r>
      <w:r w:rsidR="00A84883">
        <w:rPr>
          <w:rFonts w:ascii="Arial" w:hAnsi="Arial" w:cs="Arial"/>
          <w:szCs w:val="24"/>
        </w:rPr>
        <w:t>The seventh exception is in similar terms to the sixth exception in that it contends that the plaintiff has made out no cause of action, given the absence of any invoice corresponding to the diesel purchase agreement pleaded in paragraph 15 of the particulars of claim.</w:t>
      </w:r>
    </w:p>
    <w:p w14:paraId="606C780E" w14:textId="03F46F96" w:rsidR="00B77C75" w:rsidRDefault="008914C7" w:rsidP="008914C7">
      <w:pPr>
        <w:pStyle w:val="Level1"/>
        <w:numPr>
          <w:ilvl w:val="0"/>
          <w:numId w:val="0"/>
        </w:numPr>
        <w:ind w:left="567" w:hanging="567"/>
        <w:rPr>
          <w:rFonts w:ascii="Arial" w:hAnsi="Arial" w:cs="Arial"/>
          <w:szCs w:val="24"/>
        </w:rPr>
      </w:pPr>
      <w:r>
        <w:rPr>
          <w:rFonts w:ascii="Arial" w:hAnsi="Arial" w:cstheme="majorHAnsi"/>
          <w:szCs w:val="26"/>
        </w:rPr>
        <w:t>[70]</w:t>
      </w:r>
      <w:r>
        <w:rPr>
          <w:rFonts w:ascii="Arial" w:hAnsi="Arial" w:cstheme="majorHAnsi"/>
          <w:szCs w:val="26"/>
        </w:rPr>
        <w:tab/>
      </w:r>
      <w:r w:rsidR="00B77C75">
        <w:rPr>
          <w:rFonts w:ascii="Arial" w:hAnsi="Arial" w:cs="Arial"/>
          <w:szCs w:val="24"/>
        </w:rPr>
        <w:t xml:space="preserve">The plaintiff concedes that </w:t>
      </w:r>
      <w:r w:rsidR="00A84883">
        <w:rPr>
          <w:rFonts w:ascii="Arial" w:hAnsi="Arial" w:cs="Arial"/>
          <w:szCs w:val="24"/>
        </w:rPr>
        <w:t>there is no outstanding invoice in respect of diesel and thus no claim. It contends that this is clear from p</w:t>
      </w:r>
      <w:r w:rsidR="00B77C75">
        <w:rPr>
          <w:rFonts w:ascii="Arial" w:hAnsi="Arial" w:cs="Arial"/>
          <w:szCs w:val="24"/>
        </w:rPr>
        <w:t>aragraph 36</w:t>
      </w:r>
      <w:r w:rsidR="00A84883">
        <w:rPr>
          <w:rFonts w:ascii="Arial" w:hAnsi="Arial" w:cs="Arial"/>
          <w:szCs w:val="24"/>
        </w:rPr>
        <w:t>.</w:t>
      </w:r>
    </w:p>
    <w:p w14:paraId="0F936743" w14:textId="227880DD" w:rsidR="00B77C75" w:rsidRDefault="008914C7" w:rsidP="008914C7">
      <w:pPr>
        <w:pStyle w:val="Level1"/>
        <w:numPr>
          <w:ilvl w:val="0"/>
          <w:numId w:val="0"/>
        </w:numPr>
        <w:ind w:left="567" w:hanging="567"/>
        <w:rPr>
          <w:rFonts w:ascii="Arial" w:hAnsi="Arial" w:cs="Arial"/>
          <w:szCs w:val="24"/>
        </w:rPr>
      </w:pPr>
      <w:r>
        <w:rPr>
          <w:rFonts w:ascii="Arial" w:hAnsi="Arial" w:cstheme="majorHAnsi"/>
          <w:szCs w:val="26"/>
        </w:rPr>
        <w:t>[71]</w:t>
      </w:r>
      <w:r>
        <w:rPr>
          <w:rFonts w:ascii="Arial" w:hAnsi="Arial" w:cstheme="majorHAnsi"/>
          <w:szCs w:val="26"/>
        </w:rPr>
        <w:tab/>
      </w:r>
      <w:r w:rsidR="00A84883">
        <w:rPr>
          <w:rFonts w:ascii="Arial" w:hAnsi="Arial" w:cs="Arial"/>
          <w:szCs w:val="24"/>
        </w:rPr>
        <w:t>For the reasons already advanced in respect of the second and sixth exceptions, this exception must also be upheld.</w:t>
      </w:r>
    </w:p>
    <w:p w14:paraId="2AC48895" w14:textId="77777777" w:rsidR="002C3752" w:rsidRPr="00B93DAC" w:rsidRDefault="002C3752" w:rsidP="002C3752">
      <w:pPr>
        <w:pStyle w:val="Heading6"/>
        <w:spacing w:after="240"/>
        <w:rPr>
          <w:rFonts w:cs="Arial"/>
          <w:iCs/>
          <w:szCs w:val="24"/>
        </w:rPr>
      </w:pPr>
      <w:r w:rsidRPr="00B93DAC">
        <w:rPr>
          <w:rFonts w:cs="Arial"/>
          <w:iCs/>
          <w:szCs w:val="24"/>
        </w:rPr>
        <w:t>Eighth exception</w:t>
      </w:r>
    </w:p>
    <w:p w14:paraId="50B88CD4" w14:textId="17AB5214" w:rsidR="002C3752" w:rsidRPr="002C3752" w:rsidRDefault="008914C7" w:rsidP="008914C7">
      <w:pPr>
        <w:pStyle w:val="Level1"/>
        <w:numPr>
          <w:ilvl w:val="0"/>
          <w:numId w:val="0"/>
        </w:numPr>
        <w:ind w:left="567" w:hanging="567"/>
        <w:rPr>
          <w:rFonts w:ascii="Arial" w:hAnsi="Arial" w:cs="Arial"/>
          <w:szCs w:val="24"/>
        </w:rPr>
      </w:pPr>
      <w:r w:rsidRPr="002C3752">
        <w:rPr>
          <w:rFonts w:ascii="Arial" w:hAnsi="Arial" w:cstheme="majorHAnsi"/>
          <w:szCs w:val="26"/>
        </w:rPr>
        <w:t>[72]</w:t>
      </w:r>
      <w:r w:rsidRPr="002C3752">
        <w:rPr>
          <w:rFonts w:ascii="Arial" w:hAnsi="Arial" w:cstheme="majorHAnsi"/>
          <w:szCs w:val="26"/>
        </w:rPr>
        <w:tab/>
      </w:r>
      <w:r w:rsidR="002C3752" w:rsidRPr="002C3752">
        <w:rPr>
          <w:rFonts w:ascii="Arial" w:hAnsi="Arial" w:cs="Arial"/>
          <w:szCs w:val="24"/>
        </w:rPr>
        <w:t>Th</w:t>
      </w:r>
      <w:r w:rsidR="00A84883">
        <w:rPr>
          <w:rFonts w:ascii="Arial" w:hAnsi="Arial" w:cs="Arial"/>
          <w:szCs w:val="24"/>
        </w:rPr>
        <w:t>is</w:t>
      </w:r>
      <w:r w:rsidR="00B77C75">
        <w:rPr>
          <w:rFonts w:ascii="Arial" w:hAnsi="Arial" w:cs="Arial"/>
          <w:szCs w:val="24"/>
        </w:rPr>
        <w:t xml:space="preserve"> exception</w:t>
      </w:r>
      <w:r w:rsidR="002C3752" w:rsidRPr="002C3752">
        <w:rPr>
          <w:rFonts w:ascii="Arial" w:hAnsi="Arial" w:cs="Arial"/>
          <w:szCs w:val="24"/>
        </w:rPr>
        <w:t xml:space="preserve"> concerns the 200 pecker excavator agreement </w:t>
      </w:r>
      <w:r w:rsidR="00B77C75">
        <w:rPr>
          <w:rFonts w:ascii="Arial" w:hAnsi="Arial" w:cs="Arial"/>
          <w:szCs w:val="24"/>
        </w:rPr>
        <w:t xml:space="preserve">pleaded at </w:t>
      </w:r>
      <w:r w:rsidR="002C3752" w:rsidRPr="002C3752">
        <w:rPr>
          <w:rFonts w:ascii="Arial" w:hAnsi="Arial" w:cs="Arial"/>
          <w:szCs w:val="24"/>
        </w:rPr>
        <w:t>para</w:t>
      </w:r>
      <w:r w:rsidR="00B77C75">
        <w:rPr>
          <w:rFonts w:ascii="Arial" w:hAnsi="Arial" w:cs="Arial"/>
          <w:szCs w:val="24"/>
        </w:rPr>
        <w:t xml:space="preserve">graph 16 of the particulars of claim, </w:t>
      </w:r>
      <w:r w:rsidR="00A84883">
        <w:rPr>
          <w:rFonts w:ascii="Arial" w:hAnsi="Arial" w:cs="Arial"/>
          <w:szCs w:val="24"/>
        </w:rPr>
        <w:t>t</w:t>
      </w:r>
      <w:r w:rsidR="002C3752" w:rsidRPr="002C3752">
        <w:rPr>
          <w:rFonts w:ascii="Arial" w:hAnsi="Arial" w:cs="Arial"/>
          <w:szCs w:val="24"/>
        </w:rPr>
        <w:t xml:space="preserve">he written portion of </w:t>
      </w:r>
      <w:r w:rsidR="00A84883">
        <w:rPr>
          <w:rFonts w:ascii="Arial" w:hAnsi="Arial" w:cs="Arial"/>
          <w:szCs w:val="24"/>
        </w:rPr>
        <w:t>which is</w:t>
      </w:r>
      <w:r w:rsidR="002C3752" w:rsidRPr="002C3752">
        <w:rPr>
          <w:rFonts w:ascii="Arial" w:hAnsi="Arial" w:cs="Arial"/>
          <w:szCs w:val="24"/>
        </w:rPr>
        <w:t xml:space="preserve"> the quotation annexed as “I”</w:t>
      </w:r>
      <w:r w:rsidR="00B77C75">
        <w:rPr>
          <w:rFonts w:ascii="Arial" w:hAnsi="Arial" w:cs="Arial"/>
          <w:szCs w:val="24"/>
        </w:rPr>
        <w:t>.</w:t>
      </w:r>
      <w:r w:rsidR="002C3752" w:rsidRPr="002C3752">
        <w:rPr>
          <w:rFonts w:ascii="Arial" w:hAnsi="Arial" w:cs="Arial"/>
          <w:szCs w:val="24"/>
        </w:rPr>
        <w:t xml:space="preserve">  </w:t>
      </w:r>
    </w:p>
    <w:p w14:paraId="2F66663B" w14:textId="4AA42EFC" w:rsidR="002C3752" w:rsidRPr="0052703C" w:rsidRDefault="008914C7" w:rsidP="008914C7">
      <w:pPr>
        <w:pStyle w:val="Level1"/>
        <w:numPr>
          <w:ilvl w:val="0"/>
          <w:numId w:val="0"/>
        </w:numPr>
        <w:ind w:left="567" w:hanging="567"/>
        <w:rPr>
          <w:rFonts w:ascii="Arial" w:hAnsi="Arial" w:cs="Arial"/>
          <w:szCs w:val="24"/>
        </w:rPr>
      </w:pPr>
      <w:r w:rsidRPr="0052703C">
        <w:rPr>
          <w:rFonts w:ascii="Arial" w:hAnsi="Arial" w:cstheme="majorHAnsi"/>
          <w:szCs w:val="26"/>
        </w:rPr>
        <w:lastRenderedPageBreak/>
        <w:t>[73]</w:t>
      </w:r>
      <w:r w:rsidRPr="0052703C">
        <w:rPr>
          <w:rFonts w:ascii="Arial" w:hAnsi="Arial" w:cstheme="majorHAnsi"/>
          <w:szCs w:val="26"/>
        </w:rPr>
        <w:tab/>
      </w:r>
      <w:r w:rsidR="002C3752" w:rsidRPr="0052703C">
        <w:rPr>
          <w:rFonts w:ascii="Arial" w:hAnsi="Arial" w:cs="Arial"/>
          <w:szCs w:val="24"/>
        </w:rPr>
        <w:t xml:space="preserve">The plaintiff pleads that it was a term of the alleged agreement that “the stipulations as set out in Annexure “I” will be applicable. Annexure “I” provides under the heading “General Stipulations” that “Payment terms will be implemented as per the current contractual agreement”.  </w:t>
      </w:r>
    </w:p>
    <w:p w14:paraId="7F174F4A" w14:textId="16580AD4" w:rsidR="002C3752" w:rsidRPr="0052703C" w:rsidRDefault="008914C7" w:rsidP="008914C7">
      <w:pPr>
        <w:pStyle w:val="Level1"/>
        <w:numPr>
          <w:ilvl w:val="0"/>
          <w:numId w:val="0"/>
        </w:numPr>
        <w:ind w:left="567" w:hanging="567"/>
        <w:rPr>
          <w:rFonts w:ascii="Arial" w:hAnsi="Arial" w:cs="Arial"/>
          <w:szCs w:val="24"/>
        </w:rPr>
      </w:pPr>
      <w:r w:rsidRPr="0052703C">
        <w:rPr>
          <w:rFonts w:ascii="Arial" w:hAnsi="Arial" w:cstheme="majorHAnsi"/>
          <w:szCs w:val="26"/>
        </w:rPr>
        <w:t>[74]</w:t>
      </w:r>
      <w:r w:rsidRPr="0052703C">
        <w:rPr>
          <w:rFonts w:ascii="Arial" w:hAnsi="Arial" w:cstheme="majorHAnsi"/>
          <w:szCs w:val="26"/>
        </w:rPr>
        <w:tab/>
      </w:r>
      <w:r w:rsidR="00B77C75" w:rsidRPr="0052703C">
        <w:rPr>
          <w:rFonts w:ascii="Arial" w:hAnsi="Arial" w:cs="Arial"/>
          <w:szCs w:val="24"/>
        </w:rPr>
        <w:t>The defendants complain that i</w:t>
      </w:r>
      <w:r w:rsidR="002C3752" w:rsidRPr="0052703C">
        <w:rPr>
          <w:rFonts w:ascii="Arial" w:hAnsi="Arial" w:cs="Arial"/>
          <w:szCs w:val="24"/>
        </w:rPr>
        <w:t>t is not discernible from the particulars of claim what the “current contractual agreement” refers to</w:t>
      </w:r>
      <w:r w:rsidR="0052703C" w:rsidRPr="0052703C">
        <w:rPr>
          <w:rFonts w:ascii="Arial" w:hAnsi="Arial" w:cs="Arial"/>
          <w:szCs w:val="24"/>
        </w:rPr>
        <w:t xml:space="preserve">, given the </w:t>
      </w:r>
      <w:r w:rsidR="002C3752" w:rsidRPr="0052703C">
        <w:rPr>
          <w:rFonts w:ascii="Arial" w:hAnsi="Arial" w:cs="Arial"/>
          <w:szCs w:val="24"/>
        </w:rPr>
        <w:t xml:space="preserve">number of oral and partly oral partly written agreements </w:t>
      </w:r>
      <w:r w:rsidR="0052703C" w:rsidRPr="0052703C">
        <w:rPr>
          <w:rFonts w:ascii="Arial" w:hAnsi="Arial" w:cs="Arial"/>
          <w:szCs w:val="24"/>
        </w:rPr>
        <w:t xml:space="preserve">pleaded as </w:t>
      </w:r>
      <w:r w:rsidR="002C3752" w:rsidRPr="0052703C">
        <w:rPr>
          <w:rFonts w:ascii="Arial" w:hAnsi="Arial" w:cs="Arial"/>
          <w:szCs w:val="24"/>
        </w:rPr>
        <w:t>govern</w:t>
      </w:r>
      <w:r w:rsidR="0052703C" w:rsidRPr="0052703C">
        <w:rPr>
          <w:rFonts w:ascii="Arial" w:hAnsi="Arial" w:cs="Arial"/>
          <w:szCs w:val="24"/>
        </w:rPr>
        <w:t xml:space="preserve">ing </w:t>
      </w:r>
      <w:r w:rsidR="002C3752" w:rsidRPr="0052703C">
        <w:rPr>
          <w:rFonts w:ascii="Arial" w:hAnsi="Arial" w:cs="Arial"/>
          <w:szCs w:val="24"/>
        </w:rPr>
        <w:t>the relationship between it and the second defendant</w:t>
      </w:r>
      <w:r w:rsidR="0052703C">
        <w:rPr>
          <w:rFonts w:ascii="Arial" w:hAnsi="Arial" w:cs="Arial"/>
          <w:szCs w:val="24"/>
        </w:rPr>
        <w:t>, rendering the</w:t>
      </w:r>
      <w:r w:rsidR="002C3752" w:rsidRPr="0052703C">
        <w:rPr>
          <w:rFonts w:ascii="Arial" w:hAnsi="Arial" w:cs="Arial"/>
          <w:szCs w:val="24"/>
        </w:rPr>
        <w:t xml:space="preserve"> particulars of claim vague and embarrassing in that the defendants are unable to extract from the statement of claim a clear, single meaning of this phrase which governs the payment terms of the 200 pecker excavator agreement.  </w:t>
      </w:r>
    </w:p>
    <w:p w14:paraId="036EF132" w14:textId="33E5EA3E" w:rsidR="002C3752" w:rsidRPr="00B77C75" w:rsidRDefault="008914C7" w:rsidP="008914C7">
      <w:pPr>
        <w:pStyle w:val="Level1"/>
        <w:numPr>
          <w:ilvl w:val="0"/>
          <w:numId w:val="0"/>
        </w:numPr>
        <w:ind w:left="567" w:hanging="567"/>
        <w:rPr>
          <w:rFonts w:ascii="Arial" w:hAnsi="Arial" w:cs="Arial"/>
          <w:b/>
          <w:szCs w:val="24"/>
        </w:rPr>
      </w:pPr>
      <w:r w:rsidRPr="00B77C75">
        <w:rPr>
          <w:rFonts w:ascii="Arial" w:hAnsi="Arial" w:cstheme="majorHAnsi"/>
          <w:szCs w:val="26"/>
        </w:rPr>
        <w:t>[75]</w:t>
      </w:r>
      <w:r w:rsidRPr="00B77C75">
        <w:rPr>
          <w:rFonts w:ascii="Arial" w:hAnsi="Arial" w:cstheme="majorHAnsi"/>
          <w:szCs w:val="26"/>
        </w:rPr>
        <w:tab/>
      </w:r>
      <w:r w:rsidR="0052703C">
        <w:rPr>
          <w:rFonts w:ascii="Arial" w:hAnsi="Arial" w:cs="Arial"/>
          <w:bCs/>
          <w:szCs w:val="24"/>
        </w:rPr>
        <w:t xml:space="preserve">There is merit in the defendants’ complaint. </w:t>
      </w:r>
      <w:r w:rsidR="002C3752" w:rsidRPr="002C3752">
        <w:rPr>
          <w:rFonts w:ascii="Arial" w:hAnsi="Arial" w:cs="Arial"/>
          <w:bCs/>
          <w:szCs w:val="24"/>
        </w:rPr>
        <w:t xml:space="preserve">The varying phrases used to describe the principal agreement referred to </w:t>
      </w:r>
      <w:r w:rsidR="0052703C">
        <w:rPr>
          <w:rFonts w:ascii="Arial" w:hAnsi="Arial" w:cs="Arial"/>
          <w:bCs/>
          <w:szCs w:val="24"/>
        </w:rPr>
        <w:t xml:space="preserve">in the particulars of claim as </w:t>
      </w:r>
      <w:r w:rsidR="002C3752" w:rsidRPr="002C3752">
        <w:rPr>
          <w:rFonts w:ascii="Arial" w:hAnsi="Arial" w:cs="Arial"/>
          <w:bCs/>
          <w:szCs w:val="24"/>
        </w:rPr>
        <w:t>“main agreement”, “main operational agreement”</w:t>
      </w:r>
      <w:r w:rsidR="0052703C">
        <w:rPr>
          <w:rFonts w:ascii="Arial" w:hAnsi="Arial" w:cs="Arial"/>
          <w:bCs/>
          <w:szCs w:val="24"/>
        </w:rPr>
        <w:t xml:space="preserve"> and</w:t>
      </w:r>
      <w:r w:rsidR="002C3752" w:rsidRPr="002C3752">
        <w:rPr>
          <w:rFonts w:ascii="Arial" w:hAnsi="Arial" w:cs="Arial"/>
          <w:bCs/>
          <w:szCs w:val="24"/>
        </w:rPr>
        <w:t xml:space="preserve"> current contractual agreement” </w:t>
      </w:r>
      <w:r w:rsidR="0052703C">
        <w:rPr>
          <w:rFonts w:ascii="Arial" w:hAnsi="Arial" w:cs="Arial"/>
          <w:bCs/>
          <w:szCs w:val="24"/>
        </w:rPr>
        <w:t>exacerbates the lack of clarity relating what exact agreement is being referred to.</w:t>
      </w:r>
      <w:r w:rsidR="002C3752" w:rsidRPr="002C3752">
        <w:rPr>
          <w:rFonts w:ascii="Arial" w:hAnsi="Arial" w:cs="Arial"/>
          <w:bCs/>
          <w:szCs w:val="24"/>
        </w:rPr>
        <w:t xml:space="preserve"> </w:t>
      </w:r>
    </w:p>
    <w:p w14:paraId="02DBB066" w14:textId="142D9626" w:rsidR="00B77C75" w:rsidRPr="003D5B2C" w:rsidRDefault="008914C7" w:rsidP="008914C7">
      <w:pPr>
        <w:pStyle w:val="Level1"/>
        <w:numPr>
          <w:ilvl w:val="0"/>
          <w:numId w:val="0"/>
        </w:numPr>
        <w:ind w:left="567" w:hanging="567"/>
        <w:rPr>
          <w:rFonts w:ascii="Arial" w:hAnsi="Arial" w:cs="Arial"/>
          <w:b/>
          <w:szCs w:val="24"/>
        </w:rPr>
      </w:pPr>
      <w:r w:rsidRPr="003D5B2C">
        <w:rPr>
          <w:rFonts w:ascii="Arial" w:hAnsi="Arial" w:cstheme="majorHAnsi"/>
          <w:szCs w:val="26"/>
        </w:rPr>
        <w:t>[76]</w:t>
      </w:r>
      <w:r w:rsidRPr="003D5B2C">
        <w:rPr>
          <w:rFonts w:ascii="Arial" w:hAnsi="Arial" w:cstheme="majorHAnsi"/>
          <w:szCs w:val="26"/>
        </w:rPr>
        <w:tab/>
      </w:r>
      <w:r w:rsidR="00B77C75">
        <w:rPr>
          <w:rFonts w:ascii="Arial" w:hAnsi="Arial" w:cs="Arial"/>
          <w:bCs/>
          <w:szCs w:val="24"/>
        </w:rPr>
        <w:t xml:space="preserve">The plaintiff argues that an inspection of the invoices clearly </w:t>
      </w:r>
      <w:r w:rsidR="0052703C">
        <w:rPr>
          <w:rFonts w:ascii="Arial" w:hAnsi="Arial" w:cs="Arial"/>
          <w:bCs/>
          <w:szCs w:val="24"/>
        </w:rPr>
        <w:t>identifies the equipment</w:t>
      </w:r>
      <w:r w:rsidR="00B77C75">
        <w:rPr>
          <w:rFonts w:ascii="Arial" w:hAnsi="Arial" w:cs="Arial"/>
          <w:bCs/>
          <w:szCs w:val="24"/>
        </w:rPr>
        <w:t xml:space="preserve"> referred to in annexure </w:t>
      </w:r>
      <w:r w:rsidR="0052703C">
        <w:rPr>
          <w:rFonts w:ascii="Arial" w:hAnsi="Arial" w:cs="Arial"/>
          <w:bCs/>
          <w:szCs w:val="24"/>
        </w:rPr>
        <w:t xml:space="preserve">such as the pecker. </w:t>
      </w:r>
      <w:r w:rsidR="003D5B2C">
        <w:rPr>
          <w:rFonts w:ascii="Arial" w:hAnsi="Arial" w:cs="Arial"/>
          <w:bCs/>
          <w:szCs w:val="24"/>
        </w:rPr>
        <w:t>It argues that the equipment referred to in the trains and in the invoices are identifiable and the charges in re</w:t>
      </w:r>
      <w:r w:rsidR="0052703C">
        <w:rPr>
          <w:rFonts w:ascii="Arial" w:hAnsi="Arial" w:cs="Arial"/>
          <w:bCs/>
          <w:szCs w:val="24"/>
        </w:rPr>
        <w:t>s</w:t>
      </w:r>
      <w:r w:rsidR="003D5B2C">
        <w:rPr>
          <w:rFonts w:ascii="Arial" w:hAnsi="Arial" w:cs="Arial"/>
          <w:bCs/>
          <w:szCs w:val="24"/>
        </w:rPr>
        <w:t>pect of the various mining equipment appear from each invoice.</w:t>
      </w:r>
    </w:p>
    <w:p w14:paraId="5E8E5EA6" w14:textId="0D3DBAA2" w:rsidR="00B70007" w:rsidRPr="00B70007" w:rsidRDefault="008914C7" w:rsidP="008914C7">
      <w:pPr>
        <w:pStyle w:val="Level1"/>
        <w:numPr>
          <w:ilvl w:val="0"/>
          <w:numId w:val="0"/>
        </w:numPr>
        <w:ind w:left="567" w:hanging="567"/>
        <w:rPr>
          <w:rFonts w:ascii="Arial" w:hAnsi="Arial" w:cs="Arial"/>
          <w:bCs/>
          <w:szCs w:val="24"/>
        </w:rPr>
      </w:pPr>
      <w:r w:rsidRPr="00B70007">
        <w:rPr>
          <w:rFonts w:ascii="Arial" w:hAnsi="Arial" w:cstheme="majorHAnsi"/>
          <w:bCs/>
          <w:szCs w:val="26"/>
        </w:rPr>
        <w:t>[77]</w:t>
      </w:r>
      <w:r w:rsidRPr="00B70007">
        <w:rPr>
          <w:rFonts w:ascii="Arial" w:hAnsi="Arial" w:cstheme="majorHAnsi"/>
          <w:bCs/>
          <w:szCs w:val="26"/>
        </w:rPr>
        <w:tab/>
      </w:r>
      <w:r w:rsidR="0052703C" w:rsidRPr="00B70007">
        <w:rPr>
          <w:rFonts w:ascii="Arial" w:hAnsi="Arial" w:cs="Arial"/>
        </w:rPr>
        <w:t>I have already dealt with the need for the plaintiff to comply with the requirements of r 18(4)</w:t>
      </w:r>
      <w:r w:rsidR="00FD1F46" w:rsidRPr="00B70007">
        <w:rPr>
          <w:rFonts w:ascii="Arial" w:hAnsi="Arial" w:cs="Arial"/>
        </w:rPr>
        <w:t xml:space="preserve">. The defendants cannot be excepted to draw conclusions regarding facts </w:t>
      </w:r>
      <w:r w:rsidR="00FD1F46" w:rsidRPr="00B70007">
        <w:rPr>
          <w:rFonts w:ascii="Arial" w:hAnsi="Arial" w:cs="Arial"/>
        </w:rPr>
        <w:lastRenderedPageBreak/>
        <w:t>which should have been pleaded.</w:t>
      </w:r>
      <w:r w:rsidR="00FD1F46">
        <w:t xml:space="preserve"> </w:t>
      </w:r>
      <w:r w:rsidR="00B70007" w:rsidRPr="00B70007">
        <w:rPr>
          <w:rFonts w:ascii="Arial" w:hAnsi="Arial" w:cs="Arial"/>
          <w:bCs/>
          <w:szCs w:val="24"/>
        </w:rPr>
        <w:t>I do not agree. The plaintiff is obliged to provid</w:t>
      </w:r>
      <w:r w:rsidR="00B70007">
        <w:rPr>
          <w:rFonts w:ascii="Arial" w:hAnsi="Arial" w:cs="Arial"/>
          <w:bCs/>
          <w:szCs w:val="24"/>
        </w:rPr>
        <w:t>e</w:t>
      </w:r>
      <w:r w:rsidR="00B70007" w:rsidRPr="00B70007">
        <w:rPr>
          <w:rFonts w:ascii="Arial" w:hAnsi="Arial" w:cs="Arial"/>
          <w:bCs/>
          <w:szCs w:val="24"/>
        </w:rPr>
        <w:t xml:space="preserve"> a clear statement identifying which agreement it is relying upon. The use of different unclear phrases, does not meet this requirement. </w:t>
      </w:r>
    </w:p>
    <w:p w14:paraId="4266B8C2" w14:textId="01B1635E" w:rsidR="0005607A" w:rsidRPr="00B70007" w:rsidRDefault="008914C7" w:rsidP="008914C7">
      <w:pPr>
        <w:pStyle w:val="Level1"/>
        <w:numPr>
          <w:ilvl w:val="0"/>
          <w:numId w:val="0"/>
        </w:numPr>
        <w:ind w:left="567" w:hanging="567"/>
        <w:rPr>
          <w:rFonts w:ascii="Arial" w:hAnsi="Arial" w:cs="Arial"/>
          <w:b/>
          <w:iCs/>
        </w:rPr>
      </w:pPr>
      <w:r w:rsidRPr="00B70007">
        <w:rPr>
          <w:rFonts w:ascii="Arial" w:hAnsi="Arial" w:cstheme="majorHAnsi"/>
          <w:iCs/>
          <w:szCs w:val="26"/>
        </w:rPr>
        <w:t>[78]</w:t>
      </w:r>
      <w:r w:rsidRPr="00B70007">
        <w:rPr>
          <w:rFonts w:ascii="Arial" w:hAnsi="Arial" w:cstheme="majorHAnsi"/>
          <w:iCs/>
          <w:szCs w:val="26"/>
        </w:rPr>
        <w:tab/>
      </w:r>
      <w:r w:rsidR="00FD1F46" w:rsidRPr="00B70007">
        <w:rPr>
          <w:rFonts w:ascii="Arial" w:hAnsi="Arial" w:cs="Arial"/>
          <w:bCs/>
          <w:szCs w:val="24"/>
        </w:rPr>
        <w:t>In my view, there</w:t>
      </w:r>
      <w:r w:rsidR="003D5B2C" w:rsidRPr="00B70007">
        <w:rPr>
          <w:rFonts w:ascii="Arial" w:hAnsi="Arial" w:cs="Arial"/>
          <w:bCs/>
          <w:szCs w:val="24"/>
        </w:rPr>
        <w:t xml:space="preserve"> is merit in the defendants’ complaints.</w:t>
      </w:r>
      <w:r w:rsidR="00B70007">
        <w:rPr>
          <w:rFonts w:ascii="Arial" w:hAnsi="Arial" w:cs="Arial"/>
          <w:bCs/>
          <w:szCs w:val="24"/>
        </w:rPr>
        <w:t xml:space="preserve"> </w:t>
      </w:r>
      <w:r w:rsidR="0005607A" w:rsidRPr="00B70007">
        <w:rPr>
          <w:rFonts w:ascii="Arial" w:hAnsi="Arial" w:cs="Arial"/>
        </w:rPr>
        <w:t>It follows that the exception must be upheld.</w:t>
      </w:r>
    </w:p>
    <w:p w14:paraId="5227C4A2" w14:textId="268CC34D" w:rsidR="002C3752" w:rsidRPr="00B93DAC" w:rsidRDefault="002C3752" w:rsidP="002C3752">
      <w:pPr>
        <w:pStyle w:val="Heading6"/>
        <w:spacing w:after="240"/>
        <w:rPr>
          <w:rFonts w:cs="Arial"/>
          <w:iCs/>
          <w:szCs w:val="24"/>
        </w:rPr>
      </w:pPr>
      <w:r w:rsidRPr="00B93DAC">
        <w:rPr>
          <w:rFonts w:cs="Arial"/>
          <w:iCs/>
          <w:szCs w:val="24"/>
        </w:rPr>
        <w:t>Ninth exception</w:t>
      </w:r>
    </w:p>
    <w:p w14:paraId="5AAF60E7" w14:textId="6F8CA561" w:rsidR="002C3752" w:rsidRPr="00337DA6" w:rsidRDefault="008914C7" w:rsidP="008914C7">
      <w:pPr>
        <w:pStyle w:val="Level1"/>
        <w:numPr>
          <w:ilvl w:val="0"/>
          <w:numId w:val="0"/>
        </w:numPr>
        <w:ind w:left="567" w:hanging="567"/>
        <w:rPr>
          <w:rFonts w:ascii="Arial" w:hAnsi="Arial" w:cs="Arial"/>
          <w:b/>
          <w:szCs w:val="24"/>
        </w:rPr>
      </w:pPr>
      <w:r w:rsidRPr="00337DA6">
        <w:rPr>
          <w:rFonts w:ascii="Arial" w:hAnsi="Arial" w:cstheme="majorHAnsi"/>
          <w:szCs w:val="26"/>
        </w:rPr>
        <w:t>[79]</w:t>
      </w:r>
      <w:r w:rsidRPr="00337DA6">
        <w:rPr>
          <w:rFonts w:ascii="Arial" w:hAnsi="Arial" w:cstheme="majorHAnsi"/>
          <w:szCs w:val="26"/>
        </w:rPr>
        <w:tab/>
      </w:r>
      <w:r w:rsidR="0052703C" w:rsidRPr="00337DA6">
        <w:rPr>
          <w:rFonts w:ascii="Arial" w:hAnsi="Arial" w:cs="Arial"/>
          <w:szCs w:val="24"/>
        </w:rPr>
        <w:t>This exception pertains to the vagueness of the agreement pleaded in paragraph 17 of the particulars of claim.</w:t>
      </w:r>
      <w:r w:rsidR="00296366">
        <w:rPr>
          <w:rFonts w:ascii="Arial" w:hAnsi="Arial" w:cs="Arial"/>
          <w:szCs w:val="24"/>
        </w:rPr>
        <w:t xml:space="preserve"> T</w:t>
      </w:r>
      <w:r w:rsidR="002C3752" w:rsidRPr="00337DA6">
        <w:rPr>
          <w:rFonts w:ascii="Arial" w:hAnsi="Arial" w:cs="Arial"/>
          <w:szCs w:val="24"/>
        </w:rPr>
        <w:t>he plaintiff pleads that an oral agreement was concluded between it and the second defendant to amend “</w:t>
      </w:r>
      <w:r w:rsidR="002C3752" w:rsidRPr="00337DA6">
        <w:rPr>
          <w:rFonts w:ascii="Arial" w:hAnsi="Arial" w:cs="Arial"/>
          <w:i/>
          <w:iCs/>
          <w:szCs w:val="24"/>
        </w:rPr>
        <w:t>the invoices relating to the transport of material to be weighed at the railway siding</w:t>
      </w:r>
      <w:r w:rsidR="002C3752" w:rsidRPr="00337DA6">
        <w:rPr>
          <w:rFonts w:ascii="Arial" w:hAnsi="Arial" w:cs="Arial"/>
          <w:szCs w:val="24"/>
        </w:rPr>
        <w:t>”.</w:t>
      </w:r>
      <w:r w:rsidR="00632C1C" w:rsidRPr="00337DA6">
        <w:rPr>
          <w:rFonts w:ascii="Arial" w:hAnsi="Arial" w:cs="Arial"/>
          <w:szCs w:val="24"/>
        </w:rPr>
        <w:t xml:space="preserve"> Reliance is placed on a written quotation attached as annexure “J”.</w:t>
      </w:r>
    </w:p>
    <w:p w14:paraId="77C35387" w14:textId="51958142" w:rsidR="00632C1C" w:rsidRDefault="008914C7" w:rsidP="008914C7">
      <w:pPr>
        <w:pStyle w:val="Level1"/>
        <w:numPr>
          <w:ilvl w:val="0"/>
          <w:numId w:val="0"/>
        </w:numPr>
        <w:ind w:left="567" w:hanging="567"/>
        <w:rPr>
          <w:rFonts w:ascii="Arial" w:hAnsi="Arial" w:cs="Arial"/>
          <w:szCs w:val="24"/>
        </w:rPr>
      </w:pPr>
      <w:r>
        <w:rPr>
          <w:rFonts w:ascii="Arial" w:hAnsi="Arial" w:cstheme="majorHAnsi"/>
          <w:szCs w:val="26"/>
        </w:rPr>
        <w:t>[80]</w:t>
      </w:r>
      <w:r>
        <w:rPr>
          <w:rFonts w:ascii="Arial" w:hAnsi="Arial" w:cstheme="majorHAnsi"/>
          <w:szCs w:val="26"/>
        </w:rPr>
        <w:tab/>
      </w:r>
      <w:r w:rsidR="003D5B2C" w:rsidRPr="00632C1C">
        <w:rPr>
          <w:rFonts w:ascii="Arial" w:hAnsi="Arial" w:cs="Arial"/>
          <w:szCs w:val="24"/>
        </w:rPr>
        <w:t>The defendants’ complaint is that n</w:t>
      </w:r>
      <w:r w:rsidR="002C3752" w:rsidRPr="00632C1C">
        <w:rPr>
          <w:rFonts w:ascii="Arial" w:hAnsi="Arial" w:cs="Arial"/>
          <w:szCs w:val="24"/>
        </w:rPr>
        <w:t xml:space="preserve">o basis is pleaded in the particulars of claim for the issuing by the plaintiff of </w:t>
      </w:r>
      <w:r w:rsidR="00632C1C" w:rsidRPr="00632C1C">
        <w:rPr>
          <w:rFonts w:ascii="Arial" w:hAnsi="Arial" w:cs="Arial"/>
          <w:szCs w:val="24"/>
        </w:rPr>
        <w:t xml:space="preserve">such invoices </w:t>
      </w:r>
      <w:r w:rsidR="002C3752" w:rsidRPr="00632C1C">
        <w:rPr>
          <w:rFonts w:ascii="Arial" w:hAnsi="Arial" w:cs="Arial"/>
          <w:szCs w:val="24"/>
        </w:rPr>
        <w:t>which were purportedly amended in terms of the agreement pleaded in this paragraph.</w:t>
      </w:r>
      <w:r w:rsidR="00632C1C">
        <w:rPr>
          <w:rFonts w:ascii="Arial" w:hAnsi="Arial" w:cs="Arial"/>
          <w:szCs w:val="24"/>
        </w:rPr>
        <w:t xml:space="preserve"> </w:t>
      </w:r>
      <w:r w:rsidR="00A534E4" w:rsidRPr="00632C1C">
        <w:rPr>
          <w:rFonts w:ascii="Arial" w:hAnsi="Arial" w:cs="Arial"/>
          <w:szCs w:val="24"/>
        </w:rPr>
        <w:t>It is argued that i</w:t>
      </w:r>
      <w:r w:rsidR="002C3752" w:rsidRPr="00632C1C">
        <w:rPr>
          <w:rFonts w:ascii="Arial" w:hAnsi="Arial" w:cs="Arial"/>
          <w:szCs w:val="24"/>
        </w:rPr>
        <w:t xml:space="preserve">n the absence of an allegation of the existence of an underlying agreement that would permit invoicing for transport, the claim of an agreement to amend the invoices </w:t>
      </w:r>
      <w:r w:rsidR="00A534E4" w:rsidRPr="00632C1C">
        <w:rPr>
          <w:rFonts w:ascii="Arial" w:hAnsi="Arial" w:cs="Arial"/>
          <w:szCs w:val="24"/>
        </w:rPr>
        <w:t>is unintelligible and results in no</w:t>
      </w:r>
      <w:r w:rsidR="002C3752" w:rsidRPr="00632C1C">
        <w:rPr>
          <w:rFonts w:ascii="Arial" w:hAnsi="Arial" w:cs="Arial"/>
          <w:szCs w:val="24"/>
        </w:rPr>
        <w:t xml:space="preserve"> cause of action </w:t>
      </w:r>
      <w:r w:rsidR="00A534E4" w:rsidRPr="00632C1C">
        <w:rPr>
          <w:rFonts w:ascii="Arial" w:hAnsi="Arial" w:cs="Arial"/>
          <w:szCs w:val="24"/>
        </w:rPr>
        <w:t xml:space="preserve">being </w:t>
      </w:r>
      <w:r w:rsidR="002C3752" w:rsidRPr="00632C1C">
        <w:rPr>
          <w:rFonts w:ascii="Arial" w:hAnsi="Arial" w:cs="Arial"/>
          <w:szCs w:val="24"/>
        </w:rPr>
        <w:t>pleaded for the various charges in respect of a “transport agreement”</w:t>
      </w:r>
      <w:r w:rsidR="003D5B2C" w:rsidRPr="00632C1C">
        <w:rPr>
          <w:rFonts w:ascii="Arial" w:hAnsi="Arial" w:cs="Arial"/>
          <w:szCs w:val="24"/>
        </w:rPr>
        <w:t xml:space="preserve"> </w:t>
      </w:r>
      <w:r w:rsidR="00A534E4" w:rsidRPr="00632C1C">
        <w:rPr>
          <w:rFonts w:ascii="Arial" w:hAnsi="Arial" w:cs="Arial"/>
          <w:szCs w:val="24"/>
        </w:rPr>
        <w:t xml:space="preserve">such as </w:t>
      </w:r>
      <w:r w:rsidR="003D5B2C" w:rsidRPr="00632C1C">
        <w:rPr>
          <w:rFonts w:ascii="Arial" w:hAnsi="Arial" w:cs="Arial"/>
          <w:szCs w:val="24"/>
        </w:rPr>
        <w:t>in paragraphs 36.2 and 36.10</w:t>
      </w:r>
      <w:r w:rsidR="00A534E4" w:rsidRPr="00632C1C">
        <w:rPr>
          <w:rFonts w:ascii="Arial" w:hAnsi="Arial" w:cs="Arial"/>
          <w:szCs w:val="24"/>
        </w:rPr>
        <w:t xml:space="preserve"> of the particulars of claim. </w:t>
      </w:r>
    </w:p>
    <w:p w14:paraId="2E49F29F" w14:textId="564FE1C7" w:rsidR="002C3752" w:rsidRPr="00632C1C" w:rsidRDefault="008914C7" w:rsidP="008914C7">
      <w:pPr>
        <w:pStyle w:val="Level1"/>
        <w:numPr>
          <w:ilvl w:val="0"/>
          <w:numId w:val="0"/>
        </w:numPr>
        <w:ind w:left="567" w:hanging="567"/>
        <w:rPr>
          <w:rFonts w:ascii="Arial" w:hAnsi="Arial" w:cs="Arial"/>
          <w:szCs w:val="24"/>
        </w:rPr>
      </w:pPr>
      <w:r w:rsidRPr="00632C1C">
        <w:rPr>
          <w:rFonts w:ascii="Arial" w:hAnsi="Arial" w:cstheme="majorHAnsi"/>
          <w:szCs w:val="26"/>
        </w:rPr>
        <w:lastRenderedPageBreak/>
        <w:t>[81]</w:t>
      </w:r>
      <w:r w:rsidRPr="00632C1C">
        <w:rPr>
          <w:rFonts w:ascii="Arial" w:hAnsi="Arial" w:cstheme="majorHAnsi"/>
          <w:szCs w:val="26"/>
        </w:rPr>
        <w:tab/>
      </w:r>
      <w:r w:rsidR="003D5B2C" w:rsidRPr="00632C1C">
        <w:rPr>
          <w:rFonts w:ascii="Arial" w:hAnsi="Arial" w:cs="Arial"/>
          <w:szCs w:val="24"/>
        </w:rPr>
        <w:t>I</w:t>
      </w:r>
      <w:r w:rsidR="00A534E4" w:rsidRPr="00632C1C">
        <w:rPr>
          <w:rFonts w:ascii="Arial" w:hAnsi="Arial" w:cs="Arial"/>
          <w:szCs w:val="24"/>
        </w:rPr>
        <w:t xml:space="preserve">n the alternative it </w:t>
      </w:r>
      <w:r w:rsidR="003D5B2C" w:rsidRPr="00632C1C">
        <w:rPr>
          <w:rFonts w:ascii="Arial" w:hAnsi="Arial" w:cs="Arial"/>
          <w:szCs w:val="24"/>
        </w:rPr>
        <w:t xml:space="preserve">was argued that </w:t>
      </w:r>
      <w:r w:rsidR="002C3752" w:rsidRPr="00632C1C">
        <w:rPr>
          <w:rFonts w:ascii="Arial" w:hAnsi="Arial" w:cs="Arial"/>
          <w:szCs w:val="24"/>
        </w:rPr>
        <w:t>the defendants are embarrassed and prejudiced in being unable to plead in response to the amendment of an agreement that itself has not been pleaded.</w:t>
      </w:r>
    </w:p>
    <w:p w14:paraId="1D285D19" w14:textId="128D6B09" w:rsidR="00A534E4" w:rsidRDefault="008914C7" w:rsidP="008914C7">
      <w:pPr>
        <w:pStyle w:val="Level1"/>
        <w:numPr>
          <w:ilvl w:val="0"/>
          <w:numId w:val="0"/>
        </w:numPr>
        <w:ind w:left="567" w:hanging="567"/>
        <w:rPr>
          <w:rFonts w:ascii="Arial" w:hAnsi="Arial" w:cs="Arial"/>
          <w:szCs w:val="24"/>
        </w:rPr>
      </w:pPr>
      <w:r>
        <w:rPr>
          <w:rFonts w:ascii="Arial" w:hAnsi="Arial" w:cstheme="majorHAnsi"/>
          <w:szCs w:val="26"/>
        </w:rPr>
        <w:t>[82]</w:t>
      </w:r>
      <w:r>
        <w:rPr>
          <w:rFonts w:ascii="Arial" w:hAnsi="Arial" w:cstheme="majorHAnsi"/>
          <w:szCs w:val="26"/>
        </w:rPr>
        <w:tab/>
      </w:r>
      <w:r w:rsidR="003D5B2C">
        <w:rPr>
          <w:rFonts w:ascii="Arial" w:hAnsi="Arial" w:cs="Arial"/>
          <w:szCs w:val="24"/>
        </w:rPr>
        <w:t xml:space="preserve">The plaintiff relies on what is pleaded in paragraph 17 and </w:t>
      </w:r>
      <w:r w:rsidR="00A534E4">
        <w:rPr>
          <w:rFonts w:ascii="Arial" w:hAnsi="Arial" w:cs="Arial"/>
          <w:szCs w:val="24"/>
        </w:rPr>
        <w:t xml:space="preserve">invoices 1023, 1037, 1166, 1181, 1244, 1345, 1780, 1942, 2137 and 2178. It </w:t>
      </w:r>
      <w:r w:rsidR="003D5B2C">
        <w:rPr>
          <w:rFonts w:ascii="Arial" w:hAnsi="Arial" w:cs="Arial"/>
          <w:szCs w:val="24"/>
        </w:rPr>
        <w:t xml:space="preserve">argues that it is abundantly clear what the claim is all about. </w:t>
      </w:r>
      <w:r w:rsidR="00A534E4">
        <w:rPr>
          <w:rFonts w:ascii="Arial" w:hAnsi="Arial" w:cs="Arial"/>
          <w:szCs w:val="24"/>
        </w:rPr>
        <w:t xml:space="preserve"> To illustrate, it referred to paragraph 36.2 pertaining to the supply of tipper trucks. </w:t>
      </w:r>
      <w:r w:rsidR="003D5B2C">
        <w:rPr>
          <w:rFonts w:ascii="Arial" w:hAnsi="Arial" w:cs="Arial"/>
          <w:szCs w:val="24"/>
        </w:rPr>
        <w:t xml:space="preserve">The plaintiff provided trucks to transport product from the mine at an agreed rate and the second defendant was invoiced for the work done. </w:t>
      </w:r>
    </w:p>
    <w:p w14:paraId="6701020F" w14:textId="0E84AA7E" w:rsidR="00562136" w:rsidRDefault="008914C7" w:rsidP="008914C7">
      <w:pPr>
        <w:pStyle w:val="Level1"/>
        <w:numPr>
          <w:ilvl w:val="0"/>
          <w:numId w:val="0"/>
        </w:numPr>
        <w:ind w:left="567" w:hanging="567"/>
        <w:rPr>
          <w:rFonts w:ascii="Arial" w:hAnsi="Arial" w:cs="Arial"/>
          <w:szCs w:val="24"/>
        </w:rPr>
      </w:pPr>
      <w:r>
        <w:rPr>
          <w:rFonts w:ascii="Arial" w:hAnsi="Arial" w:cstheme="majorHAnsi"/>
          <w:szCs w:val="26"/>
        </w:rPr>
        <w:t>[83]</w:t>
      </w:r>
      <w:r>
        <w:rPr>
          <w:rFonts w:ascii="Arial" w:hAnsi="Arial" w:cstheme="majorHAnsi"/>
          <w:szCs w:val="26"/>
        </w:rPr>
        <w:tab/>
      </w:r>
      <w:r w:rsidR="00562136">
        <w:rPr>
          <w:rFonts w:ascii="Arial" w:hAnsi="Arial" w:cs="Arial"/>
          <w:szCs w:val="24"/>
        </w:rPr>
        <w:t xml:space="preserve">I further </w:t>
      </w:r>
      <w:r w:rsidR="00562136" w:rsidRPr="00CA44B1">
        <w:rPr>
          <w:rFonts w:ascii="Arial" w:hAnsi="Arial" w:cs="Arial"/>
          <w:szCs w:val="24"/>
        </w:rPr>
        <w:t xml:space="preserve">do not agree that the way in which </w:t>
      </w:r>
      <w:r w:rsidR="00562136">
        <w:rPr>
          <w:rFonts w:ascii="Arial" w:hAnsi="Arial" w:cs="Arial"/>
          <w:szCs w:val="24"/>
        </w:rPr>
        <w:t>the plaintiff has</w:t>
      </w:r>
      <w:r w:rsidR="00562136" w:rsidRPr="00CA44B1">
        <w:rPr>
          <w:rFonts w:ascii="Arial" w:hAnsi="Arial" w:cs="Arial"/>
          <w:szCs w:val="24"/>
        </w:rPr>
        <w:t xml:space="preserve"> pleaded renders the particulars vague to the extent that it complies with the test enunciated in </w:t>
      </w:r>
      <w:r w:rsidR="00562136" w:rsidRPr="00562136">
        <w:rPr>
          <w:rFonts w:ascii="Arial" w:hAnsi="Arial" w:cs="Arial"/>
          <w:i/>
          <w:szCs w:val="24"/>
        </w:rPr>
        <w:t>Jowell</w:t>
      </w:r>
      <w:r w:rsidR="00562136" w:rsidRPr="00CA44B1">
        <w:rPr>
          <w:rFonts w:ascii="Arial" w:hAnsi="Arial" w:cs="Arial"/>
          <w:szCs w:val="24"/>
        </w:rPr>
        <w:t xml:space="preserve"> and that the defendants have illustrated that the exception is vague and embarrassing to the extent that the defendants do not know what claim they have to meet.</w:t>
      </w:r>
    </w:p>
    <w:p w14:paraId="73AC705C" w14:textId="60CC0911" w:rsidR="00632C1C" w:rsidRDefault="008914C7" w:rsidP="008914C7">
      <w:pPr>
        <w:pStyle w:val="Level1"/>
        <w:numPr>
          <w:ilvl w:val="0"/>
          <w:numId w:val="0"/>
        </w:numPr>
        <w:ind w:left="567" w:hanging="567"/>
        <w:rPr>
          <w:rFonts w:ascii="Arial" w:hAnsi="Arial" w:cs="Arial"/>
          <w:szCs w:val="24"/>
        </w:rPr>
      </w:pPr>
      <w:r>
        <w:rPr>
          <w:rFonts w:ascii="Arial" w:hAnsi="Arial" w:cstheme="majorHAnsi"/>
          <w:szCs w:val="26"/>
        </w:rPr>
        <w:t>[84]</w:t>
      </w:r>
      <w:r>
        <w:rPr>
          <w:rFonts w:ascii="Arial" w:hAnsi="Arial" w:cstheme="majorHAnsi"/>
          <w:szCs w:val="26"/>
        </w:rPr>
        <w:tab/>
      </w:r>
      <w:r w:rsidR="00632C1C">
        <w:rPr>
          <w:rFonts w:ascii="Arial" w:hAnsi="Arial" w:cs="Arial"/>
          <w:szCs w:val="24"/>
        </w:rPr>
        <w:t xml:space="preserve">It follows that this exception must </w:t>
      </w:r>
      <w:r w:rsidR="00562136">
        <w:rPr>
          <w:rFonts w:ascii="Arial" w:hAnsi="Arial" w:cs="Arial"/>
          <w:szCs w:val="24"/>
        </w:rPr>
        <w:t>fail</w:t>
      </w:r>
      <w:r w:rsidR="00632C1C">
        <w:rPr>
          <w:rFonts w:ascii="Arial" w:hAnsi="Arial" w:cs="Arial"/>
          <w:szCs w:val="24"/>
        </w:rPr>
        <w:t xml:space="preserve">. </w:t>
      </w:r>
    </w:p>
    <w:p w14:paraId="54857F43" w14:textId="77777777" w:rsidR="00632C1C" w:rsidRPr="00632C1C" w:rsidRDefault="00632C1C" w:rsidP="00632C1C">
      <w:pPr>
        <w:pStyle w:val="Level1"/>
        <w:numPr>
          <w:ilvl w:val="0"/>
          <w:numId w:val="0"/>
        </w:numPr>
        <w:rPr>
          <w:rFonts w:ascii="Arial" w:hAnsi="Arial" w:cs="Arial"/>
          <w:i/>
          <w:szCs w:val="24"/>
        </w:rPr>
      </w:pPr>
      <w:r w:rsidRPr="00632C1C">
        <w:rPr>
          <w:rFonts w:ascii="Arial" w:hAnsi="Arial" w:cs="Arial"/>
          <w:i/>
          <w:szCs w:val="24"/>
        </w:rPr>
        <w:t>Tenth Exception</w:t>
      </w:r>
    </w:p>
    <w:p w14:paraId="7C47A0CD" w14:textId="1E6D43BA" w:rsidR="00CA44B1" w:rsidRPr="00CA44B1" w:rsidRDefault="008914C7" w:rsidP="008914C7">
      <w:pPr>
        <w:pStyle w:val="Level1"/>
        <w:numPr>
          <w:ilvl w:val="0"/>
          <w:numId w:val="0"/>
        </w:numPr>
        <w:ind w:left="567" w:hanging="567"/>
        <w:rPr>
          <w:rFonts w:ascii="Arial" w:hAnsi="Arial" w:cs="Arial"/>
          <w:szCs w:val="24"/>
        </w:rPr>
      </w:pPr>
      <w:r w:rsidRPr="00CA44B1">
        <w:rPr>
          <w:rFonts w:ascii="Arial" w:hAnsi="Arial" w:cstheme="majorHAnsi"/>
          <w:szCs w:val="26"/>
        </w:rPr>
        <w:t>[85]</w:t>
      </w:r>
      <w:r w:rsidRPr="00CA44B1">
        <w:rPr>
          <w:rFonts w:ascii="Arial" w:hAnsi="Arial" w:cstheme="majorHAnsi"/>
          <w:szCs w:val="26"/>
        </w:rPr>
        <w:tab/>
      </w:r>
      <w:r w:rsidR="00CA44B1" w:rsidRPr="00CA44B1">
        <w:rPr>
          <w:rFonts w:ascii="Arial" w:hAnsi="Arial" w:cs="Arial"/>
          <w:szCs w:val="24"/>
        </w:rPr>
        <w:t xml:space="preserve">This ground of exception pertains to the Hitachi 670 excavator agreement pleaded in paragraph 18 of the particulars of claim for the provision of a Hitachi 670 excavator at a dry rate of R1042.16 (excluding VAT) per hour. The agreement was pleaded as being partly oral and partly in writing. The written part of which is annexure K2. </w:t>
      </w:r>
    </w:p>
    <w:p w14:paraId="1624F9E7" w14:textId="22FEA784" w:rsidR="00CA44B1" w:rsidRPr="00CA44B1" w:rsidRDefault="008914C7" w:rsidP="008914C7">
      <w:pPr>
        <w:pStyle w:val="Level1"/>
        <w:numPr>
          <w:ilvl w:val="0"/>
          <w:numId w:val="0"/>
        </w:numPr>
        <w:ind w:left="567" w:hanging="567"/>
        <w:rPr>
          <w:rFonts w:ascii="Arial" w:hAnsi="Arial" w:cs="Arial"/>
          <w:szCs w:val="24"/>
        </w:rPr>
      </w:pPr>
      <w:r w:rsidRPr="00CA44B1">
        <w:rPr>
          <w:rFonts w:ascii="Arial" w:hAnsi="Arial" w:cstheme="majorHAnsi"/>
          <w:szCs w:val="26"/>
        </w:rPr>
        <w:lastRenderedPageBreak/>
        <w:t>[86]</w:t>
      </w:r>
      <w:r w:rsidRPr="00CA44B1">
        <w:rPr>
          <w:rFonts w:ascii="Arial" w:hAnsi="Arial" w:cstheme="majorHAnsi"/>
          <w:szCs w:val="26"/>
        </w:rPr>
        <w:tab/>
      </w:r>
      <w:r w:rsidR="00CA44B1" w:rsidRPr="00CA44B1">
        <w:rPr>
          <w:rFonts w:ascii="Arial" w:hAnsi="Arial" w:cs="Arial"/>
          <w:szCs w:val="24"/>
        </w:rPr>
        <w:t xml:space="preserve">At paragraphs 36.23.3 and 36.23.4 the plaintiff alleges that certain ad hoc charges itemised in invoice 1956 of 30 April 2019 were charged in terms of this agreement and in terms of annexure K2. </w:t>
      </w:r>
    </w:p>
    <w:p w14:paraId="34A1DCA0" w14:textId="0F0DE45E" w:rsidR="00CA44B1" w:rsidRPr="00CA44B1" w:rsidRDefault="008914C7" w:rsidP="008914C7">
      <w:pPr>
        <w:pStyle w:val="Level1"/>
        <w:numPr>
          <w:ilvl w:val="0"/>
          <w:numId w:val="0"/>
        </w:numPr>
        <w:ind w:left="567" w:hanging="567"/>
        <w:rPr>
          <w:rFonts w:ascii="Arial" w:hAnsi="Arial" w:cs="Arial"/>
          <w:szCs w:val="24"/>
        </w:rPr>
      </w:pPr>
      <w:r w:rsidRPr="00CA44B1">
        <w:rPr>
          <w:rFonts w:ascii="Arial" w:hAnsi="Arial" w:cstheme="majorHAnsi"/>
          <w:szCs w:val="26"/>
        </w:rPr>
        <w:t>[87]</w:t>
      </w:r>
      <w:r w:rsidRPr="00CA44B1">
        <w:rPr>
          <w:rFonts w:ascii="Arial" w:hAnsi="Arial" w:cstheme="majorHAnsi"/>
          <w:szCs w:val="26"/>
        </w:rPr>
        <w:tab/>
      </w:r>
      <w:r w:rsidR="00CA44B1" w:rsidRPr="00CA44B1">
        <w:rPr>
          <w:rFonts w:ascii="Arial" w:hAnsi="Arial" w:cs="Arial"/>
          <w:szCs w:val="24"/>
        </w:rPr>
        <w:t xml:space="preserve">The defendant’s complaint is that the charges on T52 appears to be charges in respect of two machines “470A” and “470B” at a rate of R1004.99 per hour.  A “470” is a reference to a Hitachi 470 excavator and not a Hitachi 670.  The rate for these machines does not correspond to the pleaded rate of R1042.16.  </w:t>
      </w:r>
      <w:r w:rsidR="00CA44B1">
        <w:rPr>
          <w:rFonts w:ascii="Arial" w:hAnsi="Arial" w:cs="Arial"/>
          <w:szCs w:val="24"/>
        </w:rPr>
        <w:t>F</w:t>
      </w:r>
      <w:r w:rsidR="00CA44B1" w:rsidRPr="00CA44B1">
        <w:rPr>
          <w:rFonts w:ascii="Arial" w:hAnsi="Arial" w:cs="Arial"/>
          <w:szCs w:val="24"/>
        </w:rPr>
        <w:t xml:space="preserve">urther, it is not pleaded that the second defendant agreed to the provision of two machines but to the provision of “a Hitachi 670 excavator”.    </w:t>
      </w:r>
    </w:p>
    <w:p w14:paraId="4A2D84DE" w14:textId="7102AF59" w:rsidR="00CA44B1" w:rsidRPr="00CA44B1" w:rsidRDefault="008914C7" w:rsidP="008914C7">
      <w:pPr>
        <w:pStyle w:val="Level1"/>
        <w:numPr>
          <w:ilvl w:val="0"/>
          <w:numId w:val="0"/>
        </w:numPr>
        <w:ind w:left="567" w:hanging="567"/>
        <w:rPr>
          <w:rFonts w:ascii="Arial" w:hAnsi="Arial" w:cs="Arial"/>
          <w:szCs w:val="24"/>
        </w:rPr>
      </w:pPr>
      <w:r w:rsidRPr="00CA44B1">
        <w:rPr>
          <w:rFonts w:ascii="Arial" w:hAnsi="Arial" w:cstheme="majorHAnsi"/>
          <w:szCs w:val="26"/>
        </w:rPr>
        <w:t>[88]</w:t>
      </w:r>
      <w:r w:rsidRPr="00CA44B1">
        <w:rPr>
          <w:rFonts w:ascii="Arial" w:hAnsi="Arial" w:cstheme="majorHAnsi"/>
          <w:szCs w:val="26"/>
        </w:rPr>
        <w:tab/>
      </w:r>
      <w:r w:rsidR="00CA44B1" w:rsidRPr="00CA44B1">
        <w:rPr>
          <w:rFonts w:ascii="Arial" w:hAnsi="Arial" w:cs="Arial"/>
          <w:szCs w:val="24"/>
        </w:rPr>
        <w:t xml:space="preserve">The </w:t>
      </w:r>
      <w:r w:rsidR="00CA44B1">
        <w:rPr>
          <w:rFonts w:ascii="Arial" w:hAnsi="Arial" w:cs="Arial"/>
          <w:szCs w:val="24"/>
        </w:rPr>
        <w:t xml:space="preserve">defendants contend that the </w:t>
      </w:r>
      <w:r w:rsidR="00CA44B1" w:rsidRPr="00CA44B1">
        <w:rPr>
          <w:rFonts w:ascii="Arial" w:hAnsi="Arial" w:cs="Arial"/>
          <w:szCs w:val="24"/>
        </w:rPr>
        <w:t>plaintiff accordingly fails to plead any basis for it to have invoiced the second defendant for the provision of a 470A excavator and/or a 470B excavator as it did in the invoice at T52 rendering the cause of action deficient, or causing vagueness and embarrassment.</w:t>
      </w:r>
    </w:p>
    <w:p w14:paraId="7D79AE29" w14:textId="624AF76B" w:rsidR="00CA44B1" w:rsidRPr="00CA44B1" w:rsidRDefault="008914C7" w:rsidP="008914C7">
      <w:pPr>
        <w:pStyle w:val="Level1"/>
        <w:numPr>
          <w:ilvl w:val="0"/>
          <w:numId w:val="0"/>
        </w:numPr>
        <w:ind w:left="567" w:hanging="567"/>
        <w:rPr>
          <w:rFonts w:ascii="Arial" w:hAnsi="Arial" w:cs="Arial"/>
          <w:szCs w:val="24"/>
        </w:rPr>
      </w:pPr>
      <w:r w:rsidRPr="00CA44B1">
        <w:rPr>
          <w:rFonts w:ascii="Arial" w:hAnsi="Arial" w:cstheme="majorHAnsi"/>
          <w:szCs w:val="26"/>
        </w:rPr>
        <w:t>[89]</w:t>
      </w:r>
      <w:r w:rsidRPr="00CA44B1">
        <w:rPr>
          <w:rFonts w:ascii="Arial" w:hAnsi="Arial" w:cstheme="majorHAnsi"/>
          <w:szCs w:val="26"/>
        </w:rPr>
        <w:tab/>
      </w:r>
      <w:r w:rsidR="00CA44B1" w:rsidRPr="00CA44B1">
        <w:rPr>
          <w:rFonts w:ascii="Arial" w:hAnsi="Arial" w:cs="Arial"/>
          <w:szCs w:val="24"/>
        </w:rPr>
        <w:t>The plaintiff pleads that it is incorrect that there is no reference in the particu</w:t>
      </w:r>
      <w:r w:rsidR="00CA44B1">
        <w:rPr>
          <w:rFonts w:ascii="Arial" w:hAnsi="Arial" w:cs="Arial"/>
          <w:szCs w:val="24"/>
        </w:rPr>
        <w:t>l</w:t>
      </w:r>
      <w:r w:rsidR="00CA44B1" w:rsidRPr="00CA44B1">
        <w:rPr>
          <w:rFonts w:ascii="Arial" w:hAnsi="Arial" w:cs="Arial"/>
          <w:szCs w:val="24"/>
        </w:rPr>
        <w:t>ars of claim to the two different excavators. It contends that the 470A excavator was provided in terms of the quotation at K3.</w:t>
      </w:r>
      <w:r w:rsidR="00CA44B1">
        <w:rPr>
          <w:rFonts w:ascii="Arial" w:hAnsi="Arial" w:cs="Arial"/>
          <w:szCs w:val="24"/>
        </w:rPr>
        <w:t xml:space="preserve"> Reliance is placed on invoice 1022 and paragraph 36.1and 36.11.4 of the particulars of claim as well as invoice 1243 in respect of the “470B”.</w:t>
      </w:r>
      <w:r w:rsidR="00CA44B1" w:rsidRPr="00CA44B1">
        <w:rPr>
          <w:rFonts w:ascii="Arial" w:hAnsi="Arial" w:cs="Arial"/>
          <w:szCs w:val="24"/>
        </w:rPr>
        <w:t xml:space="preserve"> </w:t>
      </w:r>
    </w:p>
    <w:p w14:paraId="57E72D10" w14:textId="0559D4F2" w:rsidR="00CA44B1" w:rsidRPr="00CA44B1" w:rsidRDefault="008914C7" w:rsidP="008914C7">
      <w:pPr>
        <w:pStyle w:val="Level1"/>
        <w:numPr>
          <w:ilvl w:val="0"/>
          <w:numId w:val="0"/>
        </w:numPr>
        <w:ind w:left="567" w:hanging="567"/>
        <w:rPr>
          <w:rFonts w:ascii="Arial" w:hAnsi="Arial" w:cs="Arial"/>
          <w:szCs w:val="24"/>
        </w:rPr>
      </w:pPr>
      <w:r w:rsidRPr="00CA44B1">
        <w:rPr>
          <w:rFonts w:ascii="Arial" w:hAnsi="Arial" w:cstheme="majorHAnsi"/>
          <w:szCs w:val="26"/>
        </w:rPr>
        <w:t>[90]</w:t>
      </w:r>
      <w:r w:rsidRPr="00CA44B1">
        <w:rPr>
          <w:rFonts w:ascii="Arial" w:hAnsi="Arial" w:cstheme="majorHAnsi"/>
          <w:szCs w:val="26"/>
        </w:rPr>
        <w:tab/>
      </w:r>
      <w:r w:rsidR="00CA44B1" w:rsidRPr="00CA44B1">
        <w:rPr>
          <w:rFonts w:ascii="Arial" w:hAnsi="Arial" w:cs="Arial"/>
          <w:szCs w:val="24"/>
        </w:rPr>
        <w:t xml:space="preserve">I </w:t>
      </w:r>
      <w:r w:rsidR="00307A65">
        <w:rPr>
          <w:rFonts w:ascii="Arial" w:hAnsi="Arial" w:cs="Arial"/>
          <w:szCs w:val="24"/>
        </w:rPr>
        <w:t xml:space="preserve">am not persuaded that the plaintiff has not pleaded any basis to have invoiced the second defendant for a 470A and a 470B excavator. I further </w:t>
      </w:r>
      <w:r w:rsidR="00CA44B1" w:rsidRPr="00CA44B1">
        <w:rPr>
          <w:rFonts w:ascii="Arial" w:hAnsi="Arial" w:cs="Arial"/>
          <w:szCs w:val="24"/>
        </w:rPr>
        <w:t xml:space="preserve">do not agree that the way in which </w:t>
      </w:r>
      <w:r w:rsidR="00307A65">
        <w:rPr>
          <w:rFonts w:ascii="Arial" w:hAnsi="Arial" w:cs="Arial"/>
          <w:szCs w:val="24"/>
        </w:rPr>
        <w:t>the plaintiff has</w:t>
      </w:r>
      <w:r w:rsidR="00CA44B1" w:rsidRPr="00CA44B1">
        <w:rPr>
          <w:rFonts w:ascii="Arial" w:hAnsi="Arial" w:cs="Arial"/>
          <w:szCs w:val="24"/>
        </w:rPr>
        <w:t xml:space="preserve"> pleaded renders the particulars vague to the extent </w:t>
      </w:r>
      <w:r w:rsidR="00CA44B1" w:rsidRPr="00CA44B1">
        <w:rPr>
          <w:rFonts w:ascii="Arial" w:hAnsi="Arial" w:cs="Arial"/>
          <w:szCs w:val="24"/>
        </w:rPr>
        <w:lastRenderedPageBreak/>
        <w:t xml:space="preserve">that it complies with the test enunciated in Jowell and that the defendants have illustrated that the exception is vague and embarrassing to the extent that the defendants do not know what claim they have to meet. </w:t>
      </w:r>
    </w:p>
    <w:p w14:paraId="6B79A2AC" w14:textId="0178762A" w:rsidR="00632C1C" w:rsidRDefault="008914C7" w:rsidP="008914C7">
      <w:pPr>
        <w:pStyle w:val="Level1"/>
        <w:numPr>
          <w:ilvl w:val="0"/>
          <w:numId w:val="0"/>
        </w:numPr>
        <w:ind w:left="567" w:hanging="567"/>
        <w:rPr>
          <w:rFonts w:ascii="Arial" w:hAnsi="Arial" w:cs="Arial"/>
          <w:szCs w:val="24"/>
        </w:rPr>
      </w:pPr>
      <w:r>
        <w:rPr>
          <w:rFonts w:ascii="Arial" w:hAnsi="Arial" w:cstheme="majorHAnsi"/>
          <w:szCs w:val="26"/>
        </w:rPr>
        <w:t>[91]</w:t>
      </w:r>
      <w:r>
        <w:rPr>
          <w:rFonts w:ascii="Arial" w:hAnsi="Arial" w:cstheme="majorHAnsi"/>
          <w:szCs w:val="26"/>
        </w:rPr>
        <w:tab/>
      </w:r>
      <w:r w:rsidR="00CA44B1">
        <w:rPr>
          <w:rFonts w:ascii="Arial" w:hAnsi="Arial" w:cs="Arial"/>
          <w:szCs w:val="24"/>
        </w:rPr>
        <w:t>It follows that this exception must fail.</w:t>
      </w:r>
    </w:p>
    <w:p w14:paraId="448D72D1" w14:textId="55FBCFE0" w:rsidR="00307A65" w:rsidRPr="00307A65" w:rsidRDefault="00307A65" w:rsidP="00307A65">
      <w:pPr>
        <w:pStyle w:val="Level1"/>
        <w:numPr>
          <w:ilvl w:val="0"/>
          <w:numId w:val="0"/>
        </w:numPr>
        <w:rPr>
          <w:rFonts w:ascii="Arial" w:hAnsi="Arial" w:cs="Arial"/>
          <w:i/>
          <w:szCs w:val="24"/>
        </w:rPr>
      </w:pPr>
      <w:r w:rsidRPr="00307A65">
        <w:rPr>
          <w:rFonts w:ascii="Arial" w:hAnsi="Arial" w:cs="Arial"/>
          <w:i/>
          <w:szCs w:val="24"/>
        </w:rPr>
        <w:t>Eleventh Exception</w:t>
      </w:r>
    </w:p>
    <w:p w14:paraId="545D716C" w14:textId="71A92835" w:rsidR="00307A65" w:rsidRPr="00307A65" w:rsidRDefault="008914C7" w:rsidP="008914C7">
      <w:pPr>
        <w:pStyle w:val="Level1"/>
        <w:numPr>
          <w:ilvl w:val="0"/>
          <w:numId w:val="0"/>
        </w:numPr>
        <w:ind w:left="567" w:hanging="567"/>
        <w:rPr>
          <w:rFonts w:ascii="Arial" w:hAnsi="Arial" w:cs="Arial"/>
          <w:szCs w:val="24"/>
        </w:rPr>
      </w:pPr>
      <w:r w:rsidRPr="00307A65">
        <w:rPr>
          <w:rFonts w:ascii="Arial" w:hAnsi="Arial" w:cstheme="majorHAnsi"/>
          <w:szCs w:val="26"/>
        </w:rPr>
        <w:t>[92]</w:t>
      </w:r>
      <w:r w:rsidRPr="00307A65">
        <w:rPr>
          <w:rFonts w:ascii="Arial" w:hAnsi="Arial" w:cstheme="majorHAnsi"/>
          <w:szCs w:val="26"/>
        </w:rPr>
        <w:tab/>
      </w:r>
      <w:r w:rsidR="00307A65" w:rsidRPr="00307A65">
        <w:rPr>
          <w:rFonts w:ascii="Arial" w:hAnsi="Arial" w:cs="Arial"/>
          <w:szCs w:val="24"/>
        </w:rPr>
        <w:t>At paragraph 19 the plaintiff pleads that a partly oral and party written agreement was concluded between it and the second defendant for the provision of mining equipment listed in annexure “K3”</w:t>
      </w:r>
      <w:r w:rsidR="00307A65">
        <w:rPr>
          <w:rFonts w:ascii="Arial" w:hAnsi="Arial" w:cs="Arial"/>
          <w:szCs w:val="24"/>
        </w:rPr>
        <w:t>, constituting the written part of the agreement</w:t>
      </w:r>
      <w:r w:rsidR="00307A65" w:rsidRPr="00307A65">
        <w:rPr>
          <w:rFonts w:ascii="Arial" w:hAnsi="Arial" w:cs="Arial"/>
          <w:szCs w:val="24"/>
        </w:rPr>
        <w:t xml:space="preserve">.  </w:t>
      </w:r>
    </w:p>
    <w:p w14:paraId="1603D152" w14:textId="6F643098" w:rsidR="00307A65" w:rsidRPr="00307A65" w:rsidRDefault="008914C7" w:rsidP="008914C7">
      <w:pPr>
        <w:pStyle w:val="Level1"/>
        <w:numPr>
          <w:ilvl w:val="0"/>
          <w:numId w:val="0"/>
        </w:numPr>
        <w:ind w:left="567" w:hanging="567"/>
        <w:rPr>
          <w:rFonts w:ascii="Arial" w:hAnsi="Arial" w:cs="Arial"/>
          <w:szCs w:val="24"/>
        </w:rPr>
      </w:pPr>
      <w:r w:rsidRPr="00307A65">
        <w:rPr>
          <w:rFonts w:ascii="Arial" w:hAnsi="Arial" w:cstheme="majorHAnsi"/>
          <w:szCs w:val="26"/>
        </w:rPr>
        <w:t>[93]</w:t>
      </w:r>
      <w:r w:rsidRPr="00307A65">
        <w:rPr>
          <w:rFonts w:ascii="Arial" w:hAnsi="Arial" w:cstheme="majorHAnsi"/>
          <w:szCs w:val="26"/>
        </w:rPr>
        <w:tab/>
      </w:r>
      <w:r w:rsidR="00307A65" w:rsidRPr="00307A65">
        <w:rPr>
          <w:rFonts w:ascii="Arial" w:hAnsi="Arial" w:cs="Arial"/>
          <w:szCs w:val="24"/>
        </w:rPr>
        <w:t xml:space="preserve">The defendants’ complaint is that at paragraph 36.5.3, the plaintiff alleges that certain </w:t>
      </w:r>
      <w:r w:rsidR="00307A65" w:rsidRPr="00562136">
        <w:rPr>
          <w:rFonts w:ascii="Arial" w:hAnsi="Arial" w:cs="Arial"/>
          <w:i/>
          <w:szCs w:val="24"/>
        </w:rPr>
        <w:t xml:space="preserve">ad hoc </w:t>
      </w:r>
      <w:r w:rsidR="00307A65" w:rsidRPr="00307A65">
        <w:rPr>
          <w:rFonts w:ascii="Arial" w:hAnsi="Arial" w:cs="Arial"/>
          <w:szCs w:val="24"/>
        </w:rPr>
        <w:t xml:space="preserve">charges itemised in invoice 1085 of 31 July 2019 and in respect of a “470 excavator” at a rate of R1016.65 were charged in terms of the agreement in paragraph 19 and in terms of annexure K2.  It is argued that </w:t>
      </w:r>
      <w:r w:rsidR="00307A65">
        <w:rPr>
          <w:rFonts w:ascii="Arial" w:hAnsi="Arial" w:cs="Arial"/>
          <w:szCs w:val="24"/>
        </w:rPr>
        <w:t>a</w:t>
      </w:r>
      <w:r w:rsidR="00307A65" w:rsidRPr="00307A65">
        <w:rPr>
          <w:rFonts w:ascii="Arial" w:hAnsi="Arial" w:cs="Arial"/>
          <w:szCs w:val="24"/>
        </w:rPr>
        <w:t>nnexure K2 is not alleged to be part of the agreement at paragraph 19 and reliance on it as the basis for charges in terms of that Agreement does not disclose a cause of action or is vague and embarrassing.</w:t>
      </w:r>
    </w:p>
    <w:p w14:paraId="3F8CDE30" w14:textId="5A9709EA" w:rsidR="00307A65" w:rsidRPr="00307A65" w:rsidRDefault="008914C7" w:rsidP="008914C7">
      <w:pPr>
        <w:pStyle w:val="Level1"/>
        <w:numPr>
          <w:ilvl w:val="0"/>
          <w:numId w:val="0"/>
        </w:numPr>
        <w:ind w:left="567" w:hanging="567"/>
        <w:rPr>
          <w:rFonts w:ascii="Arial" w:hAnsi="Arial" w:cs="Arial"/>
          <w:szCs w:val="24"/>
        </w:rPr>
      </w:pPr>
      <w:r w:rsidRPr="00307A65">
        <w:rPr>
          <w:rFonts w:ascii="Arial" w:hAnsi="Arial" w:cstheme="majorHAnsi"/>
          <w:szCs w:val="26"/>
        </w:rPr>
        <w:t>[94]</w:t>
      </w:r>
      <w:r w:rsidRPr="00307A65">
        <w:rPr>
          <w:rFonts w:ascii="Arial" w:hAnsi="Arial" w:cstheme="majorHAnsi"/>
          <w:szCs w:val="26"/>
        </w:rPr>
        <w:tab/>
      </w:r>
      <w:r w:rsidR="00307A65" w:rsidRPr="00307A65">
        <w:rPr>
          <w:rFonts w:ascii="Arial" w:hAnsi="Arial" w:cs="Arial"/>
          <w:szCs w:val="24"/>
        </w:rPr>
        <w:t>The plaintiff argues that its claim in paragraph 36.5 deals with its claim in terms of i</w:t>
      </w:r>
      <w:r w:rsidR="00307A65">
        <w:rPr>
          <w:rFonts w:ascii="Arial" w:hAnsi="Arial" w:cs="Arial"/>
          <w:szCs w:val="24"/>
        </w:rPr>
        <w:t>n</w:t>
      </w:r>
      <w:r w:rsidR="00307A65" w:rsidRPr="00307A65">
        <w:rPr>
          <w:rFonts w:ascii="Arial" w:hAnsi="Arial" w:cs="Arial"/>
          <w:szCs w:val="24"/>
        </w:rPr>
        <w:t>voice 1085, annexures T9 and T10. It provided an explanation in its heads of argument which is not evident from the particulars of claim. In my view, such explanation should have been pleaded.</w:t>
      </w:r>
    </w:p>
    <w:p w14:paraId="4CEBB3A2" w14:textId="5CF26845" w:rsidR="00307A65" w:rsidRPr="00307A65" w:rsidRDefault="008914C7" w:rsidP="008914C7">
      <w:pPr>
        <w:pStyle w:val="Level1"/>
        <w:numPr>
          <w:ilvl w:val="0"/>
          <w:numId w:val="0"/>
        </w:numPr>
        <w:ind w:left="567" w:hanging="567"/>
        <w:rPr>
          <w:rFonts w:ascii="Arial" w:hAnsi="Arial" w:cs="Arial"/>
          <w:szCs w:val="24"/>
        </w:rPr>
      </w:pPr>
      <w:r w:rsidRPr="00307A65">
        <w:rPr>
          <w:rFonts w:ascii="Arial" w:hAnsi="Arial" w:cstheme="majorHAnsi"/>
          <w:szCs w:val="26"/>
        </w:rPr>
        <w:lastRenderedPageBreak/>
        <w:t>[95]</w:t>
      </w:r>
      <w:r w:rsidRPr="00307A65">
        <w:rPr>
          <w:rFonts w:ascii="Arial" w:hAnsi="Arial" w:cstheme="majorHAnsi"/>
          <w:szCs w:val="26"/>
        </w:rPr>
        <w:tab/>
      </w:r>
      <w:r w:rsidR="00307A65" w:rsidRPr="00307A65">
        <w:rPr>
          <w:rFonts w:ascii="Arial" w:hAnsi="Arial" w:cs="Arial"/>
          <w:szCs w:val="24"/>
        </w:rPr>
        <w:t xml:space="preserve">The way in which </w:t>
      </w:r>
      <w:r w:rsidR="0077728E">
        <w:rPr>
          <w:rFonts w:ascii="Arial" w:hAnsi="Arial" w:cs="Arial"/>
          <w:szCs w:val="24"/>
        </w:rPr>
        <w:t>the plaintiff’s claim</w:t>
      </w:r>
      <w:r w:rsidR="00307A65" w:rsidRPr="00307A65">
        <w:rPr>
          <w:rFonts w:ascii="Arial" w:hAnsi="Arial" w:cs="Arial"/>
          <w:szCs w:val="24"/>
        </w:rPr>
        <w:t xml:space="preserve"> is pleaded is not clear and </w:t>
      </w:r>
      <w:r w:rsidR="0077728E">
        <w:rPr>
          <w:rFonts w:ascii="Arial" w:hAnsi="Arial" w:cs="Arial"/>
          <w:szCs w:val="24"/>
        </w:rPr>
        <w:t xml:space="preserve">does not comply with the requirements of r 18(4). </w:t>
      </w:r>
      <w:r w:rsidR="00307A65" w:rsidRPr="00307A65">
        <w:rPr>
          <w:rFonts w:ascii="Arial" w:hAnsi="Arial" w:cs="Arial"/>
          <w:szCs w:val="24"/>
        </w:rPr>
        <w:t>I agree that it is vague and embarrassing</w:t>
      </w:r>
      <w:r w:rsidR="0077728E">
        <w:rPr>
          <w:rFonts w:ascii="Arial" w:hAnsi="Arial" w:cs="Arial"/>
          <w:szCs w:val="24"/>
        </w:rPr>
        <w:t xml:space="preserve"> in the respects contended by the defendants</w:t>
      </w:r>
      <w:r w:rsidR="00307A65" w:rsidRPr="00307A65">
        <w:rPr>
          <w:rFonts w:ascii="Arial" w:hAnsi="Arial" w:cs="Arial"/>
          <w:szCs w:val="24"/>
        </w:rPr>
        <w:t xml:space="preserve">.  </w:t>
      </w:r>
    </w:p>
    <w:p w14:paraId="538A102E" w14:textId="3C607EEF" w:rsidR="00307A65" w:rsidRDefault="008914C7" w:rsidP="008914C7">
      <w:pPr>
        <w:pStyle w:val="Level1"/>
        <w:numPr>
          <w:ilvl w:val="0"/>
          <w:numId w:val="0"/>
        </w:numPr>
        <w:ind w:left="567" w:hanging="567"/>
        <w:rPr>
          <w:rFonts w:ascii="Arial" w:hAnsi="Arial" w:cs="Arial"/>
          <w:szCs w:val="24"/>
        </w:rPr>
      </w:pPr>
      <w:r>
        <w:rPr>
          <w:rFonts w:ascii="Arial" w:hAnsi="Arial" w:cstheme="majorHAnsi"/>
          <w:szCs w:val="26"/>
        </w:rPr>
        <w:t>[96]</w:t>
      </w:r>
      <w:r>
        <w:rPr>
          <w:rFonts w:ascii="Arial" w:hAnsi="Arial" w:cstheme="majorHAnsi"/>
          <w:szCs w:val="26"/>
        </w:rPr>
        <w:tab/>
      </w:r>
      <w:r w:rsidR="00307A65">
        <w:rPr>
          <w:rFonts w:ascii="Arial" w:hAnsi="Arial" w:cs="Arial"/>
          <w:szCs w:val="24"/>
        </w:rPr>
        <w:t>It follows that this exception must be upheld.</w:t>
      </w:r>
    </w:p>
    <w:p w14:paraId="4C756BE3" w14:textId="6906D8E2" w:rsidR="00307A65" w:rsidRPr="00307A65" w:rsidRDefault="00307A65" w:rsidP="00AF5045">
      <w:pPr>
        <w:pStyle w:val="Level1"/>
        <w:numPr>
          <w:ilvl w:val="0"/>
          <w:numId w:val="0"/>
        </w:numPr>
        <w:rPr>
          <w:rFonts w:ascii="Arial" w:hAnsi="Arial" w:cs="Arial"/>
          <w:i/>
          <w:szCs w:val="24"/>
        </w:rPr>
      </w:pPr>
      <w:r w:rsidRPr="00307A65">
        <w:rPr>
          <w:rFonts w:ascii="Arial" w:hAnsi="Arial" w:cs="Arial"/>
          <w:i/>
          <w:szCs w:val="24"/>
        </w:rPr>
        <w:t>Twelfth exception</w:t>
      </w:r>
    </w:p>
    <w:p w14:paraId="7689A07D" w14:textId="7002F43B" w:rsidR="00AF5045" w:rsidRDefault="008914C7" w:rsidP="008914C7">
      <w:pPr>
        <w:pStyle w:val="Level1"/>
        <w:numPr>
          <w:ilvl w:val="0"/>
          <w:numId w:val="0"/>
        </w:numPr>
        <w:ind w:left="567" w:hanging="567"/>
        <w:rPr>
          <w:rFonts w:ascii="Arial" w:hAnsi="Arial" w:cs="Arial"/>
          <w:szCs w:val="24"/>
        </w:rPr>
      </w:pPr>
      <w:r>
        <w:rPr>
          <w:rFonts w:ascii="Arial" w:hAnsi="Arial" w:cstheme="majorHAnsi"/>
          <w:szCs w:val="26"/>
        </w:rPr>
        <w:t>[97]</w:t>
      </w:r>
      <w:r>
        <w:rPr>
          <w:rFonts w:ascii="Arial" w:hAnsi="Arial" w:cstheme="majorHAnsi"/>
          <w:szCs w:val="26"/>
        </w:rPr>
        <w:tab/>
      </w:r>
      <w:r w:rsidR="0077728E" w:rsidRPr="0077728E">
        <w:t xml:space="preserve"> </w:t>
      </w:r>
      <w:r w:rsidR="0077728E" w:rsidRPr="0077728E">
        <w:rPr>
          <w:rFonts w:ascii="Arial" w:hAnsi="Arial" w:cs="Arial"/>
          <w:szCs w:val="24"/>
        </w:rPr>
        <w:t>This ground of exception also pertains to the Annexure K3 agreement pleaded at paragraph 19</w:t>
      </w:r>
      <w:r w:rsidR="00AF5045">
        <w:rPr>
          <w:rFonts w:ascii="Arial" w:hAnsi="Arial" w:cs="Arial"/>
          <w:szCs w:val="24"/>
        </w:rPr>
        <w:t xml:space="preserve"> of the particulars of claim</w:t>
      </w:r>
      <w:r w:rsidR="0077728E" w:rsidRPr="0077728E">
        <w:rPr>
          <w:rFonts w:ascii="Arial" w:hAnsi="Arial" w:cs="Arial"/>
          <w:szCs w:val="24"/>
        </w:rPr>
        <w:t xml:space="preserve">.  </w:t>
      </w:r>
      <w:r w:rsidR="0077728E">
        <w:rPr>
          <w:rFonts w:ascii="Arial" w:hAnsi="Arial" w:cs="Arial"/>
          <w:szCs w:val="24"/>
        </w:rPr>
        <w:t>The defendants’ complaint is aimed at two issues</w:t>
      </w:r>
      <w:r w:rsidR="00AF5045">
        <w:rPr>
          <w:rFonts w:ascii="Arial" w:hAnsi="Arial" w:cs="Arial"/>
          <w:szCs w:val="24"/>
        </w:rPr>
        <w:t>. The</w:t>
      </w:r>
      <w:r w:rsidR="0077728E">
        <w:rPr>
          <w:rFonts w:ascii="Arial" w:hAnsi="Arial" w:cs="Arial"/>
          <w:szCs w:val="24"/>
        </w:rPr>
        <w:t xml:space="preserve"> first </w:t>
      </w:r>
      <w:r w:rsidR="00AF5045">
        <w:rPr>
          <w:rFonts w:ascii="Arial" w:hAnsi="Arial" w:cs="Arial"/>
          <w:szCs w:val="24"/>
        </w:rPr>
        <w:t xml:space="preserve">is </w:t>
      </w:r>
      <w:r w:rsidR="0077728E">
        <w:rPr>
          <w:rFonts w:ascii="Arial" w:hAnsi="Arial" w:cs="Arial"/>
          <w:szCs w:val="24"/>
        </w:rPr>
        <w:t xml:space="preserve">the discrepancy between the agreement as pleaded and the written portion relied on which refers to a </w:t>
      </w:r>
      <w:r w:rsidR="00AF5045">
        <w:rPr>
          <w:rFonts w:ascii="Arial" w:hAnsi="Arial" w:cs="Arial"/>
          <w:szCs w:val="24"/>
        </w:rPr>
        <w:t>“J</w:t>
      </w:r>
      <w:r w:rsidR="0077728E">
        <w:rPr>
          <w:rFonts w:ascii="Arial" w:hAnsi="Arial" w:cs="Arial"/>
          <w:szCs w:val="24"/>
        </w:rPr>
        <w:t>oint account</w:t>
      </w:r>
      <w:r w:rsidR="00AF5045">
        <w:rPr>
          <w:rFonts w:ascii="Arial" w:hAnsi="Arial" w:cs="Arial"/>
          <w:szCs w:val="24"/>
        </w:rPr>
        <w:t xml:space="preserve"> </w:t>
      </w:r>
      <w:r w:rsidR="00AF5045" w:rsidRPr="00AF5045">
        <w:rPr>
          <w:rFonts w:ascii="Arial" w:hAnsi="Arial" w:cs="Arial"/>
          <w:szCs w:val="24"/>
        </w:rPr>
        <w:t>between Emang and Almar Investments</w:t>
      </w:r>
      <w:r w:rsidR="00AF5045">
        <w:rPr>
          <w:rFonts w:ascii="Arial" w:hAnsi="Arial" w:cs="Arial"/>
          <w:szCs w:val="24"/>
        </w:rPr>
        <w:t>” as referred to in the fifth and sixth exceptions.</w:t>
      </w:r>
      <w:r w:rsidR="0077728E">
        <w:rPr>
          <w:rFonts w:ascii="Arial" w:hAnsi="Arial" w:cs="Arial"/>
          <w:szCs w:val="24"/>
        </w:rPr>
        <w:t xml:space="preserve"> </w:t>
      </w:r>
    </w:p>
    <w:p w14:paraId="737EC818" w14:textId="3A26727D" w:rsidR="00AF5045" w:rsidRDefault="008914C7" w:rsidP="008914C7">
      <w:pPr>
        <w:pStyle w:val="Level1"/>
        <w:numPr>
          <w:ilvl w:val="0"/>
          <w:numId w:val="0"/>
        </w:numPr>
        <w:ind w:left="567" w:hanging="567"/>
        <w:rPr>
          <w:rFonts w:ascii="Arial" w:hAnsi="Arial" w:cs="Arial"/>
          <w:szCs w:val="24"/>
        </w:rPr>
      </w:pPr>
      <w:r>
        <w:rPr>
          <w:rFonts w:ascii="Arial" w:hAnsi="Arial" w:cstheme="majorHAnsi"/>
          <w:szCs w:val="26"/>
        </w:rPr>
        <w:t>[98]</w:t>
      </w:r>
      <w:r>
        <w:rPr>
          <w:rFonts w:ascii="Arial" w:hAnsi="Arial" w:cstheme="majorHAnsi"/>
          <w:szCs w:val="26"/>
        </w:rPr>
        <w:tab/>
      </w:r>
      <w:r w:rsidR="00AF5045">
        <w:rPr>
          <w:rFonts w:ascii="Arial" w:hAnsi="Arial" w:cs="Arial"/>
          <w:szCs w:val="24"/>
        </w:rPr>
        <w:t xml:space="preserve">For the same reasons already advanced in relation to those exceptions, I agree with the defendants that there is a discrepancy between the pleaded version of the agreement and the written terms of the written portion of the agreement relied on, rendering the particulars of claim vague and embarrassing. </w:t>
      </w:r>
    </w:p>
    <w:p w14:paraId="66F24658" w14:textId="1FF2A165" w:rsidR="00AF5045" w:rsidRDefault="008914C7" w:rsidP="008914C7">
      <w:pPr>
        <w:pStyle w:val="Level1"/>
        <w:numPr>
          <w:ilvl w:val="0"/>
          <w:numId w:val="0"/>
        </w:numPr>
        <w:ind w:left="567" w:hanging="567"/>
        <w:rPr>
          <w:rFonts w:ascii="Arial" w:hAnsi="Arial" w:cs="Arial"/>
          <w:szCs w:val="24"/>
        </w:rPr>
      </w:pPr>
      <w:r>
        <w:rPr>
          <w:rFonts w:ascii="Arial" w:hAnsi="Arial" w:cstheme="majorHAnsi"/>
          <w:szCs w:val="26"/>
        </w:rPr>
        <w:t>[99]</w:t>
      </w:r>
      <w:r>
        <w:rPr>
          <w:rFonts w:ascii="Arial" w:hAnsi="Arial" w:cstheme="majorHAnsi"/>
          <w:szCs w:val="26"/>
        </w:rPr>
        <w:tab/>
      </w:r>
      <w:r w:rsidR="00AF5045">
        <w:rPr>
          <w:rFonts w:ascii="Arial" w:hAnsi="Arial" w:cs="Arial"/>
          <w:szCs w:val="24"/>
        </w:rPr>
        <w:t xml:space="preserve">It follows that this portion of the exception must be upheld </w:t>
      </w:r>
    </w:p>
    <w:p w14:paraId="1DABA146" w14:textId="0A70AEE8" w:rsidR="0077728E" w:rsidRPr="003579F1" w:rsidRDefault="008914C7" w:rsidP="008914C7">
      <w:pPr>
        <w:pStyle w:val="Level1"/>
        <w:numPr>
          <w:ilvl w:val="0"/>
          <w:numId w:val="0"/>
        </w:numPr>
        <w:ind w:left="567" w:hanging="567"/>
        <w:rPr>
          <w:rFonts w:ascii="Arial" w:hAnsi="Arial" w:cs="Arial"/>
          <w:szCs w:val="24"/>
        </w:rPr>
      </w:pPr>
      <w:r w:rsidRPr="003579F1">
        <w:rPr>
          <w:rFonts w:ascii="Arial" w:hAnsi="Arial" w:cstheme="majorHAnsi"/>
          <w:szCs w:val="26"/>
        </w:rPr>
        <w:t>[100]</w:t>
      </w:r>
      <w:r w:rsidRPr="003579F1">
        <w:rPr>
          <w:rFonts w:ascii="Arial" w:hAnsi="Arial" w:cstheme="majorHAnsi"/>
          <w:szCs w:val="26"/>
        </w:rPr>
        <w:tab/>
      </w:r>
      <w:r w:rsidR="0077728E" w:rsidRPr="003579F1">
        <w:rPr>
          <w:rFonts w:ascii="Arial" w:hAnsi="Arial" w:cs="Arial"/>
          <w:szCs w:val="24"/>
        </w:rPr>
        <w:t xml:space="preserve">The second </w:t>
      </w:r>
      <w:r w:rsidR="00AF5045" w:rsidRPr="003579F1">
        <w:rPr>
          <w:rFonts w:ascii="Arial" w:hAnsi="Arial" w:cs="Arial"/>
          <w:szCs w:val="24"/>
        </w:rPr>
        <w:t xml:space="preserve">complaint is </w:t>
      </w:r>
      <w:r w:rsidR="0077728E" w:rsidRPr="003579F1">
        <w:rPr>
          <w:rFonts w:ascii="Arial" w:hAnsi="Arial" w:cs="Arial"/>
          <w:szCs w:val="24"/>
        </w:rPr>
        <w:t>that the plaintiff’s charges relate to more than one piece of equipment.</w:t>
      </w:r>
      <w:r w:rsidR="003579F1">
        <w:rPr>
          <w:rFonts w:ascii="Arial" w:hAnsi="Arial" w:cs="Arial"/>
          <w:szCs w:val="24"/>
        </w:rPr>
        <w:t xml:space="preserve"> </w:t>
      </w:r>
      <w:r w:rsidR="00AF5045" w:rsidRPr="003579F1">
        <w:rPr>
          <w:rFonts w:ascii="Arial" w:hAnsi="Arial" w:cs="Arial"/>
          <w:szCs w:val="24"/>
        </w:rPr>
        <w:t xml:space="preserve">The defendant refers to </w:t>
      </w:r>
      <w:r w:rsidR="0077728E" w:rsidRPr="003579F1">
        <w:rPr>
          <w:rFonts w:ascii="Arial" w:hAnsi="Arial" w:cs="Arial"/>
          <w:szCs w:val="24"/>
        </w:rPr>
        <w:t>paragraph</w:t>
      </w:r>
      <w:r w:rsidR="00AF5045" w:rsidRPr="003579F1">
        <w:rPr>
          <w:rFonts w:ascii="Arial" w:hAnsi="Arial" w:cs="Arial"/>
          <w:szCs w:val="24"/>
        </w:rPr>
        <w:t>s</w:t>
      </w:r>
      <w:r w:rsidR="0077728E" w:rsidRPr="003579F1">
        <w:rPr>
          <w:rFonts w:ascii="Arial" w:hAnsi="Arial" w:cs="Arial"/>
          <w:szCs w:val="24"/>
        </w:rPr>
        <w:t xml:space="preserve"> 36.20.3</w:t>
      </w:r>
      <w:r w:rsidR="00AF5045" w:rsidRPr="003579F1">
        <w:rPr>
          <w:rFonts w:ascii="Arial" w:hAnsi="Arial" w:cs="Arial"/>
          <w:szCs w:val="24"/>
        </w:rPr>
        <w:t xml:space="preserve"> and 36.20.4 in which</w:t>
      </w:r>
      <w:r w:rsidR="0077728E" w:rsidRPr="003579F1">
        <w:rPr>
          <w:rFonts w:ascii="Arial" w:hAnsi="Arial" w:cs="Arial"/>
          <w:szCs w:val="24"/>
        </w:rPr>
        <w:t xml:space="preserve"> the plaintiff alleges that certain ad hoc charges itemised in invoice 1781</w:t>
      </w:r>
      <w:r w:rsidR="00AF5045" w:rsidRPr="003579F1">
        <w:rPr>
          <w:rFonts w:ascii="Arial" w:hAnsi="Arial" w:cs="Arial"/>
          <w:szCs w:val="24"/>
        </w:rPr>
        <w:t>,</w:t>
      </w:r>
      <w:r w:rsidR="0077728E" w:rsidRPr="003579F1">
        <w:rPr>
          <w:rFonts w:ascii="Arial" w:hAnsi="Arial" w:cs="Arial"/>
          <w:szCs w:val="24"/>
        </w:rPr>
        <w:t xml:space="preserve"> annexure T45 </w:t>
      </w:r>
      <w:r w:rsidR="00AF5045" w:rsidRPr="003579F1">
        <w:rPr>
          <w:rFonts w:ascii="Arial" w:hAnsi="Arial" w:cs="Arial"/>
          <w:szCs w:val="24"/>
        </w:rPr>
        <w:t xml:space="preserve">were charged </w:t>
      </w:r>
      <w:r w:rsidR="0077728E" w:rsidRPr="003579F1">
        <w:rPr>
          <w:rFonts w:ascii="Arial" w:hAnsi="Arial" w:cs="Arial"/>
          <w:szCs w:val="24"/>
        </w:rPr>
        <w:t xml:space="preserve">in respect of </w:t>
      </w:r>
      <w:r w:rsidR="00AF5045" w:rsidRPr="003579F1">
        <w:rPr>
          <w:rFonts w:ascii="Arial" w:hAnsi="Arial" w:cs="Arial"/>
          <w:szCs w:val="24"/>
        </w:rPr>
        <w:t xml:space="preserve">respectively </w:t>
      </w:r>
      <w:r w:rsidR="0077728E" w:rsidRPr="003579F1">
        <w:rPr>
          <w:rFonts w:ascii="Arial" w:hAnsi="Arial" w:cs="Arial"/>
          <w:szCs w:val="24"/>
        </w:rPr>
        <w:t>a</w:t>
      </w:r>
      <w:r w:rsidR="00AF5045" w:rsidRPr="003579F1">
        <w:rPr>
          <w:rFonts w:ascii="Arial" w:hAnsi="Arial" w:cs="Arial"/>
          <w:szCs w:val="24"/>
        </w:rPr>
        <w:t xml:space="preserve"> 470A </w:t>
      </w:r>
      <w:r w:rsidR="0077728E" w:rsidRPr="003579F1">
        <w:rPr>
          <w:rFonts w:ascii="Arial" w:hAnsi="Arial" w:cs="Arial"/>
          <w:szCs w:val="24"/>
        </w:rPr>
        <w:t>excavator</w:t>
      </w:r>
      <w:r w:rsidR="00AF5045" w:rsidRPr="003579F1">
        <w:rPr>
          <w:rFonts w:ascii="Arial" w:hAnsi="Arial" w:cs="Arial"/>
          <w:szCs w:val="24"/>
        </w:rPr>
        <w:t xml:space="preserve"> and a</w:t>
      </w:r>
      <w:r w:rsidR="0077728E" w:rsidRPr="003579F1">
        <w:rPr>
          <w:rFonts w:ascii="Arial" w:hAnsi="Arial" w:cs="Arial"/>
          <w:szCs w:val="24"/>
        </w:rPr>
        <w:t xml:space="preserve"> 470B</w:t>
      </w:r>
      <w:r w:rsidR="00AF5045" w:rsidRPr="003579F1">
        <w:rPr>
          <w:rFonts w:ascii="Arial" w:hAnsi="Arial" w:cs="Arial"/>
          <w:szCs w:val="24"/>
        </w:rPr>
        <w:t xml:space="preserve"> excavator, thus two excavators on the basis of the quotation in K3 whereas a</w:t>
      </w:r>
      <w:r w:rsidR="0077728E" w:rsidRPr="003579F1">
        <w:rPr>
          <w:rFonts w:ascii="Arial" w:hAnsi="Arial" w:cs="Arial"/>
          <w:szCs w:val="24"/>
        </w:rPr>
        <w:t xml:space="preserve">nnexure K3 </w:t>
      </w:r>
      <w:r w:rsidR="00AF5045" w:rsidRPr="003579F1">
        <w:rPr>
          <w:rFonts w:ascii="Arial" w:hAnsi="Arial" w:cs="Arial"/>
          <w:szCs w:val="24"/>
        </w:rPr>
        <w:t xml:space="preserve">only </w:t>
      </w:r>
      <w:r w:rsidR="0077728E" w:rsidRPr="003579F1">
        <w:rPr>
          <w:rFonts w:ascii="Arial" w:hAnsi="Arial" w:cs="Arial"/>
          <w:szCs w:val="24"/>
        </w:rPr>
        <w:lastRenderedPageBreak/>
        <w:t>lists as an item a “Hitachi 470 excavator”</w:t>
      </w:r>
      <w:r w:rsidR="00AF5045" w:rsidRPr="003579F1">
        <w:rPr>
          <w:rFonts w:ascii="Arial" w:hAnsi="Arial" w:cs="Arial"/>
          <w:szCs w:val="24"/>
        </w:rPr>
        <w:t>. The defendant</w:t>
      </w:r>
      <w:r w:rsidR="003579F1">
        <w:rPr>
          <w:rFonts w:ascii="Arial" w:hAnsi="Arial" w:cs="Arial"/>
          <w:szCs w:val="24"/>
        </w:rPr>
        <w:t>s</w:t>
      </w:r>
      <w:r w:rsidR="00AF5045" w:rsidRPr="003579F1">
        <w:rPr>
          <w:rFonts w:ascii="Arial" w:hAnsi="Arial" w:cs="Arial"/>
          <w:szCs w:val="24"/>
        </w:rPr>
        <w:t xml:space="preserve"> complain that t</w:t>
      </w:r>
      <w:r w:rsidR="0077728E" w:rsidRPr="003579F1">
        <w:rPr>
          <w:rFonts w:ascii="Arial" w:hAnsi="Arial" w:cs="Arial"/>
          <w:szCs w:val="24"/>
        </w:rPr>
        <w:t>he plaintiff does not plead that the second defendant agreed to the provision of two excavators</w:t>
      </w:r>
      <w:r w:rsidR="00AF5045" w:rsidRPr="003579F1">
        <w:rPr>
          <w:rFonts w:ascii="Arial" w:hAnsi="Arial" w:cs="Arial"/>
          <w:szCs w:val="24"/>
        </w:rPr>
        <w:t xml:space="preserve"> and th</w:t>
      </w:r>
      <w:r w:rsidR="0077728E" w:rsidRPr="003579F1">
        <w:rPr>
          <w:rFonts w:ascii="Arial" w:hAnsi="Arial" w:cs="Arial"/>
          <w:szCs w:val="24"/>
        </w:rPr>
        <w:t>e plaintiff accordingly fails to plead any basis for it to have invoiced the second defendant for the provision of more than one Hitachi 470 excavator.</w:t>
      </w:r>
    </w:p>
    <w:p w14:paraId="2AA99BD0" w14:textId="0B5D040A" w:rsidR="0077728E" w:rsidRDefault="008914C7" w:rsidP="008914C7">
      <w:pPr>
        <w:pStyle w:val="Level1"/>
        <w:numPr>
          <w:ilvl w:val="0"/>
          <w:numId w:val="0"/>
        </w:numPr>
        <w:ind w:left="567" w:hanging="567"/>
        <w:rPr>
          <w:rFonts w:ascii="Arial" w:hAnsi="Arial" w:cs="Arial"/>
          <w:szCs w:val="24"/>
        </w:rPr>
      </w:pPr>
      <w:r>
        <w:rPr>
          <w:rFonts w:ascii="Arial" w:hAnsi="Arial" w:cstheme="majorHAnsi"/>
          <w:szCs w:val="26"/>
        </w:rPr>
        <w:t>[101]</w:t>
      </w:r>
      <w:r>
        <w:rPr>
          <w:rFonts w:ascii="Arial" w:hAnsi="Arial" w:cstheme="majorHAnsi"/>
          <w:szCs w:val="26"/>
        </w:rPr>
        <w:tab/>
      </w:r>
      <w:r w:rsidR="0077728E" w:rsidRPr="0077728E">
        <w:rPr>
          <w:rFonts w:ascii="Arial" w:hAnsi="Arial" w:cs="Arial"/>
          <w:szCs w:val="24"/>
        </w:rPr>
        <w:t>The plaintiff contends that the quotation does not limit the quantity of the equipment to be provided bu</w:t>
      </w:r>
      <w:r w:rsidR="003579F1">
        <w:rPr>
          <w:rFonts w:ascii="Arial" w:hAnsi="Arial" w:cs="Arial"/>
          <w:szCs w:val="24"/>
        </w:rPr>
        <w:t>t</w:t>
      </w:r>
      <w:r w:rsidR="0077728E" w:rsidRPr="0077728E">
        <w:rPr>
          <w:rFonts w:ascii="Arial" w:hAnsi="Arial" w:cs="Arial"/>
          <w:szCs w:val="24"/>
        </w:rPr>
        <w:t xml:space="preserve"> rather gives a price for the provision of the various items of mining equipment. </w:t>
      </w:r>
      <w:r w:rsidR="003579F1">
        <w:rPr>
          <w:rFonts w:ascii="Arial" w:hAnsi="Arial" w:cs="Arial"/>
          <w:szCs w:val="24"/>
        </w:rPr>
        <w:t xml:space="preserve"> </w:t>
      </w:r>
      <w:r w:rsidR="00562136">
        <w:rPr>
          <w:rFonts w:ascii="Arial" w:hAnsi="Arial" w:cs="Arial"/>
          <w:szCs w:val="24"/>
        </w:rPr>
        <w:t>There is merit in this argument.</w:t>
      </w:r>
    </w:p>
    <w:p w14:paraId="24727DB4" w14:textId="13B1141B" w:rsidR="003579F1" w:rsidRPr="0077728E" w:rsidRDefault="008914C7" w:rsidP="008914C7">
      <w:pPr>
        <w:pStyle w:val="Level1"/>
        <w:numPr>
          <w:ilvl w:val="0"/>
          <w:numId w:val="0"/>
        </w:numPr>
        <w:ind w:left="567" w:hanging="567"/>
        <w:rPr>
          <w:rFonts w:ascii="Arial" w:hAnsi="Arial" w:cs="Arial"/>
          <w:szCs w:val="24"/>
        </w:rPr>
      </w:pPr>
      <w:r w:rsidRPr="0077728E">
        <w:rPr>
          <w:rFonts w:ascii="Arial" w:hAnsi="Arial" w:cstheme="majorHAnsi"/>
          <w:szCs w:val="26"/>
        </w:rPr>
        <w:t>[102]</w:t>
      </w:r>
      <w:r w:rsidRPr="0077728E">
        <w:rPr>
          <w:rFonts w:ascii="Arial" w:hAnsi="Arial" w:cstheme="majorHAnsi"/>
          <w:szCs w:val="26"/>
        </w:rPr>
        <w:tab/>
      </w:r>
      <w:r w:rsidR="003579F1">
        <w:rPr>
          <w:rFonts w:ascii="Arial" w:hAnsi="Arial" w:cs="Arial"/>
          <w:szCs w:val="24"/>
        </w:rPr>
        <w:t>I am not persuaded that the defendants have illustrated that the particulars of claim are vague and embarrassing on this basis. This portion of the exception must fail.</w:t>
      </w:r>
    </w:p>
    <w:p w14:paraId="43DF2DCA" w14:textId="01D99837" w:rsidR="0077728E" w:rsidRPr="0077728E" w:rsidRDefault="008914C7" w:rsidP="008914C7">
      <w:pPr>
        <w:pStyle w:val="Level1"/>
        <w:numPr>
          <w:ilvl w:val="0"/>
          <w:numId w:val="0"/>
        </w:numPr>
        <w:ind w:left="567" w:hanging="567"/>
        <w:rPr>
          <w:rFonts w:ascii="Arial" w:hAnsi="Arial" w:cs="Arial"/>
          <w:szCs w:val="24"/>
        </w:rPr>
      </w:pPr>
      <w:r w:rsidRPr="0077728E">
        <w:rPr>
          <w:rFonts w:ascii="Arial" w:hAnsi="Arial" w:cstheme="majorHAnsi"/>
          <w:szCs w:val="26"/>
        </w:rPr>
        <w:t>[103]</w:t>
      </w:r>
      <w:r w:rsidRPr="0077728E">
        <w:rPr>
          <w:rFonts w:ascii="Arial" w:hAnsi="Arial" w:cstheme="majorHAnsi"/>
          <w:szCs w:val="26"/>
        </w:rPr>
        <w:tab/>
      </w:r>
      <w:r w:rsidR="0077728E" w:rsidRPr="0077728E">
        <w:rPr>
          <w:rFonts w:ascii="Arial" w:hAnsi="Arial" w:cs="Arial"/>
          <w:szCs w:val="24"/>
        </w:rPr>
        <w:t>I</w:t>
      </w:r>
      <w:r w:rsidR="00562136">
        <w:rPr>
          <w:rFonts w:ascii="Arial" w:hAnsi="Arial" w:cs="Arial"/>
          <w:szCs w:val="24"/>
        </w:rPr>
        <w:t xml:space="preserve">t follows that </w:t>
      </w:r>
      <w:r w:rsidR="003579F1">
        <w:rPr>
          <w:rFonts w:ascii="Arial" w:hAnsi="Arial" w:cs="Arial"/>
          <w:szCs w:val="24"/>
        </w:rPr>
        <w:t xml:space="preserve">the exception </w:t>
      </w:r>
      <w:r w:rsidR="00562136">
        <w:rPr>
          <w:rFonts w:ascii="Arial" w:hAnsi="Arial" w:cs="Arial"/>
          <w:szCs w:val="24"/>
        </w:rPr>
        <w:t xml:space="preserve">is upheld in respect of paragraph 19. The remainder of the exception </w:t>
      </w:r>
      <w:r w:rsidR="008917B8">
        <w:rPr>
          <w:rFonts w:ascii="Arial" w:hAnsi="Arial" w:cs="Arial"/>
          <w:szCs w:val="24"/>
        </w:rPr>
        <w:t>pertaining to paragraphs 36.20.3 and 36/20.4 must fail</w:t>
      </w:r>
      <w:r w:rsidR="003579F1">
        <w:rPr>
          <w:rFonts w:ascii="Arial" w:hAnsi="Arial" w:cs="Arial"/>
          <w:szCs w:val="24"/>
        </w:rPr>
        <w:t>.</w:t>
      </w:r>
      <w:r w:rsidR="0077728E" w:rsidRPr="0077728E">
        <w:rPr>
          <w:rFonts w:ascii="Arial" w:hAnsi="Arial" w:cs="Arial"/>
          <w:szCs w:val="24"/>
        </w:rPr>
        <w:t xml:space="preserve"> </w:t>
      </w:r>
    </w:p>
    <w:p w14:paraId="24C234D8" w14:textId="4FF9BC8A" w:rsidR="00307A65" w:rsidRPr="003579F1" w:rsidRDefault="003579F1" w:rsidP="008917B8">
      <w:pPr>
        <w:pStyle w:val="Level1"/>
        <w:numPr>
          <w:ilvl w:val="0"/>
          <w:numId w:val="0"/>
        </w:numPr>
        <w:rPr>
          <w:rFonts w:ascii="Arial" w:hAnsi="Arial" w:cs="Arial"/>
          <w:i/>
          <w:szCs w:val="24"/>
        </w:rPr>
      </w:pPr>
      <w:r w:rsidRPr="003579F1">
        <w:rPr>
          <w:rFonts w:ascii="Arial" w:hAnsi="Arial" w:cs="Arial"/>
          <w:i/>
          <w:szCs w:val="24"/>
        </w:rPr>
        <w:t>Thirteenth exception</w:t>
      </w:r>
      <w:r>
        <w:rPr>
          <w:rFonts w:ascii="Arial" w:hAnsi="Arial" w:cs="Arial"/>
          <w:i/>
          <w:szCs w:val="24"/>
        </w:rPr>
        <w:t xml:space="preserve"> </w:t>
      </w:r>
    </w:p>
    <w:p w14:paraId="7C076CD2" w14:textId="13F38FA0" w:rsidR="008917B8" w:rsidRPr="008917B8" w:rsidRDefault="008914C7" w:rsidP="008914C7">
      <w:pPr>
        <w:pStyle w:val="Level1"/>
        <w:numPr>
          <w:ilvl w:val="0"/>
          <w:numId w:val="0"/>
        </w:numPr>
        <w:ind w:left="567" w:hanging="567"/>
        <w:rPr>
          <w:rFonts w:ascii="Arial" w:hAnsi="Arial" w:cs="Arial"/>
          <w:szCs w:val="24"/>
        </w:rPr>
      </w:pPr>
      <w:r w:rsidRPr="008917B8">
        <w:rPr>
          <w:rFonts w:ascii="Arial" w:hAnsi="Arial" w:cstheme="majorHAnsi"/>
          <w:szCs w:val="26"/>
        </w:rPr>
        <w:t>[104]</w:t>
      </w:r>
      <w:r w:rsidRPr="008917B8">
        <w:rPr>
          <w:rFonts w:ascii="Arial" w:hAnsi="Arial" w:cstheme="majorHAnsi"/>
          <w:szCs w:val="26"/>
        </w:rPr>
        <w:tab/>
      </w:r>
      <w:r w:rsidR="008917B8" w:rsidRPr="008917B8">
        <w:rPr>
          <w:rFonts w:ascii="Arial" w:hAnsi="Arial" w:cs="Arial"/>
          <w:szCs w:val="24"/>
        </w:rPr>
        <w:t>The exception is simila</w:t>
      </w:r>
      <w:r w:rsidR="00571635">
        <w:rPr>
          <w:rFonts w:ascii="Arial" w:hAnsi="Arial" w:cs="Arial"/>
          <w:szCs w:val="24"/>
        </w:rPr>
        <w:t>r to the second, sixth, seventh</w:t>
      </w:r>
      <w:r w:rsidR="008917B8" w:rsidRPr="008917B8">
        <w:rPr>
          <w:rFonts w:ascii="Arial" w:hAnsi="Arial" w:cs="Arial"/>
          <w:szCs w:val="24"/>
        </w:rPr>
        <w:t xml:space="preserve">, thirteenth, fourteenth and fifteenth exceptions. </w:t>
      </w:r>
    </w:p>
    <w:p w14:paraId="7C60947D" w14:textId="6FD9DCAB" w:rsidR="003579F1" w:rsidRDefault="008914C7" w:rsidP="008914C7">
      <w:pPr>
        <w:pStyle w:val="Level1"/>
        <w:numPr>
          <w:ilvl w:val="0"/>
          <w:numId w:val="0"/>
        </w:numPr>
        <w:ind w:left="567" w:hanging="567"/>
        <w:rPr>
          <w:rFonts w:ascii="Arial" w:hAnsi="Arial" w:cs="Arial"/>
          <w:szCs w:val="24"/>
        </w:rPr>
      </w:pPr>
      <w:r>
        <w:rPr>
          <w:rFonts w:ascii="Arial" w:hAnsi="Arial" w:cstheme="majorHAnsi"/>
          <w:szCs w:val="26"/>
        </w:rPr>
        <w:t>[105]</w:t>
      </w:r>
      <w:r>
        <w:rPr>
          <w:rFonts w:ascii="Arial" w:hAnsi="Arial" w:cstheme="majorHAnsi"/>
          <w:szCs w:val="26"/>
        </w:rPr>
        <w:tab/>
      </w:r>
      <w:r w:rsidR="008917B8">
        <w:rPr>
          <w:rFonts w:ascii="Arial" w:hAnsi="Arial" w:cs="Arial"/>
          <w:szCs w:val="24"/>
        </w:rPr>
        <w:t>Th</w:t>
      </w:r>
      <w:r w:rsidR="003579F1" w:rsidRPr="003579F1">
        <w:rPr>
          <w:rFonts w:ascii="Arial" w:hAnsi="Arial" w:cs="Arial"/>
          <w:szCs w:val="24"/>
        </w:rPr>
        <w:t xml:space="preserve">is ground of exception pertains to the </w:t>
      </w:r>
      <w:r w:rsidR="008917B8">
        <w:rPr>
          <w:rFonts w:ascii="Arial" w:hAnsi="Arial" w:cs="Arial"/>
          <w:szCs w:val="24"/>
        </w:rPr>
        <w:t xml:space="preserve">partly oral partly written </w:t>
      </w:r>
      <w:r w:rsidR="003579F1" w:rsidRPr="003579F1">
        <w:rPr>
          <w:rFonts w:ascii="Arial" w:hAnsi="Arial" w:cs="Arial"/>
          <w:szCs w:val="24"/>
        </w:rPr>
        <w:t xml:space="preserve">planned mining area equipment agreement pleaded at paragraph 20, the written portion of which is annexure K4.  </w:t>
      </w:r>
    </w:p>
    <w:p w14:paraId="725621C5" w14:textId="6D97B3CE" w:rsidR="00333117" w:rsidRDefault="008914C7" w:rsidP="008914C7">
      <w:pPr>
        <w:pStyle w:val="Level1"/>
        <w:numPr>
          <w:ilvl w:val="0"/>
          <w:numId w:val="0"/>
        </w:numPr>
        <w:ind w:left="567" w:hanging="567"/>
        <w:rPr>
          <w:rFonts w:ascii="Arial" w:hAnsi="Arial" w:cs="Arial"/>
          <w:szCs w:val="24"/>
        </w:rPr>
      </w:pPr>
      <w:r>
        <w:rPr>
          <w:rFonts w:ascii="Arial" w:hAnsi="Arial" w:cstheme="majorHAnsi"/>
          <w:szCs w:val="26"/>
        </w:rPr>
        <w:t>[106]</w:t>
      </w:r>
      <w:r>
        <w:rPr>
          <w:rFonts w:ascii="Arial" w:hAnsi="Arial" w:cstheme="majorHAnsi"/>
          <w:szCs w:val="26"/>
        </w:rPr>
        <w:tab/>
      </w:r>
      <w:r w:rsidR="008917B8">
        <w:rPr>
          <w:rFonts w:ascii="Arial" w:hAnsi="Arial" w:cs="Arial"/>
          <w:szCs w:val="24"/>
        </w:rPr>
        <w:t xml:space="preserve"> The defendant</w:t>
      </w:r>
      <w:r w:rsidR="00571635">
        <w:rPr>
          <w:rFonts w:ascii="Arial" w:hAnsi="Arial" w:cs="Arial"/>
          <w:szCs w:val="24"/>
        </w:rPr>
        <w:t>s</w:t>
      </w:r>
      <w:r w:rsidR="008917B8">
        <w:rPr>
          <w:rFonts w:ascii="Arial" w:hAnsi="Arial" w:cs="Arial"/>
          <w:szCs w:val="24"/>
        </w:rPr>
        <w:t xml:space="preserve"> complain that the express term of the agreement pleaded in paragraph 20.2.1 is at variance with p</w:t>
      </w:r>
      <w:r w:rsidR="003579F1" w:rsidRPr="003579F1">
        <w:rPr>
          <w:rFonts w:ascii="Arial" w:hAnsi="Arial" w:cs="Arial"/>
          <w:szCs w:val="24"/>
        </w:rPr>
        <w:t>aragraph 2.2 of annexure K4</w:t>
      </w:r>
      <w:r w:rsidR="008917B8">
        <w:rPr>
          <w:rFonts w:ascii="Arial" w:hAnsi="Arial" w:cs="Arial"/>
          <w:szCs w:val="24"/>
        </w:rPr>
        <w:t xml:space="preserve"> </w:t>
      </w:r>
      <w:r w:rsidR="00333117" w:rsidRPr="003579F1">
        <w:rPr>
          <w:rFonts w:ascii="Arial" w:hAnsi="Arial" w:cs="Arial"/>
          <w:szCs w:val="24"/>
        </w:rPr>
        <w:t xml:space="preserve">which provides </w:t>
      </w:r>
      <w:r w:rsidR="00333117" w:rsidRPr="003579F1">
        <w:rPr>
          <w:rFonts w:ascii="Arial" w:hAnsi="Arial" w:cs="Arial"/>
          <w:szCs w:val="24"/>
        </w:rPr>
        <w:lastRenderedPageBreak/>
        <w:t>for a four month duration</w:t>
      </w:r>
      <w:r w:rsidR="00333117">
        <w:rPr>
          <w:rFonts w:ascii="Arial" w:hAnsi="Arial" w:cs="Arial"/>
          <w:szCs w:val="24"/>
        </w:rPr>
        <w:t xml:space="preserve"> </w:t>
      </w:r>
      <w:r w:rsidR="008917B8">
        <w:rPr>
          <w:rFonts w:ascii="Arial" w:hAnsi="Arial" w:cs="Arial"/>
          <w:szCs w:val="24"/>
        </w:rPr>
        <w:t xml:space="preserve">and cannot be reconciled, thus rendering </w:t>
      </w:r>
      <w:r w:rsidR="00333117">
        <w:rPr>
          <w:rFonts w:ascii="Arial" w:hAnsi="Arial" w:cs="Arial"/>
          <w:szCs w:val="24"/>
        </w:rPr>
        <w:t>the particulars of claim excipiable as it does not disclose a cause of action.</w:t>
      </w:r>
    </w:p>
    <w:p w14:paraId="407A0C2C" w14:textId="2566A369" w:rsidR="00333117" w:rsidRDefault="008914C7" w:rsidP="008914C7">
      <w:pPr>
        <w:pStyle w:val="Level1"/>
        <w:numPr>
          <w:ilvl w:val="0"/>
          <w:numId w:val="0"/>
        </w:numPr>
        <w:ind w:left="567" w:hanging="567"/>
        <w:rPr>
          <w:rFonts w:ascii="Arial" w:hAnsi="Arial" w:cs="Arial"/>
          <w:szCs w:val="24"/>
        </w:rPr>
      </w:pPr>
      <w:r>
        <w:rPr>
          <w:rFonts w:ascii="Arial" w:hAnsi="Arial" w:cstheme="majorHAnsi"/>
          <w:szCs w:val="26"/>
        </w:rPr>
        <w:t>[107]</w:t>
      </w:r>
      <w:r>
        <w:rPr>
          <w:rFonts w:ascii="Arial" w:hAnsi="Arial" w:cstheme="majorHAnsi"/>
          <w:szCs w:val="26"/>
        </w:rPr>
        <w:tab/>
      </w:r>
      <w:r w:rsidR="00333117">
        <w:rPr>
          <w:rFonts w:ascii="Arial" w:hAnsi="Arial" w:cs="Arial"/>
          <w:szCs w:val="24"/>
        </w:rPr>
        <w:t xml:space="preserve">I do not agree that the particulars of claim are excipiable on every reasonable interpretation it may bear and that K4 is irreconcilable with what is pleaded in paragraph 20.2.1. </w:t>
      </w:r>
    </w:p>
    <w:p w14:paraId="74C01ADE" w14:textId="75BE6CF3" w:rsidR="003579F1" w:rsidRPr="003579F1" w:rsidRDefault="008914C7" w:rsidP="008914C7">
      <w:pPr>
        <w:pStyle w:val="Level1"/>
        <w:numPr>
          <w:ilvl w:val="0"/>
          <w:numId w:val="0"/>
        </w:numPr>
        <w:ind w:left="567" w:hanging="567"/>
        <w:rPr>
          <w:rFonts w:ascii="Arial" w:hAnsi="Arial" w:cs="Arial"/>
          <w:szCs w:val="24"/>
        </w:rPr>
      </w:pPr>
      <w:r w:rsidRPr="003579F1">
        <w:rPr>
          <w:rFonts w:ascii="Arial" w:hAnsi="Arial" w:cstheme="majorHAnsi"/>
          <w:szCs w:val="26"/>
        </w:rPr>
        <w:t>[108]</w:t>
      </w:r>
      <w:r w:rsidRPr="003579F1">
        <w:rPr>
          <w:rFonts w:ascii="Arial" w:hAnsi="Arial" w:cstheme="majorHAnsi"/>
          <w:szCs w:val="26"/>
        </w:rPr>
        <w:tab/>
      </w:r>
      <w:r w:rsidR="00333117">
        <w:rPr>
          <w:rFonts w:ascii="Arial" w:hAnsi="Arial" w:cs="Arial"/>
          <w:szCs w:val="24"/>
        </w:rPr>
        <w:t xml:space="preserve"> There is however merit in the defendants’ contention that t</w:t>
      </w:r>
      <w:r w:rsidR="003579F1" w:rsidRPr="003579F1">
        <w:rPr>
          <w:rFonts w:ascii="Arial" w:hAnsi="Arial" w:cs="Arial"/>
          <w:szCs w:val="24"/>
        </w:rPr>
        <w:t xml:space="preserve">he pleading of the planned mining area equipment agreement further suffers from the same defect </w:t>
      </w:r>
      <w:r w:rsidR="00333117">
        <w:rPr>
          <w:rFonts w:ascii="Arial" w:hAnsi="Arial" w:cs="Arial"/>
          <w:szCs w:val="24"/>
        </w:rPr>
        <w:t xml:space="preserve">as that raised </w:t>
      </w:r>
      <w:r w:rsidR="003579F1" w:rsidRPr="003579F1">
        <w:rPr>
          <w:rFonts w:ascii="Arial" w:hAnsi="Arial" w:cs="Arial"/>
          <w:szCs w:val="24"/>
        </w:rPr>
        <w:t>in the seventh exception</w:t>
      </w:r>
      <w:r w:rsidR="00333117">
        <w:rPr>
          <w:rFonts w:ascii="Arial" w:hAnsi="Arial" w:cs="Arial"/>
          <w:szCs w:val="24"/>
        </w:rPr>
        <w:t xml:space="preserve"> that there is no claim based on unpaid invoices.</w:t>
      </w:r>
      <w:r w:rsidR="003579F1" w:rsidRPr="003579F1">
        <w:rPr>
          <w:rFonts w:ascii="Arial" w:hAnsi="Arial" w:cs="Arial"/>
          <w:szCs w:val="24"/>
        </w:rPr>
        <w:t xml:space="preserve">  </w:t>
      </w:r>
    </w:p>
    <w:p w14:paraId="73B28F7D" w14:textId="2292D33C" w:rsidR="00333117" w:rsidRDefault="008914C7" w:rsidP="008914C7">
      <w:pPr>
        <w:pStyle w:val="Level1"/>
        <w:numPr>
          <w:ilvl w:val="0"/>
          <w:numId w:val="0"/>
        </w:numPr>
        <w:ind w:left="567" w:hanging="567"/>
        <w:rPr>
          <w:rFonts w:ascii="Arial" w:hAnsi="Arial" w:cs="Arial"/>
          <w:szCs w:val="24"/>
        </w:rPr>
      </w:pPr>
      <w:r>
        <w:rPr>
          <w:rFonts w:ascii="Arial" w:hAnsi="Arial" w:cstheme="majorHAnsi"/>
          <w:szCs w:val="26"/>
        </w:rPr>
        <w:t>[109]</w:t>
      </w:r>
      <w:r>
        <w:rPr>
          <w:rFonts w:ascii="Arial" w:hAnsi="Arial" w:cstheme="majorHAnsi"/>
          <w:szCs w:val="26"/>
        </w:rPr>
        <w:tab/>
      </w:r>
      <w:r w:rsidR="003579F1" w:rsidRPr="003579F1">
        <w:rPr>
          <w:rFonts w:ascii="Arial" w:hAnsi="Arial" w:cs="Arial"/>
          <w:szCs w:val="24"/>
        </w:rPr>
        <w:t xml:space="preserve">The plaintiff concedes that </w:t>
      </w:r>
      <w:r w:rsidR="00333117">
        <w:rPr>
          <w:rFonts w:ascii="Arial" w:hAnsi="Arial" w:cs="Arial"/>
          <w:szCs w:val="24"/>
        </w:rPr>
        <w:t>there are no unpaid invoices but contends</w:t>
      </w:r>
      <w:r w:rsidR="003579F1" w:rsidRPr="003579F1">
        <w:rPr>
          <w:rFonts w:ascii="Arial" w:hAnsi="Arial" w:cs="Arial"/>
          <w:szCs w:val="24"/>
        </w:rPr>
        <w:t xml:space="preserve"> that </w:t>
      </w:r>
      <w:r w:rsidR="00333117">
        <w:rPr>
          <w:rFonts w:ascii="Arial" w:hAnsi="Arial" w:cs="Arial"/>
          <w:szCs w:val="24"/>
        </w:rPr>
        <w:t>the</w:t>
      </w:r>
      <w:r w:rsidR="003579F1" w:rsidRPr="003579F1">
        <w:rPr>
          <w:rFonts w:ascii="Arial" w:hAnsi="Arial" w:cs="Arial"/>
          <w:szCs w:val="24"/>
        </w:rPr>
        <w:t xml:space="preserve"> e</w:t>
      </w:r>
      <w:r w:rsidR="00333117">
        <w:rPr>
          <w:rFonts w:ascii="Arial" w:hAnsi="Arial" w:cs="Arial"/>
          <w:szCs w:val="24"/>
        </w:rPr>
        <w:t>x</w:t>
      </w:r>
      <w:r w:rsidR="003579F1" w:rsidRPr="003579F1">
        <w:rPr>
          <w:rFonts w:ascii="Arial" w:hAnsi="Arial" w:cs="Arial"/>
          <w:szCs w:val="24"/>
        </w:rPr>
        <w:t xml:space="preserve">ception </w:t>
      </w:r>
      <w:r w:rsidR="00333117">
        <w:rPr>
          <w:rFonts w:ascii="Arial" w:hAnsi="Arial" w:cs="Arial"/>
          <w:szCs w:val="24"/>
        </w:rPr>
        <w:t xml:space="preserve">is not proper </w:t>
      </w:r>
      <w:r w:rsidR="003579F1" w:rsidRPr="003579F1">
        <w:rPr>
          <w:rFonts w:ascii="Arial" w:hAnsi="Arial" w:cs="Arial"/>
          <w:szCs w:val="24"/>
        </w:rPr>
        <w:t>as exceptions are not directed at sections of a particulars of claim</w:t>
      </w:r>
      <w:r w:rsidR="00333117">
        <w:rPr>
          <w:rFonts w:ascii="Arial" w:hAnsi="Arial" w:cs="Arial"/>
          <w:szCs w:val="24"/>
        </w:rPr>
        <w:t xml:space="preserve">. It argues that </w:t>
      </w:r>
      <w:r w:rsidR="003579F1" w:rsidRPr="003579F1">
        <w:rPr>
          <w:rFonts w:ascii="Arial" w:hAnsi="Arial" w:cs="Arial"/>
          <w:szCs w:val="24"/>
        </w:rPr>
        <w:t>if there is no claim</w:t>
      </w:r>
      <w:r w:rsidR="00333117">
        <w:rPr>
          <w:rFonts w:ascii="Arial" w:hAnsi="Arial" w:cs="Arial"/>
          <w:szCs w:val="24"/>
        </w:rPr>
        <w:t xml:space="preserve"> </w:t>
      </w:r>
      <w:r w:rsidR="003579F1" w:rsidRPr="003579F1">
        <w:rPr>
          <w:rFonts w:ascii="Arial" w:hAnsi="Arial" w:cs="Arial"/>
          <w:szCs w:val="24"/>
        </w:rPr>
        <w:t xml:space="preserve">flowing from the agreement of lease, it does not mean the pleading is excipiable. </w:t>
      </w:r>
    </w:p>
    <w:p w14:paraId="39AC75FD" w14:textId="5A7A581A" w:rsidR="00EC0912" w:rsidRDefault="008914C7" w:rsidP="008914C7">
      <w:pPr>
        <w:pStyle w:val="Level1"/>
        <w:numPr>
          <w:ilvl w:val="0"/>
          <w:numId w:val="0"/>
        </w:numPr>
        <w:ind w:left="567" w:hanging="567"/>
        <w:rPr>
          <w:rFonts w:ascii="Arial" w:hAnsi="Arial" w:cs="Arial"/>
          <w:szCs w:val="24"/>
        </w:rPr>
      </w:pPr>
      <w:r>
        <w:rPr>
          <w:rFonts w:ascii="Arial" w:hAnsi="Arial" w:cstheme="majorHAnsi"/>
          <w:szCs w:val="26"/>
        </w:rPr>
        <w:t>[110]</w:t>
      </w:r>
      <w:r>
        <w:rPr>
          <w:rFonts w:ascii="Arial" w:hAnsi="Arial" w:cstheme="majorHAnsi"/>
          <w:szCs w:val="26"/>
        </w:rPr>
        <w:tab/>
      </w:r>
      <w:r w:rsidR="00333117">
        <w:rPr>
          <w:rFonts w:ascii="Arial" w:hAnsi="Arial" w:cs="Arial"/>
          <w:szCs w:val="24"/>
        </w:rPr>
        <w:t xml:space="preserve">The argument in my view lacks merit. Given that the claim for each unpaid invoice is in fact a separate claim, it is not objectionable for an excipient to raise an exception to </w:t>
      </w:r>
      <w:r w:rsidR="00EC0912">
        <w:rPr>
          <w:rFonts w:ascii="Arial" w:hAnsi="Arial" w:cs="Arial"/>
          <w:szCs w:val="24"/>
        </w:rPr>
        <w:t>the paragraphs dealing with a specific claim</w:t>
      </w:r>
      <w:r w:rsidR="00D869AD">
        <w:rPr>
          <w:rStyle w:val="FootnoteReference"/>
          <w:rFonts w:ascii="Arial" w:hAnsi="Arial" w:cs="Arial"/>
          <w:szCs w:val="24"/>
        </w:rPr>
        <w:footnoteReference w:id="11"/>
      </w:r>
      <w:r w:rsidR="00EC0912">
        <w:rPr>
          <w:rFonts w:ascii="Arial" w:hAnsi="Arial" w:cs="Arial"/>
          <w:szCs w:val="24"/>
        </w:rPr>
        <w:t>.</w:t>
      </w:r>
      <w:r w:rsidR="003579F1" w:rsidRPr="003579F1">
        <w:rPr>
          <w:rFonts w:ascii="Arial" w:hAnsi="Arial" w:cs="Arial"/>
          <w:szCs w:val="24"/>
        </w:rPr>
        <w:t xml:space="preserve"> </w:t>
      </w:r>
      <w:r w:rsidR="00EC0912">
        <w:rPr>
          <w:rFonts w:ascii="Arial" w:hAnsi="Arial" w:cs="Arial"/>
          <w:szCs w:val="24"/>
        </w:rPr>
        <w:t xml:space="preserve"> </w:t>
      </w:r>
    </w:p>
    <w:p w14:paraId="0B59685C" w14:textId="20A44F13" w:rsidR="003579F1" w:rsidRPr="003579F1" w:rsidRDefault="008914C7" w:rsidP="008914C7">
      <w:pPr>
        <w:pStyle w:val="Level1"/>
        <w:numPr>
          <w:ilvl w:val="0"/>
          <w:numId w:val="0"/>
        </w:numPr>
        <w:ind w:left="567" w:hanging="567"/>
        <w:rPr>
          <w:rFonts w:ascii="Arial" w:hAnsi="Arial" w:cs="Arial"/>
          <w:szCs w:val="24"/>
        </w:rPr>
      </w:pPr>
      <w:r w:rsidRPr="003579F1">
        <w:rPr>
          <w:rFonts w:ascii="Arial" w:hAnsi="Arial" w:cstheme="majorHAnsi"/>
          <w:szCs w:val="26"/>
        </w:rPr>
        <w:t>[111]</w:t>
      </w:r>
      <w:r w:rsidRPr="003579F1">
        <w:rPr>
          <w:rFonts w:ascii="Arial" w:hAnsi="Arial" w:cstheme="majorHAnsi"/>
          <w:szCs w:val="26"/>
        </w:rPr>
        <w:tab/>
      </w:r>
      <w:r w:rsidR="00EC0912">
        <w:rPr>
          <w:rFonts w:ascii="Arial" w:hAnsi="Arial" w:cs="Arial"/>
          <w:szCs w:val="24"/>
        </w:rPr>
        <w:t>The plaintiff did not however raise this issue in respect of the exceptions similar to the present. The principle in my view pertains to all the exceptions.</w:t>
      </w:r>
    </w:p>
    <w:p w14:paraId="78650EAF" w14:textId="6DC45957" w:rsidR="003579F1" w:rsidRPr="003579F1" w:rsidRDefault="008914C7" w:rsidP="008914C7">
      <w:pPr>
        <w:pStyle w:val="Level1"/>
        <w:numPr>
          <w:ilvl w:val="0"/>
          <w:numId w:val="0"/>
        </w:numPr>
        <w:ind w:left="567" w:hanging="567"/>
        <w:rPr>
          <w:rFonts w:ascii="Arial" w:hAnsi="Arial" w:cs="Arial"/>
          <w:szCs w:val="24"/>
        </w:rPr>
      </w:pPr>
      <w:r w:rsidRPr="003579F1">
        <w:rPr>
          <w:rFonts w:ascii="Arial" w:hAnsi="Arial" w:cstheme="majorHAnsi"/>
          <w:szCs w:val="26"/>
        </w:rPr>
        <w:lastRenderedPageBreak/>
        <w:t>[112]</w:t>
      </w:r>
      <w:r w:rsidRPr="003579F1">
        <w:rPr>
          <w:rFonts w:ascii="Arial" w:hAnsi="Arial" w:cstheme="majorHAnsi"/>
          <w:szCs w:val="26"/>
        </w:rPr>
        <w:tab/>
      </w:r>
      <w:r w:rsidR="00EC0912">
        <w:rPr>
          <w:rFonts w:ascii="Arial" w:hAnsi="Arial" w:cs="Arial"/>
          <w:szCs w:val="24"/>
        </w:rPr>
        <w:t>For the same reasons as advanced in respect of the seventh exception, this exception too must succeed.</w:t>
      </w:r>
      <w:r w:rsidR="003579F1" w:rsidRPr="003579F1">
        <w:rPr>
          <w:rFonts w:ascii="Arial" w:hAnsi="Arial" w:cs="Arial"/>
          <w:szCs w:val="24"/>
        </w:rPr>
        <w:t xml:space="preserve"> </w:t>
      </w:r>
    </w:p>
    <w:p w14:paraId="6DA30843" w14:textId="1684552D" w:rsidR="00307A65" w:rsidRDefault="008914C7" w:rsidP="008914C7">
      <w:pPr>
        <w:pStyle w:val="Level1"/>
        <w:numPr>
          <w:ilvl w:val="0"/>
          <w:numId w:val="0"/>
        </w:numPr>
        <w:ind w:left="567" w:hanging="567"/>
        <w:rPr>
          <w:rFonts w:ascii="Arial" w:hAnsi="Arial" w:cs="Arial"/>
          <w:szCs w:val="24"/>
        </w:rPr>
      </w:pPr>
      <w:r>
        <w:rPr>
          <w:rFonts w:ascii="Arial" w:hAnsi="Arial" w:cstheme="majorHAnsi"/>
          <w:szCs w:val="26"/>
        </w:rPr>
        <w:t>[113]</w:t>
      </w:r>
      <w:r>
        <w:rPr>
          <w:rFonts w:ascii="Arial" w:hAnsi="Arial" w:cstheme="majorHAnsi"/>
          <w:szCs w:val="26"/>
        </w:rPr>
        <w:tab/>
      </w:r>
      <w:r w:rsidR="003579F1">
        <w:rPr>
          <w:rFonts w:ascii="Arial" w:hAnsi="Arial" w:cs="Arial"/>
          <w:szCs w:val="24"/>
        </w:rPr>
        <w:t>If follows that the exception must be upheld.</w:t>
      </w:r>
    </w:p>
    <w:p w14:paraId="469F0D08" w14:textId="7D13A573" w:rsidR="00307A65" w:rsidRPr="00D869AD" w:rsidRDefault="003579F1" w:rsidP="00D869AD">
      <w:pPr>
        <w:pStyle w:val="Level1"/>
        <w:numPr>
          <w:ilvl w:val="0"/>
          <w:numId w:val="0"/>
        </w:numPr>
        <w:rPr>
          <w:rFonts w:ascii="Arial" w:hAnsi="Arial" w:cs="Arial"/>
          <w:i/>
          <w:szCs w:val="24"/>
        </w:rPr>
      </w:pPr>
      <w:r w:rsidRPr="00D869AD">
        <w:rPr>
          <w:rFonts w:ascii="Arial" w:hAnsi="Arial" w:cs="Arial"/>
          <w:i/>
          <w:szCs w:val="24"/>
        </w:rPr>
        <w:t xml:space="preserve">Fourteenth Exception </w:t>
      </w:r>
    </w:p>
    <w:p w14:paraId="129D085B" w14:textId="2FA2E051" w:rsidR="00435055" w:rsidRDefault="008914C7" w:rsidP="008914C7">
      <w:pPr>
        <w:pStyle w:val="Level1"/>
        <w:numPr>
          <w:ilvl w:val="0"/>
          <w:numId w:val="0"/>
        </w:numPr>
        <w:ind w:left="567" w:hanging="567"/>
        <w:rPr>
          <w:rFonts w:ascii="Arial" w:hAnsi="Arial" w:cs="Arial"/>
          <w:szCs w:val="24"/>
        </w:rPr>
      </w:pPr>
      <w:r>
        <w:rPr>
          <w:rFonts w:ascii="Arial" w:hAnsi="Arial" w:cstheme="majorHAnsi"/>
          <w:szCs w:val="26"/>
        </w:rPr>
        <w:t>[114]</w:t>
      </w:r>
      <w:r>
        <w:rPr>
          <w:rFonts w:ascii="Arial" w:hAnsi="Arial" w:cstheme="majorHAnsi"/>
          <w:szCs w:val="26"/>
        </w:rPr>
        <w:tab/>
      </w:r>
      <w:r w:rsidR="00307A65">
        <w:rPr>
          <w:rFonts w:ascii="Arial" w:hAnsi="Arial" w:cs="Arial"/>
          <w:szCs w:val="24"/>
        </w:rPr>
        <w:t>A</w:t>
      </w:r>
      <w:r w:rsidR="00435055" w:rsidRPr="00435055">
        <w:t xml:space="preserve"> </w:t>
      </w:r>
      <w:r w:rsidR="00435055" w:rsidRPr="00435055">
        <w:rPr>
          <w:rFonts w:ascii="Arial" w:hAnsi="Arial" w:cs="Arial"/>
          <w:szCs w:val="24"/>
        </w:rPr>
        <w:t>This ground of exception pertains to the S74 service truck agreement pleaded at paragraph 25</w:t>
      </w:r>
      <w:r w:rsidR="00435055">
        <w:rPr>
          <w:rFonts w:ascii="Arial" w:hAnsi="Arial" w:cs="Arial"/>
          <w:szCs w:val="24"/>
        </w:rPr>
        <w:t xml:space="preserve"> of the particulars of claim. </w:t>
      </w:r>
    </w:p>
    <w:p w14:paraId="787407D6" w14:textId="766584C1" w:rsidR="00435055" w:rsidRPr="00435055" w:rsidRDefault="008914C7" w:rsidP="008914C7">
      <w:pPr>
        <w:pStyle w:val="Level1"/>
        <w:numPr>
          <w:ilvl w:val="0"/>
          <w:numId w:val="0"/>
        </w:numPr>
        <w:ind w:left="567" w:hanging="567"/>
        <w:rPr>
          <w:rFonts w:ascii="Arial" w:hAnsi="Arial" w:cs="Arial"/>
          <w:szCs w:val="24"/>
        </w:rPr>
      </w:pPr>
      <w:r w:rsidRPr="00435055">
        <w:rPr>
          <w:rFonts w:ascii="Arial" w:hAnsi="Arial" w:cstheme="majorHAnsi"/>
          <w:szCs w:val="26"/>
        </w:rPr>
        <w:t>[115]</w:t>
      </w:r>
      <w:r w:rsidRPr="00435055">
        <w:rPr>
          <w:rFonts w:ascii="Arial" w:hAnsi="Arial" w:cstheme="majorHAnsi"/>
          <w:szCs w:val="26"/>
        </w:rPr>
        <w:tab/>
      </w:r>
      <w:r w:rsidR="00435055">
        <w:rPr>
          <w:rFonts w:ascii="Arial" w:hAnsi="Arial" w:cs="Arial"/>
          <w:szCs w:val="24"/>
        </w:rPr>
        <w:t>The exception is in similar terms as the thirteenth exception</w:t>
      </w:r>
      <w:r w:rsidR="00435055" w:rsidRPr="00435055">
        <w:rPr>
          <w:rFonts w:ascii="Arial" w:hAnsi="Arial" w:cs="Arial"/>
          <w:szCs w:val="24"/>
        </w:rPr>
        <w:t xml:space="preserve">. </w:t>
      </w:r>
      <w:r w:rsidR="00435055">
        <w:rPr>
          <w:rFonts w:ascii="Arial" w:hAnsi="Arial" w:cs="Arial"/>
          <w:szCs w:val="24"/>
        </w:rPr>
        <w:t>The plaintiff’s contentions are also in similar terms.</w:t>
      </w:r>
      <w:r w:rsidR="00435055" w:rsidRPr="00435055">
        <w:rPr>
          <w:rFonts w:ascii="Arial" w:hAnsi="Arial" w:cs="Arial"/>
          <w:szCs w:val="24"/>
        </w:rPr>
        <w:t xml:space="preserve"> </w:t>
      </w:r>
    </w:p>
    <w:p w14:paraId="62EE6638" w14:textId="59CF07A7" w:rsidR="00307A65" w:rsidRDefault="008914C7" w:rsidP="008914C7">
      <w:pPr>
        <w:pStyle w:val="Level1"/>
        <w:numPr>
          <w:ilvl w:val="0"/>
          <w:numId w:val="0"/>
        </w:numPr>
        <w:ind w:left="567" w:hanging="567"/>
        <w:rPr>
          <w:rFonts w:ascii="Arial" w:hAnsi="Arial" w:cs="Arial"/>
          <w:szCs w:val="24"/>
        </w:rPr>
      </w:pPr>
      <w:r>
        <w:rPr>
          <w:rFonts w:ascii="Arial" w:hAnsi="Arial" w:cstheme="majorHAnsi"/>
          <w:szCs w:val="26"/>
        </w:rPr>
        <w:t>[116]</w:t>
      </w:r>
      <w:r>
        <w:rPr>
          <w:rFonts w:ascii="Arial" w:hAnsi="Arial" w:cstheme="majorHAnsi"/>
          <w:szCs w:val="26"/>
        </w:rPr>
        <w:tab/>
      </w:r>
      <w:r w:rsidR="00435055">
        <w:rPr>
          <w:rFonts w:ascii="Arial" w:hAnsi="Arial" w:cs="Arial"/>
          <w:szCs w:val="24"/>
        </w:rPr>
        <w:t>For the same reasons advanced in respect of the thirteenth exception, I conclude that this exception must be upheld.</w:t>
      </w:r>
    </w:p>
    <w:p w14:paraId="2FA0417D" w14:textId="49277DF5" w:rsidR="00307A65" w:rsidRPr="0032502B" w:rsidRDefault="0032502B" w:rsidP="0032502B">
      <w:pPr>
        <w:pStyle w:val="Level1"/>
        <w:numPr>
          <w:ilvl w:val="0"/>
          <w:numId w:val="0"/>
        </w:numPr>
        <w:rPr>
          <w:rFonts w:ascii="Arial" w:hAnsi="Arial" w:cs="Arial"/>
          <w:i/>
          <w:szCs w:val="24"/>
        </w:rPr>
      </w:pPr>
      <w:r w:rsidRPr="0032502B">
        <w:rPr>
          <w:rFonts w:ascii="Arial" w:hAnsi="Arial" w:cs="Arial"/>
          <w:i/>
          <w:szCs w:val="24"/>
        </w:rPr>
        <w:t>Fifteenth Exception</w:t>
      </w:r>
    </w:p>
    <w:p w14:paraId="64CE7C93" w14:textId="28442869" w:rsidR="0032502B" w:rsidRDefault="008914C7" w:rsidP="008914C7">
      <w:pPr>
        <w:pStyle w:val="Level1"/>
        <w:numPr>
          <w:ilvl w:val="0"/>
          <w:numId w:val="0"/>
        </w:numPr>
        <w:ind w:left="567" w:hanging="567"/>
        <w:rPr>
          <w:rFonts w:ascii="Arial" w:hAnsi="Arial" w:cs="Arial"/>
          <w:szCs w:val="24"/>
        </w:rPr>
      </w:pPr>
      <w:r>
        <w:rPr>
          <w:rFonts w:ascii="Arial" w:hAnsi="Arial" w:cstheme="majorHAnsi"/>
          <w:szCs w:val="26"/>
        </w:rPr>
        <w:t>[117]</w:t>
      </w:r>
      <w:r>
        <w:rPr>
          <w:rFonts w:ascii="Arial" w:hAnsi="Arial" w:cstheme="majorHAnsi"/>
          <w:szCs w:val="26"/>
        </w:rPr>
        <w:tab/>
      </w:r>
      <w:r w:rsidR="0032502B" w:rsidRPr="0032502B">
        <w:rPr>
          <w:rFonts w:ascii="Arial" w:hAnsi="Arial" w:cs="Arial"/>
          <w:szCs w:val="24"/>
        </w:rPr>
        <w:t xml:space="preserve">This exception is </w:t>
      </w:r>
      <w:r w:rsidR="0032502B">
        <w:rPr>
          <w:rFonts w:ascii="Arial" w:hAnsi="Arial" w:cs="Arial"/>
          <w:szCs w:val="24"/>
        </w:rPr>
        <w:t>in similar terms to the seventh, thirteenth and fourteenth</w:t>
      </w:r>
      <w:r w:rsidR="0032502B" w:rsidRPr="0032502B">
        <w:rPr>
          <w:rFonts w:ascii="Arial" w:hAnsi="Arial" w:cs="Arial"/>
          <w:szCs w:val="24"/>
        </w:rPr>
        <w:t xml:space="preserve"> exception</w:t>
      </w:r>
      <w:r w:rsidR="0032502B">
        <w:rPr>
          <w:rFonts w:ascii="Arial" w:hAnsi="Arial" w:cs="Arial"/>
          <w:szCs w:val="24"/>
        </w:rPr>
        <w:t>s</w:t>
      </w:r>
      <w:r w:rsidR="0032502B" w:rsidRPr="0032502B">
        <w:rPr>
          <w:rFonts w:ascii="Arial" w:hAnsi="Arial" w:cs="Arial"/>
          <w:szCs w:val="24"/>
        </w:rPr>
        <w:t xml:space="preserve">. </w:t>
      </w:r>
    </w:p>
    <w:p w14:paraId="542D197F" w14:textId="531D5B4B" w:rsidR="0032502B" w:rsidRPr="0032502B" w:rsidRDefault="008914C7" w:rsidP="008914C7">
      <w:pPr>
        <w:pStyle w:val="Level1"/>
        <w:numPr>
          <w:ilvl w:val="0"/>
          <w:numId w:val="0"/>
        </w:numPr>
        <w:ind w:left="567" w:hanging="567"/>
        <w:rPr>
          <w:rFonts w:ascii="Arial" w:hAnsi="Arial" w:cs="Arial"/>
          <w:szCs w:val="24"/>
        </w:rPr>
      </w:pPr>
      <w:r w:rsidRPr="0032502B">
        <w:rPr>
          <w:rFonts w:ascii="Arial" w:hAnsi="Arial" w:cstheme="majorHAnsi"/>
          <w:szCs w:val="26"/>
        </w:rPr>
        <w:t>[118]</w:t>
      </w:r>
      <w:r w:rsidRPr="0032502B">
        <w:rPr>
          <w:rFonts w:ascii="Arial" w:hAnsi="Arial" w:cstheme="majorHAnsi"/>
          <w:szCs w:val="26"/>
        </w:rPr>
        <w:tab/>
      </w:r>
      <w:r w:rsidR="0032502B" w:rsidRPr="0032502B">
        <w:rPr>
          <w:rFonts w:ascii="Arial" w:hAnsi="Arial" w:cs="Arial"/>
          <w:szCs w:val="24"/>
        </w:rPr>
        <w:t xml:space="preserve">It relates to an agreement for the provision of two ADT machines pleaded in paragraph 26. </w:t>
      </w:r>
    </w:p>
    <w:p w14:paraId="3A85FE94" w14:textId="0570CAB6" w:rsidR="00307A65" w:rsidRDefault="008914C7" w:rsidP="008914C7">
      <w:pPr>
        <w:pStyle w:val="Level1"/>
        <w:numPr>
          <w:ilvl w:val="0"/>
          <w:numId w:val="0"/>
        </w:numPr>
        <w:ind w:left="567" w:hanging="567"/>
        <w:rPr>
          <w:rFonts w:ascii="Arial" w:hAnsi="Arial" w:cs="Arial"/>
          <w:szCs w:val="24"/>
        </w:rPr>
      </w:pPr>
      <w:r>
        <w:rPr>
          <w:rFonts w:ascii="Arial" w:hAnsi="Arial" w:cstheme="majorHAnsi"/>
          <w:szCs w:val="26"/>
        </w:rPr>
        <w:t>[119]</w:t>
      </w:r>
      <w:r>
        <w:rPr>
          <w:rFonts w:ascii="Arial" w:hAnsi="Arial" w:cstheme="majorHAnsi"/>
          <w:szCs w:val="26"/>
        </w:rPr>
        <w:tab/>
      </w:r>
      <w:r w:rsidR="0032502B">
        <w:rPr>
          <w:rFonts w:ascii="Arial" w:hAnsi="Arial" w:cs="Arial"/>
          <w:szCs w:val="24"/>
        </w:rPr>
        <w:t>The plaintiff advanced a similar argument to that raised in relation to the thirteenth exception.</w:t>
      </w:r>
    </w:p>
    <w:p w14:paraId="6C65BF7B" w14:textId="31E6FC7B" w:rsidR="0032502B" w:rsidRDefault="008914C7" w:rsidP="008914C7">
      <w:pPr>
        <w:pStyle w:val="Level1"/>
        <w:numPr>
          <w:ilvl w:val="0"/>
          <w:numId w:val="0"/>
        </w:numPr>
        <w:ind w:left="567" w:hanging="567"/>
        <w:rPr>
          <w:rFonts w:ascii="Arial" w:hAnsi="Arial" w:cs="Arial"/>
          <w:szCs w:val="24"/>
        </w:rPr>
      </w:pPr>
      <w:r>
        <w:rPr>
          <w:rFonts w:ascii="Arial" w:hAnsi="Arial" w:cstheme="majorHAnsi"/>
          <w:szCs w:val="26"/>
        </w:rPr>
        <w:lastRenderedPageBreak/>
        <w:t>[120]</w:t>
      </w:r>
      <w:r>
        <w:rPr>
          <w:rFonts w:ascii="Arial" w:hAnsi="Arial" w:cstheme="majorHAnsi"/>
          <w:szCs w:val="26"/>
        </w:rPr>
        <w:tab/>
      </w:r>
      <w:r w:rsidR="0032502B">
        <w:rPr>
          <w:rFonts w:ascii="Arial" w:hAnsi="Arial" w:cs="Arial"/>
          <w:szCs w:val="24"/>
        </w:rPr>
        <w:t>For the same reasons as already advanced in relation to the seventh exception, I conclude that this exception must be upheld.</w:t>
      </w:r>
    </w:p>
    <w:p w14:paraId="614E45B3" w14:textId="77777777" w:rsidR="0032502B" w:rsidRPr="0032502B" w:rsidRDefault="0032502B" w:rsidP="0032502B">
      <w:pPr>
        <w:pStyle w:val="Level1"/>
        <w:numPr>
          <w:ilvl w:val="0"/>
          <w:numId w:val="0"/>
        </w:numPr>
        <w:rPr>
          <w:rFonts w:ascii="Arial" w:hAnsi="Arial" w:cs="Arial"/>
          <w:i/>
          <w:szCs w:val="24"/>
        </w:rPr>
      </w:pPr>
      <w:r w:rsidRPr="0032502B">
        <w:rPr>
          <w:rFonts w:ascii="Arial" w:hAnsi="Arial" w:cs="Arial"/>
          <w:i/>
          <w:szCs w:val="24"/>
        </w:rPr>
        <w:t>Sixteenth Exception</w:t>
      </w:r>
    </w:p>
    <w:p w14:paraId="52BF0CDD" w14:textId="4734066A" w:rsidR="0032502B" w:rsidRPr="0032502B" w:rsidRDefault="008914C7" w:rsidP="008914C7">
      <w:pPr>
        <w:pStyle w:val="Level1"/>
        <w:numPr>
          <w:ilvl w:val="0"/>
          <w:numId w:val="0"/>
        </w:numPr>
        <w:ind w:left="567" w:hanging="567"/>
        <w:rPr>
          <w:rFonts w:ascii="Arial" w:hAnsi="Arial" w:cs="Arial"/>
          <w:szCs w:val="24"/>
        </w:rPr>
      </w:pPr>
      <w:r w:rsidRPr="0032502B">
        <w:rPr>
          <w:rFonts w:ascii="Arial" w:hAnsi="Arial" w:cstheme="majorHAnsi"/>
          <w:szCs w:val="26"/>
        </w:rPr>
        <w:t>[121]</w:t>
      </w:r>
      <w:r w:rsidRPr="0032502B">
        <w:rPr>
          <w:rFonts w:ascii="Arial" w:hAnsi="Arial" w:cstheme="majorHAnsi"/>
          <w:szCs w:val="26"/>
        </w:rPr>
        <w:tab/>
      </w:r>
      <w:r w:rsidR="009520EB">
        <w:rPr>
          <w:rFonts w:ascii="Arial" w:hAnsi="Arial" w:cs="Arial"/>
          <w:szCs w:val="24"/>
        </w:rPr>
        <w:t xml:space="preserve">The exception relates to what is pleaded in </w:t>
      </w:r>
      <w:r w:rsidR="0032502B" w:rsidRPr="0032502B">
        <w:rPr>
          <w:rFonts w:ascii="Arial" w:hAnsi="Arial" w:cs="Arial"/>
          <w:szCs w:val="24"/>
        </w:rPr>
        <w:t>paragraph 30</w:t>
      </w:r>
      <w:r w:rsidR="009520EB">
        <w:rPr>
          <w:rFonts w:ascii="Arial" w:hAnsi="Arial" w:cs="Arial"/>
          <w:szCs w:val="24"/>
        </w:rPr>
        <w:t xml:space="preserve"> of the particulars of claim. T</w:t>
      </w:r>
      <w:r w:rsidR="0032502B" w:rsidRPr="0032502B">
        <w:rPr>
          <w:rFonts w:ascii="Arial" w:hAnsi="Arial" w:cs="Arial"/>
          <w:szCs w:val="24"/>
        </w:rPr>
        <w:t xml:space="preserve">he plaintiff pleads an oral agreement for the provision of a Hitachi 870 excavator with an eccentric ripper and for payment of the transport costs of the excavator.  </w:t>
      </w:r>
    </w:p>
    <w:p w14:paraId="1ECF0043" w14:textId="1FACE759" w:rsidR="0032502B" w:rsidRPr="0032502B" w:rsidRDefault="008914C7" w:rsidP="008914C7">
      <w:pPr>
        <w:pStyle w:val="Level1"/>
        <w:numPr>
          <w:ilvl w:val="0"/>
          <w:numId w:val="0"/>
        </w:numPr>
        <w:ind w:left="567" w:hanging="567"/>
        <w:rPr>
          <w:rFonts w:ascii="Arial" w:hAnsi="Arial" w:cs="Arial"/>
          <w:szCs w:val="24"/>
        </w:rPr>
      </w:pPr>
      <w:r w:rsidRPr="0032502B">
        <w:rPr>
          <w:rFonts w:ascii="Arial" w:hAnsi="Arial" w:cstheme="majorHAnsi"/>
          <w:szCs w:val="26"/>
        </w:rPr>
        <w:t>[122]</w:t>
      </w:r>
      <w:r w:rsidRPr="0032502B">
        <w:rPr>
          <w:rFonts w:ascii="Arial" w:hAnsi="Arial" w:cstheme="majorHAnsi"/>
          <w:szCs w:val="26"/>
        </w:rPr>
        <w:tab/>
      </w:r>
      <w:r w:rsidR="0032502B" w:rsidRPr="0032502B">
        <w:rPr>
          <w:rFonts w:ascii="Arial" w:hAnsi="Arial" w:cs="Arial"/>
          <w:szCs w:val="24"/>
        </w:rPr>
        <w:t xml:space="preserve">The plaintiff pleads that it invoiced the second defendant for the transport costs of the excavator in terms of invoice 2336.  Invoice 2336 is </w:t>
      </w:r>
      <w:r w:rsidR="009520EB">
        <w:rPr>
          <w:rFonts w:ascii="Arial" w:hAnsi="Arial" w:cs="Arial"/>
          <w:szCs w:val="24"/>
        </w:rPr>
        <w:t xml:space="preserve">however </w:t>
      </w:r>
      <w:r w:rsidR="0032502B" w:rsidRPr="0032502B">
        <w:rPr>
          <w:rFonts w:ascii="Arial" w:hAnsi="Arial" w:cs="Arial"/>
          <w:szCs w:val="24"/>
        </w:rPr>
        <w:t xml:space="preserve">an invoice for R212 750.00 for site establishment of an “870X”.    </w:t>
      </w:r>
    </w:p>
    <w:p w14:paraId="6DAC58C4" w14:textId="0A920A97" w:rsidR="0032502B" w:rsidRPr="009520EB" w:rsidRDefault="008914C7" w:rsidP="008914C7">
      <w:pPr>
        <w:pStyle w:val="Level1"/>
        <w:numPr>
          <w:ilvl w:val="0"/>
          <w:numId w:val="0"/>
        </w:numPr>
        <w:ind w:left="567" w:hanging="567"/>
        <w:rPr>
          <w:rFonts w:ascii="Arial" w:hAnsi="Arial" w:cs="Arial"/>
          <w:szCs w:val="24"/>
        </w:rPr>
      </w:pPr>
      <w:r w:rsidRPr="009520EB">
        <w:rPr>
          <w:rFonts w:ascii="Arial" w:hAnsi="Arial" w:cstheme="majorHAnsi"/>
          <w:szCs w:val="26"/>
        </w:rPr>
        <w:t>[123]</w:t>
      </w:r>
      <w:r w:rsidRPr="009520EB">
        <w:rPr>
          <w:rFonts w:ascii="Arial" w:hAnsi="Arial" w:cstheme="majorHAnsi"/>
          <w:szCs w:val="26"/>
        </w:rPr>
        <w:tab/>
      </w:r>
      <w:r w:rsidR="0032502B" w:rsidRPr="009520EB">
        <w:rPr>
          <w:rFonts w:ascii="Arial" w:hAnsi="Arial" w:cs="Arial"/>
          <w:szCs w:val="24"/>
        </w:rPr>
        <w:t xml:space="preserve">The </w:t>
      </w:r>
      <w:r w:rsidR="009520EB" w:rsidRPr="009520EB">
        <w:rPr>
          <w:rFonts w:ascii="Arial" w:hAnsi="Arial" w:cs="Arial"/>
          <w:szCs w:val="24"/>
        </w:rPr>
        <w:t xml:space="preserve">defendants rely on what is pleaded </w:t>
      </w:r>
      <w:r w:rsidR="0032502B" w:rsidRPr="009520EB">
        <w:rPr>
          <w:rFonts w:ascii="Arial" w:hAnsi="Arial" w:cs="Arial"/>
          <w:szCs w:val="24"/>
        </w:rPr>
        <w:t>in paragraph</w:t>
      </w:r>
      <w:r w:rsidR="009520EB" w:rsidRPr="009520EB">
        <w:rPr>
          <w:rFonts w:ascii="Arial" w:hAnsi="Arial" w:cs="Arial"/>
          <w:szCs w:val="24"/>
        </w:rPr>
        <w:t>s</w:t>
      </w:r>
      <w:r w:rsidR="0032502B" w:rsidRPr="009520EB">
        <w:rPr>
          <w:rFonts w:ascii="Arial" w:hAnsi="Arial" w:cs="Arial"/>
          <w:szCs w:val="24"/>
        </w:rPr>
        <w:t xml:space="preserve"> 30.6 </w:t>
      </w:r>
      <w:r w:rsidR="009520EB" w:rsidRPr="009520EB">
        <w:rPr>
          <w:rFonts w:ascii="Arial" w:hAnsi="Arial" w:cs="Arial"/>
          <w:szCs w:val="24"/>
        </w:rPr>
        <w:t xml:space="preserve">and 31.2 and complain </w:t>
      </w:r>
      <w:r w:rsidR="0032502B" w:rsidRPr="009520EB">
        <w:rPr>
          <w:rFonts w:ascii="Arial" w:hAnsi="Arial" w:cs="Arial"/>
          <w:szCs w:val="24"/>
        </w:rPr>
        <w:t xml:space="preserve">that </w:t>
      </w:r>
      <w:r w:rsidR="009520EB">
        <w:rPr>
          <w:rFonts w:ascii="Arial" w:hAnsi="Arial" w:cs="Arial"/>
          <w:szCs w:val="24"/>
        </w:rPr>
        <w:t>i</w:t>
      </w:r>
      <w:r w:rsidR="0032502B" w:rsidRPr="009520EB">
        <w:rPr>
          <w:rFonts w:ascii="Arial" w:hAnsi="Arial" w:cs="Arial"/>
          <w:szCs w:val="24"/>
        </w:rPr>
        <w:t>nvoice 2336 is not listed as an unpaid invoice</w:t>
      </w:r>
      <w:r w:rsidR="009520EB">
        <w:rPr>
          <w:rFonts w:ascii="Arial" w:hAnsi="Arial" w:cs="Arial"/>
          <w:szCs w:val="24"/>
        </w:rPr>
        <w:t>, and no claim is made for payment of that invoice. As such it contends that no cause of action has been made out, alternatively that the particulars of claim are vague an embarrassing in that respect.</w:t>
      </w:r>
      <w:r w:rsidR="0032502B" w:rsidRPr="009520EB">
        <w:rPr>
          <w:rFonts w:ascii="Arial" w:hAnsi="Arial" w:cs="Arial"/>
          <w:szCs w:val="24"/>
        </w:rPr>
        <w:t xml:space="preserve"> </w:t>
      </w:r>
    </w:p>
    <w:p w14:paraId="46FBF77B" w14:textId="7A82E4D7" w:rsidR="0032502B" w:rsidRPr="009520EB" w:rsidRDefault="008914C7" w:rsidP="008914C7">
      <w:pPr>
        <w:pStyle w:val="Level1"/>
        <w:numPr>
          <w:ilvl w:val="0"/>
          <w:numId w:val="0"/>
        </w:numPr>
        <w:ind w:left="567" w:hanging="567"/>
        <w:rPr>
          <w:rFonts w:ascii="Arial" w:hAnsi="Arial" w:cs="Arial"/>
          <w:szCs w:val="24"/>
        </w:rPr>
      </w:pPr>
      <w:r w:rsidRPr="009520EB">
        <w:rPr>
          <w:rFonts w:ascii="Arial" w:hAnsi="Arial" w:cstheme="majorHAnsi"/>
          <w:szCs w:val="26"/>
        </w:rPr>
        <w:t>[124]</w:t>
      </w:r>
      <w:r w:rsidRPr="009520EB">
        <w:rPr>
          <w:rFonts w:ascii="Arial" w:hAnsi="Arial" w:cstheme="majorHAnsi"/>
          <w:szCs w:val="26"/>
        </w:rPr>
        <w:tab/>
      </w:r>
      <w:r w:rsidR="0032502B" w:rsidRPr="009520EB">
        <w:rPr>
          <w:rFonts w:ascii="Arial" w:hAnsi="Arial" w:cs="Arial"/>
          <w:szCs w:val="24"/>
        </w:rPr>
        <w:t>The plaintiff</w:t>
      </w:r>
      <w:r w:rsidR="009520EB" w:rsidRPr="009520EB">
        <w:rPr>
          <w:rFonts w:ascii="Arial" w:hAnsi="Arial" w:cs="Arial"/>
          <w:szCs w:val="24"/>
        </w:rPr>
        <w:t xml:space="preserve"> contends that paragraph 30 must be read with paragraph 36.39 and annexures T80 to T83. It </w:t>
      </w:r>
      <w:r w:rsidR="0032502B" w:rsidRPr="009520EB">
        <w:rPr>
          <w:rFonts w:ascii="Arial" w:hAnsi="Arial" w:cs="Arial"/>
          <w:szCs w:val="24"/>
        </w:rPr>
        <w:t>provides an explanation in its head of argument</w:t>
      </w:r>
      <w:r w:rsidR="009520EB">
        <w:rPr>
          <w:rFonts w:ascii="Arial" w:hAnsi="Arial" w:cs="Arial"/>
          <w:szCs w:val="24"/>
        </w:rPr>
        <w:t>, the material facts of which are</w:t>
      </w:r>
      <w:r w:rsidR="0032502B" w:rsidRPr="009520EB">
        <w:rPr>
          <w:rFonts w:ascii="Arial" w:hAnsi="Arial" w:cs="Arial"/>
          <w:szCs w:val="24"/>
        </w:rPr>
        <w:t xml:space="preserve"> not </w:t>
      </w:r>
      <w:r w:rsidR="009520EB">
        <w:rPr>
          <w:rFonts w:ascii="Arial" w:hAnsi="Arial" w:cs="Arial"/>
          <w:szCs w:val="24"/>
        </w:rPr>
        <w:t xml:space="preserve">clearly set </w:t>
      </w:r>
      <w:r w:rsidR="0032502B" w:rsidRPr="009520EB">
        <w:rPr>
          <w:rFonts w:ascii="Arial" w:hAnsi="Arial" w:cs="Arial"/>
          <w:szCs w:val="24"/>
        </w:rPr>
        <w:t>out in the particular of claim.</w:t>
      </w:r>
      <w:r w:rsidR="009520EB">
        <w:rPr>
          <w:rFonts w:ascii="Arial" w:hAnsi="Arial" w:cs="Arial"/>
          <w:szCs w:val="24"/>
        </w:rPr>
        <w:t xml:space="preserve"> It further concedes that the reference to invoice 2336 is a typographical error. It refers to T80, invoice 2338, which it is contended constitutes its claim. </w:t>
      </w:r>
    </w:p>
    <w:p w14:paraId="32AF3B6C" w14:textId="1270553E" w:rsidR="009520EB" w:rsidRDefault="008914C7" w:rsidP="008914C7">
      <w:pPr>
        <w:pStyle w:val="Level1"/>
        <w:numPr>
          <w:ilvl w:val="0"/>
          <w:numId w:val="0"/>
        </w:numPr>
        <w:ind w:left="567" w:hanging="567"/>
        <w:rPr>
          <w:rFonts w:ascii="Arial" w:hAnsi="Arial" w:cs="Arial"/>
          <w:szCs w:val="24"/>
        </w:rPr>
      </w:pPr>
      <w:r>
        <w:rPr>
          <w:rFonts w:ascii="Arial" w:hAnsi="Arial" w:cstheme="majorHAnsi"/>
          <w:szCs w:val="26"/>
        </w:rPr>
        <w:lastRenderedPageBreak/>
        <w:t>[125]</w:t>
      </w:r>
      <w:r>
        <w:rPr>
          <w:rFonts w:ascii="Arial" w:hAnsi="Arial" w:cstheme="majorHAnsi"/>
          <w:szCs w:val="26"/>
        </w:rPr>
        <w:tab/>
      </w:r>
      <w:r w:rsidR="0032502B" w:rsidRPr="0032502B">
        <w:rPr>
          <w:rFonts w:ascii="Arial" w:hAnsi="Arial" w:cs="Arial"/>
          <w:szCs w:val="24"/>
        </w:rPr>
        <w:t xml:space="preserve">For the reasons already provided, </w:t>
      </w:r>
      <w:r w:rsidR="009520EB">
        <w:rPr>
          <w:rFonts w:ascii="Arial" w:hAnsi="Arial" w:cs="Arial"/>
          <w:szCs w:val="24"/>
        </w:rPr>
        <w:t xml:space="preserve">the plaintiff is obliged to clearly and succinctly set out its claim and cannot seek to rectify the position in its heads of argument. </w:t>
      </w:r>
      <w:r w:rsidR="0032502B" w:rsidRPr="0032502B">
        <w:rPr>
          <w:rFonts w:ascii="Arial" w:hAnsi="Arial" w:cs="Arial"/>
          <w:szCs w:val="24"/>
        </w:rPr>
        <w:t xml:space="preserve">I agree </w:t>
      </w:r>
      <w:r w:rsidR="009520EB">
        <w:rPr>
          <w:rFonts w:ascii="Arial" w:hAnsi="Arial" w:cs="Arial"/>
          <w:szCs w:val="24"/>
        </w:rPr>
        <w:t xml:space="preserve">with the defendants that as presently pleaded, </w:t>
      </w:r>
      <w:r w:rsidR="0032502B" w:rsidRPr="0032502B">
        <w:rPr>
          <w:rFonts w:ascii="Arial" w:hAnsi="Arial" w:cs="Arial"/>
          <w:szCs w:val="24"/>
        </w:rPr>
        <w:t xml:space="preserve">no </w:t>
      </w:r>
      <w:r w:rsidR="009520EB">
        <w:rPr>
          <w:rFonts w:ascii="Arial" w:hAnsi="Arial" w:cs="Arial"/>
          <w:szCs w:val="24"/>
        </w:rPr>
        <w:t xml:space="preserve">proper </w:t>
      </w:r>
      <w:r w:rsidR="0032502B" w:rsidRPr="0032502B">
        <w:rPr>
          <w:rFonts w:ascii="Arial" w:hAnsi="Arial" w:cs="Arial"/>
          <w:szCs w:val="24"/>
        </w:rPr>
        <w:t>cause of action has been pleaded.</w:t>
      </w:r>
    </w:p>
    <w:p w14:paraId="49A0D294" w14:textId="5A05252F" w:rsidR="009520EB" w:rsidRPr="009520EB" w:rsidRDefault="008914C7" w:rsidP="008914C7">
      <w:pPr>
        <w:pStyle w:val="Level1"/>
        <w:numPr>
          <w:ilvl w:val="0"/>
          <w:numId w:val="0"/>
        </w:numPr>
        <w:ind w:left="567" w:hanging="567"/>
        <w:rPr>
          <w:rFonts w:ascii="Arial" w:hAnsi="Arial" w:cs="Arial"/>
          <w:szCs w:val="24"/>
        </w:rPr>
      </w:pPr>
      <w:r w:rsidRPr="009520EB">
        <w:rPr>
          <w:rFonts w:ascii="Arial" w:hAnsi="Arial" w:cstheme="majorHAnsi"/>
          <w:szCs w:val="26"/>
        </w:rPr>
        <w:t>[126]</w:t>
      </w:r>
      <w:r w:rsidRPr="009520EB">
        <w:rPr>
          <w:rFonts w:ascii="Arial" w:hAnsi="Arial" w:cstheme="majorHAnsi"/>
          <w:szCs w:val="26"/>
        </w:rPr>
        <w:tab/>
      </w:r>
      <w:r w:rsidR="0032502B" w:rsidRPr="0032502B">
        <w:rPr>
          <w:rFonts w:ascii="Arial" w:hAnsi="Arial" w:cs="Arial"/>
        </w:rPr>
        <w:t>It follows that the exception must be upheld.</w:t>
      </w:r>
    </w:p>
    <w:p w14:paraId="270598D0" w14:textId="3A3D9DC4" w:rsidR="009520EB" w:rsidRPr="009520EB" w:rsidRDefault="009520EB" w:rsidP="00F822CC">
      <w:pPr>
        <w:pStyle w:val="Level1"/>
        <w:numPr>
          <w:ilvl w:val="0"/>
          <w:numId w:val="0"/>
        </w:numPr>
        <w:rPr>
          <w:rFonts w:ascii="Arial" w:hAnsi="Arial" w:cs="Arial"/>
          <w:i/>
          <w:szCs w:val="24"/>
        </w:rPr>
      </w:pPr>
      <w:r w:rsidRPr="009520EB">
        <w:rPr>
          <w:rFonts w:ascii="Arial" w:hAnsi="Arial" w:cs="Arial"/>
          <w:i/>
        </w:rPr>
        <w:t>Seventeenth Exception</w:t>
      </w:r>
    </w:p>
    <w:p w14:paraId="6C1F033C" w14:textId="19653093" w:rsidR="00F822CC" w:rsidRPr="00F822CC" w:rsidRDefault="008914C7" w:rsidP="008914C7">
      <w:pPr>
        <w:pStyle w:val="Level1"/>
        <w:numPr>
          <w:ilvl w:val="0"/>
          <w:numId w:val="0"/>
        </w:numPr>
        <w:ind w:left="567" w:hanging="567"/>
        <w:rPr>
          <w:rFonts w:ascii="Arial" w:hAnsi="Arial" w:cs="Arial"/>
          <w:szCs w:val="24"/>
        </w:rPr>
      </w:pPr>
      <w:r w:rsidRPr="00F822CC">
        <w:rPr>
          <w:rFonts w:ascii="Arial" w:hAnsi="Arial" w:cstheme="majorHAnsi"/>
          <w:szCs w:val="26"/>
        </w:rPr>
        <w:t>[127]</w:t>
      </w:r>
      <w:r w:rsidRPr="00F822CC">
        <w:rPr>
          <w:rFonts w:ascii="Arial" w:hAnsi="Arial" w:cstheme="majorHAnsi"/>
          <w:szCs w:val="26"/>
        </w:rPr>
        <w:tab/>
      </w:r>
      <w:r w:rsidR="00F822CC">
        <w:rPr>
          <w:rFonts w:ascii="Arial" w:hAnsi="Arial" w:cs="Arial"/>
          <w:szCs w:val="24"/>
        </w:rPr>
        <w:t xml:space="preserve">The exception relates to charges for a frontend loader. </w:t>
      </w:r>
      <w:r w:rsidR="00F822CC" w:rsidRPr="00F822CC">
        <w:rPr>
          <w:rFonts w:ascii="Arial" w:hAnsi="Arial" w:cs="Arial"/>
          <w:szCs w:val="24"/>
        </w:rPr>
        <w:t>At paragraphs 36.1.3</w:t>
      </w:r>
      <w:r w:rsidR="00F822CC">
        <w:rPr>
          <w:rFonts w:ascii="Arial" w:hAnsi="Arial" w:cs="Arial"/>
          <w:szCs w:val="24"/>
        </w:rPr>
        <w:t xml:space="preserve"> </w:t>
      </w:r>
      <w:r w:rsidR="00F822CC" w:rsidRPr="00F822CC">
        <w:rPr>
          <w:rFonts w:ascii="Arial" w:hAnsi="Arial" w:cs="Arial"/>
          <w:szCs w:val="24"/>
        </w:rPr>
        <w:t xml:space="preserve">and 36.1.4 the plaintiff </w:t>
      </w:r>
      <w:r w:rsidR="00F822CC">
        <w:rPr>
          <w:rFonts w:ascii="Arial" w:hAnsi="Arial" w:cs="Arial"/>
          <w:szCs w:val="24"/>
        </w:rPr>
        <w:t>pleads</w:t>
      </w:r>
      <w:r w:rsidR="00F822CC" w:rsidRPr="00F822CC">
        <w:rPr>
          <w:rFonts w:ascii="Arial" w:hAnsi="Arial" w:cs="Arial"/>
          <w:szCs w:val="24"/>
        </w:rPr>
        <w:t xml:space="preserve"> that the second defendant was invoiced for charges for a “966-55 frontend loader” and a “966-80 frontend loader” at a dry rate of R656.56 on the basis of annexure G read with paragraph 13 and annexure G.</w:t>
      </w:r>
      <w:r w:rsidR="00F822CC">
        <w:rPr>
          <w:rFonts w:ascii="Arial" w:hAnsi="Arial" w:cs="Arial"/>
          <w:szCs w:val="24"/>
        </w:rPr>
        <w:t xml:space="preserve"> </w:t>
      </w:r>
      <w:r w:rsidR="00F822CC" w:rsidRPr="00F822CC">
        <w:rPr>
          <w:rFonts w:ascii="Arial" w:hAnsi="Arial" w:cs="Arial"/>
          <w:szCs w:val="24"/>
        </w:rPr>
        <w:t xml:space="preserve">The invoice that pertains to this claim is T1. </w:t>
      </w:r>
    </w:p>
    <w:p w14:paraId="513C53C7" w14:textId="112D7EC6" w:rsidR="00F822CC" w:rsidRPr="00F822CC" w:rsidRDefault="008914C7" w:rsidP="008914C7">
      <w:pPr>
        <w:pStyle w:val="Level1"/>
        <w:numPr>
          <w:ilvl w:val="0"/>
          <w:numId w:val="0"/>
        </w:numPr>
        <w:ind w:left="567" w:hanging="567"/>
        <w:rPr>
          <w:rFonts w:ascii="Arial" w:hAnsi="Arial" w:cs="Arial"/>
          <w:szCs w:val="24"/>
        </w:rPr>
      </w:pPr>
      <w:r w:rsidRPr="00F822CC">
        <w:rPr>
          <w:rFonts w:ascii="Arial" w:hAnsi="Arial" w:cstheme="majorHAnsi"/>
          <w:szCs w:val="26"/>
        </w:rPr>
        <w:t>[128]</w:t>
      </w:r>
      <w:r w:rsidRPr="00F822CC">
        <w:rPr>
          <w:rFonts w:ascii="Arial" w:hAnsi="Arial" w:cstheme="majorHAnsi"/>
          <w:szCs w:val="26"/>
        </w:rPr>
        <w:tab/>
      </w:r>
      <w:r w:rsidR="00F822CC">
        <w:rPr>
          <w:rFonts w:ascii="Arial" w:hAnsi="Arial" w:cs="Arial"/>
          <w:szCs w:val="24"/>
        </w:rPr>
        <w:t>The defendants rely on a</w:t>
      </w:r>
      <w:r w:rsidR="00F822CC" w:rsidRPr="00F822CC">
        <w:rPr>
          <w:rFonts w:ascii="Arial" w:hAnsi="Arial" w:cs="Arial"/>
          <w:szCs w:val="24"/>
        </w:rPr>
        <w:t xml:space="preserve">nnexure G </w:t>
      </w:r>
      <w:r w:rsidR="00F822CC">
        <w:rPr>
          <w:rFonts w:ascii="Arial" w:hAnsi="Arial" w:cs="Arial"/>
          <w:szCs w:val="24"/>
        </w:rPr>
        <w:t xml:space="preserve">which </w:t>
      </w:r>
      <w:r w:rsidR="00F822CC" w:rsidRPr="00F822CC">
        <w:rPr>
          <w:rFonts w:ascii="Arial" w:hAnsi="Arial" w:cs="Arial"/>
          <w:szCs w:val="24"/>
        </w:rPr>
        <w:t>lists</w:t>
      </w:r>
      <w:r w:rsidR="00F822CC">
        <w:rPr>
          <w:rFonts w:ascii="Arial" w:hAnsi="Arial" w:cs="Arial"/>
          <w:szCs w:val="24"/>
        </w:rPr>
        <w:t>,</w:t>
      </w:r>
      <w:r w:rsidR="00F822CC" w:rsidRPr="00F822CC">
        <w:rPr>
          <w:rFonts w:ascii="Arial" w:hAnsi="Arial" w:cs="Arial"/>
          <w:i/>
          <w:szCs w:val="24"/>
        </w:rPr>
        <w:t xml:space="preserve"> inter alia</w:t>
      </w:r>
      <w:r w:rsidR="00F822CC">
        <w:rPr>
          <w:rFonts w:ascii="Arial" w:hAnsi="Arial" w:cs="Arial"/>
          <w:szCs w:val="24"/>
        </w:rPr>
        <w:t>,</w:t>
      </w:r>
      <w:r w:rsidR="00F822CC" w:rsidRPr="00F822CC">
        <w:rPr>
          <w:rFonts w:ascii="Arial" w:hAnsi="Arial" w:cs="Arial"/>
          <w:szCs w:val="24"/>
        </w:rPr>
        <w:t xml:space="preserve"> an item </w:t>
      </w:r>
      <w:r w:rsidR="00F822CC">
        <w:rPr>
          <w:rFonts w:ascii="Arial" w:hAnsi="Arial" w:cs="Arial"/>
          <w:szCs w:val="24"/>
        </w:rPr>
        <w:t>“</w:t>
      </w:r>
      <w:r w:rsidR="00F822CC" w:rsidRPr="00F822CC">
        <w:rPr>
          <w:rFonts w:ascii="Arial" w:hAnsi="Arial" w:cs="Arial"/>
          <w:szCs w:val="24"/>
        </w:rPr>
        <w:t>CAT966 FEL</w:t>
      </w:r>
      <w:r w:rsidR="00F822CC">
        <w:rPr>
          <w:rFonts w:ascii="Arial" w:hAnsi="Arial" w:cs="Arial"/>
          <w:szCs w:val="24"/>
        </w:rPr>
        <w:t>”</w:t>
      </w:r>
      <w:r w:rsidR="00F822CC" w:rsidRPr="00F822CC">
        <w:rPr>
          <w:rFonts w:ascii="Arial" w:hAnsi="Arial" w:cs="Arial"/>
          <w:szCs w:val="24"/>
        </w:rPr>
        <w:t>.  The</w:t>
      </w:r>
      <w:r w:rsidR="00F822CC">
        <w:rPr>
          <w:rFonts w:ascii="Arial" w:hAnsi="Arial" w:cs="Arial"/>
          <w:szCs w:val="24"/>
        </w:rPr>
        <w:t>y co</w:t>
      </w:r>
      <w:r w:rsidR="00384DAF">
        <w:rPr>
          <w:rFonts w:ascii="Arial" w:hAnsi="Arial" w:cs="Arial"/>
          <w:szCs w:val="24"/>
        </w:rPr>
        <w:t>mplain</w:t>
      </w:r>
      <w:r w:rsidR="00F822CC">
        <w:rPr>
          <w:rFonts w:ascii="Arial" w:hAnsi="Arial" w:cs="Arial"/>
          <w:szCs w:val="24"/>
        </w:rPr>
        <w:t xml:space="preserve"> that the </w:t>
      </w:r>
      <w:r w:rsidR="00F822CC" w:rsidRPr="00F822CC">
        <w:rPr>
          <w:rFonts w:ascii="Arial" w:hAnsi="Arial" w:cs="Arial"/>
          <w:szCs w:val="24"/>
        </w:rPr>
        <w:t xml:space="preserve">plaintiff does not allege that the second defendant agreed to the provision of more than one CAT966 FEL. </w:t>
      </w:r>
    </w:p>
    <w:p w14:paraId="2789725C" w14:textId="4B121E9E" w:rsidR="00F822CC" w:rsidRPr="00F822CC" w:rsidRDefault="008914C7" w:rsidP="008914C7">
      <w:pPr>
        <w:pStyle w:val="Level1"/>
        <w:numPr>
          <w:ilvl w:val="0"/>
          <w:numId w:val="0"/>
        </w:numPr>
        <w:ind w:left="567" w:hanging="567"/>
        <w:rPr>
          <w:rFonts w:ascii="Arial" w:hAnsi="Arial" w:cs="Arial"/>
          <w:szCs w:val="24"/>
        </w:rPr>
      </w:pPr>
      <w:r w:rsidRPr="00F822CC">
        <w:rPr>
          <w:rFonts w:ascii="Arial" w:hAnsi="Arial" w:cstheme="majorHAnsi"/>
          <w:szCs w:val="26"/>
        </w:rPr>
        <w:t>[129]</w:t>
      </w:r>
      <w:r w:rsidRPr="00F822CC">
        <w:rPr>
          <w:rFonts w:ascii="Arial" w:hAnsi="Arial" w:cstheme="majorHAnsi"/>
          <w:szCs w:val="26"/>
        </w:rPr>
        <w:tab/>
      </w:r>
      <w:r w:rsidR="00571635">
        <w:rPr>
          <w:rFonts w:ascii="Arial" w:hAnsi="Arial" w:cs="Arial"/>
          <w:szCs w:val="24"/>
        </w:rPr>
        <w:t>T</w:t>
      </w:r>
      <w:r w:rsidR="00F822CC" w:rsidRPr="00F822CC">
        <w:rPr>
          <w:rFonts w:ascii="Arial" w:hAnsi="Arial" w:cs="Arial"/>
          <w:szCs w:val="24"/>
        </w:rPr>
        <w:t xml:space="preserve">he </w:t>
      </w:r>
      <w:r w:rsidR="00384DAF">
        <w:rPr>
          <w:rFonts w:ascii="Arial" w:hAnsi="Arial" w:cs="Arial"/>
          <w:szCs w:val="24"/>
        </w:rPr>
        <w:t xml:space="preserve">defendants contend that the </w:t>
      </w:r>
      <w:r w:rsidR="00F822CC" w:rsidRPr="00F822CC">
        <w:rPr>
          <w:rFonts w:ascii="Arial" w:hAnsi="Arial" w:cs="Arial"/>
          <w:szCs w:val="24"/>
        </w:rPr>
        <w:t>plaintiff accordingly fails to plead any cause of action for it to have invoiced for the provision of more than one 966 front end loader as alleged in these paragraphs and in paragraphs 36.11.7 and 36.11.8), 36.15.7, 36.15.8 and 36.15.13); 36.20.7</w:t>
      </w:r>
      <w:r w:rsidR="00384DAF">
        <w:rPr>
          <w:rFonts w:ascii="Arial" w:hAnsi="Arial" w:cs="Arial"/>
          <w:szCs w:val="24"/>
        </w:rPr>
        <w:t>,</w:t>
      </w:r>
      <w:r w:rsidR="00F822CC" w:rsidRPr="00F822CC">
        <w:rPr>
          <w:rFonts w:ascii="Arial" w:hAnsi="Arial" w:cs="Arial"/>
          <w:szCs w:val="24"/>
        </w:rPr>
        <w:t xml:space="preserve"> 36.20.8 and 36.20.9; 36.23.7, 36.23.8 and 36.23.9; 36.24.7, 36.24.8 and 36.24.9 and 36.29.7, 36.29.8 and 36.29.9</w:t>
      </w:r>
      <w:r w:rsidR="00384DAF">
        <w:rPr>
          <w:rFonts w:ascii="Arial" w:hAnsi="Arial" w:cs="Arial"/>
          <w:szCs w:val="24"/>
        </w:rPr>
        <w:t>.</w:t>
      </w:r>
      <w:r w:rsidR="00F822CC" w:rsidRPr="00F822CC">
        <w:rPr>
          <w:rFonts w:ascii="Arial" w:hAnsi="Arial" w:cs="Arial"/>
          <w:szCs w:val="24"/>
        </w:rPr>
        <w:t xml:space="preserve">  </w:t>
      </w:r>
    </w:p>
    <w:p w14:paraId="5F5AD01A" w14:textId="16836DA5" w:rsidR="00F822CC" w:rsidRPr="00F822CC" w:rsidRDefault="008914C7" w:rsidP="008914C7">
      <w:pPr>
        <w:pStyle w:val="Level1"/>
        <w:numPr>
          <w:ilvl w:val="0"/>
          <w:numId w:val="0"/>
        </w:numPr>
        <w:ind w:left="567" w:hanging="567"/>
        <w:rPr>
          <w:rFonts w:ascii="Arial" w:hAnsi="Arial" w:cs="Arial"/>
          <w:szCs w:val="24"/>
        </w:rPr>
      </w:pPr>
      <w:r w:rsidRPr="00F822CC">
        <w:rPr>
          <w:rFonts w:ascii="Arial" w:hAnsi="Arial" w:cstheme="majorHAnsi"/>
          <w:szCs w:val="26"/>
        </w:rPr>
        <w:lastRenderedPageBreak/>
        <w:t>[130]</w:t>
      </w:r>
      <w:r w:rsidRPr="00F822CC">
        <w:rPr>
          <w:rFonts w:ascii="Arial" w:hAnsi="Arial" w:cstheme="majorHAnsi"/>
          <w:szCs w:val="26"/>
        </w:rPr>
        <w:tab/>
      </w:r>
      <w:r w:rsidR="00384DAF">
        <w:rPr>
          <w:rFonts w:ascii="Arial" w:hAnsi="Arial" w:cs="Arial"/>
          <w:szCs w:val="24"/>
        </w:rPr>
        <w:t>The defendants further rely on</w:t>
      </w:r>
      <w:r w:rsidR="00F822CC" w:rsidRPr="00F822CC">
        <w:rPr>
          <w:rFonts w:ascii="Arial" w:hAnsi="Arial" w:cs="Arial"/>
          <w:szCs w:val="24"/>
        </w:rPr>
        <w:t xml:space="preserve"> paragraph 36.11.6 </w:t>
      </w:r>
      <w:r w:rsidR="00384DAF">
        <w:rPr>
          <w:rFonts w:ascii="Arial" w:hAnsi="Arial" w:cs="Arial"/>
          <w:szCs w:val="24"/>
        </w:rPr>
        <w:t xml:space="preserve">wherein </w:t>
      </w:r>
      <w:r w:rsidR="00F822CC" w:rsidRPr="00F822CC">
        <w:rPr>
          <w:rFonts w:ascii="Arial" w:hAnsi="Arial" w:cs="Arial"/>
          <w:szCs w:val="24"/>
        </w:rPr>
        <w:t xml:space="preserve">the plaintiff </w:t>
      </w:r>
      <w:r w:rsidR="00384DAF">
        <w:rPr>
          <w:rFonts w:ascii="Arial" w:hAnsi="Arial" w:cs="Arial"/>
          <w:szCs w:val="24"/>
        </w:rPr>
        <w:t>pleads</w:t>
      </w:r>
      <w:r w:rsidR="00F822CC" w:rsidRPr="00F822CC">
        <w:rPr>
          <w:rFonts w:ascii="Arial" w:hAnsi="Arial" w:cs="Arial"/>
          <w:szCs w:val="24"/>
        </w:rPr>
        <w:t xml:space="preserve"> that it invoiced for a “950 L2 frontend loader” in terms of the agreement the written portion of which is annexure G.  </w:t>
      </w:r>
      <w:r w:rsidR="00384DAF">
        <w:rPr>
          <w:rFonts w:ascii="Arial" w:hAnsi="Arial" w:cs="Arial"/>
          <w:szCs w:val="24"/>
        </w:rPr>
        <w:t>The defendants complain that a</w:t>
      </w:r>
      <w:r w:rsidR="00F822CC" w:rsidRPr="00F822CC">
        <w:rPr>
          <w:rFonts w:ascii="Arial" w:hAnsi="Arial" w:cs="Arial"/>
          <w:szCs w:val="24"/>
        </w:rPr>
        <w:t xml:space="preserve">nnexure G does not provide a basis for the plaintiff to invoice for a 950 L2 frontend loader and there is accordingly no cause of action pleaded for this claim.   </w:t>
      </w:r>
    </w:p>
    <w:p w14:paraId="5DA9AA2F" w14:textId="3B06FF78" w:rsidR="00384DAF" w:rsidRDefault="008914C7" w:rsidP="008914C7">
      <w:pPr>
        <w:pStyle w:val="Level1"/>
        <w:numPr>
          <w:ilvl w:val="0"/>
          <w:numId w:val="0"/>
        </w:numPr>
        <w:ind w:left="567" w:hanging="567"/>
        <w:rPr>
          <w:rFonts w:ascii="Arial" w:hAnsi="Arial" w:cs="Arial"/>
          <w:szCs w:val="24"/>
        </w:rPr>
      </w:pPr>
      <w:r>
        <w:rPr>
          <w:rFonts w:ascii="Arial" w:hAnsi="Arial" w:cstheme="majorHAnsi"/>
          <w:szCs w:val="26"/>
        </w:rPr>
        <w:t>[131]</w:t>
      </w:r>
      <w:r>
        <w:rPr>
          <w:rFonts w:ascii="Arial" w:hAnsi="Arial" w:cstheme="majorHAnsi"/>
          <w:szCs w:val="26"/>
        </w:rPr>
        <w:tab/>
      </w:r>
      <w:r w:rsidR="00F822CC" w:rsidRPr="00F822CC">
        <w:rPr>
          <w:rFonts w:ascii="Arial" w:hAnsi="Arial" w:cs="Arial"/>
          <w:szCs w:val="24"/>
        </w:rPr>
        <w:t xml:space="preserve">The plaintiff </w:t>
      </w:r>
      <w:r w:rsidR="00384DAF">
        <w:rPr>
          <w:rFonts w:ascii="Arial" w:hAnsi="Arial" w:cs="Arial"/>
          <w:szCs w:val="24"/>
        </w:rPr>
        <w:t>contends that annexure G does not refer to only one piece of equipment but a type of equipment. I have already concluded in respect of the twelfth exception that I agree with the plaintiff’s contention.</w:t>
      </w:r>
    </w:p>
    <w:p w14:paraId="7795D995" w14:textId="03A70F6A" w:rsidR="00F822CC" w:rsidRDefault="008914C7" w:rsidP="008914C7">
      <w:pPr>
        <w:pStyle w:val="Level1"/>
        <w:numPr>
          <w:ilvl w:val="0"/>
          <w:numId w:val="0"/>
        </w:numPr>
        <w:ind w:left="567" w:hanging="567"/>
        <w:rPr>
          <w:rFonts w:ascii="Arial" w:hAnsi="Arial" w:cs="Arial"/>
          <w:szCs w:val="24"/>
        </w:rPr>
      </w:pPr>
      <w:r>
        <w:rPr>
          <w:rFonts w:ascii="Arial" w:hAnsi="Arial" w:cstheme="majorHAnsi"/>
          <w:szCs w:val="26"/>
        </w:rPr>
        <w:t>[132]</w:t>
      </w:r>
      <w:r>
        <w:rPr>
          <w:rFonts w:ascii="Arial" w:hAnsi="Arial" w:cstheme="majorHAnsi"/>
          <w:szCs w:val="26"/>
        </w:rPr>
        <w:tab/>
      </w:r>
      <w:r w:rsidR="00384DAF">
        <w:rPr>
          <w:rFonts w:ascii="Arial" w:hAnsi="Arial" w:cs="Arial"/>
          <w:szCs w:val="24"/>
        </w:rPr>
        <w:t>Considering what is pleaded in</w:t>
      </w:r>
      <w:r w:rsidR="00F822CC" w:rsidRPr="00F822CC">
        <w:rPr>
          <w:rFonts w:ascii="Arial" w:hAnsi="Arial" w:cs="Arial"/>
          <w:szCs w:val="24"/>
        </w:rPr>
        <w:t xml:space="preserve"> paragraph 36.11. 6</w:t>
      </w:r>
      <w:r w:rsidR="00384DAF">
        <w:rPr>
          <w:rFonts w:ascii="Arial" w:hAnsi="Arial" w:cs="Arial"/>
          <w:szCs w:val="24"/>
        </w:rPr>
        <w:t xml:space="preserve">, I agree with the plaintiff that the necessary facts are pleaded to sustain a cause of action. As referred to earlier when setting out the relevant principles, for purposes of an exception, </w:t>
      </w:r>
      <w:r w:rsidR="00F822CC" w:rsidRPr="00F822CC">
        <w:rPr>
          <w:rFonts w:ascii="Arial" w:hAnsi="Arial" w:cs="Arial"/>
          <w:szCs w:val="24"/>
        </w:rPr>
        <w:t>the fact</w:t>
      </w:r>
      <w:r w:rsidR="00384DAF">
        <w:rPr>
          <w:rFonts w:ascii="Arial" w:hAnsi="Arial" w:cs="Arial"/>
          <w:szCs w:val="24"/>
        </w:rPr>
        <w:t>s</w:t>
      </w:r>
      <w:r w:rsidR="00F822CC" w:rsidRPr="00F822CC">
        <w:rPr>
          <w:rFonts w:ascii="Arial" w:hAnsi="Arial" w:cs="Arial"/>
          <w:szCs w:val="24"/>
        </w:rPr>
        <w:t xml:space="preserve"> set out must be accepted. </w:t>
      </w:r>
    </w:p>
    <w:p w14:paraId="6D916581" w14:textId="2E335DED" w:rsidR="00F822CC" w:rsidRPr="00F822CC" w:rsidRDefault="008914C7" w:rsidP="008914C7">
      <w:pPr>
        <w:pStyle w:val="Level1"/>
        <w:numPr>
          <w:ilvl w:val="0"/>
          <w:numId w:val="0"/>
        </w:numPr>
        <w:ind w:left="567" w:hanging="567"/>
        <w:rPr>
          <w:rFonts w:ascii="Arial" w:hAnsi="Arial" w:cs="Arial"/>
          <w:szCs w:val="24"/>
        </w:rPr>
      </w:pPr>
      <w:r w:rsidRPr="00F822CC">
        <w:rPr>
          <w:rFonts w:ascii="Arial" w:hAnsi="Arial" w:cstheme="majorHAnsi"/>
          <w:szCs w:val="26"/>
        </w:rPr>
        <w:t>[133]</w:t>
      </w:r>
      <w:r w:rsidRPr="00F822CC">
        <w:rPr>
          <w:rFonts w:ascii="Arial" w:hAnsi="Arial" w:cstheme="majorHAnsi"/>
          <w:szCs w:val="26"/>
        </w:rPr>
        <w:tab/>
      </w:r>
      <w:r w:rsidR="00F822CC">
        <w:rPr>
          <w:rFonts w:ascii="Arial" w:hAnsi="Arial" w:cs="Arial"/>
          <w:szCs w:val="24"/>
        </w:rPr>
        <w:t>I</w:t>
      </w:r>
      <w:r w:rsidR="00384DAF">
        <w:rPr>
          <w:rFonts w:ascii="Arial" w:hAnsi="Arial" w:cs="Arial"/>
          <w:szCs w:val="24"/>
        </w:rPr>
        <w:t>t follows that this exception must fail.</w:t>
      </w:r>
      <w:r w:rsidR="00F822CC">
        <w:rPr>
          <w:rFonts w:ascii="Arial" w:hAnsi="Arial" w:cs="Arial"/>
          <w:szCs w:val="24"/>
        </w:rPr>
        <w:t xml:space="preserve"> </w:t>
      </w:r>
    </w:p>
    <w:p w14:paraId="291DFFB4" w14:textId="4D728727" w:rsidR="00384DAF" w:rsidRPr="00384DAF" w:rsidRDefault="00384DAF" w:rsidP="00201FE1">
      <w:pPr>
        <w:pStyle w:val="Level1"/>
        <w:numPr>
          <w:ilvl w:val="0"/>
          <w:numId w:val="0"/>
        </w:numPr>
        <w:rPr>
          <w:rFonts w:ascii="Arial" w:hAnsi="Arial" w:cs="Arial"/>
          <w:i/>
          <w:szCs w:val="24"/>
        </w:rPr>
      </w:pPr>
      <w:r w:rsidRPr="00384DAF">
        <w:rPr>
          <w:rFonts w:ascii="Arial" w:hAnsi="Arial" w:cs="Arial"/>
          <w:i/>
          <w:szCs w:val="24"/>
        </w:rPr>
        <w:t>Eighteenth Exception</w:t>
      </w:r>
    </w:p>
    <w:p w14:paraId="21E5B23C" w14:textId="24A377B0" w:rsidR="00384DAF" w:rsidRDefault="008914C7" w:rsidP="008914C7">
      <w:pPr>
        <w:pStyle w:val="Level1"/>
        <w:numPr>
          <w:ilvl w:val="0"/>
          <w:numId w:val="0"/>
        </w:numPr>
        <w:ind w:left="567" w:hanging="567"/>
        <w:rPr>
          <w:rFonts w:ascii="Arial" w:hAnsi="Arial" w:cs="Arial"/>
          <w:szCs w:val="24"/>
        </w:rPr>
      </w:pPr>
      <w:r>
        <w:rPr>
          <w:rFonts w:ascii="Arial" w:hAnsi="Arial" w:cstheme="majorHAnsi"/>
          <w:szCs w:val="26"/>
        </w:rPr>
        <w:t>[134]</w:t>
      </w:r>
      <w:r>
        <w:rPr>
          <w:rFonts w:ascii="Arial" w:hAnsi="Arial" w:cstheme="majorHAnsi"/>
          <w:szCs w:val="26"/>
        </w:rPr>
        <w:tab/>
      </w:r>
      <w:r w:rsidR="00201FE1">
        <w:rPr>
          <w:rFonts w:ascii="Arial" w:hAnsi="Arial" w:cs="Arial"/>
          <w:szCs w:val="24"/>
        </w:rPr>
        <w:t xml:space="preserve">The defendants </w:t>
      </w:r>
      <w:r w:rsidR="00384DAF" w:rsidRPr="00384DAF">
        <w:rPr>
          <w:rFonts w:ascii="Arial" w:hAnsi="Arial" w:cs="Arial"/>
          <w:szCs w:val="24"/>
        </w:rPr>
        <w:t xml:space="preserve">contend that there is a </w:t>
      </w:r>
      <w:r w:rsidR="00201FE1">
        <w:rPr>
          <w:rFonts w:ascii="Arial" w:hAnsi="Arial" w:cs="Arial"/>
          <w:szCs w:val="24"/>
        </w:rPr>
        <w:t xml:space="preserve">defect similar to that raised in the seventeenth exception </w:t>
      </w:r>
      <w:r w:rsidR="00384DAF" w:rsidRPr="00384DAF">
        <w:rPr>
          <w:rFonts w:ascii="Arial" w:hAnsi="Arial" w:cs="Arial"/>
          <w:szCs w:val="24"/>
        </w:rPr>
        <w:t>in respect of the claim pleaded at paragraph 36.1.5 pertaining to charges for a “PC 200-3 Komatsu 20 ton excavator” on the basis of the annexure G agreement.</w:t>
      </w:r>
    </w:p>
    <w:p w14:paraId="23677B16" w14:textId="5E05EEB5" w:rsidR="00384DAF" w:rsidRDefault="008914C7" w:rsidP="008914C7">
      <w:pPr>
        <w:pStyle w:val="Level1"/>
        <w:numPr>
          <w:ilvl w:val="0"/>
          <w:numId w:val="0"/>
        </w:numPr>
        <w:ind w:left="567" w:hanging="567"/>
        <w:rPr>
          <w:rFonts w:ascii="Arial" w:hAnsi="Arial" w:cs="Arial"/>
          <w:szCs w:val="24"/>
        </w:rPr>
      </w:pPr>
      <w:r>
        <w:rPr>
          <w:rFonts w:ascii="Arial" w:hAnsi="Arial" w:cstheme="majorHAnsi"/>
          <w:szCs w:val="26"/>
        </w:rPr>
        <w:t>[135]</w:t>
      </w:r>
      <w:r>
        <w:rPr>
          <w:rFonts w:ascii="Arial" w:hAnsi="Arial" w:cstheme="majorHAnsi"/>
          <w:szCs w:val="26"/>
        </w:rPr>
        <w:tab/>
      </w:r>
      <w:r w:rsidR="00384DAF">
        <w:rPr>
          <w:rFonts w:ascii="Arial" w:hAnsi="Arial" w:cs="Arial"/>
          <w:szCs w:val="24"/>
        </w:rPr>
        <w:t>The</w:t>
      </w:r>
      <w:r w:rsidR="00201FE1">
        <w:rPr>
          <w:rFonts w:ascii="Arial" w:hAnsi="Arial" w:cs="Arial"/>
          <w:szCs w:val="24"/>
        </w:rPr>
        <w:t>y complain</w:t>
      </w:r>
      <w:r w:rsidR="00384DAF">
        <w:rPr>
          <w:rFonts w:ascii="Arial" w:hAnsi="Arial" w:cs="Arial"/>
          <w:szCs w:val="24"/>
        </w:rPr>
        <w:t xml:space="preserve"> that a</w:t>
      </w:r>
      <w:r w:rsidR="00384DAF" w:rsidRPr="00384DAF">
        <w:rPr>
          <w:rFonts w:ascii="Arial" w:hAnsi="Arial" w:cs="Arial"/>
          <w:szCs w:val="24"/>
        </w:rPr>
        <w:t xml:space="preserve">nnexure G does not contain any item of equipment corresponding to the description “PC 200-3 Komatsu 20 ton excavator” at the rate </w:t>
      </w:r>
      <w:r w:rsidR="00384DAF" w:rsidRPr="00384DAF">
        <w:rPr>
          <w:rFonts w:ascii="Arial" w:hAnsi="Arial" w:cs="Arial"/>
          <w:szCs w:val="24"/>
        </w:rPr>
        <w:lastRenderedPageBreak/>
        <w:t xml:space="preserve">pleaded.  </w:t>
      </w:r>
      <w:r w:rsidR="00201FE1">
        <w:rPr>
          <w:rFonts w:ascii="Arial" w:hAnsi="Arial" w:cs="Arial"/>
          <w:szCs w:val="24"/>
        </w:rPr>
        <w:t xml:space="preserve">It is contended that there is thus </w:t>
      </w:r>
      <w:r w:rsidR="00384DAF" w:rsidRPr="00384DAF">
        <w:rPr>
          <w:rFonts w:ascii="Arial" w:hAnsi="Arial" w:cs="Arial"/>
          <w:szCs w:val="24"/>
        </w:rPr>
        <w:t>no cause of action pleaded for the charges for a Komatsu 200 excavator alleged in paragraph 36.1.5 and in paragraphs 36.5.6, 36.11.9, 36.23.2, 36.24.2 and 36.29.2.</w:t>
      </w:r>
      <w:r w:rsidR="003361EB">
        <w:rPr>
          <w:rFonts w:ascii="Arial" w:hAnsi="Arial" w:cs="Arial"/>
          <w:szCs w:val="24"/>
        </w:rPr>
        <w:t xml:space="preserve"> Essentially the complaint pertains to a different brand of excavator being provided.</w:t>
      </w:r>
    </w:p>
    <w:p w14:paraId="1A7A997D" w14:textId="78BBF72A" w:rsidR="00201FE1" w:rsidRDefault="008914C7" w:rsidP="008914C7">
      <w:pPr>
        <w:pStyle w:val="Level1"/>
        <w:numPr>
          <w:ilvl w:val="0"/>
          <w:numId w:val="0"/>
        </w:numPr>
        <w:ind w:left="567" w:hanging="567"/>
        <w:rPr>
          <w:rFonts w:ascii="Arial" w:hAnsi="Arial" w:cs="Arial"/>
          <w:szCs w:val="24"/>
        </w:rPr>
      </w:pPr>
      <w:r>
        <w:rPr>
          <w:rFonts w:ascii="Arial" w:hAnsi="Arial" w:cstheme="majorHAnsi"/>
          <w:szCs w:val="26"/>
        </w:rPr>
        <w:t>[136]</w:t>
      </w:r>
      <w:r>
        <w:rPr>
          <w:rFonts w:ascii="Arial" w:hAnsi="Arial" w:cstheme="majorHAnsi"/>
          <w:szCs w:val="26"/>
        </w:rPr>
        <w:tab/>
      </w:r>
      <w:r w:rsidR="00384DAF" w:rsidRPr="00384DAF">
        <w:rPr>
          <w:rFonts w:ascii="Arial" w:hAnsi="Arial" w:cs="Arial"/>
          <w:szCs w:val="24"/>
        </w:rPr>
        <w:t xml:space="preserve">The plaintiff avers that the quotation provides for the provision of </w:t>
      </w:r>
      <w:r w:rsidR="003361EB">
        <w:rPr>
          <w:rFonts w:ascii="Arial" w:hAnsi="Arial" w:cs="Arial"/>
          <w:szCs w:val="24"/>
        </w:rPr>
        <w:t>“</w:t>
      </w:r>
      <w:r w:rsidR="00384DAF" w:rsidRPr="00384DAF">
        <w:rPr>
          <w:rFonts w:ascii="Arial" w:hAnsi="Arial" w:cs="Arial"/>
          <w:szCs w:val="24"/>
        </w:rPr>
        <w:t>an excavator</w:t>
      </w:r>
      <w:r w:rsidR="003361EB">
        <w:rPr>
          <w:rFonts w:ascii="Arial" w:hAnsi="Arial" w:cs="Arial"/>
          <w:szCs w:val="24"/>
        </w:rPr>
        <w:t>”</w:t>
      </w:r>
      <w:r w:rsidR="00384DAF" w:rsidRPr="00384DAF">
        <w:rPr>
          <w:rFonts w:ascii="Arial" w:hAnsi="Arial" w:cs="Arial"/>
          <w:szCs w:val="24"/>
        </w:rPr>
        <w:t xml:space="preserve"> and the court has to accept the averments in the particulars of claim and the plaintiff can provide evidence to explain why a different excavator was provided. </w:t>
      </w:r>
    </w:p>
    <w:p w14:paraId="278FFDD9" w14:textId="45A8D338" w:rsidR="00384DAF" w:rsidRDefault="008914C7" w:rsidP="008914C7">
      <w:pPr>
        <w:pStyle w:val="Level1"/>
        <w:numPr>
          <w:ilvl w:val="0"/>
          <w:numId w:val="0"/>
        </w:numPr>
        <w:ind w:left="567" w:hanging="567"/>
        <w:rPr>
          <w:rFonts w:ascii="Arial" w:hAnsi="Arial" w:cs="Arial"/>
          <w:szCs w:val="24"/>
        </w:rPr>
      </w:pPr>
      <w:r>
        <w:rPr>
          <w:rFonts w:ascii="Arial" w:hAnsi="Arial" w:cstheme="majorHAnsi"/>
          <w:szCs w:val="26"/>
        </w:rPr>
        <w:t>[137]</w:t>
      </w:r>
      <w:r>
        <w:rPr>
          <w:rFonts w:ascii="Arial" w:hAnsi="Arial" w:cstheme="majorHAnsi"/>
          <w:szCs w:val="26"/>
        </w:rPr>
        <w:tab/>
      </w:r>
      <w:r w:rsidR="00384DAF" w:rsidRPr="00384DAF">
        <w:rPr>
          <w:rFonts w:ascii="Arial" w:hAnsi="Arial" w:cs="Arial"/>
          <w:szCs w:val="24"/>
        </w:rPr>
        <w:t xml:space="preserve">I </w:t>
      </w:r>
      <w:r w:rsidR="003361EB">
        <w:rPr>
          <w:rFonts w:ascii="Arial" w:hAnsi="Arial" w:cs="Arial"/>
          <w:szCs w:val="24"/>
        </w:rPr>
        <w:t xml:space="preserve">agree with the </w:t>
      </w:r>
      <w:r w:rsidR="00384DAF" w:rsidRPr="00384DAF">
        <w:rPr>
          <w:rFonts w:ascii="Arial" w:hAnsi="Arial" w:cs="Arial"/>
          <w:szCs w:val="24"/>
        </w:rPr>
        <w:t>plaintiff</w:t>
      </w:r>
      <w:r w:rsidR="003361EB">
        <w:rPr>
          <w:rFonts w:ascii="Arial" w:hAnsi="Arial" w:cs="Arial"/>
          <w:szCs w:val="24"/>
        </w:rPr>
        <w:t>’s argument that it can lead evidence as to the reasons a different brand of excavator was provided.</w:t>
      </w:r>
    </w:p>
    <w:p w14:paraId="0F4BD7FD" w14:textId="7EFCDCA0" w:rsidR="003361EB" w:rsidRPr="00384DAF" w:rsidRDefault="008914C7" w:rsidP="008914C7">
      <w:pPr>
        <w:pStyle w:val="Level1"/>
        <w:numPr>
          <w:ilvl w:val="0"/>
          <w:numId w:val="0"/>
        </w:numPr>
        <w:ind w:left="567" w:hanging="567"/>
        <w:rPr>
          <w:rFonts w:ascii="Arial" w:hAnsi="Arial" w:cs="Arial"/>
          <w:szCs w:val="24"/>
        </w:rPr>
      </w:pPr>
      <w:r w:rsidRPr="00384DAF">
        <w:rPr>
          <w:rFonts w:ascii="Arial" w:hAnsi="Arial" w:cstheme="majorHAnsi"/>
          <w:szCs w:val="26"/>
        </w:rPr>
        <w:t>[138]</w:t>
      </w:r>
      <w:r w:rsidRPr="00384DAF">
        <w:rPr>
          <w:rFonts w:ascii="Arial" w:hAnsi="Arial" w:cstheme="majorHAnsi"/>
          <w:szCs w:val="26"/>
        </w:rPr>
        <w:tab/>
      </w:r>
      <w:r w:rsidR="003361EB">
        <w:rPr>
          <w:rFonts w:ascii="Arial" w:hAnsi="Arial" w:cs="Arial"/>
          <w:szCs w:val="24"/>
        </w:rPr>
        <w:t>In my view, the facts pleaded sufficiently disclose a cause of action. It further cannot be concluded that</w:t>
      </w:r>
      <w:r w:rsidR="003361EB" w:rsidRPr="00CA44B1">
        <w:rPr>
          <w:rFonts w:ascii="Arial" w:hAnsi="Arial" w:cs="Arial"/>
          <w:szCs w:val="24"/>
        </w:rPr>
        <w:t xml:space="preserve"> the particulars </w:t>
      </w:r>
      <w:r w:rsidR="003361EB">
        <w:rPr>
          <w:rFonts w:ascii="Arial" w:hAnsi="Arial" w:cs="Arial"/>
          <w:szCs w:val="24"/>
        </w:rPr>
        <w:t xml:space="preserve">of claim meet the threshold set out in </w:t>
      </w:r>
      <w:r w:rsidR="003361EB" w:rsidRPr="003361EB">
        <w:rPr>
          <w:rFonts w:ascii="Arial" w:hAnsi="Arial" w:cs="Arial"/>
          <w:i/>
          <w:szCs w:val="24"/>
        </w:rPr>
        <w:t>Jowell</w:t>
      </w:r>
      <w:r w:rsidR="003361EB">
        <w:rPr>
          <w:rFonts w:ascii="Arial" w:hAnsi="Arial" w:cs="Arial"/>
          <w:i/>
          <w:szCs w:val="24"/>
        </w:rPr>
        <w:t xml:space="preserve"> </w:t>
      </w:r>
      <w:r w:rsidR="003361EB">
        <w:rPr>
          <w:rFonts w:ascii="Arial" w:hAnsi="Arial" w:cs="Arial"/>
          <w:szCs w:val="24"/>
        </w:rPr>
        <w:t>for the claim to be vague and embarrassing.</w:t>
      </w:r>
    </w:p>
    <w:p w14:paraId="4E38D57C" w14:textId="3AB9A507" w:rsidR="00384DAF" w:rsidRDefault="008914C7" w:rsidP="008914C7">
      <w:pPr>
        <w:pStyle w:val="Level1"/>
        <w:numPr>
          <w:ilvl w:val="0"/>
          <w:numId w:val="0"/>
        </w:numPr>
        <w:ind w:left="567" w:hanging="567"/>
        <w:rPr>
          <w:rFonts w:ascii="Arial" w:hAnsi="Arial" w:cs="Arial"/>
          <w:szCs w:val="24"/>
        </w:rPr>
      </w:pPr>
      <w:r>
        <w:rPr>
          <w:rFonts w:ascii="Arial" w:hAnsi="Arial" w:cstheme="majorHAnsi"/>
          <w:szCs w:val="26"/>
        </w:rPr>
        <w:t>[139]</w:t>
      </w:r>
      <w:r>
        <w:rPr>
          <w:rFonts w:ascii="Arial" w:hAnsi="Arial" w:cstheme="majorHAnsi"/>
          <w:szCs w:val="26"/>
        </w:rPr>
        <w:tab/>
      </w:r>
      <w:r w:rsidR="00384DAF">
        <w:rPr>
          <w:rFonts w:ascii="Arial" w:hAnsi="Arial" w:cs="Arial"/>
          <w:szCs w:val="24"/>
        </w:rPr>
        <w:t>It follows that the exception must fail.</w:t>
      </w:r>
    </w:p>
    <w:p w14:paraId="6B330044" w14:textId="77777777" w:rsidR="0062248C" w:rsidRPr="0062248C" w:rsidRDefault="0062248C" w:rsidP="003361EB">
      <w:pPr>
        <w:pStyle w:val="Level1"/>
        <w:numPr>
          <w:ilvl w:val="0"/>
          <w:numId w:val="0"/>
        </w:numPr>
        <w:rPr>
          <w:rFonts w:ascii="Arial" w:hAnsi="Arial" w:cs="Arial"/>
          <w:i/>
          <w:szCs w:val="24"/>
        </w:rPr>
      </w:pPr>
      <w:r w:rsidRPr="0062248C">
        <w:rPr>
          <w:rFonts w:ascii="Arial" w:hAnsi="Arial" w:cs="Arial"/>
          <w:i/>
          <w:szCs w:val="24"/>
        </w:rPr>
        <w:t>Nineteenth Exception</w:t>
      </w:r>
    </w:p>
    <w:p w14:paraId="4B3182BF" w14:textId="374A5C09" w:rsidR="003361EB" w:rsidRDefault="008914C7" w:rsidP="008914C7">
      <w:pPr>
        <w:pStyle w:val="Level1"/>
        <w:numPr>
          <w:ilvl w:val="0"/>
          <w:numId w:val="0"/>
        </w:numPr>
        <w:ind w:left="567" w:hanging="567"/>
        <w:rPr>
          <w:rFonts w:ascii="Arial" w:hAnsi="Arial" w:cs="Arial"/>
          <w:szCs w:val="24"/>
        </w:rPr>
      </w:pPr>
      <w:r>
        <w:rPr>
          <w:rFonts w:ascii="Arial" w:hAnsi="Arial" w:cstheme="majorHAnsi"/>
          <w:szCs w:val="26"/>
        </w:rPr>
        <w:t>[140]</w:t>
      </w:r>
      <w:r>
        <w:rPr>
          <w:rFonts w:ascii="Arial" w:hAnsi="Arial" w:cstheme="majorHAnsi"/>
          <w:szCs w:val="26"/>
        </w:rPr>
        <w:tab/>
      </w:r>
      <w:r w:rsidR="003361EB">
        <w:rPr>
          <w:rFonts w:ascii="Arial" w:hAnsi="Arial" w:cs="Arial"/>
          <w:szCs w:val="24"/>
        </w:rPr>
        <w:t xml:space="preserve">The exception is also based on </w:t>
      </w:r>
      <w:r w:rsidR="0062248C" w:rsidRPr="0062248C">
        <w:rPr>
          <w:rFonts w:ascii="Arial" w:hAnsi="Arial" w:cs="Arial"/>
          <w:szCs w:val="24"/>
        </w:rPr>
        <w:t>annexure G</w:t>
      </w:r>
      <w:r w:rsidR="003361EB">
        <w:rPr>
          <w:rFonts w:ascii="Arial" w:hAnsi="Arial" w:cs="Arial"/>
          <w:szCs w:val="24"/>
        </w:rPr>
        <w:t xml:space="preserve"> and the averments in paragraphs 13, 36.11.10 and 36.11.11. Similar to the twelfth and seventeenth exceptions, the defendants’ complaint is that annexure G does not constitute an agreement for the provision of more than one piece of equipment. It is contended that the claim thus does not disclose a cause of action in relation to the second excavator provided</w:t>
      </w:r>
      <w:r w:rsidR="003361EB" w:rsidRPr="003361EB">
        <w:rPr>
          <w:rFonts w:cs="Arial"/>
        </w:rPr>
        <w:t xml:space="preserve"> </w:t>
      </w:r>
      <w:r w:rsidR="009011E6" w:rsidRPr="009011E6">
        <w:rPr>
          <w:rFonts w:ascii="Arial" w:hAnsi="Arial" w:cs="Arial"/>
        </w:rPr>
        <w:t xml:space="preserve">in the aforesaid paragraphs and </w:t>
      </w:r>
      <w:r w:rsidR="003361EB" w:rsidRPr="0062248C">
        <w:rPr>
          <w:rFonts w:ascii="Arial" w:hAnsi="Arial" w:cs="Arial"/>
          <w:szCs w:val="24"/>
        </w:rPr>
        <w:t xml:space="preserve">as alleged in these paragraphs and in paragraphs </w:t>
      </w:r>
      <w:r w:rsidR="003361EB" w:rsidRPr="0062248C">
        <w:rPr>
          <w:rFonts w:ascii="Arial" w:hAnsi="Arial" w:cs="Arial"/>
          <w:szCs w:val="24"/>
        </w:rPr>
        <w:lastRenderedPageBreak/>
        <w:t>36.20.10 and 36.20.11; 36.23.10 and 36.23.11; 36.24.10 and 36.24.11 and 36.29.10 and 36.29.11.</w:t>
      </w:r>
    </w:p>
    <w:p w14:paraId="0379BD1E" w14:textId="1701B35B"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[141]</w:t>
      </w:r>
      <w:r>
        <w:rPr>
          <w:rFonts w:ascii="Arial" w:hAnsi="Arial" w:cstheme="majorHAnsi"/>
          <w:szCs w:val="26"/>
        </w:rPr>
        <w:tab/>
      </w:r>
      <w:r w:rsidR="0062248C" w:rsidRPr="0062248C">
        <w:rPr>
          <w:rFonts w:ascii="Arial" w:hAnsi="Arial" w:cs="Arial"/>
          <w:szCs w:val="24"/>
        </w:rPr>
        <w:t xml:space="preserve">I have already concluded that annexure </w:t>
      </w:r>
      <w:r w:rsidR="009011E6">
        <w:rPr>
          <w:rFonts w:ascii="Arial" w:hAnsi="Arial" w:cs="Arial"/>
          <w:szCs w:val="24"/>
        </w:rPr>
        <w:t>G</w:t>
      </w:r>
      <w:r w:rsidR="0062248C" w:rsidRPr="0062248C">
        <w:rPr>
          <w:rFonts w:ascii="Arial" w:hAnsi="Arial" w:cs="Arial"/>
          <w:szCs w:val="24"/>
        </w:rPr>
        <w:t xml:space="preserve"> does not specify the quantity of the various types of equipment to be provided as argued by the plaintiff.</w:t>
      </w:r>
    </w:p>
    <w:p w14:paraId="793E898A" w14:textId="5FD20474" w:rsidR="0062248C" w:rsidRPr="0062248C" w:rsidRDefault="008914C7" w:rsidP="008914C7">
      <w:pPr>
        <w:pStyle w:val="Level1"/>
        <w:numPr>
          <w:ilvl w:val="0"/>
          <w:numId w:val="0"/>
        </w:numPr>
        <w:ind w:left="567" w:hanging="567"/>
        <w:rPr>
          <w:rFonts w:ascii="Arial" w:hAnsi="Arial" w:cs="Arial"/>
          <w:szCs w:val="24"/>
        </w:rPr>
      </w:pPr>
      <w:r w:rsidRPr="0062248C">
        <w:rPr>
          <w:rFonts w:ascii="Arial" w:hAnsi="Arial" w:cstheme="majorHAnsi"/>
          <w:szCs w:val="26"/>
        </w:rPr>
        <w:t>[142]</w:t>
      </w:r>
      <w:r w:rsidRPr="0062248C">
        <w:rPr>
          <w:rFonts w:ascii="Arial" w:hAnsi="Arial" w:cstheme="majorHAnsi"/>
          <w:szCs w:val="26"/>
        </w:rPr>
        <w:tab/>
      </w:r>
      <w:r w:rsidR="009011E6">
        <w:rPr>
          <w:rFonts w:ascii="Arial" w:hAnsi="Arial" w:cs="Arial"/>
          <w:szCs w:val="24"/>
        </w:rPr>
        <w:t xml:space="preserve">For the same reasons as previously advanced in relation to the twelfth and seventeenth exceptions, </w:t>
      </w:r>
      <w:r w:rsidR="0062248C" w:rsidRPr="0062248C">
        <w:rPr>
          <w:rFonts w:ascii="Arial" w:hAnsi="Arial" w:cs="Arial"/>
          <w:szCs w:val="24"/>
        </w:rPr>
        <w:t>th</w:t>
      </w:r>
      <w:r w:rsidR="009011E6">
        <w:rPr>
          <w:rFonts w:ascii="Arial" w:hAnsi="Arial" w:cs="Arial"/>
          <w:szCs w:val="24"/>
        </w:rPr>
        <w:t>is</w:t>
      </w:r>
      <w:r w:rsidR="0062248C" w:rsidRPr="0062248C">
        <w:rPr>
          <w:rFonts w:ascii="Arial" w:hAnsi="Arial" w:cs="Arial"/>
          <w:szCs w:val="24"/>
        </w:rPr>
        <w:t xml:space="preserve"> exception must fail.</w:t>
      </w:r>
    </w:p>
    <w:p w14:paraId="32F39F12" w14:textId="249A3803" w:rsidR="00384DAF" w:rsidRPr="0062248C" w:rsidRDefault="0062248C" w:rsidP="009011E6">
      <w:pPr>
        <w:pStyle w:val="Level1"/>
        <w:numPr>
          <w:ilvl w:val="0"/>
          <w:numId w:val="0"/>
        </w:numPr>
        <w:rPr>
          <w:rFonts w:ascii="Arial" w:hAnsi="Arial" w:cs="Arial"/>
          <w:i/>
          <w:szCs w:val="24"/>
        </w:rPr>
      </w:pPr>
      <w:r w:rsidRPr="0062248C">
        <w:rPr>
          <w:rFonts w:ascii="Arial" w:hAnsi="Arial" w:cs="Arial"/>
          <w:i/>
          <w:szCs w:val="24"/>
        </w:rPr>
        <w:t>Twentieth Exception</w:t>
      </w:r>
    </w:p>
    <w:p w14:paraId="21593BBD" w14:textId="08B34105"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[143]</w:t>
      </w:r>
      <w:r>
        <w:rPr>
          <w:rFonts w:ascii="Arial" w:hAnsi="Arial" w:cstheme="majorHAnsi"/>
          <w:szCs w:val="26"/>
        </w:rPr>
        <w:tab/>
      </w:r>
      <w:r w:rsidR="009011E6">
        <w:rPr>
          <w:rFonts w:ascii="Arial" w:hAnsi="Arial" w:cs="Arial"/>
          <w:szCs w:val="24"/>
        </w:rPr>
        <w:t xml:space="preserve">The exception is aimed at annexure G which it is contended does not provide a basis for the rates charged in relation to various equipment, being articulated dump trucks or ADT’s. </w:t>
      </w:r>
    </w:p>
    <w:p w14:paraId="035DD879" w14:textId="21D87954"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[144]</w:t>
      </w:r>
      <w:r>
        <w:rPr>
          <w:rFonts w:ascii="Arial" w:hAnsi="Arial" w:cstheme="majorHAnsi"/>
          <w:szCs w:val="26"/>
        </w:rPr>
        <w:tab/>
      </w:r>
      <w:r w:rsidR="009011E6">
        <w:rPr>
          <w:rFonts w:ascii="Arial" w:hAnsi="Arial" w:cs="Arial"/>
          <w:szCs w:val="24"/>
        </w:rPr>
        <w:t xml:space="preserve">The defendants rely on </w:t>
      </w:r>
      <w:r w:rsidR="0062248C" w:rsidRPr="0062248C">
        <w:rPr>
          <w:rFonts w:ascii="Arial" w:hAnsi="Arial" w:cs="Arial"/>
          <w:szCs w:val="24"/>
        </w:rPr>
        <w:t>paragraph</w:t>
      </w:r>
      <w:r w:rsidR="009011E6">
        <w:rPr>
          <w:rFonts w:ascii="Arial" w:hAnsi="Arial" w:cs="Arial"/>
          <w:szCs w:val="24"/>
        </w:rPr>
        <w:t>s</w:t>
      </w:r>
      <w:r w:rsidR="0062248C" w:rsidRPr="0062248C">
        <w:rPr>
          <w:rFonts w:ascii="Arial" w:hAnsi="Arial" w:cs="Arial"/>
          <w:szCs w:val="24"/>
        </w:rPr>
        <w:t xml:space="preserve"> 36.11.5, 36.15.6, 36.20.5, 36.23.5, 36.24.5 and 36.29.5 </w:t>
      </w:r>
      <w:r w:rsidR="009011E6">
        <w:rPr>
          <w:rFonts w:ascii="Arial" w:hAnsi="Arial" w:cs="Arial"/>
          <w:szCs w:val="24"/>
        </w:rPr>
        <w:t xml:space="preserve">of the particulars of claim wherein </w:t>
      </w:r>
      <w:r w:rsidR="0062248C" w:rsidRPr="0062248C">
        <w:rPr>
          <w:rFonts w:ascii="Arial" w:hAnsi="Arial" w:cs="Arial"/>
          <w:szCs w:val="24"/>
        </w:rPr>
        <w:t xml:space="preserve">the plaintiff </w:t>
      </w:r>
      <w:r w:rsidR="009011E6">
        <w:rPr>
          <w:rFonts w:ascii="Arial" w:hAnsi="Arial" w:cs="Arial"/>
          <w:szCs w:val="24"/>
        </w:rPr>
        <w:t>pleads</w:t>
      </w:r>
      <w:r w:rsidR="0062248C" w:rsidRPr="0062248C">
        <w:rPr>
          <w:rFonts w:ascii="Arial" w:hAnsi="Arial" w:cs="Arial"/>
          <w:szCs w:val="24"/>
        </w:rPr>
        <w:t xml:space="preserve"> that the second defendant was invoiced for charges for a “7303 articulated dump truck” or “an articulated dump truck with machine number 7303” at a dry rate of R807.98 per hour </w:t>
      </w:r>
      <w:r w:rsidR="009011E6">
        <w:rPr>
          <w:rFonts w:ascii="Arial" w:hAnsi="Arial" w:cs="Arial"/>
          <w:szCs w:val="24"/>
        </w:rPr>
        <w:t>(</w:t>
      </w:r>
      <w:r w:rsidR="0062248C" w:rsidRPr="0062248C">
        <w:rPr>
          <w:rFonts w:ascii="Arial" w:hAnsi="Arial" w:cs="Arial"/>
          <w:szCs w:val="24"/>
        </w:rPr>
        <w:t>in terms of paragraph 36.11.5</w:t>
      </w:r>
      <w:r w:rsidR="009011E6">
        <w:rPr>
          <w:rFonts w:ascii="Arial" w:hAnsi="Arial" w:cs="Arial"/>
          <w:szCs w:val="24"/>
        </w:rPr>
        <w:t>)</w:t>
      </w:r>
      <w:r w:rsidR="0062248C" w:rsidRPr="0062248C">
        <w:rPr>
          <w:rFonts w:ascii="Arial" w:hAnsi="Arial" w:cs="Arial"/>
          <w:szCs w:val="24"/>
        </w:rPr>
        <w:t xml:space="preserve"> and R798.71 per hour (in terms of paragraph 36.15.6 and the </w:t>
      </w:r>
      <w:r w:rsidR="00AD680E">
        <w:rPr>
          <w:rFonts w:ascii="Arial" w:hAnsi="Arial" w:cs="Arial"/>
          <w:szCs w:val="24"/>
        </w:rPr>
        <w:t>other</w:t>
      </w:r>
      <w:r w:rsidR="0062248C" w:rsidRPr="0062248C">
        <w:rPr>
          <w:rFonts w:ascii="Arial" w:hAnsi="Arial" w:cs="Arial"/>
          <w:szCs w:val="24"/>
        </w:rPr>
        <w:t xml:space="preserve"> paragraphs referred to</w:t>
      </w:r>
      <w:r w:rsidR="00AD680E">
        <w:rPr>
          <w:rFonts w:ascii="Arial" w:hAnsi="Arial" w:cs="Arial"/>
          <w:szCs w:val="24"/>
        </w:rPr>
        <w:t xml:space="preserve"> above</w:t>
      </w:r>
      <w:r w:rsidR="009011E6">
        <w:rPr>
          <w:rFonts w:ascii="Arial" w:hAnsi="Arial" w:cs="Arial"/>
          <w:szCs w:val="24"/>
        </w:rPr>
        <w:t>)</w:t>
      </w:r>
      <w:r w:rsidR="0062248C" w:rsidRPr="0062248C">
        <w:rPr>
          <w:rFonts w:ascii="Arial" w:hAnsi="Arial" w:cs="Arial"/>
          <w:szCs w:val="24"/>
        </w:rPr>
        <w:t xml:space="preserve"> on the basis of the annexure G agreement. </w:t>
      </w:r>
    </w:p>
    <w:p w14:paraId="3B7BAC13" w14:textId="57D1ACA1"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[145]</w:t>
      </w:r>
      <w:r>
        <w:rPr>
          <w:rFonts w:ascii="Arial" w:hAnsi="Arial" w:cstheme="majorHAnsi"/>
          <w:szCs w:val="26"/>
        </w:rPr>
        <w:tab/>
      </w:r>
      <w:r w:rsidR="009011E6">
        <w:rPr>
          <w:rFonts w:ascii="Arial" w:hAnsi="Arial" w:cs="Arial"/>
          <w:szCs w:val="24"/>
        </w:rPr>
        <w:t>The defendants complain that annexure G</w:t>
      </w:r>
      <w:r w:rsidR="0062248C" w:rsidRPr="0062248C">
        <w:rPr>
          <w:rFonts w:ascii="Arial" w:hAnsi="Arial" w:cs="Arial"/>
          <w:szCs w:val="24"/>
        </w:rPr>
        <w:t xml:space="preserve"> does not list equipment corresponding to the description “7303 articulated dump truck” and </w:t>
      </w:r>
      <w:r w:rsidR="009011E6">
        <w:rPr>
          <w:rFonts w:ascii="Arial" w:hAnsi="Arial" w:cs="Arial"/>
          <w:szCs w:val="24"/>
        </w:rPr>
        <w:t xml:space="preserve">it is argued that </w:t>
      </w:r>
      <w:r w:rsidR="0062248C" w:rsidRPr="0062248C">
        <w:rPr>
          <w:rFonts w:ascii="Arial" w:hAnsi="Arial" w:cs="Arial"/>
          <w:szCs w:val="24"/>
        </w:rPr>
        <w:t>there is accordingly no cause of action pleaded for these claims.</w:t>
      </w:r>
      <w:r w:rsidR="009011E6">
        <w:rPr>
          <w:rFonts w:ascii="Arial" w:hAnsi="Arial" w:cs="Arial"/>
          <w:szCs w:val="24"/>
        </w:rPr>
        <w:t xml:space="preserve"> </w:t>
      </w:r>
    </w:p>
    <w:p w14:paraId="7F1FED6B" w14:textId="4B49586A" w:rsidR="00AD680E" w:rsidRDefault="008914C7" w:rsidP="008914C7">
      <w:pPr>
        <w:pStyle w:val="Level1"/>
        <w:numPr>
          <w:ilvl w:val="0"/>
          <w:numId w:val="0"/>
        </w:numPr>
        <w:ind w:left="567" w:hanging="567"/>
        <w:rPr>
          <w:rFonts w:ascii="Arial" w:hAnsi="Arial" w:cs="Arial"/>
          <w:szCs w:val="24"/>
        </w:rPr>
      </w:pPr>
      <w:r>
        <w:rPr>
          <w:rFonts w:ascii="Arial" w:hAnsi="Arial" w:cstheme="majorHAnsi"/>
          <w:szCs w:val="26"/>
        </w:rPr>
        <w:lastRenderedPageBreak/>
        <w:t>[146]</w:t>
      </w:r>
      <w:r>
        <w:rPr>
          <w:rFonts w:ascii="Arial" w:hAnsi="Arial" w:cstheme="majorHAnsi"/>
          <w:szCs w:val="26"/>
        </w:rPr>
        <w:tab/>
      </w:r>
      <w:r w:rsidR="00AD680E">
        <w:rPr>
          <w:rFonts w:ascii="Arial" w:hAnsi="Arial" w:cs="Arial"/>
          <w:szCs w:val="24"/>
        </w:rPr>
        <w:t>For reasons already provided in relation to the exceptions pertaining to annexure G, I am not persuaded that the plaintiff’s claim is excipiable on every reasonable reading of the particulars of claim.</w:t>
      </w:r>
    </w:p>
    <w:p w14:paraId="390E14A4" w14:textId="1E58AF49"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[147]</w:t>
      </w:r>
      <w:r>
        <w:rPr>
          <w:rFonts w:ascii="Arial" w:hAnsi="Arial" w:cstheme="majorHAnsi"/>
          <w:szCs w:val="26"/>
        </w:rPr>
        <w:tab/>
      </w:r>
      <w:r w:rsidR="00AD680E">
        <w:rPr>
          <w:rFonts w:ascii="Arial" w:hAnsi="Arial" w:cs="Arial"/>
          <w:szCs w:val="24"/>
        </w:rPr>
        <w:t>The defendants further</w:t>
      </w:r>
      <w:r w:rsidR="009011E6">
        <w:rPr>
          <w:rFonts w:ascii="Arial" w:hAnsi="Arial" w:cs="Arial"/>
          <w:szCs w:val="24"/>
        </w:rPr>
        <w:t xml:space="preserve"> contend that t</w:t>
      </w:r>
      <w:r w:rsidR="0062248C" w:rsidRPr="0062248C">
        <w:rPr>
          <w:rFonts w:ascii="Arial" w:hAnsi="Arial" w:cs="Arial"/>
          <w:szCs w:val="24"/>
        </w:rPr>
        <w:t>he basis for the discrepancy between the rate of R807.98 and R798.71 claimed for this equipment cannot be discerned from the particulars of claim and the claim is consequently vague and embarrassing in this respect.</w:t>
      </w:r>
    </w:p>
    <w:p w14:paraId="6888CF87" w14:textId="1614283F"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[148]</w:t>
      </w:r>
      <w:r>
        <w:rPr>
          <w:rFonts w:ascii="Arial" w:hAnsi="Arial" w:cstheme="majorHAnsi"/>
          <w:szCs w:val="26"/>
        </w:rPr>
        <w:tab/>
      </w:r>
      <w:r w:rsidR="0062248C" w:rsidRPr="0062248C">
        <w:rPr>
          <w:rFonts w:ascii="Arial" w:hAnsi="Arial" w:cs="Arial"/>
          <w:szCs w:val="24"/>
        </w:rPr>
        <w:t>The plaintiff contend</w:t>
      </w:r>
      <w:r w:rsidR="009011E6">
        <w:rPr>
          <w:rFonts w:ascii="Arial" w:hAnsi="Arial" w:cs="Arial"/>
          <w:szCs w:val="24"/>
        </w:rPr>
        <w:t>s</w:t>
      </w:r>
      <w:r w:rsidR="0062248C" w:rsidRPr="0062248C">
        <w:rPr>
          <w:rFonts w:ascii="Arial" w:hAnsi="Arial" w:cs="Arial"/>
          <w:szCs w:val="24"/>
        </w:rPr>
        <w:t xml:space="preserve"> that its case was th</w:t>
      </w:r>
      <w:r w:rsidR="00AD680E">
        <w:rPr>
          <w:rFonts w:ascii="Arial" w:hAnsi="Arial" w:cs="Arial"/>
          <w:szCs w:val="24"/>
        </w:rPr>
        <w:t>a</w:t>
      </w:r>
      <w:r w:rsidR="0062248C" w:rsidRPr="0062248C">
        <w:rPr>
          <w:rFonts w:ascii="Arial" w:hAnsi="Arial" w:cs="Arial"/>
          <w:szCs w:val="24"/>
        </w:rPr>
        <w:t xml:space="preserve">t the trucks were provided in terms of annexure G.  </w:t>
      </w:r>
      <w:r w:rsidR="009011E6">
        <w:rPr>
          <w:rFonts w:ascii="Arial" w:hAnsi="Arial" w:cs="Arial"/>
          <w:szCs w:val="24"/>
        </w:rPr>
        <w:t>A</w:t>
      </w:r>
      <w:r w:rsidR="0062248C" w:rsidRPr="0062248C">
        <w:rPr>
          <w:rFonts w:ascii="Arial" w:hAnsi="Arial" w:cs="Arial"/>
          <w:szCs w:val="24"/>
        </w:rPr>
        <w:t xml:space="preserve">n explanation was provided for the differences between the dry </w:t>
      </w:r>
      <w:r w:rsidR="009011E6">
        <w:rPr>
          <w:rFonts w:ascii="Arial" w:hAnsi="Arial" w:cs="Arial"/>
          <w:szCs w:val="24"/>
        </w:rPr>
        <w:t xml:space="preserve">rate and the </w:t>
      </w:r>
      <w:r w:rsidR="0062248C" w:rsidRPr="0062248C">
        <w:rPr>
          <w:rFonts w:ascii="Arial" w:hAnsi="Arial" w:cs="Arial"/>
          <w:szCs w:val="24"/>
        </w:rPr>
        <w:t xml:space="preserve">wet rate in the heads of argument. That was however not pleaded. </w:t>
      </w:r>
    </w:p>
    <w:p w14:paraId="6AFAF810" w14:textId="2E733DBC" w:rsidR="009011E6" w:rsidRDefault="008914C7" w:rsidP="008914C7">
      <w:pPr>
        <w:pStyle w:val="Level1"/>
        <w:numPr>
          <w:ilvl w:val="0"/>
          <w:numId w:val="0"/>
        </w:numPr>
        <w:ind w:left="567" w:hanging="567"/>
        <w:rPr>
          <w:rFonts w:ascii="Arial" w:hAnsi="Arial" w:cs="Arial"/>
          <w:szCs w:val="24"/>
        </w:rPr>
      </w:pPr>
      <w:r>
        <w:rPr>
          <w:rFonts w:ascii="Arial" w:hAnsi="Arial" w:cstheme="majorHAnsi"/>
          <w:szCs w:val="26"/>
        </w:rPr>
        <w:t>[149]</w:t>
      </w:r>
      <w:r>
        <w:rPr>
          <w:rFonts w:ascii="Arial" w:hAnsi="Arial" w:cstheme="majorHAnsi"/>
          <w:szCs w:val="26"/>
        </w:rPr>
        <w:tab/>
      </w:r>
      <w:r w:rsidR="0062248C" w:rsidRPr="0062248C">
        <w:rPr>
          <w:rFonts w:ascii="Arial" w:hAnsi="Arial" w:cs="Arial"/>
          <w:szCs w:val="24"/>
        </w:rPr>
        <w:t>For reasons already provided th</w:t>
      </w:r>
      <w:r w:rsidR="009011E6">
        <w:rPr>
          <w:rFonts w:ascii="Arial" w:hAnsi="Arial" w:cs="Arial"/>
          <w:szCs w:val="24"/>
        </w:rPr>
        <w:t xml:space="preserve">e plaintiff is obliged to plead its case in clear and concise terms in compliance with r 18(4) </w:t>
      </w:r>
      <w:r w:rsidR="0062248C" w:rsidRPr="0062248C">
        <w:rPr>
          <w:rFonts w:ascii="Arial" w:hAnsi="Arial" w:cs="Arial"/>
          <w:szCs w:val="24"/>
        </w:rPr>
        <w:t>and all the material facts must be pleaded</w:t>
      </w:r>
      <w:r w:rsidR="00AD680E">
        <w:rPr>
          <w:rFonts w:ascii="Arial" w:hAnsi="Arial" w:cs="Arial"/>
          <w:szCs w:val="24"/>
        </w:rPr>
        <w:t xml:space="preserve"> to explain the rates which were charged. The plaintiff cannot rely on an explanation proffered in its heads of argument</w:t>
      </w:r>
      <w:r w:rsidR="0062248C" w:rsidRPr="0062248C">
        <w:rPr>
          <w:rFonts w:ascii="Arial" w:hAnsi="Arial" w:cs="Arial"/>
          <w:szCs w:val="24"/>
        </w:rPr>
        <w:t>.</w:t>
      </w:r>
    </w:p>
    <w:p w14:paraId="754E60F5" w14:textId="56484B07" w:rsidR="00384DAF" w:rsidRDefault="008914C7" w:rsidP="008914C7">
      <w:pPr>
        <w:pStyle w:val="Level1"/>
        <w:numPr>
          <w:ilvl w:val="0"/>
          <w:numId w:val="0"/>
        </w:numPr>
        <w:ind w:left="567" w:hanging="567"/>
        <w:rPr>
          <w:rFonts w:ascii="Arial" w:hAnsi="Arial" w:cs="Arial"/>
          <w:szCs w:val="24"/>
        </w:rPr>
      </w:pPr>
      <w:r>
        <w:rPr>
          <w:rFonts w:ascii="Arial" w:hAnsi="Arial" w:cstheme="majorHAnsi"/>
          <w:szCs w:val="26"/>
        </w:rPr>
        <w:t>[150]</w:t>
      </w:r>
      <w:r>
        <w:rPr>
          <w:rFonts w:ascii="Arial" w:hAnsi="Arial" w:cstheme="majorHAnsi"/>
          <w:szCs w:val="26"/>
        </w:rPr>
        <w:tab/>
      </w:r>
      <w:r w:rsidR="0062248C" w:rsidRPr="0062248C">
        <w:rPr>
          <w:rFonts w:ascii="Arial" w:hAnsi="Arial" w:cs="Arial"/>
          <w:szCs w:val="24"/>
        </w:rPr>
        <w:t xml:space="preserve">It follows that the exception </w:t>
      </w:r>
      <w:r w:rsidR="00AD680E">
        <w:rPr>
          <w:rFonts w:ascii="Arial" w:hAnsi="Arial" w:cs="Arial"/>
          <w:szCs w:val="24"/>
        </w:rPr>
        <w:t>on the vague and embarrassing ground must be upheld.</w:t>
      </w:r>
    </w:p>
    <w:p w14:paraId="1DB270DF" w14:textId="1BF28863" w:rsidR="00384DAF" w:rsidRPr="0062248C" w:rsidRDefault="0062248C" w:rsidP="00AD680E">
      <w:pPr>
        <w:pStyle w:val="Level1"/>
        <w:numPr>
          <w:ilvl w:val="0"/>
          <w:numId w:val="0"/>
        </w:numPr>
        <w:rPr>
          <w:rFonts w:ascii="Arial" w:hAnsi="Arial" w:cs="Arial"/>
          <w:i/>
          <w:szCs w:val="24"/>
        </w:rPr>
      </w:pPr>
      <w:r w:rsidRPr="0062248C">
        <w:rPr>
          <w:rFonts w:ascii="Arial" w:hAnsi="Arial" w:cs="Arial"/>
          <w:i/>
          <w:szCs w:val="24"/>
        </w:rPr>
        <w:t>Twenty-first Exception</w:t>
      </w:r>
    </w:p>
    <w:p w14:paraId="3914731C" w14:textId="28E43815" w:rsidR="00AD680E" w:rsidRPr="00AD680E" w:rsidRDefault="008914C7" w:rsidP="008914C7">
      <w:pPr>
        <w:pStyle w:val="Level1"/>
        <w:numPr>
          <w:ilvl w:val="0"/>
          <w:numId w:val="0"/>
        </w:numPr>
        <w:ind w:left="567" w:hanging="567"/>
        <w:rPr>
          <w:rFonts w:ascii="Arial" w:hAnsi="Arial" w:cs="Arial"/>
          <w:szCs w:val="24"/>
        </w:rPr>
      </w:pPr>
      <w:r w:rsidRPr="00AD680E">
        <w:rPr>
          <w:rFonts w:ascii="Arial" w:hAnsi="Arial" w:cstheme="majorHAnsi"/>
          <w:szCs w:val="26"/>
        </w:rPr>
        <w:t>[151]</w:t>
      </w:r>
      <w:r w:rsidRPr="00AD680E">
        <w:rPr>
          <w:rFonts w:ascii="Arial" w:hAnsi="Arial" w:cstheme="majorHAnsi"/>
          <w:szCs w:val="26"/>
        </w:rPr>
        <w:tab/>
      </w:r>
      <w:r w:rsidR="00AD680E" w:rsidRPr="00AD680E">
        <w:rPr>
          <w:rFonts w:ascii="Arial" w:hAnsi="Arial" w:cs="Arial"/>
          <w:szCs w:val="24"/>
        </w:rPr>
        <w:t xml:space="preserve">This exception pertains to </w:t>
      </w:r>
      <w:r w:rsidR="0062248C" w:rsidRPr="00AD680E">
        <w:rPr>
          <w:rFonts w:ascii="Arial" w:hAnsi="Arial" w:cs="Arial"/>
          <w:szCs w:val="24"/>
        </w:rPr>
        <w:t xml:space="preserve">paragraph 36.9.2 </w:t>
      </w:r>
      <w:r w:rsidR="00AD680E" w:rsidRPr="00AD680E">
        <w:rPr>
          <w:rFonts w:ascii="Arial" w:hAnsi="Arial" w:cs="Arial"/>
          <w:szCs w:val="24"/>
        </w:rPr>
        <w:t>of the particulars of claim pertaining to</w:t>
      </w:r>
      <w:r w:rsidR="0062248C" w:rsidRPr="00AD680E">
        <w:rPr>
          <w:rFonts w:ascii="Arial" w:hAnsi="Arial" w:cs="Arial"/>
          <w:szCs w:val="24"/>
        </w:rPr>
        <w:t xml:space="preserve"> invoice 1180, T18</w:t>
      </w:r>
      <w:r w:rsidR="000B5157">
        <w:rPr>
          <w:rFonts w:ascii="Arial" w:hAnsi="Arial" w:cs="Arial"/>
          <w:szCs w:val="24"/>
        </w:rPr>
        <w:t xml:space="preserve"> and the </w:t>
      </w:r>
      <w:r w:rsidR="000B5157" w:rsidRPr="000B5157">
        <w:rPr>
          <w:rFonts w:ascii="Arial" w:hAnsi="Arial" w:cs="Arial"/>
          <w:i/>
          <w:szCs w:val="24"/>
        </w:rPr>
        <w:t>ad hoc</w:t>
      </w:r>
      <w:r w:rsidR="000B5157">
        <w:rPr>
          <w:rFonts w:ascii="Arial" w:hAnsi="Arial" w:cs="Arial"/>
          <w:szCs w:val="24"/>
        </w:rPr>
        <w:t xml:space="preserve"> costs referred to therein</w:t>
      </w:r>
      <w:r w:rsidR="0062248C" w:rsidRPr="00AD680E">
        <w:rPr>
          <w:rFonts w:ascii="Arial" w:hAnsi="Arial" w:cs="Arial"/>
          <w:szCs w:val="24"/>
        </w:rPr>
        <w:t>.</w:t>
      </w:r>
      <w:r w:rsidR="00AD680E" w:rsidRPr="00AD680E">
        <w:rPr>
          <w:rFonts w:ascii="Arial" w:hAnsi="Arial" w:cs="Arial"/>
          <w:szCs w:val="24"/>
        </w:rPr>
        <w:t xml:space="preserve"> </w:t>
      </w:r>
      <w:r w:rsidR="0062248C" w:rsidRPr="00AD680E">
        <w:rPr>
          <w:rFonts w:ascii="Arial" w:hAnsi="Arial" w:cs="Arial"/>
          <w:szCs w:val="24"/>
        </w:rPr>
        <w:t xml:space="preserve">It </w:t>
      </w:r>
      <w:r w:rsidR="00AD680E" w:rsidRPr="00AD680E">
        <w:rPr>
          <w:rFonts w:ascii="Arial" w:hAnsi="Arial" w:cs="Arial"/>
          <w:szCs w:val="24"/>
        </w:rPr>
        <w:t xml:space="preserve">is pleaded that the invoice </w:t>
      </w:r>
      <w:r w:rsidR="0062248C" w:rsidRPr="00AD680E">
        <w:rPr>
          <w:rFonts w:ascii="Arial" w:hAnsi="Arial" w:cs="Arial"/>
          <w:szCs w:val="24"/>
        </w:rPr>
        <w:t xml:space="preserve">included </w:t>
      </w:r>
      <w:r w:rsidR="0062248C" w:rsidRPr="00AD680E">
        <w:rPr>
          <w:rFonts w:ascii="Arial" w:hAnsi="Arial" w:cs="Arial"/>
          <w:i/>
          <w:szCs w:val="24"/>
        </w:rPr>
        <w:t xml:space="preserve">“payment for mining equipment as stipulated and more particularly </w:t>
      </w:r>
      <w:r w:rsidR="0062248C" w:rsidRPr="00AD680E">
        <w:rPr>
          <w:rFonts w:ascii="Arial" w:hAnsi="Arial" w:cs="Arial"/>
          <w:i/>
          <w:szCs w:val="24"/>
        </w:rPr>
        <w:lastRenderedPageBreak/>
        <w:t>as set out hereunder”</w:t>
      </w:r>
      <w:r w:rsidR="0062248C" w:rsidRPr="00AD680E">
        <w:rPr>
          <w:rFonts w:ascii="Arial" w:hAnsi="Arial" w:cs="Arial"/>
          <w:szCs w:val="24"/>
        </w:rPr>
        <w:t>.</w:t>
      </w:r>
      <w:r w:rsidR="00AD680E">
        <w:rPr>
          <w:rFonts w:ascii="Arial" w:hAnsi="Arial" w:cs="Arial"/>
          <w:szCs w:val="24"/>
        </w:rPr>
        <w:t xml:space="preserve"> </w:t>
      </w:r>
      <w:r w:rsidR="0062248C" w:rsidRPr="00AD680E">
        <w:rPr>
          <w:rFonts w:ascii="Arial" w:hAnsi="Arial" w:cs="Arial"/>
          <w:szCs w:val="24"/>
        </w:rPr>
        <w:t xml:space="preserve">The plaintiff lists </w:t>
      </w:r>
      <w:r w:rsidR="000B5157">
        <w:rPr>
          <w:rFonts w:ascii="Arial" w:hAnsi="Arial" w:cs="Arial"/>
          <w:szCs w:val="24"/>
        </w:rPr>
        <w:t>six items of</w:t>
      </w:r>
      <w:r w:rsidR="00AD680E" w:rsidRPr="00AD680E">
        <w:rPr>
          <w:rFonts w:ascii="Arial" w:hAnsi="Arial" w:cs="Arial"/>
          <w:szCs w:val="24"/>
        </w:rPr>
        <w:t xml:space="preserve"> </w:t>
      </w:r>
      <w:r w:rsidR="0062248C" w:rsidRPr="00AD680E">
        <w:rPr>
          <w:rFonts w:ascii="Arial" w:hAnsi="Arial" w:cs="Arial"/>
          <w:szCs w:val="24"/>
        </w:rPr>
        <w:t xml:space="preserve">equipment </w:t>
      </w:r>
      <w:r w:rsidR="00AD680E" w:rsidRPr="00AD680E">
        <w:rPr>
          <w:rFonts w:ascii="Arial" w:hAnsi="Arial" w:cs="Arial"/>
          <w:szCs w:val="24"/>
        </w:rPr>
        <w:t>s</w:t>
      </w:r>
      <w:r w:rsidR="0062248C" w:rsidRPr="00AD680E">
        <w:rPr>
          <w:rFonts w:ascii="Arial" w:hAnsi="Arial" w:cs="Arial"/>
          <w:szCs w:val="24"/>
        </w:rPr>
        <w:t>upplied and charged for at various rates</w:t>
      </w:r>
      <w:r w:rsidR="00AD680E" w:rsidRPr="00AD680E">
        <w:rPr>
          <w:rFonts w:ascii="Arial" w:hAnsi="Arial" w:cs="Arial"/>
          <w:szCs w:val="24"/>
        </w:rPr>
        <w:t xml:space="preserve"> in paragraphs 36.9.3 to 36.9.8</w:t>
      </w:r>
      <w:r w:rsidR="0062248C" w:rsidRPr="00AD680E">
        <w:rPr>
          <w:rFonts w:ascii="Arial" w:hAnsi="Arial" w:cs="Arial"/>
          <w:szCs w:val="24"/>
        </w:rPr>
        <w:t>.</w:t>
      </w:r>
    </w:p>
    <w:p w14:paraId="5F59AB2A" w14:textId="45A01220" w:rsidR="00AD680E" w:rsidRDefault="008914C7" w:rsidP="008914C7">
      <w:pPr>
        <w:pStyle w:val="Level1"/>
        <w:numPr>
          <w:ilvl w:val="0"/>
          <w:numId w:val="0"/>
        </w:numPr>
        <w:ind w:left="567" w:hanging="567"/>
        <w:rPr>
          <w:rFonts w:ascii="Arial" w:hAnsi="Arial" w:cs="Arial"/>
          <w:szCs w:val="24"/>
        </w:rPr>
      </w:pPr>
      <w:r>
        <w:rPr>
          <w:rFonts w:ascii="Arial" w:hAnsi="Arial" w:cstheme="majorHAnsi"/>
          <w:szCs w:val="26"/>
        </w:rPr>
        <w:t>[152]</w:t>
      </w:r>
      <w:r>
        <w:rPr>
          <w:rFonts w:ascii="Arial" w:hAnsi="Arial" w:cstheme="majorHAnsi"/>
          <w:szCs w:val="26"/>
        </w:rPr>
        <w:tab/>
      </w:r>
      <w:r w:rsidR="00AD680E">
        <w:rPr>
          <w:rFonts w:ascii="Arial" w:hAnsi="Arial" w:cs="Arial"/>
          <w:szCs w:val="24"/>
        </w:rPr>
        <w:t>The defendants contend that t</w:t>
      </w:r>
      <w:r w:rsidR="0062248C" w:rsidRPr="0062248C">
        <w:rPr>
          <w:rFonts w:ascii="Arial" w:hAnsi="Arial" w:cs="Arial"/>
          <w:szCs w:val="24"/>
        </w:rPr>
        <w:t>he plaintiff fails to plead, and it cannot otherwise be discerned from these paragraphs, which of the various agreements alleged in the particulars of claim pertains to the various items of equipment listed and charged for in these paragraphs.</w:t>
      </w:r>
      <w:r w:rsidR="00AD680E">
        <w:rPr>
          <w:rFonts w:ascii="Arial" w:hAnsi="Arial" w:cs="Arial"/>
          <w:szCs w:val="24"/>
        </w:rPr>
        <w:t xml:space="preserve"> </w:t>
      </w:r>
    </w:p>
    <w:p w14:paraId="769D6043" w14:textId="3E57B3F8" w:rsidR="00AD680E" w:rsidRDefault="008914C7" w:rsidP="008914C7">
      <w:pPr>
        <w:pStyle w:val="Level1"/>
        <w:numPr>
          <w:ilvl w:val="0"/>
          <w:numId w:val="0"/>
        </w:numPr>
        <w:ind w:left="567" w:hanging="567"/>
        <w:rPr>
          <w:rFonts w:ascii="Arial" w:hAnsi="Arial" w:cs="Arial"/>
          <w:szCs w:val="24"/>
        </w:rPr>
      </w:pPr>
      <w:r>
        <w:rPr>
          <w:rFonts w:ascii="Arial" w:hAnsi="Arial" w:cstheme="majorHAnsi"/>
          <w:szCs w:val="26"/>
        </w:rPr>
        <w:t>[153]</w:t>
      </w:r>
      <w:r>
        <w:rPr>
          <w:rFonts w:ascii="Arial" w:hAnsi="Arial" w:cstheme="majorHAnsi"/>
          <w:szCs w:val="26"/>
        </w:rPr>
        <w:tab/>
      </w:r>
      <w:r w:rsidR="00AD680E">
        <w:rPr>
          <w:rFonts w:ascii="Arial" w:hAnsi="Arial" w:cs="Arial"/>
          <w:szCs w:val="24"/>
        </w:rPr>
        <w:t>It is contended that t</w:t>
      </w:r>
      <w:r w:rsidR="0062248C" w:rsidRPr="0062248C">
        <w:rPr>
          <w:rFonts w:ascii="Arial" w:hAnsi="Arial" w:cs="Arial"/>
          <w:szCs w:val="24"/>
        </w:rPr>
        <w:t xml:space="preserve">here is accordingly no underlying agreement or agreements pleaded to justify the charges referred to and claimed which would constitute a cause of action for the claims, thus </w:t>
      </w:r>
      <w:r w:rsidR="000B5157">
        <w:rPr>
          <w:rFonts w:ascii="Arial" w:hAnsi="Arial" w:cs="Arial"/>
          <w:szCs w:val="24"/>
        </w:rPr>
        <w:t xml:space="preserve">valid </w:t>
      </w:r>
      <w:r w:rsidR="0062248C" w:rsidRPr="0062248C">
        <w:rPr>
          <w:rFonts w:ascii="Arial" w:hAnsi="Arial" w:cs="Arial"/>
          <w:szCs w:val="24"/>
        </w:rPr>
        <w:t>causes of action are not disclosed</w:t>
      </w:r>
      <w:r w:rsidR="00AD680E">
        <w:rPr>
          <w:rFonts w:ascii="Arial" w:hAnsi="Arial" w:cs="Arial"/>
          <w:szCs w:val="24"/>
        </w:rPr>
        <w:t>. In the alternative it is contended that</w:t>
      </w:r>
      <w:r w:rsidR="0062248C" w:rsidRPr="0062248C">
        <w:rPr>
          <w:rFonts w:ascii="Arial" w:hAnsi="Arial" w:cs="Arial"/>
          <w:szCs w:val="24"/>
        </w:rPr>
        <w:t xml:space="preserve"> the claims are vague and embarrassing. </w:t>
      </w:r>
    </w:p>
    <w:p w14:paraId="10327AB6" w14:textId="77882DF3" w:rsidR="000B5157" w:rsidRDefault="008914C7" w:rsidP="008914C7">
      <w:pPr>
        <w:pStyle w:val="Level1"/>
        <w:numPr>
          <w:ilvl w:val="0"/>
          <w:numId w:val="0"/>
        </w:numPr>
        <w:ind w:left="567" w:hanging="567"/>
        <w:rPr>
          <w:rFonts w:ascii="Arial" w:hAnsi="Arial" w:cs="Arial"/>
          <w:szCs w:val="24"/>
        </w:rPr>
      </w:pPr>
      <w:r>
        <w:rPr>
          <w:rFonts w:ascii="Arial" w:hAnsi="Arial" w:cstheme="majorHAnsi"/>
          <w:szCs w:val="26"/>
        </w:rPr>
        <w:t>[154]</w:t>
      </w:r>
      <w:r>
        <w:rPr>
          <w:rFonts w:ascii="Arial" w:hAnsi="Arial" w:cstheme="majorHAnsi"/>
          <w:szCs w:val="26"/>
        </w:rPr>
        <w:tab/>
      </w:r>
      <w:r w:rsidR="0062248C" w:rsidRPr="0062248C">
        <w:rPr>
          <w:rFonts w:ascii="Arial" w:hAnsi="Arial" w:cs="Arial"/>
          <w:szCs w:val="24"/>
        </w:rPr>
        <w:t xml:space="preserve">The plaintiff </w:t>
      </w:r>
      <w:r w:rsidR="000B5157">
        <w:rPr>
          <w:rFonts w:ascii="Arial" w:hAnsi="Arial" w:cs="Arial"/>
          <w:szCs w:val="24"/>
        </w:rPr>
        <w:t xml:space="preserve">contends that the particular of claim make it clear that T18 refers to equipment supplied in terms of annexure K3, being the agreement pleaded at paragraph 19 as the. It </w:t>
      </w:r>
      <w:r w:rsidR="0062248C" w:rsidRPr="0062248C">
        <w:rPr>
          <w:rFonts w:ascii="Arial" w:hAnsi="Arial" w:cs="Arial"/>
          <w:szCs w:val="24"/>
        </w:rPr>
        <w:t>provided an explanation in its heads of argument which was not pleaded.</w:t>
      </w:r>
      <w:r w:rsidR="000B5157">
        <w:rPr>
          <w:rFonts w:ascii="Arial" w:hAnsi="Arial" w:cs="Arial"/>
          <w:szCs w:val="24"/>
        </w:rPr>
        <w:t xml:space="preserve"> It is further argued that the exception should not be upheld, based on the principle that the particulars of claim must be vague and embarrassing on any interpretation.</w:t>
      </w:r>
      <w:r w:rsidR="0062248C" w:rsidRPr="0062248C">
        <w:rPr>
          <w:rFonts w:ascii="Arial" w:hAnsi="Arial" w:cs="Arial"/>
          <w:szCs w:val="24"/>
        </w:rPr>
        <w:t xml:space="preserve"> </w:t>
      </w:r>
    </w:p>
    <w:p w14:paraId="02BEAD21" w14:textId="467E54CE" w:rsidR="000B5157" w:rsidRDefault="008914C7" w:rsidP="008914C7">
      <w:pPr>
        <w:pStyle w:val="Level1"/>
        <w:numPr>
          <w:ilvl w:val="0"/>
          <w:numId w:val="0"/>
        </w:numPr>
        <w:ind w:left="567" w:hanging="567"/>
        <w:rPr>
          <w:rFonts w:ascii="Arial" w:hAnsi="Arial" w:cs="Arial"/>
          <w:szCs w:val="24"/>
        </w:rPr>
      </w:pPr>
      <w:r>
        <w:rPr>
          <w:rFonts w:ascii="Arial" w:hAnsi="Arial" w:cstheme="majorHAnsi"/>
          <w:szCs w:val="26"/>
        </w:rPr>
        <w:t>[155]</w:t>
      </w:r>
      <w:r>
        <w:rPr>
          <w:rFonts w:ascii="Arial" w:hAnsi="Arial" w:cstheme="majorHAnsi"/>
          <w:szCs w:val="26"/>
        </w:rPr>
        <w:tab/>
      </w:r>
      <w:r w:rsidR="000B5157">
        <w:rPr>
          <w:rFonts w:ascii="Arial" w:hAnsi="Arial" w:cs="Arial"/>
          <w:szCs w:val="24"/>
        </w:rPr>
        <w:t xml:space="preserve">The plaintiff’s contentions do not pass muster. There is no indication in </w:t>
      </w:r>
      <w:r w:rsidR="004B50CE">
        <w:rPr>
          <w:rFonts w:ascii="Arial" w:hAnsi="Arial" w:cs="Arial"/>
          <w:szCs w:val="24"/>
        </w:rPr>
        <w:t>paragraph 36.9 of the particulars of claim that the agreement relied on is the one pleaded in paragraph 19 and that reliance is placed on K3. It cannot be expected of the defendants to deduce on what agreement reliance is placed. It is also insufficient for the plaintiff to provide an explanation in its heads of argument.</w:t>
      </w:r>
    </w:p>
    <w:p w14:paraId="43552A51" w14:textId="185D186A" w:rsidR="004B50CE" w:rsidRDefault="008914C7" w:rsidP="008914C7">
      <w:pPr>
        <w:pStyle w:val="Level1"/>
        <w:numPr>
          <w:ilvl w:val="0"/>
          <w:numId w:val="0"/>
        </w:numPr>
        <w:ind w:left="567" w:hanging="567"/>
        <w:rPr>
          <w:rFonts w:ascii="Arial" w:hAnsi="Arial" w:cs="Arial"/>
          <w:szCs w:val="24"/>
        </w:rPr>
      </w:pPr>
      <w:r>
        <w:rPr>
          <w:rFonts w:ascii="Arial" w:hAnsi="Arial" w:cstheme="majorHAnsi"/>
          <w:szCs w:val="26"/>
        </w:rPr>
        <w:lastRenderedPageBreak/>
        <w:t>[156]</w:t>
      </w:r>
      <w:r>
        <w:rPr>
          <w:rFonts w:ascii="Arial" w:hAnsi="Arial" w:cstheme="majorHAnsi"/>
          <w:szCs w:val="26"/>
        </w:rPr>
        <w:tab/>
      </w:r>
      <w:r w:rsidR="004B50CE">
        <w:rPr>
          <w:rFonts w:ascii="Arial" w:hAnsi="Arial" w:cs="Arial"/>
          <w:szCs w:val="24"/>
        </w:rPr>
        <w:t>Whilst I am not persuaded that no cause of action has been made out, I agree with the defendants that the particulars of claim are vague and embarrassing in the respects alleged.</w:t>
      </w:r>
    </w:p>
    <w:p w14:paraId="136718F0" w14:textId="00E6266F" w:rsidR="0062248C" w:rsidRPr="0062248C" w:rsidRDefault="008914C7" w:rsidP="008914C7">
      <w:pPr>
        <w:pStyle w:val="Level1"/>
        <w:numPr>
          <w:ilvl w:val="0"/>
          <w:numId w:val="0"/>
        </w:numPr>
        <w:ind w:left="567" w:hanging="567"/>
        <w:rPr>
          <w:rFonts w:ascii="Arial" w:hAnsi="Arial" w:cs="Arial"/>
          <w:szCs w:val="24"/>
        </w:rPr>
      </w:pPr>
      <w:r w:rsidRPr="0062248C">
        <w:rPr>
          <w:rFonts w:ascii="Arial" w:hAnsi="Arial" w:cstheme="majorHAnsi"/>
          <w:szCs w:val="26"/>
        </w:rPr>
        <w:t>[157]</w:t>
      </w:r>
      <w:r w:rsidRPr="0062248C">
        <w:rPr>
          <w:rFonts w:ascii="Arial" w:hAnsi="Arial" w:cstheme="majorHAnsi"/>
          <w:szCs w:val="26"/>
        </w:rPr>
        <w:tab/>
      </w:r>
      <w:r w:rsidR="0062248C" w:rsidRPr="0062248C">
        <w:rPr>
          <w:rFonts w:ascii="Arial" w:hAnsi="Arial" w:cs="Arial"/>
          <w:szCs w:val="24"/>
        </w:rPr>
        <w:t>It follows that the exception must be upheld.</w:t>
      </w:r>
    </w:p>
    <w:p w14:paraId="4C596D27" w14:textId="05B3F4EE" w:rsidR="00384DAF" w:rsidRPr="0062248C" w:rsidRDefault="0062248C" w:rsidP="004B50CE">
      <w:pPr>
        <w:pStyle w:val="Level1"/>
        <w:numPr>
          <w:ilvl w:val="0"/>
          <w:numId w:val="0"/>
        </w:numPr>
        <w:rPr>
          <w:rFonts w:ascii="Arial" w:hAnsi="Arial" w:cs="Arial"/>
          <w:i/>
          <w:szCs w:val="24"/>
        </w:rPr>
      </w:pPr>
      <w:r w:rsidRPr="0062248C">
        <w:rPr>
          <w:rFonts w:ascii="Arial" w:hAnsi="Arial" w:cs="Arial"/>
          <w:i/>
          <w:szCs w:val="24"/>
        </w:rPr>
        <w:t>Twenty-second Exception</w:t>
      </w:r>
    </w:p>
    <w:p w14:paraId="7846D615" w14:textId="6DC02F5E" w:rsidR="004B50CE" w:rsidRPr="00D2667B" w:rsidRDefault="008914C7" w:rsidP="008914C7">
      <w:pPr>
        <w:pStyle w:val="Level1"/>
        <w:numPr>
          <w:ilvl w:val="0"/>
          <w:numId w:val="0"/>
        </w:numPr>
        <w:ind w:left="567" w:hanging="567"/>
        <w:rPr>
          <w:rFonts w:ascii="Arial" w:hAnsi="Arial" w:cs="Arial"/>
          <w:szCs w:val="24"/>
        </w:rPr>
      </w:pPr>
      <w:r w:rsidRPr="00D2667B">
        <w:rPr>
          <w:rFonts w:ascii="Arial" w:hAnsi="Arial" w:cstheme="majorHAnsi"/>
          <w:szCs w:val="26"/>
        </w:rPr>
        <w:t>[158]</w:t>
      </w:r>
      <w:r w:rsidRPr="00D2667B">
        <w:rPr>
          <w:rFonts w:ascii="Arial" w:hAnsi="Arial" w:cstheme="majorHAnsi"/>
          <w:szCs w:val="26"/>
        </w:rPr>
        <w:tab/>
      </w:r>
      <w:r w:rsidR="0062248C" w:rsidRPr="00D2667B">
        <w:rPr>
          <w:rFonts w:ascii="Arial" w:hAnsi="Arial" w:cs="Arial"/>
          <w:szCs w:val="24"/>
        </w:rPr>
        <w:t>Th</w:t>
      </w:r>
      <w:r w:rsidR="004B50CE" w:rsidRPr="00D2667B">
        <w:rPr>
          <w:rFonts w:ascii="Arial" w:hAnsi="Arial" w:cs="Arial"/>
          <w:szCs w:val="24"/>
        </w:rPr>
        <w:t xml:space="preserve">is exception pertains to the </w:t>
      </w:r>
      <w:r w:rsidR="009D698F" w:rsidRPr="00D2667B">
        <w:rPr>
          <w:rFonts w:ascii="Arial" w:hAnsi="Arial" w:cs="Arial"/>
          <w:szCs w:val="24"/>
        </w:rPr>
        <w:t xml:space="preserve">issue that the </w:t>
      </w:r>
      <w:r w:rsidR="0062248C" w:rsidRPr="00D2667B">
        <w:rPr>
          <w:rFonts w:ascii="Arial" w:hAnsi="Arial" w:cs="Arial"/>
          <w:szCs w:val="24"/>
        </w:rPr>
        <w:t xml:space="preserve">plaintiff </w:t>
      </w:r>
      <w:r w:rsidR="00C47AA5">
        <w:rPr>
          <w:rFonts w:ascii="Arial" w:hAnsi="Arial" w:cs="Arial"/>
          <w:szCs w:val="24"/>
        </w:rPr>
        <w:t>seeks a</w:t>
      </w:r>
      <w:r w:rsidR="0062248C" w:rsidRPr="00D2667B">
        <w:rPr>
          <w:rFonts w:ascii="Arial" w:hAnsi="Arial" w:cs="Arial"/>
          <w:szCs w:val="24"/>
        </w:rPr>
        <w:t xml:space="preserve"> judgment </w:t>
      </w:r>
      <w:r w:rsidR="0036157B">
        <w:rPr>
          <w:rFonts w:ascii="Arial" w:hAnsi="Arial" w:cs="Arial"/>
          <w:szCs w:val="24"/>
        </w:rPr>
        <w:t>on the basis of breach of the various agreements</w:t>
      </w:r>
      <w:r w:rsidR="0036157B" w:rsidRPr="00D2667B">
        <w:rPr>
          <w:rFonts w:ascii="Arial" w:hAnsi="Arial" w:cs="Arial"/>
          <w:szCs w:val="24"/>
        </w:rPr>
        <w:t xml:space="preserve"> </w:t>
      </w:r>
      <w:r w:rsidR="0062248C" w:rsidRPr="00D2667B">
        <w:rPr>
          <w:rFonts w:ascii="Arial" w:hAnsi="Arial" w:cs="Arial"/>
          <w:szCs w:val="24"/>
        </w:rPr>
        <w:t>against the first and second defendants jointly and severally</w:t>
      </w:r>
      <w:r w:rsidR="0036157B">
        <w:rPr>
          <w:rFonts w:ascii="Arial" w:hAnsi="Arial" w:cs="Arial"/>
          <w:szCs w:val="24"/>
        </w:rPr>
        <w:t>.</w:t>
      </w:r>
      <w:r w:rsidR="00D2667B">
        <w:rPr>
          <w:rFonts w:ascii="Arial" w:hAnsi="Arial" w:cs="Arial"/>
          <w:szCs w:val="24"/>
        </w:rPr>
        <w:t xml:space="preserve"> </w:t>
      </w:r>
      <w:r w:rsidR="009D698F" w:rsidRPr="00D2667B">
        <w:rPr>
          <w:rFonts w:ascii="Arial" w:hAnsi="Arial" w:cs="Arial"/>
          <w:szCs w:val="24"/>
        </w:rPr>
        <w:t>In the alternative, judgment</w:t>
      </w:r>
      <w:r w:rsidR="00C47AA5">
        <w:rPr>
          <w:rFonts w:ascii="Arial" w:hAnsi="Arial" w:cs="Arial"/>
          <w:szCs w:val="24"/>
        </w:rPr>
        <w:t xml:space="preserve"> is sought</w:t>
      </w:r>
      <w:r w:rsidR="0062248C" w:rsidRPr="00D2667B">
        <w:rPr>
          <w:rFonts w:ascii="Arial" w:hAnsi="Arial" w:cs="Arial"/>
          <w:szCs w:val="24"/>
        </w:rPr>
        <w:t xml:space="preserve"> against the second defendant</w:t>
      </w:r>
      <w:r w:rsidR="009D698F" w:rsidRPr="00D2667B">
        <w:rPr>
          <w:rFonts w:ascii="Arial" w:hAnsi="Arial" w:cs="Arial"/>
          <w:szCs w:val="24"/>
        </w:rPr>
        <w:t xml:space="preserve"> only</w:t>
      </w:r>
      <w:r w:rsidR="004B50CE" w:rsidRPr="00D2667B">
        <w:rPr>
          <w:rFonts w:ascii="Arial" w:hAnsi="Arial" w:cs="Arial"/>
          <w:szCs w:val="24"/>
        </w:rPr>
        <w:t>.</w:t>
      </w:r>
    </w:p>
    <w:p w14:paraId="0C0802B4" w14:textId="58772480" w:rsidR="0036157B" w:rsidRDefault="008914C7" w:rsidP="008914C7">
      <w:pPr>
        <w:pStyle w:val="Level1"/>
        <w:numPr>
          <w:ilvl w:val="0"/>
          <w:numId w:val="0"/>
        </w:numPr>
        <w:ind w:left="567" w:hanging="567"/>
        <w:rPr>
          <w:rFonts w:ascii="Arial" w:hAnsi="Arial" w:cs="Arial"/>
          <w:szCs w:val="24"/>
        </w:rPr>
      </w:pPr>
      <w:r>
        <w:rPr>
          <w:rFonts w:ascii="Arial" w:hAnsi="Arial" w:cstheme="majorHAnsi"/>
          <w:szCs w:val="26"/>
        </w:rPr>
        <w:t>[159]</w:t>
      </w:r>
      <w:r>
        <w:rPr>
          <w:rFonts w:ascii="Arial" w:hAnsi="Arial" w:cstheme="majorHAnsi"/>
          <w:szCs w:val="26"/>
        </w:rPr>
        <w:tab/>
      </w:r>
      <w:r w:rsidR="0062248C" w:rsidRPr="0062248C">
        <w:rPr>
          <w:rFonts w:ascii="Arial" w:hAnsi="Arial" w:cs="Arial"/>
          <w:szCs w:val="24"/>
        </w:rPr>
        <w:t xml:space="preserve"> The defendants complain that the </w:t>
      </w:r>
      <w:r w:rsidR="0036157B">
        <w:rPr>
          <w:rFonts w:ascii="Arial" w:hAnsi="Arial" w:cs="Arial"/>
          <w:szCs w:val="24"/>
        </w:rPr>
        <w:t xml:space="preserve">plaintiff does not allege that any of the pleaded agreements provide for the joint and several liability of the first and second defendants to the plaintiff. </w:t>
      </w:r>
    </w:p>
    <w:p w14:paraId="7A072474" w14:textId="4F2EFB9A" w:rsidR="0036157B" w:rsidRPr="0036157B" w:rsidRDefault="008914C7" w:rsidP="008914C7">
      <w:pPr>
        <w:pStyle w:val="Level1"/>
        <w:numPr>
          <w:ilvl w:val="0"/>
          <w:numId w:val="0"/>
        </w:numPr>
        <w:ind w:left="567" w:hanging="567"/>
        <w:rPr>
          <w:rFonts w:ascii="Arial" w:hAnsi="Arial" w:cs="Arial"/>
          <w:szCs w:val="24"/>
        </w:rPr>
      </w:pPr>
      <w:r w:rsidRPr="0036157B">
        <w:rPr>
          <w:rFonts w:ascii="Arial" w:hAnsi="Arial" w:cstheme="majorHAnsi"/>
          <w:szCs w:val="26"/>
        </w:rPr>
        <w:t>[160]</w:t>
      </w:r>
      <w:r w:rsidRPr="0036157B">
        <w:rPr>
          <w:rFonts w:ascii="Arial" w:hAnsi="Arial" w:cstheme="majorHAnsi"/>
          <w:szCs w:val="26"/>
        </w:rPr>
        <w:tab/>
      </w:r>
      <w:r w:rsidR="0036157B">
        <w:rPr>
          <w:rFonts w:ascii="Arial" w:hAnsi="Arial" w:cs="Arial"/>
          <w:szCs w:val="24"/>
        </w:rPr>
        <w:t>It is argued that there is thus no cause of action for the imposition of joint and several liability and that</w:t>
      </w:r>
      <w:r w:rsidR="0036157B" w:rsidRPr="0036157B">
        <w:rPr>
          <w:rFonts w:ascii="Arial" w:hAnsi="Arial" w:cs="Arial"/>
          <w:szCs w:val="24"/>
        </w:rPr>
        <w:t xml:space="preserve"> the plaintiff is obliged to establish a basis for joint and several liability, either in contract or in law and must plead the facts on which it relies.</w:t>
      </w:r>
    </w:p>
    <w:p w14:paraId="554CAF06" w14:textId="5FEE2C86" w:rsidR="0062248C" w:rsidRPr="0036157B" w:rsidRDefault="008914C7" w:rsidP="008914C7">
      <w:pPr>
        <w:pStyle w:val="Level1"/>
        <w:numPr>
          <w:ilvl w:val="0"/>
          <w:numId w:val="0"/>
        </w:numPr>
        <w:ind w:left="567" w:hanging="567"/>
        <w:rPr>
          <w:rFonts w:ascii="Arial" w:hAnsi="Arial" w:cs="Arial"/>
          <w:szCs w:val="24"/>
        </w:rPr>
      </w:pPr>
      <w:r w:rsidRPr="0036157B">
        <w:rPr>
          <w:rFonts w:ascii="Arial" w:hAnsi="Arial" w:cstheme="majorHAnsi"/>
          <w:szCs w:val="26"/>
        </w:rPr>
        <w:t>[161]</w:t>
      </w:r>
      <w:r w:rsidRPr="0036157B">
        <w:rPr>
          <w:rFonts w:ascii="Arial" w:hAnsi="Arial" w:cstheme="majorHAnsi"/>
          <w:szCs w:val="26"/>
        </w:rPr>
        <w:tab/>
      </w:r>
      <w:r w:rsidR="0036157B" w:rsidRPr="0036157B">
        <w:rPr>
          <w:rFonts w:ascii="Arial" w:hAnsi="Arial" w:cs="Arial"/>
          <w:szCs w:val="24"/>
        </w:rPr>
        <w:t xml:space="preserve"> </w:t>
      </w:r>
      <w:r w:rsidR="009D698F" w:rsidRPr="0036157B">
        <w:rPr>
          <w:rFonts w:ascii="Arial" w:hAnsi="Arial" w:cs="Arial"/>
          <w:szCs w:val="24"/>
        </w:rPr>
        <w:t>In response, t</w:t>
      </w:r>
      <w:r w:rsidR="0062248C" w:rsidRPr="0036157B">
        <w:rPr>
          <w:rFonts w:ascii="Arial" w:hAnsi="Arial" w:cs="Arial"/>
          <w:szCs w:val="24"/>
        </w:rPr>
        <w:t>he plaintiff relies squarely on the acknowledgment of debt</w:t>
      </w:r>
      <w:r w:rsidR="00CF7473" w:rsidRPr="0036157B">
        <w:rPr>
          <w:rFonts w:ascii="Arial" w:hAnsi="Arial" w:cs="Arial"/>
          <w:szCs w:val="24"/>
        </w:rPr>
        <w:t xml:space="preserve">, </w:t>
      </w:r>
      <w:r w:rsidR="00882443">
        <w:rPr>
          <w:rFonts w:ascii="Arial" w:hAnsi="Arial" w:cs="Arial"/>
          <w:szCs w:val="24"/>
        </w:rPr>
        <w:t xml:space="preserve">pleaded in paragraph 38 and attached as </w:t>
      </w:r>
      <w:r w:rsidR="00CF7473" w:rsidRPr="0036157B">
        <w:rPr>
          <w:rFonts w:ascii="Arial" w:hAnsi="Arial" w:cs="Arial"/>
          <w:szCs w:val="24"/>
        </w:rPr>
        <w:t>annexure Q, concluded on 19 May 2019,</w:t>
      </w:r>
      <w:r w:rsidR="0062248C" w:rsidRPr="0036157B">
        <w:rPr>
          <w:rFonts w:ascii="Arial" w:hAnsi="Arial" w:cs="Arial"/>
          <w:szCs w:val="24"/>
        </w:rPr>
        <w:t xml:space="preserve"> as the basis on which a joint and several order is sought</w:t>
      </w:r>
      <w:r w:rsidR="00882443">
        <w:rPr>
          <w:rFonts w:ascii="Arial" w:hAnsi="Arial" w:cs="Arial"/>
          <w:szCs w:val="24"/>
        </w:rPr>
        <w:t xml:space="preserve">. </w:t>
      </w:r>
    </w:p>
    <w:p w14:paraId="51B7B00D" w14:textId="230A5F13" w:rsidR="00D2667B" w:rsidRPr="00D2667B" w:rsidRDefault="008914C7" w:rsidP="008914C7">
      <w:pPr>
        <w:pStyle w:val="Level1"/>
        <w:numPr>
          <w:ilvl w:val="0"/>
          <w:numId w:val="0"/>
        </w:numPr>
        <w:ind w:left="567" w:hanging="567"/>
        <w:rPr>
          <w:rFonts w:ascii="Arial" w:hAnsi="Arial" w:cs="Arial"/>
          <w:szCs w:val="24"/>
        </w:rPr>
      </w:pPr>
      <w:r w:rsidRPr="00D2667B">
        <w:rPr>
          <w:rFonts w:ascii="Arial" w:hAnsi="Arial" w:cstheme="majorHAnsi"/>
          <w:szCs w:val="26"/>
        </w:rPr>
        <w:lastRenderedPageBreak/>
        <w:t>[162]</w:t>
      </w:r>
      <w:r w:rsidRPr="00D2667B">
        <w:rPr>
          <w:rFonts w:ascii="Arial" w:hAnsi="Arial" w:cstheme="majorHAnsi"/>
          <w:szCs w:val="26"/>
        </w:rPr>
        <w:tab/>
      </w:r>
      <w:r w:rsidR="00882443">
        <w:rPr>
          <w:rFonts w:ascii="Arial" w:hAnsi="Arial" w:cs="Arial"/>
          <w:szCs w:val="24"/>
        </w:rPr>
        <w:t xml:space="preserve">The defendants, relying on </w:t>
      </w:r>
      <w:r w:rsidR="0062248C" w:rsidRPr="00D2667B">
        <w:rPr>
          <w:rFonts w:ascii="Arial" w:hAnsi="Arial" w:cs="Arial"/>
          <w:i/>
          <w:szCs w:val="24"/>
        </w:rPr>
        <w:t>Tucker</w:t>
      </w:r>
      <w:r w:rsidR="00E63AEA">
        <w:rPr>
          <w:rStyle w:val="FootnoteReference"/>
          <w:rFonts w:ascii="Arial" w:hAnsi="Arial" w:cs="Arial"/>
          <w:szCs w:val="24"/>
        </w:rPr>
        <w:footnoteReference w:id="12"/>
      </w:r>
      <w:r w:rsidR="00882443">
        <w:rPr>
          <w:rFonts w:ascii="Arial" w:hAnsi="Arial" w:cs="Arial"/>
          <w:i/>
          <w:szCs w:val="24"/>
        </w:rPr>
        <w:t xml:space="preserve"> </w:t>
      </w:r>
      <w:r w:rsidR="00882443" w:rsidRPr="00882443">
        <w:rPr>
          <w:rFonts w:ascii="Arial" w:hAnsi="Arial" w:cs="Arial"/>
          <w:szCs w:val="24"/>
        </w:rPr>
        <w:t>point out that</w:t>
      </w:r>
      <w:r w:rsidR="00882443">
        <w:rPr>
          <w:rFonts w:ascii="Arial" w:hAnsi="Arial" w:cs="Arial"/>
          <w:szCs w:val="24"/>
        </w:rPr>
        <w:t xml:space="preserve"> an intention to impose a joint and several liability must be plainly expressed or clearly inferred, failing which a liability will be joint.</w:t>
      </w:r>
    </w:p>
    <w:p w14:paraId="18FD00B7" w14:textId="2316215B" w:rsidR="00E8226B" w:rsidRDefault="008914C7" w:rsidP="008914C7">
      <w:pPr>
        <w:pStyle w:val="Level1"/>
        <w:numPr>
          <w:ilvl w:val="0"/>
          <w:numId w:val="0"/>
        </w:numPr>
        <w:ind w:left="567" w:hanging="567"/>
        <w:rPr>
          <w:rFonts w:ascii="Arial" w:hAnsi="Arial" w:cs="Arial"/>
          <w:szCs w:val="24"/>
        </w:rPr>
      </w:pPr>
      <w:r>
        <w:rPr>
          <w:rFonts w:ascii="Arial" w:hAnsi="Arial" w:cstheme="majorHAnsi"/>
          <w:szCs w:val="26"/>
        </w:rPr>
        <w:t>[163]</w:t>
      </w:r>
      <w:r>
        <w:rPr>
          <w:rFonts w:ascii="Arial" w:hAnsi="Arial" w:cstheme="majorHAnsi"/>
          <w:szCs w:val="26"/>
        </w:rPr>
        <w:tab/>
      </w:r>
      <w:r w:rsidR="00CC7BD9">
        <w:rPr>
          <w:rFonts w:ascii="Arial" w:hAnsi="Arial" w:cs="Arial"/>
          <w:szCs w:val="24"/>
        </w:rPr>
        <w:t xml:space="preserve">The defendants </w:t>
      </w:r>
      <w:r w:rsidR="00E8226B">
        <w:rPr>
          <w:rFonts w:ascii="Arial" w:hAnsi="Arial" w:cs="Arial"/>
          <w:szCs w:val="24"/>
        </w:rPr>
        <w:t>argue that on a proper interpretation of the acknowledgment of debt, it does not evidence a joint and several liability and that the issue can be decided on exception.</w:t>
      </w:r>
    </w:p>
    <w:p w14:paraId="28AED12F" w14:textId="26D70CE3" w:rsidR="00D2667B" w:rsidRDefault="008914C7" w:rsidP="008914C7">
      <w:pPr>
        <w:pStyle w:val="Level1"/>
        <w:numPr>
          <w:ilvl w:val="0"/>
          <w:numId w:val="0"/>
        </w:numPr>
        <w:ind w:left="567" w:hanging="567"/>
        <w:rPr>
          <w:rFonts w:ascii="Arial" w:hAnsi="Arial" w:cs="Arial"/>
          <w:szCs w:val="24"/>
        </w:rPr>
      </w:pPr>
      <w:r>
        <w:rPr>
          <w:rFonts w:ascii="Arial" w:hAnsi="Arial" w:cstheme="majorHAnsi"/>
          <w:szCs w:val="26"/>
        </w:rPr>
        <w:t>[164]</w:t>
      </w:r>
      <w:r>
        <w:rPr>
          <w:rFonts w:ascii="Arial" w:hAnsi="Arial" w:cstheme="majorHAnsi"/>
          <w:szCs w:val="26"/>
        </w:rPr>
        <w:tab/>
      </w:r>
      <w:r w:rsidR="00E8226B">
        <w:rPr>
          <w:rFonts w:ascii="Arial" w:hAnsi="Arial" w:cs="Arial"/>
          <w:szCs w:val="24"/>
        </w:rPr>
        <w:t xml:space="preserve">The </w:t>
      </w:r>
      <w:r w:rsidR="00CC7BD9">
        <w:rPr>
          <w:rFonts w:ascii="Arial" w:hAnsi="Arial" w:cs="Arial"/>
          <w:szCs w:val="24"/>
        </w:rPr>
        <w:t xml:space="preserve">plaintiff </w:t>
      </w:r>
      <w:r w:rsidR="00E8226B">
        <w:rPr>
          <w:rFonts w:ascii="Arial" w:hAnsi="Arial" w:cs="Arial"/>
          <w:szCs w:val="24"/>
        </w:rPr>
        <w:t xml:space="preserve">on the other hand, </w:t>
      </w:r>
      <w:r w:rsidR="00CC7BD9">
        <w:rPr>
          <w:rFonts w:ascii="Arial" w:hAnsi="Arial" w:cs="Arial"/>
          <w:szCs w:val="24"/>
        </w:rPr>
        <w:t>argue</w:t>
      </w:r>
      <w:r w:rsidR="00E8226B">
        <w:rPr>
          <w:rFonts w:ascii="Arial" w:hAnsi="Arial" w:cs="Arial"/>
          <w:szCs w:val="24"/>
        </w:rPr>
        <w:t>s</w:t>
      </w:r>
      <w:r w:rsidR="00CC7BD9">
        <w:rPr>
          <w:rFonts w:ascii="Arial" w:hAnsi="Arial" w:cs="Arial"/>
          <w:szCs w:val="24"/>
        </w:rPr>
        <w:t xml:space="preserve"> that interpretation issues should not be decided on exception and that the defendants have failed to illustrate that on any possible interpretation, no cause of action is disclosed</w:t>
      </w:r>
      <w:r w:rsidR="00E8226B">
        <w:rPr>
          <w:rStyle w:val="FootnoteReference"/>
          <w:rFonts w:ascii="Arial" w:hAnsi="Arial" w:cs="Arial"/>
          <w:szCs w:val="24"/>
        </w:rPr>
        <w:footnoteReference w:id="13"/>
      </w:r>
      <w:r w:rsidR="00CC7BD9">
        <w:rPr>
          <w:rFonts w:ascii="Arial" w:hAnsi="Arial" w:cs="Arial"/>
          <w:szCs w:val="24"/>
        </w:rPr>
        <w:t>.</w:t>
      </w:r>
    </w:p>
    <w:p w14:paraId="659B5BDE" w14:textId="536D6561" w:rsidR="00E8226B" w:rsidRPr="00E8226B" w:rsidRDefault="008914C7" w:rsidP="008914C7">
      <w:pPr>
        <w:pStyle w:val="Level1"/>
        <w:numPr>
          <w:ilvl w:val="0"/>
          <w:numId w:val="0"/>
        </w:numPr>
        <w:ind w:left="567" w:hanging="567"/>
        <w:rPr>
          <w:rFonts w:ascii="Arial" w:hAnsi="Arial" w:cs="Arial"/>
          <w:szCs w:val="24"/>
        </w:rPr>
      </w:pPr>
      <w:r w:rsidRPr="00E8226B">
        <w:rPr>
          <w:rFonts w:ascii="Arial" w:hAnsi="Arial" w:cstheme="majorHAnsi"/>
          <w:szCs w:val="26"/>
        </w:rPr>
        <w:t>[165]</w:t>
      </w:r>
      <w:r w:rsidRPr="00E8226B">
        <w:rPr>
          <w:rFonts w:ascii="Arial" w:hAnsi="Arial" w:cstheme="majorHAnsi"/>
          <w:szCs w:val="26"/>
        </w:rPr>
        <w:tab/>
      </w:r>
      <w:r w:rsidR="00E8226B" w:rsidRPr="00E8226B">
        <w:rPr>
          <w:rFonts w:ascii="Arial" w:hAnsi="Arial" w:cs="Arial"/>
          <w:szCs w:val="24"/>
        </w:rPr>
        <w:t xml:space="preserve">It is well established that generally speaking, courts are reluctant to decide questions regarding the interpretation of an agreement where it appears from the contract or from the pleadings that there may be admissible evidence which if placed before a court could influence a court’s decision as to the meaning of the agreement. Such possibility should be something more than a notional one. </w:t>
      </w:r>
    </w:p>
    <w:p w14:paraId="3CECBE0A" w14:textId="7846E934" w:rsidR="004B50CE" w:rsidRPr="00E8226B" w:rsidRDefault="008914C7" w:rsidP="008914C7">
      <w:pPr>
        <w:pStyle w:val="Level1"/>
        <w:numPr>
          <w:ilvl w:val="0"/>
          <w:numId w:val="0"/>
        </w:numPr>
        <w:ind w:left="567" w:hanging="567"/>
        <w:rPr>
          <w:rFonts w:ascii="Arial" w:hAnsi="Arial" w:cs="Arial"/>
          <w:szCs w:val="24"/>
        </w:rPr>
      </w:pPr>
      <w:r w:rsidRPr="00E8226B">
        <w:rPr>
          <w:rFonts w:ascii="Arial" w:hAnsi="Arial" w:cstheme="majorHAnsi"/>
          <w:szCs w:val="26"/>
        </w:rPr>
        <w:t>[166]</w:t>
      </w:r>
      <w:r w:rsidRPr="00E8226B">
        <w:rPr>
          <w:rFonts w:ascii="Arial" w:hAnsi="Arial" w:cstheme="majorHAnsi"/>
          <w:szCs w:val="26"/>
        </w:rPr>
        <w:tab/>
      </w:r>
      <w:r w:rsidR="00E8226B" w:rsidRPr="00E8226B">
        <w:rPr>
          <w:rFonts w:ascii="Arial" w:hAnsi="Arial" w:cs="Arial"/>
          <w:szCs w:val="24"/>
        </w:rPr>
        <w:t>I</w:t>
      </w:r>
      <w:r w:rsidR="00D2667B" w:rsidRPr="00E8226B">
        <w:rPr>
          <w:rFonts w:ascii="Arial" w:hAnsi="Arial" w:cs="Arial"/>
          <w:szCs w:val="24"/>
        </w:rPr>
        <w:t xml:space="preserve">t is trite that exceptions must be dealt with sensibly and that the mere notional possibility that evidence of surrounding circumstances may influence </w:t>
      </w:r>
      <w:r w:rsidR="00CC7BD9" w:rsidRPr="00E8226B">
        <w:rPr>
          <w:rFonts w:ascii="Arial" w:hAnsi="Arial" w:cs="Arial"/>
          <w:szCs w:val="24"/>
        </w:rPr>
        <w:t xml:space="preserve">the issue </w:t>
      </w:r>
      <w:r w:rsidR="00D2667B" w:rsidRPr="00E8226B">
        <w:rPr>
          <w:rFonts w:ascii="Arial" w:hAnsi="Arial" w:cs="Arial"/>
          <w:szCs w:val="24"/>
        </w:rPr>
        <w:t>of</w:t>
      </w:r>
      <w:r w:rsidR="00CC7BD9" w:rsidRPr="00E8226B">
        <w:rPr>
          <w:rFonts w:ascii="Arial" w:hAnsi="Arial" w:cs="Arial"/>
          <w:szCs w:val="24"/>
        </w:rPr>
        <w:t xml:space="preserve"> interpretation should not debar a court from deciding such issue on exception</w:t>
      </w:r>
      <w:r w:rsidR="00E63AEA">
        <w:rPr>
          <w:rStyle w:val="FootnoteReference"/>
          <w:rFonts w:ascii="Arial" w:hAnsi="Arial" w:cs="Arial"/>
          <w:szCs w:val="24"/>
        </w:rPr>
        <w:footnoteReference w:id="14"/>
      </w:r>
      <w:r w:rsidR="00E8226B" w:rsidRPr="00E8226B">
        <w:rPr>
          <w:rFonts w:ascii="Arial" w:hAnsi="Arial" w:cs="Arial"/>
          <w:szCs w:val="24"/>
        </w:rPr>
        <w:t>.</w:t>
      </w:r>
    </w:p>
    <w:p w14:paraId="3C00E1C5" w14:textId="27E0DB39" w:rsidR="00E8226B" w:rsidRDefault="008914C7" w:rsidP="008914C7">
      <w:pPr>
        <w:pStyle w:val="Level1"/>
        <w:numPr>
          <w:ilvl w:val="0"/>
          <w:numId w:val="0"/>
        </w:numPr>
        <w:ind w:left="567" w:hanging="567"/>
        <w:rPr>
          <w:rFonts w:ascii="Arial" w:hAnsi="Arial" w:cs="Arial"/>
          <w:szCs w:val="24"/>
        </w:rPr>
      </w:pPr>
      <w:r>
        <w:rPr>
          <w:rFonts w:ascii="Arial" w:hAnsi="Arial" w:cstheme="majorHAnsi"/>
          <w:szCs w:val="26"/>
        </w:rPr>
        <w:lastRenderedPageBreak/>
        <w:t>[167]</w:t>
      </w:r>
      <w:r>
        <w:rPr>
          <w:rFonts w:ascii="Arial" w:hAnsi="Arial" w:cstheme="majorHAnsi"/>
          <w:szCs w:val="26"/>
        </w:rPr>
        <w:tab/>
      </w:r>
      <w:r w:rsidR="00DA15F1" w:rsidRPr="00E8226B">
        <w:rPr>
          <w:rFonts w:ascii="Arial" w:hAnsi="Arial" w:cs="Arial"/>
        </w:rPr>
        <w:t>Considering the golden rules of interpretation</w:t>
      </w:r>
      <w:r w:rsidR="00DA15F1" w:rsidRPr="00DA15F1">
        <w:rPr>
          <w:rFonts w:ascii="Arial" w:hAnsi="Arial"/>
          <w:kern w:val="28"/>
          <w:szCs w:val="24"/>
          <w:vertAlign w:val="superscript"/>
          <w:lang w:val="en-US" w:eastAsia="en-GB"/>
        </w:rPr>
        <w:footnoteReference w:id="15"/>
      </w:r>
      <w:r w:rsidR="00DA15F1" w:rsidRPr="00E8226B">
        <w:rPr>
          <w:rFonts w:ascii="Arial" w:hAnsi="Arial" w:cs="Arial"/>
        </w:rPr>
        <w:t>, I am not persuaded that there is a mere notional possibility</w:t>
      </w:r>
      <w:r w:rsidR="00E8226B" w:rsidRPr="00E8226B">
        <w:rPr>
          <w:rFonts w:ascii="Arial" w:hAnsi="Arial" w:cs="Arial"/>
        </w:rPr>
        <w:t xml:space="preserve"> of the plaintiff establishing a joint and several liability, as argued by the defendants. </w:t>
      </w:r>
      <w:r w:rsidR="00CF7473" w:rsidRPr="00E8226B">
        <w:rPr>
          <w:rFonts w:ascii="Arial" w:hAnsi="Arial" w:cs="Arial"/>
          <w:szCs w:val="24"/>
        </w:rPr>
        <w:t xml:space="preserve"> </w:t>
      </w:r>
      <w:r w:rsidR="00E8226B">
        <w:rPr>
          <w:rFonts w:ascii="Arial" w:hAnsi="Arial" w:cs="Arial"/>
          <w:szCs w:val="24"/>
        </w:rPr>
        <w:t xml:space="preserve">The </w:t>
      </w:r>
      <w:r w:rsidR="00CF7473" w:rsidRPr="00E8226B">
        <w:rPr>
          <w:rFonts w:ascii="Arial" w:hAnsi="Arial" w:cs="Arial"/>
          <w:szCs w:val="24"/>
        </w:rPr>
        <w:t>plaintiff may still lead evidence to enable a proper purposive, linguistic and contextual interpretation of the acknowledgement of debt.</w:t>
      </w:r>
    </w:p>
    <w:p w14:paraId="40DC1471" w14:textId="4D78A1B7" w:rsidR="00CF7473" w:rsidRPr="00E8226B" w:rsidRDefault="008914C7" w:rsidP="008914C7">
      <w:pPr>
        <w:pStyle w:val="Level1"/>
        <w:numPr>
          <w:ilvl w:val="0"/>
          <w:numId w:val="0"/>
        </w:numPr>
        <w:ind w:left="567" w:hanging="567"/>
        <w:rPr>
          <w:rFonts w:ascii="Arial" w:hAnsi="Arial" w:cs="Arial"/>
          <w:szCs w:val="24"/>
        </w:rPr>
      </w:pPr>
      <w:r w:rsidRPr="00E8226B">
        <w:rPr>
          <w:rFonts w:ascii="Arial" w:hAnsi="Arial" w:cstheme="majorHAnsi"/>
          <w:szCs w:val="26"/>
        </w:rPr>
        <w:t>[168]</w:t>
      </w:r>
      <w:r w:rsidRPr="00E8226B">
        <w:rPr>
          <w:rFonts w:ascii="Arial" w:hAnsi="Arial" w:cstheme="majorHAnsi"/>
          <w:szCs w:val="26"/>
        </w:rPr>
        <w:tab/>
      </w:r>
      <w:r w:rsidR="00CF7473" w:rsidRPr="00E8226B">
        <w:rPr>
          <w:rFonts w:ascii="Arial" w:hAnsi="Arial" w:cs="Arial"/>
          <w:szCs w:val="24"/>
        </w:rPr>
        <w:t xml:space="preserve"> I</w:t>
      </w:r>
      <w:r w:rsidR="00E8226B">
        <w:rPr>
          <w:rFonts w:ascii="Arial" w:hAnsi="Arial" w:cs="Arial"/>
          <w:szCs w:val="24"/>
        </w:rPr>
        <w:t>t</w:t>
      </w:r>
      <w:r w:rsidR="00CF7473" w:rsidRPr="00E8226B">
        <w:rPr>
          <w:rFonts w:ascii="Arial" w:hAnsi="Arial" w:cs="Arial"/>
          <w:szCs w:val="24"/>
        </w:rPr>
        <w:t xml:space="preserve"> can</w:t>
      </w:r>
      <w:r w:rsidR="00E8226B">
        <w:rPr>
          <w:rFonts w:ascii="Arial" w:hAnsi="Arial" w:cs="Arial"/>
          <w:szCs w:val="24"/>
        </w:rPr>
        <w:t xml:space="preserve"> further </w:t>
      </w:r>
      <w:r w:rsidR="00CF7473" w:rsidRPr="00E8226B">
        <w:rPr>
          <w:rFonts w:ascii="Arial" w:hAnsi="Arial" w:cs="Arial"/>
          <w:szCs w:val="24"/>
        </w:rPr>
        <w:t>not be concluded that on every reasonable interpretation, no cause of action has been made out</w:t>
      </w:r>
      <w:r w:rsidR="00DA15F1">
        <w:rPr>
          <w:rStyle w:val="FootnoteReference"/>
          <w:rFonts w:ascii="Arial" w:hAnsi="Arial" w:cs="Arial"/>
          <w:szCs w:val="24"/>
        </w:rPr>
        <w:footnoteReference w:id="16"/>
      </w:r>
      <w:r w:rsidR="00CF7473" w:rsidRPr="00E8226B">
        <w:rPr>
          <w:rFonts w:ascii="Arial" w:hAnsi="Arial" w:cs="Arial"/>
          <w:szCs w:val="24"/>
        </w:rPr>
        <w:t xml:space="preserve">. </w:t>
      </w:r>
    </w:p>
    <w:p w14:paraId="14E75D49" w14:textId="54E5B4C2" w:rsidR="0062248C" w:rsidRPr="0062248C" w:rsidRDefault="008914C7" w:rsidP="008914C7">
      <w:pPr>
        <w:pStyle w:val="Level1"/>
        <w:numPr>
          <w:ilvl w:val="0"/>
          <w:numId w:val="0"/>
        </w:numPr>
        <w:ind w:left="567" w:hanging="567"/>
        <w:rPr>
          <w:rFonts w:ascii="Arial" w:hAnsi="Arial" w:cs="Arial"/>
          <w:szCs w:val="24"/>
        </w:rPr>
      </w:pPr>
      <w:r w:rsidRPr="0062248C">
        <w:rPr>
          <w:rFonts w:ascii="Arial" w:hAnsi="Arial" w:cstheme="majorHAnsi"/>
          <w:szCs w:val="26"/>
        </w:rPr>
        <w:t>[169]</w:t>
      </w:r>
      <w:r w:rsidRPr="0062248C">
        <w:rPr>
          <w:rFonts w:ascii="Arial" w:hAnsi="Arial" w:cstheme="majorHAnsi"/>
          <w:szCs w:val="26"/>
        </w:rPr>
        <w:tab/>
      </w:r>
      <w:r w:rsidR="0062248C" w:rsidRPr="0062248C">
        <w:rPr>
          <w:rFonts w:ascii="Arial" w:hAnsi="Arial" w:cs="Arial"/>
          <w:szCs w:val="24"/>
        </w:rPr>
        <w:t xml:space="preserve">It follows that the exception must </w:t>
      </w:r>
      <w:r w:rsidR="00CF7473">
        <w:rPr>
          <w:rFonts w:ascii="Arial" w:hAnsi="Arial" w:cs="Arial"/>
          <w:szCs w:val="24"/>
        </w:rPr>
        <w:t>fail</w:t>
      </w:r>
      <w:r w:rsidR="0062248C" w:rsidRPr="0062248C">
        <w:rPr>
          <w:rFonts w:ascii="Arial" w:hAnsi="Arial" w:cs="Arial"/>
          <w:szCs w:val="24"/>
        </w:rPr>
        <w:t>.</w:t>
      </w:r>
      <w:r w:rsidR="004B50CE">
        <w:rPr>
          <w:rFonts w:ascii="Arial" w:hAnsi="Arial" w:cs="Arial"/>
          <w:szCs w:val="24"/>
        </w:rPr>
        <w:t xml:space="preserve"> </w:t>
      </w:r>
    </w:p>
    <w:p w14:paraId="238A47C4" w14:textId="57A0F50C" w:rsidR="0062248C" w:rsidRDefault="008914C7" w:rsidP="008914C7">
      <w:pPr>
        <w:pStyle w:val="Level1"/>
        <w:numPr>
          <w:ilvl w:val="0"/>
          <w:numId w:val="0"/>
        </w:numPr>
        <w:ind w:left="567" w:hanging="567"/>
        <w:rPr>
          <w:rFonts w:ascii="Arial" w:hAnsi="Arial" w:cs="Arial"/>
          <w:szCs w:val="24"/>
        </w:rPr>
      </w:pPr>
      <w:r>
        <w:rPr>
          <w:rFonts w:ascii="Arial" w:hAnsi="Arial" w:cstheme="majorHAnsi"/>
          <w:szCs w:val="26"/>
        </w:rPr>
        <w:t>[170]</w:t>
      </w:r>
      <w:r>
        <w:rPr>
          <w:rFonts w:ascii="Arial" w:hAnsi="Arial" w:cstheme="majorHAnsi"/>
          <w:szCs w:val="26"/>
        </w:rPr>
        <w:tab/>
      </w:r>
      <w:r w:rsidR="0062248C" w:rsidRPr="0062248C">
        <w:rPr>
          <w:rFonts w:ascii="Arial" w:hAnsi="Arial" w:cs="Arial"/>
          <w:szCs w:val="24"/>
        </w:rPr>
        <w:t>There is no reason to deviate from the normal principle that costs follow the result. The defendants have been substantially successful. I am persuaded that the employment of two counsel was justified</w:t>
      </w:r>
      <w:r w:rsidR="009D698F">
        <w:rPr>
          <w:rFonts w:ascii="Arial" w:hAnsi="Arial" w:cs="Arial"/>
          <w:szCs w:val="24"/>
        </w:rPr>
        <w:t>, considering the nature and ambit of the application</w:t>
      </w:r>
      <w:r w:rsidR="0062248C" w:rsidRPr="0062248C">
        <w:rPr>
          <w:rFonts w:ascii="Arial" w:hAnsi="Arial" w:cs="Arial"/>
          <w:szCs w:val="24"/>
        </w:rPr>
        <w:t>.</w:t>
      </w:r>
    </w:p>
    <w:p w14:paraId="2C5C8846" w14:textId="4352B971" w:rsidR="0062248C" w:rsidRPr="0062248C" w:rsidRDefault="008914C7" w:rsidP="008914C7">
      <w:pPr>
        <w:pStyle w:val="Level1"/>
        <w:numPr>
          <w:ilvl w:val="0"/>
          <w:numId w:val="0"/>
        </w:numPr>
        <w:ind w:left="567" w:hanging="567"/>
        <w:rPr>
          <w:rFonts w:ascii="Arial" w:hAnsi="Arial" w:cs="Arial"/>
          <w:szCs w:val="24"/>
        </w:rPr>
      </w:pPr>
      <w:r w:rsidRPr="0062248C">
        <w:rPr>
          <w:rFonts w:ascii="Arial" w:hAnsi="Arial" w:cstheme="majorHAnsi"/>
          <w:szCs w:val="26"/>
        </w:rPr>
        <w:t>[171]</w:t>
      </w:r>
      <w:r w:rsidRPr="0062248C">
        <w:rPr>
          <w:rFonts w:ascii="Arial" w:hAnsi="Arial" w:cstheme="majorHAnsi"/>
          <w:szCs w:val="26"/>
        </w:rPr>
        <w:tab/>
      </w:r>
      <w:r w:rsidR="009D698F">
        <w:rPr>
          <w:rFonts w:ascii="Arial" w:hAnsi="Arial" w:cs="Arial"/>
          <w:szCs w:val="24"/>
        </w:rPr>
        <w:t xml:space="preserve"> </w:t>
      </w:r>
      <w:r w:rsidR="0062248C">
        <w:rPr>
          <w:rFonts w:ascii="Arial" w:hAnsi="Arial" w:cs="Arial"/>
          <w:szCs w:val="24"/>
        </w:rPr>
        <w:t>I grant the following order:</w:t>
      </w:r>
    </w:p>
    <w:p w14:paraId="03ED53EA" w14:textId="4AAACE4F" w:rsidR="004341F5" w:rsidRDefault="004341F5" w:rsidP="00E83454">
      <w:pPr>
        <w:pStyle w:val="Level1"/>
        <w:widowControl w:val="0"/>
        <w:numPr>
          <w:ilvl w:val="0"/>
          <w:numId w:val="0"/>
        </w:numPr>
        <w:suppressAutoHyphens w:val="0"/>
        <w:rPr>
          <w:rFonts w:ascii="Arial" w:hAnsi="Arial" w:cs="Arial"/>
          <w:szCs w:val="24"/>
        </w:rPr>
      </w:pPr>
      <w:r>
        <w:rPr>
          <w:rFonts w:ascii="Arial" w:hAnsi="Arial" w:cs="Arial"/>
          <w:szCs w:val="24"/>
        </w:rPr>
        <w:t>[1]</w:t>
      </w:r>
      <w:r>
        <w:rPr>
          <w:rFonts w:ascii="Arial" w:hAnsi="Arial" w:cs="Arial"/>
          <w:szCs w:val="24"/>
        </w:rPr>
        <w:tab/>
        <w:t xml:space="preserve">The </w:t>
      </w:r>
      <w:r w:rsidR="009D698F">
        <w:rPr>
          <w:rFonts w:ascii="Arial" w:hAnsi="Arial" w:cs="Arial"/>
          <w:szCs w:val="24"/>
        </w:rPr>
        <w:t xml:space="preserve">ninth, </w:t>
      </w:r>
      <w:r w:rsidR="00E83454">
        <w:rPr>
          <w:rFonts w:ascii="Arial" w:hAnsi="Arial" w:cs="Arial"/>
          <w:szCs w:val="24"/>
        </w:rPr>
        <w:t>tenth, seventeenth, eighteenth</w:t>
      </w:r>
      <w:r w:rsidR="00DA15F1">
        <w:rPr>
          <w:rFonts w:ascii="Arial" w:hAnsi="Arial" w:cs="Arial"/>
          <w:szCs w:val="24"/>
        </w:rPr>
        <w:t>,</w:t>
      </w:r>
      <w:r w:rsidR="00E83454">
        <w:rPr>
          <w:rFonts w:ascii="Arial" w:hAnsi="Arial" w:cs="Arial"/>
          <w:szCs w:val="24"/>
        </w:rPr>
        <w:t xml:space="preserve"> nineteenth</w:t>
      </w:r>
      <w:r>
        <w:rPr>
          <w:rFonts w:ascii="Arial" w:hAnsi="Arial" w:cs="Arial"/>
          <w:szCs w:val="24"/>
        </w:rPr>
        <w:t xml:space="preserve"> </w:t>
      </w:r>
      <w:r w:rsidR="00DA15F1">
        <w:rPr>
          <w:rFonts w:ascii="Arial" w:hAnsi="Arial" w:cs="Arial"/>
          <w:szCs w:val="24"/>
        </w:rPr>
        <w:t xml:space="preserve">and twenty-second </w:t>
      </w:r>
      <w:r>
        <w:rPr>
          <w:rFonts w:ascii="Arial" w:hAnsi="Arial" w:cs="Arial"/>
          <w:szCs w:val="24"/>
        </w:rPr>
        <w:t>exceptions are dismissed;</w:t>
      </w:r>
    </w:p>
    <w:p w14:paraId="0D197820" w14:textId="5AC6CAAB" w:rsidR="004341F5" w:rsidRDefault="004341F5" w:rsidP="00E83454">
      <w:pPr>
        <w:pStyle w:val="Level1"/>
        <w:widowControl w:val="0"/>
        <w:numPr>
          <w:ilvl w:val="0"/>
          <w:numId w:val="0"/>
        </w:numPr>
        <w:suppressAutoHyphens w:val="0"/>
        <w:rPr>
          <w:rFonts w:ascii="Arial" w:hAnsi="Arial" w:cs="Arial"/>
          <w:szCs w:val="24"/>
        </w:rPr>
      </w:pPr>
      <w:r>
        <w:rPr>
          <w:rFonts w:ascii="Arial" w:hAnsi="Arial" w:cs="Arial"/>
          <w:szCs w:val="24"/>
        </w:rPr>
        <w:t>[2]</w:t>
      </w:r>
      <w:r>
        <w:rPr>
          <w:rFonts w:ascii="Arial" w:hAnsi="Arial" w:cs="Arial"/>
          <w:szCs w:val="24"/>
        </w:rPr>
        <w:tab/>
        <w:t xml:space="preserve">The </w:t>
      </w:r>
      <w:r w:rsidR="00E83454">
        <w:rPr>
          <w:rFonts w:ascii="Arial" w:hAnsi="Arial" w:cs="Arial"/>
          <w:szCs w:val="24"/>
        </w:rPr>
        <w:t>first, second, third, fourth, fifth, sixth, seventh, eighth, eleventh, thirteenth, fourteenth, fifteenth, sixteenth, twentieth</w:t>
      </w:r>
      <w:r w:rsidR="00DA15F1">
        <w:rPr>
          <w:rFonts w:ascii="Arial" w:hAnsi="Arial" w:cs="Arial"/>
          <w:szCs w:val="24"/>
        </w:rPr>
        <w:t xml:space="preserve"> and</w:t>
      </w:r>
      <w:r w:rsidR="00E83454">
        <w:rPr>
          <w:rFonts w:ascii="Arial" w:hAnsi="Arial" w:cs="Arial"/>
          <w:szCs w:val="24"/>
        </w:rPr>
        <w:t xml:space="preserve"> twenty</w:t>
      </w:r>
      <w:r w:rsidR="009D698F">
        <w:rPr>
          <w:rFonts w:ascii="Arial" w:hAnsi="Arial" w:cs="Arial"/>
          <w:szCs w:val="24"/>
        </w:rPr>
        <w:t>-</w:t>
      </w:r>
      <w:r w:rsidR="00E83454">
        <w:rPr>
          <w:rFonts w:ascii="Arial" w:hAnsi="Arial" w:cs="Arial"/>
          <w:szCs w:val="24"/>
        </w:rPr>
        <w:t>first</w:t>
      </w:r>
      <w:r>
        <w:rPr>
          <w:rFonts w:ascii="Arial" w:hAnsi="Arial" w:cs="Arial"/>
          <w:szCs w:val="24"/>
        </w:rPr>
        <w:t xml:space="preserve"> exceptions are upheld;</w:t>
      </w:r>
    </w:p>
    <w:p w14:paraId="4A9784C8" w14:textId="09C135E2" w:rsidR="009D698F" w:rsidRDefault="009D698F" w:rsidP="00E83454">
      <w:pPr>
        <w:pStyle w:val="Level1"/>
        <w:widowControl w:val="0"/>
        <w:numPr>
          <w:ilvl w:val="0"/>
          <w:numId w:val="0"/>
        </w:numPr>
        <w:suppressAutoHyphens w:val="0"/>
        <w:rPr>
          <w:rFonts w:ascii="Arial" w:hAnsi="Arial" w:cs="Arial"/>
          <w:szCs w:val="24"/>
        </w:rPr>
      </w:pPr>
      <w:r>
        <w:rPr>
          <w:rFonts w:ascii="Arial" w:hAnsi="Arial" w:cs="Arial"/>
          <w:szCs w:val="24"/>
        </w:rPr>
        <w:t xml:space="preserve">[3] </w:t>
      </w:r>
      <w:r>
        <w:rPr>
          <w:rFonts w:ascii="Arial" w:hAnsi="Arial" w:cs="Arial"/>
          <w:szCs w:val="24"/>
        </w:rPr>
        <w:tab/>
        <w:t xml:space="preserve">The twelfth exception is upheld insofar as it relates to the joint account issue and </w:t>
      </w:r>
      <w:r>
        <w:rPr>
          <w:rFonts w:ascii="Arial" w:hAnsi="Arial" w:cs="Arial"/>
          <w:szCs w:val="24"/>
        </w:rPr>
        <w:lastRenderedPageBreak/>
        <w:t xml:space="preserve">the remainder of the exception is dismissed.   </w:t>
      </w:r>
    </w:p>
    <w:p w14:paraId="580B8DF2" w14:textId="00B54F94" w:rsidR="004341F5" w:rsidRDefault="004341F5" w:rsidP="00E83454">
      <w:pPr>
        <w:pStyle w:val="Level1"/>
        <w:widowControl w:val="0"/>
        <w:numPr>
          <w:ilvl w:val="0"/>
          <w:numId w:val="0"/>
        </w:numPr>
        <w:suppressAutoHyphens w:val="0"/>
        <w:rPr>
          <w:rFonts w:ascii="Arial" w:hAnsi="Arial" w:cs="Arial"/>
          <w:szCs w:val="24"/>
        </w:rPr>
      </w:pPr>
      <w:r>
        <w:rPr>
          <w:rFonts w:ascii="Arial" w:hAnsi="Arial" w:cs="Arial"/>
          <w:szCs w:val="24"/>
        </w:rPr>
        <w:t>[</w:t>
      </w:r>
      <w:r w:rsidR="009D698F">
        <w:rPr>
          <w:rFonts w:ascii="Arial" w:hAnsi="Arial" w:cs="Arial"/>
          <w:szCs w:val="24"/>
        </w:rPr>
        <w:t>4</w:t>
      </w:r>
      <w:r>
        <w:rPr>
          <w:rFonts w:ascii="Arial" w:hAnsi="Arial" w:cs="Arial"/>
          <w:szCs w:val="24"/>
        </w:rPr>
        <w:t>]</w:t>
      </w:r>
      <w:r>
        <w:rPr>
          <w:rFonts w:ascii="Arial" w:hAnsi="Arial" w:cs="Arial"/>
          <w:szCs w:val="24"/>
        </w:rPr>
        <w:tab/>
        <w:t>The plaintiff’s particulars of claim are struck out;</w:t>
      </w:r>
    </w:p>
    <w:p w14:paraId="7CB647C7" w14:textId="714381F5" w:rsidR="00E83454" w:rsidRDefault="004341F5" w:rsidP="00E83454">
      <w:pPr>
        <w:pStyle w:val="Level1"/>
        <w:widowControl w:val="0"/>
        <w:numPr>
          <w:ilvl w:val="0"/>
          <w:numId w:val="0"/>
        </w:numPr>
        <w:suppressAutoHyphens w:val="0"/>
        <w:rPr>
          <w:rFonts w:ascii="Arial" w:hAnsi="Arial" w:cs="Arial"/>
          <w:szCs w:val="24"/>
        </w:rPr>
      </w:pPr>
      <w:r w:rsidRPr="00E83454">
        <w:rPr>
          <w:rFonts w:ascii="Arial" w:hAnsi="Arial" w:cs="Arial"/>
          <w:szCs w:val="24"/>
        </w:rPr>
        <w:t>[</w:t>
      </w:r>
      <w:r w:rsidR="009D698F">
        <w:rPr>
          <w:rFonts w:ascii="Arial" w:hAnsi="Arial" w:cs="Arial"/>
          <w:szCs w:val="24"/>
        </w:rPr>
        <w:t>5</w:t>
      </w:r>
      <w:r w:rsidRPr="00E83454">
        <w:rPr>
          <w:rFonts w:ascii="Arial" w:hAnsi="Arial" w:cs="Arial"/>
          <w:szCs w:val="24"/>
        </w:rPr>
        <w:t>]</w:t>
      </w:r>
      <w:r w:rsidRPr="00E83454">
        <w:rPr>
          <w:rFonts w:ascii="Arial" w:hAnsi="Arial" w:cs="Arial"/>
          <w:szCs w:val="24"/>
        </w:rPr>
        <w:tab/>
        <w:t xml:space="preserve">The plaintiff is afforded an opportunity to amend its particulars of claim within 20 days from date of this order utilising </w:t>
      </w:r>
      <w:r w:rsidR="00E83454">
        <w:rPr>
          <w:rFonts w:ascii="Arial" w:hAnsi="Arial" w:cs="Arial"/>
          <w:szCs w:val="24"/>
        </w:rPr>
        <w:t xml:space="preserve">uniform </w:t>
      </w:r>
      <w:r w:rsidRPr="00E83454">
        <w:rPr>
          <w:rFonts w:ascii="Arial" w:hAnsi="Arial" w:cs="Arial"/>
          <w:szCs w:val="24"/>
        </w:rPr>
        <w:t>rule 28;</w:t>
      </w:r>
    </w:p>
    <w:p w14:paraId="0A388812" w14:textId="264CDD46" w:rsidR="004341F5" w:rsidRDefault="004341F5" w:rsidP="00E83454">
      <w:pPr>
        <w:pStyle w:val="Level1"/>
        <w:widowControl w:val="0"/>
        <w:numPr>
          <w:ilvl w:val="0"/>
          <w:numId w:val="0"/>
        </w:numPr>
        <w:suppressAutoHyphens w:val="0"/>
        <w:rPr>
          <w:rFonts w:ascii="Arial" w:hAnsi="Arial" w:cs="Arial"/>
          <w:szCs w:val="24"/>
        </w:rPr>
      </w:pPr>
      <w:r w:rsidRPr="00E83454">
        <w:rPr>
          <w:rFonts w:ascii="Arial" w:hAnsi="Arial" w:cs="Arial"/>
          <w:szCs w:val="24"/>
        </w:rPr>
        <w:t>[</w:t>
      </w:r>
      <w:bookmarkStart w:id="2" w:name="_GoBack"/>
      <w:bookmarkEnd w:id="2"/>
      <w:r w:rsidR="009D698F">
        <w:rPr>
          <w:rFonts w:ascii="Arial" w:hAnsi="Arial" w:cs="Arial"/>
          <w:szCs w:val="24"/>
        </w:rPr>
        <w:t>6</w:t>
      </w:r>
      <w:r w:rsidRPr="00E83454">
        <w:rPr>
          <w:rFonts w:ascii="Arial" w:hAnsi="Arial" w:cs="Arial"/>
          <w:szCs w:val="24"/>
        </w:rPr>
        <w:t>]</w:t>
      </w:r>
      <w:r w:rsidRPr="00E83454">
        <w:rPr>
          <w:rFonts w:ascii="Arial" w:hAnsi="Arial" w:cs="Arial"/>
          <w:szCs w:val="24"/>
        </w:rPr>
        <w:tab/>
        <w:t xml:space="preserve">The plaintiff is directed to pay the costs of the exception, including the costs of two counsel.   </w:t>
      </w:r>
    </w:p>
    <w:p w14:paraId="6DD189F0" w14:textId="77777777" w:rsidR="00E8226B" w:rsidRPr="00E83454" w:rsidRDefault="00E8226B" w:rsidP="00E83454">
      <w:pPr>
        <w:pStyle w:val="Level1"/>
        <w:widowControl w:val="0"/>
        <w:numPr>
          <w:ilvl w:val="0"/>
          <w:numId w:val="0"/>
        </w:numPr>
        <w:suppressAutoHyphens w:val="0"/>
        <w:rPr>
          <w:rFonts w:ascii="Arial" w:hAnsi="Arial" w:cs="Arial"/>
          <w:szCs w:val="24"/>
        </w:rPr>
      </w:pPr>
    </w:p>
    <w:p w14:paraId="07A487D9" w14:textId="4A2B0F8C" w:rsidR="00E83454" w:rsidRDefault="00E83454" w:rsidP="001E2697">
      <w:pPr>
        <w:spacing w:line="360" w:lineRule="auto"/>
        <w:ind w:left="2880" w:firstLine="720"/>
        <w:rPr>
          <w:rFonts w:cs="Arial"/>
        </w:rPr>
      </w:pPr>
    </w:p>
    <w:p w14:paraId="099794CB" w14:textId="77777777" w:rsidR="0077728E" w:rsidRDefault="0077728E" w:rsidP="001E2697">
      <w:pPr>
        <w:spacing w:line="360" w:lineRule="auto"/>
        <w:ind w:left="2880" w:firstLine="720"/>
        <w:rPr>
          <w:rFonts w:cs="Arial"/>
        </w:rPr>
      </w:pPr>
    </w:p>
    <w:p w14:paraId="383AFE0B" w14:textId="00599C6B" w:rsidR="001E2697" w:rsidRPr="002C3752" w:rsidRDefault="001E2697" w:rsidP="001E2697">
      <w:pPr>
        <w:spacing w:line="360" w:lineRule="auto"/>
        <w:ind w:left="2880" w:firstLine="720"/>
        <w:rPr>
          <w:rFonts w:cs="Arial"/>
        </w:rPr>
      </w:pPr>
      <w:r w:rsidRPr="002C3752">
        <w:rPr>
          <w:rFonts w:cs="Arial"/>
        </w:rPr>
        <w:tab/>
        <w:t>_____________________________________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4B1A0050" w14:textId="77777777" w:rsidR="001E2697" w:rsidRPr="002C3752" w:rsidRDefault="001E2697" w:rsidP="001E2697">
      <w:pPr>
        <w:ind w:left="4395"/>
        <w:rPr>
          <w:rFonts w:cs="Arial"/>
          <w:b/>
        </w:rPr>
      </w:pPr>
      <w:r w:rsidRPr="002C3752">
        <w:rPr>
          <w:rFonts w:cs="Arial"/>
          <w:b/>
        </w:rPr>
        <w:t>JUDGE OF THE HIGH COURT JOHANNESBURG</w:t>
      </w:r>
    </w:p>
    <w:p w14:paraId="3F8AD1F5" w14:textId="044A1692" w:rsidR="001E2697" w:rsidRPr="002C3752" w:rsidRDefault="001E2697" w:rsidP="001E2697">
      <w:pPr>
        <w:rPr>
          <w:rFonts w:cs="Arial"/>
          <w:b/>
          <w:u w:val="single"/>
        </w:rPr>
      </w:pPr>
    </w:p>
    <w:p w14:paraId="2950822F" w14:textId="7B71B23C" w:rsidR="00BE334B" w:rsidRPr="002C3752" w:rsidRDefault="00BE334B" w:rsidP="001E2697">
      <w:pPr>
        <w:rPr>
          <w:rFonts w:cs="Arial"/>
          <w:b/>
          <w:u w:val="single"/>
        </w:rPr>
      </w:pPr>
    </w:p>
    <w:p w14:paraId="53CF8FDF" w14:textId="77777777" w:rsidR="00BE334B" w:rsidRPr="002C3752" w:rsidRDefault="00BE334B" w:rsidP="001E2697">
      <w:pPr>
        <w:rPr>
          <w:rFonts w:cs="Arial"/>
          <w:b/>
          <w:u w:val="single"/>
        </w:rPr>
      </w:pPr>
    </w:p>
    <w:p w14:paraId="61375C0E" w14:textId="77777777" w:rsidR="00113EEB" w:rsidRPr="002C3752" w:rsidRDefault="00113EEB" w:rsidP="001E2697">
      <w:pPr>
        <w:rPr>
          <w:rFonts w:cs="Arial"/>
          <w:b/>
          <w:u w:val="single"/>
        </w:rPr>
      </w:pPr>
    </w:p>
    <w:p w14:paraId="25B18677" w14:textId="0DFDEB45" w:rsidR="001E2697" w:rsidRPr="002C3752" w:rsidRDefault="001E2697" w:rsidP="001E2697">
      <w:pPr>
        <w:rPr>
          <w:rFonts w:cs="Arial"/>
          <w:b/>
          <w:u w:val="single"/>
        </w:rPr>
      </w:pPr>
      <w:r w:rsidRPr="002C3752">
        <w:rPr>
          <w:rFonts w:cs="Arial"/>
          <w:b/>
          <w:u w:val="single"/>
        </w:rPr>
        <w:t xml:space="preserve">APPEARANCES </w:t>
      </w:r>
    </w:p>
    <w:p w14:paraId="268038BB" w14:textId="77777777" w:rsidR="001E2697" w:rsidRPr="002C3752" w:rsidRDefault="001E2697" w:rsidP="001E2697">
      <w:pPr>
        <w:pStyle w:val="ListParagraph"/>
        <w:spacing w:after="0" w:line="240" w:lineRule="auto"/>
        <w:ind w:left="0"/>
        <w:rPr>
          <w:rFonts w:cs="Arial"/>
        </w:rPr>
      </w:pPr>
    </w:p>
    <w:p w14:paraId="200D2BF0" w14:textId="0908EC05" w:rsidR="001E2697" w:rsidRPr="002C3752" w:rsidRDefault="001E2697" w:rsidP="001E2697">
      <w:pPr>
        <w:rPr>
          <w:rFonts w:cs="Arial"/>
        </w:rPr>
      </w:pPr>
      <w:r w:rsidRPr="002C3752">
        <w:rPr>
          <w:rFonts w:cs="Arial"/>
          <w:b/>
        </w:rPr>
        <w:t>DATE OF HEARING</w:t>
      </w:r>
      <w:r w:rsidRPr="002C3752">
        <w:rPr>
          <w:rFonts w:cs="Arial"/>
          <w:b/>
        </w:rPr>
        <w:tab/>
        <w:t xml:space="preserve"> </w:t>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39420D" w:rsidRPr="002C3752">
        <w:rPr>
          <w:rFonts w:cs="Arial"/>
        </w:rPr>
        <w:t xml:space="preserve"> </w:t>
      </w:r>
      <w:r w:rsidR="00BE334B" w:rsidRPr="002C3752">
        <w:rPr>
          <w:rFonts w:cs="Arial"/>
        </w:rPr>
        <w:t>3</w:t>
      </w:r>
      <w:r w:rsidR="00675F19" w:rsidRPr="002C3752">
        <w:rPr>
          <w:rFonts w:cs="Arial"/>
        </w:rPr>
        <w:t>1</w:t>
      </w:r>
      <w:r w:rsidR="00D5483A" w:rsidRPr="002C3752">
        <w:rPr>
          <w:rFonts w:cs="Arial"/>
        </w:rPr>
        <w:t xml:space="preserve"> </w:t>
      </w:r>
      <w:r w:rsidR="000513BF" w:rsidRPr="002C3752">
        <w:rPr>
          <w:rFonts w:cs="Arial"/>
        </w:rPr>
        <w:t>October</w:t>
      </w:r>
      <w:r w:rsidR="00BE334B" w:rsidRPr="002C3752">
        <w:rPr>
          <w:rFonts w:cs="Arial"/>
          <w:b/>
        </w:rPr>
        <w:t xml:space="preserve"> </w:t>
      </w:r>
      <w:r w:rsidR="00BE334B" w:rsidRPr="002C3752">
        <w:rPr>
          <w:rFonts w:cs="Arial"/>
        </w:rPr>
        <w:t>and 1 November 2022</w:t>
      </w:r>
      <w:r w:rsidRPr="002C3752">
        <w:rPr>
          <w:rFonts w:cs="Arial"/>
        </w:rPr>
        <w:t xml:space="preserve"> </w:t>
      </w:r>
    </w:p>
    <w:p w14:paraId="345B4D09" w14:textId="77777777" w:rsidR="001E2697" w:rsidRPr="002C3752" w:rsidRDefault="001E2697" w:rsidP="001E2697">
      <w:pPr>
        <w:rPr>
          <w:rFonts w:cs="Arial"/>
          <w:b/>
        </w:rPr>
      </w:pPr>
    </w:p>
    <w:p w14:paraId="2DA72A9D" w14:textId="15528788" w:rsidR="001E2697" w:rsidRPr="002C3752" w:rsidRDefault="001E2697" w:rsidP="001E2697">
      <w:pPr>
        <w:rPr>
          <w:rFonts w:cs="Arial"/>
          <w:b/>
        </w:rPr>
      </w:pPr>
      <w:r w:rsidRPr="002C3752">
        <w:rPr>
          <w:rFonts w:cs="Arial"/>
          <w:b/>
        </w:rPr>
        <w:t xml:space="preserve">DATE OF JUDGMENT </w:t>
      </w:r>
      <w:r w:rsidRPr="002C3752">
        <w:rPr>
          <w:rFonts w:cs="Arial"/>
          <w:b/>
        </w:rPr>
        <w:tab/>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0513BF" w:rsidRPr="002C3752">
        <w:rPr>
          <w:rFonts w:cs="Arial"/>
        </w:rPr>
        <w:t xml:space="preserve">  </w:t>
      </w:r>
      <w:r w:rsidR="0077728E">
        <w:rPr>
          <w:rFonts w:cs="Arial"/>
        </w:rPr>
        <w:t>23</w:t>
      </w:r>
      <w:r w:rsidR="004341F5">
        <w:rPr>
          <w:rFonts w:cs="Arial"/>
        </w:rPr>
        <w:t xml:space="preserve"> </w:t>
      </w:r>
      <w:r w:rsidR="000513BF" w:rsidRPr="002C3752">
        <w:rPr>
          <w:rFonts w:cs="Arial"/>
        </w:rPr>
        <w:t>January 2023</w:t>
      </w:r>
    </w:p>
    <w:p w14:paraId="011A826F" w14:textId="77777777" w:rsidR="001E2697" w:rsidRPr="002C3752" w:rsidRDefault="001E2697" w:rsidP="001E2697">
      <w:pPr>
        <w:rPr>
          <w:rFonts w:cs="Arial"/>
          <w:b/>
        </w:rPr>
      </w:pPr>
      <w:r w:rsidRPr="002C3752">
        <w:rPr>
          <w:rFonts w:cs="Arial"/>
          <w:b/>
        </w:rPr>
        <w:tab/>
      </w:r>
      <w:r w:rsidRPr="002C3752">
        <w:rPr>
          <w:rFonts w:cs="Arial"/>
          <w:b/>
        </w:rPr>
        <w:tab/>
      </w:r>
      <w:r w:rsidRPr="002C3752">
        <w:rPr>
          <w:rFonts w:cs="Arial"/>
          <w:b/>
        </w:rPr>
        <w:tab/>
      </w:r>
      <w:r w:rsidRPr="002C3752">
        <w:rPr>
          <w:rFonts w:cs="Arial"/>
          <w:b/>
        </w:rPr>
        <w:tab/>
      </w:r>
    </w:p>
    <w:p w14:paraId="1DFCDF2D" w14:textId="647188F3" w:rsidR="009948E9" w:rsidRDefault="009948E9" w:rsidP="009948E9">
      <w:pPr>
        <w:spacing w:after="200"/>
        <w:contextualSpacing/>
        <w:rPr>
          <w:rFonts w:eastAsia="Calibri" w:cs="Arial"/>
        </w:rPr>
      </w:pPr>
      <w:bookmarkStart w:id="3" w:name="_Hlk67555944"/>
      <w:r w:rsidRPr="002C3752">
        <w:rPr>
          <w:rFonts w:eastAsia="Calibri" w:cs="Arial"/>
          <w:b/>
        </w:rPr>
        <w:t>PLAINTIFF’S COUNSEL</w:t>
      </w:r>
      <w:r w:rsidRPr="002C3752">
        <w:rPr>
          <w:rFonts w:eastAsia="Calibri" w:cs="Arial"/>
          <w:b/>
        </w:rPr>
        <w:tab/>
      </w:r>
      <w:r w:rsidRPr="002C3752">
        <w:rPr>
          <w:rFonts w:eastAsia="Calibri" w:cs="Arial"/>
          <w:b/>
        </w:rPr>
        <w:tab/>
      </w:r>
      <w:r w:rsidRPr="002C3752">
        <w:rPr>
          <w:rFonts w:eastAsia="Calibri" w:cs="Arial"/>
          <w:b/>
        </w:rPr>
        <w:tab/>
      </w:r>
      <w:r w:rsidRPr="002C3752">
        <w:rPr>
          <w:rFonts w:eastAsia="Calibri" w:cs="Arial"/>
          <w:b/>
        </w:rPr>
        <w:tab/>
      </w:r>
      <w:r w:rsidRPr="002C3752">
        <w:rPr>
          <w:rFonts w:eastAsia="Calibri" w:cs="Arial"/>
        </w:rPr>
        <w:t xml:space="preserve">:  </w:t>
      </w:r>
      <w:r w:rsidR="000513BF" w:rsidRPr="002C3752">
        <w:rPr>
          <w:rFonts w:eastAsia="Calibri" w:cs="Arial"/>
        </w:rPr>
        <w:t xml:space="preserve">Adv. </w:t>
      </w:r>
      <w:r w:rsidR="00F22220">
        <w:rPr>
          <w:rFonts w:eastAsia="Calibri" w:cs="Arial"/>
        </w:rPr>
        <w:t xml:space="preserve">AP </w:t>
      </w:r>
      <w:r w:rsidR="000513BF" w:rsidRPr="002C3752">
        <w:rPr>
          <w:rFonts w:eastAsia="Calibri" w:cs="Arial"/>
        </w:rPr>
        <w:t>B</w:t>
      </w:r>
      <w:r w:rsidR="00F22220">
        <w:rPr>
          <w:rFonts w:eastAsia="Calibri" w:cs="Arial"/>
        </w:rPr>
        <w:t>ruwer</w:t>
      </w:r>
    </w:p>
    <w:p w14:paraId="090A719B" w14:textId="78EC85C7" w:rsidR="009948E9" w:rsidRPr="002C3752" w:rsidRDefault="004341F5" w:rsidP="009948E9">
      <w:pPr>
        <w:spacing w:after="200"/>
        <w:contextualSpacing/>
        <w:rPr>
          <w:rFonts w:eastAsia="Calibri" w:cs="Arial"/>
          <w:b/>
          <w:bCs/>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p>
    <w:p w14:paraId="70B4F9E2" w14:textId="4651BA6C" w:rsidR="009948E9" w:rsidRPr="002C3752" w:rsidRDefault="009948E9" w:rsidP="009948E9">
      <w:pPr>
        <w:spacing w:after="200"/>
        <w:contextualSpacing/>
        <w:rPr>
          <w:rFonts w:eastAsia="Calibri" w:cs="Arial"/>
        </w:rPr>
      </w:pPr>
      <w:r w:rsidRPr="002C3752">
        <w:rPr>
          <w:rFonts w:eastAsia="Calibri" w:cs="Arial"/>
          <w:b/>
          <w:bCs/>
        </w:rPr>
        <w:t>PLAINTIFF’S ATTORNEYS</w:t>
      </w:r>
      <w:r w:rsidRPr="002C3752">
        <w:rPr>
          <w:rFonts w:eastAsia="Calibri" w:cs="Arial"/>
        </w:rPr>
        <w:tab/>
      </w:r>
      <w:r w:rsidRPr="002C3752">
        <w:rPr>
          <w:rFonts w:eastAsia="Calibri" w:cs="Arial"/>
        </w:rPr>
        <w:tab/>
      </w:r>
      <w:r w:rsidRPr="002C3752">
        <w:rPr>
          <w:rFonts w:eastAsia="Calibri" w:cs="Arial"/>
        </w:rPr>
        <w:tab/>
        <w:t xml:space="preserve">:  </w:t>
      </w:r>
      <w:r w:rsidR="000513BF" w:rsidRPr="002C3752">
        <w:rPr>
          <w:rFonts w:eastAsia="Calibri" w:cs="Arial"/>
        </w:rPr>
        <w:t xml:space="preserve">Du Plessis, De Heus, &amp; Van Wyk </w:t>
      </w:r>
    </w:p>
    <w:p w14:paraId="69E3443E" w14:textId="77777777" w:rsidR="009948E9" w:rsidRPr="002C3752" w:rsidRDefault="009948E9" w:rsidP="009948E9">
      <w:pPr>
        <w:spacing w:after="200"/>
        <w:contextualSpacing/>
        <w:rPr>
          <w:rFonts w:eastAsia="Calibri" w:cs="Arial"/>
        </w:rPr>
      </w:pP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t xml:space="preserve">  </w:t>
      </w:r>
      <w:bookmarkStart w:id="4" w:name="_Hlk44520146"/>
    </w:p>
    <w:bookmarkEnd w:id="4"/>
    <w:p w14:paraId="4EBDE327" w14:textId="3F0DD210" w:rsidR="009948E9" w:rsidRDefault="009948E9" w:rsidP="009948E9">
      <w:pPr>
        <w:spacing w:after="200"/>
        <w:contextualSpacing/>
        <w:rPr>
          <w:rFonts w:eastAsia="Calibri" w:cs="Arial"/>
        </w:rPr>
      </w:pPr>
      <w:r w:rsidRPr="002C3752">
        <w:rPr>
          <w:rFonts w:eastAsia="Calibri" w:cs="Arial"/>
          <w:b/>
        </w:rPr>
        <w:t>DEFENDANT’S COUNSEL</w:t>
      </w:r>
      <w:r w:rsidRPr="002C3752">
        <w:rPr>
          <w:rFonts w:eastAsia="Calibri" w:cs="Arial"/>
          <w:b/>
        </w:rPr>
        <w:tab/>
      </w:r>
      <w:r w:rsidRPr="002C3752">
        <w:rPr>
          <w:rFonts w:eastAsia="Calibri" w:cs="Arial"/>
          <w:b/>
        </w:rPr>
        <w:tab/>
      </w:r>
      <w:r w:rsidRPr="002C3752">
        <w:rPr>
          <w:rFonts w:eastAsia="Calibri" w:cs="Arial"/>
          <w:b/>
        </w:rPr>
        <w:tab/>
      </w:r>
      <w:r w:rsidRPr="002C3752">
        <w:rPr>
          <w:rFonts w:eastAsia="Calibri" w:cs="Arial"/>
        </w:rPr>
        <w:t xml:space="preserve">: </w:t>
      </w:r>
      <w:r w:rsidR="000513BF" w:rsidRPr="002C3752">
        <w:rPr>
          <w:rFonts w:eastAsia="Calibri" w:cs="Arial"/>
        </w:rPr>
        <w:t xml:space="preserve">Adv. </w:t>
      </w:r>
      <w:r w:rsidR="00F22220">
        <w:rPr>
          <w:rFonts w:eastAsia="Calibri" w:cs="Arial"/>
        </w:rPr>
        <w:t>J Blou SC</w:t>
      </w:r>
    </w:p>
    <w:p w14:paraId="10409724" w14:textId="6E01BED4" w:rsidR="00F22220" w:rsidRPr="002C3752" w:rsidRDefault="00F22220" w:rsidP="009948E9">
      <w:pPr>
        <w:spacing w:after="200"/>
        <w:contextualSpacing/>
        <w:rPr>
          <w:rFonts w:eastAsia="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Adv I Currie</w:t>
      </w:r>
    </w:p>
    <w:p w14:paraId="65C026D5" w14:textId="77777777" w:rsidR="009948E9" w:rsidRPr="002C3752" w:rsidRDefault="009948E9" w:rsidP="009948E9">
      <w:pPr>
        <w:spacing w:after="200"/>
        <w:contextualSpacing/>
        <w:rPr>
          <w:rFonts w:eastAsia="Calibri" w:cs="Arial"/>
          <w:bCs/>
        </w:rPr>
      </w:pPr>
    </w:p>
    <w:p w14:paraId="179EA727" w14:textId="6379566F" w:rsidR="009948E9" w:rsidRDefault="009948E9" w:rsidP="009948E9">
      <w:pPr>
        <w:spacing w:after="200"/>
        <w:contextualSpacing/>
        <w:rPr>
          <w:rFonts w:eastAsia="Calibri" w:cs="Arial"/>
        </w:rPr>
      </w:pPr>
      <w:r w:rsidRPr="002C3752">
        <w:rPr>
          <w:rFonts w:eastAsia="Calibri" w:cs="Arial"/>
          <w:b/>
        </w:rPr>
        <w:t>DEFENDANT’S ATTORNEYS</w:t>
      </w:r>
      <w:r w:rsidRPr="002C3752">
        <w:rPr>
          <w:rFonts w:eastAsia="Calibri" w:cs="Arial"/>
          <w:b/>
        </w:rPr>
        <w:tab/>
      </w:r>
      <w:r w:rsidRPr="002C3752">
        <w:rPr>
          <w:rFonts w:eastAsia="Calibri" w:cs="Arial"/>
          <w:b/>
        </w:rPr>
        <w:tab/>
      </w:r>
      <w:r w:rsidRPr="002C3752">
        <w:rPr>
          <w:rFonts w:eastAsia="Calibri" w:cs="Arial"/>
          <w:b/>
        </w:rPr>
        <w:tab/>
      </w:r>
      <w:r w:rsidRPr="002C3752">
        <w:rPr>
          <w:rFonts w:eastAsia="Calibri" w:cs="Arial"/>
        </w:rPr>
        <w:t xml:space="preserve">: </w:t>
      </w:r>
      <w:r w:rsidR="000513BF" w:rsidRPr="002C3752">
        <w:rPr>
          <w:rFonts w:eastAsia="Calibri" w:cs="Arial"/>
        </w:rPr>
        <w:t>Allan Levin and Associates</w:t>
      </w:r>
      <w:bookmarkEnd w:id="3"/>
    </w:p>
    <w:sectPr w:rsidR="009948E9" w:rsidSect="00FF2B44">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A29A" w14:textId="77777777" w:rsidR="00ED1ED0" w:rsidRDefault="00ED1ED0">
      <w:r>
        <w:separator/>
      </w:r>
    </w:p>
  </w:endnote>
  <w:endnote w:type="continuationSeparator" w:id="0">
    <w:p w14:paraId="4DE398EB" w14:textId="77777777" w:rsidR="00ED1ED0" w:rsidRDefault="00ED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6236" w14:textId="77777777" w:rsidR="00ED1ED0" w:rsidRDefault="00ED1ED0">
      <w:r>
        <w:separator/>
      </w:r>
    </w:p>
  </w:footnote>
  <w:footnote w:type="continuationSeparator" w:id="0">
    <w:p w14:paraId="32B3811F" w14:textId="77777777" w:rsidR="00ED1ED0" w:rsidRDefault="00ED1ED0">
      <w:r>
        <w:continuationSeparator/>
      </w:r>
    </w:p>
  </w:footnote>
  <w:footnote w:id="1">
    <w:p w14:paraId="556B509A" w14:textId="4B550C3E" w:rsidR="00F822CC" w:rsidRDefault="00F822CC" w:rsidP="002C3752">
      <w:pPr>
        <w:pStyle w:val="FootnoteText"/>
      </w:pPr>
      <w:r>
        <w:rPr>
          <w:rStyle w:val="FootnoteReference"/>
        </w:rPr>
        <w:footnoteRef/>
      </w:r>
      <w:r>
        <w:t xml:space="preserve"> </w:t>
      </w:r>
      <w:r w:rsidRPr="003151E6">
        <w:rPr>
          <w:rFonts w:cs="Arial"/>
        </w:rPr>
        <w:t>Makgae v Sentraboer (Koöperatief) Bpk</w:t>
      </w:r>
      <w:r w:rsidRPr="000F659F">
        <w:rPr>
          <w:rFonts w:cs="Arial"/>
          <w:i/>
        </w:rPr>
        <w:t> </w:t>
      </w:r>
      <w:r w:rsidRPr="000F659F">
        <w:rPr>
          <w:rFonts w:cs="Arial"/>
        </w:rPr>
        <w:t>1981 (4) SA 239 (T) at p 244C</w:t>
      </w:r>
    </w:p>
  </w:footnote>
  <w:footnote w:id="2">
    <w:p w14:paraId="5EF1735A" w14:textId="77777777" w:rsidR="00F822CC" w:rsidRDefault="00F822CC" w:rsidP="00E67AB3">
      <w:pPr>
        <w:pStyle w:val="FootnoteText"/>
      </w:pPr>
      <w:r>
        <w:rPr>
          <w:rStyle w:val="FootnoteReference"/>
        </w:rPr>
        <w:footnoteRef/>
      </w:r>
      <w:r>
        <w:t xml:space="preserve"> Minister of Law and Order v Kadir 1995 (1) SA 303 (A) at 318D-E; Picbell Group Voorsorgfonds v Summer Law and other related matters 2013 (5) SA 596 (SCA) 506E-I; First National Bank Ltd v Perry NO and Others 2001 (3) SA 960 (SCA) para [3]</w:t>
      </w:r>
    </w:p>
  </w:footnote>
  <w:footnote w:id="3">
    <w:p w14:paraId="110018D6" w14:textId="2AD29E7F" w:rsidR="00F822CC" w:rsidRPr="003151E6" w:rsidRDefault="00F822CC" w:rsidP="002C3752">
      <w:pPr>
        <w:pStyle w:val="FootnoteText"/>
      </w:pPr>
      <w:r>
        <w:rPr>
          <w:rStyle w:val="FootnoteReference"/>
        </w:rPr>
        <w:footnoteRef/>
      </w:r>
      <w:r>
        <w:rPr>
          <w:rFonts w:cs="Arial"/>
        </w:rPr>
        <w:t xml:space="preserve"> </w:t>
      </w:r>
      <w:r w:rsidRPr="003151E6">
        <w:rPr>
          <w:rFonts w:cs="Arial"/>
        </w:rPr>
        <w:t>Trope v South African Reserve Bank</w:t>
      </w:r>
      <w:r w:rsidRPr="003151E6">
        <w:rPr>
          <w:rFonts w:cs="Arial"/>
          <w:i/>
        </w:rPr>
        <w:t xml:space="preserve"> </w:t>
      </w:r>
      <w:r w:rsidRPr="003151E6">
        <w:rPr>
          <w:rFonts w:cs="Arial"/>
        </w:rPr>
        <w:t>1992 (3) SA 208 (T) at p 211A-E</w:t>
      </w:r>
    </w:p>
  </w:footnote>
  <w:footnote w:id="4">
    <w:p w14:paraId="48DA4D83" w14:textId="545B0D60" w:rsidR="00F822CC" w:rsidRPr="003151E6" w:rsidRDefault="00F822CC" w:rsidP="00D82CCE">
      <w:pPr>
        <w:pStyle w:val="FootnoteText"/>
        <w:rPr>
          <w:rFonts w:cs="Arial"/>
        </w:rPr>
      </w:pPr>
      <w:r w:rsidRPr="003151E6">
        <w:rPr>
          <w:rStyle w:val="FootnoteReference"/>
          <w:rFonts w:cs="Arial"/>
        </w:rPr>
        <w:footnoteRef/>
      </w:r>
      <w:r w:rsidRPr="003151E6">
        <w:rPr>
          <w:rFonts w:cs="Arial"/>
        </w:rPr>
        <w:t xml:space="preserve"> Jowell v Bramwell-Jones 1998 (1) SA  836 (W) at p 905E-H</w:t>
      </w:r>
    </w:p>
  </w:footnote>
  <w:footnote w:id="5">
    <w:p w14:paraId="74728737" w14:textId="6FA09B52" w:rsidR="00F822CC" w:rsidRPr="003151E6" w:rsidRDefault="00F822CC" w:rsidP="002C3752">
      <w:pPr>
        <w:pStyle w:val="FootnoteText"/>
      </w:pPr>
      <w:r w:rsidRPr="003151E6">
        <w:rPr>
          <w:rStyle w:val="FootnoteReference"/>
        </w:rPr>
        <w:footnoteRef/>
      </w:r>
      <w:r w:rsidRPr="003151E6">
        <w:t xml:space="preserve"> </w:t>
      </w:r>
      <w:r w:rsidRPr="003151E6">
        <w:rPr>
          <w:rFonts w:cs="Arial"/>
        </w:rPr>
        <w:t>Lockhat and Others v Minister of the Interior</w:t>
      </w:r>
      <w:r w:rsidRPr="003151E6">
        <w:rPr>
          <w:rFonts w:cs="Arial"/>
          <w:i/>
        </w:rPr>
        <w:t xml:space="preserve"> </w:t>
      </w:r>
      <w:r w:rsidRPr="003151E6">
        <w:rPr>
          <w:rFonts w:cs="Arial"/>
        </w:rPr>
        <w:t>1960 (3) SA 765 (D) at p 777D.</w:t>
      </w:r>
    </w:p>
  </w:footnote>
  <w:footnote w:id="6">
    <w:p w14:paraId="68BA51B9" w14:textId="76829BC2" w:rsidR="00F822CC" w:rsidRPr="003151E6" w:rsidRDefault="00F822CC" w:rsidP="002C3752">
      <w:pPr>
        <w:pStyle w:val="FootnoteText"/>
      </w:pPr>
      <w:r w:rsidRPr="003151E6">
        <w:rPr>
          <w:rStyle w:val="FootnoteReference"/>
        </w:rPr>
        <w:footnoteRef/>
      </w:r>
      <w:r w:rsidRPr="003151E6">
        <w:t xml:space="preserve"> </w:t>
      </w:r>
      <w:r w:rsidRPr="003151E6">
        <w:rPr>
          <w:rFonts w:cs="Arial"/>
        </w:rPr>
        <w:t>Nasionale Aartappel Koöperasie Bpk v PriceWaterhouseCoopers Ingelyf 2001 (2) SA 790 (T).</w:t>
      </w:r>
    </w:p>
  </w:footnote>
  <w:footnote w:id="7">
    <w:p w14:paraId="4186E28C" w14:textId="12E18907" w:rsidR="00F822CC" w:rsidRDefault="00F822CC">
      <w:pPr>
        <w:pStyle w:val="FootnoteText"/>
      </w:pPr>
      <w:r>
        <w:rPr>
          <w:rStyle w:val="FootnoteReference"/>
        </w:rPr>
        <w:footnoteRef/>
      </w:r>
      <w:r>
        <w:t xml:space="preserve"> Frank v Premier Hangers CC 2008 (3) SA 595 (C) at 600F-G</w:t>
      </w:r>
    </w:p>
  </w:footnote>
  <w:footnote w:id="8">
    <w:p w14:paraId="2620391B" w14:textId="2BD811FD" w:rsidR="00F822CC" w:rsidRDefault="00F822CC">
      <w:pPr>
        <w:pStyle w:val="FootnoteText"/>
      </w:pPr>
      <w:r>
        <w:rPr>
          <w:rStyle w:val="FootnoteReference"/>
        </w:rPr>
        <w:footnoteRef/>
      </w:r>
      <w:r>
        <w:t xml:space="preserve"> Barnett v Rewi Bulawayo Development Syndicate 1922 AD 457 at 459; Barclays National Bank Ltd v Thompson 1989 (1) SA 547 (A) at 553F; Tobacco Exporters &amp; Manufacturers (Pty) Ltd v Bradbury Road Properties (Pty) Ltd 1990 (2) SA 420 (C) at 424E </w:t>
      </w:r>
    </w:p>
  </w:footnote>
  <w:footnote w:id="9">
    <w:p w14:paraId="1638E9EF" w14:textId="77777777" w:rsidR="00F822CC" w:rsidRDefault="00F822CC" w:rsidP="008032BB">
      <w:pPr>
        <w:pStyle w:val="FootnoteText"/>
      </w:pPr>
      <w:r>
        <w:rPr>
          <w:rStyle w:val="FootnoteReference"/>
        </w:rPr>
        <w:footnoteRef/>
      </w:r>
      <w:r>
        <w:t xml:space="preserve"> Picbel Group Voorsorgfonds v Somerville 2013 (5) SA 496 (SCA) 511-512</w:t>
      </w:r>
    </w:p>
  </w:footnote>
  <w:footnote w:id="10">
    <w:p w14:paraId="457BF54C" w14:textId="24E333A7" w:rsidR="00F822CC" w:rsidRDefault="00F822CC">
      <w:pPr>
        <w:pStyle w:val="FootnoteText"/>
      </w:pPr>
      <w:r>
        <w:rPr>
          <w:rStyle w:val="FootnoteReference"/>
        </w:rPr>
        <w:footnoteRef/>
      </w:r>
      <w:r>
        <w:t xml:space="preserve"> </w:t>
      </w:r>
      <w:r w:rsidRPr="001F4B91">
        <w:t xml:space="preserve">That model sets out rates per ton of material screened or crushed by the plaintiff, using its equipment and two distinct operations, being “screening” and “crushing” is envisaged. As pleaded, the 2016 oral agreement confines the applicability of this model to </w:t>
      </w:r>
      <w:r>
        <w:t>s</w:t>
      </w:r>
      <w:r w:rsidRPr="001F4B91">
        <w:t xml:space="preserve">creening </w:t>
      </w:r>
      <w:r>
        <w:t>o</w:t>
      </w:r>
      <w:r w:rsidRPr="001F4B91">
        <w:t>perations.</w:t>
      </w:r>
    </w:p>
  </w:footnote>
  <w:footnote w:id="11">
    <w:p w14:paraId="7265A1FB" w14:textId="51E49645" w:rsidR="00F822CC" w:rsidRDefault="00F822CC" w:rsidP="00D869AD">
      <w:pPr>
        <w:pStyle w:val="FootnoteText"/>
      </w:pPr>
      <w:r>
        <w:rPr>
          <w:rStyle w:val="FootnoteReference"/>
        </w:rPr>
        <w:footnoteRef/>
      </w:r>
      <w:r>
        <w:t xml:space="preserve"> Barnett v Rewi Bulawayo Development Syndicate at 459; Barclays National Bank Ltd v Thompson at 553F; Tobacco Exporters &amp; Manufacturers (Pty) Ltd v Bradbury Road Properties (Pty) Ltd at 424E fn 8- supra</w:t>
      </w:r>
    </w:p>
  </w:footnote>
  <w:footnote w:id="12">
    <w:p w14:paraId="76164505" w14:textId="02CFB0D8" w:rsidR="00E63AEA" w:rsidRDefault="00E63AEA">
      <w:pPr>
        <w:pStyle w:val="FootnoteText"/>
      </w:pPr>
      <w:r>
        <w:rPr>
          <w:rStyle w:val="FootnoteReference"/>
        </w:rPr>
        <w:footnoteRef/>
      </w:r>
      <w:r>
        <w:t xml:space="preserve"> Tucker and Another v Carruthers 1941 AD 251 at 254</w:t>
      </w:r>
    </w:p>
  </w:footnote>
  <w:footnote w:id="13">
    <w:p w14:paraId="0A506142" w14:textId="77777777" w:rsidR="00E8226B" w:rsidRDefault="00E8226B" w:rsidP="00E8226B">
      <w:pPr>
        <w:pStyle w:val="FootnoteText"/>
      </w:pPr>
      <w:r>
        <w:rPr>
          <w:rStyle w:val="FootnoteReference"/>
        </w:rPr>
        <w:footnoteRef/>
      </w:r>
      <w:r>
        <w:t xml:space="preserve"> Francis v Sharpe 2004 (3) SA 230 (C)</w:t>
      </w:r>
    </w:p>
  </w:footnote>
  <w:footnote w:id="14">
    <w:p w14:paraId="0F68A102" w14:textId="56A442F7" w:rsidR="00E63AEA" w:rsidRDefault="00E63AEA">
      <w:pPr>
        <w:pStyle w:val="FootnoteText"/>
      </w:pPr>
      <w:r>
        <w:rPr>
          <w:rStyle w:val="FootnoteReference"/>
        </w:rPr>
        <w:footnoteRef/>
      </w:r>
      <w:r>
        <w:t xml:space="preserve"> Telematrix (Pty) Ltd t/a Matrix Vehicle Tracking v Advertising St</w:t>
      </w:r>
      <w:r w:rsidR="00E8226B">
        <w:t>a</w:t>
      </w:r>
      <w:r>
        <w:t>ndards</w:t>
      </w:r>
      <w:r w:rsidR="00E8226B">
        <w:t xml:space="preserve"> </w:t>
      </w:r>
      <w:r w:rsidR="00CB2294">
        <w:t>A</w:t>
      </w:r>
      <w:r>
        <w:t>uthority SA 2006 (1) SA 461 (SCA)</w:t>
      </w:r>
      <w:r w:rsidR="00C47AA5">
        <w:t xml:space="preserve"> para [3]</w:t>
      </w:r>
    </w:p>
  </w:footnote>
  <w:footnote w:id="15">
    <w:p w14:paraId="578CBEEE" w14:textId="77777777" w:rsidR="00DA15F1" w:rsidRPr="002D3634" w:rsidRDefault="00DA15F1" w:rsidP="00DA15F1">
      <w:pPr>
        <w:pStyle w:val="FootnoteText"/>
        <w:rPr>
          <w:lang w:val="en-GB"/>
        </w:rPr>
      </w:pPr>
      <w:r w:rsidRPr="00BB50A0">
        <w:rPr>
          <w:rStyle w:val="FootnoteReference"/>
          <w:rFonts w:cs="Arial"/>
        </w:rPr>
        <w:footnoteRef/>
      </w:r>
      <w:r w:rsidRPr="00BB50A0">
        <w:rPr>
          <w:rFonts w:cs="Arial"/>
        </w:rPr>
        <w:t xml:space="preserve"> </w:t>
      </w:r>
      <w:r w:rsidRPr="00DA15F1">
        <w:rPr>
          <w:lang w:val="en-US"/>
        </w:rPr>
        <w:t>Natal Joint Municipal Pension Fund v Endumeni Municipality</w:t>
      </w:r>
      <w:r w:rsidRPr="00BB50A0">
        <w:rPr>
          <w:rFonts w:cs="Arial"/>
          <w:lang w:val="en-GB"/>
        </w:rPr>
        <w:t xml:space="preserve"> 2012 (4) SA 593 (SCA) paras [18]-[19] at 603E-605B</w:t>
      </w:r>
    </w:p>
  </w:footnote>
  <w:footnote w:id="16">
    <w:p w14:paraId="05292267" w14:textId="2ABF3C48" w:rsidR="00DA15F1" w:rsidRDefault="00DA15F1">
      <w:pPr>
        <w:pStyle w:val="FootnoteText"/>
      </w:pPr>
      <w:r>
        <w:rPr>
          <w:rStyle w:val="FootnoteReference"/>
        </w:rPr>
        <w:footnoteRef/>
      </w:r>
      <w:r>
        <w:t xml:space="preserve"> Francis v Sharpe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3AFB952C" w:rsidR="00F822CC" w:rsidRDefault="00F822CC">
    <w:pPr>
      <w:pStyle w:val="Header"/>
      <w:jc w:val="right"/>
    </w:pPr>
    <w:r>
      <w:t xml:space="preserve">Page </w:t>
    </w:r>
    <w:r>
      <w:fldChar w:fldCharType="begin"/>
    </w:r>
    <w:r>
      <w:instrText xml:space="preserve"> PAGE   \* MERGEFORMAT </w:instrText>
    </w:r>
    <w:r>
      <w:fldChar w:fldCharType="separate"/>
    </w:r>
    <w:r w:rsidR="008914C7">
      <w:rPr>
        <w:noProof/>
      </w:rPr>
      <w:t>39</w:t>
    </w:r>
    <w:r>
      <w:rPr>
        <w:noProof/>
      </w:rPr>
      <w:fldChar w:fldCharType="end"/>
    </w:r>
  </w:p>
  <w:p w14:paraId="0BA12F91" w14:textId="77777777" w:rsidR="00F822CC" w:rsidRDefault="00F82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5C2C20"/>
    <w:multiLevelType w:val="multilevel"/>
    <w:tmpl w:val="476458B0"/>
    <w:lvl w:ilvl="0">
      <w:start w:val="1"/>
      <w:numFmt w:val="decimal"/>
      <w:pStyle w:val="Level1"/>
      <w:lvlText w:val="[%1]"/>
      <w:lvlJc w:val="left"/>
      <w:pPr>
        <w:ind w:left="567" w:hanging="567"/>
      </w:pPr>
      <w:rPr>
        <w:rFonts w:ascii="Arial" w:hAnsi="Arial" w:cstheme="majorHAnsi" w:hint="default"/>
        <w:b w:val="0"/>
        <w:i w:val="0"/>
        <w:sz w:val="24"/>
        <w:szCs w:val="26"/>
      </w:rPr>
    </w:lvl>
    <w:lvl w:ilvl="1">
      <w:start w:val="1"/>
      <w:numFmt w:val="decimal"/>
      <w:pStyle w:val="Level2"/>
      <w:lvlText w:val="%1.%2."/>
      <w:lvlJc w:val="left"/>
      <w:pPr>
        <w:ind w:left="1134" w:hanging="1134"/>
      </w:pPr>
      <w:rPr>
        <w:rFonts w:ascii="Arial" w:hAnsi="Arial" w:cstheme="majorHAnsi" w:hint="default"/>
        <w:b w:val="0"/>
        <w:sz w:val="24"/>
        <w:szCs w:val="26"/>
      </w:rPr>
    </w:lvl>
    <w:lvl w:ilvl="2">
      <w:start w:val="1"/>
      <w:numFmt w:val="decimal"/>
      <w:pStyle w:val="Level3"/>
      <w:lvlText w:val="%1.%2.%3."/>
      <w:lvlJc w:val="left"/>
      <w:pPr>
        <w:ind w:left="1701" w:hanging="1701"/>
      </w:pPr>
      <w:rPr>
        <w:rFonts w:hint="default"/>
        <w:b w:val="0"/>
        <w:i w:val="0"/>
        <w:sz w:val="20"/>
        <w:szCs w:val="20"/>
      </w:rPr>
    </w:lvl>
    <w:lvl w:ilvl="3">
      <w:start w:val="1"/>
      <w:numFmt w:val="decimal"/>
      <w:pStyle w:val="Level4"/>
      <w:lvlText w:val="%1.%2.%3.%4."/>
      <w:lvlJc w:val="left"/>
      <w:pPr>
        <w:ind w:left="1440" w:hanging="1080"/>
      </w:pPr>
      <w:rPr>
        <w:rFonts w:hint="default"/>
        <w:sz w:val="20"/>
        <w:szCs w:val="20"/>
      </w:rPr>
    </w:lvl>
    <w:lvl w:ilvl="4">
      <w:start w:val="1"/>
      <w:numFmt w:val="lowerLetter"/>
      <w:lvlText w:val="%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0">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2">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nsid w:val="6BD17F80"/>
    <w:multiLevelType w:val="hybridMultilevel"/>
    <w:tmpl w:val="48A8BF86"/>
    <w:lvl w:ilvl="0" w:tplc="605ABA1C">
      <w:start w:val="1"/>
      <w:numFmt w:val="decimal"/>
      <w:pStyle w:val="level1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1"/>
  </w:num>
  <w:num w:numId="4">
    <w:abstractNumId w:val="8"/>
  </w:num>
  <w:num w:numId="5">
    <w:abstractNumId w:val="15"/>
  </w:num>
  <w:num w:numId="6">
    <w:abstractNumId w:val="7"/>
  </w:num>
  <w:num w:numId="7">
    <w:abstractNumId w:val="3"/>
  </w:num>
  <w:num w:numId="8">
    <w:abstractNumId w:val="14"/>
  </w:num>
  <w:num w:numId="9">
    <w:abstractNumId w:val="0"/>
  </w:num>
  <w:num w:numId="10">
    <w:abstractNumId w:val="11"/>
  </w:num>
  <w:num w:numId="11">
    <w:abstractNumId w:val="9"/>
  </w:num>
  <w:num w:numId="12">
    <w:abstractNumId w:val="4"/>
  </w:num>
  <w:num w:numId="13">
    <w:abstractNumId w:val="12"/>
  </w:num>
  <w:num w:numId="14">
    <w:abstractNumId w:val="5"/>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45763"/>
    <w:rsid w:val="000464BE"/>
    <w:rsid w:val="000513BF"/>
    <w:rsid w:val="0005607A"/>
    <w:rsid w:val="00057EDA"/>
    <w:rsid w:val="000B113D"/>
    <w:rsid w:val="000B5157"/>
    <w:rsid w:val="000B66AC"/>
    <w:rsid w:val="000B70A9"/>
    <w:rsid w:val="00113742"/>
    <w:rsid w:val="00113EEB"/>
    <w:rsid w:val="00133C58"/>
    <w:rsid w:val="00150A03"/>
    <w:rsid w:val="0015107E"/>
    <w:rsid w:val="00155025"/>
    <w:rsid w:val="00167A0B"/>
    <w:rsid w:val="001A20ED"/>
    <w:rsid w:val="001D3D50"/>
    <w:rsid w:val="001E2697"/>
    <w:rsid w:val="001F1AC1"/>
    <w:rsid w:val="001F4B91"/>
    <w:rsid w:val="00201FE1"/>
    <w:rsid w:val="002148B3"/>
    <w:rsid w:val="00232181"/>
    <w:rsid w:val="00237065"/>
    <w:rsid w:val="00245037"/>
    <w:rsid w:val="00296366"/>
    <w:rsid w:val="002B3C61"/>
    <w:rsid w:val="002C02BC"/>
    <w:rsid w:val="002C3752"/>
    <w:rsid w:val="002C7B95"/>
    <w:rsid w:val="002D638E"/>
    <w:rsid w:val="002F5BC6"/>
    <w:rsid w:val="00301F1C"/>
    <w:rsid w:val="00307A65"/>
    <w:rsid w:val="003151E6"/>
    <w:rsid w:val="00321C99"/>
    <w:rsid w:val="00323F4C"/>
    <w:rsid w:val="0032502B"/>
    <w:rsid w:val="00325E10"/>
    <w:rsid w:val="00333117"/>
    <w:rsid w:val="003361EB"/>
    <w:rsid w:val="00337DA6"/>
    <w:rsid w:val="003579F1"/>
    <w:rsid w:val="0036157B"/>
    <w:rsid w:val="003671FF"/>
    <w:rsid w:val="003814A1"/>
    <w:rsid w:val="00383D1C"/>
    <w:rsid w:val="00384DAF"/>
    <w:rsid w:val="0039420D"/>
    <w:rsid w:val="003A24BC"/>
    <w:rsid w:val="003D5B2C"/>
    <w:rsid w:val="003E555B"/>
    <w:rsid w:val="00433F6F"/>
    <w:rsid w:val="004341F5"/>
    <w:rsid w:val="00435055"/>
    <w:rsid w:val="0044622C"/>
    <w:rsid w:val="00456FA9"/>
    <w:rsid w:val="004B50CE"/>
    <w:rsid w:val="004D55A8"/>
    <w:rsid w:val="004E41B6"/>
    <w:rsid w:val="004E44ED"/>
    <w:rsid w:val="004F27FF"/>
    <w:rsid w:val="00503815"/>
    <w:rsid w:val="005222C7"/>
    <w:rsid w:val="0052703C"/>
    <w:rsid w:val="00562136"/>
    <w:rsid w:val="00571635"/>
    <w:rsid w:val="005716EB"/>
    <w:rsid w:val="00582B78"/>
    <w:rsid w:val="00586D96"/>
    <w:rsid w:val="00586DB4"/>
    <w:rsid w:val="00595286"/>
    <w:rsid w:val="005A0267"/>
    <w:rsid w:val="005A2434"/>
    <w:rsid w:val="005A2E08"/>
    <w:rsid w:val="005B7CC0"/>
    <w:rsid w:val="005E38A3"/>
    <w:rsid w:val="0062248C"/>
    <w:rsid w:val="006224E5"/>
    <w:rsid w:val="00632C1C"/>
    <w:rsid w:val="006449A9"/>
    <w:rsid w:val="006616E5"/>
    <w:rsid w:val="00675F19"/>
    <w:rsid w:val="006812F7"/>
    <w:rsid w:val="006D0165"/>
    <w:rsid w:val="00725E94"/>
    <w:rsid w:val="00732694"/>
    <w:rsid w:val="007427E7"/>
    <w:rsid w:val="007703BA"/>
    <w:rsid w:val="00772D6C"/>
    <w:rsid w:val="0077728E"/>
    <w:rsid w:val="00784EEB"/>
    <w:rsid w:val="007A347B"/>
    <w:rsid w:val="007A4005"/>
    <w:rsid w:val="007A527F"/>
    <w:rsid w:val="007B0F73"/>
    <w:rsid w:val="007E1F49"/>
    <w:rsid w:val="007E7F36"/>
    <w:rsid w:val="008032BB"/>
    <w:rsid w:val="008471A4"/>
    <w:rsid w:val="00870A17"/>
    <w:rsid w:val="00880CB2"/>
    <w:rsid w:val="00882443"/>
    <w:rsid w:val="008914C7"/>
    <w:rsid w:val="008917B8"/>
    <w:rsid w:val="008A7781"/>
    <w:rsid w:val="008C2A94"/>
    <w:rsid w:val="00900064"/>
    <w:rsid w:val="009011E6"/>
    <w:rsid w:val="00951327"/>
    <w:rsid w:val="009520EB"/>
    <w:rsid w:val="009845B6"/>
    <w:rsid w:val="009948E9"/>
    <w:rsid w:val="009A58DF"/>
    <w:rsid w:val="009B3824"/>
    <w:rsid w:val="009B4A5F"/>
    <w:rsid w:val="009C7227"/>
    <w:rsid w:val="009D22B7"/>
    <w:rsid w:val="009D698F"/>
    <w:rsid w:val="009E11DF"/>
    <w:rsid w:val="009E5EA6"/>
    <w:rsid w:val="00A01A02"/>
    <w:rsid w:val="00A045B1"/>
    <w:rsid w:val="00A326BA"/>
    <w:rsid w:val="00A534E4"/>
    <w:rsid w:val="00A82B4B"/>
    <w:rsid w:val="00A84883"/>
    <w:rsid w:val="00AD680E"/>
    <w:rsid w:val="00AF401B"/>
    <w:rsid w:val="00AF5045"/>
    <w:rsid w:val="00B02D16"/>
    <w:rsid w:val="00B2487A"/>
    <w:rsid w:val="00B40203"/>
    <w:rsid w:val="00B52643"/>
    <w:rsid w:val="00B54B23"/>
    <w:rsid w:val="00B55412"/>
    <w:rsid w:val="00B56867"/>
    <w:rsid w:val="00B70007"/>
    <w:rsid w:val="00B767A4"/>
    <w:rsid w:val="00B77C75"/>
    <w:rsid w:val="00B93DAC"/>
    <w:rsid w:val="00B948AF"/>
    <w:rsid w:val="00BA26F8"/>
    <w:rsid w:val="00BD17F1"/>
    <w:rsid w:val="00BE334B"/>
    <w:rsid w:val="00BE3AA8"/>
    <w:rsid w:val="00C03CD3"/>
    <w:rsid w:val="00C15987"/>
    <w:rsid w:val="00C248D2"/>
    <w:rsid w:val="00C47AA5"/>
    <w:rsid w:val="00C83782"/>
    <w:rsid w:val="00C853FE"/>
    <w:rsid w:val="00CA44B1"/>
    <w:rsid w:val="00CB2294"/>
    <w:rsid w:val="00CB2F0F"/>
    <w:rsid w:val="00CC7BD9"/>
    <w:rsid w:val="00CF7473"/>
    <w:rsid w:val="00D06735"/>
    <w:rsid w:val="00D24E22"/>
    <w:rsid w:val="00D2667B"/>
    <w:rsid w:val="00D5427D"/>
    <w:rsid w:val="00D5483A"/>
    <w:rsid w:val="00D82CCE"/>
    <w:rsid w:val="00D869AD"/>
    <w:rsid w:val="00DA15F1"/>
    <w:rsid w:val="00DB06A0"/>
    <w:rsid w:val="00DC0DF6"/>
    <w:rsid w:val="00DD3104"/>
    <w:rsid w:val="00E02292"/>
    <w:rsid w:val="00E35A5B"/>
    <w:rsid w:val="00E36A52"/>
    <w:rsid w:val="00E54CCC"/>
    <w:rsid w:val="00E63AEA"/>
    <w:rsid w:val="00E65D57"/>
    <w:rsid w:val="00E67AB3"/>
    <w:rsid w:val="00E8226B"/>
    <w:rsid w:val="00E83454"/>
    <w:rsid w:val="00E849BB"/>
    <w:rsid w:val="00E90F2D"/>
    <w:rsid w:val="00E937BF"/>
    <w:rsid w:val="00EA30E2"/>
    <w:rsid w:val="00EA77EC"/>
    <w:rsid w:val="00EC0912"/>
    <w:rsid w:val="00ED1ED0"/>
    <w:rsid w:val="00ED2AC9"/>
    <w:rsid w:val="00ED57BD"/>
    <w:rsid w:val="00EE3548"/>
    <w:rsid w:val="00F22220"/>
    <w:rsid w:val="00F44AF4"/>
    <w:rsid w:val="00F457A2"/>
    <w:rsid w:val="00F47C3B"/>
    <w:rsid w:val="00F5625A"/>
    <w:rsid w:val="00F822CC"/>
    <w:rsid w:val="00F938E1"/>
    <w:rsid w:val="00FA6BB4"/>
    <w:rsid w:val="00FC1BAF"/>
    <w:rsid w:val="00FD1F46"/>
    <w:rsid w:val="00FF2B44"/>
    <w:rsid w:val="00FF3651"/>
    <w:rsid w:val="00FF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ind w:left="360"/>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iPriority w:val="99"/>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C807-D4AB-4840-BBAC-AA5C489D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7707</Words>
  <Characters>43933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cp:lastPrinted>2023-01-15T12:42:00Z</cp:lastPrinted>
  <dcterms:created xsi:type="dcterms:W3CDTF">2023-01-24T10:26:00Z</dcterms:created>
  <dcterms:modified xsi:type="dcterms:W3CDTF">2023-01-24T10:32:00Z</dcterms:modified>
</cp:coreProperties>
</file>