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F350F" w14:textId="77777777" w:rsidR="001E2697" w:rsidRPr="008A3859" w:rsidRDefault="001E2697" w:rsidP="001E2697">
      <w:pPr>
        <w:spacing w:line="360" w:lineRule="auto"/>
        <w:ind w:leftChars="-38" w:left="-91"/>
        <w:jc w:val="center"/>
        <w:rPr>
          <w:rFonts w:cs="Arial"/>
          <w:b/>
        </w:rPr>
      </w:pPr>
      <w:r w:rsidRPr="008A3859">
        <w:rPr>
          <w:rFonts w:cs="Arial"/>
          <w:b/>
        </w:rPr>
        <w:t>REPUBLIC OF SOUTH AFRICA</w:t>
      </w:r>
    </w:p>
    <w:p w14:paraId="2BD32E3B" w14:textId="77777777" w:rsidR="001E2697" w:rsidRPr="008A3859" w:rsidRDefault="001E2697" w:rsidP="001E2697">
      <w:pPr>
        <w:spacing w:line="360" w:lineRule="auto"/>
        <w:ind w:leftChars="-38" w:left="-91"/>
        <w:jc w:val="center"/>
        <w:rPr>
          <w:rFonts w:cs="Arial"/>
          <w:b/>
        </w:rPr>
      </w:pPr>
      <w:r>
        <w:rPr>
          <w:rFonts w:cs="Arial"/>
          <w:b/>
          <w:noProof/>
          <w:lang w:val="en-US" w:eastAsia="en-US"/>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8A3859" w:rsidRDefault="001E2697" w:rsidP="001E2697">
      <w:pPr>
        <w:spacing w:line="360" w:lineRule="auto"/>
        <w:ind w:leftChars="-38" w:left="-91"/>
        <w:jc w:val="center"/>
        <w:rPr>
          <w:rFonts w:cs="Arial"/>
          <w:b/>
        </w:rPr>
      </w:pPr>
      <w:r w:rsidRPr="008A3859">
        <w:rPr>
          <w:rFonts w:cs="Arial"/>
          <w:b/>
        </w:rPr>
        <w:t>IN THE HIGH COURT OF SOUTH AFRICA</w:t>
      </w:r>
    </w:p>
    <w:p w14:paraId="4DE9DB44" w14:textId="0619354B" w:rsidR="001E2697" w:rsidRPr="008A3859" w:rsidRDefault="001E2697" w:rsidP="001E2697">
      <w:pPr>
        <w:spacing w:line="360" w:lineRule="auto"/>
        <w:ind w:leftChars="-38" w:left="-91"/>
        <w:jc w:val="center"/>
        <w:rPr>
          <w:rFonts w:cs="Arial"/>
          <w:b/>
        </w:rPr>
      </w:pPr>
      <w:r w:rsidRPr="008A3859">
        <w:rPr>
          <w:rFonts w:cs="Arial"/>
          <w:b/>
        </w:rPr>
        <w:t>GAUTENG DIVISION, JOHANNESBURG</w:t>
      </w:r>
    </w:p>
    <w:p w14:paraId="1F8D97D2" w14:textId="77777777" w:rsidR="001E2697" w:rsidRDefault="001E2697" w:rsidP="001E2697">
      <w:pPr>
        <w:widowControl w:val="0"/>
        <w:jc w:val="center"/>
        <w:rPr>
          <w:rFonts w:cs="Arial"/>
        </w:rPr>
      </w:pPr>
    </w:p>
    <w:p w14:paraId="16061E25" w14:textId="77777777" w:rsidR="001E2697" w:rsidRPr="00F04BA1" w:rsidRDefault="001E2697" w:rsidP="001E2697">
      <w:pPr>
        <w:widowControl w:val="0"/>
        <w:jc w:val="center"/>
        <w:rPr>
          <w:rFonts w:cs="Arial"/>
        </w:rPr>
      </w:pPr>
    </w:p>
    <w:p w14:paraId="03BF3688" w14:textId="18353FFA" w:rsidR="001E2697" w:rsidRDefault="001E2697" w:rsidP="001E2697">
      <w:pPr>
        <w:tabs>
          <w:tab w:val="left" w:pos="-720"/>
        </w:tabs>
        <w:suppressAutoHyphens/>
        <w:jc w:val="right"/>
        <w:rPr>
          <w:rFonts w:cs="Arial"/>
          <w:b/>
          <w:bCs/>
          <w:spacing w:val="-3"/>
        </w:rPr>
      </w:pPr>
      <w:r>
        <w:rPr>
          <w:rFonts w:cs="Arial"/>
          <w:b/>
          <w:bCs/>
          <w:spacing w:val="-3"/>
        </w:rPr>
        <w:t>CASE NUMBER:</w:t>
      </w:r>
      <w:r w:rsidRPr="00C4182B">
        <w:t xml:space="preserve"> </w:t>
      </w:r>
      <w:r w:rsidR="001F087E">
        <w:rPr>
          <w:rFonts w:cs="Arial"/>
          <w:b/>
        </w:rPr>
        <w:t>2018/9063</w:t>
      </w:r>
    </w:p>
    <w:p w14:paraId="599B9EA6" w14:textId="77777777" w:rsidR="001E2697" w:rsidRPr="001750A3" w:rsidRDefault="001E2697" w:rsidP="001E2697">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E2697" w:rsidRPr="00F04BA1" w14:paraId="3ABF34AB" w14:textId="77777777" w:rsidTr="004423C5">
        <w:trPr>
          <w:trHeight w:val="2528"/>
        </w:trPr>
        <w:tc>
          <w:tcPr>
            <w:tcW w:w="5812" w:type="dxa"/>
            <w:tcBorders>
              <w:top w:val="single" w:sz="4" w:space="0" w:color="auto"/>
              <w:left w:val="single" w:sz="4" w:space="0" w:color="auto"/>
              <w:bottom w:val="single" w:sz="4" w:space="0" w:color="auto"/>
              <w:right w:val="single" w:sz="4" w:space="0" w:color="auto"/>
            </w:tcBorders>
          </w:tcPr>
          <w:p w14:paraId="42223CB1" w14:textId="77777777" w:rsidR="001E2697" w:rsidRPr="00F04BA1" w:rsidRDefault="001E2697" w:rsidP="004423C5">
            <w:pPr>
              <w:jc w:val="both"/>
              <w:rPr>
                <w:rFonts w:cs="Arial"/>
                <w:sz w:val="16"/>
                <w:szCs w:val="16"/>
              </w:rPr>
            </w:pPr>
          </w:p>
          <w:p w14:paraId="367F2BD7" w14:textId="77777777" w:rsidR="001E2697" w:rsidRPr="008B170D" w:rsidRDefault="001E2697" w:rsidP="004423C5">
            <w:pPr>
              <w:ind w:left="180"/>
              <w:jc w:val="center"/>
              <w:rPr>
                <w:rFonts w:cs="Arial"/>
                <w:b/>
                <w:bCs/>
                <w:color w:val="FF0000"/>
                <w:sz w:val="18"/>
                <w:szCs w:val="18"/>
                <w:u w:val="single"/>
              </w:rPr>
            </w:pPr>
            <w:r w:rsidRPr="008B170D">
              <w:rPr>
                <w:rFonts w:cs="Arial"/>
                <w:b/>
                <w:bCs/>
                <w:color w:val="FF0000"/>
                <w:sz w:val="18"/>
                <w:szCs w:val="18"/>
                <w:u w:val="single"/>
              </w:rPr>
              <w:t>DELETE WHICHEVER IS NOT APPLICABLE</w:t>
            </w:r>
          </w:p>
          <w:p w14:paraId="47C1B344" w14:textId="77777777" w:rsidR="001E2697" w:rsidRPr="008B170D" w:rsidRDefault="001E2697" w:rsidP="004423C5">
            <w:pPr>
              <w:ind w:left="180"/>
              <w:jc w:val="center"/>
              <w:rPr>
                <w:rFonts w:cs="Arial"/>
                <w:b/>
                <w:bCs/>
                <w:color w:val="FF0000"/>
                <w:sz w:val="18"/>
                <w:szCs w:val="18"/>
                <w:u w:val="single"/>
              </w:rPr>
            </w:pPr>
          </w:p>
          <w:p w14:paraId="6D072193" w14:textId="77D516A2" w:rsidR="001E2697" w:rsidRPr="008B170D" w:rsidRDefault="002664D0" w:rsidP="004423C5">
            <w:pPr>
              <w:spacing w:line="480" w:lineRule="auto"/>
              <w:ind w:left="180"/>
              <w:jc w:val="both"/>
              <w:rPr>
                <w:rFonts w:cs="Arial"/>
                <w:bCs/>
                <w:color w:val="FF0000"/>
                <w:sz w:val="18"/>
                <w:szCs w:val="18"/>
              </w:rPr>
            </w:pPr>
            <w:r>
              <w:rPr>
                <w:rFonts w:cs="Arial"/>
                <w:bCs/>
                <w:color w:val="FF0000"/>
                <w:sz w:val="18"/>
                <w:szCs w:val="18"/>
              </w:rPr>
              <w:t xml:space="preserve">1.REPORTABLE: </w:t>
            </w:r>
            <w:r w:rsidR="00EB6F32">
              <w:rPr>
                <w:rFonts w:cs="Arial"/>
                <w:bCs/>
                <w:color w:val="FF0000"/>
                <w:sz w:val="18"/>
                <w:szCs w:val="18"/>
              </w:rPr>
              <w:t>NO</w:t>
            </w:r>
            <w:r w:rsidR="001E2697" w:rsidRPr="008B170D">
              <w:rPr>
                <w:rFonts w:cs="Arial"/>
                <w:bCs/>
                <w:color w:val="FF0000"/>
                <w:sz w:val="18"/>
                <w:szCs w:val="18"/>
              </w:rPr>
              <w:t xml:space="preserve">                                                           </w:t>
            </w:r>
            <w:r w:rsidR="001E2697">
              <w:rPr>
                <w:rFonts w:cs="Arial"/>
                <w:bCs/>
                <w:color w:val="FF0000"/>
                <w:sz w:val="18"/>
                <w:szCs w:val="18"/>
              </w:rPr>
              <w:t xml:space="preserve"> </w:t>
            </w:r>
            <w:r w:rsidR="001E2697" w:rsidRPr="008B170D">
              <w:rPr>
                <w:rFonts w:cs="Arial"/>
                <w:bCs/>
                <w:color w:val="FF0000"/>
                <w:sz w:val="18"/>
                <w:szCs w:val="18"/>
              </w:rPr>
              <w:t xml:space="preserve"> </w:t>
            </w:r>
          </w:p>
          <w:p w14:paraId="459FF77E" w14:textId="6EA1CA84" w:rsidR="001E2697" w:rsidRPr="008B170D" w:rsidRDefault="001E2697" w:rsidP="004423C5">
            <w:pPr>
              <w:spacing w:line="480" w:lineRule="auto"/>
              <w:ind w:left="180"/>
              <w:jc w:val="both"/>
              <w:rPr>
                <w:rFonts w:cs="Arial"/>
                <w:bCs/>
                <w:color w:val="FF0000"/>
                <w:sz w:val="18"/>
                <w:szCs w:val="18"/>
              </w:rPr>
            </w:pPr>
            <w:r w:rsidRPr="008B170D">
              <w:rPr>
                <w:rFonts w:cs="Arial"/>
                <w:bCs/>
                <w:color w:val="FF0000"/>
                <w:sz w:val="18"/>
                <w:szCs w:val="18"/>
              </w:rPr>
              <w:t>2.</w:t>
            </w:r>
            <w:r w:rsidR="002664D0">
              <w:rPr>
                <w:rFonts w:cs="Arial"/>
                <w:bCs/>
                <w:color w:val="FF0000"/>
                <w:sz w:val="18"/>
                <w:szCs w:val="18"/>
              </w:rPr>
              <w:t xml:space="preserve">OF INTEREST TO OTHER JUDGES: </w:t>
            </w:r>
            <w:r w:rsidR="00EB6F32">
              <w:rPr>
                <w:rFonts w:cs="Arial"/>
                <w:bCs/>
                <w:color w:val="FF0000"/>
                <w:sz w:val="18"/>
                <w:szCs w:val="18"/>
              </w:rPr>
              <w:t>NO</w:t>
            </w:r>
            <w:r w:rsidRPr="008B170D">
              <w:rPr>
                <w:rFonts w:cs="Arial"/>
                <w:bCs/>
                <w:color w:val="FF0000"/>
                <w:sz w:val="18"/>
                <w:szCs w:val="18"/>
              </w:rPr>
              <w:t xml:space="preserve">                           </w:t>
            </w:r>
            <w:r>
              <w:rPr>
                <w:rFonts w:cs="Arial"/>
                <w:bCs/>
                <w:color w:val="FF0000"/>
                <w:sz w:val="18"/>
                <w:szCs w:val="18"/>
              </w:rPr>
              <w:t xml:space="preserve"> </w:t>
            </w:r>
          </w:p>
          <w:p w14:paraId="24E6769D" w14:textId="2975A999" w:rsidR="001E2697" w:rsidRPr="008B170D" w:rsidRDefault="001E2697" w:rsidP="004423C5">
            <w:pPr>
              <w:spacing w:line="480" w:lineRule="auto"/>
              <w:ind w:left="180"/>
              <w:jc w:val="both"/>
              <w:rPr>
                <w:rFonts w:cs="Arial"/>
                <w:bCs/>
                <w:color w:val="FF0000"/>
                <w:sz w:val="18"/>
                <w:szCs w:val="18"/>
              </w:rPr>
            </w:pPr>
            <w:r w:rsidRPr="008B170D">
              <w:rPr>
                <w:rFonts w:cs="Arial"/>
                <w:bCs/>
                <w:color w:val="FF0000"/>
                <w:sz w:val="18"/>
                <w:szCs w:val="18"/>
              </w:rPr>
              <w:t>3.REVISED</w:t>
            </w:r>
            <w:r w:rsidR="002664D0">
              <w:rPr>
                <w:rFonts w:cs="Arial"/>
                <w:bCs/>
                <w:color w:val="FF0000"/>
                <w:sz w:val="18"/>
                <w:szCs w:val="18"/>
              </w:rPr>
              <w:t>: NO</w:t>
            </w:r>
            <w:r>
              <w:rPr>
                <w:rFonts w:cs="Arial"/>
                <w:bCs/>
                <w:color w:val="FF0000"/>
                <w:sz w:val="18"/>
                <w:szCs w:val="18"/>
              </w:rPr>
              <w:t xml:space="preserve">                                                                           </w:t>
            </w:r>
          </w:p>
          <w:p w14:paraId="386136B5" w14:textId="77777777" w:rsidR="001E2697" w:rsidRPr="008B170D" w:rsidRDefault="001E2697" w:rsidP="004423C5">
            <w:pPr>
              <w:spacing w:line="360" w:lineRule="auto"/>
              <w:ind w:left="180"/>
              <w:jc w:val="both"/>
              <w:rPr>
                <w:rFonts w:cs="Arial"/>
                <w:bCs/>
                <w:color w:val="FF0000"/>
                <w:sz w:val="18"/>
                <w:szCs w:val="18"/>
              </w:rPr>
            </w:pPr>
          </w:p>
          <w:p w14:paraId="2072C4E7" w14:textId="77777777" w:rsidR="001E2697" w:rsidRDefault="001E2697" w:rsidP="004423C5">
            <w:pPr>
              <w:spacing w:line="360" w:lineRule="auto"/>
              <w:ind w:left="180"/>
              <w:jc w:val="both"/>
              <w:rPr>
                <w:rFonts w:cs="Arial"/>
                <w:b/>
                <w:bCs/>
                <w:color w:val="FF0000"/>
                <w:sz w:val="18"/>
                <w:szCs w:val="18"/>
              </w:rPr>
            </w:pPr>
            <w:r w:rsidRPr="008B170D">
              <w:rPr>
                <w:rFonts w:cs="Arial"/>
                <w:b/>
                <w:bCs/>
                <w:color w:val="FF0000"/>
                <w:sz w:val="18"/>
                <w:szCs w:val="18"/>
              </w:rPr>
              <w:t xml:space="preserve">                     </w:t>
            </w:r>
            <w:r>
              <w:rPr>
                <w:rFonts w:cs="Arial"/>
                <w:b/>
                <w:bCs/>
                <w:color w:val="FF0000"/>
                <w:sz w:val="18"/>
                <w:szCs w:val="18"/>
              </w:rPr>
              <w:t xml:space="preserve">                                              Judge Dippenaar</w:t>
            </w:r>
          </w:p>
          <w:p w14:paraId="047C9726" w14:textId="10121315" w:rsidR="00EB6F32" w:rsidRPr="00F04BA1" w:rsidRDefault="00EB6F32" w:rsidP="004423C5">
            <w:pPr>
              <w:spacing w:line="360" w:lineRule="auto"/>
              <w:ind w:left="180"/>
              <w:jc w:val="both"/>
              <w:rPr>
                <w:rFonts w:cs="Arial"/>
                <w:sz w:val="16"/>
                <w:szCs w:val="16"/>
              </w:rPr>
            </w:pPr>
          </w:p>
        </w:tc>
      </w:tr>
    </w:tbl>
    <w:p w14:paraId="54544FDF" w14:textId="77777777" w:rsidR="001E2697" w:rsidRDefault="001E2697" w:rsidP="001E2697">
      <w:pPr>
        <w:tabs>
          <w:tab w:val="left" w:pos="-720"/>
        </w:tabs>
        <w:suppressAutoHyphens/>
        <w:rPr>
          <w:rFonts w:cs="Arial"/>
          <w:bCs/>
          <w:spacing w:val="-3"/>
        </w:rPr>
      </w:pPr>
    </w:p>
    <w:p w14:paraId="4189105A" w14:textId="77777777" w:rsidR="001E2697" w:rsidRDefault="001E2697" w:rsidP="001E2697">
      <w:pPr>
        <w:tabs>
          <w:tab w:val="left" w:pos="-720"/>
        </w:tabs>
        <w:suppressAutoHyphens/>
        <w:rPr>
          <w:rFonts w:cs="Arial"/>
          <w:bCs/>
          <w:spacing w:val="-3"/>
        </w:rPr>
      </w:pPr>
    </w:p>
    <w:p w14:paraId="42452D94" w14:textId="77777777" w:rsidR="001E2697" w:rsidRDefault="001E2697" w:rsidP="001E2697">
      <w:pPr>
        <w:tabs>
          <w:tab w:val="left" w:pos="-720"/>
        </w:tabs>
        <w:suppressAutoHyphens/>
        <w:rPr>
          <w:rFonts w:cs="Arial"/>
          <w:bCs/>
          <w:spacing w:val="-3"/>
        </w:rPr>
      </w:pPr>
    </w:p>
    <w:p w14:paraId="72F25B48" w14:textId="7D7F40A5" w:rsidR="001E2697" w:rsidRDefault="001E2697" w:rsidP="001E2697">
      <w:pPr>
        <w:tabs>
          <w:tab w:val="left" w:pos="-720"/>
        </w:tabs>
        <w:suppressAutoHyphens/>
        <w:rPr>
          <w:rFonts w:cs="Arial"/>
          <w:bCs/>
          <w:spacing w:val="-3"/>
        </w:rPr>
      </w:pPr>
      <w:r w:rsidRPr="00F04BA1">
        <w:rPr>
          <w:rFonts w:cs="Arial"/>
          <w:bCs/>
          <w:spacing w:val="-3"/>
        </w:rPr>
        <w:t>In the matter between:</w:t>
      </w:r>
    </w:p>
    <w:p w14:paraId="0C92776A" w14:textId="77777777" w:rsidR="001E2697" w:rsidRPr="000F64D9" w:rsidRDefault="001E2697" w:rsidP="001E2697">
      <w:pPr>
        <w:widowControl w:val="0"/>
        <w:tabs>
          <w:tab w:val="right" w:pos="9356"/>
        </w:tabs>
        <w:jc w:val="both"/>
        <w:rPr>
          <w:b/>
        </w:rPr>
      </w:pPr>
    </w:p>
    <w:p w14:paraId="69FBD819" w14:textId="1E4C45CA" w:rsidR="001E2697" w:rsidRDefault="001F087E" w:rsidP="001E2697">
      <w:pPr>
        <w:widowControl w:val="0"/>
        <w:tabs>
          <w:tab w:val="right" w:pos="9356"/>
        </w:tabs>
        <w:jc w:val="both"/>
        <w:rPr>
          <w:b/>
        </w:rPr>
      </w:pPr>
      <w:bookmarkStart w:id="0" w:name="_Hlk67557019"/>
      <w:r>
        <w:rPr>
          <w:b/>
        </w:rPr>
        <w:t>HUMBULANI SETH MUKWEVHO</w:t>
      </w:r>
      <w:r w:rsidR="00DB6974">
        <w:rPr>
          <w:b/>
        </w:rPr>
        <w:t xml:space="preserve"> </w:t>
      </w:r>
      <w:r w:rsidR="00DB6974">
        <w:rPr>
          <w:b/>
        </w:rPr>
        <w:tab/>
      </w:r>
      <w:r w:rsidR="001E2697" w:rsidRPr="000F64D9">
        <w:rPr>
          <w:b/>
        </w:rPr>
        <w:t>APPLICANT</w:t>
      </w:r>
    </w:p>
    <w:p w14:paraId="2293F5A1" w14:textId="5AE3E0FD" w:rsidR="005A0267" w:rsidRDefault="005A0267" w:rsidP="001E2697">
      <w:pPr>
        <w:widowControl w:val="0"/>
        <w:tabs>
          <w:tab w:val="right" w:pos="9356"/>
        </w:tabs>
        <w:jc w:val="both"/>
        <w:rPr>
          <w:b/>
        </w:rPr>
      </w:pPr>
    </w:p>
    <w:p w14:paraId="39FAFA59" w14:textId="1F4F4F3C" w:rsidR="001E2697" w:rsidRPr="000F64D9" w:rsidRDefault="005A0267" w:rsidP="001E2697">
      <w:pPr>
        <w:widowControl w:val="0"/>
        <w:tabs>
          <w:tab w:val="right" w:pos="9356"/>
        </w:tabs>
        <w:jc w:val="both"/>
        <w:rPr>
          <w:b/>
        </w:rPr>
      </w:pPr>
      <w:r>
        <w:rPr>
          <w:b/>
        </w:rPr>
        <w:tab/>
      </w:r>
    </w:p>
    <w:p w14:paraId="6C62F3C8" w14:textId="3E12D95D" w:rsidR="001E2697" w:rsidRDefault="001E2697" w:rsidP="001E2697">
      <w:pPr>
        <w:widowControl w:val="0"/>
        <w:tabs>
          <w:tab w:val="right" w:pos="9356"/>
        </w:tabs>
        <w:jc w:val="both"/>
        <w:rPr>
          <w:b/>
        </w:rPr>
      </w:pPr>
      <w:r w:rsidRPr="000F64D9">
        <w:rPr>
          <w:b/>
        </w:rPr>
        <w:t>AND</w:t>
      </w:r>
    </w:p>
    <w:p w14:paraId="7429885E" w14:textId="77777777" w:rsidR="0060032A" w:rsidRPr="000F64D9" w:rsidRDefault="0060032A" w:rsidP="001E2697">
      <w:pPr>
        <w:widowControl w:val="0"/>
        <w:tabs>
          <w:tab w:val="right" w:pos="9356"/>
        </w:tabs>
        <w:jc w:val="both"/>
        <w:rPr>
          <w:b/>
        </w:rPr>
      </w:pPr>
    </w:p>
    <w:p w14:paraId="2B2F3C7D" w14:textId="77777777" w:rsidR="001E2697" w:rsidRDefault="001E2697" w:rsidP="001E2697">
      <w:pPr>
        <w:widowControl w:val="0"/>
        <w:tabs>
          <w:tab w:val="right" w:pos="9356"/>
        </w:tabs>
        <w:jc w:val="both"/>
        <w:rPr>
          <w:b/>
        </w:rPr>
      </w:pPr>
    </w:p>
    <w:p w14:paraId="5274158E" w14:textId="03CB13B6" w:rsidR="001E2697" w:rsidRDefault="000425DD" w:rsidP="001E2697">
      <w:pPr>
        <w:widowControl w:val="0"/>
        <w:tabs>
          <w:tab w:val="right" w:pos="9356"/>
        </w:tabs>
        <w:jc w:val="both"/>
        <w:rPr>
          <w:b/>
        </w:rPr>
      </w:pPr>
      <w:r>
        <w:rPr>
          <w:b/>
        </w:rPr>
        <w:t>CITY OF JOHANNESBURG</w:t>
      </w:r>
      <w:r w:rsidR="0039420D">
        <w:rPr>
          <w:b/>
        </w:rPr>
        <w:tab/>
      </w:r>
      <w:r>
        <w:rPr>
          <w:b/>
        </w:rPr>
        <w:t xml:space="preserve"> FIRST </w:t>
      </w:r>
      <w:r w:rsidR="00CA4E21">
        <w:rPr>
          <w:b/>
        </w:rPr>
        <w:t>RESPONDENT</w:t>
      </w:r>
    </w:p>
    <w:p w14:paraId="20BFE2B1" w14:textId="77777777" w:rsidR="000425DD" w:rsidRDefault="000425DD" w:rsidP="001E2697">
      <w:pPr>
        <w:widowControl w:val="0"/>
        <w:tabs>
          <w:tab w:val="right" w:pos="9356"/>
        </w:tabs>
        <w:jc w:val="both"/>
        <w:rPr>
          <w:b/>
        </w:rPr>
      </w:pPr>
    </w:p>
    <w:p w14:paraId="05E4FB4A" w14:textId="11F5C1A6" w:rsidR="000425DD" w:rsidRDefault="000425DD" w:rsidP="0039420D">
      <w:pPr>
        <w:widowControl w:val="0"/>
        <w:tabs>
          <w:tab w:val="right" w:pos="9356"/>
        </w:tabs>
        <w:jc w:val="both"/>
        <w:rPr>
          <w:b/>
          <w:lang w:val="en-GB"/>
        </w:rPr>
      </w:pPr>
      <w:r>
        <w:rPr>
          <w:b/>
          <w:lang w:val="en-GB"/>
        </w:rPr>
        <w:t>LUFUNO MASHAU</w:t>
      </w:r>
      <w:r>
        <w:rPr>
          <w:b/>
          <w:lang w:val="en-GB"/>
        </w:rPr>
        <w:tab/>
        <w:t>SECOND RESPONDENT</w:t>
      </w:r>
      <w:r>
        <w:rPr>
          <w:b/>
          <w:lang w:val="en-GB"/>
        </w:rPr>
        <w:tab/>
      </w:r>
    </w:p>
    <w:p w14:paraId="1C12C4CA" w14:textId="77777777" w:rsidR="000425DD" w:rsidRDefault="000425DD" w:rsidP="0039420D">
      <w:pPr>
        <w:widowControl w:val="0"/>
        <w:tabs>
          <w:tab w:val="right" w:pos="9356"/>
        </w:tabs>
        <w:jc w:val="both"/>
        <w:rPr>
          <w:b/>
          <w:lang w:val="en-GB"/>
        </w:rPr>
      </w:pPr>
    </w:p>
    <w:p w14:paraId="7410BA02" w14:textId="7B25D95D" w:rsidR="004D55A8" w:rsidRDefault="000425DD" w:rsidP="0039420D">
      <w:pPr>
        <w:widowControl w:val="0"/>
        <w:tabs>
          <w:tab w:val="right" w:pos="9356"/>
        </w:tabs>
        <w:jc w:val="both"/>
        <w:rPr>
          <w:b/>
        </w:rPr>
      </w:pPr>
      <w:r>
        <w:rPr>
          <w:b/>
          <w:lang w:val="en-GB"/>
        </w:rPr>
        <w:t>NDIVHONISWANI LUKHWARENI</w:t>
      </w:r>
      <w:r w:rsidR="00113EEB">
        <w:rPr>
          <w:b/>
          <w:lang w:val="en-GB"/>
        </w:rPr>
        <w:tab/>
      </w:r>
      <w:bookmarkEnd w:id="0"/>
      <w:r>
        <w:rPr>
          <w:b/>
          <w:lang w:val="en-GB"/>
        </w:rPr>
        <w:t>THIRD RESPONDENT</w:t>
      </w:r>
      <w:r w:rsidR="005A0267">
        <w:rPr>
          <w:b/>
        </w:rPr>
        <w:t xml:space="preserve"> </w:t>
      </w:r>
    </w:p>
    <w:p w14:paraId="4A6BBA1C" w14:textId="77777777" w:rsidR="001E2697" w:rsidRDefault="001E2697" w:rsidP="001E2697">
      <w:pPr>
        <w:widowControl w:val="0"/>
        <w:tabs>
          <w:tab w:val="right" w:pos="9356"/>
        </w:tabs>
        <w:jc w:val="both"/>
        <w:rPr>
          <w:b/>
        </w:rPr>
      </w:pPr>
    </w:p>
    <w:p w14:paraId="1D6BB947" w14:textId="6322BCBC" w:rsidR="00EB6F32" w:rsidRPr="00C4182B" w:rsidRDefault="00EB6F32" w:rsidP="00EB6F32">
      <w:pPr>
        <w:widowControl w:val="0"/>
        <w:tabs>
          <w:tab w:val="right" w:pos="9356"/>
        </w:tabs>
        <w:jc w:val="both"/>
        <w:rPr>
          <w:b/>
        </w:rPr>
      </w:pPr>
      <w:r>
        <w:rPr>
          <w:b/>
        </w:rPr>
        <w:t xml:space="preserve">Neutral Citation: </w:t>
      </w:r>
      <w:r w:rsidRPr="00A92B06">
        <w:rPr>
          <w:i/>
        </w:rPr>
        <w:t>Humbulani Sethi Mukwevho v City of Johannesburg and Others</w:t>
      </w:r>
      <w:r w:rsidRPr="00A92B06">
        <w:t xml:space="preserve"> (Case No: 2018/9063) [2023] ZAGPJHC</w:t>
      </w:r>
      <w:r>
        <w:t xml:space="preserve"> 321</w:t>
      </w:r>
      <w:r w:rsidR="002664D0">
        <w:t xml:space="preserve"> (17</w:t>
      </w:r>
      <w:r w:rsidRPr="00A92B06">
        <w:t xml:space="preserve"> April 2023)</w:t>
      </w:r>
      <w:r w:rsidRPr="00A92B06">
        <w:rPr>
          <w:b/>
        </w:rPr>
        <w:tab/>
      </w:r>
      <w:r w:rsidRPr="000F64D9">
        <w:rPr>
          <w:b/>
        </w:rPr>
        <w:tab/>
        <w:t xml:space="preserve">   </w:t>
      </w:r>
    </w:p>
    <w:p w14:paraId="21CF8FA0" w14:textId="77777777" w:rsidR="001E2697" w:rsidRPr="00C4182B" w:rsidRDefault="001E2697" w:rsidP="001E2697">
      <w:pPr>
        <w:widowControl w:val="0"/>
        <w:tabs>
          <w:tab w:val="right" w:pos="9356"/>
        </w:tabs>
        <w:jc w:val="both"/>
        <w:rPr>
          <w:b/>
        </w:rPr>
      </w:pPr>
      <w:r w:rsidRPr="000F64D9">
        <w:rPr>
          <w:b/>
        </w:rPr>
        <w:lastRenderedPageBreak/>
        <w:tab/>
      </w:r>
      <w:r w:rsidRPr="000F64D9">
        <w:rPr>
          <w:b/>
        </w:rPr>
        <w:tab/>
        <w:t xml:space="preserve">   </w:t>
      </w:r>
    </w:p>
    <w:p w14:paraId="32C5C398" w14:textId="613EF97C" w:rsidR="001E2697" w:rsidRPr="000F64D9" w:rsidRDefault="001D141D" w:rsidP="001E2697">
      <w:pPr>
        <w:pStyle w:val="Tramlines"/>
        <w:rPr>
          <w:rFonts w:cs="Arial"/>
          <w:lang w:val="en-US"/>
        </w:rPr>
      </w:pPr>
      <w:r>
        <w:rPr>
          <w:rFonts w:cs="Arial"/>
          <w:lang w:val="en-US"/>
        </w:rPr>
        <w:t>LEAVE TO APPEAL</w:t>
      </w:r>
      <w:r w:rsidR="0039420D">
        <w:rPr>
          <w:rFonts w:cs="Arial"/>
          <w:lang w:val="en-US"/>
        </w:rPr>
        <w:t xml:space="preserve"> </w:t>
      </w:r>
      <w:r w:rsidR="001E2697">
        <w:rPr>
          <w:rFonts w:cs="Arial"/>
          <w:lang w:val="en-US"/>
        </w:rPr>
        <w:t>JUDG</w:t>
      </w:r>
      <w:r w:rsidR="001E2697" w:rsidRPr="00005B36">
        <w:rPr>
          <w:rFonts w:cs="Arial"/>
          <w:lang w:val="en-US"/>
        </w:rPr>
        <w:t>MENT</w:t>
      </w:r>
    </w:p>
    <w:p w14:paraId="67ED6938" w14:textId="77777777" w:rsidR="001E2697" w:rsidRDefault="001E2697" w:rsidP="001E2697">
      <w:pPr>
        <w:tabs>
          <w:tab w:val="left" w:pos="-720"/>
        </w:tabs>
        <w:suppressAutoHyphens/>
        <w:spacing w:line="360" w:lineRule="auto"/>
        <w:jc w:val="both"/>
        <w:rPr>
          <w:rFonts w:cs="Arial"/>
          <w:b/>
          <w:bCs/>
          <w:spacing w:val="-3"/>
        </w:rPr>
      </w:pPr>
    </w:p>
    <w:p w14:paraId="19EA82BB" w14:textId="621BAC88" w:rsidR="001E2697" w:rsidRPr="003E152F" w:rsidRDefault="001E2697" w:rsidP="001E2697">
      <w:pPr>
        <w:ind w:left="1440" w:hanging="1440"/>
        <w:jc w:val="both"/>
        <w:rPr>
          <w:rFonts w:cs="Arial"/>
          <w:kern w:val="0"/>
          <w:lang w:eastAsia="en-US"/>
        </w:rPr>
      </w:pPr>
      <w:r w:rsidRPr="003E152F">
        <w:rPr>
          <w:rFonts w:cs="Arial"/>
          <w:b/>
        </w:rPr>
        <w:t>Delivered:</w:t>
      </w:r>
      <w:r w:rsidRPr="003E152F">
        <w:rPr>
          <w:rFonts w:cs="Arial"/>
          <w:b/>
        </w:rPr>
        <w:tab/>
      </w:r>
      <w:r w:rsidRPr="003E152F">
        <w:rPr>
          <w:rFonts w:cs="Arial"/>
        </w:rPr>
        <w:t xml:space="preserve">This judgment was handed down electronically by circulation to the parties’ legal representatives by e-mail. The date and time for hand-down is deemed to be 10h00 on the </w:t>
      </w:r>
      <w:r w:rsidR="007A0141">
        <w:rPr>
          <w:rFonts w:cs="Arial"/>
        </w:rPr>
        <w:t>17</w:t>
      </w:r>
      <w:r w:rsidR="0039420D">
        <w:rPr>
          <w:rFonts w:cs="Arial"/>
          <w:vertAlign w:val="superscript"/>
        </w:rPr>
        <w:t>th</w:t>
      </w:r>
      <w:r w:rsidR="00383D1C">
        <w:rPr>
          <w:rFonts w:cs="Arial"/>
        </w:rPr>
        <w:t xml:space="preserve"> </w:t>
      </w:r>
      <w:r w:rsidRPr="003E152F">
        <w:rPr>
          <w:rFonts w:cs="Arial"/>
        </w:rPr>
        <w:t xml:space="preserve">of </w:t>
      </w:r>
      <w:r w:rsidR="007A0141">
        <w:rPr>
          <w:rFonts w:cs="Arial"/>
        </w:rPr>
        <w:t>April</w:t>
      </w:r>
      <w:r>
        <w:rPr>
          <w:rFonts w:cs="Arial"/>
        </w:rPr>
        <w:t xml:space="preserve"> </w:t>
      </w:r>
      <w:r w:rsidRPr="003E152F">
        <w:rPr>
          <w:rFonts w:cs="Arial"/>
        </w:rPr>
        <w:t>202</w:t>
      </w:r>
      <w:r w:rsidR="001D141D">
        <w:rPr>
          <w:rFonts w:cs="Arial"/>
        </w:rPr>
        <w:t>3</w:t>
      </w:r>
      <w:r w:rsidRPr="003E152F">
        <w:rPr>
          <w:rFonts w:cs="Arial"/>
        </w:rPr>
        <w:t>.</w:t>
      </w:r>
    </w:p>
    <w:p w14:paraId="54A5FD4D" w14:textId="77777777" w:rsidR="001E2697" w:rsidRDefault="001E2697" w:rsidP="001E2697">
      <w:pPr>
        <w:tabs>
          <w:tab w:val="left" w:pos="-720"/>
        </w:tabs>
        <w:suppressAutoHyphens/>
        <w:spacing w:line="360" w:lineRule="auto"/>
        <w:jc w:val="both"/>
        <w:rPr>
          <w:rFonts w:cs="Arial"/>
          <w:b/>
          <w:bCs/>
          <w:spacing w:val="-3"/>
          <w:u w:val="single"/>
        </w:rPr>
      </w:pPr>
    </w:p>
    <w:p w14:paraId="7EF343BE" w14:textId="77777777" w:rsidR="001E2697" w:rsidRDefault="001E2697" w:rsidP="001E2697">
      <w:pPr>
        <w:tabs>
          <w:tab w:val="left" w:pos="-720"/>
        </w:tabs>
        <w:suppressAutoHyphens/>
        <w:spacing w:line="360" w:lineRule="auto"/>
        <w:jc w:val="both"/>
        <w:rPr>
          <w:rFonts w:cs="Arial"/>
          <w:b/>
          <w:bCs/>
          <w:spacing w:val="-3"/>
          <w:u w:val="single"/>
        </w:rPr>
      </w:pPr>
    </w:p>
    <w:p w14:paraId="210BEE89" w14:textId="5F8F0F2A" w:rsidR="0039420D" w:rsidRDefault="001E2697" w:rsidP="002664D0">
      <w:pPr>
        <w:tabs>
          <w:tab w:val="left" w:pos="-720"/>
        </w:tabs>
        <w:suppressAutoHyphens/>
        <w:spacing w:line="360" w:lineRule="auto"/>
        <w:jc w:val="both"/>
        <w:rPr>
          <w:rFonts w:cs="Arial"/>
          <w:b/>
          <w:bCs/>
          <w:spacing w:val="-3"/>
        </w:rPr>
      </w:pPr>
      <w:r>
        <w:rPr>
          <w:rFonts w:cs="Arial"/>
          <w:b/>
          <w:bCs/>
          <w:spacing w:val="-3"/>
          <w:u w:val="single"/>
        </w:rPr>
        <w:t xml:space="preserve">DIPPENAAR </w:t>
      </w:r>
      <w:r w:rsidRPr="00F4093B">
        <w:rPr>
          <w:rFonts w:cs="Arial"/>
          <w:b/>
          <w:bCs/>
          <w:spacing w:val="-3"/>
          <w:u w:val="single"/>
        </w:rPr>
        <w:t>J</w:t>
      </w:r>
      <w:r>
        <w:rPr>
          <w:rFonts w:cs="Arial"/>
          <w:b/>
          <w:bCs/>
          <w:spacing w:val="-3"/>
        </w:rPr>
        <w:t>:</w:t>
      </w:r>
    </w:p>
    <w:p w14:paraId="0E45A882" w14:textId="77777777" w:rsidR="002664D0" w:rsidRPr="002664D0" w:rsidRDefault="002664D0" w:rsidP="002664D0">
      <w:pPr>
        <w:tabs>
          <w:tab w:val="left" w:pos="-720"/>
        </w:tabs>
        <w:suppressAutoHyphens/>
        <w:spacing w:line="360" w:lineRule="auto"/>
        <w:jc w:val="both"/>
        <w:rPr>
          <w:rFonts w:cs="Arial"/>
          <w:b/>
          <w:bCs/>
          <w:spacing w:val="-3"/>
        </w:rPr>
      </w:pPr>
    </w:p>
    <w:p w14:paraId="537A0D80" w14:textId="76608335" w:rsidR="003522E3" w:rsidRPr="008F4A6F" w:rsidRDefault="00F80877" w:rsidP="00F80877">
      <w:pPr>
        <w:pStyle w:val="level1"/>
        <w:numPr>
          <w:ilvl w:val="0"/>
          <w:numId w:val="0"/>
        </w:numPr>
        <w:spacing w:after="480" w:line="360" w:lineRule="auto"/>
        <w:jc w:val="both"/>
        <w:rPr>
          <w:lang w:val="en-US"/>
        </w:rPr>
      </w:pPr>
      <w:r w:rsidRPr="008F4A6F">
        <w:rPr>
          <w:lang w:val="en-US"/>
        </w:rPr>
        <w:t>[1]</w:t>
      </w:r>
      <w:r w:rsidRPr="008F4A6F">
        <w:rPr>
          <w:lang w:val="en-US"/>
        </w:rPr>
        <w:tab/>
      </w:r>
      <w:r w:rsidR="003522E3">
        <w:t xml:space="preserve">For ease of reference, the parties will be referred to as in the main application proceedings. The applicant applies for leave to appeal against the whole of the judgment and order granted by me on 13 January 2023. In terms of the order the applicant’s application </w:t>
      </w:r>
      <w:r w:rsidR="007A0141">
        <w:t xml:space="preserve">was dismissed </w:t>
      </w:r>
      <w:r w:rsidR="003522E3">
        <w:t>with costs</w:t>
      </w:r>
      <w:r w:rsidR="007A0141">
        <w:t>, including the costs of two counsel.</w:t>
      </w:r>
      <w:r w:rsidR="003522E3">
        <w:t xml:space="preserve"> </w:t>
      </w:r>
      <w:r w:rsidR="008F4A6F">
        <w:t>During argument it was clarified that l</w:t>
      </w:r>
      <w:r w:rsidR="003522E3" w:rsidRPr="008F4A6F">
        <w:rPr>
          <w:lang w:val="en-US"/>
        </w:rPr>
        <w:t>eave to appeal is sought to the Full Court</w:t>
      </w:r>
      <w:r w:rsidR="008F4A6F">
        <w:rPr>
          <w:lang w:val="en-US"/>
        </w:rPr>
        <w:t xml:space="preserve"> of this Division</w:t>
      </w:r>
      <w:r w:rsidR="003522E3" w:rsidRPr="008F4A6F">
        <w:rPr>
          <w:lang w:val="en-US"/>
        </w:rPr>
        <w:t>.</w:t>
      </w:r>
    </w:p>
    <w:p w14:paraId="29089A59" w14:textId="0611DD39" w:rsidR="003522E3" w:rsidRPr="00E7416C" w:rsidRDefault="00F80877" w:rsidP="00F80877">
      <w:pPr>
        <w:pStyle w:val="level1"/>
        <w:numPr>
          <w:ilvl w:val="0"/>
          <w:numId w:val="0"/>
        </w:numPr>
        <w:spacing w:after="480" w:line="360" w:lineRule="auto"/>
        <w:jc w:val="both"/>
        <w:rPr>
          <w:lang w:val="en-US"/>
        </w:rPr>
      </w:pPr>
      <w:r w:rsidRPr="00E7416C">
        <w:rPr>
          <w:lang w:val="en-US"/>
        </w:rPr>
        <w:t>[2]</w:t>
      </w:r>
      <w:r w:rsidRPr="00E7416C">
        <w:rPr>
          <w:lang w:val="en-US"/>
        </w:rPr>
        <w:tab/>
      </w:r>
      <w:r w:rsidR="003522E3" w:rsidRPr="00E7416C">
        <w:rPr>
          <w:rFonts w:cs="Arial"/>
        </w:rPr>
        <w:t xml:space="preserve">In </w:t>
      </w:r>
      <w:r w:rsidR="003522E3">
        <w:rPr>
          <w:rFonts w:cs="Arial"/>
        </w:rPr>
        <w:t>his</w:t>
      </w:r>
      <w:r w:rsidR="003522E3" w:rsidRPr="00E7416C">
        <w:rPr>
          <w:rFonts w:cs="Arial"/>
        </w:rPr>
        <w:t xml:space="preserve"> </w:t>
      </w:r>
      <w:r w:rsidR="008C33B1">
        <w:rPr>
          <w:rFonts w:cs="Arial"/>
        </w:rPr>
        <w:t xml:space="preserve">amended </w:t>
      </w:r>
      <w:r w:rsidR="003522E3" w:rsidRPr="00E7416C">
        <w:rPr>
          <w:rFonts w:cs="Arial"/>
        </w:rPr>
        <w:t>application for leave to appeal</w:t>
      </w:r>
      <w:r w:rsidR="008F4A6F">
        <w:rPr>
          <w:rFonts w:cs="Arial"/>
        </w:rPr>
        <w:t xml:space="preserve"> and in argument</w:t>
      </w:r>
      <w:r w:rsidR="003522E3" w:rsidRPr="00E7416C">
        <w:rPr>
          <w:rFonts w:cs="Arial"/>
        </w:rPr>
        <w:t xml:space="preserve">, the </w:t>
      </w:r>
      <w:r w:rsidR="003522E3">
        <w:rPr>
          <w:rFonts w:cs="Arial"/>
        </w:rPr>
        <w:t>applicant</w:t>
      </w:r>
      <w:r w:rsidR="003522E3" w:rsidRPr="00E7416C">
        <w:rPr>
          <w:rFonts w:cs="Arial"/>
        </w:rPr>
        <w:t xml:space="preserve"> raise</w:t>
      </w:r>
      <w:r w:rsidR="003522E3">
        <w:rPr>
          <w:rFonts w:cs="Arial"/>
        </w:rPr>
        <w:t xml:space="preserve">s </w:t>
      </w:r>
      <w:r w:rsidR="008F4A6F">
        <w:rPr>
          <w:rFonts w:cs="Arial"/>
        </w:rPr>
        <w:t>various grounds</w:t>
      </w:r>
      <w:r w:rsidR="003522E3" w:rsidRPr="00E7416C">
        <w:rPr>
          <w:rFonts w:cs="Arial"/>
        </w:rPr>
        <w:t xml:space="preserve"> in support of the contention that </w:t>
      </w:r>
      <w:r w:rsidR="003522E3" w:rsidRPr="00E7416C">
        <w:rPr>
          <w:lang w:val="en-US"/>
        </w:rPr>
        <w:t xml:space="preserve">there are reasonable prospects of success </w:t>
      </w:r>
      <w:r w:rsidR="008C33B1">
        <w:rPr>
          <w:lang w:val="en-US"/>
        </w:rPr>
        <w:t>on appeal</w:t>
      </w:r>
      <w:r w:rsidR="003522E3" w:rsidRPr="00E7416C">
        <w:rPr>
          <w:lang w:val="en-US"/>
        </w:rPr>
        <w:t xml:space="preserve"> as envisaged by s 17(1)(a)</w:t>
      </w:r>
      <w:r w:rsidR="003522E3">
        <w:rPr>
          <w:lang w:val="en-US"/>
        </w:rPr>
        <w:t>(i)</w:t>
      </w:r>
      <w:r w:rsidR="003522E3" w:rsidRPr="00E7416C">
        <w:rPr>
          <w:lang w:val="en-US"/>
        </w:rPr>
        <w:t xml:space="preserve"> of the Superior Courts Act</w:t>
      </w:r>
      <w:r w:rsidR="003522E3">
        <w:rPr>
          <w:rStyle w:val="FootnoteReference"/>
          <w:lang w:val="en-US"/>
        </w:rPr>
        <w:footnoteReference w:id="1"/>
      </w:r>
      <w:r w:rsidR="003522E3" w:rsidRPr="00E7416C">
        <w:rPr>
          <w:lang w:val="en-US"/>
        </w:rPr>
        <w:t xml:space="preserve">. </w:t>
      </w:r>
      <w:r w:rsidR="008F4A6F">
        <w:rPr>
          <w:lang w:val="en-US"/>
        </w:rPr>
        <w:t>These grounds cover the themes of</w:t>
      </w:r>
      <w:r w:rsidR="008C33B1">
        <w:rPr>
          <w:lang w:val="en-US"/>
        </w:rPr>
        <w:t>:</w:t>
      </w:r>
      <w:r w:rsidR="008F4A6F">
        <w:rPr>
          <w:lang w:val="en-US"/>
        </w:rPr>
        <w:t xml:space="preserve"> (i) the applicant’s reliance on the principle of legality</w:t>
      </w:r>
      <w:r w:rsidR="008C33B1">
        <w:rPr>
          <w:lang w:val="en-US"/>
        </w:rPr>
        <w:t>;</w:t>
      </w:r>
      <w:r w:rsidR="008F4A6F">
        <w:rPr>
          <w:lang w:val="en-US"/>
        </w:rPr>
        <w:t xml:space="preserve"> (ii) the consequences of the finding in paragraph 36 of the judgment</w:t>
      </w:r>
      <w:r w:rsidR="008C33B1">
        <w:rPr>
          <w:lang w:val="en-US"/>
        </w:rPr>
        <w:t>;</w:t>
      </w:r>
      <w:r w:rsidR="008F4A6F">
        <w:rPr>
          <w:lang w:val="en-US"/>
        </w:rPr>
        <w:t xml:space="preserve"> (iii) the finding that by noting the appointment of the second respondent</w:t>
      </w:r>
      <w:r w:rsidR="008C33B1">
        <w:rPr>
          <w:lang w:val="en-US"/>
        </w:rPr>
        <w:t>,</w:t>
      </w:r>
      <w:r w:rsidR="008F4A6F">
        <w:rPr>
          <w:lang w:val="en-US"/>
        </w:rPr>
        <w:t xml:space="preserve"> the Municipal Council accepted his appointment</w:t>
      </w:r>
      <w:r w:rsidR="008C33B1">
        <w:rPr>
          <w:lang w:val="en-US"/>
        </w:rPr>
        <w:t>;</w:t>
      </w:r>
      <w:r w:rsidR="008F4A6F">
        <w:rPr>
          <w:lang w:val="en-US"/>
        </w:rPr>
        <w:t xml:space="preserve"> (iv) the findings regarding the </w:t>
      </w:r>
      <w:r w:rsidR="008C33B1">
        <w:rPr>
          <w:lang w:val="en-US"/>
        </w:rPr>
        <w:t xml:space="preserve">applicant’s </w:t>
      </w:r>
      <w:r w:rsidR="008F4A6F">
        <w:rPr>
          <w:lang w:val="en-US"/>
        </w:rPr>
        <w:t>second dismissal</w:t>
      </w:r>
      <w:r w:rsidR="008C33B1">
        <w:rPr>
          <w:lang w:val="en-US"/>
        </w:rPr>
        <w:t>;</w:t>
      </w:r>
      <w:r w:rsidR="008F4A6F">
        <w:rPr>
          <w:lang w:val="en-US"/>
        </w:rPr>
        <w:t xml:space="preserve"> (v) the effect of the second respondent’s unlawful and invalid appointment and (vi) the costs order granted. </w:t>
      </w:r>
    </w:p>
    <w:p w14:paraId="4A161E80" w14:textId="5C24AD1B" w:rsidR="003522E3" w:rsidRPr="00123BF2" w:rsidRDefault="00F80877" w:rsidP="00F80877">
      <w:pPr>
        <w:pStyle w:val="level1"/>
        <w:numPr>
          <w:ilvl w:val="0"/>
          <w:numId w:val="0"/>
        </w:numPr>
        <w:spacing w:after="480" w:line="360" w:lineRule="auto"/>
        <w:jc w:val="both"/>
        <w:rPr>
          <w:lang w:val="en-US"/>
        </w:rPr>
      </w:pPr>
      <w:r w:rsidRPr="00123BF2">
        <w:rPr>
          <w:lang w:val="en-US"/>
        </w:rPr>
        <w:t>[3]</w:t>
      </w:r>
      <w:r w:rsidRPr="00123BF2">
        <w:rPr>
          <w:lang w:val="en-US"/>
        </w:rPr>
        <w:tab/>
      </w:r>
      <w:r w:rsidR="003522E3">
        <w:rPr>
          <w:lang w:val="en-US"/>
        </w:rPr>
        <w:t>Leave to appeal may only be granted where a court is of the opinion that the appeal would have a reasonable prospect of success, which prospects are not too remote</w:t>
      </w:r>
      <w:r w:rsidR="003522E3">
        <w:rPr>
          <w:rStyle w:val="FootnoteReference"/>
          <w:lang w:val="en-US"/>
        </w:rPr>
        <w:footnoteReference w:id="2"/>
      </w:r>
      <w:r w:rsidR="003522E3">
        <w:rPr>
          <w:lang w:val="en-US"/>
        </w:rPr>
        <w:t>. An applicant for leave to appeal faces a higher threshold</w:t>
      </w:r>
      <w:r w:rsidR="003522E3">
        <w:rPr>
          <w:rStyle w:val="FootnoteReference"/>
          <w:lang w:val="en-US"/>
        </w:rPr>
        <w:footnoteReference w:id="3"/>
      </w:r>
      <w:r w:rsidR="003522E3">
        <w:rPr>
          <w:lang w:val="en-US"/>
        </w:rPr>
        <w:t xml:space="preserve"> than under the repealed Supreme </w:t>
      </w:r>
      <w:r w:rsidR="003522E3">
        <w:rPr>
          <w:lang w:val="en-US"/>
        </w:rPr>
        <w:lastRenderedPageBreak/>
        <w:t>Court Act.</w:t>
      </w:r>
      <w:r w:rsidR="003522E3">
        <w:rPr>
          <w:rStyle w:val="FootnoteReference"/>
          <w:lang w:val="en-US"/>
        </w:rPr>
        <w:footnoteReference w:id="4"/>
      </w:r>
      <w:r w:rsidR="003522E3">
        <w:rPr>
          <w:lang w:val="en-US"/>
        </w:rPr>
        <w:t xml:space="preserve"> A sound rational basis for the conclusion that there are prospects of success must be shown to exist</w:t>
      </w:r>
      <w:r w:rsidR="003522E3">
        <w:rPr>
          <w:rStyle w:val="FootnoteReference"/>
          <w:lang w:val="en-US"/>
        </w:rPr>
        <w:footnoteReference w:id="5"/>
      </w:r>
      <w:r w:rsidR="003522E3">
        <w:rPr>
          <w:lang w:val="en-US"/>
        </w:rPr>
        <w:t>.</w:t>
      </w:r>
    </w:p>
    <w:p w14:paraId="4D9CE9FE" w14:textId="0CAE4A85" w:rsidR="003522E3" w:rsidRPr="00BD442B" w:rsidRDefault="00F80877" w:rsidP="00F80877">
      <w:pPr>
        <w:pStyle w:val="level1"/>
        <w:numPr>
          <w:ilvl w:val="0"/>
          <w:numId w:val="0"/>
        </w:numPr>
        <w:spacing w:after="480" w:line="360" w:lineRule="auto"/>
        <w:jc w:val="both"/>
        <w:rPr>
          <w:lang w:val="en-US"/>
        </w:rPr>
      </w:pPr>
      <w:r w:rsidRPr="00BD442B">
        <w:rPr>
          <w:lang w:val="en-US"/>
        </w:rPr>
        <w:t>[4]</w:t>
      </w:r>
      <w:r w:rsidRPr="00BD442B">
        <w:rPr>
          <w:lang w:val="en-US"/>
        </w:rPr>
        <w:tab/>
      </w:r>
      <w:r w:rsidR="003522E3">
        <w:rPr>
          <w:lang w:val="en-US"/>
        </w:rPr>
        <w:t xml:space="preserve">During argument, emphasis was placed by the applicant on </w:t>
      </w:r>
      <w:r w:rsidR="008C33B1">
        <w:rPr>
          <w:lang w:val="en-US"/>
        </w:rPr>
        <w:t xml:space="preserve">the contention that the applicant had in paragraph 11.2 of his founding affidavit squarely placed reliance on the principle of legality. It was argued that whilst correctly finding in paragraph 36 of the judgment that s 60(1)(b) of the Municipal Systems Act applies and that the first respondent cannot rely on the delegation to the third respondent as being valid in appointing the second respondent, it ought to have been found that the third respondent had no power to appoint the second respondent and that his appointment was unlawful and invalid. It was argued that the consequential act of the dismissal of the applicant should have been found to be unlawful and invalid. </w:t>
      </w:r>
    </w:p>
    <w:p w14:paraId="17C998C8" w14:textId="0FE62F39" w:rsidR="003522E3" w:rsidRDefault="00F80877" w:rsidP="00F80877">
      <w:pPr>
        <w:pStyle w:val="level1"/>
        <w:numPr>
          <w:ilvl w:val="0"/>
          <w:numId w:val="0"/>
        </w:numPr>
        <w:spacing w:after="480" w:line="360" w:lineRule="auto"/>
        <w:jc w:val="both"/>
        <w:rPr>
          <w:lang w:val="en-US"/>
        </w:rPr>
      </w:pPr>
      <w:r>
        <w:rPr>
          <w:lang w:val="en-US"/>
        </w:rPr>
        <w:t>[5]</w:t>
      </w:r>
      <w:r>
        <w:rPr>
          <w:lang w:val="en-US"/>
        </w:rPr>
        <w:tab/>
      </w:r>
      <w:r w:rsidR="003522E3">
        <w:rPr>
          <w:lang w:val="en-US"/>
        </w:rPr>
        <w:t xml:space="preserve">The other central pillars of the applicant’s argument were </w:t>
      </w:r>
      <w:r w:rsidR="003E6726">
        <w:rPr>
          <w:lang w:val="en-US"/>
        </w:rPr>
        <w:t>based on</w:t>
      </w:r>
      <w:r w:rsidR="003522E3">
        <w:rPr>
          <w:lang w:val="en-US"/>
        </w:rPr>
        <w:t xml:space="preserve"> the </w:t>
      </w:r>
      <w:r w:rsidR="003E6726">
        <w:rPr>
          <w:lang w:val="en-US"/>
        </w:rPr>
        <w:t>argument</w:t>
      </w:r>
      <w:r w:rsidR="003522E3">
        <w:rPr>
          <w:lang w:val="en-US"/>
        </w:rPr>
        <w:t xml:space="preserve"> that </w:t>
      </w:r>
      <w:r w:rsidR="003E6726">
        <w:rPr>
          <w:lang w:val="en-US"/>
        </w:rPr>
        <w:t xml:space="preserve">the noting by the Municipal Council of the second respondent’s appointment, inasmuch as </w:t>
      </w:r>
      <w:bookmarkStart w:id="1" w:name="_GoBack"/>
      <w:bookmarkEnd w:id="1"/>
      <w:r w:rsidR="003E6726">
        <w:rPr>
          <w:lang w:val="en-US"/>
        </w:rPr>
        <w:t>it did not constitute an objection also did not constitute approval of the appointment and that the effect of the second respondent’s appointment being unlawful was that the dismissal of the applicant as a consequential act was unlawful.</w:t>
      </w:r>
    </w:p>
    <w:p w14:paraId="196E6EA8" w14:textId="2F3B4581" w:rsidR="008F4A6F" w:rsidRPr="00CE206E" w:rsidRDefault="00F80877" w:rsidP="00F80877">
      <w:pPr>
        <w:pStyle w:val="level1"/>
        <w:numPr>
          <w:ilvl w:val="0"/>
          <w:numId w:val="0"/>
        </w:numPr>
        <w:spacing w:after="480" w:line="360" w:lineRule="auto"/>
        <w:jc w:val="both"/>
        <w:rPr>
          <w:rFonts w:cs="Arial"/>
        </w:rPr>
      </w:pPr>
      <w:r w:rsidRPr="00CE206E">
        <w:rPr>
          <w:rFonts w:cs="Arial"/>
        </w:rPr>
        <w:t>[6]</w:t>
      </w:r>
      <w:r w:rsidRPr="00CE206E">
        <w:rPr>
          <w:rFonts w:cs="Arial"/>
        </w:rPr>
        <w:tab/>
      </w:r>
      <w:r w:rsidR="008F4A6F">
        <w:t>The application is opposed by the first respondent who argues that the necessary threshold for granting leave to appeal has not been met by the applicant.  It is argued that the municipal council approved the second respondent’s appointment and that there is no merit in the applicant’s legality argument. Lastly it is argued that the applicant pursued his case in the High Court on the basis of an alleged unlawful appointment of the second respondent as primary relief. On his own version, his dismissal and reinstatement are secondary consequential relief. On this basis it opposes the applicant’s contention that a costs order should not have been granted, given that the matter was a labour matter.</w:t>
      </w:r>
    </w:p>
    <w:p w14:paraId="526CE0C7" w14:textId="62995413" w:rsidR="008F4A6F" w:rsidRDefault="00F80877" w:rsidP="00F80877">
      <w:pPr>
        <w:pStyle w:val="level1"/>
        <w:numPr>
          <w:ilvl w:val="0"/>
          <w:numId w:val="0"/>
        </w:numPr>
        <w:spacing w:after="480" w:line="360" w:lineRule="auto"/>
        <w:jc w:val="both"/>
        <w:rPr>
          <w:lang w:val="en-US"/>
        </w:rPr>
      </w:pPr>
      <w:r>
        <w:rPr>
          <w:lang w:val="en-US"/>
        </w:rPr>
        <w:lastRenderedPageBreak/>
        <w:t>[7]</w:t>
      </w:r>
      <w:r>
        <w:rPr>
          <w:lang w:val="en-US"/>
        </w:rPr>
        <w:tab/>
      </w:r>
      <w:r w:rsidR="008F4A6F">
        <w:rPr>
          <w:rFonts w:cs="Arial"/>
        </w:rPr>
        <w:t>I have considered the papers filed of record and the grounds set out in the application for leave to appeal as well as the parties’ extensive arguments for and against the granting of leave to appeal. I have further considered the submissions made in their respective heads of argument and</w:t>
      </w:r>
      <w:r w:rsidR="008F4A6F">
        <w:rPr>
          <w:lang w:val="en-US"/>
        </w:rPr>
        <w:t xml:space="preserve"> the authorities referred to by the respective parties.</w:t>
      </w:r>
    </w:p>
    <w:p w14:paraId="72204C56" w14:textId="29D4C514" w:rsidR="003E6726" w:rsidRPr="003E6726" w:rsidRDefault="00F80877" w:rsidP="00F80877">
      <w:pPr>
        <w:pStyle w:val="level1"/>
        <w:numPr>
          <w:ilvl w:val="0"/>
          <w:numId w:val="0"/>
        </w:numPr>
        <w:spacing w:after="480" w:line="360" w:lineRule="auto"/>
        <w:jc w:val="both"/>
        <w:rPr>
          <w:lang w:val="en-US"/>
        </w:rPr>
      </w:pPr>
      <w:r w:rsidRPr="003E6726">
        <w:rPr>
          <w:lang w:val="en-US"/>
        </w:rPr>
        <w:t>[8]</w:t>
      </w:r>
      <w:r w:rsidRPr="003E6726">
        <w:rPr>
          <w:lang w:val="en-US"/>
        </w:rPr>
        <w:tab/>
      </w:r>
      <w:r w:rsidR="003522E3">
        <w:rPr>
          <w:rFonts w:cs="Arial"/>
        </w:rPr>
        <w:t>In applying the relevant principles to the grounds advanced in the notice of leave to appeal and in argument when measured against the facts</w:t>
      </w:r>
      <w:r w:rsidR="007D5573">
        <w:rPr>
          <w:rFonts w:cs="Arial"/>
        </w:rPr>
        <w:t xml:space="preserve"> and the cumulative effect of the grounds raised by the applicant</w:t>
      </w:r>
      <w:r w:rsidR="003522E3">
        <w:rPr>
          <w:rFonts w:cs="Arial"/>
        </w:rPr>
        <w:t xml:space="preserve">, I conclude that </w:t>
      </w:r>
      <w:r w:rsidR="008F4A6F">
        <w:rPr>
          <w:rFonts w:cs="Arial"/>
        </w:rPr>
        <w:t xml:space="preserve">on the merits </w:t>
      </w:r>
      <w:r w:rsidR="003522E3">
        <w:rPr>
          <w:rFonts w:cs="Arial"/>
        </w:rPr>
        <w:t>the appeal would have a reasonable prospect of success as contemplated in s17(1)(a)(i) of the Act.</w:t>
      </w:r>
      <w:r w:rsidR="008F4A6F">
        <w:rPr>
          <w:rFonts w:cs="Arial"/>
        </w:rPr>
        <w:t xml:space="preserve"> </w:t>
      </w:r>
    </w:p>
    <w:p w14:paraId="070900DE" w14:textId="59B5ADAE" w:rsidR="003522E3" w:rsidRPr="00386741" w:rsidRDefault="00F80877" w:rsidP="00F80877">
      <w:pPr>
        <w:pStyle w:val="level1"/>
        <w:numPr>
          <w:ilvl w:val="0"/>
          <w:numId w:val="0"/>
        </w:numPr>
        <w:spacing w:after="480" w:line="360" w:lineRule="auto"/>
        <w:jc w:val="both"/>
        <w:rPr>
          <w:lang w:val="en-US"/>
        </w:rPr>
      </w:pPr>
      <w:r w:rsidRPr="00386741">
        <w:rPr>
          <w:lang w:val="en-US"/>
        </w:rPr>
        <w:t>[9]</w:t>
      </w:r>
      <w:r w:rsidRPr="00386741">
        <w:rPr>
          <w:lang w:val="en-US"/>
        </w:rPr>
        <w:tab/>
      </w:r>
      <w:r w:rsidR="008F4A6F">
        <w:rPr>
          <w:rFonts w:cs="Arial"/>
        </w:rPr>
        <w:t>I however conclude that the applicant’s costs argument lacks merit and agree with the argument advanced by the first respondent.</w:t>
      </w:r>
      <w:r w:rsidR="003522E3">
        <w:rPr>
          <w:rFonts w:cs="Arial"/>
        </w:rPr>
        <w:t xml:space="preserve"> </w:t>
      </w:r>
    </w:p>
    <w:p w14:paraId="7B437729" w14:textId="4B24B161" w:rsidR="003522E3" w:rsidRPr="0064639D" w:rsidRDefault="00F80877" w:rsidP="00F80877">
      <w:pPr>
        <w:pStyle w:val="level1"/>
        <w:numPr>
          <w:ilvl w:val="0"/>
          <w:numId w:val="0"/>
        </w:numPr>
        <w:spacing w:after="480" w:line="360" w:lineRule="auto"/>
        <w:jc w:val="both"/>
        <w:rPr>
          <w:lang w:val="en-US"/>
        </w:rPr>
      </w:pPr>
      <w:r w:rsidRPr="0064639D">
        <w:rPr>
          <w:lang w:val="en-US"/>
        </w:rPr>
        <w:t>[10]</w:t>
      </w:r>
      <w:r w:rsidRPr="0064639D">
        <w:rPr>
          <w:lang w:val="en-US"/>
        </w:rPr>
        <w:tab/>
      </w:r>
      <w:r w:rsidR="003522E3" w:rsidRPr="00B92F45">
        <w:rPr>
          <w:rFonts w:cs="Arial"/>
        </w:rPr>
        <w:t xml:space="preserve">It follows that the application must </w:t>
      </w:r>
      <w:r w:rsidR="003522E3">
        <w:rPr>
          <w:rFonts w:cs="Arial"/>
        </w:rPr>
        <w:t>succeed</w:t>
      </w:r>
      <w:r w:rsidR="003522E3" w:rsidRPr="00B92F45">
        <w:rPr>
          <w:rFonts w:cs="Arial"/>
        </w:rPr>
        <w:t>.</w:t>
      </w:r>
      <w:r w:rsidR="003522E3">
        <w:rPr>
          <w:rFonts w:cs="Arial"/>
        </w:rPr>
        <w:t xml:space="preserve"> </w:t>
      </w:r>
      <w:r w:rsidR="00D67C0A">
        <w:rPr>
          <w:rFonts w:cs="Arial"/>
        </w:rPr>
        <w:t xml:space="preserve">It would be appropriate that the matter be </w:t>
      </w:r>
      <w:r w:rsidR="00A74689">
        <w:rPr>
          <w:rFonts w:cs="Arial"/>
        </w:rPr>
        <w:t>referr</w:t>
      </w:r>
      <w:r w:rsidR="00D67C0A">
        <w:rPr>
          <w:rFonts w:cs="Arial"/>
        </w:rPr>
        <w:t>ed</w:t>
      </w:r>
      <w:r w:rsidR="00A74689">
        <w:rPr>
          <w:rFonts w:cs="Arial"/>
        </w:rPr>
        <w:t xml:space="preserve"> to the </w:t>
      </w:r>
      <w:r w:rsidR="008F4A6F">
        <w:rPr>
          <w:rFonts w:cs="Arial"/>
        </w:rPr>
        <w:t>F</w:t>
      </w:r>
      <w:r w:rsidR="00A74689">
        <w:rPr>
          <w:rFonts w:cs="Arial"/>
        </w:rPr>
        <w:t>ull Court of this Division.</w:t>
      </w:r>
    </w:p>
    <w:p w14:paraId="663F5E99" w14:textId="5DCAE0F3" w:rsidR="003522E3" w:rsidRDefault="00F80877" w:rsidP="00F80877">
      <w:pPr>
        <w:pStyle w:val="level1"/>
        <w:numPr>
          <w:ilvl w:val="0"/>
          <w:numId w:val="0"/>
        </w:numPr>
        <w:spacing w:after="480" w:line="360" w:lineRule="auto"/>
        <w:jc w:val="both"/>
        <w:rPr>
          <w:lang w:val="en-US"/>
        </w:rPr>
      </w:pPr>
      <w:r>
        <w:rPr>
          <w:lang w:val="en-US"/>
        </w:rPr>
        <w:t>[11]</w:t>
      </w:r>
      <w:r>
        <w:rPr>
          <w:lang w:val="en-US"/>
        </w:rPr>
        <w:tab/>
      </w:r>
      <w:r w:rsidR="003522E3">
        <w:rPr>
          <w:lang w:val="en-US"/>
        </w:rPr>
        <w:t>I grant the following order:</w:t>
      </w:r>
    </w:p>
    <w:p w14:paraId="058DFA73" w14:textId="7B55E8E5" w:rsidR="003522E3" w:rsidRDefault="002664D0" w:rsidP="003522E3">
      <w:pPr>
        <w:pStyle w:val="level1"/>
        <w:numPr>
          <w:ilvl w:val="0"/>
          <w:numId w:val="0"/>
        </w:numPr>
        <w:spacing w:after="480" w:line="360" w:lineRule="auto"/>
        <w:ind w:left="360"/>
        <w:jc w:val="both"/>
        <w:rPr>
          <w:lang w:val="en-US"/>
        </w:rPr>
      </w:pPr>
      <w:r>
        <w:rPr>
          <w:lang w:val="en-US"/>
        </w:rPr>
        <w:t>[</w:t>
      </w:r>
      <w:r w:rsidR="003522E3">
        <w:rPr>
          <w:lang w:val="en-US"/>
        </w:rPr>
        <w:t xml:space="preserve">1] Leave to appeal is granted to the </w:t>
      </w:r>
      <w:r w:rsidR="007A0141">
        <w:rPr>
          <w:lang w:val="en-US"/>
        </w:rPr>
        <w:t>Full Court of the Gauteng Local Division</w:t>
      </w:r>
      <w:r w:rsidR="003522E3">
        <w:rPr>
          <w:lang w:val="en-US"/>
        </w:rPr>
        <w:t>;</w:t>
      </w:r>
    </w:p>
    <w:p w14:paraId="281CF36B" w14:textId="57CEC86C" w:rsidR="003522E3" w:rsidRDefault="003522E3" w:rsidP="003522E3">
      <w:pPr>
        <w:pStyle w:val="level1"/>
        <w:numPr>
          <w:ilvl w:val="0"/>
          <w:numId w:val="0"/>
        </w:numPr>
        <w:spacing w:after="480" w:line="360" w:lineRule="auto"/>
        <w:ind w:left="360"/>
        <w:jc w:val="both"/>
        <w:rPr>
          <w:lang w:val="en-US"/>
        </w:rPr>
      </w:pPr>
      <w:r>
        <w:rPr>
          <w:lang w:val="en-US"/>
        </w:rPr>
        <w:t>[2] The costs of the application for leave to appeal are to be costs in the cause in the appeal.</w:t>
      </w:r>
    </w:p>
    <w:p w14:paraId="5E9CF16B" w14:textId="77777777" w:rsidR="001E2697" w:rsidRDefault="001E2697" w:rsidP="001E2697">
      <w:pPr>
        <w:pStyle w:val="level1"/>
        <w:numPr>
          <w:ilvl w:val="0"/>
          <w:numId w:val="0"/>
        </w:numPr>
        <w:spacing w:after="480" w:line="360" w:lineRule="auto"/>
        <w:ind w:left="360" w:firstLine="360"/>
        <w:jc w:val="both"/>
        <w:rPr>
          <w:lang w:val="en-US"/>
        </w:rPr>
      </w:pPr>
    </w:p>
    <w:p w14:paraId="45E689A3" w14:textId="77777777" w:rsidR="001E2697" w:rsidRPr="000F64D9" w:rsidRDefault="001E2697" w:rsidP="001E2697">
      <w:pPr>
        <w:pStyle w:val="level1"/>
        <w:numPr>
          <w:ilvl w:val="0"/>
          <w:numId w:val="0"/>
        </w:numPr>
        <w:spacing w:after="480" w:line="360" w:lineRule="auto"/>
        <w:ind w:left="720"/>
        <w:jc w:val="both"/>
        <w:rPr>
          <w:lang w:val="en-US"/>
        </w:rPr>
      </w:pPr>
    </w:p>
    <w:p w14:paraId="68E421FC" w14:textId="77777777" w:rsidR="003E6726" w:rsidRDefault="003E6726" w:rsidP="001E2697">
      <w:pPr>
        <w:spacing w:line="360" w:lineRule="auto"/>
        <w:ind w:left="2880" w:firstLine="720"/>
      </w:pPr>
    </w:p>
    <w:p w14:paraId="606AE01F" w14:textId="77777777" w:rsidR="003E6726" w:rsidRDefault="003E6726" w:rsidP="001E2697">
      <w:pPr>
        <w:spacing w:line="360" w:lineRule="auto"/>
        <w:ind w:left="2880" w:firstLine="720"/>
      </w:pPr>
    </w:p>
    <w:p w14:paraId="4B00FD1F" w14:textId="77777777" w:rsidR="003E6726" w:rsidRDefault="003E6726" w:rsidP="001E2697">
      <w:pPr>
        <w:spacing w:line="360" w:lineRule="auto"/>
        <w:ind w:left="2880" w:firstLine="720"/>
      </w:pPr>
    </w:p>
    <w:p w14:paraId="7347E06A" w14:textId="77777777" w:rsidR="003E6726" w:rsidRDefault="003E6726" w:rsidP="001E2697">
      <w:pPr>
        <w:spacing w:line="360" w:lineRule="auto"/>
        <w:ind w:left="2880" w:firstLine="720"/>
      </w:pPr>
    </w:p>
    <w:p w14:paraId="383AFE0B" w14:textId="14469828" w:rsidR="001E2697" w:rsidRDefault="001E2697" w:rsidP="001E2697">
      <w:pPr>
        <w:spacing w:line="360" w:lineRule="auto"/>
        <w:ind w:left="2880" w:firstLine="720"/>
      </w:pPr>
      <w:r>
        <w:tab/>
        <w:t>_____________________________________</w:t>
      </w:r>
    </w:p>
    <w:p w14:paraId="4A30BEF1" w14:textId="77777777" w:rsidR="001E2697" w:rsidRDefault="001E2697" w:rsidP="001E2697">
      <w:pPr>
        <w:ind w:left="4395"/>
        <w:rPr>
          <w:b/>
        </w:rPr>
      </w:pPr>
      <w:r>
        <w:rPr>
          <w:b/>
        </w:rPr>
        <w:t>EF DIPPENAAR</w:t>
      </w:r>
      <w:r>
        <w:t xml:space="preserve">                        </w:t>
      </w:r>
    </w:p>
    <w:p w14:paraId="4B1A0050" w14:textId="77777777" w:rsidR="001E2697" w:rsidRPr="00FB1B0A" w:rsidRDefault="001E2697" w:rsidP="001E2697">
      <w:pPr>
        <w:ind w:left="4395"/>
        <w:rPr>
          <w:b/>
        </w:rPr>
      </w:pPr>
      <w:r>
        <w:rPr>
          <w:b/>
        </w:rPr>
        <w:t xml:space="preserve">JUDGE OF THE HIGH COURT </w:t>
      </w:r>
      <w:smartTag w:uri="urn:schemas-microsoft-com:office:smarttags" w:element="City">
        <w:smartTag w:uri="urn:schemas-microsoft-com:office:smarttags" w:element="place">
          <w:r>
            <w:rPr>
              <w:b/>
            </w:rPr>
            <w:t>JOHANNESBURG</w:t>
          </w:r>
        </w:smartTag>
      </w:smartTag>
    </w:p>
    <w:p w14:paraId="3F8AD1F5" w14:textId="77777777" w:rsidR="001E2697" w:rsidRDefault="001E2697" w:rsidP="001E2697">
      <w:pPr>
        <w:rPr>
          <w:b/>
          <w:u w:val="single"/>
        </w:rPr>
      </w:pPr>
    </w:p>
    <w:p w14:paraId="61375C0E" w14:textId="77777777" w:rsidR="00113EEB" w:rsidRDefault="00113EEB" w:rsidP="001E2697">
      <w:pPr>
        <w:rPr>
          <w:b/>
          <w:u w:val="single"/>
        </w:rPr>
      </w:pPr>
    </w:p>
    <w:p w14:paraId="25B18677" w14:textId="0DFDEB45" w:rsidR="001E2697" w:rsidRPr="008B170D" w:rsidRDefault="001E2697" w:rsidP="001E2697">
      <w:pPr>
        <w:rPr>
          <w:b/>
          <w:u w:val="single"/>
        </w:rPr>
      </w:pPr>
      <w:r w:rsidRPr="008B170D">
        <w:rPr>
          <w:b/>
          <w:u w:val="single"/>
        </w:rPr>
        <w:t xml:space="preserve">APPEARANCES </w:t>
      </w:r>
    </w:p>
    <w:p w14:paraId="268038BB" w14:textId="77777777" w:rsidR="001E2697" w:rsidRDefault="001E2697" w:rsidP="001E2697">
      <w:pPr>
        <w:pStyle w:val="ListParagraph"/>
        <w:spacing w:after="0" w:line="240" w:lineRule="auto"/>
        <w:ind w:left="0"/>
      </w:pPr>
    </w:p>
    <w:p w14:paraId="200D2BF0" w14:textId="0E4D600D" w:rsidR="001E2697" w:rsidRDefault="001E2697" w:rsidP="001E2697">
      <w:r w:rsidRPr="008B170D">
        <w:rPr>
          <w:b/>
        </w:rPr>
        <w:t>DATE OF HEARING</w:t>
      </w:r>
      <w:r w:rsidRPr="008B170D">
        <w:rPr>
          <w:b/>
        </w:rPr>
        <w:tab/>
        <w:t xml:space="preserve"> </w:t>
      </w:r>
      <w:r w:rsidRPr="008B170D">
        <w:rPr>
          <w:b/>
        </w:rPr>
        <w:tab/>
      </w:r>
      <w:r w:rsidRPr="008B170D">
        <w:rPr>
          <w:b/>
        </w:rPr>
        <w:tab/>
        <w:t xml:space="preserve"> </w:t>
      </w:r>
      <w:r>
        <w:rPr>
          <w:b/>
        </w:rPr>
        <w:tab/>
      </w:r>
      <w:r w:rsidRPr="008B170D">
        <w:t>:</w:t>
      </w:r>
      <w:r>
        <w:t xml:space="preserve"> </w:t>
      </w:r>
      <w:r w:rsidR="00031D69">
        <w:t>13 April</w:t>
      </w:r>
      <w:r w:rsidR="001D141D">
        <w:t xml:space="preserve"> 2023</w:t>
      </w:r>
      <w:r>
        <w:rPr>
          <w:b/>
        </w:rPr>
        <w:tab/>
      </w:r>
      <w:r>
        <w:t xml:space="preserve"> </w:t>
      </w:r>
    </w:p>
    <w:p w14:paraId="345B4D09" w14:textId="77777777" w:rsidR="001E2697" w:rsidRPr="008B170D" w:rsidRDefault="001E2697" w:rsidP="001E2697">
      <w:pPr>
        <w:rPr>
          <w:b/>
        </w:rPr>
      </w:pPr>
    </w:p>
    <w:p w14:paraId="2DA72A9D" w14:textId="5ED190BE" w:rsidR="001E2697" w:rsidRPr="008B170D" w:rsidRDefault="001E2697" w:rsidP="001E2697">
      <w:pPr>
        <w:rPr>
          <w:b/>
        </w:rPr>
      </w:pPr>
      <w:r w:rsidRPr="008B170D">
        <w:rPr>
          <w:b/>
        </w:rPr>
        <w:t xml:space="preserve">DATE OF JUDGMENT </w:t>
      </w:r>
      <w:r w:rsidRPr="008B170D">
        <w:rPr>
          <w:b/>
        </w:rPr>
        <w:tab/>
      </w:r>
      <w:r w:rsidRPr="008B170D">
        <w:rPr>
          <w:b/>
        </w:rPr>
        <w:tab/>
      </w:r>
      <w:r w:rsidRPr="008B170D">
        <w:rPr>
          <w:b/>
        </w:rPr>
        <w:tab/>
        <w:t xml:space="preserve"> </w:t>
      </w:r>
      <w:r>
        <w:rPr>
          <w:b/>
        </w:rPr>
        <w:tab/>
      </w:r>
      <w:r w:rsidRPr="008B170D">
        <w:t>:</w:t>
      </w:r>
      <w:r>
        <w:t xml:space="preserve"> </w:t>
      </w:r>
      <w:r w:rsidR="00031D69">
        <w:t>17 April</w:t>
      </w:r>
      <w:r w:rsidR="001D141D">
        <w:t xml:space="preserve"> 2023</w:t>
      </w:r>
    </w:p>
    <w:p w14:paraId="011A826F" w14:textId="77777777" w:rsidR="001E2697" w:rsidRPr="008B170D" w:rsidRDefault="001E2697" w:rsidP="001E2697">
      <w:pPr>
        <w:rPr>
          <w:b/>
        </w:rPr>
      </w:pPr>
      <w:r w:rsidRPr="008B170D">
        <w:rPr>
          <w:b/>
        </w:rPr>
        <w:tab/>
      </w:r>
      <w:r w:rsidRPr="008B170D">
        <w:rPr>
          <w:b/>
        </w:rPr>
        <w:tab/>
      </w:r>
      <w:r w:rsidRPr="008B170D">
        <w:rPr>
          <w:b/>
        </w:rPr>
        <w:tab/>
      </w:r>
      <w:r w:rsidRPr="008B170D">
        <w:rPr>
          <w:b/>
        </w:rPr>
        <w:tab/>
      </w:r>
    </w:p>
    <w:p w14:paraId="710A950B" w14:textId="1D3FDC7F" w:rsidR="001E2697" w:rsidRDefault="001E2697" w:rsidP="001E2697">
      <w:pPr>
        <w:pStyle w:val="ListParagraph"/>
        <w:spacing w:line="240" w:lineRule="auto"/>
        <w:ind w:left="0"/>
      </w:pPr>
      <w:r w:rsidRPr="008B170D">
        <w:rPr>
          <w:b/>
        </w:rPr>
        <w:t>APPLICANT</w:t>
      </w:r>
      <w:r>
        <w:rPr>
          <w:b/>
        </w:rPr>
        <w:t>’S COUNSEL</w:t>
      </w:r>
      <w:r>
        <w:rPr>
          <w:b/>
        </w:rPr>
        <w:tab/>
      </w:r>
      <w:r>
        <w:rPr>
          <w:b/>
        </w:rPr>
        <w:tab/>
      </w:r>
      <w:r>
        <w:rPr>
          <w:b/>
        </w:rPr>
        <w:tab/>
      </w:r>
      <w:r>
        <w:rPr>
          <w:b/>
        </w:rPr>
        <w:tab/>
      </w:r>
      <w:r w:rsidRPr="008B170D">
        <w:t>:</w:t>
      </w:r>
      <w:r>
        <w:t xml:space="preserve">  </w:t>
      </w:r>
      <w:r w:rsidR="000425DD">
        <w:t>Adv</w:t>
      </w:r>
      <w:r w:rsidR="00031D69">
        <w:t xml:space="preserve"> </w:t>
      </w:r>
      <w:r w:rsidR="000425DD">
        <w:t>E</w:t>
      </w:r>
      <w:r w:rsidR="00031D69">
        <w:t xml:space="preserve"> Nwedo</w:t>
      </w:r>
    </w:p>
    <w:p w14:paraId="557DCDB7" w14:textId="1A14AF39" w:rsidR="0039420D" w:rsidRDefault="001E2697" w:rsidP="00DB6974">
      <w:pPr>
        <w:ind w:left="5040" w:hanging="5040"/>
      </w:pPr>
      <w:r w:rsidRPr="00DB6974">
        <w:rPr>
          <w:b/>
          <w:bCs/>
        </w:rPr>
        <w:t>APPLICANT’S ATTORNEYS</w:t>
      </w:r>
      <w:r w:rsidR="00DB6974">
        <w:tab/>
        <w:t xml:space="preserve">:  </w:t>
      </w:r>
      <w:r w:rsidR="000425DD">
        <w:t>Lebea &amp; Associates Attorneys</w:t>
      </w:r>
    </w:p>
    <w:p w14:paraId="2692D528" w14:textId="422BB4DB" w:rsidR="00031D69" w:rsidRPr="00031D69" w:rsidRDefault="00031D69" w:rsidP="00DB6974">
      <w:pPr>
        <w:ind w:left="5040" w:hanging="5040"/>
      </w:pPr>
      <w:r>
        <w:rPr>
          <w:b/>
          <w:bCs/>
        </w:rPr>
        <w:tab/>
        <w:t xml:space="preserve">   </w:t>
      </w:r>
      <w:r w:rsidRPr="00031D69">
        <w:rPr>
          <w:bCs/>
        </w:rPr>
        <w:t>Ms</w:t>
      </w:r>
      <w:r>
        <w:rPr>
          <w:bCs/>
        </w:rPr>
        <w:t xml:space="preserve"> Nekhavhambe</w:t>
      </w:r>
    </w:p>
    <w:p w14:paraId="5DDDA84F" w14:textId="770E2AB5" w:rsidR="0039420D" w:rsidRDefault="001E2697" w:rsidP="005A0267">
      <w:pPr>
        <w:pStyle w:val="ListParagraph"/>
        <w:spacing w:line="240" w:lineRule="auto"/>
        <w:ind w:left="0"/>
      </w:pPr>
      <w:r>
        <w:tab/>
      </w:r>
      <w:r>
        <w:tab/>
      </w:r>
      <w:r>
        <w:tab/>
      </w:r>
      <w:r>
        <w:tab/>
      </w:r>
      <w:bookmarkStart w:id="2" w:name="_Hlk67555944"/>
    </w:p>
    <w:p w14:paraId="00A0BCE8" w14:textId="0AA317FB" w:rsidR="001E2697" w:rsidRDefault="001E2697" w:rsidP="005A0267">
      <w:pPr>
        <w:pStyle w:val="ListParagraph"/>
        <w:spacing w:line="240" w:lineRule="auto"/>
        <w:ind w:left="0"/>
      </w:pPr>
      <w:r>
        <w:rPr>
          <w:b/>
        </w:rPr>
        <w:t>RESPONDENT’S COUNSEL</w:t>
      </w:r>
      <w:r>
        <w:rPr>
          <w:b/>
        </w:rPr>
        <w:tab/>
      </w:r>
      <w:r>
        <w:rPr>
          <w:b/>
        </w:rPr>
        <w:tab/>
      </w:r>
      <w:r>
        <w:rPr>
          <w:b/>
        </w:rPr>
        <w:tab/>
      </w:r>
      <w:r w:rsidRPr="00B27F3B">
        <w:t>:</w:t>
      </w:r>
      <w:r>
        <w:t xml:space="preserve"> </w:t>
      </w:r>
      <w:r w:rsidR="0039420D">
        <w:t xml:space="preserve"> </w:t>
      </w:r>
      <w:r w:rsidR="000425DD">
        <w:t xml:space="preserve">Adv </w:t>
      </w:r>
      <w:r w:rsidR="00031D69">
        <w:t>F Karachi</w:t>
      </w:r>
    </w:p>
    <w:p w14:paraId="317BC46F" w14:textId="2E26E579" w:rsidR="001E2697" w:rsidRDefault="000425DD" w:rsidP="005A0267">
      <w:pPr>
        <w:pStyle w:val="ListParagraph"/>
        <w:spacing w:line="240" w:lineRule="auto"/>
        <w:ind w:left="0"/>
        <w:rPr>
          <w:bCs/>
        </w:rPr>
      </w:pPr>
      <w:r>
        <w:tab/>
      </w:r>
      <w:r>
        <w:tab/>
      </w:r>
      <w:r>
        <w:tab/>
      </w:r>
      <w:r>
        <w:tab/>
      </w:r>
      <w:r>
        <w:tab/>
      </w:r>
      <w:r>
        <w:tab/>
      </w:r>
      <w:r>
        <w:tab/>
        <w:t xml:space="preserve">   </w:t>
      </w:r>
      <w:r w:rsidR="001E2697">
        <w:rPr>
          <w:bCs/>
        </w:rPr>
        <w:tab/>
      </w:r>
      <w:r w:rsidR="001E2697">
        <w:rPr>
          <w:bCs/>
        </w:rPr>
        <w:tab/>
      </w:r>
      <w:r w:rsidR="001E2697">
        <w:rPr>
          <w:bCs/>
        </w:rPr>
        <w:tab/>
      </w:r>
      <w:r w:rsidR="001E2697">
        <w:rPr>
          <w:bCs/>
        </w:rPr>
        <w:tab/>
      </w:r>
      <w:r w:rsidR="001E2697">
        <w:rPr>
          <w:bCs/>
        </w:rPr>
        <w:tab/>
      </w:r>
    </w:p>
    <w:p w14:paraId="742B99FC" w14:textId="51234E87" w:rsidR="0039420D" w:rsidRDefault="001E2697" w:rsidP="0039420D">
      <w:pPr>
        <w:pStyle w:val="ListParagraph"/>
        <w:spacing w:line="240" w:lineRule="auto"/>
        <w:ind w:left="0"/>
      </w:pPr>
      <w:r>
        <w:rPr>
          <w:b/>
        </w:rPr>
        <w:t>RESPONDENT’S ATTORNEYS</w:t>
      </w:r>
      <w:r>
        <w:rPr>
          <w:b/>
        </w:rPr>
        <w:tab/>
      </w:r>
      <w:r w:rsidR="0039420D">
        <w:rPr>
          <w:b/>
        </w:rPr>
        <w:tab/>
      </w:r>
      <w:r>
        <w:rPr>
          <w:b/>
        </w:rPr>
        <w:tab/>
      </w:r>
      <w:r w:rsidRPr="00B27F3B">
        <w:t>:</w:t>
      </w:r>
      <w:r w:rsidR="0039420D">
        <w:t xml:space="preserve">  </w:t>
      </w:r>
      <w:r w:rsidR="000425DD">
        <w:t>Moodie &amp; Robertson Attorneys</w:t>
      </w:r>
    </w:p>
    <w:p w14:paraId="52887F69" w14:textId="79D7259A" w:rsidR="00031D69" w:rsidRDefault="00031D69" w:rsidP="0039420D">
      <w:pPr>
        <w:pStyle w:val="ListParagraph"/>
        <w:spacing w:line="240" w:lineRule="auto"/>
        <w:ind w:left="0"/>
      </w:pPr>
      <w:r>
        <w:tab/>
      </w:r>
      <w:r>
        <w:tab/>
      </w:r>
      <w:r>
        <w:tab/>
      </w:r>
      <w:r>
        <w:tab/>
      </w:r>
      <w:r>
        <w:tab/>
      </w:r>
      <w:r>
        <w:tab/>
      </w:r>
      <w:r>
        <w:tab/>
        <w:t xml:space="preserve">   Mr C Beckenstrater</w:t>
      </w:r>
    </w:p>
    <w:p w14:paraId="1E563EBC" w14:textId="330549E1" w:rsidR="004E41B6" w:rsidRDefault="00F44AF4" w:rsidP="00A326BA">
      <w:pPr>
        <w:pStyle w:val="ListParagraph"/>
        <w:spacing w:line="240" w:lineRule="auto"/>
        <w:ind w:left="0"/>
      </w:pPr>
      <w:r>
        <w:tab/>
      </w:r>
      <w:bookmarkEnd w:id="2"/>
    </w:p>
    <w:sectPr w:rsidR="004E41B6" w:rsidSect="00113313">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6298F" w14:textId="77777777" w:rsidR="005B5568" w:rsidRDefault="005B5568">
      <w:r>
        <w:separator/>
      </w:r>
    </w:p>
  </w:endnote>
  <w:endnote w:type="continuationSeparator" w:id="0">
    <w:p w14:paraId="4B1478E1" w14:textId="77777777" w:rsidR="005B5568" w:rsidRDefault="005B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09EF7" w14:textId="77777777" w:rsidR="005B5568" w:rsidRDefault="005B5568">
      <w:r>
        <w:separator/>
      </w:r>
    </w:p>
  </w:footnote>
  <w:footnote w:type="continuationSeparator" w:id="0">
    <w:p w14:paraId="5113409A" w14:textId="77777777" w:rsidR="005B5568" w:rsidRDefault="005B5568">
      <w:r>
        <w:continuationSeparator/>
      </w:r>
    </w:p>
  </w:footnote>
  <w:footnote w:id="1">
    <w:p w14:paraId="79B30F8F" w14:textId="77777777" w:rsidR="003522E3" w:rsidRDefault="003522E3" w:rsidP="003522E3">
      <w:pPr>
        <w:pStyle w:val="FootnoteText"/>
      </w:pPr>
      <w:r>
        <w:rPr>
          <w:rStyle w:val="FootnoteReference"/>
        </w:rPr>
        <w:footnoteRef/>
      </w:r>
      <w:r>
        <w:t xml:space="preserve"> 10 of 2013</w:t>
      </w:r>
    </w:p>
  </w:footnote>
  <w:footnote w:id="2">
    <w:p w14:paraId="6568C9EC" w14:textId="77777777" w:rsidR="003522E3" w:rsidRDefault="003522E3" w:rsidP="003522E3">
      <w:pPr>
        <w:pStyle w:val="FootnoteText"/>
      </w:pPr>
      <w:r>
        <w:rPr>
          <w:rStyle w:val="FootnoteReference"/>
        </w:rPr>
        <w:footnoteRef/>
      </w:r>
      <w:r>
        <w:t xml:space="preserve"> Ramakatsa and Others v African National Congress and Another [2021] JOL 49993 (SCA) para [10]</w:t>
      </w:r>
    </w:p>
  </w:footnote>
  <w:footnote w:id="3">
    <w:p w14:paraId="00174F03" w14:textId="77777777" w:rsidR="003522E3" w:rsidRDefault="003522E3" w:rsidP="003522E3">
      <w:pPr>
        <w:pStyle w:val="FootnoteText"/>
      </w:pPr>
      <w:r>
        <w:rPr>
          <w:rStyle w:val="FootnoteReference"/>
        </w:rPr>
        <w:footnoteRef/>
      </w:r>
      <w:r>
        <w:t xml:space="preserve"> S v Notshokovu Unreported SCA case no 157/15 dated 7 September 2016, para [2]</w:t>
      </w:r>
    </w:p>
  </w:footnote>
  <w:footnote w:id="4">
    <w:p w14:paraId="193EC543" w14:textId="77777777" w:rsidR="003522E3" w:rsidRDefault="003522E3" w:rsidP="003522E3">
      <w:pPr>
        <w:pStyle w:val="FootnoteText"/>
      </w:pPr>
      <w:r>
        <w:rPr>
          <w:rStyle w:val="FootnoteReference"/>
        </w:rPr>
        <w:footnoteRef/>
      </w:r>
      <w:r>
        <w:t xml:space="preserve"> 59 of 1959</w:t>
      </w:r>
    </w:p>
  </w:footnote>
  <w:footnote w:id="5">
    <w:p w14:paraId="18226466" w14:textId="77777777" w:rsidR="003522E3" w:rsidRDefault="003522E3" w:rsidP="003522E3">
      <w:pPr>
        <w:pStyle w:val="FootnoteText"/>
      </w:pPr>
      <w:r>
        <w:rPr>
          <w:rStyle w:val="FootnoteReference"/>
        </w:rPr>
        <w:footnoteRef/>
      </w:r>
      <w:r>
        <w:t xml:space="preserve"> Smith v S [2011] ZASCA 15; MEC for Health, Eastern Cape v Mkhitha [2016] ZASCA 176, para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EC40" w14:textId="04B61BD4" w:rsidR="003759EB" w:rsidRDefault="001E2697">
    <w:pPr>
      <w:pStyle w:val="Header"/>
      <w:jc w:val="right"/>
    </w:pPr>
    <w:r>
      <w:t xml:space="preserve">Page </w:t>
    </w:r>
    <w:r>
      <w:fldChar w:fldCharType="begin"/>
    </w:r>
    <w:r>
      <w:instrText xml:space="preserve"> PAGE   \* MERGEFORMAT </w:instrText>
    </w:r>
    <w:r>
      <w:fldChar w:fldCharType="separate"/>
    </w:r>
    <w:r w:rsidR="00F80877">
      <w:rPr>
        <w:noProof/>
      </w:rPr>
      <w:t>3</w:t>
    </w:r>
    <w:r>
      <w:rPr>
        <w:noProof/>
      </w:rPr>
      <w:fldChar w:fldCharType="end"/>
    </w:r>
  </w:p>
  <w:p w14:paraId="0BA12F91" w14:textId="77777777" w:rsidR="003759EB" w:rsidRDefault="005B5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5">
    <w:nsid w:val="6BD17F80"/>
    <w:multiLevelType w:val="hybridMultilevel"/>
    <w:tmpl w:val="48A8BF86"/>
    <w:lvl w:ilvl="0" w:tplc="605ABA1C">
      <w:start w:val="1"/>
      <w:numFmt w:val="decimal"/>
      <w:pStyle w:val="level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2"/>
  </w:num>
  <w:num w:numId="3">
    <w:abstractNumId w:val="0"/>
  </w:num>
  <w:num w:numId="4">
    <w:abstractNumId w:val="4"/>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97"/>
    <w:rsid w:val="00031D69"/>
    <w:rsid w:val="000425DD"/>
    <w:rsid w:val="00045763"/>
    <w:rsid w:val="000464BE"/>
    <w:rsid w:val="000B66AC"/>
    <w:rsid w:val="00102A62"/>
    <w:rsid w:val="00113EEB"/>
    <w:rsid w:val="00167A0B"/>
    <w:rsid w:val="00190716"/>
    <w:rsid w:val="00193F64"/>
    <w:rsid w:val="001D141D"/>
    <w:rsid w:val="001E2697"/>
    <w:rsid w:val="001F087E"/>
    <w:rsid w:val="00237065"/>
    <w:rsid w:val="00245037"/>
    <w:rsid w:val="002664D0"/>
    <w:rsid w:val="002A0773"/>
    <w:rsid w:val="00323F4C"/>
    <w:rsid w:val="003522E3"/>
    <w:rsid w:val="00383D1C"/>
    <w:rsid w:val="0039420D"/>
    <w:rsid w:val="003C27B5"/>
    <w:rsid w:val="003E6726"/>
    <w:rsid w:val="0044622C"/>
    <w:rsid w:val="00456FA9"/>
    <w:rsid w:val="004D55A8"/>
    <w:rsid w:val="004E41B6"/>
    <w:rsid w:val="004E44ED"/>
    <w:rsid w:val="004E59FD"/>
    <w:rsid w:val="00503815"/>
    <w:rsid w:val="00595286"/>
    <w:rsid w:val="005A0267"/>
    <w:rsid w:val="005B5568"/>
    <w:rsid w:val="0060032A"/>
    <w:rsid w:val="006224E5"/>
    <w:rsid w:val="006616E5"/>
    <w:rsid w:val="00732694"/>
    <w:rsid w:val="007667DD"/>
    <w:rsid w:val="007703BA"/>
    <w:rsid w:val="00772D6C"/>
    <w:rsid w:val="007A0141"/>
    <w:rsid w:val="007D5573"/>
    <w:rsid w:val="00880CB2"/>
    <w:rsid w:val="008C2A94"/>
    <w:rsid w:val="008C33B1"/>
    <w:rsid w:val="008F4A6F"/>
    <w:rsid w:val="00951327"/>
    <w:rsid w:val="009845B6"/>
    <w:rsid w:val="009B4A5F"/>
    <w:rsid w:val="009E11DF"/>
    <w:rsid w:val="009E5EA6"/>
    <w:rsid w:val="00A326BA"/>
    <w:rsid w:val="00A74689"/>
    <w:rsid w:val="00AF401B"/>
    <w:rsid w:val="00B40203"/>
    <w:rsid w:val="00B56867"/>
    <w:rsid w:val="00B767A4"/>
    <w:rsid w:val="00B948AF"/>
    <w:rsid w:val="00BA26F8"/>
    <w:rsid w:val="00BD17F1"/>
    <w:rsid w:val="00BE3AA8"/>
    <w:rsid w:val="00C03CD3"/>
    <w:rsid w:val="00C15987"/>
    <w:rsid w:val="00C83782"/>
    <w:rsid w:val="00C853FE"/>
    <w:rsid w:val="00CA4E21"/>
    <w:rsid w:val="00D06735"/>
    <w:rsid w:val="00D5427D"/>
    <w:rsid w:val="00D67C0A"/>
    <w:rsid w:val="00DB6974"/>
    <w:rsid w:val="00DD3104"/>
    <w:rsid w:val="00DF7FD2"/>
    <w:rsid w:val="00E35A5B"/>
    <w:rsid w:val="00E36A52"/>
    <w:rsid w:val="00EB6F32"/>
    <w:rsid w:val="00EB7F46"/>
    <w:rsid w:val="00ED2AC9"/>
    <w:rsid w:val="00F44AF4"/>
    <w:rsid w:val="00F45A04"/>
    <w:rsid w:val="00F714CB"/>
    <w:rsid w:val="00F80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5AF172"/>
  <w15:chartTrackingRefBased/>
  <w15:docId w15:val="{524ABE92-806E-43CA-BCB0-5264B30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2697"/>
    <w:pPr>
      <w:tabs>
        <w:tab w:val="center" w:pos="4680"/>
        <w:tab w:val="right" w:pos="9360"/>
      </w:tabs>
    </w:pPr>
  </w:style>
  <w:style w:type="character" w:customStyle="1" w:styleId="HeaderChar">
    <w:name w:val="Header Char"/>
    <w:basedOn w:val="DefaultParagraphFont"/>
    <w:link w:val="Header"/>
    <w:uiPriority w:val="99"/>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uiPriority w:val="34"/>
    <w:qFormat/>
    <w:rsid w:val="001E2697"/>
    <w:pPr>
      <w:spacing w:after="200" w:line="276" w:lineRule="auto"/>
      <w:ind w:left="720"/>
      <w:contextualSpacing/>
    </w:pPr>
    <w:rPr>
      <w:rFonts w:eastAsia="Calibri"/>
      <w:kern w:val="0"/>
      <w:szCs w:val="22"/>
      <w:lang w:eastAsia="en-US"/>
    </w:rPr>
  </w:style>
  <w:style w:type="paragraph" w:customStyle="1" w:styleId="level1">
    <w:name w:val="level1"/>
    <w:basedOn w:val="Normal"/>
    <w:rsid w:val="001E2697"/>
    <w:pPr>
      <w:numPr>
        <w:numId w:val="1"/>
      </w:numPr>
    </w:pPr>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rsid w:val="00383D1C"/>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383D1C"/>
    <w:rPr>
      <w:rFonts w:ascii="Arial" w:eastAsia="Times New Roman" w:hAnsi="Arial" w:cs="Times New Roman"/>
      <w:kern w:val="28"/>
      <w:sz w:val="20"/>
      <w:szCs w:val="20"/>
      <w:lang w:val="en-ZA" w:eastAsia="en-GB"/>
    </w:rPr>
  </w:style>
  <w:style w:type="character" w:styleId="FootnoteReference">
    <w:name w:val="footnote reference"/>
    <w:basedOn w:val="DefaultParagraphFont"/>
    <w:uiPriority w:val="99"/>
    <w:unhideWhenUsed/>
    <w:rsid w:val="00383D1C"/>
    <w:rPr>
      <w:vertAlign w:val="superscript"/>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 w:type="table" w:styleId="TableGrid">
    <w:name w:val="Table Grid"/>
    <w:basedOn w:val="TableNormal"/>
    <w:uiPriority w:val="39"/>
    <w:rsid w:val="00CA4E2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AEC87-D241-445E-B6C1-E47F24C7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Mokone</cp:lastModifiedBy>
  <cp:revision>3</cp:revision>
  <dcterms:created xsi:type="dcterms:W3CDTF">2023-04-17T16:41:00Z</dcterms:created>
  <dcterms:modified xsi:type="dcterms:W3CDTF">2023-04-17T16:41:00Z</dcterms:modified>
</cp:coreProperties>
</file>