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788A6317" w:rsidR="006C43D7" w:rsidRPr="006C43D7" w:rsidRDefault="006C43D7" w:rsidP="006C43D7">
      <w:pPr>
        <w:spacing w:line="360" w:lineRule="auto"/>
        <w:jc w:val="right"/>
        <w:rPr>
          <w:b/>
        </w:rPr>
      </w:pPr>
      <w:r w:rsidRPr="006C43D7">
        <w:rPr>
          <w:b/>
        </w:rPr>
        <w:t xml:space="preserve">CASE NO: </w:t>
      </w:r>
      <w:r w:rsidR="00A27A51">
        <w:rPr>
          <w:b/>
        </w:rPr>
        <w:t>2021/</w:t>
      </w:r>
      <w:r w:rsidR="007202BD">
        <w:rPr>
          <w:b/>
        </w:rPr>
        <w:t>14237</w:t>
      </w:r>
    </w:p>
    <w:p w14:paraId="0AF8DD38" w14:textId="77777777" w:rsidR="006C43D7" w:rsidRPr="006C43D7" w:rsidRDefault="006C43D7" w:rsidP="006C43D7">
      <w:pPr>
        <w:spacing w:line="360" w:lineRule="auto"/>
        <w:jc w:val="right"/>
      </w:pPr>
      <w:r w:rsidRPr="006C43D7">
        <w:rPr>
          <w:noProof/>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77908FDD" w:rsidR="00D645C6" w:rsidRDefault="00965515" w:rsidP="0096551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2520D4CD" w:rsidR="00D645C6" w:rsidRPr="001D3CC2" w:rsidRDefault="00965515" w:rsidP="00965515">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77908FDD" w:rsidR="00D645C6" w:rsidRDefault="00965515" w:rsidP="0096551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2520D4CD" w:rsidR="00D645C6" w:rsidRPr="001D3CC2" w:rsidRDefault="00965515" w:rsidP="00965515">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1CFF4352" w14:textId="2CBB5E69" w:rsidR="00E85D3B" w:rsidRDefault="00E85D3B" w:rsidP="00AA7A76">
      <w:pPr>
        <w:spacing w:line="480" w:lineRule="auto"/>
        <w:jc w:val="both"/>
        <w:rPr>
          <w:rFonts w:cs="Arial"/>
          <w:szCs w:val="22"/>
        </w:rPr>
      </w:pPr>
      <w:r>
        <w:rPr>
          <w:rFonts w:cs="Arial"/>
          <w:szCs w:val="22"/>
        </w:rPr>
        <w:t>In the application for leave to appeal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2245"/>
      </w:tblGrid>
      <w:tr w:rsidR="00E85D3B" w14:paraId="072B730A" w14:textId="77777777" w:rsidTr="00BC6584">
        <w:tc>
          <w:tcPr>
            <w:tcW w:w="6487" w:type="dxa"/>
          </w:tcPr>
          <w:p w14:paraId="7C15AF77" w14:textId="77777777" w:rsidR="00E85D3B" w:rsidRDefault="00E85D3B" w:rsidP="00BC6584">
            <w:pPr>
              <w:spacing w:line="480" w:lineRule="auto"/>
              <w:jc w:val="both"/>
              <w:rPr>
                <w:b/>
                <w:lang w:val="en-GB"/>
              </w:rPr>
            </w:pPr>
            <w:r>
              <w:rPr>
                <w:b/>
                <w:lang w:val="en-GB"/>
              </w:rPr>
              <w:t>CHIEF KABELO NAWA</w:t>
            </w:r>
          </w:p>
        </w:tc>
        <w:tc>
          <w:tcPr>
            <w:tcW w:w="2280" w:type="dxa"/>
          </w:tcPr>
          <w:p w14:paraId="66F95B2B" w14:textId="3E237166" w:rsidR="00E85D3B" w:rsidRDefault="00E85D3B" w:rsidP="00BC6584">
            <w:pPr>
              <w:spacing w:line="480" w:lineRule="auto"/>
              <w:jc w:val="right"/>
              <w:rPr>
                <w:rFonts w:cs="Arial"/>
                <w:szCs w:val="22"/>
              </w:rPr>
            </w:pPr>
            <w:r>
              <w:rPr>
                <w:rFonts w:cs="Arial"/>
                <w:szCs w:val="22"/>
              </w:rPr>
              <w:t>Applicant</w:t>
            </w:r>
          </w:p>
        </w:tc>
      </w:tr>
      <w:tr w:rsidR="00495056" w14:paraId="24EFD062" w14:textId="77777777" w:rsidTr="00BC6584">
        <w:tc>
          <w:tcPr>
            <w:tcW w:w="6487" w:type="dxa"/>
          </w:tcPr>
          <w:p w14:paraId="6EFD8B0B" w14:textId="19624D73" w:rsidR="00495056" w:rsidRDefault="00912C3D" w:rsidP="00BC6584">
            <w:pPr>
              <w:spacing w:line="480" w:lineRule="auto"/>
              <w:jc w:val="both"/>
              <w:rPr>
                <w:b/>
                <w:lang w:val="en-GB"/>
              </w:rPr>
            </w:pPr>
            <w:r w:rsidRPr="00495056">
              <w:rPr>
                <w:bCs/>
                <w:lang w:val="en-GB"/>
              </w:rPr>
              <w:t>A</w:t>
            </w:r>
            <w:r w:rsidR="00495056" w:rsidRPr="00495056">
              <w:rPr>
                <w:bCs/>
                <w:lang w:val="en-GB"/>
              </w:rPr>
              <w:t>nd</w:t>
            </w:r>
          </w:p>
        </w:tc>
        <w:tc>
          <w:tcPr>
            <w:tcW w:w="2280" w:type="dxa"/>
          </w:tcPr>
          <w:p w14:paraId="0FCC1FE2" w14:textId="77777777" w:rsidR="00495056" w:rsidRDefault="00495056" w:rsidP="00BC6584">
            <w:pPr>
              <w:spacing w:line="480" w:lineRule="auto"/>
              <w:jc w:val="right"/>
              <w:rPr>
                <w:rFonts w:cs="Arial"/>
                <w:szCs w:val="22"/>
              </w:rPr>
            </w:pPr>
          </w:p>
        </w:tc>
      </w:tr>
      <w:tr w:rsidR="00495056" w14:paraId="1A715F12" w14:textId="77777777" w:rsidTr="00BC6584">
        <w:tc>
          <w:tcPr>
            <w:tcW w:w="6487" w:type="dxa"/>
          </w:tcPr>
          <w:p w14:paraId="035E10D4" w14:textId="6842F776" w:rsidR="00495056" w:rsidRDefault="00495056" w:rsidP="00BC6584">
            <w:pPr>
              <w:spacing w:line="480" w:lineRule="auto"/>
              <w:jc w:val="both"/>
              <w:rPr>
                <w:b/>
                <w:lang w:val="en-GB"/>
              </w:rPr>
            </w:pPr>
            <w:r>
              <w:rPr>
                <w:rFonts w:cs="Arial"/>
                <w:b/>
                <w:szCs w:val="22"/>
              </w:rPr>
              <w:t>INTERNATIONAL PENTACOSTAL HOLINESS CHURCH (IPHC)</w:t>
            </w:r>
          </w:p>
        </w:tc>
        <w:tc>
          <w:tcPr>
            <w:tcW w:w="2280" w:type="dxa"/>
          </w:tcPr>
          <w:p w14:paraId="4AB84665" w14:textId="53A0F26C" w:rsidR="00495056" w:rsidRDefault="00495056" w:rsidP="00BC6584">
            <w:pPr>
              <w:spacing w:line="480" w:lineRule="auto"/>
              <w:jc w:val="right"/>
              <w:rPr>
                <w:rFonts w:cs="Arial"/>
                <w:szCs w:val="22"/>
              </w:rPr>
            </w:pPr>
            <w:r>
              <w:rPr>
                <w:rFonts w:cs="Arial"/>
                <w:szCs w:val="22"/>
              </w:rPr>
              <w:t>Respondent</w:t>
            </w:r>
          </w:p>
        </w:tc>
      </w:tr>
    </w:tbl>
    <w:p w14:paraId="6BEEB545" w14:textId="77777777" w:rsidR="00E85D3B" w:rsidRDefault="00E85D3B" w:rsidP="00AA7A76">
      <w:pPr>
        <w:spacing w:line="480" w:lineRule="auto"/>
        <w:jc w:val="both"/>
        <w:rPr>
          <w:rFonts w:cs="Arial"/>
          <w:szCs w:val="22"/>
        </w:rPr>
      </w:pPr>
    </w:p>
    <w:p w14:paraId="65EE98C6" w14:textId="6AF6E6C0" w:rsidR="00AA7A76" w:rsidRPr="006C43D7" w:rsidRDefault="00AA7A76" w:rsidP="00AA7A76">
      <w:pPr>
        <w:spacing w:line="480" w:lineRule="auto"/>
        <w:jc w:val="both"/>
        <w:rPr>
          <w:rFonts w:cs="Arial"/>
          <w:szCs w:val="22"/>
        </w:rPr>
      </w:pPr>
      <w:r w:rsidRPr="002143D0">
        <w:rPr>
          <w:rFonts w:cs="Arial"/>
          <w:i/>
          <w:iCs/>
          <w:szCs w:val="22"/>
        </w:rPr>
        <w:t xml:space="preserve">In </w:t>
      </w:r>
      <w:r w:rsidR="00E85D3B" w:rsidRPr="002143D0">
        <w:rPr>
          <w:rFonts w:cs="Arial"/>
          <w:i/>
          <w:iCs/>
          <w:szCs w:val="22"/>
        </w:rPr>
        <w:t>re</w:t>
      </w:r>
      <w:r w:rsidR="00E85D3B">
        <w:rPr>
          <w:rFonts w:cs="Arial"/>
          <w:szCs w:val="22"/>
        </w:rPr>
        <w:t xml:space="preserve"> </w:t>
      </w:r>
      <w:r w:rsidRPr="006C43D7">
        <w:rPr>
          <w:rFonts w:cs="Arial"/>
          <w:szCs w:val="22"/>
        </w:rPr>
        <w:t>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2245"/>
      </w:tblGrid>
      <w:tr w:rsidR="002104BF" w14:paraId="4E86F7E7" w14:textId="77777777" w:rsidTr="00D446C8">
        <w:tc>
          <w:tcPr>
            <w:tcW w:w="6306" w:type="dxa"/>
          </w:tcPr>
          <w:p w14:paraId="74EE3EDE" w14:textId="2925031A" w:rsidR="002104BF" w:rsidRPr="0089562F" w:rsidRDefault="007202BD" w:rsidP="00AA7A76">
            <w:pPr>
              <w:spacing w:line="480" w:lineRule="auto"/>
              <w:jc w:val="both"/>
              <w:rPr>
                <w:rFonts w:cs="Arial"/>
                <w:b/>
                <w:szCs w:val="22"/>
              </w:rPr>
            </w:pPr>
            <w:r>
              <w:rPr>
                <w:rFonts w:cs="Arial"/>
                <w:b/>
                <w:szCs w:val="22"/>
              </w:rPr>
              <w:t>INTERNATIONAL PENTACOSTAL HOLINESS CHURCH (IPHC)</w:t>
            </w:r>
          </w:p>
        </w:tc>
        <w:tc>
          <w:tcPr>
            <w:tcW w:w="2245" w:type="dxa"/>
          </w:tcPr>
          <w:p w14:paraId="72EECEF8" w14:textId="13238518" w:rsidR="002104BF" w:rsidRDefault="007202BD" w:rsidP="007237D1">
            <w:pPr>
              <w:spacing w:line="480" w:lineRule="auto"/>
              <w:jc w:val="right"/>
              <w:rPr>
                <w:rFonts w:cs="Arial"/>
                <w:szCs w:val="22"/>
              </w:rPr>
            </w:pPr>
            <w:r>
              <w:rPr>
                <w:rFonts w:cs="Arial"/>
                <w:szCs w:val="22"/>
              </w:rPr>
              <w:t>Applicant</w:t>
            </w:r>
          </w:p>
        </w:tc>
      </w:tr>
      <w:tr w:rsidR="002104BF" w14:paraId="64E42908" w14:textId="77777777" w:rsidTr="00D446C8">
        <w:tc>
          <w:tcPr>
            <w:tcW w:w="6306" w:type="dxa"/>
          </w:tcPr>
          <w:p w14:paraId="6E1E5BEB" w14:textId="42B97C2B" w:rsidR="002104BF" w:rsidRPr="00A22A14" w:rsidRDefault="00A22A14" w:rsidP="00A22A14">
            <w:pPr>
              <w:spacing w:line="480" w:lineRule="auto"/>
              <w:jc w:val="both"/>
              <w:rPr>
                <w:szCs w:val="22"/>
              </w:rPr>
            </w:pPr>
            <w:r>
              <w:rPr>
                <w:szCs w:val="22"/>
              </w:rPr>
              <w:t>a</w:t>
            </w:r>
            <w:r w:rsidR="002104BF" w:rsidRPr="00A22A14">
              <w:rPr>
                <w:szCs w:val="22"/>
              </w:rPr>
              <w:t>nd</w:t>
            </w:r>
            <w:r>
              <w:rPr>
                <w:szCs w:val="22"/>
              </w:rPr>
              <w:t xml:space="preserve">  </w:t>
            </w:r>
          </w:p>
        </w:tc>
        <w:tc>
          <w:tcPr>
            <w:tcW w:w="2245" w:type="dxa"/>
          </w:tcPr>
          <w:p w14:paraId="1DB932F2" w14:textId="77777777" w:rsidR="002104BF" w:rsidRDefault="002104BF" w:rsidP="007237D1">
            <w:pPr>
              <w:spacing w:line="480" w:lineRule="auto"/>
              <w:jc w:val="right"/>
              <w:rPr>
                <w:rFonts w:cs="Arial"/>
                <w:szCs w:val="22"/>
              </w:rPr>
            </w:pPr>
          </w:p>
        </w:tc>
      </w:tr>
      <w:tr w:rsidR="002104BF" w14:paraId="3BCAF70A" w14:textId="77777777" w:rsidTr="00D446C8">
        <w:tc>
          <w:tcPr>
            <w:tcW w:w="6306" w:type="dxa"/>
          </w:tcPr>
          <w:p w14:paraId="0E8BF73D" w14:textId="0B3D2C9A" w:rsidR="002104BF" w:rsidRDefault="007202BD" w:rsidP="00C549F4">
            <w:pPr>
              <w:spacing w:line="480" w:lineRule="auto"/>
              <w:jc w:val="both"/>
              <w:rPr>
                <w:b/>
                <w:szCs w:val="22"/>
              </w:rPr>
            </w:pPr>
            <w:r>
              <w:rPr>
                <w:b/>
                <w:lang w:val="en-GB"/>
              </w:rPr>
              <w:t>THE MINISTER OF POLICE</w:t>
            </w:r>
          </w:p>
        </w:tc>
        <w:tc>
          <w:tcPr>
            <w:tcW w:w="2245" w:type="dxa"/>
          </w:tcPr>
          <w:p w14:paraId="2A989CFA" w14:textId="26D7E8D4" w:rsidR="002104BF" w:rsidRDefault="007202BD" w:rsidP="007237D1">
            <w:pPr>
              <w:spacing w:line="480" w:lineRule="auto"/>
              <w:jc w:val="right"/>
              <w:rPr>
                <w:rFonts w:cs="Arial"/>
                <w:szCs w:val="22"/>
              </w:rPr>
            </w:pPr>
            <w:r>
              <w:rPr>
                <w:rFonts w:cs="Arial"/>
                <w:szCs w:val="22"/>
              </w:rPr>
              <w:t>1</w:t>
            </w:r>
            <w:r w:rsidRPr="007202BD">
              <w:rPr>
                <w:rFonts w:cs="Arial"/>
                <w:szCs w:val="22"/>
                <w:vertAlign w:val="superscript"/>
              </w:rPr>
              <w:t>st</w:t>
            </w:r>
            <w:r>
              <w:rPr>
                <w:rFonts w:cs="Arial"/>
                <w:szCs w:val="22"/>
              </w:rPr>
              <w:t xml:space="preserve"> Respondent</w:t>
            </w:r>
          </w:p>
        </w:tc>
      </w:tr>
      <w:tr w:rsidR="007202BD" w14:paraId="4AA0B031" w14:textId="77777777" w:rsidTr="00D446C8">
        <w:tc>
          <w:tcPr>
            <w:tcW w:w="6306" w:type="dxa"/>
          </w:tcPr>
          <w:p w14:paraId="59E1CFD2" w14:textId="7F28F141" w:rsidR="007202BD" w:rsidRDefault="007202BD" w:rsidP="00C549F4">
            <w:pPr>
              <w:spacing w:line="480" w:lineRule="auto"/>
              <w:jc w:val="both"/>
              <w:rPr>
                <w:b/>
                <w:lang w:val="en-GB"/>
              </w:rPr>
            </w:pPr>
            <w:r>
              <w:rPr>
                <w:b/>
                <w:lang w:val="en-GB"/>
              </w:rPr>
              <w:t>THE NATIONAL COMMISSIONER OF THE SOUTH AFRICAN POLICE SERVICE</w:t>
            </w:r>
          </w:p>
        </w:tc>
        <w:tc>
          <w:tcPr>
            <w:tcW w:w="2245" w:type="dxa"/>
          </w:tcPr>
          <w:p w14:paraId="46EE9A42" w14:textId="7E7DC3A8" w:rsidR="007202BD" w:rsidRDefault="007202BD" w:rsidP="007237D1">
            <w:pPr>
              <w:spacing w:line="480" w:lineRule="auto"/>
              <w:jc w:val="right"/>
              <w:rPr>
                <w:rFonts w:cs="Arial"/>
                <w:szCs w:val="22"/>
              </w:rPr>
            </w:pPr>
            <w:r>
              <w:rPr>
                <w:rFonts w:cs="Arial"/>
                <w:szCs w:val="22"/>
              </w:rPr>
              <w:t>2</w:t>
            </w:r>
            <w:r w:rsidRPr="007202BD">
              <w:rPr>
                <w:rFonts w:cs="Arial"/>
                <w:szCs w:val="22"/>
                <w:vertAlign w:val="superscript"/>
              </w:rPr>
              <w:t>nd</w:t>
            </w:r>
            <w:r>
              <w:rPr>
                <w:rFonts w:cs="Arial"/>
                <w:szCs w:val="22"/>
              </w:rPr>
              <w:t xml:space="preserve"> Respondent</w:t>
            </w:r>
          </w:p>
        </w:tc>
      </w:tr>
      <w:tr w:rsidR="007202BD" w14:paraId="24D485B2" w14:textId="77777777" w:rsidTr="00D446C8">
        <w:tc>
          <w:tcPr>
            <w:tcW w:w="6306" w:type="dxa"/>
          </w:tcPr>
          <w:p w14:paraId="66DC8985" w14:textId="073464D5" w:rsidR="007202BD" w:rsidRDefault="007202BD" w:rsidP="00C549F4">
            <w:pPr>
              <w:spacing w:line="480" w:lineRule="auto"/>
              <w:jc w:val="both"/>
              <w:rPr>
                <w:b/>
                <w:lang w:val="en-GB"/>
              </w:rPr>
            </w:pPr>
            <w:r>
              <w:rPr>
                <w:b/>
                <w:lang w:val="en-GB"/>
              </w:rPr>
              <w:t>THE PROVINCIAL COMMISSIONER, NORTH WEST</w:t>
            </w:r>
          </w:p>
        </w:tc>
        <w:tc>
          <w:tcPr>
            <w:tcW w:w="2245" w:type="dxa"/>
          </w:tcPr>
          <w:p w14:paraId="3594B445" w14:textId="750219FB" w:rsidR="007202BD" w:rsidRDefault="007202BD" w:rsidP="007237D1">
            <w:pPr>
              <w:spacing w:line="480" w:lineRule="auto"/>
              <w:jc w:val="right"/>
              <w:rPr>
                <w:rFonts w:cs="Arial"/>
                <w:szCs w:val="22"/>
              </w:rPr>
            </w:pPr>
            <w:r>
              <w:rPr>
                <w:rFonts w:cs="Arial"/>
                <w:szCs w:val="22"/>
              </w:rPr>
              <w:t>3</w:t>
            </w:r>
            <w:r w:rsidRPr="007202BD">
              <w:rPr>
                <w:rFonts w:cs="Arial"/>
                <w:szCs w:val="22"/>
                <w:vertAlign w:val="superscript"/>
              </w:rPr>
              <w:t>rd</w:t>
            </w:r>
            <w:r>
              <w:rPr>
                <w:rFonts w:cs="Arial"/>
                <w:szCs w:val="22"/>
              </w:rPr>
              <w:t xml:space="preserve"> Respondent</w:t>
            </w:r>
          </w:p>
        </w:tc>
      </w:tr>
      <w:tr w:rsidR="007202BD" w14:paraId="7863A105" w14:textId="77777777" w:rsidTr="00D446C8">
        <w:tc>
          <w:tcPr>
            <w:tcW w:w="6306" w:type="dxa"/>
          </w:tcPr>
          <w:p w14:paraId="3F0FD265" w14:textId="54DF1AA2" w:rsidR="007202BD" w:rsidRDefault="007202BD" w:rsidP="00C549F4">
            <w:pPr>
              <w:spacing w:line="480" w:lineRule="auto"/>
              <w:jc w:val="both"/>
              <w:rPr>
                <w:b/>
                <w:lang w:val="en-GB"/>
              </w:rPr>
            </w:pPr>
            <w:r>
              <w:rPr>
                <w:b/>
                <w:lang w:val="en-GB"/>
              </w:rPr>
              <w:lastRenderedPageBreak/>
              <w:t>CAPTAIN LETSOKO</w:t>
            </w:r>
          </w:p>
        </w:tc>
        <w:tc>
          <w:tcPr>
            <w:tcW w:w="2245" w:type="dxa"/>
          </w:tcPr>
          <w:p w14:paraId="5D073406" w14:textId="52B53F15" w:rsidR="007202BD" w:rsidRDefault="007202BD" w:rsidP="007237D1">
            <w:pPr>
              <w:spacing w:line="480" w:lineRule="auto"/>
              <w:jc w:val="right"/>
              <w:rPr>
                <w:rFonts w:cs="Arial"/>
                <w:szCs w:val="22"/>
              </w:rPr>
            </w:pPr>
            <w:r>
              <w:rPr>
                <w:rFonts w:cs="Arial"/>
                <w:szCs w:val="22"/>
              </w:rPr>
              <w:t>4</w:t>
            </w:r>
            <w:r w:rsidRPr="007202BD">
              <w:rPr>
                <w:rFonts w:cs="Arial"/>
                <w:szCs w:val="22"/>
                <w:vertAlign w:val="superscript"/>
              </w:rPr>
              <w:t>th</w:t>
            </w:r>
            <w:r>
              <w:rPr>
                <w:rFonts w:cs="Arial"/>
                <w:szCs w:val="22"/>
              </w:rPr>
              <w:t xml:space="preserve"> Respondent</w:t>
            </w:r>
          </w:p>
        </w:tc>
      </w:tr>
      <w:tr w:rsidR="007202BD" w14:paraId="43E65B3F" w14:textId="77777777" w:rsidTr="00D446C8">
        <w:tc>
          <w:tcPr>
            <w:tcW w:w="6306" w:type="dxa"/>
          </w:tcPr>
          <w:p w14:paraId="3BC0F2B3" w14:textId="2E377A63" w:rsidR="007202BD" w:rsidRDefault="007202BD" w:rsidP="00C549F4">
            <w:pPr>
              <w:spacing w:line="480" w:lineRule="auto"/>
              <w:jc w:val="both"/>
              <w:rPr>
                <w:b/>
                <w:lang w:val="en-GB"/>
              </w:rPr>
            </w:pPr>
            <w:r>
              <w:rPr>
                <w:b/>
                <w:lang w:val="en-GB"/>
              </w:rPr>
              <w:t>PHASHA,  TSHENOLO</w:t>
            </w:r>
          </w:p>
        </w:tc>
        <w:tc>
          <w:tcPr>
            <w:tcW w:w="2245" w:type="dxa"/>
          </w:tcPr>
          <w:p w14:paraId="742B804F" w14:textId="3B0F9726" w:rsidR="007202BD" w:rsidRDefault="007202BD" w:rsidP="007237D1">
            <w:pPr>
              <w:spacing w:line="480" w:lineRule="auto"/>
              <w:jc w:val="right"/>
              <w:rPr>
                <w:rFonts w:cs="Arial"/>
                <w:szCs w:val="22"/>
              </w:rPr>
            </w:pPr>
            <w:r>
              <w:rPr>
                <w:rFonts w:cs="Arial"/>
                <w:szCs w:val="22"/>
              </w:rPr>
              <w:t>5</w:t>
            </w:r>
            <w:r w:rsidRPr="007202BD">
              <w:rPr>
                <w:rFonts w:cs="Arial"/>
                <w:szCs w:val="22"/>
                <w:vertAlign w:val="superscript"/>
              </w:rPr>
              <w:t>th</w:t>
            </w:r>
            <w:r>
              <w:rPr>
                <w:rFonts w:cs="Arial"/>
                <w:szCs w:val="22"/>
              </w:rPr>
              <w:t xml:space="preserve"> Respondent</w:t>
            </w:r>
          </w:p>
        </w:tc>
      </w:tr>
      <w:tr w:rsidR="007202BD" w14:paraId="06356A37" w14:textId="77777777" w:rsidTr="00D446C8">
        <w:tc>
          <w:tcPr>
            <w:tcW w:w="6306" w:type="dxa"/>
          </w:tcPr>
          <w:p w14:paraId="44AB31ED" w14:textId="1DAC334F" w:rsidR="007202BD" w:rsidRDefault="007202BD" w:rsidP="00C549F4">
            <w:pPr>
              <w:spacing w:line="480" w:lineRule="auto"/>
              <w:jc w:val="both"/>
              <w:rPr>
                <w:b/>
                <w:lang w:val="en-GB"/>
              </w:rPr>
            </w:pPr>
            <w:r>
              <w:rPr>
                <w:b/>
                <w:lang w:val="en-GB"/>
              </w:rPr>
              <w:t>CHIEF KABELO NAWA</w:t>
            </w:r>
          </w:p>
        </w:tc>
        <w:tc>
          <w:tcPr>
            <w:tcW w:w="2245" w:type="dxa"/>
          </w:tcPr>
          <w:p w14:paraId="76A72B4F" w14:textId="205F00D1" w:rsidR="007202BD" w:rsidRDefault="007202BD" w:rsidP="007237D1">
            <w:pPr>
              <w:spacing w:line="480" w:lineRule="auto"/>
              <w:jc w:val="right"/>
              <w:rPr>
                <w:rFonts w:cs="Arial"/>
                <w:szCs w:val="22"/>
              </w:rPr>
            </w:pPr>
            <w:r>
              <w:rPr>
                <w:rFonts w:cs="Arial"/>
                <w:szCs w:val="22"/>
              </w:rPr>
              <w:t>6</w:t>
            </w:r>
            <w:r w:rsidRPr="007202BD">
              <w:rPr>
                <w:rFonts w:cs="Arial"/>
                <w:szCs w:val="22"/>
                <w:vertAlign w:val="superscript"/>
              </w:rPr>
              <w:t>th</w:t>
            </w:r>
            <w:r>
              <w:rPr>
                <w:rFonts w:cs="Arial"/>
                <w:szCs w:val="22"/>
              </w:rPr>
              <w:t xml:space="preserve"> Respondent</w:t>
            </w:r>
          </w:p>
        </w:tc>
      </w:tr>
      <w:tr w:rsidR="007202BD" w14:paraId="1273FAF8" w14:textId="77777777" w:rsidTr="00D446C8">
        <w:tc>
          <w:tcPr>
            <w:tcW w:w="6306" w:type="dxa"/>
          </w:tcPr>
          <w:p w14:paraId="15BAF380" w14:textId="61696A01" w:rsidR="007202BD" w:rsidRDefault="007202BD" w:rsidP="00C549F4">
            <w:pPr>
              <w:spacing w:line="480" w:lineRule="auto"/>
              <w:jc w:val="both"/>
              <w:rPr>
                <w:b/>
                <w:lang w:val="en-GB"/>
              </w:rPr>
            </w:pPr>
            <w:r>
              <w:rPr>
                <w:b/>
                <w:lang w:val="en-GB"/>
              </w:rPr>
              <w:t>OCCUPANTS OF THE IP</w:t>
            </w:r>
            <w:r w:rsidR="00DC6EF8">
              <w:rPr>
                <w:b/>
                <w:lang w:val="en-GB"/>
              </w:rPr>
              <w:t>HC CHURCH IN LEBOTLOANE</w:t>
            </w:r>
          </w:p>
        </w:tc>
        <w:tc>
          <w:tcPr>
            <w:tcW w:w="2245" w:type="dxa"/>
          </w:tcPr>
          <w:p w14:paraId="401C22E8" w14:textId="55463FDD" w:rsidR="007202BD" w:rsidRDefault="00DC6EF8" w:rsidP="007237D1">
            <w:pPr>
              <w:spacing w:line="480" w:lineRule="auto"/>
              <w:jc w:val="right"/>
              <w:rPr>
                <w:rFonts w:cs="Arial"/>
                <w:szCs w:val="22"/>
              </w:rPr>
            </w:pPr>
            <w:r>
              <w:rPr>
                <w:rFonts w:cs="Arial"/>
                <w:szCs w:val="22"/>
              </w:rPr>
              <w:t>7</w:t>
            </w:r>
            <w:r w:rsidRPr="00DC6EF8">
              <w:rPr>
                <w:rFonts w:cs="Arial"/>
                <w:szCs w:val="22"/>
                <w:vertAlign w:val="superscript"/>
              </w:rPr>
              <w:t>th</w:t>
            </w:r>
            <w:r>
              <w:rPr>
                <w:rFonts w:cs="Arial"/>
                <w:szCs w:val="22"/>
              </w:rPr>
              <w:t xml:space="preserve"> Respondent</w:t>
            </w:r>
          </w:p>
        </w:tc>
      </w:tr>
    </w:tbl>
    <w:p w14:paraId="5398A593" w14:textId="31DE7F83" w:rsidR="00D446C8" w:rsidRPr="00937662" w:rsidRDefault="00D446C8" w:rsidP="00D446C8">
      <w:pPr>
        <w:pBdr>
          <w:bottom w:val="single" w:sz="4" w:space="1" w:color="auto"/>
        </w:pBdr>
        <w:spacing w:line="360" w:lineRule="auto"/>
        <w:jc w:val="both"/>
        <w:rPr>
          <w:rFonts w:cs="Arial"/>
          <w:szCs w:val="22"/>
        </w:rPr>
      </w:pPr>
      <w:r w:rsidRPr="00937662">
        <w:rPr>
          <w:rFonts w:cs="Arial"/>
          <w:b/>
          <w:szCs w:val="22"/>
        </w:rPr>
        <w:t xml:space="preserve">Neutral Citation:  </w:t>
      </w:r>
      <w:r>
        <w:rPr>
          <w:rFonts w:cs="Arial"/>
          <w:i/>
          <w:szCs w:val="22"/>
        </w:rPr>
        <w:t xml:space="preserve">Chief Kabelo Nawa </w:t>
      </w:r>
      <w:r w:rsidRPr="00D446C8">
        <w:rPr>
          <w:rFonts w:cs="Arial"/>
          <w:szCs w:val="22"/>
        </w:rPr>
        <w:t>v</w:t>
      </w:r>
      <w:r w:rsidRPr="00D446C8">
        <w:rPr>
          <w:rFonts w:cs="Arial"/>
          <w:b/>
          <w:szCs w:val="22"/>
        </w:rPr>
        <w:t xml:space="preserve"> </w:t>
      </w:r>
      <w:r w:rsidRPr="00D446C8">
        <w:rPr>
          <w:rFonts w:cs="Arial"/>
          <w:i/>
          <w:szCs w:val="22"/>
        </w:rPr>
        <w:t>International Pentacostal Holiness Church (OPHC)</w:t>
      </w:r>
      <w:r w:rsidRPr="00937662">
        <w:rPr>
          <w:rFonts w:cs="Arial"/>
          <w:i/>
          <w:szCs w:val="22"/>
        </w:rPr>
        <w:t xml:space="preserve"> </w:t>
      </w:r>
      <w:r>
        <w:rPr>
          <w:rFonts w:cs="Arial"/>
          <w:szCs w:val="22"/>
        </w:rPr>
        <w:t>(Case No. 2021/14237</w:t>
      </w:r>
      <w:r w:rsidRPr="00937662">
        <w:rPr>
          <w:rFonts w:cs="Arial"/>
          <w:szCs w:val="22"/>
        </w:rPr>
        <w:t>) [2023</w:t>
      </w:r>
      <w:r>
        <w:rPr>
          <w:rFonts w:cs="Arial"/>
          <w:szCs w:val="22"/>
        </w:rPr>
        <w:t>] ZAGPJHC 400</w:t>
      </w:r>
      <w:r w:rsidRPr="00937662">
        <w:rPr>
          <w:rFonts w:cs="Arial"/>
          <w:szCs w:val="22"/>
        </w:rPr>
        <w:t>)</w:t>
      </w:r>
      <w:r>
        <w:rPr>
          <w:rFonts w:cs="Arial"/>
          <w:szCs w:val="22"/>
        </w:rPr>
        <w:t xml:space="preserve">  (</w:t>
      </w:r>
      <w:r w:rsidR="00912C3D">
        <w:rPr>
          <w:rFonts w:cs="Arial"/>
          <w:szCs w:val="22"/>
        </w:rPr>
        <w:t>3 May 2023</w:t>
      </w:r>
      <w:r>
        <w:rPr>
          <w:rFonts w:cs="Arial"/>
          <w:szCs w:val="22"/>
        </w:rPr>
        <w:t>)</w:t>
      </w:r>
    </w:p>
    <w:p w14:paraId="64CFD117" w14:textId="77777777" w:rsidR="00CE6301" w:rsidRPr="006C43D7" w:rsidRDefault="00CE6301"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3FCE9271" w:rsidR="00C460A0" w:rsidRDefault="00C460A0" w:rsidP="00653BA4">
      <w:pPr>
        <w:keepNext/>
        <w:spacing w:after="480" w:line="480" w:lineRule="auto"/>
        <w:jc w:val="both"/>
        <w:rPr>
          <w:rFonts w:cs="Arial"/>
          <w:bCs/>
          <w:i/>
          <w:iCs/>
          <w:szCs w:val="20"/>
          <w:u w:val="single"/>
        </w:rPr>
      </w:pPr>
      <w:r w:rsidRPr="003D19C3">
        <w:rPr>
          <w:rFonts w:cs="Arial"/>
          <w:bCs/>
          <w:i/>
          <w:iCs/>
          <w:szCs w:val="20"/>
          <w:u w:val="single"/>
        </w:rPr>
        <w:t>Summary</w:t>
      </w:r>
    </w:p>
    <w:p w14:paraId="6E2D5F75" w14:textId="771222B5" w:rsidR="00912C3D" w:rsidRPr="00912C3D" w:rsidRDefault="00912C3D" w:rsidP="00653BA4">
      <w:pPr>
        <w:keepNext/>
        <w:spacing w:after="480" w:line="480" w:lineRule="auto"/>
        <w:jc w:val="both"/>
        <w:rPr>
          <w:rFonts w:cs="Arial"/>
          <w:bCs/>
          <w:i/>
          <w:iCs/>
          <w:szCs w:val="20"/>
        </w:rPr>
      </w:pPr>
      <w:r w:rsidRPr="00912C3D">
        <w:rPr>
          <w:rFonts w:cs="Arial"/>
          <w:bCs/>
          <w:i/>
          <w:iCs/>
          <w:szCs w:val="20"/>
        </w:rPr>
        <w:t>Applicati</w:t>
      </w:r>
      <w:r>
        <w:rPr>
          <w:rFonts w:cs="Arial"/>
          <w:bCs/>
          <w:i/>
          <w:iCs/>
          <w:szCs w:val="20"/>
        </w:rPr>
        <w:t>on</w:t>
      </w:r>
      <w:r w:rsidRPr="00912C3D">
        <w:rPr>
          <w:rFonts w:cs="Arial"/>
          <w:bCs/>
          <w:i/>
          <w:iCs/>
          <w:szCs w:val="20"/>
        </w:rPr>
        <w:t xml:space="preserve"> for leave to appeal – dismissed </w:t>
      </w:r>
      <w:r>
        <w:rPr>
          <w:rFonts w:cs="Arial"/>
          <w:bCs/>
          <w:i/>
          <w:iCs/>
          <w:szCs w:val="20"/>
        </w:rPr>
        <w:t>– Costs reserved – Applicant passed away after application for leave but before argument – application moot</w:t>
      </w:r>
    </w:p>
    <w:p w14:paraId="18AFD427" w14:textId="35E99A54"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25A66E53" w14:textId="61C030E6" w:rsidR="00DC6EF8" w:rsidRPr="005B696E" w:rsidRDefault="00965515" w:rsidP="00965515">
      <w:pPr>
        <w:tabs>
          <w:tab w:val="left" w:pos="567"/>
        </w:tabs>
        <w:spacing w:after="480" w:line="480" w:lineRule="auto"/>
        <w:jc w:val="both"/>
        <w:rPr>
          <w:rFonts w:cs="Arial"/>
          <w:bCs/>
          <w:szCs w:val="22"/>
        </w:rPr>
      </w:pPr>
      <w:r w:rsidRPr="005B696E">
        <w:rPr>
          <w:rFonts w:cs="Arial"/>
          <w:bCs/>
          <w:szCs w:val="22"/>
        </w:rPr>
        <w:t>[1]</w:t>
      </w:r>
      <w:r w:rsidRPr="005B696E">
        <w:rPr>
          <w:rFonts w:cs="Arial"/>
          <w:bCs/>
          <w:szCs w:val="22"/>
        </w:rPr>
        <w:tab/>
      </w:r>
      <w:r w:rsidR="003B4100">
        <w:rPr>
          <w:rFonts w:cs="Arial"/>
          <w:bCs/>
          <w:szCs w:val="22"/>
        </w:rPr>
        <w:t xml:space="preserve">In this </w:t>
      </w:r>
      <w:r w:rsidR="00B56906">
        <w:rPr>
          <w:rFonts w:cs="Arial"/>
          <w:bCs/>
          <w:szCs w:val="22"/>
        </w:rPr>
        <w:t xml:space="preserve">matter </w:t>
      </w:r>
      <w:r w:rsidR="00C460A0">
        <w:rPr>
          <w:rFonts w:cs="Arial"/>
          <w:bCs/>
          <w:szCs w:val="22"/>
        </w:rPr>
        <w:t>I ma</w:t>
      </w:r>
      <w:r w:rsidR="00E85D3B">
        <w:rPr>
          <w:rFonts w:cs="Arial"/>
          <w:bCs/>
          <w:szCs w:val="22"/>
        </w:rPr>
        <w:t>ke</w:t>
      </w:r>
      <w:r w:rsidR="00C460A0">
        <w:rPr>
          <w:rFonts w:cs="Arial"/>
          <w:bCs/>
          <w:szCs w:val="22"/>
        </w:rPr>
        <w:t xml:space="preserve"> the following order</w:t>
      </w:r>
      <w:r w:rsidR="00E85D3B">
        <w:rPr>
          <w:rFonts w:cs="Arial"/>
          <w:bCs/>
          <w:szCs w:val="22"/>
        </w:rPr>
        <w:t>:</w:t>
      </w:r>
    </w:p>
    <w:p w14:paraId="3EA01B48" w14:textId="69439BE3" w:rsidR="00E85D3B" w:rsidRPr="00965515" w:rsidRDefault="00965515" w:rsidP="00965515">
      <w:pPr>
        <w:ind w:left="360" w:hanging="360"/>
        <w:jc w:val="both"/>
        <w:rPr>
          <w:i/>
          <w:iCs/>
        </w:rPr>
      </w:pPr>
      <w:r>
        <w:rPr>
          <w:i/>
          <w:iCs/>
        </w:rPr>
        <w:t>1.</w:t>
      </w:r>
      <w:r>
        <w:rPr>
          <w:i/>
          <w:iCs/>
        </w:rPr>
        <w:tab/>
      </w:r>
      <w:r w:rsidR="00E85D3B" w:rsidRPr="00965515">
        <w:rPr>
          <w:i/>
          <w:iCs/>
        </w:rPr>
        <w:t>The application for leave to appeal is dismissed;</w:t>
      </w:r>
    </w:p>
    <w:p w14:paraId="36DEDDB3" w14:textId="77777777" w:rsidR="00E85D3B" w:rsidRPr="00E85D3B" w:rsidRDefault="00E85D3B" w:rsidP="00E85D3B">
      <w:pPr>
        <w:jc w:val="both"/>
        <w:rPr>
          <w:i/>
          <w:iCs/>
        </w:rPr>
      </w:pPr>
    </w:p>
    <w:p w14:paraId="5395CEF2" w14:textId="34518192" w:rsidR="005B696E" w:rsidRPr="00965515" w:rsidRDefault="00965515" w:rsidP="00965515">
      <w:pPr>
        <w:ind w:left="360" w:hanging="360"/>
        <w:jc w:val="both"/>
        <w:rPr>
          <w:rFonts w:cs="Arial"/>
          <w:bCs/>
          <w:i/>
          <w:color w:val="000000" w:themeColor="text1"/>
          <w:sz w:val="24"/>
        </w:rPr>
      </w:pPr>
      <w:r w:rsidRPr="00E85D3B">
        <w:rPr>
          <w:rFonts w:cs="Arial"/>
          <w:bCs/>
          <w:i/>
          <w:color w:val="000000" w:themeColor="text1"/>
          <w:sz w:val="24"/>
        </w:rPr>
        <w:t>2.</w:t>
      </w:r>
      <w:r w:rsidRPr="00E85D3B">
        <w:rPr>
          <w:rFonts w:cs="Arial"/>
          <w:bCs/>
          <w:i/>
          <w:color w:val="000000" w:themeColor="text1"/>
          <w:sz w:val="24"/>
        </w:rPr>
        <w:tab/>
      </w:r>
      <w:r w:rsidR="00E85D3B" w:rsidRPr="00965515">
        <w:rPr>
          <w:i/>
          <w:iCs/>
        </w:rPr>
        <w:t>The costs of the application are reserved.</w:t>
      </w:r>
    </w:p>
    <w:p w14:paraId="2AD9B2EE" w14:textId="77777777" w:rsidR="00E85D3B" w:rsidRPr="00E85D3B" w:rsidRDefault="00E85D3B" w:rsidP="00E85D3B">
      <w:pPr>
        <w:pStyle w:val="ListParagraph"/>
        <w:rPr>
          <w:rFonts w:cs="Arial"/>
          <w:bCs/>
          <w:i/>
          <w:color w:val="000000" w:themeColor="text1"/>
          <w:sz w:val="24"/>
        </w:rPr>
      </w:pPr>
    </w:p>
    <w:p w14:paraId="050EFBAC" w14:textId="77777777" w:rsidR="00E85D3B" w:rsidRPr="00E85D3B" w:rsidRDefault="00E85D3B" w:rsidP="00E85D3B">
      <w:pPr>
        <w:jc w:val="both"/>
        <w:rPr>
          <w:rFonts w:cs="Arial"/>
          <w:bCs/>
          <w:i/>
          <w:color w:val="000000" w:themeColor="text1"/>
          <w:sz w:val="24"/>
        </w:rPr>
      </w:pPr>
    </w:p>
    <w:p w14:paraId="08540072" w14:textId="4C67FAB1" w:rsidR="00C9310B" w:rsidRPr="00965515" w:rsidRDefault="00965515" w:rsidP="00965515">
      <w:pPr>
        <w:widowControl w:val="0"/>
        <w:tabs>
          <w:tab w:val="left" w:pos="567"/>
        </w:tabs>
        <w:spacing w:before="480" w:after="480" w:line="480" w:lineRule="auto"/>
        <w:jc w:val="both"/>
        <w:rPr>
          <w:rFonts w:cs="Arial"/>
          <w:bCs/>
          <w:szCs w:val="22"/>
          <w:u w:val="single"/>
        </w:rPr>
      </w:pPr>
      <w:r w:rsidRPr="00DC621D">
        <w:rPr>
          <w:rFonts w:cs="Arial"/>
          <w:bCs/>
          <w:szCs w:val="22"/>
        </w:rPr>
        <w:t>[2]</w:t>
      </w:r>
      <w:r w:rsidRPr="00DC621D">
        <w:rPr>
          <w:rFonts w:cs="Arial"/>
          <w:bCs/>
          <w:szCs w:val="22"/>
        </w:rPr>
        <w:tab/>
      </w:r>
      <w:r w:rsidR="00573FF9" w:rsidRPr="00965515">
        <w:rPr>
          <w:rFonts w:cs="Arial"/>
          <w:bCs/>
          <w:szCs w:val="22"/>
        </w:rPr>
        <w:t xml:space="preserve">The reasons for the order </w:t>
      </w:r>
      <w:r w:rsidR="00A63709" w:rsidRPr="00965515">
        <w:rPr>
          <w:rFonts w:cs="Arial"/>
          <w:bCs/>
          <w:szCs w:val="22"/>
        </w:rPr>
        <w:t>follow</w:t>
      </w:r>
      <w:r w:rsidR="00573FF9" w:rsidRPr="00965515">
        <w:rPr>
          <w:rFonts w:cs="Arial"/>
          <w:bCs/>
          <w:szCs w:val="22"/>
        </w:rPr>
        <w:t xml:space="preserve"> below.</w:t>
      </w:r>
    </w:p>
    <w:p w14:paraId="3658C913" w14:textId="73DC7682" w:rsidR="00573FF9" w:rsidRPr="00573FF9" w:rsidRDefault="00D9086C" w:rsidP="009869F2">
      <w:pPr>
        <w:keepNext/>
        <w:widowControl w:val="0"/>
        <w:spacing w:before="480" w:after="480" w:line="480" w:lineRule="auto"/>
        <w:jc w:val="both"/>
        <w:rPr>
          <w:rFonts w:cs="Arial"/>
          <w:bCs/>
          <w:szCs w:val="22"/>
          <w:u w:val="single"/>
        </w:rPr>
      </w:pPr>
      <w:r>
        <w:rPr>
          <w:rFonts w:cs="Arial"/>
          <w:bCs/>
          <w:szCs w:val="22"/>
          <w:u w:val="single"/>
        </w:rPr>
        <w:t>Introduction</w:t>
      </w:r>
    </w:p>
    <w:p w14:paraId="4DA1C72F" w14:textId="5B0EED3B" w:rsidR="00495056" w:rsidRDefault="00965515" w:rsidP="00965515">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495056">
        <w:rPr>
          <w:rFonts w:cs="Arial"/>
          <w:bCs/>
          <w:szCs w:val="22"/>
        </w:rPr>
        <w:t>The parties are referred to as they were in the main application.</w:t>
      </w:r>
    </w:p>
    <w:p w14:paraId="46056CCC" w14:textId="3E764A58" w:rsidR="00E85D3B" w:rsidRDefault="00965515" w:rsidP="00965515">
      <w:pPr>
        <w:widowControl w:val="0"/>
        <w:tabs>
          <w:tab w:val="left" w:pos="567"/>
        </w:tabs>
        <w:spacing w:before="480" w:after="480" w:line="480" w:lineRule="auto"/>
        <w:jc w:val="both"/>
        <w:rPr>
          <w:rFonts w:cs="Arial"/>
          <w:bCs/>
          <w:szCs w:val="22"/>
        </w:rPr>
      </w:pPr>
      <w:r>
        <w:rPr>
          <w:rFonts w:cs="Arial"/>
          <w:bCs/>
          <w:szCs w:val="22"/>
        </w:rPr>
        <w:lastRenderedPageBreak/>
        <w:t>[</w:t>
      </w:r>
      <w:bookmarkStart w:id="0" w:name="_GoBack"/>
      <w:bookmarkEnd w:id="0"/>
      <w:r>
        <w:rPr>
          <w:rFonts w:cs="Arial"/>
          <w:bCs/>
          <w:szCs w:val="22"/>
        </w:rPr>
        <w:t>4]</w:t>
      </w:r>
      <w:r>
        <w:rPr>
          <w:rFonts w:cs="Arial"/>
          <w:bCs/>
          <w:szCs w:val="22"/>
        </w:rPr>
        <w:tab/>
      </w:r>
      <w:r w:rsidR="00F9202F">
        <w:rPr>
          <w:rFonts w:cs="Arial"/>
          <w:bCs/>
          <w:szCs w:val="22"/>
        </w:rPr>
        <w:t>This is a</w:t>
      </w:r>
      <w:r w:rsidR="00E85D3B">
        <w:rPr>
          <w:rFonts w:cs="Arial"/>
          <w:bCs/>
          <w:szCs w:val="22"/>
        </w:rPr>
        <w:t>n application for leave to appeal by the 6</w:t>
      </w:r>
      <w:r w:rsidR="00E85D3B" w:rsidRPr="00E85D3B">
        <w:rPr>
          <w:rFonts w:cs="Arial"/>
          <w:bCs/>
          <w:szCs w:val="22"/>
          <w:vertAlign w:val="superscript"/>
        </w:rPr>
        <w:t>th</w:t>
      </w:r>
      <w:r w:rsidR="00E85D3B">
        <w:rPr>
          <w:rFonts w:cs="Arial"/>
          <w:bCs/>
          <w:szCs w:val="22"/>
        </w:rPr>
        <w:t xml:space="preserve"> respondent cited above. The </w:t>
      </w:r>
      <w:r w:rsidR="00E877AE">
        <w:rPr>
          <w:rFonts w:cs="Arial"/>
          <w:bCs/>
          <w:szCs w:val="22"/>
        </w:rPr>
        <w:t>“</w:t>
      </w:r>
      <w:r w:rsidR="00E85D3B">
        <w:rPr>
          <w:rFonts w:cs="Arial"/>
          <w:bCs/>
          <w:szCs w:val="22"/>
        </w:rPr>
        <w:t>7</w:t>
      </w:r>
      <w:r w:rsidR="00E85D3B" w:rsidRPr="00E85D3B">
        <w:rPr>
          <w:rFonts w:cs="Arial"/>
          <w:bCs/>
          <w:szCs w:val="22"/>
          <w:vertAlign w:val="superscript"/>
        </w:rPr>
        <w:t>th</w:t>
      </w:r>
      <w:r w:rsidR="00E85D3B">
        <w:rPr>
          <w:rFonts w:cs="Arial"/>
          <w:bCs/>
          <w:szCs w:val="22"/>
        </w:rPr>
        <w:t xml:space="preserve"> respondent</w:t>
      </w:r>
      <w:r w:rsidR="00E877AE">
        <w:rPr>
          <w:rFonts w:cs="Arial"/>
          <w:bCs/>
          <w:szCs w:val="22"/>
        </w:rPr>
        <w:t>”</w:t>
      </w:r>
      <w:r w:rsidR="00E85D3B">
        <w:rPr>
          <w:rFonts w:cs="Arial"/>
          <w:bCs/>
          <w:szCs w:val="22"/>
        </w:rPr>
        <w:t xml:space="preserve"> was also cited as an applicant</w:t>
      </w:r>
      <w:r w:rsidR="00E877AE">
        <w:rPr>
          <w:rFonts w:cs="Arial"/>
          <w:bCs/>
          <w:szCs w:val="22"/>
        </w:rPr>
        <w:t xml:space="preserve"> in the application for leave to appeal</w:t>
      </w:r>
      <w:r w:rsidR="00E85D3B">
        <w:rPr>
          <w:rFonts w:cs="Arial"/>
          <w:bCs/>
          <w:szCs w:val="22"/>
        </w:rPr>
        <w:t xml:space="preserve"> but </w:t>
      </w:r>
      <w:r w:rsidR="00E877AE">
        <w:rPr>
          <w:rFonts w:cs="Arial"/>
          <w:bCs/>
          <w:szCs w:val="22"/>
        </w:rPr>
        <w:t>no</w:t>
      </w:r>
      <w:r w:rsidR="00E85D3B">
        <w:rPr>
          <w:rFonts w:cs="Arial"/>
          <w:bCs/>
          <w:szCs w:val="22"/>
        </w:rPr>
        <w:t xml:space="preserve"> names and personal details are reflected on the record. They are individuals who reside at the Church property that is the subject of the application and no order was granted against them. I pointed out in the judgment I handed down on 3 February 2023</w:t>
      </w:r>
      <w:r w:rsidR="00E85D3B">
        <w:rPr>
          <w:rStyle w:val="FootnoteReference"/>
          <w:rFonts w:cs="Arial"/>
          <w:bCs/>
          <w:szCs w:val="22"/>
        </w:rPr>
        <w:footnoteReference w:id="1"/>
      </w:r>
      <w:r w:rsidR="00E85D3B">
        <w:rPr>
          <w:rFonts w:cs="Arial"/>
          <w:bCs/>
          <w:szCs w:val="22"/>
        </w:rPr>
        <w:t xml:space="preserve"> that they have not been identified </w:t>
      </w:r>
      <w:r w:rsidR="00E877AE">
        <w:rPr>
          <w:rFonts w:cs="Arial"/>
          <w:bCs/>
          <w:szCs w:val="22"/>
        </w:rPr>
        <w:t xml:space="preserve">and are not properly before court, </w:t>
      </w:r>
      <w:r w:rsidR="00E85D3B">
        <w:rPr>
          <w:rFonts w:cs="Arial"/>
          <w:bCs/>
          <w:szCs w:val="22"/>
        </w:rPr>
        <w:t>and despite pointing this out, it has still not been done</w:t>
      </w:r>
      <w:r w:rsidR="00495056">
        <w:rPr>
          <w:rFonts w:cs="Arial"/>
          <w:bCs/>
          <w:szCs w:val="22"/>
        </w:rPr>
        <w:t xml:space="preserve"> and an application for leave to appeal is purported</w:t>
      </w:r>
      <w:r w:rsidR="00D446C8">
        <w:rPr>
          <w:rFonts w:cs="Arial"/>
          <w:bCs/>
          <w:szCs w:val="22"/>
        </w:rPr>
        <w:t>ly</w:t>
      </w:r>
      <w:r w:rsidR="00495056">
        <w:rPr>
          <w:rFonts w:cs="Arial"/>
          <w:bCs/>
          <w:szCs w:val="22"/>
        </w:rPr>
        <w:t xml:space="preserve"> brought on their behalf</w:t>
      </w:r>
      <w:r w:rsidR="00E85D3B">
        <w:rPr>
          <w:rFonts w:cs="Arial"/>
          <w:bCs/>
          <w:szCs w:val="22"/>
        </w:rPr>
        <w:t>. It is</w:t>
      </w:r>
      <w:r w:rsidR="00495056">
        <w:rPr>
          <w:rFonts w:cs="Arial"/>
          <w:bCs/>
          <w:szCs w:val="22"/>
        </w:rPr>
        <w:t xml:space="preserve"> however</w:t>
      </w:r>
      <w:r w:rsidR="00E85D3B">
        <w:rPr>
          <w:rFonts w:cs="Arial"/>
          <w:bCs/>
          <w:szCs w:val="22"/>
        </w:rPr>
        <w:t xml:space="preserve"> not really apparent that any of them joined the 6</w:t>
      </w:r>
      <w:r w:rsidR="00E85D3B" w:rsidRPr="00E85D3B">
        <w:rPr>
          <w:rFonts w:cs="Arial"/>
          <w:bCs/>
          <w:szCs w:val="22"/>
          <w:vertAlign w:val="superscript"/>
        </w:rPr>
        <w:t>th</w:t>
      </w:r>
      <w:r w:rsidR="00E85D3B">
        <w:rPr>
          <w:rFonts w:cs="Arial"/>
          <w:bCs/>
          <w:szCs w:val="22"/>
        </w:rPr>
        <w:t xml:space="preserve"> respondent in bringing this application</w:t>
      </w:r>
      <w:r w:rsidR="00E877AE">
        <w:rPr>
          <w:rFonts w:cs="Arial"/>
          <w:bCs/>
          <w:szCs w:val="22"/>
        </w:rPr>
        <w:t xml:space="preserve"> and if they were co-applicants, no reason why they are not named in any affidavit. Whoever they are, they should also not be liable for any costs.</w:t>
      </w:r>
    </w:p>
    <w:p w14:paraId="1D11088E" w14:textId="33617FF3" w:rsidR="005F1CDA" w:rsidRDefault="00965515" w:rsidP="00965515">
      <w:pPr>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5F1CDA">
        <w:rPr>
          <w:rFonts w:cs="Arial"/>
          <w:bCs/>
          <w:szCs w:val="22"/>
        </w:rPr>
        <w:t>The 6</w:t>
      </w:r>
      <w:r w:rsidR="005F1CDA" w:rsidRPr="00D61F2D">
        <w:rPr>
          <w:rFonts w:cs="Arial"/>
          <w:bCs/>
          <w:szCs w:val="22"/>
          <w:vertAlign w:val="superscript"/>
        </w:rPr>
        <w:t>th</w:t>
      </w:r>
      <w:r w:rsidR="005F1CDA">
        <w:rPr>
          <w:rFonts w:cs="Arial"/>
          <w:bCs/>
          <w:szCs w:val="22"/>
        </w:rPr>
        <w:t xml:space="preserve"> respondent (Chief Nawa)</w:t>
      </w:r>
      <w:r w:rsidR="00E85D3B">
        <w:rPr>
          <w:rFonts w:cs="Arial"/>
          <w:bCs/>
          <w:szCs w:val="22"/>
        </w:rPr>
        <w:t xml:space="preserve"> was the only named respondent who opposed the main application</w:t>
      </w:r>
      <w:r w:rsidR="00E877AE">
        <w:rPr>
          <w:rFonts w:cs="Arial"/>
          <w:bCs/>
          <w:szCs w:val="22"/>
        </w:rPr>
        <w:t xml:space="preserve"> and is no</w:t>
      </w:r>
      <w:r w:rsidR="00495056">
        <w:rPr>
          <w:rFonts w:cs="Arial"/>
          <w:bCs/>
          <w:szCs w:val="22"/>
        </w:rPr>
        <w:t>w</w:t>
      </w:r>
      <w:r w:rsidR="00E877AE">
        <w:rPr>
          <w:rFonts w:cs="Arial"/>
          <w:bCs/>
          <w:szCs w:val="22"/>
        </w:rPr>
        <w:t xml:space="preserve"> cited as</w:t>
      </w:r>
      <w:r w:rsidR="002143D0">
        <w:rPr>
          <w:rFonts w:cs="Arial"/>
          <w:bCs/>
          <w:szCs w:val="22"/>
        </w:rPr>
        <w:t xml:space="preserve"> the</w:t>
      </w:r>
      <w:r w:rsidR="00E877AE">
        <w:rPr>
          <w:rFonts w:cs="Arial"/>
          <w:bCs/>
          <w:szCs w:val="22"/>
        </w:rPr>
        <w:t xml:space="preserve"> applicant in this application for leave to appeal.</w:t>
      </w:r>
    </w:p>
    <w:p w14:paraId="30006B84" w14:textId="28F75415" w:rsidR="00E877AE" w:rsidRDefault="00965515" w:rsidP="00965515">
      <w:pPr>
        <w:widowControl w:val="0"/>
        <w:tabs>
          <w:tab w:val="left" w:pos="567"/>
        </w:tabs>
        <w:spacing w:before="480" w:after="480" w:line="480" w:lineRule="auto"/>
        <w:jc w:val="both"/>
        <w:rPr>
          <w:rFonts w:cs="Arial"/>
          <w:bCs/>
          <w:szCs w:val="22"/>
        </w:rPr>
      </w:pPr>
      <w:r>
        <w:rPr>
          <w:rFonts w:cs="Arial"/>
          <w:bCs/>
          <w:szCs w:val="22"/>
        </w:rPr>
        <w:t>[6]</w:t>
      </w:r>
      <w:r>
        <w:rPr>
          <w:rFonts w:cs="Arial"/>
          <w:bCs/>
          <w:szCs w:val="22"/>
        </w:rPr>
        <w:tab/>
      </w:r>
      <w:r w:rsidR="00E877AE">
        <w:rPr>
          <w:rFonts w:cs="Arial"/>
          <w:bCs/>
          <w:szCs w:val="22"/>
        </w:rPr>
        <w:t xml:space="preserve">It is so that there are various warring factions within the Church and these disputes are being dealt with in the High Court. The authority of the deponent to the applicant’s affidavit was challenged but none of the members of other factions </w:t>
      </w:r>
      <w:r w:rsidR="00495056">
        <w:rPr>
          <w:rFonts w:cs="Arial"/>
          <w:bCs/>
          <w:szCs w:val="22"/>
        </w:rPr>
        <w:t xml:space="preserve">who are </w:t>
      </w:r>
      <w:r w:rsidR="00E877AE">
        <w:rPr>
          <w:rFonts w:cs="Arial"/>
          <w:bCs/>
          <w:szCs w:val="22"/>
        </w:rPr>
        <w:t>cited as respondents opposed the application. The only real opposition came from the 6</w:t>
      </w:r>
      <w:r w:rsidR="00E877AE" w:rsidRPr="00E877AE">
        <w:rPr>
          <w:rFonts w:cs="Arial"/>
          <w:bCs/>
          <w:szCs w:val="22"/>
          <w:vertAlign w:val="superscript"/>
        </w:rPr>
        <w:t>th</w:t>
      </w:r>
      <w:r w:rsidR="00E877AE">
        <w:rPr>
          <w:rFonts w:cs="Arial"/>
          <w:bCs/>
          <w:szCs w:val="22"/>
        </w:rPr>
        <w:t xml:space="preserve"> respondent who is no</w:t>
      </w:r>
      <w:r w:rsidR="00B34B74">
        <w:rPr>
          <w:rFonts w:cs="Arial"/>
          <w:bCs/>
          <w:szCs w:val="22"/>
        </w:rPr>
        <w:t>t</w:t>
      </w:r>
      <w:r w:rsidR="00E877AE">
        <w:rPr>
          <w:rFonts w:cs="Arial"/>
          <w:bCs/>
          <w:szCs w:val="22"/>
        </w:rPr>
        <w:t xml:space="preserve"> a representative of the Church</w:t>
      </w:r>
      <w:r w:rsidR="00B34B74">
        <w:rPr>
          <w:rFonts w:cs="Arial"/>
          <w:bCs/>
          <w:szCs w:val="22"/>
        </w:rPr>
        <w:t xml:space="preserve"> and who does not speak on its behalf or on behalf of any faction</w:t>
      </w:r>
      <w:r w:rsidR="00E877AE">
        <w:rPr>
          <w:rFonts w:cs="Arial"/>
          <w:bCs/>
          <w:szCs w:val="22"/>
        </w:rPr>
        <w:t>.</w:t>
      </w:r>
    </w:p>
    <w:p w14:paraId="322E508F" w14:textId="4B94DD37" w:rsidR="00E85D3B" w:rsidRDefault="00965515" w:rsidP="00965515">
      <w:pPr>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E877AE">
        <w:rPr>
          <w:rFonts w:cs="Arial"/>
          <w:bCs/>
          <w:szCs w:val="22"/>
        </w:rPr>
        <w:t>The 6</w:t>
      </w:r>
      <w:r w:rsidR="00E877AE" w:rsidRPr="00E877AE">
        <w:rPr>
          <w:rFonts w:cs="Arial"/>
          <w:bCs/>
          <w:szCs w:val="22"/>
          <w:vertAlign w:val="superscript"/>
        </w:rPr>
        <w:t>th</w:t>
      </w:r>
      <w:r w:rsidR="00E877AE">
        <w:rPr>
          <w:rFonts w:cs="Arial"/>
          <w:bCs/>
          <w:szCs w:val="22"/>
        </w:rPr>
        <w:t xml:space="preserve"> respondent’s counsel argued that became the applicant alleged ownership in the founding affidavit it placed substantive rights in issue. </w:t>
      </w:r>
      <w:r w:rsidR="00B34B74">
        <w:rPr>
          <w:rFonts w:cs="Arial"/>
          <w:bCs/>
          <w:szCs w:val="22"/>
        </w:rPr>
        <w:t>I dealt with this aspect in paragraphs 9 to 13 of the judgment sought to be appealed against.</w:t>
      </w:r>
      <w:r w:rsidR="00495056">
        <w:rPr>
          <w:rFonts w:cs="Arial"/>
          <w:bCs/>
          <w:szCs w:val="22"/>
        </w:rPr>
        <w:t xml:space="preserve"> There is no merit in the submission.</w:t>
      </w:r>
      <w:r w:rsidR="00B34B74">
        <w:rPr>
          <w:rFonts w:cs="Arial"/>
          <w:bCs/>
          <w:szCs w:val="22"/>
        </w:rPr>
        <w:t xml:space="preserve"> </w:t>
      </w:r>
      <w:r w:rsidR="00E877AE">
        <w:rPr>
          <w:rFonts w:cs="Arial"/>
          <w:bCs/>
          <w:szCs w:val="22"/>
        </w:rPr>
        <w:t xml:space="preserve">On this view, an owner who brings a spoliation application on the basis that it was deprived of possession, must refrain from stating in its affidavits that it is the </w:t>
      </w:r>
      <w:r w:rsidR="00E877AE">
        <w:rPr>
          <w:rFonts w:cs="Arial"/>
          <w:bCs/>
          <w:szCs w:val="22"/>
        </w:rPr>
        <w:lastRenderedPageBreak/>
        <w:t>owner. This is a very artificial approach and is devoid of merit. The true question is whether the applicant claims substantive rights beyond spoliatory relief and in this instance it is clearly not the case. The application is a spoliation application pure and simple and no other relief is claimed. The court was not called upon to decide ownership.</w:t>
      </w:r>
    </w:p>
    <w:p w14:paraId="1B33B5EC" w14:textId="1376B1EF" w:rsidR="00DC09AB" w:rsidRDefault="00965515" w:rsidP="00965515">
      <w:pPr>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B34B74">
        <w:rPr>
          <w:rFonts w:cs="Arial"/>
          <w:bCs/>
          <w:szCs w:val="22"/>
        </w:rPr>
        <w:t xml:space="preserve">The actual dispute between the factions is however not ownership, but who the office holders of the Church are. This is again not a question to be decided in the spoliation application. All that the spoliation application was intended to achieve, was to restore the </w:t>
      </w:r>
      <w:r w:rsidR="00B34B74" w:rsidRPr="00B34B74">
        <w:rPr>
          <w:rFonts w:cs="Arial"/>
          <w:bCs/>
          <w:i/>
          <w:iCs/>
          <w:szCs w:val="22"/>
        </w:rPr>
        <w:t>status quo ante</w:t>
      </w:r>
      <w:r w:rsidR="00B34B74">
        <w:rPr>
          <w:rFonts w:cs="Arial"/>
          <w:bCs/>
          <w:szCs w:val="22"/>
        </w:rPr>
        <w:t>.</w:t>
      </w:r>
      <w:r w:rsidR="00DC09AB" w:rsidRPr="00DC09AB">
        <w:rPr>
          <w:rFonts w:cs="Arial"/>
          <w:bCs/>
          <w:szCs w:val="22"/>
        </w:rPr>
        <w:t xml:space="preserve"> </w:t>
      </w:r>
    </w:p>
    <w:p w14:paraId="613814C1" w14:textId="4DF6E331" w:rsidR="00DC09AB" w:rsidRDefault="00965515" w:rsidP="00965515">
      <w:pPr>
        <w:widowControl w:val="0"/>
        <w:tabs>
          <w:tab w:val="left" w:pos="567"/>
        </w:tabs>
        <w:spacing w:before="480" w:after="480" w:line="480" w:lineRule="auto"/>
        <w:jc w:val="both"/>
        <w:rPr>
          <w:rFonts w:cs="Arial"/>
          <w:bCs/>
          <w:szCs w:val="22"/>
        </w:rPr>
      </w:pPr>
      <w:r>
        <w:rPr>
          <w:rFonts w:cs="Arial"/>
          <w:bCs/>
          <w:szCs w:val="22"/>
        </w:rPr>
        <w:t>[9]</w:t>
      </w:r>
      <w:r>
        <w:rPr>
          <w:rFonts w:cs="Arial"/>
          <w:bCs/>
          <w:szCs w:val="22"/>
        </w:rPr>
        <w:tab/>
      </w:r>
      <w:r w:rsidR="00DC09AB">
        <w:rPr>
          <w:rFonts w:cs="Arial"/>
          <w:bCs/>
          <w:szCs w:val="22"/>
        </w:rPr>
        <w:t xml:space="preserve">I dealt with the evidence, much of it undisputed, of what happened on 6 October 2020 in paragraphs 18 to 24 of the judgment. A case is clearly made out and another court </w:t>
      </w:r>
      <w:r w:rsidR="00495056">
        <w:rPr>
          <w:rFonts w:cs="Arial"/>
          <w:bCs/>
          <w:szCs w:val="22"/>
        </w:rPr>
        <w:t>would not</w:t>
      </w:r>
      <w:r w:rsidR="00DC09AB">
        <w:rPr>
          <w:rFonts w:cs="Arial"/>
          <w:bCs/>
          <w:szCs w:val="22"/>
        </w:rPr>
        <w:t xml:space="preserve"> come to a different conclusion.</w:t>
      </w:r>
    </w:p>
    <w:p w14:paraId="52CB1F83" w14:textId="2B53EEA4" w:rsidR="00DC09AB" w:rsidRDefault="00965515" w:rsidP="00965515">
      <w:pPr>
        <w:widowControl w:val="0"/>
        <w:tabs>
          <w:tab w:val="left" w:pos="567"/>
        </w:tabs>
        <w:spacing w:before="480" w:after="480" w:line="480" w:lineRule="auto"/>
        <w:jc w:val="both"/>
        <w:rPr>
          <w:rFonts w:cs="Arial"/>
          <w:bCs/>
          <w:szCs w:val="22"/>
        </w:rPr>
      </w:pPr>
      <w:r>
        <w:rPr>
          <w:rFonts w:cs="Arial"/>
          <w:bCs/>
          <w:szCs w:val="22"/>
        </w:rPr>
        <w:t>[10]</w:t>
      </w:r>
      <w:r>
        <w:rPr>
          <w:rFonts w:cs="Arial"/>
          <w:bCs/>
          <w:szCs w:val="22"/>
        </w:rPr>
        <w:tab/>
      </w:r>
      <w:r w:rsidR="00DC09AB">
        <w:rPr>
          <w:rFonts w:cs="Arial"/>
          <w:bCs/>
          <w:szCs w:val="22"/>
        </w:rPr>
        <w:t xml:space="preserve">It was also argued that order I made prevents members of other factions from attending at the church and </w:t>
      </w:r>
      <w:r w:rsidR="0087246B">
        <w:rPr>
          <w:rFonts w:cs="Arial"/>
          <w:bCs/>
          <w:szCs w:val="22"/>
        </w:rPr>
        <w:t>that</w:t>
      </w:r>
      <w:r w:rsidR="001445E3">
        <w:rPr>
          <w:rFonts w:cs="Arial"/>
          <w:bCs/>
          <w:szCs w:val="22"/>
        </w:rPr>
        <w:t xml:space="preserve"> this is a compelling reason why the appeal should be heard.</w:t>
      </w:r>
      <w:r w:rsidR="0087246B">
        <w:rPr>
          <w:rStyle w:val="FootnoteReference"/>
          <w:rFonts w:cs="Arial"/>
          <w:bCs/>
          <w:szCs w:val="22"/>
        </w:rPr>
        <w:footnoteReference w:id="2"/>
      </w:r>
      <w:r w:rsidR="0087246B">
        <w:rPr>
          <w:rFonts w:cs="Arial"/>
          <w:bCs/>
          <w:szCs w:val="22"/>
        </w:rPr>
        <w:t xml:space="preserve"> </w:t>
      </w:r>
      <w:r w:rsidR="001445E3">
        <w:rPr>
          <w:rFonts w:cs="Arial"/>
          <w:bCs/>
          <w:szCs w:val="22"/>
        </w:rPr>
        <w:t>The order however does nothing of the sort. The doors of the Church are not closed to members and there is nothing in the order I made that prevents worshippers from worshipping at the Church.</w:t>
      </w:r>
    </w:p>
    <w:p w14:paraId="7CC21C3B" w14:textId="3ECA5ACD" w:rsidR="00495056" w:rsidRPr="00495056" w:rsidRDefault="00965515" w:rsidP="00965515">
      <w:pPr>
        <w:widowControl w:val="0"/>
        <w:tabs>
          <w:tab w:val="left" w:pos="567"/>
        </w:tabs>
        <w:spacing w:before="480" w:after="480" w:line="480" w:lineRule="auto"/>
        <w:jc w:val="both"/>
        <w:rPr>
          <w:rFonts w:cs="Arial"/>
          <w:bCs/>
          <w:szCs w:val="22"/>
        </w:rPr>
      </w:pPr>
      <w:r w:rsidRPr="00495056">
        <w:rPr>
          <w:rFonts w:cs="Arial"/>
          <w:bCs/>
          <w:szCs w:val="22"/>
        </w:rPr>
        <w:t>[11]</w:t>
      </w:r>
      <w:r w:rsidRPr="00495056">
        <w:rPr>
          <w:rFonts w:cs="Arial"/>
          <w:bCs/>
          <w:szCs w:val="22"/>
        </w:rPr>
        <w:tab/>
      </w:r>
      <w:r w:rsidR="001445E3">
        <w:rPr>
          <w:rFonts w:cs="Arial"/>
          <w:bCs/>
          <w:szCs w:val="22"/>
        </w:rPr>
        <w:t xml:space="preserve">Mr Segal who appeared for the applicant with Mr </w:t>
      </w:r>
      <w:r w:rsidR="001445E3">
        <w:rPr>
          <w:rFonts w:cs="Arial"/>
        </w:rPr>
        <w:t>Mthunzi</w:t>
      </w:r>
      <w:r w:rsidR="001445E3">
        <w:rPr>
          <w:rFonts w:cs="Arial"/>
          <w:bCs/>
          <w:szCs w:val="22"/>
        </w:rPr>
        <w:t xml:space="preserve"> informed me from the bar that his attorneys had seen newspaper reports stating that the 6</w:t>
      </w:r>
      <w:r w:rsidR="001445E3" w:rsidRPr="001445E3">
        <w:rPr>
          <w:rFonts w:cs="Arial"/>
          <w:bCs/>
          <w:szCs w:val="22"/>
          <w:vertAlign w:val="superscript"/>
        </w:rPr>
        <w:t>th</w:t>
      </w:r>
      <w:r w:rsidR="001445E3">
        <w:rPr>
          <w:rFonts w:cs="Arial"/>
          <w:bCs/>
          <w:szCs w:val="22"/>
        </w:rPr>
        <w:t xml:space="preserve"> respondent passed away in March 2023. I allowed the matter to stand down and after the adjournment Mr </w:t>
      </w:r>
      <w:r w:rsidR="001445E3">
        <w:rPr>
          <w:rFonts w:cs="Arial"/>
        </w:rPr>
        <w:t>Nxumalo for the 6</w:t>
      </w:r>
      <w:r w:rsidR="001445E3" w:rsidRPr="001445E3">
        <w:rPr>
          <w:rFonts w:cs="Arial"/>
          <w:vertAlign w:val="superscript"/>
        </w:rPr>
        <w:t>th</w:t>
      </w:r>
      <w:r w:rsidR="001445E3">
        <w:rPr>
          <w:rFonts w:cs="Arial"/>
        </w:rPr>
        <w:t xml:space="preserve"> respondent confirmed that, unbeknownst to his attorney, the 6</w:t>
      </w:r>
      <w:r w:rsidR="001445E3" w:rsidRPr="001445E3">
        <w:rPr>
          <w:rFonts w:cs="Arial"/>
          <w:vertAlign w:val="superscript"/>
        </w:rPr>
        <w:t>th</w:t>
      </w:r>
      <w:r w:rsidR="001445E3">
        <w:rPr>
          <w:rFonts w:cs="Arial"/>
        </w:rPr>
        <w:t xml:space="preserve"> respondent had indeed passed away. </w:t>
      </w:r>
    </w:p>
    <w:p w14:paraId="3A135812" w14:textId="35D17034" w:rsidR="00B34B74" w:rsidRPr="00495056" w:rsidRDefault="00965515" w:rsidP="00965515">
      <w:pPr>
        <w:widowControl w:val="0"/>
        <w:tabs>
          <w:tab w:val="left" w:pos="567"/>
        </w:tabs>
        <w:spacing w:before="480" w:after="480" w:line="480" w:lineRule="auto"/>
        <w:jc w:val="both"/>
        <w:rPr>
          <w:rFonts w:cs="Arial"/>
          <w:bCs/>
          <w:szCs w:val="22"/>
        </w:rPr>
      </w:pPr>
      <w:r w:rsidRPr="00495056">
        <w:rPr>
          <w:rFonts w:cs="Arial"/>
          <w:bCs/>
          <w:szCs w:val="22"/>
        </w:rPr>
        <w:lastRenderedPageBreak/>
        <w:t>[12]</w:t>
      </w:r>
      <w:r w:rsidRPr="00495056">
        <w:rPr>
          <w:rFonts w:cs="Arial"/>
          <w:bCs/>
          <w:szCs w:val="22"/>
        </w:rPr>
        <w:tab/>
      </w:r>
      <w:r w:rsidR="001445E3">
        <w:rPr>
          <w:rFonts w:cs="Arial"/>
        </w:rPr>
        <w:t>The proposed appeal has  become moot but I dealt with the merits of the application above because the judgment might be of interest to parties who abided the judgment.</w:t>
      </w:r>
    </w:p>
    <w:p w14:paraId="46883B74" w14:textId="3BD0015F" w:rsidR="00495056" w:rsidRDefault="00965515" w:rsidP="00965515">
      <w:pPr>
        <w:widowControl w:val="0"/>
        <w:tabs>
          <w:tab w:val="left" w:pos="567"/>
        </w:tabs>
        <w:spacing w:before="480" w:after="480" w:line="480" w:lineRule="auto"/>
        <w:jc w:val="both"/>
        <w:rPr>
          <w:rFonts w:cs="Arial"/>
          <w:bCs/>
          <w:szCs w:val="22"/>
        </w:rPr>
      </w:pPr>
      <w:r>
        <w:rPr>
          <w:rFonts w:cs="Arial"/>
          <w:bCs/>
          <w:szCs w:val="22"/>
        </w:rPr>
        <w:t>[13]</w:t>
      </w:r>
      <w:r>
        <w:rPr>
          <w:rFonts w:cs="Arial"/>
          <w:bCs/>
          <w:szCs w:val="22"/>
        </w:rPr>
        <w:tab/>
      </w:r>
      <w:r w:rsidR="00495056">
        <w:rPr>
          <w:rFonts w:cs="Arial"/>
        </w:rPr>
        <w:t>The application for leave to appeal must be dismissed but the question of costs must be reserved. It would seem that no executor has been appointed yet and a cost order against the estate would not be appropriate. At the same time the applicant’s attorneys wish to investigate the circumstances under which the matter came before court after the death of the 6</w:t>
      </w:r>
      <w:r w:rsidR="00495056" w:rsidRPr="00495056">
        <w:rPr>
          <w:rFonts w:cs="Arial"/>
          <w:vertAlign w:val="superscript"/>
        </w:rPr>
        <w:t>th</w:t>
      </w:r>
      <w:r w:rsidR="00495056">
        <w:rPr>
          <w:rFonts w:cs="Arial"/>
        </w:rPr>
        <w:t xml:space="preserve"> respondent and they should be allowed this opportunity.</w:t>
      </w:r>
    </w:p>
    <w:p w14:paraId="2123C4F6" w14:textId="5E674BB3" w:rsidR="00051A2B" w:rsidRDefault="00965515" w:rsidP="00965515">
      <w:pPr>
        <w:widowControl w:val="0"/>
        <w:tabs>
          <w:tab w:val="left" w:pos="567"/>
        </w:tabs>
        <w:spacing w:before="480" w:after="480" w:line="480" w:lineRule="auto"/>
        <w:jc w:val="both"/>
        <w:rPr>
          <w:rFonts w:cs="Arial"/>
          <w:bCs/>
          <w:szCs w:val="22"/>
        </w:rPr>
      </w:pPr>
      <w:r>
        <w:rPr>
          <w:rFonts w:cs="Arial"/>
          <w:bCs/>
          <w:szCs w:val="22"/>
        </w:rPr>
        <w:t>[14]</w:t>
      </w:r>
      <w:r>
        <w:rPr>
          <w:rFonts w:cs="Arial"/>
          <w:bCs/>
          <w:szCs w:val="22"/>
        </w:rPr>
        <w:tab/>
      </w:r>
      <w:r w:rsidR="00051A2B">
        <w:rPr>
          <w:rFonts w:cs="Arial"/>
          <w:bCs/>
          <w:szCs w:val="22"/>
        </w:rPr>
        <w:t>I therefore make the order as set out above.</w:t>
      </w:r>
    </w:p>
    <w:p w14:paraId="3E6BA7DA" w14:textId="43133B0D" w:rsidR="00AE287F" w:rsidRDefault="00AE287F" w:rsidP="006C43D7">
      <w:pPr>
        <w:tabs>
          <w:tab w:val="right" w:pos="0"/>
        </w:tabs>
        <w:spacing w:line="360" w:lineRule="auto"/>
        <w:contextualSpacing/>
        <w:jc w:val="right"/>
        <w:rPr>
          <w:rFonts w:cs="Arial"/>
          <w:b/>
        </w:rPr>
      </w:pPr>
    </w:p>
    <w:p w14:paraId="53CD27EE" w14:textId="672559CF" w:rsidR="00AE287F" w:rsidRDefault="00A649E6" w:rsidP="006C43D7">
      <w:pPr>
        <w:tabs>
          <w:tab w:val="right" w:pos="0"/>
        </w:tabs>
        <w:spacing w:line="360" w:lineRule="auto"/>
        <w:contextualSpacing/>
        <w:jc w:val="right"/>
        <w:rPr>
          <w:rFonts w:cs="Arial"/>
          <w:b/>
        </w:rPr>
      </w:pPr>
      <w:r>
        <w:rPr>
          <w:rFonts w:cs="Arial"/>
          <w:b/>
        </w:rPr>
        <w:t>______________</w:t>
      </w:r>
    </w:p>
    <w:p w14:paraId="0CCB9BFE" w14:textId="7ABE564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7452355B"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2B4C9DDA" w:rsidR="006C43D7" w:rsidRPr="00051A2B" w:rsidRDefault="006C43D7" w:rsidP="006C43D7">
      <w:pPr>
        <w:spacing w:after="200" w:line="360" w:lineRule="auto"/>
        <w:contextualSpacing/>
        <w:jc w:val="both"/>
        <w:rPr>
          <w:rFonts w:eastAsia="Arial Unicode MS" w:cs="Arial"/>
          <w:bCs/>
        </w:rPr>
      </w:pPr>
      <w:r w:rsidRPr="006C43D7">
        <w:rPr>
          <w:rFonts w:eastAsia="Arial Unicode MS" w:cs="Arial"/>
          <w:bCs/>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Pr>
          <w:rFonts w:eastAsia="Arial Unicode MS" w:cs="Arial"/>
          <w:bCs/>
        </w:rPr>
        <w:t xml:space="preserve"> </w:t>
      </w:r>
      <w:r w:rsidR="00912C3D">
        <w:rPr>
          <w:rFonts w:eastAsia="Arial Unicode MS" w:cs="Arial"/>
          <w:b/>
        </w:rPr>
        <w:t>3 May</w:t>
      </w:r>
      <w:r w:rsidR="00237FF9">
        <w:rPr>
          <w:rFonts w:eastAsia="Arial Unicode MS" w:cs="Arial"/>
          <w:b/>
          <w:bCs/>
        </w:rPr>
        <w:t xml:space="preserve"> 202</w:t>
      </w:r>
      <w:r w:rsidR="00051A2B">
        <w:rPr>
          <w:rFonts w:eastAsia="Arial Unicode MS" w:cs="Arial"/>
          <w:b/>
          <w:bCs/>
        </w:rPr>
        <w:t>3</w:t>
      </w:r>
      <w:r w:rsidR="00051A2B">
        <w:rPr>
          <w:rFonts w:eastAsia="Arial Unicode MS" w:cs="Arial"/>
          <w:bCs/>
        </w:rPr>
        <w:t>.</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943"/>
      </w:tblGrid>
      <w:tr w:rsidR="009D35B5" w14:paraId="493AF0D7" w14:textId="77777777" w:rsidTr="002C2E80">
        <w:tc>
          <w:tcPr>
            <w:tcW w:w="5670" w:type="dxa"/>
          </w:tcPr>
          <w:p w14:paraId="6A05541A" w14:textId="5B31EA04"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THE </w:t>
            </w:r>
            <w:r w:rsidR="00DC6EF8">
              <w:rPr>
                <w:rFonts w:cs="Arial"/>
              </w:rPr>
              <w:t>APPLICANT</w:t>
            </w:r>
            <w:r w:rsidRPr="006C43D7">
              <w:rPr>
                <w:rFonts w:cs="Arial"/>
              </w:rPr>
              <w:t>:</w:t>
            </w:r>
          </w:p>
        </w:tc>
        <w:tc>
          <w:tcPr>
            <w:tcW w:w="2943" w:type="dxa"/>
          </w:tcPr>
          <w:p w14:paraId="154E0630" w14:textId="77777777" w:rsidR="009D35B5" w:rsidRDefault="00DC6EF8" w:rsidP="00424BA6">
            <w:pPr>
              <w:tabs>
                <w:tab w:val="right" w:pos="0"/>
                <w:tab w:val="left" w:pos="4253"/>
              </w:tabs>
              <w:spacing w:line="360" w:lineRule="auto"/>
              <w:contextualSpacing/>
              <w:jc w:val="right"/>
              <w:rPr>
                <w:rFonts w:cs="Arial"/>
              </w:rPr>
            </w:pPr>
            <w:r>
              <w:rPr>
                <w:rFonts w:cs="Arial"/>
              </w:rPr>
              <w:t>N SEGAL</w:t>
            </w:r>
          </w:p>
          <w:p w14:paraId="69785AA9" w14:textId="1D0E6CE9" w:rsidR="00DC6EF8" w:rsidRDefault="00DC6EF8" w:rsidP="00424BA6">
            <w:pPr>
              <w:tabs>
                <w:tab w:val="right" w:pos="0"/>
                <w:tab w:val="left" w:pos="4253"/>
              </w:tabs>
              <w:spacing w:line="360" w:lineRule="auto"/>
              <w:contextualSpacing/>
              <w:jc w:val="right"/>
              <w:rPr>
                <w:rFonts w:cs="Arial"/>
              </w:rPr>
            </w:pPr>
            <w:r>
              <w:rPr>
                <w:rFonts w:cs="Arial"/>
              </w:rPr>
              <w:t>VJL MTHUNZI</w:t>
            </w:r>
          </w:p>
        </w:tc>
      </w:tr>
      <w:tr w:rsidR="009D35B5" w14:paraId="183C176D" w14:textId="77777777" w:rsidTr="002C2E80">
        <w:tc>
          <w:tcPr>
            <w:tcW w:w="5670" w:type="dxa"/>
          </w:tcPr>
          <w:p w14:paraId="75365413" w14:textId="4D497E49"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2943" w:type="dxa"/>
          </w:tcPr>
          <w:p w14:paraId="4044534A" w14:textId="1C8B8C5F" w:rsidR="009D35B5" w:rsidRDefault="00424BA6" w:rsidP="00424BA6">
            <w:pPr>
              <w:tabs>
                <w:tab w:val="right" w:pos="0"/>
                <w:tab w:val="left" w:pos="4253"/>
              </w:tabs>
              <w:spacing w:line="360" w:lineRule="auto"/>
              <w:contextualSpacing/>
              <w:jc w:val="right"/>
              <w:rPr>
                <w:rFonts w:cs="Arial"/>
              </w:rPr>
            </w:pPr>
            <w:r>
              <w:rPr>
                <w:rFonts w:cs="Arial"/>
              </w:rPr>
              <w:t>S</w:t>
            </w:r>
            <w:r w:rsidR="00DC6EF8">
              <w:rPr>
                <w:rFonts w:cs="Arial"/>
              </w:rPr>
              <w:t xml:space="preserve"> TWALA ATTORNEYS</w:t>
            </w:r>
          </w:p>
        </w:tc>
      </w:tr>
      <w:tr w:rsidR="009D35B5" w14:paraId="6E2BF966" w14:textId="77777777" w:rsidTr="002C2E80">
        <w:tc>
          <w:tcPr>
            <w:tcW w:w="5670" w:type="dxa"/>
          </w:tcPr>
          <w:p w14:paraId="545B6665" w14:textId="428F38F7"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w:t>
            </w:r>
            <w:r w:rsidR="00DC6EF8">
              <w:rPr>
                <w:rFonts w:cs="Arial"/>
              </w:rPr>
              <w:t>6</w:t>
            </w:r>
            <w:r w:rsidR="00DC6EF8" w:rsidRPr="00DC6EF8">
              <w:rPr>
                <w:rFonts w:cs="Arial"/>
                <w:vertAlign w:val="superscript"/>
              </w:rPr>
              <w:t>th</w:t>
            </w:r>
            <w:r w:rsidR="00DC6EF8">
              <w:rPr>
                <w:rFonts w:cs="Arial"/>
              </w:rPr>
              <w:t xml:space="preserve"> AND </w:t>
            </w:r>
            <w:r w:rsidR="002C2E80">
              <w:rPr>
                <w:rFonts w:cs="Arial"/>
              </w:rPr>
              <w:t>“</w:t>
            </w:r>
            <w:r w:rsidR="00DC6EF8">
              <w:rPr>
                <w:rFonts w:cs="Arial"/>
              </w:rPr>
              <w:t>7</w:t>
            </w:r>
            <w:r w:rsidR="00DC6EF8" w:rsidRPr="00DC6EF8">
              <w:rPr>
                <w:rFonts w:cs="Arial"/>
                <w:vertAlign w:val="superscript"/>
              </w:rPr>
              <w:t>th</w:t>
            </w:r>
            <w:r w:rsidR="00DC6EF8">
              <w:rPr>
                <w:rFonts w:cs="Arial"/>
              </w:rPr>
              <w:t xml:space="preserve"> RESPONDENTS</w:t>
            </w:r>
            <w:r w:rsidRPr="006C43D7">
              <w:rPr>
                <w:rFonts w:cs="Arial"/>
              </w:rPr>
              <w:t>:</w:t>
            </w:r>
          </w:p>
        </w:tc>
        <w:tc>
          <w:tcPr>
            <w:tcW w:w="2943" w:type="dxa"/>
          </w:tcPr>
          <w:p w14:paraId="51741A90" w14:textId="6B6218C6" w:rsidR="009D35B5" w:rsidRDefault="005B696E" w:rsidP="00424BA6">
            <w:pPr>
              <w:tabs>
                <w:tab w:val="right" w:pos="0"/>
                <w:tab w:val="left" w:pos="4253"/>
              </w:tabs>
              <w:spacing w:line="360" w:lineRule="auto"/>
              <w:contextualSpacing/>
              <w:jc w:val="right"/>
              <w:rPr>
                <w:rFonts w:cs="Arial"/>
              </w:rPr>
            </w:pPr>
            <w:r>
              <w:rPr>
                <w:rFonts w:cs="Arial"/>
              </w:rPr>
              <w:t>M NXUMALO</w:t>
            </w:r>
          </w:p>
        </w:tc>
      </w:tr>
      <w:tr w:rsidR="009D35B5" w14:paraId="1EC4105A" w14:textId="77777777" w:rsidTr="002C2E80">
        <w:tc>
          <w:tcPr>
            <w:tcW w:w="5670" w:type="dxa"/>
          </w:tcPr>
          <w:p w14:paraId="184EC2ED" w14:textId="079A555C"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2943" w:type="dxa"/>
          </w:tcPr>
          <w:p w14:paraId="2098BE2A" w14:textId="33AD88F8" w:rsidR="009D35B5" w:rsidRDefault="00DC6EF8" w:rsidP="00424BA6">
            <w:pPr>
              <w:tabs>
                <w:tab w:val="right" w:pos="0"/>
                <w:tab w:val="left" w:pos="4253"/>
              </w:tabs>
              <w:spacing w:line="360" w:lineRule="auto"/>
              <w:contextualSpacing/>
              <w:jc w:val="right"/>
              <w:rPr>
                <w:rFonts w:cs="Arial"/>
              </w:rPr>
            </w:pPr>
            <w:r>
              <w:rPr>
                <w:rFonts w:cs="Arial"/>
              </w:rPr>
              <w:t>K J SELALA</w:t>
            </w:r>
            <w:r w:rsidR="005B696E">
              <w:rPr>
                <w:rFonts w:cs="Arial"/>
              </w:rPr>
              <w:t xml:space="preserve"> ATTORNEYS</w:t>
            </w:r>
          </w:p>
        </w:tc>
      </w:tr>
      <w:tr w:rsidR="009D35B5" w14:paraId="2A3FE2B1" w14:textId="77777777" w:rsidTr="002C2E80">
        <w:tc>
          <w:tcPr>
            <w:tcW w:w="5670" w:type="dxa"/>
          </w:tcPr>
          <w:p w14:paraId="0767D0FE" w14:textId="6078230F" w:rsidR="009D35B5" w:rsidRPr="006C43D7" w:rsidRDefault="009D35B5" w:rsidP="002C2E80">
            <w:pPr>
              <w:tabs>
                <w:tab w:val="right" w:pos="0"/>
                <w:tab w:val="left" w:pos="4253"/>
              </w:tabs>
              <w:spacing w:line="360" w:lineRule="auto"/>
              <w:contextualSpacing/>
              <w:rPr>
                <w:rFonts w:cs="Arial"/>
              </w:rPr>
            </w:pPr>
            <w:r w:rsidRPr="006C43D7">
              <w:rPr>
                <w:rFonts w:cs="Arial"/>
              </w:rPr>
              <w:t>DATE OF THE HEARING:</w:t>
            </w:r>
          </w:p>
        </w:tc>
        <w:tc>
          <w:tcPr>
            <w:tcW w:w="2943" w:type="dxa"/>
          </w:tcPr>
          <w:p w14:paraId="34C95147" w14:textId="12CA7F5E" w:rsidR="009D35B5" w:rsidRDefault="00424BA6" w:rsidP="009D35B5">
            <w:pPr>
              <w:tabs>
                <w:tab w:val="right" w:pos="0"/>
                <w:tab w:val="left" w:pos="4253"/>
              </w:tabs>
              <w:spacing w:line="360" w:lineRule="auto"/>
              <w:contextualSpacing/>
              <w:jc w:val="right"/>
              <w:rPr>
                <w:rFonts w:cs="Arial"/>
              </w:rPr>
            </w:pPr>
            <w:r>
              <w:rPr>
                <w:rFonts w:cs="Arial"/>
              </w:rPr>
              <w:t>26</w:t>
            </w:r>
            <w:r w:rsidR="00EB6AA6">
              <w:rPr>
                <w:rFonts w:cs="Arial"/>
              </w:rPr>
              <w:t xml:space="preserve"> </w:t>
            </w:r>
            <w:r w:rsidR="00E30F3F">
              <w:rPr>
                <w:rFonts w:cs="Arial"/>
              </w:rPr>
              <w:t>APRIL</w:t>
            </w:r>
            <w:r w:rsidR="00051A2B">
              <w:rPr>
                <w:rFonts w:cs="Arial"/>
              </w:rPr>
              <w:t xml:space="preserve"> 2023</w:t>
            </w:r>
          </w:p>
        </w:tc>
      </w:tr>
      <w:tr w:rsidR="009D35B5" w14:paraId="757AA656" w14:textId="77777777" w:rsidTr="002C2E80">
        <w:tc>
          <w:tcPr>
            <w:tcW w:w="5670" w:type="dxa"/>
          </w:tcPr>
          <w:p w14:paraId="05387251" w14:textId="5A778948" w:rsidR="009D35B5" w:rsidRPr="006C43D7" w:rsidRDefault="009D35B5" w:rsidP="002C2E80">
            <w:pPr>
              <w:tabs>
                <w:tab w:val="right" w:pos="0"/>
                <w:tab w:val="left" w:pos="4253"/>
              </w:tabs>
              <w:spacing w:line="360" w:lineRule="auto"/>
              <w:contextualSpacing/>
              <w:rPr>
                <w:rFonts w:cs="Arial"/>
              </w:rPr>
            </w:pPr>
            <w:r w:rsidRPr="006C43D7">
              <w:rPr>
                <w:rFonts w:cs="Arial"/>
              </w:rPr>
              <w:t>DATE OF JUDGMENT:</w:t>
            </w:r>
          </w:p>
        </w:tc>
        <w:tc>
          <w:tcPr>
            <w:tcW w:w="2943" w:type="dxa"/>
          </w:tcPr>
          <w:p w14:paraId="61863A62" w14:textId="5D7FDC28" w:rsidR="009D35B5" w:rsidRDefault="00912C3D" w:rsidP="009D35B5">
            <w:pPr>
              <w:tabs>
                <w:tab w:val="right" w:pos="0"/>
                <w:tab w:val="left" w:pos="4253"/>
              </w:tabs>
              <w:spacing w:line="360" w:lineRule="auto"/>
              <w:contextualSpacing/>
              <w:jc w:val="right"/>
              <w:rPr>
                <w:rFonts w:cs="Arial"/>
              </w:rPr>
            </w:pPr>
            <w:r>
              <w:rPr>
                <w:rFonts w:cs="Arial"/>
              </w:rPr>
              <w:t xml:space="preserve">3 MAY </w:t>
            </w:r>
            <w:r w:rsidR="00051A2B">
              <w:rPr>
                <w:rFonts w:cs="Arial"/>
              </w:rPr>
              <w:t>2023</w:t>
            </w:r>
          </w:p>
        </w:tc>
      </w:tr>
    </w:tbl>
    <w:p w14:paraId="1BD8F4EB" w14:textId="24205645" w:rsidR="00A402F6" w:rsidRPr="006C43D7" w:rsidRDefault="00A402F6" w:rsidP="00A402F6">
      <w:pPr>
        <w:tabs>
          <w:tab w:val="right" w:pos="8647"/>
        </w:tabs>
        <w:spacing w:line="360" w:lineRule="auto"/>
        <w:contextualSpacing/>
        <w:jc w:val="both"/>
        <w:rPr>
          <w:rFonts w:cs="Arial"/>
        </w:rPr>
      </w:pPr>
      <w:r w:rsidRPr="006C43D7">
        <w:rPr>
          <w:rFonts w:cs="Arial"/>
        </w:rPr>
        <w:tab/>
      </w:r>
    </w:p>
    <w:sectPr w:rsidR="00A402F6" w:rsidRPr="006C43D7"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1916D" w14:textId="77777777" w:rsidR="00E554F5" w:rsidRDefault="00E554F5">
      <w:r>
        <w:separator/>
      </w:r>
    </w:p>
  </w:endnote>
  <w:endnote w:type="continuationSeparator" w:id="0">
    <w:p w14:paraId="6E6023E6" w14:textId="77777777" w:rsidR="00E554F5" w:rsidRDefault="00E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BF1F4" w14:textId="77777777" w:rsidR="00E554F5" w:rsidRDefault="00E554F5">
      <w:r>
        <w:separator/>
      </w:r>
    </w:p>
  </w:footnote>
  <w:footnote w:type="continuationSeparator" w:id="0">
    <w:p w14:paraId="59A54902" w14:textId="77777777" w:rsidR="00E554F5" w:rsidRDefault="00E554F5">
      <w:r>
        <w:continuationSeparator/>
      </w:r>
    </w:p>
  </w:footnote>
  <w:footnote w:id="1">
    <w:p w14:paraId="4989539D" w14:textId="31ADA6DF" w:rsidR="00E85D3B" w:rsidRDefault="00E85D3B">
      <w:pPr>
        <w:pStyle w:val="FootnoteText"/>
      </w:pPr>
      <w:r>
        <w:rPr>
          <w:rStyle w:val="FootnoteReference"/>
        </w:rPr>
        <w:footnoteRef/>
      </w:r>
      <w:r>
        <w:t xml:space="preserve"> </w:t>
      </w:r>
      <w:r>
        <w:tab/>
      </w:r>
      <w:r w:rsidRPr="00900D6B">
        <w:rPr>
          <w:i/>
          <w:iCs/>
        </w:rPr>
        <w:t>International Pentacostal Holiness Church (IPHC) v Minister of Police and Others</w:t>
      </w:r>
      <w:r w:rsidRPr="00900D6B">
        <w:t xml:space="preserve"> [2023] ZAGPJHC 82, 2023 JDR 0290 (GJ), [2023] JOL 57679 (GJ)</w:t>
      </w:r>
      <w:r w:rsidR="00EC55EA">
        <w:t>.</w:t>
      </w:r>
    </w:p>
  </w:footnote>
  <w:footnote w:id="2">
    <w:p w14:paraId="41507355" w14:textId="164937C2" w:rsidR="0087246B" w:rsidRDefault="0087246B">
      <w:pPr>
        <w:pStyle w:val="FootnoteText"/>
      </w:pPr>
      <w:r>
        <w:rPr>
          <w:rStyle w:val="FootnoteReference"/>
        </w:rPr>
        <w:footnoteRef/>
      </w:r>
      <w:r>
        <w:t xml:space="preserve"> </w:t>
      </w:r>
      <w:r>
        <w:tab/>
      </w:r>
      <w:r w:rsidR="001445E3">
        <w:t xml:space="preserve">See section 17 of the Superior Courts Act, 10 of 2013 and </w:t>
      </w:r>
      <w:r w:rsidR="001445E3" w:rsidRPr="0072027F">
        <w:t xml:space="preserve">Van Loggerenberg DE and Bertelsmann E </w:t>
      </w:r>
      <w:r w:rsidR="001445E3" w:rsidRPr="0072027F">
        <w:rPr>
          <w:i/>
          <w:iCs/>
        </w:rPr>
        <w:t>Erasmus: Superior Court Practice</w:t>
      </w:r>
      <w:r w:rsidR="001445E3" w:rsidRPr="0072027F">
        <w:t xml:space="preserve"> 2022</w:t>
      </w:r>
      <w:r w:rsidR="001445E3">
        <w:t>,</w:t>
      </w:r>
      <w:r w:rsidR="001445E3" w:rsidRPr="0072027F">
        <w:t xml:space="preserve"> </w:t>
      </w:r>
      <w:r w:rsidR="001445E3">
        <w:t>RS 9, 2019, A2-53, and the authorities cited.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06AE829E"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965515">
      <w:rPr>
        <w:rFonts w:cs="Arial"/>
        <w:noProof/>
        <w:sz w:val="20"/>
        <w:szCs w:val="20"/>
        <w:lang w:val="en-GB"/>
      </w:rPr>
      <w:t>3</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7">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9"/>
  </w:num>
  <w:num w:numId="4">
    <w:abstractNumId w:val="4"/>
  </w:num>
  <w:num w:numId="5">
    <w:abstractNumId w:val="8"/>
  </w:num>
  <w:num w:numId="6">
    <w:abstractNumId w:val="7"/>
  </w:num>
  <w:num w:numId="7">
    <w:abstractNumId w:val="0"/>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1138"/>
    <w:rsid w:val="00006113"/>
    <w:rsid w:val="0001111B"/>
    <w:rsid w:val="0001140A"/>
    <w:rsid w:val="00011522"/>
    <w:rsid w:val="00013B7F"/>
    <w:rsid w:val="00015D74"/>
    <w:rsid w:val="00024A29"/>
    <w:rsid w:val="000262B3"/>
    <w:rsid w:val="00030A89"/>
    <w:rsid w:val="000325E2"/>
    <w:rsid w:val="00047F26"/>
    <w:rsid w:val="00050086"/>
    <w:rsid w:val="000504F1"/>
    <w:rsid w:val="00051A2B"/>
    <w:rsid w:val="00063F7B"/>
    <w:rsid w:val="000737E1"/>
    <w:rsid w:val="00073E30"/>
    <w:rsid w:val="00081716"/>
    <w:rsid w:val="000833BB"/>
    <w:rsid w:val="0009488C"/>
    <w:rsid w:val="00097968"/>
    <w:rsid w:val="000A6AD8"/>
    <w:rsid w:val="000B21DA"/>
    <w:rsid w:val="000D5760"/>
    <w:rsid w:val="000D7D6A"/>
    <w:rsid w:val="000E5343"/>
    <w:rsid w:val="000F59F8"/>
    <w:rsid w:val="00104142"/>
    <w:rsid w:val="001142D1"/>
    <w:rsid w:val="00120FB1"/>
    <w:rsid w:val="00130253"/>
    <w:rsid w:val="00133E81"/>
    <w:rsid w:val="00140CED"/>
    <w:rsid w:val="001445E3"/>
    <w:rsid w:val="00147FF5"/>
    <w:rsid w:val="00152899"/>
    <w:rsid w:val="00155A21"/>
    <w:rsid w:val="001671C1"/>
    <w:rsid w:val="00185ACF"/>
    <w:rsid w:val="00190579"/>
    <w:rsid w:val="00196E14"/>
    <w:rsid w:val="001A5145"/>
    <w:rsid w:val="001A522A"/>
    <w:rsid w:val="001A7904"/>
    <w:rsid w:val="001B1D39"/>
    <w:rsid w:val="001B4217"/>
    <w:rsid w:val="001B5D3E"/>
    <w:rsid w:val="001B606B"/>
    <w:rsid w:val="001C0755"/>
    <w:rsid w:val="001D3CC2"/>
    <w:rsid w:val="001E2EED"/>
    <w:rsid w:val="001F0A29"/>
    <w:rsid w:val="001F3DBD"/>
    <w:rsid w:val="001F648A"/>
    <w:rsid w:val="00201620"/>
    <w:rsid w:val="00205392"/>
    <w:rsid w:val="002104BF"/>
    <w:rsid w:val="002143D0"/>
    <w:rsid w:val="00215824"/>
    <w:rsid w:val="00216BC8"/>
    <w:rsid w:val="0022218D"/>
    <w:rsid w:val="00226926"/>
    <w:rsid w:val="00232528"/>
    <w:rsid w:val="00237FF9"/>
    <w:rsid w:val="00250164"/>
    <w:rsid w:val="00253F38"/>
    <w:rsid w:val="002625C5"/>
    <w:rsid w:val="00262819"/>
    <w:rsid w:val="00285040"/>
    <w:rsid w:val="00285062"/>
    <w:rsid w:val="0029369B"/>
    <w:rsid w:val="002976B8"/>
    <w:rsid w:val="002A030C"/>
    <w:rsid w:val="002A4B7B"/>
    <w:rsid w:val="002C15AC"/>
    <w:rsid w:val="002C2E80"/>
    <w:rsid w:val="002C4687"/>
    <w:rsid w:val="002D47B3"/>
    <w:rsid w:val="002E5B57"/>
    <w:rsid w:val="002E6CD7"/>
    <w:rsid w:val="002F1C4D"/>
    <w:rsid w:val="002F72D3"/>
    <w:rsid w:val="00302290"/>
    <w:rsid w:val="00302C31"/>
    <w:rsid w:val="003047C2"/>
    <w:rsid w:val="0030653F"/>
    <w:rsid w:val="003102C8"/>
    <w:rsid w:val="0031117B"/>
    <w:rsid w:val="00312EBC"/>
    <w:rsid w:val="00313056"/>
    <w:rsid w:val="00337135"/>
    <w:rsid w:val="0034147B"/>
    <w:rsid w:val="00342E02"/>
    <w:rsid w:val="003463D6"/>
    <w:rsid w:val="00346D31"/>
    <w:rsid w:val="00346DE6"/>
    <w:rsid w:val="003543C5"/>
    <w:rsid w:val="00354EF2"/>
    <w:rsid w:val="00357081"/>
    <w:rsid w:val="00357D35"/>
    <w:rsid w:val="00363FCD"/>
    <w:rsid w:val="00364C43"/>
    <w:rsid w:val="00367720"/>
    <w:rsid w:val="0037029D"/>
    <w:rsid w:val="00373181"/>
    <w:rsid w:val="00381213"/>
    <w:rsid w:val="003832F7"/>
    <w:rsid w:val="003840EC"/>
    <w:rsid w:val="00390C3F"/>
    <w:rsid w:val="00393127"/>
    <w:rsid w:val="003A7864"/>
    <w:rsid w:val="003B4100"/>
    <w:rsid w:val="003C1A16"/>
    <w:rsid w:val="003C1E91"/>
    <w:rsid w:val="003D19C3"/>
    <w:rsid w:val="003D36F9"/>
    <w:rsid w:val="003D77F1"/>
    <w:rsid w:val="003E7A60"/>
    <w:rsid w:val="003F1F49"/>
    <w:rsid w:val="003F7448"/>
    <w:rsid w:val="00407F28"/>
    <w:rsid w:val="0041100A"/>
    <w:rsid w:val="004131C5"/>
    <w:rsid w:val="0042423E"/>
    <w:rsid w:val="00424BA6"/>
    <w:rsid w:val="004339E6"/>
    <w:rsid w:val="0043683A"/>
    <w:rsid w:val="00437EB1"/>
    <w:rsid w:val="00441422"/>
    <w:rsid w:val="00445DCB"/>
    <w:rsid w:val="0045044C"/>
    <w:rsid w:val="00460495"/>
    <w:rsid w:val="00460EEA"/>
    <w:rsid w:val="004630B6"/>
    <w:rsid w:val="00474607"/>
    <w:rsid w:val="00474910"/>
    <w:rsid w:val="004749AF"/>
    <w:rsid w:val="00475410"/>
    <w:rsid w:val="00484116"/>
    <w:rsid w:val="0048424E"/>
    <w:rsid w:val="00486F42"/>
    <w:rsid w:val="00487D14"/>
    <w:rsid w:val="00495056"/>
    <w:rsid w:val="004A2C7E"/>
    <w:rsid w:val="004A6625"/>
    <w:rsid w:val="004A7DFE"/>
    <w:rsid w:val="004B21D9"/>
    <w:rsid w:val="004C0CE3"/>
    <w:rsid w:val="004C368B"/>
    <w:rsid w:val="004D1A31"/>
    <w:rsid w:val="004D262A"/>
    <w:rsid w:val="004D2C6F"/>
    <w:rsid w:val="004D2E01"/>
    <w:rsid w:val="004E568C"/>
    <w:rsid w:val="004E5AD8"/>
    <w:rsid w:val="004F12D8"/>
    <w:rsid w:val="004F22A6"/>
    <w:rsid w:val="004F4A37"/>
    <w:rsid w:val="00504B53"/>
    <w:rsid w:val="0051015D"/>
    <w:rsid w:val="0051292D"/>
    <w:rsid w:val="0051442D"/>
    <w:rsid w:val="0051622D"/>
    <w:rsid w:val="005219EB"/>
    <w:rsid w:val="005262C2"/>
    <w:rsid w:val="0052705A"/>
    <w:rsid w:val="00537A72"/>
    <w:rsid w:val="005405F8"/>
    <w:rsid w:val="005509BE"/>
    <w:rsid w:val="00560E18"/>
    <w:rsid w:val="00571E81"/>
    <w:rsid w:val="00573FF9"/>
    <w:rsid w:val="00576B16"/>
    <w:rsid w:val="005A313A"/>
    <w:rsid w:val="005A680F"/>
    <w:rsid w:val="005B07CB"/>
    <w:rsid w:val="005B2FF9"/>
    <w:rsid w:val="005B696E"/>
    <w:rsid w:val="005B6D81"/>
    <w:rsid w:val="005B7DD3"/>
    <w:rsid w:val="005C7FC2"/>
    <w:rsid w:val="005D2408"/>
    <w:rsid w:val="005D6122"/>
    <w:rsid w:val="005D6E80"/>
    <w:rsid w:val="005E2F7B"/>
    <w:rsid w:val="005E3C94"/>
    <w:rsid w:val="005E5C01"/>
    <w:rsid w:val="005E7118"/>
    <w:rsid w:val="005F1CDA"/>
    <w:rsid w:val="005F37A4"/>
    <w:rsid w:val="00602403"/>
    <w:rsid w:val="006041A4"/>
    <w:rsid w:val="006109EC"/>
    <w:rsid w:val="00611D8A"/>
    <w:rsid w:val="006150CE"/>
    <w:rsid w:val="006165F4"/>
    <w:rsid w:val="00642664"/>
    <w:rsid w:val="00644BBE"/>
    <w:rsid w:val="006479F9"/>
    <w:rsid w:val="00647DDD"/>
    <w:rsid w:val="00653BA4"/>
    <w:rsid w:val="00657EDA"/>
    <w:rsid w:val="006609A2"/>
    <w:rsid w:val="00660C84"/>
    <w:rsid w:val="0066194B"/>
    <w:rsid w:val="00661FC4"/>
    <w:rsid w:val="00666D4D"/>
    <w:rsid w:val="00672205"/>
    <w:rsid w:val="006858DA"/>
    <w:rsid w:val="006902F1"/>
    <w:rsid w:val="006918E9"/>
    <w:rsid w:val="006951CE"/>
    <w:rsid w:val="00695B2C"/>
    <w:rsid w:val="006A438B"/>
    <w:rsid w:val="006B1E87"/>
    <w:rsid w:val="006B514A"/>
    <w:rsid w:val="006C4213"/>
    <w:rsid w:val="006C43D7"/>
    <w:rsid w:val="006C53ED"/>
    <w:rsid w:val="006C5694"/>
    <w:rsid w:val="006D4128"/>
    <w:rsid w:val="006E2083"/>
    <w:rsid w:val="006E68E6"/>
    <w:rsid w:val="006F042A"/>
    <w:rsid w:val="006F25E5"/>
    <w:rsid w:val="006F2FCE"/>
    <w:rsid w:val="006F415C"/>
    <w:rsid w:val="007112CA"/>
    <w:rsid w:val="007202BD"/>
    <w:rsid w:val="007205BF"/>
    <w:rsid w:val="007237D1"/>
    <w:rsid w:val="007241D4"/>
    <w:rsid w:val="00724D82"/>
    <w:rsid w:val="00732A6F"/>
    <w:rsid w:val="0074214D"/>
    <w:rsid w:val="00742764"/>
    <w:rsid w:val="00751452"/>
    <w:rsid w:val="0075156A"/>
    <w:rsid w:val="00751F90"/>
    <w:rsid w:val="00761C35"/>
    <w:rsid w:val="00766026"/>
    <w:rsid w:val="00772025"/>
    <w:rsid w:val="00781AA0"/>
    <w:rsid w:val="00781CF7"/>
    <w:rsid w:val="00782DE8"/>
    <w:rsid w:val="00792E10"/>
    <w:rsid w:val="007B165A"/>
    <w:rsid w:val="007B2DAD"/>
    <w:rsid w:val="007B7246"/>
    <w:rsid w:val="007B78C2"/>
    <w:rsid w:val="007C23FF"/>
    <w:rsid w:val="007C5008"/>
    <w:rsid w:val="007D1E79"/>
    <w:rsid w:val="007D27CF"/>
    <w:rsid w:val="007D4DAF"/>
    <w:rsid w:val="007E1175"/>
    <w:rsid w:val="007E468A"/>
    <w:rsid w:val="007E58FC"/>
    <w:rsid w:val="007F1517"/>
    <w:rsid w:val="007F207F"/>
    <w:rsid w:val="007F5B91"/>
    <w:rsid w:val="00803CEC"/>
    <w:rsid w:val="008076A4"/>
    <w:rsid w:val="00810CA3"/>
    <w:rsid w:val="00822050"/>
    <w:rsid w:val="00830952"/>
    <w:rsid w:val="00830F84"/>
    <w:rsid w:val="008443A9"/>
    <w:rsid w:val="008469B3"/>
    <w:rsid w:val="00860576"/>
    <w:rsid w:val="008674AA"/>
    <w:rsid w:val="008675CC"/>
    <w:rsid w:val="0087246B"/>
    <w:rsid w:val="0087609B"/>
    <w:rsid w:val="0088094C"/>
    <w:rsid w:val="00881004"/>
    <w:rsid w:val="00882C40"/>
    <w:rsid w:val="00892908"/>
    <w:rsid w:val="008942FC"/>
    <w:rsid w:val="0089562F"/>
    <w:rsid w:val="008A082A"/>
    <w:rsid w:val="008A4DF4"/>
    <w:rsid w:val="008B1DA9"/>
    <w:rsid w:val="008B6162"/>
    <w:rsid w:val="008C3EBC"/>
    <w:rsid w:val="008C57F6"/>
    <w:rsid w:val="008D33A3"/>
    <w:rsid w:val="008D4715"/>
    <w:rsid w:val="008E20ED"/>
    <w:rsid w:val="008F189C"/>
    <w:rsid w:val="008F1FE1"/>
    <w:rsid w:val="008F32FF"/>
    <w:rsid w:val="008F4486"/>
    <w:rsid w:val="008F4FC6"/>
    <w:rsid w:val="00902179"/>
    <w:rsid w:val="00903877"/>
    <w:rsid w:val="00912C3D"/>
    <w:rsid w:val="0091544C"/>
    <w:rsid w:val="00921D03"/>
    <w:rsid w:val="00925CD2"/>
    <w:rsid w:val="00933065"/>
    <w:rsid w:val="00933569"/>
    <w:rsid w:val="009365B1"/>
    <w:rsid w:val="0093799C"/>
    <w:rsid w:val="009422A1"/>
    <w:rsid w:val="00944804"/>
    <w:rsid w:val="0094634F"/>
    <w:rsid w:val="009473D8"/>
    <w:rsid w:val="00960ADF"/>
    <w:rsid w:val="00963A0C"/>
    <w:rsid w:val="00964B7F"/>
    <w:rsid w:val="00965515"/>
    <w:rsid w:val="00974A92"/>
    <w:rsid w:val="00975270"/>
    <w:rsid w:val="00975BA1"/>
    <w:rsid w:val="009835E3"/>
    <w:rsid w:val="009837A6"/>
    <w:rsid w:val="009869F2"/>
    <w:rsid w:val="00987CDB"/>
    <w:rsid w:val="009A2726"/>
    <w:rsid w:val="009A30E0"/>
    <w:rsid w:val="009A3619"/>
    <w:rsid w:val="009A66D0"/>
    <w:rsid w:val="009B08AF"/>
    <w:rsid w:val="009B3DFC"/>
    <w:rsid w:val="009B793E"/>
    <w:rsid w:val="009C37B9"/>
    <w:rsid w:val="009C38E7"/>
    <w:rsid w:val="009D32BD"/>
    <w:rsid w:val="009D35B5"/>
    <w:rsid w:val="009D4486"/>
    <w:rsid w:val="009F211E"/>
    <w:rsid w:val="009F2572"/>
    <w:rsid w:val="009F294E"/>
    <w:rsid w:val="009F30F1"/>
    <w:rsid w:val="009F37C7"/>
    <w:rsid w:val="009F3D38"/>
    <w:rsid w:val="009F50AB"/>
    <w:rsid w:val="00A005F6"/>
    <w:rsid w:val="00A0424F"/>
    <w:rsid w:val="00A16C6E"/>
    <w:rsid w:val="00A17DB2"/>
    <w:rsid w:val="00A22A14"/>
    <w:rsid w:val="00A26214"/>
    <w:rsid w:val="00A27A51"/>
    <w:rsid w:val="00A37BA4"/>
    <w:rsid w:val="00A402F6"/>
    <w:rsid w:val="00A43739"/>
    <w:rsid w:val="00A47A18"/>
    <w:rsid w:val="00A539CB"/>
    <w:rsid w:val="00A63709"/>
    <w:rsid w:val="00A649E6"/>
    <w:rsid w:val="00A660AF"/>
    <w:rsid w:val="00A70A95"/>
    <w:rsid w:val="00A70BDA"/>
    <w:rsid w:val="00A740B6"/>
    <w:rsid w:val="00A7621E"/>
    <w:rsid w:val="00A82E79"/>
    <w:rsid w:val="00A93351"/>
    <w:rsid w:val="00AA0013"/>
    <w:rsid w:val="00AA26FF"/>
    <w:rsid w:val="00AA6E8C"/>
    <w:rsid w:val="00AA6F19"/>
    <w:rsid w:val="00AA79A8"/>
    <w:rsid w:val="00AA7A76"/>
    <w:rsid w:val="00AB0286"/>
    <w:rsid w:val="00AB4C6D"/>
    <w:rsid w:val="00AC2995"/>
    <w:rsid w:val="00AC4165"/>
    <w:rsid w:val="00AC556A"/>
    <w:rsid w:val="00AC76EA"/>
    <w:rsid w:val="00AD2631"/>
    <w:rsid w:val="00AE1220"/>
    <w:rsid w:val="00AE287F"/>
    <w:rsid w:val="00AE63BD"/>
    <w:rsid w:val="00AF0B2B"/>
    <w:rsid w:val="00AF2914"/>
    <w:rsid w:val="00AF363F"/>
    <w:rsid w:val="00AF3E4F"/>
    <w:rsid w:val="00B071FF"/>
    <w:rsid w:val="00B11505"/>
    <w:rsid w:val="00B11DC2"/>
    <w:rsid w:val="00B15142"/>
    <w:rsid w:val="00B34B74"/>
    <w:rsid w:val="00B42807"/>
    <w:rsid w:val="00B428A6"/>
    <w:rsid w:val="00B4461C"/>
    <w:rsid w:val="00B53913"/>
    <w:rsid w:val="00B554D4"/>
    <w:rsid w:val="00B55F3A"/>
    <w:rsid w:val="00B56906"/>
    <w:rsid w:val="00B71CB5"/>
    <w:rsid w:val="00B72922"/>
    <w:rsid w:val="00B72A13"/>
    <w:rsid w:val="00B72ADA"/>
    <w:rsid w:val="00B84DD5"/>
    <w:rsid w:val="00B9487E"/>
    <w:rsid w:val="00B95910"/>
    <w:rsid w:val="00BA29E7"/>
    <w:rsid w:val="00BA3A4C"/>
    <w:rsid w:val="00BB0F20"/>
    <w:rsid w:val="00BB7F08"/>
    <w:rsid w:val="00BC35CD"/>
    <w:rsid w:val="00BC415B"/>
    <w:rsid w:val="00BD2CDE"/>
    <w:rsid w:val="00BD41CF"/>
    <w:rsid w:val="00BE0164"/>
    <w:rsid w:val="00BE12BD"/>
    <w:rsid w:val="00BE2ED7"/>
    <w:rsid w:val="00BE6AB8"/>
    <w:rsid w:val="00BF086D"/>
    <w:rsid w:val="00BF2167"/>
    <w:rsid w:val="00BF43BC"/>
    <w:rsid w:val="00BF55C7"/>
    <w:rsid w:val="00BF7ED8"/>
    <w:rsid w:val="00C04139"/>
    <w:rsid w:val="00C21B3D"/>
    <w:rsid w:val="00C2788D"/>
    <w:rsid w:val="00C361F6"/>
    <w:rsid w:val="00C3669A"/>
    <w:rsid w:val="00C423E3"/>
    <w:rsid w:val="00C44BAC"/>
    <w:rsid w:val="00C45626"/>
    <w:rsid w:val="00C458AF"/>
    <w:rsid w:val="00C460A0"/>
    <w:rsid w:val="00C4720D"/>
    <w:rsid w:val="00C50068"/>
    <w:rsid w:val="00C549F4"/>
    <w:rsid w:val="00C610F2"/>
    <w:rsid w:val="00C676F3"/>
    <w:rsid w:val="00C71AB8"/>
    <w:rsid w:val="00C75909"/>
    <w:rsid w:val="00C77EFD"/>
    <w:rsid w:val="00C81A10"/>
    <w:rsid w:val="00C829DF"/>
    <w:rsid w:val="00C84021"/>
    <w:rsid w:val="00C875AE"/>
    <w:rsid w:val="00C9310B"/>
    <w:rsid w:val="00CA696D"/>
    <w:rsid w:val="00CB1536"/>
    <w:rsid w:val="00CB3907"/>
    <w:rsid w:val="00CB6167"/>
    <w:rsid w:val="00CC0C54"/>
    <w:rsid w:val="00CC1016"/>
    <w:rsid w:val="00CD1721"/>
    <w:rsid w:val="00CD1FDC"/>
    <w:rsid w:val="00CD4DDC"/>
    <w:rsid w:val="00CE6301"/>
    <w:rsid w:val="00CF2008"/>
    <w:rsid w:val="00CF3649"/>
    <w:rsid w:val="00CF4188"/>
    <w:rsid w:val="00CF4E9E"/>
    <w:rsid w:val="00CF7848"/>
    <w:rsid w:val="00D06213"/>
    <w:rsid w:val="00D10010"/>
    <w:rsid w:val="00D12BB7"/>
    <w:rsid w:val="00D21601"/>
    <w:rsid w:val="00D31882"/>
    <w:rsid w:val="00D31BAB"/>
    <w:rsid w:val="00D31D27"/>
    <w:rsid w:val="00D34AFB"/>
    <w:rsid w:val="00D35A03"/>
    <w:rsid w:val="00D37377"/>
    <w:rsid w:val="00D446C8"/>
    <w:rsid w:val="00D45B8C"/>
    <w:rsid w:val="00D53ED7"/>
    <w:rsid w:val="00D56058"/>
    <w:rsid w:val="00D567E0"/>
    <w:rsid w:val="00D56A09"/>
    <w:rsid w:val="00D61F2D"/>
    <w:rsid w:val="00D630DE"/>
    <w:rsid w:val="00D645C6"/>
    <w:rsid w:val="00D65905"/>
    <w:rsid w:val="00D7327A"/>
    <w:rsid w:val="00D81AC9"/>
    <w:rsid w:val="00D858CC"/>
    <w:rsid w:val="00D9086C"/>
    <w:rsid w:val="00D94745"/>
    <w:rsid w:val="00D963D5"/>
    <w:rsid w:val="00DA41B2"/>
    <w:rsid w:val="00DA5D06"/>
    <w:rsid w:val="00DA7B20"/>
    <w:rsid w:val="00DC09AB"/>
    <w:rsid w:val="00DC621D"/>
    <w:rsid w:val="00DC6A98"/>
    <w:rsid w:val="00DC6EF8"/>
    <w:rsid w:val="00DC7245"/>
    <w:rsid w:val="00DC730A"/>
    <w:rsid w:val="00DD12FC"/>
    <w:rsid w:val="00DE130A"/>
    <w:rsid w:val="00DE1F21"/>
    <w:rsid w:val="00DE38B2"/>
    <w:rsid w:val="00DF2C9A"/>
    <w:rsid w:val="00DF6AC1"/>
    <w:rsid w:val="00E05572"/>
    <w:rsid w:val="00E16292"/>
    <w:rsid w:val="00E166FD"/>
    <w:rsid w:val="00E25706"/>
    <w:rsid w:val="00E264BB"/>
    <w:rsid w:val="00E276DF"/>
    <w:rsid w:val="00E30596"/>
    <w:rsid w:val="00E30F3F"/>
    <w:rsid w:val="00E33434"/>
    <w:rsid w:val="00E43C23"/>
    <w:rsid w:val="00E45E6A"/>
    <w:rsid w:val="00E50A42"/>
    <w:rsid w:val="00E554F5"/>
    <w:rsid w:val="00E56D64"/>
    <w:rsid w:val="00E71CE6"/>
    <w:rsid w:val="00E71E16"/>
    <w:rsid w:val="00E76641"/>
    <w:rsid w:val="00E851E8"/>
    <w:rsid w:val="00E85D3B"/>
    <w:rsid w:val="00E877AE"/>
    <w:rsid w:val="00E95703"/>
    <w:rsid w:val="00EA0297"/>
    <w:rsid w:val="00EA3F05"/>
    <w:rsid w:val="00EA5E85"/>
    <w:rsid w:val="00EB0B07"/>
    <w:rsid w:val="00EB1B82"/>
    <w:rsid w:val="00EB635D"/>
    <w:rsid w:val="00EB6AA6"/>
    <w:rsid w:val="00EC55EA"/>
    <w:rsid w:val="00EC70BC"/>
    <w:rsid w:val="00ED018E"/>
    <w:rsid w:val="00EE55F9"/>
    <w:rsid w:val="00EE62A5"/>
    <w:rsid w:val="00F11454"/>
    <w:rsid w:val="00F221FC"/>
    <w:rsid w:val="00F24025"/>
    <w:rsid w:val="00F36EE7"/>
    <w:rsid w:val="00F37062"/>
    <w:rsid w:val="00F57AFC"/>
    <w:rsid w:val="00F627E4"/>
    <w:rsid w:val="00F65DBD"/>
    <w:rsid w:val="00F669B9"/>
    <w:rsid w:val="00F773E6"/>
    <w:rsid w:val="00F80CEE"/>
    <w:rsid w:val="00F81F36"/>
    <w:rsid w:val="00F8493C"/>
    <w:rsid w:val="00F85468"/>
    <w:rsid w:val="00F86A45"/>
    <w:rsid w:val="00F86BC7"/>
    <w:rsid w:val="00F9202F"/>
    <w:rsid w:val="00F92AA4"/>
    <w:rsid w:val="00FA6B1E"/>
    <w:rsid w:val="00FB4165"/>
    <w:rsid w:val="00FB59A0"/>
    <w:rsid w:val="00FC42BD"/>
    <w:rsid w:val="00FD2E9B"/>
    <w:rsid w:val="00FE065B"/>
    <w:rsid w:val="00FE17D2"/>
    <w:rsid w:val="00FF1EA5"/>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48BD-2E82-4BB6-A3EF-10020D10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1900-12-31T22:00:00Z</cp:lastPrinted>
  <dcterms:created xsi:type="dcterms:W3CDTF">2023-05-03T09:30:00Z</dcterms:created>
  <dcterms:modified xsi:type="dcterms:W3CDTF">2023-05-03T09:30:00Z</dcterms:modified>
</cp:coreProperties>
</file>