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25E6D" w14:textId="77777777" w:rsidR="002B5A7F" w:rsidRPr="002B5A7F" w:rsidRDefault="002B5A7F" w:rsidP="002B5A7F">
      <w:pPr>
        <w:suppressAutoHyphens/>
        <w:spacing w:before="120" w:after="120" w:line="240" w:lineRule="exact"/>
        <w:jc w:val="both"/>
        <w:rPr>
          <w:rFonts w:ascii="Arial" w:eastAsia="Arial Unicode MS" w:hAnsi="Arial" w:cs="Arial"/>
          <w:b/>
          <w:sz w:val="24"/>
          <w:szCs w:val="24"/>
          <w:u w:val="single"/>
          <w:lang w:val="en-ZA"/>
        </w:rPr>
      </w:pPr>
      <w:bookmarkStart w:id="0" w:name="_GoBack"/>
      <w:bookmarkEnd w:id="0"/>
    </w:p>
    <w:p w14:paraId="65C2CD1E" w14:textId="77777777" w:rsidR="002B5A7F" w:rsidRPr="008819FA" w:rsidRDefault="002B5A7F" w:rsidP="002B5A7F">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8819FA">
        <w:rPr>
          <w:rFonts w:ascii="Arial Unicode MS" w:eastAsia="Arial Unicode MS" w:hAnsi="Arial Unicode MS" w:cs="Arial Unicode MS"/>
          <w:noProof/>
          <w:sz w:val="24"/>
          <w:szCs w:val="20"/>
        </w:rPr>
        <w:drawing>
          <wp:inline distT="0" distB="0" distL="0" distR="0" wp14:anchorId="04795299" wp14:editId="3D625E52">
            <wp:extent cx="972000" cy="972000"/>
            <wp:effectExtent l="0" t="0" r="0" b="0"/>
            <wp:docPr id="4" name="Picture 4"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7D43F51A" w14:textId="77777777" w:rsidR="002B5A7F" w:rsidRPr="00802721" w:rsidRDefault="002B5A7F" w:rsidP="002B5A7F">
      <w:pPr>
        <w:shd w:val="clear" w:color="auto" w:fill="F5F5F5"/>
        <w:suppressAutoHyphens/>
        <w:spacing w:after="120" w:line="360" w:lineRule="auto"/>
        <w:jc w:val="center"/>
        <w:textAlignment w:val="top"/>
        <w:rPr>
          <w:rFonts w:ascii="Arial Unicode MS" w:eastAsia="Arial Unicode MS" w:hAnsi="Arial Unicode MS" w:cs="Arial Unicode MS"/>
          <w:b/>
          <w:sz w:val="24"/>
          <w:szCs w:val="20"/>
          <w:lang w:val="en-ZA"/>
        </w:rPr>
      </w:pPr>
      <w:r w:rsidRPr="00802721">
        <w:rPr>
          <w:rFonts w:ascii="Arial Unicode MS" w:eastAsia="Arial Unicode MS" w:hAnsi="Arial Unicode MS" w:cs="Arial Unicode MS"/>
          <w:b/>
          <w:sz w:val="24"/>
          <w:szCs w:val="20"/>
          <w:lang w:val="af-ZA"/>
        </w:rPr>
        <w:t>IN THE HIGH COURT OF SOUTH AFRICA</w:t>
      </w:r>
      <w:r w:rsidRPr="00802721">
        <w:rPr>
          <w:rFonts w:ascii="Arial Unicode MS" w:eastAsia="Arial Unicode MS" w:hAnsi="Arial Unicode MS" w:cs="Arial Unicode MS"/>
          <w:b/>
          <w:sz w:val="24"/>
          <w:szCs w:val="20"/>
          <w:lang w:val="af-ZA"/>
        </w:rPr>
        <w:br/>
        <w:t>(GAUTENG DIVISION, JOHANNESBURG)</w:t>
      </w:r>
    </w:p>
    <w:p w14:paraId="331ED44B" w14:textId="77777777" w:rsidR="002B5A7F" w:rsidRPr="00802721" w:rsidRDefault="002B5A7F" w:rsidP="002B5A7F">
      <w:pPr>
        <w:shd w:val="clear" w:color="auto" w:fill="F5F5F5"/>
        <w:suppressAutoHyphens/>
        <w:spacing w:after="120" w:line="360" w:lineRule="auto"/>
        <w:jc w:val="center"/>
        <w:textAlignment w:val="top"/>
        <w:rPr>
          <w:rFonts w:ascii="Arial Unicode MS" w:eastAsia="Arial Unicode MS" w:hAnsi="Arial Unicode MS" w:cs="Arial Unicode MS"/>
          <w:b/>
          <w:sz w:val="24"/>
          <w:szCs w:val="20"/>
          <w:lang w:val="en-ZA"/>
        </w:rPr>
      </w:pPr>
      <w:r w:rsidRPr="00802721">
        <w:rPr>
          <w:rFonts w:ascii="Arial Unicode MS" w:eastAsia="Arial Unicode MS" w:hAnsi="Arial Unicode MS" w:cs="Arial Unicode MS"/>
          <w:b/>
          <w:sz w:val="24"/>
          <w:szCs w:val="20"/>
          <w:lang w:val="en-ZA"/>
        </w:rPr>
        <w:t>REPUBLIC OF SOUTH AFRICA</w:t>
      </w:r>
    </w:p>
    <w:p w14:paraId="40C2FFD0" w14:textId="77777777" w:rsidR="002B5A7F" w:rsidRPr="00ED6C7C" w:rsidRDefault="002B5A7F" w:rsidP="002B5A7F">
      <w:pPr>
        <w:ind w:left="5760" w:firstLine="720"/>
        <w:rPr>
          <w:rFonts w:ascii="Arial" w:hAnsi="Arial" w:cs="Arial"/>
          <w:b/>
          <w:bCs/>
          <w:sz w:val="24"/>
          <w:szCs w:val="24"/>
        </w:rPr>
      </w:pPr>
      <w:r w:rsidRPr="008819FA">
        <w:rPr>
          <w:rFonts w:ascii="Arial" w:eastAsia="Times New Roman" w:hAnsi="Arial" w:cs="Times New Roman"/>
          <w:b/>
          <w:bCs/>
          <w:sz w:val="24"/>
          <w:szCs w:val="20"/>
          <w:lang w:val="en-ZA"/>
        </w:rPr>
        <w:t>CASE NO</w:t>
      </w:r>
      <w:r w:rsidRPr="00ED6C7C">
        <w:rPr>
          <w:rFonts w:ascii="Arial" w:eastAsia="Times New Roman" w:hAnsi="Arial" w:cs="Arial"/>
          <w:b/>
          <w:bCs/>
          <w:sz w:val="24"/>
          <w:szCs w:val="24"/>
          <w:lang w:val="en-ZA"/>
        </w:rPr>
        <w:t xml:space="preserve">: </w:t>
      </w:r>
      <w:r w:rsidRPr="00ED6C7C">
        <w:rPr>
          <w:rFonts w:ascii="Arial" w:hAnsi="Arial" w:cs="Arial"/>
          <w:b/>
          <w:bCs/>
          <w:sz w:val="24"/>
          <w:szCs w:val="24"/>
        </w:rPr>
        <w:t>28952/2020</w:t>
      </w:r>
    </w:p>
    <w:p w14:paraId="13DC9BBE" w14:textId="77777777" w:rsidR="002B5A7F" w:rsidRPr="008819FA" w:rsidRDefault="002B5A7F" w:rsidP="002B5A7F">
      <w:pPr>
        <w:suppressAutoHyphens/>
        <w:spacing w:after="0" w:line="480" w:lineRule="auto"/>
        <w:jc w:val="right"/>
        <w:rPr>
          <w:rFonts w:ascii="Arial" w:eastAsia="Times New Roman" w:hAnsi="Arial" w:cs="Times New Roman"/>
          <w:sz w:val="24"/>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2B5A7F" w:rsidRPr="008819FA" w14:paraId="36035034" w14:textId="77777777" w:rsidTr="007A089B">
        <w:trPr>
          <w:trHeight w:val="2455"/>
        </w:trPr>
        <w:tc>
          <w:tcPr>
            <w:tcW w:w="5691" w:type="dxa"/>
          </w:tcPr>
          <w:p w14:paraId="114F7EF3" w14:textId="77777777" w:rsidR="002B5A7F" w:rsidRPr="008819FA" w:rsidRDefault="002B5A7F" w:rsidP="007A089B">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(1)</w:t>
            </w:r>
            <w:r w:rsidRPr="008819FA">
              <w:rPr>
                <w:rFonts w:ascii="Arial" w:eastAsia="Arial Unicode MS" w:hAnsi="Arial" w:cs="Arial"/>
                <w:sz w:val="16"/>
                <w:szCs w:val="16"/>
                <w:lang w:val="en-ZA"/>
              </w:rPr>
              <w:tab/>
              <w:t xml:space="preserve">REPORTABLE:  </w:t>
            </w:r>
            <w:r w:rsidRPr="003F4354">
              <w:rPr>
                <w:rFonts w:ascii="Arial" w:eastAsia="Arial Unicode MS" w:hAnsi="Arial" w:cs="Arial"/>
                <w:b/>
                <w:bCs/>
                <w:sz w:val="16"/>
                <w:szCs w:val="16"/>
                <w:lang w:val="en-ZA"/>
              </w:rPr>
              <w:t>NO</w:t>
            </w:r>
          </w:p>
          <w:p w14:paraId="31C5E939" w14:textId="77777777" w:rsidR="002B5A7F" w:rsidRPr="003F4354" w:rsidRDefault="002B5A7F" w:rsidP="007A089B">
            <w:pPr>
              <w:suppressAutoHyphens/>
              <w:spacing w:after="0" w:line="480" w:lineRule="auto"/>
              <w:jc w:val="both"/>
              <w:rPr>
                <w:rFonts w:ascii="Arial" w:eastAsia="Arial Unicode MS" w:hAnsi="Arial" w:cs="Arial"/>
                <w:b/>
                <w:bCs/>
                <w:sz w:val="16"/>
                <w:szCs w:val="16"/>
                <w:lang w:val="en-ZA"/>
              </w:rPr>
            </w:pPr>
            <w:r w:rsidRPr="008819FA">
              <w:rPr>
                <w:rFonts w:ascii="Arial" w:eastAsia="Arial Unicode MS" w:hAnsi="Arial" w:cs="Arial"/>
                <w:sz w:val="16"/>
                <w:szCs w:val="16"/>
                <w:lang w:val="en-ZA"/>
              </w:rPr>
              <w:t>(2)</w:t>
            </w:r>
            <w:r w:rsidRPr="008819FA">
              <w:rPr>
                <w:rFonts w:ascii="Arial" w:eastAsia="Arial Unicode MS" w:hAnsi="Arial" w:cs="Arial"/>
                <w:sz w:val="16"/>
                <w:szCs w:val="16"/>
                <w:lang w:val="en-ZA"/>
              </w:rPr>
              <w:tab/>
              <w:t xml:space="preserve">OF INTEREST TO OTHER JUDGES: </w:t>
            </w:r>
            <w:r w:rsidRPr="003F4354">
              <w:rPr>
                <w:rFonts w:ascii="Arial" w:eastAsia="Arial Unicode MS" w:hAnsi="Arial" w:cs="Arial"/>
                <w:b/>
                <w:bCs/>
                <w:sz w:val="16"/>
                <w:szCs w:val="16"/>
                <w:lang w:val="en-ZA"/>
              </w:rPr>
              <w:t>NO</w:t>
            </w:r>
          </w:p>
          <w:p w14:paraId="10910B59" w14:textId="77777777" w:rsidR="002B5A7F" w:rsidRPr="008819FA" w:rsidRDefault="002B5A7F" w:rsidP="007A089B">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(3)</w:t>
            </w:r>
            <w:r>
              <w:rPr>
                <w:rFonts w:ascii="Arial" w:eastAsia="Arial Unicode MS" w:hAnsi="Arial" w:cs="Arial"/>
                <w:sz w:val="16"/>
                <w:szCs w:val="16"/>
                <w:lang w:val="en-ZA"/>
              </w:rPr>
              <w:tab/>
              <w:t xml:space="preserve">REVISED: </w:t>
            </w:r>
            <w:r w:rsidRPr="003F4354">
              <w:rPr>
                <w:rFonts w:ascii="Arial" w:eastAsia="Arial Unicode MS" w:hAnsi="Arial" w:cs="Arial"/>
                <w:b/>
                <w:bCs/>
                <w:sz w:val="16"/>
                <w:szCs w:val="16"/>
                <w:lang w:val="en-ZA"/>
              </w:rPr>
              <w:t>NO</w:t>
            </w:r>
          </w:p>
          <w:p w14:paraId="276D0E6E" w14:textId="629469F9" w:rsidR="002B5A7F" w:rsidRPr="008819FA" w:rsidRDefault="002B5A7F" w:rsidP="007A089B">
            <w:pPr>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(4)</w:t>
            </w:r>
            <w:r>
              <w:rPr>
                <w:rFonts w:ascii="Arial" w:eastAsia="Arial Unicode MS" w:hAnsi="Arial" w:cs="Arial"/>
                <w:sz w:val="16"/>
                <w:szCs w:val="16"/>
                <w:lang w:val="en-ZA"/>
              </w:rPr>
              <w:tab/>
              <w:t xml:space="preserve">DATE: </w:t>
            </w:r>
            <w:r>
              <w:rPr>
                <w:rFonts w:ascii="Arial" w:eastAsia="Arial Unicode MS" w:hAnsi="Arial" w:cs="Arial"/>
                <w:sz w:val="16"/>
                <w:szCs w:val="16"/>
              </w:rPr>
              <w:t xml:space="preserve">  </w:t>
            </w:r>
            <w:r w:rsidR="00591CD7">
              <w:rPr>
                <w:rFonts w:ascii="Arial" w:eastAsia="Arial Unicode MS" w:hAnsi="Arial" w:cs="Arial"/>
                <w:sz w:val="16"/>
                <w:szCs w:val="16"/>
              </w:rPr>
              <w:t xml:space="preserve">3 </w:t>
            </w:r>
            <w:r>
              <w:rPr>
                <w:rFonts w:ascii="Arial" w:eastAsia="Arial Unicode MS" w:hAnsi="Arial" w:cs="Arial"/>
                <w:sz w:val="16"/>
                <w:szCs w:val="16"/>
              </w:rPr>
              <w:t>MAY 2023</w:t>
            </w:r>
          </w:p>
          <w:p w14:paraId="1DCF552D" w14:textId="7C55F59B" w:rsidR="002B5A7F" w:rsidRPr="008819FA" w:rsidRDefault="0028223C" w:rsidP="007A089B">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(5)</w:t>
            </w:r>
            <w:r w:rsidR="002B5A7F" w:rsidRPr="008819FA">
              <w:rPr>
                <w:rFonts w:ascii="Arial" w:eastAsia="Arial Unicode MS" w:hAnsi="Arial" w:cs="Arial"/>
                <w:sz w:val="16"/>
                <w:szCs w:val="16"/>
                <w:lang w:val="en-ZA"/>
              </w:rPr>
              <w:tab/>
              <w:t xml:space="preserve">SIGNATURE: </w:t>
            </w:r>
            <w:r w:rsidR="002B5A7F" w:rsidRPr="008819FA">
              <w:rPr>
                <w:rFonts w:ascii="Lucida Handwriting" w:eastAsia="Arial Unicode MS" w:hAnsi="Lucida Handwriting" w:cs="Arial"/>
                <w:b/>
                <w:i/>
                <w:sz w:val="16"/>
                <w:szCs w:val="16"/>
                <w:lang w:val="en-ZA"/>
              </w:rPr>
              <w:t>ML SENYATSI</w:t>
            </w:r>
          </w:p>
        </w:tc>
      </w:tr>
    </w:tbl>
    <w:p w14:paraId="38289EDA" w14:textId="77777777" w:rsidR="002B5A7F" w:rsidRPr="008819FA" w:rsidRDefault="002B5A7F" w:rsidP="002B5A7F">
      <w:pPr>
        <w:suppressAutoHyphens/>
        <w:spacing w:after="0" w:line="480" w:lineRule="auto"/>
        <w:jc w:val="both"/>
        <w:rPr>
          <w:rFonts w:ascii="Arial" w:eastAsia="Times New Roman" w:hAnsi="Arial" w:cs="Times New Roman"/>
          <w:sz w:val="24"/>
          <w:szCs w:val="20"/>
          <w:lang w:val="en-ZA"/>
        </w:rPr>
      </w:pPr>
    </w:p>
    <w:p w14:paraId="0962E15F" w14:textId="77777777" w:rsidR="002B5A7F" w:rsidRPr="001917A3" w:rsidRDefault="002B5A7F" w:rsidP="002B5A7F">
      <w:pPr>
        <w:suppressAutoHyphens/>
        <w:spacing w:after="0" w:line="480" w:lineRule="auto"/>
        <w:rPr>
          <w:rFonts w:ascii="Arial" w:eastAsia="Times New Roman" w:hAnsi="Arial" w:cs="Times New Roman"/>
          <w:sz w:val="24"/>
          <w:szCs w:val="20"/>
          <w:lang w:val="en-ZA"/>
        </w:rPr>
      </w:pPr>
      <w:r w:rsidRPr="008819FA">
        <w:rPr>
          <w:rFonts w:ascii="Arial" w:eastAsia="Times New Roman" w:hAnsi="Arial" w:cs="Times New Roman"/>
          <w:sz w:val="24"/>
          <w:szCs w:val="20"/>
          <w:lang w:val="en-ZA"/>
        </w:rPr>
        <w:t>In the matter between:</w:t>
      </w:r>
    </w:p>
    <w:p w14:paraId="316CBAA0" w14:textId="77777777" w:rsidR="002B5A7F" w:rsidRDefault="002B5A7F" w:rsidP="002B5A7F">
      <w:pPr>
        <w:tabs>
          <w:tab w:val="right" w:pos="9072"/>
        </w:tabs>
        <w:suppressAutoHyphens/>
        <w:spacing w:after="0" w:line="240" w:lineRule="auto"/>
        <w:jc w:val="both"/>
        <w:rPr>
          <w:rFonts w:ascii="Arial" w:eastAsia="Times New Roman" w:hAnsi="Arial" w:cs="Times New Roman"/>
          <w:sz w:val="24"/>
          <w:szCs w:val="20"/>
          <w:lang w:val="en-ZA"/>
        </w:rPr>
      </w:pPr>
    </w:p>
    <w:p w14:paraId="3340600C" w14:textId="77777777" w:rsidR="002B5A7F" w:rsidRPr="00614134" w:rsidRDefault="002B5A7F" w:rsidP="002B5A7F">
      <w:pPr>
        <w:tabs>
          <w:tab w:val="right" w:pos="9072"/>
        </w:tabs>
        <w:suppressAutoHyphens/>
        <w:spacing w:after="0" w:line="240" w:lineRule="auto"/>
        <w:jc w:val="both"/>
        <w:rPr>
          <w:rFonts w:ascii="Arial" w:eastAsia="Times New Roman" w:hAnsi="Arial" w:cs="Times New Roman"/>
          <w:bCs/>
          <w:sz w:val="24"/>
          <w:szCs w:val="20"/>
          <w:lang w:val="en-ZA"/>
        </w:rPr>
      </w:pPr>
      <w:r>
        <w:rPr>
          <w:rFonts w:ascii="Arial" w:eastAsia="Times New Roman" w:hAnsi="Arial" w:cs="Times New Roman"/>
          <w:b/>
          <w:sz w:val="24"/>
          <w:szCs w:val="20"/>
          <w:lang w:val="en-ZA"/>
        </w:rPr>
        <w:t xml:space="preserve"> </w:t>
      </w:r>
      <w:r w:rsidRPr="00ED6C7C">
        <w:rPr>
          <w:rFonts w:ascii="Arial" w:hAnsi="Arial" w:cs="Arial"/>
          <w:b/>
          <w:bCs/>
          <w:sz w:val="24"/>
          <w:szCs w:val="24"/>
        </w:rPr>
        <w:t>LETHABULUMKO GROUP</w:t>
      </w:r>
      <w:r w:rsidRPr="00ED6C7C">
        <w:rPr>
          <w:rFonts w:ascii="Arial" w:eastAsia="Times New Roman" w:hAnsi="Arial" w:cs="Arial"/>
          <w:b/>
          <w:sz w:val="24"/>
          <w:szCs w:val="24"/>
          <w:lang w:val="en-ZA"/>
        </w:rPr>
        <w:t xml:space="preserve"> </w:t>
      </w:r>
      <w:r>
        <w:rPr>
          <w:rFonts w:ascii="Arial" w:eastAsia="Times New Roman" w:hAnsi="Arial" w:cs="Arial"/>
          <w:b/>
          <w:sz w:val="24"/>
          <w:szCs w:val="24"/>
        </w:rPr>
        <w:t>(PTY) LTD</w:t>
      </w:r>
      <w:r w:rsidRPr="00ED6C7C">
        <w:rPr>
          <w:rFonts w:ascii="Arial" w:eastAsia="Times New Roman" w:hAnsi="Arial" w:cs="Arial"/>
          <w:b/>
          <w:sz w:val="24"/>
          <w:szCs w:val="24"/>
          <w:lang w:val="en-ZA"/>
        </w:rPr>
        <w:t xml:space="preserve"> </w:t>
      </w:r>
      <w:r w:rsidRPr="00ED6C7C">
        <w:rPr>
          <w:rFonts w:ascii="Arial" w:eastAsia="Times New Roman" w:hAnsi="Arial" w:cs="Arial"/>
          <w:b/>
          <w:sz w:val="24"/>
          <w:szCs w:val="20"/>
          <w:lang w:val="en-ZA"/>
        </w:rPr>
        <w:t xml:space="preserve"> </w:t>
      </w:r>
      <w:r>
        <w:rPr>
          <w:rFonts w:ascii="Arial" w:eastAsia="Times New Roman" w:hAnsi="Arial" w:cs="Times New Roman"/>
          <w:b/>
          <w:sz w:val="24"/>
          <w:szCs w:val="20"/>
          <w:lang w:val="en-ZA"/>
        </w:rPr>
        <w:t xml:space="preserve">                                           </w:t>
      </w:r>
      <w:r w:rsidRPr="00614134">
        <w:rPr>
          <w:rFonts w:ascii="Arial" w:eastAsia="Times New Roman" w:hAnsi="Arial" w:cs="Times New Roman"/>
          <w:bCs/>
          <w:sz w:val="24"/>
          <w:szCs w:val="20"/>
          <w:lang w:val="en-ZA"/>
        </w:rPr>
        <w:t>Applicant</w:t>
      </w:r>
    </w:p>
    <w:p w14:paraId="47B1709E" w14:textId="77777777" w:rsidR="002B5A7F" w:rsidRDefault="002B5A7F" w:rsidP="002B5A7F">
      <w:pPr>
        <w:tabs>
          <w:tab w:val="right" w:pos="9072"/>
        </w:tabs>
        <w:suppressAutoHyphens/>
        <w:spacing w:after="0" w:line="240" w:lineRule="auto"/>
        <w:jc w:val="both"/>
        <w:rPr>
          <w:rFonts w:ascii="Arial" w:eastAsia="Times New Roman" w:hAnsi="Arial" w:cs="Times New Roman"/>
          <w:b/>
          <w:sz w:val="24"/>
          <w:szCs w:val="20"/>
          <w:lang w:val="en-ZA"/>
        </w:rPr>
      </w:pPr>
    </w:p>
    <w:p w14:paraId="7D3A4971" w14:textId="77777777" w:rsidR="002B5A7F" w:rsidRDefault="002B5A7F" w:rsidP="002B5A7F">
      <w:pPr>
        <w:tabs>
          <w:tab w:val="right" w:pos="9072"/>
        </w:tabs>
        <w:suppressAutoHyphens/>
        <w:spacing w:after="0" w:line="240" w:lineRule="auto"/>
        <w:jc w:val="both"/>
        <w:rPr>
          <w:rFonts w:ascii="Arial" w:eastAsia="Times New Roman" w:hAnsi="Arial" w:cs="Times New Roman"/>
          <w:b/>
          <w:sz w:val="24"/>
          <w:szCs w:val="20"/>
          <w:lang w:val="en-ZA"/>
        </w:rPr>
      </w:pPr>
    </w:p>
    <w:p w14:paraId="40207168" w14:textId="77777777" w:rsidR="002B5A7F" w:rsidRDefault="002B5A7F" w:rsidP="002B5A7F">
      <w:pPr>
        <w:tabs>
          <w:tab w:val="right" w:pos="9072"/>
        </w:tabs>
        <w:suppressAutoHyphens/>
        <w:spacing w:after="0" w:line="240" w:lineRule="auto"/>
        <w:jc w:val="both"/>
        <w:rPr>
          <w:rFonts w:ascii="Arial" w:eastAsia="Times New Roman" w:hAnsi="Arial" w:cs="Times New Roman"/>
          <w:b/>
          <w:sz w:val="24"/>
          <w:szCs w:val="20"/>
          <w:lang w:val="en-ZA"/>
        </w:rPr>
      </w:pPr>
    </w:p>
    <w:p w14:paraId="37AB7846" w14:textId="77777777" w:rsidR="002B5A7F" w:rsidRDefault="002B5A7F" w:rsidP="002B5A7F">
      <w:pPr>
        <w:tabs>
          <w:tab w:val="right" w:pos="9072"/>
        </w:tabs>
        <w:suppressAutoHyphens/>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 xml:space="preserve"> </w:t>
      </w:r>
      <w:r>
        <w:rPr>
          <w:rFonts w:ascii="Arial" w:eastAsia="Times New Roman" w:hAnsi="Arial" w:cs="Times New Roman"/>
          <w:b/>
          <w:sz w:val="24"/>
          <w:szCs w:val="20"/>
          <w:lang w:val="en-ZA"/>
        </w:rPr>
        <w:t>And</w:t>
      </w:r>
    </w:p>
    <w:p w14:paraId="4831F8EF" w14:textId="77777777" w:rsidR="002B5A7F" w:rsidRDefault="002B5A7F" w:rsidP="002B5A7F">
      <w:pPr>
        <w:tabs>
          <w:tab w:val="right" w:pos="9072"/>
        </w:tabs>
        <w:suppressAutoHyphens/>
        <w:spacing w:after="0" w:line="240" w:lineRule="auto"/>
        <w:jc w:val="both"/>
        <w:rPr>
          <w:rFonts w:ascii="Arial" w:eastAsia="Times New Roman" w:hAnsi="Arial" w:cs="Times New Roman"/>
          <w:b/>
          <w:sz w:val="24"/>
          <w:szCs w:val="20"/>
          <w:lang w:val="en-ZA"/>
        </w:rPr>
      </w:pPr>
    </w:p>
    <w:p w14:paraId="4027CB0E" w14:textId="77777777" w:rsidR="002B5A7F" w:rsidRDefault="002B5A7F" w:rsidP="002B5A7F">
      <w:pPr>
        <w:tabs>
          <w:tab w:val="right" w:pos="9072"/>
        </w:tabs>
        <w:suppressAutoHyphens/>
        <w:spacing w:after="0" w:line="240" w:lineRule="auto"/>
        <w:jc w:val="both"/>
        <w:rPr>
          <w:rFonts w:ascii="Arial" w:eastAsia="Times New Roman" w:hAnsi="Arial" w:cs="Times New Roman"/>
          <w:b/>
          <w:sz w:val="24"/>
          <w:szCs w:val="20"/>
          <w:lang w:val="en-ZA"/>
        </w:rPr>
      </w:pPr>
    </w:p>
    <w:p w14:paraId="51A5B6F2" w14:textId="77777777" w:rsidR="002B5A7F" w:rsidRDefault="002B5A7F" w:rsidP="002B5A7F">
      <w:pPr>
        <w:tabs>
          <w:tab w:val="right" w:pos="8505"/>
        </w:tabs>
        <w:suppressAutoHyphens/>
        <w:spacing w:before="120" w:after="240" w:line="480" w:lineRule="auto"/>
        <w:rPr>
          <w:rFonts w:ascii="Arial" w:eastAsia="Times New Roman" w:hAnsi="Arial" w:cs="Times New Roman"/>
          <w:sz w:val="24"/>
          <w:szCs w:val="20"/>
        </w:rPr>
      </w:pPr>
      <w:r>
        <w:rPr>
          <w:rFonts w:ascii="Arial" w:eastAsia="MS Mincho" w:hAnsi="Arial" w:cs="Arial"/>
          <w:b/>
          <w:sz w:val="24"/>
          <w:szCs w:val="24"/>
          <w:lang w:val="en-GB"/>
        </w:rPr>
        <w:t xml:space="preserve"> </w:t>
      </w:r>
      <w:r w:rsidRPr="00ED6C7C">
        <w:rPr>
          <w:rFonts w:ascii="Arial" w:hAnsi="Arial" w:cs="Arial"/>
          <w:b/>
          <w:bCs/>
        </w:rPr>
        <w:t xml:space="preserve">GAUTENG DEPARTMENT OF EDUCATION </w:t>
      </w:r>
      <w:r>
        <w:rPr>
          <w:rFonts w:ascii="Arial" w:hAnsi="Arial" w:cs="Arial"/>
          <w:b/>
          <w:bCs/>
        </w:rPr>
        <w:tab/>
      </w:r>
      <w:r>
        <w:rPr>
          <w:rFonts w:ascii="Arial" w:eastAsia="MS Mincho" w:hAnsi="Arial" w:cs="Arial"/>
          <w:b/>
          <w:sz w:val="24"/>
          <w:szCs w:val="24"/>
          <w:lang w:val="en-GB"/>
        </w:rPr>
        <w:t xml:space="preserve">            </w:t>
      </w:r>
      <w:r>
        <w:rPr>
          <w:rFonts w:ascii="Arial" w:eastAsia="Times New Roman" w:hAnsi="Arial" w:cs="Times New Roman"/>
          <w:sz w:val="24"/>
          <w:szCs w:val="20"/>
          <w:lang w:val="en-ZA"/>
        </w:rPr>
        <w:t xml:space="preserve">   </w:t>
      </w:r>
      <w:r>
        <w:rPr>
          <w:rFonts w:ascii="Arial" w:eastAsia="Times New Roman" w:hAnsi="Arial" w:cs="Times New Roman"/>
          <w:sz w:val="24"/>
          <w:szCs w:val="20"/>
        </w:rPr>
        <w:t xml:space="preserve">        </w:t>
      </w:r>
      <w:r>
        <w:rPr>
          <w:rFonts w:ascii="Arial" w:eastAsia="Times New Roman" w:hAnsi="Arial" w:cs="Times New Roman"/>
          <w:sz w:val="24"/>
          <w:szCs w:val="20"/>
          <w:lang w:val="en-ZA"/>
        </w:rPr>
        <w:t xml:space="preserve">Respondent </w:t>
      </w:r>
    </w:p>
    <w:p w14:paraId="5D683A1A" w14:textId="77777777" w:rsidR="002B5A7F" w:rsidRDefault="002B5A7F" w:rsidP="002B5A7F">
      <w:pPr>
        <w:tabs>
          <w:tab w:val="right" w:pos="8505"/>
        </w:tabs>
        <w:suppressAutoHyphens/>
        <w:spacing w:before="120" w:after="240" w:line="480" w:lineRule="auto"/>
        <w:rPr>
          <w:rFonts w:ascii="Arial" w:eastAsia="Times New Roman" w:hAnsi="Arial" w:cs="Times New Roman"/>
          <w:sz w:val="24"/>
          <w:szCs w:val="20"/>
          <w:lang w:val="en-ZA"/>
        </w:rPr>
      </w:pPr>
    </w:p>
    <w:p w14:paraId="0289EFA2" w14:textId="44695309" w:rsidR="002B5A7F" w:rsidRDefault="002B5A7F" w:rsidP="00953140">
      <w:pPr>
        <w:spacing w:after="200" w:line="480" w:lineRule="auto"/>
        <w:rPr>
          <w:rFonts w:ascii="Arial" w:hAnsi="Arial" w:cs="Arial"/>
          <w:bCs/>
          <w:sz w:val="24"/>
          <w:szCs w:val="24"/>
        </w:rPr>
      </w:pPr>
      <w:r w:rsidRPr="007064F4">
        <w:rPr>
          <w:rFonts w:ascii="Arial" w:hAnsi="Arial" w:cs="Arial"/>
          <w:b/>
          <w:sz w:val="24"/>
          <w:szCs w:val="24"/>
        </w:rPr>
        <w:t>Neutral Citation</w:t>
      </w:r>
      <w:r w:rsidRPr="005F2B01">
        <w:rPr>
          <w:rFonts w:ascii="Arial" w:hAnsi="Arial" w:cs="Arial"/>
          <w:bCs/>
          <w:sz w:val="24"/>
          <w:szCs w:val="24"/>
        </w:rPr>
        <w:t xml:space="preserve">: </w:t>
      </w:r>
      <w:r>
        <w:rPr>
          <w:rFonts w:ascii="Arial" w:hAnsi="Arial" w:cs="Arial"/>
          <w:bCs/>
          <w:i/>
          <w:iCs/>
          <w:sz w:val="24"/>
          <w:szCs w:val="24"/>
        </w:rPr>
        <w:t xml:space="preserve">Lethabulumko Group (Pty) Ltd v Gauteng Department of Education </w:t>
      </w:r>
      <w:r w:rsidRPr="005F2B01">
        <w:rPr>
          <w:rFonts w:ascii="Arial" w:hAnsi="Arial" w:cs="Arial"/>
          <w:bCs/>
          <w:sz w:val="24"/>
          <w:szCs w:val="24"/>
        </w:rPr>
        <w:t>(Case No:</w:t>
      </w:r>
      <w:r w:rsidRPr="004844E4">
        <w:rPr>
          <w:rFonts w:ascii="Arial" w:eastAsia="Times New Roman" w:hAnsi="Arial" w:cs="Times New Roman"/>
          <w:sz w:val="24"/>
          <w:szCs w:val="20"/>
          <w:lang w:val="en-ZA"/>
        </w:rPr>
        <w:t xml:space="preserve"> </w:t>
      </w:r>
      <w:r>
        <w:rPr>
          <w:rFonts w:ascii="Arial" w:eastAsia="Times New Roman" w:hAnsi="Arial" w:cs="Times New Roman"/>
          <w:sz w:val="24"/>
          <w:szCs w:val="20"/>
        </w:rPr>
        <w:t>28952</w:t>
      </w:r>
      <w:r>
        <w:rPr>
          <w:rFonts w:ascii="Arial" w:eastAsia="Times New Roman" w:hAnsi="Arial" w:cs="Times New Roman"/>
          <w:sz w:val="24"/>
          <w:szCs w:val="20"/>
          <w:lang w:val="en-ZA"/>
        </w:rPr>
        <w:t>/2020</w:t>
      </w:r>
      <w:r w:rsidRPr="005F2B01">
        <w:rPr>
          <w:rFonts w:ascii="Arial" w:hAnsi="Arial" w:cs="Arial"/>
          <w:bCs/>
          <w:sz w:val="24"/>
          <w:szCs w:val="24"/>
        </w:rPr>
        <w:t xml:space="preserve">) [2023] ZAGPJHC </w:t>
      </w:r>
      <w:r w:rsidR="0028223C" w:rsidRPr="0028223C">
        <w:rPr>
          <w:rFonts w:ascii="Arial" w:hAnsi="Arial" w:cs="Arial"/>
          <w:color w:val="000000" w:themeColor="text1"/>
          <w:sz w:val="24"/>
          <w:szCs w:val="24"/>
          <w:lang w:val="en-ZA"/>
        </w:rPr>
        <w:t>415</w:t>
      </w:r>
      <w:r>
        <w:rPr>
          <w:rFonts w:ascii="Arial" w:hAnsi="Arial" w:cs="Arial"/>
          <w:bCs/>
          <w:sz w:val="24"/>
          <w:szCs w:val="24"/>
        </w:rPr>
        <w:t xml:space="preserve"> </w:t>
      </w:r>
      <w:r w:rsidRPr="005F2B01">
        <w:rPr>
          <w:rFonts w:ascii="Arial" w:hAnsi="Arial" w:cs="Arial"/>
          <w:bCs/>
          <w:sz w:val="24"/>
          <w:szCs w:val="24"/>
        </w:rPr>
        <w:t>(</w:t>
      </w:r>
      <w:r w:rsidR="00591CD7">
        <w:rPr>
          <w:rFonts w:ascii="Arial" w:hAnsi="Arial" w:cs="Arial"/>
          <w:bCs/>
          <w:sz w:val="24"/>
          <w:szCs w:val="24"/>
        </w:rPr>
        <w:t>3</w:t>
      </w:r>
      <w:r>
        <w:rPr>
          <w:rFonts w:ascii="Arial" w:hAnsi="Arial" w:cs="Arial"/>
          <w:bCs/>
          <w:sz w:val="24"/>
          <w:szCs w:val="24"/>
        </w:rPr>
        <w:t xml:space="preserve"> May</w:t>
      </w:r>
      <w:r w:rsidRPr="005F2B01">
        <w:rPr>
          <w:rFonts w:ascii="Arial" w:hAnsi="Arial" w:cs="Arial"/>
          <w:bCs/>
          <w:sz w:val="24"/>
          <w:szCs w:val="24"/>
        </w:rPr>
        <w:t xml:space="preserve"> 2023)</w:t>
      </w:r>
    </w:p>
    <w:p w14:paraId="4B938187" w14:textId="77777777" w:rsidR="002B5A7F" w:rsidRPr="008819FA" w:rsidRDefault="002B5A7F" w:rsidP="002B5A7F">
      <w:pPr>
        <w:suppressAutoHyphens/>
        <w:spacing w:after="0" w:line="480" w:lineRule="auto"/>
        <w:rPr>
          <w:rFonts w:ascii="Arial" w:eastAsia="Times New Roman" w:hAnsi="Arial" w:cs="Times New Roman"/>
          <w:sz w:val="24"/>
          <w:szCs w:val="20"/>
          <w:lang w:val="en-ZA"/>
        </w:rPr>
      </w:pPr>
    </w:p>
    <w:p w14:paraId="74DCFA62" w14:textId="77777777" w:rsidR="002B5A7F" w:rsidRPr="00953140" w:rsidRDefault="002B5A7F" w:rsidP="002B5A7F">
      <w:pPr>
        <w:spacing w:after="200" w:line="276" w:lineRule="auto"/>
        <w:rPr>
          <w:rFonts w:ascii="Arial" w:eastAsia="Arial Unicode MS" w:hAnsi="Arial" w:cs="Arial"/>
          <w:bCs/>
          <w:i/>
          <w:sz w:val="24"/>
          <w:szCs w:val="24"/>
          <w:lang w:val="en-GB" w:eastAsia="zh-CN"/>
        </w:rPr>
      </w:pPr>
      <w:r w:rsidRPr="00953140">
        <w:rPr>
          <w:rFonts w:ascii="Arial" w:eastAsia="Arial Unicode MS" w:hAnsi="Arial" w:cs="Arial"/>
          <w:b/>
          <w:bCs/>
          <w:i/>
          <w:sz w:val="24"/>
          <w:szCs w:val="24"/>
          <w:u w:val="single"/>
          <w:lang w:val="en-GB" w:eastAsia="zh-CN"/>
        </w:rPr>
        <w:t>Delivered:</w:t>
      </w:r>
      <w:r w:rsidRPr="00953140">
        <w:rPr>
          <w:rFonts w:ascii="Arial" w:eastAsia="Arial Unicode MS" w:hAnsi="Arial" w:cs="Arial"/>
          <w:bCs/>
          <w:i/>
          <w:sz w:val="24"/>
          <w:szCs w:val="24"/>
          <w:lang w:val="en-GB" w:eastAsia="zh-CN"/>
        </w:rPr>
        <w:t xml:space="preserve"> By transmission to the parties via email and uploading onto Case Lines</w:t>
      </w:r>
    </w:p>
    <w:p w14:paraId="7BB9B3FE" w14:textId="05C465F2" w:rsidR="002B5A7F" w:rsidRPr="00953140" w:rsidRDefault="002B5A7F" w:rsidP="00953140">
      <w:pPr>
        <w:spacing w:after="200" w:line="276" w:lineRule="auto"/>
        <w:rPr>
          <w:rFonts w:ascii="Arial" w:eastAsia="Arial Unicode MS" w:hAnsi="Arial" w:cs="Arial"/>
          <w:bCs/>
          <w:i/>
          <w:sz w:val="24"/>
          <w:szCs w:val="24"/>
          <w:lang w:val="en-GB" w:eastAsia="zh-CN"/>
        </w:rPr>
      </w:pPr>
      <w:r w:rsidRPr="00953140">
        <w:rPr>
          <w:rFonts w:ascii="Arial" w:eastAsia="Arial Unicode MS" w:hAnsi="Arial" w:cs="Arial"/>
          <w:bCs/>
          <w:i/>
          <w:sz w:val="24"/>
          <w:szCs w:val="24"/>
          <w:lang w:val="en-GB" w:eastAsia="zh-CN"/>
        </w:rPr>
        <w:t xml:space="preserve">the Judgment is deemed to be delivered. </w:t>
      </w:r>
    </w:p>
    <w:p w14:paraId="1E3B08B8" w14:textId="77777777" w:rsidR="002B5A7F" w:rsidRPr="008819FA" w:rsidRDefault="002B5A7F" w:rsidP="002B5A7F">
      <w:pPr>
        <w:tabs>
          <w:tab w:val="right" w:pos="9072"/>
        </w:tabs>
        <w:suppressAutoHyphens/>
        <w:spacing w:after="0" w:line="240" w:lineRule="auto"/>
        <w:jc w:val="both"/>
        <w:rPr>
          <w:rFonts w:ascii="Arial" w:eastAsia="Times New Roman" w:hAnsi="Arial" w:cs="Times New Roman"/>
          <w:sz w:val="24"/>
          <w:szCs w:val="20"/>
          <w:lang w:val="en-ZA"/>
        </w:rPr>
      </w:pPr>
    </w:p>
    <w:p w14:paraId="61168A90" w14:textId="77777777" w:rsidR="00220DA7" w:rsidRDefault="00220DA7" w:rsidP="002B5A7F">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p>
    <w:p w14:paraId="59CA2E9E" w14:textId="5F2D1F4C" w:rsidR="002B5A7F" w:rsidRDefault="002B5A7F" w:rsidP="002B5A7F">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sidRPr="008819FA">
        <w:rPr>
          <w:rFonts w:ascii="Arial" w:eastAsia="Arial Unicode MS" w:hAnsi="Arial" w:cs="Arial"/>
          <w:b/>
          <w:sz w:val="24"/>
          <w:szCs w:val="24"/>
          <w:lang w:val="en-ZA"/>
        </w:rPr>
        <w:t>JUDGMENT</w:t>
      </w:r>
    </w:p>
    <w:p w14:paraId="3C6B50F2" w14:textId="77777777" w:rsidR="002B5A7F" w:rsidRPr="008819FA" w:rsidRDefault="002B5A7F" w:rsidP="002B5A7F">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 xml:space="preserve"> </w:t>
      </w:r>
    </w:p>
    <w:p w14:paraId="7C0D1CD1" w14:textId="77777777" w:rsidR="002B5A7F" w:rsidRPr="008819FA" w:rsidRDefault="002B5A7F" w:rsidP="002B5A7F">
      <w:pPr>
        <w:tabs>
          <w:tab w:val="right" w:pos="9072"/>
        </w:tabs>
        <w:suppressAutoHyphens/>
        <w:spacing w:after="0" w:line="240" w:lineRule="auto"/>
        <w:jc w:val="both"/>
        <w:rPr>
          <w:rFonts w:ascii="Arial" w:eastAsia="Times New Roman" w:hAnsi="Arial" w:cs="Times New Roman"/>
          <w:sz w:val="24"/>
          <w:szCs w:val="20"/>
          <w:lang w:val="en-ZA"/>
        </w:rPr>
      </w:pPr>
    </w:p>
    <w:p w14:paraId="1E177404" w14:textId="77777777" w:rsidR="002B5A7F" w:rsidRPr="005F4703" w:rsidRDefault="002B5A7F" w:rsidP="002B5A7F">
      <w:pPr>
        <w:spacing w:line="480" w:lineRule="auto"/>
        <w:ind w:firstLine="720"/>
        <w:jc w:val="both"/>
        <w:rPr>
          <w:rFonts w:ascii="Arial" w:hAnsi="Arial" w:cs="Arial"/>
          <w:sz w:val="24"/>
          <w:szCs w:val="24"/>
        </w:rPr>
      </w:pPr>
      <w:r w:rsidRPr="005F4703">
        <w:rPr>
          <w:rFonts w:ascii="Arial" w:hAnsi="Arial" w:cs="Arial"/>
          <w:b/>
          <w:bCs/>
          <w:sz w:val="24"/>
          <w:szCs w:val="24"/>
        </w:rPr>
        <w:t>A.</w:t>
      </w:r>
      <w:r w:rsidRPr="005F4703">
        <w:rPr>
          <w:rFonts w:ascii="Arial" w:hAnsi="Arial" w:cs="Arial"/>
          <w:sz w:val="24"/>
          <w:szCs w:val="24"/>
        </w:rPr>
        <w:t xml:space="preserve"> </w:t>
      </w:r>
      <w:r w:rsidRPr="005F4703">
        <w:rPr>
          <w:rFonts w:ascii="Arial" w:hAnsi="Arial" w:cs="Arial"/>
          <w:b/>
          <w:bCs/>
          <w:sz w:val="24"/>
          <w:szCs w:val="24"/>
        </w:rPr>
        <w:t>INTRODUCTION</w:t>
      </w:r>
    </w:p>
    <w:p w14:paraId="04CA7B20" w14:textId="6C080EC4" w:rsidR="002B5A7F" w:rsidRPr="005F4703" w:rsidRDefault="002B5A7F" w:rsidP="002B5A7F">
      <w:pPr>
        <w:spacing w:line="480" w:lineRule="auto"/>
        <w:ind w:left="720" w:hanging="720"/>
        <w:jc w:val="both"/>
        <w:rPr>
          <w:rFonts w:ascii="Arial" w:hAnsi="Arial" w:cs="Arial"/>
          <w:sz w:val="24"/>
          <w:szCs w:val="24"/>
        </w:rPr>
      </w:pPr>
      <w:r w:rsidRPr="005F4703">
        <w:rPr>
          <w:rFonts w:ascii="Arial" w:hAnsi="Arial" w:cs="Arial"/>
          <w:sz w:val="24"/>
          <w:szCs w:val="24"/>
        </w:rPr>
        <w:t>[1]</w:t>
      </w:r>
      <w:r w:rsidRPr="005F4703">
        <w:rPr>
          <w:rFonts w:ascii="Arial" w:hAnsi="Arial" w:cs="Arial"/>
          <w:sz w:val="24"/>
          <w:szCs w:val="24"/>
        </w:rPr>
        <w:tab/>
        <w:t xml:space="preserve">This is an opposed application to review and set aside the decision of </w:t>
      </w:r>
      <w:r>
        <w:rPr>
          <w:rFonts w:ascii="Arial" w:hAnsi="Arial" w:cs="Arial"/>
          <w:sz w:val="24"/>
          <w:szCs w:val="24"/>
        </w:rPr>
        <w:t xml:space="preserve">the Gauteng </w:t>
      </w:r>
      <w:r w:rsidRPr="005F4703">
        <w:rPr>
          <w:rFonts w:ascii="Arial" w:hAnsi="Arial" w:cs="Arial"/>
          <w:sz w:val="24"/>
          <w:szCs w:val="24"/>
        </w:rPr>
        <w:t>Department of Education</w:t>
      </w:r>
      <w:r>
        <w:rPr>
          <w:rFonts w:ascii="Arial" w:hAnsi="Arial" w:cs="Arial"/>
          <w:sz w:val="24"/>
          <w:szCs w:val="24"/>
        </w:rPr>
        <w:t xml:space="preserve"> (</w:t>
      </w:r>
      <w:r w:rsidRPr="005F4703">
        <w:rPr>
          <w:rFonts w:ascii="Arial" w:hAnsi="Arial" w:cs="Arial"/>
          <w:sz w:val="24"/>
          <w:szCs w:val="24"/>
        </w:rPr>
        <w:t>the respondent</w:t>
      </w:r>
      <w:r>
        <w:rPr>
          <w:rFonts w:ascii="Arial" w:hAnsi="Arial" w:cs="Arial"/>
          <w:sz w:val="24"/>
          <w:szCs w:val="24"/>
        </w:rPr>
        <w:t>)</w:t>
      </w:r>
      <w:r w:rsidRPr="005F4703">
        <w:rPr>
          <w:rFonts w:ascii="Arial" w:hAnsi="Arial" w:cs="Arial"/>
          <w:sz w:val="24"/>
          <w:szCs w:val="24"/>
        </w:rPr>
        <w:t xml:space="preserve"> to disqualify </w:t>
      </w:r>
      <w:r>
        <w:rPr>
          <w:rFonts w:ascii="Arial" w:hAnsi="Arial" w:cs="Arial"/>
          <w:sz w:val="24"/>
          <w:szCs w:val="24"/>
        </w:rPr>
        <w:t>t</w:t>
      </w:r>
      <w:r w:rsidRPr="005F4703">
        <w:rPr>
          <w:rFonts w:ascii="Arial" w:hAnsi="Arial" w:cs="Arial"/>
          <w:sz w:val="24"/>
          <w:szCs w:val="24"/>
        </w:rPr>
        <w:t>he applicant</w:t>
      </w:r>
      <w:r>
        <w:rPr>
          <w:rFonts w:ascii="Arial" w:hAnsi="Arial" w:cs="Arial"/>
          <w:sz w:val="24"/>
          <w:szCs w:val="24"/>
        </w:rPr>
        <w:t>’</w:t>
      </w:r>
      <w:r w:rsidRPr="005F4703">
        <w:rPr>
          <w:rFonts w:ascii="Arial" w:hAnsi="Arial" w:cs="Arial"/>
          <w:sz w:val="24"/>
          <w:szCs w:val="24"/>
        </w:rPr>
        <w:t xml:space="preserve">s bid </w:t>
      </w:r>
      <w:r>
        <w:rPr>
          <w:rFonts w:ascii="Arial" w:hAnsi="Arial" w:cs="Arial"/>
          <w:sz w:val="24"/>
          <w:szCs w:val="24"/>
        </w:rPr>
        <w:t>s</w:t>
      </w:r>
      <w:r w:rsidRPr="005F4703">
        <w:rPr>
          <w:rFonts w:ascii="Arial" w:hAnsi="Arial" w:cs="Arial"/>
          <w:sz w:val="24"/>
          <w:szCs w:val="24"/>
        </w:rPr>
        <w:t>ubmitted in response to tender number GT/GDE/071</w:t>
      </w:r>
      <w:r w:rsidR="00591CD7">
        <w:rPr>
          <w:rFonts w:ascii="Arial" w:hAnsi="Arial" w:cs="Arial"/>
          <w:sz w:val="24"/>
          <w:szCs w:val="24"/>
        </w:rPr>
        <w:t>/</w:t>
      </w:r>
      <w:r w:rsidRPr="005F4703">
        <w:rPr>
          <w:rFonts w:ascii="Arial" w:hAnsi="Arial" w:cs="Arial"/>
          <w:sz w:val="24"/>
          <w:szCs w:val="24"/>
        </w:rPr>
        <w:t xml:space="preserve"> 2019 (“the </w:t>
      </w:r>
      <w:r w:rsidR="00591CD7">
        <w:rPr>
          <w:rFonts w:ascii="Arial" w:hAnsi="Arial" w:cs="Arial"/>
          <w:sz w:val="24"/>
          <w:szCs w:val="24"/>
        </w:rPr>
        <w:t>t</w:t>
      </w:r>
      <w:r w:rsidRPr="005F4703">
        <w:rPr>
          <w:rFonts w:ascii="Arial" w:hAnsi="Arial" w:cs="Arial"/>
          <w:sz w:val="24"/>
          <w:szCs w:val="24"/>
        </w:rPr>
        <w:t xml:space="preserve">ender”). The tender was for the procurement, storage, supply and delivery of groceries to schools in </w:t>
      </w:r>
      <w:r>
        <w:rPr>
          <w:rFonts w:ascii="Arial" w:hAnsi="Arial" w:cs="Arial"/>
          <w:sz w:val="24"/>
          <w:szCs w:val="24"/>
        </w:rPr>
        <w:t>the Gauteng</w:t>
      </w:r>
      <w:r w:rsidRPr="005F4703">
        <w:rPr>
          <w:rFonts w:ascii="Arial" w:hAnsi="Arial" w:cs="Arial"/>
          <w:sz w:val="24"/>
          <w:szCs w:val="24"/>
        </w:rPr>
        <w:t xml:space="preserve"> province</w:t>
      </w:r>
      <w:r>
        <w:rPr>
          <w:rFonts w:ascii="Arial" w:hAnsi="Arial" w:cs="Arial"/>
          <w:sz w:val="24"/>
          <w:szCs w:val="24"/>
        </w:rPr>
        <w:t>.</w:t>
      </w:r>
      <w:r w:rsidRPr="005F4703">
        <w:rPr>
          <w:rFonts w:ascii="Arial" w:hAnsi="Arial" w:cs="Arial"/>
          <w:sz w:val="24"/>
          <w:szCs w:val="24"/>
        </w:rPr>
        <w:t xml:space="preserve"> </w:t>
      </w:r>
      <w:r w:rsidRPr="002B5A7F">
        <w:rPr>
          <w:rFonts w:ascii="Arial" w:hAnsi="Arial" w:cs="Arial"/>
          <w:sz w:val="24"/>
          <w:szCs w:val="24"/>
        </w:rPr>
        <w:t>This</w:t>
      </w:r>
      <w:r w:rsidRPr="005F4703">
        <w:rPr>
          <w:rFonts w:ascii="Arial" w:hAnsi="Arial" w:cs="Arial"/>
          <w:sz w:val="24"/>
          <w:szCs w:val="24"/>
        </w:rPr>
        <w:t xml:space="preserve"> application is brought in terms of the </w:t>
      </w:r>
      <w:r>
        <w:rPr>
          <w:rFonts w:ascii="Arial" w:hAnsi="Arial" w:cs="Arial"/>
          <w:sz w:val="24"/>
          <w:szCs w:val="24"/>
        </w:rPr>
        <w:t>P</w:t>
      </w:r>
      <w:r w:rsidRPr="005F4703">
        <w:rPr>
          <w:rFonts w:ascii="Arial" w:hAnsi="Arial" w:cs="Arial"/>
          <w:sz w:val="24"/>
          <w:szCs w:val="24"/>
        </w:rPr>
        <w:t xml:space="preserve">romotion of </w:t>
      </w:r>
      <w:r>
        <w:rPr>
          <w:rFonts w:ascii="Arial" w:hAnsi="Arial" w:cs="Arial"/>
          <w:sz w:val="24"/>
          <w:szCs w:val="24"/>
        </w:rPr>
        <w:t>A</w:t>
      </w:r>
      <w:r w:rsidRPr="005F4703">
        <w:rPr>
          <w:rFonts w:ascii="Arial" w:hAnsi="Arial" w:cs="Arial"/>
          <w:sz w:val="24"/>
          <w:szCs w:val="24"/>
        </w:rPr>
        <w:t>dministrative Justice Act of 2000</w:t>
      </w:r>
      <w:r>
        <w:rPr>
          <w:rFonts w:ascii="Arial" w:hAnsi="Arial" w:cs="Arial"/>
          <w:sz w:val="24"/>
          <w:szCs w:val="24"/>
        </w:rPr>
        <w:t xml:space="preserve"> </w:t>
      </w:r>
      <w:r w:rsidRPr="005F4703">
        <w:rPr>
          <w:rFonts w:ascii="Arial" w:hAnsi="Arial" w:cs="Arial"/>
          <w:sz w:val="24"/>
          <w:szCs w:val="24"/>
        </w:rPr>
        <w:t>(“PAJA”).</w:t>
      </w:r>
    </w:p>
    <w:p w14:paraId="673CAD2F" w14:textId="24E3C2C7" w:rsidR="002B5A7F" w:rsidRDefault="002B5A7F" w:rsidP="002B5A7F">
      <w:pPr>
        <w:spacing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F4703">
        <w:rPr>
          <w:rFonts w:ascii="Arial" w:hAnsi="Arial" w:cs="Arial"/>
          <w:sz w:val="24"/>
          <w:szCs w:val="24"/>
        </w:rPr>
        <w:t>The applicant seeks narrow relief in the sense that it does not seek to set aside the award of the tender to the panel of 26 bidders who were awarded the tender and who are the contractors to the respondent</w:t>
      </w:r>
      <w:r>
        <w:rPr>
          <w:rFonts w:ascii="Arial" w:hAnsi="Arial" w:cs="Arial"/>
          <w:sz w:val="24"/>
          <w:szCs w:val="24"/>
        </w:rPr>
        <w:t xml:space="preserve">. </w:t>
      </w:r>
      <w:r w:rsidRPr="00977DB8">
        <w:rPr>
          <w:rFonts w:ascii="Arial" w:hAnsi="Arial" w:cs="Arial"/>
          <w:sz w:val="24"/>
          <w:szCs w:val="24"/>
        </w:rPr>
        <w:t>All</w:t>
      </w:r>
      <w:r w:rsidRPr="005F4703">
        <w:rPr>
          <w:rFonts w:ascii="Arial" w:hAnsi="Arial" w:cs="Arial"/>
          <w:sz w:val="24"/>
          <w:szCs w:val="24"/>
        </w:rPr>
        <w:t xml:space="preserve"> the applicant seeks, if the court is with it,</w:t>
      </w:r>
      <w:r>
        <w:rPr>
          <w:rFonts w:ascii="Arial" w:hAnsi="Arial" w:cs="Arial"/>
          <w:sz w:val="24"/>
          <w:szCs w:val="24"/>
        </w:rPr>
        <w:t xml:space="preserve"> </w:t>
      </w:r>
      <w:r w:rsidRPr="00977DB8">
        <w:rPr>
          <w:rFonts w:ascii="Arial" w:hAnsi="Arial" w:cs="Arial"/>
          <w:sz w:val="24"/>
          <w:szCs w:val="24"/>
        </w:rPr>
        <w:t>is</w:t>
      </w:r>
      <w:r w:rsidRPr="00591CD7">
        <w:rPr>
          <w:rFonts w:ascii="Arial" w:hAnsi="Arial" w:cs="Arial"/>
          <w:sz w:val="24"/>
          <w:szCs w:val="24"/>
        </w:rPr>
        <w:t xml:space="preserve"> </w:t>
      </w:r>
      <w:r w:rsidRPr="005F4703">
        <w:rPr>
          <w:rFonts w:ascii="Arial" w:hAnsi="Arial" w:cs="Arial"/>
          <w:sz w:val="24"/>
          <w:szCs w:val="24"/>
        </w:rPr>
        <w:t>the remittance of the decision to the respondent for re</w:t>
      </w:r>
      <w:r w:rsidR="00591CD7">
        <w:rPr>
          <w:rFonts w:ascii="Arial" w:hAnsi="Arial" w:cs="Arial"/>
          <w:sz w:val="24"/>
          <w:szCs w:val="24"/>
        </w:rPr>
        <w:t>-</w:t>
      </w:r>
      <w:r w:rsidRPr="005F4703">
        <w:rPr>
          <w:rFonts w:ascii="Arial" w:hAnsi="Arial" w:cs="Arial"/>
          <w:sz w:val="24"/>
          <w:szCs w:val="24"/>
        </w:rPr>
        <w:t>consideration.</w:t>
      </w:r>
    </w:p>
    <w:p w14:paraId="5604E419" w14:textId="77777777" w:rsidR="002B5A7F" w:rsidRPr="005F4703" w:rsidRDefault="002B5A7F" w:rsidP="002B5A7F">
      <w:pPr>
        <w:spacing w:line="480" w:lineRule="auto"/>
        <w:ind w:left="720" w:hanging="720"/>
        <w:jc w:val="both"/>
        <w:rPr>
          <w:rFonts w:ascii="Arial" w:hAnsi="Arial" w:cs="Arial"/>
          <w:sz w:val="24"/>
          <w:szCs w:val="24"/>
        </w:rPr>
      </w:pPr>
    </w:p>
    <w:p w14:paraId="1DCCD49E" w14:textId="77777777" w:rsidR="002B5A7F" w:rsidRPr="00482993" w:rsidRDefault="002B5A7F" w:rsidP="002B5A7F">
      <w:pPr>
        <w:spacing w:line="480" w:lineRule="auto"/>
        <w:ind w:firstLine="720"/>
        <w:jc w:val="both"/>
        <w:rPr>
          <w:rFonts w:ascii="Arial" w:hAnsi="Arial" w:cs="Arial"/>
          <w:b/>
          <w:bCs/>
          <w:sz w:val="24"/>
          <w:szCs w:val="24"/>
        </w:rPr>
      </w:pPr>
      <w:r w:rsidRPr="005F4703">
        <w:rPr>
          <w:rFonts w:ascii="Arial" w:hAnsi="Arial" w:cs="Arial"/>
          <w:b/>
          <w:bCs/>
          <w:sz w:val="24"/>
          <w:szCs w:val="24"/>
        </w:rPr>
        <w:t>B. BACKGROUND</w:t>
      </w:r>
    </w:p>
    <w:p w14:paraId="5605847E" w14:textId="3E565475" w:rsidR="002B5A7F" w:rsidRPr="005F4703" w:rsidRDefault="002B5A7F" w:rsidP="002B5A7F">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5F4703">
        <w:rPr>
          <w:rFonts w:ascii="Arial" w:hAnsi="Arial" w:cs="Arial"/>
          <w:sz w:val="24"/>
          <w:szCs w:val="24"/>
        </w:rPr>
        <w:t>The respondent published the tender which</w:t>
      </w:r>
      <w:r w:rsidR="00591CD7">
        <w:rPr>
          <w:rFonts w:ascii="Arial" w:hAnsi="Arial" w:cs="Arial"/>
          <w:sz w:val="24"/>
          <w:szCs w:val="24"/>
        </w:rPr>
        <w:t>,</w:t>
      </w:r>
      <w:r>
        <w:rPr>
          <w:rFonts w:ascii="Arial" w:hAnsi="Arial" w:cs="Arial"/>
          <w:sz w:val="24"/>
          <w:szCs w:val="24"/>
        </w:rPr>
        <w:t xml:space="preserve"> </w:t>
      </w:r>
      <w:r w:rsidRPr="00977DB8">
        <w:rPr>
          <w:rFonts w:ascii="Arial" w:hAnsi="Arial" w:cs="Arial"/>
          <w:i/>
          <w:iCs/>
          <w:sz w:val="24"/>
          <w:szCs w:val="24"/>
        </w:rPr>
        <w:t xml:space="preserve">inter </w:t>
      </w:r>
      <w:r w:rsidR="00977DB8" w:rsidRPr="00977DB8">
        <w:rPr>
          <w:rFonts w:ascii="Arial" w:hAnsi="Arial" w:cs="Arial"/>
          <w:i/>
          <w:iCs/>
          <w:sz w:val="24"/>
          <w:szCs w:val="24"/>
        </w:rPr>
        <w:t>alia</w:t>
      </w:r>
      <w:r w:rsidR="00977DB8" w:rsidRPr="00977DB8">
        <w:rPr>
          <w:rFonts w:ascii="Arial" w:hAnsi="Arial" w:cs="Arial"/>
          <w:sz w:val="24"/>
          <w:szCs w:val="24"/>
        </w:rPr>
        <w:t>,</w:t>
      </w:r>
      <w:r w:rsidR="00591CD7">
        <w:rPr>
          <w:rFonts w:ascii="Arial" w:hAnsi="Arial" w:cs="Arial"/>
          <w:color w:val="FF0000"/>
          <w:sz w:val="24"/>
          <w:szCs w:val="24"/>
        </w:rPr>
        <w:t xml:space="preserve"> </w:t>
      </w:r>
      <w:r w:rsidRPr="005F4703">
        <w:rPr>
          <w:rFonts w:ascii="Arial" w:hAnsi="Arial" w:cs="Arial"/>
          <w:sz w:val="24"/>
          <w:szCs w:val="24"/>
        </w:rPr>
        <w:t xml:space="preserve">included the technical mandatory requirements that the bidders had to comply with. The tender was </w:t>
      </w:r>
      <w:r w:rsidRPr="005F4703">
        <w:rPr>
          <w:rFonts w:ascii="Arial" w:hAnsi="Arial" w:cs="Arial"/>
          <w:sz w:val="24"/>
          <w:szCs w:val="24"/>
        </w:rPr>
        <w:lastRenderedPageBreak/>
        <w:t xml:space="preserve">published during November 2019 and the closing date was the 13th of December 2019. </w:t>
      </w:r>
      <w:r>
        <w:rPr>
          <w:rFonts w:ascii="Arial" w:hAnsi="Arial" w:cs="Arial"/>
          <w:sz w:val="24"/>
          <w:szCs w:val="24"/>
        </w:rPr>
        <w:t>T</w:t>
      </w:r>
      <w:r w:rsidRPr="005F4703">
        <w:rPr>
          <w:rFonts w:ascii="Arial" w:hAnsi="Arial" w:cs="Arial"/>
          <w:sz w:val="24"/>
          <w:szCs w:val="24"/>
        </w:rPr>
        <w:t>he applicant submitted its bid on time</w:t>
      </w:r>
      <w:r w:rsidR="00591CD7">
        <w:rPr>
          <w:rFonts w:ascii="Arial" w:hAnsi="Arial" w:cs="Arial"/>
          <w:sz w:val="24"/>
          <w:szCs w:val="24"/>
        </w:rPr>
        <w:t xml:space="preserve"> with all its documentation</w:t>
      </w:r>
      <w:r w:rsidRPr="005F4703">
        <w:rPr>
          <w:rFonts w:ascii="Arial" w:hAnsi="Arial" w:cs="Arial"/>
          <w:sz w:val="24"/>
          <w:szCs w:val="24"/>
        </w:rPr>
        <w:t>.</w:t>
      </w:r>
    </w:p>
    <w:p w14:paraId="2CB8C079" w14:textId="740C219D" w:rsidR="002B5A7F" w:rsidRPr="005F4703" w:rsidRDefault="002B5A7F" w:rsidP="002B5A7F">
      <w:pPr>
        <w:spacing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5F4703">
        <w:rPr>
          <w:rFonts w:ascii="Arial" w:hAnsi="Arial" w:cs="Arial"/>
          <w:sz w:val="24"/>
          <w:szCs w:val="24"/>
        </w:rPr>
        <w:t>The tender document made it clear in in paragraph 5.2 (a) to 5.2</w:t>
      </w:r>
      <w:r>
        <w:rPr>
          <w:rFonts w:ascii="Arial" w:hAnsi="Arial" w:cs="Arial"/>
          <w:sz w:val="24"/>
          <w:szCs w:val="24"/>
        </w:rPr>
        <w:t xml:space="preserve"> </w:t>
      </w:r>
      <w:r w:rsidRPr="005F4703">
        <w:rPr>
          <w:rFonts w:ascii="Arial" w:hAnsi="Arial" w:cs="Arial"/>
          <w:sz w:val="24"/>
          <w:szCs w:val="24"/>
        </w:rPr>
        <w:t xml:space="preserve">(d) </w:t>
      </w:r>
      <w:r>
        <w:rPr>
          <w:rFonts w:ascii="Arial" w:hAnsi="Arial" w:cs="Arial"/>
          <w:sz w:val="24"/>
          <w:szCs w:val="24"/>
        </w:rPr>
        <w:t>w</w:t>
      </w:r>
      <w:r w:rsidRPr="005F4703">
        <w:rPr>
          <w:rFonts w:ascii="Arial" w:hAnsi="Arial" w:cs="Arial"/>
          <w:sz w:val="24"/>
          <w:szCs w:val="24"/>
        </w:rPr>
        <w:t xml:space="preserve">hich included a certified copy of the </w:t>
      </w:r>
      <w:r>
        <w:rPr>
          <w:rFonts w:ascii="Arial" w:hAnsi="Arial" w:cs="Arial"/>
          <w:sz w:val="24"/>
          <w:szCs w:val="24"/>
        </w:rPr>
        <w:t>Certificate of Acceptance</w:t>
      </w:r>
      <w:r w:rsidR="00591CD7">
        <w:rPr>
          <w:rFonts w:ascii="Arial" w:hAnsi="Arial" w:cs="Arial"/>
          <w:sz w:val="24"/>
          <w:szCs w:val="24"/>
        </w:rPr>
        <w:t xml:space="preserve"> (the COA)</w:t>
      </w:r>
      <w:r>
        <w:rPr>
          <w:rFonts w:ascii="Arial" w:hAnsi="Arial" w:cs="Arial"/>
          <w:sz w:val="24"/>
          <w:szCs w:val="24"/>
        </w:rPr>
        <w:t>,</w:t>
      </w:r>
      <w:r w:rsidRPr="005F4703">
        <w:rPr>
          <w:rFonts w:ascii="Arial" w:hAnsi="Arial" w:cs="Arial"/>
          <w:sz w:val="24"/>
          <w:szCs w:val="24"/>
        </w:rPr>
        <w:t xml:space="preserve"> that bids which did not contain </w:t>
      </w:r>
      <w:r>
        <w:rPr>
          <w:rFonts w:ascii="Arial" w:hAnsi="Arial" w:cs="Arial"/>
          <w:sz w:val="24"/>
          <w:szCs w:val="24"/>
        </w:rPr>
        <w:t>the</w:t>
      </w:r>
      <w:r w:rsidRPr="005F4703">
        <w:rPr>
          <w:rFonts w:ascii="Arial" w:hAnsi="Arial" w:cs="Arial"/>
          <w:sz w:val="24"/>
          <w:szCs w:val="24"/>
        </w:rPr>
        <w:t xml:space="preserve"> document</w:t>
      </w:r>
      <w:r>
        <w:rPr>
          <w:rFonts w:ascii="Arial" w:hAnsi="Arial" w:cs="Arial"/>
          <w:sz w:val="24"/>
          <w:szCs w:val="24"/>
        </w:rPr>
        <w:t>s</w:t>
      </w:r>
      <w:r w:rsidRPr="005F4703">
        <w:rPr>
          <w:rFonts w:ascii="Arial" w:hAnsi="Arial" w:cs="Arial"/>
          <w:sz w:val="24"/>
          <w:szCs w:val="24"/>
        </w:rPr>
        <w:t xml:space="preserve"> stated in these paragraphs would be disqualified.</w:t>
      </w:r>
      <w:r w:rsidR="00591CD7">
        <w:rPr>
          <w:rFonts w:ascii="Arial" w:hAnsi="Arial" w:cs="Arial"/>
          <w:sz w:val="24"/>
          <w:szCs w:val="24"/>
        </w:rPr>
        <w:t xml:space="preserve"> The documents required in terms of the mandatory requirements included the certified copy of the COA.</w:t>
      </w:r>
    </w:p>
    <w:p w14:paraId="46BCAE9C" w14:textId="55E529C4" w:rsidR="002B5A7F" w:rsidRPr="005F4703" w:rsidRDefault="002B5A7F" w:rsidP="002B5A7F">
      <w:pPr>
        <w:spacing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5F4703">
        <w:rPr>
          <w:rFonts w:ascii="Arial" w:hAnsi="Arial" w:cs="Arial"/>
          <w:sz w:val="24"/>
          <w:szCs w:val="24"/>
        </w:rPr>
        <w:t xml:space="preserve">In response to the tender, the applicant compiled </w:t>
      </w:r>
      <w:r w:rsidRPr="00977DB8">
        <w:rPr>
          <w:rFonts w:ascii="Arial" w:hAnsi="Arial" w:cs="Arial"/>
          <w:sz w:val="24"/>
          <w:szCs w:val="24"/>
        </w:rPr>
        <w:t xml:space="preserve">and </w:t>
      </w:r>
      <w:r w:rsidR="00C450C5" w:rsidRPr="00977DB8">
        <w:rPr>
          <w:rFonts w:ascii="Arial" w:hAnsi="Arial" w:cs="Arial"/>
          <w:sz w:val="24"/>
          <w:szCs w:val="24"/>
        </w:rPr>
        <w:t>submitted</w:t>
      </w:r>
      <w:r w:rsidRPr="00977DB8">
        <w:rPr>
          <w:rFonts w:ascii="Arial" w:hAnsi="Arial" w:cs="Arial"/>
          <w:sz w:val="24"/>
          <w:szCs w:val="24"/>
        </w:rPr>
        <w:t xml:space="preserve"> </w:t>
      </w:r>
      <w:r w:rsidR="00C450C5" w:rsidRPr="005F4703">
        <w:rPr>
          <w:rFonts w:ascii="Arial" w:hAnsi="Arial" w:cs="Arial"/>
          <w:sz w:val="24"/>
          <w:szCs w:val="24"/>
        </w:rPr>
        <w:t>its</w:t>
      </w:r>
      <w:r w:rsidRPr="005F4703">
        <w:rPr>
          <w:rFonts w:ascii="Arial" w:hAnsi="Arial" w:cs="Arial"/>
          <w:sz w:val="24"/>
          <w:szCs w:val="24"/>
        </w:rPr>
        <w:t xml:space="preserve"> documents which als</w:t>
      </w:r>
      <w:r w:rsidR="00C450C5">
        <w:rPr>
          <w:rFonts w:ascii="Arial" w:hAnsi="Arial" w:cs="Arial"/>
          <w:sz w:val="24"/>
          <w:szCs w:val="24"/>
        </w:rPr>
        <w:t>o</w:t>
      </w:r>
      <w:r w:rsidRPr="005F4703">
        <w:rPr>
          <w:rFonts w:ascii="Arial" w:hAnsi="Arial" w:cs="Arial"/>
          <w:sz w:val="24"/>
          <w:szCs w:val="24"/>
        </w:rPr>
        <w:t xml:space="preserve"> included an uncertified copy Certificate of Acceptance (“</w:t>
      </w:r>
      <w:r w:rsidR="00C450C5">
        <w:rPr>
          <w:rFonts w:ascii="Arial" w:hAnsi="Arial" w:cs="Arial"/>
          <w:sz w:val="24"/>
          <w:szCs w:val="24"/>
        </w:rPr>
        <w:t>t</w:t>
      </w:r>
      <w:r w:rsidRPr="005F4703">
        <w:rPr>
          <w:rFonts w:ascii="Arial" w:hAnsi="Arial" w:cs="Arial"/>
          <w:sz w:val="24"/>
          <w:szCs w:val="24"/>
        </w:rPr>
        <w:t>he COA”). The COA had to do with the procuremen</w:t>
      </w:r>
      <w:r w:rsidR="00977DB8">
        <w:rPr>
          <w:rFonts w:ascii="Arial" w:hAnsi="Arial" w:cs="Arial"/>
          <w:sz w:val="24"/>
          <w:szCs w:val="24"/>
        </w:rPr>
        <w:t xml:space="preserve">t and </w:t>
      </w:r>
      <w:r w:rsidRPr="00977DB8">
        <w:rPr>
          <w:rFonts w:ascii="Arial" w:hAnsi="Arial" w:cs="Arial"/>
          <w:sz w:val="24"/>
          <w:szCs w:val="24"/>
        </w:rPr>
        <w:t xml:space="preserve">storage </w:t>
      </w:r>
      <w:r w:rsidR="00977DB8" w:rsidRPr="00977DB8">
        <w:rPr>
          <w:rFonts w:ascii="Arial" w:hAnsi="Arial" w:cs="Arial"/>
          <w:sz w:val="24"/>
          <w:szCs w:val="24"/>
        </w:rPr>
        <w:t>of groceries</w:t>
      </w:r>
      <w:r w:rsidRPr="00977DB8">
        <w:rPr>
          <w:rFonts w:ascii="Arial" w:hAnsi="Arial" w:cs="Arial"/>
          <w:sz w:val="24"/>
          <w:szCs w:val="24"/>
        </w:rPr>
        <w:t xml:space="preserve"> </w:t>
      </w:r>
      <w:r w:rsidR="00C450C5" w:rsidRPr="00977DB8">
        <w:rPr>
          <w:rFonts w:ascii="Arial" w:hAnsi="Arial" w:cs="Arial"/>
          <w:sz w:val="24"/>
          <w:szCs w:val="24"/>
        </w:rPr>
        <w:t xml:space="preserve">that </w:t>
      </w:r>
      <w:r w:rsidRPr="00977DB8">
        <w:rPr>
          <w:rFonts w:ascii="Arial" w:hAnsi="Arial" w:cs="Arial"/>
          <w:sz w:val="24"/>
          <w:szCs w:val="24"/>
        </w:rPr>
        <w:t>had to be kept</w:t>
      </w:r>
      <w:r w:rsidRPr="005F4703">
        <w:rPr>
          <w:rFonts w:ascii="Arial" w:hAnsi="Arial" w:cs="Arial"/>
          <w:sz w:val="24"/>
          <w:szCs w:val="24"/>
        </w:rPr>
        <w:t xml:space="preserve">. The requirement was that the COA had to be consistent </w:t>
      </w:r>
      <w:r w:rsidR="00C450C5" w:rsidRPr="00977DB8">
        <w:rPr>
          <w:rFonts w:ascii="Arial" w:hAnsi="Arial" w:cs="Arial"/>
          <w:sz w:val="24"/>
          <w:szCs w:val="24"/>
        </w:rPr>
        <w:t>with</w:t>
      </w:r>
      <w:r w:rsidRPr="00C450C5">
        <w:rPr>
          <w:rFonts w:ascii="Arial" w:hAnsi="Arial" w:cs="Arial"/>
          <w:color w:val="FF0000"/>
          <w:sz w:val="24"/>
          <w:szCs w:val="24"/>
        </w:rPr>
        <w:t xml:space="preserve"> </w:t>
      </w:r>
      <w:r w:rsidRPr="005F4703">
        <w:rPr>
          <w:rFonts w:ascii="Arial" w:hAnsi="Arial" w:cs="Arial"/>
          <w:sz w:val="24"/>
          <w:szCs w:val="24"/>
        </w:rPr>
        <w:t>the original document or a certified copy thereof.</w:t>
      </w:r>
    </w:p>
    <w:p w14:paraId="4F83698B" w14:textId="0A359E29" w:rsidR="002B5A7F" w:rsidRPr="005F4703" w:rsidRDefault="002B5A7F" w:rsidP="002B5A7F">
      <w:pPr>
        <w:spacing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5F4703">
        <w:rPr>
          <w:rFonts w:ascii="Arial" w:hAnsi="Arial" w:cs="Arial"/>
          <w:sz w:val="24"/>
          <w:szCs w:val="24"/>
        </w:rPr>
        <w:t>The applicant submitted a copy of the COA</w:t>
      </w:r>
      <w:r w:rsidR="00591CD7">
        <w:rPr>
          <w:rFonts w:ascii="Arial" w:hAnsi="Arial" w:cs="Arial"/>
          <w:sz w:val="24"/>
          <w:szCs w:val="24"/>
        </w:rPr>
        <w:t xml:space="preserve"> which was not certified as required by the tender procedural mandatory requirements</w:t>
      </w:r>
      <w:r w:rsidRPr="005F4703">
        <w:rPr>
          <w:rFonts w:ascii="Arial" w:hAnsi="Arial" w:cs="Arial"/>
          <w:sz w:val="24"/>
          <w:szCs w:val="24"/>
        </w:rPr>
        <w:t>. It contended that during March 2020 the officials of the respondent came to its premises to satisfy themselves that there was compliance with the bid requirements and were later shown the original documents including the COA.</w:t>
      </w:r>
      <w:r w:rsidR="00591CD7">
        <w:rPr>
          <w:rFonts w:ascii="Arial" w:hAnsi="Arial" w:cs="Arial"/>
          <w:sz w:val="24"/>
          <w:szCs w:val="24"/>
        </w:rPr>
        <w:t xml:space="preserve"> It is for that reason, so goes the contention, that the uncertified copy was not material and stands to be condoned.</w:t>
      </w:r>
      <w:r w:rsidRPr="005F4703">
        <w:rPr>
          <w:rFonts w:ascii="Arial" w:hAnsi="Arial" w:cs="Arial"/>
          <w:sz w:val="24"/>
          <w:szCs w:val="24"/>
        </w:rPr>
        <w:t xml:space="preserve">  </w:t>
      </w:r>
    </w:p>
    <w:p w14:paraId="57D58729" w14:textId="0EDADA22" w:rsidR="00C450C5" w:rsidRDefault="002B5A7F" w:rsidP="00C450C5">
      <w:pPr>
        <w:spacing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5F4703">
        <w:rPr>
          <w:rFonts w:ascii="Arial" w:hAnsi="Arial" w:cs="Arial"/>
          <w:sz w:val="24"/>
          <w:szCs w:val="24"/>
        </w:rPr>
        <w:t>During the evaluation of the tender by the respondent</w:t>
      </w:r>
      <w:r w:rsidR="00C450C5">
        <w:rPr>
          <w:rFonts w:ascii="Arial" w:hAnsi="Arial" w:cs="Arial"/>
          <w:sz w:val="24"/>
          <w:szCs w:val="24"/>
        </w:rPr>
        <w:t>,</w:t>
      </w:r>
      <w:r w:rsidRPr="005F4703">
        <w:rPr>
          <w:rFonts w:ascii="Arial" w:hAnsi="Arial" w:cs="Arial"/>
          <w:sz w:val="24"/>
          <w:szCs w:val="24"/>
        </w:rPr>
        <w:t xml:space="preserve"> the applicant was disqualified and the reasoning advanced was that the COA was not compliant because only a</w:t>
      </w:r>
      <w:r w:rsidR="00591CD7">
        <w:rPr>
          <w:rFonts w:ascii="Arial" w:hAnsi="Arial" w:cs="Arial"/>
          <w:sz w:val="24"/>
          <w:szCs w:val="24"/>
        </w:rPr>
        <w:t>n uncertified</w:t>
      </w:r>
      <w:r w:rsidRPr="005F4703">
        <w:rPr>
          <w:rFonts w:ascii="Arial" w:hAnsi="Arial" w:cs="Arial"/>
          <w:sz w:val="24"/>
          <w:szCs w:val="24"/>
        </w:rPr>
        <w:t xml:space="preserve"> copy was submitted. It can be inferred from this arrangement that the inspection of the COA as alleged by the applicant was </w:t>
      </w:r>
      <w:r w:rsidRPr="005F4703">
        <w:rPr>
          <w:rFonts w:ascii="Arial" w:hAnsi="Arial" w:cs="Arial"/>
          <w:sz w:val="24"/>
          <w:szCs w:val="24"/>
        </w:rPr>
        <w:lastRenderedPageBreak/>
        <w:t>carried out by the official</w:t>
      </w:r>
      <w:r w:rsidR="00977DB8">
        <w:rPr>
          <w:rFonts w:ascii="Arial" w:hAnsi="Arial" w:cs="Arial"/>
          <w:sz w:val="24"/>
          <w:szCs w:val="24"/>
        </w:rPr>
        <w:t>s</w:t>
      </w:r>
      <w:r w:rsidRPr="005F4703">
        <w:rPr>
          <w:rFonts w:ascii="Arial" w:hAnsi="Arial" w:cs="Arial"/>
          <w:sz w:val="24"/>
          <w:szCs w:val="24"/>
        </w:rPr>
        <w:t xml:space="preserve"> of the respondent outside of the mandatory requirements of the tender itself</w:t>
      </w:r>
      <w:r w:rsidR="00591CD7">
        <w:rPr>
          <w:rFonts w:ascii="Arial" w:hAnsi="Arial" w:cs="Arial"/>
          <w:sz w:val="24"/>
          <w:szCs w:val="24"/>
        </w:rPr>
        <w:t>.</w:t>
      </w:r>
    </w:p>
    <w:p w14:paraId="04515E1A" w14:textId="77777777" w:rsidR="00977DB8" w:rsidRPr="005F4703" w:rsidRDefault="00977DB8" w:rsidP="00C450C5">
      <w:pPr>
        <w:spacing w:line="480" w:lineRule="auto"/>
        <w:ind w:left="720" w:hanging="720"/>
        <w:jc w:val="both"/>
        <w:rPr>
          <w:rFonts w:ascii="Arial" w:hAnsi="Arial" w:cs="Arial"/>
          <w:sz w:val="24"/>
          <w:szCs w:val="24"/>
        </w:rPr>
      </w:pPr>
    </w:p>
    <w:p w14:paraId="1E59A155" w14:textId="77777777" w:rsidR="002B5A7F" w:rsidRPr="005F4703" w:rsidRDefault="002B5A7F" w:rsidP="002B5A7F">
      <w:pPr>
        <w:spacing w:line="480" w:lineRule="auto"/>
        <w:ind w:firstLine="720"/>
        <w:jc w:val="both"/>
        <w:rPr>
          <w:rFonts w:ascii="Arial" w:hAnsi="Arial" w:cs="Arial"/>
          <w:b/>
          <w:bCs/>
          <w:sz w:val="24"/>
          <w:szCs w:val="24"/>
        </w:rPr>
      </w:pPr>
      <w:r w:rsidRPr="005F4703">
        <w:rPr>
          <w:rFonts w:ascii="Arial" w:hAnsi="Arial" w:cs="Arial"/>
          <w:b/>
          <w:bCs/>
          <w:sz w:val="24"/>
          <w:szCs w:val="24"/>
        </w:rPr>
        <w:t>C. ISSUE FOR DETERMINATION</w:t>
      </w:r>
    </w:p>
    <w:p w14:paraId="6F8F03FB" w14:textId="5D9996DB" w:rsidR="002B5A7F" w:rsidRDefault="002B5A7F" w:rsidP="002B5A7F">
      <w:pPr>
        <w:spacing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5F4703">
        <w:rPr>
          <w:rFonts w:ascii="Arial" w:hAnsi="Arial" w:cs="Arial"/>
          <w:sz w:val="24"/>
          <w:szCs w:val="24"/>
        </w:rPr>
        <w:t>The issue for determination</w:t>
      </w:r>
      <w:r w:rsidR="00B33A76">
        <w:rPr>
          <w:rFonts w:ascii="Arial" w:hAnsi="Arial" w:cs="Arial"/>
          <w:sz w:val="24"/>
          <w:szCs w:val="24"/>
        </w:rPr>
        <w:t xml:space="preserve"> </w:t>
      </w:r>
      <w:r w:rsidR="00B33A76" w:rsidRPr="00977DB8">
        <w:rPr>
          <w:rFonts w:ascii="Arial" w:hAnsi="Arial" w:cs="Arial"/>
          <w:sz w:val="24"/>
          <w:szCs w:val="24"/>
        </w:rPr>
        <w:t>in this matter</w:t>
      </w:r>
      <w:r w:rsidRPr="00977DB8">
        <w:rPr>
          <w:rFonts w:ascii="Arial" w:hAnsi="Arial" w:cs="Arial"/>
          <w:sz w:val="24"/>
          <w:szCs w:val="24"/>
        </w:rPr>
        <w:t xml:space="preserve"> </w:t>
      </w:r>
      <w:r w:rsidRPr="005F4703">
        <w:rPr>
          <w:rFonts w:ascii="Arial" w:hAnsi="Arial" w:cs="Arial"/>
          <w:sz w:val="24"/>
          <w:szCs w:val="24"/>
        </w:rPr>
        <w:t xml:space="preserve">is whether failure to comply with the strict </w:t>
      </w:r>
      <w:r w:rsidR="00235D17">
        <w:rPr>
          <w:rFonts w:ascii="Arial" w:hAnsi="Arial" w:cs="Arial"/>
          <w:sz w:val="24"/>
          <w:szCs w:val="24"/>
        </w:rPr>
        <w:t xml:space="preserve">procedural </w:t>
      </w:r>
      <w:r w:rsidRPr="005F4703">
        <w:rPr>
          <w:rFonts w:ascii="Arial" w:hAnsi="Arial" w:cs="Arial"/>
          <w:sz w:val="24"/>
          <w:szCs w:val="24"/>
        </w:rPr>
        <w:t>requirements of the tender could render the bid to be disqualified. The respondent contend</w:t>
      </w:r>
      <w:r w:rsidR="00B33A76">
        <w:rPr>
          <w:rFonts w:ascii="Arial" w:hAnsi="Arial" w:cs="Arial"/>
          <w:sz w:val="24"/>
          <w:szCs w:val="24"/>
        </w:rPr>
        <w:t>s</w:t>
      </w:r>
      <w:r w:rsidRPr="005F4703">
        <w:rPr>
          <w:rFonts w:ascii="Arial" w:hAnsi="Arial" w:cs="Arial"/>
          <w:sz w:val="24"/>
          <w:szCs w:val="24"/>
        </w:rPr>
        <w:t xml:space="preserve"> that it should and the applicant </w:t>
      </w:r>
      <w:r w:rsidR="00953140" w:rsidRPr="005F4703">
        <w:rPr>
          <w:rFonts w:ascii="Arial" w:hAnsi="Arial" w:cs="Arial"/>
          <w:sz w:val="24"/>
          <w:szCs w:val="24"/>
        </w:rPr>
        <w:t>contends</w:t>
      </w:r>
      <w:r w:rsidRPr="005F4703">
        <w:rPr>
          <w:rFonts w:ascii="Arial" w:hAnsi="Arial" w:cs="Arial"/>
          <w:sz w:val="24"/>
          <w:szCs w:val="24"/>
        </w:rPr>
        <w:t xml:space="preserve"> that for that to be answered</w:t>
      </w:r>
      <w:r w:rsidR="00B33A76">
        <w:rPr>
          <w:rFonts w:ascii="Arial" w:hAnsi="Arial" w:cs="Arial"/>
          <w:sz w:val="24"/>
          <w:szCs w:val="24"/>
        </w:rPr>
        <w:t xml:space="preserve"> it</w:t>
      </w:r>
      <w:r w:rsidRPr="005F4703">
        <w:rPr>
          <w:rFonts w:ascii="Arial" w:hAnsi="Arial" w:cs="Arial"/>
          <w:sz w:val="24"/>
          <w:szCs w:val="24"/>
        </w:rPr>
        <w:t xml:space="preserve"> </w:t>
      </w:r>
      <w:r w:rsidR="00B33A76">
        <w:rPr>
          <w:rFonts w:ascii="Arial" w:hAnsi="Arial" w:cs="Arial"/>
          <w:sz w:val="24"/>
          <w:szCs w:val="24"/>
        </w:rPr>
        <w:t xml:space="preserve">strongly </w:t>
      </w:r>
      <w:r w:rsidRPr="005F4703">
        <w:rPr>
          <w:rFonts w:ascii="Arial" w:hAnsi="Arial" w:cs="Arial"/>
          <w:sz w:val="24"/>
          <w:szCs w:val="24"/>
        </w:rPr>
        <w:t>depends on the materiality of the requirement and that in this case based on PAJA</w:t>
      </w:r>
      <w:r w:rsidR="00B33A76">
        <w:rPr>
          <w:rFonts w:ascii="Arial" w:hAnsi="Arial" w:cs="Arial"/>
          <w:sz w:val="24"/>
          <w:szCs w:val="24"/>
        </w:rPr>
        <w:t xml:space="preserve"> the</w:t>
      </w:r>
      <w:r w:rsidRPr="005F4703">
        <w:rPr>
          <w:rFonts w:ascii="Arial" w:hAnsi="Arial" w:cs="Arial"/>
          <w:sz w:val="24"/>
          <w:szCs w:val="24"/>
        </w:rPr>
        <w:t xml:space="preserve"> decision to disqualify it should be reviewed and set aside. </w:t>
      </w:r>
    </w:p>
    <w:p w14:paraId="5C98A6AC" w14:textId="77777777" w:rsidR="002B5A7F" w:rsidRPr="005F4703" w:rsidRDefault="002B5A7F" w:rsidP="002B5A7F">
      <w:pPr>
        <w:spacing w:line="480" w:lineRule="auto"/>
        <w:ind w:left="720" w:hanging="720"/>
        <w:jc w:val="both"/>
        <w:rPr>
          <w:rFonts w:ascii="Arial" w:hAnsi="Arial" w:cs="Arial"/>
          <w:sz w:val="24"/>
          <w:szCs w:val="24"/>
        </w:rPr>
      </w:pPr>
    </w:p>
    <w:p w14:paraId="673F034D" w14:textId="77777777" w:rsidR="002B5A7F" w:rsidRPr="005F4703" w:rsidRDefault="002B5A7F" w:rsidP="002B5A7F">
      <w:pPr>
        <w:spacing w:line="480" w:lineRule="auto"/>
        <w:ind w:firstLine="720"/>
        <w:jc w:val="both"/>
        <w:rPr>
          <w:rFonts w:ascii="Arial" w:hAnsi="Arial" w:cs="Arial"/>
          <w:b/>
          <w:bCs/>
          <w:sz w:val="24"/>
          <w:szCs w:val="24"/>
        </w:rPr>
      </w:pPr>
      <w:r w:rsidRPr="005F4703">
        <w:rPr>
          <w:rFonts w:ascii="Arial" w:hAnsi="Arial" w:cs="Arial"/>
          <w:b/>
          <w:bCs/>
          <w:sz w:val="24"/>
          <w:szCs w:val="24"/>
        </w:rPr>
        <w:t>D. THE LAW AND REASONS FOR THE JUDGMENT</w:t>
      </w:r>
    </w:p>
    <w:p w14:paraId="776E939C" w14:textId="19611373" w:rsidR="002B5A7F" w:rsidRPr="005F4703" w:rsidRDefault="002B5A7F" w:rsidP="002B5A7F">
      <w:pPr>
        <w:spacing w:line="480" w:lineRule="auto"/>
        <w:ind w:left="720" w:hanging="720"/>
        <w:jc w:val="both"/>
        <w:rPr>
          <w:rFonts w:ascii="Arial" w:hAnsi="Arial" w:cs="Arial"/>
          <w:sz w:val="24"/>
          <w:szCs w:val="24"/>
        </w:rPr>
      </w:pPr>
      <w:r>
        <w:rPr>
          <w:rFonts w:ascii="Arial" w:hAnsi="Arial" w:cs="Arial"/>
          <w:sz w:val="24"/>
          <w:szCs w:val="24"/>
        </w:rPr>
        <w:t>[9</w:t>
      </w:r>
      <w:r w:rsidR="00953140">
        <w:rPr>
          <w:rFonts w:ascii="Arial" w:hAnsi="Arial" w:cs="Arial"/>
          <w:sz w:val="24"/>
          <w:szCs w:val="24"/>
        </w:rPr>
        <w:t xml:space="preserve">] </w:t>
      </w:r>
      <w:r w:rsidR="00953140">
        <w:rPr>
          <w:rFonts w:ascii="Arial" w:hAnsi="Arial" w:cs="Arial"/>
          <w:sz w:val="24"/>
          <w:szCs w:val="24"/>
        </w:rPr>
        <w:tab/>
        <w:t>Procedural</w:t>
      </w:r>
      <w:r w:rsidRPr="005F4703">
        <w:rPr>
          <w:rFonts w:ascii="Arial" w:hAnsi="Arial" w:cs="Arial"/>
          <w:sz w:val="24"/>
          <w:szCs w:val="24"/>
        </w:rPr>
        <w:t xml:space="preserve"> compliance in tender disputes has been pronounced upon by our courts. The leading case is </w:t>
      </w:r>
      <w:r w:rsidRPr="005F4703">
        <w:rPr>
          <w:rFonts w:ascii="Arial" w:hAnsi="Arial" w:cs="Arial"/>
          <w:i/>
          <w:iCs/>
          <w:sz w:val="24"/>
          <w:szCs w:val="24"/>
        </w:rPr>
        <w:t>Allpay Consolidated Investments Holdings (Pty) and Others v Chief Executive Officer of the South African Social Security Agency and Others</w:t>
      </w:r>
      <w:r w:rsidR="00B33A76">
        <w:rPr>
          <w:rStyle w:val="FootnoteReference"/>
          <w:rFonts w:ascii="Arial" w:hAnsi="Arial" w:cs="Arial"/>
          <w:i/>
          <w:iCs/>
          <w:sz w:val="24"/>
          <w:szCs w:val="24"/>
        </w:rPr>
        <w:footnoteReference w:id="1"/>
      </w:r>
      <w:r w:rsidRPr="005F4703">
        <w:rPr>
          <w:rFonts w:ascii="Arial" w:hAnsi="Arial" w:cs="Arial"/>
          <w:sz w:val="24"/>
          <w:szCs w:val="24"/>
        </w:rPr>
        <w:t xml:space="preserve"> where the Constitutional Court held that in order to determine the irregularity of the administrative action required to be reviewed, the tender requirements and the procedural compliance stated therein should be interpreted in accordance with the normal established principle of our law.</w:t>
      </w:r>
    </w:p>
    <w:p w14:paraId="6821C46D" w14:textId="3C3BE9CC" w:rsidR="002B5A7F" w:rsidRPr="005F4703" w:rsidRDefault="002B5A7F" w:rsidP="002B5A7F">
      <w:pPr>
        <w:spacing w:line="480" w:lineRule="auto"/>
        <w:ind w:left="720" w:hanging="720"/>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Pr="005F4703">
        <w:rPr>
          <w:rFonts w:ascii="Arial" w:hAnsi="Arial" w:cs="Arial"/>
          <w:sz w:val="24"/>
          <w:szCs w:val="24"/>
        </w:rPr>
        <w:t>In tender mandatory procedural requirements, the courts should ensure insistence on compliance with process formalities which has three-fold purpose</w:t>
      </w:r>
      <w:r w:rsidR="00B33A76">
        <w:rPr>
          <w:rStyle w:val="FootnoteReference"/>
          <w:rFonts w:ascii="Arial" w:hAnsi="Arial" w:cs="Arial"/>
          <w:sz w:val="24"/>
          <w:szCs w:val="24"/>
        </w:rPr>
        <w:footnoteReference w:id="2"/>
      </w:r>
      <w:r w:rsidRPr="005F4703">
        <w:rPr>
          <w:rFonts w:ascii="Arial" w:hAnsi="Arial" w:cs="Arial"/>
          <w:sz w:val="24"/>
          <w:szCs w:val="24"/>
        </w:rPr>
        <w:t>, namely:</w:t>
      </w:r>
    </w:p>
    <w:p w14:paraId="72797411" w14:textId="77777777" w:rsidR="002B5A7F" w:rsidRPr="005F4703" w:rsidRDefault="002B5A7F" w:rsidP="002B5A7F">
      <w:pPr>
        <w:spacing w:line="480" w:lineRule="auto"/>
        <w:jc w:val="both"/>
        <w:rPr>
          <w:rFonts w:ascii="Arial" w:hAnsi="Arial" w:cs="Arial"/>
          <w:sz w:val="24"/>
          <w:szCs w:val="24"/>
        </w:rPr>
      </w:pPr>
      <w:r w:rsidRPr="005F4703">
        <w:rPr>
          <w:rFonts w:ascii="Arial" w:hAnsi="Arial" w:cs="Arial"/>
          <w:sz w:val="24"/>
          <w:szCs w:val="24"/>
        </w:rPr>
        <w:t xml:space="preserve">  </w:t>
      </w:r>
      <w:r>
        <w:rPr>
          <w:rFonts w:ascii="Arial" w:hAnsi="Arial" w:cs="Arial"/>
          <w:sz w:val="24"/>
          <w:szCs w:val="24"/>
        </w:rPr>
        <w:tab/>
      </w:r>
      <w:r w:rsidRPr="005F4703">
        <w:rPr>
          <w:rFonts w:ascii="Arial" w:hAnsi="Arial" w:cs="Arial"/>
          <w:sz w:val="24"/>
          <w:szCs w:val="24"/>
        </w:rPr>
        <w:t>(a) it ensures fairness to the participants in the bid process;</w:t>
      </w:r>
    </w:p>
    <w:p w14:paraId="3866B4A6" w14:textId="7B5291CA" w:rsidR="002B5A7F" w:rsidRPr="005F4703" w:rsidRDefault="002B5A7F" w:rsidP="002B5A7F">
      <w:pPr>
        <w:spacing w:line="480" w:lineRule="auto"/>
        <w:jc w:val="both"/>
        <w:rPr>
          <w:rFonts w:ascii="Arial" w:hAnsi="Arial" w:cs="Arial"/>
          <w:sz w:val="24"/>
          <w:szCs w:val="24"/>
        </w:rPr>
      </w:pPr>
      <w:r w:rsidRPr="005F4703">
        <w:rPr>
          <w:rFonts w:ascii="Arial" w:hAnsi="Arial" w:cs="Arial"/>
          <w:sz w:val="24"/>
          <w:szCs w:val="24"/>
        </w:rPr>
        <w:t xml:space="preserve"> </w:t>
      </w:r>
      <w:r>
        <w:rPr>
          <w:rFonts w:ascii="Arial" w:hAnsi="Arial" w:cs="Arial"/>
          <w:sz w:val="24"/>
          <w:szCs w:val="24"/>
        </w:rPr>
        <w:tab/>
      </w:r>
      <w:r w:rsidRPr="005F4703">
        <w:rPr>
          <w:rFonts w:ascii="Arial" w:hAnsi="Arial" w:cs="Arial"/>
          <w:sz w:val="24"/>
          <w:szCs w:val="24"/>
        </w:rPr>
        <w:t>(b) it enhances the likelihood of efficiency and optimality in the outcome</w:t>
      </w:r>
      <w:r w:rsidR="00B33A76">
        <w:rPr>
          <w:rFonts w:ascii="Arial" w:hAnsi="Arial" w:cs="Arial"/>
          <w:sz w:val="24"/>
          <w:szCs w:val="24"/>
        </w:rPr>
        <w:t>;</w:t>
      </w:r>
      <w:r w:rsidRPr="005F4703">
        <w:rPr>
          <w:rFonts w:ascii="Arial" w:hAnsi="Arial" w:cs="Arial"/>
          <w:sz w:val="24"/>
          <w:szCs w:val="24"/>
        </w:rPr>
        <w:t xml:space="preserve"> and   </w:t>
      </w:r>
    </w:p>
    <w:p w14:paraId="79B939CC" w14:textId="595B3138" w:rsidR="002B5A7F" w:rsidRDefault="002B5A7F" w:rsidP="00B33A76">
      <w:pPr>
        <w:spacing w:line="480" w:lineRule="auto"/>
        <w:jc w:val="both"/>
        <w:rPr>
          <w:rFonts w:ascii="Arial" w:hAnsi="Arial" w:cs="Arial"/>
          <w:sz w:val="24"/>
          <w:szCs w:val="24"/>
          <w:lang w:val="en-GB"/>
        </w:rPr>
      </w:pPr>
      <w:r w:rsidRPr="005F4703">
        <w:rPr>
          <w:rFonts w:ascii="Arial" w:hAnsi="Arial" w:cs="Arial"/>
          <w:sz w:val="24"/>
          <w:szCs w:val="24"/>
        </w:rPr>
        <w:t xml:space="preserve">  </w:t>
      </w:r>
      <w:r>
        <w:rPr>
          <w:rFonts w:ascii="Arial" w:hAnsi="Arial" w:cs="Arial"/>
          <w:sz w:val="24"/>
          <w:szCs w:val="24"/>
        </w:rPr>
        <w:tab/>
      </w:r>
      <w:r w:rsidRPr="005F4703">
        <w:rPr>
          <w:rFonts w:ascii="Arial" w:hAnsi="Arial" w:cs="Arial"/>
          <w:sz w:val="24"/>
          <w:szCs w:val="24"/>
        </w:rPr>
        <w:t>(c) it serves as a guardian against a process skewed by corrupt influences.</w:t>
      </w:r>
      <w:r w:rsidRPr="005F4703">
        <w:rPr>
          <w:rFonts w:ascii="Arial" w:hAnsi="Arial" w:cs="Arial"/>
          <w:sz w:val="24"/>
          <w:szCs w:val="24"/>
          <w:lang w:val="en-GB"/>
        </w:rPr>
        <w:t xml:space="preserve"> </w:t>
      </w:r>
    </w:p>
    <w:p w14:paraId="2712F5BA" w14:textId="77777777" w:rsidR="00B33A76" w:rsidRPr="005F4703" w:rsidRDefault="00B33A76" w:rsidP="00B33A76">
      <w:pPr>
        <w:spacing w:line="480" w:lineRule="auto"/>
        <w:jc w:val="both"/>
        <w:rPr>
          <w:rFonts w:ascii="Arial" w:hAnsi="Arial" w:cs="Arial"/>
          <w:sz w:val="24"/>
          <w:szCs w:val="24"/>
          <w:lang w:val="en-GB"/>
        </w:rPr>
      </w:pPr>
    </w:p>
    <w:p w14:paraId="51EB510D" w14:textId="6ECEA0E0" w:rsidR="002B5A7F" w:rsidRPr="005F4703" w:rsidRDefault="002B5A7F" w:rsidP="002B5A7F">
      <w:pPr>
        <w:spacing w:line="480" w:lineRule="auto"/>
        <w:ind w:left="720" w:hanging="720"/>
        <w:jc w:val="both"/>
        <w:rPr>
          <w:rFonts w:ascii="Arial" w:hAnsi="Arial" w:cs="Arial"/>
          <w:sz w:val="24"/>
          <w:szCs w:val="24"/>
        </w:rPr>
      </w:pPr>
      <w:r>
        <w:rPr>
          <w:rFonts w:ascii="Arial" w:hAnsi="Arial" w:cs="Arial"/>
          <w:sz w:val="24"/>
          <w:szCs w:val="24"/>
          <w:lang w:val="en-GB"/>
        </w:rPr>
        <w:t>[11]</w:t>
      </w:r>
      <w:r>
        <w:rPr>
          <w:rFonts w:ascii="Arial" w:hAnsi="Arial" w:cs="Arial"/>
          <w:sz w:val="24"/>
          <w:szCs w:val="24"/>
          <w:lang w:val="en-GB"/>
        </w:rPr>
        <w:tab/>
      </w:r>
      <w:r w:rsidRPr="005F4703">
        <w:rPr>
          <w:rFonts w:ascii="Arial" w:hAnsi="Arial" w:cs="Arial"/>
          <w:sz w:val="24"/>
          <w:szCs w:val="24"/>
          <w:lang w:val="en-GB"/>
        </w:rPr>
        <w:t xml:space="preserve">The constitutional court in </w:t>
      </w:r>
      <w:r w:rsidRPr="001B7FF0">
        <w:rPr>
          <w:rFonts w:ascii="Arial" w:hAnsi="Arial" w:cs="Arial"/>
          <w:i/>
          <w:iCs/>
          <w:sz w:val="24"/>
          <w:szCs w:val="24"/>
          <w:lang w:val="en-GB"/>
        </w:rPr>
        <w:t>Allpay</w:t>
      </w:r>
      <w:r w:rsidRPr="005F4703">
        <w:rPr>
          <w:rFonts w:ascii="Arial" w:hAnsi="Arial" w:cs="Arial"/>
          <w:sz w:val="24"/>
          <w:szCs w:val="24"/>
          <w:lang w:val="en-GB"/>
        </w:rPr>
        <w:t xml:space="preserve">, held as follows on the approach that the public interest in procurement matters requires greater caution in finding that grounds for judicial review exist </w:t>
      </w:r>
      <w:r w:rsidR="00235D17" w:rsidRPr="005F4703">
        <w:rPr>
          <w:rFonts w:ascii="Arial" w:hAnsi="Arial" w:cs="Arial"/>
          <w:sz w:val="24"/>
          <w:szCs w:val="24"/>
          <w:lang w:val="en-GB"/>
        </w:rPr>
        <w:t>in each</w:t>
      </w:r>
      <w:r w:rsidRPr="005F4703">
        <w:rPr>
          <w:rFonts w:ascii="Arial" w:hAnsi="Arial" w:cs="Arial"/>
          <w:sz w:val="24"/>
          <w:szCs w:val="24"/>
          <w:lang w:val="en-GB"/>
        </w:rPr>
        <w:t xml:space="preserve"> matter, </w:t>
      </w:r>
      <w:r w:rsidR="00B33A76">
        <w:rPr>
          <w:rFonts w:ascii="Arial" w:hAnsi="Arial" w:cs="Arial"/>
          <w:sz w:val="24"/>
          <w:szCs w:val="24"/>
          <w:lang w:val="en-GB"/>
        </w:rPr>
        <w:t>a</w:t>
      </w:r>
      <w:r w:rsidRPr="005F4703">
        <w:rPr>
          <w:rFonts w:ascii="Arial" w:hAnsi="Arial" w:cs="Arial"/>
          <w:sz w:val="24"/>
          <w:szCs w:val="24"/>
          <w:lang w:val="en-GB"/>
        </w:rPr>
        <w:t xml:space="preserve">nd concluded </w:t>
      </w:r>
      <w:r w:rsidRPr="00977DB8">
        <w:rPr>
          <w:rFonts w:ascii="Arial" w:hAnsi="Arial" w:cs="Arial"/>
          <w:sz w:val="24"/>
          <w:szCs w:val="24"/>
          <w:lang w:val="en-GB"/>
        </w:rPr>
        <w:t xml:space="preserve">that </w:t>
      </w:r>
      <w:r w:rsidR="00B33A76" w:rsidRPr="00977DB8">
        <w:rPr>
          <w:rFonts w:ascii="Arial" w:hAnsi="Arial" w:cs="Arial"/>
          <w:sz w:val="24"/>
          <w:szCs w:val="24"/>
          <w:lang w:val="en-GB"/>
        </w:rPr>
        <w:t>that</w:t>
      </w:r>
      <w:r w:rsidRPr="00977DB8">
        <w:rPr>
          <w:rFonts w:ascii="Arial" w:hAnsi="Arial" w:cs="Arial"/>
          <w:sz w:val="24"/>
          <w:szCs w:val="24"/>
          <w:lang w:val="en-GB"/>
        </w:rPr>
        <w:t xml:space="preserve"> </w:t>
      </w:r>
      <w:r w:rsidRPr="005F4703">
        <w:rPr>
          <w:rFonts w:ascii="Arial" w:hAnsi="Arial" w:cs="Arial"/>
          <w:sz w:val="24"/>
          <w:szCs w:val="24"/>
          <w:lang w:val="en-GB"/>
        </w:rPr>
        <w:t>notion should be dispelled</w:t>
      </w:r>
      <w:r w:rsidR="00235D17">
        <w:rPr>
          <w:rFonts w:ascii="Arial" w:hAnsi="Arial" w:cs="Arial"/>
          <w:sz w:val="24"/>
          <w:szCs w:val="24"/>
          <w:lang w:val="en-GB"/>
        </w:rPr>
        <w:t xml:space="preserve"> and continued to state</w:t>
      </w:r>
      <w:r w:rsidRPr="005F4703">
        <w:rPr>
          <w:rFonts w:ascii="Arial" w:hAnsi="Arial" w:cs="Arial"/>
          <w:sz w:val="24"/>
          <w:szCs w:val="24"/>
          <w:lang w:val="en-GB"/>
        </w:rPr>
        <w:t xml:space="preserve">: </w:t>
      </w:r>
    </w:p>
    <w:p w14:paraId="7DF97474" w14:textId="500FC4CB" w:rsidR="00BB7B63" w:rsidRPr="00BD5611" w:rsidRDefault="00BB7B63" w:rsidP="00BB7B63">
      <w:pPr>
        <w:pStyle w:val="NormalWeb"/>
        <w:shd w:val="clear" w:color="auto" w:fill="FFFFFF"/>
        <w:spacing w:before="144" w:beforeAutospacing="0" w:after="288" w:afterAutospacing="0" w:line="480" w:lineRule="auto"/>
        <w:ind w:left="1440"/>
        <w:jc w:val="both"/>
        <w:rPr>
          <w:rFonts w:ascii="Arial" w:hAnsi="Arial" w:cs="Arial"/>
          <w:sz w:val="22"/>
          <w:szCs w:val="22"/>
        </w:rPr>
      </w:pPr>
      <w:r w:rsidRPr="00BD5611">
        <w:rPr>
          <w:rFonts w:ascii="Arial" w:hAnsi="Arial" w:cs="Arial"/>
          <w:sz w:val="22"/>
          <w:szCs w:val="22"/>
        </w:rPr>
        <w:t>“[23]        To the extent that the judgment of the Supreme of Court of Appeal may be interpreted as suggesting that the public interest in procurement matters requires greater caution in finding that grounds for judicial review exist in a given matter, that misapprehension must be dispelled.  So too the notion that even if proven irregularities exist, the inevitability of a certain outcome is a factor that should be considered in determining the validity of administrative action.</w:t>
      </w:r>
    </w:p>
    <w:p w14:paraId="65F57F13" w14:textId="779C5DAB" w:rsidR="00BB7B63" w:rsidRPr="00BD5611" w:rsidRDefault="00BB7B63" w:rsidP="00BB7B63">
      <w:pPr>
        <w:pStyle w:val="NormalWeb"/>
        <w:shd w:val="clear" w:color="auto" w:fill="FFFFFF"/>
        <w:spacing w:before="144" w:beforeAutospacing="0" w:after="288" w:afterAutospacing="0" w:line="480" w:lineRule="auto"/>
        <w:ind w:left="1440"/>
        <w:jc w:val="both"/>
        <w:rPr>
          <w:rFonts w:ascii="Arial" w:hAnsi="Arial" w:cs="Arial"/>
          <w:sz w:val="22"/>
          <w:szCs w:val="22"/>
        </w:rPr>
      </w:pPr>
      <w:r w:rsidRPr="00BD5611">
        <w:rPr>
          <w:rFonts w:ascii="Arial" w:hAnsi="Arial" w:cs="Arial"/>
          <w:sz w:val="22"/>
          <w:szCs w:val="22"/>
        </w:rPr>
        <w:t xml:space="preserve">[24]        This approach to irregularities seems detrimental to important aspects of the procurement process.  First, it undermines the role procedural requirements play in ensuring even treatment of all bidders.  Second, it overlooks that the purpose of a fair process is to ensure the best outcome; the two cannot be severed.  On the approach of the Supreme Court of Appeal, </w:t>
      </w:r>
      <w:r w:rsidRPr="00BD5611">
        <w:rPr>
          <w:rFonts w:ascii="Arial" w:hAnsi="Arial" w:cs="Arial"/>
          <w:sz w:val="22"/>
          <w:szCs w:val="22"/>
        </w:rPr>
        <w:lastRenderedPageBreak/>
        <w:t>procedural requirements are not considered on their own merits, but instead through the lens of the final outcome.  This conflates the different and separate questions of unlawfulness and remedy.  If the process leading to the bid’s success was compromised, it cannot be known with certainty what course the process might have taken had procedural requirements been properly observed.”</w:t>
      </w:r>
    </w:p>
    <w:p w14:paraId="61734469" w14:textId="77777777" w:rsidR="002B5A7F" w:rsidRPr="005F4703" w:rsidRDefault="002B5A7F" w:rsidP="002B5A7F">
      <w:pPr>
        <w:spacing w:line="480" w:lineRule="auto"/>
        <w:jc w:val="both"/>
        <w:rPr>
          <w:rFonts w:ascii="Arial" w:hAnsi="Arial" w:cs="Arial"/>
          <w:sz w:val="24"/>
          <w:szCs w:val="24"/>
          <w:lang w:val="en-GB"/>
        </w:rPr>
      </w:pPr>
    </w:p>
    <w:p w14:paraId="5C6E5916" w14:textId="77777777" w:rsidR="00235D17" w:rsidRDefault="002B5A7F" w:rsidP="002B5A7F">
      <w:pPr>
        <w:spacing w:line="480" w:lineRule="auto"/>
        <w:ind w:left="720" w:hanging="720"/>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Pr="005F4703">
        <w:rPr>
          <w:rFonts w:ascii="Arial" w:hAnsi="Arial" w:cs="Arial"/>
          <w:sz w:val="24"/>
          <w:szCs w:val="24"/>
          <w:lang w:val="en-GB"/>
        </w:rPr>
        <w:t>The applicant submits that since the mandatory requirement</w:t>
      </w:r>
      <w:r w:rsidR="00B33A76">
        <w:rPr>
          <w:rFonts w:ascii="Arial" w:hAnsi="Arial" w:cs="Arial"/>
          <w:sz w:val="24"/>
          <w:szCs w:val="24"/>
          <w:lang w:val="en-GB"/>
        </w:rPr>
        <w:t>s</w:t>
      </w:r>
      <w:r w:rsidRPr="005F4703">
        <w:rPr>
          <w:rFonts w:ascii="Arial" w:hAnsi="Arial" w:cs="Arial"/>
          <w:sz w:val="24"/>
          <w:szCs w:val="24"/>
          <w:lang w:val="en-GB"/>
        </w:rPr>
        <w:t xml:space="preserve"> of the bid on the certified copies of the COA </w:t>
      </w:r>
      <w:r w:rsidRPr="00977DB8">
        <w:rPr>
          <w:rFonts w:ascii="Arial" w:hAnsi="Arial" w:cs="Arial"/>
          <w:sz w:val="24"/>
          <w:szCs w:val="24"/>
          <w:lang w:val="en-GB"/>
        </w:rPr>
        <w:t>w</w:t>
      </w:r>
      <w:r w:rsidR="003F4354" w:rsidRPr="00977DB8">
        <w:rPr>
          <w:rFonts w:ascii="Arial" w:hAnsi="Arial" w:cs="Arial"/>
          <w:sz w:val="24"/>
          <w:szCs w:val="24"/>
          <w:lang w:val="en-GB"/>
        </w:rPr>
        <w:t>ere</w:t>
      </w:r>
      <w:r w:rsidRPr="00977DB8">
        <w:rPr>
          <w:rFonts w:ascii="Arial" w:hAnsi="Arial" w:cs="Arial"/>
          <w:sz w:val="24"/>
          <w:szCs w:val="24"/>
          <w:lang w:val="en-GB"/>
        </w:rPr>
        <w:t xml:space="preserve"> </w:t>
      </w:r>
      <w:r w:rsidRPr="005F4703">
        <w:rPr>
          <w:rFonts w:ascii="Arial" w:hAnsi="Arial" w:cs="Arial"/>
          <w:sz w:val="24"/>
          <w:szCs w:val="24"/>
          <w:lang w:val="en-GB"/>
        </w:rPr>
        <w:t>not material, the disqualification</w:t>
      </w:r>
      <w:r w:rsidR="003F4354">
        <w:rPr>
          <w:rFonts w:ascii="Arial" w:hAnsi="Arial" w:cs="Arial"/>
          <w:sz w:val="24"/>
          <w:szCs w:val="24"/>
          <w:lang w:val="en-GB"/>
        </w:rPr>
        <w:t xml:space="preserve"> of its bid</w:t>
      </w:r>
      <w:r w:rsidRPr="005F4703">
        <w:rPr>
          <w:rFonts w:ascii="Arial" w:hAnsi="Arial" w:cs="Arial"/>
          <w:sz w:val="24"/>
          <w:szCs w:val="24"/>
          <w:lang w:val="en-GB"/>
        </w:rPr>
        <w:t xml:space="preserve"> by the respondent, rendered that decision irregular because the COA was inspected by the official</w:t>
      </w:r>
      <w:r w:rsidR="003F4354">
        <w:rPr>
          <w:rFonts w:ascii="Arial" w:hAnsi="Arial" w:cs="Arial"/>
          <w:sz w:val="24"/>
          <w:szCs w:val="24"/>
          <w:lang w:val="en-GB"/>
        </w:rPr>
        <w:t>s</w:t>
      </w:r>
      <w:r w:rsidRPr="005F4703">
        <w:rPr>
          <w:rFonts w:ascii="Arial" w:hAnsi="Arial" w:cs="Arial"/>
          <w:sz w:val="24"/>
          <w:szCs w:val="24"/>
          <w:lang w:val="en-GB"/>
        </w:rPr>
        <w:t xml:space="preserve"> of the respondent subsequent to the closure of the bids during March </w:t>
      </w:r>
      <w:r w:rsidR="003F4354" w:rsidRPr="00977DB8">
        <w:rPr>
          <w:rFonts w:ascii="Arial" w:hAnsi="Arial" w:cs="Arial"/>
          <w:sz w:val="24"/>
          <w:szCs w:val="24"/>
          <w:lang w:val="en-GB"/>
        </w:rPr>
        <w:t>2020</w:t>
      </w:r>
      <w:r w:rsidR="003F4354">
        <w:rPr>
          <w:rFonts w:ascii="Arial" w:hAnsi="Arial" w:cs="Arial"/>
          <w:sz w:val="24"/>
          <w:szCs w:val="24"/>
          <w:lang w:val="en-GB"/>
        </w:rPr>
        <w:t xml:space="preserve"> </w:t>
      </w:r>
      <w:r w:rsidRPr="005F4703">
        <w:rPr>
          <w:rFonts w:ascii="Arial" w:hAnsi="Arial" w:cs="Arial"/>
          <w:sz w:val="24"/>
          <w:szCs w:val="24"/>
          <w:lang w:val="en-GB"/>
        </w:rPr>
        <w:t>or for that matter June 2020. This contention by</w:t>
      </w:r>
      <w:r w:rsidR="003F4354">
        <w:rPr>
          <w:rFonts w:ascii="Arial" w:hAnsi="Arial" w:cs="Arial"/>
          <w:sz w:val="24"/>
          <w:szCs w:val="24"/>
          <w:lang w:val="en-GB"/>
        </w:rPr>
        <w:t xml:space="preserve"> the</w:t>
      </w:r>
      <w:r w:rsidRPr="005F4703">
        <w:rPr>
          <w:rFonts w:ascii="Arial" w:hAnsi="Arial" w:cs="Arial"/>
          <w:sz w:val="24"/>
          <w:szCs w:val="24"/>
          <w:lang w:val="en-GB"/>
        </w:rPr>
        <w:t xml:space="preserve"> </w:t>
      </w:r>
      <w:r w:rsidR="00D966C7" w:rsidRPr="005F4703">
        <w:rPr>
          <w:rFonts w:ascii="Arial" w:hAnsi="Arial" w:cs="Arial"/>
          <w:sz w:val="24"/>
          <w:szCs w:val="24"/>
          <w:lang w:val="en-GB"/>
        </w:rPr>
        <w:t xml:space="preserve">applicant </w:t>
      </w:r>
      <w:r w:rsidR="00D966C7">
        <w:rPr>
          <w:rFonts w:ascii="Arial" w:hAnsi="Arial" w:cs="Arial"/>
          <w:sz w:val="24"/>
          <w:szCs w:val="24"/>
          <w:lang w:val="en-GB"/>
        </w:rPr>
        <w:t>based</w:t>
      </w:r>
      <w:r w:rsidRPr="005F4703">
        <w:rPr>
          <w:rFonts w:ascii="Arial" w:hAnsi="Arial" w:cs="Arial"/>
          <w:sz w:val="24"/>
          <w:szCs w:val="24"/>
          <w:lang w:val="en-GB"/>
        </w:rPr>
        <w:t xml:space="preserve"> on the </w:t>
      </w:r>
      <w:r w:rsidRPr="00482993">
        <w:rPr>
          <w:rFonts w:ascii="Arial" w:hAnsi="Arial" w:cs="Arial"/>
          <w:i/>
          <w:iCs/>
          <w:sz w:val="24"/>
          <w:szCs w:val="24"/>
          <w:lang w:val="en-GB"/>
        </w:rPr>
        <w:t>All</w:t>
      </w:r>
      <w:r>
        <w:rPr>
          <w:rFonts w:ascii="Arial" w:hAnsi="Arial" w:cs="Arial"/>
          <w:i/>
          <w:iCs/>
          <w:sz w:val="24"/>
          <w:szCs w:val="24"/>
          <w:lang w:val="en-GB"/>
        </w:rPr>
        <w:t xml:space="preserve"> </w:t>
      </w:r>
      <w:r w:rsidRPr="00482993">
        <w:rPr>
          <w:rFonts w:ascii="Arial" w:hAnsi="Arial" w:cs="Arial"/>
          <w:i/>
          <w:iCs/>
          <w:sz w:val="24"/>
          <w:szCs w:val="24"/>
          <w:lang w:val="en-GB"/>
        </w:rPr>
        <w:t>pay</w:t>
      </w:r>
      <w:r w:rsidRPr="005F4703">
        <w:rPr>
          <w:rFonts w:ascii="Arial" w:hAnsi="Arial" w:cs="Arial"/>
          <w:sz w:val="24"/>
          <w:szCs w:val="24"/>
          <w:lang w:val="en-GB"/>
        </w:rPr>
        <w:t xml:space="preserve"> case is without merit. In the </w:t>
      </w:r>
      <w:r w:rsidRPr="00482993">
        <w:rPr>
          <w:rFonts w:ascii="Arial" w:hAnsi="Arial" w:cs="Arial"/>
          <w:i/>
          <w:iCs/>
          <w:sz w:val="24"/>
          <w:szCs w:val="24"/>
          <w:lang w:val="en-GB"/>
        </w:rPr>
        <w:t>All pay</w:t>
      </w:r>
      <w:r w:rsidRPr="005F4703">
        <w:rPr>
          <w:rFonts w:ascii="Arial" w:hAnsi="Arial" w:cs="Arial"/>
          <w:sz w:val="24"/>
          <w:szCs w:val="24"/>
          <w:lang w:val="en-GB"/>
        </w:rPr>
        <w:t xml:space="preserve"> case, SASSA choose not to enforce its bid requirements which is not the case in the instant matter</w:t>
      </w:r>
      <w:r w:rsidR="003F4354">
        <w:rPr>
          <w:rFonts w:ascii="Arial" w:hAnsi="Arial" w:cs="Arial"/>
          <w:sz w:val="24"/>
          <w:szCs w:val="24"/>
          <w:lang w:val="en-GB"/>
        </w:rPr>
        <w:t>,</w:t>
      </w:r>
      <w:r w:rsidRPr="005F4703">
        <w:rPr>
          <w:rFonts w:ascii="Arial" w:hAnsi="Arial" w:cs="Arial"/>
          <w:sz w:val="24"/>
          <w:szCs w:val="24"/>
          <w:lang w:val="en-GB"/>
        </w:rPr>
        <w:t xml:space="preserve"> as the respondent</w:t>
      </w:r>
      <w:r w:rsidR="003F4354">
        <w:rPr>
          <w:rFonts w:ascii="Arial" w:hAnsi="Arial" w:cs="Arial"/>
          <w:sz w:val="24"/>
          <w:szCs w:val="24"/>
          <w:lang w:val="en-GB"/>
        </w:rPr>
        <w:t xml:space="preserve"> is</w:t>
      </w:r>
      <w:r w:rsidRPr="005F4703">
        <w:rPr>
          <w:rFonts w:ascii="Arial" w:hAnsi="Arial" w:cs="Arial"/>
          <w:sz w:val="24"/>
          <w:szCs w:val="24"/>
          <w:lang w:val="en-GB"/>
        </w:rPr>
        <w:t xml:space="preserve"> seeking strict compliance with </w:t>
      </w:r>
      <w:r w:rsidR="003F4354">
        <w:rPr>
          <w:rFonts w:ascii="Arial" w:hAnsi="Arial" w:cs="Arial"/>
          <w:sz w:val="24"/>
          <w:szCs w:val="24"/>
          <w:lang w:val="en-GB"/>
        </w:rPr>
        <w:t>the</w:t>
      </w:r>
      <w:r w:rsidRPr="005F4703">
        <w:rPr>
          <w:rFonts w:ascii="Arial" w:hAnsi="Arial" w:cs="Arial"/>
          <w:sz w:val="24"/>
          <w:szCs w:val="24"/>
          <w:lang w:val="en-GB"/>
        </w:rPr>
        <w:t xml:space="preserve"> clear terms of the tender documents. </w:t>
      </w:r>
    </w:p>
    <w:p w14:paraId="1E14652F" w14:textId="00B9F93C" w:rsidR="002B5A7F" w:rsidRPr="005F4703" w:rsidRDefault="00235D17" w:rsidP="002B5A7F">
      <w:pPr>
        <w:spacing w:line="480" w:lineRule="auto"/>
        <w:ind w:left="720" w:hanging="720"/>
        <w:jc w:val="both"/>
        <w:rPr>
          <w:rFonts w:ascii="Arial" w:hAnsi="Arial" w:cs="Arial"/>
          <w:sz w:val="24"/>
          <w:szCs w:val="24"/>
          <w:lang w:val="en-GB"/>
        </w:rPr>
      </w:pPr>
      <w:r>
        <w:rPr>
          <w:rFonts w:ascii="Arial" w:hAnsi="Arial" w:cs="Arial"/>
          <w:sz w:val="24"/>
          <w:szCs w:val="24"/>
          <w:lang w:val="en-GB"/>
        </w:rPr>
        <w:t xml:space="preserve">[13] </w:t>
      </w:r>
      <w:r w:rsidR="00977DB8">
        <w:rPr>
          <w:rFonts w:ascii="Arial" w:hAnsi="Arial" w:cs="Arial"/>
          <w:sz w:val="24"/>
          <w:szCs w:val="24"/>
          <w:lang w:val="en-GB"/>
        </w:rPr>
        <w:tab/>
      </w:r>
      <w:r w:rsidR="002B5A7F" w:rsidRPr="005F4703">
        <w:rPr>
          <w:rFonts w:ascii="Arial" w:hAnsi="Arial" w:cs="Arial"/>
          <w:sz w:val="24"/>
          <w:szCs w:val="24"/>
          <w:lang w:val="en-GB"/>
        </w:rPr>
        <w:t>This is so when</w:t>
      </w:r>
      <w:r w:rsidR="003F4354">
        <w:rPr>
          <w:rFonts w:ascii="Arial" w:hAnsi="Arial" w:cs="Arial"/>
          <w:sz w:val="24"/>
          <w:szCs w:val="24"/>
          <w:lang w:val="en-GB"/>
        </w:rPr>
        <w:t xml:space="preserve"> regard</w:t>
      </w:r>
      <w:r w:rsidR="002B5A7F" w:rsidRPr="005F4703">
        <w:rPr>
          <w:rFonts w:ascii="Arial" w:hAnsi="Arial" w:cs="Arial"/>
          <w:sz w:val="24"/>
          <w:szCs w:val="24"/>
          <w:lang w:val="en-GB"/>
        </w:rPr>
        <w:t xml:space="preserve"> is had to the fact that the tender document make</w:t>
      </w:r>
      <w:r w:rsidR="003F4354">
        <w:rPr>
          <w:rFonts w:ascii="Arial" w:hAnsi="Arial" w:cs="Arial"/>
          <w:sz w:val="24"/>
          <w:szCs w:val="24"/>
          <w:lang w:val="en-GB"/>
        </w:rPr>
        <w:t>s</w:t>
      </w:r>
      <w:r w:rsidR="002B5A7F" w:rsidRPr="005F4703">
        <w:rPr>
          <w:rFonts w:ascii="Arial" w:hAnsi="Arial" w:cs="Arial"/>
          <w:sz w:val="24"/>
          <w:szCs w:val="24"/>
          <w:lang w:val="en-GB"/>
        </w:rPr>
        <w:t xml:space="preserve"> it clear that failure to comply with the mandatory requirements would lead to a disqualification of the bid submitted.</w:t>
      </w:r>
      <w:r>
        <w:rPr>
          <w:rFonts w:ascii="Arial" w:hAnsi="Arial" w:cs="Arial"/>
          <w:sz w:val="24"/>
          <w:szCs w:val="24"/>
          <w:lang w:val="en-GB"/>
        </w:rPr>
        <w:t xml:space="preserve"> It will not be consistent with the principles spelled out in the </w:t>
      </w:r>
      <w:r w:rsidRPr="00977DB8">
        <w:rPr>
          <w:rFonts w:ascii="Arial" w:hAnsi="Arial" w:cs="Arial"/>
          <w:i/>
          <w:iCs/>
          <w:sz w:val="24"/>
          <w:szCs w:val="24"/>
          <w:lang w:val="en-GB"/>
        </w:rPr>
        <w:t>Allpay</w:t>
      </w:r>
      <w:r>
        <w:rPr>
          <w:rFonts w:ascii="Arial" w:hAnsi="Arial" w:cs="Arial"/>
          <w:sz w:val="24"/>
          <w:szCs w:val="24"/>
          <w:lang w:val="en-GB"/>
        </w:rPr>
        <w:t xml:space="preserve"> case to hold that the decision to disqualify the applicant’s bid is reviewable because, unlike in </w:t>
      </w:r>
      <w:r w:rsidRPr="00977DB8">
        <w:rPr>
          <w:rFonts w:ascii="Arial" w:hAnsi="Arial" w:cs="Arial"/>
          <w:i/>
          <w:iCs/>
          <w:sz w:val="24"/>
          <w:szCs w:val="24"/>
          <w:lang w:val="en-GB"/>
        </w:rPr>
        <w:t>Allpay</w:t>
      </w:r>
      <w:r>
        <w:rPr>
          <w:rFonts w:ascii="Arial" w:hAnsi="Arial" w:cs="Arial"/>
          <w:sz w:val="24"/>
          <w:szCs w:val="24"/>
          <w:lang w:val="en-GB"/>
        </w:rPr>
        <w:t xml:space="preserve"> case, in this case the respondent is enforcing the strict compliance with its procedural requirements. It finds the support for such enforcement in paragraphs </w:t>
      </w:r>
      <w:r w:rsidRPr="005F4703">
        <w:rPr>
          <w:rFonts w:ascii="Arial" w:hAnsi="Arial" w:cs="Arial"/>
          <w:sz w:val="24"/>
          <w:szCs w:val="24"/>
        </w:rPr>
        <w:t>5.2 (a) to 5.2</w:t>
      </w:r>
      <w:r>
        <w:rPr>
          <w:rFonts w:ascii="Arial" w:hAnsi="Arial" w:cs="Arial"/>
          <w:sz w:val="24"/>
          <w:szCs w:val="24"/>
        </w:rPr>
        <w:t xml:space="preserve"> </w:t>
      </w:r>
      <w:r w:rsidRPr="005F4703">
        <w:rPr>
          <w:rFonts w:ascii="Arial" w:hAnsi="Arial" w:cs="Arial"/>
          <w:sz w:val="24"/>
          <w:szCs w:val="24"/>
        </w:rPr>
        <w:t>(d</w:t>
      </w:r>
      <w:r>
        <w:rPr>
          <w:rFonts w:ascii="Arial" w:hAnsi="Arial" w:cs="Arial"/>
          <w:sz w:val="24"/>
          <w:szCs w:val="24"/>
        </w:rPr>
        <w:t>) of the tender requirements.</w:t>
      </w:r>
      <w:r>
        <w:rPr>
          <w:rFonts w:ascii="Arial" w:hAnsi="Arial" w:cs="Arial"/>
          <w:sz w:val="24"/>
          <w:szCs w:val="24"/>
          <w:lang w:val="en-GB"/>
        </w:rPr>
        <w:t xml:space="preserve"> There is therefore no basis for this court to hold otherwise.</w:t>
      </w:r>
    </w:p>
    <w:p w14:paraId="0F7A8B47" w14:textId="102587F4" w:rsidR="002B5A7F" w:rsidRPr="005F4703" w:rsidRDefault="002B5A7F" w:rsidP="002B5A7F">
      <w:pPr>
        <w:spacing w:line="480" w:lineRule="auto"/>
        <w:ind w:left="720" w:hanging="720"/>
        <w:jc w:val="both"/>
        <w:rPr>
          <w:rFonts w:ascii="Arial" w:hAnsi="Arial" w:cs="Arial"/>
          <w:sz w:val="24"/>
          <w:szCs w:val="24"/>
          <w:lang w:val="en-GB"/>
        </w:rPr>
      </w:pPr>
      <w:r>
        <w:rPr>
          <w:rFonts w:ascii="Arial" w:hAnsi="Arial" w:cs="Arial"/>
          <w:sz w:val="24"/>
          <w:szCs w:val="24"/>
          <w:lang w:val="en-GB"/>
        </w:rPr>
        <w:lastRenderedPageBreak/>
        <w:t>[1</w:t>
      </w:r>
      <w:r w:rsidR="007D592E">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r>
      <w:r w:rsidRPr="005F4703">
        <w:rPr>
          <w:rFonts w:ascii="Arial" w:hAnsi="Arial" w:cs="Arial"/>
          <w:sz w:val="24"/>
          <w:szCs w:val="24"/>
          <w:lang w:val="en-GB"/>
        </w:rPr>
        <w:t>It matters not</w:t>
      </w:r>
      <w:r w:rsidR="00235D17">
        <w:rPr>
          <w:rFonts w:ascii="Arial" w:hAnsi="Arial" w:cs="Arial"/>
          <w:sz w:val="24"/>
          <w:szCs w:val="24"/>
          <w:lang w:val="en-GB"/>
        </w:rPr>
        <w:t>,</w:t>
      </w:r>
      <w:r w:rsidRPr="005F4703">
        <w:rPr>
          <w:rFonts w:ascii="Arial" w:hAnsi="Arial" w:cs="Arial"/>
          <w:sz w:val="24"/>
          <w:szCs w:val="24"/>
          <w:lang w:val="en-GB"/>
        </w:rPr>
        <w:t xml:space="preserve"> in my considered view</w:t>
      </w:r>
      <w:r w:rsidR="00235D17">
        <w:rPr>
          <w:rFonts w:ascii="Arial" w:hAnsi="Arial" w:cs="Arial"/>
          <w:sz w:val="24"/>
          <w:szCs w:val="24"/>
          <w:lang w:val="en-GB"/>
        </w:rPr>
        <w:t>,</w:t>
      </w:r>
      <w:r w:rsidRPr="005F4703">
        <w:rPr>
          <w:rFonts w:ascii="Arial" w:hAnsi="Arial" w:cs="Arial"/>
          <w:sz w:val="24"/>
          <w:szCs w:val="24"/>
          <w:lang w:val="en-GB"/>
        </w:rPr>
        <w:t xml:space="preserve"> that the COA which was not certified when the bid was submitted on the 13th of December 2019 was allegedly cured by th</w:t>
      </w:r>
      <w:r w:rsidR="003F4354">
        <w:rPr>
          <w:rFonts w:ascii="Arial" w:hAnsi="Arial" w:cs="Arial"/>
          <w:sz w:val="24"/>
          <w:szCs w:val="24"/>
          <w:lang w:val="en-GB"/>
        </w:rPr>
        <w:t>e</w:t>
      </w:r>
      <w:r w:rsidRPr="005F4703">
        <w:rPr>
          <w:rFonts w:ascii="Arial" w:hAnsi="Arial" w:cs="Arial"/>
          <w:sz w:val="24"/>
          <w:szCs w:val="24"/>
          <w:lang w:val="en-GB"/>
        </w:rPr>
        <w:t xml:space="preserve"> subsequent inspection th</w:t>
      </w:r>
      <w:r w:rsidR="003F4354">
        <w:rPr>
          <w:rFonts w:ascii="Arial" w:hAnsi="Arial" w:cs="Arial"/>
          <w:sz w:val="24"/>
          <w:szCs w:val="24"/>
          <w:lang w:val="en-GB"/>
        </w:rPr>
        <w:t>ereof</w:t>
      </w:r>
      <w:r w:rsidRPr="005F4703">
        <w:rPr>
          <w:rFonts w:ascii="Arial" w:hAnsi="Arial" w:cs="Arial"/>
          <w:sz w:val="24"/>
          <w:szCs w:val="24"/>
          <w:lang w:val="en-GB"/>
        </w:rPr>
        <w:t xml:space="preserve"> by an official</w:t>
      </w:r>
      <w:r w:rsidR="00977DB8">
        <w:rPr>
          <w:rFonts w:ascii="Arial" w:hAnsi="Arial" w:cs="Arial"/>
          <w:sz w:val="24"/>
          <w:szCs w:val="24"/>
          <w:lang w:val="en-GB"/>
        </w:rPr>
        <w:t>s</w:t>
      </w:r>
      <w:r w:rsidRPr="005F4703">
        <w:rPr>
          <w:rFonts w:ascii="Arial" w:hAnsi="Arial" w:cs="Arial"/>
          <w:sz w:val="24"/>
          <w:szCs w:val="24"/>
          <w:lang w:val="en-GB"/>
        </w:rPr>
        <w:t xml:space="preserve"> of the respondent three months after the closure of the tender. If this wa</w:t>
      </w:r>
      <w:r w:rsidR="003F4354">
        <w:rPr>
          <w:rFonts w:ascii="Arial" w:hAnsi="Arial" w:cs="Arial"/>
          <w:sz w:val="24"/>
          <w:szCs w:val="24"/>
          <w:lang w:val="en-GB"/>
        </w:rPr>
        <w:t>s</w:t>
      </w:r>
      <w:r w:rsidRPr="005F4703">
        <w:rPr>
          <w:rFonts w:ascii="Arial" w:hAnsi="Arial" w:cs="Arial"/>
          <w:sz w:val="24"/>
          <w:szCs w:val="24"/>
          <w:lang w:val="en-GB"/>
        </w:rPr>
        <w:t xml:space="preserve"> to be </w:t>
      </w:r>
      <w:r w:rsidR="00235D17">
        <w:rPr>
          <w:rFonts w:ascii="Arial" w:hAnsi="Arial" w:cs="Arial"/>
          <w:sz w:val="24"/>
          <w:szCs w:val="24"/>
          <w:lang w:val="en-GB"/>
        </w:rPr>
        <w:t>permissible</w:t>
      </w:r>
      <w:r w:rsidRPr="005F4703">
        <w:rPr>
          <w:rFonts w:ascii="Arial" w:hAnsi="Arial" w:cs="Arial"/>
          <w:sz w:val="24"/>
          <w:szCs w:val="24"/>
          <w:lang w:val="en-GB"/>
        </w:rPr>
        <w:t xml:space="preserve">, this would undermine the procedural compliance requirements of the tender which other bidders were required to comply with. It </w:t>
      </w:r>
      <w:r w:rsidR="007D592E" w:rsidRPr="00977DB8">
        <w:rPr>
          <w:rFonts w:ascii="Arial" w:hAnsi="Arial" w:cs="Arial"/>
          <w:sz w:val="24"/>
          <w:szCs w:val="24"/>
          <w:lang w:val="en-GB"/>
        </w:rPr>
        <w:t>does not matter</w:t>
      </w:r>
      <w:r w:rsidRPr="00977DB8">
        <w:rPr>
          <w:rFonts w:ascii="Arial" w:hAnsi="Arial" w:cs="Arial"/>
          <w:sz w:val="24"/>
          <w:szCs w:val="24"/>
          <w:lang w:val="en-GB"/>
        </w:rPr>
        <w:t xml:space="preserve"> </w:t>
      </w:r>
      <w:r w:rsidRPr="005F4703">
        <w:rPr>
          <w:rFonts w:ascii="Arial" w:hAnsi="Arial" w:cs="Arial"/>
          <w:sz w:val="24"/>
          <w:szCs w:val="24"/>
          <w:lang w:val="en-GB"/>
        </w:rPr>
        <w:t>that the applicant does not seek to interdict the execution of the tender. It can only be inferred that the other 26 contractors who were appointed to carry out the service complied with all the mandator</w:t>
      </w:r>
      <w:r w:rsidR="003F4354">
        <w:rPr>
          <w:rFonts w:ascii="Arial" w:hAnsi="Arial" w:cs="Arial"/>
          <w:sz w:val="24"/>
          <w:szCs w:val="24"/>
          <w:lang w:val="en-GB"/>
        </w:rPr>
        <w:t>y</w:t>
      </w:r>
      <w:r w:rsidRPr="005F4703">
        <w:rPr>
          <w:rFonts w:ascii="Arial" w:hAnsi="Arial" w:cs="Arial"/>
          <w:sz w:val="24"/>
          <w:szCs w:val="24"/>
          <w:lang w:val="en-GB"/>
        </w:rPr>
        <w:t xml:space="preserve"> requirements including ensuring that the COA’s</w:t>
      </w:r>
      <w:r w:rsidR="003F4354">
        <w:rPr>
          <w:rFonts w:ascii="Arial" w:hAnsi="Arial" w:cs="Arial"/>
          <w:sz w:val="24"/>
          <w:szCs w:val="24"/>
          <w:lang w:val="en-GB"/>
        </w:rPr>
        <w:t xml:space="preserve"> submitted</w:t>
      </w:r>
      <w:r w:rsidRPr="005F4703">
        <w:rPr>
          <w:rFonts w:ascii="Arial" w:hAnsi="Arial" w:cs="Arial"/>
          <w:sz w:val="24"/>
          <w:szCs w:val="24"/>
          <w:lang w:val="en-GB"/>
        </w:rPr>
        <w:t xml:space="preserve"> were certified.</w:t>
      </w:r>
    </w:p>
    <w:p w14:paraId="43F7ABB2" w14:textId="2A0F9B87" w:rsidR="003F4354" w:rsidRPr="00482993" w:rsidRDefault="002B5A7F" w:rsidP="00953140">
      <w:pPr>
        <w:spacing w:line="480" w:lineRule="auto"/>
        <w:ind w:left="720" w:hanging="720"/>
        <w:jc w:val="both"/>
        <w:rPr>
          <w:rFonts w:ascii="Arial" w:hAnsi="Arial" w:cs="Arial"/>
          <w:sz w:val="24"/>
          <w:szCs w:val="24"/>
          <w:lang w:val="en-GB"/>
        </w:rPr>
      </w:pPr>
      <w:r>
        <w:rPr>
          <w:rFonts w:ascii="Arial" w:hAnsi="Arial" w:cs="Arial"/>
          <w:sz w:val="24"/>
          <w:szCs w:val="24"/>
          <w:lang w:val="en-GB"/>
        </w:rPr>
        <w:t>[1</w:t>
      </w:r>
      <w:r w:rsidR="007D592E">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r>
      <w:r w:rsidRPr="005F4703">
        <w:rPr>
          <w:rFonts w:ascii="Arial" w:hAnsi="Arial" w:cs="Arial"/>
          <w:sz w:val="24"/>
          <w:szCs w:val="24"/>
          <w:lang w:val="en-GB"/>
        </w:rPr>
        <w:t>It therefore follows in my view that the disqualification of the applicant’s bid based on non-compliance with the mandatory procedural requirements was regular. Accordingly</w:t>
      </w:r>
      <w:r>
        <w:rPr>
          <w:rFonts w:ascii="Arial" w:hAnsi="Arial" w:cs="Arial"/>
          <w:sz w:val="24"/>
          <w:szCs w:val="24"/>
          <w:lang w:val="en-GB"/>
        </w:rPr>
        <w:t>,</w:t>
      </w:r>
      <w:r w:rsidRPr="005F4703">
        <w:rPr>
          <w:rFonts w:ascii="Arial" w:hAnsi="Arial" w:cs="Arial"/>
          <w:sz w:val="24"/>
          <w:szCs w:val="24"/>
          <w:lang w:val="en-GB"/>
        </w:rPr>
        <w:t xml:space="preserve"> there is no basis to interfere with the administrative decision taken to disqualify the applicant’s bid.</w:t>
      </w:r>
    </w:p>
    <w:p w14:paraId="3E494720" w14:textId="77777777" w:rsidR="002B5A7F" w:rsidRDefault="002B5A7F" w:rsidP="002B5A7F">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r>
      <w:r w:rsidRPr="003A2D70">
        <w:rPr>
          <w:rFonts w:ascii="Arial" w:eastAsia="Times New Roman" w:hAnsi="Arial" w:cs="Times New Roman"/>
          <w:b/>
          <w:bCs/>
          <w:sz w:val="24"/>
          <w:szCs w:val="20"/>
          <w:u w:val="single"/>
          <w:lang w:val="en-ZA"/>
        </w:rPr>
        <w:t>ORDER</w:t>
      </w:r>
    </w:p>
    <w:p w14:paraId="1C3A7C74" w14:textId="7C62ACE0" w:rsidR="002B5A7F" w:rsidRDefault="002B5A7F" w:rsidP="002B5A7F">
      <w:pPr>
        <w:suppressAutoHyphens/>
        <w:spacing w:before="320" w:after="320" w:line="480" w:lineRule="auto"/>
        <w:ind w:left="567" w:hanging="567"/>
        <w:jc w:val="both"/>
        <w:outlineLvl w:val="0"/>
        <w:rPr>
          <w:rFonts w:ascii="Arial" w:eastAsia="Times New Roman" w:hAnsi="Arial" w:cs="Times New Roman"/>
          <w:bCs/>
          <w:sz w:val="24"/>
          <w:szCs w:val="20"/>
        </w:rPr>
      </w:pPr>
      <w:r>
        <w:rPr>
          <w:rFonts w:ascii="Arial" w:eastAsia="Times New Roman" w:hAnsi="Arial" w:cs="Times New Roman"/>
          <w:bCs/>
          <w:sz w:val="24"/>
          <w:szCs w:val="20"/>
          <w:lang w:val="en-ZA"/>
        </w:rPr>
        <w:t>[1</w:t>
      </w:r>
      <w:r w:rsidR="007D592E">
        <w:rPr>
          <w:rFonts w:ascii="Arial" w:eastAsia="Times New Roman" w:hAnsi="Arial" w:cs="Times New Roman"/>
          <w:bCs/>
          <w:sz w:val="24"/>
          <w:szCs w:val="20"/>
          <w:lang w:val="en-ZA"/>
        </w:rPr>
        <w:t>6</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 </w:t>
      </w:r>
      <w:r>
        <w:rPr>
          <w:rFonts w:ascii="Arial" w:eastAsia="Times New Roman" w:hAnsi="Arial" w:cs="Times New Roman"/>
          <w:bCs/>
          <w:sz w:val="24"/>
          <w:szCs w:val="20"/>
          <w:lang w:val="en-ZA"/>
        </w:rPr>
        <w:tab/>
      </w:r>
      <w:r>
        <w:rPr>
          <w:rFonts w:ascii="Arial" w:eastAsia="Times New Roman" w:hAnsi="Arial" w:cs="Times New Roman"/>
          <w:bCs/>
          <w:sz w:val="24"/>
          <w:szCs w:val="20"/>
        </w:rPr>
        <w:t>The following order is made:</w:t>
      </w:r>
    </w:p>
    <w:p w14:paraId="09B0E33E" w14:textId="2B95BC4D" w:rsidR="00953140" w:rsidRPr="00953140" w:rsidRDefault="00953140" w:rsidP="00953140">
      <w:pPr>
        <w:pStyle w:val="ListParagraph"/>
        <w:numPr>
          <w:ilvl w:val="0"/>
          <w:numId w:val="1"/>
        </w:numPr>
        <w:rPr>
          <w:rFonts w:ascii="Arial" w:hAnsi="Arial" w:cs="Arial"/>
          <w:sz w:val="24"/>
          <w:szCs w:val="24"/>
          <w:lang w:val="en-US"/>
        </w:rPr>
      </w:pPr>
      <w:r w:rsidRPr="00953140">
        <w:rPr>
          <w:rFonts w:ascii="Arial" w:hAnsi="Arial" w:cs="Arial"/>
          <w:sz w:val="24"/>
          <w:szCs w:val="24"/>
          <w:lang w:val="en-US"/>
        </w:rPr>
        <w:t>The application is dismissed with costs.</w:t>
      </w:r>
    </w:p>
    <w:p w14:paraId="46309BE4" w14:textId="1DB7C825" w:rsidR="002B5A7F" w:rsidRDefault="002B5A7F" w:rsidP="00953140">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r>
    </w:p>
    <w:p w14:paraId="48226103" w14:textId="77777777" w:rsidR="00953140" w:rsidRPr="008819FA" w:rsidRDefault="00953140" w:rsidP="00953140">
      <w:pPr>
        <w:suppressAutoHyphens/>
        <w:spacing w:before="320" w:after="320" w:line="480" w:lineRule="auto"/>
        <w:jc w:val="both"/>
        <w:outlineLvl w:val="0"/>
        <w:rPr>
          <w:rFonts w:ascii="Arial" w:eastAsia="MS Mincho" w:hAnsi="Arial" w:cs="Arial"/>
          <w:color w:val="000000" w:themeColor="text1"/>
          <w:sz w:val="24"/>
          <w:szCs w:val="24"/>
          <w:lang w:val="en-GB" w:eastAsia="ja-JP"/>
        </w:rPr>
      </w:pPr>
    </w:p>
    <w:p w14:paraId="51D94834" w14:textId="5E7EBDC0" w:rsidR="002B5A7F" w:rsidRDefault="002B5A7F" w:rsidP="002B5A7F">
      <w:pPr>
        <w:widowControl w:val="0"/>
        <w:autoSpaceDE w:val="0"/>
        <w:autoSpaceDN w:val="0"/>
        <w:spacing w:before="9" w:after="0" w:line="240" w:lineRule="auto"/>
        <w:rPr>
          <w:rFonts w:ascii="Arial" w:eastAsia="Arial" w:hAnsi="Arial" w:cs="Arial"/>
          <w:color w:val="000000" w:themeColor="text1"/>
          <w:sz w:val="29"/>
          <w:szCs w:val="24"/>
        </w:rPr>
      </w:pPr>
      <w:r>
        <w:rPr>
          <w:noProof/>
        </w:rPr>
        <mc:AlternateContent>
          <mc:Choice Requires="wps">
            <w:drawing>
              <wp:anchor distT="0" distB="0" distL="0" distR="0" simplePos="0" relativeHeight="251659264" behindDoc="1" locked="0" layoutInCell="1" allowOverlap="1" wp14:anchorId="01C9461C" wp14:editId="21935D3E">
                <wp:simplePos x="0" y="0"/>
                <wp:positionH relativeFrom="page">
                  <wp:posOffset>825500</wp:posOffset>
                </wp:positionH>
                <wp:positionV relativeFrom="paragraph">
                  <wp:posOffset>219075</wp:posOffset>
                </wp:positionV>
                <wp:extent cx="343662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 w14:anchorId="4699CCDE" id="Freeform: Shape 3"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17B3CC95" w14:textId="77777777" w:rsidR="002B5A7F" w:rsidRPr="00482993" w:rsidRDefault="002B5A7F" w:rsidP="002B5A7F">
      <w:pPr>
        <w:widowControl w:val="0"/>
        <w:autoSpaceDE w:val="0"/>
        <w:autoSpaceDN w:val="0"/>
        <w:spacing w:before="9" w:after="0" w:line="240" w:lineRule="auto"/>
        <w:rPr>
          <w:rFonts w:ascii="Arial" w:eastAsia="Arial" w:hAnsi="Arial" w:cs="Arial"/>
          <w:color w:val="000000" w:themeColor="text1"/>
          <w:sz w:val="29"/>
          <w:szCs w:val="24"/>
        </w:rPr>
      </w:pPr>
      <w:r w:rsidRPr="008819FA">
        <w:rPr>
          <w:rFonts w:ascii="Arial" w:eastAsia="Arial" w:hAnsi="Arial" w:cs="Arial"/>
          <w:b/>
          <w:color w:val="000000" w:themeColor="text1"/>
          <w:sz w:val="24"/>
        </w:rPr>
        <w:t>ML SENYATSI</w:t>
      </w:r>
    </w:p>
    <w:p w14:paraId="67BC33DD" w14:textId="77777777" w:rsidR="002B5A7F" w:rsidRPr="008819FA" w:rsidRDefault="002B5A7F" w:rsidP="002B5A7F">
      <w:pPr>
        <w:widowControl w:val="0"/>
        <w:autoSpaceDE w:val="0"/>
        <w:autoSpaceDN w:val="0"/>
        <w:spacing w:before="84" w:after="0" w:line="240" w:lineRule="auto"/>
        <w:rPr>
          <w:rFonts w:ascii="Arial" w:eastAsia="Arial" w:hAnsi="Arial" w:cs="Arial"/>
          <w:b/>
          <w:color w:val="000000" w:themeColor="text1"/>
          <w:spacing w:val="-2"/>
          <w:sz w:val="24"/>
        </w:rPr>
      </w:pPr>
      <w:r w:rsidRPr="008819FA">
        <w:rPr>
          <w:rFonts w:ascii="Arial" w:eastAsia="Arial" w:hAnsi="Arial" w:cs="Arial"/>
          <w:b/>
          <w:color w:val="000000" w:themeColor="text1"/>
          <w:sz w:val="24"/>
        </w:rPr>
        <w:t>JUDGE</w:t>
      </w:r>
      <w:r w:rsidRPr="008819FA">
        <w:rPr>
          <w:rFonts w:ascii="Arial" w:eastAsia="Arial" w:hAnsi="Arial" w:cs="Arial"/>
          <w:b/>
          <w:color w:val="000000" w:themeColor="text1"/>
          <w:spacing w:val="-3"/>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THE</w:t>
      </w:r>
      <w:r w:rsidRPr="008819FA">
        <w:rPr>
          <w:rFonts w:ascii="Arial" w:eastAsia="Arial" w:hAnsi="Arial" w:cs="Arial"/>
          <w:b/>
          <w:color w:val="000000" w:themeColor="text1"/>
          <w:spacing w:val="-13"/>
          <w:sz w:val="24"/>
        </w:rPr>
        <w:t xml:space="preserve"> </w:t>
      </w:r>
      <w:r w:rsidRPr="008819FA">
        <w:rPr>
          <w:rFonts w:ascii="Arial" w:eastAsia="Arial" w:hAnsi="Arial" w:cs="Arial"/>
          <w:b/>
          <w:color w:val="000000" w:themeColor="text1"/>
          <w:sz w:val="24"/>
        </w:rPr>
        <w:t>HIGH</w:t>
      </w:r>
      <w:r w:rsidRPr="008819FA">
        <w:rPr>
          <w:rFonts w:ascii="Arial" w:eastAsia="Arial" w:hAnsi="Arial" w:cs="Arial"/>
          <w:b/>
          <w:color w:val="000000" w:themeColor="text1"/>
          <w:spacing w:val="-4"/>
          <w:sz w:val="24"/>
        </w:rPr>
        <w:t xml:space="preserve"> </w:t>
      </w:r>
      <w:r w:rsidRPr="008819FA">
        <w:rPr>
          <w:rFonts w:ascii="Arial" w:eastAsia="Arial" w:hAnsi="Arial" w:cs="Arial"/>
          <w:b/>
          <w:color w:val="000000" w:themeColor="text1"/>
          <w:sz w:val="24"/>
        </w:rPr>
        <w:t>COURT</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2"/>
          <w:sz w:val="24"/>
        </w:rPr>
        <w:t xml:space="preserve"> </w:t>
      </w:r>
      <w:r w:rsidRPr="008819FA">
        <w:rPr>
          <w:rFonts w:ascii="Arial" w:eastAsia="Arial" w:hAnsi="Arial" w:cs="Arial"/>
          <w:b/>
          <w:color w:val="000000" w:themeColor="text1"/>
          <w:sz w:val="24"/>
        </w:rPr>
        <w:t>SOUTH</w:t>
      </w:r>
      <w:r w:rsidRPr="008819FA">
        <w:rPr>
          <w:rFonts w:ascii="Arial" w:eastAsia="Arial" w:hAnsi="Arial" w:cs="Arial"/>
          <w:b/>
          <w:color w:val="000000" w:themeColor="text1"/>
          <w:spacing w:val="-14"/>
          <w:sz w:val="24"/>
        </w:rPr>
        <w:t xml:space="preserve"> </w:t>
      </w:r>
      <w:r w:rsidRPr="008819FA">
        <w:rPr>
          <w:rFonts w:ascii="Arial" w:eastAsia="Arial" w:hAnsi="Arial" w:cs="Arial"/>
          <w:b/>
          <w:color w:val="000000" w:themeColor="text1"/>
          <w:spacing w:val="-2"/>
          <w:sz w:val="24"/>
        </w:rPr>
        <w:t>AFRICA</w:t>
      </w:r>
    </w:p>
    <w:p w14:paraId="265519C9" w14:textId="5B228841" w:rsidR="00220DA7" w:rsidRDefault="002B5A7F" w:rsidP="00953140">
      <w:pPr>
        <w:suppressAutoHyphens/>
        <w:spacing w:before="120" w:after="120" w:line="240" w:lineRule="exact"/>
        <w:ind w:left="720" w:hanging="720"/>
        <w:jc w:val="both"/>
        <w:rPr>
          <w:rFonts w:ascii="Arial" w:eastAsia="Arial" w:hAnsi="Arial" w:cs="Arial"/>
          <w:b/>
          <w:color w:val="000000" w:themeColor="text1"/>
          <w:spacing w:val="-2"/>
          <w:sz w:val="24"/>
        </w:rPr>
      </w:pPr>
      <w:r w:rsidRPr="008819FA">
        <w:rPr>
          <w:rFonts w:ascii="Arial" w:eastAsia="Arial" w:hAnsi="Arial" w:cs="Arial"/>
          <w:b/>
          <w:color w:val="000000" w:themeColor="text1"/>
          <w:spacing w:val="-2"/>
          <w:sz w:val="24"/>
        </w:rPr>
        <w:t>GAUTENG DIVISION, JOHANNESBURG</w:t>
      </w:r>
    </w:p>
    <w:p w14:paraId="71294CA3" w14:textId="77777777" w:rsidR="002B5A7F" w:rsidRPr="008819FA" w:rsidRDefault="002B5A7F" w:rsidP="002B5A7F">
      <w:pPr>
        <w:suppressAutoHyphens/>
        <w:spacing w:before="120" w:after="120" w:line="240" w:lineRule="exact"/>
        <w:jc w:val="both"/>
        <w:rPr>
          <w:rFonts w:ascii="Arial" w:eastAsia="Arial Unicode MS" w:hAnsi="Arial" w:cs="Arial"/>
          <w:b/>
          <w:sz w:val="24"/>
          <w:szCs w:val="24"/>
          <w:u w:val="single"/>
          <w:lang w:val="en-ZA"/>
        </w:rPr>
      </w:pPr>
    </w:p>
    <w:p w14:paraId="586DEFCA" w14:textId="77777777" w:rsidR="002B5A7F" w:rsidRDefault="002B5A7F" w:rsidP="002B5A7F">
      <w:pPr>
        <w:suppressAutoHyphens/>
        <w:spacing w:before="120" w:after="120" w:line="240" w:lineRule="exact"/>
        <w:ind w:left="720" w:hanging="720"/>
        <w:jc w:val="both"/>
        <w:rPr>
          <w:rFonts w:ascii="Arial" w:eastAsia="Arial Unicode MS" w:hAnsi="Arial" w:cs="Arial"/>
          <w:sz w:val="24"/>
          <w:szCs w:val="24"/>
          <w:lang w:val="en-ZA"/>
        </w:rPr>
      </w:pPr>
      <w:r>
        <w:rPr>
          <w:rFonts w:ascii="Arial" w:eastAsia="Arial Unicode MS" w:hAnsi="Arial" w:cs="Arial"/>
          <w:b/>
          <w:sz w:val="24"/>
          <w:szCs w:val="24"/>
          <w:u w:val="single"/>
          <w:lang w:val="en-ZA"/>
        </w:rPr>
        <w:t>DATE JUDGMENT RESERVED</w:t>
      </w:r>
      <w:r w:rsidRPr="008819FA">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Pr>
          <w:rFonts w:ascii="Arial" w:eastAsia="Arial Unicode MS" w:hAnsi="Arial" w:cs="Arial"/>
          <w:sz w:val="24"/>
          <w:szCs w:val="24"/>
          <w:lang w:val="en-ZA"/>
        </w:rPr>
        <w:t>0</w:t>
      </w:r>
      <w:r>
        <w:rPr>
          <w:rFonts w:ascii="Arial" w:eastAsia="Arial Unicode MS" w:hAnsi="Arial" w:cs="Arial"/>
          <w:sz w:val="24"/>
          <w:szCs w:val="24"/>
        </w:rPr>
        <w:t>1</w:t>
      </w:r>
      <w:r>
        <w:rPr>
          <w:rFonts w:ascii="Arial" w:eastAsia="Arial Unicode MS" w:hAnsi="Arial" w:cs="Arial"/>
          <w:sz w:val="24"/>
          <w:szCs w:val="24"/>
          <w:lang w:val="en-ZA"/>
        </w:rPr>
        <w:t xml:space="preserve"> </w:t>
      </w:r>
      <w:r>
        <w:rPr>
          <w:rFonts w:ascii="Arial" w:eastAsia="Arial Unicode MS" w:hAnsi="Arial" w:cs="Arial"/>
          <w:sz w:val="24"/>
          <w:szCs w:val="24"/>
        </w:rPr>
        <w:t>November</w:t>
      </w:r>
      <w:r>
        <w:rPr>
          <w:rFonts w:ascii="Arial" w:eastAsia="Arial Unicode MS" w:hAnsi="Arial" w:cs="Arial"/>
          <w:sz w:val="24"/>
          <w:szCs w:val="24"/>
          <w:lang w:val="en-ZA"/>
        </w:rPr>
        <w:t xml:space="preserve"> 202</w:t>
      </w:r>
      <w:r>
        <w:rPr>
          <w:rFonts w:ascii="Arial" w:eastAsia="Arial Unicode MS" w:hAnsi="Arial" w:cs="Arial"/>
          <w:sz w:val="24"/>
          <w:szCs w:val="24"/>
        </w:rPr>
        <w:t>2</w:t>
      </w:r>
    </w:p>
    <w:p w14:paraId="0C950BDA" w14:textId="77777777" w:rsidR="002B5A7F" w:rsidRPr="008819FA" w:rsidRDefault="002B5A7F" w:rsidP="002B5A7F">
      <w:pPr>
        <w:suppressAutoHyphens/>
        <w:spacing w:before="120" w:after="120" w:line="240" w:lineRule="exact"/>
        <w:ind w:left="720" w:hanging="720"/>
        <w:jc w:val="both"/>
        <w:rPr>
          <w:rFonts w:ascii="Arial" w:eastAsia="Arial Unicode MS" w:hAnsi="Arial" w:cs="Arial"/>
          <w:b/>
          <w:sz w:val="24"/>
          <w:szCs w:val="24"/>
          <w:lang w:val="en-ZA"/>
        </w:rPr>
      </w:pPr>
    </w:p>
    <w:p w14:paraId="4CF45A26" w14:textId="30133534" w:rsidR="002B5A7F" w:rsidRDefault="002B5A7F" w:rsidP="002B5A7F">
      <w:pPr>
        <w:suppressAutoHyphens/>
        <w:spacing w:after="0" w:line="240" w:lineRule="auto"/>
        <w:jc w:val="both"/>
        <w:rPr>
          <w:rFonts w:ascii="Arial" w:eastAsia="Arial Unicode MS" w:hAnsi="Arial" w:cs="Arial"/>
          <w:sz w:val="24"/>
          <w:szCs w:val="24"/>
          <w:lang w:val="en-ZA"/>
        </w:rPr>
      </w:pPr>
      <w:r w:rsidRPr="008819FA">
        <w:rPr>
          <w:rFonts w:ascii="Arial" w:eastAsia="Arial Unicode MS" w:hAnsi="Arial" w:cs="Arial"/>
          <w:b/>
          <w:sz w:val="24"/>
          <w:szCs w:val="24"/>
          <w:u w:val="single"/>
          <w:lang w:val="en-ZA"/>
        </w:rPr>
        <w:t xml:space="preserve">DATE </w:t>
      </w:r>
      <w:r>
        <w:rPr>
          <w:rFonts w:ascii="Arial" w:eastAsia="Arial Unicode MS" w:hAnsi="Arial" w:cs="Arial"/>
          <w:b/>
          <w:sz w:val="24"/>
          <w:szCs w:val="24"/>
          <w:u w:val="single"/>
          <w:lang w:val="en-ZA"/>
        </w:rPr>
        <w:t xml:space="preserve">JUDGMENT </w:t>
      </w:r>
      <w:r w:rsidRPr="008819FA">
        <w:rPr>
          <w:rFonts w:ascii="Arial" w:eastAsia="Arial Unicode MS" w:hAnsi="Arial" w:cs="Arial"/>
          <w:b/>
          <w:sz w:val="24"/>
          <w:szCs w:val="24"/>
          <w:u w:val="single"/>
          <w:lang w:val="en-ZA"/>
        </w:rPr>
        <w:t>DELIVERED</w:t>
      </w:r>
      <w:r>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sidR="00953140">
        <w:rPr>
          <w:rFonts w:ascii="Arial" w:eastAsia="Arial Unicode MS" w:hAnsi="Arial" w:cs="Arial"/>
          <w:sz w:val="24"/>
          <w:szCs w:val="24"/>
        </w:rPr>
        <w:t>03</w:t>
      </w:r>
      <w:r>
        <w:rPr>
          <w:rFonts w:ascii="Arial" w:eastAsia="Arial Unicode MS" w:hAnsi="Arial" w:cs="Arial"/>
          <w:sz w:val="24"/>
          <w:szCs w:val="24"/>
        </w:rPr>
        <w:t xml:space="preserve"> May 2023</w:t>
      </w:r>
    </w:p>
    <w:p w14:paraId="5533473C" w14:textId="77777777" w:rsidR="002B5A7F" w:rsidRDefault="002B5A7F" w:rsidP="002B5A7F">
      <w:pPr>
        <w:suppressAutoHyphens/>
        <w:spacing w:after="0" w:line="240" w:lineRule="auto"/>
        <w:jc w:val="both"/>
        <w:rPr>
          <w:rFonts w:ascii="Arial" w:eastAsia="Arial Unicode MS" w:hAnsi="Arial" w:cs="Arial"/>
          <w:sz w:val="24"/>
          <w:szCs w:val="24"/>
          <w:lang w:val="en-ZA"/>
        </w:rPr>
      </w:pPr>
    </w:p>
    <w:p w14:paraId="2B40A410" w14:textId="77777777" w:rsidR="002B5A7F" w:rsidRPr="008819FA" w:rsidRDefault="002B5A7F" w:rsidP="002B5A7F">
      <w:pPr>
        <w:suppressAutoHyphens/>
        <w:spacing w:after="0" w:line="240" w:lineRule="auto"/>
        <w:jc w:val="both"/>
        <w:rPr>
          <w:rFonts w:ascii="Arial" w:eastAsia="Arial Unicode MS" w:hAnsi="Arial" w:cs="Arial"/>
          <w:sz w:val="24"/>
          <w:szCs w:val="24"/>
          <w:u w:val="single"/>
          <w:lang w:val="en-ZA"/>
        </w:rPr>
      </w:pPr>
    </w:p>
    <w:p w14:paraId="69E2B66D" w14:textId="77777777" w:rsidR="002B5A7F" w:rsidRPr="008819FA" w:rsidRDefault="002B5A7F" w:rsidP="002B5A7F">
      <w:pPr>
        <w:suppressAutoHyphens/>
        <w:spacing w:after="0" w:line="240" w:lineRule="auto"/>
        <w:jc w:val="both"/>
        <w:rPr>
          <w:rFonts w:ascii="Arial" w:eastAsia="Arial Unicode MS" w:hAnsi="Arial" w:cs="Arial"/>
          <w:b/>
          <w:sz w:val="24"/>
          <w:szCs w:val="24"/>
          <w:u w:val="single"/>
          <w:lang w:val="en-ZA"/>
        </w:rPr>
      </w:pPr>
    </w:p>
    <w:p w14:paraId="397D71C7" w14:textId="77777777" w:rsidR="002B5A7F" w:rsidRDefault="002B5A7F" w:rsidP="002B5A7F">
      <w:pPr>
        <w:suppressAutoHyphens/>
        <w:spacing w:after="0" w:line="240" w:lineRule="auto"/>
        <w:jc w:val="both"/>
        <w:rPr>
          <w:rFonts w:ascii="Arial" w:eastAsia="Arial Unicode MS" w:hAnsi="Arial" w:cs="Arial"/>
          <w:color w:val="000000"/>
          <w:sz w:val="24"/>
          <w:szCs w:val="24"/>
          <w:u w:color="000000"/>
        </w:rPr>
      </w:pPr>
    </w:p>
    <w:p w14:paraId="1C82B4A4" w14:textId="77777777" w:rsidR="002B5A7F" w:rsidRPr="008819FA" w:rsidRDefault="002B5A7F" w:rsidP="002B5A7F">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14:paraId="5D58A6C8" w14:textId="77777777" w:rsidR="002B5A7F" w:rsidRPr="00D56B54" w:rsidRDefault="002B5A7F" w:rsidP="002B5A7F">
      <w:pPr>
        <w:suppressAutoHyphens/>
        <w:spacing w:after="0" w:line="240" w:lineRule="auto"/>
        <w:jc w:val="both"/>
        <w:rPr>
          <w:rFonts w:ascii="Arial" w:eastAsia="Arial Unicode MS" w:hAnsi="Arial" w:cs="Arial"/>
          <w:b/>
          <w:sz w:val="24"/>
          <w:szCs w:val="24"/>
          <w:u w:val="single"/>
          <w:lang w:val="en-ZA"/>
        </w:rPr>
      </w:pPr>
      <w:r w:rsidRPr="00D56B54">
        <w:rPr>
          <w:rFonts w:ascii="Arial" w:eastAsia="Arial Unicode MS" w:hAnsi="Arial" w:cs="Arial"/>
          <w:b/>
          <w:sz w:val="24"/>
          <w:szCs w:val="24"/>
          <w:u w:val="single"/>
          <w:lang w:val="en-ZA"/>
        </w:rPr>
        <w:t>APPEARANCES</w:t>
      </w:r>
    </w:p>
    <w:p w14:paraId="2D033121" w14:textId="77777777" w:rsidR="002B5A7F" w:rsidRPr="00D56B54" w:rsidRDefault="002B5A7F" w:rsidP="002B5A7F">
      <w:pPr>
        <w:suppressAutoHyphens/>
        <w:spacing w:after="0" w:line="240" w:lineRule="auto"/>
        <w:jc w:val="both"/>
        <w:rPr>
          <w:rFonts w:ascii="Arial" w:eastAsia="Arial Unicode MS" w:hAnsi="Arial" w:cs="Arial"/>
          <w:sz w:val="24"/>
          <w:szCs w:val="24"/>
          <w:u w:val="single"/>
          <w:lang w:val="en-ZA"/>
        </w:rPr>
      </w:pPr>
    </w:p>
    <w:p w14:paraId="6E809D18" w14:textId="77777777" w:rsidR="002B5A7F" w:rsidRPr="00D56B54" w:rsidRDefault="002B5A7F" w:rsidP="002B5A7F">
      <w:pPr>
        <w:suppressAutoHyphens/>
        <w:spacing w:after="0" w:line="240" w:lineRule="auto"/>
        <w:jc w:val="both"/>
        <w:rPr>
          <w:rFonts w:ascii="Arial" w:eastAsia="Arial Unicode MS" w:hAnsi="Arial" w:cs="Arial"/>
          <w:bCs/>
          <w:sz w:val="24"/>
          <w:szCs w:val="24"/>
          <w:shd w:val="clear" w:color="auto" w:fill="FFFFFF"/>
          <w:lang w:val="en-ZA"/>
        </w:rPr>
      </w:pPr>
      <w:r w:rsidRPr="00D56B54">
        <w:rPr>
          <w:rFonts w:ascii="Arial" w:eastAsia="Arial Unicode MS" w:hAnsi="Arial" w:cs="Arial"/>
          <w:sz w:val="24"/>
          <w:szCs w:val="24"/>
          <w:lang w:val="en-ZA"/>
        </w:rPr>
        <w:t>Counsel for the Applicant:</w:t>
      </w:r>
      <w:r w:rsidRPr="00D56B54">
        <w:rPr>
          <w:rFonts w:ascii="Arial" w:eastAsia="Arial Unicode MS" w:hAnsi="Arial" w:cs="Arial"/>
          <w:sz w:val="24"/>
          <w:szCs w:val="24"/>
          <w:lang w:val="en-ZA"/>
        </w:rPr>
        <w:tab/>
      </w:r>
      <w:r>
        <w:rPr>
          <w:rFonts w:ascii="Arial" w:eastAsia="Arial Unicode MS" w:hAnsi="Arial" w:cs="Arial"/>
          <w:sz w:val="24"/>
          <w:szCs w:val="24"/>
          <w:lang w:val="en-ZA"/>
        </w:rPr>
        <w:t>Adv</w:t>
      </w:r>
      <w:r>
        <w:rPr>
          <w:rFonts w:ascii="Arial" w:eastAsia="Arial Unicode MS" w:hAnsi="Arial" w:cs="Arial"/>
          <w:sz w:val="24"/>
          <w:szCs w:val="24"/>
        </w:rPr>
        <w:t xml:space="preserve"> M Augustine</w:t>
      </w:r>
      <w:r w:rsidRPr="00D56B54">
        <w:rPr>
          <w:rFonts w:ascii="Arial" w:eastAsia="Arial Unicode MS" w:hAnsi="Arial" w:cs="Arial"/>
          <w:sz w:val="24"/>
          <w:szCs w:val="24"/>
          <w:lang w:val="en-ZA"/>
        </w:rPr>
        <w:tab/>
      </w:r>
    </w:p>
    <w:p w14:paraId="5717A751" w14:textId="77777777" w:rsidR="002B5A7F" w:rsidRPr="00D56B54" w:rsidRDefault="002B5A7F" w:rsidP="002B5A7F">
      <w:pPr>
        <w:suppressAutoHyphens/>
        <w:spacing w:after="0" w:line="240" w:lineRule="auto"/>
        <w:jc w:val="both"/>
        <w:rPr>
          <w:rFonts w:ascii="Arial" w:eastAsia="Arial Unicode MS" w:hAnsi="Arial" w:cs="Arial"/>
          <w:bCs/>
          <w:sz w:val="24"/>
          <w:szCs w:val="24"/>
          <w:shd w:val="clear" w:color="auto" w:fill="FFFFFF"/>
          <w:lang w:val="en-ZA"/>
        </w:rPr>
      </w:pPr>
    </w:p>
    <w:p w14:paraId="417AA32B" w14:textId="77777777" w:rsidR="002B5A7F" w:rsidRDefault="002B5A7F" w:rsidP="002B5A7F">
      <w:pPr>
        <w:suppressAutoHyphens/>
        <w:spacing w:after="0" w:line="240" w:lineRule="auto"/>
        <w:jc w:val="both"/>
        <w:rPr>
          <w:rFonts w:ascii="Arial" w:eastAsia="Arial Unicode MS" w:hAnsi="Arial" w:cs="Arial"/>
          <w:bCs/>
          <w:sz w:val="24"/>
          <w:szCs w:val="24"/>
          <w:shd w:val="clear" w:color="auto" w:fill="FFFFFF"/>
          <w:lang w:val="en-ZA"/>
        </w:rPr>
      </w:pPr>
      <w:r w:rsidRPr="00D56B54">
        <w:rPr>
          <w:rFonts w:ascii="Arial" w:eastAsia="Arial Unicode MS" w:hAnsi="Arial" w:cs="Arial"/>
          <w:bCs/>
          <w:sz w:val="24"/>
          <w:szCs w:val="24"/>
          <w:shd w:val="clear" w:color="auto" w:fill="FFFFFF"/>
          <w:lang w:val="en-ZA"/>
        </w:rPr>
        <w:t>Instructed by:</w:t>
      </w:r>
      <w:r>
        <w:rPr>
          <w:rFonts w:ascii="Arial" w:eastAsia="Arial Unicode MS" w:hAnsi="Arial" w:cs="Arial"/>
          <w:bCs/>
          <w:sz w:val="24"/>
          <w:szCs w:val="24"/>
          <w:shd w:val="clear" w:color="auto" w:fill="FFFFFF"/>
        </w:rPr>
        <w:t xml:space="preserve"> Lawtons Africa</w:t>
      </w:r>
      <w:r>
        <w:rPr>
          <w:rFonts w:ascii="Arial" w:eastAsia="Arial Unicode MS" w:hAnsi="Arial" w:cs="Arial"/>
          <w:bCs/>
          <w:sz w:val="24"/>
          <w:szCs w:val="24"/>
          <w:shd w:val="clear" w:color="auto" w:fill="FFFFFF"/>
          <w:lang w:val="en-ZA"/>
        </w:rPr>
        <w:tab/>
      </w:r>
    </w:p>
    <w:p w14:paraId="18D2932C" w14:textId="77777777" w:rsidR="002B5A7F" w:rsidRPr="00D56B54" w:rsidRDefault="002B5A7F" w:rsidP="002B5A7F">
      <w:pPr>
        <w:suppressAutoHyphens/>
        <w:spacing w:after="0" w:line="240" w:lineRule="auto"/>
        <w:jc w:val="both"/>
        <w:rPr>
          <w:rFonts w:ascii="Arial" w:eastAsia="Arial Unicode MS" w:hAnsi="Arial" w:cs="Arial"/>
          <w:bCs/>
          <w:sz w:val="24"/>
          <w:szCs w:val="24"/>
          <w:shd w:val="clear" w:color="auto" w:fill="FFFFFF"/>
          <w:lang w:val="en-ZA"/>
        </w:rPr>
      </w:pPr>
      <w:r>
        <w:rPr>
          <w:rFonts w:ascii="Arial" w:eastAsia="Arial Unicode MS" w:hAnsi="Arial" w:cs="Arial"/>
          <w:bCs/>
          <w:sz w:val="24"/>
          <w:szCs w:val="24"/>
          <w:shd w:val="clear" w:color="auto" w:fill="FFFFFF"/>
          <w:lang w:val="en-ZA"/>
        </w:rPr>
        <w:tab/>
      </w:r>
    </w:p>
    <w:p w14:paraId="6164BDB3" w14:textId="77777777" w:rsidR="002B5A7F" w:rsidRPr="00D56B54" w:rsidRDefault="002B5A7F" w:rsidP="002B5A7F">
      <w:pPr>
        <w:suppressAutoHyphens/>
        <w:spacing w:after="0" w:line="240" w:lineRule="auto"/>
        <w:ind w:left="4320" w:hanging="4320"/>
        <w:jc w:val="both"/>
        <w:rPr>
          <w:rFonts w:ascii="Arial" w:eastAsia="Arial Unicode MS" w:hAnsi="Arial" w:cs="Arial"/>
          <w:sz w:val="24"/>
          <w:szCs w:val="24"/>
          <w:lang w:val="en-ZA"/>
        </w:rPr>
      </w:pPr>
    </w:p>
    <w:p w14:paraId="70CE5723" w14:textId="77777777" w:rsidR="002B5A7F" w:rsidRPr="00E7754C" w:rsidRDefault="002B5A7F" w:rsidP="002B5A7F">
      <w:pPr>
        <w:suppressAutoHyphens/>
        <w:spacing w:after="0" w:line="240" w:lineRule="auto"/>
        <w:jc w:val="both"/>
        <w:rPr>
          <w:rFonts w:ascii="Arial" w:eastAsia="Arial Unicode MS" w:hAnsi="Arial" w:cs="Arial"/>
          <w:color w:val="000000"/>
          <w:sz w:val="24"/>
          <w:szCs w:val="24"/>
          <w:u w:color="000000"/>
        </w:rPr>
      </w:pPr>
      <w:r w:rsidRPr="00D56B54">
        <w:rPr>
          <w:rFonts w:ascii="Arial" w:eastAsia="Arial Unicode MS" w:hAnsi="Arial" w:cs="Arial"/>
          <w:color w:val="000000"/>
          <w:sz w:val="24"/>
          <w:szCs w:val="24"/>
          <w:u w:color="000000"/>
        </w:rPr>
        <w:t xml:space="preserve">Counsel for the </w:t>
      </w:r>
      <w:r>
        <w:rPr>
          <w:rFonts w:ascii="Arial" w:eastAsia="Arial Unicode MS" w:hAnsi="Arial" w:cs="Arial"/>
          <w:color w:val="000000"/>
          <w:sz w:val="24"/>
          <w:szCs w:val="24"/>
          <w:u w:color="000000"/>
        </w:rPr>
        <w:t>Respondent</w:t>
      </w:r>
      <w:r w:rsidRPr="00D56B54">
        <w:rPr>
          <w:rFonts w:ascii="Arial" w:eastAsia="Arial Unicode MS" w:hAnsi="Arial" w:cs="Arial"/>
          <w:color w:val="000000"/>
          <w:sz w:val="24"/>
          <w:szCs w:val="24"/>
          <w:u w:color="000000"/>
        </w:rPr>
        <w:t>:</w:t>
      </w:r>
      <w:r>
        <w:rPr>
          <w:rFonts w:ascii="Arial" w:eastAsia="Arial Unicode MS" w:hAnsi="Arial" w:cs="Arial"/>
          <w:color w:val="000000"/>
          <w:sz w:val="24"/>
          <w:szCs w:val="24"/>
          <w:u w:color="000000"/>
        </w:rPr>
        <w:t xml:space="preserve">  Adv K Mvubu</w:t>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Pr>
          <w:rFonts w:ascii="Arial" w:eastAsia="Arial Unicode MS" w:hAnsi="Arial" w:cs="Arial"/>
          <w:bCs/>
          <w:sz w:val="24"/>
          <w:szCs w:val="24"/>
          <w:u w:color="000000"/>
          <w:shd w:val="clear" w:color="auto" w:fill="FFFFFF"/>
        </w:rPr>
        <w:tab/>
      </w:r>
      <w:r>
        <w:rPr>
          <w:rFonts w:ascii="Arial" w:eastAsia="Arial Unicode MS" w:hAnsi="Arial" w:cs="Arial"/>
          <w:bCs/>
          <w:sz w:val="24"/>
          <w:szCs w:val="24"/>
          <w:u w:color="000000"/>
          <w:shd w:val="clear" w:color="auto" w:fill="FFFFFF"/>
        </w:rPr>
        <w:tab/>
      </w:r>
      <w:r>
        <w:rPr>
          <w:rFonts w:ascii="Arial" w:eastAsia="Arial Unicode MS" w:hAnsi="Arial" w:cs="Arial"/>
          <w:bCs/>
          <w:sz w:val="24"/>
          <w:szCs w:val="24"/>
          <w:u w:color="000000"/>
          <w:shd w:val="clear" w:color="auto" w:fill="FFFFFF"/>
        </w:rPr>
        <w:tab/>
      </w:r>
      <w:r w:rsidRPr="00D56B54">
        <w:rPr>
          <w:rFonts w:ascii="Arial" w:eastAsia="Arial Unicode MS" w:hAnsi="Arial" w:cs="Arial"/>
          <w:bCs/>
          <w:sz w:val="24"/>
          <w:szCs w:val="24"/>
          <w:u w:color="000000"/>
          <w:shd w:val="clear" w:color="auto" w:fill="FFFFFF"/>
        </w:rPr>
        <w:tab/>
      </w:r>
      <w:r w:rsidRPr="00D56B54">
        <w:rPr>
          <w:rFonts w:ascii="Arial" w:eastAsia="Arial Unicode MS" w:hAnsi="Arial" w:cs="Arial"/>
          <w:bCs/>
          <w:sz w:val="24"/>
          <w:szCs w:val="24"/>
          <w:u w:color="000000"/>
          <w:shd w:val="clear" w:color="auto" w:fill="FFFFFF"/>
        </w:rPr>
        <w:tab/>
      </w:r>
    </w:p>
    <w:p w14:paraId="53858C1A" w14:textId="60C52A95" w:rsidR="002B5A7F" w:rsidRPr="003F4354" w:rsidRDefault="002B5A7F" w:rsidP="003F4354">
      <w:pPr>
        <w:suppressAutoHyphens/>
        <w:spacing w:after="0" w:line="240" w:lineRule="auto"/>
        <w:jc w:val="both"/>
        <w:rPr>
          <w:rFonts w:ascii="Arial" w:hAnsi="Arial" w:cs="Arial"/>
          <w:sz w:val="24"/>
          <w:szCs w:val="24"/>
        </w:rPr>
      </w:pPr>
      <w:r w:rsidRPr="00D56B54">
        <w:rPr>
          <w:rFonts w:ascii="Arial" w:eastAsia="Arial Unicode MS" w:hAnsi="Arial" w:cs="Arial"/>
          <w:color w:val="000000"/>
          <w:sz w:val="24"/>
          <w:szCs w:val="24"/>
          <w:u w:color="000000"/>
        </w:rPr>
        <w:t>Instructed by:</w:t>
      </w:r>
      <w:r>
        <w:rPr>
          <w:rFonts w:ascii="Arial" w:eastAsia="Arial Unicode MS" w:hAnsi="Arial" w:cs="Arial"/>
          <w:color w:val="000000"/>
          <w:sz w:val="24"/>
          <w:szCs w:val="24"/>
          <w:u w:color="000000"/>
        </w:rPr>
        <w:t xml:space="preserve"> State Attorney</w:t>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p>
    <w:p w14:paraId="455CA327" w14:textId="77777777" w:rsidR="002B5A7F" w:rsidRDefault="002B5A7F" w:rsidP="002B5A7F"/>
    <w:p w14:paraId="0DEBE39E" w14:textId="77777777" w:rsidR="002B5A7F" w:rsidRDefault="002B5A7F" w:rsidP="002B5A7F"/>
    <w:p w14:paraId="2D87CCB6" w14:textId="77777777" w:rsidR="002B5A7F" w:rsidRDefault="002B5A7F" w:rsidP="002B5A7F"/>
    <w:p w14:paraId="4DC53151" w14:textId="77777777" w:rsidR="002B5A7F" w:rsidRDefault="002B5A7F" w:rsidP="002B5A7F"/>
    <w:p w14:paraId="2101CA0B" w14:textId="77777777" w:rsidR="002B5A7F" w:rsidRDefault="002B5A7F" w:rsidP="002B5A7F"/>
    <w:p w14:paraId="5CB0C4C3" w14:textId="77777777" w:rsidR="002B5A7F" w:rsidRPr="006A62E5" w:rsidRDefault="002B5A7F" w:rsidP="002B5A7F">
      <w:pPr>
        <w:rPr>
          <w:u w:val="single"/>
        </w:rPr>
      </w:pPr>
    </w:p>
    <w:p w14:paraId="777436E1" w14:textId="77777777" w:rsidR="00D23781" w:rsidRDefault="005966C9"/>
    <w:sectPr w:rsidR="00D23781">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1068" w14:textId="77777777" w:rsidR="005966C9" w:rsidRDefault="005966C9" w:rsidP="00B33A76">
      <w:pPr>
        <w:spacing w:after="0" w:line="240" w:lineRule="auto"/>
      </w:pPr>
      <w:r>
        <w:separator/>
      </w:r>
    </w:p>
  </w:endnote>
  <w:endnote w:type="continuationSeparator" w:id="0">
    <w:p w14:paraId="6F9C24E2" w14:textId="77777777" w:rsidR="005966C9" w:rsidRDefault="005966C9" w:rsidP="00B3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DF802" w14:textId="77777777" w:rsidR="005966C9" w:rsidRDefault="005966C9" w:rsidP="00B33A76">
      <w:pPr>
        <w:spacing w:after="0" w:line="240" w:lineRule="auto"/>
      </w:pPr>
      <w:r>
        <w:separator/>
      </w:r>
    </w:p>
  </w:footnote>
  <w:footnote w:type="continuationSeparator" w:id="0">
    <w:p w14:paraId="4990A042" w14:textId="77777777" w:rsidR="005966C9" w:rsidRDefault="005966C9" w:rsidP="00B33A76">
      <w:pPr>
        <w:spacing w:after="0" w:line="240" w:lineRule="auto"/>
      </w:pPr>
      <w:r>
        <w:continuationSeparator/>
      </w:r>
    </w:p>
  </w:footnote>
  <w:footnote w:id="1">
    <w:p w14:paraId="78D56097" w14:textId="098C086D" w:rsidR="00B33A76" w:rsidRPr="00BB7B63" w:rsidRDefault="00B33A76" w:rsidP="00BB7B63">
      <w:pPr>
        <w:pStyle w:val="Heading2"/>
        <w:shd w:val="clear" w:color="auto" w:fill="FFFFFF"/>
        <w:spacing w:before="240" w:after="180" w:line="288" w:lineRule="atLeast"/>
        <w:jc w:val="both"/>
        <w:rPr>
          <w:rFonts w:ascii="Arial" w:eastAsia="Times New Roman" w:hAnsi="Arial" w:cs="Arial"/>
          <w:color w:val="auto"/>
          <w:sz w:val="18"/>
          <w:szCs w:val="18"/>
        </w:rPr>
      </w:pPr>
      <w:r w:rsidRPr="00977DB8">
        <w:rPr>
          <w:rStyle w:val="FootnoteReference"/>
          <w:color w:val="auto"/>
        </w:rPr>
        <w:footnoteRef/>
      </w:r>
      <w:r w:rsidRPr="00977DB8">
        <w:rPr>
          <w:color w:val="auto"/>
        </w:rPr>
        <w:t xml:space="preserve"> </w:t>
      </w:r>
      <w:r w:rsidR="00BB7B63" w:rsidRPr="00BB7B63">
        <w:rPr>
          <w:rFonts w:ascii="Arial" w:eastAsia="Times New Roman" w:hAnsi="Arial" w:cs="Arial"/>
          <w:color w:val="auto"/>
          <w:sz w:val="18"/>
          <w:szCs w:val="18"/>
        </w:rPr>
        <w:t xml:space="preserve">Allpay Consolidated Investment Holdings (Pty) Ltd and Others v Chief Executive Officer of the South African </w:t>
      </w:r>
      <w:r w:rsidR="00BB7B63">
        <w:rPr>
          <w:rFonts w:ascii="Arial" w:eastAsia="Times New Roman" w:hAnsi="Arial" w:cs="Arial"/>
          <w:color w:val="auto"/>
          <w:sz w:val="18"/>
          <w:szCs w:val="18"/>
        </w:rPr>
        <w:t xml:space="preserve">   </w:t>
      </w:r>
      <w:r w:rsidR="00BB7B63" w:rsidRPr="00BB7B63">
        <w:rPr>
          <w:rFonts w:ascii="Arial" w:eastAsia="Times New Roman" w:hAnsi="Arial" w:cs="Arial"/>
          <w:color w:val="auto"/>
          <w:sz w:val="18"/>
          <w:szCs w:val="18"/>
        </w:rPr>
        <w:t>Social Security Agency and Others (CCT 48/13) [2013] ZACC 42; 2014 (1) SA 604 (CC)</w:t>
      </w:r>
    </w:p>
  </w:footnote>
  <w:footnote w:id="2">
    <w:p w14:paraId="337D573D" w14:textId="66D298AC" w:rsidR="00B33A76" w:rsidRDefault="00B33A76">
      <w:pPr>
        <w:pStyle w:val="FootnoteText"/>
      </w:pPr>
      <w:r>
        <w:rPr>
          <w:rStyle w:val="FootnoteReference"/>
        </w:rPr>
        <w:footnoteRef/>
      </w:r>
      <w:r>
        <w:t xml:space="preserve"> </w:t>
      </w:r>
      <w:r w:rsidR="00B642BC">
        <w:t>Supra at</w:t>
      </w:r>
      <w:r>
        <w:t xml:space="preserve"> para </w:t>
      </w:r>
      <w:r w:rsidR="00BB7B63">
        <w:t>[</w:t>
      </w:r>
      <w:r>
        <w:t>27</w:t>
      </w:r>
      <w:r w:rsidR="00BB7B63">
        <w:t>]</w:t>
      </w:r>
      <w:r>
        <w:t xml:space="preserve"> </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9145" w14:textId="77777777" w:rsidR="00A6467B" w:rsidRDefault="00A27F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2E028" w14:textId="77777777" w:rsidR="00A6467B" w:rsidRDefault="005966C9">
    <w:pPr>
      <w:pStyle w:val="Header"/>
      <w:ind w:right="360"/>
    </w:pPr>
  </w:p>
  <w:p w14:paraId="791E1B12" w14:textId="77777777" w:rsidR="00A6467B" w:rsidRDefault="005966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374A" w14:textId="31D56E46" w:rsidR="00A6467B" w:rsidRDefault="00A27F1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C12F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741FF"/>
    <w:multiLevelType w:val="hybridMultilevel"/>
    <w:tmpl w:val="9E7435A8"/>
    <w:lvl w:ilvl="0" w:tplc="E29E7EF2">
      <w:start w:val="1"/>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7F"/>
    <w:rsid w:val="000A56EE"/>
    <w:rsid w:val="001C26D1"/>
    <w:rsid w:val="00220DA7"/>
    <w:rsid w:val="00235D17"/>
    <w:rsid w:val="0028223C"/>
    <w:rsid w:val="002B5A7F"/>
    <w:rsid w:val="003F4354"/>
    <w:rsid w:val="00591CD7"/>
    <w:rsid w:val="005966C9"/>
    <w:rsid w:val="00667E70"/>
    <w:rsid w:val="007D592E"/>
    <w:rsid w:val="00953140"/>
    <w:rsid w:val="00977DB8"/>
    <w:rsid w:val="009C12FB"/>
    <w:rsid w:val="00A27F18"/>
    <w:rsid w:val="00B33A76"/>
    <w:rsid w:val="00B642BC"/>
    <w:rsid w:val="00BB0CDE"/>
    <w:rsid w:val="00BB7B63"/>
    <w:rsid w:val="00BD5611"/>
    <w:rsid w:val="00C450C5"/>
    <w:rsid w:val="00D966C7"/>
    <w:rsid w:val="00E033BB"/>
    <w:rsid w:val="00F80270"/>
    <w:rsid w:val="00FB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FAD9"/>
  <w15:chartTrackingRefBased/>
  <w15:docId w15:val="{6032532C-4C9B-4B94-A44F-D4066BF1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B7B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A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A7F"/>
  </w:style>
  <w:style w:type="character" w:styleId="PageNumber">
    <w:name w:val="page number"/>
    <w:rsid w:val="002B5A7F"/>
    <w:rPr>
      <w:rFonts w:ascii="Arial" w:hAnsi="Arial"/>
      <w:sz w:val="24"/>
    </w:rPr>
  </w:style>
  <w:style w:type="paragraph" w:styleId="FootnoteText">
    <w:name w:val="footnote text"/>
    <w:basedOn w:val="Normal"/>
    <w:link w:val="FootnoteTextChar"/>
    <w:uiPriority w:val="99"/>
    <w:semiHidden/>
    <w:unhideWhenUsed/>
    <w:rsid w:val="00B33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A76"/>
    <w:rPr>
      <w:sz w:val="20"/>
      <w:szCs w:val="20"/>
    </w:rPr>
  </w:style>
  <w:style w:type="character" w:styleId="FootnoteReference">
    <w:name w:val="footnote reference"/>
    <w:basedOn w:val="DefaultParagraphFont"/>
    <w:uiPriority w:val="99"/>
    <w:semiHidden/>
    <w:unhideWhenUsed/>
    <w:rsid w:val="00B33A76"/>
    <w:rPr>
      <w:vertAlign w:val="superscript"/>
    </w:rPr>
  </w:style>
  <w:style w:type="character" w:customStyle="1" w:styleId="Heading2Char">
    <w:name w:val="Heading 2 Char"/>
    <w:basedOn w:val="DefaultParagraphFont"/>
    <w:link w:val="Heading2"/>
    <w:uiPriority w:val="9"/>
    <w:rsid w:val="00BB7B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B7B6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91CD7"/>
    <w:pPr>
      <w:spacing w:after="0" w:line="240" w:lineRule="auto"/>
    </w:pPr>
  </w:style>
  <w:style w:type="paragraph" w:styleId="ListParagraph">
    <w:name w:val="List Paragraph"/>
    <w:basedOn w:val="Normal"/>
    <w:uiPriority w:val="34"/>
    <w:qFormat/>
    <w:rsid w:val="00953140"/>
    <w:pPr>
      <w:spacing w:line="256" w:lineRule="auto"/>
      <w:ind w:left="720"/>
      <w:contextualSpacing/>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15569">
      <w:bodyDiv w:val="1"/>
      <w:marLeft w:val="0"/>
      <w:marRight w:val="0"/>
      <w:marTop w:val="0"/>
      <w:marBottom w:val="0"/>
      <w:divBdr>
        <w:top w:val="none" w:sz="0" w:space="0" w:color="auto"/>
        <w:left w:val="none" w:sz="0" w:space="0" w:color="auto"/>
        <w:bottom w:val="none" w:sz="0" w:space="0" w:color="auto"/>
        <w:right w:val="none" w:sz="0" w:space="0" w:color="auto"/>
      </w:divBdr>
    </w:div>
    <w:div w:id="817460337">
      <w:bodyDiv w:val="1"/>
      <w:marLeft w:val="0"/>
      <w:marRight w:val="0"/>
      <w:marTop w:val="0"/>
      <w:marBottom w:val="0"/>
      <w:divBdr>
        <w:top w:val="none" w:sz="0" w:space="0" w:color="auto"/>
        <w:left w:val="none" w:sz="0" w:space="0" w:color="auto"/>
        <w:bottom w:val="none" w:sz="0" w:space="0" w:color="auto"/>
        <w:right w:val="none" w:sz="0" w:space="0" w:color="auto"/>
      </w:divBdr>
    </w:div>
    <w:div w:id="1132555940">
      <w:bodyDiv w:val="1"/>
      <w:marLeft w:val="0"/>
      <w:marRight w:val="0"/>
      <w:marTop w:val="0"/>
      <w:marBottom w:val="0"/>
      <w:divBdr>
        <w:top w:val="none" w:sz="0" w:space="0" w:color="auto"/>
        <w:left w:val="none" w:sz="0" w:space="0" w:color="auto"/>
        <w:bottom w:val="none" w:sz="0" w:space="0" w:color="auto"/>
        <w:right w:val="none" w:sz="0" w:space="0" w:color="auto"/>
      </w:divBdr>
    </w:div>
    <w:div w:id="16838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064D-E9EA-4516-A08A-EA343F47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2023-05-03T10:47:00Z</cp:lastPrinted>
  <dcterms:created xsi:type="dcterms:W3CDTF">2023-05-04T09:58:00Z</dcterms:created>
  <dcterms:modified xsi:type="dcterms:W3CDTF">2023-05-04T09:58:00Z</dcterms:modified>
</cp:coreProperties>
</file>