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76C0A" w14:textId="4D7F008D" w:rsidR="004D0104" w:rsidRPr="00DB2A06" w:rsidRDefault="004D0104" w:rsidP="00C24F6E">
      <w:pPr>
        <w:rPr>
          <w:rFonts w:cs="Arial"/>
          <w:b/>
          <w:u w:val="single"/>
        </w:rPr>
      </w:pPr>
      <w:r>
        <w:rPr>
          <w:shd w:val="clear" w:color="auto" w:fill="F8F8F8"/>
        </w:rPr>
        <w:t>Editorial note: Certain information has been redacted from this judgment in compliance with the law.</w:t>
      </w:r>
    </w:p>
    <w:p w14:paraId="1989BE85" w14:textId="77777777" w:rsidR="004D0104" w:rsidRDefault="004D0104" w:rsidP="00C24F6E">
      <w:pPr>
        <w:rPr>
          <w:rFonts w:cs="Arial"/>
          <w:b/>
          <w:noProof/>
          <w:kern w:val="0"/>
          <w:szCs w:val="24"/>
          <w:lang w:eastAsia="en-ZA"/>
        </w:rPr>
      </w:pPr>
    </w:p>
    <w:p w14:paraId="545EA5B1" w14:textId="77777777" w:rsidR="004D0104" w:rsidRDefault="004D0104" w:rsidP="00C24F6E">
      <w:pPr>
        <w:rPr>
          <w:rFonts w:cs="Arial"/>
          <w:b/>
          <w:noProof/>
          <w:kern w:val="0"/>
          <w:szCs w:val="24"/>
          <w:lang w:eastAsia="en-ZA"/>
        </w:rPr>
      </w:pPr>
    </w:p>
    <w:p w14:paraId="25526A58" w14:textId="77777777" w:rsidR="00C73E8C" w:rsidRPr="00C73E8C" w:rsidRDefault="00C73E8C" w:rsidP="00176001">
      <w:pPr>
        <w:jc w:val="center"/>
        <w:rPr>
          <w:rFonts w:cs="Arial"/>
          <w:b/>
          <w:noProof/>
          <w:kern w:val="0"/>
          <w:szCs w:val="24"/>
          <w:lang w:eastAsia="en-ZA"/>
        </w:rPr>
      </w:pPr>
      <w:r w:rsidRPr="00C73E8C">
        <w:rPr>
          <w:rFonts w:cs="Arial"/>
          <w:b/>
          <w:noProof/>
          <w:kern w:val="0"/>
          <w:szCs w:val="24"/>
          <w:lang w:eastAsia="en-ZA"/>
        </w:rPr>
        <w:t>REPUBLIC OF SOUTH AFRICA</w:t>
      </w:r>
    </w:p>
    <w:p w14:paraId="65C67CD2" w14:textId="77777777" w:rsidR="00C73E8C" w:rsidRPr="00C73E8C" w:rsidRDefault="00C73E8C" w:rsidP="00176001">
      <w:pPr>
        <w:jc w:val="center"/>
        <w:rPr>
          <w:rFonts w:cs="Arial"/>
          <w:b/>
          <w:noProof/>
          <w:kern w:val="0"/>
          <w:szCs w:val="24"/>
          <w:lang w:eastAsia="en-ZA"/>
        </w:rPr>
      </w:pPr>
    </w:p>
    <w:p w14:paraId="0AAF6FBD" w14:textId="77777777" w:rsidR="00C73E8C" w:rsidRPr="00C73E8C" w:rsidRDefault="00C73E8C" w:rsidP="00176001">
      <w:pPr>
        <w:jc w:val="center"/>
        <w:rPr>
          <w:rFonts w:cs="Arial"/>
          <w:kern w:val="0"/>
          <w:szCs w:val="24"/>
        </w:rPr>
      </w:pPr>
      <w:r w:rsidRPr="00C73E8C">
        <w:rPr>
          <w:rFonts w:cs="Arial"/>
          <w:noProof/>
          <w:kern w:val="0"/>
          <w:szCs w:val="24"/>
          <w:lang w:val="en-US"/>
        </w:rPr>
        <w:drawing>
          <wp:inline distT="0" distB="0" distL="0" distR="0" wp14:anchorId="2025C3D9" wp14:editId="63D72B54">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075E6B46" w14:textId="77777777" w:rsidR="00C73E8C" w:rsidRPr="00C73E8C" w:rsidRDefault="00C73E8C" w:rsidP="00176001">
      <w:pPr>
        <w:jc w:val="center"/>
        <w:rPr>
          <w:rFonts w:cs="Arial"/>
          <w:b/>
          <w:kern w:val="0"/>
          <w:szCs w:val="24"/>
        </w:rPr>
      </w:pPr>
    </w:p>
    <w:p w14:paraId="4C460617" w14:textId="77777777" w:rsidR="00C73E8C" w:rsidRPr="00C73E8C" w:rsidRDefault="00C73E8C" w:rsidP="00176001">
      <w:pPr>
        <w:jc w:val="center"/>
        <w:rPr>
          <w:rFonts w:cs="Arial"/>
          <w:b/>
          <w:kern w:val="0"/>
          <w:szCs w:val="24"/>
        </w:rPr>
      </w:pPr>
      <w:r w:rsidRPr="00C73E8C">
        <w:rPr>
          <w:rFonts w:cs="Arial"/>
          <w:b/>
          <w:kern w:val="0"/>
          <w:szCs w:val="24"/>
        </w:rPr>
        <w:t>IN THE HIGH COURT OF SOUTH AFRICA</w:t>
      </w:r>
    </w:p>
    <w:p w14:paraId="356479E5" w14:textId="77777777" w:rsidR="00C73E8C" w:rsidRPr="00C73E8C" w:rsidRDefault="00C73E8C" w:rsidP="00176001">
      <w:pPr>
        <w:jc w:val="center"/>
        <w:rPr>
          <w:rFonts w:cs="Arial"/>
          <w:b/>
          <w:kern w:val="0"/>
          <w:szCs w:val="24"/>
        </w:rPr>
      </w:pPr>
      <w:r w:rsidRPr="00C73E8C">
        <w:rPr>
          <w:rFonts w:cs="Arial"/>
          <w:b/>
          <w:kern w:val="0"/>
          <w:szCs w:val="24"/>
        </w:rPr>
        <w:t>GAUTENG LOCAL DIVISION, JOHANNESBURG</w:t>
      </w:r>
    </w:p>
    <w:p w14:paraId="6AA5225A" w14:textId="77777777" w:rsidR="00C73E8C" w:rsidRPr="00C73E8C" w:rsidRDefault="00C73E8C" w:rsidP="00C24F6E">
      <w:pPr>
        <w:rPr>
          <w:rFonts w:cs="Arial"/>
          <w:kern w:val="0"/>
          <w:szCs w:val="24"/>
        </w:rPr>
      </w:pPr>
    </w:p>
    <w:p w14:paraId="5C23C091" w14:textId="77777777" w:rsidR="00C73E8C" w:rsidRPr="00C73E8C" w:rsidRDefault="00C73E8C" w:rsidP="00C24F6E">
      <w:pPr>
        <w:rPr>
          <w:rFonts w:cs="Arial"/>
          <w:kern w:val="0"/>
          <w:szCs w:val="24"/>
        </w:rPr>
      </w:pPr>
    </w:p>
    <w:p w14:paraId="629F6DC4" w14:textId="0DBAFB02" w:rsidR="00C73E8C" w:rsidRPr="00C73E8C" w:rsidRDefault="00C73E8C" w:rsidP="00176001">
      <w:pPr>
        <w:jc w:val="right"/>
        <w:rPr>
          <w:rFonts w:cs="Arial"/>
          <w:bCs/>
          <w:kern w:val="0"/>
          <w:szCs w:val="24"/>
        </w:rPr>
      </w:pPr>
      <w:r w:rsidRPr="00C73E8C">
        <w:rPr>
          <w:rFonts w:cs="Arial"/>
          <w:kern w:val="0"/>
          <w:szCs w:val="24"/>
        </w:rPr>
        <w:tab/>
      </w:r>
      <w:r>
        <w:rPr>
          <w:rFonts w:cs="Arial"/>
          <w:kern w:val="0"/>
          <w:szCs w:val="24"/>
        </w:rPr>
        <w:t xml:space="preserve">      </w:t>
      </w:r>
      <w:r w:rsidR="00A0522C">
        <w:rPr>
          <w:rFonts w:cs="Arial"/>
          <w:kern w:val="0"/>
          <w:szCs w:val="24"/>
        </w:rPr>
        <w:t xml:space="preserve"> </w:t>
      </w:r>
      <w:r>
        <w:rPr>
          <w:rFonts w:cs="Arial"/>
          <w:bCs/>
          <w:kern w:val="0"/>
          <w:szCs w:val="24"/>
        </w:rPr>
        <w:t xml:space="preserve">Case Number: </w:t>
      </w:r>
      <w:r w:rsidR="00A0522C">
        <w:rPr>
          <w:rFonts w:cs="Arial"/>
          <w:bCs/>
          <w:kern w:val="0"/>
          <w:szCs w:val="24"/>
        </w:rPr>
        <w:t xml:space="preserve">2017/45731 </w:t>
      </w:r>
    </w:p>
    <w:p w14:paraId="1942D20B" w14:textId="77777777" w:rsidR="00C73E8C" w:rsidRPr="00C73E8C" w:rsidRDefault="00C73E8C" w:rsidP="00C24F6E">
      <w:pPr>
        <w:rPr>
          <w:rFonts w:cs="Arial"/>
          <w:kern w:val="0"/>
          <w:szCs w:val="24"/>
        </w:rPr>
      </w:pPr>
      <w:r w:rsidRPr="00C73E8C">
        <w:rPr>
          <w:rFonts w:eastAsia="Calibri" w:cs="Arial"/>
          <w:noProof/>
          <w:kern w:val="0"/>
          <w:szCs w:val="24"/>
          <w:lang w:val="en-US"/>
        </w:rPr>
        <mc:AlternateContent>
          <mc:Choice Requires="wps">
            <w:drawing>
              <wp:anchor distT="0" distB="0" distL="114300" distR="114300" simplePos="0" relativeHeight="251661312" behindDoc="0" locked="0" layoutInCell="1" allowOverlap="1" wp14:anchorId="50A62B01" wp14:editId="1DCD36E0">
                <wp:simplePos x="0" y="0"/>
                <wp:positionH relativeFrom="margin">
                  <wp:posOffset>-1270</wp:posOffset>
                </wp:positionH>
                <wp:positionV relativeFrom="paragraph">
                  <wp:posOffset>20955</wp:posOffset>
                </wp:positionV>
                <wp:extent cx="3314700" cy="115570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55700"/>
                        </a:xfrm>
                        <a:prstGeom prst="rect">
                          <a:avLst/>
                        </a:prstGeom>
                        <a:solidFill>
                          <a:srgbClr val="FFFFFF"/>
                        </a:solidFill>
                        <a:ln w="9525">
                          <a:solidFill>
                            <a:srgbClr val="000000"/>
                          </a:solidFill>
                          <a:miter lim="800000"/>
                          <a:headEnd/>
                          <a:tailEnd/>
                        </a:ln>
                      </wps:spPr>
                      <wps:txbx>
                        <w:txbxContent>
                          <w:p w14:paraId="0A282825" w14:textId="69CD61DF" w:rsidR="00C73E8C" w:rsidRPr="00A06453" w:rsidRDefault="00A06453" w:rsidP="00A06453">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542" w:hanging="360"/>
                              <w:jc w:val="left"/>
                              <w:rPr>
                                <w:rFonts w:cs="Arial"/>
                                <w:sz w:val="18"/>
                              </w:rPr>
                            </w:pPr>
                            <w:r w:rsidRPr="00C73E8C">
                              <w:rPr>
                                <w:rFonts w:cs="Arial"/>
                                <w:sz w:val="18"/>
                              </w:rPr>
                              <w:t>(1)</w:t>
                            </w:r>
                            <w:r w:rsidRPr="00C73E8C">
                              <w:rPr>
                                <w:rFonts w:cs="Arial"/>
                                <w:sz w:val="18"/>
                              </w:rPr>
                              <w:tab/>
                            </w:r>
                            <w:r w:rsidR="00C73E8C" w:rsidRPr="00A06453">
                              <w:rPr>
                                <w:rFonts w:cs="Arial"/>
                                <w:sz w:val="18"/>
                              </w:rPr>
                              <w:t xml:space="preserve">       REPORTABLE: YES /</w:t>
                            </w:r>
                            <w:r w:rsidR="00C73E8C" w:rsidRPr="00A06453">
                              <w:rPr>
                                <w:rFonts w:cs="Arial"/>
                                <w:sz w:val="18"/>
                                <w:u w:val="single"/>
                              </w:rPr>
                              <w:t xml:space="preserve"> NO</w:t>
                            </w:r>
                          </w:p>
                          <w:p w14:paraId="4198D24E" w14:textId="7A06623A" w:rsidR="00C73E8C" w:rsidRPr="003B746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80"/>
                              <w:jc w:val="left"/>
                              <w:rPr>
                                <w:rFonts w:cs="Arial"/>
                                <w:sz w:val="18"/>
                              </w:rPr>
                            </w:pPr>
                            <w:r>
                              <w:rPr>
                                <w:rFonts w:cs="Arial"/>
                                <w:sz w:val="18"/>
                              </w:rPr>
                              <w:t xml:space="preserve">(2)          </w:t>
                            </w:r>
                            <w:r w:rsidRPr="003B746C">
                              <w:rPr>
                                <w:rFonts w:cs="Arial"/>
                                <w:sz w:val="18"/>
                              </w:rPr>
                              <w:t xml:space="preserve">OF INTEREST TO OTHER JUDGES: </w:t>
                            </w:r>
                            <w:r w:rsidRPr="00C73E8C">
                              <w:rPr>
                                <w:rFonts w:cs="Arial"/>
                                <w:sz w:val="18"/>
                              </w:rPr>
                              <w:t>YES/</w:t>
                            </w:r>
                            <w:r w:rsidRPr="00C73E8C">
                              <w:rPr>
                                <w:rFonts w:cs="Arial"/>
                                <w:sz w:val="18"/>
                                <w:u w:val="single"/>
                              </w:rPr>
                              <w:t>NO</w:t>
                            </w:r>
                          </w:p>
                          <w:p w14:paraId="1EC8E363" w14:textId="3D2520E9" w:rsid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80"/>
                              <w:jc w:val="left"/>
                              <w:rPr>
                                <w:rFonts w:cs="Arial"/>
                                <w:sz w:val="18"/>
                              </w:rPr>
                            </w:pPr>
                            <w:r>
                              <w:rPr>
                                <w:rFonts w:cs="Arial"/>
                                <w:sz w:val="18"/>
                              </w:rPr>
                              <w:t xml:space="preserve">(3)          </w:t>
                            </w:r>
                            <w:r w:rsidRPr="003B746C">
                              <w:rPr>
                                <w:rFonts w:cs="Arial"/>
                                <w:sz w:val="18"/>
                              </w:rPr>
                              <w:t xml:space="preserve">REVISED: </w:t>
                            </w:r>
                            <w:r w:rsidRPr="002F78D6">
                              <w:rPr>
                                <w:rFonts w:cs="Arial"/>
                                <w:sz w:val="18"/>
                              </w:rPr>
                              <w:t>YES</w:t>
                            </w:r>
                            <w:r w:rsidRPr="00C73E8C">
                              <w:rPr>
                                <w:rFonts w:cs="Arial"/>
                                <w:sz w:val="18"/>
                              </w:rPr>
                              <w:t>/</w:t>
                            </w:r>
                            <w:r w:rsidRPr="002F78D6">
                              <w:rPr>
                                <w:rFonts w:cs="Arial"/>
                                <w:sz w:val="18"/>
                                <w:u w:val="single"/>
                              </w:rPr>
                              <w:t>NO</w:t>
                            </w:r>
                          </w:p>
                          <w:p w14:paraId="546C690E" w14:textId="77777777" w:rsid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80"/>
                              <w:jc w:val="left"/>
                              <w:rPr>
                                <w:rFonts w:cs="Arial"/>
                                <w:sz w:val="18"/>
                              </w:rPr>
                            </w:pPr>
                          </w:p>
                          <w:p w14:paraId="1BC819C5" w14:textId="77777777" w:rsidR="00C73E8C" w:rsidRPr="003B746C" w:rsidRDefault="00C73E8C" w:rsidP="00C73E8C">
                            <w:pPr>
                              <w:spacing w:before="240" w:after="0"/>
                              <w:rPr>
                                <w:rFonts w:cs="Arial"/>
                                <w:b/>
                                <w:sz w:val="18"/>
                              </w:rPr>
                            </w:pPr>
                            <w:r w:rsidRPr="003B746C">
                              <w:rPr>
                                <w:rFonts w:cs="Arial"/>
                                <w:b/>
                                <w:sz w:val="18"/>
                              </w:rPr>
                              <w:t>______________</w:t>
                            </w:r>
                            <w:r w:rsidRPr="003B746C">
                              <w:rPr>
                                <w:rFonts w:cs="Arial"/>
                                <w:b/>
                                <w:sz w:val="18"/>
                              </w:rPr>
                              <w:tab/>
                              <w:t>_________________________</w:t>
                            </w:r>
                          </w:p>
                          <w:p w14:paraId="66915502" w14:textId="77777777" w:rsidR="00C73E8C" w:rsidRPr="003B746C" w:rsidRDefault="00C73E8C" w:rsidP="00C73E8C">
                            <w:pPr>
                              <w:rPr>
                                <w:rFonts w:cs="Arial"/>
                                <w:sz w:val="18"/>
                              </w:rPr>
                            </w:pPr>
                            <w:r w:rsidRPr="003B746C">
                              <w:rPr>
                                <w:rFonts w:cs="Arial"/>
                                <w:sz w:val="18"/>
                              </w:rPr>
                              <w:t>DATE</w:t>
                            </w:r>
                            <w:r w:rsidRPr="003B746C">
                              <w:rPr>
                                <w:rFonts w:cs="Arial"/>
                                <w:sz w:val="18"/>
                              </w:rPr>
                              <w:tab/>
                            </w:r>
                            <w:r w:rsidRPr="003B746C">
                              <w:rPr>
                                <w:rFonts w:cs="Arial"/>
                                <w:sz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62B01" id="_x0000_t202" coordsize="21600,21600" o:spt="202" path="m,l,21600r21600,l21600,xe">
                <v:stroke joinstyle="miter"/>
                <v:path gradientshapeok="t" o:connecttype="rect"/>
              </v:shapetype>
              <v:shape id="Text Box 2" o:spid="_x0000_s1026" type="#_x0000_t202" style="position:absolute;left:0;text-align:left;margin-left:-.1pt;margin-top:1.65pt;width:261pt;height: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LpFA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8o5vNoxByifHru0Id3CjoWDxVHmmqCF/t7H8bQp5CYzYPR9VobkwzcblYG&#10;2V6QAtZpHdF/CjOW9RW/nk/nIwN/hcjT+hNEpwNJ2eiu4lenIFFG3t7aOgktCG3GM3Vn7JHIyN3I&#10;Yhg2AwVGQjdQH4hShFGy9MXo0AL+4KwnuVbcf98JVJyZ95bGcl3MZlHfyZjNL6dk4Llnc+4RVhJU&#10;xQNn43EVxj+xc6i3LWUahWDhlkbZ6ETyc1XHukmSaUzH7xM1f26nqOdPvnwEAAD//wMAUEsDBBQA&#10;BgAIAAAAIQATVino3gAAAAcBAAAPAAAAZHJzL2Rvd25yZXYueG1sTI/BTsMwEETvSPyDtUhcUOs0&#10;oW0IcSqEBIIblAqubrxNIuJ1sN00/D3LCY6reZp5W24m24sRfegcKVjMExBItTMdNQp2bw+zHESI&#10;mozuHaGCbwywqc7PSl0Yd6JXHLexEVxCodAK2hiHQspQt2h1mLsBibOD81ZHPn0jjdcnLre9TJNk&#10;Ja3uiBdaPeB9i/Xn9mgV5NdP40d4zl7e69Whv4lX6/Hxyyt1eTHd3YKIOMU/GH71WR0qdtq7I5kg&#10;egWzlEEFWQaC02W64Ef2jOXLDGRVyv/+1Q8AAAD//wMAUEsBAi0AFAAGAAgAAAAhALaDOJL+AAAA&#10;4QEAABMAAAAAAAAAAAAAAAAAAAAAAFtDb250ZW50X1R5cGVzXS54bWxQSwECLQAUAAYACAAAACEA&#10;OP0h/9YAAACUAQAACwAAAAAAAAAAAAAAAAAvAQAAX3JlbHMvLnJlbHNQSwECLQAUAAYACAAAACEA&#10;X3Xy6RQCAAAsBAAADgAAAAAAAAAAAAAAAAAuAgAAZHJzL2Uyb0RvYy54bWxQSwECLQAUAAYACAAA&#10;ACEAE1Yp6N4AAAAHAQAADwAAAAAAAAAAAAAAAABuBAAAZHJzL2Rvd25yZXYueG1sUEsFBgAAAAAE&#10;AAQA8wAAAHkFAAAAAA==&#10;">
                <v:textbox>
                  <w:txbxContent>
                    <w:p w14:paraId="0A282825" w14:textId="69CD61DF" w:rsidR="00C73E8C" w:rsidRPr="00A06453" w:rsidRDefault="00A06453" w:rsidP="00A06453">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542" w:hanging="360"/>
                        <w:jc w:val="left"/>
                        <w:rPr>
                          <w:rFonts w:cs="Arial"/>
                          <w:sz w:val="18"/>
                        </w:rPr>
                      </w:pPr>
                      <w:r w:rsidRPr="00C73E8C">
                        <w:rPr>
                          <w:rFonts w:cs="Arial"/>
                          <w:sz w:val="18"/>
                        </w:rPr>
                        <w:t>(1)</w:t>
                      </w:r>
                      <w:r w:rsidRPr="00C73E8C">
                        <w:rPr>
                          <w:rFonts w:cs="Arial"/>
                          <w:sz w:val="18"/>
                        </w:rPr>
                        <w:tab/>
                      </w:r>
                      <w:r w:rsidR="00C73E8C" w:rsidRPr="00A06453">
                        <w:rPr>
                          <w:rFonts w:cs="Arial"/>
                          <w:sz w:val="18"/>
                        </w:rPr>
                        <w:t xml:space="preserve">       REPORTABLE: YES /</w:t>
                      </w:r>
                      <w:r w:rsidR="00C73E8C" w:rsidRPr="00A06453">
                        <w:rPr>
                          <w:rFonts w:cs="Arial"/>
                          <w:sz w:val="18"/>
                          <w:u w:val="single"/>
                        </w:rPr>
                        <w:t xml:space="preserve"> NO</w:t>
                      </w:r>
                    </w:p>
                    <w:p w14:paraId="4198D24E" w14:textId="7A06623A" w:rsidR="00C73E8C" w:rsidRPr="003B746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80"/>
                        <w:jc w:val="left"/>
                        <w:rPr>
                          <w:rFonts w:cs="Arial"/>
                          <w:sz w:val="18"/>
                        </w:rPr>
                      </w:pPr>
                      <w:r>
                        <w:rPr>
                          <w:rFonts w:cs="Arial"/>
                          <w:sz w:val="18"/>
                        </w:rPr>
                        <w:t xml:space="preserve">(2)          </w:t>
                      </w:r>
                      <w:r w:rsidRPr="003B746C">
                        <w:rPr>
                          <w:rFonts w:cs="Arial"/>
                          <w:sz w:val="18"/>
                        </w:rPr>
                        <w:t xml:space="preserve">OF INTEREST TO OTHER JUDGES: </w:t>
                      </w:r>
                      <w:r w:rsidRPr="00C73E8C">
                        <w:rPr>
                          <w:rFonts w:cs="Arial"/>
                          <w:sz w:val="18"/>
                        </w:rPr>
                        <w:t>YES/</w:t>
                      </w:r>
                      <w:r w:rsidRPr="00C73E8C">
                        <w:rPr>
                          <w:rFonts w:cs="Arial"/>
                          <w:sz w:val="18"/>
                          <w:u w:val="single"/>
                        </w:rPr>
                        <w:t>NO</w:t>
                      </w:r>
                    </w:p>
                    <w:p w14:paraId="1EC8E363" w14:textId="3D2520E9" w:rsid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80"/>
                        <w:jc w:val="left"/>
                        <w:rPr>
                          <w:rFonts w:cs="Arial"/>
                          <w:sz w:val="18"/>
                        </w:rPr>
                      </w:pPr>
                      <w:r>
                        <w:rPr>
                          <w:rFonts w:cs="Arial"/>
                          <w:sz w:val="18"/>
                        </w:rPr>
                        <w:t xml:space="preserve">(3)          </w:t>
                      </w:r>
                      <w:r w:rsidRPr="003B746C">
                        <w:rPr>
                          <w:rFonts w:cs="Arial"/>
                          <w:sz w:val="18"/>
                        </w:rPr>
                        <w:t xml:space="preserve">REVISED: </w:t>
                      </w:r>
                      <w:r w:rsidRPr="002F78D6">
                        <w:rPr>
                          <w:rFonts w:cs="Arial"/>
                          <w:sz w:val="18"/>
                        </w:rPr>
                        <w:t>YES</w:t>
                      </w:r>
                      <w:r w:rsidRPr="00C73E8C">
                        <w:rPr>
                          <w:rFonts w:cs="Arial"/>
                          <w:sz w:val="18"/>
                        </w:rPr>
                        <w:t>/</w:t>
                      </w:r>
                      <w:r w:rsidRPr="002F78D6">
                        <w:rPr>
                          <w:rFonts w:cs="Arial"/>
                          <w:sz w:val="18"/>
                          <w:u w:val="single"/>
                        </w:rPr>
                        <w:t>NO</w:t>
                      </w:r>
                    </w:p>
                    <w:p w14:paraId="546C690E" w14:textId="77777777" w:rsidR="00C73E8C" w:rsidRDefault="00C73E8C" w:rsidP="00C73E8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80"/>
                        <w:jc w:val="left"/>
                        <w:rPr>
                          <w:rFonts w:cs="Arial"/>
                          <w:sz w:val="18"/>
                        </w:rPr>
                      </w:pPr>
                    </w:p>
                    <w:p w14:paraId="1BC819C5" w14:textId="77777777" w:rsidR="00C73E8C" w:rsidRPr="003B746C" w:rsidRDefault="00C73E8C" w:rsidP="00C73E8C">
                      <w:pPr>
                        <w:spacing w:before="240" w:after="0"/>
                        <w:rPr>
                          <w:rFonts w:cs="Arial"/>
                          <w:b/>
                          <w:sz w:val="18"/>
                        </w:rPr>
                      </w:pPr>
                      <w:r w:rsidRPr="003B746C">
                        <w:rPr>
                          <w:rFonts w:cs="Arial"/>
                          <w:b/>
                          <w:sz w:val="18"/>
                        </w:rPr>
                        <w:t>______________</w:t>
                      </w:r>
                      <w:r w:rsidRPr="003B746C">
                        <w:rPr>
                          <w:rFonts w:cs="Arial"/>
                          <w:b/>
                          <w:sz w:val="18"/>
                        </w:rPr>
                        <w:tab/>
                        <w:t>_________________________</w:t>
                      </w:r>
                    </w:p>
                    <w:p w14:paraId="66915502" w14:textId="77777777" w:rsidR="00C73E8C" w:rsidRPr="003B746C" w:rsidRDefault="00C73E8C" w:rsidP="00C73E8C">
                      <w:pPr>
                        <w:rPr>
                          <w:rFonts w:cs="Arial"/>
                          <w:sz w:val="18"/>
                        </w:rPr>
                      </w:pPr>
                      <w:r w:rsidRPr="003B746C">
                        <w:rPr>
                          <w:rFonts w:cs="Arial"/>
                          <w:sz w:val="18"/>
                        </w:rPr>
                        <w:t>DATE</w:t>
                      </w:r>
                      <w:r w:rsidRPr="003B746C">
                        <w:rPr>
                          <w:rFonts w:cs="Arial"/>
                          <w:sz w:val="18"/>
                        </w:rPr>
                        <w:tab/>
                      </w:r>
                      <w:r w:rsidRPr="003B746C">
                        <w:rPr>
                          <w:rFonts w:cs="Arial"/>
                          <w:sz w:val="18"/>
                        </w:rPr>
                        <w:tab/>
                        <w:t xml:space="preserve"> SIGNATURE</w:t>
                      </w:r>
                    </w:p>
                  </w:txbxContent>
                </v:textbox>
                <w10:wrap anchorx="margin"/>
              </v:shape>
            </w:pict>
          </mc:Fallback>
        </mc:AlternateContent>
      </w:r>
    </w:p>
    <w:p w14:paraId="3380C1AB" w14:textId="77777777" w:rsidR="00C73E8C" w:rsidRPr="00C73E8C" w:rsidRDefault="00C73E8C" w:rsidP="00C24F6E">
      <w:pPr>
        <w:rPr>
          <w:rFonts w:cs="Arial"/>
          <w:kern w:val="0"/>
          <w:szCs w:val="24"/>
        </w:rPr>
      </w:pPr>
    </w:p>
    <w:p w14:paraId="6D929682" w14:textId="77777777" w:rsidR="00C73E8C" w:rsidRPr="00C73E8C" w:rsidRDefault="00C73E8C" w:rsidP="00C24F6E">
      <w:pPr>
        <w:rPr>
          <w:rFonts w:cs="Arial"/>
          <w:kern w:val="0"/>
          <w:szCs w:val="24"/>
        </w:rPr>
      </w:pPr>
    </w:p>
    <w:p w14:paraId="2BA4EDD1" w14:textId="77777777" w:rsidR="00C73E8C" w:rsidRPr="00C73E8C" w:rsidRDefault="00C73E8C" w:rsidP="00C24F6E">
      <w:pPr>
        <w:rPr>
          <w:rFonts w:cs="Arial"/>
          <w:kern w:val="0"/>
          <w:szCs w:val="24"/>
        </w:rPr>
      </w:pPr>
      <w:r w:rsidRPr="00C73E8C">
        <w:rPr>
          <w:rFonts w:cs="Arial"/>
          <w:kern w:val="0"/>
          <w:szCs w:val="24"/>
        </w:rPr>
        <w:t>In the matter between:</w:t>
      </w:r>
    </w:p>
    <w:p w14:paraId="714436AD" w14:textId="77777777" w:rsidR="00C73E8C" w:rsidRPr="00C73E8C" w:rsidRDefault="00C73E8C" w:rsidP="00C24F6E">
      <w:pPr>
        <w:rPr>
          <w:rFonts w:cs="Arial"/>
          <w:kern w:val="0"/>
          <w:szCs w:val="24"/>
        </w:rPr>
      </w:pPr>
    </w:p>
    <w:p w14:paraId="60F27D30" w14:textId="77777777" w:rsidR="00C73E8C" w:rsidRPr="00C73E8C" w:rsidRDefault="00C73E8C" w:rsidP="00C24F6E">
      <w:pPr>
        <w:rPr>
          <w:rFonts w:cs="Arial"/>
          <w:kern w:val="0"/>
          <w:szCs w:val="24"/>
        </w:rPr>
      </w:pPr>
    </w:p>
    <w:p w14:paraId="51B97B78" w14:textId="77777777" w:rsidR="00C73E8C" w:rsidRPr="00C73E8C" w:rsidRDefault="00C73E8C" w:rsidP="00C24F6E">
      <w:pPr>
        <w:rPr>
          <w:rFonts w:cs="Arial"/>
          <w:b/>
          <w:kern w:val="0"/>
          <w:szCs w:val="24"/>
        </w:rPr>
      </w:pPr>
    </w:p>
    <w:p w14:paraId="53C28D0C" w14:textId="77777777" w:rsidR="00C73E8C" w:rsidRPr="00C73E8C" w:rsidRDefault="00C73E8C" w:rsidP="00C24F6E">
      <w:pPr>
        <w:rPr>
          <w:rFonts w:cs="Arial"/>
          <w:b/>
          <w:kern w:val="0"/>
          <w:szCs w:val="24"/>
        </w:rPr>
      </w:pPr>
    </w:p>
    <w:p w14:paraId="69A9F91F" w14:textId="77777777" w:rsidR="00C73E8C" w:rsidRPr="00C73E8C" w:rsidRDefault="00C73E8C" w:rsidP="00C24F6E">
      <w:pPr>
        <w:rPr>
          <w:rFonts w:cs="Arial"/>
          <w:kern w:val="0"/>
          <w:szCs w:val="24"/>
        </w:rPr>
      </w:pPr>
      <w:r w:rsidRPr="00C73E8C">
        <w:rPr>
          <w:rFonts w:cs="Arial"/>
          <w:kern w:val="0"/>
          <w:szCs w:val="24"/>
        </w:rPr>
        <w:t>In the matter between:</w:t>
      </w:r>
    </w:p>
    <w:p w14:paraId="38C70C74" w14:textId="77777777" w:rsidR="00C73E8C" w:rsidRPr="00C73E8C" w:rsidRDefault="00C73E8C" w:rsidP="00C24F6E">
      <w:pPr>
        <w:rPr>
          <w:rFonts w:cs="Arial"/>
          <w:b/>
          <w:kern w:val="0"/>
          <w:szCs w:val="24"/>
        </w:rPr>
      </w:pPr>
    </w:p>
    <w:p w14:paraId="47359116" w14:textId="77777777" w:rsidR="00C73E8C" w:rsidRPr="00C73E8C" w:rsidRDefault="00C73E8C" w:rsidP="00C24F6E">
      <w:pPr>
        <w:rPr>
          <w:rFonts w:cs="Arial"/>
          <w:b/>
          <w:kern w:val="0"/>
          <w:szCs w:val="24"/>
        </w:rPr>
      </w:pPr>
    </w:p>
    <w:p w14:paraId="09E3A17E" w14:textId="77777777" w:rsidR="00C73E8C" w:rsidRDefault="00C73E8C" w:rsidP="00C24F6E">
      <w:pPr>
        <w:rPr>
          <w:b/>
          <w:kern w:val="28"/>
          <w:szCs w:val="24"/>
          <w:lang w:val="en-GB" w:eastAsia="en-GB"/>
        </w:rPr>
      </w:pPr>
      <w:r>
        <w:rPr>
          <w:b/>
          <w:kern w:val="28"/>
          <w:szCs w:val="24"/>
          <w:lang w:val="en-GB" w:eastAsia="en-GB"/>
        </w:rPr>
        <w:t xml:space="preserve">ADV LUVUNO N.O </w:t>
      </w:r>
    </w:p>
    <w:p w14:paraId="716978EC" w14:textId="44A611ED" w:rsidR="00C73E8C" w:rsidRPr="00C73E8C" w:rsidRDefault="004D0104" w:rsidP="00C24F6E">
      <w:pPr>
        <w:rPr>
          <w:b/>
          <w:kern w:val="28"/>
          <w:szCs w:val="24"/>
          <w:lang w:val="en-GB" w:eastAsia="en-GB"/>
        </w:rPr>
      </w:pPr>
      <w:r>
        <w:rPr>
          <w:b/>
          <w:kern w:val="28"/>
          <w:szCs w:val="24"/>
          <w:lang w:val="en-GB" w:eastAsia="en-GB"/>
        </w:rPr>
        <w:t>obo S: N M E</w:t>
      </w:r>
      <w:r w:rsidR="00C73E8C" w:rsidRPr="00C73E8C">
        <w:rPr>
          <w:rFonts w:cs="Arial"/>
          <w:b/>
          <w:kern w:val="0"/>
          <w:szCs w:val="24"/>
        </w:rPr>
        <w:tab/>
      </w:r>
      <w:r w:rsidR="00C73E8C">
        <w:rPr>
          <w:rFonts w:cs="Arial"/>
          <w:kern w:val="0"/>
          <w:szCs w:val="24"/>
        </w:rPr>
        <w:t>Plaintiff</w:t>
      </w:r>
    </w:p>
    <w:p w14:paraId="7650D99C" w14:textId="77777777" w:rsidR="00C73E8C" w:rsidRPr="00C73E8C" w:rsidRDefault="00C73E8C" w:rsidP="00C24F6E">
      <w:pPr>
        <w:rPr>
          <w:rFonts w:cs="Arial"/>
          <w:kern w:val="0"/>
          <w:szCs w:val="24"/>
        </w:rPr>
      </w:pPr>
    </w:p>
    <w:p w14:paraId="16B93AD3" w14:textId="77777777" w:rsidR="00C73E8C" w:rsidRPr="00C73E8C" w:rsidRDefault="00C73E8C" w:rsidP="00C24F6E">
      <w:pPr>
        <w:rPr>
          <w:rFonts w:cs="Arial"/>
          <w:kern w:val="0"/>
          <w:szCs w:val="24"/>
        </w:rPr>
      </w:pPr>
      <w:r w:rsidRPr="00C73E8C">
        <w:rPr>
          <w:rFonts w:cs="Arial"/>
          <w:kern w:val="0"/>
          <w:szCs w:val="24"/>
        </w:rPr>
        <w:t>and</w:t>
      </w:r>
    </w:p>
    <w:p w14:paraId="5B125B96" w14:textId="77777777" w:rsidR="00C73E8C" w:rsidRPr="00C73E8C" w:rsidRDefault="00C73E8C" w:rsidP="00C24F6E">
      <w:pPr>
        <w:rPr>
          <w:rFonts w:cs="Arial"/>
          <w:kern w:val="0"/>
          <w:szCs w:val="24"/>
        </w:rPr>
      </w:pPr>
    </w:p>
    <w:p w14:paraId="6A506667" w14:textId="1737BD13" w:rsidR="00C73E8C" w:rsidRDefault="00C73E8C" w:rsidP="00C24F6E">
      <w:pPr>
        <w:rPr>
          <w:rFonts w:cs="Arial"/>
          <w:kern w:val="0"/>
          <w:szCs w:val="24"/>
        </w:rPr>
      </w:pPr>
      <w:r>
        <w:rPr>
          <w:rFonts w:eastAsia="Calibri" w:cs="Arial"/>
          <w:b/>
          <w:kern w:val="0"/>
          <w:szCs w:val="24"/>
          <w:lang w:val="en-GB"/>
        </w:rPr>
        <w:t>ROAD ACCIDENT FUND</w:t>
      </w:r>
      <w:r w:rsidRPr="00C73E8C">
        <w:rPr>
          <w:rFonts w:eastAsia="Calibri" w:cs="Arial"/>
          <w:b/>
          <w:kern w:val="0"/>
          <w:szCs w:val="24"/>
        </w:rPr>
        <w:tab/>
      </w:r>
      <w:r>
        <w:rPr>
          <w:rFonts w:cs="Arial"/>
          <w:kern w:val="0"/>
          <w:szCs w:val="24"/>
        </w:rPr>
        <w:t>Defendant</w:t>
      </w:r>
    </w:p>
    <w:p w14:paraId="6C454D44" w14:textId="77777777" w:rsidR="00C73E8C" w:rsidRPr="00C73E8C" w:rsidRDefault="00C73E8C" w:rsidP="00C24F6E">
      <w:pPr>
        <w:rPr>
          <w:rFonts w:cs="Arial"/>
          <w:b/>
          <w:kern w:val="0"/>
          <w:szCs w:val="24"/>
        </w:rPr>
      </w:pPr>
      <w:r w:rsidRPr="00C73E8C">
        <w:rPr>
          <w:rFonts w:cs="Arial"/>
          <w:b/>
          <w:kern w:val="0"/>
          <w:szCs w:val="24"/>
        </w:rPr>
        <w:t>CLAIM NO:  509/1263873/38/</w:t>
      </w:r>
      <w:proofErr w:type="gramStart"/>
      <w:r w:rsidRPr="00C73E8C">
        <w:rPr>
          <w:rFonts w:cs="Arial"/>
          <w:b/>
          <w:kern w:val="0"/>
          <w:szCs w:val="24"/>
        </w:rPr>
        <w:t>0</w:t>
      </w:r>
      <w:proofErr w:type="gramEnd"/>
    </w:p>
    <w:p w14:paraId="505D2EA2" w14:textId="62CCB2BD" w:rsidR="00C73E8C" w:rsidRDefault="00C73E8C" w:rsidP="00C24F6E">
      <w:pPr>
        <w:rPr>
          <w:rFonts w:cs="Arial"/>
          <w:b/>
          <w:kern w:val="0"/>
          <w:szCs w:val="24"/>
        </w:rPr>
      </w:pPr>
      <w:r w:rsidRPr="00C73E8C">
        <w:rPr>
          <w:rFonts w:cs="Arial"/>
          <w:b/>
          <w:kern w:val="0"/>
          <w:szCs w:val="24"/>
        </w:rPr>
        <w:lastRenderedPageBreak/>
        <w:t>LINK NO:  4019188</w:t>
      </w:r>
    </w:p>
    <w:p w14:paraId="61F1DC44" w14:textId="77777777" w:rsidR="00A0522C" w:rsidRDefault="00A0522C" w:rsidP="00C24F6E">
      <w:pPr>
        <w:rPr>
          <w:rFonts w:cs="Arial"/>
          <w:b/>
          <w:kern w:val="0"/>
          <w:szCs w:val="24"/>
        </w:rPr>
      </w:pPr>
    </w:p>
    <w:p w14:paraId="4DA4B288" w14:textId="4C95E2EE" w:rsidR="00A0522C" w:rsidRDefault="00A0522C" w:rsidP="00C24F6E">
      <w:pPr>
        <w:rPr>
          <w:rFonts w:cs="Arial"/>
          <w:b/>
          <w:kern w:val="0"/>
          <w:szCs w:val="24"/>
        </w:rPr>
      </w:pPr>
    </w:p>
    <w:p w14:paraId="19A16C94" w14:textId="2CA88B19" w:rsidR="00C73E8C" w:rsidRPr="00A0522C" w:rsidRDefault="00A0522C" w:rsidP="00C24F6E">
      <w:pPr>
        <w:rPr>
          <w:rFonts w:cs="Arial"/>
        </w:rPr>
      </w:pPr>
      <w:r w:rsidRPr="005443B1">
        <w:rPr>
          <w:rFonts w:cs="Arial"/>
          <w:b/>
          <w:iCs/>
        </w:rPr>
        <w:t>Neutral Citation:</w:t>
      </w:r>
      <w:r>
        <w:rPr>
          <w:rFonts w:cs="Arial"/>
          <w:iCs/>
        </w:rPr>
        <w:t xml:space="preserve"> </w:t>
      </w:r>
      <w:r w:rsidR="004D0104">
        <w:rPr>
          <w:rFonts w:cs="Arial"/>
          <w:i/>
          <w:iCs/>
        </w:rPr>
        <w:t>Adv Luvuno NO obo S: N M E</w:t>
      </w:r>
      <w:r>
        <w:rPr>
          <w:rFonts w:cs="Arial"/>
          <w:i/>
          <w:iCs/>
        </w:rPr>
        <w:t xml:space="preserve"> </w:t>
      </w:r>
      <w:r w:rsidRPr="006C3D65">
        <w:rPr>
          <w:rFonts w:cs="Arial"/>
          <w:i/>
          <w:iCs/>
        </w:rPr>
        <w:t xml:space="preserve">v </w:t>
      </w:r>
      <w:r>
        <w:rPr>
          <w:rFonts w:cs="Arial"/>
          <w:i/>
          <w:iCs/>
        </w:rPr>
        <w:t xml:space="preserve">Road Accident Fund </w:t>
      </w:r>
      <w:r w:rsidRPr="006C3D65">
        <w:rPr>
          <w:rFonts w:cs="Arial"/>
        </w:rPr>
        <w:t>(Case N</w:t>
      </w:r>
      <w:r>
        <w:rPr>
          <w:rFonts w:cs="Arial"/>
        </w:rPr>
        <w:t>o:</w:t>
      </w:r>
      <w:r w:rsidRPr="006C3D65">
        <w:rPr>
          <w:rFonts w:cs="Arial"/>
        </w:rPr>
        <w:t xml:space="preserve"> </w:t>
      </w:r>
      <w:r>
        <w:rPr>
          <w:rFonts w:cs="Arial"/>
        </w:rPr>
        <w:t xml:space="preserve">2017/45731) [2023] ZAGPJHC </w:t>
      </w:r>
      <w:r w:rsidR="00A05A31">
        <w:rPr>
          <w:rFonts w:cs="Arial"/>
        </w:rPr>
        <w:t>426</w:t>
      </w:r>
      <w:r>
        <w:rPr>
          <w:rFonts w:cs="Arial"/>
        </w:rPr>
        <w:t xml:space="preserve"> (5 May 2023)</w:t>
      </w:r>
    </w:p>
    <w:p w14:paraId="60CF1838" w14:textId="77777777" w:rsidR="00C73E8C" w:rsidRPr="00C73E8C" w:rsidRDefault="00C73E8C" w:rsidP="00C24F6E">
      <w:pPr>
        <w:rPr>
          <w:rFonts w:eastAsia="Calibri" w:cs="Arial"/>
          <w:b/>
          <w:kern w:val="0"/>
          <w:szCs w:val="24"/>
        </w:rPr>
      </w:pPr>
    </w:p>
    <w:p w14:paraId="03E10DDD" w14:textId="77777777" w:rsidR="00C73E8C" w:rsidRPr="00C73E8C" w:rsidRDefault="00C73E8C" w:rsidP="00C24F6E">
      <w:pPr>
        <w:rPr>
          <w:rFonts w:eastAsia="Calibri" w:cs="Arial"/>
          <w:b/>
          <w:kern w:val="0"/>
          <w:szCs w:val="24"/>
          <w:lang w:val="en-GB"/>
        </w:rPr>
      </w:pPr>
    </w:p>
    <w:p w14:paraId="6BDD91E0" w14:textId="77777777" w:rsidR="00C73E8C" w:rsidRPr="00C73E8C" w:rsidRDefault="00C73E8C" w:rsidP="00C24F6E">
      <w:pPr>
        <w:rPr>
          <w:rFonts w:eastAsia="Calibri" w:cs="Arial"/>
          <w:b/>
          <w:kern w:val="0"/>
          <w:szCs w:val="24"/>
        </w:rPr>
      </w:pPr>
      <w:r w:rsidRPr="00C73E8C">
        <w:rPr>
          <w:rFonts w:eastAsia="Calibri" w:cs="Arial"/>
          <w:b/>
          <w:kern w:val="0"/>
          <w:szCs w:val="24"/>
        </w:rPr>
        <w:t>JUDGMENT</w:t>
      </w:r>
    </w:p>
    <w:p w14:paraId="4921849A" w14:textId="77777777" w:rsidR="00A05A31" w:rsidRDefault="00A05A31" w:rsidP="00C24F6E">
      <w:pPr>
        <w:rPr>
          <w:rFonts w:eastAsia="Calibri" w:cs="Arial"/>
          <w:kern w:val="0"/>
          <w:szCs w:val="24"/>
          <w:lang w:val="en-GB"/>
        </w:rPr>
      </w:pPr>
    </w:p>
    <w:p w14:paraId="4E3AF7AE" w14:textId="5EB81003" w:rsidR="00A05A31" w:rsidRDefault="00C73E8C" w:rsidP="00C24F6E">
      <w:pPr>
        <w:rPr>
          <w:rFonts w:eastAsia="Calibri" w:cs="Arial"/>
          <w:kern w:val="0"/>
          <w:szCs w:val="24"/>
          <w:lang w:val="en-GB"/>
        </w:rPr>
      </w:pPr>
      <w:r>
        <w:rPr>
          <w:rFonts w:eastAsia="Calibri" w:cs="Arial"/>
          <w:kern w:val="0"/>
          <w:szCs w:val="24"/>
          <w:lang w:val="en-GB"/>
        </w:rPr>
        <w:t xml:space="preserve">AYAYEE AJ: </w:t>
      </w:r>
    </w:p>
    <w:p w14:paraId="564B3E59" w14:textId="77777777" w:rsidR="00A05A31" w:rsidRDefault="00A05A31" w:rsidP="00C24F6E">
      <w:pPr>
        <w:rPr>
          <w:rFonts w:eastAsia="Calibri" w:cs="Arial"/>
          <w:kern w:val="0"/>
          <w:szCs w:val="24"/>
          <w:lang w:val="en-GB"/>
        </w:rPr>
      </w:pPr>
    </w:p>
    <w:p w14:paraId="3D142E2D" w14:textId="03F17B77" w:rsidR="00A05A31" w:rsidRDefault="00633CD8" w:rsidP="00C24F6E">
      <w:pPr>
        <w:rPr>
          <w:rFonts w:cs="Arial"/>
        </w:rPr>
      </w:pPr>
      <w:r w:rsidRPr="00131A03">
        <w:rPr>
          <w:rFonts w:cs="Arial"/>
          <w:b/>
          <w:bCs/>
          <w:i/>
        </w:rPr>
        <w:t>Summary:</w:t>
      </w:r>
      <w:r w:rsidR="00B52444">
        <w:rPr>
          <w:rFonts w:cs="Arial"/>
          <w:b/>
          <w:bCs/>
        </w:rPr>
        <w:t xml:space="preserve">   </w:t>
      </w:r>
      <w:r w:rsidR="00B52444" w:rsidRPr="00041ED5">
        <w:rPr>
          <w:rFonts w:cs="Arial"/>
        </w:rPr>
        <w:t>Default trial against the Road Acciden</w:t>
      </w:r>
      <w:r w:rsidR="00A05A31">
        <w:rPr>
          <w:rFonts w:cs="Arial"/>
        </w:rPr>
        <w:t>t Fund. Determining appropriate</w:t>
      </w:r>
    </w:p>
    <w:p w14:paraId="3178B960" w14:textId="621A44AB" w:rsidR="002F78D6" w:rsidRPr="002F78D6" w:rsidRDefault="00041ED5" w:rsidP="00C24F6E">
      <w:pPr>
        <w:rPr>
          <w:rFonts w:cs="Arial"/>
        </w:rPr>
      </w:pPr>
      <w:r>
        <w:rPr>
          <w:rFonts w:cs="Arial"/>
        </w:rPr>
        <w:t>award</w:t>
      </w:r>
      <w:r w:rsidR="00B52444" w:rsidRPr="00041ED5">
        <w:rPr>
          <w:rFonts w:cs="Arial"/>
        </w:rPr>
        <w:t xml:space="preserve"> </w:t>
      </w:r>
      <w:r>
        <w:rPr>
          <w:rFonts w:cs="Arial"/>
        </w:rPr>
        <w:t>of</w:t>
      </w:r>
      <w:r w:rsidRPr="00041ED5">
        <w:rPr>
          <w:rFonts w:cs="Arial"/>
        </w:rPr>
        <w:t xml:space="preserve"> general damages.</w:t>
      </w:r>
      <w:bookmarkStart w:id="0" w:name="_Hlk81386419"/>
    </w:p>
    <w:p w14:paraId="249E83E8" w14:textId="5B994022" w:rsidR="00ED6397" w:rsidRDefault="00A06453" w:rsidP="00C24F6E">
      <w:bookmarkStart w:id="1" w:name="_Hlk81386187"/>
      <w:r>
        <w:t>[1]</w:t>
      </w:r>
      <w:r>
        <w:tab/>
      </w:r>
      <w:r w:rsidR="00F4312D">
        <w:t>This matter proceeded before me on 19 Apri</w:t>
      </w:r>
      <w:r w:rsidR="002F78D6">
        <w:t xml:space="preserve">l 2023 as an action for default judgment. </w:t>
      </w:r>
      <w:r w:rsidR="00F4312D">
        <w:t xml:space="preserve">The plaintiff in the present matter, is the appointed </w:t>
      </w:r>
      <w:r w:rsidR="00F4312D" w:rsidRPr="00692145">
        <w:rPr>
          <w:i/>
          <w:iCs/>
        </w:rPr>
        <w:t>curator ad litem</w:t>
      </w:r>
      <w:r w:rsidR="00F4312D">
        <w:t>, having been so appointed by an order of this Court on 16 September 2021.</w:t>
      </w:r>
      <w:r w:rsidR="009F55CC">
        <w:t xml:space="preserve"> </w:t>
      </w:r>
      <w:r w:rsidR="005E78FB">
        <w:t>The plaintiff thus acts in a representative capacity</w:t>
      </w:r>
      <w:r w:rsidR="00D660E8">
        <w:t>,</w:t>
      </w:r>
      <w:r w:rsidR="005E78FB">
        <w:t xml:space="preserve"> on behalf of the minor child (hereinafter referred to as </w:t>
      </w:r>
      <w:r w:rsidR="005E78FB">
        <w:rPr>
          <w:i/>
          <w:iCs/>
        </w:rPr>
        <w:t>“the Patient”</w:t>
      </w:r>
      <w:r w:rsidR="005E78FB">
        <w:t xml:space="preserve">). </w:t>
      </w:r>
    </w:p>
    <w:p w14:paraId="0D3D1549" w14:textId="1B5D0BC5" w:rsidR="00F4312D" w:rsidRDefault="00A06453" w:rsidP="00C24F6E">
      <w:r>
        <w:t>[2]</w:t>
      </w:r>
      <w:r>
        <w:tab/>
      </w:r>
      <w:r w:rsidR="005E78FB">
        <w:t xml:space="preserve">On 7 April 2022 the interlocutory Court struck out the defence of the Road </w:t>
      </w:r>
      <w:r w:rsidR="005E78FB">
        <w:lastRenderedPageBreak/>
        <w:t xml:space="preserve">Accident Fund (hereinafter referred to as </w:t>
      </w:r>
      <w:r w:rsidR="005E78FB">
        <w:rPr>
          <w:i/>
          <w:iCs/>
        </w:rPr>
        <w:t>“</w:t>
      </w:r>
      <w:r w:rsidR="00ED6397">
        <w:rPr>
          <w:i/>
          <w:iCs/>
        </w:rPr>
        <w:t>the Fund</w:t>
      </w:r>
      <w:r w:rsidR="005E78FB">
        <w:rPr>
          <w:i/>
          <w:iCs/>
        </w:rPr>
        <w:t>”</w:t>
      </w:r>
      <w:r w:rsidR="009F55CC">
        <w:t xml:space="preserve">). </w:t>
      </w:r>
      <w:r w:rsidR="005E78FB">
        <w:t xml:space="preserve">The plaintiff was </w:t>
      </w:r>
      <w:r w:rsidR="00041ED5">
        <w:t>further</w:t>
      </w:r>
      <w:r w:rsidR="005E78FB">
        <w:t xml:space="preserve"> granted leave to approach</w:t>
      </w:r>
      <w:r w:rsidR="009F55CC">
        <w:t xml:space="preserve"> the Registrar for the allocatio</w:t>
      </w:r>
      <w:r w:rsidR="005E78FB">
        <w:t xml:space="preserve">n of </w:t>
      </w:r>
      <w:r w:rsidR="009F55CC">
        <w:t xml:space="preserve">a default judgment trial date. </w:t>
      </w:r>
      <w:r w:rsidR="005E78FB">
        <w:t xml:space="preserve">Despite such fact at the commencement of the proceedings I was advised of the presence of a Ms </w:t>
      </w:r>
      <w:proofErr w:type="spellStart"/>
      <w:r w:rsidR="005E78FB">
        <w:t>Nkateko</w:t>
      </w:r>
      <w:proofErr w:type="spellEnd"/>
      <w:r w:rsidR="005E78FB">
        <w:t xml:space="preserve"> Mhlongo, acting as a representative of </w:t>
      </w:r>
      <w:r w:rsidR="00ED6397">
        <w:t>the Fund</w:t>
      </w:r>
      <w:r w:rsidR="005E78FB">
        <w:t xml:space="preserve">.  Whilst there was no formal application either for the rescission of the order striking out the defence of </w:t>
      </w:r>
      <w:r w:rsidR="00ED6397">
        <w:t>the Fund or</w:t>
      </w:r>
      <w:r w:rsidR="00D559CE">
        <w:t xml:space="preserve"> to </w:t>
      </w:r>
      <w:r w:rsidR="00041ED5">
        <w:t>allow for the Fund’s</w:t>
      </w:r>
      <w:r w:rsidR="00ED6397">
        <w:t xml:space="preserve"> participation in the proceedings</w:t>
      </w:r>
      <w:r w:rsidR="005E78FB">
        <w:t>, the legal representatives of the plaintiff raised no objection</w:t>
      </w:r>
      <w:r w:rsidR="00D559CE">
        <w:t xml:space="preserve">, and I allowed </w:t>
      </w:r>
      <w:r w:rsidR="00041ED5">
        <w:t>Ms Mhlongo to address the Court to</w:t>
      </w:r>
      <w:r w:rsidR="00D559CE">
        <w:t xml:space="preserve"> a </w:t>
      </w:r>
      <w:r w:rsidR="005E78FB">
        <w:t>limited extent.</w:t>
      </w:r>
    </w:p>
    <w:p w14:paraId="1D8BB058" w14:textId="0EB39B64" w:rsidR="005E78FB" w:rsidRDefault="00A06453" w:rsidP="00C24F6E">
      <w:r>
        <w:t>[3]</w:t>
      </w:r>
      <w:r>
        <w:tab/>
      </w:r>
      <w:r w:rsidR="005E78FB">
        <w:t>At the commencement of the proceedings</w:t>
      </w:r>
      <w:r w:rsidR="00ED6397">
        <w:t>,</w:t>
      </w:r>
      <w:r w:rsidR="005E78FB">
        <w:t xml:space="preserve"> I was advised by the plaintiff that the parties had </w:t>
      </w:r>
      <w:r w:rsidR="00ED6397">
        <w:t>reached</w:t>
      </w:r>
      <w:r w:rsidR="005E78FB">
        <w:t xml:space="preserve"> settlement of the portion of the claim pertaining to loss of earnings and earning capacity in the sum of R796 000</w:t>
      </w:r>
      <w:r w:rsidR="009F55CC">
        <w:t xml:space="preserve">,00.  This was confirmed by the </w:t>
      </w:r>
      <w:r w:rsidR="00ED6397">
        <w:t>Fund’s</w:t>
      </w:r>
      <w:r w:rsidR="005E78FB">
        <w:t xml:space="preserve"> representative. </w:t>
      </w:r>
      <w:r w:rsidR="00041ED5">
        <w:t>On the present facts, this amount constitutes a reasonable settlement.</w:t>
      </w:r>
      <w:r w:rsidR="005E78FB">
        <w:t xml:space="preserve"> </w:t>
      </w:r>
    </w:p>
    <w:p w14:paraId="79BCA110" w14:textId="5FEC7E3C" w:rsidR="005E78FB" w:rsidRDefault="00A06453" w:rsidP="00C24F6E">
      <w:r>
        <w:t>[4]</w:t>
      </w:r>
      <w:r>
        <w:tab/>
      </w:r>
      <w:r w:rsidR="00041ED5">
        <w:t>However</w:t>
      </w:r>
      <w:r w:rsidR="00113F09">
        <w:t>,</w:t>
      </w:r>
      <w:r w:rsidR="00041ED5">
        <w:t xml:space="preserve"> the</w:t>
      </w:r>
      <w:r w:rsidR="00D559CE">
        <w:t xml:space="preserve"> above</w:t>
      </w:r>
      <w:r w:rsidR="005E78FB">
        <w:t xml:space="preserve"> coupled with the fact that </w:t>
      </w:r>
      <w:r w:rsidR="00ED6397">
        <w:t>the Fund</w:t>
      </w:r>
      <w:r w:rsidR="005E78FB">
        <w:t xml:space="preserve"> had previously </w:t>
      </w:r>
      <w:r w:rsidR="00D559CE">
        <w:t>conceded</w:t>
      </w:r>
      <w:r w:rsidR="005E78FB">
        <w:t xml:space="preserve"> the merits, its acqui</w:t>
      </w:r>
      <w:r w:rsidR="00467A43">
        <w:t>escence to the loss of earnings and earning capacity claim</w:t>
      </w:r>
      <w:r w:rsidR="00D559CE">
        <w:t>,</w:t>
      </w:r>
      <w:r w:rsidR="00467A43">
        <w:t xml:space="preserve"> was tantamount to conceding</w:t>
      </w:r>
      <w:r w:rsidR="00041ED5">
        <w:t xml:space="preserve"> the</w:t>
      </w:r>
      <w:r w:rsidR="00D559CE">
        <w:t xml:space="preserve"> balance of</w:t>
      </w:r>
      <w:r w:rsidR="00467A43">
        <w:t xml:space="preserve"> the essential elements of</w:t>
      </w:r>
      <w:r w:rsidR="00ED6397">
        <w:t xml:space="preserve"> </w:t>
      </w:r>
      <w:r w:rsidR="00D559CE">
        <w:t>a</w:t>
      </w:r>
      <w:r w:rsidR="00467A43">
        <w:t xml:space="preserve"> delic</w:t>
      </w:r>
      <w:r w:rsidR="00D559CE">
        <w:t>t</w:t>
      </w:r>
      <w:r w:rsidR="009F55CC">
        <w:t xml:space="preserve">. </w:t>
      </w:r>
      <w:r w:rsidR="00467A43">
        <w:t xml:space="preserve">This is as in RAF </w:t>
      </w:r>
      <w:r w:rsidR="00ED6397">
        <w:t>cases;</w:t>
      </w:r>
      <w:r w:rsidR="00467A43">
        <w:t xml:space="preserve"> wrongfulness is inferred from the fact that the insured driver n</w:t>
      </w:r>
      <w:r w:rsidR="009F55CC">
        <w:t xml:space="preserve">egligently caused the accident. </w:t>
      </w:r>
      <w:r w:rsidR="00D559CE">
        <w:t>Thus,</w:t>
      </w:r>
      <w:r w:rsidR="00467A43">
        <w:t xml:space="preserve"> by conceding the loss of earnings and earning capacity claim, </w:t>
      </w:r>
      <w:r w:rsidR="00ED6397">
        <w:t>the Fund</w:t>
      </w:r>
      <w:r w:rsidR="00467A43">
        <w:t xml:space="preserve"> implicitly accept</w:t>
      </w:r>
      <w:r w:rsidR="00ED6397">
        <w:t>s</w:t>
      </w:r>
      <w:r w:rsidR="00467A43">
        <w:t xml:space="preserve"> that the damages were caused by the negligence of the insured driver.  </w:t>
      </w:r>
    </w:p>
    <w:p w14:paraId="535AA618" w14:textId="10A9DF69" w:rsidR="00467A43" w:rsidRDefault="00A06453" w:rsidP="00C24F6E">
      <w:r>
        <w:t>[5]</w:t>
      </w:r>
      <w:r>
        <w:tab/>
      </w:r>
      <w:r w:rsidR="00467A43">
        <w:t xml:space="preserve">A draft order was consequently handed in, </w:t>
      </w:r>
      <w:r w:rsidR="00467A43" w:rsidRPr="00110B46">
        <w:rPr>
          <w:i/>
        </w:rPr>
        <w:t>inter alia</w:t>
      </w:r>
      <w:r w:rsidR="00467A43">
        <w:t xml:space="preserve"> reflecting the agreement </w:t>
      </w:r>
      <w:r w:rsidR="00ED6397">
        <w:t>reached</w:t>
      </w:r>
      <w:r w:rsidR="00467A43">
        <w:t xml:space="preserve"> on the </w:t>
      </w:r>
      <w:r w:rsidR="00ED6397">
        <w:t>question</w:t>
      </w:r>
      <w:r w:rsidR="00467A43">
        <w:t xml:space="preserve"> of loss of earnings.  In consequence the issues requiring determination were limited to:</w:t>
      </w:r>
    </w:p>
    <w:p w14:paraId="69026176" w14:textId="47C5F737" w:rsidR="00467A43" w:rsidRDefault="00A06453" w:rsidP="00C24F6E">
      <w:r>
        <w:t>(</w:t>
      </w:r>
      <w:proofErr w:type="spellStart"/>
      <w:r>
        <w:t>i</w:t>
      </w:r>
      <w:proofErr w:type="spellEnd"/>
      <w:r>
        <w:t>)</w:t>
      </w:r>
      <w:r>
        <w:tab/>
      </w:r>
      <w:r w:rsidR="00467A43">
        <w:t xml:space="preserve">Past medical and hospital expenses, treatment and </w:t>
      </w:r>
      <w:proofErr w:type="gramStart"/>
      <w:r w:rsidR="00467A43">
        <w:t>modalities;</w:t>
      </w:r>
      <w:proofErr w:type="gramEnd"/>
    </w:p>
    <w:p w14:paraId="1F5F6F7A" w14:textId="1946AF76" w:rsidR="00467A43" w:rsidRDefault="00A06453" w:rsidP="00C24F6E">
      <w:r>
        <w:t>(ii)</w:t>
      </w:r>
      <w:r>
        <w:tab/>
      </w:r>
      <w:r w:rsidR="00467A43">
        <w:t xml:space="preserve">Future medical and hospital expenses, treatment and </w:t>
      </w:r>
      <w:proofErr w:type="gramStart"/>
      <w:r w:rsidR="00467A43">
        <w:t>modalities;</w:t>
      </w:r>
      <w:proofErr w:type="gramEnd"/>
    </w:p>
    <w:p w14:paraId="1BEF360E" w14:textId="1C94F34E" w:rsidR="00467A43" w:rsidRDefault="00A06453" w:rsidP="00C24F6E">
      <w:r>
        <w:t>(iii)</w:t>
      </w:r>
      <w:r>
        <w:tab/>
      </w:r>
      <w:r w:rsidR="00467A43">
        <w:t>General damages.</w:t>
      </w:r>
    </w:p>
    <w:p w14:paraId="23E94ECD" w14:textId="71CB3AA0" w:rsidR="003524C7" w:rsidRDefault="00A06453" w:rsidP="00C24F6E">
      <w:r>
        <w:lastRenderedPageBreak/>
        <w:t>[6]</w:t>
      </w:r>
      <w:r>
        <w:tab/>
      </w:r>
      <w:r w:rsidR="00467A43">
        <w:t>Concerning the claim for past and future medical expenses, the claimant did not in the proceedings pursue an order for</w:t>
      </w:r>
      <w:r w:rsidR="00ED6397">
        <w:t xml:space="preserve"> payment of</w:t>
      </w:r>
      <w:r w:rsidR="00467A43">
        <w:t xml:space="preserve"> a globular amount</w:t>
      </w:r>
      <w:r w:rsidR="00ED6397">
        <w:t xml:space="preserve"> for such future losses</w:t>
      </w:r>
      <w:r w:rsidR="00467A43">
        <w:t>, but sought to be furnished an unlimited undertaking as envisaged in section 17(4)(a) of the Road Accident Fund Act, No. 56 of 1996, as amended (</w:t>
      </w:r>
      <w:r w:rsidR="00467A43">
        <w:rPr>
          <w:i/>
          <w:iCs/>
        </w:rPr>
        <w:t>“the Act”</w:t>
      </w:r>
      <w:r w:rsidR="00467A43">
        <w:t xml:space="preserve">), to the effect that </w:t>
      </w:r>
      <w:r w:rsidR="00ED6397">
        <w:t xml:space="preserve">the </w:t>
      </w:r>
      <w:r w:rsidR="00041ED5">
        <w:t>Fund</w:t>
      </w:r>
      <w:r w:rsidR="00467A43">
        <w:t xml:space="preserve"> would compensate the Patient in respect of 100% of all future medical expenses, treatment and modalities.  </w:t>
      </w:r>
    </w:p>
    <w:p w14:paraId="77A29B32" w14:textId="056E4149" w:rsidR="00467A43" w:rsidRDefault="00A06453" w:rsidP="00C24F6E">
      <w:r>
        <w:t>[7]</w:t>
      </w:r>
      <w:r>
        <w:tab/>
      </w:r>
      <w:r w:rsidR="003524C7">
        <w:t>T</w:t>
      </w:r>
      <w:r w:rsidR="00467A43">
        <w:t xml:space="preserve">he matter of </w:t>
      </w:r>
      <w:proofErr w:type="spellStart"/>
      <w:r w:rsidR="00467A43">
        <w:rPr>
          <w:i/>
          <w:iCs/>
        </w:rPr>
        <w:t>Knoetze</w:t>
      </w:r>
      <w:proofErr w:type="spellEnd"/>
      <w:r w:rsidR="00467A43">
        <w:rPr>
          <w:i/>
          <w:iCs/>
        </w:rPr>
        <w:t xml:space="preserve"> obo M B Malinga v Road Accident Fund</w:t>
      </w:r>
      <w:r w:rsidR="00467A43">
        <w:rPr>
          <w:rStyle w:val="FootnoteReference"/>
          <w:i/>
          <w:iCs/>
        </w:rPr>
        <w:footnoteReference w:id="1"/>
      </w:r>
      <w:r w:rsidR="00E10EC2">
        <w:t xml:space="preserve"> record</w:t>
      </w:r>
      <w:r w:rsidR="003524C7">
        <w:t>s</w:t>
      </w:r>
      <w:r w:rsidR="00E10EC2">
        <w:t xml:space="preserve"> a blanket election by the </w:t>
      </w:r>
      <w:r w:rsidR="003524C7">
        <w:t>Fund</w:t>
      </w:r>
      <w:r w:rsidR="00E10EC2">
        <w:t xml:space="preserve"> to furnish an undertaking to every claimant who is entitled to a claim for payment of future medical and ancillary expenses</w:t>
      </w:r>
      <w:r w:rsidR="009F55CC">
        <w:t xml:space="preserve"> in terms of section 17(4)(a). </w:t>
      </w:r>
      <w:r w:rsidR="00E10EC2">
        <w:t>The judgment records:</w:t>
      </w:r>
    </w:p>
    <w:p w14:paraId="2C26375A" w14:textId="127F951E" w:rsidR="00E10EC2" w:rsidRDefault="00E10EC2" w:rsidP="00C24F6E">
      <w:pPr>
        <w:rPr>
          <w:i/>
          <w:iCs/>
        </w:rPr>
      </w:pPr>
      <w:r>
        <w:rPr>
          <w:i/>
          <w:iCs/>
        </w:rPr>
        <w:t>“</w:t>
      </w:r>
      <w:r w:rsidRPr="00E10EC2">
        <w:rPr>
          <w:i/>
          <w:iCs/>
        </w:rPr>
        <w:t>[26]</w:t>
      </w:r>
      <w:r>
        <w:rPr>
          <w:i/>
          <w:iCs/>
        </w:rPr>
        <w:tab/>
      </w:r>
      <w:r w:rsidRPr="00E10EC2">
        <w:rPr>
          <w:i/>
          <w:iCs/>
        </w:rPr>
        <w:t>Insofar as there may have been doubt as to either the existence of a “blanket election” or whether this fact has sufficiently been so notorious that a court could have taken judicial notice thereof, such doubt has now been removed by the Fund’s CEO.  Counsel for the Fund has confirmed in open court that courts can now take judicial notice of this.  The result is that, once a plaintiff proves its claim as contemplated in section 17(4)(a), it is entitled to claim an order catering for a direction to the Fund to furnish such an undertaking and a court is entitled to grant such an order.  This will also apply in instances where orders by default are sought.</w:t>
      </w:r>
      <w:r>
        <w:rPr>
          <w:i/>
          <w:iCs/>
        </w:rPr>
        <w:t>”</w:t>
      </w:r>
    </w:p>
    <w:p w14:paraId="63F2AD81" w14:textId="3EC4228D" w:rsidR="00E10EC2" w:rsidRDefault="00A06453" w:rsidP="00C24F6E">
      <w:r>
        <w:t>[8]</w:t>
      </w:r>
      <w:r>
        <w:tab/>
      </w:r>
      <w:r w:rsidR="00E10EC2">
        <w:t>I am accordingly satisfied that the plaintiff in this case,</w:t>
      </w:r>
      <w:r w:rsidR="003524C7">
        <w:t xml:space="preserve"> with</w:t>
      </w:r>
      <w:r w:rsidR="00E10EC2">
        <w:t xml:space="preserve"> the issues of negligence, causation and </w:t>
      </w:r>
      <w:r w:rsidR="00041ED5">
        <w:t xml:space="preserve">nature of the </w:t>
      </w:r>
      <w:r w:rsidR="00E10EC2">
        <w:t>damages</w:t>
      </w:r>
      <w:r w:rsidR="00041ED5">
        <w:t xml:space="preserve"> suffered</w:t>
      </w:r>
      <w:r w:rsidR="00E10EC2">
        <w:t xml:space="preserve"> having been conceded by </w:t>
      </w:r>
      <w:r w:rsidR="003524C7">
        <w:t>the Fund</w:t>
      </w:r>
      <w:r w:rsidR="00E10EC2">
        <w:t>,</w:t>
      </w:r>
      <w:r w:rsidR="00A17681">
        <w:t xml:space="preserve"> is entitled to such an order. </w:t>
      </w:r>
      <w:r w:rsidR="00E10EC2">
        <w:t>I turn to deal with the sole contentious issue, being t</w:t>
      </w:r>
      <w:r w:rsidR="003524C7">
        <w:t xml:space="preserve">o determine an appropriate </w:t>
      </w:r>
      <w:r w:rsidR="00E10EC2">
        <w:t xml:space="preserve">award for </w:t>
      </w:r>
      <w:r w:rsidR="00E10EC2">
        <w:rPr>
          <w:i/>
          <w:iCs/>
        </w:rPr>
        <w:t>“general damages”</w:t>
      </w:r>
      <w:r w:rsidR="00E10EC2">
        <w:t>.</w:t>
      </w:r>
    </w:p>
    <w:p w14:paraId="2FB350B4" w14:textId="07BED37D" w:rsidR="00E10EC2" w:rsidRDefault="00A06453" w:rsidP="00C24F6E">
      <w:r>
        <w:t>[9]</w:t>
      </w:r>
      <w:r>
        <w:tab/>
      </w:r>
      <w:r w:rsidR="00E10EC2">
        <w:t>The fact</w:t>
      </w:r>
      <w:r w:rsidR="00A17681">
        <w:t xml:space="preserve">s at present are not in issue. </w:t>
      </w:r>
      <w:r w:rsidR="00E10EC2">
        <w:t>The Patient was 14 years of age, when as a pedestrian walking on the side of the road, he was struck by a truck</w:t>
      </w:r>
      <w:r w:rsidR="00A17681">
        <w:t xml:space="preserve"> driven by the insured driver. </w:t>
      </w:r>
      <w:r w:rsidR="00E10EC2">
        <w:t xml:space="preserve">As a result of the collision, the Patient was rendered </w:t>
      </w:r>
      <w:r w:rsidR="00E10EC2">
        <w:lastRenderedPageBreak/>
        <w:t xml:space="preserve">unconscious with a gaping hole in the head which bled </w:t>
      </w:r>
      <w:proofErr w:type="gramStart"/>
      <w:r w:rsidR="00E10EC2">
        <w:t>excessively</w:t>
      </w:r>
      <w:proofErr w:type="gramEnd"/>
      <w:r w:rsidR="00E10EC2">
        <w:t xml:space="preserve"> and</w:t>
      </w:r>
      <w:r w:rsidR="003524C7">
        <w:t xml:space="preserve"> he</w:t>
      </w:r>
      <w:r w:rsidR="00E10EC2">
        <w:t xml:space="preserve"> had to be removed from the scene by an ambulance.  </w:t>
      </w:r>
    </w:p>
    <w:p w14:paraId="4762924C" w14:textId="4367FF6D" w:rsidR="00E10EC2" w:rsidRDefault="00A06453" w:rsidP="00C24F6E">
      <w:r>
        <w:t>[10]</w:t>
      </w:r>
      <w:r>
        <w:tab/>
      </w:r>
      <w:r w:rsidR="00E10EC2">
        <w:t>During the trial, the plaintiff’s legal representative applied for the admission of the affidavits of the plaintiff’s various experts i</w:t>
      </w:r>
      <w:r w:rsidR="00A17681">
        <w:t xml:space="preserve">n terms of Uniform Rule 38(2). </w:t>
      </w:r>
      <w:r w:rsidR="00E10EC2">
        <w:t>Exercising the Court’s broad powers to regulate its own processes in the interests of justice, the affidavits of the plaintiff’s various expert</w:t>
      </w:r>
      <w:r w:rsidR="00A17681">
        <w:t xml:space="preserve">s were admitted into evidence. </w:t>
      </w:r>
      <w:r w:rsidR="00E10EC2">
        <w:t xml:space="preserve">These affidavits paint an anguishing </w:t>
      </w:r>
      <w:r w:rsidR="00A17681">
        <w:t xml:space="preserve">picture of a life cut short. </w:t>
      </w:r>
      <w:r w:rsidR="0069786E">
        <w:t>According</w:t>
      </w:r>
      <w:r w:rsidR="00CC5741">
        <w:t xml:space="preserve"> </w:t>
      </w:r>
      <w:r w:rsidR="0069786E">
        <w:t>to the orthopaedic surgeon, the Patient suffered a severe head injury which resulte</w:t>
      </w:r>
      <w:r w:rsidR="00A17681">
        <w:t xml:space="preserve">d in spastic right hemiplegia. </w:t>
      </w:r>
      <w:r w:rsidR="0069786E">
        <w:t>This has amongst others led to a situation where the Patient is unable to speak and can</w:t>
      </w:r>
      <w:r w:rsidR="00CC5741">
        <w:t xml:space="preserve"> only</w:t>
      </w:r>
      <w:r w:rsidR="0069786E">
        <w:t xml:space="preserve"> communica</w:t>
      </w:r>
      <w:r w:rsidR="00A17681">
        <w:t xml:space="preserve">te his needs only by pointing. </w:t>
      </w:r>
      <w:r w:rsidR="0069786E">
        <w:t>The Patient is unable to walk,</w:t>
      </w:r>
      <w:r w:rsidR="00CC5741">
        <w:t xml:space="preserve"> is</w:t>
      </w:r>
      <w:r w:rsidR="0069786E">
        <w:t xml:space="preserve"> permanently wheelchair bound, unable to feed himself, unable to chew and is thus wholly dependent on oth</w:t>
      </w:r>
      <w:r w:rsidR="00A17681">
        <w:t xml:space="preserve">ers for all aspects of living. </w:t>
      </w:r>
      <w:r w:rsidR="0069786E">
        <w:t xml:space="preserve">The orthopaedic surgeon concludes that the Patient is unlikely to regain mobility </w:t>
      </w:r>
      <w:r w:rsidR="00CC5741">
        <w:t xml:space="preserve">and, </w:t>
      </w:r>
      <w:proofErr w:type="gramStart"/>
      <w:r w:rsidR="00CC5741">
        <w:t>in all likelihood</w:t>
      </w:r>
      <w:proofErr w:type="gramEnd"/>
      <w:r w:rsidR="00CC5741">
        <w:t>,</w:t>
      </w:r>
      <w:r w:rsidR="0069786E">
        <w:t xml:space="preserve"> will permanently be t</w:t>
      </w:r>
      <w:r w:rsidR="00A17681">
        <w:t xml:space="preserve">otally reliant on a caregiver. </w:t>
      </w:r>
      <w:r w:rsidR="0069786E">
        <w:t>The Patient’s whole person impairment is pegged at 94%.</w:t>
      </w:r>
    </w:p>
    <w:p w14:paraId="298DE620" w14:textId="5EAA3960" w:rsidR="0069786E" w:rsidRDefault="00A06453" w:rsidP="00C24F6E">
      <w:r>
        <w:t>[11]</w:t>
      </w:r>
      <w:r>
        <w:tab/>
      </w:r>
      <w:r w:rsidR="0069786E">
        <w:t xml:space="preserve">The Patient’s woes are compounded by a shortened life expectancy, pegged variably by the neurosurgeon, Dr </w:t>
      </w:r>
      <w:proofErr w:type="spellStart"/>
      <w:r w:rsidR="0069786E">
        <w:t>Segwapa</w:t>
      </w:r>
      <w:proofErr w:type="spellEnd"/>
      <w:r w:rsidR="0069786E">
        <w:t xml:space="preserve">, at a remaining 16 years, and by the neurologist, Dr </w:t>
      </w:r>
      <w:r w:rsidR="00A17681">
        <w:t xml:space="preserve">Rosman, at 26 remaining years. </w:t>
      </w:r>
      <w:r w:rsidR="0069786E">
        <w:t xml:space="preserve">On all accounts the accident left the Patient severely </w:t>
      </w:r>
      <w:proofErr w:type="gramStart"/>
      <w:r w:rsidR="0069786E">
        <w:t>disfigured</w:t>
      </w:r>
      <w:proofErr w:type="gramEnd"/>
      <w:r w:rsidR="0069786E">
        <w:t xml:space="preserve"> and he</w:t>
      </w:r>
      <w:r w:rsidR="00A17681">
        <w:t xml:space="preserve"> had to endure months of pain. </w:t>
      </w:r>
      <w:r w:rsidR="0069786E">
        <w:t xml:space="preserve">He now suffers from spastic quadriparesis which is characterised by an overall weakness in both his arms and legs although the evidence suggests that he </w:t>
      </w:r>
      <w:proofErr w:type="gramStart"/>
      <w:r w:rsidR="0069786E">
        <w:t>is able to</w:t>
      </w:r>
      <w:proofErr w:type="gramEnd"/>
      <w:r w:rsidR="0069786E">
        <w:t xml:space="preserve"> move</w:t>
      </w:r>
      <w:r w:rsidR="00041ED5">
        <w:t xml:space="preserve"> some limbs </w:t>
      </w:r>
      <w:r w:rsidR="0069786E">
        <w:t>with encouragement</w:t>
      </w:r>
      <w:r w:rsidR="00041ED5">
        <w:t>.</w:t>
      </w:r>
    </w:p>
    <w:p w14:paraId="27C356C1" w14:textId="0F5583B4" w:rsidR="00EF2474" w:rsidRDefault="00A06453" w:rsidP="00C24F6E">
      <w:r>
        <w:t>[12]</w:t>
      </w:r>
      <w:r>
        <w:tab/>
      </w:r>
      <w:r w:rsidR="00EF2474">
        <w:t>The Patient has thus lost the ability to enjoy the amenities of life with the total loss of the ability to live and to function independently.</w:t>
      </w:r>
    </w:p>
    <w:p w14:paraId="3268AA48" w14:textId="60754E9B" w:rsidR="00EF2474" w:rsidRDefault="00A06453" w:rsidP="00C24F6E">
      <w:r>
        <w:t>[13]</w:t>
      </w:r>
      <w:r>
        <w:tab/>
      </w:r>
      <w:r w:rsidR="00EF2474">
        <w:t>The plaintiff further led evidence that the Patient is presently suffering from physical and emotional pain flowing from adjusting to his present circumstances and result</w:t>
      </w:r>
      <w:r w:rsidR="00A17681">
        <w:t xml:space="preserve">ing in depression and anxiety. </w:t>
      </w:r>
      <w:r w:rsidR="00EF2474">
        <w:t xml:space="preserve">Whilst such argument was not countermanded by </w:t>
      </w:r>
      <w:r w:rsidR="00F754BE">
        <w:t>the Fund</w:t>
      </w:r>
      <w:r w:rsidR="00EF2474">
        <w:t xml:space="preserve">, due to the nature of the proceedings, I am minded that the evidence also pointed to the Patient being unable to speak as well as an </w:t>
      </w:r>
      <w:r w:rsidR="00EF2474">
        <w:lastRenderedPageBreak/>
        <w:t xml:space="preserve">inability to use oral, </w:t>
      </w:r>
      <w:proofErr w:type="gramStart"/>
      <w:r w:rsidR="00EF2474">
        <w:t>written</w:t>
      </w:r>
      <w:proofErr w:type="gramEnd"/>
      <w:r w:rsidR="00EF2474">
        <w:t xml:space="preserve"> and non-ver</w:t>
      </w:r>
      <w:r w:rsidR="00A17681">
        <w:t xml:space="preserve">bal communication effectively. </w:t>
      </w:r>
      <w:r w:rsidR="00EF2474">
        <w:t>To that extent some doubt</w:t>
      </w:r>
      <w:r w:rsidR="00CC5741">
        <w:t xml:space="preserve"> </w:t>
      </w:r>
      <w:r w:rsidR="00F754BE">
        <w:t xml:space="preserve">exists </w:t>
      </w:r>
      <w:r w:rsidR="00CC5741">
        <w:t>in my mind</w:t>
      </w:r>
      <w:r w:rsidR="00EF2474">
        <w:t xml:space="preserve"> as to the Patient’s current state of awareness and whether being as per the neurological examination </w:t>
      </w:r>
      <w:r w:rsidR="00EF2474">
        <w:rPr>
          <w:i/>
          <w:iCs/>
        </w:rPr>
        <w:t>“severely retarded with minimal response to anything at all”</w:t>
      </w:r>
      <w:r w:rsidR="00EF2474">
        <w:t xml:space="preserve">, whether the Patient </w:t>
      </w:r>
      <w:r w:rsidR="00F754BE">
        <w:t>is aware of his present circumstances,</w:t>
      </w:r>
      <w:r w:rsidR="00EF2474">
        <w:t xml:space="preserve"> </w:t>
      </w:r>
      <w:r w:rsidR="00F754BE">
        <w:t>experiences</w:t>
      </w:r>
      <w:r w:rsidR="00EF2474">
        <w:t xml:space="preserve"> complex emotions </w:t>
      </w:r>
      <w:r w:rsidR="00F754BE">
        <w:t>with</w:t>
      </w:r>
      <w:r w:rsidR="00EF2474">
        <w:t xml:space="preserve"> attendant pain</w:t>
      </w:r>
      <w:r w:rsidR="00113F09">
        <w:t xml:space="preserve"> and depress</w:t>
      </w:r>
      <w:r w:rsidR="00F754BE">
        <w:t>ion.</w:t>
      </w:r>
      <w:r w:rsidR="00EF2474">
        <w:t xml:space="preserve"> </w:t>
      </w:r>
    </w:p>
    <w:p w14:paraId="67D7CCA9" w14:textId="15C277A9" w:rsidR="00EF2474" w:rsidRDefault="00A06453" w:rsidP="00C24F6E">
      <w:r>
        <w:t>[14]</w:t>
      </w:r>
      <w:r>
        <w:tab/>
      </w:r>
      <w:r w:rsidR="00EF2474">
        <w:t>The Court’s task in determining an appropriate award for general damages in R</w:t>
      </w:r>
      <w:r w:rsidR="00CC5741">
        <w:t>AF</w:t>
      </w:r>
      <w:r w:rsidR="00EF2474">
        <w:t xml:space="preserve"> matters where there is no opposition by </w:t>
      </w:r>
      <w:r w:rsidR="00CC5741">
        <w:t>the Fund</w:t>
      </w:r>
      <w:r w:rsidR="00EF2474">
        <w:t xml:space="preserve"> is a </w:t>
      </w:r>
      <w:r w:rsidR="00CC5741">
        <w:t>difficult</w:t>
      </w:r>
      <w:r w:rsidR="00EF2474">
        <w:t xml:space="preserve"> task.  </w:t>
      </w:r>
    </w:p>
    <w:p w14:paraId="02FCFF85" w14:textId="03740A79" w:rsidR="00EF2474" w:rsidRDefault="00A06453" w:rsidP="00C24F6E">
      <w:r>
        <w:t>[15]</w:t>
      </w:r>
      <w:r>
        <w:tab/>
      </w:r>
      <w:r w:rsidR="00EF2474">
        <w:t xml:space="preserve">General damages </w:t>
      </w:r>
      <w:r w:rsidR="00F754BE">
        <w:t xml:space="preserve">by their nature </w:t>
      </w:r>
      <w:r w:rsidR="00EF2474">
        <w:t xml:space="preserve">are designed to compensate the Patient for damages which cannot be quantified with reference to actual patrimonial loss.  In </w:t>
      </w:r>
      <w:r w:rsidR="00EF2474">
        <w:rPr>
          <w:i/>
          <w:iCs/>
        </w:rPr>
        <w:t>Smit v Road Accident Fund</w:t>
      </w:r>
      <w:r w:rsidR="00EF2474">
        <w:rPr>
          <w:rStyle w:val="FootnoteReference"/>
          <w:i/>
          <w:iCs/>
        </w:rPr>
        <w:footnoteReference w:id="2"/>
      </w:r>
      <w:r w:rsidR="00EF2474">
        <w:rPr>
          <w:i/>
          <w:iCs/>
        </w:rPr>
        <w:t xml:space="preserve"> </w:t>
      </w:r>
      <w:proofErr w:type="spellStart"/>
      <w:r w:rsidR="00EF2474">
        <w:t>Mak</w:t>
      </w:r>
      <w:r w:rsidR="00522A7B">
        <w:t>g</w:t>
      </w:r>
      <w:r w:rsidR="00EF2474">
        <w:t>oka</w:t>
      </w:r>
      <w:proofErr w:type="spellEnd"/>
      <w:r w:rsidR="00EF2474">
        <w:t xml:space="preserve"> J held:</w:t>
      </w:r>
    </w:p>
    <w:p w14:paraId="08456A84" w14:textId="2232B688" w:rsidR="00522A7B" w:rsidRDefault="00522A7B" w:rsidP="00C24F6E">
      <w:pPr>
        <w:rPr>
          <w:i/>
          <w:iCs/>
        </w:rPr>
      </w:pPr>
      <w:r>
        <w:rPr>
          <w:i/>
          <w:iCs/>
        </w:rPr>
        <w:t>“</w:t>
      </w:r>
      <w:r w:rsidRPr="00522A7B">
        <w:rPr>
          <w:i/>
          <w:iCs/>
        </w:rPr>
        <w:t xml:space="preserve">In determining the award of damages to be made under the heading general damages there are of course no scales upon which one can weigh things like pain and suffering and loss of amenities of life, nor is there a relationship between either of them </w:t>
      </w:r>
      <w:proofErr w:type="gramStart"/>
      <w:r w:rsidRPr="00522A7B">
        <w:rPr>
          <w:i/>
          <w:iCs/>
        </w:rPr>
        <w:t>and</w:t>
      </w:r>
      <w:proofErr w:type="gramEnd"/>
      <w:r w:rsidRPr="00522A7B">
        <w:rPr>
          <w:i/>
          <w:iCs/>
        </w:rPr>
        <w:t xml:space="preserve"> money which makes it possible to express that in terms of money with any approach to certainty. The broadest general consideration and the figure arrived at must necessarily be uncertain, depending upon the judge’s view of what is fair in all circumstances of the case.”</w:t>
      </w:r>
    </w:p>
    <w:p w14:paraId="76A413E1" w14:textId="5296EFA2" w:rsidR="00522A7B" w:rsidRDefault="00A06453" w:rsidP="00C24F6E">
      <w:r>
        <w:t>[16]</w:t>
      </w:r>
      <w:r>
        <w:tab/>
      </w:r>
      <w:r w:rsidR="00522A7B">
        <w:t xml:space="preserve">Ultimately a Court confronted with a claim for general damages, must do the best it can on the evidence available by assessing damages </w:t>
      </w:r>
      <w:proofErr w:type="gramStart"/>
      <w:r w:rsidR="00522A7B">
        <w:t>with regard to</w:t>
      </w:r>
      <w:proofErr w:type="gramEnd"/>
      <w:r w:rsidR="00522A7B">
        <w:t xml:space="preserve"> all relevant facts</w:t>
      </w:r>
      <w:r w:rsidR="00F754BE">
        <w:t xml:space="preserve"> in applying a general discretion.</w:t>
      </w:r>
      <w:r w:rsidR="00522A7B">
        <w:t xml:space="preserve">  </w:t>
      </w:r>
    </w:p>
    <w:p w14:paraId="584D6015" w14:textId="6BE1DAE2" w:rsidR="00522A7B" w:rsidRDefault="00A06453" w:rsidP="00C24F6E">
      <w:r>
        <w:t>[17]</w:t>
      </w:r>
      <w:r>
        <w:tab/>
      </w:r>
      <w:r w:rsidR="00522A7B">
        <w:t xml:space="preserve">In this matter, I am of the view that the following considerations are material and relevant to the determination of </w:t>
      </w:r>
      <w:r w:rsidR="00F754BE">
        <w:t>the</w:t>
      </w:r>
      <w:r w:rsidR="00522A7B">
        <w:t xml:space="preserve"> general damages</w:t>
      </w:r>
      <w:r w:rsidR="00F754BE">
        <w:t xml:space="preserve"> to be awarded. T</w:t>
      </w:r>
      <w:r w:rsidR="00522A7B">
        <w:t xml:space="preserve">hey </w:t>
      </w:r>
      <w:r w:rsidR="00CC5741">
        <w:t>are on</w:t>
      </w:r>
      <w:r w:rsidR="00522A7B">
        <w:t xml:space="preserve"> the undisputed facts that:</w:t>
      </w:r>
    </w:p>
    <w:p w14:paraId="5BB84C06" w14:textId="7F90AA4A" w:rsidR="00522A7B" w:rsidRDefault="00A06453" w:rsidP="00C24F6E">
      <w:r>
        <w:lastRenderedPageBreak/>
        <w:t>17.1</w:t>
      </w:r>
      <w:r>
        <w:tab/>
      </w:r>
      <w:r w:rsidR="00522A7B">
        <w:t xml:space="preserve">The collision has left the Patient severely </w:t>
      </w:r>
      <w:proofErr w:type="gramStart"/>
      <w:r w:rsidR="00522A7B">
        <w:t>disfigured;</w:t>
      </w:r>
      <w:proofErr w:type="gramEnd"/>
    </w:p>
    <w:p w14:paraId="577A556B" w14:textId="13D8CF2D" w:rsidR="00522A7B" w:rsidRDefault="00A06453" w:rsidP="00C24F6E">
      <w:r>
        <w:t>17.2</w:t>
      </w:r>
      <w:r>
        <w:tab/>
      </w:r>
      <w:r w:rsidR="00522A7B">
        <w:t xml:space="preserve">The Patient spent five months in hospital, with attendant pain and </w:t>
      </w:r>
      <w:proofErr w:type="gramStart"/>
      <w:r w:rsidR="00522A7B">
        <w:t>discomfort;</w:t>
      </w:r>
      <w:proofErr w:type="gramEnd"/>
    </w:p>
    <w:p w14:paraId="0F379098" w14:textId="5C82753F" w:rsidR="00522A7B" w:rsidRDefault="00A06453" w:rsidP="00C24F6E">
      <w:r>
        <w:t>17.3</w:t>
      </w:r>
      <w:r>
        <w:tab/>
      </w:r>
      <w:r w:rsidR="00522A7B">
        <w:t xml:space="preserve">The Patient spent a further thirteen months in rehabilitation in circumstances where the evidence of the orthopaedic surgeon </w:t>
      </w:r>
      <w:proofErr w:type="gramStart"/>
      <w:r w:rsidR="00522A7B">
        <w:t>reveals,</w:t>
      </w:r>
      <w:proofErr w:type="gramEnd"/>
      <w:r w:rsidR="00522A7B">
        <w:t xml:space="preserve"> that the Patient suffers extra pain each time that his hips flex;</w:t>
      </w:r>
    </w:p>
    <w:p w14:paraId="29F06E65" w14:textId="4583633A" w:rsidR="00522A7B" w:rsidRDefault="00A06453" w:rsidP="00C24F6E">
      <w:r>
        <w:t>17.4</w:t>
      </w:r>
      <w:r>
        <w:tab/>
      </w:r>
      <w:r w:rsidR="00522A7B">
        <w:t xml:space="preserve">The Patient is permanently </w:t>
      </w:r>
      <w:proofErr w:type="gramStart"/>
      <w:r w:rsidR="00522A7B">
        <w:t>disabled;</w:t>
      </w:r>
      <w:proofErr w:type="gramEnd"/>
    </w:p>
    <w:p w14:paraId="1AAD9617" w14:textId="133A7ABD" w:rsidR="00522A7B" w:rsidRDefault="00A06453" w:rsidP="00C24F6E">
      <w:r>
        <w:t>17.5</w:t>
      </w:r>
      <w:r>
        <w:tab/>
      </w:r>
      <w:r w:rsidR="00522A7B">
        <w:t xml:space="preserve">The Patient suffered acute pain for two weeks after the collision and chronic pain for at least approximately six </w:t>
      </w:r>
      <w:proofErr w:type="gramStart"/>
      <w:r w:rsidR="00522A7B">
        <w:t>months;</w:t>
      </w:r>
      <w:proofErr w:type="gramEnd"/>
    </w:p>
    <w:p w14:paraId="1696AAA9" w14:textId="5CF08C12" w:rsidR="00522A7B" w:rsidRDefault="00A06453" w:rsidP="00C24F6E">
      <w:r>
        <w:t>17.6</w:t>
      </w:r>
      <w:r>
        <w:tab/>
      </w:r>
      <w:r w:rsidR="00522A7B">
        <w:t xml:space="preserve">The Patient has been rendered totally dependent on others for all aspects of </w:t>
      </w:r>
      <w:proofErr w:type="gramStart"/>
      <w:r w:rsidR="00522A7B">
        <w:t>living;</w:t>
      </w:r>
      <w:proofErr w:type="gramEnd"/>
    </w:p>
    <w:p w14:paraId="7D927E0D" w14:textId="06A0ABEE" w:rsidR="00522A7B" w:rsidRDefault="00A06453" w:rsidP="00C24F6E">
      <w:r>
        <w:t>17.7</w:t>
      </w:r>
      <w:r>
        <w:tab/>
      </w:r>
      <w:r w:rsidR="00522A7B">
        <w:t xml:space="preserve">The Patient now has a shortened </w:t>
      </w:r>
      <w:proofErr w:type="gramStart"/>
      <w:r w:rsidR="00522A7B">
        <w:t>lifespan;</w:t>
      </w:r>
      <w:proofErr w:type="gramEnd"/>
    </w:p>
    <w:p w14:paraId="3F088952" w14:textId="6CF4CE71" w:rsidR="00522A7B" w:rsidRDefault="00A06453" w:rsidP="00C24F6E">
      <w:r>
        <w:t>17.8</w:t>
      </w:r>
      <w:r>
        <w:tab/>
      </w:r>
      <w:r w:rsidR="00522A7B">
        <w:t>There is evidence (whilst open to doubt) that the Patient continues to suffer emotional pain, adjustment difficulties, as well as</w:t>
      </w:r>
      <w:r w:rsidR="00CC5741">
        <w:t xml:space="preserve"> experiences</w:t>
      </w:r>
      <w:r w:rsidR="00522A7B">
        <w:t xml:space="preserve"> depression.</w:t>
      </w:r>
    </w:p>
    <w:p w14:paraId="2EEF1996" w14:textId="69DD6190" w:rsidR="00522A7B" w:rsidRPr="00C42DDF" w:rsidRDefault="00A06453" w:rsidP="00C24F6E">
      <w:r w:rsidRPr="00C42DDF">
        <w:t>[18]</w:t>
      </w:r>
      <w:r w:rsidRPr="00C42DDF">
        <w:tab/>
      </w:r>
      <w:r w:rsidR="00522A7B">
        <w:t xml:space="preserve">Despite the above considerations, this Court is also minded of the fact that it must equally be conservative and ensure that whilst giving compensation to the Patient, it does not </w:t>
      </w:r>
      <w:r w:rsidR="00522A7B">
        <w:rPr>
          <w:i/>
          <w:iCs/>
        </w:rPr>
        <w:t xml:space="preserve">“pour out largesse </w:t>
      </w:r>
      <w:r w:rsidR="00C42DDF">
        <w:rPr>
          <w:i/>
          <w:iCs/>
        </w:rPr>
        <w:t>from the horn of plenty at the defendant’s expense”</w:t>
      </w:r>
      <w:r w:rsidR="00C42DDF">
        <w:rPr>
          <w:rStyle w:val="FootnoteReference"/>
          <w:i/>
          <w:iCs/>
        </w:rPr>
        <w:footnoteReference w:id="3"/>
      </w:r>
      <w:r w:rsidR="00CC5741">
        <w:rPr>
          <w:i/>
          <w:iCs/>
        </w:rPr>
        <w:t xml:space="preserve"> </w:t>
      </w:r>
      <w:r w:rsidR="00CC5741">
        <w:t xml:space="preserve">and it must also recognise that there </w:t>
      </w:r>
      <w:r w:rsidR="00F754BE">
        <w:t>is</w:t>
      </w:r>
      <w:r w:rsidR="00CC5741">
        <w:t xml:space="preserve"> regrettably a limit to the interventions for which such monies </w:t>
      </w:r>
      <w:r w:rsidR="00F754BE">
        <w:t xml:space="preserve">awarded </w:t>
      </w:r>
      <w:r w:rsidR="00CC5741">
        <w:t xml:space="preserve">may be employed to </w:t>
      </w:r>
      <w:r w:rsidR="00F754BE">
        <w:t>ease the suffering of the Patient. As submitted in heads of argument filed on behalf of the Plaintiff “</w:t>
      </w:r>
      <w:r w:rsidR="00F754BE" w:rsidRPr="00F754BE">
        <w:rPr>
          <w:i/>
          <w:iCs/>
        </w:rPr>
        <w:t>the Patient has reached maximal medical improvement</w:t>
      </w:r>
      <w:r w:rsidR="00F754BE">
        <w:t>”.</w:t>
      </w:r>
    </w:p>
    <w:p w14:paraId="08B9BCF4" w14:textId="625B767C" w:rsidR="00C42DDF" w:rsidRDefault="00A06453" w:rsidP="00C24F6E">
      <w:r>
        <w:lastRenderedPageBreak/>
        <w:t>[19]</w:t>
      </w:r>
      <w:r>
        <w:tab/>
      </w:r>
      <w:r w:rsidR="00C42DDF">
        <w:t xml:space="preserve">At the close of the plaintiff’s </w:t>
      </w:r>
      <w:r w:rsidR="003316C9">
        <w:t>case</w:t>
      </w:r>
      <w:r w:rsidR="00C42DDF">
        <w:t xml:space="preserve">, I afforded Ms Mhlongo being the representative of </w:t>
      </w:r>
      <w:r w:rsidR="003316C9">
        <w:t>the Fund</w:t>
      </w:r>
      <w:r w:rsidR="00C42DDF">
        <w:t xml:space="preserve"> </w:t>
      </w:r>
      <w:r w:rsidR="00F754BE">
        <w:t xml:space="preserve">an opportunity </w:t>
      </w:r>
      <w:r w:rsidR="00C42DDF">
        <w:t xml:space="preserve">to make submissions as to </w:t>
      </w:r>
      <w:r w:rsidR="00F754BE">
        <w:t>the Fund’s</w:t>
      </w:r>
      <w:r w:rsidR="00C42DDF">
        <w:t xml:space="preserve"> view of an appropri</w:t>
      </w:r>
      <w:r w:rsidR="004B2BC0">
        <w:t xml:space="preserve">ate award for general damages. </w:t>
      </w:r>
      <w:r w:rsidR="00C42DDF">
        <w:t xml:space="preserve">The </w:t>
      </w:r>
      <w:r w:rsidR="003316C9">
        <w:t>Fund</w:t>
      </w:r>
      <w:r w:rsidR="004B2BC0">
        <w:t>’s</w:t>
      </w:r>
      <w:r w:rsidR="00C42DDF">
        <w:t xml:space="preserve"> representative </w:t>
      </w:r>
      <w:r w:rsidR="00F754BE">
        <w:t>submitted</w:t>
      </w:r>
      <w:r w:rsidR="00C42DDF">
        <w:t xml:space="preserve"> that an appropriate award would be in th</w:t>
      </w:r>
      <w:r w:rsidR="004B2BC0">
        <w:t xml:space="preserve">e amount of R2 200 000,00. </w:t>
      </w:r>
      <w:r w:rsidR="00C42DDF">
        <w:t xml:space="preserve">Pressed for </w:t>
      </w:r>
      <w:r w:rsidR="00946589">
        <w:t xml:space="preserve">a </w:t>
      </w:r>
      <w:r w:rsidR="00C42DDF">
        <w:t>justification for this</w:t>
      </w:r>
      <w:r w:rsidR="00946589">
        <w:t xml:space="preserve"> amount</w:t>
      </w:r>
      <w:r w:rsidR="00C42DDF">
        <w:t>,</w:t>
      </w:r>
      <w:r w:rsidR="004B2BC0">
        <w:t xml:space="preserve"> she could provide no reasons. </w:t>
      </w:r>
      <w:r w:rsidR="00946589">
        <w:t>Her submission is thus of no assistance to the Court.</w:t>
      </w:r>
    </w:p>
    <w:p w14:paraId="3699518C" w14:textId="298EB250" w:rsidR="00C42DDF" w:rsidRDefault="00A06453" w:rsidP="00C24F6E">
      <w:r>
        <w:t>[20]</w:t>
      </w:r>
      <w:r>
        <w:tab/>
      </w:r>
      <w:r w:rsidR="00C42DDF">
        <w:t>Having had regard to the facts of the matter, and with reference to the evidence and the submissions of the representatives of the parties, I make the order</w:t>
      </w:r>
      <w:r w:rsidR="00CB79EB">
        <w:t>s</w:t>
      </w:r>
      <w:r w:rsidR="00C42DDF">
        <w:t xml:space="preserve"> set out hereinbelow:</w:t>
      </w:r>
    </w:p>
    <w:p w14:paraId="15A01007" w14:textId="0C228BB5" w:rsidR="00C42DDF" w:rsidRPr="00C42DDF" w:rsidRDefault="00C42DDF" w:rsidP="00C24F6E">
      <w:pPr>
        <w:rPr>
          <w:b/>
          <w:bCs/>
          <w:i/>
          <w:iCs/>
        </w:rPr>
      </w:pPr>
      <w:r w:rsidRPr="00C42DDF">
        <w:rPr>
          <w:b/>
          <w:bCs/>
          <w:i/>
          <w:iCs/>
        </w:rPr>
        <w:t>It is ordered that:</w:t>
      </w:r>
    </w:p>
    <w:p w14:paraId="2820696A" w14:textId="589364CB" w:rsidR="00C42DDF" w:rsidRDefault="00A06453" w:rsidP="00C24F6E">
      <w:r>
        <w:t>[1]</w:t>
      </w:r>
      <w:r>
        <w:tab/>
      </w:r>
      <w:r w:rsidR="00C42DDF">
        <w:t>The defendant shall:</w:t>
      </w:r>
    </w:p>
    <w:p w14:paraId="1B63C408" w14:textId="1117C954" w:rsidR="00C42DDF" w:rsidRDefault="00A06453" w:rsidP="00C24F6E">
      <w:r>
        <w:t>1.1</w:t>
      </w:r>
      <w:r>
        <w:tab/>
      </w:r>
      <w:r w:rsidR="00C42DDF">
        <w:t>compensate the plaintiff:</w:t>
      </w:r>
    </w:p>
    <w:p w14:paraId="5B0D31A5" w14:textId="0AB9B314" w:rsidR="00C42DDF" w:rsidRDefault="00A06453" w:rsidP="00C24F6E">
      <w:r>
        <w:t>1.1.1</w:t>
      </w:r>
      <w:r>
        <w:tab/>
      </w:r>
      <w:r w:rsidR="00C42DDF">
        <w:t>for 100%</w:t>
      </w:r>
      <w:r w:rsidR="002550BB">
        <w:t xml:space="preserve"> of the proven or agreed </w:t>
      </w:r>
      <w:proofErr w:type="spellStart"/>
      <w:r w:rsidR="002550BB">
        <w:t>delictual</w:t>
      </w:r>
      <w:proofErr w:type="spellEnd"/>
      <w:r w:rsidR="002550BB">
        <w:t xml:space="preserve"> damages sustained by the Patient during the motor vehicle collision which occurred on 17 September </w:t>
      </w:r>
      <w:proofErr w:type="gramStart"/>
      <w:r w:rsidR="002550BB">
        <w:t>2016;</w:t>
      </w:r>
      <w:proofErr w:type="gramEnd"/>
    </w:p>
    <w:p w14:paraId="1DD4AE6E" w14:textId="04A00A59" w:rsidR="002550BB" w:rsidRDefault="00A06453" w:rsidP="00C24F6E">
      <w:r>
        <w:t>1.2</w:t>
      </w:r>
      <w:r>
        <w:tab/>
      </w:r>
      <w:r w:rsidR="002550BB">
        <w:t>pay to the plaintiff:</w:t>
      </w:r>
    </w:p>
    <w:p w14:paraId="472BA837" w14:textId="5ADDA8C2" w:rsidR="002550BB" w:rsidRDefault="00A06453" w:rsidP="00C24F6E">
      <w:r>
        <w:t>1.2.1</w:t>
      </w:r>
      <w:r>
        <w:tab/>
      </w:r>
      <w:r w:rsidR="002550BB">
        <w:t>the amount of R2 696 000,00 (two million six hundred and ninety</w:t>
      </w:r>
      <w:r w:rsidR="003316C9">
        <w:t>-</w:t>
      </w:r>
      <w:r w:rsidR="002550BB">
        <w:t>six thousand rand) (</w:t>
      </w:r>
      <w:r w:rsidR="002550BB">
        <w:rPr>
          <w:i/>
          <w:iCs/>
        </w:rPr>
        <w:t>“the capital sum”</w:t>
      </w:r>
      <w:r w:rsidR="002550BB">
        <w:t>):</w:t>
      </w:r>
    </w:p>
    <w:p w14:paraId="4A751365" w14:textId="3E082E1B" w:rsidR="002550BB" w:rsidRDefault="00A06453" w:rsidP="00C24F6E">
      <w:r>
        <w:t>1.2.1.1</w:t>
      </w:r>
      <w:r>
        <w:tab/>
      </w:r>
      <w:r w:rsidR="002550BB">
        <w:t>comprising the amounts of:</w:t>
      </w:r>
    </w:p>
    <w:p w14:paraId="404D4AB6" w14:textId="1091A233" w:rsidR="002550BB" w:rsidRDefault="00A06453" w:rsidP="00C24F6E">
      <w:r>
        <w:t>1.2.1.1.1</w:t>
      </w:r>
      <w:r>
        <w:tab/>
      </w:r>
      <w:r w:rsidR="002550BB">
        <w:t xml:space="preserve">R1 900 000,00 in respect of general </w:t>
      </w:r>
      <w:proofErr w:type="gramStart"/>
      <w:r w:rsidR="002550BB">
        <w:t>damages;</w:t>
      </w:r>
      <w:proofErr w:type="gramEnd"/>
    </w:p>
    <w:p w14:paraId="5A556759" w14:textId="065BF34E" w:rsidR="002550BB" w:rsidRDefault="00A06453" w:rsidP="00C24F6E">
      <w:r>
        <w:t>1.2.1.1.2</w:t>
      </w:r>
      <w:r>
        <w:tab/>
      </w:r>
      <w:r w:rsidR="002550BB">
        <w:t xml:space="preserve">R796 000,00 in respect of loss of earnings and earning </w:t>
      </w:r>
      <w:proofErr w:type="gramStart"/>
      <w:r w:rsidR="002550BB">
        <w:t>capacity;</w:t>
      </w:r>
      <w:proofErr w:type="gramEnd"/>
    </w:p>
    <w:p w14:paraId="4301256A" w14:textId="4B689654" w:rsidR="002550BB" w:rsidRDefault="00A06453" w:rsidP="00C24F6E">
      <w:r>
        <w:t>1.2.1.2</w:t>
      </w:r>
      <w:r>
        <w:tab/>
      </w:r>
      <w:r w:rsidR="002550BB">
        <w:t>within 180 (one hundred and eighty days) from date of this order (</w:t>
      </w:r>
      <w:r w:rsidR="002550BB">
        <w:rPr>
          <w:i/>
          <w:iCs/>
        </w:rPr>
        <w:t xml:space="preserve">“the </w:t>
      </w:r>
      <w:r w:rsidR="002550BB">
        <w:rPr>
          <w:i/>
          <w:iCs/>
        </w:rPr>
        <w:lastRenderedPageBreak/>
        <w:t>payment date”</w:t>
      </w:r>
      <w:proofErr w:type="gramStart"/>
      <w:r w:rsidR="002550BB">
        <w:t>);</w:t>
      </w:r>
      <w:proofErr w:type="gramEnd"/>
    </w:p>
    <w:p w14:paraId="083B277E" w14:textId="340BFFFF" w:rsidR="002550BB" w:rsidRDefault="00A06453" w:rsidP="00C24F6E">
      <w:r>
        <w:t>1.2.2</w:t>
      </w:r>
      <w:r>
        <w:tab/>
      </w:r>
      <w:r w:rsidR="002550BB">
        <w:t>interest on the capital sum at the rate of 9.75% per annum, calculated:</w:t>
      </w:r>
    </w:p>
    <w:p w14:paraId="489B0E84" w14:textId="3B6886E6" w:rsidR="002550BB" w:rsidRDefault="00A06453" w:rsidP="00C24F6E">
      <w:r>
        <w:t>1.2.2.1</w:t>
      </w:r>
      <w:r>
        <w:tab/>
      </w:r>
      <w:r w:rsidR="002550BB">
        <w:t xml:space="preserve">from the date of </w:t>
      </w:r>
      <w:proofErr w:type="gramStart"/>
      <w:r w:rsidR="002550BB">
        <w:t>judgment;</w:t>
      </w:r>
      <w:proofErr w:type="gramEnd"/>
    </w:p>
    <w:p w14:paraId="5E507FF2" w14:textId="257CAF94" w:rsidR="002550BB" w:rsidRDefault="00A06453" w:rsidP="00C24F6E">
      <w:r>
        <w:t>1.2.2.2</w:t>
      </w:r>
      <w:r>
        <w:tab/>
      </w:r>
      <w:r w:rsidR="002550BB">
        <w:t xml:space="preserve">to the date of final </w:t>
      </w:r>
      <w:proofErr w:type="gramStart"/>
      <w:r w:rsidR="002550BB">
        <w:t>payment;</w:t>
      </w:r>
      <w:proofErr w:type="gramEnd"/>
    </w:p>
    <w:p w14:paraId="1328F9F9" w14:textId="058E3A45" w:rsidR="002550BB" w:rsidRDefault="002550BB" w:rsidP="00C24F6E">
      <w:r>
        <w:t xml:space="preserve">in the event of the defendant failing to pay the capital sum by the payment date, </w:t>
      </w:r>
    </w:p>
    <w:p w14:paraId="00B37B18" w14:textId="1E3317D2" w:rsidR="002550BB" w:rsidRDefault="002550BB" w:rsidP="00C24F6E">
      <w:r>
        <w:t>by electronic fund transfer into S.S Ntshangase Attorneys T</w:t>
      </w:r>
      <w:r w:rsidR="004D0104">
        <w:t>rust cheque account ([…]</w:t>
      </w:r>
      <w:r>
        <w:t>) maintained at Nedbank (Branch Code 128842</w:t>
      </w:r>
      <w:proofErr w:type="gramStart"/>
      <w:r>
        <w:t>);</w:t>
      </w:r>
      <w:proofErr w:type="gramEnd"/>
    </w:p>
    <w:p w14:paraId="368E5C43" w14:textId="59375387" w:rsidR="00A16564" w:rsidRDefault="00A16564" w:rsidP="00C24F6E">
      <w:r>
        <w:t>(</w:t>
      </w:r>
      <w:r>
        <w:rPr>
          <w:i/>
          <w:iCs/>
        </w:rPr>
        <w:t>“the compensation payment”</w:t>
      </w:r>
      <w:r>
        <w:t>).</w:t>
      </w:r>
    </w:p>
    <w:p w14:paraId="356B6A87" w14:textId="036DC71F" w:rsidR="00A16564" w:rsidRDefault="00A06453" w:rsidP="00C24F6E">
      <w:r>
        <w:t>[2]</w:t>
      </w:r>
      <w:r>
        <w:tab/>
      </w:r>
      <w:r w:rsidR="00A16564">
        <w:t>The compensation payment shall be made:</w:t>
      </w:r>
    </w:p>
    <w:p w14:paraId="3B2A4776" w14:textId="4EBEA932" w:rsidR="00A16564" w:rsidRDefault="00A06453" w:rsidP="00C24F6E">
      <w:r>
        <w:t>2.1</w:t>
      </w:r>
      <w:r>
        <w:tab/>
      </w:r>
      <w:r w:rsidR="00A16564">
        <w:t xml:space="preserve">into the attorney’s trust account, which trust account shall be one envisaged in terms of section 86(4) of the Legal Practice Act, 28 of </w:t>
      </w:r>
      <w:proofErr w:type="gramStart"/>
      <w:r w:rsidR="00A16564">
        <w:t>2014;</w:t>
      </w:r>
      <w:proofErr w:type="gramEnd"/>
    </w:p>
    <w:p w14:paraId="13F5082C" w14:textId="3D21A4DE" w:rsidR="00A16564" w:rsidRDefault="00A06453" w:rsidP="00C24F6E">
      <w:r>
        <w:t>2.2</w:t>
      </w:r>
      <w:r>
        <w:tab/>
      </w:r>
      <w:r w:rsidR="00A16564">
        <w:t>for the sole benefit of the Patient, pending the establishment of a trust contemplated in paragraph 4, and the issuing of letters of authority (</w:t>
      </w:r>
      <w:r w:rsidR="00A16564">
        <w:rPr>
          <w:i/>
          <w:iCs/>
        </w:rPr>
        <w:t>“the Trust”</w:t>
      </w:r>
      <w:r w:rsidR="00A16564">
        <w:t>).</w:t>
      </w:r>
    </w:p>
    <w:p w14:paraId="234A55F0" w14:textId="718958D4" w:rsidR="00A16564" w:rsidRDefault="00A06453" w:rsidP="00C24F6E">
      <w:r>
        <w:t>[3]</w:t>
      </w:r>
      <w:r>
        <w:tab/>
      </w:r>
      <w:r w:rsidR="00A16564">
        <w:t>The defendant shall pay directly to the attorneys, the costs of suit in this action (to date), as taxed on a party and party scale:</w:t>
      </w:r>
    </w:p>
    <w:p w14:paraId="29F723C1" w14:textId="0AA18574" w:rsidR="00A16564" w:rsidRDefault="00A06453" w:rsidP="00C24F6E">
      <w:r>
        <w:t>3.1</w:t>
      </w:r>
      <w:r>
        <w:tab/>
      </w:r>
      <w:r w:rsidR="00A16564">
        <w:t>such costs to include the costs:</w:t>
      </w:r>
    </w:p>
    <w:p w14:paraId="5D0DD4A2" w14:textId="3C405249" w:rsidR="00A16564" w:rsidRDefault="00A06453" w:rsidP="00C24F6E">
      <w:r>
        <w:t>3.1.1</w:t>
      </w:r>
      <w:r>
        <w:tab/>
      </w:r>
      <w:r w:rsidR="00A16564">
        <w:t xml:space="preserve">attendant upon the obtaining of the order for the payment of the compensation </w:t>
      </w:r>
      <w:proofErr w:type="gramStart"/>
      <w:r w:rsidR="00A16564">
        <w:t>costs;</w:t>
      </w:r>
      <w:proofErr w:type="gramEnd"/>
    </w:p>
    <w:p w14:paraId="08AFDA66" w14:textId="2AAFFB16" w:rsidR="00A16564" w:rsidRDefault="00A06453" w:rsidP="00C24F6E">
      <w:r>
        <w:t>3.1.2</w:t>
      </w:r>
      <w:r>
        <w:tab/>
      </w:r>
      <w:r w:rsidR="00A16564">
        <w:t xml:space="preserve">occasioned by the employment of counsel inclusive of the costs of </w:t>
      </w:r>
      <w:r w:rsidR="00A16564">
        <w:lastRenderedPageBreak/>
        <w:t xml:space="preserve">preparing heads of </w:t>
      </w:r>
      <w:proofErr w:type="gramStart"/>
      <w:r w:rsidR="00A16564">
        <w:t>argument;</w:t>
      </w:r>
      <w:proofErr w:type="gramEnd"/>
    </w:p>
    <w:p w14:paraId="2A3C0A92" w14:textId="3D7ACA4F" w:rsidR="00A16564" w:rsidRDefault="00A06453" w:rsidP="00C24F6E">
      <w:r>
        <w:t>3.1.3</w:t>
      </w:r>
      <w:r>
        <w:tab/>
      </w:r>
      <w:r w:rsidR="00A16564">
        <w:t>arising from:</w:t>
      </w:r>
    </w:p>
    <w:p w14:paraId="3F148920" w14:textId="17DABC69" w:rsidR="00A16564" w:rsidRDefault="00A06453" w:rsidP="00C24F6E">
      <w:r>
        <w:t>3.1.3.1</w:t>
      </w:r>
      <w:r>
        <w:tab/>
      </w:r>
      <w:r w:rsidR="00A16564">
        <w:t xml:space="preserve">the creation of the </w:t>
      </w:r>
      <w:proofErr w:type="gramStart"/>
      <w:r w:rsidR="00A16564">
        <w:t>Trust;</w:t>
      </w:r>
      <w:proofErr w:type="gramEnd"/>
    </w:p>
    <w:p w14:paraId="7238A470" w14:textId="70B62C9F" w:rsidR="00A16564" w:rsidRDefault="00A06453" w:rsidP="00C24F6E">
      <w:r>
        <w:t>3.1.3.2</w:t>
      </w:r>
      <w:r>
        <w:tab/>
      </w:r>
      <w:r w:rsidR="00A16564">
        <w:t xml:space="preserve">the provision of security by the trustee(s) of the </w:t>
      </w:r>
      <w:proofErr w:type="gramStart"/>
      <w:r w:rsidR="00A16564">
        <w:t>Trust;</w:t>
      </w:r>
      <w:proofErr w:type="gramEnd"/>
    </w:p>
    <w:p w14:paraId="1F2F5C69" w14:textId="3445B179" w:rsidR="00A16564" w:rsidRDefault="00A06453" w:rsidP="00C24F6E">
      <w:r>
        <w:t>3.1.3.3</w:t>
      </w:r>
      <w:r>
        <w:tab/>
      </w:r>
      <w:r w:rsidR="00A16564">
        <w:t xml:space="preserve">the management of the </w:t>
      </w:r>
      <w:proofErr w:type="gramStart"/>
      <w:r w:rsidR="00A16564">
        <w:t>Trust;</w:t>
      </w:r>
      <w:proofErr w:type="gramEnd"/>
    </w:p>
    <w:p w14:paraId="2A9F1A63" w14:textId="1430EECC" w:rsidR="00A16564" w:rsidRDefault="00A06453" w:rsidP="00C24F6E">
      <w:r>
        <w:t>3.1.4</w:t>
      </w:r>
      <w:r>
        <w:tab/>
      </w:r>
      <w:r w:rsidR="00A16564">
        <w:t>occasioned by the preparation of the expert reports of:</w:t>
      </w:r>
    </w:p>
    <w:p w14:paraId="6F7873A9" w14:textId="09D0393F" w:rsidR="00A16564" w:rsidRDefault="00A06453" w:rsidP="00C24F6E">
      <w:r>
        <w:t>3.1.4.1</w:t>
      </w:r>
      <w:r>
        <w:tab/>
      </w:r>
      <w:r w:rsidR="00A16564">
        <w:t xml:space="preserve">Dr Rosman, </w:t>
      </w:r>
      <w:proofErr w:type="gramStart"/>
      <w:r w:rsidR="00A16564">
        <w:t>neurologist;</w:t>
      </w:r>
      <w:proofErr w:type="gramEnd"/>
    </w:p>
    <w:p w14:paraId="13FF7800" w14:textId="2A93F950" w:rsidR="00A16564" w:rsidRDefault="00A06453" w:rsidP="00C24F6E">
      <w:r>
        <w:t>3.1.4.2</w:t>
      </w:r>
      <w:r>
        <w:tab/>
      </w:r>
      <w:r w:rsidR="00A16564">
        <w:t xml:space="preserve">Dr </w:t>
      </w:r>
      <w:proofErr w:type="spellStart"/>
      <w:r w:rsidR="00A16564">
        <w:t>Segwapa</w:t>
      </w:r>
      <w:proofErr w:type="spellEnd"/>
      <w:r w:rsidR="00A16564">
        <w:t xml:space="preserve">, </w:t>
      </w:r>
      <w:proofErr w:type="gramStart"/>
      <w:r w:rsidR="00A16564">
        <w:t>neurosurgeon;</w:t>
      </w:r>
      <w:proofErr w:type="gramEnd"/>
    </w:p>
    <w:p w14:paraId="193C6084" w14:textId="2BE5D11C" w:rsidR="00A16564" w:rsidRDefault="00A06453" w:rsidP="00C24F6E">
      <w:r>
        <w:t>3.1.4.3</w:t>
      </w:r>
      <w:r>
        <w:tab/>
      </w:r>
      <w:r w:rsidR="00A16564">
        <w:t xml:space="preserve">Dr Barlin, orthopaedic </w:t>
      </w:r>
      <w:proofErr w:type="gramStart"/>
      <w:r w:rsidR="00A16564">
        <w:t>surgeon;</w:t>
      </w:r>
      <w:proofErr w:type="gramEnd"/>
    </w:p>
    <w:p w14:paraId="3AE0E085" w14:textId="25438F86" w:rsidR="00A16564" w:rsidRDefault="00A06453" w:rsidP="00C24F6E">
      <w:r>
        <w:t>3.1.4.4</w:t>
      </w:r>
      <w:r>
        <w:tab/>
      </w:r>
      <w:r w:rsidR="00A16564">
        <w:t xml:space="preserve">Ms M R India, occupational </w:t>
      </w:r>
      <w:proofErr w:type="gramStart"/>
      <w:r w:rsidR="00A16564">
        <w:t>therapist;</w:t>
      </w:r>
      <w:proofErr w:type="gramEnd"/>
    </w:p>
    <w:p w14:paraId="0566512D" w14:textId="50FD6CCB" w:rsidR="00A16564" w:rsidRDefault="00A06453" w:rsidP="00C24F6E">
      <w:r>
        <w:t>3.1.4.5</w:t>
      </w:r>
      <w:r>
        <w:tab/>
      </w:r>
      <w:r w:rsidR="00A16564">
        <w:t xml:space="preserve">Dr Fine, </w:t>
      </w:r>
      <w:proofErr w:type="gramStart"/>
      <w:r w:rsidR="00A16564">
        <w:t>psychiatrist;</w:t>
      </w:r>
      <w:proofErr w:type="gramEnd"/>
    </w:p>
    <w:p w14:paraId="29C75D19" w14:textId="74B7F9F7" w:rsidR="00A16564" w:rsidRDefault="00A06453" w:rsidP="00C24F6E">
      <w:r>
        <w:t>3.1.4.6</w:t>
      </w:r>
      <w:r>
        <w:tab/>
      </w:r>
      <w:r w:rsidR="00A16564">
        <w:t xml:space="preserve">Dr </w:t>
      </w:r>
      <w:proofErr w:type="spellStart"/>
      <w:r w:rsidR="00A16564">
        <w:t>Selahle</w:t>
      </w:r>
      <w:proofErr w:type="spellEnd"/>
      <w:r w:rsidR="00A16564">
        <w:t xml:space="preserve">, plastic and reconstructive </w:t>
      </w:r>
      <w:proofErr w:type="gramStart"/>
      <w:r w:rsidR="00A16564">
        <w:t>surgeon;</w:t>
      </w:r>
      <w:proofErr w:type="gramEnd"/>
    </w:p>
    <w:p w14:paraId="47DEE526" w14:textId="33D45B1B" w:rsidR="00A16564" w:rsidRDefault="00A06453" w:rsidP="00C24F6E">
      <w:r>
        <w:t>3.1.4.7</w:t>
      </w:r>
      <w:r>
        <w:tab/>
      </w:r>
      <w:r w:rsidR="00A16564">
        <w:t xml:space="preserve">Dr Botha, specialist </w:t>
      </w:r>
      <w:proofErr w:type="gramStart"/>
      <w:r w:rsidR="00A16564">
        <w:t>phy</w:t>
      </w:r>
      <w:r w:rsidR="00CE5552">
        <w:t>sician;</w:t>
      </w:r>
      <w:proofErr w:type="gramEnd"/>
    </w:p>
    <w:p w14:paraId="32A12FC0" w14:textId="53C7D21C" w:rsidR="00CE5552" w:rsidRDefault="00A06453" w:rsidP="00C24F6E">
      <w:r>
        <w:t>3.1.4.8</w:t>
      </w:r>
      <w:r>
        <w:tab/>
      </w:r>
      <w:r w:rsidR="00CE5552">
        <w:t xml:space="preserve">Ms </w:t>
      </w:r>
      <w:proofErr w:type="spellStart"/>
      <w:r w:rsidR="00CE5552">
        <w:t>Mokgata</w:t>
      </w:r>
      <w:proofErr w:type="spellEnd"/>
      <w:r w:rsidR="00CE5552">
        <w:t xml:space="preserve">, speech and language </w:t>
      </w:r>
      <w:proofErr w:type="gramStart"/>
      <w:r w:rsidR="00CE5552">
        <w:t>therapist;</w:t>
      </w:r>
      <w:proofErr w:type="gramEnd"/>
    </w:p>
    <w:p w14:paraId="3B018412" w14:textId="16E7C045" w:rsidR="00CE5552" w:rsidRDefault="00A06453" w:rsidP="00C24F6E">
      <w:r>
        <w:t>3.1.4.9</w:t>
      </w:r>
      <w:r>
        <w:tab/>
      </w:r>
      <w:r w:rsidR="00CE5552">
        <w:t xml:space="preserve">Dr Maluleke Baloyi, </w:t>
      </w:r>
      <w:proofErr w:type="gramStart"/>
      <w:r w:rsidR="00CE5552">
        <w:t>physiotherapist;</w:t>
      </w:r>
      <w:proofErr w:type="gramEnd"/>
    </w:p>
    <w:p w14:paraId="64E4AA5B" w14:textId="369F435B" w:rsidR="00CE5552" w:rsidRDefault="00A06453" w:rsidP="00C24F6E">
      <w:r>
        <w:t>3.1.4.10</w:t>
      </w:r>
      <w:r>
        <w:tab/>
      </w:r>
      <w:r w:rsidR="00CE5552">
        <w:t xml:space="preserve">Mr </w:t>
      </w:r>
      <w:proofErr w:type="spellStart"/>
      <w:r w:rsidR="00CE5552">
        <w:t>Tshikovhele</w:t>
      </w:r>
      <w:proofErr w:type="spellEnd"/>
      <w:r w:rsidR="00CE5552">
        <w:t xml:space="preserve">, clinical </w:t>
      </w:r>
      <w:proofErr w:type="gramStart"/>
      <w:r w:rsidR="00CE5552">
        <w:t>psychologist;</w:t>
      </w:r>
      <w:proofErr w:type="gramEnd"/>
    </w:p>
    <w:p w14:paraId="2E3D1A86" w14:textId="4917F1AD" w:rsidR="00CE5552" w:rsidRDefault="00A06453" w:rsidP="00C24F6E">
      <w:r>
        <w:lastRenderedPageBreak/>
        <w:t>3.1.4.11</w:t>
      </w:r>
      <w:r>
        <w:tab/>
      </w:r>
      <w:r w:rsidR="00CE5552">
        <w:t xml:space="preserve">P </w:t>
      </w:r>
      <w:proofErr w:type="spellStart"/>
      <w:r w:rsidR="00CE5552">
        <w:t>Ntlhe</w:t>
      </w:r>
      <w:proofErr w:type="spellEnd"/>
      <w:r w:rsidR="00CE5552">
        <w:t xml:space="preserve">, educational </w:t>
      </w:r>
      <w:proofErr w:type="gramStart"/>
      <w:r w:rsidR="00CE5552">
        <w:t>psychologist;</w:t>
      </w:r>
      <w:proofErr w:type="gramEnd"/>
    </w:p>
    <w:p w14:paraId="098CC694" w14:textId="006BF80E" w:rsidR="00CE5552" w:rsidRDefault="00A06453" w:rsidP="00C24F6E">
      <w:r>
        <w:t>3.1.4.12</w:t>
      </w:r>
      <w:r>
        <w:tab/>
      </w:r>
      <w:r w:rsidR="00CE5552">
        <w:t xml:space="preserve">Dr Shaik, industrial </w:t>
      </w:r>
      <w:proofErr w:type="gramStart"/>
      <w:r w:rsidR="00CE5552">
        <w:t>psychologist;</w:t>
      </w:r>
      <w:proofErr w:type="gramEnd"/>
    </w:p>
    <w:p w14:paraId="036C49B4" w14:textId="3319D0CC" w:rsidR="00CE5552" w:rsidRDefault="00A06453" w:rsidP="00C24F6E">
      <w:r>
        <w:t>3.1.4.13</w:t>
      </w:r>
      <w:r>
        <w:tab/>
      </w:r>
      <w:r w:rsidR="00CE5552">
        <w:t xml:space="preserve">Mr Jacobson, </w:t>
      </w:r>
      <w:proofErr w:type="gramStart"/>
      <w:r w:rsidR="00CE5552">
        <w:t>actuary;</w:t>
      </w:r>
      <w:proofErr w:type="gramEnd"/>
    </w:p>
    <w:p w14:paraId="65333216" w14:textId="06457EB0" w:rsidR="00CE5552" w:rsidRDefault="00A06453" w:rsidP="00C24F6E">
      <w:r>
        <w:t>3.1.5</w:t>
      </w:r>
      <w:r>
        <w:tab/>
      </w:r>
      <w:r w:rsidR="00CE5552">
        <w:t>the Patient’s reasonable travelling expenses to and from medico-legal appointments.</w:t>
      </w:r>
    </w:p>
    <w:p w14:paraId="0793CC37" w14:textId="1A60951F" w:rsidR="00CE5552" w:rsidRDefault="00A06453" w:rsidP="00C24F6E">
      <w:r>
        <w:t>[4]</w:t>
      </w:r>
      <w:r>
        <w:tab/>
      </w:r>
      <w:r w:rsidR="00CE5552">
        <w:t>The plaintiff’s attorneys are hereby directed to:</w:t>
      </w:r>
    </w:p>
    <w:p w14:paraId="7F065B14" w14:textId="47D03A7C" w:rsidR="00CE5552" w:rsidRDefault="00A06453" w:rsidP="00C24F6E">
      <w:r>
        <w:t>4.1</w:t>
      </w:r>
      <w:r>
        <w:tab/>
      </w:r>
      <w:r w:rsidR="00CE5552">
        <w:t xml:space="preserve">cause a trust (hereinafter referred to as </w:t>
      </w:r>
      <w:r w:rsidR="00CE5552">
        <w:rPr>
          <w:i/>
          <w:iCs/>
        </w:rPr>
        <w:t>“the Trust”</w:t>
      </w:r>
      <w:r w:rsidR="00CE5552">
        <w:t xml:space="preserve">) to be established in accordance with the provisions of the Trust Property Control Act, 57 of 1988, within a period of 6 (six) months from the date of this order to administer the estate of the </w:t>
      </w:r>
      <w:proofErr w:type="gramStart"/>
      <w:r w:rsidR="00CE5552">
        <w:t>Patient;</w:t>
      </w:r>
      <w:proofErr w:type="gramEnd"/>
    </w:p>
    <w:p w14:paraId="52C5FB11" w14:textId="0086A0B7" w:rsidR="00CE5552" w:rsidRDefault="00A06453" w:rsidP="00C24F6E">
      <w:r>
        <w:t>4.2</w:t>
      </w:r>
      <w:r>
        <w:tab/>
      </w:r>
      <w:r w:rsidR="00CE5552">
        <w:t xml:space="preserve">pay all monies held in trust by them for the benefit of the Patient to the Trust after deduction of their fees, </w:t>
      </w:r>
      <w:proofErr w:type="gramStart"/>
      <w:r w:rsidR="00CE5552">
        <w:t>costs</w:t>
      </w:r>
      <w:proofErr w:type="gramEnd"/>
      <w:r w:rsidR="00CE5552">
        <w:t xml:space="preserve"> and disbursements</w:t>
      </w:r>
      <w:r w:rsidR="00AE1C3C">
        <w:t>.</w:t>
      </w:r>
    </w:p>
    <w:p w14:paraId="2FDBD21C" w14:textId="471EB806" w:rsidR="00946589" w:rsidRDefault="00A06453" w:rsidP="00C24F6E">
      <w:r>
        <w:t>[5]</w:t>
      </w:r>
      <w:r>
        <w:tab/>
      </w:r>
      <w:r w:rsidR="008D4E26">
        <w:t>T</w:t>
      </w:r>
      <w:r w:rsidR="00946589">
        <w:t>he plaintiff’s attorneys</w:t>
      </w:r>
      <w:r w:rsidR="008D4E26">
        <w:t xml:space="preserve"> must</w:t>
      </w:r>
      <w:r w:rsidR="00946589">
        <w:t xml:space="preserve"> after the taxation of </w:t>
      </w:r>
      <w:r w:rsidR="008D4E26">
        <w:t xml:space="preserve">all </w:t>
      </w:r>
      <w:r w:rsidR="00946589">
        <w:t>bills of cost</w:t>
      </w:r>
      <w:r w:rsidR="008D4E26">
        <w:t xml:space="preserve"> in the action, pay over to the trust </w:t>
      </w:r>
      <w:r w:rsidR="00AE1C3C">
        <w:t xml:space="preserve">all </w:t>
      </w:r>
      <w:r w:rsidR="008D4E26">
        <w:t>such legal costs as may be recovered.</w:t>
      </w:r>
    </w:p>
    <w:p w14:paraId="53BEAA1E" w14:textId="0613F806" w:rsidR="00CE5552" w:rsidRDefault="00A06453" w:rsidP="00C24F6E">
      <w:r>
        <w:t>[6]</w:t>
      </w:r>
      <w:r>
        <w:tab/>
      </w:r>
      <w:r w:rsidR="00CE5552">
        <w:t>The Trust instrument contemplated in paragraph 4 of this order, shall make provision that:</w:t>
      </w:r>
    </w:p>
    <w:p w14:paraId="772D5856" w14:textId="29142D20" w:rsidR="00CE5552" w:rsidRDefault="00A06453" w:rsidP="00C24F6E">
      <w:r>
        <w:t>6.1</w:t>
      </w:r>
      <w:r>
        <w:tab/>
      </w:r>
      <w:r w:rsidR="00CE5552">
        <w:t xml:space="preserve">the Patient is the sole capital and interest beneficiary of the </w:t>
      </w:r>
      <w:proofErr w:type="gramStart"/>
      <w:r w:rsidR="00CE5552">
        <w:t>Trust;</w:t>
      </w:r>
      <w:proofErr w:type="gramEnd"/>
    </w:p>
    <w:p w14:paraId="23214844" w14:textId="46D65F55" w:rsidR="00CE5552" w:rsidRDefault="00A06453" w:rsidP="00C24F6E">
      <w:r>
        <w:t>6.2</w:t>
      </w:r>
      <w:r>
        <w:tab/>
      </w:r>
      <w:r w:rsidR="00CE5552">
        <w:t xml:space="preserve">the trustees are to provide security to the satisfaction of the Master, however, should Phumla Millicent </w:t>
      </w:r>
      <w:proofErr w:type="spellStart"/>
      <w:r w:rsidR="00CE5552">
        <w:t>Nkhize</w:t>
      </w:r>
      <w:proofErr w:type="spellEnd"/>
      <w:r w:rsidR="00CE5552">
        <w:t xml:space="preserve"> be nominated as a trustee, she is absolved from providing </w:t>
      </w:r>
      <w:proofErr w:type="gramStart"/>
      <w:r w:rsidR="00CE5552">
        <w:t>security;</w:t>
      </w:r>
      <w:proofErr w:type="gramEnd"/>
    </w:p>
    <w:p w14:paraId="329B413C" w14:textId="1A22DF1F" w:rsidR="00AE1C3C" w:rsidRDefault="00A06453" w:rsidP="00C24F6E">
      <w:r>
        <w:t>6.3</w:t>
      </w:r>
      <w:r>
        <w:tab/>
      </w:r>
      <w:r w:rsidR="00AE1C3C">
        <w:t xml:space="preserve">the trustees are to query and satisfy themselves within 6 months of </w:t>
      </w:r>
      <w:r w:rsidR="00AE1C3C">
        <w:lastRenderedPageBreak/>
        <w:t>appointment that</w:t>
      </w:r>
      <w:r w:rsidR="009C28CE">
        <w:t xml:space="preserve"> necessary steps have been engaged to recover</w:t>
      </w:r>
      <w:r w:rsidR="00AE1C3C">
        <w:t>, legal costs</w:t>
      </w:r>
      <w:r w:rsidR="009C28CE">
        <w:t xml:space="preserve"> associated with this action, that are subject to taxation, but which are due to</w:t>
      </w:r>
      <w:r w:rsidR="00AE1C3C">
        <w:t xml:space="preserve"> the </w:t>
      </w:r>
      <w:proofErr w:type="gramStart"/>
      <w:r w:rsidR="00AE1C3C">
        <w:t>Trust;</w:t>
      </w:r>
      <w:proofErr w:type="gramEnd"/>
    </w:p>
    <w:p w14:paraId="4FB4496E" w14:textId="5BC11A82" w:rsidR="00CE5552" w:rsidRDefault="00A06453" w:rsidP="00C24F6E">
      <w:r>
        <w:t>6.4</w:t>
      </w:r>
      <w:r>
        <w:tab/>
      </w:r>
      <w:r w:rsidR="00CE5552">
        <w:t xml:space="preserve">the ownership of the Trust property vests in the trustees of the Trust in their capacity as </w:t>
      </w:r>
      <w:proofErr w:type="gramStart"/>
      <w:r w:rsidR="00CE5552">
        <w:t>trustees;</w:t>
      </w:r>
      <w:proofErr w:type="gramEnd"/>
    </w:p>
    <w:p w14:paraId="020302F8" w14:textId="6013340F" w:rsidR="00CE5552" w:rsidRDefault="00A06453" w:rsidP="00C24F6E">
      <w:r>
        <w:t>6.5</w:t>
      </w:r>
      <w:r>
        <w:tab/>
      </w:r>
      <w:r w:rsidR="00CE5552">
        <w:t xml:space="preserve">at least 2 (two) but not more than 3 (three) trustees </w:t>
      </w:r>
      <w:r w:rsidR="008D4E26">
        <w:t>must</w:t>
      </w:r>
      <w:r w:rsidR="00CE5552">
        <w:t xml:space="preserve"> be appointed of which at least 1 (one) </w:t>
      </w:r>
      <w:r w:rsidR="008D4E26">
        <w:t>must</w:t>
      </w:r>
      <w:r w:rsidR="00CE5552">
        <w:t xml:space="preserve"> be an independent professional trustee.  </w:t>
      </w:r>
      <w:r w:rsidR="008D4E26">
        <w:t xml:space="preserve">Trustees are to be nominated by </w:t>
      </w:r>
      <w:r w:rsidR="00CE5552">
        <w:t xml:space="preserve">Phumla Millicent </w:t>
      </w:r>
      <w:r w:rsidR="008D4E26">
        <w:t>M</w:t>
      </w:r>
      <w:r w:rsidR="00CE5552">
        <w:t>khize</w:t>
      </w:r>
      <w:r w:rsidR="008D4E26">
        <w:t>, th</w:t>
      </w:r>
      <w:r w:rsidR="00B968BF">
        <w:t xml:space="preserve">e legal guardian of the </w:t>
      </w:r>
      <w:proofErr w:type="gramStart"/>
      <w:r w:rsidR="00B968BF">
        <w:t>Patient</w:t>
      </w:r>
      <w:r w:rsidR="00CE5552">
        <w:t>;</w:t>
      </w:r>
      <w:proofErr w:type="gramEnd"/>
    </w:p>
    <w:p w14:paraId="7D49D6B9" w14:textId="08EF516B" w:rsidR="00CE5552" w:rsidRDefault="00A06453" w:rsidP="00C24F6E">
      <w:r>
        <w:t>6.6</w:t>
      </w:r>
      <w:r>
        <w:tab/>
      </w:r>
      <w:r w:rsidR="00CE5552">
        <w:t>the primary purpose</w:t>
      </w:r>
      <w:r w:rsidR="009C28CE">
        <w:t xml:space="preserve"> of the Trust</w:t>
      </w:r>
      <w:r w:rsidR="00CE5552">
        <w:t xml:space="preserve"> </w:t>
      </w:r>
      <w:r w:rsidR="008D4E26">
        <w:t xml:space="preserve">is </w:t>
      </w:r>
      <w:r w:rsidR="00CE5552">
        <w:t>to administer</w:t>
      </w:r>
      <w:r w:rsidR="008D4E26">
        <w:t xml:space="preserve"> </w:t>
      </w:r>
      <w:r w:rsidR="00CE5552">
        <w:t>the funds in a manner which best take</w:t>
      </w:r>
      <w:r w:rsidR="008D4E26">
        <w:t>s</w:t>
      </w:r>
      <w:r w:rsidR="00CE5552">
        <w:t xml:space="preserve"> into account the ongoing interests of the </w:t>
      </w:r>
      <w:proofErr w:type="gramStart"/>
      <w:r w:rsidR="00CE5552">
        <w:t>Patient;</w:t>
      </w:r>
      <w:proofErr w:type="gramEnd"/>
    </w:p>
    <w:p w14:paraId="1D5C5F82" w14:textId="097281EF" w:rsidR="0059299B" w:rsidRDefault="00A06453" w:rsidP="00C24F6E">
      <w:r>
        <w:t>6.7</w:t>
      </w:r>
      <w:r>
        <w:tab/>
      </w:r>
      <w:r w:rsidR="0059299B">
        <w:t>the trustees will have the right to purchase, sell and mortgage immovable property, invest and re-invest the trust capital and to pay out so much of the income and/or capital as is reasonably required to maintain the Patient (with due regard being had to the obligations of any person having a duty to support the Patient, the requirements of the Patient and the purpose of the award of damages);</w:t>
      </w:r>
    </w:p>
    <w:p w14:paraId="6C84C579" w14:textId="74BCC8DB" w:rsidR="0059299B" w:rsidRDefault="00A06453" w:rsidP="00C24F6E">
      <w:r>
        <w:t>6.8</w:t>
      </w:r>
      <w:r>
        <w:tab/>
      </w:r>
      <w:r w:rsidR="0059299B">
        <w:t xml:space="preserve">the powers and authority of the trustees shall not exceed those usually granted to trustees of special </w:t>
      </w:r>
      <w:proofErr w:type="gramStart"/>
      <w:r w:rsidR="0059299B">
        <w:t>trusts;</w:t>
      </w:r>
      <w:proofErr w:type="gramEnd"/>
    </w:p>
    <w:p w14:paraId="612A7730" w14:textId="5AD33C4A" w:rsidR="0059299B" w:rsidRDefault="00A06453" w:rsidP="00C24F6E">
      <w:r>
        <w:t>6.9</w:t>
      </w:r>
      <w:r>
        <w:tab/>
      </w:r>
      <w:r w:rsidR="0059299B">
        <w:t xml:space="preserve">the trustees shall set out procedures to resolve any potential disputes, subject to the review of any decision made in accordance therewith by a Court of </w:t>
      </w:r>
      <w:proofErr w:type="gramStart"/>
      <w:r w:rsidR="0059299B">
        <w:t>law;</w:t>
      </w:r>
      <w:proofErr w:type="gramEnd"/>
    </w:p>
    <w:p w14:paraId="3483BFC5" w14:textId="55528C0A" w:rsidR="0059299B" w:rsidRDefault="00A06453" w:rsidP="00C24F6E">
      <w:r>
        <w:t>6.10</w:t>
      </w:r>
      <w:r>
        <w:tab/>
      </w:r>
      <w:r w:rsidR="0059299B">
        <w:t xml:space="preserve">the amendment of the Trust Deed be subjected to the leave of this Honourable </w:t>
      </w:r>
      <w:proofErr w:type="gramStart"/>
      <w:r w:rsidR="0059299B">
        <w:t>Court;</w:t>
      </w:r>
      <w:proofErr w:type="gramEnd"/>
    </w:p>
    <w:p w14:paraId="0CAEF4EA" w14:textId="1020CC84" w:rsidR="0059299B" w:rsidRDefault="00A06453" w:rsidP="00C24F6E">
      <w:r>
        <w:t>6.11</w:t>
      </w:r>
      <w:r>
        <w:tab/>
      </w:r>
      <w:r w:rsidR="0059299B">
        <w:t xml:space="preserve">upon the termination of the Trust upon the death of the Patient, the </w:t>
      </w:r>
      <w:r w:rsidR="0059299B">
        <w:lastRenderedPageBreak/>
        <w:t xml:space="preserve">remaining assets in the Trust shall devolve upon the Patient’s legal </w:t>
      </w:r>
      <w:proofErr w:type="gramStart"/>
      <w:r w:rsidR="0059299B">
        <w:t>heirs;</w:t>
      </w:r>
      <w:proofErr w:type="gramEnd"/>
    </w:p>
    <w:p w14:paraId="1F5EC506" w14:textId="69B64277" w:rsidR="0059299B" w:rsidRDefault="00A06453" w:rsidP="00C24F6E">
      <w:r>
        <w:t>6.12</w:t>
      </w:r>
      <w:r>
        <w:tab/>
      </w:r>
      <w:r w:rsidR="0059299B">
        <w:t xml:space="preserve">the Trust property and the administration thereof be the subject of an annual </w:t>
      </w:r>
      <w:proofErr w:type="gramStart"/>
      <w:r w:rsidR="0059299B">
        <w:t>audit;</w:t>
      </w:r>
      <w:proofErr w:type="gramEnd"/>
    </w:p>
    <w:p w14:paraId="3CC327EE" w14:textId="4D6D006D" w:rsidR="0059299B" w:rsidRDefault="00A06453" w:rsidP="00C24F6E">
      <w:r>
        <w:t>6.13</w:t>
      </w:r>
      <w:r>
        <w:tab/>
      </w:r>
      <w:r w:rsidR="0059299B">
        <w:t xml:space="preserve">in the event of the Trust not being created within 6 (six) months from the date of this order, the plaintiff and his attorneys are directed to approach this Court within 3 (three) months after the expiry of the first period of 6 (six) months, to obtain further directions about the </w:t>
      </w:r>
      <w:proofErr w:type="gramStart"/>
      <w:r w:rsidR="0059299B">
        <w:t>manner in which</w:t>
      </w:r>
      <w:proofErr w:type="gramEnd"/>
      <w:r w:rsidR="0059299B">
        <w:t xml:space="preserve"> the capital amount should be further administered on behalf of the Patient.</w:t>
      </w:r>
    </w:p>
    <w:p w14:paraId="0D85ECC6" w14:textId="1FA30E6C" w:rsidR="0059299B" w:rsidRDefault="00A06453" w:rsidP="00C24F6E">
      <w:r>
        <w:t>[7]</w:t>
      </w:r>
      <w:r>
        <w:tab/>
      </w:r>
      <w:r w:rsidR="0059299B">
        <w:t>The Trust Deed shall make provision for the following payments:</w:t>
      </w:r>
    </w:p>
    <w:p w14:paraId="1B298ACD" w14:textId="5FF39B8B" w:rsidR="0059299B" w:rsidRDefault="00A06453" w:rsidP="00C24F6E">
      <w:r>
        <w:t>7.1</w:t>
      </w:r>
      <w:r>
        <w:tab/>
      </w:r>
      <w:r w:rsidR="0059299B">
        <w:t xml:space="preserve">The costs of the creation of the Trust and the appointment of a trustee, </w:t>
      </w:r>
      <w:r w:rsidR="0059299B" w:rsidRPr="00110B46">
        <w:rPr>
          <w:i/>
        </w:rPr>
        <w:t>inter alia</w:t>
      </w:r>
      <w:r w:rsidR="0059299B">
        <w:t>, to protect, administer and/or manage the compensation payments (inclusive of interest</w:t>
      </w:r>
      <w:proofErr w:type="gramStart"/>
      <w:r w:rsidR="0059299B">
        <w:t>);</w:t>
      </w:r>
      <w:proofErr w:type="gramEnd"/>
    </w:p>
    <w:p w14:paraId="6C387353" w14:textId="0B79EFDD" w:rsidR="0059299B" w:rsidRDefault="00A06453" w:rsidP="00C24F6E">
      <w:r>
        <w:t>7.2</w:t>
      </w:r>
      <w:r>
        <w:tab/>
      </w:r>
      <w:r w:rsidR="0059299B">
        <w:t>The costs of the trustees furnishing annual security and obtaining an annual security bond to meet the requirements of the Master of the High Court in terms of section 6(2)(a) of the Trust Property Control Act, 57 of 1988, as amended.</w:t>
      </w:r>
    </w:p>
    <w:p w14:paraId="398EC68A" w14:textId="518236B7" w:rsidR="0059299B" w:rsidRDefault="00A06453" w:rsidP="00C24F6E">
      <w:r>
        <w:t>[8]</w:t>
      </w:r>
      <w:r>
        <w:tab/>
      </w:r>
      <w:r w:rsidR="0059299B">
        <w:t>The plaintiff’s attorneys are directed to pay all monies held in trust by them for the benefit of the Patient to the Trust, after making the payment</w:t>
      </w:r>
      <w:r w:rsidR="008D4E26">
        <w:t>s</w:t>
      </w:r>
      <w:r w:rsidR="0059299B">
        <w:t xml:space="preserve"> envisaged in paragraph </w:t>
      </w:r>
      <w:r w:rsidR="009C28CE">
        <w:t>4.2</w:t>
      </w:r>
      <w:r w:rsidR="0059299B">
        <w:t>.</w:t>
      </w:r>
    </w:p>
    <w:p w14:paraId="42D242C2" w14:textId="5075C7E3" w:rsidR="0059299B" w:rsidRDefault="00A06453" w:rsidP="00C24F6E">
      <w:r>
        <w:t>[9]</w:t>
      </w:r>
      <w:r>
        <w:tab/>
      </w:r>
      <w:r w:rsidR="0059299B">
        <w:t>The attorneys shall be entitled to make payment of:</w:t>
      </w:r>
    </w:p>
    <w:p w14:paraId="19B63E27" w14:textId="5EA73A55" w:rsidR="0059299B" w:rsidRDefault="00A06453" w:rsidP="00C24F6E">
      <w:r>
        <w:t>9.1</w:t>
      </w:r>
      <w:r>
        <w:tab/>
      </w:r>
      <w:r w:rsidR="0059299B">
        <w:t>expenses incurred in respect of accounts rendered by:</w:t>
      </w:r>
    </w:p>
    <w:p w14:paraId="111FCF64" w14:textId="3DCC38AE" w:rsidR="002E011F" w:rsidRDefault="00A06453" w:rsidP="00C24F6E">
      <w:r>
        <w:t>9.1.1</w:t>
      </w:r>
      <w:r>
        <w:tab/>
      </w:r>
      <w:r w:rsidR="002E011F">
        <w:t xml:space="preserve">the expert </w:t>
      </w:r>
      <w:proofErr w:type="gramStart"/>
      <w:r w:rsidR="002E011F">
        <w:t>witnesses;</w:t>
      </w:r>
      <w:proofErr w:type="gramEnd"/>
    </w:p>
    <w:p w14:paraId="36D22184" w14:textId="5A6A5F05" w:rsidR="002E011F" w:rsidRDefault="00A06453" w:rsidP="00C24F6E">
      <w:r>
        <w:t>9.1.2</w:t>
      </w:r>
      <w:r>
        <w:tab/>
      </w:r>
      <w:r w:rsidR="002E011F">
        <w:t xml:space="preserve">counsel employed on behalf of the </w:t>
      </w:r>
      <w:proofErr w:type="gramStart"/>
      <w:r w:rsidR="002E011F">
        <w:t>plaintiff;</w:t>
      </w:r>
      <w:proofErr w:type="gramEnd"/>
    </w:p>
    <w:p w14:paraId="5F3E9CFA" w14:textId="3008BDE9" w:rsidR="002E011F" w:rsidRDefault="00A06453" w:rsidP="00C24F6E">
      <w:r>
        <w:lastRenderedPageBreak/>
        <w:t>9.1.3</w:t>
      </w:r>
      <w:r>
        <w:tab/>
      </w:r>
      <w:r w:rsidR="002E011F">
        <w:t xml:space="preserve">their own fees pertaining to this action, </w:t>
      </w:r>
    </w:p>
    <w:p w14:paraId="31ADF955" w14:textId="7576F582" w:rsidR="002E011F" w:rsidRDefault="002E011F" w:rsidP="00C24F6E">
      <w:r>
        <w:t>from the funds held by them in trust for the benefit of the Patient, subject to the limitations set out above</w:t>
      </w:r>
      <w:r w:rsidR="009C28CE">
        <w:t xml:space="preserve">, and </w:t>
      </w:r>
      <w:proofErr w:type="gramStart"/>
      <w:r w:rsidR="009C28CE">
        <w:t>taking into account</w:t>
      </w:r>
      <w:proofErr w:type="gramEnd"/>
      <w:r w:rsidR="009C28CE">
        <w:t xml:space="preserve"> the amounts recovered from the defendant for expert fees.</w:t>
      </w:r>
    </w:p>
    <w:p w14:paraId="63E0EED2" w14:textId="4903C0D0" w:rsidR="002E011F" w:rsidRDefault="00A06453" w:rsidP="00C24F6E">
      <w:r>
        <w:t>[10]</w:t>
      </w:r>
      <w:r>
        <w:tab/>
      </w:r>
      <w:r w:rsidR="002E011F">
        <w:t>Trustees of the trust shall ensure that the payments to be deducted by the plaintiff’s attorneys, as disbursements and/or as their own fees are fair and reasonable.</w:t>
      </w:r>
    </w:p>
    <w:p w14:paraId="0822C6F0" w14:textId="1B0279B4" w:rsidR="002E011F" w:rsidRDefault="00A06453" w:rsidP="00C24F6E">
      <w:r>
        <w:t>[11]</w:t>
      </w:r>
      <w:r>
        <w:tab/>
      </w:r>
      <w:r w:rsidR="002E011F">
        <w:t xml:space="preserve">The Trustees shall ensure the taxation of the attorney own client bill, as presented by the plaintiff’s attorneys, should such amount be </w:t>
      </w:r>
      <w:proofErr w:type="gramStart"/>
      <w:r w:rsidR="002E011F">
        <w:t>in excess of</w:t>
      </w:r>
      <w:proofErr w:type="gramEnd"/>
      <w:r w:rsidR="002E011F">
        <w:t xml:space="preserve"> 25% </w:t>
      </w:r>
      <w:r w:rsidR="00AC6A33">
        <w:t xml:space="preserve">of the compensation payment. </w:t>
      </w:r>
      <w:r w:rsidR="002E011F">
        <w:t>In all circumstances, the trustees shall ensure that the amounts claimed as payment by the plaintiff’s attorneys constitute fair and reasonable charges for their services</w:t>
      </w:r>
      <w:r w:rsidR="009C28CE">
        <w:t xml:space="preserve"> and is in strict accordance with the provisions of Section 2(2) of the Contingency Fees Act 66 of 1997.</w:t>
      </w:r>
    </w:p>
    <w:p w14:paraId="0EE65228" w14:textId="08F430D8" w:rsidR="002E011F" w:rsidRDefault="00A06453" w:rsidP="00C24F6E">
      <w:r>
        <w:t>[12]</w:t>
      </w:r>
      <w:r>
        <w:tab/>
      </w:r>
      <w:r w:rsidR="002E011F">
        <w:t>The defendant shall furnish an unlimited undertaking as envisaged in section 17(4)(a) of the Road Accident Fund Act, No. 56 of 1996, as amended, to the effect that the defendant shall compensate the Patient in respect of 100% of:</w:t>
      </w:r>
    </w:p>
    <w:p w14:paraId="590980A5" w14:textId="38575211" w:rsidR="002E011F" w:rsidRDefault="00A06453" w:rsidP="00C24F6E">
      <w:r>
        <w:t>12.1</w:t>
      </w:r>
      <w:r>
        <w:tab/>
      </w:r>
      <w:r w:rsidR="002E011F">
        <w:t xml:space="preserve">the costs of the future accommodation of the Patient in a hospital or nursing </w:t>
      </w:r>
      <w:proofErr w:type="gramStart"/>
      <w:r w:rsidR="002E011F">
        <w:t>home;</w:t>
      </w:r>
      <w:proofErr w:type="gramEnd"/>
    </w:p>
    <w:p w14:paraId="15AB13F6" w14:textId="46B21187" w:rsidR="002E011F" w:rsidRDefault="00A06453" w:rsidP="00C24F6E">
      <w:r>
        <w:t>12.2</w:t>
      </w:r>
      <w:r>
        <w:tab/>
      </w:r>
      <w:r w:rsidR="002E011F">
        <w:t xml:space="preserve">the treatment of the </w:t>
      </w:r>
      <w:proofErr w:type="gramStart"/>
      <w:r w:rsidR="002E011F">
        <w:t>Patient;</w:t>
      </w:r>
      <w:proofErr w:type="gramEnd"/>
    </w:p>
    <w:p w14:paraId="4CA821D8" w14:textId="0C201AD5" w:rsidR="002E011F" w:rsidRDefault="00A06453" w:rsidP="00C24F6E">
      <w:r>
        <w:t>12.3</w:t>
      </w:r>
      <w:r>
        <w:tab/>
      </w:r>
      <w:r w:rsidR="002E011F">
        <w:t xml:space="preserve">the rendering of </w:t>
      </w:r>
      <w:r w:rsidR="003316C9">
        <w:t>medical and associated</w:t>
      </w:r>
      <w:r w:rsidR="002E011F">
        <w:t xml:space="preserve"> service</w:t>
      </w:r>
      <w:r w:rsidR="003316C9">
        <w:t>s</w:t>
      </w:r>
      <w:r w:rsidR="002E011F">
        <w:t xml:space="preserve"> to the </w:t>
      </w:r>
      <w:proofErr w:type="gramStart"/>
      <w:r w:rsidR="002E011F">
        <w:t>Patient;</w:t>
      </w:r>
      <w:proofErr w:type="gramEnd"/>
      <w:r w:rsidR="002E011F">
        <w:t xml:space="preserve">  </w:t>
      </w:r>
    </w:p>
    <w:p w14:paraId="0DDB95E9" w14:textId="3139A949" w:rsidR="002E011F" w:rsidRDefault="00A06453" w:rsidP="00C24F6E">
      <w:r>
        <w:t>12.4</w:t>
      </w:r>
      <w:r>
        <w:tab/>
      </w:r>
      <w:r w:rsidR="002E011F">
        <w:t>the supplying of goods to the Patient,</w:t>
      </w:r>
    </w:p>
    <w:p w14:paraId="7B1698A6" w14:textId="77777777" w:rsidR="002E011F" w:rsidRDefault="002E011F" w:rsidP="00C24F6E">
      <w:r>
        <w:t>after such costs have been incurred and on proof thereof arising from the injuries sustained by the Patient, which forms the subject-matter of this action.</w:t>
      </w:r>
    </w:p>
    <w:p w14:paraId="2B104CCE" w14:textId="0721A814" w:rsidR="009F3FE6" w:rsidRPr="00AC6A33" w:rsidRDefault="00A06453" w:rsidP="00C24F6E">
      <w:r w:rsidRPr="00AC6A33">
        <w:lastRenderedPageBreak/>
        <w:t>[13]</w:t>
      </w:r>
      <w:r w:rsidRPr="00AC6A33">
        <w:tab/>
      </w:r>
      <w:r w:rsidR="002E011F">
        <w:t>This order must be served by the plaintiff’s attorneys on the Master of the High Court, Gauteng Local Division (Johannesburg) within a period of 30 (thirt</w:t>
      </w:r>
      <w:r w:rsidR="00AC6A33">
        <w:t xml:space="preserve">y) days of the making thereof. </w:t>
      </w:r>
    </w:p>
    <w:p w14:paraId="53743F67" w14:textId="10C42F70" w:rsidR="006E34E4" w:rsidRDefault="006E34E4" w:rsidP="00C24F6E">
      <w:pPr>
        <w:rPr>
          <w:b/>
          <w:u w:val="single"/>
        </w:rPr>
      </w:pPr>
      <w:bookmarkStart w:id="2" w:name="_Hlk81386320"/>
      <w:bookmarkEnd w:id="1"/>
      <w:r>
        <w:rPr>
          <w:b/>
          <w:u w:val="single"/>
        </w:rPr>
        <w:t>______________________________________</w:t>
      </w:r>
    </w:p>
    <w:p w14:paraId="2DB13194" w14:textId="31392986" w:rsidR="006E34E4" w:rsidRDefault="00F4312D" w:rsidP="00C24F6E">
      <w:pPr>
        <w:rPr>
          <w:rFonts w:cs="Arial"/>
          <w:b/>
        </w:rPr>
      </w:pPr>
      <w:r>
        <w:rPr>
          <w:rFonts w:cs="Arial"/>
          <w:b/>
        </w:rPr>
        <w:t xml:space="preserve">A </w:t>
      </w:r>
      <w:r w:rsidR="00522A7B">
        <w:rPr>
          <w:rFonts w:cs="Arial"/>
          <w:b/>
        </w:rPr>
        <w:t xml:space="preserve">E </w:t>
      </w:r>
      <w:r>
        <w:rPr>
          <w:rFonts w:cs="Arial"/>
          <w:b/>
        </w:rPr>
        <w:t>AYAYEE</w:t>
      </w:r>
    </w:p>
    <w:p w14:paraId="01C7C878" w14:textId="35753433" w:rsidR="006E34E4" w:rsidRPr="00AC6A33" w:rsidRDefault="00AC6A33" w:rsidP="00C24F6E">
      <w:pPr>
        <w:rPr>
          <w:rFonts w:cs="Arial"/>
        </w:rPr>
      </w:pPr>
      <w:r>
        <w:rPr>
          <w:rFonts w:cs="Arial"/>
        </w:rPr>
        <w:t>ACTING JUDGE OF THE HIGH COURT</w:t>
      </w:r>
    </w:p>
    <w:p w14:paraId="66A3D0C8" w14:textId="3B60A971" w:rsidR="006E34E4" w:rsidRDefault="00AC6A33" w:rsidP="00C24F6E">
      <w:pPr>
        <w:rPr>
          <w:rFonts w:cs="Arial"/>
        </w:rPr>
      </w:pPr>
      <w:r>
        <w:rPr>
          <w:rFonts w:cs="Arial"/>
        </w:rPr>
        <w:t>JOHANNESBUR</w:t>
      </w:r>
      <w:bookmarkEnd w:id="0"/>
      <w:bookmarkEnd w:id="2"/>
      <w:r w:rsidR="00AA27A7">
        <w:rPr>
          <w:rFonts w:cs="Arial"/>
        </w:rPr>
        <w:t>G</w:t>
      </w:r>
    </w:p>
    <w:p w14:paraId="06512055" w14:textId="77777777" w:rsidR="00AA27A7" w:rsidRDefault="00AA27A7" w:rsidP="00C24F6E">
      <w:pPr>
        <w:rPr>
          <w:rFonts w:cs="Arial"/>
        </w:rPr>
      </w:pPr>
    </w:p>
    <w:p w14:paraId="3AC8996A" w14:textId="05086DA2" w:rsidR="00AA27A7" w:rsidRDefault="00AA27A7" w:rsidP="00C24F6E">
      <w:pPr>
        <w:rPr>
          <w:rFonts w:cs="Arial"/>
          <w:i/>
          <w:kern w:val="0"/>
          <w:szCs w:val="24"/>
          <w:lang w:val="en-GB" w:eastAsia="en-GB"/>
        </w:rPr>
      </w:pPr>
      <w:r w:rsidRPr="00AA27A7">
        <w:rPr>
          <w:rFonts w:cs="Arial"/>
          <w:i/>
          <w:kern w:val="0"/>
          <w:szCs w:val="24"/>
          <w:lang w:val="en-GB" w:eastAsia="en-GB"/>
        </w:rPr>
        <w:t xml:space="preserve">This judgment was handed down electronically by circulation to the parties’ representatives via e-mail, by being uploaded to </w:t>
      </w:r>
      <w:proofErr w:type="spellStart"/>
      <w:r w:rsidRPr="00AA27A7">
        <w:rPr>
          <w:rFonts w:cs="Arial"/>
          <w:i/>
          <w:kern w:val="0"/>
          <w:szCs w:val="24"/>
          <w:lang w:val="en-GB" w:eastAsia="en-GB"/>
        </w:rPr>
        <w:t>CaseLines</w:t>
      </w:r>
      <w:proofErr w:type="spellEnd"/>
      <w:r w:rsidRPr="00AA27A7">
        <w:rPr>
          <w:rFonts w:cs="Arial"/>
          <w:i/>
          <w:kern w:val="0"/>
          <w:szCs w:val="24"/>
          <w:lang w:val="en-GB" w:eastAsia="en-GB"/>
        </w:rPr>
        <w:t xml:space="preserve"> and by release to SAFLII. The date and time for hand- down is deemed to be 1</w:t>
      </w:r>
      <w:r>
        <w:rPr>
          <w:rFonts w:cs="Arial"/>
          <w:i/>
          <w:kern w:val="0"/>
          <w:szCs w:val="24"/>
          <w:lang w:val="en-GB" w:eastAsia="en-GB"/>
        </w:rPr>
        <w:t>0h0</w:t>
      </w:r>
      <w:r w:rsidRPr="00AA27A7">
        <w:rPr>
          <w:rFonts w:cs="Arial"/>
          <w:i/>
          <w:kern w:val="0"/>
          <w:szCs w:val="24"/>
          <w:lang w:val="en-GB" w:eastAsia="en-GB"/>
        </w:rPr>
        <w:t>0 on</w:t>
      </w:r>
      <w:r>
        <w:rPr>
          <w:rFonts w:cs="Arial"/>
          <w:i/>
          <w:kern w:val="0"/>
          <w:szCs w:val="24"/>
          <w:lang w:val="en-GB" w:eastAsia="en-GB"/>
        </w:rPr>
        <w:t xml:space="preserve"> 5</w:t>
      </w:r>
      <w:r w:rsidRPr="00AA27A7">
        <w:rPr>
          <w:rFonts w:cs="Arial"/>
          <w:i/>
          <w:kern w:val="0"/>
          <w:szCs w:val="24"/>
          <w:lang w:val="en-GB" w:eastAsia="en-GB"/>
        </w:rPr>
        <w:t xml:space="preserve"> May 2023 </w:t>
      </w:r>
    </w:p>
    <w:p w14:paraId="33F6E3FD" w14:textId="4DF8CC1D" w:rsidR="00AA27A7" w:rsidRDefault="00AA27A7" w:rsidP="00C24F6E">
      <w:pPr>
        <w:rPr>
          <w:rFonts w:cs="Arial"/>
          <w:i/>
          <w:kern w:val="0"/>
          <w:szCs w:val="24"/>
          <w:lang w:val="en-GB" w:eastAsia="en-GB"/>
        </w:rPr>
      </w:pPr>
    </w:p>
    <w:p w14:paraId="5C53514C" w14:textId="113BB62D" w:rsidR="00AA27A7" w:rsidRPr="00AA27A7" w:rsidRDefault="00AA27A7" w:rsidP="00C24F6E">
      <w:pPr>
        <w:rPr>
          <w:rFonts w:cs="Arial"/>
          <w:i/>
          <w:kern w:val="0"/>
          <w:szCs w:val="24"/>
          <w:lang w:val="en-GB" w:eastAsia="en-GB"/>
        </w:rPr>
      </w:pPr>
      <w:r w:rsidRPr="00AA27A7">
        <w:rPr>
          <w:rFonts w:cs="Arial"/>
          <w:b/>
          <w:kern w:val="0"/>
          <w:szCs w:val="24"/>
          <w:lang w:val="en-GB" w:eastAsia="en-GB"/>
        </w:rPr>
        <w:t>Appearances:</w:t>
      </w:r>
    </w:p>
    <w:p w14:paraId="0362C683" w14:textId="2306E8CB" w:rsidR="00AA27A7" w:rsidRPr="00AA27A7" w:rsidRDefault="00AA27A7" w:rsidP="00C24F6E">
      <w:pPr>
        <w:rPr>
          <w:rFonts w:cs="Arial"/>
          <w:kern w:val="0"/>
          <w:szCs w:val="24"/>
          <w:lang w:val="en-GB" w:eastAsia="en-GB"/>
        </w:rPr>
      </w:pPr>
      <w:r>
        <w:rPr>
          <w:rFonts w:cs="Arial"/>
          <w:kern w:val="0"/>
          <w:szCs w:val="24"/>
          <w:lang w:val="en-GB" w:eastAsia="en-GB"/>
        </w:rPr>
        <w:t>On behalf of the plaintiff</w:t>
      </w:r>
      <w:r w:rsidRPr="00AA27A7">
        <w:rPr>
          <w:rFonts w:cs="Arial"/>
          <w:kern w:val="0"/>
          <w:szCs w:val="24"/>
          <w:lang w:val="en-GB" w:eastAsia="en-GB"/>
        </w:rPr>
        <w:t>:</w:t>
      </w:r>
      <w:r w:rsidRPr="00AA27A7">
        <w:rPr>
          <w:rFonts w:cs="Arial"/>
          <w:kern w:val="0"/>
          <w:szCs w:val="24"/>
          <w:lang w:val="en-GB" w:eastAsia="en-GB"/>
        </w:rPr>
        <w:tab/>
      </w:r>
      <w:r w:rsidRPr="00AA27A7">
        <w:rPr>
          <w:rFonts w:cs="Arial"/>
          <w:kern w:val="0"/>
          <w:szCs w:val="24"/>
          <w:lang w:val="en-GB" w:eastAsia="en-GB"/>
        </w:rPr>
        <w:tab/>
      </w:r>
      <w:r w:rsidRPr="00AA27A7">
        <w:rPr>
          <w:rFonts w:cs="Arial"/>
          <w:kern w:val="0"/>
          <w:szCs w:val="24"/>
          <w:lang w:val="en-GB" w:eastAsia="en-GB"/>
        </w:rPr>
        <w:tab/>
      </w:r>
      <w:r w:rsidRPr="00AA27A7">
        <w:rPr>
          <w:rFonts w:cs="Arial"/>
          <w:kern w:val="0"/>
          <w:szCs w:val="24"/>
          <w:lang w:val="en-GB" w:eastAsia="en-GB"/>
        </w:rPr>
        <w:tab/>
      </w:r>
      <w:r>
        <w:rPr>
          <w:rFonts w:cs="Arial"/>
          <w:kern w:val="0"/>
          <w:szCs w:val="24"/>
          <w:lang w:val="en-GB" w:eastAsia="en-GB"/>
        </w:rPr>
        <w:t>Adv. P. Uys</w:t>
      </w:r>
      <w:r w:rsidRPr="00AA27A7">
        <w:rPr>
          <w:rFonts w:cs="Arial"/>
          <w:kern w:val="0"/>
          <w:szCs w:val="24"/>
          <w:lang w:val="en-GB" w:eastAsia="en-GB"/>
        </w:rPr>
        <w:t xml:space="preserve">                                                                            </w:t>
      </w:r>
    </w:p>
    <w:p w14:paraId="7F664EFA" w14:textId="73DB763E" w:rsidR="00AA27A7" w:rsidRPr="00AA27A7" w:rsidRDefault="00AA27A7" w:rsidP="00C24F6E">
      <w:pPr>
        <w:rPr>
          <w:rFonts w:cs="Arial"/>
          <w:kern w:val="0"/>
          <w:szCs w:val="24"/>
          <w:lang w:val="en-GB" w:eastAsia="en-GB"/>
        </w:rPr>
      </w:pPr>
      <w:r w:rsidRPr="00AA27A7">
        <w:rPr>
          <w:rFonts w:cs="Arial"/>
          <w:kern w:val="0"/>
          <w:szCs w:val="24"/>
          <w:lang w:val="en-GB" w:eastAsia="en-GB"/>
        </w:rPr>
        <w:t>Instructed by:</w:t>
      </w:r>
      <w:r w:rsidRPr="00AA27A7">
        <w:rPr>
          <w:rFonts w:cs="Arial"/>
          <w:kern w:val="0"/>
          <w:szCs w:val="24"/>
          <w:lang w:val="en-GB" w:eastAsia="en-GB"/>
        </w:rPr>
        <w:tab/>
      </w:r>
      <w:r w:rsidRPr="00AA27A7">
        <w:rPr>
          <w:rFonts w:cs="Arial"/>
          <w:kern w:val="0"/>
          <w:szCs w:val="24"/>
          <w:lang w:val="en-GB" w:eastAsia="en-GB"/>
        </w:rPr>
        <w:tab/>
      </w:r>
      <w:r w:rsidRPr="00AA27A7">
        <w:rPr>
          <w:rFonts w:cs="Arial"/>
          <w:kern w:val="0"/>
          <w:szCs w:val="24"/>
          <w:lang w:val="en-GB" w:eastAsia="en-GB"/>
        </w:rPr>
        <w:tab/>
      </w:r>
      <w:r w:rsidRPr="00AA27A7">
        <w:rPr>
          <w:rFonts w:cs="Arial"/>
          <w:kern w:val="0"/>
          <w:szCs w:val="24"/>
          <w:lang w:val="en-GB" w:eastAsia="en-GB"/>
        </w:rPr>
        <w:tab/>
      </w:r>
      <w:r>
        <w:rPr>
          <w:rFonts w:cs="Arial"/>
          <w:kern w:val="0"/>
          <w:szCs w:val="24"/>
          <w:lang w:val="en-GB" w:eastAsia="en-GB"/>
        </w:rPr>
        <w:t>SS Ntshangase</w:t>
      </w:r>
      <w:r w:rsidRPr="00AA27A7">
        <w:rPr>
          <w:rFonts w:cs="Arial"/>
          <w:kern w:val="0"/>
          <w:szCs w:val="24"/>
          <w:lang w:val="en-GB" w:eastAsia="en-GB"/>
        </w:rPr>
        <w:t xml:space="preserve"> Attorneys</w:t>
      </w:r>
    </w:p>
    <w:p w14:paraId="12F0C04A" w14:textId="21D78B24" w:rsidR="00AA27A7" w:rsidRPr="00AA27A7" w:rsidRDefault="00AA27A7" w:rsidP="00C24F6E">
      <w:pPr>
        <w:rPr>
          <w:rFonts w:cs="Arial"/>
          <w:kern w:val="0"/>
          <w:szCs w:val="24"/>
          <w:lang w:val="en-GB" w:eastAsia="en-GB"/>
        </w:rPr>
      </w:pPr>
      <w:r w:rsidRPr="00AA27A7">
        <w:rPr>
          <w:rFonts w:cs="Arial"/>
          <w:kern w:val="0"/>
          <w:szCs w:val="24"/>
          <w:lang w:val="en-GB" w:eastAsia="en-GB"/>
        </w:rPr>
        <w:t>On behalf of the respondent:</w:t>
      </w:r>
      <w:r w:rsidRPr="00AA27A7">
        <w:rPr>
          <w:rFonts w:cs="Arial"/>
          <w:kern w:val="0"/>
          <w:szCs w:val="24"/>
          <w:lang w:val="en-GB" w:eastAsia="en-GB"/>
        </w:rPr>
        <w:tab/>
      </w:r>
      <w:r w:rsidRPr="00AA27A7">
        <w:rPr>
          <w:rFonts w:cs="Arial"/>
          <w:kern w:val="0"/>
          <w:szCs w:val="24"/>
          <w:lang w:val="en-GB" w:eastAsia="en-GB"/>
        </w:rPr>
        <w:tab/>
      </w:r>
      <w:r w:rsidRPr="00AA27A7">
        <w:rPr>
          <w:rFonts w:cs="Arial"/>
          <w:kern w:val="0"/>
          <w:szCs w:val="24"/>
          <w:lang w:val="en-GB" w:eastAsia="en-GB"/>
        </w:rPr>
        <w:tab/>
      </w:r>
      <w:r w:rsidRPr="00AA27A7">
        <w:rPr>
          <w:rFonts w:cs="Arial"/>
          <w:kern w:val="0"/>
          <w:szCs w:val="24"/>
          <w:lang w:val="en-GB" w:eastAsia="en-GB"/>
        </w:rPr>
        <w:tab/>
      </w:r>
      <w:r>
        <w:rPr>
          <w:rFonts w:cs="Arial"/>
          <w:kern w:val="0"/>
          <w:szCs w:val="24"/>
          <w:lang w:val="en-GB" w:eastAsia="en-GB"/>
        </w:rPr>
        <w:t xml:space="preserve">Ms </w:t>
      </w:r>
      <w:proofErr w:type="spellStart"/>
      <w:r>
        <w:rPr>
          <w:rFonts w:cs="Arial"/>
          <w:kern w:val="0"/>
          <w:szCs w:val="24"/>
          <w:lang w:val="en-GB" w:eastAsia="en-GB"/>
        </w:rPr>
        <w:t>Nkateko</w:t>
      </w:r>
      <w:proofErr w:type="spellEnd"/>
      <w:r>
        <w:rPr>
          <w:rFonts w:cs="Arial"/>
          <w:kern w:val="0"/>
          <w:szCs w:val="24"/>
          <w:lang w:val="en-GB" w:eastAsia="en-GB"/>
        </w:rPr>
        <w:t xml:space="preserve"> Mhlongo</w:t>
      </w:r>
      <w:r w:rsidRPr="00AA27A7">
        <w:rPr>
          <w:rFonts w:cs="Arial"/>
          <w:kern w:val="0"/>
          <w:szCs w:val="24"/>
          <w:lang w:val="en-GB" w:eastAsia="en-GB"/>
        </w:rPr>
        <w:t xml:space="preserve"> </w:t>
      </w:r>
    </w:p>
    <w:p w14:paraId="390D86EA" w14:textId="796F9BDC" w:rsidR="00AA27A7" w:rsidRDefault="00AA27A7" w:rsidP="00C24F6E">
      <w:pPr>
        <w:rPr>
          <w:rFonts w:cs="Arial"/>
          <w:kern w:val="0"/>
          <w:szCs w:val="24"/>
          <w:lang w:val="en-GB" w:eastAsia="en-GB"/>
        </w:rPr>
      </w:pPr>
      <w:r w:rsidRPr="00AA27A7">
        <w:rPr>
          <w:rFonts w:cs="Arial"/>
          <w:kern w:val="0"/>
          <w:szCs w:val="24"/>
          <w:lang w:val="en-GB" w:eastAsia="en-GB"/>
        </w:rPr>
        <w:t>Instructed by:</w:t>
      </w:r>
      <w:r w:rsidRPr="00AA27A7">
        <w:rPr>
          <w:rFonts w:cs="Arial"/>
          <w:kern w:val="0"/>
          <w:szCs w:val="24"/>
          <w:lang w:val="en-GB" w:eastAsia="en-GB"/>
        </w:rPr>
        <w:tab/>
      </w:r>
      <w:r w:rsidRPr="00AA27A7">
        <w:rPr>
          <w:rFonts w:cs="Arial"/>
          <w:kern w:val="0"/>
          <w:szCs w:val="24"/>
          <w:lang w:val="en-GB" w:eastAsia="en-GB"/>
        </w:rPr>
        <w:tab/>
      </w:r>
      <w:r w:rsidRPr="00AA27A7">
        <w:rPr>
          <w:rFonts w:cs="Arial"/>
          <w:kern w:val="0"/>
          <w:szCs w:val="24"/>
          <w:lang w:val="en-GB" w:eastAsia="en-GB"/>
        </w:rPr>
        <w:tab/>
      </w:r>
      <w:r w:rsidRPr="00AA27A7">
        <w:rPr>
          <w:rFonts w:cs="Arial"/>
          <w:kern w:val="0"/>
          <w:szCs w:val="24"/>
          <w:lang w:val="en-GB" w:eastAsia="en-GB"/>
        </w:rPr>
        <w:tab/>
      </w:r>
      <w:r>
        <w:rPr>
          <w:rFonts w:cs="Arial"/>
          <w:kern w:val="0"/>
          <w:szCs w:val="24"/>
          <w:lang w:val="en-GB" w:eastAsia="en-GB"/>
        </w:rPr>
        <w:t>State Attorney</w:t>
      </w:r>
    </w:p>
    <w:p w14:paraId="49BB4540" w14:textId="77777777" w:rsidR="00AA27A7" w:rsidRDefault="00AA27A7" w:rsidP="00C24F6E">
      <w:pPr>
        <w:rPr>
          <w:rFonts w:cs="Arial"/>
          <w:kern w:val="0"/>
          <w:szCs w:val="24"/>
          <w:lang w:val="en-GB" w:eastAsia="en-GB"/>
        </w:rPr>
      </w:pPr>
    </w:p>
    <w:p w14:paraId="0291F9B5" w14:textId="7B324122" w:rsidR="00AA27A7" w:rsidRDefault="00AA27A7" w:rsidP="00C24F6E">
      <w:pPr>
        <w:rPr>
          <w:rFonts w:cs="Arial"/>
          <w:kern w:val="0"/>
          <w:szCs w:val="24"/>
          <w:lang w:val="en-GB" w:eastAsia="en-GB"/>
        </w:rPr>
      </w:pPr>
    </w:p>
    <w:p w14:paraId="5494251E" w14:textId="1D0F1039" w:rsidR="00AA27A7" w:rsidRDefault="00AA27A7" w:rsidP="00C24F6E">
      <w:pPr>
        <w:rPr>
          <w:rFonts w:cs="Arial"/>
          <w:kern w:val="0"/>
          <w:szCs w:val="24"/>
          <w:lang w:eastAsia="en-GB"/>
        </w:rPr>
      </w:pPr>
      <w:r w:rsidRPr="00AA27A7">
        <w:rPr>
          <w:rFonts w:cs="Arial"/>
          <w:kern w:val="0"/>
          <w:szCs w:val="24"/>
          <w:lang w:val="en-GB" w:eastAsia="en-GB"/>
        </w:rPr>
        <w:t>Date Heard</w:t>
      </w:r>
      <w:r>
        <w:rPr>
          <w:rFonts w:cs="Arial"/>
          <w:kern w:val="0"/>
          <w:szCs w:val="24"/>
          <w:lang w:val="en-GB" w:eastAsia="en-GB"/>
        </w:rPr>
        <w:t>:</w:t>
      </w:r>
      <w:r w:rsidRPr="00AA27A7">
        <w:rPr>
          <w:rFonts w:cs="Arial"/>
          <w:kern w:val="0"/>
          <w:szCs w:val="24"/>
          <w:lang w:val="en-GB" w:eastAsia="en-GB"/>
        </w:rPr>
        <w:tab/>
      </w:r>
      <w:r w:rsidRPr="00AA27A7">
        <w:rPr>
          <w:rFonts w:cs="Arial"/>
          <w:kern w:val="0"/>
          <w:szCs w:val="24"/>
          <w:lang w:eastAsia="en-GB"/>
        </w:rPr>
        <w:t>19 April 202</w:t>
      </w:r>
      <w:r>
        <w:rPr>
          <w:rFonts w:cs="Arial"/>
          <w:kern w:val="0"/>
          <w:szCs w:val="24"/>
          <w:lang w:eastAsia="en-GB"/>
        </w:rPr>
        <w:t>3 (matter recalled on 20 April     2023)</w:t>
      </w:r>
    </w:p>
    <w:p w14:paraId="60514094" w14:textId="4D931A36" w:rsidR="00AA27A7" w:rsidRPr="00AA27A7" w:rsidRDefault="00AA27A7" w:rsidP="00C24F6E">
      <w:pPr>
        <w:rPr>
          <w:rFonts w:cs="Arial"/>
          <w:kern w:val="0"/>
          <w:szCs w:val="24"/>
          <w:lang w:val="en-GB" w:eastAsia="en-GB"/>
        </w:rPr>
      </w:pPr>
      <w:r w:rsidRPr="00AA27A7">
        <w:rPr>
          <w:rFonts w:cs="Arial"/>
          <w:kern w:val="0"/>
          <w:szCs w:val="24"/>
          <w:lang w:val="en-GB" w:eastAsia="en-GB"/>
        </w:rPr>
        <w:t>Handed down Judgment</w:t>
      </w:r>
      <w:r w:rsidRPr="00AA27A7">
        <w:rPr>
          <w:rFonts w:cs="Arial"/>
          <w:kern w:val="0"/>
          <w:szCs w:val="24"/>
          <w:lang w:val="en-GB" w:eastAsia="en-GB"/>
        </w:rPr>
        <w:tab/>
        <w:t>:</w:t>
      </w:r>
      <w:r>
        <w:rPr>
          <w:rFonts w:cs="Arial"/>
          <w:kern w:val="0"/>
          <w:szCs w:val="24"/>
          <w:lang w:val="en-GB" w:eastAsia="en-GB"/>
        </w:rPr>
        <w:t xml:space="preserve">                   </w:t>
      </w:r>
      <w:r w:rsidRPr="00AA27A7">
        <w:rPr>
          <w:rFonts w:cs="Arial"/>
          <w:kern w:val="0"/>
          <w:szCs w:val="24"/>
          <w:lang w:val="en-GB" w:eastAsia="en-GB"/>
        </w:rPr>
        <w:tab/>
      </w:r>
      <w:r>
        <w:rPr>
          <w:rFonts w:cs="Arial"/>
          <w:kern w:val="0"/>
          <w:szCs w:val="24"/>
          <w:lang w:val="en-GB" w:eastAsia="en-GB"/>
        </w:rPr>
        <w:t>5 May 2023</w:t>
      </w:r>
    </w:p>
    <w:p w14:paraId="51F9BA46" w14:textId="77777777" w:rsidR="00AA27A7" w:rsidRPr="00AA27A7" w:rsidRDefault="00AA27A7" w:rsidP="00C24F6E">
      <w:pPr>
        <w:rPr>
          <w:rFonts w:cs="Arial"/>
          <w:kern w:val="0"/>
          <w:szCs w:val="24"/>
          <w:lang w:val="en-GB" w:eastAsia="en-GB"/>
        </w:rPr>
      </w:pPr>
    </w:p>
    <w:p w14:paraId="1513854E" w14:textId="77777777" w:rsidR="00AA27A7" w:rsidRPr="00AA27A7" w:rsidRDefault="00AA27A7" w:rsidP="00C24F6E">
      <w:pPr>
        <w:rPr>
          <w:rFonts w:cs="Arial"/>
        </w:rPr>
      </w:pPr>
    </w:p>
    <w:sectPr w:rsidR="00AA27A7" w:rsidRPr="00AA27A7" w:rsidSect="00CF7049">
      <w:headerReference w:type="even" r:id="rId9"/>
      <w:headerReference w:type="default" r:id="rId10"/>
      <w:pgSz w:w="11906" w:h="16838" w:code="9"/>
      <w:pgMar w:top="1429" w:right="1729" w:bottom="993" w:left="1582" w:header="1276" w:footer="72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81A5DC" w14:textId="77777777" w:rsidR="0053136D" w:rsidRDefault="0053136D" w:rsidP="00B958BA">
      <w:pPr>
        <w:pStyle w:val="Title"/>
      </w:pPr>
      <w:r>
        <w:separator/>
      </w:r>
    </w:p>
  </w:endnote>
  <w:endnote w:type="continuationSeparator" w:id="0">
    <w:p w14:paraId="07B86148" w14:textId="77777777" w:rsidR="0053136D" w:rsidRDefault="0053136D" w:rsidP="00B958BA">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5C87E9" w14:textId="77777777" w:rsidR="0053136D" w:rsidRDefault="0053136D" w:rsidP="00B958BA">
      <w:pPr>
        <w:pStyle w:val="Title"/>
      </w:pPr>
      <w:r>
        <w:separator/>
      </w:r>
    </w:p>
  </w:footnote>
  <w:footnote w:type="continuationSeparator" w:id="0">
    <w:p w14:paraId="5A70963E" w14:textId="77777777" w:rsidR="0053136D" w:rsidRDefault="0053136D" w:rsidP="00B958BA">
      <w:pPr>
        <w:pStyle w:val="Title"/>
      </w:pPr>
      <w:r>
        <w:continuationSeparator/>
      </w:r>
    </w:p>
  </w:footnote>
  <w:footnote w:id="1">
    <w:p w14:paraId="10C26798" w14:textId="0632BEE5" w:rsidR="00467A43" w:rsidRPr="00467A43" w:rsidRDefault="00467A43">
      <w:pPr>
        <w:pStyle w:val="FootnoteText"/>
      </w:pPr>
      <w:r>
        <w:rPr>
          <w:rStyle w:val="FootnoteReference"/>
        </w:rPr>
        <w:footnoteRef/>
      </w:r>
      <w:r>
        <w:t xml:space="preserve"> </w:t>
      </w:r>
      <w:r>
        <w:tab/>
      </w:r>
      <w:r>
        <w:rPr>
          <w:i/>
          <w:iCs/>
        </w:rPr>
        <w:t xml:space="preserve">Knoetze obo Malinga and Another v Road Accident Fund </w:t>
      </w:r>
      <w:r>
        <w:t>[2023] 1 All SA 708 (GP) (2 November 2022)</w:t>
      </w:r>
      <w:r w:rsidR="009F55CC">
        <w:t>.</w:t>
      </w:r>
    </w:p>
  </w:footnote>
  <w:footnote w:id="2">
    <w:p w14:paraId="0C13E485" w14:textId="186D8457" w:rsidR="00EF2474" w:rsidRDefault="00EF2474">
      <w:pPr>
        <w:pStyle w:val="FootnoteText"/>
      </w:pPr>
      <w:r>
        <w:rPr>
          <w:rStyle w:val="FootnoteReference"/>
        </w:rPr>
        <w:footnoteRef/>
      </w:r>
      <w:r>
        <w:t xml:space="preserve"> </w:t>
      </w:r>
      <w:r>
        <w:tab/>
        <w:t>2013 (6A4) QOD 188 (GNP)</w:t>
      </w:r>
      <w:r w:rsidR="004B2BC0">
        <w:t>.</w:t>
      </w:r>
    </w:p>
  </w:footnote>
  <w:footnote w:id="3">
    <w:p w14:paraId="17F24005" w14:textId="426F11C5" w:rsidR="00C42DDF" w:rsidRPr="00C42DDF" w:rsidRDefault="00C42DDF">
      <w:pPr>
        <w:pStyle w:val="FootnoteText"/>
      </w:pPr>
      <w:r>
        <w:rPr>
          <w:rStyle w:val="FootnoteReference"/>
        </w:rPr>
        <w:footnoteRef/>
      </w:r>
      <w:r>
        <w:t xml:space="preserve"> </w:t>
      </w:r>
      <w:r>
        <w:rPr>
          <w:i/>
          <w:iCs/>
        </w:rPr>
        <w:tab/>
        <w:t xml:space="preserve">Pitt v Economic Insurance Co Ltd </w:t>
      </w:r>
      <w:r>
        <w:t>1975 (3) SA 284 (N) at 287</w:t>
      </w:r>
      <w:r w:rsidR="00B968B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E1714" w14:textId="77777777" w:rsidR="00853FC4" w:rsidRDefault="00853F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D61">
      <w:rPr>
        <w:rStyle w:val="PageNumber"/>
        <w:noProof/>
      </w:rPr>
      <w:t>1</w:t>
    </w:r>
    <w:r>
      <w:rPr>
        <w:rStyle w:val="PageNumber"/>
      </w:rPr>
      <w:fldChar w:fldCharType="end"/>
    </w:r>
  </w:p>
  <w:p w14:paraId="3968438A" w14:textId="77777777" w:rsidR="00853FC4" w:rsidRDefault="00853F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7321655"/>
      <w:docPartObj>
        <w:docPartGallery w:val="Page Numbers (Top of Page)"/>
        <w:docPartUnique/>
      </w:docPartObj>
    </w:sdtPr>
    <w:sdtEndPr>
      <w:rPr>
        <w:noProof/>
      </w:rPr>
    </w:sdtEndPr>
    <w:sdtContent>
      <w:p w14:paraId="2A952557" w14:textId="1428634D" w:rsidR="00CF7049" w:rsidRDefault="00CF7049">
        <w:pPr>
          <w:pStyle w:val="Header"/>
          <w:jc w:val="right"/>
        </w:pPr>
        <w:r>
          <w:fldChar w:fldCharType="begin"/>
        </w:r>
        <w:r>
          <w:instrText xml:space="preserve"> PAGE   \* MERGEFORMAT </w:instrText>
        </w:r>
        <w:r>
          <w:fldChar w:fldCharType="separate"/>
        </w:r>
        <w:r w:rsidR="00A06453">
          <w:rPr>
            <w:noProof/>
          </w:rPr>
          <w:t>18</w:t>
        </w:r>
        <w:r>
          <w:rPr>
            <w:noProof/>
          </w:rPr>
          <w:fldChar w:fldCharType="end"/>
        </w:r>
      </w:p>
    </w:sdtContent>
  </w:sdt>
  <w:p w14:paraId="75F8C4BE" w14:textId="77777777" w:rsidR="00853FC4" w:rsidRDefault="00853FC4">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0D00F93C"/>
    <w:lvl w:ilvl="0" w:tplc="021E8AFE">
      <w:start w:val="1"/>
      <w:numFmt w:val="decimal"/>
      <w:lvlText w:val="(%1)"/>
      <w:lvlJc w:val="left"/>
      <w:pPr>
        <w:tabs>
          <w:tab w:val="num" w:pos="900"/>
        </w:tabs>
        <w:ind w:left="900" w:hanging="720"/>
      </w:pPr>
      <w:rPr>
        <w:rFonts w:cs="Times New Roman"/>
        <w:b w:val="0"/>
        <w:bCs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154C3444"/>
    <w:multiLevelType w:val="multilevel"/>
    <w:tmpl w:val="C1080184"/>
    <w:lvl w:ilvl="0">
      <w:start w:val="1"/>
      <w:numFmt w:val="decimal"/>
      <w:pStyle w:val="Heading1"/>
      <w:lvlText w:val="[%1]"/>
      <w:lvlJc w:val="left"/>
      <w:pPr>
        <w:tabs>
          <w:tab w:val="num" w:pos="862"/>
        </w:tabs>
        <w:ind w:left="862" w:hanging="862"/>
      </w:pPr>
      <w:rPr>
        <w:rFonts w:hint="default"/>
        <w:b w:val="0"/>
        <w:bCs w:val="0"/>
      </w:rPr>
    </w:lvl>
    <w:lvl w:ilvl="1">
      <w:start w:val="1"/>
      <w:numFmt w:val="decimal"/>
      <w:pStyle w:val="Heading2"/>
      <w:lvlText w:val="%1.%2"/>
      <w:lvlJc w:val="left"/>
      <w:pPr>
        <w:tabs>
          <w:tab w:val="num" w:pos="1871"/>
        </w:tabs>
        <w:ind w:left="1871" w:hanging="1009"/>
      </w:pPr>
      <w:rPr>
        <w:rFonts w:hint="default"/>
      </w:rPr>
    </w:lvl>
    <w:lvl w:ilvl="2">
      <w:start w:val="1"/>
      <w:numFmt w:val="decimal"/>
      <w:pStyle w:val="Heading3"/>
      <w:lvlText w:val="%1.%2.%3"/>
      <w:lvlJc w:val="left"/>
      <w:pPr>
        <w:tabs>
          <w:tab w:val="num" w:pos="3022"/>
        </w:tabs>
        <w:ind w:left="3022" w:hanging="1151"/>
      </w:pPr>
      <w:rPr>
        <w:rFonts w:hint="default"/>
      </w:rPr>
    </w:lvl>
    <w:lvl w:ilvl="3">
      <w:start w:val="1"/>
      <w:numFmt w:val="decimal"/>
      <w:pStyle w:val="Heading4"/>
      <w:lvlText w:val="%1.%2.%3.%4"/>
      <w:lvlJc w:val="left"/>
      <w:pPr>
        <w:tabs>
          <w:tab w:val="num" w:pos="4321"/>
        </w:tabs>
        <w:ind w:left="4321" w:hanging="1299"/>
      </w:pPr>
      <w:rPr>
        <w:rFonts w:hint="default"/>
      </w:rPr>
    </w:lvl>
    <w:lvl w:ilvl="4">
      <w:start w:val="1"/>
      <w:numFmt w:val="decimal"/>
      <w:pStyle w:val="Heading5"/>
      <w:lvlText w:val="%1.%2.%3.%4.%5"/>
      <w:lvlJc w:val="left"/>
      <w:pPr>
        <w:tabs>
          <w:tab w:val="num" w:pos="5761"/>
        </w:tabs>
        <w:ind w:left="5761" w:hanging="1440"/>
      </w:pPr>
      <w:rPr>
        <w:rFonts w:hint="default"/>
      </w:rPr>
    </w:lvl>
    <w:lvl w:ilvl="5">
      <w:start w:val="1"/>
      <w:numFmt w:val="decimal"/>
      <w:lvlText w:val="%1.%2.%3.%4.%5.%6."/>
      <w:lvlJc w:val="left"/>
      <w:pPr>
        <w:tabs>
          <w:tab w:val="num" w:pos="7343"/>
        </w:tabs>
        <w:ind w:left="7343" w:hanging="1582"/>
      </w:pPr>
      <w:rPr>
        <w:rFonts w:hint="default"/>
      </w:rPr>
    </w:lvl>
    <w:lvl w:ilvl="6">
      <w:start w:val="1"/>
      <w:numFmt w:val="decimal"/>
      <w:lvlText w:val="%1.%2.%3.%4.%5.%6.%7."/>
      <w:lvlJc w:val="left"/>
      <w:pPr>
        <w:tabs>
          <w:tab w:val="num" w:pos="9072"/>
        </w:tabs>
        <w:ind w:left="9072" w:hanging="1729"/>
      </w:pPr>
      <w:rPr>
        <w:rFonts w:hint="default"/>
      </w:rPr>
    </w:lvl>
    <w:lvl w:ilvl="7">
      <w:start w:val="1"/>
      <w:numFmt w:val="decimal"/>
      <w:lvlText w:val="%1.%2.%3.%4.%5.%6.%7.%8."/>
      <w:lvlJc w:val="left"/>
      <w:pPr>
        <w:tabs>
          <w:tab w:val="num" w:pos="11232"/>
        </w:tabs>
        <w:ind w:left="10801" w:hanging="1729"/>
      </w:pPr>
      <w:rPr>
        <w:rFonts w:hint="default"/>
      </w:rPr>
    </w:lvl>
    <w:lvl w:ilvl="8">
      <w:start w:val="1"/>
      <w:numFmt w:val="decimal"/>
      <w:lvlText w:val="%1.%2.%3.%4.%5.%6.%7.%8.%9."/>
      <w:lvlJc w:val="left"/>
      <w:pPr>
        <w:tabs>
          <w:tab w:val="num" w:pos="12961"/>
        </w:tabs>
        <w:ind w:left="12531" w:hanging="1730"/>
      </w:pPr>
      <w:rPr>
        <w:rFonts w:hint="default"/>
      </w:rPr>
    </w:lvl>
  </w:abstractNum>
  <w:abstractNum w:abstractNumId="2" w15:restartNumberingAfterBreak="0">
    <w:nsid w:val="390E1647"/>
    <w:multiLevelType w:val="hybridMultilevel"/>
    <w:tmpl w:val="DF8A44EC"/>
    <w:lvl w:ilvl="0" w:tplc="AE047108">
      <w:start w:val="1"/>
      <w:numFmt w:val="decimal"/>
      <w:lvlText w:val="(%1)"/>
      <w:lvlJc w:val="left"/>
      <w:pPr>
        <w:ind w:left="542" w:hanging="360"/>
      </w:pPr>
      <w:rPr>
        <w:rFonts w:hint="default"/>
      </w:rPr>
    </w:lvl>
    <w:lvl w:ilvl="1" w:tplc="1C090019" w:tentative="1">
      <w:start w:val="1"/>
      <w:numFmt w:val="lowerLetter"/>
      <w:lvlText w:val="%2."/>
      <w:lvlJc w:val="left"/>
      <w:pPr>
        <w:ind w:left="1262" w:hanging="360"/>
      </w:pPr>
    </w:lvl>
    <w:lvl w:ilvl="2" w:tplc="1C09001B" w:tentative="1">
      <w:start w:val="1"/>
      <w:numFmt w:val="lowerRoman"/>
      <w:lvlText w:val="%3."/>
      <w:lvlJc w:val="right"/>
      <w:pPr>
        <w:ind w:left="1982" w:hanging="180"/>
      </w:pPr>
    </w:lvl>
    <w:lvl w:ilvl="3" w:tplc="1C09000F" w:tentative="1">
      <w:start w:val="1"/>
      <w:numFmt w:val="decimal"/>
      <w:lvlText w:val="%4."/>
      <w:lvlJc w:val="left"/>
      <w:pPr>
        <w:ind w:left="2702" w:hanging="360"/>
      </w:pPr>
    </w:lvl>
    <w:lvl w:ilvl="4" w:tplc="1C090019" w:tentative="1">
      <w:start w:val="1"/>
      <w:numFmt w:val="lowerLetter"/>
      <w:lvlText w:val="%5."/>
      <w:lvlJc w:val="left"/>
      <w:pPr>
        <w:ind w:left="3422" w:hanging="360"/>
      </w:pPr>
    </w:lvl>
    <w:lvl w:ilvl="5" w:tplc="1C09001B" w:tentative="1">
      <w:start w:val="1"/>
      <w:numFmt w:val="lowerRoman"/>
      <w:lvlText w:val="%6."/>
      <w:lvlJc w:val="right"/>
      <w:pPr>
        <w:ind w:left="4142" w:hanging="180"/>
      </w:pPr>
    </w:lvl>
    <w:lvl w:ilvl="6" w:tplc="1C09000F" w:tentative="1">
      <w:start w:val="1"/>
      <w:numFmt w:val="decimal"/>
      <w:lvlText w:val="%7."/>
      <w:lvlJc w:val="left"/>
      <w:pPr>
        <w:ind w:left="4862" w:hanging="360"/>
      </w:pPr>
    </w:lvl>
    <w:lvl w:ilvl="7" w:tplc="1C090019" w:tentative="1">
      <w:start w:val="1"/>
      <w:numFmt w:val="lowerLetter"/>
      <w:lvlText w:val="%8."/>
      <w:lvlJc w:val="left"/>
      <w:pPr>
        <w:ind w:left="5582" w:hanging="360"/>
      </w:pPr>
    </w:lvl>
    <w:lvl w:ilvl="8" w:tplc="1C09001B" w:tentative="1">
      <w:start w:val="1"/>
      <w:numFmt w:val="lowerRoman"/>
      <w:lvlText w:val="%9."/>
      <w:lvlJc w:val="right"/>
      <w:pPr>
        <w:ind w:left="6302" w:hanging="180"/>
      </w:pPr>
    </w:lvl>
  </w:abstractNum>
  <w:abstractNum w:abstractNumId="3" w15:restartNumberingAfterBreak="0">
    <w:nsid w:val="3B6C4D68"/>
    <w:multiLevelType w:val="hybridMultilevel"/>
    <w:tmpl w:val="211809BA"/>
    <w:lvl w:ilvl="0" w:tplc="30E8C5A0">
      <w:start w:val="1"/>
      <w:numFmt w:val="lowerRoman"/>
      <w:lvlText w:val="(%1)"/>
      <w:lvlJc w:val="left"/>
      <w:pPr>
        <w:ind w:left="1582" w:hanging="72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4" w15:restartNumberingAfterBreak="0">
    <w:nsid w:val="43107D6E"/>
    <w:multiLevelType w:val="hybridMultilevel"/>
    <w:tmpl w:val="5D7CD81A"/>
    <w:lvl w:ilvl="0" w:tplc="BC3E0B2E">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5" w15:restartNumberingAfterBreak="0">
    <w:nsid w:val="467A01E0"/>
    <w:multiLevelType w:val="hybridMultilevel"/>
    <w:tmpl w:val="B9CEA7F8"/>
    <w:lvl w:ilvl="0" w:tplc="0D1C5B6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F50D67"/>
    <w:multiLevelType w:val="hybridMultilevel"/>
    <w:tmpl w:val="C966D4C4"/>
    <w:lvl w:ilvl="0" w:tplc="37B8E1CC">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7" w15:restartNumberingAfterBreak="0">
    <w:nsid w:val="59607BD3"/>
    <w:multiLevelType w:val="hybridMultilevel"/>
    <w:tmpl w:val="D3D66EFA"/>
    <w:lvl w:ilvl="0" w:tplc="FB405C28">
      <w:start w:val="1"/>
      <w:numFmt w:val="lowerLetter"/>
      <w:lvlText w:val="(%1)"/>
      <w:lvlJc w:val="left"/>
      <w:pPr>
        <w:ind w:left="2242" w:hanging="36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abstractNum w:abstractNumId="8" w15:restartNumberingAfterBreak="0">
    <w:nsid w:val="72FA435D"/>
    <w:multiLevelType w:val="hybridMultilevel"/>
    <w:tmpl w:val="5CCC7F2E"/>
    <w:lvl w:ilvl="0" w:tplc="AFF0F7F0">
      <w:start w:val="1"/>
      <w:numFmt w:val="lowerLetter"/>
      <w:lvlText w:val="(%1)"/>
      <w:lvlJc w:val="left"/>
      <w:pPr>
        <w:ind w:left="3022" w:hanging="114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num w:numId="1" w16cid:durableId="1321037125">
    <w:abstractNumId w:val="1"/>
  </w:num>
  <w:num w:numId="2" w16cid:durableId="335154460">
    <w:abstractNumId w:val="1"/>
  </w:num>
  <w:num w:numId="3" w16cid:durableId="2063362549">
    <w:abstractNumId w:val="1"/>
  </w:num>
  <w:num w:numId="4" w16cid:durableId="660278452">
    <w:abstractNumId w:val="1"/>
  </w:num>
  <w:num w:numId="5" w16cid:durableId="618486137">
    <w:abstractNumId w:val="1"/>
  </w:num>
  <w:num w:numId="6" w16cid:durableId="1308851780">
    <w:abstractNumId w:val="1"/>
  </w:num>
  <w:num w:numId="7" w16cid:durableId="1276523328">
    <w:abstractNumId w:val="1"/>
  </w:num>
  <w:num w:numId="8" w16cid:durableId="527913466">
    <w:abstractNumId w:val="1"/>
  </w:num>
  <w:num w:numId="9" w16cid:durableId="531571185">
    <w:abstractNumId w:val="1"/>
  </w:num>
  <w:num w:numId="10" w16cid:durableId="770473387">
    <w:abstractNumId w:val="1"/>
  </w:num>
  <w:num w:numId="11" w16cid:durableId="1079448678">
    <w:abstractNumId w:val="1"/>
  </w:num>
  <w:num w:numId="12" w16cid:durableId="843014070">
    <w:abstractNumId w:val="1"/>
  </w:num>
  <w:num w:numId="13" w16cid:durableId="36008552">
    <w:abstractNumId w:val="1"/>
  </w:num>
  <w:num w:numId="14" w16cid:durableId="383331245">
    <w:abstractNumId w:val="1"/>
  </w:num>
  <w:num w:numId="15" w16cid:durableId="2057075044">
    <w:abstractNumId w:val="1"/>
  </w:num>
  <w:num w:numId="16" w16cid:durableId="1175725523">
    <w:abstractNumId w:val="1"/>
  </w:num>
  <w:num w:numId="17" w16cid:durableId="1408117051">
    <w:abstractNumId w:val="1"/>
  </w:num>
  <w:num w:numId="18" w16cid:durableId="2130277631">
    <w:abstractNumId w:val="1"/>
  </w:num>
  <w:num w:numId="19" w16cid:durableId="1466780330">
    <w:abstractNumId w:val="1"/>
  </w:num>
  <w:num w:numId="20" w16cid:durableId="1545019961">
    <w:abstractNumId w:val="1"/>
  </w:num>
  <w:num w:numId="21" w16cid:durableId="1391996552">
    <w:abstractNumId w:val="1"/>
  </w:num>
  <w:num w:numId="22" w16cid:durableId="1887374248">
    <w:abstractNumId w:val="1"/>
  </w:num>
  <w:num w:numId="23" w16cid:durableId="41489223">
    <w:abstractNumId w:val="1"/>
  </w:num>
  <w:num w:numId="24" w16cid:durableId="1435438149">
    <w:abstractNumId w:val="1"/>
  </w:num>
  <w:num w:numId="25" w16cid:durableId="1542476471">
    <w:abstractNumId w:val="1"/>
  </w:num>
  <w:num w:numId="26" w16cid:durableId="1340811403">
    <w:abstractNumId w:val="1"/>
  </w:num>
  <w:num w:numId="27" w16cid:durableId="491408132">
    <w:abstractNumId w:val="1"/>
  </w:num>
  <w:num w:numId="28" w16cid:durableId="807163603">
    <w:abstractNumId w:val="1"/>
  </w:num>
  <w:num w:numId="29" w16cid:durableId="1552689954">
    <w:abstractNumId w:val="1"/>
  </w:num>
  <w:num w:numId="30" w16cid:durableId="875703225">
    <w:abstractNumId w:val="1"/>
  </w:num>
  <w:num w:numId="31" w16cid:durableId="18439315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33428743">
    <w:abstractNumId w:val="1"/>
  </w:num>
  <w:num w:numId="33" w16cid:durableId="2020501233">
    <w:abstractNumId w:val="1"/>
  </w:num>
  <w:num w:numId="34" w16cid:durableId="87123216">
    <w:abstractNumId w:val="4"/>
  </w:num>
  <w:num w:numId="35" w16cid:durableId="1193764957">
    <w:abstractNumId w:val="6"/>
  </w:num>
  <w:num w:numId="36" w16cid:durableId="1307540697">
    <w:abstractNumId w:val="5"/>
  </w:num>
  <w:num w:numId="37" w16cid:durableId="1897550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94611764">
    <w:abstractNumId w:val="7"/>
  </w:num>
  <w:num w:numId="39" w16cid:durableId="420760535">
    <w:abstractNumId w:val="8"/>
  </w:num>
  <w:num w:numId="40" w16cid:durableId="242761658">
    <w:abstractNumId w:val="3"/>
  </w:num>
  <w:num w:numId="41" w16cid:durableId="2129003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63065953">
    <w:abstractNumId w:val="0"/>
  </w:num>
  <w:num w:numId="43" w16cid:durableId="1448617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ZA"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4"/>
    <w:rsid w:val="00000058"/>
    <w:rsid w:val="00006720"/>
    <w:rsid w:val="00013916"/>
    <w:rsid w:val="00016FCE"/>
    <w:rsid w:val="000206B9"/>
    <w:rsid w:val="00021572"/>
    <w:rsid w:val="00024EC0"/>
    <w:rsid w:val="000269A0"/>
    <w:rsid w:val="000330AA"/>
    <w:rsid w:val="00033689"/>
    <w:rsid w:val="00035295"/>
    <w:rsid w:val="00035850"/>
    <w:rsid w:val="00040532"/>
    <w:rsid w:val="00041ED5"/>
    <w:rsid w:val="00045C2A"/>
    <w:rsid w:val="000460FA"/>
    <w:rsid w:val="00056698"/>
    <w:rsid w:val="00060B83"/>
    <w:rsid w:val="00062E02"/>
    <w:rsid w:val="00064ABB"/>
    <w:rsid w:val="00076A3C"/>
    <w:rsid w:val="000806A3"/>
    <w:rsid w:val="00081824"/>
    <w:rsid w:val="00090BBB"/>
    <w:rsid w:val="0009324D"/>
    <w:rsid w:val="00096D51"/>
    <w:rsid w:val="000A3B02"/>
    <w:rsid w:val="000A4A93"/>
    <w:rsid w:val="000A5255"/>
    <w:rsid w:val="000A7277"/>
    <w:rsid w:val="000B0F7E"/>
    <w:rsid w:val="000B2270"/>
    <w:rsid w:val="000B57CF"/>
    <w:rsid w:val="000C3DC6"/>
    <w:rsid w:val="000C42FC"/>
    <w:rsid w:val="000C4BAD"/>
    <w:rsid w:val="000C6E46"/>
    <w:rsid w:val="000D17F5"/>
    <w:rsid w:val="000D45A1"/>
    <w:rsid w:val="000E201A"/>
    <w:rsid w:val="000E51FA"/>
    <w:rsid w:val="000E5E70"/>
    <w:rsid w:val="000F0879"/>
    <w:rsid w:val="000F50B7"/>
    <w:rsid w:val="000F562D"/>
    <w:rsid w:val="0010300F"/>
    <w:rsid w:val="0010379E"/>
    <w:rsid w:val="00113F09"/>
    <w:rsid w:val="00117066"/>
    <w:rsid w:val="00123F28"/>
    <w:rsid w:val="0012684E"/>
    <w:rsid w:val="00127FB4"/>
    <w:rsid w:val="00131A03"/>
    <w:rsid w:val="001348C7"/>
    <w:rsid w:val="0013761F"/>
    <w:rsid w:val="00141EEC"/>
    <w:rsid w:val="00142F93"/>
    <w:rsid w:val="00143DA0"/>
    <w:rsid w:val="0014737C"/>
    <w:rsid w:val="00150259"/>
    <w:rsid w:val="00153383"/>
    <w:rsid w:val="00161D1A"/>
    <w:rsid w:val="00165DA8"/>
    <w:rsid w:val="001662A9"/>
    <w:rsid w:val="00171857"/>
    <w:rsid w:val="0017394F"/>
    <w:rsid w:val="001740EB"/>
    <w:rsid w:val="00176001"/>
    <w:rsid w:val="00176C16"/>
    <w:rsid w:val="0018046C"/>
    <w:rsid w:val="00191E78"/>
    <w:rsid w:val="00193B63"/>
    <w:rsid w:val="00193BA1"/>
    <w:rsid w:val="00196B94"/>
    <w:rsid w:val="001B3615"/>
    <w:rsid w:val="001B4598"/>
    <w:rsid w:val="001B4819"/>
    <w:rsid w:val="001B48CB"/>
    <w:rsid w:val="001C1534"/>
    <w:rsid w:val="001C4CC1"/>
    <w:rsid w:val="001D151A"/>
    <w:rsid w:val="001D5D9B"/>
    <w:rsid w:val="001E3056"/>
    <w:rsid w:val="001E48C8"/>
    <w:rsid w:val="001E5695"/>
    <w:rsid w:val="001E6155"/>
    <w:rsid w:val="0020226C"/>
    <w:rsid w:val="00204CA6"/>
    <w:rsid w:val="00206B44"/>
    <w:rsid w:val="00207BCE"/>
    <w:rsid w:val="00210EF6"/>
    <w:rsid w:val="00211229"/>
    <w:rsid w:val="00212F35"/>
    <w:rsid w:val="00213776"/>
    <w:rsid w:val="002167A8"/>
    <w:rsid w:val="002231BF"/>
    <w:rsid w:val="002238E5"/>
    <w:rsid w:val="00224121"/>
    <w:rsid w:val="00233C3C"/>
    <w:rsid w:val="00233C6D"/>
    <w:rsid w:val="00237BB2"/>
    <w:rsid w:val="00244807"/>
    <w:rsid w:val="00245902"/>
    <w:rsid w:val="00247B19"/>
    <w:rsid w:val="0025399F"/>
    <w:rsid w:val="002550BB"/>
    <w:rsid w:val="002754D8"/>
    <w:rsid w:val="002757F0"/>
    <w:rsid w:val="002800C5"/>
    <w:rsid w:val="00283838"/>
    <w:rsid w:val="00284C8A"/>
    <w:rsid w:val="00285FB4"/>
    <w:rsid w:val="002865BD"/>
    <w:rsid w:val="002912A7"/>
    <w:rsid w:val="00292568"/>
    <w:rsid w:val="002929B8"/>
    <w:rsid w:val="00294E30"/>
    <w:rsid w:val="002A19E4"/>
    <w:rsid w:val="002A1E37"/>
    <w:rsid w:val="002A2729"/>
    <w:rsid w:val="002A3918"/>
    <w:rsid w:val="002A554A"/>
    <w:rsid w:val="002C6134"/>
    <w:rsid w:val="002E011F"/>
    <w:rsid w:val="002E1EEC"/>
    <w:rsid w:val="002F0615"/>
    <w:rsid w:val="002F30AA"/>
    <w:rsid w:val="002F78D6"/>
    <w:rsid w:val="00300F41"/>
    <w:rsid w:val="00310029"/>
    <w:rsid w:val="00311DAF"/>
    <w:rsid w:val="0031638A"/>
    <w:rsid w:val="00316597"/>
    <w:rsid w:val="003202ED"/>
    <w:rsid w:val="00324245"/>
    <w:rsid w:val="003316C9"/>
    <w:rsid w:val="003366C1"/>
    <w:rsid w:val="00337192"/>
    <w:rsid w:val="00340B40"/>
    <w:rsid w:val="003414B0"/>
    <w:rsid w:val="00345C84"/>
    <w:rsid w:val="003470FF"/>
    <w:rsid w:val="003521B3"/>
    <w:rsid w:val="003524C7"/>
    <w:rsid w:val="0035315B"/>
    <w:rsid w:val="00354DFA"/>
    <w:rsid w:val="00357F85"/>
    <w:rsid w:val="0037012A"/>
    <w:rsid w:val="0037230C"/>
    <w:rsid w:val="003724BA"/>
    <w:rsid w:val="00374A10"/>
    <w:rsid w:val="0038171B"/>
    <w:rsid w:val="00395E13"/>
    <w:rsid w:val="003969E9"/>
    <w:rsid w:val="003A1760"/>
    <w:rsid w:val="003A4CE2"/>
    <w:rsid w:val="003B13EC"/>
    <w:rsid w:val="003B1EC4"/>
    <w:rsid w:val="003B42D5"/>
    <w:rsid w:val="003C2823"/>
    <w:rsid w:val="003C2889"/>
    <w:rsid w:val="003C3E35"/>
    <w:rsid w:val="003C6767"/>
    <w:rsid w:val="003C68E4"/>
    <w:rsid w:val="003C6B86"/>
    <w:rsid w:val="003D0EF9"/>
    <w:rsid w:val="003D30FA"/>
    <w:rsid w:val="003D5E64"/>
    <w:rsid w:val="003E2E2E"/>
    <w:rsid w:val="003E3B3D"/>
    <w:rsid w:val="003E4735"/>
    <w:rsid w:val="003E5F9A"/>
    <w:rsid w:val="003E6F1C"/>
    <w:rsid w:val="003F1E6B"/>
    <w:rsid w:val="003F4D15"/>
    <w:rsid w:val="003F7203"/>
    <w:rsid w:val="004031B7"/>
    <w:rsid w:val="00415AE9"/>
    <w:rsid w:val="00417C15"/>
    <w:rsid w:val="00421F93"/>
    <w:rsid w:val="00424920"/>
    <w:rsid w:val="004253C5"/>
    <w:rsid w:val="00426B56"/>
    <w:rsid w:val="00427341"/>
    <w:rsid w:val="00430D78"/>
    <w:rsid w:val="004363DF"/>
    <w:rsid w:val="004447F3"/>
    <w:rsid w:val="00446DF2"/>
    <w:rsid w:val="00447580"/>
    <w:rsid w:val="004521D0"/>
    <w:rsid w:val="00463B1B"/>
    <w:rsid w:val="0046533B"/>
    <w:rsid w:val="00465FDC"/>
    <w:rsid w:val="00467A43"/>
    <w:rsid w:val="00470040"/>
    <w:rsid w:val="00481C88"/>
    <w:rsid w:val="004845DF"/>
    <w:rsid w:val="00484D33"/>
    <w:rsid w:val="00484FE7"/>
    <w:rsid w:val="0049082C"/>
    <w:rsid w:val="0049324B"/>
    <w:rsid w:val="00496A2E"/>
    <w:rsid w:val="004A12A6"/>
    <w:rsid w:val="004A12D0"/>
    <w:rsid w:val="004A2102"/>
    <w:rsid w:val="004A4B36"/>
    <w:rsid w:val="004B214D"/>
    <w:rsid w:val="004B2BC0"/>
    <w:rsid w:val="004C24E9"/>
    <w:rsid w:val="004D0104"/>
    <w:rsid w:val="004D671B"/>
    <w:rsid w:val="004F18B2"/>
    <w:rsid w:val="004F2C82"/>
    <w:rsid w:val="00501216"/>
    <w:rsid w:val="00501614"/>
    <w:rsid w:val="00504A4D"/>
    <w:rsid w:val="0050502F"/>
    <w:rsid w:val="00505F6E"/>
    <w:rsid w:val="0051663B"/>
    <w:rsid w:val="0052278C"/>
    <w:rsid w:val="00522A7B"/>
    <w:rsid w:val="0053136D"/>
    <w:rsid w:val="005361BD"/>
    <w:rsid w:val="00542D61"/>
    <w:rsid w:val="00545B8F"/>
    <w:rsid w:val="005461D7"/>
    <w:rsid w:val="00552DA5"/>
    <w:rsid w:val="005546A8"/>
    <w:rsid w:val="00554864"/>
    <w:rsid w:val="00555319"/>
    <w:rsid w:val="005601A9"/>
    <w:rsid w:val="00561695"/>
    <w:rsid w:val="0056567D"/>
    <w:rsid w:val="0056639C"/>
    <w:rsid w:val="00586E1D"/>
    <w:rsid w:val="0059299B"/>
    <w:rsid w:val="005953BC"/>
    <w:rsid w:val="00597C6F"/>
    <w:rsid w:val="005A0D18"/>
    <w:rsid w:val="005A415D"/>
    <w:rsid w:val="005A5817"/>
    <w:rsid w:val="005A66C2"/>
    <w:rsid w:val="005B230A"/>
    <w:rsid w:val="005B3E15"/>
    <w:rsid w:val="005B6B8D"/>
    <w:rsid w:val="005C6062"/>
    <w:rsid w:val="005D08C4"/>
    <w:rsid w:val="005E22C9"/>
    <w:rsid w:val="005E4649"/>
    <w:rsid w:val="005E78FB"/>
    <w:rsid w:val="005E7DCC"/>
    <w:rsid w:val="005F3902"/>
    <w:rsid w:val="005F4A06"/>
    <w:rsid w:val="005F58FB"/>
    <w:rsid w:val="005F5D78"/>
    <w:rsid w:val="005F5DEF"/>
    <w:rsid w:val="00601150"/>
    <w:rsid w:val="0061578A"/>
    <w:rsid w:val="006162C1"/>
    <w:rsid w:val="006211E1"/>
    <w:rsid w:val="0062734B"/>
    <w:rsid w:val="00633CD8"/>
    <w:rsid w:val="00636673"/>
    <w:rsid w:val="006435B6"/>
    <w:rsid w:val="00644462"/>
    <w:rsid w:val="006474D2"/>
    <w:rsid w:val="0065099B"/>
    <w:rsid w:val="006513D2"/>
    <w:rsid w:val="00660DC9"/>
    <w:rsid w:val="00662EF2"/>
    <w:rsid w:val="00664022"/>
    <w:rsid w:val="0067053A"/>
    <w:rsid w:val="006714D1"/>
    <w:rsid w:val="00677A91"/>
    <w:rsid w:val="00682D44"/>
    <w:rsid w:val="0068303E"/>
    <w:rsid w:val="00683DBE"/>
    <w:rsid w:val="00684176"/>
    <w:rsid w:val="006844B0"/>
    <w:rsid w:val="00690157"/>
    <w:rsid w:val="00690B26"/>
    <w:rsid w:val="006923FD"/>
    <w:rsid w:val="0069786E"/>
    <w:rsid w:val="006A09E7"/>
    <w:rsid w:val="006A0B4E"/>
    <w:rsid w:val="006A2B3F"/>
    <w:rsid w:val="006A31BB"/>
    <w:rsid w:val="006A5E45"/>
    <w:rsid w:val="006B19F7"/>
    <w:rsid w:val="006B5704"/>
    <w:rsid w:val="006B5DAC"/>
    <w:rsid w:val="006B6D95"/>
    <w:rsid w:val="006C2652"/>
    <w:rsid w:val="006D02DC"/>
    <w:rsid w:val="006D03AA"/>
    <w:rsid w:val="006D0E5D"/>
    <w:rsid w:val="006D4E2B"/>
    <w:rsid w:val="006E34E4"/>
    <w:rsid w:val="006E77C0"/>
    <w:rsid w:val="006F1EF6"/>
    <w:rsid w:val="006F7C73"/>
    <w:rsid w:val="007062CE"/>
    <w:rsid w:val="00710FD9"/>
    <w:rsid w:val="00713C91"/>
    <w:rsid w:val="007154C1"/>
    <w:rsid w:val="00716A2D"/>
    <w:rsid w:val="00723EE1"/>
    <w:rsid w:val="00733979"/>
    <w:rsid w:val="00733E99"/>
    <w:rsid w:val="00741025"/>
    <w:rsid w:val="007425AB"/>
    <w:rsid w:val="00756B54"/>
    <w:rsid w:val="00757DB9"/>
    <w:rsid w:val="00760FFF"/>
    <w:rsid w:val="007619B3"/>
    <w:rsid w:val="00763C6D"/>
    <w:rsid w:val="00771A66"/>
    <w:rsid w:val="0077321B"/>
    <w:rsid w:val="00774612"/>
    <w:rsid w:val="00776F15"/>
    <w:rsid w:val="007773AC"/>
    <w:rsid w:val="00785236"/>
    <w:rsid w:val="00792018"/>
    <w:rsid w:val="00796047"/>
    <w:rsid w:val="007A007F"/>
    <w:rsid w:val="007A04FD"/>
    <w:rsid w:val="007A2ABB"/>
    <w:rsid w:val="007A4FC5"/>
    <w:rsid w:val="007B2070"/>
    <w:rsid w:val="007B7744"/>
    <w:rsid w:val="007B7DE0"/>
    <w:rsid w:val="007B7E35"/>
    <w:rsid w:val="007C0237"/>
    <w:rsid w:val="007C3EBD"/>
    <w:rsid w:val="007C7824"/>
    <w:rsid w:val="007D03A3"/>
    <w:rsid w:val="007D63CE"/>
    <w:rsid w:val="007D7235"/>
    <w:rsid w:val="007E126A"/>
    <w:rsid w:val="007E1556"/>
    <w:rsid w:val="007E44A1"/>
    <w:rsid w:val="007F446F"/>
    <w:rsid w:val="007F5466"/>
    <w:rsid w:val="008150D5"/>
    <w:rsid w:val="008255C7"/>
    <w:rsid w:val="00825EB5"/>
    <w:rsid w:val="008326F1"/>
    <w:rsid w:val="00833533"/>
    <w:rsid w:val="00833792"/>
    <w:rsid w:val="00844404"/>
    <w:rsid w:val="00844EA1"/>
    <w:rsid w:val="00846E44"/>
    <w:rsid w:val="0085264E"/>
    <w:rsid w:val="00853F12"/>
    <w:rsid w:val="00853FC4"/>
    <w:rsid w:val="008555DE"/>
    <w:rsid w:val="00860B9E"/>
    <w:rsid w:val="0086223F"/>
    <w:rsid w:val="0086270F"/>
    <w:rsid w:val="00864519"/>
    <w:rsid w:val="008653CC"/>
    <w:rsid w:val="00873D0F"/>
    <w:rsid w:val="008770E9"/>
    <w:rsid w:val="0088113C"/>
    <w:rsid w:val="00885048"/>
    <w:rsid w:val="00885F18"/>
    <w:rsid w:val="008923E1"/>
    <w:rsid w:val="008924CA"/>
    <w:rsid w:val="00895C40"/>
    <w:rsid w:val="00897206"/>
    <w:rsid w:val="008A129D"/>
    <w:rsid w:val="008A2E5B"/>
    <w:rsid w:val="008A78E7"/>
    <w:rsid w:val="008A7EC7"/>
    <w:rsid w:val="008B1DDB"/>
    <w:rsid w:val="008C0814"/>
    <w:rsid w:val="008C2196"/>
    <w:rsid w:val="008C4C23"/>
    <w:rsid w:val="008D4E26"/>
    <w:rsid w:val="008E129B"/>
    <w:rsid w:val="008E407B"/>
    <w:rsid w:val="008F63B3"/>
    <w:rsid w:val="008F6C0F"/>
    <w:rsid w:val="00902987"/>
    <w:rsid w:val="0090528A"/>
    <w:rsid w:val="00907BBD"/>
    <w:rsid w:val="00912C24"/>
    <w:rsid w:val="00915EBA"/>
    <w:rsid w:val="0092135E"/>
    <w:rsid w:val="00922F8F"/>
    <w:rsid w:val="0092318D"/>
    <w:rsid w:val="00937FB2"/>
    <w:rsid w:val="00946589"/>
    <w:rsid w:val="00947A8C"/>
    <w:rsid w:val="0095600B"/>
    <w:rsid w:val="00964991"/>
    <w:rsid w:val="00964F05"/>
    <w:rsid w:val="00965FAA"/>
    <w:rsid w:val="009777C7"/>
    <w:rsid w:val="009874C6"/>
    <w:rsid w:val="00994CFE"/>
    <w:rsid w:val="009A0BD5"/>
    <w:rsid w:val="009A1259"/>
    <w:rsid w:val="009A4CDC"/>
    <w:rsid w:val="009B12AD"/>
    <w:rsid w:val="009B7BD3"/>
    <w:rsid w:val="009C256C"/>
    <w:rsid w:val="009C28CE"/>
    <w:rsid w:val="009D4549"/>
    <w:rsid w:val="009E00E3"/>
    <w:rsid w:val="009E2CB7"/>
    <w:rsid w:val="009E65C0"/>
    <w:rsid w:val="009F0396"/>
    <w:rsid w:val="009F0AC2"/>
    <w:rsid w:val="009F2F16"/>
    <w:rsid w:val="009F3FE6"/>
    <w:rsid w:val="009F55CC"/>
    <w:rsid w:val="00A00585"/>
    <w:rsid w:val="00A03C6A"/>
    <w:rsid w:val="00A0522C"/>
    <w:rsid w:val="00A05A31"/>
    <w:rsid w:val="00A06453"/>
    <w:rsid w:val="00A10756"/>
    <w:rsid w:val="00A124D5"/>
    <w:rsid w:val="00A15DD5"/>
    <w:rsid w:val="00A16564"/>
    <w:rsid w:val="00A17681"/>
    <w:rsid w:val="00A1796E"/>
    <w:rsid w:val="00A27FA6"/>
    <w:rsid w:val="00A3251B"/>
    <w:rsid w:val="00A34D30"/>
    <w:rsid w:val="00A34EE3"/>
    <w:rsid w:val="00A36EB9"/>
    <w:rsid w:val="00A42064"/>
    <w:rsid w:val="00A424AC"/>
    <w:rsid w:val="00A433AA"/>
    <w:rsid w:val="00A60DA6"/>
    <w:rsid w:val="00A629A8"/>
    <w:rsid w:val="00A66338"/>
    <w:rsid w:val="00A7023E"/>
    <w:rsid w:val="00A70EDD"/>
    <w:rsid w:val="00A71CAA"/>
    <w:rsid w:val="00A802F7"/>
    <w:rsid w:val="00A8182A"/>
    <w:rsid w:val="00A81DEE"/>
    <w:rsid w:val="00A91D4E"/>
    <w:rsid w:val="00A93999"/>
    <w:rsid w:val="00AA14E7"/>
    <w:rsid w:val="00AA27A7"/>
    <w:rsid w:val="00AA282F"/>
    <w:rsid w:val="00AB65AA"/>
    <w:rsid w:val="00AC33C6"/>
    <w:rsid w:val="00AC3F61"/>
    <w:rsid w:val="00AC6A33"/>
    <w:rsid w:val="00AC743C"/>
    <w:rsid w:val="00AD2B7D"/>
    <w:rsid w:val="00AD2B8A"/>
    <w:rsid w:val="00AD780A"/>
    <w:rsid w:val="00AE1C3C"/>
    <w:rsid w:val="00AE4675"/>
    <w:rsid w:val="00AF0C2E"/>
    <w:rsid w:val="00AF2E72"/>
    <w:rsid w:val="00AF5EAC"/>
    <w:rsid w:val="00AF72EB"/>
    <w:rsid w:val="00B0132A"/>
    <w:rsid w:val="00B17D38"/>
    <w:rsid w:val="00B21985"/>
    <w:rsid w:val="00B236D8"/>
    <w:rsid w:val="00B4036F"/>
    <w:rsid w:val="00B52444"/>
    <w:rsid w:val="00B66B19"/>
    <w:rsid w:val="00B77395"/>
    <w:rsid w:val="00B77DE1"/>
    <w:rsid w:val="00B82DF7"/>
    <w:rsid w:val="00B93E5F"/>
    <w:rsid w:val="00B958BA"/>
    <w:rsid w:val="00B968BF"/>
    <w:rsid w:val="00B96E0E"/>
    <w:rsid w:val="00BB1870"/>
    <w:rsid w:val="00BB4FFF"/>
    <w:rsid w:val="00BE2224"/>
    <w:rsid w:val="00BE33E3"/>
    <w:rsid w:val="00BE788A"/>
    <w:rsid w:val="00BF06A5"/>
    <w:rsid w:val="00BF2BEC"/>
    <w:rsid w:val="00BF34C6"/>
    <w:rsid w:val="00C01FF9"/>
    <w:rsid w:val="00C0292E"/>
    <w:rsid w:val="00C04B0E"/>
    <w:rsid w:val="00C050C9"/>
    <w:rsid w:val="00C05564"/>
    <w:rsid w:val="00C14F08"/>
    <w:rsid w:val="00C17582"/>
    <w:rsid w:val="00C240DF"/>
    <w:rsid w:val="00C24A03"/>
    <w:rsid w:val="00C24F6E"/>
    <w:rsid w:val="00C25A16"/>
    <w:rsid w:val="00C323EB"/>
    <w:rsid w:val="00C34308"/>
    <w:rsid w:val="00C35AE6"/>
    <w:rsid w:val="00C35F34"/>
    <w:rsid w:val="00C42DDF"/>
    <w:rsid w:val="00C55EC2"/>
    <w:rsid w:val="00C63194"/>
    <w:rsid w:val="00C63391"/>
    <w:rsid w:val="00C66445"/>
    <w:rsid w:val="00C73E8C"/>
    <w:rsid w:val="00C74E36"/>
    <w:rsid w:val="00C76854"/>
    <w:rsid w:val="00C77169"/>
    <w:rsid w:val="00C77411"/>
    <w:rsid w:val="00C808A9"/>
    <w:rsid w:val="00C85248"/>
    <w:rsid w:val="00C860FB"/>
    <w:rsid w:val="00C8788C"/>
    <w:rsid w:val="00C906EC"/>
    <w:rsid w:val="00C956DF"/>
    <w:rsid w:val="00C96454"/>
    <w:rsid w:val="00CA268A"/>
    <w:rsid w:val="00CA78DD"/>
    <w:rsid w:val="00CB0D15"/>
    <w:rsid w:val="00CB2503"/>
    <w:rsid w:val="00CB3AFB"/>
    <w:rsid w:val="00CB4DB9"/>
    <w:rsid w:val="00CB79EB"/>
    <w:rsid w:val="00CC17D9"/>
    <w:rsid w:val="00CC20CC"/>
    <w:rsid w:val="00CC5741"/>
    <w:rsid w:val="00CC5BF0"/>
    <w:rsid w:val="00CD50F3"/>
    <w:rsid w:val="00CD6D6A"/>
    <w:rsid w:val="00CE5552"/>
    <w:rsid w:val="00CE6950"/>
    <w:rsid w:val="00CF3964"/>
    <w:rsid w:val="00CF7049"/>
    <w:rsid w:val="00CF7F6C"/>
    <w:rsid w:val="00D10CBB"/>
    <w:rsid w:val="00D134CE"/>
    <w:rsid w:val="00D22F94"/>
    <w:rsid w:val="00D31952"/>
    <w:rsid w:val="00D31B6A"/>
    <w:rsid w:val="00D3360D"/>
    <w:rsid w:val="00D3373C"/>
    <w:rsid w:val="00D34D64"/>
    <w:rsid w:val="00D43327"/>
    <w:rsid w:val="00D52B3B"/>
    <w:rsid w:val="00D52E36"/>
    <w:rsid w:val="00D552FC"/>
    <w:rsid w:val="00D559CE"/>
    <w:rsid w:val="00D65172"/>
    <w:rsid w:val="00D660E8"/>
    <w:rsid w:val="00D75DBC"/>
    <w:rsid w:val="00D905E4"/>
    <w:rsid w:val="00D90FD8"/>
    <w:rsid w:val="00D912C4"/>
    <w:rsid w:val="00D964BA"/>
    <w:rsid w:val="00D96639"/>
    <w:rsid w:val="00DA332F"/>
    <w:rsid w:val="00DA4E0C"/>
    <w:rsid w:val="00DB1590"/>
    <w:rsid w:val="00DB42AA"/>
    <w:rsid w:val="00DB4489"/>
    <w:rsid w:val="00DB7D1C"/>
    <w:rsid w:val="00DC027A"/>
    <w:rsid w:val="00DC0AD9"/>
    <w:rsid w:val="00DE0AE6"/>
    <w:rsid w:val="00DE3255"/>
    <w:rsid w:val="00DE41F0"/>
    <w:rsid w:val="00DF1F5C"/>
    <w:rsid w:val="00E00E1B"/>
    <w:rsid w:val="00E02B6E"/>
    <w:rsid w:val="00E02C94"/>
    <w:rsid w:val="00E05230"/>
    <w:rsid w:val="00E10EC2"/>
    <w:rsid w:val="00E13867"/>
    <w:rsid w:val="00E13A1D"/>
    <w:rsid w:val="00E156EB"/>
    <w:rsid w:val="00E23510"/>
    <w:rsid w:val="00E25969"/>
    <w:rsid w:val="00E26023"/>
    <w:rsid w:val="00E303AF"/>
    <w:rsid w:val="00E34CF6"/>
    <w:rsid w:val="00E36B92"/>
    <w:rsid w:val="00E50CC7"/>
    <w:rsid w:val="00E51266"/>
    <w:rsid w:val="00E53D8B"/>
    <w:rsid w:val="00E54DAA"/>
    <w:rsid w:val="00E55495"/>
    <w:rsid w:val="00E63CD1"/>
    <w:rsid w:val="00E75408"/>
    <w:rsid w:val="00E77851"/>
    <w:rsid w:val="00E81456"/>
    <w:rsid w:val="00E82176"/>
    <w:rsid w:val="00E858B8"/>
    <w:rsid w:val="00E87D02"/>
    <w:rsid w:val="00E927E5"/>
    <w:rsid w:val="00E940B8"/>
    <w:rsid w:val="00E94884"/>
    <w:rsid w:val="00EA240C"/>
    <w:rsid w:val="00EA6B5D"/>
    <w:rsid w:val="00EA6CD4"/>
    <w:rsid w:val="00EA788F"/>
    <w:rsid w:val="00EB6F17"/>
    <w:rsid w:val="00ED2946"/>
    <w:rsid w:val="00ED6397"/>
    <w:rsid w:val="00EE1978"/>
    <w:rsid w:val="00EE1F1C"/>
    <w:rsid w:val="00EF2474"/>
    <w:rsid w:val="00EF2ED0"/>
    <w:rsid w:val="00EF2F5C"/>
    <w:rsid w:val="00EF45EB"/>
    <w:rsid w:val="00EF5857"/>
    <w:rsid w:val="00F04A6E"/>
    <w:rsid w:val="00F0722B"/>
    <w:rsid w:val="00F07E82"/>
    <w:rsid w:val="00F11A88"/>
    <w:rsid w:val="00F15C35"/>
    <w:rsid w:val="00F334D0"/>
    <w:rsid w:val="00F33B4B"/>
    <w:rsid w:val="00F4312D"/>
    <w:rsid w:val="00F44665"/>
    <w:rsid w:val="00F44D75"/>
    <w:rsid w:val="00F554DB"/>
    <w:rsid w:val="00F606EA"/>
    <w:rsid w:val="00F754BE"/>
    <w:rsid w:val="00F851FE"/>
    <w:rsid w:val="00F95C27"/>
    <w:rsid w:val="00F97B1F"/>
    <w:rsid w:val="00FA13A5"/>
    <w:rsid w:val="00FA5336"/>
    <w:rsid w:val="00FB12E7"/>
    <w:rsid w:val="00FB42CF"/>
    <w:rsid w:val="00FB60F0"/>
    <w:rsid w:val="00FC4520"/>
    <w:rsid w:val="00FC48B7"/>
    <w:rsid w:val="00FC50BF"/>
    <w:rsid w:val="00FC52B8"/>
    <w:rsid w:val="00FD4554"/>
    <w:rsid w:val="00FD4C4B"/>
    <w:rsid w:val="00FE38D9"/>
    <w:rsid w:val="00FE5C07"/>
    <w:rsid w:val="00FE6896"/>
    <w:rsid w:val="00FF7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8E151"/>
  <w15:docId w15:val="{6858E00F-BD1E-4468-AC1E-FD972B61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1E6B"/>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pPr>
    <w:rPr>
      <w:rFonts w:ascii="Arial" w:hAnsi="Arial"/>
      <w:kern w:val="25"/>
      <w:sz w:val="24"/>
      <w:lang w:eastAsia="en-US"/>
    </w:rPr>
  </w:style>
  <w:style w:type="paragraph" w:styleId="Heading1">
    <w:name w:val="heading 1"/>
    <w:qFormat/>
    <w:rsid w:val="00F4312D"/>
    <w:pPr>
      <w:widowControl w:val="0"/>
      <w:numPr>
        <w:numId w:val="33"/>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jc w:val="both"/>
      <w:outlineLvl w:val="0"/>
    </w:pPr>
    <w:rPr>
      <w:rFonts w:ascii="Arial" w:hAnsi="Arial"/>
      <w:kern w:val="25"/>
      <w:sz w:val="24"/>
      <w:lang w:eastAsia="en-US"/>
    </w:rPr>
  </w:style>
  <w:style w:type="paragraph" w:styleId="Heading2">
    <w:name w:val="heading 2"/>
    <w:basedOn w:val="Heading1"/>
    <w:qFormat/>
    <w:rsid w:val="00D905E4"/>
    <w:pPr>
      <w:numPr>
        <w:ilvl w:val="1"/>
      </w:numPr>
      <w:outlineLvl w:val="1"/>
    </w:pPr>
  </w:style>
  <w:style w:type="paragraph" w:styleId="Heading3">
    <w:name w:val="heading 3"/>
    <w:basedOn w:val="Heading2"/>
    <w:qFormat/>
    <w:rsid w:val="00AD2B7D"/>
    <w:pPr>
      <w:numPr>
        <w:ilvl w:val="2"/>
      </w:numPr>
      <w:outlineLvl w:val="2"/>
    </w:pPr>
  </w:style>
  <w:style w:type="paragraph" w:styleId="Heading4">
    <w:name w:val="heading 4"/>
    <w:basedOn w:val="Heading3"/>
    <w:qFormat/>
    <w:rsid w:val="00AD2B7D"/>
    <w:pPr>
      <w:numPr>
        <w:ilvl w:val="3"/>
      </w:numPr>
      <w:outlineLvl w:val="3"/>
    </w:pPr>
  </w:style>
  <w:style w:type="paragraph" w:styleId="Heading5">
    <w:name w:val="heading 5"/>
    <w:basedOn w:val="Heading4"/>
    <w:next w:val="Normal"/>
    <w:qFormat/>
    <w:rsid w:val="00AD2B7D"/>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widowControl w:val="0"/>
    </w:pPr>
    <w:rPr>
      <w:rFonts w:ascii="Arial" w:hAnsi="Arial"/>
      <w:sz w:val="25"/>
      <w:lang w:eastAsia="en-US"/>
    </w:rPr>
  </w:style>
  <w:style w:type="paragraph" w:styleId="Header">
    <w:name w:val="header"/>
    <w:basedOn w:val="Title"/>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ootnoteText">
    <w:name w:val="footnote text"/>
    <w:basedOn w:val="Normal"/>
    <w:semiHidden/>
    <w:rsid w:val="001C1534"/>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styleId="FootnoteReference">
    <w:name w:val="footnote reference"/>
    <w:semiHidden/>
    <w:rsid w:val="0085264E"/>
    <w:rPr>
      <w:color w:val="auto"/>
      <w:vertAlign w:val="superscript"/>
    </w:rPr>
  </w:style>
  <w:style w:type="paragraph" w:styleId="BodyText">
    <w:name w:val="Body Text"/>
    <w:basedOn w:val="Normal"/>
  </w:style>
  <w:style w:type="paragraph" w:customStyle="1" w:styleId="SingleLineSpacing">
    <w:name w:val="Single Line Spacing"/>
    <w:basedOn w:val="Title"/>
  </w:style>
  <w:style w:type="character" w:styleId="Hyperlink">
    <w:name w:val="Hyperlink"/>
    <w:basedOn w:val="DefaultParagraphFont"/>
    <w:unhideWhenUsed/>
    <w:rsid w:val="00CB4DB9"/>
    <w:rPr>
      <w:color w:val="0563C1" w:themeColor="hyperlink"/>
      <w:u w:val="single"/>
    </w:rPr>
  </w:style>
  <w:style w:type="character" w:customStyle="1" w:styleId="UnresolvedMention1">
    <w:name w:val="Unresolved Mention1"/>
    <w:basedOn w:val="DefaultParagraphFont"/>
    <w:uiPriority w:val="99"/>
    <w:semiHidden/>
    <w:unhideWhenUsed/>
    <w:rsid w:val="00CB4DB9"/>
    <w:rPr>
      <w:color w:val="605E5C"/>
      <w:shd w:val="clear" w:color="auto" w:fill="E1DFDD"/>
    </w:rPr>
  </w:style>
  <w:style w:type="paragraph" w:customStyle="1" w:styleId="lrquote">
    <w:name w:val="lrquote"/>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paragraph" w:customStyle="1" w:styleId="lrquoteindt1hang">
    <w:name w:val="lrquoteindt1hang"/>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mc">
    <w:name w:val="mc"/>
    <w:basedOn w:val="DefaultParagraphFont"/>
    <w:rsid w:val="00D65172"/>
  </w:style>
  <w:style w:type="paragraph" w:customStyle="1" w:styleId="lrpara">
    <w:name w:val="lrpara"/>
    <w:basedOn w:val="Normal"/>
    <w:rsid w:val="00D9663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footnoteanchor">
    <w:name w:val="footnoteanchor"/>
    <w:basedOn w:val="DefaultParagraphFont"/>
    <w:rsid w:val="00D96639"/>
  </w:style>
  <w:style w:type="paragraph" w:customStyle="1" w:styleId="LegalAnnexure">
    <w:name w:val="Legal_Annexure"/>
    <w:basedOn w:val="LegalNormal"/>
    <w:next w:val="LegalNormal"/>
    <w:semiHidden/>
    <w:rsid w:val="00633CD8"/>
    <w:pPr>
      <w:keepNext/>
      <w:jc w:val="right"/>
    </w:pPr>
    <w:rPr>
      <w:b/>
      <w:caps/>
    </w:rPr>
  </w:style>
  <w:style w:type="paragraph" w:customStyle="1" w:styleId="LegalTitle">
    <w:name w:val="Legal_Title"/>
    <w:basedOn w:val="LegalNormal"/>
    <w:next w:val="LegalNormal"/>
    <w:semiHidden/>
    <w:rsid w:val="00633CD8"/>
    <w:pPr>
      <w:keepNext/>
      <w:jc w:val="center"/>
    </w:pPr>
    <w:rPr>
      <w:b/>
      <w:caps/>
    </w:rPr>
  </w:style>
  <w:style w:type="paragraph" w:customStyle="1" w:styleId="LegalTramLines">
    <w:name w:val="Legal_TramLines"/>
    <w:basedOn w:val="LegalNormal"/>
    <w:next w:val="LegalNormal"/>
    <w:semiHidden/>
    <w:rsid w:val="00633CD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633CD8"/>
    <w:pPr>
      <w:tabs>
        <w:tab w:val="right" w:pos="8789"/>
      </w:tabs>
    </w:pPr>
  </w:style>
  <w:style w:type="paragraph" w:customStyle="1" w:styleId="LegalNormal">
    <w:name w:val="Legal_Normal"/>
    <w:basedOn w:val="Normal"/>
    <w:rsid w:val="00633CD8"/>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uppressAutoHyphens/>
      <w:spacing w:after="360" w:line="480" w:lineRule="auto"/>
    </w:pPr>
    <w:rPr>
      <w:kern w:val="0"/>
      <w:szCs w:val="24"/>
      <w:lang w:val="en-GB" w:eastAsia="en-GB"/>
    </w:rPr>
  </w:style>
  <w:style w:type="character" w:customStyle="1" w:styleId="HeaderChar">
    <w:name w:val="Header Char"/>
    <w:basedOn w:val="DefaultParagraphFont"/>
    <w:link w:val="Header"/>
    <w:uiPriority w:val="99"/>
    <w:rsid w:val="00CF7049"/>
    <w:rPr>
      <w:rFonts w:ascii="Arial" w:hAnsi="Arial"/>
      <w:sz w:val="25"/>
      <w:lang w:eastAsia="en-US"/>
    </w:rPr>
  </w:style>
  <w:style w:type="paragraph" w:styleId="ListParagraph">
    <w:name w:val="List Paragraph"/>
    <w:basedOn w:val="Normal"/>
    <w:uiPriority w:val="34"/>
    <w:qFormat/>
    <w:rsid w:val="003C6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408092">
      <w:bodyDiv w:val="1"/>
      <w:marLeft w:val="0"/>
      <w:marRight w:val="0"/>
      <w:marTop w:val="0"/>
      <w:marBottom w:val="0"/>
      <w:divBdr>
        <w:top w:val="none" w:sz="0" w:space="0" w:color="auto"/>
        <w:left w:val="none" w:sz="0" w:space="0" w:color="auto"/>
        <w:bottom w:val="none" w:sz="0" w:space="0" w:color="auto"/>
        <w:right w:val="none" w:sz="0" w:space="0" w:color="auto"/>
      </w:divBdr>
    </w:div>
    <w:div w:id="710492503">
      <w:bodyDiv w:val="1"/>
      <w:marLeft w:val="0"/>
      <w:marRight w:val="0"/>
      <w:marTop w:val="0"/>
      <w:marBottom w:val="0"/>
      <w:divBdr>
        <w:top w:val="none" w:sz="0" w:space="0" w:color="auto"/>
        <w:left w:val="none" w:sz="0" w:space="0" w:color="auto"/>
        <w:bottom w:val="none" w:sz="0" w:space="0" w:color="auto"/>
        <w:right w:val="none" w:sz="0" w:space="0" w:color="auto"/>
      </w:divBdr>
    </w:div>
    <w:div w:id="909927801">
      <w:bodyDiv w:val="1"/>
      <w:marLeft w:val="0"/>
      <w:marRight w:val="0"/>
      <w:marTop w:val="0"/>
      <w:marBottom w:val="0"/>
      <w:divBdr>
        <w:top w:val="none" w:sz="0" w:space="0" w:color="auto"/>
        <w:left w:val="none" w:sz="0" w:space="0" w:color="auto"/>
        <w:bottom w:val="none" w:sz="0" w:space="0" w:color="auto"/>
        <w:right w:val="none" w:sz="0" w:space="0" w:color="auto"/>
      </w:divBdr>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409420992">
      <w:bodyDiv w:val="1"/>
      <w:marLeft w:val="0"/>
      <w:marRight w:val="0"/>
      <w:marTop w:val="0"/>
      <w:marBottom w:val="0"/>
      <w:divBdr>
        <w:top w:val="none" w:sz="0" w:space="0" w:color="auto"/>
        <w:left w:val="none" w:sz="0" w:space="0" w:color="auto"/>
        <w:bottom w:val="none" w:sz="0" w:space="0" w:color="auto"/>
        <w:right w:val="none" w:sz="0" w:space="0" w:color="auto"/>
      </w:divBdr>
    </w:div>
    <w:div w:id="16772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Documents\Custom%20Office%20Templates\SGH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SGHC.dotx</Template>
  <TotalTime>4</TotalTime>
  <Pages>17</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VL</dc:creator>
  <cp:keywords/>
  <dc:description/>
  <cp:lastModifiedBy>sathish sarshan  mohan</cp:lastModifiedBy>
  <cp:revision>7</cp:revision>
  <cp:lastPrinted>2021-08-27T15:58:00Z</cp:lastPrinted>
  <dcterms:created xsi:type="dcterms:W3CDTF">2023-05-05T13:09:00Z</dcterms:created>
  <dcterms:modified xsi:type="dcterms:W3CDTF">2024-05-22T12:34:00Z</dcterms:modified>
</cp:coreProperties>
</file>