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48BE198D"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FA6873">
        <w:rPr>
          <w:rFonts w:ascii="Times New Roman" w:hAnsi="Times New Roman" w:cs="Times New Roman"/>
          <w:b/>
          <w:sz w:val="28"/>
          <w:szCs w:val="28"/>
        </w:rPr>
        <w:t xml:space="preserve">             CASE NO: 19791/2020</w:t>
      </w:r>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5271E59E"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REPORTABLE: Yes</w:t>
                            </w:r>
                          </w:p>
                          <w:p w14:paraId="75699270" w14:textId="167A1DF5"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Yes</w:t>
                            </w:r>
                          </w:p>
                          <w:p w14:paraId="0A3F3952" w14:textId="4482A359" w:rsidR="00934F9E" w:rsidRPr="00DB057C"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934F9E" w:rsidRDefault="00934F9E">
                            <w:pPr>
                              <w:spacing w:after="0" w:line="240" w:lineRule="auto"/>
                              <w:ind w:left="180"/>
                              <w:rPr>
                                <w:rFonts w:ascii="Times New Roman" w:hAnsi="Times New Roman" w:cs="Times New Roman"/>
                              </w:rPr>
                            </w:pPr>
                          </w:p>
                          <w:p w14:paraId="6785617D" w14:textId="3A350A57" w:rsidR="00934F9E" w:rsidRPr="0041407E" w:rsidRDefault="00934F9E">
                            <w:pPr>
                              <w:spacing w:after="0" w:line="240" w:lineRule="auto"/>
                              <w:ind w:left="180"/>
                              <w:rPr>
                                <w:rFonts w:ascii="Times New Roman" w:hAnsi="Times New Roman" w:cs="Times New Roman"/>
                                <w:b/>
                              </w:rPr>
                            </w:pPr>
                            <w:r>
                              <w:rPr>
                                <w:rFonts w:ascii="Times New Roman" w:hAnsi="Times New Roman" w:cs="Times New Roman"/>
                                <w:b/>
                              </w:rPr>
                              <w:t xml:space="preserve">08/05/23                     </w:t>
                            </w:r>
                            <w:r w:rsidRPr="00710F5D">
                              <w:rPr>
                                <w:noProof/>
                                <w:lang w:val="en-US"/>
                              </w:rPr>
                              <w:drawing>
                                <wp:inline distT="0" distB="0" distL="0" distR="0" wp14:anchorId="75F261C1" wp14:editId="6E9D2CC3">
                                  <wp:extent cx="1962150" cy="762000"/>
                                  <wp:effectExtent l="0" t="0" r="0" b="0"/>
                                  <wp:docPr id="3" name="Picture 3"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5271E59E"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REPORTABLE: Yes</w:t>
                      </w:r>
                    </w:p>
                    <w:p w14:paraId="75699270" w14:textId="167A1DF5" w:rsidR="00934F9E" w:rsidRDefault="00934F9E">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Yes</w:t>
                      </w:r>
                    </w:p>
                    <w:p w14:paraId="0A3F3952" w14:textId="4482A359" w:rsidR="00934F9E" w:rsidRPr="00DB057C" w:rsidRDefault="00934F9E"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934F9E" w:rsidRDefault="00934F9E">
                      <w:pPr>
                        <w:spacing w:after="0" w:line="240" w:lineRule="auto"/>
                        <w:ind w:left="180"/>
                        <w:rPr>
                          <w:rFonts w:ascii="Times New Roman" w:hAnsi="Times New Roman" w:cs="Times New Roman"/>
                        </w:rPr>
                      </w:pPr>
                    </w:p>
                    <w:p w14:paraId="6785617D" w14:textId="3A350A57" w:rsidR="00934F9E" w:rsidRPr="0041407E" w:rsidRDefault="00934F9E">
                      <w:pPr>
                        <w:spacing w:after="0" w:line="240" w:lineRule="auto"/>
                        <w:ind w:left="180"/>
                        <w:rPr>
                          <w:rFonts w:ascii="Times New Roman" w:hAnsi="Times New Roman" w:cs="Times New Roman"/>
                          <w:b/>
                        </w:rPr>
                      </w:pPr>
                      <w:r>
                        <w:rPr>
                          <w:rFonts w:ascii="Times New Roman" w:hAnsi="Times New Roman" w:cs="Times New Roman"/>
                          <w:b/>
                        </w:rPr>
                        <w:t xml:space="preserve">08/05/23                     </w:t>
                      </w:r>
                      <w:r w:rsidRPr="00710F5D">
                        <w:rPr>
                          <w:noProof/>
                          <w:lang w:eastAsia="en-ZA"/>
                        </w:rPr>
                        <w:drawing>
                          <wp:inline distT="0" distB="0" distL="0" distR="0" wp14:anchorId="75F261C1" wp14:editId="6E9D2CC3">
                            <wp:extent cx="1962150" cy="762000"/>
                            <wp:effectExtent l="0" t="0" r="0" b="0"/>
                            <wp:docPr id="3" name="Picture 3"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02F9D5B3" w14:textId="77777777" w:rsidR="00934F9E" w:rsidRDefault="00934F9E">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934F9E" w:rsidRDefault="00934F9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A08D4C5"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FD75CE2" w14:textId="77777777" w:rsidR="00F322F5" w:rsidRDefault="00F322F5">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4C792168" w14:textId="34B59CB8" w:rsidR="0018355A" w:rsidRDefault="00FA6873"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MERCANTILE BANK LIMITED</w:t>
      </w:r>
      <w:r w:rsidR="00732E13">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w:t>
      </w:r>
      <w:r w:rsidR="00F92DFD">
        <w:rPr>
          <w:rFonts w:ascii="Times New Roman" w:hAnsi="Times New Roman" w:cs="Times New Roman"/>
          <w:b/>
          <w:sz w:val="28"/>
          <w:szCs w:val="28"/>
        </w:rPr>
        <w:t>APPLICANT</w:t>
      </w:r>
    </w:p>
    <w:p w14:paraId="364A014E" w14:textId="5DE08226" w:rsidR="00F322F5" w:rsidRDefault="00F322F5"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A DIVISION OF CAPITEC BANK LIMITED</w:t>
      </w:r>
    </w:p>
    <w:p w14:paraId="4E066D16" w14:textId="3E3BAA8C" w:rsidR="00732E13" w:rsidRPr="00241B77" w:rsidRDefault="00732E13" w:rsidP="00241B77">
      <w:pPr>
        <w:spacing w:line="240" w:lineRule="auto"/>
        <w:jc w:val="both"/>
        <w:rPr>
          <w:rFonts w:ascii="Times New Roman" w:hAnsi="Times New Roman" w:cs="Times New Roman"/>
          <w:b/>
          <w:sz w:val="28"/>
          <w:szCs w:val="28"/>
        </w:rPr>
      </w:pPr>
    </w:p>
    <w:p w14:paraId="1387CBA8" w14:textId="29703A7A"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41A5BB88"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0E181545" w14:textId="77777777" w:rsidR="00F322F5" w:rsidRDefault="00F322F5">
      <w:pPr>
        <w:spacing w:after="0" w:line="240" w:lineRule="auto"/>
        <w:jc w:val="both"/>
        <w:rPr>
          <w:rFonts w:ascii="Times New Roman" w:hAnsi="Times New Roman" w:cs="Times New Roman"/>
          <w:b/>
          <w:sz w:val="28"/>
          <w:szCs w:val="28"/>
        </w:rPr>
      </w:pP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2E15E615" w14:textId="78BA0FFF" w:rsidR="00732E13" w:rsidRDefault="00FA687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MICHAEL MAURICE ROSS                                             FIRST RESPONDENT</w:t>
      </w:r>
    </w:p>
    <w:p w14:paraId="15049D54" w14:textId="45AA62BC" w:rsidR="00FA6873" w:rsidRDefault="00FA6873" w:rsidP="00871C00">
      <w:pPr>
        <w:spacing w:after="0" w:line="240" w:lineRule="auto"/>
        <w:jc w:val="both"/>
        <w:rPr>
          <w:rFonts w:ascii="Times New Roman" w:hAnsi="Times New Roman" w:cs="Times New Roman"/>
          <w:b/>
          <w:sz w:val="28"/>
          <w:szCs w:val="28"/>
        </w:rPr>
      </w:pPr>
    </w:p>
    <w:p w14:paraId="349A9C2A" w14:textId="7D36B111" w:rsidR="00FA6873" w:rsidRDefault="00FA687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MICHELLE BEVERLEY ROSS                                 SECOND RESPONDENT</w:t>
      </w:r>
    </w:p>
    <w:p w14:paraId="49BFFD29" w14:textId="2ADCE8A3" w:rsidR="00F92DFD" w:rsidRDefault="00F92DFD" w:rsidP="00732E13">
      <w:pPr>
        <w:spacing w:after="0" w:line="240" w:lineRule="auto"/>
        <w:jc w:val="both"/>
        <w:rPr>
          <w:rFonts w:ascii="Times New Roman" w:hAnsi="Times New Roman" w:cs="Times New Roman"/>
          <w:b/>
          <w:sz w:val="28"/>
          <w:szCs w:val="28"/>
        </w:rPr>
      </w:pPr>
    </w:p>
    <w:p w14:paraId="7F45B038" w14:textId="7A5D7F1C"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FE255F9" w14:textId="39B4FE79" w:rsidR="00F322F5" w:rsidRDefault="00F322F5" w:rsidP="00F92DFD">
      <w:pPr>
        <w:pBdr>
          <w:bottom w:val="single" w:sz="12" w:space="1" w:color="auto"/>
        </w:pBdr>
        <w:spacing w:after="0" w:line="240" w:lineRule="auto"/>
        <w:jc w:val="both"/>
        <w:rPr>
          <w:rFonts w:ascii="Times New Roman" w:hAnsi="Times New Roman" w:cs="Times New Roman"/>
          <w:b/>
          <w:sz w:val="28"/>
          <w:szCs w:val="28"/>
        </w:rPr>
      </w:pPr>
    </w:p>
    <w:p w14:paraId="6F934B62" w14:textId="501803F9" w:rsidR="00F322F5" w:rsidRDefault="00F322F5" w:rsidP="00F92DFD">
      <w:pPr>
        <w:pBdr>
          <w:bottom w:val="single" w:sz="12" w:space="1"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Neutral Citation: </w:t>
      </w:r>
      <w:bookmarkStart w:id="0" w:name="_GoBack"/>
      <w:r w:rsidRPr="00E65FFF">
        <w:rPr>
          <w:rFonts w:ascii="Times New Roman" w:hAnsi="Times New Roman" w:cs="Times New Roman"/>
          <w:i/>
          <w:sz w:val="28"/>
          <w:szCs w:val="28"/>
        </w:rPr>
        <w:t xml:space="preserve">MERCANTILE BANK LIMITED v MICHAEL MAURICE ROSS </w:t>
      </w:r>
      <w:bookmarkEnd w:id="0"/>
      <w:r w:rsidRPr="00E65FFF">
        <w:rPr>
          <w:rFonts w:ascii="Times New Roman" w:hAnsi="Times New Roman" w:cs="Times New Roman"/>
          <w:i/>
          <w:sz w:val="28"/>
          <w:szCs w:val="28"/>
        </w:rPr>
        <w:t>&amp; MICHELLE</w:t>
      </w:r>
      <w:r>
        <w:rPr>
          <w:rFonts w:ascii="Times New Roman" w:hAnsi="Times New Roman" w:cs="Times New Roman"/>
          <w:i/>
          <w:sz w:val="28"/>
          <w:szCs w:val="28"/>
        </w:rPr>
        <w:t xml:space="preserve"> BEVERLEY ROSS </w:t>
      </w:r>
      <w:r>
        <w:rPr>
          <w:rFonts w:ascii="Times New Roman" w:hAnsi="Times New Roman" w:cs="Times New Roman"/>
          <w:sz w:val="28"/>
          <w:szCs w:val="28"/>
        </w:rPr>
        <w:t xml:space="preserve">(Case No: </w:t>
      </w:r>
      <w:r w:rsidRPr="00E65FFF">
        <w:rPr>
          <w:rFonts w:ascii="Times New Roman" w:hAnsi="Times New Roman" w:cs="Times New Roman"/>
          <w:sz w:val="28"/>
          <w:szCs w:val="28"/>
        </w:rPr>
        <w:t>19791/2020</w:t>
      </w:r>
      <w:r w:rsidR="00870310">
        <w:rPr>
          <w:rFonts w:ascii="Times New Roman" w:hAnsi="Times New Roman" w:cs="Times New Roman"/>
          <w:sz w:val="28"/>
          <w:szCs w:val="28"/>
        </w:rPr>
        <w:t xml:space="preserve">) [2023] ZAGPJHC </w:t>
      </w:r>
      <w:r w:rsidR="000165EC">
        <w:rPr>
          <w:rFonts w:ascii="Times New Roman" w:hAnsi="Times New Roman" w:cs="Times New Roman"/>
          <w:sz w:val="28"/>
          <w:szCs w:val="28"/>
        </w:rPr>
        <w:t>`</w:t>
      </w:r>
      <w:r w:rsidR="00870310" w:rsidRPr="00870310">
        <w:rPr>
          <w:rFonts w:ascii="Times New Roman" w:hAnsi="Times New Roman" w:cs="Times New Roman"/>
          <w:sz w:val="28"/>
          <w:szCs w:val="28"/>
        </w:rPr>
        <w:t>435</w:t>
      </w:r>
      <w:r>
        <w:rPr>
          <w:rFonts w:ascii="Times New Roman" w:hAnsi="Times New Roman" w:cs="Times New Roman"/>
          <w:sz w:val="28"/>
          <w:szCs w:val="28"/>
        </w:rPr>
        <w:t xml:space="preserve">        (08 May 2023</w:t>
      </w:r>
      <w:r w:rsidRPr="00E65FFF">
        <w:rPr>
          <w:rFonts w:ascii="Times New Roman" w:hAnsi="Times New Roman" w:cs="Times New Roman"/>
          <w:sz w:val="28"/>
          <w:szCs w:val="28"/>
        </w:rPr>
        <w:t xml:space="preserve">)         </w:t>
      </w:r>
    </w:p>
    <w:p w14:paraId="1A2F79E3" w14:textId="0E176F50" w:rsidR="00F322F5" w:rsidRDefault="00F322F5" w:rsidP="00F92DFD">
      <w:pPr>
        <w:pBdr>
          <w:bottom w:val="single" w:sz="12" w:space="1" w:color="auto"/>
        </w:pBdr>
        <w:spacing w:after="0" w:line="240" w:lineRule="auto"/>
        <w:jc w:val="both"/>
        <w:rPr>
          <w:rFonts w:ascii="Times New Roman" w:hAnsi="Times New Roman" w:cs="Times New Roman"/>
          <w:b/>
          <w:sz w:val="28"/>
          <w:szCs w:val="28"/>
        </w:rPr>
      </w:pPr>
    </w:p>
    <w:p w14:paraId="341611DA" w14:textId="77777777" w:rsidR="00533B1A" w:rsidRDefault="00533B1A"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5CEA521C" w14:textId="21ADD360"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68D3865F" w14:textId="2D98AF06" w:rsidR="00533B1A" w:rsidRDefault="00F806EF" w:rsidP="00533B1A">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7E781D">
        <w:rPr>
          <w:rFonts w:ascii="Times New Roman" w:hAnsi="Times New Roman" w:cs="Times New Roman"/>
          <w:sz w:val="28"/>
          <w:szCs w:val="28"/>
        </w:rPr>
        <w:t>8</w:t>
      </w:r>
      <w:r w:rsidR="00AC77BE" w:rsidRPr="00AC77BE">
        <w:rPr>
          <w:rFonts w:ascii="Times New Roman" w:hAnsi="Times New Roman" w:cs="Times New Roman"/>
          <w:sz w:val="28"/>
          <w:szCs w:val="28"/>
          <w:vertAlign w:val="superscript"/>
        </w:rPr>
        <w:t>th</w:t>
      </w:r>
      <w:r w:rsidR="00AC77BE">
        <w:rPr>
          <w:rFonts w:ascii="Times New Roman" w:hAnsi="Times New Roman" w:cs="Times New Roman"/>
          <w:sz w:val="28"/>
          <w:szCs w:val="28"/>
        </w:rPr>
        <w:t xml:space="preserve"> May</w:t>
      </w:r>
      <w:r w:rsidR="00732E13">
        <w:rPr>
          <w:rFonts w:ascii="Times New Roman" w:hAnsi="Times New Roman" w:cs="Times New Roman"/>
          <w:sz w:val="28"/>
          <w:szCs w:val="28"/>
        </w:rPr>
        <w:t xml:space="preserve"> </w:t>
      </w:r>
      <w:r w:rsidR="00745265">
        <w:rPr>
          <w:rFonts w:ascii="Times New Roman" w:hAnsi="Times New Roman" w:cs="Times New Roman"/>
          <w:sz w:val="28"/>
          <w:szCs w:val="28"/>
        </w:rPr>
        <w:t>2023</w:t>
      </w:r>
      <w:r w:rsidR="0018355A">
        <w:rPr>
          <w:rFonts w:ascii="Times New Roman" w:hAnsi="Times New Roman" w:cs="Times New Roman"/>
          <w:sz w:val="28"/>
          <w:szCs w:val="28"/>
        </w:rPr>
        <w:t>.</w:t>
      </w:r>
    </w:p>
    <w:p w14:paraId="0959C405" w14:textId="077CDEF6" w:rsidR="001F046B" w:rsidRDefault="001F046B" w:rsidP="00F806EF">
      <w:pPr>
        <w:spacing w:after="0" w:line="360" w:lineRule="auto"/>
        <w:ind w:left="1440" w:hanging="1440"/>
        <w:jc w:val="both"/>
        <w:rPr>
          <w:rFonts w:ascii="Times New Roman" w:hAnsi="Times New Roman" w:cs="Times New Roman"/>
          <w:sz w:val="28"/>
          <w:szCs w:val="28"/>
        </w:rPr>
      </w:pPr>
    </w:p>
    <w:p w14:paraId="5C82314C" w14:textId="2EF1BDAC" w:rsidR="001F046B" w:rsidRDefault="001F046B" w:rsidP="00F806EF">
      <w:pPr>
        <w:spacing w:after="0" w:line="360" w:lineRule="auto"/>
        <w:ind w:left="1440" w:hanging="1440"/>
        <w:jc w:val="both"/>
        <w:rPr>
          <w:rFonts w:ascii="Times New Roman" w:hAnsi="Times New Roman" w:cs="Times New Roman"/>
          <w:i/>
          <w:sz w:val="28"/>
          <w:szCs w:val="28"/>
        </w:rPr>
      </w:pPr>
      <w:r>
        <w:rPr>
          <w:rFonts w:ascii="Times New Roman" w:hAnsi="Times New Roman" w:cs="Times New Roman"/>
          <w:b/>
          <w:sz w:val="28"/>
          <w:szCs w:val="28"/>
        </w:rPr>
        <w:t>Summary:</w:t>
      </w:r>
      <w:r>
        <w:rPr>
          <w:rFonts w:ascii="Times New Roman" w:hAnsi="Times New Roman" w:cs="Times New Roman"/>
          <w:b/>
          <w:sz w:val="28"/>
          <w:szCs w:val="28"/>
        </w:rPr>
        <w:tab/>
      </w:r>
      <w:r w:rsidRPr="001F046B">
        <w:rPr>
          <w:rFonts w:ascii="Times New Roman" w:hAnsi="Times New Roman" w:cs="Times New Roman"/>
          <w:i/>
          <w:sz w:val="28"/>
          <w:szCs w:val="28"/>
        </w:rPr>
        <w:t>Insolvency Act 24 of 1935</w:t>
      </w:r>
      <w:r>
        <w:rPr>
          <w:rFonts w:ascii="Times New Roman" w:hAnsi="Times New Roman" w:cs="Times New Roman"/>
          <w:sz w:val="28"/>
          <w:szCs w:val="28"/>
        </w:rPr>
        <w:t xml:space="preserve"> – </w:t>
      </w:r>
      <w:r w:rsidRPr="001F046B">
        <w:rPr>
          <w:rFonts w:ascii="Times New Roman" w:hAnsi="Times New Roman" w:cs="Times New Roman"/>
          <w:i/>
          <w:sz w:val="28"/>
          <w:szCs w:val="28"/>
        </w:rPr>
        <w:t>section 12(1)</w:t>
      </w:r>
      <w:r w:rsidR="007E781D">
        <w:rPr>
          <w:rFonts w:ascii="Times New Roman" w:hAnsi="Times New Roman" w:cs="Times New Roman"/>
          <w:i/>
          <w:sz w:val="28"/>
          <w:szCs w:val="28"/>
        </w:rPr>
        <w:t xml:space="preserve"> and (2) of the Act</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act of insolvency – advantage to creditors – prospect that some pecuniary benefit will result – </w:t>
      </w:r>
      <w:r w:rsidR="00AC77BE">
        <w:rPr>
          <w:rFonts w:ascii="Times New Roman" w:hAnsi="Times New Roman" w:cs="Times New Roman"/>
          <w:i/>
          <w:sz w:val="28"/>
          <w:szCs w:val="28"/>
        </w:rPr>
        <w:t>consideration of protection of innocent public from</w:t>
      </w:r>
      <w:r w:rsidR="007E781D">
        <w:rPr>
          <w:rFonts w:ascii="Times New Roman" w:hAnsi="Times New Roman" w:cs="Times New Roman"/>
          <w:i/>
          <w:sz w:val="28"/>
          <w:szCs w:val="28"/>
        </w:rPr>
        <w:t xml:space="preserve"> the</w:t>
      </w:r>
      <w:r w:rsidR="00AC77BE">
        <w:rPr>
          <w:rFonts w:ascii="Times New Roman" w:hAnsi="Times New Roman" w:cs="Times New Roman"/>
          <w:i/>
          <w:sz w:val="28"/>
          <w:szCs w:val="28"/>
        </w:rPr>
        <w:t xml:space="preserve"> insolvent - </w:t>
      </w:r>
      <w:r>
        <w:rPr>
          <w:rFonts w:ascii="Times New Roman" w:hAnsi="Times New Roman" w:cs="Times New Roman"/>
          <w:i/>
          <w:sz w:val="28"/>
          <w:szCs w:val="28"/>
        </w:rPr>
        <w:t>estate of insolvent sequestrated.</w:t>
      </w:r>
    </w:p>
    <w:p w14:paraId="0B0645A8" w14:textId="77777777" w:rsidR="00533B1A" w:rsidRPr="001F046B" w:rsidRDefault="00533B1A" w:rsidP="00F806EF">
      <w:pPr>
        <w:spacing w:after="0" w:line="360" w:lineRule="auto"/>
        <w:ind w:left="1440" w:hanging="1440"/>
        <w:jc w:val="both"/>
        <w:rPr>
          <w:rFonts w:ascii="Times New Roman" w:hAnsi="Times New Roman" w:cs="Times New Roman"/>
          <w:i/>
          <w:sz w:val="28"/>
          <w:szCs w:val="28"/>
        </w:rPr>
      </w:pPr>
    </w:p>
    <w:p w14:paraId="4EA97949" w14:textId="13173162"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10174835" w14:textId="5258FDA2" w:rsidR="006F3EE5"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FA6873">
        <w:rPr>
          <w:rFonts w:ascii="Times New Roman" w:hAnsi="Times New Roman" w:cs="Times New Roman"/>
          <w:sz w:val="28"/>
          <w:szCs w:val="28"/>
        </w:rPr>
        <w:t>On the 13</w:t>
      </w:r>
      <w:r w:rsidR="00FA6873" w:rsidRPr="00FA6873">
        <w:rPr>
          <w:rFonts w:ascii="Times New Roman" w:hAnsi="Times New Roman" w:cs="Times New Roman"/>
          <w:sz w:val="28"/>
          <w:szCs w:val="28"/>
          <w:vertAlign w:val="superscript"/>
        </w:rPr>
        <w:t>th</w:t>
      </w:r>
      <w:r w:rsidR="00FA6873">
        <w:rPr>
          <w:rFonts w:ascii="Times New Roman" w:hAnsi="Times New Roman" w:cs="Times New Roman"/>
          <w:sz w:val="28"/>
          <w:szCs w:val="28"/>
        </w:rPr>
        <w:t xml:space="preserve"> of August 2021 the applicant was granted and obtained a</w:t>
      </w:r>
      <w:r w:rsidR="00023B35">
        <w:rPr>
          <w:rFonts w:ascii="Times New Roman" w:hAnsi="Times New Roman" w:cs="Times New Roman"/>
          <w:sz w:val="28"/>
          <w:szCs w:val="28"/>
        </w:rPr>
        <w:t xml:space="preserve"> provisional order </w:t>
      </w:r>
      <w:r w:rsidR="00FA6873">
        <w:rPr>
          <w:rFonts w:ascii="Times New Roman" w:hAnsi="Times New Roman" w:cs="Times New Roman"/>
          <w:sz w:val="28"/>
          <w:szCs w:val="28"/>
        </w:rPr>
        <w:t>sequestrati</w:t>
      </w:r>
      <w:r w:rsidR="00023B35">
        <w:rPr>
          <w:rFonts w:ascii="Times New Roman" w:hAnsi="Times New Roman" w:cs="Times New Roman"/>
          <w:sz w:val="28"/>
          <w:szCs w:val="28"/>
        </w:rPr>
        <w:t xml:space="preserve">ng the estate of the first respondent with a return day for the first respondent to show cause why a final order sequestrating his estate should not be granted. </w:t>
      </w:r>
      <w:r w:rsidR="003C722C">
        <w:rPr>
          <w:rFonts w:ascii="Times New Roman" w:hAnsi="Times New Roman" w:cs="Times New Roman"/>
          <w:sz w:val="28"/>
          <w:szCs w:val="28"/>
        </w:rPr>
        <w:t>Th</w:t>
      </w:r>
      <w:r w:rsidR="00023B35">
        <w:rPr>
          <w:rFonts w:ascii="Times New Roman" w:hAnsi="Times New Roman" w:cs="Times New Roman"/>
          <w:sz w:val="28"/>
          <w:szCs w:val="28"/>
        </w:rPr>
        <w:t xml:space="preserve">e first and second respondents are before this </w:t>
      </w:r>
      <w:r w:rsidR="00023B35">
        <w:rPr>
          <w:rFonts w:ascii="Times New Roman" w:hAnsi="Times New Roman" w:cs="Times New Roman"/>
          <w:sz w:val="28"/>
          <w:szCs w:val="28"/>
        </w:rPr>
        <w:lastRenderedPageBreak/>
        <w:t>Court to show cause why the estate of the first respondent should not finally be sequestrated, the second respondent</w:t>
      </w:r>
      <w:r w:rsidR="00097C61">
        <w:rPr>
          <w:rFonts w:ascii="Times New Roman" w:hAnsi="Times New Roman" w:cs="Times New Roman"/>
          <w:sz w:val="28"/>
          <w:szCs w:val="28"/>
        </w:rPr>
        <w:t>, who was married out of community of property to the first respondent,</w:t>
      </w:r>
      <w:r w:rsidR="00023B35">
        <w:rPr>
          <w:rFonts w:ascii="Times New Roman" w:hAnsi="Times New Roman" w:cs="Times New Roman"/>
          <w:sz w:val="28"/>
          <w:szCs w:val="28"/>
        </w:rPr>
        <w:t xml:space="preserve"> having been successful in her application to be joined in these proceedings.</w:t>
      </w:r>
    </w:p>
    <w:p w14:paraId="66B6B04D" w14:textId="67E5F2FD" w:rsidR="006B39E6" w:rsidRDefault="006B39E6" w:rsidP="006B39E6">
      <w:pPr>
        <w:spacing w:after="0" w:line="360" w:lineRule="auto"/>
        <w:jc w:val="both"/>
        <w:rPr>
          <w:rFonts w:ascii="Times New Roman" w:hAnsi="Times New Roman" w:cs="Times New Roman"/>
          <w:sz w:val="28"/>
          <w:szCs w:val="28"/>
        </w:rPr>
      </w:pPr>
    </w:p>
    <w:p w14:paraId="259E28A4" w14:textId="30C70610" w:rsidR="0062623E" w:rsidRDefault="006B39E6"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2623E">
        <w:rPr>
          <w:rFonts w:ascii="Times New Roman" w:hAnsi="Times New Roman" w:cs="Times New Roman"/>
          <w:sz w:val="28"/>
          <w:szCs w:val="28"/>
        </w:rPr>
        <w:t>Initially the applicant contended that the</w:t>
      </w:r>
      <w:r w:rsidR="00224CCA">
        <w:rPr>
          <w:rFonts w:ascii="Times New Roman" w:hAnsi="Times New Roman" w:cs="Times New Roman"/>
          <w:sz w:val="28"/>
          <w:szCs w:val="28"/>
        </w:rPr>
        <w:t xml:space="preserve"> first</w:t>
      </w:r>
      <w:r w:rsidR="0062623E">
        <w:rPr>
          <w:rFonts w:ascii="Times New Roman" w:hAnsi="Times New Roman" w:cs="Times New Roman"/>
          <w:sz w:val="28"/>
          <w:szCs w:val="28"/>
        </w:rPr>
        <w:t xml:space="preserve"> respondent has committed an act of insolvency after he failed to pay the debt on demand in terms of section 8(g) of the Insolvency Act, 34 of 1936 </w:t>
      </w:r>
      <w:r w:rsidR="0062623E">
        <w:rPr>
          <w:rFonts w:ascii="Times New Roman" w:hAnsi="Times New Roman" w:cs="Times New Roman"/>
          <w:i/>
          <w:sz w:val="28"/>
          <w:szCs w:val="28"/>
        </w:rPr>
        <w:t>(“The Act”)</w:t>
      </w:r>
      <w:r w:rsidR="0062623E">
        <w:rPr>
          <w:rFonts w:ascii="Times New Roman" w:hAnsi="Times New Roman" w:cs="Times New Roman"/>
          <w:sz w:val="28"/>
          <w:szCs w:val="28"/>
        </w:rPr>
        <w:t xml:space="preserve">. Secondly, the applicant relied on the provisions of </w:t>
      </w:r>
      <w:r w:rsidR="00224CCA">
        <w:rPr>
          <w:rFonts w:ascii="Times New Roman" w:hAnsi="Times New Roman" w:cs="Times New Roman"/>
          <w:sz w:val="28"/>
          <w:szCs w:val="28"/>
        </w:rPr>
        <w:t>section 8(c) in that the first respondent disposed of his immovable property to the prejudice of his creditors at the time when he was insolvent and that he was factually insolvent. However, at the hearing when the provisional order was granted, the applicant abandoned the basis of its claim under the provisions of s 8(c) of the Act.</w:t>
      </w:r>
      <w:r w:rsidR="005E6415">
        <w:rPr>
          <w:rFonts w:ascii="Times New Roman" w:hAnsi="Times New Roman" w:cs="Times New Roman"/>
          <w:sz w:val="28"/>
          <w:szCs w:val="28"/>
        </w:rPr>
        <w:t xml:space="preserve"> I propose to refer to the first respondent as the respondent and where I am referring to the second respondent I will do so by mentioning the number of the respondent.</w:t>
      </w:r>
    </w:p>
    <w:p w14:paraId="5E405AB1" w14:textId="77777777" w:rsidR="005E6415" w:rsidRDefault="005E6415" w:rsidP="009243B2">
      <w:pPr>
        <w:spacing w:after="0" w:line="360" w:lineRule="auto"/>
        <w:ind w:left="720" w:hanging="720"/>
        <w:jc w:val="both"/>
        <w:rPr>
          <w:rFonts w:ascii="Times New Roman" w:hAnsi="Times New Roman" w:cs="Times New Roman"/>
          <w:sz w:val="28"/>
          <w:szCs w:val="28"/>
        </w:rPr>
      </w:pPr>
    </w:p>
    <w:p w14:paraId="3F25ABA2" w14:textId="2A433611" w:rsidR="009243B2" w:rsidRDefault="00224CCA" w:rsidP="009243B2">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F1799">
        <w:rPr>
          <w:rFonts w:ascii="Times New Roman" w:hAnsi="Times New Roman" w:cs="Times New Roman"/>
          <w:sz w:val="28"/>
          <w:szCs w:val="28"/>
        </w:rPr>
        <w:t xml:space="preserve">The </w:t>
      </w:r>
      <w:r w:rsidR="0062623E">
        <w:rPr>
          <w:rFonts w:ascii="Times New Roman" w:hAnsi="Times New Roman" w:cs="Times New Roman"/>
          <w:sz w:val="28"/>
          <w:szCs w:val="28"/>
        </w:rPr>
        <w:t xml:space="preserve">genesis of </w:t>
      </w:r>
      <w:r w:rsidR="001B5AC9">
        <w:rPr>
          <w:rFonts w:ascii="Times New Roman" w:hAnsi="Times New Roman" w:cs="Times New Roman"/>
          <w:sz w:val="28"/>
          <w:szCs w:val="28"/>
        </w:rPr>
        <w:t>this case is that</w:t>
      </w:r>
      <w:r w:rsidR="0062623E">
        <w:rPr>
          <w:rFonts w:ascii="Times New Roman" w:hAnsi="Times New Roman" w:cs="Times New Roman"/>
          <w:sz w:val="28"/>
          <w:szCs w:val="28"/>
        </w:rPr>
        <w:t xml:space="preserve"> the applicant lent and advanced mon</w:t>
      </w:r>
      <w:r w:rsidR="002C0910">
        <w:rPr>
          <w:rFonts w:ascii="Times New Roman" w:hAnsi="Times New Roman" w:cs="Times New Roman"/>
          <w:sz w:val="28"/>
          <w:szCs w:val="28"/>
        </w:rPr>
        <w:t>i</w:t>
      </w:r>
      <w:r w:rsidR="0062623E">
        <w:rPr>
          <w:rFonts w:ascii="Times New Roman" w:hAnsi="Times New Roman" w:cs="Times New Roman"/>
          <w:sz w:val="28"/>
          <w:szCs w:val="28"/>
        </w:rPr>
        <w:t>e</w:t>
      </w:r>
      <w:r w:rsidR="002C0910">
        <w:rPr>
          <w:rFonts w:ascii="Times New Roman" w:hAnsi="Times New Roman" w:cs="Times New Roman"/>
          <w:sz w:val="28"/>
          <w:szCs w:val="28"/>
        </w:rPr>
        <w:t>s</w:t>
      </w:r>
      <w:r w:rsidR="0062623E">
        <w:rPr>
          <w:rFonts w:ascii="Times New Roman" w:hAnsi="Times New Roman" w:cs="Times New Roman"/>
          <w:sz w:val="28"/>
          <w:szCs w:val="28"/>
        </w:rPr>
        <w:t xml:space="preserve"> to a company known as QD Cellular (Pty) Ltd</w:t>
      </w:r>
      <w:r w:rsidR="002C0910">
        <w:rPr>
          <w:rFonts w:ascii="Times New Roman" w:hAnsi="Times New Roman" w:cs="Times New Roman"/>
          <w:sz w:val="28"/>
          <w:szCs w:val="28"/>
        </w:rPr>
        <w:t xml:space="preserve"> </w:t>
      </w:r>
      <w:r w:rsidR="002C0910">
        <w:rPr>
          <w:rFonts w:ascii="Times New Roman" w:hAnsi="Times New Roman" w:cs="Times New Roman"/>
          <w:i/>
          <w:sz w:val="28"/>
          <w:szCs w:val="28"/>
        </w:rPr>
        <w:t>(“The Company”)</w:t>
      </w:r>
      <w:r w:rsidR="0062623E">
        <w:rPr>
          <w:rFonts w:ascii="Times New Roman" w:hAnsi="Times New Roman" w:cs="Times New Roman"/>
          <w:sz w:val="28"/>
          <w:szCs w:val="28"/>
        </w:rPr>
        <w:t xml:space="preserve"> during the period 2007 to 2017.</w:t>
      </w:r>
      <w:r w:rsidR="002C0910">
        <w:rPr>
          <w:rFonts w:ascii="Times New Roman" w:hAnsi="Times New Roman" w:cs="Times New Roman"/>
          <w:sz w:val="28"/>
          <w:szCs w:val="28"/>
        </w:rPr>
        <w:t xml:space="preserve"> The loan was secured by the cession of </w:t>
      </w:r>
      <w:r w:rsidR="00EC04E7">
        <w:rPr>
          <w:rFonts w:ascii="Times New Roman" w:hAnsi="Times New Roman" w:cs="Times New Roman"/>
          <w:sz w:val="28"/>
          <w:szCs w:val="28"/>
        </w:rPr>
        <w:t xml:space="preserve">the </w:t>
      </w:r>
      <w:r w:rsidR="002C0910">
        <w:rPr>
          <w:rFonts w:ascii="Times New Roman" w:hAnsi="Times New Roman" w:cs="Times New Roman"/>
          <w:sz w:val="28"/>
          <w:szCs w:val="28"/>
        </w:rPr>
        <w:t>company’s debtors book, the various notarial bonds that were registered and suretyship</w:t>
      </w:r>
      <w:r w:rsidR="005E6415">
        <w:rPr>
          <w:rFonts w:ascii="Times New Roman" w:hAnsi="Times New Roman" w:cs="Times New Roman"/>
          <w:sz w:val="28"/>
          <w:szCs w:val="28"/>
        </w:rPr>
        <w:t xml:space="preserve"> undertaking</w:t>
      </w:r>
      <w:r w:rsidR="002C0910">
        <w:rPr>
          <w:rFonts w:ascii="Times New Roman" w:hAnsi="Times New Roman" w:cs="Times New Roman"/>
          <w:sz w:val="28"/>
          <w:szCs w:val="28"/>
        </w:rPr>
        <w:t>s which were signed</w:t>
      </w:r>
      <w:r w:rsidR="005E6415">
        <w:rPr>
          <w:rFonts w:ascii="Times New Roman" w:hAnsi="Times New Roman" w:cs="Times New Roman"/>
          <w:sz w:val="28"/>
          <w:szCs w:val="28"/>
        </w:rPr>
        <w:t xml:space="preserve"> by three third part</w:t>
      </w:r>
      <w:r w:rsidR="002F0A75">
        <w:rPr>
          <w:rFonts w:ascii="Times New Roman" w:hAnsi="Times New Roman" w:cs="Times New Roman"/>
          <w:sz w:val="28"/>
          <w:szCs w:val="28"/>
        </w:rPr>
        <w:t xml:space="preserve">ies and one of whom is the </w:t>
      </w:r>
      <w:r w:rsidR="005E6415">
        <w:rPr>
          <w:rFonts w:ascii="Times New Roman" w:hAnsi="Times New Roman" w:cs="Times New Roman"/>
          <w:sz w:val="28"/>
          <w:szCs w:val="28"/>
        </w:rPr>
        <w:t>respondent. The respondent bound himself as surety and co-principal debtor unto and in favour of the applicant in terms of various suretyships concluded over a period of time.</w:t>
      </w:r>
    </w:p>
    <w:p w14:paraId="1B101EBE" w14:textId="77777777" w:rsidR="009243B2" w:rsidRDefault="009243B2" w:rsidP="009243B2">
      <w:pPr>
        <w:spacing w:after="0" w:line="360" w:lineRule="auto"/>
        <w:ind w:left="720" w:hanging="720"/>
        <w:jc w:val="both"/>
        <w:rPr>
          <w:rFonts w:ascii="Times New Roman" w:hAnsi="Times New Roman" w:cs="Times New Roman"/>
          <w:sz w:val="28"/>
          <w:szCs w:val="28"/>
        </w:rPr>
      </w:pPr>
    </w:p>
    <w:p w14:paraId="1D2908D0" w14:textId="3F2D499F" w:rsidR="005D4D82" w:rsidRDefault="006F0AE2"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w:t>
      </w:r>
      <w:r w:rsidR="005D4D82">
        <w:rPr>
          <w:rFonts w:ascii="Times New Roman" w:hAnsi="Times New Roman" w:cs="Times New Roman"/>
          <w:sz w:val="28"/>
          <w:szCs w:val="28"/>
        </w:rPr>
        <w:t xml:space="preserve">t is </w:t>
      </w:r>
      <w:r w:rsidR="009F69C8">
        <w:rPr>
          <w:rFonts w:ascii="Times New Roman" w:hAnsi="Times New Roman" w:cs="Times New Roman"/>
          <w:sz w:val="28"/>
          <w:szCs w:val="28"/>
        </w:rPr>
        <w:t>undisputed that in July 2019 the management of the company advised the applicant that, due to the financial strain, the business of the company was no longer sustainable and that it could no longer service its</w:t>
      </w:r>
      <w:r w:rsidR="00F77AA1">
        <w:rPr>
          <w:rFonts w:ascii="Times New Roman" w:hAnsi="Times New Roman" w:cs="Times New Roman"/>
          <w:sz w:val="28"/>
          <w:szCs w:val="28"/>
        </w:rPr>
        <w:t xml:space="preserve"> loan with the applicant and that</w:t>
      </w:r>
      <w:r w:rsidR="009F69C8">
        <w:rPr>
          <w:rFonts w:ascii="Times New Roman" w:hAnsi="Times New Roman" w:cs="Times New Roman"/>
          <w:sz w:val="28"/>
          <w:szCs w:val="28"/>
        </w:rPr>
        <w:t xml:space="preserve"> attempts to procure </w:t>
      </w:r>
      <w:r w:rsidR="00F77AA1">
        <w:rPr>
          <w:rFonts w:ascii="Times New Roman" w:hAnsi="Times New Roman" w:cs="Times New Roman"/>
          <w:sz w:val="28"/>
          <w:szCs w:val="28"/>
        </w:rPr>
        <w:t>the sale of the company were un</w:t>
      </w:r>
      <w:r w:rsidR="009F69C8">
        <w:rPr>
          <w:rFonts w:ascii="Times New Roman" w:hAnsi="Times New Roman" w:cs="Times New Roman"/>
          <w:sz w:val="28"/>
          <w:szCs w:val="28"/>
        </w:rPr>
        <w:t xml:space="preserve">successful. </w:t>
      </w:r>
      <w:r w:rsidR="009F69C8">
        <w:rPr>
          <w:rFonts w:ascii="Times New Roman" w:hAnsi="Times New Roman" w:cs="Times New Roman"/>
          <w:sz w:val="28"/>
          <w:szCs w:val="28"/>
        </w:rPr>
        <w:lastRenderedPageBreak/>
        <w:t>Furthermore, in August 2019, as a result of the repudiation of the loan agreements by the company and the acceptance thereof by the applicant, it was agreed between the applicant and the company that the applicant would proceed to perfect the notarial bonds registered in its favour over the moveable property of the company</w:t>
      </w:r>
      <w:r w:rsidR="00DA48C2">
        <w:rPr>
          <w:rFonts w:ascii="Times New Roman" w:hAnsi="Times New Roman" w:cs="Times New Roman"/>
          <w:sz w:val="28"/>
          <w:szCs w:val="28"/>
        </w:rPr>
        <w:t>. The company is as a result no longer a trading entity.</w:t>
      </w:r>
    </w:p>
    <w:p w14:paraId="67457DF3" w14:textId="0961A15D" w:rsidR="005D4D82" w:rsidRDefault="005D4D82" w:rsidP="002B4CD9">
      <w:pPr>
        <w:spacing w:after="0" w:line="360" w:lineRule="auto"/>
        <w:ind w:left="720" w:hanging="720"/>
        <w:jc w:val="both"/>
        <w:rPr>
          <w:rFonts w:ascii="Times New Roman" w:hAnsi="Times New Roman" w:cs="Times New Roman"/>
          <w:sz w:val="28"/>
          <w:szCs w:val="28"/>
        </w:rPr>
      </w:pPr>
    </w:p>
    <w:p w14:paraId="0A467965" w14:textId="6EDCF501" w:rsidR="002A0A58" w:rsidRDefault="005D4D82"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DA48C2">
        <w:rPr>
          <w:rFonts w:ascii="Times New Roman" w:hAnsi="Times New Roman" w:cs="Times New Roman"/>
          <w:sz w:val="28"/>
          <w:szCs w:val="28"/>
        </w:rPr>
        <w:t>The proceeds received from the sale of the movable property were credited to the total debt owed by the company to the applicant and this left an outstanding balance in the sum of R32 807 774. 41 owing to the applicant as at 1</w:t>
      </w:r>
      <w:r w:rsidR="00DA48C2" w:rsidRPr="00DA48C2">
        <w:rPr>
          <w:rFonts w:ascii="Times New Roman" w:hAnsi="Times New Roman" w:cs="Times New Roman"/>
          <w:sz w:val="28"/>
          <w:szCs w:val="28"/>
          <w:vertAlign w:val="superscript"/>
        </w:rPr>
        <w:t>st</w:t>
      </w:r>
      <w:r w:rsidR="00DA48C2">
        <w:rPr>
          <w:rFonts w:ascii="Times New Roman" w:hAnsi="Times New Roman" w:cs="Times New Roman"/>
          <w:sz w:val="28"/>
          <w:szCs w:val="28"/>
        </w:rPr>
        <w:t xml:space="preserve"> February 2020. In breach of the suretyship agreements, the respondent has failed to make payment to</w:t>
      </w:r>
      <w:r w:rsidR="002F0A75">
        <w:rPr>
          <w:rFonts w:ascii="Times New Roman" w:hAnsi="Times New Roman" w:cs="Times New Roman"/>
          <w:sz w:val="28"/>
          <w:szCs w:val="28"/>
        </w:rPr>
        <w:t xml:space="preserve"> the applicant in the reduction of</w:t>
      </w:r>
      <w:r w:rsidR="00DA48C2">
        <w:rPr>
          <w:rFonts w:ascii="Times New Roman" w:hAnsi="Times New Roman" w:cs="Times New Roman"/>
          <w:sz w:val="28"/>
          <w:szCs w:val="28"/>
        </w:rPr>
        <w:t xml:space="preserve"> the total debt.</w:t>
      </w:r>
      <w:r>
        <w:rPr>
          <w:rFonts w:ascii="Times New Roman" w:hAnsi="Times New Roman" w:cs="Times New Roman"/>
          <w:sz w:val="28"/>
          <w:szCs w:val="28"/>
        </w:rPr>
        <w:t xml:space="preserve"> </w:t>
      </w:r>
      <w:r w:rsidR="00DA48C2">
        <w:rPr>
          <w:rFonts w:ascii="Times New Roman" w:hAnsi="Times New Roman" w:cs="Times New Roman"/>
          <w:sz w:val="28"/>
          <w:szCs w:val="28"/>
        </w:rPr>
        <w:t>As a result of the non - payment of the debt</w:t>
      </w:r>
      <w:r w:rsidR="00E45538">
        <w:rPr>
          <w:rFonts w:ascii="Times New Roman" w:hAnsi="Times New Roman" w:cs="Times New Roman"/>
          <w:sz w:val="28"/>
          <w:szCs w:val="28"/>
        </w:rPr>
        <w:t>, on the 10</w:t>
      </w:r>
      <w:r w:rsidR="00E45538" w:rsidRPr="00E45538">
        <w:rPr>
          <w:rFonts w:ascii="Times New Roman" w:hAnsi="Times New Roman" w:cs="Times New Roman"/>
          <w:sz w:val="28"/>
          <w:szCs w:val="28"/>
          <w:vertAlign w:val="superscript"/>
        </w:rPr>
        <w:t>th</w:t>
      </w:r>
      <w:r w:rsidR="00E45538">
        <w:rPr>
          <w:rFonts w:ascii="Times New Roman" w:hAnsi="Times New Roman" w:cs="Times New Roman"/>
          <w:sz w:val="28"/>
          <w:szCs w:val="28"/>
        </w:rPr>
        <w:t xml:space="preserve"> of March 2020 the applicant dispatched a notice to the respondent in terms of which the suretyship </w:t>
      </w:r>
      <w:r w:rsidR="002F0A75">
        <w:rPr>
          <w:rFonts w:ascii="Times New Roman" w:hAnsi="Times New Roman" w:cs="Times New Roman"/>
          <w:sz w:val="28"/>
          <w:szCs w:val="28"/>
        </w:rPr>
        <w:t>obligations and indebtedness were</w:t>
      </w:r>
      <w:r w:rsidR="00E45538">
        <w:rPr>
          <w:rFonts w:ascii="Times New Roman" w:hAnsi="Times New Roman" w:cs="Times New Roman"/>
          <w:sz w:val="28"/>
          <w:szCs w:val="28"/>
        </w:rPr>
        <w:t xml:space="preserve"> recorded. Furthermore, the notice granted the respondent an opportunity to repay the debt due to the applicant and that if he fail</w:t>
      </w:r>
      <w:r w:rsidR="00097C61">
        <w:rPr>
          <w:rFonts w:ascii="Times New Roman" w:hAnsi="Times New Roman" w:cs="Times New Roman"/>
          <w:sz w:val="28"/>
          <w:szCs w:val="28"/>
        </w:rPr>
        <w:t>ed</w:t>
      </w:r>
      <w:r w:rsidR="00E45538">
        <w:rPr>
          <w:rFonts w:ascii="Times New Roman" w:hAnsi="Times New Roman" w:cs="Times New Roman"/>
          <w:sz w:val="28"/>
          <w:szCs w:val="28"/>
        </w:rPr>
        <w:t xml:space="preserve"> to do so, the notice will constitute a notice in terms of s 8(g)</w:t>
      </w:r>
      <w:r w:rsidR="00097C61">
        <w:rPr>
          <w:rFonts w:ascii="Times New Roman" w:hAnsi="Times New Roman" w:cs="Times New Roman"/>
          <w:sz w:val="28"/>
          <w:szCs w:val="28"/>
        </w:rPr>
        <w:t xml:space="preserve"> of the Act</w:t>
      </w:r>
      <w:r w:rsidR="00E45538">
        <w:rPr>
          <w:rFonts w:ascii="Times New Roman" w:hAnsi="Times New Roman" w:cs="Times New Roman"/>
          <w:sz w:val="28"/>
          <w:szCs w:val="28"/>
        </w:rPr>
        <w:t>.</w:t>
      </w:r>
    </w:p>
    <w:p w14:paraId="4790D86E" w14:textId="77777777" w:rsidR="002A0A58" w:rsidRDefault="002A0A58" w:rsidP="002B4CD9">
      <w:pPr>
        <w:spacing w:after="0" w:line="360" w:lineRule="auto"/>
        <w:ind w:left="720" w:hanging="720"/>
        <w:jc w:val="both"/>
        <w:rPr>
          <w:rFonts w:ascii="Times New Roman" w:hAnsi="Times New Roman" w:cs="Times New Roman"/>
          <w:sz w:val="28"/>
          <w:szCs w:val="28"/>
        </w:rPr>
      </w:pPr>
    </w:p>
    <w:p w14:paraId="7DF2F560" w14:textId="27ADFB85" w:rsidR="00BE6368" w:rsidRDefault="002A0A58" w:rsidP="002A0A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F77AA1">
        <w:rPr>
          <w:rFonts w:ascii="Times New Roman" w:hAnsi="Times New Roman" w:cs="Times New Roman"/>
          <w:sz w:val="28"/>
          <w:szCs w:val="28"/>
        </w:rPr>
        <w:t>In response to the notice of the 10</w:t>
      </w:r>
      <w:r w:rsidR="00F77AA1" w:rsidRPr="00F77AA1">
        <w:rPr>
          <w:rFonts w:ascii="Times New Roman" w:hAnsi="Times New Roman" w:cs="Times New Roman"/>
          <w:sz w:val="28"/>
          <w:szCs w:val="28"/>
          <w:vertAlign w:val="superscript"/>
        </w:rPr>
        <w:t>th</w:t>
      </w:r>
      <w:r w:rsidR="00F77AA1">
        <w:rPr>
          <w:rFonts w:ascii="Times New Roman" w:hAnsi="Times New Roman" w:cs="Times New Roman"/>
          <w:sz w:val="28"/>
          <w:szCs w:val="28"/>
        </w:rPr>
        <w:t xml:space="preserve"> of March 2020, the respondent contended that it is not indebted to the applicant in the amount claimed and or at all. It was contended that on the </w:t>
      </w:r>
      <w:r w:rsidR="00096AC4">
        <w:rPr>
          <w:rFonts w:ascii="Times New Roman" w:hAnsi="Times New Roman" w:cs="Times New Roman"/>
          <w:sz w:val="28"/>
          <w:szCs w:val="28"/>
        </w:rPr>
        <w:t>15</w:t>
      </w:r>
      <w:r w:rsidR="00F77AA1" w:rsidRPr="00F77AA1">
        <w:rPr>
          <w:rFonts w:ascii="Times New Roman" w:hAnsi="Times New Roman" w:cs="Times New Roman"/>
          <w:sz w:val="28"/>
          <w:szCs w:val="28"/>
          <w:vertAlign w:val="superscript"/>
        </w:rPr>
        <w:t>th</w:t>
      </w:r>
      <w:r w:rsidR="00F77AA1">
        <w:rPr>
          <w:rFonts w:ascii="Times New Roman" w:hAnsi="Times New Roman" w:cs="Times New Roman"/>
          <w:sz w:val="28"/>
          <w:szCs w:val="28"/>
        </w:rPr>
        <w:t xml:space="preserve"> of August 2019 the parties concluded an agreement whereby the respondent was appointed </w:t>
      </w:r>
      <w:r w:rsidR="00671A2D">
        <w:rPr>
          <w:rFonts w:ascii="Times New Roman" w:hAnsi="Times New Roman" w:cs="Times New Roman"/>
          <w:sz w:val="28"/>
          <w:szCs w:val="28"/>
        </w:rPr>
        <w:t>to act as an</w:t>
      </w:r>
      <w:r w:rsidR="00F77AA1">
        <w:rPr>
          <w:rFonts w:ascii="Times New Roman" w:hAnsi="Times New Roman" w:cs="Times New Roman"/>
          <w:sz w:val="28"/>
          <w:szCs w:val="28"/>
        </w:rPr>
        <w:t xml:space="preserve"> agent for the applicant</w:t>
      </w:r>
      <w:r w:rsidR="00671A2D">
        <w:rPr>
          <w:rFonts w:ascii="Times New Roman" w:hAnsi="Times New Roman" w:cs="Times New Roman"/>
          <w:sz w:val="28"/>
          <w:szCs w:val="28"/>
        </w:rPr>
        <w:t>. Its mandate was to dispose the movabl</w:t>
      </w:r>
      <w:r w:rsidR="00C60790">
        <w:rPr>
          <w:rFonts w:ascii="Times New Roman" w:hAnsi="Times New Roman" w:cs="Times New Roman"/>
          <w:sz w:val="28"/>
          <w:szCs w:val="28"/>
        </w:rPr>
        <w:t>e assets of and to collect the trade d</w:t>
      </w:r>
      <w:r w:rsidR="00671A2D">
        <w:rPr>
          <w:rFonts w:ascii="Times New Roman" w:hAnsi="Times New Roman" w:cs="Times New Roman"/>
          <w:sz w:val="28"/>
          <w:szCs w:val="28"/>
        </w:rPr>
        <w:t>ebtors of the company. The agreement was that</w:t>
      </w:r>
      <w:r w:rsidR="00C60790">
        <w:rPr>
          <w:rFonts w:ascii="Times New Roman" w:hAnsi="Times New Roman" w:cs="Times New Roman"/>
          <w:sz w:val="28"/>
          <w:szCs w:val="28"/>
        </w:rPr>
        <w:t>,</w:t>
      </w:r>
      <w:r w:rsidR="00671A2D">
        <w:rPr>
          <w:rFonts w:ascii="Times New Roman" w:hAnsi="Times New Roman" w:cs="Times New Roman"/>
          <w:sz w:val="28"/>
          <w:szCs w:val="28"/>
        </w:rPr>
        <w:t xml:space="preserve"> should the disposal of the movable</w:t>
      </w:r>
      <w:r w:rsidR="00C60790">
        <w:rPr>
          <w:rFonts w:ascii="Times New Roman" w:hAnsi="Times New Roman" w:cs="Times New Roman"/>
          <w:sz w:val="28"/>
          <w:szCs w:val="28"/>
        </w:rPr>
        <w:t>s and the collection of the t</w:t>
      </w:r>
      <w:r w:rsidR="00671A2D">
        <w:rPr>
          <w:rFonts w:ascii="Times New Roman" w:hAnsi="Times New Roman" w:cs="Times New Roman"/>
          <w:sz w:val="28"/>
          <w:szCs w:val="28"/>
        </w:rPr>
        <w:t>rade debtors</w:t>
      </w:r>
      <w:r w:rsidR="00C60790">
        <w:rPr>
          <w:rFonts w:ascii="Times New Roman" w:hAnsi="Times New Roman" w:cs="Times New Roman"/>
          <w:sz w:val="28"/>
          <w:szCs w:val="28"/>
        </w:rPr>
        <w:t xml:space="preserve"> of the company</w:t>
      </w:r>
      <w:r w:rsidR="00671A2D">
        <w:rPr>
          <w:rFonts w:ascii="Times New Roman" w:hAnsi="Times New Roman" w:cs="Times New Roman"/>
          <w:sz w:val="28"/>
          <w:szCs w:val="28"/>
        </w:rPr>
        <w:t xml:space="preserve"> realise a</w:t>
      </w:r>
      <w:r w:rsidR="002F0A75">
        <w:rPr>
          <w:rFonts w:ascii="Times New Roman" w:hAnsi="Times New Roman" w:cs="Times New Roman"/>
          <w:sz w:val="28"/>
          <w:szCs w:val="28"/>
        </w:rPr>
        <w:t>n amount</w:t>
      </w:r>
      <w:r w:rsidR="00671A2D">
        <w:rPr>
          <w:rFonts w:ascii="Times New Roman" w:hAnsi="Times New Roman" w:cs="Times New Roman"/>
          <w:sz w:val="28"/>
          <w:szCs w:val="28"/>
        </w:rPr>
        <w:t xml:space="preserve"> of R12 million, the applicant would be released from his indebtedness in favour of the applicant. </w:t>
      </w:r>
    </w:p>
    <w:p w14:paraId="5FCA16B9" w14:textId="77777777" w:rsidR="00533B1A" w:rsidRDefault="00533B1A" w:rsidP="002A0A58">
      <w:pPr>
        <w:spacing w:after="0" w:line="360" w:lineRule="auto"/>
        <w:ind w:left="720" w:hanging="720"/>
        <w:jc w:val="both"/>
        <w:rPr>
          <w:rFonts w:ascii="Times New Roman" w:hAnsi="Times New Roman" w:cs="Times New Roman"/>
          <w:sz w:val="28"/>
          <w:szCs w:val="28"/>
        </w:rPr>
      </w:pPr>
    </w:p>
    <w:p w14:paraId="0B2AAB1C" w14:textId="0102B443" w:rsidR="000C4A6B" w:rsidRDefault="00BE6368" w:rsidP="002A0A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671A2D">
        <w:rPr>
          <w:rFonts w:ascii="Times New Roman" w:hAnsi="Times New Roman" w:cs="Times New Roman"/>
          <w:sz w:val="28"/>
          <w:szCs w:val="28"/>
        </w:rPr>
        <w:t xml:space="preserve">The respondent </w:t>
      </w:r>
      <w:r w:rsidR="004441FA">
        <w:rPr>
          <w:rFonts w:ascii="Times New Roman" w:hAnsi="Times New Roman" w:cs="Times New Roman"/>
          <w:sz w:val="28"/>
          <w:szCs w:val="28"/>
        </w:rPr>
        <w:t>testified in his answering affidavit</w:t>
      </w:r>
      <w:r w:rsidR="00671A2D">
        <w:rPr>
          <w:rFonts w:ascii="Times New Roman" w:hAnsi="Times New Roman" w:cs="Times New Roman"/>
          <w:sz w:val="28"/>
          <w:szCs w:val="28"/>
        </w:rPr>
        <w:t xml:space="preserve"> that the applicant made it impossible for him to perform</w:t>
      </w:r>
      <w:r w:rsidR="002F0A75">
        <w:rPr>
          <w:rFonts w:ascii="Times New Roman" w:hAnsi="Times New Roman" w:cs="Times New Roman"/>
          <w:sz w:val="28"/>
          <w:szCs w:val="28"/>
        </w:rPr>
        <w:t xml:space="preserve"> his obligations</w:t>
      </w:r>
      <w:r w:rsidR="00671A2D">
        <w:rPr>
          <w:rFonts w:ascii="Times New Roman" w:hAnsi="Times New Roman" w:cs="Times New Roman"/>
          <w:sz w:val="28"/>
          <w:szCs w:val="28"/>
        </w:rPr>
        <w:t xml:space="preserve"> in terms of his mandate </w:t>
      </w:r>
      <w:r w:rsidR="00371511">
        <w:rPr>
          <w:rFonts w:ascii="Times New Roman" w:hAnsi="Times New Roman" w:cs="Times New Roman"/>
          <w:sz w:val="28"/>
          <w:szCs w:val="28"/>
        </w:rPr>
        <w:t xml:space="preserve">as it interfered and prevented him in the execution of his duties. </w:t>
      </w:r>
      <w:r w:rsidR="004441FA">
        <w:rPr>
          <w:rFonts w:ascii="Times New Roman" w:hAnsi="Times New Roman" w:cs="Times New Roman"/>
          <w:sz w:val="28"/>
          <w:szCs w:val="28"/>
        </w:rPr>
        <w:t>The applicant immediately after the signing of the agreement took over and issued the letters of demand to the book debtors. Such conduct by t</w:t>
      </w:r>
      <w:r w:rsidR="00371511">
        <w:rPr>
          <w:rFonts w:ascii="Times New Roman" w:hAnsi="Times New Roman" w:cs="Times New Roman"/>
          <w:sz w:val="28"/>
          <w:szCs w:val="28"/>
        </w:rPr>
        <w:t>he applicant amounted to a breach of the agreement between the parties which breach resulted in the respondent being unable to realise the R12 million for the stock and book debt of the company in order for him to be released from the liability towards the applicant. A</w:t>
      </w:r>
      <w:r w:rsidR="00671A2D">
        <w:rPr>
          <w:rFonts w:ascii="Times New Roman" w:hAnsi="Times New Roman" w:cs="Times New Roman"/>
          <w:sz w:val="28"/>
          <w:szCs w:val="28"/>
        </w:rPr>
        <w:t xml:space="preserve">s a </w:t>
      </w:r>
      <w:r w:rsidR="00371511">
        <w:rPr>
          <w:rFonts w:ascii="Times New Roman" w:hAnsi="Times New Roman" w:cs="Times New Roman"/>
          <w:sz w:val="28"/>
          <w:szCs w:val="28"/>
        </w:rPr>
        <w:t>result,</w:t>
      </w:r>
      <w:r w:rsidR="00671A2D">
        <w:rPr>
          <w:rFonts w:ascii="Times New Roman" w:hAnsi="Times New Roman" w:cs="Times New Roman"/>
          <w:sz w:val="28"/>
          <w:szCs w:val="28"/>
        </w:rPr>
        <w:t xml:space="preserve"> </w:t>
      </w:r>
      <w:r w:rsidR="00814967">
        <w:rPr>
          <w:rFonts w:ascii="Times New Roman" w:hAnsi="Times New Roman" w:cs="Times New Roman"/>
          <w:sz w:val="28"/>
          <w:szCs w:val="28"/>
        </w:rPr>
        <w:t>in December 2019</w:t>
      </w:r>
      <w:r w:rsidR="00671A2D">
        <w:rPr>
          <w:rFonts w:ascii="Times New Roman" w:hAnsi="Times New Roman" w:cs="Times New Roman"/>
          <w:sz w:val="28"/>
          <w:szCs w:val="28"/>
        </w:rPr>
        <w:t xml:space="preserve"> the movable assets</w:t>
      </w:r>
      <w:r w:rsidR="00814967">
        <w:rPr>
          <w:rFonts w:ascii="Times New Roman" w:hAnsi="Times New Roman" w:cs="Times New Roman"/>
          <w:sz w:val="28"/>
          <w:szCs w:val="28"/>
        </w:rPr>
        <w:t xml:space="preserve"> and stock to the value of R28 million were sold</w:t>
      </w:r>
      <w:r w:rsidR="00671A2D">
        <w:rPr>
          <w:rFonts w:ascii="Times New Roman" w:hAnsi="Times New Roman" w:cs="Times New Roman"/>
          <w:sz w:val="28"/>
          <w:szCs w:val="28"/>
        </w:rPr>
        <w:t xml:space="preserve"> </w:t>
      </w:r>
      <w:r w:rsidR="00814967">
        <w:rPr>
          <w:rFonts w:ascii="Times New Roman" w:hAnsi="Times New Roman" w:cs="Times New Roman"/>
          <w:sz w:val="28"/>
          <w:szCs w:val="28"/>
        </w:rPr>
        <w:t>to a single purchaser known as KNR Flatrock for the sum of</w:t>
      </w:r>
      <w:r w:rsidR="00671A2D">
        <w:rPr>
          <w:rFonts w:ascii="Times New Roman" w:hAnsi="Times New Roman" w:cs="Times New Roman"/>
          <w:sz w:val="28"/>
          <w:szCs w:val="28"/>
        </w:rPr>
        <w:t xml:space="preserve"> R2.</w:t>
      </w:r>
      <w:r w:rsidR="00814967">
        <w:rPr>
          <w:rFonts w:ascii="Times New Roman" w:hAnsi="Times New Roman" w:cs="Times New Roman"/>
          <w:sz w:val="28"/>
          <w:szCs w:val="28"/>
        </w:rPr>
        <w:t>1</w:t>
      </w:r>
      <w:r w:rsidR="00671A2D">
        <w:rPr>
          <w:rFonts w:ascii="Times New Roman" w:hAnsi="Times New Roman" w:cs="Times New Roman"/>
          <w:sz w:val="28"/>
          <w:szCs w:val="28"/>
        </w:rPr>
        <w:t xml:space="preserve"> million.</w:t>
      </w:r>
    </w:p>
    <w:p w14:paraId="57F86448" w14:textId="42EC86A1" w:rsidR="004441FA" w:rsidRDefault="004441FA" w:rsidP="002A0A58">
      <w:pPr>
        <w:spacing w:after="0" w:line="360" w:lineRule="auto"/>
        <w:ind w:left="720" w:hanging="720"/>
        <w:jc w:val="both"/>
        <w:rPr>
          <w:rFonts w:ascii="Times New Roman" w:hAnsi="Times New Roman" w:cs="Times New Roman"/>
          <w:sz w:val="28"/>
          <w:szCs w:val="28"/>
        </w:rPr>
      </w:pPr>
    </w:p>
    <w:p w14:paraId="72587C9A" w14:textId="2F563E50" w:rsidR="00365AB5" w:rsidRDefault="004441FA" w:rsidP="002A0A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14967">
        <w:rPr>
          <w:rFonts w:ascii="Times New Roman" w:hAnsi="Times New Roman" w:cs="Times New Roman"/>
          <w:sz w:val="28"/>
          <w:szCs w:val="28"/>
        </w:rPr>
        <w:t>The applicant testified that it</w:t>
      </w:r>
      <w:r w:rsidR="00096AC4">
        <w:rPr>
          <w:rFonts w:ascii="Times New Roman" w:hAnsi="Times New Roman" w:cs="Times New Roman"/>
          <w:sz w:val="28"/>
          <w:szCs w:val="28"/>
        </w:rPr>
        <w:t xml:space="preserve"> appointed the respondent as its agent with a mandate to dispose of the movable assets and stock of the company and to be involved in its operation at a salary of R100 000 per month. However, </w:t>
      </w:r>
      <w:r w:rsidR="005817CF">
        <w:rPr>
          <w:rFonts w:ascii="Times New Roman" w:hAnsi="Times New Roman" w:cs="Times New Roman"/>
          <w:sz w:val="28"/>
          <w:szCs w:val="28"/>
        </w:rPr>
        <w:t xml:space="preserve">as the respondent seemed to be inactive, </w:t>
      </w:r>
      <w:r w:rsidR="00096AC4">
        <w:rPr>
          <w:rFonts w:ascii="Times New Roman" w:hAnsi="Times New Roman" w:cs="Times New Roman"/>
          <w:sz w:val="28"/>
          <w:szCs w:val="28"/>
        </w:rPr>
        <w:t>in October 2019, the applicant issued letters of demand to the debtors of the company for payment of outstanding debts owed to the company. Again, at a meeting in October 2019, the respondent informed the applicant that the book debt was standing at R</w:t>
      </w:r>
      <w:r w:rsidR="000A6E54">
        <w:rPr>
          <w:rFonts w:ascii="Times New Roman" w:hAnsi="Times New Roman" w:cs="Times New Roman"/>
          <w:sz w:val="28"/>
          <w:szCs w:val="28"/>
        </w:rPr>
        <w:t>4.2</w:t>
      </w:r>
      <w:r w:rsidR="00096AC4">
        <w:rPr>
          <w:rFonts w:ascii="Times New Roman" w:hAnsi="Times New Roman" w:cs="Times New Roman"/>
          <w:sz w:val="28"/>
          <w:szCs w:val="28"/>
        </w:rPr>
        <w:t xml:space="preserve"> million but only a sum of R1 179 843.98 was recovered. In light of the diminished value in the stock, it was decided that auctioneers be engaged</w:t>
      </w:r>
      <w:r w:rsidR="00365AB5">
        <w:rPr>
          <w:rFonts w:ascii="Times New Roman" w:hAnsi="Times New Roman" w:cs="Times New Roman"/>
          <w:sz w:val="28"/>
          <w:szCs w:val="28"/>
        </w:rPr>
        <w:t>. T</w:t>
      </w:r>
      <w:r w:rsidR="00096AC4">
        <w:rPr>
          <w:rFonts w:ascii="Times New Roman" w:hAnsi="Times New Roman" w:cs="Times New Roman"/>
          <w:sz w:val="28"/>
          <w:szCs w:val="28"/>
        </w:rPr>
        <w:t>he respondent w</w:t>
      </w:r>
      <w:r w:rsidR="00365AB5">
        <w:rPr>
          <w:rFonts w:ascii="Times New Roman" w:hAnsi="Times New Roman" w:cs="Times New Roman"/>
          <w:sz w:val="28"/>
          <w:szCs w:val="28"/>
        </w:rPr>
        <w:t xml:space="preserve">as part of the decision and part of the preparation and organisation of the auction </w:t>
      </w:r>
      <w:r w:rsidR="00096AC4">
        <w:rPr>
          <w:rFonts w:ascii="Times New Roman" w:hAnsi="Times New Roman" w:cs="Times New Roman"/>
          <w:sz w:val="28"/>
          <w:szCs w:val="28"/>
        </w:rPr>
        <w:t>pr</w:t>
      </w:r>
      <w:r w:rsidR="00365AB5">
        <w:rPr>
          <w:rFonts w:ascii="Times New Roman" w:hAnsi="Times New Roman" w:cs="Times New Roman"/>
          <w:sz w:val="28"/>
          <w:szCs w:val="28"/>
        </w:rPr>
        <w:t>ocess and his approval was sought and obtained with regard to certain lot of</w:t>
      </w:r>
      <w:r w:rsidR="005817CF">
        <w:rPr>
          <w:rFonts w:ascii="Times New Roman" w:hAnsi="Times New Roman" w:cs="Times New Roman"/>
          <w:sz w:val="28"/>
          <w:szCs w:val="28"/>
        </w:rPr>
        <w:t xml:space="preserve"> the</w:t>
      </w:r>
      <w:r w:rsidR="00365AB5">
        <w:rPr>
          <w:rFonts w:ascii="Times New Roman" w:hAnsi="Times New Roman" w:cs="Times New Roman"/>
          <w:sz w:val="28"/>
          <w:szCs w:val="28"/>
        </w:rPr>
        <w:t xml:space="preserve"> stock. The stock in the auction yielded only R510 500.</w:t>
      </w:r>
    </w:p>
    <w:p w14:paraId="704012F3" w14:textId="77777777" w:rsidR="00365AB5" w:rsidRDefault="00365AB5" w:rsidP="002A0A58">
      <w:pPr>
        <w:spacing w:after="0" w:line="360" w:lineRule="auto"/>
        <w:ind w:left="720" w:hanging="720"/>
        <w:jc w:val="both"/>
        <w:rPr>
          <w:rFonts w:ascii="Times New Roman" w:hAnsi="Times New Roman" w:cs="Times New Roman"/>
          <w:sz w:val="28"/>
          <w:szCs w:val="28"/>
        </w:rPr>
      </w:pPr>
    </w:p>
    <w:p w14:paraId="06F597B2" w14:textId="62EF6A3D" w:rsidR="004441FA" w:rsidRDefault="00365AB5" w:rsidP="002A0A5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applicant revisited engagements of KNR Flatrock since there was low interest </w:t>
      </w:r>
      <w:r w:rsidR="00E12663">
        <w:rPr>
          <w:rFonts w:ascii="Times New Roman" w:hAnsi="Times New Roman" w:cs="Times New Roman"/>
          <w:sz w:val="28"/>
          <w:szCs w:val="28"/>
        </w:rPr>
        <w:t xml:space="preserve">shown </w:t>
      </w:r>
      <w:r>
        <w:rPr>
          <w:rFonts w:ascii="Times New Roman" w:hAnsi="Times New Roman" w:cs="Times New Roman"/>
          <w:sz w:val="28"/>
          <w:szCs w:val="28"/>
        </w:rPr>
        <w:t>in the stock and KNR Flatrock offered to take the stock at the sum of R2.1 million which the applicant accepted. The respondent was at all the relevant times aware of the negotia</w:t>
      </w:r>
      <w:r w:rsidR="005817CF">
        <w:rPr>
          <w:rFonts w:ascii="Times New Roman" w:hAnsi="Times New Roman" w:cs="Times New Roman"/>
          <w:sz w:val="28"/>
          <w:szCs w:val="28"/>
        </w:rPr>
        <w:t>tions with KNR Flatrock since he</w:t>
      </w:r>
      <w:r>
        <w:rPr>
          <w:rFonts w:ascii="Times New Roman" w:hAnsi="Times New Roman" w:cs="Times New Roman"/>
          <w:sz w:val="28"/>
          <w:szCs w:val="28"/>
        </w:rPr>
        <w:t xml:space="preserve"> was </w:t>
      </w:r>
      <w:r>
        <w:rPr>
          <w:rFonts w:ascii="Times New Roman" w:hAnsi="Times New Roman" w:cs="Times New Roman"/>
          <w:sz w:val="28"/>
          <w:szCs w:val="28"/>
        </w:rPr>
        <w:lastRenderedPageBreak/>
        <w:t xml:space="preserve">part of the negotiations with KNR Flatrock in July 2019 </w:t>
      </w:r>
      <w:r w:rsidR="005817CF">
        <w:rPr>
          <w:rFonts w:ascii="Times New Roman" w:hAnsi="Times New Roman" w:cs="Times New Roman"/>
          <w:sz w:val="28"/>
          <w:szCs w:val="28"/>
        </w:rPr>
        <w:t xml:space="preserve">when it was suggested </w:t>
      </w:r>
      <w:r>
        <w:rPr>
          <w:rFonts w:ascii="Times New Roman" w:hAnsi="Times New Roman" w:cs="Times New Roman"/>
          <w:sz w:val="28"/>
          <w:szCs w:val="28"/>
        </w:rPr>
        <w:t>that the respondent be employed by KNR Flatrock.</w:t>
      </w:r>
      <w:r w:rsidR="00814967">
        <w:rPr>
          <w:rFonts w:ascii="Times New Roman" w:hAnsi="Times New Roman" w:cs="Times New Roman"/>
          <w:sz w:val="28"/>
          <w:szCs w:val="28"/>
        </w:rPr>
        <w:t xml:space="preserve"> </w:t>
      </w:r>
    </w:p>
    <w:p w14:paraId="66065284" w14:textId="77777777" w:rsidR="000C4A6B" w:rsidRDefault="000C4A6B" w:rsidP="002B4CD9">
      <w:pPr>
        <w:spacing w:after="0" w:line="360" w:lineRule="auto"/>
        <w:ind w:left="720" w:hanging="720"/>
        <w:jc w:val="both"/>
        <w:rPr>
          <w:rFonts w:ascii="Times New Roman" w:hAnsi="Times New Roman" w:cs="Times New Roman"/>
          <w:sz w:val="28"/>
          <w:szCs w:val="28"/>
        </w:rPr>
      </w:pPr>
    </w:p>
    <w:p w14:paraId="1DC7775F" w14:textId="41A00C68" w:rsidR="00BE6368" w:rsidRDefault="004E4E0E" w:rsidP="00BE636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0C4A6B">
        <w:rPr>
          <w:rFonts w:ascii="Times New Roman" w:hAnsi="Times New Roman" w:cs="Times New Roman"/>
          <w:sz w:val="28"/>
          <w:szCs w:val="28"/>
        </w:rPr>
        <w:t>]</w:t>
      </w:r>
      <w:r w:rsidR="000C4A6B">
        <w:rPr>
          <w:rFonts w:ascii="Times New Roman" w:hAnsi="Times New Roman" w:cs="Times New Roman"/>
          <w:sz w:val="28"/>
          <w:szCs w:val="28"/>
        </w:rPr>
        <w:tab/>
      </w:r>
      <w:r w:rsidR="00BE6368">
        <w:rPr>
          <w:rFonts w:ascii="Times New Roman" w:hAnsi="Times New Roman" w:cs="Times New Roman"/>
          <w:sz w:val="28"/>
          <w:szCs w:val="28"/>
        </w:rPr>
        <w:t>It is trite that for a creditor to succeed in an application for the sequestration of the estate of a debtor, it needs to establish that it has a claim which is not less than the sum of R100 which the debtor is unable to contest on reasonable and bona fide grounds, that the debtor has committed an act of insolvency and that there is reason to believe that it will be to the advantage o</w:t>
      </w:r>
      <w:r w:rsidR="005817CF">
        <w:rPr>
          <w:rFonts w:ascii="Times New Roman" w:hAnsi="Times New Roman" w:cs="Times New Roman"/>
          <w:sz w:val="28"/>
          <w:szCs w:val="28"/>
        </w:rPr>
        <w:t>f the creditors of the debtor that</w:t>
      </w:r>
      <w:r w:rsidR="00BE6368">
        <w:rPr>
          <w:rFonts w:ascii="Times New Roman" w:hAnsi="Times New Roman" w:cs="Times New Roman"/>
          <w:sz w:val="28"/>
          <w:szCs w:val="28"/>
        </w:rPr>
        <w:t xml:space="preserve"> his estate is sequestrated.  </w:t>
      </w:r>
    </w:p>
    <w:p w14:paraId="083B2E96" w14:textId="77777777" w:rsidR="00BE6368" w:rsidRDefault="00BE6368" w:rsidP="00BE6368">
      <w:pPr>
        <w:spacing w:after="0" w:line="360" w:lineRule="auto"/>
        <w:ind w:left="720" w:hanging="720"/>
        <w:jc w:val="both"/>
        <w:rPr>
          <w:rFonts w:ascii="Times New Roman" w:hAnsi="Times New Roman" w:cs="Times New Roman"/>
          <w:sz w:val="28"/>
          <w:szCs w:val="28"/>
        </w:rPr>
      </w:pPr>
    </w:p>
    <w:p w14:paraId="2D04307F" w14:textId="7E11BEA1" w:rsidR="00AC77BE" w:rsidRDefault="004E4E0E"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BE6368">
        <w:rPr>
          <w:rFonts w:ascii="Times New Roman" w:hAnsi="Times New Roman" w:cs="Times New Roman"/>
          <w:sz w:val="28"/>
          <w:szCs w:val="28"/>
        </w:rPr>
        <w:t>]</w:t>
      </w:r>
      <w:r w:rsidR="00BE6368">
        <w:rPr>
          <w:rFonts w:ascii="Times New Roman" w:hAnsi="Times New Roman" w:cs="Times New Roman"/>
          <w:sz w:val="28"/>
          <w:szCs w:val="28"/>
        </w:rPr>
        <w:tab/>
        <w:t xml:space="preserve">Section 12 of the Insolvency Act, 24 of 1936 (as amended) </w:t>
      </w:r>
      <w:r w:rsidR="00BE6368" w:rsidRPr="005406E2">
        <w:rPr>
          <w:rFonts w:ascii="Times New Roman" w:hAnsi="Times New Roman" w:cs="Times New Roman"/>
          <w:i/>
          <w:sz w:val="28"/>
          <w:szCs w:val="28"/>
        </w:rPr>
        <w:t>(“the Act”)</w:t>
      </w:r>
      <w:r w:rsidR="00BE6368">
        <w:rPr>
          <w:rFonts w:ascii="Times New Roman" w:hAnsi="Times New Roman" w:cs="Times New Roman"/>
          <w:sz w:val="28"/>
          <w:szCs w:val="28"/>
        </w:rPr>
        <w:t xml:space="preserve"> provides as follows:</w:t>
      </w:r>
    </w:p>
    <w:p w14:paraId="2BFCF146" w14:textId="58525EDE" w:rsidR="00BE6368" w:rsidRDefault="00AC77BE" w:rsidP="00BE6368">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“Final sequestration or Dismissal of P</w:t>
      </w:r>
      <w:r w:rsidR="00BE6368">
        <w:rPr>
          <w:rFonts w:ascii="Times New Roman" w:hAnsi="Times New Roman" w:cs="Times New Roman"/>
          <w:i/>
          <w:sz w:val="28"/>
          <w:szCs w:val="28"/>
        </w:rPr>
        <w:t>et</w:t>
      </w:r>
      <w:r>
        <w:rPr>
          <w:rFonts w:ascii="Times New Roman" w:hAnsi="Times New Roman" w:cs="Times New Roman"/>
          <w:i/>
          <w:sz w:val="28"/>
          <w:szCs w:val="28"/>
        </w:rPr>
        <w:t>ition for S</w:t>
      </w:r>
      <w:r w:rsidR="00BE6368">
        <w:rPr>
          <w:rFonts w:ascii="Times New Roman" w:hAnsi="Times New Roman" w:cs="Times New Roman"/>
          <w:i/>
          <w:sz w:val="28"/>
          <w:szCs w:val="28"/>
        </w:rPr>
        <w:t>equestration</w:t>
      </w:r>
    </w:p>
    <w:p w14:paraId="21C0C447" w14:textId="77777777" w:rsidR="00BE6368" w:rsidRPr="00784096" w:rsidRDefault="00BE6368" w:rsidP="00BE6368">
      <w:pPr>
        <w:pStyle w:val="ListParagraph"/>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If at the hearing pursuant to the aforesaid rule nisi the court is satisfied that –</w:t>
      </w:r>
    </w:p>
    <w:p w14:paraId="7B3693F5" w14:textId="1AF2DF46" w:rsidR="00BE6368" w:rsidRPr="00F7252A" w:rsidRDefault="00BE6368" w:rsidP="00BE6368">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The petitioning creditor has established against the debtor a claim such as is mentioned in subsection (1) of section nine;</w:t>
      </w:r>
      <w:r w:rsidR="00D83439">
        <w:rPr>
          <w:rFonts w:ascii="Times New Roman" w:hAnsi="Times New Roman" w:cs="Times New Roman"/>
          <w:i/>
          <w:sz w:val="28"/>
          <w:szCs w:val="28"/>
        </w:rPr>
        <w:t xml:space="preserve"> and</w:t>
      </w:r>
    </w:p>
    <w:p w14:paraId="77D718BC" w14:textId="77777777" w:rsidR="00BE6368" w:rsidRPr="00F7252A" w:rsidRDefault="00BE6368" w:rsidP="00BE6368">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The debtor has committed an act of insolvency or is insolvent; and</w:t>
      </w:r>
    </w:p>
    <w:p w14:paraId="11DCD285" w14:textId="77777777" w:rsidR="00BE6368" w:rsidRPr="00F7252A" w:rsidRDefault="00BE6368" w:rsidP="00BE6368">
      <w:pPr>
        <w:pStyle w:val="ListParagraph"/>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There is reason to believe that it will be to the advantage of creditors of the debtor if his estate is sequestrated; </w:t>
      </w:r>
    </w:p>
    <w:p w14:paraId="5F84F349" w14:textId="306A2944" w:rsidR="00BE6368" w:rsidRDefault="00BE6368" w:rsidP="00BE636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It may sequestrate the estate of the deb</w:t>
      </w:r>
      <w:r w:rsidRPr="00F7252A">
        <w:rPr>
          <w:rFonts w:ascii="Times New Roman" w:hAnsi="Times New Roman" w:cs="Times New Roman"/>
          <w:i/>
          <w:sz w:val="28"/>
          <w:szCs w:val="28"/>
        </w:rPr>
        <w:t>t</w:t>
      </w:r>
      <w:r>
        <w:rPr>
          <w:rFonts w:ascii="Times New Roman" w:hAnsi="Times New Roman" w:cs="Times New Roman"/>
          <w:i/>
          <w:sz w:val="28"/>
          <w:szCs w:val="28"/>
        </w:rPr>
        <w:t>or.</w:t>
      </w:r>
    </w:p>
    <w:p w14:paraId="6ECC0DD6" w14:textId="77777777" w:rsidR="00D83439" w:rsidRDefault="00D83439" w:rsidP="00D83439">
      <w:pPr>
        <w:spacing w:after="0" w:line="360" w:lineRule="auto"/>
        <w:ind w:left="1440"/>
        <w:jc w:val="both"/>
        <w:rPr>
          <w:rFonts w:ascii="Times New Roman" w:hAnsi="Times New Roman" w:cs="Times New Roman"/>
          <w:i/>
          <w:sz w:val="28"/>
          <w:szCs w:val="28"/>
        </w:rPr>
      </w:pPr>
    </w:p>
    <w:p w14:paraId="73BDD623" w14:textId="02CDCBB8" w:rsidR="00D83439" w:rsidRPr="00D83439" w:rsidRDefault="00D83439" w:rsidP="00D83439">
      <w:pPr>
        <w:pStyle w:val="ListParagraph"/>
        <w:numPr>
          <w:ilvl w:val="0"/>
          <w:numId w:val="16"/>
        </w:numPr>
        <w:spacing w:after="0" w:line="360" w:lineRule="auto"/>
        <w:jc w:val="both"/>
        <w:rPr>
          <w:rFonts w:ascii="Times New Roman" w:hAnsi="Times New Roman" w:cs="Times New Roman"/>
          <w:i/>
          <w:sz w:val="28"/>
          <w:szCs w:val="28"/>
        </w:rPr>
      </w:pPr>
      <w:r w:rsidRPr="00D83439">
        <w:rPr>
          <w:rFonts w:ascii="Times New Roman" w:hAnsi="Times New Roman" w:cs="Times New Roman"/>
          <w:i/>
          <w:sz w:val="28"/>
          <w:szCs w:val="28"/>
        </w:rPr>
        <w:t>If at such hearing the court is not so satisfied, it shall dismiss the petition for the sequestration of the estate of the debtor and set aside the order of provisional sequestration or require further proof of the matters set forth in the petition and postpone the hearing for any reasonable period but not sine die.”</w:t>
      </w:r>
    </w:p>
    <w:p w14:paraId="242E6484" w14:textId="1357FACA" w:rsidR="00BE6368" w:rsidRDefault="00BE6368" w:rsidP="002B4CD9">
      <w:pPr>
        <w:spacing w:after="0" w:line="360" w:lineRule="auto"/>
        <w:ind w:left="720" w:hanging="720"/>
        <w:jc w:val="both"/>
        <w:rPr>
          <w:rFonts w:ascii="Times New Roman" w:hAnsi="Times New Roman" w:cs="Times New Roman"/>
          <w:sz w:val="28"/>
          <w:szCs w:val="28"/>
        </w:rPr>
      </w:pPr>
    </w:p>
    <w:p w14:paraId="313CC0E5" w14:textId="75E4C339" w:rsidR="00BE6368" w:rsidRDefault="004E4E0E"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I do not understand the respondent to be disputing that there is a sum of money</w:t>
      </w:r>
      <w:r w:rsidR="002D221D">
        <w:rPr>
          <w:rFonts w:ascii="Times New Roman" w:hAnsi="Times New Roman" w:cs="Times New Roman"/>
          <w:sz w:val="28"/>
          <w:szCs w:val="28"/>
        </w:rPr>
        <w:t xml:space="preserve"> he is</w:t>
      </w:r>
      <w:r>
        <w:rPr>
          <w:rFonts w:ascii="Times New Roman" w:hAnsi="Times New Roman" w:cs="Times New Roman"/>
          <w:sz w:val="28"/>
          <w:szCs w:val="28"/>
        </w:rPr>
        <w:t xml:space="preserve"> owing to the applicant which is not less than R100. But that he is</w:t>
      </w:r>
      <w:r w:rsidR="005817CF">
        <w:rPr>
          <w:rFonts w:ascii="Times New Roman" w:hAnsi="Times New Roman" w:cs="Times New Roman"/>
          <w:sz w:val="28"/>
          <w:szCs w:val="28"/>
        </w:rPr>
        <w:t xml:space="preserve"> not liable to pay the</w:t>
      </w:r>
      <w:r>
        <w:rPr>
          <w:rFonts w:ascii="Times New Roman" w:hAnsi="Times New Roman" w:cs="Times New Roman"/>
          <w:sz w:val="28"/>
          <w:szCs w:val="28"/>
        </w:rPr>
        <w:t xml:space="preserve"> </w:t>
      </w:r>
      <w:r w:rsidR="00F371B1">
        <w:rPr>
          <w:rFonts w:ascii="Times New Roman" w:hAnsi="Times New Roman" w:cs="Times New Roman"/>
          <w:sz w:val="28"/>
          <w:szCs w:val="28"/>
        </w:rPr>
        <w:t xml:space="preserve">amount of R32 million to the applicant as alleged </w:t>
      </w:r>
      <w:r>
        <w:rPr>
          <w:rFonts w:ascii="Times New Roman" w:hAnsi="Times New Roman" w:cs="Times New Roman"/>
          <w:sz w:val="28"/>
          <w:szCs w:val="28"/>
        </w:rPr>
        <w:t xml:space="preserve">for the applicant breached the terms of the agreement by interfering and preventing him from executing his mandate </w:t>
      </w:r>
      <w:r w:rsidR="00F371B1">
        <w:rPr>
          <w:rFonts w:ascii="Times New Roman" w:hAnsi="Times New Roman" w:cs="Times New Roman"/>
          <w:sz w:val="28"/>
          <w:szCs w:val="28"/>
        </w:rPr>
        <w:t>(</w:t>
      </w:r>
      <w:r>
        <w:rPr>
          <w:rFonts w:ascii="Times New Roman" w:hAnsi="Times New Roman" w:cs="Times New Roman"/>
          <w:sz w:val="28"/>
          <w:szCs w:val="28"/>
        </w:rPr>
        <w:t>in terms of the agreement</w:t>
      </w:r>
      <w:r w:rsidR="00F371B1">
        <w:rPr>
          <w:rFonts w:ascii="Times New Roman" w:hAnsi="Times New Roman" w:cs="Times New Roman"/>
          <w:sz w:val="28"/>
          <w:szCs w:val="28"/>
        </w:rPr>
        <w:t>)</w:t>
      </w:r>
      <w:r>
        <w:rPr>
          <w:rFonts w:ascii="Times New Roman" w:hAnsi="Times New Roman" w:cs="Times New Roman"/>
          <w:sz w:val="28"/>
          <w:szCs w:val="28"/>
        </w:rPr>
        <w:t xml:space="preserve"> in order for him to be released from his indebtedness to the applicant. I do not agree with this contention of the respondent. Firstly, the applicant appointed the respondent as its agent and </w:t>
      </w:r>
      <w:r w:rsidR="00646407">
        <w:rPr>
          <w:rFonts w:ascii="Times New Roman" w:hAnsi="Times New Roman" w:cs="Times New Roman"/>
          <w:sz w:val="28"/>
          <w:szCs w:val="28"/>
        </w:rPr>
        <w:t>reserved its rights</w:t>
      </w:r>
      <w:r>
        <w:rPr>
          <w:rFonts w:ascii="Times New Roman" w:hAnsi="Times New Roman" w:cs="Times New Roman"/>
          <w:sz w:val="28"/>
          <w:szCs w:val="28"/>
        </w:rPr>
        <w:t xml:space="preserve"> to revoke the authority of the agent in terms of the agreement. The applicant did not furnish the respondent with the sole an exclusive mandate to dispose of the assets of the company</w:t>
      </w:r>
      <w:r w:rsidR="00646407">
        <w:rPr>
          <w:rFonts w:ascii="Times New Roman" w:hAnsi="Times New Roman" w:cs="Times New Roman"/>
          <w:sz w:val="28"/>
          <w:szCs w:val="28"/>
        </w:rPr>
        <w:t xml:space="preserve"> and did not waive any of </w:t>
      </w:r>
      <w:r w:rsidR="005817CF">
        <w:rPr>
          <w:rFonts w:ascii="Times New Roman" w:hAnsi="Times New Roman" w:cs="Times New Roman"/>
          <w:sz w:val="28"/>
          <w:szCs w:val="28"/>
        </w:rPr>
        <w:t xml:space="preserve">its </w:t>
      </w:r>
      <w:r w:rsidR="00646407">
        <w:rPr>
          <w:rFonts w:ascii="Times New Roman" w:hAnsi="Times New Roman" w:cs="Times New Roman"/>
          <w:sz w:val="28"/>
          <w:szCs w:val="28"/>
        </w:rPr>
        <w:t>rights in any manner whatsoever in terms of the agreement</w:t>
      </w:r>
      <w:r>
        <w:rPr>
          <w:rFonts w:ascii="Times New Roman" w:hAnsi="Times New Roman" w:cs="Times New Roman"/>
          <w:sz w:val="28"/>
          <w:szCs w:val="28"/>
        </w:rPr>
        <w:t>.</w:t>
      </w:r>
    </w:p>
    <w:p w14:paraId="37FF6A8D" w14:textId="1862E106" w:rsidR="00646407" w:rsidRDefault="00646407" w:rsidP="002B4CD9">
      <w:pPr>
        <w:spacing w:after="0" w:line="360" w:lineRule="auto"/>
        <w:ind w:left="720" w:hanging="720"/>
        <w:jc w:val="both"/>
        <w:rPr>
          <w:rFonts w:ascii="Times New Roman" w:hAnsi="Times New Roman" w:cs="Times New Roman"/>
          <w:sz w:val="28"/>
          <w:szCs w:val="28"/>
        </w:rPr>
      </w:pPr>
    </w:p>
    <w:p w14:paraId="710323AB" w14:textId="181F2E44" w:rsidR="00416024" w:rsidRDefault="00646407"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It is therefore not open to the respondent to say that the applicant interfered and prevented him from executing his mandate in terms of the agreement.  The</w:t>
      </w:r>
      <w:r w:rsidR="00F5336D">
        <w:rPr>
          <w:rFonts w:ascii="Times New Roman" w:hAnsi="Times New Roman" w:cs="Times New Roman"/>
          <w:sz w:val="28"/>
          <w:szCs w:val="28"/>
        </w:rPr>
        <w:t xml:space="preserve"> applicant legitimately exercised its rights in revoking and cancelling the agent’s authority in terms of the agreement. The </w:t>
      </w:r>
      <w:r>
        <w:rPr>
          <w:rFonts w:ascii="Times New Roman" w:hAnsi="Times New Roman" w:cs="Times New Roman"/>
          <w:sz w:val="28"/>
          <w:szCs w:val="28"/>
        </w:rPr>
        <w:t xml:space="preserve">uncontroverted testimony of the applicant is that the respondent was part of the negotiations from the beginning to end in the disposal of the assets and stocks of the company. He </w:t>
      </w:r>
      <w:r w:rsidR="000A6E54">
        <w:rPr>
          <w:rFonts w:ascii="Times New Roman" w:hAnsi="Times New Roman" w:cs="Times New Roman"/>
          <w:sz w:val="28"/>
          <w:szCs w:val="28"/>
        </w:rPr>
        <w:t>wa</w:t>
      </w:r>
      <w:r w:rsidR="00F5336D">
        <w:rPr>
          <w:rFonts w:ascii="Times New Roman" w:hAnsi="Times New Roman" w:cs="Times New Roman"/>
          <w:sz w:val="28"/>
          <w:szCs w:val="28"/>
        </w:rPr>
        <w:t>s even involved and</w:t>
      </w:r>
      <w:r w:rsidR="000A6E54">
        <w:rPr>
          <w:rFonts w:ascii="Times New Roman" w:hAnsi="Times New Roman" w:cs="Times New Roman"/>
          <w:sz w:val="28"/>
          <w:szCs w:val="28"/>
        </w:rPr>
        <w:t xml:space="preserve"> participat</w:t>
      </w:r>
      <w:r w:rsidR="00F5336D">
        <w:rPr>
          <w:rFonts w:ascii="Times New Roman" w:hAnsi="Times New Roman" w:cs="Times New Roman"/>
          <w:sz w:val="28"/>
          <w:szCs w:val="28"/>
        </w:rPr>
        <w:t>ed in</w:t>
      </w:r>
      <w:r>
        <w:rPr>
          <w:rFonts w:ascii="Times New Roman" w:hAnsi="Times New Roman" w:cs="Times New Roman"/>
          <w:sz w:val="28"/>
          <w:szCs w:val="28"/>
        </w:rPr>
        <w:t xml:space="preserve"> the process in auctioning the assets</w:t>
      </w:r>
      <w:r w:rsidR="000A6E54">
        <w:rPr>
          <w:rFonts w:ascii="Times New Roman" w:hAnsi="Times New Roman" w:cs="Times New Roman"/>
          <w:sz w:val="28"/>
          <w:szCs w:val="28"/>
        </w:rPr>
        <w:t xml:space="preserve"> as lots</w:t>
      </w:r>
      <w:r>
        <w:rPr>
          <w:rFonts w:ascii="Times New Roman" w:hAnsi="Times New Roman" w:cs="Times New Roman"/>
          <w:sz w:val="28"/>
          <w:szCs w:val="28"/>
        </w:rPr>
        <w:t xml:space="preserve"> with the auctioneers.</w:t>
      </w:r>
      <w:r w:rsidR="005817CF">
        <w:rPr>
          <w:rFonts w:ascii="Times New Roman" w:hAnsi="Times New Roman" w:cs="Times New Roman"/>
          <w:sz w:val="28"/>
          <w:szCs w:val="28"/>
        </w:rPr>
        <w:t xml:space="preserve"> It cannot now be said that the applicant repudiated the agreement of mandate which was concluded between the parties.</w:t>
      </w:r>
      <w:r>
        <w:rPr>
          <w:rFonts w:ascii="Times New Roman" w:hAnsi="Times New Roman" w:cs="Times New Roman"/>
          <w:sz w:val="28"/>
          <w:szCs w:val="28"/>
        </w:rPr>
        <w:t xml:space="preserve"> </w:t>
      </w:r>
    </w:p>
    <w:p w14:paraId="52162691" w14:textId="77777777" w:rsidR="00416024" w:rsidRDefault="00416024" w:rsidP="002B4CD9">
      <w:pPr>
        <w:spacing w:after="0" w:line="360" w:lineRule="auto"/>
        <w:ind w:left="720" w:hanging="720"/>
        <w:jc w:val="both"/>
        <w:rPr>
          <w:rFonts w:ascii="Times New Roman" w:hAnsi="Times New Roman" w:cs="Times New Roman"/>
          <w:sz w:val="28"/>
          <w:szCs w:val="28"/>
        </w:rPr>
      </w:pPr>
    </w:p>
    <w:p w14:paraId="245F5981" w14:textId="6E604094" w:rsidR="00646407" w:rsidRDefault="0041602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46407">
        <w:rPr>
          <w:rFonts w:ascii="Times New Roman" w:hAnsi="Times New Roman" w:cs="Times New Roman"/>
          <w:sz w:val="28"/>
          <w:szCs w:val="28"/>
        </w:rPr>
        <w:t xml:space="preserve">It </w:t>
      </w:r>
      <w:r>
        <w:rPr>
          <w:rFonts w:ascii="Times New Roman" w:hAnsi="Times New Roman" w:cs="Times New Roman"/>
          <w:sz w:val="28"/>
          <w:szCs w:val="28"/>
        </w:rPr>
        <w:t xml:space="preserve">should be recalled that it </w:t>
      </w:r>
      <w:r w:rsidR="00646407">
        <w:rPr>
          <w:rFonts w:ascii="Times New Roman" w:hAnsi="Times New Roman" w:cs="Times New Roman"/>
          <w:sz w:val="28"/>
          <w:szCs w:val="28"/>
        </w:rPr>
        <w:t xml:space="preserve">is the respondent who </w:t>
      </w:r>
      <w:r w:rsidR="000A6E54">
        <w:rPr>
          <w:rFonts w:ascii="Times New Roman" w:hAnsi="Times New Roman" w:cs="Times New Roman"/>
          <w:sz w:val="28"/>
          <w:szCs w:val="28"/>
        </w:rPr>
        <w:t xml:space="preserve">provided </w:t>
      </w:r>
      <w:r w:rsidR="00646407">
        <w:rPr>
          <w:rFonts w:ascii="Times New Roman" w:hAnsi="Times New Roman" w:cs="Times New Roman"/>
          <w:sz w:val="28"/>
          <w:szCs w:val="28"/>
        </w:rPr>
        <w:t xml:space="preserve">the applicant </w:t>
      </w:r>
      <w:r w:rsidR="000A6E54">
        <w:rPr>
          <w:rFonts w:ascii="Times New Roman" w:hAnsi="Times New Roman" w:cs="Times New Roman"/>
          <w:sz w:val="28"/>
          <w:szCs w:val="28"/>
        </w:rPr>
        <w:t xml:space="preserve">with a valuation schedule of the book debts and </w:t>
      </w:r>
      <w:r w:rsidR="00646407">
        <w:rPr>
          <w:rFonts w:ascii="Times New Roman" w:hAnsi="Times New Roman" w:cs="Times New Roman"/>
          <w:sz w:val="28"/>
          <w:szCs w:val="28"/>
        </w:rPr>
        <w:t xml:space="preserve">the stock </w:t>
      </w:r>
      <w:r w:rsidR="000A6E54">
        <w:rPr>
          <w:rFonts w:ascii="Times New Roman" w:hAnsi="Times New Roman" w:cs="Times New Roman"/>
          <w:sz w:val="28"/>
          <w:szCs w:val="28"/>
        </w:rPr>
        <w:t xml:space="preserve">in August 2019 which recorded an </w:t>
      </w:r>
      <w:r w:rsidR="00646407">
        <w:rPr>
          <w:rFonts w:ascii="Times New Roman" w:hAnsi="Times New Roman" w:cs="Times New Roman"/>
          <w:sz w:val="28"/>
          <w:szCs w:val="28"/>
        </w:rPr>
        <w:t>amount of R7.7 million</w:t>
      </w:r>
      <w:r w:rsidR="000A6E54">
        <w:rPr>
          <w:rFonts w:ascii="Times New Roman" w:hAnsi="Times New Roman" w:cs="Times New Roman"/>
          <w:sz w:val="28"/>
          <w:szCs w:val="28"/>
        </w:rPr>
        <w:t>.</w:t>
      </w:r>
      <w:r w:rsidR="009511A2">
        <w:rPr>
          <w:rFonts w:ascii="Times New Roman" w:hAnsi="Times New Roman" w:cs="Times New Roman"/>
          <w:sz w:val="28"/>
          <w:szCs w:val="28"/>
        </w:rPr>
        <w:t xml:space="preserve"> However, in October 2019 the value of the book debt</w:t>
      </w:r>
      <w:r w:rsidR="005817CF">
        <w:rPr>
          <w:rFonts w:ascii="Times New Roman" w:hAnsi="Times New Roman" w:cs="Times New Roman"/>
          <w:sz w:val="28"/>
          <w:szCs w:val="28"/>
        </w:rPr>
        <w:t>s</w:t>
      </w:r>
      <w:r w:rsidR="009511A2">
        <w:rPr>
          <w:rFonts w:ascii="Times New Roman" w:hAnsi="Times New Roman" w:cs="Times New Roman"/>
          <w:sz w:val="28"/>
          <w:szCs w:val="28"/>
        </w:rPr>
        <w:t xml:space="preserve"> and stock had diminished </w:t>
      </w:r>
      <w:r w:rsidR="00646407">
        <w:rPr>
          <w:rFonts w:ascii="Times New Roman" w:hAnsi="Times New Roman" w:cs="Times New Roman"/>
          <w:sz w:val="28"/>
          <w:szCs w:val="28"/>
        </w:rPr>
        <w:t>to the tune of R</w:t>
      </w:r>
      <w:r w:rsidR="000A6E54">
        <w:rPr>
          <w:rFonts w:ascii="Times New Roman" w:hAnsi="Times New Roman" w:cs="Times New Roman"/>
          <w:sz w:val="28"/>
          <w:szCs w:val="28"/>
        </w:rPr>
        <w:t>4.2</w:t>
      </w:r>
      <w:r>
        <w:rPr>
          <w:rFonts w:ascii="Times New Roman" w:hAnsi="Times New Roman" w:cs="Times New Roman"/>
          <w:sz w:val="28"/>
          <w:szCs w:val="28"/>
        </w:rPr>
        <w:t xml:space="preserve"> million and</w:t>
      </w:r>
      <w:r w:rsidR="00646407">
        <w:rPr>
          <w:rFonts w:ascii="Times New Roman" w:hAnsi="Times New Roman" w:cs="Times New Roman"/>
          <w:sz w:val="28"/>
          <w:szCs w:val="28"/>
        </w:rPr>
        <w:t xml:space="preserve"> due to the poor interest shown by </w:t>
      </w:r>
      <w:r w:rsidR="005817CF">
        <w:rPr>
          <w:rFonts w:ascii="Times New Roman" w:hAnsi="Times New Roman" w:cs="Times New Roman"/>
          <w:sz w:val="28"/>
          <w:szCs w:val="28"/>
        </w:rPr>
        <w:t>the industry players, only an amount</w:t>
      </w:r>
      <w:r w:rsidR="00646407">
        <w:rPr>
          <w:rFonts w:ascii="Times New Roman" w:hAnsi="Times New Roman" w:cs="Times New Roman"/>
          <w:sz w:val="28"/>
          <w:szCs w:val="28"/>
        </w:rPr>
        <w:t xml:space="preserve"> of </w:t>
      </w:r>
      <w:r w:rsidR="00D8244E">
        <w:rPr>
          <w:rFonts w:ascii="Times New Roman" w:hAnsi="Times New Roman" w:cs="Times New Roman"/>
          <w:sz w:val="28"/>
          <w:szCs w:val="28"/>
        </w:rPr>
        <w:t xml:space="preserve">       </w:t>
      </w:r>
      <w:r w:rsidR="00646407">
        <w:rPr>
          <w:rFonts w:ascii="Times New Roman" w:hAnsi="Times New Roman" w:cs="Times New Roman"/>
          <w:sz w:val="28"/>
          <w:szCs w:val="28"/>
        </w:rPr>
        <w:t>R1.179 843.98 was re</w:t>
      </w:r>
      <w:r w:rsidR="009511A2">
        <w:rPr>
          <w:rFonts w:ascii="Times New Roman" w:hAnsi="Times New Roman" w:cs="Times New Roman"/>
          <w:sz w:val="28"/>
          <w:szCs w:val="28"/>
        </w:rPr>
        <w:t>covered</w:t>
      </w:r>
      <w:r>
        <w:rPr>
          <w:rFonts w:ascii="Times New Roman" w:hAnsi="Times New Roman" w:cs="Times New Roman"/>
          <w:sz w:val="28"/>
          <w:szCs w:val="28"/>
        </w:rPr>
        <w:t xml:space="preserve"> by the applicant</w:t>
      </w:r>
      <w:r w:rsidR="009511A2">
        <w:rPr>
          <w:rFonts w:ascii="Times New Roman" w:hAnsi="Times New Roman" w:cs="Times New Roman"/>
          <w:sz w:val="28"/>
          <w:szCs w:val="28"/>
        </w:rPr>
        <w:t>.</w:t>
      </w:r>
      <w:r w:rsidR="00646407">
        <w:rPr>
          <w:rFonts w:ascii="Times New Roman" w:hAnsi="Times New Roman" w:cs="Times New Roman"/>
          <w:sz w:val="28"/>
          <w:szCs w:val="28"/>
        </w:rPr>
        <w:t xml:space="preserve">  </w:t>
      </w:r>
      <w:r>
        <w:rPr>
          <w:rFonts w:ascii="Times New Roman" w:hAnsi="Times New Roman" w:cs="Times New Roman"/>
          <w:sz w:val="28"/>
          <w:szCs w:val="28"/>
        </w:rPr>
        <w:t xml:space="preserve">There was nothing untoward </w:t>
      </w:r>
      <w:r>
        <w:rPr>
          <w:rFonts w:ascii="Times New Roman" w:hAnsi="Times New Roman" w:cs="Times New Roman"/>
          <w:sz w:val="28"/>
          <w:szCs w:val="28"/>
        </w:rPr>
        <w:lastRenderedPageBreak/>
        <w:t>in the conduct of the applicant when it exercised its rights in terms of the agreement and took charge of the process of realising the assets and stock of the company.</w:t>
      </w:r>
      <w:r w:rsidR="00F322F5">
        <w:rPr>
          <w:rFonts w:ascii="Times New Roman" w:hAnsi="Times New Roman" w:cs="Times New Roman"/>
          <w:sz w:val="28"/>
          <w:szCs w:val="28"/>
        </w:rPr>
        <w:t xml:space="preserve"> The respondent</w:t>
      </w:r>
      <w:r w:rsidR="00D8244E">
        <w:rPr>
          <w:rFonts w:ascii="Times New Roman" w:hAnsi="Times New Roman" w:cs="Times New Roman"/>
          <w:sz w:val="28"/>
          <w:szCs w:val="28"/>
        </w:rPr>
        <w:t xml:space="preserve"> gladly received the salary it was agreed upon and never raised an issue with the applicant that it was interfering with his duties.</w:t>
      </w:r>
    </w:p>
    <w:p w14:paraId="4238DD6A" w14:textId="602DCD39" w:rsidR="00646407" w:rsidRDefault="00646407" w:rsidP="002B4CD9">
      <w:pPr>
        <w:spacing w:after="0" w:line="360" w:lineRule="auto"/>
        <w:ind w:left="720" w:hanging="720"/>
        <w:jc w:val="both"/>
        <w:rPr>
          <w:rFonts w:ascii="Times New Roman" w:hAnsi="Times New Roman" w:cs="Times New Roman"/>
          <w:sz w:val="28"/>
          <w:szCs w:val="28"/>
        </w:rPr>
      </w:pPr>
    </w:p>
    <w:p w14:paraId="4343FF96" w14:textId="61B173EC" w:rsidR="00416024" w:rsidRDefault="0041602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646407">
        <w:rPr>
          <w:rFonts w:ascii="Times New Roman" w:hAnsi="Times New Roman" w:cs="Times New Roman"/>
          <w:sz w:val="28"/>
          <w:szCs w:val="28"/>
        </w:rPr>
        <w:t>]</w:t>
      </w:r>
      <w:r w:rsidR="00646407">
        <w:rPr>
          <w:rFonts w:ascii="Times New Roman" w:hAnsi="Times New Roman" w:cs="Times New Roman"/>
          <w:sz w:val="28"/>
          <w:szCs w:val="28"/>
        </w:rPr>
        <w:tab/>
      </w:r>
      <w:r w:rsidR="0006155A">
        <w:rPr>
          <w:rFonts w:ascii="Times New Roman" w:hAnsi="Times New Roman" w:cs="Times New Roman"/>
          <w:sz w:val="28"/>
          <w:szCs w:val="28"/>
        </w:rPr>
        <w:t>It is therefore not correct that the target</w:t>
      </w:r>
      <w:r w:rsidR="009511A2">
        <w:rPr>
          <w:rFonts w:ascii="Times New Roman" w:hAnsi="Times New Roman" w:cs="Times New Roman"/>
          <w:sz w:val="28"/>
          <w:szCs w:val="28"/>
        </w:rPr>
        <w:t xml:space="preserve"> amount</w:t>
      </w:r>
      <w:r w:rsidR="0006155A">
        <w:rPr>
          <w:rFonts w:ascii="Times New Roman" w:hAnsi="Times New Roman" w:cs="Times New Roman"/>
          <w:sz w:val="28"/>
          <w:szCs w:val="28"/>
        </w:rPr>
        <w:t xml:space="preserve"> of R12 million which was to be achieved before the respondent could be released from his indebtedness in favour of the applicant could not be reached because the applicant interfered and or prevented the respondent in the execution of his duties. The undisputed facts are that the respondent participated in all the negotiations and dealings including the auction process which culminated in December 2019 and raised </w:t>
      </w:r>
      <w:r>
        <w:rPr>
          <w:rFonts w:ascii="Times New Roman" w:hAnsi="Times New Roman" w:cs="Times New Roman"/>
          <w:sz w:val="28"/>
          <w:szCs w:val="28"/>
        </w:rPr>
        <w:t xml:space="preserve">only </w:t>
      </w:r>
      <w:r w:rsidR="00D8244E">
        <w:rPr>
          <w:rFonts w:ascii="Times New Roman" w:hAnsi="Times New Roman" w:cs="Times New Roman"/>
          <w:sz w:val="28"/>
          <w:szCs w:val="28"/>
        </w:rPr>
        <w:t>an amount</w:t>
      </w:r>
      <w:r w:rsidR="0006155A">
        <w:rPr>
          <w:rFonts w:ascii="Times New Roman" w:hAnsi="Times New Roman" w:cs="Times New Roman"/>
          <w:sz w:val="28"/>
          <w:szCs w:val="28"/>
        </w:rPr>
        <w:t xml:space="preserve"> of R510 500. The respondent’s approval was sought and obtained regarding the sale of the sto</w:t>
      </w:r>
      <w:r w:rsidR="00D8244E">
        <w:rPr>
          <w:rFonts w:ascii="Times New Roman" w:hAnsi="Times New Roman" w:cs="Times New Roman"/>
          <w:sz w:val="28"/>
          <w:szCs w:val="28"/>
        </w:rPr>
        <w:t xml:space="preserve">cks to KNR Flatrock for the amount </w:t>
      </w:r>
      <w:r w:rsidR="0006155A">
        <w:rPr>
          <w:rFonts w:ascii="Times New Roman" w:hAnsi="Times New Roman" w:cs="Times New Roman"/>
          <w:sz w:val="28"/>
          <w:szCs w:val="28"/>
        </w:rPr>
        <w:t>of R2.1 million. Therefore, if these figures are added together they amount to a sum of money which is a far cry from the sum of R</w:t>
      </w:r>
      <w:r w:rsidR="00F5336D">
        <w:rPr>
          <w:rFonts w:ascii="Times New Roman" w:hAnsi="Times New Roman" w:cs="Times New Roman"/>
          <w:sz w:val="28"/>
          <w:szCs w:val="28"/>
        </w:rPr>
        <w:t>12 million.</w:t>
      </w:r>
      <w:r>
        <w:rPr>
          <w:rFonts w:ascii="Times New Roman" w:hAnsi="Times New Roman" w:cs="Times New Roman"/>
          <w:sz w:val="28"/>
          <w:szCs w:val="28"/>
        </w:rPr>
        <w:t xml:space="preserve"> </w:t>
      </w:r>
    </w:p>
    <w:p w14:paraId="6F49756C" w14:textId="77777777" w:rsidR="00416024" w:rsidRDefault="00416024" w:rsidP="002B4CD9">
      <w:pPr>
        <w:spacing w:after="0" w:line="360" w:lineRule="auto"/>
        <w:ind w:left="720" w:hanging="720"/>
        <w:jc w:val="both"/>
        <w:rPr>
          <w:rFonts w:ascii="Times New Roman" w:hAnsi="Times New Roman" w:cs="Times New Roman"/>
          <w:sz w:val="28"/>
          <w:szCs w:val="28"/>
        </w:rPr>
      </w:pPr>
    </w:p>
    <w:p w14:paraId="4866EB51" w14:textId="67381DF2" w:rsidR="0006155A" w:rsidRDefault="00E12663"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416024">
        <w:rPr>
          <w:rFonts w:ascii="Times New Roman" w:hAnsi="Times New Roman" w:cs="Times New Roman"/>
          <w:sz w:val="28"/>
          <w:szCs w:val="28"/>
        </w:rPr>
        <w:t>]</w:t>
      </w:r>
      <w:r w:rsidR="00416024">
        <w:rPr>
          <w:rFonts w:ascii="Times New Roman" w:hAnsi="Times New Roman" w:cs="Times New Roman"/>
          <w:sz w:val="28"/>
          <w:szCs w:val="28"/>
        </w:rPr>
        <w:tab/>
      </w:r>
      <w:r>
        <w:rPr>
          <w:rFonts w:ascii="Times New Roman" w:hAnsi="Times New Roman" w:cs="Times New Roman"/>
          <w:sz w:val="28"/>
          <w:szCs w:val="28"/>
        </w:rPr>
        <w:t xml:space="preserve">Once the R12 million threshold was not reached, the respondent could not be released from its indebtedness to the applicant. </w:t>
      </w:r>
      <w:r w:rsidR="00416024">
        <w:rPr>
          <w:rFonts w:ascii="Times New Roman" w:hAnsi="Times New Roman" w:cs="Times New Roman"/>
          <w:sz w:val="28"/>
          <w:szCs w:val="28"/>
        </w:rPr>
        <w:t>The company remains indebted to the applicant in the total sum of R32 807 774.41 as at the 1</w:t>
      </w:r>
      <w:r w:rsidR="00416024" w:rsidRPr="00416024">
        <w:rPr>
          <w:rFonts w:ascii="Times New Roman" w:hAnsi="Times New Roman" w:cs="Times New Roman"/>
          <w:sz w:val="28"/>
          <w:szCs w:val="28"/>
          <w:vertAlign w:val="superscript"/>
        </w:rPr>
        <w:t>st</w:t>
      </w:r>
      <w:r w:rsidR="00416024">
        <w:rPr>
          <w:rFonts w:ascii="Times New Roman" w:hAnsi="Times New Roman" w:cs="Times New Roman"/>
          <w:sz w:val="28"/>
          <w:szCs w:val="28"/>
        </w:rPr>
        <w:t xml:space="preserve"> of February 2020 after all the </w:t>
      </w:r>
      <w:r>
        <w:rPr>
          <w:rFonts w:ascii="Times New Roman" w:hAnsi="Times New Roman" w:cs="Times New Roman"/>
          <w:sz w:val="28"/>
          <w:szCs w:val="28"/>
        </w:rPr>
        <w:t xml:space="preserve">amounts realised from the stock </w:t>
      </w:r>
      <w:r w:rsidR="00D8244E">
        <w:rPr>
          <w:rFonts w:ascii="Times New Roman" w:hAnsi="Times New Roman" w:cs="Times New Roman"/>
          <w:sz w:val="28"/>
          <w:szCs w:val="28"/>
        </w:rPr>
        <w:t xml:space="preserve">and book debts </w:t>
      </w:r>
      <w:r>
        <w:rPr>
          <w:rFonts w:ascii="Times New Roman" w:hAnsi="Times New Roman" w:cs="Times New Roman"/>
          <w:sz w:val="28"/>
          <w:szCs w:val="28"/>
        </w:rPr>
        <w:t xml:space="preserve">were credited to the account of the company. </w:t>
      </w:r>
      <w:r w:rsidR="00D83439">
        <w:rPr>
          <w:rFonts w:ascii="Times New Roman" w:hAnsi="Times New Roman" w:cs="Times New Roman"/>
          <w:sz w:val="28"/>
          <w:szCs w:val="28"/>
        </w:rPr>
        <w:t xml:space="preserve">The respondent therefore remains indebted to the applicant in terms of the suretyships agreement he has concluded in favour of the applicant. </w:t>
      </w:r>
      <w:r>
        <w:rPr>
          <w:rFonts w:ascii="Times New Roman" w:hAnsi="Times New Roman" w:cs="Times New Roman"/>
          <w:sz w:val="28"/>
          <w:szCs w:val="28"/>
        </w:rPr>
        <w:t>I</w:t>
      </w:r>
      <w:r w:rsidR="00C21D82">
        <w:rPr>
          <w:rFonts w:ascii="Times New Roman" w:hAnsi="Times New Roman" w:cs="Times New Roman"/>
          <w:sz w:val="28"/>
          <w:szCs w:val="28"/>
        </w:rPr>
        <w:t xml:space="preserve"> am therefore satisfied</w:t>
      </w:r>
      <w:r>
        <w:rPr>
          <w:rFonts w:ascii="Times New Roman" w:hAnsi="Times New Roman" w:cs="Times New Roman"/>
          <w:sz w:val="28"/>
          <w:szCs w:val="28"/>
        </w:rPr>
        <w:t xml:space="preserve"> that the applicant has complied with the provisions of section 12(1)(a) </w:t>
      </w:r>
      <w:r w:rsidR="00F45891">
        <w:rPr>
          <w:rFonts w:ascii="Times New Roman" w:hAnsi="Times New Roman" w:cs="Times New Roman"/>
          <w:sz w:val="28"/>
          <w:szCs w:val="28"/>
        </w:rPr>
        <w:t xml:space="preserve">and (b) </w:t>
      </w:r>
      <w:r>
        <w:rPr>
          <w:rFonts w:ascii="Times New Roman" w:hAnsi="Times New Roman" w:cs="Times New Roman"/>
          <w:sz w:val="28"/>
          <w:szCs w:val="28"/>
        </w:rPr>
        <w:t xml:space="preserve">by demonstrating that the company is indebted to the applicant in the sum which </w:t>
      </w:r>
      <w:r w:rsidR="00D8244E">
        <w:rPr>
          <w:rFonts w:ascii="Times New Roman" w:hAnsi="Times New Roman" w:cs="Times New Roman"/>
          <w:sz w:val="28"/>
          <w:szCs w:val="28"/>
        </w:rPr>
        <w:t xml:space="preserve">is </w:t>
      </w:r>
      <w:r>
        <w:rPr>
          <w:rFonts w:ascii="Times New Roman" w:hAnsi="Times New Roman" w:cs="Times New Roman"/>
          <w:sz w:val="28"/>
          <w:szCs w:val="28"/>
        </w:rPr>
        <w:t>not less than R100</w:t>
      </w:r>
      <w:r w:rsidR="00F45891">
        <w:rPr>
          <w:rFonts w:ascii="Times New Roman" w:hAnsi="Times New Roman" w:cs="Times New Roman"/>
          <w:sz w:val="28"/>
          <w:szCs w:val="28"/>
        </w:rPr>
        <w:t xml:space="preserve"> and that the respondent in fact insolvent</w:t>
      </w:r>
      <w:r>
        <w:rPr>
          <w:rFonts w:ascii="Times New Roman" w:hAnsi="Times New Roman" w:cs="Times New Roman"/>
          <w:sz w:val="28"/>
          <w:szCs w:val="28"/>
        </w:rPr>
        <w:t>.</w:t>
      </w:r>
      <w:r w:rsidR="0006155A">
        <w:rPr>
          <w:rFonts w:ascii="Times New Roman" w:hAnsi="Times New Roman" w:cs="Times New Roman"/>
          <w:sz w:val="28"/>
          <w:szCs w:val="28"/>
        </w:rPr>
        <w:t xml:space="preserve"> </w:t>
      </w:r>
    </w:p>
    <w:p w14:paraId="758F1597" w14:textId="77777777" w:rsidR="0006155A" w:rsidRDefault="0006155A" w:rsidP="002B4CD9">
      <w:pPr>
        <w:spacing w:after="0" w:line="360" w:lineRule="auto"/>
        <w:ind w:left="720" w:hanging="720"/>
        <w:jc w:val="both"/>
        <w:rPr>
          <w:rFonts w:ascii="Times New Roman" w:hAnsi="Times New Roman" w:cs="Times New Roman"/>
          <w:sz w:val="28"/>
          <w:szCs w:val="28"/>
        </w:rPr>
      </w:pPr>
    </w:p>
    <w:p w14:paraId="5826F2F9" w14:textId="35731166" w:rsidR="00646407" w:rsidRDefault="00D83439"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sidR="004A7E06">
        <w:rPr>
          <w:rFonts w:ascii="Times New Roman" w:hAnsi="Times New Roman" w:cs="Times New Roman"/>
          <w:sz w:val="28"/>
          <w:szCs w:val="28"/>
        </w:rPr>
        <w:tab/>
        <w:t>The respondent contend that the</w:t>
      </w:r>
      <w:r w:rsidR="00C21D82">
        <w:rPr>
          <w:rFonts w:ascii="Times New Roman" w:hAnsi="Times New Roman" w:cs="Times New Roman"/>
          <w:sz w:val="28"/>
          <w:szCs w:val="28"/>
        </w:rPr>
        <w:t xml:space="preserve"> applicant has failed to demonstrate that it is to the advantage of his creditors that his estate be sequestrate</w:t>
      </w:r>
      <w:r w:rsidR="00F322F5">
        <w:rPr>
          <w:rFonts w:ascii="Times New Roman" w:hAnsi="Times New Roman" w:cs="Times New Roman"/>
          <w:sz w:val="28"/>
          <w:szCs w:val="28"/>
        </w:rPr>
        <w:t>d</w:t>
      </w:r>
      <w:r w:rsidR="00C21D82">
        <w:rPr>
          <w:rFonts w:ascii="Times New Roman" w:hAnsi="Times New Roman" w:cs="Times New Roman"/>
          <w:sz w:val="28"/>
          <w:szCs w:val="28"/>
        </w:rPr>
        <w:t xml:space="preserve"> finally.</w:t>
      </w:r>
      <w:r w:rsidR="00AD64A1">
        <w:rPr>
          <w:rFonts w:ascii="Times New Roman" w:hAnsi="Times New Roman" w:cs="Times New Roman"/>
          <w:sz w:val="28"/>
          <w:szCs w:val="28"/>
        </w:rPr>
        <w:t xml:space="preserve"> He does</w:t>
      </w:r>
      <w:r w:rsidR="006608B0">
        <w:rPr>
          <w:rFonts w:ascii="Times New Roman" w:hAnsi="Times New Roman" w:cs="Times New Roman"/>
          <w:sz w:val="28"/>
          <w:szCs w:val="28"/>
        </w:rPr>
        <w:t xml:space="preserve"> not have any realisable assets, except for the BMW motor vehicle, </w:t>
      </w:r>
      <w:r w:rsidR="00AD64A1">
        <w:rPr>
          <w:rFonts w:ascii="Times New Roman" w:hAnsi="Times New Roman" w:cs="Times New Roman"/>
          <w:sz w:val="28"/>
          <w:szCs w:val="28"/>
        </w:rPr>
        <w:t>which</w:t>
      </w:r>
      <w:r w:rsidR="006608B0">
        <w:rPr>
          <w:rFonts w:ascii="Times New Roman" w:hAnsi="Times New Roman" w:cs="Times New Roman"/>
          <w:sz w:val="28"/>
          <w:szCs w:val="28"/>
        </w:rPr>
        <w:t xml:space="preserve"> when </w:t>
      </w:r>
      <w:r w:rsidR="00AD64A1">
        <w:rPr>
          <w:rFonts w:ascii="Times New Roman" w:hAnsi="Times New Roman" w:cs="Times New Roman"/>
          <w:sz w:val="28"/>
          <w:szCs w:val="28"/>
        </w:rPr>
        <w:t>sold</w:t>
      </w:r>
      <w:r w:rsidR="006608B0">
        <w:rPr>
          <w:rFonts w:ascii="Times New Roman" w:hAnsi="Times New Roman" w:cs="Times New Roman"/>
          <w:sz w:val="28"/>
          <w:szCs w:val="28"/>
        </w:rPr>
        <w:t xml:space="preserve"> could yield a “not negligible” dividend in favour of his creditors</w:t>
      </w:r>
      <w:r w:rsidR="00AD64A1">
        <w:rPr>
          <w:rFonts w:ascii="Times New Roman" w:hAnsi="Times New Roman" w:cs="Times New Roman"/>
          <w:sz w:val="28"/>
          <w:szCs w:val="28"/>
        </w:rPr>
        <w:t>. He has</w:t>
      </w:r>
      <w:r w:rsidR="006608B0">
        <w:rPr>
          <w:rFonts w:ascii="Times New Roman" w:hAnsi="Times New Roman" w:cs="Times New Roman"/>
          <w:sz w:val="28"/>
          <w:szCs w:val="28"/>
        </w:rPr>
        <w:t xml:space="preserve"> only three creditors being,</w:t>
      </w:r>
      <w:r w:rsidR="00AD64A1">
        <w:rPr>
          <w:rFonts w:ascii="Times New Roman" w:hAnsi="Times New Roman" w:cs="Times New Roman"/>
          <w:sz w:val="28"/>
          <w:szCs w:val="28"/>
        </w:rPr>
        <w:t xml:space="preserve"> a liability towards Nedbank and Discovery arising from credit cards</w:t>
      </w:r>
      <w:r w:rsidR="006608B0">
        <w:rPr>
          <w:rFonts w:ascii="Times New Roman" w:hAnsi="Times New Roman" w:cs="Times New Roman"/>
          <w:sz w:val="28"/>
          <w:szCs w:val="28"/>
        </w:rPr>
        <w:t xml:space="preserve"> and the debt owing to the applicant</w:t>
      </w:r>
      <w:r w:rsidR="00AD64A1">
        <w:rPr>
          <w:rFonts w:ascii="Times New Roman" w:hAnsi="Times New Roman" w:cs="Times New Roman"/>
          <w:sz w:val="28"/>
          <w:szCs w:val="28"/>
        </w:rPr>
        <w:t>. Furthermore, the applicant has failed to demonstrate what dividend</w:t>
      </w:r>
      <w:r w:rsidR="006608B0">
        <w:rPr>
          <w:rFonts w:ascii="Times New Roman" w:hAnsi="Times New Roman" w:cs="Times New Roman"/>
          <w:sz w:val="28"/>
          <w:szCs w:val="28"/>
        </w:rPr>
        <w:t>, in rand and cents,</w:t>
      </w:r>
      <w:r w:rsidR="00AD64A1">
        <w:rPr>
          <w:rFonts w:ascii="Times New Roman" w:hAnsi="Times New Roman" w:cs="Times New Roman"/>
          <w:sz w:val="28"/>
          <w:szCs w:val="28"/>
        </w:rPr>
        <w:t xml:space="preserve"> would be realised by the creditors if the estate of the respondent is finally sequestrated. Therefore, so the </w:t>
      </w:r>
      <w:r w:rsidR="00BB28A3">
        <w:rPr>
          <w:rFonts w:ascii="Times New Roman" w:hAnsi="Times New Roman" w:cs="Times New Roman"/>
          <w:sz w:val="28"/>
          <w:szCs w:val="28"/>
        </w:rPr>
        <w:t>argument went, it would not be to the</w:t>
      </w:r>
      <w:r w:rsidR="00AD64A1">
        <w:rPr>
          <w:rFonts w:ascii="Times New Roman" w:hAnsi="Times New Roman" w:cs="Times New Roman"/>
          <w:sz w:val="28"/>
          <w:szCs w:val="28"/>
        </w:rPr>
        <w:t xml:space="preserve"> benefit </w:t>
      </w:r>
      <w:r w:rsidR="006608B0">
        <w:rPr>
          <w:rFonts w:ascii="Times New Roman" w:hAnsi="Times New Roman" w:cs="Times New Roman"/>
          <w:sz w:val="28"/>
          <w:szCs w:val="28"/>
        </w:rPr>
        <w:t xml:space="preserve">of </w:t>
      </w:r>
      <w:r w:rsidR="00AD64A1">
        <w:rPr>
          <w:rFonts w:ascii="Times New Roman" w:hAnsi="Times New Roman" w:cs="Times New Roman"/>
          <w:sz w:val="28"/>
          <w:szCs w:val="28"/>
        </w:rPr>
        <w:t>the creditors if his estate is sequestrated.</w:t>
      </w:r>
    </w:p>
    <w:p w14:paraId="1419572C" w14:textId="2582D7E6" w:rsidR="00AD64A1" w:rsidRDefault="00AD64A1" w:rsidP="002B4CD9">
      <w:pPr>
        <w:spacing w:after="0" w:line="360" w:lineRule="auto"/>
        <w:ind w:left="720" w:hanging="720"/>
        <w:jc w:val="both"/>
        <w:rPr>
          <w:rFonts w:ascii="Times New Roman" w:hAnsi="Times New Roman" w:cs="Times New Roman"/>
          <w:sz w:val="28"/>
          <w:szCs w:val="28"/>
        </w:rPr>
      </w:pPr>
    </w:p>
    <w:p w14:paraId="3C180D90" w14:textId="393A5650" w:rsidR="00AC77BE" w:rsidRDefault="00AD64A1"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BE6368">
        <w:rPr>
          <w:rFonts w:ascii="Times New Roman" w:hAnsi="Times New Roman" w:cs="Times New Roman"/>
          <w:sz w:val="28"/>
          <w:szCs w:val="28"/>
        </w:rPr>
        <w:t xml:space="preserve">In </w:t>
      </w:r>
      <w:r w:rsidR="00BE6368">
        <w:rPr>
          <w:rFonts w:ascii="Times New Roman" w:hAnsi="Times New Roman" w:cs="Times New Roman"/>
          <w:i/>
          <w:sz w:val="28"/>
          <w:szCs w:val="28"/>
        </w:rPr>
        <w:t xml:space="preserve">Meskin &amp; Co v Friedman 1948 (2) SA 555 (WLD) at 559 </w:t>
      </w:r>
      <w:r w:rsidR="00BE6368">
        <w:rPr>
          <w:rFonts w:ascii="Times New Roman" w:hAnsi="Times New Roman" w:cs="Times New Roman"/>
          <w:sz w:val="28"/>
          <w:szCs w:val="28"/>
        </w:rPr>
        <w:t>the court held that the right to an investigation by a trustee which follows upon a sequestration is not sufficient in itself to constitute the ‘advantage’ contemplated in insolvency legislation. The court stated the following:</w:t>
      </w:r>
    </w:p>
    <w:p w14:paraId="46CB9ADB" w14:textId="09D3EB6C" w:rsidR="00BE6368" w:rsidRPr="00624B82" w:rsidRDefault="00BE6368" w:rsidP="00BE6368">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EE01C4">
        <w:rPr>
          <w:rFonts w:ascii="Times New Roman" w:hAnsi="Times New Roman" w:cs="Times New Roman"/>
          <w:i/>
          <w:sz w:val="28"/>
          <w:szCs w:val="28"/>
        </w:rPr>
        <w:t xml:space="preserve">The right of investigation is given, as it seems to me, not as an advantage in itself, but as a possible means of securing ultimate material benefit for the creditors in the form, for example, of the recovery of property disposed of by the insolvent or the disallowance of doubtful or collusive claims. </w:t>
      </w:r>
      <w:r>
        <w:rPr>
          <w:rFonts w:ascii="Times New Roman" w:hAnsi="Times New Roman" w:cs="Times New Roman"/>
          <w:i/>
          <w:sz w:val="28"/>
          <w:szCs w:val="28"/>
        </w:rPr>
        <w:t>In my opinion, the facts put before the court must satisfy it that there is a reasonable prospect – not necessarily a likelihood, but a prospect which is not too remote – that some pecuniary benefit will result to thee creditors. It is not necessary to prove that the respondent has any assets. Even if there are none at all, but there are reasons to believe that as a result of an enquiry under the Act some may be revealed or recovered for the benefit of creditors, that is sufficient ….”</w:t>
      </w:r>
    </w:p>
    <w:p w14:paraId="0C00AEC9" w14:textId="77777777" w:rsidR="00BE6368" w:rsidRDefault="00BE6368" w:rsidP="00BE6368">
      <w:pPr>
        <w:spacing w:after="0" w:line="360" w:lineRule="auto"/>
        <w:ind w:left="720" w:hanging="720"/>
        <w:jc w:val="both"/>
        <w:rPr>
          <w:rFonts w:ascii="Times New Roman" w:hAnsi="Times New Roman" w:cs="Times New Roman"/>
          <w:sz w:val="28"/>
          <w:szCs w:val="28"/>
        </w:rPr>
      </w:pPr>
    </w:p>
    <w:p w14:paraId="0D6B0E4F" w14:textId="15C18A21" w:rsidR="00AC77BE" w:rsidRDefault="00AD64A1"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sidR="00BE6368">
        <w:rPr>
          <w:rFonts w:ascii="Times New Roman" w:hAnsi="Times New Roman" w:cs="Times New Roman"/>
          <w:sz w:val="28"/>
          <w:szCs w:val="28"/>
        </w:rPr>
        <w:t>]</w:t>
      </w:r>
      <w:r w:rsidR="00BE6368">
        <w:rPr>
          <w:rFonts w:ascii="Times New Roman" w:hAnsi="Times New Roman" w:cs="Times New Roman"/>
          <w:sz w:val="28"/>
          <w:szCs w:val="28"/>
        </w:rPr>
        <w:tab/>
        <w:t xml:space="preserve">In </w:t>
      </w:r>
      <w:r w:rsidR="00BE6368">
        <w:rPr>
          <w:rFonts w:ascii="Times New Roman" w:hAnsi="Times New Roman" w:cs="Times New Roman"/>
          <w:i/>
          <w:sz w:val="28"/>
          <w:szCs w:val="28"/>
        </w:rPr>
        <w:t xml:space="preserve">Dunlop Tyres (Pty) Ltd v Brewit 1999 (2) SA 580 (WLD) </w:t>
      </w:r>
      <w:r w:rsidR="00BE6368">
        <w:rPr>
          <w:rFonts w:ascii="Times New Roman" w:hAnsi="Times New Roman" w:cs="Times New Roman"/>
          <w:sz w:val="28"/>
          <w:szCs w:val="28"/>
        </w:rPr>
        <w:t>the Court referring to the Meskin decision quoted supra stated the following:</w:t>
      </w:r>
    </w:p>
    <w:p w14:paraId="136E6699" w14:textId="77777777" w:rsidR="00BE6368" w:rsidRPr="00622680" w:rsidRDefault="00BE6368" w:rsidP="00BE6368">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“It will be sufficient if the creditor in an overall view of the papers can show, for example, that there is reasonable ground for coming to the conclusion that upon a proper investigation by way of an enquiry under section 65 of the Act a trustee may be able to unearth assets which might then be attached, sold and the proceeds disposed of for distribution amongst creditors.”</w:t>
      </w:r>
    </w:p>
    <w:p w14:paraId="36B55D20" w14:textId="63622232" w:rsidR="00BE6368" w:rsidRDefault="00BE6368" w:rsidP="002B4CD9">
      <w:pPr>
        <w:spacing w:after="0" w:line="360" w:lineRule="auto"/>
        <w:ind w:left="720" w:hanging="720"/>
        <w:jc w:val="both"/>
        <w:rPr>
          <w:rFonts w:ascii="Times New Roman" w:hAnsi="Times New Roman" w:cs="Times New Roman"/>
          <w:sz w:val="28"/>
          <w:szCs w:val="28"/>
        </w:rPr>
      </w:pPr>
    </w:p>
    <w:p w14:paraId="495CE458" w14:textId="556A0EB3" w:rsidR="00AC77BE" w:rsidRDefault="00AD64A1"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1F046B">
        <w:rPr>
          <w:rFonts w:ascii="Times New Roman" w:hAnsi="Times New Roman" w:cs="Times New Roman"/>
          <w:sz w:val="28"/>
          <w:szCs w:val="28"/>
        </w:rPr>
        <w:t xml:space="preserve">More recently, in </w:t>
      </w:r>
      <w:r w:rsidR="001F046B">
        <w:rPr>
          <w:rFonts w:ascii="Times New Roman" w:hAnsi="Times New Roman" w:cs="Times New Roman"/>
          <w:i/>
          <w:sz w:val="28"/>
          <w:szCs w:val="28"/>
        </w:rPr>
        <w:t>Stratford and Others v Investec Bank Limited and Others [2015] (3) SA (CC)</w:t>
      </w:r>
      <w:r w:rsidR="001F046B">
        <w:rPr>
          <w:rFonts w:ascii="Times New Roman" w:hAnsi="Times New Roman" w:cs="Times New Roman"/>
          <w:sz w:val="28"/>
          <w:szCs w:val="28"/>
        </w:rPr>
        <w:t>the Constitutional Court stated as follows:</w:t>
      </w:r>
    </w:p>
    <w:p w14:paraId="196C9CF6" w14:textId="56D02FDE" w:rsidR="001F046B" w:rsidRDefault="005406E2" w:rsidP="005406E2">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“Paragraph 44: The meaning of the terms ‘advantage’ is br</w:t>
      </w:r>
      <w:r w:rsidR="00F371B1">
        <w:rPr>
          <w:rFonts w:ascii="Times New Roman" w:hAnsi="Times New Roman" w:cs="Times New Roman"/>
          <w:i/>
          <w:sz w:val="28"/>
          <w:szCs w:val="28"/>
        </w:rPr>
        <w:t>o</w:t>
      </w:r>
      <w:r>
        <w:rPr>
          <w:rFonts w:ascii="Times New Roman" w:hAnsi="Times New Roman" w:cs="Times New Roman"/>
          <w:i/>
          <w:sz w:val="28"/>
          <w:szCs w:val="28"/>
        </w:rPr>
        <w:t>ad and should not be rigidified. This includes the nebulous ‘not negligible’ pecuniary benefit on which the appellants rely. To my mind, specifying the cents in the rand or ‘not-negligible’ benefit in the context of a hostile sequestration where there could be ma</w:t>
      </w:r>
      <w:r w:rsidR="00F371B1">
        <w:rPr>
          <w:rFonts w:ascii="Times New Roman" w:hAnsi="Times New Roman" w:cs="Times New Roman"/>
          <w:i/>
          <w:sz w:val="28"/>
          <w:szCs w:val="28"/>
        </w:rPr>
        <w:t>n</w:t>
      </w:r>
      <w:r>
        <w:rPr>
          <w:rFonts w:ascii="Times New Roman" w:hAnsi="Times New Roman" w:cs="Times New Roman"/>
          <w:i/>
          <w:sz w:val="28"/>
          <w:szCs w:val="28"/>
        </w:rPr>
        <w:t>y creditors is unhelpful.”</w:t>
      </w:r>
      <w:r w:rsidR="001F046B">
        <w:rPr>
          <w:rFonts w:ascii="Times New Roman" w:hAnsi="Times New Roman" w:cs="Times New Roman"/>
          <w:sz w:val="28"/>
          <w:szCs w:val="28"/>
        </w:rPr>
        <w:t xml:space="preserve"> </w:t>
      </w:r>
    </w:p>
    <w:p w14:paraId="149B4803" w14:textId="77777777" w:rsidR="005406E2" w:rsidRPr="001F046B" w:rsidRDefault="005406E2" w:rsidP="005406E2">
      <w:pPr>
        <w:spacing w:after="0" w:line="360" w:lineRule="auto"/>
        <w:ind w:left="1440"/>
        <w:jc w:val="both"/>
        <w:rPr>
          <w:rFonts w:ascii="Times New Roman" w:hAnsi="Times New Roman" w:cs="Times New Roman"/>
          <w:sz w:val="28"/>
          <w:szCs w:val="28"/>
        </w:rPr>
      </w:pPr>
    </w:p>
    <w:p w14:paraId="46C6B8AC" w14:textId="7A4B68DC" w:rsidR="00BE6368" w:rsidRDefault="005406E2" w:rsidP="00567C3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AD64A1">
        <w:rPr>
          <w:rFonts w:ascii="Times New Roman" w:hAnsi="Times New Roman" w:cs="Times New Roman"/>
          <w:sz w:val="28"/>
          <w:szCs w:val="28"/>
        </w:rPr>
        <w:t>I find myself in disagreement with the contentions of the respondent in this regard. There is no onus on the applicant to prove that it is to the advantage</w:t>
      </w:r>
      <w:r w:rsidR="006608B0">
        <w:rPr>
          <w:rFonts w:ascii="Times New Roman" w:hAnsi="Times New Roman" w:cs="Times New Roman"/>
          <w:sz w:val="28"/>
          <w:szCs w:val="28"/>
        </w:rPr>
        <w:t xml:space="preserve"> or benefit</w:t>
      </w:r>
      <w:r w:rsidR="00AD64A1">
        <w:rPr>
          <w:rFonts w:ascii="Times New Roman" w:hAnsi="Times New Roman" w:cs="Times New Roman"/>
          <w:sz w:val="28"/>
          <w:szCs w:val="28"/>
        </w:rPr>
        <w:t xml:space="preserve"> of the creditors</w:t>
      </w:r>
      <w:r w:rsidR="004708DC">
        <w:rPr>
          <w:rFonts w:ascii="Times New Roman" w:hAnsi="Times New Roman" w:cs="Times New Roman"/>
          <w:sz w:val="28"/>
          <w:szCs w:val="28"/>
        </w:rPr>
        <w:t xml:space="preserve"> and what</w:t>
      </w:r>
      <w:r w:rsidR="002D221D">
        <w:rPr>
          <w:rFonts w:ascii="Times New Roman" w:hAnsi="Times New Roman" w:cs="Times New Roman"/>
          <w:sz w:val="28"/>
          <w:szCs w:val="28"/>
        </w:rPr>
        <w:t xml:space="preserve"> dividend</w:t>
      </w:r>
      <w:r w:rsidR="004708DC">
        <w:rPr>
          <w:rFonts w:ascii="Times New Roman" w:hAnsi="Times New Roman" w:cs="Times New Roman"/>
          <w:sz w:val="28"/>
          <w:szCs w:val="28"/>
        </w:rPr>
        <w:t>, in rand and cents, would</w:t>
      </w:r>
      <w:r w:rsidR="00BB28A3">
        <w:rPr>
          <w:rFonts w:ascii="Times New Roman" w:hAnsi="Times New Roman" w:cs="Times New Roman"/>
          <w:sz w:val="28"/>
          <w:szCs w:val="28"/>
        </w:rPr>
        <w:t xml:space="preserve"> be</w:t>
      </w:r>
      <w:r w:rsidR="004708DC">
        <w:rPr>
          <w:rFonts w:ascii="Times New Roman" w:hAnsi="Times New Roman" w:cs="Times New Roman"/>
          <w:sz w:val="28"/>
          <w:szCs w:val="28"/>
        </w:rPr>
        <w:t xml:space="preserve"> paid to the creditors of the applicant</w:t>
      </w:r>
      <w:r w:rsidR="00BB28A3">
        <w:rPr>
          <w:rFonts w:ascii="Times New Roman" w:hAnsi="Times New Roman" w:cs="Times New Roman"/>
          <w:sz w:val="28"/>
          <w:szCs w:val="28"/>
        </w:rPr>
        <w:t xml:space="preserve"> if</w:t>
      </w:r>
      <w:r w:rsidR="00AD64A1">
        <w:rPr>
          <w:rFonts w:ascii="Times New Roman" w:hAnsi="Times New Roman" w:cs="Times New Roman"/>
          <w:sz w:val="28"/>
          <w:szCs w:val="28"/>
        </w:rPr>
        <w:t xml:space="preserve"> </w:t>
      </w:r>
      <w:r w:rsidR="00BB28A3">
        <w:rPr>
          <w:rFonts w:ascii="Times New Roman" w:hAnsi="Times New Roman" w:cs="Times New Roman"/>
          <w:sz w:val="28"/>
          <w:szCs w:val="28"/>
        </w:rPr>
        <w:t xml:space="preserve">the estate of the respondent is </w:t>
      </w:r>
      <w:r w:rsidR="00AD64A1">
        <w:rPr>
          <w:rFonts w:ascii="Times New Roman" w:hAnsi="Times New Roman" w:cs="Times New Roman"/>
          <w:sz w:val="28"/>
          <w:szCs w:val="28"/>
        </w:rPr>
        <w:t xml:space="preserve">sequestrated. </w:t>
      </w:r>
      <w:r w:rsidR="004708DC">
        <w:rPr>
          <w:rFonts w:ascii="Times New Roman" w:hAnsi="Times New Roman" w:cs="Times New Roman"/>
          <w:sz w:val="28"/>
          <w:szCs w:val="28"/>
        </w:rPr>
        <w:t>I understand the authorities quoted above to be saying that i</w:t>
      </w:r>
      <w:r w:rsidR="00AD64A1">
        <w:rPr>
          <w:rFonts w:ascii="Times New Roman" w:hAnsi="Times New Roman" w:cs="Times New Roman"/>
          <w:sz w:val="28"/>
          <w:szCs w:val="28"/>
        </w:rPr>
        <w:t xml:space="preserve">t is sufficient for the applicant to reasonably believe that it will be to the </w:t>
      </w:r>
      <w:r w:rsidR="00BB28A3">
        <w:rPr>
          <w:rFonts w:ascii="Times New Roman" w:hAnsi="Times New Roman" w:cs="Times New Roman"/>
          <w:sz w:val="28"/>
          <w:szCs w:val="28"/>
        </w:rPr>
        <w:t xml:space="preserve">advantage or </w:t>
      </w:r>
      <w:r w:rsidR="00AD64A1">
        <w:rPr>
          <w:rFonts w:ascii="Times New Roman" w:hAnsi="Times New Roman" w:cs="Times New Roman"/>
          <w:sz w:val="28"/>
          <w:szCs w:val="28"/>
        </w:rPr>
        <w:t>benefit of the creditors that the estate of the respondent be sequestrat</w:t>
      </w:r>
      <w:r w:rsidR="00F371B1">
        <w:rPr>
          <w:rFonts w:ascii="Times New Roman" w:hAnsi="Times New Roman" w:cs="Times New Roman"/>
          <w:sz w:val="28"/>
          <w:szCs w:val="28"/>
        </w:rPr>
        <w:t>ed</w:t>
      </w:r>
      <w:r w:rsidR="00AD64A1">
        <w:rPr>
          <w:rFonts w:ascii="Times New Roman" w:hAnsi="Times New Roman" w:cs="Times New Roman"/>
          <w:sz w:val="28"/>
          <w:szCs w:val="28"/>
        </w:rPr>
        <w:t>. In this regard, each case must be considered on its own merits.</w:t>
      </w:r>
      <w:r w:rsidR="00567C30" w:rsidRPr="00567C30">
        <w:rPr>
          <w:rFonts w:ascii="Times New Roman" w:hAnsi="Times New Roman" w:cs="Times New Roman"/>
          <w:sz w:val="28"/>
          <w:szCs w:val="28"/>
        </w:rPr>
        <w:t xml:space="preserve"> </w:t>
      </w:r>
      <w:r w:rsidR="00567C30">
        <w:rPr>
          <w:rFonts w:ascii="Times New Roman" w:hAnsi="Times New Roman" w:cs="Times New Roman"/>
          <w:sz w:val="28"/>
          <w:szCs w:val="28"/>
        </w:rPr>
        <w:t>Although there is no onus upon the respondents to show that the</w:t>
      </w:r>
      <w:r w:rsidR="004708DC">
        <w:rPr>
          <w:rFonts w:ascii="Times New Roman" w:hAnsi="Times New Roman" w:cs="Times New Roman"/>
          <w:sz w:val="28"/>
          <w:szCs w:val="28"/>
        </w:rPr>
        <w:t xml:space="preserve"> </w:t>
      </w:r>
      <w:r w:rsidR="00567C30">
        <w:rPr>
          <w:rFonts w:ascii="Times New Roman" w:hAnsi="Times New Roman" w:cs="Times New Roman"/>
          <w:sz w:val="28"/>
          <w:szCs w:val="28"/>
        </w:rPr>
        <w:t>order is resisted on bona fide and reasonable grounds, he bears the evidentiary burden do so.</w:t>
      </w:r>
      <w:r w:rsidR="00B67E04">
        <w:rPr>
          <w:rFonts w:ascii="Times New Roman" w:hAnsi="Times New Roman" w:cs="Times New Roman"/>
          <w:sz w:val="28"/>
          <w:szCs w:val="28"/>
        </w:rPr>
        <w:t xml:space="preserve"> I</w:t>
      </w:r>
      <w:r w:rsidR="00BB28A3">
        <w:rPr>
          <w:rFonts w:ascii="Times New Roman" w:hAnsi="Times New Roman" w:cs="Times New Roman"/>
          <w:sz w:val="28"/>
          <w:szCs w:val="28"/>
        </w:rPr>
        <w:t>t is for the respondent to demonstrate</w:t>
      </w:r>
      <w:r w:rsidR="00B67E04">
        <w:rPr>
          <w:rFonts w:ascii="Times New Roman" w:hAnsi="Times New Roman" w:cs="Times New Roman"/>
          <w:sz w:val="28"/>
          <w:szCs w:val="28"/>
        </w:rPr>
        <w:t xml:space="preserve"> that it is not insolvent and that his assets f</w:t>
      </w:r>
      <w:r w:rsidR="00BB28A3">
        <w:rPr>
          <w:rFonts w:ascii="Times New Roman" w:hAnsi="Times New Roman" w:cs="Times New Roman"/>
          <w:sz w:val="28"/>
          <w:szCs w:val="28"/>
        </w:rPr>
        <w:t>ar exceed</w:t>
      </w:r>
      <w:r w:rsidR="00B67E04">
        <w:rPr>
          <w:rFonts w:ascii="Times New Roman" w:hAnsi="Times New Roman" w:cs="Times New Roman"/>
          <w:sz w:val="28"/>
          <w:szCs w:val="28"/>
        </w:rPr>
        <w:t xml:space="preserve"> the amount he is owing to his creditors.</w:t>
      </w:r>
    </w:p>
    <w:p w14:paraId="3A2B6913" w14:textId="7988B228" w:rsidR="00AD64A1" w:rsidRDefault="00AD64A1" w:rsidP="002B4CD9">
      <w:pPr>
        <w:spacing w:after="0" w:line="360" w:lineRule="auto"/>
        <w:ind w:left="720" w:hanging="720"/>
        <w:jc w:val="both"/>
        <w:rPr>
          <w:rFonts w:ascii="Times New Roman" w:hAnsi="Times New Roman" w:cs="Times New Roman"/>
          <w:sz w:val="28"/>
          <w:szCs w:val="28"/>
        </w:rPr>
      </w:pPr>
    </w:p>
    <w:p w14:paraId="467F7FDA" w14:textId="02B8CBDE" w:rsidR="006533FB" w:rsidRDefault="00276B1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AD64A1">
        <w:rPr>
          <w:rFonts w:ascii="Times New Roman" w:hAnsi="Times New Roman" w:cs="Times New Roman"/>
          <w:sz w:val="28"/>
          <w:szCs w:val="28"/>
        </w:rPr>
        <w:t>]</w:t>
      </w:r>
      <w:r w:rsidR="00AD64A1">
        <w:rPr>
          <w:rFonts w:ascii="Times New Roman" w:hAnsi="Times New Roman" w:cs="Times New Roman"/>
          <w:sz w:val="28"/>
          <w:szCs w:val="28"/>
        </w:rPr>
        <w:tab/>
      </w:r>
      <w:r w:rsidR="006533FB">
        <w:rPr>
          <w:rFonts w:ascii="Times New Roman" w:hAnsi="Times New Roman" w:cs="Times New Roman"/>
          <w:sz w:val="28"/>
          <w:szCs w:val="28"/>
        </w:rPr>
        <w:t>It is on record that the respo</w:t>
      </w:r>
      <w:r w:rsidR="004C4A83">
        <w:rPr>
          <w:rFonts w:ascii="Times New Roman" w:hAnsi="Times New Roman" w:cs="Times New Roman"/>
          <w:sz w:val="28"/>
          <w:szCs w:val="28"/>
        </w:rPr>
        <w:t>ndent disposed of his only immovable</w:t>
      </w:r>
      <w:r w:rsidR="006533FB">
        <w:rPr>
          <w:rFonts w:ascii="Times New Roman" w:hAnsi="Times New Roman" w:cs="Times New Roman"/>
          <w:sz w:val="28"/>
          <w:szCs w:val="28"/>
        </w:rPr>
        <w:t xml:space="preserve"> asset in favour of his ex-wife on the basis of a divorce settlement agreement which was made an order of court. It is also undisputed that the applicant in its meeting with the respondent in August 2019 suggested to the respondent that its immovable property, being the Gallor Manor property</w:t>
      </w:r>
      <w:r w:rsidR="004C4A83">
        <w:rPr>
          <w:rFonts w:ascii="Times New Roman" w:hAnsi="Times New Roman" w:cs="Times New Roman"/>
          <w:sz w:val="28"/>
          <w:szCs w:val="28"/>
        </w:rPr>
        <w:t xml:space="preserve"> </w:t>
      </w:r>
      <w:r w:rsidR="004C4A83">
        <w:rPr>
          <w:rFonts w:ascii="Times New Roman" w:hAnsi="Times New Roman" w:cs="Times New Roman"/>
          <w:i/>
          <w:sz w:val="28"/>
          <w:szCs w:val="28"/>
        </w:rPr>
        <w:t>(“The property”)</w:t>
      </w:r>
      <w:r w:rsidR="006533FB">
        <w:rPr>
          <w:rFonts w:ascii="Times New Roman" w:hAnsi="Times New Roman" w:cs="Times New Roman"/>
          <w:sz w:val="28"/>
          <w:szCs w:val="28"/>
        </w:rPr>
        <w:t xml:space="preserve">, be mortgaged in favour of the applicant considering the amount of the debt </w:t>
      </w:r>
      <w:r w:rsidR="00B67E04">
        <w:rPr>
          <w:rFonts w:ascii="Times New Roman" w:hAnsi="Times New Roman" w:cs="Times New Roman"/>
          <w:sz w:val="28"/>
          <w:szCs w:val="28"/>
        </w:rPr>
        <w:t>owed by the</w:t>
      </w:r>
      <w:r w:rsidR="006533FB">
        <w:rPr>
          <w:rFonts w:ascii="Times New Roman" w:hAnsi="Times New Roman" w:cs="Times New Roman"/>
          <w:sz w:val="28"/>
          <w:szCs w:val="28"/>
        </w:rPr>
        <w:t xml:space="preserve"> company</w:t>
      </w:r>
      <w:r w:rsidR="00B67E04">
        <w:rPr>
          <w:rFonts w:ascii="Times New Roman" w:hAnsi="Times New Roman" w:cs="Times New Roman"/>
          <w:sz w:val="28"/>
          <w:szCs w:val="28"/>
        </w:rPr>
        <w:t xml:space="preserve"> to the applicant</w:t>
      </w:r>
      <w:r w:rsidR="006533FB">
        <w:rPr>
          <w:rFonts w:ascii="Times New Roman" w:hAnsi="Times New Roman" w:cs="Times New Roman"/>
          <w:sz w:val="28"/>
          <w:szCs w:val="28"/>
        </w:rPr>
        <w:t>. However, the respondent refused to bond his property for the debt of the compan</w:t>
      </w:r>
      <w:r w:rsidR="000B752F">
        <w:rPr>
          <w:rFonts w:ascii="Times New Roman" w:hAnsi="Times New Roman" w:cs="Times New Roman"/>
          <w:sz w:val="28"/>
          <w:szCs w:val="28"/>
        </w:rPr>
        <w:t>y. According to the deed office search at the</w:t>
      </w:r>
      <w:r w:rsidR="004C4A83">
        <w:rPr>
          <w:rFonts w:ascii="Times New Roman" w:hAnsi="Times New Roman" w:cs="Times New Roman"/>
          <w:sz w:val="28"/>
          <w:szCs w:val="28"/>
        </w:rPr>
        <w:t xml:space="preserve"> time, the</w:t>
      </w:r>
      <w:r w:rsidR="000B752F">
        <w:rPr>
          <w:rFonts w:ascii="Times New Roman" w:hAnsi="Times New Roman" w:cs="Times New Roman"/>
          <w:sz w:val="28"/>
          <w:szCs w:val="28"/>
        </w:rPr>
        <w:t xml:space="preserve"> property was registered in</w:t>
      </w:r>
      <w:r w:rsidR="006533FB">
        <w:rPr>
          <w:rFonts w:ascii="Times New Roman" w:hAnsi="Times New Roman" w:cs="Times New Roman"/>
          <w:sz w:val="28"/>
          <w:szCs w:val="28"/>
        </w:rPr>
        <w:t xml:space="preserve"> </w:t>
      </w:r>
      <w:r w:rsidR="000B752F">
        <w:rPr>
          <w:rFonts w:ascii="Times New Roman" w:hAnsi="Times New Roman" w:cs="Times New Roman"/>
          <w:sz w:val="28"/>
          <w:szCs w:val="28"/>
        </w:rPr>
        <w:t xml:space="preserve">the </w:t>
      </w:r>
      <w:r w:rsidR="006533FB">
        <w:rPr>
          <w:rFonts w:ascii="Times New Roman" w:hAnsi="Times New Roman" w:cs="Times New Roman"/>
          <w:sz w:val="28"/>
          <w:szCs w:val="28"/>
        </w:rPr>
        <w:t>name</w:t>
      </w:r>
      <w:r w:rsidR="000B752F">
        <w:rPr>
          <w:rFonts w:ascii="Times New Roman" w:hAnsi="Times New Roman" w:cs="Times New Roman"/>
          <w:sz w:val="28"/>
          <w:szCs w:val="28"/>
        </w:rPr>
        <w:t xml:space="preserve"> of the respondent only and had a bond in </w:t>
      </w:r>
      <w:r w:rsidR="004C4A83">
        <w:rPr>
          <w:rFonts w:ascii="Times New Roman" w:hAnsi="Times New Roman" w:cs="Times New Roman"/>
          <w:sz w:val="28"/>
          <w:szCs w:val="28"/>
        </w:rPr>
        <w:t xml:space="preserve">favour of a financial institution in </w:t>
      </w:r>
      <w:r w:rsidR="000B752F">
        <w:rPr>
          <w:rFonts w:ascii="Times New Roman" w:hAnsi="Times New Roman" w:cs="Times New Roman"/>
          <w:sz w:val="28"/>
          <w:szCs w:val="28"/>
        </w:rPr>
        <w:t>the sum of around R300 000</w:t>
      </w:r>
      <w:r w:rsidR="006533FB">
        <w:rPr>
          <w:rFonts w:ascii="Times New Roman" w:hAnsi="Times New Roman" w:cs="Times New Roman"/>
          <w:sz w:val="28"/>
          <w:szCs w:val="28"/>
        </w:rPr>
        <w:t>.</w:t>
      </w:r>
    </w:p>
    <w:p w14:paraId="617DD85B" w14:textId="77777777" w:rsidR="006533FB" w:rsidRDefault="006533FB" w:rsidP="002B4CD9">
      <w:pPr>
        <w:spacing w:after="0" w:line="360" w:lineRule="auto"/>
        <w:ind w:left="720" w:hanging="720"/>
        <w:jc w:val="both"/>
        <w:rPr>
          <w:rFonts w:ascii="Times New Roman" w:hAnsi="Times New Roman" w:cs="Times New Roman"/>
          <w:sz w:val="28"/>
          <w:szCs w:val="28"/>
        </w:rPr>
      </w:pPr>
    </w:p>
    <w:p w14:paraId="0C27A990" w14:textId="186FF41A" w:rsidR="00AD64A1" w:rsidRDefault="00276B1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6533FB">
        <w:rPr>
          <w:rFonts w:ascii="Times New Roman" w:hAnsi="Times New Roman" w:cs="Times New Roman"/>
          <w:sz w:val="28"/>
          <w:szCs w:val="28"/>
        </w:rPr>
        <w:t>]</w:t>
      </w:r>
      <w:r w:rsidR="006533FB">
        <w:rPr>
          <w:rFonts w:ascii="Times New Roman" w:hAnsi="Times New Roman" w:cs="Times New Roman"/>
          <w:sz w:val="28"/>
          <w:szCs w:val="28"/>
        </w:rPr>
        <w:tab/>
      </w:r>
      <w:r w:rsidR="000B752F">
        <w:rPr>
          <w:rFonts w:ascii="Times New Roman" w:hAnsi="Times New Roman" w:cs="Times New Roman"/>
          <w:sz w:val="28"/>
          <w:szCs w:val="28"/>
        </w:rPr>
        <w:t>I</w:t>
      </w:r>
      <w:r w:rsidR="00BB28A3">
        <w:rPr>
          <w:rFonts w:ascii="Times New Roman" w:hAnsi="Times New Roman" w:cs="Times New Roman"/>
          <w:sz w:val="28"/>
          <w:szCs w:val="28"/>
        </w:rPr>
        <w:t xml:space="preserve">t </w:t>
      </w:r>
      <w:r w:rsidR="004C4A83">
        <w:rPr>
          <w:rFonts w:ascii="Times New Roman" w:hAnsi="Times New Roman" w:cs="Times New Roman"/>
          <w:sz w:val="28"/>
          <w:szCs w:val="28"/>
        </w:rPr>
        <w:t>should further be recalled</w:t>
      </w:r>
      <w:r w:rsidR="00BB28A3">
        <w:rPr>
          <w:rFonts w:ascii="Times New Roman" w:hAnsi="Times New Roman" w:cs="Times New Roman"/>
          <w:sz w:val="28"/>
          <w:szCs w:val="28"/>
        </w:rPr>
        <w:t xml:space="preserve"> that b</w:t>
      </w:r>
      <w:r w:rsidR="006533FB">
        <w:rPr>
          <w:rFonts w:ascii="Times New Roman" w:hAnsi="Times New Roman" w:cs="Times New Roman"/>
          <w:sz w:val="28"/>
          <w:szCs w:val="28"/>
        </w:rPr>
        <w:t>etween th</w:t>
      </w:r>
      <w:r w:rsidR="004C4A83">
        <w:rPr>
          <w:rFonts w:ascii="Times New Roman" w:hAnsi="Times New Roman" w:cs="Times New Roman"/>
          <w:sz w:val="28"/>
          <w:szCs w:val="28"/>
        </w:rPr>
        <w:t>e period of July</w:t>
      </w:r>
      <w:r w:rsidR="006533FB">
        <w:rPr>
          <w:rFonts w:ascii="Times New Roman" w:hAnsi="Times New Roman" w:cs="Times New Roman"/>
          <w:sz w:val="28"/>
          <w:szCs w:val="28"/>
        </w:rPr>
        <w:t xml:space="preserve"> 2019 and December 2019 there were several meetings between the respondent and the </w:t>
      </w:r>
      <w:r w:rsidR="00567C30">
        <w:rPr>
          <w:rFonts w:ascii="Times New Roman" w:hAnsi="Times New Roman" w:cs="Times New Roman"/>
          <w:sz w:val="28"/>
          <w:szCs w:val="28"/>
        </w:rPr>
        <w:t>applicant</w:t>
      </w:r>
      <w:r w:rsidR="004C4A83">
        <w:rPr>
          <w:rFonts w:ascii="Times New Roman" w:hAnsi="Times New Roman" w:cs="Times New Roman"/>
          <w:sz w:val="28"/>
          <w:szCs w:val="28"/>
        </w:rPr>
        <w:t>,</w:t>
      </w:r>
      <w:r w:rsidR="00567C30">
        <w:rPr>
          <w:rFonts w:ascii="Times New Roman" w:hAnsi="Times New Roman" w:cs="Times New Roman"/>
          <w:sz w:val="28"/>
          <w:szCs w:val="28"/>
        </w:rPr>
        <w:t xml:space="preserve"> but</w:t>
      </w:r>
      <w:r w:rsidR="006533FB">
        <w:rPr>
          <w:rFonts w:ascii="Times New Roman" w:hAnsi="Times New Roman" w:cs="Times New Roman"/>
          <w:sz w:val="28"/>
          <w:szCs w:val="28"/>
        </w:rPr>
        <w:t xml:space="preserve"> at </w:t>
      </w:r>
      <w:r w:rsidR="00567C30">
        <w:rPr>
          <w:rFonts w:ascii="Times New Roman" w:hAnsi="Times New Roman" w:cs="Times New Roman"/>
          <w:sz w:val="28"/>
          <w:szCs w:val="28"/>
        </w:rPr>
        <w:t xml:space="preserve">no stage during that period did the respondent </w:t>
      </w:r>
      <w:r w:rsidR="000B752F">
        <w:rPr>
          <w:rFonts w:ascii="Times New Roman" w:hAnsi="Times New Roman" w:cs="Times New Roman"/>
          <w:sz w:val="28"/>
          <w:szCs w:val="28"/>
        </w:rPr>
        <w:t>mention</w:t>
      </w:r>
      <w:r w:rsidR="006533FB">
        <w:rPr>
          <w:rFonts w:ascii="Times New Roman" w:hAnsi="Times New Roman" w:cs="Times New Roman"/>
          <w:sz w:val="28"/>
          <w:szCs w:val="28"/>
        </w:rPr>
        <w:t xml:space="preserve"> that he was going through a divorce and that he h</w:t>
      </w:r>
      <w:r w:rsidR="004C4A83">
        <w:rPr>
          <w:rFonts w:ascii="Times New Roman" w:hAnsi="Times New Roman" w:cs="Times New Roman"/>
          <w:sz w:val="28"/>
          <w:szCs w:val="28"/>
        </w:rPr>
        <w:t>as paid off his bond over the</w:t>
      </w:r>
      <w:r w:rsidR="006533FB">
        <w:rPr>
          <w:rFonts w:ascii="Times New Roman" w:hAnsi="Times New Roman" w:cs="Times New Roman"/>
          <w:sz w:val="28"/>
          <w:szCs w:val="28"/>
        </w:rPr>
        <w:t xml:space="preserve"> property nor that</w:t>
      </w:r>
      <w:r w:rsidR="000B752F">
        <w:rPr>
          <w:rFonts w:ascii="Times New Roman" w:hAnsi="Times New Roman" w:cs="Times New Roman"/>
          <w:sz w:val="28"/>
          <w:szCs w:val="28"/>
        </w:rPr>
        <w:t>, as part of the divorce settlement,</w:t>
      </w:r>
      <w:r w:rsidR="006533FB">
        <w:rPr>
          <w:rFonts w:ascii="Times New Roman" w:hAnsi="Times New Roman" w:cs="Times New Roman"/>
          <w:sz w:val="28"/>
          <w:szCs w:val="28"/>
        </w:rPr>
        <w:t xml:space="preserve"> he</w:t>
      </w:r>
      <w:r w:rsidR="007E781D">
        <w:rPr>
          <w:rFonts w:ascii="Times New Roman" w:hAnsi="Times New Roman" w:cs="Times New Roman"/>
          <w:sz w:val="28"/>
          <w:szCs w:val="28"/>
        </w:rPr>
        <w:t xml:space="preserve"> had</w:t>
      </w:r>
      <w:r w:rsidR="006533FB">
        <w:rPr>
          <w:rFonts w:ascii="Times New Roman" w:hAnsi="Times New Roman" w:cs="Times New Roman"/>
          <w:sz w:val="28"/>
          <w:szCs w:val="28"/>
        </w:rPr>
        <w:t xml:space="preserve"> concluded a set</w:t>
      </w:r>
      <w:r w:rsidR="000B752F">
        <w:rPr>
          <w:rFonts w:ascii="Times New Roman" w:hAnsi="Times New Roman" w:cs="Times New Roman"/>
          <w:sz w:val="28"/>
          <w:szCs w:val="28"/>
        </w:rPr>
        <w:t>tlement agreement</w:t>
      </w:r>
      <w:r w:rsidR="004C4A83">
        <w:rPr>
          <w:rFonts w:ascii="Times New Roman" w:hAnsi="Times New Roman" w:cs="Times New Roman"/>
          <w:sz w:val="28"/>
          <w:szCs w:val="28"/>
        </w:rPr>
        <w:t xml:space="preserve"> whereby the</w:t>
      </w:r>
      <w:r w:rsidR="006533FB">
        <w:rPr>
          <w:rFonts w:ascii="Times New Roman" w:hAnsi="Times New Roman" w:cs="Times New Roman"/>
          <w:sz w:val="28"/>
          <w:szCs w:val="28"/>
        </w:rPr>
        <w:t xml:space="preserve"> property has been given to his ex-wife. </w:t>
      </w:r>
      <w:r w:rsidR="00567C30">
        <w:rPr>
          <w:rFonts w:ascii="Times New Roman" w:hAnsi="Times New Roman" w:cs="Times New Roman"/>
          <w:sz w:val="28"/>
          <w:szCs w:val="28"/>
        </w:rPr>
        <w:t xml:space="preserve">Until early March 2020, according </w:t>
      </w:r>
      <w:r w:rsidR="00467465">
        <w:rPr>
          <w:rFonts w:ascii="Times New Roman" w:hAnsi="Times New Roman" w:cs="Times New Roman"/>
          <w:sz w:val="28"/>
          <w:szCs w:val="28"/>
        </w:rPr>
        <w:t xml:space="preserve">to </w:t>
      </w:r>
      <w:r w:rsidR="00567C30">
        <w:rPr>
          <w:rFonts w:ascii="Times New Roman" w:hAnsi="Times New Roman" w:cs="Times New Roman"/>
          <w:sz w:val="28"/>
          <w:szCs w:val="28"/>
        </w:rPr>
        <w:t>the deeds office searches conducted by the applicant, the property was</w:t>
      </w:r>
      <w:r w:rsidR="000B752F">
        <w:rPr>
          <w:rFonts w:ascii="Times New Roman" w:hAnsi="Times New Roman" w:cs="Times New Roman"/>
          <w:sz w:val="28"/>
          <w:szCs w:val="28"/>
        </w:rPr>
        <w:t xml:space="preserve"> still</w:t>
      </w:r>
      <w:r w:rsidR="00567C30">
        <w:rPr>
          <w:rFonts w:ascii="Times New Roman" w:hAnsi="Times New Roman" w:cs="Times New Roman"/>
          <w:sz w:val="28"/>
          <w:szCs w:val="28"/>
        </w:rPr>
        <w:t xml:space="preserve"> registered in the name of the respondent</w:t>
      </w:r>
      <w:r w:rsidR="000B752F">
        <w:rPr>
          <w:rFonts w:ascii="Times New Roman" w:hAnsi="Times New Roman" w:cs="Times New Roman"/>
          <w:sz w:val="28"/>
          <w:szCs w:val="28"/>
        </w:rPr>
        <w:t>. However, later in March 2020, through a deed office search</w:t>
      </w:r>
      <w:r w:rsidR="004C4A83">
        <w:rPr>
          <w:rFonts w:ascii="Times New Roman" w:hAnsi="Times New Roman" w:cs="Times New Roman"/>
          <w:sz w:val="28"/>
          <w:szCs w:val="28"/>
        </w:rPr>
        <w:t>,</w:t>
      </w:r>
      <w:r w:rsidR="000B752F">
        <w:rPr>
          <w:rFonts w:ascii="Times New Roman" w:hAnsi="Times New Roman" w:cs="Times New Roman"/>
          <w:sz w:val="28"/>
          <w:szCs w:val="28"/>
        </w:rPr>
        <w:t xml:space="preserve"> the applicant discover</w:t>
      </w:r>
      <w:r w:rsidR="004C4A83">
        <w:rPr>
          <w:rFonts w:ascii="Times New Roman" w:hAnsi="Times New Roman" w:cs="Times New Roman"/>
          <w:sz w:val="28"/>
          <w:szCs w:val="28"/>
        </w:rPr>
        <w:t>ed</w:t>
      </w:r>
      <w:r w:rsidR="000B752F">
        <w:rPr>
          <w:rFonts w:ascii="Times New Roman" w:hAnsi="Times New Roman" w:cs="Times New Roman"/>
          <w:sz w:val="28"/>
          <w:szCs w:val="28"/>
        </w:rPr>
        <w:t xml:space="preserve"> that the </w:t>
      </w:r>
      <w:r w:rsidR="004C4A83">
        <w:rPr>
          <w:rFonts w:ascii="Times New Roman" w:hAnsi="Times New Roman" w:cs="Times New Roman"/>
          <w:sz w:val="28"/>
          <w:szCs w:val="28"/>
        </w:rPr>
        <w:t xml:space="preserve">property was </w:t>
      </w:r>
      <w:r w:rsidR="000B752F">
        <w:rPr>
          <w:rFonts w:ascii="Times New Roman" w:hAnsi="Times New Roman" w:cs="Times New Roman"/>
          <w:sz w:val="28"/>
          <w:szCs w:val="28"/>
        </w:rPr>
        <w:t xml:space="preserve">transferred </w:t>
      </w:r>
      <w:r w:rsidR="004C4A83">
        <w:rPr>
          <w:rFonts w:ascii="Times New Roman" w:hAnsi="Times New Roman" w:cs="Times New Roman"/>
          <w:sz w:val="28"/>
          <w:szCs w:val="28"/>
        </w:rPr>
        <w:t>and registered in t</w:t>
      </w:r>
      <w:r w:rsidR="000B752F">
        <w:rPr>
          <w:rFonts w:ascii="Times New Roman" w:hAnsi="Times New Roman" w:cs="Times New Roman"/>
          <w:sz w:val="28"/>
          <w:szCs w:val="28"/>
        </w:rPr>
        <w:t>he name of the respondent’s ex-wife</w:t>
      </w:r>
      <w:r w:rsidR="00567C30">
        <w:rPr>
          <w:rFonts w:ascii="Times New Roman" w:hAnsi="Times New Roman" w:cs="Times New Roman"/>
          <w:sz w:val="28"/>
          <w:szCs w:val="28"/>
        </w:rPr>
        <w:t>.</w:t>
      </w:r>
    </w:p>
    <w:p w14:paraId="16028635" w14:textId="77777777" w:rsidR="00F45891" w:rsidRDefault="00F45891" w:rsidP="00F45891">
      <w:pPr>
        <w:spacing w:after="0" w:line="360" w:lineRule="auto"/>
        <w:jc w:val="both"/>
        <w:rPr>
          <w:rFonts w:ascii="Times New Roman" w:hAnsi="Times New Roman" w:cs="Times New Roman"/>
          <w:sz w:val="28"/>
          <w:szCs w:val="28"/>
        </w:rPr>
      </w:pPr>
    </w:p>
    <w:p w14:paraId="444E6035" w14:textId="338E4174" w:rsidR="00276B14" w:rsidRDefault="00276B14" w:rsidP="00F4589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567C30">
        <w:rPr>
          <w:rFonts w:ascii="Times New Roman" w:hAnsi="Times New Roman" w:cs="Times New Roman"/>
          <w:sz w:val="28"/>
          <w:szCs w:val="28"/>
        </w:rPr>
        <w:t>]</w:t>
      </w:r>
      <w:r w:rsidR="00193F5F">
        <w:rPr>
          <w:rFonts w:ascii="Times New Roman" w:hAnsi="Times New Roman" w:cs="Times New Roman"/>
          <w:sz w:val="28"/>
          <w:szCs w:val="28"/>
        </w:rPr>
        <w:tab/>
      </w:r>
      <w:r w:rsidR="00567C30">
        <w:rPr>
          <w:rFonts w:ascii="Times New Roman" w:hAnsi="Times New Roman" w:cs="Times New Roman"/>
          <w:sz w:val="28"/>
          <w:szCs w:val="28"/>
        </w:rPr>
        <w:t>Considering that the applicant does not have the capacity to investigate the affairs and</w:t>
      </w:r>
      <w:r w:rsidR="00EE01C4">
        <w:rPr>
          <w:rFonts w:ascii="Times New Roman" w:hAnsi="Times New Roman" w:cs="Times New Roman"/>
          <w:sz w:val="28"/>
          <w:szCs w:val="28"/>
        </w:rPr>
        <w:t xml:space="preserve"> or the</w:t>
      </w:r>
      <w:r w:rsidR="00567C30">
        <w:rPr>
          <w:rFonts w:ascii="Times New Roman" w:hAnsi="Times New Roman" w:cs="Times New Roman"/>
          <w:sz w:val="28"/>
          <w:szCs w:val="28"/>
        </w:rPr>
        <w:t xml:space="preserve"> assets of the respondent</w:t>
      </w:r>
      <w:r w:rsidR="00F45891">
        <w:rPr>
          <w:rFonts w:ascii="Times New Roman" w:hAnsi="Times New Roman" w:cs="Times New Roman"/>
          <w:sz w:val="28"/>
          <w:szCs w:val="28"/>
        </w:rPr>
        <w:t xml:space="preserve"> and that he does not have to specify the rand and c</w:t>
      </w:r>
      <w:r w:rsidR="004C4A83">
        <w:rPr>
          <w:rFonts w:ascii="Times New Roman" w:hAnsi="Times New Roman" w:cs="Times New Roman"/>
          <w:sz w:val="28"/>
          <w:szCs w:val="28"/>
        </w:rPr>
        <w:t>ents by which the creditors would</w:t>
      </w:r>
      <w:r w:rsidR="00F45891">
        <w:rPr>
          <w:rFonts w:ascii="Times New Roman" w:hAnsi="Times New Roman" w:cs="Times New Roman"/>
          <w:sz w:val="28"/>
          <w:szCs w:val="28"/>
        </w:rPr>
        <w:t xml:space="preserve"> benefit</w:t>
      </w:r>
      <w:r w:rsidR="00684BDA">
        <w:rPr>
          <w:rFonts w:ascii="Times New Roman" w:hAnsi="Times New Roman" w:cs="Times New Roman"/>
          <w:sz w:val="28"/>
          <w:szCs w:val="28"/>
        </w:rPr>
        <w:t xml:space="preserve"> if the estate of the respondent is sequestrated</w:t>
      </w:r>
      <w:r w:rsidR="00567C30">
        <w:rPr>
          <w:rFonts w:ascii="Times New Roman" w:hAnsi="Times New Roman" w:cs="Times New Roman"/>
          <w:sz w:val="28"/>
          <w:szCs w:val="28"/>
        </w:rPr>
        <w:t xml:space="preserve">, it is my respectful view that the appointment of the </w:t>
      </w:r>
      <w:r w:rsidR="00567C30">
        <w:rPr>
          <w:rFonts w:ascii="Times New Roman" w:hAnsi="Times New Roman" w:cs="Times New Roman"/>
          <w:sz w:val="28"/>
          <w:szCs w:val="28"/>
        </w:rPr>
        <w:lastRenderedPageBreak/>
        <w:t xml:space="preserve">trustee </w:t>
      </w:r>
      <w:r w:rsidR="004C4A83">
        <w:rPr>
          <w:rFonts w:ascii="Times New Roman" w:hAnsi="Times New Roman" w:cs="Times New Roman"/>
          <w:sz w:val="28"/>
          <w:szCs w:val="28"/>
        </w:rPr>
        <w:t>is necessary in order to</w:t>
      </w:r>
      <w:r w:rsidR="00567C30">
        <w:rPr>
          <w:rFonts w:ascii="Times New Roman" w:hAnsi="Times New Roman" w:cs="Times New Roman"/>
          <w:sz w:val="28"/>
          <w:szCs w:val="28"/>
        </w:rPr>
        <w:t xml:space="preserve"> investigat</w:t>
      </w:r>
      <w:r w:rsidR="00F322F5">
        <w:rPr>
          <w:rFonts w:ascii="Times New Roman" w:hAnsi="Times New Roman" w:cs="Times New Roman"/>
          <w:sz w:val="28"/>
          <w:szCs w:val="28"/>
        </w:rPr>
        <w:t>e</w:t>
      </w:r>
      <w:r w:rsidR="00567C30">
        <w:rPr>
          <w:rFonts w:ascii="Times New Roman" w:hAnsi="Times New Roman" w:cs="Times New Roman"/>
          <w:sz w:val="28"/>
          <w:szCs w:val="28"/>
        </w:rPr>
        <w:t xml:space="preserve"> the suspicious circumstances </w:t>
      </w:r>
      <w:r w:rsidR="00193F5F">
        <w:rPr>
          <w:rFonts w:ascii="Times New Roman" w:hAnsi="Times New Roman" w:cs="Times New Roman"/>
          <w:sz w:val="28"/>
          <w:szCs w:val="28"/>
        </w:rPr>
        <w:t>under which</w:t>
      </w:r>
      <w:r w:rsidR="004C4A83">
        <w:rPr>
          <w:rFonts w:ascii="Times New Roman" w:hAnsi="Times New Roman" w:cs="Times New Roman"/>
          <w:sz w:val="28"/>
          <w:szCs w:val="28"/>
        </w:rPr>
        <w:t xml:space="preserve"> the</w:t>
      </w:r>
      <w:r w:rsidR="00567C30">
        <w:rPr>
          <w:rFonts w:ascii="Times New Roman" w:hAnsi="Times New Roman" w:cs="Times New Roman"/>
          <w:sz w:val="28"/>
          <w:szCs w:val="28"/>
        </w:rPr>
        <w:t xml:space="preserve"> property</w:t>
      </w:r>
      <w:r w:rsidR="00BB28A3">
        <w:rPr>
          <w:rFonts w:ascii="Times New Roman" w:hAnsi="Times New Roman" w:cs="Times New Roman"/>
          <w:sz w:val="28"/>
          <w:szCs w:val="28"/>
        </w:rPr>
        <w:t xml:space="preserve">, said to be worth approximately R2.4 million, </w:t>
      </w:r>
      <w:r w:rsidR="00193F5F">
        <w:rPr>
          <w:rFonts w:ascii="Times New Roman" w:hAnsi="Times New Roman" w:cs="Times New Roman"/>
          <w:sz w:val="28"/>
          <w:szCs w:val="28"/>
        </w:rPr>
        <w:t>was transferred</w:t>
      </w:r>
      <w:r w:rsidR="00567C30">
        <w:rPr>
          <w:rFonts w:ascii="Times New Roman" w:hAnsi="Times New Roman" w:cs="Times New Roman"/>
          <w:sz w:val="28"/>
          <w:szCs w:val="28"/>
        </w:rPr>
        <w:t xml:space="preserve">. </w:t>
      </w:r>
      <w:r w:rsidR="004C4A83">
        <w:rPr>
          <w:rFonts w:ascii="Times New Roman" w:hAnsi="Times New Roman" w:cs="Times New Roman"/>
          <w:sz w:val="28"/>
          <w:szCs w:val="28"/>
        </w:rPr>
        <w:t>The sudden settlement of the bond on the property</w:t>
      </w:r>
      <w:r w:rsidR="00730F2E">
        <w:rPr>
          <w:rFonts w:ascii="Times New Roman" w:hAnsi="Times New Roman" w:cs="Times New Roman"/>
          <w:sz w:val="28"/>
          <w:szCs w:val="28"/>
        </w:rPr>
        <w:t xml:space="preserve"> and </w:t>
      </w:r>
      <w:r w:rsidR="00467465">
        <w:rPr>
          <w:rFonts w:ascii="Times New Roman" w:hAnsi="Times New Roman" w:cs="Times New Roman"/>
          <w:sz w:val="28"/>
          <w:szCs w:val="28"/>
        </w:rPr>
        <w:t xml:space="preserve">its </w:t>
      </w:r>
      <w:r w:rsidR="00730F2E">
        <w:rPr>
          <w:rFonts w:ascii="Times New Roman" w:hAnsi="Times New Roman" w:cs="Times New Roman"/>
          <w:sz w:val="28"/>
          <w:szCs w:val="28"/>
        </w:rPr>
        <w:t xml:space="preserve">immediate transfer </w:t>
      </w:r>
      <w:r w:rsidR="00467465">
        <w:rPr>
          <w:rFonts w:ascii="Times New Roman" w:hAnsi="Times New Roman" w:cs="Times New Roman"/>
          <w:sz w:val="28"/>
          <w:szCs w:val="28"/>
        </w:rPr>
        <w:t>in</w:t>
      </w:r>
      <w:r w:rsidR="00730F2E">
        <w:rPr>
          <w:rFonts w:ascii="Times New Roman" w:hAnsi="Times New Roman" w:cs="Times New Roman"/>
          <w:sz w:val="28"/>
          <w:szCs w:val="28"/>
        </w:rPr>
        <w:t>to the</w:t>
      </w:r>
      <w:r w:rsidR="00467465">
        <w:rPr>
          <w:rFonts w:ascii="Times New Roman" w:hAnsi="Times New Roman" w:cs="Times New Roman"/>
          <w:sz w:val="28"/>
          <w:szCs w:val="28"/>
        </w:rPr>
        <w:t xml:space="preserve"> name of the</w:t>
      </w:r>
      <w:r w:rsidR="00730F2E">
        <w:rPr>
          <w:rFonts w:ascii="Times New Roman" w:hAnsi="Times New Roman" w:cs="Times New Roman"/>
          <w:sz w:val="28"/>
          <w:szCs w:val="28"/>
        </w:rPr>
        <w:t xml:space="preserve"> respondent’s ex-wife is suspicious since the respondent was aware of the debt owing to the applicant by the company of which he had signed suretyships at that time.</w:t>
      </w:r>
      <w:r w:rsidR="00567C30">
        <w:rPr>
          <w:rFonts w:ascii="Times New Roman" w:hAnsi="Times New Roman" w:cs="Times New Roman"/>
          <w:sz w:val="28"/>
          <w:szCs w:val="28"/>
        </w:rPr>
        <w:t xml:space="preserve"> </w:t>
      </w:r>
      <w:r w:rsidR="00EE01C4">
        <w:rPr>
          <w:rFonts w:ascii="Times New Roman" w:hAnsi="Times New Roman" w:cs="Times New Roman"/>
          <w:sz w:val="28"/>
          <w:szCs w:val="28"/>
        </w:rPr>
        <w:t>Put in another way, t</w:t>
      </w:r>
      <w:r w:rsidR="00193F5F">
        <w:rPr>
          <w:rFonts w:ascii="Times New Roman" w:hAnsi="Times New Roman" w:cs="Times New Roman"/>
          <w:sz w:val="28"/>
          <w:szCs w:val="28"/>
        </w:rPr>
        <w:t>here are, in my view, reasonable prospects that the trustee may unearth some other assets of the respondent which may have some pecuniary benefit to the creditors</w:t>
      </w:r>
      <w:r w:rsidR="00730F2E">
        <w:rPr>
          <w:rFonts w:ascii="Times New Roman" w:hAnsi="Times New Roman" w:cs="Times New Roman"/>
          <w:sz w:val="28"/>
          <w:szCs w:val="28"/>
        </w:rPr>
        <w:t xml:space="preserve"> including the transfer of the property</w:t>
      </w:r>
      <w:r w:rsidR="00193F5F">
        <w:rPr>
          <w:rFonts w:ascii="Times New Roman" w:hAnsi="Times New Roman" w:cs="Times New Roman"/>
          <w:sz w:val="28"/>
          <w:szCs w:val="28"/>
        </w:rPr>
        <w:t>.</w:t>
      </w:r>
      <w:r w:rsidR="00730F2E">
        <w:rPr>
          <w:rFonts w:ascii="Times New Roman" w:hAnsi="Times New Roman" w:cs="Times New Roman"/>
          <w:sz w:val="28"/>
          <w:szCs w:val="28"/>
        </w:rPr>
        <w:t xml:space="preserve"> The trustee is the only person who is empowered to investigate the affairs of the respondent. </w:t>
      </w:r>
    </w:p>
    <w:p w14:paraId="0A86C230" w14:textId="77777777" w:rsidR="00F45891" w:rsidRDefault="00F45891" w:rsidP="00F45891">
      <w:pPr>
        <w:spacing w:after="0" w:line="360" w:lineRule="auto"/>
        <w:ind w:left="720" w:hanging="720"/>
        <w:jc w:val="both"/>
        <w:rPr>
          <w:rFonts w:ascii="Times New Roman" w:hAnsi="Times New Roman" w:cs="Times New Roman"/>
          <w:sz w:val="28"/>
          <w:szCs w:val="28"/>
        </w:rPr>
      </w:pPr>
    </w:p>
    <w:p w14:paraId="6F5453D0" w14:textId="3D00CA5E" w:rsidR="00E0141B" w:rsidRDefault="00276B1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684BDA">
        <w:rPr>
          <w:rFonts w:ascii="Times New Roman" w:hAnsi="Times New Roman" w:cs="Times New Roman"/>
          <w:sz w:val="28"/>
          <w:szCs w:val="28"/>
        </w:rPr>
        <w:t>Even if I am wrong</w:t>
      </w:r>
      <w:r w:rsidR="00730F2E">
        <w:rPr>
          <w:rFonts w:ascii="Times New Roman" w:hAnsi="Times New Roman" w:cs="Times New Roman"/>
          <w:sz w:val="28"/>
          <w:szCs w:val="28"/>
        </w:rPr>
        <w:t xml:space="preserve"> in finding that the respondent’s estate should be sequestrated on the basis of the reasons stated above, i</w:t>
      </w:r>
      <w:r w:rsidR="00F45891">
        <w:rPr>
          <w:rFonts w:ascii="Times New Roman" w:hAnsi="Times New Roman" w:cs="Times New Roman"/>
          <w:sz w:val="28"/>
          <w:szCs w:val="28"/>
        </w:rPr>
        <w:t>t should also be borne in mind that the purpose of the Insolvency Act is not o</w:t>
      </w:r>
      <w:r>
        <w:rPr>
          <w:rFonts w:ascii="Times New Roman" w:hAnsi="Times New Roman" w:cs="Times New Roman"/>
          <w:sz w:val="28"/>
          <w:szCs w:val="28"/>
        </w:rPr>
        <w:t>n</w:t>
      </w:r>
      <w:r w:rsidR="00F45891">
        <w:rPr>
          <w:rFonts w:ascii="Times New Roman" w:hAnsi="Times New Roman" w:cs="Times New Roman"/>
          <w:sz w:val="28"/>
          <w:szCs w:val="28"/>
        </w:rPr>
        <w:t>ly for</w:t>
      </w:r>
      <w:r w:rsidR="00D7223B">
        <w:rPr>
          <w:rFonts w:ascii="Times New Roman" w:hAnsi="Times New Roman" w:cs="Times New Roman"/>
          <w:sz w:val="28"/>
          <w:szCs w:val="28"/>
        </w:rPr>
        <w:t xml:space="preserve"> securing the</w:t>
      </w:r>
      <w:r w:rsidR="00F45891">
        <w:rPr>
          <w:rFonts w:ascii="Times New Roman" w:hAnsi="Times New Roman" w:cs="Times New Roman"/>
          <w:sz w:val="28"/>
          <w:szCs w:val="28"/>
        </w:rPr>
        <w:t xml:space="preserve"> pecuniary benefit to the creditors</w:t>
      </w:r>
      <w:r w:rsidR="00CB679D">
        <w:rPr>
          <w:rFonts w:ascii="Times New Roman" w:hAnsi="Times New Roman" w:cs="Times New Roman"/>
          <w:sz w:val="28"/>
          <w:szCs w:val="28"/>
        </w:rPr>
        <w:t>, but to protect</w:t>
      </w:r>
      <w:r w:rsidR="00F322F5">
        <w:rPr>
          <w:rFonts w:ascii="Times New Roman" w:hAnsi="Times New Roman" w:cs="Times New Roman"/>
          <w:sz w:val="28"/>
          <w:szCs w:val="28"/>
        </w:rPr>
        <w:t xml:space="preserve"> </w:t>
      </w:r>
      <w:r w:rsidR="00467465">
        <w:rPr>
          <w:rFonts w:ascii="Times New Roman" w:hAnsi="Times New Roman" w:cs="Times New Roman"/>
          <w:sz w:val="28"/>
          <w:szCs w:val="28"/>
        </w:rPr>
        <w:t>the general</w:t>
      </w:r>
      <w:r w:rsidR="00F322F5">
        <w:rPr>
          <w:rFonts w:ascii="Times New Roman" w:hAnsi="Times New Roman" w:cs="Times New Roman"/>
          <w:sz w:val="28"/>
          <w:szCs w:val="28"/>
        </w:rPr>
        <w:t xml:space="preserve"> body of the</w:t>
      </w:r>
      <w:r w:rsidR="00CB679D">
        <w:rPr>
          <w:rFonts w:ascii="Times New Roman" w:hAnsi="Times New Roman" w:cs="Times New Roman"/>
          <w:sz w:val="28"/>
          <w:szCs w:val="28"/>
        </w:rPr>
        <w:t xml:space="preserve"> public</w:t>
      </w:r>
      <w:r w:rsidR="00467465">
        <w:rPr>
          <w:rFonts w:ascii="Times New Roman" w:hAnsi="Times New Roman" w:cs="Times New Roman"/>
          <w:sz w:val="28"/>
          <w:szCs w:val="28"/>
        </w:rPr>
        <w:t xml:space="preserve"> from people who behave in this manner</w:t>
      </w:r>
      <w:r w:rsidR="00F45891">
        <w:rPr>
          <w:rFonts w:ascii="Times New Roman" w:hAnsi="Times New Roman" w:cs="Times New Roman"/>
          <w:sz w:val="28"/>
          <w:szCs w:val="28"/>
        </w:rPr>
        <w:t xml:space="preserve">. </w:t>
      </w:r>
      <w:r w:rsidR="004545D6">
        <w:rPr>
          <w:rFonts w:ascii="Times New Roman" w:hAnsi="Times New Roman" w:cs="Times New Roman"/>
          <w:sz w:val="28"/>
          <w:szCs w:val="28"/>
        </w:rPr>
        <w:t xml:space="preserve">It would be </w:t>
      </w:r>
      <w:r w:rsidR="00467465">
        <w:rPr>
          <w:rFonts w:ascii="Times New Roman" w:hAnsi="Times New Roman" w:cs="Times New Roman"/>
          <w:sz w:val="28"/>
          <w:szCs w:val="28"/>
        </w:rPr>
        <w:t xml:space="preserve">an </w:t>
      </w:r>
      <w:r w:rsidR="004545D6">
        <w:rPr>
          <w:rFonts w:ascii="Times New Roman" w:hAnsi="Times New Roman" w:cs="Times New Roman"/>
          <w:sz w:val="28"/>
          <w:szCs w:val="28"/>
        </w:rPr>
        <w:t>absurd</w:t>
      </w:r>
      <w:r w:rsidR="00CB679D">
        <w:rPr>
          <w:rFonts w:ascii="Times New Roman" w:hAnsi="Times New Roman" w:cs="Times New Roman"/>
          <w:sz w:val="28"/>
          <w:szCs w:val="28"/>
        </w:rPr>
        <w:t>ity</w:t>
      </w:r>
      <w:r w:rsidR="004545D6">
        <w:rPr>
          <w:rFonts w:ascii="Times New Roman" w:hAnsi="Times New Roman" w:cs="Times New Roman"/>
          <w:sz w:val="28"/>
          <w:szCs w:val="28"/>
        </w:rPr>
        <w:t xml:space="preserve"> to interpret s</w:t>
      </w:r>
      <w:r w:rsidR="00CB679D">
        <w:rPr>
          <w:rFonts w:ascii="Times New Roman" w:hAnsi="Times New Roman" w:cs="Times New Roman"/>
          <w:sz w:val="28"/>
          <w:szCs w:val="28"/>
        </w:rPr>
        <w:t xml:space="preserve"> </w:t>
      </w:r>
      <w:r w:rsidR="004545D6">
        <w:rPr>
          <w:rFonts w:ascii="Times New Roman" w:hAnsi="Times New Roman" w:cs="Times New Roman"/>
          <w:sz w:val="28"/>
          <w:szCs w:val="28"/>
        </w:rPr>
        <w:t>12(2</w:t>
      </w:r>
      <w:r w:rsidR="00CB679D">
        <w:rPr>
          <w:rFonts w:ascii="Times New Roman" w:hAnsi="Times New Roman" w:cs="Times New Roman"/>
          <w:sz w:val="28"/>
          <w:szCs w:val="28"/>
        </w:rPr>
        <w:t xml:space="preserve">) of the act in a way that, even if the creditor has established and met the requirements of s 12 (a) and (b), </w:t>
      </w:r>
      <w:r w:rsidR="008B0237">
        <w:rPr>
          <w:rFonts w:ascii="Times New Roman" w:hAnsi="Times New Roman" w:cs="Times New Roman"/>
          <w:sz w:val="28"/>
          <w:szCs w:val="28"/>
        </w:rPr>
        <w:t xml:space="preserve">but the debtor does not have any assets which when realised may yield a dividend to the benefit of the body of creditors, </w:t>
      </w:r>
      <w:r w:rsidR="00CB679D">
        <w:rPr>
          <w:rFonts w:ascii="Times New Roman" w:hAnsi="Times New Roman" w:cs="Times New Roman"/>
          <w:sz w:val="28"/>
          <w:szCs w:val="28"/>
        </w:rPr>
        <w:t>an order sequestra</w:t>
      </w:r>
      <w:r w:rsidR="00E0141B">
        <w:rPr>
          <w:rFonts w:ascii="Times New Roman" w:hAnsi="Times New Roman" w:cs="Times New Roman"/>
          <w:sz w:val="28"/>
          <w:szCs w:val="28"/>
        </w:rPr>
        <w:t>ting the estate of the</w:t>
      </w:r>
      <w:r w:rsidR="00CB679D">
        <w:rPr>
          <w:rFonts w:ascii="Times New Roman" w:hAnsi="Times New Roman" w:cs="Times New Roman"/>
          <w:sz w:val="28"/>
          <w:szCs w:val="28"/>
        </w:rPr>
        <w:t xml:space="preserve"> debtor should not </w:t>
      </w:r>
      <w:r w:rsidR="00F322F5">
        <w:rPr>
          <w:rFonts w:ascii="Times New Roman" w:hAnsi="Times New Roman" w:cs="Times New Roman"/>
          <w:sz w:val="28"/>
          <w:szCs w:val="28"/>
        </w:rPr>
        <w:t xml:space="preserve">be </w:t>
      </w:r>
      <w:r w:rsidR="00CB679D">
        <w:rPr>
          <w:rFonts w:ascii="Times New Roman" w:hAnsi="Times New Roman" w:cs="Times New Roman"/>
          <w:sz w:val="28"/>
          <w:szCs w:val="28"/>
        </w:rPr>
        <w:t>granted because the sequestration of the estate will not be to the advantage of the creditors.</w:t>
      </w:r>
      <w:r w:rsidR="00E0141B">
        <w:rPr>
          <w:rFonts w:ascii="Times New Roman" w:hAnsi="Times New Roman" w:cs="Times New Roman"/>
          <w:sz w:val="28"/>
          <w:szCs w:val="28"/>
        </w:rPr>
        <w:t xml:space="preserve"> I say so because that would </w:t>
      </w:r>
      <w:r w:rsidR="00467465">
        <w:rPr>
          <w:rFonts w:ascii="Times New Roman" w:hAnsi="Times New Roman" w:cs="Times New Roman"/>
          <w:sz w:val="28"/>
          <w:szCs w:val="28"/>
        </w:rPr>
        <w:t xml:space="preserve">be </w:t>
      </w:r>
      <w:r w:rsidR="00E0141B">
        <w:rPr>
          <w:rFonts w:ascii="Times New Roman" w:hAnsi="Times New Roman" w:cs="Times New Roman"/>
          <w:sz w:val="28"/>
          <w:szCs w:val="28"/>
        </w:rPr>
        <w:t>a narrow and rigid interpretation of s 12(2) of the act.</w:t>
      </w:r>
    </w:p>
    <w:p w14:paraId="5FB55D3F" w14:textId="4A691D5B" w:rsidR="00E0141B" w:rsidRDefault="00E0141B" w:rsidP="002B4CD9">
      <w:pPr>
        <w:spacing w:after="0" w:line="360" w:lineRule="auto"/>
        <w:ind w:left="720" w:hanging="720"/>
        <w:jc w:val="both"/>
        <w:rPr>
          <w:rFonts w:ascii="Times New Roman" w:hAnsi="Times New Roman" w:cs="Times New Roman"/>
          <w:sz w:val="28"/>
          <w:szCs w:val="28"/>
        </w:rPr>
      </w:pPr>
    </w:p>
    <w:p w14:paraId="2AE6E3D3" w14:textId="141EACB3" w:rsidR="00934F9E" w:rsidRDefault="00C0760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I</w:t>
      </w:r>
      <w:r w:rsidR="00934F9E">
        <w:rPr>
          <w:rFonts w:ascii="Times New Roman" w:hAnsi="Times New Roman" w:cs="Times New Roman"/>
          <w:sz w:val="28"/>
          <w:szCs w:val="28"/>
        </w:rPr>
        <w:t xml:space="preserve">t </w:t>
      </w:r>
      <w:r w:rsidR="00467465">
        <w:rPr>
          <w:rFonts w:ascii="Times New Roman" w:hAnsi="Times New Roman" w:cs="Times New Roman"/>
          <w:sz w:val="28"/>
          <w:szCs w:val="28"/>
        </w:rPr>
        <w:t>is now settled</w:t>
      </w:r>
      <w:r w:rsidR="00934F9E">
        <w:rPr>
          <w:rFonts w:ascii="Times New Roman" w:hAnsi="Times New Roman" w:cs="Times New Roman"/>
          <w:sz w:val="28"/>
          <w:szCs w:val="28"/>
        </w:rPr>
        <w:t xml:space="preserve"> that, in the interpretation of a statute, Courts must </w:t>
      </w:r>
      <w:r w:rsidR="00FC2E81">
        <w:rPr>
          <w:rFonts w:ascii="Times New Roman" w:hAnsi="Times New Roman" w:cs="Times New Roman"/>
          <w:sz w:val="28"/>
          <w:szCs w:val="28"/>
        </w:rPr>
        <w:t>consider the words used in the statute, the context and the purpose for which the legislation was promulgated and other related legislation.</w:t>
      </w:r>
      <w:r w:rsidR="009D6899">
        <w:rPr>
          <w:rFonts w:ascii="Times New Roman" w:hAnsi="Times New Roman" w:cs="Times New Roman"/>
          <w:sz w:val="28"/>
          <w:szCs w:val="28"/>
        </w:rPr>
        <w:t xml:space="preserve"> Section 39 (2) of the Constitution of the Republic of South Africa provides that, when interpreting any legislation, and when developing the common law or customary law, </w:t>
      </w:r>
      <w:r w:rsidR="009D6899">
        <w:rPr>
          <w:rFonts w:ascii="Times New Roman" w:hAnsi="Times New Roman" w:cs="Times New Roman"/>
          <w:sz w:val="28"/>
          <w:szCs w:val="28"/>
        </w:rPr>
        <w:lastRenderedPageBreak/>
        <w:t>every court, tribunal or forum must promote the spirit, purport and objects of the Bill of Rights.</w:t>
      </w:r>
    </w:p>
    <w:p w14:paraId="7B55267D" w14:textId="109A8575" w:rsidR="00934F9E" w:rsidRDefault="00934F9E" w:rsidP="00934F9E">
      <w:pPr>
        <w:spacing w:after="0" w:line="360" w:lineRule="auto"/>
        <w:jc w:val="both"/>
        <w:rPr>
          <w:rFonts w:ascii="Times New Roman" w:hAnsi="Times New Roman" w:cs="Times New Roman"/>
          <w:sz w:val="28"/>
          <w:szCs w:val="28"/>
        </w:rPr>
      </w:pPr>
    </w:p>
    <w:p w14:paraId="2711AC0E" w14:textId="74415078" w:rsidR="009D6899" w:rsidRPr="00FC2E81" w:rsidRDefault="00934F9E"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In</w:t>
      </w:r>
      <w:r w:rsidR="00C07604">
        <w:rPr>
          <w:rFonts w:ascii="Times New Roman" w:hAnsi="Times New Roman" w:cs="Times New Roman"/>
          <w:sz w:val="28"/>
          <w:szCs w:val="28"/>
        </w:rPr>
        <w:t xml:space="preserve"> </w:t>
      </w:r>
      <w:r w:rsidR="00C27C8F">
        <w:rPr>
          <w:rFonts w:ascii="Times New Roman" w:hAnsi="Times New Roman" w:cs="Times New Roman"/>
          <w:i/>
          <w:sz w:val="28"/>
          <w:szCs w:val="28"/>
        </w:rPr>
        <w:t>Department of Land Affairs v Goedgelegen Tropical Fruits (Pty) Ltd [2007]</w:t>
      </w:r>
      <w:r>
        <w:rPr>
          <w:rFonts w:ascii="Times New Roman" w:hAnsi="Times New Roman" w:cs="Times New Roman"/>
          <w:i/>
          <w:sz w:val="28"/>
          <w:szCs w:val="28"/>
        </w:rPr>
        <w:t xml:space="preserve"> ZACC 12; 2007 (6) SA 199 (CC); 2007 (10 BCLR 1027 (CC)</w:t>
      </w:r>
      <w:r w:rsidR="006E0345">
        <w:rPr>
          <w:rFonts w:ascii="Times New Roman" w:hAnsi="Times New Roman" w:cs="Times New Roman"/>
          <w:i/>
          <w:sz w:val="28"/>
          <w:szCs w:val="28"/>
        </w:rPr>
        <w:t>; (6 June 2007)</w:t>
      </w:r>
      <w:r w:rsidR="00FC2E81">
        <w:rPr>
          <w:rFonts w:ascii="Times New Roman" w:hAnsi="Times New Roman" w:cs="Times New Roman"/>
          <w:i/>
          <w:sz w:val="28"/>
          <w:szCs w:val="28"/>
        </w:rPr>
        <w:t xml:space="preserve"> </w:t>
      </w:r>
      <w:r w:rsidR="00FC2E81">
        <w:rPr>
          <w:rFonts w:ascii="Times New Roman" w:hAnsi="Times New Roman" w:cs="Times New Roman"/>
          <w:sz w:val="28"/>
          <w:szCs w:val="28"/>
        </w:rPr>
        <w:t>the Constitutional Court dealt with the interpretation of the provisions of a statute and stated the following:</w:t>
      </w:r>
    </w:p>
    <w:p w14:paraId="2C503CD4" w14:textId="472B29B3" w:rsidR="006E0345" w:rsidRDefault="006E0345" w:rsidP="001309A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53: It</w:t>
      </w:r>
      <w:r w:rsidR="00467465">
        <w:rPr>
          <w:rFonts w:ascii="Times New Roman" w:hAnsi="Times New Roman" w:cs="Times New Roman"/>
          <w:i/>
          <w:sz w:val="28"/>
          <w:szCs w:val="28"/>
        </w:rPr>
        <w:t xml:space="preserve"> is</w:t>
      </w:r>
      <w:r>
        <w:rPr>
          <w:rFonts w:ascii="Times New Roman" w:hAnsi="Times New Roman" w:cs="Times New Roman"/>
          <w:i/>
          <w:sz w:val="28"/>
          <w:szCs w:val="28"/>
        </w:rPr>
        <w:t xml:space="preserve"> by now trite that not only the empowering provisions of the Constitution but also of the Restitution Act must be understood purposively because it is remedial legislation umbilically linked to the Constitution. Therefore, in construing ‘as a result of past racially discriminatory laws or practices’ in its setting of section 2 (1) of the Restitution Act, we are obliged to scrutinise its purpose. As we do so, we must seek to promote the spirit, purport and objects of the Bill of Rights. We must prefer a generous construction over a merely textual or legalistic one in order to afford claimants the fullest possible protection of their constitutional guarantees. In </w:t>
      </w:r>
      <w:r w:rsidR="00FC2E81">
        <w:rPr>
          <w:rFonts w:ascii="Times New Roman" w:hAnsi="Times New Roman" w:cs="Times New Roman"/>
          <w:i/>
          <w:sz w:val="28"/>
          <w:szCs w:val="28"/>
        </w:rPr>
        <w:t>searching for the p</w:t>
      </w:r>
      <w:r>
        <w:rPr>
          <w:rFonts w:ascii="Times New Roman" w:hAnsi="Times New Roman" w:cs="Times New Roman"/>
          <w:i/>
          <w:sz w:val="28"/>
          <w:szCs w:val="28"/>
        </w:rPr>
        <w:t>u</w:t>
      </w:r>
      <w:r w:rsidR="00FC2E81">
        <w:rPr>
          <w:rFonts w:ascii="Times New Roman" w:hAnsi="Times New Roman" w:cs="Times New Roman"/>
          <w:i/>
          <w:sz w:val="28"/>
          <w:szCs w:val="28"/>
        </w:rPr>
        <w:t>r</w:t>
      </w:r>
      <w:r>
        <w:rPr>
          <w:rFonts w:ascii="Times New Roman" w:hAnsi="Times New Roman" w:cs="Times New Roman"/>
          <w:i/>
          <w:sz w:val="28"/>
          <w:szCs w:val="28"/>
        </w:rPr>
        <w:t>pose, it is legitimate to seek to identify the mischief sought to be remedied. In part, that is why it is helpful, where appropriate, to pay due attention to the social and historical background of the legislation. We must understand the provision within the context of the grid, if any, of related provisions and of the statute as a whole including its underlying values. Although the text is often the starting point of any statutory construction, the meaning it bears must pay due regard to context. This so even when the ordinary meaning of the provision to be construed is clear and unambiguous.”</w:t>
      </w:r>
    </w:p>
    <w:p w14:paraId="72D3281B" w14:textId="6EB6770B" w:rsidR="00934F9E" w:rsidRPr="00C27C8F" w:rsidRDefault="00934F9E" w:rsidP="00FC2E81">
      <w:pPr>
        <w:spacing w:after="0" w:line="360" w:lineRule="auto"/>
        <w:jc w:val="both"/>
        <w:rPr>
          <w:rFonts w:ascii="Times New Roman" w:hAnsi="Times New Roman" w:cs="Times New Roman"/>
          <w:i/>
          <w:sz w:val="28"/>
          <w:szCs w:val="28"/>
        </w:rPr>
      </w:pPr>
    </w:p>
    <w:p w14:paraId="5AE7E840" w14:textId="2656DCAA" w:rsidR="009D6899" w:rsidRDefault="00FC2E81" w:rsidP="00533B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 xml:space="preserve">More recently, in </w:t>
      </w:r>
      <w:r w:rsidR="00C07604">
        <w:rPr>
          <w:rFonts w:ascii="Times New Roman" w:hAnsi="Times New Roman" w:cs="Times New Roman"/>
          <w:i/>
          <w:sz w:val="28"/>
          <w:szCs w:val="28"/>
        </w:rPr>
        <w:t xml:space="preserve">Independent Institution of Education (Pty) Limited v KwaZulu Natal Law Society and Others [2019] ZACC 47 </w:t>
      </w:r>
      <w:r w:rsidR="00C07604">
        <w:rPr>
          <w:rFonts w:ascii="Times New Roman" w:hAnsi="Times New Roman" w:cs="Times New Roman"/>
          <w:sz w:val="28"/>
          <w:szCs w:val="28"/>
        </w:rPr>
        <w:t xml:space="preserve">the Constitutional </w:t>
      </w:r>
      <w:r w:rsidR="00C07604">
        <w:rPr>
          <w:rFonts w:ascii="Times New Roman" w:hAnsi="Times New Roman" w:cs="Times New Roman"/>
          <w:sz w:val="28"/>
          <w:szCs w:val="28"/>
        </w:rPr>
        <w:lastRenderedPageBreak/>
        <w:t xml:space="preserve">Court </w:t>
      </w:r>
      <w:r>
        <w:rPr>
          <w:rFonts w:ascii="Times New Roman" w:hAnsi="Times New Roman" w:cs="Times New Roman"/>
          <w:sz w:val="28"/>
          <w:szCs w:val="28"/>
        </w:rPr>
        <w:t xml:space="preserve">again had an opportunity of </w:t>
      </w:r>
      <w:r w:rsidR="00C07604">
        <w:rPr>
          <w:rFonts w:ascii="Times New Roman" w:hAnsi="Times New Roman" w:cs="Times New Roman"/>
          <w:sz w:val="28"/>
          <w:szCs w:val="28"/>
        </w:rPr>
        <w:t>addressing the issue of interpreta</w:t>
      </w:r>
      <w:r>
        <w:rPr>
          <w:rFonts w:ascii="Times New Roman" w:hAnsi="Times New Roman" w:cs="Times New Roman"/>
          <w:sz w:val="28"/>
          <w:szCs w:val="28"/>
        </w:rPr>
        <w:t>tion of a statute and</w:t>
      </w:r>
      <w:r w:rsidR="00C07604">
        <w:rPr>
          <w:rFonts w:ascii="Times New Roman" w:hAnsi="Times New Roman" w:cs="Times New Roman"/>
          <w:sz w:val="28"/>
          <w:szCs w:val="28"/>
        </w:rPr>
        <w:t xml:space="preserve"> stated the following:</w:t>
      </w:r>
    </w:p>
    <w:p w14:paraId="127149D8" w14:textId="4CA59530" w:rsidR="00C07604" w:rsidRDefault="00C07604" w:rsidP="00C07604">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 It would be a woeful misrepresentation of the true character of our constitutional democracy to resolve any legal issue of consequence without due deference to the pre-eminent or overarching role of our Constitution.</w:t>
      </w:r>
    </w:p>
    <w:p w14:paraId="07591F65" w14:textId="3C1DBC1C" w:rsidR="00C07604" w:rsidRDefault="00C07604" w:rsidP="00C07604">
      <w:pPr>
        <w:spacing w:after="0" w:line="360" w:lineRule="auto"/>
        <w:ind w:left="1440"/>
        <w:jc w:val="both"/>
        <w:rPr>
          <w:rFonts w:ascii="Times New Roman" w:hAnsi="Times New Roman" w:cs="Times New Roman"/>
          <w:i/>
          <w:sz w:val="28"/>
          <w:szCs w:val="28"/>
        </w:rPr>
      </w:pPr>
    </w:p>
    <w:p w14:paraId="5BC64667" w14:textId="334B5BA4" w:rsidR="00C07604" w:rsidRDefault="00C07604" w:rsidP="00C07604">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2: The interpretive exercise is no exception. For, section 39(2) of the Constitution dictates that ‘</w:t>
      </w:r>
      <w:r w:rsidR="0095469F">
        <w:rPr>
          <w:rFonts w:ascii="Times New Roman" w:hAnsi="Times New Roman" w:cs="Times New Roman"/>
          <w:i/>
          <w:sz w:val="28"/>
          <w:szCs w:val="28"/>
        </w:rPr>
        <w:t>when interpreting any legislation … every court, tribunal, or forum must promote the spirit, purpose and objects of the Bill of Rights’. Meaning, every opportunity courts have to interpret legislation, must be seen and utilised as a platform for the promotion of the Bill of Rights by infusing its central purpose into the very essence of the legislation itself.”</w:t>
      </w:r>
    </w:p>
    <w:p w14:paraId="6D077A77" w14:textId="47745581" w:rsidR="0095469F" w:rsidRDefault="0095469F" w:rsidP="0095469F">
      <w:pPr>
        <w:spacing w:after="0" w:line="360" w:lineRule="auto"/>
        <w:jc w:val="both"/>
        <w:rPr>
          <w:rFonts w:ascii="Times New Roman" w:hAnsi="Times New Roman" w:cs="Times New Roman"/>
          <w:i/>
          <w:sz w:val="28"/>
          <w:szCs w:val="28"/>
        </w:rPr>
      </w:pPr>
    </w:p>
    <w:p w14:paraId="24E43336" w14:textId="5C0078AB" w:rsidR="00533B1A" w:rsidRDefault="00FC2E81" w:rsidP="009546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95469F">
        <w:rPr>
          <w:rFonts w:ascii="Times New Roman" w:hAnsi="Times New Roman" w:cs="Times New Roman"/>
          <w:sz w:val="28"/>
          <w:szCs w:val="28"/>
        </w:rPr>
        <w:t>]</w:t>
      </w:r>
      <w:r w:rsidR="0095469F">
        <w:rPr>
          <w:rFonts w:ascii="Times New Roman" w:hAnsi="Times New Roman" w:cs="Times New Roman"/>
          <w:sz w:val="28"/>
          <w:szCs w:val="28"/>
        </w:rPr>
        <w:tab/>
        <w:t>The Court continued and stated the following:</w:t>
      </w:r>
    </w:p>
    <w:p w14:paraId="2DC66CB3" w14:textId="5D1AB7AF" w:rsidR="001309AC" w:rsidRDefault="001309AC" w:rsidP="001309AC">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18: To concretise this approach, the following must never be lost sight of. First, a special meaning ascribed to a word or phrase in a statue ordinarily applies t that statute alone. Second, even in instances where that statute applies, the context might dictate that the special meaning be departed from. Third, where the application of the definition, even where the same statute in which it is located applies, would give rise to an injustice or incongruity or absurdity that is at odds with the purpose of the statute, then the define</w:t>
      </w:r>
      <w:r w:rsidR="006A2967">
        <w:rPr>
          <w:rFonts w:ascii="Times New Roman" w:hAnsi="Times New Roman" w:cs="Times New Roman"/>
          <w:i/>
          <w:sz w:val="28"/>
          <w:szCs w:val="28"/>
        </w:rPr>
        <w:t>d meaning would be inappropriat</w:t>
      </w:r>
      <w:r>
        <w:rPr>
          <w:rFonts w:ascii="Times New Roman" w:hAnsi="Times New Roman" w:cs="Times New Roman"/>
          <w:i/>
          <w:sz w:val="28"/>
          <w:szCs w:val="28"/>
        </w:rPr>
        <w:t>e for use and should therefore b</w:t>
      </w:r>
      <w:r w:rsidR="006A2967">
        <w:rPr>
          <w:rFonts w:ascii="Times New Roman" w:hAnsi="Times New Roman" w:cs="Times New Roman"/>
          <w:i/>
          <w:sz w:val="28"/>
          <w:szCs w:val="28"/>
        </w:rPr>
        <w:t xml:space="preserve">e ignored. Fourth, a definition of a word in the one statute does not automatically or compulsorily apply to the same word in another statute. Fifth, a word or phrase is to be given its ordinary meaning unless it is defined in the statute where it is located. Sixth, where one of the meanings that could </w:t>
      </w:r>
      <w:r w:rsidR="006A2967">
        <w:rPr>
          <w:rFonts w:ascii="Times New Roman" w:hAnsi="Times New Roman" w:cs="Times New Roman"/>
          <w:i/>
          <w:sz w:val="28"/>
          <w:szCs w:val="28"/>
        </w:rPr>
        <w:lastRenderedPageBreak/>
        <w:t>be giv</w:t>
      </w:r>
      <w:r w:rsidR="00693C96">
        <w:rPr>
          <w:rFonts w:ascii="Times New Roman" w:hAnsi="Times New Roman" w:cs="Times New Roman"/>
          <w:i/>
          <w:sz w:val="28"/>
          <w:szCs w:val="28"/>
        </w:rPr>
        <w:t>en to a word or expression in a</w:t>
      </w:r>
      <w:r w:rsidR="006A2967">
        <w:rPr>
          <w:rFonts w:ascii="Times New Roman" w:hAnsi="Times New Roman" w:cs="Times New Roman"/>
          <w:i/>
          <w:sz w:val="28"/>
          <w:szCs w:val="28"/>
        </w:rPr>
        <w:t xml:space="preserve"> statute, without straining the language, ‘promotes the spirit, purport and objects of the Bill of Rights’, then that is the meaning to be adopted even if it is at odds with any other meaning in other statutes.”</w:t>
      </w:r>
    </w:p>
    <w:p w14:paraId="68348535" w14:textId="77777777" w:rsidR="006A2967" w:rsidRPr="001309AC" w:rsidRDefault="006A2967" w:rsidP="001309AC">
      <w:pPr>
        <w:spacing w:after="0" w:line="360" w:lineRule="auto"/>
        <w:ind w:left="1440"/>
        <w:jc w:val="both"/>
        <w:rPr>
          <w:rFonts w:ascii="Times New Roman" w:hAnsi="Times New Roman" w:cs="Times New Roman"/>
          <w:i/>
          <w:sz w:val="28"/>
          <w:szCs w:val="28"/>
        </w:rPr>
      </w:pPr>
    </w:p>
    <w:p w14:paraId="662FC82D" w14:textId="0AFC0FB2" w:rsidR="0095469F" w:rsidRDefault="0095469F" w:rsidP="00954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38: It is a well-established canon of statutory construction that ‘every part of a statute should be construed so as to be consistent, so far as possible, with every other part of that statue, and with every other unrepealed statute enacted by the Legislature’. Statutes dealing with the same subject matter, or which are in pari material, should be construed together and harmoniously. This imper</w:t>
      </w:r>
      <w:r w:rsidR="003D3193">
        <w:rPr>
          <w:rFonts w:ascii="Times New Roman" w:hAnsi="Times New Roman" w:cs="Times New Roman"/>
          <w:i/>
          <w:sz w:val="28"/>
          <w:szCs w:val="28"/>
        </w:rPr>
        <w:t>ative has the effect of harmonising conflicts and differences between statutes. The canon derives its force from the presumption that the Legislature is consistent with itself. In other words, that the Legislature knows and has in mind the existing law when it passes new legislation, and frames new legislation with reference to the existing law. Statutes relating to the same subject matter should be read together because they should be seen as part of a single harmonious legal system.</w:t>
      </w:r>
    </w:p>
    <w:p w14:paraId="02F2D34B" w14:textId="68176DEC" w:rsidR="003D3193" w:rsidRDefault="003D3193" w:rsidP="0095469F">
      <w:pPr>
        <w:spacing w:after="0" w:line="360" w:lineRule="auto"/>
        <w:ind w:left="1440"/>
        <w:jc w:val="both"/>
        <w:rPr>
          <w:rFonts w:ascii="Times New Roman" w:hAnsi="Times New Roman" w:cs="Times New Roman"/>
          <w:i/>
          <w:sz w:val="28"/>
          <w:szCs w:val="28"/>
        </w:rPr>
      </w:pPr>
    </w:p>
    <w:p w14:paraId="5EA70DEB" w14:textId="06032580" w:rsidR="00E96DF5" w:rsidRDefault="003D3193" w:rsidP="00954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41: The canon is consistent with a contextual approach to statutory interpretation. It is now trite that courts must properly contextualise statutory provisions when ascribing meaning to the words used therein. While maintaining that word should generally be given their ordinary grammatical meaning, this Court has long recognised that a contextual and purposive must be applied to statutory interpretation. Courts must have due regard to the context in which the words appear, even where the words to be construed are clear and unambiguous.</w:t>
      </w:r>
    </w:p>
    <w:p w14:paraId="41C256F2" w14:textId="77777777" w:rsidR="006A2967" w:rsidRDefault="006A2967" w:rsidP="0095469F">
      <w:pPr>
        <w:spacing w:after="0" w:line="360" w:lineRule="auto"/>
        <w:ind w:left="1440"/>
        <w:jc w:val="both"/>
        <w:rPr>
          <w:rFonts w:ascii="Times New Roman" w:hAnsi="Times New Roman" w:cs="Times New Roman"/>
          <w:i/>
          <w:sz w:val="28"/>
          <w:szCs w:val="28"/>
        </w:rPr>
      </w:pPr>
    </w:p>
    <w:p w14:paraId="5C1C6500" w14:textId="555EF058" w:rsidR="003D3193" w:rsidRDefault="00E96DF5" w:rsidP="00954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Paragraph 42: This Court has taken a broad approach to contextualising legislative provisions having regard to both the internal and external context in statutory interpretation. A contextual approach requires that legislative provisions are interpreted in of the text of the legislation as a whole (internal context).</w:t>
      </w:r>
      <w:r w:rsidR="00C27C8F">
        <w:rPr>
          <w:rFonts w:ascii="Times New Roman" w:hAnsi="Times New Roman" w:cs="Times New Roman"/>
          <w:i/>
          <w:sz w:val="28"/>
          <w:szCs w:val="28"/>
        </w:rPr>
        <w:t xml:space="preserve"> This Court has also recognised that context included, amongst others, the mischief which the legislation aims to address, the social and historical background of the legislation, and, most pertinently for the purposes of this, other legislation (external context). That a contextual approach mandates consideration of other legislation is clearly demonstrated in Shaik. In Shaik, this Court considered context to be ‘all-important’ in the interpretative exercise. The context to which the Court had regard included the ‘well-established’ rules of criminal procedure and evidence’ and, in particular, the provisions of the Criminal Procedure Act.” </w:t>
      </w:r>
    </w:p>
    <w:p w14:paraId="65E0D930" w14:textId="7C1F437C" w:rsidR="003D3193" w:rsidRPr="0095469F" w:rsidRDefault="003D3193" w:rsidP="00FC2E81">
      <w:pPr>
        <w:spacing w:after="0" w:line="360" w:lineRule="auto"/>
        <w:jc w:val="both"/>
        <w:rPr>
          <w:rFonts w:ascii="Times New Roman" w:hAnsi="Times New Roman" w:cs="Times New Roman"/>
          <w:i/>
          <w:sz w:val="28"/>
          <w:szCs w:val="28"/>
        </w:rPr>
      </w:pPr>
    </w:p>
    <w:p w14:paraId="000356C7" w14:textId="12F19631" w:rsidR="00037729" w:rsidRDefault="00C07604" w:rsidP="002B4CD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4545D6">
        <w:rPr>
          <w:rFonts w:ascii="Times New Roman" w:hAnsi="Times New Roman" w:cs="Times New Roman"/>
          <w:sz w:val="28"/>
          <w:szCs w:val="28"/>
        </w:rPr>
        <w:t xml:space="preserve"> </w:t>
      </w:r>
      <w:r w:rsidR="00FC2E81">
        <w:rPr>
          <w:rFonts w:ascii="Times New Roman" w:hAnsi="Times New Roman" w:cs="Times New Roman"/>
          <w:sz w:val="28"/>
          <w:szCs w:val="28"/>
        </w:rPr>
        <w:t xml:space="preserve">[30] </w:t>
      </w:r>
      <w:r w:rsidR="00FC2E81">
        <w:rPr>
          <w:rFonts w:ascii="Times New Roman" w:hAnsi="Times New Roman" w:cs="Times New Roman"/>
          <w:sz w:val="28"/>
          <w:szCs w:val="28"/>
        </w:rPr>
        <w:tab/>
      </w:r>
      <w:r w:rsidR="00F45891">
        <w:rPr>
          <w:rFonts w:ascii="Times New Roman" w:hAnsi="Times New Roman" w:cs="Times New Roman"/>
          <w:sz w:val="28"/>
          <w:szCs w:val="28"/>
        </w:rPr>
        <w:t xml:space="preserve">The purposive interpretation of the act is that the </w:t>
      </w:r>
      <w:r w:rsidR="00D7223B">
        <w:rPr>
          <w:rFonts w:ascii="Times New Roman" w:hAnsi="Times New Roman" w:cs="Times New Roman"/>
          <w:sz w:val="28"/>
          <w:szCs w:val="28"/>
        </w:rPr>
        <w:t xml:space="preserve">intention of the </w:t>
      </w:r>
      <w:r w:rsidR="00F45891">
        <w:rPr>
          <w:rFonts w:ascii="Times New Roman" w:hAnsi="Times New Roman" w:cs="Times New Roman"/>
          <w:sz w:val="28"/>
          <w:szCs w:val="28"/>
        </w:rPr>
        <w:t xml:space="preserve">legislature </w:t>
      </w:r>
      <w:r w:rsidR="00D7223B">
        <w:rPr>
          <w:rFonts w:ascii="Times New Roman" w:hAnsi="Times New Roman" w:cs="Times New Roman"/>
          <w:sz w:val="28"/>
          <w:szCs w:val="28"/>
        </w:rPr>
        <w:t>is</w:t>
      </w:r>
      <w:r w:rsidR="00F45891">
        <w:rPr>
          <w:rFonts w:ascii="Times New Roman" w:hAnsi="Times New Roman" w:cs="Times New Roman"/>
          <w:sz w:val="28"/>
          <w:szCs w:val="28"/>
        </w:rPr>
        <w:t xml:space="preserve"> to protect the unsuspecting and innocent public from dealing with persons who are </w:t>
      </w:r>
      <w:r w:rsidR="006A2967">
        <w:rPr>
          <w:rFonts w:ascii="Times New Roman" w:hAnsi="Times New Roman" w:cs="Times New Roman"/>
          <w:sz w:val="28"/>
          <w:szCs w:val="28"/>
        </w:rPr>
        <w:t>unable to pay their debts and whose liabilities exceed their assets and are actually insolvent</w:t>
      </w:r>
      <w:r w:rsidR="00F45891">
        <w:rPr>
          <w:rFonts w:ascii="Times New Roman" w:hAnsi="Times New Roman" w:cs="Times New Roman"/>
          <w:sz w:val="28"/>
          <w:szCs w:val="28"/>
        </w:rPr>
        <w:t xml:space="preserve">. </w:t>
      </w:r>
      <w:r w:rsidR="00D7223B">
        <w:rPr>
          <w:rFonts w:ascii="Times New Roman" w:hAnsi="Times New Roman" w:cs="Times New Roman"/>
          <w:sz w:val="28"/>
          <w:szCs w:val="28"/>
        </w:rPr>
        <w:t>I</w:t>
      </w:r>
      <w:r w:rsidR="00F45891">
        <w:rPr>
          <w:rFonts w:ascii="Times New Roman" w:hAnsi="Times New Roman" w:cs="Times New Roman"/>
          <w:sz w:val="28"/>
          <w:szCs w:val="28"/>
        </w:rPr>
        <w:t xml:space="preserve">t is my considered view </w:t>
      </w:r>
      <w:r w:rsidR="00D7223B">
        <w:rPr>
          <w:rFonts w:ascii="Times New Roman" w:hAnsi="Times New Roman" w:cs="Times New Roman"/>
          <w:sz w:val="28"/>
          <w:szCs w:val="28"/>
        </w:rPr>
        <w:t xml:space="preserve">therefore </w:t>
      </w:r>
      <w:r w:rsidR="00F45891">
        <w:rPr>
          <w:rFonts w:ascii="Times New Roman" w:hAnsi="Times New Roman" w:cs="Times New Roman"/>
          <w:sz w:val="28"/>
          <w:szCs w:val="28"/>
        </w:rPr>
        <w:t xml:space="preserve">that </w:t>
      </w:r>
      <w:r w:rsidR="00FC2E81">
        <w:rPr>
          <w:rFonts w:ascii="Times New Roman" w:hAnsi="Times New Roman" w:cs="Times New Roman"/>
          <w:sz w:val="28"/>
          <w:szCs w:val="28"/>
        </w:rPr>
        <w:t>where a creditor</w:t>
      </w:r>
      <w:r w:rsidR="00D7223B">
        <w:rPr>
          <w:rFonts w:ascii="Times New Roman" w:hAnsi="Times New Roman" w:cs="Times New Roman"/>
          <w:sz w:val="28"/>
          <w:szCs w:val="28"/>
        </w:rPr>
        <w:t xml:space="preserve"> has demonstrated and proved compliance with the s</w:t>
      </w:r>
      <w:r w:rsidR="00FC2E81">
        <w:rPr>
          <w:rFonts w:ascii="Times New Roman" w:hAnsi="Times New Roman" w:cs="Times New Roman"/>
          <w:sz w:val="28"/>
          <w:szCs w:val="28"/>
        </w:rPr>
        <w:t xml:space="preserve"> </w:t>
      </w:r>
      <w:r w:rsidR="00D7223B">
        <w:rPr>
          <w:rFonts w:ascii="Times New Roman" w:hAnsi="Times New Roman" w:cs="Times New Roman"/>
          <w:sz w:val="28"/>
          <w:szCs w:val="28"/>
        </w:rPr>
        <w:t xml:space="preserve">12 (1) (a) and (b) but failed to satisfy the Court that </w:t>
      </w:r>
      <w:r w:rsidR="00F45891">
        <w:rPr>
          <w:rFonts w:ascii="Times New Roman" w:hAnsi="Times New Roman" w:cs="Times New Roman"/>
          <w:sz w:val="28"/>
          <w:szCs w:val="28"/>
        </w:rPr>
        <w:t>sequestrati</w:t>
      </w:r>
      <w:r w:rsidR="006A2967">
        <w:rPr>
          <w:rFonts w:ascii="Times New Roman" w:hAnsi="Times New Roman" w:cs="Times New Roman"/>
          <w:sz w:val="28"/>
          <w:szCs w:val="28"/>
        </w:rPr>
        <w:t>on of the estate of a debtor</w:t>
      </w:r>
      <w:r w:rsidR="00F45891">
        <w:rPr>
          <w:rFonts w:ascii="Times New Roman" w:hAnsi="Times New Roman" w:cs="Times New Roman"/>
          <w:sz w:val="28"/>
          <w:szCs w:val="28"/>
        </w:rPr>
        <w:t xml:space="preserve"> </w:t>
      </w:r>
      <w:r w:rsidR="00D7223B">
        <w:rPr>
          <w:rFonts w:ascii="Times New Roman" w:hAnsi="Times New Roman" w:cs="Times New Roman"/>
          <w:sz w:val="28"/>
          <w:szCs w:val="28"/>
        </w:rPr>
        <w:t>will bring some pecuniary benefit to the creditors in terms of s 1</w:t>
      </w:r>
      <w:r w:rsidR="00C8382C">
        <w:rPr>
          <w:rFonts w:ascii="Times New Roman" w:hAnsi="Times New Roman" w:cs="Times New Roman"/>
          <w:sz w:val="28"/>
          <w:szCs w:val="28"/>
        </w:rPr>
        <w:t>2 (1) (c), in that the</w:t>
      </w:r>
      <w:r w:rsidR="00D7223B">
        <w:rPr>
          <w:rFonts w:ascii="Times New Roman" w:hAnsi="Times New Roman" w:cs="Times New Roman"/>
          <w:sz w:val="28"/>
          <w:szCs w:val="28"/>
        </w:rPr>
        <w:t xml:space="preserve"> </w:t>
      </w:r>
      <w:r w:rsidR="00C8382C">
        <w:rPr>
          <w:rFonts w:ascii="Times New Roman" w:hAnsi="Times New Roman" w:cs="Times New Roman"/>
          <w:sz w:val="28"/>
          <w:szCs w:val="28"/>
        </w:rPr>
        <w:t xml:space="preserve">debtor </w:t>
      </w:r>
      <w:r w:rsidR="00D7223B">
        <w:rPr>
          <w:rFonts w:ascii="Times New Roman" w:hAnsi="Times New Roman" w:cs="Times New Roman"/>
          <w:sz w:val="28"/>
          <w:szCs w:val="28"/>
        </w:rPr>
        <w:t>do</w:t>
      </w:r>
      <w:r w:rsidR="00F45891">
        <w:rPr>
          <w:rFonts w:ascii="Times New Roman" w:hAnsi="Times New Roman" w:cs="Times New Roman"/>
          <w:sz w:val="28"/>
          <w:szCs w:val="28"/>
        </w:rPr>
        <w:t xml:space="preserve">es not have any realisable assets capable of </w:t>
      </w:r>
      <w:r w:rsidR="00796077">
        <w:rPr>
          <w:rFonts w:ascii="Times New Roman" w:hAnsi="Times New Roman" w:cs="Times New Roman"/>
          <w:sz w:val="28"/>
          <w:szCs w:val="28"/>
        </w:rPr>
        <w:t xml:space="preserve">affording a pecuniary </w:t>
      </w:r>
      <w:r w:rsidR="00F45891">
        <w:rPr>
          <w:rFonts w:ascii="Times New Roman" w:hAnsi="Times New Roman" w:cs="Times New Roman"/>
          <w:sz w:val="28"/>
          <w:szCs w:val="28"/>
        </w:rPr>
        <w:t>benefit</w:t>
      </w:r>
      <w:r w:rsidR="00796077">
        <w:rPr>
          <w:rFonts w:ascii="Times New Roman" w:hAnsi="Times New Roman" w:cs="Times New Roman"/>
          <w:sz w:val="28"/>
          <w:szCs w:val="28"/>
        </w:rPr>
        <w:t xml:space="preserve"> to his or her credi</w:t>
      </w:r>
      <w:r w:rsidR="00F45891">
        <w:rPr>
          <w:rFonts w:ascii="Times New Roman" w:hAnsi="Times New Roman" w:cs="Times New Roman"/>
          <w:sz w:val="28"/>
          <w:szCs w:val="28"/>
        </w:rPr>
        <w:t>t</w:t>
      </w:r>
      <w:r w:rsidR="00796077">
        <w:rPr>
          <w:rFonts w:ascii="Times New Roman" w:hAnsi="Times New Roman" w:cs="Times New Roman"/>
          <w:sz w:val="28"/>
          <w:szCs w:val="28"/>
        </w:rPr>
        <w:t>ors</w:t>
      </w:r>
      <w:r w:rsidR="00D7223B">
        <w:rPr>
          <w:rFonts w:ascii="Times New Roman" w:hAnsi="Times New Roman" w:cs="Times New Roman"/>
          <w:sz w:val="28"/>
          <w:szCs w:val="28"/>
        </w:rPr>
        <w:t>, his or her estate should</w:t>
      </w:r>
      <w:r>
        <w:rPr>
          <w:rFonts w:ascii="Times New Roman" w:hAnsi="Times New Roman" w:cs="Times New Roman"/>
          <w:sz w:val="28"/>
          <w:szCs w:val="28"/>
        </w:rPr>
        <w:t xml:space="preserve"> none</w:t>
      </w:r>
      <w:r w:rsidR="00037729">
        <w:rPr>
          <w:rFonts w:ascii="Times New Roman" w:hAnsi="Times New Roman" w:cs="Times New Roman"/>
          <w:sz w:val="28"/>
          <w:szCs w:val="28"/>
        </w:rPr>
        <w:t>theless</w:t>
      </w:r>
      <w:r w:rsidR="00D7223B">
        <w:rPr>
          <w:rFonts w:ascii="Times New Roman" w:hAnsi="Times New Roman" w:cs="Times New Roman"/>
          <w:sz w:val="28"/>
          <w:szCs w:val="28"/>
        </w:rPr>
        <w:t xml:space="preserve"> be sequestrated.</w:t>
      </w:r>
      <w:r w:rsidR="00F45891">
        <w:rPr>
          <w:rFonts w:ascii="Times New Roman" w:hAnsi="Times New Roman" w:cs="Times New Roman"/>
          <w:sz w:val="28"/>
          <w:szCs w:val="28"/>
        </w:rPr>
        <w:t xml:space="preserve"> </w:t>
      </w:r>
      <w:r w:rsidR="00C8382C">
        <w:rPr>
          <w:rFonts w:ascii="Times New Roman" w:hAnsi="Times New Roman" w:cs="Times New Roman"/>
          <w:sz w:val="28"/>
          <w:szCs w:val="28"/>
        </w:rPr>
        <w:t>It would be an absurdity not to sequestrat</w:t>
      </w:r>
      <w:r w:rsidR="00F322F5">
        <w:rPr>
          <w:rFonts w:ascii="Times New Roman" w:hAnsi="Times New Roman" w:cs="Times New Roman"/>
          <w:sz w:val="28"/>
          <w:szCs w:val="28"/>
        </w:rPr>
        <w:t>e</w:t>
      </w:r>
      <w:r w:rsidR="00C8382C">
        <w:rPr>
          <w:rFonts w:ascii="Times New Roman" w:hAnsi="Times New Roman" w:cs="Times New Roman"/>
          <w:sz w:val="28"/>
          <w:szCs w:val="28"/>
        </w:rPr>
        <w:t xml:space="preserve"> an estate of a person who is unable to pay his debts because that would </w:t>
      </w:r>
      <w:r w:rsidR="006C14A6">
        <w:rPr>
          <w:rFonts w:ascii="Times New Roman" w:hAnsi="Times New Roman" w:cs="Times New Roman"/>
          <w:sz w:val="28"/>
          <w:szCs w:val="28"/>
        </w:rPr>
        <w:t xml:space="preserve">be </w:t>
      </w:r>
      <w:r w:rsidR="00C8382C">
        <w:rPr>
          <w:rFonts w:ascii="Times New Roman" w:hAnsi="Times New Roman" w:cs="Times New Roman"/>
          <w:sz w:val="28"/>
          <w:szCs w:val="28"/>
        </w:rPr>
        <w:t xml:space="preserve">allowing him or her to continue to enter into contracts with unsuspecting and innocent members of the public who will have no recourse against </w:t>
      </w:r>
      <w:r w:rsidR="006C14A6">
        <w:rPr>
          <w:rFonts w:ascii="Times New Roman" w:hAnsi="Times New Roman" w:cs="Times New Roman"/>
          <w:sz w:val="28"/>
          <w:szCs w:val="28"/>
        </w:rPr>
        <w:t xml:space="preserve">him </w:t>
      </w:r>
      <w:r w:rsidR="00C8382C">
        <w:rPr>
          <w:rFonts w:ascii="Times New Roman" w:hAnsi="Times New Roman" w:cs="Times New Roman"/>
          <w:sz w:val="28"/>
          <w:szCs w:val="28"/>
        </w:rPr>
        <w:t>since he or she does not have assets which when realised would not be to the benefit of the creditors.</w:t>
      </w:r>
    </w:p>
    <w:p w14:paraId="77C1FBDB" w14:textId="77777777" w:rsidR="00037729" w:rsidRDefault="00037729" w:rsidP="002B4CD9">
      <w:pPr>
        <w:spacing w:after="0" w:line="360" w:lineRule="auto"/>
        <w:ind w:left="720" w:hanging="720"/>
        <w:jc w:val="both"/>
        <w:rPr>
          <w:rFonts w:ascii="Times New Roman" w:hAnsi="Times New Roman" w:cs="Times New Roman"/>
          <w:sz w:val="28"/>
          <w:szCs w:val="28"/>
        </w:rPr>
      </w:pPr>
    </w:p>
    <w:p w14:paraId="520D1BF3" w14:textId="46AD2A0F" w:rsidR="00796077" w:rsidRDefault="00C8382C" w:rsidP="00E73B6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037729">
        <w:rPr>
          <w:rFonts w:ascii="Times New Roman" w:hAnsi="Times New Roman" w:cs="Times New Roman"/>
          <w:sz w:val="28"/>
          <w:szCs w:val="28"/>
        </w:rPr>
        <w:t>]</w:t>
      </w:r>
      <w:r w:rsidR="00037729">
        <w:rPr>
          <w:rFonts w:ascii="Times New Roman" w:hAnsi="Times New Roman" w:cs="Times New Roman"/>
          <w:sz w:val="28"/>
          <w:szCs w:val="28"/>
        </w:rPr>
        <w:tab/>
      </w:r>
      <w:r w:rsidR="00F45891">
        <w:rPr>
          <w:rFonts w:ascii="Times New Roman" w:hAnsi="Times New Roman" w:cs="Times New Roman"/>
          <w:sz w:val="28"/>
          <w:szCs w:val="28"/>
        </w:rPr>
        <w:t xml:space="preserve"> </w:t>
      </w:r>
      <w:r w:rsidR="00796077">
        <w:rPr>
          <w:rFonts w:ascii="Times New Roman" w:hAnsi="Times New Roman" w:cs="Times New Roman"/>
          <w:sz w:val="28"/>
          <w:szCs w:val="28"/>
        </w:rPr>
        <w:t>It should be recalled that, once an insolvent has been so declared</w:t>
      </w:r>
      <w:r w:rsidR="00037729">
        <w:rPr>
          <w:rFonts w:ascii="Times New Roman" w:hAnsi="Times New Roman" w:cs="Times New Roman"/>
          <w:sz w:val="28"/>
          <w:szCs w:val="28"/>
        </w:rPr>
        <w:t xml:space="preserve"> and his estate sequestrated</w:t>
      </w:r>
      <w:r w:rsidR="00796077">
        <w:rPr>
          <w:rFonts w:ascii="Times New Roman" w:hAnsi="Times New Roman" w:cs="Times New Roman"/>
          <w:sz w:val="28"/>
          <w:szCs w:val="28"/>
        </w:rPr>
        <w:t xml:space="preserve">, his rights are to a certain extend curtailed and therefore will be unable to contract without </w:t>
      </w:r>
      <w:r w:rsidR="00037729">
        <w:rPr>
          <w:rFonts w:ascii="Times New Roman" w:hAnsi="Times New Roman" w:cs="Times New Roman"/>
          <w:sz w:val="28"/>
          <w:szCs w:val="28"/>
        </w:rPr>
        <w:t xml:space="preserve">the consent of </w:t>
      </w:r>
      <w:r w:rsidR="00796077">
        <w:rPr>
          <w:rFonts w:ascii="Times New Roman" w:hAnsi="Times New Roman" w:cs="Times New Roman"/>
          <w:sz w:val="28"/>
          <w:szCs w:val="28"/>
        </w:rPr>
        <w:t>his or her trustee</w:t>
      </w:r>
      <w:r w:rsidR="00037729">
        <w:rPr>
          <w:rFonts w:ascii="Times New Roman" w:hAnsi="Times New Roman" w:cs="Times New Roman"/>
          <w:sz w:val="28"/>
          <w:szCs w:val="28"/>
        </w:rPr>
        <w:t>.</w:t>
      </w:r>
      <w:r w:rsidR="00796077">
        <w:rPr>
          <w:rFonts w:ascii="Times New Roman" w:hAnsi="Times New Roman" w:cs="Times New Roman"/>
          <w:sz w:val="28"/>
          <w:szCs w:val="28"/>
        </w:rPr>
        <w:t xml:space="preserve"> That is the protection being afforded the innocent public against </w:t>
      </w:r>
      <w:r w:rsidR="006C14A6">
        <w:rPr>
          <w:rFonts w:ascii="Times New Roman" w:hAnsi="Times New Roman" w:cs="Times New Roman"/>
          <w:sz w:val="28"/>
          <w:szCs w:val="28"/>
        </w:rPr>
        <w:t xml:space="preserve">mischievous conduct of </w:t>
      </w:r>
      <w:r w:rsidR="00796077">
        <w:rPr>
          <w:rFonts w:ascii="Times New Roman" w:hAnsi="Times New Roman" w:cs="Times New Roman"/>
          <w:sz w:val="28"/>
          <w:szCs w:val="28"/>
        </w:rPr>
        <w:t>insolvent persons.</w:t>
      </w:r>
      <w:r w:rsidR="00037729">
        <w:rPr>
          <w:rFonts w:ascii="Times New Roman" w:hAnsi="Times New Roman" w:cs="Times New Roman"/>
          <w:sz w:val="28"/>
          <w:szCs w:val="28"/>
        </w:rPr>
        <w:t xml:space="preserve"> It therefore does not lie in the mouth of the respondent that he does not have any assets to his name </w:t>
      </w:r>
      <w:r w:rsidR="000328A8">
        <w:rPr>
          <w:rFonts w:ascii="Times New Roman" w:hAnsi="Times New Roman" w:cs="Times New Roman"/>
          <w:sz w:val="28"/>
          <w:szCs w:val="28"/>
        </w:rPr>
        <w:t>that may yi</w:t>
      </w:r>
      <w:r>
        <w:rPr>
          <w:rFonts w:ascii="Times New Roman" w:hAnsi="Times New Roman" w:cs="Times New Roman"/>
          <w:sz w:val="28"/>
          <w:szCs w:val="28"/>
        </w:rPr>
        <w:t>e</w:t>
      </w:r>
      <w:r w:rsidR="000328A8">
        <w:rPr>
          <w:rFonts w:ascii="Times New Roman" w:hAnsi="Times New Roman" w:cs="Times New Roman"/>
          <w:sz w:val="28"/>
          <w:szCs w:val="28"/>
        </w:rPr>
        <w:t>ld a pecuniary</w:t>
      </w:r>
      <w:r>
        <w:rPr>
          <w:rFonts w:ascii="Times New Roman" w:hAnsi="Times New Roman" w:cs="Times New Roman"/>
          <w:sz w:val="28"/>
          <w:szCs w:val="28"/>
        </w:rPr>
        <w:t xml:space="preserve"> benefi</w:t>
      </w:r>
      <w:r w:rsidR="000328A8">
        <w:rPr>
          <w:rFonts w:ascii="Times New Roman" w:hAnsi="Times New Roman" w:cs="Times New Roman"/>
          <w:sz w:val="28"/>
          <w:szCs w:val="28"/>
        </w:rPr>
        <w:t>t</w:t>
      </w:r>
      <w:r>
        <w:rPr>
          <w:rFonts w:ascii="Times New Roman" w:hAnsi="Times New Roman" w:cs="Times New Roman"/>
          <w:sz w:val="28"/>
          <w:szCs w:val="28"/>
        </w:rPr>
        <w:t xml:space="preserve"> to his creditors when are sold</w:t>
      </w:r>
      <w:r w:rsidR="006C14A6">
        <w:rPr>
          <w:rFonts w:ascii="Times New Roman" w:hAnsi="Times New Roman" w:cs="Times New Roman"/>
          <w:sz w:val="28"/>
          <w:szCs w:val="28"/>
        </w:rPr>
        <w:t xml:space="preserve"> </w:t>
      </w:r>
      <w:r w:rsidR="00037729">
        <w:rPr>
          <w:rFonts w:ascii="Times New Roman" w:hAnsi="Times New Roman" w:cs="Times New Roman"/>
          <w:sz w:val="28"/>
          <w:szCs w:val="28"/>
        </w:rPr>
        <w:t xml:space="preserve">and therefore </w:t>
      </w:r>
      <w:r>
        <w:rPr>
          <w:rFonts w:ascii="Times New Roman" w:hAnsi="Times New Roman" w:cs="Times New Roman"/>
          <w:sz w:val="28"/>
          <w:szCs w:val="28"/>
        </w:rPr>
        <w:t>his estate should not be sequestrated</w:t>
      </w:r>
      <w:r w:rsidR="000328A8">
        <w:rPr>
          <w:rFonts w:ascii="Times New Roman" w:hAnsi="Times New Roman" w:cs="Times New Roman"/>
          <w:sz w:val="28"/>
          <w:szCs w:val="28"/>
        </w:rPr>
        <w:t>.</w:t>
      </w:r>
      <w:r w:rsidR="0058422D">
        <w:rPr>
          <w:rFonts w:ascii="Times New Roman" w:hAnsi="Times New Roman" w:cs="Times New Roman"/>
          <w:sz w:val="28"/>
          <w:szCs w:val="28"/>
        </w:rPr>
        <w:t xml:space="preserve"> </w:t>
      </w:r>
      <w:r w:rsidR="006C14A6">
        <w:rPr>
          <w:rFonts w:ascii="Times New Roman" w:hAnsi="Times New Roman" w:cs="Times New Roman"/>
          <w:sz w:val="28"/>
          <w:szCs w:val="28"/>
        </w:rPr>
        <w:t>T</w:t>
      </w:r>
      <w:r w:rsidR="00796077">
        <w:rPr>
          <w:rFonts w:ascii="Times New Roman" w:hAnsi="Times New Roman" w:cs="Times New Roman"/>
          <w:sz w:val="28"/>
          <w:szCs w:val="28"/>
        </w:rPr>
        <w:t xml:space="preserve">he unavoidable conclusion is therefore that the applicant has made out a case </w:t>
      </w:r>
      <w:r w:rsidR="006C14A6">
        <w:rPr>
          <w:rFonts w:ascii="Times New Roman" w:hAnsi="Times New Roman" w:cs="Times New Roman"/>
          <w:sz w:val="28"/>
          <w:szCs w:val="28"/>
        </w:rPr>
        <w:t xml:space="preserve">which is unassailable by the respondent </w:t>
      </w:r>
      <w:r w:rsidR="00796077">
        <w:rPr>
          <w:rFonts w:ascii="Times New Roman" w:hAnsi="Times New Roman" w:cs="Times New Roman"/>
          <w:sz w:val="28"/>
          <w:szCs w:val="28"/>
        </w:rPr>
        <w:t xml:space="preserve">and is therefore entitled </w:t>
      </w:r>
      <w:r w:rsidR="00F45891">
        <w:rPr>
          <w:rFonts w:ascii="Times New Roman" w:hAnsi="Times New Roman" w:cs="Times New Roman"/>
          <w:sz w:val="28"/>
          <w:szCs w:val="28"/>
        </w:rPr>
        <w:t>to</w:t>
      </w:r>
      <w:r w:rsidR="00796077">
        <w:rPr>
          <w:rFonts w:ascii="Times New Roman" w:hAnsi="Times New Roman" w:cs="Times New Roman"/>
          <w:sz w:val="28"/>
          <w:szCs w:val="28"/>
        </w:rPr>
        <w:t xml:space="preserve"> the relief that it seeks in terms of the notice of motion.</w:t>
      </w:r>
    </w:p>
    <w:p w14:paraId="3AE86D80" w14:textId="77777777" w:rsidR="00796077" w:rsidRDefault="00796077" w:rsidP="00796077">
      <w:pPr>
        <w:spacing w:after="0" w:line="360" w:lineRule="auto"/>
        <w:ind w:left="720" w:hanging="720"/>
        <w:jc w:val="both"/>
        <w:rPr>
          <w:rFonts w:ascii="Times New Roman" w:hAnsi="Times New Roman" w:cs="Times New Roman"/>
          <w:sz w:val="28"/>
          <w:szCs w:val="28"/>
        </w:rPr>
      </w:pPr>
    </w:p>
    <w:p w14:paraId="31BD473F" w14:textId="54A857E2" w:rsidR="001C195E" w:rsidRDefault="006C14A6" w:rsidP="00E73B67">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[32</w:t>
      </w:r>
      <w:r w:rsidR="000F4CBF">
        <w:rPr>
          <w:rFonts w:ascii="Times New Roman" w:hAnsi="Times New Roman" w:cs="Times New Roman"/>
          <w:sz w:val="28"/>
          <w:szCs w:val="28"/>
        </w:rPr>
        <w:t>]</w:t>
      </w:r>
      <w:r w:rsidR="00E73B67">
        <w:rPr>
          <w:rFonts w:ascii="Times New Roman" w:hAnsi="Times New Roman" w:cs="Times New Roman"/>
          <w:sz w:val="28"/>
          <w:szCs w:val="28"/>
        </w:rPr>
        <w:tab/>
        <w:t xml:space="preserve">The second respondent applied and </w:t>
      </w:r>
      <w:r>
        <w:rPr>
          <w:rFonts w:ascii="Times New Roman" w:hAnsi="Times New Roman" w:cs="Times New Roman"/>
          <w:sz w:val="28"/>
          <w:szCs w:val="28"/>
        </w:rPr>
        <w:t xml:space="preserve">was </w:t>
      </w:r>
      <w:r w:rsidR="00E73B67">
        <w:rPr>
          <w:rFonts w:ascii="Times New Roman" w:hAnsi="Times New Roman" w:cs="Times New Roman"/>
          <w:sz w:val="28"/>
          <w:szCs w:val="28"/>
        </w:rPr>
        <w:t>granted leave to be joined in these proceedings. It is not in dispute that the applicant initially p</w:t>
      </w:r>
      <w:r>
        <w:rPr>
          <w:rFonts w:ascii="Times New Roman" w:hAnsi="Times New Roman" w:cs="Times New Roman"/>
          <w:sz w:val="28"/>
          <w:szCs w:val="28"/>
        </w:rPr>
        <w:t>laced reliance of its case upon the provisions of s 8(c) of the act</w:t>
      </w:r>
      <w:r w:rsidR="00E73B67">
        <w:rPr>
          <w:rFonts w:ascii="Times New Roman" w:hAnsi="Times New Roman" w:cs="Times New Roman"/>
          <w:sz w:val="28"/>
          <w:szCs w:val="28"/>
        </w:rPr>
        <w:t xml:space="preserve"> that the first respondent committed an act of insolvency by disposing of its immovable property in favour of the second respondent in terms of a divorce settlement agreement which was made an order of court. </w:t>
      </w:r>
      <w:r>
        <w:rPr>
          <w:rFonts w:ascii="Times New Roman" w:hAnsi="Times New Roman" w:cs="Times New Roman"/>
          <w:sz w:val="28"/>
          <w:szCs w:val="28"/>
        </w:rPr>
        <w:t xml:space="preserve">Such disposition had the effect of preferring one creditor above others. </w:t>
      </w:r>
      <w:r w:rsidR="001C195E">
        <w:rPr>
          <w:rFonts w:ascii="Times New Roman" w:hAnsi="Times New Roman" w:cs="Times New Roman"/>
          <w:sz w:val="28"/>
          <w:szCs w:val="28"/>
        </w:rPr>
        <w:t>However, on the day of hearing of the matter when the provisional order was granted, the applicant abandoned and did not persist with its claim under the provisions of s 8(c). Instead the applicant proceeded with its claim under s 8 (g) and the order was granted on the 13</w:t>
      </w:r>
      <w:r w:rsidR="001C195E" w:rsidRPr="001C195E">
        <w:rPr>
          <w:rFonts w:ascii="Times New Roman" w:hAnsi="Times New Roman" w:cs="Times New Roman"/>
          <w:sz w:val="28"/>
          <w:szCs w:val="28"/>
          <w:vertAlign w:val="superscript"/>
        </w:rPr>
        <w:t>th</w:t>
      </w:r>
      <w:r w:rsidR="001C195E">
        <w:rPr>
          <w:rFonts w:ascii="Times New Roman" w:hAnsi="Times New Roman" w:cs="Times New Roman"/>
          <w:sz w:val="28"/>
          <w:szCs w:val="28"/>
        </w:rPr>
        <w:t xml:space="preserve"> August 2021. </w:t>
      </w:r>
    </w:p>
    <w:p w14:paraId="1CBEBDD4" w14:textId="77777777" w:rsidR="001C195E" w:rsidRDefault="001C195E" w:rsidP="00E73B67">
      <w:pPr>
        <w:spacing w:after="0" w:line="360" w:lineRule="auto"/>
        <w:ind w:left="720" w:hanging="650"/>
        <w:jc w:val="both"/>
        <w:rPr>
          <w:rFonts w:ascii="Times New Roman" w:hAnsi="Times New Roman" w:cs="Times New Roman"/>
          <w:sz w:val="28"/>
          <w:szCs w:val="28"/>
        </w:rPr>
      </w:pPr>
    </w:p>
    <w:p w14:paraId="46FDE634" w14:textId="5532B34C" w:rsidR="0058422D" w:rsidRDefault="005C32D2" w:rsidP="00E73B67">
      <w:pPr>
        <w:spacing w:after="0" w:line="360" w:lineRule="auto"/>
        <w:ind w:left="720" w:hanging="650"/>
        <w:jc w:val="both"/>
        <w:rPr>
          <w:rFonts w:ascii="Times New Roman" w:hAnsi="Times New Roman" w:cs="Times New Roman"/>
          <w:sz w:val="28"/>
          <w:szCs w:val="28"/>
        </w:rPr>
      </w:pPr>
      <w:r>
        <w:rPr>
          <w:rFonts w:ascii="Times New Roman" w:hAnsi="Times New Roman" w:cs="Times New Roman"/>
          <w:sz w:val="28"/>
          <w:szCs w:val="28"/>
        </w:rPr>
        <w:t>[33</w:t>
      </w:r>
      <w:r w:rsidR="001C195E">
        <w:rPr>
          <w:rFonts w:ascii="Times New Roman" w:hAnsi="Times New Roman" w:cs="Times New Roman"/>
          <w:sz w:val="28"/>
          <w:szCs w:val="28"/>
        </w:rPr>
        <w:t>]</w:t>
      </w:r>
      <w:r w:rsidR="001C195E">
        <w:rPr>
          <w:rFonts w:ascii="Times New Roman" w:hAnsi="Times New Roman" w:cs="Times New Roman"/>
          <w:sz w:val="28"/>
          <w:szCs w:val="28"/>
        </w:rPr>
        <w:tab/>
        <w:t xml:space="preserve">It is surprising that the </w:t>
      </w:r>
      <w:r w:rsidR="000328A8">
        <w:rPr>
          <w:rFonts w:ascii="Times New Roman" w:hAnsi="Times New Roman" w:cs="Times New Roman"/>
          <w:sz w:val="28"/>
          <w:szCs w:val="28"/>
        </w:rPr>
        <w:t>on the 7</w:t>
      </w:r>
      <w:r w:rsidR="000328A8" w:rsidRPr="000328A8">
        <w:rPr>
          <w:rFonts w:ascii="Times New Roman" w:hAnsi="Times New Roman" w:cs="Times New Roman"/>
          <w:sz w:val="28"/>
          <w:szCs w:val="28"/>
          <w:vertAlign w:val="superscript"/>
        </w:rPr>
        <w:t>th</w:t>
      </w:r>
      <w:r w:rsidR="000328A8">
        <w:rPr>
          <w:rFonts w:ascii="Times New Roman" w:hAnsi="Times New Roman" w:cs="Times New Roman"/>
          <w:sz w:val="28"/>
          <w:szCs w:val="28"/>
        </w:rPr>
        <w:t xml:space="preserve"> of October 2021, almost two months after the judgment and provisional order was granted, the </w:t>
      </w:r>
      <w:r w:rsidR="001C195E">
        <w:rPr>
          <w:rFonts w:ascii="Times New Roman" w:hAnsi="Times New Roman" w:cs="Times New Roman"/>
          <w:sz w:val="28"/>
          <w:szCs w:val="28"/>
        </w:rPr>
        <w:t xml:space="preserve">second respondent decided to </w:t>
      </w:r>
      <w:r w:rsidR="0058422D">
        <w:rPr>
          <w:rFonts w:ascii="Times New Roman" w:hAnsi="Times New Roman" w:cs="Times New Roman"/>
          <w:sz w:val="28"/>
          <w:szCs w:val="28"/>
        </w:rPr>
        <w:t>launch the application to join these proceeding</w:t>
      </w:r>
      <w:r w:rsidR="000328A8">
        <w:rPr>
          <w:rFonts w:ascii="Times New Roman" w:hAnsi="Times New Roman" w:cs="Times New Roman"/>
          <w:sz w:val="28"/>
          <w:szCs w:val="28"/>
        </w:rPr>
        <w:t>.</w:t>
      </w:r>
      <w:r w:rsidR="0058422D">
        <w:rPr>
          <w:rFonts w:ascii="Times New Roman" w:hAnsi="Times New Roman" w:cs="Times New Roman"/>
          <w:sz w:val="28"/>
          <w:szCs w:val="28"/>
        </w:rPr>
        <w:t xml:space="preserve"> </w:t>
      </w:r>
      <w:r w:rsidR="006C14A6">
        <w:rPr>
          <w:rFonts w:ascii="Times New Roman" w:hAnsi="Times New Roman" w:cs="Times New Roman"/>
          <w:sz w:val="28"/>
          <w:szCs w:val="28"/>
        </w:rPr>
        <w:t xml:space="preserve">The </w:t>
      </w:r>
      <w:r w:rsidR="000328A8">
        <w:rPr>
          <w:rFonts w:ascii="Times New Roman" w:hAnsi="Times New Roman" w:cs="Times New Roman"/>
          <w:sz w:val="28"/>
          <w:szCs w:val="28"/>
        </w:rPr>
        <w:t xml:space="preserve">second </w:t>
      </w:r>
      <w:r w:rsidR="006C14A6">
        <w:rPr>
          <w:rFonts w:ascii="Times New Roman" w:hAnsi="Times New Roman" w:cs="Times New Roman"/>
          <w:sz w:val="28"/>
          <w:szCs w:val="28"/>
        </w:rPr>
        <w:t>respondent did not partake in those proceedings</w:t>
      </w:r>
      <w:r>
        <w:rPr>
          <w:rFonts w:ascii="Times New Roman" w:hAnsi="Times New Roman" w:cs="Times New Roman"/>
          <w:sz w:val="28"/>
          <w:szCs w:val="28"/>
        </w:rPr>
        <w:t xml:space="preserve"> when the provisional order was granted. </w:t>
      </w:r>
      <w:r w:rsidR="0058422D">
        <w:rPr>
          <w:rFonts w:ascii="Times New Roman" w:hAnsi="Times New Roman" w:cs="Times New Roman"/>
          <w:sz w:val="28"/>
          <w:szCs w:val="28"/>
        </w:rPr>
        <w:t xml:space="preserve">It is clear from the judgment of the Court a quo that the issue of disposing the Gallo </w:t>
      </w:r>
      <w:r w:rsidR="0058422D">
        <w:rPr>
          <w:rFonts w:ascii="Times New Roman" w:hAnsi="Times New Roman" w:cs="Times New Roman"/>
          <w:sz w:val="28"/>
          <w:szCs w:val="28"/>
        </w:rPr>
        <w:lastRenderedPageBreak/>
        <w:t xml:space="preserve">Manor was abandoned by the applicant </w:t>
      </w:r>
      <w:r w:rsidR="000328A8">
        <w:rPr>
          <w:rFonts w:ascii="Times New Roman" w:hAnsi="Times New Roman" w:cs="Times New Roman"/>
          <w:sz w:val="28"/>
          <w:szCs w:val="28"/>
        </w:rPr>
        <w:t>and the Court a quo was called upon</w:t>
      </w:r>
      <w:r w:rsidR="0058422D">
        <w:rPr>
          <w:rFonts w:ascii="Times New Roman" w:hAnsi="Times New Roman" w:cs="Times New Roman"/>
          <w:sz w:val="28"/>
          <w:szCs w:val="28"/>
        </w:rPr>
        <w:t xml:space="preserve"> to determine it as pertinently stated in the judgment.  It is not clear to me why the second respondent has find it necessary to involve itself in these proceedings when in fact the sequestration of the first respondent has no bearing on her since they are divorced. </w:t>
      </w:r>
      <w:r>
        <w:rPr>
          <w:rFonts w:ascii="Times New Roman" w:hAnsi="Times New Roman" w:cs="Times New Roman"/>
          <w:sz w:val="28"/>
          <w:szCs w:val="28"/>
        </w:rPr>
        <w:t>Furthermor</w:t>
      </w:r>
      <w:r w:rsidR="000328A8">
        <w:rPr>
          <w:rFonts w:ascii="Times New Roman" w:hAnsi="Times New Roman" w:cs="Times New Roman"/>
          <w:sz w:val="28"/>
          <w:szCs w:val="28"/>
        </w:rPr>
        <w:t>e, I have doubts in my mind that</w:t>
      </w:r>
      <w:r>
        <w:rPr>
          <w:rFonts w:ascii="Times New Roman" w:hAnsi="Times New Roman" w:cs="Times New Roman"/>
          <w:sz w:val="28"/>
          <w:szCs w:val="28"/>
        </w:rPr>
        <w:t xml:space="preserve"> the judgment of the Court a quo was made available to the Court hearing the joinder application otherwise in my view, the Court would not have granted an order for the second respondent to join these proceedings. </w:t>
      </w:r>
      <w:r w:rsidR="0058422D">
        <w:rPr>
          <w:rFonts w:ascii="Times New Roman" w:hAnsi="Times New Roman" w:cs="Times New Roman"/>
          <w:sz w:val="28"/>
          <w:szCs w:val="28"/>
        </w:rPr>
        <w:t>I am therefore unable to disagree with the applicant that the second respondent has created</w:t>
      </w:r>
      <w:r>
        <w:rPr>
          <w:rFonts w:ascii="Times New Roman" w:hAnsi="Times New Roman" w:cs="Times New Roman"/>
          <w:sz w:val="28"/>
          <w:szCs w:val="28"/>
        </w:rPr>
        <w:t xml:space="preserve"> unnecessary costs for the</w:t>
      </w:r>
      <w:r w:rsidR="0058422D">
        <w:rPr>
          <w:rFonts w:ascii="Times New Roman" w:hAnsi="Times New Roman" w:cs="Times New Roman"/>
          <w:sz w:val="28"/>
          <w:szCs w:val="28"/>
        </w:rPr>
        <w:t xml:space="preserve"> applicant by causing unnecessary filing of affidavits and this cannot be countenanced.</w:t>
      </w:r>
    </w:p>
    <w:p w14:paraId="4AC6C831" w14:textId="77777777" w:rsidR="00AC77BE" w:rsidRDefault="00AC77BE" w:rsidP="00E73B67">
      <w:pPr>
        <w:spacing w:after="0" w:line="360" w:lineRule="auto"/>
        <w:ind w:left="720" w:hanging="650"/>
        <w:jc w:val="both"/>
        <w:rPr>
          <w:rFonts w:ascii="Times New Roman" w:hAnsi="Times New Roman" w:cs="Times New Roman"/>
          <w:sz w:val="28"/>
          <w:szCs w:val="28"/>
        </w:rPr>
      </w:pPr>
    </w:p>
    <w:p w14:paraId="0E0F1184" w14:textId="7DE19176" w:rsidR="006135E7" w:rsidRDefault="005C32D2" w:rsidP="009D68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[34</w:t>
      </w:r>
      <w:r w:rsidR="00E73B67">
        <w:rPr>
          <w:rFonts w:ascii="Times New Roman" w:hAnsi="Times New Roman" w:cs="Times New Roman"/>
          <w:sz w:val="28"/>
          <w:szCs w:val="28"/>
        </w:rPr>
        <w:t>]</w:t>
      </w:r>
      <w:r w:rsidR="00E73B67">
        <w:rPr>
          <w:rFonts w:ascii="Times New Roman" w:hAnsi="Times New Roman" w:cs="Times New Roman"/>
          <w:sz w:val="28"/>
          <w:szCs w:val="28"/>
        </w:rPr>
        <w:tab/>
      </w:r>
      <w:r w:rsidR="000F4CBF">
        <w:rPr>
          <w:rFonts w:ascii="Times New Roman" w:hAnsi="Times New Roman" w:cs="Times New Roman"/>
          <w:sz w:val="28"/>
          <w:szCs w:val="28"/>
        </w:rPr>
        <w:tab/>
      </w:r>
      <w:r w:rsidR="006135E7">
        <w:rPr>
          <w:rFonts w:ascii="Times New Roman" w:hAnsi="Times New Roman" w:cs="Times New Roman"/>
          <w:sz w:val="28"/>
          <w:szCs w:val="28"/>
        </w:rPr>
        <w:t>In the circumstances, I make the following order:</w:t>
      </w:r>
    </w:p>
    <w:p w14:paraId="1C273DD9" w14:textId="77777777" w:rsidR="004F0258" w:rsidRDefault="004F0258" w:rsidP="0058422D">
      <w:pPr>
        <w:spacing w:after="0" w:line="360" w:lineRule="auto"/>
        <w:ind w:left="720" w:hanging="650"/>
        <w:jc w:val="both"/>
        <w:rPr>
          <w:rFonts w:ascii="Times New Roman" w:hAnsi="Times New Roman" w:cs="Times New Roman"/>
          <w:sz w:val="28"/>
          <w:szCs w:val="28"/>
        </w:rPr>
      </w:pPr>
    </w:p>
    <w:p w14:paraId="629562C3" w14:textId="01470970" w:rsidR="00CF66B8" w:rsidRDefault="0012171B" w:rsidP="007960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C77BE">
        <w:rPr>
          <w:rFonts w:ascii="Times New Roman" w:hAnsi="Times New Roman" w:cs="Times New Roman"/>
          <w:sz w:val="28"/>
          <w:szCs w:val="28"/>
        </w:rPr>
        <w:t>The estate of the first respondent is sequestrated and placed in the hand of the Master of the High Court, Johannesburg.</w:t>
      </w:r>
    </w:p>
    <w:p w14:paraId="1D41C3B7" w14:textId="17D05B95" w:rsidR="00AC77BE" w:rsidRDefault="00AC77BE" w:rsidP="007960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Costs of </w:t>
      </w:r>
      <w:r w:rsidR="00AF6C98">
        <w:rPr>
          <w:rFonts w:ascii="Times New Roman" w:hAnsi="Times New Roman" w:cs="Times New Roman"/>
          <w:sz w:val="28"/>
          <w:szCs w:val="28"/>
        </w:rPr>
        <w:t>the application to be borne by the insolvent estate.</w:t>
      </w:r>
    </w:p>
    <w:p w14:paraId="2F5619E8" w14:textId="06EFF657" w:rsidR="00AF6C98" w:rsidRDefault="00AF6C98" w:rsidP="00796077">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second respondent is liable for the costs of the intervening application.</w:t>
      </w:r>
    </w:p>
    <w:p w14:paraId="1CBFFD73" w14:textId="2582236B" w:rsidR="0012171B" w:rsidRDefault="0012171B" w:rsidP="000F4CBF">
      <w:pPr>
        <w:spacing w:after="0" w:line="360" w:lineRule="auto"/>
        <w:jc w:val="both"/>
        <w:rPr>
          <w:rFonts w:ascii="Times New Roman" w:hAnsi="Times New Roman" w:cs="Times New Roman"/>
          <w:sz w:val="28"/>
          <w:szCs w:val="28"/>
        </w:rPr>
      </w:pPr>
    </w:p>
    <w:p w14:paraId="5C805F24" w14:textId="46FE41B6" w:rsidR="004A0EA5" w:rsidRDefault="004A0EA5" w:rsidP="00F81932">
      <w:pPr>
        <w:spacing w:after="0"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42F02DA1" w14:textId="7B3C4AB8" w:rsidR="00F964FC" w:rsidRPr="00F964FC" w:rsidRDefault="00932E15" w:rsidP="0012171B">
      <w:pPr>
        <w:spacing w:after="0" w:line="360" w:lineRule="auto"/>
        <w:jc w:val="both"/>
        <w:rPr>
          <w:rFonts w:ascii="Times New Roman" w:hAnsi="Times New Roman" w:cs="Times New Roman"/>
          <w:sz w:val="28"/>
          <w:szCs w:val="28"/>
        </w:rPr>
      </w:pPr>
      <w:r w:rsidRPr="00710F5D">
        <w:rPr>
          <w:noProof/>
          <w:lang w:val="en-US"/>
        </w:rPr>
        <w:drawing>
          <wp:inline distT="0" distB="0" distL="0" distR="0" wp14:anchorId="530B7E56" wp14:editId="7AFA8F11">
            <wp:extent cx="1962150" cy="762000"/>
            <wp:effectExtent l="0" t="0" r="0" b="0"/>
            <wp:docPr id="4" name="Picture 4" descr="C:\Users\FKiviet\Desktop\Twala 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iviet\Desktop\Twala 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36F73A8B" w14:textId="22EACF2B" w:rsidR="00810565" w:rsidRDefault="007C3F65" w:rsidP="007F797F">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6C56DDDD"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6485E3B4"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17</w:t>
      </w:r>
      <w:r w:rsidR="00CF66B8" w:rsidRPr="00CF66B8">
        <w:rPr>
          <w:rFonts w:ascii="Times New Roman" w:eastAsia="Times New Roman" w:hAnsi="Times New Roman" w:cs="Times New Roman"/>
          <w:b/>
          <w:sz w:val="28"/>
          <w:szCs w:val="28"/>
          <w:vertAlign w:val="superscript"/>
        </w:rPr>
        <w:t>th</w:t>
      </w:r>
      <w:r w:rsidR="00CF66B8">
        <w:rPr>
          <w:rFonts w:ascii="Times New Roman" w:eastAsia="Times New Roman" w:hAnsi="Times New Roman" w:cs="Times New Roman"/>
          <w:b/>
          <w:sz w:val="28"/>
          <w:szCs w:val="28"/>
        </w:rPr>
        <w:t xml:space="preserve"> April</w:t>
      </w:r>
      <w:r w:rsidR="004A0EA5">
        <w:rPr>
          <w:rFonts w:ascii="Times New Roman" w:eastAsia="Times New Roman" w:hAnsi="Times New Roman" w:cs="Times New Roman"/>
          <w:b/>
          <w:sz w:val="28"/>
          <w:szCs w:val="28"/>
        </w:rPr>
        <w:t xml:space="preserve"> </w:t>
      </w:r>
      <w:r w:rsidR="00CF66B8">
        <w:rPr>
          <w:rFonts w:ascii="Times New Roman" w:eastAsia="Times New Roman" w:hAnsi="Times New Roman" w:cs="Times New Roman"/>
          <w:b/>
          <w:sz w:val="28"/>
          <w:szCs w:val="28"/>
        </w:rPr>
        <w:t>2023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16D02253"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5C32D2">
        <w:rPr>
          <w:rFonts w:ascii="Times New Roman" w:eastAsia="Times New Roman" w:hAnsi="Times New Roman" w:cs="Times New Roman"/>
          <w:b/>
          <w:sz w:val="28"/>
          <w:szCs w:val="28"/>
        </w:rPr>
        <w:t>8</w:t>
      </w:r>
      <w:r w:rsidR="005C32D2" w:rsidRPr="005C32D2">
        <w:rPr>
          <w:rFonts w:ascii="Times New Roman" w:eastAsia="Times New Roman" w:hAnsi="Times New Roman" w:cs="Times New Roman"/>
          <w:b/>
          <w:sz w:val="28"/>
          <w:szCs w:val="28"/>
          <w:vertAlign w:val="superscript"/>
        </w:rPr>
        <w:t>th</w:t>
      </w:r>
      <w:r w:rsidR="005C32D2">
        <w:rPr>
          <w:rFonts w:ascii="Times New Roman" w:eastAsia="Times New Roman" w:hAnsi="Times New Roman" w:cs="Times New Roman"/>
          <w:b/>
          <w:sz w:val="28"/>
          <w:szCs w:val="28"/>
        </w:rPr>
        <w:t xml:space="preserve"> </w:t>
      </w:r>
      <w:r w:rsidR="00AF6C98">
        <w:rPr>
          <w:rFonts w:ascii="Times New Roman" w:eastAsia="Times New Roman" w:hAnsi="Times New Roman" w:cs="Times New Roman"/>
          <w:b/>
          <w:sz w:val="28"/>
          <w:szCs w:val="28"/>
        </w:rPr>
        <w:t>May</w:t>
      </w:r>
      <w:r w:rsidR="0012171B">
        <w:rPr>
          <w:rFonts w:ascii="Times New Roman" w:eastAsia="Times New Roman" w:hAnsi="Times New Roman" w:cs="Times New Roman"/>
          <w:b/>
          <w:sz w:val="28"/>
          <w:szCs w:val="28"/>
        </w:rPr>
        <w:t xml:space="preserve"> 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3A975C3B" w14:textId="7E4CE106"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6619D16" w14:textId="38DE7B02" w:rsidR="000328A8" w:rsidRDefault="000328A8">
      <w:pPr>
        <w:tabs>
          <w:tab w:val="left" w:pos="2835"/>
        </w:tabs>
        <w:spacing w:after="0" w:line="240" w:lineRule="auto"/>
        <w:jc w:val="both"/>
        <w:rPr>
          <w:rFonts w:ascii="Times New Roman" w:eastAsia="Times New Roman" w:hAnsi="Times New Roman" w:cs="Times New Roman"/>
          <w:b/>
          <w:sz w:val="28"/>
          <w:szCs w:val="28"/>
        </w:rPr>
      </w:pPr>
    </w:p>
    <w:p w14:paraId="4A21C202" w14:textId="77777777" w:rsidR="000328A8" w:rsidRDefault="000328A8">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58DDB3F8"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DC4661">
        <w:rPr>
          <w:rFonts w:ascii="Times New Roman" w:eastAsia="Times New Roman" w:hAnsi="Times New Roman" w:cs="Times New Roman"/>
          <w:b/>
          <w:sz w:val="28"/>
          <w:szCs w:val="28"/>
        </w:rPr>
        <w:t>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AF6C98">
        <w:rPr>
          <w:rFonts w:ascii="Times New Roman" w:eastAsia="Times New Roman" w:hAnsi="Times New Roman" w:cs="Times New Roman"/>
          <w:b/>
          <w:sz w:val="28"/>
          <w:szCs w:val="28"/>
        </w:rPr>
        <w:t>Adv. I Oschman</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31E6E37B"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AF6C98">
        <w:rPr>
          <w:rFonts w:ascii="Times New Roman" w:eastAsia="Times New Roman" w:hAnsi="Times New Roman" w:cs="Times New Roman"/>
          <w:b/>
          <w:sz w:val="28"/>
          <w:szCs w:val="28"/>
        </w:rPr>
        <w:t>Bezuidenhout Van Zyl &amp; Associates</w:t>
      </w:r>
    </w:p>
    <w:p w14:paraId="5831EB89" w14:textId="10AC3FA6"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AF6C98">
        <w:rPr>
          <w:rFonts w:ascii="Times New Roman" w:eastAsia="Times New Roman" w:hAnsi="Times New Roman" w:cs="Times New Roman"/>
          <w:b/>
          <w:sz w:val="28"/>
          <w:szCs w:val="28"/>
        </w:rPr>
        <w:t>Tel: 011 504 5300</w:t>
      </w:r>
    </w:p>
    <w:p w14:paraId="51A402DC" w14:textId="0193F4A7"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r w:rsidR="00AF6C98">
        <w:rPr>
          <w:rFonts w:ascii="Times New Roman" w:eastAsia="Times New Roman" w:hAnsi="Times New Roman" w:cs="Times New Roman"/>
          <w:b/>
          <w:sz w:val="28"/>
          <w:szCs w:val="28"/>
        </w:rPr>
        <w:t>kulu@bvz.co.za</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349C4000" w14:textId="274C695B"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DC4661">
        <w:rPr>
          <w:rFonts w:ascii="Times New Roman" w:eastAsia="Times New Roman" w:hAnsi="Times New Roman" w:cs="Times New Roman"/>
          <w:b/>
          <w:sz w:val="28"/>
          <w:szCs w:val="28"/>
        </w:rPr>
        <w:t xml:space="preserve">e </w:t>
      </w:r>
      <w:r w:rsidR="00AF6C98">
        <w:rPr>
          <w:rFonts w:ascii="Times New Roman" w:eastAsia="Times New Roman" w:hAnsi="Times New Roman" w:cs="Times New Roman"/>
          <w:b/>
          <w:sz w:val="28"/>
          <w:szCs w:val="28"/>
        </w:rPr>
        <w:t xml:space="preserve">first </w:t>
      </w:r>
      <w:r w:rsidR="004F0258">
        <w:rPr>
          <w:rFonts w:ascii="Times New Roman" w:eastAsia="Times New Roman" w:hAnsi="Times New Roman" w:cs="Times New Roman"/>
          <w:b/>
          <w:sz w:val="28"/>
          <w:szCs w:val="28"/>
        </w:rPr>
        <w:t>Respondent:</w:t>
      </w:r>
      <w:r w:rsidR="004F0258">
        <w:rPr>
          <w:rFonts w:ascii="Times New Roman" w:eastAsia="Times New Roman" w:hAnsi="Times New Roman" w:cs="Times New Roman"/>
          <w:b/>
          <w:sz w:val="28"/>
          <w:szCs w:val="28"/>
        </w:rPr>
        <w:tab/>
        <w:t>Adv. J Sullivan</w:t>
      </w:r>
    </w:p>
    <w:p w14:paraId="05946C2E" w14:textId="0E680B3D"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83EC71" w14:textId="77777777" w:rsidR="00DC4661" w:rsidRDefault="00DC4661"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1F96F63" w14:textId="39868E4E" w:rsidR="00DC4661"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Schoeman Borman</w:t>
      </w:r>
      <w:r w:rsidR="00DC4661">
        <w:rPr>
          <w:rFonts w:ascii="Times New Roman" w:eastAsia="Times New Roman" w:hAnsi="Times New Roman" w:cs="Times New Roman"/>
          <w:b/>
          <w:sz w:val="28"/>
          <w:szCs w:val="28"/>
        </w:rPr>
        <w:t>Attorn</w:t>
      </w:r>
      <w:r>
        <w:rPr>
          <w:rFonts w:ascii="Times New Roman" w:eastAsia="Times New Roman" w:hAnsi="Times New Roman" w:cs="Times New Roman"/>
          <w:b/>
          <w:sz w:val="28"/>
          <w:szCs w:val="28"/>
        </w:rPr>
        <w:t>y</w:t>
      </w:r>
      <w:r w:rsidR="00DC4661">
        <w:rPr>
          <w:rFonts w:ascii="Times New Roman" w:eastAsia="Times New Roman" w:hAnsi="Times New Roman" w:cs="Times New Roman"/>
          <w:b/>
          <w:sz w:val="28"/>
          <w:szCs w:val="28"/>
        </w:rPr>
        <w:t>es</w:t>
      </w:r>
    </w:p>
    <w:p w14:paraId="4AA5BA24" w14:textId="230B0356"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AF6C98">
        <w:rPr>
          <w:rFonts w:ascii="Times New Roman" w:eastAsia="Times New Roman" w:hAnsi="Times New Roman" w:cs="Times New Roman"/>
          <w:b/>
          <w:sz w:val="28"/>
          <w:szCs w:val="28"/>
        </w:rPr>
        <w:t>012 346 8606</w:t>
      </w:r>
    </w:p>
    <w:p w14:paraId="1AD6D490" w14:textId="576C55BD"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1" w:history="1">
        <w:r w:rsidR="00AF6C98" w:rsidRPr="00E21A36">
          <w:rPr>
            <w:rStyle w:val="Hyperlink"/>
            <w:rFonts w:ascii="Times New Roman" w:eastAsia="Times New Roman" w:hAnsi="Times New Roman" w:cs="Times New Roman"/>
            <w:b/>
            <w:sz w:val="28"/>
            <w:szCs w:val="28"/>
          </w:rPr>
          <w:t>sbattorneys@sblawyers.co.za</w:t>
        </w:r>
      </w:hyperlink>
    </w:p>
    <w:p w14:paraId="7294C2BE" w14:textId="29640D5F"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2" w:history="1">
        <w:r w:rsidRPr="00E21A36">
          <w:rPr>
            <w:rStyle w:val="Hyperlink"/>
            <w:rFonts w:ascii="Times New Roman" w:eastAsia="Times New Roman" w:hAnsi="Times New Roman" w:cs="Times New Roman"/>
            <w:b/>
            <w:sz w:val="28"/>
            <w:szCs w:val="28"/>
          </w:rPr>
          <w:t>yolandi@netlaw.coza</w:t>
        </w:r>
      </w:hyperlink>
      <w:r>
        <w:rPr>
          <w:rFonts w:ascii="Times New Roman" w:eastAsia="Times New Roman" w:hAnsi="Times New Roman" w:cs="Times New Roman"/>
          <w:b/>
          <w:sz w:val="28"/>
          <w:szCs w:val="28"/>
        </w:rPr>
        <w:t xml:space="preserve"> </w:t>
      </w:r>
    </w:p>
    <w:p w14:paraId="7E61CAED" w14:textId="3F7D7A1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0C5F299" w14:textId="7777777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second</w:t>
      </w:r>
    </w:p>
    <w:p w14:paraId="2EE94403" w14:textId="7777777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Respondent:</w:t>
      </w:r>
      <w:r>
        <w:rPr>
          <w:rFonts w:ascii="Times New Roman" w:eastAsia="Times New Roman" w:hAnsi="Times New Roman" w:cs="Times New Roman"/>
          <w:b/>
          <w:sz w:val="28"/>
          <w:szCs w:val="28"/>
        </w:rPr>
        <w:tab/>
        <w:t>Adv. M Naidoo</w:t>
      </w:r>
    </w:p>
    <w:p w14:paraId="45EFAE0B" w14:textId="77777777"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BC1A550" w14:textId="6637027F" w:rsidR="00AF6C98" w:rsidRDefault="00AF6C9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r>
      <w:r w:rsidR="004F0258">
        <w:rPr>
          <w:rFonts w:ascii="Times New Roman" w:eastAsia="Times New Roman" w:hAnsi="Times New Roman" w:cs="Times New Roman"/>
          <w:b/>
          <w:sz w:val="28"/>
          <w:szCs w:val="28"/>
        </w:rPr>
        <w:t>Tanners &amp; Associates</w:t>
      </w:r>
    </w:p>
    <w:p w14:paraId="67A6BBA9" w14:textId="2087A4F6" w:rsidR="004F0258" w:rsidRDefault="004F025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Tel: 011 783 0148</w:t>
      </w:r>
    </w:p>
    <w:p w14:paraId="2944342B" w14:textId="1DD96BE5" w:rsidR="00202F9A" w:rsidRDefault="004F025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3" w:history="1">
        <w:r w:rsidRPr="00E21A36">
          <w:rPr>
            <w:rStyle w:val="Hyperlink"/>
            <w:rFonts w:ascii="Times New Roman" w:eastAsia="Times New Roman" w:hAnsi="Times New Roman" w:cs="Times New Roman"/>
            <w:b/>
            <w:sz w:val="28"/>
            <w:szCs w:val="28"/>
          </w:rPr>
          <w:t>bernard@tanners.co.za</w:t>
        </w:r>
      </w:hyperlink>
    </w:p>
    <w:p w14:paraId="2B1EF46F" w14:textId="77DF1D8B" w:rsidR="004F0258" w:rsidRDefault="004F025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hyperlink r:id="rId14" w:history="1">
        <w:r w:rsidR="00A205BB" w:rsidRPr="0068584C">
          <w:rPr>
            <w:rStyle w:val="Hyperlink"/>
            <w:rFonts w:ascii="Times New Roman" w:eastAsia="Times New Roman" w:hAnsi="Times New Roman" w:cs="Times New Roman"/>
            <w:b/>
            <w:sz w:val="28"/>
            <w:szCs w:val="28"/>
          </w:rPr>
          <w:t>admin@tanners.co.za</w:t>
        </w:r>
      </w:hyperlink>
      <w:r w:rsidR="00A205BB">
        <w:rPr>
          <w:rFonts w:ascii="Times New Roman" w:eastAsia="Times New Roman" w:hAnsi="Times New Roman" w:cs="Times New Roman"/>
          <w:b/>
          <w:sz w:val="28"/>
          <w:szCs w:val="28"/>
        </w:rPr>
        <w:t xml:space="preserve"> </w:t>
      </w:r>
    </w:p>
    <w:p w14:paraId="01AEAD5D" w14:textId="77777777" w:rsidR="004F0258" w:rsidRDefault="004F025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55D9CE14" w14:textId="48D54CFD"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F03415B" w14:textId="13A482F3"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33BDD090" w14:textId="1AC43EA9" w:rsidR="004E52F2" w:rsidRDefault="00D76C18" w:rsidP="00A205BB">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A205BB">
        <w:rPr>
          <w:rFonts w:ascii="Times New Roman" w:eastAsia="Times New Roman" w:hAnsi="Times New Roman" w:cs="Times New Roman"/>
          <w:b/>
          <w:sz w:val="28"/>
          <w:szCs w:val="28"/>
        </w:rPr>
        <w:t xml:space="preserve">                           </w:t>
      </w:r>
      <w:r w:rsidR="007C3F65">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5"/>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6F6B" w14:textId="77777777" w:rsidR="00A51134" w:rsidRDefault="00A51134">
      <w:pPr>
        <w:spacing w:after="0" w:line="240" w:lineRule="auto"/>
      </w:pPr>
      <w:r>
        <w:separator/>
      </w:r>
    </w:p>
  </w:endnote>
  <w:endnote w:type="continuationSeparator" w:id="0">
    <w:p w14:paraId="5B07B833" w14:textId="77777777" w:rsidR="00A51134" w:rsidRDefault="00A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0D004" w14:textId="77777777" w:rsidR="00A51134" w:rsidRDefault="00A51134">
      <w:pPr>
        <w:spacing w:after="0" w:line="240" w:lineRule="auto"/>
      </w:pPr>
      <w:r>
        <w:separator/>
      </w:r>
    </w:p>
  </w:footnote>
  <w:footnote w:type="continuationSeparator" w:id="0">
    <w:p w14:paraId="59011EAD" w14:textId="77777777" w:rsidR="00A51134" w:rsidRDefault="00A5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1AD202C5" w:rsidR="00934F9E" w:rsidRDefault="00934F9E">
        <w:pPr>
          <w:pStyle w:val="Header"/>
          <w:jc w:val="right"/>
        </w:pPr>
        <w:r>
          <w:fldChar w:fldCharType="begin"/>
        </w:r>
        <w:r>
          <w:instrText xml:space="preserve"> PAGE   \* MERGEFORMAT </w:instrText>
        </w:r>
        <w:r>
          <w:fldChar w:fldCharType="separate"/>
        </w:r>
        <w:r w:rsidR="006B4F25">
          <w:rPr>
            <w:noProof/>
          </w:rPr>
          <w:t>3</w:t>
        </w:r>
        <w:r>
          <w:rPr>
            <w:noProof/>
          </w:rPr>
          <w:fldChar w:fldCharType="end"/>
        </w:r>
      </w:p>
    </w:sdtContent>
  </w:sdt>
  <w:p w14:paraId="3211C6A4" w14:textId="77777777" w:rsidR="00934F9E" w:rsidRDefault="0093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20D95808"/>
    <w:multiLevelType w:val="hybridMultilevel"/>
    <w:tmpl w:val="0C36C384"/>
    <w:lvl w:ilvl="0" w:tplc="6304086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32E377F1"/>
    <w:multiLevelType w:val="hybridMultilevel"/>
    <w:tmpl w:val="3E62BDD6"/>
    <w:lvl w:ilvl="0" w:tplc="8F16AF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4">
    <w:nsid w:val="338A69A0"/>
    <w:multiLevelType w:val="multilevel"/>
    <w:tmpl w:val="C21AF2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7">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663028F"/>
    <w:multiLevelType w:val="hybridMultilevel"/>
    <w:tmpl w:val="037AB022"/>
    <w:lvl w:ilvl="0" w:tplc="9984C228">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EA3055E"/>
    <w:multiLevelType w:val="hybridMultilevel"/>
    <w:tmpl w:val="8B48D592"/>
    <w:lvl w:ilvl="0" w:tplc="66900B94">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1">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2651001"/>
    <w:multiLevelType w:val="hybridMultilevel"/>
    <w:tmpl w:val="20943668"/>
    <w:lvl w:ilvl="0" w:tplc="D5DA9DFA">
      <w:start w:val="1"/>
      <w:numFmt w:val="lowerLetter"/>
      <w:lvlText w:val="(%1)"/>
      <w:lvlJc w:val="left"/>
      <w:pPr>
        <w:ind w:left="2230" w:hanging="360"/>
      </w:pPr>
      <w:rPr>
        <w:rFonts w:hint="default"/>
      </w:rPr>
    </w:lvl>
    <w:lvl w:ilvl="1" w:tplc="1C090019" w:tentative="1">
      <w:start w:val="1"/>
      <w:numFmt w:val="lowerLetter"/>
      <w:lvlText w:val="%2."/>
      <w:lvlJc w:val="left"/>
      <w:pPr>
        <w:ind w:left="2950" w:hanging="360"/>
      </w:pPr>
    </w:lvl>
    <w:lvl w:ilvl="2" w:tplc="1C09001B" w:tentative="1">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13">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015C17"/>
    <w:multiLevelType w:val="hybridMultilevel"/>
    <w:tmpl w:val="49FE1BF8"/>
    <w:lvl w:ilvl="0" w:tplc="62EED5DE">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782B6D48"/>
    <w:multiLevelType w:val="hybridMultilevel"/>
    <w:tmpl w:val="CAE2F526"/>
    <w:lvl w:ilvl="0" w:tplc="39BE9BBA">
      <w:start w:val="920"/>
      <w:numFmt w:val="decimal"/>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6"/>
  </w:num>
  <w:num w:numId="6">
    <w:abstractNumId w:val="7"/>
  </w:num>
  <w:num w:numId="7">
    <w:abstractNumId w:val="0"/>
  </w:num>
  <w:num w:numId="8">
    <w:abstractNumId w:val="16"/>
  </w:num>
  <w:num w:numId="9">
    <w:abstractNumId w:val="15"/>
  </w:num>
  <w:num w:numId="10">
    <w:abstractNumId w:val="10"/>
  </w:num>
  <w:num w:numId="11">
    <w:abstractNumId w:val="13"/>
  </w:num>
  <w:num w:numId="12">
    <w:abstractNumId w:val="4"/>
  </w:num>
  <w:num w:numId="13">
    <w:abstractNumId w:val="2"/>
  </w:num>
  <w:num w:numId="14">
    <w:abstractNumId w:val="3"/>
  </w:num>
  <w:num w:numId="15">
    <w:abstractNumId w:val="12"/>
  </w:num>
  <w:num w:numId="16">
    <w:abstractNumId w:val="8"/>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5EB0"/>
    <w:rsid w:val="00012D3D"/>
    <w:rsid w:val="00013469"/>
    <w:rsid w:val="00014CB2"/>
    <w:rsid w:val="000162DA"/>
    <w:rsid w:val="000165EC"/>
    <w:rsid w:val="00017C01"/>
    <w:rsid w:val="000217FF"/>
    <w:rsid w:val="00023B35"/>
    <w:rsid w:val="00030C17"/>
    <w:rsid w:val="000328A8"/>
    <w:rsid w:val="0003299D"/>
    <w:rsid w:val="00033052"/>
    <w:rsid w:val="00037366"/>
    <w:rsid w:val="00037729"/>
    <w:rsid w:val="00037A25"/>
    <w:rsid w:val="00043296"/>
    <w:rsid w:val="00043AFC"/>
    <w:rsid w:val="0004498A"/>
    <w:rsid w:val="000450F4"/>
    <w:rsid w:val="00052D70"/>
    <w:rsid w:val="00053732"/>
    <w:rsid w:val="00055D52"/>
    <w:rsid w:val="000610B0"/>
    <w:rsid w:val="0006155A"/>
    <w:rsid w:val="000640EC"/>
    <w:rsid w:val="000659DF"/>
    <w:rsid w:val="00065F50"/>
    <w:rsid w:val="00072640"/>
    <w:rsid w:val="00072646"/>
    <w:rsid w:val="00076205"/>
    <w:rsid w:val="00082D91"/>
    <w:rsid w:val="0009270C"/>
    <w:rsid w:val="00092FD7"/>
    <w:rsid w:val="00096AC4"/>
    <w:rsid w:val="0009746C"/>
    <w:rsid w:val="00097C61"/>
    <w:rsid w:val="000A2DC3"/>
    <w:rsid w:val="000A6E54"/>
    <w:rsid w:val="000B0C51"/>
    <w:rsid w:val="000B3289"/>
    <w:rsid w:val="000B4779"/>
    <w:rsid w:val="000B6D30"/>
    <w:rsid w:val="000B752F"/>
    <w:rsid w:val="000B7BE5"/>
    <w:rsid w:val="000C0759"/>
    <w:rsid w:val="000C0E44"/>
    <w:rsid w:val="000C11F0"/>
    <w:rsid w:val="000C3D81"/>
    <w:rsid w:val="000C4267"/>
    <w:rsid w:val="000C4A6B"/>
    <w:rsid w:val="000D7829"/>
    <w:rsid w:val="000E4947"/>
    <w:rsid w:val="000F4CBF"/>
    <w:rsid w:val="000F5D40"/>
    <w:rsid w:val="000F7752"/>
    <w:rsid w:val="00100BE8"/>
    <w:rsid w:val="001032BA"/>
    <w:rsid w:val="00103749"/>
    <w:rsid w:val="00111DED"/>
    <w:rsid w:val="00114556"/>
    <w:rsid w:val="001169C0"/>
    <w:rsid w:val="0011730C"/>
    <w:rsid w:val="00117A09"/>
    <w:rsid w:val="0012171B"/>
    <w:rsid w:val="00121AB5"/>
    <w:rsid w:val="0012248D"/>
    <w:rsid w:val="00123060"/>
    <w:rsid w:val="00123C7A"/>
    <w:rsid w:val="00125916"/>
    <w:rsid w:val="001309AC"/>
    <w:rsid w:val="0013100D"/>
    <w:rsid w:val="0013464C"/>
    <w:rsid w:val="00137CD9"/>
    <w:rsid w:val="00146477"/>
    <w:rsid w:val="001512F3"/>
    <w:rsid w:val="001517BB"/>
    <w:rsid w:val="00154D4B"/>
    <w:rsid w:val="00157FE3"/>
    <w:rsid w:val="0016441D"/>
    <w:rsid w:val="001666A0"/>
    <w:rsid w:val="001772E2"/>
    <w:rsid w:val="0018134D"/>
    <w:rsid w:val="0018355A"/>
    <w:rsid w:val="00191FC4"/>
    <w:rsid w:val="00193F5F"/>
    <w:rsid w:val="001A197A"/>
    <w:rsid w:val="001A4E7F"/>
    <w:rsid w:val="001B3E71"/>
    <w:rsid w:val="001B5AC9"/>
    <w:rsid w:val="001C120F"/>
    <w:rsid w:val="001C165A"/>
    <w:rsid w:val="001C195E"/>
    <w:rsid w:val="001C7DBE"/>
    <w:rsid w:val="001C7E82"/>
    <w:rsid w:val="001D1E54"/>
    <w:rsid w:val="001E3FAE"/>
    <w:rsid w:val="001E4B3C"/>
    <w:rsid w:val="001E5BB1"/>
    <w:rsid w:val="001E6A38"/>
    <w:rsid w:val="001F046B"/>
    <w:rsid w:val="001F13C5"/>
    <w:rsid w:val="001F76AC"/>
    <w:rsid w:val="0020162B"/>
    <w:rsid w:val="00202F9A"/>
    <w:rsid w:val="00205A75"/>
    <w:rsid w:val="00212CD1"/>
    <w:rsid w:val="00222EA4"/>
    <w:rsid w:val="0022486D"/>
    <w:rsid w:val="00224CCA"/>
    <w:rsid w:val="002341B3"/>
    <w:rsid w:val="00241B77"/>
    <w:rsid w:val="00242B17"/>
    <w:rsid w:val="00243956"/>
    <w:rsid w:val="00246A0B"/>
    <w:rsid w:val="00250673"/>
    <w:rsid w:val="00251D6D"/>
    <w:rsid w:val="00253BE1"/>
    <w:rsid w:val="00254484"/>
    <w:rsid w:val="002720CC"/>
    <w:rsid w:val="00275EBB"/>
    <w:rsid w:val="00276B14"/>
    <w:rsid w:val="00280A2F"/>
    <w:rsid w:val="0028356B"/>
    <w:rsid w:val="00285CA8"/>
    <w:rsid w:val="00292F5E"/>
    <w:rsid w:val="00293B6B"/>
    <w:rsid w:val="002A0103"/>
    <w:rsid w:val="002A0A58"/>
    <w:rsid w:val="002A1978"/>
    <w:rsid w:val="002A34FD"/>
    <w:rsid w:val="002A43C4"/>
    <w:rsid w:val="002A527E"/>
    <w:rsid w:val="002A6C6B"/>
    <w:rsid w:val="002B4857"/>
    <w:rsid w:val="002B4CD9"/>
    <w:rsid w:val="002B6FD7"/>
    <w:rsid w:val="002C0910"/>
    <w:rsid w:val="002C14B9"/>
    <w:rsid w:val="002C3902"/>
    <w:rsid w:val="002C4E17"/>
    <w:rsid w:val="002D221D"/>
    <w:rsid w:val="002D48DB"/>
    <w:rsid w:val="002E3C1D"/>
    <w:rsid w:val="002F079C"/>
    <w:rsid w:val="002F0A75"/>
    <w:rsid w:val="002F28F4"/>
    <w:rsid w:val="002F46B3"/>
    <w:rsid w:val="002F6C45"/>
    <w:rsid w:val="00301372"/>
    <w:rsid w:val="00302E33"/>
    <w:rsid w:val="00303775"/>
    <w:rsid w:val="00310942"/>
    <w:rsid w:val="00313368"/>
    <w:rsid w:val="00313B85"/>
    <w:rsid w:val="00315FC4"/>
    <w:rsid w:val="00316303"/>
    <w:rsid w:val="00331F53"/>
    <w:rsid w:val="00332005"/>
    <w:rsid w:val="00335210"/>
    <w:rsid w:val="003409FD"/>
    <w:rsid w:val="00342319"/>
    <w:rsid w:val="00347F72"/>
    <w:rsid w:val="00353D52"/>
    <w:rsid w:val="00355573"/>
    <w:rsid w:val="00356F6E"/>
    <w:rsid w:val="00362F1B"/>
    <w:rsid w:val="00365AB5"/>
    <w:rsid w:val="00371511"/>
    <w:rsid w:val="00396B60"/>
    <w:rsid w:val="003970DC"/>
    <w:rsid w:val="003A2F4B"/>
    <w:rsid w:val="003A4960"/>
    <w:rsid w:val="003B2AEC"/>
    <w:rsid w:val="003C12EA"/>
    <w:rsid w:val="003C12F9"/>
    <w:rsid w:val="003C6A1C"/>
    <w:rsid w:val="003C722C"/>
    <w:rsid w:val="003C779A"/>
    <w:rsid w:val="003D2B83"/>
    <w:rsid w:val="003D2BE8"/>
    <w:rsid w:val="003D3193"/>
    <w:rsid w:val="003D7CB4"/>
    <w:rsid w:val="003E24F0"/>
    <w:rsid w:val="003F1249"/>
    <w:rsid w:val="003F53E7"/>
    <w:rsid w:val="0040040B"/>
    <w:rsid w:val="0041407E"/>
    <w:rsid w:val="00416024"/>
    <w:rsid w:val="00416421"/>
    <w:rsid w:val="00416CC1"/>
    <w:rsid w:val="00434AB4"/>
    <w:rsid w:val="00434B88"/>
    <w:rsid w:val="00440E75"/>
    <w:rsid w:val="0044161D"/>
    <w:rsid w:val="004441FA"/>
    <w:rsid w:val="00447ED2"/>
    <w:rsid w:val="00450D24"/>
    <w:rsid w:val="00451FD7"/>
    <w:rsid w:val="004545D6"/>
    <w:rsid w:val="00454B4E"/>
    <w:rsid w:val="00460913"/>
    <w:rsid w:val="004636F9"/>
    <w:rsid w:val="00463AC9"/>
    <w:rsid w:val="0046586C"/>
    <w:rsid w:val="00467465"/>
    <w:rsid w:val="004708DC"/>
    <w:rsid w:val="00471A05"/>
    <w:rsid w:val="00472A10"/>
    <w:rsid w:val="00477C84"/>
    <w:rsid w:val="004829E7"/>
    <w:rsid w:val="00485871"/>
    <w:rsid w:val="004A0EA5"/>
    <w:rsid w:val="004A2EC0"/>
    <w:rsid w:val="004A7E06"/>
    <w:rsid w:val="004B3CCC"/>
    <w:rsid w:val="004B7FE6"/>
    <w:rsid w:val="004C025F"/>
    <w:rsid w:val="004C2FD3"/>
    <w:rsid w:val="004C4A83"/>
    <w:rsid w:val="004C6BD7"/>
    <w:rsid w:val="004E1F51"/>
    <w:rsid w:val="004E4E0E"/>
    <w:rsid w:val="004E52F2"/>
    <w:rsid w:val="004E640B"/>
    <w:rsid w:val="004F0258"/>
    <w:rsid w:val="004F538C"/>
    <w:rsid w:val="004F6A28"/>
    <w:rsid w:val="004F79CB"/>
    <w:rsid w:val="0050188D"/>
    <w:rsid w:val="00503817"/>
    <w:rsid w:val="00511D90"/>
    <w:rsid w:val="00514CC9"/>
    <w:rsid w:val="00516EAD"/>
    <w:rsid w:val="00517C13"/>
    <w:rsid w:val="005313AD"/>
    <w:rsid w:val="00533B1A"/>
    <w:rsid w:val="00533BC4"/>
    <w:rsid w:val="0053466F"/>
    <w:rsid w:val="005406E2"/>
    <w:rsid w:val="005443CB"/>
    <w:rsid w:val="00550A18"/>
    <w:rsid w:val="00551426"/>
    <w:rsid w:val="005560BF"/>
    <w:rsid w:val="00556962"/>
    <w:rsid w:val="00562D42"/>
    <w:rsid w:val="0056408D"/>
    <w:rsid w:val="00567C30"/>
    <w:rsid w:val="00572184"/>
    <w:rsid w:val="00575BD3"/>
    <w:rsid w:val="005817CF"/>
    <w:rsid w:val="005818C0"/>
    <w:rsid w:val="0058422D"/>
    <w:rsid w:val="00584C30"/>
    <w:rsid w:val="005875AF"/>
    <w:rsid w:val="00593723"/>
    <w:rsid w:val="005A2933"/>
    <w:rsid w:val="005A3DE4"/>
    <w:rsid w:val="005B3BCF"/>
    <w:rsid w:val="005B4D7F"/>
    <w:rsid w:val="005C0E67"/>
    <w:rsid w:val="005C32D2"/>
    <w:rsid w:val="005C6D44"/>
    <w:rsid w:val="005C76F9"/>
    <w:rsid w:val="005D1AE8"/>
    <w:rsid w:val="005D4399"/>
    <w:rsid w:val="005D4D82"/>
    <w:rsid w:val="005D6C5D"/>
    <w:rsid w:val="005D7F11"/>
    <w:rsid w:val="005D7F77"/>
    <w:rsid w:val="005E14D1"/>
    <w:rsid w:val="005E6415"/>
    <w:rsid w:val="00611482"/>
    <w:rsid w:val="006135E7"/>
    <w:rsid w:val="00614961"/>
    <w:rsid w:val="00622A5E"/>
    <w:rsid w:val="006242C3"/>
    <w:rsid w:val="00624A42"/>
    <w:rsid w:val="0062588C"/>
    <w:rsid w:val="0062623E"/>
    <w:rsid w:val="00626C39"/>
    <w:rsid w:val="00630C98"/>
    <w:rsid w:val="006341BD"/>
    <w:rsid w:val="00634DF0"/>
    <w:rsid w:val="0064302C"/>
    <w:rsid w:val="00646407"/>
    <w:rsid w:val="00650AF7"/>
    <w:rsid w:val="006533FB"/>
    <w:rsid w:val="006608B0"/>
    <w:rsid w:val="00671A2D"/>
    <w:rsid w:val="00673382"/>
    <w:rsid w:val="006749AA"/>
    <w:rsid w:val="00676F4A"/>
    <w:rsid w:val="00680A43"/>
    <w:rsid w:val="0068171F"/>
    <w:rsid w:val="00684BDA"/>
    <w:rsid w:val="00693C96"/>
    <w:rsid w:val="006A1E38"/>
    <w:rsid w:val="006A25C9"/>
    <w:rsid w:val="006A2967"/>
    <w:rsid w:val="006A29BF"/>
    <w:rsid w:val="006A44F3"/>
    <w:rsid w:val="006A6744"/>
    <w:rsid w:val="006B39E6"/>
    <w:rsid w:val="006B415A"/>
    <w:rsid w:val="006B4F25"/>
    <w:rsid w:val="006C0471"/>
    <w:rsid w:val="006C14A6"/>
    <w:rsid w:val="006C2AA3"/>
    <w:rsid w:val="006C2CEC"/>
    <w:rsid w:val="006C376C"/>
    <w:rsid w:val="006C4A78"/>
    <w:rsid w:val="006C51DA"/>
    <w:rsid w:val="006D2D7E"/>
    <w:rsid w:val="006D36FC"/>
    <w:rsid w:val="006D399B"/>
    <w:rsid w:val="006D478D"/>
    <w:rsid w:val="006D6DE3"/>
    <w:rsid w:val="006E0345"/>
    <w:rsid w:val="006E35CF"/>
    <w:rsid w:val="006F0AE2"/>
    <w:rsid w:val="006F1799"/>
    <w:rsid w:val="006F35D7"/>
    <w:rsid w:val="006F3EE5"/>
    <w:rsid w:val="006F71B5"/>
    <w:rsid w:val="007020FF"/>
    <w:rsid w:val="0070282A"/>
    <w:rsid w:val="00710649"/>
    <w:rsid w:val="00710D8F"/>
    <w:rsid w:val="007145CD"/>
    <w:rsid w:val="0071690D"/>
    <w:rsid w:val="00717A02"/>
    <w:rsid w:val="00721F3B"/>
    <w:rsid w:val="007236F3"/>
    <w:rsid w:val="00725D96"/>
    <w:rsid w:val="00730F2E"/>
    <w:rsid w:val="00732E13"/>
    <w:rsid w:val="00733270"/>
    <w:rsid w:val="007337F9"/>
    <w:rsid w:val="007350CD"/>
    <w:rsid w:val="0074268D"/>
    <w:rsid w:val="00745265"/>
    <w:rsid w:val="007473C2"/>
    <w:rsid w:val="00747B83"/>
    <w:rsid w:val="0075149B"/>
    <w:rsid w:val="007557A7"/>
    <w:rsid w:val="007571FE"/>
    <w:rsid w:val="00757227"/>
    <w:rsid w:val="00760A81"/>
    <w:rsid w:val="007622AD"/>
    <w:rsid w:val="0076767B"/>
    <w:rsid w:val="00770672"/>
    <w:rsid w:val="00773735"/>
    <w:rsid w:val="0077782C"/>
    <w:rsid w:val="00786D05"/>
    <w:rsid w:val="0079082C"/>
    <w:rsid w:val="00792415"/>
    <w:rsid w:val="00796077"/>
    <w:rsid w:val="00797F2B"/>
    <w:rsid w:val="007A29E6"/>
    <w:rsid w:val="007A4C00"/>
    <w:rsid w:val="007A51AA"/>
    <w:rsid w:val="007A56A6"/>
    <w:rsid w:val="007B2437"/>
    <w:rsid w:val="007B4254"/>
    <w:rsid w:val="007B4769"/>
    <w:rsid w:val="007B523D"/>
    <w:rsid w:val="007B5DAB"/>
    <w:rsid w:val="007B6403"/>
    <w:rsid w:val="007B70D1"/>
    <w:rsid w:val="007C3F65"/>
    <w:rsid w:val="007C4772"/>
    <w:rsid w:val="007C65F8"/>
    <w:rsid w:val="007D6A3C"/>
    <w:rsid w:val="007E048D"/>
    <w:rsid w:val="007E04FB"/>
    <w:rsid w:val="007E48FE"/>
    <w:rsid w:val="007E5A78"/>
    <w:rsid w:val="007E6EC8"/>
    <w:rsid w:val="007E781D"/>
    <w:rsid w:val="007F29CA"/>
    <w:rsid w:val="007F4711"/>
    <w:rsid w:val="007F797F"/>
    <w:rsid w:val="007F7E0E"/>
    <w:rsid w:val="00801B54"/>
    <w:rsid w:val="00801D3A"/>
    <w:rsid w:val="00805E79"/>
    <w:rsid w:val="00810565"/>
    <w:rsid w:val="0081232F"/>
    <w:rsid w:val="008144E9"/>
    <w:rsid w:val="00814967"/>
    <w:rsid w:val="0082092F"/>
    <w:rsid w:val="00820C94"/>
    <w:rsid w:val="008223AA"/>
    <w:rsid w:val="008254D7"/>
    <w:rsid w:val="00831C00"/>
    <w:rsid w:val="008333F8"/>
    <w:rsid w:val="00834685"/>
    <w:rsid w:val="008352C1"/>
    <w:rsid w:val="00835835"/>
    <w:rsid w:val="008426CE"/>
    <w:rsid w:val="0084506E"/>
    <w:rsid w:val="00851C24"/>
    <w:rsid w:val="008546A0"/>
    <w:rsid w:val="00854F41"/>
    <w:rsid w:val="00854FBA"/>
    <w:rsid w:val="008619CC"/>
    <w:rsid w:val="008627E0"/>
    <w:rsid w:val="00862FA2"/>
    <w:rsid w:val="008668CC"/>
    <w:rsid w:val="00870310"/>
    <w:rsid w:val="00871C00"/>
    <w:rsid w:val="00874386"/>
    <w:rsid w:val="008806B5"/>
    <w:rsid w:val="00885F95"/>
    <w:rsid w:val="00891CB6"/>
    <w:rsid w:val="008A1E61"/>
    <w:rsid w:val="008B0237"/>
    <w:rsid w:val="008B0AFA"/>
    <w:rsid w:val="008B1B02"/>
    <w:rsid w:val="008B77D0"/>
    <w:rsid w:val="008C0130"/>
    <w:rsid w:val="008C1710"/>
    <w:rsid w:val="008C2E0E"/>
    <w:rsid w:val="008D4A6F"/>
    <w:rsid w:val="008D4FDE"/>
    <w:rsid w:val="008E0C07"/>
    <w:rsid w:val="008F3C3F"/>
    <w:rsid w:val="008F60C1"/>
    <w:rsid w:val="008F6D01"/>
    <w:rsid w:val="00906783"/>
    <w:rsid w:val="00907F6C"/>
    <w:rsid w:val="00911131"/>
    <w:rsid w:val="00916513"/>
    <w:rsid w:val="00920AEB"/>
    <w:rsid w:val="00923E69"/>
    <w:rsid w:val="009243B2"/>
    <w:rsid w:val="00930047"/>
    <w:rsid w:val="00932349"/>
    <w:rsid w:val="00932E15"/>
    <w:rsid w:val="00934F9E"/>
    <w:rsid w:val="009428AA"/>
    <w:rsid w:val="00944E12"/>
    <w:rsid w:val="009511A2"/>
    <w:rsid w:val="0095266C"/>
    <w:rsid w:val="0095469F"/>
    <w:rsid w:val="00963923"/>
    <w:rsid w:val="009651C2"/>
    <w:rsid w:val="00977D95"/>
    <w:rsid w:val="009876C6"/>
    <w:rsid w:val="009A418F"/>
    <w:rsid w:val="009A75E8"/>
    <w:rsid w:val="009A7771"/>
    <w:rsid w:val="009B4799"/>
    <w:rsid w:val="009B4D3D"/>
    <w:rsid w:val="009B71AC"/>
    <w:rsid w:val="009B7FBD"/>
    <w:rsid w:val="009C09B8"/>
    <w:rsid w:val="009C2463"/>
    <w:rsid w:val="009C2765"/>
    <w:rsid w:val="009C3FD3"/>
    <w:rsid w:val="009D3392"/>
    <w:rsid w:val="009D36A9"/>
    <w:rsid w:val="009D48A0"/>
    <w:rsid w:val="009D6899"/>
    <w:rsid w:val="009F69C8"/>
    <w:rsid w:val="00A01752"/>
    <w:rsid w:val="00A01D9F"/>
    <w:rsid w:val="00A072B5"/>
    <w:rsid w:val="00A07722"/>
    <w:rsid w:val="00A205BB"/>
    <w:rsid w:val="00A271FC"/>
    <w:rsid w:val="00A35B37"/>
    <w:rsid w:val="00A402E1"/>
    <w:rsid w:val="00A41148"/>
    <w:rsid w:val="00A51134"/>
    <w:rsid w:val="00A552C0"/>
    <w:rsid w:val="00A573B2"/>
    <w:rsid w:val="00A606B3"/>
    <w:rsid w:val="00A614B7"/>
    <w:rsid w:val="00A653D8"/>
    <w:rsid w:val="00A76FCD"/>
    <w:rsid w:val="00A83636"/>
    <w:rsid w:val="00A84149"/>
    <w:rsid w:val="00A84B60"/>
    <w:rsid w:val="00A84D83"/>
    <w:rsid w:val="00A90A8B"/>
    <w:rsid w:val="00AA0D5F"/>
    <w:rsid w:val="00AA19FD"/>
    <w:rsid w:val="00AB08DE"/>
    <w:rsid w:val="00AB22FB"/>
    <w:rsid w:val="00AB35FA"/>
    <w:rsid w:val="00AC2DEF"/>
    <w:rsid w:val="00AC4C2B"/>
    <w:rsid w:val="00AC5D88"/>
    <w:rsid w:val="00AC77BE"/>
    <w:rsid w:val="00AD14DF"/>
    <w:rsid w:val="00AD3E96"/>
    <w:rsid w:val="00AD64A1"/>
    <w:rsid w:val="00AE2E35"/>
    <w:rsid w:val="00AE33EF"/>
    <w:rsid w:val="00AE7174"/>
    <w:rsid w:val="00AF24E8"/>
    <w:rsid w:val="00AF2DD5"/>
    <w:rsid w:val="00AF6C98"/>
    <w:rsid w:val="00B03DD8"/>
    <w:rsid w:val="00B056CC"/>
    <w:rsid w:val="00B05DFA"/>
    <w:rsid w:val="00B10339"/>
    <w:rsid w:val="00B17208"/>
    <w:rsid w:val="00B272BD"/>
    <w:rsid w:val="00B35006"/>
    <w:rsid w:val="00B3727C"/>
    <w:rsid w:val="00B4052E"/>
    <w:rsid w:val="00B43046"/>
    <w:rsid w:val="00B47947"/>
    <w:rsid w:val="00B5372A"/>
    <w:rsid w:val="00B543CD"/>
    <w:rsid w:val="00B54917"/>
    <w:rsid w:val="00B6414E"/>
    <w:rsid w:val="00B67C18"/>
    <w:rsid w:val="00B67E04"/>
    <w:rsid w:val="00B84C77"/>
    <w:rsid w:val="00B84DC8"/>
    <w:rsid w:val="00B87B79"/>
    <w:rsid w:val="00B90A14"/>
    <w:rsid w:val="00B90D2D"/>
    <w:rsid w:val="00B92A83"/>
    <w:rsid w:val="00B955EC"/>
    <w:rsid w:val="00B96DDA"/>
    <w:rsid w:val="00BA09C5"/>
    <w:rsid w:val="00BA0DC8"/>
    <w:rsid w:val="00BA43D8"/>
    <w:rsid w:val="00BA5E3E"/>
    <w:rsid w:val="00BA6B3A"/>
    <w:rsid w:val="00BB28A3"/>
    <w:rsid w:val="00BB382F"/>
    <w:rsid w:val="00BB7094"/>
    <w:rsid w:val="00BC10A4"/>
    <w:rsid w:val="00BC369E"/>
    <w:rsid w:val="00BD53AA"/>
    <w:rsid w:val="00BE377B"/>
    <w:rsid w:val="00BE6368"/>
    <w:rsid w:val="00BF6208"/>
    <w:rsid w:val="00BF695F"/>
    <w:rsid w:val="00BF6F6B"/>
    <w:rsid w:val="00C00290"/>
    <w:rsid w:val="00C039E0"/>
    <w:rsid w:val="00C05020"/>
    <w:rsid w:val="00C057EB"/>
    <w:rsid w:val="00C07604"/>
    <w:rsid w:val="00C11346"/>
    <w:rsid w:val="00C1203E"/>
    <w:rsid w:val="00C13E5F"/>
    <w:rsid w:val="00C21D82"/>
    <w:rsid w:val="00C2392C"/>
    <w:rsid w:val="00C25D73"/>
    <w:rsid w:val="00C27C8F"/>
    <w:rsid w:val="00C3161F"/>
    <w:rsid w:val="00C36FAE"/>
    <w:rsid w:val="00C40622"/>
    <w:rsid w:val="00C45029"/>
    <w:rsid w:val="00C4554A"/>
    <w:rsid w:val="00C469D3"/>
    <w:rsid w:val="00C52AD9"/>
    <w:rsid w:val="00C52F0C"/>
    <w:rsid w:val="00C56829"/>
    <w:rsid w:val="00C57B84"/>
    <w:rsid w:val="00C60790"/>
    <w:rsid w:val="00C64034"/>
    <w:rsid w:val="00C648A8"/>
    <w:rsid w:val="00C65C11"/>
    <w:rsid w:val="00C8382C"/>
    <w:rsid w:val="00C8582C"/>
    <w:rsid w:val="00C87C69"/>
    <w:rsid w:val="00CA3B9C"/>
    <w:rsid w:val="00CA65A4"/>
    <w:rsid w:val="00CB3E12"/>
    <w:rsid w:val="00CB679D"/>
    <w:rsid w:val="00CC0866"/>
    <w:rsid w:val="00CC3DF7"/>
    <w:rsid w:val="00CC4FD9"/>
    <w:rsid w:val="00CC5EC8"/>
    <w:rsid w:val="00CD3F95"/>
    <w:rsid w:val="00CD6226"/>
    <w:rsid w:val="00CD7B84"/>
    <w:rsid w:val="00CE03EE"/>
    <w:rsid w:val="00CE0952"/>
    <w:rsid w:val="00CE5F7E"/>
    <w:rsid w:val="00CF66B8"/>
    <w:rsid w:val="00D05346"/>
    <w:rsid w:val="00D06044"/>
    <w:rsid w:val="00D07BC0"/>
    <w:rsid w:val="00D1106F"/>
    <w:rsid w:val="00D16736"/>
    <w:rsid w:val="00D206A5"/>
    <w:rsid w:val="00D330E9"/>
    <w:rsid w:val="00D409C9"/>
    <w:rsid w:val="00D5091C"/>
    <w:rsid w:val="00D61598"/>
    <w:rsid w:val="00D6372E"/>
    <w:rsid w:val="00D71124"/>
    <w:rsid w:val="00D7223B"/>
    <w:rsid w:val="00D7493F"/>
    <w:rsid w:val="00D75B33"/>
    <w:rsid w:val="00D76C18"/>
    <w:rsid w:val="00D770DD"/>
    <w:rsid w:val="00D8244E"/>
    <w:rsid w:val="00D83439"/>
    <w:rsid w:val="00D86FE4"/>
    <w:rsid w:val="00D9335A"/>
    <w:rsid w:val="00D93C0A"/>
    <w:rsid w:val="00DA0F7A"/>
    <w:rsid w:val="00DA415E"/>
    <w:rsid w:val="00DA48C2"/>
    <w:rsid w:val="00DB057C"/>
    <w:rsid w:val="00DC1988"/>
    <w:rsid w:val="00DC2F74"/>
    <w:rsid w:val="00DC4661"/>
    <w:rsid w:val="00DC63D1"/>
    <w:rsid w:val="00DD13E3"/>
    <w:rsid w:val="00DD3270"/>
    <w:rsid w:val="00DE127F"/>
    <w:rsid w:val="00DE5584"/>
    <w:rsid w:val="00DF253D"/>
    <w:rsid w:val="00E006CC"/>
    <w:rsid w:val="00E01124"/>
    <w:rsid w:val="00E0141B"/>
    <w:rsid w:val="00E12663"/>
    <w:rsid w:val="00E239AE"/>
    <w:rsid w:val="00E326E7"/>
    <w:rsid w:val="00E45538"/>
    <w:rsid w:val="00E566D2"/>
    <w:rsid w:val="00E57B51"/>
    <w:rsid w:val="00E666B2"/>
    <w:rsid w:val="00E726CA"/>
    <w:rsid w:val="00E72CD4"/>
    <w:rsid w:val="00E73B67"/>
    <w:rsid w:val="00E801AA"/>
    <w:rsid w:val="00E821BE"/>
    <w:rsid w:val="00E833F5"/>
    <w:rsid w:val="00E9309D"/>
    <w:rsid w:val="00E932EC"/>
    <w:rsid w:val="00E96DF5"/>
    <w:rsid w:val="00EA0333"/>
    <w:rsid w:val="00EB2E42"/>
    <w:rsid w:val="00EB3628"/>
    <w:rsid w:val="00EB53F1"/>
    <w:rsid w:val="00EB5AE9"/>
    <w:rsid w:val="00EC04E7"/>
    <w:rsid w:val="00EC5B86"/>
    <w:rsid w:val="00EC7A31"/>
    <w:rsid w:val="00EE01C4"/>
    <w:rsid w:val="00EE57B1"/>
    <w:rsid w:val="00EF5B8C"/>
    <w:rsid w:val="00EF6675"/>
    <w:rsid w:val="00EF7B34"/>
    <w:rsid w:val="00F0095E"/>
    <w:rsid w:val="00F04048"/>
    <w:rsid w:val="00F10B0B"/>
    <w:rsid w:val="00F10D62"/>
    <w:rsid w:val="00F138FA"/>
    <w:rsid w:val="00F15409"/>
    <w:rsid w:val="00F15BD9"/>
    <w:rsid w:val="00F17E1C"/>
    <w:rsid w:val="00F2020A"/>
    <w:rsid w:val="00F26F63"/>
    <w:rsid w:val="00F30ACC"/>
    <w:rsid w:val="00F322F5"/>
    <w:rsid w:val="00F33F2C"/>
    <w:rsid w:val="00F34E4D"/>
    <w:rsid w:val="00F352D7"/>
    <w:rsid w:val="00F371B1"/>
    <w:rsid w:val="00F45891"/>
    <w:rsid w:val="00F5336D"/>
    <w:rsid w:val="00F542A1"/>
    <w:rsid w:val="00F56685"/>
    <w:rsid w:val="00F57F75"/>
    <w:rsid w:val="00F62173"/>
    <w:rsid w:val="00F63509"/>
    <w:rsid w:val="00F703DF"/>
    <w:rsid w:val="00F77AA1"/>
    <w:rsid w:val="00F806EF"/>
    <w:rsid w:val="00F81932"/>
    <w:rsid w:val="00F90C78"/>
    <w:rsid w:val="00F9110A"/>
    <w:rsid w:val="00F92903"/>
    <w:rsid w:val="00F92DFD"/>
    <w:rsid w:val="00F92F9A"/>
    <w:rsid w:val="00F95478"/>
    <w:rsid w:val="00F964FC"/>
    <w:rsid w:val="00FA1E11"/>
    <w:rsid w:val="00FA1FB9"/>
    <w:rsid w:val="00FA471D"/>
    <w:rsid w:val="00FA529F"/>
    <w:rsid w:val="00FA6873"/>
    <w:rsid w:val="00FA7D55"/>
    <w:rsid w:val="00FB0F65"/>
    <w:rsid w:val="00FB475E"/>
    <w:rsid w:val="00FB71CB"/>
    <w:rsid w:val="00FC2E81"/>
    <w:rsid w:val="00FC73A7"/>
    <w:rsid w:val="00FD549A"/>
    <w:rsid w:val="00FE42E4"/>
    <w:rsid w:val="00FF0FF3"/>
    <w:rsid w:val="00FF2653"/>
    <w:rsid w:val="00FF3FDE"/>
    <w:rsid w:val="00FF5F89"/>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nard@tanners.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landi@netlaw.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ttorneys@sblawyers.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tanner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8CC1-0CCE-463B-BFD3-42DB04CC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2023-05-08T08:53:00Z</cp:lastPrinted>
  <dcterms:created xsi:type="dcterms:W3CDTF">2023-05-08T14:56:00Z</dcterms:created>
  <dcterms:modified xsi:type="dcterms:W3CDTF">2023-05-08T14:56:00Z</dcterms:modified>
</cp:coreProperties>
</file>