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2011F" w14:textId="77777777" w:rsidR="00997DFB" w:rsidRPr="008819FA" w:rsidRDefault="00997DFB" w:rsidP="00997DFB">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bookmarkStart w:id="0" w:name="_Hlk134084860"/>
      <w:bookmarkStart w:id="1" w:name="_Hlk134380405"/>
      <w:bookmarkStart w:id="2" w:name="_GoBack"/>
      <w:bookmarkEnd w:id="2"/>
      <w:r w:rsidRPr="008819FA">
        <w:rPr>
          <w:rFonts w:ascii="Arial Unicode MS" w:eastAsia="Arial Unicode MS" w:hAnsi="Arial Unicode MS" w:cs="Arial Unicode MS"/>
          <w:noProof/>
          <w:sz w:val="24"/>
          <w:szCs w:val="20"/>
        </w:rPr>
        <w:drawing>
          <wp:inline distT="0" distB="0" distL="0" distR="0" wp14:anchorId="44790B2E" wp14:editId="72AEAE90">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7C01B5F5" w14:textId="77777777" w:rsidR="00997DFB" w:rsidRPr="00802721" w:rsidRDefault="00997DFB" w:rsidP="00997DFB">
      <w:pPr>
        <w:shd w:val="clear" w:color="auto" w:fill="F5F5F5"/>
        <w:suppressAutoHyphens/>
        <w:spacing w:after="120" w:line="360" w:lineRule="auto"/>
        <w:jc w:val="center"/>
        <w:textAlignment w:val="top"/>
        <w:rPr>
          <w:rFonts w:ascii="Arial Unicode MS" w:eastAsia="Arial Unicode MS" w:hAnsi="Arial Unicode MS" w:cs="Arial Unicode MS"/>
          <w:b/>
          <w:sz w:val="24"/>
          <w:szCs w:val="20"/>
          <w:lang w:val="en-ZA"/>
        </w:rPr>
      </w:pPr>
      <w:r w:rsidRPr="00802721">
        <w:rPr>
          <w:rFonts w:ascii="Arial Unicode MS" w:eastAsia="Arial Unicode MS" w:hAnsi="Arial Unicode MS" w:cs="Arial Unicode MS"/>
          <w:b/>
          <w:sz w:val="24"/>
          <w:szCs w:val="20"/>
          <w:lang w:val="af-ZA"/>
        </w:rPr>
        <w:t>IN THE HIGH COURT OF SOUTH AFRICA</w:t>
      </w:r>
      <w:r w:rsidRPr="00802721">
        <w:rPr>
          <w:rFonts w:ascii="Arial Unicode MS" w:eastAsia="Arial Unicode MS" w:hAnsi="Arial Unicode MS" w:cs="Arial Unicode MS"/>
          <w:b/>
          <w:sz w:val="24"/>
          <w:szCs w:val="20"/>
          <w:lang w:val="af-ZA"/>
        </w:rPr>
        <w:br/>
        <w:t>(GAUTENG DIVISION, JOHANNESBURG)</w:t>
      </w:r>
    </w:p>
    <w:p w14:paraId="68AE84F2" w14:textId="77777777" w:rsidR="00997DFB" w:rsidRPr="00802721" w:rsidRDefault="00997DFB" w:rsidP="00997DFB">
      <w:pPr>
        <w:shd w:val="clear" w:color="auto" w:fill="F5F5F5"/>
        <w:suppressAutoHyphens/>
        <w:spacing w:after="120" w:line="360" w:lineRule="auto"/>
        <w:jc w:val="center"/>
        <w:textAlignment w:val="top"/>
        <w:rPr>
          <w:rFonts w:ascii="Arial Unicode MS" w:eastAsia="Arial Unicode MS" w:hAnsi="Arial Unicode MS" w:cs="Arial Unicode MS"/>
          <w:b/>
          <w:sz w:val="24"/>
          <w:szCs w:val="20"/>
          <w:lang w:val="en-ZA"/>
        </w:rPr>
      </w:pPr>
      <w:r w:rsidRPr="00802721">
        <w:rPr>
          <w:rFonts w:ascii="Arial Unicode MS" w:eastAsia="Arial Unicode MS" w:hAnsi="Arial Unicode MS" w:cs="Arial Unicode MS"/>
          <w:b/>
          <w:sz w:val="24"/>
          <w:szCs w:val="20"/>
          <w:lang w:val="en-ZA"/>
        </w:rPr>
        <w:t>REPUBLIC OF SOUTH AFRICA</w:t>
      </w:r>
    </w:p>
    <w:p w14:paraId="0A2F1BF2" w14:textId="2E262FB3" w:rsidR="00997DFB" w:rsidRPr="004320F8" w:rsidRDefault="00997DFB" w:rsidP="00997DFB">
      <w:pPr>
        <w:ind w:left="6480"/>
        <w:rPr>
          <w:rFonts w:ascii="Arial" w:hAnsi="Arial" w:cs="Arial"/>
          <w:sz w:val="24"/>
          <w:szCs w:val="24"/>
          <w:lang w:val="en-GB"/>
        </w:rPr>
      </w:pPr>
      <w:r w:rsidRPr="008819FA">
        <w:rPr>
          <w:rFonts w:ascii="Arial" w:eastAsia="Times New Roman" w:hAnsi="Arial" w:cs="Times New Roman"/>
          <w:b/>
          <w:bCs/>
          <w:sz w:val="24"/>
          <w:szCs w:val="20"/>
          <w:lang w:val="en-ZA"/>
        </w:rPr>
        <w:t>CASE NO</w:t>
      </w:r>
      <w:r w:rsidRPr="008819FA">
        <w:rPr>
          <w:rFonts w:ascii="Arial" w:eastAsia="Times New Roman" w:hAnsi="Arial" w:cs="Times New Roman"/>
          <w:sz w:val="24"/>
          <w:szCs w:val="20"/>
          <w:lang w:val="en-ZA"/>
        </w:rPr>
        <w:t>:</w:t>
      </w:r>
      <w:r w:rsidRPr="004320F8">
        <w:rPr>
          <w:b/>
          <w:bCs/>
          <w:lang w:val="en-GB"/>
        </w:rPr>
        <w:t xml:space="preserve"> </w:t>
      </w:r>
      <w:r>
        <w:rPr>
          <w:rFonts w:ascii="Arial" w:hAnsi="Arial" w:cs="Arial"/>
          <w:sz w:val="24"/>
          <w:szCs w:val="24"/>
          <w:lang w:val="en-GB"/>
        </w:rPr>
        <w:t>11341/2022</w:t>
      </w:r>
    </w:p>
    <w:p w14:paraId="4C4FD932" w14:textId="77777777" w:rsidR="00997DFB" w:rsidRPr="008819FA" w:rsidRDefault="00997DFB" w:rsidP="00997DFB">
      <w:pPr>
        <w:suppressAutoHyphens/>
        <w:spacing w:after="0" w:line="480" w:lineRule="auto"/>
        <w:jc w:val="right"/>
        <w:rPr>
          <w:rFonts w:ascii="Arial" w:eastAsia="Times New Roman" w:hAnsi="Arial" w:cs="Times New Roman"/>
          <w:sz w:val="24"/>
          <w:szCs w:val="20"/>
          <w:lang w:val="en-ZA"/>
        </w:rPr>
      </w:pPr>
      <w:r>
        <w:rPr>
          <w:rFonts w:ascii="Arial" w:eastAsia="Times New Roman" w:hAnsi="Arial" w:cs="Times New Roman"/>
          <w:sz w:val="24"/>
          <w:szCs w:val="20"/>
          <w:lang w:val="en-ZA"/>
        </w:rPr>
        <w:t xml:space="preserve"> </w:t>
      </w:r>
      <w:r w:rsidRPr="008819FA">
        <w:rPr>
          <w:rFonts w:ascii="Arial" w:eastAsia="Times New Roman" w:hAnsi="Arial" w:cs="Times New Roman"/>
          <w:sz w:val="24"/>
          <w:szCs w:val="20"/>
          <w:lang w:val="en-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97DFB" w:rsidRPr="008819FA" w14:paraId="601B0EC7" w14:textId="77777777" w:rsidTr="007A089B">
        <w:trPr>
          <w:trHeight w:val="2455"/>
        </w:trPr>
        <w:tc>
          <w:tcPr>
            <w:tcW w:w="5691" w:type="dxa"/>
          </w:tcPr>
          <w:p w14:paraId="2E4C3B8A" w14:textId="77777777" w:rsidR="00997DFB" w:rsidRPr="008819FA" w:rsidRDefault="00997DFB" w:rsidP="007A089B">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(1)</w:t>
            </w:r>
            <w:r w:rsidRPr="008819FA">
              <w:rPr>
                <w:rFonts w:ascii="Arial" w:eastAsia="Arial Unicode MS" w:hAnsi="Arial" w:cs="Arial"/>
                <w:sz w:val="16"/>
                <w:szCs w:val="16"/>
                <w:lang w:val="en-ZA"/>
              </w:rPr>
              <w:tab/>
              <w:t xml:space="preserve">REPORTABLE:  </w:t>
            </w:r>
            <w:r w:rsidRPr="006C1343">
              <w:rPr>
                <w:rFonts w:ascii="Arial" w:eastAsia="Arial Unicode MS" w:hAnsi="Arial" w:cs="Arial"/>
                <w:b/>
                <w:bCs/>
                <w:sz w:val="16"/>
                <w:szCs w:val="16"/>
                <w:lang w:val="en-ZA"/>
              </w:rPr>
              <w:t>NO</w:t>
            </w:r>
          </w:p>
          <w:p w14:paraId="3D94F7F2" w14:textId="77777777" w:rsidR="00997DFB" w:rsidRPr="006C1343" w:rsidRDefault="00997DFB" w:rsidP="007A089B">
            <w:pPr>
              <w:suppressAutoHyphens/>
              <w:spacing w:after="0" w:line="480" w:lineRule="auto"/>
              <w:jc w:val="both"/>
              <w:rPr>
                <w:rFonts w:ascii="Arial" w:eastAsia="Arial Unicode MS" w:hAnsi="Arial" w:cs="Arial"/>
                <w:b/>
                <w:bCs/>
                <w:sz w:val="16"/>
                <w:szCs w:val="16"/>
                <w:lang w:val="en-ZA"/>
              </w:rPr>
            </w:pPr>
            <w:r w:rsidRPr="008819FA">
              <w:rPr>
                <w:rFonts w:ascii="Arial" w:eastAsia="Arial Unicode MS" w:hAnsi="Arial" w:cs="Arial"/>
                <w:sz w:val="16"/>
                <w:szCs w:val="16"/>
                <w:lang w:val="en-ZA"/>
              </w:rPr>
              <w:t>(2)</w:t>
            </w:r>
            <w:r w:rsidRPr="008819FA">
              <w:rPr>
                <w:rFonts w:ascii="Arial" w:eastAsia="Arial Unicode MS" w:hAnsi="Arial" w:cs="Arial"/>
                <w:sz w:val="16"/>
                <w:szCs w:val="16"/>
                <w:lang w:val="en-ZA"/>
              </w:rPr>
              <w:tab/>
              <w:t xml:space="preserve">OF INTEREST TO OTHER JUDGES: </w:t>
            </w:r>
            <w:r w:rsidRPr="006C1343">
              <w:rPr>
                <w:rFonts w:ascii="Arial" w:eastAsia="Arial Unicode MS" w:hAnsi="Arial" w:cs="Arial"/>
                <w:b/>
                <w:bCs/>
                <w:sz w:val="16"/>
                <w:szCs w:val="16"/>
                <w:lang w:val="en-ZA"/>
              </w:rPr>
              <w:t>NO</w:t>
            </w:r>
          </w:p>
          <w:p w14:paraId="16F8DE73" w14:textId="77777777" w:rsidR="00997DFB" w:rsidRPr="008819FA" w:rsidRDefault="00997DFB" w:rsidP="007A089B">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(3)</w:t>
            </w:r>
            <w:r>
              <w:rPr>
                <w:rFonts w:ascii="Arial" w:eastAsia="Arial Unicode MS" w:hAnsi="Arial" w:cs="Arial"/>
                <w:sz w:val="16"/>
                <w:szCs w:val="16"/>
                <w:lang w:val="en-ZA"/>
              </w:rPr>
              <w:tab/>
              <w:t xml:space="preserve">REVISED: </w:t>
            </w:r>
            <w:r w:rsidRPr="006C1343">
              <w:rPr>
                <w:rFonts w:ascii="Arial" w:eastAsia="Arial Unicode MS" w:hAnsi="Arial" w:cs="Arial"/>
                <w:b/>
                <w:bCs/>
                <w:sz w:val="16"/>
                <w:szCs w:val="16"/>
                <w:lang w:val="en-ZA"/>
              </w:rPr>
              <w:t>NO</w:t>
            </w:r>
          </w:p>
          <w:p w14:paraId="647AABF4" w14:textId="6E9BA21E" w:rsidR="00997DFB" w:rsidRPr="008819FA" w:rsidRDefault="00997DFB" w:rsidP="007A089B">
            <w:pPr>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(4)</w:t>
            </w:r>
            <w:r>
              <w:rPr>
                <w:rFonts w:ascii="Arial" w:eastAsia="Arial Unicode MS" w:hAnsi="Arial" w:cs="Arial"/>
                <w:sz w:val="16"/>
                <w:szCs w:val="16"/>
                <w:lang w:val="en-ZA"/>
              </w:rPr>
              <w:tab/>
              <w:t xml:space="preserve">DATE: </w:t>
            </w:r>
            <w:r w:rsidRPr="006C1343">
              <w:rPr>
                <w:rFonts w:ascii="Arial" w:eastAsia="Arial Unicode MS" w:hAnsi="Arial" w:cs="Arial"/>
                <w:b/>
                <w:bCs/>
                <w:sz w:val="16"/>
                <w:szCs w:val="16"/>
                <w:lang w:val="en-ZA"/>
              </w:rPr>
              <w:t>1</w:t>
            </w:r>
            <w:r w:rsidR="004773C3">
              <w:rPr>
                <w:rFonts w:ascii="Arial" w:eastAsia="Arial Unicode MS" w:hAnsi="Arial" w:cs="Arial"/>
                <w:b/>
                <w:bCs/>
                <w:sz w:val="16"/>
                <w:szCs w:val="16"/>
                <w:lang w:val="en-ZA"/>
              </w:rPr>
              <w:t>1</w:t>
            </w:r>
            <w:r w:rsidRPr="006C1343">
              <w:rPr>
                <w:rFonts w:ascii="Arial" w:eastAsia="Arial Unicode MS" w:hAnsi="Arial" w:cs="Arial"/>
                <w:b/>
                <w:bCs/>
                <w:sz w:val="16"/>
                <w:szCs w:val="16"/>
                <w:lang w:val="en-ZA"/>
              </w:rPr>
              <w:t xml:space="preserve"> MAY 2023</w:t>
            </w:r>
            <w:r>
              <w:rPr>
                <w:rFonts w:ascii="Arial" w:eastAsia="Arial Unicode MS" w:hAnsi="Arial" w:cs="Arial"/>
                <w:sz w:val="16"/>
                <w:szCs w:val="16"/>
                <w:lang w:val="en-ZA"/>
              </w:rPr>
              <w:t xml:space="preserve"> </w:t>
            </w:r>
          </w:p>
          <w:p w14:paraId="5123A919" w14:textId="77777777" w:rsidR="00997DFB" w:rsidRPr="008819FA" w:rsidRDefault="00997DFB" w:rsidP="007A089B">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ab/>
              <w:t xml:space="preserve">SIGNATURE: </w:t>
            </w:r>
            <w:r w:rsidRPr="008819FA">
              <w:rPr>
                <w:rFonts w:ascii="Lucida Handwriting" w:eastAsia="Arial Unicode MS" w:hAnsi="Lucida Handwriting" w:cs="Arial"/>
                <w:b/>
                <w:i/>
                <w:sz w:val="16"/>
                <w:szCs w:val="16"/>
                <w:lang w:val="en-ZA"/>
              </w:rPr>
              <w:t>ML SENYATSI</w:t>
            </w:r>
          </w:p>
        </w:tc>
      </w:tr>
    </w:tbl>
    <w:p w14:paraId="0912DB50" w14:textId="77777777" w:rsidR="00997DFB" w:rsidRPr="008819FA" w:rsidRDefault="00997DFB" w:rsidP="00997DFB">
      <w:pPr>
        <w:suppressAutoHyphens/>
        <w:spacing w:after="0" w:line="480" w:lineRule="auto"/>
        <w:jc w:val="both"/>
        <w:rPr>
          <w:rFonts w:ascii="Arial" w:eastAsia="Times New Roman" w:hAnsi="Arial" w:cs="Times New Roman"/>
          <w:sz w:val="24"/>
          <w:szCs w:val="20"/>
          <w:lang w:val="en-ZA"/>
        </w:rPr>
      </w:pPr>
    </w:p>
    <w:p w14:paraId="33743892" w14:textId="77777777" w:rsidR="00997DFB" w:rsidRPr="001917A3" w:rsidRDefault="00997DFB" w:rsidP="00997DFB">
      <w:pPr>
        <w:suppressAutoHyphens/>
        <w:spacing w:after="0" w:line="480" w:lineRule="auto"/>
        <w:rPr>
          <w:rFonts w:ascii="Arial" w:eastAsia="Times New Roman" w:hAnsi="Arial" w:cs="Times New Roman"/>
          <w:sz w:val="24"/>
          <w:szCs w:val="20"/>
          <w:lang w:val="en-ZA"/>
        </w:rPr>
      </w:pPr>
      <w:r w:rsidRPr="008819FA">
        <w:rPr>
          <w:rFonts w:ascii="Arial" w:eastAsia="Times New Roman" w:hAnsi="Arial" w:cs="Times New Roman"/>
          <w:sz w:val="24"/>
          <w:szCs w:val="20"/>
          <w:lang w:val="en-ZA"/>
        </w:rPr>
        <w:t>In the matter between:</w:t>
      </w:r>
    </w:p>
    <w:p w14:paraId="0CAB0ED6" w14:textId="77777777" w:rsidR="00997DFB" w:rsidRDefault="00997DFB" w:rsidP="00997DFB">
      <w:pPr>
        <w:tabs>
          <w:tab w:val="right" w:pos="9072"/>
        </w:tabs>
        <w:suppressAutoHyphens/>
        <w:spacing w:after="0" w:line="240" w:lineRule="auto"/>
        <w:jc w:val="both"/>
        <w:rPr>
          <w:rFonts w:ascii="Arial" w:eastAsia="Times New Roman" w:hAnsi="Arial" w:cs="Times New Roman"/>
          <w:sz w:val="24"/>
          <w:szCs w:val="20"/>
          <w:lang w:val="en-ZA"/>
        </w:rPr>
      </w:pPr>
    </w:p>
    <w:p w14:paraId="1964DA65" w14:textId="109313EF" w:rsidR="00997DFB" w:rsidRPr="00614134" w:rsidRDefault="00997DFB" w:rsidP="00997DFB">
      <w:pPr>
        <w:tabs>
          <w:tab w:val="right" w:pos="9072"/>
        </w:tabs>
        <w:suppressAutoHyphens/>
        <w:spacing w:after="0" w:line="240" w:lineRule="auto"/>
        <w:jc w:val="both"/>
        <w:rPr>
          <w:rFonts w:ascii="Arial" w:eastAsia="Times New Roman" w:hAnsi="Arial" w:cs="Times New Roman"/>
          <w:bCs/>
          <w:sz w:val="24"/>
          <w:szCs w:val="20"/>
          <w:lang w:val="en-ZA"/>
        </w:rPr>
      </w:pPr>
      <w:r>
        <w:rPr>
          <w:rFonts w:ascii="Arial" w:eastAsia="Times New Roman" w:hAnsi="Arial" w:cs="Times New Roman"/>
          <w:b/>
          <w:sz w:val="24"/>
          <w:szCs w:val="20"/>
          <w:lang w:val="en-ZA"/>
        </w:rPr>
        <w:t xml:space="preserve">SEAN SUTTIN HOWELL                                                                       </w:t>
      </w:r>
      <w:r w:rsidRPr="00614134">
        <w:rPr>
          <w:rFonts w:ascii="Arial" w:eastAsia="Times New Roman" w:hAnsi="Arial" w:cs="Times New Roman"/>
          <w:bCs/>
          <w:sz w:val="24"/>
          <w:szCs w:val="20"/>
          <w:lang w:val="en-ZA"/>
        </w:rPr>
        <w:t>Applicant</w:t>
      </w:r>
    </w:p>
    <w:p w14:paraId="4D1B2670" w14:textId="77777777" w:rsidR="00997DFB" w:rsidRDefault="00997DFB" w:rsidP="00997DFB">
      <w:pPr>
        <w:tabs>
          <w:tab w:val="right" w:pos="9072"/>
        </w:tabs>
        <w:suppressAutoHyphens/>
        <w:spacing w:after="0" w:line="240" w:lineRule="auto"/>
        <w:jc w:val="both"/>
        <w:rPr>
          <w:rFonts w:ascii="Arial" w:eastAsia="Times New Roman" w:hAnsi="Arial" w:cs="Times New Roman"/>
          <w:b/>
          <w:sz w:val="24"/>
          <w:szCs w:val="20"/>
          <w:lang w:val="en-ZA"/>
        </w:rPr>
      </w:pPr>
    </w:p>
    <w:p w14:paraId="259E770C" w14:textId="77777777" w:rsidR="00997DFB" w:rsidRDefault="00997DFB" w:rsidP="00997DFB">
      <w:pPr>
        <w:tabs>
          <w:tab w:val="right" w:pos="9072"/>
        </w:tabs>
        <w:suppressAutoHyphens/>
        <w:spacing w:after="0" w:line="240" w:lineRule="auto"/>
        <w:jc w:val="both"/>
        <w:rPr>
          <w:rFonts w:ascii="Arial" w:eastAsia="Times New Roman" w:hAnsi="Arial" w:cs="Times New Roman"/>
          <w:b/>
          <w:sz w:val="24"/>
          <w:szCs w:val="20"/>
          <w:lang w:val="en-ZA"/>
        </w:rPr>
      </w:pPr>
    </w:p>
    <w:p w14:paraId="4B49D177" w14:textId="77777777" w:rsidR="00997DFB" w:rsidRDefault="00997DFB" w:rsidP="00997DFB">
      <w:pPr>
        <w:tabs>
          <w:tab w:val="right" w:pos="9072"/>
        </w:tabs>
        <w:suppressAutoHyphens/>
        <w:spacing w:after="0" w:line="240" w:lineRule="auto"/>
        <w:jc w:val="both"/>
        <w:rPr>
          <w:rFonts w:ascii="Arial" w:eastAsia="Times New Roman" w:hAnsi="Arial" w:cs="Times New Roman"/>
          <w:b/>
          <w:sz w:val="24"/>
          <w:szCs w:val="20"/>
          <w:lang w:val="en-ZA"/>
        </w:rPr>
      </w:pPr>
      <w:r>
        <w:rPr>
          <w:rFonts w:ascii="Arial" w:eastAsia="Times New Roman" w:hAnsi="Arial" w:cs="Times New Roman"/>
          <w:b/>
          <w:sz w:val="24"/>
          <w:szCs w:val="20"/>
          <w:lang w:val="en-ZA"/>
        </w:rPr>
        <w:t>And</w:t>
      </w:r>
    </w:p>
    <w:p w14:paraId="69F58E5B" w14:textId="77777777" w:rsidR="00997DFB" w:rsidRDefault="00997DFB" w:rsidP="00997DFB">
      <w:pPr>
        <w:tabs>
          <w:tab w:val="right" w:pos="9072"/>
        </w:tabs>
        <w:suppressAutoHyphens/>
        <w:spacing w:after="0" w:line="240" w:lineRule="auto"/>
        <w:jc w:val="both"/>
        <w:rPr>
          <w:rFonts w:ascii="Arial" w:eastAsia="Times New Roman" w:hAnsi="Arial" w:cs="Times New Roman"/>
          <w:b/>
          <w:sz w:val="24"/>
          <w:szCs w:val="20"/>
          <w:lang w:val="en-ZA"/>
        </w:rPr>
      </w:pPr>
    </w:p>
    <w:p w14:paraId="0C6327E2" w14:textId="6321AE92" w:rsidR="00997DFB" w:rsidRDefault="00997DFB" w:rsidP="00997DFB">
      <w:pPr>
        <w:tabs>
          <w:tab w:val="right" w:pos="8505"/>
        </w:tabs>
        <w:suppressAutoHyphens/>
        <w:spacing w:before="120" w:after="240" w:line="480" w:lineRule="auto"/>
        <w:rPr>
          <w:rFonts w:ascii="Arial" w:eastAsia="Times New Roman" w:hAnsi="Arial" w:cs="Times New Roman"/>
          <w:sz w:val="24"/>
          <w:szCs w:val="20"/>
          <w:lang w:val="en-ZA"/>
        </w:rPr>
      </w:pPr>
      <w:r>
        <w:rPr>
          <w:rFonts w:ascii="Arial" w:eastAsia="MS Mincho" w:hAnsi="Arial" w:cs="Arial"/>
          <w:b/>
          <w:sz w:val="24"/>
          <w:szCs w:val="24"/>
          <w:lang w:val="en-GB"/>
        </w:rPr>
        <w:t xml:space="preserve">KELVIN FREESE              </w:t>
      </w:r>
      <w:r>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ab/>
        <w:t xml:space="preserve">         Respondent </w:t>
      </w:r>
    </w:p>
    <w:p w14:paraId="52FDAF04" w14:textId="77777777" w:rsidR="00997DFB" w:rsidRDefault="00997DFB" w:rsidP="00997DFB">
      <w:pPr>
        <w:tabs>
          <w:tab w:val="right" w:pos="8505"/>
        </w:tabs>
        <w:suppressAutoHyphens/>
        <w:spacing w:before="120" w:after="240" w:line="480" w:lineRule="auto"/>
        <w:rPr>
          <w:rFonts w:ascii="Arial" w:eastAsia="Times New Roman" w:hAnsi="Arial" w:cs="Times New Roman"/>
          <w:sz w:val="24"/>
          <w:szCs w:val="20"/>
          <w:lang w:val="en-ZA"/>
        </w:rPr>
      </w:pPr>
    </w:p>
    <w:p w14:paraId="693002D8" w14:textId="4DA9B80C" w:rsidR="00997DFB" w:rsidRPr="00AD1181" w:rsidRDefault="00997DFB" w:rsidP="00997DFB">
      <w:pPr>
        <w:spacing w:after="200" w:line="480" w:lineRule="auto"/>
        <w:rPr>
          <w:rFonts w:ascii="Arial" w:hAnsi="Arial" w:cs="Arial"/>
          <w:bCs/>
          <w:sz w:val="24"/>
          <w:szCs w:val="24"/>
        </w:rPr>
      </w:pPr>
      <w:r w:rsidRPr="007064F4">
        <w:rPr>
          <w:rFonts w:ascii="Arial" w:hAnsi="Arial" w:cs="Arial"/>
          <w:b/>
          <w:sz w:val="24"/>
          <w:szCs w:val="24"/>
        </w:rPr>
        <w:t>Neutral Citation</w:t>
      </w:r>
      <w:r w:rsidRPr="005F2B01">
        <w:rPr>
          <w:rFonts w:ascii="Arial" w:hAnsi="Arial" w:cs="Arial"/>
          <w:bCs/>
          <w:sz w:val="24"/>
          <w:szCs w:val="24"/>
        </w:rPr>
        <w:t xml:space="preserve">: </w:t>
      </w:r>
      <w:r>
        <w:rPr>
          <w:rFonts w:ascii="Arial" w:hAnsi="Arial" w:cs="Arial"/>
          <w:bCs/>
          <w:i/>
          <w:iCs/>
          <w:sz w:val="24"/>
          <w:szCs w:val="24"/>
        </w:rPr>
        <w:t xml:space="preserve">Sean Suttin Howell v Kelvin Freese </w:t>
      </w:r>
      <w:r w:rsidRPr="00295E92">
        <w:rPr>
          <w:rFonts w:ascii="Arial" w:hAnsi="Arial" w:cs="Arial"/>
          <w:bCs/>
          <w:sz w:val="24"/>
          <w:szCs w:val="24"/>
        </w:rPr>
        <w:t>(Case:</w:t>
      </w:r>
      <w:r w:rsidRPr="00997DFB">
        <w:rPr>
          <w:rFonts w:ascii="Arial" w:hAnsi="Arial" w:cs="Arial"/>
          <w:sz w:val="24"/>
          <w:szCs w:val="24"/>
          <w:lang w:val="en-GB"/>
        </w:rPr>
        <w:t xml:space="preserve"> </w:t>
      </w:r>
      <w:r>
        <w:rPr>
          <w:rFonts w:ascii="Arial" w:hAnsi="Arial" w:cs="Arial"/>
          <w:sz w:val="24"/>
          <w:szCs w:val="24"/>
          <w:lang w:val="en-GB"/>
        </w:rPr>
        <w:t>11341/2022</w:t>
      </w:r>
      <w:r w:rsidRPr="00295E92">
        <w:rPr>
          <w:rFonts w:ascii="Arial" w:hAnsi="Arial" w:cs="Arial"/>
          <w:bCs/>
          <w:sz w:val="24"/>
          <w:szCs w:val="24"/>
        </w:rPr>
        <w:t>) [2023] ZAGPJHC</w:t>
      </w:r>
      <w:r w:rsidR="0068762C" w:rsidRPr="0068762C">
        <w:rPr>
          <w:rFonts w:ascii="Calibri" w:hAnsi="Calibri"/>
          <w:color w:val="1F497D"/>
          <w:shd w:val="clear" w:color="auto" w:fill="FFFFFF"/>
        </w:rPr>
        <w:t xml:space="preserve"> </w:t>
      </w:r>
      <w:r w:rsidR="0068762C" w:rsidRPr="0068762C">
        <w:rPr>
          <w:rFonts w:ascii="Arial" w:hAnsi="Arial" w:cs="Arial"/>
          <w:sz w:val="24"/>
          <w:szCs w:val="24"/>
          <w:shd w:val="clear" w:color="auto" w:fill="FFFFFF"/>
        </w:rPr>
        <w:t>458</w:t>
      </w:r>
      <w:r w:rsidRPr="0068762C">
        <w:rPr>
          <w:rFonts w:ascii="Arial" w:hAnsi="Arial" w:cs="Arial"/>
          <w:bCs/>
          <w:sz w:val="24"/>
          <w:szCs w:val="24"/>
        </w:rPr>
        <w:t xml:space="preserve"> </w:t>
      </w:r>
      <w:r w:rsidRPr="00295E92">
        <w:rPr>
          <w:rFonts w:ascii="Arial" w:hAnsi="Arial" w:cs="Arial"/>
          <w:bCs/>
          <w:sz w:val="24"/>
          <w:szCs w:val="24"/>
        </w:rPr>
        <w:t>(</w:t>
      </w:r>
      <w:r>
        <w:rPr>
          <w:rFonts w:ascii="Arial" w:hAnsi="Arial" w:cs="Arial"/>
          <w:bCs/>
          <w:sz w:val="24"/>
          <w:szCs w:val="24"/>
        </w:rPr>
        <w:t>1</w:t>
      </w:r>
      <w:r w:rsidR="004773C3">
        <w:rPr>
          <w:rFonts w:ascii="Arial" w:hAnsi="Arial" w:cs="Arial"/>
          <w:bCs/>
          <w:sz w:val="24"/>
          <w:szCs w:val="24"/>
        </w:rPr>
        <w:t>1</w:t>
      </w:r>
      <w:r w:rsidRPr="00295E92">
        <w:rPr>
          <w:rFonts w:ascii="Arial" w:hAnsi="Arial" w:cs="Arial"/>
          <w:bCs/>
          <w:sz w:val="24"/>
          <w:szCs w:val="24"/>
        </w:rPr>
        <w:t xml:space="preserve"> May 2023)</w:t>
      </w:r>
    </w:p>
    <w:p w14:paraId="71EA02DD" w14:textId="77777777" w:rsidR="00997DFB" w:rsidRPr="008819FA" w:rsidRDefault="00997DFB" w:rsidP="00997DFB">
      <w:pPr>
        <w:spacing w:after="200" w:line="276" w:lineRule="auto"/>
        <w:rPr>
          <w:rFonts w:ascii="Arial" w:eastAsia="Arial Unicode MS" w:hAnsi="Arial" w:cs="Arial"/>
          <w:bCs/>
          <w:i/>
          <w:lang w:val="en-GB" w:eastAsia="zh-CN"/>
        </w:rPr>
      </w:pPr>
      <w:r w:rsidRPr="008819FA">
        <w:rPr>
          <w:rFonts w:ascii="Arial" w:eastAsia="Arial Unicode MS" w:hAnsi="Arial" w:cs="Arial"/>
          <w:b/>
          <w:bCs/>
          <w:i/>
          <w:u w:val="single"/>
          <w:lang w:val="en-GB" w:eastAsia="zh-CN"/>
        </w:rPr>
        <w:t>Delivered:</w:t>
      </w:r>
      <w:r w:rsidRPr="008819FA">
        <w:rPr>
          <w:rFonts w:ascii="Arial" w:eastAsia="Arial Unicode MS" w:hAnsi="Arial" w:cs="Arial"/>
          <w:bCs/>
          <w:i/>
          <w:lang w:val="en-GB" w:eastAsia="zh-CN"/>
        </w:rPr>
        <w:t xml:space="preserve"> By transmission to the parties via email and uploading onto Case Lines</w:t>
      </w:r>
    </w:p>
    <w:p w14:paraId="397CD5CA" w14:textId="77777777" w:rsidR="00997DFB" w:rsidRPr="008819FA" w:rsidRDefault="00997DFB" w:rsidP="00997DFB">
      <w:pPr>
        <w:spacing w:after="200" w:line="276" w:lineRule="auto"/>
        <w:rPr>
          <w:rFonts w:ascii="Arial" w:eastAsia="Arial Unicode MS" w:hAnsi="Arial" w:cs="Arial"/>
          <w:bCs/>
          <w:i/>
          <w:lang w:val="en-GB" w:eastAsia="zh-CN"/>
        </w:rPr>
      </w:pPr>
      <w:r w:rsidRPr="008819FA">
        <w:rPr>
          <w:rFonts w:ascii="Arial" w:eastAsia="Arial Unicode MS" w:hAnsi="Arial" w:cs="Arial"/>
          <w:bCs/>
          <w:i/>
          <w:lang w:val="en-GB" w:eastAsia="zh-CN"/>
        </w:rPr>
        <w:t>the Judgment is deemed to be delivered.</w:t>
      </w:r>
    </w:p>
    <w:p w14:paraId="052289D1" w14:textId="77777777" w:rsidR="00997DFB" w:rsidRPr="008819FA" w:rsidRDefault="00997DFB" w:rsidP="00997DFB">
      <w:pPr>
        <w:tabs>
          <w:tab w:val="right" w:pos="9072"/>
        </w:tabs>
        <w:suppressAutoHyphens/>
        <w:spacing w:after="0" w:line="240" w:lineRule="auto"/>
        <w:jc w:val="both"/>
        <w:rPr>
          <w:rFonts w:ascii="Arial" w:eastAsia="Times New Roman" w:hAnsi="Arial" w:cs="Times New Roman"/>
          <w:sz w:val="24"/>
          <w:szCs w:val="20"/>
          <w:lang w:val="en-ZA"/>
        </w:rPr>
      </w:pPr>
    </w:p>
    <w:p w14:paraId="190DCBD4" w14:textId="77777777" w:rsidR="00997DFB" w:rsidRDefault="00997DFB" w:rsidP="00997DFB">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p>
    <w:p w14:paraId="415140A2" w14:textId="77777777" w:rsidR="00997DFB" w:rsidRDefault="00997DFB" w:rsidP="00997DFB">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sidRPr="008819FA">
        <w:rPr>
          <w:rFonts w:ascii="Arial" w:eastAsia="Arial Unicode MS" w:hAnsi="Arial" w:cs="Arial"/>
          <w:b/>
          <w:sz w:val="24"/>
          <w:szCs w:val="24"/>
          <w:lang w:val="en-ZA"/>
        </w:rPr>
        <w:t>JUDGMENT</w:t>
      </w:r>
    </w:p>
    <w:p w14:paraId="65295EAA" w14:textId="77777777" w:rsidR="00997DFB" w:rsidRPr="008819FA" w:rsidRDefault="00997DFB" w:rsidP="00997DFB">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 xml:space="preserve"> </w:t>
      </w:r>
    </w:p>
    <w:p w14:paraId="7F219B76" w14:textId="77777777" w:rsidR="00997DFB" w:rsidRPr="008819FA" w:rsidRDefault="00997DFB" w:rsidP="00997DFB">
      <w:pPr>
        <w:tabs>
          <w:tab w:val="right" w:pos="9072"/>
        </w:tabs>
        <w:suppressAutoHyphens/>
        <w:spacing w:after="0" w:line="240" w:lineRule="auto"/>
        <w:jc w:val="both"/>
        <w:rPr>
          <w:rFonts w:ascii="Arial" w:eastAsia="Times New Roman" w:hAnsi="Arial" w:cs="Times New Roman"/>
          <w:sz w:val="24"/>
          <w:szCs w:val="20"/>
          <w:lang w:val="en-ZA"/>
        </w:rPr>
      </w:pPr>
    </w:p>
    <w:p w14:paraId="1192E3ED" w14:textId="5F3B73C2" w:rsidR="00997DFB" w:rsidRPr="00092725" w:rsidRDefault="00997DFB" w:rsidP="00092725">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sidRPr="008819FA">
        <w:rPr>
          <w:rFonts w:ascii="Arial" w:eastAsia="Times New Roman" w:hAnsi="Arial" w:cs="Times New Roman"/>
          <w:b/>
          <w:bCs/>
          <w:sz w:val="24"/>
          <w:szCs w:val="20"/>
          <w:u w:val="single"/>
          <w:lang w:val="en-ZA"/>
        </w:rPr>
        <w:t>SENYATSI J:</w:t>
      </w:r>
    </w:p>
    <w:p w14:paraId="43C73727" w14:textId="07968D72" w:rsidR="00092725" w:rsidRPr="00092725" w:rsidRDefault="00092725" w:rsidP="00092725">
      <w:pPr>
        <w:pStyle w:val="ListParagraph"/>
        <w:numPr>
          <w:ilvl w:val="0"/>
          <w:numId w:val="6"/>
        </w:numPr>
        <w:rPr>
          <w:rFonts w:cs="Arial"/>
          <w:b/>
          <w:bCs/>
          <w:szCs w:val="24"/>
          <w:u w:val="single"/>
        </w:rPr>
      </w:pPr>
      <w:r w:rsidRPr="00092725">
        <w:rPr>
          <w:rFonts w:cs="Arial"/>
          <w:b/>
          <w:bCs/>
          <w:szCs w:val="24"/>
          <w:u w:val="single"/>
        </w:rPr>
        <w:t>INTRODUCTION</w:t>
      </w:r>
    </w:p>
    <w:p w14:paraId="0C03CEFF" w14:textId="21D63E98" w:rsidR="00092725" w:rsidRPr="00092725" w:rsidRDefault="00092725" w:rsidP="00092725">
      <w:pPr>
        <w:spacing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092725">
        <w:rPr>
          <w:rFonts w:ascii="Arial" w:hAnsi="Arial" w:cs="Arial"/>
          <w:sz w:val="24"/>
          <w:szCs w:val="24"/>
        </w:rPr>
        <w:t>This is an opposed application in terms of which certain relief</w:t>
      </w:r>
      <w:r w:rsidR="00311E7C">
        <w:rPr>
          <w:rFonts w:ascii="Arial" w:hAnsi="Arial" w:cs="Arial"/>
          <w:sz w:val="24"/>
          <w:szCs w:val="24"/>
        </w:rPr>
        <w:t xml:space="preserve"> </w:t>
      </w:r>
      <w:r w:rsidR="0068762C">
        <w:rPr>
          <w:rFonts w:ascii="Arial" w:hAnsi="Arial" w:cs="Arial"/>
          <w:sz w:val="24"/>
          <w:szCs w:val="24"/>
        </w:rPr>
        <w:t xml:space="preserve">is </w:t>
      </w:r>
      <w:r w:rsidRPr="00092725">
        <w:rPr>
          <w:rFonts w:ascii="Arial" w:hAnsi="Arial" w:cs="Arial"/>
          <w:sz w:val="24"/>
          <w:szCs w:val="24"/>
        </w:rPr>
        <w:t>sought in accordance with the shareholders agreement concluded by the parties in this litigation.</w:t>
      </w:r>
      <w:r w:rsidR="00161164">
        <w:rPr>
          <w:rFonts w:ascii="Arial" w:hAnsi="Arial" w:cs="Arial"/>
          <w:sz w:val="24"/>
          <w:szCs w:val="24"/>
        </w:rPr>
        <w:t xml:space="preserve"> The relief sought include</w:t>
      </w:r>
      <w:r w:rsidR="0068762C">
        <w:rPr>
          <w:rFonts w:ascii="Arial" w:hAnsi="Arial" w:cs="Arial"/>
          <w:sz w:val="24"/>
          <w:szCs w:val="24"/>
        </w:rPr>
        <w:t>s</w:t>
      </w:r>
      <w:r w:rsidR="00161164">
        <w:rPr>
          <w:rFonts w:ascii="Arial" w:hAnsi="Arial" w:cs="Arial"/>
          <w:sz w:val="24"/>
          <w:szCs w:val="24"/>
        </w:rPr>
        <w:t xml:space="preserve"> the enforcement of the call option in accordance with the shareholders agreement</w:t>
      </w:r>
      <w:r w:rsidR="00D663AA">
        <w:rPr>
          <w:rFonts w:ascii="Arial" w:hAnsi="Arial" w:cs="Arial"/>
          <w:sz w:val="24"/>
          <w:szCs w:val="24"/>
        </w:rPr>
        <w:t xml:space="preserve"> </w:t>
      </w:r>
      <w:r w:rsidR="00161164">
        <w:rPr>
          <w:rFonts w:ascii="Arial" w:hAnsi="Arial" w:cs="Arial"/>
          <w:sz w:val="24"/>
          <w:szCs w:val="24"/>
        </w:rPr>
        <w:t>(“the agreement”</w:t>
      </w:r>
      <w:r w:rsidR="00D663AA">
        <w:rPr>
          <w:rFonts w:ascii="Arial" w:hAnsi="Arial" w:cs="Arial"/>
          <w:sz w:val="24"/>
          <w:szCs w:val="24"/>
        </w:rPr>
        <w:t>)</w:t>
      </w:r>
      <w:r w:rsidR="00161164">
        <w:rPr>
          <w:rFonts w:ascii="Arial" w:hAnsi="Arial" w:cs="Arial"/>
          <w:sz w:val="24"/>
          <w:szCs w:val="24"/>
        </w:rPr>
        <w:t xml:space="preserve"> against payment </w:t>
      </w:r>
      <w:r w:rsidR="00D663AA">
        <w:rPr>
          <w:rFonts w:ascii="Arial" w:hAnsi="Arial" w:cs="Arial"/>
          <w:sz w:val="24"/>
          <w:szCs w:val="24"/>
        </w:rPr>
        <w:t>to</w:t>
      </w:r>
      <w:r w:rsidR="00161164">
        <w:rPr>
          <w:rFonts w:ascii="Arial" w:hAnsi="Arial" w:cs="Arial"/>
          <w:sz w:val="24"/>
          <w:szCs w:val="24"/>
        </w:rPr>
        <w:t xml:space="preserve"> the respondent</w:t>
      </w:r>
      <w:r w:rsidR="00D663AA">
        <w:rPr>
          <w:rFonts w:ascii="Arial" w:hAnsi="Arial" w:cs="Arial"/>
          <w:sz w:val="24"/>
          <w:szCs w:val="24"/>
        </w:rPr>
        <w:t xml:space="preserve"> for the shares</w:t>
      </w:r>
      <w:r w:rsidR="00161164">
        <w:rPr>
          <w:rFonts w:ascii="Arial" w:hAnsi="Arial" w:cs="Arial"/>
          <w:sz w:val="24"/>
          <w:szCs w:val="24"/>
        </w:rPr>
        <w:t>. The respondent, having resigned from the company, challenges the value that the shares are to be acquired at as will be shown in this judgment.</w:t>
      </w:r>
    </w:p>
    <w:p w14:paraId="0928C057" w14:textId="77777777" w:rsidR="00092725" w:rsidRPr="00092725" w:rsidRDefault="00092725" w:rsidP="00092725">
      <w:pPr>
        <w:spacing w:line="480" w:lineRule="auto"/>
        <w:ind w:firstLine="720"/>
        <w:jc w:val="both"/>
        <w:rPr>
          <w:rFonts w:ascii="Arial" w:hAnsi="Arial" w:cs="Arial"/>
          <w:b/>
          <w:bCs/>
          <w:sz w:val="24"/>
          <w:szCs w:val="24"/>
          <w:u w:val="single"/>
        </w:rPr>
      </w:pPr>
      <w:r w:rsidRPr="00092725">
        <w:rPr>
          <w:rFonts w:ascii="Arial" w:hAnsi="Arial" w:cs="Arial"/>
          <w:b/>
          <w:bCs/>
          <w:sz w:val="24"/>
          <w:szCs w:val="24"/>
          <w:u w:val="single"/>
        </w:rPr>
        <w:t>B. BACKGROUND</w:t>
      </w:r>
    </w:p>
    <w:p w14:paraId="17DB94C7" w14:textId="18A8D6CF" w:rsidR="00092725" w:rsidRPr="00092725" w:rsidRDefault="00092725" w:rsidP="00092725">
      <w:pPr>
        <w:spacing w:line="480" w:lineRule="auto"/>
        <w:ind w:left="720" w:hanging="720"/>
        <w:jc w:val="both"/>
        <w:rPr>
          <w:rFonts w:ascii="Arial" w:hAnsi="Arial" w:cs="Arial"/>
          <w:sz w:val="24"/>
          <w:szCs w:val="24"/>
        </w:rPr>
      </w:pPr>
      <w:r w:rsidRPr="00092725">
        <w:rPr>
          <w:rFonts w:ascii="Arial" w:hAnsi="Arial" w:cs="Arial"/>
          <w:sz w:val="24"/>
          <w:szCs w:val="24"/>
        </w:rPr>
        <w:t>[2]</w:t>
      </w:r>
      <w:r w:rsidRPr="00092725">
        <w:rPr>
          <w:rFonts w:ascii="Arial" w:hAnsi="Arial" w:cs="Arial"/>
          <w:sz w:val="24"/>
          <w:szCs w:val="24"/>
        </w:rPr>
        <w:tab/>
        <w:t>The applicant is the majority shareholder in Redshift Cyber Security (Pty) Ltd (“Redshift”) and holds 51% of Redshift</w:t>
      </w:r>
      <w:r w:rsidR="00311E7C">
        <w:rPr>
          <w:rFonts w:ascii="Arial" w:hAnsi="Arial" w:cs="Arial"/>
          <w:sz w:val="24"/>
          <w:szCs w:val="24"/>
        </w:rPr>
        <w:t>’s</w:t>
      </w:r>
      <w:r w:rsidRPr="00092725">
        <w:rPr>
          <w:rFonts w:ascii="Arial" w:hAnsi="Arial" w:cs="Arial"/>
          <w:sz w:val="24"/>
          <w:szCs w:val="24"/>
        </w:rPr>
        <w:t xml:space="preserve"> issued share capital. The respondent is a minority shareholder in R</w:t>
      </w:r>
      <w:r w:rsidR="00161164">
        <w:rPr>
          <w:rFonts w:ascii="Arial" w:hAnsi="Arial" w:cs="Arial"/>
          <w:sz w:val="24"/>
          <w:szCs w:val="24"/>
        </w:rPr>
        <w:t>edshift</w:t>
      </w:r>
      <w:r w:rsidRPr="00092725">
        <w:rPr>
          <w:rFonts w:ascii="Arial" w:hAnsi="Arial" w:cs="Arial"/>
          <w:sz w:val="24"/>
          <w:szCs w:val="24"/>
        </w:rPr>
        <w:t xml:space="preserve"> and holds 9% of </w:t>
      </w:r>
      <w:r w:rsidR="00D663AA">
        <w:rPr>
          <w:rFonts w:ascii="Arial" w:hAnsi="Arial" w:cs="Arial"/>
          <w:sz w:val="24"/>
          <w:szCs w:val="24"/>
        </w:rPr>
        <w:t>its</w:t>
      </w:r>
      <w:r w:rsidRPr="00092725">
        <w:rPr>
          <w:rFonts w:ascii="Arial" w:hAnsi="Arial" w:cs="Arial"/>
          <w:sz w:val="24"/>
          <w:szCs w:val="24"/>
        </w:rPr>
        <w:t xml:space="preserve"> </w:t>
      </w:r>
      <w:r w:rsidR="00311E7C">
        <w:rPr>
          <w:rFonts w:ascii="Arial" w:hAnsi="Arial" w:cs="Arial"/>
          <w:sz w:val="24"/>
          <w:szCs w:val="24"/>
        </w:rPr>
        <w:t>i</w:t>
      </w:r>
      <w:r w:rsidRPr="00092725">
        <w:rPr>
          <w:rFonts w:ascii="Arial" w:hAnsi="Arial" w:cs="Arial"/>
          <w:sz w:val="24"/>
          <w:szCs w:val="24"/>
        </w:rPr>
        <w:t>ssued share capital</w:t>
      </w:r>
      <w:r w:rsidR="00161164">
        <w:rPr>
          <w:rFonts w:ascii="Arial" w:hAnsi="Arial" w:cs="Arial"/>
          <w:sz w:val="24"/>
          <w:szCs w:val="24"/>
        </w:rPr>
        <w:t xml:space="preserve"> and was also employed by Redshift but resigned on the 30</w:t>
      </w:r>
      <w:r w:rsidR="00161164" w:rsidRPr="00BA5486">
        <w:rPr>
          <w:rFonts w:ascii="Arial" w:hAnsi="Arial" w:cs="Arial"/>
          <w:sz w:val="24"/>
          <w:szCs w:val="24"/>
          <w:vertAlign w:val="superscript"/>
        </w:rPr>
        <w:t>th</w:t>
      </w:r>
      <w:r w:rsidR="00161164">
        <w:rPr>
          <w:rFonts w:ascii="Arial" w:hAnsi="Arial" w:cs="Arial"/>
          <w:sz w:val="24"/>
          <w:szCs w:val="24"/>
        </w:rPr>
        <w:t xml:space="preserve"> September 2021. Following his resignation, his shares are to be acquired by the applicant in terms of the agreement.</w:t>
      </w:r>
      <w:r w:rsidR="00D663AA">
        <w:rPr>
          <w:rFonts w:ascii="Arial" w:hAnsi="Arial" w:cs="Arial"/>
          <w:sz w:val="24"/>
          <w:szCs w:val="24"/>
        </w:rPr>
        <w:t xml:space="preserve"> The dispute relates to the fair value of those shares.</w:t>
      </w:r>
    </w:p>
    <w:p w14:paraId="0F13E493" w14:textId="19D4B3DB" w:rsidR="00092725" w:rsidRPr="00092725" w:rsidRDefault="00092725" w:rsidP="00092725">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161164">
        <w:rPr>
          <w:rFonts w:ascii="Arial" w:hAnsi="Arial" w:cs="Arial"/>
          <w:sz w:val="24"/>
          <w:szCs w:val="24"/>
        </w:rPr>
        <w:t>The applicant exercised his call option in accordance with</w:t>
      </w:r>
      <w:r w:rsidR="00D663AA">
        <w:rPr>
          <w:rFonts w:ascii="Arial" w:hAnsi="Arial" w:cs="Arial"/>
          <w:sz w:val="24"/>
          <w:szCs w:val="24"/>
        </w:rPr>
        <w:t xml:space="preserve"> the agreement and the respondent disputes the value for which the shares should be acquired as </w:t>
      </w:r>
      <w:r w:rsidR="00D663AA">
        <w:rPr>
          <w:rFonts w:ascii="Arial" w:hAnsi="Arial" w:cs="Arial"/>
          <w:sz w:val="24"/>
          <w:szCs w:val="24"/>
        </w:rPr>
        <w:lastRenderedPageBreak/>
        <w:t>be</w:t>
      </w:r>
      <w:r w:rsidR="00570C10">
        <w:rPr>
          <w:rFonts w:ascii="Arial" w:hAnsi="Arial" w:cs="Arial"/>
          <w:sz w:val="24"/>
          <w:szCs w:val="24"/>
        </w:rPr>
        <w:t>ing</w:t>
      </w:r>
      <w:r w:rsidR="00D663AA">
        <w:rPr>
          <w:rFonts w:ascii="Arial" w:hAnsi="Arial" w:cs="Arial"/>
          <w:sz w:val="24"/>
          <w:szCs w:val="24"/>
        </w:rPr>
        <w:t xml:space="preserve"> low. </w:t>
      </w:r>
      <w:r w:rsidRPr="00092725">
        <w:rPr>
          <w:rFonts w:ascii="Arial" w:hAnsi="Arial" w:cs="Arial"/>
          <w:sz w:val="24"/>
          <w:szCs w:val="24"/>
        </w:rPr>
        <w:t>Redshift ha</w:t>
      </w:r>
      <w:r w:rsidR="00D663AA">
        <w:rPr>
          <w:rFonts w:ascii="Arial" w:hAnsi="Arial" w:cs="Arial"/>
          <w:sz w:val="24"/>
          <w:szCs w:val="24"/>
        </w:rPr>
        <w:t>d</w:t>
      </w:r>
      <w:r w:rsidRPr="00092725">
        <w:rPr>
          <w:rFonts w:ascii="Arial" w:hAnsi="Arial" w:cs="Arial"/>
          <w:sz w:val="24"/>
          <w:szCs w:val="24"/>
        </w:rPr>
        <w:t xml:space="preserve"> been valued on a number of occasions</w:t>
      </w:r>
      <w:r w:rsidR="00D93EF2">
        <w:rPr>
          <w:rFonts w:ascii="Arial" w:hAnsi="Arial" w:cs="Arial"/>
          <w:sz w:val="24"/>
          <w:szCs w:val="24"/>
        </w:rPr>
        <w:t>,</w:t>
      </w:r>
      <w:r w:rsidRPr="00092725">
        <w:rPr>
          <w:rFonts w:ascii="Arial" w:hAnsi="Arial" w:cs="Arial"/>
          <w:sz w:val="24"/>
          <w:szCs w:val="24"/>
        </w:rPr>
        <w:t xml:space="preserve"> prior to the respondent's resignation and prior to the applicant attracting a significant obligation to make payment to the respondent in terms of the call option contained in the shareholders agreement. </w:t>
      </w:r>
    </w:p>
    <w:p w14:paraId="423FE98E" w14:textId="430508F1" w:rsidR="00092725" w:rsidRPr="00092725" w:rsidRDefault="00092725" w:rsidP="00092725">
      <w:pPr>
        <w:spacing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092725">
        <w:rPr>
          <w:rFonts w:ascii="Arial" w:hAnsi="Arial" w:cs="Arial"/>
          <w:sz w:val="24"/>
          <w:szCs w:val="24"/>
        </w:rPr>
        <w:t xml:space="preserve">In </w:t>
      </w:r>
      <w:r w:rsidR="00D93EF2">
        <w:rPr>
          <w:rFonts w:ascii="Arial" w:hAnsi="Arial" w:cs="Arial"/>
          <w:sz w:val="24"/>
          <w:szCs w:val="24"/>
        </w:rPr>
        <w:t xml:space="preserve">an </w:t>
      </w:r>
      <w:r w:rsidRPr="00092725">
        <w:rPr>
          <w:rFonts w:ascii="Arial" w:hAnsi="Arial" w:cs="Arial"/>
          <w:sz w:val="24"/>
          <w:szCs w:val="24"/>
        </w:rPr>
        <w:t>evaluation dated 18th August 2020 that was performed by Outcor Financial Management</w:t>
      </w:r>
      <w:r w:rsidR="00D93EF2">
        <w:rPr>
          <w:rFonts w:ascii="Arial" w:hAnsi="Arial" w:cs="Arial"/>
          <w:sz w:val="24"/>
          <w:szCs w:val="24"/>
        </w:rPr>
        <w:t xml:space="preserve"> </w:t>
      </w:r>
      <w:r w:rsidRPr="00092725">
        <w:rPr>
          <w:rFonts w:ascii="Arial" w:hAnsi="Arial" w:cs="Arial"/>
          <w:sz w:val="24"/>
          <w:szCs w:val="24"/>
        </w:rPr>
        <w:t>(“Outcor”), Redshift was valued at R18 096 163,74 using the Forecasted Free Cash Flow Model valuation methodology. In a</w:t>
      </w:r>
      <w:r w:rsidR="00D93EF2">
        <w:rPr>
          <w:rFonts w:ascii="Arial" w:hAnsi="Arial" w:cs="Arial"/>
          <w:sz w:val="24"/>
          <w:szCs w:val="24"/>
        </w:rPr>
        <w:t>n</w:t>
      </w:r>
      <w:r w:rsidRPr="00092725">
        <w:rPr>
          <w:rFonts w:ascii="Arial" w:hAnsi="Arial" w:cs="Arial"/>
          <w:sz w:val="24"/>
          <w:szCs w:val="24"/>
        </w:rPr>
        <w:t xml:space="preserve"> </w:t>
      </w:r>
      <w:r w:rsidR="00D93EF2">
        <w:rPr>
          <w:rFonts w:ascii="Arial" w:hAnsi="Arial" w:cs="Arial"/>
          <w:sz w:val="24"/>
          <w:szCs w:val="24"/>
        </w:rPr>
        <w:t>e</w:t>
      </w:r>
      <w:r w:rsidRPr="00092725">
        <w:rPr>
          <w:rFonts w:ascii="Arial" w:hAnsi="Arial" w:cs="Arial"/>
          <w:sz w:val="24"/>
          <w:szCs w:val="24"/>
        </w:rPr>
        <w:t xml:space="preserve">valuation dated the 1st of October 2019 that was performed by Outcor, </w:t>
      </w:r>
      <w:r w:rsidR="00D93EF2">
        <w:rPr>
          <w:rFonts w:ascii="Arial" w:hAnsi="Arial" w:cs="Arial"/>
          <w:sz w:val="24"/>
          <w:szCs w:val="24"/>
        </w:rPr>
        <w:t>R</w:t>
      </w:r>
      <w:r w:rsidRPr="00092725">
        <w:rPr>
          <w:rFonts w:ascii="Arial" w:hAnsi="Arial" w:cs="Arial"/>
          <w:sz w:val="24"/>
          <w:szCs w:val="24"/>
        </w:rPr>
        <w:t xml:space="preserve">ed shift was valued at R13,796,393,00 using the Forecasted Free Cashflow Model and the Price earnings ratio valuation methodologies. Two months before the resignation of the respondent from Redshift, </w:t>
      </w:r>
      <w:r w:rsidR="00D93EF2">
        <w:rPr>
          <w:rFonts w:ascii="Arial" w:hAnsi="Arial" w:cs="Arial"/>
          <w:sz w:val="24"/>
          <w:szCs w:val="24"/>
        </w:rPr>
        <w:t>it</w:t>
      </w:r>
      <w:r w:rsidRPr="00092725">
        <w:rPr>
          <w:rFonts w:ascii="Arial" w:hAnsi="Arial" w:cs="Arial"/>
          <w:sz w:val="24"/>
          <w:szCs w:val="24"/>
        </w:rPr>
        <w:t xml:space="preserve"> was again valuated at the amount of R 21,029,914 ,00 using the revenue and projected cash flow valuation methodologies by Cornerstone Tax and Accounting</w:t>
      </w:r>
      <w:r>
        <w:rPr>
          <w:rFonts w:ascii="Arial" w:hAnsi="Arial" w:cs="Arial"/>
          <w:sz w:val="24"/>
          <w:szCs w:val="24"/>
        </w:rPr>
        <w:t xml:space="preserve"> </w:t>
      </w:r>
      <w:r w:rsidRPr="00092725">
        <w:rPr>
          <w:rFonts w:ascii="Arial" w:hAnsi="Arial" w:cs="Arial"/>
          <w:sz w:val="24"/>
          <w:szCs w:val="24"/>
        </w:rPr>
        <w:t>(“Cornerstone Business Valuation”).</w:t>
      </w:r>
    </w:p>
    <w:p w14:paraId="28EFC00F" w14:textId="10049208" w:rsidR="00092725" w:rsidRPr="00092725" w:rsidRDefault="00092725" w:rsidP="00092725">
      <w:pPr>
        <w:spacing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092725">
        <w:rPr>
          <w:rFonts w:ascii="Arial" w:hAnsi="Arial" w:cs="Arial"/>
          <w:sz w:val="24"/>
          <w:szCs w:val="24"/>
        </w:rPr>
        <w:t>According to the Cornerstone Business Evaluation, Cornerstone stated and/or believed the Net</w:t>
      </w:r>
      <w:r w:rsidR="00570C10">
        <w:rPr>
          <w:rFonts w:ascii="Arial" w:hAnsi="Arial" w:cs="Arial"/>
          <w:sz w:val="24"/>
          <w:szCs w:val="24"/>
        </w:rPr>
        <w:t>t</w:t>
      </w:r>
      <w:r w:rsidRPr="00092725">
        <w:rPr>
          <w:rFonts w:ascii="Arial" w:hAnsi="Arial" w:cs="Arial"/>
          <w:sz w:val="24"/>
          <w:szCs w:val="24"/>
        </w:rPr>
        <w:t xml:space="preserve"> Asset Valuation method was:</w:t>
      </w:r>
    </w:p>
    <w:p w14:paraId="10A7C044" w14:textId="3334E5D6" w:rsidR="00092725" w:rsidRPr="00092725" w:rsidRDefault="00092725" w:rsidP="00092725">
      <w:pPr>
        <w:pStyle w:val="ListParagraph"/>
        <w:ind w:left="2160" w:hanging="720"/>
        <w:rPr>
          <w:rFonts w:cs="Arial"/>
          <w:szCs w:val="24"/>
        </w:rPr>
      </w:pPr>
      <w:r>
        <w:rPr>
          <w:rFonts w:cs="Arial"/>
          <w:szCs w:val="24"/>
        </w:rPr>
        <w:t>(a)</w:t>
      </w:r>
      <w:r>
        <w:rPr>
          <w:rFonts w:cs="Arial"/>
          <w:szCs w:val="24"/>
        </w:rPr>
        <w:tab/>
      </w:r>
      <w:r w:rsidRPr="00092725">
        <w:rPr>
          <w:rFonts w:cs="Arial"/>
          <w:szCs w:val="24"/>
        </w:rPr>
        <w:t>“… A basic calculation used to determine the benchmark or minimum estimated value of Redshift Cyber Security (Pty) Ltd and</w:t>
      </w:r>
    </w:p>
    <w:p w14:paraId="0E87A8C1" w14:textId="57FEBD61" w:rsidR="00092725" w:rsidRPr="00092725" w:rsidRDefault="00092725" w:rsidP="00092725">
      <w:pPr>
        <w:pStyle w:val="ListParagraph"/>
        <w:ind w:left="2160" w:hanging="720"/>
        <w:rPr>
          <w:rFonts w:cs="Arial"/>
          <w:szCs w:val="24"/>
        </w:rPr>
      </w:pPr>
      <w:r>
        <w:rPr>
          <w:rFonts w:cs="Arial"/>
          <w:szCs w:val="24"/>
        </w:rPr>
        <w:t>(b)</w:t>
      </w:r>
      <w:r>
        <w:rPr>
          <w:rFonts w:cs="Arial"/>
          <w:szCs w:val="24"/>
        </w:rPr>
        <w:tab/>
      </w:r>
      <w:r w:rsidRPr="00092725">
        <w:rPr>
          <w:rFonts w:cs="Arial"/>
          <w:szCs w:val="24"/>
        </w:rPr>
        <w:t xml:space="preserve">A valuation of </w:t>
      </w:r>
      <w:r w:rsidR="00D93EF2">
        <w:rPr>
          <w:rFonts w:cs="Arial"/>
          <w:szCs w:val="24"/>
        </w:rPr>
        <w:t>Red</w:t>
      </w:r>
      <w:r w:rsidRPr="00092725">
        <w:rPr>
          <w:rFonts w:cs="Arial"/>
          <w:szCs w:val="24"/>
        </w:rPr>
        <w:t>shift using the net asset valuation method, “…would be deemed to be the lowest acceptable value of Redshift Cyber Security (Pty) Ltd.”</w:t>
      </w:r>
    </w:p>
    <w:p w14:paraId="0561A27F" w14:textId="77777777" w:rsidR="00092725" w:rsidRPr="00092725" w:rsidRDefault="00092725" w:rsidP="00092725">
      <w:pPr>
        <w:spacing w:line="480" w:lineRule="auto"/>
        <w:jc w:val="both"/>
        <w:rPr>
          <w:rFonts w:ascii="Arial" w:hAnsi="Arial" w:cs="Arial"/>
          <w:sz w:val="24"/>
          <w:szCs w:val="24"/>
        </w:rPr>
      </w:pPr>
    </w:p>
    <w:p w14:paraId="5A307CDE" w14:textId="7643CBD9" w:rsidR="00092725" w:rsidRPr="00092725" w:rsidRDefault="00092725" w:rsidP="00D93EF2">
      <w:pPr>
        <w:spacing w:line="480" w:lineRule="auto"/>
        <w:ind w:left="720" w:hanging="720"/>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Pr="00092725">
        <w:rPr>
          <w:rFonts w:ascii="Arial" w:hAnsi="Arial" w:cs="Arial"/>
          <w:sz w:val="24"/>
          <w:szCs w:val="24"/>
        </w:rPr>
        <w:t>After the resignation of the respondent on 30</w:t>
      </w:r>
      <w:r w:rsidRPr="00092725">
        <w:rPr>
          <w:rFonts w:ascii="Arial" w:hAnsi="Arial" w:cs="Arial"/>
          <w:sz w:val="24"/>
          <w:szCs w:val="24"/>
          <w:vertAlign w:val="superscript"/>
        </w:rPr>
        <w:t>th</w:t>
      </w:r>
      <w:r w:rsidRPr="00092725">
        <w:rPr>
          <w:rFonts w:ascii="Arial" w:hAnsi="Arial" w:cs="Arial"/>
          <w:sz w:val="24"/>
          <w:szCs w:val="24"/>
        </w:rPr>
        <w:t xml:space="preserve"> September 2021, there was another valuation performed on the 16</w:t>
      </w:r>
      <w:r w:rsidR="00570C10" w:rsidRPr="00570C10">
        <w:rPr>
          <w:rFonts w:ascii="Arial" w:hAnsi="Arial" w:cs="Arial"/>
          <w:sz w:val="24"/>
          <w:szCs w:val="24"/>
          <w:vertAlign w:val="superscript"/>
        </w:rPr>
        <w:t>th</w:t>
      </w:r>
      <w:r w:rsidR="00570C10">
        <w:rPr>
          <w:rFonts w:ascii="Arial" w:hAnsi="Arial" w:cs="Arial"/>
          <w:sz w:val="24"/>
          <w:szCs w:val="24"/>
        </w:rPr>
        <w:t xml:space="preserve"> </w:t>
      </w:r>
      <w:r w:rsidRPr="00092725">
        <w:rPr>
          <w:rFonts w:ascii="Arial" w:hAnsi="Arial" w:cs="Arial"/>
          <w:sz w:val="24"/>
          <w:szCs w:val="24"/>
        </w:rPr>
        <w:t xml:space="preserve"> of November 2021 by Cornerstone, who claimed that they were tasked with determining the fair value of the respondent</w:t>
      </w:r>
      <w:r w:rsidR="00D93EF2">
        <w:rPr>
          <w:rFonts w:ascii="Arial" w:hAnsi="Arial" w:cs="Arial"/>
          <w:sz w:val="24"/>
          <w:szCs w:val="24"/>
        </w:rPr>
        <w:t>’s</w:t>
      </w:r>
      <w:r w:rsidRPr="00092725">
        <w:rPr>
          <w:rFonts w:ascii="Arial" w:hAnsi="Arial" w:cs="Arial"/>
          <w:sz w:val="24"/>
          <w:szCs w:val="24"/>
        </w:rPr>
        <w:t xml:space="preserve"> shareholding. Cornerstone performed another valuation of </w:t>
      </w:r>
      <w:r w:rsidR="00D93EF2">
        <w:rPr>
          <w:rFonts w:ascii="Arial" w:hAnsi="Arial" w:cs="Arial"/>
          <w:sz w:val="24"/>
          <w:szCs w:val="24"/>
        </w:rPr>
        <w:t>R</w:t>
      </w:r>
      <w:r w:rsidRPr="00092725">
        <w:rPr>
          <w:rFonts w:ascii="Arial" w:hAnsi="Arial" w:cs="Arial"/>
          <w:sz w:val="24"/>
          <w:szCs w:val="24"/>
        </w:rPr>
        <w:t>ed shift using the Nett Asset Valuation method only and believed that the valuation of Redshift was this time around the sum of R 8 753 198,00.</w:t>
      </w:r>
    </w:p>
    <w:p w14:paraId="3E308343" w14:textId="5FE18256" w:rsidR="00092725" w:rsidRDefault="00092725" w:rsidP="00092725">
      <w:pPr>
        <w:spacing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092725">
        <w:rPr>
          <w:rFonts w:ascii="Arial" w:hAnsi="Arial" w:cs="Arial"/>
          <w:sz w:val="24"/>
          <w:szCs w:val="24"/>
        </w:rPr>
        <w:t xml:space="preserve">As a result of the 16 November 2021 evaluation by </w:t>
      </w:r>
      <w:r w:rsidR="00D93EF2">
        <w:rPr>
          <w:rFonts w:ascii="Arial" w:hAnsi="Arial" w:cs="Arial"/>
          <w:sz w:val="24"/>
          <w:szCs w:val="24"/>
        </w:rPr>
        <w:t>C</w:t>
      </w:r>
      <w:r w:rsidRPr="00092725">
        <w:rPr>
          <w:rFonts w:ascii="Arial" w:hAnsi="Arial" w:cs="Arial"/>
          <w:sz w:val="24"/>
          <w:szCs w:val="24"/>
        </w:rPr>
        <w:t xml:space="preserve">ornerstone, the applicant exercised his </w:t>
      </w:r>
      <w:r w:rsidR="00D663AA">
        <w:rPr>
          <w:rFonts w:ascii="Arial" w:hAnsi="Arial" w:cs="Arial"/>
          <w:sz w:val="24"/>
          <w:szCs w:val="24"/>
        </w:rPr>
        <w:t xml:space="preserve">call option </w:t>
      </w:r>
      <w:r w:rsidRPr="00092725">
        <w:rPr>
          <w:rFonts w:ascii="Arial" w:hAnsi="Arial" w:cs="Arial"/>
          <w:sz w:val="24"/>
          <w:szCs w:val="24"/>
        </w:rPr>
        <w:t xml:space="preserve">to acquire the shares of the respondent offered </w:t>
      </w:r>
      <w:r w:rsidR="00D93EF2">
        <w:rPr>
          <w:rFonts w:ascii="Arial" w:hAnsi="Arial" w:cs="Arial"/>
          <w:sz w:val="24"/>
          <w:szCs w:val="24"/>
        </w:rPr>
        <w:t xml:space="preserve">in </w:t>
      </w:r>
      <w:r w:rsidRPr="00092725">
        <w:rPr>
          <w:rFonts w:ascii="Arial" w:hAnsi="Arial" w:cs="Arial"/>
          <w:sz w:val="24"/>
          <w:szCs w:val="24"/>
        </w:rPr>
        <w:t xml:space="preserve">the amount equal to 9% of the valuation. The respondent agreed that the call option had </w:t>
      </w:r>
      <w:r>
        <w:rPr>
          <w:rFonts w:ascii="Arial" w:hAnsi="Arial" w:cs="Arial"/>
          <w:sz w:val="24"/>
          <w:szCs w:val="24"/>
        </w:rPr>
        <w:t>t</w:t>
      </w:r>
      <w:r w:rsidRPr="00092725">
        <w:rPr>
          <w:rFonts w:ascii="Arial" w:hAnsi="Arial" w:cs="Arial"/>
          <w:sz w:val="24"/>
          <w:szCs w:val="24"/>
        </w:rPr>
        <w:t xml:space="preserve">o be exercised in terms of </w:t>
      </w:r>
      <w:r w:rsidR="00570C10" w:rsidRPr="00092725">
        <w:rPr>
          <w:rFonts w:ascii="Arial" w:hAnsi="Arial" w:cs="Arial"/>
          <w:sz w:val="24"/>
          <w:szCs w:val="24"/>
        </w:rPr>
        <w:t>the agreement</w:t>
      </w:r>
      <w:r w:rsidRPr="00092725">
        <w:rPr>
          <w:rFonts w:ascii="Arial" w:hAnsi="Arial" w:cs="Arial"/>
          <w:sz w:val="24"/>
          <w:szCs w:val="24"/>
        </w:rPr>
        <w:t xml:space="preserve"> but disputed the value assigned to his 9%</w:t>
      </w:r>
      <w:r>
        <w:rPr>
          <w:rFonts w:ascii="Arial" w:hAnsi="Arial" w:cs="Arial"/>
          <w:sz w:val="24"/>
          <w:szCs w:val="24"/>
        </w:rPr>
        <w:t xml:space="preserve"> </w:t>
      </w:r>
      <w:r w:rsidRPr="00092725">
        <w:rPr>
          <w:rFonts w:ascii="Arial" w:hAnsi="Arial" w:cs="Arial"/>
          <w:sz w:val="24"/>
          <w:szCs w:val="24"/>
        </w:rPr>
        <w:t xml:space="preserve">equity in Redshift. </w:t>
      </w:r>
    </w:p>
    <w:p w14:paraId="144F3A2A" w14:textId="6451BF52" w:rsidR="00092725" w:rsidRPr="00092725" w:rsidRDefault="00092725" w:rsidP="00092725">
      <w:pPr>
        <w:spacing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092725">
        <w:rPr>
          <w:rFonts w:ascii="Arial" w:hAnsi="Arial" w:cs="Arial"/>
          <w:sz w:val="24"/>
          <w:szCs w:val="24"/>
        </w:rPr>
        <w:t xml:space="preserve">In rejecting the value assigned to the valuation of Redshift by Cornerstone </w:t>
      </w:r>
      <w:r w:rsidR="00D93EF2">
        <w:rPr>
          <w:rFonts w:ascii="Arial" w:hAnsi="Arial" w:cs="Arial"/>
          <w:sz w:val="24"/>
          <w:szCs w:val="24"/>
        </w:rPr>
        <w:t>i</w:t>
      </w:r>
      <w:r w:rsidRPr="00092725">
        <w:rPr>
          <w:rFonts w:ascii="Arial" w:hAnsi="Arial" w:cs="Arial"/>
          <w:sz w:val="24"/>
          <w:szCs w:val="24"/>
        </w:rPr>
        <w:t>n the last valuation, the respondent contends that having previously stated that the net</w:t>
      </w:r>
      <w:r w:rsidR="00EB401D">
        <w:rPr>
          <w:rFonts w:ascii="Arial" w:hAnsi="Arial" w:cs="Arial"/>
          <w:sz w:val="24"/>
          <w:szCs w:val="24"/>
        </w:rPr>
        <w:t>t</w:t>
      </w:r>
      <w:r w:rsidRPr="00092725">
        <w:rPr>
          <w:rFonts w:ascii="Arial" w:hAnsi="Arial" w:cs="Arial"/>
          <w:sz w:val="24"/>
          <w:szCs w:val="24"/>
        </w:rPr>
        <w:t xml:space="preserve"> asset valuation method would serve to achieve the minimum estimated or lowest value of Redshift, </w:t>
      </w:r>
      <w:r w:rsidR="00D93EF2">
        <w:rPr>
          <w:rFonts w:ascii="Arial" w:hAnsi="Arial" w:cs="Arial"/>
          <w:sz w:val="24"/>
          <w:szCs w:val="24"/>
        </w:rPr>
        <w:t>C</w:t>
      </w:r>
      <w:r w:rsidRPr="00092725">
        <w:rPr>
          <w:rFonts w:ascii="Arial" w:hAnsi="Arial" w:cs="Arial"/>
          <w:sz w:val="24"/>
          <w:szCs w:val="24"/>
        </w:rPr>
        <w:t>ornerstone never explained why or how when tasked with determining the fair value of Redshift and the fair value of the respondent's shareholding, the Nett Asset Valuation methodology was the only one used. The respondent furthermore contends that on Cornerstone's own version and practices, the Cornerstone Report reflects the minimum estimated or lowest value of Redshift.</w:t>
      </w:r>
    </w:p>
    <w:p w14:paraId="780656C3" w14:textId="10BD6D3B" w:rsidR="00092725" w:rsidRPr="00092725" w:rsidRDefault="00092725" w:rsidP="00E20AAD">
      <w:pPr>
        <w:spacing w:line="48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Pr="00092725">
        <w:rPr>
          <w:rFonts w:ascii="Arial" w:hAnsi="Arial" w:cs="Arial"/>
          <w:sz w:val="24"/>
          <w:szCs w:val="24"/>
        </w:rPr>
        <w:t>Consequently</w:t>
      </w:r>
      <w:r w:rsidR="00D93EF2">
        <w:rPr>
          <w:rFonts w:ascii="Arial" w:hAnsi="Arial" w:cs="Arial"/>
          <w:sz w:val="24"/>
          <w:szCs w:val="24"/>
        </w:rPr>
        <w:t>,</w:t>
      </w:r>
      <w:r w:rsidRPr="00092725">
        <w:rPr>
          <w:rFonts w:ascii="Arial" w:hAnsi="Arial" w:cs="Arial"/>
          <w:sz w:val="24"/>
          <w:szCs w:val="24"/>
        </w:rPr>
        <w:t xml:space="preserve"> so contends the respondent, the Cornerstone Report on evaluation must be disregarded by this court because Cornerstone are not a registered firm of auditors and accountants; Miss Chanel Raath who compiled the report and performed the valuation is not an auditor; Miss Raath is not an </w:t>
      </w:r>
      <w:r w:rsidRPr="00092725">
        <w:rPr>
          <w:rFonts w:ascii="Arial" w:hAnsi="Arial" w:cs="Arial"/>
          <w:sz w:val="24"/>
          <w:szCs w:val="24"/>
        </w:rPr>
        <w:lastRenderedPageBreak/>
        <w:t xml:space="preserve">expert and the Cornerstone Report does not amount to an expert determination; Cornerstone retained or employed by Redshift on a permanent basis </w:t>
      </w:r>
      <w:r w:rsidR="00D663AA" w:rsidRPr="00BA5486">
        <w:rPr>
          <w:rFonts w:ascii="Arial" w:hAnsi="Arial" w:cs="Arial"/>
          <w:sz w:val="24"/>
          <w:szCs w:val="24"/>
        </w:rPr>
        <w:t>and</w:t>
      </w:r>
      <w:r w:rsidR="00D663AA">
        <w:rPr>
          <w:rFonts w:ascii="Arial" w:hAnsi="Arial" w:cs="Arial"/>
          <w:color w:val="FF0000"/>
          <w:sz w:val="24"/>
          <w:szCs w:val="24"/>
        </w:rPr>
        <w:t xml:space="preserve"> </w:t>
      </w:r>
      <w:r w:rsidR="00D663AA" w:rsidRPr="00BA5486">
        <w:rPr>
          <w:rFonts w:ascii="Arial" w:hAnsi="Arial" w:cs="Arial"/>
          <w:sz w:val="24"/>
          <w:szCs w:val="24"/>
        </w:rPr>
        <w:t xml:space="preserve">for that reason, is </w:t>
      </w:r>
      <w:r w:rsidRPr="00BA5486">
        <w:rPr>
          <w:rFonts w:ascii="Arial" w:hAnsi="Arial" w:cs="Arial"/>
          <w:sz w:val="24"/>
          <w:szCs w:val="24"/>
        </w:rPr>
        <w:t xml:space="preserve"> </w:t>
      </w:r>
      <w:r w:rsidRPr="00092725">
        <w:rPr>
          <w:rFonts w:ascii="Arial" w:hAnsi="Arial" w:cs="Arial"/>
          <w:sz w:val="24"/>
          <w:szCs w:val="24"/>
        </w:rPr>
        <w:t>also controlled by the applicant; there is no evidence to suggest that cornerstone ever determined or were tasked with determining the fair value of the respondent’s shareholding or fair value of Redshift. The respondent</w:t>
      </w:r>
      <w:r w:rsidR="00D663AA">
        <w:rPr>
          <w:rFonts w:ascii="Arial" w:hAnsi="Arial" w:cs="Arial"/>
          <w:sz w:val="24"/>
          <w:szCs w:val="24"/>
        </w:rPr>
        <w:t>, also</w:t>
      </w:r>
      <w:r w:rsidRPr="00092725">
        <w:rPr>
          <w:rFonts w:ascii="Arial" w:hAnsi="Arial" w:cs="Arial"/>
          <w:sz w:val="24"/>
          <w:szCs w:val="24"/>
        </w:rPr>
        <w:t xml:space="preserve"> argues that the</w:t>
      </w:r>
      <w:r w:rsidR="00D663AA">
        <w:rPr>
          <w:rFonts w:ascii="Arial" w:hAnsi="Arial" w:cs="Arial"/>
          <w:sz w:val="24"/>
          <w:szCs w:val="24"/>
        </w:rPr>
        <w:t xml:space="preserve"> </w:t>
      </w:r>
      <w:r w:rsidRPr="00092725">
        <w:rPr>
          <w:rFonts w:ascii="Arial" w:hAnsi="Arial" w:cs="Arial"/>
          <w:sz w:val="24"/>
          <w:szCs w:val="24"/>
        </w:rPr>
        <w:t xml:space="preserve">agreement is inconsistent with the </w:t>
      </w:r>
      <w:r w:rsidR="00666358">
        <w:rPr>
          <w:rFonts w:ascii="Arial" w:hAnsi="Arial" w:cs="Arial"/>
          <w:sz w:val="24"/>
          <w:szCs w:val="24"/>
        </w:rPr>
        <w:t>M</w:t>
      </w:r>
      <w:r w:rsidRPr="00092725">
        <w:rPr>
          <w:rFonts w:ascii="Arial" w:hAnsi="Arial" w:cs="Arial"/>
          <w:sz w:val="24"/>
          <w:szCs w:val="24"/>
        </w:rPr>
        <w:t xml:space="preserve">emorandum of </w:t>
      </w:r>
      <w:r w:rsidR="00666358">
        <w:rPr>
          <w:rFonts w:ascii="Arial" w:hAnsi="Arial" w:cs="Arial"/>
          <w:sz w:val="24"/>
          <w:szCs w:val="24"/>
        </w:rPr>
        <w:t>I</w:t>
      </w:r>
      <w:r w:rsidRPr="00092725">
        <w:rPr>
          <w:rFonts w:ascii="Arial" w:hAnsi="Arial" w:cs="Arial"/>
          <w:sz w:val="24"/>
          <w:szCs w:val="24"/>
        </w:rPr>
        <w:t>ncorporation</w:t>
      </w:r>
      <w:r w:rsidR="00666358">
        <w:rPr>
          <w:rFonts w:ascii="Arial" w:hAnsi="Arial" w:cs="Arial"/>
          <w:sz w:val="24"/>
          <w:szCs w:val="24"/>
        </w:rPr>
        <w:t xml:space="preserve"> (“</w:t>
      </w:r>
      <w:r w:rsidR="00001675">
        <w:rPr>
          <w:rFonts w:ascii="Arial" w:hAnsi="Arial" w:cs="Arial"/>
          <w:sz w:val="24"/>
          <w:szCs w:val="24"/>
        </w:rPr>
        <w:t xml:space="preserve">the </w:t>
      </w:r>
      <w:r w:rsidR="00666358">
        <w:rPr>
          <w:rFonts w:ascii="Arial" w:hAnsi="Arial" w:cs="Arial"/>
          <w:sz w:val="24"/>
          <w:szCs w:val="24"/>
        </w:rPr>
        <w:t>MOI”)</w:t>
      </w:r>
      <w:r w:rsidRPr="00092725">
        <w:rPr>
          <w:rFonts w:ascii="Arial" w:hAnsi="Arial" w:cs="Arial"/>
          <w:sz w:val="24"/>
          <w:szCs w:val="24"/>
        </w:rPr>
        <w:t xml:space="preserve"> of the company and therefore falls foul of section 15(7) of the Companies Act</w:t>
      </w:r>
      <w:r w:rsidR="00666358">
        <w:rPr>
          <w:rFonts w:ascii="Arial" w:hAnsi="Arial" w:cs="Arial"/>
          <w:sz w:val="24"/>
          <w:szCs w:val="24"/>
        </w:rPr>
        <w:t xml:space="preserve"> of</w:t>
      </w:r>
      <w:r w:rsidRPr="00092725">
        <w:rPr>
          <w:rFonts w:ascii="Arial" w:hAnsi="Arial" w:cs="Arial"/>
          <w:sz w:val="24"/>
          <w:szCs w:val="24"/>
        </w:rPr>
        <w:t xml:space="preserve"> 2008 due to the alleged inconsistency</w:t>
      </w:r>
      <w:r w:rsidR="00D663AA">
        <w:rPr>
          <w:rFonts w:ascii="Arial" w:hAnsi="Arial" w:cs="Arial"/>
          <w:sz w:val="24"/>
          <w:szCs w:val="24"/>
        </w:rPr>
        <w:t>.</w:t>
      </w:r>
      <w:r w:rsidRPr="00092725">
        <w:rPr>
          <w:rFonts w:ascii="Arial" w:hAnsi="Arial" w:cs="Arial"/>
          <w:sz w:val="24"/>
          <w:szCs w:val="24"/>
        </w:rPr>
        <w:t xml:space="preserve"> He contends that clause 10 of the </w:t>
      </w:r>
      <w:r w:rsidR="00D663AA">
        <w:rPr>
          <w:rFonts w:ascii="Arial" w:hAnsi="Arial" w:cs="Arial"/>
          <w:sz w:val="24"/>
          <w:szCs w:val="24"/>
        </w:rPr>
        <w:t>a</w:t>
      </w:r>
      <w:r w:rsidRPr="00092725">
        <w:rPr>
          <w:rFonts w:ascii="Arial" w:hAnsi="Arial" w:cs="Arial"/>
          <w:sz w:val="24"/>
          <w:szCs w:val="24"/>
        </w:rPr>
        <w:t xml:space="preserve">greement is inconsistent with clause 17 </w:t>
      </w:r>
      <w:r w:rsidR="00001675">
        <w:rPr>
          <w:rFonts w:ascii="Arial" w:hAnsi="Arial" w:cs="Arial"/>
          <w:sz w:val="24"/>
          <w:szCs w:val="24"/>
        </w:rPr>
        <w:t>of the MOI and the latter</w:t>
      </w:r>
      <w:r w:rsidRPr="00092725">
        <w:rPr>
          <w:rFonts w:ascii="Arial" w:hAnsi="Arial" w:cs="Arial"/>
          <w:sz w:val="24"/>
          <w:szCs w:val="24"/>
        </w:rPr>
        <w:t xml:space="preserve"> provides that in the absence of agreement on fair valuation the fair value of the shares will be determined by an independent auditor whereas the </w:t>
      </w:r>
      <w:r w:rsidR="00001675">
        <w:rPr>
          <w:rFonts w:ascii="Arial" w:hAnsi="Arial" w:cs="Arial"/>
          <w:sz w:val="24"/>
          <w:szCs w:val="24"/>
        </w:rPr>
        <w:t>a</w:t>
      </w:r>
      <w:r w:rsidRPr="00092725">
        <w:rPr>
          <w:rFonts w:ascii="Arial" w:hAnsi="Arial" w:cs="Arial"/>
          <w:sz w:val="24"/>
          <w:szCs w:val="24"/>
        </w:rPr>
        <w:t xml:space="preserve">greement states that the fair value of the shares will be determined by the auditors of Redshift. The respondent contends therefore that the valuation by Miss Raath of Cornerstone is not agreed to by himself because of which, it triggers the mechanism provided by clause 17 of the MOI. </w:t>
      </w:r>
    </w:p>
    <w:p w14:paraId="4E42218F" w14:textId="0C3DA832" w:rsidR="00092725" w:rsidRPr="00092725" w:rsidRDefault="00E20AAD" w:rsidP="00E20AAD">
      <w:pPr>
        <w:spacing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92725" w:rsidRPr="00092725">
        <w:rPr>
          <w:rFonts w:ascii="Arial" w:hAnsi="Arial" w:cs="Arial"/>
          <w:sz w:val="24"/>
          <w:szCs w:val="24"/>
        </w:rPr>
        <w:t>Consequently, the respondent issued a counter</w:t>
      </w:r>
      <w:r w:rsidR="00666358">
        <w:rPr>
          <w:rFonts w:ascii="Arial" w:hAnsi="Arial" w:cs="Arial"/>
          <w:sz w:val="24"/>
          <w:szCs w:val="24"/>
        </w:rPr>
        <w:t xml:space="preserve"> </w:t>
      </w:r>
      <w:r w:rsidR="00001675">
        <w:rPr>
          <w:rFonts w:ascii="Arial" w:hAnsi="Arial" w:cs="Arial"/>
          <w:sz w:val="24"/>
          <w:szCs w:val="24"/>
        </w:rPr>
        <w:t>ap</w:t>
      </w:r>
      <w:r w:rsidR="00092725" w:rsidRPr="00092725">
        <w:rPr>
          <w:rFonts w:ascii="Arial" w:hAnsi="Arial" w:cs="Arial"/>
          <w:sz w:val="24"/>
          <w:szCs w:val="24"/>
        </w:rPr>
        <w:t xml:space="preserve">plication in terms of which he seeks join Redshift </w:t>
      </w:r>
      <w:r w:rsidR="00666358">
        <w:rPr>
          <w:rFonts w:ascii="Arial" w:hAnsi="Arial" w:cs="Arial"/>
          <w:sz w:val="24"/>
          <w:szCs w:val="24"/>
        </w:rPr>
        <w:t>in</w:t>
      </w:r>
      <w:r w:rsidR="00092725" w:rsidRPr="00092725">
        <w:rPr>
          <w:rFonts w:ascii="Arial" w:hAnsi="Arial" w:cs="Arial"/>
          <w:sz w:val="24"/>
          <w:szCs w:val="24"/>
        </w:rPr>
        <w:t xml:space="preserve"> the counter application as the second respondent. </w:t>
      </w:r>
      <w:r w:rsidR="00001675">
        <w:rPr>
          <w:rFonts w:ascii="Arial" w:hAnsi="Arial" w:cs="Arial"/>
          <w:sz w:val="24"/>
          <w:szCs w:val="24"/>
        </w:rPr>
        <w:t>He also seeks a</w:t>
      </w:r>
      <w:r w:rsidR="00666358">
        <w:rPr>
          <w:rFonts w:ascii="Arial" w:hAnsi="Arial" w:cs="Arial"/>
          <w:sz w:val="24"/>
          <w:szCs w:val="24"/>
        </w:rPr>
        <w:t xml:space="preserve"> d</w:t>
      </w:r>
      <w:r w:rsidR="00092725" w:rsidRPr="00092725">
        <w:rPr>
          <w:rFonts w:ascii="Arial" w:hAnsi="Arial" w:cs="Arial"/>
          <w:sz w:val="24"/>
          <w:szCs w:val="24"/>
        </w:rPr>
        <w:t xml:space="preserve">eclaratory order that the provisions of </w:t>
      </w:r>
      <w:r w:rsidR="00666358" w:rsidRPr="00BA5486">
        <w:rPr>
          <w:rFonts w:ascii="Arial" w:hAnsi="Arial" w:cs="Arial"/>
          <w:sz w:val="24"/>
          <w:szCs w:val="24"/>
        </w:rPr>
        <w:t>clause 10</w:t>
      </w:r>
      <w:r w:rsidR="00666358" w:rsidRPr="00001675">
        <w:rPr>
          <w:rFonts w:ascii="Arial" w:hAnsi="Arial" w:cs="Arial"/>
          <w:sz w:val="24"/>
          <w:szCs w:val="24"/>
        </w:rPr>
        <w:t xml:space="preserve"> </w:t>
      </w:r>
      <w:r w:rsidR="00092725" w:rsidRPr="00092725">
        <w:rPr>
          <w:rFonts w:ascii="Arial" w:hAnsi="Arial" w:cs="Arial"/>
          <w:sz w:val="24"/>
          <w:szCs w:val="24"/>
        </w:rPr>
        <w:t xml:space="preserve">of </w:t>
      </w:r>
      <w:r w:rsidR="0032195D">
        <w:rPr>
          <w:rFonts w:ascii="Arial" w:hAnsi="Arial" w:cs="Arial"/>
          <w:sz w:val="24"/>
          <w:szCs w:val="24"/>
        </w:rPr>
        <w:t xml:space="preserve">the </w:t>
      </w:r>
      <w:r w:rsidR="0032195D" w:rsidRPr="00092725">
        <w:rPr>
          <w:rFonts w:ascii="Arial" w:hAnsi="Arial" w:cs="Arial"/>
          <w:sz w:val="24"/>
          <w:szCs w:val="24"/>
        </w:rPr>
        <w:t>a</w:t>
      </w:r>
      <w:r w:rsidR="00092725" w:rsidRPr="00092725">
        <w:rPr>
          <w:rFonts w:ascii="Arial" w:hAnsi="Arial" w:cs="Arial"/>
          <w:sz w:val="24"/>
          <w:szCs w:val="24"/>
        </w:rPr>
        <w:t xml:space="preserve">greement are inconsistent with the provisions of clause17 of </w:t>
      </w:r>
      <w:r w:rsidR="00001675">
        <w:rPr>
          <w:rFonts w:ascii="Arial" w:hAnsi="Arial" w:cs="Arial"/>
          <w:sz w:val="24"/>
          <w:szCs w:val="24"/>
        </w:rPr>
        <w:t>the</w:t>
      </w:r>
      <w:r w:rsidR="00092725" w:rsidRPr="00092725">
        <w:rPr>
          <w:rFonts w:ascii="Arial" w:hAnsi="Arial" w:cs="Arial"/>
          <w:sz w:val="24"/>
          <w:szCs w:val="24"/>
        </w:rPr>
        <w:t xml:space="preserve"> MOI and the costs of the counter application.</w:t>
      </w:r>
    </w:p>
    <w:p w14:paraId="70C5274D" w14:textId="3767DC7A" w:rsidR="00092725" w:rsidRDefault="00E20AAD" w:rsidP="00E20AAD">
      <w:pPr>
        <w:spacing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92725" w:rsidRPr="00092725">
        <w:rPr>
          <w:rFonts w:ascii="Arial" w:hAnsi="Arial" w:cs="Arial"/>
          <w:sz w:val="24"/>
          <w:szCs w:val="24"/>
        </w:rPr>
        <w:t xml:space="preserve">The applicant argues that the value as determined by Cornerstone following their valuation of </w:t>
      </w:r>
      <w:r w:rsidR="00A75434">
        <w:rPr>
          <w:rFonts w:ascii="Arial" w:hAnsi="Arial" w:cs="Arial"/>
          <w:sz w:val="24"/>
          <w:szCs w:val="24"/>
        </w:rPr>
        <w:t>the 16</w:t>
      </w:r>
      <w:r w:rsidR="00A75434" w:rsidRPr="00BA5486">
        <w:rPr>
          <w:rFonts w:ascii="Arial" w:hAnsi="Arial" w:cs="Arial"/>
          <w:sz w:val="24"/>
          <w:szCs w:val="24"/>
          <w:vertAlign w:val="superscript"/>
        </w:rPr>
        <w:t>th</w:t>
      </w:r>
      <w:r w:rsidR="00A75434">
        <w:rPr>
          <w:rFonts w:ascii="Arial" w:hAnsi="Arial" w:cs="Arial"/>
          <w:sz w:val="24"/>
          <w:szCs w:val="24"/>
        </w:rPr>
        <w:t xml:space="preserve"> </w:t>
      </w:r>
      <w:r w:rsidR="00092725" w:rsidRPr="00092725">
        <w:rPr>
          <w:rFonts w:ascii="Arial" w:hAnsi="Arial" w:cs="Arial"/>
          <w:sz w:val="24"/>
          <w:szCs w:val="24"/>
        </w:rPr>
        <w:t xml:space="preserve">November 2019 should be enforced because when the agreement was concluded the agreement itself defined the auditor to mean Outcor Financial Management or </w:t>
      </w:r>
      <w:r w:rsidR="00666358" w:rsidRPr="00092725">
        <w:rPr>
          <w:rFonts w:ascii="Arial" w:hAnsi="Arial" w:cs="Arial"/>
          <w:sz w:val="24"/>
          <w:szCs w:val="24"/>
        </w:rPr>
        <w:t>its</w:t>
      </w:r>
      <w:r w:rsidR="00092725" w:rsidRPr="00092725">
        <w:rPr>
          <w:rFonts w:ascii="Arial" w:hAnsi="Arial" w:cs="Arial"/>
          <w:sz w:val="24"/>
          <w:szCs w:val="24"/>
        </w:rPr>
        <w:t xml:space="preserve"> successor in title</w:t>
      </w:r>
      <w:r w:rsidR="00A75434">
        <w:rPr>
          <w:rFonts w:ascii="Arial" w:hAnsi="Arial" w:cs="Arial"/>
          <w:sz w:val="24"/>
          <w:szCs w:val="24"/>
        </w:rPr>
        <w:t>,</w:t>
      </w:r>
      <w:r w:rsidR="00092725" w:rsidRPr="00092725">
        <w:rPr>
          <w:rFonts w:ascii="Arial" w:hAnsi="Arial" w:cs="Arial"/>
          <w:sz w:val="24"/>
          <w:szCs w:val="24"/>
        </w:rPr>
        <w:t xml:space="preserve"> which was subsequently replaced by Cornerstone. </w:t>
      </w:r>
      <w:r w:rsidR="000F3A22">
        <w:rPr>
          <w:rFonts w:ascii="Arial" w:hAnsi="Arial" w:cs="Arial"/>
          <w:sz w:val="24"/>
          <w:szCs w:val="24"/>
        </w:rPr>
        <w:t xml:space="preserve">He contends that the respondent cannot dispute the </w:t>
      </w:r>
      <w:r w:rsidR="000F3A22">
        <w:rPr>
          <w:rFonts w:ascii="Arial" w:hAnsi="Arial" w:cs="Arial"/>
          <w:sz w:val="24"/>
          <w:szCs w:val="24"/>
        </w:rPr>
        <w:lastRenderedPageBreak/>
        <w:t xml:space="preserve">authority of Cornerstone to </w:t>
      </w:r>
      <w:r w:rsidR="003816EE">
        <w:rPr>
          <w:rFonts w:ascii="Arial" w:hAnsi="Arial" w:cs="Arial"/>
          <w:sz w:val="24"/>
          <w:szCs w:val="24"/>
        </w:rPr>
        <w:t xml:space="preserve">make a determination of the value because the respondent was part and parcel of the </w:t>
      </w:r>
      <w:r w:rsidR="00886FC9">
        <w:rPr>
          <w:rFonts w:ascii="Arial" w:hAnsi="Arial" w:cs="Arial"/>
          <w:sz w:val="24"/>
          <w:szCs w:val="24"/>
        </w:rPr>
        <w:t>shareholder’s</w:t>
      </w:r>
      <w:r w:rsidR="003816EE">
        <w:rPr>
          <w:rFonts w:ascii="Arial" w:hAnsi="Arial" w:cs="Arial"/>
          <w:sz w:val="24"/>
          <w:szCs w:val="24"/>
        </w:rPr>
        <w:t xml:space="preserve"> meeting which approved the change of audito</w:t>
      </w:r>
      <w:r w:rsidR="00E94CC4">
        <w:rPr>
          <w:rFonts w:ascii="Arial" w:hAnsi="Arial" w:cs="Arial"/>
          <w:sz w:val="24"/>
          <w:szCs w:val="24"/>
        </w:rPr>
        <w:t xml:space="preserve">rs. </w:t>
      </w:r>
      <w:r w:rsidR="00092725" w:rsidRPr="00092725">
        <w:rPr>
          <w:rFonts w:ascii="Arial" w:hAnsi="Arial" w:cs="Arial"/>
          <w:sz w:val="24"/>
          <w:szCs w:val="24"/>
        </w:rPr>
        <w:t xml:space="preserve">The </w:t>
      </w:r>
      <w:r w:rsidR="00E94CC4">
        <w:rPr>
          <w:rFonts w:ascii="Arial" w:hAnsi="Arial" w:cs="Arial"/>
          <w:sz w:val="24"/>
          <w:szCs w:val="24"/>
        </w:rPr>
        <w:t>applicant</w:t>
      </w:r>
      <w:r w:rsidR="00092725" w:rsidRPr="00092725">
        <w:rPr>
          <w:rFonts w:ascii="Arial" w:hAnsi="Arial" w:cs="Arial"/>
          <w:sz w:val="24"/>
          <w:szCs w:val="24"/>
        </w:rPr>
        <w:t xml:space="preserve"> oppose</w:t>
      </w:r>
      <w:r w:rsidR="00E94CC4">
        <w:rPr>
          <w:rFonts w:ascii="Arial" w:hAnsi="Arial" w:cs="Arial"/>
          <w:sz w:val="24"/>
          <w:szCs w:val="24"/>
        </w:rPr>
        <w:t>s</w:t>
      </w:r>
      <w:r w:rsidR="00092725" w:rsidRPr="00092725">
        <w:rPr>
          <w:rFonts w:ascii="Arial" w:hAnsi="Arial" w:cs="Arial"/>
          <w:sz w:val="24"/>
          <w:szCs w:val="24"/>
        </w:rPr>
        <w:t xml:space="preserve"> by the applicant on the grounds </w:t>
      </w:r>
      <w:r w:rsidR="00092725" w:rsidRPr="00666358">
        <w:rPr>
          <w:rFonts w:ascii="Arial" w:hAnsi="Arial" w:cs="Arial"/>
          <w:i/>
          <w:iCs/>
          <w:sz w:val="24"/>
          <w:szCs w:val="24"/>
        </w:rPr>
        <w:t>inter alia</w:t>
      </w:r>
      <w:r w:rsidR="00092725" w:rsidRPr="00092725">
        <w:rPr>
          <w:rFonts w:ascii="Arial" w:hAnsi="Arial" w:cs="Arial"/>
          <w:sz w:val="24"/>
          <w:szCs w:val="24"/>
        </w:rPr>
        <w:t xml:space="preserve">, that it was not done on </w:t>
      </w:r>
      <w:r w:rsidR="00666358" w:rsidRPr="00092725">
        <w:rPr>
          <w:rFonts w:ascii="Arial" w:hAnsi="Arial" w:cs="Arial"/>
          <w:sz w:val="24"/>
          <w:szCs w:val="24"/>
        </w:rPr>
        <w:t>a</w:t>
      </w:r>
      <w:r w:rsidR="00092725" w:rsidRPr="00092725">
        <w:rPr>
          <w:rFonts w:ascii="Arial" w:hAnsi="Arial" w:cs="Arial"/>
          <w:sz w:val="24"/>
          <w:szCs w:val="24"/>
        </w:rPr>
        <w:t xml:space="preserve"> long form and that it failed to join other shareholders of Redshift.</w:t>
      </w:r>
    </w:p>
    <w:p w14:paraId="150A41DC" w14:textId="77777777" w:rsidR="00E20AAD" w:rsidRPr="00092725" w:rsidRDefault="00E20AAD" w:rsidP="00E20AAD">
      <w:pPr>
        <w:spacing w:line="480" w:lineRule="auto"/>
        <w:ind w:left="720" w:hanging="720"/>
        <w:jc w:val="both"/>
        <w:rPr>
          <w:rFonts w:ascii="Arial" w:hAnsi="Arial" w:cs="Arial"/>
          <w:sz w:val="24"/>
          <w:szCs w:val="24"/>
        </w:rPr>
      </w:pPr>
    </w:p>
    <w:p w14:paraId="5681B04E" w14:textId="26820E50" w:rsidR="00092725" w:rsidRPr="00BA5486" w:rsidRDefault="00092725" w:rsidP="00BA5486">
      <w:pPr>
        <w:pStyle w:val="ListParagraph"/>
        <w:numPr>
          <w:ilvl w:val="0"/>
          <w:numId w:val="6"/>
        </w:numPr>
        <w:rPr>
          <w:rFonts w:cs="Arial"/>
          <w:b/>
          <w:bCs/>
          <w:szCs w:val="24"/>
          <w:u w:val="single"/>
        </w:rPr>
      </w:pPr>
      <w:r w:rsidRPr="00BA5486">
        <w:rPr>
          <w:rFonts w:cs="Arial"/>
          <w:b/>
          <w:bCs/>
          <w:szCs w:val="24"/>
          <w:u w:val="single"/>
        </w:rPr>
        <w:t>THE ISSUES FOR DETERMINATION</w:t>
      </w:r>
    </w:p>
    <w:p w14:paraId="4D92F1D9" w14:textId="77777777" w:rsidR="00886FC9" w:rsidRPr="00BA5486" w:rsidRDefault="00886FC9" w:rsidP="00BA5486">
      <w:pPr>
        <w:pStyle w:val="ListParagraph"/>
        <w:rPr>
          <w:rFonts w:cs="Arial"/>
          <w:b/>
          <w:bCs/>
          <w:szCs w:val="24"/>
          <w:u w:val="single"/>
        </w:rPr>
      </w:pPr>
    </w:p>
    <w:p w14:paraId="1225E30F" w14:textId="57762A13" w:rsidR="00092725" w:rsidRPr="00092725" w:rsidRDefault="00E20AAD" w:rsidP="00E20AAD">
      <w:pPr>
        <w:spacing w:line="480" w:lineRule="auto"/>
        <w:ind w:left="720" w:hanging="720"/>
        <w:jc w:val="both"/>
        <w:rPr>
          <w:rFonts w:ascii="Arial" w:hAnsi="Arial" w:cs="Arial"/>
          <w:sz w:val="24"/>
          <w:szCs w:val="24"/>
        </w:rPr>
      </w:pPr>
      <w:r w:rsidRPr="00E20AAD">
        <w:rPr>
          <w:rFonts w:ascii="Arial" w:hAnsi="Arial" w:cs="Arial"/>
          <w:sz w:val="24"/>
          <w:szCs w:val="24"/>
        </w:rPr>
        <w:t>[12]</w:t>
      </w:r>
      <w:r w:rsidRPr="00E20AAD">
        <w:rPr>
          <w:rFonts w:ascii="Arial" w:hAnsi="Arial" w:cs="Arial"/>
          <w:sz w:val="24"/>
          <w:szCs w:val="24"/>
        </w:rPr>
        <w:tab/>
      </w:r>
      <w:r w:rsidR="00092725" w:rsidRPr="00092725">
        <w:rPr>
          <w:rFonts w:ascii="Arial" w:hAnsi="Arial" w:cs="Arial"/>
          <w:sz w:val="24"/>
          <w:szCs w:val="24"/>
        </w:rPr>
        <w:t xml:space="preserve">The dispute in the main application is about the methodology to be used for the determination of the fair value of Redshift </w:t>
      </w:r>
      <w:r w:rsidR="007619D2" w:rsidRPr="00092725">
        <w:rPr>
          <w:rFonts w:ascii="Arial" w:hAnsi="Arial" w:cs="Arial"/>
          <w:sz w:val="24"/>
          <w:szCs w:val="24"/>
        </w:rPr>
        <w:t>to</w:t>
      </w:r>
      <w:r w:rsidR="00092725" w:rsidRPr="00092725">
        <w:rPr>
          <w:rFonts w:ascii="Arial" w:hAnsi="Arial" w:cs="Arial"/>
          <w:sz w:val="24"/>
          <w:szCs w:val="24"/>
        </w:rPr>
        <w:t xml:space="preserve"> pay </w:t>
      </w:r>
      <w:r w:rsidR="007619D2">
        <w:rPr>
          <w:rFonts w:ascii="Arial" w:hAnsi="Arial" w:cs="Arial"/>
          <w:sz w:val="24"/>
          <w:szCs w:val="24"/>
        </w:rPr>
        <w:t>the price of the shares to</w:t>
      </w:r>
      <w:r w:rsidR="00092725" w:rsidRPr="00092725">
        <w:rPr>
          <w:rFonts w:ascii="Arial" w:hAnsi="Arial" w:cs="Arial"/>
          <w:sz w:val="24"/>
          <w:szCs w:val="24"/>
        </w:rPr>
        <w:t xml:space="preserve"> the respondent in accordance with the </w:t>
      </w:r>
      <w:r w:rsidR="007619D2">
        <w:rPr>
          <w:rFonts w:ascii="Arial" w:hAnsi="Arial" w:cs="Arial"/>
          <w:sz w:val="24"/>
          <w:szCs w:val="24"/>
        </w:rPr>
        <w:t xml:space="preserve">call </w:t>
      </w:r>
      <w:r w:rsidR="00092725" w:rsidRPr="00092725">
        <w:rPr>
          <w:rFonts w:ascii="Arial" w:hAnsi="Arial" w:cs="Arial"/>
          <w:sz w:val="24"/>
          <w:szCs w:val="24"/>
        </w:rPr>
        <w:t xml:space="preserve">option exercised in </w:t>
      </w:r>
      <w:r w:rsidR="006A01B8">
        <w:rPr>
          <w:rFonts w:ascii="Arial" w:hAnsi="Arial" w:cs="Arial"/>
          <w:sz w:val="24"/>
          <w:szCs w:val="24"/>
        </w:rPr>
        <w:t>accordance with the provisions of the</w:t>
      </w:r>
      <w:r w:rsidR="00092725" w:rsidRPr="00092725">
        <w:rPr>
          <w:rFonts w:ascii="Arial" w:hAnsi="Arial" w:cs="Arial"/>
          <w:sz w:val="24"/>
          <w:szCs w:val="24"/>
        </w:rPr>
        <w:t xml:space="preserve"> agreement. The issue in the counter application is whether or not the respondent ought to have joined the other shareholders of Redshift long form counter application </w:t>
      </w:r>
      <w:r w:rsidR="00666358">
        <w:rPr>
          <w:rFonts w:ascii="Arial" w:hAnsi="Arial" w:cs="Arial"/>
          <w:sz w:val="24"/>
          <w:szCs w:val="24"/>
        </w:rPr>
        <w:t>and in addition whether</w:t>
      </w:r>
      <w:r w:rsidR="00092725" w:rsidRPr="00092725">
        <w:rPr>
          <w:rFonts w:ascii="Arial" w:hAnsi="Arial" w:cs="Arial"/>
          <w:sz w:val="24"/>
          <w:szCs w:val="24"/>
        </w:rPr>
        <w:t xml:space="preserve"> the provisions of clause </w:t>
      </w:r>
      <w:r w:rsidR="00666358">
        <w:rPr>
          <w:rFonts w:ascii="Arial" w:hAnsi="Arial" w:cs="Arial"/>
          <w:sz w:val="24"/>
          <w:szCs w:val="24"/>
        </w:rPr>
        <w:t>10</w:t>
      </w:r>
      <w:r w:rsidR="00092725" w:rsidRPr="00092725">
        <w:rPr>
          <w:rFonts w:ascii="Arial" w:hAnsi="Arial" w:cs="Arial"/>
          <w:sz w:val="24"/>
          <w:szCs w:val="24"/>
        </w:rPr>
        <w:t xml:space="preserve"> of the agreement are inconsistent with the provisions of clause 17 of the MOI </w:t>
      </w:r>
      <w:r w:rsidR="001F6712">
        <w:rPr>
          <w:rFonts w:ascii="Arial" w:hAnsi="Arial" w:cs="Arial"/>
          <w:sz w:val="24"/>
          <w:szCs w:val="24"/>
        </w:rPr>
        <w:t xml:space="preserve">and </w:t>
      </w:r>
      <w:r w:rsidR="00092725" w:rsidRPr="00092725">
        <w:rPr>
          <w:rFonts w:ascii="Arial" w:hAnsi="Arial" w:cs="Arial"/>
          <w:sz w:val="24"/>
          <w:szCs w:val="24"/>
        </w:rPr>
        <w:t>stand</w:t>
      </w:r>
      <w:r w:rsidR="001F6712">
        <w:rPr>
          <w:rFonts w:ascii="Arial" w:hAnsi="Arial" w:cs="Arial"/>
          <w:sz w:val="24"/>
          <w:szCs w:val="24"/>
        </w:rPr>
        <w:t xml:space="preserve"> </w:t>
      </w:r>
      <w:r w:rsidR="00092725" w:rsidRPr="00092725">
        <w:rPr>
          <w:rFonts w:ascii="Arial" w:hAnsi="Arial" w:cs="Arial"/>
          <w:sz w:val="24"/>
          <w:szCs w:val="24"/>
        </w:rPr>
        <w:t xml:space="preserve">to be declared void to the extent of inconsistency </w:t>
      </w:r>
      <w:r w:rsidR="001F6712">
        <w:rPr>
          <w:rFonts w:ascii="Arial" w:hAnsi="Arial" w:cs="Arial"/>
          <w:sz w:val="24"/>
          <w:szCs w:val="24"/>
        </w:rPr>
        <w:t>as provided in</w:t>
      </w:r>
      <w:r w:rsidR="00092725" w:rsidRPr="00092725">
        <w:rPr>
          <w:rFonts w:ascii="Arial" w:hAnsi="Arial" w:cs="Arial"/>
          <w:sz w:val="24"/>
          <w:szCs w:val="24"/>
        </w:rPr>
        <w:t xml:space="preserve"> section 15(7) </w:t>
      </w:r>
      <w:r w:rsidR="00666358">
        <w:rPr>
          <w:rFonts w:ascii="Arial" w:hAnsi="Arial" w:cs="Arial"/>
          <w:sz w:val="24"/>
          <w:szCs w:val="24"/>
        </w:rPr>
        <w:t>of the</w:t>
      </w:r>
      <w:r w:rsidR="00092725" w:rsidRPr="00092725">
        <w:rPr>
          <w:rFonts w:ascii="Arial" w:hAnsi="Arial" w:cs="Arial"/>
          <w:sz w:val="24"/>
          <w:szCs w:val="24"/>
        </w:rPr>
        <w:t xml:space="preserve"> </w:t>
      </w:r>
      <w:r w:rsidR="00666358">
        <w:rPr>
          <w:rFonts w:ascii="Arial" w:hAnsi="Arial" w:cs="Arial"/>
          <w:sz w:val="24"/>
          <w:szCs w:val="24"/>
        </w:rPr>
        <w:t>C</w:t>
      </w:r>
      <w:r w:rsidR="00092725" w:rsidRPr="00092725">
        <w:rPr>
          <w:rFonts w:ascii="Arial" w:hAnsi="Arial" w:cs="Arial"/>
          <w:sz w:val="24"/>
          <w:szCs w:val="24"/>
        </w:rPr>
        <w:t>ompanies Act</w:t>
      </w:r>
      <w:r w:rsidR="00E70A65">
        <w:rPr>
          <w:rFonts w:ascii="Arial" w:hAnsi="Arial" w:cs="Arial"/>
          <w:sz w:val="24"/>
          <w:szCs w:val="24"/>
        </w:rPr>
        <w:t>, No 71</w:t>
      </w:r>
      <w:r w:rsidR="00666358">
        <w:rPr>
          <w:rFonts w:ascii="Arial" w:hAnsi="Arial" w:cs="Arial"/>
          <w:sz w:val="24"/>
          <w:szCs w:val="24"/>
        </w:rPr>
        <w:t xml:space="preserve"> of</w:t>
      </w:r>
      <w:r w:rsidR="00092725" w:rsidRPr="00092725">
        <w:rPr>
          <w:rFonts w:ascii="Arial" w:hAnsi="Arial" w:cs="Arial"/>
          <w:sz w:val="24"/>
          <w:szCs w:val="24"/>
        </w:rPr>
        <w:t xml:space="preserve"> 2008.</w:t>
      </w:r>
    </w:p>
    <w:p w14:paraId="52846414" w14:textId="77777777" w:rsidR="00092725" w:rsidRPr="00092725" w:rsidRDefault="00092725" w:rsidP="00092725">
      <w:pPr>
        <w:spacing w:line="480" w:lineRule="auto"/>
        <w:jc w:val="both"/>
        <w:rPr>
          <w:rFonts w:ascii="Arial" w:hAnsi="Arial" w:cs="Arial"/>
          <w:sz w:val="24"/>
          <w:szCs w:val="24"/>
        </w:rPr>
      </w:pPr>
    </w:p>
    <w:p w14:paraId="715E6D7B" w14:textId="458D41A7" w:rsidR="00092725" w:rsidRDefault="00092725" w:rsidP="00E20AAD">
      <w:pPr>
        <w:spacing w:line="480" w:lineRule="auto"/>
        <w:ind w:firstLine="720"/>
        <w:jc w:val="both"/>
        <w:rPr>
          <w:rFonts w:ascii="Arial" w:hAnsi="Arial" w:cs="Arial"/>
          <w:b/>
          <w:bCs/>
          <w:sz w:val="24"/>
          <w:szCs w:val="24"/>
          <w:u w:val="single"/>
        </w:rPr>
      </w:pPr>
      <w:r w:rsidRPr="00092725">
        <w:rPr>
          <w:rFonts w:ascii="Arial" w:hAnsi="Arial" w:cs="Arial"/>
          <w:b/>
          <w:bCs/>
          <w:sz w:val="24"/>
          <w:szCs w:val="24"/>
          <w:u w:val="single"/>
        </w:rPr>
        <w:t>D.THE LEGAL PRINCIPLES AND REASONS FOR THE JUDGMENT</w:t>
      </w:r>
    </w:p>
    <w:p w14:paraId="5A271CDA" w14:textId="77777777" w:rsidR="00E70A65" w:rsidRPr="00E20AAD" w:rsidRDefault="00E70A65" w:rsidP="00E20AAD">
      <w:pPr>
        <w:spacing w:line="480" w:lineRule="auto"/>
        <w:ind w:firstLine="720"/>
        <w:jc w:val="both"/>
        <w:rPr>
          <w:rFonts w:ascii="Arial" w:hAnsi="Arial" w:cs="Arial"/>
          <w:b/>
          <w:bCs/>
          <w:sz w:val="24"/>
          <w:szCs w:val="24"/>
          <w:u w:val="single"/>
        </w:rPr>
      </w:pPr>
    </w:p>
    <w:p w14:paraId="2C2B858E" w14:textId="571C8E5D" w:rsidR="00092725" w:rsidRPr="00092725" w:rsidRDefault="00092725" w:rsidP="00E20AAD">
      <w:pPr>
        <w:spacing w:line="480" w:lineRule="auto"/>
        <w:ind w:firstLine="720"/>
        <w:jc w:val="both"/>
        <w:rPr>
          <w:rFonts w:ascii="Arial" w:hAnsi="Arial" w:cs="Arial"/>
          <w:b/>
          <w:bCs/>
          <w:sz w:val="24"/>
          <w:szCs w:val="24"/>
          <w:u w:val="single"/>
        </w:rPr>
      </w:pPr>
      <w:r w:rsidRPr="00092725">
        <w:rPr>
          <w:rFonts w:ascii="Arial" w:hAnsi="Arial" w:cs="Arial"/>
          <w:b/>
          <w:bCs/>
          <w:sz w:val="24"/>
          <w:szCs w:val="24"/>
          <w:u w:val="single"/>
        </w:rPr>
        <w:t>Fair valuation of shares and the qualification of Cornerstone</w:t>
      </w:r>
    </w:p>
    <w:p w14:paraId="1CAF6E75" w14:textId="6B390E37" w:rsidR="00092725" w:rsidRPr="00092725" w:rsidRDefault="00E20AAD" w:rsidP="00E20AAD">
      <w:pPr>
        <w:pStyle w:val="Heading2"/>
        <w:shd w:val="clear" w:color="auto" w:fill="FFFFFF" w:themeFill="background1"/>
        <w:spacing w:before="240" w:after="180"/>
        <w:ind w:left="720" w:hanging="720"/>
        <w:rPr>
          <w:rFonts w:cs="Arial"/>
          <w:szCs w:val="24"/>
        </w:rPr>
      </w:pPr>
      <w:r>
        <w:rPr>
          <w:rFonts w:cs="Arial"/>
          <w:b w:val="0"/>
          <w:bCs/>
          <w:szCs w:val="24"/>
        </w:rPr>
        <w:t>[13]</w:t>
      </w:r>
      <w:r>
        <w:rPr>
          <w:rFonts w:cs="Arial"/>
          <w:b w:val="0"/>
          <w:bCs/>
          <w:szCs w:val="24"/>
        </w:rPr>
        <w:tab/>
      </w:r>
      <w:r w:rsidR="00E70A65">
        <w:rPr>
          <w:rFonts w:cs="Arial"/>
          <w:b w:val="0"/>
          <w:bCs/>
          <w:szCs w:val="24"/>
        </w:rPr>
        <w:t xml:space="preserve">For convenience sake, I will deal with the </w:t>
      </w:r>
      <w:r w:rsidR="00036BC8">
        <w:rPr>
          <w:rFonts w:cs="Arial"/>
          <w:b w:val="0"/>
          <w:bCs/>
          <w:szCs w:val="24"/>
        </w:rPr>
        <w:t xml:space="preserve">fair valuation dispute. </w:t>
      </w:r>
      <w:r w:rsidR="00092725" w:rsidRPr="00092725">
        <w:rPr>
          <w:rFonts w:cs="Arial"/>
          <w:b w:val="0"/>
          <w:bCs/>
          <w:szCs w:val="24"/>
        </w:rPr>
        <w:t xml:space="preserve">The fair valuation of shares in companies are often a feature of shareholder disputes </w:t>
      </w:r>
      <w:r w:rsidR="00092725" w:rsidRPr="00092725">
        <w:rPr>
          <w:rFonts w:cs="Arial"/>
          <w:b w:val="0"/>
          <w:bCs/>
          <w:szCs w:val="24"/>
        </w:rPr>
        <w:lastRenderedPageBreak/>
        <w:t>before our courts.</w:t>
      </w:r>
      <w:r w:rsidR="00092725" w:rsidRPr="00092725">
        <w:rPr>
          <w:rFonts w:cs="Arial"/>
          <w:b w:val="0"/>
          <w:bCs/>
          <w:szCs w:val="24"/>
          <w:lang w:val="en-GB"/>
        </w:rPr>
        <w:t xml:space="preserve"> Once the parties agree to a method of valuation of their shares</w:t>
      </w:r>
      <w:r w:rsidR="00092725" w:rsidRPr="00092725">
        <w:rPr>
          <w:rFonts w:cs="Arial"/>
          <w:b w:val="0"/>
          <w:bCs/>
          <w:szCs w:val="24"/>
        </w:rPr>
        <w:t>,</w:t>
      </w:r>
      <w:r w:rsidR="00092725" w:rsidRPr="00092725">
        <w:rPr>
          <w:rFonts w:cs="Arial"/>
          <w:b w:val="0"/>
          <w:bCs/>
          <w:szCs w:val="24"/>
          <w:lang w:val="en-GB"/>
        </w:rPr>
        <w:t xml:space="preserve"> </w:t>
      </w:r>
      <w:r w:rsidR="00092725" w:rsidRPr="00092725">
        <w:rPr>
          <w:rFonts w:cs="Arial"/>
          <w:b w:val="0"/>
          <w:bCs/>
          <w:szCs w:val="24"/>
        </w:rPr>
        <w:t>t</w:t>
      </w:r>
      <w:r w:rsidR="00092725" w:rsidRPr="00092725">
        <w:rPr>
          <w:rFonts w:cs="Arial"/>
          <w:b w:val="0"/>
          <w:bCs/>
          <w:szCs w:val="24"/>
          <w:lang w:val="en-GB"/>
        </w:rPr>
        <w:t>he agreement is enforceable unless there is a manifest error committed during the evaluation</w:t>
      </w:r>
      <w:r w:rsidR="00092725" w:rsidRPr="00092725">
        <w:rPr>
          <w:rFonts w:cs="Arial"/>
          <w:szCs w:val="24"/>
        </w:rPr>
        <w:t>.</w:t>
      </w:r>
    </w:p>
    <w:p w14:paraId="0ECEF141" w14:textId="096D7C74" w:rsidR="00092725" w:rsidRPr="00E20AAD" w:rsidRDefault="00E20AAD" w:rsidP="00E20AAD">
      <w:pPr>
        <w:pStyle w:val="Heading2"/>
        <w:shd w:val="clear" w:color="auto" w:fill="FFFFFF"/>
        <w:spacing w:before="240" w:after="180"/>
        <w:ind w:left="720" w:hanging="720"/>
        <w:rPr>
          <w:rFonts w:eastAsia="Times New Roman" w:cs="Arial"/>
          <w:b w:val="0"/>
          <w:iCs w:val="0"/>
          <w:szCs w:val="24"/>
          <w:lang w:eastAsia="en-ZA"/>
        </w:rPr>
      </w:pPr>
      <w:r w:rsidRPr="00E20AAD">
        <w:rPr>
          <w:rFonts w:cs="Arial"/>
          <w:b w:val="0"/>
          <w:bCs/>
          <w:szCs w:val="24"/>
        </w:rPr>
        <w:t>[14]</w:t>
      </w:r>
      <w:r w:rsidRPr="00E20AAD">
        <w:rPr>
          <w:rFonts w:cs="Arial"/>
          <w:b w:val="0"/>
          <w:bCs/>
          <w:szCs w:val="24"/>
        </w:rPr>
        <w:tab/>
      </w:r>
      <w:r w:rsidR="00AC01DA">
        <w:rPr>
          <w:rFonts w:cs="Arial"/>
          <w:b w:val="0"/>
          <w:bCs/>
          <w:szCs w:val="24"/>
        </w:rPr>
        <w:t xml:space="preserve">The </w:t>
      </w:r>
      <w:r w:rsidR="00EB401D">
        <w:rPr>
          <w:rFonts w:cs="Arial"/>
          <w:b w:val="0"/>
          <w:bCs/>
          <w:szCs w:val="24"/>
        </w:rPr>
        <w:t>J</w:t>
      </w:r>
      <w:r w:rsidR="00AC01DA">
        <w:rPr>
          <w:rFonts w:cs="Arial"/>
          <w:b w:val="0"/>
          <w:bCs/>
          <w:szCs w:val="24"/>
        </w:rPr>
        <w:t>udgment of</w:t>
      </w:r>
      <w:r w:rsidR="00092725" w:rsidRPr="00E20AAD">
        <w:rPr>
          <w:rFonts w:cs="Arial"/>
          <w:b w:val="0"/>
          <w:bCs/>
          <w:szCs w:val="24"/>
        </w:rPr>
        <w:t xml:space="preserve"> </w:t>
      </w:r>
      <w:r w:rsidR="00092725" w:rsidRPr="00E20AAD">
        <w:rPr>
          <w:rFonts w:eastAsia="Times New Roman" w:cs="Arial"/>
          <w:b w:val="0"/>
          <w:bCs/>
          <w:i/>
          <w:szCs w:val="24"/>
          <w:lang w:eastAsia="en-ZA"/>
        </w:rPr>
        <w:t>Media24</w:t>
      </w:r>
      <w:r w:rsidR="00092725" w:rsidRPr="00E20AAD">
        <w:rPr>
          <w:rFonts w:eastAsia="Times New Roman" w:cs="Arial"/>
          <w:b w:val="0"/>
          <w:i/>
          <w:szCs w:val="24"/>
          <w:lang w:eastAsia="en-ZA"/>
        </w:rPr>
        <w:t xml:space="preserve"> (Pty) Ltd v Estate of late Deon Jean Du Plessis and Another</w:t>
      </w:r>
      <w:r w:rsidR="00092725" w:rsidRPr="00E20AAD">
        <w:rPr>
          <w:rStyle w:val="FootnoteReference"/>
          <w:rFonts w:eastAsia="Times New Roman" w:cs="Arial"/>
          <w:b w:val="0"/>
          <w:iCs w:val="0"/>
          <w:szCs w:val="24"/>
          <w:lang w:eastAsia="en-ZA"/>
        </w:rPr>
        <w:footnoteReference w:id="1"/>
      </w:r>
      <w:r w:rsidR="00092725" w:rsidRPr="00E20AAD">
        <w:rPr>
          <w:rFonts w:eastAsia="Times New Roman" w:cs="Arial"/>
          <w:b w:val="0"/>
          <w:iCs w:val="0"/>
          <w:szCs w:val="24"/>
          <w:lang w:eastAsia="en-ZA"/>
        </w:rPr>
        <w:t xml:space="preserve">  </w:t>
      </w:r>
      <w:r w:rsidR="00AC01DA">
        <w:rPr>
          <w:rFonts w:eastAsia="Times New Roman" w:cs="Arial"/>
          <w:b w:val="0"/>
          <w:iCs w:val="0"/>
          <w:szCs w:val="24"/>
          <w:lang w:eastAsia="en-ZA"/>
        </w:rPr>
        <w:t xml:space="preserve">provides a </w:t>
      </w:r>
      <w:r w:rsidR="006E7422">
        <w:rPr>
          <w:rFonts w:eastAsia="Times New Roman" w:cs="Arial"/>
          <w:b w:val="0"/>
          <w:iCs w:val="0"/>
          <w:szCs w:val="24"/>
          <w:lang w:eastAsia="en-ZA"/>
        </w:rPr>
        <w:t>guidance on when not to adhere to the agreed method of evaluation</w:t>
      </w:r>
      <w:r w:rsidR="00116FEB">
        <w:rPr>
          <w:rFonts w:eastAsia="Times New Roman" w:cs="Arial"/>
          <w:b w:val="0"/>
          <w:iCs w:val="0"/>
          <w:szCs w:val="24"/>
          <w:lang w:eastAsia="en-ZA"/>
        </w:rPr>
        <w:t xml:space="preserve"> where there is a manifest error</w:t>
      </w:r>
      <w:r w:rsidR="0013222C">
        <w:rPr>
          <w:rFonts w:eastAsia="Times New Roman" w:cs="Arial"/>
          <w:b w:val="0"/>
          <w:iCs w:val="0"/>
          <w:szCs w:val="24"/>
          <w:lang w:eastAsia="en-ZA"/>
        </w:rPr>
        <w:t>. T</w:t>
      </w:r>
      <w:r w:rsidR="00092725" w:rsidRPr="00E20AAD">
        <w:rPr>
          <w:rFonts w:eastAsia="Times New Roman" w:cs="Arial"/>
          <w:b w:val="0"/>
          <w:iCs w:val="0"/>
          <w:szCs w:val="24"/>
          <w:lang w:eastAsia="en-ZA"/>
        </w:rPr>
        <w:t xml:space="preserve">he court held as follows on the interpretation of manifest error </w:t>
      </w:r>
      <w:r w:rsidR="00EB401D" w:rsidRPr="00E20AAD">
        <w:rPr>
          <w:rFonts w:eastAsia="Times New Roman" w:cs="Arial"/>
          <w:b w:val="0"/>
          <w:iCs w:val="0"/>
          <w:szCs w:val="24"/>
          <w:lang w:eastAsia="en-ZA"/>
        </w:rPr>
        <w:t>in the</w:t>
      </w:r>
      <w:r w:rsidR="00116FEB">
        <w:rPr>
          <w:rFonts w:eastAsia="Times New Roman" w:cs="Arial"/>
          <w:b w:val="0"/>
          <w:iCs w:val="0"/>
          <w:szCs w:val="24"/>
          <w:lang w:eastAsia="en-ZA"/>
        </w:rPr>
        <w:t xml:space="preserve"> </w:t>
      </w:r>
      <w:r w:rsidR="00092725" w:rsidRPr="00E20AAD">
        <w:rPr>
          <w:rFonts w:eastAsia="Times New Roman" w:cs="Arial"/>
          <w:b w:val="0"/>
          <w:iCs w:val="0"/>
          <w:szCs w:val="24"/>
          <w:lang w:eastAsia="en-ZA"/>
        </w:rPr>
        <w:t>determination</w:t>
      </w:r>
      <w:r w:rsidR="00116FEB">
        <w:rPr>
          <w:rFonts w:eastAsia="Times New Roman" w:cs="Arial"/>
          <w:b w:val="0"/>
          <w:iCs w:val="0"/>
          <w:szCs w:val="24"/>
          <w:lang w:eastAsia="en-ZA"/>
        </w:rPr>
        <w:t xml:space="preserve"> of fair value </w:t>
      </w:r>
      <w:r w:rsidR="00092725" w:rsidRPr="00E20AAD">
        <w:rPr>
          <w:rFonts w:eastAsia="Times New Roman" w:cs="Arial"/>
          <w:b w:val="0"/>
          <w:iCs w:val="0"/>
          <w:szCs w:val="24"/>
          <w:lang w:eastAsia="en-ZA"/>
        </w:rPr>
        <w:t>:</w:t>
      </w:r>
    </w:p>
    <w:p w14:paraId="4943BE69" w14:textId="77777777" w:rsidR="00EB401D" w:rsidRDefault="00092725" w:rsidP="00E20AAD">
      <w:pPr>
        <w:spacing w:line="480" w:lineRule="auto"/>
        <w:ind w:left="1440" w:hanging="720"/>
        <w:jc w:val="both"/>
        <w:rPr>
          <w:rFonts w:ascii="Arial" w:hAnsi="Arial" w:cs="Arial"/>
          <w:sz w:val="24"/>
          <w:szCs w:val="24"/>
          <w:shd w:val="clear" w:color="auto" w:fill="FFFFFF"/>
        </w:rPr>
      </w:pPr>
      <w:r w:rsidRPr="00E20AAD">
        <w:rPr>
          <w:rFonts w:ascii="Arial" w:hAnsi="Arial" w:cs="Arial"/>
          <w:sz w:val="24"/>
          <w:szCs w:val="24"/>
          <w:shd w:val="clear" w:color="auto" w:fill="FFFFFF"/>
        </w:rPr>
        <w:t>“[13]</w:t>
      </w:r>
      <w:r w:rsidR="00E20AAD" w:rsidRPr="00E20AAD">
        <w:rPr>
          <w:rFonts w:ascii="Arial" w:hAnsi="Arial" w:cs="Arial"/>
          <w:sz w:val="24"/>
          <w:szCs w:val="24"/>
          <w:shd w:val="clear" w:color="auto" w:fill="FFFFFF"/>
        </w:rPr>
        <w:tab/>
      </w:r>
      <w:r w:rsidRPr="00E20AAD">
        <w:rPr>
          <w:rFonts w:ascii="Arial" w:hAnsi="Arial" w:cs="Arial"/>
          <w:sz w:val="24"/>
          <w:szCs w:val="24"/>
          <w:shd w:val="clear" w:color="auto" w:fill="FFFFFF"/>
        </w:rPr>
        <w:t>A manifest error is an error that is ‘plain and indisputable and that amounts to a complete disregard of the controlling law or the credible evidence on record.’ See </w:t>
      </w:r>
      <w:r w:rsidRPr="00E20AAD">
        <w:rPr>
          <w:rFonts w:ascii="Arial" w:hAnsi="Arial" w:cs="Arial"/>
          <w:i/>
          <w:iCs/>
          <w:sz w:val="24"/>
          <w:szCs w:val="24"/>
          <w:shd w:val="clear" w:color="auto" w:fill="FFFFFF"/>
        </w:rPr>
        <w:t>Winfield v Dimension Data Holdings Limited &amp; others</w:t>
      </w:r>
      <w:r w:rsidRPr="00E20AAD">
        <w:rPr>
          <w:rFonts w:ascii="Arial" w:hAnsi="Arial" w:cs="Arial"/>
          <w:sz w:val="24"/>
          <w:szCs w:val="24"/>
          <w:shd w:val="clear" w:color="auto" w:fill="FFFFFF"/>
        </w:rPr>
        <w:t xml:space="preserve"> 2004 JDR 0307 (T) para 25.” </w:t>
      </w:r>
    </w:p>
    <w:p w14:paraId="340A04FC" w14:textId="70F815BE" w:rsidR="00092725" w:rsidRPr="00092725" w:rsidRDefault="00092725" w:rsidP="00EB401D">
      <w:pPr>
        <w:spacing w:line="480" w:lineRule="auto"/>
        <w:ind w:left="1440"/>
        <w:jc w:val="both"/>
        <w:rPr>
          <w:rFonts w:ascii="Arial" w:hAnsi="Arial" w:cs="Arial"/>
          <w:color w:val="242121"/>
          <w:sz w:val="24"/>
          <w:szCs w:val="24"/>
          <w:shd w:val="clear" w:color="auto" w:fill="FFFFFF"/>
        </w:rPr>
      </w:pPr>
      <w:r w:rsidRPr="00E20AAD">
        <w:rPr>
          <w:rFonts w:ascii="Arial" w:hAnsi="Arial" w:cs="Arial"/>
          <w:sz w:val="24"/>
          <w:szCs w:val="24"/>
          <w:shd w:val="clear" w:color="auto" w:fill="FFFFFF"/>
        </w:rPr>
        <w:t xml:space="preserve">I am not persuaded that the </w:t>
      </w:r>
      <w:r w:rsidRPr="00092725">
        <w:rPr>
          <w:rFonts w:ascii="Arial" w:hAnsi="Arial" w:cs="Arial"/>
          <w:color w:val="242121"/>
          <w:sz w:val="24"/>
          <w:szCs w:val="24"/>
          <w:shd w:val="clear" w:color="auto" w:fill="FFFFFF"/>
        </w:rPr>
        <w:t>evidence by Ms Raath is not credible</w:t>
      </w:r>
      <w:r w:rsidR="00C4440A">
        <w:rPr>
          <w:rFonts w:ascii="Arial" w:hAnsi="Arial" w:cs="Arial"/>
          <w:color w:val="242121"/>
          <w:sz w:val="24"/>
          <w:szCs w:val="24"/>
          <w:shd w:val="clear" w:color="auto" w:fill="FFFFFF"/>
        </w:rPr>
        <w:t xml:space="preserve"> and that manifest error was committed by Cornerstone in </w:t>
      </w:r>
      <w:r w:rsidR="00C94E48">
        <w:rPr>
          <w:rFonts w:ascii="Arial" w:hAnsi="Arial" w:cs="Arial"/>
          <w:color w:val="242121"/>
          <w:sz w:val="24"/>
          <w:szCs w:val="24"/>
          <w:shd w:val="clear" w:color="auto" w:fill="FFFFFF"/>
        </w:rPr>
        <w:t>the determination of the fair value of Redshift shares</w:t>
      </w:r>
      <w:r w:rsidRPr="00092725">
        <w:rPr>
          <w:rFonts w:ascii="Arial" w:hAnsi="Arial" w:cs="Arial"/>
          <w:color w:val="242121"/>
          <w:sz w:val="24"/>
          <w:szCs w:val="24"/>
          <w:shd w:val="clear" w:color="auto" w:fill="FFFFFF"/>
        </w:rPr>
        <w:t xml:space="preserve">. The valuation was checked </w:t>
      </w:r>
      <w:r w:rsidR="00666358">
        <w:rPr>
          <w:rFonts w:ascii="Arial" w:hAnsi="Arial" w:cs="Arial"/>
          <w:color w:val="242121"/>
          <w:sz w:val="24"/>
          <w:szCs w:val="24"/>
          <w:shd w:val="clear" w:color="auto" w:fill="FFFFFF"/>
        </w:rPr>
        <w:t xml:space="preserve">by </w:t>
      </w:r>
      <w:r w:rsidRPr="00092725">
        <w:rPr>
          <w:rFonts w:ascii="Arial" w:hAnsi="Arial" w:cs="Arial"/>
          <w:color w:val="242121"/>
          <w:sz w:val="24"/>
          <w:szCs w:val="24"/>
          <w:shd w:val="clear" w:color="auto" w:fill="FFFFFF"/>
        </w:rPr>
        <w:t>a registered accountant,</w:t>
      </w:r>
      <w:r w:rsidR="00E20AAD">
        <w:rPr>
          <w:rFonts w:ascii="Arial" w:hAnsi="Arial" w:cs="Arial"/>
          <w:color w:val="242121"/>
          <w:sz w:val="24"/>
          <w:szCs w:val="24"/>
          <w:shd w:val="clear" w:color="auto" w:fill="FFFFFF"/>
        </w:rPr>
        <w:t xml:space="preserve"> </w:t>
      </w:r>
      <w:r w:rsidRPr="00092725">
        <w:rPr>
          <w:rFonts w:ascii="Arial" w:hAnsi="Arial" w:cs="Arial"/>
          <w:color w:val="242121"/>
          <w:sz w:val="24"/>
          <w:szCs w:val="24"/>
          <w:shd w:val="clear" w:color="auto" w:fill="FFFFFF"/>
        </w:rPr>
        <w:t>Mr</w:t>
      </w:r>
      <w:r w:rsidR="00C14170">
        <w:rPr>
          <w:rFonts w:ascii="Arial" w:hAnsi="Arial" w:cs="Arial"/>
          <w:color w:val="242121"/>
          <w:sz w:val="24"/>
          <w:szCs w:val="24"/>
          <w:shd w:val="clear" w:color="auto" w:fill="FFFFFF"/>
        </w:rPr>
        <w:t xml:space="preserve"> </w:t>
      </w:r>
      <w:r w:rsidR="006B261E">
        <w:rPr>
          <w:rFonts w:ascii="Arial" w:hAnsi="Arial" w:cs="Arial"/>
          <w:color w:val="242121"/>
          <w:sz w:val="24"/>
          <w:szCs w:val="24"/>
          <w:shd w:val="clear" w:color="auto" w:fill="FFFFFF"/>
        </w:rPr>
        <w:t>Bartholomew Thomas</w:t>
      </w:r>
      <w:r w:rsidRPr="00092725">
        <w:rPr>
          <w:rFonts w:ascii="Arial" w:hAnsi="Arial" w:cs="Arial"/>
          <w:color w:val="242121"/>
          <w:sz w:val="24"/>
          <w:szCs w:val="24"/>
          <w:shd w:val="clear" w:color="auto" w:fill="FFFFFF"/>
        </w:rPr>
        <w:t xml:space="preserve"> </w:t>
      </w:r>
      <w:r w:rsidR="009B0E73">
        <w:rPr>
          <w:rFonts w:ascii="Arial" w:hAnsi="Arial" w:cs="Arial"/>
          <w:color w:val="242121"/>
          <w:sz w:val="24"/>
          <w:szCs w:val="24"/>
          <w:shd w:val="clear" w:color="auto" w:fill="FFFFFF"/>
        </w:rPr>
        <w:t>Gormley</w:t>
      </w:r>
      <w:r w:rsidR="006B261E">
        <w:rPr>
          <w:rFonts w:ascii="Arial" w:hAnsi="Arial" w:cs="Arial"/>
          <w:color w:val="242121"/>
          <w:sz w:val="24"/>
          <w:szCs w:val="24"/>
          <w:shd w:val="clear" w:color="auto" w:fill="FFFFFF"/>
        </w:rPr>
        <w:t xml:space="preserve"> (CA SA</w:t>
      </w:r>
      <w:r w:rsidR="00D54FC2">
        <w:rPr>
          <w:rFonts w:ascii="Arial" w:hAnsi="Arial" w:cs="Arial"/>
          <w:color w:val="242121"/>
          <w:sz w:val="24"/>
          <w:szCs w:val="24"/>
          <w:shd w:val="clear" w:color="auto" w:fill="FFFFFF"/>
        </w:rPr>
        <w:t>) and a practicing accountant</w:t>
      </w:r>
      <w:r w:rsidRPr="00092725">
        <w:rPr>
          <w:rFonts w:ascii="Arial" w:hAnsi="Arial" w:cs="Arial"/>
          <w:color w:val="242121"/>
          <w:sz w:val="24"/>
          <w:szCs w:val="24"/>
          <w:shd w:val="clear" w:color="auto" w:fill="FFFFFF"/>
        </w:rPr>
        <w:t xml:space="preserve"> in reaction to the challenge by the respondent against the valuation performed by Ms Raath. Mr </w:t>
      </w:r>
      <w:r w:rsidR="001C3AA0">
        <w:rPr>
          <w:rFonts w:ascii="Arial" w:hAnsi="Arial" w:cs="Arial"/>
          <w:color w:val="242121"/>
          <w:sz w:val="24"/>
          <w:szCs w:val="24"/>
          <w:shd w:val="clear" w:color="auto" w:fill="FFFFFF"/>
        </w:rPr>
        <w:t>Gorm</w:t>
      </w:r>
      <w:r w:rsidR="009B0E73">
        <w:rPr>
          <w:rFonts w:ascii="Arial" w:hAnsi="Arial" w:cs="Arial"/>
          <w:color w:val="242121"/>
          <w:sz w:val="24"/>
          <w:szCs w:val="24"/>
          <w:shd w:val="clear" w:color="auto" w:fill="FFFFFF"/>
        </w:rPr>
        <w:t>ley</w:t>
      </w:r>
      <w:r w:rsidRPr="00092725">
        <w:rPr>
          <w:rFonts w:ascii="Arial" w:hAnsi="Arial" w:cs="Arial"/>
          <w:color w:val="242121"/>
          <w:sz w:val="24"/>
          <w:szCs w:val="24"/>
          <w:shd w:val="clear" w:color="auto" w:fill="FFFFFF"/>
        </w:rPr>
        <w:t xml:space="preserve"> </w:t>
      </w:r>
      <w:bookmarkStart w:id="3" w:name="_Hlk134608886"/>
      <w:r w:rsidRPr="00092725">
        <w:rPr>
          <w:rFonts w:ascii="Arial" w:hAnsi="Arial" w:cs="Arial"/>
          <w:color w:val="242121"/>
          <w:sz w:val="24"/>
          <w:szCs w:val="24"/>
          <w:shd w:val="clear" w:color="auto" w:fill="FFFFFF"/>
        </w:rPr>
        <w:t>opined</w:t>
      </w:r>
      <w:bookmarkEnd w:id="3"/>
      <w:r w:rsidRPr="00092725">
        <w:rPr>
          <w:rFonts w:ascii="Arial" w:hAnsi="Arial" w:cs="Arial"/>
          <w:color w:val="242121"/>
          <w:sz w:val="24"/>
          <w:szCs w:val="24"/>
          <w:shd w:val="clear" w:color="auto" w:fill="FFFFFF"/>
        </w:rPr>
        <w:t xml:space="preserve"> that:</w:t>
      </w:r>
    </w:p>
    <w:p w14:paraId="7F6DFE20" w14:textId="77777777" w:rsidR="00092725" w:rsidRPr="00092725" w:rsidRDefault="00092725" w:rsidP="00092725">
      <w:pPr>
        <w:pStyle w:val="ListParagraph"/>
        <w:numPr>
          <w:ilvl w:val="0"/>
          <w:numId w:val="3"/>
        </w:numPr>
        <w:rPr>
          <w:rFonts w:cs="Arial"/>
          <w:color w:val="242121"/>
          <w:szCs w:val="24"/>
          <w:shd w:val="clear" w:color="auto" w:fill="FFFFFF"/>
        </w:rPr>
      </w:pPr>
      <w:r w:rsidRPr="00092725">
        <w:rPr>
          <w:rFonts w:cs="Arial"/>
          <w:color w:val="242121"/>
          <w:szCs w:val="24"/>
          <w:shd w:val="clear" w:color="auto" w:fill="FFFFFF"/>
        </w:rPr>
        <w:t>Ms Raath took the correct factors into consideration;</w:t>
      </w:r>
    </w:p>
    <w:p w14:paraId="39BB15E0" w14:textId="786630EB" w:rsidR="00092725" w:rsidRPr="00092725" w:rsidRDefault="00092725" w:rsidP="00092725">
      <w:pPr>
        <w:pStyle w:val="ListParagraph"/>
        <w:numPr>
          <w:ilvl w:val="0"/>
          <w:numId w:val="3"/>
        </w:numPr>
        <w:rPr>
          <w:rFonts w:cs="Arial"/>
          <w:color w:val="242121"/>
          <w:szCs w:val="24"/>
          <w:shd w:val="clear" w:color="auto" w:fill="FFFFFF"/>
        </w:rPr>
      </w:pPr>
      <w:r w:rsidRPr="00092725">
        <w:rPr>
          <w:rFonts w:cs="Arial"/>
          <w:color w:val="242121"/>
          <w:szCs w:val="24"/>
          <w:shd w:val="clear" w:color="auto" w:fill="FFFFFF"/>
        </w:rPr>
        <w:t xml:space="preserve"> Having reviewed Miss Raath's calculated Nett Asset Value (“NAV”) for Redshift, he disagreed with her NAV </w:t>
      </w:r>
      <w:r w:rsidR="00B44A96">
        <w:rPr>
          <w:rFonts w:cs="Arial"/>
          <w:color w:val="242121"/>
          <w:szCs w:val="24"/>
          <w:shd w:val="clear" w:color="auto" w:fill="FFFFFF"/>
        </w:rPr>
        <w:t>a</w:t>
      </w:r>
      <w:r w:rsidRPr="00092725">
        <w:rPr>
          <w:rFonts w:cs="Arial"/>
          <w:color w:val="242121"/>
          <w:szCs w:val="24"/>
          <w:shd w:val="clear" w:color="auto" w:fill="FFFFFF"/>
        </w:rPr>
        <w:t xml:space="preserve">s income tax </w:t>
      </w:r>
      <w:r w:rsidRPr="00092725">
        <w:rPr>
          <w:rFonts w:cs="Arial"/>
          <w:color w:val="242121"/>
          <w:szCs w:val="24"/>
          <w:shd w:val="clear" w:color="auto" w:fill="FFFFFF"/>
        </w:rPr>
        <w:lastRenderedPageBreak/>
        <w:t xml:space="preserve">had not been deducted there from. </w:t>
      </w:r>
      <w:r w:rsidR="002708FA">
        <w:rPr>
          <w:rFonts w:cs="Arial"/>
          <w:color w:val="242121"/>
          <w:szCs w:val="24"/>
          <w:shd w:val="clear" w:color="auto" w:fill="FFFFFF"/>
        </w:rPr>
        <w:t>In h</w:t>
      </w:r>
      <w:r w:rsidRPr="00092725">
        <w:rPr>
          <w:rFonts w:cs="Arial"/>
          <w:color w:val="242121"/>
          <w:szCs w:val="24"/>
          <w:shd w:val="clear" w:color="auto" w:fill="FFFFFF"/>
        </w:rPr>
        <w:t>is calculat</w:t>
      </w:r>
      <w:r w:rsidR="002708FA">
        <w:rPr>
          <w:rFonts w:cs="Arial"/>
          <w:color w:val="242121"/>
          <w:szCs w:val="24"/>
          <w:shd w:val="clear" w:color="auto" w:fill="FFFFFF"/>
        </w:rPr>
        <w:t>ion,</w:t>
      </w:r>
      <w:r w:rsidRPr="00092725">
        <w:rPr>
          <w:rFonts w:cs="Arial"/>
          <w:color w:val="242121"/>
          <w:szCs w:val="24"/>
          <w:shd w:val="clear" w:color="auto" w:fill="FFFFFF"/>
        </w:rPr>
        <w:t xml:space="preserve"> NAV for Redshift amounted to R7.2 million.</w:t>
      </w:r>
    </w:p>
    <w:p w14:paraId="5942FCC7" w14:textId="511A5B5A" w:rsidR="00092725" w:rsidRPr="00092725" w:rsidRDefault="00092725" w:rsidP="00092725">
      <w:pPr>
        <w:pStyle w:val="ListParagraph"/>
        <w:numPr>
          <w:ilvl w:val="0"/>
          <w:numId w:val="3"/>
        </w:numPr>
        <w:rPr>
          <w:rFonts w:cs="Arial"/>
          <w:color w:val="242121"/>
          <w:szCs w:val="24"/>
          <w:shd w:val="clear" w:color="auto" w:fill="FFFFFF"/>
        </w:rPr>
      </w:pPr>
      <w:r w:rsidRPr="00092725">
        <w:rPr>
          <w:rFonts w:cs="Arial"/>
          <w:color w:val="242121"/>
          <w:szCs w:val="24"/>
          <w:shd w:val="clear" w:color="auto" w:fill="FFFFFF"/>
        </w:rPr>
        <w:t xml:space="preserve">If one is to take Price Earnings (“PE”) Ratio picture for the purposes of valuing the shares, the average earnings would be R2 350 per share and this is calculated </w:t>
      </w:r>
      <w:r w:rsidR="004F63AE" w:rsidRPr="00092725">
        <w:rPr>
          <w:rFonts w:cs="Arial"/>
          <w:color w:val="242121"/>
          <w:szCs w:val="24"/>
          <w:shd w:val="clear" w:color="auto" w:fill="FFFFFF"/>
        </w:rPr>
        <w:t>based on</w:t>
      </w:r>
      <w:r w:rsidR="006F5202">
        <w:rPr>
          <w:rFonts w:cs="Arial"/>
          <w:color w:val="242121"/>
          <w:szCs w:val="24"/>
          <w:shd w:val="clear" w:color="auto" w:fill="FFFFFF"/>
        </w:rPr>
        <w:t xml:space="preserve"> </w:t>
      </w:r>
      <w:r w:rsidR="004F63AE">
        <w:rPr>
          <w:rFonts w:cs="Arial"/>
          <w:color w:val="242121"/>
          <w:szCs w:val="24"/>
          <w:shd w:val="clear" w:color="auto" w:fill="FFFFFF"/>
        </w:rPr>
        <w:t xml:space="preserve">the average nett </w:t>
      </w:r>
      <w:r w:rsidR="006F5202">
        <w:rPr>
          <w:rFonts w:cs="Arial"/>
          <w:color w:val="242121"/>
          <w:szCs w:val="24"/>
          <w:shd w:val="clear" w:color="auto" w:fill="FFFFFF"/>
        </w:rPr>
        <w:t>earning</w:t>
      </w:r>
      <w:r w:rsidR="004F63AE">
        <w:rPr>
          <w:rFonts w:cs="Arial"/>
          <w:color w:val="242121"/>
          <w:szCs w:val="24"/>
          <w:shd w:val="clear" w:color="auto" w:fill="FFFFFF"/>
        </w:rPr>
        <w:t>s</w:t>
      </w:r>
      <w:r w:rsidR="006F5202">
        <w:rPr>
          <w:rFonts w:cs="Arial"/>
          <w:color w:val="242121"/>
          <w:szCs w:val="24"/>
          <w:shd w:val="clear" w:color="auto" w:fill="FFFFFF"/>
        </w:rPr>
        <w:t xml:space="preserve"> </w:t>
      </w:r>
      <w:r w:rsidRPr="00092725">
        <w:rPr>
          <w:rFonts w:cs="Arial"/>
          <w:color w:val="242121"/>
          <w:szCs w:val="24"/>
          <w:shd w:val="clear" w:color="auto" w:fill="FFFFFF"/>
        </w:rPr>
        <w:t xml:space="preserve"> after tax for the prior 3 years.</w:t>
      </w:r>
    </w:p>
    <w:p w14:paraId="79E8464A" w14:textId="7B2F7830" w:rsidR="00092725" w:rsidRPr="00092725" w:rsidRDefault="00092725" w:rsidP="00092725">
      <w:pPr>
        <w:pStyle w:val="ListParagraph"/>
        <w:numPr>
          <w:ilvl w:val="0"/>
          <w:numId w:val="3"/>
        </w:numPr>
        <w:rPr>
          <w:rFonts w:cs="Arial"/>
          <w:color w:val="242121"/>
          <w:szCs w:val="24"/>
          <w:shd w:val="clear" w:color="auto" w:fill="FFFFFF"/>
        </w:rPr>
      </w:pPr>
      <w:r w:rsidRPr="00092725">
        <w:rPr>
          <w:rFonts w:cs="Arial"/>
          <w:color w:val="242121"/>
          <w:szCs w:val="24"/>
          <w:shd w:val="clear" w:color="auto" w:fill="FFFFFF"/>
        </w:rPr>
        <w:t xml:space="preserve">Based on historical data, </w:t>
      </w:r>
      <w:r w:rsidR="00CF7A35">
        <w:rPr>
          <w:rFonts w:cs="Arial"/>
          <w:color w:val="242121"/>
          <w:szCs w:val="24"/>
          <w:shd w:val="clear" w:color="auto" w:fill="FFFFFF"/>
        </w:rPr>
        <w:t>a</w:t>
      </w:r>
      <w:r w:rsidRPr="00092725">
        <w:rPr>
          <w:rFonts w:cs="Arial"/>
          <w:color w:val="242121"/>
          <w:szCs w:val="24"/>
          <w:shd w:val="clear" w:color="auto" w:fill="FFFFFF"/>
        </w:rPr>
        <w:t xml:space="preserve"> willing buyer would opt for average endings and would be prepared to pay a PE of 3, so this would be: R2 3350 x PE of 3 = R7 million, which corresponds to Mr Gormley NAV, i.e, purchase price for the respondent’s shares in this scenario (R 634 500) is evidently less than the amount determined by Raath. </w:t>
      </w:r>
    </w:p>
    <w:p w14:paraId="5EDD8994" w14:textId="3848A238" w:rsidR="00092725" w:rsidRPr="00092725" w:rsidRDefault="00092725" w:rsidP="00092725">
      <w:pPr>
        <w:pStyle w:val="ListParagraph"/>
        <w:numPr>
          <w:ilvl w:val="0"/>
          <w:numId w:val="3"/>
        </w:numPr>
        <w:rPr>
          <w:rFonts w:cs="Arial"/>
          <w:color w:val="242121"/>
          <w:szCs w:val="24"/>
          <w:shd w:val="clear" w:color="auto" w:fill="FFFFFF"/>
        </w:rPr>
      </w:pPr>
      <w:r w:rsidRPr="00092725">
        <w:rPr>
          <w:rFonts w:cs="Arial"/>
          <w:color w:val="242121"/>
          <w:szCs w:val="24"/>
          <w:shd w:val="clear" w:color="auto" w:fill="FFFFFF"/>
        </w:rPr>
        <w:t>Ms Raath’s Forecasted Free Cash Flow valuation as per Redshift Business Report was overvalued because the revenue increases year-on-year which is extreme</w:t>
      </w:r>
      <w:r w:rsidR="00E20AAD">
        <w:rPr>
          <w:rFonts w:cs="Arial"/>
          <w:color w:val="242121"/>
          <w:szCs w:val="24"/>
          <w:shd w:val="clear" w:color="auto" w:fill="FFFFFF"/>
        </w:rPr>
        <w:t xml:space="preserve"> </w:t>
      </w:r>
      <w:r w:rsidRPr="00092725">
        <w:rPr>
          <w:rFonts w:cs="Arial"/>
          <w:color w:val="242121"/>
          <w:szCs w:val="24"/>
          <w:shd w:val="clear" w:color="auto" w:fill="FFFFFF"/>
        </w:rPr>
        <w:t>and that using this valuation methodology would be unsound.</w:t>
      </w:r>
    </w:p>
    <w:p w14:paraId="73F3E6FA" w14:textId="77777777" w:rsidR="00092725" w:rsidRPr="00092725" w:rsidRDefault="00092725" w:rsidP="00092725">
      <w:pPr>
        <w:spacing w:line="480" w:lineRule="auto"/>
        <w:ind w:left="180"/>
        <w:jc w:val="both"/>
        <w:rPr>
          <w:rFonts w:ascii="Arial" w:hAnsi="Arial" w:cs="Arial"/>
          <w:color w:val="242121"/>
          <w:sz w:val="24"/>
          <w:szCs w:val="24"/>
          <w:shd w:val="clear" w:color="auto" w:fill="FFFFFF"/>
        </w:rPr>
      </w:pPr>
    </w:p>
    <w:p w14:paraId="399A6C8B" w14:textId="40C81895" w:rsidR="00E20AAD" w:rsidRPr="00B44A96" w:rsidRDefault="00B44A96" w:rsidP="00B44A96">
      <w:pPr>
        <w:spacing w:line="480" w:lineRule="auto"/>
        <w:ind w:left="720" w:hanging="720"/>
        <w:jc w:val="both"/>
        <w:rPr>
          <w:rFonts w:ascii="Arial" w:hAnsi="Arial" w:cs="Arial"/>
          <w:color w:val="242121"/>
          <w:sz w:val="24"/>
          <w:szCs w:val="24"/>
          <w:shd w:val="clear" w:color="auto" w:fill="FFFFFF"/>
        </w:rPr>
      </w:pPr>
      <w:r w:rsidRPr="00B44A96">
        <w:rPr>
          <w:rFonts w:ascii="Arial" w:hAnsi="Arial" w:cs="Arial"/>
          <w:color w:val="242121"/>
          <w:sz w:val="24"/>
          <w:szCs w:val="24"/>
          <w:shd w:val="clear" w:color="auto" w:fill="FFFFFF"/>
        </w:rPr>
        <w:t>[15]</w:t>
      </w:r>
      <w:r w:rsidRPr="00B44A96">
        <w:rPr>
          <w:rFonts w:ascii="Arial" w:hAnsi="Arial" w:cs="Arial"/>
          <w:color w:val="242121"/>
          <w:sz w:val="24"/>
          <w:szCs w:val="24"/>
          <w:shd w:val="clear" w:color="auto" w:fill="FFFFFF"/>
        </w:rPr>
        <w:tab/>
      </w:r>
      <w:r w:rsidR="00744871">
        <w:rPr>
          <w:rFonts w:ascii="Arial" w:hAnsi="Arial" w:cs="Arial"/>
          <w:color w:val="242121"/>
          <w:sz w:val="24"/>
          <w:szCs w:val="24"/>
          <w:shd w:val="clear" w:color="auto" w:fill="FFFFFF"/>
        </w:rPr>
        <w:t xml:space="preserve">The evidence on papers by </w:t>
      </w:r>
      <w:r w:rsidR="00684D08">
        <w:rPr>
          <w:rFonts w:ascii="Arial" w:hAnsi="Arial" w:cs="Arial"/>
          <w:color w:val="242121"/>
          <w:sz w:val="24"/>
          <w:szCs w:val="24"/>
          <w:shd w:val="clear" w:color="auto" w:fill="FFFFFF"/>
        </w:rPr>
        <w:t>Mr.</w:t>
      </w:r>
      <w:r w:rsidR="00744871">
        <w:rPr>
          <w:rFonts w:ascii="Arial" w:hAnsi="Arial" w:cs="Arial"/>
          <w:color w:val="242121"/>
          <w:sz w:val="24"/>
          <w:szCs w:val="24"/>
          <w:shd w:val="clear" w:color="auto" w:fill="FFFFFF"/>
        </w:rPr>
        <w:t xml:space="preserve"> </w:t>
      </w:r>
      <w:r w:rsidR="00BA60CD">
        <w:rPr>
          <w:rFonts w:ascii="Arial" w:hAnsi="Arial" w:cs="Arial"/>
          <w:color w:val="242121"/>
          <w:sz w:val="24"/>
          <w:szCs w:val="24"/>
          <w:shd w:val="clear" w:color="auto" w:fill="FFFFFF"/>
        </w:rPr>
        <w:t>Gormley has not and cannot be challenged and the asserti</w:t>
      </w:r>
      <w:r w:rsidR="00684D08">
        <w:rPr>
          <w:rFonts w:ascii="Arial" w:hAnsi="Arial" w:cs="Arial"/>
          <w:color w:val="242121"/>
          <w:sz w:val="24"/>
          <w:szCs w:val="24"/>
          <w:shd w:val="clear" w:color="auto" w:fill="FFFFFF"/>
        </w:rPr>
        <w:t>on that he should be regarded as a hired gun has no factual basis</w:t>
      </w:r>
      <w:r w:rsidR="00BA60CD">
        <w:rPr>
          <w:rFonts w:ascii="Arial" w:hAnsi="Arial" w:cs="Arial"/>
          <w:color w:val="242121"/>
          <w:sz w:val="24"/>
          <w:szCs w:val="24"/>
          <w:shd w:val="clear" w:color="auto" w:fill="FFFFFF"/>
        </w:rPr>
        <w:t xml:space="preserve">. </w:t>
      </w:r>
      <w:r w:rsidR="00092725" w:rsidRPr="00B44A96">
        <w:rPr>
          <w:rFonts w:ascii="Arial" w:hAnsi="Arial" w:cs="Arial"/>
          <w:color w:val="242121"/>
          <w:sz w:val="24"/>
          <w:szCs w:val="24"/>
          <w:shd w:val="clear" w:color="auto" w:fill="FFFFFF"/>
        </w:rPr>
        <w:t>I therefore find no basis to interfere with the valuation performed by Ms Raath. In any event, the respondent simply contends in his answering affidavit that there is no evidence to suggest that Cornerstone ever determined or were tasked</w:t>
      </w:r>
      <w:r w:rsidR="00E20AAD" w:rsidRPr="00B44A96">
        <w:rPr>
          <w:rFonts w:ascii="Arial" w:hAnsi="Arial" w:cs="Arial"/>
          <w:color w:val="242121"/>
          <w:sz w:val="24"/>
          <w:szCs w:val="24"/>
          <w:shd w:val="clear" w:color="auto" w:fill="FFFFFF"/>
        </w:rPr>
        <w:t xml:space="preserve"> </w:t>
      </w:r>
      <w:r w:rsidR="00092725" w:rsidRPr="00B44A96">
        <w:rPr>
          <w:rFonts w:ascii="Arial" w:hAnsi="Arial" w:cs="Arial"/>
          <w:color w:val="242121"/>
          <w:sz w:val="24"/>
          <w:szCs w:val="24"/>
          <w:shd w:val="clear" w:color="auto" w:fill="FFFFFF"/>
        </w:rPr>
        <w:t>to determine the fair value of the respondent’s shareholding or fair value of Redshift as a business. This contention by the respondent</w:t>
      </w:r>
      <w:r>
        <w:rPr>
          <w:rFonts w:ascii="Arial" w:hAnsi="Arial" w:cs="Arial"/>
          <w:color w:val="242121"/>
          <w:sz w:val="24"/>
          <w:szCs w:val="24"/>
          <w:shd w:val="clear" w:color="auto" w:fill="FFFFFF"/>
        </w:rPr>
        <w:t xml:space="preserve"> </w:t>
      </w:r>
      <w:r w:rsidR="00092725" w:rsidRPr="00B44A96">
        <w:rPr>
          <w:rFonts w:ascii="Arial" w:hAnsi="Arial" w:cs="Arial"/>
          <w:color w:val="242121"/>
          <w:sz w:val="24"/>
          <w:szCs w:val="24"/>
          <w:shd w:val="clear" w:color="auto" w:fill="FFFFFF"/>
        </w:rPr>
        <w:t xml:space="preserve">takes the issue of </w:t>
      </w:r>
      <w:r w:rsidR="00092725" w:rsidRPr="00B44A96">
        <w:rPr>
          <w:rFonts w:ascii="Arial" w:hAnsi="Arial" w:cs="Arial"/>
          <w:color w:val="242121"/>
          <w:sz w:val="24"/>
          <w:szCs w:val="24"/>
          <w:shd w:val="clear" w:color="auto" w:fill="FFFFFF"/>
        </w:rPr>
        <w:lastRenderedPageBreak/>
        <w:t>fair valuation of the shares in Redshift nowhere.</w:t>
      </w:r>
      <w:r w:rsidR="00D7215B">
        <w:rPr>
          <w:rFonts w:ascii="Arial" w:hAnsi="Arial" w:cs="Arial"/>
          <w:color w:val="242121"/>
          <w:sz w:val="24"/>
          <w:szCs w:val="24"/>
          <w:shd w:val="clear" w:color="auto" w:fill="FFFFFF"/>
        </w:rPr>
        <w:t xml:space="preserve"> </w:t>
      </w:r>
      <w:r w:rsidR="00EB401D">
        <w:rPr>
          <w:rFonts w:ascii="Arial" w:hAnsi="Arial" w:cs="Arial"/>
          <w:color w:val="242121"/>
          <w:sz w:val="24"/>
          <w:szCs w:val="24"/>
          <w:shd w:val="clear" w:color="auto" w:fill="FFFFFF"/>
        </w:rPr>
        <w:t>Accordingly,</w:t>
      </w:r>
      <w:r w:rsidR="00915AF4">
        <w:rPr>
          <w:rFonts w:ascii="Arial" w:hAnsi="Arial" w:cs="Arial"/>
          <w:color w:val="242121"/>
          <w:sz w:val="24"/>
          <w:szCs w:val="24"/>
          <w:shd w:val="clear" w:color="auto" w:fill="FFFFFF"/>
        </w:rPr>
        <w:t xml:space="preserve"> the terms of the agreement on the evaluation of the shares finds </w:t>
      </w:r>
      <w:r w:rsidR="00D7215B">
        <w:rPr>
          <w:rFonts w:ascii="Arial" w:hAnsi="Arial" w:cs="Arial"/>
          <w:color w:val="242121"/>
          <w:sz w:val="24"/>
          <w:szCs w:val="24"/>
          <w:shd w:val="clear" w:color="auto" w:fill="FFFFFF"/>
        </w:rPr>
        <w:t>support of this court.</w:t>
      </w:r>
    </w:p>
    <w:p w14:paraId="44488BC8" w14:textId="3CB5694A" w:rsidR="00092725" w:rsidRPr="00092725" w:rsidRDefault="00E20AAD" w:rsidP="00E20AAD">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[1</w:t>
      </w:r>
      <w:r w:rsidR="00B44A96">
        <w:rPr>
          <w:rFonts w:ascii="Arial" w:hAnsi="Arial" w:cs="Arial"/>
          <w:color w:val="242121"/>
          <w:sz w:val="24"/>
          <w:szCs w:val="24"/>
          <w:shd w:val="clear" w:color="auto" w:fill="FFFFFF"/>
        </w:rPr>
        <w:t>6</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00092725" w:rsidRPr="00092725">
        <w:rPr>
          <w:rFonts w:ascii="Arial" w:hAnsi="Arial" w:cs="Arial"/>
          <w:color w:val="242121"/>
          <w:sz w:val="24"/>
          <w:szCs w:val="24"/>
          <w:shd w:val="clear" w:color="auto" w:fill="FFFFFF"/>
        </w:rPr>
        <w:t>The answer provided by Mr</w:t>
      </w:r>
      <w:r w:rsidR="00D7215B">
        <w:rPr>
          <w:rFonts w:ascii="Arial" w:hAnsi="Arial" w:cs="Arial"/>
          <w:color w:val="242121"/>
          <w:sz w:val="24"/>
          <w:szCs w:val="24"/>
          <w:shd w:val="clear" w:color="auto" w:fill="FFFFFF"/>
        </w:rPr>
        <w:t>. Gormley</w:t>
      </w:r>
      <w:r w:rsidR="00092725" w:rsidRPr="00092725">
        <w:rPr>
          <w:rFonts w:ascii="Arial" w:hAnsi="Arial" w:cs="Arial"/>
          <w:color w:val="242121"/>
          <w:sz w:val="24"/>
          <w:szCs w:val="24"/>
          <w:shd w:val="clear" w:color="auto" w:fill="FFFFFF"/>
        </w:rPr>
        <w:t xml:space="preserve"> has not been challenged by any other expert evidence from the respondent. Glover</w:t>
      </w:r>
      <w:r w:rsidR="00092725" w:rsidRPr="00092725">
        <w:rPr>
          <w:rStyle w:val="FootnoteReference"/>
          <w:rFonts w:ascii="Arial" w:hAnsi="Arial" w:cs="Arial"/>
          <w:color w:val="242121"/>
          <w:sz w:val="24"/>
          <w:szCs w:val="24"/>
          <w:shd w:val="clear" w:color="auto" w:fill="FFFFFF"/>
        </w:rPr>
        <w:footnoteReference w:id="2"/>
      </w:r>
      <w:r w:rsidR="00092725" w:rsidRPr="00092725">
        <w:rPr>
          <w:rFonts w:ascii="Arial" w:hAnsi="Arial" w:cs="Arial"/>
          <w:color w:val="242121"/>
          <w:sz w:val="24"/>
          <w:szCs w:val="24"/>
          <w:shd w:val="clear" w:color="auto" w:fill="FFFFFF"/>
        </w:rPr>
        <w:t xml:space="preserve"> opines as follows about the value of price</w:t>
      </w:r>
      <w:r w:rsidR="00837E19">
        <w:rPr>
          <w:rFonts w:ascii="Arial" w:hAnsi="Arial" w:cs="Arial"/>
          <w:color w:val="242121"/>
          <w:sz w:val="24"/>
          <w:szCs w:val="24"/>
          <w:shd w:val="clear" w:color="auto" w:fill="FFFFFF"/>
        </w:rPr>
        <w:t xml:space="preserve"> of the thing to be sold and by extension purchased</w:t>
      </w:r>
      <w:r w:rsidR="00092725" w:rsidRPr="00092725">
        <w:rPr>
          <w:rFonts w:ascii="Arial" w:hAnsi="Arial" w:cs="Arial"/>
          <w:color w:val="242121"/>
          <w:sz w:val="24"/>
          <w:szCs w:val="24"/>
          <w:shd w:val="clear" w:color="auto" w:fill="FFFFFF"/>
        </w:rPr>
        <w:t xml:space="preserve">: </w:t>
      </w:r>
    </w:p>
    <w:p w14:paraId="2E273DDE" w14:textId="169521A3" w:rsidR="00092725" w:rsidRPr="00092725" w:rsidRDefault="00092725" w:rsidP="00E20AAD">
      <w:pPr>
        <w:spacing w:line="480" w:lineRule="auto"/>
        <w:ind w:left="1440"/>
        <w:jc w:val="both"/>
        <w:rPr>
          <w:rFonts w:ascii="Arial" w:hAnsi="Arial" w:cs="Arial"/>
          <w:color w:val="242121"/>
          <w:sz w:val="24"/>
          <w:szCs w:val="24"/>
          <w:shd w:val="clear" w:color="auto" w:fill="FFFFFF"/>
        </w:rPr>
      </w:pPr>
      <w:r w:rsidRPr="00092725">
        <w:rPr>
          <w:rFonts w:ascii="Arial" w:hAnsi="Arial" w:cs="Arial"/>
          <w:color w:val="242121"/>
          <w:sz w:val="24"/>
          <w:szCs w:val="24"/>
          <w:shd w:val="clear" w:color="auto" w:fill="FFFFFF"/>
        </w:rPr>
        <w:t>“If the price fixed is not far off a figure which might have been expected in the circumstances, both parties are bound to accept it.</w:t>
      </w:r>
      <w:r w:rsidRPr="00092725">
        <w:rPr>
          <w:rStyle w:val="FootnoteReference"/>
          <w:rFonts w:ascii="Arial" w:hAnsi="Arial" w:cs="Arial"/>
          <w:color w:val="242121"/>
          <w:sz w:val="24"/>
          <w:szCs w:val="24"/>
          <w:shd w:val="clear" w:color="auto" w:fill="FFFFFF"/>
        </w:rPr>
        <w:footnoteReference w:id="3"/>
      </w:r>
      <w:r w:rsidRPr="00092725">
        <w:rPr>
          <w:rFonts w:ascii="Arial" w:hAnsi="Arial" w:cs="Arial"/>
          <w:color w:val="242121"/>
          <w:sz w:val="24"/>
          <w:szCs w:val="24"/>
          <w:shd w:val="clear" w:color="auto" w:fill="FFFFFF"/>
        </w:rPr>
        <w:t xml:space="preserve"> </w:t>
      </w:r>
      <w:r w:rsidR="00FE55B7" w:rsidRPr="00BA5486">
        <w:rPr>
          <w:rFonts w:ascii="Arial" w:hAnsi="Arial" w:cs="Arial"/>
          <w:sz w:val="24"/>
          <w:szCs w:val="24"/>
          <w:shd w:val="clear" w:color="auto" w:fill="FFFFFF"/>
        </w:rPr>
        <w:t>Having</w:t>
      </w:r>
      <w:r w:rsidRPr="00BA5486">
        <w:rPr>
          <w:rFonts w:ascii="Arial" w:hAnsi="Arial" w:cs="Arial"/>
          <w:sz w:val="24"/>
          <w:szCs w:val="24"/>
          <w:shd w:val="clear" w:color="auto" w:fill="FFFFFF"/>
        </w:rPr>
        <w:t xml:space="preserve"> put </w:t>
      </w:r>
      <w:r w:rsidRPr="00092725">
        <w:rPr>
          <w:rFonts w:ascii="Arial" w:hAnsi="Arial" w:cs="Arial"/>
          <w:color w:val="242121"/>
          <w:sz w:val="24"/>
          <w:szCs w:val="24"/>
          <w:shd w:val="clear" w:color="auto" w:fill="FFFFFF"/>
        </w:rPr>
        <w:t>themselves in the third party person</w:t>
      </w:r>
      <w:r w:rsidR="001446D1">
        <w:rPr>
          <w:rFonts w:ascii="Arial" w:hAnsi="Arial" w:cs="Arial"/>
          <w:color w:val="242121"/>
          <w:sz w:val="24"/>
          <w:szCs w:val="24"/>
          <w:shd w:val="clear" w:color="auto" w:fill="FFFFFF"/>
        </w:rPr>
        <w:t>’</w:t>
      </w:r>
      <w:r w:rsidRPr="00092725">
        <w:rPr>
          <w:rFonts w:ascii="Arial" w:hAnsi="Arial" w:cs="Arial"/>
          <w:color w:val="242121"/>
          <w:sz w:val="24"/>
          <w:szCs w:val="24"/>
          <w:shd w:val="clear" w:color="auto" w:fill="FFFFFF"/>
        </w:rPr>
        <w:t>s hands they have no ground to questions such decision.</w:t>
      </w:r>
    </w:p>
    <w:p w14:paraId="0A016589" w14:textId="75995B44" w:rsidR="00092725" w:rsidRDefault="00092725" w:rsidP="00E20AAD">
      <w:pPr>
        <w:spacing w:line="480" w:lineRule="auto"/>
        <w:ind w:left="1440"/>
        <w:jc w:val="both"/>
        <w:rPr>
          <w:rFonts w:ascii="Arial" w:hAnsi="Arial" w:cs="Arial"/>
          <w:color w:val="242121"/>
          <w:sz w:val="24"/>
          <w:szCs w:val="24"/>
          <w:shd w:val="clear" w:color="auto" w:fill="FFFFFF"/>
        </w:rPr>
      </w:pPr>
      <w:r w:rsidRPr="00092725">
        <w:rPr>
          <w:rFonts w:ascii="Arial" w:hAnsi="Arial" w:cs="Arial"/>
          <w:color w:val="242121"/>
          <w:sz w:val="24"/>
          <w:szCs w:val="24"/>
          <w:shd w:val="clear" w:color="auto" w:fill="FFFFFF"/>
        </w:rPr>
        <w:t xml:space="preserve">However, either of them </w:t>
      </w:r>
      <w:r w:rsidR="009505DA">
        <w:rPr>
          <w:rFonts w:ascii="Arial" w:hAnsi="Arial" w:cs="Arial"/>
          <w:color w:val="242121"/>
          <w:sz w:val="24"/>
          <w:szCs w:val="24"/>
          <w:shd w:val="clear" w:color="auto" w:fill="FFFFFF"/>
        </w:rPr>
        <w:t>m</w:t>
      </w:r>
      <w:r w:rsidRPr="00092725">
        <w:rPr>
          <w:rFonts w:ascii="Arial" w:hAnsi="Arial" w:cs="Arial"/>
          <w:color w:val="242121"/>
          <w:sz w:val="24"/>
          <w:szCs w:val="24"/>
          <w:shd w:val="clear" w:color="auto" w:fill="FFFFFF"/>
        </w:rPr>
        <w:t>a</w:t>
      </w:r>
      <w:r w:rsidR="009505DA">
        <w:rPr>
          <w:rFonts w:ascii="Arial" w:hAnsi="Arial" w:cs="Arial"/>
          <w:color w:val="242121"/>
          <w:sz w:val="24"/>
          <w:szCs w:val="24"/>
          <w:shd w:val="clear" w:color="auto" w:fill="FFFFFF"/>
        </w:rPr>
        <w:t>y</w:t>
      </w:r>
      <w:r w:rsidRPr="00092725">
        <w:rPr>
          <w:rFonts w:ascii="Arial" w:hAnsi="Arial" w:cs="Arial"/>
          <w:color w:val="242121"/>
          <w:sz w:val="24"/>
          <w:szCs w:val="24"/>
          <w:shd w:val="clear" w:color="auto" w:fill="FFFFFF"/>
        </w:rPr>
        <w:t xml:space="preserve"> question a price which can properly be described as </w:t>
      </w:r>
      <w:r w:rsidR="00C56C16">
        <w:rPr>
          <w:rFonts w:ascii="Arial" w:hAnsi="Arial" w:cs="Arial"/>
          <w:color w:val="242121"/>
          <w:sz w:val="24"/>
          <w:szCs w:val="24"/>
          <w:shd w:val="clear" w:color="auto" w:fill="FFFFFF"/>
        </w:rPr>
        <w:t>‘</w:t>
      </w:r>
      <w:r w:rsidRPr="00092725">
        <w:rPr>
          <w:rFonts w:ascii="Arial" w:hAnsi="Arial" w:cs="Arial"/>
          <w:color w:val="242121"/>
          <w:sz w:val="24"/>
          <w:szCs w:val="24"/>
          <w:shd w:val="clear" w:color="auto" w:fill="FFFFFF"/>
        </w:rPr>
        <w:t>unjust</w:t>
      </w:r>
      <w:r w:rsidR="00C56C16">
        <w:rPr>
          <w:rFonts w:ascii="Arial" w:hAnsi="Arial" w:cs="Arial"/>
          <w:color w:val="242121"/>
          <w:sz w:val="24"/>
          <w:szCs w:val="24"/>
          <w:shd w:val="clear" w:color="auto" w:fill="FFFFFF"/>
        </w:rPr>
        <w:t>’</w:t>
      </w:r>
      <w:r w:rsidRPr="00092725">
        <w:rPr>
          <w:rFonts w:ascii="Arial" w:hAnsi="Arial" w:cs="Arial"/>
          <w:color w:val="242121"/>
          <w:sz w:val="24"/>
          <w:szCs w:val="24"/>
          <w:shd w:val="clear" w:color="auto" w:fill="FFFFFF"/>
        </w:rPr>
        <w:t xml:space="preserve"> or unfair or </w:t>
      </w:r>
      <w:r w:rsidR="00C56C16">
        <w:rPr>
          <w:rFonts w:ascii="Arial" w:hAnsi="Arial" w:cs="Arial"/>
          <w:color w:val="242121"/>
          <w:sz w:val="24"/>
          <w:szCs w:val="24"/>
          <w:shd w:val="clear" w:color="auto" w:fill="FFFFFF"/>
        </w:rPr>
        <w:t>‘</w:t>
      </w:r>
      <w:r w:rsidRPr="00092725">
        <w:rPr>
          <w:rFonts w:ascii="Arial" w:hAnsi="Arial" w:cs="Arial"/>
          <w:color w:val="242121"/>
          <w:sz w:val="24"/>
          <w:szCs w:val="24"/>
          <w:shd w:val="clear" w:color="auto" w:fill="FFFFFF"/>
        </w:rPr>
        <w:t>manifestly unjust</w:t>
      </w:r>
      <w:r w:rsidR="00C56C16">
        <w:rPr>
          <w:rFonts w:ascii="Arial" w:hAnsi="Arial" w:cs="Arial"/>
          <w:color w:val="242121"/>
          <w:sz w:val="24"/>
          <w:szCs w:val="24"/>
          <w:shd w:val="clear" w:color="auto" w:fill="FFFFFF"/>
        </w:rPr>
        <w:t>’</w:t>
      </w:r>
      <w:r w:rsidRPr="00092725">
        <w:rPr>
          <w:rFonts w:ascii="Arial" w:hAnsi="Arial" w:cs="Arial"/>
          <w:color w:val="242121"/>
          <w:sz w:val="24"/>
          <w:szCs w:val="24"/>
          <w:shd w:val="clear" w:color="auto" w:fill="FFFFFF"/>
        </w:rPr>
        <w:t xml:space="preserve"> for altogether too high or too low because, </w:t>
      </w:r>
      <w:r w:rsidRPr="00BA5486">
        <w:rPr>
          <w:rFonts w:ascii="Arial" w:hAnsi="Arial" w:cs="Arial"/>
          <w:sz w:val="24"/>
          <w:szCs w:val="24"/>
          <w:shd w:val="clear" w:color="auto" w:fill="FFFFFF"/>
        </w:rPr>
        <w:t xml:space="preserve">in </w:t>
      </w:r>
      <w:r w:rsidR="008A2C64" w:rsidRPr="00BA5486">
        <w:rPr>
          <w:rFonts w:ascii="Arial" w:hAnsi="Arial" w:cs="Arial"/>
          <w:sz w:val="24"/>
          <w:szCs w:val="24"/>
          <w:shd w:val="clear" w:color="auto" w:fill="FFFFFF"/>
        </w:rPr>
        <w:t>agreeing</w:t>
      </w:r>
      <w:r w:rsidR="00B44A96" w:rsidRPr="00BA5486">
        <w:rPr>
          <w:rFonts w:ascii="Arial" w:hAnsi="Arial" w:cs="Arial"/>
          <w:sz w:val="24"/>
          <w:szCs w:val="24"/>
          <w:shd w:val="clear" w:color="auto" w:fill="FFFFFF"/>
        </w:rPr>
        <w:t xml:space="preserve"> </w:t>
      </w:r>
      <w:r w:rsidRPr="00B44A96">
        <w:rPr>
          <w:rFonts w:ascii="Arial" w:hAnsi="Arial" w:cs="Arial"/>
          <w:color w:val="242121"/>
          <w:sz w:val="24"/>
          <w:szCs w:val="24"/>
          <w:shd w:val="clear" w:color="auto" w:fill="FFFFFF"/>
        </w:rPr>
        <w:t xml:space="preserve"> </w:t>
      </w:r>
      <w:r w:rsidRPr="00092725">
        <w:rPr>
          <w:rFonts w:ascii="Arial" w:hAnsi="Arial" w:cs="Arial"/>
          <w:color w:val="242121"/>
          <w:sz w:val="24"/>
          <w:szCs w:val="24"/>
          <w:shd w:val="clear" w:color="auto" w:fill="FFFFFF"/>
        </w:rPr>
        <w:t>that a third p</w:t>
      </w:r>
      <w:r w:rsidR="00656136">
        <w:rPr>
          <w:rFonts w:ascii="Arial" w:hAnsi="Arial" w:cs="Arial"/>
          <w:color w:val="242121"/>
          <w:sz w:val="24"/>
          <w:szCs w:val="24"/>
          <w:shd w:val="clear" w:color="auto" w:fill="FFFFFF"/>
        </w:rPr>
        <w:t>erson</w:t>
      </w:r>
      <w:r w:rsidRPr="00092725">
        <w:rPr>
          <w:rFonts w:ascii="Arial" w:hAnsi="Arial" w:cs="Arial"/>
          <w:color w:val="242121"/>
          <w:sz w:val="24"/>
          <w:szCs w:val="24"/>
          <w:shd w:val="clear" w:color="auto" w:fill="FFFFFF"/>
        </w:rPr>
        <w:t xml:space="preserve"> or a group of persons should fix the price, the parties </w:t>
      </w:r>
      <w:r w:rsidR="00656136">
        <w:rPr>
          <w:rFonts w:ascii="Arial" w:hAnsi="Arial" w:cs="Arial"/>
          <w:color w:val="242121"/>
          <w:sz w:val="24"/>
          <w:szCs w:val="24"/>
          <w:shd w:val="clear" w:color="auto" w:fill="FFFFFF"/>
        </w:rPr>
        <w:t>‘</w:t>
      </w:r>
      <w:r w:rsidRPr="00092725">
        <w:rPr>
          <w:rFonts w:ascii="Arial" w:hAnsi="Arial" w:cs="Arial"/>
          <w:color w:val="242121"/>
          <w:sz w:val="24"/>
          <w:szCs w:val="24"/>
          <w:shd w:val="clear" w:color="auto" w:fill="FFFFFF"/>
        </w:rPr>
        <w:t>did not intend an arbitrary but just estimation</w:t>
      </w:r>
      <w:r w:rsidR="00B27EF6">
        <w:rPr>
          <w:rFonts w:ascii="Arial" w:hAnsi="Arial" w:cs="Arial"/>
          <w:color w:val="242121"/>
          <w:sz w:val="24"/>
          <w:szCs w:val="24"/>
          <w:shd w:val="clear" w:color="auto" w:fill="FFFFFF"/>
        </w:rPr>
        <w:t>’</w:t>
      </w:r>
      <w:r w:rsidRPr="00092725">
        <w:rPr>
          <w:rFonts w:ascii="Arial" w:hAnsi="Arial" w:cs="Arial"/>
          <w:color w:val="242121"/>
          <w:sz w:val="24"/>
          <w:szCs w:val="24"/>
          <w:shd w:val="clear" w:color="auto" w:fill="FFFFFF"/>
        </w:rPr>
        <w:t>. A price purported to be fixed by the third party which is manifestly unjust or unfair does not have to be paid if it is too high or accepted if it is too low.</w:t>
      </w:r>
      <w:r w:rsidRPr="00092725">
        <w:rPr>
          <w:rStyle w:val="FootnoteReference"/>
          <w:rFonts w:ascii="Arial" w:hAnsi="Arial" w:cs="Arial"/>
          <w:color w:val="242121"/>
          <w:sz w:val="24"/>
          <w:szCs w:val="24"/>
          <w:shd w:val="clear" w:color="auto" w:fill="FFFFFF"/>
        </w:rPr>
        <w:footnoteReference w:id="4"/>
      </w:r>
      <w:r w:rsidRPr="00092725">
        <w:rPr>
          <w:rFonts w:ascii="Arial" w:hAnsi="Arial" w:cs="Arial"/>
          <w:color w:val="242121"/>
          <w:sz w:val="24"/>
          <w:szCs w:val="24"/>
          <w:shd w:val="clear" w:color="auto" w:fill="FFFFFF"/>
        </w:rPr>
        <w:t xml:space="preserve"> If the parties themselves accept that this is the case, there is no problem: the parties route go their separate ways.’’</w:t>
      </w:r>
      <w:r w:rsidR="00127488">
        <w:rPr>
          <w:rFonts w:ascii="Arial" w:hAnsi="Arial" w:cs="Arial"/>
          <w:color w:val="242121"/>
          <w:sz w:val="24"/>
          <w:szCs w:val="24"/>
          <w:shd w:val="clear" w:color="auto" w:fill="FFFFFF"/>
        </w:rPr>
        <w:t xml:space="preserve"> </w:t>
      </w:r>
      <w:r w:rsidR="00A86CC4">
        <w:rPr>
          <w:rFonts w:ascii="Arial" w:hAnsi="Arial" w:cs="Arial"/>
          <w:color w:val="242121"/>
          <w:sz w:val="24"/>
          <w:szCs w:val="24"/>
          <w:shd w:val="clear" w:color="auto" w:fill="FFFFFF"/>
        </w:rPr>
        <w:t>The price of the shares is not far off if regard</w:t>
      </w:r>
      <w:r w:rsidR="00545905">
        <w:rPr>
          <w:rFonts w:ascii="Arial" w:hAnsi="Arial" w:cs="Arial"/>
          <w:color w:val="242121"/>
          <w:sz w:val="24"/>
          <w:szCs w:val="24"/>
          <w:shd w:val="clear" w:color="auto" w:fill="FFFFFF"/>
        </w:rPr>
        <w:t xml:space="preserve"> is had to the circumstances of the valuation. If one</w:t>
      </w:r>
      <w:r w:rsidR="009A23E1">
        <w:rPr>
          <w:rFonts w:ascii="Arial" w:hAnsi="Arial" w:cs="Arial"/>
          <w:color w:val="242121"/>
          <w:sz w:val="24"/>
          <w:szCs w:val="24"/>
          <w:shd w:val="clear" w:color="auto" w:fill="FFFFFF"/>
        </w:rPr>
        <w:t xml:space="preserve"> uses the value as opined by Mr. Gormley, </w:t>
      </w:r>
      <w:r w:rsidR="003C2DBD">
        <w:rPr>
          <w:rFonts w:ascii="Arial" w:hAnsi="Arial" w:cs="Arial"/>
          <w:color w:val="242121"/>
          <w:sz w:val="24"/>
          <w:szCs w:val="24"/>
          <w:shd w:val="clear" w:color="auto" w:fill="FFFFFF"/>
        </w:rPr>
        <w:t>the respondent should be paid R</w:t>
      </w:r>
      <w:r w:rsidR="00986374">
        <w:rPr>
          <w:rFonts w:ascii="Arial" w:hAnsi="Arial" w:cs="Arial"/>
          <w:color w:val="242121"/>
          <w:sz w:val="24"/>
          <w:szCs w:val="24"/>
          <w:shd w:val="clear" w:color="auto" w:fill="FFFFFF"/>
        </w:rPr>
        <w:t xml:space="preserve"> </w:t>
      </w:r>
      <w:r w:rsidR="006D7000">
        <w:rPr>
          <w:rFonts w:ascii="Arial" w:hAnsi="Arial" w:cs="Arial"/>
          <w:color w:val="242121"/>
          <w:sz w:val="24"/>
          <w:szCs w:val="24"/>
          <w:shd w:val="clear" w:color="auto" w:fill="FFFFFF"/>
        </w:rPr>
        <w:t>634 500, but the calculation by Cornerstone is R</w:t>
      </w:r>
      <w:r w:rsidR="006344C5">
        <w:rPr>
          <w:rFonts w:ascii="Arial" w:hAnsi="Arial" w:cs="Arial"/>
          <w:color w:val="242121"/>
          <w:sz w:val="24"/>
          <w:szCs w:val="24"/>
          <w:shd w:val="clear" w:color="auto" w:fill="FFFFFF"/>
        </w:rPr>
        <w:t>787</w:t>
      </w:r>
      <w:r w:rsidR="002808BC">
        <w:rPr>
          <w:rFonts w:ascii="Arial" w:hAnsi="Arial" w:cs="Arial"/>
          <w:color w:val="242121"/>
          <w:sz w:val="24"/>
          <w:szCs w:val="24"/>
          <w:shd w:val="clear" w:color="auto" w:fill="FFFFFF"/>
        </w:rPr>
        <w:t> 787.80</w:t>
      </w:r>
      <w:r w:rsidR="003C2AA7">
        <w:rPr>
          <w:rFonts w:ascii="Arial" w:hAnsi="Arial" w:cs="Arial"/>
          <w:color w:val="242121"/>
          <w:sz w:val="24"/>
          <w:szCs w:val="24"/>
          <w:shd w:val="clear" w:color="auto" w:fill="FFFFFF"/>
        </w:rPr>
        <w:t xml:space="preserve"> which in my view should not be interfered with.</w:t>
      </w:r>
      <w:r w:rsidR="002808BC">
        <w:rPr>
          <w:rFonts w:ascii="Arial" w:hAnsi="Arial" w:cs="Arial"/>
          <w:color w:val="242121"/>
          <w:sz w:val="24"/>
          <w:szCs w:val="24"/>
          <w:shd w:val="clear" w:color="auto" w:fill="FFFFFF"/>
        </w:rPr>
        <w:t xml:space="preserve"> It should be remembered that the respondent rejected an offer of </w:t>
      </w:r>
      <w:r w:rsidR="002808BC">
        <w:rPr>
          <w:rFonts w:ascii="Arial" w:hAnsi="Arial" w:cs="Arial"/>
          <w:color w:val="242121"/>
          <w:sz w:val="24"/>
          <w:szCs w:val="24"/>
          <w:shd w:val="clear" w:color="auto" w:fill="FFFFFF"/>
        </w:rPr>
        <w:lastRenderedPageBreak/>
        <w:t>R900 000 for the purchase of his shares and this was evidently a generous off</w:t>
      </w:r>
      <w:r w:rsidR="00B74F10">
        <w:rPr>
          <w:rFonts w:ascii="Arial" w:hAnsi="Arial" w:cs="Arial"/>
          <w:color w:val="242121"/>
          <w:sz w:val="24"/>
          <w:szCs w:val="24"/>
          <w:shd w:val="clear" w:color="auto" w:fill="FFFFFF"/>
        </w:rPr>
        <w:t>er.</w:t>
      </w:r>
    </w:p>
    <w:p w14:paraId="4C076E4F" w14:textId="77777777" w:rsidR="00B44A96" w:rsidRPr="00092725" w:rsidRDefault="00B44A96" w:rsidP="00E20AAD">
      <w:pPr>
        <w:spacing w:line="480" w:lineRule="auto"/>
        <w:ind w:left="1440"/>
        <w:jc w:val="both"/>
        <w:rPr>
          <w:rFonts w:ascii="Arial" w:hAnsi="Arial" w:cs="Arial"/>
          <w:color w:val="242121"/>
          <w:sz w:val="24"/>
          <w:szCs w:val="24"/>
          <w:shd w:val="clear" w:color="auto" w:fill="FFFFFF"/>
        </w:rPr>
      </w:pPr>
    </w:p>
    <w:p w14:paraId="72A0F263" w14:textId="261DFC21" w:rsidR="00092725" w:rsidRPr="00092725" w:rsidRDefault="00E20AAD" w:rsidP="00E20AAD">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[1</w:t>
      </w:r>
      <w:r w:rsidR="00B44A96">
        <w:rPr>
          <w:rFonts w:ascii="Arial" w:hAnsi="Arial" w:cs="Arial"/>
          <w:color w:val="242121"/>
          <w:sz w:val="24"/>
          <w:szCs w:val="24"/>
          <w:shd w:val="clear" w:color="auto" w:fill="FFFFFF"/>
        </w:rPr>
        <w:t>7</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00092725" w:rsidRPr="00092725">
        <w:rPr>
          <w:rFonts w:ascii="Arial" w:hAnsi="Arial" w:cs="Arial"/>
          <w:color w:val="242121"/>
          <w:sz w:val="24"/>
          <w:szCs w:val="24"/>
          <w:shd w:val="clear" w:color="auto" w:fill="FFFFFF"/>
        </w:rPr>
        <w:t xml:space="preserve">In </w:t>
      </w:r>
      <w:r w:rsidR="00092725" w:rsidRPr="00E20AAD">
        <w:rPr>
          <w:rFonts w:ascii="Arial" w:hAnsi="Arial" w:cs="Arial"/>
          <w:i/>
          <w:iCs/>
          <w:color w:val="242121"/>
          <w:sz w:val="24"/>
          <w:szCs w:val="24"/>
          <w:shd w:val="clear" w:color="auto" w:fill="FFFFFF"/>
        </w:rPr>
        <w:t>Dublin v Diner</w:t>
      </w:r>
      <w:r w:rsidR="00092725" w:rsidRPr="00092725">
        <w:rPr>
          <w:rStyle w:val="FootnoteReference"/>
          <w:rFonts w:ascii="Arial" w:hAnsi="Arial" w:cs="Arial"/>
          <w:color w:val="242121"/>
          <w:sz w:val="24"/>
          <w:szCs w:val="24"/>
          <w:shd w:val="clear" w:color="auto" w:fill="FFFFFF"/>
        </w:rPr>
        <w:footnoteReference w:id="5"/>
      </w:r>
      <w:r w:rsidR="00092725" w:rsidRPr="00092725">
        <w:rPr>
          <w:rFonts w:ascii="Arial" w:hAnsi="Arial" w:cs="Arial"/>
          <w:color w:val="242121"/>
          <w:sz w:val="24"/>
          <w:szCs w:val="24"/>
          <w:shd w:val="clear" w:color="auto" w:fill="FFFFFF"/>
        </w:rPr>
        <w:t xml:space="preserve"> the </w:t>
      </w:r>
      <w:r w:rsidR="00B74F10">
        <w:rPr>
          <w:rFonts w:ascii="Arial" w:hAnsi="Arial" w:cs="Arial"/>
          <w:color w:val="242121"/>
          <w:sz w:val="24"/>
          <w:szCs w:val="24"/>
          <w:shd w:val="clear" w:color="auto" w:fill="FFFFFF"/>
        </w:rPr>
        <w:t>dispute</w:t>
      </w:r>
      <w:r w:rsidR="00092725" w:rsidRPr="00092725">
        <w:rPr>
          <w:rFonts w:ascii="Arial" w:hAnsi="Arial" w:cs="Arial"/>
          <w:color w:val="242121"/>
          <w:sz w:val="24"/>
          <w:szCs w:val="24"/>
          <w:shd w:val="clear" w:color="auto" w:fill="FFFFFF"/>
        </w:rPr>
        <w:t xml:space="preserve"> </w:t>
      </w:r>
      <w:r w:rsidR="00B808D1">
        <w:rPr>
          <w:rFonts w:ascii="Arial" w:hAnsi="Arial" w:cs="Arial"/>
          <w:color w:val="242121"/>
          <w:sz w:val="24"/>
          <w:szCs w:val="24"/>
          <w:shd w:val="clear" w:color="auto" w:fill="FFFFFF"/>
        </w:rPr>
        <w:t>was about</w:t>
      </w:r>
      <w:r w:rsidR="00092725" w:rsidRPr="00092725">
        <w:rPr>
          <w:rFonts w:ascii="Arial" w:hAnsi="Arial" w:cs="Arial"/>
          <w:color w:val="242121"/>
          <w:sz w:val="24"/>
          <w:szCs w:val="24"/>
          <w:shd w:val="clear" w:color="auto" w:fill="FFFFFF"/>
        </w:rPr>
        <w:t xml:space="preserve"> the sale of shares in terms of a written agreement where the seller was obliged to offer his shares “at the valuation </w:t>
      </w:r>
      <w:r w:rsidR="006A2F66">
        <w:rPr>
          <w:rFonts w:ascii="Arial" w:hAnsi="Arial" w:cs="Arial"/>
          <w:color w:val="242121"/>
          <w:sz w:val="24"/>
          <w:szCs w:val="24"/>
          <w:shd w:val="clear" w:color="auto" w:fill="FFFFFF"/>
        </w:rPr>
        <w:t xml:space="preserve">of </w:t>
      </w:r>
      <w:r w:rsidR="00092725" w:rsidRPr="00092725">
        <w:rPr>
          <w:rFonts w:ascii="Arial" w:hAnsi="Arial" w:cs="Arial"/>
          <w:color w:val="242121"/>
          <w:sz w:val="24"/>
          <w:szCs w:val="24"/>
          <w:shd w:val="clear" w:color="auto" w:fill="FFFFFF"/>
        </w:rPr>
        <w:t xml:space="preserve">the shares by the auditors often named </w:t>
      </w:r>
      <w:r w:rsidR="006A2F66">
        <w:rPr>
          <w:rFonts w:ascii="Arial" w:hAnsi="Arial" w:cs="Arial"/>
          <w:color w:val="242121"/>
          <w:sz w:val="24"/>
          <w:szCs w:val="24"/>
          <w:shd w:val="clear" w:color="auto" w:fill="FFFFFF"/>
        </w:rPr>
        <w:t xml:space="preserve">by the </w:t>
      </w:r>
      <w:r w:rsidR="00092725" w:rsidRPr="00092725">
        <w:rPr>
          <w:rFonts w:ascii="Arial" w:hAnsi="Arial" w:cs="Arial"/>
          <w:color w:val="242121"/>
          <w:sz w:val="24"/>
          <w:szCs w:val="24"/>
          <w:shd w:val="clear" w:color="auto" w:fill="FFFFFF"/>
        </w:rPr>
        <w:t xml:space="preserve">company.” The buyer claimed that </w:t>
      </w:r>
      <w:r w:rsidR="00A250F6" w:rsidRPr="00BA5486">
        <w:rPr>
          <w:rFonts w:ascii="Arial" w:hAnsi="Arial" w:cs="Arial"/>
          <w:sz w:val="24"/>
          <w:szCs w:val="24"/>
          <w:shd w:val="clear" w:color="auto" w:fill="FFFFFF"/>
        </w:rPr>
        <w:t>the value</w:t>
      </w:r>
      <w:r w:rsidR="00092725" w:rsidRPr="00BA5486">
        <w:rPr>
          <w:rFonts w:ascii="Arial" w:hAnsi="Arial" w:cs="Arial"/>
          <w:sz w:val="24"/>
          <w:szCs w:val="24"/>
          <w:shd w:val="clear" w:color="auto" w:fill="FFFFFF"/>
        </w:rPr>
        <w:t xml:space="preserve"> </w:t>
      </w:r>
      <w:r w:rsidR="00092725" w:rsidRPr="00092725">
        <w:rPr>
          <w:rFonts w:ascii="Arial" w:hAnsi="Arial" w:cs="Arial"/>
          <w:color w:val="242121"/>
          <w:sz w:val="24"/>
          <w:szCs w:val="24"/>
          <w:shd w:val="clear" w:color="auto" w:fill="FFFFFF"/>
        </w:rPr>
        <w:t>placed on the shares by the auditors was grossly excessive. The seller then brought an application for an order</w:t>
      </w:r>
      <w:r w:rsidR="00EB3574">
        <w:rPr>
          <w:rFonts w:ascii="Arial" w:hAnsi="Arial" w:cs="Arial"/>
          <w:color w:val="242121"/>
          <w:sz w:val="24"/>
          <w:szCs w:val="24"/>
          <w:shd w:val="clear" w:color="auto" w:fill="FFFFFF"/>
        </w:rPr>
        <w:t xml:space="preserve"> </w:t>
      </w:r>
      <w:r w:rsidR="006A2F66">
        <w:rPr>
          <w:rFonts w:ascii="Arial" w:hAnsi="Arial" w:cs="Arial"/>
          <w:color w:val="242121"/>
          <w:sz w:val="24"/>
          <w:szCs w:val="24"/>
          <w:shd w:val="clear" w:color="auto" w:fill="FFFFFF"/>
        </w:rPr>
        <w:t>for</w:t>
      </w:r>
      <w:r w:rsidR="00092725" w:rsidRPr="00092725">
        <w:rPr>
          <w:rFonts w:ascii="Arial" w:hAnsi="Arial" w:cs="Arial"/>
          <w:color w:val="242121"/>
          <w:sz w:val="24"/>
          <w:szCs w:val="24"/>
          <w:shd w:val="clear" w:color="auto" w:fill="FFFFFF"/>
        </w:rPr>
        <w:t xml:space="preserve"> the buyer to pay the price against the deliver</w:t>
      </w:r>
      <w:r w:rsidR="00B44A96">
        <w:rPr>
          <w:rFonts w:ascii="Arial" w:hAnsi="Arial" w:cs="Arial"/>
          <w:color w:val="242121"/>
          <w:sz w:val="24"/>
          <w:szCs w:val="24"/>
          <w:shd w:val="clear" w:color="auto" w:fill="FFFFFF"/>
        </w:rPr>
        <w:t>y</w:t>
      </w:r>
      <w:r w:rsidR="00092725" w:rsidRPr="00092725">
        <w:rPr>
          <w:rFonts w:ascii="Arial" w:hAnsi="Arial" w:cs="Arial"/>
          <w:color w:val="242121"/>
          <w:sz w:val="24"/>
          <w:szCs w:val="24"/>
          <w:shd w:val="clear" w:color="auto" w:fill="FFFFFF"/>
        </w:rPr>
        <w:t xml:space="preserve"> of the shares and asked for supplementary relief. The court per Miller J</w:t>
      </w:r>
      <w:r w:rsidR="00092725" w:rsidRPr="00092725">
        <w:rPr>
          <w:rStyle w:val="FootnoteReference"/>
          <w:rFonts w:ascii="Arial" w:hAnsi="Arial" w:cs="Arial"/>
          <w:color w:val="242121"/>
          <w:sz w:val="24"/>
          <w:szCs w:val="24"/>
          <w:shd w:val="clear" w:color="auto" w:fill="FFFFFF"/>
        </w:rPr>
        <w:footnoteReference w:id="6"/>
      </w:r>
      <w:r w:rsidR="00092725" w:rsidRPr="00092725">
        <w:rPr>
          <w:rFonts w:ascii="Arial" w:hAnsi="Arial" w:cs="Arial"/>
          <w:color w:val="242121"/>
          <w:sz w:val="24"/>
          <w:szCs w:val="24"/>
          <w:shd w:val="clear" w:color="auto" w:fill="FFFFFF"/>
        </w:rPr>
        <w:t xml:space="preserve">  held that:</w:t>
      </w:r>
    </w:p>
    <w:p w14:paraId="237FB3F5" w14:textId="5237E7D3" w:rsidR="00092725" w:rsidRPr="00092725" w:rsidRDefault="00092725" w:rsidP="00E20AAD">
      <w:pPr>
        <w:spacing w:line="480" w:lineRule="auto"/>
        <w:ind w:left="1440"/>
        <w:jc w:val="both"/>
        <w:rPr>
          <w:rFonts w:ascii="Arial" w:hAnsi="Arial" w:cs="Arial"/>
          <w:color w:val="242121"/>
          <w:sz w:val="24"/>
          <w:szCs w:val="24"/>
          <w:shd w:val="clear" w:color="auto" w:fill="FFFFFF"/>
        </w:rPr>
      </w:pPr>
      <w:r w:rsidRPr="00092725">
        <w:rPr>
          <w:rFonts w:ascii="Arial" w:hAnsi="Arial" w:cs="Arial"/>
          <w:color w:val="242121"/>
          <w:sz w:val="24"/>
          <w:szCs w:val="24"/>
          <w:shd w:val="clear" w:color="auto" w:fill="FFFFFF"/>
        </w:rPr>
        <w:t>“if in this present case the respondent (the buyer) where to be able to show that the price determined by the auditors is so grossly excessive t</w:t>
      </w:r>
      <w:r w:rsidR="007761D5">
        <w:rPr>
          <w:rFonts w:ascii="Arial" w:hAnsi="Arial" w:cs="Arial"/>
          <w:color w:val="242121"/>
          <w:sz w:val="24"/>
          <w:szCs w:val="24"/>
          <w:shd w:val="clear" w:color="auto" w:fill="FFFFFF"/>
        </w:rPr>
        <w:t>hat it</w:t>
      </w:r>
      <w:r w:rsidRPr="00092725">
        <w:rPr>
          <w:rFonts w:ascii="Arial" w:hAnsi="Arial" w:cs="Arial"/>
          <w:color w:val="242121"/>
          <w:sz w:val="24"/>
          <w:szCs w:val="24"/>
          <w:shd w:val="clear" w:color="auto" w:fill="FFFFFF"/>
        </w:rPr>
        <w:t xml:space="preserve"> bears no reasonable relationship at all to the value of the shares at the relevant time, and it is manifestly unjust and unfair price, he would be legally justified in defusing to pay the price now demanded by the applicant.</w:t>
      </w:r>
    </w:p>
    <w:p w14:paraId="0641C176" w14:textId="68280ABF" w:rsidR="00092725" w:rsidRPr="00092725" w:rsidRDefault="00092725" w:rsidP="006A713F">
      <w:pPr>
        <w:spacing w:line="480" w:lineRule="auto"/>
        <w:ind w:left="1440"/>
        <w:jc w:val="both"/>
        <w:rPr>
          <w:rFonts w:ascii="Arial" w:hAnsi="Arial" w:cs="Arial"/>
          <w:color w:val="242121"/>
          <w:sz w:val="24"/>
          <w:szCs w:val="24"/>
          <w:shd w:val="clear" w:color="auto" w:fill="FFFFFF"/>
        </w:rPr>
      </w:pPr>
      <w:r w:rsidRPr="00092725">
        <w:rPr>
          <w:rFonts w:ascii="Arial" w:hAnsi="Arial" w:cs="Arial"/>
          <w:color w:val="242121"/>
          <w:sz w:val="24"/>
          <w:szCs w:val="24"/>
          <w:shd w:val="clear" w:color="auto" w:fill="FFFFFF"/>
        </w:rPr>
        <w:t>In the light of the circumstances which I shall outline, it is not necessary for me to decide</w:t>
      </w:r>
      <w:r w:rsidR="00D327D6">
        <w:rPr>
          <w:rFonts w:ascii="Arial" w:hAnsi="Arial" w:cs="Arial"/>
          <w:color w:val="242121"/>
          <w:sz w:val="24"/>
          <w:szCs w:val="24"/>
          <w:shd w:val="clear" w:color="auto" w:fill="FFFFFF"/>
        </w:rPr>
        <w:t>,</w:t>
      </w:r>
      <w:r w:rsidRPr="00092725">
        <w:rPr>
          <w:rFonts w:ascii="Arial" w:hAnsi="Arial" w:cs="Arial"/>
          <w:color w:val="242121"/>
          <w:sz w:val="24"/>
          <w:szCs w:val="24"/>
          <w:shd w:val="clear" w:color="auto" w:fill="FFFFFF"/>
        </w:rPr>
        <w:t xml:space="preserve"> for purposes of this application, whether the respondent would be entitled to hold the applicant to the contract on the basis of a price to be determined as fair and just by the court or by any other person, or whether as held by </w:t>
      </w:r>
      <w:r w:rsidRPr="00BA5486">
        <w:rPr>
          <w:rFonts w:ascii="Arial" w:hAnsi="Arial" w:cs="Arial"/>
          <w:sz w:val="24"/>
          <w:szCs w:val="24"/>
          <w:shd w:val="clear" w:color="auto" w:fill="FFFFFF"/>
        </w:rPr>
        <w:t>Murr</w:t>
      </w:r>
      <w:r w:rsidR="00486AA1" w:rsidRPr="00BA5486">
        <w:rPr>
          <w:rFonts w:ascii="Arial" w:hAnsi="Arial" w:cs="Arial"/>
          <w:sz w:val="24"/>
          <w:szCs w:val="24"/>
          <w:shd w:val="clear" w:color="auto" w:fill="FFFFFF"/>
        </w:rPr>
        <w:t>a</w:t>
      </w:r>
      <w:r w:rsidRPr="00BA5486">
        <w:rPr>
          <w:rFonts w:ascii="Arial" w:hAnsi="Arial" w:cs="Arial"/>
          <w:sz w:val="24"/>
          <w:szCs w:val="24"/>
          <w:shd w:val="clear" w:color="auto" w:fill="FFFFFF"/>
        </w:rPr>
        <w:t>y</w:t>
      </w:r>
      <w:r w:rsidRPr="00092725">
        <w:rPr>
          <w:rFonts w:ascii="Arial" w:hAnsi="Arial" w:cs="Arial"/>
          <w:color w:val="242121"/>
          <w:sz w:val="24"/>
          <w:szCs w:val="24"/>
          <w:shd w:val="clear" w:color="auto" w:fill="FFFFFF"/>
        </w:rPr>
        <w:t xml:space="preserve">  AJP </w:t>
      </w:r>
      <w:r w:rsidR="008F559C">
        <w:rPr>
          <w:rFonts w:ascii="Arial" w:hAnsi="Arial" w:cs="Arial"/>
          <w:color w:val="242121"/>
          <w:sz w:val="24"/>
          <w:szCs w:val="24"/>
          <w:shd w:val="clear" w:color="auto" w:fill="FFFFFF"/>
        </w:rPr>
        <w:t>[</w:t>
      </w:r>
      <w:r w:rsidRPr="00092725">
        <w:rPr>
          <w:rFonts w:ascii="Arial" w:hAnsi="Arial" w:cs="Arial"/>
          <w:color w:val="242121"/>
          <w:sz w:val="24"/>
          <w:szCs w:val="24"/>
          <w:shd w:val="clear" w:color="auto" w:fill="FFFFFF"/>
        </w:rPr>
        <w:t xml:space="preserve">in the </w:t>
      </w:r>
      <w:r w:rsidRPr="006A2F66">
        <w:rPr>
          <w:rFonts w:ascii="Arial" w:hAnsi="Arial" w:cs="Arial"/>
          <w:i/>
          <w:iCs/>
          <w:sz w:val="24"/>
          <w:szCs w:val="24"/>
          <w:shd w:val="clear" w:color="auto" w:fill="FFFFFF"/>
        </w:rPr>
        <w:t>Gilli</w:t>
      </w:r>
      <w:r w:rsidR="00486AA1" w:rsidRPr="006A2F66">
        <w:rPr>
          <w:rFonts w:ascii="Arial" w:hAnsi="Arial" w:cs="Arial"/>
          <w:i/>
          <w:iCs/>
          <w:sz w:val="24"/>
          <w:szCs w:val="24"/>
          <w:shd w:val="clear" w:color="auto" w:fill="FFFFFF"/>
        </w:rPr>
        <w:t>g</w:t>
      </w:r>
      <w:r w:rsidR="00DC090B" w:rsidRPr="00BA5486">
        <w:rPr>
          <w:rStyle w:val="FootnoteReference"/>
          <w:rFonts w:ascii="Arial" w:hAnsi="Arial" w:cs="Arial"/>
          <w:sz w:val="24"/>
          <w:szCs w:val="24"/>
          <w:shd w:val="clear" w:color="auto" w:fill="FFFFFF"/>
        </w:rPr>
        <w:footnoteReference w:id="7"/>
      </w:r>
      <w:r w:rsidRPr="00BA5486">
        <w:rPr>
          <w:rFonts w:ascii="Arial" w:hAnsi="Arial" w:cs="Arial"/>
          <w:sz w:val="24"/>
          <w:szCs w:val="24"/>
          <w:shd w:val="clear" w:color="auto" w:fill="FFFFFF"/>
        </w:rPr>
        <w:t xml:space="preserve"> case</w:t>
      </w:r>
      <w:r w:rsidR="008F559C" w:rsidRPr="00BA5486">
        <w:rPr>
          <w:rFonts w:ascii="Arial" w:hAnsi="Arial" w:cs="Arial"/>
          <w:sz w:val="24"/>
          <w:szCs w:val="24"/>
          <w:shd w:val="clear" w:color="auto" w:fill="FFFFFF"/>
        </w:rPr>
        <w:t>]</w:t>
      </w:r>
      <w:r w:rsidRPr="00954F3D">
        <w:rPr>
          <w:rFonts w:ascii="Arial" w:hAnsi="Arial" w:cs="Arial"/>
          <w:color w:val="FF0000"/>
          <w:sz w:val="24"/>
          <w:szCs w:val="24"/>
          <w:shd w:val="clear" w:color="auto" w:fill="FFFFFF"/>
        </w:rPr>
        <w:t xml:space="preserve"> </w:t>
      </w:r>
      <w:r w:rsidRPr="00092725">
        <w:rPr>
          <w:rFonts w:ascii="Arial" w:hAnsi="Arial" w:cs="Arial"/>
          <w:color w:val="242121"/>
          <w:sz w:val="24"/>
          <w:szCs w:val="24"/>
          <w:shd w:val="clear" w:color="auto" w:fill="FFFFFF"/>
        </w:rPr>
        <w:t xml:space="preserve">the applicant </w:t>
      </w:r>
      <w:r w:rsidR="004624EC">
        <w:rPr>
          <w:rFonts w:ascii="Arial" w:hAnsi="Arial" w:cs="Arial"/>
          <w:color w:val="242121"/>
          <w:sz w:val="24"/>
          <w:szCs w:val="24"/>
          <w:shd w:val="clear" w:color="auto" w:fill="FFFFFF"/>
        </w:rPr>
        <w:t>[</w:t>
      </w:r>
      <w:r w:rsidRPr="00092725">
        <w:rPr>
          <w:rFonts w:ascii="Arial" w:hAnsi="Arial" w:cs="Arial"/>
          <w:color w:val="242121"/>
          <w:sz w:val="24"/>
          <w:szCs w:val="24"/>
          <w:shd w:val="clear" w:color="auto" w:fill="FFFFFF"/>
        </w:rPr>
        <w:t>the prospective seller</w:t>
      </w:r>
      <w:r w:rsidR="004624EC">
        <w:rPr>
          <w:rFonts w:ascii="Arial" w:hAnsi="Arial" w:cs="Arial"/>
          <w:color w:val="242121"/>
          <w:sz w:val="24"/>
          <w:szCs w:val="24"/>
          <w:shd w:val="clear" w:color="auto" w:fill="FFFFFF"/>
        </w:rPr>
        <w:t>]</w:t>
      </w:r>
      <w:r w:rsidRPr="00092725">
        <w:rPr>
          <w:rFonts w:ascii="Arial" w:hAnsi="Arial" w:cs="Arial"/>
          <w:color w:val="242121"/>
          <w:sz w:val="24"/>
          <w:szCs w:val="24"/>
          <w:shd w:val="clear" w:color="auto" w:fill="FFFFFF"/>
        </w:rPr>
        <w:t xml:space="preserve"> would have the election whether to </w:t>
      </w:r>
      <w:r w:rsidRPr="00092725">
        <w:rPr>
          <w:rFonts w:ascii="Arial" w:hAnsi="Arial" w:cs="Arial"/>
          <w:color w:val="242121"/>
          <w:sz w:val="24"/>
          <w:szCs w:val="24"/>
          <w:shd w:val="clear" w:color="auto" w:fill="FFFFFF"/>
        </w:rPr>
        <w:lastRenderedPageBreak/>
        <w:t>resile from the contract or accept a newly determined price. It is sufficient to say that on proof of the manifest injustice of the price fixed by the auditors, the respondent would have a defence to the present claim.”</w:t>
      </w:r>
      <w:r w:rsidR="001215EC">
        <w:rPr>
          <w:rFonts w:ascii="Arial" w:hAnsi="Arial" w:cs="Arial"/>
          <w:color w:val="242121"/>
          <w:sz w:val="24"/>
          <w:szCs w:val="24"/>
          <w:shd w:val="clear" w:color="auto" w:fill="FFFFFF"/>
        </w:rPr>
        <w:t xml:space="preserve"> In the instant case, there is n</w:t>
      </w:r>
      <w:r w:rsidR="00CF6297">
        <w:rPr>
          <w:rFonts w:ascii="Arial" w:hAnsi="Arial" w:cs="Arial"/>
          <w:color w:val="242121"/>
          <w:sz w:val="24"/>
          <w:szCs w:val="24"/>
          <w:shd w:val="clear" w:color="auto" w:fill="FFFFFF"/>
        </w:rPr>
        <w:t xml:space="preserve">o any other choice available to the respondent as he is </w:t>
      </w:r>
      <w:r w:rsidR="006A2F66">
        <w:rPr>
          <w:rFonts w:ascii="Arial" w:hAnsi="Arial" w:cs="Arial"/>
          <w:color w:val="242121"/>
          <w:sz w:val="24"/>
          <w:szCs w:val="24"/>
          <w:shd w:val="clear" w:color="auto" w:fill="FFFFFF"/>
        </w:rPr>
        <w:t>no longer</w:t>
      </w:r>
      <w:r w:rsidR="00CF6297">
        <w:rPr>
          <w:rFonts w:ascii="Arial" w:hAnsi="Arial" w:cs="Arial"/>
          <w:color w:val="242121"/>
          <w:sz w:val="24"/>
          <w:szCs w:val="24"/>
          <w:shd w:val="clear" w:color="auto" w:fill="FFFFFF"/>
        </w:rPr>
        <w:t xml:space="preserve"> employed by Redshift.</w:t>
      </w:r>
    </w:p>
    <w:p w14:paraId="23A7838A" w14:textId="7062CC01" w:rsidR="00092725" w:rsidRPr="00092725" w:rsidRDefault="00E20AAD" w:rsidP="00E20AAD">
      <w:pPr>
        <w:spacing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[1</w:t>
      </w:r>
      <w:r w:rsidR="008A5EAF">
        <w:rPr>
          <w:rFonts w:ascii="Arial" w:hAnsi="Arial" w:cs="Arial"/>
          <w:color w:val="242121"/>
          <w:sz w:val="24"/>
          <w:szCs w:val="24"/>
          <w:shd w:val="clear" w:color="auto" w:fill="FFFFFF"/>
        </w:rPr>
        <w:t>8</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00F608A3">
        <w:rPr>
          <w:rFonts w:ascii="Arial" w:hAnsi="Arial" w:cs="Arial"/>
          <w:color w:val="242121"/>
          <w:sz w:val="24"/>
          <w:szCs w:val="24"/>
          <w:shd w:val="clear" w:color="auto" w:fill="FFFFFF"/>
        </w:rPr>
        <w:t>The facts</w:t>
      </w:r>
      <w:r w:rsidR="00092725" w:rsidRPr="00092725">
        <w:rPr>
          <w:rFonts w:ascii="Arial" w:hAnsi="Arial" w:cs="Arial"/>
          <w:color w:val="242121"/>
          <w:sz w:val="24"/>
          <w:szCs w:val="24"/>
          <w:shd w:val="clear" w:color="auto" w:fill="FFFFFF"/>
        </w:rPr>
        <w:t xml:space="preserve"> in </w:t>
      </w:r>
      <w:r w:rsidR="00092725" w:rsidRPr="00E20AAD">
        <w:rPr>
          <w:rFonts w:ascii="Arial" w:hAnsi="Arial" w:cs="Arial"/>
          <w:i/>
          <w:iCs/>
          <w:color w:val="242121"/>
          <w:sz w:val="24"/>
          <w:szCs w:val="24"/>
          <w:shd w:val="clear" w:color="auto" w:fill="FFFFFF"/>
        </w:rPr>
        <w:t>Dublin v Diner</w:t>
      </w:r>
      <w:r w:rsidR="00092725" w:rsidRPr="00092725">
        <w:rPr>
          <w:rFonts w:ascii="Arial" w:hAnsi="Arial" w:cs="Arial"/>
          <w:color w:val="242121"/>
          <w:sz w:val="24"/>
          <w:szCs w:val="24"/>
          <w:shd w:val="clear" w:color="auto" w:fill="FFFFFF"/>
        </w:rPr>
        <w:t xml:space="preserve"> are distinguishable from the present case. In the present matter the respondent wa</w:t>
      </w:r>
      <w:r w:rsidR="00F608A3">
        <w:rPr>
          <w:rFonts w:ascii="Arial" w:hAnsi="Arial" w:cs="Arial"/>
          <w:color w:val="242121"/>
          <w:sz w:val="24"/>
          <w:szCs w:val="24"/>
          <w:shd w:val="clear" w:color="auto" w:fill="FFFFFF"/>
        </w:rPr>
        <w:t xml:space="preserve">s a </w:t>
      </w:r>
      <w:r w:rsidR="006A2F66">
        <w:rPr>
          <w:rFonts w:ascii="Arial" w:hAnsi="Arial" w:cs="Arial"/>
          <w:color w:val="242121"/>
          <w:sz w:val="24"/>
          <w:szCs w:val="24"/>
          <w:shd w:val="clear" w:color="auto" w:fill="FFFFFF"/>
        </w:rPr>
        <w:t xml:space="preserve">shareholder </w:t>
      </w:r>
      <w:r w:rsidR="006A2F66" w:rsidRPr="006A2F66">
        <w:rPr>
          <w:rFonts w:ascii="Arial" w:hAnsi="Arial" w:cs="Arial"/>
          <w:sz w:val="24"/>
          <w:szCs w:val="24"/>
          <w:shd w:val="clear" w:color="auto" w:fill="FFFFFF"/>
        </w:rPr>
        <w:t>of</w:t>
      </w:r>
      <w:r w:rsidR="00092725" w:rsidRPr="00BA5486">
        <w:rPr>
          <w:rFonts w:ascii="Arial" w:hAnsi="Arial" w:cs="Arial"/>
          <w:sz w:val="24"/>
          <w:szCs w:val="24"/>
          <w:shd w:val="clear" w:color="auto" w:fill="FFFFFF"/>
        </w:rPr>
        <w:t xml:space="preserve"> </w:t>
      </w:r>
      <w:r w:rsidR="00092725" w:rsidRPr="00092725">
        <w:rPr>
          <w:rFonts w:ascii="Arial" w:hAnsi="Arial" w:cs="Arial"/>
          <w:color w:val="242121"/>
          <w:sz w:val="24"/>
          <w:szCs w:val="24"/>
          <w:shd w:val="clear" w:color="auto" w:fill="FFFFFF"/>
        </w:rPr>
        <w:t xml:space="preserve">Redshift and was present at the </w:t>
      </w:r>
      <w:r w:rsidR="006A2F66" w:rsidRPr="00092725">
        <w:rPr>
          <w:rFonts w:ascii="Arial" w:hAnsi="Arial" w:cs="Arial"/>
          <w:color w:val="242121"/>
          <w:sz w:val="24"/>
          <w:szCs w:val="24"/>
          <w:shd w:val="clear" w:color="auto" w:fill="FFFFFF"/>
        </w:rPr>
        <w:t>shareholders’</w:t>
      </w:r>
      <w:r w:rsidR="00092725" w:rsidRPr="00092725">
        <w:rPr>
          <w:rFonts w:ascii="Arial" w:hAnsi="Arial" w:cs="Arial"/>
          <w:color w:val="242121"/>
          <w:sz w:val="24"/>
          <w:szCs w:val="24"/>
          <w:shd w:val="clear" w:color="auto" w:fill="FFFFFF"/>
        </w:rPr>
        <w:t xml:space="preserve"> meeting when Outcor was replaced by Cornerstone </w:t>
      </w:r>
      <w:r w:rsidR="008A5EAF">
        <w:rPr>
          <w:rFonts w:ascii="Arial" w:hAnsi="Arial" w:cs="Arial"/>
          <w:color w:val="242121"/>
          <w:sz w:val="24"/>
          <w:szCs w:val="24"/>
          <w:shd w:val="clear" w:color="auto" w:fill="FFFFFF"/>
        </w:rPr>
        <w:t>a</w:t>
      </w:r>
      <w:r w:rsidR="00092725" w:rsidRPr="00092725">
        <w:rPr>
          <w:rFonts w:ascii="Arial" w:hAnsi="Arial" w:cs="Arial"/>
          <w:color w:val="242121"/>
          <w:sz w:val="24"/>
          <w:szCs w:val="24"/>
          <w:shd w:val="clear" w:color="auto" w:fill="FFFFFF"/>
        </w:rPr>
        <w:t>s the new auditors of Redshift. He supported the change of auditors who</w:t>
      </w:r>
      <w:r w:rsidR="008A5EAF">
        <w:rPr>
          <w:rFonts w:ascii="Arial" w:hAnsi="Arial" w:cs="Arial"/>
          <w:color w:val="242121"/>
          <w:sz w:val="24"/>
          <w:szCs w:val="24"/>
          <w:shd w:val="clear" w:color="auto" w:fill="FFFFFF"/>
        </w:rPr>
        <w:t>se</w:t>
      </w:r>
      <w:r w:rsidR="00092725" w:rsidRPr="00092725">
        <w:rPr>
          <w:rFonts w:ascii="Arial" w:hAnsi="Arial" w:cs="Arial"/>
          <w:color w:val="242121"/>
          <w:sz w:val="24"/>
          <w:szCs w:val="24"/>
          <w:shd w:val="clear" w:color="auto" w:fill="FFFFFF"/>
        </w:rPr>
        <w:t xml:space="preserve"> determination of the price of the shares when a call option is exercised is binding on the parties. Accordingly, no justification can be made that Cornerstone have determined an unjustly too low price of the shares to be acquired from the respondent. It does not matter in my considered view whether two months before November 2021 the value of Redshift was determined to be significantly higher.</w:t>
      </w:r>
    </w:p>
    <w:p w14:paraId="6C6E1D65" w14:textId="5DD7168A" w:rsidR="00092725" w:rsidRPr="008A5EAF" w:rsidRDefault="00E20AAD" w:rsidP="00E20AAD">
      <w:pPr>
        <w:pStyle w:val="Heading2"/>
        <w:shd w:val="clear" w:color="auto" w:fill="FFFFFF"/>
        <w:spacing w:before="240" w:after="180"/>
        <w:ind w:left="720" w:hanging="720"/>
        <w:rPr>
          <w:rFonts w:eastAsia="Times New Roman" w:cs="Arial"/>
          <w:b w:val="0"/>
          <w:iCs w:val="0"/>
          <w:szCs w:val="24"/>
          <w:lang w:eastAsia="en-ZA"/>
        </w:rPr>
      </w:pPr>
      <w:r>
        <w:rPr>
          <w:rFonts w:cs="Arial"/>
          <w:b w:val="0"/>
          <w:bCs/>
          <w:szCs w:val="24"/>
        </w:rPr>
        <w:t>[1</w:t>
      </w:r>
      <w:r w:rsidR="008A5EAF">
        <w:rPr>
          <w:rFonts w:cs="Arial"/>
          <w:b w:val="0"/>
          <w:bCs/>
          <w:szCs w:val="24"/>
        </w:rPr>
        <w:t>9</w:t>
      </w:r>
      <w:r>
        <w:rPr>
          <w:rFonts w:cs="Arial"/>
          <w:b w:val="0"/>
          <w:bCs/>
          <w:szCs w:val="24"/>
        </w:rPr>
        <w:t>]</w:t>
      </w:r>
      <w:r>
        <w:rPr>
          <w:rFonts w:cs="Arial"/>
          <w:b w:val="0"/>
          <w:bCs/>
          <w:szCs w:val="24"/>
        </w:rPr>
        <w:tab/>
      </w:r>
      <w:r w:rsidR="00092725" w:rsidRPr="00092725">
        <w:rPr>
          <w:rFonts w:cs="Arial"/>
          <w:b w:val="0"/>
          <w:bCs/>
          <w:szCs w:val="24"/>
        </w:rPr>
        <w:t>Once the parties agree in a contract that they will bound by the decision of a person tasked with the evaluation of the shares, the court will enforce the agreement unless the party seeking to declare the agreement as void can point the circumstances that render the</w:t>
      </w:r>
      <w:r w:rsidR="00092725" w:rsidRPr="00092725">
        <w:rPr>
          <w:rFonts w:cs="Arial"/>
          <w:szCs w:val="24"/>
        </w:rPr>
        <w:t xml:space="preserve"> </w:t>
      </w:r>
      <w:r w:rsidR="00092725" w:rsidRPr="00092725">
        <w:rPr>
          <w:rFonts w:cs="Arial"/>
          <w:b w:val="0"/>
          <w:bCs/>
          <w:szCs w:val="24"/>
        </w:rPr>
        <w:t>agreement unenforceable</w:t>
      </w:r>
      <w:r w:rsidR="00092725" w:rsidRPr="00092725">
        <w:rPr>
          <w:rFonts w:cs="Arial"/>
          <w:szCs w:val="24"/>
        </w:rPr>
        <w:t xml:space="preserve">.  </w:t>
      </w:r>
      <w:r w:rsidR="00092725" w:rsidRPr="008A5EAF">
        <w:rPr>
          <w:rFonts w:cs="Arial"/>
          <w:b w:val="0"/>
          <w:bCs/>
          <w:szCs w:val="24"/>
        </w:rPr>
        <w:t>In</w:t>
      </w:r>
      <w:r w:rsidR="00092725" w:rsidRPr="008A5EAF">
        <w:rPr>
          <w:rFonts w:cs="Arial"/>
          <w:szCs w:val="24"/>
        </w:rPr>
        <w:t xml:space="preserve"> </w:t>
      </w:r>
      <w:r w:rsidR="00092725" w:rsidRPr="008A5EAF">
        <w:rPr>
          <w:rFonts w:eastAsia="Times New Roman" w:cs="Arial"/>
          <w:b w:val="0"/>
          <w:i/>
          <w:szCs w:val="24"/>
          <w:lang w:eastAsia="en-ZA"/>
        </w:rPr>
        <w:t>Lufuno Mphaphuli &amp; Associates (Pty) Ltd v Andrews and Another</w:t>
      </w:r>
      <w:r w:rsidR="00092725" w:rsidRPr="008A5EAF">
        <w:rPr>
          <w:rStyle w:val="FootnoteReference"/>
          <w:rFonts w:eastAsia="Times New Roman" w:cs="Arial"/>
          <w:b w:val="0"/>
          <w:iCs w:val="0"/>
          <w:szCs w:val="24"/>
          <w:lang w:eastAsia="en-ZA"/>
        </w:rPr>
        <w:footnoteReference w:id="8"/>
      </w:r>
      <w:r w:rsidR="00092725" w:rsidRPr="008A5EAF">
        <w:rPr>
          <w:rFonts w:eastAsia="Times New Roman" w:cs="Arial"/>
          <w:b w:val="0"/>
          <w:iCs w:val="0"/>
          <w:szCs w:val="24"/>
          <w:lang w:eastAsia="en-ZA"/>
        </w:rPr>
        <w:t xml:space="preserve"> the Constitutional Court had to deal with </w:t>
      </w:r>
      <w:r w:rsidR="008A5EAF">
        <w:rPr>
          <w:rFonts w:eastAsia="Times New Roman" w:cs="Arial"/>
          <w:b w:val="0"/>
          <w:iCs w:val="0"/>
          <w:szCs w:val="24"/>
          <w:lang w:eastAsia="en-ZA"/>
        </w:rPr>
        <w:t>an</w:t>
      </w:r>
      <w:r w:rsidR="00092725" w:rsidRPr="008A5EAF">
        <w:rPr>
          <w:rFonts w:eastAsia="Times New Roman" w:cs="Arial"/>
          <w:b w:val="0"/>
          <w:iCs w:val="0"/>
          <w:szCs w:val="24"/>
          <w:lang w:eastAsia="en-ZA"/>
        </w:rPr>
        <w:t xml:space="preserve"> appeal concerning the challenge where the parties </w:t>
      </w:r>
      <w:r w:rsidR="00092725" w:rsidRPr="008A5EAF">
        <w:rPr>
          <w:rFonts w:eastAsia="Times New Roman" w:cs="Arial"/>
          <w:b w:val="0"/>
          <w:iCs w:val="0"/>
          <w:szCs w:val="24"/>
          <w:lang w:eastAsia="en-ZA"/>
        </w:rPr>
        <w:lastRenderedPageBreak/>
        <w:t>had agreed in the arbitration proceedings that the award of the arbitrator will be final to determine the dispute between the</w:t>
      </w:r>
      <w:r w:rsidR="002B02F4">
        <w:rPr>
          <w:rFonts w:eastAsia="Times New Roman" w:cs="Arial"/>
          <w:b w:val="0"/>
          <w:iCs w:val="0"/>
          <w:szCs w:val="24"/>
          <w:lang w:eastAsia="en-ZA"/>
        </w:rPr>
        <w:t>mselves</w:t>
      </w:r>
      <w:r w:rsidR="00092725" w:rsidRPr="008A5EAF">
        <w:rPr>
          <w:rFonts w:eastAsia="Times New Roman" w:cs="Arial"/>
          <w:b w:val="0"/>
          <w:iCs w:val="0"/>
          <w:szCs w:val="24"/>
          <w:lang w:eastAsia="en-ZA"/>
        </w:rPr>
        <w:t xml:space="preserve">. In dismissing the appeal, </w:t>
      </w:r>
      <w:r w:rsidR="00080C56">
        <w:rPr>
          <w:rFonts w:eastAsia="Times New Roman" w:cs="Arial"/>
          <w:b w:val="0"/>
          <w:iCs w:val="0"/>
          <w:szCs w:val="24"/>
          <w:lang w:eastAsia="en-ZA"/>
        </w:rPr>
        <w:t xml:space="preserve">where the determination of the dispute by the arbitrator was challenged, </w:t>
      </w:r>
      <w:r w:rsidR="00092725" w:rsidRPr="008A5EAF">
        <w:rPr>
          <w:rFonts w:eastAsia="Times New Roman" w:cs="Arial"/>
          <w:b w:val="0"/>
          <w:iCs w:val="0"/>
          <w:szCs w:val="24"/>
          <w:lang w:eastAsia="en-ZA"/>
        </w:rPr>
        <w:t>the court held as follows:</w:t>
      </w:r>
    </w:p>
    <w:p w14:paraId="576AAAD8" w14:textId="1F888706" w:rsidR="00092725" w:rsidRPr="00E20AAD" w:rsidRDefault="00092725" w:rsidP="00E20AAD">
      <w:pPr>
        <w:pStyle w:val="Heading2"/>
        <w:shd w:val="clear" w:color="auto" w:fill="FFFFFF" w:themeFill="background1"/>
        <w:spacing w:before="240" w:after="180"/>
        <w:ind w:left="1437" w:hanging="870"/>
        <w:rPr>
          <w:rFonts w:eastAsia="Times New Roman" w:cs="Arial"/>
          <w:b w:val="0"/>
          <w:szCs w:val="24"/>
          <w:lang w:eastAsia="en-ZA"/>
        </w:rPr>
      </w:pPr>
      <w:r w:rsidRPr="00092725">
        <w:rPr>
          <w:rFonts w:cs="Arial"/>
          <w:b w:val="0"/>
          <w:bCs/>
          <w:szCs w:val="24"/>
        </w:rPr>
        <w:t>“[22</w:t>
      </w:r>
      <w:r w:rsidRPr="00092725">
        <w:rPr>
          <w:rFonts w:cs="Arial"/>
          <w:b w:val="0"/>
          <w:szCs w:val="24"/>
        </w:rPr>
        <w:t xml:space="preserve">]  </w:t>
      </w:r>
      <w:r w:rsidR="00E20AAD">
        <w:rPr>
          <w:rFonts w:cs="Arial"/>
          <w:b w:val="0"/>
          <w:szCs w:val="24"/>
        </w:rPr>
        <w:tab/>
      </w:r>
      <w:r w:rsidRPr="00E20AAD">
        <w:rPr>
          <w:rFonts w:cs="Arial"/>
          <w:b w:val="0"/>
          <w:szCs w:val="24"/>
          <w:shd w:val="clear" w:color="auto" w:fill="FFFFFF"/>
        </w:rPr>
        <w:t>It seems to me that the parties intended the </w:t>
      </w:r>
      <w:hyperlink r:id="rId10" w:history="1">
        <w:r w:rsidRPr="008A5EAF">
          <w:rPr>
            <w:rStyle w:val="Hyperlink"/>
            <w:rFonts w:cs="Arial"/>
            <w:b w:val="0"/>
            <w:color w:val="auto"/>
            <w:szCs w:val="24"/>
            <w:u w:val="none"/>
            <w:shd w:val="clear" w:color="auto" w:fill="FFFFFF"/>
          </w:rPr>
          <w:t>Arbitration Act to</w:t>
        </w:r>
      </w:hyperlink>
      <w:r w:rsidRPr="008A5EAF">
        <w:rPr>
          <w:rFonts w:cs="Arial"/>
          <w:b w:val="0"/>
          <w:szCs w:val="24"/>
          <w:shd w:val="clear" w:color="auto" w:fill="FFFFFF"/>
        </w:rPr>
        <w:t> </w:t>
      </w:r>
      <w:r w:rsidRPr="00E20AAD">
        <w:rPr>
          <w:rFonts w:cs="Arial"/>
          <w:b w:val="0"/>
          <w:szCs w:val="24"/>
          <w:shd w:val="clear" w:color="auto" w:fill="FFFFFF"/>
        </w:rPr>
        <w:t>apply to their dispute, within the limits of their agreement. A finding that Andrews was a valuer would not assist Lufuno and does not require a decision. Unlike an arbitrator, a valuer does not perform</w:t>
      </w:r>
      <w:r w:rsidRPr="00E20AAD">
        <w:rPr>
          <w:rFonts w:cs="Arial"/>
          <w:b w:val="0"/>
          <w:i/>
          <w:szCs w:val="24"/>
          <w:shd w:val="clear" w:color="auto" w:fill="FFFFFF"/>
        </w:rPr>
        <w:t xml:space="preserve"> a qu</w:t>
      </w:r>
      <w:r w:rsidRPr="00E20AAD">
        <w:rPr>
          <w:rFonts w:cs="Arial"/>
          <w:b w:val="0"/>
          <w:szCs w:val="24"/>
          <w:shd w:val="clear" w:color="auto" w:fill="FFFFFF"/>
        </w:rPr>
        <w:t>asi-judicial function but reaches his decision based on his own knowledge, independently or supplemented if he thinks fit by material (which need not conform to the rules of evidence) placed before him by either party. Whenever two parties agree to refer a matter to a third for decision, and further agree that his decision is to be final and binding on them, then, so long as he arrives at his decision honestly and in good faith, the two parties are bound by</w:t>
      </w:r>
      <w:r w:rsidR="00E20AAD">
        <w:rPr>
          <w:rFonts w:cs="Arial"/>
          <w:b w:val="0"/>
          <w:szCs w:val="24"/>
          <w:shd w:val="clear" w:color="auto" w:fill="FFFFFF"/>
        </w:rPr>
        <w:t xml:space="preserve"> it</w:t>
      </w:r>
      <w:r w:rsidRPr="00E20AAD">
        <w:rPr>
          <w:rFonts w:cs="Arial"/>
          <w:b w:val="0"/>
          <w:szCs w:val="24"/>
          <w:shd w:val="clear" w:color="auto" w:fill="FFFFFF"/>
          <w:vertAlign w:val="superscript"/>
        </w:rPr>
        <w:t>.</w:t>
      </w:r>
      <w:bookmarkStart w:id="4" w:name="sdfootnote15anc"/>
      <w:r w:rsidRPr="00E20AAD">
        <w:rPr>
          <w:rFonts w:cs="Arial"/>
          <w:b w:val="0"/>
          <w:szCs w:val="24"/>
          <w:shd w:val="clear" w:color="auto" w:fill="FFFFFF"/>
          <w:vertAlign w:val="superscript"/>
        </w:rPr>
        <w:fldChar w:fldCharType="begin"/>
      </w:r>
      <w:r w:rsidRPr="00E20AAD">
        <w:rPr>
          <w:rFonts w:cs="Arial"/>
          <w:b w:val="0"/>
          <w:szCs w:val="24"/>
          <w:shd w:val="clear" w:color="auto" w:fill="FFFFFF"/>
          <w:vertAlign w:val="superscript"/>
        </w:rPr>
        <w:instrText xml:space="preserve"> HYPERLINK "http://www.saflii.org/za/cases/ZASCA/2007/143.html" \l "sdfootnote15sym" </w:instrText>
      </w:r>
      <w:r w:rsidRPr="00E20AAD">
        <w:rPr>
          <w:rFonts w:cs="Arial"/>
          <w:b w:val="0"/>
          <w:szCs w:val="24"/>
          <w:shd w:val="clear" w:color="auto" w:fill="FFFFFF"/>
          <w:vertAlign w:val="superscript"/>
        </w:rPr>
        <w:fldChar w:fldCharType="separate"/>
      </w:r>
      <w:r w:rsidRPr="00E20AAD">
        <w:rPr>
          <w:rStyle w:val="Hyperlink"/>
          <w:rFonts w:cs="Arial"/>
          <w:b w:val="0"/>
          <w:color w:val="auto"/>
          <w:szCs w:val="24"/>
          <w:u w:val="none"/>
          <w:shd w:val="clear" w:color="auto" w:fill="FFFFFF"/>
          <w:vertAlign w:val="superscript"/>
        </w:rPr>
        <w:t>15</w:t>
      </w:r>
      <w:r w:rsidRPr="00E20AAD">
        <w:rPr>
          <w:rFonts w:cs="Arial"/>
          <w:b w:val="0"/>
          <w:szCs w:val="24"/>
          <w:shd w:val="clear" w:color="auto" w:fill="FFFFFF"/>
          <w:vertAlign w:val="superscript"/>
        </w:rPr>
        <w:fldChar w:fldCharType="end"/>
      </w:r>
      <w:bookmarkEnd w:id="4"/>
      <w:r w:rsidRPr="00E20AAD">
        <w:rPr>
          <w:rFonts w:cs="Arial"/>
          <w:b w:val="0"/>
          <w:szCs w:val="24"/>
          <w:shd w:val="clear" w:color="auto" w:fill="FFFFFF"/>
        </w:rPr>
        <w:t> It has not been suggested that Andrew’s decision was not arrived at honestly and in good faith. Nor was such a case made out on the papers. Here as well therefore, Lufuno must fail.”</w:t>
      </w:r>
      <w:r w:rsidR="005D6B44">
        <w:rPr>
          <w:rFonts w:cs="Arial"/>
          <w:b w:val="0"/>
          <w:szCs w:val="24"/>
          <w:shd w:val="clear" w:color="auto" w:fill="FFFFFF"/>
        </w:rPr>
        <w:t xml:space="preserve"> </w:t>
      </w:r>
      <w:r w:rsidRPr="00E20AAD">
        <w:rPr>
          <w:rFonts w:cs="Arial"/>
          <w:b w:val="0"/>
          <w:szCs w:val="24"/>
          <w:shd w:val="clear" w:color="auto" w:fill="FFFFFF"/>
        </w:rPr>
        <w:t>For reasons already spelt out, the court is not entitled to interfere with what the parties agreed to be bound in terms of the agreement on share valuation for the purpose of exercising a call option.</w:t>
      </w:r>
      <w:r w:rsidRPr="00E20AAD">
        <w:rPr>
          <w:rFonts w:cs="Arial"/>
          <w:b w:val="0"/>
          <w:szCs w:val="24"/>
        </w:rPr>
        <w:t xml:space="preserve">  </w:t>
      </w:r>
      <w:r w:rsidRPr="00E20AAD">
        <w:rPr>
          <w:rFonts w:eastAsia="Times New Roman" w:cs="Arial"/>
          <w:b w:val="0"/>
          <w:szCs w:val="24"/>
          <w:lang w:eastAsia="en-ZA"/>
        </w:rPr>
        <w:t xml:space="preserve"> </w:t>
      </w:r>
    </w:p>
    <w:p w14:paraId="322903C0" w14:textId="77777777" w:rsidR="00092725" w:rsidRPr="00092725" w:rsidRDefault="00092725" w:rsidP="00B21F4D">
      <w:pPr>
        <w:pStyle w:val="WLGLevel1"/>
        <w:numPr>
          <w:ilvl w:val="0"/>
          <w:numId w:val="0"/>
        </w:numPr>
        <w:ind w:left="567" w:firstLine="153"/>
        <w:rPr>
          <w:rFonts w:cs="Arial"/>
          <w:b/>
          <w:bCs/>
          <w:szCs w:val="24"/>
          <w:u w:val="single"/>
          <w:lang w:eastAsia="en-ZA"/>
        </w:rPr>
      </w:pPr>
      <w:r w:rsidRPr="00092725">
        <w:rPr>
          <w:rFonts w:cs="Arial"/>
          <w:b/>
          <w:bCs/>
          <w:szCs w:val="24"/>
          <w:u w:val="single"/>
          <w:lang w:eastAsia="en-ZA"/>
        </w:rPr>
        <w:t>Inconsistency of the shareholders agreement with MOI</w:t>
      </w:r>
    </w:p>
    <w:p w14:paraId="6A81AA13" w14:textId="23C8E383" w:rsidR="00092725" w:rsidRPr="00092725" w:rsidRDefault="00E20AAD" w:rsidP="00E20AAD">
      <w:pPr>
        <w:pStyle w:val="WLGLevel1"/>
        <w:numPr>
          <w:ilvl w:val="0"/>
          <w:numId w:val="0"/>
        </w:numPr>
        <w:ind w:left="720" w:hanging="720"/>
        <w:rPr>
          <w:rFonts w:cs="Arial"/>
          <w:szCs w:val="24"/>
          <w:lang w:val="en-GB" w:eastAsia="en-ZA"/>
        </w:rPr>
      </w:pPr>
      <w:r>
        <w:rPr>
          <w:rFonts w:cs="Arial"/>
          <w:szCs w:val="24"/>
          <w:lang w:eastAsia="en-ZA"/>
        </w:rPr>
        <w:t>[</w:t>
      </w:r>
      <w:r w:rsidR="008A5EAF">
        <w:rPr>
          <w:rFonts w:cs="Arial"/>
          <w:szCs w:val="24"/>
          <w:lang w:eastAsia="en-ZA"/>
        </w:rPr>
        <w:t>20</w:t>
      </w:r>
      <w:r>
        <w:rPr>
          <w:rFonts w:cs="Arial"/>
          <w:szCs w:val="24"/>
          <w:lang w:eastAsia="en-ZA"/>
        </w:rPr>
        <w:t>]</w:t>
      </w:r>
      <w:r>
        <w:rPr>
          <w:rFonts w:cs="Arial"/>
          <w:szCs w:val="24"/>
          <w:lang w:eastAsia="en-ZA"/>
        </w:rPr>
        <w:tab/>
      </w:r>
      <w:r w:rsidR="005D6B44">
        <w:rPr>
          <w:rFonts w:cs="Arial"/>
          <w:szCs w:val="24"/>
          <w:lang w:eastAsia="en-ZA"/>
        </w:rPr>
        <w:t>I now deal with the contention by the respondent that the agreement stands to be declared void because it is inconsiste</w:t>
      </w:r>
      <w:r w:rsidR="009164F7">
        <w:rPr>
          <w:rFonts w:cs="Arial"/>
          <w:szCs w:val="24"/>
          <w:lang w:eastAsia="en-ZA"/>
        </w:rPr>
        <w:t xml:space="preserve">nt with the MOI of Redshift. </w:t>
      </w:r>
      <w:r w:rsidR="00092725" w:rsidRPr="00092725">
        <w:rPr>
          <w:rFonts w:cs="Arial"/>
          <w:szCs w:val="24"/>
          <w:lang w:eastAsia="en-ZA"/>
        </w:rPr>
        <w:t xml:space="preserve">The law is </w:t>
      </w:r>
      <w:r w:rsidR="00092725" w:rsidRPr="00092725">
        <w:rPr>
          <w:rFonts w:cs="Arial"/>
          <w:szCs w:val="24"/>
          <w:lang w:eastAsia="en-ZA"/>
        </w:rPr>
        <w:lastRenderedPageBreak/>
        <w:t xml:space="preserve">settled where the shareholders agreement is inconsistent with the MOI of the </w:t>
      </w:r>
      <w:r w:rsidR="00092725" w:rsidRPr="00092725">
        <w:rPr>
          <w:rFonts w:cs="Arial"/>
          <w:szCs w:val="24"/>
          <w:lang w:val="en-GB" w:eastAsia="en-ZA"/>
        </w:rPr>
        <w:t xml:space="preserve">company. Section 15(7) of The Companies Act 71 of 2008 states as follows: </w:t>
      </w:r>
    </w:p>
    <w:p w14:paraId="0B668621" w14:textId="09E1BE61" w:rsidR="00092725" w:rsidRPr="00092725" w:rsidRDefault="00092725" w:rsidP="00B21F4D">
      <w:pPr>
        <w:pStyle w:val="WLGLevel1"/>
        <w:numPr>
          <w:ilvl w:val="0"/>
          <w:numId w:val="0"/>
        </w:numPr>
        <w:ind w:left="1440"/>
        <w:rPr>
          <w:rFonts w:cs="Arial"/>
          <w:szCs w:val="24"/>
        </w:rPr>
      </w:pPr>
      <w:r w:rsidRPr="00092725">
        <w:rPr>
          <w:rFonts w:cs="Arial"/>
          <w:szCs w:val="24"/>
          <w:lang w:val="en-GB" w:eastAsia="en-ZA"/>
        </w:rPr>
        <w:t>“</w:t>
      </w:r>
      <w:r w:rsidRPr="00092725">
        <w:rPr>
          <w:rFonts w:cs="Arial"/>
          <w:szCs w:val="24"/>
        </w:rPr>
        <w:t>The shareholders of a company may enter into any agreement with one another concerning any matter relating to the company, but any such agreement must be consistent with this Act and the company’s Memorandum of Incorporation, and any provision of such an agreement that is inconsistent with this Act or the company’s Memorandum of Incorporation is void to the extent of the inconsistency</w:t>
      </w:r>
      <w:r w:rsidR="008A5EAF">
        <w:rPr>
          <w:rFonts w:cs="Arial"/>
          <w:szCs w:val="24"/>
        </w:rPr>
        <w:t>.</w:t>
      </w:r>
      <w:r w:rsidRPr="00092725">
        <w:rPr>
          <w:rFonts w:cs="Arial"/>
          <w:szCs w:val="24"/>
        </w:rPr>
        <w:t>”</w:t>
      </w:r>
    </w:p>
    <w:p w14:paraId="773450B0" w14:textId="52A92B3D" w:rsidR="00092725" w:rsidRPr="00092725" w:rsidRDefault="00B21F4D" w:rsidP="00B21F4D">
      <w:pPr>
        <w:pStyle w:val="WLGLevel1"/>
        <w:numPr>
          <w:ilvl w:val="0"/>
          <w:numId w:val="0"/>
        </w:numPr>
        <w:ind w:left="720" w:hanging="720"/>
        <w:rPr>
          <w:rFonts w:cs="Arial"/>
          <w:szCs w:val="24"/>
          <w:lang w:val="en-GB" w:eastAsia="en-ZA"/>
        </w:rPr>
      </w:pPr>
      <w:r>
        <w:rPr>
          <w:rFonts w:cs="Arial"/>
          <w:szCs w:val="24"/>
          <w:lang w:val="en-GB" w:eastAsia="en-ZA"/>
        </w:rPr>
        <w:t>[2</w:t>
      </w:r>
      <w:r w:rsidR="008A5EAF">
        <w:rPr>
          <w:rFonts w:cs="Arial"/>
          <w:szCs w:val="24"/>
          <w:lang w:val="en-GB" w:eastAsia="en-ZA"/>
        </w:rPr>
        <w:t>1</w:t>
      </w:r>
      <w:r>
        <w:rPr>
          <w:rFonts w:cs="Arial"/>
          <w:szCs w:val="24"/>
          <w:lang w:val="en-GB" w:eastAsia="en-ZA"/>
        </w:rPr>
        <w:t>]</w:t>
      </w:r>
      <w:r>
        <w:rPr>
          <w:rFonts w:cs="Arial"/>
          <w:szCs w:val="24"/>
          <w:lang w:val="en-GB" w:eastAsia="en-ZA"/>
        </w:rPr>
        <w:tab/>
      </w:r>
      <w:r w:rsidR="00092725" w:rsidRPr="00092725">
        <w:rPr>
          <w:rFonts w:cs="Arial"/>
          <w:szCs w:val="24"/>
          <w:lang w:val="en-GB" w:eastAsia="en-ZA"/>
        </w:rPr>
        <w:t>The respondent contends that the shareholders agreement is inconsistent with the MOI of Redshift because the shareholders agreement in terms of clause 10 thereof</w:t>
      </w:r>
      <w:r w:rsidR="008A5EAF">
        <w:rPr>
          <w:rFonts w:cs="Arial"/>
          <w:szCs w:val="24"/>
          <w:lang w:val="en-GB" w:eastAsia="en-ZA"/>
        </w:rPr>
        <w:t>,</w:t>
      </w:r>
      <w:r w:rsidR="00092725" w:rsidRPr="00092725">
        <w:rPr>
          <w:rFonts w:cs="Arial"/>
          <w:szCs w:val="24"/>
          <w:lang w:val="en-GB" w:eastAsia="en-ZA"/>
        </w:rPr>
        <w:t xml:space="preserve"> that the valuation of the shares should be determined by </w:t>
      </w:r>
      <w:r w:rsidR="008A5EAF">
        <w:rPr>
          <w:rFonts w:cs="Arial"/>
          <w:szCs w:val="24"/>
          <w:lang w:val="en-GB" w:eastAsia="en-ZA"/>
        </w:rPr>
        <w:t>C</w:t>
      </w:r>
      <w:r w:rsidR="00092725" w:rsidRPr="00092725">
        <w:rPr>
          <w:rFonts w:cs="Arial"/>
          <w:szCs w:val="24"/>
          <w:lang w:val="en-GB" w:eastAsia="en-ZA"/>
        </w:rPr>
        <w:t>ornerstone who are not an independent auditor which is in conflict with close 17 of the MOI which provides that the valuation of shares will be determined by an independent audit if the parties cannot agree on the value.</w:t>
      </w:r>
    </w:p>
    <w:p w14:paraId="3824A26E" w14:textId="7D00A64E" w:rsidR="00092725" w:rsidRPr="00092725" w:rsidRDefault="00B21F4D" w:rsidP="00B21F4D">
      <w:pPr>
        <w:pStyle w:val="WLGLevel1"/>
        <w:numPr>
          <w:ilvl w:val="0"/>
          <w:numId w:val="0"/>
        </w:numPr>
        <w:ind w:left="720" w:hanging="720"/>
        <w:rPr>
          <w:rFonts w:cs="Arial"/>
          <w:szCs w:val="24"/>
          <w:lang w:val="en-GB" w:eastAsia="en-ZA"/>
        </w:rPr>
      </w:pPr>
      <w:r>
        <w:rPr>
          <w:rFonts w:cs="Arial"/>
          <w:szCs w:val="24"/>
          <w:lang w:val="en-GB" w:eastAsia="en-ZA"/>
        </w:rPr>
        <w:t>[2</w:t>
      </w:r>
      <w:r w:rsidR="008A5EAF">
        <w:rPr>
          <w:rFonts w:cs="Arial"/>
          <w:szCs w:val="24"/>
          <w:lang w:val="en-GB" w:eastAsia="en-ZA"/>
        </w:rPr>
        <w:t>2</w:t>
      </w:r>
      <w:r>
        <w:rPr>
          <w:rFonts w:cs="Arial"/>
          <w:szCs w:val="24"/>
          <w:lang w:val="en-GB" w:eastAsia="en-ZA"/>
        </w:rPr>
        <w:t>]</w:t>
      </w:r>
      <w:r>
        <w:rPr>
          <w:rFonts w:cs="Arial"/>
          <w:szCs w:val="24"/>
          <w:lang w:val="en-GB" w:eastAsia="en-ZA"/>
        </w:rPr>
        <w:tab/>
      </w:r>
      <w:r w:rsidR="00092725" w:rsidRPr="00092725">
        <w:rPr>
          <w:rFonts w:cs="Arial"/>
          <w:szCs w:val="24"/>
          <w:lang w:val="en-GB" w:eastAsia="en-ZA"/>
        </w:rPr>
        <w:t>Clause 10 of the shareholders agreement states with clarity how a fair value would be determined when the call option is exercised in terms of clause 8 of the agreement. Clause 10 states as follows:</w:t>
      </w:r>
    </w:p>
    <w:p w14:paraId="70781D4A" w14:textId="6C54B023" w:rsidR="00092725" w:rsidRPr="00092725" w:rsidRDefault="00092725" w:rsidP="00B21F4D">
      <w:pPr>
        <w:pStyle w:val="WLGLevel1"/>
        <w:numPr>
          <w:ilvl w:val="0"/>
          <w:numId w:val="0"/>
        </w:numPr>
        <w:ind w:left="567"/>
        <w:rPr>
          <w:rFonts w:cs="Arial"/>
          <w:b/>
          <w:bCs/>
          <w:szCs w:val="24"/>
          <w:u w:val="single"/>
          <w:lang w:val="en-GB" w:eastAsia="en-ZA"/>
        </w:rPr>
      </w:pPr>
      <w:r w:rsidRPr="00092725">
        <w:rPr>
          <w:rFonts w:cs="Arial"/>
          <w:szCs w:val="24"/>
          <w:lang w:val="en-GB" w:eastAsia="en-ZA"/>
        </w:rPr>
        <w:t>“</w:t>
      </w:r>
      <w:r w:rsidRPr="00BA5486">
        <w:rPr>
          <w:rFonts w:cs="Arial"/>
          <w:szCs w:val="24"/>
          <w:lang w:val="en-GB" w:eastAsia="en-ZA"/>
        </w:rPr>
        <w:t>10. FAIR VALUE</w:t>
      </w:r>
    </w:p>
    <w:p w14:paraId="4B089D16" w14:textId="6704618A" w:rsidR="00092725" w:rsidRPr="00092725" w:rsidRDefault="00092725" w:rsidP="00B21F4D">
      <w:pPr>
        <w:pStyle w:val="WLGLevel1"/>
        <w:numPr>
          <w:ilvl w:val="0"/>
          <w:numId w:val="0"/>
        </w:numPr>
        <w:ind w:left="1437" w:hanging="870"/>
        <w:rPr>
          <w:rFonts w:cs="Arial"/>
          <w:szCs w:val="24"/>
          <w:lang w:val="en-GB" w:eastAsia="en-ZA"/>
        </w:rPr>
      </w:pPr>
      <w:r w:rsidRPr="00092725">
        <w:rPr>
          <w:rFonts w:cs="Arial"/>
          <w:szCs w:val="24"/>
          <w:lang w:val="en-GB" w:eastAsia="en-ZA"/>
        </w:rPr>
        <w:t>10.1</w:t>
      </w:r>
      <w:r w:rsidR="00B21F4D">
        <w:rPr>
          <w:rFonts w:cs="Arial"/>
          <w:szCs w:val="24"/>
          <w:lang w:val="en-GB" w:eastAsia="en-ZA"/>
        </w:rPr>
        <w:t>.</w:t>
      </w:r>
      <w:r w:rsidR="00B21F4D">
        <w:rPr>
          <w:rFonts w:cs="Arial"/>
          <w:szCs w:val="24"/>
          <w:lang w:val="en-GB" w:eastAsia="en-ZA"/>
        </w:rPr>
        <w:tab/>
      </w:r>
      <w:r w:rsidR="008A5EAF">
        <w:rPr>
          <w:rFonts w:cs="Arial"/>
          <w:szCs w:val="24"/>
          <w:lang w:val="en-GB" w:eastAsia="en-ZA"/>
        </w:rPr>
        <w:t>T</w:t>
      </w:r>
      <w:r w:rsidRPr="00092725">
        <w:rPr>
          <w:rFonts w:cs="Arial"/>
          <w:szCs w:val="24"/>
          <w:lang w:val="en-GB" w:eastAsia="en-ZA"/>
        </w:rPr>
        <w:t xml:space="preserve">he parties shall in the first instance attempt to agree on the fair value of the allotted shares within 10 business days of the date on which the exercise notice contemplated in clause 8.4 </w:t>
      </w:r>
      <w:r w:rsidR="00183702">
        <w:rPr>
          <w:rFonts w:cs="Arial"/>
          <w:szCs w:val="24"/>
          <w:lang w:val="en-GB" w:eastAsia="en-ZA"/>
        </w:rPr>
        <w:t xml:space="preserve">is </w:t>
      </w:r>
      <w:r w:rsidRPr="00092725">
        <w:rPr>
          <w:rFonts w:cs="Arial"/>
          <w:szCs w:val="24"/>
          <w:lang w:val="en-GB" w:eastAsia="en-ZA"/>
        </w:rPr>
        <w:t>served, and failing agreement, to be determined by the auditors of the Company, who shall:-</w:t>
      </w:r>
    </w:p>
    <w:p w14:paraId="247F42EA" w14:textId="06F34147" w:rsidR="00092725" w:rsidRPr="00092725" w:rsidRDefault="00092725" w:rsidP="00B21F4D">
      <w:pPr>
        <w:pStyle w:val="WLGLevel1"/>
        <w:numPr>
          <w:ilvl w:val="0"/>
          <w:numId w:val="0"/>
        </w:numPr>
        <w:ind w:left="2880" w:hanging="1440"/>
        <w:rPr>
          <w:rFonts w:cs="Arial"/>
          <w:szCs w:val="24"/>
          <w:lang w:val="en-GB" w:eastAsia="en-ZA"/>
        </w:rPr>
      </w:pPr>
      <w:r w:rsidRPr="00092725">
        <w:rPr>
          <w:rFonts w:cs="Arial"/>
          <w:szCs w:val="24"/>
          <w:lang w:val="en-GB" w:eastAsia="en-ZA"/>
        </w:rPr>
        <w:lastRenderedPageBreak/>
        <w:t>10.1.1</w:t>
      </w:r>
      <w:r w:rsidR="00B21F4D">
        <w:rPr>
          <w:rFonts w:cs="Arial"/>
          <w:szCs w:val="24"/>
          <w:lang w:val="en-GB" w:eastAsia="en-ZA"/>
        </w:rPr>
        <w:t>.</w:t>
      </w:r>
      <w:r w:rsidR="00B21F4D">
        <w:rPr>
          <w:rFonts w:cs="Arial"/>
          <w:szCs w:val="24"/>
          <w:lang w:val="en-GB" w:eastAsia="en-ZA"/>
        </w:rPr>
        <w:tab/>
      </w:r>
      <w:r w:rsidRPr="00092725">
        <w:rPr>
          <w:rFonts w:cs="Arial"/>
          <w:szCs w:val="24"/>
          <w:lang w:val="en-GB" w:eastAsia="en-ZA"/>
        </w:rPr>
        <w:t xml:space="preserve">determine the fair value of the Option shares at the date on which the exercise notice contemplated in clause 8.4 is served; and </w:t>
      </w:r>
    </w:p>
    <w:p w14:paraId="4136D064" w14:textId="77054907" w:rsidR="00092725" w:rsidRPr="00092725" w:rsidRDefault="00092725" w:rsidP="00B21F4D">
      <w:pPr>
        <w:pStyle w:val="WLGLevel1"/>
        <w:numPr>
          <w:ilvl w:val="0"/>
          <w:numId w:val="0"/>
        </w:numPr>
        <w:ind w:left="2880" w:hanging="1440"/>
        <w:rPr>
          <w:rFonts w:cs="Arial"/>
          <w:szCs w:val="24"/>
          <w:lang w:val="en-GB" w:eastAsia="en-ZA"/>
        </w:rPr>
      </w:pPr>
      <w:r w:rsidRPr="00092725">
        <w:rPr>
          <w:rFonts w:cs="Arial"/>
          <w:szCs w:val="24"/>
          <w:lang w:val="en-GB" w:eastAsia="en-ZA"/>
        </w:rPr>
        <w:t>10.1.2</w:t>
      </w:r>
      <w:r w:rsidR="00B21F4D">
        <w:rPr>
          <w:rFonts w:cs="Arial"/>
          <w:szCs w:val="24"/>
          <w:lang w:val="en-GB" w:eastAsia="en-ZA"/>
        </w:rPr>
        <w:t>.</w:t>
      </w:r>
      <w:r w:rsidR="00B21F4D">
        <w:rPr>
          <w:rFonts w:cs="Arial"/>
          <w:szCs w:val="24"/>
          <w:lang w:val="en-GB" w:eastAsia="en-ZA"/>
        </w:rPr>
        <w:tab/>
      </w:r>
      <w:r w:rsidRPr="00092725">
        <w:rPr>
          <w:rFonts w:cs="Arial"/>
          <w:szCs w:val="24"/>
          <w:lang w:val="en-GB" w:eastAsia="en-ZA"/>
        </w:rPr>
        <w:t xml:space="preserve">shall act as an expert and not </w:t>
      </w:r>
      <w:r w:rsidR="006A2F66" w:rsidRPr="00092725">
        <w:rPr>
          <w:rFonts w:cs="Arial"/>
          <w:szCs w:val="24"/>
          <w:lang w:val="en-GB" w:eastAsia="en-ZA"/>
        </w:rPr>
        <w:t>arbitrator but</w:t>
      </w:r>
      <w:r w:rsidRPr="00092725">
        <w:rPr>
          <w:rFonts w:cs="Arial"/>
          <w:szCs w:val="24"/>
          <w:lang w:val="en-GB" w:eastAsia="en-ZA"/>
        </w:rPr>
        <w:t xml:space="preserve"> m</w:t>
      </w:r>
      <w:r w:rsidR="00DC7FCB">
        <w:rPr>
          <w:rFonts w:cs="Arial"/>
          <w:szCs w:val="24"/>
          <w:lang w:val="en-GB" w:eastAsia="en-ZA"/>
        </w:rPr>
        <w:t>ay</w:t>
      </w:r>
      <w:r w:rsidRPr="00092725">
        <w:rPr>
          <w:rFonts w:cs="Arial"/>
          <w:szCs w:val="24"/>
          <w:lang w:val="en-GB" w:eastAsia="en-ZA"/>
        </w:rPr>
        <w:t xml:space="preserve"> call for and consider any </w:t>
      </w:r>
      <w:r w:rsidR="00DC7FCB">
        <w:rPr>
          <w:rFonts w:cs="Arial"/>
          <w:szCs w:val="24"/>
          <w:lang w:val="en-GB" w:eastAsia="en-ZA"/>
        </w:rPr>
        <w:t>writte</w:t>
      </w:r>
      <w:r w:rsidRPr="00092725">
        <w:rPr>
          <w:rFonts w:cs="Arial"/>
          <w:szCs w:val="24"/>
          <w:lang w:val="en-GB" w:eastAsia="en-ZA"/>
        </w:rPr>
        <w:t>n submissions which any party may wish to submit and the company shall provide the auditor with such information which may reasonably be required for this purpose. The auditor shall use such method of valuation that he, in his sole opinion, deems appropriate in the circumstances;</w:t>
      </w:r>
    </w:p>
    <w:p w14:paraId="6EE56DCF" w14:textId="5108A41F" w:rsidR="00092725" w:rsidRPr="00092725" w:rsidRDefault="00092725" w:rsidP="00B21F4D">
      <w:pPr>
        <w:pStyle w:val="WLGLevel1"/>
        <w:numPr>
          <w:ilvl w:val="0"/>
          <w:numId w:val="0"/>
        </w:numPr>
        <w:ind w:left="2880" w:hanging="1440"/>
        <w:rPr>
          <w:rFonts w:cs="Arial"/>
          <w:szCs w:val="24"/>
          <w:lang w:val="en-GB" w:eastAsia="en-ZA"/>
        </w:rPr>
      </w:pPr>
      <w:r w:rsidRPr="00092725">
        <w:rPr>
          <w:rFonts w:cs="Arial"/>
          <w:szCs w:val="24"/>
          <w:lang w:val="en-GB" w:eastAsia="en-ZA"/>
        </w:rPr>
        <w:t>10.1.3</w:t>
      </w:r>
      <w:r w:rsidR="00B21F4D">
        <w:rPr>
          <w:rFonts w:cs="Arial"/>
          <w:szCs w:val="24"/>
          <w:lang w:val="en-GB" w:eastAsia="en-ZA"/>
        </w:rPr>
        <w:t>.</w:t>
      </w:r>
      <w:r w:rsidR="00B21F4D">
        <w:rPr>
          <w:rFonts w:cs="Arial"/>
          <w:szCs w:val="24"/>
          <w:lang w:val="en-GB" w:eastAsia="en-ZA"/>
        </w:rPr>
        <w:tab/>
      </w:r>
      <w:r w:rsidRPr="00092725">
        <w:rPr>
          <w:rFonts w:cs="Arial"/>
          <w:szCs w:val="24"/>
          <w:lang w:val="en-GB" w:eastAsia="en-ZA"/>
        </w:rPr>
        <w:t>the auditor shall be required to give his decision as soon as possible and in any event within twenty one days after he is appointed</w:t>
      </w:r>
      <w:r w:rsidR="008A5EAF">
        <w:rPr>
          <w:rFonts w:cs="Arial"/>
          <w:szCs w:val="24"/>
          <w:lang w:val="en-GB" w:eastAsia="en-ZA"/>
        </w:rPr>
        <w:t>;</w:t>
      </w:r>
    </w:p>
    <w:p w14:paraId="72B28419" w14:textId="0E17B492" w:rsidR="00092725" w:rsidRPr="00092725" w:rsidRDefault="00092725" w:rsidP="00B21F4D">
      <w:pPr>
        <w:pStyle w:val="WLGLevel1"/>
        <w:numPr>
          <w:ilvl w:val="0"/>
          <w:numId w:val="0"/>
        </w:numPr>
        <w:ind w:left="2880" w:hanging="1440"/>
        <w:rPr>
          <w:rFonts w:cs="Arial"/>
          <w:szCs w:val="24"/>
          <w:lang w:val="en-GB" w:eastAsia="en-ZA"/>
        </w:rPr>
      </w:pPr>
      <w:r w:rsidRPr="00092725">
        <w:rPr>
          <w:rFonts w:cs="Arial"/>
          <w:szCs w:val="24"/>
          <w:lang w:val="en-GB" w:eastAsia="en-ZA"/>
        </w:rPr>
        <w:t>10.1.4</w:t>
      </w:r>
      <w:r w:rsidR="00B21F4D">
        <w:rPr>
          <w:rFonts w:cs="Arial"/>
          <w:szCs w:val="24"/>
          <w:lang w:val="en-GB" w:eastAsia="en-ZA"/>
        </w:rPr>
        <w:t>.</w:t>
      </w:r>
      <w:r w:rsidR="00B21F4D">
        <w:rPr>
          <w:rFonts w:cs="Arial"/>
          <w:szCs w:val="24"/>
          <w:lang w:val="en-GB" w:eastAsia="en-ZA"/>
        </w:rPr>
        <w:tab/>
      </w:r>
      <w:r w:rsidRPr="00092725">
        <w:rPr>
          <w:rFonts w:cs="Arial"/>
          <w:szCs w:val="24"/>
          <w:lang w:val="en-GB" w:eastAsia="en-ZA"/>
        </w:rPr>
        <w:t>when will</w:t>
      </w:r>
      <w:r w:rsidR="008A5EAF">
        <w:rPr>
          <w:rFonts w:cs="Arial"/>
          <w:szCs w:val="24"/>
          <w:lang w:val="en-GB" w:eastAsia="en-ZA"/>
        </w:rPr>
        <w:t xml:space="preserve"> </w:t>
      </w:r>
      <w:r w:rsidRPr="00092725">
        <w:rPr>
          <w:rFonts w:cs="Arial"/>
          <w:szCs w:val="24"/>
          <w:lang w:val="en-GB" w:eastAsia="en-ZA"/>
        </w:rPr>
        <w:t xml:space="preserve">the fair value of the </w:t>
      </w:r>
      <w:r w:rsidR="008A5EAF">
        <w:rPr>
          <w:rFonts w:cs="Arial"/>
          <w:szCs w:val="24"/>
          <w:lang w:val="en-GB" w:eastAsia="en-ZA"/>
        </w:rPr>
        <w:t>o</w:t>
      </w:r>
      <w:r w:rsidRPr="00092725">
        <w:rPr>
          <w:rFonts w:cs="Arial"/>
          <w:szCs w:val="24"/>
          <w:lang w:val="en-GB" w:eastAsia="en-ZA"/>
        </w:rPr>
        <w:t xml:space="preserve">ption </w:t>
      </w:r>
      <w:r w:rsidR="008A5EAF">
        <w:rPr>
          <w:rFonts w:cs="Arial"/>
          <w:szCs w:val="24"/>
          <w:lang w:val="en-GB" w:eastAsia="en-ZA"/>
        </w:rPr>
        <w:t>s</w:t>
      </w:r>
      <w:r w:rsidRPr="00092725">
        <w:rPr>
          <w:rFonts w:cs="Arial"/>
          <w:szCs w:val="24"/>
          <w:lang w:val="en-GB" w:eastAsia="en-ZA"/>
        </w:rPr>
        <w:t>hares, the auditor shall take into account the fact that the Option Shares represent a minority interest;</w:t>
      </w:r>
    </w:p>
    <w:p w14:paraId="0B550A06" w14:textId="3850E3C5" w:rsidR="00B21F4D" w:rsidRDefault="00092725" w:rsidP="008A5EAF">
      <w:pPr>
        <w:pStyle w:val="WLGLevel1"/>
        <w:numPr>
          <w:ilvl w:val="0"/>
          <w:numId w:val="0"/>
        </w:numPr>
        <w:ind w:left="2880" w:hanging="1380"/>
        <w:rPr>
          <w:rFonts w:cs="Arial"/>
          <w:szCs w:val="24"/>
          <w:lang w:val="en-GB" w:eastAsia="en-ZA"/>
        </w:rPr>
      </w:pPr>
      <w:r w:rsidRPr="00092725">
        <w:rPr>
          <w:rFonts w:cs="Arial"/>
          <w:szCs w:val="24"/>
          <w:lang w:val="en-GB" w:eastAsia="en-ZA"/>
        </w:rPr>
        <w:t>10.1.5</w:t>
      </w:r>
      <w:r w:rsidR="00B21F4D">
        <w:rPr>
          <w:rFonts w:cs="Arial"/>
          <w:szCs w:val="24"/>
          <w:lang w:val="en-GB" w:eastAsia="en-ZA"/>
        </w:rPr>
        <w:t>.</w:t>
      </w:r>
      <w:r w:rsidR="00B21F4D">
        <w:rPr>
          <w:rFonts w:cs="Arial"/>
          <w:szCs w:val="24"/>
          <w:lang w:val="en-GB" w:eastAsia="en-ZA"/>
        </w:rPr>
        <w:tab/>
      </w:r>
      <w:r w:rsidR="006A2F66" w:rsidRPr="00092725">
        <w:rPr>
          <w:rFonts w:cs="Arial"/>
          <w:szCs w:val="24"/>
          <w:lang w:val="en-GB" w:eastAsia="en-ZA"/>
        </w:rPr>
        <w:t>whose</w:t>
      </w:r>
      <w:r w:rsidRPr="00092725">
        <w:rPr>
          <w:rFonts w:cs="Arial"/>
          <w:szCs w:val="24"/>
          <w:lang w:val="en-GB" w:eastAsia="en-ZA"/>
        </w:rPr>
        <w:t xml:space="preserve"> decision (except for manifest error) shall be final and binding on the Parties and may be made an order of court.” </w:t>
      </w:r>
    </w:p>
    <w:p w14:paraId="335C624E" w14:textId="77777777" w:rsidR="008A5EAF" w:rsidRPr="00092725" w:rsidRDefault="008A5EAF" w:rsidP="008A5EAF">
      <w:pPr>
        <w:pStyle w:val="WLGLevel1"/>
        <w:numPr>
          <w:ilvl w:val="0"/>
          <w:numId w:val="0"/>
        </w:numPr>
        <w:ind w:left="2880" w:hanging="1380"/>
        <w:rPr>
          <w:rFonts w:cs="Arial"/>
          <w:szCs w:val="24"/>
          <w:lang w:val="en-GB" w:eastAsia="en-ZA"/>
        </w:rPr>
      </w:pPr>
    </w:p>
    <w:p w14:paraId="7CB0B44F" w14:textId="172A273B" w:rsidR="00092725" w:rsidRPr="00092725" w:rsidRDefault="00B21F4D" w:rsidP="00B21F4D">
      <w:pPr>
        <w:pStyle w:val="WLGLevel1"/>
        <w:numPr>
          <w:ilvl w:val="0"/>
          <w:numId w:val="0"/>
        </w:numPr>
        <w:ind w:left="567" w:hanging="567"/>
        <w:rPr>
          <w:rFonts w:cs="Arial"/>
          <w:szCs w:val="24"/>
          <w:lang w:val="en-GB" w:eastAsia="en-ZA"/>
        </w:rPr>
      </w:pPr>
      <w:r>
        <w:rPr>
          <w:rFonts w:cs="Arial"/>
          <w:szCs w:val="24"/>
          <w:lang w:val="en-GB" w:eastAsia="en-ZA"/>
        </w:rPr>
        <w:t>[2</w:t>
      </w:r>
      <w:r w:rsidR="008A5EAF">
        <w:rPr>
          <w:rFonts w:cs="Arial"/>
          <w:szCs w:val="24"/>
          <w:lang w:val="en-GB" w:eastAsia="en-ZA"/>
        </w:rPr>
        <w:t>3</w:t>
      </w:r>
      <w:r>
        <w:rPr>
          <w:rFonts w:cs="Arial"/>
          <w:szCs w:val="24"/>
          <w:lang w:val="en-GB" w:eastAsia="en-ZA"/>
        </w:rPr>
        <w:t>]</w:t>
      </w:r>
      <w:r>
        <w:rPr>
          <w:rFonts w:cs="Arial"/>
          <w:szCs w:val="24"/>
          <w:lang w:val="en-GB" w:eastAsia="en-ZA"/>
        </w:rPr>
        <w:tab/>
      </w:r>
      <w:r>
        <w:rPr>
          <w:rFonts w:cs="Arial"/>
          <w:szCs w:val="24"/>
          <w:lang w:val="en-GB" w:eastAsia="en-ZA"/>
        </w:rPr>
        <w:tab/>
      </w:r>
      <w:r w:rsidR="00092725" w:rsidRPr="00092725">
        <w:rPr>
          <w:rFonts w:cs="Arial"/>
          <w:szCs w:val="24"/>
          <w:lang w:val="en-GB" w:eastAsia="en-ZA"/>
        </w:rPr>
        <w:t xml:space="preserve">Clause 17 of the MOI provides as follows: </w:t>
      </w:r>
    </w:p>
    <w:p w14:paraId="007E7EDA" w14:textId="3E770674" w:rsidR="00B21F4D" w:rsidRDefault="00092725" w:rsidP="00B21F4D">
      <w:pPr>
        <w:pStyle w:val="WLGLevel1"/>
        <w:numPr>
          <w:ilvl w:val="0"/>
          <w:numId w:val="0"/>
        </w:numPr>
        <w:ind w:left="567"/>
        <w:rPr>
          <w:rFonts w:cs="Arial"/>
          <w:b/>
          <w:bCs/>
          <w:szCs w:val="24"/>
          <w:u w:val="single"/>
          <w:lang w:val="en-GB" w:eastAsia="en-ZA"/>
        </w:rPr>
      </w:pPr>
      <w:r w:rsidRPr="00092725">
        <w:rPr>
          <w:rFonts w:cs="Arial"/>
          <w:szCs w:val="24"/>
          <w:lang w:val="en-GB" w:eastAsia="en-ZA"/>
        </w:rPr>
        <w:lastRenderedPageBreak/>
        <w:t>“</w:t>
      </w:r>
      <w:r w:rsidRPr="00BA5486">
        <w:rPr>
          <w:rFonts w:cs="Arial"/>
          <w:szCs w:val="24"/>
          <w:u w:val="single"/>
          <w:lang w:val="en-GB" w:eastAsia="en-ZA"/>
        </w:rPr>
        <w:t>17 DETERMINATION OF FAIR VALUE</w:t>
      </w:r>
    </w:p>
    <w:p w14:paraId="4924D27A" w14:textId="1B1E093C" w:rsidR="00092725" w:rsidRPr="00B21F4D" w:rsidRDefault="00092725" w:rsidP="00B21F4D">
      <w:pPr>
        <w:pStyle w:val="WLGLevel1"/>
        <w:numPr>
          <w:ilvl w:val="0"/>
          <w:numId w:val="0"/>
        </w:numPr>
        <w:ind w:left="1440" w:hanging="720"/>
        <w:rPr>
          <w:rFonts w:cs="Arial"/>
          <w:b/>
          <w:bCs/>
          <w:szCs w:val="24"/>
          <w:u w:val="single"/>
          <w:lang w:val="en-GB" w:eastAsia="en-ZA"/>
        </w:rPr>
      </w:pPr>
      <w:r w:rsidRPr="00092725">
        <w:rPr>
          <w:rFonts w:cs="Arial"/>
          <w:szCs w:val="24"/>
          <w:lang w:val="en-GB" w:eastAsia="en-ZA"/>
        </w:rPr>
        <w:t>17.1</w:t>
      </w:r>
      <w:r w:rsidR="00B21F4D">
        <w:rPr>
          <w:rFonts w:cs="Arial"/>
          <w:szCs w:val="24"/>
          <w:lang w:val="en-GB" w:eastAsia="en-ZA"/>
        </w:rPr>
        <w:t>.</w:t>
      </w:r>
      <w:r w:rsidRPr="00092725">
        <w:rPr>
          <w:rFonts w:cs="Arial"/>
          <w:szCs w:val="24"/>
          <w:lang w:val="en-GB" w:eastAsia="en-ZA"/>
        </w:rPr>
        <w:t xml:space="preserve">  </w:t>
      </w:r>
      <w:r w:rsidR="00B21F4D">
        <w:rPr>
          <w:rFonts w:cs="Arial"/>
          <w:szCs w:val="24"/>
          <w:lang w:val="en-GB" w:eastAsia="en-ZA"/>
        </w:rPr>
        <w:tab/>
      </w:r>
      <w:r w:rsidRPr="00092725">
        <w:rPr>
          <w:rFonts w:cs="Arial"/>
          <w:szCs w:val="24"/>
          <w:lang w:val="en-GB" w:eastAsia="en-ZA"/>
        </w:rPr>
        <w:t>the Fair Value of the Shares and the pro rata portion of the claims related thereto which may fall to be determined in this agreement shall, in the absence of agreement, be determined by an independent firm of auditors nominated by the Auditors, on the following basis:</w:t>
      </w:r>
    </w:p>
    <w:p w14:paraId="24AB7155" w14:textId="6DFC8E4A" w:rsidR="00092725" w:rsidRPr="00092725" w:rsidRDefault="00092725" w:rsidP="00B21F4D">
      <w:pPr>
        <w:pStyle w:val="WLGLevel1"/>
        <w:numPr>
          <w:ilvl w:val="0"/>
          <w:numId w:val="0"/>
        </w:numPr>
        <w:ind w:left="2160"/>
        <w:rPr>
          <w:rFonts w:cs="Arial"/>
          <w:szCs w:val="24"/>
          <w:lang w:val="en-GB" w:eastAsia="en-ZA"/>
        </w:rPr>
      </w:pPr>
      <w:r w:rsidRPr="00092725">
        <w:rPr>
          <w:rFonts w:cs="Arial"/>
          <w:szCs w:val="24"/>
          <w:lang w:val="en-GB" w:eastAsia="en-ZA"/>
        </w:rPr>
        <w:t>17.1.1</w:t>
      </w:r>
      <w:r w:rsidR="008A5EAF">
        <w:rPr>
          <w:rFonts w:cs="Arial"/>
          <w:szCs w:val="24"/>
          <w:lang w:val="en-GB" w:eastAsia="en-ZA"/>
        </w:rPr>
        <w:t xml:space="preserve">. </w:t>
      </w:r>
      <w:r w:rsidRPr="00092725">
        <w:rPr>
          <w:rFonts w:cs="Arial"/>
          <w:szCs w:val="24"/>
          <w:lang w:val="en-GB" w:eastAsia="en-ZA"/>
        </w:rPr>
        <w:t>they shall determine the purchase price as soon as possible in the circumstances, taking into account the liquidity of the relevant Ordinary Shares and the shareholder’s Loans; and</w:t>
      </w:r>
    </w:p>
    <w:p w14:paraId="602789A4" w14:textId="0EF88138" w:rsidR="00092725" w:rsidRPr="00092725" w:rsidRDefault="00092725" w:rsidP="00B21F4D">
      <w:pPr>
        <w:pStyle w:val="WLGLevel1"/>
        <w:numPr>
          <w:ilvl w:val="0"/>
          <w:numId w:val="0"/>
        </w:numPr>
        <w:ind w:left="2160"/>
        <w:rPr>
          <w:rFonts w:cs="Arial"/>
          <w:szCs w:val="24"/>
          <w:lang w:val="en-GB" w:eastAsia="en-ZA"/>
        </w:rPr>
      </w:pPr>
      <w:r w:rsidRPr="00092725">
        <w:rPr>
          <w:rFonts w:cs="Arial"/>
          <w:szCs w:val="24"/>
          <w:lang w:val="en-GB" w:eastAsia="en-ZA"/>
        </w:rPr>
        <w:t>17.1.2</w:t>
      </w:r>
      <w:r w:rsidR="008A5EAF">
        <w:rPr>
          <w:rFonts w:cs="Arial"/>
          <w:szCs w:val="24"/>
          <w:lang w:val="en-GB" w:eastAsia="en-ZA"/>
        </w:rPr>
        <w:t>.</w:t>
      </w:r>
      <w:r w:rsidRPr="00092725">
        <w:rPr>
          <w:rFonts w:cs="Arial"/>
          <w:szCs w:val="24"/>
          <w:lang w:val="en-GB" w:eastAsia="en-ZA"/>
        </w:rPr>
        <w:t xml:space="preserve">   give each ordinary shareholder an opportunity to make written submission to him/her concerning the manner in which the purchase price is to be </w:t>
      </w:r>
      <w:r w:rsidR="007B7FED" w:rsidRPr="00092725">
        <w:rPr>
          <w:rFonts w:cs="Arial"/>
          <w:szCs w:val="24"/>
          <w:lang w:val="en-GB" w:eastAsia="en-ZA"/>
        </w:rPr>
        <w:t>determined</w:t>
      </w:r>
      <w:r w:rsidR="007B7FED">
        <w:rPr>
          <w:rFonts w:cs="Arial"/>
          <w:szCs w:val="24"/>
          <w:lang w:val="en-GB" w:eastAsia="en-ZA"/>
        </w:rPr>
        <w:t>;</w:t>
      </w:r>
      <w:r w:rsidRPr="00092725">
        <w:rPr>
          <w:rFonts w:cs="Arial"/>
          <w:szCs w:val="24"/>
          <w:lang w:val="en-GB" w:eastAsia="en-ZA"/>
        </w:rPr>
        <w:t xml:space="preserve"> </w:t>
      </w:r>
    </w:p>
    <w:p w14:paraId="67D84885" w14:textId="6E81EFB9" w:rsidR="00092725" w:rsidRPr="00092725" w:rsidRDefault="00092725" w:rsidP="00092725">
      <w:pPr>
        <w:pStyle w:val="WLGLevel1"/>
        <w:numPr>
          <w:ilvl w:val="0"/>
          <w:numId w:val="0"/>
        </w:numPr>
        <w:ind w:left="567" w:hanging="567"/>
        <w:rPr>
          <w:rFonts w:cs="Arial"/>
          <w:szCs w:val="24"/>
          <w:lang w:val="en-GB" w:eastAsia="en-ZA"/>
        </w:rPr>
      </w:pPr>
      <w:r w:rsidRPr="00092725">
        <w:rPr>
          <w:rFonts w:cs="Arial"/>
          <w:szCs w:val="24"/>
          <w:lang w:val="en-GB" w:eastAsia="en-ZA"/>
        </w:rPr>
        <w:t xml:space="preserve">       </w:t>
      </w:r>
      <w:r w:rsidR="00B21F4D">
        <w:rPr>
          <w:rFonts w:cs="Arial"/>
          <w:szCs w:val="24"/>
          <w:lang w:val="en-GB" w:eastAsia="en-ZA"/>
        </w:rPr>
        <w:tab/>
      </w:r>
      <w:r w:rsidRPr="00092725">
        <w:rPr>
          <w:rFonts w:cs="Arial"/>
          <w:szCs w:val="24"/>
          <w:lang w:val="en-GB" w:eastAsia="en-ZA"/>
        </w:rPr>
        <w:t xml:space="preserve"> </w:t>
      </w:r>
      <w:r w:rsidR="00B21F4D">
        <w:rPr>
          <w:rFonts w:cs="Arial"/>
          <w:szCs w:val="24"/>
          <w:lang w:val="en-GB" w:eastAsia="en-ZA"/>
        </w:rPr>
        <w:tab/>
      </w:r>
      <w:r w:rsidR="00B21F4D">
        <w:rPr>
          <w:rFonts w:cs="Arial"/>
          <w:szCs w:val="24"/>
          <w:lang w:val="en-GB" w:eastAsia="en-ZA"/>
        </w:rPr>
        <w:tab/>
      </w:r>
      <w:r w:rsidR="00B21F4D">
        <w:rPr>
          <w:rFonts w:cs="Arial"/>
          <w:szCs w:val="24"/>
          <w:lang w:val="en-GB" w:eastAsia="en-ZA"/>
        </w:rPr>
        <w:tab/>
      </w:r>
      <w:r w:rsidRPr="00092725">
        <w:rPr>
          <w:rFonts w:cs="Arial"/>
          <w:szCs w:val="24"/>
          <w:lang w:val="en-GB" w:eastAsia="en-ZA"/>
        </w:rPr>
        <w:t>17.1.3</w:t>
      </w:r>
      <w:r w:rsidR="008A5EAF">
        <w:rPr>
          <w:rFonts w:cs="Arial"/>
          <w:szCs w:val="24"/>
          <w:lang w:val="en-GB" w:eastAsia="en-ZA"/>
        </w:rPr>
        <w:t>.</w:t>
      </w:r>
      <w:r w:rsidRPr="00092725">
        <w:rPr>
          <w:rFonts w:cs="Arial"/>
          <w:szCs w:val="24"/>
          <w:lang w:val="en-GB" w:eastAsia="en-ZA"/>
        </w:rPr>
        <w:t xml:space="preserve">   </w:t>
      </w:r>
      <w:r w:rsidR="002562B4">
        <w:rPr>
          <w:rFonts w:cs="Arial"/>
          <w:szCs w:val="24"/>
          <w:lang w:val="en-GB" w:eastAsia="en-ZA"/>
        </w:rPr>
        <w:t>sha</w:t>
      </w:r>
      <w:r w:rsidR="00B82737">
        <w:rPr>
          <w:rFonts w:cs="Arial"/>
          <w:szCs w:val="24"/>
          <w:lang w:val="en-GB" w:eastAsia="en-ZA"/>
        </w:rPr>
        <w:t>ll hear</w:t>
      </w:r>
      <w:r w:rsidRPr="00092725">
        <w:rPr>
          <w:rFonts w:cs="Arial"/>
          <w:szCs w:val="24"/>
          <w:lang w:val="en-GB" w:eastAsia="en-ZA"/>
        </w:rPr>
        <w:t xml:space="preserve"> the matter informally and as soon as possible; </w:t>
      </w:r>
    </w:p>
    <w:p w14:paraId="6F62FE64" w14:textId="6CB92E25" w:rsidR="00092725" w:rsidRPr="00092725" w:rsidRDefault="00092725" w:rsidP="00B21F4D">
      <w:pPr>
        <w:pStyle w:val="WLGLevel1"/>
        <w:numPr>
          <w:ilvl w:val="0"/>
          <w:numId w:val="0"/>
        </w:numPr>
        <w:ind w:left="2160" w:firstLine="3"/>
        <w:rPr>
          <w:rFonts w:cs="Arial"/>
          <w:szCs w:val="24"/>
          <w:lang w:val="en-GB" w:eastAsia="en-ZA"/>
        </w:rPr>
      </w:pPr>
      <w:r w:rsidRPr="00092725">
        <w:rPr>
          <w:rFonts w:cs="Arial"/>
          <w:szCs w:val="24"/>
          <w:lang w:val="en-GB" w:eastAsia="en-ZA"/>
        </w:rPr>
        <w:t>17.1.4</w:t>
      </w:r>
      <w:r w:rsidR="008A5EAF">
        <w:rPr>
          <w:rFonts w:cs="Arial"/>
          <w:szCs w:val="24"/>
          <w:lang w:val="en-GB" w:eastAsia="en-ZA"/>
        </w:rPr>
        <w:t>.</w:t>
      </w:r>
      <w:r w:rsidRPr="00092725">
        <w:rPr>
          <w:rFonts w:cs="Arial"/>
          <w:szCs w:val="24"/>
          <w:lang w:val="en-GB" w:eastAsia="en-ZA"/>
        </w:rPr>
        <w:t xml:space="preserve">   whose decision (except for manifest error) shall be final binding on the Ordinary Shareholders and may be made an order of court;</w:t>
      </w:r>
    </w:p>
    <w:p w14:paraId="43C627A2" w14:textId="5E0186D8" w:rsidR="00092725" w:rsidRPr="00092725" w:rsidRDefault="00092725" w:rsidP="00092725">
      <w:pPr>
        <w:pStyle w:val="WLGLevel1"/>
        <w:numPr>
          <w:ilvl w:val="0"/>
          <w:numId w:val="0"/>
        </w:numPr>
        <w:ind w:left="567" w:hanging="567"/>
        <w:rPr>
          <w:rFonts w:cs="Arial"/>
          <w:szCs w:val="24"/>
          <w:lang w:val="en-GB" w:eastAsia="en-ZA"/>
        </w:rPr>
      </w:pPr>
      <w:r w:rsidRPr="00092725">
        <w:rPr>
          <w:rFonts w:cs="Arial"/>
          <w:szCs w:val="24"/>
          <w:lang w:val="en-GB" w:eastAsia="en-ZA"/>
        </w:rPr>
        <w:t xml:space="preserve">      </w:t>
      </w:r>
      <w:r w:rsidR="00B21F4D">
        <w:rPr>
          <w:rFonts w:cs="Arial"/>
          <w:szCs w:val="24"/>
          <w:lang w:val="en-GB" w:eastAsia="en-ZA"/>
        </w:rPr>
        <w:tab/>
      </w:r>
      <w:r w:rsidR="00B21F4D">
        <w:rPr>
          <w:rFonts w:cs="Arial"/>
          <w:szCs w:val="24"/>
          <w:lang w:val="en-GB" w:eastAsia="en-ZA"/>
        </w:rPr>
        <w:tab/>
      </w:r>
      <w:r w:rsidR="00B21F4D">
        <w:rPr>
          <w:rFonts w:cs="Arial"/>
          <w:szCs w:val="24"/>
          <w:lang w:val="en-GB" w:eastAsia="en-ZA"/>
        </w:rPr>
        <w:tab/>
      </w:r>
      <w:r w:rsidR="00B21F4D">
        <w:rPr>
          <w:rFonts w:cs="Arial"/>
          <w:szCs w:val="24"/>
          <w:lang w:val="en-GB" w:eastAsia="en-ZA"/>
        </w:rPr>
        <w:tab/>
      </w:r>
      <w:r w:rsidRPr="00092725">
        <w:rPr>
          <w:rFonts w:cs="Arial"/>
          <w:szCs w:val="24"/>
          <w:lang w:val="en-GB" w:eastAsia="en-ZA"/>
        </w:rPr>
        <w:t>17.1.5    such auditors shall act as experts and not as arbitrators;</w:t>
      </w:r>
    </w:p>
    <w:p w14:paraId="23EB3B82" w14:textId="1D7176F7" w:rsidR="00092725" w:rsidRPr="00092725" w:rsidRDefault="00092725" w:rsidP="00954F3D">
      <w:pPr>
        <w:pStyle w:val="WLGLevel1"/>
        <w:numPr>
          <w:ilvl w:val="0"/>
          <w:numId w:val="0"/>
        </w:numPr>
        <w:ind w:left="2160"/>
        <w:rPr>
          <w:rFonts w:cs="Arial"/>
          <w:szCs w:val="24"/>
          <w:lang w:val="en-GB" w:eastAsia="en-ZA"/>
        </w:rPr>
      </w:pPr>
      <w:r w:rsidRPr="00092725">
        <w:rPr>
          <w:rFonts w:cs="Arial"/>
          <w:szCs w:val="24"/>
          <w:lang w:val="en-GB" w:eastAsia="en-ZA"/>
        </w:rPr>
        <w:t xml:space="preserve">17.1.6. The charges of such auditors shall be paid by the party whose proposal with regard to the fair value may fall to be determined differs most from the determination of the auditors concerned, or, if the proposal with regard to the fair value which may fall to be determined and put forward by each party differs </w:t>
      </w:r>
      <w:r w:rsidRPr="00092725">
        <w:rPr>
          <w:rFonts w:cs="Arial"/>
          <w:szCs w:val="24"/>
          <w:lang w:val="en-GB" w:eastAsia="en-ZA"/>
        </w:rPr>
        <w:lastRenderedPageBreak/>
        <w:t>from the determination of such auditors concerned to approximately the same extent, the charges of such auditors shall be borne by the parties in equal shares; and</w:t>
      </w:r>
    </w:p>
    <w:p w14:paraId="1256B2E9" w14:textId="7E859F0C" w:rsidR="00092725" w:rsidRPr="00092725" w:rsidRDefault="00092725" w:rsidP="00B21F4D">
      <w:pPr>
        <w:pStyle w:val="WLGLevel1"/>
        <w:numPr>
          <w:ilvl w:val="0"/>
          <w:numId w:val="0"/>
        </w:numPr>
        <w:ind w:left="2160"/>
        <w:rPr>
          <w:rFonts w:cs="Arial"/>
          <w:szCs w:val="24"/>
          <w:lang w:val="en-GB" w:eastAsia="en-ZA"/>
        </w:rPr>
      </w:pPr>
      <w:r w:rsidRPr="00092725">
        <w:rPr>
          <w:rFonts w:cs="Arial"/>
          <w:szCs w:val="24"/>
          <w:lang w:val="en-GB" w:eastAsia="en-ZA"/>
        </w:rPr>
        <w:t>17.1.7     they shall notify all interested parties in writing within 20 (twenty) days up to date upon which the matter for determination is referred to them in writing, of their determination, by which such interested parties shall be bound.</w:t>
      </w:r>
    </w:p>
    <w:p w14:paraId="231A4F77" w14:textId="2B4BDF72" w:rsidR="00092725" w:rsidRPr="00092725" w:rsidRDefault="00092725" w:rsidP="00954F3D">
      <w:pPr>
        <w:pStyle w:val="WLGLevel1"/>
        <w:numPr>
          <w:ilvl w:val="0"/>
          <w:numId w:val="0"/>
        </w:numPr>
        <w:ind w:left="1440" w:hanging="1287"/>
        <w:rPr>
          <w:rFonts w:cs="Arial"/>
          <w:szCs w:val="24"/>
          <w:lang w:val="en-GB" w:eastAsia="en-ZA"/>
        </w:rPr>
      </w:pPr>
      <w:r w:rsidRPr="00092725">
        <w:rPr>
          <w:rFonts w:cs="Arial"/>
          <w:szCs w:val="24"/>
          <w:lang w:val="en-GB" w:eastAsia="en-ZA"/>
        </w:rPr>
        <w:t>17.2</w:t>
      </w:r>
      <w:r w:rsidR="00954F3D">
        <w:rPr>
          <w:rFonts w:cs="Arial"/>
          <w:szCs w:val="24"/>
          <w:lang w:val="en-GB" w:eastAsia="en-ZA"/>
        </w:rPr>
        <w:t xml:space="preserve">. </w:t>
      </w:r>
      <w:r w:rsidR="00954F3D">
        <w:rPr>
          <w:rFonts w:cs="Arial"/>
          <w:szCs w:val="24"/>
          <w:lang w:val="en-GB" w:eastAsia="en-ZA"/>
        </w:rPr>
        <w:tab/>
      </w:r>
      <w:r w:rsidRPr="00092725">
        <w:rPr>
          <w:rFonts w:cs="Arial"/>
          <w:szCs w:val="24"/>
          <w:lang w:val="en-GB" w:eastAsia="en-ZA"/>
        </w:rPr>
        <w:t>Each interested party shall be entitled to make representation to such Auditors prior to them finishing their decision which written representations shall be finished 2 the other interested party/ties who shall be entitled to respond thereto within seven days off receipt of such representations. The decision of such Auditors thereafter shall be final and binding on the parties thereto.</w:t>
      </w:r>
    </w:p>
    <w:p w14:paraId="43675242" w14:textId="371D19B0" w:rsidR="00092725" w:rsidRPr="00954F3D" w:rsidRDefault="00092725" w:rsidP="00954F3D">
      <w:pPr>
        <w:pStyle w:val="WLGLevel1"/>
        <w:numPr>
          <w:ilvl w:val="0"/>
          <w:numId w:val="0"/>
        </w:numPr>
        <w:ind w:left="720" w:hanging="720"/>
        <w:rPr>
          <w:rFonts w:cs="Arial"/>
          <w:i/>
          <w:iCs/>
          <w:szCs w:val="24"/>
          <w:lang w:val="en-GB" w:eastAsia="en-ZA"/>
        </w:rPr>
      </w:pPr>
      <w:r w:rsidRPr="00092725">
        <w:rPr>
          <w:rFonts w:cs="Arial"/>
          <w:szCs w:val="24"/>
          <w:lang w:val="en-GB" w:eastAsia="en-ZA"/>
        </w:rPr>
        <w:t xml:space="preserve">17.3. </w:t>
      </w:r>
      <w:r w:rsidR="00954F3D">
        <w:rPr>
          <w:rFonts w:cs="Arial"/>
          <w:szCs w:val="24"/>
          <w:lang w:val="en-GB" w:eastAsia="en-ZA"/>
        </w:rPr>
        <w:tab/>
      </w:r>
      <w:r w:rsidRPr="00092725">
        <w:rPr>
          <w:rFonts w:cs="Arial"/>
          <w:szCs w:val="24"/>
          <w:lang w:val="en-GB" w:eastAsia="en-ZA"/>
        </w:rPr>
        <w:t xml:space="preserve">In making their determination, search auditors shall take cognisance of </w:t>
      </w:r>
      <w:r w:rsidRPr="00954F3D">
        <w:rPr>
          <w:rFonts w:cs="Arial"/>
          <w:i/>
          <w:iCs/>
          <w:szCs w:val="24"/>
          <w:lang w:val="en-GB" w:eastAsia="en-ZA"/>
        </w:rPr>
        <w:t>inter alia-</w:t>
      </w:r>
    </w:p>
    <w:p w14:paraId="6DCB997F" w14:textId="726F524C" w:rsidR="00092725" w:rsidRPr="00092725" w:rsidRDefault="00092725" w:rsidP="00954F3D">
      <w:pPr>
        <w:pStyle w:val="WLGLevel1"/>
        <w:numPr>
          <w:ilvl w:val="0"/>
          <w:numId w:val="0"/>
        </w:numPr>
        <w:ind w:left="1440"/>
        <w:rPr>
          <w:rFonts w:cs="Arial"/>
          <w:szCs w:val="24"/>
          <w:lang w:val="en-GB" w:eastAsia="en-ZA"/>
        </w:rPr>
      </w:pPr>
      <w:r w:rsidRPr="00092725">
        <w:rPr>
          <w:rFonts w:cs="Arial"/>
          <w:szCs w:val="24"/>
          <w:lang w:val="en-GB" w:eastAsia="en-ZA"/>
        </w:rPr>
        <w:t>17.3.1   the business conducted by the company and the market with within which the Company conducts its business;</w:t>
      </w:r>
    </w:p>
    <w:p w14:paraId="36CC9014" w14:textId="44C8C30E" w:rsidR="00092725" w:rsidRPr="00092725" w:rsidRDefault="00092725" w:rsidP="00954F3D">
      <w:pPr>
        <w:pStyle w:val="WLGLevel1"/>
        <w:numPr>
          <w:ilvl w:val="0"/>
          <w:numId w:val="0"/>
        </w:numPr>
        <w:ind w:left="1440"/>
        <w:rPr>
          <w:rFonts w:cs="Arial"/>
          <w:szCs w:val="24"/>
          <w:lang w:val="en-GB" w:eastAsia="en-ZA"/>
        </w:rPr>
      </w:pPr>
      <w:r w:rsidRPr="00092725">
        <w:rPr>
          <w:rFonts w:cs="Arial"/>
          <w:szCs w:val="24"/>
          <w:lang w:val="en-GB" w:eastAsia="en-ZA"/>
        </w:rPr>
        <w:t>17.3.2   any prevailing trends in respect of the business conducted by the Company;</w:t>
      </w:r>
    </w:p>
    <w:p w14:paraId="44E4DA47" w14:textId="40D8081A" w:rsidR="00092725" w:rsidRPr="00092725" w:rsidRDefault="00092725" w:rsidP="00954F3D">
      <w:pPr>
        <w:pStyle w:val="WLGLevel1"/>
        <w:numPr>
          <w:ilvl w:val="0"/>
          <w:numId w:val="0"/>
        </w:numPr>
        <w:ind w:left="1440"/>
        <w:rPr>
          <w:rFonts w:cs="Arial"/>
          <w:szCs w:val="24"/>
          <w:lang w:val="en-GB" w:eastAsia="en-ZA"/>
        </w:rPr>
      </w:pPr>
      <w:r w:rsidRPr="00092725">
        <w:rPr>
          <w:rFonts w:cs="Arial"/>
          <w:szCs w:val="24"/>
          <w:lang w:val="en-GB" w:eastAsia="en-ZA"/>
        </w:rPr>
        <w:t>17.3.</w:t>
      </w:r>
      <w:r w:rsidR="00954F3D">
        <w:rPr>
          <w:rFonts w:cs="Arial"/>
          <w:szCs w:val="24"/>
          <w:lang w:val="en-GB" w:eastAsia="en-ZA"/>
        </w:rPr>
        <w:t>3</w:t>
      </w:r>
      <w:r w:rsidRPr="00092725">
        <w:rPr>
          <w:rFonts w:cs="Arial"/>
          <w:szCs w:val="24"/>
          <w:lang w:val="en-GB" w:eastAsia="en-ZA"/>
        </w:rPr>
        <w:t>.  the current value of similar companies in the industry in which the company operates at the time of valuation.”</w:t>
      </w:r>
    </w:p>
    <w:p w14:paraId="1A96A632" w14:textId="3AC1C206" w:rsidR="00092725" w:rsidRPr="00092725" w:rsidRDefault="00B21F4D" w:rsidP="00B21F4D">
      <w:pPr>
        <w:pStyle w:val="WLGLevel1"/>
        <w:numPr>
          <w:ilvl w:val="0"/>
          <w:numId w:val="0"/>
        </w:numPr>
        <w:ind w:left="670" w:hanging="670"/>
        <w:rPr>
          <w:rFonts w:cs="Arial"/>
          <w:szCs w:val="24"/>
          <w:lang w:val="en-GB" w:eastAsia="en-ZA"/>
        </w:rPr>
      </w:pPr>
      <w:r>
        <w:rPr>
          <w:rFonts w:cs="Arial"/>
          <w:szCs w:val="24"/>
          <w:lang w:val="en-GB" w:eastAsia="en-ZA"/>
        </w:rPr>
        <w:lastRenderedPageBreak/>
        <w:t>[2</w:t>
      </w:r>
      <w:r w:rsidR="008A5EAF">
        <w:rPr>
          <w:rFonts w:cs="Arial"/>
          <w:szCs w:val="24"/>
          <w:lang w:val="en-GB" w:eastAsia="en-ZA"/>
        </w:rPr>
        <w:t>4</w:t>
      </w:r>
      <w:r>
        <w:rPr>
          <w:rFonts w:cs="Arial"/>
          <w:szCs w:val="24"/>
          <w:lang w:val="en-GB" w:eastAsia="en-ZA"/>
        </w:rPr>
        <w:t>]</w:t>
      </w:r>
      <w:r>
        <w:rPr>
          <w:rFonts w:cs="Arial"/>
          <w:szCs w:val="24"/>
          <w:lang w:val="en-GB" w:eastAsia="en-ZA"/>
        </w:rPr>
        <w:tab/>
      </w:r>
      <w:r>
        <w:rPr>
          <w:rFonts w:cs="Arial"/>
          <w:szCs w:val="24"/>
          <w:lang w:val="en-GB" w:eastAsia="en-ZA"/>
        </w:rPr>
        <w:tab/>
      </w:r>
      <w:r w:rsidR="00092725" w:rsidRPr="00092725">
        <w:rPr>
          <w:rFonts w:cs="Arial"/>
          <w:szCs w:val="24"/>
          <w:lang w:val="en-GB" w:eastAsia="en-ZA"/>
        </w:rPr>
        <w:t>In my view, clause 17 should be read in the context of clause 16 of the MOI which deals with involuntary sale of shares by a shareholder. Clause 16 covers the following scenarios of the involuntary sale of shares where the shareholder:</w:t>
      </w:r>
    </w:p>
    <w:p w14:paraId="20727BD2" w14:textId="1F05DCDF" w:rsidR="00092725" w:rsidRPr="00092725" w:rsidRDefault="00954F3D" w:rsidP="00092725">
      <w:pPr>
        <w:pStyle w:val="WLGLevel1"/>
        <w:numPr>
          <w:ilvl w:val="0"/>
          <w:numId w:val="4"/>
        </w:numPr>
        <w:rPr>
          <w:rFonts w:cs="Arial"/>
          <w:szCs w:val="24"/>
          <w:lang w:val="en-GB" w:eastAsia="en-ZA"/>
        </w:rPr>
      </w:pPr>
      <w:r>
        <w:rPr>
          <w:rFonts w:cs="Arial"/>
          <w:szCs w:val="24"/>
          <w:lang w:val="en-GB" w:eastAsia="en-ZA"/>
        </w:rPr>
        <w:t>i</w:t>
      </w:r>
      <w:r w:rsidR="00092725" w:rsidRPr="00092725">
        <w:rPr>
          <w:rFonts w:cs="Arial"/>
          <w:szCs w:val="24"/>
          <w:lang w:val="en-GB" w:eastAsia="en-ZA"/>
        </w:rPr>
        <w:t>s placed under curatorship or sequestrated, liquidation, business rescue proceedings or under a winding up order, whether provisionally or finally voluntary or compulsory;</w:t>
      </w:r>
    </w:p>
    <w:p w14:paraId="6304EED8" w14:textId="77777777" w:rsidR="00092725" w:rsidRPr="00092725" w:rsidRDefault="00092725" w:rsidP="00092725">
      <w:pPr>
        <w:pStyle w:val="WLGLevel1"/>
        <w:numPr>
          <w:ilvl w:val="0"/>
          <w:numId w:val="4"/>
        </w:numPr>
        <w:rPr>
          <w:rFonts w:cs="Arial"/>
          <w:szCs w:val="24"/>
          <w:lang w:val="en-GB" w:eastAsia="en-ZA"/>
        </w:rPr>
      </w:pPr>
      <w:r w:rsidRPr="00092725">
        <w:rPr>
          <w:rFonts w:cs="Arial"/>
          <w:szCs w:val="24"/>
          <w:lang w:val="en-GB" w:eastAsia="en-ZA"/>
        </w:rPr>
        <w:t>commits an act which would constitute an act of insolvency, or is sequestrated;</w:t>
      </w:r>
    </w:p>
    <w:p w14:paraId="4F4BC037" w14:textId="77777777" w:rsidR="00092725" w:rsidRPr="00092725" w:rsidRDefault="00092725" w:rsidP="00092725">
      <w:pPr>
        <w:pStyle w:val="WLGLevel1"/>
        <w:numPr>
          <w:ilvl w:val="0"/>
          <w:numId w:val="4"/>
        </w:numPr>
        <w:rPr>
          <w:rFonts w:cs="Arial"/>
          <w:szCs w:val="24"/>
          <w:lang w:val="en-GB" w:eastAsia="en-ZA"/>
        </w:rPr>
      </w:pPr>
      <w:r w:rsidRPr="00092725">
        <w:rPr>
          <w:rFonts w:cs="Arial"/>
          <w:szCs w:val="24"/>
          <w:lang w:val="en-GB" w:eastAsia="en-ZA"/>
        </w:rPr>
        <w:t>take any steps to be deregistered in terms of the Companies Act or the legislation in terms of which it has been incorporated, as the case may be;</w:t>
      </w:r>
    </w:p>
    <w:p w14:paraId="2819DF77" w14:textId="77777777" w:rsidR="00092725" w:rsidRPr="00092725" w:rsidRDefault="00092725" w:rsidP="00092725">
      <w:pPr>
        <w:pStyle w:val="WLGLevel1"/>
        <w:numPr>
          <w:ilvl w:val="0"/>
          <w:numId w:val="4"/>
        </w:numPr>
        <w:rPr>
          <w:rFonts w:cs="Arial"/>
          <w:szCs w:val="24"/>
          <w:lang w:val="en-GB" w:eastAsia="en-ZA"/>
        </w:rPr>
      </w:pPr>
      <w:r w:rsidRPr="00092725">
        <w:rPr>
          <w:rFonts w:cs="Arial"/>
          <w:szCs w:val="24"/>
          <w:lang w:val="en-GB" w:eastAsia="en-ZA"/>
        </w:rPr>
        <w:t>takes any steps to be wound up, liquidated or sequestrated whether provisionally or finally, voluntarily or compulsorily;</w:t>
      </w:r>
    </w:p>
    <w:p w14:paraId="039E97C6" w14:textId="77777777" w:rsidR="00092725" w:rsidRPr="00092725" w:rsidRDefault="00092725" w:rsidP="00092725">
      <w:pPr>
        <w:pStyle w:val="WLGLevel1"/>
        <w:numPr>
          <w:ilvl w:val="0"/>
          <w:numId w:val="4"/>
        </w:numPr>
        <w:rPr>
          <w:rFonts w:cs="Arial"/>
          <w:szCs w:val="24"/>
          <w:lang w:val="en-GB" w:eastAsia="en-ZA"/>
        </w:rPr>
      </w:pPr>
      <w:r w:rsidRPr="00092725">
        <w:rPr>
          <w:rFonts w:cs="Arial"/>
          <w:szCs w:val="24"/>
          <w:lang w:val="en-GB" w:eastAsia="en-ZA"/>
        </w:rPr>
        <w:t>enters into any compromise with his creditors generally, or offers to do so;</w:t>
      </w:r>
    </w:p>
    <w:p w14:paraId="76313B9A" w14:textId="77777777" w:rsidR="00092725" w:rsidRPr="00092725" w:rsidRDefault="00092725" w:rsidP="00092725">
      <w:pPr>
        <w:pStyle w:val="WLGLevel1"/>
        <w:numPr>
          <w:ilvl w:val="0"/>
          <w:numId w:val="4"/>
        </w:numPr>
        <w:rPr>
          <w:rFonts w:cs="Arial"/>
          <w:szCs w:val="24"/>
          <w:lang w:val="en-GB" w:eastAsia="en-ZA"/>
        </w:rPr>
      </w:pPr>
      <w:r w:rsidRPr="00092725">
        <w:rPr>
          <w:rFonts w:cs="Arial"/>
          <w:szCs w:val="24"/>
          <w:lang w:val="en-GB" w:eastAsia="en-ZA"/>
        </w:rPr>
        <w:t>dies; or</w:t>
      </w:r>
    </w:p>
    <w:p w14:paraId="59C87762" w14:textId="77777777" w:rsidR="00092725" w:rsidRPr="00092725" w:rsidRDefault="00092725" w:rsidP="00092725">
      <w:pPr>
        <w:pStyle w:val="WLGLevel1"/>
        <w:numPr>
          <w:ilvl w:val="0"/>
          <w:numId w:val="4"/>
        </w:numPr>
        <w:rPr>
          <w:rFonts w:cs="Arial"/>
          <w:szCs w:val="24"/>
          <w:lang w:val="en-GB" w:eastAsia="en-ZA"/>
        </w:rPr>
      </w:pPr>
      <w:r w:rsidRPr="00092725">
        <w:rPr>
          <w:rFonts w:cs="Arial"/>
          <w:szCs w:val="24"/>
          <w:lang w:val="en-GB" w:eastAsia="en-ZA"/>
        </w:rPr>
        <w:t>becomes permanently incapacitated.</w:t>
      </w:r>
    </w:p>
    <w:p w14:paraId="5347629E" w14:textId="4564E22A" w:rsidR="00092725" w:rsidRPr="00092725" w:rsidRDefault="00B21F4D" w:rsidP="00B21F4D">
      <w:pPr>
        <w:pStyle w:val="WLGLevel1"/>
        <w:numPr>
          <w:ilvl w:val="0"/>
          <w:numId w:val="0"/>
        </w:numPr>
        <w:ind w:left="720" w:hanging="720"/>
        <w:rPr>
          <w:rFonts w:cs="Arial"/>
          <w:szCs w:val="24"/>
          <w:lang w:val="en-GB" w:eastAsia="en-ZA"/>
        </w:rPr>
      </w:pPr>
      <w:r>
        <w:rPr>
          <w:rFonts w:cs="Arial"/>
          <w:szCs w:val="24"/>
          <w:lang w:val="en-GB" w:eastAsia="en-ZA"/>
        </w:rPr>
        <w:t>[2</w:t>
      </w:r>
      <w:r w:rsidR="008A5EAF">
        <w:rPr>
          <w:rFonts w:cs="Arial"/>
          <w:szCs w:val="24"/>
          <w:lang w:val="en-GB" w:eastAsia="en-ZA"/>
        </w:rPr>
        <w:t>5</w:t>
      </w:r>
      <w:r>
        <w:rPr>
          <w:rFonts w:cs="Arial"/>
          <w:szCs w:val="24"/>
          <w:lang w:val="en-GB" w:eastAsia="en-ZA"/>
        </w:rPr>
        <w:t>]</w:t>
      </w:r>
      <w:r>
        <w:rPr>
          <w:rFonts w:cs="Arial"/>
          <w:szCs w:val="24"/>
          <w:lang w:val="en-GB" w:eastAsia="en-ZA"/>
        </w:rPr>
        <w:tab/>
      </w:r>
      <w:r w:rsidR="00092725" w:rsidRPr="00092725">
        <w:rPr>
          <w:rFonts w:cs="Arial"/>
          <w:szCs w:val="24"/>
          <w:lang w:val="en-GB" w:eastAsia="en-ZA"/>
        </w:rPr>
        <w:t xml:space="preserve">Clause 16 then proceeds </w:t>
      </w:r>
      <w:r w:rsidR="00954F3D">
        <w:rPr>
          <w:rFonts w:cs="Arial"/>
          <w:szCs w:val="24"/>
          <w:lang w:val="en-GB" w:eastAsia="en-ZA"/>
        </w:rPr>
        <w:t>to deal</w:t>
      </w:r>
      <w:r w:rsidR="00092725" w:rsidRPr="00092725">
        <w:rPr>
          <w:rFonts w:cs="Arial"/>
          <w:szCs w:val="24"/>
          <w:lang w:val="en-GB" w:eastAsia="en-ZA"/>
        </w:rPr>
        <w:t xml:space="preserve"> with the steps to b</w:t>
      </w:r>
      <w:r w:rsidR="00954F3D">
        <w:rPr>
          <w:rFonts w:cs="Arial"/>
          <w:szCs w:val="24"/>
          <w:lang w:val="en-GB" w:eastAsia="en-ZA"/>
        </w:rPr>
        <w:t>e</w:t>
      </w:r>
      <w:r w:rsidR="00092725" w:rsidRPr="00092725">
        <w:rPr>
          <w:rFonts w:cs="Arial"/>
          <w:szCs w:val="24"/>
          <w:lang w:val="en-GB" w:eastAsia="en-ZA"/>
        </w:rPr>
        <w:t xml:space="preserve"> put in place. It is evident in my considered view that the disposal of the shares </w:t>
      </w:r>
      <w:r w:rsidR="00954F3D">
        <w:rPr>
          <w:rFonts w:cs="Arial"/>
          <w:szCs w:val="24"/>
          <w:lang w:val="en-GB" w:eastAsia="en-ZA"/>
        </w:rPr>
        <w:t>a</w:t>
      </w:r>
      <w:r w:rsidR="00092725" w:rsidRPr="00092725">
        <w:rPr>
          <w:rFonts w:cs="Arial"/>
          <w:szCs w:val="24"/>
          <w:lang w:val="en-GB" w:eastAsia="en-ZA"/>
        </w:rPr>
        <w:t xml:space="preserve">s a </w:t>
      </w:r>
      <w:r w:rsidR="00954F3D" w:rsidRPr="00092725">
        <w:rPr>
          <w:rFonts w:cs="Arial"/>
          <w:szCs w:val="24"/>
          <w:lang w:val="en-GB" w:eastAsia="en-ZA"/>
        </w:rPr>
        <w:t>consequence</w:t>
      </w:r>
      <w:r w:rsidR="00092725" w:rsidRPr="00092725">
        <w:rPr>
          <w:rFonts w:cs="Arial"/>
          <w:szCs w:val="24"/>
          <w:lang w:val="en-GB" w:eastAsia="en-ZA"/>
        </w:rPr>
        <w:t xml:space="preserve"> of resignation is not catered for is in the instant case. Accordingly, I find no </w:t>
      </w:r>
      <w:r w:rsidR="00D77806">
        <w:rPr>
          <w:rFonts w:cs="Arial"/>
          <w:szCs w:val="24"/>
          <w:lang w:val="en-GB" w:eastAsia="en-ZA"/>
        </w:rPr>
        <w:t xml:space="preserve">reason why the </w:t>
      </w:r>
      <w:r w:rsidR="00B171A6">
        <w:rPr>
          <w:rFonts w:cs="Arial"/>
          <w:szCs w:val="24"/>
          <w:lang w:val="en-GB" w:eastAsia="en-ZA"/>
        </w:rPr>
        <w:t>shareholders would not be permitted to regulate their affairs in a scenario not cover</w:t>
      </w:r>
      <w:r w:rsidR="00037498">
        <w:rPr>
          <w:rFonts w:cs="Arial"/>
          <w:szCs w:val="24"/>
          <w:lang w:val="en-GB" w:eastAsia="en-ZA"/>
        </w:rPr>
        <w:t>ed</w:t>
      </w:r>
      <w:r w:rsidR="00B171A6">
        <w:rPr>
          <w:rFonts w:cs="Arial"/>
          <w:szCs w:val="24"/>
          <w:lang w:val="en-GB" w:eastAsia="en-ZA"/>
        </w:rPr>
        <w:t xml:space="preserve"> by clause 16 of the </w:t>
      </w:r>
      <w:r w:rsidR="00B64B91">
        <w:rPr>
          <w:rFonts w:cs="Arial"/>
          <w:szCs w:val="24"/>
          <w:lang w:val="en-GB" w:eastAsia="en-ZA"/>
        </w:rPr>
        <w:t>MOI. It there</w:t>
      </w:r>
      <w:r w:rsidR="00037498">
        <w:rPr>
          <w:rFonts w:cs="Arial"/>
          <w:szCs w:val="24"/>
          <w:lang w:val="en-GB" w:eastAsia="en-ZA"/>
        </w:rPr>
        <w:t xml:space="preserve">fore follows that no conflict </w:t>
      </w:r>
      <w:r w:rsidR="00797486">
        <w:rPr>
          <w:rFonts w:cs="Arial"/>
          <w:szCs w:val="24"/>
          <w:lang w:val="en-GB" w:eastAsia="en-ZA"/>
        </w:rPr>
        <w:t xml:space="preserve">exists </w:t>
      </w:r>
      <w:r w:rsidR="00797486" w:rsidRPr="00092725">
        <w:rPr>
          <w:rFonts w:cs="Arial"/>
          <w:szCs w:val="24"/>
          <w:lang w:val="en-GB" w:eastAsia="en-ZA"/>
        </w:rPr>
        <w:t>between</w:t>
      </w:r>
      <w:r w:rsidR="00092725" w:rsidRPr="00092725">
        <w:rPr>
          <w:rFonts w:cs="Arial"/>
          <w:szCs w:val="24"/>
          <w:lang w:val="en-GB" w:eastAsia="en-ZA"/>
        </w:rPr>
        <w:t xml:space="preserve"> the provisions of clause 10 of the agreement and clause 17 of </w:t>
      </w:r>
      <w:r w:rsidR="00092725" w:rsidRPr="00092725">
        <w:rPr>
          <w:rFonts w:cs="Arial"/>
          <w:szCs w:val="24"/>
          <w:lang w:val="en-GB" w:eastAsia="en-ZA"/>
        </w:rPr>
        <w:lastRenderedPageBreak/>
        <w:t xml:space="preserve">the MOI. </w:t>
      </w:r>
      <w:r w:rsidR="00274718">
        <w:rPr>
          <w:rFonts w:cs="Arial"/>
          <w:szCs w:val="24"/>
          <w:lang w:val="en-GB" w:eastAsia="en-ZA"/>
        </w:rPr>
        <w:t>Consequently</w:t>
      </w:r>
      <w:r w:rsidR="00B06357">
        <w:rPr>
          <w:rFonts w:cs="Arial"/>
          <w:szCs w:val="24"/>
          <w:lang w:val="en-GB" w:eastAsia="en-ZA"/>
        </w:rPr>
        <w:t>,</w:t>
      </w:r>
      <w:r w:rsidR="00092725" w:rsidRPr="00092725">
        <w:rPr>
          <w:rFonts w:cs="Arial"/>
          <w:szCs w:val="24"/>
          <w:lang w:val="en-GB" w:eastAsia="en-ZA"/>
        </w:rPr>
        <w:t xml:space="preserve"> cl</w:t>
      </w:r>
      <w:r w:rsidR="00954F3D">
        <w:rPr>
          <w:rFonts w:cs="Arial"/>
          <w:szCs w:val="24"/>
          <w:lang w:val="en-GB" w:eastAsia="en-ZA"/>
        </w:rPr>
        <w:t>ause</w:t>
      </w:r>
      <w:r w:rsidR="00092725" w:rsidRPr="00092725">
        <w:rPr>
          <w:rFonts w:cs="Arial"/>
          <w:szCs w:val="24"/>
          <w:lang w:val="en-GB" w:eastAsia="en-ZA"/>
        </w:rPr>
        <w:t xml:space="preserve"> 10 of the agreement does not fall foul of the provisions of section 15(7) of the Companies Act. </w:t>
      </w:r>
    </w:p>
    <w:p w14:paraId="749F1F70" w14:textId="77777777" w:rsidR="00092725" w:rsidRPr="00092725" w:rsidRDefault="00092725" w:rsidP="00B21F4D">
      <w:pPr>
        <w:pStyle w:val="WLGLevel1"/>
        <w:numPr>
          <w:ilvl w:val="0"/>
          <w:numId w:val="0"/>
        </w:numPr>
        <w:ind w:left="567" w:firstLine="153"/>
        <w:rPr>
          <w:rFonts w:cs="Arial"/>
          <w:b/>
          <w:bCs/>
          <w:szCs w:val="24"/>
          <w:u w:val="single"/>
          <w:lang w:val="en-GB" w:eastAsia="en-ZA"/>
        </w:rPr>
      </w:pPr>
      <w:r w:rsidRPr="00092725">
        <w:rPr>
          <w:rFonts w:cs="Arial"/>
          <w:b/>
          <w:bCs/>
          <w:szCs w:val="24"/>
          <w:u w:val="single"/>
          <w:lang w:val="en-GB" w:eastAsia="en-ZA"/>
        </w:rPr>
        <w:t>Counter-application</w:t>
      </w:r>
    </w:p>
    <w:p w14:paraId="32BFEF7F" w14:textId="724734FC" w:rsidR="00954F3D" w:rsidRPr="00092725" w:rsidRDefault="00B21F4D" w:rsidP="009C01E4">
      <w:pPr>
        <w:pStyle w:val="WLGLevel1"/>
        <w:numPr>
          <w:ilvl w:val="0"/>
          <w:numId w:val="0"/>
        </w:numPr>
        <w:ind w:left="720" w:hanging="720"/>
        <w:rPr>
          <w:rFonts w:cs="Arial"/>
          <w:szCs w:val="24"/>
          <w:lang w:val="en-GB" w:eastAsia="en-ZA"/>
        </w:rPr>
      </w:pPr>
      <w:r>
        <w:rPr>
          <w:rFonts w:cs="Arial"/>
          <w:szCs w:val="24"/>
          <w:lang w:val="en-GB" w:eastAsia="en-ZA"/>
        </w:rPr>
        <w:t>[2</w:t>
      </w:r>
      <w:r w:rsidR="008A5EAF">
        <w:rPr>
          <w:rFonts w:cs="Arial"/>
          <w:szCs w:val="24"/>
          <w:lang w:val="en-GB" w:eastAsia="en-ZA"/>
        </w:rPr>
        <w:t>6</w:t>
      </w:r>
      <w:r>
        <w:rPr>
          <w:rFonts w:cs="Arial"/>
          <w:szCs w:val="24"/>
          <w:lang w:val="en-GB" w:eastAsia="en-ZA"/>
        </w:rPr>
        <w:t>]</w:t>
      </w:r>
      <w:r>
        <w:rPr>
          <w:rFonts w:cs="Arial"/>
          <w:szCs w:val="24"/>
          <w:lang w:val="en-GB" w:eastAsia="en-ZA"/>
        </w:rPr>
        <w:tab/>
      </w:r>
      <w:r w:rsidR="00092725" w:rsidRPr="00092725">
        <w:rPr>
          <w:rFonts w:cs="Arial"/>
          <w:szCs w:val="24"/>
          <w:lang w:val="en-GB" w:eastAsia="en-ZA"/>
        </w:rPr>
        <w:t>In his counter application, the respondent seeks an order declaring that clause 10 the shareholders agreement is void as it is inconsistent with clause 17 of the MOI. I have already made a determination that it is not and as a consequence the relief sought in this regard cannot be sustained</w:t>
      </w:r>
      <w:r w:rsidR="009C01E4">
        <w:rPr>
          <w:rFonts w:cs="Arial"/>
          <w:szCs w:val="24"/>
          <w:lang w:val="en-GB" w:eastAsia="en-ZA"/>
        </w:rPr>
        <w:t xml:space="preserve"> and stands to be dismissed.</w:t>
      </w:r>
    </w:p>
    <w:p w14:paraId="0938C18C" w14:textId="77777777" w:rsidR="00092725" w:rsidRPr="00092725" w:rsidRDefault="00092725" w:rsidP="00B21F4D">
      <w:pPr>
        <w:pStyle w:val="WLGLevel1"/>
        <w:numPr>
          <w:ilvl w:val="0"/>
          <w:numId w:val="0"/>
        </w:numPr>
        <w:ind w:left="567" w:firstLine="153"/>
        <w:rPr>
          <w:rFonts w:cs="Arial"/>
          <w:b/>
          <w:bCs/>
          <w:szCs w:val="24"/>
          <w:u w:val="single"/>
          <w:lang w:val="en-GB" w:eastAsia="en-ZA"/>
        </w:rPr>
      </w:pPr>
      <w:r w:rsidRPr="00092725">
        <w:rPr>
          <w:rFonts w:cs="Arial"/>
          <w:b/>
          <w:bCs/>
          <w:szCs w:val="24"/>
          <w:u w:val="single"/>
          <w:lang w:val="en-GB" w:eastAsia="en-ZA"/>
        </w:rPr>
        <w:t>Joinder Application</w:t>
      </w:r>
    </w:p>
    <w:p w14:paraId="6165C4AA" w14:textId="1CD562B4" w:rsidR="00092725" w:rsidRPr="00092725" w:rsidRDefault="00B21F4D" w:rsidP="00B21F4D">
      <w:pPr>
        <w:pStyle w:val="WLGLevel1"/>
        <w:numPr>
          <w:ilvl w:val="0"/>
          <w:numId w:val="0"/>
        </w:numPr>
        <w:ind w:left="720" w:hanging="720"/>
        <w:rPr>
          <w:rFonts w:cs="Arial"/>
          <w:szCs w:val="24"/>
          <w:lang w:val="en-GB" w:eastAsia="en-ZA"/>
        </w:rPr>
      </w:pPr>
      <w:r>
        <w:rPr>
          <w:rFonts w:cs="Arial"/>
          <w:szCs w:val="24"/>
          <w:lang w:val="en-GB" w:eastAsia="en-ZA"/>
        </w:rPr>
        <w:t>[2</w:t>
      </w:r>
      <w:r w:rsidR="008A5EAF">
        <w:rPr>
          <w:rFonts w:cs="Arial"/>
          <w:szCs w:val="24"/>
          <w:lang w:val="en-GB" w:eastAsia="en-ZA"/>
        </w:rPr>
        <w:t>7</w:t>
      </w:r>
      <w:r>
        <w:rPr>
          <w:rFonts w:cs="Arial"/>
          <w:szCs w:val="24"/>
          <w:lang w:val="en-GB" w:eastAsia="en-ZA"/>
        </w:rPr>
        <w:t>]</w:t>
      </w:r>
      <w:r>
        <w:rPr>
          <w:rFonts w:cs="Arial"/>
          <w:szCs w:val="24"/>
          <w:lang w:val="en-GB" w:eastAsia="en-ZA"/>
        </w:rPr>
        <w:tab/>
      </w:r>
      <w:r w:rsidR="00092725" w:rsidRPr="00092725">
        <w:rPr>
          <w:rFonts w:cs="Arial"/>
          <w:szCs w:val="24"/>
          <w:lang w:val="en-GB" w:eastAsia="en-ZA"/>
        </w:rPr>
        <w:t xml:space="preserve">The joined of a party to end proceedings is regulated by Rule 10 of the uniform rules of court. In this application, the respondent seeks to join Redshift Underground that it is party to the shareholders agreement. The respondent has not brought a substantive separate application in this regard as required by Rule 10 </w:t>
      </w:r>
      <w:r w:rsidR="00954F3D">
        <w:rPr>
          <w:rFonts w:cs="Arial"/>
          <w:szCs w:val="24"/>
          <w:lang w:val="en-GB" w:eastAsia="en-ZA"/>
        </w:rPr>
        <w:t>a</w:t>
      </w:r>
      <w:r w:rsidR="00092725" w:rsidRPr="00092725">
        <w:rPr>
          <w:rFonts w:cs="Arial"/>
          <w:szCs w:val="24"/>
          <w:lang w:val="en-GB" w:eastAsia="en-ZA"/>
        </w:rPr>
        <w:t>nd for this reason alone, the joinder application stands to be dismissed. The respondent has also failed to join the other shareholders of Redshift who have an interest in the present application</w:t>
      </w:r>
      <w:r w:rsidR="00106254">
        <w:rPr>
          <w:rFonts w:cs="Arial"/>
          <w:szCs w:val="24"/>
          <w:lang w:val="en-GB" w:eastAsia="en-ZA"/>
        </w:rPr>
        <w:t xml:space="preserve"> because the respondent sought to </w:t>
      </w:r>
      <w:r w:rsidR="00756038">
        <w:rPr>
          <w:rFonts w:cs="Arial"/>
          <w:szCs w:val="24"/>
          <w:lang w:val="en-GB" w:eastAsia="en-ZA"/>
        </w:rPr>
        <w:t>declare clause 10 of the agreement concluded by all of them to be void</w:t>
      </w:r>
      <w:r w:rsidR="00092725" w:rsidRPr="00092725">
        <w:rPr>
          <w:rFonts w:cs="Arial"/>
          <w:szCs w:val="24"/>
          <w:lang w:val="en-GB" w:eastAsia="en-ZA"/>
        </w:rPr>
        <w:t>.</w:t>
      </w:r>
      <w:r w:rsidR="004C5084">
        <w:rPr>
          <w:rFonts w:cs="Arial"/>
          <w:szCs w:val="24"/>
          <w:lang w:val="en-GB" w:eastAsia="en-ZA"/>
        </w:rPr>
        <w:t xml:space="preserve"> They ought to have been joined and</w:t>
      </w:r>
      <w:r w:rsidR="00092725" w:rsidRPr="00092725">
        <w:rPr>
          <w:rFonts w:cs="Arial"/>
          <w:szCs w:val="24"/>
          <w:lang w:val="en-GB" w:eastAsia="en-ZA"/>
        </w:rPr>
        <w:t xml:space="preserve"> </w:t>
      </w:r>
      <w:r w:rsidR="004C5084">
        <w:rPr>
          <w:rFonts w:cs="Arial"/>
          <w:szCs w:val="24"/>
          <w:lang w:val="en-GB" w:eastAsia="en-ZA"/>
        </w:rPr>
        <w:t>f</w:t>
      </w:r>
      <w:r w:rsidR="00092725" w:rsidRPr="00092725">
        <w:rPr>
          <w:rFonts w:cs="Arial"/>
          <w:szCs w:val="24"/>
          <w:lang w:val="en-GB" w:eastAsia="en-ZA"/>
        </w:rPr>
        <w:t>or this reason as well the application for joinder stands to be dismissed.</w:t>
      </w:r>
    </w:p>
    <w:p w14:paraId="18369F6D" w14:textId="77777777" w:rsidR="00092725" w:rsidRPr="00092725" w:rsidRDefault="00092725" w:rsidP="00B21F4D">
      <w:pPr>
        <w:pStyle w:val="WLGLevel1"/>
        <w:numPr>
          <w:ilvl w:val="0"/>
          <w:numId w:val="0"/>
        </w:numPr>
        <w:ind w:left="567" w:firstLine="153"/>
        <w:rPr>
          <w:rFonts w:cs="Arial"/>
          <w:b/>
          <w:bCs/>
          <w:szCs w:val="24"/>
          <w:u w:val="single"/>
          <w:lang w:val="en-GB" w:eastAsia="en-ZA"/>
        </w:rPr>
      </w:pPr>
      <w:r w:rsidRPr="00092725">
        <w:rPr>
          <w:rFonts w:cs="Arial"/>
          <w:b/>
          <w:bCs/>
          <w:szCs w:val="24"/>
          <w:u w:val="single"/>
          <w:lang w:val="en-GB" w:eastAsia="en-ZA"/>
        </w:rPr>
        <w:t>Merits of the main application</w:t>
      </w:r>
    </w:p>
    <w:p w14:paraId="40603734" w14:textId="25439328" w:rsidR="00B21F4D" w:rsidRPr="00092725" w:rsidRDefault="00B21F4D" w:rsidP="008A5EAF">
      <w:pPr>
        <w:pStyle w:val="WLGLevel1"/>
        <w:numPr>
          <w:ilvl w:val="0"/>
          <w:numId w:val="0"/>
        </w:numPr>
        <w:ind w:left="720" w:hanging="720"/>
        <w:rPr>
          <w:rFonts w:cs="Arial"/>
          <w:szCs w:val="24"/>
          <w:lang w:val="en-GB" w:eastAsia="en-ZA"/>
        </w:rPr>
      </w:pPr>
      <w:r>
        <w:rPr>
          <w:rFonts w:cs="Arial"/>
          <w:szCs w:val="24"/>
          <w:lang w:val="en-GB" w:eastAsia="en-ZA"/>
        </w:rPr>
        <w:t>[2</w:t>
      </w:r>
      <w:r w:rsidR="008A5EAF">
        <w:rPr>
          <w:rFonts w:cs="Arial"/>
          <w:szCs w:val="24"/>
          <w:lang w:val="en-GB" w:eastAsia="en-ZA"/>
        </w:rPr>
        <w:t>8</w:t>
      </w:r>
      <w:r>
        <w:rPr>
          <w:rFonts w:cs="Arial"/>
          <w:szCs w:val="24"/>
          <w:lang w:val="en-GB" w:eastAsia="en-ZA"/>
        </w:rPr>
        <w:t>]</w:t>
      </w:r>
      <w:r>
        <w:rPr>
          <w:rFonts w:cs="Arial"/>
          <w:szCs w:val="24"/>
          <w:lang w:val="en-GB" w:eastAsia="en-ZA"/>
        </w:rPr>
        <w:tab/>
      </w:r>
      <w:r w:rsidR="00092725" w:rsidRPr="00092725">
        <w:rPr>
          <w:rFonts w:cs="Arial"/>
          <w:szCs w:val="24"/>
          <w:lang w:val="en-GB" w:eastAsia="en-ZA"/>
        </w:rPr>
        <w:t xml:space="preserve">Having regard to the papers before me </w:t>
      </w:r>
      <w:r w:rsidR="00954F3D">
        <w:rPr>
          <w:rFonts w:cs="Arial"/>
          <w:szCs w:val="24"/>
          <w:lang w:val="en-GB" w:eastAsia="en-ZA"/>
        </w:rPr>
        <w:t>r</w:t>
      </w:r>
      <w:r w:rsidR="00092725" w:rsidRPr="00092725">
        <w:rPr>
          <w:rFonts w:cs="Arial"/>
          <w:szCs w:val="24"/>
          <w:lang w:val="en-GB" w:eastAsia="en-ZA"/>
        </w:rPr>
        <w:t xml:space="preserve">egarding the main claim, I am satisfied that the applicant has succeeded </w:t>
      </w:r>
      <w:r w:rsidR="00954F3D">
        <w:rPr>
          <w:rFonts w:cs="Arial"/>
          <w:szCs w:val="24"/>
          <w:lang w:val="en-GB" w:eastAsia="en-ZA"/>
        </w:rPr>
        <w:t xml:space="preserve">in </w:t>
      </w:r>
      <w:r w:rsidR="00092725" w:rsidRPr="00092725">
        <w:rPr>
          <w:rFonts w:cs="Arial"/>
          <w:szCs w:val="24"/>
          <w:lang w:val="en-GB" w:eastAsia="en-ZA"/>
        </w:rPr>
        <w:t>proving his case.</w:t>
      </w:r>
    </w:p>
    <w:p w14:paraId="3E5F823C" w14:textId="77777777" w:rsidR="00092725" w:rsidRDefault="00092725" w:rsidP="00954F3D">
      <w:pPr>
        <w:pStyle w:val="WLGLevel1"/>
        <w:numPr>
          <w:ilvl w:val="0"/>
          <w:numId w:val="0"/>
        </w:numPr>
        <w:ind w:left="567" w:firstLine="153"/>
        <w:rPr>
          <w:rFonts w:cs="Arial"/>
          <w:b/>
          <w:bCs/>
          <w:szCs w:val="24"/>
          <w:u w:val="single"/>
          <w:lang w:val="en-GB" w:eastAsia="en-ZA"/>
        </w:rPr>
      </w:pPr>
      <w:r w:rsidRPr="00092725">
        <w:rPr>
          <w:rFonts w:cs="Arial"/>
          <w:b/>
          <w:bCs/>
          <w:szCs w:val="24"/>
          <w:u w:val="single"/>
          <w:lang w:val="en-GB" w:eastAsia="en-ZA"/>
        </w:rPr>
        <w:lastRenderedPageBreak/>
        <w:t>ORDER</w:t>
      </w:r>
    </w:p>
    <w:p w14:paraId="28D32FF4" w14:textId="79A67C32" w:rsidR="00092725" w:rsidRPr="006A713F" w:rsidRDefault="00B21F4D" w:rsidP="006A713F">
      <w:pPr>
        <w:spacing w:line="480" w:lineRule="auto"/>
        <w:jc w:val="both"/>
        <w:rPr>
          <w:rFonts w:ascii="Arial" w:hAnsi="Arial" w:cs="Arial"/>
          <w:sz w:val="24"/>
          <w:szCs w:val="24"/>
          <w:lang w:val="en-GB"/>
        </w:rPr>
      </w:pPr>
      <w:r>
        <w:rPr>
          <w:rFonts w:ascii="Arial" w:hAnsi="Arial" w:cs="Arial"/>
          <w:sz w:val="24"/>
          <w:szCs w:val="24"/>
          <w:lang w:val="en-GB"/>
        </w:rPr>
        <w:t>[2</w:t>
      </w:r>
      <w:r w:rsidR="008A5EAF">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r>
      <w:r w:rsidR="00092725" w:rsidRPr="006A713F">
        <w:rPr>
          <w:rFonts w:ascii="Arial" w:hAnsi="Arial" w:cs="Arial"/>
          <w:sz w:val="24"/>
          <w:szCs w:val="24"/>
          <w:lang w:val="en-GB" w:eastAsia="en-ZA"/>
        </w:rPr>
        <w:t xml:space="preserve">An order is granted in the following terms: </w:t>
      </w:r>
    </w:p>
    <w:p w14:paraId="2C6A5C16" w14:textId="417BDE23" w:rsidR="006A713F" w:rsidRPr="006A713F" w:rsidRDefault="006A713F" w:rsidP="006A713F">
      <w:pPr>
        <w:pStyle w:val="ListParagraph"/>
        <w:numPr>
          <w:ilvl w:val="0"/>
          <w:numId w:val="5"/>
        </w:numPr>
        <w:suppressAutoHyphens w:val="0"/>
        <w:snapToGrid w:val="0"/>
        <w:spacing w:after="240"/>
        <w:rPr>
          <w:rFonts w:cs="Arial"/>
          <w:szCs w:val="24"/>
        </w:rPr>
      </w:pPr>
      <w:r w:rsidRPr="006A713F">
        <w:rPr>
          <w:rFonts w:cs="Arial"/>
          <w:szCs w:val="24"/>
        </w:rPr>
        <w:t>The valuation report by Cornerstone Tax and Accounting Services (Pty) Ltd, dated 16 November 2021, a copy whereof is annexed to the founding affidavit as FA13, is made an order of court</w:t>
      </w:r>
      <w:r>
        <w:rPr>
          <w:rFonts w:cs="Arial"/>
          <w:szCs w:val="24"/>
        </w:rPr>
        <w:t>;</w:t>
      </w:r>
    </w:p>
    <w:p w14:paraId="075B7D14" w14:textId="1F1E82C0" w:rsidR="006A713F" w:rsidRPr="006A713F" w:rsidRDefault="006A713F" w:rsidP="006A713F">
      <w:pPr>
        <w:pStyle w:val="ListParagraph"/>
        <w:numPr>
          <w:ilvl w:val="0"/>
          <w:numId w:val="5"/>
        </w:numPr>
        <w:suppressAutoHyphens w:val="0"/>
        <w:snapToGrid w:val="0"/>
        <w:spacing w:after="240"/>
        <w:rPr>
          <w:rFonts w:cs="Arial"/>
          <w:szCs w:val="24"/>
        </w:rPr>
      </w:pPr>
      <w:r w:rsidRPr="006A713F">
        <w:rPr>
          <w:rFonts w:cs="Arial"/>
          <w:szCs w:val="24"/>
        </w:rPr>
        <w:t xml:space="preserve">It is declared that the fair value of 90 (ninety) ordinary no par value shares held by the respondent in the company known as Redshift Cyber Security (Pty) Ltd, registration number 2015/263246/07, under share certificate number 006 </w:t>
      </w:r>
      <w:r w:rsidRPr="00BA5486">
        <w:rPr>
          <w:rFonts w:cs="Arial"/>
          <w:szCs w:val="24"/>
        </w:rPr>
        <w:t>(option shares</w:t>
      </w:r>
      <w:r w:rsidRPr="006A713F">
        <w:rPr>
          <w:rFonts w:cs="Arial"/>
          <w:b/>
          <w:bCs/>
          <w:szCs w:val="24"/>
        </w:rPr>
        <w:t>)</w:t>
      </w:r>
      <w:r w:rsidRPr="006A713F">
        <w:rPr>
          <w:rFonts w:cs="Arial"/>
          <w:szCs w:val="24"/>
        </w:rPr>
        <w:t>, is R787 787.80</w:t>
      </w:r>
      <w:r>
        <w:rPr>
          <w:rFonts w:cs="Arial"/>
          <w:szCs w:val="24"/>
        </w:rPr>
        <w:t>;</w:t>
      </w:r>
    </w:p>
    <w:p w14:paraId="5BDA2DDF" w14:textId="19266EE7" w:rsidR="006A713F" w:rsidRPr="006A713F" w:rsidRDefault="006A713F" w:rsidP="006A713F">
      <w:pPr>
        <w:pStyle w:val="ListParagraph"/>
        <w:numPr>
          <w:ilvl w:val="0"/>
          <w:numId w:val="5"/>
        </w:numPr>
        <w:suppressAutoHyphens w:val="0"/>
        <w:snapToGrid w:val="0"/>
        <w:spacing w:after="240"/>
        <w:rPr>
          <w:rFonts w:cs="Arial"/>
          <w:szCs w:val="24"/>
        </w:rPr>
      </w:pPr>
      <w:r w:rsidRPr="006A713F">
        <w:rPr>
          <w:rFonts w:cs="Arial"/>
          <w:szCs w:val="24"/>
        </w:rPr>
        <w:t>The respondent shall forthwith take all steps required or necessary to transfer the option shares to the applicant or his nominee against payment of the sum of R787 787.80 by the applicant to the respondent</w:t>
      </w:r>
      <w:r>
        <w:rPr>
          <w:rFonts w:cs="Arial"/>
          <w:szCs w:val="24"/>
        </w:rPr>
        <w:t>;</w:t>
      </w:r>
    </w:p>
    <w:p w14:paraId="5C1EBA66" w14:textId="325B77DD" w:rsidR="006A713F" w:rsidRPr="006A713F" w:rsidRDefault="006A713F" w:rsidP="006A713F">
      <w:pPr>
        <w:pStyle w:val="ListParagraph"/>
        <w:numPr>
          <w:ilvl w:val="0"/>
          <w:numId w:val="5"/>
        </w:numPr>
        <w:suppressAutoHyphens w:val="0"/>
        <w:snapToGrid w:val="0"/>
        <w:spacing w:after="240"/>
        <w:rPr>
          <w:rFonts w:cs="Arial"/>
          <w:szCs w:val="24"/>
        </w:rPr>
      </w:pPr>
      <w:r w:rsidRPr="006A713F">
        <w:rPr>
          <w:rFonts w:cs="Arial"/>
          <w:szCs w:val="24"/>
        </w:rPr>
        <w:t>In the event of the respondent failing to comply with 3 above, the Sheriff of the above Honourable Court or his lawful deputy is authorised to take all steps as may be required or necessary to effect transfer of the option shares from the respondent to the applicant or his nominee against payment of the sum of R787 787.80 by the applicant to the respondent</w:t>
      </w:r>
      <w:r>
        <w:rPr>
          <w:rFonts w:cs="Arial"/>
          <w:szCs w:val="24"/>
        </w:rPr>
        <w:t>;</w:t>
      </w:r>
    </w:p>
    <w:p w14:paraId="21E1B499" w14:textId="1296C175" w:rsidR="006A713F" w:rsidRPr="006A713F" w:rsidRDefault="006A713F" w:rsidP="006A713F">
      <w:pPr>
        <w:pStyle w:val="ListParagraph"/>
        <w:numPr>
          <w:ilvl w:val="0"/>
          <w:numId w:val="5"/>
        </w:numPr>
        <w:suppressAutoHyphens w:val="0"/>
        <w:snapToGrid w:val="0"/>
        <w:spacing w:after="240"/>
        <w:rPr>
          <w:rFonts w:cs="Arial"/>
          <w:szCs w:val="24"/>
        </w:rPr>
      </w:pPr>
      <w:r w:rsidRPr="006A713F">
        <w:rPr>
          <w:rFonts w:cs="Arial"/>
          <w:szCs w:val="24"/>
        </w:rPr>
        <w:t>The respondent shall pay the wasted costs occasioned by his withdrawal of the counter-</w:t>
      </w:r>
      <w:r>
        <w:rPr>
          <w:rFonts w:cs="Arial"/>
          <w:szCs w:val="24"/>
        </w:rPr>
        <w:t xml:space="preserve"> </w:t>
      </w:r>
      <w:r w:rsidRPr="006A713F">
        <w:rPr>
          <w:rFonts w:cs="Arial"/>
          <w:szCs w:val="24"/>
        </w:rPr>
        <w:t>application on 20 June 2022 on an attorney and client scale</w:t>
      </w:r>
      <w:r>
        <w:rPr>
          <w:rFonts w:cs="Arial"/>
          <w:szCs w:val="24"/>
        </w:rPr>
        <w:t>;</w:t>
      </w:r>
      <w:r w:rsidRPr="006A713F">
        <w:rPr>
          <w:rFonts w:cs="Arial"/>
          <w:szCs w:val="24"/>
        </w:rPr>
        <w:t xml:space="preserve"> </w:t>
      </w:r>
    </w:p>
    <w:p w14:paraId="5CD332FA" w14:textId="7AE821D2" w:rsidR="006A713F" w:rsidRPr="006A713F" w:rsidRDefault="006A713F" w:rsidP="006A713F">
      <w:pPr>
        <w:pStyle w:val="ListParagraph"/>
        <w:numPr>
          <w:ilvl w:val="0"/>
          <w:numId w:val="5"/>
        </w:numPr>
        <w:suppressAutoHyphens w:val="0"/>
        <w:snapToGrid w:val="0"/>
        <w:spacing w:after="240"/>
        <w:rPr>
          <w:rFonts w:cs="Arial"/>
          <w:szCs w:val="24"/>
        </w:rPr>
      </w:pPr>
      <w:r w:rsidRPr="006A713F">
        <w:rPr>
          <w:rFonts w:cs="Arial"/>
          <w:szCs w:val="24"/>
        </w:rPr>
        <w:t>The respondent shall pay the costs of the application</w:t>
      </w:r>
      <w:r>
        <w:rPr>
          <w:rFonts w:cs="Arial"/>
          <w:szCs w:val="24"/>
        </w:rPr>
        <w:t>;</w:t>
      </w:r>
    </w:p>
    <w:p w14:paraId="48E36E32" w14:textId="36666E00" w:rsidR="00092725" w:rsidRPr="006A713F" w:rsidRDefault="00092725" w:rsidP="006A713F">
      <w:pPr>
        <w:pStyle w:val="WLGLevel1"/>
        <w:numPr>
          <w:ilvl w:val="0"/>
          <w:numId w:val="5"/>
        </w:numPr>
        <w:rPr>
          <w:rFonts w:cs="Arial"/>
          <w:szCs w:val="24"/>
          <w:lang w:val="en-GB" w:eastAsia="en-ZA"/>
        </w:rPr>
      </w:pPr>
      <w:r w:rsidRPr="006A713F">
        <w:rPr>
          <w:rFonts w:cs="Arial"/>
          <w:szCs w:val="24"/>
          <w:lang w:val="en-GB" w:eastAsia="en-ZA"/>
        </w:rPr>
        <w:t>The counter-</w:t>
      </w:r>
      <w:r w:rsidR="006A713F">
        <w:rPr>
          <w:rFonts w:cs="Arial"/>
          <w:szCs w:val="24"/>
          <w:lang w:val="en-GB" w:eastAsia="en-ZA"/>
        </w:rPr>
        <w:t xml:space="preserve"> </w:t>
      </w:r>
      <w:r w:rsidRPr="006A713F">
        <w:rPr>
          <w:rFonts w:cs="Arial"/>
          <w:szCs w:val="24"/>
          <w:lang w:val="en-GB" w:eastAsia="en-ZA"/>
        </w:rPr>
        <w:t>application is dismissed with costs</w:t>
      </w:r>
      <w:r w:rsidR="006A713F">
        <w:rPr>
          <w:rFonts w:cs="Arial"/>
          <w:szCs w:val="24"/>
          <w:lang w:val="en-GB" w:eastAsia="en-ZA"/>
        </w:rPr>
        <w:t>.</w:t>
      </w:r>
    </w:p>
    <w:p w14:paraId="580743BD" w14:textId="77777777" w:rsidR="00092725" w:rsidRPr="00092725" w:rsidRDefault="00092725" w:rsidP="00092725">
      <w:pPr>
        <w:pStyle w:val="WLGLevel1"/>
        <w:numPr>
          <w:ilvl w:val="0"/>
          <w:numId w:val="0"/>
        </w:numPr>
        <w:ind w:left="567" w:hanging="567"/>
        <w:rPr>
          <w:rFonts w:cs="Arial"/>
          <w:szCs w:val="24"/>
          <w:lang w:val="en-GB" w:eastAsia="en-ZA"/>
        </w:rPr>
      </w:pPr>
    </w:p>
    <w:p w14:paraId="721DE9E8" w14:textId="3E5B3012" w:rsidR="00997DFB" w:rsidRPr="006A713F" w:rsidRDefault="00997DFB" w:rsidP="006A713F">
      <w:pPr>
        <w:pStyle w:val="WLGLevel1"/>
        <w:numPr>
          <w:ilvl w:val="0"/>
          <w:numId w:val="0"/>
        </w:numPr>
        <w:rPr>
          <w:rFonts w:cs="Arial"/>
          <w:szCs w:val="24"/>
          <w:lang w:val="en-GB" w:eastAsia="en-ZA"/>
        </w:rPr>
      </w:pPr>
    </w:p>
    <w:p w14:paraId="00A3582E" w14:textId="77777777" w:rsidR="00997DFB" w:rsidRDefault="00997DFB" w:rsidP="00997DFB">
      <w:pPr>
        <w:widowControl w:val="0"/>
        <w:autoSpaceDE w:val="0"/>
        <w:autoSpaceDN w:val="0"/>
        <w:spacing w:before="9" w:after="0" w:line="240" w:lineRule="auto"/>
        <w:jc w:val="both"/>
        <w:rPr>
          <w:rFonts w:ascii="Arial" w:eastAsia="Arial" w:hAnsi="Arial" w:cs="Arial"/>
          <w:color w:val="000000" w:themeColor="text1"/>
          <w:sz w:val="29"/>
          <w:szCs w:val="24"/>
        </w:rPr>
      </w:pPr>
    </w:p>
    <w:p w14:paraId="157A8999" w14:textId="77777777" w:rsidR="00997DFB" w:rsidRDefault="00997DFB" w:rsidP="00997DFB">
      <w:pPr>
        <w:widowControl w:val="0"/>
        <w:autoSpaceDE w:val="0"/>
        <w:autoSpaceDN w:val="0"/>
        <w:spacing w:before="9" w:after="0" w:line="240" w:lineRule="auto"/>
        <w:jc w:val="both"/>
        <w:rPr>
          <w:rFonts w:ascii="Arial" w:eastAsia="Arial" w:hAnsi="Arial" w:cs="Arial"/>
          <w:color w:val="000000" w:themeColor="text1"/>
          <w:sz w:val="29"/>
          <w:szCs w:val="24"/>
        </w:rPr>
      </w:pPr>
    </w:p>
    <w:p w14:paraId="18FD5E7E" w14:textId="77777777" w:rsidR="00997DFB" w:rsidRDefault="00997DFB" w:rsidP="00997DFB">
      <w:pPr>
        <w:widowControl w:val="0"/>
        <w:autoSpaceDE w:val="0"/>
        <w:autoSpaceDN w:val="0"/>
        <w:spacing w:before="9" w:after="0" w:line="240" w:lineRule="auto"/>
        <w:jc w:val="both"/>
        <w:rPr>
          <w:rFonts w:ascii="Arial" w:eastAsia="Arial" w:hAnsi="Arial" w:cs="Arial"/>
          <w:color w:val="000000" w:themeColor="text1"/>
          <w:sz w:val="29"/>
          <w:szCs w:val="24"/>
        </w:rPr>
      </w:pPr>
      <w:r>
        <w:rPr>
          <w:noProof/>
        </w:rPr>
        <mc:AlternateContent>
          <mc:Choice Requires="wps">
            <w:drawing>
              <wp:anchor distT="0" distB="0" distL="0" distR="0" simplePos="0" relativeHeight="251659264" behindDoc="1" locked="0" layoutInCell="1" allowOverlap="1" wp14:anchorId="326BB5C3" wp14:editId="6928BF99">
                <wp:simplePos x="0" y="0"/>
                <wp:positionH relativeFrom="page">
                  <wp:posOffset>825500</wp:posOffset>
                </wp:positionH>
                <wp:positionV relativeFrom="paragraph">
                  <wp:posOffset>219075</wp:posOffset>
                </wp:positionV>
                <wp:extent cx="343662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7145A" id="Freeform: Shape 3"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r>
        <w:rPr>
          <w:rFonts w:ascii="Arial" w:eastAsia="Arial" w:hAnsi="Arial" w:cs="Arial"/>
          <w:color w:val="000000" w:themeColor="text1"/>
          <w:sz w:val="29"/>
          <w:szCs w:val="24"/>
        </w:rPr>
        <w:tab/>
      </w:r>
    </w:p>
    <w:p w14:paraId="4B1ED7AF" w14:textId="77777777" w:rsidR="00997DFB" w:rsidRPr="007E3105" w:rsidRDefault="00997DFB" w:rsidP="00997DFB">
      <w:pPr>
        <w:widowControl w:val="0"/>
        <w:autoSpaceDE w:val="0"/>
        <w:autoSpaceDN w:val="0"/>
        <w:spacing w:before="9" w:after="0" w:line="240" w:lineRule="auto"/>
        <w:jc w:val="both"/>
        <w:rPr>
          <w:rFonts w:ascii="Arial" w:eastAsia="Arial" w:hAnsi="Arial" w:cs="Arial"/>
          <w:color w:val="000000" w:themeColor="text1"/>
          <w:sz w:val="29"/>
          <w:szCs w:val="24"/>
        </w:rPr>
      </w:pPr>
      <w:r w:rsidRPr="008819FA">
        <w:rPr>
          <w:rFonts w:ascii="Arial" w:eastAsia="Arial" w:hAnsi="Arial" w:cs="Arial"/>
          <w:b/>
          <w:color w:val="000000" w:themeColor="text1"/>
          <w:sz w:val="24"/>
        </w:rPr>
        <w:t>ML SENYATSI</w:t>
      </w:r>
    </w:p>
    <w:p w14:paraId="794536D7" w14:textId="77777777" w:rsidR="00997DFB" w:rsidRPr="008819FA" w:rsidRDefault="00997DFB" w:rsidP="00997DFB">
      <w:pPr>
        <w:widowControl w:val="0"/>
        <w:autoSpaceDE w:val="0"/>
        <w:autoSpaceDN w:val="0"/>
        <w:spacing w:before="84" w:after="0" w:line="240" w:lineRule="auto"/>
        <w:jc w:val="both"/>
        <w:rPr>
          <w:rFonts w:ascii="Arial" w:eastAsia="Arial" w:hAnsi="Arial" w:cs="Arial"/>
          <w:b/>
          <w:color w:val="000000" w:themeColor="text1"/>
          <w:spacing w:val="-2"/>
          <w:sz w:val="24"/>
        </w:rPr>
      </w:pPr>
      <w:r w:rsidRPr="008819FA">
        <w:rPr>
          <w:rFonts w:ascii="Arial" w:eastAsia="Arial" w:hAnsi="Arial" w:cs="Arial"/>
          <w:b/>
          <w:color w:val="000000" w:themeColor="text1"/>
          <w:sz w:val="24"/>
        </w:rPr>
        <w:t>JUDGE</w:t>
      </w:r>
      <w:r w:rsidRPr="008819FA">
        <w:rPr>
          <w:rFonts w:ascii="Arial" w:eastAsia="Arial" w:hAnsi="Arial" w:cs="Arial"/>
          <w:b/>
          <w:color w:val="000000" w:themeColor="text1"/>
          <w:spacing w:val="-3"/>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THE</w:t>
      </w:r>
      <w:r w:rsidRPr="008819FA">
        <w:rPr>
          <w:rFonts w:ascii="Arial" w:eastAsia="Arial" w:hAnsi="Arial" w:cs="Arial"/>
          <w:b/>
          <w:color w:val="000000" w:themeColor="text1"/>
          <w:spacing w:val="-13"/>
          <w:sz w:val="24"/>
        </w:rPr>
        <w:t xml:space="preserve"> </w:t>
      </w:r>
      <w:r w:rsidRPr="008819FA">
        <w:rPr>
          <w:rFonts w:ascii="Arial" w:eastAsia="Arial" w:hAnsi="Arial" w:cs="Arial"/>
          <w:b/>
          <w:color w:val="000000" w:themeColor="text1"/>
          <w:sz w:val="24"/>
        </w:rPr>
        <w:t>HIGH</w:t>
      </w:r>
      <w:r w:rsidRPr="008819FA">
        <w:rPr>
          <w:rFonts w:ascii="Arial" w:eastAsia="Arial" w:hAnsi="Arial" w:cs="Arial"/>
          <w:b/>
          <w:color w:val="000000" w:themeColor="text1"/>
          <w:spacing w:val="-4"/>
          <w:sz w:val="24"/>
        </w:rPr>
        <w:t xml:space="preserve"> </w:t>
      </w:r>
      <w:r w:rsidRPr="008819FA">
        <w:rPr>
          <w:rFonts w:ascii="Arial" w:eastAsia="Arial" w:hAnsi="Arial" w:cs="Arial"/>
          <w:b/>
          <w:color w:val="000000" w:themeColor="text1"/>
          <w:sz w:val="24"/>
        </w:rPr>
        <w:t>COURT</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2"/>
          <w:sz w:val="24"/>
        </w:rPr>
        <w:t xml:space="preserve"> </w:t>
      </w:r>
      <w:r w:rsidRPr="008819FA">
        <w:rPr>
          <w:rFonts w:ascii="Arial" w:eastAsia="Arial" w:hAnsi="Arial" w:cs="Arial"/>
          <w:b/>
          <w:color w:val="000000" w:themeColor="text1"/>
          <w:sz w:val="24"/>
        </w:rPr>
        <w:t>SOUTH</w:t>
      </w:r>
      <w:r w:rsidRPr="008819FA">
        <w:rPr>
          <w:rFonts w:ascii="Arial" w:eastAsia="Arial" w:hAnsi="Arial" w:cs="Arial"/>
          <w:b/>
          <w:color w:val="000000" w:themeColor="text1"/>
          <w:spacing w:val="-14"/>
          <w:sz w:val="24"/>
        </w:rPr>
        <w:t xml:space="preserve"> </w:t>
      </w:r>
      <w:r w:rsidRPr="008819FA">
        <w:rPr>
          <w:rFonts w:ascii="Arial" w:eastAsia="Arial" w:hAnsi="Arial" w:cs="Arial"/>
          <w:b/>
          <w:color w:val="000000" w:themeColor="text1"/>
          <w:spacing w:val="-2"/>
          <w:sz w:val="24"/>
        </w:rPr>
        <w:t>AFRICA</w:t>
      </w:r>
    </w:p>
    <w:p w14:paraId="6F55CB97" w14:textId="77777777" w:rsidR="00997DFB" w:rsidRDefault="00997DFB" w:rsidP="00997DFB">
      <w:pPr>
        <w:suppressAutoHyphens/>
        <w:spacing w:before="120" w:after="120" w:line="240" w:lineRule="exact"/>
        <w:ind w:left="720" w:hanging="720"/>
        <w:jc w:val="both"/>
        <w:rPr>
          <w:rFonts w:ascii="Arial" w:eastAsia="Arial" w:hAnsi="Arial" w:cs="Arial"/>
          <w:b/>
          <w:color w:val="000000" w:themeColor="text1"/>
          <w:spacing w:val="-2"/>
          <w:sz w:val="24"/>
        </w:rPr>
      </w:pPr>
      <w:r w:rsidRPr="008819FA">
        <w:rPr>
          <w:rFonts w:ascii="Arial" w:eastAsia="Arial" w:hAnsi="Arial" w:cs="Arial"/>
          <w:b/>
          <w:color w:val="000000" w:themeColor="text1"/>
          <w:spacing w:val="-2"/>
          <w:sz w:val="24"/>
        </w:rPr>
        <w:t>GAUTENG DIVISION, JOHANNESBURG</w:t>
      </w:r>
    </w:p>
    <w:p w14:paraId="497058DD" w14:textId="77777777" w:rsidR="00997DFB" w:rsidRPr="00AD1181" w:rsidRDefault="00997DFB" w:rsidP="00997DFB">
      <w:pPr>
        <w:suppressAutoHyphens/>
        <w:spacing w:before="120" w:after="120" w:line="240" w:lineRule="exact"/>
        <w:ind w:left="720" w:hanging="720"/>
        <w:jc w:val="both"/>
        <w:rPr>
          <w:rFonts w:ascii="Arial" w:eastAsia="Arial" w:hAnsi="Arial" w:cs="Arial"/>
          <w:b/>
          <w:color w:val="000000" w:themeColor="text1"/>
          <w:spacing w:val="-2"/>
          <w:sz w:val="24"/>
        </w:rPr>
      </w:pPr>
    </w:p>
    <w:p w14:paraId="760DFD9C" w14:textId="77777777" w:rsidR="00997DFB" w:rsidRDefault="00997DFB" w:rsidP="00997DFB">
      <w:pPr>
        <w:suppressAutoHyphens/>
        <w:spacing w:before="120" w:after="120" w:line="240" w:lineRule="exact"/>
        <w:ind w:left="720" w:hanging="720"/>
        <w:jc w:val="both"/>
        <w:rPr>
          <w:rFonts w:ascii="Arial" w:eastAsia="Arial Unicode MS" w:hAnsi="Arial" w:cs="Arial"/>
          <w:b/>
          <w:sz w:val="24"/>
          <w:szCs w:val="24"/>
          <w:u w:val="single"/>
          <w:lang w:val="en-ZA"/>
        </w:rPr>
      </w:pPr>
    </w:p>
    <w:p w14:paraId="371D88AA" w14:textId="77777777" w:rsidR="00997DFB" w:rsidRDefault="00997DFB" w:rsidP="00954F3D">
      <w:pPr>
        <w:suppressAutoHyphens/>
        <w:spacing w:before="120" w:after="120" w:line="240" w:lineRule="exact"/>
        <w:jc w:val="both"/>
        <w:rPr>
          <w:rFonts w:ascii="Arial" w:eastAsia="Arial Unicode MS" w:hAnsi="Arial" w:cs="Arial"/>
          <w:b/>
          <w:sz w:val="24"/>
          <w:szCs w:val="24"/>
          <w:u w:val="single"/>
          <w:lang w:val="en-ZA"/>
        </w:rPr>
      </w:pPr>
    </w:p>
    <w:p w14:paraId="0310AE1D" w14:textId="75A571CE" w:rsidR="00997DFB" w:rsidRDefault="00997DFB" w:rsidP="00997DFB">
      <w:pPr>
        <w:suppressAutoHyphens/>
        <w:spacing w:before="120" w:after="120" w:line="240" w:lineRule="exact"/>
        <w:jc w:val="both"/>
        <w:rPr>
          <w:rFonts w:ascii="Arial" w:eastAsia="Arial Unicode MS" w:hAnsi="Arial" w:cs="Arial"/>
          <w:sz w:val="24"/>
          <w:szCs w:val="24"/>
          <w:lang w:val="en-ZA"/>
        </w:rPr>
      </w:pPr>
      <w:r>
        <w:rPr>
          <w:rFonts w:ascii="Arial" w:eastAsia="Arial Unicode MS" w:hAnsi="Arial" w:cs="Arial"/>
          <w:b/>
          <w:sz w:val="24"/>
          <w:szCs w:val="24"/>
          <w:u w:val="single"/>
          <w:lang w:val="en-ZA"/>
        </w:rPr>
        <w:t>DATE JUDGMENT RESERVED</w:t>
      </w:r>
      <w:r w:rsidRPr="008819FA">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Pr>
          <w:rFonts w:ascii="Arial" w:eastAsia="Arial Unicode MS" w:hAnsi="Arial" w:cs="Arial"/>
          <w:sz w:val="24"/>
          <w:szCs w:val="24"/>
          <w:lang w:val="en-ZA"/>
        </w:rPr>
        <w:t xml:space="preserve"> 8 November 2022</w:t>
      </w:r>
    </w:p>
    <w:p w14:paraId="31F44589" w14:textId="77777777" w:rsidR="00997DFB" w:rsidRPr="008819FA" w:rsidRDefault="00997DFB" w:rsidP="00997DFB">
      <w:pPr>
        <w:suppressAutoHyphens/>
        <w:spacing w:before="120" w:after="120" w:line="240" w:lineRule="exact"/>
        <w:ind w:left="720" w:hanging="720"/>
        <w:jc w:val="both"/>
        <w:rPr>
          <w:rFonts w:ascii="Arial" w:eastAsia="Arial Unicode MS" w:hAnsi="Arial" w:cs="Arial"/>
          <w:b/>
          <w:sz w:val="24"/>
          <w:szCs w:val="24"/>
          <w:lang w:val="en-ZA"/>
        </w:rPr>
      </w:pPr>
    </w:p>
    <w:p w14:paraId="031C58B1" w14:textId="7C571393" w:rsidR="00997DFB" w:rsidRDefault="00997DFB" w:rsidP="00997DFB">
      <w:pPr>
        <w:suppressAutoHyphens/>
        <w:spacing w:after="0" w:line="240" w:lineRule="auto"/>
        <w:jc w:val="both"/>
        <w:rPr>
          <w:rFonts w:ascii="Arial" w:eastAsia="Arial Unicode MS" w:hAnsi="Arial" w:cs="Arial"/>
          <w:sz w:val="24"/>
          <w:szCs w:val="24"/>
          <w:lang w:val="en-ZA"/>
        </w:rPr>
      </w:pPr>
      <w:r w:rsidRPr="008819FA">
        <w:rPr>
          <w:rFonts w:ascii="Arial" w:eastAsia="Arial Unicode MS" w:hAnsi="Arial" w:cs="Arial"/>
          <w:b/>
          <w:sz w:val="24"/>
          <w:szCs w:val="24"/>
          <w:u w:val="single"/>
          <w:lang w:val="en-ZA"/>
        </w:rPr>
        <w:t xml:space="preserve">DATE </w:t>
      </w:r>
      <w:r>
        <w:rPr>
          <w:rFonts w:ascii="Arial" w:eastAsia="Arial Unicode MS" w:hAnsi="Arial" w:cs="Arial"/>
          <w:b/>
          <w:sz w:val="24"/>
          <w:szCs w:val="24"/>
          <w:u w:val="single"/>
          <w:lang w:val="en-ZA"/>
        </w:rPr>
        <w:t xml:space="preserve">JUDGMENT </w:t>
      </w:r>
      <w:r w:rsidRPr="008819FA">
        <w:rPr>
          <w:rFonts w:ascii="Arial" w:eastAsia="Arial Unicode MS" w:hAnsi="Arial" w:cs="Arial"/>
          <w:b/>
          <w:sz w:val="24"/>
          <w:szCs w:val="24"/>
          <w:u w:val="single"/>
          <w:lang w:val="en-ZA"/>
        </w:rPr>
        <w:t>DELIVERED</w:t>
      </w:r>
      <w:r>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Pr>
          <w:rFonts w:ascii="Arial" w:eastAsia="Arial Unicode MS" w:hAnsi="Arial" w:cs="Arial"/>
          <w:sz w:val="24"/>
          <w:szCs w:val="24"/>
          <w:lang w:val="en-ZA"/>
        </w:rPr>
        <w:t>1</w:t>
      </w:r>
      <w:r w:rsidR="004773C3">
        <w:rPr>
          <w:rFonts w:ascii="Arial" w:eastAsia="Arial Unicode MS" w:hAnsi="Arial" w:cs="Arial"/>
          <w:sz w:val="24"/>
          <w:szCs w:val="24"/>
          <w:lang w:val="en-ZA"/>
        </w:rPr>
        <w:t>1</w:t>
      </w:r>
      <w:r>
        <w:rPr>
          <w:rFonts w:ascii="Arial" w:eastAsia="Arial Unicode MS" w:hAnsi="Arial" w:cs="Arial"/>
          <w:sz w:val="24"/>
          <w:szCs w:val="24"/>
          <w:lang w:val="en-ZA"/>
        </w:rPr>
        <w:t xml:space="preserve"> May 2023</w:t>
      </w:r>
    </w:p>
    <w:p w14:paraId="71832017" w14:textId="77777777" w:rsidR="00997DFB" w:rsidRDefault="00997DFB" w:rsidP="00997DFB">
      <w:pPr>
        <w:suppressAutoHyphens/>
        <w:spacing w:after="0" w:line="240" w:lineRule="auto"/>
        <w:jc w:val="both"/>
        <w:rPr>
          <w:rFonts w:ascii="Arial" w:eastAsia="Arial Unicode MS" w:hAnsi="Arial" w:cs="Arial"/>
          <w:sz w:val="24"/>
          <w:szCs w:val="24"/>
          <w:lang w:val="en-ZA"/>
        </w:rPr>
      </w:pPr>
    </w:p>
    <w:p w14:paraId="4E730F7D" w14:textId="77777777" w:rsidR="00997DFB" w:rsidRPr="008819FA" w:rsidRDefault="00997DFB" w:rsidP="00997DFB">
      <w:pPr>
        <w:suppressAutoHyphens/>
        <w:spacing w:after="0" w:line="240" w:lineRule="auto"/>
        <w:jc w:val="both"/>
        <w:rPr>
          <w:rFonts w:ascii="Arial" w:eastAsia="Arial Unicode MS" w:hAnsi="Arial" w:cs="Arial"/>
          <w:sz w:val="24"/>
          <w:szCs w:val="24"/>
          <w:u w:val="single"/>
          <w:lang w:val="en-ZA"/>
        </w:rPr>
      </w:pPr>
    </w:p>
    <w:p w14:paraId="2F260601" w14:textId="77777777" w:rsidR="00997DFB" w:rsidRPr="008819FA" w:rsidRDefault="00997DFB" w:rsidP="00997DFB">
      <w:pPr>
        <w:suppressAutoHyphens/>
        <w:spacing w:after="0" w:line="240" w:lineRule="auto"/>
        <w:jc w:val="both"/>
        <w:rPr>
          <w:rFonts w:ascii="Arial" w:eastAsia="Arial Unicode MS" w:hAnsi="Arial" w:cs="Arial"/>
          <w:b/>
          <w:sz w:val="24"/>
          <w:szCs w:val="24"/>
          <w:u w:val="single"/>
          <w:lang w:val="en-ZA"/>
        </w:rPr>
      </w:pPr>
    </w:p>
    <w:p w14:paraId="60C114CD" w14:textId="77777777" w:rsidR="00997DFB" w:rsidRDefault="00997DFB" w:rsidP="00997DFB">
      <w:pPr>
        <w:suppressAutoHyphens/>
        <w:spacing w:after="0" w:line="240" w:lineRule="auto"/>
        <w:jc w:val="both"/>
        <w:rPr>
          <w:rFonts w:ascii="Arial" w:eastAsia="Arial Unicode MS" w:hAnsi="Arial" w:cs="Arial"/>
          <w:color w:val="000000"/>
          <w:sz w:val="24"/>
          <w:szCs w:val="24"/>
          <w:u w:color="000000"/>
        </w:rPr>
      </w:pPr>
    </w:p>
    <w:p w14:paraId="6A47DE67" w14:textId="77777777" w:rsidR="00997DFB" w:rsidRPr="008819FA" w:rsidRDefault="00997DFB" w:rsidP="00997DFB">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14:paraId="622BFEC4" w14:textId="77777777" w:rsidR="00997DFB" w:rsidRPr="00D56B54" w:rsidRDefault="00997DFB" w:rsidP="00997DFB">
      <w:pPr>
        <w:suppressAutoHyphens/>
        <w:spacing w:after="0" w:line="240" w:lineRule="auto"/>
        <w:jc w:val="both"/>
        <w:rPr>
          <w:rFonts w:ascii="Arial" w:eastAsia="Arial Unicode MS" w:hAnsi="Arial" w:cs="Arial"/>
          <w:b/>
          <w:sz w:val="24"/>
          <w:szCs w:val="24"/>
          <w:u w:val="single"/>
          <w:lang w:val="en-ZA"/>
        </w:rPr>
      </w:pPr>
      <w:r w:rsidRPr="00D56B54">
        <w:rPr>
          <w:rFonts w:ascii="Arial" w:eastAsia="Arial Unicode MS" w:hAnsi="Arial" w:cs="Arial"/>
          <w:b/>
          <w:sz w:val="24"/>
          <w:szCs w:val="24"/>
          <w:u w:val="single"/>
          <w:lang w:val="en-ZA"/>
        </w:rPr>
        <w:t>APPEARANCES</w:t>
      </w:r>
    </w:p>
    <w:p w14:paraId="4CD98DE1" w14:textId="77777777" w:rsidR="00997DFB" w:rsidRPr="00D56B54" w:rsidRDefault="00997DFB" w:rsidP="00997DFB">
      <w:pPr>
        <w:suppressAutoHyphens/>
        <w:spacing w:after="0" w:line="240" w:lineRule="auto"/>
        <w:jc w:val="both"/>
        <w:rPr>
          <w:rFonts w:ascii="Arial" w:eastAsia="Arial Unicode MS" w:hAnsi="Arial" w:cs="Arial"/>
          <w:sz w:val="24"/>
          <w:szCs w:val="24"/>
          <w:u w:val="single"/>
          <w:lang w:val="en-ZA"/>
        </w:rPr>
      </w:pPr>
    </w:p>
    <w:p w14:paraId="5124C110" w14:textId="59B08F2A" w:rsidR="00997DFB" w:rsidRPr="00D56B54" w:rsidRDefault="00997DFB" w:rsidP="00997DFB">
      <w:pPr>
        <w:suppressAutoHyphens/>
        <w:spacing w:after="0" w:line="240" w:lineRule="auto"/>
        <w:jc w:val="both"/>
        <w:rPr>
          <w:rFonts w:ascii="Arial" w:eastAsia="Arial Unicode MS" w:hAnsi="Arial" w:cs="Arial"/>
          <w:bCs/>
          <w:sz w:val="24"/>
          <w:szCs w:val="24"/>
          <w:shd w:val="clear" w:color="auto" w:fill="FFFFFF"/>
          <w:lang w:val="en-ZA"/>
        </w:rPr>
      </w:pPr>
      <w:r w:rsidRPr="00D56B54">
        <w:rPr>
          <w:rFonts w:ascii="Arial" w:eastAsia="Arial Unicode MS" w:hAnsi="Arial" w:cs="Arial"/>
          <w:sz w:val="24"/>
          <w:szCs w:val="24"/>
          <w:lang w:val="en-ZA"/>
        </w:rPr>
        <w:t>Counsel for the Applicant</w:t>
      </w:r>
      <w:r>
        <w:rPr>
          <w:rFonts w:ascii="Arial" w:eastAsia="Arial Unicode MS" w:hAnsi="Arial" w:cs="Arial"/>
          <w:sz w:val="24"/>
          <w:szCs w:val="24"/>
          <w:lang w:val="en-ZA"/>
        </w:rPr>
        <w:t>s</w:t>
      </w:r>
      <w:r w:rsidRPr="00D56B54">
        <w:rPr>
          <w:rFonts w:ascii="Arial" w:eastAsia="Arial Unicode MS" w:hAnsi="Arial" w:cs="Arial"/>
          <w:sz w:val="24"/>
          <w:szCs w:val="24"/>
          <w:lang w:val="en-ZA"/>
        </w:rPr>
        <w:t>:</w:t>
      </w:r>
      <w:r w:rsidRPr="00D56B54">
        <w:rPr>
          <w:rFonts w:ascii="Arial" w:eastAsia="Arial Unicode MS" w:hAnsi="Arial" w:cs="Arial"/>
          <w:sz w:val="24"/>
          <w:szCs w:val="24"/>
          <w:lang w:val="en-ZA"/>
        </w:rPr>
        <w:tab/>
      </w:r>
      <w:r>
        <w:rPr>
          <w:rFonts w:ascii="Arial" w:eastAsia="Arial Unicode MS" w:hAnsi="Arial" w:cs="Arial"/>
          <w:sz w:val="24"/>
          <w:szCs w:val="24"/>
          <w:lang w:val="en-ZA"/>
        </w:rPr>
        <w:t>Adv De Oliveira</w:t>
      </w:r>
      <w:r w:rsidRPr="00D56B54">
        <w:rPr>
          <w:rFonts w:ascii="Arial" w:eastAsia="Arial Unicode MS" w:hAnsi="Arial" w:cs="Arial"/>
          <w:sz w:val="24"/>
          <w:szCs w:val="24"/>
          <w:lang w:val="en-ZA"/>
        </w:rPr>
        <w:tab/>
      </w:r>
    </w:p>
    <w:p w14:paraId="0A0F51DE" w14:textId="77777777" w:rsidR="00997DFB" w:rsidRPr="00D56B54" w:rsidRDefault="00997DFB" w:rsidP="00997DFB">
      <w:pPr>
        <w:suppressAutoHyphens/>
        <w:spacing w:after="0" w:line="240" w:lineRule="auto"/>
        <w:jc w:val="both"/>
        <w:rPr>
          <w:rFonts w:ascii="Arial" w:eastAsia="Arial Unicode MS" w:hAnsi="Arial" w:cs="Arial"/>
          <w:bCs/>
          <w:sz w:val="24"/>
          <w:szCs w:val="24"/>
          <w:shd w:val="clear" w:color="auto" w:fill="FFFFFF"/>
          <w:lang w:val="en-ZA"/>
        </w:rPr>
      </w:pPr>
    </w:p>
    <w:p w14:paraId="08C456F7" w14:textId="3F47227B" w:rsidR="00997DFB" w:rsidRDefault="00997DFB" w:rsidP="00997DFB">
      <w:pPr>
        <w:suppressAutoHyphens/>
        <w:spacing w:after="0" w:line="240" w:lineRule="auto"/>
        <w:jc w:val="both"/>
        <w:rPr>
          <w:rFonts w:ascii="Arial" w:eastAsia="Arial Unicode MS" w:hAnsi="Arial" w:cs="Arial"/>
          <w:bCs/>
          <w:sz w:val="24"/>
          <w:szCs w:val="24"/>
          <w:shd w:val="clear" w:color="auto" w:fill="FFFFFF"/>
          <w:lang w:val="en-ZA"/>
        </w:rPr>
      </w:pPr>
      <w:r w:rsidRPr="00D56B54">
        <w:rPr>
          <w:rFonts w:ascii="Arial" w:eastAsia="Arial Unicode MS" w:hAnsi="Arial" w:cs="Arial"/>
          <w:bCs/>
          <w:sz w:val="24"/>
          <w:szCs w:val="24"/>
          <w:shd w:val="clear" w:color="auto" w:fill="FFFFFF"/>
          <w:lang w:val="en-ZA"/>
        </w:rPr>
        <w:t>Instructed by:</w:t>
      </w:r>
      <w:r>
        <w:rPr>
          <w:rFonts w:ascii="Arial" w:eastAsia="Arial Unicode MS" w:hAnsi="Arial" w:cs="Arial"/>
          <w:bCs/>
          <w:sz w:val="24"/>
          <w:szCs w:val="24"/>
          <w:shd w:val="clear" w:color="auto" w:fill="FFFFFF"/>
          <w:lang w:val="en-ZA"/>
        </w:rPr>
        <w:t xml:space="preserve"> KWA Attorneys</w:t>
      </w:r>
      <w:r w:rsidRPr="00D56B54">
        <w:rPr>
          <w:rFonts w:ascii="Arial" w:eastAsia="Arial Unicode MS" w:hAnsi="Arial" w:cs="Arial"/>
          <w:bCs/>
          <w:sz w:val="24"/>
          <w:szCs w:val="24"/>
          <w:shd w:val="clear" w:color="auto" w:fill="FFFFFF"/>
          <w:lang w:val="en-ZA"/>
        </w:rPr>
        <w:tab/>
      </w:r>
      <w:r>
        <w:rPr>
          <w:rFonts w:ascii="Arial" w:eastAsia="Arial Unicode MS" w:hAnsi="Arial" w:cs="Arial"/>
          <w:bCs/>
          <w:sz w:val="24"/>
          <w:szCs w:val="24"/>
          <w:shd w:val="clear" w:color="auto" w:fill="FFFFFF"/>
          <w:lang w:val="en-ZA"/>
        </w:rPr>
        <w:tab/>
      </w:r>
    </w:p>
    <w:p w14:paraId="6F4906BD" w14:textId="77777777" w:rsidR="00997DFB" w:rsidRPr="00D56B54" w:rsidRDefault="00997DFB" w:rsidP="00997DFB">
      <w:pPr>
        <w:suppressAutoHyphens/>
        <w:spacing w:after="0" w:line="240" w:lineRule="auto"/>
        <w:jc w:val="both"/>
        <w:rPr>
          <w:rFonts w:ascii="Arial" w:eastAsia="Arial Unicode MS" w:hAnsi="Arial" w:cs="Arial"/>
          <w:bCs/>
          <w:sz w:val="24"/>
          <w:szCs w:val="24"/>
          <w:shd w:val="clear" w:color="auto" w:fill="FFFFFF"/>
          <w:lang w:val="en-ZA"/>
        </w:rPr>
      </w:pPr>
      <w:r>
        <w:rPr>
          <w:rFonts w:ascii="Arial" w:eastAsia="Arial Unicode MS" w:hAnsi="Arial" w:cs="Arial"/>
          <w:bCs/>
          <w:sz w:val="24"/>
          <w:szCs w:val="24"/>
          <w:shd w:val="clear" w:color="auto" w:fill="FFFFFF"/>
          <w:lang w:val="en-ZA"/>
        </w:rPr>
        <w:tab/>
      </w:r>
    </w:p>
    <w:p w14:paraId="5F9465A9" w14:textId="77777777" w:rsidR="00997DFB" w:rsidRPr="00D56B54" w:rsidRDefault="00997DFB" w:rsidP="00997DFB">
      <w:pPr>
        <w:suppressAutoHyphens/>
        <w:spacing w:after="0" w:line="240" w:lineRule="auto"/>
        <w:ind w:left="4320" w:hanging="4320"/>
        <w:jc w:val="both"/>
        <w:rPr>
          <w:rFonts w:ascii="Arial" w:eastAsia="Arial Unicode MS" w:hAnsi="Arial" w:cs="Arial"/>
          <w:sz w:val="24"/>
          <w:szCs w:val="24"/>
          <w:lang w:val="en-ZA"/>
        </w:rPr>
      </w:pPr>
    </w:p>
    <w:p w14:paraId="5B0CFEE7" w14:textId="707A2E60" w:rsidR="00997DFB" w:rsidRPr="00E7754C" w:rsidRDefault="00997DFB" w:rsidP="00997DFB">
      <w:pPr>
        <w:suppressAutoHyphens/>
        <w:spacing w:after="0" w:line="240" w:lineRule="auto"/>
        <w:jc w:val="both"/>
        <w:rPr>
          <w:rFonts w:ascii="Arial" w:eastAsia="Arial Unicode MS" w:hAnsi="Arial" w:cs="Arial"/>
          <w:color w:val="000000"/>
          <w:sz w:val="24"/>
          <w:szCs w:val="24"/>
          <w:u w:color="000000"/>
        </w:rPr>
      </w:pPr>
      <w:r w:rsidRPr="00D56B54">
        <w:rPr>
          <w:rFonts w:ascii="Arial" w:eastAsia="Arial Unicode MS" w:hAnsi="Arial" w:cs="Arial"/>
          <w:color w:val="000000"/>
          <w:sz w:val="24"/>
          <w:szCs w:val="24"/>
          <w:u w:color="000000"/>
        </w:rPr>
        <w:t xml:space="preserve">Counsel for the </w:t>
      </w:r>
      <w:r>
        <w:rPr>
          <w:rFonts w:ascii="Arial" w:eastAsia="Arial Unicode MS" w:hAnsi="Arial" w:cs="Arial"/>
          <w:color w:val="000000"/>
          <w:sz w:val="24"/>
          <w:szCs w:val="24"/>
          <w:u w:color="000000"/>
        </w:rPr>
        <w:t>Respondent</w:t>
      </w:r>
      <w:r w:rsidRPr="00D56B54">
        <w:rPr>
          <w:rFonts w:ascii="Arial" w:eastAsia="Arial Unicode MS" w:hAnsi="Arial" w:cs="Arial"/>
          <w:color w:val="000000"/>
          <w:sz w:val="24"/>
          <w:szCs w:val="24"/>
          <w:u w:color="000000"/>
        </w:rPr>
        <w:t>:</w:t>
      </w:r>
      <w:r>
        <w:rPr>
          <w:rFonts w:ascii="Arial" w:eastAsia="Arial Unicode MS" w:hAnsi="Arial" w:cs="Arial"/>
          <w:color w:val="000000"/>
          <w:sz w:val="24"/>
          <w:szCs w:val="24"/>
          <w:u w:color="000000"/>
        </w:rPr>
        <w:t xml:space="preserve">  Adv E Malherbe</w:t>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Pr>
          <w:rFonts w:ascii="Arial" w:eastAsia="Arial Unicode MS" w:hAnsi="Arial" w:cs="Arial"/>
          <w:bCs/>
          <w:sz w:val="24"/>
          <w:szCs w:val="24"/>
          <w:u w:color="000000"/>
          <w:shd w:val="clear" w:color="auto" w:fill="FFFFFF"/>
        </w:rPr>
        <w:tab/>
      </w:r>
      <w:r>
        <w:rPr>
          <w:rFonts w:ascii="Arial" w:eastAsia="Arial Unicode MS" w:hAnsi="Arial" w:cs="Arial"/>
          <w:bCs/>
          <w:sz w:val="24"/>
          <w:szCs w:val="24"/>
          <w:u w:color="000000"/>
          <w:shd w:val="clear" w:color="auto" w:fill="FFFFFF"/>
        </w:rPr>
        <w:tab/>
      </w:r>
      <w:r>
        <w:rPr>
          <w:rFonts w:ascii="Arial" w:eastAsia="Arial Unicode MS" w:hAnsi="Arial" w:cs="Arial"/>
          <w:bCs/>
          <w:sz w:val="24"/>
          <w:szCs w:val="24"/>
          <w:u w:color="000000"/>
          <w:shd w:val="clear" w:color="auto" w:fill="FFFFFF"/>
        </w:rPr>
        <w:tab/>
      </w:r>
      <w:r w:rsidRPr="00D56B54">
        <w:rPr>
          <w:rFonts w:ascii="Arial" w:eastAsia="Arial Unicode MS" w:hAnsi="Arial" w:cs="Arial"/>
          <w:bCs/>
          <w:sz w:val="24"/>
          <w:szCs w:val="24"/>
          <w:u w:color="000000"/>
          <w:shd w:val="clear" w:color="auto" w:fill="FFFFFF"/>
        </w:rPr>
        <w:tab/>
      </w:r>
      <w:r w:rsidRPr="00D56B54">
        <w:rPr>
          <w:rFonts w:ascii="Arial" w:eastAsia="Arial Unicode MS" w:hAnsi="Arial" w:cs="Arial"/>
          <w:bCs/>
          <w:sz w:val="24"/>
          <w:szCs w:val="24"/>
          <w:u w:color="000000"/>
          <w:shd w:val="clear" w:color="auto" w:fill="FFFFFF"/>
        </w:rPr>
        <w:tab/>
      </w:r>
    </w:p>
    <w:p w14:paraId="1C9BBD16" w14:textId="3534E289" w:rsidR="00997DFB" w:rsidRPr="007E3105" w:rsidRDefault="00997DFB" w:rsidP="00997DFB">
      <w:pPr>
        <w:suppressAutoHyphens/>
        <w:spacing w:after="0" w:line="240" w:lineRule="auto"/>
        <w:jc w:val="both"/>
        <w:rPr>
          <w:rFonts w:ascii="Arial" w:hAnsi="Arial" w:cs="Arial"/>
          <w:sz w:val="24"/>
          <w:szCs w:val="24"/>
        </w:rPr>
      </w:pPr>
      <w:r w:rsidRPr="00D56B54">
        <w:rPr>
          <w:rFonts w:ascii="Arial" w:eastAsia="Arial Unicode MS" w:hAnsi="Arial" w:cs="Arial"/>
          <w:color w:val="000000"/>
          <w:sz w:val="24"/>
          <w:szCs w:val="24"/>
          <w:u w:color="000000"/>
        </w:rPr>
        <w:t>Instructed by:</w:t>
      </w:r>
      <w:r>
        <w:rPr>
          <w:rFonts w:ascii="Arial" w:eastAsia="Arial Unicode MS" w:hAnsi="Arial" w:cs="Arial"/>
          <w:color w:val="000000"/>
          <w:sz w:val="24"/>
          <w:szCs w:val="24"/>
          <w:u w:color="000000"/>
        </w:rPr>
        <w:t xml:space="preserve"> Gottschalk Attorneys</w:t>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sidRPr="00D56B54">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p>
    <w:bookmarkEnd w:id="0"/>
    <w:bookmarkEnd w:id="1"/>
    <w:p w14:paraId="5A1A0BFA" w14:textId="77777777" w:rsidR="00D23781" w:rsidRDefault="005A708E"/>
    <w:sectPr w:rsidR="00D23781">
      <w:headerReference w:type="even" r:id="rId11"/>
      <w:headerReference w:type="default" r:id="rId12"/>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85E74" w14:textId="77777777" w:rsidR="005A708E" w:rsidRDefault="005A708E" w:rsidP="00997DFB">
      <w:pPr>
        <w:spacing w:after="0" w:line="240" w:lineRule="auto"/>
      </w:pPr>
      <w:r>
        <w:separator/>
      </w:r>
    </w:p>
  </w:endnote>
  <w:endnote w:type="continuationSeparator" w:id="0">
    <w:p w14:paraId="6DBE645A" w14:textId="77777777" w:rsidR="005A708E" w:rsidRDefault="005A708E" w:rsidP="0099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A0D0D" w14:textId="77777777" w:rsidR="005A708E" w:rsidRDefault="005A708E" w:rsidP="00997DFB">
      <w:pPr>
        <w:spacing w:after="0" w:line="240" w:lineRule="auto"/>
      </w:pPr>
      <w:r>
        <w:separator/>
      </w:r>
    </w:p>
  </w:footnote>
  <w:footnote w:type="continuationSeparator" w:id="0">
    <w:p w14:paraId="25BF3255" w14:textId="77777777" w:rsidR="005A708E" w:rsidRDefault="005A708E" w:rsidP="00997DFB">
      <w:pPr>
        <w:spacing w:after="0" w:line="240" w:lineRule="auto"/>
      </w:pPr>
      <w:r>
        <w:continuationSeparator/>
      </w:r>
    </w:p>
  </w:footnote>
  <w:footnote w:id="1">
    <w:p w14:paraId="57227C8C" w14:textId="77777777" w:rsidR="00092725" w:rsidRPr="00347E0C" w:rsidRDefault="00092725" w:rsidP="00092725">
      <w:pPr>
        <w:pStyle w:val="Heading2"/>
        <w:shd w:val="clear" w:color="auto" w:fill="FFFFFF"/>
        <w:spacing w:before="240" w:after="180" w:line="288" w:lineRule="atLeast"/>
        <w:ind w:left="0" w:firstLine="0"/>
        <w:rPr>
          <w:rFonts w:eastAsia="Times New Roman" w:cs="Arial"/>
          <w:b w:val="0"/>
          <w:iCs w:val="0"/>
          <w:color w:val="64473A"/>
          <w:sz w:val="22"/>
          <w:szCs w:val="22"/>
          <w:lang w:eastAsia="en-ZA"/>
        </w:rPr>
      </w:pPr>
      <w:r w:rsidRPr="00347E0C">
        <w:rPr>
          <w:rStyle w:val="FootnoteReference"/>
          <w:sz w:val="22"/>
          <w:szCs w:val="22"/>
        </w:rPr>
        <w:footnoteRef/>
      </w:r>
      <w:r w:rsidRPr="00347E0C">
        <w:rPr>
          <w:rFonts w:eastAsia="Times New Roman" w:cs="Arial"/>
          <w:b w:val="0"/>
          <w:iCs w:val="0"/>
          <w:color w:val="64473A"/>
          <w:sz w:val="22"/>
          <w:szCs w:val="22"/>
          <w:lang w:eastAsia="en-ZA"/>
        </w:rPr>
        <w:t xml:space="preserve"> (169/2017) [2017] ZASCA 168 (1 December 2017</w:t>
      </w:r>
    </w:p>
    <w:p w14:paraId="6110EFE8" w14:textId="77777777" w:rsidR="00092725" w:rsidRDefault="00092725" w:rsidP="00092725">
      <w:pPr>
        <w:pStyle w:val="FootnoteText"/>
      </w:pPr>
    </w:p>
  </w:footnote>
  <w:footnote w:id="2">
    <w:p w14:paraId="61D08A72" w14:textId="77777777" w:rsidR="00092725" w:rsidRDefault="00092725" w:rsidP="00092725">
      <w:pPr>
        <w:pStyle w:val="FootnoteText"/>
      </w:pPr>
      <w:r>
        <w:rPr>
          <w:rStyle w:val="FootnoteReference"/>
        </w:rPr>
        <w:footnoteRef/>
      </w:r>
      <w:r>
        <w:t xml:space="preserve"> Kerr’s Law of Sale and Lease, 4</w:t>
      </w:r>
      <w:r w:rsidRPr="00ED7540">
        <w:rPr>
          <w:vertAlign w:val="superscript"/>
        </w:rPr>
        <w:t>th</w:t>
      </w:r>
      <w:r>
        <w:t xml:space="preserve"> Edition page 72.</w:t>
      </w:r>
    </w:p>
  </w:footnote>
  <w:footnote w:id="3">
    <w:p w14:paraId="185C1839" w14:textId="77777777" w:rsidR="00092725" w:rsidRDefault="00092725" w:rsidP="00092725">
      <w:pPr>
        <w:pStyle w:val="FootnoteText"/>
      </w:pPr>
      <w:r>
        <w:rPr>
          <w:rStyle w:val="FootnoteReference"/>
        </w:rPr>
        <w:footnoteRef/>
      </w:r>
      <w:r>
        <w:t xml:space="preserve"> See Van Heerden v Basson 1998 (1) SA 715 (T) at 718I-J,719C. </w:t>
      </w:r>
    </w:p>
  </w:footnote>
  <w:footnote w:id="4">
    <w:p w14:paraId="201A1043" w14:textId="285B20CC" w:rsidR="00092725" w:rsidRDefault="00092725" w:rsidP="00092725">
      <w:pPr>
        <w:pStyle w:val="FootnoteText"/>
      </w:pPr>
      <w:r>
        <w:rPr>
          <w:rStyle w:val="FootnoteReference"/>
        </w:rPr>
        <w:footnoteRef/>
      </w:r>
      <w:r>
        <w:t xml:space="preserve"> See Total South Africa Pty Ltd v Bonaiti Development (Pty) Ltd 1981 (2) SA 263 </w:t>
      </w:r>
      <w:r w:rsidR="00954F3D">
        <w:t>(D</w:t>
      </w:r>
      <w:r>
        <w:t>) at 266H.</w:t>
      </w:r>
    </w:p>
  </w:footnote>
  <w:footnote w:id="5">
    <w:p w14:paraId="22EE8DBE" w14:textId="139DE9B2" w:rsidR="00092725" w:rsidRDefault="00092725" w:rsidP="00092725">
      <w:pPr>
        <w:pStyle w:val="FootnoteText"/>
      </w:pPr>
      <w:r>
        <w:rPr>
          <w:rStyle w:val="FootnoteReference"/>
        </w:rPr>
        <w:footnoteRef/>
      </w:r>
      <w:r>
        <w:t xml:space="preserve"> 1964 (1)</w:t>
      </w:r>
      <w:r w:rsidR="00B44A96">
        <w:t xml:space="preserve"> </w:t>
      </w:r>
      <w:r>
        <w:t>SA799 (D).</w:t>
      </w:r>
    </w:p>
  </w:footnote>
  <w:footnote w:id="6">
    <w:p w14:paraId="34C07CBA" w14:textId="77777777" w:rsidR="00092725" w:rsidRDefault="00092725" w:rsidP="00092725">
      <w:pPr>
        <w:pStyle w:val="FootnoteText"/>
      </w:pPr>
      <w:r>
        <w:rPr>
          <w:rStyle w:val="FootnoteReference"/>
        </w:rPr>
        <w:footnoteRef/>
      </w:r>
      <w:r>
        <w:t xml:space="preserve"> At 804h-805B.</w:t>
      </w:r>
    </w:p>
  </w:footnote>
  <w:footnote w:id="7">
    <w:p w14:paraId="5206836B" w14:textId="6C13F426" w:rsidR="00DC090B" w:rsidRPr="00BA5486" w:rsidRDefault="00DC090B">
      <w:pPr>
        <w:pStyle w:val="FootnoteText"/>
        <w:rPr>
          <w:lang w:val="en-GB"/>
        </w:rPr>
      </w:pPr>
      <w:r>
        <w:rPr>
          <w:rStyle w:val="FootnoteReference"/>
        </w:rPr>
        <w:footnoteRef/>
      </w:r>
      <w:r>
        <w:t xml:space="preserve"> </w:t>
      </w:r>
      <w:r w:rsidR="0070226B">
        <w:rPr>
          <w:lang w:val="en-GB"/>
        </w:rPr>
        <w:t xml:space="preserve">Gillig </w:t>
      </w:r>
      <w:r w:rsidR="003E27CC">
        <w:rPr>
          <w:lang w:val="en-GB"/>
        </w:rPr>
        <w:t xml:space="preserve"> v Sonne</w:t>
      </w:r>
      <w:r w:rsidR="00F0124B">
        <w:rPr>
          <w:lang w:val="en-GB"/>
        </w:rPr>
        <w:t>nberg 1953 (4) SA</w:t>
      </w:r>
      <w:r w:rsidR="007623E9">
        <w:rPr>
          <w:lang w:val="en-GB"/>
        </w:rPr>
        <w:t xml:space="preserve"> 675 (T).</w:t>
      </w:r>
    </w:p>
  </w:footnote>
  <w:footnote w:id="8">
    <w:p w14:paraId="577DC914" w14:textId="2EBC53A5" w:rsidR="00092725" w:rsidRPr="00AE2C60" w:rsidRDefault="00092725" w:rsidP="00092725">
      <w:pPr>
        <w:pStyle w:val="Heading2"/>
        <w:shd w:val="clear" w:color="auto" w:fill="FFFFFF"/>
        <w:spacing w:before="240" w:after="180" w:line="288" w:lineRule="atLeast"/>
        <w:rPr>
          <w:rFonts w:eastAsia="Times New Roman" w:cs="Arial"/>
          <w:b w:val="0"/>
          <w:iCs w:val="0"/>
          <w:color w:val="64473A"/>
          <w:sz w:val="22"/>
          <w:szCs w:val="22"/>
          <w:lang w:eastAsia="en-ZA"/>
        </w:rPr>
      </w:pPr>
      <w:r>
        <w:rPr>
          <w:rStyle w:val="FootnoteReference"/>
        </w:rPr>
        <w:footnoteRef/>
      </w:r>
      <w:r>
        <w:t xml:space="preserve"> </w:t>
      </w:r>
      <w:r w:rsidRPr="00AE2C60">
        <w:rPr>
          <w:rFonts w:eastAsia="Times New Roman" w:cs="Arial"/>
          <w:b w:val="0"/>
          <w:iCs w:val="0"/>
          <w:color w:val="64473A"/>
          <w:sz w:val="22"/>
          <w:szCs w:val="22"/>
          <w:lang w:eastAsia="en-ZA"/>
        </w:rPr>
        <w:t>(434/06) [2007] ZASCA 143; [2008] 1 All SA 321 (SCA); 2008 (2) SA 448 (SCA); 2008 (7)</w:t>
      </w:r>
      <w:r w:rsidR="008A5EAF">
        <w:rPr>
          <w:rFonts w:eastAsia="Times New Roman" w:cs="Arial"/>
          <w:b w:val="0"/>
          <w:iCs w:val="0"/>
          <w:color w:val="64473A"/>
          <w:sz w:val="22"/>
          <w:szCs w:val="22"/>
          <w:lang w:eastAsia="en-ZA"/>
        </w:rPr>
        <w:t xml:space="preserve"> </w:t>
      </w:r>
      <w:r w:rsidRPr="00AE2C60">
        <w:rPr>
          <w:rFonts w:eastAsia="Times New Roman" w:cs="Arial"/>
          <w:b w:val="0"/>
          <w:iCs w:val="0"/>
          <w:color w:val="64473A"/>
          <w:sz w:val="22"/>
          <w:szCs w:val="22"/>
          <w:lang w:eastAsia="en-ZA"/>
        </w:rPr>
        <w:t>BCLR 725 (SCA) (22 November 2007)</w:t>
      </w:r>
    </w:p>
    <w:p w14:paraId="0F97F87C" w14:textId="77777777" w:rsidR="00092725" w:rsidRDefault="00092725" w:rsidP="0009272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5A425" w14:textId="77777777" w:rsidR="002D79E3" w:rsidRDefault="005A7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705B7" w14:textId="77777777" w:rsidR="002D79E3" w:rsidRDefault="005A708E">
    <w:pPr>
      <w:pStyle w:val="Header"/>
      <w:ind w:right="360"/>
    </w:pPr>
  </w:p>
  <w:p w14:paraId="548349BF" w14:textId="77777777" w:rsidR="002D79E3" w:rsidRDefault="005A70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C6AC" w14:textId="77777777" w:rsidR="002D79E3" w:rsidRDefault="005A708E">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C4183">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30B3"/>
    <w:multiLevelType w:val="hybridMultilevel"/>
    <w:tmpl w:val="F03CCAF2"/>
    <w:lvl w:ilvl="0" w:tplc="44AA8112">
      <w:start w:val="1"/>
      <w:numFmt w:val="lowerLetter"/>
      <w:lvlText w:val="(%1)"/>
      <w:lvlJc w:val="left"/>
      <w:pPr>
        <w:ind w:left="1800" w:hanging="360"/>
      </w:pPr>
      <w:rPr>
        <w:rFonts w:hint="default"/>
        <w:b w:val="0"/>
        <w:bCs w:val="0"/>
      </w:rPr>
    </w:lvl>
    <w:lvl w:ilvl="1" w:tplc="1C090019">
      <w:start w:val="1"/>
      <w:numFmt w:val="lowerLetter"/>
      <w:lvlText w:val="%2."/>
      <w:lvlJc w:val="left"/>
      <w:pPr>
        <w:ind w:left="2172" w:hanging="360"/>
      </w:pPr>
    </w:lvl>
    <w:lvl w:ilvl="2" w:tplc="1C09001B" w:tentative="1">
      <w:start w:val="1"/>
      <w:numFmt w:val="lowerRoman"/>
      <w:lvlText w:val="%3."/>
      <w:lvlJc w:val="right"/>
      <w:pPr>
        <w:ind w:left="2892" w:hanging="180"/>
      </w:pPr>
    </w:lvl>
    <w:lvl w:ilvl="3" w:tplc="1C09000F" w:tentative="1">
      <w:start w:val="1"/>
      <w:numFmt w:val="decimal"/>
      <w:lvlText w:val="%4."/>
      <w:lvlJc w:val="left"/>
      <w:pPr>
        <w:ind w:left="3612" w:hanging="360"/>
      </w:pPr>
    </w:lvl>
    <w:lvl w:ilvl="4" w:tplc="1C090019" w:tentative="1">
      <w:start w:val="1"/>
      <w:numFmt w:val="lowerLetter"/>
      <w:lvlText w:val="%5."/>
      <w:lvlJc w:val="left"/>
      <w:pPr>
        <w:ind w:left="4332" w:hanging="360"/>
      </w:pPr>
    </w:lvl>
    <w:lvl w:ilvl="5" w:tplc="1C09001B" w:tentative="1">
      <w:start w:val="1"/>
      <w:numFmt w:val="lowerRoman"/>
      <w:lvlText w:val="%6."/>
      <w:lvlJc w:val="right"/>
      <w:pPr>
        <w:ind w:left="5052" w:hanging="180"/>
      </w:pPr>
    </w:lvl>
    <w:lvl w:ilvl="6" w:tplc="1C09000F" w:tentative="1">
      <w:start w:val="1"/>
      <w:numFmt w:val="decimal"/>
      <w:lvlText w:val="%7."/>
      <w:lvlJc w:val="left"/>
      <w:pPr>
        <w:ind w:left="5772" w:hanging="360"/>
      </w:pPr>
    </w:lvl>
    <w:lvl w:ilvl="7" w:tplc="1C090019" w:tentative="1">
      <w:start w:val="1"/>
      <w:numFmt w:val="lowerLetter"/>
      <w:lvlText w:val="%8."/>
      <w:lvlJc w:val="left"/>
      <w:pPr>
        <w:ind w:left="6492" w:hanging="360"/>
      </w:pPr>
    </w:lvl>
    <w:lvl w:ilvl="8" w:tplc="1C09001B" w:tentative="1">
      <w:start w:val="1"/>
      <w:numFmt w:val="lowerRoman"/>
      <w:lvlText w:val="%9."/>
      <w:lvlJc w:val="right"/>
      <w:pPr>
        <w:ind w:left="7212" w:hanging="180"/>
      </w:pPr>
    </w:lvl>
  </w:abstractNum>
  <w:abstractNum w:abstractNumId="1">
    <w:nsid w:val="2D3E514F"/>
    <w:multiLevelType w:val="hybridMultilevel"/>
    <w:tmpl w:val="A2E82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F18D6"/>
    <w:multiLevelType w:val="hybridMultilevel"/>
    <w:tmpl w:val="F1003BF6"/>
    <w:lvl w:ilvl="0" w:tplc="5A7E1340">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569A0DED"/>
    <w:multiLevelType w:val="hybridMultilevel"/>
    <w:tmpl w:val="5DDC354E"/>
    <w:lvl w:ilvl="0" w:tplc="AA2E5C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07412AF"/>
    <w:multiLevelType w:val="hybridMultilevel"/>
    <w:tmpl w:val="F8E61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A61304"/>
    <w:multiLevelType w:val="multilevel"/>
    <w:tmpl w:val="E7D46824"/>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b w:val="0"/>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6">
    <w:nsid w:val="6F490BD5"/>
    <w:multiLevelType w:val="hybridMultilevel"/>
    <w:tmpl w:val="F104A552"/>
    <w:lvl w:ilvl="0" w:tplc="21E6D384">
      <w:start w:val="1"/>
      <w:numFmt w:val="lowerLetter"/>
      <w:lvlText w:val="(%1)"/>
      <w:lvlJc w:val="left"/>
      <w:pPr>
        <w:ind w:left="1030" w:hanging="360"/>
      </w:pPr>
      <w:rPr>
        <w:rFonts w:hint="default"/>
      </w:rPr>
    </w:lvl>
    <w:lvl w:ilvl="1" w:tplc="1C090019" w:tentative="1">
      <w:start w:val="1"/>
      <w:numFmt w:val="lowerLetter"/>
      <w:lvlText w:val="%2."/>
      <w:lvlJc w:val="left"/>
      <w:pPr>
        <w:ind w:left="1750" w:hanging="360"/>
      </w:pPr>
    </w:lvl>
    <w:lvl w:ilvl="2" w:tplc="1C09001B" w:tentative="1">
      <w:start w:val="1"/>
      <w:numFmt w:val="lowerRoman"/>
      <w:lvlText w:val="%3."/>
      <w:lvlJc w:val="right"/>
      <w:pPr>
        <w:ind w:left="2470" w:hanging="180"/>
      </w:pPr>
    </w:lvl>
    <w:lvl w:ilvl="3" w:tplc="1C09000F" w:tentative="1">
      <w:start w:val="1"/>
      <w:numFmt w:val="decimal"/>
      <w:lvlText w:val="%4."/>
      <w:lvlJc w:val="left"/>
      <w:pPr>
        <w:ind w:left="3190" w:hanging="360"/>
      </w:pPr>
    </w:lvl>
    <w:lvl w:ilvl="4" w:tplc="1C090019" w:tentative="1">
      <w:start w:val="1"/>
      <w:numFmt w:val="lowerLetter"/>
      <w:lvlText w:val="%5."/>
      <w:lvlJc w:val="left"/>
      <w:pPr>
        <w:ind w:left="3910" w:hanging="360"/>
      </w:pPr>
    </w:lvl>
    <w:lvl w:ilvl="5" w:tplc="1C09001B" w:tentative="1">
      <w:start w:val="1"/>
      <w:numFmt w:val="lowerRoman"/>
      <w:lvlText w:val="%6."/>
      <w:lvlJc w:val="right"/>
      <w:pPr>
        <w:ind w:left="4630" w:hanging="180"/>
      </w:pPr>
    </w:lvl>
    <w:lvl w:ilvl="6" w:tplc="1C09000F" w:tentative="1">
      <w:start w:val="1"/>
      <w:numFmt w:val="decimal"/>
      <w:lvlText w:val="%7."/>
      <w:lvlJc w:val="left"/>
      <w:pPr>
        <w:ind w:left="5350" w:hanging="360"/>
      </w:pPr>
    </w:lvl>
    <w:lvl w:ilvl="7" w:tplc="1C090019" w:tentative="1">
      <w:start w:val="1"/>
      <w:numFmt w:val="lowerLetter"/>
      <w:lvlText w:val="%8."/>
      <w:lvlJc w:val="left"/>
      <w:pPr>
        <w:ind w:left="6070" w:hanging="360"/>
      </w:pPr>
    </w:lvl>
    <w:lvl w:ilvl="8" w:tplc="1C09001B" w:tentative="1">
      <w:start w:val="1"/>
      <w:numFmt w:val="lowerRoman"/>
      <w:lvlText w:val="%9."/>
      <w:lvlJc w:val="right"/>
      <w:pPr>
        <w:ind w:left="6790" w:hanging="180"/>
      </w:p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FB"/>
    <w:rsid w:val="00001675"/>
    <w:rsid w:val="00036BC8"/>
    <w:rsid w:val="00037498"/>
    <w:rsid w:val="00080C56"/>
    <w:rsid w:val="00092725"/>
    <w:rsid w:val="000D1157"/>
    <w:rsid w:val="000E0235"/>
    <w:rsid w:val="000F3A22"/>
    <w:rsid w:val="00106254"/>
    <w:rsid w:val="00116FEB"/>
    <w:rsid w:val="001215EC"/>
    <w:rsid w:val="00127488"/>
    <w:rsid w:val="0013222C"/>
    <w:rsid w:val="001446D1"/>
    <w:rsid w:val="00161164"/>
    <w:rsid w:val="00163193"/>
    <w:rsid w:val="00180EB5"/>
    <w:rsid w:val="00183702"/>
    <w:rsid w:val="001B36DB"/>
    <w:rsid w:val="001C3AA0"/>
    <w:rsid w:val="001F6712"/>
    <w:rsid w:val="00222920"/>
    <w:rsid w:val="002562B4"/>
    <w:rsid w:val="002708FA"/>
    <w:rsid w:val="00274718"/>
    <w:rsid w:val="002808BC"/>
    <w:rsid w:val="002931B8"/>
    <w:rsid w:val="002B02F4"/>
    <w:rsid w:val="00311E7C"/>
    <w:rsid w:val="0032195D"/>
    <w:rsid w:val="003816EE"/>
    <w:rsid w:val="003C2AA7"/>
    <w:rsid w:val="003C2DBD"/>
    <w:rsid w:val="003E27CC"/>
    <w:rsid w:val="003F38A6"/>
    <w:rsid w:val="004624EC"/>
    <w:rsid w:val="004773C3"/>
    <w:rsid w:val="00486AA1"/>
    <w:rsid w:val="00494A75"/>
    <w:rsid w:val="004C5084"/>
    <w:rsid w:val="004F63AE"/>
    <w:rsid w:val="00545905"/>
    <w:rsid w:val="00570C10"/>
    <w:rsid w:val="005A708E"/>
    <w:rsid w:val="005D6B44"/>
    <w:rsid w:val="006344C5"/>
    <w:rsid w:val="00656136"/>
    <w:rsid w:val="00666358"/>
    <w:rsid w:val="00667DA3"/>
    <w:rsid w:val="00684D08"/>
    <w:rsid w:val="0068762C"/>
    <w:rsid w:val="006A01B8"/>
    <w:rsid w:val="006A2F66"/>
    <w:rsid w:val="006A713F"/>
    <w:rsid w:val="006B261E"/>
    <w:rsid w:val="006C1343"/>
    <w:rsid w:val="006D7000"/>
    <w:rsid w:val="006E7422"/>
    <w:rsid w:val="006F5202"/>
    <w:rsid w:val="0070226B"/>
    <w:rsid w:val="00713044"/>
    <w:rsid w:val="00744871"/>
    <w:rsid w:val="00756038"/>
    <w:rsid w:val="007619D2"/>
    <w:rsid w:val="007623E9"/>
    <w:rsid w:val="007761D5"/>
    <w:rsid w:val="00797486"/>
    <w:rsid w:val="007B7FED"/>
    <w:rsid w:val="007D777B"/>
    <w:rsid w:val="00837E19"/>
    <w:rsid w:val="00886FC9"/>
    <w:rsid w:val="008A2C64"/>
    <w:rsid w:val="008A5EAF"/>
    <w:rsid w:val="008E14CA"/>
    <w:rsid w:val="008F559C"/>
    <w:rsid w:val="00915AF4"/>
    <w:rsid w:val="009164F7"/>
    <w:rsid w:val="009505DA"/>
    <w:rsid w:val="00954F3D"/>
    <w:rsid w:val="00986374"/>
    <w:rsid w:val="00997DFB"/>
    <w:rsid w:val="009A23E1"/>
    <w:rsid w:val="009B0E73"/>
    <w:rsid w:val="009C01E4"/>
    <w:rsid w:val="00A250F6"/>
    <w:rsid w:val="00A75434"/>
    <w:rsid w:val="00A86CC4"/>
    <w:rsid w:val="00AC01DA"/>
    <w:rsid w:val="00B033CE"/>
    <w:rsid w:val="00B06357"/>
    <w:rsid w:val="00B171A6"/>
    <w:rsid w:val="00B21F4D"/>
    <w:rsid w:val="00B27EF6"/>
    <w:rsid w:val="00B44A96"/>
    <w:rsid w:val="00B64B91"/>
    <w:rsid w:val="00B74F10"/>
    <w:rsid w:val="00B808D1"/>
    <w:rsid w:val="00B82737"/>
    <w:rsid w:val="00B87B85"/>
    <w:rsid w:val="00BA0978"/>
    <w:rsid w:val="00BA5486"/>
    <w:rsid w:val="00BA60CD"/>
    <w:rsid w:val="00BB0CDE"/>
    <w:rsid w:val="00BC4183"/>
    <w:rsid w:val="00BD6C37"/>
    <w:rsid w:val="00C14170"/>
    <w:rsid w:val="00C4440A"/>
    <w:rsid w:val="00C56C16"/>
    <w:rsid w:val="00C94E48"/>
    <w:rsid w:val="00CB3E20"/>
    <w:rsid w:val="00CF6297"/>
    <w:rsid w:val="00CF7A35"/>
    <w:rsid w:val="00D327D6"/>
    <w:rsid w:val="00D54FC2"/>
    <w:rsid w:val="00D663AA"/>
    <w:rsid w:val="00D7215B"/>
    <w:rsid w:val="00D77806"/>
    <w:rsid w:val="00D93EF2"/>
    <w:rsid w:val="00D970E7"/>
    <w:rsid w:val="00DA05A6"/>
    <w:rsid w:val="00DC090B"/>
    <w:rsid w:val="00DC7FCB"/>
    <w:rsid w:val="00E20AAD"/>
    <w:rsid w:val="00E53012"/>
    <w:rsid w:val="00E70A65"/>
    <w:rsid w:val="00E94CC4"/>
    <w:rsid w:val="00EA2307"/>
    <w:rsid w:val="00EB3574"/>
    <w:rsid w:val="00EB401D"/>
    <w:rsid w:val="00F0124B"/>
    <w:rsid w:val="00F608A3"/>
    <w:rsid w:val="00F80270"/>
    <w:rsid w:val="00FC4EB4"/>
    <w:rsid w:val="00FE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BF3D"/>
  <w15:chartTrackingRefBased/>
  <w15:docId w15:val="{5BADC953-46A1-4811-A98E-A328DD9F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FB"/>
  </w:style>
  <w:style w:type="paragraph" w:styleId="Heading2">
    <w:name w:val="heading 2"/>
    <w:basedOn w:val="WLGLevel1"/>
    <w:next w:val="WLGLevel1"/>
    <w:link w:val="Heading2Char"/>
    <w:qFormat/>
    <w:rsid w:val="00092725"/>
    <w:pPr>
      <w:keepNext/>
      <w:numPr>
        <w:numId w:val="0"/>
      </w:numPr>
      <w:ind w:left="561" w:hanging="561"/>
      <w:outlineLvl w:val="1"/>
    </w:pPr>
    <w:rPr>
      <w:rFonts w:eastAsiaTheme="majorEastAsia" w:cstheme="majorBidi"/>
      <w:b/>
      <w:i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FB"/>
  </w:style>
  <w:style w:type="character" w:styleId="PageNumber">
    <w:name w:val="page number"/>
    <w:rsid w:val="00997DFB"/>
    <w:rPr>
      <w:rFonts w:ascii="Arial" w:hAnsi="Arial"/>
      <w:sz w:val="24"/>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unhideWhenUsed/>
    <w:qFormat/>
    <w:rsid w:val="00997DFB"/>
    <w:pPr>
      <w:spacing w:after="0" w:line="240" w:lineRule="auto"/>
    </w:pPr>
    <w:rPr>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basedOn w:val="DefaultParagraphFont"/>
    <w:link w:val="FootnoteText"/>
    <w:uiPriority w:val="99"/>
    <w:rsid w:val="00997DFB"/>
    <w:rPr>
      <w:sz w:val="20"/>
      <w:szCs w:val="20"/>
    </w:rPr>
  </w:style>
  <w:style w:type="character" w:styleId="FootnoteReference">
    <w:name w:val="footnote reference"/>
    <w:basedOn w:val="DefaultParagraphFont"/>
    <w:uiPriority w:val="99"/>
    <w:semiHidden/>
    <w:unhideWhenUsed/>
    <w:rsid w:val="00997DFB"/>
    <w:rPr>
      <w:vertAlign w:val="superscript"/>
    </w:rPr>
  </w:style>
  <w:style w:type="character" w:customStyle="1" w:styleId="Heading2Char">
    <w:name w:val="Heading 2 Char"/>
    <w:basedOn w:val="DefaultParagraphFont"/>
    <w:link w:val="Heading2"/>
    <w:rsid w:val="00092725"/>
    <w:rPr>
      <w:rFonts w:ascii="Arial" w:eastAsiaTheme="majorEastAsia" w:hAnsi="Arial" w:cstheme="majorBidi"/>
      <w:b/>
      <w:iCs/>
      <w:sz w:val="24"/>
      <w:szCs w:val="20"/>
      <w:lang w:val="en-ZA"/>
    </w:rPr>
  </w:style>
  <w:style w:type="paragraph" w:customStyle="1" w:styleId="WLGLevel1">
    <w:name w:val="WLGLevel1"/>
    <w:basedOn w:val="Normal"/>
    <w:qFormat/>
    <w:rsid w:val="00092725"/>
    <w:pPr>
      <w:numPr>
        <w:numId w:val="1"/>
      </w:numPr>
      <w:suppressAutoHyphens/>
      <w:spacing w:before="320" w:after="320" w:line="480" w:lineRule="auto"/>
      <w:jc w:val="both"/>
    </w:pPr>
    <w:rPr>
      <w:rFonts w:ascii="Arial" w:eastAsia="Times New Roman" w:hAnsi="Arial" w:cs="Times New Roman"/>
      <w:snapToGrid w:val="0"/>
      <w:sz w:val="24"/>
      <w:szCs w:val="20"/>
      <w:lang w:val="en-ZA"/>
    </w:rPr>
  </w:style>
  <w:style w:type="paragraph" w:customStyle="1" w:styleId="WLGLevel2">
    <w:name w:val="WLGLevel2"/>
    <w:basedOn w:val="Normal"/>
    <w:qFormat/>
    <w:rsid w:val="00092725"/>
    <w:pPr>
      <w:numPr>
        <w:ilvl w:val="1"/>
        <w:numId w:val="1"/>
      </w:numPr>
      <w:suppressAutoHyphens/>
      <w:spacing w:after="320" w:line="480" w:lineRule="auto"/>
      <w:jc w:val="both"/>
    </w:pPr>
    <w:rPr>
      <w:rFonts w:ascii="Arial" w:eastAsia="Times New Roman" w:hAnsi="Arial" w:cs="Times New Roman"/>
      <w:snapToGrid w:val="0"/>
      <w:sz w:val="24"/>
      <w:szCs w:val="20"/>
      <w:lang w:val="en-GB"/>
    </w:rPr>
  </w:style>
  <w:style w:type="paragraph" w:customStyle="1" w:styleId="WLGLevel3">
    <w:name w:val="WLGLevel3"/>
    <w:basedOn w:val="Normal"/>
    <w:qFormat/>
    <w:rsid w:val="00092725"/>
    <w:pPr>
      <w:numPr>
        <w:ilvl w:val="2"/>
        <w:numId w:val="1"/>
      </w:numPr>
      <w:suppressAutoHyphens/>
      <w:spacing w:after="320" w:line="480" w:lineRule="auto"/>
      <w:jc w:val="both"/>
    </w:pPr>
    <w:rPr>
      <w:rFonts w:ascii="Arial" w:eastAsia="Times New Roman" w:hAnsi="Arial" w:cs="Times New Roman"/>
      <w:snapToGrid w:val="0"/>
      <w:sz w:val="24"/>
      <w:szCs w:val="20"/>
      <w:lang w:val="en-GB"/>
    </w:rPr>
  </w:style>
  <w:style w:type="paragraph" w:customStyle="1" w:styleId="WLGLevel4">
    <w:name w:val="WLGLevel4"/>
    <w:basedOn w:val="Normal"/>
    <w:qFormat/>
    <w:rsid w:val="00092725"/>
    <w:pPr>
      <w:numPr>
        <w:ilvl w:val="3"/>
        <w:numId w:val="1"/>
      </w:numPr>
      <w:suppressAutoHyphens/>
      <w:spacing w:after="320" w:line="480" w:lineRule="auto"/>
      <w:jc w:val="both"/>
    </w:pPr>
    <w:rPr>
      <w:rFonts w:ascii="Arial" w:eastAsia="Times New Roman" w:hAnsi="Arial" w:cs="Times New Roman"/>
      <w:snapToGrid w:val="0"/>
      <w:sz w:val="24"/>
      <w:szCs w:val="20"/>
      <w:lang w:val="en-GB"/>
    </w:rPr>
  </w:style>
  <w:style w:type="paragraph" w:customStyle="1" w:styleId="WLGLevel5">
    <w:name w:val="WLGLevel5"/>
    <w:basedOn w:val="Normal"/>
    <w:qFormat/>
    <w:rsid w:val="00092725"/>
    <w:pPr>
      <w:numPr>
        <w:ilvl w:val="4"/>
        <w:numId w:val="1"/>
      </w:numPr>
      <w:suppressAutoHyphens/>
      <w:spacing w:after="320" w:line="480" w:lineRule="auto"/>
      <w:jc w:val="both"/>
    </w:pPr>
    <w:rPr>
      <w:rFonts w:ascii="Arial" w:eastAsia="Times New Roman" w:hAnsi="Arial" w:cs="Times New Roman"/>
      <w:snapToGrid w:val="0"/>
      <w:sz w:val="24"/>
      <w:szCs w:val="20"/>
      <w:lang w:val="en-GB"/>
    </w:rPr>
  </w:style>
  <w:style w:type="paragraph" w:styleId="ListParagraph">
    <w:name w:val="List Paragraph"/>
    <w:basedOn w:val="Normal"/>
    <w:uiPriority w:val="34"/>
    <w:qFormat/>
    <w:rsid w:val="00092725"/>
    <w:pPr>
      <w:suppressAutoHyphens/>
      <w:spacing w:after="0" w:line="480" w:lineRule="auto"/>
      <w:ind w:left="720"/>
      <w:contextualSpacing/>
      <w:jc w:val="both"/>
    </w:pPr>
    <w:rPr>
      <w:rFonts w:ascii="Arial" w:eastAsia="Times New Roman" w:hAnsi="Arial" w:cs="Times New Roman"/>
      <w:snapToGrid w:val="0"/>
      <w:sz w:val="24"/>
      <w:szCs w:val="20"/>
      <w:lang w:val="en-GB"/>
    </w:rPr>
  </w:style>
  <w:style w:type="character" w:styleId="Hyperlink">
    <w:name w:val="Hyperlink"/>
    <w:basedOn w:val="DefaultParagraphFont"/>
    <w:uiPriority w:val="99"/>
    <w:semiHidden/>
    <w:unhideWhenUsed/>
    <w:rsid w:val="00092725"/>
    <w:rPr>
      <w:color w:val="0000FF"/>
      <w:u w:val="single"/>
    </w:rPr>
  </w:style>
  <w:style w:type="paragraph" w:styleId="Revision">
    <w:name w:val="Revision"/>
    <w:hidden/>
    <w:uiPriority w:val="99"/>
    <w:semiHidden/>
    <w:rsid w:val="00161164"/>
    <w:pPr>
      <w:spacing w:after="0" w:line="240" w:lineRule="auto"/>
    </w:pPr>
  </w:style>
  <w:style w:type="paragraph" w:styleId="EndnoteText">
    <w:name w:val="endnote text"/>
    <w:basedOn w:val="Normal"/>
    <w:link w:val="EndnoteTextChar"/>
    <w:uiPriority w:val="99"/>
    <w:semiHidden/>
    <w:unhideWhenUsed/>
    <w:rsid w:val="00DC09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90B"/>
    <w:rPr>
      <w:sz w:val="20"/>
      <w:szCs w:val="20"/>
    </w:rPr>
  </w:style>
  <w:style w:type="character" w:styleId="EndnoteReference">
    <w:name w:val="endnote reference"/>
    <w:basedOn w:val="DefaultParagraphFont"/>
    <w:uiPriority w:val="99"/>
    <w:semiHidden/>
    <w:unhideWhenUsed/>
    <w:rsid w:val="00DC0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za/legis/consol_act/aa1965137/"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D169-43B8-4E5B-9BC4-540CBAC7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dcterms:created xsi:type="dcterms:W3CDTF">2023-05-12T07:41:00Z</dcterms:created>
  <dcterms:modified xsi:type="dcterms:W3CDTF">2023-05-12T07:41:00Z</dcterms:modified>
</cp:coreProperties>
</file>