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5C44" w14:textId="77777777" w:rsidR="00F12EE8" w:rsidRPr="00E35005" w:rsidRDefault="00F12EE8" w:rsidP="00F12EE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35005">
        <w:rPr>
          <w:b/>
          <w:sz w:val="24"/>
          <w:szCs w:val="24"/>
        </w:rPr>
        <w:t>REPUBLIC OF SOUTH AFRICA</w:t>
      </w:r>
    </w:p>
    <w:p w14:paraId="24668801" w14:textId="77777777" w:rsidR="00F12EE8" w:rsidRPr="00E35005" w:rsidRDefault="00F12EE8" w:rsidP="00F12EE8">
      <w:pPr>
        <w:spacing w:line="360" w:lineRule="auto"/>
        <w:jc w:val="center"/>
        <w:rPr>
          <w:b/>
          <w:sz w:val="24"/>
          <w:szCs w:val="24"/>
        </w:rPr>
      </w:pPr>
      <w:r w:rsidRPr="00E35005">
        <w:rPr>
          <w:b/>
          <w:noProof/>
          <w:sz w:val="24"/>
          <w:szCs w:val="24"/>
          <w:lang w:val="en-US" w:eastAsia="en-US"/>
        </w:rPr>
        <w:drawing>
          <wp:inline distT="0" distB="0" distL="0" distR="0" wp14:anchorId="4EB12EE4" wp14:editId="7E60C0BC">
            <wp:extent cx="1362075" cy="1362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C460A" w14:textId="77777777" w:rsidR="00F12EE8" w:rsidRPr="00E35005" w:rsidRDefault="00F12EE8" w:rsidP="00F12EE8">
      <w:pPr>
        <w:tabs>
          <w:tab w:val="left" w:pos="1860"/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E35005">
        <w:rPr>
          <w:rFonts w:ascii="Arial" w:hAnsi="Arial" w:cs="Arial"/>
          <w:b/>
          <w:sz w:val="24"/>
          <w:szCs w:val="24"/>
        </w:rPr>
        <w:t>IN THE HIGH COURT OF SOUTH AFRICA</w:t>
      </w:r>
    </w:p>
    <w:p w14:paraId="16979F8A" w14:textId="77777777" w:rsidR="00F12EE8" w:rsidRPr="00E35005" w:rsidRDefault="00F12EE8" w:rsidP="00F12EE8">
      <w:pPr>
        <w:tabs>
          <w:tab w:val="left" w:pos="1860"/>
          <w:tab w:val="center" w:pos="4513"/>
        </w:tabs>
        <w:jc w:val="center"/>
        <w:rPr>
          <w:rFonts w:ascii="Arial" w:hAnsi="Arial" w:cs="Arial"/>
          <w:b/>
          <w:sz w:val="24"/>
          <w:szCs w:val="24"/>
        </w:rPr>
      </w:pPr>
      <w:r w:rsidRPr="00E35005">
        <w:rPr>
          <w:rFonts w:ascii="Times New Roman" w:hAnsi="Times New Roman"/>
          <w:b/>
          <w:noProof/>
          <w:kern w:val="2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D951" wp14:editId="7A73DD5A">
                <wp:simplePos x="0" y="0"/>
                <wp:positionH relativeFrom="margin">
                  <wp:align>left</wp:align>
                </wp:positionH>
                <wp:positionV relativeFrom="paragraph">
                  <wp:posOffset>307340</wp:posOffset>
                </wp:positionV>
                <wp:extent cx="3419475" cy="1440180"/>
                <wp:effectExtent l="0" t="0" r="2857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4D4D" w14:textId="77777777" w:rsidR="00F12EE8" w:rsidRDefault="00F12EE8" w:rsidP="00F12EE8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REPORTABLE:  NO</w:t>
                            </w:r>
                          </w:p>
                          <w:p w14:paraId="66FD49A1" w14:textId="77777777" w:rsidR="00F12EE8" w:rsidRDefault="00F12EE8" w:rsidP="00F12EE8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1DFE8A58" w14:textId="77777777" w:rsidR="00F12EE8" w:rsidRDefault="00F12EE8" w:rsidP="00F12EE8">
                            <w:pPr>
                              <w:numPr>
                                <w:ilvl w:val="0"/>
                                <w:numId w:val="36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20"/>
                              </w:rPr>
                              <w:t>REVISED: YES</w:t>
                            </w:r>
                          </w:p>
                          <w:p w14:paraId="490E182D" w14:textId="77777777" w:rsidR="00F12EE8" w:rsidRDefault="00F12EE8" w:rsidP="00F12EE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C257C1" w14:textId="11FEEEDC" w:rsidR="00F12EE8" w:rsidRDefault="00F12EE8" w:rsidP="00F12EE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414E87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2023/05/08</w:t>
                            </w:r>
                            <w:r w:rsidRPr="00414E87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6AD660D" w14:textId="77777777" w:rsidR="00F12EE8" w:rsidRDefault="00F12EE8" w:rsidP="00F12E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SIGNATURE</w:t>
                            </w:r>
                          </w:p>
                          <w:p w14:paraId="4530B985" w14:textId="77777777" w:rsidR="00F12EE8" w:rsidRDefault="00F12EE8" w:rsidP="00F12EE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949F104" w14:textId="77777777" w:rsidR="00F12EE8" w:rsidRDefault="00F12EE8" w:rsidP="00F12EE8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24B00E28" w14:textId="77777777" w:rsidR="00F12EE8" w:rsidRDefault="00F12EE8" w:rsidP="00F12E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0CED9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4.2pt;width:269.25pt;height:113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">
                <v:textbox>
                  <w:txbxContent>
                    <w:p w14:paraId="26174D4D" w14:textId="77777777" w:rsidR="00F12EE8" w:rsidRDefault="00F12EE8" w:rsidP="00F12EE8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REPORTABLE:  NO</w:t>
                      </w:r>
                    </w:p>
                    <w:p w14:paraId="66FD49A1" w14:textId="77777777" w:rsidR="00F12EE8" w:rsidRDefault="00F12EE8" w:rsidP="00F12EE8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OF INTEREST TO OTHER JUDGES: NO</w:t>
                      </w:r>
                    </w:p>
                    <w:p w14:paraId="1DFE8A58" w14:textId="77777777" w:rsidR="00F12EE8" w:rsidRDefault="00F12EE8" w:rsidP="00F12EE8">
                      <w:pPr>
                        <w:numPr>
                          <w:ilvl w:val="0"/>
                          <w:numId w:val="36"/>
                        </w:numPr>
                        <w:spacing w:after="0" w:line="240" w:lineRule="auto"/>
                        <w:rPr>
                          <w:rFonts w:ascii="Century Gothic" w:hAnsi="Century Gothic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Cs w:val="20"/>
                        </w:rPr>
                        <w:t>REVISED: YES</w:t>
                      </w:r>
                    </w:p>
                    <w:p w14:paraId="490E182D" w14:textId="77777777" w:rsidR="00F12EE8" w:rsidRDefault="00F12EE8" w:rsidP="00F12EE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3CC257C1" w14:textId="11FEEEDC" w:rsidR="00F12EE8" w:rsidRDefault="00F12EE8" w:rsidP="00F12EE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ab/>
                      </w:r>
                      <w:r w:rsidRPr="00414E87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2023/05/08</w:t>
                      </w:r>
                      <w:r w:rsidRPr="00414E87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06AD660D" w14:textId="77777777" w:rsidR="00F12EE8" w:rsidRDefault="00F12EE8" w:rsidP="00F12E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SIGNATURE</w:t>
                      </w:r>
                    </w:p>
                    <w:p w14:paraId="4530B985" w14:textId="77777777" w:rsidR="00F12EE8" w:rsidRDefault="00F12EE8" w:rsidP="00F12EE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7949F104" w14:textId="77777777" w:rsidR="00F12EE8" w:rsidRDefault="00F12EE8" w:rsidP="00F12EE8">
                      <w:pPr>
                        <w:ind w:firstLine="720"/>
                        <w:rPr>
                          <w:rFonts w:ascii="Century Gothic" w:hAnsi="Century Gothic"/>
                          <w:b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24B00E28" w14:textId="77777777" w:rsidR="00F12EE8" w:rsidRDefault="00F12EE8" w:rsidP="00F12E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 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005">
        <w:rPr>
          <w:rFonts w:ascii="Arial" w:hAnsi="Arial" w:cs="Arial"/>
          <w:b/>
          <w:sz w:val="24"/>
          <w:szCs w:val="24"/>
        </w:rPr>
        <w:t>GAUTENG LOCAL DIVISION, JOHANNESBURG</w:t>
      </w:r>
    </w:p>
    <w:p w14:paraId="51D0238F" w14:textId="77777777" w:rsidR="00F12EE8" w:rsidRPr="00E35005" w:rsidRDefault="00F12EE8" w:rsidP="00F12EE8">
      <w:pPr>
        <w:jc w:val="center"/>
        <w:rPr>
          <w:b/>
          <w:sz w:val="24"/>
          <w:szCs w:val="24"/>
        </w:rPr>
      </w:pPr>
    </w:p>
    <w:p w14:paraId="38F10828" w14:textId="77777777" w:rsidR="00F12EE8" w:rsidRPr="00E35005" w:rsidRDefault="00F12EE8" w:rsidP="00F12EE8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w w:val="0"/>
          <w:kern w:val="2"/>
          <w:sz w:val="24"/>
          <w:szCs w:val="24"/>
          <w:lang w:val="en-US" w:eastAsia="ko-KR"/>
        </w:rPr>
      </w:pPr>
    </w:p>
    <w:p w14:paraId="11D2ACE4" w14:textId="77777777" w:rsidR="00F12EE8" w:rsidRPr="00E35005" w:rsidRDefault="00F12EE8" w:rsidP="00F12EE8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w w:val="0"/>
          <w:kern w:val="2"/>
          <w:sz w:val="24"/>
          <w:szCs w:val="24"/>
          <w:lang w:val="en-US" w:eastAsia="ko-KR"/>
        </w:rPr>
      </w:pPr>
    </w:p>
    <w:p w14:paraId="5A3F6FCF" w14:textId="77777777" w:rsidR="00F12EE8" w:rsidRPr="00E35005" w:rsidRDefault="00F12EE8" w:rsidP="00F12EE8">
      <w:pPr>
        <w:widowControl w:val="0"/>
        <w:wordWrap w:val="0"/>
        <w:autoSpaceDE w:val="0"/>
        <w:autoSpaceDN w:val="0"/>
        <w:spacing w:line="313" w:lineRule="auto"/>
        <w:ind w:left="795" w:hanging="795"/>
        <w:rPr>
          <w:rFonts w:cs="Arial"/>
          <w:w w:val="0"/>
          <w:kern w:val="2"/>
          <w:sz w:val="24"/>
          <w:szCs w:val="24"/>
          <w:lang w:val="en-US" w:eastAsia="ko-KR"/>
        </w:rPr>
      </w:pPr>
    </w:p>
    <w:p w14:paraId="28D4A711" w14:textId="322F519B" w:rsidR="00F733B0" w:rsidRPr="003A1C72" w:rsidRDefault="0041062F" w:rsidP="0041062F">
      <w:pPr>
        <w:spacing w:after="0" w:line="48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CASE NO: 2</w:t>
      </w:r>
      <w:r w:rsidR="009525B1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>/</w:t>
      </w:r>
      <w:r w:rsidR="009525B1">
        <w:rPr>
          <w:rFonts w:ascii="Arial" w:hAnsi="Arial" w:cs="Arial"/>
          <w:b/>
          <w:bCs/>
          <w:sz w:val="24"/>
          <w:szCs w:val="24"/>
          <w:lang w:val="en-US"/>
        </w:rPr>
        <w:t>6757</w:t>
      </w:r>
    </w:p>
    <w:p w14:paraId="3EC2AD9C" w14:textId="77777777" w:rsidR="0041062F" w:rsidRPr="003A1C72" w:rsidRDefault="0041062F" w:rsidP="0041062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In the matter between:</w:t>
      </w:r>
    </w:p>
    <w:p w14:paraId="4D8B20D9" w14:textId="77777777" w:rsidR="0041062F" w:rsidRPr="003A1C72" w:rsidRDefault="0041062F" w:rsidP="0041062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14:paraId="6D78033D" w14:textId="481375DF" w:rsidR="0041062F" w:rsidRPr="003A1C72" w:rsidRDefault="00F157BC" w:rsidP="0041062F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FAS AGRO (PTY) LTD</w:t>
      </w:r>
      <w:r w:rsidR="0041062F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C6AD3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1062F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1062F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1062F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C6AD3" w:rsidRPr="003A1C72">
        <w:rPr>
          <w:rFonts w:ascii="Arial" w:hAnsi="Arial" w:cs="Arial"/>
          <w:b/>
          <w:bCs/>
          <w:sz w:val="24"/>
          <w:szCs w:val="24"/>
          <w:lang w:val="en-US"/>
        </w:rPr>
        <w:t>FIRST APPLICANT</w:t>
      </w:r>
    </w:p>
    <w:p w14:paraId="30213645" w14:textId="0EFA58A6" w:rsidR="0041062F" w:rsidRPr="003A1C72" w:rsidRDefault="007C6AD3" w:rsidP="0041062F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FRED MCCARTHY</w:t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  <w:t>SECOND APPLICANT</w:t>
      </w:r>
    </w:p>
    <w:p w14:paraId="73978EFD" w14:textId="5BC77C59" w:rsidR="00FC12F0" w:rsidRPr="003A1C72" w:rsidRDefault="007C6AD3" w:rsidP="0041062F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BUSISIWE MCCARTHY</w:t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  <w:t>THIRD APPLICANT</w:t>
      </w:r>
    </w:p>
    <w:p w14:paraId="214EFF3C" w14:textId="77777777" w:rsidR="00FC12F0" w:rsidRPr="003A1C72" w:rsidRDefault="00FC12F0" w:rsidP="0041062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</w:p>
    <w:p w14:paraId="79719132" w14:textId="185573FA" w:rsidR="0041062F" w:rsidRPr="003A1C72" w:rsidRDefault="0041062F" w:rsidP="0041062F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and</w:t>
      </w:r>
    </w:p>
    <w:p w14:paraId="14DC2886" w14:textId="77777777" w:rsidR="0041062F" w:rsidRPr="003A1C72" w:rsidRDefault="0041062F" w:rsidP="0041062F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9B589CE" w14:textId="77777777" w:rsidR="007C6AD3" w:rsidRPr="003A1C72" w:rsidRDefault="000B1393" w:rsidP="0041062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 xml:space="preserve">WESBANK, A DIVISION OF </w:t>
      </w:r>
    </w:p>
    <w:p w14:paraId="5D0B4BCF" w14:textId="1B14D2D7" w:rsidR="0041062F" w:rsidRDefault="000B1393" w:rsidP="0041062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FIRSTRAND BANK LTD</w:t>
      </w:r>
      <w:r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1062F" w:rsidRPr="003A1C72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r w:rsidR="007C6AD3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C6AD3" w:rsidRP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A1C7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C6AD3" w:rsidRPr="003A1C72">
        <w:rPr>
          <w:rFonts w:ascii="Arial" w:hAnsi="Arial" w:cs="Arial"/>
          <w:b/>
          <w:bCs/>
          <w:sz w:val="24"/>
          <w:szCs w:val="24"/>
          <w:lang w:val="en-US"/>
        </w:rPr>
        <w:tab/>
        <w:t>RESPONDENT</w:t>
      </w:r>
    </w:p>
    <w:p w14:paraId="5BE50628" w14:textId="77777777" w:rsidR="00B02A9A" w:rsidRDefault="00B02A9A" w:rsidP="00B02A9A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91C49D" w14:textId="23990E04" w:rsidR="00B02A9A" w:rsidRPr="00E35005" w:rsidRDefault="00B02A9A" w:rsidP="00B02A9A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Neutral citation: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FAS AGRO</w:t>
      </w:r>
      <w:r w:rsidRPr="00E35005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(PTY) LTD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AND OTHERS</w:t>
      </w:r>
      <w:r w:rsidRPr="00E35005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v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WESBANK, A DIVISION OF FIRSTRAND BANK LTD </w:t>
      </w:r>
      <w:r w:rsidRPr="00E35005">
        <w:rPr>
          <w:rFonts w:ascii="Arial" w:hAnsi="Arial" w:cs="Arial"/>
          <w:bCs/>
          <w:color w:val="000000" w:themeColor="text1"/>
          <w:sz w:val="24"/>
          <w:szCs w:val="24"/>
        </w:rPr>
        <w:t xml:space="preserve">(Case No: </w:t>
      </w:r>
      <w:r w:rsidR="00DA2082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Pr="00B02A9A">
        <w:rPr>
          <w:rFonts w:ascii="Arial" w:hAnsi="Arial" w:cs="Arial"/>
          <w:bCs/>
          <w:color w:val="000000" w:themeColor="text1"/>
          <w:sz w:val="24"/>
          <w:szCs w:val="24"/>
        </w:rPr>
        <w:t>21/14859</w:t>
      </w:r>
      <w:r w:rsidRPr="00E35005">
        <w:rPr>
          <w:rFonts w:ascii="Arial" w:hAnsi="Arial" w:cs="Arial"/>
          <w:bCs/>
          <w:color w:val="000000" w:themeColor="text1"/>
          <w:sz w:val="24"/>
          <w:szCs w:val="24"/>
        </w:rPr>
        <w:t>) [2023] ZAGPJHC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D7284" w:rsidRPr="00FD7284">
        <w:rPr>
          <w:rFonts w:ascii="Arial" w:hAnsi="Arial" w:cs="Arial"/>
          <w:bCs/>
          <w:color w:val="000000" w:themeColor="text1"/>
          <w:sz w:val="24"/>
          <w:szCs w:val="24"/>
        </w:rPr>
        <w:t>491</w:t>
      </w:r>
      <w:r w:rsidRPr="00E35005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8 </w:t>
      </w:r>
      <w:r w:rsidRPr="00E35005">
        <w:rPr>
          <w:rFonts w:ascii="Arial" w:hAnsi="Arial" w:cs="Arial"/>
          <w:bCs/>
          <w:color w:val="000000" w:themeColor="text1"/>
          <w:sz w:val="24"/>
          <w:szCs w:val="24"/>
        </w:rPr>
        <w:t>May 2023</w:t>
      </w:r>
      <w:r w:rsidR="00DA2082">
        <w:rPr>
          <w:rFonts w:ascii="Arial" w:hAnsi="Arial" w:cs="Arial"/>
          <w:bCs/>
          <w:color w:val="000000" w:themeColor="text1"/>
          <w:sz w:val="24"/>
          <w:szCs w:val="24"/>
        </w:rPr>
        <w:t>)</w:t>
      </w:r>
    </w:p>
    <w:p w14:paraId="156827B5" w14:textId="77777777" w:rsidR="0041062F" w:rsidRPr="003A1C72" w:rsidRDefault="0041062F" w:rsidP="0041062F">
      <w:pPr>
        <w:pBdr>
          <w:bottom w:val="single" w:sz="12" w:space="1" w:color="auto"/>
        </w:pBdr>
        <w:spacing w:after="0" w:line="48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C8069F" w14:textId="77777777" w:rsidR="0041062F" w:rsidRPr="003A1C72" w:rsidRDefault="0041062F" w:rsidP="0041062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D73D45" w14:textId="790A02BF" w:rsidR="00D50496" w:rsidRPr="003A1C72" w:rsidRDefault="00A83B9B" w:rsidP="0041062F">
      <w:pPr>
        <w:pBdr>
          <w:bottom w:val="single" w:sz="12" w:space="1" w:color="auto"/>
        </w:pBd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A1C72">
        <w:rPr>
          <w:rFonts w:ascii="Arial" w:hAnsi="Arial" w:cs="Arial"/>
          <w:b/>
          <w:bCs/>
          <w:sz w:val="24"/>
          <w:szCs w:val="24"/>
          <w:lang w:val="en-US"/>
        </w:rPr>
        <w:t>JUDGMENT</w:t>
      </w:r>
    </w:p>
    <w:p w14:paraId="5DC9D6EF" w14:textId="77777777" w:rsidR="005F387B" w:rsidRDefault="005F387B" w:rsidP="005F387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5CB3B4D" w14:textId="07ADE6F6" w:rsidR="00DA2082" w:rsidRPr="00DA2082" w:rsidRDefault="00DA2082" w:rsidP="005F387B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DA2082">
        <w:rPr>
          <w:rFonts w:ascii="Arial" w:hAnsi="Arial" w:cs="Arial"/>
          <w:b/>
          <w:bCs/>
          <w:sz w:val="24"/>
          <w:szCs w:val="24"/>
          <w:u w:val="single"/>
          <w:lang w:val="en-US"/>
        </w:rPr>
        <w:t>MARAIS AJ:</w:t>
      </w:r>
    </w:p>
    <w:p w14:paraId="4C42428C" w14:textId="606DB0D2" w:rsidR="001E5DB7" w:rsidRPr="003A1C72" w:rsidRDefault="00AF70B9" w:rsidP="00130305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In this application,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apply for the rescission of a</w:t>
      </w:r>
      <w:r w:rsidR="008227DC" w:rsidRPr="003A1C72">
        <w:rPr>
          <w:rFonts w:ascii="Arial" w:hAnsi="Arial" w:cs="Arial"/>
          <w:sz w:val="24"/>
          <w:szCs w:val="24"/>
          <w:lang w:val="en-US"/>
        </w:rPr>
        <w:t xml:space="preserve"> judgment granted in favour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B10C82" w:rsidRPr="003A1C72">
        <w:rPr>
          <w:rFonts w:ascii="Arial" w:hAnsi="Arial" w:cs="Arial"/>
          <w:sz w:val="24"/>
          <w:szCs w:val="24"/>
          <w:lang w:val="en-US"/>
        </w:rPr>
        <w:t xml:space="preserve"> on </w:t>
      </w:r>
      <w:r w:rsidR="00A048A9" w:rsidRPr="003A1C72">
        <w:rPr>
          <w:rFonts w:ascii="Arial" w:hAnsi="Arial" w:cs="Arial"/>
          <w:sz w:val="24"/>
          <w:szCs w:val="24"/>
          <w:lang w:val="en-US"/>
        </w:rPr>
        <w:t>25 April 2022</w:t>
      </w:r>
      <w:r w:rsidR="003C0AC9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645353EA" w14:textId="6D9746D4" w:rsidR="00D77950" w:rsidRPr="003A1C72" w:rsidRDefault="00993710" w:rsidP="00EE2480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issued a summons in this court</w:t>
      </w:r>
      <w:r w:rsidR="00A329A2" w:rsidRPr="003A1C72">
        <w:rPr>
          <w:rFonts w:ascii="Arial" w:hAnsi="Arial" w:cs="Arial"/>
          <w:sz w:val="24"/>
          <w:szCs w:val="24"/>
          <w:lang w:val="en-US"/>
        </w:rPr>
        <w:t xml:space="preserve"> on 21 February 2022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C2514D" w:rsidRPr="003A1C72">
        <w:rPr>
          <w:rFonts w:ascii="Arial" w:hAnsi="Arial" w:cs="Arial"/>
          <w:sz w:val="24"/>
          <w:szCs w:val="24"/>
          <w:lang w:val="en-US"/>
        </w:rPr>
        <w:t>s</w:t>
      </w:r>
      <w:r w:rsidR="00845422" w:rsidRPr="003A1C72">
        <w:rPr>
          <w:rFonts w:ascii="Arial" w:hAnsi="Arial" w:cs="Arial"/>
          <w:sz w:val="24"/>
          <w:szCs w:val="24"/>
          <w:lang w:val="en-US"/>
        </w:rPr>
        <w:t xml:space="preserve">, in which summons </w:t>
      </w:r>
      <w:r w:rsidR="00514CDD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514CDD" w:rsidRPr="003A1C72">
        <w:rPr>
          <w:rFonts w:ascii="Arial" w:hAnsi="Arial" w:cs="Arial"/>
          <w:sz w:val="24"/>
          <w:szCs w:val="24"/>
          <w:lang w:val="en-US"/>
        </w:rPr>
        <w:t xml:space="preserve"> made a claim against the</w:t>
      </w:r>
      <w:r w:rsidR="00EF50A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CB34DA" w:rsidRPr="003A1C72">
        <w:rPr>
          <w:rFonts w:ascii="Arial" w:hAnsi="Arial" w:cs="Arial"/>
          <w:sz w:val="24"/>
          <w:szCs w:val="24"/>
          <w:lang w:val="en-US"/>
        </w:rPr>
        <w:t xml:space="preserve"> in unusual terms</w:t>
      </w:r>
      <w:r w:rsidR="00EF50AA" w:rsidRPr="003A1C72">
        <w:rPr>
          <w:rFonts w:ascii="Arial" w:hAnsi="Arial" w:cs="Arial"/>
          <w:sz w:val="24"/>
          <w:szCs w:val="24"/>
          <w:lang w:val="en-US"/>
        </w:rPr>
        <w:t>,</w:t>
      </w:r>
      <w:r w:rsidR="004B39D6" w:rsidRPr="003A1C72">
        <w:rPr>
          <w:rFonts w:ascii="Arial" w:hAnsi="Arial" w:cs="Arial"/>
          <w:sz w:val="24"/>
          <w:szCs w:val="24"/>
          <w:lang w:val="en-US"/>
        </w:rPr>
        <w:t xml:space="preserve"> namely that they be ordered</w:t>
      </w:r>
      <w:r w:rsidR="00EF50AA" w:rsidRPr="003A1C72">
        <w:rPr>
          <w:rFonts w:ascii="Arial" w:hAnsi="Arial" w:cs="Arial"/>
          <w:sz w:val="24"/>
          <w:szCs w:val="24"/>
          <w:lang w:val="en-US"/>
        </w:rPr>
        <w:t xml:space="preserve"> “</w:t>
      </w:r>
      <w:r w:rsidR="00EF50AA" w:rsidRPr="003A1C72">
        <w:rPr>
          <w:rFonts w:ascii="Arial" w:hAnsi="Arial" w:cs="Arial"/>
          <w:i/>
          <w:iCs/>
          <w:sz w:val="24"/>
          <w:szCs w:val="24"/>
          <w:lang w:val="en-US"/>
        </w:rPr>
        <w:t>the one paying the other to be absolved</w:t>
      </w:r>
      <w:r w:rsidR="00EF50AA" w:rsidRPr="003A1C72">
        <w:rPr>
          <w:rFonts w:ascii="Arial" w:hAnsi="Arial" w:cs="Arial"/>
          <w:sz w:val="24"/>
          <w:szCs w:val="24"/>
          <w:lang w:val="en-US"/>
        </w:rPr>
        <w:t xml:space="preserve">” </w:t>
      </w:r>
      <w:r w:rsidR="00522E36" w:rsidRPr="003A1C72">
        <w:rPr>
          <w:rFonts w:ascii="Arial" w:hAnsi="Arial" w:cs="Arial"/>
          <w:sz w:val="24"/>
          <w:szCs w:val="24"/>
          <w:lang w:val="en-US"/>
        </w:rPr>
        <w:t>to</w:t>
      </w:r>
      <w:r w:rsidR="00845422" w:rsidRPr="003A1C72">
        <w:rPr>
          <w:rFonts w:ascii="Arial" w:hAnsi="Arial" w:cs="Arial"/>
          <w:sz w:val="24"/>
          <w:szCs w:val="24"/>
          <w:lang w:val="en-US"/>
        </w:rPr>
        <w:t xml:space="preserve"> return </w:t>
      </w:r>
      <w:r w:rsidR="004B1DD6" w:rsidRPr="003A1C72">
        <w:rPr>
          <w:rFonts w:ascii="Arial" w:hAnsi="Arial" w:cs="Arial"/>
          <w:sz w:val="24"/>
          <w:szCs w:val="24"/>
          <w:lang w:val="en-US"/>
        </w:rPr>
        <w:t xml:space="preserve">a Toyota Hilux </w:t>
      </w:r>
      <w:r w:rsidR="001B34C8" w:rsidRPr="003A1C72">
        <w:rPr>
          <w:rFonts w:ascii="Arial" w:hAnsi="Arial" w:cs="Arial"/>
          <w:sz w:val="24"/>
          <w:szCs w:val="24"/>
          <w:lang w:val="en-US"/>
        </w:rPr>
        <w:t xml:space="preserve">motor vehicle </w:t>
      </w:r>
      <w:r w:rsidR="00ED4293" w:rsidRPr="003A1C72">
        <w:rPr>
          <w:rFonts w:ascii="Arial" w:hAnsi="Arial" w:cs="Arial"/>
          <w:sz w:val="24"/>
          <w:szCs w:val="24"/>
          <w:lang w:val="en-US"/>
        </w:rPr>
        <w:t xml:space="preserve">sold in terms of an instalment agreement </w:t>
      </w:r>
      <w:r w:rsidR="00522E36" w:rsidRPr="003A1C72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522E36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145351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145351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EB362C">
        <w:rPr>
          <w:rFonts w:ascii="Arial" w:hAnsi="Arial" w:cs="Arial"/>
          <w:sz w:val="24"/>
          <w:szCs w:val="24"/>
          <w:lang w:val="en-US"/>
        </w:rPr>
        <w:t>applicant</w:t>
      </w:r>
      <w:r w:rsidR="00145351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C50662" w:rsidRPr="003A1C72">
        <w:rPr>
          <w:rFonts w:ascii="Arial" w:hAnsi="Arial" w:cs="Arial"/>
          <w:sz w:val="24"/>
          <w:szCs w:val="24"/>
          <w:lang w:val="en-US"/>
        </w:rPr>
        <w:t>(alleging a breach of the agreement and cancellation thereof)</w:t>
      </w:r>
      <w:r w:rsidR="001B34C8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097E86" w:rsidRPr="003A1C72">
        <w:rPr>
          <w:rFonts w:ascii="Arial" w:hAnsi="Arial" w:cs="Arial"/>
          <w:sz w:val="24"/>
          <w:szCs w:val="24"/>
          <w:lang w:val="en-US"/>
        </w:rPr>
        <w:t xml:space="preserve">with a </w:t>
      </w:r>
      <w:r w:rsidR="00CB3B30" w:rsidRPr="003A1C72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097E86" w:rsidRPr="003A1C72">
        <w:rPr>
          <w:rFonts w:ascii="Arial" w:hAnsi="Arial" w:cs="Arial"/>
          <w:sz w:val="24"/>
          <w:szCs w:val="24"/>
          <w:lang w:val="en-US"/>
        </w:rPr>
        <w:t xml:space="preserve">prayer that the </w:t>
      </w:r>
      <w:r w:rsidR="0039585D" w:rsidRPr="003A1C72">
        <w:rPr>
          <w:rFonts w:ascii="Arial" w:hAnsi="Arial" w:cs="Arial"/>
          <w:sz w:val="24"/>
          <w:szCs w:val="24"/>
          <w:lang w:val="en-US"/>
        </w:rPr>
        <w:t xml:space="preserve">“damages and interest component” </w:t>
      </w:r>
      <w:r w:rsidR="003945AE" w:rsidRPr="003A1C72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3945AE" w:rsidRPr="003A1C72">
        <w:rPr>
          <w:rFonts w:ascii="Arial" w:hAnsi="Arial" w:cs="Arial"/>
          <w:sz w:val="24"/>
          <w:szCs w:val="24"/>
          <w:lang w:val="en-US"/>
        </w:rPr>
        <w:t xml:space="preserve">’s claim </w:t>
      </w:r>
      <w:r w:rsidR="00097E86" w:rsidRPr="003A1C72">
        <w:rPr>
          <w:rFonts w:ascii="Arial" w:hAnsi="Arial" w:cs="Arial"/>
          <w:sz w:val="24"/>
          <w:szCs w:val="24"/>
          <w:lang w:val="en-US"/>
        </w:rPr>
        <w:t>be</w:t>
      </w:r>
      <w:r w:rsidR="00C5562A" w:rsidRPr="003A1C72">
        <w:rPr>
          <w:rFonts w:ascii="Arial" w:hAnsi="Arial" w:cs="Arial"/>
          <w:sz w:val="24"/>
          <w:szCs w:val="24"/>
          <w:lang w:val="en-US"/>
        </w:rPr>
        <w:t xml:space="preserve"> postponed </w:t>
      </w:r>
      <w:r w:rsidR="00C5562A" w:rsidRPr="003A1C72">
        <w:rPr>
          <w:rFonts w:ascii="Arial" w:hAnsi="Arial" w:cs="Arial"/>
          <w:i/>
          <w:iCs/>
          <w:sz w:val="24"/>
          <w:szCs w:val="24"/>
          <w:lang w:val="en-US"/>
        </w:rPr>
        <w:t>sine die</w:t>
      </w:r>
      <w:r w:rsidR="00621FEF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E8737E" w:rsidRPr="003A1C72">
        <w:rPr>
          <w:rFonts w:ascii="Arial" w:hAnsi="Arial" w:cs="Arial"/>
          <w:sz w:val="24"/>
          <w:szCs w:val="24"/>
          <w:lang w:val="en-US"/>
        </w:rPr>
        <w:t xml:space="preserve">and that </w:t>
      </w:r>
      <w:r w:rsidR="00621FEF" w:rsidRPr="003A1C72">
        <w:rPr>
          <w:rFonts w:ascii="Arial" w:hAnsi="Arial" w:cs="Arial"/>
          <w:sz w:val="24"/>
          <w:szCs w:val="24"/>
          <w:lang w:val="en-US"/>
        </w:rPr>
        <w:t>costs on the attorney and client scale</w:t>
      </w:r>
      <w:r w:rsidR="00E8737E" w:rsidRPr="003A1C72">
        <w:rPr>
          <w:rFonts w:ascii="Arial" w:hAnsi="Arial" w:cs="Arial"/>
          <w:sz w:val="24"/>
          <w:szCs w:val="24"/>
          <w:lang w:val="en-US"/>
        </w:rPr>
        <w:t xml:space="preserve"> be granted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621FEF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11CF32F0" w14:textId="11C0577A" w:rsidR="00F47469" w:rsidRPr="003A1C72" w:rsidRDefault="00F47469" w:rsidP="00EE2480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FC0BC6" w:rsidRPr="003A1C72">
        <w:rPr>
          <w:rFonts w:ascii="Arial" w:hAnsi="Arial" w:cs="Arial"/>
          <w:sz w:val="24"/>
          <w:szCs w:val="24"/>
          <w:lang w:val="en-US"/>
        </w:rPr>
        <w:t>claim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w</w:t>
      </w:r>
      <w:r w:rsidR="00FC0BC6" w:rsidRPr="003A1C72">
        <w:rPr>
          <w:rFonts w:ascii="Arial" w:hAnsi="Arial" w:cs="Arial"/>
          <w:sz w:val="24"/>
          <w:szCs w:val="24"/>
          <w:lang w:val="en-US"/>
        </w:rPr>
        <w:t>ere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based on deeds of suretyship </w:t>
      </w:r>
      <w:r w:rsidR="00AE2AD4" w:rsidRPr="003A1C72">
        <w:rPr>
          <w:rFonts w:ascii="Arial" w:hAnsi="Arial" w:cs="Arial"/>
          <w:sz w:val="24"/>
          <w:szCs w:val="24"/>
          <w:lang w:val="en-US"/>
        </w:rPr>
        <w:t xml:space="preserve">signed by them, in which they bound themselves as sureties and co-principal debtors in respect of the </w:t>
      </w:r>
      <w:r w:rsidR="00267E08" w:rsidRPr="003A1C72">
        <w:rPr>
          <w:rFonts w:ascii="Arial" w:hAnsi="Arial" w:cs="Arial"/>
          <w:sz w:val="24"/>
          <w:szCs w:val="24"/>
          <w:lang w:val="en-US"/>
        </w:rPr>
        <w:t xml:space="preserve">payment liability </w:t>
      </w:r>
      <w:r w:rsidR="00AE2AD4" w:rsidRPr="003A1C72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AE2AD4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EB362C">
        <w:rPr>
          <w:rFonts w:ascii="Arial" w:hAnsi="Arial" w:cs="Arial"/>
          <w:sz w:val="24"/>
          <w:szCs w:val="24"/>
          <w:lang w:val="en-US"/>
        </w:rPr>
        <w:t>applicant</w:t>
      </w:r>
      <w:r w:rsidR="00AE2AD4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491DC9BB" w14:textId="5244FF93" w:rsidR="00365BF4" w:rsidRPr="003A1C72" w:rsidRDefault="00B51B24" w:rsidP="00EE2480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>It is to be noted that</w:t>
      </w:r>
      <w:r w:rsidR="00A921D2" w:rsidRPr="003A1C72">
        <w:rPr>
          <w:rFonts w:ascii="Arial" w:hAnsi="Arial" w:cs="Arial"/>
          <w:sz w:val="24"/>
          <w:szCs w:val="24"/>
          <w:lang w:val="en-US"/>
        </w:rPr>
        <w:t xml:space="preserve"> an order for the return of the motor vehicle sold to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A921D2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930505">
        <w:rPr>
          <w:rFonts w:ascii="Arial" w:hAnsi="Arial" w:cs="Arial"/>
          <w:sz w:val="24"/>
          <w:szCs w:val="24"/>
          <w:lang w:val="en-US"/>
        </w:rPr>
        <w:t>applicant</w:t>
      </w:r>
      <w:r w:rsidR="00A921D2" w:rsidRPr="003A1C72">
        <w:rPr>
          <w:rFonts w:ascii="Arial" w:hAnsi="Arial" w:cs="Arial"/>
          <w:sz w:val="24"/>
          <w:szCs w:val="24"/>
          <w:lang w:val="en-US"/>
        </w:rPr>
        <w:t xml:space="preserve"> would only have been com</w:t>
      </w:r>
      <w:r w:rsidR="00B71540" w:rsidRPr="003A1C72">
        <w:rPr>
          <w:rFonts w:ascii="Arial" w:hAnsi="Arial" w:cs="Arial"/>
          <w:sz w:val="24"/>
          <w:szCs w:val="24"/>
          <w:lang w:val="en-US"/>
        </w:rPr>
        <w:t>p</w:t>
      </w:r>
      <w:r w:rsidR="00A921D2" w:rsidRPr="003A1C72">
        <w:rPr>
          <w:rFonts w:ascii="Arial" w:hAnsi="Arial" w:cs="Arial"/>
          <w:sz w:val="24"/>
          <w:szCs w:val="24"/>
          <w:lang w:val="en-US"/>
        </w:rPr>
        <w:t>etent against the</w:t>
      </w:r>
      <w:r w:rsidR="00B7154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B7154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930505">
        <w:rPr>
          <w:rFonts w:ascii="Arial" w:hAnsi="Arial" w:cs="Arial"/>
          <w:sz w:val="24"/>
          <w:szCs w:val="24"/>
          <w:lang w:val="en-US"/>
        </w:rPr>
        <w:t>applicant</w:t>
      </w:r>
      <w:r w:rsidR="00B71540" w:rsidRPr="003A1C72">
        <w:rPr>
          <w:rFonts w:ascii="Arial" w:hAnsi="Arial" w:cs="Arial"/>
          <w:sz w:val="24"/>
          <w:szCs w:val="24"/>
          <w:lang w:val="en-US"/>
        </w:rPr>
        <w:t>, being the counterparty to the instalment agreement</w:t>
      </w:r>
      <w:r w:rsidR="007D3EAE" w:rsidRPr="003A1C72">
        <w:rPr>
          <w:rFonts w:ascii="Arial" w:hAnsi="Arial" w:cs="Arial"/>
          <w:sz w:val="24"/>
          <w:szCs w:val="24"/>
          <w:lang w:val="en-US"/>
        </w:rPr>
        <w:t xml:space="preserve"> with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237A46" w:rsidRPr="003A1C72">
        <w:rPr>
          <w:rFonts w:ascii="Arial" w:hAnsi="Arial" w:cs="Arial"/>
          <w:sz w:val="24"/>
          <w:szCs w:val="24"/>
          <w:lang w:val="en-US"/>
        </w:rPr>
        <w:t xml:space="preserve">, unless it was alleged that the other respondents were in possession of the </w:t>
      </w:r>
      <w:r w:rsidR="0029308E" w:rsidRPr="003A1C72">
        <w:rPr>
          <w:rFonts w:ascii="Arial" w:hAnsi="Arial" w:cs="Arial"/>
          <w:sz w:val="24"/>
          <w:szCs w:val="24"/>
          <w:lang w:val="en-US"/>
        </w:rPr>
        <w:t xml:space="preserve">vehicle and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E8497F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F06645" w:rsidRPr="003A1C72">
        <w:rPr>
          <w:rFonts w:ascii="Arial" w:hAnsi="Arial" w:cs="Arial"/>
          <w:sz w:val="24"/>
          <w:szCs w:val="24"/>
          <w:lang w:val="en-US"/>
        </w:rPr>
        <w:t xml:space="preserve">was entitled to </w:t>
      </w:r>
      <w:r w:rsidR="00E8497F" w:rsidRPr="003A1C72">
        <w:rPr>
          <w:rFonts w:ascii="Arial" w:hAnsi="Arial" w:cs="Arial"/>
          <w:sz w:val="24"/>
          <w:szCs w:val="24"/>
          <w:lang w:val="en-US"/>
        </w:rPr>
        <w:t xml:space="preserve">a </w:t>
      </w:r>
      <w:r w:rsidR="00E8497F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rei </w:t>
      </w:r>
      <w:r w:rsidR="00854616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vindicatio </w:t>
      </w:r>
      <w:r w:rsidR="00854616" w:rsidRPr="003A1C72">
        <w:rPr>
          <w:rFonts w:ascii="Arial" w:hAnsi="Arial" w:cs="Arial"/>
          <w:sz w:val="24"/>
          <w:szCs w:val="24"/>
          <w:lang w:val="en-US"/>
        </w:rPr>
        <w:t>against them</w:t>
      </w:r>
      <w:r w:rsidR="00DC76C4" w:rsidRPr="003A1C72">
        <w:rPr>
          <w:rFonts w:ascii="Arial" w:hAnsi="Arial" w:cs="Arial"/>
          <w:sz w:val="24"/>
          <w:szCs w:val="24"/>
          <w:lang w:val="en-US"/>
        </w:rPr>
        <w:t>. This</w:t>
      </w:r>
      <w:r w:rsidR="009A16E8" w:rsidRPr="003A1C72">
        <w:rPr>
          <w:rFonts w:ascii="Arial" w:hAnsi="Arial" w:cs="Arial"/>
          <w:sz w:val="24"/>
          <w:szCs w:val="24"/>
          <w:lang w:val="en-US"/>
        </w:rPr>
        <w:t xml:space="preserve"> was, however,</w:t>
      </w:r>
      <w:r w:rsidR="00CA4DCD" w:rsidRPr="003A1C72">
        <w:rPr>
          <w:rFonts w:ascii="Arial" w:hAnsi="Arial" w:cs="Arial"/>
          <w:sz w:val="24"/>
          <w:szCs w:val="24"/>
          <w:lang w:val="en-US"/>
        </w:rPr>
        <w:t xml:space="preserve"> not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CA4DCD" w:rsidRPr="003A1C72">
        <w:rPr>
          <w:rFonts w:ascii="Arial" w:hAnsi="Arial" w:cs="Arial"/>
          <w:sz w:val="24"/>
          <w:szCs w:val="24"/>
          <w:lang w:val="en-US"/>
        </w:rPr>
        <w:t>’s case</w:t>
      </w:r>
      <w:r w:rsidR="00AB10BA" w:rsidRPr="003A1C72">
        <w:rPr>
          <w:rFonts w:ascii="Arial" w:hAnsi="Arial" w:cs="Arial"/>
          <w:sz w:val="24"/>
          <w:szCs w:val="24"/>
          <w:lang w:val="en-US"/>
        </w:rPr>
        <w:t xml:space="preserve"> as set out in the particulars of claim</w:t>
      </w:r>
      <w:r w:rsidR="009A16E8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68EBC4A6" w14:textId="271F1472" w:rsidR="00DF3CD3" w:rsidRPr="003A1C72" w:rsidRDefault="00365BF4" w:rsidP="00EE2480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It is also to be noted that</w:t>
      </w:r>
      <w:r w:rsidR="00492421" w:rsidRPr="003A1C72">
        <w:rPr>
          <w:rFonts w:ascii="Arial" w:hAnsi="Arial" w:cs="Arial"/>
          <w:sz w:val="24"/>
          <w:szCs w:val="24"/>
          <w:lang w:val="en-US"/>
        </w:rPr>
        <w:t xml:space="preserve"> despite</w:t>
      </w:r>
      <w:r w:rsidR="001C49F8" w:rsidRPr="003A1C72">
        <w:rPr>
          <w:rFonts w:ascii="Arial" w:hAnsi="Arial" w:cs="Arial"/>
          <w:sz w:val="24"/>
          <w:szCs w:val="24"/>
          <w:lang w:val="en-US"/>
        </w:rPr>
        <w:t xml:space="preserve"> alleging </w:t>
      </w:r>
      <w:r w:rsidR="009F76F9" w:rsidRPr="003A1C72">
        <w:rPr>
          <w:rFonts w:ascii="Arial" w:hAnsi="Arial" w:cs="Arial"/>
          <w:sz w:val="24"/>
          <w:szCs w:val="24"/>
          <w:lang w:val="en-US"/>
        </w:rPr>
        <w:t xml:space="preserve">that it was </w:t>
      </w:r>
      <w:r w:rsidR="00B60364" w:rsidRPr="003A1C72">
        <w:rPr>
          <w:rFonts w:ascii="Arial" w:hAnsi="Arial" w:cs="Arial"/>
          <w:sz w:val="24"/>
          <w:szCs w:val="24"/>
          <w:lang w:val="en-US"/>
        </w:rPr>
        <w:t>a term</w:t>
      </w:r>
      <w:r w:rsidR="009F76F9" w:rsidRPr="003A1C72">
        <w:rPr>
          <w:rFonts w:ascii="Arial" w:hAnsi="Arial" w:cs="Arial"/>
          <w:sz w:val="24"/>
          <w:szCs w:val="24"/>
          <w:lang w:val="en-US"/>
        </w:rPr>
        <w:t xml:space="preserve"> of the instalment agreement</w:t>
      </w:r>
      <w:r w:rsidR="00B60364" w:rsidRPr="003A1C72">
        <w:rPr>
          <w:rFonts w:ascii="Arial" w:hAnsi="Arial" w:cs="Arial"/>
          <w:sz w:val="24"/>
          <w:szCs w:val="24"/>
          <w:lang w:val="en-US"/>
        </w:rPr>
        <w:t xml:space="preserve"> that </w:t>
      </w:r>
      <w:r w:rsidR="00100DF3" w:rsidRPr="003A1C72">
        <w:rPr>
          <w:rFonts w:ascii="Arial" w:hAnsi="Arial" w:cs="Arial"/>
          <w:sz w:val="24"/>
          <w:szCs w:val="24"/>
          <w:lang w:val="en-US"/>
        </w:rPr>
        <w:t xml:space="preserve">upon breach of the agreement,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100DF3" w:rsidRPr="003A1C72">
        <w:rPr>
          <w:rFonts w:ascii="Arial" w:hAnsi="Arial" w:cs="Arial"/>
          <w:sz w:val="24"/>
          <w:szCs w:val="24"/>
          <w:lang w:val="en-US"/>
        </w:rPr>
        <w:t xml:space="preserve"> would be entitled to </w:t>
      </w:r>
      <w:r w:rsidR="00460486" w:rsidRPr="003A1C72">
        <w:rPr>
          <w:rFonts w:ascii="Arial" w:hAnsi="Arial" w:cs="Arial"/>
          <w:sz w:val="24"/>
          <w:szCs w:val="24"/>
          <w:lang w:val="en-US"/>
        </w:rPr>
        <w:t xml:space="preserve">cancel the agreement and </w:t>
      </w:r>
      <w:r w:rsidR="00100DF3" w:rsidRPr="003A1C72">
        <w:rPr>
          <w:rFonts w:ascii="Arial" w:hAnsi="Arial" w:cs="Arial"/>
          <w:sz w:val="24"/>
          <w:szCs w:val="24"/>
          <w:lang w:val="en-US"/>
        </w:rPr>
        <w:t>claim damages</w:t>
      </w:r>
      <w:r w:rsidR="00CC7828" w:rsidRPr="003A1C72">
        <w:rPr>
          <w:rFonts w:ascii="Arial" w:hAnsi="Arial" w:cs="Arial"/>
          <w:sz w:val="24"/>
          <w:szCs w:val="24"/>
          <w:lang w:val="en-US"/>
        </w:rPr>
        <w:t xml:space="preserve"> (which is a</w:t>
      </w:r>
      <w:r w:rsidR="00140C53" w:rsidRPr="003A1C72">
        <w:rPr>
          <w:rFonts w:ascii="Arial" w:hAnsi="Arial" w:cs="Arial"/>
          <w:sz w:val="24"/>
          <w:szCs w:val="24"/>
          <w:lang w:val="en-US"/>
        </w:rPr>
        <w:t xml:space="preserve"> remedy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140C53" w:rsidRPr="003A1C72">
        <w:rPr>
          <w:rFonts w:ascii="Arial" w:hAnsi="Arial" w:cs="Arial"/>
          <w:sz w:val="24"/>
          <w:szCs w:val="24"/>
          <w:lang w:val="en-US"/>
        </w:rPr>
        <w:t xml:space="preserve"> has in law in any event)</w:t>
      </w:r>
      <w:r w:rsidR="00693BB2" w:rsidRPr="003A1C72">
        <w:rPr>
          <w:rFonts w:ascii="Arial" w:hAnsi="Arial" w:cs="Arial"/>
          <w:sz w:val="24"/>
          <w:szCs w:val="24"/>
          <w:lang w:val="en-US"/>
        </w:rPr>
        <w:t>,</w:t>
      </w:r>
      <w:r w:rsidR="001B4D10" w:rsidRPr="003A1C72">
        <w:rPr>
          <w:rFonts w:ascii="Arial" w:hAnsi="Arial" w:cs="Arial"/>
          <w:sz w:val="24"/>
          <w:szCs w:val="24"/>
          <w:lang w:val="en-US"/>
        </w:rPr>
        <w:t xml:space="preserve"> the particulars of claim do not appear to </w:t>
      </w:r>
      <w:r w:rsidR="0018042D" w:rsidRPr="003A1C72">
        <w:rPr>
          <w:rFonts w:ascii="Arial" w:hAnsi="Arial" w:cs="Arial"/>
          <w:sz w:val="24"/>
          <w:szCs w:val="24"/>
          <w:lang w:val="en-US"/>
        </w:rPr>
        <w:t xml:space="preserve">develop or </w:t>
      </w:r>
      <w:r w:rsidR="001B4D10" w:rsidRPr="003A1C72">
        <w:rPr>
          <w:rFonts w:ascii="Arial" w:hAnsi="Arial" w:cs="Arial"/>
          <w:sz w:val="24"/>
          <w:szCs w:val="24"/>
          <w:lang w:val="en-US"/>
        </w:rPr>
        <w:t>pursue such claim for damages.</w:t>
      </w:r>
      <w:r w:rsidR="00BF21CD" w:rsidRPr="003A1C72">
        <w:rPr>
          <w:rFonts w:ascii="Arial" w:hAnsi="Arial" w:cs="Arial"/>
          <w:sz w:val="24"/>
          <w:szCs w:val="24"/>
          <w:lang w:val="en-US"/>
        </w:rPr>
        <w:t xml:space="preserve"> Yet, </w:t>
      </w:r>
      <w:r w:rsidR="00BC2398" w:rsidRPr="003A1C72">
        <w:rPr>
          <w:rFonts w:ascii="Arial" w:hAnsi="Arial" w:cs="Arial"/>
          <w:sz w:val="24"/>
          <w:szCs w:val="24"/>
          <w:lang w:val="en-US"/>
        </w:rPr>
        <w:t xml:space="preserve">in the prayers, </w:t>
      </w:r>
      <w:r w:rsidR="00BF21CD" w:rsidRPr="003A1C72">
        <w:rPr>
          <w:rFonts w:ascii="Arial" w:hAnsi="Arial" w:cs="Arial"/>
          <w:sz w:val="24"/>
          <w:szCs w:val="24"/>
          <w:lang w:val="en-US"/>
        </w:rPr>
        <w:t>the</w:t>
      </w:r>
      <w:r w:rsidR="00603F33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603F33" w:rsidRPr="003A1C72">
        <w:rPr>
          <w:rFonts w:ascii="Arial" w:hAnsi="Arial" w:cs="Arial"/>
          <w:sz w:val="24"/>
          <w:szCs w:val="24"/>
          <w:lang w:val="en-US"/>
        </w:rPr>
        <w:t xml:space="preserve"> sought </w:t>
      </w:r>
      <w:r w:rsidR="00170C0F" w:rsidRPr="003A1C72">
        <w:rPr>
          <w:rFonts w:ascii="Arial" w:hAnsi="Arial" w:cs="Arial"/>
          <w:sz w:val="24"/>
          <w:szCs w:val="24"/>
          <w:lang w:val="en-US"/>
        </w:rPr>
        <w:t>an order for the postponement of such claim</w:t>
      </w:r>
      <w:r w:rsidR="00A511D8" w:rsidRPr="003A1C72">
        <w:rPr>
          <w:rFonts w:ascii="Arial" w:hAnsi="Arial" w:cs="Arial"/>
          <w:sz w:val="24"/>
          <w:szCs w:val="24"/>
          <w:lang w:val="en-US"/>
        </w:rPr>
        <w:t>.</w:t>
      </w:r>
      <w:r w:rsidR="00603F33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1B4D1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B60364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F0664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7D3EAE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75FA4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C7758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20EF5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7CF8DD" w14:textId="24557A17" w:rsidR="003C433C" w:rsidRPr="003A1C72" w:rsidRDefault="00D77950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The summons was serve</w:t>
      </w:r>
      <w:r w:rsidR="00F01925" w:rsidRPr="003A1C72">
        <w:rPr>
          <w:rFonts w:ascii="Arial" w:hAnsi="Arial" w:cs="Arial"/>
          <w:sz w:val="24"/>
          <w:szCs w:val="24"/>
          <w:lang w:val="en-US"/>
        </w:rPr>
        <w:t>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on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on </w:t>
      </w:r>
      <w:r w:rsidR="005E7CD8" w:rsidRPr="003A1C72">
        <w:rPr>
          <w:rFonts w:ascii="Arial" w:hAnsi="Arial" w:cs="Arial"/>
          <w:sz w:val="24"/>
          <w:szCs w:val="24"/>
          <w:lang w:val="en-US"/>
        </w:rPr>
        <w:t>10 March 2022 at an address that</w:t>
      </w:r>
      <w:r w:rsidR="00F01925" w:rsidRPr="003A1C72">
        <w:rPr>
          <w:rFonts w:ascii="Arial" w:hAnsi="Arial" w:cs="Arial"/>
          <w:sz w:val="24"/>
          <w:szCs w:val="24"/>
          <w:lang w:val="en-US"/>
        </w:rPr>
        <w:t xml:space="preserve"> is alleged to be the ch</w:t>
      </w:r>
      <w:r w:rsidR="008F1CE7" w:rsidRPr="003A1C72">
        <w:rPr>
          <w:rFonts w:ascii="Arial" w:hAnsi="Arial" w:cs="Arial"/>
          <w:sz w:val="24"/>
          <w:szCs w:val="24"/>
          <w:lang w:val="en-US"/>
        </w:rPr>
        <w:t xml:space="preserve">osen </w:t>
      </w:r>
      <w:r w:rsidR="008F1CE7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domicilium citandi </w:t>
      </w:r>
      <w:r w:rsidR="008F1CE7" w:rsidRPr="003A1C72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8F1CE7" w:rsidRPr="003A1C72">
        <w:rPr>
          <w:rFonts w:ascii="Arial" w:hAnsi="Arial" w:cs="Arial"/>
          <w:sz w:val="24"/>
          <w:szCs w:val="24"/>
          <w:lang w:val="en-US"/>
        </w:rPr>
        <w:t xml:space="preserve">. On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6171DC" w:rsidRPr="003A1C72">
        <w:rPr>
          <w:rFonts w:ascii="Arial" w:hAnsi="Arial" w:cs="Arial"/>
          <w:sz w:val="24"/>
          <w:szCs w:val="24"/>
          <w:lang w:val="en-US"/>
        </w:rPr>
        <w:t xml:space="preserve">’ version this address is also the principal place of business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3D3D4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D719C1">
        <w:rPr>
          <w:rFonts w:ascii="Arial" w:hAnsi="Arial" w:cs="Arial"/>
          <w:sz w:val="24"/>
          <w:szCs w:val="24"/>
          <w:lang w:val="en-US"/>
        </w:rPr>
        <w:t>a</w:t>
      </w:r>
      <w:r w:rsidR="006171DC" w:rsidRPr="003A1C72">
        <w:rPr>
          <w:rFonts w:ascii="Arial" w:hAnsi="Arial" w:cs="Arial"/>
          <w:sz w:val="24"/>
          <w:szCs w:val="24"/>
          <w:lang w:val="en-US"/>
        </w:rPr>
        <w:t>pplicant</w:t>
      </w:r>
      <w:r w:rsidR="003D3D45" w:rsidRPr="003A1C72">
        <w:rPr>
          <w:rFonts w:ascii="Arial" w:hAnsi="Arial" w:cs="Arial"/>
          <w:sz w:val="24"/>
          <w:szCs w:val="24"/>
          <w:lang w:val="en-US"/>
        </w:rPr>
        <w:t xml:space="preserve">, and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3D3D45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3D3D4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762DAB" w:rsidRPr="003A1C72">
        <w:rPr>
          <w:rFonts w:ascii="Arial" w:hAnsi="Arial" w:cs="Arial"/>
          <w:sz w:val="24"/>
          <w:szCs w:val="24"/>
          <w:lang w:val="en-US"/>
        </w:rPr>
        <w:t>’ place of residence.</w:t>
      </w:r>
      <w:r w:rsidR="00762DAB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"/>
      </w:r>
    </w:p>
    <w:p w14:paraId="1F1D92EC" w14:textId="566BD173" w:rsidR="00D11541" w:rsidRPr="003A1C72" w:rsidRDefault="00D11541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There is no allegation in the present application </w:t>
      </w:r>
      <w:r w:rsidR="00144992" w:rsidRPr="003A1C72">
        <w:rPr>
          <w:rFonts w:ascii="Arial" w:hAnsi="Arial" w:cs="Arial"/>
          <w:sz w:val="24"/>
          <w:szCs w:val="24"/>
          <w:lang w:val="en-US"/>
        </w:rPr>
        <w:t xml:space="preserve">that </w:t>
      </w:r>
      <w:r w:rsidR="008614D5" w:rsidRPr="003A1C72">
        <w:rPr>
          <w:rFonts w:ascii="Arial" w:hAnsi="Arial" w:cs="Arial"/>
          <w:sz w:val="24"/>
          <w:szCs w:val="24"/>
          <w:lang w:val="en-US"/>
        </w:rPr>
        <w:t>the address where the summons was served was not the applicants</w:t>
      </w:r>
      <w:r w:rsidR="000824A5">
        <w:rPr>
          <w:rFonts w:ascii="Arial" w:hAnsi="Arial" w:cs="Arial"/>
          <w:sz w:val="24"/>
          <w:szCs w:val="24"/>
          <w:lang w:val="en-US"/>
        </w:rPr>
        <w:t>’</w:t>
      </w:r>
      <w:r w:rsidR="008614D5" w:rsidRPr="003A1C72">
        <w:rPr>
          <w:rFonts w:ascii="Arial" w:hAnsi="Arial" w:cs="Arial"/>
          <w:sz w:val="24"/>
          <w:szCs w:val="24"/>
          <w:lang w:val="en-US"/>
        </w:rPr>
        <w:t xml:space="preserve"> chosen </w:t>
      </w:r>
      <w:r w:rsidR="008614D5" w:rsidRPr="003A1C72">
        <w:rPr>
          <w:rFonts w:ascii="Arial" w:hAnsi="Arial" w:cs="Arial"/>
          <w:i/>
          <w:iCs/>
          <w:sz w:val="24"/>
          <w:szCs w:val="24"/>
          <w:lang w:val="en-US"/>
        </w:rPr>
        <w:t>domicilium</w:t>
      </w:r>
      <w:r w:rsidR="00B13AA4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B13AA4" w:rsidRPr="003A1C72">
        <w:rPr>
          <w:rFonts w:ascii="Arial" w:hAnsi="Arial" w:cs="Arial"/>
          <w:i/>
          <w:iCs/>
          <w:sz w:val="24"/>
          <w:szCs w:val="24"/>
          <w:lang w:val="en-US"/>
        </w:rPr>
        <w:t>citandi</w:t>
      </w:r>
      <w:r w:rsidR="004A295E" w:rsidRPr="003A1C72">
        <w:rPr>
          <w:rFonts w:ascii="Arial" w:hAnsi="Arial" w:cs="Arial"/>
          <w:sz w:val="24"/>
          <w:szCs w:val="24"/>
          <w:lang w:val="en-US"/>
        </w:rPr>
        <w:t>. To the contrary, Mr Baloyi</w:t>
      </w:r>
      <w:r w:rsidR="00A45F6F">
        <w:rPr>
          <w:rFonts w:ascii="Arial" w:hAnsi="Arial" w:cs="Arial"/>
          <w:sz w:val="24"/>
          <w:szCs w:val="24"/>
          <w:lang w:val="en-US"/>
        </w:rPr>
        <w:t>,</w:t>
      </w:r>
      <w:r w:rsidR="004A295E" w:rsidRPr="003A1C72">
        <w:rPr>
          <w:rFonts w:ascii="Arial" w:hAnsi="Arial" w:cs="Arial"/>
          <w:sz w:val="24"/>
          <w:szCs w:val="24"/>
          <w:lang w:val="en-US"/>
        </w:rPr>
        <w:t xml:space="preserve"> who appeared on behalf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4A295E" w:rsidRPr="003A1C72">
        <w:rPr>
          <w:rFonts w:ascii="Arial" w:hAnsi="Arial" w:cs="Arial"/>
          <w:sz w:val="24"/>
          <w:szCs w:val="24"/>
          <w:lang w:val="en-US"/>
        </w:rPr>
        <w:t xml:space="preserve"> during the hearing </w:t>
      </w:r>
      <w:r w:rsidR="004A295E" w:rsidRPr="003A1C72">
        <w:rPr>
          <w:rFonts w:ascii="Arial" w:hAnsi="Arial" w:cs="Arial"/>
          <w:sz w:val="24"/>
          <w:szCs w:val="24"/>
          <w:lang w:val="en-US"/>
        </w:rPr>
        <w:lastRenderedPageBreak/>
        <w:t>of this matter</w:t>
      </w:r>
      <w:r w:rsidR="00A45F6F">
        <w:rPr>
          <w:rFonts w:ascii="Arial" w:hAnsi="Arial" w:cs="Arial"/>
          <w:sz w:val="24"/>
          <w:szCs w:val="24"/>
          <w:lang w:val="en-US"/>
        </w:rPr>
        <w:t>,</w:t>
      </w:r>
      <w:r w:rsidR="004A295E" w:rsidRPr="003A1C72">
        <w:rPr>
          <w:rFonts w:ascii="Arial" w:hAnsi="Arial" w:cs="Arial"/>
          <w:sz w:val="24"/>
          <w:szCs w:val="24"/>
          <w:lang w:val="en-US"/>
        </w:rPr>
        <w:t xml:space="preserve"> conceded that the </w:t>
      </w:r>
      <w:r w:rsidR="000C39D7" w:rsidRPr="003A1C72">
        <w:rPr>
          <w:rFonts w:ascii="Arial" w:hAnsi="Arial" w:cs="Arial"/>
          <w:sz w:val="24"/>
          <w:szCs w:val="24"/>
          <w:lang w:val="en-US"/>
        </w:rPr>
        <w:t xml:space="preserve">summons was </w:t>
      </w:r>
      <w:r w:rsidR="000954EE" w:rsidRPr="003A1C72">
        <w:rPr>
          <w:rFonts w:ascii="Arial" w:hAnsi="Arial" w:cs="Arial"/>
          <w:sz w:val="24"/>
          <w:szCs w:val="24"/>
          <w:lang w:val="en-US"/>
        </w:rPr>
        <w:t xml:space="preserve">properly </w:t>
      </w:r>
      <w:r w:rsidR="000C39D7" w:rsidRPr="003A1C72">
        <w:rPr>
          <w:rFonts w:ascii="Arial" w:hAnsi="Arial" w:cs="Arial"/>
          <w:sz w:val="24"/>
          <w:szCs w:val="24"/>
          <w:lang w:val="en-US"/>
        </w:rPr>
        <w:t xml:space="preserve">served on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C39D7" w:rsidRPr="003A1C72">
        <w:rPr>
          <w:rFonts w:ascii="Arial" w:hAnsi="Arial" w:cs="Arial"/>
          <w:sz w:val="24"/>
          <w:szCs w:val="24"/>
          <w:lang w:val="en-US"/>
        </w:rPr>
        <w:t xml:space="preserve">’ chosen </w:t>
      </w:r>
      <w:r w:rsidR="000C39D7" w:rsidRPr="003A1C72">
        <w:rPr>
          <w:rFonts w:ascii="Arial" w:hAnsi="Arial" w:cs="Arial"/>
          <w:i/>
          <w:iCs/>
          <w:sz w:val="24"/>
          <w:szCs w:val="24"/>
          <w:lang w:val="en-US"/>
        </w:rPr>
        <w:t>domicilium citandi.</w:t>
      </w:r>
    </w:p>
    <w:p w14:paraId="0AA3EAAE" w14:textId="7B1F7BD8" w:rsidR="00281E91" w:rsidRPr="003A1C72" w:rsidRDefault="003C433C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After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failed to enter an appearance to defend,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proceeded to apply for default judgment</w:t>
      </w:r>
      <w:r w:rsidR="000A6A48" w:rsidRPr="003A1C72">
        <w:rPr>
          <w:rFonts w:ascii="Arial" w:hAnsi="Arial" w:cs="Arial"/>
          <w:sz w:val="24"/>
          <w:szCs w:val="24"/>
          <w:lang w:val="en-US"/>
        </w:rPr>
        <w:t xml:space="preserve"> to the Registrar in terms of Rule 31(5)</w:t>
      </w:r>
      <w:r w:rsidR="00CE5109" w:rsidRPr="003A1C72">
        <w:rPr>
          <w:rFonts w:ascii="Arial" w:hAnsi="Arial" w:cs="Arial"/>
          <w:sz w:val="24"/>
          <w:szCs w:val="24"/>
          <w:lang w:val="en-US"/>
        </w:rPr>
        <w:t>.</w:t>
      </w:r>
      <w:r w:rsidR="004B2C3B" w:rsidRPr="003A1C72">
        <w:rPr>
          <w:rFonts w:ascii="Arial" w:hAnsi="Arial" w:cs="Arial"/>
          <w:sz w:val="24"/>
          <w:szCs w:val="24"/>
          <w:lang w:val="en-US"/>
        </w:rPr>
        <w:t xml:space="preserve"> Pursuant to this application, the Registrar granted </w:t>
      </w:r>
      <w:r w:rsidR="00A64F14" w:rsidRPr="003A1C72">
        <w:rPr>
          <w:rFonts w:ascii="Arial" w:hAnsi="Arial" w:cs="Arial"/>
          <w:sz w:val="24"/>
          <w:szCs w:val="24"/>
          <w:lang w:val="en-US"/>
        </w:rPr>
        <w:t>default judgment</w:t>
      </w:r>
      <w:r w:rsidR="00663A5C" w:rsidRPr="003A1C72">
        <w:rPr>
          <w:rFonts w:ascii="Arial" w:hAnsi="Arial" w:cs="Arial"/>
          <w:sz w:val="24"/>
          <w:szCs w:val="24"/>
          <w:lang w:val="en-US"/>
        </w:rPr>
        <w:t xml:space="preserve"> on 25 April 2022.</w:t>
      </w:r>
    </w:p>
    <w:p w14:paraId="01B0E2B0" w14:textId="6DAED4BB" w:rsidR="00663A5C" w:rsidRPr="003A1C72" w:rsidRDefault="00742151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It appears that the</w:t>
      </w:r>
      <w:r w:rsidR="0055301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4517C7" w:rsidRPr="003A1C72">
        <w:rPr>
          <w:rFonts w:ascii="Arial" w:hAnsi="Arial" w:cs="Arial"/>
          <w:sz w:val="24"/>
          <w:szCs w:val="24"/>
          <w:lang w:val="en-US"/>
        </w:rPr>
        <w:t>unusual</w:t>
      </w:r>
      <w:r w:rsidR="0055301A" w:rsidRPr="003A1C72">
        <w:rPr>
          <w:rFonts w:ascii="Arial" w:hAnsi="Arial" w:cs="Arial"/>
          <w:sz w:val="24"/>
          <w:szCs w:val="24"/>
          <w:lang w:val="en-US"/>
        </w:rPr>
        <w:t xml:space="preserve"> “</w:t>
      </w:r>
      <w:r w:rsidR="0055301A" w:rsidRPr="003A1C72">
        <w:rPr>
          <w:rFonts w:ascii="Arial" w:hAnsi="Arial" w:cs="Arial"/>
          <w:i/>
          <w:iCs/>
          <w:sz w:val="24"/>
          <w:szCs w:val="24"/>
          <w:lang w:val="en-US"/>
        </w:rPr>
        <w:t>joint and several, the one paying the other to be absolved</w:t>
      </w:r>
      <w:r w:rsidR="0055301A" w:rsidRPr="003A1C72">
        <w:rPr>
          <w:rFonts w:ascii="Arial" w:hAnsi="Arial" w:cs="Arial"/>
          <w:sz w:val="24"/>
          <w:szCs w:val="24"/>
          <w:lang w:val="en-US"/>
        </w:rPr>
        <w:t xml:space="preserve">” phraseology </w:t>
      </w:r>
      <w:r w:rsidR="001570AE" w:rsidRPr="003A1C72">
        <w:rPr>
          <w:rFonts w:ascii="Arial" w:hAnsi="Arial" w:cs="Arial"/>
          <w:sz w:val="24"/>
          <w:szCs w:val="24"/>
          <w:lang w:val="en-US"/>
        </w:rPr>
        <w:t>in connection with the return of the vehicle was repeated in the Registrar’s order</w:t>
      </w:r>
      <w:r w:rsidR="0043377D" w:rsidRPr="003A1C72">
        <w:rPr>
          <w:rFonts w:ascii="Arial" w:hAnsi="Arial" w:cs="Arial"/>
          <w:sz w:val="24"/>
          <w:szCs w:val="24"/>
          <w:lang w:val="en-US"/>
        </w:rPr>
        <w:t>, with the effect</w:t>
      </w:r>
      <w:r w:rsidR="00281E91" w:rsidRPr="003A1C72">
        <w:rPr>
          <w:rFonts w:ascii="Arial" w:hAnsi="Arial" w:cs="Arial"/>
          <w:sz w:val="24"/>
          <w:szCs w:val="24"/>
          <w:lang w:val="en-US"/>
        </w:rPr>
        <w:t xml:space="preserve"> that on a proper interpretation the order for the return of the vehicle was granted against all three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281E91" w:rsidRPr="003A1C7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61ED6BC" w14:textId="20D2C2E5" w:rsidR="002276EE" w:rsidRPr="003A1C72" w:rsidRDefault="002A7756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</w:t>
      </w:r>
      <w:r w:rsidR="00663A5C" w:rsidRPr="003A1C72">
        <w:rPr>
          <w:rFonts w:ascii="Arial" w:hAnsi="Arial" w:cs="Arial"/>
          <w:sz w:val="24"/>
          <w:szCs w:val="24"/>
          <w:lang w:val="en-US"/>
        </w:rPr>
        <w:t>rom the order signed by the Registrar</w:t>
      </w:r>
      <w:r w:rsidR="00320BE4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it also appears </w:t>
      </w:r>
      <w:r w:rsidR="00320BE4" w:rsidRPr="003A1C72">
        <w:rPr>
          <w:rFonts w:ascii="Arial" w:hAnsi="Arial" w:cs="Arial"/>
          <w:sz w:val="24"/>
          <w:szCs w:val="24"/>
          <w:lang w:val="en-US"/>
        </w:rPr>
        <w:t xml:space="preserve">that </w:t>
      </w:r>
      <w:r w:rsidR="00A76132" w:rsidRPr="003A1C72">
        <w:rPr>
          <w:rFonts w:ascii="Arial" w:hAnsi="Arial" w:cs="Arial"/>
          <w:sz w:val="24"/>
          <w:szCs w:val="24"/>
          <w:lang w:val="en-US"/>
        </w:rPr>
        <w:t>the</w:t>
      </w:r>
      <w:r w:rsidR="003500F5" w:rsidRPr="003A1C72">
        <w:rPr>
          <w:rFonts w:ascii="Arial" w:hAnsi="Arial" w:cs="Arial"/>
          <w:sz w:val="24"/>
          <w:szCs w:val="24"/>
          <w:lang w:val="en-US"/>
        </w:rPr>
        <w:t xml:space="preserve"> order for the postponement of the damages claim was not granted</w:t>
      </w:r>
      <w:r>
        <w:rPr>
          <w:rFonts w:ascii="Arial" w:hAnsi="Arial" w:cs="Arial"/>
          <w:sz w:val="24"/>
          <w:szCs w:val="24"/>
          <w:lang w:val="en-US"/>
        </w:rPr>
        <w:t>, the relevant paragraph having been</w:t>
      </w:r>
      <w:r w:rsidR="00454475">
        <w:rPr>
          <w:rFonts w:ascii="Arial" w:hAnsi="Arial" w:cs="Arial"/>
          <w:sz w:val="24"/>
          <w:szCs w:val="24"/>
          <w:lang w:val="en-US"/>
        </w:rPr>
        <w:t xml:space="preserve"> deleted</w:t>
      </w:r>
      <w:r w:rsidR="003500F5" w:rsidRPr="003A1C72">
        <w:rPr>
          <w:rFonts w:ascii="Arial" w:hAnsi="Arial" w:cs="Arial"/>
          <w:sz w:val="24"/>
          <w:szCs w:val="24"/>
          <w:lang w:val="en-US"/>
        </w:rPr>
        <w:t>.</w:t>
      </w:r>
      <w:r w:rsidR="003F508B" w:rsidRPr="003A1C72">
        <w:rPr>
          <w:rFonts w:ascii="Arial" w:hAnsi="Arial" w:cs="Arial"/>
          <w:sz w:val="24"/>
          <w:szCs w:val="24"/>
          <w:lang w:val="en-US"/>
        </w:rPr>
        <w:t xml:space="preserve"> While it is unknown why this</w:t>
      </w:r>
      <w:r w:rsidR="00716A34" w:rsidRPr="003A1C72">
        <w:rPr>
          <w:rFonts w:ascii="Arial" w:hAnsi="Arial" w:cs="Arial"/>
          <w:sz w:val="24"/>
          <w:szCs w:val="24"/>
          <w:lang w:val="en-US"/>
        </w:rPr>
        <w:t xml:space="preserve"> order was not granted, the refusal to grant it was justified </w:t>
      </w:r>
      <w:r w:rsidR="001678A3" w:rsidRPr="003A1C72">
        <w:rPr>
          <w:rFonts w:ascii="Arial" w:hAnsi="Arial" w:cs="Arial"/>
          <w:sz w:val="24"/>
          <w:szCs w:val="24"/>
          <w:lang w:val="en-US"/>
        </w:rPr>
        <w:t xml:space="preserve">at least </w:t>
      </w:r>
      <w:r w:rsidR="00716A34" w:rsidRPr="003A1C72">
        <w:rPr>
          <w:rFonts w:ascii="Arial" w:hAnsi="Arial" w:cs="Arial"/>
          <w:sz w:val="24"/>
          <w:szCs w:val="24"/>
          <w:lang w:val="en-US"/>
        </w:rPr>
        <w:t>on the</w:t>
      </w:r>
      <w:r w:rsidR="001678A3" w:rsidRPr="003A1C72">
        <w:rPr>
          <w:rFonts w:ascii="Arial" w:hAnsi="Arial" w:cs="Arial"/>
          <w:sz w:val="24"/>
          <w:szCs w:val="24"/>
          <w:lang w:val="en-US"/>
        </w:rPr>
        <w:t xml:space="preserve"> basis set out above</w:t>
      </w:r>
      <w:r w:rsidR="009109ED" w:rsidRPr="003A1C72">
        <w:rPr>
          <w:rFonts w:ascii="Arial" w:hAnsi="Arial" w:cs="Arial"/>
          <w:sz w:val="24"/>
          <w:szCs w:val="24"/>
          <w:lang w:val="en-US"/>
        </w:rPr>
        <w:t>, namely that there was in essence no claim for damages that needed to be postponed</w:t>
      </w:r>
      <w:r w:rsidR="00855BD5" w:rsidRPr="003A1C72">
        <w:rPr>
          <w:rFonts w:ascii="Arial" w:hAnsi="Arial" w:cs="Arial"/>
          <w:sz w:val="24"/>
          <w:szCs w:val="24"/>
          <w:lang w:val="en-US"/>
        </w:rPr>
        <w:t xml:space="preserve"> pending the retrieval of the vehicle.</w:t>
      </w:r>
    </w:p>
    <w:p w14:paraId="0F86E3EE" w14:textId="69B1B466" w:rsidR="00151E2E" w:rsidRPr="003A1C72" w:rsidRDefault="00241648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effect of the order was also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CD69B2" w:rsidRPr="003A1C72">
        <w:rPr>
          <w:rFonts w:ascii="Arial" w:hAnsi="Arial" w:cs="Arial"/>
          <w:sz w:val="24"/>
          <w:szCs w:val="24"/>
          <w:lang w:val="en-US"/>
        </w:rPr>
        <w:t>were ordered to pay the costs of the action (which was finalized with the default judgment)</w:t>
      </w:r>
      <w:r w:rsidR="00151E2E" w:rsidRPr="003A1C72">
        <w:rPr>
          <w:rFonts w:ascii="Arial" w:hAnsi="Arial" w:cs="Arial"/>
          <w:sz w:val="24"/>
          <w:szCs w:val="24"/>
          <w:lang w:val="en-US"/>
        </w:rPr>
        <w:t xml:space="preserve"> jointly and severally</w:t>
      </w:r>
      <w:r w:rsidR="00E4467C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2FFA6235" w14:textId="7C56B7A4" w:rsidR="008734A5" w:rsidRPr="003A1C72" w:rsidRDefault="00151E2E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 am of the view that the order that was sought and granted was flawed</w:t>
      </w:r>
      <w:r w:rsidR="008734A5" w:rsidRPr="003A1C72">
        <w:rPr>
          <w:rFonts w:ascii="Arial" w:hAnsi="Arial" w:cs="Arial"/>
          <w:sz w:val="24"/>
          <w:szCs w:val="24"/>
          <w:lang w:val="en-US"/>
        </w:rPr>
        <w:t>, in that:</w:t>
      </w:r>
    </w:p>
    <w:p w14:paraId="776C5A4C" w14:textId="49858C56" w:rsidR="00C10F14" w:rsidRPr="003A1C72" w:rsidRDefault="008734A5" w:rsidP="008734A5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An order for the return of the vehicle should not have been sought and granted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C10F14" w:rsidRPr="003A1C72">
        <w:rPr>
          <w:rFonts w:ascii="Arial" w:hAnsi="Arial" w:cs="Arial"/>
          <w:sz w:val="24"/>
          <w:szCs w:val="24"/>
          <w:lang w:val="en-US"/>
        </w:rPr>
        <w:t xml:space="preserve"> on the facts pleaded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C10F14" w:rsidRPr="003A1C72">
        <w:rPr>
          <w:rFonts w:ascii="Arial" w:hAnsi="Arial" w:cs="Arial"/>
          <w:sz w:val="24"/>
          <w:szCs w:val="24"/>
          <w:lang w:val="en-US"/>
        </w:rPr>
        <w:t>; and</w:t>
      </w:r>
    </w:p>
    <w:p w14:paraId="46B9902F" w14:textId="6DFBABAB" w:rsidR="00861F08" w:rsidRPr="003A1C72" w:rsidRDefault="00E6381F" w:rsidP="008734A5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Consequently, no cost order should have been granted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930505">
        <w:rPr>
          <w:rFonts w:ascii="Arial" w:hAnsi="Arial" w:cs="Arial"/>
          <w:sz w:val="24"/>
          <w:szCs w:val="24"/>
          <w:lang w:val="en-US"/>
        </w:rPr>
        <w:t>applicant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. </w:t>
      </w:r>
      <w:r w:rsidR="00A76132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57886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E7CD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AE57FE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6457F6" w14:textId="059A80ED" w:rsidR="005A76AF" w:rsidRPr="003A1C72" w:rsidRDefault="00DB2856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On the 14</w:t>
      </w:r>
      <w:r w:rsidRPr="003A1C7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of June 2022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’ attorney of record served the present application for rescission on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Pr="003A1C72">
        <w:rPr>
          <w:rFonts w:ascii="Arial" w:hAnsi="Arial" w:cs="Arial"/>
          <w:sz w:val="24"/>
          <w:szCs w:val="24"/>
          <w:lang w:val="en-US"/>
        </w:rPr>
        <w:t>’s attorney of record</w:t>
      </w:r>
      <w:r w:rsidR="0042372A" w:rsidRPr="003A1C72">
        <w:rPr>
          <w:rFonts w:ascii="Arial" w:hAnsi="Arial" w:cs="Arial"/>
          <w:sz w:val="24"/>
          <w:szCs w:val="24"/>
          <w:lang w:val="en-US"/>
        </w:rPr>
        <w:t>.</w:t>
      </w:r>
      <w:r w:rsidR="004A0A8B" w:rsidRPr="003A1C72">
        <w:rPr>
          <w:rFonts w:ascii="Arial" w:hAnsi="Arial" w:cs="Arial"/>
          <w:sz w:val="24"/>
          <w:szCs w:val="24"/>
          <w:lang w:val="en-US"/>
        </w:rPr>
        <w:t xml:space="preserve"> Neither the notice of motion, nor the founding affidavit indicate</w:t>
      </w:r>
      <w:r w:rsidR="00E55FF2">
        <w:rPr>
          <w:rFonts w:ascii="Arial" w:hAnsi="Arial" w:cs="Arial"/>
          <w:sz w:val="24"/>
          <w:szCs w:val="24"/>
          <w:lang w:val="en-US"/>
        </w:rPr>
        <w:t>d</w:t>
      </w:r>
      <w:r w:rsidR="004A0A8B" w:rsidRPr="003A1C72">
        <w:rPr>
          <w:rFonts w:ascii="Arial" w:hAnsi="Arial" w:cs="Arial"/>
          <w:sz w:val="24"/>
          <w:szCs w:val="24"/>
          <w:lang w:val="en-US"/>
        </w:rPr>
        <w:t xml:space="preserve"> on </w:t>
      </w:r>
      <w:r w:rsidR="002E715A" w:rsidRPr="003A1C72">
        <w:rPr>
          <w:rFonts w:ascii="Arial" w:hAnsi="Arial" w:cs="Arial"/>
          <w:sz w:val="24"/>
          <w:szCs w:val="24"/>
          <w:lang w:val="en-US"/>
        </w:rPr>
        <w:t>what basis the application is brought, i.e. in terms of rule 31, or Rule 42 or the common law.</w:t>
      </w:r>
      <w:r w:rsidR="00C1699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882ADA" w:rsidRPr="003A1C72">
        <w:rPr>
          <w:rFonts w:ascii="Arial" w:hAnsi="Arial" w:cs="Arial"/>
          <w:sz w:val="24"/>
          <w:szCs w:val="24"/>
          <w:lang w:val="en-US"/>
        </w:rPr>
        <w:t>The</w:t>
      </w:r>
      <w:r w:rsidR="00BF003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BF0035" w:rsidRPr="003A1C72">
        <w:rPr>
          <w:rFonts w:ascii="Arial" w:hAnsi="Arial" w:cs="Arial"/>
          <w:sz w:val="24"/>
          <w:szCs w:val="24"/>
          <w:lang w:val="en-US"/>
        </w:rPr>
        <w:t xml:space="preserve"> ma</w:t>
      </w:r>
      <w:r w:rsidR="0074193B" w:rsidRPr="003A1C72">
        <w:rPr>
          <w:rFonts w:ascii="Arial" w:hAnsi="Arial" w:cs="Arial"/>
          <w:sz w:val="24"/>
          <w:szCs w:val="24"/>
          <w:lang w:val="en-US"/>
        </w:rPr>
        <w:t>d</w:t>
      </w:r>
      <w:r w:rsidR="00BF0035" w:rsidRPr="003A1C72">
        <w:rPr>
          <w:rFonts w:ascii="Arial" w:hAnsi="Arial" w:cs="Arial"/>
          <w:sz w:val="24"/>
          <w:szCs w:val="24"/>
          <w:lang w:val="en-US"/>
        </w:rPr>
        <w:t xml:space="preserve">e the following allegations </w:t>
      </w:r>
      <w:r w:rsidR="005A76AF" w:rsidRPr="003A1C72">
        <w:rPr>
          <w:rFonts w:ascii="Arial" w:hAnsi="Arial" w:cs="Arial"/>
          <w:sz w:val="24"/>
          <w:szCs w:val="24"/>
          <w:lang w:val="en-US"/>
        </w:rPr>
        <w:t>in their founding affidavit:</w:t>
      </w:r>
    </w:p>
    <w:p w14:paraId="02FA9480" w14:textId="415FE937" w:rsidR="005A76AF" w:rsidRPr="003A1C72" w:rsidRDefault="005A76AF" w:rsidP="005A76AF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They state</w:t>
      </w:r>
      <w:r w:rsidR="002B10AB">
        <w:rPr>
          <w:rFonts w:ascii="Arial" w:hAnsi="Arial" w:cs="Arial"/>
          <w:sz w:val="24"/>
          <w:szCs w:val="24"/>
          <w:lang w:val="en-US"/>
        </w:rPr>
        <w:t>d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that the summons only came to their attention on 2 June 2022</w:t>
      </w:r>
      <w:r w:rsidR="00671A16" w:rsidRPr="003A1C72">
        <w:rPr>
          <w:rFonts w:ascii="Arial" w:hAnsi="Arial" w:cs="Arial"/>
          <w:sz w:val="24"/>
          <w:szCs w:val="24"/>
          <w:lang w:val="en-US"/>
        </w:rPr>
        <w:t xml:space="preserve">, when they went to the place of business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671A16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2B10AB">
        <w:rPr>
          <w:rFonts w:ascii="Arial" w:hAnsi="Arial" w:cs="Arial"/>
          <w:sz w:val="24"/>
          <w:szCs w:val="24"/>
          <w:lang w:val="en-US"/>
        </w:rPr>
        <w:t>a</w:t>
      </w:r>
      <w:r w:rsidR="00671A16" w:rsidRPr="003A1C72">
        <w:rPr>
          <w:rFonts w:ascii="Arial" w:hAnsi="Arial" w:cs="Arial"/>
          <w:sz w:val="24"/>
          <w:szCs w:val="24"/>
          <w:lang w:val="en-US"/>
        </w:rPr>
        <w:t xml:space="preserve">pplicant, which is also the place of residence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671A16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671A16" w:rsidRPr="003A1C72">
        <w:rPr>
          <w:rFonts w:ascii="Arial" w:hAnsi="Arial" w:cs="Arial"/>
          <w:sz w:val="24"/>
          <w:szCs w:val="24"/>
          <w:lang w:val="en-US"/>
        </w:rPr>
        <w:t xml:space="preserve"> applicant</w:t>
      </w:r>
      <w:r w:rsidR="00EC0104" w:rsidRPr="003A1C72">
        <w:rPr>
          <w:rFonts w:ascii="Arial" w:hAnsi="Arial" w:cs="Arial"/>
          <w:sz w:val="24"/>
          <w:szCs w:val="24"/>
          <w:lang w:val="en-US"/>
        </w:rPr>
        <w:t xml:space="preserve">, after having been away on </w:t>
      </w:r>
      <w:r w:rsidR="00181DA5" w:rsidRPr="003A1C72">
        <w:rPr>
          <w:rFonts w:ascii="Arial" w:hAnsi="Arial" w:cs="Arial"/>
          <w:sz w:val="24"/>
          <w:szCs w:val="24"/>
          <w:lang w:val="en-US"/>
        </w:rPr>
        <w:t>a farm in North-West Province where they are apparently farming</w:t>
      </w:r>
      <w:r w:rsidR="00671A16" w:rsidRPr="003A1C72">
        <w:rPr>
          <w:rFonts w:ascii="Arial" w:hAnsi="Arial" w:cs="Arial"/>
          <w:sz w:val="24"/>
          <w:szCs w:val="24"/>
          <w:lang w:val="en-US"/>
        </w:rPr>
        <w:t>.</w:t>
      </w:r>
      <w:r w:rsidR="003538BF" w:rsidRPr="003A1C72">
        <w:rPr>
          <w:rFonts w:ascii="Arial" w:hAnsi="Arial" w:cs="Arial"/>
          <w:sz w:val="24"/>
          <w:szCs w:val="24"/>
          <w:lang w:val="en-US"/>
        </w:rPr>
        <w:t xml:space="preserve"> This was after the sheriff attempted to execute the judgment.</w:t>
      </w:r>
      <w:r w:rsidR="003538BF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2"/>
      </w:r>
      <w:r w:rsidR="00257C93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B63AE66" w14:textId="0B92ECFC" w:rsidR="00C412FC" w:rsidRPr="003A1C72" w:rsidRDefault="00C412FC" w:rsidP="005A76AF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They state that “as far as they are aware”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2B10AB">
        <w:rPr>
          <w:rFonts w:ascii="Arial" w:hAnsi="Arial" w:cs="Arial"/>
          <w:sz w:val="24"/>
          <w:szCs w:val="24"/>
          <w:lang w:val="en-US"/>
        </w:rPr>
        <w:t>a</w:t>
      </w:r>
      <w:r w:rsidRPr="003A1C72">
        <w:rPr>
          <w:rFonts w:ascii="Arial" w:hAnsi="Arial" w:cs="Arial"/>
          <w:sz w:val="24"/>
          <w:szCs w:val="24"/>
          <w:lang w:val="en-US"/>
        </w:rPr>
        <w:t>pplicant was up to date with payments in terms of the instalment agreement</w:t>
      </w:r>
      <w:r w:rsidR="00276402" w:rsidRPr="003A1C72">
        <w:rPr>
          <w:rFonts w:ascii="Arial" w:hAnsi="Arial" w:cs="Arial"/>
          <w:sz w:val="24"/>
          <w:szCs w:val="24"/>
          <w:lang w:val="en-US"/>
        </w:rPr>
        <w:t>;</w:t>
      </w:r>
      <w:r w:rsidR="00984BA0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3"/>
      </w:r>
    </w:p>
    <w:p w14:paraId="13572FF1" w14:textId="02D1A20A" w:rsidR="00C3522F" w:rsidRPr="003A1C72" w:rsidRDefault="00B65098" w:rsidP="005A76AF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They state that the judgment was granted “in error” in that the National Credit Act </w:t>
      </w:r>
      <w:r w:rsidR="0055171B" w:rsidRPr="003A1C72">
        <w:rPr>
          <w:rFonts w:ascii="Arial" w:hAnsi="Arial" w:cs="Arial"/>
          <w:sz w:val="24"/>
          <w:szCs w:val="24"/>
          <w:lang w:val="en-US"/>
        </w:rPr>
        <w:t xml:space="preserve">(“the NCA”) </w:t>
      </w:r>
      <w:r w:rsidRPr="003A1C72">
        <w:rPr>
          <w:rFonts w:ascii="Arial" w:hAnsi="Arial" w:cs="Arial"/>
          <w:sz w:val="24"/>
          <w:szCs w:val="24"/>
          <w:lang w:val="en-US"/>
        </w:rPr>
        <w:t>is applicable to the agreemen</w:t>
      </w:r>
      <w:r w:rsidR="00B6450C" w:rsidRPr="003A1C72">
        <w:rPr>
          <w:rFonts w:ascii="Arial" w:hAnsi="Arial" w:cs="Arial"/>
          <w:sz w:val="24"/>
          <w:szCs w:val="24"/>
          <w:lang w:val="en-US"/>
        </w:rPr>
        <w:t xml:space="preserve">t, and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B6450C" w:rsidRPr="003A1C72">
        <w:rPr>
          <w:rFonts w:ascii="Arial" w:hAnsi="Arial" w:cs="Arial"/>
          <w:sz w:val="24"/>
          <w:szCs w:val="24"/>
          <w:lang w:val="en-US"/>
        </w:rPr>
        <w:t xml:space="preserve"> failed to comply with section 129 and 130 of the Act.</w:t>
      </w:r>
      <w:r w:rsidR="00CA7D7B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4"/>
      </w:r>
    </w:p>
    <w:p w14:paraId="7E817163" w14:textId="43F66B56" w:rsidR="0031238A" w:rsidRPr="003A1C72" w:rsidRDefault="000F640A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’ heads of argument,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’ attorney </w:t>
      </w:r>
      <w:r w:rsidR="0057713E" w:rsidRPr="003A1C72">
        <w:rPr>
          <w:rFonts w:ascii="Arial" w:hAnsi="Arial" w:cs="Arial"/>
          <w:sz w:val="24"/>
          <w:szCs w:val="24"/>
          <w:lang w:val="en-US"/>
        </w:rPr>
        <w:t>sought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7713E" w:rsidRPr="003A1C72">
        <w:rPr>
          <w:rFonts w:ascii="Arial" w:hAnsi="Arial" w:cs="Arial"/>
          <w:sz w:val="24"/>
          <w:szCs w:val="24"/>
          <w:lang w:val="en-US"/>
        </w:rPr>
        <w:t xml:space="preserve">to </w:t>
      </w:r>
      <w:r w:rsidRPr="003A1C72">
        <w:rPr>
          <w:rFonts w:ascii="Arial" w:hAnsi="Arial" w:cs="Arial"/>
          <w:sz w:val="24"/>
          <w:szCs w:val="24"/>
          <w:lang w:val="en-US"/>
        </w:rPr>
        <w:t>invok</w:t>
      </w:r>
      <w:r w:rsidR="0057713E" w:rsidRPr="003A1C72">
        <w:rPr>
          <w:rFonts w:ascii="Arial" w:hAnsi="Arial" w:cs="Arial"/>
          <w:sz w:val="24"/>
          <w:szCs w:val="24"/>
          <w:lang w:val="en-US"/>
        </w:rPr>
        <w:t>e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the provisions of Rule 42,</w:t>
      </w:r>
      <w:r w:rsidR="00671F1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420586" w:rsidRPr="003A1C72">
        <w:rPr>
          <w:rFonts w:ascii="Arial" w:hAnsi="Arial" w:cs="Arial"/>
          <w:sz w:val="24"/>
          <w:szCs w:val="24"/>
          <w:lang w:val="en-US"/>
        </w:rPr>
        <w:t xml:space="preserve">by referring to the possibility of a rescission of judgment on the basis that it was erroneously </w:t>
      </w:r>
      <w:r w:rsidR="0004659F" w:rsidRPr="003A1C72">
        <w:rPr>
          <w:rFonts w:ascii="Arial" w:hAnsi="Arial" w:cs="Arial"/>
          <w:sz w:val="24"/>
          <w:szCs w:val="24"/>
          <w:lang w:val="en-US"/>
        </w:rPr>
        <w:t>sought or granted in the absence of the party against whom the judgment was granted.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27624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930505">
        <w:rPr>
          <w:rFonts w:ascii="Arial" w:hAnsi="Arial" w:cs="Arial"/>
          <w:sz w:val="24"/>
          <w:szCs w:val="24"/>
          <w:lang w:val="en-US"/>
        </w:rPr>
        <w:t>applicant</w:t>
      </w:r>
      <w:r w:rsidR="00527624" w:rsidRPr="003A1C72">
        <w:rPr>
          <w:rFonts w:ascii="Arial" w:hAnsi="Arial" w:cs="Arial"/>
          <w:sz w:val="24"/>
          <w:szCs w:val="24"/>
          <w:lang w:val="en-US"/>
        </w:rPr>
        <w:t>s</w:t>
      </w:r>
      <w:r w:rsidR="007330AB">
        <w:rPr>
          <w:rFonts w:ascii="Arial" w:hAnsi="Arial" w:cs="Arial"/>
          <w:sz w:val="24"/>
          <w:szCs w:val="24"/>
          <w:lang w:val="en-US"/>
        </w:rPr>
        <w:t>’</w:t>
      </w:r>
      <w:r w:rsidR="00527624" w:rsidRPr="003A1C72">
        <w:rPr>
          <w:rFonts w:ascii="Arial" w:hAnsi="Arial" w:cs="Arial"/>
          <w:sz w:val="24"/>
          <w:szCs w:val="24"/>
          <w:lang w:val="en-US"/>
        </w:rPr>
        <w:t xml:space="preserve"> attorney </w:t>
      </w:r>
      <w:r w:rsidR="00CF6712" w:rsidRPr="003A1C72">
        <w:rPr>
          <w:rFonts w:ascii="Arial" w:hAnsi="Arial" w:cs="Arial"/>
          <w:sz w:val="24"/>
          <w:szCs w:val="24"/>
          <w:lang w:val="en-US"/>
        </w:rPr>
        <w:t>argued</w:t>
      </w:r>
      <w:r w:rsidR="00C14C60" w:rsidRPr="003A1C72">
        <w:rPr>
          <w:rFonts w:ascii="Arial" w:hAnsi="Arial" w:cs="Arial"/>
          <w:sz w:val="24"/>
          <w:szCs w:val="24"/>
          <w:lang w:val="en-US"/>
        </w:rPr>
        <w:t xml:space="preserve"> in his heads of argument that the summons was served at an address where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C14C60" w:rsidRPr="003A1C72">
        <w:rPr>
          <w:rFonts w:ascii="Arial" w:hAnsi="Arial" w:cs="Arial"/>
          <w:sz w:val="24"/>
          <w:szCs w:val="24"/>
          <w:lang w:val="en-US"/>
        </w:rPr>
        <w:t xml:space="preserve"> were no longer residing</w:t>
      </w:r>
      <w:r w:rsidR="00F31A6A" w:rsidRPr="003A1C72">
        <w:rPr>
          <w:rFonts w:ascii="Arial" w:hAnsi="Arial" w:cs="Arial"/>
          <w:sz w:val="24"/>
          <w:szCs w:val="24"/>
          <w:lang w:val="en-US"/>
        </w:rPr>
        <w:t>.</w:t>
      </w:r>
      <w:r w:rsidR="00F31A6A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5"/>
      </w:r>
      <w:r w:rsidR="009C088B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F31A6A" w:rsidRPr="003A1C72">
        <w:rPr>
          <w:rFonts w:ascii="Arial" w:hAnsi="Arial" w:cs="Arial"/>
          <w:sz w:val="24"/>
          <w:szCs w:val="24"/>
          <w:lang w:val="en-US"/>
        </w:rPr>
        <w:t xml:space="preserve">However, it was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F31A6A" w:rsidRPr="003A1C72">
        <w:rPr>
          <w:rFonts w:ascii="Arial" w:hAnsi="Arial" w:cs="Arial"/>
          <w:sz w:val="24"/>
          <w:szCs w:val="24"/>
          <w:lang w:val="en-US"/>
        </w:rPr>
        <w:t xml:space="preserve">’ version </w:t>
      </w:r>
      <w:r w:rsidR="00556B8E" w:rsidRPr="003A1C72">
        <w:rPr>
          <w:rFonts w:ascii="Arial" w:hAnsi="Arial" w:cs="Arial"/>
          <w:sz w:val="24"/>
          <w:szCs w:val="24"/>
          <w:lang w:val="en-US"/>
        </w:rPr>
        <w:t xml:space="preserve">in the founding affidavit </w:t>
      </w:r>
      <w:r w:rsidR="00F31A6A" w:rsidRPr="003A1C72">
        <w:rPr>
          <w:rFonts w:ascii="Arial" w:hAnsi="Arial" w:cs="Arial"/>
          <w:sz w:val="24"/>
          <w:szCs w:val="24"/>
          <w:lang w:val="en-US"/>
        </w:rPr>
        <w:t xml:space="preserve">that the </w:t>
      </w:r>
      <w:r w:rsidR="001077A8" w:rsidRPr="003A1C72">
        <w:rPr>
          <w:rFonts w:ascii="Arial" w:hAnsi="Arial" w:cs="Arial"/>
          <w:sz w:val="24"/>
          <w:szCs w:val="24"/>
          <w:lang w:val="en-US"/>
        </w:rPr>
        <w:t>address where the summons was served</w:t>
      </w:r>
      <w:r w:rsidR="00956475" w:rsidRPr="003A1C72">
        <w:rPr>
          <w:rFonts w:ascii="Arial" w:hAnsi="Arial" w:cs="Arial"/>
          <w:sz w:val="24"/>
          <w:szCs w:val="24"/>
          <w:lang w:val="en-US"/>
        </w:rPr>
        <w:t>,</w:t>
      </w:r>
      <w:r w:rsidR="001077A8" w:rsidRPr="003A1C72">
        <w:rPr>
          <w:rFonts w:ascii="Arial" w:hAnsi="Arial" w:cs="Arial"/>
          <w:sz w:val="24"/>
          <w:szCs w:val="24"/>
          <w:lang w:val="en-US"/>
        </w:rPr>
        <w:t xml:space="preserve"> was indeed the place of business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1077A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930505">
        <w:rPr>
          <w:rFonts w:ascii="Arial" w:hAnsi="Arial" w:cs="Arial"/>
          <w:sz w:val="24"/>
          <w:szCs w:val="24"/>
          <w:lang w:val="en-US"/>
        </w:rPr>
        <w:t>applicant</w:t>
      </w:r>
      <w:r w:rsidR="001077A8" w:rsidRPr="003A1C72">
        <w:rPr>
          <w:rFonts w:ascii="Arial" w:hAnsi="Arial" w:cs="Arial"/>
          <w:sz w:val="24"/>
          <w:szCs w:val="24"/>
          <w:lang w:val="en-US"/>
        </w:rPr>
        <w:t xml:space="preserve"> and the</w:t>
      </w:r>
      <w:r w:rsidR="00956475" w:rsidRPr="003A1C72">
        <w:rPr>
          <w:rFonts w:ascii="Arial" w:hAnsi="Arial" w:cs="Arial"/>
          <w:sz w:val="24"/>
          <w:szCs w:val="24"/>
          <w:lang w:val="en-US"/>
        </w:rPr>
        <w:t xml:space="preserve"> place of residence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956475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95647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956475" w:rsidRPr="003A1C72">
        <w:rPr>
          <w:rFonts w:ascii="Arial" w:hAnsi="Arial" w:cs="Arial"/>
          <w:sz w:val="24"/>
          <w:szCs w:val="24"/>
          <w:lang w:val="en-US"/>
        </w:rPr>
        <w:t>.</w:t>
      </w:r>
      <w:r w:rsidR="00E959E0" w:rsidRPr="003A1C72">
        <w:rPr>
          <w:rFonts w:ascii="Arial" w:hAnsi="Arial" w:cs="Arial"/>
          <w:sz w:val="24"/>
          <w:szCs w:val="24"/>
          <w:lang w:val="en-US"/>
        </w:rPr>
        <w:t xml:space="preserve"> The facts, therefore, do not support the</w:t>
      </w:r>
      <w:r w:rsidR="008217D8" w:rsidRPr="003A1C72">
        <w:rPr>
          <w:rFonts w:ascii="Arial" w:hAnsi="Arial" w:cs="Arial"/>
          <w:sz w:val="24"/>
          <w:szCs w:val="24"/>
          <w:lang w:val="en-US"/>
        </w:rPr>
        <w:t xml:space="preserve"> submission</w:t>
      </w:r>
      <w:r w:rsidR="002776B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8217D8" w:rsidRPr="003A1C72">
        <w:rPr>
          <w:rFonts w:ascii="Arial" w:hAnsi="Arial" w:cs="Arial"/>
          <w:sz w:val="24"/>
          <w:szCs w:val="24"/>
          <w:lang w:val="en-US"/>
        </w:rPr>
        <w:t>by the</w:t>
      </w:r>
      <w:r w:rsidR="00864BE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2776B5" w:rsidRPr="003A1C72">
        <w:rPr>
          <w:rFonts w:ascii="Arial" w:hAnsi="Arial" w:cs="Arial"/>
          <w:sz w:val="24"/>
          <w:szCs w:val="24"/>
          <w:lang w:val="en-US"/>
        </w:rPr>
        <w:t xml:space="preserve">’ </w:t>
      </w:r>
      <w:r w:rsidR="00864BE5" w:rsidRPr="003A1C72">
        <w:rPr>
          <w:rFonts w:ascii="Arial" w:hAnsi="Arial" w:cs="Arial"/>
          <w:sz w:val="24"/>
          <w:szCs w:val="24"/>
          <w:lang w:val="en-US"/>
        </w:rPr>
        <w:t>attorney</w:t>
      </w:r>
      <w:r w:rsidR="002776B5" w:rsidRPr="003A1C72">
        <w:rPr>
          <w:rFonts w:ascii="Arial" w:hAnsi="Arial" w:cs="Arial"/>
          <w:sz w:val="24"/>
          <w:szCs w:val="24"/>
          <w:lang w:val="en-US"/>
        </w:rPr>
        <w:t>.</w:t>
      </w:r>
      <w:r w:rsidR="00002C0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4916D1" w:rsidRPr="003A1C72">
        <w:rPr>
          <w:rFonts w:ascii="Arial" w:hAnsi="Arial" w:cs="Arial"/>
          <w:sz w:val="24"/>
          <w:szCs w:val="24"/>
          <w:lang w:val="en-US"/>
        </w:rPr>
        <w:t>This argument was not repeated during the hearing of this matter.</w:t>
      </w:r>
    </w:p>
    <w:p w14:paraId="2CDD83D0" w14:textId="4BE6C2AB" w:rsidR="000A5FDD" w:rsidRPr="003A1C72" w:rsidRDefault="004B4FD0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Neither the </w:t>
      </w:r>
      <w:r w:rsidR="001A2DE1" w:rsidRPr="003A1C72">
        <w:rPr>
          <w:rFonts w:ascii="Arial" w:hAnsi="Arial" w:cs="Arial"/>
          <w:sz w:val="24"/>
          <w:szCs w:val="24"/>
          <w:lang w:val="en-US"/>
        </w:rPr>
        <w:t>founding affidavit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, nor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’ heads of argument </w:t>
      </w:r>
      <w:r w:rsidR="001F1D49" w:rsidRPr="003A1C72">
        <w:rPr>
          <w:rFonts w:ascii="Arial" w:hAnsi="Arial" w:cs="Arial"/>
          <w:sz w:val="24"/>
          <w:szCs w:val="24"/>
          <w:lang w:val="en-US"/>
        </w:rPr>
        <w:t xml:space="preserve">dealt with the fact that </w:t>
      </w:r>
      <w:r w:rsidR="009D16EA" w:rsidRPr="003A1C72">
        <w:rPr>
          <w:rFonts w:ascii="Arial" w:hAnsi="Arial" w:cs="Arial"/>
          <w:sz w:val="24"/>
          <w:szCs w:val="24"/>
          <w:lang w:val="en-US"/>
        </w:rPr>
        <w:t xml:space="preserve">the summons was served 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9D16EA" w:rsidRPr="003A1C72">
        <w:rPr>
          <w:rFonts w:ascii="Arial" w:hAnsi="Arial" w:cs="Arial"/>
          <w:sz w:val="24"/>
          <w:szCs w:val="24"/>
          <w:lang w:val="en-US"/>
        </w:rPr>
        <w:t>’</w:t>
      </w:r>
      <w:r w:rsidR="00601295" w:rsidRPr="003A1C72">
        <w:rPr>
          <w:rFonts w:ascii="Arial" w:hAnsi="Arial" w:cs="Arial"/>
          <w:sz w:val="24"/>
          <w:szCs w:val="24"/>
          <w:lang w:val="en-US"/>
        </w:rPr>
        <w:t xml:space="preserve"> alleged chosen </w:t>
      </w:r>
      <w:r w:rsidR="00601295" w:rsidRPr="003A1C72">
        <w:rPr>
          <w:rFonts w:ascii="Arial" w:hAnsi="Arial" w:cs="Arial"/>
          <w:i/>
          <w:iCs/>
          <w:sz w:val="24"/>
          <w:szCs w:val="24"/>
          <w:lang w:val="en-US"/>
        </w:rPr>
        <w:t>domicilia citandi</w:t>
      </w:r>
      <w:r w:rsidR="00A852AB" w:rsidRPr="003A1C72">
        <w:rPr>
          <w:rFonts w:ascii="Arial" w:hAnsi="Arial" w:cs="Arial"/>
          <w:sz w:val="24"/>
          <w:szCs w:val="24"/>
          <w:lang w:val="en-US"/>
        </w:rPr>
        <w:t>.</w:t>
      </w:r>
      <w:r w:rsidR="00315A99" w:rsidRPr="003A1C72">
        <w:rPr>
          <w:rFonts w:ascii="Arial" w:hAnsi="Arial" w:cs="Arial"/>
          <w:sz w:val="24"/>
          <w:szCs w:val="24"/>
          <w:lang w:val="en-US"/>
        </w:rPr>
        <w:t xml:space="preserve"> If the</w:t>
      </w:r>
      <w:r w:rsidR="009F01A9" w:rsidRPr="003A1C72">
        <w:rPr>
          <w:rFonts w:ascii="Arial" w:hAnsi="Arial" w:cs="Arial"/>
          <w:sz w:val="24"/>
          <w:szCs w:val="24"/>
          <w:lang w:val="en-US"/>
        </w:rPr>
        <w:t xml:space="preserve"> relevant address was a chosen </w:t>
      </w:r>
      <w:r w:rsidR="009F01A9" w:rsidRPr="003A1C72">
        <w:rPr>
          <w:rFonts w:ascii="Arial" w:hAnsi="Arial" w:cs="Arial"/>
          <w:i/>
          <w:iCs/>
          <w:sz w:val="24"/>
          <w:szCs w:val="24"/>
          <w:lang w:val="en-US"/>
        </w:rPr>
        <w:t>domicilium citandi</w:t>
      </w:r>
      <w:r w:rsidR="009F01A9" w:rsidRPr="003A1C72">
        <w:rPr>
          <w:rFonts w:ascii="Arial" w:hAnsi="Arial" w:cs="Arial"/>
          <w:sz w:val="24"/>
          <w:szCs w:val="24"/>
          <w:lang w:val="en-US"/>
        </w:rPr>
        <w:t xml:space="preserve">, the service of the summons </w:t>
      </w:r>
      <w:r w:rsidR="00BD06D9" w:rsidRPr="003A1C72">
        <w:rPr>
          <w:rFonts w:ascii="Arial" w:hAnsi="Arial" w:cs="Arial"/>
          <w:sz w:val="24"/>
          <w:szCs w:val="24"/>
          <w:lang w:val="en-US"/>
        </w:rPr>
        <w:t>by way of annexing it to a gate at the address would have been valid service in terms of rule 4.</w:t>
      </w:r>
      <w:r w:rsidR="001B4F6B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3272F" w:rsidRPr="003A1C72">
        <w:rPr>
          <w:rFonts w:ascii="Arial" w:hAnsi="Arial" w:cs="Arial"/>
          <w:sz w:val="24"/>
          <w:szCs w:val="24"/>
          <w:lang w:val="en-US"/>
        </w:rPr>
        <w:t xml:space="preserve">As indicated above,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63272F" w:rsidRPr="003A1C72">
        <w:rPr>
          <w:rFonts w:ascii="Arial" w:hAnsi="Arial" w:cs="Arial"/>
          <w:sz w:val="24"/>
          <w:szCs w:val="24"/>
          <w:lang w:val="en-US"/>
        </w:rPr>
        <w:t xml:space="preserve"> conceded valid service on </w:t>
      </w:r>
      <w:r w:rsidR="00C250B8" w:rsidRPr="003A1C72">
        <w:rPr>
          <w:rFonts w:ascii="Arial" w:hAnsi="Arial" w:cs="Arial"/>
          <w:sz w:val="24"/>
          <w:szCs w:val="24"/>
          <w:lang w:val="en-US"/>
        </w:rPr>
        <w:t xml:space="preserve">chosen </w:t>
      </w:r>
      <w:r w:rsidR="00C250B8" w:rsidRPr="003A1C72">
        <w:rPr>
          <w:rFonts w:ascii="Arial" w:hAnsi="Arial" w:cs="Arial"/>
          <w:i/>
          <w:iCs/>
          <w:sz w:val="24"/>
          <w:szCs w:val="24"/>
          <w:lang w:val="en-US"/>
        </w:rPr>
        <w:t>domicili</w:t>
      </w:r>
      <w:r w:rsidR="004A58C8" w:rsidRPr="003A1C72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="00C250B8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 citandi</w:t>
      </w:r>
      <w:r w:rsidR="00C250B8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1C19EB67" w14:textId="2BDF55D8" w:rsidR="008266C7" w:rsidRPr="003A1C72" w:rsidRDefault="000A5FDD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As such,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were constrained to either bring this application in terms of rule 31, or the common law.</w:t>
      </w:r>
      <w:r w:rsidR="00A17FCE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D0D5B" w:rsidRPr="003A1C72">
        <w:rPr>
          <w:rFonts w:ascii="Arial" w:hAnsi="Arial" w:cs="Arial"/>
          <w:sz w:val="24"/>
          <w:szCs w:val="24"/>
          <w:lang w:val="en-US"/>
        </w:rPr>
        <w:t xml:space="preserve">In both instances,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5D0D5B" w:rsidRPr="003A1C72">
        <w:rPr>
          <w:rFonts w:ascii="Arial" w:hAnsi="Arial" w:cs="Arial"/>
          <w:sz w:val="24"/>
          <w:szCs w:val="24"/>
          <w:lang w:val="en-US"/>
        </w:rPr>
        <w:t xml:space="preserve"> had to show “good cause” for the rescission, </w:t>
      </w:r>
      <w:r w:rsidR="007727AB" w:rsidRPr="003A1C72">
        <w:rPr>
          <w:rFonts w:ascii="Arial" w:hAnsi="Arial" w:cs="Arial"/>
          <w:sz w:val="24"/>
          <w:szCs w:val="24"/>
          <w:lang w:val="en-US"/>
        </w:rPr>
        <w:t xml:space="preserve">which entails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7727AB" w:rsidRPr="003A1C72">
        <w:rPr>
          <w:rFonts w:ascii="Arial" w:hAnsi="Arial" w:cs="Arial"/>
          <w:sz w:val="24"/>
          <w:szCs w:val="24"/>
          <w:lang w:val="en-US"/>
        </w:rPr>
        <w:t xml:space="preserve"> had to provide an acceptable explanation for their default</w:t>
      </w:r>
      <w:r w:rsidR="00A33D47" w:rsidRPr="003A1C72">
        <w:rPr>
          <w:rFonts w:ascii="Arial" w:hAnsi="Arial" w:cs="Arial"/>
          <w:sz w:val="24"/>
          <w:szCs w:val="24"/>
          <w:lang w:val="en-US"/>
        </w:rPr>
        <w:t xml:space="preserve"> and a </w:t>
      </w:r>
      <w:r w:rsidR="00A33D47" w:rsidRPr="003A1C72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="00A33D47" w:rsidRPr="003A1C72">
        <w:rPr>
          <w:rFonts w:ascii="Arial" w:hAnsi="Arial" w:cs="Arial"/>
          <w:sz w:val="24"/>
          <w:szCs w:val="24"/>
          <w:lang w:val="en-US"/>
        </w:rPr>
        <w:t xml:space="preserve"> defence to the claim.</w:t>
      </w:r>
      <w:r w:rsidR="00665700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1607896" w14:textId="71EDF925" w:rsidR="00963C68" w:rsidRPr="003A1C72" w:rsidRDefault="002E5B0E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930505">
        <w:rPr>
          <w:rFonts w:ascii="Arial" w:hAnsi="Arial" w:cs="Arial"/>
          <w:sz w:val="24"/>
          <w:szCs w:val="24"/>
          <w:lang w:val="en-US"/>
        </w:rPr>
        <w:t>a</w:t>
      </w:r>
      <w:r w:rsidRPr="003A1C72">
        <w:rPr>
          <w:rFonts w:ascii="Arial" w:hAnsi="Arial" w:cs="Arial"/>
          <w:sz w:val="24"/>
          <w:szCs w:val="24"/>
          <w:lang w:val="en-US"/>
        </w:rPr>
        <w:t>pplicant</w:t>
      </w:r>
      <w:r w:rsidR="00930505">
        <w:rPr>
          <w:rFonts w:ascii="Arial" w:hAnsi="Arial" w:cs="Arial"/>
          <w:sz w:val="24"/>
          <w:szCs w:val="24"/>
          <w:lang w:val="en-US"/>
        </w:rPr>
        <w:t>s’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allegation that they only became aware of the summons</w:t>
      </w:r>
      <w:r w:rsidR="001866E0" w:rsidRPr="003A1C72">
        <w:rPr>
          <w:rFonts w:ascii="Arial" w:hAnsi="Arial" w:cs="Arial"/>
          <w:sz w:val="24"/>
          <w:szCs w:val="24"/>
          <w:lang w:val="en-US"/>
        </w:rPr>
        <w:t xml:space="preserve"> on 2 June 2022</w:t>
      </w:r>
      <w:r w:rsidR="001866E0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6"/>
      </w:r>
      <w:r w:rsidR="00A26509" w:rsidRPr="003A1C72">
        <w:rPr>
          <w:rFonts w:ascii="Arial" w:hAnsi="Arial" w:cs="Arial"/>
          <w:sz w:val="24"/>
          <w:szCs w:val="24"/>
          <w:lang w:val="en-US"/>
        </w:rPr>
        <w:t xml:space="preserve">, as they spend most of their time on the farm in the North-West Province, </w:t>
      </w:r>
      <w:r w:rsidR="001866E0" w:rsidRPr="003A1C72">
        <w:rPr>
          <w:rFonts w:ascii="Arial" w:hAnsi="Arial" w:cs="Arial"/>
          <w:sz w:val="24"/>
          <w:szCs w:val="24"/>
          <w:lang w:val="en-US"/>
        </w:rPr>
        <w:t xml:space="preserve">is denied </w:t>
      </w:r>
      <w:r w:rsidR="007D73C2" w:rsidRPr="003A1C72">
        <w:rPr>
          <w:rFonts w:ascii="Arial" w:hAnsi="Arial" w:cs="Arial"/>
          <w:sz w:val="24"/>
          <w:szCs w:val="24"/>
          <w:lang w:val="en-US"/>
        </w:rPr>
        <w:t xml:space="preserve">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7D73C2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01325" w:rsidRPr="003A1C72">
        <w:rPr>
          <w:rFonts w:ascii="Arial" w:hAnsi="Arial" w:cs="Arial"/>
          <w:sz w:val="24"/>
          <w:szCs w:val="24"/>
          <w:lang w:val="en-US"/>
        </w:rPr>
        <w:t>on the basis that</w:t>
      </w:r>
      <w:r w:rsidR="00E46C7C" w:rsidRPr="003A1C72">
        <w:rPr>
          <w:rFonts w:ascii="Arial" w:hAnsi="Arial" w:cs="Arial"/>
          <w:sz w:val="24"/>
          <w:szCs w:val="24"/>
          <w:lang w:val="en-US"/>
        </w:rPr>
        <w:t xml:space="preserve"> of an opinion that</w:t>
      </w:r>
      <w:r w:rsidR="00501325" w:rsidRPr="003A1C72">
        <w:rPr>
          <w:rFonts w:ascii="Arial" w:hAnsi="Arial" w:cs="Arial"/>
          <w:sz w:val="24"/>
          <w:szCs w:val="24"/>
          <w:lang w:val="en-US"/>
        </w:rPr>
        <w:t xml:space="preserve"> “</w:t>
      </w:r>
      <w:r w:rsidR="00501325" w:rsidRPr="003A1C72">
        <w:rPr>
          <w:rFonts w:ascii="Arial" w:hAnsi="Arial" w:cs="Arial"/>
          <w:i/>
          <w:iCs/>
          <w:sz w:val="24"/>
          <w:szCs w:val="24"/>
          <w:lang w:val="en-US"/>
        </w:rPr>
        <w:t>the excuse is poor</w:t>
      </w:r>
      <w:r w:rsidR="00501325" w:rsidRPr="003A1C72">
        <w:rPr>
          <w:rFonts w:ascii="Arial" w:hAnsi="Arial" w:cs="Arial"/>
          <w:sz w:val="24"/>
          <w:szCs w:val="24"/>
          <w:lang w:val="en-US"/>
        </w:rPr>
        <w:t>”.</w:t>
      </w:r>
      <w:r w:rsidR="00E46C7C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7"/>
      </w:r>
      <w:r w:rsidR="00C35AD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F95B39" w:rsidRPr="003A1C72">
        <w:rPr>
          <w:rFonts w:ascii="Arial" w:hAnsi="Arial" w:cs="Arial"/>
          <w:sz w:val="24"/>
          <w:szCs w:val="24"/>
          <w:lang w:val="en-US"/>
        </w:rPr>
        <w:t xml:space="preserve">In the face of the factual allegation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F95B39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E46C7C" w:rsidRPr="003A1C72">
        <w:rPr>
          <w:rFonts w:ascii="Arial" w:hAnsi="Arial" w:cs="Arial"/>
          <w:sz w:val="24"/>
          <w:szCs w:val="24"/>
          <w:lang w:val="en-US"/>
        </w:rPr>
        <w:t xml:space="preserve">and </w:t>
      </w:r>
      <w:r w:rsidR="00FA4B42" w:rsidRPr="003A1C72">
        <w:rPr>
          <w:rFonts w:ascii="Arial" w:hAnsi="Arial" w:cs="Arial"/>
          <w:sz w:val="24"/>
          <w:szCs w:val="24"/>
          <w:lang w:val="en-US"/>
        </w:rPr>
        <w:t xml:space="preserve">in the absence of </w:t>
      </w:r>
      <w:r w:rsidR="00016E8B" w:rsidRPr="003A1C72">
        <w:rPr>
          <w:rFonts w:ascii="Arial" w:hAnsi="Arial" w:cs="Arial"/>
          <w:sz w:val="24"/>
          <w:szCs w:val="24"/>
          <w:lang w:val="en-US"/>
        </w:rPr>
        <w:t xml:space="preserve">any factual evidence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5D55BE" w:rsidRPr="003A1C72">
        <w:rPr>
          <w:rFonts w:ascii="Arial" w:hAnsi="Arial" w:cs="Arial"/>
          <w:sz w:val="24"/>
          <w:szCs w:val="24"/>
          <w:lang w:val="en-US"/>
        </w:rPr>
        <w:t xml:space="preserve"> to the contrary, the court has no reason not to accept</w:t>
      </w:r>
      <w:r w:rsidR="00976CF1" w:rsidRPr="003A1C72">
        <w:rPr>
          <w:rFonts w:ascii="Arial" w:hAnsi="Arial" w:cs="Arial"/>
          <w:sz w:val="24"/>
          <w:szCs w:val="24"/>
          <w:lang w:val="en-US"/>
        </w:rPr>
        <w:t xml:space="preserve">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976CF1" w:rsidRPr="003A1C72">
        <w:rPr>
          <w:rFonts w:ascii="Arial" w:hAnsi="Arial" w:cs="Arial"/>
          <w:sz w:val="24"/>
          <w:szCs w:val="24"/>
          <w:lang w:val="en-US"/>
        </w:rPr>
        <w:t xml:space="preserve">’ </w:t>
      </w:r>
      <w:r w:rsidR="002C576A" w:rsidRPr="003A1C72">
        <w:rPr>
          <w:rFonts w:ascii="Arial" w:hAnsi="Arial" w:cs="Arial"/>
          <w:sz w:val="24"/>
          <w:szCs w:val="24"/>
          <w:lang w:val="en-US"/>
        </w:rPr>
        <w:t xml:space="preserve">version. </w:t>
      </w:r>
    </w:p>
    <w:p w14:paraId="0DCC38C3" w14:textId="38DCC952" w:rsidR="00115178" w:rsidRPr="003A1C72" w:rsidRDefault="006C4894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On the evidence before court, the court, therefore, finds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only became aware of the summons on 2 June 2022, after judgment had already been granted</w:t>
      </w:r>
      <w:r w:rsidR="00360460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1EBD2FF8" w14:textId="3F218DEF" w:rsidR="006C4894" w:rsidRPr="003A1C72" w:rsidRDefault="00360460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Whether th</w:t>
      </w:r>
      <w:r w:rsidR="00E44A9F" w:rsidRPr="003A1C72">
        <w:rPr>
          <w:rFonts w:ascii="Arial" w:hAnsi="Arial" w:cs="Arial"/>
          <w:sz w:val="24"/>
          <w:szCs w:val="24"/>
          <w:lang w:val="en-US"/>
        </w:rPr>
        <w:t xml:space="preserve">is is an acceptable explanation for the default in entering an appearance to defend </w:t>
      </w:r>
      <w:r w:rsidR="006844A1" w:rsidRPr="003A1C72">
        <w:rPr>
          <w:rFonts w:ascii="Arial" w:hAnsi="Arial" w:cs="Arial"/>
          <w:sz w:val="24"/>
          <w:szCs w:val="24"/>
          <w:lang w:val="en-US"/>
        </w:rPr>
        <w:t xml:space="preserve">remains to be seen, because if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6844A1" w:rsidRPr="003A1C72">
        <w:rPr>
          <w:rFonts w:ascii="Arial" w:hAnsi="Arial" w:cs="Arial"/>
          <w:sz w:val="24"/>
          <w:szCs w:val="24"/>
          <w:lang w:val="en-US"/>
        </w:rPr>
        <w:t xml:space="preserve"> had no defence</w:t>
      </w:r>
      <w:r w:rsidR="00D933DA" w:rsidRPr="003A1C72">
        <w:rPr>
          <w:rFonts w:ascii="Arial" w:hAnsi="Arial" w:cs="Arial"/>
          <w:sz w:val="24"/>
          <w:szCs w:val="24"/>
          <w:lang w:val="en-US"/>
        </w:rPr>
        <w:t xml:space="preserve"> to the action</w:t>
      </w:r>
      <w:r w:rsidR="00890BD7" w:rsidRPr="003A1C72">
        <w:rPr>
          <w:rFonts w:ascii="Arial" w:hAnsi="Arial" w:cs="Arial"/>
          <w:sz w:val="24"/>
          <w:szCs w:val="24"/>
          <w:lang w:val="en-US"/>
        </w:rPr>
        <w:t>, they would presumably not have entered an appearance to defend in any event</w:t>
      </w:r>
      <w:r w:rsidR="004569AF" w:rsidRPr="003A1C72">
        <w:rPr>
          <w:rFonts w:ascii="Arial" w:hAnsi="Arial" w:cs="Arial"/>
          <w:sz w:val="24"/>
          <w:szCs w:val="24"/>
          <w:lang w:val="en-US"/>
        </w:rPr>
        <w:t xml:space="preserve">. </w:t>
      </w:r>
      <w:r w:rsidR="00580E90" w:rsidRPr="003A1C72">
        <w:rPr>
          <w:rFonts w:ascii="Arial" w:hAnsi="Arial" w:cs="Arial"/>
          <w:sz w:val="24"/>
          <w:szCs w:val="24"/>
          <w:lang w:val="en-US"/>
        </w:rPr>
        <w:t>D</w:t>
      </w:r>
      <w:r w:rsidR="004569AF" w:rsidRPr="003A1C72">
        <w:rPr>
          <w:rFonts w:ascii="Arial" w:hAnsi="Arial" w:cs="Arial"/>
          <w:sz w:val="24"/>
          <w:szCs w:val="24"/>
          <w:lang w:val="en-US"/>
        </w:rPr>
        <w:t>efendant</w:t>
      </w:r>
      <w:r w:rsidR="00580E90" w:rsidRPr="003A1C72">
        <w:rPr>
          <w:rFonts w:ascii="Arial" w:hAnsi="Arial" w:cs="Arial"/>
          <w:sz w:val="24"/>
          <w:szCs w:val="24"/>
          <w:lang w:val="en-US"/>
        </w:rPr>
        <w:t>s</w:t>
      </w:r>
      <w:r w:rsidR="004569AF" w:rsidRPr="003A1C72">
        <w:rPr>
          <w:rFonts w:ascii="Arial" w:hAnsi="Arial" w:cs="Arial"/>
          <w:sz w:val="24"/>
          <w:szCs w:val="24"/>
          <w:lang w:val="en-US"/>
        </w:rPr>
        <w:t xml:space="preserve"> in the position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4569AF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115178" w:rsidRPr="003A1C72">
        <w:rPr>
          <w:rFonts w:ascii="Arial" w:hAnsi="Arial" w:cs="Arial"/>
          <w:sz w:val="24"/>
          <w:szCs w:val="24"/>
          <w:lang w:val="en-US"/>
        </w:rPr>
        <w:t>are required to</w:t>
      </w:r>
      <w:r w:rsidR="00580E90" w:rsidRPr="003A1C72">
        <w:rPr>
          <w:rFonts w:ascii="Arial" w:hAnsi="Arial" w:cs="Arial"/>
          <w:sz w:val="24"/>
          <w:szCs w:val="24"/>
          <w:lang w:val="en-US"/>
        </w:rPr>
        <w:t xml:space="preserve"> aver that they intended to enter an appearance </w:t>
      </w:r>
      <w:r w:rsidR="009E7A3A" w:rsidRPr="003A1C72">
        <w:rPr>
          <w:rFonts w:ascii="Arial" w:hAnsi="Arial" w:cs="Arial"/>
          <w:sz w:val="24"/>
          <w:szCs w:val="24"/>
          <w:lang w:val="en-US"/>
        </w:rPr>
        <w:t>to defend, because they have a defence</w:t>
      </w:r>
      <w:r w:rsidR="00423712" w:rsidRPr="003A1C72">
        <w:rPr>
          <w:rFonts w:ascii="Arial" w:hAnsi="Arial" w:cs="Arial"/>
          <w:sz w:val="24"/>
          <w:szCs w:val="24"/>
          <w:lang w:val="en-US"/>
        </w:rPr>
        <w:t xml:space="preserve"> which they intended to pursue to trial.</w:t>
      </w:r>
      <w:r w:rsidR="009E7A3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45771D" w:rsidRPr="003A1C72">
        <w:rPr>
          <w:rFonts w:ascii="Arial" w:hAnsi="Arial" w:cs="Arial"/>
          <w:sz w:val="24"/>
          <w:szCs w:val="24"/>
          <w:lang w:val="en-US"/>
        </w:rPr>
        <w:t>Absent a defence</w:t>
      </w:r>
      <w:r w:rsidR="00D268C0" w:rsidRPr="003A1C72">
        <w:rPr>
          <w:rFonts w:ascii="Arial" w:hAnsi="Arial" w:cs="Arial"/>
          <w:sz w:val="24"/>
          <w:szCs w:val="24"/>
          <w:lang w:val="en-US"/>
        </w:rPr>
        <w:t xml:space="preserve"> that will be</w:t>
      </w:r>
      <w:r w:rsidR="007436B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7436B0" w:rsidRPr="003A1C72">
        <w:rPr>
          <w:rFonts w:ascii="Arial" w:hAnsi="Arial" w:cs="Arial"/>
          <w:sz w:val="24"/>
          <w:szCs w:val="24"/>
          <w:lang w:val="en-US"/>
        </w:rPr>
        <w:lastRenderedPageBreak/>
        <w:t>pursued</w:t>
      </w:r>
      <w:r w:rsidR="0045771D" w:rsidRPr="003A1C72">
        <w:rPr>
          <w:rFonts w:ascii="Arial" w:hAnsi="Arial" w:cs="Arial"/>
          <w:sz w:val="24"/>
          <w:szCs w:val="24"/>
          <w:lang w:val="en-US"/>
        </w:rPr>
        <w:t xml:space="preserve">, the desire on the part of a defendant to enter an appearance </w:t>
      </w:r>
      <w:r w:rsidR="008B3FC7" w:rsidRPr="003A1C72">
        <w:rPr>
          <w:rFonts w:ascii="Arial" w:hAnsi="Arial" w:cs="Arial"/>
          <w:sz w:val="24"/>
          <w:szCs w:val="24"/>
          <w:lang w:val="en-US"/>
        </w:rPr>
        <w:t xml:space="preserve">simply </w:t>
      </w:r>
      <w:r w:rsidR="007436B0" w:rsidRPr="003A1C72">
        <w:rPr>
          <w:rFonts w:ascii="Arial" w:hAnsi="Arial" w:cs="Arial"/>
          <w:sz w:val="24"/>
          <w:szCs w:val="24"/>
          <w:lang w:val="en-US"/>
        </w:rPr>
        <w:t>demonstrate</w:t>
      </w:r>
      <w:r w:rsidR="008B3FC7" w:rsidRPr="003A1C72">
        <w:rPr>
          <w:rFonts w:ascii="Arial" w:hAnsi="Arial" w:cs="Arial"/>
          <w:sz w:val="24"/>
          <w:szCs w:val="24"/>
          <w:lang w:val="en-US"/>
        </w:rPr>
        <w:t>s</w:t>
      </w:r>
      <w:r w:rsidR="007436B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7436B0" w:rsidRPr="003A1C72">
        <w:rPr>
          <w:rFonts w:ascii="Arial" w:hAnsi="Arial" w:cs="Arial"/>
          <w:i/>
          <w:iCs/>
          <w:sz w:val="24"/>
          <w:szCs w:val="24"/>
          <w:lang w:val="en-US"/>
        </w:rPr>
        <w:t>mala fides</w:t>
      </w:r>
      <w:r w:rsidR="008B3FC7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8B3FC7" w:rsidRPr="003A1C72">
        <w:rPr>
          <w:rFonts w:ascii="Arial" w:hAnsi="Arial" w:cs="Arial"/>
          <w:sz w:val="24"/>
          <w:szCs w:val="24"/>
          <w:lang w:val="en-US"/>
        </w:rPr>
        <w:t>on the part of such defendant</w:t>
      </w:r>
      <w:r w:rsidR="005577EB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3E371711" w14:textId="3E80C26E" w:rsidR="00403B9C" w:rsidRPr="003A1C72" w:rsidRDefault="00855CBD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This matter, therefore, evolve</w:t>
      </w:r>
      <w:r w:rsidR="00CE5988" w:rsidRPr="003A1C72">
        <w:rPr>
          <w:rFonts w:ascii="Arial" w:hAnsi="Arial" w:cs="Arial"/>
          <w:sz w:val="24"/>
          <w:szCs w:val="24"/>
          <w:lang w:val="en-US"/>
        </w:rPr>
        <w:t>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entirely around the question whether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demonstrated that they have a </w:t>
      </w:r>
      <w:r w:rsidRPr="003A1C72">
        <w:rPr>
          <w:rFonts w:ascii="Arial" w:hAnsi="Arial" w:cs="Arial"/>
          <w:i/>
          <w:iCs/>
          <w:sz w:val="24"/>
          <w:szCs w:val="24"/>
          <w:lang w:val="en-US"/>
        </w:rPr>
        <w:t>bona fide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defence</w:t>
      </w:r>
      <w:r w:rsidR="00CE598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DE1559" w:rsidRPr="003A1C72">
        <w:rPr>
          <w:rFonts w:ascii="Arial" w:hAnsi="Arial" w:cs="Arial"/>
          <w:sz w:val="24"/>
          <w:szCs w:val="24"/>
          <w:lang w:val="en-US"/>
        </w:rPr>
        <w:t xml:space="preserve">which </w:t>
      </w:r>
      <w:r w:rsidR="00DE1559" w:rsidRPr="003A1C72">
        <w:rPr>
          <w:rFonts w:ascii="Arial" w:hAnsi="Arial" w:cs="Arial"/>
          <w:i/>
          <w:iCs/>
          <w:sz w:val="24"/>
          <w:szCs w:val="24"/>
          <w:lang w:val="en-US"/>
        </w:rPr>
        <w:t xml:space="preserve">prima facie </w:t>
      </w:r>
      <w:r w:rsidR="00DE1559" w:rsidRPr="003A1C72">
        <w:rPr>
          <w:rFonts w:ascii="Arial" w:hAnsi="Arial" w:cs="Arial"/>
          <w:sz w:val="24"/>
          <w:szCs w:val="24"/>
          <w:lang w:val="en-US"/>
        </w:rPr>
        <w:t>has prospects of success</w:t>
      </w:r>
      <w:r w:rsidR="00421A61" w:rsidRPr="003A1C72">
        <w:rPr>
          <w:rFonts w:ascii="Arial" w:hAnsi="Arial" w:cs="Arial"/>
          <w:sz w:val="24"/>
          <w:szCs w:val="24"/>
          <w:lang w:val="en-US"/>
        </w:rPr>
        <w:t xml:space="preserve"> if proven at the trial.</w:t>
      </w:r>
    </w:p>
    <w:p w14:paraId="3618021B" w14:textId="246AAB2D" w:rsidR="00CE5988" w:rsidRPr="003A1C72" w:rsidRDefault="00CE5988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On </w:t>
      </w:r>
      <w:r w:rsidR="00861F08" w:rsidRPr="003A1C72">
        <w:rPr>
          <w:rFonts w:ascii="Arial" w:hAnsi="Arial" w:cs="Arial"/>
          <w:sz w:val="24"/>
          <w:szCs w:val="24"/>
          <w:lang w:val="en-US"/>
        </w:rPr>
        <w:t xml:space="preserve">the papers before </w:t>
      </w:r>
      <w:r w:rsidR="008E3D7E" w:rsidRPr="003A1C72">
        <w:rPr>
          <w:rFonts w:ascii="Arial" w:hAnsi="Arial" w:cs="Arial"/>
          <w:sz w:val="24"/>
          <w:szCs w:val="24"/>
          <w:lang w:val="en-US"/>
        </w:rPr>
        <w:t>c</w:t>
      </w:r>
      <w:r w:rsidR="00861F08" w:rsidRPr="003A1C72">
        <w:rPr>
          <w:rFonts w:ascii="Arial" w:hAnsi="Arial" w:cs="Arial"/>
          <w:sz w:val="24"/>
          <w:szCs w:val="24"/>
          <w:lang w:val="en-US"/>
        </w:rPr>
        <w:t>ourt</w:t>
      </w:r>
      <w:r w:rsidRPr="003A1C72">
        <w:rPr>
          <w:rFonts w:ascii="Arial" w:hAnsi="Arial" w:cs="Arial"/>
          <w:sz w:val="24"/>
          <w:szCs w:val="24"/>
          <w:lang w:val="en-US"/>
        </w:rPr>
        <w:t>,</w:t>
      </w:r>
      <w:r w:rsidR="00715792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861F08" w:rsidRPr="003A1C72">
        <w:rPr>
          <w:rFonts w:ascii="Arial" w:hAnsi="Arial" w:cs="Arial"/>
          <w:sz w:val="24"/>
          <w:szCs w:val="24"/>
          <w:lang w:val="en-US"/>
        </w:rPr>
        <w:t xml:space="preserve">the conclusion of the instalment agreement </w:t>
      </w:r>
      <w:r w:rsidR="000C4A87" w:rsidRPr="003A1C72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0C4A87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5A16A6">
        <w:rPr>
          <w:rFonts w:ascii="Arial" w:hAnsi="Arial" w:cs="Arial"/>
          <w:sz w:val="24"/>
          <w:szCs w:val="24"/>
          <w:lang w:val="en-US"/>
        </w:rPr>
        <w:t>a</w:t>
      </w:r>
      <w:r w:rsidR="000C4A87" w:rsidRPr="003A1C72">
        <w:rPr>
          <w:rFonts w:ascii="Arial" w:hAnsi="Arial" w:cs="Arial"/>
          <w:sz w:val="24"/>
          <w:szCs w:val="24"/>
          <w:lang w:val="en-US"/>
        </w:rPr>
        <w:t xml:space="preserve">pplicant and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0C4A87" w:rsidRPr="003A1C72">
        <w:rPr>
          <w:rFonts w:ascii="Arial" w:hAnsi="Arial" w:cs="Arial"/>
          <w:sz w:val="24"/>
          <w:szCs w:val="24"/>
          <w:lang w:val="en-US"/>
        </w:rPr>
        <w:t xml:space="preserve"> is common cause</w:t>
      </w:r>
      <w:r w:rsidR="001D5CDF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1C350580" w14:textId="3DE48827" w:rsidR="00AE088C" w:rsidRPr="003A1C72" w:rsidRDefault="001D5CDF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Regarding the alleged default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CE598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Pr="003A1C72">
        <w:rPr>
          <w:rFonts w:ascii="Arial" w:hAnsi="Arial" w:cs="Arial"/>
          <w:sz w:val="24"/>
          <w:szCs w:val="24"/>
          <w:lang w:val="en-US"/>
        </w:rPr>
        <w:t>to pay the agreed instalments</w:t>
      </w:r>
      <w:r w:rsidR="00056459" w:rsidRPr="003A1C72">
        <w:rPr>
          <w:rFonts w:ascii="Arial" w:hAnsi="Arial" w:cs="Arial"/>
          <w:sz w:val="24"/>
          <w:szCs w:val="24"/>
          <w:lang w:val="en-US"/>
        </w:rPr>
        <w:t xml:space="preserve">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56459" w:rsidRPr="003A1C72">
        <w:rPr>
          <w:rFonts w:ascii="Arial" w:hAnsi="Arial" w:cs="Arial"/>
          <w:sz w:val="24"/>
          <w:szCs w:val="24"/>
          <w:lang w:val="en-US"/>
        </w:rPr>
        <w:t xml:space="preserve"> entire defence is predicated on the terse statement that </w:t>
      </w:r>
      <w:r w:rsidR="00020BDA" w:rsidRPr="003A1C72">
        <w:rPr>
          <w:rFonts w:ascii="Arial" w:hAnsi="Arial" w:cs="Arial"/>
          <w:sz w:val="24"/>
          <w:szCs w:val="24"/>
          <w:lang w:val="en-US"/>
        </w:rPr>
        <w:t>“</w:t>
      </w:r>
      <w:r w:rsidR="00020BDA" w:rsidRPr="003A1C72">
        <w:rPr>
          <w:rFonts w:ascii="Arial" w:hAnsi="Arial" w:cs="Arial"/>
          <w:i/>
          <w:iCs/>
          <w:sz w:val="24"/>
          <w:szCs w:val="24"/>
          <w:lang w:val="en-US"/>
        </w:rPr>
        <w:t>as far as we are aware, we were up to date with the payment of instalments</w:t>
      </w:r>
      <w:r w:rsidR="00020BDA" w:rsidRPr="003A1C72">
        <w:rPr>
          <w:rFonts w:ascii="Arial" w:hAnsi="Arial" w:cs="Arial"/>
          <w:sz w:val="24"/>
          <w:szCs w:val="24"/>
          <w:lang w:val="en-US"/>
        </w:rPr>
        <w:t>”.</w:t>
      </w:r>
    </w:p>
    <w:p w14:paraId="6E4BCFCB" w14:textId="30B01018" w:rsidR="004B1724" w:rsidRPr="003A1C72" w:rsidRDefault="00100DEC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This speculative statement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715792" w:rsidRPr="003A1C72">
        <w:rPr>
          <w:rFonts w:ascii="Arial" w:hAnsi="Arial" w:cs="Arial"/>
          <w:sz w:val="24"/>
          <w:szCs w:val="24"/>
          <w:lang w:val="en-US"/>
        </w:rPr>
        <w:t xml:space="preserve"> does not assi</w:t>
      </w:r>
      <w:r w:rsidR="00F56E99" w:rsidRPr="003A1C72">
        <w:rPr>
          <w:rFonts w:ascii="Arial" w:hAnsi="Arial" w:cs="Arial"/>
          <w:sz w:val="24"/>
          <w:szCs w:val="24"/>
          <w:lang w:val="en-US"/>
        </w:rPr>
        <w:t>s</w:t>
      </w:r>
      <w:r w:rsidR="00715792" w:rsidRPr="003A1C72">
        <w:rPr>
          <w:rFonts w:ascii="Arial" w:hAnsi="Arial" w:cs="Arial"/>
          <w:sz w:val="24"/>
          <w:szCs w:val="24"/>
          <w:lang w:val="en-US"/>
        </w:rPr>
        <w:t xml:space="preserve">t their </w:t>
      </w:r>
      <w:r w:rsidR="00F56E99" w:rsidRPr="003A1C72">
        <w:rPr>
          <w:rFonts w:ascii="Arial" w:hAnsi="Arial" w:cs="Arial"/>
          <w:sz w:val="24"/>
          <w:szCs w:val="24"/>
          <w:lang w:val="en-US"/>
        </w:rPr>
        <w:t xml:space="preserve">case. </w:t>
      </w:r>
      <w:r w:rsidR="00BC7A74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BC7A74" w:rsidRPr="003A1C72">
        <w:rPr>
          <w:rFonts w:ascii="Arial" w:hAnsi="Arial" w:cs="Arial"/>
          <w:sz w:val="24"/>
          <w:szCs w:val="24"/>
          <w:lang w:val="en-US"/>
        </w:rPr>
        <w:t xml:space="preserve"> were required to present admissible evidence </w:t>
      </w:r>
      <w:r w:rsidR="005D3705" w:rsidRPr="003A1C72">
        <w:rPr>
          <w:rFonts w:ascii="Arial" w:hAnsi="Arial" w:cs="Arial"/>
          <w:sz w:val="24"/>
          <w:szCs w:val="24"/>
          <w:lang w:val="en-US"/>
        </w:rPr>
        <w:t xml:space="preserve">which </w:t>
      </w:r>
      <w:r w:rsidR="008507BC" w:rsidRPr="003A1C72">
        <w:rPr>
          <w:rFonts w:ascii="Arial" w:hAnsi="Arial" w:cs="Arial"/>
          <w:sz w:val="24"/>
          <w:szCs w:val="24"/>
          <w:lang w:val="en-US"/>
        </w:rPr>
        <w:t xml:space="preserve">at least establishes a </w:t>
      </w:r>
      <w:r w:rsidR="008507BC" w:rsidRPr="003A1C72">
        <w:rPr>
          <w:rFonts w:ascii="Arial" w:hAnsi="Arial" w:cs="Arial"/>
          <w:i/>
          <w:iCs/>
          <w:sz w:val="24"/>
          <w:szCs w:val="24"/>
          <w:lang w:val="en-US"/>
        </w:rPr>
        <w:t>prima facie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8507BC" w:rsidRPr="003A1C72">
        <w:rPr>
          <w:rFonts w:ascii="Arial" w:hAnsi="Arial" w:cs="Arial"/>
          <w:sz w:val="24"/>
          <w:szCs w:val="24"/>
          <w:lang w:val="en-US"/>
        </w:rPr>
        <w:t>defence, which proven at trial, will constitute a valid defence.</w:t>
      </w:r>
      <w:r w:rsidR="005D3705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8"/>
      </w:r>
      <w:r w:rsidR="00097E86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845422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EB9F8C2" w14:textId="64EF0E2F" w:rsidR="003279BC" w:rsidRPr="003A1C72" w:rsidRDefault="004B1724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In the </w:t>
      </w:r>
      <w:r w:rsidR="00011CE8" w:rsidRPr="003A1C72">
        <w:rPr>
          <w:rFonts w:ascii="Arial" w:hAnsi="Arial" w:cs="Arial"/>
          <w:sz w:val="24"/>
          <w:szCs w:val="24"/>
          <w:lang w:val="en-US"/>
        </w:rPr>
        <w:t>particulars of claim</w:t>
      </w:r>
      <w:r w:rsidR="007768C0" w:rsidRPr="003A1C72">
        <w:rPr>
          <w:rFonts w:ascii="Arial" w:hAnsi="Arial" w:cs="Arial"/>
          <w:sz w:val="24"/>
          <w:szCs w:val="24"/>
          <w:lang w:val="en-US"/>
        </w:rPr>
        <w:t xml:space="preserve"> a specific allegation was made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7768C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D6374C">
        <w:rPr>
          <w:rFonts w:ascii="Arial" w:hAnsi="Arial" w:cs="Arial"/>
          <w:sz w:val="24"/>
          <w:szCs w:val="24"/>
          <w:lang w:val="en-US"/>
        </w:rPr>
        <w:t>a</w:t>
      </w:r>
      <w:r w:rsidR="007768C0" w:rsidRPr="003A1C72">
        <w:rPr>
          <w:rFonts w:ascii="Arial" w:hAnsi="Arial" w:cs="Arial"/>
          <w:sz w:val="24"/>
          <w:szCs w:val="24"/>
          <w:lang w:val="en-US"/>
        </w:rPr>
        <w:t>pplicant was in arrears with payment</w:t>
      </w:r>
      <w:r w:rsidR="00EA677C" w:rsidRPr="003A1C72">
        <w:rPr>
          <w:rFonts w:ascii="Arial" w:hAnsi="Arial" w:cs="Arial"/>
          <w:sz w:val="24"/>
          <w:szCs w:val="24"/>
          <w:lang w:val="en-US"/>
        </w:rPr>
        <w:t>s</w:t>
      </w:r>
      <w:r w:rsidR="00656A66" w:rsidRPr="003A1C72">
        <w:rPr>
          <w:rFonts w:ascii="Arial" w:hAnsi="Arial" w:cs="Arial"/>
          <w:sz w:val="24"/>
          <w:szCs w:val="24"/>
          <w:lang w:val="en-US"/>
        </w:rPr>
        <w:t>, and in support of the application for default judgment</w:t>
      </w:r>
      <w:r w:rsidR="00353643" w:rsidRPr="003A1C72">
        <w:rPr>
          <w:rFonts w:ascii="Arial" w:hAnsi="Arial" w:cs="Arial"/>
          <w:sz w:val="24"/>
          <w:szCs w:val="24"/>
          <w:lang w:val="en-US"/>
        </w:rPr>
        <w:t>,</w:t>
      </w:r>
      <w:r w:rsidR="00EA677C" w:rsidRPr="003A1C72">
        <w:rPr>
          <w:rFonts w:ascii="Arial" w:hAnsi="Arial" w:cs="Arial"/>
          <w:sz w:val="24"/>
          <w:szCs w:val="24"/>
          <w:lang w:val="en-US"/>
        </w:rPr>
        <w:t xml:space="preserve"> a certificate of balance was filed</w:t>
      </w:r>
      <w:r w:rsidR="000246B0" w:rsidRPr="003A1C72">
        <w:rPr>
          <w:rFonts w:ascii="Arial" w:hAnsi="Arial" w:cs="Arial"/>
          <w:sz w:val="24"/>
          <w:szCs w:val="24"/>
          <w:lang w:val="en-US"/>
        </w:rPr>
        <w:t xml:space="preserve"> (in accordance with the agreement)</w:t>
      </w:r>
      <w:r w:rsidR="00EA677C" w:rsidRPr="003A1C72">
        <w:rPr>
          <w:rFonts w:ascii="Arial" w:hAnsi="Arial" w:cs="Arial"/>
          <w:sz w:val="24"/>
          <w:szCs w:val="24"/>
          <w:lang w:val="en-US"/>
        </w:rPr>
        <w:t xml:space="preserve">, which indicated that by the time the judgment was granted </w:t>
      </w:r>
      <w:r w:rsidR="00B5365B" w:rsidRPr="003A1C72">
        <w:rPr>
          <w:rFonts w:ascii="Arial" w:hAnsi="Arial" w:cs="Arial"/>
          <w:sz w:val="24"/>
          <w:szCs w:val="24"/>
          <w:lang w:val="en-US"/>
        </w:rPr>
        <w:t>the amount of the arrears grew substantially.</w:t>
      </w:r>
    </w:p>
    <w:p w14:paraId="02D69529" w14:textId="0AE5478A" w:rsidR="006B6FDA" w:rsidRPr="003A1C72" w:rsidRDefault="003279BC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>The court is of the view that an applicant in a rescission application, being faced with specific allegations in a summons</w:t>
      </w:r>
      <w:r w:rsidR="00453835" w:rsidRPr="003A1C72">
        <w:rPr>
          <w:rFonts w:ascii="Arial" w:hAnsi="Arial" w:cs="Arial"/>
          <w:sz w:val="24"/>
          <w:szCs w:val="24"/>
          <w:lang w:val="en-US"/>
        </w:rPr>
        <w:t xml:space="preserve">, and evidence in support of an application for default judgment, is obliged to deal specifically </w:t>
      </w:r>
      <w:r w:rsidR="00AF7009" w:rsidRPr="003A1C72">
        <w:rPr>
          <w:rFonts w:ascii="Arial" w:hAnsi="Arial" w:cs="Arial"/>
          <w:sz w:val="24"/>
          <w:szCs w:val="24"/>
          <w:lang w:val="en-US"/>
        </w:rPr>
        <w:t>with those allegations and evidence by way of admissible evidence</w:t>
      </w:r>
      <w:r w:rsidR="00673C00" w:rsidRPr="003A1C72">
        <w:rPr>
          <w:rFonts w:ascii="Arial" w:hAnsi="Arial" w:cs="Arial"/>
          <w:sz w:val="24"/>
          <w:szCs w:val="24"/>
          <w:lang w:val="en-US"/>
        </w:rPr>
        <w:t xml:space="preserve"> and cannot resort to bald stat</w:t>
      </w:r>
      <w:r w:rsidR="00907CF3" w:rsidRPr="003A1C72">
        <w:rPr>
          <w:rFonts w:ascii="Arial" w:hAnsi="Arial" w:cs="Arial"/>
          <w:sz w:val="24"/>
          <w:szCs w:val="24"/>
          <w:lang w:val="en-US"/>
        </w:rPr>
        <w:t>ement</w:t>
      </w:r>
      <w:r w:rsidR="00574511" w:rsidRPr="003A1C72">
        <w:rPr>
          <w:rFonts w:ascii="Arial" w:hAnsi="Arial" w:cs="Arial"/>
          <w:sz w:val="24"/>
          <w:szCs w:val="24"/>
          <w:lang w:val="en-US"/>
        </w:rPr>
        <w:t>s</w:t>
      </w:r>
      <w:r w:rsidR="00907CF3" w:rsidRPr="003A1C72">
        <w:rPr>
          <w:rFonts w:ascii="Arial" w:hAnsi="Arial" w:cs="Arial"/>
          <w:sz w:val="24"/>
          <w:szCs w:val="24"/>
          <w:lang w:val="en-US"/>
        </w:rPr>
        <w:t>.</w:t>
      </w:r>
      <w:r w:rsidR="00B24BD4" w:rsidRPr="003A1C72">
        <w:rPr>
          <w:rFonts w:ascii="Arial" w:hAnsi="Arial" w:cs="Arial"/>
          <w:sz w:val="24"/>
          <w:szCs w:val="24"/>
          <w:lang w:val="en-US"/>
        </w:rPr>
        <w:t xml:space="preserve"> This does not mean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B24BD4" w:rsidRPr="003A1C72">
        <w:rPr>
          <w:rFonts w:ascii="Arial" w:hAnsi="Arial" w:cs="Arial"/>
          <w:sz w:val="24"/>
          <w:szCs w:val="24"/>
          <w:lang w:val="en-US"/>
        </w:rPr>
        <w:t xml:space="preserve"> had to prove their defence in this application on a balance of probability</w:t>
      </w:r>
      <w:r w:rsidR="00254C64" w:rsidRPr="003A1C72">
        <w:rPr>
          <w:rFonts w:ascii="Arial" w:hAnsi="Arial" w:cs="Arial"/>
          <w:sz w:val="24"/>
          <w:szCs w:val="24"/>
          <w:lang w:val="en-US"/>
        </w:rPr>
        <w:t xml:space="preserve">; what was required was that admissible evidence be lead that at least showed that </w:t>
      </w:r>
      <w:r w:rsidR="00920E1F" w:rsidRPr="003A1C72">
        <w:rPr>
          <w:rFonts w:ascii="Arial" w:hAnsi="Arial" w:cs="Arial"/>
          <w:sz w:val="24"/>
          <w:szCs w:val="24"/>
          <w:lang w:val="en-US"/>
        </w:rPr>
        <w:t xml:space="preserve">there was a </w:t>
      </w:r>
      <w:r w:rsidR="00920E1F" w:rsidRPr="003A1C72">
        <w:rPr>
          <w:rFonts w:ascii="Arial" w:hAnsi="Arial" w:cs="Arial"/>
          <w:i/>
          <w:iCs/>
          <w:sz w:val="24"/>
          <w:szCs w:val="24"/>
          <w:lang w:val="en-US"/>
        </w:rPr>
        <w:t>prima facie</w:t>
      </w:r>
      <w:r w:rsidR="00920E1F" w:rsidRPr="003A1C72">
        <w:rPr>
          <w:rFonts w:ascii="Arial" w:hAnsi="Arial" w:cs="Arial"/>
          <w:sz w:val="24"/>
          <w:szCs w:val="24"/>
          <w:lang w:val="en-US"/>
        </w:rPr>
        <w:t xml:space="preserve"> defence.</w:t>
      </w:r>
      <w:r w:rsidR="00B24BD4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51399E2" w14:textId="1A226044" w:rsidR="00574511" w:rsidRPr="003A1C72" w:rsidRDefault="006B6FDA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</w:t>
      </w:r>
      <w:r w:rsidR="00466484" w:rsidRPr="003A1C72">
        <w:rPr>
          <w:rFonts w:ascii="Arial" w:hAnsi="Arial" w:cs="Arial"/>
          <w:sz w:val="24"/>
          <w:szCs w:val="24"/>
          <w:lang w:val="en-US"/>
        </w:rPr>
        <w:t xml:space="preserve">o the extent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466484" w:rsidRPr="003A1C72">
        <w:rPr>
          <w:rFonts w:ascii="Arial" w:hAnsi="Arial" w:cs="Arial"/>
          <w:sz w:val="24"/>
          <w:szCs w:val="24"/>
          <w:lang w:val="en-US"/>
        </w:rPr>
        <w:t xml:space="preserve"> allege that they have made </w:t>
      </w:r>
      <w:r w:rsidR="00EB7DD5" w:rsidRPr="003A1C72">
        <w:rPr>
          <w:rFonts w:ascii="Arial" w:hAnsi="Arial" w:cs="Arial"/>
          <w:sz w:val="24"/>
          <w:szCs w:val="24"/>
          <w:lang w:val="en-US"/>
        </w:rPr>
        <w:t xml:space="preserve">all the </w:t>
      </w:r>
      <w:r w:rsidR="00466484" w:rsidRPr="003A1C72">
        <w:rPr>
          <w:rFonts w:ascii="Arial" w:hAnsi="Arial" w:cs="Arial"/>
          <w:sz w:val="24"/>
          <w:szCs w:val="24"/>
          <w:lang w:val="en-US"/>
        </w:rPr>
        <w:t>payment</w:t>
      </w:r>
      <w:r w:rsidR="00EB7DD5" w:rsidRPr="003A1C72">
        <w:rPr>
          <w:rFonts w:ascii="Arial" w:hAnsi="Arial" w:cs="Arial"/>
          <w:sz w:val="24"/>
          <w:szCs w:val="24"/>
          <w:lang w:val="en-US"/>
        </w:rPr>
        <w:t>s agreed upon</w:t>
      </w:r>
      <w:r w:rsidR="00466484" w:rsidRPr="003A1C72">
        <w:rPr>
          <w:rFonts w:ascii="Arial" w:hAnsi="Arial" w:cs="Arial"/>
          <w:sz w:val="24"/>
          <w:szCs w:val="24"/>
          <w:lang w:val="en-US"/>
        </w:rPr>
        <w:t xml:space="preserve">, the </w:t>
      </w:r>
      <w:r w:rsidR="00466484" w:rsidRPr="003A1C72">
        <w:rPr>
          <w:rFonts w:ascii="Arial" w:hAnsi="Arial" w:cs="Arial"/>
          <w:i/>
          <w:iCs/>
          <w:sz w:val="24"/>
          <w:szCs w:val="24"/>
          <w:lang w:val="en-US"/>
        </w:rPr>
        <w:t>onus</w:t>
      </w:r>
      <w:r w:rsidR="00466484" w:rsidRPr="003A1C72">
        <w:rPr>
          <w:rFonts w:ascii="Arial" w:hAnsi="Arial" w:cs="Arial"/>
          <w:sz w:val="24"/>
          <w:szCs w:val="24"/>
          <w:lang w:val="en-US"/>
        </w:rPr>
        <w:t xml:space="preserve"> to </w:t>
      </w:r>
      <w:r w:rsidR="00EB7DD5" w:rsidRPr="003A1C72">
        <w:rPr>
          <w:rFonts w:ascii="Arial" w:hAnsi="Arial" w:cs="Arial"/>
          <w:sz w:val="24"/>
          <w:szCs w:val="24"/>
          <w:lang w:val="en-US"/>
        </w:rPr>
        <w:t xml:space="preserve">prove such payments </w:t>
      </w:r>
      <w:r w:rsidR="00D4611F">
        <w:rPr>
          <w:rFonts w:ascii="Arial" w:hAnsi="Arial" w:cs="Arial"/>
          <w:sz w:val="24"/>
          <w:szCs w:val="24"/>
          <w:lang w:val="en-US"/>
        </w:rPr>
        <w:t xml:space="preserve">would ultimately </w:t>
      </w:r>
      <w:r w:rsidR="00063A55" w:rsidRPr="003A1C72">
        <w:rPr>
          <w:rFonts w:ascii="Arial" w:hAnsi="Arial" w:cs="Arial"/>
          <w:sz w:val="24"/>
          <w:szCs w:val="24"/>
          <w:lang w:val="en-US"/>
        </w:rPr>
        <w:t xml:space="preserve">be on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63A55" w:rsidRPr="003A1C72">
        <w:rPr>
          <w:rFonts w:ascii="Arial" w:hAnsi="Arial" w:cs="Arial"/>
          <w:sz w:val="24"/>
          <w:szCs w:val="24"/>
          <w:lang w:val="en-US"/>
        </w:rPr>
        <w:t>.</w:t>
      </w:r>
      <w:r w:rsidR="00063A55" w:rsidRPr="003A1C72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9"/>
      </w:r>
      <w:r w:rsidR="00063A5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EB7DD5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063A55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63A55" w:rsidRPr="003A1C72">
        <w:rPr>
          <w:rFonts w:ascii="Arial" w:hAnsi="Arial" w:cs="Arial"/>
          <w:sz w:val="24"/>
          <w:szCs w:val="24"/>
          <w:lang w:val="en-US"/>
        </w:rPr>
        <w:t xml:space="preserve"> made no attempt</w:t>
      </w:r>
      <w:r w:rsidR="00EE5589" w:rsidRPr="003A1C72">
        <w:rPr>
          <w:rFonts w:ascii="Arial" w:hAnsi="Arial" w:cs="Arial"/>
          <w:sz w:val="24"/>
          <w:szCs w:val="24"/>
          <w:lang w:val="en-US"/>
        </w:rPr>
        <w:t xml:space="preserve"> to present admissible </w:t>
      </w:r>
      <w:r w:rsidR="00D4611F">
        <w:rPr>
          <w:rFonts w:ascii="Arial" w:hAnsi="Arial" w:cs="Arial"/>
          <w:i/>
          <w:iCs/>
          <w:sz w:val="24"/>
          <w:szCs w:val="24"/>
          <w:lang w:val="en-US"/>
        </w:rPr>
        <w:t xml:space="preserve">prima facie </w:t>
      </w:r>
      <w:r w:rsidR="00EE5589" w:rsidRPr="003A1C72">
        <w:rPr>
          <w:rFonts w:ascii="Arial" w:hAnsi="Arial" w:cs="Arial"/>
          <w:sz w:val="24"/>
          <w:szCs w:val="24"/>
          <w:lang w:val="en-US"/>
        </w:rPr>
        <w:t>evidence of the alleged payments to the court.</w:t>
      </w:r>
    </w:p>
    <w:p w14:paraId="76A7C6CA" w14:textId="396BD5F3" w:rsidR="00A34D97" w:rsidRPr="003A1C72" w:rsidRDefault="000C6679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4A58C8" w:rsidRPr="003A1C72">
        <w:rPr>
          <w:rFonts w:ascii="Arial" w:hAnsi="Arial" w:cs="Arial"/>
          <w:sz w:val="24"/>
          <w:szCs w:val="24"/>
          <w:lang w:val="en-US"/>
        </w:rPr>
        <w:t>r</w:t>
      </w:r>
      <w:r w:rsidRPr="003A1C72">
        <w:rPr>
          <w:rFonts w:ascii="Arial" w:hAnsi="Arial" w:cs="Arial"/>
          <w:sz w:val="24"/>
          <w:szCs w:val="24"/>
          <w:lang w:val="en-US"/>
        </w:rPr>
        <w:t>espondent</w:t>
      </w:r>
      <w:r w:rsidR="00951EB7" w:rsidRPr="003A1C72">
        <w:rPr>
          <w:rFonts w:ascii="Arial" w:hAnsi="Arial" w:cs="Arial"/>
          <w:sz w:val="24"/>
          <w:szCs w:val="24"/>
          <w:lang w:val="en-US"/>
        </w:rPr>
        <w:t xml:space="preserve"> presented to the </w:t>
      </w:r>
      <w:r w:rsidR="004A58C8" w:rsidRPr="003A1C72">
        <w:rPr>
          <w:rFonts w:ascii="Arial" w:hAnsi="Arial" w:cs="Arial"/>
          <w:sz w:val="24"/>
          <w:szCs w:val="24"/>
          <w:lang w:val="en-US"/>
        </w:rPr>
        <w:t>c</w:t>
      </w:r>
      <w:r w:rsidR="00951EB7" w:rsidRPr="003A1C72">
        <w:rPr>
          <w:rFonts w:ascii="Arial" w:hAnsi="Arial" w:cs="Arial"/>
          <w:sz w:val="24"/>
          <w:szCs w:val="24"/>
          <w:lang w:val="en-US"/>
        </w:rPr>
        <w:t xml:space="preserve">ourt a </w:t>
      </w:r>
      <w:r w:rsidR="00313C73" w:rsidRPr="003A1C72">
        <w:rPr>
          <w:rFonts w:ascii="Arial" w:hAnsi="Arial" w:cs="Arial"/>
          <w:sz w:val="24"/>
          <w:szCs w:val="24"/>
          <w:lang w:val="en-US"/>
        </w:rPr>
        <w:t>statement of account in an attempt to</w:t>
      </w:r>
      <w:r w:rsidR="0050104E" w:rsidRPr="003A1C72">
        <w:rPr>
          <w:rFonts w:ascii="Arial" w:hAnsi="Arial" w:cs="Arial"/>
          <w:sz w:val="24"/>
          <w:szCs w:val="24"/>
          <w:lang w:val="en-US"/>
        </w:rPr>
        <w:t xml:space="preserve"> prove the falsity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50104E" w:rsidRPr="003A1C72">
        <w:rPr>
          <w:rFonts w:ascii="Arial" w:hAnsi="Arial" w:cs="Arial"/>
          <w:sz w:val="24"/>
          <w:szCs w:val="24"/>
          <w:lang w:val="en-US"/>
        </w:rPr>
        <w:t xml:space="preserve">’ allegations regarding the absence of arrear payments. This evidence presented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50104E" w:rsidRPr="003A1C72">
        <w:rPr>
          <w:rFonts w:ascii="Arial" w:hAnsi="Arial" w:cs="Arial"/>
          <w:sz w:val="24"/>
          <w:szCs w:val="24"/>
          <w:lang w:val="en-US"/>
        </w:rPr>
        <w:t xml:space="preserve"> was inadmissible</w:t>
      </w:r>
      <w:r w:rsidR="00786EF8" w:rsidRPr="003A1C72">
        <w:rPr>
          <w:rFonts w:ascii="Arial" w:hAnsi="Arial" w:cs="Arial"/>
          <w:sz w:val="24"/>
          <w:szCs w:val="24"/>
          <w:lang w:val="en-US"/>
        </w:rPr>
        <w:t>, being clearly hearsay evidence</w:t>
      </w:r>
      <w:r w:rsidR="00DE1A08" w:rsidRPr="003A1C72">
        <w:rPr>
          <w:rFonts w:ascii="Arial" w:hAnsi="Arial" w:cs="Arial"/>
          <w:sz w:val="24"/>
          <w:szCs w:val="24"/>
          <w:lang w:val="en-US"/>
        </w:rPr>
        <w:t xml:space="preserve"> and evidence contrary to the best evidence rule, with no attempt made to comply with the </w:t>
      </w:r>
      <w:r w:rsidR="00F15DCA" w:rsidRPr="003A1C72">
        <w:rPr>
          <w:rFonts w:ascii="Arial" w:hAnsi="Arial" w:cs="Arial"/>
          <w:sz w:val="24"/>
          <w:szCs w:val="24"/>
          <w:lang w:val="en-US"/>
        </w:rPr>
        <w:t xml:space="preserve">provisions of </w:t>
      </w:r>
      <w:r w:rsidR="008679CF" w:rsidRPr="003A1C72">
        <w:rPr>
          <w:rFonts w:ascii="Arial" w:hAnsi="Arial" w:cs="Arial"/>
          <w:sz w:val="24"/>
          <w:szCs w:val="24"/>
          <w:lang w:val="en-US"/>
        </w:rPr>
        <w:t>the Electronic Communications and Transactions Act, Act 25 of 2002.</w:t>
      </w:r>
      <w:r w:rsidR="0050104E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06DC36" w14:textId="71887155" w:rsidR="001D0AC4" w:rsidRPr="003A1C72" w:rsidRDefault="00CA3735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However,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also attached a certificate of balance to its answering affidavit, </w:t>
      </w:r>
      <w:r w:rsidR="00B17955" w:rsidRPr="003A1C72">
        <w:rPr>
          <w:rFonts w:ascii="Arial" w:hAnsi="Arial" w:cs="Arial"/>
          <w:sz w:val="24"/>
          <w:szCs w:val="24"/>
          <w:lang w:val="en-US"/>
        </w:rPr>
        <w:t xml:space="preserve">and </w:t>
      </w:r>
      <w:r w:rsidR="00EA0BA3" w:rsidRPr="003A1C72">
        <w:rPr>
          <w:rFonts w:ascii="Arial" w:hAnsi="Arial" w:cs="Arial"/>
          <w:sz w:val="24"/>
          <w:szCs w:val="24"/>
          <w:lang w:val="en-US"/>
        </w:rPr>
        <w:t>despite an absence of an allegation to that effect</w:t>
      </w:r>
      <w:r w:rsidR="00AD3921" w:rsidRPr="003A1C72">
        <w:rPr>
          <w:rFonts w:ascii="Arial" w:hAnsi="Arial" w:cs="Arial"/>
          <w:sz w:val="24"/>
          <w:szCs w:val="24"/>
          <w:lang w:val="en-US"/>
        </w:rPr>
        <w:t xml:space="preserve"> in the answering affidavit, the certificate was </w:t>
      </w:r>
      <w:r w:rsidR="005B4AD5" w:rsidRPr="003A1C72">
        <w:rPr>
          <w:rFonts w:ascii="Arial" w:hAnsi="Arial" w:cs="Arial"/>
          <w:sz w:val="24"/>
          <w:szCs w:val="24"/>
          <w:lang w:val="en-US"/>
        </w:rPr>
        <w:t xml:space="preserve">purportedly signed by two managers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C45BB5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ED2EA5" w:rsidRPr="003A1C72">
        <w:rPr>
          <w:rFonts w:ascii="Arial" w:hAnsi="Arial" w:cs="Arial"/>
          <w:sz w:val="24"/>
          <w:szCs w:val="24"/>
          <w:lang w:val="en-US"/>
        </w:rPr>
        <w:t xml:space="preserve">which in terms of the instalment agreement constituted admissible </w:t>
      </w:r>
      <w:r w:rsidR="003E494D" w:rsidRPr="003A1C72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prima facie </w:t>
      </w:r>
      <w:r w:rsidR="00ED2EA5" w:rsidRPr="003A1C72">
        <w:rPr>
          <w:rFonts w:ascii="Arial" w:hAnsi="Arial" w:cs="Arial"/>
          <w:sz w:val="24"/>
          <w:szCs w:val="24"/>
          <w:lang w:val="en-US"/>
        </w:rPr>
        <w:t>evidence</w:t>
      </w:r>
      <w:r w:rsidR="003E494D" w:rsidRPr="003A1C72">
        <w:rPr>
          <w:rFonts w:ascii="Arial" w:hAnsi="Arial" w:cs="Arial"/>
          <w:sz w:val="24"/>
          <w:szCs w:val="24"/>
          <w:lang w:val="en-US"/>
        </w:rPr>
        <w:t>,</w:t>
      </w:r>
      <w:r w:rsidR="00ED2EA5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C45BB5" w:rsidRPr="003A1C72">
        <w:rPr>
          <w:rFonts w:ascii="Arial" w:hAnsi="Arial" w:cs="Arial"/>
          <w:sz w:val="24"/>
          <w:szCs w:val="24"/>
          <w:lang w:val="en-US"/>
        </w:rPr>
        <w:t>which indicated that the arrears on the account ha</w:t>
      </w:r>
      <w:r w:rsidR="00596D25" w:rsidRPr="003A1C72">
        <w:rPr>
          <w:rFonts w:ascii="Arial" w:hAnsi="Arial" w:cs="Arial"/>
          <w:sz w:val="24"/>
          <w:szCs w:val="24"/>
          <w:lang w:val="en-US"/>
        </w:rPr>
        <w:t>d increased even further.</w:t>
      </w:r>
    </w:p>
    <w:p w14:paraId="0F3611AE" w14:textId="2E702595" w:rsidR="003E494D" w:rsidRPr="003A1C72" w:rsidRDefault="003E494D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No replying affidavit was filed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320086F0" w14:textId="7E2C26A4" w:rsidR="00D4391A" w:rsidRPr="003A1C72" w:rsidRDefault="001D0AC4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In the premises, the Court find</w:t>
      </w:r>
      <w:r w:rsidR="00553D4A" w:rsidRPr="003A1C72">
        <w:rPr>
          <w:rFonts w:ascii="Arial" w:hAnsi="Arial" w:cs="Arial"/>
          <w:sz w:val="24"/>
          <w:szCs w:val="24"/>
          <w:lang w:val="en-US"/>
        </w:rPr>
        <w:t>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have not made out a case that</w:t>
      </w:r>
      <w:r w:rsidR="00553D4A" w:rsidRPr="003A1C72">
        <w:rPr>
          <w:rFonts w:ascii="Arial" w:hAnsi="Arial" w:cs="Arial"/>
          <w:sz w:val="24"/>
          <w:szCs w:val="24"/>
          <w:lang w:val="en-US"/>
        </w:rPr>
        <w:t xml:space="preserve">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553D4A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553D4A" w:rsidRPr="003A1C72">
        <w:rPr>
          <w:rFonts w:ascii="Arial" w:hAnsi="Arial" w:cs="Arial"/>
          <w:sz w:val="24"/>
          <w:szCs w:val="24"/>
          <w:lang w:val="en-US"/>
        </w:rPr>
        <w:t xml:space="preserve">’s payments in terms of the instalment agreement were up </w:t>
      </w:r>
      <w:r w:rsidR="00D4391A" w:rsidRPr="003A1C72">
        <w:rPr>
          <w:rFonts w:ascii="Arial" w:hAnsi="Arial" w:cs="Arial"/>
          <w:sz w:val="24"/>
          <w:szCs w:val="24"/>
          <w:lang w:val="en-US"/>
        </w:rPr>
        <w:t xml:space="preserve">to </w:t>
      </w:r>
      <w:r w:rsidR="00553D4A" w:rsidRPr="003A1C72">
        <w:rPr>
          <w:rFonts w:ascii="Arial" w:hAnsi="Arial" w:cs="Arial"/>
          <w:sz w:val="24"/>
          <w:szCs w:val="24"/>
          <w:lang w:val="en-US"/>
        </w:rPr>
        <w:t>date.</w:t>
      </w:r>
    </w:p>
    <w:p w14:paraId="3B5FF972" w14:textId="2FE526B8" w:rsidR="00C7235F" w:rsidRPr="003A1C72" w:rsidRDefault="00D4391A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The further defence raised relate</w:t>
      </w:r>
      <w:r w:rsidR="00EF78ED" w:rsidRPr="003A1C72">
        <w:rPr>
          <w:rFonts w:ascii="Arial" w:hAnsi="Arial" w:cs="Arial"/>
          <w:sz w:val="24"/>
          <w:szCs w:val="24"/>
          <w:lang w:val="en-US"/>
        </w:rPr>
        <w:t>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to the applicability of the </w:t>
      </w:r>
      <w:r w:rsidR="00EF78ED" w:rsidRPr="003A1C72">
        <w:rPr>
          <w:rFonts w:ascii="Arial" w:hAnsi="Arial" w:cs="Arial"/>
          <w:sz w:val="24"/>
          <w:szCs w:val="24"/>
          <w:lang w:val="en-US"/>
        </w:rPr>
        <w:t>NCA</w:t>
      </w:r>
      <w:r w:rsidR="005262E3" w:rsidRPr="003A1C72">
        <w:rPr>
          <w:rFonts w:ascii="Arial" w:hAnsi="Arial" w:cs="Arial"/>
          <w:sz w:val="24"/>
          <w:szCs w:val="24"/>
          <w:lang w:val="en-US"/>
        </w:rPr>
        <w:t xml:space="preserve">, and whether section 129 and 130 thereof had to be complied with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0F30E9" w:rsidRPr="003A1C72">
        <w:rPr>
          <w:rFonts w:ascii="Arial" w:hAnsi="Arial" w:cs="Arial"/>
          <w:sz w:val="24"/>
          <w:szCs w:val="24"/>
          <w:lang w:val="en-US"/>
        </w:rPr>
        <w:t xml:space="preserve">, it being common cause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0F30E9" w:rsidRPr="003A1C72">
        <w:rPr>
          <w:rFonts w:ascii="Arial" w:hAnsi="Arial" w:cs="Arial"/>
          <w:sz w:val="24"/>
          <w:szCs w:val="24"/>
          <w:lang w:val="en-US"/>
        </w:rPr>
        <w:t xml:space="preserve"> did not comply</w:t>
      </w:r>
      <w:r w:rsidR="00EF78ED" w:rsidRPr="003A1C72">
        <w:rPr>
          <w:rFonts w:ascii="Arial" w:hAnsi="Arial" w:cs="Arial"/>
          <w:sz w:val="24"/>
          <w:szCs w:val="24"/>
          <w:lang w:val="en-US"/>
        </w:rPr>
        <w:t xml:space="preserve"> with the Act.</w:t>
      </w:r>
    </w:p>
    <w:p w14:paraId="274AA6AE" w14:textId="77777777" w:rsidR="009D310B" w:rsidRPr="003A1C72" w:rsidRDefault="000F30E9" w:rsidP="001E5DB7">
      <w:pPr>
        <w:pStyle w:val="ListParagraph"/>
        <w:numPr>
          <w:ilvl w:val="0"/>
          <w:numId w:val="33"/>
        </w:numPr>
        <w:spacing w:before="480" w:after="360" w:line="48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In this regard</w:t>
      </w:r>
      <w:r w:rsidR="009D310B" w:rsidRPr="003A1C72">
        <w:rPr>
          <w:rFonts w:ascii="Arial" w:hAnsi="Arial" w:cs="Arial"/>
          <w:sz w:val="24"/>
          <w:szCs w:val="24"/>
          <w:lang w:val="en-US"/>
        </w:rPr>
        <w:t>:</w:t>
      </w:r>
    </w:p>
    <w:p w14:paraId="6BDC5B7A" w14:textId="43A9D263" w:rsidR="00FA267C" w:rsidRPr="003A1C72" w:rsidRDefault="009D310B" w:rsidP="00CE6C54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ma</w:t>
      </w:r>
      <w:r w:rsidR="0009233F" w:rsidRPr="003A1C72">
        <w:rPr>
          <w:rFonts w:ascii="Arial" w:hAnsi="Arial" w:cs="Arial"/>
          <w:sz w:val="24"/>
          <w:szCs w:val="24"/>
          <w:lang w:val="en-US"/>
        </w:rPr>
        <w:t>k</w:t>
      </w:r>
      <w:r w:rsidRPr="003A1C72">
        <w:rPr>
          <w:rFonts w:ascii="Arial" w:hAnsi="Arial" w:cs="Arial"/>
          <w:sz w:val="24"/>
          <w:szCs w:val="24"/>
          <w:lang w:val="en-US"/>
        </w:rPr>
        <w:t>e the allegation that the NCA is applicabl</w:t>
      </w:r>
      <w:r w:rsidR="0009233F" w:rsidRPr="003A1C72">
        <w:rPr>
          <w:rFonts w:ascii="Arial" w:hAnsi="Arial" w:cs="Arial"/>
          <w:sz w:val="24"/>
          <w:szCs w:val="24"/>
          <w:lang w:val="en-US"/>
        </w:rPr>
        <w:t xml:space="preserve">e and also allege that the particulars of claim do not </w:t>
      </w:r>
      <w:r w:rsidR="00CD6921" w:rsidRPr="003A1C72">
        <w:rPr>
          <w:rFonts w:ascii="Arial" w:hAnsi="Arial" w:cs="Arial"/>
          <w:sz w:val="24"/>
          <w:szCs w:val="24"/>
          <w:lang w:val="en-US"/>
        </w:rPr>
        <w:t>contain sufficient averments to sustain a cause of action</w:t>
      </w:r>
      <w:r w:rsidR="008C0C26" w:rsidRPr="003A1C72">
        <w:rPr>
          <w:rFonts w:ascii="Arial" w:hAnsi="Arial" w:cs="Arial"/>
          <w:sz w:val="24"/>
          <w:szCs w:val="24"/>
          <w:lang w:val="en-US"/>
        </w:rPr>
        <w:t xml:space="preserve">; and </w:t>
      </w:r>
    </w:p>
    <w:p w14:paraId="726FC07A" w14:textId="166D7013" w:rsidR="00106DBA" w:rsidRPr="003A1C72" w:rsidRDefault="00FA267C" w:rsidP="00CE6C54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</w:t>
      </w:r>
      <w:r w:rsidR="000F30E9" w:rsidRPr="003A1C72">
        <w:rPr>
          <w:rFonts w:ascii="Arial" w:hAnsi="Arial" w:cs="Arial"/>
          <w:sz w:val="24"/>
          <w:szCs w:val="24"/>
          <w:lang w:val="en-US"/>
        </w:rPr>
        <w:t>t</w:t>
      </w:r>
      <w:r w:rsidR="00EF78ED" w:rsidRPr="003A1C72">
        <w:rPr>
          <w:rFonts w:ascii="Arial" w:hAnsi="Arial" w:cs="Arial"/>
          <w:sz w:val="24"/>
          <w:szCs w:val="24"/>
          <w:lang w:val="en-US"/>
        </w:rPr>
        <w:t xml:space="preserve"> is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EF78ED" w:rsidRPr="003A1C72">
        <w:rPr>
          <w:rFonts w:ascii="Arial" w:hAnsi="Arial" w:cs="Arial"/>
          <w:sz w:val="24"/>
          <w:szCs w:val="24"/>
          <w:lang w:val="en-US"/>
        </w:rPr>
        <w:t>’s case that the NCA is not applicable to the instalment agreement</w:t>
      </w:r>
      <w:r w:rsidR="00996E84" w:rsidRPr="003A1C72">
        <w:rPr>
          <w:rFonts w:ascii="Arial" w:hAnsi="Arial" w:cs="Arial"/>
          <w:sz w:val="24"/>
          <w:szCs w:val="24"/>
          <w:lang w:val="en-US"/>
        </w:rPr>
        <w:t xml:space="preserve"> and suretyship agreements in question.</w:t>
      </w:r>
    </w:p>
    <w:p w14:paraId="099BB016" w14:textId="50323A00" w:rsidR="00F723AE" w:rsidRPr="003A1C72" w:rsidRDefault="006754FA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It is to be noted that in the </w:t>
      </w:r>
      <w:r w:rsidR="00890B5F" w:rsidRPr="003A1C72">
        <w:rPr>
          <w:rFonts w:ascii="Arial" w:hAnsi="Arial" w:cs="Arial"/>
          <w:sz w:val="24"/>
          <w:szCs w:val="24"/>
          <w:lang w:val="en-US"/>
        </w:rPr>
        <w:t>particulars of claim,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4873E4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3563A" w:rsidRPr="003A1C72">
        <w:rPr>
          <w:rFonts w:ascii="Arial" w:hAnsi="Arial" w:cs="Arial"/>
          <w:sz w:val="24"/>
          <w:szCs w:val="24"/>
          <w:lang w:val="en-US"/>
        </w:rPr>
        <w:t>relied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on </w:t>
      </w:r>
      <w:r w:rsidR="00344B54" w:rsidRPr="003A1C72">
        <w:rPr>
          <w:rFonts w:ascii="Arial" w:hAnsi="Arial" w:cs="Arial"/>
          <w:sz w:val="24"/>
          <w:szCs w:val="24"/>
          <w:lang w:val="en-US"/>
        </w:rPr>
        <w:t>the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exemption from the NCA</w:t>
      </w:r>
      <w:r w:rsidR="00DA1900" w:rsidRPr="003A1C72">
        <w:rPr>
          <w:rFonts w:ascii="Arial" w:hAnsi="Arial" w:cs="Arial"/>
          <w:sz w:val="24"/>
          <w:szCs w:val="24"/>
          <w:lang w:val="en-US"/>
        </w:rPr>
        <w:t>,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44B54" w:rsidRPr="003A1C72">
        <w:rPr>
          <w:rFonts w:ascii="Arial" w:hAnsi="Arial" w:cs="Arial"/>
          <w:sz w:val="24"/>
          <w:szCs w:val="24"/>
          <w:lang w:val="en-US"/>
        </w:rPr>
        <w:t>in term</w:t>
      </w:r>
      <w:r w:rsidR="00DA1900" w:rsidRPr="003A1C72">
        <w:rPr>
          <w:rFonts w:ascii="Arial" w:hAnsi="Arial" w:cs="Arial"/>
          <w:sz w:val="24"/>
          <w:szCs w:val="24"/>
          <w:lang w:val="en-US"/>
        </w:rPr>
        <w:t>s</w:t>
      </w:r>
      <w:r w:rsidR="00344B54" w:rsidRPr="003A1C72">
        <w:rPr>
          <w:rFonts w:ascii="Arial" w:hAnsi="Arial" w:cs="Arial"/>
          <w:sz w:val="24"/>
          <w:szCs w:val="24"/>
          <w:lang w:val="en-US"/>
        </w:rPr>
        <w:t xml:space="preserve"> of section </w:t>
      </w:r>
      <w:r w:rsidR="00F011CE" w:rsidRPr="003A1C72">
        <w:rPr>
          <w:rFonts w:ascii="Arial" w:hAnsi="Arial" w:cs="Arial"/>
          <w:sz w:val="24"/>
          <w:szCs w:val="24"/>
          <w:lang w:val="en-US"/>
        </w:rPr>
        <w:t>4(1)(b)</w:t>
      </w:r>
      <w:r w:rsidR="00DA1900" w:rsidRPr="003A1C72">
        <w:rPr>
          <w:rFonts w:ascii="Arial" w:hAnsi="Arial" w:cs="Arial"/>
          <w:sz w:val="24"/>
          <w:szCs w:val="24"/>
          <w:lang w:val="en-US"/>
        </w:rPr>
        <w:t xml:space="preserve"> thereof,</w:t>
      </w:r>
      <w:r w:rsidR="00F011CE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2559D" w:rsidRPr="003A1C72">
        <w:rPr>
          <w:rFonts w:ascii="Arial" w:hAnsi="Arial" w:cs="Arial"/>
          <w:sz w:val="24"/>
          <w:szCs w:val="24"/>
          <w:lang w:val="en-US"/>
        </w:rPr>
        <w:t>on the basis that the</w:t>
      </w:r>
      <w:r w:rsidR="00F011CE" w:rsidRPr="003A1C72">
        <w:rPr>
          <w:rFonts w:ascii="Arial" w:hAnsi="Arial" w:cs="Arial"/>
          <w:sz w:val="24"/>
          <w:szCs w:val="24"/>
          <w:lang w:val="en-US"/>
        </w:rPr>
        <w:t xml:space="preserve"> agreement was a large agreement</w:t>
      </w:r>
      <w:r w:rsidR="00D1580D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5778C5" w:rsidRPr="003A1C72">
        <w:rPr>
          <w:rFonts w:ascii="Arial" w:hAnsi="Arial" w:cs="Arial"/>
          <w:sz w:val="24"/>
          <w:szCs w:val="24"/>
          <w:lang w:val="en-US"/>
        </w:rPr>
        <w:t xml:space="preserve">and </w:t>
      </w:r>
      <w:r w:rsidR="0073545A" w:rsidRPr="003A1C72">
        <w:rPr>
          <w:rFonts w:ascii="Arial" w:hAnsi="Arial" w:cs="Arial"/>
          <w:sz w:val="24"/>
          <w:szCs w:val="24"/>
          <w:lang w:val="en-US"/>
        </w:rPr>
        <w:t>the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D51A66" w:rsidRPr="003A1C72">
        <w:rPr>
          <w:rFonts w:ascii="Arial" w:hAnsi="Arial" w:cs="Arial"/>
          <w:sz w:val="24"/>
          <w:szCs w:val="24"/>
          <w:lang w:val="en-US"/>
        </w:rPr>
        <w:t>being</w:t>
      </w:r>
      <w:r w:rsidR="0062559D" w:rsidRPr="003A1C72">
        <w:rPr>
          <w:rFonts w:ascii="Arial" w:hAnsi="Arial" w:cs="Arial"/>
          <w:sz w:val="24"/>
          <w:szCs w:val="24"/>
          <w:lang w:val="en-US"/>
        </w:rPr>
        <w:t xml:space="preserve"> a corporate entity</w:t>
      </w:r>
      <w:r w:rsidR="0073545A" w:rsidRPr="003A1C72">
        <w:rPr>
          <w:rFonts w:ascii="Arial" w:hAnsi="Arial" w:cs="Arial"/>
          <w:sz w:val="24"/>
          <w:szCs w:val="24"/>
          <w:lang w:val="en-US"/>
        </w:rPr>
        <w:t>.</w:t>
      </w:r>
      <w:r w:rsidR="00D51A66" w:rsidRPr="003A1C72">
        <w:rPr>
          <w:rFonts w:ascii="Arial" w:hAnsi="Arial" w:cs="Arial"/>
          <w:sz w:val="24"/>
          <w:szCs w:val="24"/>
          <w:lang w:val="en-US"/>
        </w:rPr>
        <w:t xml:space="preserve"> This </w:t>
      </w:r>
      <w:r w:rsidR="00C6130B" w:rsidRPr="003A1C72">
        <w:rPr>
          <w:rFonts w:ascii="Arial" w:hAnsi="Arial" w:cs="Arial"/>
          <w:sz w:val="24"/>
          <w:szCs w:val="24"/>
          <w:lang w:val="en-US"/>
        </w:rPr>
        <w:t>allegation was repeated in the answering affidavit</w:t>
      </w:r>
      <w:r w:rsidR="0035183B" w:rsidRPr="003A1C72">
        <w:rPr>
          <w:rFonts w:ascii="Arial" w:hAnsi="Arial" w:cs="Arial"/>
          <w:sz w:val="24"/>
          <w:szCs w:val="24"/>
          <w:lang w:val="en-US"/>
        </w:rPr>
        <w:t xml:space="preserve">, and is evidently </w:t>
      </w:r>
      <w:r w:rsidR="0035183B"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correct, as the principal debt in terms of the agreement was </w:t>
      </w:r>
      <w:r w:rsidR="003316EE" w:rsidRPr="003A1C72">
        <w:rPr>
          <w:rFonts w:ascii="Arial" w:hAnsi="Arial" w:cs="Arial"/>
          <w:sz w:val="24"/>
          <w:szCs w:val="24"/>
          <w:lang w:val="en-US"/>
        </w:rPr>
        <w:t>approximately R260 000.00</w:t>
      </w:r>
      <w:r w:rsidR="005432E0" w:rsidRPr="003A1C72">
        <w:rPr>
          <w:rFonts w:ascii="Arial" w:hAnsi="Arial" w:cs="Arial"/>
          <w:sz w:val="24"/>
          <w:szCs w:val="24"/>
          <w:lang w:val="en-US"/>
        </w:rPr>
        <w:t xml:space="preserve">, being in excess of the upper threshold of R250 000.00 determined </w:t>
      </w:r>
      <w:r w:rsidR="002F4C52" w:rsidRPr="003A1C72">
        <w:rPr>
          <w:rFonts w:ascii="Arial" w:hAnsi="Arial" w:cs="Arial"/>
          <w:sz w:val="24"/>
          <w:szCs w:val="24"/>
          <w:lang w:val="en-US"/>
        </w:rPr>
        <w:t>by the Minister in terms of section 7 of the NCA.</w:t>
      </w:r>
    </w:p>
    <w:p w14:paraId="613EBBE2" w14:textId="0B4781C5" w:rsidR="004147DA" w:rsidRPr="003A1C72" w:rsidRDefault="0072417A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Mr Baloyi argued on behalf of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that </w:t>
      </w:r>
      <w:r w:rsidR="00501CF8" w:rsidRPr="003A1C72">
        <w:rPr>
          <w:rFonts w:ascii="Arial" w:hAnsi="Arial" w:cs="Arial"/>
          <w:sz w:val="24"/>
          <w:szCs w:val="24"/>
          <w:lang w:val="en-US"/>
        </w:rPr>
        <w:t xml:space="preserve">it has not been proven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501CF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501CF8" w:rsidRPr="003A1C72">
        <w:rPr>
          <w:rFonts w:ascii="Arial" w:hAnsi="Arial" w:cs="Arial"/>
          <w:sz w:val="24"/>
          <w:szCs w:val="24"/>
          <w:lang w:val="en-US"/>
        </w:rPr>
        <w:t>’s annual turnover or net asset value was less than R1 million</w:t>
      </w:r>
      <w:r w:rsidR="004147DA" w:rsidRPr="003A1C72">
        <w:rPr>
          <w:rFonts w:ascii="Arial" w:hAnsi="Arial" w:cs="Arial"/>
          <w:sz w:val="24"/>
          <w:szCs w:val="24"/>
          <w:lang w:val="en-US"/>
        </w:rPr>
        <w:t xml:space="preserve">. Section 4(1)(b) </w:t>
      </w:r>
      <w:r w:rsidR="00BE0A1A" w:rsidRPr="003A1C72">
        <w:rPr>
          <w:rFonts w:ascii="Arial" w:hAnsi="Arial" w:cs="Arial"/>
          <w:sz w:val="24"/>
          <w:szCs w:val="24"/>
          <w:lang w:val="en-US"/>
        </w:rPr>
        <w:t>provides that the NCA is not applicable is the agreement is</w:t>
      </w:r>
      <w:r w:rsidR="004147DA" w:rsidRPr="003A1C72">
        <w:rPr>
          <w:rFonts w:ascii="Arial" w:hAnsi="Arial" w:cs="Arial"/>
          <w:sz w:val="24"/>
          <w:szCs w:val="24"/>
          <w:lang w:val="en-US"/>
        </w:rPr>
        <w:t>:</w:t>
      </w:r>
    </w:p>
    <w:p w14:paraId="19D13B28" w14:textId="2572D725" w:rsidR="004147DA" w:rsidRPr="003A1C72" w:rsidRDefault="00BE0A1A" w:rsidP="00CA4EB8">
      <w:pPr>
        <w:pStyle w:val="DoubleIndent"/>
        <w:rPr>
          <w:lang w:val="en-US"/>
        </w:rPr>
      </w:pPr>
      <w:r w:rsidRPr="003A1C72">
        <w:t>“</w:t>
      </w:r>
      <w:r w:rsidR="004147DA" w:rsidRPr="003A1C72">
        <w:t>a large agreement, as described in section 9 (4), in terms of which the consumer is a juristic person whose asset value or annual turnover is, at the time the agreement is made, below the threshold value determined by the Minister in terms of section 7 (1)</w:t>
      </w:r>
      <w:r w:rsidR="00CA4EB8" w:rsidRPr="003A1C72">
        <w:t>.</w:t>
      </w:r>
      <w:r w:rsidRPr="003A1C72">
        <w:t>”</w:t>
      </w:r>
    </w:p>
    <w:p w14:paraId="168D79A3" w14:textId="294719AA" w:rsidR="0072417A" w:rsidRPr="003A1C72" w:rsidRDefault="00760506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 However, this section</w:t>
      </w:r>
      <w:r w:rsidR="00643AA8" w:rsidRPr="003A1C72">
        <w:rPr>
          <w:rFonts w:ascii="Arial" w:hAnsi="Arial" w:cs="Arial"/>
          <w:sz w:val="24"/>
          <w:szCs w:val="24"/>
          <w:lang w:val="en-US"/>
        </w:rPr>
        <w:t xml:space="preserve"> has been the subject matter of interpretation by the courts, which have found that the </w:t>
      </w:r>
      <w:r w:rsidR="00B04BBF" w:rsidRPr="003A1C72">
        <w:rPr>
          <w:rFonts w:ascii="Arial" w:hAnsi="Arial" w:cs="Arial"/>
          <w:sz w:val="24"/>
          <w:szCs w:val="24"/>
          <w:lang w:val="en-US"/>
        </w:rPr>
        <w:t>section should be interpreted on the basis that</w:t>
      </w:r>
      <w:r w:rsidR="00A969B9" w:rsidRPr="003A1C72">
        <w:rPr>
          <w:rFonts w:ascii="Arial" w:hAnsi="Arial" w:cs="Arial"/>
          <w:sz w:val="24"/>
          <w:szCs w:val="24"/>
          <w:lang w:val="en-US"/>
        </w:rPr>
        <w:t xml:space="preserve"> the company’s net asset value or turnover is irrelevant</w:t>
      </w:r>
      <w:r w:rsidR="0007224B">
        <w:rPr>
          <w:rFonts w:ascii="Arial" w:hAnsi="Arial" w:cs="Arial"/>
          <w:sz w:val="24"/>
          <w:szCs w:val="24"/>
          <w:lang w:val="en-US"/>
        </w:rPr>
        <w:t>.</w:t>
      </w:r>
      <w:r w:rsidR="0007224B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0"/>
      </w:r>
      <w:r w:rsidR="00B04BBF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017121E" w14:textId="2B1C0790" w:rsidR="0003502D" w:rsidRPr="003A1C72" w:rsidRDefault="00F723AE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Consequently, the NCA was not applicable to th</w:t>
      </w:r>
      <w:r w:rsidR="001815C4" w:rsidRPr="003A1C72">
        <w:rPr>
          <w:rFonts w:ascii="Arial" w:hAnsi="Arial" w:cs="Arial"/>
          <w:sz w:val="24"/>
          <w:szCs w:val="24"/>
          <w:lang w:val="en-US"/>
        </w:rPr>
        <w:t>e instalment agreement</w:t>
      </w:r>
      <w:r w:rsidR="00193256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1815C4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E938A2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07224B">
        <w:rPr>
          <w:rFonts w:ascii="Arial" w:hAnsi="Arial" w:cs="Arial"/>
          <w:sz w:val="24"/>
          <w:szCs w:val="24"/>
          <w:lang w:val="en-US"/>
        </w:rPr>
        <w:t>a</w:t>
      </w:r>
      <w:r w:rsidR="001815C4" w:rsidRPr="003A1C72">
        <w:rPr>
          <w:rFonts w:ascii="Arial" w:hAnsi="Arial" w:cs="Arial"/>
          <w:sz w:val="24"/>
          <w:szCs w:val="24"/>
          <w:lang w:val="en-US"/>
        </w:rPr>
        <w:t>pplicant ha</w:t>
      </w:r>
      <w:r w:rsidR="0007224B">
        <w:rPr>
          <w:rFonts w:ascii="Arial" w:hAnsi="Arial" w:cs="Arial"/>
          <w:sz w:val="24"/>
          <w:szCs w:val="24"/>
          <w:lang w:val="en-US"/>
        </w:rPr>
        <w:t>d</w:t>
      </w:r>
      <w:r w:rsidR="001815C4" w:rsidRPr="003A1C72">
        <w:rPr>
          <w:rFonts w:ascii="Arial" w:hAnsi="Arial" w:cs="Arial"/>
          <w:sz w:val="24"/>
          <w:szCs w:val="24"/>
          <w:lang w:val="en-US"/>
        </w:rPr>
        <w:t xml:space="preserve"> no defence </w:t>
      </w:r>
      <w:r w:rsidR="009A0678" w:rsidRPr="003A1C72">
        <w:rPr>
          <w:rFonts w:ascii="Arial" w:hAnsi="Arial" w:cs="Arial"/>
          <w:sz w:val="24"/>
          <w:szCs w:val="24"/>
          <w:lang w:val="en-US"/>
        </w:rPr>
        <w:t>based on the provisions of the NCA.</w:t>
      </w:r>
    </w:p>
    <w:p w14:paraId="43CCA9E5" w14:textId="0D144920" w:rsidR="00D46906" w:rsidRPr="003A1C72" w:rsidRDefault="00D46906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That being the case, the </w:t>
      </w:r>
      <w:r w:rsidR="000B239B" w:rsidRPr="003A1C72">
        <w:rPr>
          <w:rFonts w:ascii="Arial" w:hAnsi="Arial" w:cs="Arial"/>
          <w:sz w:val="24"/>
          <w:szCs w:val="24"/>
          <w:lang w:val="en-US"/>
        </w:rPr>
        <w:t>NCA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is also not applicable to the </w:t>
      </w:r>
      <w:r w:rsidR="009249BE" w:rsidRPr="003A1C72">
        <w:rPr>
          <w:rFonts w:ascii="Arial" w:hAnsi="Arial" w:cs="Arial"/>
          <w:sz w:val="24"/>
          <w:szCs w:val="24"/>
          <w:lang w:val="en-US"/>
        </w:rPr>
        <w:t xml:space="preserve">deeds of suretyship signed by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9249BE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9249BE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E17DD5" w:rsidRPr="003A1C72">
        <w:rPr>
          <w:rFonts w:ascii="Arial" w:hAnsi="Arial" w:cs="Arial"/>
          <w:sz w:val="24"/>
          <w:szCs w:val="24"/>
          <w:lang w:val="en-US"/>
        </w:rPr>
        <w:t xml:space="preserve"> as section 5(8) of the NCA</w:t>
      </w:r>
      <w:r w:rsidR="000F03E4" w:rsidRPr="003A1C72">
        <w:rPr>
          <w:rFonts w:ascii="Arial" w:hAnsi="Arial" w:cs="Arial"/>
          <w:sz w:val="24"/>
          <w:szCs w:val="24"/>
          <w:lang w:val="en-US"/>
        </w:rPr>
        <w:t xml:space="preserve"> makes the </w:t>
      </w:r>
      <w:r w:rsidR="000F03E4" w:rsidRPr="003A1C72">
        <w:rPr>
          <w:rFonts w:ascii="Arial" w:hAnsi="Arial" w:cs="Arial"/>
          <w:sz w:val="24"/>
          <w:szCs w:val="24"/>
          <w:lang w:val="en-US"/>
        </w:rPr>
        <w:lastRenderedPageBreak/>
        <w:t>NCA applicable only to credit guarantees</w:t>
      </w:r>
      <w:r w:rsidR="00117BA0" w:rsidRPr="003A1C72">
        <w:rPr>
          <w:rFonts w:ascii="Arial" w:hAnsi="Arial" w:cs="Arial"/>
          <w:sz w:val="24"/>
          <w:szCs w:val="24"/>
          <w:lang w:val="en-US"/>
        </w:rPr>
        <w:t xml:space="preserve"> in relation to agreements to which the Act applies</w:t>
      </w:r>
      <w:r w:rsidR="0007224B">
        <w:rPr>
          <w:rFonts w:ascii="Arial" w:hAnsi="Arial" w:cs="Arial"/>
          <w:sz w:val="24"/>
          <w:szCs w:val="24"/>
          <w:lang w:val="en-US"/>
        </w:rPr>
        <w:t>.</w:t>
      </w:r>
      <w:r w:rsidR="0007224B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1"/>
      </w:r>
      <w:r w:rsidR="00117BA0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0F1B54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7CD7809" w14:textId="23506941" w:rsidR="00CD5370" w:rsidRPr="003A1C72" w:rsidRDefault="00BB6562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result is that </w:t>
      </w:r>
      <w:r w:rsidR="00093F4A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93F4A" w:rsidRPr="003A1C72">
        <w:rPr>
          <w:rFonts w:ascii="Arial" w:hAnsi="Arial" w:cs="Arial"/>
          <w:sz w:val="24"/>
          <w:szCs w:val="24"/>
          <w:lang w:val="en-US"/>
        </w:rPr>
        <w:t xml:space="preserve"> have not made out a case that </w:t>
      </w:r>
      <w:r w:rsidR="00987168" w:rsidRPr="003A1C72">
        <w:rPr>
          <w:rFonts w:ascii="Arial" w:hAnsi="Arial" w:cs="Arial"/>
          <w:sz w:val="24"/>
          <w:szCs w:val="24"/>
          <w:lang w:val="en-US"/>
        </w:rPr>
        <w:t xml:space="preserve">there is any defence to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6F592C" w:rsidRPr="003A1C72">
        <w:rPr>
          <w:rFonts w:ascii="Arial" w:hAnsi="Arial" w:cs="Arial"/>
          <w:sz w:val="24"/>
          <w:szCs w:val="24"/>
          <w:lang w:val="en-US"/>
        </w:rPr>
        <w:t xml:space="preserve">’s claim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6F592C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6F592C" w:rsidRPr="003A1C72">
        <w:rPr>
          <w:rFonts w:ascii="Arial" w:hAnsi="Arial" w:cs="Arial"/>
          <w:sz w:val="24"/>
          <w:szCs w:val="24"/>
          <w:lang w:val="en-US"/>
        </w:rPr>
        <w:t xml:space="preserve"> for the return of the motor vehicle</w:t>
      </w:r>
      <w:r w:rsidR="00E57060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46D54A86" w14:textId="23CBF12C" w:rsidR="00C01726" w:rsidRPr="003A1C72" w:rsidRDefault="00AB633B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Reverting to the deficiencies in the </w:t>
      </w:r>
      <w:r w:rsidR="0053266B" w:rsidRPr="003A1C72">
        <w:rPr>
          <w:rFonts w:ascii="Arial" w:hAnsi="Arial" w:cs="Arial"/>
          <w:sz w:val="24"/>
          <w:szCs w:val="24"/>
          <w:lang w:val="en-US"/>
        </w:rPr>
        <w:t xml:space="preserve">judgment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53266B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53266B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53266B" w:rsidRPr="003A1C72">
        <w:rPr>
          <w:rFonts w:ascii="Arial" w:hAnsi="Arial" w:cs="Arial"/>
          <w:sz w:val="24"/>
          <w:szCs w:val="24"/>
          <w:lang w:val="en-US"/>
        </w:rPr>
        <w:t>, it is</w:t>
      </w:r>
      <w:r w:rsidR="00D35253" w:rsidRPr="003A1C72">
        <w:rPr>
          <w:rFonts w:ascii="Arial" w:hAnsi="Arial" w:cs="Arial"/>
          <w:sz w:val="24"/>
          <w:szCs w:val="24"/>
          <w:lang w:val="en-US"/>
        </w:rPr>
        <w:t xml:space="preserve"> clear that no judgment should have been sought or granted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D35253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D35253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0268D8" w:rsidRPr="003A1C72">
        <w:rPr>
          <w:rFonts w:ascii="Arial" w:hAnsi="Arial" w:cs="Arial"/>
          <w:sz w:val="24"/>
          <w:szCs w:val="24"/>
          <w:lang w:val="en-US"/>
        </w:rPr>
        <w:t xml:space="preserve"> for the return of the vehicle sold to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0268D8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6A20F4">
        <w:rPr>
          <w:rFonts w:ascii="Arial" w:hAnsi="Arial" w:cs="Arial"/>
          <w:sz w:val="24"/>
          <w:szCs w:val="24"/>
          <w:lang w:val="en-US"/>
        </w:rPr>
        <w:t>applicant</w:t>
      </w:r>
      <w:r w:rsidR="000268D8" w:rsidRPr="003A1C72">
        <w:rPr>
          <w:rFonts w:ascii="Arial" w:hAnsi="Arial" w:cs="Arial"/>
          <w:sz w:val="24"/>
          <w:szCs w:val="24"/>
          <w:lang w:val="en-US"/>
        </w:rPr>
        <w:t>, in the absence of allegations sustaining such claim against them</w:t>
      </w:r>
      <w:r w:rsidR="009670F8" w:rsidRPr="003A1C72">
        <w:rPr>
          <w:rFonts w:ascii="Arial" w:hAnsi="Arial" w:cs="Arial"/>
          <w:sz w:val="24"/>
          <w:szCs w:val="24"/>
          <w:lang w:val="en-US"/>
        </w:rPr>
        <w:t>.</w:t>
      </w:r>
      <w:r w:rsidR="00A4547E" w:rsidRPr="003A1C72">
        <w:rPr>
          <w:rFonts w:ascii="Arial" w:hAnsi="Arial" w:cs="Arial"/>
          <w:sz w:val="24"/>
          <w:szCs w:val="24"/>
          <w:lang w:val="en-US"/>
        </w:rPr>
        <w:t xml:space="preserve"> The order granted against them cannot stand. </w:t>
      </w:r>
      <w:r w:rsidR="00DB6753" w:rsidRPr="003A1C72">
        <w:rPr>
          <w:rFonts w:ascii="Arial" w:hAnsi="Arial" w:cs="Arial"/>
          <w:sz w:val="24"/>
          <w:szCs w:val="24"/>
          <w:lang w:val="en-US"/>
        </w:rPr>
        <w:t>The result is that the cost order against them can also not</w:t>
      </w:r>
      <w:r w:rsidR="00FE53DB" w:rsidRPr="003A1C72">
        <w:rPr>
          <w:rFonts w:ascii="Arial" w:hAnsi="Arial" w:cs="Arial"/>
          <w:sz w:val="24"/>
          <w:szCs w:val="24"/>
          <w:lang w:val="en-US"/>
        </w:rPr>
        <w:t xml:space="preserve"> remain</w:t>
      </w:r>
      <w:r w:rsidR="00E57060" w:rsidRPr="003A1C7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1771F835" w14:textId="4ED1768C" w:rsidR="00F738ED" w:rsidRPr="003A1C72" w:rsidRDefault="00E57060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The order</w:t>
      </w:r>
      <w:r w:rsidR="00C01726" w:rsidRPr="003A1C72">
        <w:rPr>
          <w:rFonts w:ascii="Arial" w:hAnsi="Arial" w:cs="Arial"/>
          <w:sz w:val="24"/>
          <w:szCs w:val="24"/>
          <w:lang w:val="en-US"/>
        </w:rPr>
        <w:t xml:space="preserve"> for the postponement of the damages claim has also not been granted against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second</w:t>
      </w:r>
      <w:r w:rsidR="00C01726" w:rsidRPr="003A1C72">
        <w:rPr>
          <w:rFonts w:ascii="Arial" w:hAnsi="Arial" w:cs="Arial"/>
          <w:sz w:val="24"/>
          <w:szCs w:val="24"/>
          <w:lang w:val="en-US"/>
        </w:rPr>
        <w:t xml:space="preserve"> and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third</w:t>
      </w:r>
      <w:r w:rsidR="00C01726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C01726"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1896CE33" w14:textId="50BEE4AA" w:rsidR="00F85C21" w:rsidRPr="003A1C72" w:rsidRDefault="00472FA9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On the issue of costs</w:t>
      </w:r>
      <w:r w:rsidR="00681FC2" w:rsidRPr="003A1C72">
        <w:rPr>
          <w:rFonts w:ascii="Arial" w:hAnsi="Arial" w:cs="Arial"/>
          <w:sz w:val="24"/>
          <w:szCs w:val="24"/>
          <w:lang w:val="en-US"/>
        </w:rPr>
        <w:t xml:space="preserve">, it is to be noted that </w:t>
      </w:r>
      <w:r w:rsidR="00E80C7D" w:rsidRPr="003A1C72">
        <w:rPr>
          <w:rFonts w:ascii="Arial" w:hAnsi="Arial" w:cs="Arial"/>
          <w:sz w:val="24"/>
          <w:szCs w:val="24"/>
          <w:lang w:val="en-US"/>
        </w:rPr>
        <w:t xml:space="preserve">the outstanding balance in this matter falls within the jurisdiction of the </w:t>
      </w:r>
      <w:r w:rsidR="00586DCC" w:rsidRPr="003A1C72">
        <w:rPr>
          <w:rFonts w:ascii="Arial" w:hAnsi="Arial" w:cs="Arial"/>
          <w:sz w:val="24"/>
          <w:szCs w:val="24"/>
          <w:lang w:val="en-US"/>
        </w:rPr>
        <w:t>M</w:t>
      </w:r>
      <w:r w:rsidR="00E80C7D" w:rsidRPr="003A1C72">
        <w:rPr>
          <w:rFonts w:ascii="Arial" w:hAnsi="Arial" w:cs="Arial"/>
          <w:sz w:val="24"/>
          <w:szCs w:val="24"/>
          <w:lang w:val="en-US"/>
        </w:rPr>
        <w:t>agistrates’ Court.</w:t>
      </w:r>
      <w:r w:rsidR="00586DCC" w:rsidRPr="003A1C72">
        <w:rPr>
          <w:rFonts w:ascii="Arial" w:hAnsi="Arial" w:cs="Arial"/>
          <w:sz w:val="24"/>
          <w:szCs w:val="24"/>
          <w:lang w:val="en-US"/>
        </w:rPr>
        <w:t xml:space="preserve"> Whilst the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was fully entitled</w:t>
      </w:r>
      <w:r w:rsidR="00002344" w:rsidRPr="003A1C72">
        <w:rPr>
          <w:rFonts w:ascii="Arial" w:hAnsi="Arial" w:cs="Arial"/>
          <w:sz w:val="24"/>
          <w:szCs w:val="24"/>
          <w:lang w:val="en-US"/>
        </w:rPr>
        <w:t xml:space="preserve"> to institute action in this court despite such fact</w:t>
      </w:r>
      <w:r w:rsidR="000A1DD9">
        <w:rPr>
          <w:rStyle w:val="FootnoteReference"/>
          <w:rFonts w:ascii="Arial" w:hAnsi="Arial" w:cs="Arial"/>
          <w:sz w:val="24"/>
          <w:szCs w:val="24"/>
          <w:lang w:val="en-US"/>
        </w:rPr>
        <w:footnoteReference w:id="12"/>
      </w:r>
      <w:r w:rsidR="00A83EC5" w:rsidRPr="003A1C72">
        <w:rPr>
          <w:rFonts w:ascii="Arial" w:hAnsi="Arial" w:cs="Arial"/>
          <w:sz w:val="24"/>
          <w:szCs w:val="24"/>
          <w:lang w:val="en-US"/>
        </w:rPr>
        <w:t xml:space="preserve">, it is a matter of concern 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respondent</w:t>
      </w:r>
      <w:r w:rsidR="00A83EC5" w:rsidRPr="003A1C72">
        <w:rPr>
          <w:rFonts w:ascii="Arial" w:hAnsi="Arial" w:cs="Arial"/>
          <w:sz w:val="24"/>
          <w:szCs w:val="24"/>
          <w:lang w:val="en-US"/>
        </w:rPr>
        <w:t xml:space="preserve"> did not limit the costs of the action to costs on the Magistrates’ Court scale</w:t>
      </w:r>
      <w:r w:rsidR="00DE7644" w:rsidRPr="003A1C72">
        <w:rPr>
          <w:rFonts w:ascii="Arial" w:hAnsi="Arial" w:cs="Arial"/>
          <w:sz w:val="24"/>
          <w:szCs w:val="24"/>
          <w:lang w:val="en-US"/>
        </w:rPr>
        <w:t xml:space="preserve">, as there </w:t>
      </w:r>
      <w:r w:rsidR="002B0847" w:rsidRPr="003A1C72">
        <w:rPr>
          <w:rFonts w:ascii="Arial" w:hAnsi="Arial" w:cs="Arial"/>
          <w:sz w:val="24"/>
          <w:szCs w:val="24"/>
          <w:lang w:val="en-US"/>
        </w:rPr>
        <w:t xml:space="preserve">is no particular complexity in the present matter that </w:t>
      </w:r>
      <w:r w:rsidR="006F671E" w:rsidRPr="003A1C72">
        <w:rPr>
          <w:rFonts w:ascii="Arial" w:hAnsi="Arial" w:cs="Arial"/>
          <w:sz w:val="24"/>
          <w:szCs w:val="24"/>
          <w:lang w:val="en-US"/>
        </w:rPr>
        <w:t>specifically require the attention of the High Court.</w:t>
      </w:r>
      <w:r w:rsidR="00CF3BB0" w:rsidRPr="003A1C72">
        <w:rPr>
          <w:rFonts w:ascii="Arial" w:hAnsi="Arial" w:cs="Arial"/>
          <w:sz w:val="24"/>
          <w:szCs w:val="24"/>
          <w:lang w:val="en-US"/>
        </w:rPr>
        <w:t xml:space="preserve"> It would appear to </w:t>
      </w:r>
      <w:r w:rsidR="00CF3BB0"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me that it would be justified </w:t>
      </w:r>
      <w:r w:rsidR="00597222" w:rsidRPr="003A1C72">
        <w:rPr>
          <w:rFonts w:ascii="Arial" w:hAnsi="Arial" w:cs="Arial"/>
          <w:sz w:val="24"/>
          <w:szCs w:val="24"/>
          <w:lang w:val="en-US"/>
        </w:rPr>
        <w:t>to vary the judgment in this matter, to limit the costs to the costs on the Magistrates’ Court scale.</w:t>
      </w:r>
      <w:r w:rsidR="00CF3BB0" w:rsidRPr="003A1C7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50AD27" w14:textId="4BD34E4A" w:rsidR="00F762BC" w:rsidRPr="003A1C72" w:rsidRDefault="00F85C21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 am of the view that the variation of the order does not constitute substantial success in this matter</w:t>
      </w:r>
      <w:r w:rsidR="001B404C" w:rsidRPr="003A1C72">
        <w:rPr>
          <w:rFonts w:ascii="Arial" w:hAnsi="Arial" w:cs="Arial"/>
          <w:sz w:val="24"/>
          <w:szCs w:val="24"/>
          <w:lang w:val="en-US"/>
        </w:rPr>
        <w:t xml:space="preserve">, </w:t>
      </w:r>
      <w:r w:rsidR="00D03CE2" w:rsidRPr="003A1C72">
        <w:rPr>
          <w:rFonts w:ascii="Arial" w:hAnsi="Arial" w:cs="Arial"/>
          <w:sz w:val="24"/>
          <w:szCs w:val="24"/>
          <w:lang w:val="en-US"/>
        </w:rPr>
        <w:t xml:space="preserve">as the order for the delivery of the vehicle which is central to this matter will stand. The result is </w:t>
      </w:r>
      <w:r w:rsidR="001B404C" w:rsidRPr="003A1C72">
        <w:rPr>
          <w:rFonts w:ascii="Arial" w:hAnsi="Arial" w:cs="Arial"/>
          <w:sz w:val="24"/>
          <w:szCs w:val="24"/>
          <w:lang w:val="en-US"/>
        </w:rPr>
        <w:t xml:space="preserve">that 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="001B404C" w:rsidRPr="003A1C72">
        <w:rPr>
          <w:rFonts w:ascii="Arial" w:hAnsi="Arial" w:cs="Arial"/>
          <w:sz w:val="24"/>
          <w:szCs w:val="24"/>
          <w:lang w:val="en-US"/>
        </w:rPr>
        <w:t xml:space="preserve"> are liable for the costs of this application, but also limited to the Magistrates’ Court scale.</w:t>
      </w:r>
    </w:p>
    <w:p w14:paraId="5813807C" w14:textId="4577A8B2" w:rsidR="000A5747" w:rsidRPr="003A1C72" w:rsidRDefault="00B70C09" w:rsidP="00CE6C54">
      <w:pPr>
        <w:pStyle w:val="ListParagraph"/>
        <w:numPr>
          <w:ilvl w:val="0"/>
          <w:numId w:val="33"/>
        </w:numPr>
        <w:spacing w:before="480" w:after="480" w:line="48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I therefore make an order in the following terms:</w:t>
      </w:r>
    </w:p>
    <w:p w14:paraId="2AD6A189" w14:textId="414F5898" w:rsidR="00726708" w:rsidRDefault="00AF5671" w:rsidP="00AF5671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applicants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’ application for rescission of the judgment granted on 25 April 2022 is dismissed with costs on the Magistrates’ Court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scale</w:t>
      </w:r>
      <w:r w:rsidRPr="003A1C72">
        <w:rPr>
          <w:rFonts w:ascii="Arial" w:hAnsi="Arial" w:cs="Arial"/>
          <w:sz w:val="24"/>
          <w:szCs w:val="24"/>
          <w:lang w:val="en-US"/>
        </w:rPr>
        <w:t>.</w:t>
      </w:r>
    </w:p>
    <w:p w14:paraId="6097F999" w14:textId="7310699C" w:rsidR="00E97150" w:rsidRPr="003A1C72" w:rsidRDefault="00726708" w:rsidP="00726708">
      <w:pPr>
        <w:spacing w:before="480" w:after="48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203153E5" w14:textId="3A4180EC" w:rsidR="001651D6" w:rsidRPr="003A1C72" w:rsidRDefault="000E60C2" w:rsidP="000A5747">
      <w:pPr>
        <w:pStyle w:val="ListParagraph"/>
        <w:numPr>
          <w:ilvl w:val="1"/>
          <w:numId w:val="33"/>
        </w:numPr>
        <w:spacing w:before="480" w:after="360" w:line="480" w:lineRule="auto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lastRenderedPageBreak/>
        <w:t xml:space="preserve">The </w:t>
      </w:r>
      <w:r w:rsidR="00AF5671" w:rsidRPr="003A1C72">
        <w:rPr>
          <w:rFonts w:ascii="Arial" w:hAnsi="Arial" w:cs="Arial"/>
          <w:sz w:val="24"/>
          <w:szCs w:val="24"/>
          <w:lang w:val="en-US"/>
        </w:rPr>
        <w:t xml:space="preserve">default judgment </w:t>
      </w:r>
      <w:r w:rsidRPr="003A1C72">
        <w:rPr>
          <w:rFonts w:ascii="Arial" w:hAnsi="Arial" w:cs="Arial"/>
          <w:sz w:val="24"/>
          <w:szCs w:val="24"/>
          <w:lang w:val="en-US"/>
        </w:rPr>
        <w:t>order granted in this matter on 25 April 2022</w:t>
      </w:r>
      <w:r w:rsidR="004A1242" w:rsidRPr="003A1C72">
        <w:rPr>
          <w:rFonts w:ascii="Arial" w:hAnsi="Arial" w:cs="Arial"/>
          <w:sz w:val="24"/>
          <w:szCs w:val="24"/>
          <w:lang w:val="en-US"/>
        </w:rPr>
        <w:t xml:space="preserve"> is varied to read as follows:</w:t>
      </w:r>
    </w:p>
    <w:p w14:paraId="1DBF0D63" w14:textId="2DF042D1" w:rsidR="00712355" w:rsidRPr="003A1C72" w:rsidRDefault="00E46103" w:rsidP="00CD7EBD">
      <w:pPr>
        <w:pStyle w:val="ListParagraph"/>
        <w:spacing w:before="480" w:after="360" w:line="48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>“</w:t>
      </w:r>
      <w:r w:rsidR="00CD7EBD" w:rsidRPr="003A1C72">
        <w:rPr>
          <w:rFonts w:ascii="Arial" w:hAnsi="Arial" w:cs="Arial"/>
          <w:sz w:val="24"/>
          <w:szCs w:val="24"/>
          <w:lang w:val="en-US"/>
        </w:rPr>
        <w:t xml:space="preserve">1 </w:t>
      </w:r>
      <w:r w:rsidR="00A42CC3" w:rsidRPr="003A1C72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1651D6"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="001651D6"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A42CC3" w:rsidRPr="003A1C72">
        <w:rPr>
          <w:rFonts w:ascii="Arial" w:hAnsi="Arial" w:cs="Arial"/>
          <w:sz w:val="24"/>
          <w:szCs w:val="24"/>
          <w:lang w:val="en-US"/>
        </w:rPr>
        <w:t>d</w:t>
      </w:r>
      <w:r w:rsidR="00C537BA" w:rsidRPr="003A1C72">
        <w:rPr>
          <w:rFonts w:ascii="Arial" w:hAnsi="Arial" w:cs="Arial"/>
          <w:sz w:val="24"/>
          <w:szCs w:val="24"/>
          <w:lang w:val="en-US"/>
        </w:rPr>
        <w:t xml:space="preserve">efendant is ordered to </w:t>
      </w:r>
      <w:r w:rsidR="00C91F6F" w:rsidRPr="003A1C72">
        <w:rPr>
          <w:rFonts w:ascii="Arial" w:hAnsi="Arial" w:cs="Arial"/>
          <w:sz w:val="24"/>
          <w:szCs w:val="24"/>
          <w:lang w:val="en-US"/>
        </w:rPr>
        <w:t>forthwith</w:t>
      </w:r>
      <w:r w:rsidR="005D35D9" w:rsidRPr="003A1C72">
        <w:rPr>
          <w:rFonts w:ascii="Arial" w:hAnsi="Arial" w:cs="Arial"/>
          <w:sz w:val="24"/>
          <w:szCs w:val="24"/>
          <w:lang w:val="en-US"/>
        </w:rPr>
        <w:t xml:space="preserve"> deliver to the Plaintiff a Toyota Hilux </w:t>
      </w:r>
      <w:r w:rsidR="00E14287" w:rsidRPr="003A1C72">
        <w:rPr>
          <w:rFonts w:ascii="Arial" w:hAnsi="Arial" w:cs="Arial"/>
          <w:sz w:val="24"/>
          <w:szCs w:val="24"/>
          <w:lang w:val="en-US"/>
        </w:rPr>
        <w:t xml:space="preserve">2.4 DG </w:t>
      </w:r>
      <w:r w:rsidR="004C136D" w:rsidRPr="003A1C72">
        <w:rPr>
          <w:rFonts w:ascii="Arial" w:hAnsi="Arial" w:cs="Arial"/>
          <w:sz w:val="24"/>
          <w:szCs w:val="24"/>
          <w:lang w:val="en-US"/>
        </w:rPr>
        <w:t xml:space="preserve">A/C </w:t>
      </w:r>
      <w:r w:rsidR="00A51AC7" w:rsidRPr="003A1C72">
        <w:rPr>
          <w:rFonts w:ascii="Arial" w:hAnsi="Arial" w:cs="Arial"/>
          <w:sz w:val="24"/>
          <w:szCs w:val="24"/>
          <w:lang w:val="en-US"/>
        </w:rPr>
        <w:t xml:space="preserve">P/U </w:t>
      </w:r>
      <w:r w:rsidR="0010050E" w:rsidRPr="003A1C72">
        <w:rPr>
          <w:rFonts w:ascii="Arial" w:hAnsi="Arial" w:cs="Arial"/>
          <w:sz w:val="24"/>
          <w:szCs w:val="24"/>
          <w:lang w:val="en-US"/>
        </w:rPr>
        <w:t xml:space="preserve">S/C </w:t>
      </w:r>
      <w:r w:rsidR="00A12817" w:rsidRPr="003A1C72">
        <w:rPr>
          <w:rFonts w:ascii="Arial" w:hAnsi="Arial" w:cs="Arial"/>
          <w:sz w:val="24"/>
          <w:szCs w:val="24"/>
          <w:lang w:val="en-US"/>
        </w:rPr>
        <w:t xml:space="preserve">with chassis number </w:t>
      </w:r>
      <w:r w:rsidR="00164F68" w:rsidRPr="003A1C72">
        <w:rPr>
          <w:rFonts w:ascii="Arial" w:hAnsi="Arial" w:cs="Arial"/>
          <w:sz w:val="24"/>
          <w:szCs w:val="24"/>
          <w:lang w:val="en-US"/>
        </w:rPr>
        <w:t>AHTEB</w:t>
      </w:r>
      <w:r w:rsidR="000047A6" w:rsidRPr="003A1C72">
        <w:rPr>
          <w:rFonts w:ascii="Arial" w:hAnsi="Arial" w:cs="Arial"/>
          <w:sz w:val="24"/>
          <w:szCs w:val="24"/>
          <w:lang w:val="en-US"/>
        </w:rPr>
        <w:t>8CB</w:t>
      </w:r>
      <w:r w:rsidR="005F3622" w:rsidRPr="003A1C72">
        <w:rPr>
          <w:rFonts w:ascii="Arial" w:hAnsi="Arial" w:cs="Arial"/>
          <w:sz w:val="24"/>
          <w:szCs w:val="24"/>
          <w:lang w:val="en-US"/>
        </w:rPr>
        <w:t>5028</w:t>
      </w:r>
      <w:r w:rsidR="005619D9" w:rsidRPr="003A1C72">
        <w:rPr>
          <w:rFonts w:ascii="Arial" w:hAnsi="Arial" w:cs="Arial"/>
          <w:sz w:val="24"/>
          <w:szCs w:val="24"/>
          <w:lang w:val="en-US"/>
        </w:rPr>
        <w:t>033</w:t>
      </w:r>
      <w:r w:rsidR="00A330C8" w:rsidRPr="003A1C72">
        <w:rPr>
          <w:rFonts w:ascii="Arial" w:hAnsi="Arial" w:cs="Arial"/>
          <w:sz w:val="24"/>
          <w:szCs w:val="24"/>
          <w:lang w:val="en-US"/>
        </w:rPr>
        <w:t xml:space="preserve">87 and engine number </w:t>
      </w:r>
      <w:r w:rsidR="002C0171" w:rsidRPr="003A1C72">
        <w:rPr>
          <w:rFonts w:ascii="Arial" w:hAnsi="Arial" w:cs="Arial"/>
          <w:sz w:val="24"/>
          <w:szCs w:val="24"/>
          <w:lang w:val="en-US"/>
        </w:rPr>
        <w:t>2GD</w:t>
      </w:r>
      <w:r w:rsidR="00220E2D" w:rsidRPr="003A1C72">
        <w:rPr>
          <w:rFonts w:ascii="Arial" w:hAnsi="Arial" w:cs="Arial"/>
          <w:sz w:val="24"/>
          <w:szCs w:val="24"/>
          <w:lang w:val="en-US"/>
        </w:rPr>
        <w:t>0617</w:t>
      </w:r>
      <w:r w:rsidR="008C0647" w:rsidRPr="003A1C72">
        <w:rPr>
          <w:rFonts w:ascii="Arial" w:hAnsi="Arial" w:cs="Arial"/>
          <w:sz w:val="24"/>
          <w:szCs w:val="24"/>
          <w:lang w:val="en-US"/>
        </w:rPr>
        <w:t>83</w:t>
      </w:r>
      <w:r w:rsidR="00FE2D95" w:rsidRPr="003A1C72">
        <w:rPr>
          <w:rFonts w:ascii="Arial" w:hAnsi="Arial" w:cs="Arial"/>
          <w:sz w:val="24"/>
          <w:szCs w:val="24"/>
          <w:lang w:val="en-US"/>
        </w:rPr>
        <w:t>7</w:t>
      </w:r>
      <w:r w:rsidR="00E20B17" w:rsidRPr="003A1C72">
        <w:rPr>
          <w:rFonts w:ascii="Arial" w:hAnsi="Arial" w:cs="Arial"/>
          <w:sz w:val="24"/>
          <w:szCs w:val="24"/>
          <w:lang w:val="en-US"/>
        </w:rPr>
        <w:t>; and</w:t>
      </w:r>
    </w:p>
    <w:p w14:paraId="3C6FFC78" w14:textId="364F4066" w:rsidR="00945857" w:rsidRPr="003A1C72" w:rsidRDefault="00CD7EBD" w:rsidP="00AF5671">
      <w:pPr>
        <w:pStyle w:val="ListParagraph"/>
        <w:spacing w:before="480" w:after="360" w:line="48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3A1C72">
        <w:rPr>
          <w:rFonts w:ascii="Arial" w:hAnsi="Arial" w:cs="Arial"/>
          <w:sz w:val="24"/>
          <w:szCs w:val="24"/>
          <w:lang w:val="en-US"/>
        </w:rPr>
        <w:t xml:space="preserve">2 </w:t>
      </w:r>
      <w:r w:rsidR="00A42CC3" w:rsidRPr="003A1C72">
        <w:rPr>
          <w:rFonts w:ascii="Arial" w:hAnsi="Arial" w:cs="Arial"/>
          <w:sz w:val="24"/>
          <w:szCs w:val="24"/>
          <w:lang w:val="en-US"/>
        </w:rPr>
        <w:t xml:space="preserve">         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The </w:t>
      </w:r>
      <w:r w:rsidR="00386186" w:rsidRPr="003A1C72">
        <w:rPr>
          <w:rFonts w:ascii="Arial" w:hAnsi="Arial" w:cs="Arial"/>
          <w:sz w:val="24"/>
          <w:szCs w:val="24"/>
          <w:lang w:val="en-US"/>
        </w:rPr>
        <w:t>first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</w:t>
      </w:r>
      <w:r w:rsidR="00A42CC3" w:rsidRPr="003A1C72">
        <w:rPr>
          <w:rFonts w:ascii="Arial" w:hAnsi="Arial" w:cs="Arial"/>
          <w:sz w:val="24"/>
          <w:szCs w:val="24"/>
          <w:lang w:val="en-US"/>
        </w:rPr>
        <w:t>d</w:t>
      </w:r>
      <w:r w:rsidRPr="003A1C72">
        <w:rPr>
          <w:rFonts w:ascii="Arial" w:hAnsi="Arial" w:cs="Arial"/>
          <w:sz w:val="24"/>
          <w:szCs w:val="24"/>
          <w:lang w:val="en-US"/>
        </w:rPr>
        <w:t>efendant is ordered to pay the costs of this action on the attorney and cl</w:t>
      </w:r>
      <w:r w:rsidR="00763981" w:rsidRPr="003A1C72">
        <w:rPr>
          <w:rFonts w:ascii="Arial" w:hAnsi="Arial" w:cs="Arial"/>
          <w:sz w:val="24"/>
          <w:szCs w:val="24"/>
          <w:lang w:val="en-US"/>
        </w:rPr>
        <w:t>ient</w:t>
      </w:r>
      <w:r w:rsidRPr="003A1C72">
        <w:rPr>
          <w:rFonts w:ascii="Arial" w:hAnsi="Arial" w:cs="Arial"/>
          <w:sz w:val="24"/>
          <w:szCs w:val="24"/>
          <w:lang w:val="en-US"/>
        </w:rPr>
        <w:t xml:space="preserve"> scale, limited to the relevant Magistrates’ Court </w:t>
      </w:r>
      <w:r w:rsidR="00E20B17" w:rsidRPr="003A1C72">
        <w:rPr>
          <w:rFonts w:ascii="Arial" w:hAnsi="Arial" w:cs="Arial"/>
          <w:sz w:val="24"/>
          <w:szCs w:val="24"/>
          <w:lang w:val="en-US"/>
        </w:rPr>
        <w:t>scale</w:t>
      </w:r>
      <w:r w:rsidR="00BA5920" w:rsidRPr="003A1C72">
        <w:rPr>
          <w:rFonts w:ascii="Arial" w:hAnsi="Arial" w:cs="Arial"/>
          <w:sz w:val="24"/>
          <w:szCs w:val="24"/>
          <w:lang w:val="en-US"/>
        </w:rPr>
        <w:t>.</w:t>
      </w:r>
      <w:r w:rsidR="00E46103" w:rsidRPr="003A1C72">
        <w:rPr>
          <w:rFonts w:ascii="Arial" w:hAnsi="Arial" w:cs="Arial"/>
          <w:sz w:val="24"/>
          <w:szCs w:val="24"/>
          <w:lang w:val="en-US"/>
        </w:rPr>
        <w:t>”</w:t>
      </w:r>
    </w:p>
    <w:p w14:paraId="05FB93B8" w14:textId="77777777" w:rsidR="00F733B0" w:rsidRDefault="00F733B0" w:rsidP="00F733B0">
      <w:pPr>
        <w:pStyle w:val="ListParagraph"/>
        <w:spacing w:before="480" w:after="360" w:line="480" w:lineRule="auto"/>
        <w:ind w:left="792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</w:p>
    <w:p w14:paraId="0D90E74B" w14:textId="7C1E389F" w:rsidR="00681994" w:rsidRPr="00E35005" w:rsidRDefault="00681994" w:rsidP="00681994">
      <w:pPr>
        <w:pStyle w:val="ListParagraph"/>
        <w:widowControl w:val="0"/>
        <w:tabs>
          <w:tab w:val="left" w:pos="460"/>
        </w:tabs>
        <w:autoSpaceDE w:val="0"/>
        <w:autoSpaceDN w:val="0"/>
        <w:spacing w:after="0" w:line="240" w:lineRule="auto"/>
        <w:ind w:left="79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B05D5A8" w14:textId="77777777" w:rsidR="00681994" w:rsidRPr="00E35005" w:rsidRDefault="00681994" w:rsidP="00681994">
      <w:pPr>
        <w:pStyle w:val="ListParagraph"/>
        <w:spacing w:after="0" w:line="240" w:lineRule="auto"/>
        <w:ind w:left="794"/>
        <w:jc w:val="both"/>
        <w:rPr>
          <w:rFonts w:ascii="Arial" w:hAnsi="Arial" w:cs="Arial"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sz w:val="24"/>
          <w:szCs w:val="24"/>
          <w:lang w:val="en-US"/>
        </w:rPr>
        <w:t>_____________________</w:t>
      </w:r>
    </w:p>
    <w:p w14:paraId="79E2445A" w14:textId="77777777" w:rsidR="00681994" w:rsidRPr="00E35005" w:rsidRDefault="00681994" w:rsidP="00681994">
      <w:pPr>
        <w:pStyle w:val="ListParagraph"/>
        <w:spacing w:before="480" w:after="48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sz w:val="24"/>
          <w:szCs w:val="24"/>
          <w:lang w:val="en-US"/>
        </w:rPr>
        <w:t>D MARAIS</w:t>
      </w:r>
    </w:p>
    <w:p w14:paraId="786524FB" w14:textId="77777777" w:rsidR="00681994" w:rsidRPr="00E35005" w:rsidRDefault="00681994" w:rsidP="00681994">
      <w:pPr>
        <w:pStyle w:val="ListParagraph"/>
        <w:spacing w:before="480" w:after="36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sz w:val="24"/>
          <w:szCs w:val="24"/>
          <w:lang w:val="en-US"/>
        </w:rPr>
        <w:t>ACTING JUDGE OF THE HIGH COURT</w:t>
      </w:r>
    </w:p>
    <w:p w14:paraId="5B48ADCA" w14:textId="77777777" w:rsidR="00681994" w:rsidRPr="00E35005" w:rsidRDefault="00681994" w:rsidP="00681994">
      <w:pPr>
        <w:pStyle w:val="ListParagraph"/>
        <w:spacing w:before="480" w:after="36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sz w:val="24"/>
          <w:szCs w:val="24"/>
          <w:lang w:val="en-US"/>
        </w:rPr>
        <w:t>GAUTENG LOCAL DIVISION, JOHANNESBURG</w:t>
      </w:r>
    </w:p>
    <w:p w14:paraId="0E3FFAEC" w14:textId="77777777" w:rsidR="00681994" w:rsidRPr="00E35005" w:rsidRDefault="00681994" w:rsidP="00681994">
      <w:pPr>
        <w:pStyle w:val="ListParagraph"/>
        <w:spacing w:before="480" w:after="36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E35005">
        <w:rPr>
          <w:rFonts w:ascii="Arial" w:hAnsi="Arial" w:cs="Arial"/>
          <w:b/>
          <w:bCs/>
          <w:sz w:val="24"/>
          <w:szCs w:val="24"/>
          <w:lang w:val="en-US"/>
        </w:rPr>
        <w:t>8 MAY 2023</w:t>
      </w:r>
    </w:p>
    <w:p w14:paraId="4789EFB9" w14:textId="77777777" w:rsidR="00681994" w:rsidRPr="00E35005" w:rsidRDefault="00681994" w:rsidP="00681994">
      <w:pPr>
        <w:pStyle w:val="ListParagraph"/>
        <w:spacing w:before="480" w:after="36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A213117" w14:textId="6AA153BD" w:rsidR="008657E6" w:rsidRDefault="008657E6">
      <w:pPr>
        <w:spacing w:before="480" w:after="480" w:line="48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5AB86BAE" w14:textId="77777777" w:rsidR="008657E6" w:rsidRPr="00E35005" w:rsidRDefault="008657E6" w:rsidP="008657E6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350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Appearances:</w:t>
      </w:r>
    </w:p>
    <w:p w14:paraId="7007E214" w14:textId="77777777" w:rsidR="008657E6" w:rsidRPr="00E35005" w:rsidRDefault="008657E6" w:rsidP="008657E6">
      <w:pPr>
        <w:pStyle w:val="ListParagraph"/>
        <w:spacing w:after="0" w:line="360" w:lineRule="auto"/>
        <w:ind w:left="706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978FA5F" w14:textId="73F58834" w:rsidR="008657E6" w:rsidRPr="00E35005" w:rsidRDefault="008657E6" w:rsidP="008657E6">
      <w:pPr>
        <w:pStyle w:val="ListParagraph"/>
        <w:spacing w:after="0" w:line="36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 xml:space="preserve">Appearance for </w:t>
      </w:r>
      <w:r w:rsidR="006A20F4">
        <w:rPr>
          <w:rFonts w:ascii="Arial" w:hAnsi="Arial" w:cs="Arial"/>
          <w:color w:val="000000" w:themeColor="text1"/>
          <w:sz w:val="24"/>
          <w:szCs w:val="24"/>
        </w:rPr>
        <w:t>applicant</w:t>
      </w:r>
      <w:r w:rsidR="006F1DEC">
        <w:rPr>
          <w:rFonts w:ascii="Arial" w:hAnsi="Arial" w:cs="Arial"/>
          <w:color w:val="000000" w:themeColor="text1"/>
          <w:sz w:val="24"/>
          <w:szCs w:val="24"/>
        </w:rPr>
        <w:t>s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>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="00B9442B">
        <w:rPr>
          <w:rFonts w:ascii="Arial" w:hAnsi="Arial" w:cs="Arial"/>
          <w:color w:val="000000" w:themeColor="text1"/>
          <w:sz w:val="24"/>
          <w:szCs w:val="24"/>
        </w:rPr>
        <w:t>A W BAL</w:t>
      </w:r>
      <w:r w:rsidR="006F1DEC">
        <w:rPr>
          <w:rFonts w:ascii="Arial" w:hAnsi="Arial" w:cs="Arial"/>
          <w:color w:val="000000" w:themeColor="text1"/>
          <w:sz w:val="24"/>
          <w:szCs w:val="24"/>
        </w:rPr>
        <w:t>OYI (Attorney)</w:t>
      </w:r>
    </w:p>
    <w:p w14:paraId="3129F7F0" w14:textId="22F83951" w:rsidR="008657E6" w:rsidRPr="00E35005" w:rsidRDefault="008657E6" w:rsidP="008657E6">
      <w:pPr>
        <w:pStyle w:val="ListParagraph"/>
        <w:spacing w:after="0" w:line="360" w:lineRule="auto"/>
        <w:ind w:left="7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="006F1DEC">
        <w:rPr>
          <w:rFonts w:ascii="Arial" w:hAnsi="Arial" w:cs="Arial"/>
          <w:color w:val="000000" w:themeColor="text1"/>
          <w:sz w:val="24"/>
          <w:szCs w:val="24"/>
        </w:rPr>
        <w:t>A W BALOYI ATTORNEYS</w:t>
      </w:r>
    </w:p>
    <w:p w14:paraId="32197B8B" w14:textId="1B45BF47" w:rsidR="008657E6" w:rsidRPr="00E35005" w:rsidRDefault="008657E6" w:rsidP="008657E6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>Appearance for Respondent: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="00C23351">
        <w:rPr>
          <w:rFonts w:ascii="Arial" w:hAnsi="Arial" w:cs="Arial"/>
          <w:color w:val="000000" w:themeColor="text1"/>
          <w:sz w:val="24"/>
          <w:szCs w:val="24"/>
        </w:rPr>
        <w:t>ADV JC VILJOEN</w:t>
      </w:r>
    </w:p>
    <w:p w14:paraId="16A556AB" w14:textId="7E407D24" w:rsidR="008657E6" w:rsidRPr="00E35005" w:rsidRDefault="008657E6" w:rsidP="008657E6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>Instructed by: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="00E507F7">
        <w:rPr>
          <w:rFonts w:ascii="Arial" w:hAnsi="Arial" w:cs="Arial"/>
          <w:color w:val="000000" w:themeColor="text1"/>
          <w:sz w:val="24"/>
          <w:szCs w:val="24"/>
        </w:rPr>
        <w:t>ROSSOUWS, LESIE INC</w:t>
      </w:r>
    </w:p>
    <w:p w14:paraId="5FFAA96C" w14:textId="77777777" w:rsidR="008657E6" w:rsidRPr="00E35005" w:rsidRDefault="008657E6" w:rsidP="008657E6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E428321" w14:textId="77777777" w:rsidR="008657E6" w:rsidRPr="00E35005" w:rsidRDefault="008657E6" w:rsidP="008657E6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>Date of hearing: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  <w:t>8 May 2023</w:t>
      </w:r>
    </w:p>
    <w:p w14:paraId="48AD5C3C" w14:textId="77777777" w:rsidR="008657E6" w:rsidRPr="00E35005" w:rsidRDefault="008657E6" w:rsidP="008657E6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5005">
        <w:rPr>
          <w:rFonts w:ascii="Arial" w:hAnsi="Arial" w:cs="Arial"/>
          <w:color w:val="000000" w:themeColor="text1"/>
          <w:sz w:val="24"/>
          <w:szCs w:val="24"/>
        </w:rPr>
        <w:t>Date of Judgment:</w:t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</w:r>
      <w:r w:rsidRPr="00E35005">
        <w:rPr>
          <w:rFonts w:ascii="Arial" w:hAnsi="Arial" w:cs="Arial"/>
          <w:color w:val="000000" w:themeColor="text1"/>
          <w:sz w:val="24"/>
          <w:szCs w:val="24"/>
        </w:rPr>
        <w:tab/>
        <w:t>8 May 2023</w:t>
      </w:r>
    </w:p>
    <w:p w14:paraId="4A1675F7" w14:textId="77777777" w:rsidR="00F733B0" w:rsidRPr="003A1C72" w:rsidRDefault="00F733B0" w:rsidP="00F733B0">
      <w:pPr>
        <w:pStyle w:val="ListParagraph"/>
        <w:spacing w:before="480" w:after="360" w:line="480" w:lineRule="auto"/>
        <w:ind w:left="794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F733B0" w:rsidRPr="003A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9B27" w14:textId="77777777" w:rsidR="005F45BD" w:rsidRDefault="005F45BD" w:rsidP="00A94342">
      <w:pPr>
        <w:spacing w:after="0" w:line="240" w:lineRule="auto"/>
      </w:pPr>
      <w:r>
        <w:separator/>
      </w:r>
    </w:p>
  </w:endnote>
  <w:endnote w:type="continuationSeparator" w:id="0">
    <w:p w14:paraId="2B79EB92" w14:textId="77777777" w:rsidR="005F45BD" w:rsidRDefault="005F45BD" w:rsidP="00A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F060" w14:textId="77777777" w:rsidR="005F45BD" w:rsidRDefault="005F45BD" w:rsidP="00A94342">
      <w:pPr>
        <w:spacing w:after="0" w:line="240" w:lineRule="auto"/>
      </w:pPr>
      <w:r>
        <w:separator/>
      </w:r>
    </w:p>
  </w:footnote>
  <w:footnote w:type="continuationSeparator" w:id="0">
    <w:p w14:paraId="3E71DC7F" w14:textId="77777777" w:rsidR="005F45BD" w:rsidRDefault="005F45BD" w:rsidP="00A94342">
      <w:pPr>
        <w:spacing w:after="0" w:line="240" w:lineRule="auto"/>
      </w:pPr>
      <w:r>
        <w:continuationSeparator/>
      </w:r>
    </w:p>
  </w:footnote>
  <w:footnote w:id="1">
    <w:p w14:paraId="4C8D9DD7" w14:textId="6386792E" w:rsidR="00762DAB" w:rsidRDefault="00762DAB">
      <w:pPr>
        <w:pStyle w:val="FootnoteText"/>
      </w:pPr>
      <w:r>
        <w:rPr>
          <w:rStyle w:val="FootnoteReference"/>
        </w:rPr>
        <w:footnoteRef/>
      </w:r>
      <w:r>
        <w:t xml:space="preserve"> Founding affidavit par </w:t>
      </w:r>
      <w:r w:rsidR="00A22D7E">
        <w:t>2</w:t>
      </w:r>
    </w:p>
  </w:footnote>
  <w:footnote w:id="2">
    <w:p w14:paraId="00757F72" w14:textId="588FB60B" w:rsidR="003538BF" w:rsidRDefault="003538BF">
      <w:pPr>
        <w:pStyle w:val="FootnoteText"/>
      </w:pPr>
      <w:r>
        <w:rPr>
          <w:rStyle w:val="FootnoteReference"/>
        </w:rPr>
        <w:footnoteRef/>
      </w:r>
      <w:r>
        <w:t xml:space="preserve"> Founding Affidavit par 4.6</w:t>
      </w:r>
    </w:p>
  </w:footnote>
  <w:footnote w:id="3">
    <w:p w14:paraId="77F71306" w14:textId="255C741B" w:rsidR="00984BA0" w:rsidRDefault="00984B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522F">
        <w:t>Founding Affidavit par 5.5</w:t>
      </w:r>
    </w:p>
  </w:footnote>
  <w:footnote w:id="4">
    <w:p w14:paraId="705A3959" w14:textId="2F1D3030" w:rsidR="00CA7D7B" w:rsidRDefault="00CA7D7B">
      <w:pPr>
        <w:pStyle w:val="FootnoteText"/>
      </w:pPr>
      <w:r>
        <w:rPr>
          <w:rStyle w:val="FootnoteReference"/>
        </w:rPr>
        <w:footnoteRef/>
      </w:r>
      <w:r>
        <w:t xml:space="preserve"> Founding Affidavit par </w:t>
      </w:r>
      <w:r w:rsidR="009E604A">
        <w:t>6</w:t>
      </w:r>
    </w:p>
  </w:footnote>
  <w:footnote w:id="5">
    <w:p w14:paraId="06D388C7" w14:textId="27313A57" w:rsidR="00F31A6A" w:rsidRDefault="00F31A6A">
      <w:pPr>
        <w:pStyle w:val="FootnoteText"/>
      </w:pPr>
      <w:r>
        <w:rPr>
          <w:rStyle w:val="FootnoteReference"/>
        </w:rPr>
        <w:footnoteRef/>
      </w:r>
      <w:r>
        <w:t xml:space="preserve"> Par 3 of the </w:t>
      </w:r>
      <w:r w:rsidR="00386186">
        <w:t>applicants</w:t>
      </w:r>
      <w:r>
        <w:t>’ Heads of Argument</w:t>
      </w:r>
    </w:p>
  </w:footnote>
  <w:footnote w:id="6">
    <w:p w14:paraId="2EC902F5" w14:textId="44A29B82" w:rsidR="001866E0" w:rsidRDefault="001866E0">
      <w:pPr>
        <w:pStyle w:val="FootnoteText"/>
      </w:pPr>
      <w:r>
        <w:rPr>
          <w:rStyle w:val="FootnoteReference"/>
        </w:rPr>
        <w:footnoteRef/>
      </w:r>
      <w:r>
        <w:t xml:space="preserve"> Founding Affidavit par </w:t>
      </w:r>
      <w:r w:rsidR="00BA3322">
        <w:t>4.6</w:t>
      </w:r>
    </w:p>
  </w:footnote>
  <w:footnote w:id="7">
    <w:p w14:paraId="7144AB26" w14:textId="30D8DA7A" w:rsidR="00E46C7C" w:rsidRDefault="00E46C7C">
      <w:pPr>
        <w:pStyle w:val="FootnoteText"/>
      </w:pPr>
      <w:r>
        <w:rPr>
          <w:rStyle w:val="FootnoteReference"/>
        </w:rPr>
        <w:footnoteRef/>
      </w:r>
      <w:r>
        <w:t xml:space="preserve"> Answering Affidavit par </w:t>
      </w:r>
      <w:r w:rsidR="000F3F29">
        <w:t>25</w:t>
      </w:r>
    </w:p>
  </w:footnote>
  <w:footnote w:id="8">
    <w:p w14:paraId="2D55E01C" w14:textId="06B33A79" w:rsidR="005D3705" w:rsidRDefault="005D3705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3A4BEB" w:rsidRPr="00D6374C">
        <w:rPr>
          <w:i/>
          <w:iCs/>
        </w:rPr>
        <w:t>Colyn v Tiger Food Industries Ltd t/a Meadow Feed Mills (Cape)</w:t>
      </w:r>
      <w:r w:rsidR="00D6374C">
        <w:rPr>
          <w:i/>
          <w:iCs/>
        </w:rPr>
        <w:t xml:space="preserve"> </w:t>
      </w:r>
      <w:r w:rsidR="003A4BEB">
        <w:t>2003 (6) SA 1 (SCA)</w:t>
      </w:r>
    </w:p>
  </w:footnote>
  <w:footnote w:id="9">
    <w:p w14:paraId="4A24F100" w14:textId="30B13322" w:rsidR="00063A55" w:rsidRPr="007B6D86" w:rsidRDefault="00063A55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="00FC5EBC">
        <w:rPr>
          <w:i/>
          <w:iCs/>
        </w:rPr>
        <w:t xml:space="preserve">Pillay v Krishna and Another </w:t>
      </w:r>
      <w:r w:rsidR="007B6D86">
        <w:t>1946 AD 946</w:t>
      </w:r>
    </w:p>
  </w:footnote>
  <w:footnote w:id="10">
    <w:p w14:paraId="27B056FE" w14:textId="4185B268" w:rsidR="0007224B" w:rsidRDefault="000722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24B">
        <w:t xml:space="preserve">See </w:t>
      </w:r>
      <w:r w:rsidRPr="0007224B">
        <w:rPr>
          <w:i/>
          <w:iCs/>
        </w:rPr>
        <w:t>FirstRand Bank Ltd v Carl Beck Estates (Pty) Ltd and Another</w:t>
      </w:r>
      <w:r w:rsidRPr="0007224B">
        <w:t xml:space="preserve"> 2009 (3) SA 384 (T) par [13]</w:t>
      </w:r>
      <w:r>
        <w:t>.</w:t>
      </w:r>
    </w:p>
  </w:footnote>
  <w:footnote w:id="11">
    <w:p w14:paraId="7237C332" w14:textId="0BF8B3D8" w:rsidR="0007224B" w:rsidRDefault="0007224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7224B">
        <w:t xml:space="preserve">See </w:t>
      </w:r>
      <w:r w:rsidRPr="0007224B">
        <w:rPr>
          <w:i/>
          <w:iCs/>
        </w:rPr>
        <w:t>FirstRand Bank Ltd v Carl Beck Estates (Pty) Ltd and Another (supra</w:t>
      </w:r>
      <w:r w:rsidRPr="0007224B">
        <w:t>) at [18]</w:t>
      </w:r>
    </w:p>
  </w:footnote>
  <w:footnote w:id="12">
    <w:p w14:paraId="465723DA" w14:textId="5FEE9B90" w:rsidR="000A1DD9" w:rsidRDefault="000A1D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1DD9">
        <w:t xml:space="preserve">See </w:t>
      </w:r>
      <w:r w:rsidRPr="000A1DD9">
        <w:rPr>
          <w:i/>
          <w:iCs/>
        </w:rPr>
        <w:t>Standard Bank of South Africa Ltd and Others v Mpongo and Others</w:t>
      </w:r>
      <w:r w:rsidRPr="000A1DD9">
        <w:t xml:space="preserve"> 2021 (6) SA 403 (SCA)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70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CF1190C"/>
    <w:multiLevelType w:val="multilevel"/>
    <w:tmpl w:val="C0A8780E"/>
    <w:styleLink w:val="DMJUDGMENT"/>
    <w:lvl w:ilvl="0">
      <w:start w:val="1"/>
      <w:numFmt w:val="none"/>
      <w:lvlText w:val="[1]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D31825"/>
    <w:multiLevelType w:val="multilevel"/>
    <w:tmpl w:val="A0149DFA"/>
    <w:name w:val="DMList1"/>
    <w:styleLink w:val="DMList"/>
    <w:lvl w:ilvl="0">
      <w:start w:val="1"/>
      <w:numFmt w:val="decimal"/>
      <w:pStyle w:val="DMLegal1"/>
      <w:lvlText w:val="%1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b w:val="0"/>
        <w:bCs w:val="0"/>
        <w:i w:val="0"/>
        <w:color w:val="auto"/>
        <w:sz w:val="24"/>
      </w:rPr>
    </w:lvl>
    <w:lvl w:ilvl="1">
      <w:start w:val="1"/>
      <w:numFmt w:val="decimal"/>
      <w:pStyle w:val="DMLEGAL2"/>
      <w:lvlText w:val="%1.%2."/>
      <w:lvlJc w:val="left"/>
      <w:pPr>
        <w:tabs>
          <w:tab w:val="num" w:pos="1418"/>
        </w:tabs>
        <w:ind w:left="1702" w:hanging="284"/>
      </w:pPr>
      <w:rPr>
        <w:rFonts w:hint="default"/>
        <w:b w:val="0"/>
        <w:bCs w:val="0"/>
      </w:rPr>
    </w:lvl>
    <w:lvl w:ilvl="2">
      <w:start w:val="1"/>
      <w:numFmt w:val="decimal"/>
      <w:pStyle w:val="DMLEGAL3"/>
      <w:lvlText w:val="%1.%2.%3."/>
      <w:lvlJc w:val="left"/>
      <w:pPr>
        <w:tabs>
          <w:tab w:val="num" w:pos="2269"/>
        </w:tabs>
        <w:ind w:left="2553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40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1"/>
        </w:tabs>
        <w:ind w:left="4255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2"/>
        </w:tabs>
        <w:ind w:left="5106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3"/>
        </w:tabs>
        <w:ind w:left="5957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4"/>
        </w:tabs>
        <w:ind w:left="6808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5"/>
        </w:tabs>
        <w:ind w:left="7659" w:hanging="284"/>
      </w:pPr>
      <w:rPr>
        <w:rFonts w:hint="default"/>
      </w:rPr>
    </w:lvl>
  </w:abstractNum>
  <w:abstractNum w:abstractNumId="4">
    <w:nsid w:val="1F5705F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E0ECE"/>
    <w:multiLevelType w:val="hybridMultilevel"/>
    <w:tmpl w:val="683A15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3467E"/>
    <w:multiLevelType w:val="multilevel"/>
    <w:tmpl w:val="9A6EFFD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9F7A5E"/>
    <w:multiLevelType w:val="hybridMultilevel"/>
    <w:tmpl w:val="5226DB34"/>
    <w:lvl w:ilvl="0" w:tplc="1A3CCDE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8161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8F1795"/>
    <w:multiLevelType w:val="multilevel"/>
    <w:tmpl w:val="18A27D0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27B28FB"/>
    <w:multiLevelType w:val="multilevel"/>
    <w:tmpl w:val="4502F3D0"/>
    <w:lvl w:ilvl="0">
      <w:start w:val="1"/>
      <w:numFmt w:val="none"/>
      <w:lvlText w:val="[1]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E1550F4"/>
    <w:multiLevelType w:val="multilevel"/>
    <w:tmpl w:val="3272AF4C"/>
    <w:name w:val="DMLIST4"/>
    <w:styleLink w:val="DMLEGALLIST"/>
    <w:lvl w:ilvl="0">
      <w:start w:val="1"/>
      <w:numFmt w:val="none"/>
      <w:lvlText w:val="1.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lvlRestart w:val="0"/>
      <w:lvlText w:val="1.1"/>
      <w:lvlJc w:val="left"/>
      <w:pPr>
        <w:tabs>
          <w:tab w:val="num" w:pos="1418"/>
        </w:tabs>
        <w:ind w:left="2268" w:hanging="850"/>
      </w:pPr>
      <w:rPr>
        <w:rFonts w:hint="default"/>
      </w:rPr>
    </w:lvl>
    <w:lvl w:ilvl="2">
      <w:start w:val="1"/>
      <w:numFmt w:val="none"/>
      <w:lvlRestart w:val="0"/>
      <w:lvlText w:val="1.1.1"/>
      <w:lvlJc w:val="left"/>
      <w:pPr>
        <w:tabs>
          <w:tab w:val="num" w:pos="2268"/>
        </w:tabs>
        <w:ind w:left="3119" w:hanging="851"/>
      </w:pPr>
      <w:rPr>
        <w:rFonts w:hint="default"/>
      </w:rPr>
    </w:lvl>
    <w:lvl w:ilvl="3">
      <w:start w:val="1"/>
      <w:numFmt w:val="none"/>
      <w:lvlRestart w:val="0"/>
      <w:lvlText w:val="1.1.1.1"/>
      <w:lvlJc w:val="left"/>
      <w:pPr>
        <w:tabs>
          <w:tab w:val="num" w:pos="3119"/>
        </w:tabs>
        <w:ind w:left="3969" w:hanging="85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12F4D7B"/>
    <w:multiLevelType w:val="multilevel"/>
    <w:tmpl w:val="31C82192"/>
    <w:styleLink w:val="DMLegalList0"/>
    <w:lvl w:ilvl="0">
      <w:start w:val="1"/>
      <w:numFmt w:val="decimal"/>
      <w:lvlText w:val="%1."/>
      <w:lvlJc w:val="left"/>
      <w:pPr>
        <w:ind w:left="851" w:firstLine="141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-32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440"/>
      </w:pPr>
      <w:rPr>
        <w:rFonts w:hint="default"/>
      </w:rPr>
    </w:lvl>
  </w:abstractNum>
  <w:abstractNum w:abstractNumId="13">
    <w:nsid w:val="57133A18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EA553F"/>
    <w:multiLevelType w:val="multilevel"/>
    <w:tmpl w:val="1C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9037C7"/>
    <w:multiLevelType w:val="multilevel"/>
    <w:tmpl w:val="C0A8780E"/>
    <w:numStyleLink w:val="DMJUDGMENT"/>
  </w:abstractNum>
  <w:num w:numId="1">
    <w:abstractNumId w:val="9"/>
  </w:num>
  <w:num w:numId="2">
    <w:abstractNumId w:val="12"/>
  </w:num>
  <w:num w:numId="3">
    <w:abstractNumId w:val="3"/>
  </w:num>
  <w:num w:numId="4">
    <w:abstractNumId w:val="3"/>
  </w:num>
  <w:num w:numId="5">
    <w:abstractNumId w:val="1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2"/>
  </w:num>
  <w:num w:numId="22">
    <w:abstractNumId w:val="3"/>
  </w:num>
  <w:num w:numId="23">
    <w:abstractNumId w:val="3"/>
  </w:num>
  <w:num w:numId="24">
    <w:abstractNumId w:val="3"/>
  </w:num>
  <w:num w:numId="25">
    <w:abstractNumId w:val="4"/>
  </w:num>
  <w:num w:numId="26">
    <w:abstractNumId w:val="8"/>
  </w:num>
  <w:num w:numId="27">
    <w:abstractNumId w:val="14"/>
  </w:num>
  <w:num w:numId="28">
    <w:abstractNumId w:val="0"/>
  </w:num>
  <w:num w:numId="29">
    <w:abstractNumId w:val="2"/>
  </w:num>
  <w:num w:numId="30">
    <w:abstractNumId w:val="15"/>
  </w:num>
  <w:num w:numId="31">
    <w:abstractNumId w:val="5"/>
  </w:num>
  <w:num w:numId="32">
    <w:abstractNumId w:val="10"/>
  </w:num>
  <w:num w:numId="33">
    <w:abstractNumId w:val="6"/>
  </w:num>
  <w:num w:numId="34">
    <w:abstractNumId w:val="7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TU0NDU2MTA2NTNW0lEKTi0uzszPAykwrAUAF62ORywAAAA="/>
  </w:docVars>
  <w:rsids>
    <w:rsidRoot w:val="0041062F"/>
    <w:rsid w:val="00002344"/>
    <w:rsid w:val="000026A0"/>
    <w:rsid w:val="00002778"/>
    <w:rsid w:val="00002C0A"/>
    <w:rsid w:val="000047A6"/>
    <w:rsid w:val="00004BD7"/>
    <w:rsid w:val="00004F1C"/>
    <w:rsid w:val="00011CE8"/>
    <w:rsid w:val="000149C4"/>
    <w:rsid w:val="00016E8B"/>
    <w:rsid w:val="00017D9E"/>
    <w:rsid w:val="00020BDA"/>
    <w:rsid w:val="000246B0"/>
    <w:rsid w:val="0002579C"/>
    <w:rsid w:val="00025999"/>
    <w:rsid w:val="000268D8"/>
    <w:rsid w:val="0003502D"/>
    <w:rsid w:val="00037067"/>
    <w:rsid w:val="00037AB9"/>
    <w:rsid w:val="00044731"/>
    <w:rsid w:val="0004659F"/>
    <w:rsid w:val="00046CFE"/>
    <w:rsid w:val="00055F7A"/>
    <w:rsid w:val="00056459"/>
    <w:rsid w:val="00060891"/>
    <w:rsid w:val="000614D3"/>
    <w:rsid w:val="00061C52"/>
    <w:rsid w:val="00063A55"/>
    <w:rsid w:val="00064843"/>
    <w:rsid w:val="00066168"/>
    <w:rsid w:val="0007054F"/>
    <w:rsid w:val="00070C96"/>
    <w:rsid w:val="0007224B"/>
    <w:rsid w:val="000729C2"/>
    <w:rsid w:val="00074034"/>
    <w:rsid w:val="00076C10"/>
    <w:rsid w:val="00080265"/>
    <w:rsid w:val="000824A5"/>
    <w:rsid w:val="00082CB4"/>
    <w:rsid w:val="00084235"/>
    <w:rsid w:val="0008798F"/>
    <w:rsid w:val="0009233F"/>
    <w:rsid w:val="00093B47"/>
    <w:rsid w:val="00093F4A"/>
    <w:rsid w:val="000954EE"/>
    <w:rsid w:val="0009627A"/>
    <w:rsid w:val="00097E86"/>
    <w:rsid w:val="000A1DD9"/>
    <w:rsid w:val="000A5747"/>
    <w:rsid w:val="000A5FDD"/>
    <w:rsid w:val="000A6610"/>
    <w:rsid w:val="000A6A48"/>
    <w:rsid w:val="000B1393"/>
    <w:rsid w:val="000B239B"/>
    <w:rsid w:val="000B60B7"/>
    <w:rsid w:val="000C094D"/>
    <w:rsid w:val="000C10A7"/>
    <w:rsid w:val="000C1C4C"/>
    <w:rsid w:val="000C1ED8"/>
    <w:rsid w:val="000C39D7"/>
    <w:rsid w:val="000C4A87"/>
    <w:rsid w:val="000C55A9"/>
    <w:rsid w:val="000C6679"/>
    <w:rsid w:val="000C70F4"/>
    <w:rsid w:val="000D0292"/>
    <w:rsid w:val="000D1C5B"/>
    <w:rsid w:val="000D5BF0"/>
    <w:rsid w:val="000D7F08"/>
    <w:rsid w:val="000E09BD"/>
    <w:rsid w:val="000E2EEC"/>
    <w:rsid w:val="000E466B"/>
    <w:rsid w:val="000E4FC5"/>
    <w:rsid w:val="000E5813"/>
    <w:rsid w:val="000E60C2"/>
    <w:rsid w:val="000F03E4"/>
    <w:rsid w:val="000F0DCD"/>
    <w:rsid w:val="000F1B54"/>
    <w:rsid w:val="000F30E9"/>
    <w:rsid w:val="000F3F29"/>
    <w:rsid w:val="000F6349"/>
    <w:rsid w:val="000F63A9"/>
    <w:rsid w:val="000F640A"/>
    <w:rsid w:val="000F6EC7"/>
    <w:rsid w:val="0010050E"/>
    <w:rsid w:val="00100DEC"/>
    <w:rsid w:val="00100DF3"/>
    <w:rsid w:val="00101CDF"/>
    <w:rsid w:val="00106DBA"/>
    <w:rsid w:val="001077A8"/>
    <w:rsid w:val="00110F63"/>
    <w:rsid w:val="001118AB"/>
    <w:rsid w:val="001141C5"/>
    <w:rsid w:val="00114C53"/>
    <w:rsid w:val="00115178"/>
    <w:rsid w:val="00116324"/>
    <w:rsid w:val="00117BA0"/>
    <w:rsid w:val="001213CD"/>
    <w:rsid w:val="0012605C"/>
    <w:rsid w:val="00130305"/>
    <w:rsid w:val="00130A3B"/>
    <w:rsid w:val="001331BF"/>
    <w:rsid w:val="00133EF2"/>
    <w:rsid w:val="00137A0C"/>
    <w:rsid w:val="00140C53"/>
    <w:rsid w:val="00144992"/>
    <w:rsid w:val="00145093"/>
    <w:rsid w:val="00145351"/>
    <w:rsid w:val="001461DC"/>
    <w:rsid w:val="00150020"/>
    <w:rsid w:val="00151E2E"/>
    <w:rsid w:val="00156066"/>
    <w:rsid w:val="001570AE"/>
    <w:rsid w:val="00161942"/>
    <w:rsid w:val="00164F68"/>
    <w:rsid w:val="001651D6"/>
    <w:rsid w:val="00166F1B"/>
    <w:rsid w:val="001678A3"/>
    <w:rsid w:val="00170C0F"/>
    <w:rsid w:val="00171FF9"/>
    <w:rsid w:val="00173798"/>
    <w:rsid w:val="001740AF"/>
    <w:rsid w:val="00180145"/>
    <w:rsid w:val="0018042D"/>
    <w:rsid w:val="001815C4"/>
    <w:rsid w:val="00181DA5"/>
    <w:rsid w:val="001866E0"/>
    <w:rsid w:val="00187ED6"/>
    <w:rsid w:val="001911DC"/>
    <w:rsid w:val="001912EA"/>
    <w:rsid w:val="00193256"/>
    <w:rsid w:val="00195588"/>
    <w:rsid w:val="001A1578"/>
    <w:rsid w:val="001A2DE1"/>
    <w:rsid w:val="001B1F10"/>
    <w:rsid w:val="001B34C8"/>
    <w:rsid w:val="001B404C"/>
    <w:rsid w:val="001B4D10"/>
    <w:rsid w:val="001B4F6B"/>
    <w:rsid w:val="001C0CA9"/>
    <w:rsid w:val="001C1833"/>
    <w:rsid w:val="001C49F8"/>
    <w:rsid w:val="001C56E8"/>
    <w:rsid w:val="001C611B"/>
    <w:rsid w:val="001D0AC4"/>
    <w:rsid w:val="001D38A0"/>
    <w:rsid w:val="001D5CDF"/>
    <w:rsid w:val="001D711B"/>
    <w:rsid w:val="001D72A1"/>
    <w:rsid w:val="001D77BB"/>
    <w:rsid w:val="001E1097"/>
    <w:rsid w:val="001E1C0A"/>
    <w:rsid w:val="001E42B0"/>
    <w:rsid w:val="001E55C2"/>
    <w:rsid w:val="001E58F7"/>
    <w:rsid w:val="001E5DB7"/>
    <w:rsid w:val="001E6155"/>
    <w:rsid w:val="001E7038"/>
    <w:rsid w:val="001F1D49"/>
    <w:rsid w:val="001F5BF9"/>
    <w:rsid w:val="001F6994"/>
    <w:rsid w:val="00200C08"/>
    <w:rsid w:val="00202C8B"/>
    <w:rsid w:val="00214C07"/>
    <w:rsid w:val="00217365"/>
    <w:rsid w:val="002209BA"/>
    <w:rsid w:val="00220E2D"/>
    <w:rsid w:val="002219EC"/>
    <w:rsid w:val="00222D33"/>
    <w:rsid w:val="0022452E"/>
    <w:rsid w:val="002276EE"/>
    <w:rsid w:val="002318E4"/>
    <w:rsid w:val="00231BA3"/>
    <w:rsid w:val="0023286C"/>
    <w:rsid w:val="00233B3E"/>
    <w:rsid w:val="00237A46"/>
    <w:rsid w:val="00241648"/>
    <w:rsid w:val="00241A36"/>
    <w:rsid w:val="002427DC"/>
    <w:rsid w:val="00244596"/>
    <w:rsid w:val="002475A7"/>
    <w:rsid w:val="00250EF4"/>
    <w:rsid w:val="002532AE"/>
    <w:rsid w:val="00253338"/>
    <w:rsid w:val="00254C64"/>
    <w:rsid w:val="00257C93"/>
    <w:rsid w:val="00266838"/>
    <w:rsid w:val="00267E08"/>
    <w:rsid w:val="00276402"/>
    <w:rsid w:val="002776B5"/>
    <w:rsid w:val="00281E91"/>
    <w:rsid w:val="00282EB3"/>
    <w:rsid w:val="002853E0"/>
    <w:rsid w:val="00292B00"/>
    <w:rsid w:val="0029308E"/>
    <w:rsid w:val="00297127"/>
    <w:rsid w:val="00297E6B"/>
    <w:rsid w:val="002A3141"/>
    <w:rsid w:val="002A3880"/>
    <w:rsid w:val="002A4622"/>
    <w:rsid w:val="002A7756"/>
    <w:rsid w:val="002B0847"/>
    <w:rsid w:val="002B10AB"/>
    <w:rsid w:val="002B3114"/>
    <w:rsid w:val="002B625A"/>
    <w:rsid w:val="002B6AEE"/>
    <w:rsid w:val="002C0171"/>
    <w:rsid w:val="002C1C8A"/>
    <w:rsid w:val="002C27D4"/>
    <w:rsid w:val="002C576A"/>
    <w:rsid w:val="002C7BF2"/>
    <w:rsid w:val="002D177B"/>
    <w:rsid w:val="002E0876"/>
    <w:rsid w:val="002E2AF4"/>
    <w:rsid w:val="002E3BF5"/>
    <w:rsid w:val="002E3FB6"/>
    <w:rsid w:val="002E5B0E"/>
    <w:rsid w:val="002E715A"/>
    <w:rsid w:val="002E75FE"/>
    <w:rsid w:val="002F4C52"/>
    <w:rsid w:val="002F6EA8"/>
    <w:rsid w:val="002F785B"/>
    <w:rsid w:val="00300DBB"/>
    <w:rsid w:val="0030182E"/>
    <w:rsid w:val="00305224"/>
    <w:rsid w:val="003059CF"/>
    <w:rsid w:val="00310BE9"/>
    <w:rsid w:val="0031238A"/>
    <w:rsid w:val="00313C73"/>
    <w:rsid w:val="003146A6"/>
    <w:rsid w:val="00315A99"/>
    <w:rsid w:val="003208BC"/>
    <w:rsid w:val="00320BE4"/>
    <w:rsid w:val="00320EF5"/>
    <w:rsid w:val="003279BC"/>
    <w:rsid w:val="003316EE"/>
    <w:rsid w:val="00331FA6"/>
    <w:rsid w:val="00333EEE"/>
    <w:rsid w:val="00344B54"/>
    <w:rsid w:val="003500F5"/>
    <w:rsid w:val="0035183B"/>
    <w:rsid w:val="0035240A"/>
    <w:rsid w:val="003525BB"/>
    <w:rsid w:val="00352A40"/>
    <w:rsid w:val="00352D19"/>
    <w:rsid w:val="00353643"/>
    <w:rsid w:val="003538BF"/>
    <w:rsid w:val="0035491A"/>
    <w:rsid w:val="003569A3"/>
    <w:rsid w:val="00360460"/>
    <w:rsid w:val="003645FE"/>
    <w:rsid w:val="00365BF4"/>
    <w:rsid w:val="00372E80"/>
    <w:rsid w:val="00375FA4"/>
    <w:rsid w:val="00376080"/>
    <w:rsid w:val="00381620"/>
    <w:rsid w:val="00386186"/>
    <w:rsid w:val="00390BB0"/>
    <w:rsid w:val="003934B4"/>
    <w:rsid w:val="003945AE"/>
    <w:rsid w:val="0039585D"/>
    <w:rsid w:val="003A1C72"/>
    <w:rsid w:val="003A4BEB"/>
    <w:rsid w:val="003A70FD"/>
    <w:rsid w:val="003B04DF"/>
    <w:rsid w:val="003B6CB9"/>
    <w:rsid w:val="003C025E"/>
    <w:rsid w:val="003C04DD"/>
    <w:rsid w:val="003C0AC9"/>
    <w:rsid w:val="003C433C"/>
    <w:rsid w:val="003C533D"/>
    <w:rsid w:val="003C70B2"/>
    <w:rsid w:val="003C71E9"/>
    <w:rsid w:val="003D25F0"/>
    <w:rsid w:val="003D3D45"/>
    <w:rsid w:val="003D69FA"/>
    <w:rsid w:val="003D6BBD"/>
    <w:rsid w:val="003E0B85"/>
    <w:rsid w:val="003E494D"/>
    <w:rsid w:val="003E5F32"/>
    <w:rsid w:val="003F3F85"/>
    <w:rsid w:val="003F508B"/>
    <w:rsid w:val="00403B9C"/>
    <w:rsid w:val="00404939"/>
    <w:rsid w:val="00407A28"/>
    <w:rsid w:val="0041062F"/>
    <w:rsid w:val="004106C0"/>
    <w:rsid w:val="004136F5"/>
    <w:rsid w:val="004147DA"/>
    <w:rsid w:val="00414A4A"/>
    <w:rsid w:val="00415439"/>
    <w:rsid w:val="00415A9D"/>
    <w:rsid w:val="004167B6"/>
    <w:rsid w:val="00417BB1"/>
    <w:rsid w:val="004200C9"/>
    <w:rsid w:val="00420586"/>
    <w:rsid w:val="00421A61"/>
    <w:rsid w:val="00423263"/>
    <w:rsid w:val="00423712"/>
    <w:rsid w:val="0042372A"/>
    <w:rsid w:val="004261FC"/>
    <w:rsid w:val="00427638"/>
    <w:rsid w:val="00430D6B"/>
    <w:rsid w:val="0043377D"/>
    <w:rsid w:val="0043629C"/>
    <w:rsid w:val="00437097"/>
    <w:rsid w:val="004517C7"/>
    <w:rsid w:val="00453493"/>
    <w:rsid w:val="00453835"/>
    <w:rsid w:val="00453D0A"/>
    <w:rsid w:val="00454475"/>
    <w:rsid w:val="004569AF"/>
    <w:rsid w:val="0045771D"/>
    <w:rsid w:val="00460486"/>
    <w:rsid w:val="004616B3"/>
    <w:rsid w:val="004637A4"/>
    <w:rsid w:val="00465A96"/>
    <w:rsid w:val="00466484"/>
    <w:rsid w:val="00472FA9"/>
    <w:rsid w:val="004739AB"/>
    <w:rsid w:val="00477991"/>
    <w:rsid w:val="00477DA2"/>
    <w:rsid w:val="00480BCF"/>
    <w:rsid w:val="00481182"/>
    <w:rsid w:val="00485C94"/>
    <w:rsid w:val="004873E4"/>
    <w:rsid w:val="00490AA3"/>
    <w:rsid w:val="00490ABA"/>
    <w:rsid w:val="00491565"/>
    <w:rsid w:val="004916D1"/>
    <w:rsid w:val="00492421"/>
    <w:rsid w:val="00497A85"/>
    <w:rsid w:val="004A0A8B"/>
    <w:rsid w:val="004A1242"/>
    <w:rsid w:val="004A295E"/>
    <w:rsid w:val="004A407F"/>
    <w:rsid w:val="004A58C8"/>
    <w:rsid w:val="004A69A7"/>
    <w:rsid w:val="004B1724"/>
    <w:rsid w:val="004B1BB7"/>
    <w:rsid w:val="004B1DD6"/>
    <w:rsid w:val="004B2C3B"/>
    <w:rsid w:val="004B39D6"/>
    <w:rsid w:val="004B489F"/>
    <w:rsid w:val="004B4FD0"/>
    <w:rsid w:val="004C136D"/>
    <w:rsid w:val="004C5732"/>
    <w:rsid w:val="004D5B61"/>
    <w:rsid w:val="004D5C86"/>
    <w:rsid w:val="004D7BA3"/>
    <w:rsid w:val="004E1CC8"/>
    <w:rsid w:val="004E2032"/>
    <w:rsid w:val="004E2272"/>
    <w:rsid w:val="004E30FA"/>
    <w:rsid w:val="004E3D2A"/>
    <w:rsid w:val="004E77EB"/>
    <w:rsid w:val="004F1A66"/>
    <w:rsid w:val="004F3971"/>
    <w:rsid w:val="004F6021"/>
    <w:rsid w:val="004F6178"/>
    <w:rsid w:val="004F7CB3"/>
    <w:rsid w:val="0050104E"/>
    <w:rsid w:val="00501325"/>
    <w:rsid w:val="00501CF8"/>
    <w:rsid w:val="00507ECD"/>
    <w:rsid w:val="00514CDD"/>
    <w:rsid w:val="0052288F"/>
    <w:rsid w:val="00522E36"/>
    <w:rsid w:val="00523F36"/>
    <w:rsid w:val="00525287"/>
    <w:rsid w:val="005262E3"/>
    <w:rsid w:val="00527624"/>
    <w:rsid w:val="00531D81"/>
    <w:rsid w:val="0053266B"/>
    <w:rsid w:val="0053377A"/>
    <w:rsid w:val="00541066"/>
    <w:rsid w:val="005426DE"/>
    <w:rsid w:val="005432E0"/>
    <w:rsid w:val="00550B65"/>
    <w:rsid w:val="0055171B"/>
    <w:rsid w:val="00551D55"/>
    <w:rsid w:val="0055301A"/>
    <w:rsid w:val="00553D4A"/>
    <w:rsid w:val="00556B8E"/>
    <w:rsid w:val="005577EB"/>
    <w:rsid w:val="00557886"/>
    <w:rsid w:val="005619D9"/>
    <w:rsid w:val="005724C2"/>
    <w:rsid w:val="00572AF8"/>
    <w:rsid w:val="00574511"/>
    <w:rsid w:val="0057713E"/>
    <w:rsid w:val="005778C5"/>
    <w:rsid w:val="00580E90"/>
    <w:rsid w:val="0058203E"/>
    <w:rsid w:val="00582235"/>
    <w:rsid w:val="00583733"/>
    <w:rsid w:val="00586DCC"/>
    <w:rsid w:val="00587199"/>
    <w:rsid w:val="00592443"/>
    <w:rsid w:val="00593AFC"/>
    <w:rsid w:val="00596D25"/>
    <w:rsid w:val="00597222"/>
    <w:rsid w:val="005A0EE5"/>
    <w:rsid w:val="005A16A6"/>
    <w:rsid w:val="005A42B6"/>
    <w:rsid w:val="005A5CC1"/>
    <w:rsid w:val="005A76AF"/>
    <w:rsid w:val="005B17D9"/>
    <w:rsid w:val="005B4AD5"/>
    <w:rsid w:val="005B773F"/>
    <w:rsid w:val="005C0826"/>
    <w:rsid w:val="005C1439"/>
    <w:rsid w:val="005C3282"/>
    <w:rsid w:val="005C586C"/>
    <w:rsid w:val="005D0D5B"/>
    <w:rsid w:val="005D35D9"/>
    <w:rsid w:val="005D3705"/>
    <w:rsid w:val="005D4161"/>
    <w:rsid w:val="005D55BE"/>
    <w:rsid w:val="005D60FE"/>
    <w:rsid w:val="005E032F"/>
    <w:rsid w:val="005E2680"/>
    <w:rsid w:val="005E4BE3"/>
    <w:rsid w:val="005E6976"/>
    <w:rsid w:val="005E7CD8"/>
    <w:rsid w:val="005F3622"/>
    <w:rsid w:val="005F387B"/>
    <w:rsid w:val="005F45BD"/>
    <w:rsid w:val="005F5E1D"/>
    <w:rsid w:val="00601295"/>
    <w:rsid w:val="00602BC9"/>
    <w:rsid w:val="006030BD"/>
    <w:rsid w:val="00603EB6"/>
    <w:rsid w:val="00603F33"/>
    <w:rsid w:val="00611B89"/>
    <w:rsid w:val="00614657"/>
    <w:rsid w:val="006171DC"/>
    <w:rsid w:val="00621FEF"/>
    <w:rsid w:val="00623CA4"/>
    <w:rsid w:val="006249A3"/>
    <w:rsid w:val="0062559D"/>
    <w:rsid w:val="00627B52"/>
    <w:rsid w:val="006308CA"/>
    <w:rsid w:val="0063272F"/>
    <w:rsid w:val="00634332"/>
    <w:rsid w:val="006350B9"/>
    <w:rsid w:val="0063563A"/>
    <w:rsid w:val="00636984"/>
    <w:rsid w:val="00643AA8"/>
    <w:rsid w:val="00645746"/>
    <w:rsid w:val="00651C60"/>
    <w:rsid w:val="00654C48"/>
    <w:rsid w:val="0065545E"/>
    <w:rsid w:val="00655815"/>
    <w:rsid w:val="00656A66"/>
    <w:rsid w:val="00660DF9"/>
    <w:rsid w:val="006634EC"/>
    <w:rsid w:val="00663A5C"/>
    <w:rsid w:val="00664419"/>
    <w:rsid w:val="00665700"/>
    <w:rsid w:val="00671A16"/>
    <w:rsid w:val="00671F15"/>
    <w:rsid w:val="00673743"/>
    <w:rsid w:val="00673C00"/>
    <w:rsid w:val="00674774"/>
    <w:rsid w:val="006754FA"/>
    <w:rsid w:val="00681994"/>
    <w:rsid w:val="00681FC2"/>
    <w:rsid w:val="00684411"/>
    <w:rsid w:val="006844A1"/>
    <w:rsid w:val="00684AB9"/>
    <w:rsid w:val="00692DC8"/>
    <w:rsid w:val="00693BB2"/>
    <w:rsid w:val="00694BE4"/>
    <w:rsid w:val="006958C0"/>
    <w:rsid w:val="006965D4"/>
    <w:rsid w:val="00697B11"/>
    <w:rsid w:val="006A20F4"/>
    <w:rsid w:val="006A4D9E"/>
    <w:rsid w:val="006A54CC"/>
    <w:rsid w:val="006A5EE6"/>
    <w:rsid w:val="006A7300"/>
    <w:rsid w:val="006B4820"/>
    <w:rsid w:val="006B6FDA"/>
    <w:rsid w:val="006C3251"/>
    <w:rsid w:val="006C4440"/>
    <w:rsid w:val="006C4894"/>
    <w:rsid w:val="006D0F18"/>
    <w:rsid w:val="006D2B12"/>
    <w:rsid w:val="006D5BF9"/>
    <w:rsid w:val="006D6B62"/>
    <w:rsid w:val="006E6563"/>
    <w:rsid w:val="006F1DEC"/>
    <w:rsid w:val="006F592C"/>
    <w:rsid w:val="006F671E"/>
    <w:rsid w:val="00700895"/>
    <w:rsid w:val="007010CD"/>
    <w:rsid w:val="00702C6B"/>
    <w:rsid w:val="00707A3A"/>
    <w:rsid w:val="00712355"/>
    <w:rsid w:val="00715792"/>
    <w:rsid w:val="00716A34"/>
    <w:rsid w:val="00716DBB"/>
    <w:rsid w:val="0072417A"/>
    <w:rsid w:val="007252B7"/>
    <w:rsid w:val="00726708"/>
    <w:rsid w:val="00727C2E"/>
    <w:rsid w:val="007318A7"/>
    <w:rsid w:val="007330AB"/>
    <w:rsid w:val="0073545A"/>
    <w:rsid w:val="00736668"/>
    <w:rsid w:val="00740B41"/>
    <w:rsid w:val="0074193B"/>
    <w:rsid w:val="00742151"/>
    <w:rsid w:val="007436B0"/>
    <w:rsid w:val="007451AC"/>
    <w:rsid w:val="007543D0"/>
    <w:rsid w:val="007553D3"/>
    <w:rsid w:val="00760506"/>
    <w:rsid w:val="00762DAB"/>
    <w:rsid w:val="00763981"/>
    <w:rsid w:val="00766001"/>
    <w:rsid w:val="00767A39"/>
    <w:rsid w:val="007727AB"/>
    <w:rsid w:val="00773A2B"/>
    <w:rsid w:val="007768C0"/>
    <w:rsid w:val="0078268F"/>
    <w:rsid w:val="007835E1"/>
    <w:rsid w:val="00785815"/>
    <w:rsid w:val="00786B96"/>
    <w:rsid w:val="00786EF8"/>
    <w:rsid w:val="00795E00"/>
    <w:rsid w:val="007A1D1B"/>
    <w:rsid w:val="007A3DD2"/>
    <w:rsid w:val="007A5EDD"/>
    <w:rsid w:val="007A5FA7"/>
    <w:rsid w:val="007A7FF7"/>
    <w:rsid w:val="007B0175"/>
    <w:rsid w:val="007B5DF3"/>
    <w:rsid w:val="007B6D86"/>
    <w:rsid w:val="007C2BE0"/>
    <w:rsid w:val="007C2CFF"/>
    <w:rsid w:val="007C3535"/>
    <w:rsid w:val="007C5691"/>
    <w:rsid w:val="007C6AD3"/>
    <w:rsid w:val="007D3EAE"/>
    <w:rsid w:val="007D55C3"/>
    <w:rsid w:val="007D73C2"/>
    <w:rsid w:val="007D77F7"/>
    <w:rsid w:val="007D788A"/>
    <w:rsid w:val="007F5B32"/>
    <w:rsid w:val="00800781"/>
    <w:rsid w:val="0080401F"/>
    <w:rsid w:val="008053B4"/>
    <w:rsid w:val="008077D2"/>
    <w:rsid w:val="008103D7"/>
    <w:rsid w:val="00810F9C"/>
    <w:rsid w:val="008123D5"/>
    <w:rsid w:val="00814292"/>
    <w:rsid w:val="008217D8"/>
    <w:rsid w:val="008227DC"/>
    <w:rsid w:val="008266C7"/>
    <w:rsid w:val="008301FB"/>
    <w:rsid w:val="00830414"/>
    <w:rsid w:val="00834BF8"/>
    <w:rsid w:val="00836BD8"/>
    <w:rsid w:val="00841621"/>
    <w:rsid w:val="00842650"/>
    <w:rsid w:val="008437E5"/>
    <w:rsid w:val="00845422"/>
    <w:rsid w:val="008507BC"/>
    <w:rsid w:val="00854616"/>
    <w:rsid w:val="00855BD5"/>
    <w:rsid w:val="00855CBD"/>
    <w:rsid w:val="00860473"/>
    <w:rsid w:val="008614D5"/>
    <w:rsid w:val="00861F08"/>
    <w:rsid w:val="0086499C"/>
    <w:rsid w:val="00864BE5"/>
    <w:rsid w:val="008657E6"/>
    <w:rsid w:val="00866DE2"/>
    <w:rsid w:val="008679CF"/>
    <w:rsid w:val="008734A5"/>
    <w:rsid w:val="008750CE"/>
    <w:rsid w:val="00875F38"/>
    <w:rsid w:val="0087681C"/>
    <w:rsid w:val="0088022C"/>
    <w:rsid w:val="0088035D"/>
    <w:rsid w:val="00881848"/>
    <w:rsid w:val="00882ADA"/>
    <w:rsid w:val="00883260"/>
    <w:rsid w:val="008900E4"/>
    <w:rsid w:val="00890B5F"/>
    <w:rsid w:val="00890BD7"/>
    <w:rsid w:val="00890CC0"/>
    <w:rsid w:val="00893D5A"/>
    <w:rsid w:val="008A2B25"/>
    <w:rsid w:val="008B3A2B"/>
    <w:rsid w:val="008B3FC7"/>
    <w:rsid w:val="008C0647"/>
    <w:rsid w:val="008C0C26"/>
    <w:rsid w:val="008D1825"/>
    <w:rsid w:val="008D3EBA"/>
    <w:rsid w:val="008D662D"/>
    <w:rsid w:val="008E10A3"/>
    <w:rsid w:val="008E2CEF"/>
    <w:rsid w:val="008E3D7E"/>
    <w:rsid w:val="008F1CE7"/>
    <w:rsid w:val="008F3190"/>
    <w:rsid w:val="008F65B1"/>
    <w:rsid w:val="009015E0"/>
    <w:rsid w:val="0090384F"/>
    <w:rsid w:val="00903877"/>
    <w:rsid w:val="00907CF3"/>
    <w:rsid w:val="009109ED"/>
    <w:rsid w:val="00912317"/>
    <w:rsid w:val="00913625"/>
    <w:rsid w:val="00920E1F"/>
    <w:rsid w:val="00921390"/>
    <w:rsid w:val="0092214E"/>
    <w:rsid w:val="009249BE"/>
    <w:rsid w:val="00924C6B"/>
    <w:rsid w:val="00925E1E"/>
    <w:rsid w:val="00930505"/>
    <w:rsid w:val="0093096D"/>
    <w:rsid w:val="00931BAB"/>
    <w:rsid w:val="00933D17"/>
    <w:rsid w:val="00936239"/>
    <w:rsid w:val="009372FD"/>
    <w:rsid w:val="00941078"/>
    <w:rsid w:val="009419E2"/>
    <w:rsid w:val="009422AE"/>
    <w:rsid w:val="00945857"/>
    <w:rsid w:val="00951EB7"/>
    <w:rsid w:val="009525B1"/>
    <w:rsid w:val="00953CCC"/>
    <w:rsid w:val="00956475"/>
    <w:rsid w:val="00956FA2"/>
    <w:rsid w:val="00957968"/>
    <w:rsid w:val="009625C4"/>
    <w:rsid w:val="00963C68"/>
    <w:rsid w:val="00965983"/>
    <w:rsid w:val="009670F8"/>
    <w:rsid w:val="00967CD1"/>
    <w:rsid w:val="009701F0"/>
    <w:rsid w:val="00973550"/>
    <w:rsid w:val="00974D47"/>
    <w:rsid w:val="00975C96"/>
    <w:rsid w:val="00976CF1"/>
    <w:rsid w:val="00984BA0"/>
    <w:rsid w:val="0098624C"/>
    <w:rsid w:val="00987168"/>
    <w:rsid w:val="0099051C"/>
    <w:rsid w:val="00993710"/>
    <w:rsid w:val="009942F4"/>
    <w:rsid w:val="00995B36"/>
    <w:rsid w:val="00996E84"/>
    <w:rsid w:val="009A0315"/>
    <w:rsid w:val="009A0678"/>
    <w:rsid w:val="009A0711"/>
    <w:rsid w:val="009A16E8"/>
    <w:rsid w:val="009A4747"/>
    <w:rsid w:val="009A4821"/>
    <w:rsid w:val="009A4CE5"/>
    <w:rsid w:val="009B2588"/>
    <w:rsid w:val="009C088B"/>
    <w:rsid w:val="009C1EB3"/>
    <w:rsid w:val="009C228A"/>
    <w:rsid w:val="009C346D"/>
    <w:rsid w:val="009C679C"/>
    <w:rsid w:val="009D022F"/>
    <w:rsid w:val="009D16EA"/>
    <w:rsid w:val="009D310B"/>
    <w:rsid w:val="009D544A"/>
    <w:rsid w:val="009D7D0A"/>
    <w:rsid w:val="009E0730"/>
    <w:rsid w:val="009E5BE1"/>
    <w:rsid w:val="009E604A"/>
    <w:rsid w:val="009E6B6E"/>
    <w:rsid w:val="009E7A3A"/>
    <w:rsid w:val="009F01A9"/>
    <w:rsid w:val="009F1908"/>
    <w:rsid w:val="009F3978"/>
    <w:rsid w:val="009F3DBC"/>
    <w:rsid w:val="009F76F9"/>
    <w:rsid w:val="00A00242"/>
    <w:rsid w:val="00A0079D"/>
    <w:rsid w:val="00A0176B"/>
    <w:rsid w:val="00A048A9"/>
    <w:rsid w:val="00A12817"/>
    <w:rsid w:val="00A135D0"/>
    <w:rsid w:val="00A15020"/>
    <w:rsid w:val="00A15F55"/>
    <w:rsid w:val="00A17E7F"/>
    <w:rsid w:val="00A17FCE"/>
    <w:rsid w:val="00A22D7E"/>
    <w:rsid w:val="00A26509"/>
    <w:rsid w:val="00A329A2"/>
    <w:rsid w:val="00A330C8"/>
    <w:rsid w:val="00A33D47"/>
    <w:rsid w:val="00A34D97"/>
    <w:rsid w:val="00A36698"/>
    <w:rsid w:val="00A40ED0"/>
    <w:rsid w:val="00A41896"/>
    <w:rsid w:val="00A42CC3"/>
    <w:rsid w:val="00A43581"/>
    <w:rsid w:val="00A4547E"/>
    <w:rsid w:val="00A45F6F"/>
    <w:rsid w:val="00A50D06"/>
    <w:rsid w:val="00A511D8"/>
    <w:rsid w:val="00A51AC7"/>
    <w:rsid w:val="00A62703"/>
    <w:rsid w:val="00A64F14"/>
    <w:rsid w:val="00A67598"/>
    <w:rsid w:val="00A76132"/>
    <w:rsid w:val="00A82126"/>
    <w:rsid w:val="00A83B9B"/>
    <w:rsid w:val="00A83D5D"/>
    <w:rsid w:val="00A83EC5"/>
    <w:rsid w:val="00A852AB"/>
    <w:rsid w:val="00A85CC2"/>
    <w:rsid w:val="00A86DCC"/>
    <w:rsid w:val="00A86E30"/>
    <w:rsid w:val="00A921D2"/>
    <w:rsid w:val="00A92B43"/>
    <w:rsid w:val="00A94342"/>
    <w:rsid w:val="00A95BC9"/>
    <w:rsid w:val="00A969B9"/>
    <w:rsid w:val="00A974E8"/>
    <w:rsid w:val="00AA1134"/>
    <w:rsid w:val="00AA4854"/>
    <w:rsid w:val="00AA5160"/>
    <w:rsid w:val="00AB04C2"/>
    <w:rsid w:val="00AB10BA"/>
    <w:rsid w:val="00AB5B98"/>
    <w:rsid w:val="00AB5FD6"/>
    <w:rsid w:val="00AB633B"/>
    <w:rsid w:val="00AC33AD"/>
    <w:rsid w:val="00AC7D8B"/>
    <w:rsid w:val="00AD1298"/>
    <w:rsid w:val="00AD3921"/>
    <w:rsid w:val="00AE088C"/>
    <w:rsid w:val="00AE0AF8"/>
    <w:rsid w:val="00AE2AD4"/>
    <w:rsid w:val="00AE5756"/>
    <w:rsid w:val="00AE57FE"/>
    <w:rsid w:val="00AF1C46"/>
    <w:rsid w:val="00AF4DF8"/>
    <w:rsid w:val="00AF54DB"/>
    <w:rsid w:val="00AF5671"/>
    <w:rsid w:val="00AF6932"/>
    <w:rsid w:val="00AF7009"/>
    <w:rsid w:val="00AF70B9"/>
    <w:rsid w:val="00B0163B"/>
    <w:rsid w:val="00B02A9A"/>
    <w:rsid w:val="00B039BB"/>
    <w:rsid w:val="00B04A31"/>
    <w:rsid w:val="00B04BBF"/>
    <w:rsid w:val="00B054C8"/>
    <w:rsid w:val="00B10258"/>
    <w:rsid w:val="00B10C82"/>
    <w:rsid w:val="00B13AA4"/>
    <w:rsid w:val="00B16F38"/>
    <w:rsid w:val="00B17955"/>
    <w:rsid w:val="00B210BF"/>
    <w:rsid w:val="00B2198A"/>
    <w:rsid w:val="00B24BD4"/>
    <w:rsid w:val="00B313EE"/>
    <w:rsid w:val="00B41190"/>
    <w:rsid w:val="00B429F6"/>
    <w:rsid w:val="00B456CD"/>
    <w:rsid w:val="00B51B24"/>
    <w:rsid w:val="00B526E1"/>
    <w:rsid w:val="00B5365B"/>
    <w:rsid w:val="00B55446"/>
    <w:rsid w:val="00B55B80"/>
    <w:rsid w:val="00B5674D"/>
    <w:rsid w:val="00B60364"/>
    <w:rsid w:val="00B6450C"/>
    <w:rsid w:val="00B65098"/>
    <w:rsid w:val="00B67565"/>
    <w:rsid w:val="00B70A70"/>
    <w:rsid w:val="00B70C09"/>
    <w:rsid w:val="00B71540"/>
    <w:rsid w:val="00B716E1"/>
    <w:rsid w:val="00B72B26"/>
    <w:rsid w:val="00B73519"/>
    <w:rsid w:val="00B770B7"/>
    <w:rsid w:val="00B81628"/>
    <w:rsid w:val="00B85421"/>
    <w:rsid w:val="00B90B32"/>
    <w:rsid w:val="00B9442B"/>
    <w:rsid w:val="00B9542F"/>
    <w:rsid w:val="00BA0229"/>
    <w:rsid w:val="00BA0BAA"/>
    <w:rsid w:val="00BA3322"/>
    <w:rsid w:val="00BA3BFC"/>
    <w:rsid w:val="00BA5920"/>
    <w:rsid w:val="00BB271D"/>
    <w:rsid w:val="00BB3C81"/>
    <w:rsid w:val="00BB413C"/>
    <w:rsid w:val="00BB50A4"/>
    <w:rsid w:val="00BB58CB"/>
    <w:rsid w:val="00BB6562"/>
    <w:rsid w:val="00BC2398"/>
    <w:rsid w:val="00BC2F13"/>
    <w:rsid w:val="00BC5587"/>
    <w:rsid w:val="00BC5CE1"/>
    <w:rsid w:val="00BC7A74"/>
    <w:rsid w:val="00BD06D9"/>
    <w:rsid w:val="00BD3F2F"/>
    <w:rsid w:val="00BD5CAE"/>
    <w:rsid w:val="00BE0A1A"/>
    <w:rsid w:val="00BE4EB4"/>
    <w:rsid w:val="00BE579A"/>
    <w:rsid w:val="00BF0035"/>
    <w:rsid w:val="00BF21CD"/>
    <w:rsid w:val="00BF42DB"/>
    <w:rsid w:val="00BF5D4D"/>
    <w:rsid w:val="00C01726"/>
    <w:rsid w:val="00C01820"/>
    <w:rsid w:val="00C033C7"/>
    <w:rsid w:val="00C0373B"/>
    <w:rsid w:val="00C05B58"/>
    <w:rsid w:val="00C06448"/>
    <w:rsid w:val="00C10E07"/>
    <w:rsid w:val="00C10F14"/>
    <w:rsid w:val="00C1171F"/>
    <w:rsid w:val="00C11E54"/>
    <w:rsid w:val="00C11F6F"/>
    <w:rsid w:val="00C14C60"/>
    <w:rsid w:val="00C15E3F"/>
    <w:rsid w:val="00C16990"/>
    <w:rsid w:val="00C17B6D"/>
    <w:rsid w:val="00C21A78"/>
    <w:rsid w:val="00C23351"/>
    <w:rsid w:val="00C250B8"/>
    <w:rsid w:val="00C2514D"/>
    <w:rsid w:val="00C269AE"/>
    <w:rsid w:val="00C30F32"/>
    <w:rsid w:val="00C31080"/>
    <w:rsid w:val="00C3433C"/>
    <w:rsid w:val="00C3522F"/>
    <w:rsid w:val="00C35AD0"/>
    <w:rsid w:val="00C379AF"/>
    <w:rsid w:val="00C40F3A"/>
    <w:rsid w:val="00C412FC"/>
    <w:rsid w:val="00C45BB5"/>
    <w:rsid w:val="00C4764A"/>
    <w:rsid w:val="00C50662"/>
    <w:rsid w:val="00C51D86"/>
    <w:rsid w:val="00C537BA"/>
    <w:rsid w:val="00C5562A"/>
    <w:rsid w:val="00C57FBC"/>
    <w:rsid w:val="00C6130B"/>
    <w:rsid w:val="00C613C2"/>
    <w:rsid w:val="00C66B38"/>
    <w:rsid w:val="00C66EE4"/>
    <w:rsid w:val="00C70941"/>
    <w:rsid w:val="00C7235F"/>
    <w:rsid w:val="00C73CB6"/>
    <w:rsid w:val="00C7758A"/>
    <w:rsid w:val="00C80865"/>
    <w:rsid w:val="00C8607B"/>
    <w:rsid w:val="00C91F6F"/>
    <w:rsid w:val="00C9466A"/>
    <w:rsid w:val="00C97973"/>
    <w:rsid w:val="00CA3735"/>
    <w:rsid w:val="00CA4DCD"/>
    <w:rsid w:val="00CA4EB8"/>
    <w:rsid w:val="00CA5225"/>
    <w:rsid w:val="00CA5AAF"/>
    <w:rsid w:val="00CA6DFC"/>
    <w:rsid w:val="00CA7D7B"/>
    <w:rsid w:val="00CB34DA"/>
    <w:rsid w:val="00CB3B30"/>
    <w:rsid w:val="00CB3D64"/>
    <w:rsid w:val="00CB4130"/>
    <w:rsid w:val="00CB432B"/>
    <w:rsid w:val="00CC7828"/>
    <w:rsid w:val="00CD040F"/>
    <w:rsid w:val="00CD07A9"/>
    <w:rsid w:val="00CD1490"/>
    <w:rsid w:val="00CD5370"/>
    <w:rsid w:val="00CD6921"/>
    <w:rsid w:val="00CD69B2"/>
    <w:rsid w:val="00CD778E"/>
    <w:rsid w:val="00CD7EBD"/>
    <w:rsid w:val="00CE1752"/>
    <w:rsid w:val="00CE3B30"/>
    <w:rsid w:val="00CE5109"/>
    <w:rsid w:val="00CE5988"/>
    <w:rsid w:val="00CE6C54"/>
    <w:rsid w:val="00CF3BB0"/>
    <w:rsid w:val="00CF6712"/>
    <w:rsid w:val="00D03CE2"/>
    <w:rsid w:val="00D06D1D"/>
    <w:rsid w:val="00D11541"/>
    <w:rsid w:val="00D140B7"/>
    <w:rsid w:val="00D147BE"/>
    <w:rsid w:val="00D14BD8"/>
    <w:rsid w:val="00D1580D"/>
    <w:rsid w:val="00D268C0"/>
    <w:rsid w:val="00D315FA"/>
    <w:rsid w:val="00D32EF2"/>
    <w:rsid w:val="00D32F81"/>
    <w:rsid w:val="00D35253"/>
    <w:rsid w:val="00D4290C"/>
    <w:rsid w:val="00D4391A"/>
    <w:rsid w:val="00D4611F"/>
    <w:rsid w:val="00D46906"/>
    <w:rsid w:val="00D46C38"/>
    <w:rsid w:val="00D50496"/>
    <w:rsid w:val="00D51A66"/>
    <w:rsid w:val="00D54BCA"/>
    <w:rsid w:val="00D5633E"/>
    <w:rsid w:val="00D5659A"/>
    <w:rsid w:val="00D5674B"/>
    <w:rsid w:val="00D6374C"/>
    <w:rsid w:val="00D64130"/>
    <w:rsid w:val="00D66E2E"/>
    <w:rsid w:val="00D701DE"/>
    <w:rsid w:val="00D719C1"/>
    <w:rsid w:val="00D72206"/>
    <w:rsid w:val="00D72BE1"/>
    <w:rsid w:val="00D77950"/>
    <w:rsid w:val="00D86946"/>
    <w:rsid w:val="00D86FB8"/>
    <w:rsid w:val="00D933DA"/>
    <w:rsid w:val="00D93843"/>
    <w:rsid w:val="00DA1900"/>
    <w:rsid w:val="00DA2082"/>
    <w:rsid w:val="00DA501C"/>
    <w:rsid w:val="00DA6B21"/>
    <w:rsid w:val="00DB2856"/>
    <w:rsid w:val="00DB36FD"/>
    <w:rsid w:val="00DB3F72"/>
    <w:rsid w:val="00DB5EE3"/>
    <w:rsid w:val="00DB6753"/>
    <w:rsid w:val="00DB6957"/>
    <w:rsid w:val="00DC4401"/>
    <w:rsid w:val="00DC76C4"/>
    <w:rsid w:val="00DD450E"/>
    <w:rsid w:val="00DD7F18"/>
    <w:rsid w:val="00DE1559"/>
    <w:rsid w:val="00DE1A08"/>
    <w:rsid w:val="00DE561C"/>
    <w:rsid w:val="00DE7550"/>
    <w:rsid w:val="00DE7644"/>
    <w:rsid w:val="00DF1441"/>
    <w:rsid w:val="00DF2AD9"/>
    <w:rsid w:val="00DF325F"/>
    <w:rsid w:val="00DF3CD3"/>
    <w:rsid w:val="00E07097"/>
    <w:rsid w:val="00E13C8E"/>
    <w:rsid w:val="00E14287"/>
    <w:rsid w:val="00E16F15"/>
    <w:rsid w:val="00E17DD5"/>
    <w:rsid w:val="00E20B17"/>
    <w:rsid w:val="00E27F1B"/>
    <w:rsid w:val="00E313C9"/>
    <w:rsid w:val="00E32B8B"/>
    <w:rsid w:val="00E41A42"/>
    <w:rsid w:val="00E4467C"/>
    <w:rsid w:val="00E44A9F"/>
    <w:rsid w:val="00E4576D"/>
    <w:rsid w:val="00E46103"/>
    <w:rsid w:val="00E46995"/>
    <w:rsid w:val="00E46C7C"/>
    <w:rsid w:val="00E507F7"/>
    <w:rsid w:val="00E52409"/>
    <w:rsid w:val="00E548D5"/>
    <w:rsid w:val="00E55FF2"/>
    <w:rsid w:val="00E57060"/>
    <w:rsid w:val="00E60B03"/>
    <w:rsid w:val="00E6381F"/>
    <w:rsid w:val="00E65961"/>
    <w:rsid w:val="00E7459A"/>
    <w:rsid w:val="00E75035"/>
    <w:rsid w:val="00E75455"/>
    <w:rsid w:val="00E769D4"/>
    <w:rsid w:val="00E77AF4"/>
    <w:rsid w:val="00E80C7D"/>
    <w:rsid w:val="00E821DA"/>
    <w:rsid w:val="00E829D2"/>
    <w:rsid w:val="00E829DC"/>
    <w:rsid w:val="00E82CA0"/>
    <w:rsid w:val="00E8497F"/>
    <w:rsid w:val="00E849D9"/>
    <w:rsid w:val="00E8698D"/>
    <w:rsid w:val="00E8737E"/>
    <w:rsid w:val="00E900B3"/>
    <w:rsid w:val="00E938A2"/>
    <w:rsid w:val="00E959E0"/>
    <w:rsid w:val="00E97150"/>
    <w:rsid w:val="00EA0B5A"/>
    <w:rsid w:val="00EA0BA3"/>
    <w:rsid w:val="00EA3791"/>
    <w:rsid w:val="00EA4B07"/>
    <w:rsid w:val="00EA5412"/>
    <w:rsid w:val="00EA677C"/>
    <w:rsid w:val="00EB2887"/>
    <w:rsid w:val="00EB362C"/>
    <w:rsid w:val="00EB6310"/>
    <w:rsid w:val="00EB7DD5"/>
    <w:rsid w:val="00EC0104"/>
    <w:rsid w:val="00EC0FF2"/>
    <w:rsid w:val="00EC1F11"/>
    <w:rsid w:val="00EC6C96"/>
    <w:rsid w:val="00ED29F7"/>
    <w:rsid w:val="00ED2EA5"/>
    <w:rsid w:val="00ED4293"/>
    <w:rsid w:val="00EE0150"/>
    <w:rsid w:val="00EE2480"/>
    <w:rsid w:val="00EE5589"/>
    <w:rsid w:val="00EE596E"/>
    <w:rsid w:val="00EE615D"/>
    <w:rsid w:val="00EF4E48"/>
    <w:rsid w:val="00EF50AA"/>
    <w:rsid w:val="00EF78ED"/>
    <w:rsid w:val="00F00E59"/>
    <w:rsid w:val="00F011CE"/>
    <w:rsid w:val="00F01925"/>
    <w:rsid w:val="00F053BF"/>
    <w:rsid w:val="00F053ED"/>
    <w:rsid w:val="00F06645"/>
    <w:rsid w:val="00F06842"/>
    <w:rsid w:val="00F10A1F"/>
    <w:rsid w:val="00F12EE8"/>
    <w:rsid w:val="00F157BC"/>
    <w:rsid w:val="00F15DCA"/>
    <w:rsid w:val="00F26473"/>
    <w:rsid w:val="00F310AD"/>
    <w:rsid w:val="00F31A6A"/>
    <w:rsid w:val="00F341E0"/>
    <w:rsid w:val="00F34CBA"/>
    <w:rsid w:val="00F44DCB"/>
    <w:rsid w:val="00F454F4"/>
    <w:rsid w:val="00F47469"/>
    <w:rsid w:val="00F51371"/>
    <w:rsid w:val="00F51836"/>
    <w:rsid w:val="00F5200A"/>
    <w:rsid w:val="00F5364B"/>
    <w:rsid w:val="00F56E99"/>
    <w:rsid w:val="00F60C62"/>
    <w:rsid w:val="00F6134B"/>
    <w:rsid w:val="00F64F92"/>
    <w:rsid w:val="00F67A6B"/>
    <w:rsid w:val="00F723AE"/>
    <w:rsid w:val="00F733B0"/>
    <w:rsid w:val="00F738ED"/>
    <w:rsid w:val="00F762BC"/>
    <w:rsid w:val="00F84796"/>
    <w:rsid w:val="00F85120"/>
    <w:rsid w:val="00F85C21"/>
    <w:rsid w:val="00F9161E"/>
    <w:rsid w:val="00F91A68"/>
    <w:rsid w:val="00F95B39"/>
    <w:rsid w:val="00FA01EC"/>
    <w:rsid w:val="00FA1638"/>
    <w:rsid w:val="00FA267C"/>
    <w:rsid w:val="00FA2FB7"/>
    <w:rsid w:val="00FA466B"/>
    <w:rsid w:val="00FA4B42"/>
    <w:rsid w:val="00FA4BD9"/>
    <w:rsid w:val="00FB73F9"/>
    <w:rsid w:val="00FC0BC6"/>
    <w:rsid w:val="00FC0E1A"/>
    <w:rsid w:val="00FC12F0"/>
    <w:rsid w:val="00FC26C1"/>
    <w:rsid w:val="00FC302F"/>
    <w:rsid w:val="00FC3596"/>
    <w:rsid w:val="00FC5EBC"/>
    <w:rsid w:val="00FD6D47"/>
    <w:rsid w:val="00FD7284"/>
    <w:rsid w:val="00FD7781"/>
    <w:rsid w:val="00FD79C4"/>
    <w:rsid w:val="00FE18A1"/>
    <w:rsid w:val="00FE2294"/>
    <w:rsid w:val="00FE2D86"/>
    <w:rsid w:val="00FE2D95"/>
    <w:rsid w:val="00FE4ADC"/>
    <w:rsid w:val="00FE53DB"/>
    <w:rsid w:val="00FE5FDD"/>
    <w:rsid w:val="00FF0A33"/>
    <w:rsid w:val="00FF3D1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2D914"/>
  <w15:chartTrackingRefBased/>
  <w15:docId w15:val="{18E5AC66-285B-4279-9DE8-D100F5E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ZA" w:eastAsia="en-US" w:bidi="ar-SA"/>
      </w:rPr>
    </w:rPrDefault>
    <w:pPrDefault>
      <w:pPr>
        <w:spacing w:before="480" w:after="48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FA"/>
    <w:pPr>
      <w:spacing w:before="0" w:after="160" w:line="259" w:lineRule="auto"/>
      <w:jc w:val="left"/>
    </w:pPr>
    <w:rPr>
      <w:rFonts w:ascii="Calibri" w:eastAsia="Calibri" w:hAnsi="Calibri" w:cs="Calibri"/>
      <w:color w:val="000000"/>
      <w:sz w:val="22"/>
      <w:szCs w:val="22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rsid w:val="0047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Legal">
    <w:name w:val="DMLegal"/>
    <w:link w:val="DMLegalChar"/>
    <w:autoRedefine/>
    <w:qFormat/>
    <w:rsid w:val="00477991"/>
    <w:pPr>
      <w:tabs>
        <w:tab w:val="num" w:pos="567"/>
      </w:tabs>
      <w:ind w:left="1418" w:hanging="851"/>
      <w:outlineLvl w:val="0"/>
    </w:pPr>
    <w:rPr>
      <w:rFonts w:cs="Arial"/>
      <w:bCs/>
    </w:rPr>
  </w:style>
  <w:style w:type="character" w:customStyle="1" w:styleId="DMLegalChar">
    <w:name w:val="DMLegal Char"/>
    <w:basedOn w:val="DefaultParagraphFont"/>
    <w:link w:val="DMLegal"/>
    <w:rsid w:val="00477991"/>
    <w:rPr>
      <w:rFonts w:cs="Arial"/>
      <w:bCs/>
    </w:rPr>
  </w:style>
  <w:style w:type="numbering" w:customStyle="1" w:styleId="DMLegalList0">
    <w:name w:val="DMLegalList"/>
    <w:uiPriority w:val="99"/>
    <w:rsid w:val="00477991"/>
    <w:pPr>
      <w:numPr>
        <w:numId w:val="2"/>
      </w:numPr>
    </w:pPr>
  </w:style>
  <w:style w:type="numbering" w:customStyle="1" w:styleId="DMList">
    <w:name w:val="DMList"/>
    <w:uiPriority w:val="99"/>
    <w:rsid w:val="00477991"/>
    <w:pPr>
      <w:numPr>
        <w:numId w:val="3"/>
      </w:numPr>
    </w:pPr>
  </w:style>
  <w:style w:type="numbering" w:customStyle="1" w:styleId="DMLEGALLIST">
    <w:name w:val="DMLEGALLIST"/>
    <w:basedOn w:val="NoList"/>
    <w:uiPriority w:val="99"/>
    <w:rsid w:val="00477991"/>
    <w:pPr>
      <w:numPr>
        <w:numId w:val="5"/>
      </w:numPr>
    </w:pPr>
  </w:style>
  <w:style w:type="paragraph" w:customStyle="1" w:styleId="DMLegal1">
    <w:name w:val="DMLegal 1"/>
    <w:link w:val="DMLegal1Char"/>
    <w:qFormat/>
    <w:rsid w:val="00477991"/>
    <w:pPr>
      <w:numPr>
        <w:numId w:val="24"/>
      </w:numPr>
      <w:outlineLvl w:val="0"/>
    </w:pPr>
    <w:rPr>
      <w:rFonts w:cs="Arial"/>
      <w:bCs/>
    </w:rPr>
  </w:style>
  <w:style w:type="character" w:customStyle="1" w:styleId="DMLegal1Char">
    <w:name w:val="DMLegal 1 Char"/>
    <w:basedOn w:val="DefaultParagraphFont"/>
    <w:link w:val="DMLegal1"/>
    <w:rsid w:val="00477991"/>
    <w:rPr>
      <w:rFonts w:ascii="Arial" w:hAnsi="Arial" w:cs="Arial"/>
      <w:bCs/>
      <w:sz w:val="24"/>
      <w:szCs w:val="24"/>
    </w:rPr>
  </w:style>
  <w:style w:type="paragraph" w:customStyle="1" w:styleId="DMLEGAL2">
    <w:name w:val="DMLEGAL2"/>
    <w:link w:val="DMLEGAL2Char"/>
    <w:qFormat/>
    <w:rsid w:val="00477991"/>
    <w:pPr>
      <w:numPr>
        <w:ilvl w:val="1"/>
        <w:numId w:val="24"/>
      </w:numPr>
      <w:outlineLvl w:val="1"/>
    </w:pPr>
    <w:rPr>
      <w:rFonts w:cs="Arial"/>
      <w:bCs/>
    </w:rPr>
  </w:style>
  <w:style w:type="character" w:customStyle="1" w:styleId="DMLEGAL2Char">
    <w:name w:val="DMLEGAL2 Char"/>
    <w:basedOn w:val="DMLegal1Char"/>
    <w:link w:val="DMLEGAL2"/>
    <w:rsid w:val="00477991"/>
    <w:rPr>
      <w:rFonts w:ascii="Arial" w:hAnsi="Arial" w:cs="Arial"/>
      <w:bCs/>
      <w:sz w:val="24"/>
      <w:szCs w:val="24"/>
    </w:rPr>
  </w:style>
  <w:style w:type="paragraph" w:customStyle="1" w:styleId="DMLEGAL3">
    <w:name w:val="DMLEGAL3"/>
    <w:link w:val="DMLEGAL3Char"/>
    <w:qFormat/>
    <w:rsid w:val="00477991"/>
    <w:pPr>
      <w:numPr>
        <w:ilvl w:val="2"/>
        <w:numId w:val="24"/>
      </w:numPr>
      <w:outlineLvl w:val="2"/>
    </w:pPr>
    <w:rPr>
      <w:rFonts w:cs="Arial"/>
      <w:bCs/>
    </w:rPr>
  </w:style>
  <w:style w:type="character" w:customStyle="1" w:styleId="DMLEGAL3Char">
    <w:name w:val="DMLEGAL3 Char"/>
    <w:basedOn w:val="DMLEGAL2Char"/>
    <w:link w:val="DMLEGAL3"/>
    <w:rsid w:val="00477991"/>
    <w:rPr>
      <w:rFonts w:ascii="Arial" w:hAnsi="Arial" w:cs="Arial"/>
      <w:bCs/>
      <w:sz w:val="24"/>
      <w:szCs w:val="24"/>
    </w:rPr>
  </w:style>
  <w:style w:type="paragraph" w:customStyle="1" w:styleId="DoubleIndent">
    <w:name w:val="DoubleIndent"/>
    <w:qFormat/>
    <w:rsid w:val="00DF1441"/>
    <w:pPr>
      <w:spacing w:line="360" w:lineRule="auto"/>
      <w:ind w:left="2268" w:right="2268"/>
    </w:pPr>
    <w:rPr>
      <w:rFonts w:cs="Arial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7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79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9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91"/>
  </w:style>
  <w:style w:type="paragraph" w:styleId="Footer">
    <w:name w:val="footer"/>
    <w:basedOn w:val="Normal"/>
    <w:link w:val="FooterChar"/>
    <w:uiPriority w:val="99"/>
    <w:unhideWhenUsed/>
    <w:rsid w:val="00477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91"/>
  </w:style>
  <w:style w:type="character" w:styleId="FootnoteReference">
    <w:name w:val="footnote reference"/>
    <w:basedOn w:val="DefaultParagraphFont"/>
    <w:uiPriority w:val="99"/>
    <w:semiHidden/>
    <w:unhideWhenUsed/>
    <w:rsid w:val="00477991"/>
    <w:rPr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7991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47799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991"/>
    <w:pPr>
      <w:ind w:left="720"/>
      <w:contextualSpacing/>
    </w:pPr>
  </w:style>
  <w:style w:type="paragraph" w:customStyle="1" w:styleId="UNNUMBEREDHEADER">
    <w:name w:val="UNNUMBERED HEADER"/>
    <w:link w:val="UNNUMBEREDHEADERChar"/>
    <w:qFormat/>
    <w:rsid w:val="009A4CE5"/>
    <w:pPr>
      <w:tabs>
        <w:tab w:val="center" w:pos="4513"/>
      </w:tabs>
      <w:suppressAutoHyphens/>
      <w:ind w:left="567"/>
    </w:pPr>
    <w:rPr>
      <w:rFonts w:cs="Arial"/>
      <w:bCs/>
    </w:rPr>
  </w:style>
  <w:style w:type="character" w:customStyle="1" w:styleId="UNNUMBEREDHEADERChar">
    <w:name w:val="UNNUMBERED HEADER Char"/>
    <w:basedOn w:val="DefaultParagraphFont"/>
    <w:link w:val="UNNUMBEREDHEADER"/>
    <w:rsid w:val="009A4CE5"/>
    <w:rPr>
      <w:rFonts w:cs="Arial"/>
      <w:bCs/>
    </w:rPr>
  </w:style>
  <w:style w:type="character" w:styleId="Hyperlink">
    <w:name w:val="Hyperlink"/>
    <w:rsid w:val="0041062F"/>
    <w:rPr>
      <w:color w:val="0000FF"/>
      <w:u w:val="single"/>
    </w:rPr>
  </w:style>
  <w:style w:type="table" w:styleId="TableGrid">
    <w:name w:val="Table Grid"/>
    <w:basedOn w:val="TableNormal"/>
    <w:uiPriority w:val="39"/>
    <w:rsid w:val="0041062F"/>
    <w:pPr>
      <w:spacing w:before="0" w:after="0" w:line="240" w:lineRule="auto"/>
      <w:jc w:val="left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387B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96E"/>
    <w:rPr>
      <w:color w:val="605E5C"/>
      <w:shd w:val="clear" w:color="auto" w:fill="E1DFDD"/>
    </w:rPr>
  </w:style>
  <w:style w:type="numbering" w:customStyle="1" w:styleId="DMJUDGMENT">
    <w:name w:val="DM JUDGMENT"/>
    <w:uiPriority w:val="99"/>
    <w:rsid w:val="00D315FA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AFB49-4112-4CF3-8D1E-8E7E1F5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 Dawid Marais</dc:creator>
  <cp:keywords/>
  <dc:description/>
  <cp:lastModifiedBy>Mokone</cp:lastModifiedBy>
  <cp:revision>2</cp:revision>
  <cp:lastPrinted>2023-05-17T12:58:00Z</cp:lastPrinted>
  <dcterms:created xsi:type="dcterms:W3CDTF">2023-05-19T10:35:00Z</dcterms:created>
  <dcterms:modified xsi:type="dcterms:W3CDTF">2023-05-19T10:35:00Z</dcterms:modified>
</cp:coreProperties>
</file>