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28B17" w14:textId="77777777" w:rsidR="007A212D" w:rsidRDefault="007A212D" w:rsidP="000D017B">
      <w:pPr>
        <w:jc w:val="center"/>
        <w:rPr>
          <w:rFonts w:ascii="Arial" w:hAnsi="Arial" w:cs="Arial"/>
          <w:b/>
          <w:bCs/>
          <w:sz w:val="24"/>
          <w:szCs w:val="24"/>
          <w:lang w:val="en-US"/>
        </w:rPr>
      </w:pPr>
      <w:r>
        <w:rPr>
          <w:rFonts w:ascii="Arial" w:eastAsia="SimSun" w:hAnsi="Arial" w:cs="Arial"/>
          <w:b/>
          <w:noProof/>
          <w:sz w:val="24"/>
          <w:szCs w:val="24"/>
          <w:lang w:val="en-US"/>
        </w:rPr>
        <w:drawing>
          <wp:inline distT="0" distB="0" distL="0" distR="0" wp14:anchorId="702C5F7A" wp14:editId="7157B737">
            <wp:extent cx="1362075" cy="1362075"/>
            <wp:effectExtent l="0" t="0" r="9525" b="9525"/>
            <wp:docPr id="2" name="Picture 2"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106E99AC" w14:textId="77777777" w:rsidR="00DF2A94" w:rsidRPr="005031F8" w:rsidRDefault="000D017B" w:rsidP="00796223">
      <w:pPr>
        <w:spacing w:line="240" w:lineRule="auto"/>
        <w:jc w:val="center"/>
        <w:rPr>
          <w:rFonts w:ascii="Arial" w:hAnsi="Arial" w:cs="Arial"/>
          <w:b/>
          <w:bCs/>
          <w:sz w:val="24"/>
          <w:szCs w:val="24"/>
          <w:lang w:val="en-US"/>
        </w:rPr>
      </w:pPr>
      <w:r w:rsidRPr="005031F8">
        <w:rPr>
          <w:rFonts w:ascii="Arial" w:hAnsi="Arial" w:cs="Arial"/>
          <w:b/>
          <w:bCs/>
          <w:sz w:val="24"/>
          <w:szCs w:val="24"/>
          <w:lang w:val="en-US"/>
        </w:rPr>
        <w:t>IN THE HIGH COURT OF SOUTH-AFRICA</w:t>
      </w:r>
    </w:p>
    <w:p w14:paraId="7E0A0451" w14:textId="77777777" w:rsidR="000D017B" w:rsidRPr="005031F8" w:rsidRDefault="000D017B" w:rsidP="00796223">
      <w:pPr>
        <w:spacing w:line="240" w:lineRule="auto"/>
        <w:jc w:val="center"/>
        <w:rPr>
          <w:rFonts w:ascii="Arial" w:hAnsi="Arial" w:cs="Arial"/>
          <w:b/>
          <w:bCs/>
          <w:sz w:val="24"/>
          <w:szCs w:val="24"/>
          <w:lang w:val="en-US"/>
        </w:rPr>
      </w:pPr>
      <w:r w:rsidRPr="005031F8">
        <w:rPr>
          <w:rFonts w:ascii="Arial" w:hAnsi="Arial" w:cs="Arial"/>
          <w:b/>
          <w:bCs/>
          <w:sz w:val="24"/>
          <w:szCs w:val="24"/>
          <w:lang w:val="en-US"/>
        </w:rPr>
        <w:t>GAUTENG DIVISON, JOHANNESBURG</w:t>
      </w:r>
    </w:p>
    <w:p w14:paraId="61549767" w14:textId="77777777" w:rsidR="000D017B" w:rsidRPr="005031F8" w:rsidRDefault="000D017B" w:rsidP="00796223">
      <w:pPr>
        <w:spacing w:line="240" w:lineRule="auto"/>
        <w:jc w:val="center"/>
        <w:rPr>
          <w:rFonts w:ascii="Arial" w:hAnsi="Arial" w:cs="Arial"/>
          <w:b/>
          <w:bCs/>
          <w:sz w:val="24"/>
          <w:szCs w:val="24"/>
          <w:lang w:val="en-US"/>
        </w:rPr>
      </w:pPr>
    </w:p>
    <w:p w14:paraId="05412D8D" w14:textId="77777777" w:rsidR="000D017B" w:rsidRPr="005031F8" w:rsidRDefault="000D017B" w:rsidP="00796223">
      <w:pPr>
        <w:spacing w:line="240" w:lineRule="auto"/>
        <w:jc w:val="right"/>
        <w:rPr>
          <w:rFonts w:ascii="Arial" w:hAnsi="Arial" w:cs="Arial"/>
          <w:b/>
          <w:bCs/>
          <w:sz w:val="24"/>
          <w:szCs w:val="24"/>
          <w:lang w:val="en-US"/>
        </w:rPr>
      </w:pPr>
      <w:r w:rsidRPr="005031F8">
        <w:rPr>
          <w:rFonts w:ascii="Arial" w:hAnsi="Arial" w:cs="Arial"/>
          <w:b/>
          <w:bCs/>
          <w:sz w:val="24"/>
          <w:szCs w:val="24"/>
          <w:lang w:val="en-US"/>
        </w:rPr>
        <w:t>APPEAL CASE NO: A5016/2022</w:t>
      </w:r>
    </w:p>
    <w:p w14:paraId="307D399D" w14:textId="77777777" w:rsidR="000D017B" w:rsidRPr="005031F8" w:rsidRDefault="000D017B" w:rsidP="00796223">
      <w:pPr>
        <w:spacing w:line="240" w:lineRule="auto"/>
        <w:jc w:val="right"/>
        <w:rPr>
          <w:rFonts w:ascii="Arial" w:hAnsi="Arial" w:cs="Arial"/>
          <w:b/>
          <w:bCs/>
          <w:sz w:val="24"/>
          <w:szCs w:val="24"/>
          <w:lang w:val="en-US"/>
        </w:rPr>
      </w:pPr>
      <w:r w:rsidRPr="005031F8">
        <w:rPr>
          <w:rFonts w:ascii="Arial" w:hAnsi="Arial" w:cs="Arial"/>
          <w:b/>
          <w:bCs/>
          <w:sz w:val="24"/>
          <w:szCs w:val="24"/>
          <w:lang w:val="en-US"/>
        </w:rPr>
        <w:t>COURT A QUO CASE NO: 46614/2018</w:t>
      </w:r>
    </w:p>
    <w:p w14:paraId="4F180923" w14:textId="437A9793" w:rsidR="000D017B" w:rsidRDefault="00796223" w:rsidP="00796223">
      <w:pPr>
        <w:spacing w:line="240" w:lineRule="auto"/>
        <w:jc w:val="right"/>
        <w:rPr>
          <w:rFonts w:ascii="Arial" w:hAnsi="Arial" w:cs="Arial"/>
          <w:b/>
          <w:bCs/>
          <w:sz w:val="24"/>
          <w:szCs w:val="24"/>
          <w:lang w:val="en-US"/>
        </w:rPr>
      </w:pPr>
      <w:r w:rsidRPr="007E6966">
        <w:rPr>
          <w:rFonts w:ascii="Arial" w:hAnsi="Arial" w:cs="Arial"/>
          <w:b/>
          <w:bCs/>
          <w:noProof/>
          <w:sz w:val="24"/>
          <w:szCs w:val="24"/>
          <w:lang w:val="en-US"/>
        </w:rPr>
        <mc:AlternateContent>
          <mc:Choice Requires="wps">
            <w:drawing>
              <wp:anchor distT="0" distB="0" distL="114300" distR="114300" simplePos="0" relativeHeight="251659264" behindDoc="0" locked="0" layoutInCell="1" allowOverlap="1" wp14:anchorId="4D1CA866" wp14:editId="2106B23F">
                <wp:simplePos x="0" y="0"/>
                <wp:positionH relativeFrom="margin">
                  <wp:align>left</wp:align>
                </wp:positionH>
                <wp:positionV relativeFrom="paragraph">
                  <wp:posOffset>126365</wp:posOffset>
                </wp:positionV>
                <wp:extent cx="3511550" cy="155575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3511550" cy="1555750"/>
                        </a:xfrm>
                        <a:prstGeom prst="rect">
                          <a:avLst/>
                        </a:prstGeom>
                        <a:solidFill>
                          <a:schemeClr val="lt1"/>
                        </a:solidFill>
                        <a:ln w="6350">
                          <a:solidFill>
                            <a:prstClr val="black"/>
                          </a:solidFill>
                        </a:ln>
                      </wps:spPr>
                      <wps:txbx>
                        <w:txbxContent>
                          <w:p w14:paraId="2363B7A7" w14:textId="266CA296" w:rsidR="007A212D" w:rsidRDefault="00394333" w:rsidP="00394333">
                            <w:pPr>
                              <w:ind w:left="720" w:hanging="360"/>
                            </w:pPr>
                            <w:r>
                              <w:t>(1)</w:t>
                            </w:r>
                            <w:r>
                              <w:tab/>
                            </w:r>
                            <w:r w:rsidR="007A212D">
                              <w:t>REPORTABLE: YES / NO</w:t>
                            </w:r>
                          </w:p>
                          <w:p w14:paraId="43893E49" w14:textId="31E8DE85" w:rsidR="007A212D" w:rsidRDefault="00394333" w:rsidP="00394333">
                            <w:pPr>
                              <w:ind w:left="720" w:hanging="360"/>
                            </w:pPr>
                            <w:r>
                              <w:t>(2)</w:t>
                            </w:r>
                            <w:r>
                              <w:tab/>
                            </w:r>
                            <w:r w:rsidR="007A212D">
                              <w:t xml:space="preserve">OF INTEREST TO OTHER JUDGES: YES / NO </w:t>
                            </w:r>
                          </w:p>
                          <w:p w14:paraId="03274E57" w14:textId="36DCB9FF" w:rsidR="007A212D" w:rsidRDefault="00394333" w:rsidP="00394333">
                            <w:pPr>
                              <w:ind w:left="720" w:hanging="360"/>
                            </w:pPr>
                            <w:r>
                              <w:t>(3)</w:t>
                            </w:r>
                            <w:r>
                              <w:tab/>
                            </w:r>
                            <w:r w:rsidR="007A212D">
                              <w:t xml:space="preserve">REVISED. </w:t>
                            </w:r>
                          </w:p>
                          <w:p w14:paraId="15F50E97" w14:textId="77777777" w:rsidR="007A212D" w:rsidRDefault="007A212D" w:rsidP="007A212D"/>
                          <w:p w14:paraId="753D660F" w14:textId="77777777" w:rsidR="007A212D" w:rsidRDefault="007A212D" w:rsidP="007A212D">
                            <w:pPr>
                              <w:ind w:left="2880"/>
                            </w:pPr>
                            <w:r>
                              <w:t xml:space="preserve">        ________________</w:t>
                            </w:r>
                          </w:p>
                          <w:p w14:paraId="4F814EED" w14:textId="79BAFF4C" w:rsidR="007A212D" w:rsidRDefault="007A212D" w:rsidP="007A212D">
                            <w:pPr>
                              <w:ind w:left="360"/>
                            </w:pPr>
                            <w:r>
                              <w:t xml:space="preserve">DATE </w:t>
                            </w:r>
                            <w:r w:rsidR="00EF4881">
                              <w:t>25/01/2023                          SIGNATURE</w:t>
                            </w:r>
                            <w:r>
                              <w:tab/>
                            </w:r>
                            <w:r>
                              <w:tab/>
                            </w:r>
                            <w:r>
                              <w:tab/>
                            </w:r>
                            <w:r>
                              <w:tab/>
                            </w:r>
                            <w:proofErr w:type="spellStart"/>
                            <w:r>
                              <w:t>SIGNATURE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CA866" id="_x0000_t202" coordsize="21600,21600" o:spt="202" path="m,l,21600r21600,l21600,xe">
                <v:stroke joinstyle="miter"/>
                <v:path gradientshapeok="t" o:connecttype="rect"/>
              </v:shapetype>
              <v:shape id="Text Box 1" o:spid="_x0000_s1026" type="#_x0000_t202" style="position:absolute;left:0;text-align:left;margin-left:0;margin-top:9.95pt;width:276.5pt;height:1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bM2RwIAAKIEAAAOAAAAZHJzL2Uyb0RvYy54bWysVN9v2jAQfp+0/8Hy+xqg0HaIULFWTJOq&#10;tlI79dk4DkRzfJ5tSNhfv89OoKzd07QX53758913d5ldt7VmO+V8RSbnw7MBZ8pIKiqzzvn35+Wn&#10;K858EKYQmozK+V55fj3/+GHW2Kka0YZ0oRwDiPHTxuZ8E4KdZpmXG1ULf0ZWGThLcrUIUN06K5xo&#10;gF7rbDQYXGQNucI6ksp7WG87J58n/LJUMjyUpVeB6Zwjt5BOl85VPLP5TEzXTthNJfs0xD9kUYvK&#10;4NEj1K0Igm1d9Q6qrqQjT2U4k1RnVJaVVKkGVDMcvKnmaSOsSrWAHG+PNPn/Byvvd4+OVQV6x5kR&#10;NVr0rNrAvlDLhpGdxvopgp4swkILc4zs7R7GWHRbujp+UQ6DHzzvj9xGMAnj+WQ4nEzgkvBBmlxC&#10;AU72et06H74qqlkUcu7QvMSp2N350IUeQuJrnnRVLCutkxIHRt1ox3YCrdYhJQnwP6K0YU3OL87x&#10;9DuECH28v9JC/ujTO0EAnjbIOZLSFR+l0K7anpEVFXsQ5agbNG/lsgLunfDhUThMFgjAtoQHHKUm&#10;JEO9xNmG3K+/2WM8Gg4vZw0mNef+51Y4xZn+ZjAKn4fjcRztpIwnlyMo7tSzOvWYbX1DYAjtRnZJ&#10;jPFBH8TSUf2CpVrEV+ESRuLtnIeDeBO6/cFSSrVYpCAMsxXhzjxZGaEjuZHP5/ZFONv3M2AU7ukw&#10;02L6pq1dbLxpaLENVFap55HgjtWedyxCmpp+aeOmneop6vXXMv8NAAD//wMAUEsDBBQABgAIAAAA&#10;IQD840qi2gAAAAcBAAAPAAAAZHJzL2Rvd25yZXYueG1sTI/BTsMwEETvSPyDtUjcqEOhVRLiVIAK&#10;F04UxHkbu7ZFvI5iNw1/z3Kix5lZzbxtNnPoxWTG5CMpuF0UIAx1UXuyCj4/Xm5KECkjaewjGQU/&#10;JsGmvbxosNbxRO9m2mUruIRSjQpczkMtZeqcCZgWcTDE2SGOATPL0Uo94onLQy+XRbGWAT3xgsPB&#10;PDvTfe+OQcH2yVa2K3F021J7P81fhzf7qtT11fz4ACKbOf8fwx8+o0PLTPt4JJ1Er4AfyexWFQhO&#10;V6s7NvYKluv7CmTbyHP+9hcAAP//AwBQSwECLQAUAAYACAAAACEAtoM4kv4AAADhAQAAEwAAAAAA&#10;AAAAAAAAAAAAAAAAW0NvbnRlbnRfVHlwZXNdLnhtbFBLAQItABQABgAIAAAAIQA4/SH/1gAAAJQB&#10;AAALAAAAAAAAAAAAAAAAAC8BAABfcmVscy8ucmVsc1BLAQItABQABgAIAAAAIQD3rbM2RwIAAKIE&#10;AAAOAAAAAAAAAAAAAAAAAC4CAABkcnMvZTJvRG9jLnhtbFBLAQItABQABgAIAAAAIQD840qi2gAA&#10;AAcBAAAPAAAAAAAAAAAAAAAAAKEEAABkcnMvZG93bnJldi54bWxQSwUGAAAAAAQABADzAAAAqAUA&#10;AAAA&#10;" fillcolor="white [3201]" strokeweight=".5pt">
                <v:textbox>
                  <w:txbxContent>
                    <w:p w14:paraId="2363B7A7" w14:textId="266CA296" w:rsidR="007A212D" w:rsidRDefault="00394333" w:rsidP="00394333">
                      <w:pPr>
                        <w:ind w:left="720" w:hanging="360"/>
                      </w:pPr>
                      <w:r>
                        <w:t>(1)</w:t>
                      </w:r>
                      <w:r>
                        <w:tab/>
                      </w:r>
                      <w:r w:rsidR="007A212D">
                        <w:t>REPORTABLE: YES / NO</w:t>
                      </w:r>
                    </w:p>
                    <w:p w14:paraId="43893E49" w14:textId="31E8DE85" w:rsidR="007A212D" w:rsidRDefault="00394333" w:rsidP="00394333">
                      <w:pPr>
                        <w:ind w:left="720" w:hanging="360"/>
                      </w:pPr>
                      <w:r>
                        <w:t>(2)</w:t>
                      </w:r>
                      <w:r>
                        <w:tab/>
                      </w:r>
                      <w:r w:rsidR="007A212D">
                        <w:t xml:space="preserve">OF INTEREST TO OTHER JUDGES: YES / NO </w:t>
                      </w:r>
                    </w:p>
                    <w:p w14:paraId="03274E57" w14:textId="36DCB9FF" w:rsidR="007A212D" w:rsidRDefault="00394333" w:rsidP="00394333">
                      <w:pPr>
                        <w:ind w:left="720" w:hanging="360"/>
                      </w:pPr>
                      <w:r>
                        <w:t>(3)</w:t>
                      </w:r>
                      <w:r>
                        <w:tab/>
                      </w:r>
                      <w:r w:rsidR="007A212D">
                        <w:t xml:space="preserve">REVISED. </w:t>
                      </w:r>
                    </w:p>
                    <w:p w14:paraId="15F50E97" w14:textId="77777777" w:rsidR="007A212D" w:rsidRDefault="007A212D" w:rsidP="007A212D"/>
                    <w:p w14:paraId="753D660F" w14:textId="77777777" w:rsidR="007A212D" w:rsidRDefault="007A212D" w:rsidP="007A212D">
                      <w:pPr>
                        <w:ind w:left="2880"/>
                      </w:pPr>
                      <w:r>
                        <w:t xml:space="preserve">        ________________</w:t>
                      </w:r>
                    </w:p>
                    <w:p w14:paraId="4F814EED" w14:textId="79BAFF4C" w:rsidR="007A212D" w:rsidRDefault="007A212D" w:rsidP="007A212D">
                      <w:pPr>
                        <w:ind w:left="360"/>
                      </w:pPr>
                      <w:r>
                        <w:t xml:space="preserve">DATE </w:t>
                      </w:r>
                      <w:r w:rsidR="00EF4881">
                        <w:t>25/01/2023                          SIGNATURE</w:t>
                      </w:r>
                      <w:r>
                        <w:tab/>
                      </w:r>
                      <w:r>
                        <w:tab/>
                      </w:r>
                      <w:r>
                        <w:tab/>
                      </w:r>
                      <w:r>
                        <w:tab/>
                      </w:r>
                      <w:proofErr w:type="spellStart"/>
                      <w:r>
                        <w:t>SIGNATURE</w:t>
                      </w:r>
                      <w:proofErr w:type="spellEnd"/>
                    </w:p>
                  </w:txbxContent>
                </v:textbox>
                <w10:wrap anchorx="margin"/>
              </v:shape>
            </w:pict>
          </mc:Fallback>
        </mc:AlternateContent>
      </w:r>
    </w:p>
    <w:p w14:paraId="68235A08" w14:textId="42C966D3" w:rsidR="007A212D" w:rsidRDefault="007A212D" w:rsidP="00796223">
      <w:pPr>
        <w:spacing w:line="240" w:lineRule="auto"/>
        <w:jc w:val="right"/>
        <w:rPr>
          <w:rFonts w:ascii="Arial" w:hAnsi="Arial" w:cs="Arial"/>
          <w:b/>
          <w:bCs/>
          <w:sz w:val="24"/>
          <w:szCs w:val="24"/>
          <w:lang w:val="en-US"/>
        </w:rPr>
      </w:pPr>
    </w:p>
    <w:p w14:paraId="2F41C856" w14:textId="77777777" w:rsidR="007A212D" w:rsidRDefault="007A212D" w:rsidP="00796223">
      <w:pPr>
        <w:spacing w:line="240" w:lineRule="auto"/>
        <w:jc w:val="right"/>
        <w:rPr>
          <w:rFonts w:ascii="Arial" w:hAnsi="Arial" w:cs="Arial"/>
          <w:b/>
          <w:bCs/>
          <w:sz w:val="24"/>
          <w:szCs w:val="24"/>
          <w:lang w:val="en-US"/>
        </w:rPr>
      </w:pPr>
    </w:p>
    <w:p w14:paraId="09AF6682" w14:textId="77777777" w:rsidR="007A212D" w:rsidRDefault="007A212D" w:rsidP="00796223">
      <w:pPr>
        <w:spacing w:line="240" w:lineRule="auto"/>
        <w:jc w:val="right"/>
        <w:rPr>
          <w:rFonts w:ascii="Arial" w:hAnsi="Arial" w:cs="Arial"/>
          <w:b/>
          <w:bCs/>
          <w:sz w:val="24"/>
          <w:szCs w:val="24"/>
          <w:lang w:val="en-US"/>
        </w:rPr>
      </w:pPr>
    </w:p>
    <w:p w14:paraId="28FC45D8" w14:textId="77777777" w:rsidR="007A212D" w:rsidRPr="005031F8" w:rsidRDefault="007A212D" w:rsidP="00796223">
      <w:pPr>
        <w:spacing w:line="240" w:lineRule="auto"/>
        <w:jc w:val="right"/>
        <w:rPr>
          <w:rFonts w:ascii="Arial" w:hAnsi="Arial" w:cs="Arial"/>
          <w:b/>
          <w:bCs/>
          <w:sz w:val="24"/>
          <w:szCs w:val="24"/>
          <w:lang w:val="en-US"/>
        </w:rPr>
      </w:pPr>
    </w:p>
    <w:p w14:paraId="71104748" w14:textId="77777777" w:rsidR="000D017B" w:rsidRPr="005031F8" w:rsidRDefault="000D017B" w:rsidP="00796223">
      <w:pPr>
        <w:spacing w:line="240" w:lineRule="auto"/>
        <w:rPr>
          <w:rFonts w:ascii="Arial" w:hAnsi="Arial" w:cs="Arial"/>
          <w:b/>
          <w:bCs/>
          <w:sz w:val="24"/>
          <w:szCs w:val="24"/>
          <w:lang w:val="en-US"/>
        </w:rPr>
      </w:pPr>
      <w:r w:rsidRPr="005031F8">
        <w:rPr>
          <w:rFonts w:ascii="Arial" w:hAnsi="Arial" w:cs="Arial"/>
          <w:b/>
          <w:bCs/>
          <w:sz w:val="24"/>
          <w:szCs w:val="24"/>
          <w:lang w:val="en-US"/>
        </w:rPr>
        <w:t>IN THE MATTER BETWEEN:</w:t>
      </w:r>
    </w:p>
    <w:p w14:paraId="188B90DE" w14:textId="77777777" w:rsidR="000D017B" w:rsidRPr="005031F8" w:rsidRDefault="000D017B" w:rsidP="00796223">
      <w:pPr>
        <w:spacing w:line="240" w:lineRule="auto"/>
        <w:rPr>
          <w:rFonts w:ascii="Arial" w:hAnsi="Arial" w:cs="Arial"/>
          <w:b/>
          <w:bCs/>
          <w:sz w:val="24"/>
          <w:szCs w:val="24"/>
          <w:lang w:val="en-US"/>
        </w:rPr>
      </w:pPr>
    </w:p>
    <w:p w14:paraId="3D4143EE" w14:textId="77777777" w:rsidR="000D017B" w:rsidRPr="005031F8" w:rsidRDefault="000D017B" w:rsidP="00796223">
      <w:pPr>
        <w:spacing w:line="240" w:lineRule="auto"/>
        <w:rPr>
          <w:rFonts w:ascii="Arial" w:hAnsi="Arial" w:cs="Arial"/>
          <w:b/>
          <w:bCs/>
          <w:sz w:val="24"/>
          <w:szCs w:val="24"/>
          <w:lang w:val="en-US"/>
        </w:rPr>
      </w:pPr>
      <w:r w:rsidRPr="005031F8">
        <w:rPr>
          <w:rFonts w:ascii="Arial" w:hAnsi="Arial" w:cs="Arial"/>
          <w:b/>
          <w:bCs/>
          <w:sz w:val="24"/>
          <w:szCs w:val="24"/>
          <w:lang w:val="en-US"/>
        </w:rPr>
        <w:t xml:space="preserve">PASSENGER RAIL AGENCY </w:t>
      </w:r>
      <w:r w:rsidRPr="005031F8">
        <w:rPr>
          <w:rFonts w:ascii="Arial" w:hAnsi="Arial" w:cs="Arial"/>
          <w:b/>
          <w:bCs/>
          <w:sz w:val="24"/>
          <w:szCs w:val="24"/>
          <w:lang w:val="en-US"/>
        </w:rPr>
        <w:tab/>
      </w:r>
      <w:r w:rsidRPr="005031F8">
        <w:rPr>
          <w:rFonts w:ascii="Arial" w:hAnsi="Arial" w:cs="Arial"/>
          <w:b/>
          <w:bCs/>
          <w:sz w:val="24"/>
          <w:szCs w:val="24"/>
          <w:lang w:val="en-US"/>
        </w:rPr>
        <w:tab/>
      </w:r>
      <w:r w:rsidRPr="005031F8">
        <w:rPr>
          <w:rFonts w:ascii="Arial" w:hAnsi="Arial" w:cs="Arial"/>
          <w:b/>
          <w:bCs/>
          <w:sz w:val="24"/>
          <w:szCs w:val="24"/>
          <w:lang w:val="en-US"/>
        </w:rPr>
        <w:tab/>
      </w:r>
      <w:r w:rsidRPr="005031F8">
        <w:rPr>
          <w:rFonts w:ascii="Arial" w:hAnsi="Arial" w:cs="Arial"/>
          <w:b/>
          <w:bCs/>
          <w:sz w:val="24"/>
          <w:szCs w:val="24"/>
          <w:lang w:val="en-US"/>
        </w:rPr>
        <w:tab/>
      </w:r>
      <w:r w:rsidRPr="005031F8">
        <w:rPr>
          <w:rFonts w:ascii="Arial" w:hAnsi="Arial" w:cs="Arial"/>
          <w:b/>
          <w:bCs/>
          <w:sz w:val="24"/>
          <w:szCs w:val="24"/>
          <w:lang w:val="en-US"/>
        </w:rPr>
        <w:tab/>
      </w:r>
      <w:r w:rsidRPr="005031F8">
        <w:rPr>
          <w:rFonts w:ascii="Arial" w:hAnsi="Arial" w:cs="Arial"/>
          <w:b/>
          <w:bCs/>
          <w:sz w:val="24"/>
          <w:szCs w:val="24"/>
          <w:lang w:val="en-US"/>
        </w:rPr>
        <w:tab/>
        <w:t>APPELLANT</w:t>
      </w:r>
    </w:p>
    <w:p w14:paraId="0BD7CC8B" w14:textId="77777777" w:rsidR="000D017B" w:rsidRPr="005031F8" w:rsidRDefault="000D017B" w:rsidP="00796223">
      <w:pPr>
        <w:spacing w:line="240" w:lineRule="auto"/>
        <w:rPr>
          <w:rFonts w:ascii="Arial" w:hAnsi="Arial" w:cs="Arial"/>
          <w:b/>
          <w:bCs/>
          <w:sz w:val="24"/>
          <w:szCs w:val="24"/>
          <w:lang w:val="en-US"/>
        </w:rPr>
      </w:pPr>
      <w:r w:rsidRPr="005031F8">
        <w:rPr>
          <w:rFonts w:ascii="Arial" w:hAnsi="Arial" w:cs="Arial"/>
          <w:b/>
          <w:bCs/>
          <w:sz w:val="24"/>
          <w:szCs w:val="24"/>
          <w:lang w:val="en-US"/>
        </w:rPr>
        <w:t>OF SOUTH AFRICA (PRASA)</w:t>
      </w:r>
    </w:p>
    <w:p w14:paraId="70CEA41E" w14:textId="77777777" w:rsidR="000D017B" w:rsidRPr="005031F8" w:rsidRDefault="000D017B" w:rsidP="00796223">
      <w:pPr>
        <w:spacing w:line="240" w:lineRule="auto"/>
        <w:rPr>
          <w:rFonts w:ascii="Arial" w:hAnsi="Arial" w:cs="Arial"/>
          <w:b/>
          <w:bCs/>
          <w:sz w:val="24"/>
          <w:szCs w:val="24"/>
          <w:lang w:val="en-US"/>
        </w:rPr>
      </w:pPr>
    </w:p>
    <w:p w14:paraId="427B18DF" w14:textId="77777777" w:rsidR="000D017B" w:rsidRPr="005031F8" w:rsidRDefault="000D017B" w:rsidP="00796223">
      <w:pPr>
        <w:spacing w:line="240" w:lineRule="auto"/>
        <w:rPr>
          <w:rFonts w:ascii="Arial" w:hAnsi="Arial" w:cs="Arial"/>
          <w:b/>
          <w:bCs/>
          <w:sz w:val="24"/>
          <w:szCs w:val="24"/>
          <w:lang w:val="en-US"/>
        </w:rPr>
      </w:pPr>
      <w:r w:rsidRPr="005031F8">
        <w:rPr>
          <w:rFonts w:ascii="Arial" w:hAnsi="Arial" w:cs="Arial"/>
          <w:b/>
          <w:bCs/>
          <w:sz w:val="24"/>
          <w:szCs w:val="24"/>
          <w:lang w:val="en-US"/>
        </w:rPr>
        <w:t>AND</w:t>
      </w:r>
    </w:p>
    <w:p w14:paraId="0775F42A" w14:textId="77777777" w:rsidR="000D017B" w:rsidRPr="005031F8" w:rsidRDefault="000D017B" w:rsidP="00796223">
      <w:pPr>
        <w:spacing w:line="240" w:lineRule="auto"/>
        <w:rPr>
          <w:rFonts w:ascii="Arial" w:hAnsi="Arial" w:cs="Arial"/>
          <w:b/>
          <w:bCs/>
          <w:sz w:val="24"/>
          <w:szCs w:val="24"/>
          <w:lang w:val="en-US"/>
        </w:rPr>
      </w:pPr>
    </w:p>
    <w:p w14:paraId="532497DE" w14:textId="77777777" w:rsidR="000D017B" w:rsidRPr="005031F8" w:rsidRDefault="000D017B" w:rsidP="00796223">
      <w:pPr>
        <w:spacing w:line="240" w:lineRule="auto"/>
        <w:rPr>
          <w:rFonts w:ascii="Arial" w:hAnsi="Arial" w:cs="Arial"/>
          <w:b/>
          <w:bCs/>
          <w:sz w:val="24"/>
          <w:szCs w:val="24"/>
          <w:lang w:val="en-US"/>
        </w:rPr>
      </w:pPr>
      <w:r w:rsidRPr="005031F8">
        <w:rPr>
          <w:rFonts w:ascii="Arial" w:hAnsi="Arial" w:cs="Arial"/>
          <w:b/>
          <w:bCs/>
          <w:sz w:val="24"/>
          <w:szCs w:val="24"/>
          <w:lang w:val="en-US"/>
        </w:rPr>
        <w:t xml:space="preserve">MPHO LIFFON SELEKE </w:t>
      </w:r>
      <w:r w:rsidRPr="005031F8">
        <w:rPr>
          <w:rFonts w:ascii="Arial" w:hAnsi="Arial" w:cs="Arial"/>
          <w:b/>
          <w:bCs/>
          <w:sz w:val="24"/>
          <w:szCs w:val="24"/>
          <w:lang w:val="en-US"/>
        </w:rPr>
        <w:tab/>
      </w:r>
      <w:r w:rsidRPr="005031F8">
        <w:rPr>
          <w:rFonts w:ascii="Arial" w:hAnsi="Arial" w:cs="Arial"/>
          <w:b/>
          <w:bCs/>
          <w:sz w:val="24"/>
          <w:szCs w:val="24"/>
          <w:lang w:val="en-US"/>
        </w:rPr>
        <w:tab/>
      </w:r>
      <w:r w:rsidRPr="005031F8">
        <w:rPr>
          <w:rFonts w:ascii="Arial" w:hAnsi="Arial" w:cs="Arial"/>
          <w:b/>
          <w:bCs/>
          <w:sz w:val="24"/>
          <w:szCs w:val="24"/>
          <w:lang w:val="en-US"/>
        </w:rPr>
        <w:tab/>
        <w:t xml:space="preserve">              </w:t>
      </w:r>
      <w:r w:rsidRPr="005031F8">
        <w:rPr>
          <w:rFonts w:ascii="Arial" w:hAnsi="Arial" w:cs="Arial"/>
          <w:b/>
          <w:bCs/>
          <w:sz w:val="24"/>
          <w:szCs w:val="24"/>
          <w:lang w:val="en-US"/>
        </w:rPr>
        <w:tab/>
      </w:r>
      <w:r w:rsidRPr="005031F8">
        <w:rPr>
          <w:rFonts w:ascii="Arial" w:hAnsi="Arial" w:cs="Arial"/>
          <w:b/>
          <w:bCs/>
          <w:sz w:val="24"/>
          <w:szCs w:val="24"/>
          <w:lang w:val="en-US"/>
        </w:rPr>
        <w:tab/>
        <w:t xml:space="preserve">          RESPONDENT</w:t>
      </w:r>
    </w:p>
    <w:p w14:paraId="27C1DBDF" w14:textId="77777777" w:rsidR="005031F8" w:rsidRDefault="005031F8" w:rsidP="00796223">
      <w:pPr>
        <w:pBdr>
          <w:top w:val="single" w:sz="4" w:space="1" w:color="auto"/>
          <w:bottom w:val="single" w:sz="4" w:space="1" w:color="auto"/>
        </w:pBdr>
        <w:spacing w:line="240" w:lineRule="auto"/>
        <w:jc w:val="center"/>
        <w:rPr>
          <w:rFonts w:ascii="Arial" w:hAnsi="Arial" w:cs="Arial"/>
          <w:b/>
          <w:bCs/>
          <w:sz w:val="24"/>
          <w:szCs w:val="24"/>
          <w:lang w:val="en-US"/>
        </w:rPr>
      </w:pPr>
    </w:p>
    <w:p w14:paraId="531CD1AD" w14:textId="77777777" w:rsidR="000D017B" w:rsidRDefault="000D017B" w:rsidP="00796223">
      <w:pPr>
        <w:pBdr>
          <w:top w:val="single" w:sz="4" w:space="1" w:color="auto"/>
          <w:bottom w:val="single" w:sz="4" w:space="1" w:color="auto"/>
        </w:pBdr>
        <w:spacing w:line="240" w:lineRule="auto"/>
        <w:jc w:val="center"/>
        <w:rPr>
          <w:rFonts w:ascii="Arial" w:hAnsi="Arial" w:cs="Arial"/>
          <w:b/>
          <w:bCs/>
          <w:sz w:val="24"/>
          <w:szCs w:val="24"/>
          <w:lang w:val="en-US"/>
        </w:rPr>
      </w:pPr>
      <w:r w:rsidRPr="005031F8">
        <w:rPr>
          <w:rFonts w:ascii="Arial" w:hAnsi="Arial" w:cs="Arial"/>
          <w:b/>
          <w:bCs/>
          <w:sz w:val="24"/>
          <w:szCs w:val="24"/>
          <w:lang w:val="en-US"/>
        </w:rPr>
        <w:t>JUDGMENT</w:t>
      </w:r>
    </w:p>
    <w:p w14:paraId="13A4C79F" w14:textId="77777777" w:rsidR="005031F8" w:rsidRPr="005031F8" w:rsidRDefault="005031F8" w:rsidP="00796223">
      <w:pPr>
        <w:pBdr>
          <w:top w:val="single" w:sz="4" w:space="1" w:color="auto"/>
          <w:bottom w:val="single" w:sz="4" w:space="1" w:color="auto"/>
        </w:pBdr>
        <w:spacing w:line="240" w:lineRule="auto"/>
        <w:jc w:val="center"/>
        <w:rPr>
          <w:rFonts w:ascii="Arial" w:hAnsi="Arial" w:cs="Arial"/>
          <w:b/>
          <w:bCs/>
          <w:sz w:val="24"/>
          <w:szCs w:val="24"/>
          <w:lang w:val="en-US"/>
        </w:rPr>
      </w:pPr>
    </w:p>
    <w:p w14:paraId="704898FA" w14:textId="55725F45" w:rsidR="000D017B" w:rsidRDefault="000D017B" w:rsidP="00796223">
      <w:pPr>
        <w:spacing w:line="240" w:lineRule="auto"/>
        <w:rPr>
          <w:rFonts w:ascii="Arial" w:hAnsi="Arial" w:cs="Arial"/>
          <w:b/>
          <w:bCs/>
          <w:sz w:val="24"/>
          <w:szCs w:val="24"/>
          <w:lang w:val="en-US"/>
        </w:rPr>
      </w:pPr>
      <w:r w:rsidRPr="005031F8">
        <w:rPr>
          <w:rFonts w:ascii="Arial" w:hAnsi="Arial" w:cs="Arial"/>
          <w:b/>
          <w:bCs/>
          <w:sz w:val="24"/>
          <w:szCs w:val="24"/>
          <w:lang w:val="en-US"/>
        </w:rPr>
        <w:t>STR</w:t>
      </w:r>
      <w:r w:rsidR="005031F8">
        <w:rPr>
          <w:rFonts w:ascii="Arial" w:hAnsi="Arial" w:cs="Arial"/>
          <w:b/>
          <w:bCs/>
          <w:sz w:val="24"/>
          <w:szCs w:val="24"/>
          <w:lang w:val="en-US"/>
        </w:rPr>
        <w:t>IJ</w:t>
      </w:r>
      <w:r w:rsidRPr="005031F8">
        <w:rPr>
          <w:rFonts w:ascii="Arial" w:hAnsi="Arial" w:cs="Arial"/>
          <w:b/>
          <w:bCs/>
          <w:sz w:val="24"/>
          <w:szCs w:val="24"/>
          <w:lang w:val="en-US"/>
        </w:rPr>
        <w:t>DOM AJ</w:t>
      </w:r>
    </w:p>
    <w:p w14:paraId="1FBDB09C" w14:textId="77777777" w:rsidR="00796223" w:rsidRDefault="00796223" w:rsidP="00796223">
      <w:pPr>
        <w:spacing w:line="240" w:lineRule="auto"/>
        <w:rPr>
          <w:rFonts w:ascii="Arial" w:hAnsi="Arial" w:cs="Arial"/>
          <w:sz w:val="24"/>
          <w:szCs w:val="24"/>
          <w:lang w:val="en-US"/>
        </w:rPr>
      </w:pPr>
    </w:p>
    <w:p w14:paraId="1F3699B1" w14:textId="48192CFB" w:rsidR="000D017B"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0D017B" w:rsidRPr="00394333">
        <w:rPr>
          <w:rFonts w:ascii="Arial" w:hAnsi="Arial" w:cs="Arial"/>
          <w:sz w:val="24"/>
          <w:szCs w:val="24"/>
          <w:lang w:val="en-US"/>
        </w:rPr>
        <w:t>This appeal concerns a decision by Wright J of the Gauteng Division of the High Court of South Africa, Johannesburg on 27 August 202</w:t>
      </w:r>
      <w:r w:rsidR="00154475" w:rsidRPr="00394333">
        <w:rPr>
          <w:rFonts w:ascii="Arial" w:hAnsi="Arial" w:cs="Arial"/>
          <w:sz w:val="24"/>
          <w:szCs w:val="24"/>
          <w:lang w:val="en-US"/>
        </w:rPr>
        <w:t>1</w:t>
      </w:r>
      <w:r w:rsidR="000D017B" w:rsidRPr="00394333">
        <w:rPr>
          <w:rFonts w:ascii="Arial" w:hAnsi="Arial" w:cs="Arial"/>
          <w:sz w:val="24"/>
          <w:szCs w:val="24"/>
          <w:lang w:val="en-US"/>
        </w:rPr>
        <w:t xml:space="preserve"> </w:t>
      </w:r>
      <w:r w:rsidR="000D017B">
        <w:rPr>
          <w:rStyle w:val="FootnoteReference"/>
          <w:rFonts w:ascii="Arial" w:hAnsi="Arial" w:cs="Arial"/>
          <w:sz w:val="24"/>
          <w:szCs w:val="24"/>
          <w:lang w:val="en-US"/>
        </w:rPr>
        <w:footnoteReference w:id="1"/>
      </w:r>
      <w:r w:rsidR="00154475" w:rsidRPr="00394333">
        <w:rPr>
          <w:rFonts w:ascii="Arial" w:hAnsi="Arial" w:cs="Arial"/>
          <w:sz w:val="24"/>
          <w:szCs w:val="24"/>
          <w:lang w:val="en-US"/>
        </w:rPr>
        <w:t xml:space="preserve"> </w:t>
      </w:r>
      <w:r w:rsidR="000D017B" w:rsidRPr="00394333">
        <w:rPr>
          <w:rFonts w:ascii="Arial" w:hAnsi="Arial" w:cs="Arial"/>
          <w:sz w:val="24"/>
          <w:szCs w:val="24"/>
          <w:lang w:val="en-US"/>
        </w:rPr>
        <w:t xml:space="preserve">holding the appellant </w:t>
      </w:r>
      <w:r w:rsidR="000D017B" w:rsidRPr="00394333">
        <w:rPr>
          <w:rFonts w:ascii="Arial" w:hAnsi="Arial" w:cs="Arial"/>
          <w:sz w:val="24"/>
          <w:szCs w:val="24"/>
          <w:lang w:val="en-US"/>
        </w:rPr>
        <w:lastRenderedPageBreak/>
        <w:t>liable to the respondent for 50% of the respondent</w:t>
      </w:r>
      <w:r w:rsidR="00154475" w:rsidRPr="00394333">
        <w:rPr>
          <w:rFonts w:ascii="Arial" w:hAnsi="Arial" w:cs="Arial"/>
          <w:sz w:val="24"/>
          <w:szCs w:val="24"/>
          <w:lang w:val="en-US"/>
        </w:rPr>
        <w:t>’</w:t>
      </w:r>
      <w:r w:rsidR="000D017B" w:rsidRPr="00394333">
        <w:rPr>
          <w:rFonts w:ascii="Arial" w:hAnsi="Arial" w:cs="Arial"/>
          <w:sz w:val="24"/>
          <w:szCs w:val="24"/>
          <w:lang w:val="en-US"/>
        </w:rPr>
        <w:t>s proven damages and to pay the respondent</w:t>
      </w:r>
      <w:r w:rsidR="00154475" w:rsidRPr="00394333">
        <w:rPr>
          <w:rFonts w:ascii="Arial" w:hAnsi="Arial" w:cs="Arial"/>
          <w:sz w:val="24"/>
          <w:szCs w:val="24"/>
          <w:lang w:val="en-US"/>
        </w:rPr>
        <w:t>’</w:t>
      </w:r>
      <w:r w:rsidR="000D017B" w:rsidRPr="00394333">
        <w:rPr>
          <w:rFonts w:ascii="Arial" w:hAnsi="Arial" w:cs="Arial"/>
          <w:sz w:val="24"/>
          <w:szCs w:val="24"/>
          <w:lang w:val="en-US"/>
        </w:rPr>
        <w:t xml:space="preserve">s costs of suit relating to liability. In this </w:t>
      </w:r>
      <w:r w:rsidR="00971C12" w:rsidRPr="00394333">
        <w:rPr>
          <w:rFonts w:ascii="Arial" w:hAnsi="Arial" w:cs="Arial"/>
          <w:sz w:val="24"/>
          <w:szCs w:val="24"/>
          <w:lang w:val="en-US"/>
        </w:rPr>
        <w:t>judgement</w:t>
      </w:r>
      <w:r w:rsidR="000D017B" w:rsidRPr="00394333">
        <w:rPr>
          <w:rFonts w:ascii="Arial" w:hAnsi="Arial" w:cs="Arial"/>
          <w:sz w:val="24"/>
          <w:szCs w:val="24"/>
          <w:lang w:val="en-US"/>
        </w:rPr>
        <w:t xml:space="preserve"> I will refer to the </w:t>
      </w:r>
      <w:r w:rsidR="004115C2" w:rsidRPr="00394333">
        <w:rPr>
          <w:rFonts w:ascii="Arial" w:hAnsi="Arial" w:cs="Arial"/>
          <w:sz w:val="24"/>
          <w:szCs w:val="24"/>
          <w:lang w:val="en-US"/>
        </w:rPr>
        <w:t>a</w:t>
      </w:r>
      <w:r w:rsidR="000D017B" w:rsidRPr="00394333">
        <w:rPr>
          <w:rFonts w:ascii="Arial" w:hAnsi="Arial" w:cs="Arial"/>
          <w:sz w:val="24"/>
          <w:szCs w:val="24"/>
          <w:lang w:val="en-US"/>
        </w:rPr>
        <w:t xml:space="preserve">ppellant as the </w:t>
      </w:r>
      <w:r w:rsidR="004115C2" w:rsidRPr="00394333">
        <w:rPr>
          <w:rFonts w:ascii="Arial" w:hAnsi="Arial" w:cs="Arial"/>
          <w:sz w:val="24"/>
          <w:szCs w:val="24"/>
          <w:lang w:val="en-US"/>
        </w:rPr>
        <w:t>d</w:t>
      </w:r>
      <w:r w:rsidR="000D017B" w:rsidRPr="00394333">
        <w:rPr>
          <w:rFonts w:ascii="Arial" w:hAnsi="Arial" w:cs="Arial"/>
          <w:sz w:val="24"/>
          <w:szCs w:val="24"/>
          <w:lang w:val="en-US"/>
        </w:rPr>
        <w:t xml:space="preserve">efendant and the </w:t>
      </w:r>
      <w:r w:rsidR="004115C2" w:rsidRPr="00394333">
        <w:rPr>
          <w:rFonts w:ascii="Arial" w:hAnsi="Arial" w:cs="Arial"/>
          <w:sz w:val="24"/>
          <w:szCs w:val="24"/>
          <w:lang w:val="en-US"/>
        </w:rPr>
        <w:t>r</w:t>
      </w:r>
      <w:r w:rsidR="000D017B" w:rsidRPr="00394333">
        <w:rPr>
          <w:rFonts w:ascii="Arial" w:hAnsi="Arial" w:cs="Arial"/>
          <w:sz w:val="24"/>
          <w:szCs w:val="24"/>
          <w:lang w:val="en-US"/>
        </w:rPr>
        <w:t xml:space="preserve">espondent as the </w:t>
      </w:r>
      <w:r w:rsidR="004115C2" w:rsidRPr="00394333">
        <w:rPr>
          <w:rFonts w:ascii="Arial" w:hAnsi="Arial" w:cs="Arial"/>
          <w:sz w:val="24"/>
          <w:szCs w:val="24"/>
          <w:lang w:val="en-US"/>
        </w:rPr>
        <w:t>p</w:t>
      </w:r>
      <w:r w:rsidR="000D017B" w:rsidRPr="00394333">
        <w:rPr>
          <w:rFonts w:ascii="Arial" w:hAnsi="Arial" w:cs="Arial"/>
          <w:sz w:val="24"/>
          <w:szCs w:val="24"/>
          <w:lang w:val="en-US"/>
        </w:rPr>
        <w:t xml:space="preserve">laintiff. </w:t>
      </w:r>
    </w:p>
    <w:p w14:paraId="3BC36FF9" w14:textId="77777777" w:rsidR="00971C12" w:rsidRDefault="00971C12" w:rsidP="00796223">
      <w:pPr>
        <w:pStyle w:val="ListParagraph"/>
        <w:spacing w:line="360" w:lineRule="auto"/>
        <w:jc w:val="both"/>
        <w:rPr>
          <w:rFonts w:ascii="Arial" w:hAnsi="Arial" w:cs="Arial"/>
          <w:sz w:val="24"/>
          <w:szCs w:val="24"/>
          <w:lang w:val="en-US"/>
        </w:rPr>
      </w:pPr>
    </w:p>
    <w:p w14:paraId="0CB2D3CD" w14:textId="4A6F7667" w:rsidR="000D017B"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t>2</w:t>
      </w:r>
      <w:bookmarkStart w:id="0" w:name="_GoBack"/>
      <w:bookmarkEnd w:id="0"/>
      <w:r>
        <w:rPr>
          <w:rFonts w:ascii="Arial" w:hAnsi="Arial" w:cs="Arial"/>
          <w:sz w:val="24"/>
          <w:szCs w:val="24"/>
          <w:lang w:val="en-US"/>
        </w:rPr>
        <w:t>.</w:t>
      </w:r>
      <w:r>
        <w:rPr>
          <w:rFonts w:ascii="Arial" w:hAnsi="Arial" w:cs="Arial"/>
          <w:sz w:val="24"/>
          <w:szCs w:val="24"/>
          <w:lang w:val="en-US"/>
        </w:rPr>
        <w:tab/>
      </w:r>
      <w:r w:rsidR="000D017B" w:rsidRPr="00394333">
        <w:rPr>
          <w:rFonts w:ascii="Arial" w:hAnsi="Arial" w:cs="Arial"/>
          <w:sz w:val="24"/>
          <w:szCs w:val="24"/>
          <w:lang w:val="en-US"/>
        </w:rPr>
        <w:t xml:space="preserve">The </w:t>
      </w:r>
      <w:r w:rsidR="003D4BA6" w:rsidRPr="00394333">
        <w:rPr>
          <w:rFonts w:ascii="Arial" w:hAnsi="Arial" w:cs="Arial"/>
          <w:sz w:val="24"/>
          <w:szCs w:val="24"/>
          <w:lang w:val="en-US"/>
        </w:rPr>
        <w:t xml:space="preserve">trial </w:t>
      </w:r>
      <w:r w:rsidR="000D017B" w:rsidRPr="00394333">
        <w:rPr>
          <w:rFonts w:ascii="Arial" w:hAnsi="Arial" w:cs="Arial"/>
          <w:sz w:val="24"/>
          <w:szCs w:val="24"/>
          <w:lang w:val="en-US"/>
        </w:rPr>
        <w:t>Court</w:t>
      </w:r>
      <w:r w:rsidR="003D4BA6" w:rsidRPr="00394333">
        <w:rPr>
          <w:rFonts w:ascii="Arial" w:hAnsi="Arial" w:cs="Arial"/>
          <w:sz w:val="24"/>
          <w:szCs w:val="24"/>
          <w:lang w:val="en-US"/>
        </w:rPr>
        <w:t xml:space="preserve"> </w:t>
      </w:r>
      <w:r w:rsidR="000D017B" w:rsidRPr="00394333">
        <w:rPr>
          <w:rFonts w:ascii="Arial" w:hAnsi="Arial" w:cs="Arial"/>
          <w:sz w:val="24"/>
          <w:szCs w:val="24"/>
          <w:lang w:val="en-US"/>
        </w:rPr>
        <w:t xml:space="preserve">granted </w:t>
      </w:r>
      <w:r w:rsidR="003D4BA6" w:rsidRPr="00394333">
        <w:rPr>
          <w:rFonts w:ascii="Arial" w:hAnsi="Arial" w:cs="Arial"/>
          <w:sz w:val="24"/>
          <w:szCs w:val="24"/>
          <w:lang w:val="en-US"/>
        </w:rPr>
        <w:t xml:space="preserve">the defendant leave to appeal the </w:t>
      </w:r>
      <w:r w:rsidR="000D017B" w:rsidRPr="00394333">
        <w:rPr>
          <w:rFonts w:ascii="Arial" w:hAnsi="Arial" w:cs="Arial"/>
          <w:sz w:val="24"/>
          <w:szCs w:val="24"/>
          <w:lang w:val="en-US"/>
        </w:rPr>
        <w:t xml:space="preserve">judgment to the full </w:t>
      </w:r>
      <w:r w:rsidR="003D4BA6" w:rsidRPr="00394333">
        <w:rPr>
          <w:rFonts w:ascii="Arial" w:hAnsi="Arial" w:cs="Arial"/>
          <w:sz w:val="24"/>
          <w:szCs w:val="24"/>
          <w:lang w:val="en-US"/>
        </w:rPr>
        <w:t>C</w:t>
      </w:r>
      <w:r w:rsidR="000D017B" w:rsidRPr="00394333">
        <w:rPr>
          <w:rFonts w:ascii="Arial" w:hAnsi="Arial" w:cs="Arial"/>
          <w:sz w:val="24"/>
          <w:szCs w:val="24"/>
          <w:lang w:val="en-US"/>
        </w:rPr>
        <w:t>ourt of this division on 28 September 2021.</w:t>
      </w:r>
      <w:r w:rsidR="000D017B">
        <w:rPr>
          <w:rStyle w:val="FootnoteReference"/>
          <w:rFonts w:ascii="Arial" w:hAnsi="Arial" w:cs="Arial"/>
          <w:sz w:val="24"/>
          <w:szCs w:val="24"/>
          <w:lang w:val="en-US"/>
        </w:rPr>
        <w:footnoteReference w:id="2"/>
      </w:r>
    </w:p>
    <w:p w14:paraId="4374114D" w14:textId="77777777" w:rsidR="000D017B" w:rsidRPr="000D017B" w:rsidRDefault="000D017B" w:rsidP="00796223">
      <w:pPr>
        <w:pStyle w:val="ListParagraph"/>
        <w:spacing w:line="360" w:lineRule="auto"/>
        <w:jc w:val="both"/>
        <w:rPr>
          <w:rFonts w:ascii="Arial" w:hAnsi="Arial" w:cs="Arial"/>
          <w:sz w:val="24"/>
          <w:szCs w:val="24"/>
          <w:lang w:val="en-US"/>
        </w:rPr>
      </w:pPr>
    </w:p>
    <w:p w14:paraId="56C888CB" w14:textId="38DBF9F8" w:rsidR="000D017B"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proofErr w:type="spellStart"/>
      <w:r w:rsidR="000D017B" w:rsidRPr="00394333">
        <w:rPr>
          <w:rFonts w:ascii="Arial" w:hAnsi="Arial" w:cs="Arial"/>
          <w:sz w:val="24"/>
          <w:szCs w:val="24"/>
          <w:lang w:val="en-US"/>
        </w:rPr>
        <w:t>Condonation</w:t>
      </w:r>
      <w:proofErr w:type="spellEnd"/>
      <w:r w:rsidR="000D017B" w:rsidRPr="00394333">
        <w:rPr>
          <w:rFonts w:ascii="Arial" w:hAnsi="Arial" w:cs="Arial"/>
          <w:sz w:val="24"/>
          <w:szCs w:val="24"/>
          <w:lang w:val="en-US"/>
        </w:rPr>
        <w:t xml:space="preserve"> was granted by this court for the late filing of the record by the </w:t>
      </w:r>
      <w:r w:rsidR="00971C12" w:rsidRPr="00394333">
        <w:rPr>
          <w:rFonts w:ascii="Arial" w:hAnsi="Arial" w:cs="Arial"/>
          <w:sz w:val="24"/>
          <w:szCs w:val="24"/>
          <w:lang w:val="en-US"/>
        </w:rPr>
        <w:t>Defendant</w:t>
      </w:r>
      <w:r w:rsidR="000D017B" w:rsidRPr="00394333">
        <w:rPr>
          <w:rFonts w:ascii="Arial" w:hAnsi="Arial" w:cs="Arial"/>
          <w:sz w:val="24"/>
          <w:szCs w:val="24"/>
          <w:lang w:val="en-US"/>
        </w:rPr>
        <w:t xml:space="preserve"> and reinstatement of the lapsed appeal. </w:t>
      </w:r>
    </w:p>
    <w:p w14:paraId="6634BB12" w14:textId="77777777" w:rsidR="000D017B" w:rsidRPr="000D017B" w:rsidRDefault="000D017B" w:rsidP="00796223">
      <w:pPr>
        <w:pStyle w:val="ListParagraph"/>
        <w:spacing w:line="360" w:lineRule="auto"/>
        <w:jc w:val="both"/>
        <w:rPr>
          <w:rFonts w:ascii="Arial" w:hAnsi="Arial" w:cs="Arial"/>
          <w:sz w:val="24"/>
          <w:szCs w:val="24"/>
          <w:lang w:val="en-US"/>
        </w:rPr>
      </w:pPr>
    </w:p>
    <w:p w14:paraId="0FF98DE3" w14:textId="68D31672" w:rsidR="000D017B"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0D017B" w:rsidRPr="00394333">
        <w:rPr>
          <w:rFonts w:ascii="Arial" w:hAnsi="Arial" w:cs="Arial"/>
          <w:sz w:val="24"/>
          <w:szCs w:val="24"/>
          <w:lang w:val="en-US"/>
        </w:rPr>
        <w:t xml:space="preserve">The grounds of the </w:t>
      </w:r>
      <w:r w:rsidR="00971C12" w:rsidRPr="00394333">
        <w:rPr>
          <w:rFonts w:ascii="Arial" w:hAnsi="Arial" w:cs="Arial"/>
          <w:sz w:val="24"/>
          <w:szCs w:val="24"/>
          <w:lang w:val="en-US"/>
        </w:rPr>
        <w:t>Defendant</w:t>
      </w:r>
      <w:r w:rsidR="004115C2" w:rsidRPr="00394333">
        <w:rPr>
          <w:rFonts w:ascii="Arial" w:hAnsi="Arial" w:cs="Arial"/>
          <w:sz w:val="24"/>
          <w:szCs w:val="24"/>
          <w:lang w:val="en-US"/>
        </w:rPr>
        <w:t>’</w:t>
      </w:r>
      <w:r w:rsidR="000D017B" w:rsidRPr="00394333">
        <w:rPr>
          <w:rFonts w:ascii="Arial" w:hAnsi="Arial" w:cs="Arial"/>
          <w:sz w:val="24"/>
          <w:szCs w:val="24"/>
          <w:lang w:val="en-US"/>
        </w:rPr>
        <w:t>s appeal can be summarized as follows:</w:t>
      </w:r>
    </w:p>
    <w:p w14:paraId="73C509F7" w14:textId="77777777" w:rsidR="000D017B" w:rsidRPr="000D017B" w:rsidRDefault="000D017B" w:rsidP="00796223">
      <w:pPr>
        <w:pStyle w:val="ListParagraph"/>
        <w:spacing w:line="360" w:lineRule="auto"/>
        <w:jc w:val="both"/>
        <w:rPr>
          <w:rFonts w:ascii="Arial" w:hAnsi="Arial" w:cs="Arial"/>
          <w:sz w:val="24"/>
          <w:szCs w:val="24"/>
          <w:lang w:val="en-US"/>
        </w:rPr>
      </w:pPr>
    </w:p>
    <w:p w14:paraId="691C3407" w14:textId="504BD12B" w:rsidR="000D017B" w:rsidRPr="00394333" w:rsidRDefault="00394333" w:rsidP="00394333">
      <w:pPr>
        <w:spacing w:line="360" w:lineRule="auto"/>
        <w:ind w:left="1440" w:hanging="720"/>
        <w:jc w:val="both"/>
        <w:rPr>
          <w:rFonts w:ascii="Arial" w:hAnsi="Arial" w:cs="Arial"/>
          <w:sz w:val="24"/>
          <w:szCs w:val="24"/>
          <w:lang w:val="en-US"/>
        </w:rPr>
      </w:pPr>
      <w:r>
        <w:rPr>
          <w:rFonts w:ascii="Arial" w:hAnsi="Arial" w:cs="Arial"/>
          <w:sz w:val="24"/>
          <w:szCs w:val="24"/>
          <w:lang w:val="en-US"/>
        </w:rPr>
        <w:t>4.1.</w:t>
      </w:r>
      <w:r>
        <w:rPr>
          <w:rFonts w:ascii="Arial" w:hAnsi="Arial" w:cs="Arial"/>
          <w:sz w:val="24"/>
          <w:szCs w:val="24"/>
          <w:lang w:val="en-US"/>
        </w:rPr>
        <w:tab/>
      </w:r>
      <w:r w:rsidR="000D017B" w:rsidRPr="00394333">
        <w:rPr>
          <w:rFonts w:ascii="Arial" w:hAnsi="Arial" w:cs="Arial"/>
          <w:sz w:val="24"/>
          <w:szCs w:val="24"/>
          <w:lang w:val="en-US"/>
        </w:rPr>
        <w:t xml:space="preserve">The Court a quo erred in deciding the matter on the strength of the </w:t>
      </w:r>
      <w:r w:rsidR="00971C12" w:rsidRPr="00394333">
        <w:rPr>
          <w:rFonts w:ascii="Arial" w:hAnsi="Arial" w:cs="Arial"/>
          <w:sz w:val="24"/>
          <w:szCs w:val="24"/>
          <w:lang w:val="en-US"/>
        </w:rPr>
        <w:t>Defendant</w:t>
      </w:r>
      <w:r w:rsidR="004115C2" w:rsidRPr="00394333">
        <w:rPr>
          <w:rFonts w:ascii="Arial" w:hAnsi="Arial" w:cs="Arial"/>
          <w:sz w:val="24"/>
          <w:szCs w:val="24"/>
          <w:lang w:val="en-US"/>
        </w:rPr>
        <w:t>’</w:t>
      </w:r>
      <w:r w:rsidR="000D017B" w:rsidRPr="00394333">
        <w:rPr>
          <w:rFonts w:ascii="Arial" w:hAnsi="Arial" w:cs="Arial"/>
          <w:sz w:val="24"/>
          <w:szCs w:val="24"/>
          <w:lang w:val="en-US"/>
        </w:rPr>
        <w:t xml:space="preserve">s version in attributing contributory negligence to the </w:t>
      </w:r>
      <w:r w:rsidR="004115C2" w:rsidRPr="00394333">
        <w:rPr>
          <w:rFonts w:ascii="Arial" w:hAnsi="Arial" w:cs="Arial"/>
          <w:sz w:val="24"/>
          <w:szCs w:val="24"/>
          <w:lang w:val="en-US"/>
        </w:rPr>
        <w:t>a</w:t>
      </w:r>
      <w:r w:rsidR="000D017B" w:rsidRPr="00394333">
        <w:rPr>
          <w:rFonts w:ascii="Arial" w:hAnsi="Arial" w:cs="Arial"/>
          <w:sz w:val="24"/>
          <w:szCs w:val="24"/>
          <w:lang w:val="en-US"/>
        </w:rPr>
        <w:t>ppellant and in apportioning the damages 50% in line with the Apportion</w:t>
      </w:r>
      <w:r w:rsidR="007332B7" w:rsidRPr="00394333">
        <w:rPr>
          <w:rFonts w:ascii="Arial" w:hAnsi="Arial" w:cs="Arial"/>
          <w:sz w:val="24"/>
          <w:szCs w:val="24"/>
          <w:lang w:val="en-US"/>
        </w:rPr>
        <w:t xml:space="preserve">ment of Damages Act 34 of 1956, in circumstances where: </w:t>
      </w:r>
    </w:p>
    <w:p w14:paraId="7A04CE93" w14:textId="77777777" w:rsidR="007332B7" w:rsidRDefault="007332B7" w:rsidP="00796223">
      <w:pPr>
        <w:pStyle w:val="ListParagraph"/>
        <w:spacing w:line="360" w:lineRule="auto"/>
        <w:ind w:left="1440"/>
        <w:jc w:val="both"/>
        <w:rPr>
          <w:rFonts w:ascii="Arial" w:hAnsi="Arial" w:cs="Arial"/>
          <w:sz w:val="24"/>
          <w:szCs w:val="24"/>
          <w:lang w:val="en-US"/>
        </w:rPr>
      </w:pPr>
    </w:p>
    <w:p w14:paraId="2575DC08" w14:textId="2E8D4EBF" w:rsidR="007332B7" w:rsidRPr="00394333" w:rsidRDefault="00394333" w:rsidP="00394333">
      <w:pPr>
        <w:spacing w:line="360" w:lineRule="auto"/>
        <w:ind w:left="1440" w:hanging="720"/>
        <w:jc w:val="both"/>
        <w:rPr>
          <w:rFonts w:ascii="Arial" w:hAnsi="Arial" w:cs="Arial"/>
          <w:sz w:val="24"/>
          <w:szCs w:val="24"/>
          <w:lang w:val="en-US"/>
        </w:rPr>
      </w:pPr>
      <w:r>
        <w:rPr>
          <w:rFonts w:ascii="Arial" w:hAnsi="Arial" w:cs="Arial"/>
          <w:sz w:val="24"/>
          <w:szCs w:val="24"/>
          <w:lang w:val="en-US"/>
        </w:rPr>
        <w:t>4.2.</w:t>
      </w:r>
      <w:r>
        <w:rPr>
          <w:rFonts w:ascii="Arial" w:hAnsi="Arial" w:cs="Arial"/>
          <w:sz w:val="24"/>
          <w:szCs w:val="24"/>
          <w:lang w:val="en-US"/>
        </w:rPr>
        <w:tab/>
      </w:r>
      <w:r w:rsidR="007332B7" w:rsidRPr="00394333">
        <w:rPr>
          <w:rFonts w:ascii="Arial" w:hAnsi="Arial" w:cs="Arial"/>
          <w:sz w:val="24"/>
          <w:szCs w:val="24"/>
          <w:lang w:val="en-US"/>
        </w:rPr>
        <w:t xml:space="preserve">The </w:t>
      </w:r>
      <w:r w:rsidR="00971C12" w:rsidRPr="00394333">
        <w:rPr>
          <w:rFonts w:ascii="Arial" w:hAnsi="Arial" w:cs="Arial"/>
          <w:sz w:val="24"/>
          <w:szCs w:val="24"/>
          <w:lang w:val="en-US"/>
        </w:rPr>
        <w:t>Plaintiff</w:t>
      </w:r>
      <w:r w:rsidR="007332B7" w:rsidRPr="00394333">
        <w:rPr>
          <w:rFonts w:ascii="Arial" w:hAnsi="Arial" w:cs="Arial"/>
          <w:sz w:val="24"/>
          <w:szCs w:val="24"/>
          <w:lang w:val="en-US"/>
        </w:rPr>
        <w:t xml:space="preserve"> bears the onus to prove each element of </w:t>
      </w:r>
      <w:proofErr w:type="spellStart"/>
      <w:r w:rsidR="007332B7" w:rsidRPr="00394333">
        <w:rPr>
          <w:rFonts w:ascii="Arial" w:hAnsi="Arial" w:cs="Arial"/>
          <w:sz w:val="24"/>
          <w:szCs w:val="24"/>
          <w:lang w:val="en-US"/>
        </w:rPr>
        <w:t>d</w:t>
      </w:r>
      <w:r w:rsidR="00781DBA" w:rsidRPr="00394333">
        <w:rPr>
          <w:rFonts w:ascii="Arial" w:hAnsi="Arial" w:cs="Arial"/>
          <w:sz w:val="24"/>
          <w:szCs w:val="24"/>
          <w:lang w:val="en-US"/>
        </w:rPr>
        <w:t>e</w:t>
      </w:r>
      <w:r w:rsidR="007332B7" w:rsidRPr="00394333">
        <w:rPr>
          <w:rFonts w:ascii="Arial" w:hAnsi="Arial" w:cs="Arial"/>
          <w:sz w:val="24"/>
          <w:szCs w:val="24"/>
          <w:lang w:val="en-US"/>
        </w:rPr>
        <w:t>lictual</w:t>
      </w:r>
      <w:proofErr w:type="spellEnd"/>
      <w:r w:rsidR="007332B7" w:rsidRPr="00394333">
        <w:rPr>
          <w:rFonts w:ascii="Arial" w:hAnsi="Arial" w:cs="Arial"/>
          <w:sz w:val="24"/>
          <w:szCs w:val="24"/>
          <w:lang w:val="en-US"/>
        </w:rPr>
        <w:t xml:space="preserve"> liability against the </w:t>
      </w:r>
      <w:r w:rsidR="00971C12" w:rsidRPr="00394333">
        <w:rPr>
          <w:rFonts w:ascii="Arial" w:hAnsi="Arial" w:cs="Arial"/>
          <w:sz w:val="24"/>
          <w:szCs w:val="24"/>
          <w:lang w:val="en-US"/>
        </w:rPr>
        <w:t>Defendant</w:t>
      </w:r>
      <w:r w:rsidR="007332B7" w:rsidRPr="00394333">
        <w:rPr>
          <w:rFonts w:ascii="Arial" w:hAnsi="Arial" w:cs="Arial"/>
          <w:sz w:val="24"/>
          <w:szCs w:val="24"/>
          <w:lang w:val="en-US"/>
        </w:rPr>
        <w:t xml:space="preserve">. </w:t>
      </w:r>
    </w:p>
    <w:p w14:paraId="3586F7D9" w14:textId="77777777" w:rsidR="007332B7" w:rsidRPr="007332B7" w:rsidRDefault="007332B7" w:rsidP="00796223">
      <w:pPr>
        <w:pStyle w:val="ListParagraph"/>
        <w:spacing w:line="360" w:lineRule="auto"/>
        <w:jc w:val="both"/>
        <w:rPr>
          <w:rFonts w:ascii="Arial" w:hAnsi="Arial" w:cs="Arial"/>
          <w:sz w:val="24"/>
          <w:szCs w:val="24"/>
          <w:lang w:val="en-US"/>
        </w:rPr>
      </w:pPr>
    </w:p>
    <w:p w14:paraId="15DF0A9D" w14:textId="115FBF79" w:rsidR="007332B7" w:rsidRPr="00394333" w:rsidRDefault="00394333" w:rsidP="00394333">
      <w:pPr>
        <w:spacing w:line="360" w:lineRule="auto"/>
        <w:ind w:left="1440" w:hanging="720"/>
        <w:jc w:val="both"/>
        <w:rPr>
          <w:rFonts w:ascii="Arial" w:hAnsi="Arial" w:cs="Arial"/>
          <w:sz w:val="24"/>
          <w:szCs w:val="24"/>
          <w:lang w:val="en-US"/>
        </w:rPr>
      </w:pPr>
      <w:r w:rsidRPr="00CE224C">
        <w:rPr>
          <w:rFonts w:ascii="Arial" w:hAnsi="Arial" w:cs="Arial"/>
          <w:sz w:val="24"/>
          <w:szCs w:val="24"/>
          <w:lang w:val="en-US"/>
        </w:rPr>
        <w:t>4.3.</w:t>
      </w:r>
      <w:r w:rsidRPr="00CE224C">
        <w:rPr>
          <w:rFonts w:ascii="Arial" w:hAnsi="Arial" w:cs="Arial"/>
          <w:sz w:val="24"/>
          <w:szCs w:val="24"/>
          <w:lang w:val="en-US"/>
        </w:rPr>
        <w:tab/>
      </w:r>
      <w:r w:rsidR="007332B7" w:rsidRPr="00394333">
        <w:rPr>
          <w:rFonts w:ascii="Arial" w:hAnsi="Arial" w:cs="Arial"/>
          <w:sz w:val="24"/>
          <w:szCs w:val="24"/>
          <w:lang w:val="en-US"/>
        </w:rPr>
        <w:t xml:space="preserve">The </w:t>
      </w:r>
      <w:r w:rsidR="00971C12" w:rsidRPr="00394333">
        <w:rPr>
          <w:rFonts w:ascii="Arial" w:hAnsi="Arial" w:cs="Arial"/>
          <w:sz w:val="24"/>
          <w:szCs w:val="24"/>
          <w:lang w:val="en-US"/>
        </w:rPr>
        <w:t>Defendant</w:t>
      </w:r>
      <w:r w:rsidR="007332B7" w:rsidRPr="00394333">
        <w:rPr>
          <w:rFonts w:ascii="Arial" w:hAnsi="Arial" w:cs="Arial"/>
          <w:sz w:val="24"/>
          <w:szCs w:val="24"/>
          <w:lang w:val="en-US"/>
        </w:rPr>
        <w:t xml:space="preserve"> and the </w:t>
      </w:r>
      <w:r w:rsidR="00971C12" w:rsidRPr="00394333">
        <w:rPr>
          <w:rFonts w:ascii="Arial" w:hAnsi="Arial" w:cs="Arial"/>
          <w:sz w:val="24"/>
          <w:szCs w:val="24"/>
          <w:lang w:val="en-US"/>
        </w:rPr>
        <w:t>Plaintiff</w:t>
      </w:r>
      <w:r w:rsidR="007332B7" w:rsidRPr="00394333">
        <w:rPr>
          <w:rFonts w:ascii="Arial" w:hAnsi="Arial" w:cs="Arial"/>
          <w:sz w:val="24"/>
          <w:szCs w:val="24"/>
          <w:lang w:val="en-US"/>
        </w:rPr>
        <w:t xml:space="preserve"> have mutually destructive versions within the meaning of </w:t>
      </w:r>
      <w:r w:rsidR="007332B7" w:rsidRPr="00394333">
        <w:rPr>
          <w:rFonts w:ascii="Arial" w:hAnsi="Arial" w:cs="Arial"/>
          <w:bCs/>
          <w:sz w:val="24"/>
          <w:szCs w:val="24"/>
          <w:lang w:val="en-US"/>
        </w:rPr>
        <w:t xml:space="preserve">STELLENBOSCH FARMERS WINERIES GROUP E ANOTHER V MARTELL ET CIE </w:t>
      </w:r>
      <w:r w:rsidR="004115C2" w:rsidRPr="00394333">
        <w:rPr>
          <w:rFonts w:ascii="Arial" w:hAnsi="Arial" w:cs="Arial"/>
          <w:bCs/>
          <w:sz w:val="24"/>
          <w:szCs w:val="24"/>
          <w:lang w:val="en-US"/>
        </w:rPr>
        <w:t>&amp;</w:t>
      </w:r>
      <w:r w:rsidR="007332B7" w:rsidRPr="00394333">
        <w:rPr>
          <w:rFonts w:ascii="Arial" w:hAnsi="Arial" w:cs="Arial"/>
          <w:bCs/>
          <w:sz w:val="24"/>
          <w:szCs w:val="24"/>
          <w:lang w:val="en-US"/>
        </w:rPr>
        <w:t xml:space="preserve"> OTHER</w:t>
      </w:r>
      <w:r w:rsidR="004115C2" w:rsidRPr="00394333">
        <w:rPr>
          <w:rFonts w:ascii="Arial" w:hAnsi="Arial" w:cs="Arial"/>
          <w:bCs/>
          <w:sz w:val="24"/>
          <w:szCs w:val="24"/>
          <w:lang w:val="en-US"/>
        </w:rPr>
        <w:t>S</w:t>
      </w:r>
      <w:r w:rsidR="007332B7" w:rsidRPr="00394333">
        <w:rPr>
          <w:rFonts w:ascii="Arial" w:hAnsi="Arial" w:cs="Arial"/>
          <w:bCs/>
          <w:sz w:val="24"/>
          <w:szCs w:val="24"/>
          <w:lang w:val="en-US"/>
        </w:rPr>
        <w:t xml:space="preserve"> 2003 (1) SA 11 (SCA)</w:t>
      </w:r>
      <w:r w:rsidR="007332B7" w:rsidRPr="00394333">
        <w:rPr>
          <w:rFonts w:ascii="Arial" w:hAnsi="Arial" w:cs="Arial"/>
          <w:sz w:val="24"/>
          <w:szCs w:val="24"/>
          <w:lang w:val="en-US"/>
        </w:rPr>
        <w:t>.</w:t>
      </w:r>
    </w:p>
    <w:p w14:paraId="28A6E727" w14:textId="77777777" w:rsidR="007332B7" w:rsidRPr="007332B7" w:rsidRDefault="007332B7" w:rsidP="00796223">
      <w:pPr>
        <w:pStyle w:val="ListParagraph"/>
        <w:spacing w:line="360" w:lineRule="auto"/>
        <w:jc w:val="both"/>
        <w:rPr>
          <w:rFonts w:ascii="Arial" w:hAnsi="Arial" w:cs="Arial"/>
          <w:sz w:val="24"/>
          <w:szCs w:val="24"/>
          <w:lang w:val="en-US"/>
        </w:rPr>
      </w:pPr>
    </w:p>
    <w:p w14:paraId="25FE8CE6" w14:textId="399073E4" w:rsidR="007332B7" w:rsidRPr="00394333" w:rsidRDefault="00394333" w:rsidP="00394333">
      <w:pPr>
        <w:spacing w:line="360" w:lineRule="auto"/>
        <w:ind w:left="1440" w:hanging="720"/>
        <w:jc w:val="both"/>
        <w:rPr>
          <w:rFonts w:ascii="Arial" w:hAnsi="Arial" w:cs="Arial"/>
          <w:sz w:val="24"/>
          <w:szCs w:val="24"/>
          <w:lang w:val="en-US"/>
        </w:rPr>
      </w:pPr>
      <w:r>
        <w:rPr>
          <w:rFonts w:ascii="Arial" w:hAnsi="Arial" w:cs="Arial"/>
          <w:sz w:val="24"/>
          <w:szCs w:val="24"/>
          <w:lang w:val="en-US"/>
        </w:rPr>
        <w:lastRenderedPageBreak/>
        <w:t>4.4.</w:t>
      </w:r>
      <w:r>
        <w:rPr>
          <w:rFonts w:ascii="Arial" w:hAnsi="Arial" w:cs="Arial"/>
          <w:sz w:val="24"/>
          <w:szCs w:val="24"/>
          <w:lang w:val="en-US"/>
        </w:rPr>
        <w:tab/>
      </w:r>
      <w:r w:rsidR="007332B7" w:rsidRPr="00394333">
        <w:rPr>
          <w:rFonts w:ascii="Arial" w:hAnsi="Arial" w:cs="Arial"/>
          <w:sz w:val="24"/>
          <w:szCs w:val="24"/>
          <w:lang w:val="en-US"/>
        </w:rPr>
        <w:t xml:space="preserve">The </w:t>
      </w:r>
      <w:r w:rsidR="00971C12" w:rsidRPr="00394333">
        <w:rPr>
          <w:rFonts w:ascii="Arial" w:hAnsi="Arial" w:cs="Arial"/>
          <w:sz w:val="24"/>
          <w:szCs w:val="24"/>
          <w:lang w:val="en-US"/>
        </w:rPr>
        <w:t>Plaintiff</w:t>
      </w:r>
      <w:r w:rsidR="004115C2" w:rsidRPr="00394333">
        <w:rPr>
          <w:rFonts w:ascii="Arial" w:hAnsi="Arial" w:cs="Arial"/>
          <w:sz w:val="24"/>
          <w:szCs w:val="24"/>
          <w:lang w:val="en-US"/>
        </w:rPr>
        <w:t>’</w:t>
      </w:r>
      <w:r w:rsidR="007332B7" w:rsidRPr="00394333">
        <w:rPr>
          <w:rFonts w:ascii="Arial" w:hAnsi="Arial" w:cs="Arial"/>
          <w:sz w:val="24"/>
          <w:szCs w:val="24"/>
          <w:lang w:val="en-US"/>
        </w:rPr>
        <w:t xml:space="preserve">s version was that he was injured as a result of being pushed from inside of a train, whilst the train was moving with open doors. </w:t>
      </w:r>
    </w:p>
    <w:p w14:paraId="31702334" w14:textId="77777777" w:rsidR="007332B7" w:rsidRPr="007332B7" w:rsidRDefault="007332B7" w:rsidP="00796223">
      <w:pPr>
        <w:pStyle w:val="ListParagraph"/>
        <w:spacing w:line="360" w:lineRule="auto"/>
        <w:jc w:val="both"/>
        <w:rPr>
          <w:rFonts w:ascii="Arial" w:hAnsi="Arial" w:cs="Arial"/>
          <w:sz w:val="24"/>
          <w:szCs w:val="24"/>
          <w:lang w:val="en-US"/>
        </w:rPr>
      </w:pPr>
    </w:p>
    <w:p w14:paraId="36035EF4" w14:textId="58731732" w:rsidR="007332B7" w:rsidRPr="00394333" w:rsidRDefault="00394333" w:rsidP="00394333">
      <w:pPr>
        <w:spacing w:line="360" w:lineRule="auto"/>
        <w:ind w:left="1440" w:hanging="720"/>
        <w:jc w:val="both"/>
        <w:rPr>
          <w:rFonts w:ascii="Arial" w:hAnsi="Arial" w:cs="Arial"/>
          <w:sz w:val="24"/>
          <w:szCs w:val="24"/>
          <w:lang w:val="en-US"/>
        </w:rPr>
      </w:pPr>
      <w:r>
        <w:rPr>
          <w:rFonts w:ascii="Arial" w:hAnsi="Arial" w:cs="Arial"/>
          <w:sz w:val="24"/>
          <w:szCs w:val="24"/>
          <w:lang w:val="en-US"/>
        </w:rPr>
        <w:t>4.5.</w:t>
      </w:r>
      <w:r>
        <w:rPr>
          <w:rFonts w:ascii="Arial" w:hAnsi="Arial" w:cs="Arial"/>
          <w:sz w:val="24"/>
          <w:szCs w:val="24"/>
          <w:lang w:val="en-US"/>
        </w:rPr>
        <w:tab/>
      </w:r>
      <w:r w:rsidR="007332B7" w:rsidRPr="00394333">
        <w:rPr>
          <w:rFonts w:ascii="Arial" w:hAnsi="Arial" w:cs="Arial"/>
          <w:sz w:val="24"/>
          <w:szCs w:val="24"/>
          <w:lang w:val="en-US"/>
        </w:rPr>
        <w:t xml:space="preserve">The </w:t>
      </w:r>
      <w:r w:rsidR="00971C12" w:rsidRPr="00394333">
        <w:rPr>
          <w:rFonts w:ascii="Arial" w:hAnsi="Arial" w:cs="Arial"/>
          <w:sz w:val="24"/>
          <w:szCs w:val="24"/>
          <w:lang w:val="en-US"/>
        </w:rPr>
        <w:t>Defendant</w:t>
      </w:r>
      <w:r w:rsidR="004115C2" w:rsidRPr="00394333">
        <w:rPr>
          <w:rFonts w:ascii="Arial" w:hAnsi="Arial" w:cs="Arial"/>
          <w:sz w:val="24"/>
          <w:szCs w:val="24"/>
          <w:lang w:val="en-US"/>
        </w:rPr>
        <w:t>’</w:t>
      </w:r>
      <w:r w:rsidR="007332B7" w:rsidRPr="00394333">
        <w:rPr>
          <w:rFonts w:ascii="Arial" w:hAnsi="Arial" w:cs="Arial"/>
          <w:sz w:val="24"/>
          <w:szCs w:val="24"/>
          <w:lang w:val="en-US"/>
        </w:rPr>
        <w:t xml:space="preserve">s version was that the </w:t>
      </w:r>
      <w:r w:rsidR="00971C12" w:rsidRPr="00394333">
        <w:rPr>
          <w:rFonts w:ascii="Arial" w:hAnsi="Arial" w:cs="Arial"/>
          <w:sz w:val="24"/>
          <w:szCs w:val="24"/>
          <w:lang w:val="en-US"/>
        </w:rPr>
        <w:t>Plaintiff</w:t>
      </w:r>
      <w:r w:rsidR="00796223" w:rsidRPr="00394333">
        <w:rPr>
          <w:rFonts w:ascii="Arial" w:hAnsi="Arial" w:cs="Arial"/>
          <w:sz w:val="24"/>
          <w:szCs w:val="24"/>
          <w:lang w:val="en-US"/>
        </w:rPr>
        <w:t xml:space="preserve"> </w:t>
      </w:r>
      <w:r w:rsidR="007332B7" w:rsidRPr="00394333">
        <w:rPr>
          <w:rFonts w:ascii="Arial" w:hAnsi="Arial" w:cs="Arial"/>
          <w:sz w:val="24"/>
          <w:szCs w:val="24"/>
          <w:lang w:val="en-US"/>
        </w:rPr>
        <w:t xml:space="preserve">was injured whilst he was attempting to board a moving train. </w:t>
      </w:r>
    </w:p>
    <w:p w14:paraId="3A5E810C" w14:textId="77777777" w:rsidR="007332B7" w:rsidRPr="007332B7" w:rsidRDefault="007332B7" w:rsidP="00796223">
      <w:pPr>
        <w:pStyle w:val="ListParagraph"/>
        <w:spacing w:line="360" w:lineRule="auto"/>
        <w:jc w:val="both"/>
        <w:rPr>
          <w:rFonts w:ascii="Arial" w:hAnsi="Arial" w:cs="Arial"/>
          <w:sz w:val="24"/>
          <w:szCs w:val="24"/>
          <w:lang w:val="en-US"/>
        </w:rPr>
      </w:pPr>
    </w:p>
    <w:p w14:paraId="56896AFF" w14:textId="2B360F55" w:rsidR="007332B7" w:rsidRPr="00394333" w:rsidRDefault="00394333" w:rsidP="00394333">
      <w:pPr>
        <w:spacing w:line="360" w:lineRule="auto"/>
        <w:ind w:left="1440" w:hanging="720"/>
        <w:jc w:val="both"/>
        <w:rPr>
          <w:rFonts w:ascii="Arial" w:hAnsi="Arial" w:cs="Arial"/>
          <w:sz w:val="24"/>
          <w:szCs w:val="24"/>
          <w:lang w:val="en-US"/>
        </w:rPr>
      </w:pPr>
      <w:r>
        <w:rPr>
          <w:rFonts w:ascii="Arial" w:hAnsi="Arial" w:cs="Arial"/>
          <w:sz w:val="24"/>
          <w:szCs w:val="24"/>
          <w:lang w:val="en-US"/>
        </w:rPr>
        <w:t>4.6.</w:t>
      </w:r>
      <w:r>
        <w:rPr>
          <w:rFonts w:ascii="Arial" w:hAnsi="Arial" w:cs="Arial"/>
          <w:sz w:val="24"/>
          <w:szCs w:val="24"/>
          <w:lang w:val="en-US"/>
        </w:rPr>
        <w:tab/>
      </w:r>
      <w:r w:rsidR="007332B7" w:rsidRPr="00394333">
        <w:rPr>
          <w:rFonts w:ascii="Arial" w:hAnsi="Arial" w:cs="Arial"/>
          <w:sz w:val="24"/>
          <w:szCs w:val="24"/>
          <w:lang w:val="en-US"/>
        </w:rPr>
        <w:t xml:space="preserve">The </w:t>
      </w:r>
      <w:r w:rsidR="00971C12" w:rsidRPr="00394333">
        <w:rPr>
          <w:rFonts w:ascii="Arial" w:hAnsi="Arial" w:cs="Arial"/>
          <w:sz w:val="24"/>
          <w:szCs w:val="24"/>
          <w:lang w:val="en-US"/>
        </w:rPr>
        <w:t>Plaintiff</w:t>
      </w:r>
      <w:r w:rsidR="004115C2" w:rsidRPr="00394333">
        <w:rPr>
          <w:rFonts w:ascii="Arial" w:hAnsi="Arial" w:cs="Arial"/>
          <w:sz w:val="24"/>
          <w:szCs w:val="24"/>
          <w:lang w:val="en-US"/>
        </w:rPr>
        <w:t>’</w:t>
      </w:r>
      <w:r w:rsidR="007332B7" w:rsidRPr="00394333">
        <w:rPr>
          <w:rFonts w:ascii="Arial" w:hAnsi="Arial" w:cs="Arial"/>
          <w:sz w:val="24"/>
          <w:szCs w:val="24"/>
          <w:lang w:val="en-US"/>
        </w:rPr>
        <w:t xml:space="preserve">s version was correctly rejected by the court. </w:t>
      </w:r>
    </w:p>
    <w:p w14:paraId="70DA96F8" w14:textId="77777777" w:rsidR="007332B7" w:rsidRPr="007332B7" w:rsidRDefault="007332B7" w:rsidP="00796223">
      <w:pPr>
        <w:pStyle w:val="ListParagraph"/>
        <w:spacing w:line="360" w:lineRule="auto"/>
        <w:jc w:val="both"/>
        <w:rPr>
          <w:rFonts w:ascii="Arial" w:hAnsi="Arial" w:cs="Arial"/>
          <w:sz w:val="24"/>
          <w:szCs w:val="24"/>
          <w:lang w:val="en-US"/>
        </w:rPr>
      </w:pPr>
    </w:p>
    <w:p w14:paraId="0CDE9C3C" w14:textId="15697F60" w:rsidR="007332B7" w:rsidRPr="00394333" w:rsidRDefault="00394333" w:rsidP="00394333">
      <w:pPr>
        <w:spacing w:line="360" w:lineRule="auto"/>
        <w:ind w:left="1440" w:hanging="720"/>
        <w:jc w:val="both"/>
        <w:rPr>
          <w:rFonts w:ascii="Arial" w:hAnsi="Arial" w:cs="Arial"/>
          <w:sz w:val="24"/>
          <w:szCs w:val="24"/>
          <w:lang w:val="en-US"/>
        </w:rPr>
      </w:pPr>
      <w:r>
        <w:rPr>
          <w:rFonts w:ascii="Arial" w:hAnsi="Arial" w:cs="Arial"/>
          <w:sz w:val="24"/>
          <w:szCs w:val="24"/>
          <w:lang w:val="en-US"/>
        </w:rPr>
        <w:t>4.7.</w:t>
      </w:r>
      <w:r>
        <w:rPr>
          <w:rFonts w:ascii="Arial" w:hAnsi="Arial" w:cs="Arial"/>
          <w:sz w:val="24"/>
          <w:szCs w:val="24"/>
          <w:lang w:val="en-US"/>
        </w:rPr>
        <w:tab/>
      </w:r>
      <w:r w:rsidR="007332B7" w:rsidRPr="00394333">
        <w:rPr>
          <w:rFonts w:ascii="Arial" w:hAnsi="Arial" w:cs="Arial"/>
          <w:sz w:val="24"/>
          <w:szCs w:val="24"/>
          <w:lang w:val="en-US"/>
        </w:rPr>
        <w:t xml:space="preserve">The </w:t>
      </w:r>
      <w:r w:rsidR="00971C12" w:rsidRPr="00394333">
        <w:rPr>
          <w:rFonts w:ascii="Arial" w:hAnsi="Arial" w:cs="Arial"/>
          <w:sz w:val="24"/>
          <w:szCs w:val="24"/>
          <w:lang w:val="en-US"/>
        </w:rPr>
        <w:t>Plaintiff</w:t>
      </w:r>
      <w:r w:rsidR="007332B7" w:rsidRPr="00394333">
        <w:rPr>
          <w:rFonts w:ascii="Arial" w:hAnsi="Arial" w:cs="Arial"/>
          <w:sz w:val="24"/>
          <w:szCs w:val="24"/>
          <w:lang w:val="en-US"/>
        </w:rPr>
        <w:t xml:space="preserve"> </w:t>
      </w:r>
      <w:r w:rsidR="00971C12" w:rsidRPr="00394333">
        <w:rPr>
          <w:rFonts w:ascii="Arial" w:hAnsi="Arial" w:cs="Arial"/>
          <w:sz w:val="24"/>
          <w:szCs w:val="24"/>
          <w:lang w:val="en-US"/>
        </w:rPr>
        <w:t>did</w:t>
      </w:r>
      <w:r w:rsidR="007332B7" w:rsidRPr="00394333">
        <w:rPr>
          <w:rFonts w:ascii="Arial" w:hAnsi="Arial" w:cs="Arial"/>
          <w:sz w:val="24"/>
          <w:szCs w:val="24"/>
          <w:lang w:val="en-US"/>
        </w:rPr>
        <w:t xml:space="preserve"> not plead, nor </w:t>
      </w:r>
      <w:r w:rsidR="00971C12" w:rsidRPr="00394333">
        <w:rPr>
          <w:rFonts w:ascii="Arial" w:hAnsi="Arial" w:cs="Arial"/>
          <w:sz w:val="24"/>
          <w:szCs w:val="24"/>
          <w:lang w:val="en-US"/>
        </w:rPr>
        <w:t>lead</w:t>
      </w:r>
      <w:r w:rsidR="007332B7" w:rsidRPr="00394333">
        <w:rPr>
          <w:rFonts w:ascii="Arial" w:hAnsi="Arial" w:cs="Arial"/>
          <w:sz w:val="24"/>
          <w:szCs w:val="24"/>
          <w:lang w:val="en-US"/>
        </w:rPr>
        <w:t xml:space="preserve"> any evidence on any other alternative version other than the version correctly rejected by the court.</w:t>
      </w:r>
      <w:r w:rsidR="004115C2" w:rsidRPr="00394333">
        <w:rPr>
          <w:rFonts w:ascii="Arial" w:hAnsi="Arial" w:cs="Arial"/>
          <w:sz w:val="24"/>
          <w:szCs w:val="24"/>
          <w:lang w:val="en-US"/>
        </w:rPr>
        <w:t>’</w:t>
      </w:r>
      <w:r w:rsidR="007332B7" w:rsidRPr="00394333">
        <w:rPr>
          <w:rFonts w:ascii="Arial" w:hAnsi="Arial" w:cs="Arial"/>
          <w:sz w:val="24"/>
          <w:szCs w:val="24"/>
          <w:lang w:val="en-US"/>
        </w:rPr>
        <w:t xml:space="preserve"> </w:t>
      </w:r>
    </w:p>
    <w:p w14:paraId="531C7240" w14:textId="77777777" w:rsidR="007332B7" w:rsidRPr="007332B7" w:rsidRDefault="007332B7" w:rsidP="00796223">
      <w:pPr>
        <w:pStyle w:val="ListParagraph"/>
        <w:spacing w:line="360" w:lineRule="auto"/>
        <w:jc w:val="both"/>
        <w:rPr>
          <w:rFonts w:ascii="Arial" w:hAnsi="Arial" w:cs="Arial"/>
          <w:sz w:val="24"/>
          <w:szCs w:val="24"/>
          <w:lang w:val="en-US"/>
        </w:rPr>
      </w:pPr>
    </w:p>
    <w:p w14:paraId="0557F3E5" w14:textId="6D16AF3D" w:rsidR="007332B7"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7332B7" w:rsidRPr="00394333">
        <w:rPr>
          <w:rFonts w:ascii="Arial" w:hAnsi="Arial" w:cs="Arial"/>
          <w:sz w:val="24"/>
          <w:szCs w:val="24"/>
          <w:lang w:val="en-US"/>
        </w:rPr>
        <w:t xml:space="preserve">The </w:t>
      </w:r>
      <w:r w:rsidR="004115C2" w:rsidRPr="00394333">
        <w:rPr>
          <w:rFonts w:ascii="Arial" w:hAnsi="Arial" w:cs="Arial"/>
          <w:sz w:val="24"/>
          <w:szCs w:val="24"/>
          <w:lang w:val="en-US"/>
        </w:rPr>
        <w:t>p</w:t>
      </w:r>
      <w:r w:rsidR="007332B7" w:rsidRPr="00394333">
        <w:rPr>
          <w:rFonts w:ascii="Arial" w:hAnsi="Arial" w:cs="Arial"/>
          <w:sz w:val="24"/>
          <w:szCs w:val="24"/>
          <w:lang w:val="en-US"/>
        </w:rPr>
        <w:t xml:space="preserve">laintiff sued the </w:t>
      </w:r>
      <w:r w:rsidR="004115C2" w:rsidRPr="00394333">
        <w:rPr>
          <w:rFonts w:ascii="Arial" w:hAnsi="Arial" w:cs="Arial"/>
          <w:sz w:val="24"/>
          <w:szCs w:val="24"/>
          <w:lang w:val="en-US"/>
        </w:rPr>
        <w:t>d</w:t>
      </w:r>
      <w:r w:rsidR="007332B7" w:rsidRPr="00394333">
        <w:rPr>
          <w:rFonts w:ascii="Arial" w:hAnsi="Arial" w:cs="Arial"/>
          <w:sz w:val="24"/>
          <w:szCs w:val="24"/>
          <w:lang w:val="en-US"/>
        </w:rPr>
        <w:t xml:space="preserve">efendant in the High Court, Johannesburg for payment of R850 000 as damages arising out of the accident involving a train operated by the defendant. The court a quo (Wright J) was asked to determine the issue of liability separately from the other issues. It held that both parties were equally negligent and that such negligence had contributed to the injuries sustained by the </w:t>
      </w:r>
      <w:r w:rsidR="004115C2" w:rsidRPr="00394333">
        <w:rPr>
          <w:rFonts w:ascii="Arial" w:hAnsi="Arial" w:cs="Arial"/>
          <w:sz w:val="24"/>
          <w:szCs w:val="24"/>
          <w:lang w:val="en-US"/>
        </w:rPr>
        <w:t>p</w:t>
      </w:r>
      <w:r w:rsidR="007332B7" w:rsidRPr="00394333">
        <w:rPr>
          <w:rFonts w:ascii="Arial" w:hAnsi="Arial" w:cs="Arial"/>
          <w:sz w:val="24"/>
          <w:szCs w:val="24"/>
          <w:lang w:val="en-US"/>
        </w:rPr>
        <w:t>laintiff. Consequently</w:t>
      </w:r>
      <w:r w:rsidR="00781DBA" w:rsidRPr="00394333">
        <w:rPr>
          <w:rFonts w:ascii="Arial" w:hAnsi="Arial" w:cs="Arial"/>
          <w:sz w:val="24"/>
          <w:szCs w:val="24"/>
          <w:lang w:val="en-US"/>
        </w:rPr>
        <w:t>,</w:t>
      </w:r>
      <w:r w:rsidR="007332B7" w:rsidRPr="00394333">
        <w:rPr>
          <w:rFonts w:ascii="Arial" w:hAnsi="Arial" w:cs="Arial"/>
          <w:sz w:val="24"/>
          <w:szCs w:val="24"/>
          <w:lang w:val="en-US"/>
        </w:rPr>
        <w:t xml:space="preserve"> it reduced damages to which the </w:t>
      </w:r>
      <w:r w:rsidR="004115C2" w:rsidRPr="00394333">
        <w:rPr>
          <w:rFonts w:ascii="Arial" w:hAnsi="Arial" w:cs="Arial"/>
          <w:sz w:val="24"/>
          <w:szCs w:val="24"/>
          <w:lang w:val="en-US"/>
        </w:rPr>
        <w:t>p</w:t>
      </w:r>
      <w:r w:rsidR="007332B7" w:rsidRPr="00394333">
        <w:rPr>
          <w:rFonts w:ascii="Arial" w:hAnsi="Arial" w:cs="Arial"/>
          <w:sz w:val="24"/>
          <w:szCs w:val="24"/>
          <w:lang w:val="en-US"/>
        </w:rPr>
        <w:t>laintiff was entitled by half and ordered the defendant to pay costs of the tr</w:t>
      </w:r>
      <w:r w:rsidR="004115C2" w:rsidRPr="00394333">
        <w:rPr>
          <w:rFonts w:ascii="Arial" w:hAnsi="Arial" w:cs="Arial"/>
          <w:sz w:val="24"/>
          <w:szCs w:val="24"/>
          <w:lang w:val="en-US"/>
        </w:rPr>
        <w:t>i</w:t>
      </w:r>
      <w:r w:rsidR="007332B7" w:rsidRPr="00394333">
        <w:rPr>
          <w:rFonts w:ascii="Arial" w:hAnsi="Arial" w:cs="Arial"/>
          <w:sz w:val="24"/>
          <w:szCs w:val="24"/>
          <w:lang w:val="en-US"/>
        </w:rPr>
        <w:t xml:space="preserve">al. </w:t>
      </w:r>
    </w:p>
    <w:p w14:paraId="1A344839" w14:textId="77777777" w:rsidR="007332B7" w:rsidRDefault="007332B7" w:rsidP="00796223">
      <w:pPr>
        <w:spacing w:line="360" w:lineRule="auto"/>
        <w:jc w:val="both"/>
        <w:rPr>
          <w:rFonts w:ascii="Arial" w:hAnsi="Arial" w:cs="Arial"/>
          <w:sz w:val="24"/>
          <w:szCs w:val="24"/>
          <w:lang w:val="en-US"/>
        </w:rPr>
      </w:pPr>
    </w:p>
    <w:p w14:paraId="62C376BD" w14:textId="745A0AFF" w:rsidR="007332B7"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7332B7" w:rsidRPr="00394333">
        <w:rPr>
          <w:rFonts w:ascii="Arial" w:hAnsi="Arial" w:cs="Arial"/>
          <w:sz w:val="24"/>
          <w:szCs w:val="24"/>
          <w:lang w:val="en-US"/>
        </w:rPr>
        <w:t>The facts found by the tr</w:t>
      </w:r>
      <w:r w:rsidR="004115C2" w:rsidRPr="00394333">
        <w:rPr>
          <w:rFonts w:ascii="Arial" w:hAnsi="Arial" w:cs="Arial"/>
          <w:sz w:val="24"/>
          <w:szCs w:val="24"/>
          <w:lang w:val="en-US"/>
        </w:rPr>
        <w:t>i</w:t>
      </w:r>
      <w:r w:rsidR="007332B7" w:rsidRPr="00394333">
        <w:rPr>
          <w:rFonts w:ascii="Arial" w:hAnsi="Arial" w:cs="Arial"/>
          <w:sz w:val="24"/>
          <w:szCs w:val="24"/>
          <w:lang w:val="en-US"/>
        </w:rPr>
        <w:t xml:space="preserve">al court were the following. The </w:t>
      </w:r>
      <w:r w:rsidR="004115C2" w:rsidRPr="00394333">
        <w:rPr>
          <w:rFonts w:ascii="Arial" w:hAnsi="Arial" w:cs="Arial"/>
          <w:sz w:val="24"/>
          <w:szCs w:val="24"/>
          <w:lang w:val="en-US"/>
        </w:rPr>
        <w:t>p</w:t>
      </w:r>
      <w:r w:rsidR="007332B7" w:rsidRPr="00394333">
        <w:rPr>
          <w:rFonts w:ascii="Arial" w:hAnsi="Arial" w:cs="Arial"/>
          <w:sz w:val="24"/>
          <w:szCs w:val="24"/>
          <w:lang w:val="en-US"/>
        </w:rPr>
        <w:t>laintiff testified that on 16 November 2018 at about 5:30 p</w:t>
      </w:r>
      <w:r w:rsidR="004115C2" w:rsidRPr="00394333">
        <w:rPr>
          <w:rFonts w:ascii="Arial" w:hAnsi="Arial" w:cs="Arial"/>
          <w:sz w:val="24"/>
          <w:szCs w:val="24"/>
          <w:lang w:val="en-US"/>
        </w:rPr>
        <w:t>m</w:t>
      </w:r>
      <w:r w:rsidR="007332B7" w:rsidRPr="00394333">
        <w:rPr>
          <w:rFonts w:ascii="Arial" w:hAnsi="Arial" w:cs="Arial"/>
          <w:sz w:val="24"/>
          <w:szCs w:val="24"/>
          <w:lang w:val="en-US"/>
        </w:rPr>
        <w:t xml:space="preserve">, he arrived at Mayfair station. The platform was full and the train was delayed. When the train arrived, it was full. He had to </w:t>
      </w:r>
      <w:r w:rsidR="00975F26" w:rsidRPr="00394333">
        <w:rPr>
          <w:rFonts w:ascii="Arial" w:hAnsi="Arial" w:cs="Arial"/>
          <w:sz w:val="24"/>
          <w:szCs w:val="24"/>
          <w:lang w:val="en-US"/>
        </w:rPr>
        <w:t xml:space="preserve">push his way onto the train. Once on the train, he stayed at the door. Some passengers got off at Mayfair. The train departed Mayfair, very full and with its doors open. The doors remained open all the way from Mayfair to Midway. The </w:t>
      </w:r>
      <w:r w:rsidR="004115C2" w:rsidRPr="00394333">
        <w:rPr>
          <w:rFonts w:ascii="Arial" w:hAnsi="Arial" w:cs="Arial"/>
          <w:sz w:val="24"/>
          <w:szCs w:val="24"/>
          <w:lang w:val="en-US"/>
        </w:rPr>
        <w:t>p</w:t>
      </w:r>
      <w:r w:rsidR="00975F26" w:rsidRPr="00394333">
        <w:rPr>
          <w:rFonts w:ascii="Arial" w:hAnsi="Arial" w:cs="Arial"/>
          <w:sz w:val="24"/>
          <w:szCs w:val="24"/>
          <w:lang w:val="en-US"/>
        </w:rPr>
        <w:t xml:space="preserve">laintiff stated that at first, after boarding the train he was close to the door but at some stage he moved further into the train. The train stopped at Midway. Some people pushed to get in. </w:t>
      </w:r>
      <w:r w:rsidR="004115C2" w:rsidRPr="00394333">
        <w:rPr>
          <w:rFonts w:ascii="Arial" w:hAnsi="Arial" w:cs="Arial"/>
          <w:sz w:val="24"/>
          <w:szCs w:val="24"/>
          <w:lang w:val="en-US"/>
        </w:rPr>
        <w:t>O</w:t>
      </w:r>
      <w:r w:rsidR="00975F26" w:rsidRPr="00394333">
        <w:rPr>
          <w:rFonts w:ascii="Arial" w:hAnsi="Arial" w:cs="Arial"/>
          <w:sz w:val="24"/>
          <w:szCs w:val="24"/>
          <w:lang w:val="en-US"/>
        </w:rPr>
        <w:t xml:space="preserve">thers were pushing outwards at the </w:t>
      </w:r>
      <w:r w:rsidR="00975F26" w:rsidRPr="00394333">
        <w:rPr>
          <w:rFonts w:ascii="Arial" w:hAnsi="Arial" w:cs="Arial"/>
          <w:sz w:val="24"/>
          <w:szCs w:val="24"/>
          <w:lang w:val="en-US"/>
        </w:rPr>
        <w:lastRenderedPageBreak/>
        <w:t xml:space="preserve">same time. By that time, the train had begun its departure and was travelling fast. He was pushed and fell out onto the platform, sustaining his injuries. </w:t>
      </w:r>
    </w:p>
    <w:p w14:paraId="7FAF2E29" w14:textId="77777777" w:rsidR="00975F26" w:rsidRPr="00975F26" w:rsidRDefault="00975F26" w:rsidP="00796223">
      <w:pPr>
        <w:pStyle w:val="ListParagraph"/>
        <w:spacing w:line="360" w:lineRule="auto"/>
        <w:jc w:val="both"/>
        <w:rPr>
          <w:rFonts w:ascii="Arial" w:hAnsi="Arial" w:cs="Arial"/>
          <w:sz w:val="24"/>
          <w:szCs w:val="24"/>
          <w:lang w:val="en-US"/>
        </w:rPr>
      </w:pPr>
    </w:p>
    <w:p w14:paraId="7E8AE49C" w14:textId="2667D6F4" w:rsidR="00975F26"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975F26" w:rsidRPr="00394333">
        <w:rPr>
          <w:rFonts w:ascii="Arial" w:hAnsi="Arial" w:cs="Arial"/>
          <w:sz w:val="24"/>
          <w:szCs w:val="24"/>
          <w:lang w:val="en-US"/>
        </w:rPr>
        <w:t>It was conceded by the parties that the court a quo correctly rejected the plaintiff</w:t>
      </w:r>
      <w:r w:rsidR="004115C2" w:rsidRPr="00394333">
        <w:rPr>
          <w:rFonts w:ascii="Arial" w:hAnsi="Arial" w:cs="Arial"/>
          <w:sz w:val="24"/>
          <w:szCs w:val="24"/>
          <w:lang w:val="en-US"/>
        </w:rPr>
        <w:t>’</w:t>
      </w:r>
      <w:r w:rsidR="00975F26" w:rsidRPr="00394333">
        <w:rPr>
          <w:rFonts w:ascii="Arial" w:hAnsi="Arial" w:cs="Arial"/>
          <w:sz w:val="24"/>
          <w:szCs w:val="24"/>
          <w:lang w:val="en-US"/>
        </w:rPr>
        <w:t xml:space="preserve">s version and accepted the version of the defendant. </w:t>
      </w:r>
    </w:p>
    <w:p w14:paraId="31712F7B" w14:textId="77777777" w:rsidR="00975F26" w:rsidRPr="00975F26" w:rsidRDefault="00975F26" w:rsidP="00796223">
      <w:pPr>
        <w:pStyle w:val="ListParagraph"/>
        <w:spacing w:line="360" w:lineRule="auto"/>
        <w:jc w:val="both"/>
        <w:rPr>
          <w:rFonts w:ascii="Arial" w:hAnsi="Arial" w:cs="Arial"/>
          <w:sz w:val="24"/>
          <w:szCs w:val="24"/>
          <w:lang w:val="en-US"/>
        </w:rPr>
      </w:pPr>
    </w:p>
    <w:p w14:paraId="5E37506F" w14:textId="0DDD6C62" w:rsidR="00975F26"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proofErr w:type="spellStart"/>
      <w:r w:rsidR="00975F26" w:rsidRPr="00394333">
        <w:rPr>
          <w:rFonts w:ascii="Arial" w:hAnsi="Arial" w:cs="Arial"/>
          <w:sz w:val="24"/>
          <w:szCs w:val="24"/>
          <w:lang w:val="en-US"/>
        </w:rPr>
        <w:t>Mr</w:t>
      </w:r>
      <w:proofErr w:type="spellEnd"/>
      <w:r w:rsidR="00975F26" w:rsidRPr="00394333">
        <w:rPr>
          <w:rFonts w:ascii="Arial" w:hAnsi="Arial" w:cs="Arial"/>
          <w:sz w:val="24"/>
          <w:szCs w:val="24"/>
          <w:lang w:val="en-US"/>
        </w:rPr>
        <w:t xml:space="preserve"> </w:t>
      </w:r>
      <w:proofErr w:type="spellStart"/>
      <w:r w:rsidR="00975F26" w:rsidRPr="00394333">
        <w:rPr>
          <w:rFonts w:ascii="Arial" w:hAnsi="Arial" w:cs="Arial"/>
          <w:sz w:val="24"/>
          <w:szCs w:val="24"/>
          <w:lang w:val="en-US"/>
        </w:rPr>
        <w:t>Kgoadi</w:t>
      </w:r>
      <w:proofErr w:type="spellEnd"/>
      <w:r w:rsidR="00975F26" w:rsidRPr="00394333">
        <w:rPr>
          <w:rFonts w:ascii="Arial" w:hAnsi="Arial" w:cs="Arial"/>
          <w:sz w:val="24"/>
          <w:szCs w:val="24"/>
          <w:lang w:val="en-US"/>
        </w:rPr>
        <w:t xml:space="preserve"> testified for the defendant. He works for a contractor to </w:t>
      </w:r>
      <w:proofErr w:type="spellStart"/>
      <w:r w:rsidR="00975F26" w:rsidRPr="00394333">
        <w:rPr>
          <w:rFonts w:ascii="Arial" w:hAnsi="Arial" w:cs="Arial"/>
          <w:sz w:val="24"/>
          <w:szCs w:val="24"/>
          <w:lang w:val="en-US"/>
        </w:rPr>
        <w:t>Prasa</w:t>
      </w:r>
      <w:proofErr w:type="spellEnd"/>
      <w:r w:rsidR="00975F26" w:rsidRPr="00394333">
        <w:rPr>
          <w:rFonts w:ascii="Arial" w:hAnsi="Arial" w:cs="Arial"/>
          <w:sz w:val="24"/>
          <w:szCs w:val="24"/>
          <w:lang w:val="en-US"/>
        </w:rPr>
        <w:t xml:space="preserve">. He works under a </w:t>
      </w:r>
      <w:proofErr w:type="spellStart"/>
      <w:r w:rsidR="00975F26" w:rsidRPr="00394333">
        <w:rPr>
          <w:rFonts w:ascii="Arial" w:hAnsi="Arial" w:cs="Arial"/>
          <w:sz w:val="24"/>
          <w:szCs w:val="24"/>
          <w:lang w:val="en-US"/>
        </w:rPr>
        <w:t>Mr</w:t>
      </w:r>
      <w:proofErr w:type="spellEnd"/>
      <w:r w:rsidR="00975F26" w:rsidRPr="00394333">
        <w:rPr>
          <w:rFonts w:ascii="Arial" w:hAnsi="Arial" w:cs="Arial"/>
          <w:sz w:val="24"/>
          <w:szCs w:val="24"/>
          <w:lang w:val="en-US"/>
        </w:rPr>
        <w:t xml:space="preserve"> </w:t>
      </w:r>
      <w:proofErr w:type="spellStart"/>
      <w:r w:rsidR="00975F26" w:rsidRPr="00394333">
        <w:rPr>
          <w:rFonts w:ascii="Arial" w:hAnsi="Arial" w:cs="Arial"/>
          <w:sz w:val="24"/>
          <w:szCs w:val="24"/>
          <w:lang w:val="en-US"/>
        </w:rPr>
        <w:t>Nkwinika</w:t>
      </w:r>
      <w:proofErr w:type="spellEnd"/>
      <w:r w:rsidR="00975F26" w:rsidRPr="00394333">
        <w:rPr>
          <w:rFonts w:ascii="Arial" w:hAnsi="Arial" w:cs="Arial"/>
          <w:sz w:val="24"/>
          <w:szCs w:val="24"/>
          <w:lang w:val="en-US"/>
        </w:rPr>
        <w:t xml:space="preserve">. </w:t>
      </w:r>
      <w:proofErr w:type="spellStart"/>
      <w:r w:rsidR="00975F26" w:rsidRPr="00394333">
        <w:rPr>
          <w:rFonts w:ascii="Arial" w:hAnsi="Arial" w:cs="Arial"/>
          <w:sz w:val="24"/>
          <w:szCs w:val="24"/>
          <w:lang w:val="en-US"/>
        </w:rPr>
        <w:t>Mr</w:t>
      </w:r>
      <w:proofErr w:type="spellEnd"/>
      <w:r w:rsidR="00975F26" w:rsidRPr="00394333">
        <w:rPr>
          <w:rFonts w:ascii="Arial" w:hAnsi="Arial" w:cs="Arial"/>
          <w:sz w:val="24"/>
          <w:szCs w:val="24"/>
          <w:lang w:val="en-US"/>
        </w:rPr>
        <w:t xml:space="preserve"> </w:t>
      </w:r>
      <w:proofErr w:type="spellStart"/>
      <w:r w:rsidR="00975F26" w:rsidRPr="00394333">
        <w:rPr>
          <w:rFonts w:ascii="Arial" w:hAnsi="Arial" w:cs="Arial"/>
          <w:sz w:val="24"/>
          <w:szCs w:val="24"/>
          <w:lang w:val="en-US"/>
        </w:rPr>
        <w:t>Kgoadi</w:t>
      </w:r>
      <w:proofErr w:type="spellEnd"/>
      <w:r w:rsidR="00975F26" w:rsidRPr="00394333">
        <w:rPr>
          <w:rFonts w:ascii="Arial" w:hAnsi="Arial" w:cs="Arial"/>
          <w:sz w:val="24"/>
          <w:szCs w:val="24"/>
          <w:lang w:val="en-US"/>
        </w:rPr>
        <w:t xml:space="preserve"> was working nightshift from 6 pm to 6 am. From his position close to the relevant platform, he saw a stationary train. Commuters in the train were singing. Four men on the platform were dancing and singing. A guard</w:t>
      </w:r>
      <w:r w:rsidR="004115C2" w:rsidRPr="00394333">
        <w:rPr>
          <w:rFonts w:ascii="Arial" w:hAnsi="Arial" w:cs="Arial"/>
          <w:sz w:val="24"/>
          <w:szCs w:val="24"/>
          <w:lang w:val="en-US"/>
        </w:rPr>
        <w:t>’</w:t>
      </w:r>
      <w:r w:rsidR="00975F26" w:rsidRPr="00394333">
        <w:rPr>
          <w:rFonts w:ascii="Arial" w:hAnsi="Arial" w:cs="Arial"/>
          <w:sz w:val="24"/>
          <w:szCs w:val="24"/>
          <w:lang w:val="en-US"/>
        </w:rPr>
        <w:t xml:space="preserve">s whistle blew, indicating that the train was about to depart. As the train started moving, three of the four men on the platform jumped on to the moving train as it gathered speed. Commuters held the doors open. A person on the train attempted to help the fourth man as the latter attempted to board the moving train. The train hit the fourth man as he bumped against the side of the train. He fell down </w:t>
      </w:r>
      <w:r w:rsidR="004115C2" w:rsidRPr="00394333">
        <w:rPr>
          <w:rFonts w:ascii="Arial" w:hAnsi="Arial" w:cs="Arial"/>
          <w:sz w:val="24"/>
          <w:szCs w:val="24"/>
          <w:lang w:val="en-US"/>
        </w:rPr>
        <w:t xml:space="preserve">at </w:t>
      </w:r>
      <w:r w:rsidR="00975F26" w:rsidRPr="00394333">
        <w:rPr>
          <w:rFonts w:ascii="Arial" w:hAnsi="Arial" w:cs="Arial"/>
          <w:sz w:val="24"/>
          <w:szCs w:val="24"/>
          <w:lang w:val="en-US"/>
        </w:rPr>
        <w:t>the</w:t>
      </w:r>
      <w:r w:rsidR="004115C2" w:rsidRPr="00394333">
        <w:rPr>
          <w:rFonts w:ascii="Arial" w:hAnsi="Arial" w:cs="Arial"/>
          <w:sz w:val="24"/>
          <w:szCs w:val="24"/>
          <w:lang w:val="en-US"/>
        </w:rPr>
        <w:t xml:space="preserve"> end of the</w:t>
      </w:r>
      <w:r w:rsidR="00975F26" w:rsidRPr="00394333">
        <w:rPr>
          <w:rFonts w:ascii="Arial" w:hAnsi="Arial" w:cs="Arial"/>
          <w:sz w:val="24"/>
          <w:szCs w:val="24"/>
          <w:lang w:val="en-US"/>
        </w:rPr>
        <w:t xml:space="preserve"> platform</w:t>
      </w:r>
      <w:r w:rsidR="004115C2" w:rsidRPr="00394333">
        <w:rPr>
          <w:rFonts w:ascii="Arial" w:hAnsi="Arial" w:cs="Arial"/>
          <w:sz w:val="24"/>
          <w:szCs w:val="24"/>
          <w:lang w:val="en-US"/>
        </w:rPr>
        <w:t>, as the platform</w:t>
      </w:r>
      <w:r w:rsidR="00975F26" w:rsidRPr="00394333">
        <w:rPr>
          <w:rFonts w:ascii="Arial" w:hAnsi="Arial" w:cs="Arial"/>
          <w:sz w:val="24"/>
          <w:szCs w:val="24"/>
          <w:lang w:val="en-US"/>
        </w:rPr>
        <w:t xml:space="preserve"> slopes down to the ground. </w:t>
      </w:r>
    </w:p>
    <w:p w14:paraId="0B15887F" w14:textId="77777777" w:rsidR="00975F26" w:rsidRPr="00975F26" w:rsidRDefault="00975F26" w:rsidP="00796223">
      <w:pPr>
        <w:pStyle w:val="ListParagraph"/>
        <w:spacing w:line="360" w:lineRule="auto"/>
        <w:jc w:val="both"/>
        <w:rPr>
          <w:rFonts w:ascii="Arial" w:hAnsi="Arial" w:cs="Arial"/>
          <w:sz w:val="24"/>
          <w:szCs w:val="24"/>
          <w:lang w:val="en-US"/>
        </w:rPr>
      </w:pPr>
    </w:p>
    <w:p w14:paraId="54221F44" w14:textId="36FB08F3" w:rsidR="00975F26"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proofErr w:type="spellStart"/>
      <w:r w:rsidR="00975F26" w:rsidRPr="00394333">
        <w:rPr>
          <w:rFonts w:ascii="Arial" w:hAnsi="Arial" w:cs="Arial"/>
          <w:sz w:val="24"/>
          <w:szCs w:val="24"/>
          <w:lang w:val="en-US"/>
        </w:rPr>
        <w:t>Mr</w:t>
      </w:r>
      <w:proofErr w:type="spellEnd"/>
      <w:r w:rsidR="00975F26" w:rsidRPr="00394333">
        <w:rPr>
          <w:rFonts w:ascii="Arial" w:hAnsi="Arial" w:cs="Arial"/>
          <w:sz w:val="24"/>
          <w:szCs w:val="24"/>
          <w:lang w:val="en-US"/>
        </w:rPr>
        <w:t xml:space="preserve"> </w:t>
      </w:r>
      <w:proofErr w:type="spellStart"/>
      <w:r w:rsidR="00975F26" w:rsidRPr="00394333">
        <w:rPr>
          <w:rFonts w:ascii="Arial" w:hAnsi="Arial" w:cs="Arial"/>
          <w:sz w:val="24"/>
          <w:szCs w:val="24"/>
          <w:lang w:val="en-US"/>
        </w:rPr>
        <w:t>Kgoadi</w:t>
      </w:r>
      <w:proofErr w:type="spellEnd"/>
      <w:r w:rsidR="00975F26" w:rsidRPr="00394333">
        <w:rPr>
          <w:rFonts w:ascii="Arial" w:hAnsi="Arial" w:cs="Arial"/>
          <w:sz w:val="24"/>
          <w:szCs w:val="24"/>
          <w:lang w:val="en-US"/>
        </w:rPr>
        <w:t xml:space="preserve"> phoned his superior, </w:t>
      </w:r>
      <w:proofErr w:type="spellStart"/>
      <w:r w:rsidR="00975F26" w:rsidRPr="00394333">
        <w:rPr>
          <w:rFonts w:ascii="Arial" w:hAnsi="Arial" w:cs="Arial"/>
          <w:sz w:val="24"/>
          <w:szCs w:val="24"/>
          <w:lang w:val="en-US"/>
        </w:rPr>
        <w:t>Mr</w:t>
      </w:r>
      <w:proofErr w:type="spellEnd"/>
      <w:r w:rsidR="00975F26" w:rsidRPr="00394333">
        <w:rPr>
          <w:rFonts w:ascii="Arial" w:hAnsi="Arial" w:cs="Arial"/>
          <w:sz w:val="24"/>
          <w:szCs w:val="24"/>
          <w:lang w:val="en-US"/>
        </w:rPr>
        <w:t xml:space="preserve"> </w:t>
      </w:r>
      <w:proofErr w:type="spellStart"/>
      <w:r w:rsidR="00975F26" w:rsidRPr="00394333">
        <w:rPr>
          <w:rFonts w:ascii="Arial" w:hAnsi="Arial" w:cs="Arial"/>
          <w:sz w:val="24"/>
          <w:szCs w:val="24"/>
          <w:lang w:val="en-US"/>
        </w:rPr>
        <w:t>Nkwinika</w:t>
      </w:r>
      <w:proofErr w:type="spellEnd"/>
      <w:r w:rsidR="00975F26" w:rsidRPr="00394333">
        <w:rPr>
          <w:rFonts w:ascii="Arial" w:hAnsi="Arial" w:cs="Arial"/>
          <w:sz w:val="24"/>
          <w:szCs w:val="24"/>
          <w:lang w:val="en-US"/>
        </w:rPr>
        <w:t>. He arrived after about five minutes. They went to the man l</w:t>
      </w:r>
      <w:r w:rsidR="00B85EA1" w:rsidRPr="00394333">
        <w:rPr>
          <w:rFonts w:ascii="Arial" w:hAnsi="Arial" w:cs="Arial"/>
          <w:sz w:val="24"/>
          <w:szCs w:val="24"/>
          <w:lang w:val="en-US"/>
        </w:rPr>
        <w:t>ying</w:t>
      </w:r>
      <w:r w:rsidR="00975F26" w:rsidRPr="00394333">
        <w:rPr>
          <w:rFonts w:ascii="Arial" w:hAnsi="Arial" w:cs="Arial"/>
          <w:sz w:val="24"/>
          <w:szCs w:val="24"/>
          <w:lang w:val="en-US"/>
        </w:rPr>
        <w:t xml:space="preserve"> on the ground. The man was asked for his ticket. He did not produce a ticket. An ambulance the</w:t>
      </w:r>
      <w:r w:rsidR="00B85EA1" w:rsidRPr="00394333">
        <w:rPr>
          <w:rFonts w:ascii="Arial" w:hAnsi="Arial" w:cs="Arial"/>
          <w:sz w:val="24"/>
          <w:szCs w:val="24"/>
          <w:lang w:val="en-US"/>
        </w:rPr>
        <w:t>n</w:t>
      </w:r>
      <w:r w:rsidR="00975F26" w:rsidRPr="00394333">
        <w:rPr>
          <w:rFonts w:ascii="Arial" w:hAnsi="Arial" w:cs="Arial"/>
          <w:sz w:val="24"/>
          <w:szCs w:val="24"/>
          <w:lang w:val="en-US"/>
        </w:rPr>
        <w:t xml:space="preserve"> arrived. </w:t>
      </w:r>
    </w:p>
    <w:p w14:paraId="3C165735" w14:textId="77777777" w:rsidR="00975F26" w:rsidRPr="00975F26" w:rsidRDefault="00975F26" w:rsidP="00796223">
      <w:pPr>
        <w:pStyle w:val="ListParagraph"/>
        <w:spacing w:line="360" w:lineRule="auto"/>
        <w:jc w:val="both"/>
        <w:rPr>
          <w:rFonts w:ascii="Arial" w:hAnsi="Arial" w:cs="Arial"/>
          <w:sz w:val="24"/>
          <w:szCs w:val="24"/>
          <w:lang w:val="en-US"/>
        </w:rPr>
      </w:pPr>
    </w:p>
    <w:p w14:paraId="401C6E7C" w14:textId="619B3FC5" w:rsidR="00975F26"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proofErr w:type="spellStart"/>
      <w:r w:rsidR="00975F26" w:rsidRPr="00394333">
        <w:rPr>
          <w:rFonts w:ascii="Arial" w:hAnsi="Arial" w:cs="Arial"/>
          <w:sz w:val="24"/>
          <w:szCs w:val="24"/>
          <w:lang w:val="en-US"/>
        </w:rPr>
        <w:t>Mr</w:t>
      </w:r>
      <w:proofErr w:type="spellEnd"/>
      <w:r w:rsidR="00975F26" w:rsidRPr="00394333">
        <w:rPr>
          <w:rFonts w:ascii="Arial" w:hAnsi="Arial" w:cs="Arial"/>
          <w:sz w:val="24"/>
          <w:szCs w:val="24"/>
          <w:lang w:val="en-US"/>
        </w:rPr>
        <w:t xml:space="preserve"> </w:t>
      </w:r>
      <w:proofErr w:type="spellStart"/>
      <w:r w:rsidR="00B85EA1" w:rsidRPr="00394333">
        <w:rPr>
          <w:rFonts w:ascii="Arial" w:hAnsi="Arial" w:cs="Arial"/>
          <w:sz w:val="24"/>
          <w:szCs w:val="24"/>
          <w:lang w:val="en-US"/>
        </w:rPr>
        <w:t>Kg</w:t>
      </w:r>
      <w:r w:rsidR="00975F26" w:rsidRPr="00394333">
        <w:rPr>
          <w:rFonts w:ascii="Arial" w:hAnsi="Arial" w:cs="Arial"/>
          <w:sz w:val="24"/>
          <w:szCs w:val="24"/>
          <w:lang w:val="en-US"/>
        </w:rPr>
        <w:t>oadi</w:t>
      </w:r>
      <w:proofErr w:type="spellEnd"/>
      <w:r w:rsidR="00975F26" w:rsidRPr="00394333">
        <w:rPr>
          <w:rFonts w:ascii="Arial" w:hAnsi="Arial" w:cs="Arial"/>
          <w:sz w:val="24"/>
          <w:szCs w:val="24"/>
          <w:lang w:val="en-US"/>
        </w:rPr>
        <w:t xml:space="preserve"> further testified that the coach which the man had tried to enter was full</w:t>
      </w:r>
      <w:r w:rsidR="00B85EA1" w:rsidRPr="00394333">
        <w:rPr>
          <w:rFonts w:ascii="Arial" w:hAnsi="Arial" w:cs="Arial"/>
          <w:sz w:val="24"/>
          <w:szCs w:val="24"/>
          <w:lang w:val="en-US"/>
        </w:rPr>
        <w:t>,</w:t>
      </w:r>
      <w:r w:rsidR="00975F26" w:rsidRPr="00394333">
        <w:rPr>
          <w:rFonts w:ascii="Arial" w:hAnsi="Arial" w:cs="Arial"/>
          <w:sz w:val="24"/>
          <w:szCs w:val="24"/>
          <w:lang w:val="en-US"/>
        </w:rPr>
        <w:t xml:space="preserve"> but not overcrowded. He s</w:t>
      </w:r>
      <w:r w:rsidR="00B85EA1" w:rsidRPr="00394333">
        <w:rPr>
          <w:rFonts w:ascii="Arial" w:hAnsi="Arial" w:cs="Arial"/>
          <w:sz w:val="24"/>
          <w:szCs w:val="24"/>
          <w:lang w:val="en-US"/>
        </w:rPr>
        <w:t>aw</w:t>
      </w:r>
      <w:r w:rsidR="00975F26" w:rsidRPr="00394333">
        <w:rPr>
          <w:rFonts w:ascii="Arial" w:hAnsi="Arial" w:cs="Arial"/>
          <w:sz w:val="24"/>
          <w:szCs w:val="24"/>
          <w:lang w:val="en-US"/>
        </w:rPr>
        <w:t xml:space="preserve"> the severed fingers of the injured man in the middle of the space between the two parallel tracks. The train did not stop after the accident. </w:t>
      </w:r>
    </w:p>
    <w:p w14:paraId="1DC769E9" w14:textId="77777777" w:rsidR="00975F26" w:rsidRPr="00975F26" w:rsidRDefault="00975F26" w:rsidP="00796223">
      <w:pPr>
        <w:pStyle w:val="ListParagraph"/>
        <w:spacing w:line="360" w:lineRule="auto"/>
        <w:jc w:val="both"/>
        <w:rPr>
          <w:rFonts w:ascii="Arial" w:hAnsi="Arial" w:cs="Arial"/>
          <w:sz w:val="24"/>
          <w:szCs w:val="24"/>
          <w:lang w:val="en-US"/>
        </w:rPr>
      </w:pPr>
    </w:p>
    <w:p w14:paraId="0636C17A" w14:textId="09FE00A2" w:rsidR="00975F26"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975F26" w:rsidRPr="00394333">
        <w:rPr>
          <w:rFonts w:ascii="Arial" w:hAnsi="Arial" w:cs="Arial"/>
          <w:sz w:val="24"/>
          <w:szCs w:val="24"/>
          <w:lang w:val="en-US"/>
        </w:rPr>
        <w:t xml:space="preserve"> </w:t>
      </w:r>
      <w:proofErr w:type="spellStart"/>
      <w:r w:rsidR="00975F26" w:rsidRPr="00394333">
        <w:rPr>
          <w:rFonts w:ascii="Arial" w:hAnsi="Arial" w:cs="Arial"/>
          <w:sz w:val="24"/>
          <w:szCs w:val="24"/>
          <w:lang w:val="en-US"/>
        </w:rPr>
        <w:t>Mr</w:t>
      </w:r>
      <w:proofErr w:type="spellEnd"/>
      <w:r w:rsidR="00975F26" w:rsidRPr="00394333">
        <w:rPr>
          <w:rFonts w:ascii="Arial" w:hAnsi="Arial" w:cs="Arial"/>
          <w:sz w:val="24"/>
          <w:szCs w:val="24"/>
          <w:lang w:val="en-US"/>
        </w:rPr>
        <w:t xml:space="preserve"> </w:t>
      </w:r>
      <w:proofErr w:type="spellStart"/>
      <w:r w:rsidR="00975F26" w:rsidRPr="00394333">
        <w:rPr>
          <w:rFonts w:ascii="Arial" w:hAnsi="Arial" w:cs="Arial"/>
          <w:sz w:val="24"/>
          <w:szCs w:val="24"/>
          <w:lang w:val="en-US"/>
        </w:rPr>
        <w:t>Nkwinika</w:t>
      </w:r>
      <w:proofErr w:type="spellEnd"/>
      <w:r w:rsidR="00975F26" w:rsidRPr="00394333">
        <w:rPr>
          <w:rFonts w:ascii="Arial" w:hAnsi="Arial" w:cs="Arial"/>
          <w:sz w:val="24"/>
          <w:szCs w:val="24"/>
          <w:lang w:val="en-US"/>
        </w:rPr>
        <w:t xml:space="preserve"> testified that he is a security shift commander working for </w:t>
      </w:r>
      <w:proofErr w:type="spellStart"/>
      <w:r w:rsidR="00975F26" w:rsidRPr="00394333">
        <w:rPr>
          <w:rFonts w:ascii="Arial" w:hAnsi="Arial" w:cs="Arial"/>
          <w:sz w:val="24"/>
          <w:szCs w:val="24"/>
          <w:lang w:val="en-US"/>
        </w:rPr>
        <w:t>Prasa</w:t>
      </w:r>
      <w:proofErr w:type="spellEnd"/>
      <w:r w:rsidR="00975F26" w:rsidRPr="00394333">
        <w:rPr>
          <w:rFonts w:ascii="Arial" w:hAnsi="Arial" w:cs="Arial"/>
          <w:sz w:val="24"/>
          <w:szCs w:val="24"/>
          <w:lang w:val="en-US"/>
        </w:rPr>
        <w:t xml:space="preserve">. He did not witness the incident. He was phoned by </w:t>
      </w:r>
      <w:proofErr w:type="spellStart"/>
      <w:r w:rsidR="00975F26" w:rsidRPr="00394333">
        <w:rPr>
          <w:rFonts w:ascii="Arial" w:hAnsi="Arial" w:cs="Arial"/>
          <w:sz w:val="24"/>
          <w:szCs w:val="24"/>
          <w:lang w:val="en-US"/>
        </w:rPr>
        <w:t>Mr</w:t>
      </w:r>
      <w:proofErr w:type="spellEnd"/>
      <w:r w:rsidR="00975F26" w:rsidRPr="00394333">
        <w:rPr>
          <w:rFonts w:ascii="Arial" w:hAnsi="Arial" w:cs="Arial"/>
          <w:sz w:val="24"/>
          <w:szCs w:val="24"/>
          <w:lang w:val="en-US"/>
        </w:rPr>
        <w:t xml:space="preserve"> </w:t>
      </w:r>
      <w:proofErr w:type="spellStart"/>
      <w:r w:rsidR="00975F26" w:rsidRPr="00394333">
        <w:rPr>
          <w:rFonts w:ascii="Arial" w:hAnsi="Arial" w:cs="Arial"/>
          <w:sz w:val="24"/>
          <w:szCs w:val="24"/>
          <w:lang w:val="en-US"/>
        </w:rPr>
        <w:t>Kgoadi</w:t>
      </w:r>
      <w:proofErr w:type="spellEnd"/>
      <w:r w:rsidR="00975F26" w:rsidRPr="00394333">
        <w:rPr>
          <w:rFonts w:ascii="Arial" w:hAnsi="Arial" w:cs="Arial"/>
          <w:sz w:val="24"/>
          <w:szCs w:val="24"/>
          <w:lang w:val="en-US"/>
        </w:rPr>
        <w:t xml:space="preserve"> on the day of the incident. He arrived at the scene and asked the injured man (the </w:t>
      </w:r>
      <w:r w:rsidR="00B85EA1" w:rsidRPr="00394333">
        <w:rPr>
          <w:rFonts w:ascii="Arial" w:hAnsi="Arial" w:cs="Arial"/>
          <w:sz w:val="24"/>
          <w:szCs w:val="24"/>
          <w:lang w:val="en-US"/>
        </w:rPr>
        <w:t>p</w:t>
      </w:r>
      <w:r w:rsidR="00975F26" w:rsidRPr="00394333">
        <w:rPr>
          <w:rFonts w:ascii="Arial" w:hAnsi="Arial" w:cs="Arial"/>
          <w:sz w:val="24"/>
          <w:szCs w:val="24"/>
          <w:lang w:val="en-US"/>
        </w:rPr>
        <w:t xml:space="preserve">laintiff) for </w:t>
      </w:r>
      <w:r w:rsidR="00975F26" w:rsidRPr="00394333">
        <w:rPr>
          <w:rFonts w:ascii="Arial" w:hAnsi="Arial" w:cs="Arial"/>
          <w:sz w:val="24"/>
          <w:szCs w:val="24"/>
          <w:lang w:val="en-US"/>
        </w:rPr>
        <w:lastRenderedPageBreak/>
        <w:t>his ticket. He could not produce one. He saw the se</w:t>
      </w:r>
      <w:r w:rsidR="003D3D02" w:rsidRPr="00394333">
        <w:rPr>
          <w:rFonts w:ascii="Arial" w:hAnsi="Arial" w:cs="Arial"/>
          <w:sz w:val="24"/>
          <w:szCs w:val="24"/>
          <w:lang w:val="en-US"/>
        </w:rPr>
        <w:t xml:space="preserve">vered fingers of the </w:t>
      </w:r>
      <w:r w:rsidR="00B85EA1" w:rsidRPr="00394333">
        <w:rPr>
          <w:rFonts w:ascii="Arial" w:hAnsi="Arial" w:cs="Arial"/>
          <w:sz w:val="24"/>
          <w:szCs w:val="24"/>
          <w:lang w:val="en-US"/>
        </w:rPr>
        <w:t>p</w:t>
      </w:r>
      <w:r w:rsidR="003D3D02" w:rsidRPr="00394333">
        <w:rPr>
          <w:rFonts w:ascii="Arial" w:hAnsi="Arial" w:cs="Arial"/>
          <w:sz w:val="24"/>
          <w:szCs w:val="24"/>
          <w:lang w:val="en-US"/>
        </w:rPr>
        <w:t xml:space="preserve">laintiff were lying between the two tracks. He confirmed that the </w:t>
      </w:r>
      <w:r w:rsidR="00B85EA1" w:rsidRPr="00394333">
        <w:rPr>
          <w:rFonts w:ascii="Arial" w:hAnsi="Arial" w:cs="Arial"/>
          <w:sz w:val="24"/>
          <w:szCs w:val="24"/>
          <w:lang w:val="en-US"/>
        </w:rPr>
        <w:t>p</w:t>
      </w:r>
      <w:r w:rsidR="003D3D02" w:rsidRPr="00394333">
        <w:rPr>
          <w:rFonts w:ascii="Arial" w:hAnsi="Arial" w:cs="Arial"/>
          <w:sz w:val="24"/>
          <w:szCs w:val="24"/>
          <w:lang w:val="en-US"/>
        </w:rPr>
        <w:t xml:space="preserve">laintiff was found at the end of the platform as it sloped to the ground. </w:t>
      </w:r>
    </w:p>
    <w:p w14:paraId="7DA910C6" w14:textId="77777777" w:rsidR="003D3D02" w:rsidRPr="003D3D02" w:rsidRDefault="003D3D02" w:rsidP="00796223">
      <w:pPr>
        <w:pStyle w:val="ListParagraph"/>
        <w:spacing w:line="360" w:lineRule="auto"/>
        <w:jc w:val="both"/>
        <w:rPr>
          <w:rFonts w:ascii="Arial" w:hAnsi="Arial" w:cs="Arial"/>
          <w:sz w:val="24"/>
          <w:szCs w:val="24"/>
          <w:lang w:val="en-US"/>
        </w:rPr>
      </w:pPr>
    </w:p>
    <w:p w14:paraId="59F5899E" w14:textId="19FA8BE3" w:rsidR="003D3D02"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3D3D02" w:rsidRPr="00394333">
        <w:rPr>
          <w:rFonts w:ascii="Arial" w:hAnsi="Arial" w:cs="Arial"/>
          <w:sz w:val="24"/>
          <w:szCs w:val="24"/>
          <w:lang w:val="en-US"/>
        </w:rPr>
        <w:t>The tr</w:t>
      </w:r>
      <w:r w:rsidR="00B85EA1" w:rsidRPr="00394333">
        <w:rPr>
          <w:rFonts w:ascii="Arial" w:hAnsi="Arial" w:cs="Arial"/>
          <w:sz w:val="24"/>
          <w:szCs w:val="24"/>
          <w:lang w:val="en-US"/>
        </w:rPr>
        <w:t>i</w:t>
      </w:r>
      <w:r w:rsidR="003D3D02" w:rsidRPr="00394333">
        <w:rPr>
          <w:rFonts w:ascii="Arial" w:hAnsi="Arial" w:cs="Arial"/>
          <w:sz w:val="24"/>
          <w:szCs w:val="24"/>
          <w:lang w:val="en-US"/>
        </w:rPr>
        <w:t xml:space="preserve">al court found that </w:t>
      </w:r>
      <w:proofErr w:type="spellStart"/>
      <w:r w:rsidR="003D3D02" w:rsidRPr="00394333">
        <w:rPr>
          <w:rFonts w:ascii="Arial" w:hAnsi="Arial" w:cs="Arial"/>
          <w:sz w:val="24"/>
          <w:szCs w:val="24"/>
          <w:lang w:val="en-US"/>
        </w:rPr>
        <w:t>Prasa</w:t>
      </w:r>
      <w:proofErr w:type="spellEnd"/>
      <w:r w:rsidR="003D3D02" w:rsidRPr="00394333">
        <w:rPr>
          <w:rFonts w:ascii="Arial" w:hAnsi="Arial" w:cs="Arial"/>
          <w:sz w:val="24"/>
          <w:szCs w:val="24"/>
          <w:lang w:val="en-US"/>
        </w:rPr>
        <w:t xml:space="preserve"> allowed the train to proceed on and did not even stop after the accident. </w:t>
      </w:r>
      <w:proofErr w:type="spellStart"/>
      <w:r w:rsidR="003D3D02" w:rsidRPr="00394333">
        <w:rPr>
          <w:rFonts w:ascii="Arial" w:hAnsi="Arial" w:cs="Arial"/>
          <w:sz w:val="24"/>
          <w:szCs w:val="24"/>
          <w:lang w:val="en-US"/>
        </w:rPr>
        <w:t>Prasa</w:t>
      </w:r>
      <w:proofErr w:type="spellEnd"/>
      <w:r w:rsidR="003D3D02" w:rsidRPr="00394333">
        <w:rPr>
          <w:rFonts w:ascii="Arial" w:hAnsi="Arial" w:cs="Arial"/>
          <w:sz w:val="24"/>
          <w:szCs w:val="24"/>
          <w:lang w:val="en-US"/>
        </w:rPr>
        <w:t xml:space="preserve"> allowed the train to proceed before the </w:t>
      </w:r>
      <w:r w:rsidR="00B85EA1" w:rsidRPr="00394333">
        <w:rPr>
          <w:rFonts w:ascii="Arial" w:hAnsi="Arial" w:cs="Arial"/>
          <w:sz w:val="24"/>
          <w:szCs w:val="24"/>
          <w:lang w:val="en-US"/>
        </w:rPr>
        <w:t>p</w:t>
      </w:r>
      <w:r w:rsidR="003D3D02" w:rsidRPr="00394333">
        <w:rPr>
          <w:rFonts w:ascii="Arial" w:hAnsi="Arial" w:cs="Arial"/>
          <w:sz w:val="24"/>
          <w:szCs w:val="24"/>
          <w:lang w:val="en-US"/>
        </w:rPr>
        <w:t xml:space="preserve">laintiff attempted to board it when </w:t>
      </w:r>
      <w:proofErr w:type="spellStart"/>
      <w:r w:rsidR="003D3D02" w:rsidRPr="00394333">
        <w:rPr>
          <w:rFonts w:ascii="Arial" w:hAnsi="Arial" w:cs="Arial"/>
          <w:sz w:val="24"/>
          <w:szCs w:val="24"/>
          <w:lang w:val="en-US"/>
        </w:rPr>
        <w:t>Prasa</w:t>
      </w:r>
      <w:proofErr w:type="spellEnd"/>
      <w:r w:rsidR="003D3D02" w:rsidRPr="00394333">
        <w:rPr>
          <w:rFonts w:ascii="Arial" w:hAnsi="Arial" w:cs="Arial"/>
          <w:sz w:val="24"/>
          <w:szCs w:val="24"/>
          <w:lang w:val="en-US"/>
        </w:rPr>
        <w:t xml:space="preserve"> could and should have stopped the train before the plaintiff</w:t>
      </w:r>
      <w:r w:rsidR="00B85EA1" w:rsidRPr="00394333">
        <w:rPr>
          <w:rFonts w:ascii="Arial" w:hAnsi="Arial" w:cs="Arial"/>
          <w:sz w:val="24"/>
          <w:szCs w:val="24"/>
          <w:lang w:val="en-US"/>
        </w:rPr>
        <w:t>’</w:t>
      </w:r>
      <w:r w:rsidR="003D3D02" w:rsidRPr="00394333">
        <w:rPr>
          <w:rFonts w:ascii="Arial" w:hAnsi="Arial" w:cs="Arial"/>
          <w:sz w:val="24"/>
          <w:szCs w:val="24"/>
          <w:lang w:val="en-US"/>
        </w:rPr>
        <w:t xml:space="preserve">s attempt. </w:t>
      </w:r>
      <w:proofErr w:type="spellStart"/>
      <w:r w:rsidR="003D3D02" w:rsidRPr="00394333">
        <w:rPr>
          <w:rFonts w:ascii="Arial" w:hAnsi="Arial" w:cs="Arial"/>
          <w:sz w:val="24"/>
          <w:szCs w:val="24"/>
          <w:lang w:val="en-US"/>
        </w:rPr>
        <w:t>Prasa</w:t>
      </w:r>
      <w:proofErr w:type="spellEnd"/>
      <w:r w:rsidR="003D3D02" w:rsidRPr="00394333">
        <w:rPr>
          <w:rFonts w:ascii="Arial" w:hAnsi="Arial" w:cs="Arial"/>
          <w:sz w:val="24"/>
          <w:szCs w:val="24"/>
          <w:lang w:val="en-US"/>
        </w:rPr>
        <w:t xml:space="preserve"> was thus negligent and is liable to the plaintiff for his damages. The tr</w:t>
      </w:r>
      <w:r w:rsidR="00B85EA1" w:rsidRPr="00394333">
        <w:rPr>
          <w:rFonts w:ascii="Arial" w:hAnsi="Arial" w:cs="Arial"/>
          <w:sz w:val="24"/>
          <w:szCs w:val="24"/>
          <w:lang w:val="en-US"/>
        </w:rPr>
        <w:t>i</w:t>
      </w:r>
      <w:r w:rsidR="003D3D02" w:rsidRPr="00394333">
        <w:rPr>
          <w:rFonts w:ascii="Arial" w:hAnsi="Arial" w:cs="Arial"/>
          <w:sz w:val="24"/>
          <w:szCs w:val="24"/>
          <w:lang w:val="en-US"/>
        </w:rPr>
        <w:t xml:space="preserve">al </w:t>
      </w:r>
      <w:r w:rsidR="00B85EA1" w:rsidRPr="00394333">
        <w:rPr>
          <w:rFonts w:ascii="Arial" w:hAnsi="Arial" w:cs="Arial"/>
          <w:sz w:val="24"/>
          <w:szCs w:val="24"/>
          <w:lang w:val="en-US"/>
        </w:rPr>
        <w:t>c</w:t>
      </w:r>
      <w:r w:rsidR="003D3D02" w:rsidRPr="00394333">
        <w:rPr>
          <w:rFonts w:ascii="Arial" w:hAnsi="Arial" w:cs="Arial"/>
          <w:sz w:val="24"/>
          <w:szCs w:val="24"/>
          <w:lang w:val="en-US"/>
        </w:rPr>
        <w:t>ourt concluded that even if commuters on the train held the door open to prevent its closing, at a minimum there should have been a warning from the train guard to the driver that the driver should immediately stop.</w:t>
      </w:r>
    </w:p>
    <w:p w14:paraId="3BAD5ED2" w14:textId="77777777" w:rsidR="003D3D02" w:rsidRPr="003D3D02" w:rsidRDefault="003D3D02" w:rsidP="00796223">
      <w:pPr>
        <w:pStyle w:val="ListParagraph"/>
        <w:spacing w:line="360" w:lineRule="auto"/>
        <w:jc w:val="both"/>
        <w:rPr>
          <w:rFonts w:ascii="Arial" w:hAnsi="Arial" w:cs="Arial"/>
          <w:sz w:val="24"/>
          <w:szCs w:val="24"/>
          <w:lang w:val="en-US"/>
        </w:rPr>
      </w:pPr>
    </w:p>
    <w:p w14:paraId="051B71C3" w14:textId="12FA185B" w:rsidR="003D3D02"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3D3D02" w:rsidRPr="00394333">
        <w:rPr>
          <w:rFonts w:ascii="Arial" w:hAnsi="Arial" w:cs="Arial"/>
          <w:sz w:val="24"/>
          <w:szCs w:val="24"/>
          <w:lang w:val="en-US"/>
        </w:rPr>
        <w:t xml:space="preserve"> The tr</w:t>
      </w:r>
      <w:r w:rsidR="00B85EA1" w:rsidRPr="00394333">
        <w:rPr>
          <w:rFonts w:ascii="Arial" w:hAnsi="Arial" w:cs="Arial"/>
          <w:sz w:val="24"/>
          <w:szCs w:val="24"/>
          <w:lang w:val="en-US"/>
        </w:rPr>
        <w:t>i</w:t>
      </w:r>
      <w:r w:rsidR="003D3D02" w:rsidRPr="00394333">
        <w:rPr>
          <w:rFonts w:ascii="Arial" w:hAnsi="Arial" w:cs="Arial"/>
          <w:sz w:val="24"/>
          <w:szCs w:val="24"/>
          <w:lang w:val="en-US"/>
        </w:rPr>
        <w:t xml:space="preserve">al court found that the </w:t>
      </w:r>
      <w:r w:rsidR="00B85EA1" w:rsidRPr="00394333">
        <w:rPr>
          <w:rFonts w:ascii="Arial" w:hAnsi="Arial" w:cs="Arial"/>
          <w:sz w:val="24"/>
          <w:szCs w:val="24"/>
          <w:lang w:val="en-US"/>
        </w:rPr>
        <w:t>p</w:t>
      </w:r>
      <w:r w:rsidR="003D3D02" w:rsidRPr="00394333">
        <w:rPr>
          <w:rFonts w:ascii="Arial" w:hAnsi="Arial" w:cs="Arial"/>
          <w:sz w:val="24"/>
          <w:szCs w:val="24"/>
          <w:lang w:val="en-US"/>
        </w:rPr>
        <w:t>laintiff was negligent in attempting to board a moving train, gathering speed a</w:t>
      </w:r>
      <w:r w:rsidR="00B85EA1" w:rsidRPr="00394333">
        <w:rPr>
          <w:rFonts w:ascii="Arial" w:hAnsi="Arial" w:cs="Arial"/>
          <w:sz w:val="24"/>
          <w:szCs w:val="24"/>
          <w:lang w:val="en-US"/>
        </w:rPr>
        <w:t>s</w:t>
      </w:r>
      <w:r w:rsidR="003D3D02" w:rsidRPr="00394333">
        <w:rPr>
          <w:rFonts w:ascii="Arial" w:hAnsi="Arial" w:cs="Arial"/>
          <w:sz w:val="24"/>
          <w:szCs w:val="24"/>
          <w:lang w:val="en-US"/>
        </w:rPr>
        <w:t xml:space="preserve"> it was and after three people before him had boarded the moving train. The tr</w:t>
      </w:r>
      <w:r w:rsidR="00B85EA1" w:rsidRPr="00394333">
        <w:rPr>
          <w:rFonts w:ascii="Arial" w:hAnsi="Arial" w:cs="Arial"/>
          <w:sz w:val="24"/>
          <w:szCs w:val="24"/>
          <w:lang w:val="en-US"/>
        </w:rPr>
        <w:t>i</w:t>
      </w:r>
      <w:r w:rsidR="003D3D02" w:rsidRPr="00394333">
        <w:rPr>
          <w:rFonts w:ascii="Arial" w:hAnsi="Arial" w:cs="Arial"/>
          <w:sz w:val="24"/>
          <w:szCs w:val="24"/>
          <w:lang w:val="en-US"/>
        </w:rPr>
        <w:t xml:space="preserve">al court found that </w:t>
      </w:r>
      <w:proofErr w:type="gramStart"/>
      <w:r w:rsidR="003D3D02" w:rsidRPr="00394333">
        <w:rPr>
          <w:rFonts w:ascii="Arial" w:hAnsi="Arial" w:cs="Arial"/>
          <w:sz w:val="24"/>
          <w:szCs w:val="24"/>
          <w:lang w:val="en-US"/>
        </w:rPr>
        <w:t>the it</w:t>
      </w:r>
      <w:proofErr w:type="gramEnd"/>
      <w:r w:rsidR="003D3D02" w:rsidRPr="00394333">
        <w:rPr>
          <w:rFonts w:ascii="Arial" w:hAnsi="Arial" w:cs="Arial"/>
          <w:sz w:val="24"/>
          <w:szCs w:val="24"/>
          <w:lang w:val="en-US"/>
        </w:rPr>
        <w:t xml:space="preserve"> is probable that the </w:t>
      </w:r>
      <w:r w:rsidR="00B85EA1" w:rsidRPr="00394333">
        <w:rPr>
          <w:rFonts w:ascii="Arial" w:hAnsi="Arial" w:cs="Arial"/>
          <w:sz w:val="24"/>
          <w:szCs w:val="24"/>
          <w:lang w:val="en-US"/>
        </w:rPr>
        <w:t>p</w:t>
      </w:r>
      <w:r w:rsidR="003D3D02" w:rsidRPr="00394333">
        <w:rPr>
          <w:rFonts w:ascii="Arial" w:hAnsi="Arial" w:cs="Arial"/>
          <w:sz w:val="24"/>
          <w:szCs w:val="24"/>
          <w:lang w:val="en-US"/>
        </w:rPr>
        <w:t>laintiff was not in possession of a valid train ticket for the tr</w:t>
      </w:r>
      <w:r w:rsidR="00B85EA1" w:rsidRPr="00394333">
        <w:rPr>
          <w:rFonts w:ascii="Arial" w:hAnsi="Arial" w:cs="Arial"/>
          <w:sz w:val="24"/>
          <w:szCs w:val="24"/>
          <w:lang w:val="en-US"/>
        </w:rPr>
        <w:t>ip</w:t>
      </w:r>
      <w:r w:rsidR="003D3D02" w:rsidRPr="00394333">
        <w:rPr>
          <w:rFonts w:ascii="Arial" w:hAnsi="Arial" w:cs="Arial"/>
          <w:sz w:val="24"/>
          <w:szCs w:val="24"/>
          <w:lang w:val="en-US"/>
        </w:rPr>
        <w:t xml:space="preserve"> in question</w:t>
      </w:r>
      <w:r w:rsidR="003D3D02">
        <w:rPr>
          <w:rStyle w:val="FootnoteReference"/>
          <w:rFonts w:ascii="Arial" w:hAnsi="Arial" w:cs="Arial"/>
          <w:sz w:val="24"/>
          <w:szCs w:val="24"/>
          <w:lang w:val="en-US"/>
        </w:rPr>
        <w:footnoteReference w:id="3"/>
      </w:r>
      <w:r w:rsidR="003D3D02" w:rsidRPr="00394333">
        <w:rPr>
          <w:rFonts w:ascii="Arial" w:hAnsi="Arial" w:cs="Arial"/>
          <w:sz w:val="24"/>
          <w:szCs w:val="24"/>
          <w:lang w:val="en-US"/>
        </w:rPr>
        <w:t xml:space="preserve">.  </w:t>
      </w:r>
    </w:p>
    <w:p w14:paraId="08E806A8" w14:textId="77777777" w:rsidR="003D3D02" w:rsidRPr="003D3D02" w:rsidRDefault="003D3D02" w:rsidP="00796223">
      <w:pPr>
        <w:pStyle w:val="ListParagraph"/>
        <w:spacing w:line="360" w:lineRule="auto"/>
        <w:jc w:val="both"/>
        <w:rPr>
          <w:rFonts w:ascii="Arial" w:hAnsi="Arial" w:cs="Arial"/>
          <w:sz w:val="24"/>
          <w:szCs w:val="24"/>
          <w:lang w:val="en-US"/>
        </w:rPr>
      </w:pPr>
    </w:p>
    <w:p w14:paraId="48541314" w14:textId="2E95EC4B" w:rsidR="003D3D02"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3D3D02" w:rsidRPr="00394333">
        <w:rPr>
          <w:rFonts w:ascii="Arial" w:hAnsi="Arial" w:cs="Arial"/>
          <w:sz w:val="24"/>
          <w:szCs w:val="24"/>
          <w:lang w:val="en-US"/>
        </w:rPr>
        <w:t xml:space="preserve"> </w:t>
      </w:r>
      <w:r w:rsidR="00CE224C" w:rsidRPr="00394333">
        <w:rPr>
          <w:rFonts w:ascii="Arial" w:hAnsi="Arial" w:cs="Arial"/>
          <w:sz w:val="24"/>
          <w:szCs w:val="24"/>
          <w:lang w:val="en-US"/>
        </w:rPr>
        <w:t>Counsel</w:t>
      </w:r>
      <w:r w:rsidR="003D3D02" w:rsidRPr="00394333">
        <w:rPr>
          <w:rFonts w:ascii="Arial" w:hAnsi="Arial" w:cs="Arial"/>
          <w:sz w:val="24"/>
          <w:szCs w:val="24"/>
          <w:lang w:val="en-US"/>
        </w:rPr>
        <w:t xml:space="preserve"> for the defendant submitted that the grounds of negligence relied on by the tr</w:t>
      </w:r>
      <w:r w:rsidR="00B85EA1" w:rsidRPr="00394333">
        <w:rPr>
          <w:rFonts w:ascii="Arial" w:hAnsi="Arial" w:cs="Arial"/>
          <w:sz w:val="24"/>
          <w:szCs w:val="24"/>
          <w:lang w:val="en-US"/>
        </w:rPr>
        <w:t>i</w:t>
      </w:r>
      <w:r w:rsidR="003D3D02" w:rsidRPr="00394333">
        <w:rPr>
          <w:rFonts w:ascii="Arial" w:hAnsi="Arial" w:cs="Arial"/>
          <w:sz w:val="24"/>
          <w:szCs w:val="24"/>
          <w:lang w:val="en-US"/>
        </w:rPr>
        <w:t xml:space="preserve">al court for its finding have not been pleaded by the </w:t>
      </w:r>
      <w:r w:rsidR="00B85EA1" w:rsidRPr="00394333">
        <w:rPr>
          <w:rFonts w:ascii="Arial" w:hAnsi="Arial" w:cs="Arial"/>
          <w:sz w:val="24"/>
          <w:szCs w:val="24"/>
          <w:lang w:val="en-US"/>
        </w:rPr>
        <w:t>p</w:t>
      </w:r>
      <w:r w:rsidR="003D3D02" w:rsidRPr="00394333">
        <w:rPr>
          <w:rFonts w:ascii="Arial" w:hAnsi="Arial" w:cs="Arial"/>
          <w:sz w:val="24"/>
          <w:szCs w:val="24"/>
          <w:lang w:val="en-US"/>
        </w:rPr>
        <w:t xml:space="preserve">laintiff and the </w:t>
      </w:r>
      <w:r w:rsidR="00B85EA1" w:rsidRPr="00394333">
        <w:rPr>
          <w:rFonts w:ascii="Arial" w:hAnsi="Arial" w:cs="Arial"/>
          <w:sz w:val="24"/>
          <w:szCs w:val="24"/>
          <w:lang w:val="en-US"/>
        </w:rPr>
        <w:t>p</w:t>
      </w:r>
      <w:r w:rsidR="003D3D02" w:rsidRPr="00394333">
        <w:rPr>
          <w:rFonts w:ascii="Arial" w:hAnsi="Arial" w:cs="Arial"/>
          <w:sz w:val="24"/>
          <w:szCs w:val="24"/>
          <w:lang w:val="en-US"/>
        </w:rPr>
        <w:t>laintiff has not led any of the evidence on which the (tr</w:t>
      </w:r>
      <w:r w:rsidR="00B85EA1" w:rsidRPr="00394333">
        <w:rPr>
          <w:rFonts w:ascii="Arial" w:hAnsi="Arial" w:cs="Arial"/>
          <w:sz w:val="24"/>
          <w:szCs w:val="24"/>
          <w:lang w:val="en-US"/>
        </w:rPr>
        <w:t>i</w:t>
      </w:r>
      <w:r w:rsidR="003D3D02" w:rsidRPr="00394333">
        <w:rPr>
          <w:rFonts w:ascii="Arial" w:hAnsi="Arial" w:cs="Arial"/>
          <w:sz w:val="24"/>
          <w:szCs w:val="24"/>
          <w:lang w:val="en-US"/>
        </w:rPr>
        <w:t>al court has made the findings of negligence against the defendant.)</w:t>
      </w:r>
    </w:p>
    <w:p w14:paraId="5C6CBB02" w14:textId="77777777" w:rsidR="003D3D02" w:rsidRPr="003D3D02" w:rsidRDefault="003D3D02" w:rsidP="00796223">
      <w:pPr>
        <w:pStyle w:val="ListParagraph"/>
        <w:spacing w:line="360" w:lineRule="auto"/>
        <w:jc w:val="both"/>
        <w:rPr>
          <w:rFonts w:ascii="Arial" w:hAnsi="Arial" w:cs="Arial"/>
          <w:sz w:val="24"/>
          <w:szCs w:val="24"/>
          <w:lang w:val="en-US"/>
        </w:rPr>
      </w:pPr>
    </w:p>
    <w:p w14:paraId="524F2646" w14:textId="01C6962F" w:rsidR="003D3D02"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3D3D02" w:rsidRPr="00394333">
        <w:rPr>
          <w:rFonts w:ascii="Arial" w:hAnsi="Arial" w:cs="Arial"/>
          <w:sz w:val="24"/>
          <w:szCs w:val="24"/>
          <w:lang w:val="en-US"/>
        </w:rPr>
        <w:t xml:space="preserve"> It was also submitted on behalf of the defendant that the cause of the incident were the actions of the </w:t>
      </w:r>
      <w:r w:rsidR="00B85EA1" w:rsidRPr="00394333">
        <w:rPr>
          <w:rFonts w:ascii="Arial" w:hAnsi="Arial" w:cs="Arial"/>
          <w:sz w:val="24"/>
          <w:szCs w:val="24"/>
          <w:lang w:val="en-US"/>
        </w:rPr>
        <w:t>p</w:t>
      </w:r>
      <w:r w:rsidR="003D3D02" w:rsidRPr="00394333">
        <w:rPr>
          <w:rFonts w:ascii="Arial" w:hAnsi="Arial" w:cs="Arial"/>
          <w:sz w:val="24"/>
          <w:szCs w:val="24"/>
          <w:lang w:val="en-US"/>
        </w:rPr>
        <w:t>laintiff, either through voluntary assumption of risk (</w:t>
      </w:r>
      <w:proofErr w:type="spellStart"/>
      <w:r w:rsidR="003D3D02" w:rsidRPr="00394333">
        <w:rPr>
          <w:rFonts w:ascii="Arial" w:hAnsi="Arial" w:cs="Arial"/>
          <w:i/>
          <w:iCs/>
          <w:sz w:val="24"/>
          <w:szCs w:val="24"/>
          <w:lang w:val="en-US"/>
        </w:rPr>
        <w:t>volenti</w:t>
      </w:r>
      <w:proofErr w:type="spellEnd"/>
      <w:r w:rsidR="003D3D02" w:rsidRPr="00394333">
        <w:rPr>
          <w:rFonts w:ascii="Arial" w:hAnsi="Arial" w:cs="Arial"/>
          <w:i/>
          <w:iCs/>
          <w:sz w:val="24"/>
          <w:szCs w:val="24"/>
          <w:lang w:val="en-US"/>
        </w:rPr>
        <w:t xml:space="preserve"> non </w:t>
      </w:r>
      <w:r w:rsidR="00B85EA1" w:rsidRPr="00394333">
        <w:rPr>
          <w:rFonts w:ascii="Arial" w:hAnsi="Arial" w:cs="Arial"/>
          <w:i/>
          <w:iCs/>
          <w:sz w:val="24"/>
          <w:szCs w:val="24"/>
          <w:lang w:val="en-US"/>
        </w:rPr>
        <w:t>f</w:t>
      </w:r>
      <w:r w:rsidR="003D3D02" w:rsidRPr="00394333">
        <w:rPr>
          <w:rFonts w:ascii="Arial" w:hAnsi="Arial" w:cs="Arial"/>
          <w:i/>
          <w:iCs/>
          <w:sz w:val="24"/>
          <w:szCs w:val="24"/>
          <w:lang w:val="en-US"/>
        </w:rPr>
        <w:t xml:space="preserve">it </w:t>
      </w:r>
      <w:proofErr w:type="spellStart"/>
      <w:r w:rsidR="003D3D02" w:rsidRPr="00394333">
        <w:rPr>
          <w:rFonts w:ascii="Arial" w:hAnsi="Arial" w:cs="Arial"/>
          <w:i/>
          <w:iCs/>
          <w:sz w:val="24"/>
          <w:szCs w:val="24"/>
          <w:lang w:val="en-US"/>
        </w:rPr>
        <w:t>iniuria</w:t>
      </w:r>
      <w:proofErr w:type="spellEnd"/>
      <w:r w:rsidR="003D3D02" w:rsidRPr="00394333">
        <w:rPr>
          <w:rFonts w:ascii="Arial" w:hAnsi="Arial" w:cs="Arial"/>
          <w:sz w:val="24"/>
          <w:szCs w:val="24"/>
          <w:lang w:val="en-US"/>
        </w:rPr>
        <w:t xml:space="preserve">) alternatively that the incident occurred as a result of the sole negligence of the </w:t>
      </w:r>
      <w:r w:rsidR="00B85EA1" w:rsidRPr="00394333">
        <w:rPr>
          <w:rFonts w:ascii="Arial" w:hAnsi="Arial" w:cs="Arial"/>
          <w:sz w:val="24"/>
          <w:szCs w:val="24"/>
          <w:lang w:val="en-US"/>
        </w:rPr>
        <w:t>p</w:t>
      </w:r>
      <w:r w:rsidR="003D3D02" w:rsidRPr="00394333">
        <w:rPr>
          <w:rFonts w:ascii="Arial" w:hAnsi="Arial" w:cs="Arial"/>
          <w:sz w:val="24"/>
          <w:szCs w:val="24"/>
          <w:lang w:val="en-US"/>
        </w:rPr>
        <w:t xml:space="preserve">laintiff. </w:t>
      </w:r>
      <w:r w:rsidR="003D3D02">
        <w:rPr>
          <w:rStyle w:val="FootnoteReference"/>
          <w:rFonts w:ascii="Arial" w:hAnsi="Arial" w:cs="Arial"/>
          <w:sz w:val="24"/>
          <w:szCs w:val="24"/>
          <w:lang w:val="en-US"/>
        </w:rPr>
        <w:footnoteReference w:id="4"/>
      </w:r>
    </w:p>
    <w:p w14:paraId="417C3082" w14:textId="77777777" w:rsidR="003D3D02" w:rsidRPr="003D3D02" w:rsidRDefault="003D3D02" w:rsidP="00796223">
      <w:pPr>
        <w:pStyle w:val="ListParagraph"/>
        <w:spacing w:line="360" w:lineRule="auto"/>
        <w:jc w:val="both"/>
        <w:rPr>
          <w:rFonts w:ascii="Arial" w:hAnsi="Arial" w:cs="Arial"/>
          <w:sz w:val="24"/>
          <w:szCs w:val="24"/>
          <w:lang w:val="en-US"/>
        </w:rPr>
      </w:pPr>
    </w:p>
    <w:p w14:paraId="545DC657" w14:textId="29AE749A" w:rsidR="003D3D02"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lastRenderedPageBreak/>
        <w:t>16.</w:t>
      </w:r>
      <w:r>
        <w:rPr>
          <w:rFonts w:ascii="Arial" w:hAnsi="Arial" w:cs="Arial"/>
          <w:sz w:val="24"/>
          <w:szCs w:val="24"/>
          <w:lang w:val="en-US"/>
        </w:rPr>
        <w:tab/>
      </w:r>
      <w:r w:rsidR="00B85EA1" w:rsidRPr="00394333">
        <w:rPr>
          <w:rFonts w:ascii="Arial" w:hAnsi="Arial" w:cs="Arial"/>
          <w:sz w:val="24"/>
          <w:szCs w:val="24"/>
          <w:lang w:val="en-US"/>
        </w:rPr>
        <w:t xml:space="preserve"> </w:t>
      </w:r>
      <w:r w:rsidR="003D3D02" w:rsidRPr="00394333">
        <w:rPr>
          <w:rFonts w:ascii="Arial" w:hAnsi="Arial" w:cs="Arial"/>
          <w:sz w:val="24"/>
          <w:szCs w:val="24"/>
          <w:lang w:val="en-US"/>
        </w:rPr>
        <w:t xml:space="preserve">Counsel for </w:t>
      </w:r>
      <w:r w:rsidR="00B85EA1" w:rsidRPr="00394333">
        <w:rPr>
          <w:rFonts w:ascii="Arial" w:hAnsi="Arial" w:cs="Arial"/>
          <w:sz w:val="24"/>
          <w:szCs w:val="24"/>
          <w:lang w:val="en-US"/>
        </w:rPr>
        <w:t>d</w:t>
      </w:r>
      <w:r w:rsidR="003D3D02" w:rsidRPr="00394333">
        <w:rPr>
          <w:rFonts w:ascii="Arial" w:hAnsi="Arial" w:cs="Arial"/>
          <w:sz w:val="24"/>
          <w:szCs w:val="24"/>
          <w:lang w:val="en-US"/>
        </w:rPr>
        <w:t>efendant submitted that the tr</w:t>
      </w:r>
      <w:r w:rsidR="00B85EA1" w:rsidRPr="00394333">
        <w:rPr>
          <w:rFonts w:ascii="Arial" w:hAnsi="Arial" w:cs="Arial"/>
          <w:sz w:val="24"/>
          <w:szCs w:val="24"/>
          <w:lang w:val="en-US"/>
        </w:rPr>
        <w:t>i</w:t>
      </w:r>
      <w:r w:rsidR="003D3D02" w:rsidRPr="00394333">
        <w:rPr>
          <w:rFonts w:ascii="Arial" w:hAnsi="Arial" w:cs="Arial"/>
          <w:sz w:val="24"/>
          <w:szCs w:val="24"/>
          <w:lang w:val="en-US"/>
        </w:rPr>
        <w:t xml:space="preserve">al court erred in not finding that the plaintiff </w:t>
      </w:r>
      <w:r w:rsidR="00E07BBC" w:rsidRPr="00394333">
        <w:rPr>
          <w:rFonts w:ascii="Arial" w:hAnsi="Arial" w:cs="Arial"/>
          <w:sz w:val="24"/>
          <w:szCs w:val="24"/>
          <w:lang w:val="en-US"/>
        </w:rPr>
        <w:t xml:space="preserve">failed to overcome the burden of proof because his version was rejected. </w:t>
      </w:r>
    </w:p>
    <w:p w14:paraId="2C8ECCA7" w14:textId="77777777" w:rsidR="00E07BBC" w:rsidRPr="00E07BBC" w:rsidRDefault="00E07BBC" w:rsidP="00796223">
      <w:pPr>
        <w:pStyle w:val="ListParagraph"/>
        <w:spacing w:line="360" w:lineRule="auto"/>
        <w:jc w:val="both"/>
        <w:rPr>
          <w:rFonts w:ascii="Arial" w:hAnsi="Arial" w:cs="Arial"/>
          <w:sz w:val="24"/>
          <w:szCs w:val="24"/>
          <w:lang w:val="en-US"/>
        </w:rPr>
      </w:pPr>
    </w:p>
    <w:p w14:paraId="7D4DDC5C" w14:textId="4B5B4359" w:rsidR="00E07BBC"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E07BBC" w:rsidRPr="00394333">
        <w:rPr>
          <w:rFonts w:ascii="Arial" w:hAnsi="Arial" w:cs="Arial"/>
          <w:sz w:val="24"/>
          <w:szCs w:val="24"/>
          <w:lang w:val="en-US"/>
        </w:rPr>
        <w:t xml:space="preserve"> It was argued on behalf of the </w:t>
      </w:r>
      <w:r w:rsidR="00B85EA1" w:rsidRPr="00394333">
        <w:rPr>
          <w:rFonts w:ascii="Arial" w:hAnsi="Arial" w:cs="Arial"/>
          <w:sz w:val="24"/>
          <w:szCs w:val="24"/>
          <w:lang w:val="en-US"/>
        </w:rPr>
        <w:t>p</w:t>
      </w:r>
      <w:r w:rsidR="00E07BBC" w:rsidRPr="00394333">
        <w:rPr>
          <w:rFonts w:ascii="Arial" w:hAnsi="Arial" w:cs="Arial"/>
          <w:sz w:val="24"/>
          <w:szCs w:val="24"/>
          <w:lang w:val="en-US"/>
        </w:rPr>
        <w:t>laintiff that all the ‘pieces’ of evidence led at the tr</w:t>
      </w:r>
      <w:r w:rsidR="00B85EA1" w:rsidRPr="00394333">
        <w:rPr>
          <w:rFonts w:ascii="Arial" w:hAnsi="Arial" w:cs="Arial"/>
          <w:sz w:val="24"/>
          <w:szCs w:val="24"/>
          <w:lang w:val="en-US"/>
        </w:rPr>
        <w:t>i</w:t>
      </w:r>
      <w:r w:rsidR="00E07BBC" w:rsidRPr="00394333">
        <w:rPr>
          <w:rFonts w:ascii="Arial" w:hAnsi="Arial" w:cs="Arial"/>
          <w:sz w:val="24"/>
          <w:szCs w:val="24"/>
          <w:lang w:val="en-US"/>
        </w:rPr>
        <w:t xml:space="preserve">al must be considered and placed on a canvas and </w:t>
      </w:r>
      <w:r w:rsidR="00B85EA1" w:rsidRPr="00394333">
        <w:rPr>
          <w:rFonts w:ascii="Arial" w:hAnsi="Arial" w:cs="Arial"/>
          <w:bCs/>
          <w:sz w:val="24"/>
          <w:szCs w:val="24"/>
          <w:lang w:val="en-US"/>
        </w:rPr>
        <w:t>‘</w:t>
      </w:r>
      <w:r w:rsidR="00E07BBC" w:rsidRPr="00394333">
        <w:rPr>
          <w:rFonts w:ascii="Arial" w:hAnsi="Arial" w:cs="Arial"/>
          <w:bCs/>
          <w:sz w:val="24"/>
          <w:szCs w:val="24"/>
          <w:lang w:val="en-US"/>
        </w:rPr>
        <w:t>… W</w:t>
      </w:r>
      <w:r w:rsidR="00B85EA1" w:rsidRPr="00394333">
        <w:rPr>
          <w:rFonts w:ascii="Arial" w:hAnsi="Arial" w:cs="Arial"/>
          <w:bCs/>
          <w:sz w:val="24"/>
          <w:szCs w:val="24"/>
          <w:lang w:val="en-US"/>
        </w:rPr>
        <w:t>hen one assembles all the pieces of the mosaic, one may discern a picture’</w:t>
      </w:r>
      <w:r w:rsidR="00E07BBC" w:rsidRPr="00394333">
        <w:rPr>
          <w:rFonts w:ascii="Arial" w:hAnsi="Arial" w:cs="Arial"/>
          <w:sz w:val="24"/>
          <w:szCs w:val="24"/>
          <w:lang w:val="en-US"/>
        </w:rPr>
        <w:t xml:space="preserve">. </w:t>
      </w:r>
      <w:r w:rsidR="00E07BBC">
        <w:rPr>
          <w:rStyle w:val="FootnoteReference"/>
          <w:rFonts w:ascii="Arial" w:hAnsi="Arial" w:cs="Arial"/>
          <w:sz w:val="24"/>
          <w:szCs w:val="24"/>
          <w:lang w:val="en-US"/>
        </w:rPr>
        <w:footnoteReference w:id="5"/>
      </w:r>
      <w:r w:rsidR="00E07BBC" w:rsidRPr="00394333">
        <w:rPr>
          <w:rFonts w:ascii="Arial" w:hAnsi="Arial" w:cs="Arial"/>
          <w:sz w:val="24"/>
          <w:szCs w:val="24"/>
          <w:lang w:val="en-US"/>
        </w:rPr>
        <w:t xml:space="preserve"> It does not matter which </w:t>
      </w:r>
      <w:r w:rsidR="00B85EA1" w:rsidRPr="00394333">
        <w:rPr>
          <w:rFonts w:ascii="Arial" w:hAnsi="Arial" w:cs="Arial"/>
          <w:sz w:val="24"/>
          <w:szCs w:val="24"/>
          <w:lang w:val="en-US"/>
        </w:rPr>
        <w:t>p</w:t>
      </w:r>
      <w:r w:rsidR="00E07BBC" w:rsidRPr="00394333">
        <w:rPr>
          <w:rFonts w:ascii="Arial" w:hAnsi="Arial" w:cs="Arial"/>
          <w:sz w:val="24"/>
          <w:szCs w:val="24"/>
          <w:lang w:val="en-US"/>
        </w:rPr>
        <w:t xml:space="preserve">arty adduced the proven facts. </w:t>
      </w:r>
    </w:p>
    <w:p w14:paraId="2F0BB061" w14:textId="77777777" w:rsidR="00E07BBC" w:rsidRPr="00E07BBC" w:rsidRDefault="00E07BBC" w:rsidP="00796223">
      <w:pPr>
        <w:pStyle w:val="ListParagraph"/>
        <w:spacing w:line="360" w:lineRule="auto"/>
        <w:jc w:val="both"/>
        <w:rPr>
          <w:rFonts w:ascii="Arial" w:hAnsi="Arial" w:cs="Arial"/>
          <w:sz w:val="24"/>
          <w:szCs w:val="24"/>
          <w:lang w:val="en-US"/>
        </w:rPr>
      </w:pPr>
    </w:p>
    <w:p w14:paraId="6E7A55EC" w14:textId="5A08ADAB" w:rsidR="00E07BBC"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E07BBC" w:rsidRPr="00394333">
        <w:rPr>
          <w:rFonts w:ascii="Arial" w:hAnsi="Arial" w:cs="Arial"/>
          <w:sz w:val="24"/>
          <w:szCs w:val="24"/>
          <w:lang w:val="en-US"/>
        </w:rPr>
        <w:t xml:space="preserve"> It was further submitted by </w:t>
      </w:r>
      <w:r w:rsidR="00CE224C" w:rsidRPr="00394333">
        <w:rPr>
          <w:rFonts w:ascii="Arial" w:hAnsi="Arial" w:cs="Arial"/>
          <w:sz w:val="24"/>
          <w:szCs w:val="24"/>
          <w:lang w:val="en-US"/>
        </w:rPr>
        <w:t>counsel</w:t>
      </w:r>
      <w:r w:rsidR="00E07BBC" w:rsidRPr="00394333">
        <w:rPr>
          <w:rFonts w:ascii="Arial" w:hAnsi="Arial" w:cs="Arial"/>
          <w:sz w:val="24"/>
          <w:szCs w:val="24"/>
          <w:lang w:val="en-US"/>
        </w:rPr>
        <w:t xml:space="preserve"> for the </w:t>
      </w:r>
      <w:r w:rsidR="00B85EA1" w:rsidRPr="00394333">
        <w:rPr>
          <w:rFonts w:ascii="Arial" w:hAnsi="Arial" w:cs="Arial"/>
          <w:sz w:val="24"/>
          <w:szCs w:val="24"/>
          <w:lang w:val="en-US"/>
        </w:rPr>
        <w:t>p</w:t>
      </w:r>
      <w:r w:rsidR="00E07BBC" w:rsidRPr="00394333">
        <w:rPr>
          <w:rFonts w:ascii="Arial" w:hAnsi="Arial" w:cs="Arial"/>
          <w:sz w:val="24"/>
          <w:szCs w:val="24"/>
          <w:lang w:val="en-US"/>
        </w:rPr>
        <w:t xml:space="preserve">laintiff that the </w:t>
      </w:r>
      <w:r w:rsidR="00B85EA1" w:rsidRPr="00394333">
        <w:rPr>
          <w:rFonts w:ascii="Arial" w:hAnsi="Arial" w:cs="Arial"/>
          <w:sz w:val="24"/>
          <w:szCs w:val="24"/>
          <w:lang w:val="en-US"/>
        </w:rPr>
        <w:t>d</w:t>
      </w:r>
      <w:r w:rsidR="00E07BBC" w:rsidRPr="00394333">
        <w:rPr>
          <w:rFonts w:ascii="Arial" w:hAnsi="Arial" w:cs="Arial"/>
          <w:sz w:val="24"/>
          <w:szCs w:val="24"/>
          <w:lang w:val="en-US"/>
        </w:rPr>
        <w:t xml:space="preserve">efendant was negligent because it failed to: </w:t>
      </w:r>
    </w:p>
    <w:p w14:paraId="663F3305" w14:textId="77777777" w:rsidR="00E07BBC" w:rsidRPr="00E07BBC" w:rsidRDefault="00E07BBC" w:rsidP="00796223">
      <w:pPr>
        <w:pStyle w:val="ListParagraph"/>
        <w:spacing w:line="360" w:lineRule="auto"/>
        <w:jc w:val="both"/>
        <w:rPr>
          <w:rFonts w:ascii="Arial" w:hAnsi="Arial" w:cs="Arial"/>
          <w:sz w:val="24"/>
          <w:szCs w:val="24"/>
          <w:lang w:val="en-US"/>
        </w:rPr>
      </w:pPr>
    </w:p>
    <w:p w14:paraId="2195436D" w14:textId="5BAE3795" w:rsidR="00E07BBC" w:rsidRPr="00394333" w:rsidRDefault="00394333" w:rsidP="00394333">
      <w:pPr>
        <w:spacing w:line="360" w:lineRule="auto"/>
        <w:ind w:left="1440" w:hanging="720"/>
        <w:jc w:val="both"/>
        <w:rPr>
          <w:rFonts w:ascii="Arial" w:hAnsi="Arial" w:cs="Arial"/>
          <w:sz w:val="24"/>
          <w:szCs w:val="24"/>
          <w:lang w:val="en-US"/>
        </w:rPr>
      </w:pPr>
      <w:r>
        <w:rPr>
          <w:rFonts w:ascii="Arial" w:hAnsi="Arial" w:cs="Arial"/>
          <w:sz w:val="24"/>
          <w:szCs w:val="24"/>
          <w:lang w:val="en-US"/>
        </w:rPr>
        <w:t>18.1.</w:t>
      </w:r>
      <w:r>
        <w:rPr>
          <w:rFonts w:ascii="Arial" w:hAnsi="Arial" w:cs="Arial"/>
          <w:sz w:val="24"/>
          <w:szCs w:val="24"/>
          <w:lang w:val="en-US"/>
        </w:rPr>
        <w:tab/>
      </w:r>
      <w:r w:rsidR="00E07BBC" w:rsidRPr="00394333">
        <w:rPr>
          <w:rFonts w:ascii="Arial" w:hAnsi="Arial" w:cs="Arial"/>
          <w:sz w:val="24"/>
          <w:szCs w:val="24"/>
          <w:lang w:val="en-US"/>
        </w:rPr>
        <w:t xml:space="preserve">Ensure that the </w:t>
      </w:r>
      <w:r w:rsidR="00971C12" w:rsidRPr="00394333">
        <w:rPr>
          <w:rFonts w:ascii="Arial" w:hAnsi="Arial" w:cs="Arial"/>
          <w:sz w:val="24"/>
          <w:szCs w:val="24"/>
          <w:lang w:val="en-US"/>
        </w:rPr>
        <w:t>Plaintiff</w:t>
      </w:r>
      <w:r w:rsidR="00E07BBC" w:rsidRPr="00394333">
        <w:rPr>
          <w:rFonts w:ascii="Arial" w:hAnsi="Arial" w:cs="Arial"/>
          <w:sz w:val="24"/>
          <w:szCs w:val="24"/>
          <w:lang w:val="en-US"/>
        </w:rPr>
        <w:t xml:space="preserve"> was safely on board the train before it departed;</w:t>
      </w:r>
    </w:p>
    <w:p w14:paraId="5DDA7868" w14:textId="77777777" w:rsidR="00796223" w:rsidRDefault="00796223" w:rsidP="00796223">
      <w:pPr>
        <w:pStyle w:val="ListParagraph"/>
        <w:spacing w:line="360" w:lineRule="auto"/>
        <w:ind w:left="1440"/>
        <w:jc w:val="both"/>
        <w:rPr>
          <w:rFonts w:ascii="Arial" w:hAnsi="Arial" w:cs="Arial"/>
          <w:sz w:val="24"/>
          <w:szCs w:val="24"/>
          <w:lang w:val="en-US"/>
        </w:rPr>
      </w:pPr>
    </w:p>
    <w:p w14:paraId="51FF260C" w14:textId="557F6284" w:rsidR="00E07BBC" w:rsidRPr="00394333" w:rsidRDefault="00394333" w:rsidP="00394333">
      <w:pPr>
        <w:spacing w:line="360" w:lineRule="auto"/>
        <w:ind w:left="1440" w:hanging="720"/>
        <w:jc w:val="both"/>
        <w:rPr>
          <w:rFonts w:ascii="Arial" w:hAnsi="Arial" w:cs="Arial"/>
          <w:sz w:val="24"/>
          <w:szCs w:val="24"/>
          <w:lang w:val="en-US"/>
        </w:rPr>
      </w:pPr>
      <w:r>
        <w:rPr>
          <w:rFonts w:ascii="Arial" w:hAnsi="Arial" w:cs="Arial"/>
          <w:sz w:val="24"/>
          <w:szCs w:val="24"/>
          <w:lang w:val="en-US"/>
        </w:rPr>
        <w:t>18.2.</w:t>
      </w:r>
      <w:r>
        <w:rPr>
          <w:rFonts w:ascii="Arial" w:hAnsi="Arial" w:cs="Arial"/>
          <w:sz w:val="24"/>
          <w:szCs w:val="24"/>
          <w:lang w:val="en-US"/>
        </w:rPr>
        <w:tab/>
      </w:r>
      <w:r w:rsidR="00E07BBC" w:rsidRPr="00394333">
        <w:rPr>
          <w:rFonts w:ascii="Arial" w:hAnsi="Arial" w:cs="Arial"/>
          <w:sz w:val="24"/>
          <w:szCs w:val="24"/>
          <w:lang w:val="en-US"/>
        </w:rPr>
        <w:t xml:space="preserve">Ensure that preventative </w:t>
      </w:r>
      <w:r w:rsidR="00796223" w:rsidRPr="00394333">
        <w:rPr>
          <w:rFonts w:ascii="Arial" w:hAnsi="Arial" w:cs="Arial"/>
          <w:sz w:val="24"/>
          <w:szCs w:val="24"/>
          <w:lang w:val="en-US"/>
        </w:rPr>
        <w:t>measures</w:t>
      </w:r>
      <w:r w:rsidR="00E07BBC" w:rsidRPr="00394333">
        <w:rPr>
          <w:rFonts w:ascii="Arial" w:hAnsi="Arial" w:cs="Arial"/>
          <w:sz w:val="24"/>
          <w:szCs w:val="24"/>
          <w:lang w:val="en-US"/>
        </w:rPr>
        <w:t xml:space="preserve"> were in place to prevent the </w:t>
      </w:r>
      <w:r w:rsidR="00971C12" w:rsidRPr="00394333">
        <w:rPr>
          <w:rFonts w:ascii="Arial" w:hAnsi="Arial" w:cs="Arial"/>
          <w:sz w:val="24"/>
          <w:szCs w:val="24"/>
          <w:lang w:val="en-US"/>
        </w:rPr>
        <w:t>Plaintiff</w:t>
      </w:r>
      <w:r w:rsidR="00E07BBC" w:rsidRPr="00394333">
        <w:rPr>
          <w:rFonts w:ascii="Arial" w:hAnsi="Arial" w:cs="Arial"/>
          <w:sz w:val="24"/>
          <w:szCs w:val="24"/>
          <w:lang w:val="en-US"/>
        </w:rPr>
        <w:t xml:space="preserve"> from running alongside the train in an attempt to board it whilst it was moving; and </w:t>
      </w:r>
    </w:p>
    <w:p w14:paraId="44637D0A" w14:textId="77777777" w:rsidR="00E07BBC" w:rsidRPr="00E07BBC" w:rsidRDefault="00E07BBC" w:rsidP="00796223">
      <w:pPr>
        <w:pStyle w:val="ListParagraph"/>
        <w:spacing w:line="360" w:lineRule="auto"/>
        <w:jc w:val="both"/>
        <w:rPr>
          <w:rFonts w:ascii="Arial" w:hAnsi="Arial" w:cs="Arial"/>
          <w:sz w:val="24"/>
          <w:szCs w:val="24"/>
          <w:lang w:val="en-US"/>
        </w:rPr>
      </w:pPr>
    </w:p>
    <w:p w14:paraId="37C0CAF1" w14:textId="299A302C" w:rsidR="00E07BBC" w:rsidRPr="00394333" w:rsidRDefault="00394333" w:rsidP="00394333">
      <w:pPr>
        <w:spacing w:line="360" w:lineRule="auto"/>
        <w:ind w:left="1440" w:hanging="720"/>
        <w:jc w:val="both"/>
        <w:rPr>
          <w:rFonts w:ascii="Arial" w:hAnsi="Arial" w:cs="Arial"/>
          <w:sz w:val="24"/>
          <w:szCs w:val="24"/>
          <w:lang w:val="en-US"/>
        </w:rPr>
      </w:pPr>
      <w:r>
        <w:rPr>
          <w:rFonts w:ascii="Arial" w:hAnsi="Arial" w:cs="Arial"/>
          <w:sz w:val="24"/>
          <w:szCs w:val="24"/>
          <w:lang w:val="en-US"/>
        </w:rPr>
        <w:t>18.3.</w:t>
      </w:r>
      <w:r>
        <w:rPr>
          <w:rFonts w:ascii="Arial" w:hAnsi="Arial" w:cs="Arial"/>
          <w:sz w:val="24"/>
          <w:szCs w:val="24"/>
          <w:lang w:val="en-US"/>
        </w:rPr>
        <w:tab/>
      </w:r>
      <w:r w:rsidR="00E07BBC" w:rsidRPr="00394333">
        <w:rPr>
          <w:rFonts w:ascii="Arial" w:hAnsi="Arial" w:cs="Arial"/>
          <w:sz w:val="24"/>
          <w:szCs w:val="24"/>
          <w:lang w:val="en-US"/>
        </w:rPr>
        <w:t xml:space="preserve">Ensure that the train doors were closed so as to prevent people from running alongside the train. </w:t>
      </w:r>
    </w:p>
    <w:p w14:paraId="7A363F03" w14:textId="77777777" w:rsidR="00E07BBC" w:rsidRPr="00E07BBC" w:rsidRDefault="00E07BBC" w:rsidP="00796223">
      <w:pPr>
        <w:pStyle w:val="ListParagraph"/>
        <w:spacing w:line="360" w:lineRule="auto"/>
        <w:jc w:val="both"/>
        <w:rPr>
          <w:rFonts w:ascii="Arial" w:hAnsi="Arial" w:cs="Arial"/>
          <w:sz w:val="24"/>
          <w:szCs w:val="24"/>
          <w:lang w:val="en-US"/>
        </w:rPr>
      </w:pPr>
    </w:p>
    <w:p w14:paraId="0E1C5087" w14:textId="006D4D7C" w:rsidR="00E07BBC"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r>
      <w:r w:rsidR="00E07BBC" w:rsidRPr="00394333">
        <w:rPr>
          <w:rFonts w:ascii="Arial" w:hAnsi="Arial" w:cs="Arial"/>
          <w:sz w:val="24"/>
          <w:szCs w:val="24"/>
          <w:lang w:val="en-US"/>
        </w:rPr>
        <w:t xml:space="preserve"> Counsel for the </w:t>
      </w:r>
      <w:r w:rsidR="00B85EA1" w:rsidRPr="00394333">
        <w:rPr>
          <w:rFonts w:ascii="Arial" w:hAnsi="Arial" w:cs="Arial"/>
          <w:sz w:val="24"/>
          <w:szCs w:val="24"/>
          <w:lang w:val="en-US"/>
        </w:rPr>
        <w:t>p</w:t>
      </w:r>
      <w:r w:rsidR="00E07BBC" w:rsidRPr="00394333">
        <w:rPr>
          <w:rFonts w:ascii="Arial" w:hAnsi="Arial" w:cs="Arial"/>
          <w:sz w:val="24"/>
          <w:szCs w:val="24"/>
          <w:lang w:val="en-US"/>
        </w:rPr>
        <w:t xml:space="preserve">laintiff argued that </w:t>
      </w:r>
      <w:proofErr w:type="spellStart"/>
      <w:r w:rsidR="00E07BBC" w:rsidRPr="00394333">
        <w:rPr>
          <w:rFonts w:ascii="Arial" w:hAnsi="Arial" w:cs="Arial"/>
          <w:sz w:val="24"/>
          <w:szCs w:val="24"/>
          <w:lang w:val="en-US"/>
        </w:rPr>
        <w:t>Prasa</w:t>
      </w:r>
      <w:proofErr w:type="spellEnd"/>
      <w:r w:rsidR="00E07BBC" w:rsidRPr="00394333">
        <w:rPr>
          <w:rFonts w:ascii="Arial" w:hAnsi="Arial" w:cs="Arial"/>
          <w:sz w:val="24"/>
          <w:szCs w:val="24"/>
          <w:lang w:val="en-US"/>
        </w:rPr>
        <w:t xml:space="preserve"> has been mandated by the Constitutional Court </w:t>
      </w:r>
      <w:r w:rsidR="00B85EA1" w:rsidRPr="00394333">
        <w:rPr>
          <w:rFonts w:ascii="Arial" w:hAnsi="Arial" w:cs="Arial"/>
          <w:sz w:val="24"/>
          <w:szCs w:val="24"/>
          <w:lang w:val="en-US"/>
        </w:rPr>
        <w:t>‘</w:t>
      </w:r>
      <w:r w:rsidR="00E07BBC" w:rsidRPr="00394333">
        <w:rPr>
          <w:rFonts w:ascii="Arial" w:hAnsi="Arial" w:cs="Arial"/>
          <w:sz w:val="24"/>
          <w:szCs w:val="24"/>
          <w:lang w:val="en-US"/>
        </w:rPr>
        <w:t>to ensure that reasonable measures are in place to provide for the safety of rail commuters</w:t>
      </w:r>
      <w:r w:rsidR="00B85EA1" w:rsidRPr="00394333">
        <w:rPr>
          <w:rFonts w:ascii="Arial" w:hAnsi="Arial" w:cs="Arial"/>
          <w:sz w:val="24"/>
          <w:szCs w:val="24"/>
          <w:lang w:val="en-US"/>
        </w:rPr>
        <w:t>’</w:t>
      </w:r>
      <w:r w:rsidR="00E07BBC" w:rsidRPr="00394333">
        <w:rPr>
          <w:rFonts w:ascii="Arial" w:hAnsi="Arial" w:cs="Arial"/>
          <w:sz w:val="24"/>
          <w:szCs w:val="24"/>
          <w:lang w:val="en-US"/>
        </w:rPr>
        <w:t xml:space="preserve">. </w:t>
      </w:r>
      <w:r w:rsidR="00E07BBC">
        <w:rPr>
          <w:rStyle w:val="FootnoteReference"/>
          <w:rFonts w:ascii="Arial" w:hAnsi="Arial" w:cs="Arial"/>
          <w:sz w:val="24"/>
          <w:szCs w:val="24"/>
          <w:lang w:val="en-US"/>
        </w:rPr>
        <w:footnoteReference w:id="6"/>
      </w:r>
    </w:p>
    <w:p w14:paraId="6D65AF75" w14:textId="77777777" w:rsidR="00796223" w:rsidRDefault="00796223" w:rsidP="00796223">
      <w:pPr>
        <w:pStyle w:val="ListParagraph"/>
        <w:spacing w:line="360" w:lineRule="auto"/>
        <w:jc w:val="both"/>
        <w:rPr>
          <w:rFonts w:ascii="Arial" w:hAnsi="Arial" w:cs="Arial"/>
          <w:sz w:val="24"/>
          <w:szCs w:val="24"/>
          <w:lang w:val="en-US"/>
        </w:rPr>
      </w:pPr>
    </w:p>
    <w:p w14:paraId="039692ED" w14:textId="6162CE67" w:rsidR="00664CDC"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lastRenderedPageBreak/>
        <w:t>20.</w:t>
      </w:r>
      <w:r>
        <w:rPr>
          <w:rFonts w:ascii="Arial" w:hAnsi="Arial" w:cs="Arial"/>
          <w:sz w:val="24"/>
          <w:szCs w:val="24"/>
          <w:lang w:val="en-US"/>
        </w:rPr>
        <w:tab/>
      </w:r>
      <w:r w:rsidR="00664CDC" w:rsidRPr="00394333">
        <w:rPr>
          <w:rFonts w:ascii="Arial" w:hAnsi="Arial" w:cs="Arial"/>
          <w:sz w:val="24"/>
          <w:szCs w:val="24"/>
          <w:lang w:val="en-US"/>
        </w:rPr>
        <w:t xml:space="preserve"> The </w:t>
      </w:r>
      <w:r w:rsidR="00CE224C" w:rsidRPr="00394333">
        <w:rPr>
          <w:rFonts w:ascii="Arial" w:hAnsi="Arial" w:cs="Arial"/>
          <w:sz w:val="24"/>
          <w:szCs w:val="24"/>
          <w:lang w:val="en-US"/>
        </w:rPr>
        <w:t>c</w:t>
      </w:r>
      <w:r w:rsidR="00664CDC" w:rsidRPr="00394333">
        <w:rPr>
          <w:rFonts w:ascii="Arial" w:hAnsi="Arial" w:cs="Arial"/>
          <w:sz w:val="24"/>
          <w:szCs w:val="24"/>
          <w:lang w:val="en-US"/>
        </w:rPr>
        <w:t>entral issue in this appeal is whether the tr</w:t>
      </w:r>
      <w:r w:rsidR="00B85EA1" w:rsidRPr="00394333">
        <w:rPr>
          <w:rFonts w:ascii="Arial" w:hAnsi="Arial" w:cs="Arial"/>
          <w:sz w:val="24"/>
          <w:szCs w:val="24"/>
          <w:lang w:val="en-US"/>
        </w:rPr>
        <w:t>i</w:t>
      </w:r>
      <w:r w:rsidR="00664CDC" w:rsidRPr="00394333">
        <w:rPr>
          <w:rFonts w:ascii="Arial" w:hAnsi="Arial" w:cs="Arial"/>
          <w:sz w:val="24"/>
          <w:szCs w:val="24"/>
          <w:lang w:val="en-US"/>
        </w:rPr>
        <w:t>al court could find that the defendant was negligent based on the evidence adduced by the defendant</w:t>
      </w:r>
      <w:r w:rsidR="00B85EA1" w:rsidRPr="00394333">
        <w:rPr>
          <w:rFonts w:ascii="Arial" w:hAnsi="Arial" w:cs="Arial"/>
          <w:sz w:val="24"/>
          <w:szCs w:val="24"/>
          <w:lang w:val="en-US"/>
        </w:rPr>
        <w:t>’</w:t>
      </w:r>
      <w:r w:rsidR="00664CDC" w:rsidRPr="00394333">
        <w:rPr>
          <w:rFonts w:ascii="Arial" w:hAnsi="Arial" w:cs="Arial"/>
          <w:sz w:val="24"/>
          <w:szCs w:val="24"/>
          <w:lang w:val="en-US"/>
        </w:rPr>
        <w:t xml:space="preserve">s witnesses. </w:t>
      </w:r>
    </w:p>
    <w:p w14:paraId="428F3762" w14:textId="77777777" w:rsidR="00664CDC" w:rsidRPr="00664CDC" w:rsidRDefault="00664CDC" w:rsidP="00796223">
      <w:pPr>
        <w:pStyle w:val="ListParagraph"/>
        <w:spacing w:line="360" w:lineRule="auto"/>
        <w:jc w:val="both"/>
        <w:rPr>
          <w:rFonts w:ascii="Arial" w:hAnsi="Arial" w:cs="Arial"/>
          <w:sz w:val="24"/>
          <w:szCs w:val="24"/>
          <w:lang w:val="en-US"/>
        </w:rPr>
      </w:pPr>
    </w:p>
    <w:p w14:paraId="0B4C87AB" w14:textId="572D0A84" w:rsidR="00664CDC"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r>
      <w:r w:rsidR="00664CDC" w:rsidRPr="00394333">
        <w:rPr>
          <w:rFonts w:ascii="Arial" w:hAnsi="Arial" w:cs="Arial"/>
          <w:sz w:val="24"/>
          <w:szCs w:val="24"/>
          <w:lang w:val="en-US"/>
        </w:rPr>
        <w:t xml:space="preserve"> I disagree with the contention of the </w:t>
      </w:r>
      <w:r w:rsidR="00971C12" w:rsidRPr="00394333">
        <w:rPr>
          <w:rFonts w:ascii="Arial" w:hAnsi="Arial" w:cs="Arial"/>
          <w:sz w:val="24"/>
          <w:szCs w:val="24"/>
          <w:lang w:val="en-US"/>
        </w:rPr>
        <w:t>Plaintiff</w:t>
      </w:r>
      <w:r w:rsidR="00664CDC" w:rsidRPr="00394333">
        <w:rPr>
          <w:rFonts w:ascii="Arial" w:hAnsi="Arial" w:cs="Arial"/>
          <w:sz w:val="24"/>
          <w:szCs w:val="24"/>
          <w:lang w:val="en-US"/>
        </w:rPr>
        <w:t xml:space="preserve"> that the court a quo could not rely on the evidence tendered by the defendant to find that the</w:t>
      </w:r>
      <w:r w:rsidR="00B85EA1" w:rsidRPr="00394333">
        <w:rPr>
          <w:rFonts w:ascii="Arial" w:hAnsi="Arial" w:cs="Arial"/>
          <w:sz w:val="24"/>
          <w:szCs w:val="24"/>
          <w:lang w:val="en-US"/>
        </w:rPr>
        <w:t xml:space="preserve"> p</w:t>
      </w:r>
      <w:r w:rsidR="00664CDC" w:rsidRPr="00394333">
        <w:rPr>
          <w:rFonts w:ascii="Arial" w:hAnsi="Arial" w:cs="Arial"/>
          <w:sz w:val="24"/>
          <w:szCs w:val="24"/>
          <w:lang w:val="en-US"/>
        </w:rPr>
        <w:t xml:space="preserve">laintiff had overcome the onus placed on him. </w:t>
      </w:r>
    </w:p>
    <w:p w14:paraId="11FD4F2A" w14:textId="77777777" w:rsidR="00664CDC" w:rsidRPr="00664CDC" w:rsidRDefault="00664CDC" w:rsidP="00796223">
      <w:pPr>
        <w:pStyle w:val="ListParagraph"/>
        <w:spacing w:line="360" w:lineRule="auto"/>
        <w:jc w:val="both"/>
        <w:rPr>
          <w:rFonts w:ascii="Arial" w:hAnsi="Arial" w:cs="Arial"/>
          <w:sz w:val="24"/>
          <w:szCs w:val="24"/>
          <w:lang w:val="en-US"/>
        </w:rPr>
      </w:pPr>
    </w:p>
    <w:p w14:paraId="3DD2BFE5" w14:textId="177D8D72" w:rsidR="00664CDC"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r>
      <w:r w:rsidR="00664CDC" w:rsidRPr="00394333">
        <w:rPr>
          <w:rFonts w:ascii="Arial" w:hAnsi="Arial" w:cs="Arial"/>
          <w:sz w:val="24"/>
          <w:szCs w:val="24"/>
          <w:lang w:val="en-US"/>
        </w:rPr>
        <w:t xml:space="preserve"> A court does not base its conclusion on only part of the evidence. </w:t>
      </w:r>
      <w:r w:rsidR="00B85EA1" w:rsidRPr="00394333">
        <w:rPr>
          <w:rFonts w:ascii="Arial" w:hAnsi="Arial" w:cs="Arial"/>
          <w:bCs/>
          <w:sz w:val="24"/>
          <w:szCs w:val="24"/>
          <w:lang w:val="en-US"/>
        </w:rPr>
        <w:t>‘</w:t>
      </w:r>
      <w:r w:rsidR="00664CDC" w:rsidRPr="00394333">
        <w:rPr>
          <w:rFonts w:ascii="Arial" w:hAnsi="Arial" w:cs="Arial"/>
          <w:bCs/>
          <w:sz w:val="24"/>
          <w:szCs w:val="24"/>
          <w:lang w:val="en-US"/>
        </w:rPr>
        <w:t>What must be borne in mind, however, is that the conclusion which is reached must account for all evidence</w:t>
      </w:r>
      <w:r w:rsidR="00332AE1" w:rsidRPr="00394333">
        <w:rPr>
          <w:rFonts w:ascii="Arial" w:hAnsi="Arial" w:cs="Arial"/>
          <w:bCs/>
          <w:sz w:val="24"/>
          <w:szCs w:val="24"/>
          <w:lang w:val="en-US"/>
        </w:rPr>
        <w:t>’.</w:t>
      </w:r>
      <w:r w:rsidR="00332AE1" w:rsidRPr="00394333">
        <w:rPr>
          <w:rFonts w:ascii="Arial" w:hAnsi="Arial" w:cs="Arial"/>
          <w:b/>
          <w:bCs/>
          <w:sz w:val="24"/>
          <w:szCs w:val="24"/>
          <w:lang w:val="en-US"/>
        </w:rPr>
        <w:t xml:space="preserve"> </w:t>
      </w:r>
      <w:r w:rsidR="00664CDC">
        <w:rPr>
          <w:rStyle w:val="FootnoteReference"/>
          <w:rFonts w:ascii="Arial" w:hAnsi="Arial" w:cs="Arial"/>
          <w:sz w:val="24"/>
          <w:szCs w:val="24"/>
          <w:lang w:val="en-US"/>
        </w:rPr>
        <w:footnoteReference w:id="7"/>
      </w:r>
      <w:r w:rsidR="00664CDC" w:rsidRPr="00394333">
        <w:rPr>
          <w:rFonts w:ascii="Arial" w:hAnsi="Arial" w:cs="Arial"/>
          <w:sz w:val="24"/>
          <w:szCs w:val="24"/>
          <w:lang w:val="en-US"/>
        </w:rPr>
        <w:t xml:space="preserve"> </w:t>
      </w:r>
    </w:p>
    <w:p w14:paraId="59189286" w14:textId="77777777" w:rsidR="00664CDC" w:rsidRPr="00664CDC" w:rsidRDefault="00664CDC" w:rsidP="00796223">
      <w:pPr>
        <w:pStyle w:val="ListParagraph"/>
        <w:spacing w:line="360" w:lineRule="auto"/>
        <w:jc w:val="both"/>
        <w:rPr>
          <w:rFonts w:ascii="Arial" w:hAnsi="Arial" w:cs="Arial"/>
          <w:sz w:val="24"/>
          <w:szCs w:val="24"/>
          <w:lang w:val="en-US"/>
        </w:rPr>
      </w:pPr>
    </w:p>
    <w:p w14:paraId="1EBA12D2" w14:textId="27B3AEB5" w:rsidR="00664CDC"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r>
      <w:r w:rsidR="00664CDC" w:rsidRPr="00394333">
        <w:rPr>
          <w:rFonts w:ascii="Arial" w:hAnsi="Arial" w:cs="Arial"/>
          <w:sz w:val="24"/>
          <w:szCs w:val="24"/>
          <w:lang w:val="en-US"/>
        </w:rPr>
        <w:t xml:space="preserve"> In my view the</w:t>
      </w:r>
      <w:r w:rsidR="00332AE1" w:rsidRPr="00394333">
        <w:rPr>
          <w:rFonts w:ascii="Arial" w:hAnsi="Arial" w:cs="Arial"/>
          <w:sz w:val="24"/>
          <w:szCs w:val="24"/>
          <w:lang w:val="en-US"/>
        </w:rPr>
        <w:t xml:space="preserve"> </w:t>
      </w:r>
      <w:r w:rsidR="00290EEC" w:rsidRPr="00394333">
        <w:rPr>
          <w:rFonts w:ascii="Arial" w:hAnsi="Arial" w:cs="Arial"/>
          <w:sz w:val="24"/>
          <w:szCs w:val="24"/>
          <w:lang w:val="en-US"/>
        </w:rPr>
        <w:t>tr</w:t>
      </w:r>
      <w:r w:rsidR="00332AE1" w:rsidRPr="00394333">
        <w:rPr>
          <w:rFonts w:ascii="Arial" w:hAnsi="Arial" w:cs="Arial"/>
          <w:sz w:val="24"/>
          <w:szCs w:val="24"/>
          <w:lang w:val="en-US"/>
        </w:rPr>
        <w:t>i</w:t>
      </w:r>
      <w:r w:rsidR="00290EEC" w:rsidRPr="00394333">
        <w:rPr>
          <w:rFonts w:ascii="Arial" w:hAnsi="Arial" w:cs="Arial"/>
          <w:sz w:val="24"/>
          <w:szCs w:val="24"/>
          <w:lang w:val="en-US"/>
        </w:rPr>
        <w:t xml:space="preserve">al court erred in drawing inferences </w:t>
      </w:r>
      <w:r w:rsidR="00971C12" w:rsidRPr="00394333">
        <w:rPr>
          <w:rFonts w:ascii="Arial" w:hAnsi="Arial" w:cs="Arial"/>
          <w:sz w:val="24"/>
          <w:szCs w:val="24"/>
          <w:lang w:val="en-US"/>
        </w:rPr>
        <w:t xml:space="preserve">of </w:t>
      </w:r>
      <w:r w:rsidR="00290EEC" w:rsidRPr="00394333">
        <w:rPr>
          <w:rFonts w:ascii="Arial" w:hAnsi="Arial" w:cs="Arial"/>
          <w:sz w:val="24"/>
          <w:szCs w:val="24"/>
          <w:lang w:val="en-US"/>
        </w:rPr>
        <w:t>negligence on the side of the defendant without properly establish</w:t>
      </w:r>
      <w:r w:rsidR="00971C12" w:rsidRPr="00394333">
        <w:rPr>
          <w:rFonts w:ascii="Arial" w:hAnsi="Arial" w:cs="Arial"/>
          <w:sz w:val="24"/>
          <w:szCs w:val="24"/>
          <w:lang w:val="en-US"/>
        </w:rPr>
        <w:t>ing</w:t>
      </w:r>
      <w:r w:rsidR="00290EEC" w:rsidRPr="00394333">
        <w:rPr>
          <w:rFonts w:ascii="Arial" w:hAnsi="Arial" w:cs="Arial"/>
          <w:sz w:val="24"/>
          <w:szCs w:val="24"/>
          <w:lang w:val="en-US"/>
        </w:rPr>
        <w:t xml:space="preserve"> objective facts. </w:t>
      </w:r>
    </w:p>
    <w:p w14:paraId="6370CA98" w14:textId="77777777" w:rsidR="00290EEC" w:rsidRPr="00290EEC" w:rsidRDefault="00290EEC" w:rsidP="00796223">
      <w:pPr>
        <w:pStyle w:val="ListParagraph"/>
        <w:spacing w:line="360" w:lineRule="auto"/>
        <w:jc w:val="both"/>
        <w:rPr>
          <w:rFonts w:ascii="Arial" w:hAnsi="Arial" w:cs="Arial"/>
          <w:sz w:val="24"/>
          <w:szCs w:val="24"/>
          <w:lang w:val="en-US"/>
        </w:rPr>
      </w:pPr>
    </w:p>
    <w:p w14:paraId="79190DEB" w14:textId="7337B43F" w:rsidR="00290EEC"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r>
      <w:r w:rsidR="00290EEC" w:rsidRPr="00394333">
        <w:rPr>
          <w:rFonts w:ascii="Arial" w:hAnsi="Arial" w:cs="Arial"/>
          <w:sz w:val="24"/>
          <w:szCs w:val="24"/>
          <w:lang w:val="en-US"/>
        </w:rPr>
        <w:t xml:space="preserve"> The drawing of an inference require</w:t>
      </w:r>
      <w:r w:rsidR="00971C12" w:rsidRPr="00394333">
        <w:rPr>
          <w:rFonts w:ascii="Arial" w:hAnsi="Arial" w:cs="Arial"/>
          <w:sz w:val="24"/>
          <w:szCs w:val="24"/>
          <w:lang w:val="en-US"/>
        </w:rPr>
        <w:t>s</w:t>
      </w:r>
      <w:r w:rsidR="00290EEC" w:rsidRPr="00394333">
        <w:rPr>
          <w:rFonts w:ascii="Arial" w:hAnsi="Arial" w:cs="Arial"/>
          <w:sz w:val="24"/>
          <w:szCs w:val="24"/>
          <w:lang w:val="en-US"/>
        </w:rPr>
        <w:t xml:space="preserve"> properly established objective facts. </w:t>
      </w:r>
    </w:p>
    <w:p w14:paraId="5137F55E" w14:textId="77777777" w:rsidR="00290EEC" w:rsidRPr="00290EEC" w:rsidRDefault="00290EEC" w:rsidP="00796223">
      <w:pPr>
        <w:pStyle w:val="ListParagraph"/>
        <w:spacing w:line="360" w:lineRule="auto"/>
        <w:jc w:val="both"/>
        <w:rPr>
          <w:rFonts w:ascii="Arial" w:hAnsi="Arial" w:cs="Arial"/>
          <w:sz w:val="24"/>
          <w:szCs w:val="24"/>
          <w:lang w:val="en-US"/>
        </w:rPr>
      </w:pPr>
    </w:p>
    <w:p w14:paraId="6ACD00DF" w14:textId="33A12FD6" w:rsidR="00290EEC" w:rsidRPr="00394333" w:rsidRDefault="00394333" w:rsidP="00394333">
      <w:pPr>
        <w:spacing w:line="360" w:lineRule="auto"/>
        <w:ind w:left="720" w:hanging="360"/>
        <w:jc w:val="both"/>
        <w:rPr>
          <w:rFonts w:ascii="Arial" w:hAnsi="Arial" w:cs="Arial"/>
          <w:sz w:val="24"/>
          <w:szCs w:val="24"/>
          <w:lang w:val="en-US"/>
        </w:rPr>
      </w:pPr>
      <w:r w:rsidRPr="00CE224C">
        <w:rPr>
          <w:rFonts w:ascii="Arial" w:hAnsi="Arial" w:cs="Arial"/>
          <w:sz w:val="24"/>
          <w:szCs w:val="24"/>
          <w:lang w:val="en-US"/>
        </w:rPr>
        <w:t>25.</w:t>
      </w:r>
      <w:r w:rsidRPr="00CE224C">
        <w:rPr>
          <w:rFonts w:ascii="Arial" w:hAnsi="Arial" w:cs="Arial"/>
          <w:sz w:val="24"/>
          <w:szCs w:val="24"/>
          <w:lang w:val="en-US"/>
        </w:rPr>
        <w:tab/>
      </w:r>
      <w:r w:rsidR="00290EEC" w:rsidRPr="00394333">
        <w:rPr>
          <w:rFonts w:ascii="Arial" w:hAnsi="Arial" w:cs="Arial"/>
          <w:sz w:val="24"/>
          <w:szCs w:val="24"/>
          <w:lang w:val="en-US"/>
        </w:rPr>
        <w:t xml:space="preserve"> In </w:t>
      </w:r>
      <w:r w:rsidR="00290EEC" w:rsidRPr="00394333">
        <w:rPr>
          <w:rFonts w:ascii="Arial" w:hAnsi="Arial" w:cs="Arial"/>
          <w:bCs/>
          <w:sz w:val="24"/>
          <w:szCs w:val="24"/>
          <w:lang w:val="en-US"/>
        </w:rPr>
        <w:t xml:space="preserve">CASWELL </w:t>
      </w:r>
      <w:r w:rsidR="00332AE1" w:rsidRPr="00394333">
        <w:rPr>
          <w:rFonts w:ascii="Arial" w:hAnsi="Arial" w:cs="Arial"/>
          <w:bCs/>
          <w:sz w:val="24"/>
          <w:szCs w:val="24"/>
          <w:lang w:val="en-US"/>
        </w:rPr>
        <w:t>v</w:t>
      </w:r>
      <w:r w:rsidR="00290EEC" w:rsidRPr="00394333">
        <w:rPr>
          <w:rFonts w:ascii="Arial" w:hAnsi="Arial" w:cs="Arial"/>
          <w:bCs/>
          <w:sz w:val="24"/>
          <w:szCs w:val="24"/>
          <w:lang w:val="en-US"/>
        </w:rPr>
        <w:t xml:space="preserve"> POWELL DUFFRYN ASSOCIATED C</w:t>
      </w:r>
      <w:r w:rsidR="00332AE1" w:rsidRPr="00394333">
        <w:rPr>
          <w:rFonts w:ascii="Arial" w:hAnsi="Arial" w:cs="Arial"/>
          <w:bCs/>
          <w:sz w:val="24"/>
          <w:szCs w:val="24"/>
          <w:lang w:val="en-US"/>
        </w:rPr>
        <w:t>OLLIERS LTD</w:t>
      </w:r>
      <w:r w:rsidR="00290EEC" w:rsidRPr="00CE224C">
        <w:rPr>
          <w:rStyle w:val="FootnoteReference"/>
          <w:rFonts w:ascii="Arial" w:hAnsi="Arial" w:cs="Arial"/>
          <w:sz w:val="24"/>
          <w:szCs w:val="24"/>
          <w:lang w:val="en-US"/>
        </w:rPr>
        <w:footnoteReference w:id="8"/>
      </w:r>
      <w:r w:rsidR="00332AE1" w:rsidRPr="00394333">
        <w:rPr>
          <w:rFonts w:ascii="Arial" w:hAnsi="Arial" w:cs="Arial"/>
          <w:sz w:val="24"/>
          <w:szCs w:val="24"/>
          <w:lang w:val="en-US"/>
        </w:rPr>
        <w:t xml:space="preserve"> </w:t>
      </w:r>
      <w:r w:rsidR="00290EEC" w:rsidRPr="00394333">
        <w:rPr>
          <w:rFonts w:ascii="Arial" w:hAnsi="Arial" w:cs="Arial"/>
          <w:sz w:val="24"/>
          <w:szCs w:val="24"/>
          <w:lang w:val="en-US"/>
        </w:rPr>
        <w:t>the court distinguished between inference and conj</w:t>
      </w:r>
      <w:r w:rsidR="00332AE1" w:rsidRPr="00394333">
        <w:rPr>
          <w:rFonts w:ascii="Arial" w:hAnsi="Arial" w:cs="Arial"/>
          <w:sz w:val="24"/>
          <w:szCs w:val="24"/>
          <w:lang w:val="en-US"/>
        </w:rPr>
        <w:t>ecture</w:t>
      </w:r>
      <w:r w:rsidR="00290EEC" w:rsidRPr="00394333">
        <w:rPr>
          <w:rFonts w:ascii="Arial" w:hAnsi="Arial" w:cs="Arial"/>
          <w:sz w:val="24"/>
          <w:szCs w:val="24"/>
          <w:lang w:val="en-US"/>
        </w:rPr>
        <w:t xml:space="preserve"> or speculation:</w:t>
      </w:r>
    </w:p>
    <w:p w14:paraId="55A7502A" w14:textId="77777777" w:rsidR="00290EEC" w:rsidRPr="00CE224C" w:rsidRDefault="00290EEC" w:rsidP="00796223">
      <w:pPr>
        <w:pStyle w:val="ListParagraph"/>
        <w:spacing w:line="360" w:lineRule="auto"/>
        <w:jc w:val="both"/>
        <w:rPr>
          <w:rFonts w:ascii="Arial" w:hAnsi="Arial" w:cs="Arial"/>
          <w:sz w:val="24"/>
          <w:szCs w:val="24"/>
          <w:lang w:val="en-US"/>
        </w:rPr>
      </w:pPr>
    </w:p>
    <w:p w14:paraId="0EBB3D7E" w14:textId="77777777" w:rsidR="00290EEC" w:rsidRPr="00883417" w:rsidRDefault="00290EEC" w:rsidP="00796223">
      <w:pPr>
        <w:pStyle w:val="ListParagraph"/>
        <w:spacing w:line="360" w:lineRule="auto"/>
        <w:jc w:val="both"/>
        <w:rPr>
          <w:rFonts w:ascii="Arial" w:hAnsi="Arial" w:cs="Arial"/>
          <w:bCs/>
          <w:sz w:val="24"/>
          <w:szCs w:val="24"/>
          <w:lang w:val="en-US"/>
        </w:rPr>
      </w:pPr>
      <w:r w:rsidRPr="00883417">
        <w:rPr>
          <w:rFonts w:ascii="Arial" w:hAnsi="Arial" w:cs="Arial"/>
          <w:bCs/>
          <w:sz w:val="24"/>
          <w:szCs w:val="24"/>
          <w:lang w:val="en-US"/>
        </w:rPr>
        <w:t xml:space="preserve">‘Inference must be carefully distinguished from conjecture or </w:t>
      </w:r>
      <w:r w:rsidR="00332AE1" w:rsidRPr="00883417">
        <w:rPr>
          <w:rFonts w:ascii="Arial" w:hAnsi="Arial" w:cs="Arial"/>
          <w:bCs/>
          <w:sz w:val="24"/>
          <w:szCs w:val="24"/>
          <w:lang w:val="en-US"/>
        </w:rPr>
        <w:t>s</w:t>
      </w:r>
      <w:r w:rsidRPr="00883417">
        <w:rPr>
          <w:rFonts w:ascii="Arial" w:hAnsi="Arial" w:cs="Arial"/>
          <w:bCs/>
          <w:sz w:val="24"/>
          <w:szCs w:val="24"/>
          <w:lang w:val="en-US"/>
        </w:rPr>
        <w:t xml:space="preserve">peculation. There can be no inference unless there are objective facts </w:t>
      </w:r>
      <w:r w:rsidR="00ED447A" w:rsidRPr="00883417">
        <w:rPr>
          <w:rFonts w:ascii="Arial" w:hAnsi="Arial" w:cs="Arial"/>
          <w:bCs/>
          <w:sz w:val="24"/>
          <w:szCs w:val="24"/>
          <w:lang w:val="en-US"/>
        </w:rPr>
        <w:t>from which to infer the other facts which it is sought to establish. In some cases</w:t>
      </w:r>
      <w:r w:rsidR="00781DBA" w:rsidRPr="00883417">
        <w:rPr>
          <w:rFonts w:ascii="Arial" w:hAnsi="Arial" w:cs="Arial"/>
          <w:bCs/>
          <w:sz w:val="24"/>
          <w:szCs w:val="24"/>
          <w:lang w:val="en-US"/>
        </w:rPr>
        <w:t>,</w:t>
      </w:r>
      <w:r w:rsidR="00ED447A" w:rsidRPr="00883417">
        <w:rPr>
          <w:rFonts w:ascii="Arial" w:hAnsi="Arial" w:cs="Arial"/>
          <w:bCs/>
          <w:sz w:val="24"/>
          <w:szCs w:val="24"/>
          <w:lang w:val="en-US"/>
        </w:rPr>
        <w:t xml:space="preserve"> the other facts can be inferred with as much practical certainty as if they had been actually observed. In other cases</w:t>
      </w:r>
      <w:r w:rsidR="00781DBA" w:rsidRPr="00883417">
        <w:rPr>
          <w:rFonts w:ascii="Arial" w:hAnsi="Arial" w:cs="Arial"/>
          <w:bCs/>
          <w:sz w:val="24"/>
          <w:szCs w:val="24"/>
          <w:lang w:val="en-US"/>
        </w:rPr>
        <w:t>,</w:t>
      </w:r>
      <w:r w:rsidR="00ED447A" w:rsidRPr="00883417">
        <w:rPr>
          <w:rFonts w:ascii="Arial" w:hAnsi="Arial" w:cs="Arial"/>
          <w:bCs/>
          <w:sz w:val="24"/>
          <w:szCs w:val="24"/>
          <w:lang w:val="en-US"/>
        </w:rPr>
        <w:t xml:space="preserve"> the inference does not go beyond reasonable probability. But if there are no positive proved facts from which the inference can be made, the method of inference fails and what is left is mere speculation or conjecture.</w:t>
      </w:r>
      <w:r w:rsidR="00332AE1" w:rsidRPr="00883417">
        <w:rPr>
          <w:rFonts w:ascii="Arial" w:hAnsi="Arial" w:cs="Arial"/>
          <w:bCs/>
          <w:sz w:val="24"/>
          <w:szCs w:val="24"/>
          <w:lang w:val="en-US"/>
        </w:rPr>
        <w:t>’</w:t>
      </w:r>
      <w:r w:rsidR="00ED447A" w:rsidRPr="00883417">
        <w:rPr>
          <w:rFonts w:ascii="Arial" w:hAnsi="Arial" w:cs="Arial"/>
          <w:bCs/>
          <w:sz w:val="24"/>
          <w:szCs w:val="24"/>
          <w:lang w:val="en-US"/>
        </w:rPr>
        <w:t xml:space="preserve"> </w:t>
      </w:r>
    </w:p>
    <w:p w14:paraId="4032C345" w14:textId="77777777" w:rsidR="00ED447A" w:rsidRPr="00CE224C" w:rsidRDefault="00ED447A" w:rsidP="00796223">
      <w:pPr>
        <w:pStyle w:val="ListParagraph"/>
        <w:spacing w:line="360" w:lineRule="auto"/>
        <w:jc w:val="both"/>
        <w:rPr>
          <w:rFonts w:ascii="Arial" w:hAnsi="Arial" w:cs="Arial"/>
          <w:sz w:val="24"/>
          <w:szCs w:val="24"/>
          <w:lang w:val="en-US"/>
        </w:rPr>
      </w:pPr>
    </w:p>
    <w:p w14:paraId="767A0641" w14:textId="0D3E9FB7" w:rsidR="00ED447A"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t>26.</w:t>
      </w:r>
      <w:r>
        <w:rPr>
          <w:rFonts w:ascii="Arial" w:hAnsi="Arial" w:cs="Arial"/>
          <w:sz w:val="24"/>
          <w:szCs w:val="24"/>
          <w:lang w:val="en-US"/>
        </w:rPr>
        <w:tab/>
      </w:r>
      <w:r w:rsidR="00ED447A" w:rsidRPr="00394333">
        <w:rPr>
          <w:rFonts w:ascii="Arial" w:hAnsi="Arial" w:cs="Arial"/>
          <w:sz w:val="24"/>
          <w:szCs w:val="24"/>
          <w:lang w:val="en-US"/>
        </w:rPr>
        <w:t xml:space="preserve"> </w:t>
      </w:r>
      <w:r w:rsidR="00ED447A" w:rsidRPr="00394333">
        <w:rPr>
          <w:rFonts w:ascii="Arial" w:hAnsi="Arial" w:cs="Arial"/>
          <w:bCs/>
          <w:sz w:val="24"/>
          <w:szCs w:val="24"/>
          <w:lang w:val="en-US"/>
        </w:rPr>
        <w:t>‘The inference sought to be drawn must be consistent with all the proved facts. If it is not the inference cannot be drawn</w:t>
      </w:r>
      <w:r w:rsidR="00ED447A" w:rsidRPr="00394333">
        <w:rPr>
          <w:rFonts w:ascii="Arial" w:hAnsi="Arial" w:cs="Arial"/>
          <w:b/>
          <w:bCs/>
          <w:sz w:val="24"/>
          <w:szCs w:val="24"/>
          <w:lang w:val="en-US"/>
        </w:rPr>
        <w:t>.’</w:t>
      </w:r>
      <w:r w:rsidR="00332AE1" w:rsidRPr="00394333">
        <w:rPr>
          <w:rFonts w:ascii="Arial" w:hAnsi="Arial" w:cs="Arial"/>
          <w:sz w:val="24"/>
          <w:szCs w:val="24"/>
          <w:lang w:val="en-US"/>
        </w:rPr>
        <w:t xml:space="preserve"> </w:t>
      </w:r>
      <w:r w:rsidR="00ED447A">
        <w:rPr>
          <w:rStyle w:val="FootnoteReference"/>
          <w:rFonts w:ascii="Arial" w:hAnsi="Arial" w:cs="Arial"/>
          <w:sz w:val="24"/>
          <w:szCs w:val="24"/>
          <w:lang w:val="en-US"/>
        </w:rPr>
        <w:footnoteReference w:id="9"/>
      </w:r>
    </w:p>
    <w:p w14:paraId="57044581" w14:textId="77777777" w:rsidR="00796223" w:rsidRDefault="00796223" w:rsidP="00796223">
      <w:pPr>
        <w:pStyle w:val="ListParagraph"/>
        <w:spacing w:line="360" w:lineRule="auto"/>
        <w:jc w:val="both"/>
        <w:rPr>
          <w:rFonts w:ascii="Arial" w:hAnsi="Arial" w:cs="Arial"/>
          <w:sz w:val="24"/>
          <w:szCs w:val="24"/>
          <w:lang w:val="en-US"/>
        </w:rPr>
      </w:pPr>
    </w:p>
    <w:p w14:paraId="6785F06F" w14:textId="647EC7F1" w:rsidR="00ED447A"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t>27.</w:t>
      </w:r>
      <w:r>
        <w:rPr>
          <w:rFonts w:ascii="Arial" w:hAnsi="Arial" w:cs="Arial"/>
          <w:sz w:val="24"/>
          <w:szCs w:val="24"/>
          <w:lang w:val="en-US"/>
        </w:rPr>
        <w:tab/>
      </w:r>
      <w:r w:rsidR="00ED447A" w:rsidRPr="00394333">
        <w:rPr>
          <w:rFonts w:ascii="Arial" w:hAnsi="Arial" w:cs="Arial"/>
          <w:sz w:val="24"/>
          <w:szCs w:val="24"/>
          <w:lang w:val="en-US"/>
        </w:rPr>
        <w:t>The tr</w:t>
      </w:r>
      <w:r w:rsidR="00332AE1" w:rsidRPr="00394333">
        <w:rPr>
          <w:rFonts w:ascii="Arial" w:hAnsi="Arial" w:cs="Arial"/>
          <w:sz w:val="24"/>
          <w:szCs w:val="24"/>
          <w:lang w:val="en-US"/>
        </w:rPr>
        <w:t>i</w:t>
      </w:r>
      <w:r w:rsidR="00ED447A" w:rsidRPr="00394333">
        <w:rPr>
          <w:rFonts w:ascii="Arial" w:hAnsi="Arial" w:cs="Arial"/>
          <w:sz w:val="24"/>
          <w:szCs w:val="24"/>
          <w:lang w:val="en-US"/>
        </w:rPr>
        <w:t>al court held that ‘</w:t>
      </w:r>
      <w:proofErr w:type="spellStart"/>
      <w:r w:rsidR="00ED447A" w:rsidRPr="00394333">
        <w:rPr>
          <w:rFonts w:ascii="Arial" w:hAnsi="Arial" w:cs="Arial"/>
          <w:sz w:val="24"/>
          <w:szCs w:val="24"/>
          <w:lang w:val="en-US"/>
        </w:rPr>
        <w:t>Prasa</w:t>
      </w:r>
      <w:proofErr w:type="spellEnd"/>
      <w:r w:rsidR="00ED447A" w:rsidRPr="00394333">
        <w:rPr>
          <w:rFonts w:ascii="Arial" w:hAnsi="Arial" w:cs="Arial"/>
          <w:sz w:val="24"/>
          <w:szCs w:val="24"/>
          <w:lang w:val="en-US"/>
        </w:rPr>
        <w:t xml:space="preserve"> allowed the train to proceed before the </w:t>
      </w:r>
      <w:r w:rsidR="00332AE1" w:rsidRPr="00394333">
        <w:rPr>
          <w:rFonts w:ascii="Arial" w:hAnsi="Arial" w:cs="Arial"/>
          <w:sz w:val="24"/>
          <w:szCs w:val="24"/>
          <w:lang w:val="en-US"/>
        </w:rPr>
        <w:t>p</w:t>
      </w:r>
      <w:r w:rsidR="00ED447A" w:rsidRPr="00394333">
        <w:rPr>
          <w:rFonts w:ascii="Arial" w:hAnsi="Arial" w:cs="Arial"/>
          <w:sz w:val="24"/>
          <w:szCs w:val="24"/>
          <w:lang w:val="en-US"/>
        </w:rPr>
        <w:t xml:space="preserve">laintiff attempted to board if when </w:t>
      </w:r>
      <w:proofErr w:type="spellStart"/>
      <w:r w:rsidR="00ED447A" w:rsidRPr="00394333">
        <w:rPr>
          <w:rFonts w:ascii="Arial" w:hAnsi="Arial" w:cs="Arial"/>
          <w:sz w:val="24"/>
          <w:szCs w:val="24"/>
          <w:lang w:val="en-US"/>
        </w:rPr>
        <w:t>Prasa</w:t>
      </w:r>
      <w:proofErr w:type="spellEnd"/>
      <w:r w:rsidR="00ED447A" w:rsidRPr="00394333">
        <w:rPr>
          <w:rFonts w:ascii="Arial" w:hAnsi="Arial" w:cs="Arial"/>
          <w:sz w:val="24"/>
          <w:szCs w:val="24"/>
          <w:lang w:val="en-US"/>
        </w:rPr>
        <w:t xml:space="preserve"> could and should have stopped the train before the </w:t>
      </w:r>
      <w:r w:rsidR="00332AE1" w:rsidRPr="00394333">
        <w:rPr>
          <w:rFonts w:ascii="Arial" w:hAnsi="Arial" w:cs="Arial"/>
          <w:sz w:val="24"/>
          <w:szCs w:val="24"/>
          <w:lang w:val="en-US"/>
        </w:rPr>
        <w:t>p</w:t>
      </w:r>
      <w:r w:rsidR="00ED447A" w:rsidRPr="00394333">
        <w:rPr>
          <w:rFonts w:ascii="Arial" w:hAnsi="Arial" w:cs="Arial"/>
          <w:sz w:val="24"/>
          <w:szCs w:val="24"/>
          <w:lang w:val="en-US"/>
        </w:rPr>
        <w:t>laintiff</w:t>
      </w:r>
      <w:r w:rsidR="00332AE1" w:rsidRPr="00394333">
        <w:rPr>
          <w:rFonts w:ascii="Arial" w:hAnsi="Arial" w:cs="Arial"/>
          <w:sz w:val="24"/>
          <w:szCs w:val="24"/>
          <w:lang w:val="en-US"/>
        </w:rPr>
        <w:t>’</w:t>
      </w:r>
      <w:r w:rsidR="00ED447A" w:rsidRPr="00394333">
        <w:rPr>
          <w:rFonts w:ascii="Arial" w:hAnsi="Arial" w:cs="Arial"/>
          <w:sz w:val="24"/>
          <w:szCs w:val="24"/>
          <w:lang w:val="en-US"/>
        </w:rPr>
        <w:t>s attempt.</w:t>
      </w:r>
      <w:r w:rsidR="00ED447A">
        <w:rPr>
          <w:rStyle w:val="FootnoteReference"/>
          <w:rFonts w:ascii="Arial" w:hAnsi="Arial" w:cs="Arial"/>
          <w:sz w:val="24"/>
          <w:szCs w:val="24"/>
          <w:lang w:val="en-US"/>
        </w:rPr>
        <w:footnoteReference w:id="10"/>
      </w:r>
    </w:p>
    <w:p w14:paraId="1865BEAC" w14:textId="77777777" w:rsidR="006061FF" w:rsidRPr="006061FF" w:rsidRDefault="006061FF" w:rsidP="00796223">
      <w:pPr>
        <w:pStyle w:val="ListParagraph"/>
        <w:spacing w:line="360" w:lineRule="auto"/>
        <w:jc w:val="both"/>
        <w:rPr>
          <w:rFonts w:ascii="Arial" w:hAnsi="Arial" w:cs="Arial"/>
          <w:sz w:val="24"/>
          <w:szCs w:val="24"/>
          <w:lang w:val="en-US"/>
        </w:rPr>
      </w:pPr>
    </w:p>
    <w:p w14:paraId="125098FD" w14:textId="282A2D66" w:rsidR="006061FF"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t>28.</w:t>
      </w:r>
      <w:r>
        <w:rPr>
          <w:rFonts w:ascii="Arial" w:hAnsi="Arial" w:cs="Arial"/>
          <w:sz w:val="24"/>
          <w:szCs w:val="24"/>
          <w:lang w:val="en-US"/>
        </w:rPr>
        <w:tab/>
      </w:r>
      <w:r w:rsidR="006061FF" w:rsidRPr="00394333">
        <w:rPr>
          <w:rFonts w:ascii="Arial" w:hAnsi="Arial" w:cs="Arial"/>
          <w:sz w:val="24"/>
          <w:szCs w:val="24"/>
          <w:lang w:val="en-US"/>
        </w:rPr>
        <w:t xml:space="preserve"> There is no objective evidence on record why the defendant could or could not stop the train. There is also no objective evidence why the defendant should have stopped the train before </w:t>
      </w:r>
      <w:r w:rsidR="000A73F7" w:rsidRPr="00394333">
        <w:rPr>
          <w:rFonts w:ascii="Arial" w:hAnsi="Arial" w:cs="Arial"/>
          <w:sz w:val="24"/>
          <w:szCs w:val="24"/>
          <w:lang w:val="en-US"/>
        </w:rPr>
        <w:t>the plaintiff</w:t>
      </w:r>
      <w:r w:rsidR="00332AE1" w:rsidRPr="00394333">
        <w:rPr>
          <w:rFonts w:ascii="Arial" w:hAnsi="Arial" w:cs="Arial"/>
          <w:sz w:val="24"/>
          <w:szCs w:val="24"/>
          <w:lang w:val="en-US"/>
        </w:rPr>
        <w:t>’</w:t>
      </w:r>
      <w:r w:rsidR="000A73F7" w:rsidRPr="00394333">
        <w:rPr>
          <w:rFonts w:ascii="Arial" w:hAnsi="Arial" w:cs="Arial"/>
          <w:sz w:val="24"/>
          <w:szCs w:val="24"/>
          <w:lang w:val="en-US"/>
        </w:rPr>
        <w:t xml:space="preserve">s attempt. The only objective evidence is that the whistle of the guard sounded before the train was set in motion and that commuters blocked the relevant door from closing whilst the train was in motion. There is no evidence that the doors were not closed before the relevant door was kept open by the commuters. </w:t>
      </w:r>
    </w:p>
    <w:p w14:paraId="3909E6D8" w14:textId="77777777" w:rsidR="000A73F7" w:rsidRPr="000A73F7" w:rsidRDefault="000A73F7" w:rsidP="00796223">
      <w:pPr>
        <w:pStyle w:val="ListParagraph"/>
        <w:spacing w:line="360" w:lineRule="auto"/>
        <w:jc w:val="both"/>
        <w:rPr>
          <w:rFonts w:ascii="Arial" w:hAnsi="Arial" w:cs="Arial"/>
          <w:sz w:val="24"/>
          <w:szCs w:val="24"/>
          <w:lang w:val="en-US"/>
        </w:rPr>
      </w:pPr>
    </w:p>
    <w:p w14:paraId="4BE9CA81" w14:textId="1ABC3DB6" w:rsidR="000A73F7"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t>29.</w:t>
      </w:r>
      <w:r>
        <w:rPr>
          <w:rFonts w:ascii="Arial" w:hAnsi="Arial" w:cs="Arial"/>
          <w:sz w:val="24"/>
          <w:szCs w:val="24"/>
          <w:lang w:val="en-US"/>
        </w:rPr>
        <w:tab/>
      </w:r>
      <w:r w:rsidR="000A73F7" w:rsidRPr="00394333">
        <w:rPr>
          <w:rFonts w:ascii="Arial" w:hAnsi="Arial" w:cs="Arial"/>
          <w:sz w:val="24"/>
          <w:szCs w:val="24"/>
          <w:lang w:val="en-US"/>
        </w:rPr>
        <w:t xml:space="preserve"> No facts or evidence about the speed, length or braking</w:t>
      </w:r>
      <w:r w:rsidR="00332AE1" w:rsidRPr="00394333">
        <w:rPr>
          <w:rFonts w:ascii="Arial" w:hAnsi="Arial" w:cs="Arial"/>
          <w:sz w:val="24"/>
          <w:szCs w:val="24"/>
          <w:lang w:val="en-US"/>
        </w:rPr>
        <w:t xml:space="preserve"> </w:t>
      </w:r>
      <w:r w:rsidR="000A73F7" w:rsidRPr="00394333">
        <w:rPr>
          <w:rFonts w:ascii="Arial" w:hAnsi="Arial" w:cs="Arial"/>
          <w:sz w:val="24"/>
          <w:szCs w:val="24"/>
          <w:lang w:val="en-US"/>
        </w:rPr>
        <w:t>ability of the train, or whether the guard or the train driver was aware of the plaintiff</w:t>
      </w:r>
      <w:r w:rsidR="00332AE1" w:rsidRPr="00394333">
        <w:rPr>
          <w:rFonts w:ascii="Arial" w:hAnsi="Arial" w:cs="Arial"/>
          <w:sz w:val="24"/>
          <w:szCs w:val="24"/>
          <w:lang w:val="en-US"/>
        </w:rPr>
        <w:t>’</w:t>
      </w:r>
      <w:r w:rsidR="000A73F7" w:rsidRPr="00394333">
        <w:rPr>
          <w:rFonts w:ascii="Arial" w:hAnsi="Arial" w:cs="Arial"/>
          <w:sz w:val="24"/>
          <w:szCs w:val="24"/>
          <w:lang w:val="en-US"/>
        </w:rPr>
        <w:t xml:space="preserve">s attempt to board the train. There is also no evidence whether the train driver or guard was aware that the relevant door was kept open by the commuters. </w:t>
      </w:r>
    </w:p>
    <w:p w14:paraId="630A8F21" w14:textId="77777777" w:rsidR="000A73F7" w:rsidRPr="000A73F7" w:rsidRDefault="000A73F7" w:rsidP="00796223">
      <w:pPr>
        <w:pStyle w:val="ListParagraph"/>
        <w:spacing w:line="360" w:lineRule="auto"/>
        <w:jc w:val="both"/>
        <w:rPr>
          <w:rFonts w:ascii="Arial" w:hAnsi="Arial" w:cs="Arial"/>
          <w:sz w:val="24"/>
          <w:szCs w:val="24"/>
          <w:lang w:val="en-US"/>
        </w:rPr>
      </w:pPr>
    </w:p>
    <w:p w14:paraId="2721BDC8" w14:textId="7E47CBAD" w:rsidR="000A73F7"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t>30.</w:t>
      </w:r>
      <w:r>
        <w:rPr>
          <w:rFonts w:ascii="Arial" w:hAnsi="Arial" w:cs="Arial"/>
          <w:sz w:val="24"/>
          <w:szCs w:val="24"/>
          <w:lang w:val="en-US"/>
        </w:rPr>
        <w:tab/>
      </w:r>
      <w:r w:rsidR="000A73F7" w:rsidRPr="00394333">
        <w:rPr>
          <w:rFonts w:ascii="Arial" w:hAnsi="Arial" w:cs="Arial"/>
          <w:sz w:val="24"/>
          <w:szCs w:val="24"/>
          <w:lang w:val="en-US"/>
        </w:rPr>
        <w:t xml:space="preserve"> It was submitted by the defendant that the incident occurred as a result of the sole negligence of the plaintiff. I must agree with th</w:t>
      </w:r>
      <w:r w:rsidR="00332AE1" w:rsidRPr="00394333">
        <w:rPr>
          <w:rFonts w:ascii="Arial" w:hAnsi="Arial" w:cs="Arial"/>
          <w:sz w:val="24"/>
          <w:szCs w:val="24"/>
          <w:lang w:val="en-US"/>
        </w:rPr>
        <w:t>is</w:t>
      </w:r>
      <w:r w:rsidR="000A73F7" w:rsidRPr="00394333">
        <w:rPr>
          <w:rFonts w:ascii="Arial" w:hAnsi="Arial" w:cs="Arial"/>
          <w:sz w:val="24"/>
          <w:szCs w:val="24"/>
          <w:lang w:val="en-US"/>
        </w:rPr>
        <w:t xml:space="preserve"> submission. A reasonable man</w:t>
      </w:r>
      <w:r w:rsidR="00332AE1" w:rsidRPr="00394333">
        <w:rPr>
          <w:rFonts w:ascii="Arial" w:hAnsi="Arial" w:cs="Arial"/>
          <w:sz w:val="24"/>
          <w:szCs w:val="24"/>
          <w:lang w:val="en-US"/>
        </w:rPr>
        <w:t>,</w:t>
      </w:r>
      <w:r w:rsidR="000A73F7" w:rsidRPr="00394333">
        <w:rPr>
          <w:rFonts w:ascii="Arial" w:hAnsi="Arial" w:cs="Arial"/>
          <w:sz w:val="24"/>
          <w:szCs w:val="24"/>
          <w:lang w:val="en-US"/>
        </w:rPr>
        <w:t xml:space="preserve"> in the position of a prospective passenger</w:t>
      </w:r>
      <w:r w:rsidR="00332AE1" w:rsidRPr="00394333">
        <w:rPr>
          <w:rFonts w:ascii="Arial" w:hAnsi="Arial" w:cs="Arial"/>
          <w:sz w:val="24"/>
          <w:szCs w:val="24"/>
          <w:lang w:val="en-US"/>
        </w:rPr>
        <w:t>,</w:t>
      </w:r>
      <w:r w:rsidR="000A73F7" w:rsidRPr="00394333">
        <w:rPr>
          <w:rFonts w:ascii="Arial" w:hAnsi="Arial" w:cs="Arial"/>
          <w:sz w:val="24"/>
          <w:szCs w:val="24"/>
          <w:lang w:val="en-US"/>
        </w:rPr>
        <w:t xml:space="preserve"> would have foreseen </w:t>
      </w:r>
      <w:r w:rsidR="00332AE1" w:rsidRPr="00394333">
        <w:rPr>
          <w:rFonts w:ascii="Arial" w:hAnsi="Arial" w:cs="Arial"/>
          <w:sz w:val="24"/>
          <w:szCs w:val="24"/>
          <w:lang w:val="en-US"/>
        </w:rPr>
        <w:t xml:space="preserve">the danger of boarding a train after </w:t>
      </w:r>
      <w:r w:rsidR="000A73F7" w:rsidRPr="00394333">
        <w:rPr>
          <w:rFonts w:ascii="Arial" w:hAnsi="Arial" w:cs="Arial"/>
          <w:sz w:val="24"/>
          <w:szCs w:val="24"/>
          <w:lang w:val="en-US"/>
        </w:rPr>
        <w:t>it had started to move and would have refrained from doing so.</w:t>
      </w:r>
    </w:p>
    <w:p w14:paraId="547A5E7F" w14:textId="77777777" w:rsidR="000A73F7" w:rsidRPr="000A73F7" w:rsidRDefault="000A73F7" w:rsidP="00796223">
      <w:pPr>
        <w:pStyle w:val="ListParagraph"/>
        <w:spacing w:line="360" w:lineRule="auto"/>
        <w:jc w:val="both"/>
        <w:rPr>
          <w:rFonts w:ascii="Arial" w:hAnsi="Arial" w:cs="Arial"/>
          <w:sz w:val="24"/>
          <w:szCs w:val="24"/>
          <w:lang w:val="en-US"/>
        </w:rPr>
      </w:pPr>
    </w:p>
    <w:p w14:paraId="75881ADB" w14:textId="15D0B15C" w:rsidR="000A73F7"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lastRenderedPageBreak/>
        <w:t>31.</w:t>
      </w:r>
      <w:r>
        <w:rPr>
          <w:rFonts w:ascii="Arial" w:hAnsi="Arial" w:cs="Arial"/>
          <w:sz w:val="24"/>
          <w:szCs w:val="24"/>
          <w:lang w:val="en-US"/>
        </w:rPr>
        <w:tab/>
      </w:r>
      <w:r w:rsidR="000A73F7" w:rsidRPr="00394333">
        <w:rPr>
          <w:rFonts w:ascii="Arial" w:hAnsi="Arial" w:cs="Arial"/>
          <w:sz w:val="24"/>
          <w:szCs w:val="24"/>
          <w:lang w:val="en-US"/>
        </w:rPr>
        <w:t xml:space="preserve"> The plaintiff could not have attempted to board the train in the manner described in evidence if the doors were not held open by commuters. </w:t>
      </w:r>
    </w:p>
    <w:p w14:paraId="017B32E8" w14:textId="77777777" w:rsidR="000A73F7" w:rsidRPr="000A73F7" w:rsidRDefault="000A73F7" w:rsidP="00796223">
      <w:pPr>
        <w:pStyle w:val="ListParagraph"/>
        <w:spacing w:line="360" w:lineRule="auto"/>
        <w:jc w:val="both"/>
        <w:rPr>
          <w:rFonts w:ascii="Arial" w:hAnsi="Arial" w:cs="Arial"/>
          <w:sz w:val="24"/>
          <w:szCs w:val="24"/>
          <w:lang w:val="en-US"/>
        </w:rPr>
      </w:pPr>
    </w:p>
    <w:p w14:paraId="6E5C9EC2" w14:textId="432BAA35" w:rsidR="000A73F7"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t>32.</w:t>
      </w:r>
      <w:r>
        <w:rPr>
          <w:rFonts w:ascii="Arial" w:hAnsi="Arial" w:cs="Arial"/>
          <w:sz w:val="24"/>
          <w:szCs w:val="24"/>
          <w:lang w:val="en-US"/>
        </w:rPr>
        <w:tab/>
      </w:r>
      <w:r w:rsidR="000A73F7" w:rsidRPr="00394333">
        <w:rPr>
          <w:rFonts w:ascii="Arial" w:hAnsi="Arial" w:cs="Arial"/>
          <w:sz w:val="24"/>
          <w:szCs w:val="24"/>
          <w:lang w:val="en-US"/>
        </w:rPr>
        <w:t xml:space="preserve"> I conclude that the facts in this matter do not support the inference which the tr</w:t>
      </w:r>
      <w:r w:rsidR="00332AE1" w:rsidRPr="00394333">
        <w:rPr>
          <w:rFonts w:ascii="Arial" w:hAnsi="Arial" w:cs="Arial"/>
          <w:sz w:val="24"/>
          <w:szCs w:val="24"/>
          <w:lang w:val="en-US"/>
        </w:rPr>
        <w:t>i</w:t>
      </w:r>
      <w:r w:rsidR="000A73F7" w:rsidRPr="00394333">
        <w:rPr>
          <w:rFonts w:ascii="Arial" w:hAnsi="Arial" w:cs="Arial"/>
          <w:sz w:val="24"/>
          <w:szCs w:val="24"/>
          <w:lang w:val="en-US"/>
        </w:rPr>
        <w:t>al court sought to draw that the defendant was negligent or that its negligence contribute</w:t>
      </w:r>
      <w:r w:rsidR="00971C12" w:rsidRPr="00394333">
        <w:rPr>
          <w:rFonts w:ascii="Arial" w:hAnsi="Arial" w:cs="Arial"/>
          <w:sz w:val="24"/>
          <w:szCs w:val="24"/>
          <w:lang w:val="en-US"/>
        </w:rPr>
        <w:t>d</w:t>
      </w:r>
      <w:r w:rsidR="000A73F7" w:rsidRPr="00394333">
        <w:rPr>
          <w:rFonts w:ascii="Arial" w:hAnsi="Arial" w:cs="Arial"/>
          <w:sz w:val="24"/>
          <w:szCs w:val="24"/>
          <w:lang w:val="en-US"/>
        </w:rPr>
        <w:t xml:space="preserve"> to the injuries sustained by the plaintiff. </w:t>
      </w:r>
    </w:p>
    <w:p w14:paraId="72436652" w14:textId="77777777" w:rsidR="000A73F7" w:rsidRPr="000A73F7" w:rsidRDefault="000A73F7" w:rsidP="00796223">
      <w:pPr>
        <w:pStyle w:val="ListParagraph"/>
        <w:spacing w:line="360" w:lineRule="auto"/>
        <w:jc w:val="both"/>
        <w:rPr>
          <w:rFonts w:ascii="Arial" w:hAnsi="Arial" w:cs="Arial"/>
          <w:sz w:val="24"/>
          <w:szCs w:val="24"/>
          <w:lang w:val="en-US"/>
        </w:rPr>
      </w:pPr>
    </w:p>
    <w:p w14:paraId="1EB9481C" w14:textId="17F9F29F" w:rsidR="000A73F7"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t>33.</w:t>
      </w:r>
      <w:r>
        <w:rPr>
          <w:rFonts w:ascii="Arial" w:hAnsi="Arial" w:cs="Arial"/>
          <w:sz w:val="24"/>
          <w:szCs w:val="24"/>
          <w:lang w:val="en-US"/>
        </w:rPr>
        <w:tab/>
      </w:r>
      <w:r w:rsidR="000A73F7" w:rsidRPr="00394333">
        <w:rPr>
          <w:rFonts w:ascii="Arial" w:hAnsi="Arial" w:cs="Arial"/>
          <w:sz w:val="24"/>
          <w:szCs w:val="24"/>
          <w:lang w:val="en-US"/>
        </w:rPr>
        <w:t xml:space="preserve"> It is trite that the defendant has a </w:t>
      </w:r>
      <w:r w:rsidR="00332AE1" w:rsidRPr="00394333">
        <w:rPr>
          <w:rFonts w:ascii="Arial" w:hAnsi="Arial" w:cs="Arial"/>
          <w:sz w:val="24"/>
          <w:szCs w:val="24"/>
          <w:lang w:val="en-US"/>
        </w:rPr>
        <w:t>C</w:t>
      </w:r>
      <w:r w:rsidR="000A73F7" w:rsidRPr="00394333">
        <w:rPr>
          <w:rFonts w:ascii="Arial" w:hAnsi="Arial" w:cs="Arial"/>
          <w:sz w:val="24"/>
          <w:szCs w:val="24"/>
          <w:lang w:val="en-US"/>
        </w:rPr>
        <w:t>onstitutional duty to ensure that reasonable measures are in place to provide for the safety of rail commuters. However</w:t>
      </w:r>
      <w:r w:rsidR="00781DBA" w:rsidRPr="00394333">
        <w:rPr>
          <w:rFonts w:ascii="Arial" w:hAnsi="Arial" w:cs="Arial"/>
          <w:sz w:val="24"/>
          <w:szCs w:val="24"/>
          <w:lang w:val="en-US"/>
        </w:rPr>
        <w:t>,</w:t>
      </w:r>
      <w:r w:rsidR="000A73F7" w:rsidRPr="00394333">
        <w:rPr>
          <w:rFonts w:ascii="Arial" w:hAnsi="Arial" w:cs="Arial"/>
          <w:sz w:val="24"/>
          <w:szCs w:val="24"/>
          <w:lang w:val="en-US"/>
        </w:rPr>
        <w:t xml:space="preserve"> in this matter no evidence exist</w:t>
      </w:r>
      <w:r w:rsidR="00781DBA" w:rsidRPr="00394333">
        <w:rPr>
          <w:rFonts w:ascii="Arial" w:hAnsi="Arial" w:cs="Arial"/>
          <w:sz w:val="24"/>
          <w:szCs w:val="24"/>
          <w:lang w:val="en-US"/>
        </w:rPr>
        <w:t>s</w:t>
      </w:r>
      <w:r w:rsidR="000A73F7" w:rsidRPr="00394333">
        <w:rPr>
          <w:rFonts w:ascii="Arial" w:hAnsi="Arial" w:cs="Arial"/>
          <w:sz w:val="24"/>
          <w:szCs w:val="24"/>
          <w:lang w:val="en-US"/>
        </w:rPr>
        <w:t xml:space="preserve"> to indicate that the defendant</w:t>
      </w:r>
      <w:r w:rsidR="00117E8C" w:rsidRPr="00394333">
        <w:rPr>
          <w:rFonts w:ascii="Arial" w:hAnsi="Arial" w:cs="Arial"/>
          <w:sz w:val="24"/>
          <w:szCs w:val="24"/>
          <w:lang w:val="en-US"/>
        </w:rPr>
        <w:t xml:space="preserve"> did not discharge its Constitutional duty. There was also no onus on the defendant to do so. </w:t>
      </w:r>
    </w:p>
    <w:p w14:paraId="45101870" w14:textId="77777777" w:rsidR="00117E8C" w:rsidRPr="00117E8C" w:rsidRDefault="00117E8C" w:rsidP="00796223">
      <w:pPr>
        <w:pStyle w:val="ListParagraph"/>
        <w:spacing w:line="360" w:lineRule="auto"/>
        <w:jc w:val="both"/>
        <w:rPr>
          <w:rFonts w:ascii="Arial" w:hAnsi="Arial" w:cs="Arial"/>
          <w:sz w:val="24"/>
          <w:szCs w:val="24"/>
          <w:lang w:val="en-US"/>
        </w:rPr>
      </w:pPr>
    </w:p>
    <w:p w14:paraId="1586585B" w14:textId="1D1A83B3" w:rsidR="00117E8C" w:rsidRPr="00394333" w:rsidRDefault="00394333" w:rsidP="00394333">
      <w:pPr>
        <w:spacing w:line="360" w:lineRule="auto"/>
        <w:ind w:left="720" w:hanging="360"/>
        <w:jc w:val="both"/>
        <w:rPr>
          <w:rFonts w:ascii="Arial" w:hAnsi="Arial" w:cs="Arial"/>
          <w:sz w:val="24"/>
          <w:szCs w:val="24"/>
          <w:lang w:val="en-US"/>
        </w:rPr>
      </w:pPr>
      <w:r>
        <w:rPr>
          <w:rFonts w:ascii="Arial" w:hAnsi="Arial" w:cs="Arial"/>
          <w:sz w:val="24"/>
          <w:szCs w:val="24"/>
          <w:lang w:val="en-US"/>
        </w:rPr>
        <w:t>34.</w:t>
      </w:r>
      <w:r>
        <w:rPr>
          <w:rFonts w:ascii="Arial" w:hAnsi="Arial" w:cs="Arial"/>
          <w:sz w:val="24"/>
          <w:szCs w:val="24"/>
          <w:lang w:val="en-US"/>
        </w:rPr>
        <w:tab/>
      </w:r>
      <w:r w:rsidR="00117E8C" w:rsidRPr="00394333">
        <w:rPr>
          <w:rFonts w:ascii="Arial" w:hAnsi="Arial" w:cs="Arial"/>
          <w:sz w:val="24"/>
          <w:szCs w:val="24"/>
          <w:lang w:val="en-US"/>
        </w:rPr>
        <w:t xml:space="preserve"> In the result the following order is made:</w:t>
      </w:r>
    </w:p>
    <w:p w14:paraId="5DF86277" w14:textId="77777777" w:rsidR="00117E8C" w:rsidRPr="00117E8C" w:rsidRDefault="00117E8C" w:rsidP="00796223">
      <w:pPr>
        <w:pStyle w:val="ListParagraph"/>
        <w:spacing w:line="360" w:lineRule="auto"/>
        <w:jc w:val="both"/>
        <w:rPr>
          <w:rFonts w:ascii="Arial" w:hAnsi="Arial" w:cs="Arial"/>
          <w:sz w:val="24"/>
          <w:szCs w:val="24"/>
          <w:lang w:val="en-US"/>
        </w:rPr>
      </w:pPr>
    </w:p>
    <w:p w14:paraId="1CE64D0B" w14:textId="1405BA9B" w:rsidR="00117E8C" w:rsidRPr="00394333" w:rsidRDefault="00394333" w:rsidP="00394333">
      <w:pPr>
        <w:spacing w:line="360" w:lineRule="auto"/>
        <w:ind w:left="1080" w:hanging="36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proofErr w:type="spellStart"/>
      <w:r w:rsidR="00117E8C" w:rsidRPr="00394333">
        <w:rPr>
          <w:rFonts w:ascii="Arial" w:hAnsi="Arial" w:cs="Arial"/>
          <w:sz w:val="24"/>
          <w:szCs w:val="24"/>
          <w:lang w:val="en-US"/>
        </w:rPr>
        <w:t>Condonation</w:t>
      </w:r>
      <w:proofErr w:type="spellEnd"/>
      <w:r w:rsidR="00117E8C" w:rsidRPr="00394333">
        <w:rPr>
          <w:rFonts w:ascii="Arial" w:hAnsi="Arial" w:cs="Arial"/>
          <w:sz w:val="24"/>
          <w:szCs w:val="24"/>
          <w:lang w:val="en-US"/>
        </w:rPr>
        <w:t xml:space="preserve"> is granted for the late filing of the appeal record and reinstatement of the lapsed appeal. </w:t>
      </w:r>
    </w:p>
    <w:p w14:paraId="4A26625B" w14:textId="77777777" w:rsidR="00332AE1" w:rsidRDefault="00332AE1" w:rsidP="00796223">
      <w:pPr>
        <w:pStyle w:val="ListParagraph"/>
        <w:spacing w:line="360" w:lineRule="auto"/>
        <w:ind w:left="1080"/>
        <w:jc w:val="both"/>
        <w:rPr>
          <w:rFonts w:ascii="Arial" w:hAnsi="Arial" w:cs="Arial"/>
          <w:sz w:val="24"/>
          <w:szCs w:val="24"/>
          <w:lang w:val="en-US"/>
        </w:rPr>
      </w:pPr>
    </w:p>
    <w:p w14:paraId="3D982236" w14:textId="2B9274A2" w:rsidR="00117E8C" w:rsidRPr="00394333" w:rsidRDefault="00394333" w:rsidP="00394333">
      <w:pPr>
        <w:spacing w:line="360" w:lineRule="auto"/>
        <w:ind w:left="1080" w:hanging="36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117E8C" w:rsidRPr="00394333">
        <w:rPr>
          <w:rFonts w:ascii="Arial" w:hAnsi="Arial" w:cs="Arial"/>
          <w:sz w:val="24"/>
          <w:szCs w:val="24"/>
          <w:lang w:val="en-US"/>
        </w:rPr>
        <w:t xml:space="preserve">The appeal is upheld with costs and the order of the trial court is replaced with the following order: </w:t>
      </w:r>
    </w:p>
    <w:p w14:paraId="106553B4" w14:textId="77777777" w:rsidR="00117E8C" w:rsidRDefault="00117E8C" w:rsidP="00796223">
      <w:pPr>
        <w:spacing w:line="360" w:lineRule="auto"/>
        <w:jc w:val="both"/>
        <w:rPr>
          <w:rFonts w:ascii="Arial" w:hAnsi="Arial" w:cs="Arial"/>
          <w:sz w:val="24"/>
          <w:szCs w:val="24"/>
          <w:lang w:val="en-US"/>
        </w:rPr>
      </w:pPr>
    </w:p>
    <w:p w14:paraId="1A48CAF4" w14:textId="4461FE02" w:rsidR="00117E8C" w:rsidRDefault="00117E8C" w:rsidP="00796223">
      <w:pPr>
        <w:spacing w:line="360" w:lineRule="auto"/>
        <w:ind w:left="360" w:firstLine="720"/>
        <w:jc w:val="both"/>
        <w:rPr>
          <w:rFonts w:ascii="Arial" w:hAnsi="Arial" w:cs="Arial"/>
          <w:sz w:val="24"/>
          <w:szCs w:val="24"/>
          <w:lang w:val="en-US"/>
        </w:rPr>
      </w:pPr>
      <w:r>
        <w:rPr>
          <w:rFonts w:ascii="Arial" w:hAnsi="Arial" w:cs="Arial"/>
          <w:sz w:val="24"/>
          <w:szCs w:val="24"/>
          <w:lang w:val="en-US"/>
        </w:rPr>
        <w:t>1</w:t>
      </w:r>
      <w:r w:rsidR="00781DBA">
        <w:rPr>
          <w:rFonts w:ascii="Arial" w:hAnsi="Arial" w:cs="Arial"/>
          <w:sz w:val="24"/>
          <w:szCs w:val="24"/>
          <w:lang w:val="en-US"/>
        </w:rPr>
        <w:t>.</w:t>
      </w:r>
      <w:r>
        <w:rPr>
          <w:rFonts w:ascii="Arial" w:hAnsi="Arial" w:cs="Arial"/>
          <w:sz w:val="24"/>
          <w:szCs w:val="24"/>
          <w:lang w:val="en-US"/>
        </w:rPr>
        <w:t xml:space="preserve"> The action is dismissed with costs</w:t>
      </w:r>
      <w:r w:rsidR="00796223">
        <w:rPr>
          <w:rFonts w:ascii="Arial" w:hAnsi="Arial" w:cs="Arial"/>
          <w:sz w:val="24"/>
          <w:szCs w:val="24"/>
          <w:lang w:val="en-US"/>
        </w:rPr>
        <w:t>.</w:t>
      </w:r>
    </w:p>
    <w:p w14:paraId="759EACB5" w14:textId="779BA0BE" w:rsidR="00117E8C" w:rsidRDefault="00117E8C" w:rsidP="00117E8C">
      <w:pPr>
        <w:ind w:left="3600"/>
        <w:rPr>
          <w:rFonts w:ascii="Arial" w:hAnsi="Arial" w:cs="Arial"/>
          <w:sz w:val="24"/>
          <w:szCs w:val="24"/>
          <w:lang w:val="en-US"/>
        </w:rPr>
      </w:pPr>
    </w:p>
    <w:p w14:paraId="287297E1" w14:textId="77777777" w:rsidR="009E7DD5" w:rsidRDefault="009E7DD5" w:rsidP="00117E8C">
      <w:pPr>
        <w:ind w:left="3600"/>
        <w:rPr>
          <w:rFonts w:ascii="Arial" w:hAnsi="Arial" w:cs="Arial"/>
          <w:sz w:val="24"/>
          <w:szCs w:val="24"/>
          <w:lang w:val="en-US"/>
        </w:rPr>
      </w:pPr>
    </w:p>
    <w:p w14:paraId="63549330" w14:textId="77777777" w:rsidR="00781DBA" w:rsidRDefault="00781DBA" w:rsidP="00117E8C">
      <w:pPr>
        <w:ind w:left="3600"/>
        <w:rPr>
          <w:rFonts w:ascii="Arial" w:hAnsi="Arial" w:cs="Arial"/>
          <w:sz w:val="24"/>
          <w:szCs w:val="24"/>
          <w:lang w:val="en-US"/>
        </w:rPr>
      </w:pPr>
    </w:p>
    <w:p w14:paraId="3E9F86F5" w14:textId="77777777" w:rsidR="00117E8C" w:rsidRPr="00781DBA" w:rsidRDefault="00117E8C" w:rsidP="00117E8C">
      <w:pPr>
        <w:ind w:left="3600"/>
        <w:jc w:val="right"/>
        <w:rPr>
          <w:rFonts w:ascii="Arial" w:hAnsi="Arial" w:cs="Arial"/>
          <w:b/>
          <w:bCs/>
          <w:sz w:val="24"/>
          <w:szCs w:val="24"/>
          <w:lang w:val="en-US"/>
        </w:rPr>
      </w:pPr>
      <w:r w:rsidRPr="00781DBA">
        <w:rPr>
          <w:rFonts w:ascii="Arial" w:hAnsi="Arial" w:cs="Arial"/>
          <w:b/>
          <w:bCs/>
          <w:sz w:val="24"/>
          <w:szCs w:val="24"/>
          <w:lang w:val="en-US"/>
        </w:rPr>
        <w:t>_____________________________</w:t>
      </w:r>
    </w:p>
    <w:p w14:paraId="09093BC6" w14:textId="77777777" w:rsidR="00117E8C" w:rsidRPr="00781DBA" w:rsidRDefault="00117E8C" w:rsidP="00117E8C">
      <w:pPr>
        <w:ind w:left="3600"/>
        <w:jc w:val="right"/>
        <w:rPr>
          <w:rFonts w:ascii="Arial" w:hAnsi="Arial" w:cs="Arial"/>
          <w:b/>
          <w:bCs/>
          <w:sz w:val="24"/>
          <w:szCs w:val="24"/>
          <w:lang w:val="en-US"/>
        </w:rPr>
      </w:pPr>
      <w:proofErr w:type="spellStart"/>
      <w:r w:rsidRPr="00781DBA">
        <w:rPr>
          <w:rFonts w:ascii="Arial" w:hAnsi="Arial" w:cs="Arial"/>
          <w:b/>
          <w:bCs/>
          <w:sz w:val="24"/>
          <w:szCs w:val="24"/>
          <w:lang w:val="en-US"/>
        </w:rPr>
        <w:t>Strijdom</w:t>
      </w:r>
      <w:proofErr w:type="spellEnd"/>
      <w:r w:rsidRPr="00781DBA">
        <w:rPr>
          <w:rFonts w:ascii="Arial" w:hAnsi="Arial" w:cs="Arial"/>
          <w:b/>
          <w:bCs/>
          <w:sz w:val="24"/>
          <w:szCs w:val="24"/>
          <w:lang w:val="en-US"/>
        </w:rPr>
        <w:t xml:space="preserve"> AJ</w:t>
      </w:r>
    </w:p>
    <w:p w14:paraId="4246DB71" w14:textId="77777777" w:rsidR="00117E8C" w:rsidRPr="00781DBA" w:rsidRDefault="00117E8C" w:rsidP="00117E8C">
      <w:pPr>
        <w:ind w:left="3600"/>
        <w:jc w:val="right"/>
        <w:rPr>
          <w:rFonts w:ascii="Arial" w:hAnsi="Arial" w:cs="Arial"/>
          <w:b/>
          <w:bCs/>
          <w:sz w:val="24"/>
          <w:szCs w:val="24"/>
          <w:lang w:val="en-US"/>
        </w:rPr>
      </w:pPr>
      <w:r w:rsidRPr="00781DBA">
        <w:rPr>
          <w:rFonts w:ascii="Arial" w:hAnsi="Arial" w:cs="Arial"/>
          <w:b/>
          <w:bCs/>
          <w:sz w:val="24"/>
          <w:szCs w:val="24"/>
          <w:lang w:val="en-US"/>
        </w:rPr>
        <w:t xml:space="preserve">Acting Judge </w:t>
      </w:r>
      <w:r w:rsidR="00781DBA">
        <w:rPr>
          <w:rFonts w:ascii="Arial" w:hAnsi="Arial" w:cs="Arial"/>
          <w:b/>
          <w:bCs/>
          <w:sz w:val="24"/>
          <w:szCs w:val="24"/>
          <w:lang w:val="en-US"/>
        </w:rPr>
        <w:t>o</w:t>
      </w:r>
      <w:r w:rsidRPr="00781DBA">
        <w:rPr>
          <w:rFonts w:ascii="Arial" w:hAnsi="Arial" w:cs="Arial"/>
          <w:b/>
          <w:bCs/>
          <w:sz w:val="24"/>
          <w:szCs w:val="24"/>
          <w:lang w:val="en-US"/>
        </w:rPr>
        <w:t xml:space="preserve">f </w:t>
      </w:r>
      <w:r w:rsidR="00781DBA">
        <w:rPr>
          <w:rFonts w:ascii="Arial" w:hAnsi="Arial" w:cs="Arial"/>
          <w:b/>
          <w:bCs/>
          <w:sz w:val="24"/>
          <w:szCs w:val="24"/>
          <w:lang w:val="en-US"/>
        </w:rPr>
        <w:t>t</w:t>
      </w:r>
      <w:r w:rsidRPr="00781DBA">
        <w:rPr>
          <w:rFonts w:ascii="Arial" w:hAnsi="Arial" w:cs="Arial"/>
          <w:b/>
          <w:bCs/>
          <w:sz w:val="24"/>
          <w:szCs w:val="24"/>
          <w:lang w:val="en-US"/>
        </w:rPr>
        <w:t>he High Court</w:t>
      </w:r>
    </w:p>
    <w:p w14:paraId="335D66F4" w14:textId="77777777" w:rsidR="00117E8C" w:rsidRPr="00781DBA" w:rsidRDefault="00781DBA" w:rsidP="00781DBA">
      <w:pPr>
        <w:ind w:left="3600"/>
        <w:jc w:val="center"/>
        <w:rPr>
          <w:rFonts w:ascii="Arial" w:hAnsi="Arial" w:cs="Arial"/>
          <w:b/>
          <w:bCs/>
          <w:sz w:val="24"/>
          <w:szCs w:val="24"/>
          <w:lang w:val="en-US"/>
        </w:rPr>
      </w:pPr>
      <w:r>
        <w:rPr>
          <w:rFonts w:ascii="Arial" w:hAnsi="Arial" w:cs="Arial"/>
          <w:b/>
          <w:bCs/>
          <w:sz w:val="24"/>
          <w:szCs w:val="24"/>
          <w:lang w:val="en-US"/>
        </w:rPr>
        <w:t xml:space="preserve">                        o</w:t>
      </w:r>
      <w:r w:rsidR="00117E8C" w:rsidRPr="00781DBA">
        <w:rPr>
          <w:rFonts w:ascii="Arial" w:hAnsi="Arial" w:cs="Arial"/>
          <w:b/>
          <w:bCs/>
          <w:sz w:val="24"/>
          <w:szCs w:val="24"/>
          <w:lang w:val="en-US"/>
        </w:rPr>
        <w:t>f South Africa</w:t>
      </w:r>
      <w:r>
        <w:rPr>
          <w:rFonts w:ascii="Arial" w:hAnsi="Arial" w:cs="Arial"/>
          <w:b/>
          <w:bCs/>
          <w:sz w:val="24"/>
          <w:szCs w:val="24"/>
          <w:lang w:val="en-US"/>
        </w:rPr>
        <w:t xml:space="preserve"> </w:t>
      </w:r>
      <w:r w:rsidR="00117E8C" w:rsidRPr="00781DBA">
        <w:rPr>
          <w:rFonts w:ascii="Arial" w:hAnsi="Arial" w:cs="Arial"/>
          <w:b/>
          <w:bCs/>
          <w:sz w:val="24"/>
          <w:szCs w:val="24"/>
          <w:lang w:val="en-US"/>
        </w:rPr>
        <w:t>Gauteng Division</w:t>
      </w:r>
    </w:p>
    <w:p w14:paraId="21435D82" w14:textId="77777777" w:rsidR="00117E8C" w:rsidRPr="00781DBA" w:rsidRDefault="00117E8C" w:rsidP="00117E8C">
      <w:pPr>
        <w:ind w:left="3600"/>
        <w:jc w:val="right"/>
        <w:rPr>
          <w:rFonts w:ascii="Arial" w:hAnsi="Arial" w:cs="Arial"/>
          <w:b/>
          <w:bCs/>
          <w:sz w:val="24"/>
          <w:szCs w:val="24"/>
          <w:lang w:val="en-US"/>
        </w:rPr>
      </w:pPr>
      <w:r w:rsidRPr="00781DBA">
        <w:rPr>
          <w:rFonts w:ascii="Arial" w:hAnsi="Arial" w:cs="Arial"/>
          <w:b/>
          <w:bCs/>
          <w:sz w:val="24"/>
          <w:szCs w:val="24"/>
          <w:lang w:val="en-US"/>
        </w:rPr>
        <w:lastRenderedPageBreak/>
        <w:t>Johannesburg</w:t>
      </w:r>
    </w:p>
    <w:p w14:paraId="306706EA" w14:textId="4F395A25" w:rsidR="00117E8C" w:rsidRDefault="00117E8C" w:rsidP="00117E8C">
      <w:pPr>
        <w:ind w:left="3600"/>
        <w:jc w:val="right"/>
        <w:rPr>
          <w:rFonts w:ascii="Arial" w:hAnsi="Arial" w:cs="Arial"/>
          <w:b/>
          <w:bCs/>
          <w:sz w:val="24"/>
          <w:szCs w:val="24"/>
          <w:lang w:val="en-US"/>
        </w:rPr>
      </w:pPr>
    </w:p>
    <w:p w14:paraId="66441B40" w14:textId="77777777" w:rsidR="009E7DD5" w:rsidRPr="00781DBA" w:rsidRDefault="009E7DD5" w:rsidP="00117E8C">
      <w:pPr>
        <w:ind w:left="3600"/>
        <w:jc w:val="right"/>
        <w:rPr>
          <w:rFonts w:ascii="Arial" w:hAnsi="Arial" w:cs="Arial"/>
          <w:b/>
          <w:bCs/>
          <w:sz w:val="24"/>
          <w:szCs w:val="24"/>
          <w:lang w:val="en-US"/>
        </w:rPr>
      </w:pPr>
    </w:p>
    <w:p w14:paraId="7B810BCE" w14:textId="77777777" w:rsidR="00117E8C" w:rsidRPr="00781DBA" w:rsidRDefault="00117E8C" w:rsidP="00117E8C">
      <w:pPr>
        <w:rPr>
          <w:rFonts w:ascii="Arial" w:hAnsi="Arial" w:cs="Arial"/>
          <w:b/>
          <w:bCs/>
          <w:sz w:val="24"/>
          <w:szCs w:val="24"/>
          <w:lang w:val="en-US"/>
        </w:rPr>
      </w:pPr>
      <w:r w:rsidRPr="00781DBA">
        <w:rPr>
          <w:rFonts w:ascii="Arial" w:hAnsi="Arial" w:cs="Arial"/>
          <w:b/>
          <w:bCs/>
          <w:sz w:val="24"/>
          <w:szCs w:val="24"/>
          <w:lang w:val="en-US"/>
        </w:rPr>
        <w:t>I agree</w:t>
      </w:r>
    </w:p>
    <w:p w14:paraId="20AEE502" w14:textId="77777777" w:rsidR="00117E8C" w:rsidRPr="00781DBA" w:rsidRDefault="00117E8C" w:rsidP="00117E8C">
      <w:pPr>
        <w:rPr>
          <w:rFonts w:ascii="Arial" w:hAnsi="Arial" w:cs="Arial"/>
          <w:b/>
          <w:bCs/>
          <w:sz w:val="24"/>
          <w:szCs w:val="24"/>
          <w:lang w:val="en-US"/>
        </w:rPr>
      </w:pPr>
    </w:p>
    <w:p w14:paraId="70944B46" w14:textId="77777777" w:rsidR="00117E8C" w:rsidRPr="00781DBA" w:rsidRDefault="00117E8C" w:rsidP="00117E8C">
      <w:pPr>
        <w:jc w:val="right"/>
        <w:rPr>
          <w:rFonts w:ascii="Arial" w:hAnsi="Arial" w:cs="Arial"/>
          <w:b/>
          <w:bCs/>
          <w:sz w:val="24"/>
          <w:szCs w:val="24"/>
          <w:lang w:val="en-US"/>
        </w:rPr>
      </w:pPr>
      <w:r w:rsidRPr="00781DBA">
        <w:rPr>
          <w:rFonts w:ascii="Arial" w:hAnsi="Arial" w:cs="Arial"/>
          <w:b/>
          <w:bCs/>
          <w:sz w:val="24"/>
          <w:szCs w:val="24"/>
          <w:lang w:val="en-US"/>
        </w:rPr>
        <w:t>____________________________</w:t>
      </w:r>
    </w:p>
    <w:p w14:paraId="0418BC90" w14:textId="77777777" w:rsidR="00117E8C" w:rsidRPr="00781DBA" w:rsidRDefault="00117E8C" w:rsidP="00117E8C">
      <w:pPr>
        <w:jc w:val="right"/>
        <w:rPr>
          <w:rFonts w:ascii="Arial" w:hAnsi="Arial" w:cs="Arial"/>
          <w:b/>
          <w:bCs/>
          <w:sz w:val="24"/>
          <w:szCs w:val="24"/>
          <w:lang w:val="en-US"/>
        </w:rPr>
      </w:pPr>
      <w:r w:rsidRPr="00781DBA">
        <w:rPr>
          <w:rFonts w:ascii="Arial" w:hAnsi="Arial" w:cs="Arial"/>
          <w:b/>
          <w:bCs/>
          <w:sz w:val="24"/>
          <w:szCs w:val="24"/>
          <w:lang w:val="en-US"/>
        </w:rPr>
        <w:t>Makume J</w:t>
      </w:r>
    </w:p>
    <w:p w14:paraId="440684CD" w14:textId="77777777" w:rsidR="00117E8C" w:rsidRPr="00781DBA" w:rsidRDefault="00781DBA" w:rsidP="00781DBA">
      <w:pPr>
        <w:jc w:val="center"/>
        <w:rPr>
          <w:rFonts w:ascii="Arial" w:hAnsi="Arial" w:cs="Arial"/>
          <w:b/>
          <w:bCs/>
          <w:sz w:val="24"/>
          <w:szCs w:val="24"/>
          <w:lang w:val="en-US"/>
        </w:rPr>
      </w:pPr>
      <w:r>
        <w:rPr>
          <w:rFonts w:ascii="Arial" w:hAnsi="Arial" w:cs="Arial"/>
          <w:b/>
          <w:bCs/>
          <w:sz w:val="24"/>
          <w:szCs w:val="24"/>
          <w:lang w:val="en-US"/>
        </w:rPr>
        <w:t xml:space="preserve">                                                                   </w:t>
      </w:r>
      <w:r w:rsidR="00117E8C" w:rsidRPr="00781DBA">
        <w:rPr>
          <w:rFonts w:ascii="Arial" w:hAnsi="Arial" w:cs="Arial"/>
          <w:b/>
          <w:bCs/>
          <w:sz w:val="24"/>
          <w:szCs w:val="24"/>
          <w:lang w:val="en-US"/>
        </w:rPr>
        <w:t xml:space="preserve">Judge </w:t>
      </w:r>
      <w:r>
        <w:rPr>
          <w:rFonts w:ascii="Arial" w:hAnsi="Arial" w:cs="Arial"/>
          <w:b/>
          <w:bCs/>
          <w:sz w:val="24"/>
          <w:szCs w:val="24"/>
          <w:lang w:val="en-US"/>
        </w:rPr>
        <w:t>o</w:t>
      </w:r>
      <w:r w:rsidR="00117E8C" w:rsidRPr="00781DBA">
        <w:rPr>
          <w:rFonts w:ascii="Arial" w:hAnsi="Arial" w:cs="Arial"/>
          <w:b/>
          <w:bCs/>
          <w:sz w:val="24"/>
          <w:szCs w:val="24"/>
          <w:lang w:val="en-US"/>
        </w:rPr>
        <w:t xml:space="preserve">f </w:t>
      </w:r>
      <w:r>
        <w:rPr>
          <w:rFonts w:ascii="Arial" w:hAnsi="Arial" w:cs="Arial"/>
          <w:b/>
          <w:bCs/>
          <w:sz w:val="24"/>
          <w:szCs w:val="24"/>
          <w:lang w:val="en-US"/>
        </w:rPr>
        <w:t>t</w:t>
      </w:r>
      <w:r w:rsidR="00117E8C" w:rsidRPr="00781DBA">
        <w:rPr>
          <w:rFonts w:ascii="Arial" w:hAnsi="Arial" w:cs="Arial"/>
          <w:b/>
          <w:bCs/>
          <w:sz w:val="24"/>
          <w:szCs w:val="24"/>
          <w:lang w:val="en-US"/>
        </w:rPr>
        <w:t>he High</w:t>
      </w:r>
      <w:r>
        <w:rPr>
          <w:rFonts w:ascii="Arial" w:hAnsi="Arial" w:cs="Arial"/>
          <w:b/>
          <w:bCs/>
          <w:sz w:val="24"/>
          <w:szCs w:val="24"/>
          <w:lang w:val="en-US"/>
        </w:rPr>
        <w:t xml:space="preserve"> </w:t>
      </w:r>
      <w:r w:rsidR="00117E8C" w:rsidRPr="00781DBA">
        <w:rPr>
          <w:rFonts w:ascii="Arial" w:hAnsi="Arial" w:cs="Arial"/>
          <w:b/>
          <w:bCs/>
          <w:sz w:val="24"/>
          <w:szCs w:val="24"/>
          <w:lang w:val="en-US"/>
        </w:rPr>
        <w:t xml:space="preserve">Court </w:t>
      </w:r>
      <w:r>
        <w:rPr>
          <w:rFonts w:ascii="Arial" w:hAnsi="Arial" w:cs="Arial"/>
          <w:b/>
          <w:bCs/>
          <w:sz w:val="24"/>
          <w:szCs w:val="24"/>
          <w:lang w:val="en-US"/>
        </w:rPr>
        <w:t>o</w:t>
      </w:r>
      <w:r w:rsidR="00117E8C" w:rsidRPr="00781DBA">
        <w:rPr>
          <w:rFonts w:ascii="Arial" w:hAnsi="Arial" w:cs="Arial"/>
          <w:b/>
          <w:bCs/>
          <w:sz w:val="24"/>
          <w:szCs w:val="24"/>
          <w:lang w:val="en-US"/>
        </w:rPr>
        <w:t xml:space="preserve">f South Africa </w:t>
      </w:r>
    </w:p>
    <w:p w14:paraId="492197EB" w14:textId="77777777" w:rsidR="00117E8C" w:rsidRPr="00781DBA" w:rsidRDefault="00117E8C" w:rsidP="00117E8C">
      <w:pPr>
        <w:jc w:val="right"/>
        <w:rPr>
          <w:rFonts w:ascii="Arial" w:hAnsi="Arial" w:cs="Arial"/>
          <w:b/>
          <w:bCs/>
          <w:sz w:val="24"/>
          <w:szCs w:val="24"/>
          <w:lang w:val="en-US"/>
        </w:rPr>
      </w:pPr>
      <w:r w:rsidRPr="00781DBA">
        <w:rPr>
          <w:rFonts w:ascii="Arial" w:hAnsi="Arial" w:cs="Arial"/>
          <w:b/>
          <w:bCs/>
          <w:sz w:val="24"/>
          <w:szCs w:val="24"/>
          <w:lang w:val="en-US"/>
        </w:rPr>
        <w:t>Gauteng Division</w:t>
      </w:r>
    </w:p>
    <w:p w14:paraId="28CDFE58" w14:textId="77777777" w:rsidR="00117E8C" w:rsidRPr="00781DBA" w:rsidRDefault="00117E8C" w:rsidP="00117E8C">
      <w:pPr>
        <w:jc w:val="right"/>
        <w:rPr>
          <w:rFonts w:ascii="Arial" w:hAnsi="Arial" w:cs="Arial"/>
          <w:b/>
          <w:bCs/>
          <w:sz w:val="24"/>
          <w:szCs w:val="24"/>
          <w:lang w:val="en-US"/>
        </w:rPr>
      </w:pPr>
      <w:r w:rsidRPr="00781DBA">
        <w:rPr>
          <w:rFonts w:ascii="Arial" w:hAnsi="Arial" w:cs="Arial"/>
          <w:b/>
          <w:bCs/>
          <w:sz w:val="24"/>
          <w:szCs w:val="24"/>
          <w:lang w:val="en-US"/>
        </w:rPr>
        <w:t>Johannesburg</w:t>
      </w:r>
    </w:p>
    <w:p w14:paraId="01A345FF" w14:textId="77777777" w:rsidR="00117E8C" w:rsidRPr="00781DBA" w:rsidRDefault="00117E8C" w:rsidP="00117E8C">
      <w:pPr>
        <w:jc w:val="right"/>
        <w:rPr>
          <w:rFonts w:ascii="Arial" w:hAnsi="Arial" w:cs="Arial"/>
          <w:b/>
          <w:bCs/>
          <w:sz w:val="24"/>
          <w:szCs w:val="24"/>
          <w:lang w:val="en-US"/>
        </w:rPr>
      </w:pPr>
    </w:p>
    <w:p w14:paraId="6FC0FACF" w14:textId="77777777" w:rsidR="00117E8C" w:rsidRPr="00781DBA" w:rsidRDefault="00117E8C" w:rsidP="00117E8C">
      <w:pPr>
        <w:rPr>
          <w:rFonts w:ascii="Arial" w:hAnsi="Arial" w:cs="Arial"/>
          <w:b/>
          <w:bCs/>
          <w:sz w:val="24"/>
          <w:szCs w:val="24"/>
          <w:lang w:val="en-US"/>
        </w:rPr>
      </w:pPr>
      <w:r w:rsidRPr="00781DBA">
        <w:rPr>
          <w:rFonts w:ascii="Arial" w:hAnsi="Arial" w:cs="Arial"/>
          <w:b/>
          <w:bCs/>
          <w:sz w:val="24"/>
          <w:szCs w:val="24"/>
          <w:lang w:val="en-US"/>
        </w:rPr>
        <w:t xml:space="preserve">I agree and it is so ordered </w:t>
      </w:r>
    </w:p>
    <w:p w14:paraId="5962D9B9" w14:textId="77777777" w:rsidR="00117E8C" w:rsidRPr="00781DBA" w:rsidRDefault="00117E8C" w:rsidP="00117E8C">
      <w:pPr>
        <w:rPr>
          <w:rFonts w:ascii="Arial" w:hAnsi="Arial" w:cs="Arial"/>
          <w:b/>
          <w:bCs/>
          <w:sz w:val="24"/>
          <w:szCs w:val="24"/>
          <w:lang w:val="en-US"/>
        </w:rPr>
      </w:pPr>
    </w:p>
    <w:p w14:paraId="4047839F" w14:textId="77777777" w:rsidR="00117E8C" w:rsidRPr="00781DBA" w:rsidRDefault="00117E8C" w:rsidP="00117E8C">
      <w:pPr>
        <w:jc w:val="right"/>
        <w:rPr>
          <w:rFonts w:ascii="Arial" w:hAnsi="Arial" w:cs="Arial"/>
          <w:b/>
          <w:bCs/>
          <w:sz w:val="24"/>
          <w:szCs w:val="24"/>
          <w:lang w:val="en-US"/>
        </w:rPr>
      </w:pPr>
      <w:r w:rsidRPr="00781DBA">
        <w:rPr>
          <w:rFonts w:ascii="Arial" w:hAnsi="Arial" w:cs="Arial"/>
          <w:b/>
          <w:bCs/>
          <w:sz w:val="24"/>
          <w:szCs w:val="24"/>
          <w:lang w:val="en-US"/>
        </w:rPr>
        <w:t>____________________________</w:t>
      </w:r>
    </w:p>
    <w:p w14:paraId="12913671" w14:textId="77777777" w:rsidR="00117E8C" w:rsidRPr="00781DBA" w:rsidRDefault="00117E8C" w:rsidP="00117E8C">
      <w:pPr>
        <w:jc w:val="right"/>
        <w:rPr>
          <w:rFonts w:ascii="Arial" w:hAnsi="Arial" w:cs="Arial"/>
          <w:b/>
          <w:bCs/>
          <w:sz w:val="24"/>
          <w:szCs w:val="24"/>
          <w:lang w:val="en-US"/>
        </w:rPr>
      </w:pPr>
      <w:r w:rsidRPr="00781DBA">
        <w:rPr>
          <w:rFonts w:ascii="Arial" w:hAnsi="Arial" w:cs="Arial"/>
          <w:b/>
          <w:bCs/>
          <w:sz w:val="24"/>
          <w:szCs w:val="24"/>
          <w:lang w:val="en-US"/>
        </w:rPr>
        <w:t>Mudau J</w:t>
      </w:r>
    </w:p>
    <w:p w14:paraId="67E2520F" w14:textId="77777777" w:rsidR="00117E8C" w:rsidRPr="00781DBA" w:rsidRDefault="00781DBA" w:rsidP="00781DBA">
      <w:pPr>
        <w:jc w:val="center"/>
        <w:rPr>
          <w:rFonts w:ascii="Arial" w:hAnsi="Arial" w:cs="Arial"/>
          <w:b/>
          <w:bCs/>
          <w:sz w:val="24"/>
          <w:szCs w:val="24"/>
          <w:lang w:val="en-US"/>
        </w:rPr>
      </w:pPr>
      <w:r>
        <w:rPr>
          <w:rFonts w:ascii="Arial" w:hAnsi="Arial" w:cs="Arial"/>
          <w:b/>
          <w:bCs/>
          <w:sz w:val="24"/>
          <w:szCs w:val="24"/>
          <w:lang w:val="en-US"/>
        </w:rPr>
        <w:t xml:space="preserve">                                                                   </w:t>
      </w:r>
      <w:r w:rsidR="00117E8C" w:rsidRPr="00781DBA">
        <w:rPr>
          <w:rFonts w:ascii="Arial" w:hAnsi="Arial" w:cs="Arial"/>
          <w:b/>
          <w:bCs/>
          <w:sz w:val="24"/>
          <w:szCs w:val="24"/>
          <w:lang w:val="en-US"/>
        </w:rPr>
        <w:t xml:space="preserve">Judge </w:t>
      </w:r>
      <w:r>
        <w:rPr>
          <w:rFonts w:ascii="Arial" w:hAnsi="Arial" w:cs="Arial"/>
          <w:b/>
          <w:bCs/>
          <w:sz w:val="24"/>
          <w:szCs w:val="24"/>
          <w:lang w:val="en-US"/>
        </w:rPr>
        <w:t>o</w:t>
      </w:r>
      <w:r w:rsidR="00117E8C" w:rsidRPr="00781DBA">
        <w:rPr>
          <w:rFonts w:ascii="Arial" w:hAnsi="Arial" w:cs="Arial"/>
          <w:b/>
          <w:bCs/>
          <w:sz w:val="24"/>
          <w:szCs w:val="24"/>
          <w:lang w:val="en-US"/>
        </w:rPr>
        <w:t xml:space="preserve">f </w:t>
      </w:r>
      <w:r>
        <w:rPr>
          <w:rFonts w:ascii="Arial" w:hAnsi="Arial" w:cs="Arial"/>
          <w:b/>
          <w:bCs/>
          <w:sz w:val="24"/>
          <w:szCs w:val="24"/>
          <w:lang w:val="en-US"/>
        </w:rPr>
        <w:t>t</w:t>
      </w:r>
      <w:r w:rsidR="00117E8C" w:rsidRPr="00781DBA">
        <w:rPr>
          <w:rFonts w:ascii="Arial" w:hAnsi="Arial" w:cs="Arial"/>
          <w:b/>
          <w:bCs/>
          <w:sz w:val="24"/>
          <w:szCs w:val="24"/>
          <w:lang w:val="en-US"/>
        </w:rPr>
        <w:t xml:space="preserve">he High Court </w:t>
      </w:r>
      <w:r>
        <w:rPr>
          <w:rFonts w:ascii="Arial" w:hAnsi="Arial" w:cs="Arial"/>
          <w:b/>
          <w:bCs/>
          <w:sz w:val="24"/>
          <w:szCs w:val="24"/>
          <w:lang w:val="en-US"/>
        </w:rPr>
        <w:t>o</w:t>
      </w:r>
      <w:r w:rsidR="00117E8C" w:rsidRPr="00781DBA">
        <w:rPr>
          <w:rFonts w:ascii="Arial" w:hAnsi="Arial" w:cs="Arial"/>
          <w:b/>
          <w:bCs/>
          <w:sz w:val="24"/>
          <w:szCs w:val="24"/>
          <w:lang w:val="en-US"/>
        </w:rPr>
        <w:t>f</w:t>
      </w:r>
      <w:r>
        <w:rPr>
          <w:rFonts w:ascii="Arial" w:hAnsi="Arial" w:cs="Arial"/>
          <w:b/>
          <w:bCs/>
          <w:sz w:val="24"/>
          <w:szCs w:val="24"/>
          <w:lang w:val="en-US"/>
        </w:rPr>
        <w:t xml:space="preserve"> </w:t>
      </w:r>
      <w:r w:rsidR="00117E8C" w:rsidRPr="00781DBA">
        <w:rPr>
          <w:rFonts w:ascii="Arial" w:hAnsi="Arial" w:cs="Arial"/>
          <w:b/>
          <w:bCs/>
          <w:sz w:val="24"/>
          <w:szCs w:val="24"/>
          <w:lang w:val="en-US"/>
        </w:rPr>
        <w:t>South Africa</w:t>
      </w:r>
    </w:p>
    <w:p w14:paraId="7072EE73" w14:textId="77777777" w:rsidR="00117E8C" w:rsidRPr="00781DBA" w:rsidRDefault="00117E8C" w:rsidP="00117E8C">
      <w:pPr>
        <w:jc w:val="right"/>
        <w:rPr>
          <w:rFonts w:ascii="Arial" w:hAnsi="Arial" w:cs="Arial"/>
          <w:b/>
          <w:bCs/>
          <w:sz w:val="24"/>
          <w:szCs w:val="24"/>
          <w:lang w:val="en-US"/>
        </w:rPr>
      </w:pPr>
      <w:r w:rsidRPr="00781DBA">
        <w:rPr>
          <w:rFonts w:ascii="Arial" w:hAnsi="Arial" w:cs="Arial"/>
          <w:b/>
          <w:bCs/>
          <w:sz w:val="24"/>
          <w:szCs w:val="24"/>
          <w:lang w:val="en-US"/>
        </w:rPr>
        <w:t>Gauteng Division</w:t>
      </w:r>
    </w:p>
    <w:p w14:paraId="0432AC4A" w14:textId="77777777" w:rsidR="00117E8C" w:rsidRPr="00781DBA" w:rsidRDefault="00117E8C" w:rsidP="00117E8C">
      <w:pPr>
        <w:jc w:val="right"/>
        <w:rPr>
          <w:rFonts w:ascii="Arial" w:hAnsi="Arial" w:cs="Arial"/>
          <w:b/>
          <w:bCs/>
          <w:sz w:val="24"/>
          <w:szCs w:val="24"/>
          <w:lang w:val="en-US"/>
        </w:rPr>
      </w:pPr>
      <w:r w:rsidRPr="00781DBA">
        <w:rPr>
          <w:rFonts w:ascii="Arial" w:hAnsi="Arial" w:cs="Arial"/>
          <w:b/>
          <w:bCs/>
          <w:sz w:val="24"/>
          <w:szCs w:val="24"/>
          <w:lang w:val="en-US"/>
        </w:rPr>
        <w:t>Johannesburg</w:t>
      </w:r>
    </w:p>
    <w:p w14:paraId="270845C3" w14:textId="77777777" w:rsidR="00117E8C" w:rsidRPr="00781DBA" w:rsidRDefault="00117E8C" w:rsidP="00117E8C">
      <w:pPr>
        <w:jc w:val="right"/>
        <w:rPr>
          <w:rFonts w:ascii="Arial" w:hAnsi="Arial" w:cs="Arial"/>
          <w:b/>
          <w:bCs/>
          <w:sz w:val="24"/>
          <w:szCs w:val="24"/>
          <w:lang w:val="en-US"/>
        </w:rPr>
      </w:pPr>
    </w:p>
    <w:p w14:paraId="03690A22" w14:textId="77777777" w:rsidR="00117E8C" w:rsidRPr="00781DBA" w:rsidRDefault="00117E8C" w:rsidP="00117E8C">
      <w:pPr>
        <w:jc w:val="both"/>
        <w:rPr>
          <w:rFonts w:ascii="Arial" w:hAnsi="Arial" w:cs="Arial"/>
          <w:b/>
          <w:bCs/>
          <w:sz w:val="24"/>
          <w:szCs w:val="24"/>
          <w:lang w:val="en-US"/>
        </w:rPr>
      </w:pPr>
      <w:r w:rsidRPr="00781DBA">
        <w:rPr>
          <w:rFonts w:ascii="Arial" w:hAnsi="Arial" w:cs="Arial"/>
          <w:b/>
          <w:bCs/>
          <w:sz w:val="24"/>
          <w:szCs w:val="24"/>
          <w:lang w:val="en-US"/>
        </w:rPr>
        <w:t>Heard on: 19 October 2022</w:t>
      </w:r>
    </w:p>
    <w:p w14:paraId="6FB667FB" w14:textId="77777777" w:rsidR="00117E8C" w:rsidRPr="00781DBA" w:rsidRDefault="00117E8C" w:rsidP="00117E8C">
      <w:pPr>
        <w:jc w:val="both"/>
        <w:rPr>
          <w:rFonts w:ascii="Arial" w:hAnsi="Arial" w:cs="Arial"/>
          <w:b/>
          <w:bCs/>
          <w:sz w:val="24"/>
          <w:szCs w:val="24"/>
          <w:lang w:val="en-US"/>
        </w:rPr>
      </w:pPr>
      <w:r w:rsidRPr="00781DBA">
        <w:rPr>
          <w:rFonts w:ascii="Arial" w:hAnsi="Arial" w:cs="Arial"/>
          <w:b/>
          <w:bCs/>
          <w:sz w:val="24"/>
          <w:szCs w:val="24"/>
          <w:lang w:val="en-US"/>
        </w:rPr>
        <w:t>Judgement on:</w:t>
      </w:r>
    </w:p>
    <w:p w14:paraId="43BFF9C6" w14:textId="77777777" w:rsidR="00117E8C" w:rsidRPr="00781DBA" w:rsidRDefault="00117E8C" w:rsidP="00117E8C">
      <w:pPr>
        <w:jc w:val="both"/>
        <w:rPr>
          <w:rFonts w:ascii="Arial" w:hAnsi="Arial" w:cs="Arial"/>
          <w:b/>
          <w:bCs/>
          <w:sz w:val="24"/>
          <w:szCs w:val="24"/>
          <w:lang w:val="en-US"/>
        </w:rPr>
      </w:pPr>
    </w:p>
    <w:p w14:paraId="36DE08DB" w14:textId="77777777" w:rsidR="00117E8C" w:rsidRPr="00781DBA" w:rsidRDefault="00117E8C" w:rsidP="00117E8C">
      <w:pPr>
        <w:jc w:val="both"/>
        <w:rPr>
          <w:rFonts w:ascii="Arial" w:hAnsi="Arial" w:cs="Arial"/>
          <w:sz w:val="24"/>
          <w:szCs w:val="24"/>
          <w:lang w:val="en-US"/>
        </w:rPr>
      </w:pPr>
      <w:r w:rsidRPr="00781DBA">
        <w:rPr>
          <w:rFonts w:ascii="Arial" w:hAnsi="Arial" w:cs="Arial"/>
          <w:sz w:val="24"/>
          <w:szCs w:val="24"/>
          <w:lang w:val="en-US"/>
        </w:rPr>
        <w:t>Appearances:</w:t>
      </w:r>
    </w:p>
    <w:p w14:paraId="7F0690EC" w14:textId="77777777" w:rsidR="00117E8C" w:rsidRPr="00781DBA" w:rsidRDefault="00117E8C" w:rsidP="00117E8C">
      <w:pPr>
        <w:jc w:val="both"/>
        <w:rPr>
          <w:rFonts w:ascii="Arial" w:hAnsi="Arial" w:cs="Arial"/>
          <w:sz w:val="24"/>
          <w:szCs w:val="24"/>
          <w:lang w:val="en-US"/>
        </w:rPr>
      </w:pPr>
    </w:p>
    <w:p w14:paraId="39F2A5FF" w14:textId="77777777" w:rsidR="00117E8C" w:rsidRPr="00781DBA" w:rsidRDefault="00117E8C" w:rsidP="00117E8C">
      <w:pPr>
        <w:jc w:val="both"/>
        <w:rPr>
          <w:rFonts w:ascii="Arial" w:hAnsi="Arial" w:cs="Arial"/>
          <w:sz w:val="24"/>
          <w:szCs w:val="24"/>
          <w:lang w:val="en-US"/>
        </w:rPr>
      </w:pPr>
      <w:r w:rsidRPr="00781DBA">
        <w:rPr>
          <w:rFonts w:ascii="Arial" w:hAnsi="Arial" w:cs="Arial"/>
          <w:sz w:val="24"/>
          <w:szCs w:val="24"/>
          <w:lang w:val="en-US"/>
        </w:rPr>
        <w:t>For the Appellant:</w:t>
      </w:r>
      <w:r w:rsidRPr="00781DBA">
        <w:rPr>
          <w:rFonts w:ascii="Arial" w:hAnsi="Arial" w:cs="Arial"/>
          <w:sz w:val="24"/>
          <w:szCs w:val="24"/>
          <w:lang w:val="en-US"/>
        </w:rPr>
        <w:tab/>
      </w:r>
      <w:r w:rsidRPr="00781DBA">
        <w:rPr>
          <w:rFonts w:ascii="Arial" w:hAnsi="Arial" w:cs="Arial"/>
          <w:sz w:val="24"/>
          <w:szCs w:val="24"/>
          <w:lang w:val="en-US"/>
        </w:rPr>
        <w:tab/>
      </w:r>
      <w:proofErr w:type="spellStart"/>
      <w:r w:rsidRPr="00781DBA">
        <w:rPr>
          <w:rFonts w:ascii="Arial" w:hAnsi="Arial" w:cs="Arial"/>
          <w:sz w:val="24"/>
          <w:szCs w:val="24"/>
          <w:lang w:val="en-US"/>
        </w:rPr>
        <w:t>Adv</w:t>
      </w:r>
      <w:proofErr w:type="spellEnd"/>
      <w:r w:rsidRPr="00781DBA">
        <w:rPr>
          <w:rFonts w:ascii="Arial" w:hAnsi="Arial" w:cs="Arial"/>
          <w:sz w:val="24"/>
          <w:szCs w:val="24"/>
          <w:lang w:val="en-US"/>
        </w:rPr>
        <w:t xml:space="preserve"> SM </w:t>
      </w:r>
      <w:proofErr w:type="spellStart"/>
      <w:r w:rsidRPr="00781DBA">
        <w:rPr>
          <w:rFonts w:ascii="Arial" w:hAnsi="Arial" w:cs="Arial"/>
          <w:sz w:val="24"/>
          <w:szCs w:val="24"/>
          <w:lang w:val="en-US"/>
        </w:rPr>
        <w:t>Tisani</w:t>
      </w:r>
      <w:proofErr w:type="spellEnd"/>
    </w:p>
    <w:p w14:paraId="2CD6EFA5" w14:textId="77777777" w:rsidR="00117E8C" w:rsidRPr="00781DBA" w:rsidRDefault="00117E8C" w:rsidP="00117E8C">
      <w:pPr>
        <w:jc w:val="both"/>
        <w:rPr>
          <w:rFonts w:ascii="Arial" w:hAnsi="Arial" w:cs="Arial"/>
          <w:sz w:val="24"/>
          <w:szCs w:val="24"/>
          <w:lang w:val="en-US"/>
        </w:rPr>
      </w:pPr>
      <w:r w:rsidRPr="00781DBA">
        <w:rPr>
          <w:rFonts w:ascii="Arial" w:hAnsi="Arial" w:cs="Arial"/>
          <w:sz w:val="24"/>
          <w:szCs w:val="24"/>
          <w:lang w:val="en-US"/>
        </w:rPr>
        <w:t>Instructed by:</w:t>
      </w:r>
      <w:r w:rsidRPr="00781DBA">
        <w:rPr>
          <w:rFonts w:ascii="Arial" w:hAnsi="Arial" w:cs="Arial"/>
          <w:sz w:val="24"/>
          <w:szCs w:val="24"/>
          <w:lang w:val="en-US"/>
        </w:rPr>
        <w:tab/>
      </w:r>
      <w:r w:rsidRPr="00781DBA">
        <w:rPr>
          <w:rFonts w:ascii="Arial" w:hAnsi="Arial" w:cs="Arial"/>
          <w:sz w:val="24"/>
          <w:szCs w:val="24"/>
          <w:lang w:val="en-US"/>
        </w:rPr>
        <w:tab/>
        <w:t>Norton Rose Fulbright</w:t>
      </w:r>
    </w:p>
    <w:p w14:paraId="4CB455C5" w14:textId="77777777" w:rsidR="00117E8C" w:rsidRPr="00781DBA" w:rsidRDefault="00117E8C" w:rsidP="00117E8C">
      <w:pPr>
        <w:jc w:val="both"/>
        <w:rPr>
          <w:rFonts w:ascii="Arial" w:hAnsi="Arial" w:cs="Arial"/>
          <w:sz w:val="24"/>
          <w:szCs w:val="24"/>
          <w:lang w:val="en-US"/>
        </w:rPr>
      </w:pPr>
    </w:p>
    <w:p w14:paraId="3D4B55B0" w14:textId="77777777" w:rsidR="00117E8C" w:rsidRPr="00781DBA" w:rsidRDefault="00117E8C" w:rsidP="00117E8C">
      <w:pPr>
        <w:jc w:val="both"/>
        <w:rPr>
          <w:rFonts w:ascii="Arial" w:hAnsi="Arial" w:cs="Arial"/>
          <w:sz w:val="24"/>
          <w:szCs w:val="24"/>
          <w:lang w:val="en-US"/>
        </w:rPr>
      </w:pPr>
      <w:r w:rsidRPr="00781DBA">
        <w:rPr>
          <w:rFonts w:ascii="Arial" w:hAnsi="Arial" w:cs="Arial"/>
          <w:sz w:val="24"/>
          <w:szCs w:val="24"/>
          <w:lang w:val="en-US"/>
        </w:rPr>
        <w:t>For the Respondent:</w:t>
      </w:r>
      <w:r w:rsidRPr="00781DBA">
        <w:rPr>
          <w:rFonts w:ascii="Arial" w:hAnsi="Arial" w:cs="Arial"/>
          <w:sz w:val="24"/>
          <w:szCs w:val="24"/>
          <w:lang w:val="en-US"/>
        </w:rPr>
        <w:tab/>
        <w:t>Adv R Shepstone</w:t>
      </w:r>
    </w:p>
    <w:p w14:paraId="0E2302BA" w14:textId="77777777" w:rsidR="00117E8C" w:rsidRPr="00781DBA" w:rsidRDefault="00117E8C" w:rsidP="00117E8C">
      <w:pPr>
        <w:jc w:val="both"/>
        <w:rPr>
          <w:rFonts w:ascii="Arial" w:hAnsi="Arial" w:cs="Arial"/>
          <w:sz w:val="24"/>
          <w:szCs w:val="24"/>
          <w:lang w:val="en-US"/>
        </w:rPr>
      </w:pPr>
      <w:r w:rsidRPr="00781DBA">
        <w:rPr>
          <w:rFonts w:ascii="Arial" w:hAnsi="Arial" w:cs="Arial"/>
          <w:sz w:val="24"/>
          <w:szCs w:val="24"/>
          <w:lang w:val="en-US"/>
        </w:rPr>
        <w:t>Instructed by:</w:t>
      </w:r>
      <w:r w:rsidRPr="00781DBA">
        <w:rPr>
          <w:rFonts w:ascii="Arial" w:hAnsi="Arial" w:cs="Arial"/>
          <w:sz w:val="24"/>
          <w:szCs w:val="24"/>
          <w:lang w:val="en-US"/>
        </w:rPr>
        <w:tab/>
      </w:r>
      <w:r w:rsidRPr="00781DBA">
        <w:rPr>
          <w:rFonts w:ascii="Arial" w:hAnsi="Arial" w:cs="Arial"/>
          <w:sz w:val="24"/>
          <w:szCs w:val="24"/>
          <w:lang w:val="en-US"/>
        </w:rPr>
        <w:tab/>
      </w:r>
      <w:proofErr w:type="spellStart"/>
      <w:r w:rsidRPr="00781DBA">
        <w:rPr>
          <w:rFonts w:ascii="Arial" w:hAnsi="Arial" w:cs="Arial"/>
          <w:sz w:val="24"/>
          <w:szCs w:val="24"/>
          <w:lang w:val="en-US"/>
        </w:rPr>
        <w:t>Mngqibisa</w:t>
      </w:r>
      <w:proofErr w:type="spellEnd"/>
      <w:r w:rsidRPr="00781DBA">
        <w:rPr>
          <w:rFonts w:ascii="Arial" w:hAnsi="Arial" w:cs="Arial"/>
          <w:sz w:val="24"/>
          <w:szCs w:val="24"/>
          <w:lang w:val="en-US"/>
        </w:rPr>
        <w:t xml:space="preserve"> Attorneys </w:t>
      </w:r>
    </w:p>
    <w:sectPr w:rsidR="00117E8C" w:rsidRPr="00781D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4E0BA" w14:textId="77777777" w:rsidR="00744356" w:rsidRDefault="00744356" w:rsidP="000D017B">
      <w:pPr>
        <w:spacing w:after="0" w:line="240" w:lineRule="auto"/>
      </w:pPr>
      <w:r>
        <w:separator/>
      </w:r>
    </w:p>
  </w:endnote>
  <w:endnote w:type="continuationSeparator" w:id="0">
    <w:p w14:paraId="3073AF4A" w14:textId="77777777" w:rsidR="00744356" w:rsidRDefault="00744356" w:rsidP="000D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924EA" w14:textId="77777777" w:rsidR="00744356" w:rsidRDefault="00744356" w:rsidP="000D017B">
      <w:pPr>
        <w:spacing w:after="0" w:line="240" w:lineRule="auto"/>
      </w:pPr>
      <w:r>
        <w:separator/>
      </w:r>
    </w:p>
  </w:footnote>
  <w:footnote w:type="continuationSeparator" w:id="0">
    <w:p w14:paraId="6F23CF7F" w14:textId="77777777" w:rsidR="00744356" w:rsidRDefault="00744356" w:rsidP="000D017B">
      <w:pPr>
        <w:spacing w:after="0" w:line="240" w:lineRule="auto"/>
      </w:pPr>
      <w:r>
        <w:continuationSeparator/>
      </w:r>
    </w:p>
  </w:footnote>
  <w:footnote w:id="1">
    <w:p w14:paraId="6B46F64C" w14:textId="77777777" w:rsidR="000D017B" w:rsidRPr="000D017B" w:rsidRDefault="000D017B">
      <w:pPr>
        <w:pStyle w:val="FootnoteText"/>
        <w:rPr>
          <w:lang w:val="en-US"/>
        </w:rPr>
      </w:pPr>
      <w:r>
        <w:rPr>
          <w:rStyle w:val="FootnoteReference"/>
        </w:rPr>
        <w:footnoteRef/>
      </w:r>
      <w:r>
        <w:t xml:space="preserve"> </w:t>
      </w:r>
      <w:proofErr w:type="spellStart"/>
      <w:r>
        <w:rPr>
          <w:lang w:val="en-US"/>
        </w:rPr>
        <w:t>Caselines</w:t>
      </w:r>
      <w:proofErr w:type="spellEnd"/>
      <w:r>
        <w:rPr>
          <w:lang w:val="en-US"/>
        </w:rPr>
        <w:t xml:space="preserve"> 003 – p 1919 to 199</w:t>
      </w:r>
    </w:p>
  </w:footnote>
  <w:footnote w:id="2">
    <w:p w14:paraId="1C63A352" w14:textId="77777777" w:rsidR="000D017B" w:rsidRPr="000D017B" w:rsidRDefault="000D017B">
      <w:pPr>
        <w:pStyle w:val="FootnoteText"/>
        <w:rPr>
          <w:lang w:val="en-US"/>
        </w:rPr>
      </w:pPr>
      <w:r>
        <w:rPr>
          <w:rStyle w:val="FootnoteReference"/>
        </w:rPr>
        <w:footnoteRef/>
      </w:r>
      <w:r>
        <w:t xml:space="preserve"> </w:t>
      </w:r>
      <w:proofErr w:type="spellStart"/>
      <w:r>
        <w:rPr>
          <w:lang w:val="en-US"/>
        </w:rPr>
        <w:t>Caselines</w:t>
      </w:r>
      <w:proofErr w:type="spellEnd"/>
      <w:r>
        <w:rPr>
          <w:lang w:val="en-US"/>
        </w:rPr>
        <w:t>: 003 – p 206 to 209</w:t>
      </w:r>
    </w:p>
  </w:footnote>
  <w:footnote w:id="3">
    <w:p w14:paraId="357D2EDF" w14:textId="77777777" w:rsidR="003D3D02" w:rsidRPr="003D3D02" w:rsidRDefault="003D3D02">
      <w:pPr>
        <w:pStyle w:val="FootnoteText"/>
        <w:rPr>
          <w:lang w:val="en-US"/>
        </w:rPr>
      </w:pPr>
      <w:r>
        <w:rPr>
          <w:rStyle w:val="FootnoteReference"/>
        </w:rPr>
        <w:footnoteRef/>
      </w:r>
      <w:r>
        <w:t xml:space="preserve"> </w:t>
      </w:r>
      <w:proofErr w:type="spellStart"/>
      <w:r>
        <w:rPr>
          <w:lang w:val="en-US"/>
        </w:rPr>
        <w:t>Caselines</w:t>
      </w:r>
      <w:proofErr w:type="spellEnd"/>
      <w:r>
        <w:rPr>
          <w:lang w:val="en-US"/>
        </w:rPr>
        <w:t>: 003 – p 198 to 199</w:t>
      </w:r>
    </w:p>
  </w:footnote>
  <w:footnote w:id="4">
    <w:p w14:paraId="1E7BEFB0" w14:textId="77777777" w:rsidR="003D3D02" w:rsidRPr="003D3D02" w:rsidRDefault="003D3D02">
      <w:pPr>
        <w:pStyle w:val="FootnoteText"/>
        <w:rPr>
          <w:lang w:val="en-US"/>
        </w:rPr>
      </w:pPr>
      <w:r>
        <w:rPr>
          <w:rStyle w:val="FootnoteReference"/>
        </w:rPr>
        <w:footnoteRef/>
      </w:r>
      <w:r>
        <w:t xml:space="preserve"> </w:t>
      </w:r>
      <w:proofErr w:type="spellStart"/>
      <w:r>
        <w:rPr>
          <w:lang w:val="en-US"/>
        </w:rPr>
        <w:t>Caselines</w:t>
      </w:r>
      <w:proofErr w:type="spellEnd"/>
      <w:r>
        <w:rPr>
          <w:lang w:val="en-US"/>
        </w:rPr>
        <w:t xml:space="preserve">: Amended Pleas: 030 – p1 to 5 </w:t>
      </w:r>
    </w:p>
  </w:footnote>
  <w:footnote w:id="5">
    <w:p w14:paraId="13A70224" w14:textId="77777777" w:rsidR="00E07BBC" w:rsidRPr="00E07BBC" w:rsidRDefault="00E07BBC">
      <w:pPr>
        <w:pStyle w:val="FootnoteText"/>
        <w:rPr>
          <w:lang w:val="en-US"/>
        </w:rPr>
      </w:pPr>
      <w:r>
        <w:rPr>
          <w:rStyle w:val="FootnoteReference"/>
        </w:rPr>
        <w:footnoteRef/>
      </w:r>
      <w:r>
        <w:t xml:space="preserve"> </w:t>
      </w:r>
      <w:r>
        <w:rPr>
          <w:lang w:val="en-US"/>
        </w:rPr>
        <w:t xml:space="preserve">S </w:t>
      </w:r>
      <w:r w:rsidR="00B85EA1">
        <w:rPr>
          <w:lang w:val="en-US"/>
        </w:rPr>
        <w:t>v</w:t>
      </w:r>
      <w:r>
        <w:rPr>
          <w:lang w:val="en-US"/>
        </w:rPr>
        <w:t xml:space="preserve"> </w:t>
      </w:r>
      <w:proofErr w:type="spellStart"/>
      <w:r>
        <w:rPr>
          <w:lang w:val="en-US"/>
        </w:rPr>
        <w:t>Ngubane</w:t>
      </w:r>
      <w:proofErr w:type="spellEnd"/>
      <w:r>
        <w:rPr>
          <w:lang w:val="en-US"/>
        </w:rPr>
        <w:t xml:space="preserve"> 2021 (2) SACR 158 (GJ) at [19]</w:t>
      </w:r>
    </w:p>
  </w:footnote>
  <w:footnote w:id="6">
    <w:p w14:paraId="0909D255" w14:textId="77777777" w:rsidR="00E07BBC" w:rsidRPr="00E07BBC" w:rsidRDefault="00E07BBC">
      <w:pPr>
        <w:pStyle w:val="FootnoteText"/>
        <w:rPr>
          <w:lang w:val="en-US"/>
        </w:rPr>
      </w:pPr>
      <w:r>
        <w:rPr>
          <w:rStyle w:val="FootnoteReference"/>
        </w:rPr>
        <w:footnoteRef/>
      </w:r>
      <w:r>
        <w:t xml:space="preserve"> </w:t>
      </w:r>
      <w:proofErr w:type="spellStart"/>
      <w:r>
        <w:rPr>
          <w:lang w:val="en-US"/>
        </w:rPr>
        <w:t>Mashongwa</w:t>
      </w:r>
      <w:proofErr w:type="spellEnd"/>
      <w:r>
        <w:rPr>
          <w:lang w:val="en-US"/>
        </w:rPr>
        <w:t xml:space="preserve"> </w:t>
      </w:r>
      <w:r w:rsidR="00332AE1">
        <w:rPr>
          <w:lang w:val="en-US"/>
        </w:rPr>
        <w:t>v</w:t>
      </w:r>
      <w:r>
        <w:rPr>
          <w:lang w:val="en-US"/>
        </w:rPr>
        <w:t xml:space="preserve"> Passenger Rail Agency of South-Africa 2016 (3) SA 528 (CC), at para [18]; see also Rail Commuters Action Group V Transnet Ltd t/a Metrorail 2005 (2) SA 3</w:t>
      </w:r>
      <w:r w:rsidR="00332AE1">
        <w:rPr>
          <w:lang w:val="en-US"/>
        </w:rPr>
        <w:t>5</w:t>
      </w:r>
      <w:r>
        <w:rPr>
          <w:lang w:val="en-US"/>
        </w:rPr>
        <w:t xml:space="preserve">9 (CC) at [83].  </w:t>
      </w:r>
    </w:p>
  </w:footnote>
  <w:footnote w:id="7">
    <w:p w14:paraId="58D6C3A5" w14:textId="77777777" w:rsidR="00664CDC" w:rsidRPr="00664CDC" w:rsidRDefault="00664CDC">
      <w:pPr>
        <w:pStyle w:val="FootnoteText"/>
        <w:rPr>
          <w:lang w:val="en-US"/>
        </w:rPr>
      </w:pPr>
      <w:r>
        <w:rPr>
          <w:rStyle w:val="FootnoteReference"/>
        </w:rPr>
        <w:footnoteRef/>
      </w:r>
      <w:r>
        <w:t xml:space="preserve"> </w:t>
      </w:r>
      <w:r>
        <w:rPr>
          <w:lang w:val="en-US"/>
        </w:rPr>
        <w:t xml:space="preserve">S </w:t>
      </w:r>
      <w:r w:rsidR="00332AE1">
        <w:rPr>
          <w:lang w:val="en-US"/>
        </w:rPr>
        <w:t>v</w:t>
      </w:r>
      <w:r>
        <w:rPr>
          <w:lang w:val="en-US"/>
        </w:rPr>
        <w:t xml:space="preserve"> Van der </w:t>
      </w:r>
      <w:proofErr w:type="spellStart"/>
      <w:r>
        <w:rPr>
          <w:lang w:val="en-US"/>
        </w:rPr>
        <w:t>Meyden</w:t>
      </w:r>
      <w:proofErr w:type="spellEnd"/>
      <w:r>
        <w:rPr>
          <w:lang w:val="en-US"/>
        </w:rPr>
        <w:t xml:space="preserve"> 1999 (2) SA 79 (</w:t>
      </w:r>
      <w:r w:rsidR="00332AE1">
        <w:rPr>
          <w:lang w:val="en-US"/>
        </w:rPr>
        <w:t>W</w:t>
      </w:r>
      <w:r>
        <w:rPr>
          <w:lang w:val="en-US"/>
        </w:rPr>
        <w:t xml:space="preserve">) and S </w:t>
      </w:r>
      <w:r w:rsidR="00332AE1">
        <w:rPr>
          <w:lang w:val="en-US"/>
        </w:rPr>
        <w:t>v</w:t>
      </w:r>
      <w:r>
        <w:rPr>
          <w:lang w:val="en-US"/>
        </w:rPr>
        <w:t xml:space="preserve"> Van Aswegen 2001 (2) SACR (SCA). </w:t>
      </w:r>
    </w:p>
  </w:footnote>
  <w:footnote w:id="8">
    <w:p w14:paraId="421C76B2" w14:textId="77777777" w:rsidR="00290EEC" w:rsidRPr="00290EEC" w:rsidRDefault="00290EEC">
      <w:pPr>
        <w:pStyle w:val="FootnoteText"/>
        <w:rPr>
          <w:lang w:val="en-US"/>
        </w:rPr>
      </w:pPr>
      <w:r>
        <w:rPr>
          <w:rStyle w:val="FootnoteReference"/>
        </w:rPr>
        <w:footnoteRef/>
      </w:r>
      <w:r>
        <w:t xml:space="preserve"> </w:t>
      </w:r>
      <w:r>
        <w:rPr>
          <w:lang w:val="en-US"/>
        </w:rPr>
        <w:t>[1939] 3 ALL ER 722 (HL) 733 E-F</w:t>
      </w:r>
    </w:p>
  </w:footnote>
  <w:footnote w:id="9">
    <w:p w14:paraId="590257C4" w14:textId="77777777" w:rsidR="00ED447A" w:rsidRPr="00ED447A" w:rsidRDefault="00ED447A">
      <w:pPr>
        <w:pStyle w:val="FootnoteText"/>
        <w:rPr>
          <w:lang w:val="en-US"/>
        </w:rPr>
      </w:pPr>
      <w:r>
        <w:rPr>
          <w:rStyle w:val="FootnoteReference"/>
        </w:rPr>
        <w:footnoteRef/>
      </w:r>
      <w:r>
        <w:t xml:space="preserve"> </w:t>
      </w:r>
      <w:r>
        <w:rPr>
          <w:lang w:val="en-US"/>
        </w:rPr>
        <w:t xml:space="preserve">R </w:t>
      </w:r>
      <w:r w:rsidR="00332AE1">
        <w:rPr>
          <w:lang w:val="en-US"/>
        </w:rPr>
        <w:t>v</w:t>
      </w:r>
      <w:r>
        <w:rPr>
          <w:lang w:val="en-US"/>
        </w:rPr>
        <w:t xml:space="preserve"> </w:t>
      </w:r>
      <w:proofErr w:type="spellStart"/>
      <w:r>
        <w:rPr>
          <w:lang w:val="en-US"/>
        </w:rPr>
        <w:t>Blom</w:t>
      </w:r>
      <w:proofErr w:type="spellEnd"/>
      <w:r>
        <w:rPr>
          <w:lang w:val="en-US"/>
        </w:rPr>
        <w:t xml:space="preserve"> 1939 AD 188 at 202-3</w:t>
      </w:r>
    </w:p>
  </w:footnote>
  <w:footnote w:id="10">
    <w:p w14:paraId="49EDD085" w14:textId="77777777" w:rsidR="00ED447A" w:rsidRPr="00ED447A" w:rsidRDefault="00ED447A">
      <w:pPr>
        <w:pStyle w:val="FootnoteText"/>
        <w:rPr>
          <w:lang w:val="en-US"/>
        </w:rPr>
      </w:pPr>
      <w:r>
        <w:rPr>
          <w:rStyle w:val="FootnoteReference"/>
        </w:rPr>
        <w:footnoteRef/>
      </w:r>
      <w:r>
        <w:t xml:space="preserve"> </w:t>
      </w:r>
      <w:proofErr w:type="spellStart"/>
      <w:r>
        <w:rPr>
          <w:lang w:val="en-US"/>
        </w:rPr>
        <w:t>Caselines</w:t>
      </w:r>
      <w:proofErr w:type="spellEnd"/>
      <w:r>
        <w:rPr>
          <w:lang w:val="en-US"/>
        </w:rPr>
        <w:t>: 003 p 198 to 199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0C4351"/>
    <w:multiLevelType w:val="hybridMultilevel"/>
    <w:tmpl w:val="465CC512"/>
    <w:lvl w:ilvl="0" w:tplc="518A96A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E381FCA"/>
    <w:multiLevelType w:val="hybridMultilevel"/>
    <w:tmpl w:val="7A4E8370"/>
    <w:lvl w:ilvl="0" w:tplc="16C4D8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8AB5F2B"/>
    <w:multiLevelType w:val="multilevel"/>
    <w:tmpl w:val="56A0C7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1A"/>
    <w:rsid w:val="00002A17"/>
    <w:rsid w:val="000A73F7"/>
    <w:rsid w:val="000D017B"/>
    <w:rsid w:val="000F4F9B"/>
    <w:rsid w:val="00117E8C"/>
    <w:rsid w:val="001333F8"/>
    <w:rsid w:val="00154475"/>
    <w:rsid w:val="00183C85"/>
    <w:rsid w:val="00254F43"/>
    <w:rsid w:val="00280597"/>
    <w:rsid w:val="00290EEC"/>
    <w:rsid w:val="002D58A9"/>
    <w:rsid w:val="00332AE1"/>
    <w:rsid w:val="00394333"/>
    <w:rsid w:val="003D3D02"/>
    <w:rsid w:val="003D4BA6"/>
    <w:rsid w:val="004115C2"/>
    <w:rsid w:val="004C0471"/>
    <w:rsid w:val="005031F8"/>
    <w:rsid w:val="006061FF"/>
    <w:rsid w:val="00664CDC"/>
    <w:rsid w:val="006F15A9"/>
    <w:rsid w:val="00722225"/>
    <w:rsid w:val="007332B7"/>
    <w:rsid w:val="00744356"/>
    <w:rsid w:val="00781DBA"/>
    <w:rsid w:val="0078678A"/>
    <w:rsid w:val="00796223"/>
    <w:rsid w:val="007A212D"/>
    <w:rsid w:val="007C6A58"/>
    <w:rsid w:val="00806D88"/>
    <w:rsid w:val="00883417"/>
    <w:rsid w:val="008A46E8"/>
    <w:rsid w:val="00971C12"/>
    <w:rsid w:val="00975F26"/>
    <w:rsid w:val="009E7DD5"/>
    <w:rsid w:val="00A977B0"/>
    <w:rsid w:val="00B03568"/>
    <w:rsid w:val="00B85EA1"/>
    <w:rsid w:val="00C10EAF"/>
    <w:rsid w:val="00CD6724"/>
    <w:rsid w:val="00CE224C"/>
    <w:rsid w:val="00D43EDB"/>
    <w:rsid w:val="00DC1CDB"/>
    <w:rsid w:val="00E07BBC"/>
    <w:rsid w:val="00E15C66"/>
    <w:rsid w:val="00E25A1A"/>
    <w:rsid w:val="00ED447A"/>
    <w:rsid w:val="00EF48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3250"/>
  <w15:chartTrackingRefBased/>
  <w15:docId w15:val="{DD90767C-E4D4-45FD-A192-ECD778ED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17B"/>
    <w:pPr>
      <w:ind w:left="720"/>
      <w:contextualSpacing/>
    </w:pPr>
  </w:style>
  <w:style w:type="paragraph" w:styleId="FootnoteText">
    <w:name w:val="footnote text"/>
    <w:basedOn w:val="Normal"/>
    <w:link w:val="FootnoteTextChar"/>
    <w:uiPriority w:val="99"/>
    <w:semiHidden/>
    <w:unhideWhenUsed/>
    <w:rsid w:val="000D01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17B"/>
    <w:rPr>
      <w:sz w:val="20"/>
      <w:szCs w:val="20"/>
    </w:rPr>
  </w:style>
  <w:style w:type="character" w:styleId="FootnoteReference">
    <w:name w:val="footnote reference"/>
    <w:basedOn w:val="DefaultParagraphFont"/>
    <w:uiPriority w:val="99"/>
    <w:semiHidden/>
    <w:unhideWhenUsed/>
    <w:rsid w:val="000D017B"/>
    <w:rPr>
      <w:vertAlign w:val="superscript"/>
    </w:rPr>
  </w:style>
  <w:style w:type="paragraph" w:styleId="BalloonText">
    <w:name w:val="Balloon Text"/>
    <w:basedOn w:val="Normal"/>
    <w:link w:val="BalloonTextChar"/>
    <w:uiPriority w:val="99"/>
    <w:semiHidden/>
    <w:unhideWhenUsed/>
    <w:rsid w:val="00CE2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24C"/>
    <w:rPr>
      <w:rFonts w:ascii="Segoe UI" w:hAnsi="Segoe UI" w:cs="Segoe UI"/>
      <w:sz w:val="18"/>
      <w:szCs w:val="18"/>
    </w:rPr>
  </w:style>
  <w:style w:type="paragraph" w:styleId="Revision">
    <w:name w:val="Revision"/>
    <w:hidden/>
    <w:uiPriority w:val="99"/>
    <w:semiHidden/>
    <w:rsid w:val="008834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14D0F-DE77-499A-9CEB-E8F63441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Rianie Strijdom</dc:creator>
  <cp:keywords/>
  <dc:description/>
  <cp:lastModifiedBy>Mokone</cp:lastModifiedBy>
  <cp:revision>3</cp:revision>
  <cp:lastPrinted>2023-01-24T12:15:00Z</cp:lastPrinted>
  <dcterms:created xsi:type="dcterms:W3CDTF">2023-01-27T12:47:00Z</dcterms:created>
  <dcterms:modified xsi:type="dcterms:W3CDTF">2023-01-27T12:47:00Z</dcterms:modified>
</cp:coreProperties>
</file>