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0F3B4" w14:textId="4D1090B1" w:rsidR="001540E0" w:rsidRDefault="001540E0" w:rsidP="00D56122">
      <w:pPr>
        <w:spacing w:before="120" w:after="120" w:line="360" w:lineRule="auto"/>
        <w:rPr>
          <w:rFonts w:ascii="Arial" w:eastAsia="Times New Roman" w:hAnsi="Arial" w:cs="Arial"/>
          <w:sz w:val="28"/>
          <w:szCs w:val="28"/>
          <w:lang w:eastAsia="en-GB"/>
        </w:rPr>
      </w:pPr>
    </w:p>
    <w:p w14:paraId="2F244D69" w14:textId="5B42F294" w:rsidR="00571C97" w:rsidRPr="00665539" w:rsidRDefault="00571C97" w:rsidP="00571C97">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66AF5DBF" wp14:editId="70AC4C30">
            <wp:extent cx="1352550" cy="1352550"/>
            <wp:effectExtent l="0" t="0" r="0" b="0"/>
            <wp:docPr id="3" name="Picture 3"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EBA7270" w14:textId="68966CDE" w:rsidR="00571C97" w:rsidRPr="00CE5782" w:rsidRDefault="00571C97" w:rsidP="00571C97">
      <w:pPr>
        <w:spacing w:before="120" w:after="120" w:line="360" w:lineRule="auto"/>
        <w:ind w:left="663" w:hangingChars="236" w:hanging="663"/>
        <w:jc w:val="center"/>
        <w:rPr>
          <w:rFonts w:ascii="Arial" w:eastAsia="Times New Roman" w:hAnsi="Arial" w:cs="Arial"/>
          <w:b/>
          <w:sz w:val="28"/>
          <w:szCs w:val="28"/>
          <w:lang w:eastAsia="en-GB"/>
        </w:rPr>
      </w:pPr>
      <w:r w:rsidRPr="00CE5782">
        <w:rPr>
          <w:rFonts w:ascii="Arial" w:eastAsia="Times New Roman" w:hAnsi="Arial" w:cs="Arial"/>
          <w:b/>
          <w:sz w:val="28"/>
          <w:szCs w:val="28"/>
          <w:lang w:eastAsia="en-GB"/>
        </w:rPr>
        <w:t>I</w:t>
      </w:r>
      <w:r w:rsidR="004E477D" w:rsidRPr="00CE5782">
        <w:rPr>
          <w:rFonts w:ascii="Arial" w:eastAsia="Times New Roman" w:hAnsi="Arial" w:cs="Arial"/>
          <w:b/>
          <w:sz w:val="28"/>
          <w:szCs w:val="28"/>
          <w:lang w:eastAsia="en-GB"/>
        </w:rPr>
        <w:t>N THE HIGH COURT OF SOUTH AFRICA</w:t>
      </w:r>
    </w:p>
    <w:p w14:paraId="71C4FC7D" w14:textId="53A8E547" w:rsidR="00571C97" w:rsidRPr="00CE5782" w:rsidRDefault="00571C97" w:rsidP="00571C97">
      <w:pPr>
        <w:spacing w:before="120" w:after="120" w:line="360" w:lineRule="auto"/>
        <w:ind w:left="663" w:hangingChars="236" w:hanging="663"/>
        <w:jc w:val="center"/>
        <w:rPr>
          <w:rFonts w:ascii="Arial" w:eastAsia="Times New Roman" w:hAnsi="Arial" w:cs="Arial"/>
          <w:b/>
          <w:sz w:val="28"/>
          <w:szCs w:val="28"/>
          <w:lang w:eastAsia="en-GB"/>
        </w:rPr>
      </w:pPr>
      <w:r w:rsidRPr="00CE5782">
        <w:rPr>
          <w:rFonts w:ascii="Arial" w:eastAsia="Times New Roman" w:hAnsi="Arial" w:cs="Arial"/>
          <w:b/>
          <w:sz w:val="28"/>
          <w:szCs w:val="28"/>
          <w:lang w:eastAsia="en-GB"/>
        </w:rPr>
        <w:t>G</w:t>
      </w:r>
      <w:r w:rsidR="004E477D" w:rsidRPr="00CE5782">
        <w:rPr>
          <w:rFonts w:ascii="Arial" w:eastAsia="Times New Roman" w:hAnsi="Arial" w:cs="Arial"/>
          <w:b/>
          <w:sz w:val="28"/>
          <w:szCs w:val="28"/>
          <w:lang w:eastAsia="en-GB"/>
        </w:rPr>
        <w:t>AUTENG LOCAL DIVISION, JOHANNESBURG</w:t>
      </w:r>
    </w:p>
    <w:p w14:paraId="4E2DE5AD" w14:textId="77777777" w:rsidR="002C2F84" w:rsidRPr="00CE5782" w:rsidRDefault="002C2F84" w:rsidP="00571C97">
      <w:pPr>
        <w:spacing w:before="120" w:after="120" w:line="360" w:lineRule="auto"/>
        <w:ind w:left="663" w:hangingChars="236" w:hanging="663"/>
        <w:jc w:val="center"/>
        <w:rPr>
          <w:rFonts w:ascii="Arial" w:eastAsia="Times New Roman" w:hAnsi="Arial" w:cs="Arial"/>
          <w:b/>
          <w:sz w:val="28"/>
          <w:szCs w:val="28"/>
          <w:lang w:eastAsia="en-GB"/>
        </w:rPr>
      </w:pPr>
    </w:p>
    <w:p w14:paraId="2D174464" w14:textId="08734F72" w:rsidR="00571C97" w:rsidRPr="00CE5782" w:rsidRDefault="00571C97" w:rsidP="00571C97">
      <w:pPr>
        <w:spacing w:after="0" w:line="240" w:lineRule="auto"/>
        <w:ind w:left="661" w:hangingChars="236" w:hanging="661"/>
        <w:jc w:val="right"/>
        <w:rPr>
          <w:rFonts w:ascii="Arial" w:eastAsia="Times New Roman" w:hAnsi="Arial" w:cs="Arial"/>
          <w:sz w:val="28"/>
          <w:szCs w:val="28"/>
          <w:lang w:eastAsia="en-GB"/>
        </w:rPr>
      </w:pPr>
      <w:r w:rsidRPr="00CE5782">
        <w:rPr>
          <w:rFonts w:ascii="Arial" w:eastAsia="Times New Roman" w:hAnsi="Arial" w:cs="Arial"/>
          <w:sz w:val="28"/>
          <w:szCs w:val="28"/>
          <w:lang w:eastAsia="en-GB"/>
        </w:rPr>
        <w:t>C</w:t>
      </w:r>
      <w:r w:rsidR="009C771B" w:rsidRPr="00CE5782">
        <w:rPr>
          <w:rFonts w:ascii="Arial" w:eastAsia="Times New Roman" w:hAnsi="Arial" w:cs="Arial"/>
          <w:sz w:val="28"/>
          <w:szCs w:val="28"/>
          <w:lang w:eastAsia="en-GB"/>
        </w:rPr>
        <w:t>ase</w:t>
      </w:r>
      <w:r w:rsidRPr="00CE5782">
        <w:rPr>
          <w:rFonts w:ascii="Arial" w:eastAsia="Times New Roman" w:hAnsi="Arial" w:cs="Arial"/>
          <w:sz w:val="28"/>
          <w:szCs w:val="28"/>
          <w:lang w:eastAsia="en-GB"/>
        </w:rPr>
        <w:t xml:space="preserve"> </w:t>
      </w:r>
      <w:r w:rsidR="009C771B" w:rsidRPr="00CE5782">
        <w:rPr>
          <w:rFonts w:ascii="Arial" w:eastAsia="Times New Roman" w:hAnsi="Arial" w:cs="Arial"/>
          <w:sz w:val="28"/>
          <w:szCs w:val="28"/>
          <w:lang w:eastAsia="en-GB"/>
        </w:rPr>
        <w:t>No</w:t>
      </w:r>
      <w:r w:rsidRPr="00CE5782">
        <w:rPr>
          <w:rFonts w:ascii="Arial" w:eastAsia="Times New Roman" w:hAnsi="Arial" w:cs="Arial"/>
          <w:sz w:val="28"/>
          <w:szCs w:val="28"/>
          <w:lang w:eastAsia="en-GB"/>
        </w:rPr>
        <w:t>: A</w:t>
      </w:r>
      <w:r w:rsidR="0046685A" w:rsidRPr="00CE5782">
        <w:rPr>
          <w:rFonts w:ascii="Arial" w:eastAsia="Times New Roman" w:hAnsi="Arial" w:cs="Arial"/>
          <w:sz w:val="28"/>
          <w:szCs w:val="28"/>
          <w:lang w:eastAsia="en-GB"/>
        </w:rPr>
        <w:t>29</w:t>
      </w:r>
      <w:r w:rsidR="00E46A1E" w:rsidRPr="00CE5782">
        <w:rPr>
          <w:rFonts w:ascii="Arial" w:eastAsia="Times New Roman" w:hAnsi="Arial" w:cs="Arial"/>
          <w:sz w:val="28"/>
          <w:szCs w:val="28"/>
          <w:lang w:eastAsia="en-GB"/>
        </w:rPr>
        <w:t>/202</w:t>
      </w:r>
      <w:r w:rsidR="0046685A" w:rsidRPr="00CE5782">
        <w:rPr>
          <w:rFonts w:ascii="Arial" w:eastAsia="Times New Roman" w:hAnsi="Arial" w:cs="Arial"/>
          <w:sz w:val="28"/>
          <w:szCs w:val="28"/>
          <w:lang w:eastAsia="en-GB"/>
        </w:rPr>
        <w:t>3</w:t>
      </w:r>
    </w:p>
    <w:p w14:paraId="4ABB7C7E" w14:textId="77777777" w:rsidR="00D56122" w:rsidRPr="00CE5782" w:rsidRDefault="00D56122" w:rsidP="00571C97">
      <w:pPr>
        <w:spacing w:after="0" w:line="240" w:lineRule="auto"/>
        <w:ind w:left="661" w:hangingChars="236" w:hanging="661"/>
        <w:jc w:val="right"/>
        <w:rPr>
          <w:rFonts w:ascii="Arial" w:eastAsia="Times New Roman" w:hAnsi="Arial" w:cs="Arial"/>
          <w:sz w:val="28"/>
          <w:szCs w:val="28"/>
          <w:lang w:eastAsia="en-GB"/>
        </w:rPr>
      </w:pPr>
    </w:p>
    <w:p w14:paraId="70A78944" w14:textId="3AFC2E5A" w:rsidR="00571C97" w:rsidRPr="00CE5782" w:rsidRDefault="009C771B" w:rsidP="00571C97">
      <w:pPr>
        <w:spacing w:after="0" w:line="240" w:lineRule="auto"/>
        <w:ind w:left="566" w:hangingChars="236" w:hanging="566"/>
        <w:jc w:val="center"/>
        <w:rPr>
          <w:rFonts w:ascii="Arial" w:eastAsia="Times New Roman" w:hAnsi="Arial" w:cs="Arial"/>
          <w:sz w:val="28"/>
          <w:szCs w:val="28"/>
          <w:lang w:eastAsia="en-GB"/>
        </w:rPr>
      </w:pPr>
      <w:r w:rsidRPr="00CE5782">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1CF3CB8B" wp14:editId="70DFBC38">
                <wp:simplePos x="0" y="0"/>
                <wp:positionH relativeFrom="margin">
                  <wp:align>left</wp:align>
                </wp:positionH>
                <wp:positionV relativeFrom="paragraph">
                  <wp:posOffset>9477</wp:posOffset>
                </wp:positionV>
                <wp:extent cx="2962910" cy="925974"/>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925974"/>
                        </a:xfrm>
                        <a:prstGeom prst="rect">
                          <a:avLst/>
                        </a:prstGeom>
                        <a:solidFill>
                          <a:srgbClr val="FFFFFF"/>
                        </a:solidFill>
                        <a:ln w="9525">
                          <a:solidFill>
                            <a:srgbClr val="000000"/>
                          </a:solidFill>
                          <a:miter lim="800000"/>
                          <a:headEnd/>
                          <a:tailEnd/>
                        </a:ln>
                      </wps:spPr>
                      <wps:txbx>
                        <w:txbxContent>
                          <w:p w14:paraId="30BBCD11" w14:textId="77777777" w:rsidR="00AA3F02" w:rsidRDefault="00AA3F02" w:rsidP="00571C97">
                            <w:pPr>
                              <w:jc w:val="center"/>
                              <w:rPr>
                                <w:rFonts w:ascii="Century Gothic" w:hAnsi="Century Gothic"/>
                                <w:b/>
                                <w:sz w:val="20"/>
                                <w:szCs w:val="20"/>
                              </w:rPr>
                            </w:pPr>
                          </w:p>
                          <w:p w14:paraId="2FB6CD55" w14:textId="0F2E7B51" w:rsidR="00AA3F02" w:rsidRDefault="001A265D" w:rsidP="001A265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A3F02">
                              <w:rPr>
                                <w:rFonts w:ascii="Century Gothic" w:hAnsi="Century Gothic"/>
                                <w:sz w:val="20"/>
                                <w:szCs w:val="20"/>
                              </w:rPr>
                              <w:t>REPORTABLE: NO</w:t>
                            </w:r>
                          </w:p>
                          <w:p w14:paraId="12F00CA6" w14:textId="40942A7B" w:rsidR="00AA3F02" w:rsidRDefault="001A265D" w:rsidP="001A265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A3F02">
                              <w:rPr>
                                <w:rFonts w:ascii="Century Gothic" w:hAnsi="Century Gothic"/>
                                <w:sz w:val="20"/>
                                <w:szCs w:val="20"/>
                              </w:rPr>
                              <w:t>OF INTEREST TO OTHER JUDGES: NO</w:t>
                            </w:r>
                          </w:p>
                          <w:p w14:paraId="1E21FCD2" w14:textId="5DDB4934" w:rsidR="00AA3F02" w:rsidRDefault="001A265D" w:rsidP="001A265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A3F02">
                              <w:rPr>
                                <w:rFonts w:ascii="Century Gothic" w:hAnsi="Century Gothic"/>
                                <w:sz w:val="20"/>
                                <w:szCs w:val="20"/>
                              </w:rPr>
                              <w:t>REVISED: NO</w:t>
                            </w:r>
                          </w:p>
                          <w:p w14:paraId="4E9471E1" w14:textId="54F04953" w:rsidR="00AA3F02" w:rsidRDefault="00AA3F02" w:rsidP="00571C97">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FE1ADCA" w14:textId="77777777" w:rsidR="00AA3F02" w:rsidRDefault="00AA3F02" w:rsidP="00571C97">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3CB8B" id="_x0000_t202" coordsize="21600,21600" o:spt="202" path="m,l,21600r21600,l21600,xe">
                <v:stroke joinstyle="miter"/>
                <v:path gradientshapeok="t" o:connecttype="rect"/>
              </v:shapetype>
              <v:shape id="Text Box 2" o:spid="_x0000_s1026" type="#_x0000_t202" style="position:absolute;left:0;text-align:left;margin-left:0;margin-top:.75pt;width:233.3pt;height:72.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">
                <v:textbox>
                  <w:txbxContent>
                    <w:p w14:paraId="30BBCD11" w14:textId="77777777" w:rsidR="00AA3F02" w:rsidRDefault="00AA3F02" w:rsidP="00571C97">
                      <w:pPr>
                        <w:jc w:val="center"/>
                        <w:rPr>
                          <w:rFonts w:ascii="Century Gothic" w:hAnsi="Century Gothic"/>
                          <w:b/>
                          <w:sz w:val="20"/>
                          <w:szCs w:val="20"/>
                        </w:rPr>
                      </w:pPr>
                    </w:p>
                    <w:p w14:paraId="2FB6CD55" w14:textId="0F2E7B51" w:rsidR="00AA3F02" w:rsidRDefault="001A265D" w:rsidP="001A265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A3F02">
                        <w:rPr>
                          <w:rFonts w:ascii="Century Gothic" w:hAnsi="Century Gothic"/>
                          <w:sz w:val="20"/>
                          <w:szCs w:val="20"/>
                        </w:rPr>
                        <w:t>REPORTABLE: NO</w:t>
                      </w:r>
                    </w:p>
                    <w:p w14:paraId="12F00CA6" w14:textId="40942A7B" w:rsidR="00AA3F02" w:rsidRDefault="001A265D" w:rsidP="001A265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A3F02">
                        <w:rPr>
                          <w:rFonts w:ascii="Century Gothic" w:hAnsi="Century Gothic"/>
                          <w:sz w:val="20"/>
                          <w:szCs w:val="20"/>
                        </w:rPr>
                        <w:t>OF INTEREST TO OTHER JUDGES: NO</w:t>
                      </w:r>
                    </w:p>
                    <w:p w14:paraId="1E21FCD2" w14:textId="5DDB4934" w:rsidR="00AA3F02" w:rsidRDefault="001A265D" w:rsidP="001A265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A3F02">
                        <w:rPr>
                          <w:rFonts w:ascii="Century Gothic" w:hAnsi="Century Gothic"/>
                          <w:sz w:val="20"/>
                          <w:szCs w:val="20"/>
                        </w:rPr>
                        <w:t>REVISED: NO</w:t>
                      </w:r>
                    </w:p>
                    <w:p w14:paraId="4E9471E1" w14:textId="54F04953" w:rsidR="00AA3F02" w:rsidRDefault="00AA3F02" w:rsidP="00571C97">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FE1ADCA" w14:textId="77777777" w:rsidR="00AA3F02" w:rsidRDefault="00AA3F02" w:rsidP="00571C97">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49E6D8" w14:textId="586F2570" w:rsidR="00571C97" w:rsidRPr="00CE5782" w:rsidRDefault="00571C97" w:rsidP="00571C97">
      <w:pPr>
        <w:spacing w:before="120" w:after="120" w:line="360" w:lineRule="auto"/>
        <w:jc w:val="center"/>
        <w:rPr>
          <w:rFonts w:ascii="Arial" w:hAnsi="Arial" w:cs="Arial"/>
          <w:sz w:val="24"/>
          <w:szCs w:val="24"/>
        </w:rPr>
      </w:pPr>
    </w:p>
    <w:p w14:paraId="3C29D119" w14:textId="77777777" w:rsidR="00571C97" w:rsidRPr="00CE5782" w:rsidRDefault="00571C97" w:rsidP="00571C97">
      <w:pPr>
        <w:tabs>
          <w:tab w:val="left" w:pos="4917"/>
        </w:tabs>
        <w:spacing w:before="120" w:after="120" w:line="360" w:lineRule="auto"/>
        <w:jc w:val="center"/>
        <w:rPr>
          <w:rFonts w:ascii="Arial" w:hAnsi="Arial" w:cs="Arial"/>
          <w:sz w:val="24"/>
          <w:szCs w:val="24"/>
        </w:rPr>
      </w:pPr>
    </w:p>
    <w:p w14:paraId="2B4783C0" w14:textId="77777777" w:rsidR="00571C97" w:rsidRPr="00CE5782" w:rsidRDefault="00571C97" w:rsidP="00571C97">
      <w:pPr>
        <w:tabs>
          <w:tab w:val="left" w:pos="4917"/>
        </w:tabs>
        <w:spacing w:before="120" w:after="120" w:line="360" w:lineRule="auto"/>
        <w:jc w:val="center"/>
        <w:rPr>
          <w:rFonts w:ascii="Arial" w:hAnsi="Arial" w:cs="Arial"/>
          <w:sz w:val="24"/>
          <w:szCs w:val="24"/>
        </w:rPr>
      </w:pPr>
    </w:p>
    <w:p w14:paraId="71962427" w14:textId="77777777" w:rsidR="00015E44" w:rsidRPr="00CE5782" w:rsidRDefault="00015E44" w:rsidP="00B9210E">
      <w:pPr>
        <w:spacing w:before="120" w:after="240" w:line="360" w:lineRule="auto"/>
        <w:rPr>
          <w:rFonts w:ascii="Arial" w:hAnsi="Arial" w:cs="Arial"/>
          <w:b/>
          <w:sz w:val="24"/>
          <w:szCs w:val="24"/>
        </w:rPr>
      </w:pPr>
    </w:p>
    <w:p w14:paraId="27F5F058" w14:textId="77777777" w:rsidR="004277AD" w:rsidRPr="00CE5782" w:rsidRDefault="004277AD" w:rsidP="00B9210E">
      <w:pPr>
        <w:spacing w:before="120" w:after="240" w:line="360" w:lineRule="auto"/>
        <w:rPr>
          <w:rFonts w:ascii="Arial" w:hAnsi="Arial" w:cs="Arial"/>
          <w:b/>
          <w:sz w:val="24"/>
          <w:szCs w:val="24"/>
        </w:rPr>
      </w:pPr>
      <w:r w:rsidRPr="00CE5782">
        <w:rPr>
          <w:rFonts w:ascii="Arial" w:hAnsi="Arial" w:cs="Arial"/>
          <w:b/>
          <w:sz w:val="24"/>
          <w:szCs w:val="24"/>
        </w:rPr>
        <w:t>I</w:t>
      </w:r>
      <w:r w:rsidR="004A3699" w:rsidRPr="00CE5782">
        <w:rPr>
          <w:rFonts w:ascii="Arial" w:hAnsi="Arial" w:cs="Arial"/>
          <w:b/>
          <w:sz w:val="24"/>
          <w:szCs w:val="24"/>
        </w:rPr>
        <w:t>n</w:t>
      </w:r>
      <w:r w:rsidRPr="00CE5782">
        <w:rPr>
          <w:rFonts w:ascii="Arial" w:hAnsi="Arial" w:cs="Arial"/>
          <w:b/>
          <w:sz w:val="24"/>
          <w:szCs w:val="24"/>
        </w:rPr>
        <w:t xml:space="preserve"> the matter between:</w:t>
      </w:r>
    </w:p>
    <w:p w14:paraId="6C28F1D1" w14:textId="6DDA4170" w:rsidR="0006533E" w:rsidRPr="00CE5782" w:rsidRDefault="00554979" w:rsidP="00B9210E">
      <w:pPr>
        <w:spacing w:before="120" w:after="240" w:line="360" w:lineRule="auto"/>
        <w:rPr>
          <w:rFonts w:ascii="Arial" w:hAnsi="Arial" w:cs="Arial"/>
          <w:b/>
          <w:sz w:val="24"/>
          <w:szCs w:val="24"/>
        </w:rPr>
      </w:pPr>
      <w:r w:rsidRPr="00CE5782">
        <w:rPr>
          <w:rFonts w:ascii="Arial" w:hAnsi="Arial" w:cs="Arial"/>
          <w:b/>
          <w:sz w:val="24"/>
          <w:szCs w:val="24"/>
        </w:rPr>
        <w:t>XOLANI NOEL NGUBANE</w:t>
      </w:r>
      <w:r w:rsidR="00EE010B" w:rsidRPr="00CE5782">
        <w:rPr>
          <w:rFonts w:ascii="Arial" w:hAnsi="Arial" w:cs="Arial"/>
          <w:b/>
          <w:sz w:val="24"/>
          <w:szCs w:val="24"/>
        </w:rPr>
        <w:t xml:space="preserve"> </w:t>
      </w:r>
      <w:r w:rsidR="00E46A1E" w:rsidRPr="00CE5782">
        <w:rPr>
          <w:rFonts w:ascii="Arial" w:hAnsi="Arial" w:cs="Arial"/>
          <w:b/>
          <w:sz w:val="24"/>
          <w:szCs w:val="24"/>
        </w:rPr>
        <w:t xml:space="preserve">           </w:t>
      </w:r>
      <w:r w:rsidR="004C591A" w:rsidRPr="00CE5782">
        <w:rPr>
          <w:rFonts w:ascii="Arial" w:hAnsi="Arial" w:cs="Arial"/>
          <w:b/>
          <w:sz w:val="24"/>
          <w:szCs w:val="24"/>
        </w:rPr>
        <w:t xml:space="preserve">                  </w:t>
      </w:r>
      <w:r w:rsidR="004A3699" w:rsidRPr="00CE5782">
        <w:rPr>
          <w:rFonts w:ascii="Arial" w:hAnsi="Arial" w:cs="Arial"/>
          <w:b/>
          <w:sz w:val="24"/>
          <w:szCs w:val="24"/>
        </w:rPr>
        <w:t xml:space="preserve">                       </w:t>
      </w:r>
      <w:r w:rsidR="00E46A1E" w:rsidRPr="00CE5782">
        <w:rPr>
          <w:rFonts w:ascii="Arial" w:hAnsi="Arial" w:cs="Arial"/>
          <w:b/>
          <w:sz w:val="24"/>
          <w:szCs w:val="24"/>
        </w:rPr>
        <w:t xml:space="preserve">Appellant </w:t>
      </w:r>
    </w:p>
    <w:p w14:paraId="34E117D0" w14:textId="3A58650A" w:rsidR="004277AD" w:rsidRPr="00CE5782" w:rsidRDefault="004C591A" w:rsidP="00B9210E">
      <w:pPr>
        <w:spacing w:before="120" w:after="240" w:line="360" w:lineRule="auto"/>
        <w:rPr>
          <w:rFonts w:ascii="Arial" w:hAnsi="Arial" w:cs="Arial"/>
          <w:b/>
          <w:sz w:val="24"/>
          <w:szCs w:val="24"/>
        </w:rPr>
      </w:pPr>
      <w:r w:rsidRPr="00CE5782">
        <w:rPr>
          <w:rFonts w:ascii="Arial" w:hAnsi="Arial" w:cs="Arial"/>
          <w:b/>
          <w:sz w:val="24"/>
          <w:szCs w:val="24"/>
        </w:rPr>
        <w:t xml:space="preserve">  </w:t>
      </w:r>
      <w:r w:rsidR="004277AD" w:rsidRPr="00CE5782">
        <w:rPr>
          <w:rFonts w:ascii="Arial" w:hAnsi="Arial" w:cs="Arial"/>
          <w:b/>
          <w:sz w:val="24"/>
          <w:szCs w:val="24"/>
        </w:rPr>
        <w:t xml:space="preserve">And </w:t>
      </w:r>
    </w:p>
    <w:p w14:paraId="3A5B66FF" w14:textId="34E222E9" w:rsidR="004277AD" w:rsidRPr="00CE5782" w:rsidRDefault="00554979" w:rsidP="00B9210E">
      <w:pPr>
        <w:spacing w:before="120" w:after="240" w:line="360" w:lineRule="auto"/>
        <w:rPr>
          <w:rFonts w:ascii="Arial" w:hAnsi="Arial" w:cs="Arial"/>
          <w:b/>
          <w:sz w:val="24"/>
          <w:szCs w:val="24"/>
        </w:rPr>
      </w:pPr>
      <w:r w:rsidRPr="00CE5782">
        <w:rPr>
          <w:rFonts w:ascii="Arial" w:hAnsi="Arial" w:cs="Arial"/>
          <w:b/>
          <w:sz w:val="24"/>
          <w:szCs w:val="24"/>
        </w:rPr>
        <w:t>THE STATE</w:t>
      </w:r>
      <w:r w:rsidR="004277AD" w:rsidRPr="00CE5782">
        <w:rPr>
          <w:rFonts w:ascii="Arial" w:hAnsi="Arial" w:cs="Arial"/>
          <w:b/>
          <w:sz w:val="24"/>
          <w:szCs w:val="24"/>
        </w:rPr>
        <w:t xml:space="preserve"> </w:t>
      </w:r>
      <w:r w:rsidR="00ED177E" w:rsidRPr="00CE5782">
        <w:rPr>
          <w:rFonts w:ascii="Arial" w:hAnsi="Arial" w:cs="Arial"/>
          <w:b/>
          <w:sz w:val="24"/>
          <w:szCs w:val="24"/>
        </w:rPr>
        <w:softHyphen/>
      </w:r>
      <w:r w:rsidR="00ED177E" w:rsidRPr="00CE5782">
        <w:rPr>
          <w:rFonts w:ascii="Arial" w:hAnsi="Arial" w:cs="Arial"/>
          <w:b/>
          <w:sz w:val="24"/>
          <w:szCs w:val="24"/>
        </w:rPr>
        <w:tab/>
      </w:r>
      <w:r w:rsidR="00ED177E" w:rsidRPr="00CE5782">
        <w:rPr>
          <w:rFonts w:ascii="Arial" w:hAnsi="Arial" w:cs="Arial"/>
          <w:b/>
          <w:sz w:val="24"/>
          <w:szCs w:val="24"/>
        </w:rPr>
        <w:tab/>
      </w:r>
      <w:r w:rsidR="00ED177E" w:rsidRPr="00CE5782">
        <w:rPr>
          <w:rFonts w:ascii="Arial" w:hAnsi="Arial" w:cs="Arial"/>
          <w:b/>
          <w:sz w:val="24"/>
          <w:szCs w:val="24"/>
        </w:rPr>
        <w:tab/>
      </w:r>
      <w:r w:rsidR="00ED177E" w:rsidRPr="00CE5782">
        <w:rPr>
          <w:rFonts w:ascii="Arial" w:hAnsi="Arial" w:cs="Arial"/>
          <w:b/>
          <w:sz w:val="24"/>
          <w:szCs w:val="24"/>
        </w:rPr>
        <w:tab/>
      </w:r>
      <w:r w:rsidR="00ED177E" w:rsidRPr="00CE5782">
        <w:rPr>
          <w:rFonts w:ascii="Arial" w:hAnsi="Arial" w:cs="Arial"/>
          <w:b/>
          <w:sz w:val="24"/>
          <w:szCs w:val="24"/>
        </w:rPr>
        <w:tab/>
      </w:r>
      <w:r w:rsidR="00ED177E" w:rsidRPr="00CE5782">
        <w:rPr>
          <w:rFonts w:ascii="Arial" w:hAnsi="Arial" w:cs="Arial"/>
          <w:b/>
          <w:sz w:val="24"/>
          <w:szCs w:val="24"/>
        </w:rPr>
        <w:tab/>
      </w:r>
      <w:r w:rsidR="00B9210E" w:rsidRPr="00CE5782">
        <w:rPr>
          <w:rFonts w:ascii="Arial" w:hAnsi="Arial" w:cs="Arial"/>
          <w:b/>
          <w:sz w:val="24"/>
          <w:szCs w:val="24"/>
        </w:rPr>
        <w:t xml:space="preserve">        </w:t>
      </w:r>
      <w:r w:rsidR="001540E0" w:rsidRPr="00CE5782">
        <w:rPr>
          <w:rFonts w:ascii="Arial" w:hAnsi="Arial" w:cs="Arial"/>
          <w:b/>
          <w:sz w:val="24"/>
          <w:szCs w:val="24"/>
        </w:rPr>
        <w:t xml:space="preserve">  </w:t>
      </w:r>
      <w:r w:rsidR="004A3699" w:rsidRPr="00CE5782">
        <w:rPr>
          <w:rFonts w:ascii="Arial" w:hAnsi="Arial" w:cs="Arial"/>
          <w:b/>
          <w:sz w:val="24"/>
          <w:szCs w:val="24"/>
        </w:rPr>
        <w:tab/>
      </w:r>
      <w:r w:rsidRPr="00CE5782">
        <w:rPr>
          <w:rFonts w:ascii="Arial" w:hAnsi="Arial" w:cs="Arial"/>
          <w:b/>
          <w:sz w:val="24"/>
          <w:szCs w:val="24"/>
        </w:rPr>
        <w:t xml:space="preserve">          </w:t>
      </w:r>
      <w:r w:rsidR="00A94D92" w:rsidRPr="00CE5782">
        <w:rPr>
          <w:rFonts w:ascii="Arial" w:hAnsi="Arial" w:cs="Arial"/>
          <w:b/>
          <w:sz w:val="24"/>
          <w:szCs w:val="24"/>
        </w:rPr>
        <w:t>Respondent</w:t>
      </w:r>
    </w:p>
    <w:p w14:paraId="4A657409" w14:textId="3D8BEBFD" w:rsidR="00554979" w:rsidRPr="00CE5782" w:rsidRDefault="00554979" w:rsidP="00B9210E">
      <w:pPr>
        <w:spacing w:before="120" w:after="240" w:line="360" w:lineRule="auto"/>
        <w:rPr>
          <w:rFonts w:ascii="Arial" w:hAnsi="Arial" w:cs="Arial"/>
          <w:i/>
          <w:sz w:val="24"/>
          <w:szCs w:val="24"/>
        </w:rPr>
      </w:pPr>
      <w:r w:rsidRPr="00CE5782">
        <w:rPr>
          <w:rFonts w:ascii="Arial" w:hAnsi="Arial" w:cs="Arial"/>
          <w:b/>
          <w:sz w:val="24"/>
          <w:szCs w:val="24"/>
        </w:rPr>
        <w:t xml:space="preserve">Neutral Citation: </w:t>
      </w:r>
      <w:r w:rsidRPr="00CE5782">
        <w:rPr>
          <w:rFonts w:ascii="Arial" w:hAnsi="Arial" w:cs="Arial"/>
          <w:i/>
          <w:sz w:val="24"/>
          <w:szCs w:val="24"/>
        </w:rPr>
        <w:t xml:space="preserve">Xolani Noel Ngubane v The State </w:t>
      </w:r>
      <w:r w:rsidRPr="00CE5782">
        <w:rPr>
          <w:rFonts w:ascii="Arial" w:hAnsi="Arial" w:cs="Arial"/>
          <w:sz w:val="24"/>
          <w:szCs w:val="24"/>
        </w:rPr>
        <w:t>(Ca</w:t>
      </w:r>
      <w:r w:rsidR="00EE166B" w:rsidRPr="00CE5782">
        <w:rPr>
          <w:rFonts w:ascii="Arial" w:hAnsi="Arial" w:cs="Arial"/>
          <w:sz w:val="24"/>
          <w:szCs w:val="24"/>
        </w:rPr>
        <w:t>se No: A29/2023)</w:t>
      </w:r>
      <w:r w:rsidR="00EE166B" w:rsidRPr="00CE5782">
        <w:rPr>
          <w:rFonts w:ascii="Arial" w:hAnsi="Arial" w:cs="Arial"/>
          <w:i/>
          <w:sz w:val="24"/>
          <w:szCs w:val="24"/>
        </w:rPr>
        <w:t xml:space="preserve"> </w:t>
      </w:r>
      <w:r w:rsidR="00EE166B" w:rsidRPr="00CE5782">
        <w:rPr>
          <w:rFonts w:ascii="Arial" w:hAnsi="Arial" w:cs="Arial"/>
          <w:sz w:val="24"/>
          <w:szCs w:val="24"/>
        </w:rPr>
        <w:t>[2023]</w:t>
      </w:r>
      <w:r w:rsidR="00EE166B" w:rsidRPr="00CE5782">
        <w:rPr>
          <w:rFonts w:ascii="Arial" w:hAnsi="Arial" w:cs="Arial"/>
          <w:i/>
          <w:sz w:val="24"/>
          <w:szCs w:val="24"/>
        </w:rPr>
        <w:t xml:space="preserve"> ZAGPJHC 500 </w:t>
      </w:r>
      <w:r w:rsidR="00EE166B" w:rsidRPr="00CE5782">
        <w:rPr>
          <w:rFonts w:ascii="Arial" w:hAnsi="Arial" w:cs="Arial"/>
          <w:sz w:val="24"/>
          <w:szCs w:val="24"/>
        </w:rPr>
        <w:t>(18 April 2023)</w:t>
      </w:r>
    </w:p>
    <w:p w14:paraId="7B289D00" w14:textId="109B2677" w:rsidR="00554979" w:rsidRPr="00CE5782" w:rsidRDefault="00554979" w:rsidP="00B9210E">
      <w:pPr>
        <w:spacing w:before="120" w:after="240" w:line="360" w:lineRule="auto"/>
        <w:rPr>
          <w:rFonts w:ascii="Arial" w:hAnsi="Arial" w:cs="Arial"/>
          <w:b/>
          <w:sz w:val="24"/>
          <w:szCs w:val="24"/>
        </w:rPr>
      </w:pPr>
      <w:r w:rsidRPr="00CE5782">
        <w:rPr>
          <w:rFonts w:ascii="Arial" w:hAnsi="Arial" w:cs="Arial"/>
          <w:b/>
          <w:sz w:val="24"/>
          <w:szCs w:val="24"/>
        </w:rPr>
        <w:t>___________________________________________________________________</w:t>
      </w:r>
    </w:p>
    <w:p w14:paraId="11BD5C6B" w14:textId="6AE1D8DF" w:rsidR="00554979" w:rsidRPr="00CE5782" w:rsidRDefault="00554979" w:rsidP="00554979">
      <w:pPr>
        <w:spacing w:before="120" w:after="240" w:line="360" w:lineRule="auto"/>
        <w:jc w:val="center"/>
        <w:rPr>
          <w:rFonts w:ascii="Arial" w:hAnsi="Arial" w:cs="Arial"/>
          <w:b/>
          <w:sz w:val="24"/>
          <w:szCs w:val="24"/>
        </w:rPr>
      </w:pPr>
      <w:r w:rsidRPr="00CE5782">
        <w:rPr>
          <w:rFonts w:ascii="Arial" w:hAnsi="Arial" w:cs="Arial"/>
          <w:b/>
          <w:sz w:val="24"/>
          <w:szCs w:val="24"/>
        </w:rPr>
        <w:t>JUDGMENT</w:t>
      </w:r>
    </w:p>
    <w:p w14:paraId="78652645" w14:textId="2AD9D434" w:rsidR="001540E0" w:rsidRPr="00CE5782" w:rsidRDefault="00554979" w:rsidP="00554979">
      <w:pPr>
        <w:spacing w:before="120" w:after="240" w:line="360" w:lineRule="auto"/>
        <w:rPr>
          <w:rFonts w:ascii="Arial" w:hAnsi="Arial" w:cs="Arial"/>
          <w:b/>
          <w:sz w:val="24"/>
          <w:szCs w:val="24"/>
        </w:rPr>
      </w:pPr>
      <w:r w:rsidRPr="00CE5782">
        <w:rPr>
          <w:rFonts w:ascii="Arial" w:hAnsi="Arial" w:cs="Arial"/>
          <w:b/>
          <w:sz w:val="24"/>
          <w:szCs w:val="24"/>
        </w:rPr>
        <w:t>__________________________________________________________________</w:t>
      </w:r>
    </w:p>
    <w:p w14:paraId="48672775" w14:textId="5697EEEB" w:rsidR="00571C97" w:rsidRPr="006B318A" w:rsidRDefault="00554979" w:rsidP="00571C97">
      <w:pPr>
        <w:spacing w:before="120" w:after="240" w:line="360" w:lineRule="auto"/>
        <w:jc w:val="both"/>
        <w:rPr>
          <w:rFonts w:ascii="Arial" w:hAnsi="Arial" w:cs="Arial"/>
          <w:sz w:val="24"/>
          <w:szCs w:val="24"/>
        </w:rPr>
      </w:pPr>
      <w:r w:rsidRPr="006B318A">
        <w:rPr>
          <w:rFonts w:ascii="Arial" w:hAnsi="Arial" w:cs="Arial"/>
          <w:b/>
          <w:sz w:val="24"/>
          <w:szCs w:val="24"/>
        </w:rPr>
        <w:lastRenderedPageBreak/>
        <w:t>THUPAATLASE AJ</w:t>
      </w:r>
    </w:p>
    <w:p w14:paraId="4CDCEC8A" w14:textId="77777777" w:rsidR="00F844C7" w:rsidRPr="006B318A" w:rsidRDefault="004277AD" w:rsidP="00757043">
      <w:pPr>
        <w:spacing w:before="120" w:after="240" w:line="360" w:lineRule="auto"/>
        <w:rPr>
          <w:rFonts w:ascii="Arial" w:hAnsi="Arial" w:cs="Arial"/>
          <w:b/>
          <w:sz w:val="24"/>
          <w:szCs w:val="24"/>
        </w:rPr>
      </w:pPr>
      <w:r w:rsidRPr="006B318A">
        <w:rPr>
          <w:rFonts w:ascii="Arial" w:hAnsi="Arial" w:cs="Arial"/>
          <w:b/>
          <w:sz w:val="24"/>
          <w:szCs w:val="24"/>
        </w:rPr>
        <w:t xml:space="preserve">Introduction </w:t>
      </w:r>
    </w:p>
    <w:p w14:paraId="38CFF48D" w14:textId="0B3E20A6" w:rsidR="003F78C1" w:rsidRPr="006B318A" w:rsidRDefault="00FE654C" w:rsidP="008B2D09">
      <w:pPr>
        <w:spacing w:before="120" w:after="240" w:line="360" w:lineRule="auto"/>
        <w:rPr>
          <w:rFonts w:ascii="Arial" w:hAnsi="Arial" w:cs="Arial"/>
          <w:bCs/>
          <w:sz w:val="24"/>
          <w:szCs w:val="24"/>
          <w:lang w:val="en-US"/>
        </w:rPr>
      </w:pPr>
      <w:r w:rsidRPr="006B318A">
        <w:rPr>
          <w:rFonts w:ascii="Arial" w:hAnsi="Arial" w:cs="Arial"/>
          <w:bCs/>
          <w:sz w:val="24"/>
          <w:szCs w:val="24"/>
          <w:lang w:val="en-US"/>
        </w:rPr>
        <w:t xml:space="preserve">[1] </w:t>
      </w:r>
      <w:r w:rsidR="00A21AD1" w:rsidRPr="006B318A">
        <w:rPr>
          <w:rFonts w:ascii="Arial" w:hAnsi="Arial" w:cs="Arial"/>
          <w:bCs/>
          <w:sz w:val="24"/>
          <w:szCs w:val="24"/>
          <w:lang w:val="en-US"/>
        </w:rPr>
        <w:t xml:space="preserve">This is a bail appeal following a refusal by the </w:t>
      </w:r>
      <w:r w:rsidR="002C2F84" w:rsidRPr="006B318A">
        <w:rPr>
          <w:rFonts w:ascii="Arial" w:hAnsi="Arial" w:cs="Arial"/>
          <w:bCs/>
          <w:sz w:val="24"/>
          <w:szCs w:val="24"/>
          <w:lang w:val="en-US"/>
        </w:rPr>
        <w:t xml:space="preserve">regional </w:t>
      </w:r>
      <w:r w:rsidR="00A21AD1" w:rsidRPr="006B318A">
        <w:rPr>
          <w:rFonts w:ascii="Arial" w:hAnsi="Arial" w:cs="Arial"/>
          <w:bCs/>
          <w:sz w:val="24"/>
          <w:szCs w:val="24"/>
          <w:lang w:val="en-US"/>
        </w:rPr>
        <w:t xml:space="preserve">magistrate sitting in </w:t>
      </w:r>
      <w:r w:rsidR="00A54F98" w:rsidRPr="006B318A">
        <w:rPr>
          <w:rFonts w:ascii="Arial" w:hAnsi="Arial" w:cs="Arial"/>
          <w:bCs/>
          <w:sz w:val="24"/>
          <w:szCs w:val="24"/>
          <w:lang w:val="en-US"/>
        </w:rPr>
        <w:t xml:space="preserve">Johannesburg </w:t>
      </w:r>
      <w:r w:rsidR="002C2F84" w:rsidRPr="006B318A">
        <w:rPr>
          <w:rFonts w:ascii="Arial" w:hAnsi="Arial" w:cs="Arial"/>
          <w:bCs/>
          <w:sz w:val="24"/>
          <w:szCs w:val="24"/>
          <w:lang w:val="en-US"/>
        </w:rPr>
        <w:t xml:space="preserve">regional court </w:t>
      </w:r>
      <w:r w:rsidR="00A54F98" w:rsidRPr="006B318A">
        <w:rPr>
          <w:rFonts w:ascii="Arial" w:hAnsi="Arial" w:cs="Arial"/>
          <w:bCs/>
          <w:sz w:val="24"/>
          <w:szCs w:val="24"/>
          <w:lang w:val="en-US"/>
        </w:rPr>
        <w:t>to</w:t>
      </w:r>
      <w:r w:rsidR="00A21AD1" w:rsidRPr="006B318A">
        <w:rPr>
          <w:rFonts w:ascii="Arial" w:hAnsi="Arial" w:cs="Arial"/>
          <w:bCs/>
          <w:sz w:val="24"/>
          <w:szCs w:val="24"/>
          <w:lang w:val="en-US"/>
        </w:rPr>
        <w:t xml:space="preserve"> admit the </w:t>
      </w:r>
      <w:r w:rsidR="004A4EAA" w:rsidRPr="006B318A">
        <w:rPr>
          <w:rFonts w:ascii="Arial" w:hAnsi="Arial" w:cs="Arial"/>
          <w:bCs/>
          <w:sz w:val="24"/>
          <w:szCs w:val="24"/>
          <w:lang w:val="en-US"/>
        </w:rPr>
        <w:t>a</w:t>
      </w:r>
      <w:r w:rsidR="00A21AD1" w:rsidRPr="006B318A">
        <w:rPr>
          <w:rFonts w:ascii="Arial" w:hAnsi="Arial" w:cs="Arial"/>
          <w:bCs/>
          <w:sz w:val="24"/>
          <w:szCs w:val="24"/>
          <w:lang w:val="en-US"/>
        </w:rPr>
        <w:t xml:space="preserve">ppellant to bail. </w:t>
      </w:r>
      <w:r w:rsidR="000F73C1" w:rsidRPr="006B318A">
        <w:rPr>
          <w:rFonts w:ascii="Arial" w:hAnsi="Arial" w:cs="Arial"/>
          <w:bCs/>
          <w:sz w:val="24"/>
          <w:szCs w:val="24"/>
          <w:lang w:val="en-US"/>
        </w:rPr>
        <w:t xml:space="preserve">The parties are agreed that </w:t>
      </w:r>
      <w:r w:rsidR="00A54F98" w:rsidRPr="006B318A">
        <w:rPr>
          <w:rFonts w:ascii="Arial" w:hAnsi="Arial" w:cs="Arial"/>
          <w:bCs/>
          <w:sz w:val="24"/>
          <w:szCs w:val="24"/>
          <w:lang w:val="en-US"/>
        </w:rPr>
        <w:t>the offences</w:t>
      </w:r>
      <w:r w:rsidR="000F73C1" w:rsidRPr="006B318A">
        <w:rPr>
          <w:rFonts w:ascii="Arial" w:hAnsi="Arial" w:cs="Arial"/>
          <w:bCs/>
          <w:sz w:val="24"/>
          <w:szCs w:val="24"/>
          <w:lang w:val="en-US"/>
        </w:rPr>
        <w:t xml:space="preserve"> f</w:t>
      </w:r>
      <w:r w:rsidR="008B2D09" w:rsidRPr="006B318A">
        <w:rPr>
          <w:rFonts w:ascii="Arial" w:hAnsi="Arial" w:cs="Arial"/>
          <w:bCs/>
          <w:sz w:val="24"/>
          <w:szCs w:val="24"/>
          <w:lang w:val="en-US"/>
        </w:rPr>
        <w:t>a</w:t>
      </w:r>
      <w:r w:rsidR="000F73C1" w:rsidRPr="006B318A">
        <w:rPr>
          <w:rFonts w:ascii="Arial" w:hAnsi="Arial" w:cs="Arial"/>
          <w:bCs/>
          <w:sz w:val="24"/>
          <w:szCs w:val="24"/>
          <w:lang w:val="en-US"/>
        </w:rPr>
        <w:t xml:space="preserve">ll under schedule 5 and that the provisions of </w:t>
      </w:r>
      <w:r w:rsidR="00B361E9" w:rsidRPr="006B318A">
        <w:rPr>
          <w:rFonts w:ascii="Arial" w:hAnsi="Arial" w:cs="Arial"/>
          <w:bCs/>
          <w:sz w:val="24"/>
          <w:szCs w:val="24"/>
          <w:lang w:val="en-US"/>
        </w:rPr>
        <w:t>s</w:t>
      </w:r>
      <w:r w:rsidR="000F73C1" w:rsidRPr="006B318A">
        <w:rPr>
          <w:rFonts w:ascii="Arial" w:hAnsi="Arial" w:cs="Arial"/>
          <w:bCs/>
          <w:sz w:val="24"/>
          <w:szCs w:val="24"/>
          <w:lang w:val="en-US"/>
        </w:rPr>
        <w:t xml:space="preserve">ection 60 (11) (b) of Act 51 of 1977 </w:t>
      </w:r>
      <w:r w:rsidR="00A54F98" w:rsidRPr="006B318A">
        <w:rPr>
          <w:rFonts w:ascii="Arial" w:hAnsi="Arial" w:cs="Arial"/>
          <w:bCs/>
          <w:sz w:val="24"/>
          <w:szCs w:val="24"/>
          <w:lang w:val="en-US"/>
        </w:rPr>
        <w:t>(the</w:t>
      </w:r>
      <w:r w:rsidR="000F73C1" w:rsidRPr="006B318A">
        <w:rPr>
          <w:rFonts w:ascii="Arial" w:hAnsi="Arial" w:cs="Arial"/>
          <w:bCs/>
          <w:sz w:val="24"/>
          <w:szCs w:val="24"/>
          <w:lang w:val="en-US"/>
        </w:rPr>
        <w:t xml:space="preserve"> Act) are applicable.</w:t>
      </w:r>
      <w:r w:rsidR="001F3523" w:rsidRPr="006B318A">
        <w:rPr>
          <w:rFonts w:ascii="Arial" w:hAnsi="Arial" w:cs="Arial"/>
          <w:bCs/>
          <w:sz w:val="24"/>
          <w:szCs w:val="24"/>
          <w:lang w:val="en-US"/>
        </w:rPr>
        <w:t xml:space="preserve"> </w:t>
      </w:r>
    </w:p>
    <w:p w14:paraId="2D6AB923" w14:textId="27B78802" w:rsidR="003F78C1" w:rsidRPr="006B318A" w:rsidRDefault="00674970" w:rsidP="00757043">
      <w:pPr>
        <w:spacing w:before="120" w:after="240" w:line="360" w:lineRule="auto"/>
        <w:rPr>
          <w:rFonts w:ascii="Arial" w:hAnsi="Arial" w:cs="Arial"/>
          <w:b/>
          <w:sz w:val="24"/>
          <w:szCs w:val="24"/>
          <w:lang w:val="en-US"/>
        </w:rPr>
      </w:pPr>
      <w:r w:rsidRPr="006B318A">
        <w:rPr>
          <w:rFonts w:ascii="Arial" w:hAnsi="Arial" w:cs="Arial"/>
          <w:b/>
          <w:sz w:val="24"/>
          <w:szCs w:val="24"/>
          <w:lang w:val="en-US"/>
        </w:rPr>
        <w:t xml:space="preserve">Background </w:t>
      </w:r>
    </w:p>
    <w:p w14:paraId="43DB47B4" w14:textId="36F471DA" w:rsidR="003F78C1" w:rsidRPr="006B318A" w:rsidRDefault="009D7C5C" w:rsidP="00757043">
      <w:pPr>
        <w:spacing w:before="120" w:after="240" w:line="360" w:lineRule="auto"/>
        <w:rPr>
          <w:rFonts w:ascii="Arial" w:hAnsi="Arial" w:cs="Arial"/>
          <w:bCs/>
          <w:sz w:val="24"/>
          <w:szCs w:val="24"/>
          <w:lang w:val="en-US"/>
        </w:rPr>
      </w:pPr>
      <w:r w:rsidRPr="006B318A">
        <w:rPr>
          <w:rFonts w:ascii="Arial" w:hAnsi="Arial" w:cs="Arial"/>
          <w:bCs/>
          <w:sz w:val="24"/>
          <w:szCs w:val="24"/>
          <w:lang w:val="en-US"/>
        </w:rPr>
        <w:t>[</w:t>
      </w:r>
      <w:r w:rsidR="008B2D09" w:rsidRPr="006B318A">
        <w:rPr>
          <w:rFonts w:ascii="Arial" w:hAnsi="Arial" w:cs="Arial"/>
          <w:bCs/>
          <w:sz w:val="24"/>
          <w:szCs w:val="24"/>
          <w:lang w:val="en-US"/>
        </w:rPr>
        <w:t>2</w:t>
      </w:r>
      <w:r w:rsidR="00E121D4" w:rsidRPr="006B318A">
        <w:rPr>
          <w:rFonts w:ascii="Arial" w:hAnsi="Arial" w:cs="Arial"/>
          <w:bCs/>
          <w:sz w:val="24"/>
          <w:szCs w:val="24"/>
          <w:lang w:val="en-US"/>
        </w:rPr>
        <w:t>] The</w:t>
      </w:r>
      <w:r w:rsidRPr="006B318A">
        <w:rPr>
          <w:rFonts w:ascii="Arial" w:hAnsi="Arial" w:cs="Arial"/>
          <w:bCs/>
          <w:sz w:val="24"/>
          <w:szCs w:val="24"/>
          <w:lang w:val="en-US"/>
        </w:rPr>
        <w:t xml:space="preserve"> appel</w:t>
      </w:r>
      <w:r w:rsidR="000A0F00" w:rsidRPr="006B318A">
        <w:rPr>
          <w:rFonts w:ascii="Arial" w:hAnsi="Arial" w:cs="Arial"/>
          <w:bCs/>
          <w:sz w:val="24"/>
          <w:szCs w:val="24"/>
          <w:lang w:val="en-US"/>
        </w:rPr>
        <w:t xml:space="preserve">lant appeared charged with various charges including unlawful possession </w:t>
      </w:r>
      <w:r w:rsidR="00D263F2" w:rsidRPr="006B318A">
        <w:rPr>
          <w:rFonts w:ascii="Arial" w:hAnsi="Arial" w:cs="Arial"/>
          <w:bCs/>
          <w:sz w:val="24"/>
          <w:szCs w:val="24"/>
          <w:lang w:val="en-US"/>
        </w:rPr>
        <w:t>of a firearm in contravention</w:t>
      </w:r>
      <w:r w:rsidR="00512708" w:rsidRPr="006B318A">
        <w:rPr>
          <w:rFonts w:ascii="Arial" w:hAnsi="Arial" w:cs="Arial"/>
          <w:bCs/>
          <w:sz w:val="24"/>
          <w:szCs w:val="24"/>
          <w:lang w:val="en-US"/>
        </w:rPr>
        <w:t xml:space="preserve"> of section 3 of the Firearm Control </w:t>
      </w:r>
      <w:r w:rsidR="00F90B2F" w:rsidRPr="006B318A">
        <w:rPr>
          <w:rFonts w:ascii="Arial" w:hAnsi="Arial" w:cs="Arial"/>
          <w:bCs/>
          <w:sz w:val="24"/>
          <w:szCs w:val="24"/>
          <w:lang w:val="en-US"/>
        </w:rPr>
        <w:t xml:space="preserve">Act, 60 of 2000 </w:t>
      </w:r>
      <w:r w:rsidR="002C2F84" w:rsidRPr="006B318A">
        <w:rPr>
          <w:rFonts w:ascii="Arial" w:hAnsi="Arial" w:cs="Arial"/>
          <w:bCs/>
          <w:sz w:val="24"/>
          <w:szCs w:val="24"/>
          <w:lang w:val="en-US"/>
        </w:rPr>
        <w:t xml:space="preserve">(the Act) </w:t>
      </w:r>
      <w:r w:rsidR="00F90B2F" w:rsidRPr="006B318A">
        <w:rPr>
          <w:rFonts w:ascii="Arial" w:hAnsi="Arial" w:cs="Arial"/>
          <w:bCs/>
          <w:sz w:val="24"/>
          <w:szCs w:val="24"/>
          <w:lang w:val="en-US"/>
        </w:rPr>
        <w:t>read with various sections of the same Act</w:t>
      </w:r>
      <w:r w:rsidR="00B70882" w:rsidRPr="006B318A">
        <w:rPr>
          <w:rFonts w:ascii="Arial" w:hAnsi="Arial" w:cs="Arial"/>
          <w:bCs/>
          <w:sz w:val="24"/>
          <w:szCs w:val="24"/>
          <w:lang w:val="en-US"/>
        </w:rPr>
        <w:t xml:space="preserve">. In addition, the appellant is also </w:t>
      </w:r>
      <w:r w:rsidR="00E121D4" w:rsidRPr="006B318A">
        <w:rPr>
          <w:rFonts w:ascii="Arial" w:hAnsi="Arial" w:cs="Arial"/>
          <w:bCs/>
          <w:sz w:val="24"/>
          <w:szCs w:val="24"/>
          <w:lang w:val="en-US"/>
        </w:rPr>
        <w:t>charged with</w:t>
      </w:r>
      <w:r w:rsidR="00CF0831" w:rsidRPr="006B318A">
        <w:rPr>
          <w:rFonts w:ascii="Arial" w:hAnsi="Arial" w:cs="Arial"/>
          <w:bCs/>
          <w:sz w:val="24"/>
          <w:szCs w:val="24"/>
          <w:lang w:val="en-US"/>
        </w:rPr>
        <w:t xml:space="preserve"> unlawful possession of</w:t>
      </w:r>
      <w:r w:rsidR="00472188" w:rsidRPr="006B318A">
        <w:rPr>
          <w:rFonts w:ascii="Arial" w:hAnsi="Arial" w:cs="Arial"/>
          <w:bCs/>
          <w:sz w:val="24"/>
          <w:szCs w:val="24"/>
          <w:lang w:val="en-US"/>
        </w:rPr>
        <w:t xml:space="preserve"> ammunition in contravention of section 90 of the </w:t>
      </w:r>
      <w:r w:rsidR="00E121D4" w:rsidRPr="006B318A">
        <w:rPr>
          <w:rFonts w:ascii="Arial" w:hAnsi="Arial" w:cs="Arial"/>
          <w:bCs/>
          <w:sz w:val="24"/>
          <w:szCs w:val="24"/>
          <w:lang w:val="en-US"/>
        </w:rPr>
        <w:t>Act. A further</w:t>
      </w:r>
      <w:r w:rsidR="00406AAF" w:rsidRPr="006B318A">
        <w:rPr>
          <w:rFonts w:ascii="Arial" w:hAnsi="Arial" w:cs="Arial"/>
          <w:bCs/>
          <w:sz w:val="24"/>
          <w:szCs w:val="24"/>
          <w:lang w:val="en-US"/>
        </w:rPr>
        <w:t xml:space="preserve"> charge of contravening the provisions of the Custom and Excise Duty Act </w:t>
      </w:r>
      <w:r w:rsidR="00582989" w:rsidRPr="006B318A">
        <w:rPr>
          <w:rFonts w:ascii="Arial" w:hAnsi="Arial" w:cs="Arial"/>
          <w:bCs/>
          <w:sz w:val="24"/>
          <w:szCs w:val="24"/>
          <w:lang w:val="en-US"/>
        </w:rPr>
        <w:t xml:space="preserve">91 of 1964. Another charge </w:t>
      </w:r>
      <w:r w:rsidR="002C2F84" w:rsidRPr="006B318A">
        <w:rPr>
          <w:rFonts w:ascii="Arial" w:hAnsi="Arial" w:cs="Arial"/>
          <w:bCs/>
          <w:sz w:val="24"/>
          <w:szCs w:val="24"/>
          <w:lang w:val="en-US"/>
        </w:rPr>
        <w:t xml:space="preserve">is </w:t>
      </w:r>
      <w:r w:rsidR="00F70454" w:rsidRPr="006B318A">
        <w:rPr>
          <w:rFonts w:ascii="Arial" w:hAnsi="Arial" w:cs="Arial"/>
          <w:bCs/>
          <w:sz w:val="24"/>
          <w:szCs w:val="24"/>
          <w:lang w:val="en-US"/>
        </w:rPr>
        <w:t xml:space="preserve">that </w:t>
      </w:r>
      <w:r w:rsidR="00007EC0" w:rsidRPr="006B318A">
        <w:rPr>
          <w:rFonts w:ascii="Arial" w:hAnsi="Arial" w:cs="Arial"/>
          <w:bCs/>
          <w:sz w:val="24"/>
          <w:szCs w:val="24"/>
          <w:lang w:val="en-US"/>
        </w:rPr>
        <w:t xml:space="preserve">of contravening </w:t>
      </w:r>
      <w:r w:rsidR="00EB5F20" w:rsidRPr="006B318A">
        <w:rPr>
          <w:rFonts w:ascii="Arial" w:hAnsi="Arial" w:cs="Arial"/>
          <w:bCs/>
          <w:sz w:val="24"/>
          <w:szCs w:val="24"/>
          <w:lang w:val="en-US"/>
        </w:rPr>
        <w:t>section</w:t>
      </w:r>
      <w:r w:rsidR="00487AF8" w:rsidRPr="006B318A">
        <w:rPr>
          <w:rFonts w:ascii="Arial" w:hAnsi="Arial" w:cs="Arial"/>
          <w:bCs/>
          <w:sz w:val="24"/>
          <w:szCs w:val="24"/>
          <w:lang w:val="en-US"/>
        </w:rPr>
        <w:t xml:space="preserve"> 1(A) of Counterfeit Goods </w:t>
      </w:r>
      <w:r w:rsidR="00EB5F20" w:rsidRPr="006B318A">
        <w:rPr>
          <w:rFonts w:ascii="Arial" w:hAnsi="Arial" w:cs="Arial"/>
          <w:bCs/>
          <w:sz w:val="24"/>
          <w:szCs w:val="24"/>
          <w:lang w:val="en-US"/>
        </w:rPr>
        <w:t xml:space="preserve">Act, 37 of 1997. </w:t>
      </w:r>
    </w:p>
    <w:p w14:paraId="105558C5" w14:textId="2FB6FD59" w:rsidR="00EB5F20" w:rsidRPr="006B318A" w:rsidRDefault="00FC4AFC" w:rsidP="00757043">
      <w:pPr>
        <w:spacing w:before="120" w:after="240" w:line="360" w:lineRule="auto"/>
        <w:rPr>
          <w:rFonts w:ascii="Arial" w:hAnsi="Arial" w:cs="Arial"/>
          <w:bCs/>
          <w:sz w:val="24"/>
          <w:szCs w:val="24"/>
          <w:lang w:val="en-US"/>
        </w:rPr>
      </w:pPr>
      <w:r w:rsidRPr="006B318A">
        <w:rPr>
          <w:rFonts w:ascii="Arial" w:hAnsi="Arial" w:cs="Arial"/>
          <w:bCs/>
          <w:sz w:val="24"/>
          <w:szCs w:val="24"/>
          <w:lang w:val="en-US"/>
        </w:rPr>
        <w:t>[</w:t>
      </w:r>
      <w:r w:rsidR="008B2D09" w:rsidRPr="006B318A">
        <w:rPr>
          <w:rFonts w:ascii="Arial" w:hAnsi="Arial" w:cs="Arial"/>
          <w:bCs/>
          <w:sz w:val="24"/>
          <w:szCs w:val="24"/>
          <w:lang w:val="en-US"/>
        </w:rPr>
        <w:t>3</w:t>
      </w:r>
      <w:r w:rsidRPr="006B318A">
        <w:rPr>
          <w:rFonts w:ascii="Arial" w:hAnsi="Arial" w:cs="Arial"/>
          <w:bCs/>
          <w:sz w:val="24"/>
          <w:szCs w:val="24"/>
          <w:lang w:val="en-US"/>
        </w:rPr>
        <w:t xml:space="preserve">] The appellant lodged the appeal and has assailed the refusal to grant him </w:t>
      </w:r>
      <w:r w:rsidR="00BB79F1" w:rsidRPr="006B318A">
        <w:rPr>
          <w:rFonts w:ascii="Arial" w:hAnsi="Arial" w:cs="Arial"/>
          <w:bCs/>
          <w:sz w:val="24"/>
          <w:szCs w:val="24"/>
          <w:lang w:val="en-US"/>
        </w:rPr>
        <w:t xml:space="preserve">bail on various grounds and principally </w:t>
      </w:r>
      <w:r w:rsidR="00DD778D" w:rsidRPr="006B318A">
        <w:rPr>
          <w:rFonts w:ascii="Arial" w:hAnsi="Arial" w:cs="Arial"/>
          <w:bCs/>
          <w:sz w:val="24"/>
          <w:szCs w:val="24"/>
          <w:lang w:val="en-US"/>
        </w:rPr>
        <w:t xml:space="preserve">that the </w:t>
      </w:r>
      <w:r w:rsidR="00E440D4" w:rsidRPr="006B318A">
        <w:rPr>
          <w:rFonts w:ascii="Arial" w:hAnsi="Arial" w:cs="Arial"/>
          <w:bCs/>
          <w:sz w:val="24"/>
          <w:szCs w:val="24"/>
          <w:lang w:val="en-US"/>
        </w:rPr>
        <w:t>court a</w:t>
      </w:r>
      <w:r w:rsidR="00296BFA" w:rsidRPr="006B318A">
        <w:rPr>
          <w:rFonts w:ascii="Arial" w:hAnsi="Arial" w:cs="Arial"/>
          <w:bCs/>
          <w:sz w:val="24"/>
          <w:szCs w:val="24"/>
          <w:lang w:val="en-US"/>
        </w:rPr>
        <w:t xml:space="preserve"> </w:t>
      </w:r>
      <w:r w:rsidR="000E20B8" w:rsidRPr="006B318A">
        <w:rPr>
          <w:rFonts w:ascii="Arial" w:hAnsi="Arial" w:cs="Arial"/>
          <w:bCs/>
          <w:sz w:val="24"/>
          <w:szCs w:val="24"/>
          <w:lang w:val="en-US"/>
        </w:rPr>
        <w:t xml:space="preserve">quo </w:t>
      </w:r>
      <w:r w:rsidR="00DD778D" w:rsidRPr="006B318A">
        <w:rPr>
          <w:rFonts w:ascii="Arial" w:hAnsi="Arial" w:cs="Arial"/>
          <w:bCs/>
          <w:sz w:val="24"/>
          <w:szCs w:val="24"/>
          <w:lang w:val="en-US"/>
        </w:rPr>
        <w:t xml:space="preserve">erred in finding that he failed </w:t>
      </w:r>
      <w:r w:rsidR="000E20B8" w:rsidRPr="006B318A">
        <w:rPr>
          <w:rFonts w:ascii="Arial" w:hAnsi="Arial" w:cs="Arial"/>
          <w:bCs/>
          <w:sz w:val="24"/>
          <w:szCs w:val="24"/>
          <w:lang w:val="en-US"/>
        </w:rPr>
        <w:t xml:space="preserve">to discharge </w:t>
      </w:r>
      <w:r w:rsidR="00DD778D" w:rsidRPr="006B318A">
        <w:rPr>
          <w:rFonts w:ascii="Arial" w:hAnsi="Arial" w:cs="Arial"/>
          <w:bCs/>
          <w:sz w:val="24"/>
          <w:szCs w:val="24"/>
          <w:lang w:val="en-US"/>
        </w:rPr>
        <w:t xml:space="preserve">the onus </w:t>
      </w:r>
      <w:r w:rsidR="00415975" w:rsidRPr="006B318A">
        <w:rPr>
          <w:rFonts w:ascii="Arial" w:hAnsi="Arial" w:cs="Arial"/>
          <w:bCs/>
          <w:sz w:val="24"/>
          <w:szCs w:val="24"/>
          <w:lang w:val="en-US"/>
        </w:rPr>
        <w:t xml:space="preserve">that </w:t>
      </w:r>
      <w:r w:rsidR="000E20B8" w:rsidRPr="006B318A">
        <w:rPr>
          <w:rFonts w:ascii="Arial" w:hAnsi="Arial" w:cs="Arial"/>
          <w:bCs/>
          <w:sz w:val="24"/>
          <w:szCs w:val="24"/>
          <w:lang w:val="en-US"/>
        </w:rPr>
        <w:t xml:space="preserve">it was in the interest of justice that he </w:t>
      </w:r>
      <w:r w:rsidR="00D4058E" w:rsidRPr="006B318A">
        <w:rPr>
          <w:rFonts w:ascii="Arial" w:hAnsi="Arial" w:cs="Arial"/>
          <w:bCs/>
          <w:sz w:val="24"/>
          <w:szCs w:val="24"/>
          <w:lang w:val="en-US"/>
        </w:rPr>
        <w:t xml:space="preserve">should be released on bail. </w:t>
      </w:r>
      <w:r w:rsidR="00BB2C2A" w:rsidRPr="006B318A">
        <w:rPr>
          <w:rFonts w:ascii="Arial" w:hAnsi="Arial" w:cs="Arial"/>
          <w:bCs/>
          <w:sz w:val="24"/>
          <w:szCs w:val="24"/>
          <w:lang w:val="en-US"/>
        </w:rPr>
        <w:t xml:space="preserve">That the </w:t>
      </w:r>
      <w:r w:rsidR="00DD7857" w:rsidRPr="006B318A">
        <w:rPr>
          <w:rFonts w:ascii="Arial" w:hAnsi="Arial" w:cs="Arial"/>
          <w:bCs/>
          <w:sz w:val="24"/>
          <w:szCs w:val="24"/>
          <w:lang w:val="en-US"/>
        </w:rPr>
        <w:t xml:space="preserve">magistrate </w:t>
      </w:r>
      <w:r w:rsidR="00D56122" w:rsidRPr="006B318A">
        <w:rPr>
          <w:rFonts w:ascii="Arial" w:hAnsi="Arial" w:cs="Arial"/>
          <w:bCs/>
          <w:sz w:val="24"/>
          <w:szCs w:val="24"/>
          <w:lang w:val="en-US"/>
        </w:rPr>
        <w:t>erred in concluding that the Stat</w:t>
      </w:r>
      <w:r w:rsidR="00DD7857" w:rsidRPr="006B318A">
        <w:rPr>
          <w:rFonts w:ascii="Arial" w:hAnsi="Arial" w:cs="Arial"/>
          <w:bCs/>
          <w:sz w:val="24"/>
          <w:szCs w:val="24"/>
          <w:lang w:val="en-US"/>
        </w:rPr>
        <w:t xml:space="preserve">e has a strong case against </w:t>
      </w:r>
      <w:r w:rsidR="000473AE" w:rsidRPr="006B318A">
        <w:rPr>
          <w:rFonts w:ascii="Arial" w:hAnsi="Arial" w:cs="Arial"/>
          <w:bCs/>
          <w:sz w:val="24"/>
          <w:szCs w:val="24"/>
          <w:lang w:val="en-US"/>
        </w:rPr>
        <w:t>him,</w:t>
      </w:r>
      <w:r w:rsidR="002878A3" w:rsidRPr="006B318A">
        <w:rPr>
          <w:rFonts w:ascii="Arial" w:hAnsi="Arial" w:cs="Arial"/>
          <w:bCs/>
          <w:sz w:val="24"/>
          <w:szCs w:val="24"/>
          <w:lang w:val="en-US"/>
        </w:rPr>
        <w:t xml:space="preserve"> and a strong likelihood of the appellant being convicted </w:t>
      </w:r>
      <w:r w:rsidR="007C6B99" w:rsidRPr="006B318A">
        <w:rPr>
          <w:rFonts w:ascii="Arial" w:hAnsi="Arial" w:cs="Arial"/>
          <w:bCs/>
          <w:sz w:val="24"/>
          <w:szCs w:val="24"/>
          <w:lang w:val="en-US"/>
        </w:rPr>
        <w:t xml:space="preserve">and that given the </w:t>
      </w:r>
      <w:r w:rsidR="006714A6" w:rsidRPr="006B318A">
        <w:rPr>
          <w:rFonts w:ascii="Arial" w:hAnsi="Arial" w:cs="Arial"/>
          <w:bCs/>
          <w:sz w:val="24"/>
          <w:szCs w:val="24"/>
          <w:lang w:val="en-US"/>
        </w:rPr>
        <w:t xml:space="preserve">seriousness of the charges, </w:t>
      </w:r>
      <w:r w:rsidR="00D92A08" w:rsidRPr="006B318A">
        <w:rPr>
          <w:rFonts w:ascii="Arial" w:hAnsi="Arial" w:cs="Arial"/>
          <w:bCs/>
          <w:sz w:val="24"/>
          <w:szCs w:val="24"/>
          <w:lang w:val="en-US"/>
        </w:rPr>
        <w:t>imprisonment may be the</w:t>
      </w:r>
      <w:r w:rsidR="00CC12E8" w:rsidRPr="006B318A">
        <w:rPr>
          <w:rFonts w:ascii="Arial" w:hAnsi="Arial" w:cs="Arial"/>
          <w:bCs/>
          <w:sz w:val="24"/>
          <w:szCs w:val="24"/>
          <w:lang w:val="en-US"/>
        </w:rPr>
        <w:t xml:space="preserve"> only option. In addition, the magistrate erred in concluding that </w:t>
      </w:r>
      <w:r w:rsidR="00FA3364" w:rsidRPr="006B318A">
        <w:rPr>
          <w:rFonts w:ascii="Arial" w:hAnsi="Arial" w:cs="Arial"/>
          <w:bCs/>
          <w:sz w:val="24"/>
          <w:szCs w:val="24"/>
          <w:lang w:val="en-US"/>
        </w:rPr>
        <w:t xml:space="preserve">the appellant does not stay at the address </w:t>
      </w:r>
      <w:r w:rsidR="000473AE" w:rsidRPr="006B318A">
        <w:rPr>
          <w:rFonts w:ascii="Arial" w:hAnsi="Arial" w:cs="Arial"/>
          <w:bCs/>
          <w:sz w:val="24"/>
          <w:szCs w:val="24"/>
          <w:lang w:val="en-US"/>
        </w:rPr>
        <w:t xml:space="preserve">provided </w:t>
      </w:r>
      <w:r w:rsidR="00846B56" w:rsidRPr="006B318A">
        <w:rPr>
          <w:rFonts w:ascii="Arial" w:hAnsi="Arial" w:cs="Arial"/>
          <w:bCs/>
          <w:sz w:val="24"/>
          <w:szCs w:val="24"/>
          <w:lang w:val="en-US"/>
        </w:rPr>
        <w:t>i</w:t>
      </w:r>
      <w:r w:rsidR="000473AE" w:rsidRPr="006B318A">
        <w:rPr>
          <w:rFonts w:ascii="Arial" w:hAnsi="Arial" w:cs="Arial"/>
          <w:bCs/>
          <w:sz w:val="24"/>
          <w:szCs w:val="24"/>
          <w:lang w:val="en-US"/>
        </w:rPr>
        <w:t xml:space="preserve">n his affidavit. </w:t>
      </w:r>
    </w:p>
    <w:p w14:paraId="669090B8" w14:textId="51A8C30E" w:rsidR="00745FC9" w:rsidRPr="006B318A" w:rsidRDefault="00745FC9" w:rsidP="00757043">
      <w:pPr>
        <w:spacing w:before="120" w:after="240" w:line="360" w:lineRule="auto"/>
        <w:rPr>
          <w:rFonts w:ascii="Arial" w:hAnsi="Arial" w:cs="Arial"/>
          <w:bCs/>
          <w:sz w:val="24"/>
          <w:szCs w:val="24"/>
          <w:lang w:val="en-US"/>
        </w:rPr>
      </w:pPr>
      <w:r w:rsidRPr="006B318A">
        <w:rPr>
          <w:rFonts w:ascii="Arial" w:hAnsi="Arial" w:cs="Arial"/>
          <w:bCs/>
          <w:sz w:val="24"/>
          <w:szCs w:val="24"/>
          <w:lang w:val="en-US"/>
        </w:rPr>
        <w:t>[</w:t>
      </w:r>
      <w:r w:rsidR="008B2D09" w:rsidRPr="006B318A">
        <w:rPr>
          <w:rFonts w:ascii="Arial" w:hAnsi="Arial" w:cs="Arial"/>
          <w:bCs/>
          <w:sz w:val="24"/>
          <w:szCs w:val="24"/>
          <w:lang w:val="en-US"/>
        </w:rPr>
        <w:t>4</w:t>
      </w:r>
      <w:r w:rsidRPr="006B318A">
        <w:rPr>
          <w:rFonts w:ascii="Arial" w:hAnsi="Arial" w:cs="Arial"/>
          <w:bCs/>
          <w:sz w:val="24"/>
          <w:szCs w:val="24"/>
          <w:lang w:val="en-US"/>
        </w:rPr>
        <w:t xml:space="preserve">] The </w:t>
      </w:r>
      <w:r w:rsidR="00CC58CE" w:rsidRPr="006B318A">
        <w:rPr>
          <w:rFonts w:ascii="Arial" w:hAnsi="Arial" w:cs="Arial"/>
          <w:bCs/>
          <w:sz w:val="24"/>
          <w:szCs w:val="24"/>
          <w:lang w:val="en-US"/>
        </w:rPr>
        <w:t xml:space="preserve">appellant submitted an affidavit in support of his application. </w:t>
      </w:r>
      <w:r w:rsidR="00113DB2" w:rsidRPr="006B318A">
        <w:rPr>
          <w:rFonts w:ascii="Arial" w:hAnsi="Arial" w:cs="Arial"/>
          <w:bCs/>
          <w:sz w:val="24"/>
          <w:szCs w:val="24"/>
          <w:lang w:val="en-US"/>
        </w:rPr>
        <w:t xml:space="preserve">In opposing the </w:t>
      </w:r>
      <w:r w:rsidR="002B1954" w:rsidRPr="006B318A">
        <w:rPr>
          <w:rFonts w:ascii="Arial" w:hAnsi="Arial" w:cs="Arial"/>
          <w:bCs/>
          <w:sz w:val="24"/>
          <w:szCs w:val="24"/>
          <w:lang w:val="en-US"/>
        </w:rPr>
        <w:t>application,</w:t>
      </w:r>
      <w:r w:rsidR="00113DB2" w:rsidRPr="006B318A">
        <w:rPr>
          <w:rFonts w:ascii="Arial" w:hAnsi="Arial" w:cs="Arial"/>
          <w:bCs/>
          <w:sz w:val="24"/>
          <w:szCs w:val="24"/>
          <w:lang w:val="en-US"/>
        </w:rPr>
        <w:t xml:space="preserve"> the State also submitted </w:t>
      </w:r>
      <w:r w:rsidR="003619D7" w:rsidRPr="006B318A">
        <w:rPr>
          <w:rFonts w:ascii="Arial" w:hAnsi="Arial" w:cs="Arial"/>
          <w:bCs/>
          <w:sz w:val="24"/>
          <w:szCs w:val="24"/>
          <w:lang w:val="en-US"/>
        </w:rPr>
        <w:t xml:space="preserve">an </w:t>
      </w:r>
      <w:r w:rsidR="002B1954" w:rsidRPr="006B318A">
        <w:rPr>
          <w:rFonts w:ascii="Arial" w:hAnsi="Arial" w:cs="Arial"/>
          <w:bCs/>
          <w:sz w:val="24"/>
          <w:szCs w:val="24"/>
          <w:lang w:val="en-US"/>
        </w:rPr>
        <w:t xml:space="preserve">affidavit of the investigating officer. </w:t>
      </w:r>
      <w:r w:rsidR="00995619" w:rsidRPr="006B318A">
        <w:rPr>
          <w:rFonts w:ascii="Arial" w:hAnsi="Arial" w:cs="Arial"/>
          <w:bCs/>
          <w:sz w:val="24"/>
          <w:szCs w:val="24"/>
          <w:lang w:val="en-US"/>
        </w:rPr>
        <w:t xml:space="preserve">In his affidavit the appellant denied the allegations </w:t>
      </w:r>
      <w:r w:rsidR="00062CE3" w:rsidRPr="006B318A">
        <w:rPr>
          <w:rFonts w:ascii="Arial" w:hAnsi="Arial" w:cs="Arial"/>
          <w:bCs/>
          <w:sz w:val="24"/>
          <w:szCs w:val="24"/>
          <w:lang w:val="en-US"/>
        </w:rPr>
        <w:t xml:space="preserve">against him. He confirmed that he was merely renting the property as his permanent residence was in Umlazi in </w:t>
      </w:r>
      <w:r w:rsidR="006E2BDF" w:rsidRPr="006B318A">
        <w:rPr>
          <w:rFonts w:ascii="Arial" w:hAnsi="Arial" w:cs="Arial"/>
          <w:bCs/>
          <w:sz w:val="24"/>
          <w:szCs w:val="24"/>
          <w:lang w:val="en-US"/>
        </w:rPr>
        <w:t>Kwa- Zulu Natal</w:t>
      </w:r>
      <w:r w:rsidR="00CA25E3" w:rsidRPr="006B318A">
        <w:rPr>
          <w:rFonts w:ascii="Arial" w:hAnsi="Arial" w:cs="Arial"/>
          <w:bCs/>
          <w:sz w:val="24"/>
          <w:szCs w:val="24"/>
          <w:lang w:val="en-US"/>
        </w:rPr>
        <w:t xml:space="preserve"> </w:t>
      </w:r>
      <w:r w:rsidR="002D06A3" w:rsidRPr="006B318A">
        <w:rPr>
          <w:rFonts w:ascii="Arial" w:hAnsi="Arial" w:cs="Arial"/>
          <w:bCs/>
          <w:sz w:val="24"/>
          <w:szCs w:val="24"/>
          <w:lang w:val="en-US"/>
        </w:rPr>
        <w:t>(KZN</w:t>
      </w:r>
      <w:r w:rsidR="00CA25E3" w:rsidRPr="006B318A">
        <w:rPr>
          <w:rFonts w:ascii="Arial" w:hAnsi="Arial" w:cs="Arial"/>
          <w:bCs/>
          <w:sz w:val="24"/>
          <w:szCs w:val="24"/>
          <w:lang w:val="en-US"/>
        </w:rPr>
        <w:t>)</w:t>
      </w:r>
      <w:r w:rsidR="006E2BDF" w:rsidRPr="006B318A">
        <w:rPr>
          <w:rFonts w:ascii="Arial" w:hAnsi="Arial" w:cs="Arial"/>
          <w:bCs/>
          <w:sz w:val="24"/>
          <w:szCs w:val="24"/>
          <w:lang w:val="en-US"/>
        </w:rPr>
        <w:t xml:space="preserve">. He </w:t>
      </w:r>
      <w:r w:rsidR="00DE26F2" w:rsidRPr="006B318A">
        <w:rPr>
          <w:rFonts w:ascii="Arial" w:hAnsi="Arial" w:cs="Arial"/>
          <w:bCs/>
          <w:sz w:val="24"/>
          <w:szCs w:val="24"/>
          <w:lang w:val="en-US"/>
        </w:rPr>
        <w:t xml:space="preserve">indicated that he was a businessperson and that he commutes between the provinces of Gauteng and KZN in pursuit </w:t>
      </w:r>
      <w:r w:rsidR="004637F8" w:rsidRPr="006B318A">
        <w:rPr>
          <w:rFonts w:ascii="Arial" w:hAnsi="Arial" w:cs="Arial"/>
          <w:bCs/>
          <w:sz w:val="24"/>
          <w:szCs w:val="24"/>
          <w:lang w:val="en-US"/>
        </w:rPr>
        <w:t>of his business as an owner of a construction company.</w:t>
      </w:r>
      <w:r w:rsidR="00954CF4" w:rsidRPr="006B318A">
        <w:rPr>
          <w:rFonts w:ascii="Arial" w:hAnsi="Arial" w:cs="Arial"/>
          <w:bCs/>
          <w:sz w:val="24"/>
          <w:szCs w:val="24"/>
          <w:lang w:val="en-US"/>
        </w:rPr>
        <w:t xml:space="preserve"> He specifically states that he is married</w:t>
      </w:r>
      <w:r w:rsidR="00CA25E3" w:rsidRPr="006B318A">
        <w:rPr>
          <w:rFonts w:ascii="Arial" w:hAnsi="Arial" w:cs="Arial"/>
          <w:bCs/>
          <w:sz w:val="24"/>
          <w:szCs w:val="24"/>
          <w:lang w:val="en-US"/>
        </w:rPr>
        <w:t xml:space="preserve"> and has children.</w:t>
      </w:r>
    </w:p>
    <w:p w14:paraId="2364B5BE" w14:textId="184EF72F" w:rsidR="00FF386A" w:rsidRPr="006B318A" w:rsidRDefault="00A04B5B" w:rsidP="00757043">
      <w:pPr>
        <w:spacing w:before="120" w:after="240" w:line="360" w:lineRule="auto"/>
        <w:rPr>
          <w:rFonts w:ascii="Arial" w:hAnsi="Arial" w:cs="Arial"/>
          <w:bCs/>
          <w:sz w:val="24"/>
          <w:szCs w:val="24"/>
          <w:lang w:val="en-US"/>
        </w:rPr>
      </w:pPr>
      <w:r w:rsidRPr="006B318A">
        <w:rPr>
          <w:rFonts w:ascii="Arial" w:hAnsi="Arial" w:cs="Arial"/>
          <w:bCs/>
          <w:sz w:val="24"/>
          <w:szCs w:val="24"/>
          <w:lang w:val="en-US"/>
        </w:rPr>
        <w:lastRenderedPageBreak/>
        <w:t>[</w:t>
      </w:r>
      <w:r w:rsidR="008B2D09" w:rsidRPr="006B318A">
        <w:rPr>
          <w:rFonts w:ascii="Arial" w:hAnsi="Arial" w:cs="Arial"/>
          <w:bCs/>
          <w:sz w:val="24"/>
          <w:szCs w:val="24"/>
          <w:lang w:val="en-US"/>
        </w:rPr>
        <w:t>5</w:t>
      </w:r>
      <w:r w:rsidRPr="006B318A">
        <w:rPr>
          <w:rFonts w:ascii="Arial" w:hAnsi="Arial" w:cs="Arial"/>
          <w:bCs/>
          <w:sz w:val="24"/>
          <w:szCs w:val="24"/>
          <w:lang w:val="en-US"/>
        </w:rPr>
        <w:t xml:space="preserve">] The affidavit </w:t>
      </w:r>
      <w:r w:rsidR="006B4BE1" w:rsidRPr="006B318A">
        <w:rPr>
          <w:rFonts w:ascii="Arial" w:hAnsi="Arial" w:cs="Arial"/>
          <w:bCs/>
          <w:sz w:val="24"/>
          <w:szCs w:val="24"/>
          <w:lang w:val="en-US"/>
        </w:rPr>
        <w:t>also</w:t>
      </w:r>
      <w:r w:rsidRPr="006B318A">
        <w:rPr>
          <w:rFonts w:ascii="Arial" w:hAnsi="Arial" w:cs="Arial"/>
          <w:bCs/>
          <w:sz w:val="24"/>
          <w:szCs w:val="24"/>
          <w:lang w:val="en-US"/>
        </w:rPr>
        <w:t xml:space="preserve"> </w:t>
      </w:r>
      <w:r w:rsidR="00677599" w:rsidRPr="006B318A">
        <w:rPr>
          <w:rFonts w:ascii="Arial" w:hAnsi="Arial" w:cs="Arial"/>
          <w:bCs/>
          <w:sz w:val="24"/>
          <w:szCs w:val="24"/>
          <w:lang w:val="en-US"/>
        </w:rPr>
        <w:t>disclosed</w:t>
      </w:r>
      <w:r w:rsidRPr="006B318A">
        <w:rPr>
          <w:rFonts w:ascii="Arial" w:hAnsi="Arial" w:cs="Arial"/>
          <w:bCs/>
          <w:sz w:val="24"/>
          <w:szCs w:val="24"/>
          <w:lang w:val="en-US"/>
        </w:rPr>
        <w:t xml:space="preserve"> </w:t>
      </w:r>
      <w:r w:rsidR="00596778" w:rsidRPr="006B318A">
        <w:rPr>
          <w:rFonts w:ascii="Arial" w:hAnsi="Arial" w:cs="Arial"/>
          <w:bCs/>
          <w:sz w:val="24"/>
          <w:szCs w:val="24"/>
          <w:lang w:val="en-US"/>
        </w:rPr>
        <w:t xml:space="preserve">previous convictions of the appellant. He </w:t>
      </w:r>
      <w:r w:rsidR="00773D6C" w:rsidRPr="006B318A">
        <w:rPr>
          <w:rFonts w:ascii="Arial" w:hAnsi="Arial" w:cs="Arial"/>
          <w:bCs/>
          <w:sz w:val="24"/>
          <w:szCs w:val="24"/>
          <w:lang w:val="en-US"/>
        </w:rPr>
        <w:t xml:space="preserve">also </w:t>
      </w:r>
      <w:r w:rsidR="00596778" w:rsidRPr="006B318A">
        <w:rPr>
          <w:rFonts w:ascii="Arial" w:hAnsi="Arial" w:cs="Arial"/>
          <w:bCs/>
          <w:sz w:val="24"/>
          <w:szCs w:val="24"/>
          <w:lang w:val="en-US"/>
        </w:rPr>
        <w:t xml:space="preserve">dealt with the factors </w:t>
      </w:r>
      <w:r w:rsidR="00C21954" w:rsidRPr="006B318A">
        <w:rPr>
          <w:rFonts w:ascii="Arial" w:hAnsi="Arial" w:cs="Arial"/>
          <w:bCs/>
          <w:sz w:val="24"/>
          <w:szCs w:val="24"/>
          <w:lang w:val="en-US"/>
        </w:rPr>
        <w:t xml:space="preserve">contained in section 60(4) of the Act and specifically denied that he was a flight risk and that he </w:t>
      </w:r>
      <w:r w:rsidR="00677599" w:rsidRPr="006B318A">
        <w:rPr>
          <w:rFonts w:ascii="Arial" w:hAnsi="Arial" w:cs="Arial"/>
          <w:bCs/>
          <w:sz w:val="24"/>
          <w:szCs w:val="24"/>
          <w:lang w:val="en-US"/>
        </w:rPr>
        <w:t xml:space="preserve">had no ability to interfere with </w:t>
      </w:r>
      <w:r w:rsidR="00CA25E3" w:rsidRPr="006B318A">
        <w:rPr>
          <w:rFonts w:ascii="Arial" w:hAnsi="Arial" w:cs="Arial"/>
          <w:bCs/>
          <w:sz w:val="24"/>
          <w:szCs w:val="24"/>
          <w:lang w:val="en-US"/>
        </w:rPr>
        <w:t xml:space="preserve">state </w:t>
      </w:r>
      <w:r w:rsidR="00677599" w:rsidRPr="006B318A">
        <w:rPr>
          <w:rFonts w:ascii="Arial" w:hAnsi="Arial" w:cs="Arial"/>
          <w:bCs/>
          <w:sz w:val="24"/>
          <w:szCs w:val="24"/>
          <w:lang w:val="en-US"/>
        </w:rPr>
        <w:t>witnesses.</w:t>
      </w:r>
    </w:p>
    <w:p w14:paraId="1A0500BA" w14:textId="3A57E5BD" w:rsidR="00954CF4" w:rsidRPr="006B318A" w:rsidRDefault="00954CF4" w:rsidP="00757043">
      <w:pPr>
        <w:spacing w:before="120" w:after="240" w:line="360" w:lineRule="auto"/>
        <w:rPr>
          <w:rFonts w:ascii="Arial" w:hAnsi="Arial" w:cs="Arial"/>
          <w:bCs/>
          <w:sz w:val="24"/>
          <w:szCs w:val="24"/>
          <w:lang w:val="en-US"/>
        </w:rPr>
      </w:pPr>
      <w:r w:rsidRPr="006B318A">
        <w:rPr>
          <w:rFonts w:ascii="Arial" w:hAnsi="Arial" w:cs="Arial"/>
          <w:bCs/>
          <w:sz w:val="24"/>
          <w:szCs w:val="24"/>
          <w:lang w:val="en-US"/>
        </w:rPr>
        <w:t>[</w:t>
      </w:r>
      <w:r w:rsidR="008B2D09" w:rsidRPr="006B318A">
        <w:rPr>
          <w:rFonts w:ascii="Arial" w:hAnsi="Arial" w:cs="Arial"/>
          <w:bCs/>
          <w:sz w:val="24"/>
          <w:szCs w:val="24"/>
          <w:lang w:val="en-US"/>
        </w:rPr>
        <w:t>6</w:t>
      </w:r>
      <w:r w:rsidRPr="006B318A">
        <w:rPr>
          <w:rFonts w:ascii="Arial" w:hAnsi="Arial" w:cs="Arial"/>
          <w:bCs/>
          <w:sz w:val="24"/>
          <w:szCs w:val="24"/>
          <w:lang w:val="en-US"/>
        </w:rPr>
        <w:t xml:space="preserve">] In respect of the charges relating to </w:t>
      </w:r>
      <w:r w:rsidR="002C2F84" w:rsidRPr="006B318A">
        <w:rPr>
          <w:rFonts w:ascii="Arial" w:hAnsi="Arial" w:cs="Arial"/>
          <w:bCs/>
          <w:sz w:val="24"/>
          <w:szCs w:val="24"/>
          <w:lang w:val="en-US"/>
        </w:rPr>
        <w:t>an</w:t>
      </w:r>
      <w:r w:rsidRPr="006B318A">
        <w:rPr>
          <w:rFonts w:ascii="Arial" w:hAnsi="Arial" w:cs="Arial"/>
          <w:bCs/>
          <w:sz w:val="24"/>
          <w:szCs w:val="24"/>
          <w:lang w:val="en-US"/>
        </w:rPr>
        <w:t xml:space="preserve"> unlawful possession of a firearm the appellant gave an explanation. The explanation is to the effect that he denies possession of the said firearm and its involvement with the housebreaking. He states that he is not the</w:t>
      </w:r>
      <w:r w:rsidR="002831E3" w:rsidRPr="006B318A">
        <w:rPr>
          <w:rFonts w:ascii="Arial" w:hAnsi="Arial" w:cs="Arial"/>
          <w:bCs/>
          <w:sz w:val="24"/>
          <w:szCs w:val="24"/>
          <w:lang w:val="en-US"/>
        </w:rPr>
        <w:t xml:space="preserve"> sole</w:t>
      </w:r>
      <w:r w:rsidRPr="006B318A">
        <w:rPr>
          <w:rFonts w:ascii="Arial" w:hAnsi="Arial" w:cs="Arial"/>
          <w:bCs/>
          <w:sz w:val="24"/>
          <w:szCs w:val="24"/>
          <w:lang w:val="en-US"/>
        </w:rPr>
        <w:t xml:space="preserve"> occupier of the property and that the said firearm was found in a room that </w:t>
      </w:r>
      <w:r w:rsidR="0041791D" w:rsidRPr="006B318A">
        <w:rPr>
          <w:rFonts w:ascii="Arial" w:hAnsi="Arial" w:cs="Arial"/>
          <w:bCs/>
          <w:sz w:val="24"/>
          <w:szCs w:val="24"/>
          <w:lang w:val="en-US"/>
        </w:rPr>
        <w:t>was</w:t>
      </w:r>
      <w:r w:rsidRPr="006B318A">
        <w:rPr>
          <w:rFonts w:ascii="Arial" w:hAnsi="Arial" w:cs="Arial"/>
          <w:bCs/>
          <w:sz w:val="24"/>
          <w:szCs w:val="24"/>
          <w:lang w:val="en-US"/>
        </w:rPr>
        <w:t xml:space="preserve"> unoccupied. He submitted that he </w:t>
      </w:r>
      <w:r w:rsidR="00B95FE4" w:rsidRPr="006B318A">
        <w:rPr>
          <w:rFonts w:ascii="Arial" w:hAnsi="Arial" w:cs="Arial"/>
          <w:bCs/>
          <w:sz w:val="24"/>
          <w:szCs w:val="24"/>
          <w:lang w:val="en-US"/>
        </w:rPr>
        <w:t>would</w:t>
      </w:r>
      <w:r w:rsidRPr="006B318A">
        <w:rPr>
          <w:rFonts w:ascii="Arial" w:hAnsi="Arial" w:cs="Arial"/>
          <w:bCs/>
          <w:sz w:val="24"/>
          <w:szCs w:val="24"/>
          <w:lang w:val="en-US"/>
        </w:rPr>
        <w:t xml:space="preserve"> abide by any </w:t>
      </w:r>
      <w:r w:rsidR="00B95FE4" w:rsidRPr="006B318A">
        <w:rPr>
          <w:rFonts w:ascii="Arial" w:hAnsi="Arial" w:cs="Arial"/>
          <w:bCs/>
          <w:sz w:val="24"/>
          <w:szCs w:val="24"/>
          <w:lang w:val="en-US"/>
        </w:rPr>
        <w:t xml:space="preserve">conditions that </w:t>
      </w:r>
      <w:r w:rsidR="00B661D7" w:rsidRPr="006B318A">
        <w:rPr>
          <w:rFonts w:ascii="Arial" w:hAnsi="Arial" w:cs="Arial"/>
          <w:bCs/>
          <w:sz w:val="24"/>
          <w:szCs w:val="24"/>
          <w:lang w:val="en-US"/>
        </w:rPr>
        <w:t>may be</w:t>
      </w:r>
      <w:r w:rsidR="00B95FE4" w:rsidRPr="006B318A">
        <w:rPr>
          <w:rFonts w:ascii="Arial" w:hAnsi="Arial" w:cs="Arial"/>
          <w:bCs/>
          <w:sz w:val="24"/>
          <w:szCs w:val="24"/>
          <w:lang w:val="en-US"/>
        </w:rPr>
        <w:t xml:space="preserve"> imposed if bail </w:t>
      </w:r>
      <w:r w:rsidR="004D411D" w:rsidRPr="006B318A">
        <w:rPr>
          <w:rFonts w:ascii="Arial" w:hAnsi="Arial" w:cs="Arial"/>
          <w:bCs/>
          <w:sz w:val="24"/>
          <w:szCs w:val="24"/>
          <w:lang w:val="en-US"/>
        </w:rPr>
        <w:t xml:space="preserve">was to be </w:t>
      </w:r>
      <w:r w:rsidR="00B95FE4" w:rsidRPr="006B318A">
        <w:rPr>
          <w:rFonts w:ascii="Arial" w:hAnsi="Arial" w:cs="Arial"/>
          <w:bCs/>
          <w:sz w:val="24"/>
          <w:szCs w:val="24"/>
          <w:lang w:val="en-US"/>
        </w:rPr>
        <w:t xml:space="preserve">granted. </w:t>
      </w:r>
    </w:p>
    <w:p w14:paraId="4F10F1A0" w14:textId="37E56CA1" w:rsidR="00773D6C" w:rsidRPr="006B318A" w:rsidRDefault="00773D6C" w:rsidP="00757043">
      <w:pPr>
        <w:spacing w:before="120" w:after="240" w:line="360" w:lineRule="auto"/>
        <w:rPr>
          <w:rFonts w:ascii="Arial" w:hAnsi="Arial" w:cs="Arial"/>
          <w:bCs/>
          <w:sz w:val="24"/>
          <w:szCs w:val="24"/>
          <w:lang w:val="en-US"/>
        </w:rPr>
      </w:pPr>
      <w:r w:rsidRPr="006B318A">
        <w:rPr>
          <w:rFonts w:ascii="Arial" w:hAnsi="Arial" w:cs="Arial"/>
          <w:bCs/>
          <w:sz w:val="24"/>
          <w:szCs w:val="24"/>
          <w:lang w:val="en-US"/>
        </w:rPr>
        <w:t>[</w:t>
      </w:r>
      <w:r w:rsidR="008B2D09" w:rsidRPr="006B318A">
        <w:rPr>
          <w:rFonts w:ascii="Arial" w:hAnsi="Arial" w:cs="Arial"/>
          <w:bCs/>
          <w:sz w:val="24"/>
          <w:szCs w:val="24"/>
          <w:lang w:val="en-US"/>
        </w:rPr>
        <w:t>7</w:t>
      </w:r>
      <w:r w:rsidRPr="006B318A">
        <w:rPr>
          <w:rFonts w:ascii="Arial" w:hAnsi="Arial" w:cs="Arial"/>
          <w:bCs/>
          <w:sz w:val="24"/>
          <w:szCs w:val="24"/>
          <w:lang w:val="en-US"/>
        </w:rPr>
        <w:t xml:space="preserve">] The affidavit of the investigating officer </w:t>
      </w:r>
      <w:r w:rsidR="00E77F94" w:rsidRPr="006B318A">
        <w:rPr>
          <w:rFonts w:ascii="Arial" w:hAnsi="Arial" w:cs="Arial"/>
          <w:bCs/>
          <w:sz w:val="24"/>
          <w:szCs w:val="24"/>
          <w:lang w:val="en-US"/>
        </w:rPr>
        <w:t xml:space="preserve">details how an operation was set in motion to investigate allegations </w:t>
      </w:r>
      <w:r w:rsidR="00F920C2" w:rsidRPr="006B318A">
        <w:rPr>
          <w:rFonts w:ascii="Arial" w:hAnsi="Arial" w:cs="Arial"/>
          <w:bCs/>
          <w:sz w:val="24"/>
          <w:szCs w:val="24"/>
          <w:lang w:val="en-US"/>
        </w:rPr>
        <w:t xml:space="preserve">that the appellant was </w:t>
      </w:r>
      <w:r w:rsidR="007E5C7B" w:rsidRPr="006B318A">
        <w:rPr>
          <w:rFonts w:ascii="Arial" w:hAnsi="Arial" w:cs="Arial"/>
          <w:bCs/>
          <w:sz w:val="24"/>
          <w:szCs w:val="24"/>
          <w:lang w:val="en-US"/>
        </w:rPr>
        <w:t xml:space="preserve">dealing in counterfeits goods </w:t>
      </w:r>
      <w:r w:rsidR="00016AD3" w:rsidRPr="006B318A">
        <w:rPr>
          <w:rFonts w:ascii="Arial" w:hAnsi="Arial" w:cs="Arial"/>
          <w:bCs/>
          <w:sz w:val="24"/>
          <w:szCs w:val="24"/>
          <w:lang w:val="en-US"/>
        </w:rPr>
        <w:t xml:space="preserve">in </w:t>
      </w:r>
      <w:r w:rsidR="007E5C7B" w:rsidRPr="006B318A">
        <w:rPr>
          <w:rFonts w:ascii="Arial" w:hAnsi="Arial" w:cs="Arial"/>
          <w:bCs/>
          <w:sz w:val="24"/>
          <w:szCs w:val="24"/>
          <w:lang w:val="en-US"/>
        </w:rPr>
        <w:t xml:space="preserve">contraventions of the Custom and Excise </w:t>
      </w:r>
      <w:r w:rsidR="00016AD3" w:rsidRPr="006B318A">
        <w:rPr>
          <w:rFonts w:ascii="Arial" w:hAnsi="Arial" w:cs="Arial"/>
          <w:bCs/>
          <w:sz w:val="24"/>
          <w:szCs w:val="24"/>
          <w:lang w:val="en-US"/>
        </w:rPr>
        <w:t xml:space="preserve">Duties </w:t>
      </w:r>
      <w:r w:rsidR="007E5C7B" w:rsidRPr="006B318A">
        <w:rPr>
          <w:rFonts w:ascii="Arial" w:hAnsi="Arial" w:cs="Arial"/>
          <w:bCs/>
          <w:sz w:val="24"/>
          <w:szCs w:val="24"/>
          <w:lang w:val="en-US"/>
        </w:rPr>
        <w:t xml:space="preserve">Act. </w:t>
      </w:r>
      <w:r w:rsidR="00E3307D" w:rsidRPr="006B318A">
        <w:rPr>
          <w:rFonts w:ascii="Arial" w:hAnsi="Arial" w:cs="Arial"/>
          <w:bCs/>
          <w:sz w:val="24"/>
          <w:szCs w:val="24"/>
          <w:lang w:val="en-US"/>
        </w:rPr>
        <w:t xml:space="preserve">The operation led to the arrest of the appellant at the place </w:t>
      </w:r>
      <w:r w:rsidR="006327E3" w:rsidRPr="006B318A">
        <w:rPr>
          <w:rFonts w:ascii="Arial" w:hAnsi="Arial" w:cs="Arial"/>
          <w:bCs/>
          <w:sz w:val="24"/>
          <w:szCs w:val="24"/>
          <w:lang w:val="en-US"/>
        </w:rPr>
        <w:t xml:space="preserve">in Naturena, a suburb of Johannesburg. </w:t>
      </w:r>
      <w:r w:rsidR="00DD37D5" w:rsidRPr="006B318A">
        <w:rPr>
          <w:rFonts w:ascii="Arial" w:hAnsi="Arial" w:cs="Arial"/>
          <w:bCs/>
          <w:sz w:val="24"/>
          <w:szCs w:val="24"/>
          <w:lang w:val="en-US"/>
        </w:rPr>
        <w:t xml:space="preserve">It </w:t>
      </w:r>
      <w:r w:rsidR="005A5FFE" w:rsidRPr="006B318A">
        <w:rPr>
          <w:rFonts w:ascii="Arial" w:hAnsi="Arial" w:cs="Arial"/>
          <w:bCs/>
          <w:sz w:val="24"/>
          <w:szCs w:val="24"/>
          <w:lang w:val="en-US"/>
        </w:rPr>
        <w:t xml:space="preserve">is </w:t>
      </w:r>
      <w:r w:rsidR="00DD37D5" w:rsidRPr="006B318A">
        <w:rPr>
          <w:rFonts w:ascii="Arial" w:hAnsi="Arial" w:cs="Arial"/>
          <w:bCs/>
          <w:sz w:val="24"/>
          <w:szCs w:val="24"/>
          <w:lang w:val="en-US"/>
        </w:rPr>
        <w:t xml:space="preserve">clear that fortuitously the police </w:t>
      </w:r>
      <w:r w:rsidR="00985F5B" w:rsidRPr="006B318A">
        <w:rPr>
          <w:rFonts w:ascii="Arial" w:hAnsi="Arial" w:cs="Arial"/>
          <w:bCs/>
          <w:sz w:val="24"/>
          <w:szCs w:val="24"/>
          <w:lang w:val="en-US"/>
        </w:rPr>
        <w:t xml:space="preserve">also discovered a firearm and ammunitions which </w:t>
      </w:r>
      <w:r w:rsidR="006068B0" w:rsidRPr="006B318A">
        <w:rPr>
          <w:rFonts w:ascii="Arial" w:hAnsi="Arial" w:cs="Arial"/>
          <w:bCs/>
          <w:sz w:val="24"/>
          <w:szCs w:val="24"/>
          <w:lang w:val="en-US"/>
        </w:rPr>
        <w:t xml:space="preserve">resulted </w:t>
      </w:r>
      <w:r w:rsidR="005A5FFE" w:rsidRPr="006B318A">
        <w:rPr>
          <w:rFonts w:ascii="Arial" w:hAnsi="Arial" w:cs="Arial"/>
          <w:bCs/>
          <w:sz w:val="24"/>
          <w:szCs w:val="24"/>
          <w:lang w:val="en-US"/>
        </w:rPr>
        <w:t xml:space="preserve">to </w:t>
      </w:r>
      <w:r w:rsidR="006068B0" w:rsidRPr="006B318A">
        <w:rPr>
          <w:rFonts w:ascii="Arial" w:hAnsi="Arial" w:cs="Arial"/>
          <w:bCs/>
          <w:sz w:val="24"/>
          <w:szCs w:val="24"/>
          <w:lang w:val="en-US"/>
        </w:rPr>
        <w:t xml:space="preserve">further charges </w:t>
      </w:r>
      <w:r w:rsidR="00B95FE4" w:rsidRPr="006B318A">
        <w:rPr>
          <w:rFonts w:ascii="Arial" w:hAnsi="Arial" w:cs="Arial"/>
          <w:bCs/>
          <w:sz w:val="24"/>
          <w:szCs w:val="24"/>
          <w:lang w:val="en-US"/>
        </w:rPr>
        <w:t>in terms of the Firearms Control Act.</w:t>
      </w:r>
    </w:p>
    <w:p w14:paraId="2788E0FD" w14:textId="090015E8" w:rsidR="00B95FE4" w:rsidRPr="006B318A" w:rsidRDefault="00B95FE4" w:rsidP="00757043">
      <w:pPr>
        <w:spacing w:before="120" w:after="240" w:line="360" w:lineRule="auto"/>
        <w:rPr>
          <w:rFonts w:ascii="Arial" w:hAnsi="Arial" w:cs="Arial"/>
          <w:bCs/>
          <w:sz w:val="24"/>
          <w:szCs w:val="24"/>
          <w:lang w:val="en-US"/>
        </w:rPr>
      </w:pPr>
      <w:r w:rsidRPr="006B318A">
        <w:rPr>
          <w:rFonts w:ascii="Arial" w:hAnsi="Arial" w:cs="Arial"/>
          <w:bCs/>
          <w:sz w:val="24"/>
          <w:szCs w:val="24"/>
          <w:lang w:val="en-US"/>
        </w:rPr>
        <w:t>[</w:t>
      </w:r>
      <w:r w:rsidR="008B2D09" w:rsidRPr="006B318A">
        <w:rPr>
          <w:rFonts w:ascii="Arial" w:hAnsi="Arial" w:cs="Arial"/>
          <w:bCs/>
          <w:sz w:val="24"/>
          <w:szCs w:val="24"/>
          <w:lang w:val="en-US"/>
        </w:rPr>
        <w:t>8</w:t>
      </w:r>
      <w:r w:rsidRPr="006B318A">
        <w:rPr>
          <w:rFonts w:ascii="Arial" w:hAnsi="Arial" w:cs="Arial"/>
          <w:bCs/>
          <w:sz w:val="24"/>
          <w:szCs w:val="24"/>
          <w:lang w:val="en-US"/>
        </w:rPr>
        <w:t xml:space="preserve">] The affidavit further </w:t>
      </w:r>
      <w:r w:rsidR="005A5FFE" w:rsidRPr="006B318A">
        <w:rPr>
          <w:rFonts w:ascii="Arial" w:hAnsi="Arial" w:cs="Arial"/>
          <w:bCs/>
          <w:sz w:val="24"/>
          <w:szCs w:val="24"/>
          <w:lang w:val="en-US"/>
        </w:rPr>
        <w:t xml:space="preserve">details </w:t>
      </w:r>
      <w:r w:rsidRPr="006B318A">
        <w:rPr>
          <w:rFonts w:ascii="Arial" w:hAnsi="Arial" w:cs="Arial"/>
          <w:bCs/>
          <w:sz w:val="24"/>
          <w:szCs w:val="24"/>
          <w:lang w:val="en-US"/>
        </w:rPr>
        <w:t>how the search was conducted at the premises of the appellant and also items that were found and seized. The affidavit by the police confirm that the appellant is a South African citizen and proof of that was an identity document that he had in his possession. He also has drivers’ license</w:t>
      </w:r>
      <w:r w:rsidR="005A5FFE" w:rsidRPr="006B318A">
        <w:rPr>
          <w:rFonts w:ascii="Arial" w:hAnsi="Arial" w:cs="Arial"/>
          <w:bCs/>
          <w:sz w:val="24"/>
          <w:szCs w:val="24"/>
          <w:lang w:val="en-US"/>
        </w:rPr>
        <w:t xml:space="preserve"> </w:t>
      </w:r>
      <w:r w:rsidR="00B06462" w:rsidRPr="006B318A">
        <w:rPr>
          <w:rFonts w:ascii="Arial" w:hAnsi="Arial" w:cs="Arial"/>
          <w:bCs/>
          <w:sz w:val="24"/>
          <w:szCs w:val="24"/>
          <w:lang w:val="en-US"/>
        </w:rPr>
        <w:t xml:space="preserve">issued </w:t>
      </w:r>
      <w:r w:rsidR="005A5FFE" w:rsidRPr="006B318A">
        <w:rPr>
          <w:rFonts w:ascii="Arial" w:hAnsi="Arial" w:cs="Arial"/>
          <w:bCs/>
          <w:sz w:val="24"/>
          <w:szCs w:val="24"/>
          <w:lang w:val="en-US"/>
        </w:rPr>
        <w:t xml:space="preserve">by South African licensing authorities. </w:t>
      </w:r>
    </w:p>
    <w:p w14:paraId="59CDED7B" w14:textId="7AEF53D5" w:rsidR="00B95FE4" w:rsidRPr="006B318A" w:rsidRDefault="00B95FE4" w:rsidP="00757043">
      <w:pPr>
        <w:spacing w:before="120" w:after="240" w:line="360" w:lineRule="auto"/>
        <w:rPr>
          <w:rFonts w:ascii="Arial" w:hAnsi="Arial" w:cs="Arial"/>
          <w:bCs/>
          <w:sz w:val="24"/>
          <w:szCs w:val="24"/>
          <w:lang w:val="en-US"/>
        </w:rPr>
      </w:pPr>
      <w:r w:rsidRPr="006B318A">
        <w:rPr>
          <w:rFonts w:ascii="Arial" w:hAnsi="Arial" w:cs="Arial"/>
          <w:bCs/>
          <w:sz w:val="24"/>
          <w:szCs w:val="24"/>
          <w:lang w:val="en-US"/>
        </w:rPr>
        <w:t>[</w:t>
      </w:r>
      <w:r w:rsidR="008B2D09" w:rsidRPr="006B318A">
        <w:rPr>
          <w:rFonts w:ascii="Arial" w:hAnsi="Arial" w:cs="Arial"/>
          <w:bCs/>
          <w:sz w:val="24"/>
          <w:szCs w:val="24"/>
          <w:lang w:val="en-US"/>
        </w:rPr>
        <w:t>9</w:t>
      </w:r>
      <w:r w:rsidRPr="006B318A">
        <w:rPr>
          <w:rFonts w:ascii="Arial" w:hAnsi="Arial" w:cs="Arial"/>
          <w:bCs/>
          <w:sz w:val="24"/>
          <w:szCs w:val="24"/>
          <w:lang w:val="en-US"/>
        </w:rPr>
        <w:t xml:space="preserve">] The affidavit deals with the reason why the appellant should not be granted bail. It is stated that the appellant is not permanently resident in Gauteng and that it </w:t>
      </w:r>
      <w:r w:rsidR="00177573" w:rsidRPr="006B318A">
        <w:rPr>
          <w:rFonts w:ascii="Arial" w:hAnsi="Arial" w:cs="Arial"/>
          <w:bCs/>
          <w:sz w:val="24"/>
          <w:szCs w:val="24"/>
          <w:lang w:val="en-US"/>
        </w:rPr>
        <w:t>will be</w:t>
      </w:r>
      <w:r w:rsidRPr="006B318A">
        <w:rPr>
          <w:rFonts w:ascii="Arial" w:hAnsi="Arial" w:cs="Arial"/>
          <w:bCs/>
          <w:sz w:val="24"/>
          <w:szCs w:val="24"/>
          <w:lang w:val="en-US"/>
        </w:rPr>
        <w:t xml:space="preserve"> difficult to trace the </w:t>
      </w:r>
      <w:r w:rsidR="00177573" w:rsidRPr="006B318A">
        <w:rPr>
          <w:rFonts w:ascii="Arial" w:hAnsi="Arial" w:cs="Arial"/>
          <w:bCs/>
          <w:sz w:val="24"/>
          <w:szCs w:val="24"/>
          <w:lang w:val="en-US"/>
        </w:rPr>
        <w:t xml:space="preserve">appellant </w:t>
      </w:r>
      <w:r w:rsidR="00D32F16" w:rsidRPr="006B318A">
        <w:rPr>
          <w:rFonts w:ascii="Arial" w:hAnsi="Arial" w:cs="Arial"/>
          <w:bCs/>
          <w:sz w:val="24"/>
          <w:szCs w:val="24"/>
          <w:lang w:val="en-US"/>
        </w:rPr>
        <w:t>s</w:t>
      </w:r>
      <w:r w:rsidR="00676389" w:rsidRPr="006B318A">
        <w:rPr>
          <w:rFonts w:ascii="Arial" w:hAnsi="Arial" w:cs="Arial"/>
          <w:bCs/>
          <w:sz w:val="24"/>
          <w:szCs w:val="24"/>
          <w:lang w:val="en-US"/>
        </w:rPr>
        <w:t>hould</w:t>
      </w:r>
      <w:r w:rsidR="00177573" w:rsidRPr="006B318A">
        <w:rPr>
          <w:rFonts w:ascii="Arial" w:hAnsi="Arial" w:cs="Arial"/>
          <w:bCs/>
          <w:sz w:val="24"/>
          <w:szCs w:val="24"/>
          <w:lang w:val="en-US"/>
        </w:rPr>
        <w:t xml:space="preserve"> he skips his bail. The reason being that the Gauteng province is densely populated, and it would cost the State money to trace the appellant.</w:t>
      </w:r>
    </w:p>
    <w:p w14:paraId="75B3B3EC" w14:textId="481C57F7" w:rsidR="00177573" w:rsidRPr="006B318A" w:rsidRDefault="00177573" w:rsidP="00757043">
      <w:pPr>
        <w:spacing w:before="120" w:after="240" w:line="360" w:lineRule="auto"/>
        <w:rPr>
          <w:rFonts w:ascii="Arial" w:hAnsi="Arial" w:cs="Arial"/>
          <w:bCs/>
          <w:sz w:val="24"/>
          <w:szCs w:val="24"/>
          <w:lang w:val="en-US"/>
        </w:rPr>
      </w:pPr>
      <w:r w:rsidRPr="006B318A">
        <w:rPr>
          <w:rFonts w:ascii="Arial" w:hAnsi="Arial" w:cs="Arial"/>
          <w:bCs/>
          <w:sz w:val="24"/>
          <w:szCs w:val="24"/>
          <w:lang w:val="en-US"/>
        </w:rPr>
        <w:t>[</w:t>
      </w:r>
      <w:r w:rsidR="008B2D09" w:rsidRPr="006B318A">
        <w:rPr>
          <w:rFonts w:ascii="Arial" w:hAnsi="Arial" w:cs="Arial"/>
          <w:bCs/>
          <w:sz w:val="24"/>
          <w:szCs w:val="24"/>
          <w:lang w:val="en-US"/>
        </w:rPr>
        <w:t>10</w:t>
      </w:r>
      <w:r w:rsidRPr="006B318A">
        <w:rPr>
          <w:rFonts w:ascii="Arial" w:hAnsi="Arial" w:cs="Arial"/>
          <w:bCs/>
          <w:sz w:val="24"/>
          <w:szCs w:val="24"/>
          <w:lang w:val="en-US"/>
        </w:rPr>
        <w:t xml:space="preserve">] The investigating officer states further that there is no evidence that the appellant will destroy any evidence and that there is no evidence that he’ll intimidate witnesses as these were State officials. There is </w:t>
      </w:r>
      <w:r w:rsidR="00295BFE" w:rsidRPr="006B318A">
        <w:rPr>
          <w:rFonts w:ascii="Arial" w:hAnsi="Arial" w:cs="Arial"/>
          <w:bCs/>
          <w:sz w:val="24"/>
          <w:szCs w:val="24"/>
          <w:lang w:val="en-US"/>
        </w:rPr>
        <w:t xml:space="preserve">also </w:t>
      </w:r>
      <w:r w:rsidRPr="006B318A">
        <w:rPr>
          <w:rFonts w:ascii="Arial" w:hAnsi="Arial" w:cs="Arial"/>
          <w:bCs/>
          <w:sz w:val="24"/>
          <w:szCs w:val="24"/>
          <w:lang w:val="en-US"/>
        </w:rPr>
        <w:t>no evidence that his release will disturb public peace.</w:t>
      </w:r>
    </w:p>
    <w:p w14:paraId="52DA0C6E" w14:textId="6A58C9CB" w:rsidR="00177573" w:rsidRPr="006B318A" w:rsidRDefault="00177573" w:rsidP="00757043">
      <w:pPr>
        <w:spacing w:before="120" w:after="240" w:line="360" w:lineRule="auto"/>
        <w:rPr>
          <w:rFonts w:ascii="Arial" w:hAnsi="Arial" w:cs="Arial"/>
          <w:bCs/>
          <w:sz w:val="24"/>
          <w:szCs w:val="24"/>
          <w:lang w:val="en-US"/>
        </w:rPr>
      </w:pPr>
      <w:r w:rsidRPr="006B318A">
        <w:rPr>
          <w:rFonts w:ascii="Arial" w:hAnsi="Arial" w:cs="Arial"/>
          <w:bCs/>
          <w:sz w:val="24"/>
          <w:szCs w:val="24"/>
          <w:lang w:val="en-US"/>
        </w:rPr>
        <w:lastRenderedPageBreak/>
        <w:t>[1</w:t>
      </w:r>
      <w:r w:rsidR="008B2D09" w:rsidRPr="006B318A">
        <w:rPr>
          <w:rFonts w:ascii="Arial" w:hAnsi="Arial" w:cs="Arial"/>
          <w:bCs/>
          <w:sz w:val="24"/>
          <w:szCs w:val="24"/>
          <w:lang w:val="en-US"/>
        </w:rPr>
        <w:t>1</w:t>
      </w:r>
      <w:r w:rsidRPr="006B318A">
        <w:rPr>
          <w:rFonts w:ascii="Arial" w:hAnsi="Arial" w:cs="Arial"/>
          <w:bCs/>
          <w:sz w:val="24"/>
          <w:szCs w:val="24"/>
          <w:lang w:val="en-US"/>
        </w:rPr>
        <w:t xml:space="preserve">] The affidavit further opines that the </w:t>
      </w:r>
      <w:r w:rsidR="002E16D2" w:rsidRPr="006B318A">
        <w:rPr>
          <w:rFonts w:ascii="Arial" w:hAnsi="Arial" w:cs="Arial"/>
          <w:bCs/>
          <w:sz w:val="24"/>
          <w:szCs w:val="24"/>
          <w:lang w:val="en-US"/>
        </w:rPr>
        <w:t xml:space="preserve">property where the appellant alleges to be his </w:t>
      </w:r>
      <w:r w:rsidR="006E4589" w:rsidRPr="006B318A">
        <w:rPr>
          <w:rFonts w:ascii="Arial" w:hAnsi="Arial" w:cs="Arial"/>
          <w:bCs/>
          <w:sz w:val="24"/>
          <w:szCs w:val="24"/>
          <w:lang w:val="en-US"/>
        </w:rPr>
        <w:t xml:space="preserve">rented </w:t>
      </w:r>
      <w:r w:rsidR="002E16D2" w:rsidRPr="006B318A">
        <w:rPr>
          <w:rFonts w:ascii="Arial" w:hAnsi="Arial" w:cs="Arial"/>
          <w:bCs/>
          <w:sz w:val="24"/>
          <w:szCs w:val="24"/>
          <w:lang w:val="en-US"/>
        </w:rPr>
        <w:t xml:space="preserve">residential property was scantily furnished and also has little clothing. As </w:t>
      </w:r>
      <w:r w:rsidR="008D467F" w:rsidRPr="006B318A">
        <w:rPr>
          <w:rFonts w:ascii="Arial" w:hAnsi="Arial" w:cs="Arial"/>
          <w:bCs/>
          <w:sz w:val="24"/>
          <w:szCs w:val="24"/>
          <w:lang w:val="en-US"/>
        </w:rPr>
        <w:t>such</w:t>
      </w:r>
      <w:r w:rsidR="002E16D2" w:rsidRPr="006B318A">
        <w:rPr>
          <w:rFonts w:ascii="Arial" w:hAnsi="Arial" w:cs="Arial"/>
          <w:bCs/>
          <w:sz w:val="24"/>
          <w:szCs w:val="24"/>
          <w:lang w:val="en-US"/>
        </w:rPr>
        <w:t xml:space="preserve"> the investigat</w:t>
      </w:r>
      <w:r w:rsidR="006E4589" w:rsidRPr="006B318A">
        <w:rPr>
          <w:rFonts w:ascii="Arial" w:hAnsi="Arial" w:cs="Arial"/>
          <w:bCs/>
          <w:sz w:val="24"/>
          <w:szCs w:val="24"/>
          <w:lang w:val="en-US"/>
        </w:rPr>
        <w:t>ing officer</w:t>
      </w:r>
      <w:r w:rsidR="002E16D2" w:rsidRPr="006B318A">
        <w:rPr>
          <w:rFonts w:ascii="Arial" w:hAnsi="Arial" w:cs="Arial"/>
          <w:bCs/>
          <w:sz w:val="24"/>
          <w:szCs w:val="24"/>
          <w:lang w:val="en-US"/>
        </w:rPr>
        <w:t xml:space="preserve"> concluded that the place was only used as place where the appellant is conducting his illicit business. He stated that the fact the appellant has previous convictions shows that he has propensity to commit offences.</w:t>
      </w:r>
    </w:p>
    <w:p w14:paraId="08D5EAAC" w14:textId="223F5B71" w:rsidR="002E16D2" w:rsidRPr="006B318A" w:rsidRDefault="002E16D2" w:rsidP="00757043">
      <w:pPr>
        <w:spacing w:before="120" w:after="240" w:line="360" w:lineRule="auto"/>
        <w:rPr>
          <w:rFonts w:ascii="Arial" w:hAnsi="Arial" w:cs="Arial"/>
          <w:bCs/>
          <w:sz w:val="24"/>
          <w:szCs w:val="24"/>
          <w:lang w:val="en-US"/>
        </w:rPr>
      </w:pPr>
      <w:r w:rsidRPr="006B318A">
        <w:rPr>
          <w:rFonts w:ascii="Arial" w:hAnsi="Arial" w:cs="Arial"/>
          <w:bCs/>
          <w:sz w:val="24"/>
          <w:szCs w:val="24"/>
          <w:lang w:val="en-US"/>
        </w:rPr>
        <w:t>[1</w:t>
      </w:r>
      <w:r w:rsidR="008B2D09" w:rsidRPr="006B318A">
        <w:rPr>
          <w:rFonts w:ascii="Arial" w:hAnsi="Arial" w:cs="Arial"/>
          <w:bCs/>
          <w:sz w:val="24"/>
          <w:szCs w:val="24"/>
          <w:lang w:val="en-US"/>
        </w:rPr>
        <w:t>2</w:t>
      </w:r>
      <w:r w:rsidRPr="006B318A">
        <w:rPr>
          <w:rFonts w:ascii="Arial" w:hAnsi="Arial" w:cs="Arial"/>
          <w:bCs/>
          <w:sz w:val="24"/>
          <w:szCs w:val="24"/>
          <w:lang w:val="en-US"/>
        </w:rPr>
        <w:t>] A further point raised by the investigating is about the strength of the State case against the appellant. The investigating officer expressed a firm view that the State has a strong case against the appellant. He indicated the</w:t>
      </w:r>
      <w:r w:rsidR="003D7DAA" w:rsidRPr="006B318A">
        <w:rPr>
          <w:rFonts w:ascii="Arial" w:hAnsi="Arial" w:cs="Arial"/>
          <w:bCs/>
          <w:sz w:val="24"/>
          <w:szCs w:val="24"/>
          <w:lang w:val="en-US"/>
        </w:rPr>
        <w:t>re</w:t>
      </w:r>
      <w:r w:rsidRPr="006B318A">
        <w:rPr>
          <w:rFonts w:ascii="Arial" w:hAnsi="Arial" w:cs="Arial"/>
          <w:bCs/>
          <w:sz w:val="24"/>
          <w:szCs w:val="24"/>
          <w:lang w:val="en-US"/>
        </w:rPr>
        <w:t xml:space="preserve"> </w:t>
      </w:r>
      <w:r w:rsidR="003B421B" w:rsidRPr="006B318A">
        <w:rPr>
          <w:rFonts w:ascii="Arial" w:hAnsi="Arial" w:cs="Arial"/>
          <w:bCs/>
          <w:sz w:val="24"/>
          <w:szCs w:val="24"/>
          <w:lang w:val="en-US"/>
        </w:rPr>
        <w:t xml:space="preserve">is a </w:t>
      </w:r>
      <w:r w:rsidRPr="006B318A">
        <w:rPr>
          <w:rFonts w:ascii="Arial" w:hAnsi="Arial" w:cs="Arial"/>
          <w:bCs/>
          <w:sz w:val="24"/>
          <w:szCs w:val="24"/>
          <w:lang w:val="en-US"/>
        </w:rPr>
        <w:t>possibility of</w:t>
      </w:r>
      <w:r w:rsidR="002153AF" w:rsidRPr="006B318A">
        <w:rPr>
          <w:rFonts w:ascii="Arial" w:hAnsi="Arial" w:cs="Arial"/>
          <w:bCs/>
          <w:sz w:val="24"/>
          <w:szCs w:val="24"/>
          <w:lang w:val="en-US"/>
        </w:rPr>
        <w:t xml:space="preserve"> </w:t>
      </w:r>
      <w:r w:rsidR="00264365" w:rsidRPr="006B318A">
        <w:rPr>
          <w:rFonts w:ascii="Arial" w:hAnsi="Arial" w:cs="Arial"/>
          <w:bCs/>
          <w:sz w:val="24"/>
          <w:szCs w:val="24"/>
          <w:lang w:val="en-US"/>
        </w:rPr>
        <w:t xml:space="preserve">trial </w:t>
      </w:r>
      <w:r w:rsidR="003D7DAA" w:rsidRPr="006B318A">
        <w:rPr>
          <w:rFonts w:ascii="Arial" w:hAnsi="Arial" w:cs="Arial"/>
          <w:bCs/>
          <w:sz w:val="24"/>
          <w:szCs w:val="24"/>
          <w:lang w:val="en-US"/>
        </w:rPr>
        <w:t xml:space="preserve">court </w:t>
      </w:r>
      <w:r w:rsidR="00264365" w:rsidRPr="006B318A">
        <w:rPr>
          <w:rFonts w:ascii="Arial" w:hAnsi="Arial" w:cs="Arial"/>
          <w:bCs/>
          <w:sz w:val="24"/>
          <w:szCs w:val="24"/>
          <w:lang w:val="en-US"/>
        </w:rPr>
        <w:t>imposing a</w:t>
      </w:r>
      <w:r w:rsidR="00A775FF" w:rsidRPr="006B318A">
        <w:rPr>
          <w:rFonts w:ascii="Arial" w:hAnsi="Arial" w:cs="Arial"/>
          <w:bCs/>
          <w:sz w:val="24"/>
          <w:szCs w:val="24"/>
          <w:lang w:val="en-US"/>
        </w:rPr>
        <w:t xml:space="preserve"> </w:t>
      </w:r>
      <w:r w:rsidRPr="006B318A">
        <w:rPr>
          <w:rFonts w:ascii="Arial" w:hAnsi="Arial" w:cs="Arial"/>
          <w:bCs/>
          <w:sz w:val="24"/>
          <w:szCs w:val="24"/>
          <w:lang w:val="en-US"/>
        </w:rPr>
        <w:t>lengthy imprisonment term if convicted</w:t>
      </w:r>
      <w:r w:rsidR="00D87730" w:rsidRPr="006B318A">
        <w:rPr>
          <w:rFonts w:ascii="Arial" w:hAnsi="Arial" w:cs="Arial"/>
          <w:bCs/>
          <w:sz w:val="24"/>
          <w:szCs w:val="24"/>
          <w:lang w:val="en-US"/>
        </w:rPr>
        <w:t xml:space="preserve"> given the serious nature of the </w:t>
      </w:r>
      <w:r w:rsidR="00F51775" w:rsidRPr="006B318A">
        <w:rPr>
          <w:rFonts w:ascii="Arial" w:hAnsi="Arial" w:cs="Arial"/>
          <w:bCs/>
          <w:sz w:val="24"/>
          <w:szCs w:val="24"/>
          <w:lang w:val="en-US"/>
        </w:rPr>
        <w:t>charges the appellant is facing.</w:t>
      </w:r>
      <w:r w:rsidRPr="006B318A">
        <w:rPr>
          <w:rFonts w:ascii="Arial" w:hAnsi="Arial" w:cs="Arial"/>
          <w:bCs/>
          <w:sz w:val="24"/>
          <w:szCs w:val="24"/>
          <w:lang w:val="en-US"/>
        </w:rPr>
        <w:t xml:space="preserve"> </w:t>
      </w:r>
    </w:p>
    <w:p w14:paraId="0F199EA8" w14:textId="4122FA14" w:rsidR="00957761" w:rsidRPr="006B318A" w:rsidRDefault="00957761" w:rsidP="00757043">
      <w:pPr>
        <w:spacing w:before="120" w:after="240" w:line="360" w:lineRule="auto"/>
        <w:rPr>
          <w:rFonts w:ascii="Arial" w:hAnsi="Arial" w:cs="Arial"/>
          <w:b/>
          <w:sz w:val="24"/>
          <w:szCs w:val="24"/>
          <w:lang w:val="en-US"/>
        </w:rPr>
      </w:pPr>
      <w:r w:rsidRPr="006B318A">
        <w:rPr>
          <w:rFonts w:ascii="Arial" w:hAnsi="Arial" w:cs="Arial"/>
          <w:b/>
          <w:sz w:val="24"/>
          <w:szCs w:val="24"/>
          <w:lang w:val="en-US"/>
        </w:rPr>
        <w:t>Bail refusal</w:t>
      </w:r>
    </w:p>
    <w:p w14:paraId="5C7707B5" w14:textId="77777777" w:rsidR="00264365" w:rsidRPr="006B318A" w:rsidRDefault="00957761" w:rsidP="00757043">
      <w:pPr>
        <w:spacing w:before="120" w:after="240" w:line="360" w:lineRule="auto"/>
        <w:rPr>
          <w:rFonts w:ascii="Arial" w:hAnsi="Arial" w:cs="Arial"/>
          <w:bCs/>
          <w:sz w:val="24"/>
          <w:szCs w:val="24"/>
          <w:lang w:val="en-US"/>
        </w:rPr>
      </w:pPr>
      <w:r w:rsidRPr="006B318A">
        <w:rPr>
          <w:rFonts w:ascii="Arial" w:hAnsi="Arial" w:cs="Arial"/>
          <w:bCs/>
          <w:sz w:val="24"/>
          <w:szCs w:val="24"/>
          <w:lang w:val="en-US"/>
        </w:rPr>
        <w:t>[1</w:t>
      </w:r>
      <w:r w:rsidR="008B2D09" w:rsidRPr="006B318A">
        <w:rPr>
          <w:rFonts w:ascii="Arial" w:hAnsi="Arial" w:cs="Arial"/>
          <w:bCs/>
          <w:sz w:val="24"/>
          <w:szCs w:val="24"/>
          <w:lang w:val="en-US"/>
        </w:rPr>
        <w:t>3</w:t>
      </w:r>
      <w:r w:rsidRPr="006B318A">
        <w:rPr>
          <w:rFonts w:ascii="Arial" w:hAnsi="Arial" w:cs="Arial"/>
          <w:bCs/>
          <w:sz w:val="24"/>
          <w:szCs w:val="24"/>
          <w:lang w:val="en-US"/>
        </w:rPr>
        <w:t>] The court a quo refused to admit the appellant to bail and hence this appeal. The reasons by the learned magistrate are essentially that the appellant has failed t</w:t>
      </w:r>
      <w:r w:rsidR="00C5459E" w:rsidRPr="006B318A">
        <w:rPr>
          <w:rFonts w:ascii="Arial" w:hAnsi="Arial" w:cs="Arial"/>
          <w:bCs/>
          <w:sz w:val="24"/>
          <w:szCs w:val="24"/>
          <w:lang w:val="en-US"/>
        </w:rPr>
        <w:t xml:space="preserve">o </w:t>
      </w:r>
      <w:r w:rsidRPr="006B318A">
        <w:rPr>
          <w:rFonts w:ascii="Arial" w:hAnsi="Arial" w:cs="Arial"/>
          <w:bCs/>
          <w:sz w:val="24"/>
          <w:szCs w:val="24"/>
          <w:lang w:val="en-US"/>
        </w:rPr>
        <w:t>discharge the onus that it was in the interest of justice that he should be admitted bail. The court a quo found that he failed to proof that he was resident</w:t>
      </w:r>
      <w:r w:rsidR="00C5459E" w:rsidRPr="006B318A">
        <w:rPr>
          <w:rFonts w:ascii="Arial" w:hAnsi="Arial" w:cs="Arial"/>
          <w:bCs/>
          <w:sz w:val="24"/>
          <w:szCs w:val="24"/>
          <w:lang w:val="en-US"/>
        </w:rPr>
        <w:t xml:space="preserve"> of</w:t>
      </w:r>
      <w:r w:rsidRPr="006B318A">
        <w:rPr>
          <w:rFonts w:ascii="Arial" w:hAnsi="Arial" w:cs="Arial"/>
          <w:bCs/>
          <w:sz w:val="24"/>
          <w:szCs w:val="24"/>
          <w:lang w:val="en-US"/>
        </w:rPr>
        <w:t xml:space="preserve"> the property where he was arrested and illicit goods including a firearm </w:t>
      </w:r>
      <w:r w:rsidR="00C5459E" w:rsidRPr="006B318A">
        <w:rPr>
          <w:rFonts w:ascii="Arial" w:hAnsi="Arial" w:cs="Arial"/>
          <w:bCs/>
          <w:sz w:val="24"/>
          <w:szCs w:val="24"/>
          <w:lang w:val="en-US"/>
        </w:rPr>
        <w:t xml:space="preserve">and ammunition </w:t>
      </w:r>
      <w:r w:rsidRPr="006B318A">
        <w:rPr>
          <w:rFonts w:ascii="Arial" w:hAnsi="Arial" w:cs="Arial"/>
          <w:bCs/>
          <w:sz w:val="24"/>
          <w:szCs w:val="24"/>
          <w:lang w:val="en-US"/>
        </w:rPr>
        <w:t>w</w:t>
      </w:r>
      <w:r w:rsidR="00C5459E" w:rsidRPr="006B318A">
        <w:rPr>
          <w:rFonts w:ascii="Arial" w:hAnsi="Arial" w:cs="Arial"/>
          <w:bCs/>
          <w:sz w:val="24"/>
          <w:szCs w:val="24"/>
          <w:lang w:val="en-US"/>
        </w:rPr>
        <w:t xml:space="preserve">ere </w:t>
      </w:r>
      <w:r w:rsidRPr="006B318A">
        <w:rPr>
          <w:rFonts w:ascii="Arial" w:hAnsi="Arial" w:cs="Arial"/>
          <w:bCs/>
          <w:sz w:val="24"/>
          <w:szCs w:val="24"/>
          <w:lang w:val="en-US"/>
        </w:rPr>
        <w:t>found. It was a finding of the court</w:t>
      </w:r>
      <w:r w:rsidR="008B2D09" w:rsidRPr="006B318A">
        <w:rPr>
          <w:rFonts w:ascii="Arial" w:hAnsi="Arial" w:cs="Arial"/>
          <w:bCs/>
          <w:sz w:val="24"/>
          <w:szCs w:val="24"/>
          <w:lang w:val="en-US"/>
        </w:rPr>
        <w:t xml:space="preserve"> a quo</w:t>
      </w:r>
      <w:r w:rsidRPr="006B318A">
        <w:rPr>
          <w:rFonts w:ascii="Arial" w:hAnsi="Arial" w:cs="Arial"/>
          <w:bCs/>
          <w:sz w:val="24"/>
          <w:szCs w:val="24"/>
          <w:lang w:val="en-US"/>
        </w:rPr>
        <w:t xml:space="preserve"> that the property was used as a warehouse. </w:t>
      </w:r>
    </w:p>
    <w:p w14:paraId="449E58AC" w14:textId="781C5EBB" w:rsidR="00957761" w:rsidRPr="006B318A" w:rsidRDefault="00264365" w:rsidP="00757043">
      <w:pPr>
        <w:spacing w:before="120" w:after="240" w:line="360" w:lineRule="auto"/>
        <w:rPr>
          <w:rFonts w:ascii="Arial" w:hAnsi="Arial" w:cs="Arial"/>
          <w:bCs/>
          <w:sz w:val="24"/>
          <w:szCs w:val="24"/>
          <w:lang w:val="en-US"/>
        </w:rPr>
      </w:pPr>
      <w:r w:rsidRPr="006B318A">
        <w:rPr>
          <w:rFonts w:ascii="Arial" w:hAnsi="Arial" w:cs="Arial"/>
          <w:bCs/>
          <w:sz w:val="24"/>
          <w:szCs w:val="24"/>
          <w:lang w:val="en-US"/>
        </w:rPr>
        <w:t>[14] The</w:t>
      </w:r>
      <w:r w:rsidR="00957761" w:rsidRPr="006B318A">
        <w:rPr>
          <w:rFonts w:ascii="Arial" w:hAnsi="Arial" w:cs="Arial"/>
          <w:bCs/>
          <w:sz w:val="24"/>
          <w:szCs w:val="24"/>
          <w:lang w:val="en-US"/>
        </w:rPr>
        <w:t xml:space="preserve"> court further found that the State case against the appellant was strong and</w:t>
      </w:r>
      <w:r w:rsidR="006F0278" w:rsidRPr="006B318A">
        <w:rPr>
          <w:rFonts w:ascii="Arial" w:hAnsi="Arial" w:cs="Arial"/>
          <w:bCs/>
          <w:sz w:val="24"/>
          <w:szCs w:val="24"/>
          <w:lang w:val="en-US"/>
        </w:rPr>
        <w:t xml:space="preserve"> that</w:t>
      </w:r>
      <w:r w:rsidR="00957761" w:rsidRPr="006B318A">
        <w:rPr>
          <w:rFonts w:ascii="Arial" w:hAnsi="Arial" w:cs="Arial"/>
          <w:bCs/>
          <w:sz w:val="24"/>
          <w:szCs w:val="24"/>
          <w:lang w:val="en-US"/>
        </w:rPr>
        <w:t xml:space="preserve"> the appellant faces a long period of incarceration which is incentive enough for the appellant to evade his trial.</w:t>
      </w:r>
      <w:r w:rsidR="006F0278" w:rsidRPr="006B318A">
        <w:rPr>
          <w:rFonts w:ascii="Arial" w:hAnsi="Arial" w:cs="Arial"/>
          <w:bCs/>
          <w:sz w:val="24"/>
          <w:szCs w:val="24"/>
          <w:lang w:val="en-US"/>
        </w:rPr>
        <w:t xml:space="preserve"> The court a quo found that the appellant has propensity to commit offences and further the court was not satisfied that the appellant has a legitimate construction business. This was based on the fact that no documentary proof was provided to back up the claim. </w:t>
      </w:r>
    </w:p>
    <w:p w14:paraId="55D4DB1C" w14:textId="4BF1620A" w:rsidR="008B2D09" w:rsidRPr="006B318A" w:rsidRDefault="008B2D09" w:rsidP="008B2D09">
      <w:pPr>
        <w:spacing w:before="120" w:after="240" w:line="360" w:lineRule="auto"/>
        <w:rPr>
          <w:rFonts w:ascii="Arial" w:hAnsi="Arial" w:cs="Arial"/>
          <w:bCs/>
          <w:sz w:val="24"/>
          <w:szCs w:val="24"/>
          <w:lang w:val="en-US"/>
        </w:rPr>
      </w:pPr>
      <w:r w:rsidRPr="006B318A">
        <w:rPr>
          <w:rFonts w:ascii="Arial" w:hAnsi="Arial" w:cs="Arial"/>
          <w:b/>
          <w:sz w:val="24"/>
          <w:szCs w:val="24"/>
          <w:lang w:val="en-US"/>
        </w:rPr>
        <w:t xml:space="preserve">Law Applicable </w:t>
      </w:r>
    </w:p>
    <w:p w14:paraId="43133F2A" w14:textId="5BE88D61" w:rsidR="008B2D09" w:rsidRPr="006B318A" w:rsidRDefault="00C678C7" w:rsidP="008B2D09">
      <w:pPr>
        <w:spacing w:before="120" w:after="240" w:line="360" w:lineRule="auto"/>
        <w:rPr>
          <w:rFonts w:ascii="Arial" w:hAnsi="Arial" w:cs="Arial"/>
          <w:bCs/>
          <w:sz w:val="24"/>
          <w:szCs w:val="24"/>
          <w:lang w:val="en-US"/>
        </w:rPr>
      </w:pPr>
      <w:r w:rsidRPr="006B318A">
        <w:rPr>
          <w:rFonts w:ascii="Arial" w:hAnsi="Arial" w:cs="Arial"/>
          <w:bCs/>
          <w:sz w:val="24"/>
          <w:szCs w:val="24"/>
          <w:lang w:val="en-US"/>
        </w:rPr>
        <w:t xml:space="preserve">[15] </w:t>
      </w:r>
      <w:r w:rsidR="008B2D09" w:rsidRPr="006B318A">
        <w:rPr>
          <w:rFonts w:ascii="Arial" w:hAnsi="Arial" w:cs="Arial"/>
          <w:bCs/>
          <w:sz w:val="24"/>
          <w:szCs w:val="24"/>
          <w:lang w:val="en-US"/>
        </w:rPr>
        <w:t>The application is in terms of Section 65 (1) of the Act  which provides that:</w:t>
      </w:r>
      <w:bookmarkStart w:id="0" w:name="0-0-0-12009"/>
      <w:bookmarkEnd w:id="0"/>
      <w:r w:rsidR="008B2D09" w:rsidRPr="006B318A">
        <w:rPr>
          <w:rFonts w:ascii="Arial" w:hAnsi="Arial" w:cs="Arial"/>
          <w:bCs/>
          <w:sz w:val="24"/>
          <w:szCs w:val="24"/>
          <w:lang w:val="en-US"/>
        </w:rPr>
        <w:t xml:space="preserve"> ‘</w:t>
      </w:r>
      <w:r w:rsidR="008B2D09" w:rsidRPr="006B318A">
        <w:rPr>
          <w:rFonts w:ascii="Arial" w:hAnsi="Arial" w:cs="Arial"/>
          <w:bCs/>
          <w:i/>
          <w:iCs/>
          <w:sz w:val="24"/>
          <w:szCs w:val="24"/>
          <w:lang w:val="en-US"/>
        </w:rPr>
        <w:t xml:space="preserve">An accused who considers himself aggrieved by the refusal by a lower court to admit him to bail or by the imposition by such court of a condition of bail, including a condition relating to the amount of bail money and including an amendment or supplementation of a condition of bail, may appeal against such refusal or the </w:t>
      </w:r>
      <w:r w:rsidR="008B2D09" w:rsidRPr="006B318A">
        <w:rPr>
          <w:rFonts w:ascii="Arial" w:hAnsi="Arial" w:cs="Arial"/>
          <w:bCs/>
          <w:i/>
          <w:iCs/>
          <w:sz w:val="24"/>
          <w:szCs w:val="24"/>
          <w:lang w:val="en-US"/>
        </w:rPr>
        <w:lastRenderedPageBreak/>
        <w:t xml:space="preserve">imposition of such condition to the superior court having jurisdiction or to any judge of that court if the court is not then sitting.’ </w:t>
      </w:r>
    </w:p>
    <w:p w14:paraId="546AF7FD" w14:textId="5B90F8E8" w:rsidR="008B2D09" w:rsidRPr="006B318A" w:rsidRDefault="008B2D09" w:rsidP="008B2D09">
      <w:pPr>
        <w:spacing w:before="120" w:after="240" w:line="360" w:lineRule="auto"/>
        <w:rPr>
          <w:rFonts w:ascii="Arial" w:hAnsi="Arial" w:cs="Arial"/>
          <w:bCs/>
          <w:sz w:val="24"/>
          <w:szCs w:val="24"/>
          <w:lang w:val="en-US"/>
        </w:rPr>
      </w:pPr>
      <w:r w:rsidRPr="006B318A">
        <w:rPr>
          <w:rFonts w:ascii="Arial" w:hAnsi="Arial" w:cs="Arial"/>
          <w:bCs/>
          <w:sz w:val="24"/>
          <w:szCs w:val="24"/>
          <w:lang w:val="en-US"/>
        </w:rPr>
        <w:t>[1</w:t>
      </w:r>
      <w:r w:rsidR="00C678C7" w:rsidRPr="006B318A">
        <w:rPr>
          <w:rFonts w:ascii="Arial" w:hAnsi="Arial" w:cs="Arial"/>
          <w:bCs/>
          <w:sz w:val="24"/>
          <w:szCs w:val="24"/>
          <w:lang w:val="en-US"/>
        </w:rPr>
        <w:t>6</w:t>
      </w:r>
      <w:r w:rsidRPr="006B318A">
        <w:rPr>
          <w:rFonts w:ascii="Arial" w:hAnsi="Arial" w:cs="Arial"/>
          <w:bCs/>
          <w:sz w:val="24"/>
          <w:szCs w:val="24"/>
          <w:lang w:val="en-US"/>
        </w:rPr>
        <w:t>] The</w:t>
      </w:r>
      <w:r w:rsidR="00C00544" w:rsidRPr="006B318A">
        <w:rPr>
          <w:rFonts w:ascii="Arial" w:hAnsi="Arial" w:cs="Arial"/>
          <w:bCs/>
          <w:sz w:val="24"/>
          <w:szCs w:val="24"/>
          <w:lang w:val="en-US"/>
        </w:rPr>
        <w:t xml:space="preserve"> section</w:t>
      </w:r>
      <w:r w:rsidRPr="006B318A">
        <w:rPr>
          <w:rFonts w:ascii="Arial" w:hAnsi="Arial" w:cs="Arial"/>
          <w:bCs/>
          <w:sz w:val="24"/>
          <w:szCs w:val="24"/>
          <w:lang w:val="en-US"/>
        </w:rPr>
        <w:t xml:space="preserve"> directs how the appellate court should deal with such </w:t>
      </w:r>
      <w:r w:rsidR="00263EB3" w:rsidRPr="006B318A">
        <w:rPr>
          <w:rFonts w:ascii="Arial" w:hAnsi="Arial" w:cs="Arial"/>
          <w:bCs/>
          <w:sz w:val="24"/>
          <w:szCs w:val="24"/>
          <w:lang w:val="en-US"/>
        </w:rPr>
        <w:t xml:space="preserve">an </w:t>
      </w:r>
      <w:r w:rsidRPr="006B318A">
        <w:rPr>
          <w:rFonts w:ascii="Arial" w:hAnsi="Arial" w:cs="Arial"/>
          <w:bCs/>
          <w:sz w:val="24"/>
          <w:szCs w:val="24"/>
          <w:lang w:val="en-US"/>
        </w:rPr>
        <w:t xml:space="preserve">appeal by providing </w:t>
      </w:r>
      <w:r w:rsidR="006B318A" w:rsidRPr="006B318A">
        <w:rPr>
          <w:rFonts w:ascii="Arial" w:hAnsi="Arial" w:cs="Arial"/>
          <w:bCs/>
          <w:sz w:val="24"/>
          <w:szCs w:val="24"/>
          <w:lang w:val="en-US"/>
        </w:rPr>
        <w:t>in section</w:t>
      </w:r>
      <w:r w:rsidRPr="006B318A">
        <w:rPr>
          <w:rFonts w:ascii="Arial" w:hAnsi="Arial" w:cs="Arial"/>
          <w:bCs/>
          <w:sz w:val="24"/>
          <w:szCs w:val="24"/>
          <w:lang w:val="en-US"/>
        </w:rPr>
        <w:t xml:space="preserve"> 65 (4) that ‘</w:t>
      </w:r>
      <w:r w:rsidRPr="006B318A">
        <w:rPr>
          <w:rFonts w:ascii="Arial" w:hAnsi="Arial" w:cs="Arial"/>
          <w:bCs/>
          <w:i/>
          <w:iCs/>
          <w:sz w:val="24"/>
          <w:szCs w:val="24"/>
          <w:lang w:val="en-US"/>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r w:rsidRPr="006B318A">
        <w:rPr>
          <w:rFonts w:ascii="Arial" w:hAnsi="Arial" w:cs="Arial"/>
          <w:bCs/>
          <w:sz w:val="24"/>
          <w:szCs w:val="24"/>
          <w:lang w:val="en-US"/>
        </w:rPr>
        <w:t>”.</w:t>
      </w:r>
    </w:p>
    <w:p w14:paraId="26B87490" w14:textId="2CA5E181" w:rsidR="008B2D09" w:rsidRPr="006B318A" w:rsidRDefault="008B2D09" w:rsidP="008B2D09">
      <w:pPr>
        <w:spacing w:before="120" w:after="240" w:line="360" w:lineRule="auto"/>
        <w:rPr>
          <w:rFonts w:ascii="Arial" w:hAnsi="Arial" w:cs="Arial"/>
          <w:bCs/>
          <w:i/>
          <w:iCs/>
          <w:sz w:val="24"/>
          <w:szCs w:val="24"/>
          <w:lang w:val="en-US"/>
        </w:rPr>
      </w:pPr>
      <w:r w:rsidRPr="006B318A">
        <w:rPr>
          <w:rFonts w:ascii="Arial" w:hAnsi="Arial" w:cs="Arial"/>
          <w:bCs/>
          <w:sz w:val="24"/>
          <w:szCs w:val="24"/>
          <w:lang w:val="en-US"/>
        </w:rPr>
        <w:t>[1</w:t>
      </w:r>
      <w:r w:rsidR="00C678C7" w:rsidRPr="006B318A">
        <w:rPr>
          <w:rFonts w:ascii="Arial" w:hAnsi="Arial" w:cs="Arial"/>
          <w:bCs/>
          <w:sz w:val="24"/>
          <w:szCs w:val="24"/>
          <w:lang w:val="en-US"/>
        </w:rPr>
        <w:t>7</w:t>
      </w:r>
      <w:r w:rsidRPr="006B318A">
        <w:rPr>
          <w:rFonts w:ascii="Arial" w:hAnsi="Arial" w:cs="Arial"/>
          <w:bCs/>
          <w:sz w:val="24"/>
          <w:szCs w:val="24"/>
          <w:lang w:val="en-US"/>
        </w:rPr>
        <w:t xml:space="preserve">] The approach expounded in </w:t>
      </w:r>
      <w:r w:rsidRPr="006B318A">
        <w:rPr>
          <w:rFonts w:ascii="Arial" w:hAnsi="Arial" w:cs="Arial"/>
          <w:bCs/>
          <w:i/>
          <w:iCs/>
          <w:sz w:val="24"/>
          <w:szCs w:val="24"/>
          <w:lang w:val="en-US"/>
        </w:rPr>
        <w:t>S v Barber</w:t>
      </w:r>
      <w:r w:rsidRPr="006B318A">
        <w:rPr>
          <w:rFonts w:ascii="Arial" w:hAnsi="Arial" w:cs="Arial"/>
          <w:bCs/>
          <w:sz w:val="24"/>
          <w:szCs w:val="24"/>
          <w:lang w:val="en-US"/>
        </w:rPr>
        <w:t xml:space="preserve"> 1979 (4) SA 218D at page 220 E-H has been widely accepted as the correct approach to the test contemplated in section 65(4) of the Act that: “</w:t>
      </w:r>
      <w:r w:rsidRPr="006B318A">
        <w:rPr>
          <w:rFonts w:ascii="Arial" w:hAnsi="Arial" w:cs="Arial"/>
          <w:bCs/>
          <w:i/>
          <w:iCs/>
          <w:sz w:val="24"/>
          <w:szCs w:val="24"/>
          <w:lang w:val="en-US"/>
        </w:rPr>
        <w:t>It is well known that the powers of this Court are largely limited where the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bail exercised that discretion wrongly… Without saying that the magistrate’s view was actually the correct one, I have not been persuaded to decide that it is the wrong one.’</w:t>
      </w:r>
    </w:p>
    <w:p w14:paraId="0D5C6F03" w14:textId="1E8EC684" w:rsidR="008B2D09" w:rsidRPr="006B318A" w:rsidRDefault="008B2D09" w:rsidP="008B2D09">
      <w:pPr>
        <w:spacing w:before="120" w:after="240" w:line="360" w:lineRule="auto"/>
        <w:rPr>
          <w:rFonts w:ascii="Arial" w:hAnsi="Arial" w:cs="Arial"/>
          <w:bCs/>
          <w:i/>
          <w:iCs/>
          <w:sz w:val="24"/>
          <w:szCs w:val="24"/>
          <w:lang w:val="en-US"/>
        </w:rPr>
      </w:pPr>
      <w:r w:rsidRPr="006B318A">
        <w:rPr>
          <w:rFonts w:ascii="Arial" w:hAnsi="Arial" w:cs="Arial"/>
          <w:bCs/>
          <w:sz w:val="24"/>
          <w:szCs w:val="24"/>
          <w:lang w:val="en-US"/>
        </w:rPr>
        <w:t>[1</w:t>
      </w:r>
      <w:r w:rsidR="00C678C7" w:rsidRPr="006B318A">
        <w:rPr>
          <w:rFonts w:ascii="Arial" w:hAnsi="Arial" w:cs="Arial"/>
          <w:bCs/>
          <w:sz w:val="24"/>
          <w:szCs w:val="24"/>
          <w:lang w:val="en-US"/>
        </w:rPr>
        <w:t>8</w:t>
      </w:r>
      <w:r w:rsidRPr="006B318A">
        <w:rPr>
          <w:rFonts w:ascii="Arial" w:hAnsi="Arial" w:cs="Arial"/>
          <w:bCs/>
          <w:sz w:val="24"/>
          <w:szCs w:val="24"/>
          <w:lang w:val="en-US"/>
        </w:rPr>
        <w:t xml:space="preserve">] This approach was endorsed with added qualification in the case of </w:t>
      </w:r>
      <w:r w:rsidRPr="006B318A">
        <w:rPr>
          <w:rFonts w:ascii="Arial" w:hAnsi="Arial" w:cs="Arial"/>
          <w:bCs/>
          <w:i/>
          <w:iCs/>
          <w:sz w:val="24"/>
          <w:szCs w:val="24"/>
          <w:lang w:val="en-US"/>
        </w:rPr>
        <w:t>S v Pothen &amp; Others</w:t>
      </w:r>
      <w:r w:rsidRPr="006B318A">
        <w:rPr>
          <w:rFonts w:ascii="Arial" w:hAnsi="Arial" w:cs="Arial"/>
          <w:bCs/>
          <w:sz w:val="24"/>
          <w:szCs w:val="24"/>
          <w:lang w:val="en-US"/>
        </w:rPr>
        <w:t xml:space="preserve"> 2004 (2) SACR 242 ( C) at para [16] </w:t>
      </w:r>
      <w:r w:rsidR="00F64E57" w:rsidRPr="006B318A">
        <w:rPr>
          <w:rFonts w:ascii="Arial" w:hAnsi="Arial" w:cs="Arial"/>
          <w:bCs/>
          <w:sz w:val="24"/>
          <w:szCs w:val="24"/>
          <w:lang w:val="en-US"/>
        </w:rPr>
        <w:t xml:space="preserve">where the court explained </w:t>
      </w:r>
      <w:r w:rsidRPr="006B318A">
        <w:rPr>
          <w:rFonts w:ascii="Arial" w:hAnsi="Arial" w:cs="Arial"/>
          <w:bCs/>
          <w:sz w:val="24"/>
          <w:szCs w:val="24"/>
          <w:lang w:val="en-US"/>
        </w:rPr>
        <w:t xml:space="preserve">that ‘ </w:t>
      </w:r>
      <w:r w:rsidRPr="006B318A">
        <w:rPr>
          <w:rFonts w:ascii="Arial" w:hAnsi="Arial" w:cs="Arial"/>
          <w:bCs/>
          <w:i/>
          <w:iCs/>
          <w:sz w:val="24"/>
          <w:szCs w:val="24"/>
          <w:lang w:val="en-US"/>
        </w:rPr>
        <w:t xml:space="preserve">Insofar as the quoted dictum in S v Barber might be amenable to be construed to suggest that the appellate court’s power to intervene in terms of Section 65 (4) of the CPA is strictly confined, in the sense of permitting interference only if the magistrate has misdirected him or herself in the exercise of his or her discretion in the narrow sense, I consider that it would be incorrect to put such a construction on the subsection; certainly in respect of appeals arising from bail applications made in terms of s60 (11) (a) of CPA. I am fortified in this conclusion by the manner in which the Supreme Court of Appeal dealt with the bail appeal in Botha’s case supra. See paras [21]- [27] of the judgment. It is clear that the Appeal Court undertook its own </w:t>
      </w:r>
      <w:r w:rsidRPr="006B318A">
        <w:rPr>
          <w:rFonts w:ascii="Arial" w:hAnsi="Arial" w:cs="Arial"/>
          <w:bCs/>
          <w:i/>
          <w:iCs/>
          <w:sz w:val="24"/>
          <w:szCs w:val="24"/>
          <w:lang w:val="en-US"/>
        </w:rPr>
        <w:lastRenderedPageBreak/>
        <w:t>analysis of the evidence and came to its own conclusion that the appellants had not discharged the onus on them in terms s 60 (11) (a) of the CPA.’</w:t>
      </w:r>
    </w:p>
    <w:p w14:paraId="2E1B907F" w14:textId="6C0B493F" w:rsidR="008B2D09" w:rsidRPr="006B318A" w:rsidRDefault="008B2D09" w:rsidP="008B2D09">
      <w:pPr>
        <w:spacing w:before="120" w:after="240" w:line="360" w:lineRule="auto"/>
        <w:rPr>
          <w:rFonts w:ascii="Arial" w:hAnsi="Arial" w:cs="Arial"/>
          <w:bCs/>
          <w:sz w:val="24"/>
          <w:szCs w:val="24"/>
          <w:lang w:val="en-US"/>
        </w:rPr>
      </w:pPr>
      <w:r w:rsidRPr="006B318A">
        <w:rPr>
          <w:rFonts w:ascii="Arial" w:hAnsi="Arial" w:cs="Arial"/>
          <w:bCs/>
          <w:sz w:val="24"/>
          <w:szCs w:val="24"/>
          <w:lang w:val="en-US"/>
        </w:rPr>
        <w:t>[1</w:t>
      </w:r>
      <w:r w:rsidR="00C678C7" w:rsidRPr="006B318A">
        <w:rPr>
          <w:rFonts w:ascii="Arial" w:hAnsi="Arial" w:cs="Arial"/>
          <w:bCs/>
          <w:sz w:val="24"/>
          <w:szCs w:val="24"/>
          <w:lang w:val="en-US"/>
        </w:rPr>
        <w:t>9</w:t>
      </w:r>
      <w:r w:rsidRPr="006B318A">
        <w:rPr>
          <w:rFonts w:ascii="Arial" w:hAnsi="Arial" w:cs="Arial"/>
          <w:bCs/>
          <w:sz w:val="24"/>
          <w:szCs w:val="24"/>
          <w:lang w:val="en-US"/>
        </w:rPr>
        <w:t xml:space="preserve">] It is apparent that Section 65(4) of the Act is couched in peremptory terms. This is clear by the use by the Legislature of the word “shall”. The decision of the magistrate cannot be set aside unless it </w:t>
      </w:r>
      <w:r w:rsidR="00E71C4C" w:rsidRPr="006B318A">
        <w:rPr>
          <w:rFonts w:ascii="Arial" w:hAnsi="Arial" w:cs="Arial"/>
          <w:bCs/>
          <w:sz w:val="24"/>
          <w:szCs w:val="24"/>
          <w:lang w:val="en-US"/>
        </w:rPr>
        <w:t xml:space="preserve">is found to </w:t>
      </w:r>
      <w:r w:rsidR="00EF45A8" w:rsidRPr="006B318A">
        <w:rPr>
          <w:rFonts w:ascii="Arial" w:hAnsi="Arial" w:cs="Arial"/>
          <w:bCs/>
          <w:sz w:val="24"/>
          <w:szCs w:val="24"/>
          <w:lang w:val="en-US"/>
        </w:rPr>
        <w:t>be wrong</w:t>
      </w:r>
      <w:r w:rsidRPr="006B318A">
        <w:rPr>
          <w:rFonts w:ascii="Arial" w:hAnsi="Arial" w:cs="Arial"/>
          <w:bCs/>
          <w:sz w:val="24"/>
          <w:szCs w:val="24"/>
          <w:lang w:val="en-US"/>
        </w:rPr>
        <w:t xml:space="preserve">, and if this Court is satisfied that the decision was wrong, this Court shall give the decision which in its opinion the magistrate should have given. The </w:t>
      </w:r>
      <w:r w:rsidRPr="006B318A">
        <w:rPr>
          <w:rFonts w:ascii="Arial" w:hAnsi="Arial" w:cs="Arial"/>
          <w:bCs/>
          <w:i/>
          <w:iCs/>
          <w:sz w:val="24"/>
          <w:szCs w:val="24"/>
          <w:lang w:val="en-US"/>
        </w:rPr>
        <w:t>Barber</w:t>
      </w:r>
      <w:r w:rsidRPr="006B318A">
        <w:rPr>
          <w:rFonts w:ascii="Arial" w:hAnsi="Arial" w:cs="Arial"/>
          <w:bCs/>
          <w:sz w:val="24"/>
          <w:szCs w:val="24"/>
          <w:lang w:val="en-US"/>
        </w:rPr>
        <w:t xml:space="preserve"> decision is a pre-constitution decision and the modification of it in </w:t>
      </w:r>
      <w:r w:rsidRPr="006B318A">
        <w:rPr>
          <w:rFonts w:ascii="Arial" w:hAnsi="Arial" w:cs="Arial"/>
          <w:bCs/>
          <w:i/>
          <w:iCs/>
          <w:sz w:val="24"/>
          <w:szCs w:val="24"/>
          <w:lang w:val="en-US"/>
        </w:rPr>
        <w:t>Pothen</w:t>
      </w:r>
      <w:r w:rsidRPr="006B318A">
        <w:rPr>
          <w:rFonts w:ascii="Arial" w:hAnsi="Arial" w:cs="Arial"/>
          <w:bCs/>
          <w:sz w:val="24"/>
          <w:szCs w:val="24"/>
          <w:lang w:val="en-US"/>
        </w:rPr>
        <w:t xml:space="preserve"> is to be welcomed as it infuses constitutional flavor to it.</w:t>
      </w:r>
    </w:p>
    <w:p w14:paraId="728319C5" w14:textId="70C263CA" w:rsidR="008B2D09" w:rsidRPr="006B318A" w:rsidRDefault="008B2D09" w:rsidP="008B2D09">
      <w:pPr>
        <w:spacing w:before="120" w:after="240" w:line="360" w:lineRule="auto"/>
        <w:rPr>
          <w:rFonts w:ascii="Arial" w:hAnsi="Arial" w:cs="Arial"/>
          <w:bCs/>
          <w:sz w:val="24"/>
          <w:szCs w:val="24"/>
          <w:lang w:val="en-US"/>
        </w:rPr>
      </w:pPr>
      <w:r w:rsidRPr="006B318A">
        <w:rPr>
          <w:rFonts w:ascii="Arial" w:hAnsi="Arial" w:cs="Arial"/>
          <w:bCs/>
          <w:sz w:val="24"/>
          <w:szCs w:val="24"/>
          <w:lang w:val="en-US"/>
        </w:rPr>
        <w:t>[</w:t>
      </w:r>
      <w:r w:rsidR="00C678C7" w:rsidRPr="006B318A">
        <w:rPr>
          <w:rFonts w:ascii="Arial" w:hAnsi="Arial" w:cs="Arial"/>
          <w:bCs/>
          <w:sz w:val="24"/>
          <w:szCs w:val="24"/>
          <w:lang w:val="en-US"/>
        </w:rPr>
        <w:t>20</w:t>
      </w:r>
      <w:r w:rsidRPr="006B318A">
        <w:rPr>
          <w:rFonts w:ascii="Arial" w:hAnsi="Arial" w:cs="Arial"/>
          <w:bCs/>
          <w:sz w:val="24"/>
          <w:szCs w:val="24"/>
          <w:lang w:val="en-US"/>
        </w:rPr>
        <w:t xml:space="preserve">] It follows that in terms of s 65 (4) of the Act interference with the decision of the magistrate can only take place if the appellate court is satisfied that the decision was wrong in refusing to grant bail. For appellant to be successful in this appeal will have to show that the court a quo overemphasized aspects which militate against the granting of bail, whilst aspects in favour of the appellant to be granted bail were not given sufficient weight. As stated in </w:t>
      </w:r>
      <w:r w:rsidRPr="006B318A">
        <w:rPr>
          <w:rFonts w:ascii="Arial" w:hAnsi="Arial" w:cs="Arial"/>
          <w:bCs/>
          <w:i/>
          <w:iCs/>
          <w:sz w:val="24"/>
          <w:szCs w:val="24"/>
          <w:lang w:val="en-US"/>
        </w:rPr>
        <w:t>S v Zondi</w:t>
      </w:r>
      <w:r w:rsidRPr="006B318A">
        <w:rPr>
          <w:rFonts w:ascii="Arial" w:hAnsi="Arial" w:cs="Arial"/>
          <w:bCs/>
          <w:sz w:val="24"/>
          <w:szCs w:val="24"/>
          <w:lang w:val="en-US"/>
        </w:rPr>
        <w:t xml:space="preserve"> 2020 (2) SACR 436 (GJ) at para [12] </w:t>
      </w:r>
      <w:r w:rsidRPr="006B318A">
        <w:rPr>
          <w:rFonts w:ascii="Arial" w:hAnsi="Arial" w:cs="Arial"/>
          <w:bCs/>
          <w:i/>
          <w:iCs/>
          <w:sz w:val="24"/>
          <w:szCs w:val="24"/>
          <w:lang w:val="en-US"/>
        </w:rPr>
        <w:t>‘It speaks for itself that if this court cannot conclude that the court a quo wrongly weighed up the points for and against the granting of bail, this court would not be at liberty to consider the issue afresh. The court’s decision will have to stand.</w:t>
      </w:r>
      <w:r w:rsidRPr="006B318A">
        <w:rPr>
          <w:rFonts w:ascii="Arial" w:hAnsi="Arial" w:cs="Arial"/>
          <w:bCs/>
          <w:sz w:val="24"/>
          <w:szCs w:val="24"/>
          <w:lang w:val="en-US"/>
        </w:rPr>
        <w:t xml:space="preserve">’ </w:t>
      </w:r>
    </w:p>
    <w:p w14:paraId="2883EB9C" w14:textId="4DC4C457" w:rsidR="008B2D09" w:rsidRPr="006B318A" w:rsidRDefault="008B2D09" w:rsidP="008B2D09">
      <w:pPr>
        <w:spacing w:before="120" w:after="240" w:line="360" w:lineRule="auto"/>
        <w:rPr>
          <w:rFonts w:ascii="Arial" w:hAnsi="Arial" w:cs="Arial"/>
          <w:bCs/>
          <w:sz w:val="24"/>
          <w:szCs w:val="24"/>
        </w:rPr>
      </w:pPr>
      <w:r w:rsidRPr="006B318A">
        <w:rPr>
          <w:rFonts w:ascii="Arial" w:hAnsi="Arial" w:cs="Arial"/>
          <w:bCs/>
          <w:sz w:val="24"/>
          <w:szCs w:val="24"/>
          <w:lang w:val="en-US"/>
        </w:rPr>
        <w:t>[</w:t>
      </w:r>
      <w:r w:rsidR="00264365" w:rsidRPr="006B318A">
        <w:rPr>
          <w:rFonts w:ascii="Arial" w:hAnsi="Arial" w:cs="Arial"/>
          <w:bCs/>
          <w:sz w:val="24"/>
          <w:szCs w:val="24"/>
          <w:lang w:val="en-US"/>
        </w:rPr>
        <w:t>2</w:t>
      </w:r>
      <w:r w:rsidR="00C678C7" w:rsidRPr="006B318A">
        <w:rPr>
          <w:rFonts w:ascii="Arial" w:hAnsi="Arial" w:cs="Arial"/>
          <w:bCs/>
          <w:sz w:val="24"/>
          <w:szCs w:val="24"/>
          <w:lang w:val="en-US"/>
        </w:rPr>
        <w:t>1</w:t>
      </w:r>
      <w:r w:rsidRPr="006B318A">
        <w:rPr>
          <w:rFonts w:ascii="Arial" w:hAnsi="Arial" w:cs="Arial"/>
          <w:bCs/>
          <w:sz w:val="24"/>
          <w:szCs w:val="24"/>
          <w:lang w:val="en-US"/>
        </w:rPr>
        <w:t xml:space="preserve">] The purpose of the bail proceedings had been crystallized in a number of </w:t>
      </w:r>
      <w:r w:rsidR="002F6BD3" w:rsidRPr="006B318A">
        <w:rPr>
          <w:rFonts w:ascii="Arial" w:hAnsi="Arial" w:cs="Arial"/>
          <w:bCs/>
          <w:sz w:val="24"/>
          <w:szCs w:val="24"/>
          <w:lang w:val="en-US"/>
        </w:rPr>
        <w:t>decisions and recently Thulare J in the case of</w:t>
      </w:r>
      <w:r w:rsidR="002F6BD3" w:rsidRPr="006B318A">
        <w:rPr>
          <w:rFonts w:ascii="Arial" w:hAnsi="Arial" w:cs="Arial"/>
          <w:bCs/>
          <w:sz w:val="24"/>
          <w:szCs w:val="24"/>
        </w:rPr>
        <w:t xml:space="preserve"> </w:t>
      </w:r>
      <w:r w:rsidR="002F6BD3" w:rsidRPr="006B318A">
        <w:rPr>
          <w:rFonts w:ascii="Arial" w:hAnsi="Arial" w:cs="Arial"/>
          <w:bCs/>
          <w:i/>
          <w:iCs/>
          <w:sz w:val="24"/>
          <w:szCs w:val="24"/>
        </w:rPr>
        <w:t>S v Motsisi</w:t>
      </w:r>
      <w:r w:rsidR="002F6BD3" w:rsidRPr="006B318A">
        <w:rPr>
          <w:rFonts w:ascii="Arial" w:hAnsi="Arial" w:cs="Arial"/>
          <w:bCs/>
          <w:sz w:val="24"/>
          <w:szCs w:val="24"/>
        </w:rPr>
        <w:t xml:space="preserve">  2023 (1) SACR 218 (WCC) at para [28] </w:t>
      </w:r>
      <w:r w:rsidR="00F64E57" w:rsidRPr="006B318A">
        <w:rPr>
          <w:rFonts w:ascii="Arial" w:hAnsi="Arial" w:cs="Arial"/>
          <w:bCs/>
          <w:sz w:val="24"/>
          <w:szCs w:val="24"/>
        </w:rPr>
        <w:t xml:space="preserve">stated </w:t>
      </w:r>
      <w:r w:rsidR="002F6BD3" w:rsidRPr="006B318A">
        <w:rPr>
          <w:rFonts w:ascii="Arial" w:hAnsi="Arial" w:cs="Arial"/>
          <w:bCs/>
          <w:sz w:val="24"/>
          <w:szCs w:val="24"/>
        </w:rPr>
        <w:t xml:space="preserve">that </w:t>
      </w:r>
      <w:r w:rsidR="002F6BD3" w:rsidRPr="006B318A">
        <w:rPr>
          <w:rFonts w:ascii="Arial" w:hAnsi="Arial" w:cs="Arial"/>
          <w:bCs/>
          <w:i/>
          <w:iCs/>
          <w:sz w:val="24"/>
          <w:szCs w:val="24"/>
        </w:rPr>
        <w:t>‘ the es</w:t>
      </w:r>
      <w:r w:rsidR="004A3C08" w:rsidRPr="006B318A">
        <w:rPr>
          <w:rFonts w:ascii="Arial" w:hAnsi="Arial" w:cs="Arial"/>
          <w:bCs/>
          <w:i/>
          <w:iCs/>
          <w:sz w:val="24"/>
          <w:szCs w:val="24"/>
        </w:rPr>
        <w:t>sentials of a bail application include addressing relevant offence if the applicant so elect and such particulars as may be reasonably sufficient to satisfy the court, in this instance that the interest of justice permit the release of the applicant.’</w:t>
      </w:r>
      <w:r w:rsidR="002C42BD" w:rsidRPr="006B318A">
        <w:rPr>
          <w:rFonts w:ascii="Arial" w:hAnsi="Arial" w:cs="Arial"/>
          <w:bCs/>
          <w:i/>
          <w:iCs/>
          <w:sz w:val="24"/>
          <w:szCs w:val="24"/>
        </w:rPr>
        <w:t xml:space="preserve"> </w:t>
      </w:r>
      <w:r w:rsidR="002C42BD" w:rsidRPr="006B318A">
        <w:rPr>
          <w:rFonts w:ascii="Arial" w:hAnsi="Arial" w:cs="Arial"/>
          <w:bCs/>
          <w:sz w:val="24"/>
          <w:szCs w:val="24"/>
        </w:rPr>
        <w:t>The question to be determined is always whether th</w:t>
      </w:r>
      <w:r w:rsidR="00F64E57" w:rsidRPr="006B318A">
        <w:rPr>
          <w:rFonts w:ascii="Arial" w:hAnsi="Arial" w:cs="Arial"/>
          <w:bCs/>
          <w:sz w:val="24"/>
          <w:szCs w:val="24"/>
        </w:rPr>
        <w:t xml:space="preserve">e </w:t>
      </w:r>
      <w:r w:rsidR="002C42BD" w:rsidRPr="006B318A">
        <w:rPr>
          <w:rFonts w:ascii="Arial" w:hAnsi="Arial" w:cs="Arial"/>
          <w:bCs/>
          <w:sz w:val="24"/>
          <w:szCs w:val="24"/>
        </w:rPr>
        <w:t>applicant will appear at the trial. See Hiemstra’s Criminal Procedure (Issue 1) at 9-1- under the Chapter Bail hearing and trial.</w:t>
      </w:r>
    </w:p>
    <w:p w14:paraId="4DC7AD76" w14:textId="5D632B53" w:rsidR="000E765A" w:rsidRPr="006B318A" w:rsidRDefault="002C42BD" w:rsidP="008B2D09">
      <w:pPr>
        <w:spacing w:before="120" w:after="240" w:line="360" w:lineRule="auto"/>
        <w:rPr>
          <w:rFonts w:ascii="Arial" w:hAnsi="Arial" w:cs="Arial"/>
          <w:bCs/>
          <w:sz w:val="24"/>
          <w:szCs w:val="24"/>
        </w:rPr>
      </w:pPr>
      <w:r w:rsidRPr="006B318A">
        <w:rPr>
          <w:rFonts w:ascii="Arial" w:hAnsi="Arial" w:cs="Arial"/>
          <w:bCs/>
          <w:sz w:val="24"/>
          <w:szCs w:val="24"/>
        </w:rPr>
        <w:t>[2</w:t>
      </w:r>
      <w:r w:rsidR="00C678C7" w:rsidRPr="006B318A">
        <w:rPr>
          <w:rFonts w:ascii="Arial" w:hAnsi="Arial" w:cs="Arial"/>
          <w:bCs/>
          <w:sz w:val="24"/>
          <w:szCs w:val="24"/>
        </w:rPr>
        <w:t>2</w:t>
      </w:r>
      <w:r w:rsidRPr="006B318A">
        <w:rPr>
          <w:rFonts w:ascii="Arial" w:hAnsi="Arial" w:cs="Arial"/>
          <w:bCs/>
          <w:sz w:val="24"/>
          <w:szCs w:val="24"/>
        </w:rPr>
        <w:t xml:space="preserve">] The </w:t>
      </w:r>
      <w:r w:rsidR="003C7590" w:rsidRPr="006B318A">
        <w:rPr>
          <w:rFonts w:ascii="Arial" w:hAnsi="Arial" w:cs="Arial"/>
          <w:bCs/>
          <w:sz w:val="24"/>
          <w:szCs w:val="24"/>
        </w:rPr>
        <w:t>learned magistrate came to the conclusion that the appellant has failed to discharge the onus that it was in the interest of justice to be released on bail. The reading of the judgment by the learned magistrate reveals to be poorly reasoned. The learned magistrate speculate</w:t>
      </w:r>
      <w:r w:rsidR="00F64E57" w:rsidRPr="006B318A">
        <w:rPr>
          <w:rFonts w:ascii="Arial" w:hAnsi="Arial" w:cs="Arial"/>
          <w:bCs/>
          <w:sz w:val="24"/>
          <w:szCs w:val="24"/>
        </w:rPr>
        <w:t>d</w:t>
      </w:r>
      <w:r w:rsidR="003C7590" w:rsidRPr="006B318A">
        <w:rPr>
          <w:rFonts w:ascii="Arial" w:hAnsi="Arial" w:cs="Arial"/>
          <w:bCs/>
          <w:sz w:val="24"/>
          <w:szCs w:val="24"/>
        </w:rPr>
        <w:t xml:space="preserve"> on the strength of the State case on the mere say so of the investigating officer. </w:t>
      </w:r>
    </w:p>
    <w:p w14:paraId="218520A7" w14:textId="534CE483" w:rsidR="002C42BD" w:rsidRPr="006B318A" w:rsidRDefault="000E765A" w:rsidP="008B2D09">
      <w:pPr>
        <w:spacing w:before="120" w:after="240" w:line="360" w:lineRule="auto"/>
        <w:rPr>
          <w:rFonts w:ascii="Arial" w:hAnsi="Arial" w:cs="Arial"/>
          <w:bCs/>
          <w:sz w:val="24"/>
          <w:szCs w:val="24"/>
        </w:rPr>
      </w:pPr>
      <w:r w:rsidRPr="006B318A">
        <w:rPr>
          <w:rFonts w:ascii="Arial" w:hAnsi="Arial" w:cs="Arial"/>
          <w:bCs/>
          <w:sz w:val="24"/>
          <w:szCs w:val="24"/>
        </w:rPr>
        <w:lastRenderedPageBreak/>
        <w:t>[2</w:t>
      </w:r>
      <w:r w:rsidR="00C678C7" w:rsidRPr="006B318A">
        <w:rPr>
          <w:rFonts w:ascii="Arial" w:hAnsi="Arial" w:cs="Arial"/>
          <w:bCs/>
          <w:sz w:val="24"/>
          <w:szCs w:val="24"/>
        </w:rPr>
        <w:t>3</w:t>
      </w:r>
      <w:r w:rsidRPr="006B318A">
        <w:rPr>
          <w:rFonts w:ascii="Arial" w:hAnsi="Arial" w:cs="Arial"/>
          <w:bCs/>
          <w:sz w:val="24"/>
          <w:szCs w:val="24"/>
        </w:rPr>
        <w:t xml:space="preserve">] </w:t>
      </w:r>
      <w:r w:rsidR="003C7590" w:rsidRPr="006B318A">
        <w:rPr>
          <w:rFonts w:ascii="Arial" w:hAnsi="Arial" w:cs="Arial"/>
          <w:bCs/>
          <w:sz w:val="24"/>
          <w:szCs w:val="24"/>
        </w:rPr>
        <w:t xml:space="preserve">He further states that the appellant faces a possibility of a lengthy imprisonment term. This </w:t>
      </w:r>
      <w:r w:rsidR="00935505" w:rsidRPr="006B318A">
        <w:rPr>
          <w:rFonts w:ascii="Arial" w:hAnsi="Arial" w:cs="Arial"/>
          <w:bCs/>
          <w:sz w:val="24"/>
          <w:szCs w:val="24"/>
        </w:rPr>
        <w:t>t</w:t>
      </w:r>
      <w:r w:rsidR="003C7590" w:rsidRPr="006B318A">
        <w:rPr>
          <w:rFonts w:ascii="Arial" w:hAnsi="Arial" w:cs="Arial"/>
          <w:bCs/>
          <w:sz w:val="24"/>
          <w:szCs w:val="24"/>
        </w:rPr>
        <w:t xml:space="preserve">he </w:t>
      </w:r>
      <w:r w:rsidR="00935505" w:rsidRPr="006B318A">
        <w:rPr>
          <w:rFonts w:ascii="Arial" w:hAnsi="Arial" w:cs="Arial"/>
          <w:bCs/>
          <w:sz w:val="24"/>
          <w:szCs w:val="24"/>
        </w:rPr>
        <w:t>learned magistrate</w:t>
      </w:r>
      <w:r w:rsidR="00AE42ED" w:rsidRPr="006B318A">
        <w:rPr>
          <w:rFonts w:ascii="Arial" w:hAnsi="Arial" w:cs="Arial"/>
          <w:bCs/>
          <w:sz w:val="24"/>
          <w:szCs w:val="24"/>
        </w:rPr>
        <w:t xml:space="preserve"> </w:t>
      </w:r>
      <w:r w:rsidR="003C7590" w:rsidRPr="006B318A">
        <w:rPr>
          <w:rFonts w:ascii="Arial" w:hAnsi="Arial" w:cs="Arial"/>
          <w:bCs/>
          <w:sz w:val="24"/>
          <w:szCs w:val="24"/>
        </w:rPr>
        <w:t xml:space="preserve">bases with reference to what he states that the unlawful possession of unlicensed firearm is subject to provisions of minimum of 15 years imprisonment. This is clearly </w:t>
      </w:r>
      <w:r w:rsidRPr="006B318A">
        <w:rPr>
          <w:rFonts w:ascii="Arial" w:hAnsi="Arial" w:cs="Arial"/>
          <w:bCs/>
          <w:sz w:val="24"/>
          <w:szCs w:val="24"/>
        </w:rPr>
        <w:t>wrong,</w:t>
      </w:r>
      <w:r w:rsidR="003C7590" w:rsidRPr="006B318A">
        <w:rPr>
          <w:rFonts w:ascii="Arial" w:hAnsi="Arial" w:cs="Arial"/>
          <w:bCs/>
          <w:sz w:val="24"/>
          <w:szCs w:val="24"/>
        </w:rPr>
        <w:t xml:space="preserve"> </w:t>
      </w:r>
      <w:r w:rsidRPr="006B318A">
        <w:rPr>
          <w:rFonts w:ascii="Arial" w:hAnsi="Arial" w:cs="Arial"/>
          <w:bCs/>
          <w:sz w:val="24"/>
          <w:szCs w:val="24"/>
        </w:rPr>
        <w:t>and</w:t>
      </w:r>
      <w:r w:rsidR="003C7590" w:rsidRPr="006B318A">
        <w:rPr>
          <w:rFonts w:ascii="Arial" w:hAnsi="Arial" w:cs="Arial"/>
          <w:bCs/>
          <w:sz w:val="24"/>
          <w:szCs w:val="24"/>
        </w:rPr>
        <w:t xml:space="preserve"> in this regard, the learned magistrate misdirected himself. </w:t>
      </w:r>
      <w:r w:rsidR="00F64E57" w:rsidRPr="006B318A">
        <w:rPr>
          <w:rFonts w:ascii="Arial" w:hAnsi="Arial" w:cs="Arial"/>
          <w:bCs/>
          <w:sz w:val="24"/>
          <w:szCs w:val="24"/>
        </w:rPr>
        <w:t xml:space="preserve">The law in this regard prescribes a maximum sentence of 15 years imprisonment. </w:t>
      </w:r>
    </w:p>
    <w:p w14:paraId="61AAE878" w14:textId="129C6115" w:rsidR="00760EDC" w:rsidRPr="006B318A" w:rsidRDefault="00760EDC" w:rsidP="008B2D09">
      <w:pPr>
        <w:spacing w:before="120" w:after="240" w:line="360" w:lineRule="auto"/>
        <w:rPr>
          <w:rFonts w:ascii="Arial" w:hAnsi="Arial" w:cs="Arial"/>
          <w:bCs/>
          <w:i/>
          <w:iCs/>
          <w:sz w:val="24"/>
          <w:szCs w:val="24"/>
        </w:rPr>
      </w:pPr>
      <w:r w:rsidRPr="006B318A">
        <w:rPr>
          <w:rFonts w:ascii="Arial" w:hAnsi="Arial" w:cs="Arial"/>
          <w:bCs/>
          <w:sz w:val="24"/>
          <w:szCs w:val="24"/>
        </w:rPr>
        <w:t>[2</w:t>
      </w:r>
      <w:r w:rsidR="00C678C7" w:rsidRPr="006B318A">
        <w:rPr>
          <w:rFonts w:ascii="Arial" w:hAnsi="Arial" w:cs="Arial"/>
          <w:bCs/>
          <w:sz w:val="24"/>
          <w:szCs w:val="24"/>
        </w:rPr>
        <w:t>4</w:t>
      </w:r>
      <w:r w:rsidRPr="006B318A">
        <w:rPr>
          <w:rFonts w:ascii="Arial" w:hAnsi="Arial" w:cs="Arial"/>
          <w:bCs/>
          <w:sz w:val="24"/>
          <w:szCs w:val="24"/>
        </w:rPr>
        <w:t xml:space="preserve">] In </w:t>
      </w:r>
      <w:r w:rsidRPr="006B318A">
        <w:rPr>
          <w:rFonts w:ascii="Arial" w:hAnsi="Arial" w:cs="Arial"/>
          <w:bCs/>
          <w:i/>
          <w:iCs/>
          <w:sz w:val="24"/>
          <w:szCs w:val="24"/>
        </w:rPr>
        <w:t>S v Acheson</w:t>
      </w:r>
      <w:r w:rsidRPr="006B318A">
        <w:rPr>
          <w:rFonts w:ascii="Arial" w:hAnsi="Arial" w:cs="Arial"/>
          <w:bCs/>
          <w:sz w:val="24"/>
          <w:szCs w:val="24"/>
        </w:rPr>
        <w:t xml:space="preserve"> 1991 (2) SA 805 (NM) at 177E-F the court emphasised that an ‘</w:t>
      </w:r>
      <w:r w:rsidRPr="006B318A">
        <w:rPr>
          <w:rFonts w:ascii="Arial" w:hAnsi="Arial" w:cs="Arial"/>
          <w:bCs/>
          <w:i/>
          <w:iCs/>
          <w:sz w:val="24"/>
          <w:szCs w:val="24"/>
        </w:rPr>
        <w:t>accused person cannot be kept in detention pending his trial as a form of anticipatory punishment. The presumption of the law is that he is innocent until his guilt has been established in court. The court will therefore ordinarily grant bail to accused unless this is likely to prejudice the ends of justice.’</w:t>
      </w:r>
    </w:p>
    <w:p w14:paraId="058E2816" w14:textId="38262A39" w:rsidR="000E765A" w:rsidRPr="006B318A" w:rsidRDefault="000E765A" w:rsidP="008B2D09">
      <w:pPr>
        <w:spacing w:before="120" w:after="240" w:line="360" w:lineRule="auto"/>
        <w:rPr>
          <w:rFonts w:ascii="Arial" w:hAnsi="Arial" w:cs="Arial"/>
          <w:bCs/>
          <w:sz w:val="24"/>
          <w:szCs w:val="24"/>
        </w:rPr>
      </w:pPr>
      <w:r w:rsidRPr="006B318A">
        <w:rPr>
          <w:rFonts w:ascii="Arial" w:hAnsi="Arial" w:cs="Arial"/>
          <w:bCs/>
          <w:sz w:val="24"/>
          <w:szCs w:val="24"/>
        </w:rPr>
        <w:t>[2</w:t>
      </w:r>
      <w:r w:rsidR="00C678C7" w:rsidRPr="006B318A">
        <w:rPr>
          <w:rFonts w:ascii="Arial" w:hAnsi="Arial" w:cs="Arial"/>
          <w:bCs/>
          <w:sz w:val="24"/>
          <w:szCs w:val="24"/>
        </w:rPr>
        <w:t>5</w:t>
      </w:r>
      <w:r w:rsidRPr="006B318A">
        <w:rPr>
          <w:rFonts w:ascii="Arial" w:hAnsi="Arial" w:cs="Arial"/>
          <w:bCs/>
          <w:sz w:val="24"/>
          <w:szCs w:val="24"/>
        </w:rPr>
        <w:t xml:space="preserve">] </w:t>
      </w:r>
      <w:r w:rsidR="002E0E48" w:rsidRPr="006B318A">
        <w:rPr>
          <w:rFonts w:ascii="Arial" w:hAnsi="Arial" w:cs="Arial"/>
          <w:bCs/>
          <w:sz w:val="24"/>
          <w:szCs w:val="24"/>
        </w:rPr>
        <w:t xml:space="preserve">The court a quo </w:t>
      </w:r>
      <w:r w:rsidR="00FE5DA6" w:rsidRPr="006B318A">
        <w:rPr>
          <w:rFonts w:ascii="Arial" w:hAnsi="Arial" w:cs="Arial"/>
          <w:bCs/>
          <w:sz w:val="24"/>
          <w:szCs w:val="24"/>
        </w:rPr>
        <w:t>failed</w:t>
      </w:r>
      <w:r w:rsidR="002E0E48" w:rsidRPr="006B318A">
        <w:rPr>
          <w:rFonts w:ascii="Arial" w:hAnsi="Arial" w:cs="Arial"/>
          <w:bCs/>
          <w:sz w:val="24"/>
          <w:szCs w:val="24"/>
        </w:rPr>
        <w:t xml:space="preserve"> to balance the interests of the appellant with that of the society. The court a quo appeared to </w:t>
      </w:r>
      <w:r w:rsidR="003942C6" w:rsidRPr="006B318A">
        <w:rPr>
          <w:rFonts w:ascii="Arial" w:hAnsi="Arial" w:cs="Arial"/>
          <w:bCs/>
          <w:sz w:val="24"/>
          <w:szCs w:val="24"/>
        </w:rPr>
        <w:t xml:space="preserve">have </w:t>
      </w:r>
      <w:r w:rsidR="003F757B" w:rsidRPr="006B318A">
        <w:rPr>
          <w:rFonts w:ascii="Arial" w:hAnsi="Arial" w:cs="Arial"/>
          <w:bCs/>
          <w:sz w:val="24"/>
          <w:szCs w:val="24"/>
        </w:rPr>
        <w:t>been preoccupied</w:t>
      </w:r>
      <w:r w:rsidR="002E0E48" w:rsidRPr="006B318A">
        <w:rPr>
          <w:rFonts w:ascii="Arial" w:hAnsi="Arial" w:cs="Arial"/>
          <w:bCs/>
          <w:sz w:val="24"/>
          <w:szCs w:val="24"/>
        </w:rPr>
        <w:t xml:space="preserve"> with the fact that th</w:t>
      </w:r>
      <w:r w:rsidR="00F03BAB" w:rsidRPr="006B318A">
        <w:rPr>
          <w:rFonts w:ascii="Arial" w:hAnsi="Arial" w:cs="Arial"/>
          <w:bCs/>
          <w:sz w:val="24"/>
          <w:szCs w:val="24"/>
        </w:rPr>
        <w:t>ere i</w:t>
      </w:r>
      <w:r w:rsidR="002E0E48" w:rsidRPr="006B318A">
        <w:rPr>
          <w:rFonts w:ascii="Arial" w:hAnsi="Arial" w:cs="Arial"/>
          <w:bCs/>
          <w:sz w:val="24"/>
          <w:szCs w:val="24"/>
        </w:rPr>
        <w:t>s a strong case against and that he is recidivist who appears to have no regard to laws of the country.</w:t>
      </w:r>
    </w:p>
    <w:p w14:paraId="72976D5F" w14:textId="39110B03" w:rsidR="001E5A9F" w:rsidRPr="006B318A" w:rsidRDefault="001E5A9F" w:rsidP="008B2D09">
      <w:pPr>
        <w:spacing w:before="120" w:after="240" w:line="360" w:lineRule="auto"/>
        <w:rPr>
          <w:rFonts w:ascii="Arial" w:hAnsi="Arial" w:cs="Arial"/>
          <w:bCs/>
          <w:i/>
          <w:iCs/>
          <w:sz w:val="24"/>
          <w:szCs w:val="24"/>
        </w:rPr>
      </w:pPr>
      <w:r w:rsidRPr="006B318A">
        <w:rPr>
          <w:rFonts w:ascii="Arial" w:hAnsi="Arial" w:cs="Arial"/>
          <w:bCs/>
          <w:sz w:val="24"/>
          <w:szCs w:val="24"/>
        </w:rPr>
        <w:t>[</w:t>
      </w:r>
      <w:r w:rsidR="001A3070" w:rsidRPr="006B318A">
        <w:rPr>
          <w:rFonts w:ascii="Arial" w:hAnsi="Arial" w:cs="Arial"/>
          <w:bCs/>
          <w:sz w:val="24"/>
          <w:szCs w:val="24"/>
        </w:rPr>
        <w:t>2</w:t>
      </w:r>
      <w:r w:rsidR="00C678C7" w:rsidRPr="006B318A">
        <w:rPr>
          <w:rFonts w:ascii="Arial" w:hAnsi="Arial" w:cs="Arial"/>
          <w:bCs/>
          <w:sz w:val="24"/>
          <w:szCs w:val="24"/>
        </w:rPr>
        <w:t>6</w:t>
      </w:r>
      <w:r w:rsidR="001A3070" w:rsidRPr="006B318A">
        <w:rPr>
          <w:rFonts w:ascii="Arial" w:hAnsi="Arial" w:cs="Arial"/>
          <w:bCs/>
          <w:sz w:val="24"/>
          <w:szCs w:val="24"/>
        </w:rPr>
        <w:t xml:space="preserve">] It is always important for the court to remind itself about </w:t>
      </w:r>
      <w:r w:rsidR="00767A06" w:rsidRPr="006B318A">
        <w:rPr>
          <w:rFonts w:ascii="Arial" w:hAnsi="Arial" w:cs="Arial"/>
          <w:bCs/>
          <w:sz w:val="24"/>
          <w:szCs w:val="24"/>
        </w:rPr>
        <w:t xml:space="preserve">the purpose </w:t>
      </w:r>
      <w:r w:rsidR="003F757B" w:rsidRPr="006B318A">
        <w:rPr>
          <w:rFonts w:ascii="Arial" w:hAnsi="Arial" w:cs="Arial"/>
          <w:bCs/>
          <w:sz w:val="24"/>
          <w:szCs w:val="24"/>
        </w:rPr>
        <w:t>of bail</w:t>
      </w:r>
      <w:r w:rsidR="00824837" w:rsidRPr="006B318A">
        <w:rPr>
          <w:rFonts w:ascii="Arial" w:hAnsi="Arial" w:cs="Arial"/>
          <w:bCs/>
          <w:sz w:val="24"/>
          <w:szCs w:val="24"/>
        </w:rPr>
        <w:t xml:space="preserve"> </w:t>
      </w:r>
      <w:r w:rsidR="00A2695D" w:rsidRPr="006B318A">
        <w:rPr>
          <w:rFonts w:ascii="Arial" w:hAnsi="Arial" w:cs="Arial"/>
          <w:bCs/>
          <w:sz w:val="24"/>
          <w:szCs w:val="24"/>
        </w:rPr>
        <w:t>application</w:t>
      </w:r>
      <w:r w:rsidR="00CC3C4F" w:rsidRPr="006B318A">
        <w:rPr>
          <w:rFonts w:ascii="Arial" w:hAnsi="Arial" w:cs="Arial"/>
          <w:bCs/>
          <w:sz w:val="24"/>
          <w:szCs w:val="24"/>
        </w:rPr>
        <w:t xml:space="preserve"> so that a possibility of misdirection is avoided</w:t>
      </w:r>
      <w:r w:rsidR="009826CE" w:rsidRPr="006B318A">
        <w:rPr>
          <w:rFonts w:ascii="Arial" w:hAnsi="Arial" w:cs="Arial"/>
          <w:bCs/>
          <w:sz w:val="24"/>
          <w:szCs w:val="24"/>
        </w:rPr>
        <w:t xml:space="preserve">. The court must keep in mind that </w:t>
      </w:r>
      <w:r w:rsidR="00B61A73" w:rsidRPr="006B318A">
        <w:rPr>
          <w:rFonts w:ascii="Arial" w:hAnsi="Arial" w:cs="Arial"/>
          <w:bCs/>
          <w:sz w:val="24"/>
          <w:szCs w:val="24"/>
        </w:rPr>
        <w:t xml:space="preserve">prima facie case, in itself is not </w:t>
      </w:r>
      <w:r w:rsidR="0040662F" w:rsidRPr="006B318A">
        <w:rPr>
          <w:rFonts w:ascii="Arial" w:hAnsi="Arial" w:cs="Arial"/>
          <w:bCs/>
          <w:sz w:val="24"/>
          <w:szCs w:val="24"/>
        </w:rPr>
        <w:t xml:space="preserve">a basis for refusing to admit an applicant to </w:t>
      </w:r>
      <w:r w:rsidR="000C0742" w:rsidRPr="006B318A">
        <w:rPr>
          <w:rFonts w:ascii="Arial" w:hAnsi="Arial" w:cs="Arial"/>
          <w:bCs/>
          <w:sz w:val="24"/>
          <w:szCs w:val="24"/>
        </w:rPr>
        <w:t xml:space="preserve">bail. This was made clear in the </w:t>
      </w:r>
      <w:r w:rsidR="000C0742" w:rsidRPr="006B318A">
        <w:rPr>
          <w:rFonts w:ascii="Arial" w:hAnsi="Arial" w:cs="Arial"/>
          <w:bCs/>
          <w:i/>
          <w:iCs/>
          <w:sz w:val="24"/>
          <w:szCs w:val="24"/>
        </w:rPr>
        <w:t>S v Dla</w:t>
      </w:r>
      <w:r w:rsidR="006B26D5" w:rsidRPr="006B318A">
        <w:rPr>
          <w:rFonts w:ascii="Arial" w:hAnsi="Arial" w:cs="Arial"/>
          <w:bCs/>
          <w:i/>
          <w:iCs/>
          <w:sz w:val="24"/>
          <w:szCs w:val="24"/>
        </w:rPr>
        <w:t xml:space="preserve">mini; S v Dladla </w:t>
      </w:r>
      <w:r w:rsidR="007B11D5" w:rsidRPr="006B318A">
        <w:rPr>
          <w:rFonts w:ascii="Arial" w:hAnsi="Arial" w:cs="Arial"/>
          <w:bCs/>
          <w:i/>
          <w:iCs/>
          <w:sz w:val="24"/>
          <w:szCs w:val="24"/>
        </w:rPr>
        <w:t>and others; S v Joubert</w:t>
      </w:r>
      <w:r w:rsidR="002A1ED8" w:rsidRPr="006B318A">
        <w:rPr>
          <w:rFonts w:ascii="Arial" w:hAnsi="Arial" w:cs="Arial"/>
          <w:bCs/>
          <w:i/>
          <w:iCs/>
          <w:sz w:val="24"/>
          <w:szCs w:val="24"/>
        </w:rPr>
        <w:t>;</w:t>
      </w:r>
      <w:r w:rsidR="00727C7C" w:rsidRPr="006B318A">
        <w:rPr>
          <w:rFonts w:ascii="Arial" w:hAnsi="Arial" w:cs="Arial"/>
          <w:bCs/>
          <w:i/>
          <w:iCs/>
          <w:sz w:val="24"/>
          <w:szCs w:val="24"/>
        </w:rPr>
        <w:t xml:space="preserve"> Schietekat</w:t>
      </w:r>
      <w:r w:rsidR="00727C7C" w:rsidRPr="006B318A">
        <w:rPr>
          <w:rFonts w:ascii="Arial" w:hAnsi="Arial" w:cs="Arial"/>
          <w:bCs/>
          <w:sz w:val="24"/>
          <w:szCs w:val="24"/>
        </w:rPr>
        <w:t xml:space="preserve"> </w:t>
      </w:r>
      <w:r w:rsidR="00C3133D" w:rsidRPr="006B318A">
        <w:rPr>
          <w:rFonts w:ascii="Arial" w:hAnsi="Arial" w:cs="Arial"/>
          <w:bCs/>
          <w:sz w:val="24"/>
          <w:szCs w:val="24"/>
        </w:rPr>
        <w:t xml:space="preserve">1999 (2) SACR 51 (CC) </w:t>
      </w:r>
      <w:r w:rsidR="001965E4" w:rsidRPr="006B318A">
        <w:rPr>
          <w:rFonts w:ascii="Arial" w:hAnsi="Arial" w:cs="Arial"/>
          <w:bCs/>
          <w:sz w:val="24"/>
          <w:szCs w:val="24"/>
        </w:rPr>
        <w:t>where the following is stated at para</w:t>
      </w:r>
      <w:r w:rsidR="00C4016E" w:rsidRPr="006B318A">
        <w:rPr>
          <w:rFonts w:ascii="Arial" w:hAnsi="Arial" w:cs="Arial"/>
          <w:bCs/>
          <w:sz w:val="24"/>
          <w:szCs w:val="24"/>
        </w:rPr>
        <w:t xml:space="preserve"> [11] </w:t>
      </w:r>
      <w:r w:rsidR="00686FA5" w:rsidRPr="006B318A">
        <w:rPr>
          <w:rFonts w:ascii="Arial" w:hAnsi="Arial" w:cs="Arial"/>
          <w:bCs/>
          <w:sz w:val="24"/>
          <w:szCs w:val="24"/>
        </w:rPr>
        <w:t>‘</w:t>
      </w:r>
      <w:r w:rsidR="00686FA5" w:rsidRPr="006B318A">
        <w:rPr>
          <w:rFonts w:ascii="Arial" w:hAnsi="Arial" w:cs="Arial"/>
          <w:bCs/>
          <w:i/>
          <w:iCs/>
          <w:sz w:val="24"/>
          <w:szCs w:val="24"/>
        </w:rPr>
        <w:t>Furthermore</w:t>
      </w:r>
      <w:r w:rsidR="00CD3741" w:rsidRPr="006B318A">
        <w:rPr>
          <w:rFonts w:ascii="Arial" w:hAnsi="Arial" w:cs="Arial"/>
          <w:bCs/>
          <w:i/>
          <w:iCs/>
          <w:sz w:val="24"/>
          <w:szCs w:val="24"/>
        </w:rPr>
        <w:t xml:space="preserve">, a bail hearing is a unique </w:t>
      </w:r>
      <w:r w:rsidR="00686FA5" w:rsidRPr="006B318A">
        <w:rPr>
          <w:rFonts w:ascii="Arial" w:hAnsi="Arial" w:cs="Arial"/>
          <w:bCs/>
          <w:i/>
          <w:iCs/>
          <w:sz w:val="24"/>
          <w:szCs w:val="24"/>
        </w:rPr>
        <w:t xml:space="preserve">judicial function. </w:t>
      </w:r>
      <w:r w:rsidR="00B105B0" w:rsidRPr="006B318A">
        <w:rPr>
          <w:rFonts w:ascii="Arial" w:hAnsi="Arial" w:cs="Arial"/>
          <w:bCs/>
          <w:i/>
          <w:iCs/>
          <w:sz w:val="24"/>
          <w:szCs w:val="24"/>
        </w:rPr>
        <w:t>I</w:t>
      </w:r>
      <w:r w:rsidR="00686FA5" w:rsidRPr="006B318A">
        <w:rPr>
          <w:rFonts w:ascii="Arial" w:hAnsi="Arial" w:cs="Arial"/>
          <w:bCs/>
          <w:i/>
          <w:iCs/>
          <w:sz w:val="24"/>
          <w:szCs w:val="24"/>
        </w:rPr>
        <w:t>t</w:t>
      </w:r>
      <w:r w:rsidR="00B105B0" w:rsidRPr="006B318A">
        <w:rPr>
          <w:rFonts w:ascii="Arial" w:hAnsi="Arial" w:cs="Arial"/>
          <w:bCs/>
          <w:i/>
          <w:iCs/>
          <w:sz w:val="24"/>
          <w:szCs w:val="24"/>
        </w:rPr>
        <w:t xml:space="preserve"> is obvious that the peculiar requirement</w:t>
      </w:r>
      <w:r w:rsidR="006055B6" w:rsidRPr="006B318A">
        <w:rPr>
          <w:rFonts w:ascii="Arial" w:hAnsi="Arial" w:cs="Arial"/>
          <w:bCs/>
          <w:i/>
          <w:iCs/>
          <w:sz w:val="24"/>
          <w:szCs w:val="24"/>
        </w:rPr>
        <w:t xml:space="preserve">s of bail as an interlocutory and inherently urgent step </w:t>
      </w:r>
      <w:r w:rsidR="00370B04" w:rsidRPr="006B318A">
        <w:rPr>
          <w:rFonts w:ascii="Arial" w:hAnsi="Arial" w:cs="Arial"/>
          <w:bCs/>
          <w:i/>
          <w:iCs/>
          <w:sz w:val="24"/>
          <w:szCs w:val="24"/>
        </w:rPr>
        <w:t xml:space="preserve">were kept in mind when the statute was </w:t>
      </w:r>
      <w:r w:rsidR="00D6126F" w:rsidRPr="006B318A">
        <w:rPr>
          <w:rFonts w:ascii="Arial" w:hAnsi="Arial" w:cs="Arial"/>
          <w:bCs/>
          <w:i/>
          <w:iCs/>
          <w:sz w:val="24"/>
          <w:szCs w:val="24"/>
        </w:rPr>
        <w:t xml:space="preserve">drafted. Although it is intended to be a formal </w:t>
      </w:r>
      <w:r w:rsidR="00B4530E" w:rsidRPr="006B318A">
        <w:rPr>
          <w:rFonts w:ascii="Arial" w:hAnsi="Arial" w:cs="Arial"/>
          <w:bCs/>
          <w:i/>
          <w:iCs/>
          <w:sz w:val="24"/>
          <w:szCs w:val="24"/>
        </w:rPr>
        <w:t xml:space="preserve">court it is considerably less formal than a trial. </w:t>
      </w:r>
      <w:r w:rsidR="00C35FFE" w:rsidRPr="006B318A">
        <w:rPr>
          <w:rFonts w:ascii="Arial" w:hAnsi="Arial" w:cs="Arial"/>
          <w:bCs/>
          <w:i/>
          <w:iCs/>
          <w:sz w:val="24"/>
          <w:szCs w:val="24"/>
        </w:rPr>
        <w:t>Thus,</w:t>
      </w:r>
      <w:r w:rsidR="00C6042D" w:rsidRPr="006B318A">
        <w:rPr>
          <w:rFonts w:ascii="Arial" w:hAnsi="Arial" w:cs="Arial"/>
          <w:bCs/>
          <w:i/>
          <w:iCs/>
          <w:sz w:val="24"/>
          <w:szCs w:val="24"/>
        </w:rPr>
        <w:t xml:space="preserve"> the evidentiary material proffered need not comply with the strict rules </w:t>
      </w:r>
      <w:r w:rsidR="00C35FFE" w:rsidRPr="006B318A">
        <w:rPr>
          <w:rFonts w:ascii="Arial" w:hAnsi="Arial" w:cs="Arial"/>
          <w:bCs/>
          <w:i/>
          <w:iCs/>
          <w:sz w:val="24"/>
          <w:szCs w:val="24"/>
        </w:rPr>
        <w:t xml:space="preserve">of oral evidence or written evidence. Also, </w:t>
      </w:r>
      <w:r w:rsidR="009D3F7A" w:rsidRPr="006B318A">
        <w:rPr>
          <w:rFonts w:ascii="Arial" w:hAnsi="Arial" w:cs="Arial"/>
          <w:bCs/>
          <w:i/>
          <w:iCs/>
          <w:sz w:val="24"/>
          <w:szCs w:val="24"/>
        </w:rPr>
        <w:t>although bail, like the trial</w:t>
      </w:r>
      <w:r w:rsidR="008F6122" w:rsidRPr="006B318A">
        <w:rPr>
          <w:rFonts w:ascii="Arial" w:hAnsi="Arial" w:cs="Arial"/>
          <w:bCs/>
          <w:i/>
          <w:iCs/>
          <w:sz w:val="24"/>
          <w:szCs w:val="24"/>
        </w:rPr>
        <w:t>, is essentially adversarial, the inquisitor</w:t>
      </w:r>
      <w:r w:rsidR="009C047B" w:rsidRPr="006B318A">
        <w:rPr>
          <w:rFonts w:ascii="Arial" w:hAnsi="Arial" w:cs="Arial"/>
          <w:bCs/>
          <w:i/>
          <w:iCs/>
          <w:sz w:val="24"/>
          <w:szCs w:val="24"/>
        </w:rPr>
        <w:t>ial powers of the presiding officer are greater</w:t>
      </w:r>
      <w:r w:rsidR="00BD4EAF" w:rsidRPr="006B318A">
        <w:rPr>
          <w:rFonts w:ascii="Arial" w:hAnsi="Arial" w:cs="Arial"/>
          <w:bCs/>
          <w:i/>
          <w:iCs/>
          <w:sz w:val="24"/>
          <w:szCs w:val="24"/>
        </w:rPr>
        <w:t>. An important point to note here about bail proce</w:t>
      </w:r>
      <w:r w:rsidR="00D906BA" w:rsidRPr="006B318A">
        <w:rPr>
          <w:rFonts w:ascii="Arial" w:hAnsi="Arial" w:cs="Arial"/>
          <w:bCs/>
          <w:i/>
          <w:iCs/>
          <w:sz w:val="24"/>
          <w:szCs w:val="24"/>
        </w:rPr>
        <w:t xml:space="preserve">edings is so </w:t>
      </w:r>
      <w:r w:rsidR="00F1216E" w:rsidRPr="006B318A">
        <w:rPr>
          <w:rFonts w:ascii="Arial" w:hAnsi="Arial" w:cs="Arial"/>
          <w:bCs/>
          <w:i/>
          <w:iCs/>
          <w:sz w:val="24"/>
          <w:szCs w:val="24"/>
        </w:rPr>
        <w:t>self</w:t>
      </w:r>
      <w:r w:rsidR="00D906BA" w:rsidRPr="006B318A">
        <w:rPr>
          <w:rFonts w:ascii="Arial" w:hAnsi="Arial" w:cs="Arial"/>
          <w:bCs/>
          <w:i/>
          <w:iCs/>
          <w:sz w:val="24"/>
          <w:szCs w:val="24"/>
        </w:rPr>
        <w:t xml:space="preserve">-evident that it is often </w:t>
      </w:r>
      <w:r w:rsidR="00F1216E" w:rsidRPr="006B318A">
        <w:rPr>
          <w:rFonts w:ascii="Arial" w:hAnsi="Arial" w:cs="Arial"/>
          <w:bCs/>
          <w:i/>
          <w:iCs/>
          <w:sz w:val="24"/>
          <w:szCs w:val="24"/>
        </w:rPr>
        <w:t xml:space="preserve">overlooked. It is that there is a </w:t>
      </w:r>
      <w:r w:rsidR="00997980" w:rsidRPr="006B318A">
        <w:rPr>
          <w:rFonts w:ascii="Arial" w:hAnsi="Arial" w:cs="Arial"/>
          <w:bCs/>
          <w:i/>
          <w:iCs/>
          <w:sz w:val="24"/>
          <w:szCs w:val="24"/>
        </w:rPr>
        <w:t>fundamental difference</w:t>
      </w:r>
      <w:r w:rsidR="003F4CA6" w:rsidRPr="006B318A">
        <w:rPr>
          <w:rFonts w:ascii="Arial" w:hAnsi="Arial" w:cs="Arial"/>
          <w:bCs/>
          <w:i/>
          <w:iCs/>
          <w:sz w:val="24"/>
          <w:szCs w:val="24"/>
        </w:rPr>
        <w:t xml:space="preserve"> between the objective of bail proceedings and that of the trial. </w:t>
      </w:r>
      <w:r w:rsidR="00997980" w:rsidRPr="006B318A">
        <w:rPr>
          <w:rFonts w:ascii="Arial" w:hAnsi="Arial" w:cs="Arial"/>
          <w:bCs/>
          <w:i/>
          <w:iCs/>
          <w:sz w:val="24"/>
          <w:szCs w:val="24"/>
        </w:rPr>
        <w:t xml:space="preserve">In a bail application the enquiry </w:t>
      </w:r>
      <w:r w:rsidR="00EC1B08" w:rsidRPr="006B318A">
        <w:rPr>
          <w:rFonts w:ascii="Arial" w:hAnsi="Arial" w:cs="Arial"/>
          <w:bCs/>
          <w:i/>
          <w:iCs/>
          <w:sz w:val="24"/>
          <w:szCs w:val="24"/>
        </w:rPr>
        <w:t xml:space="preserve">is not really concerned </w:t>
      </w:r>
      <w:r w:rsidR="00BE625B" w:rsidRPr="006B318A">
        <w:rPr>
          <w:rFonts w:ascii="Arial" w:hAnsi="Arial" w:cs="Arial"/>
          <w:bCs/>
          <w:i/>
          <w:iCs/>
          <w:sz w:val="24"/>
          <w:szCs w:val="24"/>
        </w:rPr>
        <w:t xml:space="preserve">with the question of guilt. That is the task of the trial court. </w:t>
      </w:r>
      <w:r w:rsidR="00B11B85" w:rsidRPr="006B318A">
        <w:rPr>
          <w:rFonts w:ascii="Arial" w:hAnsi="Arial" w:cs="Arial"/>
          <w:bCs/>
          <w:i/>
          <w:iCs/>
          <w:sz w:val="24"/>
          <w:szCs w:val="24"/>
        </w:rPr>
        <w:t xml:space="preserve">The court hearing bail application is concerned </w:t>
      </w:r>
      <w:r w:rsidR="004F73D1" w:rsidRPr="006B318A">
        <w:rPr>
          <w:rFonts w:ascii="Arial" w:hAnsi="Arial" w:cs="Arial"/>
          <w:bCs/>
          <w:i/>
          <w:iCs/>
          <w:sz w:val="24"/>
          <w:szCs w:val="24"/>
        </w:rPr>
        <w:t xml:space="preserve">with the question of possible </w:t>
      </w:r>
      <w:r w:rsidR="00BD26C8" w:rsidRPr="006B318A">
        <w:rPr>
          <w:rFonts w:ascii="Arial" w:hAnsi="Arial" w:cs="Arial"/>
          <w:bCs/>
          <w:i/>
          <w:iCs/>
          <w:sz w:val="24"/>
          <w:szCs w:val="24"/>
        </w:rPr>
        <w:t xml:space="preserve">guilt only </w:t>
      </w:r>
      <w:r w:rsidR="004430B8" w:rsidRPr="006B318A">
        <w:rPr>
          <w:rFonts w:ascii="Arial" w:hAnsi="Arial" w:cs="Arial"/>
          <w:bCs/>
          <w:i/>
          <w:iCs/>
          <w:sz w:val="24"/>
          <w:szCs w:val="24"/>
        </w:rPr>
        <w:t xml:space="preserve">to the extent that it may bear </w:t>
      </w:r>
      <w:r w:rsidR="00CA3BD9" w:rsidRPr="006B318A">
        <w:rPr>
          <w:rFonts w:ascii="Arial" w:hAnsi="Arial" w:cs="Arial"/>
          <w:bCs/>
          <w:i/>
          <w:iCs/>
          <w:sz w:val="24"/>
          <w:szCs w:val="24"/>
        </w:rPr>
        <w:t>on</w:t>
      </w:r>
      <w:r w:rsidR="00966AD6" w:rsidRPr="006B318A">
        <w:rPr>
          <w:rFonts w:ascii="Arial" w:hAnsi="Arial" w:cs="Arial"/>
          <w:bCs/>
          <w:i/>
          <w:iCs/>
          <w:sz w:val="24"/>
          <w:szCs w:val="24"/>
        </w:rPr>
        <w:t xml:space="preserve"> where the interests of justice lie in regard to </w:t>
      </w:r>
      <w:r w:rsidR="00966AD6" w:rsidRPr="006B318A">
        <w:rPr>
          <w:rFonts w:ascii="Arial" w:hAnsi="Arial" w:cs="Arial"/>
          <w:bCs/>
          <w:i/>
          <w:iCs/>
          <w:sz w:val="24"/>
          <w:szCs w:val="24"/>
        </w:rPr>
        <w:lastRenderedPageBreak/>
        <w:t xml:space="preserve">bail. The focus </w:t>
      </w:r>
      <w:r w:rsidR="00537F13" w:rsidRPr="006B318A">
        <w:rPr>
          <w:rFonts w:ascii="Arial" w:hAnsi="Arial" w:cs="Arial"/>
          <w:bCs/>
          <w:i/>
          <w:iCs/>
          <w:sz w:val="24"/>
          <w:szCs w:val="24"/>
        </w:rPr>
        <w:t xml:space="preserve">at the bail stage is to decide </w:t>
      </w:r>
      <w:r w:rsidR="00850F9D" w:rsidRPr="006B318A">
        <w:rPr>
          <w:rFonts w:ascii="Arial" w:hAnsi="Arial" w:cs="Arial"/>
          <w:bCs/>
          <w:i/>
          <w:iCs/>
          <w:sz w:val="24"/>
          <w:szCs w:val="24"/>
        </w:rPr>
        <w:t xml:space="preserve">whether the interests of justice permit the release of the accused </w:t>
      </w:r>
      <w:r w:rsidR="00FA45C8" w:rsidRPr="006B318A">
        <w:rPr>
          <w:rFonts w:ascii="Arial" w:hAnsi="Arial" w:cs="Arial"/>
          <w:bCs/>
          <w:i/>
          <w:iCs/>
          <w:sz w:val="24"/>
          <w:szCs w:val="24"/>
        </w:rPr>
        <w:t>pending trial; and that entails, in the main</w:t>
      </w:r>
      <w:r w:rsidR="00FD2493" w:rsidRPr="006B318A">
        <w:rPr>
          <w:rFonts w:ascii="Arial" w:hAnsi="Arial" w:cs="Arial"/>
          <w:bCs/>
          <w:i/>
          <w:iCs/>
          <w:sz w:val="24"/>
          <w:szCs w:val="24"/>
        </w:rPr>
        <w:t xml:space="preserve">, protecting the investigation and prosecution of the </w:t>
      </w:r>
      <w:r w:rsidR="00E10CE1" w:rsidRPr="006B318A">
        <w:rPr>
          <w:rFonts w:ascii="Arial" w:hAnsi="Arial" w:cs="Arial"/>
          <w:bCs/>
          <w:i/>
          <w:iCs/>
          <w:sz w:val="24"/>
          <w:szCs w:val="24"/>
        </w:rPr>
        <w:t xml:space="preserve">case against </w:t>
      </w:r>
      <w:r w:rsidR="00195D7E" w:rsidRPr="006B318A">
        <w:rPr>
          <w:rFonts w:ascii="Arial" w:hAnsi="Arial" w:cs="Arial"/>
          <w:bCs/>
          <w:i/>
          <w:iCs/>
          <w:sz w:val="24"/>
          <w:szCs w:val="24"/>
        </w:rPr>
        <w:t>hindrance.’</w:t>
      </w:r>
    </w:p>
    <w:p w14:paraId="4C2CD62F" w14:textId="015D74AC" w:rsidR="00FE5DA6" w:rsidRPr="006B318A" w:rsidRDefault="002E0E48" w:rsidP="008B2D09">
      <w:pPr>
        <w:spacing w:before="120" w:after="240" w:line="360" w:lineRule="auto"/>
        <w:rPr>
          <w:rFonts w:ascii="Arial" w:hAnsi="Arial" w:cs="Arial"/>
          <w:bCs/>
          <w:sz w:val="24"/>
          <w:szCs w:val="24"/>
        </w:rPr>
      </w:pPr>
      <w:r w:rsidRPr="006B318A">
        <w:rPr>
          <w:rFonts w:ascii="Arial" w:hAnsi="Arial" w:cs="Arial"/>
          <w:bCs/>
          <w:sz w:val="24"/>
          <w:szCs w:val="24"/>
        </w:rPr>
        <w:t>[2</w:t>
      </w:r>
      <w:r w:rsidR="00C678C7" w:rsidRPr="006B318A">
        <w:rPr>
          <w:rFonts w:ascii="Arial" w:hAnsi="Arial" w:cs="Arial"/>
          <w:bCs/>
          <w:sz w:val="24"/>
          <w:szCs w:val="24"/>
        </w:rPr>
        <w:t>7</w:t>
      </w:r>
      <w:r w:rsidRPr="006B318A">
        <w:rPr>
          <w:rFonts w:ascii="Arial" w:hAnsi="Arial" w:cs="Arial"/>
          <w:bCs/>
          <w:sz w:val="24"/>
          <w:szCs w:val="24"/>
        </w:rPr>
        <w:t xml:space="preserve">] In considering whether to grant or refuse bail the court </w:t>
      </w:r>
      <w:r w:rsidR="002F1BA9" w:rsidRPr="006B318A">
        <w:rPr>
          <w:rFonts w:ascii="Arial" w:hAnsi="Arial" w:cs="Arial"/>
          <w:bCs/>
          <w:sz w:val="24"/>
          <w:szCs w:val="24"/>
        </w:rPr>
        <w:t xml:space="preserve">should </w:t>
      </w:r>
      <w:r w:rsidR="004419A9" w:rsidRPr="006B318A">
        <w:rPr>
          <w:rFonts w:ascii="Arial" w:hAnsi="Arial" w:cs="Arial"/>
          <w:bCs/>
          <w:sz w:val="24"/>
          <w:szCs w:val="24"/>
        </w:rPr>
        <w:t xml:space="preserve">not </w:t>
      </w:r>
      <w:r w:rsidR="002F1BA9" w:rsidRPr="006B318A">
        <w:rPr>
          <w:rFonts w:ascii="Arial" w:hAnsi="Arial" w:cs="Arial"/>
          <w:bCs/>
          <w:sz w:val="24"/>
          <w:szCs w:val="24"/>
        </w:rPr>
        <w:t>speculat</w:t>
      </w:r>
      <w:r w:rsidR="004419A9" w:rsidRPr="006B318A">
        <w:rPr>
          <w:rFonts w:ascii="Arial" w:hAnsi="Arial" w:cs="Arial"/>
          <w:bCs/>
          <w:sz w:val="24"/>
          <w:szCs w:val="24"/>
        </w:rPr>
        <w:t>e</w:t>
      </w:r>
      <w:r w:rsidR="002F1BA9" w:rsidRPr="006B318A">
        <w:rPr>
          <w:rFonts w:ascii="Arial" w:hAnsi="Arial" w:cs="Arial"/>
          <w:bCs/>
          <w:sz w:val="24"/>
          <w:szCs w:val="24"/>
        </w:rPr>
        <w:t xml:space="preserve"> of</w:t>
      </w:r>
      <w:r w:rsidR="00261337" w:rsidRPr="006B318A">
        <w:rPr>
          <w:rFonts w:ascii="Arial" w:hAnsi="Arial" w:cs="Arial"/>
          <w:bCs/>
          <w:sz w:val="24"/>
          <w:szCs w:val="24"/>
        </w:rPr>
        <w:t xml:space="preserve"> what the court thinks might happened.</w:t>
      </w:r>
      <w:r w:rsidR="00FE5DA6" w:rsidRPr="006B318A">
        <w:rPr>
          <w:rFonts w:ascii="Arial" w:hAnsi="Arial" w:cs="Arial"/>
          <w:bCs/>
          <w:sz w:val="24"/>
          <w:szCs w:val="24"/>
        </w:rPr>
        <w:t xml:space="preserve"> </w:t>
      </w:r>
      <w:r w:rsidR="00C05D6B" w:rsidRPr="006B318A">
        <w:rPr>
          <w:rFonts w:ascii="Arial" w:hAnsi="Arial" w:cs="Arial"/>
          <w:bCs/>
          <w:sz w:val="24"/>
          <w:szCs w:val="24"/>
        </w:rPr>
        <w:t xml:space="preserve">This is unfortunately what the </w:t>
      </w:r>
      <w:r w:rsidR="00D8021A" w:rsidRPr="006B318A">
        <w:rPr>
          <w:rFonts w:ascii="Arial" w:hAnsi="Arial" w:cs="Arial"/>
          <w:bCs/>
          <w:sz w:val="24"/>
          <w:szCs w:val="24"/>
        </w:rPr>
        <w:t xml:space="preserve">court a quo did in this matter. </w:t>
      </w:r>
      <w:r w:rsidR="00FE5DA6" w:rsidRPr="006B318A">
        <w:rPr>
          <w:rFonts w:ascii="Arial" w:hAnsi="Arial" w:cs="Arial"/>
          <w:bCs/>
          <w:sz w:val="24"/>
          <w:szCs w:val="24"/>
        </w:rPr>
        <w:t xml:space="preserve">A clear example </w:t>
      </w:r>
      <w:r w:rsidR="004419A9" w:rsidRPr="006B318A">
        <w:rPr>
          <w:rFonts w:ascii="Arial" w:hAnsi="Arial" w:cs="Arial"/>
          <w:bCs/>
          <w:sz w:val="24"/>
          <w:szCs w:val="24"/>
        </w:rPr>
        <w:t xml:space="preserve">of </w:t>
      </w:r>
      <w:r w:rsidR="00FE5DA6" w:rsidRPr="006B318A">
        <w:rPr>
          <w:rFonts w:ascii="Arial" w:hAnsi="Arial" w:cs="Arial"/>
          <w:bCs/>
          <w:sz w:val="24"/>
          <w:szCs w:val="24"/>
        </w:rPr>
        <w:t>such instance of speculative</w:t>
      </w:r>
      <w:r w:rsidR="00D8021A" w:rsidRPr="006B318A">
        <w:rPr>
          <w:rFonts w:ascii="Arial" w:hAnsi="Arial" w:cs="Arial"/>
          <w:bCs/>
          <w:sz w:val="24"/>
          <w:szCs w:val="24"/>
        </w:rPr>
        <w:t xml:space="preserve"> and </w:t>
      </w:r>
      <w:r w:rsidR="00CD02F8" w:rsidRPr="006B318A">
        <w:rPr>
          <w:rFonts w:ascii="Arial" w:hAnsi="Arial" w:cs="Arial"/>
          <w:bCs/>
          <w:sz w:val="24"/>
          <w:szCs w:val="24"/>
        </w:rPr>
        <w:t>conjectural reasoning</w:t>
      </w:r>
      <w:r w:rsidR="00FE5DA6" w:rsidRPr="006B318A">
        <w:rPr>
          <w:rFonts w:ascii="Arial" w:hAnsi="Arial" w:cs="Arial"/>
          <w:bCs/>
          <w:sz w:val="24"/>
          <w:szCs w:val="24"/>
        </w:rPr>
        <w:t xml:space="preserve"> is </w:t>
      </w:r>
      <w:r w:rsidR="004419A9" w:rsidRPr="006B318A">
        <w:rPr>
          <w:rFonts w:ascii="Arial" w:hAnsi="Arial" w:cs="Arial"/>
          <w:bCs/>
          <w:sz w:val="24"/>
          <w:szCs w:val="24"/>
        </w:rPr>
        <w:t xml:space="preserve">to be </w:t>
      </w:r>
      <w:r w:rsidR="00FE5DA6" w:rsidRPr="006B318A">
        <w:rPr>
          <w:rFonts w:ascii="Arial" w:hAnsi="Arial" w:cs="Arial"/>
          <w:bCs/>
          <w:sz w:val="24"/>
          <w:szCs w:val="24"/>
        </w:rPr>
        <w:t>found in the following remarks by the court that ‘</w:t>
      </w:r>
      <w:r w:rsidR="00FE5DA6" w:rsidRPr="006B318A">
        <w:rPr>
          <w:rFonts w:ascii="Arial" w:hAnsi="Arial" w:cs="Arial"/>
          <w:bCs/>
          <w:i/>
          <w:iCs/>
          <w:sz w:val="24"/>
          <w:szCs w:val="24"/>
        </w:rPr>
        <w:t xml:space="preserve">it might well be that the applicant resides with unknown relatives, or his assets are outside of the province.’ See line. </w:t>
      </w:r>
      <w:r w:rsidR="00FE5DA6" w:rsidRPr="006B318A">
        <w:rPr>
          <w:rFonts w:ascii="Arial" w:hAnsi="Arial" w:cs="Arial"/>
          <w:bCs/>
          <w:sz w:val="24"/>
          <w:szCs w:val="24"/>
        </w:rPr>
        <w:t>This statement is not supported by evidence that was presented before the court and there is basis for such an inference.</w:t>
      </w:r>
    </w:p>
    <w:p w14:paraId="71EE9D84" w14:textId="48F25163" w:rsidR="002E0E48" w:rsidRPr="006B318A" w:rsidRDefault="00FE5DA6" w:rsidP="008B2D09">
      <w:pPr>
        <w:spacing w:before="120" w:after="240" w:line="360" w:lineRule="auto"/>
        <w:rPr>
          <w:rFonts w:ascii="Arial" w:hAnsi="Arial" w:cs="Arial"/>
          <w:bCs/>
          <w:i/>
          <w:iCs/>
          <w:sz w:val="24"/>
          <w:szCs w:val="24"/>
        </w:rPr>
      </w:pPr>
      <w:r w:rsidRPr="006B318A">
        <w:rPr>
          <w:rFonts w:ascii="Arial" w:hAnsi="Arial" w:cs="Arial"/>
          <w:bCs/>
          <w:sz w:val="24"/>
          <w:szCs w:val="24"/>
        </w:rPr>
        <w:t>[2</w:t>
      </w:r>
      <w:r w:rsidR="00C678C7" w:rsidRPr="006B318A">
        <w:rPr>
          <w:rFonts w:ascii="Arial" w:hAnsi="Arial" w:cs="Arial"/>
          <w:bCs/>
          <w:sz w:val="24"/>
          <w:szCs w:val="24"/>
        </w:rPr>
        <w:t>8</w:t>
      </w:r>
      <w:r w:rsidRPr="006B318A">
        <w:rPr>
          <w:rFonts w:ascii="Arial" w:hAnsi="Arial" w:cs="Arial"/>
          <w:bCs/>
          <w:sz w:val="24"/>
          <w:szCs w:val="24"/>
        </w:rPr>
        <w:t>] The</w:t>
      </w:r>
      <w:r w:rsidR="00261337" w:rsidRPr="006B318A">
        <w:rPr>
          <w:rFonts w:ascii="Arial" w:hAnsi="Arial" w:cs="Arial"/>
          <w:bCs/>
          <w:sz w:val="24"/>
          <w:szCs w:val="24"/>
        </w:rPr>
        <w:t xml:space="preserve"> court must be satisfied that the</w:t>
      </w:r>
      <w:r w:rsidR="004419A9" w:rsidRPr="006B318A">
        <w:rPr>
          <w:rFonts w:ascii="Arial" w:hAnsi="Arial" w:cs="Arial"/>
          <w:bCs/>
          <w:sz w:val="24"/>
          <w:szCs w:val="24"/>
        </w:rPr>
        <w:t>re is a</w:t>
      </w:r>
      <w:r w:rsidR="00261337" w:rsidRPr="006B318A">
        <w:rPr>
          <w:rFonts w:ascii="Arial" w:hAnsi="Arial" w:cs="Arial"/>
          <w:bCs/>
          <w:sz w:val="24"/>
          <w:szCs w:val="24"/>
        </w:rPr>
        <w:t xml:space="preserve"> probability and not a possibility of one or more of the factors mentioned in section 60(4) happen</w:t>
      </w:r>
      <w:r w:rsidR="004419A9" w:rsidRPr="006B318A">
        <w:rPr>
          <w:rFonts w:ascii="Arial" w:hAnsi="Arial" w:cs="Arial"/>
          <w:bCs/>
          <w:sz w:val="24"/>
          <w:szCs w:val="24"/>
        </w:rPr>
        <w:t>ing</w:t>
      </w:r>
      <w:r w:rsidR="00261337" w:rsidRPr="006B318A">
        <w:rPr>
          <w:rFonts w:ascii="Arial" w:hAnsi="Arial" w:cs="Arial"/>
          <w:bCs/>
          <w:sz w:val="24"/>
          <w:szCs w:val="24"/>
        </w:rPr>
        <w:t xml:space="preserve">. </w:t>
      </w:r>
      <w:r w:rsidR="002F1BA9" w:rsidRPr="006B318A">
        <w:rPr>
          <w:rFonts w:ascii="Arial" w:hAnsi="Arial" w:cs="Arial"/>
          <w:bCs/>
          <w:sz w:val="24"/>
          <w:szCs w:val="24"/>
        </w:rPr>
        <w:t>The point</w:t>
      </w:r>
      <w:r w:rsidR="00261337" w:rsidRPr="006B318A">
        <w:rPr>
          <w:rFonts w:ascii="Arial" w:hAnsi="Arial" w:cs="Arial"/>
          <w:bCs/>
          <w:sz w:val="24"/>
          <w:szCs w:val="24"/>
        </w:rPr>
        <w:t xml:space="preserve"> </w:t>
      </w:r>
      <w:r w:rsidR="000677E2" w:rsidRPr="006B318A">
        <w:rPr>
          <w:rFonts w:ascii="Arial" w:hAnsi="Arial" w:cs="Arial"/>
          <w:bCs/>
          <w:sz w:val="24"/>
          <w:szCs w:val="24"/>
        </w:rPr>
        <w:t>was emphasised</w:t>
      </w:r>
      <w:r w:rsidR="00261337" w:rsidRPr="006B318A">
        <w:rPr>
          <w:rFonts w:ascii="Arial" w:hAnsi="Arial" w:cs="Arial"/>
          <w:bCs/>
          <w:sz w:val="24"/>
          <w:szCs w:val="24"/>
        </w:rPr>
        <w:t xml:space="preserve"> in </w:t>
      </w:r>
      <w:r w:rsidR="00261337" w:rsidRPr="006B318A">
        <w:rPr>
          <w:rFonts w:ascii="Arial" w:hAnsi="Arial" w:cs="Arial"/>
          <w:bCs/>
          <w:i/>
          <w:iCs/>
          <w:sz w:val="24"/>
          <w:szCs w:val="24"/>
        </w:rPr>
        <w:t>S v Diale and Another</w:t>
      </w:r>
      <w:r w:rsidR="00261337" w:rsidRPr="006B318A">
        <w:rPr>
          <w:rFonts w:ascii="Arial" w:hAnsi="Arial" w:cs="Arial"/>
          <w:bCs/>
          <w:sz w:val="24"/>
          <w:szCs w:val="24"/>
        </w:rPr>
        <w:t xml:space="preserve"> 2013 (2) SACR 85 (GNP) at para [14] </w:t>
      </w:r>
      <w:r w:rsidR="000677E2" w:rsidRPr="006B318A">
        <w:rPr>
          <w:rFonts w:ascii="Arial" w:hAnsi="Arial" w:cs="Arial"/>
          <w:bCs/>
          <w:sz w:val="24"/>
          <w:szCs w:val="24"/>
        </w:rPr>
        <w:t>where</w:t>
      </w:r>
      <w:r w:rsidR="00261337" w:rsidRPr="006B318A">
        <w:rPr>
          <w:rFonts w:ascii="Arial" w:hAnsi="Arial" w:cs="Arial"/>
          <w:bCs/>
          <w:sz w:val="24"/>
          <w:szCs w:val="24"/>
        </w:rPr>
        <w:t xml:space="preserve"> </w:t>
      </w:r>
      <w:r w:rsidR="000677E2" w:rsidRPr="006B318A">
        <w:rPr>
          <w:rFonts w:ascii="Arial" w:hAnsi="Arial" w:cs="Arial"/>
          <w:bCs/>
          <w:sz w:val="24"/>
          <w:szCs w:val="24"/>
        </w:rPr>
        <w:t>it is stated that</w:t>
      </w:r>
      <w:r w:rsidR="00261337" w:rsidRPr="006B318A">
        <w:rPr>
          <w:rFonts w:ascii="Arial" w:hAnsi="Arial" w:cs="Arial"/>
          <w:bCs/>
          <w:sz w:val="24"/>
          <w:szCs w:val="24"/>
        </w:rPr>
        <w:t xml:space="preserve"> </w:t>
      </w:r>
      <w:r w:rsidR="00350FA0" w:rsidRPr="006B318A">
        <w:rPr>
          <w:rFonts w:ascii="Arial" w:hAnsi="Arial" w:cs="Arial"/>
          <w:bCs/>
          <w:sz w:val="24"/>
          <w:szCs w:val="24"/>
        </w:rPr>
        <w:t>“</w:t>
      </w:r>
      <w:r w:rsidR="00350FA0" w:rsidRPr="006B318A">
        <w:rPr>
          <w:rFonts w:ascii="Arial" w:hAnsi="Arial" w:cs="Arial"/>
          <w:bCs/>
          <w:i/>
          <w:iCs/>
          <w:sz w:val="24"/>
          <w:szCs w:val="24"/>
        </w:rPr>
        <w:t>A</w:t>
      </w:r>
      <w:r w:rsidR="00261337" w:rsidRPr="006B318A">
        <w:rPr>
          <w:rFonts w:ascii="Arial" w:hAnsi="Arial" w:cs="Arial"/>
          <w:bCs/>
          <w:i/>
          <w:iCs/>
          <w:sz w:val="24"/>
          <w:szCs w:val="24"/>
        </w:rPr>
        <w:t xml:space="preserve"> court cannot find that refusal of bail is in the interest of justice merely because there is a risk or possibility that one or more of the consequences mentioned s60(4) will result. The court must not grope in the dark and speculate; a finding on the probabilities must be made. Unless it can be found that one or more of the consequences will probably occur, detention of the accused is not </w:t>
      </w:r>
      <w:r w:rsidR="00350FA0" w:rsidRPr="006B318A">
        <w:rPr>
          <w:rFonts w:ascii="Arial" w:hAnsi="Arial" w:cs="Arial"/>
          <w:bCs/>
          <w:i/>
          <w:iCs/>
          <w:sz w:val="24"/>
          <w:szCs w:val="24"/>
        </w:rPr>
        <w:t>in the interest of justice, and accused should be released.’</w:t>
      </w:r>
    </w:p>
    <w:p w14:paraId="3DDECFEE" w14:textId="2D3CC5BF" w:rsidR="00F44307" w:rsidRPr="006B318A" w:rsidRDefault="002F1BA9" w:rsidP="008B2D09">
      <w:pPr>
        <w:spacing w:before="120" w:after="240" w:line="360" w:lineRule="auto"/>
        <w:rPr>
          <w:rFonts w:ascii="Arial" w:hAnsi="Arial" w:cs="Arial"/>
          <w:bCs/>
          <w:sz w:val="24"/>
          <w:szCs w:val="24"/>
        </w:rPr>
      </w:pPr>
      <w:r w:rsidRPr="006B318A">
        <w:rPr>
          <w:rFonts w:ascii="Arial" w:hAnsi="Arial" w:cs="Arial"/>
          <w:bCs/>
          <w:sz w:val="24"/>
          <w:szCs w:val="24"/>
        </w:rPr>
        <w:t>[2</w:t>
      </w:r>
      <w:r w:rsidR="00C678C7" w:rsidRPr="006B318A">
        <w:rPr>
          <w:rFonts w:ascii="Arial" w:hAnsi="Arial" w:cs="Arial"/>
          <w:bCs/>
          <w:sz w:val="24"/>
          <w:szCs w:val="24"/>
        </w:rPr>
        <w:t>9</w:t>
      </w:r>
      <w:r w:rsidRPr="006B318A">
        <w:rPr>
          <w:rFonts w:ascii="Arial" w:hAnsi="Arial" w:cs="Arial"/>
          <w:bCs/>
          <w:sz w:val="24"/>
          <w:szCs w:val="24"/>
        </w:rPr>
        <w:t xml:space="preserve">] </w:t>
      </w:r>
      <w:r w:rsidR="00E21B09" w:rsidRPr="006B318A">
        <w:rPr>
          <w:rFonts w:ascii="Arial" w:hAnsi="Arial" w:cs="Arial"/>
          <w:bCs/>
          <w:sz w:val="24"/>
          <w:szCs w:val="24"/>
        </w:rPr>
        <w:t xml:space="preserve">A reading of the judgment of a quo gives the impression that the court failed to apply its mind to the issues that </w:t>
      </w:r>
      <w:r w:rsidR="00403389" w:rsidRPr="006B318A">
        <w:rPr>
          <w:rFonts w:ascii="Arial" w:hAnsi="Arial" w:cs="Arial"/>
          <w:bCs/>
          <w:sz w:val="24"/>
          <w:szCs w:val="24"/>
        </w:rPr>
        <w:t xml:space="preserve">it was </w:t>
      </w:r>
      <w:r w:rsidR="00E21B09" w:rsidRPr="006B318A">
        <w:rPr>
          <w:rFonts w:ascii="Arial" w:hAnsi="Arial" w:cs="Arial"/>
          <w:bCs/>
          <w:sz w:val="24"/>
          <w:szCs w:val="24"/>
        </w:rPr>
        <w:t xml:space="preserve">required </w:t>
      </w:r>
      <w:r w:rsidR="00C868BE" w:rsidRPr="006B318A">
        <w:rPr>
          <w:rFonts w:ascii="Arial" w:hAnsi="Arial" w:cs="Arial"/>
          <w:bCs/>
          <w:sz w:val="24"/>
          <w:szCs w:val="24"/>
        </w:rPr>
        <w:t xml:space="preserve">to have </w:t>
      </w:r>
      <w:r w:rsidR="00E21B09" w:rsidRPr="006B318A">
        <w:rPr>
          <w:rFonts w:ascii="Arial" w:hAnsi="Arial" w:cs="Arial"/>
          <w:bCs/>
          <w:sz w:val="24"/>
          <w:szCs w:val="24"/>
        </w:rPr>
        <w:t xml:space="preserve">adjudicated. The following is an illustration of my </w:t>
      </w:r>
      <w:r w:rsidR="00795138" w:rsidRPr="006B318A">
        <w:rPr>
          <w:rFonts w:ascii="Arial" w:hAnsi="Arial" w:cs="Arial"/>
          <w:bCs/>
          <w:sz w:val="24"/>
          <w:szCs w:val="24"/>
        </w:rPr>
        <w:t>observation</w:t>
      </w:r>
      <w:r w:rsidR="00E21B09" w:rsidRPr="006B318A">
        <w:rPr>
          <w:rFonts w:ascii="Arial" w:hAnsi="Arial" w:cs="Arial"/>
          <w:bCs/>
          <w:sz w:val="24"/>
          <w:szCs w:val="24"/>
        </w:rPr>
        <w:t xml:space="preserve">. The court </w:t>
      </w:r>
      <w:r w:rsidR="00C868BE" w:rsidRPr="006B318A">
        <w:rPr>
          <w:rFonts w:ascii="Arial" w:hAnsi="Arial" w:cs="Arial"/>
          <w:bCs/>
          <w:sz w:val="24"/>
          <w:szCs w:val="24"/>
        </w:rPr>
        <w:t xml:space="preserve">during </w:t>
      </w:r>
      <w:r w:rsidR="00264365" w:rsidRPr="006B318A">
        <w:rPr>
          <w:rFonts w:ascii="Arial" w:hAnsi="Arial" w:cs="Arial"/>
          <w:bCs/>
          <w:sz w:val="24"/>
          <w:szCs w:val="24"/>
        </w:rPr>
        <w:t>in its</w:t>
      </w:r>
      <w:r w:rsidR="00E21B09" w:rsidRPr="006B318A">
        <w:rPr>
          <w:rFonts w:ascii="Arial" w:hAnsi="Arial" w:cs="Arial"/>
          <w:bCs/>
          <w:sz w:val="24"/>
          <w:szCs w:val="24"/>
        </w:rPr>
        <w:t xml:space="preserve"> judgment remarked as follows</w:t>
      </w:r>
      <w:r w:rsidR="00E23408" w:rsidRPr="006B318A">
        <w:rPr>
          <w:rFonts w:ascii="Arial" w:hAnsi="Arial" w:cs="Arial"/>
          <w:bCs/>
          <w:sz w:val="24"/>
          <w:szCs w:val="24"/>
        </w:rPr>
        <w:t>:</w:t>
      </w:r>
    </w:p>
    <w:p w14:paraId="749CF976" w14:textId="60025270" w:rsidR="002F1BA9" w:rsidRPr="006B318A" w:rsidRDefault="00490D2A" w:rsidP="00E23408">
      <w:pPr>
        <w:spacing w:before="120" w:after="240" w:line="360" w:lineRule="auto"/>
        <w:ind w:left="720" w:firstLine="60"/>
        <w:rPr>
          <w:rFonts w:ascii="Arial" w:hAnsi="Arial" w:cs="Arial"/>
          <w:bCs/>
          <w:sz w:val="24"/>
          <w:szCs w:val="24"/>
        </w:rPr>
      </w:pPr>
      <w:r w:rsidRPr="006B318A">
        <w:rPr>
          <w:rFonts w:ascii="Arial" w:hAnsi="Arial" w:cs="Arial"/>
          <w:bCs/>
          <w:i/>
          <w:iCs/>
          <w:sz w:val="24"/>
          <w:szCs w:val="24"/>
        </w:rPr>
        <w:t>‘As</w:t>
      </w:r>
      <w:r w:rsidR="00E21B09" w:rsidRPr="006B318A">
        <w:rPr>
          <w:rFonts w:ascii="Arial" w:hAnsi="Arial" w:cs="Arial"/>
          <w:bCs/>
          <w:i/>
          <w:iCs/>
          <w:sz w:val="24"/>
          <w:szCs w:val="24"/>
        </w:rPr>
        <w:t xml:space="preserve"> far as the counterfeit goods go, it has serious implication to the economy. If people import illegal items and sell it as real item, as the real MaCoy </w:t>
      </w:r>
      <w:r w:rsidRPr="006B318A">
        <w:rPr>
          <w:rFonts w:ascii="Arial" w:hAnsi="Arial" w:cs="Arial"/>
          <w:bCs/>
          <w:i/>
          <w:iCs/>
          <w:sz w:val="24"/>
          <w:szCs w:val="24"/>
        </w:rPr>
        <w:t xml:space="preserve">(sic) </w:t>
      </w:r>
      <w:r w:rsidR="00E21B09" w:rsidRPr="006B318A">
        <w:rPr>
          <w:rFonts w:ascii="Arial" w:hAnsi="Arial" w:cs="Arial"/>
          <w:bCs/>
          <w:i/>
          <w:iCs/>
          <w:sz w:val="24"/>
          <w:szCs w:val="24"/>
        </w:rPr>
        <w:t>it has severe financial implications to the companies concerned to the owner of trademark. Secondly if one does not pay the value of the customs and customs duties government suffers. That has been considered in the past</w:t>
      </w:r>
      <w:r w:rsidR="00E21B09" w:rsidRPr="006B318A">
        <w:rPr>
          <w:rFonts w:ascii="Arial" w:hAnsi="Arial" w:cs="Arial"/>
          <w:bCs/>
          <w:sz w:val="24"/>
          <w:szCs w:val="24"/>
        </w:rPr>
        <w:t>.’ See line 20 of the</w:t>
      </w:r>
      <w:r w:rsidRPr="006B318A">
        <w:rPr>
          <w:rFonts w:ascii="Arial" w:hAnsi="Arial" w:cs="Arial"/>
          <w:bCs/>
          <w:sz w:val="24"/>
          <w:szCs w:val="24"/>
        </w:rPr>
        <w:t xml:space="preserve"> typed record.</w:t>
      </w:r>
    </w:p>
    <w:p w14:paraId="75827D36" w14:textId="73E4E752" w:rsidR="00490D2A" w:rsidRPr="006B318A" w:rsidRDefault="00490D2A" w:rsidP="008B2D09">
      <w:pPr>
        <w:spacing w:before="120" w:after="240" w:line="360" w:lineRule="auto"/>
        <w:rPr>
          <w:rFonts w:ascii="Arial" w:hAnsi="Arial" w:cs="Arial"/>
          <w:bCs/>
          <w:sz w:val="24"/>
          <w:szCs w:val="24"/>
        </w:rPr>
      </w:pPr>
      <w:r w:rsidRPr="006B318A">
        <w:rPr>
          <w:rFonts w:ascii="Arial" w:hAnsi="Arial" w:cs="Arial"/>
          <w:bCs/>
          <w:sz w:val="24"/>
          <w:szCs w:val="24"/>
        </w:rPr>
        <w:t>[</w:t>
      </w:r>
      <w:r w:rsidR="00C678C7" w:rsidRPr="006B318A">
        <w:rPr>
          <w:rFonts w:ascii="Arial" w:hAnsi="Arial" w:cs="Arial"/>
          <w:bCs/>
          <w:sz w:val="24"/>
          <w:szCs w:val="24"/>
        </w:rPr>
        <w:t>30</w:t>
      </w:r>
      <w:r w:rsidRPr="006B318A">
        <w:rPr>
          <w:rFonts w:ascii="Arial" w:hAnsi="Arial" w:cs="Arial"/>
          <w:bCs/>
          <w:sz w:val="24"/>
          <w:szCs w:val="24"/>
        </w:rPr>
        <w:t xml:space="preserve">] The considerations by the court were clearly off the mark. The remarks would perhaps be appropriate where a trial court </w:t>
      </w:r>
      <w:r w:rsidR="005D26D6" w:rsidRPr="006B318A">
        <w:rPr>
          <w:rFonts w:ascii="Arial" w:hAnsi="Arial" w:cs="Arial"/>
          <w:bCs/>
          <w:sz w:val="24"/>
          <w:szCs w:val="24"/>
        </w:rPr>
        <w:t xml:space="preserve">was </w:t>
      </w:r>
      <w:r w:rsidR="00AF6983" w:rsidRPr="006B318A">
        <w:rPr>
          <w:rFonts w:ascii="Arial" w:hAnsi="Arial" w:cs="Arial"/>
          <w:bCs/>
          <w:sz w:val="24"/>
          <w:szCs w:val="24"/>
        </w:rPr>
        <w:t>considering</w:t>
      </w:r>
      <w:r w:rsidRPr="006B318A">
        <w:rPr>
          <w:rFonts w:ascii="Arial" w:hAnsi="Arial" w:cs="Arial"/>
          <w:bCs/>
          <w:sz w:val="24"/>
          <w:szCs w:val="24"/>
        </w:rPr>
        <w:t xml:space="preserve"> sentenc</w:t>
      </w:r>
      <w:r w:rsidR="00AF6983" w:rsidRPr="006B318A">
        <w:rPr>
          <w:rFonts w:ascii="Arial" w:hAnsi="Arial" w:cs="Arial"/>
          <w:bCs/>
          <w:sz w:val="24"/>
          <w:szCs w:val="24"/>
        </w:rPr>
        <w:t>e</w:t>
      </w:r>
      <w:r w:rsidRPr="006B318A">
        <w:rPr>
          <w:rFonts w:ascii="Arial" w:hAnsi="Arial" w:cs="Arial"/>
          <w:bCs/>
          <w:sz w:val="24"/>
          <w:szCs w:val="24"/>
        </w:rPr>
        <w:t xml:space="preserve"> after </w:t>
      </w:r>
      <w:r w:rsidRPr="006B318A">
        <w:rPr>
          <w:rFonts w:ascii="Arial" w:hAnsi="Arial" w:cs="Arial"/>
          <w:bCs/>
          <w:sz w:val="24"/>
          <w:szCs w:val="24"/>
        </w:rPr>
        <w:lastRenderedPageBreak/>
        <w:t xml:space="preserve">conviction, otherwise the </w:t>
      </w:r>
      <w:r w:rsidR="00CB3A8A" w:rsidRPr="006B318A">
        <w:rPr>
          <w:rFonts w:ascii="Arial" w:hAnsi="Arial" w:cs="Arial"/>
          <w:bCs/>
          <w:sz w:val="24"/>
          <w:szCs w:val="24"/>
        </w:rPr>
        <w:t xml:space="preserve">remarks </w:t>
      </w:r>
      <w:r w:rsidRPr="006B318A">
        <w:rPr>
          <w:rFonts w:ascii="Arial" w:hAnsi="Arial" w:cs="Arial"/>
          <w:bCs/>
          <w:sz w:val="24"/>
          <w:szCs w:val="24"/>
        </w:rPr>
        <w:t xml:space="preserve">were clearly misplaced in the context they were made. </w:t>
      </w:r>
    </w:p>
    <w:p w14:paraId="7DEBF270" w14:textId="2401CC35" w:rsidR="00F44307" w:rsidRPr="006B318A" w:rsidRDefault="00490D2A" w:rsidP="008B2D09">
      <w:pPr>
        <w:spacing w:before="120" w:after="240" w:line="360" w:lineRule="auto"/>
        <w:rPr>
          <w:rFonts w:ascii="Arial" w:hAnsi="Arial" w:cs="Arial"/>
          <w:bCs/>
          <w:sz w:val="24"/>
          <w:szCs w:val="24"/>
        </w:rPr>
      </w:pPr>
      <w:r w:rsidRPr="006B318A">
        <w:rPr>
          <w:rFonts w:ascii="Arial" w:hAnsi="Arial" w:cs="Arial"/>
          <w:bCs/>
          <w:sz w:val="24"/>
          <w:szCs w:val="24"/>
        </w:rPr>
        <w:t>[2</w:t>
      </w:r>
      <w:r w:rsidR="00264365" w:rsidRPr="006B318A">
        <w:rPr>
          <w:rFonts w:ascii="Arial" w:hAnsi="Arial" w:cs="Arial"/>
          <w:bCs/>
          <w:sz w:val="24"/>
          <w:szCs w:val="24"/>
        </w:rPr>
        <w:t>9</w:t>
      </w:r>
      <w:r w:rsidRPr="006B318A">
        <w:rPr>
          <w:rFonts w:ascii="Arial" w:hAnsi="Arial" w:cs="Arial"/>
          <w:bCs/>
          <w:sz w:val="24"/>
          <w:szCs w:val="24"/>
        </w:rPr>
        <w:t>] The learned magistrate appears to have an issue with the fact that the appellant travels to various parts of the country. Th</w:t>
      </w:r>
      <w:r w:rsidR="00CC39BB" w:rsidRPr="006B318A">
        <w:rPr>
          <w:rFonts w:ascii="Arial" w:hAnsi="Arial" w:cs="Arial"/>
          <w:bCs/>
          <w:sz w:val="24"/>
          <w:szCs w:val="24"/>
        </w:rPr>
        <w:t>is</w:t>
      </w:r>
      <w:r w:rsidRPr="006B318A">
        <w:rPr>
          <w:rFonts w:ascii="Arial" w:hAnsi="Arial" w:cs="Arial"/>
          <w:bCs/>
          <w:sz w:val="24"/>
          <w:szCs w:val="24"/>
        </w:rPr>
        <w:t xml:space="preserve"> is illustrated by what </w:t>
      </w:r>
      <w:r w:rsidR="00CC39BB" w:rsidRPr="006B318A">
        <w:rPr>
          <w:rFonts w:ascii="Arial" w:hAnsi="Arial" w:cs="Arial"/>
          <w:bCs/>
          <w:sz w:val="24"/>
          <w:szCs w:val="24"/>
        </w:rPr>
        <w:t>is</w:t>
      </w:r>
      <w:r w:rsidRPr="006B318A">
        <w:rPr>
          <w:rFonts w:ascii="Arial" w:hAnsi="Arial" w:cs="Arial"/>
          <w:bCs/>
          <w:sz w:val="24"/>
          <w:szCs w:val="24"/>
        </w:rPr>
        <w:t xml:space="preserve"> said during the course of </w:t>
      </w:r>
      <w:r w:rsidR="00CC39BB" w:rsidRPr="006B318A">
        <w:rPr>
          <w:rFonts w:ascii="Arial" w:hAnsi="Arial" w:cs="Arial"/>
          <w:bCs/>
          <w:sz w:val="24"/>
          <w:szCs w:val="24"/>
        </w:rPr>
        <w:t xml:space="preserve">the </w:t>
      </w:r>
      <w:r w:rsidRPr="006B318A">
        <w:rPr>
          <w:rFonts w:ascii="Arial" w:hAnsi="Arial" w:cs="Arial"/>
          <w:bCs/>
          <w:sz w:val="24"/>
          <w:szCs w:val="24"/>
        </w:rPr>
        <w:t>judgment that</w:t>
      </w:r>
      <w:r w:rsidR="00F44307" w:rsidRPr="006B318A">
        <w:rPr>
          <w:rFonts w:ascii="Arial" w:hAnsi="Arial" w:cs="Arial"/>
          <w:bCs/>
          <w:sz w:val="24"/>
          <w:szCs w:val="24"/>
        </w:rPr>
        <w:t>:</w:t>
      </w:r>
    </w:p>
    <w:p w14:paraId="7E97A3A3" w14:textId="7B15B0F1" w:rsidR="00F44307" w:rsidRPr="006B318A" w:rsidRDefault="00F44307" w:rsidP="00F44307">
      <w:pPr>
        <w:spacing w:before="120" w:after="240" w:line="360" w:lineRule="auto"/>
        <w:ind w:left="720" w:firstLine="60"/>
        <w:rPr>
          <w:rFonts w:ascii="Arial" w:hAnsi="Arial" w:cs="Arial"/>
          <w:bCs/>
          <w:i/>
          <w:iCs/>
          <w:sz w:val="24"/>
          <w:szCs w:val="24"/>
        </w:rPr>
      </w:pPr>
      <w:r w:rsidRPr="006B318A">
        <w:rPr>
          <w:rFonts w:ascii="Arial" w:hAnsi="Arial" w:cs="Arial"/>
          <w:bCs/>
          <w:sz w:val="24"/>
          <w:szCs w:val="24"/>
        </w:rPr>
        <w:t>‘the</w:t>
      </w:r>
      <w:r w:rsidR="00490D2A" w:rsidRPr="006B318A">
        <w:rPr>
          <w:rFonts w:ascii="Arial" w:hAnsi="Arial" w:cs="Arial"/>
          <w:bCs/>
          <w:i/>
          <w:iCs/>
          <w:sz w:val="24"/>
          <w:szCs w:val="24"/>
        </w:rPr>
        <w:t xml:space="preserve"> fact </w:t>
      </w:r>
      <w:r w:rsidRPr="006B318A">
        <w:rPr>
          <w:rFonts w:ascii="Arial" w:hAnsi="Arial" w:cs="Arial"/>
          <w:bCs/>
          <w:i/>
          <w:iCs/>
          <w:sz w:val="24"/>
          <w:szCs w:val="24"/>
        </w:rPr>
        <w:t>that he</w:t>
      </w:r>
      <w:r w:rsidR="00490D2A" w:rsidRPr="006B318A">
        <w:rPr>
          <w:rFonts w:ascii="Arial" w:hAnsi="Arial" w:cs="Arial"/>
          <w:bCs/>
          <w:i/>
          <w:iCs/>
          <w:sz w:val="24"/>
          <w:szCs w:val="24"/>
        </w:rPr>
        <w:t xml:space="preserve"> was convicted in Vryburg</w:t>
      </w:r>
      <w:r w:rsidR="00CC39BB" w:rsidRPr="006B318A">
        <w:rPr>
          <w:rFonts w:ascii="Arial" w:hAnsi="Arial" w:cs="Arial"/>
          <w:bCs/>
          <w:i/>
          <w:iCs/>
          <w:sz w:val="24"/>
          <w:szCs w:val="24"/>
        </w:rPr>
        <w:t xml:space="preserve"> previously, he resides in Umlazi in Natal and convicted in Vryburg</w:t>
      </w:r>
      <w:r w:rsidR="00490D2A" w:rsidRPr="006B318A">
        <w:rPr>
          <w:rFonts w:ascii="Arial" w:hAnsi="Arial" w:cs="Arial"/>
          <w:bCs/>
          <w:i/>
          <w:iCs/>
          <w:sz w:val="24"/>
          <w:szCs w:val="24"/>
        </w:rPr>
        <w:t xml:space="preserve"> in the Northern Cape suggests to the court that either that the applicant when things get warm moves his operation elsewhere or he is a part of a greater syndicate </w:t>
      </w:r>
      <w:r w:rsidR="00CC39BB" w:rsidRPr="006B318A">
        <w:rPr>
          <w:rFonts w:ascii="Arial" w:hAnsi="Arial" w:cs="Arial"/>
          <w:bCs/>
          <w:i/>
          <w:iCs/>
          <w:sz w:val="24"/>
          <w:szCs w:val="24"/>
        </w:rPr>
        <w:t xml:space="preserve">which is also a possibility if one considers the merits of this matter.’ See line 10 of the typed record page 34. </w:t>
      </w:r>
    </w:p>
    <w:p w14:paraId="5E5CC448" w14:textId="7A4D6BA8" w:rsidR="00490D2A" w:rsidRPr="006B318A" w:rsidRDefault="00CC39BB" w:rsidP="00F44307">
      <w:pPr>
        <w:spacing w:before="120" w:after="240" w:line="360" w:lineRule="auto"/>
        <w:rPr>
          <w:rFonts w:ascii="Arial" w:hAnsi="Arial" w:cs="Arial"/>
          <w:bCs/>
          <w:i/>
          <w:iCs/>
          <w:sz w:val="24"/>
          <w:szCs w:val="24"/>
        </w:rPr>
      </w:pPr>
      <w:r w:rsidRPr="006B318A">
        <w:rPr>
          <w:rFonts w:ascii="Arial" w:hAnsi="Arial" w:cs="Arial"/>
          <w:bCs/>
          <w:sz w:val="24"/>
          <w:szCs w:val="24"/>
        </w:rPr>
        <w:t xml:space="preserve">The court appear not to recognise the constitutional right to freedom of movement. This right </w:t>
      </w:r>
      <w:r w:rsidR="000D1ED9" w:rsidRPr="006B318A">
        <w:rPr>
          <w:rFonts w:ascii="Arial" w:hAnsi="Arial" w:cs="Arial"/>
          <w:bCs/>
          <w:sz w:val="24"/>
          <w:szCs w:val="24"/>
        </w:rPr>
        <w:t xml:space="preserve">is </w:t>
      </w:r>
      <w:r w:rsidRPr="006B318A">
        <w:rPr>
          <w:rFonts w:ascii="Arial" w:hAnsi="Arial" w:cs="Arial"/>
          <w:bCs/>
          <w:sz w:val="24"/>
          <w:szCs w:val="24"/>
        </w:rPr>
        <w:t>enshrined in the Bill of Rights</w:t>
      </w:r>
      <w:r w:rsidR="00FE5DA6" w:rsidRPr="006B318A">
        <w:rPr>
          <w:rFonts w:ascii="Arial" w:hAnsi="Arial" w:cs="Arial"/>
          <w:bCs/>
          <w:sz w:val="24"/>
          <w:szCs w:val="24"/>
        </w:rPr>
        <w:t>.</w:t>
      </w:r>
      <w:r w:rsidR="00264365" w:rsidRPr="006B318A">
        <w:rPr>
          <w:rFonts w:ascii="Arial" w:hAnsi="Arial" w:cs="Arial"/>
          <w:bCs/>
          <w:sz w:val="24"/>
          <w:szCs w:val="24"/>
        </w:rPr>
        <w:t xml:space="preserve"> Section 21 (1) of the Constitution provides that </w:t>
      </w:r>
      <w:r w:rsidR="009167B3" w:rsidRPr="006B318A">
        <w:rPr>
          <w:rFonts w:ascii="Arial" w:hAnsi="Arial" w:cs="Arial"/>
          <w:bCs/>
          <w:sz w:val="24"/>
          <w:szCs w:val="24"/>
        </w:rPr>
        <w:t>“</w:t>
      </w:r>
      <w:r w:rsidR="009167B3" w:rsidRPr="006B318A">
        <w:rPr>
          <w:rFonts w:ascii="Arial" w:hAnsi="Arial" w:cs="Arial"/>
          <w:bCs/>
          <w:i/>
          <w:iCs/>
          <w:sz w:val="24"/>
          <w:szCs w:val="24"/>
        </w:rPr>
        <w:t>Everyone</w:t>
      </w:r>
      <w:r w:rsidR="00264365" w:rsidRPr="006B318A">
        <w:rPr>
          <w:rFonts w:ascii="Arial" w:hAnsi="Arial" w:cs="Arial"/>
          <w:bCs/>
          <w:i/>
          <w:iCs/>
          <w:sz w:val="24"/>
          <w:szCs w:val="24"/>
        </w:rPr>
        <w:t xml:space="preserve"> has the right of movement.’ Section 21 (</w:t>
      </w:r>
      <w:r w:rsidR="009167B3" w:rsidRPr="006B318A">
        <w:rPr>
          <w:rFonts w:ascii="Arial" w:hAnsi="Arial" w:cs="Arial"/>
          <w:bCs/>
          <w:i/>
          <w:iCs/>
          <w:sz w:val="24"/>
          <w:szCs w:val="24"/>
        </w:rPr>
        <w:t xml:space="preserve">3) further provides ‘Every citizen has the right to enter, to remain in and to reside anywhere in, the Republic. </w:t>
      </w:r>
      <w:r w:rsidR="009167B3" w:rsidRPr="006B318A">
        <w:rPr>
          <w:rFonts w:ascii="Arial" w:hAnsi="Arial" w:cs="Arial"/>
          <w:bCs/>
          <w:sz w:val="24"/>
          <w:szCs w:val="24"/>
        </w:rPr>
        <w:t>It can never be a good reason that an individual is denied bail because he/she stays in a different province in the Republic</w:t>
      </w:r>
      <w:r w:rsidR="009167B3" w:rsidRPr="006B318A">
        <w:rPr>
          <w:rFonts w:ascii="Arial" w:hAnsi="Arial" w:cs="Arial"/>
          <w:bCs/>
          <w:i/>
          <w:iCs/>
          <w:sz w:val="24"/>
          <w:szCs w:val="24"/>
        </w:rPr>
        <w:t>.</w:t>
      </w:r>
    </w:p>
    <w:p w14:paraId="43AC6CBC" w14:textId="13CC4DD1" w:rsidR="00DF63E9" w:rsidRPr="006B318A" w:rsidRDefault="00DF63E9" w:rsidP="008B2D09">
      <w:pPr>
        <w:spacing w:before="120" w:after="240" w:line="360" w:lineRule="auto"/>
        <w:rPr>
          <w:rFonts w:ascii="Arial" w:hAnsi="Arial" w:cs="Arial"/>
          <w:bCs/>
          <w:sz w:val="24"/>
          <w:szCs w:val="24"/>
        </w:rPr>
      </w:pPr>
      <w:r w:rsidRPr="006B318A">
        <w:rPr>
          <w:rFonts w:ascii="Arial" w:hAnsi="Arial" w:cs="Arial"/>
          <w:bCs/>
          <w:sz w:val="24"/>
          <w:szCs w:val="24"/>
        </w:rPr>
        <w:t>[</w:t>
      </w:r>
      <w:r w:rsidR="00264365" w:rsidRPr="006B318A">
        <w:rPr>
          <w:rFonts w:ascii="Arial" w:hAnsi="Arial" w:cs="Arial"/>
          <w:bCs/>
          <w:sz w:val="24"/>
          <w:szCs w:val="24"/>
        </w:rPr>
        <w:t>30</w:t>
      </w:r>
      <w:r w:rsidRPr="006B318A">
        <w:rPr>
          <w:rFonts w:ascii="Arial" w:hAnsi="Arial" w:cs="Arial"/>
          <w:bCs/>
          <w:sz w:val="24"/>
          <w:szCs w:val="24"/>
        </w:rPr>
        <w:t>] During argument on appeal</w:t>
      </w:r>
      <w:r w:rsidR="004954E4" w:rsidRPr="006B318A">
        <w:rPr>
          <w:rFonts w:ascii="Arial" w:hAnsi="Arial" w:cs="Arial"/>
          <w:bCs/>
          <w:sz w:val="24"/>
          <w:szCs w:val="24"/>
        </w:rPr>
        <w:t xml:space="preserve"> the State </w:t>
      </w:r>
      <w:r w:rsidR="00886D8A" w:rsidRPr="006B318A">
        <w:rPr>
          <w:rFonts w:ascii="Arial" w:hAnsi="Arial" w:cs="Arial"/>
          <w:bCs/>
          <w:sz w:val="24"/>
          <w:szCs w:val="24"/>
        </w:rPr>
        <w:t xml:space="preserve">supported the finding of the learned magistrate, </w:t>
      </w:r>
      <w:r w:rsidR="00F93E02" w:rsidRPr="006B318A">
        <w:rPr>
          <w:rFonts w:ascii="Arial" w:hAnsi="Arial" w:cs="Arial"/>
          <w:bCs/>
          <w:sz w:val="24"/>
          <w:szCs w:val="24"/>
        </w:rPr>
        <w:t>that the appellant failed to discharge the onus resting on him to show tha</w:t>
      </w:r>
      <w:r w:rsidR="00EE0AAE" w:rsidRPr="006B318A">
        <w:rPr>
          <w:rFonts w:ascii="Arial" w:hAnsi="Arial" w:cs="Arial"/>
          <w:bCs/>
          <w:sz w:val="24"/>
          <w:szCs w:val="24"/>
        </w:rPr>
        <w:t>t the interest of justice permit his release</w:t>
      </w:r>
      <w:r w:rsidR="00D774FF" w:rsidRPr="006B318A">
        <w:rPr>
          <w:rFonts w:ascii="Arial" w:hAnsi="Arial" w:cs="Arial"/>
          <w:bCs/>
          <w:sz w:val="24"/>
          <w:szCs w:val="24"/>
        </w:rPr>
        <w:t xml:space="preserve"> and that it has</w:t>
      </w:r>
      <w:r w:rsidR="00DD1504" w:rsidRPr="006B318A">
        <w:rPr>
          <w:rFonts w:ascii="Arial" w:hAnsi="Arial" w:cs="Arial"/>
          <w:bCs/>
          <w:sz w:val="24"/>
          <w:szCs w:val="24"/>
        </w:rPr>
        <w:t xml:space="preserve"> not</w:t>
      </w:r>
      <w:r w:rsidR="00D774FF" w:rsidRPr="006B318A">
        <w:rPr>
          <w:rFonts w:ascii="Arial" w:hAnsi="Arial" w:cs="Arial"/>
          <w:bCs/>
          <w:sz w:val="24"/>
          <w:szCs w:val="24"/>
        </w:rPr>
        <w:t xml:space="preserve"> been </w:t>
      </w:r>
      <w:r w:rsidR="00A85896" w:rsidRPr="006B318A">
        <w:rPr>
          <w:rFonts w:ascii="Arial" w:hAnsi="Arial" w:cs="Arial"/>
          <w:bCs/>
          <w:sz w:val="24"/>
          <w:szCs w:val="24"/>
        </w:rPr>
        <w:t>shown that the judgment of the learned magistrate was wrong as required by s65</w:t>
      </w:r>
      <w:r w:rsidR="00977F83" w:rsidRPr="006B318A">
        <w:rPr>
          <w:rFonts w:ascii="Arial" w:hAnsi="Arial" w:cs="Arial"/>
          <w:bCs/>
          <w:sz w:val="24"/>
          <w:szCs w:val="24"/>
        </w:rPr>
        <w:t xml:space="preserve"> (4) of the Act. </w:t>
      </w:r>
    </w:p>
    <w:p w14:paraId="784C703D" w14:textId="31EFF416" w:rsidR="00030DA5" w:rsidRPr="006B318A" w:rsidRDefault="00977F83" w:rsidP="008B2D09">
      <w:pPr>
        <w:spacing w:before="120" w:after="240" w:line="360" w:lineRule="auto"/>
        <w:rPr>
          <w:rFonts w:ascii="Arial" w:hAnsi="Arial" w:cs="Arial"/>
          <w:bCs/>
          <w:sz w:val="24"/>
          <w:szCs w:val="24"/>
        </w:rPr>
      </w:pPr>
      <w:r w:rsidRPr="006B318A">
        <w:rPr>
          <w:rFonts w:ascii="Arial" w:hAnsi="Arial" w:cs="Arial"/>
          <w:bCs/>
          <w:sz w:val="24"/>
          <w:szCs w:val="24"/>
        </w:rPr>
        <w:t>[</w:t>
      </w:r>
      <w:r w:rsidR="00C678C7" w:rsidRPr="006B318A">
        <w:rPr>
          <w:rFonts w:ascii="Arial" w:hAnsi="Arial" w:cs="Arial"/>
          <w:bCs/>
          <w:sz w:val="24"/>
          <w:szCs w:val="24"/>
        </w:rPr>
        <w:t>31</w:t>
      </w:r>
      <w:r w:rsidRPr="006B318A">
        <w:rPr>
          <w:rFonts w:ascii="Arial" w:hAnsi="Arial" w:cs="Arial"/>
          <w:bCs/>
          <w:sz w:val="24"/>
          <w:szCs w:val="24"/>
        </w:rPr>
        <w:t xml:space="preserve">] </w:t>
      </w:r>
      <w:r w:rsidR="007A33A7" w:rsidRPr="006B318A">
        <w:rPr>
          <w:rFonts w:ascii="Arial" w:hAnsi="Arial" w:cs="Arial"/>
          <w:bCs/>
          <w:sz w:val="24"/>
          <w:szCs w:val="24"/>
        </w:rPr>
        <w:t xml:space="preserve">The State assailed the use of an affidavit by the appellant </w:t>
      </w:r>
      <w:r w:rsidR="00CE49CE" w:rsidRPr="006B318A">
        <w:rPr>
          <w:rFonts w:ascii="Arial" w:hAnsi="Arial" w:cs="Arial"/>
          <w:bCs/>
          <w:sz w:val="24"/>
          <w:szCs w:val="24"/>
        </w:rPr>
        <w:t xml:space="preserve">instead of presenting oral evidence. </w:t>
      </w:r>
      <w:r w:rsidR="00B35CFB" w:rsidRPr="006B318A">
        <w:rPr>
          <w:rFonts w:ascii="Arial" w:hAnsi="Arial" w:cs="Arial"/>
          <w:bCs/>
          <w:sz w:val="24"/>
          <w:szCs w:val="24"/>
        </w:rPr>
        <w:t xml:space="preserve">It was argued such evidence was less persuasive as </w:t>
      </w:r>
      <w:r w:rsidR="00FD46F0" w:rsidRPr="006B318A">
        <w:rPr>
          <w:rFonts w:ascii="Arial" w:hAnsi="Arial" w:cs="Arial"/>
          <w:bCs/>
          <w:sz w:val="24"/>
          <w:szCs w:val="24"/>
        </w:rPr>
        <w:t xml:space="preserve">it is not open to cross-examination. </w:t>
      </w:r>
      <w:r w:rsidR="00760619" w:rsidRPr="006B318A">
        <w:rPr>
          <w:rFonts w:ascii="Arial" w:hAnsi="Arial" w:cs="Arial"/>
          <w:bCs/>
          <w:sz w:val="24"/>
          <w:szCs w:val="24"/>
        </w:rPr>
        <w:t xml:space="preserve">For this </w:t>
      </w:r>
      <w:r w:rsidR="00FD46F0" w:rsidRPr="006B318A">
        <w:rPr>
          <w:rFonts w:ascii="Arial" w:hAnsi="Arial" w:cs="Arial"/>
          <w:bCs/>
          <w:sz w:val="24"/>
          <w:szCs w:val="24"/>
        </w:rPr>
        <w:t xml:space="preserve">submission </w:t>
      </w:r>
      <w:r w:rsidR="00D4584D" w:rsidRPr="006B318A">
        <w:rPr>
          <w:rFonts w:ascii="Arial" w:hAnsi="Arial" w:cs="Arial"/>
          <w:bCs/>
          <w:sz w:val="24"/>
          <w:szCs w:val="24"/>
        </w:rPr>
        <w:t xml:space="preserve">reliance was placed </w:t>
      </w:r>
      <w:r w:rsidR="00CE0A86" w:rsidRPr="006B318A">
        <w:rPr>
          <w:rFonts w:ascii="Arial" w:hAnsi="Arial" w:cs="Arial"/>
          <w:bCs/>
          <w:sz w:val="24"/>
          <w:szCs w:val="24"/>
        </w:rPr>
        <w:t xml:space="preserve">in the case of </w:t>
      </w:r>
      <w:r w:rsidR="00CE0A86" w:rsidRPr="006B318A">
        <w:rPr>
          <w:rFonts w:ascii="Arial" w:hAnsi="Arial" w:cs="Arial"/>
          <w:bCs/>
          <w:i/>
          <w:iCs/>
          <w:sz w:val="24"/>
          <w:szCs w:val="24"/>
        </w:rPr>
        <w:t>S v Mathebula</w:t>
      </w:r>
      <w:r w:rsidR="00CE0A86" w:rsidRPr="006B318A">
        <w:rPr>
          <w:rFonts w:ascii="Arial" w:hAnsi="Arial" w:cs="Arial"/>
          <w:bCs/>
          <w:sz w:val="24"/>
          <w:szCs w:val="24"/>
        </w:rPr>
        <w:t xml:space="preserve"> 2010 (1) SACR </w:t>
      </w:r>
      <w:r w:rsidR="00993F83" w:rsidRPr="006B318A">
        <w:rPr>
          <w:rFonts w:ascii="Arial" w:hAnsi="Arial" w:cs="Arial"/>
          <w:bCs/>
          <w:sz w:val="24"/>
          <w:szCs w:val="24"/>
        </w:rPr>
        <w:t>55 (SCA)</w:t>
      </w:r>
      <w:r w:rsidR="00E750F0" w:rsidRPr="006B318A">
        <w:rPr>
          <w:rFonts w:ascii="Arial" w:hAnsi="Arial" w:cs="Arial"/>
          <w:bCs/>
          <w:sz w:val="24"/>
          <w:szCs w:val="24"/>
        </w:rPr>
        <w:t>.</w:t>
      </w:r>
    </w:p>
    <w:p w14:paraId="0A81D55A" w14:textId="2D863A16" w:rsidR="00927BF1" w:rsidRPr="006B318A" w:rsidRDefault="00030DA5" w:rsidP="008B2D09">
      <w:pPr>
        <w:spacing w:before="120" w:after="240" w:line="360" w:lineRule="auto"/>
        <w:rPr>
          <w:rFonts w:ascii="Arial" w:hAnsi="Arial" w:cs="Arial"/>
          <w:bCs/>
          <w:sz w:val="24"/>
          <w:szCs w:val="24"/>
        </w:rPr>
      </w:pPr>
      <w:r w:rsidRPr="006B318A">
        <w:rPr>
          <w:rFonts w:ascii="Arial" w:hAnsi="Arial" w:cs="Arial"/>
          <w:bCs/>
          <w:sz w:val="24"/>
          <w:szCs w:val="24"/>
        </w:rPr>
        <w:t>[</w:t>
      </w:r>
      <w:r w:rsidR="00264365" w:rsidRPr="006B318A">
        <w:rPr>
          <w:rFonts w:ascii="Arial" w:hAnsi="Arial" w:cs="Arial"/>
          <w:bCs/>
          <w:sz w:val="24"/>
          <w:szCs w:val="24"/>
        </w:rPr>
        <w:t>3</w:t>
      </w:r>
      <w:r w:rsidR="00C678C7" w:rsidRPr="006B318A">
        <w:rPr>
          <w:rFonts w:ascii="Arial" w:hAnsi="Arial" w:cs="Arial"/>
          <w:bCs/>
          <w:sz w:val="24"/>
          <w:szCs w:val="24"/>
        </w:rPr>
        <w:t>2</w:t>
      </w:r>
      <w:r w:rsidRPr="006B318A">
        <w:rPr>
          <w:rFonts w:ascii="Arial" w:hAnsi="Arial" w:cs="Arial"/>
          <w:bCs/>
          <w:sz w:val="24"/>
          <w:szCs w:val="24"/>
        </w:rPr>
        <w:t>]</w:t>
      </w:r>
      <w:r w:rsidR="00AE1B43" w:rsidRPr="006B318A">
        <w:rPr>
          <w:rFonts w:ascii="Arial" w:hAnsi="Arial" w:cs="Arial"/>
          <w:bCs/>
          <w:sz w:val="24"/>
          <w:szCs w:val="24"/>
        </w:rPr>
        <w:t xml:space="preserve"> The case </w:t>
      </w:r>
      <w:r w:rsidR="00AE1B43" w:rsidRPr="006B318A">
        <w:rPr>
          <w:rFonts w:ascii="Arial" w:hAnsi="Arial" w:cs="Arial"/>
          <w:bCs/>
          <w:i/>
          <w:iCs/>
          <w:sz w:val="24"/>
          <w:szCs w:val="24"/>
        </w:rPr>
        <w:t>of Mathebula</w:t>
      </w:r>
      <w:r w:rsidR="00AE1B43" w:rsidRPr="006B318A">
        <w:rPr>
          <w:rFonts w:ascii="Arial" w:hAnsi="Arial" w:cs="Arial"/>
          <w:bCs/>
          <w:sz w:val="24"/>
          <w:szCs w:val="24"/>
        </w:rPr>
        <w:t xml:space="preserve"> </w:t>
      </w:r>
      <w:r w:rsidR="003A3958" w:rsidRPr="006B318A">
        <w:rPr>
          <w:rFonts w:ascii="Arial" w:hAnsi="Arial" w:cs="Arial"/>
          <w:bCs/>
          <w:sz w:val="24"/>
          <w:szCs w:val="24"/>
        </w:rPr>
        <w:t xml:space="preserve">is distinguishable as in that </w:t>
      </w:r>
      <w:r w:rsidR="00D552D2" w:rsidRPr="006B318A">
        <w:rPr>
          <w:rFonts w:ascii="Arial" w:hAnsi="Arial" w:cs="Arial"/>
          <w:bCs/>
          <w:sz w:val="24"/>
          <w:szCs w:val="24"/>
        </w:rPr>
        <w:t xml:space="preserve">matter the appellant had </w:t>
      </w:r>
      <w:r w:rsidR="003F042B" w:rsidRPr="006B318A">
        <w:rPr>
          <w:rFonts w:ascii="Arial" w:hAnsi="Arial" w:cs="Arial"/>
          <w:bCs/>
          <w:sz w:val="24"/>
          <w:szCs w:val="24"/>
        </w:rPr>
        <w:t xml:space="preserve">to prove exceptional circumstances to permit </w:t>
      </w:r>
      <w:r w:rsidR="00206059" w:rsidRPr="006B318A">
        <w:rPr>
          <w:rFonts w:ascii="Arial" w:hAnsi="Arial" w:cs="Arial"/>
          <w:bCs/>
          <w:sz w:val="24"/>
          <w:szCs w:val="24"/>
        </w:rPr>
        <w:t>his release on bail.</w:t>
      </w:r>
      <w:r w:rsidR="00F12A92" w:rsidRPr="006B318A">
        <w:rPr>
          <w:rFonts w:ascii="Arial" w:hAnsi="Arial" w:cs="Arial"/>
          <w:bCs/>
          <w:sz w:val="24"/>
          <w:szCs w:val="24"/>
        </w:rPr>
        <w:t xml:space="preserve"> The SCA at para [11] of the judgment </w:t>
      </w:r>
      <w:r w:rsidR="00D273AA" w:rsidRPr="006B318A">
        <w:rPr>
          <w:rFonts w:ascii="Arial" w:hAnsi="Arial" w:cs="Arial"/>
          <w:bCs/>
          <w:sz w:val="24"/>
          <w:szCs w:val="24"/>
        </w:rPr>
        <w:t xml:space="preserve">had the following to say: </w:t>
      </w:r>
      <w:r w:rsidR="00D273AA" w:rsidRPr="006B318A">
        <w:rPr>
          <w:rFonts w:ascii="Arial" w:hAnsi="Arial" w:cs="Arial"/>
          <w:bCs/>
          <w:i/>
          <w:iCs/>
          <w:sz w:val="24"/>
          <w:szCs w:val="24"/>
        </w:rPr>
        <w:t xml:space="preserve">In the present instance </w:t>
      </w:r>
      <w:r w:rsidR="00DF18A2" w:rsidRPr="006B318A">
        <w:rPr>
          <w:rFonts w:ascii="Arial" w:hAnsi="Arial" w:cs="Arial"/>
          <w:bCs/>
          <w:i/>
          <w:iCs/>
          <w:sz w:val="24"/>
          <w:szCs w:val="24"/>
        </w:rPr>
        <w:t xml:space="preserve">the appellant’s tilt at the State case was blunted </w:t>
      </w:r>
      <w:r w:rsidR="00251FD6" w:rsidRPr="006B318A">
        <w:rPr>
          <w:rFonts w:ascii="Arial" w:hAnsi="Arial" w:cs="Arial"/>
          <w:bCs/>
          <w:i/>
          <w:iCs/>
          <w:sz w:val="24"/>
          <w:szCs w:val="24"/>
        </w:rPr>
        <w:t xml:space="preserve">in several respects; first he, founded the attempt </w:t>
      </w:r>
      <w:r w:rsidR="001D37D5" w:rsidRPr="006B318A">
        <w:rPr>
          <w:rFonts w:ascii="Arial" w:hAnsi="Arial" w:cs="Arial"/>
          <w:bCs/>
          <w:i/>
          <w:iCs/>
          <w:sz w:val="24"/>
          <w:szCs w:val="24"/>
        </w:rPr>
        <w:t>upon affidavit evidence not open to test by cross-</w:t>
      </w:r>
      <w:r w:rsidR="00220E2D" w:rsidRPr="006B318A">
        <w:rPr>
          <w:rFonts w:ascii="Arial" w:hAnsi="Arial" w:cs="Arial"/>
          <w:bCs/>
          <w:i/>
          <w:iCs/>
          <w:sz w:val="24"/>
          <w:szCs w:val="24"/>
        </w:rPr>
        <w:t>examination</w:t>
      </w:r>
      <w:r w:rsidR="001D37D5" w:rsidRPr="006B318A">
        <w:rPr>
          <w:rFonts w:ascii="Arial" w:hAnsi="Arial" w:cs="Arial"/>
          <w:bCs/>
          <w:i/>
          <w:iCs/>
          <w:sz w:val="24"/>
          <w:szCs w:val="24"/>
        </w:rPr>
        <w:t xml:space="preserve"> </w:t>
      </w:r>
      <w:r w:rsidR="00AA2C57" w:rsidRPr="006B318A">
        <w:rPr>
          <w:rFonts w:ascii="Arial" w:hAnsi="Arial" w:cs="Arial"/>
          <w:bCs/>
          <w:i/>
          <w:iCs/>
          <w:sz w:val="24"/>
          <w:szCs w:val="24"/>
        </w:rPr>
        <w:t xml:space="preserve">and therefore less </w:t>
      </w:r>
      <w:r w:rsidR="00AA2C57" w:rsidRPr="006B318A">
        <w:rPr>
          <w:rFonts w:ascii="Arial" w:hAnsi="Arial" w:cs="Arial"/>
          <w:bCs/>
          <w:i/>
          <w:iCs/>
          <w:sz w:val="24"/>
          <w:szCs w:val="24"/>
        </w:rPr>
        <w:lastRenderedPageBreak/>
        <w:t>persuasive</w:t>
      </w:r>
      <w:r w:rsidR="00220E2D" w:rsidRPr="006B318A">
        <w:rPr>
          <w:rFonts w:ascii="Arial" w:hAnsi="Arial" w:cs="Arial"/>
          <w:bCs/>
          <w:i/>
          <w:iCs/>
          <w:sz w:val="24"/>
          <w:szCs w:val="24"/>
        </w:rPr>
        <w:t>.’</w:t>
      </w:r>
      <w:r w:rsidR="00AA2C57" w:rsidRPr="006B318A">
        <w:rPr>
          <w:rFonts w:ascii="Arial" w:hAnsi="Arial" w:cs="Arial"/>
          <w:bCs/>
          <w:i/>
          <w:iCs/>
          <w:sz w:val="24"/>
          <w:szCs w:val="24"/>
        </w:rPr>
        <w:t xml:space="preserve"> </w:t>
      </w:r>
      <w:r w:rsidR="005922E6" w:rsidRPr="006B318A">
        <w:rPr>
          <w:rFonts w:ascii="Arial" w:hAnsi="Arial" w:cs="Arial"/>
          <w:bCs/>
          <w:sz w:val="24"/>
          <w:szCs w:val="24"/>
        </w:rPr>
        <w:t>T</w:t>
      </w:r>
      <w:r w:rsidR="00E34782" w:rsidRPr="006B318A">
        <w:rPr>
          <w:rFonts w:ascii="Arial" w:hAnsi="Arial" w:cs="Arial"/>
          <w:bCs/>
          <w:sz w:val="24"/>
          <w:szCs w:val="24"/>
        </w:rPr>
        <w:t xml:space="preserve">he </w:t>
      </w:r>
      <w:r w:rsidR="00E34782" w:rsidRPr="006B318A">
        <w:rPr>
          <w:rFonts w:ascii="Arial" w:hAnsi="Arial" w:cs="Arial"/>
          <w:bCs/>
          <w:i/>
          <w:iCs/>
          <w:sz w:val="24"/>
          <w:szCs w:val="24"/>
        </w:rPr>
        <w:t>Mathebula</w:t>
      </w:r>
      <w:r w:rsidR="00E34782" w:rsidRPr="006B318A">
        <w:rPr>
          <w:rFonts w:ascii="Arial" w:hAnsi="Arial" w:cs="Arial"/>
          <w:bCs/>
          <w:sz w:val="24"/>
          <w:szCs w:val="24"/>
        </w:rPr>
        <w:t xml:space="preserve"> decision is not auth</w:t>
      </w:r>
      <w:r w:rsidR="00391DC7" w:rsidRPr="006B318A">
        <w:rPr>
          <w:rFonts w:ascii="Arial" w:hAnsi="Arial" w:cs="Arial"/>
          <w:bCs/>
          <w:sz w:val="24"/>
          <w:szCs w:val="24"/>
        </w:rPr>
        <w:t xml:space="preserve">ority that evidence by affidavit cannot be </w:t>
      </w:r>
      <w:r w:rsidR="005922E6" w:rsidRPr="006B318A">
        <w:rPr>
          <w:rFonts w:ascii="Arial" w:hAnsi="Arial" w:cs="Arial"/>
          <w:bCs/>
          <w:sz w:val="24"/>
          <w:szCs w:val="24"/>
        </w:rPr>
        <w:t xml:space="preserve">used. </w:t>
      </w:r>
    </w:p>
    <w:p w14:paraId="51758E1C" w14:textId="4E301623" w:rsidR="002C1B70" w:rsidRPr="006B318A" w:rsidRDefault="00EF01AB" w:rsidP="008B2D09">
      <w:pPr>
        <w:spacing w:before="120" w:after="240" w:line="360" w:lineRule="auto"/>
        <w:rPr>
          <w:rFonts w:ascii="Arial" w:hAnsi="Arial" w:cs="Arial"/>
          <w:bCs/>
          <w:i/>
          <w:iCs/>
          <w:sz w:val="24"/>
          <w:szCs w:val="24"/>
        </w:rPr>
      </w:pPr>
      <w:r w:rsidRPr="006B318A">
        <w:rPr>
          <w:rFonts w:ascii="Arial" w:hAnsi="Arial" w:cs="Arial"/>
          <w:bCs/>
          <w:sz w:val="24"/>
          <w:szCs w:val="24"/>
        </w:rPr>
        <w:t>[3</w:t>
      </w:r>
      <w:r w:rsidR="00C678C7" w:rsidRPr="006B318A">
        <w:rPr>
          <w:rFonts w:ascii="Arial" w:hAnsi="Arial" w:cs="Arial"/>
          <w:bCs/>
          <w:sz w:val="24"/>
          <w:szCs w:val="24"/>
        </w:rPr>
        <w:t>3</w:t>
      </w:r>
      <w:r w:rsidRPr="006B318A">
        <w:rPr>
          <w:rFonts w:ascii="Arial" w:hAnsi="Arial" w:cs="Arial"/>
          <w:bCs/>
          <w:sz w:val="24"/>
          <w:szCs w:val="24"/>
        </w:rPr>
        <w:t xml:space="preserve">] The use </w:t>
      </w:r>
      <w:r w:rsidR="00ED6046" w:rsidRPr="006B318A">
        <w:rPr>
          <w:rFonts w:ascii="Arial" w:hAnsi="Arial" w:cs="Arial"/>
          <w:bCs/>
          <w:sz w:val="24"/>
          <w:szCs w:val="24"/>
        </w:rPr>
        <w:t>of affidavit is permissible and in casu the State evidence in opposi</w:t>
      </w:r>
      <w:r w:rsidR="008A674E" w:rsidRPr="006B318A">
        <w:rPr>
          <w:rFonts w:ascii="Arial" w:hAnsi="Arial" w:cs="Arial"/>
          <w:bCs/>
          <w:sz w:val="24"/>
          <w:szCs w:val="24"/>
        </w:rPr>
        <w:t xml:space="preserve">ng </w:t>
      </w:r>
      <w:r w:rsidR="00ED6046" w:rsidRPr="006B318A">
        <w:rPr>
          <w:rFonts w:ascii="Arial" w:hAnsi="Arial" w:cs="Arial"/>
          <w:bCs/>
          <w:sz w:val="24"/>
          <w:szCs w:val="24"/>
        </w:rPr>
        <w:t>the</w:t>
      </w:r>
      <w:r w:rsidR="008A674E" w:rsidRPr="006B318A">
        <w:rPr>
          <w:rFonts w:ascii="Arial" w:hAnsi="Arial" w:cs="Arial"/>
          <w:bCs/>
          <w:sz w:val="24"/>
          <w:szCs w:val="24"/>
        </w:rPr>
        <w:t xml:space="preserve"> </w:t>
      </w:r>
      <w:r w:rsidR="00264365" w:rsidRPr="006B318A">
        <w:rPr>
          <w:rFonts w:ascii="Arial" w:hAnsi="Arial" w:cs="Arial"/>
          <w:bCs/>
          <w:sz w:val="24"/>
          <w:szCs w:val="24"/>
        </w:rPr>
        <w:t>application</w:t>
      </w:r>
      <w:r w:rsidR="009167B3" w:rsidRPr="006B318A">
        <w:rPr>
          <w:rFonts w:ascii="Arial" w:hAnsi="Arial" w:cs="Arial"/>
          <w:bCs/>
          <w:sz w:val="24"/>
          <w:szCs w:val="24"/>
        </w:rPr>
        <w:t xml:space="preserve"> also </w:t>
      </w:r>
      <w:r w:rsidR="00E52BA9" w:rsidRPr="006B318A">
        <w:rPr>
          <w:rFonts w:ascii="Arial" w:hAnsi="Arial" w:cs="Arial"/>
          <w:bCs/>
          <w:sz w:val="24"/>
          <w:szCs w:val="24"/>
        </w:rPr>
        <w:t xml:space="preserve">submitted </w:t>
      </w:r>
      <w:r w:rsidR="009167B3" w:rsidRPr="006B318A">
        <w:rPr>
          <w:rFonts w:ascii="Arial" w:hAnsi="Arial" w:cs="Arial"/>
          <w:bCs/>
          <w:sz w:val="24"/>
          <w:szCs w:val="24"/>
        </w:rPr>
        <w:t xml:space="preserve">in </w:t>
      </w:r>
      <w:r w:rsidR="00E52BA9" w:rsidRPr="006B318A">
        <w:rPr>
          <w:rFonts w:ascii="Arial" w:hAnsi="Arial" w:cs="Arial"/>
          <w:bCs/>
          <w:sz w:val="24"/>
          <w:szCs w:val="24"/>
        </w:rPr>
        <w:t xml:space="preserve">an affidavit. </w:t>
      </w:r>
      <w:r w:rsidR="008A3FC9" w:rsidRPr="006B318A">
        <w:rPr>
          <w:rFonts w:ascii="Arial" w:hAnsi="Arial" w:cs="Arial"/>
          <w:bCs/>
          <w:sz w:val="24"/>
          <w:szCs w:val="24"/>
        </w:rPr>
        <w:t xml:space="preserve">In </w:t>
      </w:r>
      <w:r w:rsidR="008A3FC9" w:rsidRPr="006B318A">
        <w:rPr>
          <w:rFonts w:ascii="Arial" w:hAnsi="Arial" w:cs="Arial"/>
          <w:bCs/>
          <w:i/>
          <w:iCs/>
          <w:sz w:val="24"/>
          <w:szCs w:val="24"/>
        </w:rPr>
        <w:t>S v Pienaar</w:t>
      </w:r>
      <w:r w:rsidR="008A3FC9" w:rsidRPr="006B318A">
        <w:rPr>
          <w:rFonts w:ascii="Arial" w:hAnsi="Arial" w:cs="Arial"/>
          <w:bCs/>
          <w:sz w:val="24"/>
          <w:szCs w:val="24"/>
        </w:rPr>
        <w:t xml:space="preserve"> 1992 (1) SACR 178 (W) </w:t>
      </w:r>
      <w:r w:rsidR="00F42B0E" w:rsidRPr="006B318A">
        <w:rPr>
          <w:rFonts w:ascii="Arial" w:hAnsi="Arial" w:cs="Arial"/>
          <w:bCs/>
          <w:sz w:val="24"/>
          <w:szCs w:val="24"/>
        </w:rPr>
        <w:t>at 180</w:t>
      </w:r>
      <w:r w:rsidR="002112FC" w:rsidRPr="006B318A">
        <w:rPr>
          <w:rFonts w:ascii="Arial" w:hAnsi="Arial" w:cs="Arial"/>
          <w:bCs/>
          <w:sz w:val="24"/>
          <w:szCs w:val="24"/>
        </w:rPr>
        <w:t>C the</w:t>
      </w:r>
      <w:r w:rsidR="00F42B0E" w:rsidRPr="006B318A">
        <w:rPr>
          <w:rFonts w:ascii="Arial" w:hAnsi="Arial" w:cs="Arial"/>
          <w:bCs/>
          <w:sz w:val="24"/>
          <w:szCs w:val="24"/>
        </w:rPr>
        <w:t xml:space="preserve"> court </w:t>
      </w:r>
      <w:r w:rsidR="003F6FB2" w:rsidRPr="006B318A">
        <w:rPr>
          <w:rFonts w:ascii="Arial" w:hAnsi="Arial" w:cs="Arial"/>
          <w:bCs/>
          <w:sz w:val="24"/>
          <w:szCs w:val="24"/>
        </w:rPr>
        <w:t xml:space="preserve">stated as follows </w:t>
      </w:r>
      <w:r w:rsidR="00B15B40" w:rsidRPr="006B318A">
        <w:rPr>
          <w:rFonts w:ascii="Arial" w:hAnsi="Arial" w:cs="Arial"/>
          <w:bCs/>
          <w:i/>
          <w:iCs/>
          <w:sz w:val="24"/>
          <w:szCs w:val="24"/>
        </w:rPr>
        <w:t>“In</w:t>
      </w:r>
      <w:r w:rsidR="003F7DCC" w:rsidRPr="006B318A">
        <w:rPr>
          <w:rFonts w:ascii="Arial" w:hAnsi="Arial" w:cs="Arial"/>
          <w:bCs/>
          <w:i/>
          <w:iCs/>
          <w:sz w:val="24"/>
          <w:szCs w:val="24"/>
        </w:rPr>
        <w:t xml:space="preserve"> my view therefore there is nothing in the Criminal Procedure Act that renders the use of affidavits in bail applications impermissible. Obviously, an affidavit will have less probative value than oral evidence which is subject to the test of cross-examination</w:t>
      </w:r>
      <w:r w:rsidR="00B15B40" w:rsidRPr="006B318A">
        <w:rPr>
          <w:rFonts w:ascii="Arial" w:hAnsi="Arial" w:cs="Arial"/>
          <w:bCs/>
          <w:i/>
          <w:iCs/>
          <w:sz w:val="24"/>
          <w:szCs w:val="24"/>
        </w:rPr>
        <w:t>.</w:t>
      </w:r>
      <w:r w:rsidR="00760EDC" w:rsidRPr="006B318A">
        <w:rPr>
          <w:rFonts w:ascii="Arial" w:hAnsi="Arial" w:cs="Arial"/>
          <w:bCs/>
          <w:i/>
          <w:iCs/>
          <w:sz w:val="24"/>
          <w:szCs w:val="24"/>
        </w:rPr>
        <w:t>’</w:t>
      </w:r>
    </w:p>
    <w:p w14:paraId="0302F72C" w14:textId="034654E1" w:rsidR="009167B3" w:rsidRPr="006B318A" w:rsidRDefault="009167B3" w:rsidP="008B2D09">
      <w:pPr>
        <w:spacing w:before="120" w:after="240" w:line="360" w:lineRule="auto"/>
        <w:rPr>
          <w:rFonts w:ascii="Arial" w:hAnsi="Arial" w:cs="Arial"/>
          <w:bCs/>
          <w:sz w:val="24"/>
          <w:szCs w:val="24"/>
        </w:rPr>
      </w:pPr>
      <w:r w:rsidRPr="006B318A">
        <w:rPr>
          <w:rFonts w:ascii="Arial" w:hAnsi="Arial" w:cs="Arial"/>
          <w:bCs/>
          <w:sz w:val="24"/>
          <w:szCs w:val="24"/>
        </w:rPr>
        <w:t>[3</w:t>
      </w:r>
      <w:r w:rsidR="00362F96" w:rsidRPr="006B318A">
        <w:rPr>
          <w:rFonts w:ascii="Arial" w:hAnsi="Arial" w:cs="Arial"/>
          <w:bCs/>
          <w:sz w:val="24"/>
          <w:szCs w:val="24"/>
        </w:rPr>
        <w:t>4</w:t>
      </w:r>
      <w:r w:rsidRPr="006B318A">
        <w:rPr>
          <w:rFonts w:ascii="Arial" w:hAnsi="Arial" w:cs="Arial"/>
          <w:bCs/>
          <w:sz w:val="24"/>
          <w:szCs w:val="24"/>
        </w:rPr>
        <w:t xml:space="preserve">] The evidence shows that the appellant is a South African citizen with the necessary documentation to proof that and that he is having property in KZN. The State has conceded that there is no possibility that </w:t>
      </w:r>
      <w:r w:rsidR="002C006A" w:rsidRPr="006B318A">
        <w:rPr>
          <w:rFonts w:ascii="Arial" w:hAnsi="Arial" w:cs="Arial"/>
          <w:bCs/>
          <w:sz w:val="24"/>
          <w:szCs w:val="24"/>
        </w:rPr>
        <w:t>appellant will</w:t>
      </w:r>
      <w:r w:rsidRPr="006B318A">
        <w:rPr>
          <w:rFonts w:ascii="Arial" w:hAnsi="Arial" w:cs="Arial"/>
          <w:bCs/>
          <w:sz w:val="24"/>
          <w:szCs w:val="24"/>
        </w:rPr>
        <w:t xml:space="preserve"> interfere with witnesses. He has n</w:t>
      </w:r>
      <w:r w:rsidR="00760EDC" w:rsidRPr="006B318A">
        <w:rPr>
          <w:rFonts w:ascii="Arial" w:hAnsi="Arial" w:cs="Arial"/>
          <w:bCs/>
          <w:sz w:val="24"/>
          <w:szCs w:val="24"/>
        </w:rPr>
        <w:t>o</w:t>
      </w:r>
      <w:r w:rsidRPr="006B318A">
        <w:rPr>
          <w:rFonts w:ascii="Arial" w:hAnsi="Arial" w:cs="Arial"/>
          <w:bCs/>
          <w:sz w:val="24"/>
          <w:szCs w:val="24"/>
        </w:rPr>
        <w:t xml:space="preserve"> travelling documents </w:t>
      </w:r>
      <w:r w:rsidR="00760EDC" w:rsidRPr="006B318A">
        <w:rPr>
          <w:rFonts w:ascii="Arial" w:hAnsi="Arial" w:cs="Arial"/>
          <w:bCs/>
          <w:sz w:val="24"/>
          <w:szCs w:val="24"/>
        </w:rPr>
        <w:t>that</w:t>
      </w:r>
      <w:r w:rsidR="002C006A" w:rsidRPr="006B318A">
        <w:rPr>
          <w:rFonts w:ascii="Arial" w:hAnsi="Arial" w:cs="Arial"/>
          <w:bCs/>
          <w:sz w:val="24"/>
          <w:szCs w:val="24"/>
        </w:rPr>
        <w:t xml:space="preserve"> could</w:t>
      </w:r>
      <w:r w:rsidR="00760EDC" w:rsidRPr="006B318A">
        <w:rPr>
          <w:rFonts w:ascii="Arial" w:hAnsi="Arial" w:cs="Arial"/>
          <w:bCs/>
          <w:sz w:val="24"/>
          <w:szCs w:val="24"/>
        </w:rPr>
        <w:t xml:space="preserve"> enable him to travel outside the country. </w:t>
      </w:r>
      <w:r w:rsidR="00C40752" w:rsidRPr="006B318A">
        <w:rPr>
          <w:rFonts w:ascii="Arial" w:hAnsi="Arial" w:cs="Arial"/>
          <w:bCs/>
          <w:sz w:val="24"/>
          <w:szCs w:val="24"/>
        </w:rPr>
        <w:t xml:space="preserve">The State further conceded that the release of the appellant will not </w:t>
      </w:r>
      <w:r w:rsidR="002C006A" w:rsidRPr="006B318A">
        <w:rPr>
          <w:rFonts w:ascii="Arial" w:hAnsi="Arial" w:cs="Arial"/>
          <w:bCs/>
          <w:sz w:val="24"/>
          <w:szCs w:val="24"/>
        </w:rPr>
        <w:t xml:space="preserve">cause public disturbance. </w:t>
      </w:r>
      <w:r w:rsidR="00362F96" w:rsidRPr="006B318A">
        <w:rPr>
          <w:rFonts w:ascii="Arial" w:hAnsi="Arial" w:cs="Arial"/>
          <w:bCs/>
          <w:sz w:val="24"/>
          <w:szCs w:val="24"/>
        </w:rPr>
        <w:t>The appellant has indicated his willingness to abide by bail conditions that maybe imposed by this court.</w:t>
      </w:r>
      <w:r w:rsidR="002C006A" w:rsidRPr="006B318A">
        <w:rPr>
          <w:rFonts w:ascii="Arial" w:hAnsi="Arial" w:cs="Arial"/>
          <w:bCs/>
          <w:sz w:val="24"/>
          <w:szCs w:val="24"/>
        </w:rPr>
        <w:t xml:space="preserve"> </w:t>
      </w:r>
    </w:p>
    <w:p w14:paraId="69DE976D" w14:textId="7C63248E" w:rsidR="004954E4" w:rsidRPr="006B318A" w:rsidRDefault="00362F96" w:rsidP="008B2D09">
      <w:pPr>
        <w:spacing w:before="120" w:after="240" w:line="360" w:lineRule="auto"/>
        <w:rPr>
          <w:rFonts w:ascii="Arial" w:hAnsi="Arial" w:cs="Arial"/>
          <w:bCs/>
          <w:sz w:val="24"/>
          <w:szCs w:val="24"/>
        </w:rPr>
      </w:pPr>
      <w:r w:rsidRPr="006B318A">
        <w:rPr>
          <w:rFonts w:ascii="Arial" w:hAnsi="Arial" w:cs="Arial"/>
          <w:bCs/>
          <w:sz w:val="24"/>
          <w:szCs w:val="24"/>
        </w:rPr>
        <w:t>[35] I have come to the conclusion that in the absence of any likelihood of any factors contemplated in section 60 (4) occurring the interest of justice permit the appellant to be released on bail. In conclusion that the evidence at the bail hearing did not establish such a probability. The learned magistrate premised his reason to refuse bail on the finding of the strength of the State’s case and the guilt of the appellant rather than the probability that the appellant would interfere with investigations and hinder the administration of justice if released on bai</w:t>
      </w:r>
      <w:r w:rsidR="00B21929" w:rsidRPr="006B318A">
        <w:rPr>
          <w:rFonts w:ascii="Arial" w:hAnsi="Arial" w:cs="Arial"/>
          <w:bCs/>
          <w:sz w:val="24"/>
          <w:szCs w:val="24"/>
        </w:rPr>
        <w:t>l.</w:t>
      </w:r>
      <w:r w:rsidR="004954E4" w:rsidRPr="006B318A">
        <w:rPr>
          <w:rFonts w:ascii="Arial" w:hAnsi="Arial" w:cs="Arial"/>
          <w:bCs/>
          <w:sz w:val="24"/>
          <w:szCs w:val="24"/>
        </w:rPr>
        <w:tab/>
      </w:r>
    </w:p>
    <w:p w14:paraId="6BD2E7A6" w14:textId="2A7673D7" w:rsidR="002C5D72" w:rsidRPr="006B318A" w:rsidRDefault="002C5D72" w:rsidP="008B2D09">
      <w:pPr>
        <w:spacing w:before="120" w:after="240" w:line="360" w:lineRule="auto"/>
        <w:rPr>
          <w:rFonts w:ascii="Arial" w:hAnsi="Arial" w:cs="Arial"/>
          <w:b/>
          <w:sz w:val="24"/>
          <w:szCs w:val="24"/>
        </w:rPr>
      </w:pPr>
      <w:r w:rsidRPr="006B318A">
        <w:rPr>
          <w:rFonts w:ascii="Arial" w:hAnsi="Arial" w:cs="Arial"/>
          <w:b/>
          <w:sz w:val="24"/>
          <w:szCs w:val="24"/>
        </w:rPr>
        <w:t xml:space="preserve">Order </w:t>
      </w:r>
    </w:p>
    <w:p w14:paraId="620F5E0B" w14:textId="59D37FA1" w:rsidR="00362F96" w:rsidRPr="006B318A" w:rsidRDefault="00B21929" w:rsidP="008B2D09">
      <w:pPr>
        <w:spacing w:before="120" w:after="240" w:line="360" w:lineRule="auto"/>
        <w:rPr>
          <w:rFonts w:ascii="Arial" w:hAnsi="Arial" w:cs="Arial"/>
          <w:bCs/>
          <w:sz w:val="24"/>
          <w:szCs w:val="24"/>
        </w:rPr>
      </w:pPr>
      <w:r w:rsidRPr="006B318A">
        <w:rPr>
          <w:rFonts w:ascii="Arial" w:hAnsi="Arial" w:cs="Arial"/>
          <w:bCs/>
          <w:sz w:val="24"/>
          <w:szCs w:val="24"/>
        </w:rPr>
        <w:t xml:space="preserve">[36] </w:t>
      </w:r>
      <w:r w:rsidR="00362F96" w:rsidRPr="006B318A">
        <w:rPr>
          <w:rFonts w:ascii="Arial" w:hAnsi="Arial" w:cs="Arial"/>
          <w:bCs/>
          <w:sz w:val="24"/>
          <w:szCs w:val="24"/>
        </w:rPr>
        <w:t xml:space="preserve">In the circumstances </w:t>
      </w:r>
      <w:r w:rsidRPr="006B318A">
        <w:rPr>
          <w:rFonts w:ascii="Arial" w:hAnsi="Arial" w:cs="Arial"/>
          <w:bCs/>
          <w:sz w:val="24"/>
          <w:szCs w:val="24"/>
        </w:rPr>
        <w:t>it is ordered as follows:</w:t>
      </w:r>
    </w:p>
    <w:p w14:paraId="20F7940D" w14:textId="05EFDC18" w:rsidR="00B17828" w:rsidRPr="001A265D" w:rsidRDefault="001A265D" w:rsidP="001A265D">
      <w:pPr>
        <w:spacing w:before="120" w:after="240" w:line="360" w:lineRule="auto"/>
        <w:ind w:left="720" w:hanging="360"/>
        <w:rPr>
          <w:rFonts w:ascii="Arial" w:hAnsi="Arial" w:cs="Arial"/>
          <w:bCs/>
          <w:sz w:val="24"/>
          <w:szCs w:val="24"/>
        </w:rPr>
      </w:pPr>
      <w:r w:rsidRPr="006B318A">
        <w:rPr>
          <w:rFonts w:ascii="Arial" w:hAnsi="Arial" w:cs="Arial"/>
          <w:bCs/>
          <w:sz w:val="24"/>
          <w:szCs w:val="24"/>
        </w:rPr>
        <w:t>1.</w:t>
      </w:r>
      <w:r w:rsidRPr="006B318A">
        <w:rPr>
          <w:rFonts w:ascii="Arial" w:hAnsi="Arial" w:cs="Arial"/>
          <w:bCs/>
          <w:sz w:val="24"/>
          <w:szCs w:val="24"/>
        </w:rPr>
        <w:tab/>
      </w:r>
      <w:r w:rsidR="00335B89" w:rsidRPr="001A265D">
        <w:rPr>
          <w:rFonts w:ascii="Arial" w:hAnsi="Arial" w:cs="Arial"/>
          <w:bCs/>
          <w:sz w:val="24"/>
          <w:szCs w:val="24"/>
        </w:rPr>
        <w:t>Appeal against refusal of bail is gr</w:t>
      </w:r>
      <w:r w:rsidR="00B21929" w:rsidRPr="001A265D">
        <w:rPr>
          <w:rFonts w:ascii="Arial" w:hAnsi="Arial" w:cs="Arial"/>
          <w:bCs/>
          <w:sz w:val="24"/>
          <w:szCs w:val="24"/>
        </w:rPr>
        <w:t>anted.</w:t>
      </w:r>
    </w:p>
    <w:p w14:paraId="3E328313" w14:textId="4AEFDB35" w:rsidR="00B17828" w:rsidRPr="001A265D" w:rsidRDefault="001A265D" w:rsidP="001A265D">
      <w:pPr>
        <w:spacing w:before="120" w:after="240" w:line="360" w:lineRule="auto"/>
        <w:ind w:left="720" w:hanging="360"/>
        <w:rPr>
          <w:rFonts w:ascii="Arial" w:hAnsi="Arial" w:cs="Arial"/>
          <w:bCs/>
          <w:sz w:val="24"/>
          <w:szCs w:val="24"/>
        </w:rPr>
      </w:pPr>
      <w:r w:rsidRPr="006B318A">
        <w:rPr>
          <w:rFonts w:ascii="Arial" w:hAnsi="Arial" w:cs="Arial"/>
          <w:bCs/>
          <w:sz w:val="24"/>
          <w:szCs w:val="24"/>
        </w:rPr>
        <w:t>2.</w:t>
      </w:r>
      <w:r w:rsidRPr="006B318A">
        <w:rPr>
          <w:rFonts w:ascii="Arial" w:hAnsi="Arial" w:cs="Arial"/>
          <w:bCs/>
          <w:sz w:val="24"/>
          <w:szCs w:val="24"/>
        </w:rPr>
        <w:tab/>
      </w:r>
      <w:r w:rsidR="00335B89" w:rsidRPr="001A265D">
        <w:rPr>
          <w:rFonts w:ascii="Arial" w:hAnsi="Arial" w:cs="Arial"/>
          <w:bCs/>
          <w:sz w:val="24"/>
          <w:szCs w:val="24"/>
        </w:rPr>
        <w:t xml:space="preserve">The appellant is granted bail in the sum of R 10 000.00 </w:t>
      </w:r>
    </w:p>
    <w:p w14:paraId="1B3B5273" w14:textId="088F972E" w:rsidR="00D61672" w:rsidRPr="001A265D" w:rsidRDefault="001A265D" w:rsidP="001A265D">
      <w:pPr>
        <w:spacing w:before="120" w:after="240" w:line="360" w:lineRule="auto"/>
        <w:ind w:left="720" w:hanging="360"/>
        <w:rPr>
          <w:rFonts w:ascii="Arial" w:hAnsi="Arial" w:cs="Arial"/>
          <w:bCs/>
          <w:sz w:val="24"/>
          <w:szCs w:val="24"/>
        </w:rPr>
      </w:pPr>
      <w:r w:rsidRPr="006B318A">
        <w:rPr>
          <w:rFonts w:ascii="Arial" w:hAnsi="Arial" w:cs="Arial"/>
          <w:bCs/>
          <w:sz w:val="24"/>
          <w:szCs w:val="24"/>
        </w:rPr>
        <w:t>3.</w:t>
      </w:r>
      <w:r w:rsidRPr="006B318A">
        <w:rPr>
          <w:rFonts w:ascii="Arial" w:hAnsi="Arial" w:cs="Arial"/>
          <w:bCs/>
          <w:sz w:val="24"/>
          <w:szCs w:val="24"/>
        </w:rPr>
        <w:tab/>
      </w:r>
      <w:r w:rsidR="00B17828" w:rsidRPr="001A265D">
        <w:rPr>
          <w:rFonts w:ascii="Arial" w:hAnsi="Arial" w:cs="Arial"/>
          <w:bCs/>
          <w:sz w:val="24"/>
          <w:szCs w:val="24"/>
        </w:rPr>
        <w:t>Upon payment of the said sum of money, the appellant shall be released from custody on condition that:</w:t>
      </w:r>
    </w:p>
    <w:p w14:paraId="40AFAC9D" w14:textId="0115671B" w:rsidR="00335B89" w:rsidRPr="001A265D" w:rsidRDefault="001A265D" w:rsidP="001A265D">
      <w:pPr>
        <w:spacing w:before="120" w:after="240" w:line="360" w:lineRule="auto"/>
        <w:ind w:left="1440" w:hanging="720"/>
        <w:rPr>
          <w:rFonts w:ascii="Arial" w:hAnsi="Arial" w:cs="Arial"/>
          <w:bCs/>
          <w:sz w:val="24"/>
          <w:szCs w:val="24"/>
        </w:rPr>
      </w:pPr>
      <w:r w:rsidRPr="006B318A">
        <w:rPr>
          <w:rFonts w:ascii="Arial" w:hAnsi="Arial" w:cs="Arial"/>
          <w:bCs/>
          <w:sz w:val="24"/>
          <w:szCs w:val="24"/>
        </w:rPr>
        <w:lastRenderedPageBreak/>
        <w:t>3.1.</w:t>
      </w:r>
      <w:r w:rsidRPr="006B318A">
        <w:rPr>
          <w:rFonts w:ascii="Arial" w:hAnsi="Arial" w:cs="Arial"/>
          <w:bCs/>
          <w:sz w:val="24"/>
          <w:szCs w:val="24"/>
        </w:rPr>
        <w:tab/>
      </w:r>
      <w:r w:rsidR="00335B89" w:rsidRPr="001A265D">
        <w:rPr>
          <w:rFonts w:ascii="Arial" w:hAnsi="Arial" w:cs="Arial"/>
          <w:bCs/>
          <w:sz w:val="24"/>
          <w:szCs w:val="24"/>
        </w:rPr>
        <w:t xml:space="preserve">That the appellant attend court on the next date and any further date to which this matter is postponed and remain in attendance until </w:t>
      </w:r>
      <w:r w:rsidR="00C678C7" w:rsidRPr="001A265D">
        <w:rPr>
          <w:rFonts w:ascii="Arial" w:hAnsi="Arial" w:cs="Arial"/>
          <w:bCs/>
          <w:sz w:val="24"/>
          <w:szCs w:val="24"/>
        </w:rPr>
        <w:t xml:space="preserve">excused </w:t>
      </w:r>
      <w:r w:rsidR="00335B89" w:rsidRPr="001A265D">
        <w:rPr>
          <w:rFonts w:ascii="Arial" w:hAnsi="Arial" w:cs="Arial"/>
          <w:bCs/>
          <w:sz w:val="24"/>
          <w:szCs w:val="24"/>
        </w:rPr>
        <w:t>by the court or dealt with in accordance with justice.</w:t>
      </w:r>
    </w:p>
    <w:p w14:paraId="1E689396" w14:textId="7A1F5F6C" w:rsidR="00335B89" w:rsidRPr="001A265D" w:rsidRDefault="001A265D" w:rsidP="001A265D">
      <w:pPr>
        <w:spacing w:before="120" w:after="240" w:line="360" w:lineRule="auto"/>
        <w:ind w:left="1440" w:hanging="720"/>
        <w:rPr>
          <w:rFonts w:ascii="Arial" w:hAnsi="Arial" w:cs="Arial"/>
          <w:bCs/>
          <w:sz w:val="24"/>
          <w:szCs w:val="24"/>
        </w:rPr>
      </w:pPr>
      <w:r w:rsidRPr="006B318A">
        <w:rPr>
          <w:rFonts w:ascii="Arial" w:hAnsi="Arial" w:cs="Arial"/>
          <w:bCs/>
          <w:sz w:val="24"/>
          <w:szCs w:val="24"/>
        </w:rPr>
        <w:t>3.2.</w:t>
      </w:r>
      <w:r w:rsidRPr="006B318A">
        <w:rPr>
          <w:rFonts w:ascii="Arial" w:hAnsi="Arial" w:cs="Arial"/>
          <w:bCs/>
          <w:sz w:val="24"/>
          <w:szCs w:val="24"/>
        </w:rPr>
        <w:tab/>
      </w:r>
      <w:r w:rsidR="00335B89" w:rsidRPr="001A265D">
        <w:rPr>
          <w:rFonts w:ascii="Arial" w:hAnsi="Arial" w:cs="Arial"/>
          <w:bCs/>
          <w:sz w:val="24"/>
          <w:szCs w:val="24"/>
        </w:rPr>
        <w:t xml:space="preserve">He informs the investigating officer of his whereabouts at any stage that he has to leave Johannesburg metropolitan municipal area </w:t>
      </w:r>
      <w:r w:rsidR="00D61672" w:rsidRPr="001A265D">
        <w:rPr>
          <w:rFonts w:ascii="Arial" w:hAnsi="Arial" w:cs="Arial"/>
          <w:bCs/>
          <w:sz w:val="24"/>
          <w:szCs w:val="24"/>
        </w:rPr>
        <w:t>and also when he for reason whatsoever changes his residential address.</w:t>
      </w:r>
    </w:p>
    <w:p w14:paraId="0CB46206" w14:textId="1EDD6381" w:rsidR="00B17828" w:rsidRPr="001A265D" w:rsidRDefault="001A265D" w:rsidP="001A265D">
      <w:pPr>
        <w:spacing w:before="120" w:after="240" w:line="360" w:lineRule="auto"/>
        <w:ind w:left="1440" w:hanging="720"/>
        <w:rPr>
          <w:rFonts w:ascii="Arial" w:hAnsi="Arial" w:cs="Arial"/>
          <w:bCs/>
          <w:sz w:val="24"/>
          <w:szCs w:val="24"/>
        </w:rPr>
      </w:pPr>
      <w:r w:rsidRPr="006B318A">
        <w:rPr>
          <w:rFonts w:ascii="Arial" w:hAnsi="Arial" w:cs="Arial"/>
          <w:bCs/>
          <w:sz w:val="24"/>
          <w:szCs w:val="24"/>
        </w:rPr>
        <w:t>3.3.</w:t>
      </w:r>
      <w:r w:rsidRPr="006B318A">
        <w:rPr>
          <w:rFonts w:ascii="Arial" w:hAnsi="Arial" w:cs="Arial"/>
          <w:bCs/>
          <w:sz w:val="24"/>
          <w:szCs w:val="24"/>
        </w:rPr>
        <w:tab/>
      </w:r>
      <w:r w:rsidR="00B17828" w:rsidRPr="001A265D">
        <w:rPr>
          <w:rFonts w:ascii="Arial" w:hAnsi="Arial" w:cs="Arial"/>
          <w:bCs/>
          <w:sz w:val="24"/>
          <w:szCs w:val="24"/>
        </w:rPr>
        <w:t>The appellant is informed that in terms of section 67(1) Act 51 of 1977, if, after his release on bail, he fails to appear at the place and on the date and at the time appointed for his trial or to which the proceedings are adjourned, or fails to remain in attendance at such trial or at such proceedings, or fails to comply with the above conditions, the relevant Court shall declare the bail provisionally cancelled, and the money provisionally forfeited to the State, and issue a warrant for his arrest. The appellant is further informed that it is also a punishable offence for failing to appear or for non-compliance with a stipulated condition.</w:t>
      </w:r>
    </w:p>
    <w:p w14:paraId="7ABC1ADD" w14:textId="2C0A4BD2" w:rsidR="00F844C7" w:rsidRPr="001A265D" w:rsidRDefault="001A265D" w:rsidP="001A265D">
      <w:pPr>
        <w:spacing w:before="120" w:after="240" w:line="360" w:lineRule="auto"/>
        <w:ind w:left="1440" w:hanging="720"/>
        <w:rPr>
          <w:rFonts w:ascii="Arial" w:hAnsi="Arial" w:cs="Arial"/>
          <w:bCs/>
          <w:sz w:val="24"/>
          <w:szCs w:val="24"/>
        </w:rPr>
      </w:pPr>
      <w:r w:rsidRPr="006B318A">
        <w:rPr>
          <w:rFonts w:ascii="Arial" w:hAnsi="Arial" w:cs="Arial"/>
          <w:bCs/>
          <w:sz w:val="24"/>
          <w:szCs w:val="24"/>
        </w:rPr>
        <w:t>3.4.</w:t>
      </w:r>
      <w:r w:rsidRPr="006B318A">
        <w:rPr>
          <w:rFonts w:ascii="Arial" w:hAnsi="Arial" w:cs="Arial"/>
          <w:bCs/>
          <w:sz w:val="24"/>
          <w:szCs w:val="24"/>
        </w:rPr>
        <w:tab/>
      </w:r>
      <w:r w:rsidR="00B17828" w:rsidRPr="001A265D">
        <w:rPr>
          <w:rFonts w:ascii="Arial" w:hAnsi="Arial" w:cs="Arial"/>
          <w:bCs/>
          <w:sz w:val="24"/>
          <w:szCs w:val="24"/>
        </w:rPr>
        <w:t>A copy</w:t>
      </w:r>
      <w:bookmarkStart w:id="1" w:name="_GoBack"/>
      <w:r w:rsidR="00B17828" w:rsidRPr="001A265D">
        <w:rPr>
          <w:rFonts w:ascii="Arial" w:hAnsi="Arial" w:cs="Arial"/>
          <w:bCs/>
          <w:sz w:val="24"/>
          <w:szCs w:val="24"/>
        </w:rPr>
        <w:t xml:space="preserve"> </w:t>
      </w:r>
      <w:bookmarkEnd w:id="1"/>
      <w:r w:rsidR="00B17828" w:rsidRPr="001A265D">
        <w:rPr>
          <w:rFonts w:ascii="Arial" w:hAnsi="Arial" w:cs="Arial"/>
          <w:bCs/>
          <w:sz w:val="24"/>
          <w:szCs w:val="24"/>
        </w:rPr>
        <w:t>of this order with the bail conditions must be served on the appellant personally by the Investigating Officer before his release on bail. A copy of such service duly signed as acknowledgment by the appellant certifying that he is fully conversant with the conditions of his release in bail must be filed as part of the record in the Regional Court</w:t>
      </w:r>
      <w:r w:rsidR="00C678C7" w:rsidRPr="001A265D">
        <w:rPr>
          <w:rFonts w:ascii="Arial" w:hAnsi="Arial" w:cs="Arial"/>
          <w:bCs/>
          <w:sz w:val="24"/>
          <w:szCs w:val="24"/>
        </w:rPr>
        <w:t>, Johannesburg.</w:t>
      </w:r>
    </w:p>
    <w:p w14:paraId="05DB4A0A" w14:textId="77777777" w:rsidR="001611A4" w:rsidRPr="006B318A" w:rsidRDefault="001611A4" w:rsidP="001611A4">
      <w:pPr>
        <w:pStyle w:val="ListParagraph"/>
        <w:spacing w:before="120" w:after="240" w:line="360" w:lineRule="auto"/>
        <w:ind w:left="1440"/>
        <w:rPr>
          <w:rFonts w:ascii="Arial" w:hAnsi="Arial" w:cs="Arial"/>
          <w:bCs/>
          <w:sz w:val="24"/>
          <w:szCs w:val="24"/>
        </w:rPr>
      </w:pPr>
    </w:p>
    <w:p w14:paraId="3F3EA8FC" w14:textId="77777777" w:rsidR="001611A4" w:rsidRPr="006B318A" w:rsidRDefault="001611A4" w:rsidP="001611A4">
      <w:pPr>
        <w:pStyle w:val="ListParagraph"/>
        <w:spacing w:before="120" w:after="240" w:line="360" w:lineRule="auto"/>
        <w:ind w:left="1440"/>
        <w:rPr>
          <w:rFonts w:ascii="Arial" w:hAnsi="Arial" w:cs="Arial"/>
          <w:bCs/>
          <w:sz w:val="24"/>
          <w:szCs w:val="24"/>
        </w:rPr>
      </w:pPr>
    </w:p>
    <w:p w14:paraId="4FB3D927" w14:textId="77777777" w:rsidR="002D5CDF" w:rsidRPr="006B318A" w:rsidRDefault="00B9210E" w:rsidP="00DE1B0F">
      <w:pPr>
        <w:spacing w:before="120" w:after="240" w:line="240" w:lineRule="auto"/>
        <w:jc w:val="right"/>
        <w:rPr>
          <w:rFonts w:ascii="Arial" w:hAnsi="Arial" w:cs="Arial"/>
          <w:b/>
          <w:sz w:val="24"/>
          <w:szCs w:val="24"/>
        </w:rPr>
      </w:pPr>
      <w:r w:rsidRPr="006B318A">
        <w:rPr>
          <w:rFonts w:ascii="Arial" w:hAnsi="Arial" w:cs="Arial"/>
          <w:b/>
          <w:sz w:val="24"/>
          <w:szCs w:val="24"/>
        </w:rPr>
        <w:t>____________________________</w:t>
      </w:r>
    </w:p>
    <w:p w14:paraId="419E940B" w14:textId="032375C8" w:rsidR="00DE1B0F" w:rsidRPr="006B318A" w:rsidRDefault="00BE493E" w:rsidP="00BE493E">
      <w:pPr>
        <w:spacing w:before="120" w:after="240" w:line="240" w:lineRule="auto"/>
        <w:jc w:val="center"/>
        <w:rPr>
          <w:rFonts w:ascii="Arial" w:hAnsi="Arial" w:cs="Arial"/>
          <w:b/>
          <w:sz w:val="24"/>
          <w:szCs w:val="24"/>
        </w:rPr>
      </w:pPr>
      <w:r w:rsidRPr="006B318A">
        <w:rPr>
          <w:rFonts w:ascii="Arial" w:hAnsi="Arial" w:cs="Arial"/>
          <w:b/>
          <w:sz w:val="24"/>
          <w:szCs w:val="24"/>
        </w:rPr>
        <w:t xml:space="preserve">                                                          </w:t>
      </w:r>
      <w:r w:rsidR="00C65E80">
        <w:rPr>
          <w:rFonts w:ascii="Arial" w:hAnsi="Arial" w:cs="Arial"/>
          <w:b/>
          <w:sz w:val="24"/>
          <w:szCs w:val="24"/>
        </w:rPr>
        <w:t xml:space="preserve">T. THUPAATLASE </w:t>
      </w:r>
    </w:p>
    <w:p w14:paraId="7BA252E4" w14:textId="77777777" w:rsidR="00B9210E" w:rsidRPr="006B318A" w:rsidRDefault="00B9210E" w:rsidP="00DE1B0F">
      <w:pPr>
        <w:spacing w:before="120" w:after="240" w:line="240" w:lineRule="auto"/>
        <w:jc w:val="right"/>
        <w:rPr>
          <w:rFonts w:ascii="Arial" w:hAnsi="Arial" w:cs="Arial"/>
          <w:b/>
          <w:sz w:val="24"/>
          <w:szCs w:val="24"/>
        </w:rPr>
      </w:pPr>
      <w:r w:rsidRPr="006B318A">
        <w:rPr>
          <w:rFonts w:ascii="Arial" w:hAnsi="Arial" w:cs="Arial"/>
          <w:b/>
          <w:sz w:val="24"/>
          <w:szCs w:val="24"/>
        </w:rPr>
        <w:t>Acting Judge of the High Court</w:t>
      </w:r>
    </w:p>
    <w:p w14:paraId="0454F90C" w14:textId="77777777" w:rsidR="007C3E0F" w:rsidRPr="006B318A" w:rsidRDefault="007C3E0F" w:rsidP="00DE1B0F">
      <w:pPr>
        <w:spacing w:before="120" w:after="240" w:line="240" w:lineRule="auto"/>
        <w:jc w:val="right"/>
        <w:rPr>
          <w:rFonts w:ascii="Arial" w:hAnsi="Arial" w:cs="Arial"/>
          <w:b/>
          <w:sz w:val="24"/>
          <w:szCs w:val="24"/>
        </w:rPr>
      </w:pPr>
    </w:p>
    <w:p w14:paraId="01BA71B1" w14:textId="59861999" w:rsidR="007C3E0F" w:rsidRPr="006B318A" w:rsidRDefault="007C3E0F" w:rsidP="007C3E0F">
      <w:pPr>
        <w:spacing w:before="120" w:after="240" w:line="240" w:lineRule="auto"/>
        <w:jc w:val="center"/>
        <w:rPr>
          <w:rFonts w:ascii="Arial" w:hAnsi="Arial" w:cs="Arial"/>
          <w:b/>
          <w:sz w:val="24"/>
          <w:szCs w:val="24"/>
        </w:rPr>
      </w:pPr>
      <w:r w:rsidRPr="006B318A">
        <w:rPr>
          <w:rFonts w:ascii="Arial" w:hAnsi="Arial" w:cs="Arial"/>
          <w:b/>
          <w:sz w:val="24"/>
          <w:szCs w:val="24"/>
        </w:rPr>
        <w:t xml:space="preserve">                              </w:t>
      </w:r>
    </w:p>
    <w:p w14:paraId="1D53006C" w14:textId="7EAD1D47" w:rsidR="00D63265" w:rsidRDefault="00D63265" w:rsidP="00B9210E">
      <w:pPr>
        <w:spacing w:before="120" w:after="240" w:line="360" w:lineRule="auto"/>
        <w:jc w:val="both"/>
        <w:rPr>
          <w:rFonts w:ascii="Arial" w:hAnsi="Arial" w:cs="Arial"/>
          <w:sz w:val="24"/>
          <w:szCs w:val="24"/>
        </w:rPr>
      </w:pPr>
    </w:p>
    <w:p w14:paraId="5249170A" w14:textId="2EAF5AEF" w:rsidR="00C65E80" w:rsidRDefault="00C65E80" w:rsidP="00B9210E">
      <w:pPr>
        <w:spacing w:before="120" w:after="240" w:line="360" w:lineRule="auto"/>
        <w:jc w:val="both"/>
        <w:rPr>
          <w:rFonts w:ascii="Arial" w:hAnsi="Arial" w:cs="Arial"/>
          <w:sz w:val="24"/>
          <w:szCs w:val="24"/>
        </w:rPr>
      </w:pPr>
    </w:p>
    <w:p w14:paraId="1840528D" w14:textId="77777777" w:rsidR="00C65E80" w:rsidRPr="006B318A" w:rsidRDefault="00C65E80" w:rsidP="00B9210E">
      <w:pPr>
        <w:spacing w:before="120" w:after="240" w:line="360" w:lineRule="auto"/>
        <w:jc w:val="both"/>
        <w:rPr>
          <w:rFonts w:ascii="Arial" w:hAnsi="Arial" w:cs="Arial"/>
          <w:sz w:val="24"/>
          <w:szCs w:val="24"/>
        </w:rPr>
      </w:pPr>
    </w:p>
    <w:p w14:paraId="1443F200" w14:textId="77777777" w:rsidR="00DE1B0F" w:rsidRPr="006B318A" w:rsidRDefault="00DE1B0F" w:rsidP="00DE1B0F">
      <w:pPr>
        <w:rPr>
          <w:rFonts w:ascii="Arial" w:eastAsia="Calibri" w:hAnsi="Arial" w:cs="Arial"/>
          <w:bCs/>
          <w:sz w:val="24"/>
          <w:szCs w:val="24"/>
          <w:u w:val="single"/>
          <w:lang w:val="en-US"/>
        </w:rPr>
      </w:pPr>
      <w:r w:rsidRPr="006B318A">
        <w:rPr>
          <w:rFonts w:ascii="Arial" w:eastAsia="Calibri" w:hAnsi="Arial" w:cs="Arial"/>
          <w:bCs/>
          <w:sz w:val="24"/>
          <w:szCs w:val="24"/>
          <w:u w:val="single"/>
          <w:lang w:val="en-US"/>
        </w:rPr>
        <w:t>Appearances:</w:t>
      </w:r>
    </w:p>
    <w:p w14:paraId="05E33E90" w14:textId="444B1AAA" w:rsidR="00DE1B0F" w:rsidRPr="006B318A" w:rsidRDefault="00DE1B0F" w:rsidP="00DE1B0F">
      <w:pPr>
        <w:rPr>
          <w:rFonts w:ascii="Arial" w:eastAsia="Calibri" w:hAnsi="Arial" w:cs="Arial"/>
          <w:bCs/>
          <w:sz w:val="24"/>
          <w:szCs w:val="24"/>
          <w:lang w:val="en-US"/>
        </w:rPr>
      </w:pPr>
      <w:r w:rsidRPr="006B318A">
        <w:rPr>
          <w:rFonts w:ascii="Arial" w:eastAsia="Calibri" w:hAnsi="Arial" w:cs="Arial"/>
          <w:bCs/>
          <w:sz w:val="24"/>
          <w:szCs w:val="24"/>
          <w:lang w:val="en-US"/>
        </w:rPr>
        <w:t xml:space="preserve">For the </w:t>
      </w:r>
      <w:r w:rsidR="000F253A" w:rsidRPr="006B318A">
        <w:rPr>
          <w:rFonts w:ascii="Arial" w:eastAsia="Calibri" w:hAnsi="Arial" w:cs="Arial"/>
          <w:bCs/>
          <w:sz w:val="24"/>
          <w:szCs w:val="24"/>
          <w:lang w:val="en-US"/>
        </w:rPr>
        <w:t>Appellant</w:t>
      </w:r>
      <w:r w:rsidRPr="006B318A">
        <w:rPr>
          <w:rFonts w:ascii="Arial" w:eastAsia="Calibri" w:hAnsi="Arial" w:cs="Arial"/>
          <w:bCs/>
          <w:sz w:val="24"/>
          <w:szCs w:val="24"/>
          <w:lang w:val="en-US"/>
        </w:rPr>
        <w:t xml:space="preserve">: </w:t>
      </w:r>
      <w:r w:rsidR="007066EE" w:rsidRPr="006B318A">
        <w:rPr>
          <w:rFonts w:ascii="Arial" w:eastAsia="Calibri" w:hAnsi="Arial" w:cs="Arial"/>
          <w:bCs/>
          <w:sz w:val="24"/>
          <w:szCs w:val="24"/>
          <w:lang w:val="en-US"/>
        </w:rPr>
        <w:t xml:space="preserve">Mr Justice Magayi </w:t>
      </w:r>
    </w:p>
    <w:p w14:paraId="79E3D068" w14:textId="32DF9E83" w:rsidR="00DE1B0F" w:rsidRPr="006B318A" w:rsidRDefault="00DE1B0F" w:rsidP="00DE1B0F">
      <w:pPr>
        <w:rPr>
          <w:rFonts w:ascii="Arial" w:eastAsia="Calibri" w:hAnsi="Arial" w:cs="Arial"/>
          <w:bCs/>
          <w:sz w:val="24"/>
          <w:szCs w:val="24"/>
          <w:lang w:val="en-US"/>
        </w:rPr>
      </w:pPr>
      <w:r w:rsidRPr="006B318A">
        <w:rPr>
          <w:rFonts w:ascii="Arial" w:eastAsia="Calibri" w:hAnsi="Arial" w:cs="Arial"/>
          <w:bCs/>
          <w:sz w:val="24"/>
          <w:szCs w:val="24"/>
          <w:lang w:val="en-US"/>
        </w:rPr>
        <w:t xml:space="preserve">Instructed by: </w:t>
      </w:r>
      <w:r w:rsidR="007066EE" w:rsidRPr="006B318A">
        <w:rPr>
          <w:rFonts w:ascii="Arial" w:eastAsia="Calibri" w:hAnsi="Arial" w:cs="Arial"/>
          <w:bCs/>
          <w:sz w:val="24"/>
          <w:szCs w:val="24"/>
          <w:lang w:val="en-US"/>
        </w:rPr>
        <w:t>Magayi Attorneys Inc.</w:t>
      </w:r>
    </w:p>
    <w:p w14:paraId="13CF1AAA" w14:textId="77777777" w:rsidR="007066EE" w:rsidRPr="006B318A" w:rsidRDefault="007066EE" w:rsidP="007066EE">
      <w:pPr>
        <w:rPr>
          <w:rFonts w:ascii="Arial" w:eastAsia="Calibri" w:hAnsi="Arial" w:cs="Arial"/>
          <w:bCs/>
          <w:sz w:val="24"/>
          <w:szCs w:val="24"/>
          <w:lang w:val="en-US"/>
        </w:rPr>
      </w:pPr>
      <w:r w:rsidRPr="006B318A">
        <w:rPr>
          <w:rFonts w:ascii="Arial" w:eastAsia="Calibri" w:hAnsi="Arial" w:cs="Arial"/>
          <w:bCs/>
          <w:sz w:val="24"/>
          <w:szCs w:val="24"/>
          <w:lang w:val="en-US"/>
        </w:rPr>
        <w:t>For the Respondent:  Adv. MM Phaladi</w:t>
      </w:r>
    </w:p>
    <w:p w14:paraId="0B3EB6FD" w14:textId="77777777" w:rsidR="007066EE" w:rsidRPr="006B318A" w:rsidRDefault="007066EE" w:rsidP="007066EE">
      <w:pPr>
        <w:rPr>
          <w:rFonts w:ascii="Arial" w:eastAsia="Calibri" w:hAnsi="Arial" w:cs="Arial"/>
          <w:bCs/>
          <w:sz w:val="24"/>
          <w:szCs w:val="24"/>
          <w:lang w:val="en-US"/>
        </w:rPr>
      </w:pPr>
      <w:r w:rsidRPr="006B318A">
        <w:rPr>
          <w:rFonts w:ascii="Arial" w:eastAsia="Calibri" w:hAnsi="Arial" w:cs="Arial"/>
          <w:bCs/>
          <w:sz w:val="24"/>
          <w:szCs w:val="24"/>
          <w:lang w:val="en-US"/>
        </w:rPr>
        <w:t>Instructed by: Office of Public Prosecution</w:t>
      </w:r>
    </w:p>
    <w:p w14:paraId="7FFEC978" w14:textId="77777777" w:rsidR="007066EE" w:rsidRPr="006B318A" w:rsidRDefault="007066EE" w:rsidP="007066EE">
      <w:pPr>
        <w:rPr>
          <w:rFonts w:ascii="Arial" w:eastAsia="Calibri" w:hAnsi="Arial" w:cs="Arial"/>
          <w:bCs/>
          <w:sz w:val="24"/>
          <w:szCs w:val="24"/>
          <w:lang w:val="en-US"/>
        </w:rPr>
      </w:pPr>
      <w:r w:rsidRPr="006B318A">
        <w:rPr>
          <w:rFonts w:ascii="Arial" w:eastAsia="Calibri" w:hAnsi="Arial" w:cs="Arial"/>
          <w:bCs/>
          <w:sz w:val="24"/>
          <w:szCs w:val="24"/>
          <w:lang w:val="en-US"/>
        </w:rPr>
        <w:t>Gauteng Local Division, Johannesburg</w:t>
      </w:r>
    </w:p>
    <w:p w14:paraId="33BF2B88" w14:textId="77777777" w:rsidR="00DE1B0F" w:rsidRPr="006B318A" w:rsidRDefault="00DE1B0F" w:rsidP="00DE1B0F">
      <w:pPr>
        <w:rPr>
          <w:rFonts w:ascii="Arial" w:eastAsia="Calibri" w:hAnsi="Arial" w:cs="Arial"/>
          <w:bCs/>
          <w:sz w:val="24"/>
          <w:szCs w:val="24"/>
          <w:lang w:val="en-US"/>
        </w:rPr>
      </w:pPr>
    </w:p>
    <w:p w14:paraId="47F5BCB9" w14:textId="0BCFA6FA" w:rsidR="00DE1B0F" w:rsidRPr="006B318A" w:rsidRDefault="00DE1B0F" w:rsidP="00DE1B0F">
      <w:pPr>
        <w:rPr>
          <w:rFonts w:ascii="Arial" w:eastAsia="Calibri" w:hAnsi="Arial" w:cs="Arial"/>
          <w:bCs/>
          <w:sz w:val="24"/>
          <w:szCs w:val="24"/>
          <w:lang w:val="en-US"/>
        </w:rPr>
      </w:pPr>
      <w:r w:rsidRPr="006B318A">
        <w:rPr>
          <w:rFonts w:ascii="Arial" w:eastAsia="Calibri" w:hAnsi="Arial" w:cs="Arial"/>
          <w:bCs/>
          <w:sz w:val="24"/>
          <w:szCs w:val="24"/>
          <w:lang w:val="en-US"/>
        </w:rPr>
        <w:t>Date of hearing:</w:t>
      </w:r>
      <w:r w:rsidR="007066EE" w:rsidRPr="00C65E80">
        <w:rPr>
          <w:rFonts w:ascii="Arial" w:eastAsia="Calibri" w:hAnsi="Arial" w:cs="Arial"/>
          <w:b/>
          <w:bCs/>
          <w:sz w:val="24"/>
          <w:szCs w:val="24"/>
          <w:lang w:val="en-US"/>
        </w:rPr>
        <w:t>11 May</w:t>
      </w:r>
      <w:r w:rsidRPr="00C65E80">
        <w:rPr>
          <w:rFonts w:ascii="Arial" w:eastAsia="Calibri" w:hAnsi="Arial" w:cs="Arial"/>
          <w:b/>
          <w:bCs/>
          <w:sz w:val="24"/>
          <w:szCs w:val="24"/>
          <w:lang w:val="en-US"/>
        </w:rPr>
        <w:t xml:space="preserve"> 202</w:t>
      </w:r>
      <w:r w:rsidR="000B0175" w:rsidRPr="00C65E80">
        <w:rPr>
          <w:rFonts w:ascii="Arial" w:eastAsia="Calibri" w:hAnsi="Arial" w:cs="Arial"/>
          <w:b/>
          <w:bCs/>
          <w:sz w:val="24"/>
          <w:szCs w:val="24"/>
          <w:lang w:val="en-US"/>
        </w:rPr>
        <w:t>3</w:t>
      </w:r>
    </w:p>
    <w:p w14:paraId="3955E784" w14:textId="1CF04E36" w:rsidR="00DE1B0F" w:rsidRPr="00C65E80" w:rsidRDefault="00DE1B0F" w:rsidP="00DE1B0F">
      <w:pPr>
        <w:rPr>
          <w:rFonts w:ascii="Arial" w:hAnsi="Arial" w:cs="Arial"/>
          <w:b/>
          <w:bCs/>
          <w:sz w:val="24"/>
          <w:szCs w:val="24"/>
        </w:rPr>
      </w:pPr>
      <w:r w:rsidRPr="006B318A">
        <w:rPr>
          <w:rFonts w:ascii="Arial" w:eastAsia="Calibri" w:hAnsi="Arial" w:cs="Arial"/>
          <w:bCs/>
          <w:sz w:val="24"/>
          <w:szCs w:val="24"/>
          <w:lang w:val="en-US"/>
        </w:rPr>
        <w:t>Date of judgment:</w:t>
      </w:r>
      <w:r w:rsidR="000B0175" w:rsidRPr="006B318A">
        <w:rPr>
          <w:rFonts w:ascii="Arial" w:eastAsia="Calibri" w:hAnsi="Arial" w:cs="Arial"/>
          <w:bCs/>
          <w:sz w:val="24"/>
          <w:szCs w:val="24"/>
          <w:lang w:val="en-US"/>
        </w:rPr>
        <w:t xml:space="preserve"> </w:t>
      </w:r>
      <w:r w:rsidR="007066EE" w:rsidRPr="00C65E80">
        <w:rPr>
          <w:rFonts w:ascii="Arial" w:eastAsia="Calibri" w:hAnsi="Arial" w:cs="Arial"/>
          <w:b/>
          <w:bCs/>
          <w:sz w:val="24"/>
          <w:szCs w:val="24"/>
          <w:lang w:val="en-US"/>
        </w:rPr>
        <w:t>18 May</w:t>
      </w:r>
      <w:r w:rsidR="000B0175" w:rsidRPr="00C65E80">
        <w:rPr>
          <w:rFonts w:ascii="Arial" w:hAnsi="Arial" w:cs="Arial"/>
          <w:b/>
          <w:bCs/>
          <w:sz w:val="24"/>
          <w:szCs w:val="24"/>
        </w:rPr>
        <w:t xml:space="preserve"> 2023</w:t>
      </w:r>
    </w:p>
    <w:p w14:paraId="2F9F726B" w14:textId="77777777" w:rsidR="004277AD" w:rsidRPr="006B318A" w:rsidRDefault="004277AD" w:rsidP="00B9210E">
      <w:pPr>
        <w:spacing w:before="120" w:after="240" w:line="360" w:lineRule="auto"/>
        <w:jc w:val="both"/>
        <w:rPr>
          <w:rFonts w:ascii="Arial" w:hAnsi="Arial" w:cs="Arial"/>
          <w:sz w:val="24"/>
          <w:szCs w:val="24"/>
        </w:rPr>
      </w:pPr>
    </w:p>
    <w:p w14:paraId="12F546F2" w14:textId="77777777" w:rsidR="000869C2" w:rsidRPr="006B318A" w:rsidRDefault="000869C2" w:rsidP="00B9210E">
      <w:pPr>
        <w:spacing w:before="120" w:after="240" w:line="360" w:lineRule="auto"/>
        <w:jc w:val="both"/>
        <w:rPr>
          <w:rFonts w:ascii="Arial" w:hAnsi="Arial" w:cs="Arial"/>
          <w:sz w:val="24"/>
          <w:szCs w:val="24"/>
        </w:rPr>
      </w:pPr>
    </w:p>
    <w:sectPr w:rsidR="000869C2" w:rsidRPr="006B318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0CA50" w14:textId="77777777" w:rsidR="00281E14" w:rsidRDefault="00281E14" w:rsidP="00FF3DE5">
      <w:pPr>
        <w:spacing w:after="0" w:line="240" w:lineRule="auto"/>
      </w:pPr>
      <w:r>
        <w:separator/>
      </w:r>
    </w:p>
  </w:endnote>
  <w:endnote w:type="continuationSeparator" w:id="0">
    <w:p w14:paraId="587940CF" w14:textId="77777777" w:rsidR="00281E14" w:rsidRDefault="00281E14" w:rsidP="00FF3DE5">
      <w:pPr>
        <w:spacing w:after="0" w:line="240" w:lineRule="auto"/>
      </w:pPr>
      <w:r>
        <w:continuationSeparator/>
      </w:r>
    </w:p>
  </w:endnote>
  <w:endnote w:type="continuationNotice" w:id="1">
    <w:p w14:paraId="382CB893" w14:textId="77777777" w:rsidR="00281E14" w:rsidRDefault="00281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022804"/>
      <w:docPartObj>
        <w:docPartGallery w:val="Page Numbers (Bottom of Page)"/>
        <w:docPartUnique/>
      </w:docPartObj>
    </w:sdtPr>
    <w:sdtEndPr>
      <w:rPr>
        <w:noProof/>
      </w:rPr>
    </w:sdtEndPr>
    <w:sdtContent>
      <w:p w14:paraId="46B9C94C" w14:textId="59180BC5" w:rsidR="00AA3F02" w:rsidRDefault="00AA3F02">
        <w:pPr>
          <w:pStyle w:val="Footer"/>
          <w:jc w:val="center"/>
        </w:pPr>
        <w:r>
          <w:fldChar w:fldCharType="begin"/>
        </w:r>
        <w:r>
          <w:instrText xml:space="preserve"> PAGE   \* MERGEFORMAT </w:instrText>
        </w:r>
        <w:r>
          <w:fldChar w:fldCharType="separate"/>
        </w:r>
        <w:r w:rsidR="001A265D">
          <w:rPr>
            <w:noProof/>
          </w:rPr>
          <w:t>11</w:t>
        </w:r>
        <w:r>
          <w:rPr>
            <w:noProof/>
          </w:rPr>
          <w:fldChar w:fldCharType="end"/>
        </w:r>
      </w:p>
    </w:sdtContent>
  </w:sdt>
  <w:p w14:paraId="606C3C61" w14:textId="77777777" w:rsidR="00AA3F02" w:rsidRDefault="00AA3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2C503" w14:textId="77777777" w:rsidR="00281E14" w:rsidRDefault="00281E14" w:rsidP="00FF3DE5">
      <w:pPr>
        <w:spacing w:after="0" w:line="240" w:lineRule="auto"/>
      </w:pPr>
      <w:r>
        <w:separator/>
      </w:r>
    </w:p>
  </w:footnote>
  <w:footnote w:type="continuationSeparator" w:id="0">
    <w:p w14:paraId="790E6398" w14:textId="77777777" w:rsidR="00281E14" w:rsidRDefault="00281E14" w:rsidP="00FF3DE5">
      <w:pPr>
        <w:spacing w:after="0" w:line="240" w:lineRule="auto"/>
      </w:pPr>
      <w:r>
        <w:continuationSeparator/>
      </w:r>
    </w:p>
  </w:footnote>
  <w:footnote w:type="continuationNotice" w:id="1">
    <w:p w14:paraId="4E4E2F76" w14:textId="77777777" w:rsidR="00281E14" w:rsidRDefault="00281E1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0A99"/>
    <w:multiLevelType w:val="multilevel"/>
    <w:tmpl w:val="74D203F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0AD670F6"/>
    <w:multiLevelType w:val="hybridMultilevel"/>
    <w:tmpl w:val="A940863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EF34F7"/>
    <w:multiLevelType w:val="hybridMultilevel"/>
    <w:tmpl w:val="693A6ED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772D23"/>
    <w:multiLevelType w:val="hybridMultilevel"/>
    <w:tmpl w:val="C16E0A34"/>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E7F086E"/>
    <w:multiLevelType w:val="multilevel"/>
    <w:tmpl w:val="1B70086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005CDC"/>
    <w:multiLevelType w:val="hybridMultilevel"/>
    <w:tmpl w:val="7F1A794E"/>
    <w:lvl w:ilvl="0" w:tplc="1C09000F">
      <w:start w:val="1"/>
      <w:numFmt w:val="decimal"/>
      <w:lvlText w:val="%1."/>
      <w:lvlJc w:val="left"/>
      <w:pPr>
        <w:ind w:left="720" w:hanging="360"/>
      </w:pPr>
      <w:rPr>
        <w:rFonts w:hint="default"/>
      </w:rPr>
    </w:lvl>
    <w:lvl w:ilvl="1" w:tplc="1C09000F">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B72AE0"/>
    <w:multiLevelType w:val="hybridMultilevel"/>
    <w:tmpl w:val="491886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B52EEC"/>
    <w:multiLevelType w:val="hybridMultilevel"/>
    <w:tmpl w:val="15D4E084"/>
    <w:lvl w:ilvl="0" w:tplc="1C09000F">
      <w:start w:val="1"/>
      <w:numFmt w:val="decimal"/>
      <w:lvlText w:val="%1."/>
      <w:lvlJc w:val="left"/>
      <w:pPr>
        <w:ind w:left="78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14D3A"/>
    <w:multiLevelType w:val="multilevel"/>
    <w:tmpl w:val="F95499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9BA6599"/>
    <w:multiLevelType w:val="hybridMultilevel"/>
    <w:tmpl w:val="A5009150"/>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D38519F"/>
    <w:multiLevelType w:val="hybridMultilevel"/>
    <w:tmpl w:val="26AA8DF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4B4D09C9"/>
    <w:multiLevelType w:val="hybridMultilevel"/>
    <w:tmpl w:val="F90624E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5D402E"/>
    <w:multiLevelType w:val="hybridMultilevel"/>
    <w:tmpl w:val="D96215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4DD4227"/>
    <w:multiLevelType w:val="hybridMultilevel"/>
    <w:tmpl w:val="0B78369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332384"/>
    <w:multiLevelType w:val="hybridMultilevel"/>
    <w:tmpl w:val="8F52BDB4"/>
    <w:lvl w:ilvl="0" w:tplc="1C09000F">
      <w:start w:val="1"/>
      <w:numFmt w:val="decimal"/>
      <w:lvlText w:val="%1."/>
      <w:lvlJc w:val="left"/>
      <w:pPr>
        <w:ind w:left="720" w:hanging="360"/>
      </w:pPr>
    </w:lvl>
    <w:lvl w:ilvl="1" w:tplc="1C09000F">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1A034F"/>
    <w:multiLevelType w:val="hybridMultilevel"/>
    <w:tmpl w:val="29480C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61A08A2"/>
    <w:multiLevelType w:val="multilevel"/>
    <w:tmpl w:val="F6641C46"/>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5"/>
  </w:num>
  <w:num w:numId="3">
    <w:abstractNumId w:val="0"/>
  </w:num>
  <w:num w:numId="4">
    <w:abstractNumId w:val="10"/>
  </w:num>
  <w:num w:numId="5">
    <w:abstractNumId w:val="7"/>
  </w:num>
  <w:num w:numId="6">
    <w:abstractNumId w:val="17"/>
  </w:num>
  <w:num w:numId="7">
    <w:abstractNumId w:val="2"/>
  </w:num>
  <w:num w:numId="8">
    <w:abstractNumId w:val="3"/>
  </w:num>
  <w:num w:numId="9">
    <w:abstractNumId w:val="11"/>
  </w:num>
  <w:num w:numId="10">
    <w:abstractNumId w:val="4"/>
  </w:num>
  <w:num w:numId="11">
    <w:abstractNumId w:val="13"/>
  </w:num>
  <w:num w:numId="12">
    <w:abstractNumId w:val="16"/>
  </w:num>
  <w:num w:numId="13">
    <w:abstractNumId w:val="15"/>
  </w:num>
  <w:num w:numId="14">
    <w:abstractNumId w:val="14"/>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YwNTExtzQ2MjQzszBX0lEKTi0uzszPAykwrAUALfmdbiwAAAA="/>
  </w:docVars>
  <w:rsids>
    <w:rsidRoot w:val="004277AD"/>
    <w:rsid w:val="00000710"/>
    <w:rsid w:val="000036CD"/>
    <w:rsid w:val="000076BC"/>
    <w:rsid w:val="00007EC0"/>
    <w:rsid w:val="0001233B"/>
    <w:rsid w:val="0001482A"/>
    <w:rsid w:val="00015E44"/>
    <w:rsid w:val="00016AD3"/>
    <w:rsid w:val="00021115"/>
    <w:rsid w:val="00021D2D"/>
    <w:rsid w:val="000269DB"/>
    <w:rsid w:val="00026BD0"/>
    <w:rsid w:val="00027771"/>
    <w:rsid w:val="00030DA5"/>
    <w:rsid w:val="00033033"/>
    <w:rsid w:val="00034E11"/>
    <w:rsid w:val="000379D2"/>
    <w:rsid w:val="0004005C"/>
    <w:rsid w:val="00040240"/>
    <w:rsid w:val="00042469"/>
    <w:rsid w:val="000439F8"/>
    <w:rsid w:val="00046987"/>
    <w:rsid w:val="000473AE"/>
    <w:rsid w:val="000535D7"/>
    <w:rsid w:val="00055E99"/>
    <w:rsid w:val="00057A33"/>
    <w:rsid w:val="00062382"/>
    <w:rsid w:val="00062CE3"/>
    <w:rsid w:val="0006502C"/>
    <w:rsid w:val="0006533E"/>
    <w:rsid w:val="0006718D"/>
    <w:rsid w:val="000677E2"/>
    <w:rsid w:val="0007671A"/>
    <w:rsid w:val="00084B4A"/>
    <w:rsid w:val="000869C2"/>
    <w:rsid w:val="000947A0"/>
    <w:rsid w:val="00096DB6"/>
    <w:rsid w:val="00097F1A"/>
    <w:rsid w:val="000A0F00"/>
    <w:rsid w:val="000A2429"/>
    <w:rsid w:val="000A6674"/>
    <w:rsid w:val="000B0175"/>
    <w:rsid w:val="000B26C9"/>
    <w:rsid w:val="000B502B"/>
    <w:rsid w:val="000C0742"/>
    <w:rsid w:val="000D0897"/>
    <w:rsid w:val="000D1ED9"/>
    <w:rsid w:val="000D65BC"/>
    <w:rsid w:val="000D6AC4"/>
    <w:rsid w:val="000D6DBF"/>
    <w:rsid w:val="000E20B8"/>
    <w:rsid w:val="000E4883"/>
    <w:rsid w:val="000E765A"/>
    <w:rsid w:val="000F225A"/>
    <w:rsid w:val="000F253A"/>
    <w:rsid w:val="000F39A7"/>
    <w:rsid w:val="000F73C1"/>
    <w:rsid w:val="00107B68"/>
    <w:rsid w:val="00113DB2"/>
    <w:rsid w:val="00130288"/>
    <w:rsid w:val="00132879"/>
    <w:rsid w:val="00134DA8"/>
    <w:rsid w:val="00134E7A"/>
    <w:rsid w:val="0013619A"/>
    <w:rsid w:val="00136F01"/>
    <w:rsid w:val="00140DD7"/>
    <w:rsid w:val="00143D96"/>
    <w:rsid w:val="001519C4"/>
    <w:rsid w:val="001540E0"/>
    <w:rsid w:val="00157F91"/>
    <w:rsid w:val="001611A4"/>
    <w:rsid w:val="00163921"/>
    <w:rsid w:val="0017126E"/>
    <w:rsid w:val="001712B4"/>
    <w:rsid w:val="00177573"/>
    <w:rsid w:val="00180AF2"/>
    <w:rsid w:val="001900E6"/>
    <w:rsid w:val="00195D7E"/>
    <w:rsid w:val="001965E4"/>
    <w:rsid w:val="001973BE"/>
    <w:rsid w:val="001A0D25"/>
    <w:rsid w:val="001A101C"/>
    <w:rsid w:val="001A265D"/>
    <w:rsid w:val="001A3070"/>
    <w:rsid w:val="001A3168"/>
    <w:rsid w:val="001A3EE7"/>
    <w:rsid w:val="001A652C"/>
    <w:rsid w:val="001A70F7"/>
    <w:rsid w:val="001B3449"/>
    <w:rsid w:val="001B6593"/>
    <w:rsid w:val="001C2C0D"/>
    <w:rsid w:val="001D1263"/>
    <w:rsid w:val="001D37D5"/>
    <w:rsid w:val="001D592D"/>
    <w:rsid w:val="001E0047"/>
    <w:rsid w:val="001E5A9F"/>
    <w:rsid w:val="001E772F"/>
    <w:rsid w:val="001F23F7"/>
    <w:rsid w:val="001F3523"/>
    <w:rsid w:val="001F6817"/>
    <w:rsid w:val="00201D60"/>
    <w:rsid w:val="00202DFA"/>
    <w:rsid w:val="00206059"/>
    <w:rsid w:val="002071DB"/>
    <w:rsid w:val="00207237"/>
    <w:rsid w:val="002112FC"/>
    <w:rsid w:val="002153AF"/>
    <w:rsid w:val="00217778"/>
    <w:rsid w:val="0022060C"/>
    <w:rsid w:val="002206D7"/>
    <w:rsid w:val="00220E2D"/>
    <w:rsid w:val="00221CFC"/>
    <w:rsid w:val="00222106"/>
    <w:rsid w:val="002258D4"/>
    <w:rsid w:val="00233975"/>
    <w:rsid w:val="0023430D"/>
    <w:rsid w:val="00237537"/>
    <w:rsid w:val="00240511"/>
    <w:rsid w:val="0024146A"/>
    <w:rsid w:val="00241D91"/>
    <w:rsid w:val="0024466D"/>
    <w:rsid w:val="002461E5"/>
    <w:rsid w:val="002508A0"/>
    <w:rsid w:val="00251FD6"/>
    <w:rsid w:val="00253D2A"/>
    <w:rsid w:val="00255386"/>
    <w:rsid w:val="00256055"/>
    <w:rsid w:val="002572BA"/>
    <w:rsid w:val="00261337"/>
    <w:rsid w:val="00263EB3"/>
    <w:rsid w:val="00264365"/>
    <w:rsid w:val="00272A7C"/>
    <w:rsid w:val="00274CC0"/>
    <w:rsid w:val="0027641D"/>
    <w:rsid w:val="00276623"/>
    <w:rsid w:val="00281E14"/>
    <w:rsid w:val="002831E3"/>
    <w:rsid w:val="00283E1D"/>
    <w:rsid w:val="00284116"/>
    <w:rsid w:val="00284F9E"/>
    <w:rsid w:val="002878A3"/>
    <w:rsid w:val="002929F0"/>
    <w:rsid w:val="00295BFE"/>
    <w:rsid w:val="00296BFA"/>
    <w:rsid w:val="002A1ED8"/>
    <w:rsid w:val="002B14A3"/>
    <w:rsid w:val="002B1954"/>
    <w:rsid w:val="002B3F40"/>
    <w:rsid w:val="002B71C5"/>
    <w:rsid w:val="002C006A"/>
    <w:rsid w:val="002C1B70"/>
    <w:rsid w:val="002C2F84"/>
    <w:rsid w:val="002C42BD"/>
    <w:rsid w:val="002C52C4"/>
    <w:rsid w:val="002C5D72"/>
    <w:rsid w:val="002D06A3"/>
    <w:rsid w:val="002D1681"/>
    <w:rsid w:val="002D4920"/>
    <w:rsid w:val="002D5B63"/>
    <w:rsid w:val="002D5CDF"/>
    <w:rsid w:val="002D7790"/>
    <w:rsid w:val="002E0E48"/>
    <w:rsid w:val="002E16D2"/>
    <w:rsid w:val="002E7B8A"/>
    <w:rsid w:val="002F0D6B"/>
    <w:rsid w:val="002F1BA9"/>
    <w:rsid w:val="002F6A7B"/>
    <w:rsid w:val="002F6BD3"/>
    <w:rsid w:val="00301C89"/>
    <w:rsid w:val="00301F97"/>
    <w:rsid w:val="00303033"/>
    <w:rsid w:val="0030360F"/>
    <w:rsid w:val="00304B03"/>
    <w:rsid w:val="003068B9"/>
    <w:rsid w:val="003077BF"/>
    <w:rsid w:val="00312A74"/>
    <w:rsid w:val="003135D2"/>
    <w:rsid w:val="003165E0"/>
    <w:rsid w:val="00317B2F"/>
    <w:rsid w:val="00320AEA"/>
    <w:rsid w:val="00327C6E"/>
    <w:rsid w:val="00335B89"/>
    <w:rsid w:val="00337D05"/>
    <w:rsid w:val="003402A3"/>
    <w:rsid w:val="00350FA0"/>
    <w:rsid w:val="00352890"/>
    <w:rsid w:val="00354BB4"/>
    <w:rsid w:val="003619D7"/>
    <w:rsid w:val="00362F96"/>
    <w:rsid w:val="00363DC2"/>
    <w:rsid w:val="0036675B"/>
    <w:rsid w:val="0037025E"/>
    <w:rsid w:val="00370B04"/>
    <w:rsid w:val="00371FC9"/>
    <w:rsid w:val="0037666D"/>
    <w:rsid w:val="00376743"/>
    <w:rsid w:val="00386DD6"/>
    <w:rsid w:val="00391DC7"/>
    <w:rsid w:val="003942C6"/>
    <w:rsid w:val="003A1779"/>
    <w:rsid w:val="003A3958"/>
    <w:rsid w:val="003B2C08"/>
    <w:rsid w:val="003B421B"/>
    <w:rsid w:val="003C2433"/>
    <w:rsid w:val="003C7590"/>
    <w:rsid w:val="003D0F65"/>
    <w:rsid w:val="003D17AF"/>
    <w:rsid w:val="003D66C4"/>
    <w:rsid w:val="003D7DAA"/>
    <w:rsid w:val="003E5956"/>
    <w:rsid w:val="003E71E0"/>
    <w:rsid w:val="003E7261"/>
    <w:rsid w:val="003F042B"/>
    <w:rsid w:val="003F4CA6"/>
    <w:rsid w:val="003F6FB2"/>
    <w:rsid w:val="003F757B"/>
    <w:rsid w:val="003F78C1"/>
    <w:rsid w:val="003F7DCC"/>
    <w:rsid w:val="0040204F"/>
    <w:rsid w:val="00403168"/>
    <w:rsid w:val="00403389"/>
    <w:rsid w:val="0040662F"/>
    <w:rsid w:val="00406AAF"/>
    <w:rsid w:val="00406F6D"/>
    <w:rsid w:val="00415975"/>
    <w:rsid w:val="0041791D"/>
    <w:rsid w:val="00422812"/>
    <w:rsid w:val="004277AD"/>
    <w:rsid w:val="00430281"/>
    <w:rsid w:val="00434291"/>
    <w:rsid w:val="00435119"/>
    <w:rsid w:val="004419A9"/>
    <w:rsid w:val="00442F0A"/>
    <w:rsid w:val="004430B8"/>
    <w:rsid w:val="00444BD8"/>
    <w:rsid w:val="0045002C"/>
    <w:rsid w:val="00450F0B"/>
    <w:rsid w:val="004637F8"/>
    <w:rsid w:val="00465895"/>
    <w:rsid w:val="0046685A"/>
    <w:rsid w:val="00471C87"/>
    <w:rsid w:val="00472188"/>
    <w:rsid w:val="00474F46"/>
    <w:rsid w:val="00480319"/>
    <w:rsid w:val="00483E57"/>
    <w:rsid w:val="004865A5"/>
    <w:rsid w:val="00487AF8"/>
    <w:rsid w:val="00490D2A"/>
    <w:rsid w:val="004954E4"/>
    <w:rsid w:val="004A279F"/>
    <w:rsid w:val="004A3699"/>
    <w:rsid w:val="004A3C08"/>
    <w:rsid w:val="004A4EAA"/>
    <w:rsid w:val="004B1256"/>
    <w:rsid w:val="004C3ED5"/>
    <w:rsid w:val="004C591A"/>
    <w:rsid w:val="004D411D"/>
    <w:rsid w:val="004D5953"/>
    <w:rsid w:val="004E229E"/>
    <w:rsid w:val="004E300B"/>
    <w:rsid w:val="004E3F91"/>
    <w:rsid w:val="004E4485"/>
    <w:rsid w:val="004E477D"/>
    <w:rsid w:val="004E4901"/>
    <w:rsid w:val="004F73D1"/>
    <w:rsid w:val="005056FE"/>
    <w:rsid w:val="00512708"/>
    <w:rsid w:val="0052178E"/>
    <w:rsid w:val="005240C2"/>
    <w:rsid w:val="0052655D"/>
    <w:rsid w:val="00527872"/>
    <w:rsid w:val="00527ED2"/>
    <w:rsid w:val="005315A6"/>
    <w:rsid w:val="00537F13"/>
    <w:rsid w:val="005400FD"/>
    <w:rsid w:val="00544185"/>
    <w:rsid w:val="00546C43"/>
    <w:rsid w:val="00552625"/>
    <w:rsid w:val="00554979"/>
    <w:rsid w:val="00556CB1"/>
    <w:rsid w:val="00557640"/>
    <w:rsid w:val="0056616A"/>
    <w:rsid w:val="00571C97"/>
    <w:rsid w:val="00575D12"/>
    <w:rsid w:val="00582989"/>
    <w:rsid w:val="00585373"/>
    <w:rsid w:val="005922E6"/>
    <w:rsid w:val="00593E09"/>
    <w:rsid w:val="00596135"/>
    <w:rsid w:val="00596778"/>
    <w:rsid w:val="005A23B0"/>
    <w:rsid w:val="005A5FFE"/>
    <w:rsid w:val="005A667D"/>
    <w:rsid w:val="005B0AD3"/>
    <w:rsid w:val="005B2066"/>
    <w:rsid w:val="005B4E11"/>
    <w:rsid w:val="005C1DB6"/>
    <w:rsid w:val="005C3D8E"/>
    <w:rsid w:val="005C4B99"/>
    <w:rsid w:val="005C5ED9"/>
    <w:rsid w:val="005C7007"/>
    <w:rsid w:val="005C7071"/>
    <w:rsid w:val="005D26D6"/>
    <w:rsid w:val="005F3165"/>
    <w:rsid w:val="005F7479"/>
    <w:rsid w:val="006055B6"/>
    <w:rsid w:val="006068B0"/>
    <w:rsid w:val="0060762D"/>
    <w:rsid w:val="00611429"/>
    <w:rsid w:val="006129B0"/>
    <w:rsid w:val="006327E3"/>
    <w:rsid w:val="006375EE"/>
    <w:rsid w:val="006428E3"/>
    <w:rsid w:val="00645681"/>
    <w:rsid w:val="00646F43"/>
    <w:rsid w:val="00650531"/>
    <w:rsid w:val="00652A89"/>
    <w:rsid w:val="00655F6C"/>
    <w:rsid w:val="00657985"/>
    <w:rsid w:val="006660E9"/>
    <w:rsid w:val="00666CEA"/>
    <w:rsid w:val="00670DAF"/>
    <w:rsid w:val="006714A6"/>
    <w:rsid w:val="006748DA"/>
    <w:rsid w:val="00674970"/>
    <w:rsid w:val="00676389"/>
    <w:rsid w:val="00677599"/>
    <w:rsid w:val="00686FA5"/>
    <w:rsid w:val="00691108"/>
    <w:rsid w:val="006958C3"/>
    <w:rsid w:val="006A0EAE"/>
    <w:rsid w:val="006B06FA"/>
    <w:rsid w:val="006B13A3"/>
    <w:rsid w:val="006B26D5"/>
    <w:rsid w:val="006B2A8C"/>
    <w:rsid w:val="006B318A"/>
    <w:rsid w:val="006B4BE1"/>
    <w:rsid w:val="006B7215"/>
    <w:rsid w:val="006C05FD"/>
    <w:rsid w:val="006C0C4F"/>
    <w:rsid w:val="006E2BDF"/>
    <w:rsid w:val="006E4589"/>
    <w:rsid w:val="006F0278"/>
    <w:rsid w:val="006F1A02"/>
    <w:rsid w:val="006F7251"/>
    <w:rsid w:val="007066EE"/>
    <w:rsid w:val="00720860"/>
    <w:rsid w:val="00720E4A"/>
    <w:rsid w:val="00723EB6"/>
    <w:rsid w:val="007251CF"/>
    <w:rsid w:val="00727C7C"/>
    <w:rsid w:val="00734F4F"/>
    <w:rsid w:val="007404E6"/>
    <w:rsid w:val="00741107"/>
    <w:rsid w:val="00741B96"/>
    <w:rsid w:val="0074562A"/>
    <w:rsid w:val="00745FC9"/>
    <w:rsid w:val="00757043"/>
    <w:rsid w:val="00760619"/>
    <w:rsid w:val="00760EDC"/>
    <w:rsid w:val="00764FA6"/>
    <w:rsid w:val="00767A06"/>
    <w:rsid w:val="00773070"/>
    <w:rsid w:val="00773D6C"/>
    <w:rsid w:val="00780D18"/>
    <w:rsid w:val="0078279F"/>
    <w:rsid w:val="007835AA"/>
    <w:rsid w:val="00784516"/>
    <w:rsid w:val="0078514B"/>
    <w:rsid w:val="007860CD"/>
    <w:rsid w:val="00786548"/>
    <w:rsid w:val="00787BE0"/>
    <w:rsid w:val="007907B7"/>
    <w:rsid w:val="0079114F"/>
    <w:rsid w:val="00792963"/>
    <w:rsid w:val="00795138"/>
    <w:rsid w:val="007A2DB2"/>
    <w:rsid w:val="007A3047"/>
    <w:rsid w:val="007A33A7"/>
    <w:rsid w:val="007A620A"/>
    <w:rsid w:val="007B11D5"/>
    <w:rsid w:val="007B6C62"/>
    <w:rsid w:val="007C3E0D"/>
    <w:rsid w:val="007C3E0F"/>
    <w:rsid w:val="007C4CDF"/>
    <w:rsid w:val="007C6B99"/>
    <w:rsid w:val="007D396F"/>
    <w:rsid w:val="007E12C4"/>
    <w:rsid w:val="007E5C7B"/>
    <w:rsid w:val="007E5E85"/>
    <w:rsid w:val="007E67BE"/>
    <w:rsid w:val="007F7543"/>
    <w:rsid w:val="008140C7"/>
    <w:rsid w:val="0081460B"/>
    <w:rsid w:val="00820DC5"/>
    <w:rsid w:val="00821842"/>
    <w:rsid w:val="008228D8"/>
    <w:rsid w:val="00824837"/>
    <w:rsid w:val="00830C79"/>
    <w:rsid w:val="00833DED"/>
    <w:rsid w:val="00837DDE"/>
    <w:rsid w:val="00840E93"/>
    <w:rsid w:val="008416CA"/>
    <w:rsid w:val="00845189"/>
    <w:rsid w:val="00846B56"/>
    <w:rsid w:val="00850F9D"/>
    <w:rsid w:val="008575F6"/>
    <w:rsid w:val="0086288E"/>
    <w:rsid w:val="008644F1"/>
    <w:rsid w:val="00866F89"/>
    <w:rsid w:val="008715D9"/>
    <w:rsid w:val="00872CE8"/>
    <w:rsid w:val="0087402B"/>
    <w:rsid w:val="00880EAD"/>
    <w:rsid w:val="00885D60"/>
    <w:rsid w:val="00886D8A"/>
    <w:rsid w:val="00893813"/>
    <w:rsid w:val="00894D01"/>
    <w:rsid w:val="00897439"/>
    <w:rsid w:val="008A3440"/>
    <w:rsid w:val="008A3797"/>
    <w:rsid w:val="008A3FC9"/>
    <w:rsid w:val="008A674E"/>
    <w:rsid w:val="008A725E"/>
    <w:rsid w:val="008A7908"/>
    <w:rsid w:val="008B2D09"/>
    <w:rsid w:val="008B7439"/>
    <w:rsid w:val="008B7685"/>
    <w:rsid w:val="008D467F"/>
    <w:rsid w:val="008F0EA7"/>
    <w:rsid w:val="008F6122"/>
    <w:rsid w:val="008F647E"/>
    <w:rsid w:val="008F785A"/>
    <w:rsid w:val="009032C6"/>
    <w:rsid w:val="00903957"/>
    <w:rsid w:val="0090609F"/>
    <w:rsid w:val="00911E33"/>
    <w:rsid w:val="00913D15"/>
    <w:rsid w:val="009167B3"/>
    <w:rsid w:val="009221A4"/>
    <w:rsid w:val="00927BF1"/>
    <w:rsid w:val="00935287"/>
    <w:rsid w:val="00935505"/>
    <w:rsid w:val="0093785A"/>
    <w:rsid w:val="0094103A"/>
    <w:rsid w:val="009419C2"/>
    <w:rsid w:val="00942F9F"/>
    <w:rsid w:val="009467C2"/>
    <w:rsid w:val="0095219B"/>
    <w:rsid w:val="00952718"/>
    <w:rsid w:val="00952D3C"/>
    <w:rsid w:val="00953B3F"/>
    <w:rsid w:val="00954828"/>
    <w:rsid w:val="00954CF4"/>
    <w:rsid w:val="00954F44"/>
    <w:rsid w:val="00955BE6"/>
    <w:rsid w:val="00957761"/>
    <w:rsid w:val="009664A1"/>
    <w:rsid w:val="00966AD6"/>
    <w:rsid w:val="00970541"/>
    <w:rsid w:val="00974B1D"/>
    <w:rsid w:val="009770E0"/>
    <w:rsid w:val="00977F83"/>
    <w:rsid w:val="009826CE"/>
    <w:rsid w:val="0098329A"/>
    <w:rsid w:val="00985F5B"/>
    <w:rsid w:val="00993F83"/>
    <w:rsid w:val="00995619"/>
    <w:rsid w:val="00996746"/>
    <w:rsid w:val="00997980"/>
    <w:rsid w:val="00997DDC"/>
    <w:rsid w:val="009A5C5F"/>
    <w:rsid w:val="009A72A8"/>
    <w:rsid w:val="009B7353"/>
    <w:rsid w:val="009C047B"/>
    <w:rsid w:val="009C771B"/>
    <w:rsid w:val="009D0FDA"/>
    <w:rsid w:val="009D3F7A"/>
    <w:rsid w:val="009D4387"/>
    <w:rsid w:val="009D71EE"/>
    <w:rsid w:val="009D7C5C"/>
    <w:rsid w:val="009E168B"/>
    <w:rsid w:val="009E1E94"/>
    <w:rsid w:val="009F200E"/>
    <w:rsid w:val="009F681F"/>
    <w:rsid w:val="00A01FAB"/>
    <w:rsid w:val="00A04B5B"/>
    <w:rsid w:val="00A20976"/>
    <w:rsid w:val="00A21523"/>
    <w:rsid w:val="00A21AD1"/>
    <w:rsid w:val="00A23772"/>
    <w:rsid w:val="00A2695D"/>
    <w:rsid w:val="00A32A4A"/>
    <w:rsid w:val="00A34C2E"/>
    <w:rsid w:val="00A427EF"/>
    <w:rsid w:val="00A4292D"/>
    <w:rsid w:val="00A500AC"/>
    <w:rsid w:val="00A52F3A"/>
    <w:rsid w:val="00A54534"/>
    <w:rsid w:val="00A54F98"/>
    <w:rsid w:val="00A55EE5"/>
    <w:rsid w:val="00A57AEB"/>
    <w:rsid w:val="00A670C8"/>
    <w:rsid w:val="00A70028"/>
    <w:rsid w:val="00A7147C"/>
    <w:rsid w:val="00A7336C"/>
    <w:rsid w:val="00A745B0"/>
    <w:rsid w:val="00A74B31"/>
    <w:rsid w:val="00A775FF"/>
    <w:rsid w:val="00A80E28"/>
    <w:rsid w:val="00A85896"/>
    <w:rsid w:val="00A907BA"/>
    <w:rsid w:val="00A91BC9"/>
    <w:rsid w:val="00A92865"/>
    <w:rsid w:val="00A941AA"/>
    <w:rsid w:val="00A94D92"/>
    <w:rsid w:val="00AA1DED"/>
    <w:rsid w:val="00AA2C57"/>
    <w:rsid w:val="00AA3F02"/>
    <w:rsid w:val="00AA5689"/>
    <w:rsid w:val="00AB0742"/>
    <w:rsid w:val="00AB1D48"/>
    <w:rsid w:val="00AB4371"/>
    <w:rsid w:val="00AC1291"/>
    <w:rsid w:val="00AE1B43"/>
    <w:rsid w:val="00AE30D9"/>
    <w:rsid w:val="00AE42ED"/>
    <w:rsid w:val="00AF20FD"/>
    <w:rsid w:val="00AF326C"/>
    <w:rsid w:val="00AF6983"/>
    <w:rsid w:val="00B005C8"/>
    <w:rsid w:val="00B06462"/>
    <w:rsid w:val="00B105B0"/>
    <w:rsid w:val="00B10F2C"/>
    <w:rsid w:val="00B11B85"/>
    <w:rsid w:val="00B15B40"/>
    <w:rsid w:val="00B17828"/>
    <w:rsid w:val="00B21929"/>
    <w:rsid w:val="00B2396D"/>
    <w:rsid w:val="00B26265"/>
    <w:rsid w:val="00B327A1"/>
    <w:rsid w:val="00B35CFB"/>
    <w:rsid w:val="00B361E9"/>
    <w:rsid w:val="00B41075"/>
    <w:rsid w:val="00B42B8E"/>
    <w:rsid w:val="00B4530E"/>
    <w:rsid w:val="00B47A0F"/>
    <w:rsid w:val="00B511AE"/>
    <w:rsid w:val="00B52C93"/>
    <w:rsid w:val="00B54565"/>
    <w:rsid w:val="00B61A73"/>
    <w:rsid w:val="00B661D7"/>
    <w:rsid w:val="00B70882"/>
    <w:rsid w:val="00B74F76"/>
    <w:rsid w:val="00B75196"/>
    <w:rsid w:val="00B77B2B"/>
    <w:rsid w:val="00B77B35"/>
    <w:rsid w:val="00B8022C"/>
    <w:rsid w:val="00B83186"/>
    <w:rsid w:val="00B83C56"/>
    <w:rsid w:val="00B90DF1"/>
    <w:rsid w:val="00B9210E"/>
    <w:rsid w:val="00B95751"/>
    <w:rsid w:val="00B95FE4"/>
    <w:rsid w:val="00BA3DCD"/>
    <w:rsid w:val="00BA57C0"/>
    <w:rsid w:val="00BA67D5"/>
    <w:rsid w:val="00BB1512"/>
    <w:rsid w:val="00BB2C2A"/>
    <w:rsid w:val="00BB79F1"/>
    <w:rsid w:val="00BC3ECE"/>
    <w:rsid w:val="00BC5C7C"/>
    <w:rsid w:val="00BD26C8"/>
    <w:rsid w:val="00BD3C28"/>
    <w:rsid w:val="00BD4EAF"/>
    <w:rsid w:val="00BE01C6"/>
    <w:rsid w:val="00BE1124"/>
    <w:rsid w:val="00BE12DA"/>
    <w:rsid w:val="00BE29D8"/>
    <w:rsid w:val="00BE493E"/>
    <w:rsid w:val="00BE5C6C"/>
    <w:rsid w:val="00BE625B"/>
    <w:rsid w:val="00BF4270"/>
    <w:rsid w:val="00BF5F10"/>
    <w:rsid w:val="00C00544"/>
    <w:rsid w:val="00C0396B"/>
    <w:rsid w:val="00C05D6B"/>
    <w:rsid w:val="00C15420"/>
    <w:rsid w:val="00C20552"/>
    <w:rsid w:val="00C21954"/>
    <w:rsid w:val="00C23155"/>
    <w:rsid w:val="00C27F4E"/>
    <w:rsid w:val="00C3133D"/>
    <w:rsid w:val="00C35FFE"/>
    <w:rsid w:val="00C37508"/>
    <w:rsid w:val="00C4016E"/>
    <w:rsid w:val="00C40752"/>
    <w:rsid w:val="00C428B8"/>
    <w:rsid w:val="00C449C5"/>
    <w:rsid w:val="00C44C2F"/>
    <w:rsid w:val="00C45BA3"/>
    <w:rsid w:val="00C5181B"/>
    <w:rsid w:val="00C5459E"/>
    <w:rsid w:val="00C6042D"/>
    <w:rsid w:val="00C65E80"/>
    <w:rsid w:val="00C678C7"/>
    <w:rsid w:val="00C81231"/>
    <w:rsid w:val="00C86106"/>
    <w:rsid w:val="00C868BE"/>
    <w:rsid w:val="00C92F6D"/>
    <w:rsid w:val="00CA18CC"/>
    <w:rsid w:val="00CA25E3"/>
    <w:rsid w:val="00CA3BD9"/>
    <w:rsid w:val="00CB2EE0"/>
    <w:rsid w:val="00CB3846"/>
    <w:rsid w:val="00CB3A8A"/>
    <w:rsid w:val="00CB3BEA"/>
    <w:rsid w:val="00CB61FE"/>
    <w:rsid w:val="00CB6BB4"/>
    <w:rsid w:val="00CC12E8"/>
    <w:rsid w:val="00CC1B3C"/>
    <w:rsid w:val="00CC1E22"/>
    <w:rsid w:val="00CC39BB"/>
    <w:rsid w:val="00CC3C4F"/>
    <w:rsid w:val="00CC58CE"/>
    <w:rsid w:val="00CC6EEF"/>
    <w:rsid w:val="00CD02F8"/>
    <w:rsid w:val="00CD3741"/>
    <w:rsid w:val="00CE0A86"/>
    <w:rsid w:val="00CE49CE"/>
    <w:rsid w:val="00CE5782"/>
    <w:rsid w:val="00CF0831"/>
    <w:rsid w:val="00CF22B8"/>
    <w:rsid w:val="00CF762F"/>
    <w:rsid w:val="00CF796C"/>
    <w:rsid w:val="00D02F96"/>
    <w:rsid w:val="00D07024"/>
    <w:rsid w:val="00D07875"/>
    <w:rsid w:val="00D07C00"/>
    <w:rsid w:val="00D13356"/>
    <w:rsid w:val="00D13EFD"/>
    <w:rsid w:val="00D208E3"/>
    <w:rsid w:val="00D263F2"/>
    <w:rsid w:val="00D273AA"/>
    <w:rsid w:val="00D30BEA"/>
    <w:rsid w:val="00D32F16"/>
    <w:rsid w:val="00D3339E"/>
    <w:rsid w:val="00D34CD9"/>
    <w:rsid w:val="00D4058E"/>
    <w:rsid w:val="00D432EE"/>
    <w:rsid w:val="00D43D13"/>
    <w:rsid w:val="00D44E1D"/>
    <w:rsid w:val="00D4584D"/>
    <w:rsid w:val="00D45DF1"/>
    <w:rsid w:val="00D51EF1"/>
    <w:rsid w:val="00D52740"/>
    <w:rsid w:val="00D53281"/>
    <w:rsid w:val="00D552D2"/>
    <w:rsid w:val="00D55D08"/>
    <w:rsid w:val="00D56122"/>
    <w:rsid w:val="00D6126F"/>
    <w:rsid w:val="00D61672"/>
    <w:rsid w:val="00D63265"/>
    <w:rsid w:val="00D717D1"/>
    <w:rsid w:val="00D75772"/>
    <w:rsid w:val="00D76FC2"/>
    <w:rsid w:val="00D774FF"/>
    <w:rsid w:val="00D8021A"/>
    <w:rsid w:val="00D87730"/>
    <w:rsid w:val="00D906BA"/>
    <w:rsid w:val="00D92A08"/>
    <w:rsid w:val="00D92CB2"/>
    <w:rsid w:val="00D94F4E"/>
    <w:rsid w:val="00DA6B0A"/>
    <w:rsid w:val="00DB0187"/>
    <w:rsid w:val="00DB0BF4"/>
    <w:rsid w:val="00DB514C"/>
    <w:rsid w:val="00DB58C1"/>
    <w:rsid w:val="00DC2AF7"/>
    <w:rsid w:val="00DC2EA8"/>
    <w:rsid w:val="00DC3217"/>
    <w:rsid w:val="00DD02FC"/>
    <w:rsid w:val="00DD1504"/>
    <w:rsid w:val="00DD37D5"/>
    <w:rsid w:val="00DD4953"/>
    <w:rsid w:val="00DD715E"/>
    <w:rsid w:val="00DD778D"/>
    <w:rsid w:val="00DD7857"/>
    <w:rsid w:val="00DE1B0F"/>
    <w:rsid w:val="00DE26F2"/>
    <w:rsid w:val="00DF18A2"/>
    <w:rsid w:val="00DF22A6"/>
    <w:rsid w:val="00DF63E9"/>
    <w:rsid w:val="00E0607B"/>
    <w:rsid w:val="00E06F4F"/>
    <w:rsid w:val="00E10CE1"/>
    <w:rsid w:val="00E121D4"/>
    <w:rsid w:val="00E161C7"/>
    <w:rsid w:val="00E20097"/>
    <w:rsid w:val="00E21B09"/>
    <w:rsid w:val="00E23408"/>
    <w:rsid w:val="00E2446A"/>
    <w:rsid w:val="00E25880"/>
    <w:rsid w:val="00E27469"/>
    <w:rsid w:val="00E3307D"/>
    <w:rsid w:val="00E33B5C"/>
    <w:rsid w:val="00E33FB3"/>
    <w:rsid w:val="00E34782"/>
    <w:rsid w:val="00E35917"/>
    <w:rsid w:val="00E4019F"/>
    <w:rsid w:val="00E4057F"/>
    <w:rsid w:val="00E440D4"/>
    <w:rsid w:val="00E46A1E"/>
    <w:rsid w:val="00E47AB8"/>
    <w:rsid w:val="00E51539"/>
    <w:rsid w:val="00E52BA9"/>
    <w:rsid w:val="00E551A2"/>
    <w:rsid w:val="00E5719B"/>
    <w:rsid w:val="00E6486B"/>
    <w:rsid w:val="00E7076F"/>
    <w:rsid w:val="00E70DD0"/>
    <w:rsid w:val="00E71A5E"/>
    <w:rsid w:val="00E71C4C"/>
    <w:rsid w:val="00E72241"/>
    <w:rsid w:val="00E748D9"/>
    <w:rsid w:val="00E750F0"/>
    <w:rsid w:val="00E77F94"/>
    <w:rsid w:val="00E91597"/>
    <w:rsid w:val="00E93750"/>
    <w:rsid w:val="00E95C28"/>
    <w:rsid w:val="00EA0EF2"/>
    <w:rsid w:val="00EA1BBD"/>
    <w:rsid w:val="00EB2771"/>
    <w:rsid w:val="00EB4A3D"/>
    <w:rsid w:val="00EB5786"/>
    <w:rsid w:val="00EB5F20"/>
    <w:rsid w:val="00EB738E"/>
    <w:rsid w:val="00EC1B08"/>
    <w:rsid w:val="00EC1C9F"/>
    <w:rsid w:val="00ED00CF"/>
    <w:rsid w:val="00ED177E"/>
    <w:rsid w:val="00ED6046"/>
    <w:rsid w:val="00EE010B"/>
    <w:rsid w:val="00EE0AAE"/>
    <w:rsid w:val="00EE0F9B"/>
    <w:rsid w:val="00EE166B"/>
    <w:rsid w:val="00EE238F"/>
    <w:rsid w:val="00EE5241"/>
    <w:rsid w:val="00EF01AB"/>
    <w:rsid w:val="00EF304B"/>
    <w:rsid w:val="00EF45A8"/>
    <w:rsid w:val="00F02173"/>
    <w:rsid w:val="00F03BAB"/>
    <w:rsid w:val="00F102AC"/>
    <w:rsid w:val="00F1216E"/>
    <w:rsid w:val="00F12A92"/>
    <w:rsid w:val="00F21487"/>
    <w:rsid w:val="00F2744B"/>
    <w:rsid w:val="00F27FFD"/>
    <w:rsid w:val="00F30063"/>
    <w:rsid w:val="00F35786"/>
    <w:rsid w:val="00F40C13"/>
    <w:rsid w:val="00F422B2"/>
    <w:rsid w:val="00F42B0E"/>
    <w:rsid w:val="00F44307"/>
    <w:rsid w:val="00F447A1"/>
    <w:rsid w:val="00F451E5"/>
    <w:rsid w:val="00F51775"/>
    <w:rsid w:val="00F52962"/>
    <w:rsid w:val="00F54845"/>
    <w:rsid w:val="00F55D70"/>
    <w:rsid w:val="00F60590"/>
    <w:rsid w:val="00F609FF"/>
    <w:rsid w:val="00F64E57"/>
    <w:rsid w:val="00F67C37"/>
    <w:rsid w:val="00F70454"/>
    <w:rsid w:val="00F72B01"/>
    <w:rsid w:val="00F73C93"/>
    <w:rsid w:val="00F844C7"/>
    <w:rsid w:val="00F845F1"/>
    <w:rsid w:val="00F90B2F"/>
    <w:rsid w:val="00F920C2"/>
    <w:rsid w:val="00F93E02"/>
    <w:rsid w:val="00FA3364"/>
    <w:rsid w:val="00FA45C8"/>
    <w:rsid w:val="00FA5F11"/>
    <w:rsid w:val="00FA69B4"/>
    <w:rsid w:val="00FC4AFC"/>
    <w:rsid w:val="00FC5B3A"/>
    <w:rsid w:val="00FD07B5"/>
    <w:rsid w:val="00FD2493"/>
    <w:rsid w:val="00FD46F0"/>
    <w:rsid w:val="00FE5A2E"/>
    <w:rsid w:val="00FE5DA6"/>
    <w:rsid w:val="00FE62C0"/>
    <w:rsid w:val="00FE654C"/>
    <w:rsid w:val="00FF09F9"/>
    <w:rsid w:val="00FF23ED"/>
    <w:rsid w:val="00FF386A"/>
    <w:rsid w:val="00FF3D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196F"/>
  <w15:chartTrackingRefBased/>
  <w15:docId w15:val="{8505BFCF-AFC9-4AE9-BECA-72D49CF1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7AD"/>
    <w:pPr>
      <w:ind w:left="720"/>
      <w:contextualSpacing/>
    </w:pPr>
  </w:style>
  <w:style w:type="paragraph" w:styleId="Header">
    <w:name w:val="header"/>
    <w:basedOn w:val="Normal"/>
    <w:link w:val="HeaderChar"/>
    <w:uiPriority w:val="99"/>
    <w:unhideWhenUsed/>
    <w:rsid w:val="00FF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DE5"/>
  </w:style>
  <w:style w:type="paragraph" w:styleId="Footer">
    <w:name w:val="footer"/>
    <w:basedOn w:val="Normal"/>
    <w:link w:val="FooterChar"/>
    <w:uiPriority w:val="99"/>
    <w:unhideWhenUsed/>
    <w:rsid w:val="00FF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DE5"/>
  </w:style>
  <w:style w:type="paragraph" w:styleId="FootnoteText">
    <w:name w:val="footnote text"/>
    <w:basedOn w:val="Normal"/>
    <w:link w:val="FootnoteTextChar"/>
    <w:uiPriority w:val="99"/>
    <w:semiHidden/>
    <w:unhideWhenUsed/>
    <w:rsid w:val="001F2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3F7"/>
    <w:rPr>
      <w:sz w:val="20"/>
      <w:szCs w:val="20"/>
    </w:rPr>
  </w:style>
  <w:style w:type="character" w:styleId="FootnoteReference">
    <w:name w:val="footnote reference"/>
    <w:basedOn w:val="DefaultParagraphFont"/>
    <w:uiPriority w:val="99"/>
    <w:semiHidden/>
    <w:unhideWhenUsed/>
    <w:rsid w:val="001F23F7"/>
    <w:rPr>
      <w:vertAlign w:val="superscript"/>
    </w:rPr>
  </w:style>
  <w:style w:type="paragraph" w:styleId="NoSpacing">
    <w:name w:val="No Spacing"/>
    <w:uiPriority w:val="1"/>
    <w:qFormat/>
    <w:rsid w:val="002258D4"/>
    <w:pPr>
      <w:spacing w:after="0" w:line="240" w:lineRule="auto"/>
    </w:pPr>
  </w:style>
  <w:style w:type="paragraph" w:styleId="BalloonText">
    <w:name w:val="Balloon Text"/>
    <w:basedOn w:val="Normal"/>
    <w:link w:val="BalloonTextChar"/>
    <w:uiPriority w:val="99"/>
    <w:semiHidden/>
    <w:unhideWhenUsed/>
    <w:rsid w:val="00B9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10E"/>
    <w:rPr>
      <w:rFonts w:ascii="Segoe UI" w:hAnsi="Segoe UI" w:cs="Segoe UI"/>
      <w:sz w:val="18"/>
      <w:szCs w:val="18"/>
    </w:rPr>
  </w:style>
  <w:style w:type="character" w:styleId="Hyperlink">
    <w:name w:val="Hyperlink"/>
    <w:basedOn w:val="DefaultParagraphFont"/>
    <w:uiPriority w:val="99"/>
    <w:unhideWhenUsed/>
    <w:rsid w:val="009032C6"/>
    <w:rPr>
      <w:color w:val="0563C1" w:themeColor="hyperlink"/>
      <w:u w:val="single"/>
    </w:rPr>
  </w:style>
  <w:style w:type="character" w:customStyle="1" w:styleId="UnresolvedMention">
    <w:name w:val="Unresolved Mention"/>
    <w:basedOn w:val="DefaultParagraphFont"/>
    <w:uiPriority w:val="99"/>
    <w:semiHidden/>
    <w:unhideWhenUsed/>
    <w:rsid w:val="009032C6"/>
    <w:rPr>
      <w:color w:val="605E5C"/>
      <w:shd w:val="clear" w:color="auto" w:fill="E1DFDD"/>
    </w:rPr>
  </w:style>
  <w:style w:type="paragraph" w:styleId="NormalWeb">
    <w:name w:val="Normal (Web)"/>
    <w:basedOn w:val="Normal"/>
    <w:uiPriority w:val="99"/>
    <w:semiHidden/>
    <w:unhideWhenUsed/>
    <w:rsid w:val="00723E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65197">
      <w:bodyDiv w:val="1"/>
      <w:marLeft w:val="0"/>
      <w:marRight w:val="0"/>
      <w:marTop w:val="0"/>
      <w:marBottom w:val="0"/>
      <w:divBdr>
        <w:top w:val="none" w:sz="0" w:space="0" w:color="auto"/>
        <w:left w:val="none" w:sz="0" w:space="0" w:color="auto"/>
        <w:bottom w:val="none" w:sz="0" w:space="0" w:color="auto"/>
        <w:right w:val="none" w:sz="0" w:space="0" w:color="auto"/>
      </w:divBdr>
    </w:div>
    <w:div w:id="1404454012">
      <w:bodyDiv w:val="1"/>
      <w:marLeft w:val="0"/>
      <w:marRight w:val="0"/>
      <w:marTop w:val="0"/>
      <w:marBottom w:val="0"/>
      <w:divBdr>
        <w:top w:val="none" w:sz="0" w:space="0" w:color="auto"/>
        <w:left w:val="none" w:sz="0" w:space="0" w:color="auto"/>
        <w:bottom w:val="none" w:sz="0" w:space="0" w:color="auto"/>
        <w:right w:val="none" w:sz="0" w:space="0" w:color="auto"/>
      </w:divBdr>
      <w:divsChild>
        <w:div w:id="1891265442">
          <w:marLeft w:val="0"/>
          <w:marRight w:val="0"/>
          <w:marTop w:val="60"/>
          <w:marBottom w:val="0"/>
          <w:divBdr>
            <w:top w:val="none" w:sz="0" w:space="0" w:color="auto"/>
            <w:left w:val="none" w:sz="0" w:space="0" w:color="auto"/>
            <w:bottom w:val="none" w:sz="0" w:space="0" w:color="auto"/>
            <w:right w:val="none" w:sz="0" w:space="0" w:color="auto"/>
          </w:divBdr>
        </w:div>
        <w:div w:id="1152138981">
          <w:marLeft w:val="284"/>
          <w:marRight w:val="0"/>
          <w:marTop w:val="60"/>
          <w:marBottom w:val="0"/>
          <w:divBdr>
            <w:top w:val="none" w:sz="0" w:space="0" w:color="auto"/>
            <w:left w:val="none" w:sz="0" w:space="0" w:color="auto"/>
            <w:bottom w:val="none" w:sz="0" w:space="0" w:color="auto"/>
            <w:right w:val="none" w:sz="0" w:space="0" w:color="auto"/>
          </w:divBdr>
        </w:div>
        <w:div w:id="1702244015">
          <w:marLeft w:val="851"/>
          <w:marRight w:val="0"/>
          <w:marTop w:val="60"/>
          <w:marBottom w:val="0"/>
          <w:divBdr>
            <w:top w:val="none" w:sz="0" w:space="0" w:color="auto"/>
            <w:left w:val="none" w:sz="0" w:space="0" w:color="auto"/>
            <w:bottom w:val="none" w:sz="0" w:space="0" w:color="auto"/>
            <w:right w:val="none" w:sz="0" w:space="0" w:color="auto"/>
          </w:divBdr>
        </w:div>
        <w:div w:id="1917399479">
          <w:marLeft w:val="0"/>
          <w:marRight w:val="0"/>
          <w:marTop w:val="20"/>
          <w:marBottom w:val="20"/>
          <w:divBdr>
            <w:top w:val="none" w:sz="0" w:space="0" w:color="auto"/>
            <w:left w:val="none" w:sz="0" w:space="0" w:color="auto"/>
            <w:bottom w:val="none" w:sz="0" w:space="0" w:color="auto"/>
            <w:right w:val="none" w:sz="0" w:space="0" w:color="auto"/>
          </w:divBdr>
        </w:div>
        <w:div w:id="1391612070">
          <w:marLeft w:val="851"/>
          <w:marRight w:val="0"/>
          <w:marTop w:val="60"/>
          <w:marBottom w:val="0"/>
          <w:divBdr>
            <w:top w:val="none" w:sz="0" w:space="0" w:color="auto"/>
            <w:left w:val="none" w:sz="0" w:space="0" w:color="auto"/>
            <w:bottom w:val="none" w:sz="0" w:space="0" w:color="auto"/>
            <w:right w:val="none" w:sz="0" w:space="0" w:color="auto"/>
          </w:divBdr>
        </w:div>
        <w:div w:id="564726777">
          <w:marLeft w:val="1588"/>
          <w:marRight w:val="0"/>
          <w:marTop w:val="60"/>
          <w:marBottom w:val="0"/>
          <w:divBdr>
            <w:top w:val="none" w:sz="0" w:space="0" w:color="auto"/>
            <w:left w:val="none" w:sz="0" w:space="0" w:color="auto"/>
            <w:bottom w:val="none" w:sz="0" w:space="0" w:color="auto"/>
            <w:right w:val="none" w:sz="0" w:space="0" w:color="auto"/>
          </w:divBdr>
        </w:div>
        <w:div w:id="1443307752">
          <w:marLeft w:val="1588"/>
          <w:marRight w:val="0"/>
          <w:marTop w:val="60"/>
          <w:marBottom w:val="0"/>
          <w:divBdr>
            <w:top w:val="none" w:sz="0" w:space="0" w:color="auto"/>
            <w:left w:val="none" w:sz="0" w:space="0" w:color="auto"/>
            <w:bottom w:val="none" w:sz="0" w:space="0" w:color="auto"/>
            <w:right w:val="none" w:sz="0" w:space="0" w:color="auto"/>
          </w:divBdr>
        </w:div>
        <w:div w:id="2031834519">
          <w:marLeft w:val="1588"/>
          <w:marRight w:val="0"/>
          <w:marTop w:val="60"/>
          <w:marBottom w:val="0"/>
          <w:divBdr>
            <w:top w:val="none" w:sz="0" w:space="0" w:color="auto"/>
            <w:left w:val="none" w:sz="0" w:space="0" w:color="auto"/>
            <w:bottom w:val="none" w:sz="0" w:space="0" w:color="auto"/>
            <w:right w:val="none" w:sz="0" w:space="0" w:color="auto"/>
          </w:divBdr>
        </w:div>
        <w:div w:id="80801678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46DBC-39B8-4973-8AF8-268FAEAB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Mokone</cp:lastModifiedBy>
  <cp:revision>3</cp:revision>
  <cp:lastPrinted>2023-05-18T07:25:00Z</cp:lastPrinted>
  <dcterms:created xsi:type="dcterms:W3CDTF">2023-05-19T10:31:00Z</dcterms:created>
  <dcterms:modified xsi:type="dcterms:W3CDTF">2023-05-19T10:31:00Z</dcterms:modified>
</cp:coreProperties>
</file>