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9DD162" w14:textId="77777777" w:rsidR="007B7F59" w:rsidRPr="007B7F59" w:rsidRDefault="007B7F59" w:rsidP="007B7F59">
      <w:pPr>
        <w:tabs>
          <w:tab w:val="left" w:pos="2342"/>
          <w:tab w:val="center" w:pos="4513"/>
        </w:tabs>
        <w:spacing w:after="0" w:line="240" w:lineRule="auto"/>
        <w:ind w:left="0"/>
        <w:jc w:val="center"/>
        <w:outlineLvl w:val="0"/>
        <w:rPr>
          <w:rFonts w:eastAsia="Times New Roman" w:cs="Arial"/>
          <w:b/>
          <w:noProof/>
          <w:szCs w:val="24"/>
          <w:lang w:val="en-ZA" w:eastAsia="en-ZA"/>
        </w:rPr>
      </w:pPr>
      <w:r w:rsidRPr="007B7F59">
        <w:rPr>
          <w:rFonts w:eastAsia="Times New Roman" w:cs="Arial"/>
          <w:b/>
          <w:noProof/>
          <w:szCs w:val="24"/>
          <w:lang w:val="en-ZA" w:eastAsia="en-ZA"/>
        </w:rPr>
        <w:t>REPUBLIC OF SOUTH AFRICA</w:t>
      </w:r>
    </w:p>
    <w:p w14:paraId="32766BF4" w14:textId="77777777" w:rsidR="007B7F59" w:rsidRPr="007B7F59" w:rsidRDefault="007B7F59" w:rsidP="007B7F59">
      <w:pPr>
        <w:tabs>
          <w:tab w:val="left" w:pos="2342"/>
          <w:tab w:val="center" w:pos="4513"/>
        </w:tabs>
        <w:spacing w:after="0" w:line="240" w:lineRule="auto"/>
        <w:ind w:left="0"/>
        <w:jc w:val="center"/>
        <w:outlineLvl w:val="0"/>
        <w:rPr>
          <w:rFonts w:eastAsia="Times New Roman" w:cs="Arial"/>
          <w:b/>
          <w:noProof/>
          <w:szCs w:val="24"/>
          <w:lang w:val="en-ZA" w:eastAsia="en-ZA"/>
        </w:rPr>
      </w:pPr>
    </w:p>
    <w:p w14:paraId="041830D5" w14:textId="77777777" w:rsidR="007B7F59" w:rsidRPr="007B7F59" w:rsidRDefault="007B7F59" w:rsidP="007B7F59">
      <w:pPr>
        <w:tabs>
          <w:tab w:val="left" w:pos="2342"/>
          <w:tab w:val="center" w:pos="4513"/>
        </w:tabs>
        <w:spacing w:after="0" w:line="240" w:lineRule="auto"/>
        <w:ind w:left="0"/>
        <w:jc w:val="center"/>
        <w:outlineLvl w:val="0"/>
        <w:rPr>
          <w:rFonts w:eastAsia="Times New Roman" w:cs="Arial"/>
          <w:szCs w:val="24"/>
          <w:lang w:val="en-ZA"/>
        </w:rPr>
      </w:pPr>
      <w:r w:rsidRPr="007B7F59">
        <w:rPr>
          <w:rFonts w:eastAsia="Times New Roman" w:cs="Arial"/>
          <w:noProof/>
          <w:szCs w:val="24"/>
          <w:lang w:val="en-US"/>
        </w:rPr>
        <w:drawing>
          <wp:inline distT="0" distB="0" distL="0" distR="0" wp14:anchorId="179691FF" wp14:editId="066BA295">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2F160FE8" w14:textId="77777777" w:rsidR="007B7F59" w:rsidRPr="007B7F59" w:rsidRDefault="007B7F59" w:rsidP="007B7F59">
      <w:pPr>
        <w:spacing w:after="0" w:line="240" w:lineRule="auto"/>
        <w:ind w:left="0"/>
        <w:jc w:val="center"/>
        <w:outlineLvl w:val="0"/>
        <w:rPr>
          <w:rFonts w:eastAsia="Times New Roman" w:cs="Arial"/>
          <w:b/>
          <w:szCs w:val="24"/>
          <w:lang w:val="en-ZA"/>
        </w:rPr>
      </w:pPr>
    </w:p>
    <w:p w14:paraId="7C6CF76B" w14:textId="77777777" w:rsidR="007B7F59" w:rsidRPr="007B7F59" w:rsidRDefault="007B7F59" w:rsidP="007B7F59">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IN THE HIGH COURT OF SOUTH AFRICA</w:t>
      </w:r>
    </w:p>
    <w:p w14:paraId="7B5CB04A" w14:textId="77777777" w:rsidR="007B7F59" w:rsidRPr="007B7F59" w:rsidRDefault="007B7F59" w:rsidP="007B7F59">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GAUTENG LOCAL DIVISION, JOHANNESBURG</w:t>
      </w:r>
    </w:p>
    <w:p w14:paraId="2DE400CB" w14:textId="77777777" w:rsidR="007B7F59" w:rsidRPr="007B7F59" w:rsidRDefault="007B7F59" w:rsidP="007B7F59">
      <w:pPr>
        <w:spacing w:after="0" w:line="240" w:lineRule="auto"/>
        <w:ind w:left="0"/>
        <w:rPr>
          <w:rFonts w:eastAsia="Times New Roman" w:cs="Arial"/>
          <w:szCs w:val="24"/>
          <w:lang w:val="en-ZA"/>
        </w:rPr>
      </w:pPr>
    </w:p>
    <w:p w14:paraId="1EFF339B" w14:textId="77777777" w:rsidR="007B7F59" w:rsidRPr="007B7F59" w:rsidRDefault="007B7F59" w:rsidP="007B7F59">
      <w:pPr>
        <w:spacing w:after="0" w:line="240" w:lineRule="auto"/>
        <w:ind w:left="0"/>
        <w:rPr>
          <w:rFonts w:eastAsia="Times New Roman" w:cs="Arial"/>
          <w:szCs w:val="24"/>
          <w:lang w:val="en-ZA"/>
        </w:rPr>
      </w:pPr>
    </w:p>
    <w:p w14:paraId="3F6B7C34" w14:textId="284D57FF" w:rsidR="007B7F59" w:rsidRPr="007B7F59" w:rsidRDefault="007B7F59" w:rsidP="007B7F59">
      <w:pPr>
        <w:tabs>
          <w:tab w:val="right" w:pos="9029"/>
        </w:tabs>
        <w:spacing w:after="0" w:line="240" w:lineRule="auto"/>
        <w:ind w:left="0"/>
        <w:rPr>
          <w:rFonts w:eastAsia="Times New Roman" w:cs="Arial"/>
          <w:bCs/>
          <w:szCs w:val="24"/>
          <w:lang w:val="en-ZA"/>
        </w:rPr>
      </w:pPr>
      <w:r w:rsidRPr="007B7F59">
        <w:rPr>
          <w:rFonts w:eastAsia="Times New Roman" w:cs="Arial"/>
          <w:szCs w:val="24"/>
          <w:lang w:val="en-ZA"/>
        </w:rPr>
        <w:tab/>
      </w:r>
      <w:r w:rsidRPr="007B7F59">
        <w:rPr>
          <w:rFonts w:eastAsia="Times New Roman" w:cs="Arial"/>
          <w:bCs/>
          <w:szCs w:val="24"/>
          <w:lang w:val="en-ZA"/>
        </w:rPr>
        <w:t xml:space="preserve">Case Number: </w:t>
      </w:r>
      <w:r w:rsidR="002D270D">
        <w:rPr>
          <w:rFonts w:eastAsia="Times New Roman" w:cs="Arial"/>
          <w:bCs/>
          <w:szCs w:val="24"/>
          <w:lang w:val="en-ZA"/>
        </w:rPr>
        <w:t>2019/7031</w:t>
      </w:r>
    </w:p>
    <w:p w14:paraId="1988A7E4" w14:textId="77777777" w:rsidR="007B7F59" w:rsidRPr="007B7F59" w:rsidRDefault="007B7F59" w:rsidP="007B7F59">
      <w:pPr>
        <w:tabs>
          <w:tab w:val="right" w:pos="9029"/>
        </w:tabs>
        <w:spacing w:after="0" w:line="240" w:lineRule="auto"/>
        <w:ind w:left="0"/>
        <w:rPr>
          <w:rFonts w:eastAsia="Times New Roman" w:cs="Arial"/>
          <w:szCs w:val="24"/>
          <w:lang w:val="en-ZA"/>
        </w:rPr>
      </w:pPr>
      <w:r w:rsidRPr="007B7F59">
        <w:rPr>
          <w:rFonts w:cs="Arial"/>
          <w:noProof/>
          <w:szCs w:val="24"/>
          <w:lang w:val="en-US"/>
        </w:rPr>
        <mc:AlternateContent>
          <mc:Choice Requires="wps">
            <w:drawing>
              <wp:anchor distT="0" distB="0" distL="114300" distR="114300" simplePos="0" relativeHeight="251659264" behindDoc="0" locked="0" layoutInCell="1" allowOverlap="1" wp14:anchorId="6A48D16B" wp14:editId="0696E4EB">
                <wp:simplePos x="0" y="0"/>
                <wp:positionH relativeFrom="margin">
                  <wp:posOffset>0</wp:posOffset>
                </wp:positionH>
                <wp:positionV relativeFrom="paragraph">
                  <wp:posOffset>20320</wp:posOffset>
                </wp:positionV>
                <wp:extent cx="3314700" cy="10541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54100"/>
                        </a:xfrm>
                        <a:prstGeom prst="rect">
                          <a:avLst/>
                        </a:prstGeom>
                        <a:solidFill>
                          <a:srgbClr val="FFFFFF"/>
                        </a:solidFill>
                        <a:ln w="9525">
                          <a:solidFill>
                            <a:srgbClr val="000000"/>
                          </a:solidFill>
                          <a:miter lim="800000"/>
                          <a:headEnd/>
                          <a:tailEnd/>
                        </a:ln>
                      </wps:spPr>
                      <wps:txbx>
                        <w:txbxContent>
                          <w:p w14:paraId="65D8C630" w14:textId="0E4394F7" w:rsidR="007B7F59" w:rsidRPr="003B746C" w:rsidRDefault="00126387" w:rsidP="00126387">
                            <w:pPr>
                              <w:tabs>
                                <w:tab w:val="left" w:pos="900"/>
                              </w:tabs>
                              <w:spacing w:after="0" w:line="240" w:lineRule="auto"/>
                              <w:ind w:left="900" w:hanging="720"/>
                              <w:jc w:val="left"/>
                              <w:rPr>
                                <w:rFonts w:cs="Arial"/>
                                <w:sz w:val="18"/>
                                <w:szCs w:val="20"/>
                              </w:rPr>
                            </w:pPr>
                            <w:r w:rsidRPr="003B746C">
                              <w:rPr>
                                <w:rFonts w:cs="Arial"/>
                                <w:sz w:val="18"/>
                                <w:szCs w:val="20"/>
                              </w:rPr>
                              <w:t>(1)</w:t>
                            </w:r>
                            <w:r w:rsidRPr="003B746C">
                              <w:rPr>
                                <w:rFonts w:cs="Arial"/>
                                <w:sz w:val="18"/>
                                <w:szCs w:val="20"/>
                              </w:rPr>
                              <w:tab/>
                            </w:r>
                            <w:r w:rsidR="007B7F59" w:rsidRPr="003B746C">
                              <w:rPr>
                                <w:rFonts w:cs="Arial"/>
                                <w:sz w:val="18"/>
                                <w:szCs w:val="20"/>
                              </w:rPr>
                              <w:t xml:space="preserve">REPORTABLE: </w:t>
                            </w:r>
                            <w:r w:rsidR="007B7F59" w:rsidRPr="002D270D">
                              <w:rPr>
                                <w:rFonts w:cs="Arial"/>
                                <w:sz w:val="18"/>
                                <w:szCs w:val="20"/>
                              </w:rPr>
                              <w:t>NO</w:t>
                            </w:r>
                          </w:p>
                          <w:p w14:paraId="48380FD4" w14:textId="373F30E5" w:rsidR="007B7F59" w:rsidRPr="003B746C" w:rsidRDefault="00126387" w:rsidP="00126387">
                            <w:pPr>
                              <w:tabs>
                                <w:tab w:val="left" w:pos="900"/>
                              </w:tabs>
                              <w:spacing w:after="0" w:line="240" w:lineRule="auto"/>
                              <w:ind w:left="900" w:hanging="720"/>
                              <w:jc w:val="left"/>
                              <w:rPr>
                                <w:rFonts w:cs="Arial"/>
                                <w:sz w:val="18"/>
                                <w:szCs w:val="20"/>
                              </w:rPr>
                            </w:pPr>
                            <w:r w:rsidRPr="003B746C">
                              <w:rPr>
                                <w:rFonts w:cs="Arial"/>
                                <w:sz w:val="18"/>
                                <w:szCs w:val="20"/>
                              </w:rPr>
                              <w:t>(2)</w:t>
                            </w:r>
                            <w:r w:rsidRPr="003B746C">
                              <w:rPr>
                                <w:rFonts w:cs="Arial"/>
                                <w:sz w:val="18"/>
                                <w:szCs w:val="20"/>
                              </w:rPr>
                              <w:tab/>
                            </w:r>
                            <w:r w:rsidR="007B7F59" w:rsidRPr="003B746C">
                              <w:rPr>
                                <w:rFonts w:cs="Arial"/>
                                <w:sz w:val="18"/>
                                <w:szCs w:val="20"/>
                              </w:rPr>
                              <w:t xml:space="preserve">OF INTEREST TO OTHER JUDGES: </w:t>
                            </w:r>
                            <w:r w:rsidR="007B7F59" w:rsidRPr="002D270D">
                              <w:rPr>
                                <w:rFonts w:cs="Arial"/>
                                <w:sz w:val="18"/>
                                <w:szCs w:val="20"/>
                              </w:rPr>
                              <w:t>NO</w:t>
                            </w:r>
                          </w:p>
                          <w:p w14:paraId="29C4238A" w14:textId="5738C089" w:rsidR="007B7F59" w:rsidRDefault="00126387" w:rsidP="00126387">
                            <w:pPr>
                              <w:tabs>
                                <w:tab w:val="left" w:pos="900"/>
                              </w:tabs>
                              <w:spacing w:after="0" w:line="240" w:lineRule="auto"/>
                              <w:ind w:left="900" w:hanging="720"/>
                              <w:jc w:val="left"/>
                              <w:rPr>
                                <w:rFonts w:cs="Arial"/>
                                <w:sz w:val="18"/>
                                <w:szCs w:val="20"/>
                              </w:rPr>
                            </w:pPr>
                            <w:r>
                              <w:rPr>
                                <w:rFonts w:cs="Arial"/>
                                <w:sz w:val="18"/>
                                <w:szCs w:val="20"/>
                              </w:rPr>
                              <w:t>(3)</w:t>
                            </w:r>
                            <w:r>
                              <w:rPr>
                                <w:rFonts w:cs="Arial"/>
                                <w:sz w:val="18"/>
                                <w:szCs w:val="20"/>
                              </w:rPr>
                              <w:tab/>
                            </w:r>
                            <w:r w:rsidR="007B7F59" w:rsidRPr="003B746C">
                              <w:rPr>
                                <w:rFonts w:cs="Arial"/>
                                <w:sz w:val="18"/>
                                <w:szCs w:val="20"/>
                              </w:rPr>
                              <w:t xml:space="preserve">REVISED: </w:t>
                            </w:r>
                            <w:r w:rsidR="007B7F59" w:rsidRPr="002D270D">
                              <w:rPr>
                                <w:rFonts w:cs="Arial"/>
                                <w:sz w:val="18"/>
                                <w:szCs w:val="20"/>
                              </w:rPr>
                              <w:t>NO</w:t>
                            </w:r>
                          </w:p>
                          <w:p w14:paraId="649431B5" w14:textId="77777777" w:rsidR="007B7F59" w:rsidRPr="003B746C" w:rsidRDefault="007B7F59" w:rsidP="002B448C">
                            <w:pPr>
                              <w:spacing w:before="240" w:after="0"/>
                              <w:rPr>
                                <w:rFonts w:cs="Arial"/>
                                <w:b/>
                                <w:sz w:val="18"/>
                                <w:szCs w:val="20"/>
                              </w:rPr>
                            </w:pPr>
                            <w:r w:rsidRPr="003B746C">
                              <w:rPr>
                                <w:rFonts w:cs="Arial"/>
                                <w:b/>
                                <w:sz w:val="18"/>
                                <w:szCs w:val="20"/>
                              </w:rPr>
                              <w:t>______________</w:t>
                            </w:r>
                            <w:r w:rsidRPr="003B746C">
                              <w:rPr>
                                <w:rFonts w:cs="Arial"/>
                                <w:b/>
                                <w:sz w:val="18"/>
                                <w:szCs w:val="20"/>
                              </w:rPr>
                              <w:tab/>
                              <w:t>_________________________</w:t>
                            </w:r>
                          </w:p>
                          <w:p w14:paraId="2443DF06" w14:textId="77777777" w:rsidR="007B7F59" w:rsidRPr="003B746C" w:rsidRDefault="007B7F59" w:rsidP="007B7F59">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48D16B" id="_x0000_t202" coordsize="21600,21600" o:spt="202" path="m,l,21600r21600,l21600,xe">
                <v:stroke joinstyle="miter"/>
                <v:path gradientshapeok="t" o:connecttype="rect"/>
              </v:shapetype>
              <v:shape id="Text Box 2" o:spid="_x0000_s1026" type="#_x0000_t202" style="position:absolute;left:0;text-align:left;margin-left:0;margin-top:1.6pt;width:261pt;height: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6aKAIAAFEEAAAOAAAAZHJzL2Uyb0RvYy54bWysVNtu2zAMfR+wfxD0vvjSZG2NOEWXLsOA&#10;7gK0+wBZlmNhkqhJSuzs60fJaZrdXob5QSBF6pA8JL28GbUie+G8BFPTYpZTIgyHVpptTb88bl5d&#10;UeIDMy1TYERND8LTm9XLF8vBVqKEHlQrHEEQ46vB1rQPwVZZ5nkvNPMzsMKgsQOnWUDVbbPWsQHR&#10;tcrKPH+dDeBa64AL7/H2bjLSVcLvOsHDp67zIhBVU8wtpNOls4lntlqyauuY7SU/psH+IQvNpMGg&#10;J6g7FhjZOfkblJbcgYcuzDjoDLpOcpFqwGqK/JdqHnpmRaoFyfH2RJP/f7D84/6zI7KtaUmJYRpb&#10;9CjGQN7ASMrIzmB9hU4PFt3CiNfY5VSpt/fAv3piYN0zsxW3zsHQC9ZidkV8mZ09nXB8BGmGD9Bi&#10;GLYLkIDGzulIHZJBEB27dDh1JqbC8fLiophf5mjiaCvyxbxAJcZg1dNz63x4J0CTKNTUYesTPNvf&#10;+zC5PrnEaB6UbDdSqaS4bbNWjuwZjskmfUf0n9yUIUNNrxflYmLgrxB5+v4EoWXAeVdS1/Tq5MSq&#10;yNtb02KarApMqknG6pQ5Ehm5m1gMYzOiY2S3gfaAlDqY5hr3EIUe3HdKBpzpmvpvO+YEJeq9wbZc&#10;F/N5XIKkzBeXJSru3NKcW5jhCFXTQMkkrsO0ODvr5LbHSNMgGLjFVnYykfyc1TFvnNvUpuOOxcU4&#10;15PX859g9QMAAP//AwBQSwMEFAAGAAgAAAAhAJM/sizcAAAABgEAAA8AAABkcnMvZG93bnJldi54&#10;bWxMj8FOwzAQRO9I/IO1SFwQdXAhtCFOhZBAcIO2gqsbb5MIex1iNw1/z3KC42hGM2/K1eSdGHGI&#10;XSANV7MMBFIdbEeNhu3m8XIBIiZD1rhAqOEbI6yq05PSFDYc6Q3HdWoEl1AsjIY2pb6QMtYtehNn&#10;oUdibx8GbxLLoZF2MEcu906qLMulNx3xQmt6fGix/lwfvIbF9fP4EV/mr+91vnfLdHE7Pn0NWp+f&#10;Tfd3IBJO6S8Mv/iMDhUz7cKBbBROAx9JGuYKBJs3SrHecSpfKpBVKf/jVz8AAAD//wMAUEsBAi0A&#10;FAAGAAgAAAAhALaDOJL+AAAA4QEAABMAAAAAAAAAAAAAAAAAAAAAAFtDb250ZW50X1R5cGVzXS54&#10;bWxQSwECLQAUAAYACAAAACEAOP0h/9YAAACUAQAACwAAAAAAAAAAAAAAAAAvAQAAX3JlbHMvLnJl&#10;bHNQSwECLQAUAAYACAAAACEADsQemigCAABRBAAADgAAAAAAAAAAAAAAAAAuAgAAZHJzL2Uyb0Rv&#10;Yy54bWxQSwECLQAUAAYACAAAACEAkz+yLNwAAAAGAQAADwAAAAAAAAAAAAAAAACCBAAAZHJzL2Rv&#10;d25yZXYueG1sUEsFBgAAAAAEAAQA8wAAAIsFAAAAAA==&#10;">
                <v:textbox>
                  <w:txbxContent>
                    <w:p w14:paraId="65D8C630" w14:textId="0E4394F7" w:rsidR="007B7F59" w:rsidRPr="003B746C" w:rsidRDefault="00126387" w:rsidP="00126387">
                      <w:pPr>
                        <w:tabs>
                          <w:tab w:val="left" w:pos="900"/>
                        </w:tabs>
                        <w:spacing w:after="0" w:line="240" w:lineRule="auto"/>
                        <w:ind w:left="900" w:hanging="720"/>
                        <w:jc w:val="left"/>
                        <w:rPr>
                          <w:rFonts w:cs="Arial"/>
                          <w:sz w:val="18"/>
                          <w:szCs w:val="20"/>
                        </w:rPr>
                      </w:pPr>
                      <w:r w:rsidRPr="003B746C">
                        <w:rPr>
                          <w:rFonts w:cs="Arial"/>
                          <w:sz w:val="18"/>
                          <w:szCs w:val="20"/>
                        </w:rPr>
                        <w:t>(1)</w:t>
                      </w:r>
                      <w:r w:rsidRPr="003B746C">
                        <w:rPr>
                          <w:rFonts w:cs="Arial"/>
                          <w:sz w:val="18"/>
                          <w:szCs w:val="20"/>
                        </w:rPr>
                        <w:tab/>
                      </w:r>
                      <w:r w:rsidR="007B7F59" w:rsidRPr="003B746C">
                        <w:rPr>
                          <w:rFonts w:cs="Arial"/>
                          <w:sz w:val="18"/>
                          <w:szCs w:val="20"/>
                        </w:rPr>
                        <w:t xml:space="preserve">REPORTABLE: </w:t>
                      </w:r>
                      <w:r w:rsidR="007B7F59" w:rsidRPr="002D270D">
                        <w:rPr>
                          <w:rFonts w:cs="Arial"/>
                          <w:sz w:val="18"/>
                          <w:szCs w:val="20"/>
                        </w:rPr>
                        <w:t>NO</w:t>
                      </w:r>
                    </w:p>
                    <w:p w14:paraId="48380FD4" w14:textId="373F30E5" w:rsidR="007B7F59" w:rsidRPr="003B746C" w:rsidRDefault="00126387" w:rsidP="00126387">
                      <w:pPr>
                        <w:tabs>
                          <w:tab w:val="left" w:pos="900"/>
                        </w:tabs>
                        <w:spacing w:after="0" w:line="240" w:lineRule="auto"/>
                        <w:ind w:left="900" w:hanging="720"/>
                        <w:jc w:val="left"/>
                        <w:rPr>
                          <w:rFonts w:cs="Arial"/>
                          <w:sz w:val="18"/>
                          <w:szCs w:val="20"/>
                        </w:rPr>
                      </w:pPr>
                      <w:r w:rsidRPr="003B746C">
                        <w:rPr>
                          <w:rFonts w:cs="Arial"/>
                          <w:sz w:val="18"/>
                          <w:szCs w:val="20"/>
                        </w:rPr>
                        <w:t>(2)</w:t>
                      </w:r>
                      <w:r w:rsidRPr="003B746C">
                        <w:rPr>
                          <w:rFonts w:cs="Arial"/>
                          <w:sz w:val="18"/>
                          <w:szCs w:val="20"/>
                        </w:rPr>
                        <w:tab/>
                      </w:r>
                      <w:r w:rsidR="007B7F59" w:rsidRPr="003B746C">
                        <w:rPr>
                          <w:rFonts w:cs="Arial"/>
                          <w:sz w:val="18"/>
                          <w:szCs w:val="20"/>
                        </w:rPr>
                        <w:t xml:space="preserve">OF INTEREST TO OTHER JUDGES: </w:t>
                      </w:r>
                      <w:r w:rsidR="007B7F59" w:rsidRPr="002D270D">
                        <w:rPr>
                          <w:rFonts w:cs="Arial"/>
                          <w:sz w:val="18"/>
                          <w:szCs w:val="20"/>
                        </w:rPr>
                        <w:t>NO</w:t>
                      </w:r>
                    </w:p>
                    <w:p w14:paraId="29C4238A" w14:textId="5738C089" w:rsidR="007B7F59" w:rsidRDefault="00126387" w:rsidP="00126387">
                      <w:pPr>
                        <w:tabs>
                          <w:tab w:val="left" w:pos="900"/>
                        </w:tabs>
                        <w:spacing w:after="0" w:line="240" w:lineRule="auto"/>
                        <w:ind w:left="900" w:hanging="720"/>
                        <w:jc w:val="left"/>
                        <w:rPr>
                          <w:rFonts w:cs="Arial"/>
                          <w:sz w:val="18"/>
                          <w:szCs w:val="20"/>
                        </w:rPr>
                      </w:pPr>
                      <w:r>
                        <w:rPr>
                          <w:rFonts w:cs="Arial"/>
                          <w:sz w:val="18"/>
                          <w:szCs w:val="20"/>
                        </w:rPr>
                        <w:t>(3)</w:t>
                      </w:r>
                      <w:r>
                        <w:rPr>
                          <w:rFonts w:cs="Arial"/>
                          <w:sz w:val="18"/>
                          <w:szCs w:val="20"/>
                        </w:rPr>
                        <w:tab/>
                      </w:r>
                      <w:r w:rsidR="007B7F59" w:rsidRPr="003B746C">
                        <w:rPr>
                          <w:rFonts w:cs="Arial"/>
                          <w:sz w:val="18"/>
                          <w:szCs w:val="20"/>
                        </w:rPr>
                        <w:t xml:space="preserve">REVISED: </w:t>
                      </w:r>
                      <w:r w:rsidR="007B7F59" w:rsidRPr="002D270D">
                        <w:rPr>
                          <w:rFonts w:cs="Arial"/>
                          <w:sz w:val="18"/>
                          <w:szCs w:val="20"/>
                        </w:rPr>
                        <w:t>NO</w:t>
                      </w:r>
                    </w:p>
                    <w:p w14:paraId="649431B5" w14:textId="77777777" w:rsidR="007B7F59" w:rsidRPr="003B746C" w:rsidRDefault="007B7F59" w:rsidP="002B448C">
                      <w:pPr>
                        <w:spacing w:before="240" w:after="0"/>
                        <w:rPr>
                          <w:rFonts w:cs="Arial"/>
                          <w:b/>
                          <w:sz w:val="18"/>
                          <w:szCs w:val="20"/>
                        </w:rPr>
                      </w:pPr>
                      <w:r w:rsidRPr="003B746C">
                        <w:rPr>
                          <w:rFonts w:cs="Arial"/>
                          <w:b/>
                          <w:sz w:val="18"/>
                          <w:szCs w:val="20"/>
                        </w:rPr>
                        <w:t>______________</w:t>
                      </w:r>
                      <w:r w:rsidRPr="003B746C">
                        <w:rPr>
                          <w:rFonts w:cs="Arial"/>
                          <w:b/>
                          <w:sz w:val="18"/>
                          <w:szCs w:val="20"/>
                        </w:rPr>
                        <w:tab/>
                        <w:t>_________________________</w:t>
                      </w:r>
                    </w:p>
                    <w:p w14:paraId="2443DF06" w14:textId="77777777" w:rsidR="007B7F59" w:rsidRPr="003B746C" w:rsidRDefault="007B7F59" w:rsidP="007B7F59">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v:textbox>
                <w10:wrap anchorx="margin"/>
              </v:shape>
            </w:pict>
          </mc:Fallback>
        </mc:AlternateContent>
      </w:r>
    </w:p>
    <w:p w14:paraId="2A9D96DE" w14:textId="77777777" w:rsidR="007B7F59" w:rsidRPr="007B7F59" w:rsidRDefault="007B7F59" w:rsidP="007B7F59">
      <w:pPr>
        <w:tabs>
          <w:tab w:val="left" w:pos="8998"/>
        </w:tabs>
        <w:spacing w:after="0" w:line="240" w:lineRule="auto"/>
        <w:ind w:left="0"/>
        <w:rPr>
          <w:rFonts w:eastAsia="Times New Roman" w:cs="Arial"/>
          <w:szCs w:val="24"/>
          <w:lang w:val="en-ZA"/>
        </w:rPr>
      </w:pPr>
    </w:p>
    <w:p w14:paraId="7AB18F99" w14:textId="77777777" w:rsidR="007B7F59" w:rsidRPr="007B7F59" w:rsidRDefault="007B7F59" w:rsidP="007B7F59">
      <w:pPr>
        <w:tabs>
          <w:tab w:val="left" w:pos="8998"/>
        </w:tabs>
        <w:spacing w:after="0" w:line="240" w:lineRule="auto"/>
        <w:ind w:left="0"/>
        <w:rPr>
          <w:rFonts w:eastAsia="Times New Roman" w:cs="Arial"/>
          <w:szCs w:val="24"/>
          <w:lang w:val="en-ZA"/>
        </w:rPr>
      </w:pPr>
    </w:p>
    <w:p w14:paraId="08DECF54" w14:textId="77777777" w:rsidR="007B7F59" w:rsidRPr="007B7F59" w:rsidRDefault="007B7F59" w:rsidP="007B7F59">
      <w:pPr>
        <w:tabs>
          <w:tab w:val="left" w:pos="8998"/>
        </w:tabs>
        <w:spacing w:after="0" w:line="240" w:lineRule="auto"/>
        <w:ind w:left="0"/>
        <w:rPr>
          <w:rFonts w:eastAsia="Times New Roman" w:cs="Arial"/>
          <w:szCs w:val="24"/>
          <w:lang w:val="en-ZA"/>
        </w:rPr>
      </w:pPr>
      <w:r w:rsidRPr="007B7F59">
        <w:rPr>
          <w:rFonts w:eastAsia="Times New Roman" w:cs="Arial"/>
          <w:szCs w:val="24"/>
          <w:lang w:val="en-ZA"/>
        </w:rPr>
        <w:t>In the matter between:</w:t>
      </w:r>
    </w:p>
    <w:p w14:paraId="66C48EF9" w14:textId="77777777" w:rsidR="007B7F59" w:rsidRPr="007B7F59" w:rsidRDefault="007B7F59" w:rsidP="007B7F59">
      <w:pPr>
        <w:tabs>
          <w:tab w:val="right" w:pos="9029"/>
        </w:tabs>
        <w:spacing w:after="0" w:line="240" w:lineRule="auto"/>
        <w:ind w:left="0"/>
        <w:rPr>
          <w:rFonts w:eastAsia="Times New Roman" w:cs="Arial"/>
          <w:szCs w:val="24"/>
          <w:lang w:val="en-ZA"/>
        </w:rPr>
      </w:pPr>
    </w:p>
    <w:p w14:paraId="1DADCEE9" w14:textId="77777777" w:rsidR="007B7F59" w:rsidRPr="007B7F59" w:rsidRDefault="007B7F59" w:rsidP="007B7F59">
      <w:pPr>
        <w:tabs>
          <w:tab w:val="right" w:pos="9029"/>
        </w:tabs>
        <w:spacing w:after="0" w:line="240" w:lineRule="auto"/>
        <w:ind w:left="0"/>
        <w:rPr>
          <w:rFonts w:eastAsia="Times New Roman" w:cs="Arial"/>
          <w:szCs w:val="24"/>
          <w:lang w:val="en-ZA"/>
        </w:rPr>
      </w:pPr>
    </w:p>
    <w:p w14:paraId="2FE77C10"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5E8F4D39"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3A9274A0"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r w:rsidRPr="007B7F59">
        <w:rPr>
          <w:rFonts w:eastAsia="Times New Roman" w:cs="Arial"/>
          <w:szCs w:val="24"/>
          <w:lang w:val="en-ZA"/>
        </w:rPr>
        <w:t>In the matter between:</w:t>
      </w:r>
    </w:p>
    <w:p w14:paraId="1F90EDB3"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15FBC21F"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7652EDC9" w14:textId="1F993332" w:rsidR="007B7F59" w:rsidRPr="007B7F59" w:rsidRDefault="002D270D" w:rsidP="007B7F59">
      <w:pPr>
        <w:tabs>
          <w:tab w:val="right" w:pos="9029"/>
        </w:tabs>
        <w:spacing w:after="0" w:line="240" w:lineRule="auto"/>
        <w:ind w:left="0"/>
        <w:contextualSpacing/>
        <w:rPr>
          <w:rFonts w:eastAsia="Times New Roman" w:cs="Arial"/>
          <w:szCs w:val="24"/>
          <w:lang w:val="en-ZA"/>
        </w:rPr>
      </w:pPr>
      <w:r>
        <w:rPr>
          <w:rFonts w:cs="Arial"/>
          <w:b/>
          <w:szCs w:val="24"/>
        </w:rPr>
        <w:t>VITAL ENGINEERING (PTY) LTD</w:t>
      </w:r>
      <w:r w:rsidR="007B7F59" w:rsidRPr="007B7F59">
        <w:rPr>
          <w:rFonts w:eastAsia="Times New Roman" w:cs="Arial"/>
          <w:b/>
          <w:szCs w:val="24"/>
          <w:lang w:val="en-ZA"/>
        </w:rPr>
        <w:tab/>
      </w:r>
      <w:r>
        <w:rPr>
          <w:rFonts w:eastAsia="Times New Roman" w:cs="Arial"/>
          <w:szCs w:val="24"/>
          <w:lang w:val="en-ZA"/>
        </w:rPr>
        <w:t>Claimant</w:t>
      </w:r>
    </w:p>
    <w:p w14:paraId="66791FA5"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p>
    <w:p w14:paraId="0ED5FA5D"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p>
    <w:p w14:paraId="41F28419"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r w:rsidRPr="007B7F59">
        <w:rPr>
          <w:rFonts w:eastAsia="Times New Roman" w:cs="Arial"/>
          <w:szCs w:val="24"/>
          <w:lang w:val="en-ZA"/>
        </w:rPr>
        <w:t>and</w:t>
      </w:r>
    </w:p>
    <w:p w14:paraId="0FC28369"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p>
    <w:p w14:paraId="3437FBD5" w14:textId="5352E895" w:rsidR="007B7F59" w:rsidRPr="007B7F59" w:rsidRDefault="002D270D" w:rsidP="007B7F59">
      <w:pPr>
        <w:tabs>
          <w:tab w:val="right" w:pos="9029"/>
        </w:tabs>
        <w:spacing w:after="0" w:line="240" w:lineRule="auto"/>
        <w:ind w:left="0"/>
        <w:contextualSpacing/>
        <w:rPr>
          <w:rFonts w:eastAsia="Times New Roman" w:cs="Arial"/>
          <w:szCs w:val="24"/>
          <w:lang w:val="en-ZA"/>
        </w:rPr>
      </w:pPr>
      <w:r>
        <w:rPr>
          <w:b/>
          <w:bCs/>
        </w:rPr>
        <w:t>DODDS</w:t>
      </w:r>
      <w:r>
        <w:rPr>
          <w:b/>
          <w:bCs/>
          <w:spacing w:val="-1"/>
        </w:rPr>
        <w:t xml:space="preserve"> </w:t>
      </w:r>
      <w:r>
        <w:rPr>
          <w:b/>
          <w:bCs/>
        </w:rPr>
        <w:t>BEAUMONT</w:t>
      </w:r>
      <w:r>
        <w:rPr>
          <w:b/>
          <w:bCs/>
          <w:spacing w:val="-1"/>
        </w:rPr>
        <w:t xml:space="preserve"> </w:t>
      </w:r>
      <w:r>
        <w:rPr>
          <w:b/>
          <w:bCs/>
          <w:spacing w:val="-2"/>
        </w:rPr>
        <w:t>PRINGLE</w:t>
      </w:r>
      <w:r w:rsidR="007B7F59" w:rsidRPr="007B7F59">
        <w:rPr>
          <w:rFonts w:cs="Arial"/>
          <w:b/>
          <w:szCs w:val="24"/>
          <w:lang w:val="en-ZA"/>
        </w:rPr>
        <w:tab/>
      </w:r>
      <w:r>
        <w:rPr>
          <w:rFonts w:eastAsia="Times New Roman" w:cs="Arial"/>
          <w:szCs w:val="24"/>
          <w:lang w:val="en-ZA"/>
        </w:rPr>
        <w:t>Defendant</w:t>
      </w:r>
    </w:p>
    <w:p w14:paraId="2E917782" w14:textId="77777777" w:rsidR="007B7F59" w:rsidRDefault="007B7F59" w:rsidP="007B7F59">
      <w:pPr>
        <w:tabs>
          <w:tab w:val="right" w:pos="9029"/>
        </w:tabs>
        <w:spacing w:after="0" w:line="240" w:lineRule="auto"/>
        <w:ind w:left="0"/>
        <w:contextualSpacing/>
        <w:rPr>
          <w:rFonts w:cs="Arial"/>
          <w:b/>
          <w:szCs w:val="24"/>
        </w:rPr>
      </w:pPr>
    </w:p>
    <w:p w14:paraId="395302EB" w14:textId="77777777" w:rsidR="00D171AF" w:rsidRDefault="00D171AF" w:rsidP="002D270D">
      <w:pPr>
        <w:pStyle w:val="JudgmentNumbered"/>
        <w:numPr>
          <w:ilvl w:val="0"/>
          <w:numId w:val="0"/>
        </w:numPr>
        <w:ind w:left="567" w:hanging="567"/>
      </w:pPr>
    </w:p>
    <w:p w14:paraId="08DA6523" w14:textId="363495D3" w:rsidR="002D270D" w:rsidRPr="002D270D" w:rsidRDefault="00D171AF" w:rsidP="002D270D">
      <w:pPr>
        <w:pStyle w:val="JudgmentNumbered"/>
        <w:numPr>
          <w:ilvl w:val="0"/>
          <w:numId w:val="0"/>
        </w:numPr>
        <w:ind w:left="567" w:hanging="567"/>
      </w:pPr>
      <w:r w:rsidRPr="00D171AF">
        <w:rPr>
          <w:b/>
        </w:rPr>
        <w:t>Neutral Citation:</w:t>
      </w:r>
      <w:r>
        <w:t xml:space="preserve"> </w:t>
      </w:r>
      <w:r w:rsidRPr="00D171AF">
        <w:rPr>
          <w:i/>
        </w:rPr>
        <w:t xml:space="preserve">Vital Engineering (Pty) Ltd v </w:t>
      </w:r>
      <w:proofErr w:type="spellStart"/>
      <w:r w:rsidRPr="00D171AF">
        <w:rPr>
          <w:i/>
        </w:rPr>
        <w:t>Dodds</w:t>
      </w:r>
      <w:proofErr w:type="spellEnd"/>
      <w:r w:rsidRPr="00D171AF">
        <w:rPr>
          <w:i/>
        </w:rPr>
        <w:t xml:space="preserve"> Beaumont Pringle</w:t>
      </w:r>
      <w:r w:rsidRPr="00D171AF">
        <w:t xml:space="preserve"> (Case No. </w:t>
      </w:r>
      <w:r>
        <w:rPr>
          <w:rFonts w:eastAsia="Times New Roman"/>
          <w:bCs/>
          <w:szCs w:val="24"/>
          <w:lang w:val="en-ZA"/>
        </w:rPr>
        <w:t>2019/7031</w:t>
      </w:r>
      <w:r>
        <w:t>) [2023] ZAGPJHC 505 (18</w:t>
      </w:r>
      <w:r w:rsidRPr="00D171AF">
        <w:t xml:space="preserve"> May 2023)</w:t>
      </w:r>
    </w:p>
    <w:p w14:paraId="1DA28A60" w14:textId="77777777" w:rsidR="007B7F59" w:rsidRPr="007B7F59" w:rsidRDefault="007B7F59" w:rsidP="007B7F59">
      <w:pPr>
        <w:pBdr>
          <w:bottom w:val="single" w:sz="12" w:space="1" w:color="auto"/>
        </w:pBdr>
        <w:spacing w:after="0" w:line="240" w:lineRule="auto"/>
        <w:ind w:left="0"/>
        <w:jc w:val="left"/>
        <w:rPr>
          <w:rFonts w:cs="Arial"/>
          <w:b/>
          <w:szCs w:val="24"/>
          <w:lang w:val="en-ZA"/>
        </w:rPr>
      </w:pPr>
    </w:p>
    <w:p w14:paraId="7FA337AC" w14:textId="77777777" w:rsidR="007B7F59" w:rsidRPr="007B7F59" w:rsidRDefault="007B7F59" w:rsidP="007B7F59">
      <w:pPr>
        <w:spacing w:after="0" w:line="240" w:lineRule="auto"/>
        <w:ind w:left="1440" w:hanging="1440"/>
        <w:jc w:val="left"/>
        <w:rPr>
          <w:rFonts w:cs="Arial"/>
          <w:b/>
          <w:szCs w:val="24"/>
        </w:rPr>
      </w:pPr>
    </w:p>
    <w:p w14:paraId="339BC788" w14:textId="77777777" w:rsidR="007B7F59" w:rsidRPr="007B7F59" w:rsidRDefault="007B7F59" w:rsidP="007B7F59">
      <w:pPr>
        <w:pBdr>
          <w:bottom w:val="single" w:sz="12" w:space="1" w:color="auto"/>
        </w:pBdr>
        <w:spacing w:line="480" w:lineRule="auto"/>
        <w:ind w:left="0"/>
        <w:jc w:val="center"/>
        <w:rPr>
          <w:rFonts w:cs="Arial"/>
          <w:b/>
          <w:szCs w:val="24"/>
          <w:lang w:val="en-ZA"/>
        </w:rPr>
      </w:pPr>
      <w:r w:rsidRPr="007B7F59">
        <w:rPr>
          <w:rFonts w:cs="Arial"/>
          <w:b/>
          <w:szCs w:val="24"/>
          <w:lang w:val="en-ZA"/>
        </w:rPr>
        <w:t>JUDGMENT</w:t>
      </w:r>
    </w:p>
    <w:p w14:paraId="7A428498" w14:textId="5B2B0718" w:rsidR="007B7F59" w:rsidRPr="007B7F59" w:rsidRDefault="002D270D" w:rsidP="007B7F59">
      <w:pPr>
        <w:spacing w:after="0" w:line="240" w:lineRule="auto"/>
        <w:ind w:left="0"/>
        <w:jc w:val="left"/>
        <w:rPr>
          <w:rFonts w:cs="Arial"/>
          <w:szCs w:val="24"/>
        </w:rPr>
      </w:pPr>
      <w:r>
        <w:rPr>
          <w:rFonts w:cs="Arial"/>
          <w:szCs w:val="24"/>
        </w:rPr>
        <w:t>YACOOB</w:t>
      </w:r>
      <w:r w:rsidR="007B7F59" w:rsidRPr="002D270D">
        <w:rPr>
          <w:rFonts w:cs="Arial"/>
          <w:szCs w:val="24"/>
        </w:rPr>
        <w:t>, J</w:t>
      </w:r>
    </w:p>
    <w:p w14:paraId="64E5B367" w14:textId="77777777" w:rsidR="007B7F59" w:rsidRPr="007B7F59" w:rsidRDefault="007B7F59" w:rsidP="007B7F59">
      <w:pPr>
        <w:spacing w:after="0" w:line="240" w:lineRule="auto"/>
        <w:ind w:left="0"/>
        <w:jc w:val="left"/>
        <w:rPr>
          <w:rFonts w:cs="Arial"/>
          <w:szCs w:val="24"/>
        </w:rPr>
      </w:pPr>
    </w:p>
    <w:p w14:paraId="5B205DBE" w14:textId="77777777" w:rsidR="007B7F59" w:rsidRPr="007B7F59" w:rsidRDefault="007B7F59" w:rsidP="007B7F59">
      <w:pPr>
        <w:spacing w:after="0" w:line="240" w:lineRule="auto"/>
        <w:ind w:left="0"/>
        <w:jc w:val="left"/>
        <w:rPr>
          <w:rFonts w:cs="Arial"/>
          <w:szCs w:val="24"/>
        </w:rPr>
      </w:pPr>
    </w:p>
    <w:p w14:paraId="7234BF03" w14:textId="72E5068A" w:rsidR="007B7F59" w:rsidRDefault="00126387" w:rsidP="00126387">
      <w:pPr>
        <w:pStyle w:val="JudgmentNumbered"/>
        <w:numPr>
          <w:ilvl w:val="0"/>
          <w:numId w:val="0"/>
        </w:numPr>
        <w:ind w:left="567" w:hanging="567"/>
      </w:pPr>
      <w:r>
        <w:lastRenderedPageBreak/>
        <w:t>[1]</w:t>
      </w:r>
      <w:r>
        <w:tab/>
      </w:r>
      <w:r w:rsidR="006811EE">
        <w:t>The defendant was employed by the plaintiff from the early 1970s until 07 November 2018, when he was dismissed.</w:t>
      </w:r>
      <w:r w:rsidR="00BA7856">
        <w:t xml:space="preserve"> He had been with the company since he was 13 years old.</w:t>
      </w:r>
      <w:r w:rsidR="006811EE">
        <w:t xml:space="preserve"> He was a director of the plaintiff from 1993 and managing director fr</w:t>
      </w:r>
      <w:r w:rsidR="00BA7856">
        <w:t>o</w:t>
      </w:r>
      <w:r w:rsidR="006811EE">
        <w:t>m 1995, until he was removed as a director by resolution on 12 November 2018.</w:t>
      </w:r>
      <w:r w:rsidR="008929D3">
        <w:t xml:space="preserve"> Until 1 February 2021 he was a 50% shareholder in the plaintiff.</w:t>
      </w:r>
      <w:r w:rsidR="00BA7856">
        <w:t xml:space="preserve"> He was bought out by the other shareholder, who is his brother.</w:t>
      </w:r>
    </w:p>
    <w:p w14:paraId="36EF2F15" w14:textId="59C197AF" w:rsidR="00BA7856" w:rsidRDefault="00126387" w:rsidP="00126387">
      <w:pPr>
        <w:pStyle w:val="JudgmentNumbered"/>
        <w:numPr>
          <w:ilvl w:val="0"/>
          <w:numId w:val="0"/>
        </w:numPr>
        <w:ind w:left="567" w:hanging="567"/>
      </w:pPr>
      <w:r>
        <w:t>[2</w:t>
      </w:r>
      <w:bookmarkStart w:id="0" w:name="_GoBack"/>
      <w:bookmarkEnd w:id="0"/>
      <w:r>
        <w:t>]</w:t>
      </w:r>
      <w:r>
        <w:tab/>
      </w:r>
      <w:r w:rsidR="00BA7856">
        <w:t xml:space="preserve">The plaintiff claims damages from him for legal fees allegedly paid by the plaintiff which ought to have been paid by the defendant personally, and which the plaintiff claims were paid at the defendant’s instance. </w:t>
      </w:r>
    </w:p>
    <w:p w14:paraId="2F751257" w14:textId="2151CA10" w:rsidR="00E4369B" w:rsidRDefault="00126387" w:rsidP="00126387">
      <w:pPr>
        <w:pStyle w:val="JudgmentNumbered"/>
        <w:numPr>
          <w:ilvl w:val="0"/>
          <w:numId w:val="0"/>
        </w:numPr>
        <w:ind w:left="567" w:hanging="567"/>
      </w:pPr>
      <w:r>
        <w:t>[3]</w:t>
      </w:r>
      <w:r>
        <w:tab/>
      </w:r>
      <w:r w:rsidR="00266FC9">
        <w:t>The plaintiff initially instituted summons, and there was a full set of pleadings</w:t>
      </w:r>
      <w:r w:rsidR="00BA7856">
        <w:t>, as well as an application for summary judgment</w:t>
      </w:r>
      <w:r w:rsidR="00266FC9">
        <w:t xml:space="preserve">. Thereafter the matter was transferred to the commercial court, and a new statement of claim and statement of defence were filed. The matter then was delayed when the plaintiff was </w:t>
      </w:r>
      <w:proofErr w:type="gramStart"/>
      <w:r w:rsidR="00266FC9">
        <w:t>provisionally</w:t>
      </w:r>
      <w:proofErr w:type="gramEnd"/>
      <w:r w:rsidR="00266FC9">
        <w:t xml:space="preserve"> liquidated</w:t>
      </w:r>
      <w:r w:rsidR="00BA7856">
        <w:t xml:space="preserve"> by the defendant</w:t>
      </w:r>
      <w:r w:rsidR="00266FC9">
        <w:t>, but once that order was discharged, it gained momentum again.</w:t>
      </w:r>
      <w:r w:rsidR="00BA7856">
        <w:t xml:space="preserve"> </w:t>
      </w:r>
    </w:p>
    <w:p w14:paraId="6AD9BB2B" w14:textId="29399690" w:rsidR="00E4369B" w:rsidRDefault="00126387" w:rsidP="00126387">
      <w:pPr>
        <w:pStyle w:val="JudgmentNumbered"/>
        <w:numPr>
          <w:ilvl w:val="0"/>
          <w:numId w:val="0"/>
        </w:numPr>
        <w:ind w:left="567" w:hanging="567"/>
      </w:pPr>
      <w:r>
        <w:t>[4]</w:t>
      </w:r>
      <w:r>
        <w:tab/>
      </w:r>
      <w:r w:rsidR="00BA7856">
        <w:t>Witness statements</w:t>
      </w:r>
      <w:r w:rsidR="00E4369B">
        <w:t xml:space="preserve"> and a statement of common cause facts and facts in dispute</w:t>
      </w:r>
      <w:r w:rsidR="00BA7856">
        <w:t xml:space="preserve"> were filed in accordance with the commercial court rules.</w:t>
      </w:r>
      <w:r w:rsidR="00266FC9">
        <w:t xml:space="preserve"> </w:t>
      </w:r>
    </w:p>
    <w:p w14:paraId="46F70389" w14:textId="02A5AF0F" w:rsidR="00266FC9" w:rsidRDefault="00126387" w:rsidP="00126387">
      <w:pPr>
        <w:pStyle w:val="JudgmentNumbered"/>
        <w:numPr>
          <w:ilvl w:val="0"/>
          <w:numId w:val="0"/>
        </w:numPr>
        <w:ind w:left="567" w:hanging="567"/>
      </w:pPr>
      <w:r>
        <w:t>[5]</w:t>
      </w:r>
      <w:r>
        <w:tab/>
      </w:r>
      <w:r w:rsidR="00266FC9">
        <w:t>The trial was set down for hearing in November 2021 but was postponed due to the ill-health of the defendant.</w:t>
      </w:r>
      <w:r w:rsidR="00BA7856">
        <w:t xml:space="preserve"> The defendant was ordered to pay the wasted costs.</w:t>
      </w:r>
    </w:p>
    <w:p w14:paraId="3C38B6AA" w14:textId="46E60DA1" w:rsidR="00FF5752" w:rsidRDefault="00126387" w:rsidP="00126387">
      <w:pPr>
        <w:pStyle w:val="JudgmentNumbered"/>
        <w:numPr>
          <w:ilvl w:val="0"/>
          <w:numId w:val="0"/>
        </w:numPr>
        <w:ind w:left="567" w:hanging="567"/>
      </w:pPr>
      <w:r>
        <w:t>[6]</w:t>
      </w:r>
      <w:r>
        <w:tab/>
      </w:r>
      <w:r w:rsidR="00FF5752">
        <w:t>The</w:t>
      </w:r>
      <w:r w:rsidR="002E2252">
        <w:t xml:space="preserve"> plaintiff’s case as pleaded is that the</w:t>
      </w:r>
      <w:r w:rsidR="00FF5752">
        <w:t xml:space="preserve"> defendant appointed the plaintiff’s erstwhile attorneys, Louis and Associates (“Louis”), to act for him in a personal matter, and, according to the plaintiff, used the plaintiff’s money to pay for those legal services, unlawfully and in breach of his fiduciary duties. The plaintiff now seeks the recovery of damages of R 2 600 491</w:t>
      </w:r>
      <w:proofErr w:type="gramStart"/>
      <w:r w:rsidR="00FF5752">
        <w:t>,98</w:t>
      </w:r>
      <w:proofErr w:type="gramEnd"/>
      <w:r w:rsidR="00FF5752">
        <w:t xml:space="preserve">, which is the amount the plaintiff contends was paid to Louis for the defendant’s personal legal services. </w:t>
      </w:r>
    </w:p>
    <w:p w14:paraId="4354A69B" w14:textId="1FA2E2DD" w:rsidR="001F296B" w:rsidRDefault="00126387" w:rsidP="00126387">
      <w:pPr>
        <w:pStyle w:val="JudgmentNumbered"/>
        <w:numPr>
          <w:ilvl w:val="0"/>
          <w:numId w:val="0"/>
        </w:numPr>
        <w:ind w:left="567" w:hanging="567"/>
      </w:pPr>
      <w:r>
        <w:t>[7]</w:t>
      </w:r>
      <w:r>
        <w:tab/>
      </w:r>
      <w:r w:rsidR="00FF5752">
        <w:t>The defendant pleaded that the payments were made incorrectly</w:t>
      </w:r>
      <w:r w:rsidR="008929D3">
        <w:t xml:space="preserve">. He had agreed with Louis that fees would be capped at R100 000 for that matter. The invoices from Louis for the matter were not brought to his attention and he did not authorise their payment. By entering into a settlement agreement with Louis for </w:t>
      </w:r>
      <w:r w:rsidR="008929D3">
        <w:lastRenderedPageBreak/>
        <w:t xml:space="preserve">legal fees, the plaintiff </w:t>
      </w:r>
      <w:r w:rsidR="007860BF">
        <w:t>prejudiced the defendant’s right of recourse against Louis. The plaintiff debited the defendant’s loan account by an amount of R2 426 240 and this should be deducted from any amount awarded to the plaintiff.</w:t>
      </w:r>
      <w:r w:rsidR="001F296B">
        <w:t xml:space="preserve"> </w:t>
      </w:r>
    </w:p>
    <w:p w14:paraId="340FF31F" w14:textId="04ADEE7D" w:rsidR="00FF5752" w:rsidRDefault="00126387" w:rsidP="00126387">
      <w:pPr>
        <w:pStyle w:val="JudgmentNumbered"/>
        <w:numPr>
          <w:ilvl w:val="0"/>
          <w:numId w:val="0"/>
        </w:numPr>
        <w:ind w:left="567" w:hanging="567"/>
      </w:pPr>
      <w:r>
        <w:t>[8]</w:t>
      </w:r>
      <w:r>
        <w:tab/>
      </w:r>
      <w:r w:rsidR="001F296B">
        <w:t>The question of the loan account with debit was not included in the defendant’s witness statement, and therefore the defendant has not proved that averment. The agreement with Louis, which was in the papers, only settles the dispute between the claimant and Louis. To the extent that the defendant had personal arrangements with Louis, those are not affected by it.</w:t>
      </w:r>
    </w:p>
    <w:p w14:paraId="4D10198C" w14:textId="0D6F5F76" w:rsidR="008929D3" w:rsidRDefault="00126387" w:rsidP="00126387">
      <w:pPr>
        <w:pStyle w:val="JudgmentNumbered"/>
        <w:numPr>
          <w:ilvl w:val="0"/>
          <w:numId w:val="0"/>
        </w:numPr>
        <w:ind w:left="567" w:hanging="567"/>
      </w:pPr>
      <w:r>
        <w:t>[9]</w:t>
      </w:r>
      <w:r>
        <w:tab/>
      </w:r>
      <w:r w:rsidR="004818F1">
        <w:t>In terms of the commercial court practice directive, the witness statements filed by the parties constitute their evidence before this court. Oral evidence was adduced, to deal with the factual disputes which emerged from the witness statements filed, and the statement of agreed facts and facts in dispute.</w:t>
      </w:r>
    </w:p>
    <w:p w14:paraId="53715F21" w14:textId="6A59ADD9" w:rsidR="004818F1" w:rsidRDefault="00126387" w:rsidP="00126387">
      <w:pPr>
        <w:pStyle w:val="JudgmentNumbered"/>
        <w:numPr>
          <w:ilvl w:val="0"/>
          <w:numId w:val="0"/>
        </w:numPr>
        <w:ind w:left="567" w:hanging="567"/>
      </w:pPr>
      <w:r>
        <w:t>[10]</w:t>
      </w:r>
      <w:r>
        <w:tab/>
      </w:r>
      <w:r w:rsidR="004818F1">
        <w:t>Only the plaintiff’s witnesses gave oral evidence. The defendant, who was the only witness of whose evidence a statement was filed, chose not to testify orally</w:t>
      </w:r>
      <w:r w:rsidR="00482F8C">
        <w:t>.</w:t>
      </w:r>
    </w:p>
    <w:p w14:paraId="75ECE8D3" w14:textId="1C28F55D" w:rsidR="001F296B" w:rsidRDefault="00126387" w:rsidP="00126387">
      <w:pPr>
        <w:pStyle w:val="JudgmentNumbered"/>
        <w:numPr>
          <w:ilvl w:val="0"/>
          <w:numId w:val="0"/>
        </w:numPr>
        <w:ind w:left="567" w:hanging="567"/>
      </w:pPr>
      <w:r>
        <w:t>[11]</w:t>
      </w:r>
      <w:r>
        <w:tab/>
      </w:r>
      <w:r w:rsidR="004818F1">
        <w:t xml:space="preserve">This means that his evidence was not tested by cross-examination. This </w:t>
      </w:r>
      <w:r w:rsidR="00482F8C">
        <w:t>must</w:t>
      </w:r>
      <w:r w:rsidR="004818F1">
        <w:t xml:space="preserve"> be taken into account when deciding the factual dispute between the parties.</w:t>
      </w:r>
      <w:r w:rsidR="001F296B">
        <w:t xml:space="preserve"> What </w:t>
      </w:r>
      <w:r w:rsidR="00482F8C">
        <w:t xml:space="preserve">must </w:t>
      </w:r>
      <w:r w:rsidR="001F296B">
        <w:t>also be taken into account, is the nature of the cross examination put to the plaintiff’s witnesses.</w:t>
      </w:r>
    </w:p>
    <w:p w14:paraId="28B10A8E" w14:textId="30613487" w:rsidR="00F94165" w:rsidRDefault="00126387" w:rsidP="00126387">
      <w:pPr>
        <w:pStyle w:val="JudgmentNumbered"/>
        <w:numPr>
          <w:ilvl w:val="0"/>
          <w:numId w:val="0"/>
        </w:numPr>
        <w:ind w:left="567" w:hanging="567"/>
      </w:pPr>
      <w:r>
        <w:t>[12]</w:t>
      </w:r>
      <w:r>
        <w:tab/>
      </w:r>
      <w:r w:rsidR="00F94165">
        <w:t>In argument, the claimant relied on the fact that its evidence was undisputed. The defendant, on the other hand, contends that the claimant has not made out its case, because it has not produced the original invoices that were paid by the claimant and which the claimant claims ought to have been paid by the defendant.</w:t>
      </w:r>
    </w:p>
    <w:p w14:paraId="6C90C162" w14:textId="04DD1452" w:rsidR="007B7F59" w:rsidRDefault="00126387" w:rsidP="00126387">
      <w:pPr>
        <w:pStyle w:val="JudgmentNumbered"/>
        <w:numPr>
          <w:ilvl w:val="0"/>
          <w:numId w:val="0"/>
        </w:numPr>
        <w:ind w:left="567" w:hanging="567"/>
      </w:pPr>
      <w:r>
        <w:t>[13]</w:t>
      </w:r>
      <w:r>
        <w:tab/>
      </w:r>
      <w:r w:rsidR="001F296B">
        <w:t>The relevant issues in dispute identified in the agreed statement of undisputed facts and issues in dispute are:</w:t>
      </w:r>
    </w:p>
    <w:p w14:paraId="216FF984" w14:textId="18FEDFD1" w:rsidR="001F296B" w:rsidRDefault="00126387" w:rsidP="00126387">
      <w:pPr>
        <w:pStyle w:val="JudgmentNumbered"/>
        <w:numPr>
          <w:ilvl w:val="0"/>
          <w:numId w:val="0"/>
        </w:numPr>
        <w:ind w:left="1134" w:hanging="567"/>
      </w:pPr>
      <w:proofErr w:type="gramStart"/>
      <w:r>
        <w:t>a</w:t>
      </w:r>
      <w:proofErr w:type="gramEnd"/>
      <w:r>
        <w:t>.</w:t>
      </w:r>
      <w:r>
        <w:tab/>
      </w:r>
      <w:r w:rsidR="001F296B">
        <w:t xml:space="preserve">Whether Mr Pringle (the defendant’s brother), Ms </w:t>
      </w:r>
      <w:proofErr w:type="spellStart"/>
      <w:r w:rsidR="001F296B">
        <w:t>Gadney</w:t>
      </w:r>
      <w:proofErr w:type="spellEnd"/>
      <w:r w:rsidR="001F296B">
        <w:t>, Ms Watkins</w:t>
      </w:r>
      <w:r w:rsidR="002D5FF4">
        <w:t xml:space="preserve">, </w:t>
      </w:r>
      <w:r w:rsidR="00D35270">
        <w:t>Mr</w:t>
      </w:r>
      <w:r w:rsidR="002D5FF4">
        <w:t xml:space="preserve"> Brown and Ms </w:t>
      </w:r>
      <w:proofErr w:type="spellStart"/>
      <w:r w:rsidR="002D5FF4">
        <w:t>Robero</w:t>
      </w:r>
      <w:proofErr w:type="spellEnd"/>
      <w:r w:rsidR="002D5FF4">
        <w:t xml:space="preserve"> assisted the defendant with the claimant’s administration.</w:t>
      </w:r>
    </w:p>
    <w:p w14:paraId="06A4A2D3" w14:textId="4288E67B" w:rsidR="002D5FF4" w:rsidRDefault="00126387" w:rsidP="00126387">
      <w:pPr>
        <w:pStyle w:val="JudgmentNumbered"/>
        <w:numPr>
          <w:ilvl w:val="0"/>
          <w:numId w:val="0"/>
        </w:numPr>
        <w:ind w:left="1134" w:hanging="567"/>
      </w:pPr>
      <w:r>
        <w:lastRenderedPageBreak/>
        <w:t>b.</w:t>
      </w:r>
      <w:r>
        <w:tab/>
      </w:r>
      <w:r w:rsidR="002D5FF4">
        <w:t xml:space="preserve">Whether Mr Pringle, Ms </w:t>
      </w:r>
      <w:proofErr w:type="spellStart"/>
      <w:r w:rsidR="002D5FF4">
        <w:t>Gadney</w:t>
      </w:r>
      <w:proofErr w:type="spellEnd"/>
      <w:r w:rsidR="002D5FF4">
        <w:t>, Ms Watkins and the defendant shared responsibility regarding the claimant’s legal matters.</w:t>
      </w:r>
    </w:p>
    <w:p w14:paraId="23707093" w14:textId="29F1F676" w:rsidR="002D5FF4" w:rsidRDefault="00126387" w:rsidP="00126387">
      <w:pPr>
        <w:pStyle w:val="JudgmentNumbered"/>
        <w:numPr>
          <w:ilvl w:val="0"/>
          <w:numId w:val="0"/>
        </w:numPr>
        <w:ind w:left="1134" w:hanging="567"/>
      </w:pPr>
      <w:r>
        <w:t>c.</w:t>
      </w:r>
      <w:r>
        <w:tab/>
      </w:r>
      <w:r w:rsidR="002D5FF4">
        <w:t>Whether the defendant exercised his powers and performed his duties and functions in accordance with the provisions of the Companies Act, 71 of 2008.</w:t>
      </w:r>
    </w:p>
    <w:p w14:paraId="52CD3975" w14:textId="4F166A1F" w:rsidR="002D5FF4" w:rsidRDefault="00126387" w:rsidP="00126387">
      <w:pPr>
        <w:pStyle w:val="JudgmentNumbered"/>
        <w:numPr>
          <w:ilvl w:val="0"/>
          <w:numId w:val="0"/>
        </w:numPr>
        <w:ind w:left="1134" w:hanging="567"/>
      </w:pPr>
      <w:r>
        <w:t>d.</w:t>
      </w:r>
      <w:r>
        <w:tab/>
      </w:r>
      <w:r w:rsidR="002D5FF4">
        <w:t>Whether it came to the claimant’s knowledge in April 2016 the defendant defrauded the plaintiff by paying or causing to be paid amounts totalling R2 600 491.98 to Louis for legal services rendered to the defendant in a personal capacity.</w:t>
      </w:r>
    </w:p>
    <w:p w14:paraId="3E38CED2" w14:textId="2D952E1A" w:rsidR="002D5FF4" w:rsidRDefault="00126387" w:rsidP="00126387">
      <w:pPr>
        <w:pStyle w:val="JudgmentNumbered"/>
        <w:numPr>
          <w:ilvl w:val="0"/>
          <w:numId w:val="0"/>
        </w:numPr>
        <w:ind w:left="1134" w:hanging="567"/>
      </w:pPr>
      <w:r>
        <w:t>e.</w:t>
      </w:r>
      <w:r>
        <w:tab/>
      </w:r>
      <w:r w:rsidR="002D5FF4">
        <w:t>Whether the annexure POC1 to the statement of claim sets out the unlawful payments.</w:t>
      </w:r>
    </w:p>
    <w:p w14:paraId="6E2BBB78" w14:textId="368BD5C8" w:rsidR="002D5FF4" w:rsidRDefault="00126387" w:rsidP="00126387">
      <w:pPr>
        <w:pStyle w:val="JudgmentNumbered"/>
        <w:numPr>
          <w:ilvl w:val="0"/>
          <w:numId w:val="0"/>
        </w:numPr>
        <w:ind w:left="1134" w:hanging="567"/>
      </w:pPr>
      <w:r>
        <w:t>f.</w:t>
      </w:r>
      <w:r>
        <w:tab/>
      </w:r>
      <w:r w:rsidR="002D5FF4">
        <w:t>Whether the defendant was aware that the payments were unauthorised, failed to inform the Board of Directors, and acted in material breach of his fiduciary duties.</w:t>
      </w:r>
    </w:p>
    <w:p w14:paraId="7D01851D" w14:textId="16E6FD30" w:rsidR="002D5FF4" w:rsidRDefault="00126387" w:rsidP="00126387">
      <w:pPr>
        <w:pStyle w:val="JudgmentNumbered"/>
        <w:numPr>
          <w:ilvl w:val="0"/>
          <w:numId w:val="0"/>
        </w:numPr>
        <w:ind w:left="1134" w:hanging="567"/>
      </w:pPr>
      <w:r>
        <w:t>g.</w:t>
      </w:r>
      <w:r>
        <w:tab/>
      </w:r>
      <w:r w:rsidR="002D5FF4">
        <w:t xml:space="preserve">Whether the claimant has suffered damages in the amount </w:t>
      </w:r>
      <w:proofErr w:type="gramStart"/>
      <w:r w:rsidR="002D5FF4">
        <w:t>of  R2</w:t>
      </w:r>
      <w:proofErr w:type="gramEnd"/>
      <w:r w:rsidR="002D5FF4">
        <w:t xml:space="preserve"> 600 491.98.</w:t>
      </w:r>
      <w:r w:rsidR="002D5FF4">
        <w:tab/>
      </w:r>
    </w:p>
    <w:p w14:paraId="0F7A4310" w14:textId="55AE32FD" w:rsidR="002D5FF4" w:rsidRDefault="00126387" w:rsidP="00126387">
      <w:pPr>
        <w:pStyle w:val="JudgmentNumbered"/>
        <w:numPr>
          <w:ilvl w:val="0"/>
          <w:numId w:val="0"/>
        </w:numPr>
        <w:ind w:left="567" w:hanging="567"/>
      </w:pPr>
      <w:r>
        <w:t>[14]</w:t>
      </w:r>
      <w:r>
        <w:tab/>
      </w:r>
      <w:r w:rsidR="002D5FF4">
        <w:t>It is common cause that the defendant appointed Louis to act on his behalf in his personal capacity in a matter referred to as the “</w:t>
      </w:r>
      <w:proofErr w:type="spellStart"/>
      <w:r w:rsidR="002D5FF4">
        <w:t>Cloverdene</w:t>
      </w:r>
      <w:proofErr w:type="spellEnd"/>
      <w:r w:rsidR="002D5FF4">
        <w:t xml:space="preserve">” matter. </w:t>
      </w:r>
    </w:p>
    <w:p w14:paraId="1669A146" w14:textId="5761956C" w:rsidR="002D5FF4" w:rsidRDefault="00126387" w:rsidP="00126387">
      <w:pPr>
        <w:pStyle w:val="JudgmentNumbered"/>
        <w:numPr>
          <w:ilvl w:val="0"/>
          <w:numId w:val="0"/>
        </w:numPr>
        <w:ind w:left="567" w:hanging="567"/>
      </w:pPr>
      <w:r>
        <w:t>[15]</w:t>
      </w:r>
      <w:r>
        <w:tab/>
      </w:r>
      <w:r w:rsidR="002D5FF4">
        <w:t xml:space="preserve">It is clear that, if it is proved that the defendant in fact caused the amounts charged by Louis in respect of </w:t>
      </w:r>
      <w:proofErr w:type="spellStart"/>
      <w:r w:rsidR="002D5FF4">
        <w:t>Cloverdene</w:t>
      </w:r>
      <w:proofErr w:type="spellEnd"/>
      <w:r w:rsidR="002D5FF4">
        <w:t xml:space="preserve"> </w:t>
      </w:r>
      <w:r w:rsidR="00482F8C">
        <w:t xml:space="preserve">and paid by the claimant, </w:t>
      </w:r>
      <w:r w:rsidR="002D5FF4">
        <w:t>to be paid by the claimant, without the knowledge or authority of the board of directors, he acted in material breach of his fiduciary duties, and that the claimant must be found to have suffered damages in the amount proved to have been paid.</w:t>
      </w:r>
      <w:r w:rsidR="00482F8C">
        <w:t xml:space="preserve"> There were amounts not paid by the claimant which were charged by Louis and those do not come into consideration.</w:t>
      </w:r>
    </w:p>
    <w:p w14:paraId="1FE58F3A" w14:textId="6156BB70" w:rsidR="00171AF9" w:rsidRDefault="00126387" w:rsidP="00126387">
      <w:pPr>
        <w:pStyle w:val="JudgmentNumbered"/>
        <w:numPr>
          <w:ilvl w:val="0"/>
          <w:numId w:val="0"/>
        </w:numPr>
        <w:ind w:left="567" w:hanging="567"/>
      </w:pPr>
      <w:r>
        <w:t>[16]</w:t>
      </w:r>
      <w:r>
        <w:tab/>
      </w:r>
      <w:r w:rsidR="0070432D">
        <w:t xml:space="preserve">The claimant called </w:t>
      </w:r>
      <w:r w:rsidR="00171AF9">
        <w:t xml:space="preserve">three witnesses, Ms Yvonne </w:t>
      </w:r>
      <w:proofErr w:type="spellStart"/>
      <w:r w:rsidR="00171AF9">
        <w:t>Gadney</w:t>
      </w:r>
      <w:proofErr w:type="spellEnd"/>
      <w:r w:rsidR="00171AF9">
        <w:t>, the financial manager and erstwhile financial director of the claimant, Mr Glen Pringle, the brother of the defendant, and Dr Derek Brown, a director of the claimant.</w:t>
      </w:r>
    </w:p>
    <w:p w14:paraId="0946D6A5" w14:textId="0C4F82B9" w:rsidR="00171AF9" w:rsidRDefault="00126387" w:rsidP="00126387">
      <w:pPr>
        <w:pStyle w:val="JudgmentNumbered"/>
        <w:numPr>
          <w:ilvl w:val="0"/>
          <w:numId w:val="0"/>
        </w:numPr>
        <w:ind w:left="567" w:hanging="567"/>
      </w:pPr>
      <w:r>
        <w:lastRenderedPageBreak/>
        <w:t>[17]</w:t>
      </w:r>
      <w:r>
        <w:tab/>
      </w:r>
      <w:r w:rsidR="00171AF9">
        <w:t xml:space="preserve">Ms </w:t>
      </w:r>
      <w:proofErr w:type="spellStart"/>
      <w:r w:rsidR="00171AF9">
        <w:t>Gadney</w:t>
      </w:r>
      <w:proofErr w:type="spellEnd"/>
      <w:r w:rsidR="00171AF9">
        <w:t xml:space="preserve"> was the main witness. In her witness statement, which she also confirmed in her oral evidence, she stated that the defendant instructed her to pay the </w:t>
      </w:r>
      <w:proofErr w:type="spellStart"/>
      <w:r w:rsidR="00171AF9">
        <w:t>Cloverdene</w:t>
      </w:r>
      <w:proofErr w:type="spellEnd"/>
      <w:r w:rsidR="00171AF9">
        <w:t xml:space="preserve"> account, and that he would make good with Vital. He never told her of any cap to the amount, and the invoices were sent to both her and the defendant. When they were not copied to the defendant she forwarded them to him. She followed the defendant’s instructions and would not have questioned him.</w:t>
      </w:r>
    </w:p>
    <w:p w14:paraId="290E5458" w14:textId="569424AA" w:rsidR="002D5FF4" w:rsidRDefault="00126387" w:rsidP="00126387">
      <w:pPr>
        <w:pStyle w:val="JudgmentNumbered"/>
        <w:numPr>
          <w:ilvl w:val="0"/>
          <w:numId w:val="0"/>
        </w:numPr>
        <w:ind w:left="567" w:hanging="567"/>
      </w:pPr>
      <w:r>
        <w:t>[18]</w:t>
      </w:r>
      <w:r>
        <w:tab/>
      </w:r>
      <w:r w:rsidR="00171AF9">
        <w:t xml:space="preserve">Attached to Ms </w:t>
      </w:r>
      <w:proofErr w:type="spellStart"/>
      <w:r w:rsidR="00171AF9">
        <w:t>Gadney’s</w:t>
      </w:r>
      <w:proofErr w:type="spellEnd"/>
      <w:r w:rsidR="00171AF9">
        <w:t xml:space="preserve"> witness statement, in addition to statements and invoices from Louis, are the papers in a sequestration application Louis brought against the defendant. From those papers it is evident that the defendant knew and intended for Vital to pay his legal fees in </w:t>
      </w:r>
      <w:proofErr w:type="spellStart"/>
      <w:r w:rsidR="00171AF9">
        <w:t>Cloverdene</w:t>
      </w:r>
      <w:proofErr w:type="spellEnd"/>
      <w:r w:rsidR="00171AF9">
        <w:t xml:space="preserve"> on his behalf.  </w:t>
      </w:r>
      <w:r w:rsidR="008342D4">
        <w:t>This is clear from his answering affidavit in that matter.</w:t>
      </w:r>
      <w:r w:rsidR="00351813">
        <w:t xml:space="preserve"> It is also clear from the schedule of payments made by the claimant to Louis in respect of </w:t>
      </w:r>
      <w:proofErr w:type="spellStart"/>
      <w:r w:rsidR="00351813">
        <w:t>Cloverdene</w:t>
      </w:r>
      <w:proofErr w:type="spellEnd"/>
      <w:r w:rsidR="00351813">
        <w:t xml:space="preserve"> that payments started not to be made in full at the same time that payments for the claimant’s matters with Louis started to fall into arrears.</w:t>
      </w:r>
    </w:p>
    <w:p w14:paraId="31F2E4D2" w14:textId="22B00A9E" w:rsidR="00351813" w:rsidRDefault="00126387" w:rsidP="00126387">
      <w:pPr>
        <w:pStyle w:val="JudgmentNumbered"/>
        <w:numPr>
          <w:ilvl w:val="0"/>
          <w:numId w:val="0"/>
        </w:numPr>
        <w:ind w:left="567" w:hanging="567"/>
      </w:pPr>
      <w:r>
        <w:t>[19]</w:t>
      </w:r>
      <w:r>
        <w:tab/>
      </w:r>
      <w:r w:rsidR="008342D4">
        <w:t xml:space="preserve">Ms </w:t>
      </w:r>
      <w:proofErr w:type="spellStart"/>
      <w:r w:rsidR="008342D4">
        <w:t>Gadney</w:t>
      </w:r>
      <w:proofErr w:type="spellEnd"/>
      <w:r w:rsidR="008342D4">
        <w:t xml:space="preserve"> </w:t>
      </w:r>
      <w:r w:rsidR="00351813">
        <w:t xml:space="preserve">confirmed that she made the payments from the claimant’s bank account, but was insistent that she never did so without obtaining approval. She confirmed that she created the schedule of payments annexed to the Particulars of Claim (POC1) and her witness statement (YG16) and that some of the original source documents were no longer available. Those that were available were annexed to her witness statement. She extracted them from the system and she put them into the system herself. </w:t>
      </w:r>
    </w:p>
    <w:p w14:paraId="2651681B" w14:textId="2C0DA642" w:rsidR="00D07036" w:rsidRDefault="00126387" w:rsidP="00126387">
      <w:pPr>
        <w:pStyle w:val="JudgmentNumbered"/>
        <w:numPr>
          <w:ilvl w:val="0"/>
          <w:numId w:val="0"/>
        </w:numPr>
        <w:ind w:left="567" w:hanging="567"/>
      </w:pPr>
      <w:r>
        <w:t>[20]</w:t>
      </w:r>
      <w:r>
        <w:tab/>
      </w:r>
      <w:r w:rsidR="00D35270">
        <w:t xml:space="preserve">It was not put to Ms </w:t>
      </w:r>
      <w:proofErr w:type="spellStart"/>
      <w:r w:rsidR="00D35270">
        <w:t>Gadney</w:t>
      </w:r>
      <w:proofErr w:type="spellEnd"/>
      <w:r w:rsidR="00D35270">
        <w:t xml:space="preserve"> in cross-examination that </w:t>
      </w:r>
      <w:r w:rsidR="00D07036">
        <w:t xml:space="preserve">the amounts paid were debited against the defendant’s loan account, that the defendant had told her that there was a R100 000 cap on payments for </w:t>
      </w:r>
      <w:proofErr w:type="spellStart"/>
      <w:r w:rsidR="00D07036">
        <w:t>Cloverdene</w:t>
      </w:r>
      <w:proofErr w:type="spellEnd"/>
      <w:r w:rsidR="00D07036">
        <w:t xml:space="preserve">, or that the defendant had never authorised payment to </w:t>
      </w:r>
      <w:proofErr w:type="spellStart"/>
      <w:r w:rsidR="00D07036">
        <w:t>Cloverdene</w:t>
      </w:r>
      <w:proofErr w:type="spellEnd"/>
      <w:r w:rsidR="00D07036">
        <w:t>. Those elements of the defendant’s version therefore must be rejected.</w:t>
      </w:r>
    </w:p>
    <w:p w14:paraId="7B97D9D8" w14:textId="17838839" w:rsidR="008342D4" w:rsidRDefault="00126387" w:rsidP="00126387">
      <w:pPr>
        <w:pStyle w:val="JudgmentNumbered"/>
        <w:numPr>
          <w:ilvl w:val="0"/>
          <w:numId w:val="0"/>
        </w:numPr>
        <w:ind w:left="567" w:hanging="567"/>
      </w:pPr>
      <w:r>
        <w:t>[21]</w:t>
      </w:r>
      <w:r>
        <w:tab/>
      </w:r>
      <w:r w:rsidR="00351813">
        <w:t xml:space="preserve">Mr Glen Pringle, the defendant’s brother, confirmed that the payments to </w:t>
      </w:r>
      <w:proofErr w:type="spellStart"/>
      <w:r w:rsidR="00351813">
        <w:t>Cloverdene</w:t>
      </w:r>
      <w:proofErr w:type="spellEnd"/>
      <w:r w:rsidR="00351813">
        <w:t xml:space="preserve"> were not authorised, and that many of the original invoices were lost when the claimant’s server crashed in 2017.  He also testified that before 2016 when the claimant became aware of the defendant’s actions, </w:t>
      </w:r>
      <w:r w:rsidR="00D35270">
        <w:t xml:space="preserve">the claimant’s </w:t>
      </w:r>
      <w:r w:rsidR="00D35270">
        <w:lastRenderedPageBreak/>
        <w:t xml:space="preserve">structures were more fluid, and that invoices for the claimant would be addressed to the defendant without making a distinction between him personally and him as a representative of the claimant. </w:t>
      </w:r>
    </w:p>
    <w:p w14:paraId="3163C54A" w14:textId="64652684" w:rsidR="00D35270" w:rsidRDefault="00126387" w:rsidP="00126387">
      <w:pPr>
        <w:pStyle w:val="JudgmentNumbered"/>
        <w:numPr>
          <w:ilvl w:val="0"/>
          <w:numId w:val="0"/>
        </w:numPr>
        <w:ind w:left="567" w:hanging="567"/>
      </w:pPr>
      <w:r>
        <w:t>[22]</w:t>
      </w:r>
      <w:r>
        <w:tab/>
      </w:r>
      <w:r w:rsidR="00D35270">
        <w:t xml:space="preserve">He also confirmed that his brother bore responsibility for legal matters and he did for procurement. Ms </w:t>
      </w:r>
      <w:proofErr w:type="spellStart"/>
      <w:r w:rsidR="00D35270">
        <w:t>Gadney</w:t>
      </w:r>
      <w:proofErr w:type="spellEnd"/>
      <w:r w:rsidR="00D35270">
        <w:t xml:space="preserve"> would get verbal authorisation from each of them for payments in the area they were each responsible for. </w:t>
      </w:r>
    </w:p>
    <w:p w14:paraId="7EE5FEC1" w14:textId="270420A5" w:rsidR="00D35270" w:rsidRDefault="00126387" w:rsidP="00126387">
      <w:pPr>
        <w:pStyle w:val="JudgmentNumbered"/>
        <w:numPr>
          <w:ilvl w:val="0"/>
          <w:numId w:val="0"/>
        </w:numPr>
        <w:ind w:left="567" w:hanging="567"/>
      </w:pPr>
      <w:r>
        <w:t>[23]</w:t>
      </w:r>
      <w:r>
        <w:tab/>
      </w:r>
      <w:r w:rsidR="00D35270">
        <w:t>Mr Brown’s evidence simply corroborated that of Mr Pringle.</w:t>
      </w:r>
    </w:p>
    <w:p w14:paraId="2687A031" w14:textId="19B099AC" w:rsidR="00D35270" w:rsidRDefault="00126387" w:rsidP="00126387">
      <w:pPr>
        <w:pStyle w:val="JudgmentNumbered"/>
        <w:numPr>
          <w:ilvl w:val="0"/>
          <w:numId w:val="0"/>
        </w:numPr>
        <w:ind w:left="567" w:hanging="567"/>
      </w:pPr>
      <w:r>
        <w:t>[24]</w:t>
      </w:r>
      <w:r>
        <w:tab/>
      </w:r>
      <w:r w:rsidR="00D35270">
        <w:t>Much was made in cross examination of the claimant’s witnesses about the documents annexed to the witness statements as “invoices”. Mr Louis appears to have issued combined invoices and statements. This cannot be held against the claimant. The issue of whether Mr Louis provided sufficient particularisation in his invoices does not affect the validity of the claimant’s claim. That is an issue between the defendant and Mr Louis. It appears, however, that although the defendant was responsible for the legal portfolio, and saw these documents, he did not take up the issue of particularisation with Mr Louis at the time. It is too late for him to do so now.</w:t>
      </w:r>
    </w:p>
    <w:p w14:paraId="5E2323F8" w14:textId="482A4BF4" w:rsidR="00D35270" w:rsidRDefault="00126387" w:rsidP="00126387">
      <w:pPr>
        <w:pStyle w:val="JudgmentNumbered"/>
        <w:numPr>
          <w:ilvl w:val="0"/>
          <w:numId w:val="0"/>
        </w:numPr>
        <w:ind w:left="567" w:hanging="567"/>
      </w:pPr>
      <w:r>
        <w:t>[25]</w:t>
      </w:r>
      <w:r>
        <w:tab/>
      </w:r>
      <w:r w:rsidR="00D07036">
        <w:t xml:space="preserve">In argument for the defendant it was submitted that the documents annexed to Ms </w:t>
      </w:r>
      <w:proofErr w:type="spellStart"/>
      <w:r w:rsidR="00D07036">
        <w:t>Gadney’s</w:t>
      </w:r>
      <w:proofErr w:type="spellEnd"/>
      <w:r w:rsidR="00D07036">
        <w:t xml:space="preserve"> statement could not be relied upon by the claimant because Ms </w:t>
      </w:r>
      <w:proofErr w:type="spellStart"/>
      <w:r w:rsidR="00D07036">
        <w:t>Gadney</w:t>
      </w:r>
      <w:proofErr w:type="spellEnd"/>
      <w:r w:rsidR="00D07036">
        <w:t xml:space="preserve"> did not refer to each individual one in oral evidence. The commercial court practice directives make it clear that she did not need to. The witness statements constitute evidence, and this includes what is annexed to them. It was open for Ms </w:t>
      </w:r>
      <w:proofErr w:type="spellStart"/>
      <w:r w:rsidR="00D07036">
        <w:t>Gadney</w:t>
      </w:r>
      <w:proofErr w:type="spellEnd"/>
      <w:r w:rsidR="00D07036">
        <w:t xml:space="preserve"> to be cross-examined on them. </w:t>
      </w:r>
    </w:p>
    <w:p w14:paraId="459BA467" w14:textId="48783F89" w:rsidR="00D07036" w:rsidRDefault="00126387" w:rsidP="00126387">
      <w:pPr>
        <w:pStyle w:val="JudgmentNumbered"/>
        <w:numPr>
          <w:ilvl w:val="0"/>
          <w:numId w:val="0"/>
        </w:numPr>
        <w:ind w:left="567" w:hanging="567"/>
      </w:pPr>
      <w:r>
        <w:t>[26]</w:t>
      </w:r>
      <w:r>
        <w:tab/>
      </w:r>
      <w:r w:rsidR="00D07036">
        <w:t>It was also submitted for the defendant that because the pleadings refer to the defendant having acted fraudulently, the claimant has to establish the elements of fraud in order to prove its cause of action. This is not the case.</w:t>
      </w:r>
    </w:p>
    <w:p w14:paraId="17E7AF33" w14:textId="34EECE97" w:rsidR="00D07036" w:rsidRDefault="00126387" w:rsidP="00126387">
      <w:pPr>
        <w:pStyle w:val="JudgmentNumbered"/>
        <w:numPr>
          <w:ilvl w:val="0"/>
          <w:numId w:val="0"/>
        </w:numPr>
        <w:ind w:left="567" w:hanging="567"/>
      </w:pPr>
      <w:r>
        <w:t>[27]</w:t>
      </w:r>
      <w:r>
        <w:tab/>
      </w:r>
      <w:r w:rsidR="00D07036">
        <w:t>The claimant from the outset, clearly relied on the breach of fiduciary duty by the defendant in causing payments to be made that were not authorised and were for his own personal benefit. The use of the adjective “fraudulent” does not change the cause of action.</w:t>
      </w:r>
    </w:p>
    <w:p w14:paraId="543259AB" w14:textId="36A00BBB" w:rsidR="00D07036" w:rsidRDefault="00126387" w:rsidP="00126387">
      <w:pPr>
        <w:pStyle w:val="JudgmentNumbered"/>
        <w:numPr>
          <w:ilvl w:val="0"/>
          <w:numId w:val="0"/>
        </w:numPr>
        <w:ind w:left="567" w:hanging="567"/>
      </w:pPr>
      <w:r>
        <w:lastRenderedPageBreak/>
        <w:t>[28]</w:t>
      </w:r>
      <w:r>
        <w:tab/>
      </w:r>
      <w:r w:rsidR="00D07036">
        <w:t xml:space="preserve">I am satisfied that Ms </w:t>
      </w:r>
      <w:proofErr w:type="spellStart"/>
      <w:r w:rsidR="00D07036">
        <w:t>Gadney’s</w:t>
      </w:r>
      <w:proofErr w:type="spellEnd"/>
      <w:r w:rsidR="00D07036">
        <w:t xml:space="preserve"> evidence taken as a whole, including her witness statement and the annexures, establish that the payments were made as alleged, and what the amount is. Ms </w:t>
      </w:r>
      <w:proofErr w:type="spellStart"/>
      <w:r w:rsidR="00D07036">
        <w:t>Gadney</w:t>
      </w:r>
      <w:proofErr w:type="spellEnd"/>
      <w:r w:rsidR="00D07036">
        <w:t xml:space="preserve"> impressed as a witness and I am satisfied that there is no reason to believe that she either falsified any entries into the financial management system, or that she made errors.</w:t>
      </w:r>
    </w:p>
    <w:p w14:paraId="74503FC3" w14:textId="08CCDF52" w:rsidR="00E125E8" w:rsidRDefault="00126387" w:rsidP="00126387">
      <w:pPr>
        <w:pStyle w:val="JudgmentNumbered"/>
        <w:numPr>
          <w:ilvl w:val="0"/>
          <w:numId w:val="0"/>
        </w:numPr>
        <w:ind w:left="567" w:hanging="567"/>
      </w:pPr>
      <w:r>
        <w:t>[29]</w:t>
      </w:r>
      <w:r>
        <w:tab/>
      </w:r>
      <w:r w:rsidR="00D07036">
        <w:t xml:space="preserve">It is also clear, from the manner in which the defence has changed in its various iterations, that the defendant has not been candid with the court. </w:t>
      </w:r>
      <w:r w:rsidR="00381A4E">
        <w:t xml:space="preserve">His version can be rejected entirely, </w:t>
      </w:r>
      <w:r w:rsidR="00E125E8">
        <w:t>to the extent that there is one. This was in fact the approach taken in argument for the defendant, as the focus was only on submissions that the claimant has not proved its case.</w:t>
      </w:r>
    </w:p>
    <w:p w14:paraId="5A590A86" w14:textId="28A62457" w:rsidR="00E125E8" w:rsidRDefault="00126387" w:rsidP="00126387">
      <w:pPr>
        <w:pStyle w:val="JudgmentNumbered"/>
        <w:numPr>
          <w:ilvl w:val="0"/>
          <w:numId w:val="0"/>
        </w:numPr>
        <w:ind w:left="567" w:hanging="567"/>
      </w:pPr>
      <w:r>
        <w:t>[30]</w:t>
      </w:r>
      <w:r>
        <w:tab/>
      </w:r>
      <w:r w:rsidR="00E125E8">
        <w:t xml:space="preserve">For the reasons set out above I am satisfied that the claimant has made out a case for the relief sought on a balance of probabilities. In particular it has proven that the defendant caused the payments to be made by the claimant to Louis for the </w:t>
      </w:r>
      <w:proofErr w:type="spellStart"/>
      <w:r w:rsidR="00E125E8">
        <w:t>Cloverdene</w:t>
      </w:r>
      <w:proofErr w:type="spellEnd"/>
      <w:r w:rsidR="00E125E8">
        <w:t xml:space="preserve"> matter, a personal matter. He acted in breach of his fiduciary duties, using the claimant as a personal resource. </w:t>
      </w:r>
    </w:p>
    <w:p w14:paraId="4E5F9CBA" w14:textId="119F55AA" w:rsidR="00E125E8" w:rsidRDefault="00126387" w:rsidP="00126387">
      <w:pPr>
        <w:pStyle w:val="JudgmentNumbered"/>
        <w:numPr>
          <w:ilvl w:val="0"/>
          <w:numId w:val="0"/>
        </w:numPr>
        <w:ind w:left="567" w:hanging="567"/>
      </w:pPr>
      <w:r>
        <w:t>[31]</w:t>
      </w:r>
      <w:r>
        <w:tab/>
      </w:r>
      <w:r w:rsidR="00E125E8">
        <w:t>I therefore make the following order:</w:t>
      </w:r>
    </w:p>
    <w:p w14:paraId="28747C8D" w14:textId="56D7031D" w:rsidR="00E125E8" w:rsidRDefault="00126387" w:rsidP="00126387">
      <w:pPr>
        <w:pStyle w:val="JudgmentNumbered"/>
        <w:numPr>
          <w:ilvl w:val="0"/>
          <w:numId w:val="0"/>
        </w:numPr>
        <w:ind w:left="1134" w:hanging="567"/>
      </w:pPr>
      <w:r>
        <w:t>a.</w:t>
      </w:r>
      <w:r>
        <w:tab/>
      </w:r>
      <w:r w:rsidR="00E125E8">
        <w:t xml:space="preserve">The defendant is to pay to the claimant R2 600 491.98, and </w:t>
      </w:r>
      <w:r w:rsidR="00E125E8" w:rsidRPr="00E125E8">
        <w:rPr>
          <w:i/>
          <w:iCs/>
        </w:rPr>
        <w:t>mora</w:t>
      </w:r>
      <w:r w:rsidR="00E125E8">
        <w:t xml:space="preserve"> interest on that amount at the prescribed rate from 28 February 2019.</w:t>
      </w:r>
    </w:p>
    <w:p w14:paraId="70ADCACD" w14:textId="7006FAF9" w:rsidR="00E125E8" w:rsidRDefault="00126387" w:rsidP="00126387">
      <w:pPr>
        <w:pStyle w:val="JudgmentNumbered"/>
        <w:numPr>
          <w:ilvl w:val="0"/>
          <w:numId w:val="0"/>
        </w:numPr>
        <w:ind w:left="1134" w:hanging="567"/>
      </w:pPr>
      <w:r>
        <w:t>b.</w:t>
      </w:r>
      <w:r>
        <w:tab/>
      </w:r>
      <w:r w:rsidR="00E125E8">
        <w:t>The defendant is to pay the claimants costs including costs of two counsel.</w:t>
      </w:r>
    </w:p>
    <w:p w14:paraId="7368D8B8" w14:textId="4C9F1548" w:rsidR="00A83A79" w:rsidRDefault="00A83A79" w:rsidP="00E125E8">
      <w:pPr>
        <w:pStyle w:val="JudgmentNumbered"/>
        <w:numPr>
          <w:ilvl w:val="0"/>
          <w:numId w:val="0"/>
        </w:numPr>
        <w:ind w:left="567" w:hanging="567"/>
      </w:pPr>
    </w:p>
    <w:p w14:paraId="184EEDC0" w14:textId="77777777" w:rsidR="002B448C" w:rsidRDefault="002B448C" w:rsidP="00EB01DA">
      <w:pPr>
        <w:pStyle w:val="JudgmentNumbered"/>
        <w:numPr>
          <w:ilvl w:val="0"/>
          <w:numId w:val="0"/>
        </w:numPr>
        <w:spacing w:after="0"/>
        <w:ind w:left="567" w:hanging="567"/>
        <w:jc w:val="right"/>
      </w:pPr>
      <w:r>
        <w:t>___________</w:t>
      </w:r>
      <w:r w:rsidR="00EB01DA">
        <w:t>__</w:t>
      </w:r>
      <w:r>
        <w:t>______________</w:t>
      </w:r>
    </w:p>
    <w:p w14:paraId="2703AF99" w14:textId="4AEC7C0B" w:rsidR="002B448C" w:rsidRDefault="000E1747" w:rsidP="00EB01DA">
      <w:pPr>
        <w:pStyle w:val="JudgmentNumbered"/>
        <w:numPr>
          <w:ilvl w:val="0"/>
          <w:numId w:val="0"/>
        </w:numPr>
        <w:spacing w:after="0"/>
        <w:ind w:left="567" w:hanging="567"/>
        <w:jc w:val="right"/>
        <w:rPr>
          <w:b/>
        </w:rPr>
      </w:pPr>
      <w:r>
        <w:rPr>
          <w:b/>
        </w:rPr>
        <w:t>S YACOOB</w:t>
      </w:r>
    </w:p>
    <w:p w14:paraId="53745A0C" w14:textId="77777777" w:rsidR="002B448C" w:rsidRDefault="002B448C" w:rsidP="00EB01DA">
      <w:pPr>
        <w:pStyle w:val="JudgmentNumbered"/>
        <w:numPr>
          <w:ilvl w:val="0"/>
          <w:numId w:val="0"/>
        </w:numPr>
        <w:spacing w:after="0"/>
        <w:ind w:left="567" w:hanging="567"/>
        <w:jc w:val="right"/>
        <w:rPr>
          <w:b/>
        </w:rPr>
      </w:pPr>
      <w:r>
        <w:rPr>
          <w:b/>
        </w:rPr>
        <w:t>JUDGE OF THE HIGH COURT</w:t>
      </w:r>
    </w:p>
    <w:p w14:paraId="31AF538E" w14:textId="77777777" w:rsidR="00EB01DA" w:rsidRDefault="002B448C" w:rsidP="00EB01DA">
      <w:pPr>
        <w:pStyle w:val="JudgmentNumbered"/>
        <w:numPr>
          <w:ilvl w:val="0"/>
          <w:numId w:val="0"/>
        </w:numPr>
        <w:spacing w:after="0"/>
        <w:ind w:left="567" w:hanging="567"/>
        <w:jc w:val="right"/>
        <w:rPr>
          <w:b/>
        </w:rPr>
        <w:sectPr w:rsidR="00EB01DA">
          <w:pgSz w:w="11906" w:h="16838"/>
          <w:pgMar w:top="1440" w:right="1440" w:bottom="1440" w:left="1440" w:header="708" w:footer="708" w:gutter="0"/>
          <w:cols w:space="708"/>
          <w:docGrid w:linePitch="360"/>
        </w:sectPr>
      </w:pPr>
      <w:r>
        <w:rPr>
          <w:b/>
        </w:rPr>
        <w:t>JOHANNESBURG</w:t>
      </w:r>
    </w:p>
    <w:p w14:paraId="2E253638" w14:textId="77777777" w:rsidR="00EB01DA" w:rsidRDefault="00EB01DA" w:rsidP="00EB01DA">
      <w:pPr>
        <w:pStyle w:val="JudgmentNumbered"/>
        <w:numPr>
          <w:ilvl w:val="0"/>
          <w:numId w:val="0"/>
        </w:numPr>
        <w:spacing w:after="0"/>
        <w:ind w:left="567" w:hanging="567"/>
        <w:jc w:val="right"/>
        <w:rPr>
          <w:b/>
        </w:rPr>
        <w:sectPr w:rsidR="00EB01DA" w:rsidSect="00EB01DA">
          <w:type w:val="continuous"/>
          <w:pgSz w:w="11906" w:h="16838"/>
          <w:pgMar w:top="1440" w:right="1440" w:bottom="1440" w:left="1440" w:header="708" w:footer="708" w:gutter="0"/>
          <w:cols w:space="708"/>
          <w:docGrid w:linePitch="360"/>
        </w:sectPr>
      </w:pPr>
    </w:p>
    <w:p w14:paraId="5F23D930" w14:textId="77777777" w:rsidR="002E2252" w:rsidRDefault="00EB01DA" w:rsidP="002E2252">
      <w:pPr>
        <w:spacing w:after="0" w:line="240" w:lineRule="auto"/>
        <w:ind w:left="0"/>
        <w:rPr>
          <w:rFonts w:eastAsia="Times New Roman" w:cs="Arial"/>
          <w:szCs w:val="24"/>
          <w:lang w:val="en-ZA"/>
        </w:rPr>
      </w:pPr>
      <w:r w:rsidRPr="003673B7">
        <w:rPr>
          <w:rFonts w:eastAsia="Times New Roman" w:cs="Arial"/>
          <w:szCs w:val="24"/>
          <w:lang w:val="en-ZA"/>
        </w:rPr>
        <w:lastRenderedPageBreak/>
        <w:t>For the Applicant:</w:t>
      </w:r>
      <w:r w:rsidR="002E2252">
        <w:rPr>
          <w:rFonts w:eastAsia="Times New Roman" w:cs="Arial"/>
          <w:szCs w:val="24"/>
          <w:lang w:val="en-ZA"/>
        </w:rPr>
        <w:tab/>
      </w:r>
      <w:r w:rsidR="002E2252">
        <w:rPr>
          <w:rFonts w:eastAsia="Times New Roman" w:cs="Arial"/>
          <w:szCs w:val="24"/>
          <w:lang w:val="en-ZA"/>
        </w:rPr>
        <w:tab/>
        <w:t xml:space="preserve">L M Malan SC and L van </w:t>
      </w:r>
      <w:proofErr w:type="spellStart"/>
      <w:r w:rsidR="002E2252">
        <w:rPr>
          <w:rFonts w:eastAsia="Times New Roman" w:cs="Arial"/>
          <w:szCs w:val="24"/>
          <w:lang w:val="en-ZA"/>
        </w:rPr>
        <w:t>Tonder</w:t>
      </w:r>
      <w:proofErr w:type="spellEnd"/>
      <w:r w:rsidR="002E2252" w:rsidRPr="003673B7">
        <w:rPr>
          <w:rFonts w:eastAsia="Times New Roman" w:cs="Arial"/>
          <w:szCs w:val="24"/>
          <w:lang w:val="en-ZA"/>
        </w:rPr>
        <w:t xml:space="preserve"> </w:t>
      </w:r>
    </w:p>
    <w:p w14:paraId="1C179F5C" w14:textId="670FAB19" w:rsidR="002E2252" w:rsidRPr="003673B7" w:rsidRDefault="002E2252" w:rsidP="002E2252">
      <w:pPr>
        <w:spacing w:after="0" w:line="240" w:lineRule="auto"/>
        <w:ind w:left="2160" w:firstLine="720"/>
        <w:rPr>
          <w:rFonts w:eastAsia="Times New Roman" w:cs="Arial"/>
          <w:szCs w:val="24"/>
          <w:lang w:val="en-ZA"/>
        </w:rPr>
      </w:pPr>
      <w:r w:rsidRPr="003673B7">
        <w:rPr>
          <w:rFonts w:eastAsia="Times New Roman" w:cs="Arial"/>
          <w:szCs w:val="24"/>
          <w:lang w:val="en-ZA"/>
        </w:rPr>
        <w:t xml:space="preserve">instructed by </w:t>
      </w:r>
      <w:r>
        <w:rPr>
          <w:rFonts w:eastAsia="Times New Roman" w:cs="Arial"/>
          <w:szCs w:val="24"/>
          <w:lang w:val="en-ZA"/>
        </w:rPr>
        <w:t>Cilliers Attorneys</w:t>
      </w:r>
    </w:p>
    <w:p w14:paraId="51495062" w14:textId="77777777" w:rsidR="002E2252" w:rsidRPr="003673B7" w:rsidRDefault="002E2252" w:rsidP="002E2252">
      <w:pPr>
        <w:spacing w:after="0" w:line="240" w:lineRule="auto"/>
        <w:ind w:left="0"/>
        <w:rPr>
          <w:rFonts w:eastAsia="Times New Roman" w:cs="Arial"/>
          <w:szCs w:val="24"/>
          <w:lang w:val="en-ZA"/>
        </w:rPr>
      </w:pPr>
    </w:p>
    <w:p w14:paraId="428AF971" w14:textId="1687D499" w:rsidR="002E2252" w:rsidRDefault="00EB01DA" w:rsidP="002E2252">
      <w:pPr>
        <w:spacing w:after="0" w:line="240" w:lineRule="auto"/>
        <w:ind w:left="0"/>
        <w:rPr>
          <w:rFonts w:eastAsia="Times New Roman" w:cs="Arial"/>
          <w:szCs w:val="24"/>
          <w:lang w:val="en-ZA"/>
        </w:rPr>
      </w:pPr>
      <w:r w:rsidRPr="003673B7">
        <w:rPr>
          <w:rFonts w:eastAsia="Times New Roman" w:cs="Arial"/>
          <w:szCs w:val="24"/>
          <w:lang w:val="en-ZA"/>
        </w:rPr>
        <w:t>For the Respondent:</w:t>
      </w:r>
      <w:r w:rsidR="002E2252">
        <w:rPr>
          <w:rFonts w:eastAsia="Times New Roman" w:cs="Arial"/>
          <w:szCs w:val="24"/>
          <w:lang w:val="en-ZA"/>
        </w:rPr>
        <w:tab/>
        <w:t xml:space="preserve">F </w:t>
      </w:r>
      <w:proofErr w:type="spellStart"/>
      <w:r w:rsidR="002E2252">
        <w:rPr>
          <w:rFonts w:eastAsia="Times New Roman" w:cs="Arial"/>
          <w:szCs w:val="24"/>
          <w:lang w:val="en-ZA"/>
        </w:rPr>
        <w:t>Botes</w:t>
      </w:r>
      <w:proofErr w:type="spellEnd"/>
      <w:r w:rsidR="002E2252">
        <w:rPr>
          <w:rFonts w:eastAsia="Times New Roman" w:cs="Arial"/>
          <w:szCs w:val="24"/>
          <w:lang w:val="en-ZA"/>
        </w:rPr>
        <w:t xml:space="preserve"> SC</w:t>
      </w:r>
    </w:p>
    <w:p w14:paraId="68904F32" w14:textId="77777777" w:rsidR="002E2252" w:rsidRDefault="002E2252" w:rsidP="002E2252">
      <w:pPr>
        <w:spacing w:after="0" w:line="240" w:lineRule="auto"/>
        <w:ind w:left="2160" w:firstLine="720"/>
        <w:rPr>
          <w:rFonts w:eastAsia="Times New Roman" w:cs="Arial"/>
          <w:szCs w:val="24"/>
          <w:lang w:val="en-ZA"/>
        </w:rPr>
      </w:pPr>
      <w:r w:rsidRPr="003673B7">
        <w:rPr>
          <w:rFonts w:eastAsia="Times New Roman" w:cs="Arial"/>
          <w:szCs w:val="24"/>
          <w:lang w:val="en-ZA"/>
        </w:rPr>
        <w:t xml:space="preserve">instructed by </w:t>
      </w:r>
      <w:r>
        <w:rPr>
          <w:rFonts w:eastAsia="Times New Roman" w:cs="Arial"/>
          <w:szCs w:val="24"/>
          <w:lang w:val="en-ZA"/>
        </w:rPr>
        <w:t>Macintosh Cross &amp; Farquharson</w:t>
      </w:r>
    </w:p>
    <w:p w14:paraId="7EDCD89F" w14:textId="77777777" w:rsidR="002E2252" w:rsidRDefault="002E2252" w:rsidP="002E2252">
      <w:pPr>
        <w:pStyle w:val="JudgmentNumbered"/>
        <w:numPr>
          <w:ilvl w:val="0"/>
          <w:numId w:val="0"/>
        </w:numPr>
        <w:spacing w:after="0"/>
        <w:ind w:left="567" w:hanging="567"/>
        <w:rPr>
          <w:lang w:val="en-ZA"/>
        </w:rPr>
      </w:pPr>
    </w:p>
    <w:p w14:paraId="02EB5DBC" w14:textId="796F4D4F" w:rsidR="002E2252" w:rsidRDefault="002E2252" w:rsidP="002E2252">
      <w:pPr>
        <w:pStyle w:val="JudgmentNumbered"/>
        <w:numPr>
          <w:ilvl w:val="0"/>
          <w:numId w:val="0"/>
        </w:numPr>
        <w:spacing w:after="0"/>
        <w:ind w:left="567" w:hanging="567"/>
        <w:rPr>
          <w:lang w:val="en-ZA"/>
        </w:rPr>
      </w:pPr>
      <w:r>
        <w:rPr>
          <w:lang w:val="en-ZA"/>
        </w:rPr>
        <w:t>Date of Hearing:</w:t>
      </w:r>
      <w:r>
        <w:rPr>
          <w:lang w:val="en-ZA"/>
        </w:rPr>
        <w:tab/>
      </w:r>
      <w:r>
        <w:rPr>
          <w:lang w:val="en-ZA"/>
        </w:rPr>
        <w:tab/>
        <w:t>31 October – 3 November 2022</w:t>
      </w:r>
    </w:p>
    <w:p w14:paraId="103C1742" w14:textId="0662FB2C" w:rsidR="002E2252" w:rsidRPr="002E2252" w:rsidRDefault="002E2252" w:rsidP="002E2252">
      <w:pPr>
        <w:pStyle w:val="JudgmentNumbered"/>
        <w:numPr>
          <w:ilvl w:val="0"/>
          <w:numId w:val="0"/>
        </w:numPr>
        <w:ind w:left="567" w:hanging="567"/>
        <w:rPr>
          <w:lang w:val="en-ZA"/>
        </w:rPr>
      </w:pPr>
      <w:r>
        <w:rPr>
          <w:lang w:val="en-ZA"/>
        </w:rPr>
        <w:t>Date of Judgment:</w:t>
      </w:r>
      <w:r>
        <w:rPr>
          <w:lang w:val="en-ZA"/>
        </w:rPr>
        <w:tab/>
      </w:r>
      <w:r>
        <w:rPr>
          <w:lang w:val="en-ZA"/>
        </w:rPr>
        <w:tab/>
      </w:r>
      <w:r w:rsidR="00D171AF">
        <w:rPr>
          <w:lang w:val="en-ZA"/>
        </w:rPr>
        <w:t>18</w:t>
      </w:r>
      <w:r>
        <w:rPr>
          <w:lang w:val="en-ZA"/>
        </w:rPr>
        <w:t xml:space="preserve"> May 2023</w:t>
      </w:r>
    </w:p>
    <w:p w14:paraId="0FFA7CE8" w14:textId="51DF6E9D" w:rsidR="002B448C" w:rsidRDefault="002B448C" w:rsidP="002E2252">
      <w:pPr>
        <w:spacing w:after="0" w:line="240" w:lineRule="auto"/>
        <w:ind w:left="0"/>
        <w:rPr>
          <w:rFonts w:eastAsia="Times New Roman" w:cs="Arial"/>
          <w:szCs w:val="24"/>
          <w:lang w:val="en-ZA"/>
        </w:rPr>
      </w:pPr>
    </w:p>
    <w:sectPr w:rsidR="002B448C" w:rsidSect="002E2252">
      <w:type w:val="continuous"/>
      <w:pgSz w:w="11907" w:h="16839" w:code="9"/>
      <w:pgMar w:top="1440" w:right="1440" w:bottom="1440" w:left="1440" w:header="708" w:footer="708" w:gutter="0"/>
      <w:pgNumType w:start="1"/>
      <w:cols w:space="137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1F45473B"/>
    <w:multiLevelType w:val="multilevel"/>
    <w:tmpl w:val="191A5ECE"/>
    <w:lvl w:ilvl="0">
      <w:start w:val="1"/>
      <w:numFmt w:val="decimal"/>
      <w:pStyle w:val="JudgmentNumbered"/>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
    <w:nsid w:val="35B058B0"/>
    <w:multiLevelType w:val="multilevel"/>
    <w:tmpl w:val="CDC485AE"/>
    <w:lvl w:ilvl="0">
      <w:start w:val="1"/>
      <w:numFmt w:val="decimal"/>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1"/>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70D"/>
    <w:rsid w:val="000B75F9"/>
    <w:rsid w:val="000E1747"/>
    <w:rsid w:val="00126387"/>
    <w:rsid w:val="00171AF9"/>
    <w:rsid w:val="001C3576"/>
    <w:rsid w:val="001C5042"/>
    <w:rsid w:val="001D03CA"/>
    <w:rsid w:val="001F296B"/>
    <w:rsid w:val="00205851"/>
    <w:rsid w:val="002573B0"/>
    <w:rsid w:val="00266FC9"/>
    <w:rsid w:val="002B448C"/>
    <w:rsid w:val="002D270D"/>
    <w:rsid w:val="002D5FF4"/>
    <w:rsid w:val="002E2252"/>
    <w:rsid w:val="00351813"/>
    <w:rsid w:val="003673B7"/>
    <w:rsid w:val="00381A4E"/>
    <w:rsid w:val="003B0BEA"/>
    <w:rsid w:val="004818F1"/>
    <w:rsid w:val="00482F8C"/>
    <w:rsid w:val="00564BCD"/>
    <w:rsid w:val="006811EE"/>
    <w:rsid w:val="0070432D"/>
    <w:rsid w:val="007860BF"/>
    <w:rsid w:val="00794DCB"/>
    <w:rsid w:val="007B7F59"/>
    <w:rsid w:val="008342D4"/>
    <w:rsid w:val="008929D3"/>
    <w:rsid w:val="00960C24"/>
    <w:rsid w:val="009C08C0"/>
    <w:rsid w:val="00A83A79"/>
    <w:rsid w:val="00BA7856"/>
    <w:rsid w:val="00C124FB"/>
    <w:rsid w:val="00D07036"/>
    <w:rsid w:val="00D171AF"/>
    <w:rsid w:val="00D35270"/>
    <w:rsid w:val="00E125E8"/>
    <w:rsid w:val="00E4369B"/>
    <w:rsid w:val="00EB01DA"/>
    <w:rsid w:val="00F94165"/>
    <w:rsid w:val="00FF575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2DB15"/>
  <w15:chartTrackingRefBased/>
  <w15:docId w15:val="{FC51E2CB-7DB4-A649-8128-7E789D51B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Judgment Continued"/>
    <w:next w:val="JudgmentNumbered"/>
    <w:qFormat/>
    <w:rsid w:val="00794DCB"/>
    <w:pPr>
      <w:spacing w:after="240" w:line="360" w:lineRule="auto"/>
      <w:ind w:left="567"/>
      <w:jc w:val="both"/>
    </w:pPr>
    <w:rPr>
      <w:rFonts w:ascii="Arial" w:hAnsi="Arial"/>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link w:val="JudgmentNumberedChar"/>
    <w:qFormat/>
    <w:rsid w:val="009C08C0"/>
    <w:pPr>
      <w:numPr>
        <w:numId w:val="4"/>
      </w:numPr>
    </w:pPr>
    <w:rPr>
      <w:rFonts w:cs="Arial"/>
    </w:rPr>
  </w:style>
  <w:style w:type="paragraph" w:customStyle="1" w:styleId="JudgmentHeading">
    <w:name w:val="Judgment Heading"/>
    <w:basedOn w:val="JudgmentNumbered"/>
    <w:next w:val="JudgmentNumbered"/>
    <w:link w:val="JudgmentHeadingChar"/>
    <w:qFormat/>
    <w:rsid w:val="009C08C0"/>
    <w:pPr>
      <w:numPr>
        <w:numId w:val="0"/>
      </w:numPr>
    </w:pPr>
    <w:rPr>
      <w:i/>
    </w:rPr>
  </w:style>
  <w:style w:type="character" w:customStyle="1" w:styleId="JudgmentNumberedChar">
    <w:name w:val="Judgment Numbered Char"/>
    <w:basedOn w:val="DefaultParagraphFont"/>
    <w:link w:val="JudgmentNumbered"/>
    <w:rsid w:val="009C08C0"/>
    <w:rPr>
      <w:rFonts w:ascii="Arial" w:hAnsi="Arial" w:cs="Arial"/>
      <w:sz w:val="24"/>
      <w:lang w:val="en-GB"/>
    </w:rPr>
  </w:style>
  <w:style w:type="paragraph" w:customStyle="1" w:styleId="Normal1">
    <w:name w:val="Normal1"/>
    <w:basedOn w:val="Normal"/>
    <w:next w:val="JudgmentHeading"/>
    <w:link w:val="NORMALChar"/>
    <w:qFormat/>
    <w:rsid w:val="003B0BEA"/>
    <w:pPr>
      <w:spacing w:after="0" w:line="240" w:lineRule="auto"/>
      <w:ind w:left="0"/>
    </w:pPr>
  </w:style>
  <w:style w:type="character" w:customStyle="1" w:styleId="JudgmentHeadingChar">
    <w:name w:val="Judgment Heading Char"/>
    <w:basedOn w:val="JudgmentNumberedChar"/>
    <w:link w:val="JudgmentHeading"/>
    <w:rsid w:val="009C08C0"/>
    <w:rPr>
      <w:rFonts w:ascii="Arial" w:hAnsi="Arial" w:cs="Arial"/>
      <w:i/>
      <w:sz w:val="24"/>
      <w:lang w:val="en-GB"/>
    </w:rPr>
  </w:style>
  <w:style w:type="character" w:customStyle="1" w:styleId="NORMALChar">
    <w:name w:val="NORMAL Char"/>
    <w:basedOn w:val="DefaultParagraphFont"/>
    <w:link w:val="Normal1"/>
    <w:rsid w:val="003B0BEA"/>
    <w:rPr>
      <w:rFonts w:ascii="Arial"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102A3.6AE5447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1845</Words>
  <Characters>10522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Seena Yacoob Original</dc:creator>
  <cp:keywords/>
  <dc:description/>
  <cp:lastModifiedBy>Mokone</cp:lastModifiedBy>
  <cp:revision>3</cp:revision>
  <dcterms:created xsi:type="dcterms:W3CDTF">2023-05-19T10:08:00Z</dcterms:created>
  <dcterms:modified xsi:type="dcterms:W3CDTF">2023-05-19T10:09:00Z</dcterms:modified>
</cp:coreProperties>
</file>