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143" w14:textId="77777777" w:rsidR="00564266" w:rsidRPr="001B0DFE" w:rsidRDefault="00564266" w:rsidP="00A766DE">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2A23F1ED" w14:textId="252B333C" w:rsidR="00564266" w:rsidRPr="001B0DFE" w:rsidRDefault="00564266" w:rsidP="00A766DE">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1B0DFE" w:rsidRDefault="00564266" w:rsidP="00A766DE">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12E78237" w14:textId="77777777" w:rsidR="00564266" w:rsidRPr="001B0DFE" w:rsidRDefault="00564266" w:rsidP="00A766DE">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567B2A1B" w14:textId="77777777" w:rsidR="00785619" w:rsidRPr="001B0DFE" w:rsidRDefault="00785619" w:rsidP="00A766DE">
      <w:pPr>
        <w:spacing w:after="0" w:line="276" w:lineRule="auto"/>
        <w:ind w:left="0"/>
        <w:jc w:val="right"/>
        <w:rPr>
          <w:rFonts w:ascii="Arial" w:eastAsia="Times New Roman" w:hAnsi="Arial" w:cs="Arial"/>
          <w:b/>
          <w:szCs w:val="24"/>
        </w:rPr>
      </w:pPr>
    </w:p>
    <w:p w14:paraId="4E0B3B81" w14:textId="5E5FEAFE" w:rsidR="00564266" w:rsidRPr="001B0DFE" w:rsidRDefault="00785619" w:rsidP="00A766DE">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sidR="004C6D4B" w:rsidRPr="001B0DFE">
        <w:rPr>
          <w:rFonts w:ascii="Arial" w:eastAsia="Times New Roman" w:hAnsi="Arial" w:cs="Arial"/>
          <w:b/>
          <w:szCs w:val="24"/>
          <w:u w:val="single"/>
        </w:rPr>
        <w:t>20</w:t>
      </w:r>
      <w:r w:rsidR="001B0DFE" w:rsidRPr="001B0DFE">
        <w:rPr>
          <w:rFonts w:ascii="Arial" w:eastAsia="Times New Roman" w:hAnsi="Arial" w:cs="Arial"/>
          <w:b/>
          <w:szCs w:val="24"/>
          <w:u w:val="single"/>
        </w:rPr>
        <w:t>21</w:t>
      </w:r>
      <w:r w:rsidR="004C6D4B" w:rsidRPr="001B0DFE">
        <w:rPr>
          <w:rFonts w:ascii="Arial" w:eastAsia="Times New Roman" w:hAnsi="Arial" w:cs="Arial"/>
          <w:b/>
          <w:szCs w:val="24"/>
          <w:u w:val="single"/>
        </w:rPr>
        <w:t>/</w:t>
      </w:r>
      <w:r w:rsidR="000276E9">
        <w:rPr>
          <w:rFonts w:ascii="Arial" w:eastAsia="Times New Roman" w:hAnsi="Arial" w:cs="Arial"/>
          <w:b/>
          <w:szCs w:val="24"/>
          <w:u w:val="single"/>
        </w:rPr>
        <w:t>25244</w:t>
      </w:r>
    </w:p>
    <w:p w14:paraId="1FF69AB5" w14:textId="31FC699D" w:rsidR="00ED35E1" w:rsidRPr="001B0DFE" w:rsidRDefault="00ED35E1" w:rsidP="00A766DE">
      <w:pPr>
        <w:spacing w:after="0" w:line="276" w:lineRule="auto"/>
        <w:ind w:left="0"/>
        <w:jc w:val="left"/>
        <w:rPr>
          <w:rFonts w:ascii="Arial" w:eastAsia="Times New Roman" w:hAnsi="Arial" w:cs="Arial"/>
          <w:b/>
          <w:szCs w:val="24"/>
        </w:rPr>
      </w:pPr>
      <w:r w:rsidRPr="001B0DFE">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618CE089" w:rsidR="00ED35E1" w:rsidRPr="004120A8" w:rsidRDefault="00704C80" w:rsidP="00704C8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5C9F2CF7" w:rsidR="00ED35E1" w:rsidRPr="004120A8" w:rsidRDefault="00704C80" w:rsidP="00704C8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41044A32" w:rsidR="00ED35E1" w:rsidRPr="004120A8" w:rsidRDefault="00704C80" w:rsidP="00704C8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4710CB64"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4C6D4B" w:rsidRPr="0098371A">
                              <w:rPr>
                                <w:rFonts w:ascii="Century Gothic" w:hAnsi="Century Gothic"/>
                                <w:b/>
                                <w:sz w:val="18"/>
                                <w:szCs w:val="18"/>
                              </w:rPr>
                              <w:t>2</w:t>
                            </w:r>
                            <w:r w:rsidR="001B0DFE" w:rsidRPr="0098371A">
                              <w:rPr>
                                <w:rFonts w:ascii="Century Gothic" w:hAnsi="Century Gothic"/>
                                <w:b/>
                                <w:sz w:val="18"/>
                                <w:szCs w:val="18"/>
                              </w:rPr>
                              <w:t>2</w:t>
                            </w:r>
                            <w:r w:rsidR="004C6D4B" w:rsidRPr="0098371A">
                              <w:rPr>
                                <w:rFonts w:ascii="Century Gothic" w:hAnsi="Century Gothic"/>
                                <w:b/>
                                <w:sz w:val="18"/>
                                <w:szCs w:val="18"/>
                              </w:rPr>
                              <w:t xml:space="preserve"> </w:t>
                            </w:r>
                            <w:r w:rsidR="001B0DFE" w:rsidRPr="0098371A">
                              <w:rPr>
                                <w:rFonts w:ascii="Century Gothic" w:hAnsi="Century Gothic"/>
                                <w:b/>
                                <w:sz w:val="18"/>
                                <w:szCs w:val="18"/>
                              </w:rPr>
                              <w:t>MAY</w:t>
                            </w:r>
                            <w:r w:rsidR="004C6D4B" w:rsidRPr="0098371A">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618CE089" w:rsidR="00ED35E1" w:rsidRPr="004120A8" w:rsidRDefault="00704C80" w:rsidP="00704C8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5C9F2CF7" w:rsidR="00ED35E1" w:rsidRPr="004120A8" w:rsidRDefault="00704C80" w:rsidP="00704C8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41044A32" w:rsidR="00ED35E1" w:rsidRPr="004120A8" w:rsidRDefault="00704C80" w:rsidP="00704C80">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4710CB64"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4C6D4B" w:rsidRPr="0098371A">
                        <w:rPr>
                          <w:rFonts w:ascii="Century Gothic" w:hAnsi="Century Gothic"/>
                          <w:b/>
                          <w:sz w:val="18"/>
                          <w:szCs w:val="18"/>
                        </w:rPr>
                        <w:t>2</w:t>
                      </w:r>
                      <w:r w:rsidR="001B0DFE" w:rsidRPr="0098371A">
                        <w:rPr>
                          <w:rFonts w:ascii="Century Gothic" w:hAnsi="Century Gothic"/>
                          <w:b/>
                          <w:sz w:val="18"/>
                          <w:szCs w:val="18"/>
                        </w:rPr>
                        <w:t>2</w:t>
                      </w:r>
                      <w:r w:rsidR="004C6D4B" w:rsidRPr="0098371A">
                        <w:rPr>
                          <w:rFonts w:ascii="Century Gothic" w:hAnsi="Century Gothic"/>
                          <w:b/>
                          <w:sz w:val="18"/>
                          <w:szCs w:val="18"/>
                        </w:rPr>
                        <w:t xml:space="preserve"> </w:t>
                      </w:r>
                      <w:r w:rsidR="001B0DFE" w:rsidRPr="0098371A">
                        <w:rPr>
                          <w:rFonts w:ascii="Century Gothic" w:hAnsi="Century Gothic"/>
                          <w:b/>
                          <w:sz w:val="18"/>
                          <w:szCs w:val="18"/>
                        </w:rPr>
                        <w:t>MAY</w:t>
                      </w:r>
                      <w:r w:rsidR="004C6D4B" w:rsidRPr="0098371A">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1B0DFE" w:rsidRDefault="00564266" w:rsidP="00A766DE">
      <w:pPr>
        <w:spacing w:after="0" w:line="276" w:lineRule="auto"/>
        <w:ind w:left="0"/>
        <w:jc w:val="left"/>
        <w:rPr>
          <w:rFonts w:ascii="Arial" w:eastAsia="Times New Roman" w:hAnsi="Arial" w:cs="Arial"/>
          <w:b/>
          <w:szCs w:val="24"/>
        </w:rPr>
      </w:pP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r>
      <w:r w:rsidRPr="001B0DFE">
        <w:rPr>
          <w:rFonts w:ascii="Arial" w:eastAsia="Times New Roman" w:hAnsi="Arial" w:cs="Arial"/>
          <w:b/>
          <w:szCs w:val="24"/>
        </w:rPr>
        <w:tab/>
        <w:t xml:space="preserve">     </w:t>
      </w:r>
    </w:p>
    <w:p w14:paraId="732FB793" w14:textId="77777777" w:rsidR="00CB5402" w:rsidRPr="001B0DFE" w:rsidRDefault="00CB5402" w:rsidP="00A766DE">
      <w:pPr>
        <w:spacing w:after="0" w:line="276" w:lineRule="auto"/>
        <w:ind w:left="0"/>
        <w:rPr>
          <w:rFonts w:ascii="Arial" w:eastAsia="Times New Roman" w:hAnsi="Arial" w:cs="Arial"/>
          <w:szCs w:val="24"/>
          <w:lang w:eastAsia="en-US"/>
        </w:rPr>
      </w:pPr>
      <w:r w:rsidRPr="001B0DFE">
        <w:rPr>
          <w:rFonts w:ascii="Arial" w:eastAsia="Times New Roman" w:hAnsi="Arial" w:cs="Arial"/>
          <w:szCs w:val="24"/>
        </w:rPr>
        <w:t>In the matter between:</w:t>
      </w:r>
    </w:p>
    <w:p w14:paraId="08A26802" w14:textId="77777777" w:rsidR="00785619" w:rsidRPr="001B0DFE" w:rsidRDefault="00785619" w:rsidP="00A766DE">
      <w:pPr>
        <w:spacing w:after="0" w:line="276" w:lineRule="auto"/>
        <w:ind w:left="0"/>
        <w:rPr>
          <w:rFonts w:ascii="Arial" w:eastAsia="Times New Roman" w:hAnsi="Arial" w:cs="Arial"/>
          <w:b/>
          <w:szCs w:val="24"/>
        </w:rPr>
      </w:pPr>
    </w:p>
    <w:p w14:paraId="0C001A62" w14:textId="0F6B47A4" w:rsidR="00F10D43" w:rsidRPr="00F10D43" w:rsidRDefault="00F10D43" w:rsidP="00F10D43">
      <w:pPr>
        <w:spacing w:after="0" w:line="276" w:lineRule="auto"/>
        <w:ind w:left="2160" w:hanging="2160"/>
        <w:rPr>
          <w:rFonts w:ascii="Arial" w:eastAsia="Times New Roman" w:hAnsi="Arial" w:cs="Arial"/>
          <w:b/>
          <w:szCs w:val="24"/>
        </w:rPr>
      </w:pPr>
      <w:r w:rsidRPr="00F10D43">
        <w:rPr>
          <w:rFonts w:ascii="Arial" w:eastAsia="Times New Roman" w:hAnsi="Arial" w:cs="Arial"/>
          <w:b/>
          <w:szCs w:val="24"/>
        </w:rPr>
        <w:t>BUSINESS PARTNERS LIMITED</w:t>
      </w:r>
      <w:r w:rsidRPr="00F10D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F10D43">
        <w:rPr>
          <w:rFonts w:ascii="Arial" w:eastAsia="Times New Roman" w:hAnsi="Arial" w:cs="Arial"/>
          <w:bCs/>
          <w:szCs w:val="24"/>
        </w:rPr>
        <w:t>Plaintiff</w:t>
      </w:r>
    </w:p>
    <w:p w14:paraId="48D4C8BB" w14:textId="77777777" w:rsidR="00F10D43" w:rsidRDefault="00F10D43" w:rsidP="00F10D43">
      <w:pPr>
        <w:spacing w:after="0" w:line="276" w:lineRule="auto"/>
        <w:ind w:left="2160" w:hanging="2160"/>
        <w:rPr>
          <w:rFonts w:ascii="Arial" w:eastAsia="Times New Roman" w:hAnsi="Arial" w:cs="Arial"/>
          <w:bCs/>
          <w:szCs w:val="24"/>
        </w:rPr>
      </w:pPr>
    </w:p>
    <w:p w14:paraId="7B00E9E7" w14:textId="21A81906" w:rsidR="00F10D43" w:rsidRPr="00F10D43" w:rsidRDefault="00F10D43" w:rsidP="00F10D43">
      <w:pPr>
        <w:spacing w:after="0" w:line="276" w:lineRule="auto"/>
        <w:ind w:left="2160" w:hanging="2160"/>
        <w:rPr>
          <w:rFonts w:ascii="Arial" w:eastAsia="Times New Roman" w:hAnsi="Arial" w:cs="Arial"/>
          <w:bCs/>
          <w:szCs w:val="24"/>
        </w:rPr>
      </w:pPr>
      <w:r w:rsidRPr="00F10D43">
        <w:rPr>
          <w:rFonts w:ascii="Arial" w:eastAsia="Times New Roman" w:hAnsi="Arial" w:cs="Arial"/>
          <w:bCs/>
          <w:szCs w:val="24"/>
        </w:rPr>
        <w:t>and</w:t>
      </w:r>
    </w:p>
    <w:p w14:paraId="08D3A8BC" w14:textId="77777777" w:rsidR="00F10D43" w:rsidRDefault="00F10D43" w:rsidP="00F10D43">
      <w:pPr>
        <w:spacing w:after="0" w:line="276" w:lineRule="auto"/>
        <w:ind w:left="2160" w:hanging="2160"/>
        <w:rPr>
          <w:rFonts w:ascii="Arial" w:eastAsia="Times New Roman" w:hAnsi="Arial" w:cs="Arial"/>
          <w:b/>
          <w:szCs w:val="24"/>
        </w:rPr>
      </w:pPr>
    </w:p>
    <w:p w14:paraId="63DF74CE" w14:textId="0B2FD971" w:rsidR="00055013" w:rsidRPr="001B0DFE" w:rsidRDefault="00F10D43" w:rsidP="00F10D43">
      <w:pPr>
        <w:spacing w:after="0" w:line="276" w:lineRule="auto"/>
        <w:ind w:left="2160" w:hanging="2160"/>
        <w:rPr>
          <w:rFonts w:ascii="Arial" w:eastAsia="Times New Roman" w:hAnsi="Arial" w:cs="Arial"/>
          <w:b/>
          <w:szCs w:val="24"/>
        </w:rPr>
      </w:pPr>
      <w:r w:rsidRPr="00F10D43">
        <w:rPr>
          <w:rFonts w:ascii="Arial" w:eastAsia="Times New Roman" w:hAnsi="Arial" w:cs="Arial"/>
          <w:b/>
          <w:szCs w:val="24"/>
        </w:rPr>
        <w:t>FEDRIG KLEINER</w:t>
      </w:r>
      <w:r w:rsidRPr="00F10D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F10D43">
        <w:rPr>
          <w:rFonts w:ascii="Arial" w:eastAsia="Times New Roman" w:hAnsi="Arial" w:cs="Arial"/>
          <w:bCs/>
          <w:szCs w:val="24"/>
        </w:rPr>
        <w:t>Defendant</w:t>
      </w:r>
      <w:r w:rsidR="000D2A1A" w:rsidRPr="00F10D43">
        <w:rPr>
          <w:rFonts w:ascii="Arial" w:eastAsia="Times New Roman" w:hAnsi="Arial" w:cs="Arial"/>
          <w:bCs/>
          <w:szCs w:val="24"/>
        </w:rPr>
        <w:softHyphen/>
      </w:r>
      <w:r w:rsidR="000D2A1A" w:rsidRPr="00F10D43">
        <w:rPr>
          <w:rFonts w:ascii="Arial" w:eastAsia="Times New Roman" w:hAnsi="Arial" w:cs="Arial"/>
          <w:bCs/>
          <w:szCs w:val="24"/>
        </w:rPr>
        <w:softHyphen/>
      </w:r>
      <w:r w:rsidR="000D2A1A" w:rsidRPr="00F10D43">
        <w:rPr>
          <w:rFonts w:ascii="Arial" w:eastAsia="Times New Roman" w:hAnsi="Arial" w:cs="Arial"/>
          <w:bCs/>
          <w:szCs w:val="24"/>
        </w:rPr>
        <w:softHyphen/>
      </w:r>
      <w:r w:rsidR="000D2A1A" w:rsidRPr="00F10D43">
        <w:rPr>
          <w:rFonts w:ascii="Arial" w:eastAsia="Times New Roman" w:hAnsi="Arial" w:cs="Arial"/>
          <w:bCs/>
          <w:szCs w:val="24"/>
        </w:rPr>
        <w:softHyphen/>
      </w:r>
    </w:p>
    <w:p w14:paraId="13E14244" w14:textId="77777777" w:rsidR="00F10D43" w:rsidRDefault="00F10D43" w:rsidP="001B0DFE">
      <w:pPr>
        <w:spacing w:after="0" w:line="276" w:lineRule="auto"/>
        <w:ind w:left="2160" w:hanging="2160"/>
        <w:rPr>
          <w:rFonts w:ascii="Arial" w:eastAsia="Times New Roman" w:hAnsi="Arial" w:cs="Arial"/>
          <w:b/>
          <w:szCs w:val="24"/>
        </w:rPr>
      </w:pPr>
    </w:p>
    <w:p w14:paraId="54740643" w14:textId="4B5287C7" w:rsidR="00C27167" w:rsidRPr="001B0DFE" w:rsidRDefault="00CB5518" w:rsidP="001B0DFE">
      <w:pPr>
        <w:spacing w:after="0" w:line="276" w:lineRule="auto"/>
        <w:ind w:left="2160" w:hanging="2160"/>
        <w:rPr>
          <w:rFonts w:ascii="Arial" w:eastAsia="Times New Roman" w:hAnsi="Arial" w:cs="Arial"/>
          <w:szCs w:val="24"/>
        </w:rPr>
      </w:pPr>
      <w:r w:rsidRPr="001B0DFE">
        <w:rPr>
          <w:rFonts w:ascii="Arial" w:eastAsia="Times New Roman" w:hAnsi="Arial" w:cs="Arial"/>
          <w:b/>
          <w:szCs w:val="24"/>
        </w:rPr>
        <w:t>Neutral Citation</w:t>
      </w:r>
      <w:r w:rsidRPr="001B0DFE">
        <w:rPr>
          <w:rFonts w:ascii="Arial" w:eastAsia="Times New Roman" w:hAnsi="Arial" w:cs="Arial"/>
          <w:szCs w:val="24"/>
        </w:rPr>
        <w:t xml:space="preserve">: </w:t>
      </w:r>
      <w:r w:rsidR="00AC4350" w:rsidRPr="001B0DFE">
        <w:rPr>
          <w:rFonts w:ascii="Arial" w:eastAsia="Times New Roman" w:hAnsi="Arial" w:cs="Arial"/>
          <w:szCs w:val="24"/>
        </w:rPr>
        <w:tab/>
      </w:r>
      <w:r w:rsidR="00B029C0" w:rsidRPr="00B029C0">
        <w:rPr>
          <w:rFonts w:ascii="Arial" w:eastAsia="Times New Roman" w:hAnsi="Arial" w:cs="Arial"/>
          <w:i/>
          <w:szCs w:val="24"/>
        </w:rPr>
        <w:t xml:space="preserve">Business Partners Limited </w:t>
      </w:r>
      <w:r w:rsidR="000D2A1A" w:rsidRPr="001B0DFE">
        <w:rPr>
          <w:rFonts w:ascii="Arial" w:eastAsia="Times New Roman" w:hAnsi="Arial" w:cs="Arial"/>
          <w:i/>
          <w:szCs w:val="24"/>
        </w:rPr>
        <w:t>v</w:t>
      </w:r>
      <w:r w:rsidR="004B69EB" w:rsidRPr="001B0DFE">
        <w:rPr>
          <w:rFonts w:ascii="Arial" w:eastAsia="Times New Roman" w:hAnsi="Arial" w:cs="Arial"/>
          <w:i/>
          <w:szCs w:val="24"/>
        </w:rPr>
        <w:t xml:space="preserve"> </w:t>
      </w:r>
      <w:proofErr w:type="spellStart"/>
      <w:r w:rsidR="00B029C0" w:rsidRPr="00B029C0">
        <w:rPr>
          <w:rFonts w:ascii="Arial" w:eastAsia="Times New Roman" w:hAnsi="Arial" w:cs="Arial"/>
          <w:i/>
          <w:szCs w:val="24"/>
        </w:rPr>
        <w:t>Fedrig</w:t>
      </w:r>
      <w:proofErr w:type="spellEnd"/>
      <w:r w:rsidR="00B029C0" w:rsidRPr="00B029C0">
        <w:rPr>
          <w:rFonts w:ascii="Arial" w:eastAsia="Times New Roman" w:hAnsi="Arial" w:cs="Arial"/>
          <w:i/>
          <w:szCs w:val="24"/>
        </w:rPr>
        <w:t xml:space="preserve"> Kleiner </w:t>
      </w:r>
      <w:r w:rsidR="000D2A1A" w:rsidRPr="001B0DFE">
        <w:rPr>
          <w:rFonts w:ascii="Arial" w:eastAsia="Times New Roman" w:hAnsi="Arial" w:cs="Arial"/>
          <w:szCs w:val="24"/>
        </w:rPr>
        <w:t>(Case No: 20</w:t>
      </w:r>
      <w:r w:rsidR="001B0DFE" w:rsidRPr="001B0DFE">
        <w:rPr>
          <w:rFonts w:ascii="Arial" w:eastAsia="Times New Roman" w:hAnsi="Arial" w:cs="Arial"/>
          <w:szCs w:val="24"/>
        </w:rPr>
        <w:t>21</w:t>
      </w:r>
      <w:r w:rsidR="000D2A1A" w:rsidRPr="001B0DFE">
        <w:rPr>
          <w:rFonts w:ascii="Arial" w:eastAsia="Times New Roman" w:hAnsi="Arial" w:cs="Arial"/>
          <w:szCs w:val="24"/>
        </w:rPr>
        <w:t>/</w:t>
      </w:r>
      <w:r w:rsidR="00B029C0">
        <w:rPr>
          <w:rFonts w:ascii="Arial" w:eastAsia="Times New Roman" w:hAnsi="Arial" w:cs="Arial"/>
          <w:szCs w:val="24"/>
        </w:rPr>
        <w:t>25244</w:t>
      </w:r>
      <w:r w:rsidR="000D2A1A" w:rsidRPr="001B0DFE">
        <w:rPr>
          <w:rFonts w:ascii="Arial" w:eastAsia="Times New Roman" w:hAnsi="Arial" w:cs="Arial"/>
          <w:szCs w:val="24"/>
        </w:rPr>
        <w:t xml:space="preserve">) [2023] </w:t>
      </w:r>
      <w:r w:rsidR="00AC4350" w:rsidRPr="001B0DFE">
        <w:rPr>
          <w:rFonts w:ascii="Arial" w:eastAsia="Times New Roman" w:hAnsi="Arial" w:cs="Arial"/>
          <w:szCs w:val="24"/>
        </w:rPr>
        <w:t xml:space="preserve">ZAGPJHC </w:t>
      </w:r>
      <w:r w:rsidR="00C0139C">
        <w:rPr>
          <w:rFonts w:ascii="Arial" w:eastAsia="Times New Roman" w:hAnsi="Arial" w:cs="Arial"/>
          <w:szCs w:val="24"/>
        </w:rPr>
        <w:t>533</w:t>
      </w:r>
      <w:r w:rsidR="000D2A1A" w:rsidRPr="001B0DFE">
        <w:rPr>
          <w:rFonts w:ascii="Arial" w:eastAsia="Times New Roman" w:hAnsi="Arial" w:cs="Arial"/>
          <w:szCs w:val="24"/>
        </w:rPr>
        <w:t xml:space="preserve"> (</w:t>
      </w:r>
      <w:r w:rsidR="00B029C0">
        <w:rPr>
          <w:rFonts w:ascii="Arial" w:eastAsia="Times New Roman" w:hAnsi="Arial" w:cs="Arial"/>
          <w:szCs w:val="24"/>
        </w:rPr>
        <w:t>09</w:t>
      </w:r>
      <w:r w:rsidR="000D2A1A" w:rsidRPr="001B0DFE">
        <w:rPr>
          <w:rFonts w:ascii="Arial" w:eastAsia="Times New Roman" w:hAnsi="Arial" w:cs="Arial"/>
          <w:szCs w:val="24"/>
        </w:rPr>
        <w:t xml:space="preserve"> </w:t>
      </w:r>
      <w:r w:rsidR="00500A4C">
        <w:rPr>
          <w:rFonts w:ascii="Arial" w:eastAsia="Times New Roman" w:hAnsi="Arial" w:cs="Arial"/>
          <w:szCs w:val="24"/>
        </w:rPr>
        <w:t>May</w:t>
      </w:r>
      <w:r w:rsidR="000D2A1A" w:rsidRPr="001B0DFE">
        <w:rPr>
          <w:rFonts w:ascii="Arial" w:eastAsia="Times New Roman" w:hAnsi="Arial" w:cs="Arial"/>
          <w:szCs w:val="24"/>
        </w:rPr>
        <w:t xml:space="preserve"> 2023)</w:t>
      </w:r>
      <w:r w:rsidRPr="001B0DFE">
        <w:rPr>
          <w:rFonts w:ascii="Arial" w:eastAsia="Times New Roman" w:hAnsi="Arial" w:cs="Arial"/>
          <w:szCs w:val="24"/>
        </w:rPr>
        <w:t>.</w:t>
      </w:r>
    </w:p>
    <w:p w14:paraId="78D5722C" w14:textId="77777777" w:rsidR="00CB5402" w:rsidRPr="001B0DFE" w:rsidRDefault="00785619" w:rsidP="00A766DE">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_________________________________________________________________________</w:t>
      </w:r>
    </w:p>
    <w:p w14:paraId="2F89E783" w14:textId="77777777" w:rsidR="00785619" w:rsidRPr="001B0DFE" w:rsidRDefault="00785619" w:rsidP="00A766DE">
      <w:pPr>
        <w:spacing w:after="0" w:line="276" w:lineRule="auto"/>
        <w:ind w:left="0"/>
        <w:jc w:val="center"/>
        <w:rPr>
          <w:rFonts w:ascii="Arial" w:eastAsia="Times New Roman" w:hAnsi="Arial" w:cs="Arial"/>
          <w:b/>
          <w:szCs w:val="24"/>
        </w:rPr>
      </w:pPr>
    </w:p>
    <w:p w14:paraId="3856B2E9" w14:textId="181970C7" w:rsidR="004C6D4B" w:rsidRPr="001B0DFE" w:rsidRDefault="00785619" w:rsidP="00A766DE">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JUDGMENT</w:t>
      </w:r>
    </w:p>
    <w:p w14:paraId="44B5535B" w14:textId="77777777" w:rsidR="00785619" w:rsidRPr="001B0DFE" w:rsidRDefault="00785619" w:rsidP="00A766DE">
      <w:pPr>
        <w:spacing w:after="0" w:line="276" w:lineRule="auto"/>
        <w:ind w:left="0"/>
        <w:rPr>
          <w:rFonts w:ascii="Arial" w:eastAsia="Times New Roman" w:hAnsi="Arial" w:cs="Arial"/>
          <w:szCs w:val="24"/>
        </w:rPr>
      </w:pPr>
      <w:r w:rsidRPr="001B0DFE">
        <w:rPr>
          <w:rFonts w:ascii="Arial" w:eastAsia="Times New Roman" w:hAnsi="Arial" w:cs="Arial"/>
          <w:szCs w:val="24"/>
        </w:rPr>
        <w:t>_________________________________________________________________________</w:t>
      </w:r>
    </w:p>
    <w:p w14:paraId="7B4BA83D" w14:textId="77777777" w:rsidR="00564266" w:rsidRPr="001B0DFE" w:rsidRDefault="00564266" w:rsidP="00A766DE">
      <w:pPr>
        <w:spacing w:after="0" w:line="276" w:lineRule="auto"/>
        <w:ind w:left="0"/>
        <w:rPr>
          <w:rFonts w:ascii="Arial" w:hAnsi="Arial" w:cs="Arial"/>
          <w:b/>
          <w:szCs w:val="24"/>
        </w:rPr>
      </w:pPr>
    </w:p>
    <w:p w14:paraId="5E66ACBE" w14:textId="21AE583F" w:rsidR="001B0DFE" w:rsidRPr="00030051" w:rsidRDefault="001B0DFE" w:rsidP="00030051">
      <w:pPr>
        <w:rPr>
          <w:rFonts w:ascii="Arial" w:hAnsi="Arial" w:cs="Arial"/>
          <w:b/>
          <w:bCs/>
          <w:w w:val="104"/>
          <w:u w:val="single"/>
          <w:lang w:val="en-GB"/>
        </w:rPr>
      </w:pPr>
      <w:r w:rsidRPr="00030051">
        <w:rPr>
          <w:rFonts w:ascii="Arial" w:hAnsi="Arial" w:cs="Arial"/>
          <w:b/>
          <w:bCs/>
          <w:w w:val="104"/>
          <w:u w:val="single"/>
          <w:lang w:val="en-GB"/>
        </w:rPr>
        <w:t>WANLESS AJ</w:t>
      </w:r>
    </w:p>
    <w:p w14:paraId="105B1F4A" w14:textId="77777777" w:rsidR="00030051" w:rsidRDefault="00030051" w:rsidP="00030051">
      <w:pPr>
        <w:rPr>
          <w:rFonts w:ascii="Arial" w:hAnsi="Arial" w:cs="Arial"/>
          <w:b/>
          <w:bCs/>
          <w:w w:val="104"/>
          <w:lang w:val="en-GB"/>
        </w:rPr>
      </w:pPr>
    </w:p>
    <w:p w14:paraId="23FDDF46" w14:textId="387C371D" w:rsidR="001B0DFE" w:rsidRPr="0098056C" w:rsidRDefault="001B0DFE" w:rsidP="00030051">
      <w:pPr>
        <w:rPr>
          <w:rFonts w:ascii="Arial" w:hAnsi="Arial" w:cs="Arial"/>
          <w:b/>
          <w:bCs/>
          <w:w w:val="104"/>
          <w:u w:val="single"/>
          <w:lang w:val="en-GB"/>
        </w:rPr>
      </w:pPr>
      <w:r w:rsidRPr="0098056C">
        <w:rPr>
          <w:rFonts w:ascii="Arial" w:hAnsi="Arial" w:cs="Arial"/>
          <w:b/>
          <w:bCs/>
          <w:w w:val="104"/>
          <w:u w:val="single"/>
          <w:lang w:val="en-GB"/>
        </w:rPr>
        <w:t>Introduction</w:t>
      </w:r>
    </w:p>
    <w:p w14:paraId="162B5786" w14:textId="77777777" w:rsidR="00030051" w:rsidRDefault="00030051" w:rsidP="00030051">
      <w:pPr>
        <w:rPr>
          <w:rFonts w:ascii="Arial" w:hAnsi="Arial" w:cs="Arial"/>
          <w:w w:val="104"/>
          <w:lang w:val="en-GB"/>
        </w:rPr>
      </w:pPr>
    </w:p>
    <w:p w14:paraId="01242595" w14:textId="4521E969" w:rsidR="00BC32A1"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[1]</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In this matter Business Partners Limited ("</w:t>
      </w:r>
      <w:r w:rsidR="00B029C0" w:rsidRPr="00704C80">
        <w:rPr>
          <w:rFonts w:ascii="Arial" w:eastAsiaTheme="minorHAnsi" w:hAnsi="Arial" w:cs="Arial"/>
          <w:i/>
          <w:iCs/>
          <w:color w:val="auto"/>
          <w:szCs w:val="24"/>
          <w:lang w:eastAsia="en-US"/>
        </w:rPr>
        <w:t>the Plaintiff</w:t>
      </w:r>
      <w:r w:rsidR="00B029C0" w:rsidRPr="00704C80">
        <w:rPr>
          <w:rFonts w:ascii="Arial" w:eastAsiaTheme="minorHAnsi" w:hAnsi="Arial" w:cs="Arial"/>
          <w:color w:val="auto"/>
          <w:szCs w:val="24"/>
          <w:lang w:eastAsia="en-US"/>
        </w:rPr>
        <w:t xml:space="preserve">") seeks Summary Judgment against </w:t>
      </w:r>
      <w:proofErr w:type="spellStart"/>
      <w:r w:rsidR="00B029C0" w:rsidRPr="00704C80">
        <w:rPr>
          <w:rFonts w:ascii="Arial" w:eastAsiaTheme="minorHAnsi" w:hAnsi="Arial" w:cs="Arial"/>
          <w:color w:val="auto"/>
          <w:szCs w:val="24"/>
          <w:lang w:eastAsia="en-US"/>
        </w:rPr>
        <w:t>Fedrig</w:t>
      </w:r>
      <w:proofErr w:type="spellEnd"/>
      <w:r w:rsidR="00B029C0" w:rsidRPr="00704C80">
        <w:rPr>
          <w:rFonts w:ascii="Arial" w:eastAsiaTheme="minorHAnsi" w:hAnsi="Arial" w:cs="Arial"/>
          <w:color w:val="auto"/>
          <w:szCs w:val="24"/>
          <w:lang w:eastAsia="en-US"/>
        </w:rPr>
        <w:t xml:space="preserve"> Kleiner, an adult male ("</w:t>
      </w:r>
      <w:r w:rsidR="00B029C0" w:rsidRPr="00704C80">
        <w:rPr>
          <w:rFonts w:ascii="Arial" w:eastAsiaTheme="minorHAnsi" w:hAnsi="Arial" w:cs="Arial"/>
          <w:i/>
          <w:iCs/>
          <w:color w:val="auto"/>
          <w:szCs w:val="24"/>
          <w:lang w:eastAsia="en-US"/>
        </w:rPr>
        <w:t>the Defendant</w:t>
      </w:r>
      <w:r w:rsidR="00B029C0" w:rsidRPr="00704C80">
        <w:rPr>
          <w:rFonts w:ascii="Arial" w:eastAsiaTheme="minorHAnsi" w:hAnsi="Arial" w:cs="Arial"/>
          <w:color w:val="auto"/>
          <w:szCs w:val="24"/>
          <w:lang w:eastAsia="en-US"/>
        </w:rPr>
        <w:t>"), jointly and severally, together with any amounts recovered by the Plaintiff from the liquidation proceedings of K&amp;K Italian Craft (Pty) Limited ("</w:t>
      </w:r>
      <w:r w:rsidR="00B029C0" w:rsidRPr="00704C80">
        <w:rPr>
          <w:rFonts w:ascii="Arial" w:eastAsiaTheme="minorHAnsi" w:hAnsi="Arial" w:cs="Arial"/>
          <w:i/>
          <w:iCs/>
          <w:color w:val="auto"/>
          <w:szCs w:val="24"/>
          <w:lang w:eastAsia="en-US"/>
        </w:rPr>
        <w:t>the Principal Debtor</w:t>
      </w:r>
      <w:r w:rsidR="00B029C0" w:rsidRPr="00704C80">
        <w:rPr>
          <w:rFonts w:ascii="Arial" w:eastAsiaTheme="minorHAnsi" w:hAnsi="Arial" w:cs="Arial"/>
          <w:color w:val="auto"/>
          <w:szCs w:val="24"/>
          <w:lang w:eastAsia="en-US"/>
        </w:rPr>
        <w:t xml:space="preserve">") as </w:t>
      </w:r>
      <w:proofErr w:type="gramStart"/>
      <w:r w:rsidR="00B029C0" w:rsidRPr="00704C80">
        <w:rPr>
          <w:rFonts w:ascii="Arial" w:eastAsiaTheme="minorHAnsi" w:hAnsi="Arial" w:cs="Arial"/>
          <w:color w:val="auto"/>
          <w:szCs w:val="24"/>
          <w:lang w:eastAsia="en-US"/>
        </w:rPr>
        <w:t>follows:-</w:t>
      </w:r>
      <w:proofErr w:type="gramEnd"/>
    </w:p>
    <w:p w14:paraId="065F9180" w14:textId="6DB9D6BB" w:rsidR="00BC32A1" w:rsidRPr="00704C80" w:rsidRDefault="00704C80" w:rsidP="00704C80">
      <w:pPr>
        <w:spacing w:after="0" w:line="276" w:lineRule="auto"/>
        <w:ind w:left="1440"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1.1</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Payment of the sum of R4 025 073,91, together with interest thereon at the rate of prime plus 4% (being 14.5% as </w:t>
      </w:r>
      <w:proofErr w:type="gramStart"/>
      <w:r w:rsidR="00B029C0" w:rsidRPr="00704C80">
        <w:rPr>
          <w:rFonts w:ascii="Arial" w:eastAsiaTheme="minorHAnsi" w:hAnsi="Arial" w:cs="Arial"/>
          <w:color w:val="auto"/>
          <w:szCs w:val="24"/>
          <w:lang w:eastAsia="en-US"/>
        </w:rPr>
        <w:t>at</w:t>
      </w:r>
      <w:proofErr w:type="gramEnd"/>
      <w:r w:rsidR="00B029C0" w:rsidRPr="00704C80">
        <w:rPr>
          <w:rFonts w:ascii="Arial" w:eastAsiaTheme="minorHAnsi" w:hAnsi="Arial" w:cs="Arial"/>
          <w:color w:val="auto"/>
          <w:szCs w:val="24"/>
          <w:lang w:eastAsia="en-US"/>
        </w:rPr>
        <w:t xml:space="preserve"> 25 December 2022) calculated daily and compounded monthly in arrears as aforesaid, calculated from 26 December 2022 to date of payment, both days inclusive.</w:t>
      </w:r>
    </w:p>
    <w:p w14:paraId="7167E5CA" w14:textId="77777777" w:rsidR="00BC32A1" w:rsidRDefault="00BC32A1" w:rsidP="00BC32A1">
      <w:pPr>
        <w:pStyle w:val="ListParagraph"/>
        <w:spacing w:after="0" w:line="276" w:lineRule="auto"/>
        <w:ind w:left="1440"/>
        <w:rPr>
          <w:rFonts w:ascii="Arial" w:eastAsiaTheme="minorHAnsi" w:hAnsi="Arial" w:cs="Arial"/>
          <w:color w:val="auto"/>
          <w:szCs w:val="24"/>
          <w:lang w:eastAsia="en-US"/>
        </w:rPr>
      </w:pPr>
    </w:p>
    <w:p w14:paraId="5DB6D87E" w14:textId="111DF286" w:rsidR="00BC32A1" w:rsidRPr="00704C80" w:rsidRDefault="00704C80" w:rsidP="00704C80">
      <w:pPr>
        <w:spacing w:after="0" w:line="276" w:lineRule="auto"/>
        <w:ind w:left="1440" w:hanging="720"/>
        <w:rPr>
          <w:rFonts w:ascii="Arial" w:eastAsiaTheme="minorHAnsi" w:hAnsi="Arial" w:cs="Arial"/>
          <w:color w:val="auto"/>
          <w:szCs w:val="24"/>
          <w:lang w:eastAsia="en-US"/>
        </w:rPr>
      </w:pPr>
      <w:r>
        <w:rPr>
          <w:rFonts w:ascii="Arial" w:eastAsiaTheme="minorHAnsi" w:hAnsi="Arial" w:cs="Arial"/>
          <w:color w:val="auto"/>
          <w:szCs w:val="24"/>
          <w:lang w:eastAsia="en-US"/>
        </w:rPr>
        <w:t>1.2</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Cost of suit on the scale as between attorney and client.</w:t>
      </w:r>
    </w:p>
    <w:p w14:paraId="4A9C4931" w14:textId="77777777" w:rsidR="00BC32A1" w:rsidRPr="00BC32A1" w:rsidRDefault="00BC32A1" w:rsidP="00BC32A1">
      <w:pPr>
        <w:pStyle w:val="ListParagraph"/>
        <w:rPr>
          <w:rFonts w:ascii="Arial" w:eastAsiaTheme="minorHAnsi" w:hAnsi="Arial" w:cs="Arial"/>
          <w:color w:val="auto"/>
          <w:szCs w:val="24"/>
          <w:lang w:eastAsia="en-US"/>
        </w:rPr>
      </w:pPr>
    </w:p>
    <w:p w14:paraId="3690B46F" w14:textId="257C9702" w:rsidR="00B029C0" w:rsidRPr="00704C80" w:rsidRDefault="00704C80" w:rsidP="00704C80">
      <w:pPr>
        <w:spacing w:after="0" w:line="276" w:lineRule="auto"/>
        <w:ind w:left="1440" w:hanging="720"/>
        <w:rPr>
          <w:rFonts w:ascii="Arial" w:eastAsiaTheme="minorHAnsi" w:hAnsi="Arial" w:cs="Arial"/>
          <w:color w:val="auto"/>
          <w:szCs w:val="24"/>
          <w:lang w:eastAsia="en-US"/>
        </w:rPr>
      </w:pPr>
      <w:r w:rsidRPr="00BC32A1">
        <w:rPr>
          <w:rFonts w:ascii="Arial" w:eastAsiaTheme="minorHAnsi" w:hAnsi="Arial" w:cs="Arial"/>
          <w:color w:val="auto"/>
          <w:szCs w:val="24"/>
          <w:lang w:eastAsia="en-US"/>
        </w:rPr>
        <w:t>1.3</w:t>
      </w:r>
      <w:r w:rsidRPr="00BC32A1">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That the order be served on the liquidators of the principal debtor.</w:t>
      </w:r>
    </w:p>
    <w:p w14:paraId="614DB101" w14:textId="77777777" w:rsidR="00B029C0" w:rsidRDefault="00B029C0" w:rsidP="00B029C0">
      <w:pPr>
        <w:spacing w:after="0" w:line="276" w:lineRule="auto"/>
        <w:rPr>
          <w:rFonts w:ascii="Arial" w:eastAsiaTheme="minorHAnsi" w:hAnsi="Arial" w:cs="Arial"/>
          <w:color w:val="auto"/>
          <w:szCs w:val="24"/>
          <w:lang w:eastAsia="en-US"/>
        </w:rPr>
      </w:pPr>
    </w:p>
    <w:p w14:paraId="5DA14198" w14:textId="1D83A6F4"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[2]</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The legal nexus between the parties arose from a written agreement of loan ("</w:t>
      </w:r>
      <w:r w:rsidR="00B029C0" w:rsidRPr="00704C80">
        <w:rPr>
          <w:rFonts w:ascii="Arial" w:eastAsiaTheme="minorHAnsi" w:hAnsi="Arial" w:cs="Arial"/>
          <w:i/>
          <w:iCs/>
          <w:color w:val="auto"/>
          <w:szCs w:val="24"/>
          <w:lang w:eastAsia="en-US"/>
        </w:rPr>
        <w:t>the loan agreement</w:t>
      </w:r>
      <w:r w:rsidR="00B029C0" w:rsidRPr="00704C80">
        <w:rPr>
          <w:rFonts w:ascii="Arial" w:eastAsiaTheme="minorHAnsi" w:hAnsi="Arial" w:cs="Arial"/>
          <w:color w:val="auto"/>
          <w:szCs w:val="24"/>
          <w:lang w:eastAsia="en-US"/>
        </w:rPr>
        <w:t>") concluded between the Plaintiff and the Principal Debtor together with an addendum thereto.  In terms of the loan agreement, R3 million was lent and advanced to the Principal Debtor by the Plaintiff.</w:t>
      </w:r>
    </w:p>
    <w:p w14:paraId="5536E0CE" w14:textId="77777777" w:rsidR="00B029C0" w:rsidRDefault="00B029C0" w:rsidP="00B029C0">
      <w:pPr>
        <w:pStyle w:val="ListParagraph"/>
        <w:spacing w:after="0" w:line="276" w:lineRule="auto"/>
        <w:rPr>
          <w:rFonts w:ascii="Arial" w:eastAsiaTheme="minorHAnsi" w:hAnsi="Arial" w:cs="Arial"/>
          <w:color w:val="auto"/>
          <w:szCs w:val="24"/>
          <w:lang w:eastAsia="en-US"/>
        </w:rPr>
      </w:pPr>
    </w:p>
    <w:p w14:paraId="6FE653F4" w14:textId="1E0D60B9"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[3]</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The indebtedness of the Principal Debtor was secured by registration of a mortgage bond over an immovable property ("</w:t>
      </w:r>
      <w:r w:rsidR="00B029C0" w:rsidRPr="00704C80">
        <w:rPr>
          <w:rFonts w:ascii="Arial" w:eastAsiaTheme="minorHAnsi" w:hAnsi="Arial" w:cs="Arial"/>
          <w:i/>
          <w:iCs/>
          <w:color w:val="auto"/>
          <w:szCs w:val="24"/>
          <w:lang w:eastAsia="en-US"/>
        </w:rPr>
        <w:t>the property</w:t>
      </w:r>
      <w:r w:rsidR="00B029C0" w:rsidRPr="00704C80">
        <w:rPr>
          <w:rFonts w:ascii="Arial" w:eastAsiaTheme="minorHAnsi" w:hAnsi="Arial" w:cs="Arial"/>
          <w:color w:val="auto"/>
          <w:szCs w:val="24"/>
          <w:lang w:eastAsia="en-US"/>
        </w:rPr>
        <w:t xml:space="preserve">") owned by the Principal Debtor. The relevance of same will become apparent later in this judgment. However, it is worthy to note at this stage that the Plaintiff </w:t>
      </w:r>
      <w:r w:rsidR="00097165" w:rsidRPr="00704C80">
        <w:rPr>
          <w:rFonts w:ascii="Arial" w:eastAsiaTheme="minorHAnsi" w:hAnsi="Arial" w:cs="Arial"/>
          <w:color w:val="auto"/>
          <w:szCs w:val="24"/>
          <w:lang w:eastAsia="en-US"/>
        </w:rPr>
        <w:t xml:space="preserve">does not seek an order that the property be declared </w:t>
      </w:r>
      <w:proofErr w:type="gramStart"/>
      <w:r w:rsidR="00097165" w:rsidRPr="00704C80">
        <w:rPr>
          <w:rFonts w:ascii="Arial" w:eastAsiaTheme="minorHAnsi" w:hAnsi="Arial" w:cs="Arial"/>
          <w:color w:val="auto"/>
          <w:szCs w:val="24"/>
          <w:lang w:eastAsia="en-US"/>
        </w:rPr>
        <w:t>specially</w:t>
      </w:r>
      <w:proofErr w:type="gramEnd"/>
      <w:r w:rsidR="00097165" w:rsidRPr="00704C80">
        <w:rPr>
          <w:rFonts w:ascii="Arial" w:eastAsiaTheme="minorHAnsi" w:hAnsi="Arial" w:cs="Arial"/>
          <w:color w:val="auto"/>
          <w:szCs w:val="24"/>
          <w:lang w:eastAsia="en-US"/>
        </w:rPr>
        <w:t xml:space="preserve"> executable.</w:t>
      </w:r>
    </w:p>
    <w:p w14:paraId="722FBBF6" w14:textId="77777777" w:rsidR="00B029C0" w:rsidRPr="00B029C0" w:rsidRDefault="00B029C0" w:rsidP="00B029C0">
      <w:pPr>
        <w:pStyle w:val="ListParagraph"/>
        <w:rPr>
          <w:rFonts w:ascii="Arial" w:eastAsiaTheme="minorHAnsi" w:hAnsi="Arial" w:cs="Arial"/>
          <w:color w:val="auto"/>
          <w:szCs w:val="24"/>
          <w:lang w:eastAsia="en-US"/>
        </w:rPr>
      </w:pPr>
    </w:p>
    <w:p w14:paraId="13595329" w14:textId="62D0DD59"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[4]</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As further security for the amount advanced by the Plaintiff to the Principal Debtor the Defendant concluded a suretyship agreement in terms of which the Defendant bound himself as surety and co-principal debtor </w:t>
      </w:r>
      <w:r w:rsidR="00B029C0" w:rsidRPr="00704C80">
        <w:rPr>
          <w:rFonts w:ascii="Arial" w:eastAsiaTheme="minorHAnsi" w:hAnsi="Arial" w:cs="Arial"/>
          <w:i/>
          <w:iCs/>
          <w:color w:val="auto"/>
          <w:szCs w:val="24"/>
          <w:lang w:eastAsia="en-US"/>
        </w:rPr>
        <w:t>in solidum</w:t>
      </w:r>
      <w:r w:rsidR="00B029C0" w:rsidRPr="00704C80">
        <w:rPr>
          <w:rFonts w:ascii="Arial" w:eastAsiaTheme="minorHAnsi" w:hAnsi="Arial" w:cs="Arial"/>
          <w:color w:val="auto"/>
          <w:szCs w:val="24"/>
          <w:lang w:eastAsia="en-US"/>
        </w:rPr>
        <w:t xml:space="preserve"> in favour of the Plaintiff for the indebtedness due by the Principal Debtor to the Plaintiff in an unlimited amount.</w:t>
      </w:r>
    </w:p>
    <w:p w14:paraId="64D8080F" w14:textId="77777777" w:rsidR="00B029C0" w:rsidRPr="00B029C0" w:rsidRDefault="00B029C0" w:rsidP="00B029C0">
      <w:pPr>
        <w:pStyle w:val="ListParagraph"/>
        <w:rPr>
          <w:rFonts w:ascii="Arial" w:eastAsiaTheme="minorHAnsi" w:hAnsi="Arial" w:cs="Arial"/>
          <w:color w:val="auto"/>
          <w:szCs w:val="24"/>
          <w:lang w:eastAsia="en-US"/>
        </w:rPr>
      </w:pPr>
    </w:p>
    <w:p w14:paraId="55D232DA" w14:textId="6FCED738" w:rsidR="00B029C0" w:rsidRPr="00704C80" w:rsidRDefault="00704C80" w:rsidP="00704C80">
      <w:pPr>
        <w:spacing w:after="0" w:line="276" w:lineRule="auto"/>
        <w:ind w:left="720" w:hanging="686"/>
        <w:rPr>
          <w:rFonts w:ascii="Arial" w:eastAsiaTheme="minorHAnsi" w:hAnsi="Arial" w:cs="Arial"/>
          <w:color w:val="auto"/>
          <w:szCs w:val="24"/>
          <w:lang w:eastAsia="en-US"/>
        </w:rPr>
      </w:pPr>
      <w:r w:rsidRPr="00B029C0">
        <w:rPr>
          <w:rFonts w:ascii="Arial" w:eastAsiaTheme="minorHAnsi" w:hAnsi="Arial" w:cs="Arial"/>
          <w:color w:val="auto"/>
          <w:szCs w:val="24"/>
          <w:lang w:eastAsia="en-US"/>
        </w:rPr>
        <w:t>[5]</w:t>
      </w:r>
      <w:r w:rsidRPr="00B029C0">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The Plaintiff avers that the Principal Debtor has breached the terms of the loan agreement by failing to make payment of the monthly instalments due in terms thereof.  </w:t>
      </w:r>
      <w:r w:rsidR="003B7B9D" w:rsidRPr="00704C80">
        <w:rPr>
          <w:rFonts w:ascii="Arial" w:eastAsiaTheme="minorHAnsi" w:hAnsi="Arial" w:cs="Arial"/>
          <w:color w:val="auto"/>
          <w:szCs w:val="24"/>
          <w:lang w:eastAsia="en-US"/>
        </w:rPr>
        <w:t>Consequently,</w:t>
      </w:r>
      <w:r w:rsidR="00B029C0" w:rsidRPr="00704C80">
        <w:rPr>
          <w:rFonts w:ascii="Arial" w:eastAsiaTheme="minorHAnsi" w:hAnsi="Arial" w:cs="Arial"/>
          <w:color w:val="auto"/>
          <w:szCs w:val="24"/>
          <w:lang w:eastAsia="en-US"/>
        </w:rPr>
        <w:t xml:space="preserve"> the full indebtedness in terms of the loan agreement is due and payable.  It is common cause between the parties that the Principal Debtor has been wound-up.</w:t>
      </w:r>
    </w:p>
    <w:p w14:paraId="1F57362C" w14:textId="77777777" w:rsidR="00B029C0" w:rsidRDefault="00B029C0" w:rsidP="00B029C0">
      <w:pPr>
        <w:spacing w:after="0" w:line="276" w:lineRule="auto"/>
        <w:rPr>
          <w:rFonts w:ascii="Arial" w:eastAsiaTheme="minorHAnsi" w:hAnsi="Arial" w:cs="Arial"/>
          <w:color w:val="auto"/>
          <w:szCs w:val="24"/>
          <w:lang w:eastAsia="en-US"/>
        </w:rPr>
      </w:pPr>
    </w:p>
    <w:p w14:paraId="7BF5C057" w14:textId="2A2D1A50" w:rsidR="00B029C0" w:rsidRPr="002D2713" w:rsidRDefault="00B029C0" w:rsidP="00B029C0">
      <w:pPr>
        <w:spacing w:after="0" w:line="276" w:lineRule="auto"/>
        <w:rPr>
          <w:rFonts w:ascii="Arial" w:eastAsiaTheme="minorHAnsi" w:hAnsi="Arial" w:cs="Arial"/>
          <w:b/>
          <w:bCs/>
          <w:color w:val="auto"/>
          <w:szCs w:val="24"/>
          <w:u w:val="single"/>
          <w:lang w:eastAsia="en-US"/>
        </w:rPr>
      </w:pPr>
      <w:r w:rsidRPr="002D2713">
        <w:rPr>
          <w:rFonts w:ascii="Arial" w:eastAsiaTheme="minorHAnsi" w:hAnsi="Arial" w:cs="Arial"/>
          <w:b/>
          <w:bCs/>
          <w:color w:val="auto"/>
          <w:szCs w:val="24"/>
          <w:u w:val="single"/>
          <w:lang w:eastAsia="en-US"/>
        </w:rPr>
        <w:t>Defences relied upon by the Defendant to avoid Summary Judgment</w:t>
      </w:r>
    </w:p>
    <w:p w14:paraId="18C4EC95" w14:textId="77777777" w:rsidR="00B029C0" w:rsidRDefault="00B029C0" w:rsidP="00B029C0">
      <w:pPr>
        <w:spacing w:after="0" w:line="276" w:lineRule="auto"/>
        <w:rPr>
          <w:rFonts w:ascii="Arial" w:eastAsiaTheme="minorHAnsi" w:hAnsi="Arial" w:cs="Arial"/>
          <w:color w:val="auto"/>
          <w:szCs w:val="24"/>
          <w:lang w:eastAsia="en-US"/>
        </w:rPr>
      </w:pPr>
    </w:p>
    <w:p w14:paraId="4D4D8D1A" w14:textId="54B53860"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[6]</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When the Defendant pleaded to the Plaintiff's Particulars of Claim and filed his Affidavit Resisting Summary Judgment, he raised a plethora of defences. This seems to have become the norm in Summary Judgment applications in this Court. Thankfully, at the hearing of this application, Mr Allis, the Defendant's attorney who appeared on behalf of the Defendant, advised this Court that the only defence to the Plaintiff's claim which the Defendant persisted with was that of prescription. In the premises, the parties confined their argument to that point only and this was the only defence of the Defendant which it was necessary for this Court to take into consideration when deciding whether to grant or refuse the Plaintiff's application for Summary Judgment.</w:t>
      </w:r>
    </w:p>
    <w:p w14:paraId="12A658A4" w14:textId="77777777" w:rsidR="00B029C0" w:rsidRDefault="00B029C0" w:rsidP="00B029C0">
      <w:pPr>
        <w:pStyle w:val="ListParagraph"/>
        <w:spacing w:after="0" w:line="276" w:lineRule="auto"/>
        <w:rPr>
          <w:rFonts w:ascii="Arial" w:eastAsiaTheme="minorHAnsi" w:hAnsi="Arial" w:cs="Arial"/>
          <w:color w:val="auto"/>
          <w:szCs w:val="24"/>
          <w:lang w:eastAsia="en-US"/>
        </w:rPr>
      </w:pPr>
    </w:p>
    <w:p w14:paraId="3C06E60B" w14:textId="247E3C4D"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[7]</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The Defendant avers that the Principal Debtor made the last payment on the account in terms of which the loan agreement was conducted during 2017 and the summons was served during June </w:t>
      </w:r>
      <w:r w:rsidR="003B7B9D" w:rsidRPr="00704C80">
        <w:rPr>
          <w:rFonts w:ascii="Arial" w:eastAsiaTheme="minorHAnsi" w:hAnsi="Arial" w:cs="Arial"/>
          <w:color w:val="auto"/>
          <w:szCs w:val="24"/>
          <w:lang w:eastAsia="en-US"/>
        </w:rPr>
        <w:t>2021, more</w:t>
      </w:r>
      <w:r w:rsidR="00B029C0" w:rsidRPr="00704C80">
        <w:rPr>
          <w:rFonts w:ascii="Arial" w:eastAsiaTheme="minorHAnsi" w:hAnsi="Arial" w:cs="Arial"/>
          <w:color w:val="auto"/>
          <w:szCs w:val="24"/>
          <w:lang w:eastAsia="en-US"/>
        </w:rPr>
        <w:t xml:space="preserve"> than three years later. </w:t>
      </w:r>
      <w:r w:rsidR="003B7B9D" w:rsidRPr="00704C80">
        <w:rPr>
          <w:rFonts w:ascii="Arial" w:eastAsiaTheme="minorHAnsi" w:hAnsi="Arial" w:cs="Arial"/>
          <w:color w:val="auto"/>
          <w:szCs w:val="24"/>
          <w:lang w:eastAsia="en-US"/>
        </w:rPr>
        <w:t>Thus,</w:t>
      </w:r>
      <w:r w:rsidR="00B029C0" w:rsidRPr="00704C80">
        <w:rPr>
          <w:rFonts w:ascii="Arial" w:eastAsiaTheme="minorHAnsi" w:hAnsi="Arial" w:cs="Arial"/>
          <w:color w:val="auto"/>
          <w:szCs w:val="24"/>
          <w:lang w:eastAsia="en-US"/>
        </w:rPr>
        <w:t xml:space="preserve"> the Defendant avers that the Plaintiff's claim in terms of the agreement has prescribed. In the affidavit in support of the Summary Judgment application the Plaintiff states that the last payment which was made into the relevant account was made on 8 June 2019. In support of this contention, a transaction history is attached to the said affidavit.</w:t>
      </w:r>
    </w:p>
    <w:p w14:paraId="6FB402AC" w14:textId="77777777" w:rsidR="00B029C0" w:rsidRPr="00B029C0" w:rsidRDefault="00B029C0" w:rsidP="00B029C0">
      <w:pPr>
        <w:pStyle w:val="ListParagraph"/>
        <w:rPr>
          <w:rFonts w:ascii="Arial" w:eastAsiaTheme="minorHAnsi" w:hAnsi="Arial" w:cs="Arial"/>
          <w:color w:val="auto"/>
          <w:szCs w:val="24"/>
          <w:lang w:eastAsia="en-US"/>
        </w:rPr>
      </w:pPr>
    </w:p>
    <w:p w14:paraId="30CA650E" w14:textId="5ABE8B77"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[8]</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Mr Allis conceded (correctly) that the payment of a further amount towards the indebtedness constitutes an act equivalent to acknowledgement of indebtedness which will cause prescription to be interrupted and commence running afresh in terms of subsections 14(1) and 14(2) of the Prescription Act, 68 of 1969 ("</w:t>
      </w:r>
      <w:r w:rsidR="00B029C0" w:rsidRPr="00704C80">
        <w:rPr>
          <w:rFonts w:ascii="Arial" w:eastAsiaTheme="minorHAnsi" w:hAnsi="Arial" w:cs="Arial"/>
          <w:i/>
          <w:iCs/>
          <w:color w:val="auto"/>
          <w:szCs w:val="24"/>
          <w:lang w:eastAsia="en-US"/>
        </w:rPr>
        <w:t>the Act</w:t>
      </w:r>
      <w:r w:rsidR="00B029C0" w:rsidRPr="00704C80">
        <w:rPr>
          <w:rFonts w:ascii="Arial" w:eastAsiaTheme="minorHAnsi" w:hAnsi="Arial" w:cs="Arial"/>
          <w:color w:val="auto"/>
          <w:szCs w:val="24"/>
          <w:lang w:eastAsia="en-US"/>
        </w:rPr>
        <w:t>").</w:t>
      </w:r>
    </w:p>
    <w:p w14:paraId="5F938EA5" w14:textId="77777777" w:rsidR="00B029C0" w:rsidRPr="00B029C0" w:rsidRDefault="00B029C0" w:rsidP="00B029C0">
      <w:pPr>
        <w:pStyle w:val="ListParagraph"/>
        <w:rPr>
          <w:rFonts w:ascii="Arial" w:eastAsiaTheme="minorHAnsi" w:hAnsi="Arial" w:cs="Arial"/>
          <w:color w:val="auto"/>
          <w:szCs w:val="24"/>
          <w:lang w:eastAsia="en-US"/>
        </w:rPr>
      </w:pPr>
    </w:p>
    <w:p w14:paraId="356F4975" w14:textId="34AAC2B6"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[9]</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He also accepted the principle as enunciated in the matter of </w:t>
      </w:r>
      <w:r w:rsidR="00B029C0" w:rsidRPr="00704C80">
        <w:rPr>
          <w:rFonts w:ascii="Arial" w:eastAsiaTheme="minorHAnsi" w:hAnsi="Arial" w:cs="Arial"/>
          <w:i/>
          <w:iCs/>
          <w:color w:val="auto"/>
          <w:szCs w:val="24"/>
          <w:lang w:eastAsia="en-US"/>
        </w:rPr>
        <w:t>Jans v Nedcor Bank Ltd</w:t>
      </w:r>
      <w:r w:rsidR="00B029C0">
        <w:rPr>
          <w:rStyle w:val="FootnoteReference"/>
          <w:rFonts w:ascii="Arial" w:eastAsiaTheme="minorHAnsi" w:hAnsi="Arial" w:cs="Arial"/>
          <w:color w:val="auto"/>
          <w:szCs w:val="24"/>
          <w:lang w:eastAsia="en-US"/>
        </w:rPr>
        <w:footnoteReference w:id="2"/>
      </w:r>
      <w:r w:rsidR="00B029C0" w:rsidRPr="00704C80">
        <w:rPr>
          <w:rFonts w:ascii="Arial" w:eastAsiaTheme="minorHAnsi" w:hAnsi="Arial" w:cs="Arial"/>
          <w:color w:val="auto"/>
          <w:szCs w:val="24"/>
          <w:lang w:eastAsia="en-US"/>
        </w:rPr>
        <w:t xml:space="preserve"> that interruption of prescription in relation to a Principal Debtor resulted in interruption of prescription in relation to a </w:t>
      </w:r>
      <w:r w:rsidR="00770A5B" w:rsidRPr="00704C80">
        <w:rPr>
          <w:rFonts w:ascii="Arial" w:eastAsiaTheme="minorHAnsi" w:hAnsi="Arial" w:cs="Arial"/>
          <w:color w:val="auto"/>
          <w:szCs w:val="24"/>
          <w:lang w:eastAsia="en-US"/>
        </w:rPr>
        <w:t>S</w:t>
      </w:r>
      <w:r w:rsidR="00B029C0" w:rsidRPr="00704C80">
        <w:rPr>
          <w:rFonts w:ascii="Arial" w:eastAsiaTheme="minorHAnsi" w:hAnsi="Arial" w:cs="Arial"/>
          <w:color w:val="auto"/>
          <w:szCs w:val="24"/>
          <w:lang w:eastAsia="en-US"/>
        </w:rPr>
        <w:t>urety. Furthermore, it is clear from the Defendant's Plea that it is common cause between the parties that the amount advanced to the Principal Debtor in terms of the loan agreement was secured by way of a mortgage bond.  Hence, the applicable prescription term which would apply is a 30-year period</w:t>
      </w:r>
      <w:r w:rsidR="00B029C0">
        <w:rPr>
          <w:rStyle w:val="FootnoteReference"/>
          <w:rFonts w:ascii="Arial" w:eastAsiaTheme="minorHAnsi" w:hAnsi="Arial" w:cs="Arial"/>
          <w:color w:val="auto"/>
          <w:szCs w:val="24"/>
          <w:lang w:eastAsia="en-US"/>
        </w:rPr>
        <w:footnoteReference w:id="3"/>
      </w:r>
      <w:r w:rsidR="00B029C0" w:rsidRPr="00704C80">
        <w:rPr>
          <w:rFonts w:ascii="Arial" w:eastAsiaTheme="minorHAnsi" w:hAnsi="Arial" w:cs="Arial"/>
          <w:color w:val="auto"/>
          <w:szCs w:val="24"/>
          <w:lang w:eastAsia="en-US"/>
        </w:rPr>
        <w:t xml:space="preserve"> and the indebtedness due to the Plaintiff by the Defendant would likewise not have prescribed.</w:t>
      </w:r>
    </w:p>
    <w:p w14:paraId="0961EFDA" w14:textId="77777777" w:rsidR="00B029C0" w:rsidRPr="00B029C0" w:rsidRDefault="00B029C0" w:rsidP="00B029C0">
      <w:pPr>
        <w:pStyle w:val="ListParagraph"/>
        <w:rPr>
          <w:rFonts w:ascii="Arial" w:eastAsiaTheme="minorHAnsi" w:hAnsi="Arial" w:cs="Arial"/>
          <w:color w:val="auto"/>
          <w:szCs w:val="24"/>
          <w:lang w:eastAsia="en-US"/>
        </w:rPr>
      </w:pPr>
    </w:p>
    <w:p w14:paraId="57868F85" w14:textId="701DE4F0"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[10]</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Faced with these difficulties</w:t>
      </w:r>
      <w:r w:rsidR="00E44E56" w:rsidRPr="00704C80">
        <w:rPr>
          <w:rFonts w:ascii="Arial" w:eastAsiaTheme="minorHAnsi" w:hAnsi="Arial" w:cs="Arial"/>
          <w:color w:val="auto"/>
          <w:szCs w:val="24"/>
          <w:lang w:eastAsia="en-US"/>
        </w:rPr>
        <w:t>,</w:t>
      </w:r>
      <w:r w:rsidR="00B029C0" w:rsidRPr="00704C80">
        <w:rPr>
          <w:rFonts w:ascii="Arial" w:eastAsiaTheme="minorHAnsi" w:hAnsi="Arial" w:cs="Arial"/>
          <w:color w:val="auto"/>
          <w:szCs w:val="24"/>
          <w:lang w:eastAsia="en-US"/>
        </w:rPr>
        <w:t xml:space="preserve"> Mr Allis was left with having to submit, from the Bar, that his instructions were that the payments made which interrupted prescription were not made by his client (the Defendant) and that it would be equitable if this Court refused Summary Judgment and allowed the liquidators of the Principal Debtor to deal with the property. Regrettably, this is not a </w:t>
      </w:r>
      <w:r w:rsidR="00B029C0" w:rsidRPr="00704C80">
        <w:rPr>
          <w:rFonts w:ascii="Arial" w:eastAsiaTheme="minorHAnsi" w:hAnsi="Arial" w:cs="Arial"/>
          <w:i/>
          <w:iCs/>
          <w:color w:val="auto"/>
          <w:szCs w:val="24"/>
          <w:lang w:eastAsia="en-US"/>
        </w:rPr>
        <w:t>bona fide</w:t>
      </w:r>
      <w:r w:rsidR="00B029C0" w:rsidRPr="00704C80">
        <w:rPr>
          <w:rFonts w:ascii="Arial" w:eastAsiaTheme="minorHAnsi" w:hAnsi="Arial" w:cs="Arial"/>
          <w:color w:val="auto"/>
          <w:szCs w:val="24"/>
          <w:lang w:eastAsia="en-US"/>
        </w:rPr>
        <w:t xml:space="preserve"> defence to Summary Judgment, nor does it raise an issue for trial.</w:t>
      </w:r>
    </w:p>
    <w:p w14:paraId="603CC319" w14:textId="77777777" w:rsidR="00B029C0" w:rsidRPr="00B029C0" w:rsidRDefault="00B029C0" w:rsidP="00B029C0">
      <w:pPr>
        <w:pStyle w:val="ListParagraph"/>
        <w:rPr>
          <w:rFonts w:ascii="Arial" w:eastAsiaTheme="minorHAnsi" w:hAnsi="Arial" w:cs="Arial"/>
          <w:color w:val="auto"/>
          <w:szCs w:val="24"/>
          <w:lang w:eastAsia="en-US"/>
        </w:rPr>
      </w:pPr>
    </w:p>
    <w:p w14:paraId="334C7732" w14:textId="63CE9CA4"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[11]</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In light of the </w:t>
      </w:r>
      <w:proofErr w:type="spellStart"/>
      <w:r w:rsidR="00B029C0" w:rsidRPr="00704C80">
        <w:rPr>
          <w:rFonts w:ascii="Arial" w:eastAsiaTheme="minorHAnsi" w:hAnsi="Arial" w:cs="Arial"/>
          <w:color w:val="auto"/>
          <w:szCs w:val="24"/>
          <w:lang w:eastAsia="en-US"/>
        </w:rPr>
        <w:t>aforegoing</w:t>
      </w:r>
      <w:proofErr w:type="spellEnd"/>
      <w:r w:rsidR="00B029C0" w:rsidRPr="00704C80">
        <w:rPr>
          <w:rFonts w:ascii="Arial" w:eastAsiaTheme="minorHAnsi" w:hAnsi="Arial" w:cs="Arial"/>
          <w:color w:val="auto"/>
          <w:szCs w:val="24"/>
          <w:lang w:eastAsia="en-US"/>
        </w:rPr>
        <w:t xml:space="preserve">, </w:t>
      </w:r>
      <w:proofErr w:type="gramStart"/>
      <w:r w:rsidR="00B029C0" w:rsidRPr="00704C80">
        <w:rPr>
          <w:rFonts w:ascii="Arial" w:eastAsiaTheme="minorHAnsi" w:hAnsi="Arial" w:cs="Arial"/>
          <w:color w:val="auto"/>
          <w:szCs w:val="24"/>
          <w:lang w:eastAsia="en-US"/>
        </w:rPr>
        <w:t>it is clear that the</w:t>
      </w:r>
      <w:proofErr w:type="gramEnd"/>
      <w:r w:rsidR="00B029C0" w:rsidRPr="00704C80">
        <w:rPr>
          <w:rFonts w:ascii="Arial" w:eastAsiaTheme="minorHAnsi" w:hAnsi="Arial" w:cs="Arial"/>
          <w:color w:val="auto"/>
          <w:szCs w:val="24"/>
          <w:lang w:eastAsia="en-US"/>
        </w:rPr>
        <w:t xml:space="preserve"> application for Summary Judgment should be granted, with costs.  At the hearing of the application, an updated Certificate of Balance was handed to this Court by Plaintiff's Counsel. There was (correctly) no objection thereto by Mr Allis.  Summary Judgment will be granted in terms thereof.</w:t>
      </w:r>
    </w:p>
    <w:p w14:paraId="17858DE9" w14:textId="77777777" w:rsidR="00B029C0" w:rsidRPr="00B029C0" w:rsidRDefault="00B029C0" w:rsidP="00B029C0">
      <w:pPr>
        <w:pStyle w:val="ListParagraph"/>
        <w:rPr>
          <w:rFonts w:ascii="Arial" w:eastAsiaTheme="minorHAnsi" w:hAnsi="Arial" w:cs="Arial"/>
          <w:color w:val="auto"/>
          <w:szCs w:val="24"/>
          <w:lang w:eastAsia="en-US"/>
        </w:rPr>
      </w:pPr>
    </w:p>
    <w:p w14:paraId="0516276B" w14:textId="59050C43" w:rsidR="00B029C0" w:rsidRPr="00704C80" w:rsidRDefault="00704C80" w:rsidP="00704C80">
      <w:pPr>
        <w:spacing w:after="0" w:line="276" w:lineRule="auto"/>
        <w:ind w:left="720" w:hanging="686"/>
        <w:rPr>
          <w:rFonts w:ascii="Arial" w:eastAsiaTheme="minorHAnsi" w:hAnsi="Arial" w:cs="Arial"/>
          <w:color w:val="auto"/>
          <w:szCs w:val="24"/>
          <w:lang w:eastAsia="en-US"/>
        </w:rPr>
      </w:pPr>
      <w:r w:rsidRPr="00B029C0">
        <w:rPr>
          <w:rFonts w:ascii="Arial" w:eastAsiaTheme="minorHAnsi" w:hAnsi="Arial" w:cs="Arial"/>
          <w:color w:val="auto"/>
          <w:szCs w:val="24"/>
          <w:lang w:eastAsia="en-US"/>
        </w:rPr>
        <w:t>[12]</w:t>
      </w:r>
      <w:r w:rsidRPr="00B029C0">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It is important to note that the brevity of this judgment and the relative simplicity thereof does not align with the lapse of time between the hearing of the opposed application on this Court's </w:t>
      </w:r>
      <w:r w:rsidR="00095D48" w:rsidRPr="00704C80">
        <w:rPr>
          <w:rFonts w:ascii="Arial" w:eastAsiaTheme="minorHAnsi" w:hAnsi="Arial" w:cs="Arial"/>
          <w:color w:val="auto"/>
          <w:szCs w:val="24"/>
          <w:lang w:eastAsia="en-US"/>
        </w:rPr>
        <w:t>O</w:t>
      </w:r>
      <w:r w:rsidR="00B029C0" w:rsidRPr="00704C80">
        <w:rPr>
          <w:rFonts w:ascii="Arial" w:eastAsiaTheme="minorHAnsi" w:hAnsi="Arial" w:cs="Arial"/>
          <w:color w:val="auto"/>
          <w:szCs w:val="24"/>
          <w:lang w:eastAsia="en-US"/>
        </w:rPr>
        <w:t xml:space="preserve">pposed </w:t>
      </w:r>
      <w:r w:rsidR="00095D48" w:rsidRPr="00704C80">
        <w:rPr>
          <w:rFonts w:ascii="Arial" w:eastAsiaTheme="minorHAnsi" w:hAnsi="Arial" w:cs="Arial"/>
          <w:color w:val="auto"/>
          <w:szCs w:val="24"/>
          <w:lang w:eastAsia="en-US"/>
        </w:rPr>
        <w:t>M</w:t>
      </w:r>
      <w:r w:rsidR="00B029C0" w:rsidRPr="00704C80">
        <w:rPr>
          <w:rFonts w:ascii="Arial" w:eastAsiaTheme="minorHAnsi" w:hAnsi="Arial" w:cs="Arial"/>
          <w:color w:val="auto"/>
          <w:szCs w:val="24"/>
          <w:lang w:eastAsia="en-US"/>
        </w:rPr>
        <w:t>otion roll and the delivery thereof. The sole reason therefor is the onerous workload under which this Court has been placed which has prevented this Court from dealing herewith at an earlier stage.</w:t>
      </w:r>
    </w:p>
    <w:p w14:paraId="40397416" w14:textId="77777777" w:rsidR="00B029C0" w:rsidRDefault="00B029C0" w:rsidP="00B029C0">
      <w:pPr>
        <w:spacing w:after="0" w:line="276" w:lineRule="auto"/>
        <w:rPr>
          <w:rFonts w:ascii="Arial" w:eastAsiaTheme="minorHAnsi" w:hAnsi="Arial" w:cs="Arial"/>
          <w:color w:val="auto"/>
          <w:szCs w:val="24"/>
          <w:lang w:eastAsia="en-US"/>
        </w:rPr>
      </w:pPr>
    </w:p>
    <w:p w14:paraId="54BE26D1" w14:textId="77777777" w:rsidR="003B7B9D" w:rsidRDefault="003B7B9D" w:rsidP="00B029C0">
      <w:pPr>
        <w:spacing w:after="0" w:line="276" w:lineRule="auto"/>
        <w:rPr>
          <w:rFonts w:ascii="Arial" w:eastAsiaTheme="minorHAnsi" w:hAnsi="Arial" w:cs="Arial"/>
          <w:b/>
          <w:bCs/>
          <w:color w:val="auto"/>
          <w:szCs w:val="24"/>
          <w:u w:val="single"/>
          <w:lang w:eastAsia="en-US"/>
        </w:rPr>
      </w:pPr>
    </w:p>
    <w:p w14:paraId="3DF2F908" w14:textId="09C7E58E" w:rsidR="00B029C0" w:rsidRPr="00B029C0" w:rsidRDefault="00B029C0" w:rsidP="00B029C0">
      <w:pPr>
        <w:spacing w:after="0" w:line="276" w:lineRule="auto"/>
        <w:rPr>
          <w:rFonts w:ascii="Arial" w:eastAsiaTheme="minorHAnsi" w:hAnsi="Arial" w:cs="Arial"/>
          <w:b/>
          <w:bCs/>
          <w:color w:val="auto"/>
          <w:szCs w:val="24"/>
          <w:u w:val="single"/>
          <w:lang w:eastAsia="en-US"/>
        </w:rPr>
      </w:pPr>
      <w:r w:rsidRPr="00B029C0">
        <w:rPr>
          <w:rFonts w:ascii="Arial" w:eastAsiaTheme="minorHAnsi" w:hAnsi="Arial" w:cs="Arial"/>
          <w:b/>
          <w:bCs/>
          <w:color w:val="auto"/>
          <w:szCs w:val="24"/>
          <w:u w:val="single"/>
          <w:lang w:eastAsia="en-US"/>
        </w:rPr>
        <w:lastRenderedPageBreak/>
        <w:t>Order</w:t>
      </w:r>
    </w:p>
    <w:p w14:paraId="0D783D92" w14:textId="77777777" w:rsidR="00B029C0" w:rsidRDefault="00B029C0" w:rsidP="00B029C0">
      <w:pPr>
        <w:pStyle w:val="ListParagraph"/>
        <w:spacing w:after="0" w:line="276" w:lineRule="auto"/>
        <w:rPr>
          <w:rFonts w:ascii="Arial" w:eastAsiaTheme="minorHAnsi" w:hAnsi="Arial" w:cs="Arial"/>
          <w:color w:val="auto"/>
          <w:szCs w:val="24"/>
          <w:lang w:eastAsia="en-US"/>
        </w:rPr>
      </w:pPr>
    </w:p>
    <w:p w14:paraId="083A9DEF" w14:textId="0A01846E" w:rsidR="00B029C0" w:rsidRPr="00704C80" w:rsidRDefault="00704C80" w:rsidP="00704C80">
      <w:pPr>
        <w:spacing w:after="0" w:line="276" w:lineRule="auto"/>
        <w:ind w:left="720" w:hanging="686"/>
        <w:rPr>
          <w:rFonts w:ascii="Arial" w:eastAsiaTheme="minorHAnsi" w:hAnsi="Arial" w:cs="Arial"/>
          <w:color w:val="auto"/>
          <w:szCs w:val="24"/>
          <w:lang w:eastAsia="en-US"/>
        </w:rPr>
      </w:pPr>
      <w:r>
        <w:rPr>
          <w:rFonts w:ascii="Arial" w:eastAsiaTheme="minorHAnsi" w:hAnsi="Arial" w:cs="Arial"/>
          <w:color w:val="auto"/>
          <w:szCs w:val="24"/>
          <w:lang w:eastAsia="en-US"/>
        </w:rPr>
        <w:t>[13]</w:t>
      </w:r>
      <w:r>
        <w:rPr>
          <w:rFonts w:ascii="Arial" w:eastAsiaTheme="minorHAnsi" w:hAnsi="Arial" w:cs="Arial"/>
          <w:color w:val="auto"/>
          <w:szCs w:val="24"/>
          <w:lang w:eastAsia="en-US"/>
        </w:rPr>
        <w:tab/>
      </w:r>
      <w:r w:rsidR="00095D48" w:rsidRPr="00704C80">
        <w:rPr>
          <w:rFonts w:ascii="Arial" w:eastAsiaTheme="minorHAnsi" w:hAnsi="Arial" w:cs="Arial"/>
          <w:color w:val="auto"/>
          <w:szCs w:val="24"/>
          <w:lang w:eastAsia="en-US"/>
        </w:rPr>
        <w:t>This Court makes</w:t>
      </w:r>
      <w:r w:rsidR="00B029C0" w:rsidRPr="00704C80">
        <w:rPr>
          <w:rFonts w:ascii="Arial" w:eastAsiaTheme="minorHAnsi" w:hAnsi="Arial" w:cs="Arial"/>
          <w:color w:val="auto"/>
          <w:szCs w:val="24"/>
          <w:lang w:eastAsia="en-US"/>
        </w:rPr>
        <w:t xml:space="preserve"> the following order:</w:t>
      </w:r>
    </w:p>
    <w:p w14:paraId="6B708FB3" w14:textId="77777777" w:rsidR="008768B5" w:rsidRDefault="008768B5" w:rsidP="00B029C0">
      <w:pPr>
        <w:pStyle w:val="ListParagraph"/>
        <w:spacing w:after="0" w:line="276" w:lineRule="auto"/>
        <w:rPr>
          <w:rFonts w:ascii="Arial" w:eastAsiaTheme="minorHAnsi" w:hAnsi="Arial" w:cs="Arial"/>
          <w:color w:val="auto"/>
          <w:szCs w:val="24"/>
          <w:lang w:eastAsia="en-US"/>
        </w:rPr>
      </w:pPr>
    </w:p>
    <w:p w14:paraId="42CB09D0" w14:textId="575D6C90" w:rsidR="008768B5" w:rsidRPr="00704C80" w:rsidRDefault="00704C80" w:rsidP="00704C80">
      <w:pPr>
        <w:spacing w:after="0" w:line="276" w:lineRule="auto"/>
        <w:ind w:left="1080" w:hanging="360"/>
        <w:rPr>
          <w:rFonts w:ascii="Arial" w:eastAsiaTheme="minorHAnsi" w:hAnsi="Arial" w:cs="Arial"/>
          <w:color w:val="auto"/>
          <w:szCs w:val="24"/>
          <w:lang w:eastAsia="en-US"/>
        </w:rPr>
      </w:pPr>
      <w:r>
        <w:rPr>
          <w:rFonts w:ascii="Arial" w:eastAsiaTheme="minorHAnsi" w:hAnsi="Arial" w:cs="Arial"/>
          <w:color w:val="auto"/>
          <w:szCs w:val="24"/>
          <w:lang w:eastAsia="en-US"/>
        </w:rPr>
        <w:t>1.</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Summary Judgment is granted in favour of the Plaintiff against the Defendant, jointly and severally together with any amounts recovered by the Plaintiff from the liquidation proceedings of K&amp;K Italian Craft (Pty) Limited</w:t>
      </w:r>
      <w:r w:rsidR="00E215C9" w:rsidRPr="00704C80">
        <w:rPr>
          <w:rFonts w:ascii="Arial" w:eastAsiaTheme="minorHAnsi" w:hAnsi="Arial" w:cs="Arial"/>
          <w:color w:val="auto"/>
          <w:szCs w:val="24"/>
          <w:lang w:eastAsia="en-US"/>
        </w:rPr>
        <w:t>,</w:t>
      </w:r>
      <w:r w:rsidR="00B029C0" w:rsidRPr="00704C80">
        <w:rPr>
          <w:rFonts w:ascii="Arial" w:eastAsiaTheme="minorHAnsi" w:hAnsi="Arial" w:cs="Arial"/>
          <w:color w:val="auto"/>
          <w:szCs w:val="24"/>
          <w:lang w:eastAsia="en-US"/>
        </w:rPr>
        <w:t xml:space="preserve"> as follows:</w:t>
      </w:r>
    </w:p>
    <w:p w14:paraId="0E960F86" w14:textId="77777777" w:rsidR="008768B5" w:rsidRDefault="008768B5" w:rsidP="008768B5">
      <w:pPr>
        <w:pStyle w:val="ListParagraph"/>
        <w:spacing w:after="0" w:line="276" w:lineRule="auto"/>
        <w:ind w:left="1080"/>
        <w:rPr>
          <w:rFonts w:ascii="Arial" w:eastAsiaTheme="minorHAnsi" w:hAnsi="Arial" w:cs="Arial"/>
          <w:color w:val="auto"/>
          <w:szCs w:val="24"/>
          <w:lang w:eastAsia="en-US"/>
        </w:rPr>
      </w:pPr>
    </w:p>
    <w:p w14:paraId="5E48EA1A" w14:textId="1E1B6C26" w:rsidR="008768B5" w:rsidRPr="00704C80" w:rsidRDefault="00704C80" w:rsidP="00704C80">
      <w:pPr>
        <w:spacing w:after="0" w:line="276" w:lineRule="auto"/>
        <w:ind w:left="2160" w:hanging="1080"/>
        <w:rPr>
          <w:rFonts w:ascii="Arial" w:eastAsiaTheme="minorHAnsi" w:hAnsi="Arial" w:cs="Arial"/>
          <w:color w:val="auto"/>
          <w:szCs w:val="24"/>
          <w:lang w:eastAsia="en-US"/>
        </w:rPr>
      </w:pPr>
      <w:r>
        <w:rPr>
          <w:rFonts w:ascii="Arial" w:eastAsiaTheme="minorHAnsi" w:hAnsi="Arial" w:cs="Arial"/>
          <w:color w:val="auto"/>
          <w:szCs w:val="24"/>
          <w:lang w:eastAsia="en-US"/>
        </w:rPr>
        <w:t>1.1</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 xml:space="preserve">Payment of the sum of R4 025 073,91 together with interest thereon at the rate of prime plus 4% (being 14.5% as </w:t>
      </w:r>
      <w:proofErr w:type="gramStart"/>
      <w:r w:rsidR="00B029C0" w:rsidRPr="00704C80">
        <w:rPr>
          <w:rFonts w:ascii="Arial" w:eastAsiaTheme="minorHAnsi" w:hAnsi="Arial" w:cs="Arial"/>
          <w:color w:val="auto"/>
          <w:szCs w:val="24"/>
          <w:lang w:eastAsia="en-US"/>
        </w:rPr>
        <w:t>at</w:t>
      </w:r>
      <w:proofErr w:type="gramEnd"/>
      <w:r w:rsidR="00B029C0" w:rsidRPr="00704C80">
        <w:rPr>
          <w:rFonts w:ascii="Arial" w:eastAsiaTheme="minorHAnsi" w:hAnsi="Arial" w:cs="Arial"/>
          <w:color w:val="auto"/>
          <w:szCs w:val="24"/>
          <w:lang w:eastAsia="en-US"/>
        </w:rPr>
        <w:t xml:space="preserve"> 25 December 2022) calculated daily and compounded monthly in arrears as aforesaid, calculated from 26 December 2022 to date of payment, both days inclusive.</w:t>
      </w:r>
    </w:p>
    <w:p w14:paraId="58CEB72C" w14:textId="77777777" w:rsidR="008768B5" w:rsidRDefault="008768B5" w:rsidP="008768B5">
      <w:pPr>
        <w:pStyle w:val="ListParagraph"/>
        <w:spacing w:after="0" w:line="276" w:lineRule="auto"/>
        <w:ind w:left="1440"/>
        <w:rPr>
          <w:rFonts w:ascii="Arial" w:eastAsiaTheme="minorHAnsi" w:hAnsi="Arial" w:cs="Arial"/>
          <w:color w:val="auto"/>
          <w:szCs w:val="24"/>
          <w:lang w:eastAsia="en-US"/>
        </w:rPr>
      </w:pPr>
    </w:p>
    <w:p w14:paraId="305E52D2" w14:textId="58BB5685" w:rsidR="008768B5" w:rsidRPr="00704C80" w:rsidRDefault="00704C80" w:rsidP="00704C80">
      <w:pPr>
        <w:spacing w:after="0" w:line="276" w:lineRule="auto"/>
        <w:ind w:left="2160" w:hanging="1080"/>
        <w:rPr>
          <w:rFonts w:ascii="Arial" w:eastAsiaTheme="minorHAnsi" w:hAnsi="Arial" w:cs="Arial"/>
          <w:color w:val="auto"/>
          <w:szCs w:val="24"/>
          <w:lang w:eastAsia="en-US"/>
        </w:rPr>
      </w:pPr>
      <w:r>
        <w:rPr>
          <w:rFonts w:ascii="Arial" w:eastAsiaTheme="minorHAnsi" w:hAnsi="Arial" w:cs="Arial"/>
          <w:color w:val="auto"/>
          <w:szCs w:val="24"/>
          <w:lang w:eastAsia="en-US"/>
        </w:rPr>
        <w:t>1.2</w:t>
      </w:r>
      <w:r>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Cost</w:t>
      </w:r>
      <w:r w:rsidR="00E215C9" w:rsidRPr="00704C80">
        <w:rPr>
          <w:rFonts w:ascii="Arial" w:eastAsiaTheme="minorHAnsi" w:hAnsi="Arial" w:cs="Arial"/>
          <w:color w:val="auto"/>
          <w:szCs w:val="24"/>
          <w:lang w:eastAsia="en-US"/>
        </w:rPr>
        <w:t>s</w:t>
      </w:r>
      <w:r w:rsidR="00B029C0" w:rsidRPr="00704C80">
        <w:rPr>
          <w:rFonts w:ascii="Arial" w:eastAsiaTheme="minorHAnsi" w:hAnsi="Arial" w:cs="Arial"/>
          <w:color w:val="auto"/>
          <w:szCs w:val="24"/>
          <w:lang w:eastAsia="en-US"/>
        </w:rPr>
        <w:t xml:space="preserve"> of suit on the scale as between attorney and client.</w:t>
      </w:r>
    </w:p>
    <w:p w14:paraId="2D9C1DEE" w14:textId="77777777" w:rsidR="008768B5" w:rsidRPr="008768B5" w:rsidRDefault="008768B5" w:rsidP="008768B5">
      <w:pPr>
        <w:pStyle w:val="ListParagraph"/>
        <w:rPr>
          <w:rFonts w:ascii="Arial" w:eastAsiaTheme="minorHAnsi" w:hAnsi="Arial" w:cs="Arial"/>
          <w:color w:val="auto"/>
          <w:szCs w:val="24"/>
          <w:lang w:eastAsia="en-US"/>
        </w:rPr>
      </w:pPr>
    </w:p>
    <w:p w14:paraId="2394067D" w14:textId="1BC4F4AF" w:rsidR="00EA79D6" w:rsidRPr="00704C80" w:rsidRDefault="00704C80" w:rsidP="00704C80">
      <w:pPr>
        <w:spacing w:after="0" w:line="276" w:lineRule="auto"/>
        <w:ind w:left="2160" w:hanging="1080"/>
        <w:rPr>
          <w:rFonts w:ascii="Arial" w:eastAsiaTheme="minorHAnsi" w:hAnsi="Arial" w:cs="Arial"/>
          <w:color w:val="auto"/>
          <w:szCs w:val="24"/>
          <w:lang w:eastAsia="en-US"/>
        </w:rPr>
      </w:pPr>
      <w:r w:rsidRPr="008768B5">
        <w:rPr>
          <w:rFonts w:ascii="Arial" w:eastAsiaTheme="minorHAnsi" w:hAnsi="Arial" w:cs="Arial"/>
          <w:color w:val="auto"/>
          <w:szCs w:val="24"/>
          <w:lang w:eastAsia="en-US"/>
        </w:rPr>
        <w:t>1.3</w:t>
      </w:r>
      <w:r w:rsidRPr="008768B5">
        <w:rPr>
          <w:rFonts w:ascii="Arial" w:eastAsiaTheme="minorHAnsi" w:hAnsi="Arial" w:cs="Arial"/>
          <w:color w:val="auto"/>
          <w:szCs w:val="24"/>
          <w:lang w:eastAsia="en-US"/>
        </w:rPr>
        <w:tab/>
      </w:r>
      <w:r w:rsidR="00B029C0" w:rsidRPr="00704C80">
        <w:rPr>
          <w:rFonts w:ascii="Arial" w:eastAsiaTheme="minorHAnsi" w:hAnsi="Arial" w:cs="Arial"/>
          <w:color w:val="auto"/>
          <w:szCs w:val="24"/>
          <w:lang w:eastAsia="en-US"/>
        </w:rPr>
        <w:t>This order shall be served on the liquidators of K&amp;K Italian Craft (Pty) Limited.</w:t>
      </w:r>
    </w:p>
    <w:p w14:paraId="363F4B8A" w14:textId="77777777" w:rsidR="00271460" w:rsidRDefault="00271460" w:rsidP="00EA79D6">
      <w:pPr>
        <w:pStyle w:val="ListParagraph"/>
        <w:spacing w:after="0" w:line="276" w:lineRule="auto"/>
        <w:ind w:left="1440"/>
        <w:rPr>
          <w:rFonts w:ascii="Arial" w:eastAsiaTheme="minorHAnsi" w:hAnsi="Arial" w:cs="Arial"/>
          <w:color w:val="auto"/>
          <w:szCs w:val="24"/>
          <w:lang w:eastAsia="en-US"/>
        </w:rPr>
      </w:pPr>
    </w:p>
    <w:p w14:paraId="0ED9721B" w14:textId="77777777" w:rsidR="003B7B9D" w:rsidRDefault="003B7B9D" w:rsidP="00EA79D6">
      <w:pPr>
        <w:pStyle w:val="ListParagraph"/>
        <w:spacing w:after="0" w:line="276" w:lineRule="auto"/>
        <w:ind w:left="1440"/>
        <w:rPr>
          <w:rFonts w:ascii="Arial" w:eastAsiaTheme="minorHAnsi" w:hAnsi="Arial" w:cs="Arial"/>
          <w:color w:val="auto"/>
          <w:szCs w:val="24"/>
          <w:lang w:eastAsia="en-US"/>
        </w:rPr>
      </w:pPr>
    </w:p>
    <w:p w14:paraId="33F478BD" w14:textId="77777777" w:rsidR="00271460" w:rsidRPr="001B0DFE" w:rsidRDefault="00271460" w:rsidP="00EA79D6">
      <w:pPr>
        <w:pStyle w:val="ListParagraph"/>
        <w:spacing w:after="0" w:line="276" w:lineRule="auto"/>
        <w:ind w:left="1440"/>
        <w:rPr>
          <w:rFonts w:ascii="Arial" w:eastAsiaTheme="minorHAnsi" w:hAnsi="Arial" w:cs="Arial"/>
          <w:color w:val="auto"/>
          <w:szCs w:val="24"/>
          <w:lang w:eastAsia="en-US"/>
        </w:rPr>
      </w:pPr>
    </w:p>
    <w:p w14:paraId="6BCB93AF" w14:textId="7B818F00" w:rsidR="00394ED7" w:rsidRPr="001B0DFE" w:rsidRDefault="00394ED7" w:rsidP="00A766DE">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4A6C67" w:rsidRPr="001B0DFE">
        <w:rPr>
          <w:rFonts w:ascii="Arial" w:eastAsiaTheme="minorHAnsi" w:hAnsi="Arial" w:cs="Arial"/>
          <w:color w:val="auto"/>
          <w:szCs w:val="24"/>
          <w:lang w:eastAsia="en-US"/>
        </w:rPr>
        <w:t>_</w:t>
      </w:r>
      <w:r w:rsidR="007B109C" w:rsidRPr="001B0DFE">
        <w:rPr>
          <w:rFonts w:ascii="Arial" w:eastAsiaTheme="minorHAnsi" w:hAnsi="Arial" w:cs="Arial"/>
          <w:color w:val="auto"/>
          <w:szCs w:val="24"/>
          <w:lang w:eastAsia="en-US"/>
        </w:rPr>
        <w:t>____</w:t>
      </w:r>
      <w:r w:rsidR="004A6C67" w:rsidRPr="001B0DFE">
        <w:rPr>
          <w:rFonts w:ascii="Arial" w:eastAsiaTheme="minorHAnsi" w:hAnsi="Arial" w:cs="Arial"/>
          <w:color w:val="auto"/>
          <w:szCs w:val="24"/>
          <w:lang w:eastAsia="en-US"/>
        </w:rPr>
        <w:t>_</w:t>
      </w:r>
      <w:r w:rsidRPr="001B0DFE">
        <w:rPr>
          <w:rFonts w:ascii="Arial" w:eastAsiaTheme="minorHAnsi" w:hAnsi="Arial" w:cs="Arial"/>
          <w:color w:val="auto"/>
          <w:szCs w:val="24"/>
          <w:lang w:eastAsia="en-US"/>
        </w:rPr>
        <w:t>_______________________</w:t>
      </w:r>
    </w:p>
    <w:p w14:paraId="7BED9695" w14:textId="5A02885B" w:rsidR="00394ED7" w:rsidRPr="001B0DFE" w:rsidRDefault="00394ED7" w:rsidP="00A766DE">
      <w:pPr>
        <w:spacing w:after="0" w:line="276" w:lineRule="auto"/>
        <w:ind w:left="0" w:right="-42" w:firstLine="720"/>
        <w:jc w:val="right"/>
        <w:rPr>
          <w:rFonts w:ascii="Arial" w:eastAsiaTheme="minorHAnsi" w:hAnsi="Arial" w:cs="Arial"/>
          <w:b/>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1D42EA" w:rsidRPr="001B0DFE">
        <w:rPr>
          <w:rFonts w:ascii="Arial" w:eastAsiaTheme="minorHAnsi" w:hAnsi="Arial" w:cs="Arial"/>
          <w:b/>
          <w:color w:val="auto"/>
          <w:szCs w:val="24"/>
          <w:lang w:eastAsia="en-US"/>
        </w:rPr>
        <w:t>B</w:t>
      </w:r>
      <w:r w:rsidR="00F84133" w:rsidRPr="001B0DFE">
        <w:rPr>
          <w:rFonts w:ascii="Arial" w:eastAsiaTheme="minorHAnsi" w:hAnsi="Arial" w:cs="Arial"/>
          <w:b/>
          <w:color w:val="auto"/>
          <w:szCs w:val="24"/>
          <w:lang w:eastAsia="en-US"/>
        </w:rPr>
        <w:t>.</w:t>
      </w:r>
      <w:r w:rsidR="001D42EA" w:rsidRPr="001B0DFE">
        <w:rPr>
          <w:rFonts w:ascii="Arial" w:eastAsiaTheme="minorHAnsi" w:hAnsi="Arial" w:cs="Arial"/>
          <w:b/>
          <w:color w:val="auto"/>
          <w:szCs w:val="24"/>
          <w:lang w:eastAsia="en-US"/>
        </w:rPr>
        <w:t>C</w:t>
      </w:r>
      <w:r w:rsidR="00F84133" w:rsidRPr="001B0DFE">
        <w:rPr>
          <w:rFonts w:ascii="Arial" w:eastAsiaTheme="minorHAnsi" w:hAnsi="Arial" w:cs="Arial"/>
          <w:b/>
          <w:color w:val="auto"/>
          <w:szCs w:val="24"/>
          <w:lang w:eastAsia="en-US"/>
        </w:rPr>
        <w:t>.</w:t>
      </w:r>
      <w:r w:rsidR="001D42EA" w:rsidRPr="001B0DFE">
        <w:rPr>
          <w:rFonts w:ascii="Arial" w:eastAsiaTheme="minorHAnsi" w:hAnsi="Arial" w:cs="Arial"/>
          <w:b/>
          <w:color w:val="auto"/>
          <w:szCs w:val="24"/>
          <w:lang w:eastAsia="en-US"/>
        </w:rPr>
        <w:t xml:space="preserve"> WANLESS</w:t>
      </w:r>
    </w:p>
    <w:p w14:paraId="64B6D5A0" w14:textId="14A2BEA3" w:rsidR="00394ED7" w:rsidRPr="001B0DFE" w:rsidRDefault="00394ED7" w:rsidP="00A766DE">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2F145F" w:rsidRPr="001B0DFE">
        <w:rPr>
          <w:rFonts w:ascii="Arial" w:eastAsiaTheme="minorHAnsi" w:hAnsi="Arial" w:cs="Arial"/>
          <w:color w:val="auto"/>
          <w:szCs w:val="24"/>
          <w:lang w:eastAsia="en-US"/>
        </w:rPr>
        <w:t>Acting</w:t>
      </w:r>
      <w:r w:rsidRPr="001B0DFE">
        <w:rPr>
          <w:rFonts w:ascii="Arial" w:eastAsiaTheme="minorHAnsi" w:hAnsi="Arial" w:cs="Arial"/>
          <w:color w:val="auto"/>
          <w:szCs w:val="24"/>
          <w:lang w:eastAsia="en-US"/>
        </w:rPr>
        <w:tab/>
      </w:r>
      <w:r w:rsidR="00D20A49" w:rsidRPr="001B0DFE">
        <w:rPr>
          <w:rFonts w:ascii="Arial" w:eastAsiaTheme="minorHAnsi" w:hAnsi="Arial" w:cs="Arial"/>
          <w:color w:val="auto"/>
          <w:szCs w:val="24"/>
          <w:lang w:eastAsia="en-US"/>
        </w:rPr>
        <w:t>Judge o</w:t>
      </w:r>
      <w:r w:rsidR="005866AD" w:rsidRPr="001B0DFE">
        <w:rPr>
          <w:rFonts w:ascii="Arial" w:eastAsiaTheme="minorHAnsi" w:hAnsi="Arial" w:cs="Arial"/>
          <w:color w:val="auto"/>
          <w:szCs w:val="24"/>
          <w:lang w:eastAsia="en-US"/>
        </w:rPr>
        <w:t>f t</w:t>
      </w:r>
      <w:r w:rsidR="00D20A49" w:rsidRPr="001B0DFE">
        <w:rPr>
          <w:rFonts w:ascii="Arial" w:eastAsiaTheme="minorHAnsi" w:hAnsi="Arial" w:cs="Arial"/>
          <w:color w:val="auto"/>
          <w:szCs w:val="24"/>
          <w:lang w:eastAsia="en-US"/>
        </w:rPr>
        <w:t>he High Court</w:t>
      </w:r>
    </w:p>
    <w:p w14:paraId="552E52EF" w14:textId="6820A96B" w:rsidR="00394ED7" w:rsidRPr="001B0DFE" w:rsidRDefault="00D20A49" w:rsidP="00A766DE">
      <w:pPr>
        <w:spacing w:after="0" w:line="276" w:lineRule="auto"/>
        <w:ind w:left="0" w:right="-42" w:firstLine="720"/>
        <w:jc w:val="right"/>
        <w:rPr>
          <w:rFonts w:ascii="Arial" w:eastAsiaTheme="minorHAnsi" w:hAnsi="Arial" w:cs="Arial"/>
          <w:color w:val="auto"/>
          <w:szCs w:val="24"/>
          <w:lang w:eastAsia="en-US"/>
        </w:rPr>
      </w:pP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7B109C" w:rsidRPr="001B0DFE">
        <w:rPr>
          <w:rFonts w:ascii="Arial" w:eastAsiaTheme="minorHAnsi" w:hAnsi="Arial" w:cs="Arial"/>
          <w:color w:val="auto"/>
          <w:szCs w:val="24"/>
          <w:lang w:eastAsia="en-US"/>
        </w:rPr>
        <w:t xml:space="preserve">Gauteng Division, </w:t>
      </w:r>
      <w:r w:rsidRPr="001B0DFE">
        <w:rPr>
          <w:rFonts w:ascii="Arial" w:eastAsiaTheme="minorHAnsi" w:hAnsi="Arial" w:cs="Arial"/>
          <w:color w:val="auto"/>
          <w:szCs w:val="24"/>
          <w:lang w:eastAsia="en-US"/>
        </w:rPr>
        <w:t xml:space="preserve">Johannesburg </w:t>
      </w:r>
    </w:p>
    <w:p w14:paraId="6D3085AB" w14:textId="77777777" w:rsidR="00394ED7" w:rsidRPr="001B0DFE" w:rsidRDefault="00394ED7" w:rsidP="00A766DE">
      <w:pPr>
        <w:spacing w:after="0" w:line="276" w:lineRule="auto"/>
        <w:ind w:right="-42"/>
        <w:jc w:val="left"/>
        <w:rPr>
          <w:rFonts w:ascii="Arial" w:eastAsiaTheme="minorHAnsi" w:hAnsi="Arial" w:cs="Arial"/>
          <w:color w:val="auto"/>
          <w:szCs w:val="24"/>
          <w:lang w:eastAsia="en-US"/>
        </w:rPr>
      </w:pPr>
    </w:p>
    <w:p w14:paraId="7984F212" w14:textId="77777777" w:rsidR="00DF3156" w:rsidRPr="001B0DFE" w:rsidRDefault="00DF3156" w:rsidP="00A766DE">
      <w:pPr>
        <w:spacing w:after="0" w:line="276" w:lineRule="auto"/>
        <w:ind w:right="-42"/>
        <w:jc w:val="left"/>
        <w:rPr>
          <w:rFonts w:ascii="Arial" w:eastAsiaTheme="minorHAnsi" w:hAnsi="Arial" w:cs="Arial"/>
          <w:b/>
          <w:color w:val="auto"/>
          <w:szCs w:val="24"/>
          <w:lang w:eastAsia="en-US"/>
        </w:rPr>
      </w:pPr>
    </w:p>
    <w:p w14:paraId="20F7005B" w14:textId="77777777" w:rsidR="00A766DE" w:rsidRPr="001B0DFE" w:rsidRDefault="00A766DE" w:rsidP="00A766DE">
      <w:pPr>
        <w:spacing w:after="0" w:line="276" w:lineRule="auto"/>
        <w:ind w:right="-42"/>
        <w:jc w:val="left"/>
        <w:rPr>
          <w:rFonts w:ascii="Arial" w:eastAsiaTheme="minorHAnsi" w:hAnsi="Arial" w:cs="Arial"/>
          <w:b/>
          <w:color w:val="auto"/>
          <w:szCs w:val="24"/>
          <w:lang w:eastAsia="en-US"/>
        </w:rPr>
      </w:pPr>
    </w:p>
    <w:p w14:paraId="08E90642" w14:textId="77777777" w:rsidR="00BA0EB3" w:rsidRPr="001B0DFE" w:rsidRDefault="00BA0EB3" w:rsidP="00A766DE">
      <w:pPr>
        <w:spacing w:after="0" w:line="276" w:lineRule="auto"/>
        <w:ind w:right="-42"/>
        <w:jc w:val="left"/>
        <w:rPr>
          <w:rFonts w:ascii="Arial" w:eastAsiaTheme="minorHAnsi" w:hAnsi="Arial" w:cs="Arial"/>
          <w:b/>
          <w:color w:val="auto"/>
          <w:szCs w:val="24"/>
          <w:lang w:eastAsia="en-US"/>
        </w:rPr>
      </w:pPr>
    </w:p>
    <w:p w14:paraId="4BF986E8"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64AA5572"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1DBA0A98"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663AF50D"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3C28EE9E"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6829EB3F"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5360C253"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5AFA1B75" w14:textId="77777777" w:rsidR="00C27167" w:rsidRPr="001B0DFE" w:rsidRDefault="00C27167" w:rsidP="00A766DE">
      <w:pPr>
        <w:spacing w:after="0" w:line="276" w:lineRule="auto"/>
        <w:ind w:right="-42"/>
        <w:jc w:val="left"/>
        <w:rPr>
          <w:rFonts w:ascii="Arial" w:eastAsiaTheme="minorHAnsi" w:hAnsi="Arial" w:cs="Arial"/>
          <w:b/>
          <w:color w:val="auto"/>
          <w:szCs w:val="24"/>
          <w:lang w:eastAsia="en-US"/>
        </w:rPr>
      </w:pPr>
    </w:p>
    <w:p w14:paraId="7B485CDE" w14:textId="77777777" w:rsidR="00C27167" w:rsidRPr="001B0DFE" w:rsidRDefault="00C27167" w:rsidP="00271460">
      <w:pPr>
        <w:spacing w:after="0" w:line="276" w:lineRule="auto"/>
        <w:ind w:left="0" w:right="-42"/>
        <w:jc w:val="left"/>
        <w:rPr>
          <w:rFonts w:ascii="Arial" w:eastAsiaTheme="minorHAnsi" w:hAnsi="Arial" w:cs="Arial"/>
          <w:b/>
          <w:color w:val="auto"/>
          <w:szCs w:val="24"/>
          <w:lang w:eastAsia="en-US"/>
        </w:rPr>
      </w:pPr>
    </w:p>
    <w:p w14:paraId="121DD01B" w14:textId="77777777" w:rsidR="00B029C0" w:rsidRDefault="00B029C0" w:rsidP="00A766DE">
      <w:pPr>
        <w:spacing w:after="0" w:line="276" w:lineRule="auto"/>
        <w:ind w:right="-42"/>
        <w:jc w:val="left"/>
        <w:rPr>
          <w:rFonts w:ascii="Arial" w:eastAsiaTheme="minorHAnsi" w:hAnsi="Arial" w:cs="Arial"/>
          <w:b/>
          <w:color w:val="auto"/>
          <w:szCs w:val="24"/>
          <w:lang w:eastAsia="en-US"/>
        </w:rPr>
      </w:pPr>
    </w:p>
    <w:p w14:paraId="5AE69984" w14:textId="77777777" w:rsidR="00B029C0" w:rsidRDefault="00B029C0" w:rsidP="00A766DE">
      <w:pPr>
        <w:spacing w:after="0" w:line="276" w:lineRule="auto"/>
        <w:ind w:right="-42"/>
        <w:jc w:val="left"/>
        <w:rPr>
          <w:rFonts w:ascii="Arial" w:eastAsiaTheme="minorHAnsi" w:hAnsi="Arial" w:cs="Arial"/>
          <w:b/>
          <w:color w:val="auto"/>
          <w:szCs w:val="24"/>
          <w:lang w:eastAsia="en-US"/>
        </w:rPr>
      </w:pPr>
    </w:p>
    <w:p w14:paraId="12EEDB6C" w14:textId="77777777" w:rsidR="00B029C0" w:rsidRDefault="00B029C0" w:rsidP="00A766DE">
      <w:pPr>
        <w:spacing w:after="0" w:line="276" w:lineRule="auto"/>
        <w:ind w:right="-42"/>
        <w:jc w:val="left"/>
        <w:rPr>
          <w:rFonts w:ascii="Arial" w:eastAsiaTheme="minorHAnsi" w:hAnsi="Arial" w:cs="Arial"/>
          <w:b/>
          <w:color w:val="auto"/>
          <w:szCs w:val="24"/>
          <w:lang w:eastAsia="en-US"/>
        </w:rPr>
      </w:pPr>
    </w:p>
    <w:p w14:paraId="5859E590" w14:textId="77777777" w:rsidR="00B029C0" w:rsidRDefault="00B029C0" w:rsidP="00A766DE">
      <w:pPr>
        <w:spacing w:after="0" w:line="276" w:lineRule="auto"/>
        <w:ind w:right="-42"/>
        <w:jc w:val="left"/>
        <w:rPr>
          <w:rFonts w:ascii="Arial" w:eastAsiaTheme="minorHAnsi" w:hAnsi="Arial" w:cs="Arial"/>
          <w:b/>
          <w:color w:val="auto"/>
          <w:szCs w:val="24"/>
          <w:lang w:eastAsia="en-US"/>
        </w:rPr>
      </w:pPr>
    </w:p>
    <w:p w14:paraId="2E31C2F1" w14:textId="77777777" w:rsidR="00B029C0" w:rsidRDefault="00B029C0" w:rsidP="00A766DE">
      <w:pPr>
        <w:spacing w:after="0" w:line="276" w:lineRule="auto"/>
        <w:ind w:right="-42"/>
        <w:jc w:val="left"/>
        <w:rPr>
          <w:rFonts w:ascii="Arial" w:eastAsiaTheme="minorHAnsi" w:hAnsi="Arial" w:cs="Arial"/>
          <w:b/>
          <w:color w:val="auto"/>
          <w:szCs w:val="24"/>
          <w:lang w:eastAsia="en-US"/>
        </w:rPr>
      </w:pPr>
    </w:p>
    <w:p w14:paraId="7ED68A67" w14:textId="77777777" w:rsidR="00B029C0" w:rsidRDefault="00B029C0" w:rsidP="008768B5">
      <w:pPr>
        <w:spacing w:after="0" w:line="276" w:lineRule="auto"/>
        <w:ind w:left="0" w:right="-42"/>
        <w:jc w:val="left"/>
        <w:rPr>
          <w:rFonts w:ascii="Arial" w:eastAsiaTheme="minorHAnsi" w:hAnsi="Arial" w:cs="Arial"/>
          <w:b/>
          <w:color w:val="auto"/>
          <w:szCs w:val="24"/>
          <w:lang w:eastAsia="en-US"/>
        </w:rPr>
      </w:pPr>
    </w:p>
    <w:p w14:paraId="7C478D9A" w14:textId="0C464520" w:rsidR="006A7D07" w:rsidRPr="001B0DFE" w:rsidRDefault="006A7D07" w:rsidP="00A766DE">
      <w:pPr>
        <w:spacing w:after="0" w:line="276" w:lineRule="auto"/>
        <w:ind w:right="-42"/>
        <w:jc w:val="left"/>
        <w:rPr>
          <w:rFonts w:ascii="Arial" w:eastAsiaTheme="minorHAnsi" w:hAnsi="Arial" w:cs="Arial"/>
          <w:color w:val="auto"/>
          <w:szCs w:val="24"/>
          <w:lang w:eastAsia="en-US"/>
        </w:rPr>
      </w:pPr>
      <w:r w:rsidRPr="001B0DFE">
        <w:rPr>
          <w:rFonts w:ascii="Arial" w:eastAsiaTheme="minorHAnsi" w:hAnsi="Arial" w:cs="Arial"/>
          <w:b/>
          <w:color w:val="auto"/>
          <w:szCs w:val="24"/>
          <w:lang w:eastAsia="en-US"/>
        </w:rPr>
        <w:lastRenderedPageBreak/>
        <w:t>Heard</w:t>
      </w:r>
      <w:r w:rsidRPr="001B0DFE">
        <w:rPr>
          <w:rFonts w:ascii="Arial" w:eastAsiaTheme="minorHAnsi" w:hAnsi="Arial" w:cs="Arial"/>
          <w:color w:val="auto"/>
          <w:szCs w:val="24"/>
          <w:lang w:eastAsia="en-US"/>
        </w:rPr>
        <w:t>:</w:t>
      </w:r>
      <w:r w:rsidRPr="001B0DFE">
        <w:rPr>
          <w:rFonts w:ascii="Arial" w:eastAsiaTheme="minorHAnsi" w:hAnsi="Arial" w:cs="Arial"/>
          <w:color w:val="auto"/>
          <w:szCs w:val="24"/>
          <w:lang w:eastAsia="en-US"/>
        </w:rPr>
        <w:tab/>
      </w:r>
      <w:r w:rsidRPr="001B0DFE">
        <w:rPr>
          <w:rFonts w:ascii="Arial" w:eastAsiaTheme="minorHAnsi" w:hAnsi="Arial" w:cs="Arial"/>
          <w:color w:val="auto"/>
          <w:szCs w:val="24"/>
          <w:lang w:eastAsia="en-US"/>
        </w:rPr>
        <w:tab/>
      </w:r>
      <w:r w:rsidR="007C296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CB26EC" w:rsidRPr="001B0DFE">
        <w:rPr>
          <w:rFonts w:ascii="Arial" w:eastAsiaTheme="minorHAnsi" w:hAnsi="Arial" w:cs="Arial"/>
          <w:color w:val="auto"/>
          <w:szCs w:val="24"/>
          <w:lang w:eastAsia="en-US"/>
        </w:rPr>
        <w:t>1</w:t>
      </w:r>
      <w:r w:rsidR="00F26AC0">
        <w:rPr>
          <w:rFonts w:ascii="Arial" w:eastAsiaTheme="minorHAnsi" w:hAnsi="Arial" w:cs="Arial"/>
          <w:color w:val="auto"/>
          <w:szCs w:val="24"/>
          <w:lang w:eastAsia="en-US"/>
        </w:rPr>
        <w:t>7</w:t>
      </w:r>
      <w:r w:rsidR="00CB26EC" w:rsidRPr="001B0DFE">
        <w:rPr>
          <w:rFonts w:ascii="Arial" w:eastAsiaTheme="minorHAnsi" w:hAnsi="Arial" w:cs="Arial"/>
          <w:color w:val="auto"/>
          <w:szCs w:val="24"/>
          <w:lang w:eastAsia="en-US"/>
        </w:rPr>
        <w:t xml:space="preserve"> </w:t>
      </w:r>
      <w:r w:rsidR="00F26AC0">
        <w:rPr>
          <w:rFonts w:ascii="Arial" w:eastAsiaTheme="minorHAnsi" w:hAnsi="Arial" w:cs="Arial"/>
          <w:color w:val="auto"/>
          <w:szCs w:val="24"/>
          <w:lang w:eastAsia="en-US"/>
        </w:rPr>
        <w:t>Jan</w:t>
      </w:r>
      <w:r w:rsidR="00CB26EC" w:rsidRPr="001B0DFE">
        <w:rPr>
          <w:rFonts w:ascii="Arial" w:eastAsiaTheme="minorHAnsi" w:hAnsi="Arial" w:cs="Arial"/>
          <w:color w:val="auto"/>
          <w:szCs w:val="24"/>
          <w:lang w:eastAsia="en-US"/>
        </w:rPr>
        <w:t>uary</w:t>
      </w:r>
      <w:r w:rsidR="00DF3156" w:rsidRPr="001B0DFE">
        <w:rPr>
          <w:rFonts w:ascii="Arial" w:eastAsiaTheme="minorHAnsi" w:hAnsi="Arial" w:cs="Arial"/>
          <w:color w:val="auto"/>
          <w:szCs w:val="24"/>
          <w:lang w:eastAsia="en-US"/>
        </w:rPr>
        <w:t xml:space="preserve"> 202</w:t>
      </w:r>
      <w:r w:rsidR="00CB26EC" w:rsidRPr="001B0DFE">
        <w:rPr>
          <w:rFonts w:ascii="Arial" w:eastAsiaTheme="minorHAnsi" w:hAnsi="Arial" w:cs="Arial"/>
          <w:color w:val="auto"/>
          <w:szCs w:val="24"/>
          <w:lang w:eastAsia="en-US"/>
        </w:rPr>
        <w:t>3</w:t>
      </w:r>
      <w:r w:rsidR="00775FC2" w:rsidRPr="001B0DFE">
        <w:rPr>
          <w:rFonts w:ascii="Arial" w:eastAsiaTheme="minorHAnsi" w:hAnsi="Arial" w:cs="Arial"/>
          <w:color w:val="auto"/>
          <w:szCs w:val="24"/>
          <w:lang w:eastAsia="en-US"/>
        </w:rPr>
        <w:t xml:space="preserve"> </w:t>
      </w:r>
    </w:p>
    <w:p w14:paraId="1B5FB410" w14:textId="66874DA9" w:rsidR="00DE3626" w:rsidRDefault="00DE3626" w:rsidP="00A766DE">
      <w:pPr>
        <w:spacing w:after="0" w:line="276" w:lineRule="auto"/>
        <w:ind w:right="-42"/>
        <w:jc w:val="left"/>
        <w:rPr>
          <w:rFonts w:ascii="Arial" w:eastAsiaTheme="minorHAnsi" w:hAnsi="Arial" w:cs="Arial"/>
          <w:b/>
          <w:color w:val="auto"/>
          <w:szCs w:val="24"/>
          <w:lang w:eastAsia="en-US"/>
        </w:rPr>
      </w:pPr>
      <w:r>
        <w:rPr>
          <w:rFonts w:ascii="Arial" w:eastAsiaTheme="minorHAnsi" w:hAnsi="Arial" w:cs="Arial"/>
          <w:b/>
          <w:color w:val="auto"/>
          <w:szCs w:val="24"/>
          <w:lang w:eastAsia="en-US"/>
        </w:rPr>
        <w:t>Ex Tempore:</w:t>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Pr>
          <w:rFonts w:ascii="Arial" w:eastAsiaTheme="minorHAnsi" w:hAnsi="Arial" w:cs="Arial"/>
          <w:b/>
          <w:color w:val="auto"/>
          <w:szCs w:val="24"/>
          <w:lang w:eastAsia="en-US"/>
        </w:rPr>
        <w:tab/>
      </w:r>
      <w:r w:rsidR="00B029C0">
        <w:rPr>
          <w:rFonts w:ascii="Arial" w:eastAsiaTheme="minorHAnsi" w:hAnsi="Arial" w:cs="Arial"/>
          <w:bCs/>
          <w:color w:val="auto"/>
          <w:szCs w:val="24"/>
          <w:lang w:eastAsia="en-US"/>
        </w:rPr>
        <w:t>09</w:t>
      </w:r>
      <w:r w:rsidRPr="00DE3626">
        <w:rPr>
          <w:rFonts w:ascii="Arial" w:eastAsiaTheme="minorHAnsi" w:hAnsi="Arial" w:cs="Arial"/>
          <w:bCs/>
          <w:color w:val="auto"/>
          <w:szCs w:val="24"/>
          <w:lang w:eastAsia="en-US"/>
        </w:rPr>
        <w:t xml:space="preserve"> May 2023</w:t>
      </w:r>
      <w:r>
        <w:rPr>
          <w:rFonts w:ascii="Arial" w:eastAsiaTheme="minorHAnsi" w:hAnsi="Arial" w:cs="Arial"/>
          <w:b/>
          <w:color w:val="auto"/>
          <w:szCs w:val="24"/>
          <w:lang w:eastAsia="en-US"/>
        </w:rPr>
        <w:tab/>
      </w:r>
    </w:p>
    <w:p w14:paraId="601050E4" w14:textId="35C4EC68" w:rsidR="006A7D07" w:rsidRPr="001B0DFE" w:rsidRDefault="00DE3626" w:rsidP="00A766DE">
      <w:pPr>
        <w:spacing w:after="0" w:line="276" w:lineRule="auto"/>
        <w:ind w:right="-42"/>
        <w:jc w:val="left"/>
        <w:rPr>
          <w:rFonts w:ascii="Arial" w:eastAsiaTheme="minorHAnsi" w:hAnsi="Arial" w:cs="Arial"/>
          <w:color w:val="auto"/>
          <w:szCs w:val="24"/>
          <w:lang w:eastAsia="en-US"/>
        </w:rPr>
      </w:pPr>
      <w:r>
        <w:rPr>
          <w:rFonts w:ascii="Arial" w:eastAsiaTheme="minorHAnsi" w:hAnsi="Arial" w:cs="Arial"/>
          <w:b/>
          <w:color w:val="auto"/>
          <w:szCs w:val="24"/>
          <w:lang w:eastAsia="en-US"/>
        </w:rPr>
        <w:t>Transcript</w:t>
      </w:r>
      <w:r w:rsidR="006A7D07" w:rsidRPr="001B0DFE">
        <w:rPr>
          <w:rFonts w:ascii="Arial" w:eastAsiaTheme="minorHAnsi" w:hAnsi="Arial" w:cs="Arial"/>
          <w:color w:val="auto"/>
          <w:szCs w:val="24"/>
          <w:lang w:eastAsia="en-US"/>
        </w:rPr>
        <w:t>:</w:t>
      </w:r>
      <w:r w:rsidR="006A7D07" w:rsidRPr="001B0DFE">
        <w:rPr>
          <w:rFonts w:ascii="Arial" w:eastAsiaTheme="minorHAnsi" w:hAnsi="Arial" w:cs="Arial"/>
          <w:color w:val="auto"/>
          <w:szCs w:val="24"/>
          <w:lang w:eastAsia="en-US"/>
        </w:rPr>
        <w:tab/>
      </w:r>
      <w:r w:rsidR="006A7D07" w:rsidRPr="001B0DFE">
        <w:rPr>
          <w:rFonts w:ascii="Arial" w:eastAsiaTheme="minorHAnsi" w:hAnsi="Arial" w:cs="Arial"/>
          <w:color w:val="auto"/>
          <w:szCs w:val="24"/>
          <w:lang w:eastAsia="en-US"/>
        </w:rPr>
        <w:tab/>
      </w:r>
      <w:r w:rsidR="00640BDC"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sidR="00A766DE" w:rsidRPr="001B0DFE">
        <w:rPr>
          <w:rFonts w:ascii="Arial" w:eastAsiaTheme="minorHAnsi" w:hAnsi="Arial" w:cs="Arial"/>
          <w:color w:val="auto"/>
          <w:szCs w:val="24"/>
          <w:lang w:eastAsia="en-US"/>
        </w:rPr>
        <w:tab/>
      </w:r>
      <w:r>
        <w:rPr>
          <w:rFonts w:ascii="Arial" w:eastAsiaTheme="minorHAnsi" w:hAnsi="Arial" w:cs="Arial"/>
          <w:color w:val="auto"/>
          <w:szCs w:val="24"/>
          <w:lang w:eastAsia="en-US"/>
        </w:rPr>
        <w:t>22</w:t>
      </w:r>
      <w:r w:rsidR="00CB26EC" w:rsidRPr="001B0DFE">
        <w:rPr>
          <w:rFonts w:ascii="Arial" w:eastAsiaTheme="minorHAnsi" w:hAnsi="Arial" w:cs="Arial"/>
          <w:color w:val="auto"/>
          <w:szCs w:val="24"/>
          <w:lang w:eastAsia="en-US"/>
        </w:rPr>
        <w:t xml:space="preserve"> </w:t>
      </w:r>
      <w:r w:rsidR="00271460">
        <w:rPr>
          <w:rFonts w:ascii="Arial" w:eastAsiaTheme="minorHAnsi" w:hAnsi="Arial" w:cs="Arial"/>
          <w:color w:val="auto"/>
          <w:szCs w:val="24"/>
          <w:lang w:eastAsia="en-US"/>
        </w:rPr>
        <w:t xml:space="preserve">May </w:t>
      </w:r>
      <w:r w:rsidR="007C296E" w:rsidRPr="001B0DFE">
        <w:rPr>
          <w:rFonts w:ascii="Arial" w:eastAsiaTheme="minorHAnsi" w:hAnsi="Arial" w:cs="Arial"/>
          <w:color w:val="auto"/>
          <w:szCs w:val="24"/>
          <w:lang w:eastAsia="en-US"/>
        </w:rPr>
        <w:t>202</w:t>
      </w:r>
      <w:r w:rsidR="002F145F" w:rsidRPr="001B0DFE">
        <w:rPr>
          <w:rFonts w:ascii="Arial" w:eastAsiaTheme="minorHAnsi" w:hAnsi="Arial" w:cs="Arial"/>
          <w:color w:val="auto"/>
          <w:szCs w:val="24"/>
          <w:lang w:eastAsia="en-US"/>
        </w:rPr>
        <w:t>3</w:t>
      </w:r>
    </w:p>
    <w:p w14:paraId="6CFC3615" w14:textId="77777777" w:rsidR="006A7D07" w:rsidRPr="001B0DFE" w:rsidRDefault="006A7D07" w:rsidP="00A766DE">
      <w:pPr>
        <w:spacing w:after="0" w:line="276" w:lineRule="auto"/>
        <w:ind w:right="-42"/>
        <w:jc w:val="left"/>
        <w:rPr>
          <w:rFonts w:ascii="Arial" w:eastAsiaTheme="minorHAnsi" w:hAnsi="Arial" w:cs="Arial"/>
          <w:color w:val="auto"/>
          <w:szCs w:val="24"/>
          <w:lang w:eastAsia="en-US"/>
        </w:rPr>
      </w:pPr>
    </w:p>
    <w:p w14:paraId="22B3BC1E" w14:textId="6D32581C" w:rsidR="00394ED7" w:rsidRPr="001B0DFE" w:rsidRDefault="00394ED7" w:rsidP="00A766DE">
      <w:pPr>
        <w:spacing w:after="0" w:line="276" w:lineRule="auto"/>
        <w:ind w:right="-42"/>
        <w:jc w:val="left"/>
        <w:rPr>
          <w:rFonts w:ascii="Arial" w:eastAsiaTheme="minorHAnsi" w:hAnsi="Arial" w:cs="Arial"/>
          <w:b/>
          <w:bCs/>
          <w:color w:val="auto"/>
          <w:szCs w:val="24"/>
          <w:lang w:eastAsia="en-US"/>
        </w:rPr>
      </w:pPr>
      <w:r w:rsidRPr="001B0DFE">
        <w:rPr>
          <w:rFonts w:ascii="Arial" w:eastAsiaTheme="minorHAnsi" w:hAnsi="Arial" w:cs="Arial"/>
          <w:b/>
          <w:bCs/>
          <w:color w:val="auto"/>
          <w:szCs w:val="24"/>
          <w:u w:val="single"/>
          <w:lang w:eastAsia="en-US"/>
        </w:rPr>
        <w:t>Appearances</w:t>
      </w:r>
    </w:p>
    <w:p w14:paraId="6444815F" w14:textId="77777777" w:rsidR="00394ED7" w:rsidRPr="001B0DFE" w:rsidRDefault="00394ED7" w:rsidP="00A766DE">
      <w:pPr>
        <w:spacing w:after="0" w:line="276" w:lineRule="auto"/>
        <w:ind w:left="0"/>
        <w:jc w:val="left"/>
        <w:rPr>
          <w:rFonts w:ascii="Arial" w:eastAsiaTheme="minorHAnsi" w:hAnsi="Arial" w:cs="Arial"/>
          <w:color w:val="auto"/>
          <w:szCs w:val="24"/>
          <w:lang w:eastAsia="en-US"/>
        </w:rPr>
      </w:pPr>
    </w:p>
    <w:p w14:paraId="1B61FE5A" w14:textId="08A2D0CD"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 xml:space="preserve">For </w:t>
      </w:r>
      <w:r w:rsidR="007947D3">
        <w:rPr>
          <w:rFonts w:ascii="Arial" w:eastAsiaTheme="minorHAnsi" w:hAnsi="Arial" w:cs="Arial"/>
          <w:b/>
          <w:color w:val="auto"/>
          <w:szCs w:val="24"/>
          <w:lang w:val="en-GB" w:eastAsia="en-US"/>
        </w:rPr>
        <w:t>Plaintiff</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7947D3">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98371A">
        <w:rPr>
          <w:rFonts w:ascii="Arial" w:eastAsiaTheme="minorHAnsi" w:hAnsi="Arial" w:cs="Arial"/>
          <w:color w:val="auto"/>
          <w:szCs w:val="24"/>
          <w:lang w:val="en-GB" w:eastAsia="en-US"/>
        </w:rPr>
        <w:t>CL Markram-Jooste</w:t>
      </w:r>
    </w:p>
    <w:p w14:paraId="19677520" w14:textId="71B09321"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Instructed by</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98371A">
        <w:rPr>
          <w:rFonts w:ascii="Arial" w:eastAsiaTheme="minorHAnsi" w:hAnsi="Arial" w:cs="Arial"/>
          <w:color w:val="auto"/>
          <w:szCs w:val="24"/>
          <w:lang w:val="en-GB" w:eastAsia="en-US"/>
        </w:rPr>
        <w:t xml:space="preserve">Strydom </w:t>
      </w:r>
      <w:proofErr w:type="spellStart"/>
      <w:r w:rsidR="0098371A">
        <w:rPr>
          <w:rFonts w:ascii="Arial" w:eastAsiaTheme="minorHAnsi" w:hAnsi="Arial" w:cs="Arial"/>
          <w:color w:val="auto"/>
          <w:szCs w:val="24"/>
          <w:lang w:val="en-GB" w:eastAsia="en-US"/>
        </w:rPr>
        <w:t>Britz</w:t>
      </w:r>
      <w:proofErr w:type="spellEnd"/>
      <w:r w:rsidR="0098371A">
        <w:rPr>
          <w:rFonts w:ascii="Arial" w:eastAsiaTheme="minorHAnsi" w:hAnsi="Arial" w:cs="Arial"/>
          <w:color w:val="auto"/>
          <w:szCs w:val="24"/>
          <w:lang w:val="en-GB" w:eastAsia="en-US"/>
        </w:rPr>
        <w:t xml:space="preserve"> </w:t>
      </w:r>
      <w:proofErr w:type="spellStart"/>
      <w:r w:rsidR="0098371A">
        <w:rPr>
          <w:rFonts w:ascii="Arial" w:eastAsiaTheme="minorHAnsi" w:hAnsi="Arial" w:cs="Arial"/>
          <w:color w:val="auto"/>
          <w:szCs w:val="24"/>
          <w:lang w:val="en-GB" w:eastAsia="en-US"/>
        </w:rPr>
        <w:t>Mohulatsi</w:t>
      </w:r>
      <w:proofErr w:type="spellEnd"/>
      <w:r w:rsidRPr="001B0DFE">
        <w:rPr>
          <w:rFonts w:ascii="Arial" w:eastAsiaTheme="minorHAnsi" w:hAnsi="Arial" w:cs="Arial"/>
          <w:color w:val="auto"/>
          <w:szCs w:val="24"/>
          <w:lang w:val="en-GB" w:eastAsia="en-US"/>
        </w:rPr>
        <w:t xml:space="preserve"> </w:t>
      </w:r>
      <w:r w:rsidR="0098371A">
        <w:rPr>
          <w:rFonts w:ascii="Arial" w:eastAsiaTheme="minorHAnsi" w:hAnsi="Arial" w:cs="Arial"/>
          <w:color w:val="auto"/>
          <w:szCs w:val="24"/>
          <w:lang w:val="en-GB" w:eastAsia="en-US"/>
        </w:rPr>
        <w:t>Attorneys</w:t>
      </w:r>
      <w:r w:rsidRPr="001B0DFE">
        <w:rPr>
          <w:rFonts w:ascii="Arial" w:eastAsiaTheme="minorHAnsi" w:hAnsi="Arial" w:cs="Arial"/>
          <w:color w:val="auto"/>
          <w:szCs w:val="24"/>
          <w:lang w:val="en-GB" w:eastAsia="en-US"/>
        </w:rPr>
        <w:t>.</w:t>
      </w:r>
    </w:p>
    <w:p w14:paraId="31050978" w14:textId="77777777"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p>
    <w:p w14:paraId="294906F4" w14:textId="5AE2CE45"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 xml:space="preserve">For </w:t>
      </w:r>
      <w:r w:rsidR="00550F05">
        <w:rPr>
          <w:rFonts w:ascii="Arial" w:eastAsiaTheme="minorHAnsi" w:hAnsi="Arial" w:cs="Arial"/>
          <w:b/>
          <w:color w:val="auto"/>
          <w:szCs w:val="24"/>
          <w:lang w:val="en-GB" w:eastAsia="en-US"/>
        </w:rPr>
        <w:t>Defendant</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00550F05">
        <w:rPr>
          <w:rFonts w:ascii="Arial" w:eastAsiaTheme="minorHAnsi" w:hAnsi="Arial" w:cs="Arial"/>
          <w:color w:val="auto"/>
          <w:szCs w:val="24"/>
          <w:lang w:val="en-GB" w:eastAsia="en-US"/>
        </w:rPr>
        <w:tab/>
      </w:r>
      <w:r w:rsidR="00550F05">
        <w:rPr>
          <w:rFonts w:ascii="Arial" w:eastAsiaTheme="minorHAnsi" w:hAnsi="Arial" w:cs="Arial"/>
          <w:color w:val="auto"/>
          <w:szCs w:val="24"/>
          <w:lang w:val="en-GB" w:eastAsia="en-US"/>
        </w:rPr>
        <w:tab/>
      </w:r>
      <w:r w:rsidR="00BF4CAC">
        <w:rPr>
          <w:rFonts w:ascii="Arial" w:eastAsiaTheme="minorHAnsi" w:hAnsi="Arial" w:cs="Arial"/>
          <w:color w:val="auto"/>
          <w:szCs w:val="24"/>
          <w:lang w:val="en-GB" w:eastAsia="en-US"/>
        </w:rPr>
        <w:tab/>
      </w:r>
      <w:r w:rsidR="0098371A">
        <w:rPr>
          <w:rFonts w:ascii="Arial" w:eastAsiaTheme="minorHAnsi" w:hAnsi="Arial" w:cs="Arial"/>
          <w:color w:val="auto"/>
          <w:szCs w:val="24"/>
          <w:lang w:val="en-GB" w:eastAsia="en-US"/>
        </w:rPr>
        <w:t>IT Allis</w:t>
      </w:r>
    </w:p>
    <w:p w14:paraId="719C879E" w14:textId="7303F46C" w:rsidR="00A766DE" w:rsidRPr="001B0DFE" w:rsidRDefault="00A766DE" w:rsidP="00A766DE">
      <w:pPr>
        <w:spacing w:after="0" w:line="276" w:lineRule="auto"/>
        <w:ind w:left="0"/>
        <w:jc w:val="left"/>
        <w:rPr>
          <w:rFonts w:ascii="Arial" w:eastAsiaTheme="minorHAnsi" w:hAnsi="Arial" w:cs="Arial"/>
          <w:color w:val="auto"/>
          <w:szCs w:val="24"/>
          <w:lang w:val="en-GB" w:eastAsia="en-US"/>
        </w:rPr>
      </w:pPr>
      <w:r w:rsidRPr="001B0DFE">
        <w:rPr>
          <w:rFonts w:ascii="Arial" w:eastAsiaTheme="minorHAnsi" w:hAnsi="Arial" w:cs="Arial"/>
          <w:b/>
          <w:color w:val="auto"/>
          <w:szCs w:val="24"/>
          <w:lang w:val="en-GB" w:eastAsia="en-US"/>
        </w:rPr>
        <w:t>Instructed by</w:t>
      </w:r>
      <w:r w:rsidRPr="001B0DFE">
        <w:rPr>
          <w:rFonts w:ascii="Arial" w:eastAsiaTheme="minorHAnsi" w:hAnsi="Arial" w:cs="Arial"/>
          <w:color w:val="auto"/>
          <w:szCs w:val="24"/>
          <w:lang w:val="en-GB" w:eastAsia="en-US"/>
        </w:rPr>
        <w:t>:</w:t>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Pr="001B0DFE">
        <w:rPr>
          <w:rFonts w:ascii="Arial" w:eastAsiaTheme="minorHAnsi" w:hAnsi="Arial" w:cs="Arial"/>
          <w:color w:val="auto"/>
          <w:szCs w:val="24"/>
          <w:lang w:val="en-GB" w:eastAsia="en-US"/>
        </w:rPr>
        <w:tab/>
      </w:r>
      <w:r w:rsidR="0098371A">
        <w:rPr>
          <w:rFonts w:ascii="Arial" w:eastAsiaTheme="minorHAnsi" w:hAnsi="Arial" w:cs="Arial"/>
          <w:color w:val="auto"/>
          <w:szCs w:val="24"/>
          <w:lang w:val="en-GB" w:eastAsia="en-US"/>
        </w:rPr>
        <w:t>Allis</w:t>
      </w:r>
      <w:r w:rsidR="00550F05">
        <w:rPr>
          <w:rFonts w:ascii="Arial" w:eastAsiaTheme="minorHAnsi" w:hAnsi="Arial" w:cs="Arial"/>
          <w:color w:val="auto"/>
          <w:szCs w:val="24"/>
          <w:lang w:val="en-GB" w:eastAsia="en-US"/>
        </w:rPr>
        <w:t xml:space="preserve"> Attorneys</w:t>
      </w:r>
    </w:p>
    <w:p w14:paraId="005245AC" w14:textId="77777777" w:rsidR="00D91B48" w:rsidRPr="001B0DFE" w:rsidRDefault="00D91B48" w:rsidP="00A766DE">
      <w:pPr>
        <w:spacing w:after="0" w:line="276" w:lineRule="auto"/>
        <w:ind w:left="0"/>
        <w:jc w:val="left"/>
        <w:rPr>
          <w:rFonts w:ascii="Arial" w:hAnsi="Arial" w:cs="Arial"/>
          <w:szCs w:val="24"/>
        </w:rPr>
      </w:pPr>
    </w:p>
    <w:sectPr w:rsidR="00D91B48" w:rsidRPr="001B0DFE"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7AB8" w14:textId="77777777" w:rsidR="009F1B48" w:rsidRDefault="009F1B48" w:rsidP="00A238D6">
      <w:pPr>
        <w:spacing w:after="0" w:line="240" w:lineRule="auto"/>
      </w:pPr>
      <w:r>
        <w:separator/>
      </w:r>
    </w:p>
  </w:endnote>
  <w:endnote w:type="continuationSeparator" w:id="0">
    <w:p w14:paraId="195C8FA4" w14:textId="77777777" w:rsidR="009F1B48" w:rsidRDefault="009F1B48" w:rsidP="00A238D6">
      <w:pPr>
        <w:spacing w:after="0" w:line="240" w:lineRule="auto"/>
      </w:pPr>
      <w:r>
        <w:continuationSeparator/>
      </w:r>
    </w:p>
  </w:endnote>
  <w:endnote w:type="continuationNotice" w:id="1">
    <w:p w14:paraId="71BBED3C" w14:textId="77777777" w:rsidR="009F1B48" w:rsidRDefault="009F1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3361"/>
      <w:docPartObj>
        <w:docPartGallery w:val="Page Numbers (Bottom of Page)"/>
        <w:docPartUnique/>
      </w:docPartObj>
    </w:sdtPr>
    <w:sdtEndPr>
      <w:rPr>
        <w:noProof/>
      </w:rPr>
    </w:sdtEndPr>
    <w:sdtContent>
      <w:p w14:paraId="29F3DA36" w14:textId="344F758A" w:rsidR="00767CAD" w:rsidRDefault="00767CAD">
        <w:pPr>
          <w:pStyle w:val="Footer"/>
          <w:jc w:val="right"/>
        </w:pPr>
        <w:r>
          <w:fldChar w:fldCharType="begin"/>
        </w:r>
        <w:r>
          <w:instrText xml:space="preserve"> PAGE   \* MERGEFORMAT </w:instrText>
        </w:r>
        <w:r>
          <w:fldChar w:fldCharType="separate"/>
        </w:r>
        <w:r w:rsidR="004B69EB">
          <w:rPr>
            <w:noProof/>
          </w:rPr>
          <w:t>7</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2B99" w14:textId="77777777" w:rsidR="009F1B48" w:rsidRDefault="009F1B48" w:rsidP="00A238D6">
      <w:pPr>
        <w:spacing w:after="0" w:line="240" w:lineRule="auto"/>
      </w:pPr>
      <w:r>
        <w:separator/>
      </w:r>
    </w:p>
  </w:footnote>
  <w:footnote w:type="continuationSeparator" w:id="0">
    <w:p w14:paraId="6CDDBE17" w14:textId="77777777" w:rsidR="009F1B48" w:rsidRDefault="009F1B48" w:rsidP="00A238D6">
      <w:pPr>
        <w:spacing w:after="0" w:line="240" w:lineRule="auto"/>
      </w:pPr>
      <w:r>
        <w:continuationSeparator/>
      </w:r>
    </w:p>
  </w:footnote>
  <w:footnote w:type="continuationNotice" w:id="1">
    <w:p w14:paraId="528A5625" w14:textId="77777777" w:rsidR="009F1B48" w:rsidRDefault="009F1B48">
      <w:pPr>
        <w:spacing w:after="0" w:line="240" w:lineRule="auto"/>
      </w:pPr>
    </w:p>
  </w:footnote>
  <w:footnote w:id="2">
    <w:p w14:paraId="020EC8E6" w14:textId="5FDC9B1B" w:rsidR="00B029C0" w:rsidRPr="00B029C0" w:rsidRDefault="00B029C0">
      <w:pPr>
        <w:pStyle w:val="FootnoteText"/>
        <w:rPr>
          <w:rFonts w:ascii="Arial" w:hAnsi="Arial" w:cs="Arial"/>
          <w:lang w:val="en-US"/>
        </w:rPr>
      </w:pPr>
      <w:r w:rsidRPr="00B029C0">
        <w:rPr>
          <w:rStyle w:val="FootnoteReference"/>
          <w:rFonts w:ascii="Arial" w:hAnsi="Arial" w:cs="Arial"/>
        </w:rPr>
        <w:footnoteRef/>
      </w:r>
      <w:r w:rsidRPr="00B029C0">
        <w:rPr>
          <w:rFonts w:ascii="Arial" w:hAnsi="Arial" w:cs="Arial"/>
        </w:rPr>
        <w:t xml:space="preserve"> [2003] 2 All SA 11 (SCA).</w:t>
      </w:r>
    </w:p>
  </w:footnote>
  <w:footnote w:id="3">
    <w:p w14:paraId="31855F4D" w14:textId="16B283DC" w:rsidR="00B029C0" w:rsidRPr="00B029C0" w:rsidRDefault="00B029C0">
      <w:pPr>
        <w:pStyle w:val="FootnoteText"/>
        <w:rPr>
          <w:rFonts w:ascii="Arial" w:hAnsi="Arial" w:cs="Arial"/>
          <w:lang w:val="en-US"/>
        </w:rPr>
      </w:pPr>
      <w:r w:rsidRPr="00B029C0">
        <w:rPr>
          <w:rStyle w:val="FootnoteReference"/>
          <w:rFonts w:ascii="Arial" w:hAnsi="Arial" w:cs="Arial"/>
        </w:rPr>
        <w:footnoteRef/>
      </w:r>
      <w:r w:rsidRPr="00B029C0">
        <w:rPr>
          <w:rFonts w:ascii="Arial" w:hAnsi="Arial" w:cs="Arial"/>
        </w:rPr>
        <w:t xml:space="preserve"> </w:t>
      </w:r>
      <w:r w:rsidR="00D53823">
        <w:rPr>
          <w:rFonts w:ascii="Arial" w:hAnsi="Arial" w:cs="Arial"/>
        </w:rPr>
        <w:t>S</w:t>
      </w:r>
      <w:r w:rsidRPr="00B029C0">
        <w:rPr>
          <w:rFonts w:ascii="Arial" w:hAnsi="Arial" w:cs="Arial"/>
        </w:rPr>
        <w:t>ubsection 11(a)(i)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15:restartNumberingAfterBreak="0">
    <w:nsid w:val="085602CF"/>
    <w:multiLevelType w:val="hybridMultilevel"/>
    <w:tmpl w:val="5E625F88"/>
    <w:lvl w:ilvl="0" w:tplc="11F8A354">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9CF0A2E"/>
    <w:multiLevelType w:val="hybridMultilevel"/>
    <w:tmpl w:val="9160837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1D37483"/>
    <w:multiLevelType w:val="hybridMultilevel"/>
    <w:tmpl w:val="3078E26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15:restartNumberingAfterBreak="0">
    <w:nsid w:val="143A2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6B5F94"/>
    <w:multiLevelType w:val="multilevel"/>
    <w:tmpl w:val="B18E4AC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1E9D1F3B"/>
    <w:multiLevelType w:val="hybridMultilevel"/>
    <w:tmpl w:val="9B9654E0"/>
    <w:lvl w:ilvl="0" w:tplc="D26C0A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1F7760DB"/>
    <w:multiLevelType w:val="multilevel"/>
    <w:tmpl w:val="70F4D3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532168F"/>
    <w:multiLevelType w:val="hybridMultilevel"/>
    <w:tmpl w:val="571C5D38"/>
    <w:lvl w:ilvl="0" w:tplc="058C3B96">
      <w:start w:val="1"/>
      <w:numFmt w:val="decimal"/>
      <w:lvlText w:val="%1."/>
      <w:lvlJc w:val="left"/>
      <w:pPr>
        <w:ind w:left="1084" w:hanging="360"/>
      </w:pPr>
      <w:rPr>
        <w:rFonts w:hint="default"/>
      </w:rPr>
    </w:lvl>
    <w:lvl w:ilvl="1" w:tplc="04090019">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15:restartNumberingAfterBreak="0">
    <w:nsid w:val="2A717C06"/>
    <w:multiLevelType w:val="hybridMultilevel"/>
    <w:tmpl w:val="8196F98E"/>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15:restartNumberingAfterBreak="0">
    <w:nsid w:val="2A9427FF"/>
    <w:multiLevelType w:val="hybridMultilevel"/>
    <w:tmpl w:val="50703C6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15:restartNumberingAfterBreak="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6D0234"/>
    <w:multiLevelType w:val="hybridMultilevel"/>
    <w:tmpl w:val="9814A060"/>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31B52424"/>
    <w:multiLevelType w:val="multilevel"/>
    <w:tmpl w:val="7EAE695A"/>
    <w:lvl w:ilvl="0">
      <w:start w:val="4"/>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1" w15:restartNumberingAfterBreak="0">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7E119F"/>
    <w:multiLevelType w:val="hybridMultilevel"/>
    <w:tmpl w:val="5B0C74F4"/>
    <w:lvl w:ilvl="0" w:tplc="121AB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CA967AF"/>
    <w:multiLevelType w:val="hybridMultilevel"/>
    <w:tmpl w:val="DD56C1D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B00C0"/>
    <w:multiLevelType w:val="hybridMultilevel"/>
    <w:tmpl w:val="DE62187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15:restartNumberingAfterBreak="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3EFE570E"/>
    <w:multiLevelType w:val="hybridMultilevel"/>
    <w:tmpl w:val="1846AD16"/>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9" w15:restartNumberingAfterBreak="0">
    <w:nsid w:val="41BE6AF6"/>
    <w:multiLevelType w:val="multilevel"/>
    <w:tmpl w:val="6C8CCE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39161EB"/>
    <w:multiLevelType w:val="multilevel"/>
    <w:tmpl w:val="8386528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39C568E"/>
    <w:multiLevelType w:val="hybridMultilevel"/>
    <w:tmpl w:val="032CEC6C"/>
    <w:lvl w:ilvl="0" w:tplc="132845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573283"/>
    <w:multiLevelType w:val="hybridMultilevel"/>
    <w:tmpl w:val="0D8C0B8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15:restartNumberingAfterBreak="0">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61055643"/>
    <w:multiLevelType w:val="hybridMultilevel"/>
    <w:tmpl w:val="1318D82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0" w15:restartNumberingAfterBreak="0">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505D3E"/>
    <w:multiLevelType w:val="hybridMultilevel"/>
    <w:tmpl w:val="BC8034F0"/>
    <w:lvl w:ilvl="0" w:tplc="5F6C1E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3" w15:restartNumberingAfterBreak="0">
    <w:nsid w:val="71385385"/>
    <w:multiLevelType w:val="hybridMultilevel"/>
    <w:tmpl w:val="0FEAC49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4" w15:restartNumberingAfterBreak="0">
    <w:nsid w:val="763070A8"/>
    <w:multiLevelType w:val="hybridMultilevel"/>
    <w:tmpl w:val="4A5640C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5" w15:restartNumberingAfterBreak="0">
    <w:nsid w:val="7DF5630A"/>
    <w:multiLevelType w:val="hybridMultilevel"/>
    <w:tmpl w:val="6032CE1E"/>
    <w:lvl w:ilvl="0" w:tplc="47CCE12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847171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91497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865735">
    <w:abstractNumId w:val="1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547404">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69195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3472516">
    <w:abstractNumId w:val="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975304">
    <w:abstractNumId w:val="4"/>
  </w:num>
  <w:num w:numId="8" w16cid:durableId="1188567812">
    <w:abstractNumId w:val="4"/>
  </w:num>
  <w:num w:numId="9" w16cid:durableId="293799270">
    <w:abstractNumId w:val="4"/>
  </w:num>
  <w:num w:numId="10" w16cid:durableId="1629968262">
    <w:abstractNumId w:val="23"/>
  </w:num>
  <w:num w:numId="11" w16cid:durableId="1533376089">
    <w:abstractNumId w:val="38"/>
  </w:num>
  <w:num w:numId="12" w16cid:durableId="1064331541">
    <w:abstractNumId w:val="37"/>
  </w:num>
  <w:num w:numId="13" w16cid:durableId="19501587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4500314">
    <w:abstractNumId w:val="21"/>
  </w:num>
  <w:num w:numId="15" w16cid:durableId="952711885">
    <w:abstractNumId w:val="18"/>
  </w:num>
  <w:num w:numId="16" w16cid:durableId="1794518047">
    <w:abstractNumId w:val="35"/>
  </w:num>
  <w:num w:numId="17" w16cid:durableId="1148091723">
    <w:abstractNumId w:val="40"/>
  </w:num>
  <w:num w:numId="18" w16cid:durableId="878976292">
    <w:abstractNumId w:val="42"/>
  </w:num>
  <w:num w:numId="19" w16cid:durableId="746612497">
    <w:abstractNumId w:val="31"/>
  </w:num>
  <w:num w:numId="20" w16cid:durableId="1249265241">
    <w:abstractNumId w:val="32"/>
  </w:num>
  <w:num w:numId="21" w16cid:durableId="2070179282">
    <w:abstractNumId w:val="5"/>
  </w:num>
  <w:num w:numId="22" w16cid:durableId="533691956">
    <w:abstractNumId w:val="0"/>
  </w:num>
  <w:num w:numId="23" w16cid:durableId="405803790">
    <w:abstractNumId w:val="26"/>
  </w:num>
  <w:num w:numId="24" w16cid:durableId="851798145">
    <w:abstractNumId w:val="28"/>
  </w:num>
  <w:num w:numId="25" w16cid:durableId="1315331792">
    <w:abstractNumId w:val="13"/>
  </w:num>
  <w:num w:numId="26" w16cid:durableId="374278820">
    <w:abstractNumId w:val="43"/>
  </w:num>
  <w:num w:numId="27" w16cid:durableId="643001398">
    <w:abstractNumId w:val="27"/>
  </w:num>
  <w:num w:numId="28" w16cid:durableId="657266042">
    <w:abstractNumId w:val="24"/>
  </w:num>
  <w:num w:numId="29" w16cid:durableId="1685981209">
    <w:abstractNumId w:val="44"/>
  </w:num>
  <w:num w:numId="30" w16cid:durableId="2123912216">
    <w:abstractNumId w:val="41"/>
  </w:num>
  <w:num w:numId="31" w16cid:durableId="1419709911">
    <w:abstractNumId w:val="45"/>
  </w:num>
  <w:num w:numId="32" w16cid:durableId="272174610">
    <w:abstractNumId w:val="34"/>
  </w:num>
  <w:num w:numId="33" w16cid:durableId="1953824797">
    <w:abstractNumId w:val="2"/>
  </w:num>
  <w:num w:numId="34" w16cid:durableId="1703897498">
    <w:abstractNumId w:val="3"/>
  </w:num>
  <w:num w:numId="35" w16cid:durableId="1732655628">
    <w:abstractNumId w:val="9"/>
  </w:num>
  <w:num w:numId="36" w16cid:durableId="66415445">
    <w:abstractNumId w:val="20"/>
  </w:num>
  <w:num w:numId="37" w16cid:durableId="1332609130">
    <w:abstractNumId w:val="30"/>
  </w:num>
  <w:num w:numId="38" w16cid:durableId="1998142888">
    <w:abstractNumId w:val="29"/>
  </w:num>
  <w:num w:numId="39" w16cid:durableId="1943028294">
    <w:abstractNumId w:val="17"/>
  </w:num>
  <w:num w:numId="40" w16cid:durableId="340283326">
    <w:abstractNumId w:val="39"/>
  </w:num>
  <w:num w:numId="41" w16cid:durableId="1125386111">
    <w:abstractNumId w:val="25"/>
  </w:num>
  <w:num w:numId="42" w16cid:durableId="1811244556">
    <w:abstractNumId w:val="16"/>
  </w:num>
  <w:num w:numId="43" w16cid:durableId="2115784745">
    <w:abstractNumId w:val="22"/>
  </w:num>
  <w:num w:numId="44" w16cid:durableId="1161770614">
    <w:abstractNumId w:val="15"/>
  </w:num>
  <w:num w:numId="45" w16cid:durableId="1906599720">
    <w:abstractNumId w:val="19"/>
  </w:num>
  <w:num w:numId="46" w16cid:durableId="620695339">
    <w:abstractNumId w:val="14"/>
  </w:num>
  <w:num w:numId="47" w16cid:durableId="1387797055">
    <w:abstractNumId w:val="8"/>
  </w:num>
  <w:num w:numId="48" w16cid:durableId="1150706803">
    <w:abstractNumId w:val="36"/>
  </w:num>
  <w:num w:numId="49" w16cid:durableId="829253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D6"/>
    <w:rsid w:val="000276E9"/>
    <w:rsid w:val="00030051"/>
    <w:rsid w:val="00055013"/>
    <w:rsid w:val="00067720"/>
    <w:rsid w:val="0007108C"/>
    <w:rsid w:val="00081F92"/>
    <w:rsid w:val="00095D48"/>
    <w:rsid w:val="00097165"/>
    <w:rsid w:val="000A33B7"/>
    <w:rsid w:val="000A3680"/>
    <w:rsid w:val="000B6057"/>
    <w:rsid w:val="000C2ADC"/>
    <w:rsid w:val="000C45B5"/>
    <w:rsid w:val="000D2A1A"/>
    <w:rsid w:val="00107285"/>
    <w:rsid w:val="00116F0B"/>
    <w:rsid w:val="001330AB"/>
    <w:rsid w:val="001375CB"/>
    <w:rsid w:val="00181C26"/>
    <w:rsid w:val="001A1738"/>
    <w:rsid w:val="001A2972"/>
    <w:rsid w:val="001A3F81"/>
    <w:rsid w:val="001A412C"/>
    <w:rsid w:val="001B0DFE"/>
    <w:rsid w:val="001D1F5D"/>
    <w:rsid w:val="001D42EA"/>
    <w:rsid w:val="001F20C8"/>
    <w:rsid w:val="001F36CE"/>
    <w:rsid w:val="00234D5C"/>
    <w:rsid w:val="00251DAF"/>
    <w:rsid w:val="00270699"/>
    <w:rsid w:val="00271460"/>
    <w:rsid w:val="00293101"/>
    <w:rsid w:val="002A7164"/>
    <w:rsid w:val="002B45F8"/>
    <w:rsid w:val="002C2111"/>
    <w:rsid w:val="002D2713"/>
    <w:rsid w:val="002F145F"/>
    <w:rsid w:val="00317BA0"/>
    <w:rsid w:val="00394ED7"/>
    <w:rsid w:val="003B2999"/>
    <w:rsid w:val="003B7B9D"/>
    <w:rsid w:val="003E1065"/>
    <w:rsid w:val="004035CA"/>
    <w:rsid w:val="00415E03"/>
    <w:rsid w:val="004646A1"/>
    <w:rsid w:val="0048518E"/>
    <w:rsid w:val="004A6C67"/>
    <w:rsid w:val="004B69EB"/>
    <w:rsid w:val="004B741C"/>
    <w:rsid w:val="004C6D4B"/>
    <w:rsid w:val="004D0FB4"/>
    <w:rsid w:val="004E0A9E"/>
    <w:rsid w:val="004E29A9"/>
    <w:rsid w:val="004E7124"/>
    <w:rsid w:val="00500A4C"/>
    <w:rsid w:val="005045F1"/>
    <w:rsid w:val="0052057C"/>
    <w:rsid w:val="00523AD8"/>
    <w:rsid w:val="00550F05"/>
    <w:rsid w:val="00563C11"/>
    <w:rsid w:val="00564266"/>
    <w:rsid w:val="0056477F"/>
    <w:rsid w:val="00570705"/>
    <w:rsid w:val="005843EE"/>
    <w:rsid w:val="0058466B"/>
    <w:rsid w:val="005866AD"/>
    <w:rsid w:val="005A1803"/>
    <w:rsid w:val="005D36CD"/>
    <w:rsid w:val="005E608C"/>
    <w:rsid w:val="0063635E"/>
    <w:rsid w:val="00640BDC"/>
    <w:rsid w:val="00674F13"/>
    <w:rsid w:val="006806F8"/>
    <w:rsid w:val="0068518A"/>
    <w:rsid w:val="006911A0"/>
    <w:rsid w:val="006929FE"/>
    <w:rsid w:val="006A7D07"/>
    <w:rsid w:val="006C5477"/>
    <w:rsid w:val="006D2520"/>
    <w:rsid w:val="006D4851"/>
    <w:rsid w:val="006D5BD7"/>
    <w:rsid w:val="006E42C4"/>
    <w:rsid w:val="006F370C"/>
    <w:rsid w:val="00704C80"/>
    <w:rsid w:val="007074DE"/>
    <w:rsid w:val="00713624"/>
    <w:rsid w:val="00720041"/>
    <w:rsid w:val="007249ED"/>
    <w:rsid w:val="0074258D"/>
    <w:rsid w:val="007602F1"/>
    <w:rsid w:val="00767CAD"/>
    <w:rsid w:val="00770A5B"/>
    <w:rsid w:val="00775FC2"/>
    <w:rsid w:val="00785619"/>
    <w:rsid w:val="007947D3"/>
    <w:rsid w:val="007A1E1B"/>
    <w:rsid w:val="007A4009"/>
    <w:rsid w:val="007B0D17"/>
    <w:rsid w:val="007B109C"/>
    <w:rsid w:val="007C296E"/>
    <w:rsid w:val="007E2B2A"/>
    <w:rsid w:val="00826491"/>
    <w:rsid w:val="00856124"/>
    <w:rsid w:val="00860A4A"/>
    <w:rsid w:val="00865E8B"/>
    <w:rsid w:val="008768B5"/>
    <w:rsid w:val="008831CB"/>
    <w:rsid w:val="00890885"/>
    <w:rsid w:val="008A1AAF"/>
    <w:rsid w:val="008D72B7"/>
    <w:rsid w:val="00901B83"/>
    <w:rsid w:val="00933245"/>
    <w:rsid w:val="00936429"/>
    <w:rsid w:val="00954105"/>
    <w:rsid w:val="00973B21"/>
    <w:rsid w:val="00975136"/>
    <w:rsid w:val="00976DB6"/>
    <w:rsid w:val="0098056C"/>
    <w:rsid w:val="0098371A"/>
    <w:rsid w:val="00983B34"/>
    <w:rsid w:val="00992EAA"/>
    <w:rsid w:val="009B3C5B"/>
    <w:rsid w:val="009D4401"/>
    <w:rsid w:val="009E341B"/>
    <w:rsid w:val="009F1B48"/>
    <w:rsid w:val="009F4051"/>
    <w:rsid w:val="009F40F3"/>
    <w:rsid w:val="00A0490F"/>
    <w:rsid w:val="00A238D6"/>
    <w:rsid w:val="00A533E6"/>
    <w:rsid w:val="00A721C4"/>
    <w:rsid w:val="00A7567F"/>
    <w:rsid w:val="00A766DE"/>
    <w:rsid w:val="00A9009E"/>
    <w:rsid w:val="00A90E3F"/>
    <w:rsid w:val="00AA5DA5"/>
    <w:rsid w:val="00AB02FC"/>
    <w:rsid w:val="00AC4350"/>
    <w:rsid w:val="00AE4108"/>
    <w:rsid w:val="00B029C0"/>
    <w:rsid w:val="00B03896"/>
    <w:rsid w:val="00B17F8A"/>
    <w:rsid w:val="00B94C00"/>
    <w:rsid w:val="00BA0EB3"/>
    <w:rsid w:val="00BA31B8"/>
    <w:rsid w:val="00BA6D66"/>
    <w:rsid w:val="00BC32A1"/>
    <w:rsid w:val="00BF2C98"/>
    <w:rsid w:val="00BF4CAC"/>
    <w:rsid w:val="00C0139C"/>
    <w:rsid w:val="00C27167"/>
    <w:rsid w:val="00C35227"/>
    <w:rsid w:val="00C73969"/>
    <w:rsid w:val="00C91BF7"/>
    <w:rsid w:val="00C9253B"/>
    <w:rsid w:val="00CA2083"/>
    <w:rsid w:val="00CA692E"/>
    <w:rsid w:val="00CB03AB"/>
    <w:rsid w:val="00CB0D23"/>
    <w:rsid w:val="00CB26EC"/>
    <w:rsid w:val="00CB5402"/>
    <w:rsid w:val="00CB5518"/>
    <w:rsid w:val="00CF2DF6"/>
    <w:rsid w:val="00CF45FC"/>
    <w:rsid w:val="00D13121"/>
    <w:rsid w:val="00D20A49"/>
    <w:rsid w:val="00D273DB"/>
    <w:rsid w:val="00D35C26"/>
    <w:rsid w:val="00D420B1"/>
    <w:rsid w:val="00D448F5"/>
    <w:rsid w:val="00D53823"/>
    <w:rsid w:val="00D867B9"/>
    <w:rsid w:val="00D91B48"/>
    <w:rsid w:val="00D93E8D"/>
    <w:rsid w:val="00DA103C"/>
    <w:rsid w:val="00DA365E"/>
    <w:rsid w:val="00DD3AD9"/>
    <w:rsid w:val="00DE3626"/>
    <w:rsid w:val="00DF11FB"/>
    <w:rsid w:val="00DF3156"/>
    <w:rsid w:val="00E20F59"/>
    <w:rsid w:val="00E215C9"/>
    <w:rsid w:val="00E26B65"/>
    <w:rsid w:val="00E27CA9"/>
    <w:rsid w:val="00E366F9"/>
    <w:rsid w:val="00E36B46"/>
    <w:rsid w:val="00E44E56"/>
    <w:rsid w:val="00E579BA"/>
    <w:rsid w:val="00E96BFD"/>
    <w:rsid w:val="00EA79D6"/>
    <w:rsid w:val="00ED35E1"/>
    <w:rsid w:val="00EE61C7"/>
    <w:rsid w:val="00F10D43"/>
    <w:rsid w:val="00F258D8"/>
    <w:rsid w:val="00F26AC0"/>
    <w:rsid w:val="00F32815"/>
    <w:rsid w:val="00F37482"/>
    <w:rsid w:val="00F72473"/>
    <w:rsid w:val="00F84133"/>
    <w:rsid w:val="00F87067"/>
    <w:rsid w:val="00F9271F"/>
    <w:rsid w:val="00F949A0"/>
    <w:rsid w:val="00FA304C"/>
    <w:rsid w:val="00FB1E21"/>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70E8-85BF-4D11-BBE7-572F65F2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Pages>
  <Words>1145</Words>
  <Characters>6218</Characters>
  <Application>Microsoft Office Word</Application>
  <DocSecurity>0</DocSecurity>
  <Lines>345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Anguelov</cp:lastModifiedBy>
  <cp:revision>41</cp:revision>
  <cp:lastPrinted>2023-05-22T07:44:00Z</cp:lastPrinted>
  <dcterms:created xsi:type="dcterms:W3CDTF">2023-04-28T09:22:00Z</dcterms:created>
  <dcterms:modified xsi:type="dcterms:W3CDTF">2023-05-23T19:32:00Z</dcterms:modified>
</cp:coreProperties>
</file>