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1B0DFE" w:rsidRDefault="00564266" w:rsidP="00A766DE">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2A23F1ED" w14:textId="252B333C" w:rsidR="00564266" w:rsidRPr="001B0DFE" w:rsidRDefault="00564266"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1B0DFE" w:rsidRDefault="00564266" w:rsidP="00A766DE">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12E78237" w14:textId="77777777" w:rsidR="00564266" w:rsidRPr="001B0DFE" w:rsidRDefault="00564266"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567B2A1B" w14:textId="77777777" w:rsidR="00785619" w:rsidRPr="001B0DFE" w:rsidRDefault="00785619" w:rsidP="00A766DE">
      <w:pPr>
        <w:spacing w:after="0" w:line="276" w:lineRule="auto"/>
        <w:ind w:left="0"/>
        <w:jc w:val="right"/>
        <w:rPr>
          <w:rFonts w:ascii="Arial" w:eastAsia="Times New Roman" w:hAnsi="Arial" w:cs="Arial"/>
          <w:b/>
          <w:szCs w:val="24"/>
        </w:rPr>
      </w:pPr>
    </w:p>
    <w:p w14:paraId="4E0B3B81" w14:textId="11A0EE14" w:rsidR="00564266" w:rsidRPr="001B0DFE" w:rsidRDefault="00785619" w:rsidP="00A766DE">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4C6D4B" w:rsidRPr="001B0DFE">
        <w:rPr>
          <w:rFonts w:ascii="Arial" w:eastAsia="Times New Roman" w:hAnsi="Arial" w:cs="Arial"/>
          <w:b/>
          <w:szCs w:val="24"/>
          <w:u w:val="single"/>
        </w:rPr>
        <w:t>20</w:t>
      </w:r>
      <w:r w:rsidR="001B0DFE" w:rsidRPr="001B0DFE">
        <w:rPr>
          <w:rFonts w:ascii="Arial" w:eastAsia="Times New Roman" w:hAnsi="Arial" w:cs="Arial"/>
          <w:b/>
          <w:szCs w:val="24"/>
          <w:u w:val="single"/>
        </w:rPr>
        <w:t>21</w:t>
      </w:r>
      <w:r w:rsidR="004C6D4B" w:rsidRPr="001B0DFE">
        <w:rPr>
          <w:rFonts w:ascii="Arial" w:eastAsia="Times New Roman" w:hAnsi="Arial" w:cs="Arial"/>
          <w:b/>
          <w:szCs w:val="24"/>
          <w:u w:val="single"/>
        </w:rPr>
        <w:t>/</w:t>
      </w:r>
      <w:r w:rsidR="00293101" w:rsidRPr="001B0DFE">
        <w:rPr>
          <w:rFonts w:ascii="Arial" w:eastAsia="Times New Roman" w:hAnsi="Arial" w:cs="Arial"/>
          <w:b/>
          <w:szCs w:val="24"/>
          <w:u w:val="single"/>
        </w:rPr>
        <w:t>4</w:t>
      </w:r>
      <w:r w:rsidR="001B0DFE" w:rsidRPr="001B0DFE">
        <w:rPr>
          <w:rFonts w:ascii="Arial" w:eastAsia="Times New Roman" w:hAnsi="Arial" w:cs="Arial"/>
          <w:b/>
          <w:szCs w:val="24"/>
          <w:u w:val="single"/>
        </w:rPr>
        <w:t>0814</w:t>
      </w:r>
    </w:p>
    <w:p w14:paraId="1FF69AB5" w14:textId="31FC699D" w:rsidR="00ED35E1" w:rsidRPr="001B0DFE" w:rsidRDefault="00ED35E1" w:rsidP="00A766DE">
      <w:pPr>
        <w:spacing w:after="0" w:line="276" w:lineRule="auto"/>
        <w:ind w:left="0"/>
        <w:jc w:val="left"/>
        <w:rPr>
          <w:rFonts w:ascii="Arial" w:eastAsia="Times New Roman" w:hAnsi="Arial" w:cs="Arial"/>
          <w:b/>
          <w:szCs w:val="24"/>
        </w:rPr>
      </w:pPr>
      <w:r w:rsidRPr="001B0DFE">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2F43EA93"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4A90C78B"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E400F1F"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710CB6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sidRPr="00595D44">
                              <w:rPr>
                                <w:rFonts w:ascii="Century Gothic" w:hAnsi="Century Gothic"/>
                                <w:b/>
                                <w:sz w:val="18"/>
                                <w:szCs w:val="18"/>
                              </w:rPr>
                              <w:t>B.C</w:t>
                            </w:r>
                            <w:r w:rsidR="0056477F" w:rsidRPr="00595D44">
                              <w:rPr>
                                <w:rFonts w:ascii="Century Gothic" w:hAnsi="Century Gothic"/>
                                <w:b/>
                                <w:sz w:val="18"/>
                                <w:szCs w:val="18"/>
                              </w:rPr>
                              <w:t>.</w:t>
                            </w:r>
                            <w:r w:rsidR="001D42EA" w:rsidRPr="00595D44">
                              <w:rPr>
                                <w:rFonts w:ascii="Century Gothic" w:hAnsi="Century Gothic"/>
                                <w:b/>
                                <w:sz w:val="18"/>
                                <w:szCs w:val="18"/>
                              </w:rPr>
                              <w:t xml:space="preserve"> WANLESS</w:t>
                            </w:r>
                            <w:r w:rsidR="001D42EA" w:rsidRPr="00595D44">
                              <w:rPr>
                                <w:rFonts w:ascii="Century Gothic" w:hAnsi="Century Gothic"/>
                                <w:b/>
                                <w:sz w:val="18"/>
                                <w:szCs w:val="18"/>
                              </w:rPr>
                              <w:tab/>
                            </w:r>
                            <w:r w:rsidR="001D42EA" w:rsidRPr="00595D44">
                              <w:rPr>
                                <w:rFonts w:ascii="Century Gothic" w:hAnsi="Century Gothic"/>
                                <w:b/>
                                <w:sz w:val="18"/>
                                <w:szCs w:val="18"/>
                              </w:rPr>
                              <w:tab/>
                            </w:r>
                            <w:r w:rsidR="001D42EA" w:rsidRPr="00595D44">
                              <w:rPr>
                                <w:rFonts w:ascii="Century Gothic" w:hAnsi="Century Gothic"/>
                                <w:b/>
                                <w:sz w:val="18"/>
                                <w:szCs w:val="18"/>
                              </w:rPr>
                              <w:tab/>
                            </w:r>
                            <w:r w:rsidR="004C6D4B" w:rsidRPr="00595D44">
                              <w:rPr>
                                <w:rFonts w:ascii="Century Gothic" w:hAnsi="Century Gothic"/>
                                <w:b/>
                                <w:sz w:val="18"/>
                                <w:szCs w:val="18"/>
                              </w:rPr>
                              <w:t>2</w:t>
                            </w:r>
                            <w:r w:rsidR="001B0DFE" w:rsidRPr="00595D44">
                              <w:rPr>
                                <w:rFonts w:ascii="Century Gothic" w:hAnsi="Century Gothic"/>
                                <w:b/>
                                <w:sz w:val="18"/>
                                <w:szCs w:val="18"/>
                              </w:rPr>
                              <w:t>2</w:t>
                            </w:r>
                            <w:r w:rsidR="004C6D4B" w:rsidRPr="00595D44">
                              <w:rPr>
                                <w:rFonts w:ascii="Century Gothic" w:hAnsi="Century Gothic"/>
                                <w:b/>
                                <w:sz w:val="18"/>
                                <w:szCs w:val="18"/>
                              </w:rPr>
                              <w:t xml:space="preserve"> </w:t>
                            </w:r>
                            <w:r w:rsidR="001B0DFE" w:rsidRPr="00595D44">
                              <w:rPr>
                                <w:rFonts w:ascii="Century Gothic" w:hAnsi="Century Gothic"/>
                                <w:b/>
                                <w:sz w:val="18"/>
                                <w:szCs w:val="18"/>
                              </w:rPr>
                              <w:t>MAY</w:t>
                            </w:r>
                            <w:r w:rsidR="004C6D4B" w:rsidRPr="00595D44">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2F43EA93"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4A90C78B"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E400F1F" w:rsidR="00ED35E1" w:rsidRPr="004120A8" w:rsidRDefault="00547369" w:rsidP="0054736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710CB6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sidRPr="00595D44">
                        <w:rPr>
                          <w:rFonts w:ascii="Century Gothic" w:hAnsi="Century Gothic"/>
                          <w:b/>
                          <w:sz w:val="18"/>
                          <w:szCs w:val="18"/>
                        </w:rPr>
                        <w:t>B.C</w:t>
                      </w:r>
                      <w:r w:rsidR="0056477F" w:rsidRPr="00595D44">
                        <w:rPr>
                          <w:rFonts w:ascii="Century Gothic" w:hAnsi="Century Gothic"/>
                          <w:b/>
                          <w:sz w:val="18"/>
                          <w:szCs w:val="18"/>
                        </w:rPr>
                        <w:t>.</w:t>
                      </w:r>
                      <w:r w:rsidR="001D42EA" w:rsidRPr="00595D44">
                        <w:rPr>
                          <w:rFonts w:ascii="Century Gothic" w:hAnsi="Century Gothic"/>
                          <w:b/>
                          <w:sz w:val="18"/>
                          <w:szCs w:val="18"/>
                        </w:rPr>
                        <w:t xml:space="preserve"> WANLESS</w:t>
                      </w:r>
                      <w:r w:rsidR="001D42EA" w:rsidRPr="00595D44">
                        <w:rPr>
                          <w:rFonts w:ascii="Century Gothic" w:hAnsi="Century Gothic"/>
                          <w:b/>
                          <w:sz w:val="18"/>
                          <w:szCs w:val="18"/>
                        </w:rPr>
                        <w:tab/>
                      </w:r>
                      <w:r w:rsidR="001D42EA" w:rsidRPr="00595D44">
                        <w:rPr>
                          <w:rFonts w:ascii="Century Gothic" w:hAnsi="Century Gothic"/>
                          <w:b/>
                          <w:sz w:val="18"/>
                          <w:szCs w:val="18"/>
                        </w:rPr>
                        <w:tab/>
                      </w:r>
                      <w:r w:rsidR="001D42EA" w:rsidRPr="00595D44">
                        <w:rPr>
                          <w:rFonts w:ascii="Century Gothic" w:hAnsi="Century Gothic"/>
                          <w:b/>
                          <w:sz w:val="18"/>
                          <w:szCs w:val="18"/>
                        </w:rPr>
                        <w:tab/>
                      </w:r>
                      <w:r w:rsidR="004C6D4B" w:rsidRPr="00595D44">
                        <w:rPr>
                          <w:rFonts w:ascii="Century Gothic" w:hAnsi="Century Gothic"/>
                          <w:b/>
                          <w:sz w:val="18"/>
                          <w:szCs w:val="18"/>
                        </w:rPr>
                        <w:t>2</w:t>
                      </w:r>
                      <w:r w:rsidR="001B0DFE" w:rsidRPr="00595D44">
                        <w:rPr>
                          <w:rFonts w:ascii="Century Gothic" w:hAnsi="Century Gothic"/>
                          <w:b/>
                          <w:sz w:val="18"/>
                          <w:szCs w:val="18"/>
                        </w:rPr>
                        <w:t>2</w:t>
                      </w:r>
                      <w:r w:rsidR="004C6D4B" w:rsidRPr="00595D44">
                        <w:rPr>
                          <w:rFonts w:ascii="Century Gothic" w:hAnsi="Century Gothic"/>
                          <w:b/>
                          <w:sz w:val="18"/>
                          <w:szCs w:val="18"/>
                        </w:rPr>
                        <w:t xml:space="preserve"> </w:t>
                      </w:r>
                      <w:r w:rsidR="001B0DFE" w:rsidRPr="00595D44">
                        <w:rPr>
                          <w:rFonts w:ascii="Century Gothic" w:hAnsi="Century Gothic"/>
                          <w:b/>
                          <w:sz w:val="18"/>
                          <w:szCs w:val="18"/>
                        </w:rPr>
                        <w:t>MAY</w:t>
                      </w:r>
                      <w:r w:rsidR="004C6D4B" w:rsidRPr="00595D44">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1B0DFE" w:rsidRDefault="00564266" w:rsidP="00A766DE">
      <w:pPr>
        <w:spacing w:after="0" w:line="276" w:lineRule="auto"/>
        <w:ind w:left="0"/>
        <w:jc w:val="left"/>
        <w:rPr>
          <w:rFonts w:ascii="Arial" w:eastAsia="Times New Roman" w:hAnsi="Arial" w:cs="Arial"/>
          <w:b/>
          <w:szCs w:val="24"/>
        </w:rPr>
      </w:pP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t xml:space="preserve">     </w:t>
      </w:r>
    </w:p>
    <w:p w14:paraId="732FB793" w14:textId="77777777" w:rsidR="00CB5402" w:rsidRPr="001B0DFE" w:rsidRDefault="00CB5402" w:rsidP="00A766DE">
      <w:pPr>
        <w:spacing w:after="0" w:line="276"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14:paraId="08A26802" w14:textId="77777777" w:rsidR="00785619" w:rsidRPr="001B0DFE" w:rsidRDefault="00785619" w:rsidP="00A766DE">
      <w:pPr>
        <w:spacing w:after="0" w:line="276" w:lineRule="auto"/>
        <w:ind w:left="0"/>
        <w:rPr>
          <w:rFonts w:ascii="Arial" w:eastAsia="Times New Roman" w:hAnsi="Arial" w:cs="Arial"/>
          <w:b/>
          <w:szCs w:val="24"/>
        </w:rPr>
      </w:pPr>
    </w:p>
    <w:p w14:paraId="60C5A109" w14:textId="6E756D30" w:rsidR="001B0DFE" w:rsidRPr="001B0DFE" w:rsidRDefault="001B0DFE" w:rsidP="001B0DFE">
      <w:pPr>
        <w:spacing w:after="0" w:line="276" w:lineRule="auto"/>
        <w:ind w:left="0"/>
        <w:rPr>
          <w:rFonts w:ascii="Arial" w:eastAsia="Times New Roman" w:hAnsi="Arial" w:cs="Arial"/>
          <w:b/>
          <w:szCs w:val="24"/>
        </w:rPr>
      </w:pPr>
      <w:r w:rsidRPr="001B0DFE">
        <w:rPr>
          <w:rFonts w:ascii="Arial" w:eastAsia="Times New Roman" w:hAnsi="Arial" w:cs="Arial"/>
          <w:b/>
          <w:szCs w:val="24"/>
        </w:rPr>
        <w:t>FIRSTRAND BANK LIMITED</w:t>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t xml:space="preserve">    </w:t>
      </w:r>
      <w:r w:rsidRPr="001B0DFE">
        <w:rPr>
          <w:rFonts w:ascii="Arial" w:eastAsia="Times New Roman" w:hAnsi="Arial" w:cs="Arial"/>
          <w:bCs/>
          <w:szCs w:val="24"/>
        </w:rPr>
        <w:t>Plaintiff</w:t>
      </w:r>
    </w:p>
    <w:p w14:paraId="47D3D785" w14:textId="77777777" w:rsidR="001B0DFE" w:rsidRPr="001B0DFE" w:rsidRDefault="001B0DFE" w:rsidP="001B0DFE">
      <w:pPr>
        <w:spacing w:after="0" w:line="276" w:lineRule="auto"/>
        <w:ind w:left="0"/>
        <w:rPr>
          <w:rFonts w:ascii="Arial" w:eastAsia="Times New Roman" w:hAnsi="Arial" w:cs="Arial"/>
          <w:bCs/>
          <w:szCs w:val="24"/>
        </w:rPr>
      </w:pPr>
    </w:p>
    <w:p w14:paraId="18BFBA3A" w14:textId="61605619" w:rsidR="001B0DFE" w:rsidRPr="001B0DFE" w:rsidRDefault="001B0DFE" w:rsidP="001B0DFE">
      <w:pPr>
        <w:spacing w:after="0" w:line="276" w:lineRule="auto"/>
        <w:ind w:left="0"/>
        <w:rPr>
          <w:rFonts w:ascii="Arial" w:eastAsia="Times New Roman" w:hAnsi="Arial" w:cs="Arial"/>
          <w:bCs/>
          <w:szCs w:val="24"/>
        </w:rPr>
      </w:pPr>
      <w:r w:rsidRPr="001B0DFE">
        <w:rPr>
          <w:rFonts w:ascii="Arial" w:eastAsia="Times New Roman" w:hAnsi="Arial" w:cs="Arial"/>
          <w:bCs/>
          <w:szCs w:val="24"/>
        </w:rPr>
        <w:t>and</w:t>
      </w:r>
    </w:p>
    <w:p w14:paraId="091BD74D" w14:textId="77777777" w:rsidR="001B0DFE" w:rsidRPr="001B0DFE" w:rsidRDefault="001B0DFE" w:rsidP="001B0DFE">
      <w:pPr>
        <w:spacing w:after="0" w:line="276" w:lineRule="auto"/>
        <w:ind w:left="0"/>
        <w:rPr>
          <w:rFonts w:ascii="Arial" w:eastAsia="Times New Roman" w:hAnsi="Arial" w:cs="Arial"/>
          <w:b/>
          <w:szCs w:val="24"/>
        </w:rPr>
      </w:pPr>
    </w:p>
    <w:p w14:paraId="26F08483" w14:textId="6E91358E" w:rsidR="001B0DFE" w:rsidRPr="001B0DFE" w:rsidRDefault="001B0DFE" w:rsidP="001B0DFE">
      <w:pPr>
        <w:spacing w:after="0" w:line="276" w:lineRule="auto"/>
        <w:ind w:left="0"/>
        <w:rPr>
          <w:rFonts w:ascii="Arial" w:eastAsia="Times New Roman" w:hAnsi="Arial" w:cs="Arial"/>
          <w:bCs/>
          <w:szCs w:val="24"/>
        </w:rPr>
      </w:pPr>
      <w:r w:rsidRPr="001B0DFE">
        <w:rPr>
          <w:rFonts w:ascii="Arial" w:eastAsia="Times New Roman" w:hAnsi="Arial" w:cs="Arial"/>
          <w:b/>
          <w:szCs w:val="24"/>
        </w:rPr>
        <w:t>SELBY TEBOGO LESHABA</w:t>
      </w:r>
      <w:r w:rsidRPr="001B0DFE">
        <w:rPr>
          <w:rFonts w:ascii="Arial" w:eastAsia="Times New Roman" w:hAnsi="Arial" w:cs="Arial"/>
          <w:bCs/>
          <w:szCs w:val="24"/>
        </w:rPr>
        <w:t xml:space="preserve"> </w:t>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t xml:space="preserve">   First Defendant</w:t>
      </w:r>
    </w:p>
    <w:p w14:paraId="687A8080" w14:textId="77777777" w:rsidR="001B0DFE" w:rsidRPr="001B0DFE" w:rsidRDefault="001B0DFE" w:rsidP="001B0DFE">
      <w:pPr>
        <w:spacing w:after="0" w:line="276" w:lineRule="auto"/>
        <w:ind w:left="0"/>
        <w:rPr>
          <w:rFonts w:ascii="Arial" w:eastAsia="Times New Roman" w:hAnsi="Arial" w:cs="Arial"/>
          <w:b/>
          <w:szCs w:val="24"/>
        </w:rPr>
      </w:pPr>
    </w:p>
    <w:p w14:paraId="77C92C52" w14:textId="7A6DD969" w:rsidR="001B0DFE" w:rsidRPr="001B0DFE" w:rsidRDefault="001B0DFE" w:rsidP="001B0DFE">
      <w:pPr>
        <w:spacing w:after="0" w:line="276" w:lineRule="auto"/>
        <w:ind w:left="0"/>
        <w:rPr>
          <w:rFonts w:ascii="Arial" w:eastAsia="Times New Roman" w:hAnsi="Arial" w:cs="Arial"/>
          <w:bCs/>
          <w:szCs w:val="24"/>
        </w:rPr>
      </w:pPr>
      <w:r w:rsidRPr="001B0DFE">
        <w:rPr>
          <w:rFonts w:ascii="Arial" w:eastAsia="Times New Roman" w:hAnsi="Arial" w:cs="Arial"/>
          <w:b/>
          <w:szCs w:val="24"/>
        </w:rPr>
        <w:t>KABELO LESHABA</w:t>
      </w:r>
      <w:r w:rsidRPr="001B0DFE">
        <w:rPr>
          <w:rFonts w:ascii="Arial" w:eastAsia="Times New Roman" w:hAnsi="Arial" w:cs="Arial"/>
          <w:bCs/>
          <w:szCs w:val="24"/>
        </w:rPr>
        <w:t xml:space="preserve"> </w:t>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r>
      <w:r w:rsidRPr="001B0DFE">
        <w:rPr>
          <w:rFonts w:ascii="Arial" w:eastAsia="Times New Roman" w:hAnsi="Arial" w:cs="Arial"/>
          <w:bCs/>
          <w:szCs w:val="24"/>
        </w:rPr>
        <w:tab/>
        <w:t xml:space="preserve">        Second Defendant</w:t>
      </w:r>
    </w:p>
    <w:p w14:paraId="19FE5A94" w14:textId="77777777" w:rsidR="001B0DFE" w:rsidRPr="001B0DFE" w:rsidRDefault="001B0DFE" w:rsidP="001B0DFE">
      <w:pPr>
        <w:spacing w:after="0" w:line="276" w:lineRule="auto"/>
        <w:ind w:left="0"/>
        <w:rPr>
          <w:rFonts w:ascii="Arial" w:eastAsia="Times New Roman" w:hAnsi="Arial" w:cs="Arial"/>
          <w:b/>
          <w:szCs w:val="24"/>
        </w:rPr>
      </w:pPr>
    </w:p>
    <w:p w14:paraId="4E93E259" w14:textId="77777777" w:rsidR="001B0DFE" w:rsidRPr="001B0DFE" w:rsidRDefault="001B0DFE" w:rsidP="001B0DFE">
      <w:pPr>
        <w:spacing w:after="0" w:line="276" w:lineRule="auto"/>
        <w:ind w:left="0"/>
        <w:rPr>
          <w:rFonts w:ascii="Arial" w:eastAsia="Times New Roman" w:hAnsi="Arial" w:cs="Arial"/>
          <w:b/>
          <w:szCs w:val="24"/>
        </w:rPr>
      </w:pPr>
      <w:r w:rsidRPr="001B0DFE">
        <w:rPr>
          <w:rFonts w:ascii="Arial" w:eastAsia="Times New Roman" w:hAnsi="Arial" w:cs="Arial"/>
          <w:b/>
          <w:szCs w:val="24"/>
        </w:rPr>
        <w:t xml:space="preserve">CITY OF JOHANNESBURG METROPOLITAN </w:t>
      </w:r>
    </w:p>
    <w:p w14:paraId="5E87C56A" w14:textId="1219E6FA" w:rsidR="00785619" w:rsidRPr="001B0DFE" w:rsidRDefault="001B0DFE" w:rsidP="001B0DFE">
      <w:pPr>
        <w:spacing w:after="0" w:line="276" w:lineRule="auto"/>
        <w:ind w:left="0"/>
        <w:rPr>
          <w:rFonts w:ascii="Arial" w:eastAsia="Times New Roman" w:hAnsi="Arial" w:cs="Arial"/>
          <w:b/>
          <w:szCs w:val="24"/>
        </w:rPr>
      </w:pPr>
      <w:r w:rsidRPr="001B0DFE">
        <w:rPr>
          <w:rFonts w:ascii="Arial" w:eastAsia="Times New Roman" w:hAnsi="Arial" w:cs="Arial"/>
          <w:b/>
          <w:szCs w:val="24"/>
        </w:rPr>
        <w:t>MUNICIPALITY</w:t>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t xml:space="preserve"> </w:t>
      </w:r>
      <w:r w:rsidRPr="001B0DFE">
        <w:rPr>
          <w:rFonts w:ascii="Arial" w:eastAsia="Times New Roman" w:hAnsi="Arial" w:cs="Arial"/>
          <w:bCs/>
          <w:szCs w:val="24"/>
        </w:rPr>
        <w:t>Third</w:t>
      </w:r>
      <w:r w:rsidRPr="001B0DFE">
        <w:rPr>
          <w:rFonts w:ascii="Arial" w:eastAsia="Times New Roman" w:hAnsi="Arial" w:cs="Arial"/>
          <w:b/>
          <w:szCs w:val="24"/>
        </w:rPr>
        <w:t xml:space="preserve"> </w:t>
      </w:r>
      <w:r w:rsidRPr="001B0DFE">
        <w:rPr>
          <w:rFonts w:ascii="Arial" w:eastAsia="Times New Roman" w:hAnsi="Arial" w:cs="Arial"/>
          <w:bCs/>
          <w:szCs w:val="24"/>
        </w:rPr>
        <w:t>Defendant</w:t>
      </w:r>
    </w:p>
    <w:p w14:paraId="63DF74CE" w14:textId="77777777" w:rsidR="00055013" w:rsidRPr="001B0DFE" w:rsidRDefault="000D2A1A" w:rsidP="00AC4350">
      <w:pPr>
        <w:spacing w:after="0" w:line="276" w:lineRule="auto"/>
        <w:ind w:left="2160" w:hanging="2160"/>
        <w:rPr>
          <w:rFonts w:ascii="Arial" w:eastAsia="Times New Roman" w:hAnsi="Arial" w:cs="Arial"/>
          <w:b/>
          <w:szCs w:val="24"/>
        </w:rPr>
      </w:pPr>
      <w:r w:rsidRPr="001B0DFE">
        <w:rPr>
          <w:rFonts w:ascii="Arial" w:eastAsia="Times New Roman" w:hAnsi="Arial" w:cs="Arial"/>
          <w:b/>
          <w:szCs w:val="24"/>
        </w:rPr>
        <w:softHyphen/>
      </w:r>
      <w:r w:rsidRPr="001B0DFE">
        <w:rPr>
          <w:rFonts w:ascii="Arial" w:eastAsia="Times New Roman" w:hAnsi="Arial" w:cs="Arial"/>
          <w:b/>
          <w:szCs w:val="24"/>
        </w:rPr>
        <w:softHyphen/>
      </w:r>
      <w:r w:rsidRPr="001B0DFE">
        <w:rPr>
          <w:rFonts w:ascii="Arial" w:eastAsia="Times New Roman" w:hAnsi="Arial" w:cs="Arial"/>
          <w:b/>
          <w:szCs w:val="24"/>
        </w:rPr>
        <w:softHyphen/>
      </w:r>
      <w:r w:rsidRPr="001B0DFE">
        <w:rPr>
          <w:rFonts w:ascii="Arial" w:eastAsia="Times New Roman" w:hAnsi="Arial" w:cs="Arial"/>
          <w:b/>
          <w:szCs w:val="24"/>
        </w:rPr>
        <w:softHyphen/>
      </w:r>
    </w:p>
    <w:p w14:paraId="54740643" w14:textId="577973C2" w:rsidR="00C27167" w:rsidRPr="001B0DFE" w:rsidRDefault="00CB5518" w:rsidP="001B0DFE">
      <w:pPr>
        <w:spacing w:after="0" w:line="276" w:lineRule="auto"/>
        <w:ind w:left="2160" w:hanging="2160"/>
        <w:rPr>
          <w:rFonts w:ascii="Arial" w:eastAsia="Times New Roman" w:hAnsi="Arial" w:cs="Arial"/>
          <w:szCs w:val="24"/>
        </w:rPr>
      </w:pPr>
      <w:r w:rsidRPr="001B0DFE">
        <w:rPr>
          <w:rFonts w:ascii="Arial" w:eastAsia="Times New Roman" w:hAnsi="Arial" w:cs="Arial"/>
          <w:b/>
          <w:szCs w:val="24"/>
        </w:rPr>
        <w:t>Neutral Citation</w:t>
      </w:r>
      <w:r w:rsidRPr="001B0DFE">
        <w:rPr>
          <w:rFonts w:ascii="Arial" w:eastAsia="Times New Roman" w:hAnsi="Arial" w:cs="Arial"/>
          <w:szCs w:val="24"/>
        </w:rPr>
        <w:t xml:space="preserve">: </w:t>
      </w:r>
      <w:r w:rsidR="00AC4350" w:rsidRPr="001B0DFE">
        <w:rPr>
          <w:rFonts w:ascii="Arial" w:eastAsia="Times New Roman" w:hAnsi="Arial" w:cs="Arial"/>
          <w:szCs w:val="24"/>
        </w:rPr>
        <w:tab/>
      </w:r>
      <w:r w:rsidR="001B0DFE" w:rsidRPr="001B0DFE">
        <w:rPr>
          <w:rFonts w:ascii="Arial" w:eastAsia="Times New Roman" w:hAnsi="Arial" w:cs="Arial"/>
          <w:i/>
          <w:szCs w:val="24"/>
        </w:rPr>
        <w:t>FirstRand Bank Limited</w:t>
      </w:r>
      <w:r w:rsidR="000D2A1A" w:rsidRPr="001B0DFE">
        <w:rPr>
          <w:rFonts w:ascii="Arial" w:eastAsia="Times New Roman" w:hAnsi="Arial" w:cs="Arial"/>
          <w:i/>
          <w:szCs w:val="24"/>
        </w:rPr>
        <w:t xml:space="preserve"> v</w:t>
      </w:r>
      <w:r w:rsidR="004B69EB" w:rsidRPr="001B0DFE">
        <w:rPr>
          <w:rFonts w:ascii="Arial" w:eastAsia="Times New Roman" w:hAnsi="Arial" w:cs="Arial"/>
          <w:i/>
          <w:szCs w:val="24"/>
        </w:rPr>
        <w:t xml:space="preserve"> </w:t>
      </w:r>
      <w:r w:rsidR="001B0DFE" w:rsidRPr="001B0DFE">
        <w:rPr>
          <w:rFonts w:ascii="Arial" w:eastAsia="Times New Roman" w:hAnsi="Arial" w:cs="Arial"/>
          <w:i/>
          <w:szCs w:val="24"/>
        </w:rPr>
        <w:t xml:space="preserve">Selby Tebogo </w:t>
      </w:r>
      <w:proofErr w:type="spellStart"/>
      <w:r w:rsidR="001B0DFE" w:rsidRPr="001B0DFE">
        <w:rPr>
          <w:rFonts w:ascii="Arial" w:eastAsia="Times New Roman" w:hAnsi="Arial" w:cs="Arial"/>
          <w:i/>
          <w:szCs w:val="24"/>
        </w:rPr>
        <w:t>Leshaba</w:t>
      </w:r>
      <w:proofErr w:type="spellEnd"/>
      <w:r w:rsidR="001B0DFE" w:rsidRPr="001B0DFE">
        <w:rPr>
          <w:rFonts w:ascii="Arial" w:eastAsia="Times New Roman" w:hAnsi="Arial" w:cs="Arial"/>
          <w:i/>
          <w:szCs w:val="24"/>
        </w:rPr>
        <w:t xml:space="preserve"> </w:t>
      </w:r>
      <w:r w:rsidR="000D2A1A" w:rsidRPr="001B0DFE">
        <w:rPr>
          <w:rFonts w:ascii="Arial" w:eastAsia="Times New Roman" w:hAnsi="Arial" w:cs="Arial"/>
          <w:i/>
          <w:szCs w:val="24"/>
        </w:rPr>
        <w:t>and Others</w:t>
      </w:r>
      <w:r w:rsidR="000D2A1A" w:rsidRPr="001B0DFE">
        <w:rPr>
          <w:rFonts w:ascii="Arial" w:eastAsia="Times New Roman" w:hAnsi="Arial" w:cs="Arial"/>
          <w:szCs w:val="24"/>
        </w:rPr>
        <w:t xml:space="preserve"> (Case No: 20</w:t>
      </w:r>
      <w:r w:rsidR="001B0DFE" w:rsidRPr="001B0DFE">
        <w:rPr>
          <w:rFonts w:ascii="Arial" w:eastAsia="Times New Roman" w:hAnsi="Arial" w:cs="Arial"/>
          <w:szCs w:val="24"/>
        </w:rPr>
        <w:t>21</w:t>
      </w:r>
      <w:r w:rsidR="000D2A1A" w:rsidRPr="001B0DFE">
        <w:rPr>
          <w:rFonts w:ascii="Arial" w:eastAsia="Times New Roman" w:hAnsi="Arial" w:cs="Arial"/>
          <w:szCs w:val="24"/>
        </w:rPr>
        <w:t>/4</w:t>
      </w:r>
      <w:r w:rsidR="001B0DFE" w:rsidRPr="001B0DFE">
        <w:rPr>
          <w:rFonts w:ascii="Arial" w:eastAsia="Times New Roman" w:hAnsi="Arial" w:cs="Arial"/>
          <w:szCs w:val="24"/>
        </w:rPr>
        <w:t>0814</w:t>
      </w:r>
      <w:r w:rsidR="000D2A1A" w:rsidRPr="001B0DFE">
        <w:rPr>
          <w:rFonts w:ascii="Arial" w:eastAsia="Times New Roman" w:hAnsi="Arial" w:cs="Arial"/>
          <w:szCs w:val="24"/>
        </w:rPr>
        <w:t xml:space="preserve">) [2023] </w:t>
      </w:r>
      <w:r w:rsidR="00AC4350" w:rsidRPr="001B0DFE">
        <w:rPr>
          <w:rFonts w:ascii="Arial" w:eastAsia="Times New Roman" w:hAnsi="Arial" w:cs="Arial"/>
          <w:szCs w:val="24"/>
        </w:rPr>
        <w:t xml:space="preserve">ZAGPJHC </w:t>
      </w:r>
      <w:r w:rsidR="00DC08D7">
        <w:rPr>
          <w:rFonts w:ascii="Arial" w:eastAsia="Times New Roman" w:hAnsi="Arial" w:cs="Arial"/>
          <w:szCs w:val="24"/>
        </w:rPr>
        <w:t>534</w:t>
      </w:r>
      <w:r w:rsidR="000D2A1A" w:rsidRPr="001B0DFE">
        <w:rPr>
          <w:rFonts w:ascii="Arial" w:eastAsia="Times New Roman" w:hAnsi="Arial" w:cs="Arial"/>
          <w:szCs w:val="24"/>
        </w:rPr>
        <w:t xml:space="preserve"> (</w:t>
      </w:r>
      <w:r w:rsidR="00500A4C">
        <w:rPr>
          <w:rFonts w:ascii="Arial" w:eastAsia="Times New Roman" w:hAnsi="Arial" w:cs="Arial"/>
          <w:szCs w:val="24"/>
        </w:rPr>
        <w:t>15</w:t>
      </w:r>
      <w:r w:rsidR="000D2A1A" w:rsidRPr="001B0DFE">
        <w:rPr>
          <w:rFonts w:ascii="Arial" w:eastAsia="Times New Roman" w:hAnsi="Arial" w:cs="Arial"/>
          <w:szCs w:val="24"/>
        </w:rPr>
        <w:t xml:space="preserve"> </w:t>
      </w:r>
      <w:r w:rsidR="00500A4C">
        <w:rPr>
          <w:rFonts w:ascii="Arial" w:eastAsia="Times New Roman" w:hAnsi="Arial" w:cs="Arial"/>
          <w:szCs w:val="24"/>
        </w:rPr>
        <w:t>May</w:t>
      </w:r>
      <w:r w:rsidR="000D2A1A" w:rsidRPr="001B0DFE">
        <w:rPr>
          <w:rFonts w:ascii="Arial" w:eastAsia="Times New Roman" w:hAnsi="Arial" w:cs="Arial"/>
          <w:szCs w:val="24"/>
        </w:rPr>
        <w:t xml:space="preserve"> 2023)</w:t>
      </w:r>
      <w:r w:rsidRPr="001B0DFE">
        <w:rPr>
          <w:rFonts w:ascii="Arial" w:eastAsia="Times New Roman" w:hAnsi="Arial" w:cs="Arial"/>
          <w:szCs w:val="24"/>
        </w:rPr>
        <w:t>.</w:t>
      </w:r>
    </w:p>
    <w:p w14:paraId="78D5722C" w14:textId="77777777" w:rsidR="00CB5402" w:rsidRPr="001B0DFE" w:rsidRDefault="00785619" w:rsidP="00A766DE">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2F89E783" w14:textId="77777777" w:rsidR="00785619" w:rsidRPr="001B0DFE" w:rsidRDefault="00785619" w:rsidP="00A766DE">
      <w:pPr>
        <w:spacing w:after="0" w:line="276" w:lineRule="auto"/>
        <w:ind w:left="0"/>
        <w:jc w:val="center"/>
        <w:rPr>
          <w:rFonts w:ascii="Arial" w:eastAsia="Times New Roman" w:hAnsi="Arial" w:cs="Arial"/>
          <w:b/>
          <w:szCs w:val="24"/>
        </w:rPr>
      </w:pPr>
    </w:p>
    <w:p w14:paraId="3856B2E9" w14:textId="181970C7" w:rsidR="004C6D4B" w:rsidRPr="001B0DFE" w:rsidRDefault="00785619"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JUDGMENT</w:t>
      </w:r>
    </w:p>
    <w:p w14:paraId="44B5535B" w14:textId="77777777" w:rsidR="00785619" w:rsidRPr="001B0DFE" w:rsidRDefault="00785619" w:rsidP="00A766DE">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7B4BA83D" w14:textId="77777777" w:rsidR="00564266" w:rsidRPr="001B0DFE" w:rsidRDefault="00564266" w:rsidP="00A766DE">
      <w:pPr>
        <w:spacing w:after="0" w:line="276" w:lineRule="auto"/>
        <w:ind w:left="0"/>
        <w:rPr>
          <w:rFonts w:ascii="Arial" w:hAnsi="Arial" w:cs="Arial"/>
          <w:b/>
          <w:szCs w:val="24"/>
        </w:rPr>
      </w:pPr>
    </w:p>
    <w:p w14:paraId="5E66ACBE" w14:textId="21AE583F" w:rsidR="001B0DFE" w:rsidRPr="00030051" w:rsidRDefault="001B0DFE" w:rsidP="00030051">
      <w:pPr>
        <w:rPr>
          <w:rFonts w:ascii="Arial" w:hAnsi="Arial" w:cs="Arial"/>
          <w:b/>
          <w:bCs/>
          <w:w w:val="104"/>
          <w:u w:val="single"/>
          <w:lang w:val="en-GB"/>
        </w:rPr>
      </w:pPr>
      <w:r w:rsidRPr="00030051">
        <w:rPr>
          <w:rFonts w:ascii="Arial" w:hAnsi="Arial" w:cs="Arial"/>
          <w:b/>
          <w:bCs/>
          <w:w w:val="104"/>
          <w:u w:val="single"/>
          <w:lang w:val="en-GB"/>
        </w:rPr>
        <w:t>WANLESS AJ</w:t>
      </w:r>
    </w:p>
    <w:p w14:paraId="105B1F4A" w14:textId="77777777" w:rsidR="00030051" w:rsidRDefault="00030051" w:rsidP="00030051">
      <w:pPr>
        <w:rPr>
          <w:rFonts w:ascii="Arial" w:hAnsi="Arial" w:cs="Arial"/>
          <w:b/>
          <w:bCs/>
          <w:w w:val="104"/>
          <w:lang w:val="en-GB"/>
        </w:rPr>
      </w:pPr>
    </w:p>
    <w:p w14:paraId="23FDDF46" w14:textId="387C371D" w:rsidR="001B0DFE" w:rsidRPr="0098056C" w:rsidRDefault="001B0DFE" w:rsidP="00030051">
      <w:pPr>
        <w:rPr>
          <w:rFonts w:ascii="Arial" w:hAnsi="Arial" w:cs="Arial"/>
          <w:b/>
          <w:bCs/>
          <w:w w:val="104"/>
          <w:u w:val="single"/>
          <w:lang w:val="en-GB"/>
        </w:rPr>
      </w:pPr>
      <w:r w:rsidRPr="0098056C">
        <w:rPr>
          <w:rFonts w:ascii="Arial" w:hAnsi="Arial" w:cs="Arial"/>
          <w:b/>
          <w:bCs/>
          <w:w w:val="104"/>
          <w:u w:val="single"/>
          <w:lang w:val="en-GB"/>
        </w:rPr>
        <w:t>Introduction</w:t>
      </w:r>
    </w:p>
    <w:p w14:paraId="162B5786" w14:textId="77777777" w:rsidR="00030051" w:rsidRDefault="00030051" w:rsidP="00030051">
      <w:pPr>
        <w:rPr>
          <w:rFonts w:ascii="Arial" w:hAnsi="Arial" w:cs="Arial"/>
          <w:w w:val="104"/>
          <w:lang w:val="en-GB"/>
        </w:rPr>
      </w:pPr>
    </w:p>
    <w:p w14:paraId="4CEF01AE" w14:textId="71EC387D" w:rsidR="00030051" w:rsidRPr="00547369" w:rsidRDefault="00547369" w:rsidP="00547369">
      <w:pPr>
        <w:ind w:left="720" w:hanging="686"/>
        <w:rPr>
          <w:rFonts w:ascii="Arial" w:hAnsi="Arial" w:cs="Arial"/>
          <w:w w:val="104"/>
          <w:lang w:val="en-GB"/>
        </w:rPr>
      </w:pPr>
      <w:r>
        <w:rPr>
          <w:rFonts w:ascii="Arial" w:hAnsi="Arial" w:cs="Arial"/>
          <w:w w:val="104"/>
          <w:lang w:val="en-GB"/>
        </w:rPr>
        <w:lastRenderedPageBreak/>
        <w:t>[1]</w:t>
      </w:r>
      <w:r>
        <w:rPr>
          <w:rFonts w:ascii="Arial" w:hAnsi="Arial" w:cs="Arial"/>
          <w:w w:val="104"/>
          <w:lang w:val="en-GB"/>
        </w:rPr>
        <w:tab/>
      </w:r>
      <w:r w:rsidR="001B0DFE" w:rsidRPr="00547369">
        <w:rPr>
          <w:rFonts w:ascii="Arial" w:hAnsi="Arial" w:cs="Arial"/>
          <w:w w:val="104"/>
          <w:lang w:val="en-GB"/>
        </w:rPr>
        <w:t xml:space="preserve">This is an application for Summary Judgment by FIRSTRAND BANK LIMITED </w:t>
      </w:r>
      <w:r w:rsidR="001B0DFE" w:rsidRPr="00547369">
        <w:rPr>
          <w:rFonts w:ascii="Arial" w:hAnsi="Arial" w:cs="Arial"/>
          <w:i/>
          <w:iCs/>
          <w:w w:val="104"/>
          <w:lang w:val="en-GB"/>
        </w:rPr>
        <w:t>("the Plaintiff")</w:t>
      </w:r>
      <w:r w:rsidR="001B0DFE" w:rsidRPr="00547369">
        <w:rPr>
          <w:rFonts w:ascii="Arial" w:hAnsi="Arial" w:cs="Arial"/>
          <w:w w:val="104"/>
          <w:lang w:val="en-GB"/>
        </w:rPr>
        <w:t xml:space="preserve"> against one SELBY TEBOGO LESHABA, an adult male </w:t>
      </w:r>
      <w:r w:rsidR="001B0DFE" w:rsidRPr="00547369">
        <w:rPr>
          <w:rFonts w:ascii="Arial" w:hAnsi="Arial" w:cs="Arial"/>
          <w:i/>
          <w:iCs/>
          <w:w w:val="104"/>
          <w:lang w:val="en-GB"/>
        </w:rPr>
        <w:t>("the First Defendant")</w:t>
      </w:r>
      <w:r w:rsidR="001B0DFE" w:rsidRPr="00547369">
        <w:rPr>
          <w:rFonts w:ascii="Arial" w:hAnsi="Arial" w:cs="Arial"/>
          <w:w w:val="104"/>
          <w:lang w:val="en-GB"/>
        </w:rPr>
        <w:t xml:space="preserve"> and purportedly against one KABELO LESHABA, an adult female </w:t>
      </w:r>
      <w:r w:rsidR="001B0DFE" w:rsidRPr="00547369">
        <w:rPr>
          <w:rFonts w:ascii="Arial" w:hAnsi="Arial" w:cs="Arial"/>
          <w:i/>
          <w:iCs/>
          <w:w w:val="104"/>
          <w:lang w:val="en-GB"/>
        </w:rPr>
        <w:t>("the Second Defendant")</w:t>
      </w:r>
      <w:r w:rsidR="001B0DFE" w:rsidRPr="00547369">
        <w:rPr>
          <w:rFonts w:ascii="Arial" w:hAnsi="Arial" w:cs="Arial"/>
          <w:w w:val="104"/>
          <w:lang w:val="en-GB"/>
        </w:rPr>
        <w:t xml:space="preserve"> in terms of Rule 32 read with Rule 46A of the Uniform Rules of Court in which the Plaintiff claims amounts allegedly owing to it pursuant to the breach of a loan agreement entered into between the Plaintiff and the Defendants together with executability in respect of an immovable property.</w:t>
      </w:r>
    </w:p>
    <w:p w14:paraId="587E0C24" w14:textId="77777777" w:rsidR="00030051" w:rsidRDefault="00030051" w:rsidP="00030051">
      <w:pPr>
        <w:pStyle w:val="ListParagraph"/>
        <w:rPr>
          <w:rFonts w:ascii="Arial" w:hAnsi="Arial" w:cs="Arial"/>
          <w:w w:val="104"/>
          <w:lang w:val="en-GB"/>
        </w:rPr>
      </w:pPr>
    </w:p>
    <w:p w14:paraId="76F53688" w14:textId="12D35572" w:rsidR="00030051" w:rsidRPr="00547369" w:rsidRDefault="00547369" w:rsidP="00547369">
      <w:pPr>
        <w:ind w:left="720" w:hanging="686"/>
        <w:rPr>
          <w:rFonts w:ascii="Arial" w:hAnsi="Arial" w:cs="Arial"/>
          <w:w w:val="104"/>
          <w:lang w:val="en-GB"/>
        </w:rPr>
      </w:pPr>
      <w:r>
        <w:rPr>
          <w:rFonts w:ascii="Arial" w:hAnsi="Arial" w:cs="Arial"/>
          <w:w w:val="104"/>
          <w:lang w:val="en-GB"/>
        </w:rPr>
        <w:t>[2]</w:t>
      </w:r>
      <w:r>
        <w:rPr>
          <w:rFonts w:ascii="Arial" w:hAnsi="Arial" w:cs="Arial"/>
          <w:w w:val="104"/>
          <w:lang w:val="en-GB"/>
        </w:rPr>
        <w:tab/>
      </w:r>
      <w:r w:rsidR="001B0DFE" w:rsidRPr="00547369">
        <w:rPr>
          <w:rFonts w:ascii="Arial" w:hAnsi="Arial" w:cs="Arial"/>
          <w:w w:val="104"/>
          <w:lang w:val="en-GB"/>
        </w:rPr>
        <w:t xml:space="preserve">It is clear from the pleadings in this matter that it is only the First Defendant that entered an appearance to defend the action instituted by the Plaintiff; filed a Plea in respect of the Plaintiff's Particulars of Claim; filed a Notice to Oppose the Plaintiff's application for Summary Judgment and filed an Affidavit Resisting Summary Judgment. In the premises, it is not competent for the Plaintiff to seek Summary Judgment against the Second Defendant, even on a joint and several </w:t>
      </w:r>
      <w:proofErr w:type="gramStart"/>
      <w:r w:rsidR="001B0DFE" w:rsidRPr="00547369">
        <w:rPr>
          <w:rFonts w:ascii="Arial" w:hAnsi="Arial" w:cs="Arial"/>
          <w:w w:val="104"/>
          <w:lang w:val="en-GB"/>
        </w:rPr>
        <w:t>basis</w:t>
      </w:r>
      <w:proofErr w:type="gramEnd"/>
      <w:r w:rsidR="001B0DFE" w:rsidRPr="00547369">
        <w:rPr>
          <w:rFonts w:ascii="Arial" w:hAnsi="Arial" w:cs="Arial"/>
          <w:w w:val="104"/>
          <w:lang w:val="en-GB"/>
        </w:rPr>
        <w:t>, in the present application, with the First Defendant. Should this Court grant Summary Judgment in favour of the Plaintiff against the First Defendant this, however, may be joint and several with any judgment granted in favour of the Plaintiff against the Second Defendant in the future.</w:t>
      </w:r>
    </w:p>
    <w:p w14:paraId="3839F9EA" w14:textId="77777777" w:rsidR="00030051" w:rsidRPr="00030051" w:rsidRDefault="00030051" w:rsidP="00030051">
      <w:pPr>
        <w:pStyle w:val="ListParagraph"/>
        <w:rPr>
          <w:rFonts w:ascii="Arial" w:hAnsi="Arial" w:cs="Arial"/>
          <w:w w:val="104"/>
          <w:lang w:val="en-GB"/>
        </w:rPr>
      </w:pPr>
    </w:p>
    <w:p w14:paraId="022E8A54" w14:textId="5760C012" w:rsidR="001B0DFE" w:rsidRPr="00547369" w:rsidRDefault="00547369" w:rsidP="00547369">
      <w:pPr>
        <w:ind w:left="720" w:hanging="686"/>
        <w:rPr>
          <w:rFonts w:ascii="Arial" w:hAnsi="Arial" w:cs="Arial"/>
          <w:w w:val="104"/>
          <w:lang w:val="en-GB"/>
        </w:rPr>
      </w:pPr>
      <w:r w:rsidRPr="00030051">
        <w:rPr>
          <w:rFonts w:ascii="Arial" w:hAnsi="Arial" w:cs="Arial"/>
          <w:w w:val="104"/>
          <w:lang w:val="en-GB"/>
        </w:rPr>
        <w:t>[3]</w:t>
      </w:r>
      <w:r w:rsidRPr="00030051">
        <w:rPr>
          <w:rFonts w:ascii="Arial" w:hAnsi="Arial" w:cs="Arial"/>
          <w:w w:val="104"/>
          <w:lang w:val="en-GB"/>
        </w:rPr>
        <w:tab/>
      </w:r>
      <w:r w:rsidR="001B0DFE" w:rsidRPr="00547369">
        <w:rPr>
          <w:rFonts w:ascii="Arial" w:hAnsi="Arial" w:cs="Arial"/>
          <w:w w:val="104"/>
          <w:lang w:val="en-GB"/>
        </w:rPr>
        <w:t xml:space="preserve">When the First Defendant filed his Plea, he also filed a Claim-in-Reconvention therewith.  The Plaintiff has pleaded thereto.  At the hearing of this application the Court's attention was drawn to the fact that the Plaintiff had uploaded an updated CERTIFICATE OF BALANCE </w:t>
      </w:r>
      <w:r w:rsidR="001B0DFE" w:rsidRPr="00547369">
        <w:rPr>
          <w:rFonts w:ascii="Arial" w:hAnsi="Arial" w:cs="Arial"/>
          <w:i/>
          <w:iCs/>
          <w:w w:val="104"/>
          <w:lang w:val="en-GB"/>
        </w:rPr>
        <w:t>("the Certificate")</w:t>
      </w:r>
      <w:r w:rsidR="001B0DFE" w:rsidRPr="00547369">
        <w:rPr>
          <w:rFonts w:ascii="Arial" w:hAnsi="Arial" w:cs="Arial"/>
          <w:w w:val="104"/>
          <w:lang w:val="en-GB"/>
        </w:rPr>
        <w:t xml:space="preserve"> onto Case</w:t>
      </w:r>
      <w:r w:rsidR="0098056C" w:rsidRPr="00547369">
        <w:rPr>
          <w:rFonts w:ascii="Arial" w:hAnsi="Arial" w:cs="Arial"/>
          <w:w w:val="104"/>
          <w:lang w:val="en-GB"/>
        </w:rPr>
        <w:t>L</w:t>
      </w:r>
      <w:r w:rsidR="001B0DFE" w:rsidRPr="00547369">
        <w:rPr>
          <w:rFonts w:ascii="Arial" w:hAnsi="Arial" w:cs="Arial"/>
          <w:w w:val="104"/>
          <w:lang w:val="en-GB"/>
        </w:rPr>
        <w:t>ines dated the 3</w:t>
      </w:r>
      <w:r w:rsidR="001B0DFE" w:rsidRPr="00547369">
        <w:rPr>
          <w:rFonts w:ascii="Arial" w:hAnsi="Arial" w:cs="Arial"/>
          <w:w w:val="104"/>
          <w:vertAlign w:val="superscript"/>
          <w:lang w:val="en-GB"/>
        </w:rPr>
        <w:t>rd</w:t>
      </w:r>
      <w:r w:rsidR="001B0DFE" w:rsidRPr="00547369">
        <w:rPr>
          <w:rFonts w:ascii="Arial" w:hAnsi="Arial" w:cs="Arial"/>
          <w:w w:val="104"/>
          <w:lang w:val="en-GB"/>
        </w:rPr>
        <w:t xml:space="preserve"> of January 2023. There was (correctly) no objection thereto from the First Defendant's Counsel.</w:t>
      </w:r>
    </w:p>
    <w:p w14:paraId="5900B333" w14:textId="77777777" w:rsidR="00030051" w:rsidRDefault="00030051" w:rsidP="00030051">
      <w:pPr>
        <w:rPr>
          <w:rFonts w:ascii="Arial" w:hAnsi="Arial" w:cs="Arial"/>
          <w:w w:val="104"/>
          <w:lang w:val="en-GB"/>
        </w:rPr>
      </w:pPr>
    </w:p>
    <w:p w14:paraId="4E7D5A02" w14:textId="2374F5A6" w:rsidR="001B0DFE" w:rsidRPr="0098056C" w:rsidRDefault="001B0DFE" w:rsidP="00030051">
      <w:pPr>
        <w:rPr>
          <w:rFonts w:ascii="Arial" w:hAnsi="Arial" w:cs="Arial"/>
          <w:b/>
          <w:bCs/>
          <w:w w:val="104"/>
          <w:u w:val="single"/>
          <w:lang w:val="en-GB"/>
        </w:rPr>
      </w:pPr>
      <w:r w:rsidRPr="0098056C">
        <w:rPr>
          <w:rFonts w:ascii="Arial" w:hAnsi="Arial" w:cs="Arial"/>
          <w:b/>
          <w:bCs/>
          <w:w w:val="104"/>
          <w:u w:val="single"/>
          <w:lang w:val="en-GB"/>
        </w:rPr>
        <w:t>The facts</w:t>
      </w:r>
    </w:p>
    <w:p w14:paraId="7204F583" w14:textId="77777777" w:rsidR="00030051" w:rsidRDefault="00030051" w:rsidP="00030051">
      <w:pPr>
        <w:rPr>
          <w:rFonts w:ascii="Arial" w:hAnsi="Arial" w:cs="Arial"/>
          <w:w w:val="104"/>
          <w:lang w:val="en-GB"/>
        </w:rPr>
      </w:pPr>
    </w:p>
    <w:p w14:paraId="5B77B910" w14:textId="4A811545" w:rsidR="00030051" w:rsidRPr="00547369" w:rsidRDefault="00547369" w:rsidP="00547369">
      <w:pPr>
        <w:ind w:left="720" w:hanging="686"/>
        <w:rPr>
          <w:rFonts w:ascii="Arial" w:hAnsi="Arial" w:cs="Arial"/>
          <w:w w:val="104"/>
          <w:lang w:val="en-GB"/>
        </w:rPr>
      </w:pPr>
      <w:r>
        <w:rPr>
          <w:rFonts w:ascii="Arial" w:hAnsi="Arial" w:cs="Arial"/>
          <w:w w:val="104"/>
          <w:lang w:val="en-GB"/>
        </w:rPr>
        <w:t>[4]</w:t>
      </w:r>
      <w:r>
        <w:rPr>
          <w:rFonts w:ascii="Arial" w:hAnsi="Arial" w:cs="Arial"/>
          <w:w w:val="104"/>
          <w:lang w:val="en-GB"/>
        </w:rPr>
        <w:tab/>
      </w:r>
      <w:r w:rsidR="001B0DFE" w:rsidRPr="00547369">
        <w:rPr>
          <w:rFonts w:ascii="Arial" w:hAnsi="Arial" w:cs="Arial"/>
          <w:w w:val="104"/>
          <w:lang w:val="en-GB"/>
        </w:rPr>
        <w:t>It is common cause or not seriously disputed by either of the parties in this matter that:</w:t>
      </w:r>
    </w:p>
    <w:p w14:paraId="20EE0EF2" w14:textId="77777777" w:rsidR="00030051" w:rsidRDefault="00030051" w:rsidP="00030051">
      <w:pPr>
        <w:pStyle w:val="ListParagraph"/>
        <w:rPr>
          <w:rFonts w:ascii="Arial" w:hAnsi="Arial" w:cs="Arial"/>
          <w:w w:val="104"/>
          <w:lang w:val="en-GB"/>
        </w:rPr>
      </w:pPr>
    </w:p>
    <w:p w14:paraId="3CE0942E" w14:textId="3D50C779" w:rsidR="00030051" w:rsidRPr="00547369" w:rsidRDefault="00547369" w:rsidP="00547369">
      <w:pPr>
        <w:ind w:left="1440" w:hanging="686"/>
        <w:rPr>
          <w:rFonts w:ascii="Arial" w:hAnsi="Arial" w:cs="Arial"/>
          <w:w w:val="104"/>
          <w:lang w:val="en-GB"/>
        </w:rPr>
      </w:pPr>
      <w:r>
        <w:rPr>
          <w:rFonts w:ascii="Arial" w:hAnsi="Arial" w:cs="Arial"/>
          <w:w w:val="104"/>
          <w:lang w:val="en-GB"/>
        </w:rPr>
        <w:t>4.1</w:t>
      </w:r>
      <w:r>
        <w:rPr>
          <w:rFonts w:ascii="Arial" w:hAnsi="Arial" w:cs="Arial"/>
          <w:w w:val="104"/>
          <w:lang w:val="en-GB"/>
        </w:rPr>
        <w:tab/>
      </w:r>
      <w:r w:rsidR="001B0DFE" w:rsidRPr="00547369">
        <w:rPr>
          <w:rFonts w:ascii="Arial" w:hAnsi="Arial" w:cs="Arial"/>
          <w:w w:val="104"/>
          <w:lang w:val="en-GB"/>
        </w:rPr>
        <w:t xml:space="preserve">The loan agreement </w:t>
      </w:r>
      <w:r w:rsidR="001B0DFE" w:rsidRPr="00547369">
        <w:rPr>
          <w:rFonts w:ascii="Arial" w:hAnsi="Arial" w:cs="Arial"/>
          <w:i/>
          <w:iCs/>
          <w:w w:val="104"/>
          <w:lang w:val="en-GB"/>
        </w:rPr>
        <w:t>("the agreement")</w:t>
      </w:r>
      <w:r w:rsidR="001B0DFE" w:rsidRPr="00547369">
        <w:rPr>
          <w:rFonts w:ascii="Arial" w:hAnsi="Arial" w:cs="Arial"/>
          <w:w w:val="104"/>
          <w:lang w:val="en-GB"/>
        </w:rPr>
        <w:t xml:space="preserve"> was concluded </w:t>
      </w:r>
      <w:r w:rsidR="0066674B" w:rsidRPr="00547369">
        <w:rPr>
          <w:rFonts w:ascii="Arial" w:hAnsi="Arial" w:cs="Arial"/>
          <w:w w:val="104"/>
          <w:lang w:val="en-GB"/>
        </w:rPr>
        <w:t>between</w:t>
      </w:r>
      <w:r w:rsidR="001B0DFE" w:rsidRPr="00547369">
        <w:rPr>
          <w:rFonts w:ascii="Arial" w:hAnsi="Arial" w:cs="Arial"/>
          <w:w w:val="104"/>
          <w:lang w:val="en-GB"/>
        </w:rPr>
        <w:t xml:space="preserve"> the First and Second Defendants and the Plaintiff on or about 9 September 2010, in terms of which the Plaintiff would loan and advance the amount of R413 039.00 to the First and Second </w:t>
      </w:r>
      <w:proofErr w:type="gramStart"/>
      <w:r w:rsidR="001B0DFE" w:rsidRPr="00547369">
        <w:rPr>
          <w:rFonts w:ascii="Arial" w:hAnsi="Arial" w:cs="Arial"/>
          <w:w w:val="104"/>
          <w:lang w:val="en-GB"/>
        </w:rPr>
        <w:t>Defendants;</w:t>
      </w:r>
      <w:proofErr w:type="gramEnd"/>
    </w:p>
    <w:p w14:paraId="65F782EF" w14:textId="77777777" w:rsidR="00030051" w:rsidRDefault="00030051" w:rsidP="00030051">
      <w:pPr>
        <w:pStyle w:val="ListParagraph"/>
        <w:ind w:left="1440"/>
        <w:rPr>
          <w:rFonts w:ascii="Arial" w:hAnsi="Arial" w:cs="Arial"/>
          <w:w w:val="104"/>
          <w:lang w:val="en-GB"/>
        </w:rPr>
      </w:pPr>
    </w:p>
    <w:p w14:paraId="5469F536" w14:textId="0E0B07E3" w:rsidR="00030051" w:rsidRPr="00547369" w:rsidRDefault="00547369" w:rsidP="00547369">
      <w:pPr>
        <w:ind w:left="1440" w:hanging="686"/>
        <w:rPr>
          <w:rFonts w:ascii="Arial" w:hAnsi="Arial" w:cs="Arial"/>
          <w:w w:val="104"/>
          <w:lang w:val="en-GB"/>
        </w:rPr>
      </w:pPr>
      <w:r>
        <w:rPr>
          <w:rFonts w:ascii="Arial" w:hAnsi="Arial" w:cs="Arial"/>
          <w:w w:val="104"/>
          <w:lang w:val="en-GB"/>
        </w:rPr>
        <w:t>4.2</w:t>
      </w:r>
      <w:r>
        <w:rPr>
          <w:rFonts w:ascii="Arial" w:hAnsi="Arial" w:cs="Arial"/>
          <w:w w:val="104"/>
          <w:lang w:val="en-GB"/>
        </w:rPr>
        <w:tab/>
      </w:r>
      <w:r w:rsidR="001B0DFE" w:rsidRPr="00547369">
        <w:rPr>
          <w:rFonts w:ascii="Arial" w:hAnsi="Arial" w:cs="Arial"/>
          <w:w w:val="104"/>
          <w:lang w:val="en-GB"/>
        </w:rPr>
        <w:t xml:space="preserve">Annexure "A" to the Plaintiff's Particulars of Claim is a true copy of the </w:t>
      </w:r>
      <w:proofErr w:type="gramStart"/>
      <w:r w:rsidR="001B0DFE" w:rsidRPr="00547369">
        <w:rPr>
          <w:rFonts w:ascii="Arial" w:hAnsi="Arial" w:cs="Arial"/>
          <w:w w:val="104"/>
          <w:lang w:val="en-GB"/>
        </w:rPr>
        <w:t>agreement;</w:t>
      </w:r>
      <w:proofErr w:type="gramEnd"/>
    </w:p>
    <w:p w14:paraId="7FF0F6CC" w14:textId="77777777" w:rsidR="00030051" w:rsidRPr="00030051" w:rsidRDefault="00030051" w:rsidP="00030051">
      <w:pPr>
        <w:pStyle w:val="ListParagraph"/>
        <w:rPr>
          <w:rFonts w:ascii="Arial" w:hAnsi="Arial" w:cs="Arial"/>
          <w:w w:val="104"/>
          <w:lang w:val="en-GB"/>
        </w:rPr>
      </w:pPr>
    </w:p>
    <w:p w14:paraId="2B19C4B9" w14:textId="40DB40A0" w:rsidR="00030051" w:rsidRPr="00547369" w:rsidRDefault="00547369" w:rsidP="00547369">
      <w:pPr>
        <w:ind w:left="1440" w:hanging="686"/>
        <w:rPr>
          <w:rFonts w:ascii="Arial" w:hAnsi="Arial" w:cs="Arial"/>
          <w:w w:val="104"/>
          <w:lang w:val="en-GB"/>
        </w:rPr>
      </w:pPr>
      <w:r>
        <w:rPr>
          <w:rFonts w:ascii="Arial" w:hAnsi="Arial" w:cs="Arial"/>
          <w:w w:val="104"/>
          <w:lang w:val="en-GB"/>
        </w:rPr>
        <w:t>4.3</w:t>
      </w:r>
      <w:r>
        <w:rPr>
          <w:rFonts w:ascii="Arial" w:hAnsi="Arial" w:cs="Arial"/>
          <w:w w:val="104"/>
          <w:lang w:val="en-GB"/>
        </w:rPr>
        <w:tab/>
      </w:r>
      <w:r w:rsidR="001B0DFE" w:rsidRPr="00547369">
        <w:rPr>
          <w:rFonts w:ascii="Arial" w:hAnsi="Arial" w:cs="Arial"/>
          <w:w w:val="104"/>
          <w:lang w:val="en-GB"/>
        </w:rPr>
        <w:t xml:space="preserve">The Plaintiff is a registered credit </w:t>
      </w:r>
      <w:proofErr w:type="gramStart"/>
      <w:r w:rsidR="001B0DFE" w:rsidRPr="00547369">
        <w:rPr>
          <w:rFonts w:ascii="Arial" w:hAnsi="Arial" w:cs="Arial"/>
          <w:w w:val="104"/>
          <w:lang w:val="en-GB"/>
        </w:rPr>
        <w:t>provider;</w:t>
      </w:r>
      <w:proofErr w:type="gramEnd"/>
    </w:p>
    <w:p w14:paraId="169CAFD2" w14:textId="77777777" w:rsidR="00030051" w:rsidRPr="00030051" w:rsidRDefault="00030051" w:rsidP="00030051">
      <w:pPr>
        <w:pStyle w:val="ListParagraph"/>
        <w:rPr>
          <w:rFonts w:ascii="Arial" w:hAnsi="Arial" w:cs="Arial"/>
          <w:w w:val="104"/>
          <w:lang w:val="en-GB"/>
        </w:rPr>
      </w:pPr>
    </w:p>
    <w:p w14:paraId="6877690F" w14:textId="4CD71A83" w:rsidR="00030051" w:rsidRPr="00547369" w:rsidRDefault="00547369" w:rsidP="00547369">
      <w:pPr>
        <w:ind w:left="1440" w:hanging="686"/>
        <w:rPr>
          <w:rFonts w:ascii="Arial" w:hAnsi="Arial" w:cs="Arial"/>
          <w:w w:val="104"/>
          <w:lang w:val="en-GB"/>
        </w:rPr>
      </w:pPr>
      <w:r>
        <w:rPr>
          <w:rFonts w:ascii="Arial" w:hAnsi="Arial" w:cs="Arial"/>
          <w:w w:val="104"/>
          <w:lang w:val="en-GB"/>
        </w:rPr>
        <w:t>4.4</w:t>
      </w:r>
      <w:r>
        <w:rPr>
          <w:rFonts w:ascii="Arial" w:hAnsi="Arial" w:cs="Arial"/>
          <w:w w:val="104"/>
          <w:lang w:val="en-GB"/>
        </w:rPr>
        <w:tab/>
      </w:r>
      <w:r w:rsidR="001B0DFE" w:rsidRPr="00547369">
        <w:rPr>
          <w:rFonts w:ascii="Arial" w:hAnsi="Arial" w:cs="Arial"/>
          <w:w w:val="104"/>
          <w:lang w:val="en-GB"/>
        </w:rPr>
        <w:t xml:space="preserve">The First Defendant's </w:t>
      </w:r>
      <w:proofErr w:type="spellStart"/>
      <w:r w:rsidR="001B0DFE" w:rsidRPr="00547369">
        <w:rPr>
          <w:rFonts w:ascii="Arial" w:hAnsi="Arial" w:cs="Arial"/>
          <w:i/>
          <w:w w:val="104"/>
          <w:lang w:val="en-GB"/>
        </w:rPr>
        <w:t>domicilium</w:t>
      </w:r>
      <w:proofErr w:type="spellEnd"/>
      <w:r w:rsidR="001B0DFE" w:rsidRPr="00547369">
        <w:rPr>
          <w:rFonts w:ascii="Arial" w:hAnsi="Arial" w:cs="Arial"/>
          <w:i/>
          <w:w w:val="104"/>
          <w:lang w:val="en-GB"/>
        </w:rPr>
        <w:t xml:space="preserve"> </w:t>
      </w:r>
      <w:r w:rsidR="001B0DFE" w:rsidRPr="00547369">
        <w:rPr>
          <w:rFonts w:ascii="Arial" w:hAnsi="Arial" w:cs="Arial"/>
          <w:w w:val="104"/>
          <w:lang w:val="en-GB"/>
        </w:rPr>
        <w:t xml:space="preserve">address is Stand 646, </w:t>
      </w:r>
      <w:proofErr w:type="spellStart"/>
      <w:r w:rsidR="001B0DFE" w:rsidRPr="00547369">
        <w:rPr>
          <w:rFonts w:ascii="Arial" w:hAnsi="Arial" w:cs="Arial"/>
          <w:w w:val="104"/>
          <w:lang w:val="en-GB"/>
        </w:rPr>
        <w:t>Fleurhof</w:t>
      </w:r>
      <w:proofErr w:type="spellEnd"/>
      <w:r w:rsidR="001B0DFE" w:rsidRPr="00547369">
        <w:rPr>
          <w:rFonts w:ascii="Arial" w:hAnsi="Arial" w:cs="Arial"/>
          <w:w w:val="104"/>
          <w:lang w:val="en-GB"/>
        </w:rPr>
        <w:t xml:space="preserve"> Extension 2, Roodepoort, </w:t>
      </w:r>
      <w:proofErr w:type="gramStart"/>
      <w:r w:rsidR="001B0DFE" w:rsidRPr="00547369">
        <w:rPr>
          <w:rFonts w:ascii="Arial" w:hAnsi="Arial" w:cs="Arial"/>
          <w:w w:val="104"/>
          <w:lang w:val="en-GB"/>
        </w:rPr>
        <w:t>Gauteng;</w:t>
      </w:r>
      <w:proofErr w:type="gramEnd"/>
    </w:p>
    <w:p w14:paraId="4806422F" w14:textId="77777777" w:rsidR="00030051" w:rsidRPr="00030051" w:rsidRDefault="00030051" w:rsidP="00030051">
      <w:pPr>
        <w:pStyle w:val="ListParagraph"/>
        <w:rPr>
          <w:rFonts w:ascii="Arial" w:hAnsi="Arial" w:cs="Arial"/>
          <w:w w:val="104"/>
          <w:lang w:val="en-GB"/>
        </w:rPr>
      </w:pPr>
    </w:p>
    <w:p w14:paraId="1E12F39E" w14:textId="39E0B3EB" w:rsidR="00030051" w:rsidRPr="00547369" w:rsidRDefault="00547369" w:rsidP="00547369">
      <w:pPr>
        <w:ind w:left="1440" w:hanging="686"/>
        <w:rPr>
          <w:rFonts w:ascii="Arial" w:hAnsi="Arial" w:cs="Arial"/>
          <w:w w:val="104"/>
          <w:lang w:val="en-GB"/>
        </w:rPr>
      </w:pPr>
      <w:r>
        <w:rPr>
          <w:rFonts w:ascii="Arial" w:hAnsi="Arial" w:cs="Arial"/>
          <w:w w:val="104"/>
          <w:lang w:val="en-GB"/>
        </w:rPr>
        <w:lastRenderedPageBreak/>
        <w:t>4.5</w:t>
      </w:r>
      <w:r>
        <w:rPr>
          <w:rFonts w:ascii="Arial" w:hAnsi="Arial" w:cs="Arial"/>
          <w:w w:val="104"/>
          <w:lang w:val="en-GB"/>
        </w:rPr>
        <w:tab/>
      </w:r>
      <w:r w:rsidR="001B0DFE" w:rsidRPr="00547369">
        <w:rPr>
          <w:rFonts w:ascii="Arial" w:hAnsi="Arial" w:cs="Arial"/>
          <w:w w:val="104"/>
          <w:lang w:val="en-GB"/>
        </w:rPr>
        <w:t xml:space="preserve">The Section 129(2)(a) notice in terms of the National Credit Act, 34 of 2005 was served personally upon the First Defendant and he failed to respond </w:t>
      </w:r>
      <w:proofErr w:type="gramStart"/>
      <w:r w:rsidR="001B0DFE" w:rsidRPr="00547369">
        <w:rPr>
          <w:rFonts w:ascii="Arial" w:hAnsi="Arial" w:cs="Arial"/>
          <w:w w:val="104"/>
          <w:lang w:val="en-GB"/>
        </w:rPr>
        <w:t>thereto;</w:t>
      </w:r>
      <w:proofErr w:type="gramEnd"/>
    </w:p>
    <w:p w14:paraId="5818C3BF" w14:textId="77777777" w:rsidR="00030051" w:rsidRPr="00030051" w:rsidRDefault="00030051" w:rsidP="00030051">
      <w:pPr>
        <w:pStyle w:val="ListParagraph"/>
        <w:rPr>
          <w:rFonts w:ascii="Arial" w:hAnsi="Arial" w:cs="Arial"/>
          <w:w w:val="104"/>
          <w:lang w:val="en-GB"/>
        </w:rPr>
      </w:pPr>
    </w:p>
    <w:p w14:paraId="21A76C5B" w14:textId="68439F74" w:rsidR="00030051" w:rsidRPr="00547369" w:rsidRDefault="00547369" w:rsidP="00547369">
      <w:pPr>
        <w:ind w:left="1440" w:hanging="686"/>
        <w:rPr>
          <w:rFonts w:ascii="Arial" w:hAnsi="Arial" w:cs="Arial"/>
          <w:w w:val="104"/>
          <w:lang w:val="en-GB"/>
        </w:rPr>
      </w:pPr>
      <w:r>
        <w:rPr>
          <w:rFonts w:ascii="Arial" w:hAnsi="Arial" w:cs="Arial"/>
          <w:w w:val="104"/>
          <w:lang w:val="en-GB"/>
        </w:rPr>
        <w:t>4.6</w:t>
      </w:r>
      <w:r>
        <w:rPr>
          <w:rFonts w:ascii="Arial" w:hAnsi="Arial" w:cs="Arial"/>
          <w:w w:val="104"/>
          <w:lang w:val="en-GB"/>
        </w:rPr>
        <w:tab/>
      </w:r>
      <w:r w:rsidR="001B0DFE" w:rsidRPr="00547369">
        <w:rPr>
          <w:rFonts w:ascii="Arial" w:hAnsi="Arial" w:cs="Arial"/>
          <w:w w:val="104"/>
          <w:lang w:val="en-GB"/>
        </w:rPr>
        <w:t xml:space="preserve">Annexures "D1" to "D4" are copies of the Section 129(2)(a) notices and the respective returns of </w:t>
      </w:r>
      <w:proofErr w:type="gramStart"/>
      <w:r w:rsidR="001B0DFE" w:rsidRPr="00547369">
        <w:rPr>
          <w:rFonts w:ascii="Arial" w:hAnsi="Arial" w:cs="Arial"/>
          <w:w w:val="104"/>
          <w:lang w:val="en-GB"/>
        </w:rPr>
        <w:t>services;</w:t>
      </w:r>
      <w:proofErr w:type="gramEnd"/>
    </w:p>
    <w:p w14:paraId="2EF4AEB5" w14:textId="77777777" w:rsidR="00030051" w:rsidRPr="00030051" w:rsidRDefault="00030051" w:rsidP="00030051">
      <w:pPr>
        <w:pStyle w:val="ListParagraph"/>
        <w:rPr>
          <w:rFonts w:ascii="Arial" w:hAnsi="Arial" w:cs="Arial"/>
          <w:w w:val="104"/>
          <w:lang w:val="en-GB"/>
        </w:rPr>
      </w:pPr>
    </w:p>
    <w:p w14:paraId="5A3A499F" w14:textId="08A87DDE" w:rsidR="00030051" w:rsidRPr="00547369" w:rsidRDefault="00547369" w:rsidP="00547369">
      <w:pPr>
        <w:ind w:left="1440" w:hanging="686"/>
        <w:rPr>
          <w:rFonts w:ascii="Arial" w:hAnsi="Arial" w:cs="Arial"/>
          <w:w w:val="104"/>
          <w:lang w:val="en-GB"/>
        </w:rPr>
      </w:pPr>
      <w:r>
        <w:rPr>
          <w:rFonts w:ascii="Arial" w:hAnsi="Arial" w:cs="Arial"/>
          <w:w w:val="104"/>
          <w:lang w:val="en-GB"/>
        </w:rPr>
        <w:t>4.7</w:t>
      </w:r>
      <w:r>
        <w:rPr>
          <w:rFonts w:ascii="Arial" w:hAnsi="Arial" w:cs="Arial"/>
          <w:w w:val="104"/>
          <w:lang w:val="en-GB"/>
        </w:rPr>
        <w:tab/>
      </w:r>
      <w:r w:rsidR="001B0DFE" w:rsidRPr="00547369">
        <w:rPr>
          <w:rFonts w:ascii="Arial" w:hAnsi="Arial" w:cs="Arial"/>
          <w:w w:val="104"/>
          <w:lang w:val="en-GB"/>
        </w:rPr>
        <w:t xml:space="preserve">On 13 October 2016 the Plaintiff obtained Default Judgment and an order in terms of Rule 46(1) as against the Defendants under case number 25056/2016 and the sale of the immovable property </w:t>
      </w:r>
      <w:r w:rsidR="001B0DFE" w:rsidRPr="00547369">
        <w:rPr>
          <w:rFonts w:ascii="Arial" w:hAnsi="Arial" w:cs="Arial"/>
          <w:i/>
          <w:iCs/>
          <w:w w:val="104"/>
          <w:lang w:val="en-GB"/>
        </w:rPr>
        <w:t>("the property")</w:t>
      </w:r>
      <w:r w:rsidR="001B0DFE" w:rsidRPr="00547369">
        <w:rPr>
          <w:rFonts w:ascii="Arial" w:hAnsi="Arial" w:cs="Arial"/>
          <w:w w:val="104"/>
          <w:lang w:val="en-GB"/>
        </w:rPr>
        <w:t xml:space="preserve"> was not proceeded with; and</w:t>
      </w:r>
    </w:p>
    <w:p w14:paraId="09274509" w14:textId="77777777" w:rsidR="00030051" w:rsidRPr="00030051" w:rsidRDefault="00030051" w:rsidP="00030051">
      <w:pPr>
        <w:pStyle w:val="ListParagraph"/>
        <w:rPr>
          <w:rFonts w:ascii="Arial" w:hAnsi="Arial" w:cs="Arial"/>
          <w:w w:val="104"/>
          <w:lang w:val="en-GB"/>
        </w:rPr>
      </w:pPr>
    </w:p>
    <w:p w14:paraId="2EDB7B26" w14:textId="4780A5CF" w:rsidR="001B0DFE" w:rsidRPr="00547369" w:rsidRDefault="00547369" w:rsidP="00547369">
      <w:pPr>
        <w:ind w:left="1440" w:hanging="686"/>
        <w:rPr>
          <w:rFonts w:ascii="Arial" w:hAnsi="Arial" w:cs="Arial"/>
          <w:w w:val="104"/>
          <w:lang w:val="en-GB"/>
        </w:rPr>
      </w:pPr>
      <w:r w:rsidRPr="00030051">
        <w:rPr>
          <w:rFonts w:ascii="Arial" w:hAnsi="Arial" w:cs="Arial"/>
          <w:w w:val="104"/>
          <w:lang w:val="en-GB"/>
        </w:rPr>
        <w:t>4.8</w:t>
      </w:r>
      <w:r w:rsidRPr="00030051">
        <w:rPr>
          <w:rFonts w:ascii="Arial" w:hAnsi="Arial" w:cs="Arial"/>
          <w:w w:val="104"/>
          <w:lang w:val="en-GB"/>
        </w:rPr>
        <w:tab/>
      </w:r>
      <w:r w:rsidR="001B0DFE" w:rsidRPr="00547369">
        <w:rPr>
          <w:rFonts w:ascii="Arial" w:hAnsi="Arial" w:cs="Arial"/>
          <w:w w:val="104"/>
          <w:lang w:val="en-GB"/>
        </w:rPr>
        <w:t>On 27 September 2017 the Defendants settled the arrears on their bond account resulting in the agreement being reinstated by operation of law.  In the premises, the order obtained in this Court on 13 October 2016 is of no legal force and effect.</w:t>
      </w:r>
    </w:p>
    <w:p w14:paraId="30B6B198" w14:textId="77777777" w:rsidR="00030051" w:rsidRDefault="00030051" w:rsidP="00030051">
      <w:pPr>
        <w:rPr>
          <w:rFonts w:ascii="Arial" w:hAnsi="Arial" w:cs="Arial"/>
          <w:w w:val="104"/>
          <w:lang w:val="en-GB"/>
        </w:rPr>
      </w:pPr>
    </w:p>
    <w:p w14:paraId="35101E8C" w14:textId="10268486" w:rsidR="001B0DFE" w:rsidRPr="00030051" w:rsidRDefault="001B0DFE" w:rsidP="00030051">
      <w:pPr>
        <w:rPr>
          <w:rFonts w:ascii="Arial" w:hAnsi="Arial" w:cs="Arial"/>
          <w:b/>
          <w:bCs/>
          <w:w w:val="104"/>
          <w:u w:val="single"/>
          <w:lang w:val="en-GB"/>
        </w:rPr>
      </w:pPr>
      <w:r w:rsidRPr="00030051">
        <w:rPr>
          <w:rFonts w:ascii="Arial" w:hAnsi="Arial" w:cs="Arial"/>
          <w:b/>
          <w:bCs/>
          <w:w w:val="104"/>
          <w:u w:val="single"/>
          <w:lang w:val="en-GB"/>
        </w:rPr>
        <w:t>The defences of the First Defendant to the Plaintiff's application for Summary Judgment as set out in the First Defendant's Plea and his Affidavit Resisting Summary Judgment in terms of subrule 32(3)(b)</w:t>
      </w:r>
    </w:p>
    <w:p w14:paraId="6B477DB2" w14:textId="77777777" w:rsidR="00030051" w:rsidRDefault="00030051" w:rsidP="00030051">
      <w:pPr>
        <w:rPr>
          <w:rFonts w:ascii="Arial" w:hAnsi="Arial" w:cs="Arial"/>
          <w:w w:val="104"/>
          <w:lang w:val="en-GB"/>
        </w:rPr>
      </w:pPr>
    </w:p>
    <w:p w14:paraId="774F85E2" w14:textId="14A96148" w:rsidR="001F36CE" w:rsidRPr="00547369" w:rsidRDefault="00547369" w:rsidP="00547369">
      <w:pPr>
        <w:ind w:left="720" w:hanging="686"/>
        <w:rPr>
          <w:rFonts w:ascii="Arial" w:hAnsi="Arial" w:cs="Arial"/>
          <w:w w:val="104"/>
          <w:lang w:val="en-GB"/>
        </w:rPr>
      </w:pPr>
      <w:r>
        <w:rPr>
          <w:rFonts w:ascii="Arial" w:hAnsi="Arial" w:cs="Arial"/>
          <w:w w:val="104"/>
          <w:lang w:val="en-GB"/>
        </w:rPr>
        <w:t>[5]</w:t>
      </w:r>
      <w:r>
        <w:rPr>
          <w:rFonts w:ascii="Arial" w:hAnsi="Arial" w:cs="Arial"/>
          <w:w w:val="104"/>
          <w:lang w:val="en-GB"/>
        </w:rPr>
        <w:tab/>
      </w:r>
      <w:r w:rsidR="001B0DFE" w:rsidRPr="00547369">
        <w:rPr>
          <w:rFonts w:ascii="Arial" w:hAnsi="Arial" w:cs="Arial"/>
          <w:w w:val="104"/>
          <w:lang w:val="en-GB"/>
        </w:rPr>
        <w:t>The two (2) principal defences to the Plaintiff's claims are:</w:t>
      </w:r>
    </w:p>
    <w:p w14:paraId="0B57F03F" w14:textId="77777777" w:rsidR="001F36CE" w:rsidRDefault="001F36CE" w:rsidP="001F36CE">
      <w:pPr>
        <w:pStyle w:val="ListParagraph"/>
        <w:rPr>
          <w:rFonts w:ascii="Arial" w:hAnsi="Arial" w:cs="Arial"/>
          <w:w w:val="104"/>
          <w:lang w:val="en-GB"/>
        </w:rPr>
      </w:pPr>
    </w:p>
    <w:p w14:paraId="14351812" w14:textId="56871E98" w:rsidR="001F36CE" w:rsidRPr="00547369" w:rsidRDefault="00547369" w:rsidP="00547369">
      <w:pPr>
        <w:ind w:left="1440" w:hanging="720"/>
        <w:rPr>
          <w:rFonts w:ascii="Arial" w:hAnsi="Arial" w:cs="Arial"/>
          <w:w w:val="104"/>
          <w:lang w:val="en-GB"/>
        </w:rPr>
      </w:pPr>
      <w:r>
        <w:rPr>
          <w:rFonts w:ascii="Arial" w:hAnsi="Arial" w:cs="Arial"/>
          <w:w w:val="104"/>
          <w:lang w:val="en-GB"/>
        </w:rPr>
        <w:t>5.1</w:t>
      </w:r>
      <w:r>
        <w:rPr>
          <w:rFonts w:ascii="Arial" w:hAnsi="Arial" w:cs="Arial"/>
          <w:w w:val="104"/>
          <w:lang w:val="en-GB"/>
        </w:rPr>
        <w:tab/>
      </w:r>
      <w:r w:rsidR="001B0DFE" w:rsidRPr="00547369">
        <w:rPr>
          <w:rFonts w:ascii="Arial" w:hAnsi="Arial" w:cs="Arial"/>
          <w:w w:val="104"/>
          <w:lang w:val="en-GB"/>
        </w:rPr>
        <w:t>That the Defendants have overpaid the Plaintiff since the Defendants have paid an amount of R617 720.18 to the Plaintiff whereas the capital loan amount is allegedly only R490 858.80 and thus have overpaid an amount of R226 608.00 (hence the institution of the Claim-in-Reconvention based on unjust enrichment</w:t>
      </w:r>
      <w:r w:rsidR="0098056C" w:rsidRPr="00547369">
        <w:rPr>
          <w:rFonts w:ascii="Arial" w:hAnsi="Arial" w:cs="Arial"/>
          <w:w w:val="104"/>
          <w:lang w:val="en-GB"/>
        </w:rPr>
        <w:t>); and</w:t>
      </w:r>
    </w:p>
    <w:p w14:paraId="32FD3C6F" w14:textId="77777777" w:rsidR="001F36CE" w:rsidRDefault="001F36CE" w:rsidP="001F36CE">
      <w:pPr>
        <w:pStyle w:val="ListParagraph"/>
        <w:ind w:left="1440"/>
        <w:rPr>
          <w:rFonts w:ascii="Arial" w:hAnsi="Arial" w:cs="Arial"/>
          <w:w w:val="104"/>
          <w:lang w:val="en-GB"/>
        </w:rPr>
      </w:pPr>
    </w:p>
    <w:p w14:paraId="4A84CCC9" w14:textId="7744AD0E" w:rsidR="001B0DFE" w:rsidRPr="00547369" w:rsidRDefault="00547369" w:rsidP="00547369">
      <w:pPr>
        <w:ind w:left="1440" w:hanging="720"/>
        <w:rPr>
          <w:rFonts w:ascii="Arial" w:hAnsi="Arial" w:cs="Arial"/>
          <w:w w:val="104"/>
          <w:lang w:val="en-GB"/>
        </w:rPr>
      </w:pPr>
      <w:r w:rsidRPr="001F36CE">
        <w:rPr>
          <w:rFonts w:ascii="Arial" w:hAnsi="Arial" w:cs="Arial"/>
          <w:w w:val="104"/>
          <w:lang w:val="en-GB"/>
        </w:rPr>
        <w:t>5.2</w:t>
      </w:r>
      <w:r w:rsidRPr="001F36CE">
        <w:rPr>
          <w:rFonts w:ascii="Arial" w:hAnsi="Arial" w:cs="Arial"/>
          <w:w w:val="104"/>
          <w:lang w:val="en-GB"/>
        </w:rPr>
        <w:tab/>
      </w:r>
      <w:r w:rsidR="001B0DFE" w:rsidRPr="00547369">
        <w:rPr>
          <w:rFonts w:ascii="Arial" w:hAnsi="Arial" w:cs="Arial"/>
          <w:w w:val="104"/>
          <w:lang w:val="en-GB"/>
        </w:rPr>
        <w:t xml:space="preserve">Rule 32 does not allow for executability to be sought. </w:t>
      </w:r>
    </w:p>
    <w:p w14:paraId="162C1220" w14:textId="77777777" w:rsidR="001F36CE" w:rsidRDefault="001F36CE" w:rsidP="00030051">
      <w:pPr>
        <w:rPr>
          <w:rFonts w:ascii="Arial" w:hAnsi="Arial" w:cs="Arial"/>
          <w:w w:val="104"/>
          <w:lang w:val="en-GB"/>
        </w:rPr>
      </w:pPr>
    </w:p>
    <w:p w14:paraId="63B1171B" w14:textId="38044085" w:rsidR="001B0DFE" w:rsidRPr="001F36CE" w:rsidRDefault="001B0DFE" w:rsidP="00030051">
      <w:pPr>
        <w:rPr>
          <w:rFonts w:ascii="Arial" w:hAnsi="Arial" w:cs="Arial"/>
          <w:b/>
          <w:bCs/>
          <w:w w:val="104"/>
          <w:u w:val="single"/>
          <w:lang w:val="en-GB"/>
        </w:rPr>
      </w:pPr>
      <w:r w:rsidRPr="001F36CE">
        <w:rPr>
          <w:rFonts w:ascii="Arial" w:hAnsi="Arial" w:cs="Arial"/>
          <w:b/>
          <w:bCs/>
          <w:w w:val="104"/>
          <w:u w:val="single"/>
          <w:lang w:val="en-GB"/>
        </w:rPr>
        <w:t xml:space="preserve">The Plaintiff's submissions in respect of the defences raised on behalf of the First Defendant </w:t>
      </w:r>
    </w:p>
    <w:p w14:paraId="7B064F59" w14:textId="77777777" w:rsidR="001F36CE" w:rsidRDefault="001F36CE" w:rsidP="00030051">
      <w:pPr>
        <w:rPr>
          <w:rFonts w:ascii="Arial" w:hAnsi="Arial" w:cs="Arial"/>
          <w:w w:val="104"/>
          <w:lang w:val="en-GB"/>
        </w:rPr>
      </w:pPr>
    </w:p>
    <w:p w14:paraId="246E2EA7" w14:textId="439D76AA" w:rsidR="001F36CE" w:rsidRPr="00547369" w:rsidRDefault="00547369" w:rsidP="00547369">
      <w:pPr>
        <w:ind w:left="720" w:hanging="686"/>
        <w:rPr>
          <w:rFonts w:ascii="Arial" w:hAnsi="Arial" w:cs="Arial"/>
          <w:w w:val="104"/>
          <w:lang w:val="en-GB"/>
        </w:rPr>
      </w:pPr>
      <w:r>
        <w:rPr>
          <w:rFonts w:ascii="Arial" w:hAnsi="Arial" w:cs="Arial"/>
          <w:w w:val="104"/>
          <w:lang w:val="en-GB"/>
        </w:rPr>
        <w:t>[6]</w:t>
      </w:r>
      <w:r>
        <w:rPr>
          <w:rFonts w:ascii="Arial" w:hAnsi="Arial" w:cs="Arial"/>
          <w:w w:val="104"/>
          <w:lang w:val="en-GB"/>
        </w:rPr>
        <w:tab/>
      </w:r>
      <w:r w:rsidR="001B0DFE" w:rsidRPr="00547369">
        <w:rPr>
          <w:rFonts w:ascii="Arial" w:hAnsi="Arial" w:cs="Arial"/>
          <w:w w:val="104"/>
          <w:lang w:val="en-GB"/>
        </w:rPr>
        <w:t xml:space="preserve">The Plaintiff submits that neither of the </w:t>
      </w:r>
      <w:proofErr w:type="spellStart"/>
      <w:r w:rsidR="001B0DFE" w:rsidRPr="00547369">
        <w:rPr>
          <w:rFonts w:ascii="Arial" w:hAnsi="Arial" w:cs="Arial"/>
          <w:w w:val="104"/>
          <w:lang w:val="en-GB"/>
        </w:rPr>
        <w:t>aforegoing</w:t>
      </w:r>
      <w:proofErr w:type="spellEnd"/>
      <w:r w:rsidR="001B0DFE" w:rsidRPr="00547369">
        <w:rPr>
          <w:rFonts w:ascii="Arial" w:hAnsi="Arial" w:cs="Arial"/>
          <w:w w:val="104"/>
          <w:lang w:val="en-GB"/>
        </w:rPr>
        <w:t xml:space="preserve"> are valid defences to the Plaintiff's claims since:</w:t>
      </w:r>
    </w:p>
    <w:p w14:paraId="5A10FC9D" w14:textId="77777777" w:rsidR="001F36CE" w:rsidRDefault="001F36CE" w:rsidP="001F36CE">
      <w:pPr>
        <w:pStyle w:val="ListParagraph"/>
        <w:rPr>
          <w:rFonts w:ascii="Arial" w:hAnsi="Arial" w:cs="Arial"/>
          <w:w w:val="104"/>
          <w:lang w:val="en-GB"/>
        </w:rPr>
      </w:pPr>
    </w:p>
    <w:p w14:paraId="44E9CE9F" w14:textId="04FF7B3B" w:rsidR="001F36CE" w:rsidRPr="00547369" w:rsidRDefault="00547369" w:rsidP="00547369">
      <w:pPr>
        <w:ind w:left="1440" w:hanging="720"/>
        <w:rPr>
          <w:rFonts w:ascii="Arial" w:hAnsi="Arial" w:cs="Arial"/>
          <w:w w:val="104"/>
          <w:lang w:val="en-GB"/>
        </w:rPr>
      </w:pPr>
      <w:r>
        <w:rPr>
          <w:rFonts w:ascii="Arial" w:hAnsi="Arial" w:cs="Arial"/>
          <w:w w:val="104"/>
          <w:lang w:val="en-GB"/>
        </w:rPr>
        <w:t>6.1</w:t>
      </w:r>
      <w:r>
        <w:rPr>
          <w:rFonts w:ascii="Arial" w:hAnsi="Arial" w:cs="Arial"/>
          <w:w w:val="104"/>
          <w:lang w:val="en-GB"/>
        </w:rPr>
        <w:tab/>
      </w:r>
      <w:r w:rsidR="001B0DFE" w:rsidRPr="00547369">
        <w:rPr>
          <w:rFonts w:ascii="Arial" w:hAnsi="Arial" w:cs="Arial"/>
          <w:w w:val="104"/>
          <w:lang w:val="en-GB"/>
        </w:rPr>
        <w:t xml:space="preserve">The Defendants have not overpaid the Applicant. Clause 2.8 of the agreement, which has been admitted by the First </w:t>
      </w:r>
      <w:r w:rsidR="0066674B" w:rsidRPr="00547369">
        <w:rPr>
          <w:rFonts w:ascii="Arial" w:hAnsi="Arial" w:cs="Arial"/>
          <w:w w:val="104"/>
          <w:lang w:val="en-GB"/>
        </w:rPr>
        <w:t>Defendant</w:t>
      </w:r>
      <w:r w:rsidR="001B0DFE" w:rsidRPr="00547369">
        <w:rPr>
          <w:rFonts w:ascii="Arial" w:hAnsi="Arial" w:cs="Arial"/>
          <w:w w:val="104"/>
          <w:lang w:val="en-GB"/>
        </w:rPr>
        <w:t>, clearly states "TOTAL AMOUNT REPAYABLE: R930 499.20". Thus, by the First Defendant's own admission and evidence, an amount of R617 720.18 only has been paid towards the total indebtedness and the First Defendant has not overpaid the Plaintiff, nor has the total indebtedness to the Plaintiff been settled in full.</w:t>
      </w:r>
    </w:p>
    <w:p w14:paraId="5271AC44" w14:textId="77777777" w:rsidR="001F36CE" w:rsidRDefault="001F36CE" w:rsidP="001F36CE">
      <w:pPr>
        <w:pStyle w:val="ListParagraph"/>
        <w:ind w:left="1440"/>
        <w:rPr>
          <w:rFonts w:ascii="Arial" w:hAnsi="Arial" w:cs="Arial"/>
          <w:w w:val="104"/>
          <w:lang w:val="en-GB"/>
        </w:rPr>
      </w:pPr>
    </w:p>
    <w:p w14:paraId="0533E9FC" w14:textId="2AEFEE5E" w:rsidR="001B0DFE" w:rsidRPr="00547369" w:rsidRDefault="00547369" w:rsidP="00547369">
      <w:pPr>
        <w:ind w:left="1440" w:hanging="720"/>
        <w:rPr>
          <w:rFonts w:ascii="Arial" w:hAnsi="Arial" w:cs="Arial"/>
          <w:w w:val="104"/>
          <w:lang w:val="en-GB"/>
        </w:rPr>
      </w:pPr>
      <w:r w:rsidRPr="001F36CE">
        <w:rPr>
          <w:rFonts w:ascii="Arial" w:hAnsi="Arial" w:cs="Arial"/>
          <w:w w:val="104"/>
          <w:lang w:val="en-GB"/>
        </w:rPr>
        <w:lastRenderedPageBreak/>
        <w:t>6.2</w:t>
      </w:r>
      <w:r w:rsidRPr="001F36CE">
        <w:rPr>
          <w:rFonts w:ascii="Arial" w:hAnsi="Arial" w:cs="Arial"/>
          <w:w w:val="104"/>
          <w:lang w:val="en-GB"/>
        </w:rPr>
        <w:tab/>
      </w:r>
      <w:r w:rsidR="001B0DFE" w:rsidRPr="00547369">
        <w:rPr>
          <w:rFonts w:ascii="Arial" w:hAnsi="Arial" w:cs="Arial"/>
          <w:w w:val="104"/>
          <w:lang w:val="en-GB"/>
        </w:rPr>
        <w:t xml:space="preserve">It has been held by our courts that it is competent for a </w:t>
      </w:r>
      <w:r w:rsidR="0066674B" w:rsidRPr="00547369">
        <w:rPr>
          <w:rFonts w:ascii="Arial" w:hAnsi="Arial" w:cs="Arial"/>
          <w:w w:val="104"/>
          <w:lang w:val="en-GB"/>
        </w:rPr>
        <w:t>P</w:t>
      </w:r>
      <w:r w:rsidR="001B0DFE" w:rsidRPr="00547369">
        <w:rPr>
          <w:rFonts w:ascii="Arial" w:hAnsi="Arial" w:cs="Arial"/>
          <w:w w:val="104"/>
          <w:lang w:val="en-GB"/>
        </w:rPr>
        <w:t xml:space="preserve">laintiff to seek executability through Summary Judgment proceedings, </w:t>
      </w:r>
      <w:proofErr w:type="gramStart"/>
      <w:r w:rsidR="001B0DFE" w:rsidRPr="00547369">
        <w:rPr>
          <w:rFonts w:ascii="Arial" w:hAnsi="Arial" w:cs="Arial"/>
          <w:w w:val="104"/>
          <w:lang w:val="en-GB"/>
        </w:rPr>
        <w:t>provided that</w:t>
      </w:r>
      <w:proofErr w:type="gramEnd"/>
      <w:r w:rsidR="001B0DFE" w:rsidRPr="00547369">
        <w:rPr>
          <w:rFonts w:ascii="Arial" w:hAnsi="Arial" w:cs="Arial"/>
          <w:w w:val="104"/>
          <w:lang w:val="en-GB"/>
        </w:rPr>
        <w:t xml:space="preserve"> Rule 46A has been complied with.  In this matter, a separate Rule 46A application was brought and remains unopposed. Our courts have held that the two applications should be heard together.</w:t>
      </w:r>
    </w:p>
    <w:p w14:paraId="75668B6F" w14:textId="77777777" w:rsidR="0029066E" w:rsidRDefault="0029066E" w:rsidP="00030051">
      <w:pPr>
        <w:rPr>
          <w:rFonts w:ascii="Arial" w:hAnsi="Arial" w:cs="Arial"/>
          <w:b/>
          <w:bCs/>
          <w:w w:val="104"/>
          <w:u w:val="single"/>
          <w:lang w:val="en-GB"/>
        </w:rPr>
      </w:pPr>
    </w:p>
    <w:p w14:paraId="33A41761" w14:textId="378B486F" w:rsidR="001B0DFE" w:rsidRPr="001F36CE" w:rsidRDefault="001B0DFE" w:rsidP="00030051">
      <w:pPr>
        <w:rPr>
          <w:rFonts w:ascii="Arial" w:hAnsi="Arial" w:cs="Arial"/>
          <w:b/>
          <w:bCs/>
          <w:w w:val="104"/>
          <w:u w:val="single"/>
          <w:lang w:val="en-GB"/>
        </w:rPr>
      </w:pPr>
      <w:r w:rsidRPr="001F36CE">
        <w:rPr>
          <w:rFonts w:ascii="Arial" w:hAnsi="Arial" w:cs="Arial"/>
          <w:b/>
          <w:bCs/>
          <w:w w:val="104"/>
          <w:u w:val="single"/>
          <w:lang w:val="en-GB"/>
        </w:rPr>
        <w:t>Findings</w:t>
      </w:r>
    </w:p>
    <w:p w14:paraId="2043138C" w14:textId="77777777" w:rsidR="001F36CE" w:rsidRDefault="001F36CE" w:rsidP="00030051">
      <w:pPr>
        <w:rPr>
          <w:rFonts w:ascii="Arial" w:hAnsi="Arial" w:cs="Arial"/>
          <w:w w:val="104"/>
          <w:lang w:val="en-GB"/>
        </w:rPr>
      </w:pPr>
    </w:p>
    <w:p w14:paraId="107D0DEA" w14:textId="6DEDF8E2" w:rsidR="001F36CE" w:rsidRPr="00547369" w:rsidRDefault="00547369" w:rsidP="00547369">
      <w:pPr>
        <w:ind w:left="720" w:hanging="686"/>
        <w:rPr>
          <w:rFonts w:ascii="Arial" w:hAnsi="Arial" w:cs="Arial"/>
          <w:w w:val="104"/>
          <w:lang w:val="en-GB"/>
        </w:rPr>
      </w:pPr>
      <w:r>
        <w:rPr>
          <w:rFonts w:ascii="Arial" w:hAnsi="Arial" w:cs="Arial"/>
          <w:w w:val="104"/>
          <w:lang w:val="en-GB"/>
        </w:rPr>
        <w:t>[7]</w:t>
      </w:r>
      <w:r>
        <w:rPr>
          <w:rFonts w:ascii="Arial" w:hAnsi="Arial" w:cs="Arial"/>
          <w:w w:val="104"/>
          <w:lang w:val="en-GB"/>
        </w:rPr>
        <w:tab/>
      </w:r>
      <w:r w:rsidR="001B0DFE" w:rsidRPr="00547369">
        <w:rPr>
          <w:rFonts w:ascii="Arial" w:hAnsi="Arial" w:cs="Arial"/>
          <w:w w:val="104"/>
          <w:lang w:val="en-GB"/>
        </w:rPr>
        <w:t xml:space="preserve">At the hearing of this application Senior Counsel for the First Defendant, whilst not specifically abandoning the abovementioned defences of the First Defendant, spent little, if no time at all, dealing with same </w:t>
      </w:r>
      <w:proofErr w:type="gramStart"/>
      <w:r w:rsidR="001B0DFE" w:rsidRPr="00547369">
        <w:rPr>
          <w:rFonts w:ascii="Arial" w:hAnsi="Arial" w:cs="Arial"/>
          <w:w w:val="104"/>
          <w:lang w:val="en-GB"/>
        </w:rPr>
        <w:t>during the course of</w:t>
      </w:r>
      <w:proofErr w:type="gramEnd"/>
      <w:r w:rsidR="001B0DFE" w:rsidRPr="00547369">
        <w:rPr>
          <w:rFonts w:ascii="Arial" w:hAnsi="Arial" w:cs="Arial"/>
          <w:w w:val="104"/>
          <w:lang w:val="en-GB"/>
        </w:rPr>
        <w:t xml:space="preserve"> argument.  Rather, he confined his submissions to the discretion of this Court to refuse to grant executability of the property, </w:t>
      </w:r>
      <w:proofErr w:type="gramStart"/>
      <w:r w:rsidR="001B0DFE" w:rsidRPr="00547369">
        <w:rPr>
          <w:rFonts w:ascii="Arial" w:hAnsi="Arial" w:cs="Arial"/>
          <w:w w:val="104"/>
          <w:lang w:val="en-GB"/>
        </w:rPr>
        <w:t>taking into account</w:t>
      </w:r>
      <w:proofErr w:type="gramEnd"/>
      <w:r w:rsidR="001B0DFE" w:rsidRPr="00547369">
        <w:rPr>
          <w:rFonts w:ascii="Arial" w:hAnsi="Arial" w:cs="Arial"/>
          <w:w w:val="104"/>
          <w:lang w:val="en-GB"/>
        </w:rPr>
        <w:t xml:space="preserve">, </w:t>
      </w:r>
      <w:r w:rsidR="001B0DFE" w:rsidRPr="00547369">
        <w:rPr>
          <w:rFonts w:ascii="Arial" w:hAnsi="Arial" w:cs="Arial"/>
          <w:i/>
          <w:w w:val="104"/>
          <w:lang w:val="en-GB"/>
        </w:rPr>
        <w:t xml:space="preserve">inter alia, </w:t>
      </w:r>
      <w:r w:rsidR="001B0DFE" w:rsidRPr="00547369">
        <w:rPr>
          <w:rFonts w:ascii="Arial" w:hAnsi="Arial" w:cs="Arial"/>
          <w:w w:val="104"/>
          <w:lang w:val="en-GB"/>
        </w:rPr>
        <w:t>the prejudice to the First Defendant and the First Defendant's family; the fact that the arrears are for a small amount and the Defendants could try and remedy their breach and the First Defendant's right to housing in terms of section 26 of the Constitution.</w:t>
      </w:r>
    </w:p>
    <w:p w14:paraId="0A3FF0E3" w14:textId="77777777" w:rsidR="001F36CE" w:rsidRDefault="001F36CE" w:rsidP="001F36CE">
      <w:pPr>
        <w:pStyle w:val="ListParagraph"/>
        <w:rPr>
          <w:rFonts w:ascii="Arial" w:hAnsi="Arial" w:cs="Arial"/>
          <w:w w:val="104"/>
          <w:lang w:val="en-GB"/>
        </w:rPr>
      </w:pPr>
    </w:p>
    <w:p w14:paraId="5BCB565D" w14:textId="7FB94B43" w:rsidR="001B0DFE" w:rsidRPr="00547369" w:rsidRDefault="00547369" w:rsidP="00547369">
      <w:pPr>
        <w:ind w:left="720" w:hanging="686"/>
        <w:rPr>
          <w:rFonts w:ascii="Arial" w:hAnsi="Arial" w:cs="Arial"/>
          <w:w w:val="104"/>
          <w:lang w:val="en-GB"/>
        </w:rPr>
      </w:pPr>
      <w:r w:rsidRPr="001F36CE">
        <w:rPr>
          <w:rFonts w:ascii="Arial" w:hAnsi="Arial" w:cs="Arial"/>
          <w:w w:val="104"/>
          <w:lang w:val="en-GB"/>
        </w:rPr>
        <w:t>[8]</w:t>
      </w:r>
      <w:r w:rsidRPr="001F36CE">
        <w:rPr>
          <w:rFonts w:ascii="Arial" w:hAnsi="Arial" w:cs="Arial"/>
          <w:w w:val="104"/>
          <w:lang w:val="en-GB"/>
        </w:rPr>
        <w:tab/>
      </w:r>
      <w:r w:rsidR="001B0DFE" w:rsidRPr="00547369">
        <w:rPr>
          <w:rFonts w:ascii="Arial" w:hAnsi="Arial" w:cs="Arial"/>
          <w:w w:val="104"/>
          <w:lang w:val="en-GB"/>
        </w:rPr>
        <w:t xml:space="preserve">In the premises, it is not the intention of this Court to burden this judgment unnecessarily by dealing with the two principal defences as raised by the First Defendant in any detail.  Suffice it to say, the Plaintiff is correct in its submissions that neither defence is a </w:t>
      </w:r>
      <w:r w:rsidR="001B0DFE" w:rsidRPr="00547369">
        <w:rPr>
          <w:rFonts w:ascii="Arial" w:hAnsi="Arial" w:cs="Arial"/>
          <w:i/>
          <w:w w:val="104"/>
          <w:lang w:val="en-GB"/>
        </w:rPr>
        <w:t xml:space="preserve">bona fide </w:t>
      </w:r>
      <w:r w:rsidR="001B0DFE" w:rsidRPr="00547369">
        <w:rPr>
          <w:rFonts w:ascii="Arial" w:hAnsi="Arial" w:cs="Arial"/>
          <w:w w:val="104"/>
          <w:lang w:val="en-GB"/>
        </w:rPr>
        <w:t>defence to the Plaintiff's claims for Summary Judgment and executability of the property. Nor do either of them raise a triable issue which would cause this Court, in the exercise of its discretion, to refuse to grant summary judgment and executability of the property in the Plaintiff's favour.</w:t>
      </w:r>
    </w:p>
    <w:p w14:paraId="39ED4C5B" w14:textId="77777777" w:rsidR="001F36CE" w:rsidRDefault="001F36CE" w:rsidP="00030051">
      <w:pPr>
        <w:rPr>
          <w:rFonts w:ascii="Arial" w:hAnsi="Arial" w:cs="Arial"/>
          <w:w w:val="104"/>
          <w:lang w:val="en-GB"/>
        </w:rPr>
      </w:pPr>
    </w:p>
    <w:p w14:paraId="22BD0B26" w14:textId="2C9DB9CA" w:rsidR="001B0DFE" w:rsidRPr="001F36CE" w:rsidRDefault="001B0DFE" w:rsidP="00030051">
      <w:pPr>
        <w:rPr>
          <w:rFonts w:ascii="Arial" w:hAnsi="Arial" w:cs="Arial"/>
          <w:b/>
          <w:bCs/>
          <w:w w:val="104"/>
          <w:u w:val="single"/>
          <w:lang w:val="en-GB"/>
        </w:rPr>
      </w:pPr>
      <w:proofErr w:type="spellStart"/>
      <w:r w:rsidRPr="001F36CE">
        <w:rPr>
          <w:rFonts w:ascii="Arial" w:hAnsi="Arial" w:cs="Arial"/>
          <w:b/>
          <w:bCs/>
          <w:w w:val="104"/>
          <w:u w:val="single"/>
          <w:lang w:val="en-GB"/>
        </w:rPr>
        <w:t>Ad</w:t>
      </w:r>
      <w:proofErr w:type="spellEnd"/>
      <w:r w:rsidRPr="001F36CE">
        <w:rPr>
          <w:rFonts w:ascii="Arial" w:hAnsi="Arial" w:cs="Arial"/>
          <w:b/>
          <w:bCs/>
          <w:w w:val="104"/>
          <w:u w:val="single"/>
          <w:lang w:val="en-GB"/>
        </w:rPr>
        <w:t xml:space="preserve"> the first defence (subparagraph 5.1 above)</w:t>
      </w:r>
    </w:p>
    <w:p w14:paraId="40FF541C" w14:textId="77777777" w:rsidR="001F36CE" w:rsidRDefault="001F36CE" w:rsidP="00030051">
      <w:pPr>
        <w:rPr>
          <w:rFonts w:ascii="Arial" w:hAnsi="Arial" w:cs="Arial"/>
          <w:w w:val="104"/>
          <w:lang w:val="en-GB"/>
        </w:rPr>
      </w:pPr>
    </w:p>
    <w:p w14:paraId="0FF8FD84" w14:textId="18D81990" w:rsidR="001F36CE" w:rsidRPr="00547369" w:rsidRDefault="00547369" w:rsidP="00547369">
      <w:pPr>
        <w:ind w:left="720" w:hanging="686"/>
        <w:rPr>
          <w:rFonts w:ascii="Arial" w:hAnsi="Arial" w:cs="Arial"/>
          <w:w w:val="104"/>
          <w:lang w:val="en-GB"/>
        </w:rPr>
      </w:pPr>
      <w:r>
        <w:rPr>
          <w:rFonts w:ascii="Arial" w:hAnsi="Arial" w:cs="Arial"/>
          <w:w w:val="104"/>
          <w:lang w:val="en-GB"/>
        </w:rPr>
        <w:t>[9]</w:t>
      </w:r>
      <w:r>
        <w:rPr>
          <w:rFonts w:ascii="Arial" w:hAnsi="Arial" w:cs="Arial"/>
          <w:w w:val="104"/>
          <w:lang w:val="en-GB"/>
        </w:rPr>
        <w:tab/>
      </w:r>
      <w:r w:rsidR="001B0DFE" w:rsidRPr="00547369">
        <w:rPr>
          <w:rFonts w:ascii="Arial" w:hAnsi="Arial" w:cs="Arial"/>
          <w:w w:val="104"/>
          <w:lang w:val="en-GB"/>
        </w:rPr>
        <w:t>The transaction history shows that the Defendants are in fact indebted to the Plaintiff and at no stage settled their entire contractual indebtedness to the Plaintiff. Accordingly, the Defendants are in arrears and the Plaintiff has not been unjustifiably enriched.</w:t>
      </w:r>
    </w:p>
    <w:p w14:paraId="686DE1E4" w14:textId="77777777" w:rsidR="001F36CE" w:rsidRDefault="001F36CE" w:rsidP="001F36CE">
      <w:pPr>
        <w:pStyle w:val="ListParagraph"/>
        <w:rPr>
          <w:rFonts w:ascii="Arial" w:hAnsi="Arial" w:cs="Arial"/>
          <w:w w:val="104"/>
          <w:lang w:val="en-GB"/>
        </w:rPr>
      </w:pPr>
    </w:p>
    <w:p w14:paraId="3D055061" w14:textId="377F8970" w:rsidR="001F36CE" w:rsidRPr="00547369" w:rsidRDefault="00547369" w:rsidP="00547369">
      <w:pPr>
        <w:ind w:left="720" w:hanging="686"/>
        <w:rPr>
          <w:rFonts w:ascii="Arial" w:hAnsi="Arial" w:cs="Arial"/>
          <w:w w:val="104"/>
          <w:lang w:val="en-GB"/>
        </w:rPr>
      </w:pPr>
      <w:r>
        <w:rPr>
          <w:rFonts w:ascii="Arial" w:hAnsi="Arial" w:cs="Arial"/>
          <w:w w:val="104"/>
          <w:lang w:val="en-GB"/>
        </w:rPr>
        <w:t>[10]</w:t>
      </w:r>
      <w:r>
        <w:rPr>
          <w:rFonts w:ascii="Arial" w:hAnsi="Arial" w:cs="Arial"/>
          <w:w w:val="104"/>
          <w:lang w:val="en-GB"/>
        </w:rPr>
        <w:tab/>
      </w:r>
      <w:r w:rsidR="001B0DFE" w:rsidRPr="00547369">
        <w:rPr>
          <w:rFonts w:ascii="Arial" w:hAnsi="Arial" w:cs="Arial"/>
          <w:w w:val="104"/>
          <w:lang w:val="en-GB"/>
        </w:rPr>
        <w:t>The First Defendant pleads, in his Claim-in-Reconvention, that the Defendants settled the principal debt between the parties during or about December 2016. This is not possible as only on the 27</w:t>
      </w:r>
      <w:r w:rsidR="001B0DFE" w:rsidRPr="00547369">
        <w:rPr>
          <w:rFonts w:ascii="Arial" w:hAnsi="Arial" w:cs="Arial"/>
          <w:w w:val="104"/>
          <w:vertAlign w:val="superscript"/>
          <w:lang w:val="en-GB"/>
        </w:rPr>
        <w:t>th</w:t>
      </w:r>
      <w:r w:rsidR="001B0DFE" w:rsidRPr="00547369">
        <w:rPr>
          <w:rFonts w:ascii="Arial" w:hAnsi="Arial" w:cs="Arial"/>
          <w:w w:val="104"/>
          <w:lang w:val="en-GB"/>
        </w:rPr>
        <w:t xml:space="preserve"> of September 2017 was it that the Defendants settled the arrears on their bond account resulting in the agreement being reinstated by operation of law. This payment and reinstatement </w:t>
      </w:r>
      <w:proofErr w:type="gramStart"/>
      <w:r w:rsidR="001B0DFE" w:rsidRPr="00547369">
        <w:rPr>
          <w:rFonts w:ascii="Arial" w:hAnsi="Arial" w:cs="Arial"/>
          <w:w w:val="104"/>
          <w:lang w:val="en-GB"/>
        </w:rPr>
        <w:t>was</w:t>
      </w:r>
      <w:proofErr w:type="gramEnd"/>
      <w:r w:rsidR="001B0DFE" w:rsidRPr="00547369">
        <w:rPr>
          <w:rFonts w:ascii="Arial" w:hAnsi="Arial" w:cs="Arial"/>
          <w:w w:val="104"/>
          <w:lang w:val="en-GB"/>
        </w:rPr>
        <w:t xml:space="preserve"> not denied by the First Defendant in his Plea. Thus, the Defendants could not have settled the entire principal amount in December 2016 if it was only the arrears that were settled in September 2017.</w:t>
      </w:r>
    </w:p>
    <w:p w14:paraId="0FE96D3C" w14:textId="77777777" w:rsidR="001F36CE" w:rsidRPr="001F36CE" w:rsidRDefault="001F36CE" w:rsidP="001F36CE">
      <w:pPr>
        <w:pStyle w:val="ListParagraph"/>
        <w:rPr>
          <w:rFonts w:ascii="Arial" w:hAnsi="Arial" w:cs="Arial"/>
          <w:w w:val="104"/>
          <w:lang w:val="en-GB"/>
        </w:rPr>
      </w:pPr>
    </w:p>
    <w:p w14:paraId="1C7CDE4B" w14:textId="55567F00" w:rsidR="001F36CE" w:rsidRPr="00547369" w:rsidRDefault="00547369" w:rsidP="00547369">
      <w:pPr>
        <w:ind w:left="720" w:hanging="686"/>
        <w:rPr>
          <w:rFonts w:ascii="Arial" w:hAnsi="Arial" w:cs="Arial"/>
          <w:w w:val="104"/>
          <w:lang w:val="en-GB"/>
        </w:rPr>
      </w:pPr>
      <w:r w:rsidRPr="001F36CE">
        <w:rPr>
          <w:rFonts w:ascii="Arial" w:hAnsi="Arial" w:cs="Arial"/>
          <w:w w:val="104"/>
          <w:lang w:val="en-GB"/>
        </w:rPr>
        <w:t>[11]</w:t>
      </w:r>
      <w:r w:rsidRPr="001F36CE">
        <w:rPr>
          <w:rFonts w:ascii="Arial" w:hAnsi="Arial" w:cs="Arial"/>
          <w:w w:val="104"/>
          <w:lang w:val="en-GB"/>
        </w:rPr>
        <w:tab/>
      </w:r>
      <w:r w:rsidR="001B0DFE" w:rsidRPr="00547369">
        <w:rPr>
          <w:rFonts w:ascii="Arial" w:hAnsi="Arial" w:cs="Arial"/>
          <w:w w:val="104"/>
          <w:lang w:val="en-GB"/>
        </w:rPr>
        <w:t>Further, the First Defendant, also in his Claim-in-Reconvention, claims to have made payment of the amount of R617</w:t>
      </w:r>
      <w:r w:rsidR="001B0DFE" w:rsidRPr="00547369">
        <w:rPr>
          <w:rFonts w:ascii="Arial" w:hAnsi="Arial" w:cs="Arial"/>
          <w:w w:val="104"/>
        </w:rPr>
        <w:t xml:space="preserve"> 720.58 and thus to have settled the principal debt in full. However, clause 2.8 of the agreement, which is admitted in the Plea and pleaded in the Claim-in-Reconvention, records that the total amount repayable </w:t>
      </w:r>
      <w:r w:rsidR="001B0DFE" w:rsidRPr="00547369">
        <w:rPr>
          <w:rFonts w:ascii="Arial" w:hAnsi="Arial" w:cs="Arial"/>
          <w:w w:val="104"/>
        </w:rPr>
        <w:lastRenderedPageBreak/>
        <w:t xml:space="preserve">is in fact R930 499.20.  Accordingly, </w:t>
      </w:r>
      <w:proofErr w:type="gramStart"/>
      <w:r w:rsidR="001B0DFE" w:rsidRPr="00547369">
        <w:rPr>
          <w:rFonts w:ascii="Arial" w:hAnsi="Arial" w:cs="Arial"/>
          <w:w w:val="104"/>
        </w:rPr>
        <w:t>it is clear that the</w:t>
      </w:r>
      <w:proofErr w:type="gramEnd"/>
      <w:r w:rsidR="001B0DFE" w:rsidRPr="00547369">
        <w:rPr>
          <w:rFonts w:ascii="Arial" w:hAnsi="Arial" w:cs="Arial"/>
          <w:w w:val="104"/>
        </w:rPr>
        <w:t xml:space="preserve"> Defendants have not paid the full debt due, owing and payable to the Plaintiff and thus have not overpaid an amount of R226 608.00 to the Plaintiff, as claimed in the First Defendant’s Claim-in-Reconvention. In the premises, the Plaintiff has not been unjustifiably enriched.</w:t>
      </w:r>
    </w:p>
    <w:p w14:paraId="7D68B657" w14:textId="77777777" w:rsidR="001F36CE" w:rsidRPr="001F36CE" w:rsidRDefault="001F36CE" w:rsidP="001F36CE">
      <w:pPr>
        <w:pStyle w:val="ListParagraph"/>
        <w:rPr>
          <w:rFonts w:ascii="Arial" w:hAnsi="Arial" w:cs="Arial"/>
          <w:w w:val="104"/>
        </w:rPr>
      </w:pPr>
    </w:p>
    <w:p w14:paraId="59E0CE19" w14:textId="4C2B5550" w:rsidR="001F36CE" w:rsidRPr="00547369" w:rsidRDefault="00547369" w:rsidP="00547369">
      <w:pPr>
        <w:ind w:left="720" w:hanging="686"/>
        <w:rPr>
          <w:rFonts w:ascii="Arial" w:hAnsi="Arial" w:cs="Arial"/>
          <w:w w:val="104"/>
          <w:lang w:val="en-GB"/>
        </w:rPr>
      </w:pPr>
      <w:r w:rsidRPr="001F36CE">
        <w:rPr>
          <w:rFonts w:ascii="Arial" w:hAnsi="Arial" w:cs="Arial"/>
          <w:w w:val="104"/>
          <w:lang w:val="en-GB"/>
        </w:rPr>
        <w:t>[12]</w:t>
      </w:r>
      <w:r w:rsidRPr="001F36CE">
        <w:rPr>
          <w:rFonts w:ascii="Arial" w:hAnsi="Arial" w:cs="Arial"/>
          <w:w w:val="104"/>
          <w:lang w:val="en-GB"/>
        </w:rPr>
        <w:tab/>
      </w:r>
      <w:r w:rsidR="001B0DFE" w:rsidRPr="00547369">
        <w:rPr>
          <w:rFonts w:ascii="Arial" w:hAnsi="Arial" w:cs="Arial"/>
          <w:w w:val="104"/>
        </w:rPr>
        <w:t xml:space="preserve">The Certificate of Balance </w:t>
      </w:r>
      <w:proofErr w:type="gramStart"/>
      <w:r w:rsidR="001B0DFE" w:rsidRPr="00547369">
        <w:rPr>
          <w:rFonts w:ascii="Arial" w:hAnsi="Arial" w:cs="Arial"/>
          <w:w w:val="104"/>
        </w:rPr>
        <w:t>evidences</w:t>
      </w:r>
      <w:proofErr w:type="gramEnd"/>
      <w:r w:rsidR="001B0DFE" w:rsidRPr="00547369">
        <w:rPr>
          <w:rFonts w:ascii="Arial" w:hAnsi="Arial" w:cs="Arial"/>
          <w:w w:val="104"/>
        </w:rPr>
        <w:t xml:space="preserve"> arrears of R59 468.53 as at July 2022.</w:t>
      </w:r>
    </w:p>
    <w:p w14:paraId="204F72D2" w14:textId="77777777" w:rsidR="001F36CE" w:rsidRPr="001F36CE" w:rsidRDefault="001F36CE" w:rsidP="001F36CE">
      <w:pPr>
        <w:pStyle w:val="ListParagraph"/>
        <w:rPr>
          <w:rFonts w:ascii="Arial" w:hAnsi="Arial" w:cs="Arial"/>
          <w:w w:val="104"/>
        </w:rPr>
      </w:pPr>
    </w:p>
    <w:p w14:paraId="717BCCBB" w14:textId="7FAF09AE" w:rsidR="001B0DFE" w:rsidRPr="00547369" w:rsidRDefault="00547369" w:rsidP="00547369">
      <w:pPr>
        <w:ind w:left="720" w:hanging="686"/>
        <w:rPr>
          <w:rFonts w:ascii="Arial" w:hAnsi="Arial" w:cs="Arial"/>
          <w:w w:val="104"/>
          <w:lang w:val="en-GB"/>
        </w:rPr>
      </w:pPr>
      <w:r w:rsidRPr="001F36CE">
        <w:rPr>
          <w:rFonts w:ascii="Arial" w:hAnsi="Arial" w:cs="Arial"/>
          <w:w w:val="104"/>
          <w:lang w:val="en-GB"/>
        </w:rPr>
        <w:t>[13]</w:t>
      </w:r>
      <w:r w:rsidRPr="001F36CE">
        <w:rPr>
          <w:rFonts w:ascii="Arial" w:hAnsi="Arial" w:cs="Arial"/>
          <w:w w:val="104"/>
          <w:lang w:val="en-GB"/>
        </w:rPr>
        <w:tab/>
      </w:r>
      <w:r w:rsidR="001B0DFE" w:rsidRPr="00547369">
        <w:rPr>
          <w:rFonts w:ascii="Arial" w:hAnsi="Arial" w:cs="Arial"/>
          <w:w w:val="104"/>
        </w:rPr>
        <w:t>Under the circumstances, this defence does not assist the First Defendant in avoiding Summary Judgment.</w:t>
      </w:r>
    </w:p>
    <w:p w14:paraId="04DE3AC5" w14:textId="77777777" w:rsidR="001F36CE" w:rsidRDefault="001F36CE" w:rsidP="00030051">
      <w:pPr>
        <w:rPr>
          <w:rFonts w:ascii="Arial" w:hAnsi="Arial" w:cs="Arial"/>
          <w:w w:val="104"/>
        </w:rPr>
      </w:pPr>
    </w:p>
    <w:p w14:paraId="356A0E22" w14:textId="0E87A554" w:rsidR="001B0DFE" w:rsidRPr="001F36CE" w:rsidRDefault="001B0DFE" w:rsidP="00030051">
      <w:pPr>
        <w:rPr>
          <w:rFonts w:ascii="Arial" w:hAnsi="Arial" w:cs="Arial"/>
          <w:b/>
          <w:bCs/>
          <w:w w:val="104"/>
          <w:u w:val="single"/>
        </w:rPr>
      </w:pPr>
      <w:proofErr w:type="spellStart"/>
      <w:r w:rsidRPr="001F36CE">
        <w:rPr>
          <w:rFonts w:ascii="Arial" w:hAnsi="Arial" w:cs="Arial"/>
          <w:b/>
          <w:bCs/>
          <w:w w:val="104"/>
          <w:u w:val="single"/>
        </w:rPr>
        <w:t>Ad</w:t>
      </w:r>
      <w:proofErr w:type="spellEnd"/>
      <w:r w:rsidRPr="001F36CE">
        <w:rPr>
          <w:rFonts w:ascii="Arial" w:hAnsi="Arial" w:cs="Arial"/>
          <w:b/>
          <w:bCs/>
          <w:w w:val="104"/>
          <w:u w:val="single"/>
        </w:rPr>
        <w:t xml:space="preserve"> the second defence (subparagraph 5.2 above)</w:t>
      </w:r>
    </w:p>
    <w:p w14:paraId="688D26A1" w14:textId="77777777" w:rsidR="001F36CE" w:rsidRDefault="001F36CE" w:rsidP="00030051">
      <w:pPr>
        <w:rPr>
          <w:rFonts w:ascii="Arial" w:hAnsi="Arial" w:cs="Arial"/>
          <w:w w:val="104"/>
        </w:rPr>
      </w:pPr>
    </w:p>
    <w:p w14:paraId="30037B5C" w14:textId="12F3435D" w:rsidR="001F36CE" w:rsidRPr="00547369" w:rsidRDefault="00547369" w:rsidP="00547369">
      <w:pPr>
        <w:ind w:left="720" w:hanging="686"/>
        <w:rPr>
          <w:rFonts w:ascii="Arial" w:hAnsi="Arial" w:cs="Arial"/>
          <w:w w:val="104"/>
        </w:rPr>
      </w:pPr>
      <w:r>
        <w:rPr>
          <w:rFonts w:ascii="Arial" w:hAnsi="Arial" w:cs="Arial"/>
          <w:w w:val="104"/>
        </w:rPr>
        <w:t>[14]</w:t>
      </w:r>
      <w:r>
        <w:rPr>
          <w:rFonts w:ascii="Arial" w:hAnsi="Arial" w:cs="Arial"/>
          <w:w w:val="104"/>
        </w:rPr>
        <w:tab/>
      </w:r>
      <w:r w:rsidR="001B0DFE" w:rsidRPr="00547369">
        <w:rPr>
          <w:rFonts w:ascii="Arial" w:hAnsi="Arial" w:cs="Arial"/>
          <w:w w:val="104"/>
        </w:rPr>
        <w:t xml:space="preserve">Counsel for the Plaintiff drew the attention of this Court to </w:t>
      </w:r>
      <w:proofErr w:type="gramStart"/>
      <w:r w:rsidR="001B0DFE" w:rsidRPr="00547369">
        <w:rPr>
          <w:rFonts w:ascii="Arial" w:hAnsi="Arial" w:cs="Arial"/>
          <w:w w:val="104"/>
        </w:rPr>
        <w:t>a number of</w:t>
      </w:r>
      <w:proofErr w:type="gramEnd"/>
      <w:r w:rsidR="001B0DFE" w:rsidRPr="00547369">
        <w:rPr>
          <w:rFonts w:ascii="Arial" w:hAnsi="Arial" w:cs="Arial"/>
          <w:w w:val="104"/>
        </w:rPr>
        <w:t xml:space="preserve"> decisions by this and other courts in terms of which it has been held, </w:t>
      </w:r>
      <w:r w:rsidR="001B0DFE" w:rsidRPr="00547369">
        <w:rPr>
          <w:rFonts w:ascii="Arial" w:hAnsi="Arial" w:cs="Arial"/>
          <w:i/>
          <w:w w:val="104"/>
        </w:rPr>
        <w:t>inter alia</w:t>
      </w:r>
      <w:r w:rsidR="001B0DFE" w:rsidRPr="00547369">
        <w:rPr>
          <w:rFonts w:ascii="Arial" w:hAnsi="Arial" w:cs="Arial"/>
          <w:w w:val="104"/>
        </w:rPr>
        <w:t>, that it is not only competent but also desirable that the money judgment and issue of executability should be dealt with simultaneously.</w:t>
      </w:r>
      <w:r w:rsidR="001B0DFE" w:rsidRPr="00030051">
        <w:rPr>
          <w:rStyle w:val="FootnoteReference"/>
          <w:rFonts w:ascii="Arial" w:hAnsi="Arial" w:cs="Arial"/>
          <w:spacing w:val="26"/>
          <w:w w:val="104"/>
          <w:szCs w:val="24"/>
        </w:rPr>
        <w:footnoteReference w:id="2"/>
      </w:r>
    </w:p>
    <w:p w14:paraId="6F1F416D" w14:textId="77777777" w:rsidR="001F36CE" w:rsidRDefault="001F36CE" w:rsidP="001F36CE">
      <w:pPr>
        <w:pStyle w:val="ListParagraph"/>
        <w:rPr>
          <w:rFonts w:ascii="Arial" w:hAnsi="Arial" w:cs="Arial"/>
          <w:w w:val="104"/>
        </w:rPr>
      </w:pPr>
    </w:p>
    <w:p w14:paraId="7FA6A133" w14:textId="27B2DB70" w:rsidR="001F36CE" w:rsidRPr="00547369" w:rsidRDefault="00547369" w:rsidP="00547369">
      <w:pPr>
        <w:ind w:left="720" w:hanging="686"/>
        <w:rPr>
          <w:rFonts w:ascii="Arial" w:hAnsi="Arial" w:cs="Arial"/>
          <w:w w:val="104"/>
        </w:rPr>
      </w:pPr>
      <w:r w:rsidRPr="001F36CE">
        <w:rPr>
          <w:rFonts w:ascii="Arial" w:hAnsi="Arial" w:cs="Arial"/>
          <w:w w:val="104"/>
        </w:rPr>
        <w:t>[15]</w:t>
      </w:r>
      <w:r w:rsidRPr="001F36CE">
        <w:rPr>
          <w:rFonts w:ascii="Arial" w:hAnsi="Arial" w:cs="Arial"/>
          <w:w w:val="104"/>
        </w:rPr>
        <w:tab/>
      </w:r>
      <w:r w:rsidR="001B0DFE" w:rsidRPr="00547369">
        <w:rPr>
          <w:rFonts w:ascii="Arial" w:hAnsi="Arial" w:cs="Arial"/>
          <w:w w:val="104"/>
          <w:lang w:val="en-GB"/>
        </w:rPr>
        <w:t xml:space="preserve">In the premises, provided the requirements for executability in terms of the provisions of the common law; Rule 46A and the relevant Practice Directive of this Division are met, there is no objection to this Court granting an appropriate order whereby the property is declared to be </w:t>
      </w:r>
      <w:proofErr w:type="gramStart"/>
      <w:r w:rsidR="001B0DFE" w:rsidRPr="00547369">
        <w:rPr>
          <w:rFonts w:ascii="Arial" w:hAnsi="Arial" w:cs="Arial"/>
          <w:w w:val="104"/>
          <w:lang w:val="en-GB"/>
        </w:rPr>
        <w:t>specially</w:t>
      </w:r>
      <w:proofErr w:type="gramEnd"/>
      <w:r w:rsidR="001B0DFE" w:rsidRPr="00547369">
        <w:rPr>
          <w:rFonts w:ascii="Arial" w:hAnsi="Arial" w:cs="Arial"/>
          <w:w w:val="104"/>
          <w:lang w:val="en-GB"/>
        </w:rPr>
        <w:t xml:space="preserve"> executable.</w:t>
      </w:r>
    </w:p>
    <w:p w14:paraId="36832A33" w14:textId="77777777" w:rsidR="001F36CE" w:rsidRPr="001F36CE" w:rsidRDefault="001F36CE" w:rsidP="001F36CE">
      <w:pPr>
        <w:pStyle w:val="ListParagraph"/>
        <w:rPr>
          <w:rFonts w:ascii="Arial" w:hAnsi="Arial" w:cs="Arial"/>
          <w:w w:val="104"/>
          <w:lang w:val="en-GB"/>
        </w:rPr>
      </w:pPr>
    </w:p>
    <w:p w14:paraId="222C9826" w14:textId="28D0443C" w:rsidR="001B0DFE" w:rsidRPr="00547369" w:rsidRDefault="00547369" w:rsidP="00547369">
      <w:pPr>
        <w:ind w:left="720" w:hanging="686"/>
        <w:rPr>
          <w:rFonts w:ascii="Arial" w:hAnsi="Arial" w:cs="Arial"/>
          <w:w w:val="104"/>
        </w:rPr>
      </w:pPr>
      <w:r w:rsidRPr="001F36CE">
        <w:rPr>
          <w:rFonts w:ascii="Arial" w:hAnsi="Arial" w:cs="Arial"/>
          <w:w w:val="104"/>
        </w:rPr>
        <w:t>[16]</w:t>
      </w:r>
      <w:r w:rsidRPr="001F36CE">
        <w:rPr>
          <w:rFonts w:ascii="Arial" w:hAnsi="Arial" w:cs="Arial"/>
          <w:w w:val="104"/>
        </w:rPr>
        <w:tab/>
      </w:r>
      <w:r w:rsidR="001B0DFE" w:rsidRPr="00547369">
        <w:rPr>
          <w:rFonts w:ascii="Arial" w:hAnsi="Arial" w:cs="Arial"/>
          <w:w w:val="104"/>
          <w:lang w:val="en-GB"/>
        </w:rPr>
        <w:t>Hence, the second defence does not assist the First Defendant in avoiding the claim of the Plaintiff in having this Court grant Summary Judgment and an order in respect of executability at the same hearing.</w:t>
      </w:r>
    </w:p>
    <w:p w14:paraId="3FD24B56" w14:textId="77777777" w:rsidR="001F36CE" w:rsidRDefault="001F36CE" w:rsidP="00030051">
      <w:pPr>
        <w:rPr>
          <w:rFonts w:ascii="Arial" w:hAnsi="Arial" w:cs="Arial"/>
          <w:w w:val="104"/>
          <w:lang w:val="en-GB"/>
        </w:rPr>
      </w:pPr>
    </w:p>
    <w:p w14:paraId="23D5A2C1" w14:textId="569F7EDA" w:rsidR="001B0DFE" w:rsidRPr="001F36CE" w:rsidRDefault="001B0DFE" w:rsidP="00030051">
      <w:pPr>
        <w:rPr>
          <w:rFonts w:ascii="Arial" w:hAnsi="Arial" w:cs="Arial"/>
          <w:b/>
          <w:bCs/>
          <w:w w:val="104"/>
          <w:u w:val="single"/>
          <w:lang w:val="en-GB"/>
        </w:rPr>
      </w:pPr>
      <w:r w:rsidRPr="001F36CE">
        <w:rPr>
          <w:rFonts w:ascii="Arial" w:hAnsi="Arial" w:cs="Arial"/>
          <w:b/>
          <w:bCs/>
          <w:w w:val="104"/>
          <w:u w:val="single"/>
          <w:lang w:val="en-GB"/>
        </w:rPr>
        <w:t>Conclusion</w:t>
      </w:r>
    </w:p>
    <w:p w14:paraId="1527C381" w14:textId="77777777" w:rsidR="001F36CE" w:rsidRDefault="001F36CE" w:rsidP="00030051">
      <w:pPr>
        <w:rPr>
          <w:rFonts w:ascii="Arial" w:hAnsi="Arial" w:cs="Arial"/>
          <w:w w:val="104"/>
          <w:lang w:val="en-GB"/>
        </w:rPr>
      </w:pPr>
    </w:p>
    <w:p w14:paraId="426F2CC1" w14:textId="17979034" w:rsidR="001F36CE" w:rsidRPr="00547369" w:rsidRDefault="00547369" w:rsidP="00547369">
      <w:pPr>
        <w:ind w:left="720" w:hanging="686"/>
        <w:rPr>
          <w:rFonts w:ascii="Arial" w:hAnsi="Arial" w:cs="Arial"/>
          <w:w w:val="104"/>
          <w:lang w:val="en-GB"/>
        </w:rPr>
      </w:pPr>
      <w:r>
        <w:rPr>
          <w:rFonts w:ascii="Arial" w:hAnsi="Arial" w:cs="Arial"/>
          <w:w w:val="104"/>
          <w:lang w:val="en-GB"/>
        </w:rPr>
        <w:t>[17]</w:t>
      </w:r>
      <w:r>
        <w:rPr>
          <w:rFonts w:ascii="Arial" w:hAnsi="Arial" w:cs="Arial"/>
          <w:w w:val="104"/>
          <w:lang w:val="en-GB"/>
        </w:rPr>
        <w:tab/>
      </w:r>
      <w:r w:rsidR="001B0DFE" w:rsidRPr="00547369">
        <w:rPr>
          <w:rFonts w:ascii="Arial" w:hAnsi="Arial" w:cs="Arial"/>
          <w:w w:val="104"/>
          <w:lang w:val="en-GB"/>
        </w:rPr>
        <w:t xml:space="preserve">Having regard to the Plaintiff's application in terms of Rule 46A, it is clear that (a) the application complies with all the necessary formal requirements in respect of an application of such a nature and (b) there was no opposition thereto by either of the Defendants and, more particularly in this case, the First Defendant. In the premises, all of the submissions made by the First Defendant's Counsel during argument, were made from the Bar and there are no facts on the application papers before this Court upon which this Court could exercise its discretion in favour of the First Defendant to dismiss the claim by the Plaintiff that the property be declared </w:t>
      </w:r>
      <w:proofErr w:type="gramStart"/>
      <w:r w:rsidR="001B0DFE" w:rsidRPr="00547369">
        <w:rPr>
          <w:rFonts w:ascii="Arial" w:hAnsi="Arial" w:cs="Arial"/>
          <w:w w:val="104"/>
          <w:lang w:val="en-GB"/>
        </w:rPr>
        <w:t>specially</w:t>
      </w:r>
      <w:proofErr w:type="gramEnd"/>
      <w:r w:rsidR="001B0DFE" w:rsidRPr="00547369">
        <w:rPr>
          <w:rFonts w:ascii="Arial" w:hAnsi="Arial" w:cs="Arial"/>
          <w:w w:val="104"/>
          <w:lang w:val="en-GB"/>
        </w:rPr>
        <w:t xml:space="preserve"> executable.</w:t>
      </w:r>
    </w:p>
    <w:p w14:paraId="3DA67C36" w14:textId="77777777" w:rsidR="001F36CE" w:rsidRDefault="001F36CE" w:rsidP="001F36CE">
      <w:pPr>
        <w:pStyle w:val="ListParagraph"/>
        <w:rPr>
          <w:rFonts w:ascii="Arial" w:hAnsi="Arial" w:cs="Arial"/>
          <w:w w:val="104"/>
          <w:lang w:val="en-GB"/>
        </w:rPr>
      </w:pPr>
    </w:p>
    <w:p w14:paraId="6E2444CD" w14:textId="445794FD" w:rsidR="001F36CE" w:rsidRPr="00547369" w:rsidRDefault="00547369" w:rsidP="00547369">
      <w:pPr>
        <w:ind w:left="720" w:hanging="686"/>
        <w:rPr>
          <w:rFonts w:ascii="Arial" w:hAnsi="Arial" w:cs="Arial"/>
          <w:w w:val="104"/>
          <w:lang w:val="en-GB"/>
        </w:rPr>
      </w:pPr>
      <w:r>
        <w:rPr>
          <w:rFonts w:ascii="Arial" w:hAnsi="Arial" w:cs="Arial"/>
          <w:w w:val="104"/>
          <w:lang w:val="en-GB"/>
        </w:rPr>
        <w:t>[18]</w:t>
      </w:r>
      <w:r>
        <w:rPr>
          <w:rFonts w:ascii="Arial" w:hAnsi="Arial" w:cs="Arial"/>
          <w:w w:val="104"/>
          <w:lang w:val="en-GB"/>
        </w:rPr>
        <w:tab/>
      </w:r>
      <w:r w:rsidR="001B0DFE" w:rsidRPr="00547369">
        <w:rPr>
          <w:rFonts w:ascii="Arial" w:hAnsi="Arial" w:cs="Arial"/>
          <w:w w:val="104"/>
          <w:lang w:val="en-GB"/>
        </w:rPr>
        <w:t>Having regard to all of the information placed before it an</w:t>
      </w:r>
      <w:r w:rsidR="0066674B" w:rsidRPr="00547369">
        <w:rPr>
          <w:rFonts w:ascii="Arial" w:hAnsi="Arial" w:cs="Arial"/>
          <w:w w:val="104"/>
          <w:lang w:val="en-GB"/>
        </w:rPr>
        <w:t>d</w:t>
      </w:r>
      <w:r w:rsidR="001B0DFE" w:rsidRPr="00547369">
        <w:rPr>
          <w:rFonts w:ascii="Arial" w:hAnsi="Arial" w:cs="Arial"/>
          <w:w w:val="104"/>
          <w:lang w:val="en-GB"/>
        </w:rPr>
        <w:t xml:space="preserve"> applying the relevant factors to be considered in respect of both Summary Judgment (which are trite) </w:t>
      </w:r>
      <w:r w:rsidR="001B0DFE" w:rsidRPr="00547369">
        <w:rPr>
          <w:rFonts w:ascii="Arial" w:hAnsi="Arial" w:cs="Arial"/>
          <w:w w:val="104"/>
          <w:lang w:val="en-GB"/>
        </w:rPr>
        <w:lastRenderedPageBreak/>
        <w:t>and Rule 46A applications</w:t>
      </w:r>
      <w:r w:rsidR="001B0DFE" w:rsidRPr="00030051">
        <w:rPr>
          <w:rStyle w:val="FootnoteReference"/>
          <w:rFonts w:ascii="Arial" w:hAnsi="Arial" w:cs="Arial"/>
          <w:spacing w:val="26"/>
          <w:w w:val="104"/>
          <w:szCs w:val="24"/>
          <w:lang w:val="en-GB"/>
        </w:rPr>
        <w:footnoteReference w:id="3"/>
      </w:r>
      <w:r w:rsidR="001B0DFE" w:rsidRPr="00547369">
        <w:rPr>
          <w:rFonts w:ascii="Arial" w:hAnsi="Arial" w:cs="Arial"/>
          <w:w w:val="104"/>
          <w:lang w:val="en-GB"/>
        </w:rPr>
        <w:t xml:space="preserve"> It is clear that it would be just and equitable if this Court grant</w:t>
      </w:r>
      <w:r w:rsidR="0066674B" w:rsidRPr="00547369">
        <w:rPr>
          <w:rFonts w:ascii="Arial" w:hAnsi="Arial" w:cs="Arial"/>
          <w:w w:val="104"/>
          <w:lang w:val="en-GB"/>
        </w:rPr>
        <w:t>ed</w:t>
      </w:r>
      <w:r w:rsidR="001B0DFE" w:rsidRPr="00547369">
        <w:rPr>
          <w:rFonts w:ascii="Arial" w:hAnsi="Arial" w:cs="Arial"/>
          <w:w w:val="104"/>
          <w:lang w:val="en-GB"/>
        </w:rPr>
        <w:t xml:space="preserve"> Summary Judgment in favour of the Plaintiff together with an order that the property be declared </w:t>
      </w:r>
      <w:proofErr w:type="gramStart"/>
      <w:r w:rsidR="001B0DFE" w:rsidRPr="00547369">
        <w:rPr>
          <w:rFonts w:ascii="Arial" w:hAnsi="Arial" w:cs="Arial"/>
          <w:w w:val="104"/>
          <w:lang w:val="en-GB"/>
        </w:rPr>
        <w:t>specially</w:t>
      </w:r>
      <w:proofErr w:type="gramEnd"/>
      <w:r w:rsidR="001B0DFE" w:rsidRPr="00547369">
        <w:rPr>
          <w:rFonts w:ascii="Arial" w:hAnsi="Arial" w:cs="Arial"/>
          <w:w w:val="104"/>
          <w:lang w:val="en-GB"/>
        </w:rPr>
        <w:t xml:space="preserve"> executable.</w:t>
      </w:r>
    </w:p>
    <w:p w14:paraId="0070706D" w14:textId="77777777" w:rsidR="001F36CE" w:rsidRPr="001F36CE" w:rsidRDefault="001F36CE" w:rsidP="001F36CE">
      <w:pPr>
        <w:pStyle w:val="ListParagraph"/>
        <w:rPr>
          <w:rFonts w:ascii="Arial" w:hAnsi="Arial" w:cs="Arial"/>
          <w:w w:val="104"/>
          <w:lang w:val="en-GB"/>
        </w:rPr>
      </w:pPr>
    </w:p>
    <w:p w14:paraId="77E9F0FE" w14:textId="42F38571" w:rsidR="001F36CE" w:rsidRPr="00547369" w:rsidRDefault="00547369" w:rsidP="00547369">
      <w:pPr>
        <w:ind w:left="720" w:hanging="686"/>
        <w:rPr>
          <w:rFonts w:ascii="Arial" w:hAnsi="Arial" w:cs="Arial"/>
          <w:w w:val="104"/>
          <w:lang w:val="en-GB"/>
        </w:rPr>
      </w:pPr>
      <w:r>
        <w:rPr>
          <w:rFonts w:ascii="Arial" w:hAnsi="Arial" w:cs="Arial"/>
          <w:w w:val="104"/>
          <w:lang w:val="en-GB"/>
        </w:rPr>
        <w:t>[19]</w:t>
      </w:r>
      <w:r>
        <w:rPr>
          <w:rFonts w:ascii="Arial" w:hAnsi="Arial" w:cs="Arial"/>
          <w:w w:val="104"/>
          <w:lang w:val="en-GB"/>
        </w:rPr>
        <w:tab/>
      </w:r>
      <w:r w:rsidR="001B0DFE" w:rsidRPr="00547369">
        <w:rPr>
          <w:rFonts w:ascii="Arial" w:hAnsi="Arial" w:cs="Arial"/>
          <w:w w:val="104"/>
          <w:lang w:val="en-GB"/>
        </w:rPr>
        <w:t>As to the “finer” details of the order, this Court is satisfied that the property should be sold subject to a reserve price and that the reasoning behind the Plaintiff coming to a reserve price of R453 831.00 is sound.  However, for the purposes of the order to be made, this reserve price will be "rounded up" to be the sum of R460 000.00.</w:t>
      </w:r>
    </w:p>
    <w:p w14:paraId="64CF3E27" w14:textId="77777777" w:rsidR="001F36CE" w:rsidRPr="00271460" w:rsidRDefault="001F36CE" w:rsidP="001F36CE">
      <w:pPr>
        <w:pStyle w:val="ListParagraph"/>
        <w:rPr>
          <w:rFonts w:ascii="Arial" w:hAnsi="Arial" w:cs="Arial"/>
          <w:w w:val="104"/>
          <w:szCs w:val="24"/>
          <w:lang w:val="en-GB"/>
        </w:rPr>
      </w:pPr>
    </w:p>
    <w:p w14:paraId="44DF186A" w14:textId="562F09DE" w:rsidR="001B0DFE" w:rsidRPr="00547369" w:rsidRDefault="00547369" w:rsidP="00547369">
      <w:pPr>
        <w:ind w:left="720" w:hanging="686"/>
        <w:rPr>
          <w:rFonts w:ascii="Arial" w:hAnsi="Arial" w:cs="Arial"/>
          <w:w w:val="104"/>
          <w:szCs w:val="24"/>
          <w:lang w:val="en-GB"/>
        </w:rPr>
      </w:pPr>
      <w:r w:rsidRPr="00271460">
        <w:rPr>
          <w:rFonts w:ascii="Arial" w:hAnsi="Arial" w:cs="Arial"/>
          <w:w w:val="104"/>
          <w:szCs w:val="24"/>
          <w:lang w:val="en-GB"/>
        </w:rPr>
        <w:t>[20]</w:t>
      </w:r>
      <w:r w:rsidRPr="00271460">
        <w:rPr>
          <w:rFonts w:ascii="Arial" w:hAnsi="Arial" w:cs="Arial"/>
          <w:w w:val="104"/>
          <w:szCs w:val="24"/>
          <w:lang w:val="en-GB"/>
        </w:rPr>
        <w:tab/>
      </w:r>
      <w:r w:rsidR="001B0DFE" w:rsidRPr="00547369">
        <w:rPr>
          <w:rFonts w:ascii="Arial" w:hAnsi="Arial" w:cs="Arial"/>
          <w:w w:val="104"/>
          <w:szCs w:val="24"/>
          <w:lang w:val="en-GB"/>
        </w:rPr>
        <w:t>The order of this Court will also be made in terms of the remarks made earlier in this judgment pertaining to joint and several liability and the uploading by the Plaintiff of an updated Certificate of Balance.</w:t>
      </w:r>
    </w:p>
    <w:p w14:paraId="5131DB89" w14:textId="77777777" w:rsidR="001F36CE" w:rsidRPr="00271460" w:rsidRDefault="001F36CE" w:rsidP="00030051">
      <w:pPr>
        <w:rPr>
          <w:rFonts w:ascii="Arial" w:hAnsi="Arial" w:cs="Arial"/>
          <w:w w:val="104"/>
          <w:szCs w:val="24"/>
          <w:lang w:val="en-GB"/>
        </w:rPr>
      </w:pPr>
    </w:p>
    <w:p w14:paraId="3DB884D5" w14:textId="3EEACFC7" w:rsidR="001B0DFE" w:rsidRPr="00271460" w:rsidRDefault="001B0DFE" w:rsidP="00030051">
      <w:pPr>
        <w:rPr>
          <w:rFonts w:ascii="Arial" w:hAnsi="Arial" w:cs="Arial"/>
          <w:b/>
          <w:bCs/>
          <w:w w:val="104"/>
          <w:szCs w:val="24"/>
          <w:u w:val="single"/>
          <w:lang w:val="en-GB"/>
        </w:rPr>
      </w:pPr>
      <w:r w:rsidRPr="00271460">
        <w:rPr>
          <w:rFonts w:ascii="Arial" w:hAnsi="Arial" w:cs="Arial"/>
          <w:b/>
          <w:bCs/>
          <w:w w:val="104"/>
          <w:szCs w:val="24"/>
          <w:u w:val="single"/>
          <w:lang w:val="en-GB"/>
        </w:rPr>
        <w:t>Order</w:t>
      </w:r>
    </w:p>
    <w:p w14:paraId="17F65A63" w14:textId="77777777" w:rsidR="001F36CE" w:rsidRPr="00271460" w:rsidRDefault="001F36CE" w:rsidP="00030051">
      <w:pPr>
        <w:rPr>
          <w:rFonts w:ascii="Arial" w:hAnsi="Arial" w:cs="Arial"/>
          <w:w w:val="104"/>
          <w:szCs w:val="24"/>
          <w:lang w:val="en-GB"/>
        </w:rPr>
      </w:pPr>
    </w:p>
    <w:p w14:paraId="6ACCAF8D" w14:textId="3D9E1082" w:rsidR="001B0DFE" w:rsidRPr="00547369" w:rsidRDefault="00547369" w:rsidP="00547369">
      <w:pPr>
        <w:ind w:left="394" w:hanging="360"/>
        <w:rPr>
          <w:rFonts w:ascii="Arial" w:hAnsi="Arial" w:cs="Arial"/>
          <w:w w:val="104"/>
          <w:szCs w:val="24"/>
          <w:lang w:val="en-GB"/>
        </w:rPr>
      </w:pPr>
      <w:r w:rsidRPr="00271460">
        <w:rPr>
          <w:rFonts w:ascii="Arial" w:hAnsi="Arial" w:cs="Arial"/>
          <w:w w:val="104"/>
          <w:szCs w:val="24"/>
          <w:lang w:val="en-GB"/>
        </w:rPr>
        <w:t>[21]</w:t>
      </w:r>
      <w:r w:rsidRPr="00271460">
        <w:rPr>
          <w:rFonts w:ascii="Arial" w:hAnsi="Arial" w:cs="Arial"/>
          <w:w w:val="104"/>
          <w:szCs w:val="24"/>
          <w:lang w:val="en-GB"/>
        </w:rPr>
        <w:tab/>
      </w:r>
      <w:r w:rsidR="001B0DFE" w:rsidRPr="00547369">
        <w:rPr>
          <w:rFonts w:ascii="Arial" w:hAnsi="Arial" w:cs="Arial"/>
          <w:w w:val="104"/>
          <w:szCs w:val="24"/>
          <w:lang w:val="en-GB"/>
        </w:rPr>
        <w:t>In the premises, this Court makes the following order:</w:t>
      </w:r>
    </w:p>
    <w:p w14:paraId="1CBF7FD7" w14:textId="77777777" w:rsidR="00271460" w:rsidRPr="00271460" w:rsidRDefault="00271460" w:rsidP="00271460">
      <w:pPr>
        <w:pStyle w:val="ListParagraph"/>
        <w:ind w:left="394"/>
        <w:rPr>
          <w:rFonts w:ascii="Arial" w:hAnsi="Arial" w:cs="Arial"/>
          <w:w w:val="104"/>
          <w:szCs w:val="24"/>
          <w:lang w:val="en-GB"/>
        </w:rPr>
      </w:pPr>
    </w:p>
    <w:p w14:paraId="54546291" w14:textId="4A5BAA36" w:rsidR="001F66F7" w:rsidRPr="00547369" w:rsidRDefault="00547369" w:rsidP="00547369">
      <w:pPr>
        <w:ind w:left="1440" w:hanging="716"/>
        <w:rPr>
          <w:rFonts w:ascii="Arial" w:hAnsi="Arial" w:cs="Arial"/>
          <w:w w:val="104"/>
          <w:szCs w:val="24"/>
          <w:lang w:val="en-GB"/>
        </w:rPr>
      </w:pPr>
      <w:r>
        <w:rPr>
          <w:rFonts w:ascii="Arial" w:hAnsi="Arial" w:cs="Arial"/>
          <w:w w:val="104"/>
          <w:szCs w:val="24"/>
          <w:lang w:val="en-GB"/>
        </w:rPr>
        <w:t>1.</w:t>
      </w:r>
      <w:r>
        <w:rPr>
          <w:rFonts w:ascii="Arial" w:hAnsi="Arial" w:cs="Arial"/>
          <w:w w:val="104"/>
          <w:szCs w:val="24"/>
          <w:lang w:val="en-GB"/>
        </w:rPr>
        <w:tab/>
      </w:r>
      <w:r w:rsidR="00271460" w:rsidRPr="00547369">
        <w:rPr>
          <w:rFonts w:ascii="Arial" w:hAnsi="Arial" w:cs="Arial"/>
          <w:w w:val="104"/>
          <w:szCs w:val="24"/>
          <w:lang w:val="en-GB"/>
        </w:rPr>
        <w:t xml:space="preserve">SUMMARY JUDGMENT, together with an order in terms of Rule 46A, is granted in favour of the Plaintiff against the First Defendant, such to be joint and several with any judgment granted against </w:t>
      </w:r>
      <w:r w:rsidR="0066674B" w:rsidRPr="00547369">
        <w:rPr>
          <w:rFonts w:ascii="Arial" w:hAnsi="Arial" w:cs="Arial"/>
          <w:w w:val="104"/>
          <w:szCs w:val="24"/>
          <w:lang w:val="en-GB"/>
        </w:rPr>
        <w:t xml:space="preserve">the </w:t>
      </w:r>
      <w:r w:rsidR="00271460" w:rsidRPr="00547369">
        <w:rPr>
          <w:rFonts w:ascii="Arial" w:hAnsi="Arial" w:cs="Arial"/>
          <w:w w:val="104"/>
          <w:szCs w:val="24"/>
          <w:lang w:val="en-GB"/>
        </w:rPr>
        <w:t>Second Defendant, as follows:</w:t>
      </w:r>
    </w:p>
    <w:p w14:paraId="38B675F6" w14:textId="77777777" w:rsidR="001F66F7" w:rsidRDefault="001F66F7" w:rsidP="001F66F7">
      <w:pPr>
        <w:pStyle w:val="ListParagraph"/>
        <w:ind w:left="1440"/>
        <w:rPr>
          <w:rFonts w:ascii="Arial" w:hAnsi="Arial" w:cs="Arial"/>
          <w:w w:val="104"/>
          <w:szCs w:val="24"/>
          <w:lang w:val="en-GB"/>
        </w:rPr>
      </w:pPr>
    </w:p>
    <w:p w14:paraId="132A78B9" w14:textId="44A50581" w:rsidR="001F66F7" w:rsidRPr="00547369" w:rsidRDefault="00547369" w:rsidP="00547369">
      <w:pPr>
        <w:ind w:left="2160" w:hanging="720"/>
        <w:rPr>
          <w:rFonts w:ascii="Arial" w:hAnsi="Arial" w:cs="Arial"/>
          <w:w w:val="104"/>
          <w:szCs w:val="24"/>
          <w:lang w:val="en-GB"/>
        </w:rPr>
      </w:pPr>
      <w:r w:rsidRPr="001F66F7">
        <w:rPr>
          <w:rFonts w:ascii="Arial" w:hAnsi="Arial" w:cs="Arial"/>
          <w:color w:val="auto"/>
          <w:szCs w:val="24"/>
          <w:lang w:val="en-GB"/>
        </w:rPr>
        <w:t>1.1</w:t>
      </w:r>
      <w:r w:rsidRPr="001F66F7">
        <w:rPr>
          <w:rFonts w:ascii="Arial" w:hAnsi="Arial" w:cs="Arial"/>
          <w:color w:val="auto"/>
          <w:szCs w:val="24"/>
          <w:lang w:val="en-GB"/>
        </w:rPr>
        <w:tab/>
      </w:r>
      <w:r w:rsidR="00271460" w:rsidRPr="00547369">
        <w:rPr>
          <w:rFonts w:ascii="Arial" w:hAnsi="Arial" w:cs="Arial"/>
          <w:color w:val="auto"/>
          <w:szCs w:val="24"/>
          <w:lang w:eastAsia="en-US"/>
        </w:rPr>
        <w:t xml:space="preserve">Payment of the amount of </w:t>
      </w:r>
      <w:r w:rsidR="00271460" w:rsidRPr="00547369">
        <w:rPr>
          <w:rFonts w:ascii="Arial" w:hAnsi="Arial" w:cs="Arial"/>
          <w:b/>
          <w:color w:val="auto"/>
          <w:szCs w:val="24"/>
          <w:lang w:eastAsia="en-US"/>
        </w:rPr>
        <w:t>R277 654.96</w:t>
      </w:r>
      <w:r w:rsidR="00271460" w:rsidRPr="00547369">
        <w:rPr>
          <w:rFonts w:ascii="Arial" w:hAnsi="Arial" w:cs="Arial"/>
          <w:bCs/>
          <w:color w:val="auto"/>
          <w:szCs w:val="24"/>
          <w:lang w:eastAsia="en-US"/>
        </w:rPr>
        <w:t>.</w:t>
      </w:r>
    </w:p>
    <w:p w14:paraId="688F1694" w14:textId="77777777" w:rsidR="001F66F7" w:rsidRPr="001F66F7" w:rsidRDefault="001F66F7" w:rsidP="001F66F7">
      <w:pPr>
        <w:pStyle w:val="ListParagraph"/>
        <w:ind w:left="2160"/>
        <w:rPr>
          <w:rFonts w:ascii="Arial" w:hAnsi="Arial" w:cs="Arial"/>
          <w:w w:val="104"/>
          <w:szCs w:val="24"/>
          <w:lang w:val="en-GB"/>
        </w:rPr>
      </w:pPr>
    </w:p>
    <w:p w14:paraId="189865F4" w14:textId="07BC3421" w:rsidR="001F66F7" w:rsidRPr="00547369" w:rsidRDefault="00547369" w:rsidP="00547369">
      <w:pPr>
        <w:ind w:left="2160" w:hanging="720"/>
        <w:rPr>
          <w:rFonts w:ascii="Arial" w:hAnsi="Arial" w:cs="Arial"/>
          <w:w w:val="104"/>
          <w:szCs w:val="24"/>
          <w:lang w:val="en-GB"/>
        </w:rPr>
      </w:pPr>
      <w:r w:rsidRPr="001F66F7">
        <w:rPr>
          <w:rFonts w:ascii="Arial" w:hAnsi="Arial" w:cs="Arial"/>
          <w:color w:val="auto"/>
          <w:szCs w:val="24"/>
          <w:lang w:val="en-GB"/>
        </w:rPr>
        <w:t>1.2</w:t>
      </w:r>
      <w:r w:rsidRPr="001F66F7">
        <w:rPr>
          <w:rFonts w:ascii="Arial" w:hAnsi="Arial" w:cs="Arial"/>
          <w:color w:val="auto"/>
          <w:szCs w:val="24"/>
          <w:lang w:val="en-GB"/>
        </w:rPr>
        <w:tab/>
      </w:r>
      <w:r w:rsidR="00271460" w:rsidRPr="00547369">
        <w:rPr>
          <w:rFonts w:ascii="Arial" w:hAnsi="Arial" w:cs="Arial"/>
          <w:color w:val="auto"/>
          <w:szCs w:val="24"/>
          <w:lang w:eastAsia="en-US"/>
        </w:rPr>
        <w:t xml:space="preserve">Interest on the above-mentioned amount at the variable rate of </w:t>
      </w:r>
      <w:r w:rsidR="00271460" w:rsidRPr="00547369">
        <w:rPr>
          <w:rFonts w:ascii="Arial" w:hAnsi="Arial" w:cs="Arial"/>
          <w:b/>
          <w:bCs/>
          <w:color w:val="auto"/>
          <w:szCs w:val="24"/>
          <w:lang w:eastAsia="en-US"/>
        </w:rPr>
        <w:t>10.10</w:t>
      </w:r>
      <w:r w:rsidR="00271460" w:rsidRPr="00547369">
        <w:rPr>
          <w:rFonts w:ascii="Arial" w:hAnsi="Arial" w:cs="Arial"/>
          <w:color w:val="auto"/>
          <w:szCs w:val="24"/>
          <w:lang w:eastAsia="en-US"/>
        </w:rPr>
        <w:t xml:space="preserve">% </w:t>
      </w:r>
      <w:r w:rsidR="00271460" w:rsidRPr="00547369">
        <w:rPr>
          <w:rFonts w:ascii="Arial" w:hAnsi="Arial" w:cs="Arial"/>
          <w:i/>
          <w:iCs/>
          <w:color w:val="auto"/>
          <w:szCs w:val="24"/>
          <w:lang w:eastAsia="en-US"/>
        </w:rPr>
        <w:t>per annum</w:t>
      </w:r>
      <w:r w:rsidR="00271460" w:rsidRPr="00547369">
        <w:rPr>
          <w:rFonts w:ascii="Arial" w:hAnsi="Arial" w:cs="Arial"/>
          <w:color w:val="auto"/>
          <w:szCs w:val="24"/>
          <w:lang w:eastAsia="en-US"/>
        </w:rPr>
        <w:t xml:space="preserve"> calculated daily and compounded monthly from </w:t>
      </w:r>
      <w:r w:rsidR="00271460" w:rsidRPr="00547369">
        <w:rPr>
          <w:rFonts w:ascii="Arial" w:hAnsi="Arial" w:cs="Arial"/>
          <w:b/>
          <w:color w:val="auto"/>
          <w:szCs w:val="24"/>
          <w:lang w:eastAsia="en-US"/>
        </w:rPr>
        <w:t xml:space="preserve">31 December 2022 </w:t>
      </w:r>
      <w:r w:rsidR="00271460" w:rsidRPr="00547369">
        <w:rPr>
          <w:rFonts w:ascii="Arial" w:hAnsi="Arial" w:cs="Arial"/>
          <w:color w:val="auto"/>
          <w:szCs w:val="24"/>
          <w:lang w:eastAsia="en-US"/>
        </w:rPr>
        <w:t>to date of final payment.</w:t>
      </w:r>
    </w:p>
    <w:p w14:paraId="298BF6B1" w14:textId="77777777" w:rsidR="001F66F7" w:rsidRPr="001F66F7" w:rsidRDefault="001F66F7" w:rsidP="001F66F7">
      <w:pPr>
        <w:pStyle w:val="ListParagraph"/>
        <w:rPr>
          <w:rFonts w:ascii="Arial" w:hAnsi="Arial" w:cs="Arial"/>
          <w:color w:val="auto"/>
          <w:szCs w:val="24"/>
          <w:lang w:val="en-GB" w:eastAsia="en-US"/>
        </w:rPr>
      </w:pPr>
    </w:p>
    <w:p w14:paraId="16B2B70E" w14:textId="4D4B0BC8" w:rsidR="00271460" w:rsidRPr="00547369" w:rsidRDefault="00547369" w:rsidP="00547369">
      <w:pPr>
        <w:ind w:left="2160" w:hanging="720"/>
        <w:rPr>
          <w:rFonts w:ascii="Arial" w:hAnsi="Arial" w:cs="Arial"/>
          <w:w w:val="104"/>
          <w:szCs w:val="24"/>
          <w:lang w:val="en-GB"/>
        </w:rPr>
      </w:pPr>
      <w:r w:rsidRPr="001F66F7">
        <w:rPr>
          <w:rFonts w:ascii="Arial" w:hAnsi="Arial" w:cs="Arial"/>
          <w:color w:val="auto"/>
          <w:szCs w:val="24"/>
          <w:lang w:val="en-GB"/>
        </w:rPr>
        <w:t>1.3</w:t>
      </w:r>
      <w:r w:rsidRPr="001F66F7">
        <w:rPr>
          <w:rFonts w:ascii="Arial" w:hAnsi="Arial" w:cs="Arial"/>
          <w:color w:val="auto"/>
          <w:szCs w:val="24"/>
          <w:lang w:val="en-GB"/>
        </w:rPr>
        <w:tab/>
      </w:r>
      <w:r w:rsidR="00271460" w:rsidRPr="00547369">
        <w:rPr>
          <w:rFonts w:ascii="Arial" w:hAnsi="Arial" w:cs="Arial"/>
          <w:color w:val="auto"/>
          <w:szCs w:val="24"/>
          <w:lang w:val="en-GB" w:eastAsia="en-US"/>
        </w:rPr>
        <w:t>That the immovable property known as:</w:t>
      </w:r>
    </w:p>
    <w:p w14:paraId="6125611C" w14:textId="77777777" w:rsidR="00271460" w:rsidRPr="00271460" w:rsidRDefault="00271460" w:rsidP="00271460">
      <w:pPr>
        <w:pStyle w:val="ListParagraph"/>
        <w:rPr>
          <w:rFonts w:ascii="Arial" w:hAnsi="Arial" w:cs="Arial"/>
          <w:b/>
          <w:color w:val="auto"/>
          <w:szCs w:val="24"/>
          <w:lang w:eastAsia="en-US"/>
        </w:rPr>
      </w:pPr>
    </w:p>
    <w:p w14:paraId="597EA35A" w14:textId="5188BBD3" w:rsidR="00271460" w:rsidRPr="00271460" w:rsidRDefault="00271460" w:rsidP="00271460">
      <w:pPr>
        <w:pStyle w:val="ListParagraph"/>
        <w:tabs>
          <w:tab w:val="left" w:pos="-5670"/>
        </w:tabs>
        <w:spacing w:after="0" w:line="240" w:lineRule="auto"/>
        <w:ind w:left="1084"/>
        <w:rPr>
          <w:rFonts w:ascii="Arial" w:hAnsi="Arial" w:cs="Arial"/>
          <w:b/>
          <w:color w:val="auto"/>
          <w:szCs w:val="24"/>
          <w:lang w:eastAsia="en-US"/>
        </w:rPr>
      </w:pPr>
      <w:r w:rsidRPr="00271460">
        <w:rPr>
          <w:rFonts w:ascii="Arial" w:hAnsi="Arial" w:cs="Arial"/>
          <w:b/>
          <w:color w:val="auto"/>
          <w:szCs w:val="24"/>
          <w:lang w:eastAsia="en-US"/>
        </w:rPr>
        <w:tab/>
      </w:r>
      <w:r w:rsidR="001F66F7">
        <w:rPr>
          <w:rFonts w:ascii="Arial" w:hAnsi="Arial" w:cs="Arial"/>
          <w:b/>
          <w:color w:val="auto"/>
          <w:szCs w:val="24"/>
          <w:lang w:eastAsia="en-US"/>
        </w:rPr>
        <w:tab/>
      </w:r>
      <w:r w:rsidRPr="00271460">
        <w:rPr>
          <w:rFonts w:ascii="Arial" w:hAnsi="Arial" w:cs="Arial"/>
          <w:b/>
          <w:color w:val="auto"/>
          <w:szCs w:val="24"/>
          <w:lang w:eastAsia="en-US"/>
        </w:rPr>
        <w:t xml:space="preserve">ERF 646 FLEURHOF EXTENSION 2 </w:t>
      </w:r>
      <w:proofErr w:type="gramStart"/>
      <w:r w:rsidRPr="00271460">
        <w:rPr>
          <w:rFonts w:ascii="Arial" w:hAnsi="Arial" w:cs="Arial"/>
          <w:b/>
          <w:color w:val="auto"/>
          <w:szCs w:val="24"/>
          <w:lang w:eastAsia="en-US"/>
        </w:rPr>
        <w:t>TOWNSHIP</w:t>
      </w:r>
      <w:proofErr w:type="gramEnd"/>
    </w:p>
    <w:p w14:paraId="65D76BC6" w14:textId="059A68FE" w:rsidR="00271460" w:rsidRPr="00271460" w:rsidRDefault="00271460" w:rsidP="00271460">
      <w:pPr>
        <w:pStyle w:val="ListParagraph"/>
        <w:tabs>
          <w:tab w:val="left" w:pos="-5670"/>
        </w:tabs>
        <w:spacing w:after="0" w:line="240" w:lineRule="auto"/>
        <w:ind w:left="1084"/>
        <w:rPr>
          <w:rFonts w:ascii="Arial" w:hAnsi="Arial" w:cs="Arial"/>
          <w:b/>
          <w:color w:val="auto"/>
          <w:szCs w:val="24"/>
          <w:lang w:eastAsia="en-US"/>
        </w:rPr>
      </w:pPr>
      <w:r w:rsidRPr="00271460">
        <w:rPr>
          <w:rFonts w:ascii="Arial" w:hAnsi="Arial" w:cs="Arial"/>
          <w:b/>
          <w:color w:val="auto"/>
          <w:szCs w:val="24"/>
          <w:lang w:eastAsia="en-US"/>
        </w:rPr>
        <w:tab/>
      </w:r>
      <w:r w:rsidR="001F66F7">
        <w:rPr>
          <w:rFonts w:ascii="Arial" w:hAnsi="Arial" w:cs="Arial"/>
          <w:b/>
          <w:color w:val="auto"/>
          <w:szCs w:val="24"/>
          <w:lang w:eastAsia="en-US"/>
        </w:rPr>
        <w:tab/>
      </w:r>
      <w:r w:rsidRPr="00271460">
        <w:rPr>
          <w:rFonts w:ascii="Arial" w:hAnsi="Arial" w:cs="Arial"/>
          <w:b/>
          <w:color w:val="auto"/>
          <w:szCs w:val="24"/>
          <w:lang w:eastAsia="en-US"/>
        </w:rPr>
        <w:t>REGISTRATION DIVISION I.Q., THE PROVINCE OF GAUTENG</w:t>
      </w:r>
    </w:p>
    <w:p w14:paraId="7D7FA6CD" w14:textId="6EEF86C8" w:rsidR="00271460" w:rsidRPr="00271460" w:rsidRDefault="00271460" w:rsidP="001F66F7">
      <w:pPr>
        <w:pStyle w:val="ListParagraph"/>
        <w:tabs>
          <w:tab w:val="left" w:pos="-5670"/>
        </w:tabs>
        <w:spacing w:after="0" w:line="240" w:lineRule="auto"/>
        <w:ind w:left="2160" w:hanging="356"/>
        <w:rPr>
          <w:rFonts w:ascii="Arial" w:hAnsi="Arial" w:cs="Arial"/>
          <w:b/>
          <w:color w:val="auto"/>
          <w:szCs w:val="24"/>
          <w:lang w:eastAsia="en-US"/>
        </w:rPr>
      </w:pPr>
      <w:r w:rsidRPr="00271460">
        <w:rPr>
          <w:rFonts w:ascii="Arial" w:hAnsi="Arial" w:cs="Arial"/>
          <w:b/>
          <w:color w:val="auto"/>
          <w:szCs w:val="24"/>
          <w:lang w:eastAsia="en-US"/>
        </w:rPr>
        <w:tab/>
        <w:t>MEASURING 188 (ONE HUNDRED AND EIGHTY-EIGHT) SQUARE METRES HELD BY DEED OF TRANSFER NUMBER T10163/2011</w:t>
      </w:r>
    </w:p>
    <w:p w14:paraId="1379F134" w14:textId="761286A3" w:rsidR="00271460" w:rsidRPr="00271460" w:rsidRDefault="00271460" w:rsidP="00271460">
      <w:pPr>
        <w:pStyle w:val="ListParagraph"/>
        <w:tabs>
          <w:tab w:val="left" w:pos="-5670"/>
        </w:tabs>
        <w:spacing w:after="0" w:line="240" w:lineRule="auto"/>
        <w:ind w:left="1084"/>
        <w:rPr>
          <w:rFonts w:ascii="Arial" w:hAnsi="Arial" w:cs="Arial"/>
          <w:b/>
          <w:color w:val="auto"/>
          <w:szCs w:val="24"/>
          <w:lang w:eastAsia="en-US"/>
        </w:rPr>
      </w:pPr>
      <w:r w:rsidRPr="00271460">
        <w:rPr>
          <w:rFonts w:ascii="Arial" w:hAnsi="Arial" w:cs="Arial"/>
          <w:b/>
          <w:color w:val="auto"/>
          <w:szCs w:val="24"/>
          <w:lang w:eastAsia="en-US"/>
        </w:rPr>
        <w:tab/>
      </w:r>
      <w:r w:rsidR="001F66F7">
        <w:rPr>
          <w:rFonts w:ascii="Arial" w:hAnsi="Arial" w:cs="Arial"/>
          <w:b/>
          <w:color w:val="auto"/>
          <w:szCs w:val="24"/>
          <w:lang w:eastAsia="en-US"/>
        </w:rPr>
        <w:tab/>
      </w:r>
      <w:r w:rsidRPr="00271460">
        <w:rPr>
          <w:rFonts w:ascii="Arial" w:hAnsi="Arial" w:cs="Arial"/>
          <w:b/>
          <w:color w:val="auto"/>
          <w:szCs w:val="24"/>
          <w:lang w:eastAsia="en-US"/>
        </w:rPr>
        <w:t>SUBJECT TO THE CONDITIONS THEREIN CONTAINED</w:t>
      </w:r>
    </w:p>
    <w:p w14:paraId="1E0B59E4" w14:textId="77777777" w:rsidR="00271460" w:rsidRPr="00271460" w:rsidRDefault="00271460" w:rsidP="00271460">
      <w:pPr>
        <w:pStyle w:val="ListParagraph"/>
        <w:tabs>
          <w:tab w:val="left" w:pos="-5670"/>
        </w:tabs>
        <w:spacing w:after="0" w:line="240" w:lineRule="auto"/>
        <w:ind w:left="1084"/>
        <w:rPr>
          <w:rFonts w:ascii="Arial" w:hAnsi="Arial" w:cs="Arial"/>
          <w:b/>
          <w:color w:val="auto"/>
          <w:szCs w:val="24"/>
          <w:lang w:eastAsia="en-US"/>
        </w:rPr>
      </w:pPr>
    </w:p>
    <w:p w14:paraId="5BEED6DE" w14:textId="3FC40F47" w:rsidR="00271460" w:rsidRPr="00271460" w:rsidRDefault="00271460" w:rsidP="00271460">
      <w:pPr>
        <w:pStyle w:val="ListParagraph"/>
        <w:tabs>
          <w:tab w:val="left" w:pos="-5670"/>
        </w:tabs>
        <w:spacing w:after="0" w:line="240" w:lineRule="auto"/>
        <w:ind w:left="1084"/>
        <w:rPr>
          <w:rFonts w:ascii="Arial" w:hAnsi="Arial" w:cs="Arial"/>
          <w:color w:val="auto"/>
          <w:szCs w:val="24"/>
          <w:lang w:eastAsia="en-US"/>
        </w:rPr>
      </w:pPr>
      <w:r w:rsidRPr="00271460">
        <w:rPr>
          <w:rFonts w:ascii="Arial" w:hAnsi="Arial" w:cs="Arial"/>
          <w:color w:val="auto"/>
          <w:szCs w:val="24"/>
          <w:lang w:val="en-GB" w:eastAsia="en-US"/>
        </w:rPr>
        <w:tab/>
      </w:r>
      <w:r w:rsidR="001F66F7">
        <w:rPr>
          <w:rFonts w:ascii="Arial" w:hAnsi="Arial" w:cs="Arial"/>
          <w:color w:val="auto"/>
          <w:szCs w:val="24"/>
          <w:lang w:val="en-GB" w:eastAsia="en-US"/>
        </w:rPr>
        <w:tab/>
      </w:r>
      <w:r w:rsidRPr="00271460">
        <w:rPr>
          <w:rFonts w:ascii="Arial" w:hAnsi="Arial" w:cs="Arial"/>
          <w:color w:val="auto"/>
          <w:szCs w:val="24"/>
          <w:lang w:val="en-GB" w:eastAsia="en-US"/>
        </w:rPr>
        <w:t>(“</w:t>
      </w:r>
      <w:r w:rsidRPr="0066674B">
        <w:rPr>
          <w:rFonts w:ascii="Arial" w:hAnsi="Arial" w:cs="Arial"/>
          <w:i/>
          <w:iCs/>
          <w:color w:val="auto"/>
          <w:szCs w:val="24"/>
          <w:lang w:val="en-GB" w:eastAsia="en-US"/>
        </w:rPr>
        <w:t>the immovable property</w:t>
      </w:r>
      <w:r w:rsidRPr="00271460">
        <w:rPr>
          <w:rFonts w:ascii="Arial" w:hAnsi="Arial" w:cs="Arial"/>
          <w:color w:val="auto"/>
          <w:szCs w:val="24"/>
          <w:lang w:val="en-GB" w:eastAsia="en-US"/>
        </w:rPr>
        <w:t>”)</w:t>
      </w:r>
      <w:r w:rsidRPr="00271460">
        <w:rPr>
          <w:rFonts w:ascii="Arial" w:hAnsi="Arial" w:cs="Arial"/>
          <w:b/>
          <w:color w:val="auto"/>
          <w:szCs w:val="24"/>
          <w:lang w:val="en-GB" w:eastAsia="en-US"/>
        </w:rPr>
        <w:t xml:space="preserve"> </w:t>
      </w:r>
      <w:r w:rsidRPr="00271460">
        <w:rPr>
          <w:rFonts w:ascii="Arial" w:hAnsi="Arial" w:cs="Arial"/>
          <w:color w:val="auto"/>
          <w:szCs w:val="24"/>
          <w:lang w:val="en-GB" w:eastAsia="en-US"/>
        </w:rPr>
        <w:t>b</w:t>
      </w:r>
      <w:proofErr w:type="spellStart"/>
      <w:r w:rsidRPr="00271460">
        <w:rPr>
          <w:rFonts w:ascii="Arial" w:hAnsi="Arial" w:cs="Arial"/>
          <w:color w:val="auto"/>
          <w:szCs w:val="24"/>
          <w:lang w:eastAsia="en-US"/>
        </w:rPr>
        <w:t>e</w:t>
      </w:r>
      <w:proofErr w:type="spellEnd"/>
      <w:r w:rsidRPr="00271460">
        <w:rPr>
          <w:rFonts w:ascii="Arial" w:hAnsi="Arial" w:cs="Arial"/>
          <w:color w:val="auto"/>
          <w:szCs w:val="24"/>
          <w:lang w:eastAsia="en-US"/>
        </w:rPr>
        <w:t xml:space="preserve"> declared </w:t>
      </w:r>
      <w:proofErr w:type="gramStart"/>
      <w:r w:rsidRPr="00271460">
        <w:rPr>
          <w:rFonts w:ascii="Arial" w:hAnsi="Arial" w:cs="Arial"/>
          <w:color w:val="auto"/>
          <w:szCs w:val="24"/>
          <w:lang w:eastAsia="en-US"/>
        </w:rPr>
        <w:t>specially</w:t>
      </w:r>
      <w:proofErr w:type="gramEnd"/>
      <w:r w:rsidRPr="00271460">
        <w:rPr>
          <w:rFonts w:ascii="Arial" w:hAnsi="Arial" w:cs="Arial"/>
          <w:color w:val="auto"/>
          <w:szCs w:val="24"/>
          <w:lang w:eastAsia="en-US"/>
        </w:rPr>
        <w:t xml:space="preserve"> executable.</w:t>
      </w:r>
    </w:p>
    <w:p w14:paraId="74B5DC43" w14:textId="77777777" w:rsidR="00271460" w:rsidRPr="00271460" w:rsidRDefault="00271460" w:rsidP="00271460">
      <w:pPr>
        <w:tabs>
          <w:tab w:val="left" w:pos="-5670"/>
        </w:tabs>
        <w:spacing w:after="0" w:line="240" w:lineRule="auto"/>
        <w:ind w:left="720" w:hanging="720"/>
        <w:contextualSpacing/>
        <w:rPr>
          <w:rFonts w:ascii="Arial" w:hAnsi="Arial" w:cs="Arial"/>
          <w:color w:val="auto"/>
          <w:szCs w:val="24"/>
          <w:lang w:eastAsia="en-US"/>
        </w:rPr>
      </w:pPr>
    </w:p>
    <w:p w14:paraId="459BA57E" w14:textId="570BBF75"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Pr>
          <w:rFonts w:ascii="Arial" w:hAnsi="Arial" w:cs="Arial"/>
          <w:color w:val="auto"/>
          <w:szCs w:val="24"/>
          <w:lang w:eastAsia="en-US"/>
        </w:rPr>
        <w:t>1.4</w:t>
      </w:r>
      <w:r>
        <w:rPr>
          <w:rFonts w:ascii="Arial" w:hAnsi="Arial" w:cs="Arial"/>
          <w:color w:val="auto"/>
          <w:szCs w:val="24"/>
          <w:lang w:eastAsia="en-US"/>
        </w:rPr>
        <w:tab/>
      </w:r>
      <w:r w:rsidR="00271460" w:rsidRPr="00547369">
        <w:rPr>
          <w:rFonts w:ascii="Arial" w:hAnsi="Arial" w:cs="Arial"/>
          <w:color w:val="auto"/>
          <w:szCs w:val="24"/>
          <w:lang w:eastAsia="en-US"/>
        </w:rPr>
        <w:t>THAT the Registrar of the abovementioned Honourable Court is authorised to issue a Warrant of Attachment herein.</w:t>
      </w:r>
    </w:p>
    <w:p w14:paraId="588F3C64" w14:textId="77777777" w:rsidR="001F66F7" w:rsidRDefault="001F66F7" w:rsidP="001F66F7">
      <w:pPr>
        <w:pStyle w:val="ListParagraph"/>
        <w:tabs>
          <w:tab w:val="left" w:pos="-5670"/>
        </w:tabs>
        <w:spacing w:after="0" w:line="240" w:lineRule="auto"/>
        <w:ind w:left="2160"/>
        <w:rPr>
          <w:rFonts w:ascii="Arial" w:hAnsi="Arial" w:cs="Arial"/>
          <w:color w:val="auto"/>
          <w:szCs w:val="24"/>
          <w:lang w:eastAsia="en-US"/>
        </w:rPr>
      </w:pPr>
    </w:p>
    <w:p w14:paraId="689BAF04" w14:textId="6B81ED46"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Pr>
          <w:rFonts w:ascii="Arial" w:hAnsi="Arial" w:cs="Arial"/>
          <w:color w:val="auto"/>
          <w:szCs w:val="24"/>
          <w:lang w:eastAsia="en-US"/>
        </w:rPr>
        <w:t>1.5</w:t>
      </w:r>
      <w:r>
        <w:rPr>
          <w:rFonts w:ascii="Arial" w:hAnsi="Arial" w:cs="Arial"/>
          <w:color w:val="auto"/>
          <w:szCs w:val="24"/>
          <w:lang w:eastAsia="en-US"/>
        </w:rPr>
        <w:tab/>
      </w:r>
      <w:r w:rsidR="00271460" w:rsidRPr="00547369">
        <w:rPr>
          <w:rFonts w:ascii="Arial" w:hAnsi="Arial" w:cs="Arial"/>
          <w:color w:val="auto"/>
          <w:szCs w:val="24"/>
          <w:lang w:eastAsia="en-US"/>
        </w:rPr>
        <w:t>THAT the Sheriff of the abovementioned Honourable Court is authorised to execute the Warrant of Attachment herein.</w:t>
      </w:r>
    </w:p>
    <w:p w14:paraId="3796120F" w14:textId="77777777" w:rsidR="001F66F7" w:rsidRPr="001F66F7" w:rsidRDefault="001F66F7" w:rsidP="001F66F7">
      <w:pPr>
        <w:pStyle w:val="ListParagraph"/>
        <w:rPr>
          <w:rFonts w:ascii="Arial" w:hAnsi="Arial" w:cs="Arial"/>
          <w:bCs/>
          <w:color w:val="auto"/>
          <w:szCs w:val="24"/>
          <w:lang w:eastAsia="en-US"/>
        </w:rPr>
      </w:pPr>
    </w:p>
    <w:p w14:paraId="529A81B6" w14:textId="0184E1C0"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1.6</w:t>
      </w:r>
      <w:r w:rsidRPr="001F66F7">
        <w:rPr>
          <w:rFonts w:ascii="Arial" w:hAnsi="Arial" w:cs="Arial"/>
          <w:color w:val="auto"/>
          <w:szCs w:val="24"/>
          <w:lang w:eastAsia="en-US"/>
        </w:rPr>
        <w:tab/>
      </w:r>
      <w:r w:rsidR="00271460" w:rsidRPr="00547369">
        <w:rPr>
          <w:rFonts w:ascii="Arial" w:hAnsi="Arial" w:cs="Arial"/>
          <w:bCs/>
          <w:color w:val="auto"/>
          <w:szCs w:val="24"/>
          <w:lang w:eastAsia="en-US"/>
        </w:rPr>
        <w:t>A copy of this order is to be served on the First and Second Defendants as soon as practically possible after this order is granted.</w:t>
      </w:r>
    </w:p>
    <w:p w14:paraId="0C6EF23F" w14:textId="77777777" w:rsidR="001F66F7" w:rsidRPr="001F66F7" w:rsidRDefault="001F66F7" w:rsidP="001F66F7">
      <w:pPr>
        <w:pStyle w:val="ListParagraph"/>
        <w:rPr>
          <w:rFonts w:ascii="Arial" w:hAnsi="Arial" w:cs="Arial"/>
          <w:color w:val="auto"/>
          <w:szCs w:val="24"/>
          <w:lang w:eastAsia="en-US"/>
        </w:rPr>
      </w:pPr>
    </w:p>
    <w:p w14:paraId="365721A4" w14:textId="3C503116"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1.7</w:t>
      </w:r>
      <w:r w:rsidRPr="001F66F7">
        <w:rPr>
          <w:rFonts w:ascii="Arial" w:hAnsi="Arial" w:cs="Arial"/>
          <w:color w:val="auto"/>
          <w:szCs w:val="24"/>
          <w:lang w:eastAsia="en-US"/>
        </w:rPr>
        <w:tab/>
      </w:r>
      <w:r w:rsidR="00271460" w:rsidRPr="00547369">
        <w:rPr>
          <w:rFonts w:ascii="Arial" w:hAnsi="Arial" w:cs="Arial"/>
          <w:color w:val="auto"/>
          <w:szCs w:val="24"/>
          <w:lang w:eastAsia="en-US"/>
        </w:rPr>
        <w:t xml:space="preserve">Declaring that the abovementioned immovable property </w:t>
      </w:r>
      <w:r w:rsidR="00271460" w:rsidRPr="00547369">
        <w:rPr>
          <w:rFonts w:ascii="Arial" w:hAnsi="Arial" w:cs="Arial"/>
          <w:bCs/>
          <w:iCs/>
          <w:color w:val="auto"/>
          <w:szCs w:val="24"/>
          <w:lang w:eastAsia="en-US"/>
        </w:rPr>
        <w:t xml:space="preserve">may be sold by the Sheriff subject to a reserve price of </w:t>
      </w:r>
      <w:r w:rsidR="00271460" w:rsidRPr="00547369">
        <w:rPr>
          <w:rFonts w:ascii="Arial" w:hAnsi="Arial" w:cs="Arial"/>
          <w:b/>
          <w:color w:val="auto"/>
          <w:szCs w:val="24"/>
          <w:lang w:eastAsia="en-US"/>
        </w:rPr>
        <w:t>R460 000.00</w:t>
      </w:r>
      <w:r w:rsidR="00271460" w:rsidRPr="00547369">
        <w:rPr>
          <w:rFonts w:ascii="Arial" w:hAnsi="Arial"/>
          <w:b/>
          <w:color w:val="auto"/>
          <w:szCs w:val="24"/>
          <w:lang w:eastAsia="en-US"/>
        </w:rPr>
        <w:t>.</w:t>
      </w:r>
    </w:p>
    <w:p w14:paraId="47B27296" w14:textId="77777777" w:rsidR="001F66F7" w:rsidRPr="001F66F7" w:rsidRDefault="001F66F7" w:rsidP="001F66F7">
      <w:pPr>
        <w:pStyle w:val="ListParagraph"/>
        <w:rPr>
          <w:rFonts w:ascii="Arial" w:hAnsi="Arial" w:cs="Arial"/>
          <w:bCs/>
          <w:color w:val="auto"/>
          <w:szCs w:val="24"/>
          <w:lang w:eastAsia="en-US"/>
        </w:rPr>
      </w:pPr>
    </w:p>
    <w:p w14:paraId="4771CC32" w14:textId="46282DFA"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1.8</w:t>
      </w:r>
      <w:r w:rsidRPr="001F66F7">
        <w:rPr>
          <w:rFonts w:ascii="Arial" w:hAnsi="Arial" w:cs="Arial"/>
          <w:color w:val="auto"/>
          <w:szCs w:val="24"/>
          <w:lang w:eastAsia="en-US"/>
        </w:rPr>
        <w:tab/>
      </w:r>
      <w:r w:rsidR="00271460" w:rsidRPr="00547369">
        <w:rPr>
          <w:rFonts w:ascii="Arial" w:hAnsi="Arial" w:cs="Arial"/>
          <w:bCs/>
          <w:color w:val="auto"/>
          <w:szCs w:val="24"/>
          <w:lang w:eastAsia="en-US"/>
        </w:rPr>
        <w:t xml:space="preserve">That </w:t>
      </w:r>
      <w:proofErr w:type="gramStart"/>
      <w:r w:rsidR="00271460" w:rsidRPr="00547369">
        <w:rPr>
          <w:rFonts w:ascii="Arial" w:hAnsi="Arial" w:cs="Arial"/>
          <w:bCs/>
          <w:color w:val="auto"/>
          <w:szCs w:val="24"/>
          <w:lang w:eastAsia="en-US"/>
        </w:rPr>
        <w:t>in the event that</w:t>
      </w:r>
      <w:proofErr w:type="gramEnd"/>
      <w:r w:rsidR="00271460" w:rsidRPr="00547369">
        <w:rPr>
          <w:rFonts w:ascii="Arial" w:hAnsi="Arial" w:cs="Arial"/>
          <w:bCs/>
          <w:color w:val="auto"/>
          <w:szCs w:val="24"/>
          <w:lang w:eastAsia="en-US"/>
        </w:rPr>
        <w:t xml:space="preserve"> the reserve price is not achieved at the first sale in execution, the applicant may approach the Honourable Court on the same papers, duly amplified, to consider an alternative reserve price.</w:t>
      </w:r>
    </w:p>
    <w:p w14:paraId="73B37CB1" w14:textId="77777777" w:rsidR="001F66F7" w:rsidRPr="001F66F7" w:rsidRDefault="001F66F7" w:rsidP="001F66F7">
      <w:pPr>
        <w:pStyle w:val="ListParagraph"/>
        <w:rPr>
          <w:rFonts w:ascii="Arial" w:hAnsi="Arial" w:cs="Arial"/>
          <w:bCs/>
          <w:color w:val="auto"/>
          <w:szCs w:val="24"/>
          <w:lang w:eastAsia="en-US"/>
        </w:rPr>
      </w:pPr>
    </w:p>
    <w:p w14:paraId="1A6E250D" w14:textId="48138DC7"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1.9</w:t>
      </w:r>
      <w:r w:rsidRPr="001F66F7">
        <w:rPr>
          <w:rFonts w:ascii="Arial" w:hAnsi="Arial" w:cs="Arial"/>
          <w:color w:val="auto"/>
          <w:szCs w:val="24"/>
          <w:lang w:eastAsia="en-US"/>
        </w:rPr>
        <w:tab/>
      </w:r>
      <w:r w:rsidR="00271460" w:rsidRPr="00547369">
        <w:rPr>
          <w:rFonts w:ascii="Arial" w:hAnsi="Arial" w:cs="Arial"/>
          <w:bCs/>
          <w:color w:val="auto"/>
          <w:szCs w:val="24"/>
          <w:lang w:eastAsia="en-US"/>
        </w:rPr>
        <w:t>The First and Second Defendants are advised that the provisions of section 129(3) and (4) of the National Credit Act 34 of 2005 (“</w:t>
      </w:r>
      <w:r w:rsidR="00271460" w:rsidRPr="00547369">
        <w:rPr>
          <w:rFonts w:ascii="Arial" w:hAnsi="Arial" w:cs="Arial"/>
          <w:bCs/>
          <w:i/>
          <w:iCs/>
          <w:color w:val="auto"/>
          <w:szCs w:val="24"/>
          <w:lang w:eastAsia="en-US"/>
        </w:rPr>
        <w:t>the NCA</w:t>
      </w:r>
      <w:r w:rsidR="00271460" w:rsidRPr="00547369">
        <w:rPr>
          <w:rFonts w:ascii="Arial" w:hAnsi="Arial" w:cs="Arial"/>
          <w:bCs/>
          <w:color w:val="auto"/>
          <w:szCs w:val="24"/>
          <w:lang w:eastAsia="en-US"/>
        </w:rPr>
        <w:t>”) apply to the judgment granted in favour of the Plaintiff. The First and First Defendants may prevent the sale of the abovementioned property, if the First and Second Defendants pay the Plaintiff the amounts that are overdue together with the applicant’s prescribed default administration charges and reasonable costs of enforcing the credit agreement up to the time the default was remedied, prior to the property being sold in execution.</w:t>
      </w:r>
    </w:p>
    <w:p w14:paraId="0E9013CD" w14:textId="77777777" w:rsidR="001F66F7" w:rsidRPr="001F66F7" w:rsidRDefault="001F66F7" w:rsidP="001F66F7">
      <w:pPr>
        <w:pStyle w:val="ListParagraph"/>
        <w:rPr>
          <w:rFonts w:ascii="Arial" w:hAnsi="Arial" w:cs="Arial"/>
          <w:bCs/>
          <w:color w:val="auto"/>
          <w:szCs w:val="24"/>
          <w:lang w:eastAsia="en-US"/>
        </w:rPr>
      </w:pPr>
    </w:p>
    <w:p w14:paraId="220925CF" w14:textId="4FDEFB06" w:rsidR="001F66F7"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1.10</w:t>
      </w:r>
      <w:r w:rsidRPr="001F66F7">
        <w:rPr>
          <w:rFonts w:ascii="Arial" w:hAnsi="Arial" w:cs="Arial"/>
          <w:color w:val="auto"/>
          <w:szCs w:val="24"/>
          <w:lang w:eastAsia="en-US"/>
        </w:rPr>
        <w:tab/>
      </w:r>
      <w:r w:rsidR="00271460" w:rsidRPr="00547369">
        <w:rPr>
          <w:rFonts w:ascii="Arial" w:hAnsi="Arial" w:cs="Arial"/>
          <w:bCs/>
          <w:color w:val="auto"/>
          <w:szCs w:val="24"/>
          <w:lang w:eastAsia="en-US"/>
        </w:rPr>
        <w:t xml:space="preserve">The amounts that are overdue referred to in </w:t>
      </w:r>
      <w:r w:rsidR="0066674B" w:rsidRPr="00547369">
        <w:rPr>
          <w:rFonts w:ascii="Arial" w:hAnsi="Arial" w:cs="Arial"/>
          <w:bCs/>
          <w:color w:val="auto"/>
          <w:szCs w:val="24"/>
          <w:lang w:eastAsia="en-US"/>
        </w:rPr>
        <w:t>sub</w:t>
      </w:r>
      <w:r w:rsidR="00271460" w:rsidRPr="00547369">
        <w:rPr>
          <w:rFonts w:ascii="Arial" w:hAnsi="Arial" w:cs="Arial"/>
          <w:bCs/>
          <w:color w:val="auto"/>
          <w:szCs w:val="24"/>
          <w:lang w:eastAsia="en-US"/>
        </w:rPr>
        <w:t xml:space="preserve">paragraph </w:t>
      </w:r>
      <w:r w:rsidR="0066674B" w:rsidRPr="00547369">
        <w:rPr>
          <w:rFonts w:ascii="Arial" w:hAnsi="Arial" w:cs="Arial"/>
          <w:bCs/>
          <w:color w:val="auto"/>
          <w:szCs w:val="24"/>
          <w:lang w:eastAsia="en-US"/>
        </w:rPr>
        <w:t>1.</w:t>
      </w:r>
      <w:r w:rsidR="00271460" w:rsidRPr="00547369">
        <w:rPr>
          <w:rFonts w:ascii="Arial" w:hAnsi="Arial" w:cs="Arial"/>
          <w:bCs/>
          <w:color w:val="auto"/>
          <w:szCs w:val="24"/>
          <w:lang w:eastAsia="en-US"/>
        </w:rPr>
        <w:t>9 above may be obtained from the Plaintiff. The First and Second Defendants are advised that the arrear amounts that are overdue may not be the full amount of the judgment debt but the amount owing by the First and Second Defendants to the Plaintiff, without reference to the accelerated amount.</w:t>
      </w:r>
    </w:p>
    <w:p w14:paraId="53FC2E52" w14:textId="77777777" w:rsidR="001F66F7" w:rsidRPr="001F66F7" w:rsidRDefault="001F66F7" w:rsidP="001F66F7">
      <w:pPr>
        <w:pStyle w:val="ListParagraph"/>
        <w:rPr>
          <w:rFonts w:ascii="Arial" w:hAnsi="Arial" w:cs="Arial"/>
          <w:color w:val="auto"/>
          <w:szCs w:val="24"/>
          <w:lang w:eastAsia="en-US"/>
        </w:rPr>
      </w:pPr>
    </w:p>
    <w:p w14:paraId="01BABA94" w14:textId="3C1D909D" w:rsidR="00EA79D6" w:rsidRPr="00547369" w:rsidRDefault="00547369" w:rsidP="00547369">
      <w:pPr>
        <w:tabs>
          <w:tab w:val="left" w:pos="-5670"/>
        </w:tabs>
        <w:spacing w:after="0" w:line="240" w:lineRule="auto"/>
        <w:ind w:left="2160" w:hanging="720"/>
        <w:rPr>
          <w:rFonts w:ascii="Arial" w:hAnsi="Arial" w:cs="Arial"/>
          <w:color w:val="auto"/>
          <w:szCs w:val="24"/>
          <w:lang w:eastAsia="en-US"/>
        </w:rPr>
      </w:pPr>
      <w:r w:rsidRPr="001F66F7">
        <w:rPr>
          <w:rFonts w:ascii="Arial" w:hAnsi="Arial" w:cs="Arial"/>
          <w:color w:val="auto"/>
          <w:szCs w:val="24"/>
          <w:lang w:eastAsia="en-US"/>
        </w:rPr>
        <w:t>1.11</w:t>
      </w:r>
      <w:r w:rsidRPr="001F66F7">
        <w:rPr>
          <w:rFonts w:ascii="Arial" w:hAnsi="Arial" w:cs="Arial"/>
          <w:color w:val="auto"/>
          <w:szCs w:val="24"/>
          <w:lang w:eastAsia="en-US"/>
        </w:rPr>
        <w:tab/>
      </w:r>
      <w:r w:rsidR="00271460" w:rsidRPr="00547369">
        <w:rPr>
          <w:rFonts w:ascii="Arial" w:hAnsi="Arial" w:cs="Arial"/>
          <w:color w:val="auto"/>
          <w:szCs w:val="24"/>
          <w:lang w:eastAsia="en-US"/>
        </w:rPr>
        <w:t>The First and Second Defendants are directed to pay the costs of this application on the scale as between attorney and client.</w:t>
      </w:r>
    </w:p>
    <w:p w14:paraId="2394067D" w14:textId="77777777" w:rsidR="00EA79D6" w:rsidRDefault="00EA79D6" w:rsidP="00EA79D6">
      <w:pPr>
        <w:pStyle w:val="ListParagraph"/>
        <w:spacing w:after="0" w:line="276" w:lineRule="auto"/>
        <w:ind w:left="1440"/>
        <w:rPr>
          <w:rFonts w:ascii="Arial" w:eastAsiaTheme="minorHAnsi" w:hAnsi="Arial" w:cs="Arial"/>
          <w:color w:val="auto"/>
          <w:szCs w:val="24"/>
          <w:lang w:eastAsia="en-US"/>
        </w:rPr>
      </w:pPr>
    </w:p>
    <w:p w14:paraId="363F4B8A" w14:textId="77777777" w:rsidR="00271460" w:rsidRDefault="00271460" w:rsidP="00EA79D6">
      <w:pPr>
        <w:pStyle w:val="ListParagraph"/>
        <w:spacing w:after="0" w:line="276" w:lineRule="auto"/>
        <w:ind w:left="1440"/>
        <w:rPr>
          <w:rFonts w:ascii="Arial" w:eastAsiaTheme="minorHAnsi" w:hAnsi="Arial" w:cs="Arial"/>
          <w:color w:val="auto"/>
          <w:szCs w:val="24"/>
          <w:lang w:eastAsia="en-US"/>
        </w:rPr>
      </w:pPr>
    </w:p>
    <w:p w14:paraId="33F478BD" w14:textId="77777777" w:rsidR="00271460" w:rsidRPr="001B0DFE" w:rsidRDefault="00271460" w:rsidP="00EA79D6">
      <w:pPr>
        <w:pStyle w:val="ListParagraph"/>
        <w:spacing w:after="0" w:line="276" w:lineRule="auto"/>
        <w:ind w:left="1440"/>
        <w:rPr>
          <w:rFonts w:ascii="Arial" w:eastAsiaTheme="minorHAnsi" w:hAnsi="Arial" w:cs="Arial"/>
          <w:color w:val="auto"/>
          <w:szCs w:val="24"/>
          <w:lang w:eastAsia="en-US"/>
        </w:rPr>
      </w:pPr>
    </w:p>
    <w:p w14:paraId="6BCB93AF" w14:textId="7B818F00" w:rsidR="00394ED7" w:rsidRPr="001B0DFE" w:rsidRDefault="00394ED7"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4A6C67" w:rsidRPr="001B0DFE">
        <w:rPr>
          <w:rFonts w:ascii="Arial" w:eastAsiaTheme="minorHAnsi" w:hAnsi="Arial" w:cs="Arial"/>
          <w:color w:val="auto"/>
          <w:szCs w:val="24"/>
          <w:lang w:eastAsia="en-US"/>
        </w:rPr>
        <w:t>_</w:t>
      </w:r>
      <w:r w:rsidR="007B109C" w:rsidRPr="001B0DFE">
        <w:rPr>
          <w:rFonts w:ascii="Arial" w:eastAsiaTheme="minorHAnsi" w:hAnsi="Arial" w:cs="Arial"/>
          <w:color w:val="auto"/>
          <w:szCs w:val="24"/>
          <w:lang w:eastAsia="en-US"/>
        </w:rPr>
        <w:t>____</w:t>
      </w:r>
      <w:r w:rsidR="004A6C67" w:rsidRPr="001B0DFE">
        <w:rPr>
          <w:rFonts w:ascii="Arial" w:eastAsiaTheme="minorHAnsi" w:hAnsi="Arial" w:cs="Arial"/>
          <w:color w:val="auto"/>
          <w:szCs w:val="24"/>
          <w:lang w:eastAsia="en-US"/>
        </w:rPr>
        <w:t>_</w:t>
      </w:r>
      <w:r w:rsidRPr="001B0DFE">
        <w:rPr>
          <w:rFonts w:ascii="Arial" w:eastAsiaTheme="minorHAnsi" w:hAnsi="Arial" w:cs="Arial"/>
          <w:color w:val="auto"/>
          <w:szCs w:val="24"/>
          <w:lang w:eastAsia="en-US"/>
        </w:rPr>
        <w:t>_______________________</w:t>
      </w:r>
    </w:p>
    <w:p w14:paraId="7BED9695" w14:textId="5A02885B" w:rsidR="00394ED7" w:rsidRPr="001B0DFE" w:rsidRDefault="00394ED7" w:rsidP="00A766DE">
      <w:pPr>
        <w:spacing w:after="0" w:line="276" w:lineRule="auto"/>
        <w:ind w:left="0" w:right="-42" w:firstLine="720"/>
        <w:jc w:val="right"/>
        <w:rPr>
          <w:rFonts w:ascii="Arial" w:eastAsiaTheme="minorHAnsi" w:hAnsi="Arial" w:cs="Arial"/>
          <w:b/>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1D42EA" w:rsidRPr="001B0DFE">
        <w:rPr>
          <w:rFonts w:ascii="Arial" w:eastAsiaTheme="minorHAnsi" w:hAnsi="Arial" w:cs="Arial"/>
          <w:b/>
          <w:color w:val="auto"/>
          <w:szCs w:val="24"/>
          <w:lang w:eastAsia="en-US"/>
        </w:rPr>
        <w:t>B</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C</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 xml:space="preserve"> WANLESS</w:t>
      </w:r>
    </w:p>
    <w:p w14:paraId="64B6D5A0" w14:textId="14A2BEA3" w:rsidR="00394ED7" w:rsidRPr="001B0DFE" w:rsidRDefault="00394ED7"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2F145F" w:rsidRPr="001B0DFE">
        <w:rPr>
          <w:rFonts w:ascii="Arial" w:eastAsiaTheme="minorHAnsi" w:hAnsi="Arial" w:cs="Arial"/>
          <w:color w:val="auto"/>
          <w:szCs w:val="24"/>
          <w:lang w:eastAsia="en-US"/>
        </w:rPr>
        <w:t>Acting</w:t>
      </w:r>
      <w:r w:rsidRPr="001B0DFE">
        <w:rPr>
          <w:rFonts w:ascii="Arial" w:eastAsiaTheme="minorHAnsi" w:hAnsi="Arial" w:cs="Arial"/>
          <w:color w:val="auto"/>
          <w:szCs w:val="24"/>
          <w:lang w:eastAsia="en-US"/>
        </w:rPr>
        <w:tab/>
      </w:r>
      <w:r w:rsidR="00D20A49" w:rsidRPr="001B0DFE">
        <w:rPr>
          <w:rFonts w:ascii="Arial" w:eastAsiaTheme="minorHAnsi" w:hAnsi="Arial" w:cs="Arial"/>
          <w:color w:val="auto"/>
          <w:szCs w:val="24"/>
          <w:lang w:eastAsia="en-US"/>
        </w:rPr>
        <w:t>Judge o</w:t>
      </w:r>
      <w:r w:rsidR="005866AD" w:rsidRPr="001B0DFE">
        <w:rPr>
          <w:rFonts w:ascii="Arial" w:eastAsiaTheme="minorHAnsi" w:hAnsi="Arial" w:cs="Arial"/>
          <w:color w:val="auto"/>
          <w:szCs w:val="24"/>
          <w:lang w:eastAsia="en-US"/>
        </w:rPr>
        <w:t>f t</w:t>
      </w:r>
      <w:r w:rsidR="00D20A49" w:rsidRPr="001B0DFE">
        <w:rPr>
          <w:rFonts w:ascii="Arial" w:eastAsiaTheme="minorHAnsi" w:hAnsi="Arial" w:cs="Arial"/>
          <w:color w:val="auto"/>
          <w:szCs w:val="24"/>
          <w:lang w:eastAsia="en-US"/>
        </w:rPr>
        <w:t>he High Court</w:t>
      </w:r>
    </w:p>
    <w:p w14:paraId="552E52EF" w14:textId="6820A96B" w:rsidR="00394ED7" w:rsidRPr="001B0DFE" w:rsidRDefault="00D20A49"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B109C" w:rsidRPr="001B0DFE">
        <w:rPr>
          <w:rFonts w:ascii="Arial" w:eastAsiaTheme="minorHAnsi" w:hAnsi="Arial" w:cs="Arial"/>
          <w:color w:val="auto"/>
          <w:szCs w:val="24"/>
          <w:lang w:eastAsia="en-US"/>
        </w:rPr>
        <w:t xml:space="preserve">Gauteng Division, </w:t>
      </w:r>
      <w:r w:rsidRPr="001B0DFE">
        <w:rPr>
          <w:rFonts w:ascii="Arial" w:eastAsiaTheme="minorHAnsi" w:hAnsi="Arial" w:cs="Arial"/>
          <w:color w:val="auto"/>
          <w:szCs w:val="24"/>
          <w:lang w:eastAsia="en-US"/>
        </w:rPr>
        <w:t xml:space="preserve">Johannesburg </w:t>
      </w:r>
    </w:p>
    <w:p w14:paraId="6D3085AB" w14:textId="77777777" w:rsidR="00394ED7" w:rsidRPr="001B0DFE" w:rsidRDefault="00394ED7" w:rsidP="00A766DE">
      <w:pPr>
        <w:spacing w:after="0" w:line="276" w:lineRule="auto"/>
        <w:ind w:right="-42"/>
        <w:jc w:val="left"/>
        <w:rPr>
          <w:rFonts w:ascii="Arial" w:eastAsiaTheme="minorHAnsi" w:hAnsi="Arial" w:cs="Arial"/>
          <w:color w:val="auto"/>
          <w:szCs w:val="24"/>
          <w:lang w:eastAsia="en-US"/>
        </w:rPr>
      </w:pPr>
    </w:p>
    <w:p w14:paraId="7984F212" w14:textId="77777777" w:rsidR="00DF3156" w:rsidRPr="001B0DFE" w:rsidRDefault="00DF3156" w:rsidP="00A766DE">
      <w:pPr>
        <w:spacing w:after="0" w:line="276" w:lineRule="auto"/>
        <w:ind w:right="-42"/>
        <w:jc w:val="left"/>
        <w:rPr>
          <w:rFonts w:ascii="Arial" w:eastAsiaTheme="minorHAnsi" w:hAnsi="Arial" w:cs="Arial"/>
          <w:b/>
          <w:color w:val="auto"/>
          <w:szCs w:val="24"/>
          <w:lang w:eastAsia="en-US"/>
        </w:rPr>
      </w:pPr>
    </w:p>
    <w:p w14:paraId="20F7005B" w14:textId="77777777" w:rsidR="00A766DE" w:rsidRPr="001B0DFE" w:rsidRDefault="00A766DE" w:rsidP="00A766DE">
      <w:pPr>
        <w:spacing w:after="0" w:line="276" w:lineRule="auto"/>
        <w:ind w:right="-42"/>
        <w:jc w:val="left"/>
        <w:rPr>
          <w:rFonts w:ascii="Arial" w:eastAsiaTheme="minorHAnsi" w:hAnsi="Arial" w:cs="Arial"/>
          <w:b/>
          <w:color w:val="auto"/>
          <w:szCs w:val="24"/>
          <w:lang w:eastAsia="en-US"/>
        </w:rPr>
      </w:pPr>
    </w:p>
    <w:p w14:paraId="08E90642" w14:textId="77777777" w:rsidR="00BA0EB3" w:rsidRPr="001B0DFE" w:rsidRDefault="00BA0EB3" w:rsidP="00A766DE">
      <w:pPr>
        <w:spacing w:after="0" w:line="276" w:lineRule="auto"/>
        <w:ind w:right="-42"/>
        <w:jc w:val="left"/>
        <w:rPr>
          <w:rFonts w:ascii="Arial" w:eastAsiaTheme="minorHAnsi" w:hAnsi="Arial" w:cs="Arial"/>
          <w:b/>
          <w:color w:val="auto"/>
          <w:szCs w:val="24"/>
          <w:lang w:eastAsia="en-US"/>
        </w:rPr>
      </w:pPr>
    </w:p>
    <w:p w14:paraId="4BF986E8"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64AA5572"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1DBA0A98"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663AF50D"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3C28EE9E"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7B485CDE" w14:textId="77777777" w:rsidR="00C27167" w:rsidRPr="001B0DFE" w:rsidRDefault="00C27167" w:rsidP="00271460">
      <w:pPr>
        <w:spacing w:after="0" w:line="276" w:lineRule="auto"/>
        <w:ind w:left="0" w:right="-42"/>
        <w:jc w:val="left"/>
        <w:rPr>
          <w:rFonts w:ascii="Arial" w:eastAsiaTheme="minorHAnsi" w:hAnsi="Arial" w:cs="Arial"/>
          <w:b/>
          <w:color w:val="auto"/>
          <w:szCs w:val="24"/>
          <w:lang w:eastAsia="en-US"/>
        </w:rPr>
      </w:pPr>
    </w:p>
    <w:p w14:paraId="7C478D9A" w14:textId="4A2DB64A" w:rsidR="006A7D07" w:rsidRPr="001B0DFE" w:rsidRDefault="006A7D07" w:rsidP="00A766DE">
      <w:pPr>
        <w:spacing w:after="0" w:line="276" w:lineRule="auto"/>
        <w:ind w:right="-42"/>
        <w:jc w:val="left"/>
        <w:rPr>
          <w:rFonts w:ascii="Arial" w:eastAsiaTheme="minorHAnsi" w:hAnsi="Arial" w:cs="Arial"/>
          <w:color w:val="auto"/>
          <w:szCs w:val="24"/>
          <w:lang w:eastAsia="en-US"/>
        </w:rPr>
      </w:pPr>
      <w:r w:rsidRPr="001B0DFE">
        <w:rPr>
          <w:rFonts w:ascii="Arial" w:eastAsiaTheme="minorHAnsi" w:hAnsi="Arial" w:cs="Arial"/>
          <w:b/>
          <w:color w:val="auto"/>
          <w:szCs w:val="24"/>
          <w:lang w:eastAsia="en-US"/>
        </w:rPr>
        <w:lastRenderedPageBreak/>
        <w:t>Heard</w:t>
      </w:r>
      <w:r w:rsidRPr="001B0DFE">
        <w:rPr>
          <w:rFonts w:ascii="Arial" w:eastAsiaTheme="minorHAnsi" w:hAnsi="Arial" w:cs="Arial"/>
          <w:color w:val="auto"/>
          <w:szCs w:val="24"/>
          <w:lang w:eastAsia="en-US"/>
        </w:rPr>
        <w:t>:</w:t>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C296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CB26EC" w:rsidRPr="001B0DFE">
        <w:rPr>
          <w:rFonts w:ascii="Arial" w:eastAsiaTheme="minorHAnsi" w:hAnsi="Arial" w:cs="Arial"/>
          <w:color w:val="auto"/>
          <w:szCs w:val="24"/>
          <w:lang w:eastAsia="en-US"/>
        </w:rPr>
        <w:t>1</w:t>
      </w:r>
      <w:r w:rsidR="00F26AC0">
        <w:rPr>
          <w:rFonts w:ascii="Arial" w:eastAsiaTheme="minorHAnsi" w:hAnsi="Arial" w:cs="Arial"/>
          <w:color w:val="auto"/>
          <w:szCs w:val="24"/>
          <w:lang w:eastAsia="en-US"/>
        </w:rPr>
        <w:t>7</w:t>
      </w:r>
      <w:r w:rsidR="00CB26EC" w:rsidRPr="001B0DFE">
        <w:rPr>
          <w:rFonts w:ascii="Arial" w:eastAsiaTheme="minorHAnsi" w:hAnsi="Arial" w:cs="Arial"/>
          <w:color w:val="auto"/>
          <w:szCs w:val="24"/>
          <w:lang w:eastAsia="en-US"/>
        </w:rPr>
        <w:t xml:space="preserve"> </w:t>
      </w:r>
      <w:r w:rsidR="00F26AC0">
        <w:rPr>
          <w:rFonts w:ascii="Arial" w:eastAsiaTheme="minorHAnsi" w:hAnsi="Arial" w:cs="Arial"/>
          <w:color w:val="auto"/>
          <w:szCs w:val="24"/>
          <w:lang w:eastAsia="en-US"/>
        </w:rPr>
        <w:t>Jan</w:t>
      </w:r>
      <w:r w:rsidR="00CB26EC" w:rsidRPr="001B0DFE">
        <w:rPr>
          <w:rFonts w:ascii="Arial" w:eastAsiaTheme="minorHAnsi" w:hAnsi="Arial" w:cs="Arial"/>
          <w:color w:val="auto"/>
          <w:szCs w:val="24"/>
          <w:lang w:eastAsia="en-US"/>
        </w:rPr>
        <w:t>uary</w:t>
      </w:r>
      <w:r w:rsidR="00DF3156" w:rsidRPr="001B0DFE">
        <w:rPr>
          <w:rFonts w:ascii="Arial" w:eastAsiaTheme="minorHAnsi" w:hAnsi="Arial" w:cs="Arial"/>
          <w:color w:val="auto"/>
          <w:szCs w:val="24"/>
          <w:lang w:eastAsia="en-US"/>
        </w:rPr>
        <w:t xml:space="preserve"> 202</w:t>
      </w:r>
      <w:r w:rsidR="00CB26EC" w:rsidRPr="001B0DFE">
        <w:rPr>
          <w:rFonts w:ascii="Arial" w:eastAsiaTheme="minorHAnsi" w:hAnsi="Arial" w:cs="Arial"/>
          <w:color w:val="auto"/>
          <w:szCs w:val="24"/>
          <w:lang w:eastAsia="en-US"/>
        </w:rPr>
        <w:t>3</w:t>
      </w:r>
      <w:r w:rsidR="00775FC2" w:rsidRPr="001B0DFE">
        <w:rPr>
          <w:rFonts w:ascii="Arial" w:eastAsiaTheme="minorHAnsi" w:hAnsi="Arial" w:cs="Arial"/>
          <w:color w:val="auto"/>
          <w:szCs w:val="24"/>
          <w:lang w:eastAsia="en-US"/>
        </w:rPr>
        <w:t xml:space="preserve"> </w:t>
      </w:r>
    </w:p>
    <w:p w14:paraId="1B5FB410" w14:textId="412E4C8C" w:rsidR="00DE3626" w:rsidRDefault="00DE3626" w:rsidP="00A766DE">
      <w:pPr>
        <w:spacing w:after="0" w:line="276" w:lineRule="auto"/>
        <w:ind w:right="-42"/>
        <w:jc w:val="left"/>
        <w:rPr>
          <w:rFonts w:ascii="Arial" w:eastAsiaTheme="minorHAnsi" w:hAnsi="Arial" w:cs="Arial"/>
          <w:b/>
          <w:color w:val="auto"/>
          <w:szCs w:val="24"/>
          <w:lang w:eastAsia="en-US"/>
        </w:rPr>
      </w:pPr>
      <w:r>
        <w:rPr>
          <w:rFonts w:ascii="Arial" w:eastAsiaTheme="minorHAnsi" w:hAnsi="Arial" w:cs="Arial"/>
          <w:b/>
          <w:color w:val="auto"/>
          <w:szCs w:val="24"/>
          <w:lang w:eastAsia="en-US"/>
        </w:rPr>
        <w:t>Ex Tempore:</w:t>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sidRPr="00DE3626">
        <w:rPr>
          <w:rFonts w:ascii="Arial" w:eastAsiaTheme="minorHAnsi" w:hAnsi="Arial" w:cs="Arial"/>
          <w:bCs/>
          <w:color w:val="auto"/>
          <w:szCs w:val="24"/>
          <w:lang w:eastAsia="en-US"/>
        </w:rPr>
        <w:t>15 May 2023</w:t>
      </w:r>
      <w:r>
        <w:rPr>
          <w:rFonts w:ascii="Arial" w:eastAsiaTheme="minorHAnsi" w:hAnsi="Arial" w:cs="Arial"/>
          <w:b/>
          <w:color w:val="auto"/>
          <w:szCs w:val="24"/>
          <w:lang w:eastAsia="en-US"/>
        </w:rPr>
        <w:tab/>
      </w:r>
    </w:p>
    <w:p w14:paraId="601050E4" w14:textId="35C4EC68" w:rsidR="006A7D07" w:rsidRPr="001B0DFE" w:rsidRDefault="00DE3626" w:rsidP="00A766DE">
      <w:pPr>
        <w:spacing w:after="0" w:line="276" w:lineRule="auto"/>
        <w:ind w:right="-42"/>
        <w:jc w:val="left"/>
        <w:rPr>
          <w:rFonts w:ascii="Arial" w:eastAsiaTheme="minorHAnsi" w:hAnsi="Arial" w:cs="Arial"/>
          <w:color w:val="auto"/>
          <w:szCs w:val="24"/>
          <w:lang w:eastAsia="en-US"/>
        </w:rPr>
      </w:pPr>
      <w:r>
        <w:rPr>
          <w:rFonts w:ascii="Arial" w:eastAsiaTheme="minorHAnsi" w:hAnsi="Arial" w:cs="Arial"/>
          <w:b/>
          <w:color w:val="auto"/>
          <w:szCs w:val="24"/>
          <w:lang w:eastAsia="en-US"/>
        </w:rPr>
        <w:t>Transcript</w:t>
      </w:r>
      <w:r w:rsidR="006A7D07" w:rsidRPr="001B0DFE">
        <w:rPr>
          <w:rFonts w:ascii="Arial" w:eastAsiaTheme="minorHAnsi" w:hAnsi="Arial" w:cs="Arial"/>
          <w:color w:val="auto"/>
          <w:szCs w:val="24"/>
          <w:lang w:eastAsia="en-US"/>
        </w:rPr>
        <w:t>:</w:t>
      </w:r>
      <w:r w:rsidR="006A7D07" w:rsidRPr="001B0DFE">
        <w:rPr>
          <w:rFonts w:ascii="Arial" w:eastAsiaTheme="minorHAnsi" w:hAnsi="Arial" w:cs="Arial"/>
          <w:color w:val="auto"/>
          <w:szCs w:val="24"/>
          <w:lang w:eastAsia="en-US"/>
        </w:rPr>
        <w:tab/>
      </w:r>
      <w:r w:rsidR="006A7D07" w:rsidRPr="001B0DFE">
        <w:rPr>
          <w:rFonts w:ascii="Arial" w:eastAsiaTheme="minorHAnsi" w:hAnsi="Arial" w:cs="Arial"/>
          <w:color w:val="auto"/>
          <w:szCs w:val="24"/>
          <w:lang w:eastAsia="en-US"/>
        </w:rPr>
        <w:tab/>
      </w:r>
      <w:r w:rsidR="00640BDC"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Pr>
          <w:rFonts w:ascii="Arial" w:eastAsiaTheme="minorHAnsi" w:hAnsi="Arial" w:cs="Arial"/>
          <w:color w:val="auto"/>
          <w:szCs w:val="24"/>
          <w:lang w:eastAsia="en-US"/>
        </w:rPr>
        <w:t>22</w:t>
      </w:r>
      <w:r w:rsidR="00CB26EC" w:rsidRPr="001B0DFE">
        <w:rPr>
          <w:rFonts w:ascii="Arial" w:eastAsiaTheme="minorHAnsi" w:hAnsi="Arial" w:cs="Arial"/>
          <w:color w:val="auto"/>
          <w:szCs w:val="24"/>
          <w:lang w:eastAsia="en-US"/>
        </w:rPr>
        <w:t xml:space="preserve"> </w:t>
      </w:r>
      <w:r w:rsidR="00271460">
        <w:rPr>
          <w:rFonts w:ascii="Arial" w:eastAsiaTheme="minorHAnsi" w:hAnsi="Arial" w:cs="Arial"/>
          <w:color w:val="auto"/>
          <w:szCs w:val="24"/>
          <w:lang w:eastAsia="en-US"/>
        </w:rPr>
        <w:t xml:space="preserve">May </w:t>
      </w:r>
      <w:r w:rsidR="007C296E" w:rsidRPr="001B0DFE">
        <w:rPr>
          <w:rFonts w:ascii="Arial" w:eastAsiaTheme="minorHAnsi" w:hAnsi="Arial" w:cs="Arial"/>
          <w:color w:val="auto"/>
          <w:szCs w:val="24"/>
          <w:lang w:eastAsia="en-US"/>
        </w:rPr>
        <w:t>202</w:t>
      </w:r>
      <w:r w:rsidR="002F145F" w:rsidRPr="001B0DFE">
        <w:rPr>
          <w:rFonts w:ascii="Arial" w:eastAsiaTheme="minorHAnsi" w:hAnsi="Arial" w:cs="Arial"/>
          <w:color w:val="auto"/>
          <w:szCs w:val="24"/>
          <w:lang w:eastAsia="en-US"/>
        </w:rPr>
        <w:t>3</w:t>
      </w:r>
    </w:p>
    <w:p w14:paraId="6CFC3615" w14:textId="77777777" w:rsidR="006A7D07" w:rsidRPr="001B0DFE" w:rsidRDefault="006A7D07" w:rsidP="00A766DE">
      <w:pPr>
        <w:spacing w:after="0" w:line="276" w:lineRule="auto"/>
        <w:ind w:right="-42"/>
        <w:jc w:val="left"/>
        <w:rPr>
          <w:rFonts w:ascii="Arial" w:eastAsiaTheme="minorHAnsi" w:hAnsi="Arial" w:cs="Arial"/>
          <w:color w:val="auto"/>
          <w:szCs w:val="24"/>
          <w:lang w:eastAsia="en-US"/>
        </w:rPr>
      </w:pPr>
    </w:p>
    <w:p w14:paraId="22B3BC1E" w14:textId="6D32581C" w:rsidR="00394ED7" w:rsidRPr="001B0DFE" w:rsidRDefault="00394ED7" w:rsidP="00A766DE">
      <w:pPr>
        <w:spacing w:after="0" w:line="276" w:lineRule="auto"/>
        <w:ind w:right="-42"/>
        <w:jc w:val="left"/>
        <w:rPr>
          <w:rFonts w:ascii="Arial" w:eastAsiaTheme="minorHAnsi" w:hAnsi="Arial" w:cs="Arial"/>
          <w:b/>
          <w:bCs/>
          <w:color w:val="auto"/>
          <w:szCs w:val="24"/>
          <w:lang w:eastAsia="en-US"/>
        </w:rPr>
      </w:pPr>
      <w:r w:rsidRPr="001B0DFE">
        <w:rPr>
          <w:rFonts w:ascii="Arial" w:eastAsiaTheme="minorHAnsi" w:hAnsi="Arial" w:cs="Arial"/>
          <w:b/>
          <w:bCs/>
          <w:color w:val="auto"/>
          <w:szCs w:val="24"/>
          <w:u w:val="single"/>
          <w:lang w:eastAsia="en-US"/>
        </w:rPr>
        <w:t>Appearances</w:t>
      </w:r>
    </w:p>
    <w:p w14:paraId="6444815F" w14:textId="77777777" w:rsidR="00394ED7" w:rsidRPr="001B0DFE" w:rsidRDefault="00394ED7" w:rsidP="00A766DE">
      <w:pPr>
        <w:spacing w:after="0" w:line="276" w:lineRule="auto"/>
        <w:ind w:left="0"/>
        <w:jc w:val="left"/>
        <w:rPr>
          <w:rFonts w:ascii="Arial" w:eastAsiaTheme="minorHAnsi" w:hAnsi="Arial" w:cs="Arial"/>
          <w:color w:val="auto"/>
          <w:szCs w:val="24"/>
          <w:lang w:eastAsia="en-US"/>
        </w:rPr>
      </w:pPr>
    </w:p>
    <w:p w14:paraId="1B61FE5A" w14:textId="7FE0F640"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 xml:space="preserve">For </w:t>
      </w:r>
      <w:r w:rsidR="007947D3">
        <w:rPr>
          <w:rFonts w:ascii="Arial" w:eastAsiaTheme="minorHAnsi" w:hAnsi="Arial" w:cs="Arial"/>
          <w:b/>
          <w:color w:val="auto"/>
          <w:szCs w:val="24"/>
          <w:lang w:val="en-GB" w:eastAsia="en-US"/>
        </w:rPr>
        <w:t>Plaintiff</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7947D3">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271460">
        <w:rPr>
          <w:rFonts w:ascii="Arial" w:eastAsiaTheme="minorHAnsi" w:hAnsi="Arial" w:cs="Arial"/>
          <w:color w:val="auto"/>
          <w:szCs w:val="24"/>
          <w:lang w:val="en-GB" w:eastAsia="en-US"/>
        </w:rPr>
        <w:t>R Peterson</w:t>
      </w:r>
    </w:p>
    <w:p w14:paraId="19677520" w14:textId="4C208255"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 xml:space="preserve">Glover </w:t>
      </w:r>
      <w:proofErr w:type="spellStart"/>
      <w:r w:rsidR="00550F05">
        <w:rPr>
          <w:rFonts w:ascii="Arial" w:eastAsiaTheme="minorHAnsi" w:hAnsi="Arial" w:cs="Arial"/>
          <w:color w:val="auto"/>
          <w:szCs w:val="24"/>
          <w:lang w:val="en-GB" w:eastAsia="en-US"/>
        </w:rPr>
        <w:t>Kannieappan</w:t>
      </w:r>
      <w:proofErr w:type="spellEnd"/>
      <w:r w:rsidRPr="001B0DFE">
        <w:rPr>
          <w:rFonts w:ascii="Arial" w:eastAsiaTheme="minorHAnsi" w:hAnsi="Arial" w:cs="Arial"/>
          <w:color w:val="auto"/>
          <w:szCs w:val="24"/>
          <w:lang w:val="en-GB" w:eastAsia="en-US"/>
        </w:rPr>
        <w:t xml:space="preserve"> Inc.</w:t>
      </w:r>
    </w:p>
    <w:p w14:paraId="31050978" w14:textId="77777777"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p>
    <w:p w14:paraId="294906F4" w14:textId="1C1C814B"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For Firs</w:t>
      </w:r>
      <w:r w:rsidR="00550F05">
        <w:rPr>
          <w:rFonts w:ascii="Arial" w:eastAsiaTheme="minorHAnsi" w:hAnsi="Arial" w:cs="Arial"/>
          <w:b/>
          <w:color w:val="auto"/>
          <w:szCs w:val="24"/>
          <w:lang w:val="en-GB" w:eastAsia="en-US"/>
        </w:rPr>
        <w:t>t Defendant</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t>SW Mkhize</w:t>
      </w:r>
      <w:r w:rsidR="00647CCA">
        <w:rPr>
          <w:rFonts w:ascii="Arial" w:eastAsiaTheme="minorHAnsi" w:hAnsi="Arial" w:cs="Arial"/>
          <w:color w:val="auto"/>
          <w:szCs w:val="24"/>
          <w:lang w:val="en-GB" w:eastAsia="en-US"/>
        </w:rPr>
        <w:t xml:space="preserve"> SC</w:t>
      </w:r>
    </w:p>
    <w:p w14:paraId="719C879E" w14:textId="126C85E7"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proofErr w:type="spellStart"/>
      <w:r w:rsidR="00550F05">
        <w:rPr>
          <w:rFonts w:ascii="Arial" w:eastAsiaTheme="minorHAnsi" w:hAnsi="Arial" w:cs="Arial"/>
          <w:color w:val="auto"/>
          <w:szCs w:val="24"/>
          <w:lang w:val="en-GB" w:eastAsia="en-US"/>
        </w:rPr>
        <w:t>Mnanzana</w:t>
      </w:r>
      <w:proofErr w:type="spellEnd"/>
      <w:r w:rsidR="00550F05">
        <w:rPr>
          <w:rFonts w:ascii="Arial" w:eastAsiaTheme="minorHAnsi" w:hAnsi="Arial" w:cs="Arial"/>
          <w:color w:val="auto"/>
          <w:szCs w:val="24"/>
          <w:lang w:val="en-GB" w:eastAsia="en-US"/>
        </w:rPr>
        <w:t xml:space="preserve"> </w:t>
      </w:r>
      <w:proofErr w:type="spellStart"/>
      <w:r w:rsidR="00550F05">
        <w:rPr>
          <w:rFonts w:ascii="Arial" w:eastAsiaTheme="minorHAnsi" w:hAnsi="Arial" w:cs="Arial"/>
          <w:color w:val="auto"/>
          <w:szCs w:val="24"/>
          <w:lang w:val="en-GB" w:eastAsia="en-US"/>
        </w:rPr>
        <w:t>Hlaselani</w:t>
      </w:r>
      <w:proofErr w:type="spellEnd"/>
      <w:r w:rsidR="00550F05">
        <w:rPr>
          <w:rFonts w:ascii="Arial" w:eastAsiaTheme="minorHAnsi" w:hAnsi="Arial" w:cs="Arial"/>
          <w:color w:val="auto"/>
          <w:szCs w:val="24"/>
          <w:lang w:val="en-GB" w:eastAsia="en-US"/>
        </w:rPr>
        <w:t xml:space="preserve"> Attorneys</w:t>
      </w:r>
    </w:p>
    <w:p w14:paraId="005245AC" w14:textId="77777777" w:rsidR="00D91B48" w:rsidRPr="001B0DFE" w:rsidRDefault="00D91B48" w:rsidP="00A766DE">
      <w:pPr>
        <w:spacing w:after="0" w:line="276" w:lineRule="auto"/>
        <w:ind w:left="0"/>
        <w:jc w:val="left"/>
        <w:rPr>
          <w:rFonts w:ascii="Arial" w:hAnsi="Arial" w:cs="Arial"/>
          <w:szCs w:val="24"/>
        </w:rPr>
      </w:pPr>
    </w:p>
    <w:sectPr w:rsidR="00D91B48" w:rsidRPr="001B0DFE"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D333" w14:textId="77777777" w:rsidR="00631920" w:rsidRDefault="00631920" w:rsidP="00A238D6">
      <w:pPr>
        <w:spacing w:after="0" w:line="240" w:lineRule="auto"/>
      </w:pPr>
      <w:r>
        <w:separator/>
      </w:r>
    </w:p>
  </w:endnote>
  <w:endnote w:type="continuationSeparator" w:id="0">
    <w:p w14:paraId="0DF7F23A" w14:textId="77777777" w:rsidR="00631920" w:rsidRDefault="00631920" w:rsidP="00A238D6">
      <w:pPr>
        <w:spacing w:after="0" w:line="240" w:lineRule="auto"/>
      </w:pPr>
      <w:r>
        <w:continuationSeparator/>
      </w:r>
    </w:p>
  </w:endnote>
  <w:endnote w:type="continuationNotice" w:id="1">
    <w:p w14:paraId="350740A6" w14:textId="77777777" w:rsidR="00631920" w:rsidRDefault="00631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361"/>
      <w:docPartObj>
        <w:docPartGallery w:val="Page Numbers (Bottom of Page)"/>
        <w:docPartUnique/>
      </w:docPartObj>
    </w:sdtPr>
    <w:sdtEndPr>
      <w:rPr>
        <w:noProof/>
      </w:rPr>
    </w:sdtEndPr>
    <w:sdtContent>
      <w:p w14:paraId="29F3DA36" w14:textId="344F758A" w:rsidR="00767CAD" w:rsidRDefault="00767CAD">
        <w:pPr>
          <w:pStyle w:val="Footer"/>
          <w:jc w:val="right"/>
        </w:pPr>
        <w:r>
          <w:fldChar w:fldCharType="begin"/>
        </w:r>
        <w:r>
          <w:instrText xml:space="preserve"> PAGE   \* MERGEFORMAT </w:instrText>
        </w:r>
        <w:r>
          <w:fldChar w:fldCharType="separate"/>
        </w:r>
        <w:r w:rsidR="004B69EB">
          <w:rPr>
            <w:noProof/>
          </w:rPr>
          <w:t>7</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917A" w14:textId="77777777" w:rsidR="00631920" w:rsidRDefault="00631920" w:rsidP="00A238D6">
      <w:pPr>
        <w:spacing w:after="0" w:line="240" w:lineRule="auto"/>
      </w:pPr>
      <w:r>
        <w:separator/>
      </w:r>
    </w:p>
  </w:footnote>
  <w:footnote w:type="continuationSeparator" w:id="0">
    <w:p w14:paraId="5A852227" w14:textId="77777777" w:rsidR="00631920" w:rsidRDefault="00631920" w:rsidP="00A238D6">
      <w:pPr>
        <w:spacing w:after="0" w:line="240" w:lineRule="auto"/>
      </w:pPr>
      <w:r>
        <w:continuationSeparator/>
      </w:r>
    </w:p>
  </w:footnote>
  <w:footnote w:type="continuationNotice" w:id="1">
    <w:p w14:paraId="752FB481" w14:textId="77777777" w:rsidR="00631920" w:rsidRDefault="00631920">
      <w:pPr>
        <w:spacing w:after="0" w:line="240" w:lineRule="auto"/>
      </w:pPr>
    </w:p>
  </w:footnote>
  <w:footnote w:id="2">
    <w:p w14:paraId="4A36F0B5" w14:textId="5B62101D" w:rsidR="001B0DFE" w:rsidRPr="007B0D17" w:rsidRDefault="001B0DFE" w:rsidP="001B0DFE">
      <w:pPr>
        <w:pStyle w:val="FootnoteText"/>
        <w:rPr>
          <w:rFonts w:ascii="Arial" w:hAnsi="Arial" w:cs="Arial"/>
          <w:i/>
          <w:lang w:val="en-US"/>
        </w:rPr>
      </w:pPr>
      <w:r w:rsidRPr="009D3667">
        <w:rPr>
          <w:rStyle w:val="FootnoteReference"/>
          <w:rFonts w:ascii="Arial" w:hAnsi="Arial" w:cs="Arial"/>
        </w:rPr>
        <w:footnoteRef/>
      </w:r>
      <w:r w:rsidRPr="009D3667">
        <w:rPr>
          <w:rFonts w:ascii="Arial" w:hAnsi="Arial" w:cs="Arial"/>
        </w:rPr>
        <w:t xml:space="preserve"> </w:t>
      </w:r>
      <w:r w:rsidRPr="009D3667">
        <w:rPr>
          <w:rFonts w:ascii="Arial" w:hAnsi="Arial" w:cs="Arial"/>
          <w:i/>
          <w:lang w:val="en-US"/>
        </w:rPr>
        <w:t xml:space="preserve">Absa Bank Limited v Sawyer [2018] ZAGP JHC 662 (14 December 2018);  Changing Tides 17 (Pty) Limited v Rademeyer &amp; Others [2019] ZAGP PHC 165 (13 May 2019);  Jaftha v Schoeman &amp; Others;  Van Rooyen v Stoltz &amp; Others, </w:t>
      </w:r>
      <w:r w:rsidRPr="00305158">
        <w:rPr>
          <w:rFonts w:ascii="Arial" w:hAnsi="Arial" w:cs="Arial"/>
          <w:i/>
          <w:lang w:val="en-US"/>
        </w:rPr>
        <w:t>2005</w:t>
      </w:r>
      <w:r w:rsidR="009D3667" w:rsidRPr="00305158">
        <w:rPr>
          <w:rFonts w:ascii="Arial" w:hAnsi="Arial" w:cs="Arial"/>
          <w:i/>
          <w:lang w:val="en-US"/>
        </w:rPr>
        <w:t xml:space="preserve"> </w:t>
      </w:r>
      <w:r w:rsidRPr="00305158">
        <w:rPr>
          <w:rFonts w:ascii="Arial" w:hAnsi="Arial" w:cs="Arial"/>
          <w:i/>
          <w:lang w:val="en-US"/>
        </w:rPr>
        <w:t>(2) SA 140 (CC);</w:t>
      </w:r>
      <w:r w:rsidRPr="009D3667">
        <w:rPr>
          <w:rFonts w:ascii="Arial" w:hAnsi="Arial" w:cs="Arial"/>
          <w:i/>
          <w:lang w:val="en-US"/>
        </w:rPr>
        <w:t xml:space="preserve">  Nedbank Limited v Pettitt &amp; Another (24418/2019) [2021] ZAGP JHC 74 (4 June 2021);  Absa Bank Ltd v Mokebe, 2018</w:t>
      </w:r>
      <w:r w:rsidR="009D3667">
        <w:rPr>
          <w:rFonts w:ascii="Arial" w:hAnsi="Arial" w:cs="Arial"/>
          <w:i/>
          <w:lang w:val="en-US"/>
        </w:rPr>
        <w:t xml:space="preserve"> </w:t>
      </w:r>
      <w:r w:rsidRPr="009D3667">
        <w:rPr>
          <w:rFonts w:ascii="Arial" w:hAnsi="Arial" w:cs="Arial"/>
          <w:i/>
          <w:lang w:val="en-US"/>
        </w:rPr>
        <w:t>(6) SA 3492 (GJ);  Absa v Makola [2019] ZAM PMHC 26 (3 December 2019).</w:t>
      </w:r>
    </w:p>
  </w:footnote>
  <w:footnote w:id="3">
    <w:p w14:paraId="38BD2732" w14:textId="1C4EB1FE" w:rsidR="001B0DFE" w:rsidRPr="007B0D17" w:rsidRDefault="001B0DFE" w:rsidP="001B0DFE">
      <w:pPr>
        <w:pStyle w:val="FootnoteText"/>
        <w:rPr>
          <w:rFonts w:ascii="Arial" w:hAnsi="Arial" w:cs="Arial"/>
          <w:i/>
          <w:lang w:val="en-US"/>
        </w:rPr>
      </w:pPr>
      <w:r w:rsidRPr="00A3674E">
        <w:rPr>
          <w:rStyle w:val="FootnoteReference"/>
          <w:rFonts w:ascii="Arial" w:hAnsi="Arial" w:cs="Arial"/>
        </w:rPr>
        <w:footnoteRef/>
      </w:r>
      <w:r w:rsidRPr="00A3674E">
        <w:rPr>
          <w:rFonts w:ascii="Arial" w:hAnsi="Arial" w:cs="Arial"/>
        </w:rPr>
        <w:t xml:space="preserve"> </w:t>
      </w:r>
      <w:r w:rsidRPr="00A3674E">
        <w:rPr>
          <w:rFonts w:ascii="Arial" w:hAnsi="Arial" w:cs="Arial"/>
          <w:i/>
          <w:lang w:val="en-GB"/>
        </w:rPr>
        <w:t xml:space="preserve">Jaftha at 161I-163B; Nedbank Ltd v </w:t>
      </w:r>
      <w:r w:rsidRPr="00A3674E">
        <w:rPr>
          <w:rFonts w:ascii="Arial" w:hAnsi="Arial" w:cs="Arial"/>
          <w:i/>
          <w:lang w:val="en-GB"/>
        </w:rPr>
        <w:t>Mortinson 2005(6) South Africa 462 (W); Standard Bank v Saunderson 2006(2) SA 264 (SCA) at 277 C-F; First</w:t>
      </w:r>
      <w:r w:rsidR="00A3674E" w:rsidRPr="00A3674E">
        <w:rPr>
          <w:rFonts w:ascii="Arial" w:hAnsi="Arial" w:cs="Arial"/>
          <w:i/>
          <w:lang w:val="en-GB"/>
        </w:rPr>
        <w:t>R</w:t>
      </w:r>
      <w:r w:rsidRPr="00A3674E">
        <w:rPr>
          <w:rFonts w:ascii="Arial" w:hAnsi="Arial" w:cs="Arial"/>
          <w:i/>
          <w:lang w:val="en-GB"/>
        </w:rPr>
        <w:t xml:space="preserve">and Ltd v </w:t>
      </w:r>
      <w:r w:rsidR="00A3674E" w:rsidRPr="00A3674E">
        <w:rPr>
          <w:rFonts w:ascii="Arial" w:hAnsi="Arial" w:cs="Arial"/>
          <w:i/>
          <w:lang w:val="en-GB"/>
        </w:rPr>
        <w:t>F</w:t>
      </w:r>
      <w:r w:rsidRPr="00A3674E">
        <w:rPr>
          <w:rFonts w:ascii="Arial" w:hAnsi="Arial" w:cs="Arial"/>
          <w:i/>
          <w:lang w:val="en-GB"/>
        </w:rPr>
        <w:t xml:space="preserve">olscher &amp; Another and Similar Matters, 2011(4) SA 314 (GMP) at 332 C – 333 D; Absa Bank </w:t>
      </w:r>
      <w:r w:rsidR="00A3674E" w:rsidRPr="00A3674E">
        <w:rPr>
          <w:rFonts w:ascii="Arial" w:hAnsi="Arial" w:cs="Arial"/>
          <w:i/>
          <w:lang w:val="en-GB"/>
        </w:rPr>
        <w:t xml:space="preserve">Ltd </w:t>
      </w:r>
      <w:r w:rsidRPr="00A3674E">
        <w:rPr>
          <w:rFonts w:ascii="Arial" w:hAnsi="Arial" w:cs="Arial"/>
          <w:i/>
          <w:lang w:val="en-GB"/>
        </w:rPr>
        <w:t>v Ntsane, 2007(3) SA 554 (T) at 567 A – 568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15:restartNumberingAfterBreak="0">
    <w:nsid w:val="085602CF"/>
    <w:multiLevelType w:val="hybridMultilevel"/>
    <w:tmpl w:val="5E625F88"/>
    <w:lvl w:ilvl="0" w:tplc="11F8A35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9CF0A2E"/>
    <w:multiLevelType w:val="hybridMultilevel"/>
    <w:tmpl w:val="9160837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43A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E9D1F3B"/>
    <w:multiLevelType w:val="hybridMultilevel"/>
    <w:tmpl w:val="9B9654E0"/>
    <w:lvl w:ilvl="0" w:tplc="D26C0A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532168F"/>
    <w:multiLevelType w:val="hybridMultilevel"/>
    <w:tmpl w:val="571C5D38"/>
    <w:lvl w:ilvl="0" w:tplc="058C3B96">
      <w:start w:val="1"/>
      <w:numFmt w:val="decimal"/>
      <w:lvlText w:val="%1."/>
      <w:lvlJc w:val="left"/>
      <w:pPr>
        <w:ind w:left="1084" w:hanging="360"/>
      </w:pPr>
      <w:rPr>
        <w:rFonts w:hint="default"/>
      </w:rPr>
    </w:lvl>
    <w:lvl w:ilvl="1" w:tplc="04090019">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2A717C06"/>
    <w:multiLevelType w:val="hybridMultilevel"/>
    <w:tmpl w:val="8196F98E"/>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2A9427FF"/>
    <w:multiLevelType w:val="hybridMultilevel"/>
    <w:tmpl w:val="50703C6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52424"/>
    <w:multiLevelType w:val="multilevel"/>
    <w:tmpl w:val="7EAE695A"/>
    <w:lvl w:ilvl="0">
      <w:start w:val="4"/>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7" w15:restartNumberingAfterBreak="0">
    <w:nsid w:val="32DF63D2"/>
    <w:multiLevelType w:val="multilevel"/>
    <w:tmpl w:val="68E82E2E"/>
    <w:lvl w:ilvl="0">
      <w:start w:val="1"/>
      <w:numFmt w:val="decimal"/>
      <w:lvlText w:val="%1"/>
      <w:lvlJc w:val="left"/>
      <w:pPr>
        <w:ind w:left="360" w:hanging="360"/>
      </w:pPr>
      <w:rPr>
        <w:rFonts w:hint="default"/>
        <w:color w:val="auto"/>
        <w:w w:val="100"/>
      </w:rPr>
    </w:lvl>
    <w:lvl w:ilvl="1">
      <w:start w:val="1"/>
      <w:numFmt w:val="decimal"/>
      <w:lvlText w:val="%1.%2"/>
      <w:lvlJc w:val="left"/>
      <w:pPr>
        <w:ind w:left="1800" w:hanging="360"/>
      </w:pPr>
      <w:rPr>
        <w:rFonts w:hint="default"/>
        <w:color w:val="auto"/>
        <w:w w:val="100"/>
      </w:rPr>
    </w:lvl>
    <w:lvl w:ilvl="2">
      <w:start w:val="1"/>
      <w:numFmt w:val="decimal"/>
      <w:lvlText w:val="%1.%2.%3"/>
      <w:lvlJc w:val="left"/>
      <w:pPr>
        <w:ind w:left="3600" w:hanging="720"/>
      </w:pPr>
      <w:rPr>
        <w:rFonts w:hint="default"/>
        <w:color w:val="auto"/>
        <w:w w:val="100"/>
      </w:rPr>
    </w:lvl>
    <w:lvl w:ilvl="3">
      <w:start w:val="1"/>
      <w:numFmt w:val="decimal"/>
      <w:lvlText w:val="%1.%2.%3.%4"/>
      <w:lvlJc w:val="left"/>
      <w:pPr>
        <w:ind w:left="5400" w:hanging="1080"/>
      </w:pPr>
      <w:rPr>
        <w:rFonts w:hint="default"/>
        <w:color w:val="auto"/>
        <w:w w:val="100"/>
      </w:rPr>
    </w:lvl>
    <w:lvl w:ilvl="4">
      <w:start w:val="1"/>
      <w:numFmt w:val="decimal"/>
      <w:lvlText w:val="%1.%2.%3.%4.%5"/>
      <w:lvlJc w:val="left"/>
      <w:pPr>
        <w:ind w:left="6840" w:hanging="1080"/>
      </w:pPr>
      <w:rPr>
        <w:rFonts w:hint="default"/>
        <w:color w:val="auto"/>
        <w:w w:val="100"/>
      </w:rPr>
    </w:lvl>
    <w:lvl w:ilvl="5">
      <w:start w:val="1"/>
      <w:numFmt w:val="decimal"/>
      <w:lvlText w:val="%1.%2.%3.%4.%5.%6"/>
      <w:lvlJc w:val="left"/>
      <w:pPr>
        <w:ind w:left="8640" w:hanging="1440"/>
      </w:pPr>
      <w:rPr>
        <w:rFonts w:hint="default"/>
        <w:color w:val="auto"/>
        <w:w w:val="100"/>
      </w:rPr>
    </w:lvl>
    <w:lvl w:ilvl="6">
      <w:start w:val="1"/>
      <w:numFmt w:val="decimal"/>
      <w:lvlText w:val="%1.%2.%3.%4.%5.%6.%7"/>
      <w:lvlJc w:val="left"/>
      <w:pPr>
        <w:ind w:left="10080" w:hanging="1440"/>
      </w:pPr>
      <w:rPr>
        <w:rFonts w:hint="default"/>
        <w:color w:val="auto"/>
        <w:w w:val="100"/>
      </w:rPr>
    </w:lvl>
    <w:lvl w:ilvl="7">
      <w:start w:val="1"/>
      <w:numFmt w:val="decimal"/>
      <w:lvlText w:val="%1.%2.%3.%4.%5.%6.%7.%8"/>
      <w:lvlJc w:val="left"/>
      <w:pPr>
        <w:ind w:left="11880" w:hanging="1800"/>
      </w:pPr>
      <w:rPr>
        <w:rFonts w:hint="default"/>
        <w:color w:val="auto"/>
        <w:w w:val="100"/>
      </w:rPr>
    </w:lvl>
    <w:lvl w:ilvl="8">
      <w:start w:val="1"/>
      <w:numFmt w:val="decimal"/>
      <w:lvlText w:val="%1.%2.%3.%4.%5.%6.%7.%8.%9"/>
      <w:lvlJc w:val="left"/>
      <w:pPr>
        <w:ind w:left="13680" w:hanging="2160"/>
      </w:pPr>
      <w:rPr>
        <w:rFonts w:hint="default"/>
        <w:color w:val="auto"/>
        <w:w w:val="100"/>
      </w:rPr>
    </w:lvl>
  </w:abstractNum>
  <w:abstractNum w:abstractNumId="18"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7E119F"/>
    <w:multiLevelType w:val="hybridMultilevel"/>
    <w:tmpl w:val="5B0C74F4"/>
    <w:lvl w:ilvl="0" w:tplc="121AB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A967AF"/>
    <w:multiLevelType w:val="hybridMultilevel"/>
    <w:tmpl w:val="DD56C1D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B00C0"/>
    <w:multiLevelType w:val="hybridMultilevel"/>
    <w:tmpl w:val="DE62187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EFE570E"/>
    <w:multiLevelType w:val="hybridMultilevel"/>
    <w:tmpl w:val="1846AD16"/>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1BE6AF6"/>
    <w:multiLevelType w:val="multilevel"/>
    <w:tmpl w:val="6C8CCE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39161EB"/>
    <w:multiLevelType w:val="multilevel"/>
    <w:tmpl w:val="8386528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39C568E"/>
    <w:multiLevelType w:val="hybridMultilevel"/>
    <w:tmpl w:val="032CEC6C"/>
    <w:lvl w:ilvl="0" w:tplc="132845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1055643"/>
    <w:multiLevelType w:val="hybridMultilevel"/>
    <w:tmpl w:val="1318D82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6"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505D3E"/>
    <w:multiLevelType w:val="hybridMultilevel"/>
    <w:tmpl w:val="BC8034F0"/>
    <w:lvl w:ilvl="0" w:tplc="5F6C1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9" w15:restartNumberingAfterBreak="0">
    <w:nsid w:val="71385385"/>
    <w:multiLevelType w:val="hybridMultilevel"/>
    <w:tmpl w:val="0FEAC49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15:restartNumberingAfterBreak="0">
    <w:nsid w:val="763070A8"/>
    <w:multiLevelType w:val="hybridMultilevel"/>
    <w:tmpl w:val="4A5640C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1" w15:restartNumberingAfterBreak="0">
    <w:nsid w:val="7DF5630A"/>
    <w:multiLevelType w:val="hybridMultilevel"/>
    <w:tmpl w:val="6032CE1E"/>
    <w:lvl w:ilvl="0" w:tplc="47CCE12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8471713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91497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865735">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547404">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69195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3472516">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975304">
    <w:abstractNumId w:val="4"/>
  </w:num>
  <w:num w:numId="8" w16cid:durableId="1188567812">
    <w:abstractNumId w:val="4"/>
  </w:num>
  <w:num w:numId="9" w16cid:durableId="293799270">
    <w:abstractNumId w:val="4"/>
  </w:num>
  <w:num w:numId="10" w16cid:durableId="1629968262">
    <w:abstractNumId w:val="20"/>
  </w:num>
  <w:num w:numId="11" w16cid:durableId="1533376089">
    <w:abstractNumId w:val="34"/>
  </w:num>
  <w:num w:numId="12" w16cid:durableId="1064331541">
    <w:abstractNumId w:val="33"/>
  </w:num>
  <w:num w:numId="13" w16cid:durableId="19501587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4500314">
    <w:abstractNumId w:val="18"/>
  </w:num>
  <w:num w:numId="15" w16cid:durableId="952711885">
    <w:abstractNumId w:val="15"/>
  </w:num>
  <w:num w:numId="16" w16cid:durableId="1794518047">
    <w:abstractNumId w:val="32"/>
  </w:num>
  <w:num w:numId="17" w16cid:durableId="1148091723">
    <w:abstractNumId w:val="36"/>
  </w:num>
  <w:num w:numId="18" w16cid:durableId="878976292">
    <w:abstractNumId w:val="38"/>
  </w:num>
  <w:num w:numId="19" w16cid:durableId="746612497">
    <w:abstractNumId w:val="28"/>
  </w:num>
  <w:num w:numId="20" w16cid:durableId="1249265241">
    <w:abstractNumId w:val="29"/>
  </w:num>
  <w:num w:numId="21" w16cid:durableId="2070179282">
    <w:abstractNumId w:val="5"/>
  </w:num>
  <w:num w:numId="22" w16cid:durableId="533691956">
    <w:abstractNumId w:val="0"/>
  </w:num>
  <w:num w:numId="23" w16cid:durableId="405803790">
    <w:abstractNumId w:val="23"/>
  </w:num>
  <w:num w:numId="24" w16cid:durableId="851798145">
    <w:abstractNumId w:val="25"/>
  </w:num>
  <w:num w:numId="25" w16cid:durableId="1315331792">
    <w:abstractNumId w:val="11"/>
  </w:num>
  <w:num w:numId="26" w16cid:durableId="374278820">
    <w:abstractNumId w:val="39"/>
  </w:num>
  <w:num w:numId="27" w16cid:durableId="643001398">
    <w:abstractNumId w:val="24"/>
  </w:num>
  <w:num w:numId="28" w16cid:durableId="657266042">
    <w:abstractNumId w:val="21"/>
  </w:num>
  <w:num w:numId="29" w16cid:durableId="1685981209">
    <w:abstractNumId w:val="40"/>
  </w:num>
  <w:num w:numId="30" w16cid:durableId="2123912216">
    <w:abstractNumId w:val="37"/>
  </w:num>
  <w:num w:numId="31" w16cid:durableId="1419709911">
    <w:abstractNumId w:val="41"/>
  </w:num>
  <w:num w:numId="32" w16cid:durableId="272174610">
    <w:abstractNumId w:val="31"/>
  </w:num>
  <w:num w:numId="33" w16cid:durableId="1953824797">
    <w:abstractNumId w:val="2"/>
  </w:num>
  <w:num w:numId="34" w16cid:durableId="1703897498">
    <w:abstractNumId w:val="3"/>
  </w:num>
  <w:num w:numId="35" w16cid:durableId="1732655628">
    <w:abstractNumId w:val="8"/>
  </w:num>
  <w:num w:numId="36" w16cid:durableId="66415445">
    <w:abstractNumId w:val="16"/>
  </w:num>
  <w:num w:numId="37" w16cid:durableId="1332609130">
    <w:abstractNumId w:val="27"/>
  </w:num>
  <w:num w:numId="38" w16cid:durableId="1998142888">
    <w:abstractNumId w:val="26"/>
  </w:num>
  <w:num w:numId="39" w16cid:durableId="1943028294">
    <w:abstractNumId w:val="14"/>
  </w:num>
  <w:num w:numId="40" w16cid:durableId="340283326">
    <w:abstractNumId w:val="35"/>
  </w:num>
  <w:num w:numId="41" w16cid:durableId="1125386111">
    <w:abstractNumId w:val="22"/>
  </w:num>
  <w:num w:numId="42" w16cid:durableId="1811244556">
    <w:abstractNumId w:val="13"/>
  </w:num>
  <w:num w:numId="43" w16cid:durableId="2115784745">
    <w:abstractNumId w:val="19"/>
  </w:num>
  <w:num w:numId="44" w16cid:durableId="1161770614">
    <w:abstractNumId w:val="12"/>
  </w:num>
  <w:num w:numId="45" w16cid:durableId="20620508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D6"/>
    <w:rsid w:val="00030051"/>
    <w:rsid w:val="00055013"/>
    <w:rsid w:val="0007108C"/>
    <w:rsid w:val="00081F92"/>
    <w:rsid w:val="000A33B7"/>
    <w:rsid w:val="000A3680"/>
    <w:rsid w:val="000B6057"/>
    <w:rsid w:val="000C2ADC"/>
    <w:rsid w:val="000C45B5"/>
    <w:rsid w:val="000D2A1A"/>
    <w:rsid w:val="00107285"/>
    <w:rsid w:val="00116F0B"/>
    <w:rsid w:val="001330AB"/>
    <w:rsid w:val="001375CB"/>
    <w:rsid w:val="00181C26"/>
    <w:rsid w:val="001A1738"/>
    <w:rsid w:val="001A2972"/>
    <w:rsid w:val="001A412C"/>
    <w:rsid w:val="001B0DFE"/>
    <w:rsid w:val="001C00DA"/>
    <w:rsid w:val="001D1F5D"/>
    <w:rsid w:val="001D42EA"/>
    <w:rsid w:val="001F20C8"/>
    <w:rsid w:val="001F36CE"/>
    <w:rsid w:val="001F66F7"/>
    <w:rsid w:val="00234D5C"/>
    <w:rsid w:val="00251DAF"/>
    <w:rsid w:val="00270699"/>
    <w:rsid w:val="00271460"/>
    <w:rsid w:val="0029066E"/>
    <w:rsid w:val="00293101"/>
    <w:rsid w:val="002A7164"/>
    <w:rsid w:val="002B45F8"/>
    <w:rsid w:val="002C2111"/>
    <w:rsid w:val="002F145F"/>
    <w:rsid w:val="00305158"/>
    <w:rsid w:val="00317BA0"/>
    <w:rsid w:val="00394ED7"/>
    <w:rsid w:val="003B2999"/>
    <w:rsid w:val="003E1065"/>
    <w:rsid w:val="004035CA"/>
    <w:rsid w:val="00415E03"/>
    <w:rsid w:val="004646A1"/>
    <w:rsid w:val="0048518E"/>
    <w:rsid w:val="004A6C67"/>
    <w:rsid w:val="004B69EB"/>
    <w:rsid w:val="004B741C"/>
    <w:rsid w:val="004C6D4B"/>
    <w:rsid w:val="004D0FB4"/>
    <w:rsid w:val="004E0A9E"/>
    <w:rsid w:val="004E29A9"/>
    <w:rsid w:val="004E7124"/>
    <w:rsid w:val="00500A4C"/>
    <w:rsid w:val="005045F1"/>
    <w:rsid w:val="0052057C"/>
    <w:rsid w:val="00523AD8"/>
    <w:rsid w:val="00547369"/>
    <w:rsid w:val="00550F05"/>
    <w:rsid w:val="00563C11"/>
    <w:rsid w:val="00564266"/>
    <w:rsid w:val="0056477F"/>
    <w:rsid w:val="005843EE"/>
    <w:rsid w:val="0058466B"/>
    <w:rsid w:val="005866AD"/>
    <w:rsid w:val="00595D44"/>
    <w:rsid w:val="005A1803"/>
    <w:rsid w:val="005D36CD"/>
    <w:rsid w:val="005E608C"/>
    <w:rsid w:val="00631920"/>
    <w:rsid w:val="0063635E"/>
    <w:rsid w:val="00640BDC"/>
    <w:rsid w:val="00647CCA"/>
    <w:rsid w:val="0066674B"/>
    <w:rsid w:val="00674F13"/>
    <w:rsid w:val="006806F8"/>
    <w:rsid w:val="0068518A"/>
    <w:rsid w:val="006911A0"/>
    <w:rsid w:val="006929FE"/>
    <w:rsid w:val="006A7D07"/>
    <w:rsid w:val="006C5477"/>
    <w:rsid w:val="006D2520"/>
    <w:rsid w:val="006D4851"/>
    <w:rsid w:val="006D5BD7"/>
    <w:rsid w:val="006D6F2A"/>
    <w:rsid w:val="006E42C4"/>
    <w:rsid w:val="006F370C"/>
    <w:rsid w:val="007074DE"/>
    <w:rsid w:val="00720041"/>
    <w:rsid w:val="007249ED"/>
    <w:rsid w:val="0074258D"/>
    <w:rsid w:val="007602F1"/>
    <w:rsid w:val="00767CAD"/>
    <w:rsid w:val="00775FC2"/>
    <w:rsid w:val="00785619"/>
    <w:rsid w:val="007947D3"/>
    <w:rsid w:val="007A1E1B"/>
    <w:rsid w:val="007A4009"/>
    <w:rsid w:val="007B0D17"/>
    <w:rsid w:val="007B109C"/>
    <w:rsid w:val="007B3167"/>
    <w:rsid w:val="007C296E"/>
    <w:rsid w:val="007E2B2A"/>
    <w:rsid w:val="007E7922"/>
    <w:rsid w:val="00826491"/>
    <w:rsid w:val="00856124"/>
    <w:rsid w:val="00860A4A"/>
    <w:rsid w:val="00865E8B"/>
    <w:rsid w:val="008831CB"/>
    <w:rsid w:val="00890885"/>
    <w:rsid w:val="008A1AAF"/>
    <w:rsid w:val="008D72B7"/>
    <w:rsid w:val="00901B83"/>
    <w:rsid w:val="00933245"/>
    <w:rsid w:val="00936429"/>
    <w:rsid w:val="00954105"/>
    <w:rsid w:val="00973B21"/>
    <w:rsid w:val="00975136"/>
    <w:rsid w:val="0098056C"/>
    <w:rsid w:val="00983B34"/>
    <w:rsid w:val="00992EAA"/>
    <w:rsid w:val="009B3C5B"/>
    <w:rsid w:val="009D3667"/>
    <w:rsid w:val="009D4401"/>
    <w:rsid w:val="009E341B"/>
    <w:rsid w:val="009F4051"/>
    <w:rsid w:val="009F40F3"/>
    <w:rsid w:val="00A0490F"/>
    <w:rsid w:val="00A238D6"/>
    <w:rsid w:val="00A3674E"/>
    <w:rsid w:val="00A533E6"/>
    <w:rsid w:val="00A721C4"/>
    <w:rsid w:val="00A7567F"/>
    <w:rsid w:val="00A766DE"/>
    <w:rsid w:val="00A9009E"/>
    <w:rsid w:val="00A90E3F"/>
    <w:rsid w:val="00AA5DA5"/>
    <w:rsid w:val="00AB02FC"/>
    <w:rsid w:val="00AC4350"/>
    <w:rsid w:val="00AE4108"/>
    <w:rsid w:val="00B03896"/>
    <w:rsid w:val="00B17F8A"/>
    <w:rsid w:val="00B94C00"/>
    <w:rsid w:val="00BA0EB3"/>
    <w:rsid w:val="00BA31B8"/>
    <w:rsid w:val="00BF2C98"/>
    <w:rsid w:val="00C27167"/>
    <w:rsid w:val="00C35227"/>
    <w:rsid w:val="00C73969"/>
    <w:rsid w:val="00C91BF7"/>
    <w:rsid w:val="00C9253B"/>
    <w:rsid w:val="00CA2083"/>
    <w:rsid w:val="00CA692E"/>
    <w:rsid w:val="00CB03AB"/>
    <w:rsid w:val="00CB0D23"/>
    <w:rsid w:val="00CB26EC"/>
    <w:rsid w:val="00CB5402"/>
    <w:rsid w:val="00CB5518"/>
    <w:rsid w:val="00CF2DF6"/>
    <w:rsid w:val="00CF45FC"/>
    <w:rsid w:val="00D13121"/>
    <w:rsid w:val="00D20A49"/>
    <w:rsid w:val="00D273DB"/>
    <w:rsid w:val="00D35C26"/>
    <w:rsid w:val="00D420B1"/>
    <w:rsid w:val="00D448F5"/>
    <w:rsid w:val="00D867B9"/>
    <w:rsid w:val="00D91B48"/>
    <w:rsid w:val="00D93E8D"/>
    <w:rsid w:val="00DA103C"/>
    <w:rsid w:val="00DA365E"/>
    <w:rsid w:val="00DC08D7"/>
    <w:rsid w:val="00DD3AD9"/>
    <w:rsid w:val="00DE3626"/>
    <w:rsid w:val="00DF11FB"/>
    <w:rsid w:val="00DF3156"/>
    <w:rsid w:val="00E20F59"/>
    <w:rsid w:val="00E26B65"/>
    <w:rsid w:val="00E27CA9"/>
    <w:rsid w:val="00E366F9"/>
    <w:rsid w:val="00E36B46"/>
    <w:rsid w:val="00E579BA"/>
    <w:rsid w:val="00EA79D6"/>
    <w:rsid w:val="00ED35E1"/>
    <w:rsid w:val="00EE61C7"/>
    <w:rsid w:val="00F258D8"/>
    <w:rsid w:val="00F26AC0"/>
    <w:rsid w:val="00F32815"/>
    <w:rsid w:val="00F37482"/>
    <w:rsid w:val="00F72473"/>
    <w:rsid w:val="00F84133"/>
    <w:rsid w:val="00F87067"/>
    <w:rsid w:val="00F9271F"/>
    <w:rsid w:val="00F949A0"/>
    <w:rsid w:val="00FA304C"/>
    <w:rsid w:val="00FB1E21"/>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70E8-85BF-4D11-BBE7-572F65F2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2189</Words>
  <Characters>11891</Characters>
  <Application>Microsoft Office Word</Application>
  <DocSecurity>0</DocSecurity>
  <Lines>660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Anguelov</cp:lastModifiedBy>
  <cp:revision>33</cp:revision>
  <cp:lastPrinted>2023-05-22T09:00:00Z</cp:lastPrinted>
  <dcterms:created xsi:type="dcterms:W3CDTF">2023-04-28T09:22:00Z</dcterms:created>
  <dcterms:modified xsi:type="dcterms:W3CDTF">2023-05-23T19:35:00Z</dcterms:modified>
</cp:coreProperties>
</file>