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E446" w14:textId="77777777" w:rsidR="008D0199" w:rsidRPr="00A617A1" w:rsidRDefault="008D0199" w:rsidP="00A617A1">
      <w:pPr>
        <w:spacing w:after="0" w:line="360" w:lineRule="auto"/>
        <w:jc w:val="both"/>
        <w:rPr>
          <w:rFonts w:ascii="Arial" w:hAnsi="Arial" w:cs="Arial"/>
          <w:b/>
          <w:sz w:val="24"/>
          <w:szCs w:val="24"/>
        </w:rPr>
      </w:pPr>
      <w:bookmarkStart w:id="0" w:name="_GoBack"/>
      <w:bookmarkEnd w:id="0"/>
    </w:p>
    <w:p w14:paraId="754CFAFC" w14:textId="1B7015C1" w:rsidR="005379F8" w:rsidRPr="00D6797F" w:rsidRDefault="005379F8" w:rsidP="005379F8">
      <w:pPr>
        <w:tabs>
          <w:tab w:val="left" w:pos="2342"/>
          <w:tab w:val="center" w:pos="4513"/>
        </w:tabs>
        <w:spacing w:after="0" w:line="240" w:lineRule="auto"/>
        <w:jc w:val="center"/>
        <w:outlineLvl w:val="0"/>
        <w:rPr>
          <w:rFonts w:ascii="Arial" w:hAnsi="Arial" w:cs="Arial"/>
          <w:b/>
          <w:noProof/>
          <w:sz w:val="24"/>
          <w:szCs w:val="24"/>
          <w:lang w:eastAsia="en-ZA"/>
        </w:rPr>
      </w:pPr>
      <w:r>
        <w:rPr>
          <w:rFonts w:ascii="Arial" w:hAnsi="Arial" w:cs="Arial"/>
          <w:b/>
          <w:sz w:val="24"/>
          <w:szCs w:val="24"/>
        </w:rPr>
        <w:t xml:space="preserve">  </w:t>
      </w:r>
      <w:r w:rsidR="000D6187">
        <w:rPr>
          <w:rFonts w:ascii="Arial" w:hAnsi="Arial" w:cs="Arial"/>
          <w:b/>
          <w:sz w:val="24"/>
          <w:szCs w:val="24"/>
        </w:rPr>
        <w:t xml:space="preserve"> </w:t>
      </w:r>
      <w:r w:rsidRPr="00D6797F">
        <w:rPr>
          <w:rFonts w:ascii="Arial" w:hAnsi="Arial" w:cs="Arial"/>
          <w:b/>
          <w:noProof/>
          <w:sz w:val="24"/>
          <w:szCs w:val="24"/>
          <w:lang w:eastAsia="en-ZA"/>
        </w:rPr>
        <w:t>REPUBLIC OF SOUTH AFRICA</w:t>
      </w:r>
    </w:p>
    <w:p w14:paraId="25459DC5" w14:textId="77777777" w:rsidR="005379F8" w:rsidRPr="00D6797F" w:rsidRDefault="005379F8" w:rsidP="005379F8">
      <w:pPr>
        <w:tabs>
          <w:tab w:val="left" w:pos="2342"/>
          <w:tab w:val="center" w:pos="4513"/>
        </w:tabs>
        <w:spacing w:after="0" w:line="240" w:lineRule="auto"/>
        <w:jc w:val="center"/>
        <w:outlineLvl w:val="0"/>
        <w:rPr>
          <w:rFonts w:ascii="Arial" w:hAnsi="Arial" w:cs="Arial"/>
          <w:b/>
          <w:noProof/>
          <w:sz w:val="24"/>
          <w:szCs w:val="24"/>
          <w:lang w:eastAsia="en-ZA"/>
        </w:rPr>
      </w:pPr>
    </w:p>
    <w:p w14:paraId="7AC24ABB" w14:textId="77777777" w:rsidR="005379F8" w:rsidRPr="00D6797F" w:rsidRDefault="005379F8" w:rsidP="005379F8">
      <w:pPr>
        <w:tabs>
          <w:tab w:val="left" w:pos="2342"/>
          <w:tab w:val="center" w:pos="4513"/>
        </w:tabs>
        <w:spacing w:after="0" w:line="240" w:lineRule="auto"/>
        <w:jc w:val="center"/>
        <w:outlineLvl w:val="0"/>
        <w:rPr>
          <w:rFonts w:ascii="Arial" w:hAnsi="Arial" w:cs="Arial"/>
          <w:sz w:val="24"/>
          <w:szCs w:val="24"/>
        </w:rPr>
      </w:pPr>
      <w:r w:rsidRPr="00D6797F">
        <w:rPr>
          <w:rFonts w:ascii="Arial" w:hAnsi="Arial" w:cs="Arial"/>
          <w:noProof/>
          <w:sz w:val="24"/>
          <w:szCs w:val="24"/>
          <w:lang w:val="en-US"/>
        </w:rPr>
        <w:drawing>
          <wp:inline distT="0" distB="0" distL="0" distR="0" wp14:anchorId="2F1C1ED1" wp14:editId="64D70BD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AB9E2AB" w14:textId="77777777" w:rsidR="005379F8" w:rsidRPr="00D6797F" w:rsidRDefault="005379F8" w:rsidP="005379F8">
      <w:pPr>
        <w:spacing w:after="0" w:line="240" w:lineRule="auto"/>
        <w:jc w:val="center"/>
        <w:outlineLvl w:val="0"/>
        <w:rPr>
          <w:rFonts w:ascii="Arial" w:hAnsi="Arial" w:cs="Arial"/>
          <w:b/>
          <w:sz w:val="24"/>
          <w:szCs w:val="24"/>
        </w:rPr>
      </w:pPr>
    </w:p>
    <w:p w14:paraId="183981FB" w14:textId="77777777" w:rsidR="005379F8" w:rsidRPr="00D6797F" w:rsidRDefault="005379F8" w:rsidP="005379F8">
      <w:pPr>
        <w:spacing w:after="0" w:line="240" w:lineRule="auto"/>
        <w:jc w:val="center"/>
        <w:outlineLvl w:val="0"/>
        <w:rPr>
          <w:rFonts w:ascii="Arial" w:hAnsi="Arial" w:cs="Arial"/>
          <w:b/>
          <w:sz w:val="24"/>
          <w:szCs w:val="24"/>
        </w:rPr>
      </w:pPr>
      <w:r w:rsidRPr="00D6797F">
        <w:rPr>
          <w:rFonts w:ascii="Arial" w:hAnsi="Arial" w:cs="Arial"/>
          <w:b/>
          <w:sz w:val="24"/>
          <w:szCs w:val="24"/>
        </w:rPr>
        <w:t>IN THE HIGH COURT OF SOUTH AFRICA</w:t>
      </w:r>
    </w:p>
    <w:p w14:paraId="713C3513" w14:textId="77777777" w:rsidR="005379F8" w:rsidRPr="00D6797F" w:rsidRDefault="005379F8" w:rsidP="005379F8">
      <w:pPr>
        <w:spacing w:after="0" w:line="240" w:lineRule="auto"/>
        <w:jc w:val="center"/>
        <w:outlineLvl w:val="0"/>
        <w:rPr>
          <w:rFonts w:ascii="Arial" w:hAnsi="Arial" w:cs="Arial"/>
          <w:b/>
          <w:sz w:val="24"/>
          <w:szCs w:val="24"/>
        </w:rPr>
      </w:pPr>
      <w:r w:rsidRPr="00D6797F">
        <w:rPr>
          <w:rFonts w:ascii="Arial" w:hAnsi="Arial" w:cs="Arial"/>
          <w:b/>
          <w:sz w:val="24"/>
          <w:szCs w:val="24"/>
        </w:rPr>
        <w:t>GAUTENG DIVISION, JOHANNESBURG</w:t>
      </w:r>
    </w:p>
    <w:p w14:paraId="5271B7BA" w14:textId="0942A176" w:rsidR="008D0199" w:rsidRPr="00A617A1" w:rsidRDefault="008D0199" w:rsidP="00A617A1">
      <w:pPr>
        <w:spacing w:line="360" w:lineRule="auto"/>
        <w:jc w:val="both"/>
        <w:rPr>
          <w:rFonts w:ascii="Arial" w:hAnsi="Arial" w:cs="Arial"/>
          <w:b/>
        </w:rPr>
      </w:pPr>
    </w:p>
    <w:p w14:paraId="6FA23023" w14:textId="20AC24A3" w:rsidR="008D0199" w:rsidRPr="00A617A1" w:rsidRDefault="000D6187" w:rsidP="00A617A1">
      <w:pPr>
        <w:spacing w:line="360" w:lineRule="auto"/>
        <w:ind w:left="4320" w:firstLine="720"/>
        <w:jc w:val="both"/>
        <w:rPr>
          <w:rFonts w:ascii="Arial" w:hAnsi="Arial" w:cs="Arial"/>
          <w:b/>
          <w:sz w:val="24"/>
          <w:szCs w:val="24"/>
        </w:rPr>
      </w:pPr>
      <w:r>
        <w:rPr>
          <w:rFonts w:ascii="Arial" w:hAnsi="Arial" w:cs="Arial"/>
          <w:b/>
        </w:rPr>
        <w:t xml:space="preserve">     </w:t>
      </w:r>
      <w:r w:rsidR="008D0199" w:rsidRPr="00A617A1">
        <w:rPr>
          <w:rFonts w:ascii="Arial" w:hAnsi="Arial" w:cs="Arial"/>
          <w:b/>
        </w:rPr>
        <w:t xml:space="preserve">               </w:t>
      </w:r>
      <w:r w:rsidR="008D0199" w:rsidRPr="00A617A1">
        <w:rPr>
          <w:rFonts w:ascii="Arial" w:hAnsi="Arial" w:cs="Arial"/>
          <w:b/>
          <w:sz w:val="24"/>
          <w:szCs w:val="24"/>
        </w:rPr>
        <w:t>CASE NO</w:t>
      </w:r>
      <w:r w:rsidR="005379F8">
        <w:rPr>
          <w:rFonts w:ascii="Arial" w:hAnsi="Arial" w:cs="Arial"/>
          <w:b/>
          <w:sz w:val="24"/>
          <w:szCs w:val="24"/>
        </w:rPr>
        <w:t>:</w:t>
      </w:r>
      <w:r w:rsidR="008D0199" w:rsidRPr="00A617A1">
        <w:rPr>
          <w:rFonts w:ascii="Arial" w:hAnsi="Arial" w:cs="Arial"/>
          <w:b/>
          <w:sz w:val="24"/>
          <w:szCs w:val="24"/>
        </w:rPr>
        <w:t xml:space="preserve"> </w:t>
      </w:r>
      <w:r w:rsidR="00756499" w:rsidRPr="00A617A1">
        <w:rPr>
          <w:rFonts w:ascii="Arial" w:hAnsi="Arial" w:cs="Arial"/>
          <w:b/>
          <w:sz w:val="24"/>
          <w:szCs w:val="24"/>
        </w:rPr>
        <w:t>A200/2018</w:t>
      </w:r>
    </w:p>
    <w:p w14:paraId="3C1D9930" w14:textId="2690210B" w:rsidR="008D0199" w:rsidRPr="00A617A1" w:rsidRDefault="008D0199" w:rsidP="00A617A1">
      <w:pPr>
        <w:spacing w:line="360" w:lineRule="auto"/>
        <w:jc w:val="both"/>
        <w:rPr>
          <w:rFonts w:ascii="Arial" w:hAnsi="Arial" w:cs="Arial"/>
        </w:rPr>
      </w:pPr>
      <w:r w:rsidRPr="00A617A1">
        <w:rPr>
          <w:rFonts w:ascii="Arial" w:hAnsi="Arial" w:cs="Arial"/>
          <w:noProof/>
          <w:lang w:val="en-US"/>
        </w:rPr>
        <mc:AlternateContent>
          <mc:Choice Requires="wps">
            <w:drawing>
              <wp:anchor distT="0" distB="0" distL="114300" distR="114300" simplePos="0" relativeHeight="251659264" behindDoc="0" locked="0" layoutInCell="1" allowOverlap="1" wp14:anchorId="649F8A09" wp14:editId="7DC6DB91">
                <wp:simplePos x="0" y="0"/>
                <wp:positionH relativeFrom="margin">
                  <wp:align>left</wp:align>
                </wp:positionH>
                <wp:positionV relativeFrom="paragraph">
                  <wp:posOffset>157769</wp:posOffset>
                </wp:positionV>
                <wp:extent cx="3314700" cy="1447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7800"/>
                        </a:xfrm>
                        <a:prstGeom prst="rect">
                          <a:avLst/>
                        </a:prstGeom>
                        <a:solidFill>
                          <a:srgbClr val="FFFFFF"/>
                        </a:solidFill>
                        <a:ln w="9525">
                          <a:solidFill>
                            <a:srgbClr val="000000"/>
                          </a:solidFill>
                          <a:miter lim="800000"/>
                          <a:headEnd/>
                          <a:tailEnd/>
                        </a:ln>
                      </wps:spPr>
                      <wps:txbx>
                        <w:txbxContent>
                          <w:p w14:paraId="5366329B" w14:textId="77777777" w:rsidR="008D0199" w:rsidRPr="00913F95" w:rsidRDefault="008D0199" w:rsidP="008D0199">
                            <w:pPr>
                              <w:jc w:val="center"/>
                              <w:rPr>
                                <w:rFonts w:ascii="Century Gothic" w:hAnsi="Century Gothic"/>
                                <w:b/>
                                <w:sz w:val="20"/>
                                <w:szCs w:val="20"/>
                              </w:rPr>
                            </w:pPr>
                          </w:p>
                          <w:p w14:paraId="12B048CA"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 xml:space="preserve">REPORTABLE: </w:t>
                            </w:r>
                            <w:r w:rsidRPr="0041437E">
                              <w:rPr>
                                <w:rFonts w:ascii="Century Gothic" w:hAnsi="Century Gothic"/>
                                <w:strike/>
                                <w:sz w:val="20"/>
                                <w:szCs w:val="20"/>
                              </w:rPr>
                              <w:t>Yes</w:t>
                            </w:r>
                            <w:r>
                              <w:rPr>
                                <w:rFonts w:ascii="Century Gothic" w:hAnsi="Century Gothic"/>
                                <w:sz w:val="20"/>
                                <w:szCs w:val="20"/>
                              </w:rPr>
                              <w:t xml:space="preserve"> / No: </w:t>
                            </w:r>
                          </w:p>
                          <w:p w14:paraId="0FE5371E"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OF INTEREST TO OTHER JUDGES:</w:t>
                            </w:r>
                            <w:r w:rsidRPr="0041437E">
                              <w:rPr>
                                <w:rFonts w:ascii="Century Gothic" w:hAnsi="Century Gothic"/>
                                <w:strike/>
                                <w:sz w:val="20"/>
                                <w:szCs w:val="20"/>
                              </w:rPr>
                              <w:t xml:space="preserve"> Yes</w:t>
                            </w:r>
                            <w:r>
                              <w:rPr>
                                <w:rFonts w:ascii="Century Gothic" w:hAnsi="Century Gothic"/>
                                <w:sz w:val="20"/>
                                <w:szCs w:val="20"/>
                              </w:rPr>
                              <w:t xml:space="preserve"> / No </w:t>
                            </w:r>
                          </w:p>
                          <w:p w14:paraId="6780232F"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 xml:space="preserve">REVISED. </w:t>
                            </w:r>
                          </w:p>
                          <w:p w14:paraId="39D29F23" w14:textId="77777777" w:rsidR="008D0199" w:rsidRDefault="008D0199" w:rsidP="008D0199">
                            <w:pPr>
                              <w:rPr>
                                <w:rFonts w:ascii="Century Gothic" w:hAnsi="Century Gothic"/>
                                <w:b/>
                                <w:sz w:val="18"/>
                                <w:szCs w:val="18"/>
                              </w:rPr>
                            </w:pPr>
                          </w:p>
                          <w:p w14:paraId="602FCC1E" w14:textId="3B150FDC" w:rsidR="008D0199" w:rsidRDefault="00FC3DB8" w:rsidP="00FC3DB8">
                            <w:pPr>
                              <w:spacing w:after="0"/>
                              <w:rPr>
                                <w:rFonts w:ascii="Century Gothic" w:hAnsi="Century Gothic"/>
                                <w:b/>
                                <w:sz w:val="18"/>
                                <w:szCs w:val="18"/>
                              </w:rPr>
                            </w:pPr>
                            <w:r>
                              <w:rPr>
                                <w:rFonts w:ascii="Century Gothic" w:hAnsi="Century Gothic"/>
                                <w:b/>
                                <w:sz w:val="18"/>
                                <w:szCs w:val="18"/>
                              </w:rPr>
                              <w:t xml:space="preserve">    ____</w:t>
                            </w:r>
                            <w:r w:rsidR="002A09D2" w:rsidRPr="002A09D2">
                              <w:rPr>
                                <w:rFonts w:ascii="Century Gothic" w:hAnsi="Century Gothic"/>
                                <w:b/>
                                <w:sz w:val="18"/>
                                <w:szCs w:val="18"/>
                                <w:u w:val="single"/>
                              </w:rPr>
                              <w:t>25/05/2023</w:t>
                            </w:r>
                            <w:r w:rsidRPr="002A09D2">
                              <w:rPr>
                                <w:rFonts w:ascii="Century Gothic" w:hAnsi="Century Gothic"/>
                                <w:b/>
                                <w:sz w:val="18"/>
                                <w:szCs w:val="18"/>
                                <w:u w:val="single"/>
                              </w:rPr>
                              <w:t>_</w:t>
                            </w:r>
                            <w:r>
                              <w:rPr>
                                <w:rFonts w:ascii="Century Gothic" w:hAnsi="Century Gothic"/>
                                <w:b/>
                                <w:sz w:val="18"/>
                                <w:szCs w:val="18"/>
                              </w:rPr>
                              <w:t xml:space="preserve">                      _____________________</w:t>
                            </w:r>
                          </w:p>
                          <w:p w14:paraId="24B682E7" w14:textId="281798E3" w:rsidR="00FC3DB8" w:rsidRPr="00FC3DB8" w:rsidRDefault="00FC3DB8" w:rsidP="00FC3DB8">
                            <w:pPr>
                              <w:spacing w:after="0"/>
                              <w:rPr>
                                <w:rFonts w:ascii="Arial" w:hAnsi="Arial" w:cs="Arial"/>
                                <w:b/>
                                <w:sz w:val="18"/>
                                <w:szCs w:val="18"/>
                              </w:rPr>
                            </w:pPr>
                            <w:r w:rsidRPr="00FC3DB8">
                              <w:rPr>
                                <w:rFonts w:ascii="Arial" w:hAnsi="Arial" w:cs="Arial"/>
                                <w:b/>
                                <w:sz w:val="18"/>
                                <w:szCs w:val="18"/>
                              </w:rPr>
                              <w:t xml:space="preserve"> </w:t>
                            </w:r>
                            <w:r w:rsidR="0064635B">
                              <w:rPr>
                                <w:rFonts w:ascii="Arial" w:hAnsi="Arial" w:cs="Arial"/>
                                <w:b/>
                                <w:sz w:val="18"/>
                                <w:szCs w:val="18"/>
                              </w:rPr>
                              <w:t xml:space="preserve">     </w:t>
                            </w:r>
                            <w:r w:rsidRPr="00FC3DB8">
                              <w:rPr>
                                <w:rFonts w:ascii="Arial" w:hAnsi="Arial" w:cs="Arial"/>
                                <w:b/>
                                <w:sz w:val="18"/>
                                <w:szCs w:val="18"/>
                              </w:rPr>
                              <w:t xml:space="preserve">   DATE                                         SIGNATURE</w:t>
                            </w:r>
                          </w:p>
                          <w:p w14:paraId="08C88FE5" w14:textId="77777777" w:rsidR="008D0199" w:rsidRPr="00FC3DB8" w:rsidRDefault="008D0199" w:rsidP="008D0199">
                            <w:pPr>
                              <w:rPr>
                                <w:rFonts w:ascii="Arial" w:hAnsi="Arial" w:cs="Arial"/>
                                <w:sz w:val="18"/>
                                <w:szCs w:val="18"/>
                              </w:rPr>
                            </w:pPr>
                            <w:r w:rsidRPr="00FC3DB8">
                              <w:rPr>
                                <w:rFonts w:ascii="Arial" w:hAnsi="Arial" w:cs="Arial"/>
                                <w:sz w:val="18"/>
                                <w:szCs w:val="18"/>
                              </w:rPr>
                              <w:t xml:space="preserve">           </w:t>
                            </w:r>
                            <w:r w:rsidR="00FC3DB8" w:rsidRPr="00FC3DB8">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649F8A09" id="_x0000_t202" coordsize="21600,21600" o:spt="202" path="m,l,21600r21600,l21600,xe">
                <v:stroke joinstyle="miter"/>
                <v:path gradientshapeok="t" o:connecttype="rect"/>
              </v:shapetype>
              <v:shape id="Text Box 2" o:spid="_x0000_s1026" type="#_x0000_t202" style="position:absolute;left:0;text-align:left;margin-left:0;margin-top:12.4pt;width:261pt;height:1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">
                <v:textbox>
                  <w:txbxContent>
                    <w:p w14:paraId="5366329B" w14:textId="77777777" w:rsidR="008D0199" w:rsidRPr="00913F95" w:rsidRDefault="008D0199" w:rsidP="008D0199">
                      <w:pPr>
                        <w:jc w:val="center"/>
                        <w:rPr>
                          <w:rFonts w:ascii="Century Gothic" w:hAnsi="Century Gothic"/>
                          <w:b/>
                          <w:sz w:val="20"/>
                          <w:szCs w:val="20"/>
                        </w:rPr>
                      </w:pPr>
                    </w:p>
                    <w:p w14:paraId="12B048CA"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 xml:space="preserve">REPORTABLE: </w:t>
                      </w:r>
                      <w:r w:rsidRPr="0041437E">
                        <w:rPr>
                          <w:rFonts w:ascii="Century Gothic" w:hAnsi="Century Gothic"/>
                          <w:strike/>
                          <w:sz w:val="20"/>
                          <w:szCs w:val="20"/>
                        </w:rPr>
                        <w:t>Yes</w:t>
                      </w:r>
                      <w:r>
                        <w:rPr>
                          <w:rFonts w:ascii="Century Gothic" w:hAnsi="Century Gothic"/>
                          <w:sz w:val="20"/>
                          <w:szCs w:val="20"/>
                        </w:rPr>
                        <w:t xml:space="preserve"> / No: </w:t>
                      </w:r>
                    </w:p>
                    <w:p w14:paraId="0FE5371E"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OF INTEREST TO OTHER JUDGES:</w:t>
                      </w:r>
                      <w:r w:rsidRPr="0041437E">
                        <w:rPr>
                          <w:rFonts w:ascii="Century Gothic" w:hAnsi="Century Gothic"/>
                          <w:strike/>
                          <w:sz w:val="20"/>
                          <w:szCs w:val="20"/>
                        </w:rPr>
                        <w:t xml:space="preserve"> Yes</w:t>
                      </w:r>
                      <w:r>
                        <w:rPr>
                          <w:rFonts w:ascii="Century Gothic" w:hAnsi="Century Gothic"/>
                          <w:sz w:val="20"/>
                          <w:szCs w:val="20"/>
                        </w:rPr>
                        <w:t xml:space="preserve"> / No </w:t>
                      </w:r>
                    </w:p>
                    <w:p w14:paraId="6780232F" w14:textId="77777777" w:rsidR="008D0199" w:rsidRPr="00005F64" w:rsidRDefault="008D0199" w:rsidP="008D0199">
                      <w:pPr>
                        <w:numPr>
                          <w:ilvl w:val="0"/>
                          <w:numId w:val="11"/>
                        </w:numPr>
                        <w:spacing w:after="0" w:line="240" w:lineRule="auto"/>
                        <w:rPr>
                          <w:rFonts w:ascii="Century Gothic" w:hAnsi="Century Gothic"/>
                          <w:sz w:val="20"/>
                          <w:szCs w:val="20"/>
                        </w:rPr>
                      </w:pPr>
                      <w:r w:rsidRPr="00005F64">
                        <w:rPr>
                          <w:rFonts w:ascii="Century Gothic" w:hAnsi="Century Gothic"/>
                          <w:sz w:val="20"/>
                          <w:szCs w:val="20"/>
                        </w:rPr>
                        <w:t xml:space="preserve">REVISED. </w:t>
                      </w:r>
                    </w:p>
                    <w:p w14:paraId="39D29F23" w14:textId="77777777" w:rsidR="008D0199" w:rsidRDefault="008D0199" w:rsidP="008D0199">
                      <w:pPr>
                        <w:rPr>
                          <w:rFonts w:ascii="Century Gothic" w:hAnsi="Century Gothic"/>
                          <w:b/>
                          <w:sz w:val="18"/>
                          <w:szCs w:val="18"/>
                        </w:rPr>
                      </w:pPr>
                    </w:p>
                    <w:p w14:paraId="602FCC1E" w14:textId="3B150FDC" w:rsidR="008D0199" w:rsidRDefault="00FC3DB8" w:rsidP="00FC3DB8">
                      <w:pPr>
                        <w:spacing w:after="0"/>
                        <w:rPr>
                          <w:rFonts w:ascii="Century Gothic" w:hAnsi="Century Gothic"/>
                          <w:b/>
                          <w:sz w:val="18"/>
                          <w:szCs w:val="18"/>
                        </w:rPr>
                      </w:pPr>
                      <w:r>
                        <w:rPr>
                          <w:rFonts w:ascii="Century Gothic" w:hAnsi="Century Gothic"/>
                          <w:b/>
                          <w:sz w:val="18"/>
                          <w:szCs w:val="18"/>
                        </w:rPr>
                        <w:t xml:space="preserve">    ____</w:t>
                      </w:r>
                      <w:r w:rsidR="002A09D2" w:rsidRPr="002A09D2">
                        <w:rPr>
                          <w:rFonts w:ascii="Century Gothic" w:hAnsi="Century Gothic"/>
                          <w:b/>
                          <w:sz w:val="18"/>
                          <w:szCs w:val="18"/>
                          <w:u w:val="single"/>
                        </w:rPr>
                        <w:t>25/05/2023</w:t>
                      </w:r>
                      <w:r w:rsidRPr="002A09D2">
                        <w:rPr>
                          <w:rFonts w:ascii="Century Gothic" w:hAnsi="Century Gothic"/>
                          <w:b/>
                          <w:sz w:val="18"/>
                          <w:szCs w:val="18"/>
                          <w:u w:val="single"/>
                        </w:rPr>
                        <w:t>_</w:t>
                      </w:r>
                      <w:r>
                        <w:rPr>
                          <w:rFonts w:ascii="Century Gothic" w:hAnsi="Century Gothic"/>
                          <w:b/>
                          <w:sz w:val="18"/>
                          <w:szCs w:val="18"/>
                        </w:rPr>
                        <w:t xml:space="preserve">                      _____________________</w:t>
                      </w:r>
                    </w:p>
                    <w:p w14:paraId="24B682E7" w14:textId="281798E3" w:rsidR="00FC3DB8" w:rsidRPr="00FC3DB8" w:rsidRDefault="00FC3DB8" w:rsidP="00FC3DB8">
                      <w:pPr>
                        <w:spacing w:after="0"/>
                        <w:rPr>
                          <w:rFonts w:ascii="Arial" w:hAnsi="Arial" w:cs="Arial"/>
                          <w:b/>
                          <w:sz w:val="18"/>
                          <w:szCs w:val="18"/>
                        </w:rPr>
                      </w:pPr>
                      <w:r w:rsidRPr="00FC3DB8">
                        <w:rPr>
                          <w:rFonts w:ascii="Arial" w:hAnsi="Arial" w:cs="Arial"/>
                          <w:b/>
                          <w:sz w:val="18"/>
                          <w:szCs w:val="18"/>
                        </w:rPr>
                        <w:t xml:space="preserve"> </w:t>
                      </w:r>
                      <w:r w:rsidR="0064635B">
                        <w:rPr>
                          <w:rFonts w:ascii="Arial" w:hAnsi="Arial" w:cs="Arial"/>
                          <w:b/>
                          <w:sz w:val="18"/>
                          <w:szCs w:val="18"/>
                        </w:rPr>
                        <w:t xml:space="preserve">     </w:t>
                      </w:r>
                      <w:r w:rsidRPr="00FC3DB8">
                        <w:rPr>
                          <w:rFonts w:ascii="Arial" w:hAnsi="Arial" w:cs="Arial"/>
                          <w:b/>
                          <w:sz w:val="18"/>
                          <w:szCs w:val="18"/>
                        </w:rPr>
                        <w:t xml:space="preserve">   DATE                                         SIGNATURE</w:t>
                      </w:r>
                    </w:p>
                    <w:p w14:paraId="08C88FE5" w14:textId="77777777" w:rsidR="008D0199" w:rsidRPr="00FC3DB8" w:rsidRDefault="008D0199" w:rsidP="008D0199">
                      <w:pPr>
                        <w:rPr>
                          <w:rFonts w:ascii="Arial" w:hAnsi="Arial" w:cs="Arial"/>
                          <w:sz w:val="18"/>
                          <w:szCs w:val="18"/>
                        </w:rPr>
                      </w:pPr>
                      <w:r w:rsidRPr="00FC3DB8">
                        <w:rPr>
                          <w:rFonts w:ascii="Arial" w:hAnsi="Arial" w:cs="Arial"/>
                          <w:sz w:val="18"/>
                          <w:szCs w:val="18"/>
                        </w:rPr>
                        <w:t xml:space="preserve">           </w:t>
                      </w:r>
                      <w:r w:rsidR="00FC3DB8" w:rsidRPr="00FC3DB8">
                        <w:rPr>
                          <w:rFonts w:ascii="Arial" w:hAnsi="Arial" w:cs="Arial"/>
                          <w:sz w:val="18"/>
                          <w:szCs w:val="18"/>
                        </w:rPr>
                        <w:t xml:space="preserve">       </w:t>
                      </w:r>
                    </w:p>
                  </w:txbxContent>
                </v:textbox>
                <w10:wrap anchorx="margin"/>
              </v:shape>
            </w:pict>
          </mc:Fallback>
        </mc:AlternateContent>
      </w:r>
    </w:p>
    <w:p w14:paraId="568AA49F" w14:textId="4753D752" w:rsidR="008D0199" w:rsidRPr="00A617A1" w:rsidRDefault="008D0199" w:rsidP="00A617A1">
      <w:pPr>
        <w:spacing w:line="360" w:lineRule="auto"/>
        <w:jc w:val="both"/>
        <w:rPr>
          <w:rFonts w:ascii="Arial" w:hAnsi="Arial" w:cs="Arial"/>
        </w:rPr>
      </w:pPr>
    </w:p>
    <w:p w14:paraId="1FDA4DF7" w14:textId="02506A8F" w:rsidR="008D0199" w:rsidRPr="00A617A1" w:rsidRDefault="0064635B" w:rsidP="00A617A1">
      <w:pPr>
        <w:spacing w:line="360" w:lineRule="auto"/>
        <w:jc w:val="both"/>
        <w:rPr>
          <w:rFonts w:ascii="Arial" w:hAnsi="Arial" w:cs="Arial"/>
        </w:rPr>
      </w:pPr>
      <w:r w:rsidRPr="001B7DB3">
        <w:rPr>
          <w:rFonts w:ascii="Arial" w:hAnsi="Arial" w:cs="Arial"/>
          <w:b/>
          <w:noProof/>
          <w:color w:val="0000FF"/>
          <w:lang w:val="en-US"/>
        </w:rPr>
        <w:drawing>
          <wp:anchor distT="0" distB="0" distL="114300" distR="114300" simplePos="0" relativeHeight="251661312" behindDoc="0" locked="0" layoutInCell="1" allowOverlap="1" wp14:anchorId="6DDDA38C" wp14:editId="77A45EFB">
            <wp:simplePos x="0" y="0"/>
            <wp:positionH relativeFrom="column">
              <wp:posOffset>2032000</wp:posOffset>
            </wp:positionH>
            <wp:positionV relativeFrom="paragraph">
              <wp:posOffset>303530</wp:posOffset>
            </wp:positionV>
            <wp:extent cx="838200" cy="254000"/>
            <wp:effectExtent l="0" t="0" r="0" b="0"/>
            <wp:wrapSquare wrapText="bothSides"/>
            <wp:docPr id="1" name="Picture 1" descr="C:\Users\cbhoola\Pictures\A Ji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hoola\Pictures\A Jin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DCD48" w14:textId="77777777" w:rsidR="008D0199" w:rsidRPr="00A617A1" w:rsidRDefault="008D0199" w:rsidP="00A617A1">
      <w:pPr>
        <w:spacing w:line="360" w:lineRule="auto"/>
        <w:jc w:val="both"/>
        <w:rPr>
          <w:rFonts w:ascii="Arial" w:hAnsi="Arial" w:cs="Arial"/>
        </w:rPr>
      </w:pPr>
    </w:p>
    <w:p w14:paraId="27D3A350" w14:textId="283B9B74" w:rsidR="008D0199" w:rsidRPr="00A617A1" w:rsidRDefault="008D0199" w:rsidP="005379F8">
      <w:pPr>
        <w:spacing w:line="360" w:lineRule="auto"/>
        <w:jc w:val="both"/>
        <w:rPr>
          <w:rFonts w:ascii="Arial" w:hAnsi="Arial" w:cs="Arial"/>
          <w:sz w:val="24"/>
          <w:szCs w:val="24"/>
        </w:rPr>
      </w:pPr>
      <w:r w:rsidRPr="00A617A1">
        <w:rPr>
          <w:rFonts w:ascii="Arial" w:hAnsi="Arial" w:cs="Arial"/>
          <w:sz w:val="24"/>
          <w:szCs w:val="24"/>
        </w:rPr>
        <w:t>In the matter between</w:t>
      </w:r>
    </w:p>
    <w:p w14:paraId="63CA2523" w14:textId="236617EF" w:rsidR="005379F8" w:rsidRPr="00D6797F" w:rsidRDefault="005379F8" w:rsidP="005379F8">
      <w:pPr>
        <w:tabs>
          <w:tab w:val="right" w:pos="9029"/>
        </w:tabs>
        <w:spacing w:after="0" w:line="240" w:lineRule="auto"/>
        <w:contextualSpacing/>
        <w:jc w:val="both"/>
        <w:rPr>
          <w:rFonts w:ascii="Arial" w:hAnsi="Arial" w:cs="Arial"/>
          <w:sz w:val="24"/>
          <w:szCs w:val="24"/>
        </w:rPr>
      </w:pPr>
      <w:r>
        <w:rPr>
          <w:rFonts w:ascii="Arial" w:hAnsi="Arial" w:cs="Arial"/>
          <w:sz w:val="24"/>
          <w:szCs w:val="24"/>
        </w:rPr>
        <w:t>In the matter between</w:t>
      </w:r>
      <w:r w:rsidRPr="00D6797F">
        <w:rPr>
          <w:rFonts w:ascii="Arial" w:hAnsi="Arial" w:cs="Arial"/>
          <w:sz w:val="24"/>
          <w:szCs w:val="24"/>
        </w:rPr>
        <w:t>:</w:t>
      </w:r>
    </w:p>
    <w:p w14:paraId="5CFFACB2" w14:textId="77777777" w:rsidR="005379F8" w:rsidRPr="00D6797F" w:rsidRDefault="005379F8" w:rsidP="005379F8">
      <w:pPr>
        <w:tabs>
          <w:tab w:val="right" w:pos="9029"/>
        </w:tabs>
        <w:spacing w:after="0" w:line="240" w:lineRule="auto"/>
        <w:contextualSpacing/>
        <w:jc w:val="both"/>
        <w:rPr>
          <w:rFonts w:ascii="Arial" w:hAnsi="Arial" w:cs="Arial"/>
          <w:b/>
          <w:sz w:val="24"/>
          <w:szCs w:val="24"/>
        </w:rPr>
      </w:pPr>
    </w:p>
    <w:p w14:paraId="5791019A" w14:textId="77777777" w:rsidR="005379F8" w:rsidRPr="00D6797F" w:rsidRDefault="005379F8" w:rsidP="005379F8">
      <w:pPr>
        <w:tabs>
          <w:tab w:val="right" w:pos="9029"/>
        </w:tabs>
        <w:spacing w:after="0" w:line="240" w:lineRule="auto"/>
        <w:contextualSpacing/>
        <w:jc w:val="both"/>
        <w:rPr>
          <w:rFonts w:ascii="Arial" w:hAnsi="Arial" w:cs="Arial"/>
          <w:b/>
          <w:sz w:val="24"/>
          <w:szCs w:val="24"/>
        </w:rPr>
      </w:pPr>
    </w:p>
    <w:p w14:paraId="70F76216" w14:textId="3814BBF6" w:rsidR="005379F8" w:rsidRDefault="005379F8" w:rsidP="005379F8">
      <w:pPr>
        <w:tabs>
          <w:tab w:val="right" w:pos="9029"/>
        </w:tabs>
        <w:spacing w:after="0" w:line="240" w:lineRule="auto"/>
        <w:contextualSpacing/>
        <w:jc w:val="both"/>
        <w:rPr>
          <w:rFonts w:ascii="Arial" w:hAnsi="Arial" w:cs="Arial"/>
          <w:b/>
          <w:sz w:val="24"/>
          <w:szCs w:val="24"/>
        </w:rPr>
      </w:pPr>
      <w:r>
        <w:rPr>
          <w:rFonts w:ascii="Arial" w:hAnsi="Arial" w:cs="Arial"/>
          <w:b/>
          <w:kern w:val="28"/>
          <w:sz w:val="24"/>
          <w:szCs w:val="24"/>
          <w:lang w:val="en-GB" w:eastAsia="en-GB"/>
        </w:rPr>
        <w:t>POYO KBELO</w:t>
      </w:r>
      <w:r w:rsidRPr="00D6797F">
        <w:rPr>
          <w:rFonts w:ascii="Arial" w:hAnsi="Arial" w:cs="Arial"/>
          <w:b/>
          <w:sz w:val="24"/>
          <w:szCs w:val="24"/>
        </w:rPr>
        <w:tab/>
      </w:r>
      <w:r w:rsidR="003F5A9B">
        <w:rPr>
          <w:rFonts w:ascii="Arial" w:hAnsi="Arial" w:cs="Arial"/>
          <w:b/>
          <w:sz w:val="24"/>
          <w:szCs w:val="24"/>
        </w:rPr>
        <w:t xml:space="preserve">First Appellant </w:t>
      </w:r>
    </w:p>
    <w:p w14:paraId="0E7BA2EA" w14:textId="15A0F7D2" w:rsidR="003F5A9B" w:rsidRDefault="003F5A9B" w:rsidP="005379F8">
      <w:pPr>
        <w:tabs>
          <w:tab w:val="right" w:pos="9029"/>
        </w:tabs>
        <w:spacing w:after="0" w:line="240" w:lineRule="auto"/>
        <w:contextualSpacing/>
        <w:jc w:val="both"/>
        <w:rPr>
          <w:rFonts w:ascii="Arial" w:hAnsi="Arial" w:cs="Arial"/>
          <w:b/>
          <w:sz w:val="24"/>
          <w:szCs w:val="24"/>
        </w:rPr>
      </w:pPr>
    </w:p>
    <w:p w14:paraId="5B4FEEDB" w14:textId="46B36AE1" w:rsidR="003F5A9B" w:rsidRPr="00D6797F" w:rsidRDefault="003F5A9B" w:rsidP="005379F8">
      <w:pPr>
        <w:tabs>
          <w:tab w:val="right" w:pos="9029"/>
        </w:tabs>
        <w:spacing w:after="0" w:line="240" w:lineRule="auto"/>
        <w:contextualSpacing/>
        <w:jc w:val="both"/>
        <w:rPr>
          <w:rFonts w:ascii="Arial" w:hAnsi="Arial" w:cs="Arial"/>
          <w:sz w:val="24"/>
          <w:szCs w:val="24"/>
        </w:rPr>
      </w:pPr>
      <w:r>
        <w:rPr>
          <w:rFonts w:ascii="Arial" w:hAnsi="Arial" w:cs="Arial"/>
          <w:b/>
          <w:sz w:val="24"/>
          <w:szCs w:val="24"/>
        </w:rPr>
        <w:t>JOE MOGADI</w:t>
      </w:r>
      <w:r>
        <w:rPr>
          <w:rFonts w:ascii="Arial" w:hAnsi="Arial" w:cs="Arial"/>
          <w:b/>
          <w:sz w:val="24"/>
          <w:szCs w:val="24"/>
        </w:rPr>
        <w:tab/>
        <w:t>Second Appellant</w:t>
      </w:r>
    </w:p>
    <w:p w14:paraId="5D7ACA78" w14:textId="77777777" w:rsidR="005379F8" w:rsidRPr="00D6797F" w:rsidRDefault="005379F8" w:rsidP="005379F8">
      <w:pPr>
        <w:tabs>
          <w:tab w:val="right" w:pos="9029"/>
        </w:tabs>
        <w:spacing w:after="0" w:line="240" w:lineRule="auto"/>
        <w:contextualSpacing/>
        <w:jc w:val="both"/>
        <w:rPr>
          <w:rFonts w:ascii="Arial" w:hAnsi="Arial" w:cs="Arial"/>
          <w:sz w:val="24"/>
          <w:szCs w:val="24"/>
        </w:rPr>
      </w:pPr>
    </w:p>
    <w:p w14:paraId="4AB64DC3" w14:textId="77777777" w:rsidR="005379F8" w:rsidRPr="00036ABD" w:rsidRDefault="005379F8" w:rsidP="005379F8">
      <w:pPr>
        <w:tabs>
          <w:tab w:val="right" w:pos="9029"/>
        </w:tabs>
        <w:spacing w:after="0" w:line="240" w:lineRule="auto"/>
        <w:contextualSpacing/>
        <w:jc w:val="both"/>
        <w:rPr>
          <w:rFonts w:ascii="Arial" w:hAnsi="Arial" w:cs="Arial"/>
          <w:b/>
          <w:sz w:val="24"/>
          <w:szCs w:val="24"/>
        </w:rPr>
      </w:pPr>
      <w:r w:rsidRPr="00036ABD">
        <w:rPr>
          <w:rFonts w:ascii="Arial" w:hAnsi="Arial" w:cs="Arial"/>
          <w:b/>
          <w:sz w:val="24"/>
          <w:szCs w:val="24"/>
        </w:rPr>
        <w:t>and</w:t>
      </w:r>
    </w:p>
    <w:p w14:paraId="4ED20875" w14:textId="77777777" w:rsidR="005379F8" w:rsidRPr="00036ABD" w:rsidRDefault="005379F8" w:rsidP="005379F8">
      <w:pPr>
        <w:tabs>
          <w:tab w:val="right" w:pos="9029"/>
        </w:tabs>
        <w:spacing w:after="0" w:line="240" w:lineRule="auto"/>
        <w:contextualSpacing/>
        <w:jc w:val="both"/>
        <w:rPr>
          <w:rFonts w:ascii="Arial" w:hAnsi="Arial" w:cs="Arial"/>
          <w:b/>
          <w:sz w:val="24"/>
          <w:szCs w:val="24"/>
        </w:rPr>
      </w:pPr>
    </w:p>
    <w:p w14:paraId="6A9B4971" w14:textId="1FD0B64E" w:rsidR="005379F8" w:rsidRDefault="003F5A9B" w:rsidP="005379F8">
      <w:pPr>
        <w:tabs>
          <w:tab w:val="right" w:pos="9029"/>
        </w:tabs>
        <w:spacing w:after="0" w:line="240" w:lineRule="auto"/>
        <w:contextualSpacing/>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14:paraId="625D6531" w14:textId="77777777" w:rsidR="005379F8" w:rsidRDefault="005379F8" w:rsidP="005379F8">
      <w:pPr>
        <w:tabs>
          <w:tab w:val="right" w:pos="9029"/>
        </w:tabs>
        <w:spacing w:after="0" w:line="240" w:lineRule="auto"/>
        <w:contextualSpacing/>
        <w:jc w:val="both"/>
        <w:rPr>
          <w:rFonts w:ascii="Arial" w:hAnsi="Arial" w:cs="Arial"/>
          <w:b/>
          <w:sz w:val="24"/>
          <w:szCs w:val="24"/>
        </w:rPr>
      </w:pPr>
    </w:p>
    <w:p w14:paraId="01609B94" w14:textId="77777777" w:rsidR="003F5A9B" w:rsidRDefault="003F5A9B" w:rsidP="005379F8">
      <w:pPr>
        <w:tabs>
          <w:tab w:val="right" w:pos="9029"/>
        </w:tabs>
        <w:spacing w:after="0" w:line="240" w:lineRule="auto"/>
        <w:contextualSpacing/>
        <w:jc w:val="both"/>
        <w:rPr>
          <w:rFonts w:ascii="Arial" w:hAnsi="Arial" w:cs="Arial"/>
          <w:b/>
          <w:sz w:val="24"/>
          <w:szCs w:val="24"/>
        </w:rPr>
      </w:pPr>
    </w:p>
    <w:p w14:paraId="33FFED48" w14:textId="76442BDC" w:rsidR="005379F8" w:rsidRPr="00036ABD" w:rsidRDefault="005379F8" w:rsidP="005379F8">
      <w:pPr>
        <w:tabs>
          <w:tab w:val="right" w:pos="9029"/>
        </w:tabs>
        <w:spacing w:after="0" w:line="240" w:lineRule="auto"/>
        <w:contextualSpacing/>
        <w:jc w:val="both"/>
        <w:rPr>
          <w:rFonts w:ascii="Arial" w:hAnsi="Arial" w:cs="Arial"/>
          <w:sz w:val="24"/>
          <w:szCs w:val="24"/>
        </w:rPr>
      </w:pPr>
      <w:r>
        <w:rPr>
          <w:rFonts w:ascii="Arial" w:hAnsi="Arial" w:cs="Arial"/>
          <w:b/>
          <w:sz w:val="24"/>
          <w:szCs w:val="24"/>
        </w:rPr>
        <w:t xml:space="preserve">Neutral Citation: </w:t>
      </w:r>
      <w:r w:rsidR="003F5A9B">
        <w:rPr>
          <w:rFonts w:ascii="Arial" w:hAnsi="Arial" w:cs="Arial"/>
          <w:i/>
          <w:sz w:val="24"/>
          <w:szCs w:val="24"/>
        </w:rPr>
        <w:t xml:space="preserve">Poyo </w:t>
      </w:r>
      <w:r w:rsidR="002A09D2">
        <w:rPr>
          <w:rFonts w:ascii="Arial" w:hAnsi="Arial" w:cs="Arial"/>
          <w:i/>
          <w:sz w:val="24"/>
          <w:szCs w:val="24"/>
        </w:rPr>
        <w:t>Kabelo</w:t>
      </w:r>
      <w:r w:rsidR="003F5A9B">
        <w:rPr>
          <w:rFonts w:ascii="Arial" w:hAnsi="Arial" w:cs="Arial"/>
          <w:i/>
          <w:sz w:val="24"/>
          <w:szCs w:val="24"/>
        </w:rPr>
        <w:t xml:space="preserve"> and another vs The State</w:t>
      </w:r>
      <w:r>
        <w:rPr>
          <w:rFonts w:ascii="Arial" w:hAnsi="Arial" w:cs="Arial"/>
          <w:i/>
          <w:sz w:val="24"/>
          <w:szCs w:val="24"/>
        </w:rPr>
        <w:t xml:space="preserve"> </w:t>
      </w:r>
      <w:r w:rsidR="006F72A6">
        <w:rPr>
          <w:rFonts w:ascii="Arial" w:hAnsi="Arial" w:cs="Arial"/>
          <w:sz w:val="24"/>
          <w:szCs w:val="24"/>
        </w:rPr>
        <w:t xml:space="preserve">(A200/2018) [2023] ZAGPJHC 558 ( 25 </w:t>
      </w:r>
      <w:r>
        <w:rPr>
          <w:rFonts w:ascii="Arial" w:hAnsi="Arial" w:cs="Arial"/>
          <w:sz w:val="24"/>
          <w:szCs w:val="24"/>
        </w:rPr>
        <w:t xml:space="preserve">May 2023) </w:t>
      </w:r>
    </w:p>
    <w:p w14:paraId="7C3EACE2" w14:textId="77777777" w:rsidR="005379F8" w:rsidRDefault="005379F8" w:rsidP="005379F8">
      <w:pPr>
        <w:tabs>
          <w:tab w:val="right" w:pos="9029"/>
        </w:tabs>
        <w:spacing w:after="0" w:line="240" w:lineRule="auto"/>
        <w:contextualSpacing/>
        <w:jc w:val="both"/>
        <w:rPr>
          <w:rFonts w:ascii="Arial" w:hAnsi="Arial" w:cs="Arial"/>
          <w:b/>
          <w:sz w:val="24"/>
          <w:szCs w:val="24"/>
        </w:rPr>
      </w:pPr>
    </w:p>
    <w:p w14:paraId="0B7B501E" w14:textId="77777777" w:rsidR="005379F8" w:rsidRPr="00D6797F" w:rsidRDefault="005379F8" w:rsidP="005379F8">
      <w:pPr>
        <w:pBdr>
          <w:bottom w:val="single" w:sz="12" w:space="1" w:color="auto"/>
        </w:pBdr>
        <w:spacing w:after="0" w:line="240" w:lineRule="auto"/>
        <w:rPr>
          <w:rFonts w:ascii="Arial" w:hAnsi="Arial" w:cs="Arial"/>
          <w:b/>
          <w:sz w:val="24"/>
          <w:szCs w:val="24"/>
        </w:rPr>
      </w:pPr>
    </w:p>
    <w:p w14:paraId="14BD45AD" w14:textId="77777777" w:rsidR="005379F8" w:rsidRPr="00D6797F" w:rsidRDefault="005379F8" w:rsidP="005379F8">
      <w:pPr>
        <w:spacing w:after="0" w:line="240" w:lineRule="auto"/>
        <w:ind w:left="1440" w:hanging="1440"/>
        <w:rPr>
          <w:rFonts w:ascii="Arial" w:hAnsi="Arial" w:cs="Arial"/>
          <w:b/>
          <w:sz w:val="24"/>
          <w:szCs w:val="24"/>
          <w:lang w:val="en-GB"/>
        </w:rPr>
      </w:pPr>
    </w:p>
    <w:p w14:paraId="3C26A8DB" w14:textId="77777777" w:rsidR="005379F8" w:rsidRPr="00D6797F" w:rsidRDefault="005379F8" w:rsidP="005379F8">
      <w:pPr>
        <w:pBdr>
          <w:bottom w:val="single" w:sz="12" w:space="1" w:color="auto"/>
        </w:pBdr>
        <w:spacing w:after="0" w:line="240" w:lineRule="auto"/>
        <w:jc w:val="center"/>
        <w:rPr>
          <w:rFonts w:ascii="Arial" w:hAnsi="Arial" w:cs="Arial"/>
          <w:b/>
          <w:sz w:val="24"/>
          <w:szCs w:val="24"/>
        </w:rPr>
      </w:pPr>
      <w:r w:rsidRPr="00D6797F">
        <w:rPr>
          <w:rFonts w:ascii="Arial" w:hAnsi="Arial" w:cs="Arial"/>
          <w:b/>
          <w:sz w:val="24"/>
          <w:szCs w:val="24"/>
        </w:rPr>
        <w:t>JUDGMENT</w:t>
      </w:r>
    </w:p>
    <w:p w14:paraId="3228BD70" w14:textId="77777777" w:rsidR="005379F8" w:rsidRPr="00D6797F" w:rsidRDefault="005379F8" w:rsidP="005379F8">
      <w:pPr>
        <w:pBdr>
          <w:bottom w:val="single" w:sz="12" w:space="1" w:color="auto"/>
        </w:pBdr>
        <w:spacing w:after="240" w:line="240" w:lineRule="auto"/>
        <w:jc w:val="center"/>
        <w:rPr>
          <w:rFonts w:ascii="Arial" w:hAnsi="Arial" w:cs="Arial"/>
          <w:b/>
          <w:sz w:val="24"/>
          <w:szCs w:val="24"/>
        </w:rPr>
      </w:pPr>
    </w:p>
    <w:p w14:paraId="7D2CFF23" w14:textId="77777777" w:rsidR="008D0199" w:rsidRPr="00A617A1" w:rsidRDefault="008D0199" w:rsidP="00A617A1">
      <w:pPr>
        <w:spacing w:line="360" w:lineRule="auto"/>
        <w:jc w:val="both"/>
        <w:rPr>
          <w:rFonts w:ascii="Arial" w:hAnsi="Arial" w:cs="Arial"/>
          <w:sz w:val="24"/>
          <w:szCs w:val="24"/>
        </w:rPr>
      </w:pPr>
    </w:p>
    <w:p w14:paraId="6E66ED99" w14:textId="77777777" w:rsidR="008D0199" w:rsidRPr="00A617A1" w:rsidRDefault="008D0199" w:rsidP="00A617A1">
      <w:pPr>
        <w:spacing w:line="360" w:lineRule="auto"/>
        <w:jc w:val="both"/>
        <w:rPr>
          <w:rFonts w:ascii="Arial" w:hAnsi="Arial" w:cs="Arial"/>
          <w:b/>
          <w:sz w:val="24"/>
          <w:szCs w:val="24"/>
        </w:rPr>
      </w:pPr>
    </w:p>
    <w:p w14:paraId="7DB60728" w14:textId="77777777" w:rsidR="00282E49" w:rsidRPr="00A617A1" w:rsidRDefault="00282E49" w:rsidP="00A617A1">
      <w:pPr>
        <w:spacing w:after="0" w:line="360" w:lineRule="auto"/>
        <w:jc w:val="both"/>
        <w:rPr>
          <w:rFonts w:ascii="Arial" w:hAnsi="Arial" w:cs="Arial"/>
          <w:b/>
          <w:sz w:val="24"/>
          <w:szCs w:val="24"/>
        </w:rPr>
      </w:pPr>
      <w:r w:rsidRPr="00A617A1">
        <w:rPr>
          <w:rFonts w:ascii="Arial" w:hAnsi="Arial" w:cs="Arial"/>
          <w:b/>
          <w:sz w:val="24"/>
          <w:szCs w:val="24"/>
        </w:rPr>
        <w:lastRenderedPageBreak/>
        <w:t>BHOOLA AJ</w:t>
      </w:r>
      <w:r w:rsidR="00F6511F" w:rsidRPr="00A617A1">
        <w:rPr>
          <w:rFonts w:ascii="Arial" w:hAnsi="Arial" w:cs="Arial"/>
          <w:b/>
          <w:sz w:val="24"/>
          <w:szCs w:val="24"/>
        </w:rPr>
        <w:t xml:space="preserve"> (RAMLAL AJ concurring)</w:t>
      </w:r>
    </w:p>
    <w:p w14:paraId="4B3D7E0B" w14:textId="77777777" w:rsidR="00282E49" w:rsidRPr="00A617A1" w:rsidRDefault="00282E49" w:rsidP="00A617A1">
      <w:pPr>
        <w:spacing w:after="0" w:line="360" w:lineRule="auto"/>
        <w:jc w:val="both"/>
        <w:rPr>
          <w:rFonts w:ascii="Arial" w:hAnsi="Arial" w:cs="Arial"/>
          <w:b/>
          <w:sz w:val="24"/>
          <w:szCs w:val="24"/>
        </w:rPr>
      </w:pPr>
    </w:p>
    <w:p w14:paraId="11195739" w14:textId="77777777" w:rsidR="00282E49" w:rsidRPr="00A617A1" w:rsidRDefault="00282E49" w:rsidP="00A617A1">
      <w:pPr>
        <w:spacing w:after="0" w:line="360" w:lineRule="auto"/>
        <w:jc w:val="both"/>
        <w:rPr>
          <w:rFonts w:ascii="Arial" w:hAnsi="Arial" w:cs="Arial"/>
          <w:sz w:val="24"/>
          <w:szCs w:val="24"/>
        </w:rPr>
      </w:pPr>
      <w:r w:rsidRPr="00A617A1">
        <w:rPr>
          <w:rFonts w:ascii="Arial" w:hAnsi="Arial" w:cs="Arial"/>
          <w:i/>
          <w:sz w:val="24"/>
          <w:szCs w:val="24"/>
        </w:rPr>
        <w:t xml:space="preserve">Introduction </w:t>
      </w:r>
    </w:p>
    <w:p w14:paraId="1433D66A" w14:textId="77777777" w:rsidR="00282E49" w:rsidRPr="00A617A1" w:rsidRDefault="00282E49" w:rsidP="00A617A1">
      <w:pPr>
        <w:spacing w:after="0" w:line="360" w:lineRule="auto"/>
        <w:jc w:val="both"/>
        <w:rPr>
          <w:rFonts w:ascii="Arial" w:hAnsi="Arial" w:cs="Arial"/>
          <w:sz w:val="24"/>
          <w:szCs w:val="24"/>
        </w:rPr>
      </w:pPr>
    </w:p>
    <w:p w14:paraId="23B55688" w14:textId="5CEBA11D" w:rsidR="00CD4BCB" w:rsidRDefault="00AD2FD0" w:rsidP="00A617A1">
      <w:pPr>
        <w:spacing w:after="240" w:line="360" w:lineRule="auto"/>
        <w:ind w:left="720" w:hanging="720"/>
        <w:jc w:val="both"/>
        <w:rPr>
          <w:rFonts w:ascii="Arial" w:hAnsi="Arial" w:cs="Arial"/>
          <w:sz w:val="24"/>
          <w:szCs w:val="24"/>
        </w:rPr>
      </w:pPr>
      <w:r w:rsidRPr="00A617A1">
        <w:rPr>
          <w:rFonts w:ascii="Arial" w:hAnsi="Arial" w:cs="Arial"/>
          <w:sz w:val="24"/>
          <w:szCs w:val="24"/>
        </w:rPr>
        <w:t>[1]</w:t>
      </w:r>
      <w:r w:rsidRPr="00A617A1">
        <w:rPr>
          <w:rFonts w:ascii="Arial" w:hAnsi="Arial" w:cs="Arial"/>
          <w:sz w:val="24"/>
          <w:szCs w:val="24"/>
        </w:rPr>
        <w:tab/>
      </w:r>
      <w:r w:rsidR="00866996" w:rsidRPr="00A617A1">
        <w:rPr>
          <w:rFonts w:ascii="Arial" w:hAnsi="Arial" w:cs="Arial"/>
          <w:sz w:val="24"/>
          <w:szCs w:val="24"/>
        </w:rPr>
        <w:t>This is an appeal by both appellants, from the lower court directed against both the conviction and sentence. Both</w:t>
      </w:r>
      <w:r w:rsidR="00FC7111">
        <w:rPr>
          <w:rFonts w:ascii="Arial" w:hAnsi="Arial" w:cs="Arial"/>
          <w:sz w:val="24"/>
          <w:szCs w:val="24"/>
        </w:rPr>
        <w:t xml:space="preserve"> </w:t>
      </w:r>
      <w:r w:rsidR="006726C0" w:rsidRPr="00A617A1">
        <w:rPr>
          <w:rFonts w:ascii="Arial" w:hAnsi="Arial" w:cs="Arial"/>
          <w:sz w:val="24"/>
          <w:szCs w:val="24"/>
        </w:rPr>
        <w:t>petitioners,</w:t>
      </w:r>
      <w:r w:rsidR="00866996" w:rsidRPr="00A617A1">
        <w:rPr>
          <w:rFonts w:ascii="Arial" w:hAnsi="Arial" w:cs="Arial"/>
          <w:sz w:val="24"/>
          <w:szCs w:val="24"/>
        </w:rPr>
        <w:t xml:space="preserve"> were legally represented </w:t>
      </w:r>
      <w:r w:rsidR="006726C0" w:rsidRPr="00A617A1">
        <w:rPr>
          <w:rFonts w:ascii="Arial" w:hAnsi="Arial" w:cs="Arial"/>
          <w:sz w:val="24"/>
          <w:szCs w:val="24"/>
        </w:rPr>
        <w:t xml:space="preserve"> </w:t>
      </w:r>
      <w:r w:rsidR="00866996" w:rsidRPr="00A617A1">
        <w:rPr>
          <w:rFonts w:ascii="Arial" w:hAnsi="Arial" w:cs="Arial"/>
          <w:sz w:val="24"/>
          <w:szCs w:val="24"/>
        </w:rPr>
        <w:t xml:space="preserve"> pleaded not guilty and exercised their right to remain silent.  They were refused leave to appeal against their conviction</w:t>
      </w:r>
      <w:r w:rsidR="00CD4BCB" w:rsidRPr="00A617A1">
        <w:rPr>
          <w:rFonts w:ascii="Arial" w:hAnsi="Arial" w:cs="Arial"/>
          <w:sz w:val="24"/>
          <w:szCs w:val="24"/>
        </w:rPr>
        <w:t xml:space="preserve"> and thereafter petitioned the Judge President of this Division for leave to appeal in terms of section 309(c)(2)(a) of the Criminal Procedure Act 51 of 1977 against both the conviction and sentence and it was granted. </w:t>
      </w:r>
    </w:p>
    <w:p w14:paraId="5690AB54" w14:textId="77777777" w:rsidR="00A50673" w:rsidRPr="00A617A1" w:rsidRDefault="00A50673" w:rsidP="00A617A1">
      <w:pPr>
        <w:spacing w:after="240" w:line="360" w:lineRule="auto"/>
        <w:ind w:left="720" w:hanging="720"/>
        <w:jc w:val="both"/>
        <w:rPr>
          <w:rFonts w:ascii="Arial" w:hAnsi="Arial" w:cs="Arial"/>
          <w:sz w:val="24"/>
          <w:szCs w:val="24"/>
        </w:rPr>
      </w:pPr>
    </w:p>
    <w:p w14:paraId="7EC577D1" w14:textId="62536883" w:rsidR="00514492" w:rsidRDefault="00866996"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CD4BCB" w:rsidRPr="00A617A1">
        <w:rPr>
          <w:rFonts w:ascii="Arial" w:hAnsi="Arial" w:cs="Arial"/>
          <w:sz w:val="24"/>
          <w:szCs w:val="24"/>
        </w:rPr>
        <w:t>[2]</w:t>
      </w:r>
      <w:r w:rsidR="00CD4BCB" w:rsidRPr="00A617A1">
        <w:rPr>
          <w:rFonts w:ascii="Arial" w:hAnsi="Arial" w:cs="Arial"/>
          <w:sz w:val="24"/>
          <w:szCs w:val="24"/>
        </w:rPr>
        <w:tab/>
      </w:r>
      <w:r w:rsidRPr="00A617A1">
        <w:rPr>
          <w:rFonts w:ascii="Arial" w:hAnsi="Arial" w:cs="Arial"/>
          <w:sz w:val="24"/>
          <w:szCs w:val="24"/>
        </w:rPr>
        <w:t xml:space="preserve">Both appellants were </w:t>
      </w:r>
      <w:r w:rsidR="00AD2FD0" w:rsidRPr="00A617A1">
        <w:rPr>
          <w:rFonts w:ascii="Arial" w:hAnsi="Arial" w:cs="Arial"/>
          <w:sz w:val="24"/>
          <w:szCs w:val="24"/>
        </w:rPr>
        <w:t xml:space="preserve">convicted </w:t>
      </w:r>
      <w:r w:rsidR="00514492" w:rsidRPr="00A617A1">
        <w:rPr>
          <w:rFonts w:ascii="Arial" w:hAnsi="Arial" w:cs="Arial"/>
          <w:sz w:val="24"/>
          <w:szCs w:val="24"/>
        </w:rPr>
        <w:t>on the 10</w:t>
      </w:r>
      <w:r w:rsidR="00514492" w:rsidRPr="00A617A1">
        <w:rPr>
          <w:rFonts w:ascii="Arial" w:hAnsi="Arial" w:cs="Arial"/>
          <w:sz w:val="24"/>
          <w:szCs w:val="24"/>
          <w:vertAlign w:val="superscript"/>
        </w:rPr>
        <w:t>th</w:t>
      </w:r>
      <w:r w:rsidR="00514492" w:rsidRPr="00A617A1">
        <w:rPr>
          <w:rFonts w:ascii="Arial" w:hAnsi="Arial" w:cs="Arial"/>
          <w:sz w:val="24"/>
          <w:szCs w:val="24"/>
        </w:rPr>
        <w:t xml:space="preserve"> October 2017</w:t>
      </w:r>
      <w:r w:rsidR="006726C0" w:rsidRPr="00A617A1">
        <w:rPr>
          <w:rFonts w:ascii="Arial" w:hAnsi="Arial" w:cs="Arial"/>
          <w:sz w:val="24"/>
          <w:szCs w:val="24"/>
        </w:rPr>
        <w:t xml:space="preserve"> </w:t>
      </w:r>
      <w:r w:rsidR="00514492" w:rsidRPr="00A617A1">
        <w:rPr>
          <w:rFonts w:ascii="Arial" w:hAnsi="Arial" w:cs="Arial"/>
          <w:sz w:val="24"/>
          <w:szCs w:val="24"/>
        </w:rPr>
        <w:t>of two counts of robbery with aggravating circumstances</w:t>
      </w:r>
      <w:r w:rsidR="00AD2FD0" w:rsidRPr="00A617A1">
        <w:rPr>
          <w:rFonts w:ascii="Arial" w:hAnsi="Arial" w:cs="Arial"/>
          <w:sz w:val="24"/>
          <w:szCs w:val="24"/>
        </w:rPr>
        <w:t xml:space="preserve"> read with </w:t>
      </w:r>
      <w:r w:rsidR="0027481F" w:rsidRPr="00A617A1">
        <w:rPr>
          <w:rFonts w:ascii="Arial" w:hAnsi="Arial" w:cs="Arial"/>
          <w:sz w:val="24"/>
          <w:szCs w:val="24"/>
        </w:rPr>
        <w:t>section 51(2) of the General aw Amendment Act, Act 105 of 1997</w:t>
      </w:r>
      <w:r w:rsidR="00372643" w:rsidRPr="00A617A1">
        <w:rPr>
          <w:rFonts w:ascii="Arial" w:hAnsi="Arial" w:cs="Arial"/>
          <w:sz w:val="24"/>
          <w:szCs w:val="24"/>
        </w:rPr>
        <w:t xml:space="preserve"> (Minimum Sentence Act)</w:t>
      </w:r>
      <w:r w:rsidR="00AD2FD0" w:rsidRPr="00A617A1">
        <w:rPr>
          <w:rFonts w:ascii="Arial" w:hAnsi="Arial" w:cs="Arial"/>
          <w:sz w:val="24"/>
          <w:szCs w:val="24"/>
        </w:rPr>
        <w:t>.</w:t>
      </w:r>
      <w:r w:rsidR="006726C0" w:rsidRPr="00A617A1">
        <w:rPr>
          <w:rFonts w:ascii="Arial" w:hAnsi="Arial" w:cs="Arial"/>
          <w:sz w:val="24"/>
          <w:szCs w:val="24"/>
        </w:rPr>
        <w:t xml:space="preserve"> </w:t>
      </w:r>
      <w:r w:rsidRPr="00A617A1">
        <w:rPr>
          <w:rFonts w:ascii="Arial" w:hAnsi="Arial" w:cs="Arial"/>
          <w:sz w:val="24"/>
          <w:szCs w:val="24"/>
        </w:rPr>
        <w:t xml:space="preserve">Petitioner </w:t>
      </w:r>
      <w:r w:rsidR="006726C0" w:rsidRPr="00A617A1">
        <w:rPr>
          <w:rFonts w:ascii="Arial" w:hAnsi="Arial" w:cs="Arial"/>
          <w:sz w:val="24"/>
          <w:szCs w:val="24"/>
        </w:rPr>
        <w:t xml:space="preserve">number two was </w:t>
      </w:r>
      <w:r w:rsidR="007C1106" w:rsidRPr="00A617A1">
        <w:rPr>
          <w:rFonts w:ascii="Arial" w:hAnsi="Arial" w:cs="Arial"/>
          <w:sz w:val="24"/>
          <w:szCs w:val="24"/>
        </w:rPr>
        <w:t xml:space="preserve">also </w:t>
      </w:r>
      <w:r w:rsidR="006726C0" w:rsidRPr="00A617A1">
        <w:rPr>
          <w:rFonts w:ascii="Arial" w:hAnsi="Arial" w:cs="Arial"/>
          <w:sz w:val="24"/>
          <w:szCs w:val="24"/>
        </w:rPr>
        <w:t xml:space="preserve">convicted of </w:t>
      </w:r>
      <w:r w:rsidR="007C1106" w:rsidRPr="00A617A1">
        <w:rPr>
          <w:rFonts w:ascii="Arial" w:hAnsi="Arial" w:cs="Arial"/>
          <w:sz w:val="24"/>
          <w:szCs w:val="24"/>
        </w:rPr>
        <w:t xml:space="preserve">two counts of </w:t>
      </w:r>
      <w:r w:rsidR="006726C0" w:rsidRPr="00A617A1">
        <w:rPr>
          <w:rFonts w:ascii="Arial" w:hAnsi="Arial" w:cs="Arial"/>
          <w:sz w:val="24"/>
          <w:szCs w:val="24"/>
        </w:rPr>
        <w:t>attempted murder, one count of unlawful possession of a firearm and one count of unlawful possession of four live rounds of ammunition</w:t>
      </w:r>
      <w:r w:rsidRPr="00A617A1">
        <w:rPr>
          <w:rFonts w:ascii="Arial" w:hAnsi="Arial" w:cs="Arial"/>
          <w:sz w:val="24"/>
          <w:szCs w:val="24"/>
        </w:rPr>
        <w:t xml:space="preserve">. </w:t>
      </w:r>
      <w:r w:rsidR="006726C0" w:rsidRPr="00A617A1">
        <w:rPr>
          <w:rFonts w:ascii="Arial" w:hAnsi="Arial" w:cs="Arial"/>
          <w:sz w:val="24"/>
          <w:szCs w:val="24"/>
        </w:rPr>
        <w:t xml:space="preserve"> </w:t>
      </w:r>
      <w:r w:rsidR="00AD2FD0" w:rsidRPr="00A617A1">
        <w:rPr>
          <w:rFonts w:ascii="Arial" w:hAnsi="Arial" w:cs="Arial"/>
          <w:sz w:val="24"/>
          <w:szCs w:val="24"/>
        </w:rPr>
        <w:t>Th</w:t>
      </w:r>
      <w:r w:rsidR="00286D30" w:rsidRPr="00A617A1">
        <w:rPr>
          <w:rFonts w:ascii="Arial" w:hAnsi="Arial" w:cs="Arial"/>
          <w:sz w:val="24"/>
          <w:szCs w:val="24"/>
        </w:rPr>
        <w:t xml:space="preserve">e court of first instance found that there were no substantial and compelling circumstances and sentenced </w:t>
      </w:r>
      <w:r w:rsidR="006726C0" w:rsidRPr="00A617A1">
        <w:rPr>
          <w:rFonts w:ascii="Arial" w:hAnsi="Arial" w:cs="Arial"/>
          <w:sz w:val="24"/>
          <w:szCs w:val="24"/>
        </w:rPr>
        <w:t xml:space="preserve">both petitioners to </w:t>
      </w:r>
      <w:r w:rsidR="00514492" w:rsidRPr="00A617A1">
        <w:rPr>
          <w:rFonts w:ascii="Arial" w:hAnsi="Arial" w:cs="Arial"/>
          <w:sz w:val="24"/>
          <w:szCs w:val="24"/>
        </w:rPr>
        <w:t xml:space="preserve">an effective 20 </w:t>
      </w:r>
      <w:r w:rsidR="00D61884" w:rsidRPr="00A617A1">
        <w:rPr>
          <w:rFonts w:ascii="Arial" w:hAnsi="Arial" w:cs="Arial"/>
          <w:sz w:val="24"/>
          <w:szCs w:val="24"/>
        </w:rPr>
        <w:t>years’</w:t>
      </w:r>
      <w:r w:rsidR="00514492" w:rsidRPr="00A617A1">
        <w:rPr>
          <w:rFonts w:ascii="Arial" w:hAnsi="Arial" w:cs="Arial"/>
          <w:sz w:val="24"/>
          <w:szCs w:val="24"/>
        </w:rPr>
        <w:t xml:space="preserve"> imprisonment</w:t>
      </w:r>
      <w:r w:rsidR="006726C0" w:rsidRPr="00A617A1">
        <w:rPr>
          <w:rFonts w:ascii="Arial" w:hAnsi="Arial" w:cs="Arial"/>
          <w:sz w:val="24"/>
          <w:szCs w:val="24"/>
        </w:rPr>
        <w:t xml:space="preserve"> </w:t>
      </w:r>
      <w:r w:rsidR="00A56458" w:rsidRPr="00A617A1">
        <w:rPr>
          <w:rFonts w:ascii="Arial" w:hAnsi="Arial" w:cs="Arial"/>
          <w:sz w:val="24"/>
          <w:szCs w:val="24"/>
        </w:rPr>
        <w:t>in respect of</w:t>
      </w:r>
      <w:r w:rsidR="006726C0" w:rsidRPr="00A617A1">
        <w:rPr>
          <w:rFonts w:ascii="Arial" w:hAnsi="Arial" w:cs="Arial"/>
          <w:sz w:val="24"/>
          <w:szCs w:val="24"/>
        </w:rPr>
        <w:t xml:space="preserve"> all counts running concurrently. </w:t>
      </w:r>
    </w:p>
    <w:p w14:paraId="34DD5BDB" w14:textId="77777777" w:rsidR="00A50673" w:rsidRPr="00A617A1" w:rsidRDefault="00A50673" w:rsidP="00A617A1">
      <w:pPr>
        <w:spacing w:after="240" w:line="360" w:lineRule="auto"/>
        <w:ind w:left="720" w:hanging="720"/>
        <w:jc w:val="both"/>
        <w:rPr>
          <w:rFonts w:ascii="Arial" w:hAnsi="Arial" w:cs="Arial"/>
          <w:sz w:val="24"/>
          <w:szCs w:val="24"/>
        </w:rPr>
      </w:pPr>
    </w:p>
    <w:p w14:paraId="78929A03" w14:textId="77777777" w:rsidR="000821AF" w:rsidRPr="00A617A1" w:rsidRDefault="000821AF" w:rsidP="00A617A1">
      <w:pPr>
        <w:spacing w:after="240" w:line="360" w:lineRule="auto"/>
        <w:ind w:left="720" w:hanging="720"/>
        <w:jc w:val="both"/>
        <w:rPr>
          <w:rFonts w:ascii="Arial" w:hAnsi="Arial" w:cs="Arial"/>
          <w:sz w:val="24"/>
          <w:szCs w:val="24"/>
        </w:rPr>
      </w:pPr>
      <w:r w:rsidRPr="00A617A1">
        <w:rPr>
          <w:rFonts w:ascii="Arial" w:hAnsi="Arial" w:cs="Arial"/>
          <w:sz w:val="24"/>
          <w:szCs w:val="24"/>
        </w:rPr>
        <w:t>[3]</w:t>
      </w:r>
      <w:r w:rsidRPr="00A617A1">
        <w:rPr>
          <w:rFonts w:ascii="Arial" w:hAnsi="Arial" w:cs="Arial"/>
          <w:sz w:val="24"/>
          <w:szCs w:val="24"/>
        </w:rPr>
        <w:tab/>
        <w:t>The prosecution presented the testimony of four (4) witnesses and both the appellants testified in their own defence. The appellants also called witnesses. The evidence for the State can be described as two (2) scenes. Scene one is described as the robbery with aggravating circumstances of the motor vehicle.</w:t>
      </w:r>
      <w:r w:rsidRPr="00A617A1">
        <w:rPr>
          <w:rStyle w:val="FootnoteReference"/>
          <w:rFonts w:ascii="Arial" w:hAnsi="Arial" w:cs="Arial"/>
          <w:sz w:val="24"/>
          <w:szCs w:val="24"/>
        </w:rPr>
        <w:footnoteReference w:id="1"/>
      </w:r>
      <w:r w:rsidRPr="00A617A1">
        <w:rPr>
          <w:rFonts w:ascii="Arial" w:hAnsi="Arial" w:cs="Arial"/>
          <w:sz w:val="24"/>
          <w:szCs w:val="24"/>
        </w:rPr>
        <w:t xml:space="preserve">  The two (2) complainants were called in support of this scene. Scene two is described as the arrest. Two (2) witnesses were called in support of this scene and will be referred to as the ‘arresting’ witnesses.  </w:t>
      </w:r>
    </w:p>
    <w:p w14:paraId="2B2B667E" w14:textId="77777777" w:rsidR="003D3EF1" w:rsidRPr="00A617A1" w:rsidRDefault="003D3EF1"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[4]</w:t>
      </w:r>
      <w:r w:rsidRPr="00A617A1">
        <w:rPr>
          <w:rFonts w:ascii="Arial" w:hAnsi="Arial" w:cs="Arial"/>
          <w:sz w:val="24"/>
          <w:szCs w:val="24"/>
        </w:rPr>
        <w:tab/>
        <w:t>The succinct common cause evidence before the court was that both the complainants were hijacked and robbed of their possessions during March 2016. One of the complainants was robbed of her motor vehicle, jewellery and handbag at gunpoint and the other complaint was also held at gunpoint and robbed of his car keys.   Six days later, after a shoot-out, with the police, the stolen vehicle collided with the barriers when the appellants attempted to evade the police after a high</w:t>
      </w:r>
      <w:r w:rsidR="00FC7111">
        <w:rPr>
          <w:rFonts w:ascii="Arial" w:hAnsi="Arial" w:cs="Arial"/>
          <w:sz w:val="24"/>
          <w:szCs w:val="24"/>
        </w:rPr>
        <w:t>-</w:t>
      </w:r>
      <w:r w:rsidRPr="00A617A1">
        <w:rPr>
          <w:rFonts w:ascii="Arial" w:hAnsi="Arial" w:cs="Arial"/>
          <w:sz w:val="24"/>
          <w:szCs w:val="24"/>
        </w:rPr>
        <w:t>speed car chase.</w:t>
      </w:r>
    </w:p>
    <w:p w14:paraId="2345C034" w14:textId="77777777" w:rsidR="00A50673" w:rsidRDefault="00A50673" w:rsidP="00A617A1">
      <w:pPr>
        <w:spacing w:after="240" w:line="360" w:lineRule="auto"/>
        <w:jc w:val="both"/>
        <w:rPr>
          <w:rFonts w:ascii="Arial" w:hAnsi="Arial" w:cs="Arial"/>
          <w:i/>
          <w:sz w:val="24"/>
          <w:szCs w:val="24"/>
        </w:rPr>
      </w:pPr>
    </w:p>
    <w:p w14:paraId="73D65A60" w14:textId="28B783BD" w:rsidR="00C44800" w:rsidRPr="00A617A1" w:rsidRDefault="00282E49" w:rsidP="00A617A1">
      <w:pPr>
        <w:spacing w:after="240" w:line="360" w:lineRule="auto"/>
        <w:jc w:val="both"/>
        <w:rPr>
          <w:rFonts w:ascii="Arial" w:hAnsi="Arial" w:cs="Arial"/>
          <w:i/>
          <w:sz w:val="24"/>
          <w:szCs w:val="24"/>
        </w:rPr>
      </w:pPr>
      <w:r w:rsidRPr="00A617A1">
        <w:rPr>
          <w:rFonts w:ascii="Arial" w:hAnsi="Arial" w:cs="Arial"/>
          <w:i/>
          <w:sz w:val="24"/>
          <w:szCs w:val="24"/>
        </w:rPr>
        <w:t>Background</w:t>
      </w:r>
    </w:p>
    <w:p w14:paraId="5B2F2074" w14:textId="77777777" w:rsidR="00A50673" w:rsidRDefault="00550B55" w:rsidP="00A50673">
      <w:pPr>
        <w:spacing w:after="240" w:line="360" w:lineRule="auto"/>
        <w:jc w:val="both"/>
        <w:rPr>
          <w:rFonts w:ascii="Arial" w:hAnsi="Arial" w:cs="Arial"/>
          <w:i/>
          <w:sz w:val="24"/>
          <w:szCs w:val="24"/>
        </w:rPr>
      </w:pPr>
      <w:r w:rsidRPr="00A617A1">
        <w:rPr>
          <w:rFonts w:ascii="Arial" w:hAnsi="Arial" w:cs="Arial"/>
          <w:i/>
          <w:sz w:val="24"/>
          <w:szCs w:val="24"/>
        </w:rPr>
        <w:t>Scene One</w:t>
      </w:r>
    </w:p>
    <w:p w14:paraId="39053B33" w14:textId="13489634" w:rsidR="00282E49" w:rsidRDefault="00551099" w:rsidP="00A50673">
      <w:pPr>
        <w:spacing w:after="240" w:line="360" w:lineRule="auto"/>
        <w:ind w:left="720" w:hanging="650"/>
        <w:jc w:val="both"/>
        <w:rPr>
          <w:rFonts w:ascii="Arial" w:hAnsi="Arial" w:cs="Arial"/>
          <w:sz w:val="24"/>
          <w:szCs w:val="24"/>
        </w:rPr>
      </w:pPr>
      <w:r w:rsidRPr="00A617A1">
        <w:rPr>
          <w:rFonts w:ascii="Arial" w:hAnsi="Arial" w:cs="Arial"/>
          <w:sz w:val="24"/>
          <w:szCs w:val="24"/>
        </w:rPr>
        <w:t>[5</w:t>
      </w:r>
      <w:r w:rsidR="00282E49" w:rsidRPr="00A617A1">
        <w:rPr>
          <w:rFonts w:ascii="Arial" w:hAnsi="Arial" w:cs="Arial"/>
          <w:sz w:val="24"/>
          <w:szCs w:val="24"/>
        </w:rPr>
        <w:t>]</w:t>
      </w:r>
      <w:r w:rsidR="00282E49" w:rsidRPr="00A617A1">
        <w:rPr>
          <w:rFonts w:ascii="Arial" w:hAnsi="Arial" w:cs="Arial"/>
          <w:sz w:val="24"/>
          <w:szCs w:val="24"/>
        </w:rPr>
        <w:tab/>
      </w:r>
      <w:r w:rsidR="007C1EBA" w:rsidRPr="00A617A1">
        <w:rPr>
          <w:rFonts w:ascii="Arial" w:hAnsi="Arial" w:cs="Arial"/>
          <w:sz w:val="24"/>
          <w:szCs w:val="24"/>
        </w:rPr>
        <w:t>In scene one,</w:t>
      </w:r>
      <w:r w:rsidR="00822010" w:rsidRPr="00A617A1">
        <w:rPr>
          <w:rFonts w:ascii="Arial" w:hAnsi="Arial" w:cs="Arial"/>
          <w:sz w:val="24"/>
          <w:szCs w:val="24"/>
        </w:rPr>
        <w:t xml:space="preserve"> which was </w:t>
      </w:r>
      <w:r w:rsidR="008A7FC6" w:rsidRPr="00A617A1">
        <w:rPr>
          <w:rFonts w:ascii="Arial" w:hAnsi="Arial" w:cs="Arial"/>
          <w:sz w:val="24"/>
          <w:szCs w:val="24"/>
        </w:rPr>
        <w:t>common cause</w:t>
      </w:r>
      <w:r w:rsidR="00822010" w:rsidRPr="00A617A1">
        <w:rPr>
          <w:rFonts w:ascii="Arial" w:hAnsi="Arial" w:cs="Arial"/>
          <w:sz w:val="24"/>
          <w:szCs w:val="24"/>
        </w:rPr>
        <w:t xml:space="preserve">: </w:t>
      </w:r>
      <w:r w:rsidR="008A7FC6" w:rsidRPr="00A617A1">
        <w:rPr>
          <w:rFonts w:ascii="Arial" w:hAnsi="Arial" w:cs="Arial"/>
          <w:sz w:val="24"/>
          <w:szCs w:val="24"/>
        </w:rPr>
        <w:t xml:space="preserve">on </w:t>
      </w:r>
      <w:r w:rsidR="000A6215" w:rsidRPr="00A617A1">
        <w:rPr>
          <w:rFonts w:ascii="Arial" w:hAnsi="Arial" w:cs="Arial"/>
          <w:sz w:val="24"/>
          <w:szCs w:val="24"/>
        </w:rPr>
        <w:t>12h15 on the</w:t>
      </w:r>
      <w:r w:rsidR="00282E49" w:rsidRPr="00A617A1">
        <w:rPr>
          <w:rFonts w:ascii="Arial" w:hAnsi="Arial" w:cs="Arial"/>
          <w:sz w:val="24"/>
          <w:szCs w:val="24"/>
        </w:rPr>
        <w:t xml:space="preserve"> </w:t>
      </w:r>
      <w:r w:rsidR="00BC0E4D" w:rsidRPr="00A617A1">
        <w:rPr>
          <w:rFonts w:ascii="Arial" w:hAnsi="Arial" w:cs="Arial"/>
          <w:sz w:val="24"/>
          <w:szCs w:val="24"/>
        </w:rPr>
        <w:t>31</w:t>
      </w:r>
      <w:r w:rsidR="000A6215" w:rsidRPr="00A617A1">
        <w:rPr>
          <w:rFonts w:ascii="Arial" w:hAnsi="Arial" w:cs="Arial"/>
          <w:sz w:val="24"/>
          <w:szCs w:val="24"/>
          <w:vertAlign w:val="superscript"/>
        </w:rPr>
        <w:t>st</w:t>
      </w:r>
      <w:r w:rsidR="000A6215" w:rsidRPr="00A617A1">
        <w:rPr>
          <w:rFonts w:ascii="Arial" w:hAnsi="Arial" w:cs="Arial"/>
          <w:sz w:val="24"/>
          <w:szCs w:val="24"/>
        </w:rPr>
        <w:t xml:space="preserve"> </w:t>
      </w:r>
      <w:r w:rsidR="00BC0E4D" w:rsidRPr="00A617A1">
        <w:rPr>
          <w:rFonts w:ascii="Arial" w:hAnsi="Arial" w:cs="Arial"/>
          <w:sz w:val="24"/>
          <w:szCs w:val="24"/>
        </w:rPr>
        <w:t>March 2016 and</w:t>
      </w:r>
      <w:r w:rsidR="00282E49" w:rsidRPr="00A617A1">
        <w:rPr>
          <w:rFonts w:ascii="Arial" w:hAnsi="Arial" w:cs="Arial"/>
          <w:sz w:val="24"/>
          <w:szCs w:val="24"/>
        </w:rPr>
        <w:t xml:space="preserve"> at </w:t>
      </w:r>
      <w:r w:rsidR="00BC0E4D" w:rsidRPr="00A617A1">
        <w:rPr>
          <w:rFonts w:ascii="Arial" w:hAnsi="Arial" w:cs="Arial"/>
          <w:sz w:val="24"/>
          <w:szCs w:val="24"/>
        </w:rPr>
        <w:t xml:space="preserve">Du Preez Street, Alberton, </w:t>
      </w:r>
      <w:r w:rsidR="008C26C3" w:rsidRPr="00A617A1">
        <w:rPr>
          <w:rFonts w:ascii="Arial" w:hAnsi="Arial" w:cs="Arial"/>
          <w:sz w:val="24"/>
          <w:szCs w:val="24"/>
        </w:rPr>
        <w:t xml:space="preserve">Ms Denise Woods, </w:t>
      </w:r>
      <w:r w:rsidR="00822010" w:rsidRPr="00A617A1">
        <w:rPr>
          <w:rFonts w:ascii="Arial" w:hAnsi="Arial" w:cs="Arial"/>
          <w:sz w:val="24"/>
          <w:szCs w:val="24"/>
        </w:rPr>
        <w:t xml:space="preserve">who was in the company of her grand-daughter </w:t>
      </w:r>
      <w:r w:rsidR="008C26C3" w:rsidRPr="00A617A1">
        <w:rPr>
          <w:rFonts w:ascii="Arial" w:hAnsi="Arial" w:cs="Arial"/>
          <w:sz w:val="24"/>
          <w:szCs w:val="24"/>
        </w:rPr>
        <w:t xml:space="preserve">was </w:t>
      </w:r>
      <w:r w:rsidR="008A7FC6" w:rsidRPr="00A617A1">
        <w:rPr>
          <w:rFonts w:ascii="Arial" w:hAnsi="Arial" w:cs="Arial"/>
          <w:sz w:val="24"/>
          <w:szCs w:val="24"/>
        </w:rPr>
        <w:t>held at gunpoint and robbed of her motor vehicle,</w:t>
      </w:r>
      <w:r w:rsidR="00E5730D" w:rsidRPr="00A617A1">
        <w:rPr>
          <w:rFonts w:ascii="Arial" w:hAnsi="Arial" w:cs="Arial"/>
          <w:sz w:val="24"/>
          <w:szCs w:val="24"/>
        </w:rPr>
        <w:t xml:space="preserve"> jewellery</w:t>
      </w:r>
      <w:r w:rsidR="0044660B" w:rsidRPr="00A617A1">
        <w:rPr>
          <w:rFonts w:ascii="Arial" w:hAnsi="Arial" w:cs="Arial"/>
          <w:sz w:val="24"/>
          <w:szCs w:val="24"/>
        </w:rPr>
        <w:t xml:space="preserve"> </w:t>
      </w:r>
      <w:r w:rsidR="008C26C3" w:rsidRPr="00A617A1">
        <w:rPr>
          <w:rFonts w:ascii="Arial" w:hAnsi="Arial" w:cs="Arial"/>
          <w:sz w:val="24"/>
          <w:szCs w:val="24"/>
        </w:rPr>
        <w:t xml:space="preserve">and </w:t>
      </w:r>
      <w:r w:rsidR="007C1106" w:rsidRPr="00A617A1">
        <w:rPr>
          <w:rFonts w:ascii="Arial" w:hAnsi="Arial" w:cs="Arial"/>
          <w:sz w:val="24"/>
          <w:szCs w:val="24"/>
        </w:rPr>
        <w:t xml:space="preserve">her </w:t>
      </w:r>
      <w:r w:rsidR="00E5730D" w:rsidRPr="00A617A1">
        <w:rPr>
          <w:rFonts w:ascii="Arial" w:hAnsi="Arial" w:cs="Arial"/>
          <w:sz w:val="24"/>
          <w:szCs w:val="24"/>
        </w:rPr>
        <w:t>handbag.</w:t>
      </w:r>
      <w:r w:rsidR="00D9582E" w:rsidRPr="00A617A1">
        <w:rPr>
          <w:rFonts w:ascii="Arial" w:hAnsi="Arial" w:cs="Arial"/>
          <w:sz w:val="24"/>
          <w:szCs w:val="24"/>
        </w:rPr>
        <w:t xml:space="preserve"> </w:t>
      </w:r>
      <w:r w:rsidR="008C26C3" w:rsidRPr="00A617A1">
        <w:rPr>
          <w:rFonts w:ascii="Arial" w:hAnsi="Arial" w:cs="Arial"/>
          <w:sz w:val="24"/>
          <w:szCs w:val="24"/>
        </w:rPr>
        <w:t xml:space="preserve"> </w:t>
      </w:r>
      <w:r w:rsidR="008A7FC6" w:rsidRPr="00A617A1">
        <w:rPr>
          <w:rFonts w:ascii="Arial" w:hAnsi="Arial" w:cs="Arial"/>
          <w:sz w:val="24"/>
          <w:szCs w:val="24"/>
        </w:rPr>
        <w:t xml:space="preserve">She </w:t>
      </w:r>
      <w:r w:rsidR="00822010" w:rsidRPr="00A617A1">
        <w:rPr>
          <w:rFonts w:ascii="Arial" w:hAnsi="Arial" w:cs="Arial"/>
          <w:sz w:val="24"/>
          <w:szCs w:val="24"/>
        </w:rPr>
        <w:t xml:space="preserve">did not and </w:t>
      </w:r>
      <w:r w:rsidR="00E5730D" w:rsidRPr="00A617A1">
        <w:rPr>
          <w:rFonts w:ascii="Arial" w:hAnsi="Arial" w:cs="Arial"/>
          <w:sz w:val="24"/>
          <w:szCs w:val="24"/>
        </w:rPr>
        <w:t xml:space="preserve">could not identify her </w:t>
      </w:r>
      <w:r w:rsidR="006726C0" w:rsidRPr="00A617A1">
        <w:rPr>
          <w:rFonts w:ascii="Arial" w:hAnsi="Arial" w:cs="Arial"/>
          <w:sz w:val="24"/>
          <w:szCs w:val="24"/>
        </w:rPr>
        <w:t>assailants</w:t>
      </w:r>
      <w:r w:rsidR="00282E49" w:rsidRPr="00A617A1">
        <w:rPr>
          <w:rFonts w:ascii="Arial" w:hAnsi="Arial" w:cs="Arial"/>
          <w:sz w:val="24"/>
          <w:szCs w:val="24"/>
        </w:rPr>
        <w:t xml:space="preserve"> prior</w:t>
      </w:r>
      <w:r w:rsidR="008C26C3" w:rsidRPr="00A617A1">
        <w:rPr>
          <w:rFonts w:ascii="Arial" w:hAnsi="Arial" w:cs="Arial"/>
          <w:sz w:val="24"/>
          <w:szCs w:val="24"/>
        </w:rPr>
        <w:t xml:space="preserve"> to</w:t>
      </w:r>
      <w:r w:rsidR="00282E49" w:rsidRPr="00A617A1">
        <w:rPr>
          <w:rFonts w:ascii="Arial" w:hAnsi="Arial" w:cs="Arial"/>
          <w:sz w:val="24"/>
          <w:szCs w:val="24"/>
        </w:rPr>
        <w:t>, during and after the a</w:t>
      </w:r>
      <w:r w:rsidR="00E5730D" w:rsidRPr="00A617A1">
        <w:rPr>
          <w:rFonts w:ascii="Arial" w:hAnsi="Arial" w:cs="Arial"/>
          <w:sz w:val="24"/>
          <w:szCs w:val="24"/>
        </w:rPr>
        <w:t>ttack</w:t>
      </w:r>
      <w:r w:rsidR="00282E49" w:rsidRPr="00A617A1">
        <w:rPr>
          <w:rFonts w:ascii="Arial" w:hAnsi="Arial" w:cs="Arial"/>
          <w:sz w:val="24"/>
          <w:szCs w:val="24"/>
        </w:rPr>
        <w:t>.</w:t>
      </w:r>
      <w:r w:rsidR="00E5730D" w:rsidRPr="00A617A1">
        <w:rPr>
          <w:rFonts w:ascii="Arial" w:hAnsi="Arial" w:cs="Arial"/>
          <w:sz w:val="24"/>
          <w:szCs w:val="24"/>
        </w:rPr>
        <w:t xml:space="preserve"> </w:t>
      </w:r>
      <w:r w:rsidR="00D9582E" w:rsidRPr="00A617A1">
        <w:rPr>
          <w:rFonts w:ascii="Arial" w:hAnsi="Arial" w:cs="Arial"/>
          <w:sz w:val="24"/>
          <w:szCs w:val="24"/>
        </w:rPr>
        <w:t>All she could remember was one of the robbers had a reflective jacket on and one was taller than the other.</w:t>
      </w:r>
    </w:p>
    <w:p w14:paraId="62B7068E" w14:textId="77777777" w:rsidR="00A50673" w:rsidRPr="00A50673" w:rsidRDefault="00A50673" w:rsidP="00A50673">
      <w:pPr>
        <w:spacing w:after="240" w:line="360" w:lineRule="auto"/>
        <w:ind w:left="720" w:hanging="650"/>
        <w:jc w:val="both"/>
        <w:rPr>
          <w:rFonts w:ascii="Arial" w:hAnsi="Arial" w:cs="Arial"/>
          <w:i/>
          <w:sz w:val="24"/>
          <w:szCs w:val="24"/>
        </w:rPr>
      </w:pPr>
    </w:p>
    <w:p w14:paraId="18BCF40A" w14:textId="324671FF" w:rsidR="00822010"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[6</w:t>
      </w:r>
      <w:r w:rsidR="00D9582E" w:rsidRPr="00A617A1">
        <w:rPr>
          <w:rFonts w:ascii="Arial" w:hAnsi="Arial" w:cs="Arial"/>
          <w:sz w:val="24"/>
          <w:szCs w:val="24"/>
        </w:rPr>
        <w:t>]</w:t>
      </w:r>
      <w:r w:rsidR="00D9582E" w:rsidRPr="00A617A1">
        <w:rPr>
          <w:rFonts w:ascii="Arial" w:hAnsi="Arial" w:cs="Arial"/>
          <w:sz w:val="24"/>
          <w:szCs w:val="24"/>
        </w:rPr>
        <w:tab/>
        <w:t>Mr De Lange</w:t>
      </w:r>
      <w:r w:rsidR="007C1EBA" w:rsidRPr="00A617A1">
        <w:rPr>
          <w:rFonts w:ascii="Arial" w:hAnsi="Arial" w:cs="Arial"/>
          <w:sz w:val="24"/>
          <w:szCs w:val="24"/>
        </w:rPr>
        <w:t xml:space="preserve">, testified </w:t>
      </w:r>
      <w:r w:rsidR="00D9582E" w:rsidRPr="00A617A1">
        <w:rPr>
          <w:rFonts w:ascii="Arial" w:hAnsi="Arial" w:cs="Arial"/>
          <w:sz w:val="24"/>
          <w:szCs w:val="24"/>
        </w:rPr>
        <w:t>on the</w:t>
      </w:r>
      <w:r w:rsidR="00822010" w:rsidRPr="00A617A1">
        <w:rPr>
          <w:rFonts w:ascii="Arial" w:hAnsi="Arial" w:cs="Arial"/>
          <w:sz w:val="24"/>
          <w:szCs w:val="24"/>
        </w:rPr>
        <w:t xml:space="preserve"> same day, and on the same street, </w:t>
      </w:r>
      <w:r w:rsidR="00D9582E" w:rsidRPr="00A617A1">
        <w:rPr>
          <w:rFonts w:ascii="Arial" w:hAnsi="Arial" w:cs="Arial"/>
          <w:sz w:val="24"/>
          <w:szCs w:val="24"/>
        </w:rPr>
        <w:t>saw a red bakkie</w:t>
      </w:r>
      <w:r w:rsidR="00F053FB" w:rsidRPr="00A617A1">
        <w:rPr>
          <w:rFonts w:ascii="Arial" w:hAnsi="Arial" w:cs="Arial"/>
          <w:sz w:val="24"/>
          <w:szCs w:val="24"/>
        </w:rPr>
        <w:t xml:space="preserve">, </w:t>
      </w:r>
      <w:r w:rsidR="007C1EBA" w:rsidRPr="00A617A1">
        <w:rPr>
          <w:rFonts w:ascii="Arial" w:hAnsi="Arial" w:cs="Arial"/>
          <w:sz w:val="24"/>
          <w:szCs w:val="24"/>
        </w:rPr>
        <w:t>pass</w:t>
      </w:r>
      <w:r w:rsidR="00D9582E" w:rsidRPr="00A617A1">
        <w:rPr>
          <w:rFonts w:ascii="Arial" w:hAnsi="Arial" w:cs="Arial"/>
          <w:sz w:val="24"/>
          <w:szCs w:val="24"/>
        </w:rPr>
        <w:t xml:space="preserve"> his house with yellow municipal lights on top</w:t>
      </w:r>
      <w:r w:rsidR="007C1EBA" w:rsidRPr="00A617A1">
        <w:rPr>
          <w:rFonts w:ascii="Arial" w:hAnsi="Arial" w:cs="Arial"/>
          <w:sz w:val="24"/>
          <w:szCs w:val="24"/>
        </w:rPr>
        <w:t xml:space="preserve"> of the roof</w:t>
      </w:r>
      <w:r w:rsidR="00D9582E" w:rsidRPr="00A617A1">
        <w:rPr>
          <w:rFonts w:ascii="Arial" w:hAnsi="Arial" w:cs="Arial"/>
          <w:sz w:val="24"/>
          <w:szCs w:val="24"/>
        </w:rPr>
        <w:t xml:space="preserve">. </w:t>
      </w:r>
      <w:r w:rsidR="008C26C3" w:rsidRPr="00A617A1">
        <w:rPr>
          <w:rFonts w:ascii="Arial" w:hAnsi="Arial" w:cs="Arial"/>
          <w:sz w:val="24"/>
          <w:szCs w:val="24"/>
        </w:rPr>
        <w:t xml:space="preserve">It had three male occupants </w:t>
      </w:r>
      <w:r w:rsidR="007C1EBA" w:rsidRPr="00A617A1">
        <w:rPr>
          <w:rFonts w:ascii="Arial" w:hAnsi="Arial" w:cs="Arial"/>
          <w:sz w:val="24"/>
          <w:szCs w:val="24"/>
        </w:rPr>
        <w:t>inside</w:t>
      </w:r>
      <w:r w:rsidR="00822010" w:rsidRPr="00A617A1">
        <w:rPr>
          <w:rFonts w:ascii="Arial" w:hAnsi="Arial" w:cs="Arial"/>
          <w:sz w:val="24"/>
          <w:szCs w:val="24"/>
        </w:rPr>
        <w:t xml:space="preserve">, who were wearing </w:t>
      </w:r>
      <w:r w:rsidR="008C26C3" w:rsidRPr="00A617A1">
        <w:rPr>
          <w:rFonts w:ascii="Arial" w:hAnsi="Arial" w:cs="Arial"/>
          <w:sz w:val="24"/>
          <w:szCs w:val="24"/>
        </w:rPr>
        <w:t>reflector jackets</w:t>
      </w:r>
      <w:r w:rsidR="00024F61" w:rsidRPr="00A617A1">
        <w:rPr>
          <w:rFonts w:ascii="Arial" w:hAnsi="Arial" w:cs="Arial"/>
          <w:sz w:val="24"/>
          <w:szCs w:val="24"/>
        </w:rPr>
        <w:t xml:space="preserve">. </w:t>
      </w:r>
      <w:r w:rsidR="00F012AE" w:rsidRPr="00A617A1">
        <w:rPr>
          <w:rFonts w:ascii="Arial" w:hAnsi="Arial" w:cs="Arial"/>
          <w:sz w:val="24"/>
          <w:szCs w:val="24"/>
        </w:rPr>
        <w:t xml:space="preserve">The bakkie appeared suspicious to him so he followed </w:t>
      </w:r>
      <w:r w:rsidR="00024F61" w:rsidRPr="00A617A1">
        <w:rPr>
          <w:rFonts w:ascii="Arial" w:hAnsi="Arial" w:cs="Arial"/>
          <w:sz w:val="24"/>
          <w:szCs w:val="24"/>
        </w:rPr>
        <w:t>it</w:t>
      </w:r>
      <w:r w:rsidR="007C1EBA" w:rsidRPr="00A617A1">
        <w:rPr>
          <w:rFonts w:ascii="Arial" w:hAnsi="Arial" w:cs="Arial"/>
          <w:sz w:val="24"/>
          <w:szCs w:val="24"/>
        </w:rPr>
        <w:t xml:space="preserve">, making </w:t>
      </w:r>
      <w:r w:rsidR="00822010" w:rsidRPr="00A617A1">
        <w:rPr>
          <w:rFonts w:ascii="Arial" w:hAnsi="Arial" w:cs="Arial"/>
          <w:sz w:val="24"/>
          <w:szCs w:val="24"/>
        </w:rPr>
        <w:t xml:space="preserve">a number of </w:t>
      </w:r>
      <w:r w:rsidR="007C1EBA" w:rsidRPr="00A617A1">
        <w:rPr>
          <w:rFonts w:ascii="Arial" w:hAnsi="Arial" w:cs="Arial"/>
          <w:sz w:val="24"/>
          <w:szCs w:val="24"/>
        </w:rPr>
        <w:t xml:space="preserve">U- turns </w:t>
      </w:r>
      <w:r w:rsidR="00024F61" w:rsidRPr="00A617A1">
        <w:rPr>
          <w:rFonts w:ascii="Arial" w:hAnsi="Arial" w:cs="Arial"/>
          <w:sz w:val="24"/>
          <w:szCs w:val="24"/>
        </w:rPr>
        <w:t xml:space="preserve">until </w:t>
      </w:r>
      <w:r w:rsidR="000E01CB" w:rsidRPr="00A617A1">
        <w:rPr>
          <w:rFonts w:ascii="Arial" w:hAnsi="Arial" w:cs="Arial"/>
          <w:sz w:val="24"/>
          <w:szCs w:val="24"/>
        </w:rPr>
        <w:t xml:space="preserve">eventually </w:t>
      </w:r>
      <w:r w:rsidR="000A6215" w:rsidRPr="00A617A1">
        <w:rPr>
          <w:rFonts w:ascii="Arial" w:hAnsi="Arial" w:cs="Arial"/>
          <w:sz w:val="24"/>
          <w:szCs w:val="24"/>
        </w:rPr>
        <w:t>they met</w:t>
      </w:r>
      <w:r w:rsidR="00822010" w:rsidRPr="00A617A1">
        <w:rPr>
          <w:rFonts w:ascii="Arial" w:hAnsi="Arial" w:cs="Arial"/>
          <w:sz w:val="24"/>
          <w:szCs w:val="24"/>
        </w:rPr>
        <w:t xml:space="preserve"> in the</w:t>
      </w:r>
      <w:r w:rsidR="007C1EBA" w:rsidRPr="00A617A1">
        <w:rPr>
          <w:rFonts w:ascii="Arial" w:hAnsi="Arial" w:cs="Arial"/>
          <w:sz w:val="24"/>
          <w:szCs w:val="24"/>
        </w:rPr>
        <w:t xml:space="preserve"> </w:t>
      </w:r>
      <w:r w:rsidR="00D65EEF" w:rsidRPr="00A617A1">
        <w:rPr>
          <w:rFonts w:ascii="Arial" w:hAnsi="Arial" w:cs="Arial"/>
          <w:sz w:val="24"/>
          <w:szCs w:val="24"/>
        </w:rPr>
        <w:t xml:space="preserve">T- junction </w:t>
      </w:r>
      <w:r w:rsidR="000E01CB" w:rsidRPr="00A617A1">
        <w:rPr>
          <w:rFonts w:ascii="Arial" w:hAnsi="Arial" w:cs="Arial"/>
          <w:sz w:val="24"/>
          <w:szCs w:val="24"/>
        </w:rPr>
        <w:t>in Du Preez S</w:t>
      </w:r>
      <w:r w:rsidR="007C1EBA" w:rsidRPr="00A617A1">
        <w:rPr>
          <w:rFonts w:ascii="Arial" w:hAnsi="Arial" w:cs="Arial"/>
          <w:sz w:val="24"/>
          <w:szCs w:val="24"/>
        </w:rPr>
        <w:t xml:space="preserve">treet </w:t>
      </w:r>
      <w:r w:rsidR="00D65EEF" w:rsidRPr="00A617A1">
        <w:rPr>
          <w:rFonts w:ascii="Arial" w:hAnsi="Arial" w:cs="Arial"/>
          <w:sz w:val="24"/>
          <w:szCs w:val="24"/>
        </w:rPr>
        <w:t>facing</w:t>
      </w:r>
      <w:r w:rsidR="000A6215" w:rsidRPr="00A617A1">
        <w:rPr>
          <w:rFonts w:ascii="Arial" w:hAnsi="Arial" w:cs="Arial"/>
          <w:sz w:val="24"/>
          <w:szCs w:val="24"/>
        </w:rPr>
        <w:t xml:space="preserve"> </w:t>
      </w:r>
      <w:r w:rsidR="008A7FC6" w:rsidRPr="00A617A1">
        <w:rPr>
          <w:rFonts w:ascii="Arial" w:hAnsi="Arial" w:cs="Arial"/>
          <w:sz w:val="24"/>
          <w:szCs w:val="24"/>
        </w:rPr>
        <w:t xml:space="preserve">each </w:t>
      </w:r>
      <w:r w:rsidR="000A6215" w:rsidRPr="00A617A1">
        <w:rPr>
          <w:rFonts w:ascii="Arial" w:hAnsi="Arial" w:cs="Arial"/>
          <w:sz w:val="24"/>
          <w:szCs w:val="24"/>
        </w:rPr>
        <w:t>other</w:t>
      </w:r>
      <w:r w:rsidR="00822010" w:rsidRPr="00A617A1">
        <w:rPr>
          <w:rFonts w:ascii="Arial" w:hAnsi="Arial" w:cs="Arial"/>
          <w:sz w:val="24"/>
          <w:szCs w:val="24"/>
        </w:rPr>
        <w:t xml:space="preserve">, where the bakkie </w:t>
      </w:r>
      <w:r w:rsidR="008A7FC6" w:rsidRPr="00A617A1">
        <w:rPr>
          <w:rFonts w:ascii="Arial" w:hAnsi="Arial" w:cs="Arial"/>
          <w:sz w:val="24"/>
          <w:szCs w:val="24"/>
        </w:rPr>
        <w:t>stopped in the middle of the T junction</w:t>
      </w:r>
      <w:r w:rsidR="00F053FB" w:rsidRPr="00A617A1">
        <w:rPr>
          <w:rFonts w:ascii="Arial" w:hAnsi="Arial" w:cs="Arial"/>
          <w:sz w:val="24"/>
          <w:szCs w:val="24"/>
        </w:rPr>
        <w:t xml:space="preserve">. </w:t>
      </w:r>
      <w:r w:rsidR="007C1EBA" w:rsidRPr="00A617A1">
        <w:rPr>
          <w:rFonts w:ascii="Arial" w:hAnsi="Arial" w:cs="Arial"/>
          <w:sz w:val="24"/>
          <w:szCs w:val="24"/>
        </w:rPr>
        <w:t>At that</w:t>
      </w:r>
      <w:r w:rsidR="00A15659" w:rsidRPr="00A617A1">
        <w:rPr>
          <w:rFonts w:ascii="Arial" w:hAnsi="Arial" w:cs="Arial"/>
          <w:sz w:val="24"/>
          <w:szCs w:val="24"/>
        </w:rPr>
        <w:t xml:space="preserve"> stage </w:t>
      </w:r>
      <w:r w:rsidR="007C1EBA" w:rsidRPr="00A617A1">
        <w:rPr>
          <w:rFonts w:ascii="Arial" w:hAnsi="Arial" w:cs="Arial"/>
          <w:sz w:val="24"/>
          <w:szCs w:val="24"/>
        </w:rPr>
        <w:t>there</w:t>
      </w:r>
      <w:r w:rsidR="00D65EEF" w:rsidRPr="00A617A1">
        <w:rPr>
          <w:rFonts w:ascii="Arial" w:hAnsi="Arial" w:cs="Arial"/>
          <w:sz w:val="24"/>
          <w:szCs w:val="24"/>
        </w:rPr>
        <w:t xml:space="preserve"> </w:t>
      </w:r>
      <w:r w:rsidR="00C4443F" w:rsidRPr="00A617A1">
        <w:rPr>
          <w:rFonts w:ascii="Arial" w:hAnsi="Arial" w:cs="Arial"/>
          <w:sz w:val="24"/>
          <w:szCs w:val="24"/>
        </w:rPr>
        <w:t xml:space="preserve">was </w:t>
      </w:r>
      <w:r w:rsidR="00D65EEF" w:rsidRPr="00A617A1">
        <w:rPr>
          <w:rFonts w:ascii="Arial" w:hAnsi="Arial" w:cs="Arial"/>
          <w:sz w:val="24"/>
          <w:szCs w:val="24"/>
        </w:rPr>
        <w:t>o</w:t>
      </w:r>
      <w:r w:rsidR="009B590E" w:rsidRPr="00A617A1">
        <w:rPr>
          <w:rFonts w:ascii="Arial" w:hAnsi="Arial" w:cs="Arial"/>
          <w:sz w:val="24"/>
          <w:szCs w:val="24"/>
        </w:rPr>
        <w:t xml:space="preserve">nly one occupant in the bakkie - </w:t>
      </w:r>
      <w:r w:rsidR="00D65EEF" w:rsidRPr="00A617A1">
        <w:rPr>
          <w:rFonts w:ascii="Arial" w:hAnsi="Arial" w:cs="Arial"/>
          <w:sz w:val="24"/>
          <w:szCs w:val="24"/>
        </w:rPr>
        <w:t>the driver</w:t>
      </w:r>
      <w:r w:rsidR="000A6215" w:rsidRPr="00A617A1">
        <w:rPr>
          <w:rFonts w:ascii="Arial" w:hAnsi="Arial" w:cs="Arial"/>
          <w:sz w:val="24"/>
          <w:szCs w:val="24"/>
        </w:rPr>
        <w:t xml:space="preserve">. </w:t>
      </w:r>
    </w:p>
    <w:p w14:paraId="53901083" w14:textId="77777777" w:rsidR="00A50673" w:rsidRPr="00A617A1" w:rsidRDefault="00A50673" w:rsidP="00A617A1">
      <w:pPr>
        <w:spacing w:after="240" w:line="360" w:lineRule="auto"/>
        <w:ind w:left="720" w:hanging="720"/>
        <w:jc w:val="both"/>
        <w:rPr>
          <w:rFonts w:ascii="Arial" w:hAnsi="Arial" w:cs="Arial"/>
          <w:sz w:val="24"/>
          <w:szCs w:val="24"/>
        </w:rPr>
      </w:pPr>
    </w:p>
    <w:p w14:paraId="23EAD550" w14:textId="216C091E" w:rsidR="00C4443F"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[7</w:t>
      </w:r>
      <w:r w:rsidR="00822010" w:rsidRPr="00A617A1">
        <w:rPr>
          <w:rFonts w:ascii="Arial" w:hAnsi="Arial" w:cs="Arial"/>
          <w:sz w:val="24"/>
          <w:szCs w:val="24"/>
        </w:rPr>
        <w:t>]</w:t>
      </w:r>
      <w:r w:rsidR="00822010" w:rsidRPr="00A617A1">
        <w:rPr>
          <w:rFonts w:ascii="Arial" w:hAnsi="Arial" w:cs="Arial"/>
          <w:sz w:val="24"/>
          <w:szCs w:val="24"/>
        </w:rPr>
        <w:tab/>
        <w:t>He continued driving b</w:t>
      </w:r>
      <w:r w:rsidR="00053F85" w:rsidRPr="00A617A1">
        <w:rPr>
          <w:rFonts w:ascii="Arial" w:hAnsi="Arial" w:cs="Arial"/>
          <w:sz w:val="24"/>
          <w:szCs w:val="24"/>
        </w:rPr>
        <w:t xml:space="preserve">ecause he was curious as to </w:t>
      </w:r>
      <w:r w:rsidR="000A6215" w:rsidRPr="00A617A1">
        <w:rPr>
          <w:rFonts w:ascii="Arial" w:hAnsi="Arial" w:cs="Arial"/>
          <w:sz w:val="24"/>
          <w:szCs w:val="24"/>
        </w:rPr>
        <w:t>what became of the</w:t>
      </w:r>
      <w:r w:rsidR="00053F85" w:rsidRPr="00A617A1">
        <w:rPr>
          <w:rFonts w:ascii="Arial" w:hAnsi="Arial" w:cs="Arial"/>
          <w:sz w:val="24"/>
          <w:szCs w:val="24"/>
        </w:rPr>
        <w:t xml:space="preserve"> other two occupants</w:t>
      </w:r>
      <w:r w:rsidR="000A6215" w:rsidRPr="00A617A1">
        <w:rPr>
          <w:rFonts w:ascii="Arial" w:hAnsi="Arial" w:cs="Arial"/>
          <w:sz w:val="24"/>
          <w:szCs w:val="24"/>
        </w:rPr>
        <w:t xml:space="preserve"> of the bakkie</w:t>
      </w:r>
      <w:r w:rsidR="00053F85" w:rsidRPr="00A617A1">
        <w:rPr>
          <w:rFonts w:ascii="Arial" w:hAnsi="Arial" w:cs="Arial"/>
          <w:sz w:val="24"/>
          <w:szCs w:val="24"/>
        </w:rPr>
        <w:t xml:space="preserve">. </w:t>
      </w:r>
      <w:r w:rsidR="00822010" w:rsidRPr="00A617A1">
        <w:rPr>
          <w:rFonts w:ascii="Arial" w:hAnsi="Arial" w:cs="Arial"/>
          <w:sz w:val="24"/>
          <w:szCs w:val="24"/>
        </w:rPr>
        <w:t xml:space="preserve">When he drove for about 150 </w:t>
      </w:r>
      <w:r w:rsidR="00550B55" w:rsidRPr="00A617A1">
        <w:rPr>
          <w:rFonts w:ascii="Arial" w:hAnsi="Arial" w:cs="Arial"/>
          <w:sz w:val="24"/>
          <w:szCs w:val="24"/>
        </w:rPr>
        <w:t>meters, the said</w:t>
      </w:r>
      <w:r w:rsidR="00822010" w:rsidRPr="00A617A1">
        <w:rPr>
          <w:rFonts w:ascii="Arial" w:hAnsi="Arial" w:cs="Arial"/>
          <w:sz w:val="24"/>
          <w:szCs w:val="24"/>
        </w:rPr>
        <w:t xml:space="preserve"> motor vehicle came out of a</w:t>
      </w:r>
      <w:r w:rsidR="00C4443F" w:rsidRPr="00A617A1">
        <w:rPr>
          <w:rFonts w:ascii="Arial" w:hAnsi="Arial" w:cs="Arial"/>
          <w:sz w:val="24"/>
          <w:szCs w:val="24"/>
        </w:rPr>
        <w:t xml:space="preserve"> driveway</w:t>
      </w:r>
      <w:r w:rsidR="00053F85" w:rsidRPr="00A617A1">
        <w:rPr>
          <w:rFonts w:ascii="Arial" w:hAnsi="Arial" w:cs="Arial"/>
          <w:sz w:val="24"/>
          <w:szCs w:val="24"/>
        </w:rPr>
        <w:t xml:space="preserve"> and </w:t>
      </w:r>
      <w:r w:rsidR="000A6215" w:rsidRPr="00A617A1">
        <w:rPr>
          <w:rFonts w:ascii="Arial" w:hAnsi="Arial" w:cs="Arial"/>
          <w:sz w:val="24"/>
          <w:szCs w:val="24"/>
        </w:rPr>
        <w:t xml:space="preserve">drove </w:t>
      </w:r>
      <w:r w:rsidR="00053F85" w:rsidRPr="00A617A1">
        <w:rPr>
          <w:rFonts w:ascii="Arial" w:hAnsi="Arial" w:cs="Arial"/>
          <w:sz w:val="24"/>
          <w:szCs w:val="24"/>
        </w:rPr>
        <w:t xml:space="preserve">in the direction of the red bakkie. </w:t>
      </w:r>
      <w:r w:rsidR="007C1EBA" w:rsidRPr="00A617A1">
        <w:rPr>
          <w:rFonts w:ascii="Arial" w:hAnsi="Arial" w:cs="Arial"/>
          <w:sz w:val="24"/>
          <w:szCs w:val="24"/>
        </w:rPr>
        <w:t xml:space="preserve"> He gave </w:t>
      </w:r>
      <w:r w:rsidR="000E01CB" w:rsidRPr="00A617A1">
        <w:rPr>
          <w:rFonts w:ascii="Arial" w:hAnsi="Arial" w:cs="Arial"/>
          <w:sz w:val="24"/>
          <w:szCs w:val="24"/>
        </w:rPr>
        <w:t xml:space="preserve">the </w:t>
      </w:r>
      <w:r w:rsidR="007C1EBA" w:rsidRPr="00A617A1">
        <w:rPr>
          <w:rFonts w:ascii="Arial" w:hAnsi="Arial" w:cs="Arial"/>
          <w:sz w:val="24"/>
          <w:szCs w:val="24"/>
        </w:rPr>
        <w:t>driver of the</w:t>
      </w:r>
      <w:r w:rsidR="00550B55" w:rsidRPr="00A617A1">
        <w:rPr>
          <w:rFonts w:ascii="Arial" w:hAnsi="Arial" w:cs="Arial"/>
          <w:sz w:val="24"/>
          <w:szCs w:val="24"/>
        </w:rPr>
        <w:t xml:space="preserve"> motor vehicle </w:t>
      </w:r>
      <w:r w:rsidR="00FC7111">
        <w:rPr>
          <w:rFonts w:ascii="Arial" w:hAnsi="Arial" w:cs="Arial"/>
          <w:sz w:val="24"/>
          <w:szCs w:val="24"/>
        </w:rPr>
        <w:t>s</w:t>
      </w:r>
      <w:r w:rsidR="00C4443F" w:rsidRPr="00A617A1">
        <w:rPr>
          <w:rFonts w:ascii="Arial" w:hAnsi="Arial" w:cs="Arial"/>
          <w:sz w:val="24"/>
          <w:szCs w:val="24"/>
        </w:rPr>
        <w:t>pace to drive in front of him</w:t>
      </w:r>
      <w:r w:rsidR="00550B55" w:rsidRPr="00A617A1">
        <w:rPr>
          <w:rFonts w:ascii="Arial" w:hAnsi="Arial" w:cs="Arial"/>
          <w:sz w:val="24"/>
          <w:szCs w:val="24"/>
        </w:rPr>
        <w:t xml:space="preserve">. </w:t>
      </w:r>
      <w:r w:rsidR="00550B55" w:rsidRPr="00A617A1">
        <w:rPr>
          <w:rFonts w:ascii="Arial" w:hAnsi="Arial" w:cs="Arial"/>
          <w:sz w:val="24"/>
          <w:szCs w:val="24"/>
        </w:rPr>
        <w:lastRenderedPageBreak/>
        <w:t xml:space="preserve">At that stage </w:t>
      </w:r>
      <w:r w:rsidR="00BF2334" w:rsidRPr="00A617A1">
        <w:rPr>
          <w:rFonts w:ascii="Arial" w:hAnsi="Arial" w:cs="Arial"/>
          <w:sz w:val="24"/>
          <w:szCs w:val="24"/>
        </w:rPr>
        <w:t>h</w:t>
      </w:r>
      <w:r w:rsidR="008B6452" w:rsidRPr="00A617A1">
        <w:rPr>
          <w:rFonts w:ascii="Arial" w:hAnsi="Arial" w:cs="Arial"/>
          <w:sz w:val="24"/>
          <w:szCs w:val="24"/>
        </w:rPr>
        <w:t>e di</w:t>
      </w:r>
      <w:r w:rsidR="005D6302" w:rsidRPr="00A617A1">
        <w:rPr>
          <w:rFonts w:ascii="Arial" w:hAnsi="Arial" w:cs="Arial"/>
          <w:sz w:val="24"/>
          <w:szCs w:val="24"/>
        </w:rPr>
        <w:t>d not realise t</w:t>
      </w:r>
      <w:r w:rsidR="008B6452" w:rsidRPr="00A617A1">
        <w:rPr>
          <w:rFonts w:ascii="Arial" w:hAnsi="Arial" w:cs="Arial"/>
          <w:sz w:val="24"/>
          <w:szCs w:val="24"/>
        </w:rPr>
        <w:t>hat</w:t>
      </w:r>
      <w:r w:rsidR="005D6302" w:rsidRPr="00A617A1">
        <w:rPr>
          <w:rFonts w:ascii="Arial" w:hAnsi="Arial" w:cs="Arial"/>
          <w:sz w:val="24"/>
          <w:szCs w:val="24"/>
        </w:rPr>
        <w:t xml:space="preserve"> the </w:t>
      </w:r>
      <w:r w:rsidR="00550B55" w:rsidRPr="00A617A1">
        <w:rPr>
          <w:rFonts w:ascii="Arial" w:hAnsi="Arial" w:cs="Arial"/>
          <w:sz w:val="24"/>
          <w:szCs w:val="24"/>
        </w:rPr>
        <w:t xml:space="preserve">motor vehicle </w:t>
      </w:r>
      <w:r w:rsidR="008B6452" w:rsidRPr="00A617A1">
        <w:rPr>
          <w:rFonts w:ascii="Arial" w:hAnsi="Arial" w:cs="Arial"/>
          <w:sz w:val="24"/>
          <w:szCs w:val="24"/>
        </w:rPr>
        <w:t>was</w:t>
      </w:r>
      <w:r w:rsidR="005D6302" w:rsidRPr="00A617A1">
        <w:rPr>
          <w:rFonts w:ascii="Arial" w:hAnsi="Arial" w:cs="Arial"/>
          <w:sz w:val="24"/>
          <w:szCs w:val="24"/>
        </w:rPr>
        <w:t xml:space="preserve"> being hijacked. </w:t>
      </w:r>
      <w:r w:rsidR="009B590E" w:rsidRPr="00A617A1">
        <w:rPr>
          <w:rFonts w:ascii="Arial" w:hAnsi="Arial" w:cs="Arial"/>
          <w:sz w:val="24"/>
          <w:szCs w:val="24"/>
        </w:rPr>
        <w:t>T</w:t>
      </w:r>
      <w:r w:rsidR="005D6302" w:rsidRPr="00A617A1">
        <w:rPr>
          <w:rFonts w:ascii="Arial" w:hAnsi="Arial" w:cs="Arial"/>
          <w:sz w:val="24"/>
          <w:szCs w:val="24"/>
        </w:rPr>
        <w:t>he passenger</w:t>
      </w:r>
      <w:r w:rsidR="0044660B" w:rsidRPr="00A617A1">
        <w:rPr>
          <w:rFonts w:ascii="Arial" w:hAnsi="Arial" w:cs="Arial"/>
          <w:sz w:val="24"/>
          <w:szCs w:val="24"/>
        </w:rPr>
        <w:t xml:space="preserve"> in t</w:t>
      </w:r>
      <w:r w:rsidR="000A6215" w:rsidRPr="00A617A1">
        <w:rPr>
          <w:rFonts w:ascii="Arial" w:hAnsi="Arial" w:cs="Arial"/>
          <w:sz w:val="24"/>
          <w:szCs w:val="24"/>
        </w:rPr>
        <w:t>he</w:t>
      </w:r>
      <w:r w:rsidR="00550B55" w:rsidRPr="00A617A1">
        <w:rPr>
          <w:rFonts w:ascii="Arial" w:hAnsi="Arial" w:cs="Arial"/>
          <w:sz w:val="24"/>
          <w:szCs w:val="24"/>
        </w:rPr>
        <w:t xml:space="preserve"> get- away motor vehicle </w:t>
      </w:r>
      <w:r w:rsidR="0044660B" w:rsidRPr="00A617A1">
        <w:rPr>
          <w:rFonts w:ascii="Arial" w:hAnsi="Arial" w:cs="Arial"/>
          <w:sz w:val="24"/>
          <w:szCs w:val="24"/>
        </w:rPr>
        <w:t xml:space="preserve">opened the door and pointed him with a </w:t>
      </w:r>
      <w:r w:rsidR="005D6302" w:rsidRPr="00A617A1">
        <w:rPr>
          <w:rFonts w:ascii="Arial" w:hAnsi="Arial" w:cs="Arial"/>
          <w:sz w:val="24"/>
          <w:szCs w:val="24"/>
        </w:rPr>
        <w:t>firearm. The</w:t>
      </w:r>
      <w:r w:rsidR="00D65EEF" w:rsidRPr="00A617A1">
        <w:rPr>
          <w:rFonts w:ascii="Arial" w:hAnsi="Arial" w:cs="Arial"/>
          <w:sz w:val="24"/>
          <w:szCs w:val="24"/>
        </w:rPr>
        <w:t>reafter,</w:t>
      </w:r>
      <w:r w:rsidR="005D6302" w:rsidRPr="00A617A1">
        <w:rPr>
          <w:rFonts w:ascii="Arial" w:hAnsi="Arial" w:cs="Arial"/>
          <w:sz w:val="24"/>
          <w:szCs w:val="24"/>
        </w:rPr>
        <w:t xml:space="preserve"> </w:t>
      </w:r>
      <w:r w:rsidR="00D65EEF" w:rsidRPr="00A617A1">
        <w:rPr>
          <w:rFonts w:ascii="Arial" w:hAnsi="Arial" w:cs="Arial"/>
          <w:sz w:val="24"/>
          <w:szCs w:val="24"/>
        </w:rPr>
        <w:t xml:space="preserve">the </w:t>
      </w:r>
      <w:r w:rsidR="005D6302" w:rsidRPr="00A617A1">
        <w:rPr>
          <w:rFonts w:ascii="Arial" w:hAnsi="Arial" w:cs="Arial"/>
          <w:sz w:val="24"/>
          <w:szCs w:val="24"/>
        </w:rPr>
        <w:t xml:space="preserve">driver of the </w:t>
      </w:r>
      <w:r w:rsidR="00BF2334" w:rsidRPr="00A617A1">
        <w:rPr>
          <w:rFonts w:ascii="Arial" w:hAnsi="Arial" w:cs="Arial"/>
          <w:sz w:val="24"/>
          <w:szCs w:val="24"/>
        </w:rPr>
        <w:t xml:space="preserve">same </w:t>
      </w:r>
      <w:r w:rsidR="005D6302" w:rsidRPr="00A617A1">
        <w:rPr>
          <w:rFonts w:ascii="Arial" w:hAnsi="Arial" w:cs="Arial"/>
          <w:sz w:val="24"/>
          <w:szCs w:val="24"/>
        </w:rPr>
        <w:t>motor vehicle jumped out</w:t>
      </w:r>
      <w:r w:rsidR="00550B55" w:rsidRPr="00A617A1">
        <w:rPr>
          <w:rFonts w:ascii="Arial" w:hAnsi="Arial" w:cs="Arial"/>
          <w:sz w:val="24"/>
          <w:szCs w:val="24"/>
        </w:rPr>
        <w:t xml:space="preserve"> of the motor vehicle</w:t>
      </w:r>
      <w:r w:rsidR="005D6302" w:rsidRPr="00A617A1">
        <w:rPr>
          <w:rFonts w:ascii="Arial" w:hAnsi="Arial" w:cs="Arial"/>
          <w:sz w:val="24"/>
          <w:szCs w:val="24"/>
        </w:rPr>
        <w:t xml:space="preserve">, </w:t>
      </w:r>
      <w:r w:rsidR="008B6452" w:rsidRPr="00A617A1">
        <w:rPr>
          <w:rFonts w:ascii="Arial" w:hAnsi="Arial" w:cs="Arial"/>
          <w:sz w:val="24"/>
          <w:szCs w:val="24"/>
        </w:rPr>
        <w:t>approached him from the front</w:t>
      </w:r>
      <w:r w:rsidR="005D6302" w:rsidRPr="00A617A1">
        <w:rPr>
          <w:rFonts w:ascii="Arial" w:hAnsi="Arial" w:cs="Arial"/>
          <w:sz w:val="24"/>
          <w:szCs w:val="24"/>
        </w:rPr>
        <w:t xml:space="preserve"> on his </w:t>
      </w:r>
      <w:r w:rsidR="007C1EBA" w:rsidRPr="00A617A1">
        <w:rPr>
          <w:rFonts w:ascii="Arial" w:hAnsi="Arial" w:cs="Arial"/>
          <w:sz w:val="24"/>
          <w:szCs w:val="24"/>
        </w:rPr>
        <w:t>right</w:t>
      </w:r>
      <w:r w:rsidR="009B590E" w:rsidRPr="00A617A1">
        <w:rPr>
          <w:rFonts w:ascii="Arial" w:hAnsi="Arial" w:cs="Arial"/>
          <w:sz w:val="24"/>
          <w:szCs w:val="24"/>
        </w:rPr>
        <w:t xml:space="preserve"> </w:t>
      </w:r>
      <w:r w:rsidR="005D6302" w:rsidRPr="00A617A1">
        <w:rPr>
          <w:rFonts w:ascii="Arial" w:hAnsi="Arial" w:cs="Arial"/>
          <w:sz w:val="24"/>
          <w:szCs w:val="24"/>
        </w:rPr>
        <w:t>side</w:t>
      </w:r>
      <w:r w:rsidR="009B590E" w:rsidRPr="00A617A1">
        <w:rPr>
          <w:rFonts w:ascii="Arial" w:hAnsi="Arial" w:cs="Arial"/>
          <w:sz w:val="24"/>
          <w:szCs w:val="24"/>
        </w:rPr>
        <w:t xml:space="preserve"> and</w:t>
      </w:r>
      <w:r w:rsidR="008B6452" w:rsidRPr="00A617A1">
        <w:rPr>
          <w:rFonts w:ascii="Arial" w:hAnsi="Arial" w:cs="Arial"/>
          <w:sz w:val="24"/>
          <w:szCs w:val="24"/>
        </w:rPr>
        <w:t xml:space="preserve"> put the gun at the back of his </w:t>
      </w:r>
      <w:r w:rsidR="009B590E" w:rsidRPr="00A617A1">
        <w:rPr>
          <w:rFonts w:ascii="Arial" w:hAnsi="Arial" w:cs="Arial"/>
          <w:sz w:val="24"/>
          <w:szCs w:val="24"/>
        </w:rPr>
        <w:t xml:space="preserve">head. He then </w:t>
      </w:r>
      <w:r w:rsidR="005D6302" w:rsidRPr="00A617A1">
        <w:rPr>
          <w:rFonts w:ascii="Arial" w:hAnsi="Arial" w:cs="Arial"/>
          <w:sz w:val="24"/>
          <w:szCs w:val="24"/>
        </w:rPr>
        <w:t>stuck his hand inside his motor vehi</w:t>
      </w:r>
      <w:r w:rsidR="007C1EBA" w:rsidRPr="00A617A1">
        <w:rPr>
          <w:rFonts w:ascii="Arial" w:hAnsi="Arial" w:cs="Arial"/>
          <w:sz w:val="24"/>
          <w:szCs w:val="24"/>
        </w:rPr>
        <w:t xml:space="preserve">cle, </w:t>
      </w:r>
      <w:r w:rsidR="008B6452" w:rsidRPr="00A617A1">
        <w:rPr>
          <w:rFonts w:ascii="Arial" w:hAnsi="Arial" w:cs="Arial"/>
          <w:sz w:val="24"/>
          <w:szCs w:val="24"/>
        </w:rPr>
        <w:t xml:space="preserve">pulled out the </w:t>
      </w:r>
      <w:r w:rsidR="00D65EEF" w:rsidRPr="00A617A1">
        <w:rPr>
          <w:rFonts w:ascii="Arial" w:hAnsi="Arial" w:cs="Arial"/>
          <w:sz w:val="24"/>
          <w:szCs w:val="24"/>
        </w:rPr>
        <w:t xml:space="preserve">car </w:t>
      </w:r>
      <w:r w:rsidR="008B6452" w:rsidRPr="00A617A1">
        <w:rPr>
          <w:rFonts w:ascii="Arial" w:hAnsi="Arial" w:cs="Arial"/>
          <w:sz w:val="24"/>
          <w:szCs w:val="24"/>
        </w:rPr>
        <w:t>key from the ignition and locked the steering</w:t>
      </w:r>
      <w:r w:rsidR="005D6302" w:rsidRPr="00A617A1">
        <w:rPr>
          <w:rFonts w:ascii="Arial" w:hAnsi="Arial" w:cs="Arial"/>
          <w:sz w:val="24"/>
          <w:szCs w:val="24"/>
        </w:rPr>
        <w:t xml:space="preserve"> without saying anything</w:t>
      </w:r>
      <w:r w:rsidR="008B6452" w:rsidRPr="00A617A1">
        <w:rPr>
          <w:rFonts w:ascii="Arial" w:hAnsi="Arial" w:cs="Arial"/>
          <w:sz w:val="24"/>
          <w:szCs w:val="24"/>
        </w:rPr>
        <w:t xml:space="preserve">.  </w:t>
      </w:r>
      <w:r w:rsidR="005D6302" w:rsidRPr="00A617A1">
        <w:rPr>
          <w:rFonts w:ascii="Arial" w:hAnsi="Arial" w:cs="Arial"/>
          <w:sz w:val="24"/>
          <w:szCs w:val="24"/>
        </w:rPr>
        <w:t>He</w:t>
      </w:r>
      <w:r w:rsidR="00FC7111">
        <w:rPr>
          <w:rFonts w:ascii="Arial" w:hAnsi="Arial" w:cs="Arial"/>
          <w:sz w:val="24"/>
          <w:szCs w:val="24"/>
        </w:rPr>
        <w:t>,</w:t>
      </w:r>
      <w:r w:rsidR="005D6302" w:rsidRPr="00A617A1">
        <w:rPr>
          <w:rFonts w:ascii="Arial" w:hAnsi="Arial" w:cs="Arial"/>
          <w:sz w:val="24"/>
          <w:szCs w:val="24"/>
        </w:rPr>
        <w:t xml:space="preserve"> </w:t>
      </w:r>
      <w:r w:rsidR="00550B55" w:rsidRPr="00A617A1">
        <w:rPr>
          <w:rFonts w:ascii="Arial" w:hAnsi="Arial" w:cs="Arial"/>
          <w:sz w:val="24"/>
          <w:szCs w:val="24"/>
        </w:rPr>
        <w:t xml:space="preserve">thereafter, </w:t>
      </w:r>
      <w:r w:rsidR="005D6302" w:rsidRPr="00A617A1">
        <w:rPr>
          <w:rFonts w:ascii="Arial" w:hAnsi="Arial" w:cs="Arial"/>
          <w:sz w:val="24"/>
          <w:szCs w:val="24"/>
        </w:rPr>
        <w:t>got into the</w:t>
      </w:r>
      <w:r w:rsidR="00550B55" w:rsidRPr="00A617A1">
        <w:rPr>
          <w:rFonts w:ascii="Arial" w:hAnsi="Arial" w:cs="Arial"/>
          <w:sz w:val="24"/>
          <w:szCs w:val="24"/>
        </w:rPr>
        <w:t xml:space="preserve"> motor</w:t>
      </w:r>
      <w:r w:rsidR="00D65EEF" w:rsidRPr="00A617A1">
        <w:rPr>
          <w:rFonts w:ascii="Arial" w:hAnsi="Arial" w:cs="Arial"/>
          <w:sz w:val="24"/>
          <w:szCs w:val="24"/>
        </w:rPr>
        <w:t xml:space="preserve"> </w:t>
      </w:r>
      <w:r w:rsidR="005D6302" w:rsidRPr="00A617A1">
        <w:rPr>
          <w:rFonts w:ascii="Arial" w:hAnsi="Arial" w:cs="Arial"/>
          <w:sz w:val="24"/>
          <w:szCs w:val="24"/>
        </w:rPr>
        <w:t xml:space="preserve">and </w:t>
      </w:r>
      <w:r w:rsidR="00BF2334" w:rsidRPr="00A617A1">
        <w:rPr>
          <w:rFonts w:ascii="Arial" w:hAnsi="Arial" w:cs="Arial"/>
          <w:sz w:val="24"/>
          <w:szCs w:val="24"/>
        </w:rPr>
        <w:t xml:space="preserve">both the </w:t>
      </w:r>
      <w:r w:rsidR="00550B55" w:rsidRPr="00A617A1">
        <w:rPr>
          <w:rFonts w:ascii="Arial" w:hAnsi="Arial" w:cs="Arial"/>
          <w:sz w:val="24"/>
          <w:szCs w:val="24"/>
        </w:rPr>
        <w:t>motor vehicle and the re</w:t>
      </w:r>
      <w:r w:rsidR="00BF2334" w:rsidRPr="00A617A1">
        <w:rPr>
          <w:rFonts w:ascii="Arial" w:hAnsi="Arial" w:cs="Arial"/>
          <w:sz w:val="24"/>
          <w:szCs w:val="24"/>
        </w:rPr>
        <w:t xml:space="preserve">d bakkie </w:t>
      </w:r>
      <w:r w:rsidR="007C1EBA" w:rsidRPr="00A617A1">
        <w:rPr>
          <w:rFonts w:ascii="Arial" w:hAnsi="Arial" w:cs="Arial"/>
          <w:sz w:val="24"/>
          <w:szCs w:val="24"/>
        </w:rPr>
        <w:t>drove away</w:t>
      </w:r>
      <w:r w:rsidR="005D6302" w:rsidRPr="00A617A1">
        <w:rPr>
          <w:rFonts w:ascii="Arial" w:hAnsi="Arial" w:cs="Arial"/>
          <w:sz w:val="24"/>
          <w:szCs w:val="24"/>
        </w:rPr>
        <w:t>.</w:t>
      </w:r>
    </w:p>
    <w:p w14:paraId="48A6907A" w14:textId="77777777" w:rsidR="00A50673" w:rsidRPr="00A617A1" w:rsidRDefault="00A50673" w:rsidP="00A617A1">
      <w:pPr>
        <w:spacing w:after="240" w:line="360" w:lineRule="auto"/>
        <w:ind w:left="720" w:hanging="720"/>
        <w:jc w:val="both"/>
        <w:rPr>
          <w:rFonts w:ascii="Arial" w:hAnsi="Arial" w:cs="Arial"/>
          <w:sz w:val="24"/>
          <w:szCs w:val="24"/>
        </w:rPr>
      </w:pPr>
    </w:p>
    <w:p w14:paraId="030621F4" w14:textId="77777777" w:rsidR="008B6452"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[8</w:t>
      </w:r>
      <w:r w:rsidR="008B6452" w:rsidRPr="00A617A1">
        <w:rPr>
          <w:rFonts w:ascii="Arial" w:hAnsi="Arial" w:cs="Arial"/>
          <w:sz w:val="24"/>
          <w:szCs w:val="24"/>
        </w:rPr>
        <w:t>]</w:t>
      </w:r>
      <w:r w:rsidR="008B6452" w:rsidRPr="00A617A1">
        <w:rPr>
          <w:rFonts w:ascii="Arial" w:hAnsi="Arial" w:cs="Arial"/>
          <w:sz w:val="24"/>
          <w:szCs w:val="24"/>
        </w:rPr>
        <w:tab/>
      </w:r>
      <w:r w:rsidR="009B590E" w:rsidRPr="00A617A1">
        <w:rPr>
          <w:rFonts w:ascii="Arial" w:hAnsi="Arial" w:cs="Arial"/>
          <w:sz w:val="24"/>
          <w:szCs w:val="24"/>
        </w:rPr>
        <w:t xml:space="preserve">He </w:t>
      </w:r>
      <w:r w:rsidR="008B6452" w:rsidRPr="00A617A1">
        <w:rPr>
          <w:rFonts w:ascii="Arial" w:hAnsi="Arial" w:cs="Arial"/>
          <w:sz w:val="24"/>
          <w:szCs w:val="24"/>
        </w:rPr>
        <w:t xml:space="preserve">could only </w:t>
      </w:r>
      <w:r w:rsidR="00B54FDA" w:rsidRPr="00A617A1">
        <w:rPr>
          <w:rFonts w:ascii="Arial" w:hAnsi="Arial" w:cs="Arial"/>
          <w:sz w:val="24"/>
          <w:szCs w:val="24"/>
        </w:rPr>
        <w:t>identify one person</w:t>
      </w:r>
      <w:r w:rsidR="00D65EEF" w:rsidRPr="00A617A1">
        <w:rPr>
          <w:rFonts w:ascii="Arial" w:hAnsi="Arial" w:cs="Arial"/>
          <w:sz w:val="24"/>
          <w:szCs w:val="24"/>
        </w:rPr>
        <w:t xml:space="preserve"> </w:t>
      </w:r>
      <w:r w:rsidR="00BF2334" w:rsidRPr="00A617A1">
        <w:rPr>
          <w:rFonts w:ascii="Arial" w:hAnsi="Arial" w:cs="Arial"/>
          <w:sz w:val="24"/>
          <w:szCs w:val="24"/>
        </w:rPr>
        <w:t>via dock identification</w:t>
      </w:r>
      <w:r w:rsidR="00B6038F" w:rsidRPr="00A617A1">
        <w:rPr>
          <w:rFonts w:ascii="Arial" w:hAnsi="Arial" w:cs="Arial"/>
          <w:sz w:val="24"/>
          <w:szCs w:val="24"/>
        </w:rPr>
        <w:t xml:space="preserve">, who was accused number two in the trial and was not a petitioner before this Court. </w:t>
      </w:r>
      <w:r w:rsidR="007B4007" w:rsidRPr="00A617A1">
        <w:rPr>
          <w:rFonts w:ascii="Arial" w:hAnsi="Arial" w:cs="Arial"/>
          <w:sz w:val="24"/>
          <w:szCs w:val="24"/>
        </w:rPr>
        <w:t>There was no identity parade held and</w:t>
      </w:r>
      <w:r w:rsidR="00B6038F" w:rsidRPr="00A617A1">
        <w:rPr>
          <w:rFonts w:ascii="Arial" w:hAnsi="Arial" w:cs="Arial"/>
          <w:sz w:val="24"/>
          <w:szCs w:val="24"/>
        </w:rPr>
        <w:t xml:space="preserve"> the conviction of the appellants in count one was based on circumstantial evidence. </w:t>
      </w:r>
    </w:p>
    <w:p w14:paraId="699BB1AC" w14:textId="77777777" w:rsidR="00C44800" w:rsidRDefault="00C44800" w:rsidP="00A617A1">
      <w:pPr>
        <w:spacing w:after="240" w:line="360" w:lineRule="auto"/>
        <w:ind w:left="720" w:hanging="720"/>
        <w:jc w:val="both"/>
        <w:rPr>
          <w:rFonts w:ascii="Arial" w:hAnsi="Arial" w:cs="Arial"/>
          <w:i/>
          <w:sz w:val="24"/>
          <w:szCs w:val="24"/>
        </w:rPr>
      </w:pPr>
    </w:p>
    <w:p w14:paraId="1D51307C" w14:textId="0FDE98E1" w:rsidR="00550B55" w:rsidRDefault="00550B55" w:rsidP="00A617A1">
      <w:pPr>
        <w:spacing w:after="240" w:line="360" w:lineRule="auto"/>
        <w:ind w:left="720" w:hanging="720"/>
        <w:jc w:val="both"/>
        <w:rPr>
          <w:rFonts w:ascii="Arial" w:hAnsi="Arial" w:cs="Arial"/>
          <w:i/>
          <w:sz w:val="24"/>
          <w:szCs w:val="24"/>
        </w:rPr>
      </w:pPr>
      <w:r w:rsidRPr="00A617A1">
        <w:rPr>
          <w:rFonts w:ascii="Arial" w:hAnsi="Arial" w:cs="Arial"/>
          <w:i/>
          <w:sz w:val="24"/>
          <w:szCs w:val="24"/>
        </w:rPr>
        <w:t>Scene two</w:t>
      </w:r>
    </w:p>
    <w:p w14:paraId="730D509F" w14:textId="77777777" w:rsidR="00A50673"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[9</w:t>
      </w:r>
      <w:r w:rsidR="00627999" w:rsidRPr="00A617A1">
        <w:rPr>
          <w:rFonts w:ascii="Arial" w:hAnsi="Arial" w:cs="Arial"/>
          <w:sz w:val="24"/>
          <w:szCs w:val="24"/>
        </w:rPr>
        <w:t>]</w:t>
      </w:r>
      <w:r w:rsidR="00627999" w:rsidRPr="00A617A1">
        <w:rPr>
          <w:rFonts w:ascii="Arial" w:hAnsi="Arial" w:cs="Arial"/>
          <w:sz w:val="24"/>
          <w:szCs w:val="24"/>
        </w:rPr>
        <w:tab/>
      </w:r>
      <w:r w:rsidR="007C1EBA" w:rsidRPr="00A617A1">
        <w:rPr>
          <w:rFonts w:ascii="Arial" w:hAnsi="Arial" w:cs="Arial"/>
          <w:sz w:val="24"/>
          <w:szCs w:val="24"/>
        </w:rPr>
        <w:t>In scene two,</w:t>
      </w:r>
      <w:r w:rsidR="000050AF" w:rsidRPr="00A617A1">
        <w:rPr>
          <w:rFonts w:ascii="Arial" w:hAnsi="Arial" w:cs="Arial"/>
          <w:sz w:val="24"/>
          <w:szCs w:val="24"/>
        </w:rPr>
        <w:t xml:space="preserve"> which related to the arrest</w:t>
      </w:r>
      <w:r w:rsidR="00B6038F" w:rsidRPr="00A617A1">
        <w:rPr>
          <w:rFonts w:ascii="Arial" w:hAnsi="Arial" w:cs="Arial"/>
          <w:sz w:val="24"/>
          <w:szCs w:val="24"/>
        </w:rPr>
        <w:t xml:space="preserve"> of the assailants</w:t>
      </w:r>
      <w:r w:rsidR="000050AF" w:rsidRPr="00A617A1">
        <w:rPr>
          <w:rFonts w:ascii="Arial" w:hAnsi="Arial" w:cs="Arial"/>
          <w:sz w:val="24"/>
          <w:szCs w:val="24"/>
        </w:rPr>
        <w:t xml:space="preserve">, </w:t>
      </w:r>
      <w:r w:rsidR="007C1EBA" w:rsidRPr="00A617A1">
        <w:rPr>
          <w:rFonts w:ascii="Arial" w:hAnsi="Arial" w:cs="Arial"/>
          <w:sz w:val="24"/>
          <w:szCs w:val="24"/>
        </w:rPr>
        <w:t>t</w:t>
      </w:r>
      <w:r w:rsidR="00627999" w:rsidRPr="00A617A1">
        <w:rPr>
          <w:rFonts w:ascii="Arial" w:hAnsi="Arial" w:cs="Arial"/>
          <w:sz w:val="24"/>
          <w:szCs w:val="24"/>
        </w:rPr>
        <w:t xml:space="preserve">he State </w:t>
      </w:r>
      <w:r w:rsidR="007C1EBA" w:rsidRPr="00A617A1">
        <w:rPr>
          <w:rFonts w:ascii="Arial" w:hAnsi="Arial" w:cs="Arial"/>
          <w:sz w:val="24"/>
          <w:szCs w:val="24"/>
        </w:rPr>
        <w:t>led the evidence of</w:t>
      </w:r>
      <w:r w:rsidR="00550B55" w:rsidRPr="00A617A1">
        <w:rPr>
          <w:rFonts w:ascii="Arial" w:hAnsi="Arial" w:cs="Arial"/>
          <w:sz w:val="24"/>
          <w:szCs w:val="24"/>
        </w:rPr>
        <w:t xml:space="preserve"> the arresting witnesses:</w:t>
      </w:r>
      <w:r w:rsidR="007C1EBA" w:rsidRPr="00A617A1">
        <w:rPr>
          <w:rFonts w:ascii="Arial" w:hAnsi="Arial" w:cs="Arial"/>
          <w:sz w:val="24"/>
          <w:szCs w:val="24"/>
        </w:rPr>
        <w:t xml:space="preserve"> </w:t>
      </w:r>
      <w:r w:rsidR="00627999" w:rsidRPr="00A617A1">
        <w:rPr>
          <w:rFonts w:ascii="Arial" w:hAnsi="Arial" w:cs="Arial"/>
          <w:sz w:val="24"/>
          <w:szCs w:val="24"/>
        </w:rPr>
        <w:t>S</w:t>
      </w:r>
      <w:r w:rsidR="00940CCF" w:rsidRPr="00A617A1">
        <w:rPr>
          <w:rFonts w:ascii="Arial" w:hAnsi="Arial" w:cs="Arial"/>
          <w:sz w:val="24"/>
          <w:szCs w:val="24"/>
        </w:rPr>
        <w:t>ergeant Tshillo Robert Khurumbi</w:t>
      </w:r>
      <w:r w:rsidR="005A22C1" w:rsidRPr="00A617A1">
        <w:rPr>
          <w:rFonts w:ascii="Arial" w:hAnsi="Arial" w:cs="Arial"/>
          <w:sz w:val="24"/>
          <w:szCs w:val="24"/>
        </w:rPr>
        <w:t>, the crew</w:t>
      </w:r>
      <w:r w:rsidR="00940CCF" w:rsidRPr="00A617A1">
        <w:rPr>
          <w:rFonts w:ascii="Arial" w:hAnsi="Arial" w:cs="Arial"/>
          <w:sz w:val="24"/>
          <w:szCs w:val="24"/>
        </w:rPr>
        <w:t xml:space="preserve"> and Constable Thakalani</w:t>
      </w:r>
      <w:r w:rsidR="00784A34" w:rsidRPr="00A617A1">
        <w:rPr>
          <w:rFonts w:ascii="Arial" w:hAnsi="Arial" w:cs="Arial"/>
          <w:sz w:val="24"/>
          <w:szCs w:val="24"/>
        </w:rPr>
        <w:t xml:space="preserve"> </w:t>
      </w:r>
      <w:r w:rsidR="00B52B9E" w:rsidRPr="00A617A1">
        <w:rPr>
          <w:rFonts w:ascii="Arial" w:hAnsi="Arial" w:cs="Arial"/>
          <w:sz w:val="24"/>
          <w:szCs w:val="24"/>
        </w:rPr>
        <w:t>Nemutavhani</w:t>
      </w:r>
      <w:r w:rsidR="005A22C1" w:rsidRPr="00A617A1">
        <w:rPr>
          <w:rFonts w:ascii="Arial" w:hAnsi="Arial" w:cs="Arial"/>
          <w:sz w:val="24"/>
          <w:szCs w:val="24"/>
        </w:rPr>
        <w:t>, the driver</w:t>
      </w:r>
      <w:r w:rsidR="00940CCF" w:rsidRPr="00A617A1">
        <w:rPr>
          <w:rFonts w:ascii="Arial" w:hAnsi="Arial" w:cs="Arial"/>
          <w:sz w:val="24"/>
          <w:szCs w:val="24"/>
        </w:rPr>
        <w:t xml:space="preserve">. They </w:t>
      </w:r>
      <w:r w:rsidR="00627999" w:rsidRPr="00A617A1">
        <w:rPr>
          <w:rFonts w:ascii="Arial" w:hAnsi="Arial" w:cs="Arial"/>
          <w:sz w:val="24"/>
          <w:szCs w:val="24"/>
        </w:rPr>
        <w:t>testified that on the 6</w:t>
      </w:r>
      <w:r w:rsidR="00627999" w:rsidRPr="00A617A1">
        <w:rPr>
          <w:rFonts w:ascii="Arial" w:hAnsi="Arial" w:cs="Arial"/>
          <w:sz w:val="24"/>
          <w:szCs w:val="24"/>
          <w:vertAlign w:val="superscript"/>
        </w:rPr>
        <w:t>th</w:t>
      </w:r>
      <w:r w:rsidR="00627999" w:rsidRPr="00A617A1">
        <w:rPr>
          <w:rFonts w:ascii="Arial" w:hAnsi="Arial" w:cs="Arial"/>
          <w:sz w:val="24"/>
          <w:szCs w:val="24"/>
        </w:rPr>
        <w:t xml:space="preserve"> April 2016, </w:t>
      </w:r>
      <w:r w:rsidR="00940CCF" w:rsidRPr="00A617A1">
        <w:rPr>
          <w:rFonts w:ascii="Arial" w:hAnsi="Arial" w:cs="Arial"/>
          <w:sz w:val="24"/>
          <w:szCs w:val="24"/>
        </w:rPr>
        <w:t>t</w:t>
      </w:r>
      <w:r w:rsidR="00627999" w:rsidRPr="00A617A1">
        <w:rPr>
          <w:rFonts w:ascii="Arial" w:hAnsi="Arial" w:cs="Arial"/>
          <w:sz w:val="24"/>
          <w:szCs w:val="24"/>
        </w:rPr>
        <w:t>he</w:t>
      </w:r>
      <w:r w:rsidR="00940CCF" w:rsidRPr="00A617A1">
        <w:rPr>
          <w:rFonts w:ascii="Arial" w:hAnsi="Arial" w:cs="Arial"/>
          <w:sz w:val="24"/>
          <w:szCs w:val="24"/>
        </w:rPr>
        <w:t>y</w:t>
      </w:r>
      <w:r w:rsidR="00B52B9E" w:rsidRPr="00A617A1">
        <w:rPr>
          <w:rFonts w:ascii="Arial" w:hAnsi="Arial" w:cs="Arial"/>
          <w:sz w:val="24"/>
          <w:szCs w:val="24"/>
        </w:rPr>
        <w:t xml:space="preserve"> were</w:t>
      </w:r>
      <w:r w:rsidR="00627999" w:rsidRPr="00A617A1">
        <w:rPr>
          <w:rFonts w:ascii="Arial" w:hAnsi="Arial" w:cs="Arial"/>
          <w:sz w:val="24"/>
          <w:szCs w:val="24"/>
        </w:rPr>
        <w:t xml:space="preserve"> patrolling in Johannesbur</w:t>
      </w:r>
      <w:r w:rsidR="00940CCF" w:rsidRPr="00A617A1">
        <w:rPr>
          <w:rFonts w:ascii="Arial" w:hAnsi="Arial" w:cs="Arial"/>
          <w:sz w:val="24"/>
          <w:szCs w:val="24"/>
        </w:rPr>
        <w:t>g, in full uniform</w:t>
      </w:r>
      <w:r w:rsidR="00B6038F" w:rsidRPr="00A617A1">
        <w:rPr>
          <w:rFonts w:ascii="Arial" w:hAnsi="Arial" w:cs="Arial"/>
          <w:sz w:val="24"/>
          <w:szCs w:val="24"/>
        </w:rPr>
        <w:t>,</w:t>
      </w:r>
      <w:r w:rsidR="00627999" w:rsidRPr="00A617A1">
        <w:rPr>
          <w:rFonts w:ascii="Arial" w:hAnsi="Arial" w:cs="Arial"/>
          <w:sz w:val="24"/>
          <w:szCs w:val="24"/>
        </w:rPr>
        <w:t xml:space="preserve"> </w:t>
      </w:r>
      <w:r w:rsidR="00B6038F" w:rsidRPr="00A617A1">
        <w:rPr>
          <w:rFonts w:ascii="Arial" w:hAnsi="Arial" w:cs="Arial"/>
          <w:sz w:val="24"/>
          <w:szCs w:val="24"/>
        </w:rPr>
        <w:t xml:space="preserve">when they </w:t>
      </w:r>
      <w:r w:rsidR="00627999" w:rsidRPr="00A617A1">
        <w:rPr>
          <w:rFonts w:ascii="Arial" w:hAnsi="Arial" w:cs="Arial"/>
          <w:sz w:val="24"/>
          <w:szCs w:val="24"/>
        </w:rPr>
        <w:t xml:space="preserve">received information about </w:t>
      </w:r>
      <w:r w:rsidR="00550B55" w:rsidRPr="00A617A1">
        <w:rPr>
          <w:rFonts w:ascii="Arial" w:hAnsi="Arial" w:cs="Arial"/>
          <w:sz w:val="24"/>
          <w:szCs w:val="24"/>
        </w:rPr>
        <w:t xml:space="preserve">the said motor vehicle </w:t>
      </w:r>
      <w:r w:rsidR="00627999" w:rsidRPr="00A617A1">
        <w:rPr>
          <w:rFonts w:ascii="Arial" w:hAnsi="Arial" w:cs="Arial"/>
          <w:sz w:val="24"/>
          <w:szCs w:val="24"/>
        </w:rPr>
        <w:t>with registration number CB 95 DK GP</w:t>
      </w:r>
      <w:r w:rsidR="00B6038F" w:rsidRPr="00A617A1">
        <w:rPr>
          <w:rFonts w:ascii="Arial" w:hAnsi="Arial" w:cs="Arial"/>
          <w:sz w:val="24"/>
          <w:szCs w:val="24"/>
        </w:rPr>
        <w:t xml:space="preserve"> had been hijacked and heading in the direction of Grayston Drive.</w:t>
      </w:r>
    </w:p>
    <w:p w14:paraId="4EBDCA48" w14:textId="2999242B" w:rsidR="00550B55" w:rsidRPr="00A617A1" w:rsidRDefault="006279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391B5E" w:rsidRPr="00A617A1">
        <w:rPr>
          <w:rFonts w:ascii="Arial" w:hAnsi="Arial" w:cs="Arial"/>
          <w:sz w:val="24"/>
          <w:szCs w:val="24"/>
        </w:rPr>
        <w:t xml:space="preserve"> </w:t>
      </w:r>
    </w:p>
    <w:p w14:paraId="620616B4" w14:textId="77777777" w:rsidR="00F4753C"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[10</w:t>
      </w:r>
      <w:r w:rsidR="00550B55" w:rsidRPr="00A617A1">
        <w:rPr>
          <w:rFonts w:ascii="Arial" w:hAnsi="Arial" w:cs="Arial"/>
          <w:sz w:val="24"/>
          <w:szCs w:val="24"/>
        </w:rPr>
        <w:t>]</w:t>
      </w:r>
      <w:r w:rsidR="00550B55" w:rsidRPr="00A617A1">
        <w:rPr>
          <w:rFonts w:ascii="Arial" w:hAnsi="Arial" w:cs="Arial"/>
          <w:sz w:val="24"/>
          <w:szCs w:val="24"/>
        </w:rPr>
        <w:tab/>
      </w:r>
      <w:r w:rsidR="00391B5E" w:rsidRPr="00A617A1">
        <w:rPr>
          <w:rFonts w:ascii="Arial" w:hAnsi="Arial" w:cs="Arial"/>
          <w:sz w:val="24"/>
          <w:szCs w:val="24"/>
        </w:rPr>
        <w:t>When they saw the said motor vehicle, t</w:t>
      </w:r>
      <w:r w:rsidR="00627999" w:rsidRPr="00A617A1">
        <w:rPr>
          <w:rFonts w:ascii="Arial" w:hAnsi="Arial" w:cs="Arial"/>
          <w:sz w:val="24"/>
          <w:szCs w:val="24"/>
        </w:rPr>
        <w:t xml:space="preserve">hey beckoned </w:t>
      </w:r>
      <w:r w:rsidR="00391B5E" w:rsidRPr="00A617A1">
        <w:rPr>
          <w:rFonts w:ascii="Arial" w:hAnsi="Arial" w:cs="Arial"/>
          <w:sz w:val="24"/>
          <w:szCs w:val="24"/>
        </w:rPr>
        <w:t xml:space="preserve">it </w:t>
      </w:r>
      <w:r w:rsidR="00B52B9E" w:rsidRPr="00A617A1">
        <w:rPr>
          <w:rFonts w:ascii="Arial" w:hAnsi="Arial" w:cs="Arial"/>
          <w:sz w:val="24"/>
          <w:szCs w:val="24"/>
        </w:rPr>
        <w:t xml:space="preserve">to stop </w:t>
      </w:r>
      <w:r w:rsidR="00391B5E" w:rsidRPr="00A617A1">
        <w:rPr>
          <w:rFonts w:ascii="Arial" w:hAnsi="Arial" w:cs="Arial"/>
          <w:sz w:val="24"/>
          <w:szCs w:val="24"/>
        </w:rPr>
        <w:t xml:space="preserve">by putting </w:t>
      </w:r>
      <w:r w:rsidR="00627999" w:rsidRPr="00A617A1">
        <w:rPr>
          <w:rFonts w:ascii="Arial" w:hAnsi="Arial" w:cs="Arial"/>
          <w:sz w:val="24"/>
          <w:szCs w:val="24"/>
        </w:rPr>
        <w:t>the siren and the blue lights</w:t>
      </w:r>
      <w:r w:rsidR="006F6B5D" w:rsidRPr="00A617A1">
        <w:rPr>
          <w:rFonts w:ascii="Arial" w:hAnsi="Arial" w:cs="Arial"/>
          <w:sz w:val="24"/>
          <w:szCs w:val="24"/>
        </w:rPr>
        <w:t xml:space="preserve"> on top of the </w:t>
      </w:r>
      <w:r w:rsidR="00F4753C" w:rsidRPr="00A617A1">
        <w:rPr>
          <w:rFonts w:ascii="Arial" w:hAnsi="Arial" w:cs="Arial"/>
          <w:sz w:val="24"/>
          <w:szCs w:val="24"/>
        </w:rPr>
        <w:t>roof</w:t>
      </w:r>
      <w:r w:rsidR="00627999" w:rsidRPr="00A617A1">
        <w:rPr>
          <w:rFonts w:ascii="Arial" w:hAnsi="Arial" w:cs="Arial"/>
          <w:sz w:val="24"/>
          <w:szCs w:val="24"/>
        </w:rPr>
        <w:t>,</w:t>
      </w:r>
      <w:r w:rsidR="00FE1BB4" w:rsidRPr="00A617A1">
        <w:rPr>
          <w:rFonts w:ascii="Arial" w:hAnsi="Arial" w:cs="Arial"/>
          <w:sz w:val="24"/>
          <w:szCs w:val="24"/>
        </w:rPr>
        <w:t xml:space="preserve"> but </w:t>
      </w:r>
      <w:r w:rsidR="00391B5E" w:rsidRPr="00A617A1">
        <w:rPr>
          <w:rFonts w:ascii="Arial" w:hAnsi="Arial" w:cs="Arial"/>
          <w:sz w:val="24"/>
          <w:szCs w:val="24"/>
        </w:rPr>
        <w:t xml:space="preserve">it </w:t>
      </w:r>
      <w:r w:rsidR="00FE1BB4" w:rsidRPr="00A617A1">
        <w:rPr>
          <w:rFonts w:ascii="Arial" w:hAnsi="Arial" w:cs="Arial"/>
          <w:sz w:val="24"/>
          <w:szCs w:val="24"/>
        </w:rPr>
        <w:t>did not</w:t>
      </w:r>
      <w:r w:rsidR="00B52B9E" w:rsidRPr="00A617A1">
        <w:rPr>
          <w:rFonts w:ascii="Arial" w:hAnsi="Arial" w:cs="Arial"/>
          <w:sz w:val="24"/>
          <w:szCs w:val="24"/>
        </w:rPr>
        <w:t xml:space="preserve"> stop</w:t>
      </w:r>
      <w:r w:rsidR="00FE1BB4" w:rsidRPr="00A617A1">
        <w:rPr>
          <w:rFonts w:ascii="Arial" w:hAnsi="Arial" w:cs="Arial"/>
          <w:sz w:val="24"/>
          <w:szCs w:val="24"/>
        </w:rPr>
        <w:t>.</w:t>
      </w:r>
      <w:r w:rsidR="00F4753C" w:rsidRPr="00A617A1">
        <w:rPr>
          <w:rFonts w:ascii="Arial" w:hAnsi="Arial" w:cs="Arial"/>
          <w:sz w:val="24"/>
          <w:szCs w:val="24"/>
        </w:rPr>
        <w:t xml:space="preserve"> At that stage they observed that there were three occupants in the motor vehicle.</w:t>
      </w:r>
      <w:r w:rsidR="00FE1BB4" w:rsidRPr="00A617A1">
        <w:rPr>
          <w:rFonts w:ascii="Arial" w:hAnsi="Arial" w:cs="Arial"/>
          <w:sz w:val="24"/>
          <w:szCs w:val="24"/>
        </w:rPr>
        <w:t xml:space="preserve"> A </w:t>
      </w:r>
      <w:r w:rsidR="00B52B9E" w:rsidRPr="00A617A1">
        <w:rPr>
          <w:rFonts w:ascii="Arial" w:hAnsi="Arial" w:cs="Arial"/>
          <w:sz w:val="24"/>
          <w:szCs w:val="24"/>
        </w:rPr>
        <w:t>high</w:t>
      </w:r>
      <w:r w:rsidR="002B3D6B">
        <w:rPr>
          <w:rFonts w:ascii="Arial" w:hAnsi="Arial" w:cs="Arial"/>
          <w:sz w:val="24"/>
          <w:szCs w:val="24"/>
        </w:rPr>
        <w:t>-</w:t>
      </w:r>
      <w:r w:rsidR="00B52B9E" w:rsidRPr="00A617A1">
        <w:rPr>
          <w:rFonts w:ascii="Arial" w:hAnsi="Arial" w:cs="Arial"/>
          <w:sz w:val="24"/>
          <w:szCs w:val="24"/>
        </w:rPr>
        <w:t xml:space="preserve">speed </w:t>
      </w:r>
      <w:r w:rsidR="00550B55" w:rsidRPr="00A617A1">
        <w:rPr>
          <w:rFonts w:ascii="Arial" w:hAnsi="Arial" w:cs="Arial"/>
          <w:sz w:val="24"/>
          <w:szCs w:val="24"/>
        </w:rPr>
        <w:t xml:space="preserve">car </w:t>
      </w:r>
      <w:r w:rsidR="00FE1BB4" w:rsidRPr="00A617A1">
        <w:rPr>
          <w:rFonts w:ascii="Arial" w:hAnsi="Arial" w:cs="Arial"/>
          <w:sz w:val="24"/>
          <w:szCs w:val="24"/>
        </w:rPr>
        <w:t>chase ensure</w:t>
      </w:r>
      <w:r w:rsidR="00940CCF" w:rsidRPr="00A617A1">
        <w:rPr>
          <w:rFonts w:ascii="Arial" w:hAnsi="Arial" w:cs="Arial"/>
          <w:sz w:val="24"/>
          <w:szCs w:val="24"/>
        </w:rPr>
        <w:t>d</w:t>
      </w:r>
      <w:r w:rsidR="00F4753C" w:rsidRPr="00A617A1">
        <w:rPr>
          <w:rFonts w:ascii="Arial" w:hAnsi="Arial" w:cs="Arial"/>
          <w:sz w:val="24"/>
          <w:szCs w:val="24"/>
        </w:rPr>
        <w:t xml:space="preserve"> between the</w:t>
      </w:r>
      <w:r w:rsidR="00550B55" w:rsidRPr="00A617A1">
        <w:rPr>
          <w:rFonts w:ascii="Arial" w:hAnsi="Arial" w:cs="Arial"/>
          <w:sz w:val="24"/>
          <w:szCs w:val="24"/>
        </w:rPr>
        <w:t xml:space="preserve"> motor vehicle driven by the </w:t>
      </w:r>
      <w:r w:rsidR="00F4753C" w:rsidRPr="00A617A1">
        <w:rPr>
          <w:rFonts w:ascii="Arial" w:hAnsi="Arial" w:cs="Arial"/>
          <w:sz w:val="24"/>
          <w:szCs w:val="24"/>
        </w:rPr>
        <w:t>police</w:t>
      </w:r>
      <w:r w:rsidR="00550B55" w:rsidRPr="00A617A1">
        <w:rPr>
          <w:rStyle w:val="FootnoteReference"/>
          <w:rFonts w:ascii="Arial" w:hAnsi="Arial" w:cs="Arial"/>
          <w:sz w:val="24"/>
          <w:szCs w:val="24"/>
        </w:rPr>
        <w:footnoteReference w:id="2"/>
      </w:r>
      <w:r w:rsidR="00F4753C" w:rsidRPr="00A617A1">
        <w:rPr>
          <w:rFonts w:ascii="Arial" w:hAnsi="Arial" w:cs="Arial"/>
          <w:sz w:val="24"/>
          <w:szCs w:val="24"/>
        </w:rPr>
        <w:t xml:space="preserve"> and </w:t>
      </w:r>
      <w:r w:rsidR="00FE1BB4" w:rsidRPr="00A617A1">
        <w:rPr>
          <w:rFonts w:ascii="Arial" w:hAnsi="Arial" w:cs="Arial"/>
          <w:sz w:val="24"/>
          <w:szCs w:val="24"/>
        </w:rPr>
        <w:t>the</w:t>
      </w:r>
      <w:r w:rsidR="00550B55" w:rsidRPr="00A617A1">
        <w:rPr>
          <w:rFonts w:ascii="Arial" w:hAnsi="Arial" w:cs="Arial"/>
          <w:sz w:val="24"/>
          <w:szCs w:val="24"/>
        </w:rPr>
        <w:t xml:space="preserve"> </w:t>
      </w:r>
      <w:r w:rsidR="00226C15" w:rsidRPr="00A617A1">
        <w:rPr>
          <w:rFonts w:ascii="Arial" w:hAnsi="Arial" w:cs="Arial"/>
          <w:sz w:val="24"/>
          <w:szCs w:val="24"/>
        </w:rPr>
        <w:t xml:space="preserve">perpetrators. </w:t>
      </w:r>
    </w:p>
    <w:p w14:paraId="1EA1DC79" w14:textId="77777777" w:rsidR="00510292"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[11</w:t>
      </w:r>
      <w:r w:rsidR="00152347" w:rsidRPr="00A617A1">
        <w:rPr>
          <w:rFonts w:ascii="Arial" w:hAnsi="Arial" w:cs="Arial"/>
          <w:sz w:val="24"/>
          <w:szCs w:val="24"/>
        </w:rPr>
        <w:t>]</w:t>
      </w:r>
      <w:r w:rsidR="00152347" w:rsidRPr="00A617A1">
        <w:rPr>
          <w:rFonts w:ascii="Arial" w:hAnsi="Arial" w:cs="Arial"/>
          <w:sz w:val="24"/>
          <w:szCs w:val="24"/>
        </w:rPr>
        <w:tab/>
      </w:r>
      <w:r w:rsidR="00BA1355" w:rsidRPr="00A617A1">
        <w:rPr>
          <w:rFonts w:ascii="Arial" w:hAnsi="Arial" w:cs="Arial"/>
          <w:sz w:val="24"/>
          <w:szCs w:val="24"/>
        </w:rPr>
        <w:t xml:space="preserve">The </w:t>
      </w:r>
      <w:r w:rsidR="00B52B9E" w:rsidRPr="00A617A1">
        <w:rPr>
          <w:rFonts w:ascii="Arial" w:hAnsi="Arial" w:cs="Arial"/>
          <w:sz w:val="24"/>
          <w:szCs w:val="24"/>
        </w:rPr>
        <w:t>driver</w:t>
      </w:r>
      <w:r w:rsidR="00F4753C" w:rsidRPr="00A617A1">
        <w:rPr>
          <w:rFonts w:ascii="Arial" w:hAnsi="Arial" w:cs="Arial"/>
          <w:sz w:val="24"/>
          <w:szCs w:val="24"/>
        </w:rPr>
        <w:t xml:space="preserve"> of the </w:t>
      </w:r>
      <w:r w:rsidR="00226C15" w:rsidRPr="00A617A1">
        <w:rPr>
          <w:rFonts w:ascii="Arial" w:hAnsi="Arial" w:cs="Arial"/>
          <w:sz w:val="24"/>
          <w:szCs w:val="24"/>
        </w:rPr>
        <w:t xml:space="preserve">pursued motor vehicle </w:t>
      </w:r>
      <w:r w:rsidR="00F4753C" w:rsidRPr="00A617A1">
        <w:rPr>
          <w:rFonts w:ascii="Arial" w:hAnsi="Arial" w:cs="Arial"/>
          <w:sz w:val="24"/>
          <w:szCs w:val="24"/>
        </w:rPr>
        <w:t xml:space="preserve">eventually </w:t>
      </w:r>
      <w:r w:rsidR="00B52B9E" w:rsidRPr="00A617A1">
        <w:rPr>
          <w:rFonts w:ascii="Arial" w:hAnsi="Arial" w:cs="Arial"/>
          <w:sz w:val="24"/>
          <w:szCs w:val="24"/>
        </w:rPr>
        <w:t>lost control</w:t>
      </w:r>
      <w:r w:rsidR="00226C15" w:rsidRPr="00A617A1">
        <w:rPr>
          <w:rFonts w:ascii="Arial" w:hAnsi="Arial" w:cs="Arial"/>
          <w:sz w:val="24"/>
          <w:szCs w:val="24"/>
        </w:rPr>
        <w:t>,</w:t>
      </w:r>
      <w:r w:rsidR="00F4753C" w:rsidRPr="00A617A1">
        <w:rPr>
          <w:rFonts w:ascii="Arial" w:hAnsi="Arial" w:cs="Arial"/>
          <w:sz w:val="24"/>
          <w:szCs w:val="24"/>
        </w:rPr>
        <w:t xml:space="preserve"> </w:t>
      </w:r>
      <w:r w:rsidR="00B52B9E" w:rsidRPr="00A617A1">
        <w:rPr>
          <w:rFonts w:ascii="Arial" w:hAnsi="Arial" w:cs="Arial"/>
          <w:sz w:val="24"/>
          <w:szCs w:val="24"/>
        </w:rPr>
        <w:t>hit</w:t>
      </w:r>
      <w:r w:rsidR="00F4753C" w:rsidRPr="00A617A1">
        <w:rPr>
          <w:rFonts w:ascii="Arial" w:hAnsi="Arial" w:cs="Arial"/>
          <w:sz w:val="24"/>
          <w:szCs w:val="24"/>
        </w:rPr>
        <w:t xml:space="preserve"> the barriers and came to a halt</w:t>
      </w:r>
      <w:r w:rsidR="00226C15" w:rsidRPr="00A617A1">
        <w:rPr>
          <w:rFonts w:ascii="Arial" w:hAnsi="Arial" w:cs="Arial"/>
          <w:sz w:val="24"/>
          <w:szCs w:val="24"/>
        </w:rPr>
        <w:t xml:space="preserve"> in Grayston Drive. </w:t>
      </w:r>
      <w:r w:rsidR="009203C3" w:rsidRPr="00A617A1">
        <w:rPr>
          <w:rFonts w:ascii="Arial" w:hAnsi="Arial" w:cs="Arial"/>
          <w:sz w:val="24"/>
          <w:szCs w:val="24"/>
        </w:rPr>
        <w:t xml:space="preserve"> </w:t>
      </w:r>
      <w:r w:rsidR="00975FCB" w:rsidRPr="00A617A1">
        <w:rPr>
          <w:rFonts w:ascii="Arial" w:hAnsi="Arial" w:cs="Arial"/>
          <w:sz w:val="24"/>
          <w:szCs w:val="24"/>
        </w:rPr>
        <w:t>After the</w:t>
      </w:r>
      <w:r w:rsidR="00226C15" w:rsidRPr="00A617A1">
        <w:rPr>
          <w:rFonts w:ascii="Arial" w:hAnsi="Arial" w:cs="Arial"/>
          <w:sz w:val="24"/>
          <w:szCs w:val="24"/>
        </w:rPr>
        <w:t xml:space="preserve"> pursued motor vehicle </w:t>
      </w:r>
      <w:r w:rsidR="009203C3" w:rsidRPr="00A617A1">
        <w:rPr>
          <w:rFonts w:ascii="Arial" w:hAnsi="Arial" w:cs="Arial"/>
          <w:sz w:val="24"/>
          <w:szCs w:val="24"/>
        </w:rPr>
        <w:t>came to a standsti</w:t>
      </w:r>
      <w:r w:rsidR="00226C15" w:rsidRPr="00A617A1">
        <w:rPr>
          <w:rFonts w:ascii="Arial" w:hAnsi="Arial" w:cs="Arial"/>
          <w:sz w:val="24"/>
          <w:szCs w:val="24"/>
        </w:rPr>
        <w:t>ll, all three suspects</w:t>
      </w:r>
      <w:r w:rsidR="007C3062" w:rsidRPr="00A617A1">
        <w:rPr>
          <w:rFonts w:ascii="Arial" w:hAnsi="Arial" w:cs="Arial"/>
          <w:sz w:val="24"/>
          <w:szCs w:val="24"/>
        </w:rPr>
        <w:t xml:space="preserve"> alighted</w:t>
      </w:r>
      <w:r w:rsidR="00226C15" w:rsidRPr="00A617A1">
        <w:rPr>
          <w:rFonts w:ascii="Arial" w:hAnsi="Arial" w:cs="Arial"/>
          <w:sz w:val="24"/>
          <w:szCs w:val="24"/>
        </w:rPr>
        <w:t xml:space="preserve"> the said motor vehicle</w:t>
      </w:r>
      <w:r w:rsidR="009203C3" w:rsidRPr="00A617A1">
        <w:rPr>
          <w:rFonts w:ascii="Arial" w:hAnsi="Arial" w:cs="Arial"/>
          <w:sz w:val="24"/>
          <w:szCs w:val="24"/>
        </w:rPr>
        <w:t xml:space="preserve">. </w:t>
      </w:r>
      <w:r w:rsidR="009B590E" w:rsidRPr="00A617A1">
        <w:rPr>
          <w:rFonts w:ascii="Arial" w:hAnsi="Arial" w:cs="Arial"/>
          <w:sz w:val="24"/>
          <w:szCs w:val="24"/>
        </w:rPr>
        <w:t>A</w:t>
      </w:r>
      <w:r w:rsidR="007C3062" w:rsidRPr="00A617A1">
        <w:rPr>
          <w:rFonts w:ascii="Arial" w:hAnsi="Arial" w:cs="Arial"/>
          <w:sz w:val="24"/>
          <w:szCs w:val="24"/>
        </w:rPr>
        <w:t>ppellant number one</w:t>
      </w:r>
      <w:r w:rsidR="00226C15" w:rsidRPr="00A617A1">
        <w:rPr>
          <w:rFonts w:ascii="Arial" w:hAnsi="Arial" w:cs="Arial"/>
          <w:sz w:val="24"/>
          <w:szCs w:val="24"/>
        </w:rPr>
        <w:t xml:space="preserve"> fled the scene and </w:t>
      </w:r>
      <w:r w:rsidR="009203C3" w:rsidRPr="00A617A1">
        <w:rPr>
          <w:rFonts w:ascii="Arial" w:hAnsi="Arial" w:cs="Arial"/>
          <w:sz w:val="24"/>
          <w:szCs w:val="24"/>
        </w:rPr>
        <w:t>ran into the bush</w:t>
      </w:r>
      <w:r w:rsidR="00226C15" w:rsidRPr="00A617A1">
        <w:rPr>
          <w:rFonts w:ascii="Arial" w:hAnsi="Arial" w:cs="Arial"/>
          <w:sz w:val="24"/>
          <w:szCs w:val="24"/>
        </w:rPr>
        <w:t xml:space="preserve">es. He was chased and apprehended </w:t>
      </w:r>
      <w:r w:rsidR="000D7431" w:rsidRPr="00A617A1">
        <w:rPr>
          <w:rFonts w:ascii="Arial" w:hAnsi="Arial" w:cs="Arial"/>
          <w:sz w:val="24"/>
          <w:szCs w:val="24"/>
        </w:rPr>
        <w:t>by Constable Nemutavhani</w:t>
      </w:r>
      <w:r w:rsidR="007C3062" w:rsidRPr="00A617A1">
        <w:rPr>
          <w:rFonts w:ascii="Arial" w:hAnsi="Arial" w:cs="Arial"/>
          <w:sz w:val="24"/>
          <w:szCs w:val="24"/>
        </w:rPr>
        <w:t xml:space="preserve">. Appellant number two and accused number two </w:t>
      </w:r>
      <w:r w:rsidR="00F4753C" w:rsidRPr="00A617A1">
        <w:rPr>
          <w:rFonts w:ascii="Arial" w:hAnsi="Arial" w:cs="Arial"/>
          <w:sz w:val="24"/>
          <w:szCs w:val="24"/>
        </w:rPr>
        <w:t xml:space="preserve">at the trial, </w:t>
      </w:r>
      <w:r w:rsidR="00373D95" w:rsidRPr="00A617A1">
        <w:rPr>
          <w:rFonts w:ascii="Arial" w:hAnsi="Arial" w:cs="Arial"/>
          <w:sz w:val="24"/>
          <w:szCs w:val="24"/>
        </w:rPr>
        <w:t>concealed</w:t>
      </w:r>
      <w:r w:rsidR="009203C3" w:rsidRPr="00A617A1">
        <w:rPr>
          <w:rFonts w:ascii="Arial" w:hAnsi="Arial" w:cs="Arial"/>
          <w:sz w:val="24"/>
          <w:szCs w:val="24"/>
        </w:rPr>
        <w:t xml:space="preserve"> themselves next to the car, lying on the ground. Between </w:t>
      </w:r>
      <w:r w:rsidR="00226C15" w:rsidRPr="00A617A1">
        <w:rPr>
          <w:rFonts w:ascii="Arial" w:hAnsi="Arial" w:cs="Arial"/>
          <w:sz w:val="24"/>
          <w:szCs w:val="24"/>
        </w:rPr>
        <w:t xml:space="preserve">the two suspects, </w:t>
      </w:r>
      <w:r w:rsidR="000D7431" w:rsidRPr="00A617A1">
        <w:rPr>
          <w:rFonts w:ascii="Arial" w:hAnsi="Arial" w:cs="Arial"/>
          <w:sz w:val="24"/>
          <w:szCs w:val="24"/>
        </w:rPr>
        <w:t>there</w:t>
      </w:r>
      <w:r w:rsidR="009203C3" w:rsidRPr="00A617A1">
        <w:rPr>
          <w:rFonts w:ascii="Arial" w:hAnsi="Arial" w:cs="Arial"/>
          <w:sz w:val="24"/>
          <w:szCs w:val="24"/>
        </w:rPr>
        <w:t xml:space="preserve"> was a firearm</w:t>
      </w:r>
      <w:r w:rsidR="007C3062" w:rsidRPr="00A617A1">
        <w:rPr>
          <w:rFonts w:ascii="Arial" w:hAnsi="Arial" w:cs="Arial"/>
          <w:sz w:val="24"/>
          <w:szCs w:val="24"/>
        </w:rPr>
        <w:t xml:space="preserve"> lying on the floor</w:t>
      </w:r>
      <w:r w:rsidR="009203C3" w:rsidRPr="00A617A1">
        <w:rPr>
          <w:rFonts w:ascii="Arial" w:hAnsi="Arial" w:cs="Arial"/>
          <w:sz w:val="24"/>
          <w:szCs w:val="24"/>
        </w:rPr>
        <w:t xml:space="preserve">. </w:t>
      </w:r>
      <w:r w:rsidR="00226C15" w:rsidRPr="00A617A1">
        <w:rPr>
          <w:rFonts w:ascii="Arial" w:hAnsi="Arial" w:cs="Arial"/>
          <w:sz w:val="24"/>
          <w:szCs w:val="24"/>
        </w:rPr>
        <w:t xml:space="preserve">The arresting officers did not touch </w:t>
      </w:r>
      <w:r w:rsidR="00373D95" w:rsidRPr="00A617A1">
        <w:rPr>
          <w:rFonts w:ascii="Arial" w:hAnsi="Arial" w:cs="Arial"/>
          <w:sz w:val="24"/>
          <w:szCs w:val="24"/>
        </w:rPr>
        <w:t>the firearm and called the forensic experts.</w:t>
      </w:r>
      <w:r w:rsidR="009203C3" w:rsidRPr="00A617A1">
        <w:rPr>
          <w:rFonts w:ascii="Arial" w:hAnsi="Arial" w:cs="Arial"/>
          <w:sz w:val="24"/>
          <w:szCs w:val="24"/>
        </w:rPr>
        <w:t xml:space="preserve"> </w:t>
      </w:r>
      <w:r w:rsidR="00510292" w:rsidRPr="00A617A1">
        <w:rPr>
          <w:rFonts w:ascii="Arial" w:hAnsi="Arial" w:cs="Arial"/>
          <w:sz w:val="24"/>
          <w:szCs w:val="24"/>
        </w:rPr>
        <w:t>Appellant number was apprehended and brought to the scene Constable</w:t>
      </w:r>
      <w:r w:rsidR="009203C3" w:rsidRPr="00A617A1">
        <w:rPr>
          <w:rFonts w:ascii="Arial" w:hAnsi="Arial" w:cs="Arial"/>
          <w:sz w:val="24"/>
          <w:szCs w:val="24"/>
        </w:rPr>
        <w:t xml:space="preserve"> Nemutavhani</w:t>
      </w:r>
      <w:r w:rsidR="00510292" w:rsidRPr="00A617A1">
        <w:rPr>
          <w:rFonts w:ascii="Arial" w:hAnsi="Arial" w:cs="Arial"/>
          <w:sz w:val="24"/>
          <w:szCs w:val="24"/>
        </w:rPr>
        <w:t xml:space="preserve">. Thereafter, they arrested all the suspects. </w:t>
      </w:r>
      <w:r w:rsidR="009203C3" w:rsidRPr="00A617A1">
        <w:rPr>
          <w:rFonts w:ascii="Arial" w:hAnsi="Arial" w:cs="Arial"/>
          <w:sz w:val="24"/>
          <w:szCs w:val="24"/>
        </w:rPr>
        <w:t xml:space="preserve"> Appellant number two was not hand cuffed and he was taken by the ambulance from the scene. </w:t>
      </w:r>
    </w:p>
    <w:p w14:paraId="24A622F5" w14:textId="77777777" w:rsidR="00C44800" w:rsidRDefault="00C44800" w:rsidP="00A617A1">
      <w:pPr>
        <w:spacing w:after="240" w:line="360" w:lineRule="auto"/>
        <w:ind w:left="720" w:hanging="720"/>
        <w:jc w:val="both"/>
        <w:rPr>
          <w:rFonts w:ascii="Arial" w:hAnsi="Arial" w:cs="Arial"/>
          <w:i/>
          <w:sz w:val="24"/>
          <w:szCs w:val="24"/>
        </w:rPr>
      </w:pPr>
    </w:p>
    <w:p w14:paraId="20B20DD2" w14:textId="04240D26" w:rsidR="00C44800" w:rsidRPr="00A50673" w:rsidRDefault="00510292" w:rsidP="00A50673">
      <w:pPr>
        <w:spacing w:after="240" w:line="360" w:lineRule="auto"/>
        <w:ind w:left="720" w:hanging="720"/>
        <w:jc w:val="both"/>
        <w:rPr>
          <w:rFonts w:ascii="Arial" w:hAnsi="Arial" w:cs="Arial"/>
          <w:i/>
          <w:sz w:val="24"/>
          <w:szCs w:val="24"/>
        </w:rPr>
      </w:pPr>
      <w:r w:rsidRPr="00A617A1">
        <w:rPr>
          <w:rFonts w:ascii="Arial" w:hAnsi="Arial" w:cs="Arial"/>
          <w:i/>
          <w:sz w:val="24"/>
          <w:szCs w:val="24"/>
        </w:rPr>
        <w:t>Formal admissions</w:t>
      </w:r>
    </w:p>
    <w:p w14:paraId="39A16ECC" w14:textId="1497DAD0" w:rsidR="009203C3"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[12</w:t>
      </w:r>
      <w:r w:rsidR="00510292" w:rsidRPr="00A617A1">
        <w:rPr>
          <w:rFonts w:ascii="Arial" w:hAnsi="Arial" w:cs="Arial"/>
          <w:sz w:val="24"/>
          <w:szCs w:val="24"/>
        </w:rPr>
        <w:t>]</w:t>
      </w:r>
      <w:r w:rsidR="00510292" w:rsidRPr="00A617A1">
        <w:rPr>
          <w:rFonts w:ascii="Arial" w:hAnsi="Arial" w:cs="Arial"/>
          <w:sz w:val="24"/>
          <w:szCs w:val="24"/>
        </w:rPr>
        <w:tab/>
      </w:r>
      <w:r w:rsidR="00975FCB" w:rsidRPr="00A617A1">
        <w:rPr>
          <w:rFonts w:ascii="Arial" w:hAnsi="Arial" w:cs="Arial"/>
          <w:sz w:val="24"/>
          <w:szCs w:val="24"/>
        </w:rPr>
        <w:t xml:space="preserve">Photographs </w:t>
      </w:r>
      <w:r w:rsidR="009203C3" w:rsidRPr="00A617A1">
        <w:rPr>
          <w:rFonts w:ascii="Arial" w:hAnsi="Arial" w:cs="Arial"/>
          <w:sz w:val="24"/>
          <w:szCs w:val="24"/>
        </w:rPr>
        <w:t xml:space="preserve">and the ballistics </w:t>
      </w:r>
      <w:r w:rsidR="00975FCB" w:rsidRPr="00A617A1">
        <w:rPr>
          <w:rFonts w:ascii="Arial" w:hAnsi="Arial" w:cs="Arial"/>
          <w:sz w:val="24"/>
          <w:szCs w:val="24"/>
        </w:rPr>
        <w:t>report were admitted as evidence in terms of section 220 of the CPA</w:t>
      </w:r>
      <w:r w:rsidR="00510292" w:rsidRPr="00A617A1">
        <w:rPr>
          <w:rFonts w:ascii="Arial" w:hAnsi="Arial" w:cs="Arial"/>
          <w:sz w:val="24"/>
          <w:szCs w:val="24"/>
        </w:rPr>
        <w:t xml:space="preserve">. It was also formally admitted that the pursued motor vehicle </w:t>
      </w:r>
      <w:r w:rsidR="003A29BB" w:rsidRPr="00A617A1">
        <w:rPr>
          <w:rFonts w:ascii="Arial" w:hAnsi="Arial" w:cs="Arial"/>
          <w:sz w:val="24"/>
          <w:szCs w:val="24"/>
        </w:rPr>
        <w:t>belonged to Ms Denise Woods</w:t>
      </w:r>
      <w:r w:rsidR="00842CDA">
        <w:rPr>
          <w:rFonts w:ascii="Arial" w:hAnsi="Arial" w:cs="Arial"/>
          <w:sz w:val="24"/>
          <w:szCs w:val="24"/>
        </w:rPr>
        <w:t xml:space="preserve"> </w:t>
      </w:r>
      <w:r w:rsidR="003A29BB" w:rsidRPr="00A617A1">
        <w:rPr>
          <w:rFonts w:ascii="Arial" w:hAnsi="Arial" w:cs="Arial"/>
          <w:sz w:val="24"/>
          <w:szCs w:val="24"/>
        </w:rPr>
        <w:t>when she was hijacked on the 31</w:t>
      </w:r>
      <w:r w:rsidR="003A29BB" w:rsidRPr="00A617A1">
        <w:rPr>
          <w:rFonts w:ascii="Arial" w:hAnsi="Arial" w:cs="Arial"/>
          <w:sz w:val="24"/>
          <w:szCs w:val="24"/>
          <w:vertAlign w:val="superscript"/>
        </w:rPr>
        <w:t>st</w:t>
      </w:r>
      <w:r w:rsidR="003A29BB" w:rsidRPr="00A617A1">
        <w:rPr>
          <w:rFonts w:ascii="Arial" w:hAnsi="Arial" w:cs="Arial"/>
          <w:sz w:val="24"/>
          <w:szCs w:val="24"/>
        </w:rPr>
        <w:t xml:space="preserve"> March 2016. It was also admitted that this vehicle was found in the possession of the suspects, and driven by appellant number one (1), on the 6</w:t>
      </w:r>
      <w:r w:rsidR="003A29BB" w:rsidRPr="00A617A1">
        <w:rPr>
          <w:rFonts w:ascii="Arial" w:hAnsi="Arial" w:cs="Arial"/>
          <w:sz w:val="24"/>
          <w:szCs w:val="24"/>
          <w:vertAlign w:val="superscript"/>
        </w:rPr>
        <w:t>th</w:t>
      </w:r>
      <w:r w:rsidR="003A29BB" w:rsidRPr="00A617A1">
        <w:rPr>
          <w:rFonts w:ascii="Arial" w:hAnsi="Arial" w:cs="Arial"/>
          <w:sz w:val="24"/>
          <w:szCs w:val="24"/>
        </w:rPr>
        <w:t xml:space="preserve"> April 2016, after it hit the barriers and was damaged. </w:t>
      </w:r>
    </w:p>
    <w:p w14:paraId="5ADA866D" w14:textId="77777777" w:rsidR="00C44800" w:rsidRDefault="00C44800" w:rsidP="00A617A1">
      <w:pPr>
        <w:spacing w:after="240" w:line="360" w:lineRule="auto"/>
        <w:ind w:left="720" w:hanging="720"/>
        <w:jc w:val="both"/>
        <w:rPr>
          <w:rFonts w:ascii="Arial" w:hAnsi="Arial" w:cs="Arial"/>
          <w:i/>
          <w:sz w:val="24"/>
          <w:szCs w:val="24"/>
        </w:rPr>
      </w:pPr>
    </w:p>
    <w:p w14:paraId="0124682C" w14:textId="69C8E3DD" w:rsidR="003A29BB" w:rsidRPr="00A617A1" w:rsidRDefault="003A29BB" w:rsidP="00A617A1">
      <w:pPr>
        <w:spacing w:after="240" w:line="360" w:lineRule="auto"/>
        <w:ind w:left="720" w:hanging="720"/>
        <w:jc w:val="both"/>
        <w:rPr>
          <w:rFonts w:ascii="Arial" w:hAnsi="Arial" w:cs="Arial"/>
          <w:i/>
          <w:sz w:val="24"/>
          <w:szCs w:val="24"/>
        </w:rPr>
      </w:pPr>
      <w:r w:rsidRPr="00A617A1">
        <w:rPr>
          <w:rFonts w:ascii="Arial" w:hAnsi="Arial" w:cs="Arial"/>
          <w:i/>
          <w:sz w:val="24"/>
          <w:szCs w:val="24"/>
        </w:rPr>
        <w:t>Appellants Case</w:t>
      </w:r>
    </w:p>
    <w:p w14:paraId="6CBD0E36" w14:textId="77777777" w:rsidR="003A3CBC" w:rsidRPr="00A617A1" w:rsidRDefault="00210D72"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551099" w:rsidRPr="00A617A1">
        <w:rPr>
          <w:rFonts w:ascii="Arial" w:hAnsi="Arial" w:cs="Arial"/>
          <w:sz w:val="24"/>
          <w:szCs w:val="24"/>
        </w:rPr>
        <w:t>[13</w:t>
      </w:r>
      <w:r w:rsidR="00282E49" w:rsidRPr="00A617A1">
        <w:rPr>
          <w:rFonts w:ascii="Arial" w:hAnsi="Arial" w:cs="Arial"/>
          <w:sz w:val="24"/>
          <w:szCs w:val="24"/>
        </w:rPr>
        <w:t>]</w:t>
      </w:r>
      <w:r w:rsidR="00282E49" w:rsidRPr="00A617A1">
        <w:rPr>
          <w:rFonts w:ascii="Arial" w:hAnsi="Arial" w:cs="Arial"/>
          <w:sz w:val="24"/>
          <w:szCs w:val="24"/>
        </w:rPr>
        <w:tab/>
      </w:r>
      <w:r w:rsidRPr="00A617A1">
        <w:rPr>
          <w:rFonts w:ascii="Arial" w:hAnsi="Arial" w:cs="Arial"/>
          <w:sz w:val="24"/>
          <w:szCs w:val="24"/>
        </w:rPr>
        <w:t xml:space="preserve">Both the appellants pleaded </w:t>
      </w:r>
      <w:r w:rsidR="00391B5E" w:rsidRPr="00A617A1">
        <w:rPr>
          <w:rFonts w:ascii="Arial" w:hAnsi="Arial" w:cs="Arial"/>
          <w:sz w:val="24"/>
          <w:szCs w:val="24"/>
        </w:rPr>
        <w:t xml:space="preserve">not guilty and </w:t>
      </w:r>
      <w:r w:rsidRPr="00A617A1">
        <w:rPr>
          <w:rFonts w:ascii="Arial" w:hAnsi="Arial" w:cs="Arial"/>
          <w:sz w:val="24"/>
          <w:szCs w:val="24"/>
        </w:rPr>
        <w:t xml:space="preserve">denied the allegations </w:t>
      </w:r>
      <w:r w:rsidR="00391B5E" w:rsidRPr="00A617A1">
        <w:rPr>
          <w:rFonts w:ascii="Arial" w:hAnsi="Arial" w:cs="Arial"/>
          <w:sz w:val="24"/>
          <w:szCs w:val="24"/>
        </w:rPr>
        <w:t xml:space="preserve">proffered </w:t>
      </w:r>
      <w:r w:rsidRPr="00A617A1">
        <w:rPr>
          <w:rFonts w:ascii="Arial" w:hAnsi="Arial" w:cs="Arial"/>
          <w:sz w:val="24"/>
          <w:szCs w:val="24"/>
        </w:rPr>
        <w:t xml:space="preserve">against them. They </w:t>
      </w:r>
      <w:r w:rsidR="009B590E" w:rsidRPr="00A617A1">
        <w:rPr>
          <w:rFonts w:ascii="Arial" w:hAnsi="Arial" w:cs="Arial"/>
          <w:sz w:val="24"/>
          <w:szCs w:val="24"/>
        </w:rPr>
        <w:t>denied</w:t>
      </w:r>
      <w:r w:rsidR="00F22A0D" w:rsidRPr="00A617A1">
        <w:rPr>
          <w:rFonts w:ascii="Arial" w:hAnsi="Arial" w:cs="Arial"/>
          <w:sz w:val="24"/>
          <w:szCs w:val="24"/>
        </w:rPr>
        <w:t xml:space="preserve"> having assaulted, hijacked and robbed </w:t>
      </w:r>
      <w:r w:rsidRPr="00A617A1">
        <w:rPr>
          <w:rFonts w:ascii="Arial" w:hAnsi="Arial" w:cs="Arial"/>
          <w:sz w:val="24"/>
          <w:szCs w:val="24"/>
        </w:rPr>
        <w:t>both</w:t>
      </w:r>
      <w:r w:rsidR="00F22A0D" w:rsidRPr="00A617A1">
        <w:rPr>
          <w:rFonts w:ascii="Arial" w:hAnsi="Arial" w:cs="Arial"/>
          <w:sz w:val="24"/>
          <w:szCs w:val="24"/>
        </w:rPr>
        <w:t xml:space="preserve"> the complainants of the</w:t>
      </w:r>
      <w:r w:rsidR="00876730" w:rsidRPr="00A617A1">
        <w:rPr>
          <w:rFonts w:ascii="Arial" w:hAnsi="Arial" w:cs="Arial"/>
          <w:sz w:val="24"/>
          <w:szCs w:val="24"/>
        </w:rPr>
        <w:t>ir</w:t>
      </w:r>
      <w:r w:rsidR="00391B5E" w:rsidRPr="00A617A1">
        <w:rPr>
          <w:rFonts w:ascii="Arial" w:hAnsi="Arial" w:cs="Arial"/>
          <w:sz w:val="24"/>
          <w:szCs w:val="24"/>
        </w:rPr>
        <w:t xml:space="preserve"> belongings</w:t>
      </w:r>
      <w:r w:rsidR="00876730" w:rsidRPr="00A617A1">
        <w:rPr>
          <w:rFonts w:ascii="Arial" w:hAnsi="Arial" w:cs="Arial"/>
          <w:sz w:val="24"/>
          <w:szCs w:val="24"/>
        </w:rPr>
        <w:t>. They both raised the defence of an</w:t>
      </w:r>
      <w:r w:rsidRPr="00A617A1">
        <w:rPr>
          <w:rFonts w:ascii="Arial" w:hAnsi="Arial" w:cs="Arial"/>
          <w:sz w:val="24"/>
          <w:szCs w:val="24"/>
        </w:rPr>
        <w:t xml:space="preserve"> </w:t>
      </w:r>
      <w:r w:rsidRPr="00A617A1">
        <w:rPr>
          <w:rFonts w:ascii="Arial" w:hAnsi="Arial" w:cs="Arial"/>
          <w:i/>
          <w:sz w:val="24"/>
          <w:szCs w:val="24"/>
        </w:rPr>
        <w:t>alibi</w:t>
      </w:r>
      <w:r w:rsidRPr="00A617A1">
        <w:rPr>
          <w:rFonts w:ascii="Arial" w:hAnsi="Arial" w:cs="Arial"/>
          <w:sz w:val="24"/>
          <w:szCs w:val="24"/>
        </w:rPr>
        <w:t xml:space="preserve">.  </w:t>
      </w:r>
    </w:p>
    <w:p w14:paraId="6FCB10FE" w14:textId="77777777" w:rsidR="00C44800" w:rsidRDefault="00C44800" w:rsidP="00A617A1">
      <w:pPr>
        <w:spacing w:after="240" w:line="360" w:lineRule="auto"/>
        <w:ind w:left="720" w:hanging="720"/>
        <w:jc w:val="both"/>
        <w:rPr>
          <w:rFonts w:ascii="Arial" w:hAnsi="Arial" w:cs="Arial"/>
          <w:i/>
          <w:sz w:val="24"/>
          <w:szCs w:val="24"/>
        </w:rPr>
      </w:pPr>
    </w:p>
    <w:p w14:paraId="30C48BA8" w14:textId="65DDE905" w:rsidR="00C44800" w:rsidRPr="00A617A1" w:rsidRDefault="003A29BB" w:rsidP="00A50673">
      <w:pPr>
        <w:spacing w:after="240" w:line="360" w:lineRule="auto"/>
        <w:ind w:left="720" w:hanging="720"/>
        <w:jc w:val="both"/>
        <w:rPr>
          <w:rFonts w:ascii="Arial" w:hAnsi="Arial" w:cs="Arial"/>
          <w:i/>
          <w:sz w:val="24"/>
          <w:szCs w:val="24"/>
        </w:rPr>
      </w:pPr>
      <w:r w:rsidRPr="00A617A1">
        <w:rPr>
          <w:rFonts w:ascii="Arial" w:hAnsi="Arial" w:cs="Arial"/>
          <w:i/>
          <w:sz w:val="24"/>
          <w:szCs w:val="24"/>
        </w:rPr>
        <w:t>The first appellant</w:t>
      </w:r>
    </w:p>
    <w:p w14:paraId="797009B6" w14:textId="7F2E7D66" w:rsidR="00420BB8"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[14</w:t>
      </w:r>
      <w:r w:rsidR="003A3CBC" w:rsidRPr="00A617A1">
        <w:rPr>
          <w:rFonts w:ascii="Arial" w:hAnsi="Arial" w:cs="Arial"/>
          <w:sz w:val="24"/>
          <w:szCs w:val="24"/>
        </w:rPr>
        <w:t>]</w:t>
      </w:r>
      <w:r w:rsidR="003A3CBC" w:rsidRPr="00A617A1">
        <w:rPr>
          <w:rFonts w:ascii="Arial" w:hAnsi="Arial" w:cs="Arial"/>
          <w:sz w:val="24"/>
          <w:szCs w:val="24"/>
        </w:rPr>
        <w:tab/>
      </w:r>
      <w:r w:rsidR="003A29BB" w:rsidRPr="00A617A1">
        <w:rPr>
          <w:rFonts w:ascii="Arial" w:hAnsi="Arial" w:cs="Arial"/>
          <w:sz w:val="24"/>
          <w:szCs w:val="24"/>
        </w:rPr>
        <w:t xml:space="preserve">The first appellant, initially denied he was one of the suspects. </w:t>
      </w:r>
      <w:r w:rsidR="00420BB8" w:rsidRPr="00A617A1">
        <w:rPr>
          <w:rFonts w:ascii="Arial" w:hAnsi="Arial" w:cs="Arial"/>
          <w:sz w:val="24"/>
          <w:szCs w:val="24"/>
        </w:rPr>
        <w:t xml:space="preserve">Thereafter, he made an admission in terms of section 220 and testified that he was indeed the driver of the pursued motor vehicle. He denied having stolen the vehicle on the </w:t>
      </w:r>
      <w:r w:rsidR="00420BB8" w:rsidRPr="00A617A1">
        <w:rPr>
          <w:rFonts w:ascii="Arial" w:hAnsi="Arial" w:cs="Arial"/>
          <w:sz w:val="24"/>
          <w:szCs w:val="24"/>
        </w:rPr>
        <w:lastRenderedPageBreak/>
        <w:t>day in question. His version was</w:t>
      </w:r>
      <w:r w:rsidR="00842CDA">
        <w:rPr>
          <w:rFonts w:ascii="Arial" w:hAnsi="Arial" w:cs="Arial"/>
          <w:sz w:val="24"/>
          <w:szCs w:val="24"/>
        </w:rPr>
        <w:t xml:space="preserve"> that</w:t>
      </w:r>
      <w:r w:rsidR="00420BB8" w:rsidRPr="00A617A1">
        <w:rPr>
          <w:rFonts w:ascii="Arial" w:hAnsi="Arial" w:cs="Arial"/>
          <w:sz w:val="24"/>
          <w:szCs w:val="24"/>
        </w:rPr>
        <w:t xml:space="preserve"> </w:t>
      </w:r>
      <w:r w:rsidR="00552CDA" w:rsidRPr="00A617A1">
        <w:rPr>
          <w:rFonts w:ascii="Arial" w:hAnsi="Arial" w:cs="Arial"/>
          <w:sz w:val="24"/>
          <w:szCs w:val="24"/>
        </w:rPr>
        <w:t>he</w:t>
      </w:r>
      <w:r w:rsidR="003A3CBC" w:rsidRPr="00A617A1">
        <w:rPr>
          <w:rFonts w:ascii="Arial" w:hAnsi="Arial" w:cs="Arial"/>
          <w:sz w:val="24"/>
          <w:szCs w:val="24"/>
        </w:rPr>
        <w:t xml:space="preserve"> got the car from one </w:t>
      </w:r>
      <w:r w:rsidR="00F4753C" w:rsidRPr="00A617A1">
        <w:rPr>
          <w:rFonts w:ascii="Arial" w:hAnsi="Arial" w:cs="Arial"/>
          <w:sz w:val="24"/>
          <w:szCs w:val="24"/>
        </w:rPr>
        <w:t xml:space="preserve">Mr. </w:t>
      </w:r>
      <w:r w:rsidR="003A3CBC" w:rsidRPr="00A617A1">
        <w:rPr>
          <w:rFonts w:ascii="Arial" w:hAnsi="Arial" w:cs="Arial"/>
          <w:sz w:val="24"/>
          <w:szCs w:val="24"/>
        </w:rPr>
        <w:t>Steve</w:t>
      </w:r>
      <w:r w:rsidR="00F4753C" w:rsidRPr="00A617A1">
        <w:rPr>
          <w:rFonts w:ascii="Arial" w:hAnsi="Arial" w:cs="Arial"/>
          <w:sz w:val="24"/>
          <w:szCs w:val="24"/>
        </w:rPr>
        <w:t xml:space="preserve"> Dlamini</w:t>
      </w:r>
      <w:r w:rsidR="003A3CBC" w:rsidRPr="00A617A1">
        <w:rPr>
          <w:rFonts w:ascii="Arial" w:hAnsi="Arial" w:cs="Arial"/>
          <w:sz w:val="24"/>
          <w:szCs w:val="24"/>
        </w:rPr>
        <w:t xml:space="preserve">, </w:t>
      </w:r>
      <w:r w:rsidR="00B86487" w:rsidRPr="00A617A1">
        <w:rPr>
          <w:rFonts w:ascii="Arial" w:hAnsi="Arial" w:cs="Arial"/>
          <w:sz w:val="24"/>
          <w:szCs w:val="24"/>
        </w:rPr>
        <w:t>who he knew thr</w:t>
      </w:r>
      <w:r w:rsidR="00152347" w:rsidRPr="00A617A1">
        <w:rPr>
          <w:rFonts w:ascii="Arial" w:hAnsi="Arial" w:cs="Arial"/>
          <w:sz w:val="24"/>
          <w:szCs w:val="24"/>
        </w:rPr>
        <w:t xml:space="preserve">ough another person. </w:t>
      </w:r>
      <w:r w:rsidR="00F4753C" w:rsidRPr="00A617A1">
        <w:rPr>
          <w:rFonts w:ascii="Arial" w:hAnsi="Arial" w:cs="Arial"/>
          <w:sz w:val="24"/>
          <w:szCs w:val="24"/>
        </w:rPr>
        <w:t xml:space="preserve">Mr. Steve Dlamini </w:t>
      </w:r>
      <w:r w:rsidR="00152347" w:rsidRPr="00A617A1">
        <w:rPr>
          <w:rFonts w:ascii="Arial" w:hAnsi="Arial" w:cs="Arial"/>
          <w:sz w:val="24"/>
          <w:szCs w:val="24"/>
        </w:rPr>
        <w:t>sold</w:t>
      </w:r>
      <w:r w:rsidR="00B86487" w:rsidRPr="00A617A1">
        <w:rPr>
          <w:rFonts w:ascii="Arial" w:hAnsi="Arial" w:cs="Arial"/>
          <w:sz w:val="24"/>
          <w:szCs w:val="24"/>
        </w:rPr>
        <w:t xml:space="preserve"> cars</w:t>
      </w:r>
      <w:r w:rsidR="00876730" w:rsidRPr="00A617A1">
        <w:rPr>
          <w:rFonts w:ascii="Arial" w:hAnsi="Arial" w:cs="Arial"/>
          <w:sz w:val="24"/>
          <w:szCs w:val="24"/>
        </w:rPr>
        <w:t xml:space="preserve">. He wanted to buy the car and </w:t>
      </w:r>
      <w:r w:rsidR="00F4753C" w:rsidRPr="00A617A1">
        <w:rPr>
          <w:rFonts w:ascii="Arial" w:hAnsi="Arial" w:cs="Arial"/>
          <w:sz w:val="24"/>
          <w:szCs w:val="24"/>
        </w:rPr>
        <w:t xml:space="preserve">Mr. </w:t>
      </w:r>
      <w:r w:rsidR="00876730" w:rsidRPr="00A617A1">
        <w:rPr>
          <w:rFonts w:ascii="Arial" w:hAnsi="Arial" w:cs="Arial"/>
          <w:sz w:val="24"/>
          <w:szCs w:val="24"/>
        </w:rPr>
        <w:t>Steve</w:t>
      </w:r>
      <w:r w:rsidR="00F4753C" w:rsidRPr="00A617A1">
        <w:rPr>
          <w:rFonts w:ascii="Arial" w:hAnsi="Arial" w:cs="Arial"/>
          <w:sz w:val="24"/>
          <w:szCs w:val="24"/>
        </w:rPr>
        <w:t xml:space="preserve"> Dlamini</w:t>
      </w:r>
      <w:r w:rsidR="00876730" w:rsidRPr="00A617A1">
        <w:rPr>
          <w:rFonts w:ascii="Arial" w:hAnsi="Arial" w:cs="Arial"/>
          <w:sz w:val="24"/>
          <w:szCs w:val="24"/>
        </w:rPr>
        <w:t xml:space="preserve"> </w:t>
      </w:r>
      <w:r w:rsidR="003A3CBC" w:rsidRPr="00A617A1">
        <w:rPr>
          <w:rFonts w:ascii="Arial" w:hAnsi="Arial" w:cs="Arial"/>
          <w:sz w:val="24"/>
          <w:szCs w:val="24"/>
        </w:rPr>
        <w:t xml:space="preserve">gave him to </w:t>
      </w:r>
      <w:r w:rsidR="00420BB8" w:rsidRPr="00A617A1">
        <w:rPr>
          <w:rFonts w:ascii="Arial" w:hAnsi="Arial" w:cs="Arial"/>
          <w:sz w:val="24"/>
          <w:szCs w:val="24"/>
        </w:rPr>
        <w:t xml:space="preserve">test drive the car for two days. He called his mother as a witness. </w:t>
      </w:r>
    </w:p>
    <w:p w14:paraId="358DBC4C" w14:textId="77777777" w:rsidR="00C44800" w:rsidRPr="00A617A1" w:rsidRDefault="00C44800" w:rsidP="00A617A1">
      <w:pPr>
        <w:spacing w:after="240" w:line="360" w:lineRule="auto"/>
        <w:ind w:left="720" w:hanging="720"/>
        <w:jc w:val="both"/>
        <w:rPr>
          <w:rFonts w:ascii="Arial" w:hAnsi="Arial" w:cs="Arial"/>
          <w:sz w:val="24"/>
          <w:szCs w:val="24"/>
        </w:rPr>
      </w:pPr>
    </w:p>
    <w:p w14:paraId="5A318ACB" w14:textId="57765C67" w:rsidR="00420BB8" w:rsidRDefault="00420BB8" w:rsidP="00A617A1">
      <w:pPr>
        <w:spacing w:after="240" w:line="360" w:lineRule="auto"/>
        <w:ind w:left="720" w:hanging="720"/>
        <w:jc w:val="both"/>
        <w:rPr>
          <w:rFonts w:ascii="Arial" w:hAnsi="Arial" w:cs="Arial"/>
          <w:i/>
          <w:sz w:val="24"/>
          <w:szCs w:val="24"/>
        </w:rPr>
      </w:pPr>
      <w:r w:rsidRPr="00A617A1">
        <w:rPr>
          <w:rFonts w:ascii="Arial" w:hAnsi="Arial" w:cs="Arial"/>
          <w:i/>
          <w:sz w:val="24"/>
          <w:szCs w:val="24"/>
        </w:rPr>
        <w:t>The second appellant</w:t>
      </w:r>
    </w:p>
    <w:p w14:paraId="18749860" w14:textId="77777777" w:rsidR="00A50673" w:rsidRDefault="00551099" w:rsidP="00A50673">
      <w:pPr>
        <w:spacing w:after="240" w:line="360" w:lineRule="auto"/>
        <w:ind w:left="720" w:hanging="720"/>
        <w:jc w:val="both"/>
        <w:rPr>
          <w:rFonts w:ascii="Arial" w:hAnsi="Arial" w:cs="Arial"/>
          <w:sz w:val="24"/>
          <w:szCs w:val="24"/>
        </w:rPr>
      </w:pPr>
      <w:r w:rsidRPr="00A617A1">
        <w:rPr>
          <w:rFonts w:ascii="Arial" w:hAnsi="Arial" w:cs="Arial"/>
          <w:sz w:val="24"/>
          <w:szCs w:val="24"/>
        </w:rPr>
        <w:t>[15</w:t>
      </w:r>
      <w:r w:rsidR="00420BB8" w:rsidRPr="00A617A1">
        <w:rPr>
          <w:rFonts w:ascii="Arial" w:hAnsi="Arial" w:cs="Arial"/>
          <w:sz w:val="24"/>
          <w:szCs w:val="24"/>
        </w:rPr>
        <w:t>]</w:t>
      </w:r>
      <w:r w:rsidR="00420BB8" w:rsidRPr="00A617A1">
        <w:rPr>
          <w:rFonts w:ascii="Arial" w:hAnsi="Arial" w:cs="Arial"/>
          <w:sz w:val="24"/>
          <w:szCs w:val="24"/>
        </w:rPr>
        <w:tab/>
        <w:t xml:space="preserve">The second </w:t>
      </w:r>
      <w:r w:rsidR="00032D65" w:rsidRPr="00A617A1">
        <w:rPr>
          <w:rFonts w:ascii="Arial" w:hAnsi="Arial" w:cs="Arial"/>
          <w:sz w:val="24"/>
          <w:szCs w:val="24"/>
        </w:rPr>
        <w:t xml:space="preserve">appellant testified and </w:t>
      </w:r>
      <w:r w:rsidR="00420BB8" w:rsidRPr="00A617A1">
        <w:rPr>
          <w:rFonts w:ascii="Arial" w:hAnsi="Arial" w:cs="Arial"/>
          <w:sz w:val="24"/>
          <w:szCs w:val="24"/>
        </w:rPr>
        <w:t>also denied his involvement in all the allegations levelled against him</w:t>
      </w:r>
      <w:r w:rsidR="00032D65" w:rsidRPr="00A617A1">
        <w:rPr>
          <w:rFonts w:ascii="Arial" w:hAnsi="Arial" w:cs="Arial"/>
          <w:sz w:val="24"/>
          <w:szCs w:val="24"/>
        </w:rPr>
        <w:t>. His version was he</w:t>
      </w:r>
      <w:r w:rsidR="00420BB8" w:rsidRPr="00A617A1">
        <w:rPr>
          <w:rFonts w:ascii="Arial" w:hAnsi="Arial" w:cs="Arial"/>
          <w:sz w:val="24"/>
          <w:szCs w:val="24"/>
        </w:rPr>
        <w:t xml:space="preserve"> knew appellant number one for a </w:t>
      </w:r>
      <w:r w:rsidR="00D94F09" w:rsidRPr="00A617A1">
        <w:rPr>
          <w:rFonts w:ascii="Arial" w:hAnsi="Arial" w:cs="Arial"/>
          <w:sz w:val="24"/>
          <w:szCs w:val="24"/>
        </w:rPr>
        <w:t>while,</w:t>
      </w:r>
      <w:r w:rsidR="00420BB8" w:rsidRPr="00A617A1">
        <w:rPr>
          <w:rFonts w:ascii="Arial" w:hAnsi="Arial" w:cs="Arial"/>
          <w:sz w:val="24"/>
          <w:szCs w:val="24"/>
        </w:rPr>
        <w:t xml:space="preserve"> but</w:t>
      </w:r>
      <w:r w:rsidR="00032D65" w:rsidRPr="00A617A1">
        <w:rPr>
          <w:rFonts w:ascii="Arial" w:hAnsi="Arial" w:cs="Arial"/>
          <w:sz w:val="24"/>
          <w:szCs w:val="24"/>
        </w:rPr>
        <w:t xml:space="preserve"> he</w:t>
      </w:r>
      <w:r w:rsidR="00420BB8" w:rsidRPr="00A617A1">
        <w:rPr>
          <w:rFonts w:ascii="Arial" w:hAnsi="Arial" w:cs="Arial"/>
          <w:sz w:val="24"/>
          <w:szCs w:val="24"/>
        </w:rPr>
        <w:t xml:space="preserve"> only met accused number two on the date of the incident. </w:t>
      </w:r>
      <w:r w:rsidR="00032D65" w:rsidRPr="00A617A1">
        <w:rPr>
          <w:rFonts w:ascii="Arial" w:hAnsi="Arial" w:cs="Arial"/>
          <w:sz w:val="24"/>
          <w:szCs w:val="24"/>
        </w:rPr>
        <w:t>A</w:t>
      </w:r>
      <w:r w:rsidR="00420BB8" w:rsidRPr="00A617A1">
        <w:rPr>
          <w:rFonts w:ascii="Arial" w:hAnsi="Arial" w:cs="Arial"/>
          <w:sz w:val="24"/>
          <w:szCs w:val="24"/>
        </w:rPr>
        <w:t>ppellant number one was his brother’s friend. On the 31</w:t>
      </w:r>
      <w:r w:rsidR="00420BB8" w:rsidRPr="00A617A1">
        <w:rPr>
          <w:rFonts w:ascii="Arial" w:hAnsi="Arial" w:cs="Arial"/>
          <w:sz w:val="24"/>
          <w:szCs w:val="24"/>
          <w:vertAlign w:val="superscript"/>
        </w:rPr>
        <w:t>st</w:t>
      </w:r>
      <w:r w:rsidR="00420BB8" w:rsidRPr="00A617A1">
        <w:rPr>
          <w:rFonts w:ascii="Arial" w:hAnsi="Arial" w:cs="Arial"/>
          <w:sz w:val="24"/>
          <w:szCs w:val="24"/>
        </w:rPr>
        <w:t xml:space="preserve"> May 2016 aro</w:t>
      </w:r>
      <w:r w:rsidR="00032D65" w:rsidRPr="00A617A1">
        <w:rPr>
          <w:rFonts w:ascii="Arial" w:hAnsi="Arial" w:cs="Arial"/>
          <w:sz w:val="24"/>
          <w:szCs w:val="24"/>
        </w:rPr>
        <w:t>und 08h00, he ferried</w:t>
      </w:r>
      <w:r w:rsidR="00420BB8" w:rsidRPr="00A617A1">
        <w:rPr>
          <w:rFonts w:ascii="Arial" w:hAnsi="Arial" w:cs="Arial"/>
          <w:sz w:val="24"/>
          <w:szCs w:val="24"/>
        </w:rPr>
        <w:t xml:space="preserve"> children to school and between 13h00 and 17h30 he fetch</w:t>
      </w:r>
      <w:r w:rsidR="00032D65" w:rsidRPr="00A617A1">
        <w:rPr>
          <w:rFonts w:ascii="Arial" w:hAnsi="Arial" w:cs="Arial"/>
          <w:sz w:val="24"/>
          <w:szCs w:val="24"/>
        </w:rPr>
        <w:t>ed</w:t>
      </w:r>
      <w:r w:rsidR="00420BB8" w:rsidRPr="00A617A1">
        <w:rPr>
          <w:rFonts w:ascii="Arial" w:hAnsi="Arial" w:cs="Arial"/>
          <w:sz w:val="24"/>
          <w:szCs w:val="24"/>
        </w:rPr>
        <w:t xml:space="preserve"> the children from school. He did this as his daily job until his arrest on the 6</w:t>
      </w:r>
      <w:r w:rsidR="00420BB8" w:rsidRPr="00A617A1">
        <w:rPr>
          <w:rFonts w:ascii="Arial" w:hAnsi="Arial" w:cs="Arial"/>
          <w:sz w:val="24"/>
          <w:szCs w:val="24"/>
          <w:vertAlign w:val="superscript"/>
        </w:rPr>
        <w:t>th</w:t>
      </w:r>
      <w:r w:rsidR="00420BB8" w:rsidRPr="00A617A1">
        <w:rPr>
          <w:rFonts w:ascii="Arial" w:hAnsi="Arial" w:cs="Arial"/>
          <w:sz w:val="24"/>
          <w:szCs w:val="24"/>
        </w:rPr>
        <w:t xml:space="preserve"> April 2016. He did not remember seeing appellant number one on the 31</w:t>
      </w:r>
      <w:r w:rsidR="00420BB8" w:rsidRPr="00A617A1">
        <w:rPr>
          <w:rFonts w:ascii="Arial" w:hAnsi="Arial" w:cs="Arial"/>
          <w:sz w:val="24"/>
          <w:szCs w:val="24"/>
          <w:vertAlign w:val="superscript"/>
        </w:rPr>
        <w:t>st</w:t>
      </w:r>
      <w:r w:rsidR="00420BB8" w:rsidRPr="00A617A1">
        <w:rPr>
          <w:rFonts w:ascii="Arial" w:hAnsi="Arial" w:cs="Arial"/>
          <w:sz w:val="24"/>
          <w:szCs w:val="24"/>
        </w:rPr>
        <w:t xml:space="preserve"> March 2016.  He and his alibi also did not corroborate each other.</w:t>
      </w:r>
    </w:p>
    <w:p w14:paraId="39A67B5E" w14:textId="18874527" w:rsidR="00420BB8" w:rsidRPr="00A617A1" w:rsidRDefault="00420BB8" w:rsidP="00A50673">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p>
    <w:p w14:paraId="42D79506" w14:textId="58F677AF" w:rsidR="00420BB8"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[16</w:t>
      </w:r>
      <w:r w:rsidR="00420BB8" w:rsidRPr="00A617A1">
        <w:rPr>
          <w:rFonts w:ascii="Arial" w:hAnsi="Arial" w:cs="Arial"/>
          <w:sz w:val="24"/>
          <w:szCs w:val="24"/>
        </w:rPr>
        <w:t>]</w:t>
      </w:r>
      <w:r w:rsidR="00420BB8" w:rsidRPr="00A617A1">
        <w:rPr>
          <w:rFonts w:ascii="Arial" w:hAnsi="Arial" w:cs="Arial"/>
          <w:sz w:val="24"/>
          <w:szCs w:val="24"/>
        </w:rPr>
        <w:tab/>
        <w:t>According to him on the 6</w:t>
      </w:r>
      <w:r w:rsidR="00420BB8" w:rsidRPr="00A617A1">
        <w:rPr>
          <w:rFonts w:ascii="Arial" w:hAnsi="Arial" w:cs="Arial"/>
          <w:sz w:val="24"/>
          <w:szCs w:val="24"/>
          <w:vertAlign w:val="superscript"/>
        </w:rPr>
        <w:t>th</w:t>
      </w:r>
      <w:r w:rsidR="00420BB8" w:rsidRPr="00A617A1">
        <w:rPr>
          <w:rFonts w:ascii="Arial" w:hAnsi="Arial" w:cs="Arial"/>
          <w:sz w:val="24"/>
          <w:szCs w:val="24"/>
        </w:rPr>
        <w:t xml:space="preserve"> April 2016 appellant number one arrived with accused number two at his place of residence. Appellant number </w:t>
      </w:r>
      <w:r w:rsidR="00032D65" w:rsidRPr="00A617A1">
        <w:rPr>
          <w:rFonts w:ascii="Arial" w:hAnsi="Arial" w:cs="Arial"/>
          <w:sz w:val="24"/>
          <w:szCs w:val="24"/>
        </w:rPr>
        <w:t>one wanted</w:t>
      </w:r>
      <w:r w:rsidR="00420BB8" w:rsidRPr="00A617A1">
        <w:rPr>
          <w:rFonts w:ascii="Arial" w:hAnsi="Arial" w:cs="Arial"/>
          <w:sz w:val="24"/>
          <w:szCs w:val="24"/>
        </w:rPr>
        <w:t xml:space="preserve"> to see his girlfriend in town and requested that they accompany him.   On their return from town, he heard bullets penetrating the car they travelled in and he was struck by bullets. He was the passenger seated on the back seat of the car.  He</w:t>
      </w:r>
      <w:r w:rsidR="00032D65" w:rsidRPr="00A617A1">
        <w:rPr>
          <w:rFonts w:ascii="Arial" w:hAnsi="Arial" w:cs="Arial"/>
          <w:sz w:val="24"/>
          <w:szCs w:val="24"/>
        </w:rPr>
        <w:t xml:space="preserve"> denied opening and closing the car door and pointing or shooting at the police vehicle. </w:t>
      </w:r>
      <w:r w:rsidR="00271CDA" w:rsidRPr="00A617A1">
        <w:rPr>
          <w:rFonts w:ascii="Arial" w:hAnsi="Arial" w:cs="Arial"/>
          <w:sz w:val="24"/>
          <w:szCs w:val="24"/>
        </w:rPr>
        <w:t>He</w:t>
      </w:r>
      <w:r w:rsidR="00420BB8" w:rsidRPr="00A617A1">
        <w:rPr>
          <w:rFonts w:ascii="Arial" w:hAnsi="Arial" w:cs="Arial"/>
          <w:sz w:val="24"/>
          <w:szCs w:val="24"/>
        </w:rPr>
        <w:t xml:space="preserve"> was unconscious in the</w:t>
      </w:r>
      <w:r w:rsidR="00271CDA" w:rsidRPr="00A617A1">
        <w:rPr>
          <w:rFonts w:ascii="Arial" w:hAnsi="Arial" w:cs="Arial"/>
          <w:sz w:val="24"/>
          <w:szCs w:val="24"/>
        </w:rPr>
        <w:t xml:space="preserve"> motor vehicle a</w:t>
      </w:r>
      <w:r w:rsidR="00420BB8" w:rsidRPr="00A617A1">
        <w:rPr>
          <w:rFonts w:ascii="Arial" w:hAnsi="Arial" w:cs="Arial"/>
          <w:sz w:val="24"/>
          <w:szCs w:val="24"/>
        </w:rPr>
        <w:t>t the scene of the crime</w:t>
      </w:r>
      <w:r w:rsidR="00271CDA" w:rsidRPr="00A617A1">
        <w:rPr>
          <w:rFonts w:ascii="Arial" w:hAnsi="Arial" w:cs="Arial"/>
          <w:sz w:val="24"/>
          <w:szCs w:val="24"/>
        </w:rPr>
        <w:t xml:space="preserve"> and h</w:t>
      </w:r>
      <w:r w:rsidR="00420BB8" w:rsidRPr="00A617A1">
        <w:rPr>
          <w:rFonts w:ascii="Arial" w:hAnsi="Arial" w:cs="Arial"/>
          <w:sz w:val="24"/>
          <w:szCs w:val="24"/>
        </w:rPr>
        <w:t xml:space="preserve">e regained consciousness in hospital. </w:t>
      </w:r>
    </w:p>
    <w:p w14:paraId="025A48B9" w14:textId="77777777" w:rsidR="00C44800" w:rsidRPr="00A617A1" w:rsidRDefault="00C44800" w:rsidP="00A617A1">
      <w:pPr>
        <w:spacing w:after="240" w:line="360" w:lineRule="auto"/>
        <w:ind w:left="720" w:hanging="720"/>
        <w:jc w:val="both"/>
        <w:rPr>
          <w:rFonts w:ascii="Arial" w:hAnsi="Arial" w:cs="Arial"/>
          <w:sz w:val="24"/>
          <w:szCs w:val="24"/>
        </w:rPr>
      </w:pPr>
    </w:p>
    <w:p w14:paraId="637CD2C8" w14:textId="5CA49402" w:rsidR="00193BB4" w:rsidRDefault="00420BB8" w:rsidP="00A617A1">
      <w:pPr>
        <w:spacing w:after="240" w:line="360" w:lineRule="auto"/>
        <w:ind w:left="720" w:hanging="720"/>
        <w:jc w:val="both"/>
        <w:rPr>
          <w:rFonts w:ascii="Arial" w:hAnsi="Arial" w:cs="Arial"/>
          <w:i/>
          <w:sz w:val="24"/>
          <w:szCs w:val="24"/>
        </w:rPr>
      </w:pPr>
      <w:r w:rsidRPr="00A617A1">
        <w:rPr>
          <w:rFonts w:ascii="Arial" w:hAnsi="Arial" w:cs="Arial"/>
          <w:sz w:val="24"/>
          <w:szCs w:val="24"/>
        </w:rPr>
        <w:t xml:space="preserve"> </w:t>
      </w:r>
      <w:r w:rsidR="00F6511F" w:rsidRPr="00A617A1">
        <w:rPr>
          <w:rFonts w:ascii="Arial" w:hAnsi="Arial" w:cs="Arial"/>
          <w:i/>
          <w:sz w:val="24"/>
          <w:szCs w:val="24"/>
        </w:rPr>
        <w:t xml:space="preserve">Grounds of appeal </w:t>
      </w:r>
    </w:p>
    <w:p w14:paraId="46AF270F" w14:textId="6AAA79B0" w:rsidR="00193BB4" w:rsidRPr="00A617A1" w:rsidRDefault="00551099" w:rsidP="00A50673">
      <w:pPr>
        <w:spacing w:after="240" w:line="360" w:lineRule="auto"/>
        <w:jc w:val="both"/>
        <w:rPr>
          <w:rFonts w:ascii="Arial" w:hAnsi="Arial" w:cs="Arial"/>
          <w:sz w:val="24"/>
          <w:szCs w:val="24"/>
        </w:rPr>
      </w:pPr>
      <w:r w:rsidRPr="00A617A1">
        <w:rPr>
          <w:rFonts w:ascii="Arial" w:hAnsi="Arial" w:cs="Arial"/>
          <w:sz w:val="24"/>
          <w:szCs w:val="24"/>
        </w:rPr>
        <w:t>[17</w:t>
      </w:r>
      <w:r w:rsidR="00193BB4" w:rsidRPr="00A617A1">
        <w:rPr>
          <w:rFonts w:ascii="Arial" w:hAnsi="Arial" w:cs="Arial"/>
          <w:sz w:val="24"/>
          <w:szCs w:val="24"/>
        </w:rPr>
        <w:t>]</w:t>
      </w:r>
      <w:r w:rsidR="00193BB4" w:rsidRPr="00A617A1">
        <w:rPr>
          <w:rFonts w:ascii="Arial" w:hAnsi="Arial" w:cs="Arial"/>
          <w:sz w:val="24"/>
          <w:szCs w:val="24"/>
        </w:rPr>
        <w:tab/>
        <w:t>On a proper conspectu</w:t>
      </w:r>
      <w:r w:rsidR="005F6579" w:rsidRPr="00A617A1">
        <w:rPr>
          <w:rFonts w:ascii="Arial" w:hAnsi="Arial" w:cs="Arial"/>
          <w:sz w:val="24"/>
          <w:szCs w:val="24"/>
        </w:rPr>
        <w:t>s, the</w:t>
      </w:r>
      <w:r w:rsidR="00193BB4" w:rsidRPr="00A617A1">
        <w:rPr>
          <w:rFonts w:ascii="Arial" w:hAnsi="Arial" w:cs="Arial"/>
          <w:sz w:val="24"/>
          <w:szCs w:val="24"/>
        </w:rPr>
        <w:t xml:space="preserve"> appellants attack on their conviction and sentence   turns on the following issues: </w:t>
      </w:r>
    </w:p>
    <w:p w14:paraId="487A5393" w14:textId="77777777" w:rsidR="00193BB4" w:rsidRPr="00A617A1" w:rsidRDefault="00193BB4"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(a)</w:t>
      </w:r>
      <w:r w:rsidRPr="00A617A1">
        <w:rPr>
          <w:rFonts w:ascii="Arial" w:hAnsi="Arial" w:cs="Arial"/>
          <w:sz w:val="24"/>
          <w:szCs w:val="24"/>
        </w:rPr>
        <w:tab/>
        <w:t xml:space="preserve"> the court of first instance </w:t>
      </w:r>
      <w:r w:rsidR="005F6579" w:rsidRPr="00A617A1">
        <w:rPr>
          <w:rFonts w:ascii="Arial" w:hAnsi="Arial" w:cs="Arial"/>
          <w:sz w:val="24"/>
          <w:szCs w:val="24"/>
        </w:rPr>
        <w:t>found that the S</w:t>
      </w:r>
      <w:r w:rsidR="001D76A6" w:rsidRPr="00A617A1">
        <w:rPr>
          <w:rFonts w:ascii="Arial" w:hAnsi="Arial" w:cs="Arial"/>
          <w:sz w:val="24"/>
          <w:szCs w:val="24"/>
        </w:rPr>
        <w:t xml:space="preserve">tate discharged its onus and proved its case beyond a reasonable doubt despite the fact that the </w:t>
      </w:r>
      <w:r w:rsidR="005F6579" w:rsidRPr="00A617A1">
        <w:rPr>
          <w:rFonts w:ascii="Arial" w:hAnsi="Arial" w:cs="Arial"/>
          <w:sz w:val="24"/>
          <w:szCs w:val="24"/>
        </w:rPr>
        <w:t>S</w:t>
      </w:r>
      <w:r w:rsidR="001D76A6" w:rsidRPr="00A617A1">
        <w:rPr>
          <w:rFonts w:ascii="Arial" w:hAnsi="Arial" w:cs="Arial"/>
          <w:sz w:val="24"/>
          <w:szCs w:val="24"/>
        </w:rPr>
        <w:t xml:space="preserve">tate </w:t>
      </w:r>
      <w:r w:rsidR="001D76A6" w:rsidRPr="00A617A1">
        <w:rPr>
          <w:rFonts w:ascii="Arial" w:hAnsi="Arial" w:cs="Arial"/>
          <w:sz w:val="24"/>
          <w:szCs w:val="24"/>
        </w:rPr>
        <w:lastRenderedPageBreak/>
        <w:t xml:space="preserve">relied on circumstantial evidence </w:t>
      </w:r>
      <w:r w:rsidR="00692D94" w:rsidRPr="00A617A1">
        <w:rPr>
          <w:rFonts w:ascii="Arial" w:hAnsi="Arial" w:cs="Arial"/>
          <w:sz w:val="24"/>
          <w:szCs w:val="24"/>
        </w:rPr>
        <w:t xml:space="preserve">and </w:t>
      </w:r>
      <w:r w:rsidR="001D76A6" w:rsidRPr="00A617A1">
        <w:rPr>
          <w:rFonts w:ascii="Arial" w:hAnsi="Arial" w:cs="Arial"/>
          <w:sz w:val="24"/>
          <w:szCs w:val="24"/>
        </w:rPr>
        <w:t>that the complainants could not identify the appellants as part of the group that committed the offence on the 31</w:t>
      </w:r>
      <w:r w:rsidR="001D76A6" w:rsidRPr="00A617A1">
        <w:rPr>
          <w:rFonts w:ascii="Arial" w:hAnsi="Arial" w:cs="Arial"/>
          <w:sz w:val="24"/>
          <w:szCs w:val="24"/>
          <w:vertAlign w:val="superscript"/>
        </w:rPr>
        <w:t>st</w:t>
      </w:r>
      <w:r w:rsidR="001D76A6" w:rsidRPr="00A617A1">
        <w:rPr>
          <w:rFonts w:ascii="Arial" w:hAnsi="Arial" w:cs="Arial"/>
          <w:sz w:val="24"/>
          <w:szCs w:val="24"/>
        </w:rPr>
        <w:t xml:space="preserve"> March 2016.  </w:t>
      </w:r>
    </w:p>
    <w:p w14:paraId="17E5022D" w14:textId="77777777" w:rsidR="00692D94" w:rsidRPr="00A617A1" w:rsidRDefault="00C86194"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(b)</w:t>
      </w:r>
      <w:r w:rsidRPr="00A617A1">
        <w:rPr>
          <w:rFonts w:ascii="Arial" w:hAnsi="Arial" w:cs="Arial"/>
          <w:sz w:val="24"/>
          <w:szCs w:val="24"/>
        </w:rPr>
        <w:tab/>
        <w:t>t</w:t>
      </w:r>
      <w:r w:rsidRPr="00A617A1">
        <w:rPr>
          <w:rFonts w:ascii="Arial" w:hAnsi="Arial" w:cs="Arial"/>
          <w:sz w:val="24"/>
          <w:szCs w:val="24"/>
          <w:lang w:eastAsia="en-GB"/>
        </w:rPr>
        <w:t>hat the court of first instance erred</w:t>
      </w:r>
      <w:r w:rsidR="008A6453" w:rsidRPr="00A617A1">
        <w:rPr>
          <w:rFonts w:ascii="Arial" w:hAnsi="Arial" w:cs="Arial"/>
          <w:sz w:val="24"/>
          <w:szCs w:val="24"/>
          <w:lang w:eastAsia="en-GB"/>
        </w:rPr>
        <w:t xml:space="preserve"> by not considering the totality of the evidence when it rejected the appellant’s version: it </w:t>
      </w:r>
      <w:r w:rsidR="008A6453" w:rsidRPr="00A617A1">
        <w:rPr>
          <w:rFonts w:ascii="Arial" w:hAnsi="Arial" w:cs="Arial"/>
          <w:sz w:val="24"/>
          <w:szCs w:val="24"/>
        </w:rPr>
        <w:t>attached</w:t>
      </w:r>
      <w:r w:rsidR="001D76A6" w:rsidRPr="00A617A1">
        <w:rPr>
          <w:rFonts w:ascii="Arial" w:hAnsi="Arial" w:cs="Arial"/>
          <w:sz w:val="24"/>
          <w:szCs w:val="24"/>
        </w:rPr>
        <w:t xml:space="preserve"> insufficient weight to the contradictions </w:t>
      </w:r>
      <w:r w:rsidR="00692D94" w:rsidRPr="00A617A1">
        <w:rPr>
          <w:rFonts w:ascii="Arial" w:hAnsi="Arial" w:cs="Arial"/>
          <w:sz w:val="24"/>
          <w:szCs w:val="24"/>
        </w:rPr>
        <w:t xml:space="preserve">of the police officers evidence, </w:t>
      </w:r>
      <w:r w:rsidR="008A6453" w:rsidRPr="00A617A1">
        <w:rPr>
          <w:rFonts w:ascii="Arial" w:hAnsi="Arial" w:cs="Arial"/>
          <w:sz w:val="24"/>
          <w:szCs w:val="24"/>
        </w:rPr>
        <w:t xml:space="preserve">it </w:t>
      </w:r>
      <w:r w:rsidR="00692D94" w:rsidRPr="00A617A1">
        <w:rPr>
          <w:rFonts w:ascii="Arial" w:hAnsi="Arial" w:cs="Arial"/>
          <w:sz w:val="24"/>
          <w:szCs w:val="24"/>
        </w:rPr>
        <w:t>failed to properly consider the improbabilities in the State’s version, failed</w:t>
      </w:r>
      <w:r w:rsidR="001D76A6" w:rsidRPr="00A617A1">
        <w:rPr>
          <w:rFonts w:ascii="Arial" w:hAnsi="Arial" w:cs="Arial"/>
          <w:sz w:val="24"/>
          <w:szCs w:val="24"/>
        </w:rPr>
        <w:t xml:space="preserve"> to consider that common purpose was not relied upon by the State, and there were no finger prints uplifted from the firearm. </w:t>
      </w:r>
    </w:p>
    <w:p w14:paraId="47912EAC" w14:textId="77777777" w:rsidR="001D76A6" w:rsidRPr="00A617A1" w:rsidRDefault="008A6453"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(c</w:t>
      </w:r>
      <w:r w:rsidR="001D76A6" w:rsidRPr="00A617A1">
        <w:rPr>
          <w:rFonts w:ascii="Arial" w:hAnsi="Arial" w:cs="Arial"/>
          <w:sz w:val="24"/>
          <w:szCs w:val="24"/>
        </w:rPr>
        <w:t>)</w:t>
      </w:r>
      <w:r w:rsidR="001D76A6" w:rsidRPr="00A617A1">
        <w:rPr>
          <w:rFonts w:ascii="Arial" w:hAnsi="Arial" w:cs="Arial"/>
          <w:sz w:val="24"/>
          <w:szCs w:val="24"/>
        </w:rPr>
        <w:tab/>
      </w:r>
      <w:r w:rsidR="003C4385" w:rsidRPr="00A617A1">
        <w:rPr>
          <w:rFonts w:ascii="Arial" w:hAnsi="Arial" w:cs="Arial"/>
          <w:sz w:val="24"/>
          <w:szCs w:val="24"/>
        </w:rPr>
        <w:t xml:space="preserve">that the court </w:t>
      </w:r>
      <w:r w:rsidR="00692D94" w:rsidRPr="00A617A1">
        <w:rPr>
          <w:rFonts w:ascii="Arial" w:hAnsi="Arial" w:cs="Arial"/>
          <w:sz w:val="24"/>
          <w:szCs w:val="24"/>
        </w:rPr>
        <w:t>over emphasised</w:t>
      </w:r>
      <w:r w:rsidR="001D76A6" w:rsidRPr="00A617A1">
        <w:rPr>
          <w:rFonts w:ascii="Arial" w:hAnsi="Arial" w:cs="Arial"/>
          <w:sz w:val="24"/>
          <w:szCs w:val="24"/>
        </w:rPr>
        <w:t xml:space="preserve"> the interest of the seriousness of the offence as well as the community i</w:t>
      </w:r>
      <w:r w:rsidR="005F6579" w:rsidRPr="00A617A1">
        <w:rPr>
          <w:rFonts w:ascii="Arial" w:hAnsi="Arial" w:cs="Arial"/>
          <w:sz w:val="24"/>
          <w:szCs w:val="24"/>
        </w:rPr>
        <w:t>nterest over other factors and imposed</w:t>
      </w:r>
      <w:r w:rsidR="003C4385" w:rsidRPr="00A617A1">
        <w:rPr>
          <w:rFonts w:ascii="Arial" w:hAnsi="Arial" w:cs="Arial"/>
          <w:sz w:val="24"/>
          <w:szCs w:val="24"/>
        </w:rPr>
        <w:t xml:space="preserve"> a</w:t>
      </w:r>
      <w:r w:rsidR="001D76A6" w:rsidRPr="00A617A1">
        <w:rPr>
          <w:rFonts w:ascii="Arial" w:hAnsi="Arial" w:cs="Arial"/>
          <w:sz w:val="24"/>
          <w:szCs w:val="24"/>
        </w:rPr>
        <w:t xml:space="preserve"> shockingly inappropriate</w:t>
      </w:r>
      <w:r w:rsidR="003C4385" w:rsidRPr="00A617A1">
        <w:rPr>
          <w:rFonts w:ascii="Arial" w:hAnsi="Arial" w:cs="Arial"/>
          <w:sz w:val="24"/>
          <w:szCs w:val="24"/>
        </w:rPr>
        <w:t xml:space="preserve"> sentence</w:t>
      </w:r>
      <w:r w:rsidR="001D76A6" w:rsidRPr="00A617A1">
        <w:rPr>
          <w:rFonts w:ascii="Arial" w:hAnsi="Arial" w:cs="Arial"/>
          <w:sz w:val="24"/>
          <w:szCs w:val="24"/>
        </w:rPr>
        <w:t xml:space="preserve">. </w:t>
      </w:r>
    </w:p>
    <w:p w14:paraId="65C7F31B" w14:textId="77777777" w:rsidR="00C44800" w:rsidRDefault="00C44800" w:rsidP="00A617A1">
      <w:pPr>
        <w:spacing w:after="240" w:line="360" w:lineRule="auto"/>
        <w:ind w:left="720" w:hanging="720"/>
        <w:jc w:val="both"/>
        <w:rPr>
          <w:rFonts w:ascii="Arial" w:hAnsi="Arial" w:cs="Arial"/>
          <w:i/>
          <w:sz w:val="24"/>
          <w:szCs w:val="24"/>
        </w:rPr>
      </w:pPr>
    </w:p>
    <w:p w14:paraId="27B84A69" w14:textId="52AD84AE" w:rsidR="000C1007" w:rsidRPr="00A617A1" w:rsidRDefault="000C1007" w:rsidP="00A617A1">
      <w:pPr>
        <w:spacing w:after="240" w:line="360" w:lineRule="auto"/>
        <w:ind w:left="720" w:hanging="720"/>
        <w:jc w:val="both"/>
        <w:rPr>
          <w:rFonts w:ascii="Arial" w:hAnsi="Arial" w:cs="Arial"/>
          <w:i/>
          <w:sz w:val="24"/>
          <w:szCs w:val="24"/>
        </w:rPr>
      </w:pPr>
      <w:r w:rsidRPr="00A617A1">
        <w:rPr>
          <w:rFonts w:ascii="Arial" w:hAnsi="Arial" w:cs="Arial"/>
          <w:i/>
          <w:sz w:val="24"/>
          <w:szCs w:val="24"/>
        </w:rPr>
        <w:t>Legal Principles</w:t>
      </w:r>
    </w:p>
    <w:p w14:paraId="640B7463" w14:textId="0DE9DB44" w:rsidR="000C1007" w:rsidRDefault="000C1007" w:rsidP="00A617A1">
      <w:pPr>
        <w:spacing w:after="200" w:line="360" w:lineRule="auto"/>
        <w:ind w:left="720" w:hanging="720"/>
        <w:jc w:val="both"/>
        <w:rPr>
          <w:rFonts w:ascii="Arial" w:hAnsi="Arial" w:cs="Arial"/>
          <w:i/>
          <w:sz w:val="24"/>
          <w:szCs w:val="24"/>
        </w:rPr>
      </w:pPr>
      <w:r w:rsidRPr="00A617A1">
        <w:rPr>
          <w:rFonts w:ascii="Arial" w:hAnsi="Arial" w:cs="Arial"/>
          <w:i/>
          <w:sz w:val="24"/>
          <w:szCs w:val="24"/>
        </w:rPr>
        <w:t>Circumstantial evidence</w:t>
      </w:r>
    </w:p>
    <w:p w14:paraId="267CD66E" w14:textId="15D2DC3D" w:rsidR="00084CFC" w:rsidRPr="00A617A1" w:rsidRDefault="00551099" w:rsidP="00A50673">
      <w:pPr>
        <w:spacing w:after="200" w:line="360" w:lineRule="auto"/>
        <w:ind w:left="720" w:hanging="720"/>
        <w:jc w:val="both"/>
        <w:rPr>
          <w:rFonts w:ascii="Arial" w:hAnsi="Arial" w:cs="Arial"/>
          <w:sz w:val="24"/>
          <w:szCs w:val="24"/>
        </w:rPr>
      </w:pPr>
      <w:r w:rsidRPr="00A617A1">
        <w:rPr>
          <w:rFonts w:ascii="Arial" w:hAnsi="Arial" w:cs="Arial"/>
          <w:sz w:val="24"/>
          <w:szCs w:val="24"/>
        </w:rPr>
        <w:t>[18</w:t>
      </w:r>
      <w:r w:rsidR="00084CFC" w:rsidRPr="00A617A1">
        <w:rPr>
          <w:rFonts w:ascii="Arial" w:hAnsi="Arial" w:cs="Arial"/>
          <w:sz w:val="24"/>
          <w:szCs w:val="24"/>
        </w:rPr>
        <w:t>]</w:t>
      </w:r>
      <w:r w:rsidR="00084CFC" w:rsidRPr="00A617A1">
        <w:rPr>
          <w:rFonts w:ascii="Arial" w:hAnsi="Arial" w:cs="Arial"/>
          <w:sz w:val="24"/>
          <w:szCs w:val="24"/>
        </w:rPr>
        <w:tab/>
        <w:t xml:space="preserve">A conviction can be based on circumstantial evidence. The test in evaluating circumstantial </w:t>
      </w:r>
      <w:r w:rsidR="00D94F09" w:rsidRPr="00A617A1">
        <w:rPr>
          <w:rFonts w:ascii="Arial" w:hAnsi="Arial" w:cs="Arial"/>
          <w:sz w:val="24"/>
          <w:szCs w:val="24"/>
        </w:rPr>
        <w:t>evidence was</w:t>
      </w:r>
      <w:r w:rsidR="00084CFC" w:rsidRPr="00A617A1">
        <w:rPr>
          <w:rFonts w:ascii="Arial" w:hAnsi="Arial" w:cs="Arial"/>
          <w:sz w:val="24"/>
          <w:szCs w:val="24"/>
        </w:rPr>
        <w:t xml:space="preserve"> laid </w:t>
      </w:r>
      <w:r w:rsidR="00D94F09" w:rsidRPr="00A617A1">
        <w:rPr>
          <w:rFonts w:ascii="Arial" w:hAnsi="Arial" w:cs="Arial"/>
          <w:sz w:val="24"/>
          <w:szCs w:val="24"/>
        </w:rPr>
        <w:t>down in</w:t>
      </w:r>
      <w:r w:rsidR="00084CFC" w:rsidRPr="00A617A1">
        <w:rPr>
          <w:rFonts w:ascii="Arial" w:hAnsi="Arial" w:cs="Arial"/>
          <w:sz w:val="24"/>
          <w:szCs w:val="24"/>
        </w:rPr>
        <w:t xml:space="preserve"> </w:t>
      </w:r>
      <w:r w:rsidR="00084CFC" w:rsidRPr="00A617A1">
        <w:rPr>
          <w:rFonts w:ascii="Arial" w:hAnsi="Arial" w:cs="Arial"/>
          <w:i/>
          <w:sz w:val="24"/>
          <w:szCs w:val="24"/>
        </w:rPr>
        <w:t>Blom</w:t>
      </w:r>
      <w:r w:rsidR="00084CFC" w:rsidRPr="00A617A1">
        <w:rPr>
          <w:rFonts w:ascii="Arial" w:hAnsi="Arial" w:cs="Arial"/>
          <w:sz w:val="24"/>
          <w:szCs w:val="24"/>
          <w:vertAlign w:val="superscript"/>
        </w:rPr>
        <w:footnoteReference w:id="3"/>
      </w:r>
      <w:r w:rsidR="00084CFC" w:rsidRPr="00A617A1">
        <w:rPr>
          <w:rFonts w:ascii="Arial" w:hAnsi="Arial" w:cs="Arial"/>
          <w:sz w:val="24"/>
          <w:szCs w:val="24"/>
        </w:rPr>
        <w:t xml:space="preserve"> </w:t>
      </w:r>
      <w:r w:rsidR="00D94F09" w:rsidRPr="00A617A1">
        <w:rPr>
          <w:rFonts w:ascii="Arial" w:hAnsi="Arial" w:cs="Arial"/>
          <w:sz w:val="24"/>
          <w:szCs w:val="24"/>
        </w:rPr>
        <w:t>where the</w:t>
      </w:r>
      <w:r w:rsidR="00084CFC" w:rsidRPr="00A617A1">
        <w:rPr>
          <w:rFonts w:ascii="Arial" w:hAnsi="Arial" w:cs="Arial"/>
          <w:sz w:val="24"/>
          <w:szCs w:val="24"/>
        </w:rPr>
        <w:t xml:space="preserve"> two </w:t>
      </w:r>
      <w:r w:rsidR="00D94F09" w:rsidRPr="00A617A1">
        <w:rPr>
          <w:rFonts w:ascii="Arial" w:hAnsi="Arial" w:cs="Arial"/>
          <w:sz w:val="24"/>
          <w:szCs w:val="24"/>
        </w:rPr>
        <w:t>cardinal rules</w:t>
      </w:r>
      <w:r w:rsidR="00084CFC" w:rsidRPr="00A617A1">
        <w:rPr>
          <w:rFonts w:ascii="Arial" w:hAnsi="Arial" w:cs="Arial"/>
          <w:sz w:val="24"/>
          <w:szCs w:val="24"/>
        </w:rPr>
        <w:t xml:space="preserve"> of logic that </w:t>
      </w:r>
      <w:r w:rsidR="000C1007" w:rsidRPr="00A617A1">
        <w:rPr>
          <w:rFonts w:ascii="Arial" w:hAnsi="Arial" w:cs="Arial"/>
          <w:sz w:val="24"/>
          <w:szCs w:val="24"/>
        </w:rPr>
        <w:t xml:space="preserve">should </w:t>
      </w:r>
      <w:r w:rsidR="00084CFC" w:rsidRPr="00A617A1">
        <w:rPr>
          <w:rFonts w:ascii="Arial" w:hAnsi="Arial" w:cs="Arial"/>
          <w:sz w:val="24"/>
          <w:szCs w:val="24"/>
        </w:rPr>
        <w:t xml:space="preserve">apply was laid down: </w:t>
      </w:r>
    </w:p>
    <w:p w14:paraId="1E3AF2FC" w14:textId="77777777" w:rsidR="00084CFC" w:rsidRPr="00A617A1" w:rsidRDefault="00084CFC" w:rsidP="00A617A1">
      <w:pPr>
        <w:spacing w:after="200" w:line="360" w:lineRule="auto"/>
        <w:ind w:left="720"/>
        <w:jc w:val="both"/>
        <w:rPr>
          <w:rFonts w:ascii="Arial" w:hAnsi="Arial" w:cs="Arial"/>
        </w:rPr>
      </w:pPr>
      <w:r w:rsidRPr="00A617A1">
        <w:rPr>
          <w:rFonts w:ascii="Arial" w:hAnsi="Arial" w:cs="Arial"/>
        </w:rPr>
        <w:t xml:space="preserve">‘(1) The inference sought must be consistent with the proved facts. If not, then the inference cannot be drawn. </w:t>
      </w:r>
    </w:p>
    <w:p w14:paraId="568869CA" w14:textId="51CC8A1A" w:rsidR="00084CFC" w:rsidRDefault="00084CFC" w:rsidP="00A617A1">
      <w:pPr>
        <w:spacing w:after="200" w:line="360" w:lineRule="auto"/>
        <w:ind w:left="720"/>
        <w:jc w:val="both"/>
        <w:rPr>
          <w:rFonts w:ascii="Arial" w:hAnsi="Arial" w:cs="Arial"/>
        </w:rPr>
      </w:pPr>
      <w:r w:rsidRPr="00A617A1">
        <w:rPr>
          <w:rFonts w:ascii="Arial" w:hAnsi="Arial" w:cs="Arial"/>
        </w:rPr>
        <w:t>(2)  The proved facts should be such that they exclude every reasonable inference from them, save the one sought to be drawn. If they do not exclude other reasonable inference, there must be doubt that the inference sought to be drawn is correct.’</w:t>
      </w:r>
    </w:p>
    <w:p w14:paraId="2EDAF13F" w14:textId="77777777" w:rsidR="00A50673" w:rsidRPr="00A617A1" w:rsidRDefault="00A50673" w:rsidP="00A617A1">
      <w:pPr>
        <w:spacing w:after="200" w:line="360" w:lineRule="auto"/>
        <w:ind w:left="720"/>
        <w:jc w:val="both"/>
        <w:rPr>
          <w:rFonts w:ascii="Arial" w:hAnsi="Arial" w:cs="Arial"/>
        </w:rPr>
      </w:pPr>
    </w:p>
    <w:p w14:paraId="4A4F45B8" w14:textId="77777777" w:rsidR="00084CFC" w:rsidRPr="00A617A1" w:rsidRDefault="00551099" w:rsidP="00A617A1">
      <w:pPr>
        <w:spacing w:after="200" w:line="360" w:lineRule="auto"/>
        <w:ind w:left="720" w:hanging="720"/>
        <w:jc w:val="both"/>
        <w:rPr>
          <w:rFonts w:ascii="Arial" w:hAnsi="Arial" w:cs="Arial"/>
          <w:sz w:val="24"/>
          <w:szCs w:val="24"/>
        </w:rPr>
      </w:pPr>
      <w:r w:rsidRPr="00A617A1">
        <w:rPr>
          <w:rFonts w:ascii="Arial" w:hAnsi="Arial" w:cs="Arial"/>
          <w:sz w:val="24"/>
          <w:szCs w:val="24"/>
        </w:rPr>
        <w:t>[19</w:t>
      </w:r>
      <w:r w:rsidR="00084CFC" w:rsidRPr="00A617A1">
        <w:rPr>
          <w:rFonts w:ascii="Arial" w:hAnsi="Arial" w:cs="Arial"/>
          <w:sz w:val="24"/>
          <w:szCs w:val="24"/>
        </w:rPr>
        <w:t>]</w:t>
      </w:r>
      <w:r w:rsidR="00084CFC" w:rsidRPr="00A617A1">
        <w:rPr>
          <w:rFonts w:ascii="Arial" w:hAnsi="Arial" w:cs="Arial"/>
          <w:sz w:val="24"/>
          <w:szCs w:val="24"/>
        </w:rPr>
        <w:tab/>
        <w:t xml:space="preserve">In </w:t>
      </w:r>
      <w:r w:rsidR="00084CFC" w:rsidRPr="00A617A1">
        <w:rPr>
          <w:rFonts w:ascii="Arial" w:hAnsi="Arial" w:cs="Arial"/>
          <w:i/>
          <w:sz w:val="24"/>
          <w:szCs w:val="24"/>
        </w:rPr>
        <w:t xml:space="preserve"> Mtsweni</w:t>
      </w:r>
      <w:r w:rsidR="00084CFC" w:rsidRPr="00A617A1">
        <w:rPr>
          <w:rFonts w:ascii="Arial" w:hAnsi="Arial" w:cs="Arial"/>
          <w:sz w:val="24"/>
          <w:szCs w:val="24"/>
        </w:rPr>
        <w:t>,</w:t>
      </w:r>
      <w:r w:rsidR="00084CFC" w:rsidRPr="00A617A1">
        <w:rPr>
          <w:rFonts w:ascii="Arial" w:hAnsi="Arial" w:cs="Arial"/>
          <w:sz w:val="24"/>
          <w:szCs w:val="24"/>
          <w:vertAlign w:val="superscript"/>
        </w:rPr>
        <w:footnoteReference w:id="4"/>
      </w:r>
      <w:r w:rsidR="00084CFC" w:rsidRPr="00A617A1">
        <w:rPr>
          <w:rFonts w:ascii="Arial" w:hAnsi="Arial" w:cs="Arial"/>
          <w:sz w:val="24"/>
          <w:szCs w:val="24"/>
        </w:rPr>
        <w:t xml:space="preserve">  the court held:</w:t>
      </w:r>
    </w:p>
    <w:p w14:paraId="5E328DCA" w14:textId="77777777" w:rsidR="00084CFC" w:rsidRPr="00A617A1" w:rsidRDefault="00084CFC" w:rsidP="00A617A1">
      <w:pPr>
        <w:spacing w:after="200" w:line="360" w:lineRule="auto"/>
        <w:ind w:left="720" w:hanging="720"/>
        <w:jc w:val="both"/>
        <w:rPr>
          <w:rFonts w:ascii="Arial" w:hAnsi="Arial" w:cs="Arial"/>
        </w:rPr>
      </w:pPr>
      <w:r w:rsidRPr="00A617A1">
        <w:rPr>
          <w:rFonts w:ascii="Arial" w:hAnsi="Arial" w:cs="Arial"/>
          <w:sz w:val="24"/>
          <w:szCs w:val="24"/>
        </w:rPr>
        <w:tab/>
      </w:r>
      <w:r w:rsidRPr="00A617A1">
        <w:rPr>
          <w:rFonts w:ascii="Arial" w:hAnsi="Arial" w:cs="Arial"/>
        </w:rPr>
        <w:t xml:space="preserve">‘Inference must carefully be distinguished from conjecture and speculation. There can be no inference unless there are objective facts to infer to the other facts which sought </w:t>
      </w:r>
      <w:r w:rsidRPr="00A617A1">
        <w:rPr>
          <w:rFonts w:ascii="Arial" w:hAnsi="Arial" w:cs="Arial"/>
        </w:rPr>
        <w:lastRenderedPageBreak/>
        <w:t>to establish.  In some cases, the other facts can be inferred with as much practical certainty as if they had been actually observed, in other words the inference does not go beyond reasonable probability. But if there are no positive facts from which the inference can be made, the method of inference fails and what is left is mere speculation or conjecture.’</w:t>
      </w:r>
    </w:p>
    <w:p w14:paraId="4AE788BB" w14:textId="77777777" w:rsidR="00C44800" w:rsidRDefault="00C44800" w:rsidP="00A617A1">
      <w:pPr>
        <w:spacing w:after="240" w:line="360" w:lineRule="auto"/>
        <w:jc w:val="both"/>
        <w:rPr>
          <w:rFonts w:ascii="Arial" w:hAnsi="Arial" w:cs="Arial"/>
          <w:i/>
          <w:sz w:val="24"/>
          <w:szCs w:val="24"/>
        </w:rPr>
      </w:pPr>
    </w:p>
    <w:p w14:paraId="54767871" w14:textId="2F7549B9" w:rsidR="00D52711" w:rsidRDefault="00D52711" w:rsidP="00A617A1">
      <w:pPr>
        <w:spacing w:after="240" w:line="360" w:lineRule="auto"/>
        <w:jc w:val="both"/>
        <w:rPr>
          <w:rFonts w:ascii="Arial" w:hAnsi="Arial" w:cs="Arial"/>
          <w:i/>
          <w:sz w:val="24"/>
          <w:szCs w:val="24"/>
        </w:rPr>
      </w:pPr>
      <w:r w:rsidRPr="00A617A1">
        <w:rPr>
          <w:rFonts w:ascii="Arial" w:hAnsi="Arial" w:cs="Arial"/>
          <w:i/>
          <w:sz w:val="24"/>
          <w:szCs w:val="24"/>
        </w:rPr>
        <w:t xml:space="preserve">Identification </w:t>
      </w:r>
    </w:p>
    <w:p w14:paraId="5FF75CC4" w14:textId="75F9019A" w:rsidR="004C6D76" w:rsidRPr="00A617A1" w:rsidRDefault="00551099" w:rsidP="00A50673">
      <w:pPr>
        <w:spacing w:after="240" w:line="360" w:lineRule="auto"/>
        <w:ind w:left="720" w:hanging="720"/>
        <w:jc w:val="both"/>
        <w:rPr>
          <w:rFonts w:ascii="Arial" w:hAnsi="Arial" w:cs="Arial"/>
          <w:i/>
        </w:rPr>
      </w:pPr>
      <w:r w:rsidRPr="00A617A1">
        <w:rPr>
          <w:rFonts w:ascii="Arial" w:hAnsi="Arial" w:cs="Arial"/>
          <w:sz w:val="24"/>
          <w:szCs w:val="24"/>
        </w:rPr>
        <w:t>[2</w:t>
      </w:r>
      <w:r w:rsidR="00282E49" w:rsidRPr="00A617A1">
        <w:rPr>
          <w:rFonts w:ascii="Arial" w:hAnsi="Arial" w:cs="Arial"/>
          <w:sz w:val="24"/>
          <w:szCs w:val="24"/>
        </w:rPr>
        <w:t>0]</w:t>
      </w:r>
      <w:r w:rsidR="00282E49" w:rsidRPr="00A617A1">
        <w:rPr>
          <w:rFonts w:ascii="Arial" w:hAnsi="Arial" w:cs="Arial"/>
          <w:sz w:val="24"/>
          <w:szCs w:val="24"/>
        </w:rPr>
        <w:tab/>
      </w:r>
      <w:r w:rsidR="000B0D98" w:rsidRPr="00A617A1">
        <w:rPr>
          <w:rFonts w:ascii="Arial" w:hAnsi="Arial" w:cs="Arial"/>
          <w:sz w:val="24"/>
          <w:szCs w:val="24"/>
        </w:rPr>
        <w:t xml:space="preserve">It is trite law that the </w:t>
      </w:r>
      <w:r w:rsidR="00282E49" w:rsidRPr="00A617A1">
        <w:rPr>
          <w:rFonts w:ascii="Arial" w:hAnsi="Arial" w:cs="Arial"/>
          <w:sz w:val="24"/>
          <w:szCs w:val="24"/>
        </w:rPr>
        <w:t xml:space="preserve">evidence of identification </w:t>
      </w:r>
      <w:r w:rsidR="000B0D98" w:rsidRPr="00A617A1">
        <w:rPr>
          <w:rFonts w:ascii="Arial" w:hAnsi="Arial" w:cs="Arial"/>
          <w:sz w:val="24"/>
          <w:szCs w:val="24"/>
        </w:rPr>
        <w:t>must be considered with great caution.</w:t>
      </w:r>
      <w:r w:rsidR="00756499" w:rsidRPr="00A617A1">
        <w:rPr>
          <w:rFonts w:ascii="Arial" w:hAnsi="Arial" w:cs="Arial"/>
          <w:sz w:val="24"/>
          <w:szCs w:val="24"/>
        </w:rPr>
        <w:t xml:space="preserve">  In</w:t>
      </w:r>
      <w:r w:rsidR="00282E49" w:rsidRPr="00A617A1">
        <w:rPr>
          <w:rFonts w:ascii="Arial" w:hAnsi="Arial" w:cs="Arial"/>
          <w:i/>
          <w:sz w:val="24"/>
          <w:szCs w:val="24"/>
        </w:rPr>
        <w:t xml:space="preserve"> Mthetwa</w:t>
      </w:r>
      <w:r w:rsidR="00282E49" w:rsidRPr="00A617A1">
        <w:rPr>
          <w:rStyle w:val="FootnoteReference"/>
          <w:rFonts w:ascii="Arial" w:hAnsi="Arial" w:cs="Arial"/>
          <w:i/>
          <w:sz w:val="24"/>
          <w:szCs w:val="24"/>
        </w:rPr>
        <w:footnoteReference w:id="5"/>
      </w:r>
      <w:r w:rsidR="00282E49" w:rsidRPr="00A617A1">
        <w:rPr>
          <w:rFonts w:ascii="Arial" w:hAnsi="Arial" w:cs="Arial"/>
          <w:sz w:val="24"/>
          <w:szCs w:val="24"/>
        </w:rPr>
        <w:t xml:space="preserve"> Holmes JA set out the proper approach as follows:</w:t>
      </w:r>
      <w:r w:rsidR="003B4655" w:rsidRPr="00A617A1">
        <w:rPr>
          <w:rFonts w:ascii="Arial" w:hAnsi="Arial" w:cs="Arial"/>
          <w:sz w:val="24"/>
          <w:szCs w:val="24"/>
        </w:rPr>
        <w:t xml:space="preserve"> </w:t>
      </w:r>
      <w:r w:rsidR="003B4655" w:rsidRPr="00A617A1">
        <w:rPr>
          <w:rFonts w:ascii="Arial" w:hAnsi="Arial" w:cs="Arial"/>
        </w:rPr>
        <w:t>‘</w:t>
      </w:r>
      <w:r w:rsidR="00282E49" w:rsidRPr="00A617A1">
        <w:rPr>
          <w:rFonts w:ascii="Arial" w:hAnsi="Arial" w:cs="Arial"/>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w:t>
      </w:r>
      <w:r w:rsidR="00756499" w:rsidRPr="00A617A1">
        <w:rPr>
          <w:rFonts w:ascii="Arial" w:hAnsi="Arial" w:cs="Arial"/>
        </w:rPr>
        <w:t>a</w:t>
      </w:r>
      <w:r w:rsidR="00282E49" w:rsidRPr="00A617A1">
        <w:rPr>
          <w:rFonts w:ascii="Arial" w:hAnsi="Arial" w:cs="Arial"/>
        </w:rPr>
        <w:t>re not individually decisive, but must be weighed one against the other, in the light of the totality of the evidence, and the probabilities</w:t>
      </w:r>
      <w:r w:rsidR="000B0D98" w:rsidRPr="00A617A1">
        <w:rPr>
          <w:rFonts w:ascii="Arial" w:hAnsi="Arial" w:cs="Arial"/>
        </w:rPr>
        <w:t>.’</w:t>
      </w:r>
      <w:r w:rsidR="000B0D98" w:rsidRPr="00A617A1">
        <w:rPr>
          <w:rStyle w:val="FootnoteReference"/>
          <w:rFonts w:ascii="Arial" w:hAnsi="Arial" w:cs="Arial"/>
        </w:rPr>
        <w:footnoteReference w:id="6"/>
      </w:r>
      <w:r w:rsidR="004C6D76" w:rsidRPr="00A617A1">
        <w:rPr>
          <w:rFonts w:ascii="Arial" w:hAnsi="Arial" w:cs="Arial"/>
        </w:rPr>
        <w:t xml:space="preserve"> </w:t>
      </w:r>
    </w:p>
    <w:p w14:paraId="297C77BE" w14:textId="77777777" w:rsidR="00C44800" w:rsidRDefault="00C44800" w:rsidP="00A617A1">
      <w:pPr>
        <w:spacing w:after="240" w:line="360" w:lineRule="auto"/>
        <w:jc w:val="both"/>
        <w:rPr>
          <w:rFonts w:ascii="Arial" w:hAnsi="Arial" w:cs="Arial"/>
          <w:i/>
          <w:sz w:val="24"/>
          <w:szCs w:val="24"/>
        </w:rPr>
      </w:pPr>
    </w:p>
    <w:p w14:paraId="2FAEC39D" w14:textId="270A70F1" w:rsidR="004E17F6" w:rsidRDefault="004E17F6" w:rsidP="00A617A1">
      <w:pPr>
        <w:spacing w:after="240" w:line="360" w:lineRule="auto"/>
        <w:jc w:val="both"/>
        <w:rPr>
          <w:rFonts w:ascii="Arial" w:hAnsi="Arial" w:cs="Arial"/>
          <w:i/>
          <w:sz w:val="24"/>
          <w:szCs w:val="24"/>
        </w:rPr>
      </w:pPr>
      <w:r w:rsidRPr="00A617A1">
        <w:rPr>
          <w:rFonts w:ascii="Arial" w:hAnsi="Arial" w:cs="Arial"/>
          <w:i/>
          <w:sz w:val="24"/>
          <w:szCs w:val="24"/>
        </w:rPr>
        <w:t>Contradictions</w:t>
      </w:r>
    </w:p>
    <w:p w14:paraId="5E9333E7" w14:textId="7C08A51A" w:rsidR="004E17F6" w:rsidRPr="00A617A1" w:rsidRDefault="00551099" w:rsidP="00A50673">
      <w:pPr>
        <w:widowControl w:val="0"/>
        <w:tabs>
          <w:tab w:val="left" w:pos="720"/>
          <w:tab w:val="right" w:pos="8208"/>
          <w:tab w:val="left" w:pos="8525"/>
        </w:tabs>
        <w:spacing w:line="360" w:lineRule="auto"/>
        <w:ind w:left="720" w:hanging="720"/>
        <w:jc w:val="both"/>
        <w:rPr>
          <w:rFonts w:ascii="Arial" w:hAnsi="Arial" w:cs="Arial"/>
          <w:b/>
          <w:bCs/>
          <w:sz w:val="24"/>
          <w:szCs w:val="24"/>
        </w:rPr>
      </w:pPr>
      <w:r w:rsidRPr="00A617A1">
        <w:rPr>
          <w:rFonts w:ascii="Arial" w:hAnsi="Arial" w:cs="Arial"/>
          <w:sz w:val="24"/>
          <w:szCs w:val="24"/>
        </w:rPr>
        <w:t>[21</w:t>
      </w:r>
      <w:r w:rsidR="004E17F6" w:rsidRPr="00A617A1">
        <w:rPr>
          <w:rFonts w:ascii="Arial" w:hAnsi="Arial" w:cs="Arial"/>
          <w:sz w:val="24"/>
          <w:szCs w:val="24"/>
        </w:rPr>
        <w:t xml:space="preserve">] </w:t>
      </w:r>
      <w:r w:rsidR="004E17F6" w:rsidRPr="00A617A1">
        <w:rPr>
          <w:rFonts w:ascii="Arial" w:hAnsi="Arial" w:cs="Arial"/>
          <w:sz w:val="24"/>
          <w:szCs w:val="24"/>
        </w:rPr>
        <w:tab/>
      </w:r>
      <w:r w:rsidR="004E17F6" w:rsidRPr="00A617A1">
        <w:rPr>
          <w:rFonts w:ascii="Arial" w:hAnsi="Arial" w:cs="Arial"/>
          <w:bCs/>
          <w:sz w:val="24"/>
          <w:szCs w:val="24"/>
        </w:rPr>
        <w:t xml:space="preserve">Contradictions must be material to warrant rejection of a witness’ evidence. The court must after evaluating all evidence be satisfied that the truth has been told. In dealing with contradictions the following was said in </w:t>
      </w:r>
      <w:r w:rsidR="004E17F6" w:rsidRPr="00A617A1">
        <w:rPr>
          <w:rFonts w:ascii="Arial" w:hAnsi="Arial" w:cs="Arial"/>
          <w:bCs/>
          <w:i/>
          <w:sz w:val="24"/>
          <w:szCs w:val="24"/>
        </w:rPr>
        <w:t>Mkohle</w:t>
      </w:r>
      <w:r w:rsidR="009214D3" w:rsidRPr="00A617A1">
        <w:rPr>
          <w:rStyle w:val="FootnoteReference"/>
          <w:rFonts w:ascii="Arial" w:hAnsi="Arial" w:cs="Arial"/>
          <w:bCs/>
          <w:sz w:val="24"/>
          <w:szCs w:val="24"/>
        </w:rPr>
        <w:footnoteReference w:id="7"/>
      </w:r>
      <w:r w:rsidR="004E17F6" w:rsidRPr="00A617A1">
        <w:rPr>
          <w:rFonts w:ascii="Arial" w:hAnsi="Arial" w:cs="Arial"/>
          <w:b/>
          <w:bCs/>
          <w:sz w:val="24"/>
          <w:szCs w:val="24"/>
        </w:rPr>
        <w:t xml:space="preserve">: </w:t>
      </w:r>
    </w:p>
    <w:p w14:paraId="503B04E7" w14:textId="77777777" w:rsidR="004E17F6" w:rsidRPr="00A617A1" w:rsidRDefault="00487AEE" w:rsidP="00A617A1">
      <w:pPr>
        <w:widowControl w:val="0"/>
        <w:tabs>
          <w:tab w:val="left" w:pos="720"/>
          <w:tab w:val="left" w:pos="1418"/>
          <w:tab w:val="right" w:pos="8208"/>
          <w:tab w:val="left" w:pos="8525"/>
        </w:tabs>
        <w:spacing w:line="360" w:lineRule="auto"/>
        <w:ind w:left="907" w:hanging="97"/>
        <w:jc w:val="both"/>
        <w:rPr>
          <w:rFonts w:ascii="Arial" w:hAnsi="Arial" w:cs="Arial"/>
          <w:bCs/>
        </w:rPr>
      </w:pPr>
      <w:r w:rsidRPr="00A617A1">
        <w:rPr>
          <w:rFonts w:ascii="Arial" w:hAnsi="Arial" w:cs="Arial"/>
          <w:bCs/>
        </w:rPr>
        <w:t>‘</w:t>
      </w:r>
      <w:r w:rsidR="004E17F6" w:rsidRPr="00A617A1">
        <w:rPr>
          <w:rFonts w:ascii="Arial" w:hAnsi="Arial" w:cs="Arial"/>
          <w:bCs/>
        </w:rPr>
        <w:t>Contradictions per se do not lead to the rejection of a witness’   evidence, they may si</w:t>
      </w:r>
      <w:r w:rsidRPr="00A617A1">
        <w:rPr>
          <w:rFonts w:ascii="Arial" w:hAnsi="Arial" w:cs="Arial"/>
          <w:bCs/>
        </w:rPr>
        <w:t>mply be indicative of an error.’</w:t>
      </w:r>
    </w:p>
    <w:p w14:paraId="0337DF8C" w14:textId="77777777" w:rsidR="004E17F6" w:rsidRPr="00A617A1" w:rsidRDefault="00551099" w:rsidP="00A617A1">
      <w:pPr>
        <w:widowControl w:val="0"/>
        <w:tabs>
          <w:tab w:val="left" w:pos="720"/>
          <w:tab w:val="right" w:pos="8208"/>
          <w:tab w:val="left" w:pos="8525"/>
        </w:tabs>
        <w:spacing w:line="360" w:lineRule="auto"/>
        <w:ind w:left="720" w:hanging="720"/>
        <w:jc w:val="both"/>
        <w:rPr>
          <w:rFonts w:ascii="Arial" w:hAnsi="Arial" w:cs="Arial"/>
          <w:bCs/>
          <w:sz w:val="24"/>
          <w:szCs w:val="24"/>
        </w:rPr>
      </w:pPr>
      <w:r w:rsidRPr="00A617A1">
        <w:rPr>
          <w:rFonts w:ascii="Arial" w:hAnsi="Arial" w:cs="Arial"/>
          <w:bCs/>
          <w:sz w:val="24"/>
          <w:szCs w:val="24"/>
        </w:rPr>
        <w:lastRenderedPageBreak/>
        <w:t>[22</w:t>
      </w:r>
      <w:r w:rsidR="004E17F6" w:rsidRPr="00A617A1">
        <w:rPr>
          <w:rFonts w:ascii="Arial" w:hAnsi="Arial" w:cs="Arial"/>
          <w:bCs/>
          <w:sz w:val="24"/>
          <w:szCs w:val="24"/>
        </w:rPr>
        <w:t>]</w:t>
      </w:r>
      <w:r w:rsidR="004E17F6" w:rsidRPr="00A617A1">
        <w:rPr>
          <w:rFonts w:ascii="Arial" w:hAnsi="Arial" w:cs="Arial"/>
          <w:bCs/>
          <w:sz w:val="24"/>
          <w:szCs w:val="24"/>
        </w:rPr>
        <w:tab/>
        <w:t xml:space="preserve">In </w:t>
      </w:r>
      <w:r w:rsidR="004E17F6" w:rsidRPr="00A617A1">
        <w:rPr>
          <w:rFonts w:ascii="Arial" w:hAnsi="Arial" w:cs="Arial"/>
          <w:bCs/>
          <w:i/>
          <w:sz w:val="24"/>
          <w:szCs w:val="24"/>
        </w:rPr>
        <w:t>Oosthuizen</w:t>
      </w:r>
      <w:r w:rsidR="00487AEE" w:rsidRPr="00A617A1">
        <w:rPr>
          <w:rStyle w:val="FootnoteReference"/>
          <w:rFonts w:ascii="Arial" w:hAnsi="Arial" w:cs="Arial"/>
          <w:bCs/>
          <w:sz w:val="24"/>
          <w:szCs w:val="24"/>
        </w:rPr>
        <w:footnoteReference w:id="8"/>
      </w:r>
      <w:r w:rsidR="004E17F6" w:rsidRPr="00A617A1">
        <w:rPr>
          <w:rFonts w:ascii="Arial" w:hAnsi="Arial" w:cs="Arial"/>
          <w:bCs/>
          <w:sz w:val="24"/>
          <w:szCs w:val="24"/>
        </w:rPr>
        <w:t xml:space="preserve"> was held:         </w:t>
      </w:r>
    </w:p>
    <w:p w14:paraId="1187B83B" w14:textId="77777777" w:rsidR="004E17F6" w:rsidRPr="00A617A1" w:rsidRDefault="00487AEE" w:rsidP="00A617A1">
      <w:pPr>
        <w:widowControl w:val="0"/>
        <w:tabs>
          <w:tab w:val="left" w:pos="720"/>
          <w:tab w:val="left" w:pos="1418"/>
          <w:tab w:val="right" w:pos="8208"/>
          <w:tab w:val="left" w:pos="8525"/>
        </w:tabs>
        <w:spacing w:line="360" w:lineRule="auto"/>
        <w:ind w:left="720"/>
        <w:jc w:val="both"/>
        <w:rPr>
          <w:rFonts w:ascii="Arial" w:hAnsi="Arial" w:cs="Arial"/>
          <w:bCs/>
        </w:rPr>
      </w:pPr>
      <w:r w:rsidRPr="00A617A1">
        <w:rPr>
          <w:rFonts w:ascii="Arial" w:hAnsi="Arial" w:cs="Arial"/>
          <w:bCs/>
        </w:rPr>
        <w:t>‘</w:t>
      </w:r>
      <w:r w:rsidR="004E17F6" w:rsidRPr="00A617A1">
        <w:rPr>
          <w:rFonts w:ascii="Arial" w:hAnsi="Arial" w:cs="Arial"/>
          <w:bCs/>
        </w:rPr>
        <w:t>Not every error made by a witness affects his credibility, in each case the trier of fact has to take into account such matters as the nature of the contradictions, their number and importance and their bearing on othe</w:t>
      </w:r>
      <w:r w:rsidRPr="00A617A1">
        <w:rPr>
          <w:rFonts w:ascii="Arial" w:hAnsi="Arial" w:cs="Arial"/>
          <w:bCs/>
        </w:rPr>
        <w:t>r parts of witness’s evidence.’</w:t>
      </w:r>
    </w:p>
    <w:p w14:paraId="284CBAA7" w14:textId="77777777" w:rsidR="00C44800" w:rsidRDefault="00C44800" w:rsidP="00A617A1">
      <w:pPr>
        <w:spacing w:after="240" w:line="360" w:lineRule="auto"/>
        <w:jc w:val="both"/>
        <w:rPr>
          <w:rFonts w:ascii="Arial" w:hAnsi="Arial" w:cs="Arial"/>
          <w:i/>
          <w:sz w:val="24"/>
          <w:szCs w:val="24"/>
        </w:rPr>
      </w:pPr>
    </w:p>
    <w:p w14:paraId="1EB37605" w14:textId="22A14EB2" w:rsidR="00027BF6" w:rsidRDefault="00027BF6" w:rsidP="00A617A1">
      <w:pPr>
        <w:spacing w:after="240" w:line="360" w:lineRule="auto"/>
        <w:jc w:val="both"/>
        <w:rPr>
          <w:rFonts w:ascii="Arial" w:hAnsi="Arial" w:cs="Arial"/>
          <w:i/>
          <w:sz w:val="24"/>
          <w:szCs w:val="24"/>
        </w:rPr>
      </w:pPr>
      <w:r w:rsidRPr="00A617A1">
        <w:rPr>
          <w:rFonts w:ascii="Arial" w:hAnsi="Arial" w:cs="Arial"/>
          <w:i/>
          <w:sz w:val="24"/>
          <w:szCs w:val="24"/>
        </w:rPr>
        <w:t>Doctrine of recent possession</w:t>
      </w:r>
    </w:p>
    <w:p w14:paraId="65C36C57" w14:textId="5B704E10" w:rsidR="00487AEE" w:rsidRDefault="00551099" w:rsidP="00565868">
      <w:pPr>
        <w:spacing w:after="240" w:line="360" w:lineRule="auto"/>
        <w:ind w:left="720" w:hanging="720"/>
        <w:jc w:val="both"/>
        <w:rPr>
          <w:rFonts w:ascii="Arial" w:hAnsi="Arial" w:cs="Arial"/>
          <w:sz w:val="24"/>
          <w:szCs w:val="24"/>
        </w:rPr>
      </w:pPr>
      <w:r w:rsidRPr="00A617A1">
        <w:rPr>
          <w:rFonts w:ascii="Arial" w:hAnsi="Arial" w:cs="Arial"/>
          <w:sz w:val="24"/>
          <w:szCs w:val="24"/>
        </w:rPr>
        <w:t>[</w:t>
      </w:r>
      <w:r w:rsidR="004A07DD" w:rsidRPr="00A617A1">
        <w:rPr>
          <w:rFonts w:ascii="Arial" w:hAnsi="Arial" w:cs="Arial"/>
          <w:sz w:val="24"/>
          <w:szCs w:val="24"/>
        </w:rPr>
        <w:t>2</w:t>
      </w:r>
      <w:r w:rsidRPr="00A617A1">
        <w:rPr>
          <w:rFonts w:ascii="Arial" w:hAnsi="Arial" w:cs="Arial"/>
          <w:sz w:val="24"/>
          <w:szCs w:val="24"/>
        </w:rPr>
        <w:t>3</w:t>
      </w:r>
      <w:r w:rsidR="004A07DD" w:rsidRPr="00A617A1">
        <w:rPr>
          <w:rFonts w:ascii="Arial" w:hAnsi="Arial" w:cs="Arial"/>
          <w:sz w:val="24"/>
          <w:szCs w:val="24"/>
        </w:rPr>
        <w:t>]</w:t>
      </w:r>
      <w:r w:rsidR="004A07DD" w:rsidRPr="00A617A1">
        <w:rPr>
          <w:rFonts w:ascii="Arial" w:hAnsi="Arial" w:cs="Arial"/>
          <w:sz w:val="24"/>
          <w:szCs w:val="24"/>
        </w:rPr>
        <w:tab/>
      </w:r>
      <w:r w:rsidR="00A34E15" w:rsidRPr="00A617A1">
        <w:rPr>
          <w:rFonts w:ascii="Arial" w:hAnsi="Arial" w:cs="Arial"/>
          <w:sz w:val="24"/>
          <w:szCs w:val="24"/>
        </w:rPr>
        <w:t>The possession of recently stolen property may justify an inference that the person in whose possession the property is found is guilty of the said offence. This doctrine has been discussed in a number of cases.</w:t>
      </w:r>
    </w:p>
    <w:p w14:paraId="7E6FA921" w14:textId="77777777" w:rsidR="00565868" w:rsidRPr="00A617A1" w:rsidRDefault="00565868" w:rsidP="00565868">
      <w:pPr>
        <w:spacing w:after="240" w:line="360" w:lineRule="auto"/>
        <w:ind w:left="720" w:hanging="720"/>
        <w:jc w:val="both"/>
        <w:rPr>
          <w:rFonts w:ascii="Arial" w:hAnsi="Arial" w:cs="Arial"/>
          <w:sz w:val="24"/>
          <w:szCs w:val="24"/>
        </w:rPr>
      </w:pPr>
    </w:p>
    <w:p w14:paraId="15202D3C" w14:textId="77777777" w:rsidR="00D65BE2" w:rsidRPr="00A617A1" w:rsidRDefault="008C6345" w:rsidP="00A617A1">
      <w:pPr>
        <w:spacing w:after="240" w:line="360" w:lineRule="auto"/>
        <w:ind w:left="720" w:hanging="720"/>
        <w:jc w:val="both"/>
        <w:rPr>
          <w:rFonts w:ascii="Arial" w:hAnsi="Arial" w:cs="Arial"/>
        </w:rPr>
      </w:pPr>
      <w:r w:rsidRPr="00A617A1">
        <w:rPr>
          <w:rFonts w:ascii="Arial" w:hAnsi="Arial" w:cs="Arial"/>
          <w:sz w:val="24"/>
          <w:szCs w:val="24"/>
        </w:rPr>
        <w:t xml:space="preserve"> </w:t>
      </w:r>
      <w:r w:rsidR="00551099" w:rsidRPr="00A617A1">
        <w:rPr>
          <w:rFonts w:ascii="Arial" w:hAnsi="Arial" w:cs="Arial"/>
          <w:sz w:val="24"/>
          <w:szCs w:val="24"/>
        </w:rPr>
        <w:t>[24</w:t>
      </w:r>
      <w:r w:rsidR="00D5353A" w:rsidRPr="00A617A1">
        <w:rPr>
          <w:rFonts w:ascii="Arial" w:hAnsi="Arial" w:cs="Arial"/>
          <w:sz w:val="24"/>
          <w:szCs w:val="24"/>
        </w:rPr>
        <w:t>]</w:t>
      </w:r>
      <w:r w:rsidR="00D5353A" w:rsidRPr="00A617A1">
        <w:rPr>
          <w:rFonts w:ascii="Arial" w:hAnsi="Arial" w:cs="Arial"/>
          <w:sz w:val="24"/>
          <w:szCs w:val="24"/>
        </w:rPr>
        <w:tab/>
      </w:r>
      <w:r w:rsidR="00CC3878" w:rsidRPr="00A617A1">
        <w:rPr>
          <w:rFonts w:ascii="Arial" w:hAnsi="Arial" w:cs="Arial"/>
          <w:sz w:val="24"/>
          <w:szCs w:val="24"/>
        </w:rPr>
        <w:t xml:space="preserve">The Supreme Court of Appeal </w:t>
      </w:r>
      <w:r w:rsidR="00D65BE2" w:rsidRPr="00A617A1">
        <w:rPr>
          <w:rFonts w:ascii="Arial" w:hAnsi="Arial" w:cs="Arial"/>
          <w:sz w:val="24"/>
          <w:szCs w:val="24"/>
        </w:rPr>
        <w:t xml:space="preserve">in </w:t>
      </w:r>
      <w:r w:rsidR="00D65BE2" w:rsidRPr="00A617A1">
        <w:rPr>
          <w:rFonts w:ascii="Arial" w:hAnsi="Arial" w:cs="Arial"/>
          <w:i/>
          <w:sz w:val="24"/>
          <w:szCs w:val="24"/>
        </w:rPr>
        <w:t>Mothwa,</w:t>
      </w:r>
      <w:r w:rsidR="00D65BE2" w:rsidRPr="00A617A1">
        <w:rPr>
          <w:rFonts w:ascii="Arial" w:hAnsi="Arial" w:cs="Arial"/>
          <w:sz w:val="24"/>
          <w:szCs w:val="24"/>
          <w:vertAlign w:val="superscript"/>
        </w:rPr>
        <w:footnoteReference w:id="9"/>
      </w:r>
      <w:r w:rsidR="00D65BE2" w:rsidRPr="00A617A1">
        <w:rPr>
          <w:rFonts w:ascii="Arial" w:hAnsi="Arial" w:cs="Arial"/>
          <w:i/>
          <w:sz w:val="24"/>
          <w:szCs w:val="24"/>
        </w:rPr>
        <w:t xml:space="preserve"> </w:t>
      </w:r>
      <w:r w:rsidR="00D65BE2" w:rsidRPr="00A617A1">
        <w:rPr>
          <w:rFonts w:ascii="Arial" w:hAnsi="Arial" w:cs="Arial"/>
          <w:sz w:val="24"/>
          <w:szCs w:val="24"/>
        </w:rPr>
        <w:t>s</w:t>
      </w:r>
      <w:r w:rsidR="00CC3878" w:rsidRPr="00A617A1">
        <w:rPr>
          <w:rFonts w:ascii="Arial" w:hAnsi="Arial" w:cs="Arial"/>
          <w:sz w:val="24"/>
          <w:szCs w:val="24"/>
        </w:rPr>
        <w:t>t</w:t>
      </w:r>
      <w:r w:rsidR="00D65BE2" w:rsidRPr="00A617A1">
        <w:rPr>
          <w:rFonts w:ascii="Arial" w:hAnsi="Arial" w:cs="Arial"/>
          <w:sz w:val="24"/>
          <w:szCs w:val="24"/>
        </w:rPr>
        <w:t>at</w:t>
      </w:r>
      <w:r w:rsidR="00CC3878" w:rsidRPr="00A617A1">
        <w:rPr>
          <w:rFonts w:ascii="Arial" w:hAnsi="Arial" w:cs="Arial"/>
          <w:sz w:val="24"/>
          <w:szCs w:val="24"/>
        </w:rPr>
        <w:t xml:space="preserve">ed the proper application of the </w:t>
      </w:r>
      <w:r w:rsidR="00CC3878" w:rsidRPr="00A617A1">
        <w:rPr>
          <w:rFonts w:ascii="Arial" w:hAnsi="Arial" w:cs="Arial"/>
        </w:rPr>
        <w:t xml:space="preserve">‘doctrine’ </w:t>
      </w:r>
      <w:r w:rsidR="00D65BE2" w:rsidRPr="00A617A1">
        <w:rPr>
          <w:rFonts w:ascii="Arial" w:hAnsi="Arial" w:cs="Arial"/>
        </w:rPr>
        <w:t xml:space="preserve">of recent possession </w:t>
      </w:r>
      <w:r w:rsidR="0084565C" w:rsidRPr="00A617A1">
        <w:rPr>
          <w:rFonts w:ascii="Arial" w:hAnsi="Arial" w:cs="Arial"/>
        </w:rPr>
        <w:t>:</w:t>
      </w:r>
      <w:r w:rsidR="00CC3878" w:rsidRPr="00A617A1">
        <w:rPr>
          <w:rFonts w:ascii="Arial" w:hAnsi="Arial" w:cs="Arial"/>
        </w:rPr>
        <w:t xml:space="preserve"> ‘The doctrine of recent possession permits the court to make the inference that the possessor of the property had knowledge that the property was obtained in the commission of an offence and in certain instances was also</w:t>
      </w:r>
      <w:r w:rsidR="00271CDA" w:rsidRPr="00A617A1">
        <w:rPr>
          <w:rFonts w:ascii="Arial" w:hAnsi="Arial" w:cs="Arial"/>
        </w:rPr>
        <w:t xml:space="preserve"> a party to the initial offence.’</w:t>
      </w:r>
      <w:r w:rsidR="00CC3878" w:rsidRPr="00A617A1">
        <w:rPr>
          <w:rFonts w:ascii="Arial" w:hAnsi="Arial" w:cs="Arial"/>
        </w:rPr>
        <w:t xml:space="preserve"> </w:t>
      </w:r>
    </w:p>
    <w:p w14:paraId="0E74124B" w14:textId="77777777" w:rsidR="00433D4A" w:rsidRPr="00A617A1" w:rsidRDefault="00CC3878" w:rsidP="00A617A1">
      <w:pPr>
        <w:spacing w:after="240" w:line="360" w:lineRule="auto"/>
        <w:ind w:left="720"/>
        <w:jc w:val="both"/>
        <w:rPr>
          <w:rFonts w:ascii="Arial" w:hAnsi="Arial" w:cs="Arial"/>
        </w:rPr>
      </w:pPr>
      <w:r w:rsidRPr="00A617A1">
        <w:rPr>
          <w:rFonts w:ascii="Arial" w:hAnsi="Arial" w:cs="Arial"/>
        </w:rPr>
        <w:t>‘The court must be satisfied that</w:t>
      </w:r>
      <w:r w:rsidR="00271CDA" w:rsidRPr="00A617A1">
        <w:rPr>
          <w:rFonts w:ascii="Arial" w:hAnsi="Arial" w:cs="Arial"/>
        </w:rPr>
        <w:t xml:space="preserve"> </w:t>
      </w:r>
      <w:r w:rsidRPr="00A617A1">
        <w:rPr>
          <w:rFonts w:ascii="Arial" w:hAnsi="Arial" w:cs="Arial"/>
        </w:rPr>
        <w:t xml:space="preserve">(a) the accused was found in possession of the property; (b) the item was recently stolen’ </w:t>
      </w:r>
    </w:p>
    <w:p w14:paraId="15EE8344" w14:textId="77777777" w:rsidR="00433D4A" w:rsidRPr="00A617A1" w:rsidRDefault="00CC3878" w:rsidP="00A617A1">
      <w:pPr>
        <w:spacing w:after="240" w:line="360" w:lineRule="auto"/>
        <w:ind w:left="720"/>
        <w:jc w:val="both"/>
        <w:rPr>
          <w:rFonts w:ascii="Arial" w:hAnsi="Arial" w:cs="Arial"/>
        </w:rPr>
      </w:pPr>
      <w:r w:rsidRPr="00A617A1">
        <w:rPr>
          <w:rFonts w:ascii="Arial" w:hAnsi="Arial" w:cs="Arial"/>
        </w:rPr>
        <w:t>‘When considering whether to draw such an inference, the court must have regard to factors such as the length of time that passed between the possess</w:t>
      </w:r>
      <w:r w:rsidRPr="00A617A1">
        <w:rPr>
          <w:rFonts w:ascii="Arial" w:hAnsi="Arial" w:cs="Arial"/>
          <w:sz w:val="24"/>
          <w:szCs w:val="24"/>
        </w:rPr>
        <w:t xml:space="preserve">ion and the actual </w:t>
      </w:r>
      <w:r w:rsidRPr="00A617A1">
        <w:rPr>
          <w:rFonts w:ascii="Arial" w:hAnsi="Arial" w:cs="Arial"/>
        </w:rPr>
        <w:t xml:space="preserve">offence, the rareness of the property and the readiness with which the property can or is likely to pass to another person’ </w:t>
      </w:r>
    </w:p>
    <w:p w14:paraId="7A2E8E22" w14:textId="77777777" w:rsidR="00433D4A" w:rsidRPr="00A617A1" w:rsidRDefault="00CC3878" w:rsidP="00A617A1">
      <w:pPr>
        <w:spacing w:after="240" w:line="360" w:lineRule="auto"/>
        <w:ind w:left="720"/>
        <w:jc w:val="both"/>
        <w:rPr>
          <w:rFonts w:ascii="Arial" w:hAnsi="Arial" w:cs="Arial"/>
        </w:rPr>
      </w:pPr>
      <w:r w:rsidRPr="00A617A1">
        <w:rPr>
          <w:rFonts w:ascii="Arial" w:hAnsi="Arial" w:cs="Arial"/>
        </w:rPr>
        <w:t xml:space="preserve">‘There is no rule about what length of time qualifies as recent. It depends on the circumstances generally and, more particularly, on the nature of the property stolen’ </w:t>
      </w:r>
    </w:p>
    <w:p w14:paraId="670FA4A9" w14:textId="77777777" w:rsidR="00271CDA" w:rsidRPr="00A617A1" w:rsidRDefault="00CC3878" w:rsidP="00A617A1">
      <w:pPr>
        <w:spacing w:after="240" w:line="360" w:lineRule="auto"/>
        <w:ind w:left="720"/>
        <w:jc w:val="both"/>
        <w:rPr>
          <w:rFonts w:ascii="Arial" w:hAnsi="Arial" w:cs="Arial"/>
          <w:i/>
        </w:rPr>
      </w:pPr>
      <w:r w:rsidRPr="00A617A1">
        <w:rPr>
          <w:rFonts w:ascii="Arial" w:hAnsi="Arial" w:cs="Arial"/>
        </w:rPr>
        <w:t xml:space="preserve">‘Courts have repeatedly emphasised that the doctrine of recent possession must not be used to </w:t>
      </w:r>
      <w:r w:rsidRPr="00A617A1">
        <w:rPr>
          <w:rFonts w:ascii="Arial" w:hAnsi="Arial" w:cs="Arial"/>
          <w:i/>
        </w:rPr>
        <w:t>undermine the onus of proof which always remains with the State’</w:t>
      </w:r>
    </w:p>
    <w:p w14:paraId="5E2CE067" w14:textId="276F5B01" w:rsidR="00CC3878" w:rsidRDefault="00CC3878" w:rsidP="00A617A1">
      <w:pPr>
        <w:spacing w:after="240" w:line="360" w:lineRule="auto"/>
        <w:ind w:left="720"/>
        <w:jc w:val="both"/>
        <w:rPr>
          <w:rFonts w:ascii="Arial" w:hAnsi="Arial" w:cs="Arial"/>
        </w:rPr>
      </w:pPr>
      <w:r w:rsidRPr="00A617A1">
        <w:rPr>
          <w:rFonts w:ascii="Arial" w:hAnsi="Arial" w:cs="Arial"/>
        </w:rPr>
        <w:lastRenderedPageBreak/>
        <w:t xml:space="preserve"> ‘It is not for the accused to rebut an inference of guilt by providing an explanation. </w:t>
      </w:r>
      <w:r w:rsidR="002D5D97" w:rsidRPr="00A617A1">
        <w:rPr>
          <w:rFonts w:ascii="Arial" w:hAnsi="Arial" w:cs="Arial"/>
        </w:rPr>
        <w:t>All that the law requires is that having been found in possession of property that has been recently stolen, he gives the court a reasonable explanation for such possession.’</w:t>
      </w:r>
    </w:p>
    <w:p w14:paraId="76030529" w14:textId="77777777" w:rsidR="00565868" w:rsidRPr="00A617A1" w:rsidRDefault="00565868" w:rsidP="00A617A1">
      <w:pPr>
        <w:spacing w:after="240" w:line="360" w:lineRule="auto"/>
        <w:ind w:left="720"/>
        <w:jc w:val="both"/>
        <w:rPr>
          <w:rFonts w:ascii="Arial" w:hAnsi="Arial" w:cs="Arial"/>
        </w:rPr>
      </w:pPr>
    </w:p>
    <w:p w14:paraId="4D3F2948" w14:textId="77777777" w:rsidR="00565868" w:rsidRDefault="00551099" w:rsidP="00565868">
      <w:pPr>
        <w:spacing w:after="240" w:line="360" w:lineRule="auto"/>
        <w:ind w:left="720" w:hanging="720"/>
        <w:jc w:val="both"/>
        <w:rPr>
          <w:rFonts w:ascii="Arial" w:hAnsi="Arial" w:cs="Arial"/>
          <w:sz w:val="24"/>
          <w:szCs w:val="24"/>
        </w:rPr>
      </w:pPr>
      <w:r w:rsidRPr="00A617A1">
        <w:rPr>
          <w:rFonts w:ascii="Arial" w:hAnsi="Arial" w:cs="Arial"/>
          <w:sz w:val="24"/>
          <w:szCs w:val="24"/>
        </w:rPr>
        <w:t>[25]</w:t>
      </w:r>
      <w:r w:rsidR="00D5353A" w:rsidRPr="00A617A1">
        <w:rPr>
          <w:rFonts w:ascii="Arial" w:hAnsi="Arial" w:cs="Arial"/>
          <w:sz w:val="24"/>
          <w:szCs w:val="24"/>
        </w:rPr>
        <w:tab/>
        <w:t>The explanation of the possession</w:t>
      </w:r>
      <w:r w:rsidR="002D5D97" w:rsidRPr="00A617A1">
        <w:rPr>
          <w:rFonts w:ascii="Arial" w:hAnsi="Arial" w:cs="Arial"/>
          <w:sz w:val="24"/>
          <w:szCs w:val="24"/>
        </w:rPr>
        <w:t xml:space="preserve"> advanced by appellant number one is important when adjudicating such matters that involve circumstantial evidence, since recent possession and theft is a continuing offence.  The expl</w:t>
      </w:r>
      <w:r w:rsidR="00412A8F" w:rsidRPr="00A617A1">
        <w:rPr>
          <w:rFonts w:ascii="Arial" w:hAnsi="Arial" w:cs="Arial"/>
          <w:sz w:val="24"/>
          <w:szCs w:val="24"/>
        </w:rPr>
        <w:t>anation advanced is relevant because the failure by the appellant to give a plausible account is not to be limited to the time when the goods were found in possession of the alleged perpetrator. The explanation of the possession may</w:t>
      </w:r>
      <w:r w:rsidR="00D5353A" w:rsidRPr="00A617A1">
        <w:rPr>
          <w:rFonts w:ascii="Arial" w:hAnsi="Arial" w:cs="Arial"/>
          <w:sz w:val="24"/>
          <w:szCs w:val="24"/>
        </w:rPr>
        <w:t xml:space="preserve"> be given at any time, including during trial. </w:t>
      </w:r>
      <w:r w:rsidR="00412A8F" w:rsidRPr="00A617A1">
        <w:rPr>
          <w:rFonts w:ascii="Arial" w:hAnsi="Arial" w:cs="Arial"/>
          <w:sz w:val="24"/>
          <w:szCs w:val="24"/>
        </w:rPr>
        <w:t xml:space="preserve">The explanation </w:t>
      </w:r>
      <w:r w:rsidR="00D5353A" w:rsidRPr="00A617A1">
        <w:rPr>
          <w:rFonts w:ascii="Arial" w:hAnsi="Arial" w:cs="Arial"/>
          <w:sz w:val="24"/>
          <w:szCs w:val="24"/>
        </w:rPr>
        <w:t>will be ‘satisfactory’ if it is reasonably possible or shows a</w:t>
      </w:r>
      <w:r w:rsidR="0084565C" w:rsidRPr="00A617A1">
        <w:rPr>
          <w:rFonts w:ascii="Arial" w:hAnsi="Arial" w:cs="Arial"/>
          <w:sz w:val="24"/>
          <w:szCs w:val="24"/>
        </w:rPr>
        <w:t xml:space="preserve"> genuine </w:t>
      </w:r>
      <w:r w:rsidR="00D5353A" w:rsidRPr="00A617A1">
        <w:rPr>
          <w:rFonts w:ascii="Arial" w:hAnsi="Arial" w:cs="Arial"/>
          <w:sz w:val="24"/>
          <w:szCs w:val="24"/>
        </w:rPr>
        <w:t>belief of innocence. This test for awareness of unlawfulness is subjective. The test is one of dishonesty and not one of negligence.</w:t>
      </w:r>
      <w:r w:rsidR="00412A8F" w:rsidRPr="00A617A1">
        <w:rPr>
          <w:rStyle w:val="FootnoteReference"/>
          <w:rFonts w:ascii="Arial" w:hAnsi="Arial" w:cs="Arial"/>
          <w:sz w:val="24"/>
          <w:szCs w:val="24"/>
        </w:rPr>
        <w:footnoteReference w:id="10"/>
      </w:r>
    </w:p>
    <w:p w14:paraId="7AA9B6AA" w14:textId="0E0ABE9C" w:rsidR="00412A8F" w:rsidRPr="00A617A1" w:rsidRDefault="00370EFA" w:rsidP="00565868">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p>
    <w:p w14:paraId="5BD1A37F" w14:textId="1C66AAEC" w:rsidR="006D6A6A"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[26</w:t>
      </w:r>
      <w:r w:rsidR="00CE2EDE" w:rsidRPr="00A617A1">
        <w:rPr>
          <w:rFonts w:ascii="Arial" w:hAnsi="Arial" w:cs="Arial"/>
          <w:sz w:val="24"/>
          <w:szCs w:val="24"/>
        </w:rPr>
        <w:t>]</w:t>
      </w:r>
      <w:r w:rsidR="00CE2EDE" w:rsidRPr="00A617A1">
        <w:rPr>
          <w:rFonts w:ascii="Arial" w:hAnsi="Arial" w:cs="Arial"/>
          <w:sz w:val="24"/>
          <w:szCs w:val="24"/>
        </w:rPr>
        <w:tab/>
      </w:r>
      <w:r w:rsidR="006D6A6A" w:rsidRPr="00A617A1">
        <w:rPr>
          <w:rFonts w:ascii="Arial" w:hAnsi="Arial" w:cs="Arial"/>
          <w:sz w:val="24"/>
          <w:szCs w:val="24"/>
        </w:rPr>
        <w:t xml:space="preserve">The Magistrate found that the appellants were guilty by virtue of the doctrine of recent possession. The Magistrate rejected the first appellant’s explanation of the defence of alibi because they did not corroborate each other in many respects about the how, when and the signing of the agreement.  I believe it was correctly rejected by the Magistrate as being false. </w:t>
      </w:r>
    </w:p>
    <w:p w14:paraId="29B7E9D7" w14:textId="77777777" w:rsidR="00565868" w:rsidRPr="00A617A1" w:rsidRDefault="00565868" w:rsidP="00A617A1">
      <w:pPr>
        <w:spacing w:after="240" w:line="360" w:lineRule="auto"/>
        <w:ind w:left="720" w:hanging="720"/>
        <w:jc w:val="both"/>
        <w:rPr>
          <w:rFonts w:ascii="Arial" w:hAnsi="Arial" w:cs="Arial"/>
          <w:sz w:val="24"/>
          <w:szCs w:val="24"/>
        </w:rPr>
      </w:pPr>
    </w:p>
    <w:p w14:paraId="147A3633" w14:textId="7397F310" w:rsidR="00CE2EDE"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[27</w:t>
      </w:r>
      <w:r w:rsidR="006D6A6A" w:rsidRPr="00A617A1">
        <w:rPr>
          <w:rFonts w:ascii="Arial" w:hAnsi="Arial" w:cs="Arial"/>
          <w:sz w:val="24"/>
          <w:szCs w:val="24"/>
        </w:rPr>
        <w:t>]</w:t>
      </w:r>
      <w:r w:rsidR="006D6A6A" w:rsidRPr="00A617A1">
        <w:rPr>
          <w:rFonts w:ascii="Arial" w:hAnsi="Arial" w:cs="Arial"/>
          <w:sz w:val="24"/>
          <w:szCs w:val="24"/>
        </w:rPr>
        <w:tab/>
        <w:t>The proof of possession and knowledge</w:t>
      </w:r>
      <w:r w:rsidR="00150370" w:rsidRPr="00A617A1">
        <w:rPr>
          <w:rFonts w:ascii="Arial" w:hAnsi="Arial" w:cs="Arial"/>
          <w:sz w:val="24"/>
          <w:szCs w:val="24"/>
        </w:rPr>
        <w:t xml:space="preserve"> </w:t>
      </w:r>
      <w:r w:rsidR="006D6A6A" w:rsidRPr="00A617A1">
        <w:rPr>
          <w:rFonts w:ascii="Arial" w:hAnsi="Arial" w:cs="Arial"/>
          <w:sz w:val="24"/>
          <w:szCs w:val="24"/>
        </w:rPr>
        <w:t>of the robbery with aggravating circumstances was relied upon by the State by circumstantial evidence since neither Ms Woods nor Mr De Langa could identify</w:t>
      </w:r>
      <w:r w:rsidR="00150370" w:rsidRPr="00A617A1">
        <w:rPr>
          <w:rFonts w:ascii="Arial" w:hAnsi="Arial" w:cs="Arial"/>
          <w:sz w:val="24"/>
          <w:szCs w:val="24"/>
        </w:rPr>
        <w:t xml:space="preserve"> the appellants</w:t>
      </w:r>
      <w:r w:rsidR="006D6A6A" w:rsidRPr="00A617A1">
        <w:rPr>
          <w:rFonts w:ascii="Arial" w:hAnsi="Arial" w:cs="Arial"/>
          <w:sz w:val="24"/>
          <w:szCs w:val="24"/>
        </w:rPr>
        <w:t xml:space="preserve">. </w:t>
      </w:r>
      <w:r w:rsidR="00150370" w:rsidRPr="00A617A1">
        <w:rPr>
          <w:rFonts w:ascii="Arial" w:hAnsi="Arial" w:cs="Arial"/>
          <w:sz w:val="24"/>
          <w:szCs w:val="24"/>
        </w:rPr>
        <w:t xml:space="preserve">Both arresting witnesses testified that the first appellant was in possession of and the driver of the motor vehicle in question. Recent possession on its own would not result in finding the appellant guilty because there could be a plausible satisfactory explanation which will not be inconsistent with innocence. It is the absence of an explanation that is reasonably possibly true that gives </w:t>
      </w:r>
      <w:r w:rsidR="00FF044E" w:rsidRPr="00A617A1">
        <w:rPr>
          <w:rFonts w:ascii="Arial" w:hAnsi="Arial" w:cs="Arial"/>
          <w:sz w:val="24"/>
          <w:szCs w:val="24"/>
        </w:rPr>
        <w:t xml:space="preserve">probative weight to </w:t>
      </w:r>
      <w:r w:rsidR="00FF044E" w:rsidRPr="00A617A1">
        <w:rPr>
          <w:rFonts w:ascii="Arial" w:hAnsi="Arial" w:cs="Arial"/>
          <w:sz w:val="24"/>
          <w:szCs w:val="24"/>
        </w:rPr>
        <w:lastRenderedPageBreak/>
        <w:t>the circumstances of recent possession. In the absence of a satisfactory acceptable explanation by the appellants, as to how he came into possession of the motor vehicle, then the Court must consider whether the State discharged the onus that was placed on the State.</w:t>
      </w:r>
    </w:p>
    <w:p w14:paraId="2754B51C" w14:textId="77777777" w:rsidR="00565868" w:rsidRPr="00A617A1" w:rsidRDefault="00565868" w:rsidP="00A617A1">
      <w:pPr>
        <w:spacing w:after="240" w:line="360" w:lineRule="auto"/>
        <w:ind w:left="720" w:hanging="720"/>
        <w:jc w:val="both"/>
        <w:rPr>
          <w:rFonts w:ascii="Arial" w:hAnsi="Arial" w:cs="Arial"/>
          <w:sz w:val="24"/>
          <w:szCs w:val="24"/>
        </w:rPr>
      </w:pPr>
    </w:p>
    <w:p w14:paraId="2F7E0E0E" w14:textId="77777777" w:rsidR="00FF044E"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[28</w:t>
      </w:r>
      <w:r w:rsidR="00FF044E" w:rsidRPr="00A617A1">
        <w:rPr>
          <w:rFonts w:ascii="Arial" w:hAnsi="Arial" w:cs="Arial"/>
          <w:sz w:val="24"/>
          <w:szCs w:val="24"/>
        </w:rPr>
        <w:t>]</w:t>
      </w:r>
      <w:r w:rsidR="00FF044E" w:rsidRPr="00A617A1">
        <w:rPr>
          <w:rFonts w:ascii="Arial" w:hAnsi="Arial" w:cs="Arial"/>
          <w:sz w:val="24"/>
          <w:szCs w:val="24"/>
        </w:rPr>
        <w:tab/>
        <w:t xml:space="preserve">In order for the state to discharge the onus, relying on circumstantial evidence, it is trite law, the court may rely on inferences, where cardinal rules for acceptance of such circumstantial evidence was laid down in </w:t>
      </w:r>
      <w:r w:rsidR="00FF044E" w:rsidRPr="00A617A1">
        <w:rPr>
          <w:rFonts w:ascii="Arial" w:hAnsi="Arial" w:cs="Arial"/>
          <w:i/>
          <w:sz w:val="24"/>
          <w:szCs w:val="24"/>
        </w:rPr>
        <w:t xml:space="preserve">Blom </w:t>
      </w:r>
      <w:r w:rsidR="00FF044E" w:rsidRPr="00A617A1">
        <w:rPr>
          <w:rFonts w:ascii="Arial" w:hAnsi="Arial" w:cs="Arial"/>
          <w:sz w:val="24"/>
          <w:szCs w:val="24"/>
        </w:rPr>
        <w:t xml:space="preserve">as follows: </w:t>
      </w:r>
    </w:p>
    <w:p w14:paraId="11EE0C86" w14:textId="655B7F67" w:rsidR="00FF044E" w:rsidRPr="00A617A1" w:rsidRDefault="00756499" w:rsidP="00565868">
      <w:pPr>
        <w:spacing w:after="240" w:line="360" w:lineRule="auto"/>
        <w:ind w:left="1440"/>
        <w:jc w:val="both"/>
        <w:rPr>
          <w:rFonts w:ascii="Arial" w:hAnsi="Arial" w:cs="Arial"/>
        </w:rPr>
      </w:pPr>
      <w:r w:rsidRPr="00A617A1">
        <w:rPr>
          <w:rFonts w:ascii="Arial" w:hAnsi="Arial" w:cs="Arial"/>
        </w:rPr>
        <w:t>‘</w:t>
      </w:r>
      <w:r w:rsidR="00FF044E" w:rsidRPr="00A617A1">
        <w:rPr>
          <w:rFonts w:ascii="Arial" w:hAnsi="Arial" w:cs="Arial"/>
        </w:rPr>
        <w:t>(i) ‘The inference sought to be drawn must be consistent with all the proved facts. If it is not, the inference cannot be drawn’</w:t>
      </w:r>
    </w:p>
    <w:p w14:paraId="7463378F" w14:textId="26D6B2E0" w:rsidR="00FF044E" w:rsidRPr="00A617A1" w:rsidRDefault="00FF044E" w:rsidP="00565868">
      <w:pPr>
        <w:spacing w:after="240" w:line="360" w:lineRule="auto"/>
        <w:ind w:left="1440"/>
        <w:jc w:val="both"/>
        <w:rPr>
          <w:rFonts w:ascii="Arial" w:hAnsi="Arial" w:cs="Arial"/>
        </w:rPr>
      </w:pPr>
      <w:r w:rsidRPr="00A617A1">
        <w:rPr>
          <w:rFonts w:ascii="Arial" w:hAnsi="Arial" w:cs="Arial"/>
        </w:rPr>
        <w:t>(ii) ‘The proved facts should be such that they exclude every reasonable inference from them save the one sought to be drawn. If they do not exclude other reasonable inferences, there must be doubt whether the inference sought to be drawn is correct’</w:t>
      </w:r>
    </w:p>
    <w:p w14:paraId="1D5762B6" w14:textId="77777777" w:rsidR="00AF4052" w:rsidRPr="00A617A1" w:rsidRDefault="00396991" w:rsidP="00A617A1">
      <w:pPr>
        <w:spacing w:after="240" w:line="360" w:lineRule="auto"/>
        <w:ind w:left="720"/>
        <w:jc w:val="both"/>
        <w:rPr>
          <w:rFonts w:ascii="Arial" w:hAnsi="Arial" w:cs="Arial"/>
          <w:sz w:val="24"/>
          <w:szCs w:val="24"/>
        </w:rPr>
      </w:pPr>
      <w:r w:rsidRPr="00A617A1">
        <w:rPr>
          <w:rFonts w:ascii="Arial" w:hAnsi="Arial" w:cs="Arial"/>
          <w:sz w:val="24"/>
          <w:szCs w:val="24"/>
        </w:rPr>
        <w:t xml:space="preserve">Simply put, the circumstantial evidence drawn, must be relied upon and depends on the facts that are proved by direct evidence.  </w:t>
      </w:r>
    </w:p>
    <w:p w14:paraId="75724737" w14:textId="77777777" w:rsidR="00C44800" w:rsidRDefault="00C44800" w:rsidP="00A617A1">
      <w:pPr>
        <w:spacing w:after="240" w:line="360" w:lineRule="auto"/>
        <w:jc w:val="both"/>
        <w:rPr>
          <w:rFonts w:ascii="Arial" w:hAnsi="Arial" w:cs="Arial"/>
          <w:i/>
          <w:sz w:val="24"/>
          <w:szCs w:val="24"/>
        </w:rPr>
      </w:pPr>
    </w:p>
    <w:p w14:paraId="3C729A0A" w14:textId="3C22F674" w:rsidR="005B56E0" w:rsidRDefault="005B56E0" w:rsidP="00A617A1">
      <w:pPr>
        <w:spacing w:after="240" w:line="360" w:lineRule="auto"/>
        <w:jc w:val="both"/>
        <w:rPr>
          <w:rFonts w:ascii="Arial" w:hAnsi="Arial" w:cs="Arial"/>
          <w:i/>
          <w:sz w:val="24"/>
          <w:szCs w:val="24"/>
        </w:rPr>
      </w:pPr>
      <w:r w:rsidRPr="00A617A1">
        <w:rPr>
          <w:rFonts w:ascii="Arial" w:hAnsi="Arial" w:cs="Arial"/>
          <w:i/>
          <w:sz w:val="24"/>
          <w:szCs w:val="24"/>
        </w:rPr>
        <w:t>Principal of joint possession and common purpose of illegal firearms</w:t>
      </w:r>
    </w:p>
    <w:p w14:paraId="138C34C6" w14:textId="69FA5C86" w:rsidR="005B56E0" w:rsidRDefault="00551099" w:rsidP="00565868">
      <w:pPr>
        <w:spacing w:after="240" w:line="360" w:lineRule="auto"/>
        <w:ind w:left="720" w:hanging="720"/>
        <w:jc w:val="both"/>
        <w:rPr>
          <w:rFonts w:ascii="Arial" w:hAnsi="Arial" w:cs="Arial"/>
          <w:sz w:val="24"/>
          <w:szCs w:val="24"/>
        </w:rPr>
      </w:pPr>
      <w:r w:rsidRPr="00A617A1">
        <w:rPr>
          <w:rFonts w:ascii="Arial" w:hAnsi="Arial" w:cs="Arial"/>
          <w:sz w:val="24"/>
          <w:szCs w:val="24"/>
        </w:rPr>
        <w:t>[29</w:t>
      </w:r>
      <w:r w:rsidR="005B56E0" w:rsidRPr="00A617A1">
        <w:rPr>
          <w:rFonts w:ascii="Arial" w:hAnsi="Arial" w:cs="Arial"/>
          <w:sz w:val="24"/>
          <w:szCs w:val="24"/>
        </w:rPr>
        <w:t>]</w:t>
      </w:r>
      <w:r w:rsidR="005B56E0" w:rsidRPr="00A617A1">
        <w:rPr>
          <w:rFonts w:ascii="Arial" w:hAnsi="Arial" w:cs="Arial"/>
          <w:sz w:val="24"/>
          <w:szCs w:val="24"/>
        </w:rPr>
        <w:tab/>
        <w:t xml:space="preserve">In the matter of </w:t>
      </w:r>
      <w:r w:rsidR="00756499" w:rsidRPr="00A617A1">
        <w:rPr>
          <w:rFonts w:ascii="Arial" w:hAnsi="Arial" w:cs="Arial"/>
          <w:i/>
          <w:sz w:val="24"/>
          <w:szCs w:val="24"/>
        </w:rPr>
        <w:t>Leshilo</w:t>
      </w:r>
      <w:r w:rsidR="005B56E0" w:rsidRPr="00A617A1">
        <w:rPr>
          <w:rFonts w:ascii="Arial" w:hAnsi="Arial" w:cs="Arial"/>
          <w:sz w:val="24"/>
          <w:szCs w:val="24"/>
        </w:rPr>
        <w:t>,</w:t>
      </w:r>
      <w:r w:rsidR="005B56E0" w:rsidRPr="00A617A1">
        <w:rPr>
          <w:rStyle w:val="FootnoteReference"/>
          <w:rFonts w:ascii="Arial" w:hAnsi="Arial" w:cs="Arial"/>
          <w:sz w:val="24"/>
          <w:szCs w:val="24"/>
        </w:rPr>
        <w:footnoteReference w:id="11"/>
      </w:r>
      <w:r w:rsidR="005B56E0" w:rsidRPr="00A617A1">
        <w:rPr>
          <w:rFonts w:ascii="Arial" w:hAnsi="Arial" w:cs="Arial"/>
          <w:sz w:val="24"/>
          <w:szCs w:val="24"/>
        </w:rPr>
        <w:t xml:space="preserve"> the Court considered the principal of ‘common’ purpose regarding possession of firearms, as well the requirements of ‘joint possession of firearms.’ In summary the Court found that in cases of alleged joint possession the principles of common purpose are not applicable.</w:t>
      </w:r>
    </w:p>
    <w:p w14:paraId="44BC7DCF" w14:textId="77777777" w:rsidR="00565868" w:rsidRPr="00A617A1" w:rsidRDefault="00565868" w:rsidP="00565868">
      <w:pPr>
        <w:spacing w:after="240" w:line="360" w:lineRule="auto"/>
        <w:ind w:left="720" w:hanging="720"/>
        <w:jc w:val="both"/>
        <w:rPr>
          <w:rFonts w:ascii="Arial" w:hAnsi="Arial" w:cs="Arial"/>
          <w:sz w:val="24"/>
          <w:szCs w:val="24"/>
        </w:rPr>
      </w:pPr>
    </w:p>
    <w:p w14:paraId="04D139D2" w14:textId="77777777" w:rsidR="005B56E0"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[30</w:t>
      </w:r>
      <w:r w:rsidR="005B56E0" w:rsidRPr="00A617A1">
        <w:rPr>
          <w:rFonts w:ascii="Arial" w:hAnsi="Arial" w:cs="Arial"/>
          <w:sz w:val="24"/>
          <w:szCs w:val="24"/>
        </w:rPr>
        <w:t>]</w:t>
      </w:r>
      <w:r w:rsidR="005B56E0" w:rsidRPr="00A617A1">
        <w:rPr>
          <w:rFonts w:ascii="Arial" w:hAnsi="Arial" w:cs="Arial"/>
          <w:sz w:val="24"/>
          <w:szCs w:val="24"/>
        </w:rPr>
        <w:tab/>
        <w:t xml:space="preserve">The court held that ‘[t]he mere fact that the accused participated in a robbery where his co - perpetrators possessed firearms does not sustain beyond reasonable doubt, the inference that the accused possessed the firearms jointly with them’. </w:t>
      </w:r>
    </w:p>
    <w:p w14:paraId="69A3CF01" w14:textId="37D20A84" w:rsidR="005B56E0" w:rsidRDefault="00551099" w:rsidP="00A617A1">
      <w:pPr>
        <w:spacing w:line="360" w:lineRule="auto"/>
        <w:ind w:left="630" w:hanging="630"/>
        <w:jc w:val="both"/>
        <w:rPr>
          <w:rFonts w:ascii="Arial" w:hAnsi="Arial" w:cs="Arial"/>
          <w:sz w:val="24"/>
          <w:szCs w:val="24"/>
        </w:rPr>
      </w:pPr>
      <w:r w:rsidRPr="00A617A1">
        <w:rPr>
          <w:rFonts w:ascii="Arial" w:hAnsi="Arial" w:cs="Arial"/>
          <w:sz w:val="24"/>
          <w:szCs w:val="24"/>
        </w:rPr>
        <w:lastRenderedPageBreak/>
        <w:t>[31]</w:t>
      </w:r>
      <w:r w:rsidRPr="00A617A1">
        <w:rPr>
          <w:rFonts w:ascii="Arial" w:hAnsi="Arial" w:cs="Arial"/>
          <w:sz w:val="24"/>
          <w:szCs w:val="24"/>
        </w:rPr>
        <w:tab/>
      </w:r>
      <w:r w:rsidR="005B56E0" w:rsidRPr="00A617A1">
        <w:rPr>
          <w:rFonts w:ascii="Arial" w:hAnsi="Arial" w:cs="Arial"/>
          <w:sz w:val="24"/>
          <w:szCs w:val="24"/>
        </w:rPr>
        <w:t xml:space="preserve">The Constitutional Court, in </w:t>
      </w:r>
      <w:r w:rsidR="005B56E0" w:rsidRPr="00A617A1">
        <w:rPr>
          <w:rFonts w:ascii="Arial" w:hAnsi="Arial" w:cs="Arial"/>
          <w:i/>
          <w:sz w:val="24"/>
          <w:szCs w:val="24"/>
        </w:rPr>
        <w:t xml:space="preserve"> Makhubela &amp; Another</w:t>
      </w:r>
      <w:r w:rsidR="005B56E0" w:rsidRPr="00A617A1">
        <w:rPr>
          <w:rFonts w:ascii="Arial" w:hAnsi="Arial" w:cs="Arial"/>
          <w:sz w:val="24"/>
          <w:szCs w:val="24"/>
        </w:rPr>
        <w:t xml:space="preserve"> </w:t>
      </w:r>
      <w:r w:rsidR="005B56E0" w:rsidRPr="00A617A1">
        <w:rPr>
          <w:rStyle w:val="FootnoteReference"/>
          <w:rFonts w:ascii="Arial" w:hAnsi="Arial" w:cs="Arial"/>
          <w:sz w:val="24"/>
          <w:szCs w:val="24"/>
        </w:rPr>
        <w:footnoteReference w:id="12"/>
      </w:r>
      <w:r w:rsidR="005B56E0" w:rsidRPr="00A617A1">
        <w:rPr>
          <w:rFonts w:ascii="Arial" w:hAnsi="Arial" w:cs="Arial"/>
          <w:sz w:val="24"/>
          <w:szCs w:val="24"/>
        </w:rPr>
        <w:t xml:space="preserve"> confirmed the reasoning in various cases of this Court and, in particular, that in </w:t>
      </w:r>
      <w:r w:rsidR="005B56E0" w:rsidRPr="00A617A1">
        <w:rPr>
          <w:rFonts w:ascii="Arial" w:hAnsi="Arial" w:cs="Arial"/>
          <w:i/>
          <w:sz w:val="24"/>
          <w:szCs w:val="24"/>
        </w:rPr>
        <w:t>Khambule</w:t>
      </w:r>
      <w:r w:rsidR="005B56E0" w:rsidRPr="00A617A1">
        <w:rPr>
          <w:rStyle w:val="FootnoteReference"/>
          <w:rFonts w:ascii="Arial" w:hAnsi="Arial" w:cs="Arial"/>
          <w:i/>
          <w:sz w:val="24"/>
          <w:szCs w:val="24"/>
        </w:rPr>
        <w:footnoteReference w:id="13"/>
      </w:r>
      <w:r w:rsidR="005B56E0" w:rsidRPr="00A617A1">
        <w:rPr>
          <w:rFonts w:ascii="Arial" w:hAnsi="Arial" w:cs="Arial"/>
          <w:sz w:val="24"/>
          <w:szCs w:val="24"/>
        </w:rPr>
        <w:t xml:space="preserve"> had been correctly overruled by </w:t>
      </w:r>
      <w:r w:rsidR="005B56E0" w:rsidRPr="00A617A1">
        <w:rPr>
          <w:rFonts w:ascii="Arial" w:hAnsi="Arial" w:cs="Arial"/>
          <w:i/>
          <w:sz w:val="24"/>
          <w:szCs w:val="24"/>
        </w:rPr>
        <w:t>Mbuli</w:t>
      </w:r>
      <w:r w:rsidR="005B56E0" w:rsidRPr="00A617A1">
        <w:rPr>
          <w:rFonts w:ascii="Arial" w:hAnsi="Arial" w:cs="Arial"/>
          <w:sz w:val="24"/>
          <w:szCs w:val="24"/>
        </w:rPr>
        <w:t>.</w:t>
      </w:r>
      <w:r w:rsidR="005B56E0" w:rsidRPr="00A617A1">
        <w:rPr>
          <w:rStyle w:val="FootnoteReference"/>
          <w:rFonts w:ascii="Arial" w:hAnsi="Arial" w:cs="Arial"/>
          <w:sz w:val="24"/>
          <w:szCs w:val="24"/>
        </w:rPr>
        <w:footnoteReference w:id="14"/>
      </w:r>
      <w:r w:rsidR="005B56E0" w:rsidRPr="00A617A1">
        <w:rPr>
          <w:rFonts w:ascii="Arial" w:hAnsi="Arial" w:cs="Arial"/>
          <w:sz w:val="24"/>
          <w:szCs w:val="24"/>
        </w:rPr>
        <w:t xml:space="preserve"> As observed by the Constitutional Court there will be few factual scenarios which meet  the requirements of joint  possession where there has been  no actual physical possession. This is due to the difficulty inherent in proving that the possessor had the intention of possessing the firearm on behalf of the entire group, bearing in mind that being aware of, and even acquiescing to, the passion of the firearm by one member of the group, does not translate into a guilty verdict of the others. </w:t>
      </w:r>
    </w:p>
    <w:p w14:paraId="0FEA4BE3" w14:textId="77777777" w:rsidR="00565868" w:rsidRPr="00A617A1" w:rsidRDefault="00565868" w:rsidP="00A617A1">
      <w:pPr>
        <w:spacing w:line="360" w:lineRule="auto"/>
        <w:ind w:left="630" w:hanging="630"/>
        <w:jc w:val="both"/>
        <w:rPr>
          <w:rFonts w:ascii="Arial" w:hAnsi="Arial" w:cs="Arial"/>
          <w:sz w:val="24"/>
          <w:szCs w:val="24"/>
        </w:rPr>
      </w:pPr>
    </w:p>
    <w:p w14:paraId="4C494F86" w14:textId="0646F9AC" w:rsidR="005B56E0" w:rsidRDefault="00551099" w:rsidP="00A617A1">
      <w:pPr>
        <w:spacing w:line="360" w:lineRule="auto"/>
        <w:ind w:left="630" w:hanging="620"/>
        <w:jc w:val="both"/>
        <w:rPr>
          <w:rFonts w:ascii="Arial" w:hAnsi="Arial" w:cs="Arial"/>
          <w:sz w:val="24"/>
          <w:szCs w:val="24"/>
        </w:rPr>
      </w:pPr>
      <w:r w:rsidRPr="00A617A1">
        <w:rPr>
          <w:rFonts w:ascii="Arial" w:hAnsi="Arial" w:cs="Arial"/>
          <w:sz w:val="24"/>
          <w:szCs w:val="24"/>
        </w:rPr>
        <w:t>[32]</w:t>
      </w:r>
      <w:r w:rsidRPr="00A617A1">
        <w:rPr>
          <w:rFonts w:ascii="Arial" w:hAnsi="Arial" w:cs="Arial"/>
          <w:sz w:val="24"/>
          <w:szCs w:val="24"/>
        </w:rPr>
        <w:tab/>
      </w:r>
      <w:r w:rsidR="005B56E0" w:rsidRPr="00A617A1">
        <w:rPr>
          <w:rFonts w:ascii="Arial" w:hAnsi="Arial" w:cs="Arial"/>
          <w:sz w:val="24"/>
          <w:szCs w:val="24"/>
        </w:rPr>
        <w:t xml:space="preserve">In </w:t>
      </w:r>
      <w:r w:rsidR="005B56E0" w:rsidRPr="00A617A1">
        <w:rPr>
          <w:rFonts w:ascii="Arial" w:hAnsi="Arial" w:cs="Arial"/>
          <w:i/>
          <w:sz w:val="24"/>
          <w:szCs w:val="24"/>
        </w:rPr>
        <w:t>Ramoba,</w:t>
      </w:r>
      <w:r w:rsidR="005B56E0" w:rsidRPr="00A617A1">
        <w:rPr>
          <w:rStyle w:val="FootnoteReference"/>
          <w:rFonts w:ascii="Arial" w:hAnsi="Arial" w:cs="Arial"/>
          <w:i/>
          <w:sz w:val="24"/>
          <w:szCs w:val="24"/>
        </w:rPr>
        <w:footnoteReference w:id="15"/>
      </w:r>
      <w:r w:rsidR="005B56E0" w:rsidRPr="00A617A1">
        <w:rPr>
          <w:rFonts w:ascii="Arial" w:hAnsi="Arial" w:cs="Arial"/>
          <w:sz w:val="24"/>
          <w:szCs w:val="24"/>
        </w:rPr>
        <w:t xml:space="preserve"> the appellant had been convicted of three counts of unlawful possession of firearms; the first count was in respect of a pistol and the other two counts were in respect of two rifles. On appeal, the court held that, in respect of the pistol, there was no evidence as to who put it inside the vehicle (in which it was found) and no evidence as to whether the appellant was aware that it was inside the vehicle. The court held that there was no evidence to establish joint possession of the pistol; it stated: </w:t>
      </w:r>
      <w:r w:rsidR="005B56E0" w:rsidRPr="00A617A1">
        <w:rPr>
          <w:rFonts w:ascii="Arial" w:hAnsi="Arial" w:cs="Arial"/>
        </w:rPr>
        <w:t>‘. . . there are no facts from which it can be inferred that the appellant had the intention to possess the Norinco pistol through the actual detentor thereof, who is in any case unknown, and whether or not the person who put it inside the Isuzu bakkie intended holding it on behalf of the group, including the appellant.</w:t>
      </w:r>
      <w:r w:rsidR="005B56E0" w:rsidRPr="00A617A1">
        <w:rPr>
          <w:rFonts w:ascii="Arial" w:hAnsi="Arial" w:cs="Arial"/>
          <w:sz w:val="24"/>
          <w:szCs w:val="24"/>
        </w:rPr>
        <w:t>’</w:t>
      </w:r>
      <w:r w:rsidR="005B56E0" w:rsidRPr="00A617A1">
        <w:rPr>
          <w:rStyle w:val="FootnoteReference"/>
          <w:rFonts w:ascii="Arial" w:hAnsi="Arial" w:cs="Arial"/>
          <w:sz w:val="24"/>
          <w:szCs w:val="24"/>
        </w:rPr>
        <w:footnoteReference w:id="16"/>
      </w:r>
      <w:r w:rsidR="005B56E0" w:rsidRPr="00A617A1">
        <w:rPr>
          <w:rFonts w:ascii="Arial" w:hAnsi="Arial" w:cs="Arial"/>
          <w:sz w:val="24"/>
          <w:szCs w:val="24"/>
        </w:rPr>
        <w:t xml:space="preserve">     </w:t>
      </w:r>
    </w:p>
    <w:p w14:paraId="6BE4EA16" w14:textId="77777777" w:rsidR="00565868" w:rsidRPr="00A617A1" w:rsidRDefault="00565868" w:rsidP="00A617A1">
      <w:pPr>
        <w:spacing w:line="360" w:lineRule="auto"/>
        <w:ind w:left="630" w:hanging="620"/>
        <w:jc w:val="both"/>
        <w:rPr>
          <w:rFonts w:ascii="Arial" w:hAnsi="Arial" w:cs="Arial"/>
          <w:sz w:val="24"/>
          <w:szCs w:val="24"/>
        </w:rPr>
      </w:pPr>
    </w:p>
    <w:p w14:paraId="337CB2AE" w14:textId="77777777" w:rsidR="00A617A1" w:rsidRPr="00A617A1" w:rsidRDefault="00551099" w:rsidP="00A617A1">
      <w:pPr>
        <w:spacing w:after="240" w:line="360" w:lineRule="auto"/>
        <w:ind w:left="630" w:hanging="630"/>
        <w:jc w:val="both"/>
        <w:rPr>
          <w:rFonts w:ascii="Arial" w:hAnsi="Arial" w:cs="Arial"/>
          <w:sz w:val="24"/>
          <w:szCs w:val="24"/>
        </w:rPr>
      </w:pPr>
      <w:r w:rsidRPr="00A617A1">
        <w:rPr>
          <w:rFonts w:ascii="Arial" w:hAnsi="Arial" w:cs="Arial"/>
          <w:sz w:val="24"/>
          <w:szCs w:val="24"/>
        </w:rPr>
        <w:t>[33]</w:t>
      </w:r>
      <w:r w:rsidRPr="00A617A1">
        <w:rPr>
          <w:rFonts w:ascii="Arial" w:hAnsi="Arial" w:cs="Arial"/>
          <w:sz w:val="24"/>
          <w:szCs w:val="24"/>
        </w:rPr>
        <w:tab/>
      </w:r>
      <w:r w:rsidR="005B56E0" w:rsidRPr="00A617A1">
        <w:rPr>
          <w:rFonts w:ascii="Arial" w:hAnsi="Arial" w:cs="Arial"/>
          <w:sz w:val="24"/>
          <w:szCs w:val="24"/>
        </w:rPr>
        <w:t xml:space="preserve">In </w:t>
      </w:r>
      <w:r w:rsidR="005B56E0" w:rsidRPr="00A617A1">
        <w:rPr>
          <w:rFonts w:ascii="Arial" w:hAnsi="Arial" w:cs="Arial"/>
          <w:i/>
          <w:sz w:val="24"/>
          <w:szCs w:val="24"/>
        </w:rPr>
        <w:t>Nkosi</w:t>
      </w:r>
      <w:r w:rsidR="005B56E0" w:rsidRPr="00A617A1">
        <w:rPr>
          <w:rStyle w:val="FootnoteReference"/>
          <w:rFonts w:ascii="Arial" w:hAnsi="Arial" w:cs="Arial"/>
          <w:i/>
          <w:sz w:val="24"/>
          <w:szCs w:val="24"/>
        </w:rPr>
        <w:footnoteReference w:id="17"/>
      </w:r>
      <w:r w:rsidR="005B56E0" w:rsidRPr="00A617A1">
        <w:rPr>
          <w:rFonts w:ascii="Arial" w:hAnsi="Arial" w:cs="Arial"/>
          <w:sz w:val="24"/>
          <w:szCs w:val="24"/>
        </w:rPr>
        <w:t xml:space="preserve">, it was common cause that there was physical possession of three guns by the three robbers individually. The only question was ‘whether there was the necessary mental intention or </w:t>
      </w:r>
      <w:r w:rsidR="005B56E0" w:rsidRPr="00A617A1">
        <w:rPr>
          <w:rFonts w:ascii="Arial" w:hAnsi="Arial" w:cs="Arial"/>
          <w:i/>
          <w:sz w:val="24"/>
          <w:szCs w:val="24"/>
        </w:rPr>
        <w:t>animus</w:t>
      </w:r>
      <w:r w:rsidR="005B56E0" w:rsidRPr="00A617A1">
        <w:rPr>
          <w:rFonts w:ascii="Arial" w:hAnsi="Arial" w:cs="Arial"/>
          <w:sz w:val="24"/>
          <w:szCs w:val="24"/>
        </w:rPr>
        <w:t xml:space="preserve"> to render their physical possession of the guns’ possession by the group as a whole’.   The test for joint possession of an illegal firearm and ammunition was set out in </w:t>
      </w:r>
      <w:r w:rsidR="005B56E0" w:rsidRPr="00A617A1">
        <w:rPr>
          <w:rFonts w:ascii="Arial" w:hAnsi="Arial" w:cs="Arial"/>
          <w:i/>
          <w:sz w:val="24"/>
          <w:szCs w:val="24"/>
        </w:rPr>
        <w:t>Nkosi</w:t>
      </w:r>
      <w:r w:rsidR="005B56E0" w:rsidRPr="00A617A1">
        <w:rPr>
          <w:rFonts w:ascii="Arial" w:hAnsi="Arial" w:cs="Arial"/>
          <w:sz w:val="24"/>
          <w:szCs w:val="24"/>
        </w:rPr>
        <w:t xml:space="preserve"> </w:t>
      </w:r>
      <w:r w:rsidR="005B56E0" w:rsidRPr="00A617A1">
        <w:rPr>
          <w:rStyle w:val="FootnoteReference"/>
          <w:rFonts w:ascii="Arial" w:hAnsi="Arial" w:cs="Arial"/>
          <w:sz w:val="24"/>
          <w:szCs w:val="24"/>
        </w:rPr>
        <w:footnoteReference w:id="18"/>
      </w:r>
      <w:r w:rsidR="005B56E0" w:rsidRPr="00A617A1">
        <w:rPr>
          <w:rFonts w:ascii="Arial" w:hAnsi="Arial" w:cs="Arial"/>
          <w:sz w:val="24"/>
          <w:szCs w:val="24"/>
        </w:rPr>
        <w:t xml:space="preserve">  where </w:t>
      </w:r>
      <w:r w:rsidR="005B56E0" w:rsidRPr="00A617A1">
        <w:rPr>
          <w:rFonts w:ascii="Arial" w:hAnsi="Arial" w:cs="Arial"/>
          <w:sz w:val="24"/>
          <w:szCs w:val="24"/>
        </w:rPr>
        <w:lastRenderedPageBreak/>
        <w:t xml:space="preserve">the court stated that it must be possible to properly infer from the established facts that: </w:t>
      </w:r>
    </w:p>
    <w:p w14:paraId="51DF7F5F" w14:textId="77777777" w:rsidR="005B56E0" w:rsidRPr="00A617A1" w:rsidRDefault="00A617A1" w:rsidP="00A617A1">
      <w:pPr>
        <w:spacing w:after="240" w:line="360" w:lineRule="auto"/>
        <w:ind w:left="1170" w:hanging="540"/>
        <w:jc w:val="both"/>
        <w:rPr>
          <w:rFonts w:ascii="Arial" w:hAnsi="Arial" w:cs="Arial"/>
        </w:rPr>
      </w:pPr>
      <w:r w:rsidRPr="00A617A1">
        <w:rPr>
          <w:rFonts w:ascii="Arial" w:hAnsi="Arial" w:cs="Arial"/>
          <w:sz w:val="24"/>
          <w:szCs w:val="24"/>
        </w:rPr>
        <w:t xml:space="preserve"> ‘(a) the</w:t>
      </w:r>
      <w:r w:rsidR="005B56E0" w:rsidRPr="00A617A1">
        <w:rPr>
          <w:rFonts w:ascii="Arial" w:hAnsi="Arial" w:cs="Arial"/>
        </w:rPr>
        <w:t xml:space="preserve"> group had the intention (</w:t>
      </w:r>
      <w:r w:rsidR="005B56E0" w:rsidRPr="00A617A1">
        <w:rPr>
          <w:rFonts w:ascii="Arial" w:hAnsi="Arial" w:cs="Arial"/>
          <w:i/>
        </w:rPr>
        <w:t>animus</w:t>
      </w:r>
      <w:r w:rsidR="005B56E0" w:rsidRPr="00A617A1">
        <w:rPr>
          <w:rFonts w:ascii="Arial" w:hAnsi="Arial" w:cs="Arial"/>
        </w:rPr>
        <w:t xml:space="preserve">) to exercise possession of the guns through the actual detentor and  </w:t>
      </w:r>
    </w:p>
    <w:p w14:paraId="06264844" w14:textId="77777777" w:rsidR="005B56E0" w:rsidRPr="00A617A1" w:rsidRDefault="00A617A1" w:rsidP="00A617A1">
      <w:pPr>
        <w:pStyle w:val="ListParagraph"/>
        <w:numPr>
          <w:ilvl w:val="0"/>
          <w:numId w:val="12"/>
        </w:numPr>
        <w:spacing w:after="240" w:line="360" w:lineRule="auto"/>
        <w:jc w:val="both"/>
        <w:rPr>
          <w:rFonts w:ascii="Arial" w:hAnsi="Arial" w:cs="Arial"/>
        </w:rPr>
      </w:pPr>
      <w:r w:rsidRPr="00A617A1">
        <w:rPr>
          <w:rFonts w:ascii="Arial" w:hAnsi="Arial" w:cs="Arial"/>
        </w:rPr>
        <w:t xml:space="preserve"> </w:t>
      </w:r>
      <w:r w:rsidR="005B56E0" w:rsidRPr="00A617A1">
        <w:rPr>
          <w:rFonts w:ascii="Arial" w:hAnsi="Arial" w:cs="Arial"/>
        </w:rPr>
        <w:t xml:space="preserve"> the actual detentors had the intention to hold the guns on behalf of the group.  </w:t>
      </w:r>
    </w:p>
    <w:p w14:paraId="05AF09A3" w14:textId="77777777" w:rsidR="005B56E0" w:rsidRPr="00A617A1" w:rsidRDefault="005B56E0" w:rsidP="00A617A1">
      <w:pPr>
        <w:spacing w:after="240" w:line="360" w:lineRule="auto"/>
        <w:ind w:left="720"/>
        <w:jc w:val="both"/>
        <w:rPr>
          <w:rFonts w:ascii="Arial" w:hAnsi="Arial" w:cs="Arial"/>
        </w:rPr>
      </w:pPr>
      <w:r w:rsidRPr="00A617A1">
        <w:rPr>
          <w:rFonts w:ascii="Arial" w:hAnsi="Arial" w:cs="Arial"/>
        </w:rPr>
        <w:t xml:space="preserve">Only if both requirements are fulfilled can there be joint possession involving the group as a whole and the detentors . . .  to possess all the guns.’  </w:t>
      </w:r>
    </w:p>
    <w:p w14:paraId="5D8638B7" w14:textId="77777777" w:rsidR="00C44800" w:rsidRDefault="00C44800" w:rsidP="00A617A1">
      <w:pPr>
        <w:spacing w:after="240" w:line="360" w:lineRule="auto"/>
        <w:jc w:val="both"/>
        <w:rPr>
          <w:rFonts w:ascii="Arial" w:hAnsi="Arial" w:cs="Arial"/>
          <w:i/>
          <w:sz w:val="24"/>
          <w:szCs w:val="24"/>
        </w:rPr>
      </w:pPr>
    </w:p>
    <w:p w14:paraId="271156C8" w14:textId="013AB51A" w:rsidR="005B56E0" w:rsidRDefault="005B56E0" w:rsidP="00A617A1">
      <w:pPr>
        <w:spacing w:after="240" w:line="360" w:lineRule="auto"/>
        <w:jc w:val="both"/>
        <w:rPr>
          <w:rFonts w:ascii="Arial" w:hAnsi="Arial" w:cs="Arial"/>
          <w:i/>
          <w:sz w:val="24"/>
          <w:szCs w:val="24"/>
        </w:rPr>
      </w:pPr>
      <w:r w:rsidRPr="00A617A1">
        <w:rPr>
          <w:rFonts w:ascii="Arial" w:hAnsi="Arial" w:cs="Arial"/>
          <w:i/>
          <w:sz w:val="24"/>
          <w:szCs w:val="24"/>
        </w:rPr>
        <w:t>Onus</w:t>
      </w:r>
    </w:p>
    <w:p w14:paraId="6B781601" w14:textId="77777777" w:rsidR="00565868" w:rsidRDefault="00551099" w:rsidP="00565868">
      <w:pPr>
        <w:spacing w:after="240" w:line="360" w:lineRule="auto"/>
        <w:ind w:left="720" w:hanging="720"/>
        <w:jc w:val="both"/>
        <w:rPr>
          <w:rFonts w:ascii="Arial" w:hAnsi="Arial" w:cs="Arial"/>
          <w:sz w:val="24"/>
          <w:szCs w:val="24"/>
        </w:rPr>
      </w:pPr>
      <w:r w:rsidRPr="00A617A1">
        <w:rPr>
          <w:rFonts w:ascii="Arial" w:hAnsi="Arial" w:cs="Arial"/>
          <w:sz w:val="24"/>
          <w:szCs w:val="24"/>
        </w:rPr>
        <w:t>[34</w:t>
      </w:r>
      <w:r w:rsidR="00AF4052" w:rsidRPr="00A617A1">
        <w:rPr>
          <w:rFonts w:ascii="Arial" w:hAnsi="Arial" w:cs="Arial"/>
          <w:sz w:val="24"/>
          <w:szCs w:val="24"/>
        </w:rPr>
        <w:t xml:space="preserve">] </w:t>
      </w:r>
      <w:r w:rsidR="00AF4052" w:rsidRPr="00A617A1">
        <w:rPr>
          <w:rFonts w:ascii="Arial" w:hAnsi="Arial" w:cs="Arial"/>
          <w:sz w:val="24"/>
          <w:szCs w:val="24"/>
        </w:rPr>
        <w:tab/>
      </w:r>
      <w:r w:rsidR="00396991" w:rsidRPr="00A617A1">
        <w:rPr>
          <w:rFonts w:ascii="Arial" w:hAnsi="Arial" w:cs="Arial"/>
          <w:sz w:val="24"/>
          <w:szCs w:val="24"/>
        </w:rPr>
        <w:t xml:space="preserve">According to </w:t>
      </w:r>
      <w:r w:rsidR="005719F6" w:rsidRPr="00A617A1">
        <w:rPr>
          <w:rFonts w:ascii="Arial" w:hAnsi="Arial" w:cs="Arial"/>
          <w:i/>
          <w:sz w:val="24"/>
          <w:szCs w:val="24"/>
        </w:rPr>
        <w:t>Mthetwa,</w:t>
      </w:r>
      <w:r w:rsidR="005719F6" w:rsidRPr="00A617A1">
        <w:rPr>
          <w:rStyle w:val="FootnoteReference"/>
          <w:rFonts w:ascii="Arial" w:hAnsi="Arial" w:cs="Arial"/>
          <w:sz w:val="24"/>
          <w:szCs w:val="24"/>
        </w:rPr>
        <w:footnoteReference w:id="19"/>
      </w:r>
      <w:r w:rsidR="005719F6" w:rsidRPr="00A617A1">
        <w:rPr>
          <w:rFonts w:ascii="Arial" w:hAnsi="Arial" w:cs="Arial"/>
          <w:i/>
          <w:sz w:val="24"/>
          <w:szCs w:val="24"/>
        </w:rPr>
        <w:t xml:space="preserve">  </w:t>
      </w:r>
      <w:r w:rsidR="005719F6" w:rsidRPr="00A617A1">
        <w:rPr>
          <w:rFonts w:ascii="Arial" w:hAnsi="Arial" w:cs="Arial"/>
          <w:sz w:val="24"/>
          <w:szCs w:val="24"/>
        </w:rPr>
        <w:t>t</w:t>
      </w:r>
      <w:r w:rsidR="00AF4052" w:rsidRPr="00A617A1">
        <w:rPr>
          <w:rFonts w:ascii="Arial" w:hAnsi="Arial" w:cs="Arial"/>
          <w:sz w:val="24"/>
          <w:szCs w:val="24"/>
        </w:rPr>
        <w:t xml:space="preserve">he evidence tendered against the appellants must be adjudicated in totality and the guilt of the appellants, must be established beyond a reasonable doubt. </w:t>
      </w:r>
      <w:r w:rsidR="00396991" w:rsidRPr="00A617A1">
        <w:rPr>
          <w:rFonts w:ascii="Arial" w:hAnsi="Arial" w:cs="Arial"/>
          <w:sz w:val="24"/>
          <w:szCs w:val="24"/>
        </w:rPr>
        <w:t>The appellants provided</w:t>
      </w:r>
      <w:r w:rsidR="00AF4052" w:rsidRPr="00A617A1">
        <w:rPr>
          <w:rFonts w:ascii="Arial" w:hAnsi="Arial" w:cs="Arial"/>
          <w:sz w:val="24"/>
          <w:szCs w:val="24"/>
        </w:rPr>
        <w:t xml:space="preserve"> an explanation</w:t>
      </w:r>
      <w:r w:rsidR="00396991" w:rsidRPr="00A617A1">
        <w:rPr>
          <w:rFonts w:ascii="Arial" w:hAnsi="Arial" w:cs="Arial"/>
          <w:sz w:val="24"/>
          <w:szCs w:val="24"/>
        </w:rPr>
        <w:t xml:space="preserve"> of the </w:t>
      </w:r>
      <w:r w:rsidR="008C6345" w:rsidRPr="00A617A1">
        <w:rPr>
          <w:rFonts w:ascii="Arial" w:hAnsi="Arial" w:cs="Arial"/>
          <w:i/>
          <w:sz w:val="24"/>
          <w:szCs w:val="24"/>
        </w:rPr>
        <w:t>alib</w:t>
      </w:r>
      <w:r w:rsidR="0003360B" w:rsidRPr="00A617A1">
        <w:rPr>
          <w:rFonts w:ascii="Arial" w:hAnsi="Arial" w:cs="Arial"/>
          <w:sz w:val="24"/>
          <w:szCs w:val="24"/>
        </w:rPr>
        <w:t>i defence</w:t>
      </w:r>
      <w:r w:rsidR="00396991" w:rsidRPr="00A617A1">
        <w:rPr>
          <w:rFonts w:ascii="Arial" w:hAnsi="Arial" w:cs="Arial"/>
          <w:sz w:val="24"/>
          <w:szCs w:val="24"/>
        </w:rPr>
        <w:t xml:space="preserve">. The question the Court had to determine and establish was whether it was </w:t>
      </w:r>
      <w:r w:rsidR="00AF4052" w:rsidRPr="00A617A1">
        <w:rPr>
          <w:rFonts w:ascii="Arial" w:hAnsi="Arial" w:cs="Arial"/>
          <w:sz w:val="24"/>
          <w:szCs w:val="24"/>
        </w:rPr>
        <w:t>the only reasonable inference to draw to the detriment of the appellants.</w:t>
      </w:r>
    </w:p>
    <w:p w14:paraId="5F3B02B5" w14:textId="45C32BE7" w:rsidR="002F089F" w:rsidRPr="00A617A1" w:rsidRDefault="00AF4052" w:rsidP="00565868">
      <w:pPr>
        <w:spacing w:after="240" w:line="360" w:lineRule="auto"/>
        <w:ind w:left="720" w:hanging="720"/>
        <w:jc w:val="both"/>
        <w:rPr>
          <w:rFonts w:ascii="Arial" w:hAnsi="Arial" w:cs="Arial"/>
          <w:sz w:val="24"/>
          <w:szCs w:val="24"/>
          <w:lang w:val="en-US"/>
        </w:rPr>
      </w:pPr>
      <w:r w:rsidRPr="00A617A1">
        <w:rPr>
          <w:rFonts w:ascii="Arial" w:hAnsi="Arial" w:cs="Arial"/>
          <w:sz w:val="24"/>
          <w:szCs w:val="24"/>
        </w:rPr>
        <w:t xml:space="preserve">  </w:t>
      </w:r>
    </w:p>
    <w:p w14:paraId="4576923A" w14:textId="77777777" w:rsidR="00565868" w:rsidRDefault="0020061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551099" w:rsidRPr="00A617A1">
        <w:rPr>
          <w:rFonts w:ascii="Arial" w:hAnsi="Arial" w:cs="Arial"/>
          <w:sz w:val="24"/>
          <w:szCs w:val="24"/>
        </w:rPr>
        <w:t>[35</w:t>
      </w:r>
      <w:r w:rsidR="005601FB" w:rsidRPr="00A617A1">
        <w:rPr>
          <w:rFonts w:ascii="Arial" w:hAnsi="Arial" w:cs="Arial"/>
          <w:sz w:val="24"/>
          <w:szCs w:val="24"/>
        </w:rPr>
        <w:t xml:space="preserve">] </w:t>
      </w:r>
      <w:r w:rsidR="005601FB" w:rsidRPr="00A617A1">
        <w:rPr>
          <w:rFonts w:ascii="Arial" w:hAnsi="Arial" w:cs="Arial"/>
          <w:sz w:val="24"/>
          <w:szCs w:val="24"/>
        </w:rPr>
        <w:tab/>
        <w:t xml:space="preserve">It is not incumbent upon the prosecution to eliminate every hypothesis which is inconsistent with the appellants’ guilt or which, as it is also expressed, is consistent with their innocence. </w:t>
      </w:r>
      <w:r w:rsidR="00027B8B" w:rsidRPr="00A617A1">
        <w:rPr>
          <w:rFonts w:ascii="Arial" w:hAnsi="Arial" w:cs="Arial"/>
          <w:sz w:val="24"/>
          <w:szCs w:val="24"/>
        </w:rPr>
        <w:t xml:space="preserve">In  </w:t>
      </w:r>
      <w:r w:rsidR="00027B8B" w:rsidRPr="00A617A1">
        <w:rPr>
          <w:rFonts w:ascii="Arial" w:hAnsi="Arial" w:cs="Arial"/>
          <w:i/>
          <w:sz w:val="24"/>
          <w:szCs w:val="24"/>
        </w:rPr>
        <w:t xml:space="preserve">S v </w:t>
      </w:r>
      <w:r w:rsidR="005601FB" w:rsidRPr="00A617A1">
        <w:rPr>
          <w:rFonts w:ascii="Arial" w:hAnsi="Arial" w:cs="Arial"/>
          <w:i/>
          <w:sz w:val="24"/>
          <w:szCs w:val="24"/>
        </w:rPr>
        <w:t>Sauls</w:t>
      </w:r>
      <w:r w:rsidR="005601FB" w:rsidRPr="00A617A1">
        <w:rPr>
          <w:rStyle w:val="FootnoteReference"/>
          <w:rFonts w:ascii="Arial" w:hAnsi="Arial" w:cs="Arial"/>
          <w:sz w:val="24"/>
          <w:szCs w:val="24"/>
        </w:rPr>
        <w:footnoteReference w:id="20"/>
      </w:r>
      <w:r w:rsidR="005601FB" w:rsidRPr="00A617A1">
        <w:rPr>
          <w:rFonts w:ascii="Arial" w:hAnsi="Arial" w:cs="Arial"/>
          <w:sz w:val="24"/>
          <w:szCs w:val="24"/>
        </w:rPr>
        <w:t xml:space="preserve">, </w:t>
      </w:r>
      <w:r w:rsidR="00027B8B" w:rsidRPr="00A617A1">
        <w:rPr>
          <w:rFonts w:ascii="Arial" w:hAnsi="Arial" w:cs="Arial"/>
          <w:sz w:val="24"/>
          <w:szCs w:val="24"/>
        </w:rPr>
        <w:t>it was stated:</w:t>
      </w:r>
      <w:r w:rsidR="005601FB" w:rsidRPr="00A617A1">
        <w:rPr>
          <w:rFonts w:ascii="Arial" w:hAnsi="Arial" w:cs="Arial"/>
          <w:sz w:val="24"/>
          <w:szCs w:val="24"/>
        </w:rPr>
        <w:t xml:space="preserve"> ‘…The State is, however, not obliged to indulge in conjecture and find an answer to every possible inference which ingenuity may suggest any more than the Court is called on to seek speculative explanations for </w:t>
      </w:r>
      <w:r w:rsidR="00565868">
        <w:rPr>
          <w:rFonts w:ascii="Arial" w:hAnsi="Arial" w:cs="Arial"/>
          <w:sz w:val="24"/>
          <w:szCs w:val="24"/>
        </w:rPr>
        <w:t>conduct which on the face of it.</w:t>
      </w:r>
    </w:p>
    <w:p w14:paraId="75E3C19A" w14:textId="3079A332" w:rsidR="00DB1BC7" w:rsidRPr="00A617A1" w:rsidRDefault="005601FB"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p>
    <w:p w14:paraId="3D8727B5" w14:textId="77777777" w:rsidR="005601FB"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[36</w:t>
      </w:r>
      <w:r w:rsidR="00DB1BC7" w:rsidRPr="00A617A1">
        <w:rPr>
          <w:rFonts w:ascii="Arial" w:hAnsi="Arial" w:cs="Arial"/>
          <w:sz w:val="24"/>
          <w:szCs w:val="24"/>
        </w:rPr>
        <w:t>]</w:t>
      </w:r>
      <w:r w:rsidR="00DB1BC7" w:rsidRPr="00A617A1">
        <w:rPr>
          <w:rFonts w:ascii="Arial" w:hAnsi="Arial" w:cs="Arial"/>
          <w:sz w:val="24"/>
          <w:szCs w:val="24"/>
        </w:rPr>
        <w:tab/>
        <w:t xml:space="preserve">The principle in </w:t>
      </w:r>
      <w:r w:rsidR="00DB1BC7" w:rsidRPr="00A617A1">
        <w:rPr>
          <w:rFonts w:ascii="Arial" w:hAnsi="Arial" w:cs="Arial"/>
          <w:i/>
          <w:sz w:val="24"/>
          <w:szCs w:val="24"/>
        </w:rPr>
        <w:t>Segalo</w:t>
      </w:r>
      <w:r w:rsidR="00DB1BC7" w:rsidRPr="00A617A1">
        <w:rPr>
          <w:rStyle w:val="FootnoteReference"/>
          <w:rFonts w:ascii="Arial" w:hAnsi="Arial" w:cs="Arial"/>
          <w:sz w:val="24"/>
          <w:szCs w:val="24"/>
        </w:rPr>
        <w:footnoteReference w:id="21"/>
      </w:r>
      <w:r w:rsidR="00DB1BC7" w:rsidRPr="00A617A1">
        <w:rPr>
          <w:rFonts w:ascii="Arial" w:hAnsi="Arial" w:cs="Arial"/>
          <w:sz w:val="24"/>
          <w:szCs w:val="24"/>
        </w:rPr>
        <w:t xml:space="preserve">  is relevant, in this regard where it was stated:  ‘The correct approach is to weigh up all the elements which point towards the guilt of the accused against all those which are indicative of his innocence, taking proper account of inherent strengths and weaknesses, probabilities, and </w:t>
      </w:r>
      <w:r w:rsidR="00DB1BC7" w:rsidRPr="00A617A1">
        <w:rPr>
          <w:rFonts w:ascii="Arial" w:hAnsi="Arial" w:cs="Arial"/>
          <w:sz w:val="24"/>
          <w:szCs w:val="24"/>
        </w:rPr>
        <w:lastRenderedPageBreak/>
        <w:t xml:space="preserve">improbabilities on both sides and, having done so, to decide whether the balance weighs so heavily in favour of the State as to exclude any reasonable doubt about the accused's guilt...’ </w:t>
      </w:r>
      <w:r w:rsidR="005601FB" w:rsidRPr="00A617A1">
        <w:rPr>
          <w:rFonts w:ascii="Arial" w:hAnsi="Arial" w:cs="Arial"/>
          <w:sz w:val="24"/>
          <w:szCs w:val="24"/>
        </w:rPr>
        <w:t>is incriminating…’</w:t>
      </w:r>
    </w:p>
    <w:p w14:paraId="5DE2C8FE" w14:textId="77777777" w:rsidR="00565868" w:rsidRDefault="00565868" w:rsidP="00A617A1">
      <w:pPr>
        <w:spacing w:after="240" w:line="360" w:lineRule="auto"/>
        <w:jc w:val="both"/>
        <w:rPr>
          <w:rFonts w:ascii="Arial" w:hAnsi="Arial" w:cs="Arial"/>
          <w:i/>
          <w:sz w:val="24"/>
          <w:szCs w:val="24"/>
        </w:rPr>
      </w:pPr>
    </w:p>
    <w:p w14:paraId="050B20DA" w14:textId="19F16CAC" w:rsidR="00DF54B4" w:rsidRDefault="00DF54B4" w:rsidP="00A617A1">
      <w:pPr>
        <w:spacing w:after="240" w:line="360" w:lineRule="auto"/>
        <w:jc w:val="both"/>
        <w:rPr>
          <w:rFonts w:ascii="Arial" w:hAnsi="Arial" w:cs="Arial"/>
          <w:i/>
          <w:sz w:val="24"/>
          <w:szCs w:val="24"/>
        </w:rPr>
      </w:pPr>
      <w:r w:rsidRPr="00A617A1">
        <w:rPr>
          <w:rFonts w:ascii="Arial" w:hAnsi="Arial" w:cs="Arial"/>
          <w:i/>
          <w:sz w:val="24"/>
          <w:szCs w:val="24"/>
        </w:rPr>
        <w:t>Evaluation and Analysis</w:t>
      </w:r>
    </w:p>
    <w:p w14:paraId="16F7F35C" w14:textId="2BD8C27D" w:rsidR="00963C4E" w:rsidRDefault="00551099" w:rsidP="00565868">
      <w:pPr>
        <w:spacing w:after="240" w:line="360" w:lineRule="auto"/>
        <w:ind w:left="720" w:hanging="650"/>
        <w:jc w:val="both"/>
        <w:rPr>
          <w:rFonts w:ascii="Arial" w:hAnsi="Arial" w:cs="Arial"/>
          <w:sz w:val="24"/>
          <w:szCs w:val="24"/>
        </w:rPr>
      </w:pPr>
      <w:r w:rsidRPr="00A617A1">
        <w:rPr>
          <w:rFonts w:ascii="Arial" w:hAnsi="Arial" w:cs="Arial"/>
          <w:sz w:val="24"/>
          <w:szCs w:val="24"/>
        </w:rPr>
        <w:t>[37</w:t>
      </w:r>
      <w:r w:rsidR="005601FB" w:rsidRPr="00A617A1">
        <w:rPr>
          <w:rFonts w:ascii="Arial" w:hAnsi="Arial" w:cs="Arial"/>
          <w:sz w:val="24"/>
          <w:szCs w:val="24"/>
        </w:rPr>
        <w:t xml:space="preserve">] </w:t>
      </w:r>
      <w:r w:rsidR="005601FB" w:rsidRPr="00A617A1">
        <w:rPr>
          <w:rFonts w:ascii="Arial" w:hAnsi="Arial" w:cs="Arial"/>
          <w:sz w:val="24"/>
          <w:szCs w:val="24"/>
        </w:rPr>
        <w:tab/>
      </w:r>
      <w:r w:rsidR="00D13005" w:rsidRPr="00A617A1">
        <w:rPr>
          <w:rFonts w:ascii="Arial" w:hAnsi="Arial" w:cs="Arial"/>
          <w:sz w:val="24"/>
          <w:szCs w:val="24"/>
        </w:rPr>
        <w:t xml:space="preserve">Regarding scene </w:t>
      </w:r>
      <w:r w:rsidR="00963C4E" w:rsidRPr="00A617A1">
        <w:rPr>
          <w:rFonts w:ascii="Arial" w:hAnsi="Arial" w:cs="Arial"/>
          <w:sz w:val="24"/>
          <w:szCs w:val="24"/>
        </w:rPr>
        <w:t xml:space="preserve">one, </w:t>
      </w:r>
      <w:r w:rsidR="005601FB" w:rsidRPr="00A617A1">
        <w:rPr>
          <w:rFonts w:ascii="Arial" w:hAnsi="Arial" w:cs="Arial"/>
          <w:sz w:val="24"/>
          <w:szCs w:val="24"/>
        </w:rPr>
        <w:t xml:space="preserve">I hold the view that </w:t>
      </w:r>
      <w:r w:rsidR="00963C4E" w:rsidRPr="00A617A1">
        <w:rPr>
          <w:rFonts w:ascii="Arial" w:hAnsi="Arial" w:cs="Arial"/>
          <w:sz w:val="24"/>
          <w:szCs w:val="24"/>
        </w:rPr>
        <w:t>the there was no causal link between the arrest on the 6</w:t>
      </w:r>
      <w:r w:rsidR="00963C4E" w:rsidRPr="00A617A1">
        <w:rPr>
          <w:rFonts w:ascii="Arial" w:hAnsi="Arial" w:cs="Arial"/>
          <w:sz w:val="24"/>
          <w:szCs w:val="24"/>
          <w:vertAlign w:val="superscript"/>
        </w:rPr>
        <w:t>th</w:t>
      </w:r>
      <w:r w:rsidR="00963C4E" w:rsidRPr="00A617A1">
        <w:rPr>
          <w:rFonts w:ascii="Arial" w:hAnsi="Arial" w:cs="Arial"/>
          <w:sz w:val="24"/>
          <w:szCs w:val="24"/>
        </w:rPr>
        <w:t xml:space="preserve"> April 2016 and the robbery which occurred on the 31</w:t>
      </w:r>
      <w:r w:rsidR="00963C4E" w:rsidRPr="00A617A1">
        <w:rPr>
          <w:rFonts w:ascii="Arial" w:hAnsi="Arial" w:cs="Arial"/>
          <w:sz w:val="24"/>
          <w:szCs w:val="24"/>
          <w:vertAlign w:val="superscript"/>
        </w:rPr>
        <w:t>st</w:t>
      </w:r>
      <w:r w:rsidR="00963C4E" w:rsidRPr="00A617A1">
        <w:rPr>
          <w:rFonts w:ascii="Arial" w:hAnsi="Arial" w:cs="Arial"/>
          <w:sz w:val="24"/>
          <w:szCs w:val="24"/>
        </w:rPr>
        <w:t xml:space="preserve"> March 2016 since neither one of the complainants could not identify either one of the appellants. The Magistrate erred and based his conviction on counts one and two on conjecture and speculation. </w:t>
      </w:r>
    </w:p>
    <w:p w14:paraId="35A9F3AD" w14:textId="77777777" w:rsidR="00565868" w:rsidRPr="00A617A1" w:rsidRDefault="00565868" w:rsidP="00565868">
      <w:pPr>
        <w:spacing w:after="240" w:line="360" w:lineRule="auto"/>
        <w:ind w:left="720" w:hanging="650"/>
        <w:jc w:val="both"/>
        <w:rPr>
          <w:rFonts w:ascii="Arial" w:hAnsi="Arial" w:cs="Arial"/>
          <w:sz w:val="24"/>
          <w:szCs w:val="24"/>
        </w:rPr>
      </w:pPr>
    </w:p>
    <w:p w14:paraId="413FD1AF" w14:textId="0BB038FD" w:rsidR="00963C4E"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[38</w:t>
      </w:r>
      <w:r w:rsidR="00963C4E" w:rsidRPr="00A617A1">
        <w:rPr>
          <w:rFonts w:ascii="Arial" w:hAnsi="Arial" w:cs="Arial"/>
          <w:sz w:val="24"/>
          <w:szCs w:val="24"/>
        </w:rPr>
        <w:t>]</w:t>
      </w:r>
      <w:r w:rsidR="00963C4E" w:rsidRPr="00A617A1">
        <w:rPr>
          <w:rFonts w:ascii="Arial" w:hAnsi="Arial" w:cs="Arial"/>
          <w:sz w:val="24"/>
          <w:szCs w:val="24"/>
        </w:rPr>
        <w:tab/>
        <w:t xml:space="preserve">On a conspectus of the evidence in totality, the </w:t>
      </w:r>
      <w:r w:rsidR="005601FB" w:rsidRPr="00A617A1">
        <w:rPr>
          <w:rFonts w:ascii="Arial" w:hAnsi="Arial" w:cs="Arial"/>
          <w:sz w:val="24"/>
          <w:szCs w:val="24"/>
        </w:rPr>
        <w:t xml:space="preserve">evidence against the </w:t>
      </w:r>
      <w:r w:rsidR="001323D3" w:rsidRPr="00A617A1">
        <w:rPr>
          <w:rFonts w:ascii="Arial" w:hAnsi="Arial" w:cs="Arial"/>
          <w:sz w:val="24"/>
          <w:szCs w:val="24"/>
        </w:rPr>
        <w:t>first appellant is</w:t>
      </w:r>
      <w:r w:rsidR="00027B8B" w:rsidRPr="00A617A1">
        <w:rPr>
          <w:rFonts w:ascii="Arial" w:hAnsi="Arial" w:cs="Arial"/>
          <w:sz w:val="24"/>
          <w:szCs w:val="24"/>
        </w:rPr>
        <w:t xml:space="preserve"> overwhelming</w:t>
      </w:r>
      <w:r w:rsidR="00963C4E" w:rsidRPr="00A617A1">
        <w:rPr>
          <w:rFonts w:ascii="Arial" w:hAnsi="Arial" w:cs="Arial"/>
          <w:sz w:val="24"/>
          <w:szCs w:val="24"/>
        </w:rPr>
        <w:t xml:space="preserve"> in </w:t>
      </w:r>
      <w:r w:rsidR="005601FB" w:rsidRPr="00A617A1">
        <w:rPr>
          <w:rFonts w:ascii="Arial" w:hAnsi="Arial" w:cs="Arial"/>
          <w:sz w:val="24"/>
          <w:szCs w:val="24"/>
        </w:rPr>
        <w:t xml:space="preserve">that he </w:t>
      </w:r>
      <w:r w:rsidR="00027B8B" w:rsidRPr="00A617A1">
        <w:rPr>
          <w:rFonts w:ascii="Arial" w:hAnsi="Arial" w:cs="Arial"/>
          <w:sz w:val="24"/>
          <w:szCs w:val="24"/>
        </w:rPr>
        <w:t xml:space="preserve">was in possession of and the driver of the </w:t>
      </w:r>
      <w:r w:rsidR="001323D3" w:rsidRPr="00A617A1">
        <w:rPr>
          <w:rFonts w:ascii="Arial" w:hAnsi="Arial" w:cs="Arial"/>
          <w:sz w:val="24"/>
          <w:szCs w:val="24"/>
        </w:rPr>
        <w:t xml:space="preserve">motor vehicle in question </w:t>
      </w:r>
      <w:r w:rsidR="00027B8B" w:rsidRPr="00A617A1">
        <w:rPr>
          <w:rFonts w:ascii="Arial" w:hAnsi="Arial" w:cs="Arial"/>
          <w:sz w:val="24"/>
          <w:szCs w:val="24"/>
        </w:rPr>
        <w:t>on the 6</w:t>
      </w:r>
      <w:r w:rsidR="00027B8B" w:rsidRPr="00A617A1">
        <w:rPr>
          <w:rFonts w:ascii="Arial" w:hAnsi="Arial" w:cs="Arial"/>
          <w:sz w:val="24"/>
          <w:szCs w:val="24"/>
          <w:vertAlign w:val="superscript"/>
        </w:rPr>
        <w:t>th</w:t>
      </w:r>
      <w:r w:rsidR="00027B8B" w:rsidRPr="00A617A1">
        <w:rPr>
          <w:rFonts w:ascii="Arial" w:hAnsi="Arial" w:cs="Arial"/>
          <w:sz w:val="24"/>
          <w:szCs w:val="24"/>
        </w:rPr>
        <w:t xml:space="preserve"> April 2016.</w:t>
      </w:r>
      <w:r w:rsidR="00E16EC8" w:rsidRPr="00A617A1">
        <w:rPr>
          <w:rFonts w:ascii="Arial" w:hAnsi="Arial" w:cs="Arial"/>
          <w:sz w:val="24"/>
          <w:szCs w:val="24"/>
        </w:rPr>
        <w:t xml:space="preserve"> </w:t>
      </w:r>
      <w:r w:rsidR="009C4387" w:rsidRPr="00A617A1">
        <w:rPr>
          <w:rFonts w:ascii="Arial" w:hAnsi="Arial" w:cs="Arial"/>
          <w:sz w:val="24"/>
          <w:szCs w:val="24"/>
        </w:rPr>
        <w:t>It was common cause that both the appellants were together with accused number two when they were arrested on the 6</w:t>
      </w:r>
      <w:r w:rsidR="009C4387" w:rsidRPr="00A617A1">
        <w:rPr>
          <w:rFonts w:ascii="Arial" w:hAnsi="Arial" w:cs="Arial"/>
          <w:sz w:val="24"/>
          <w:szCs w:val="24"/>
          <w:vertAlign w:val="superscript"/>
        </w:rPr>
        <w:t>th</w:t>
      </w:r>
      <w:r w:rsidR="009C4387" w:rsidRPr="00A617A1">
        <w:rPr>
          <w:rFonts w:ascii="Arial" w:hAnsi="Arial" w:cs="Arial"/>
          <w:sz w:val="24"/>
          <w:szCs w:val="24"/>
        </w:rPr>
        <w:t xml:space="preserve"> April 2016. </w:t>
      </w:r>
      <w:r w:rsidR="001323D3" w:rsidRPr="00A617A1">
        <w:rPr>
          <w:rFonts w:ascii="Arial" w:hAnsi="Arial" w:cs="Arial"/>
          <w:sz w:val="24"/>
          <w:szCs w:val="24"/>
        </w:rPr>
        <w:t>The i</w:t>
      </w:r>
      <w:r w:rsidR="002F1149" w:rsidRPr="00A617A1">
        <w:rPr>
          <w:rFonts w:ascii="Arial" w:hAnsi="Arial" w:cs="Arial"/>
          <w:sz w:val="24"/>
          <w:szCs w:val="24"/>
        </w:rPr>
        <w:t>ssue of mistaken identity cannot</w:t>
      </w:r>
      <w:r w:rsidR="001323D3" w:rsidRPr="00A617A1">
        <w:rPr>
          <w:rFonts w:ascii="Arial" w:hAnsi="Arial" w:cs="Arial"/>
          <w:sz w:val="24"/>
          <w:szCs w:val="24"/>
        </w:rPr>
        <w:t xml:space="preserve"> be accepted</w:t>
      </w:r>
      <w:r w:rsidR="002F1149" w:rsidRPr="00A617A1">
        <w:rPr>
          <w:rFonts w:ascii="Arial" w:hAnsi="Arial" w:cs="Arial"/>
          <w:sz w:val="24"/>
          <w:szCs w:val="24"/>
        </w:rPr>
        <w:t xml:space="preserve"> in respect of appellant number one on the 6</w:t>
      </w:r>
      <w:r w:rsidR="002F1149" w:rsidRPr="00A617A1">
        <w:rPr>
          <w:rFonts w:ascii="Arial" w:hAnsi="Arial" w:cs="Arial"/>
          <w:sz w:val="24"/>
          <w:szCs w:val="24"/>
          <w:vertAlign w:val="superscript"/>
        </w:rPr>
        <w:t>th</w:t>
      </w:r>
      <w:r w:rsidR="002F1149" w:rsidRPr="00A617A1">
        <w:rPr>
          <w:rFonts w:ascii="Arial" w:hAnsi="Arial" w:cs="Arial"/>
          <w:sz w:val="24"/>
          <w:szCs w:val="24"/>
        </w:rPr>
        <w:t xml:space="preserve"> April 2016 because Constable</w:t>
      </w:r>
      <w:r w:rsidR="00391502" w:rsidRPr="00A617A1">
        <w:rPr>
          <w:rFonts w:ascii="Arial" w:hAnsi="Arial" w:cs="Arial"/>
          <w:sz w:val="24"/>
          <w:szCs w:val="24"/>
        </w:rPr>
        <w:t xml:space="preserve"> Nemutavhani</w:t>
      </w:r>
      <w:r w:rsidR="001323D3" w:rsidRPr="00A617A1">
        <w:rPr>
          <w:rFonts w:ascii="Arial" w:hAnsi="Arial" w:cs="Arial"/>
          <w:sz w:val="24"/>
          <w:szCs w:val="24"/>
        </w:rPr>
        <w:t xml:space="preserve"> never lost sight of him after he alighted from the driver’s side of the hijacked motor vehicle until he was apprehended. </w:t>
      </w:r>
      <w:r w:rsidR="002F1149" w:rsidRPr="00A617A1">
        <w:rPr>
          <w:rFonts w:ascii="Arial" w:hAnsi="Arial" w:cs="Arial"/>
          <w:sz w:val="24"/>
          <w:szCs w:val="24"/>
        </w:rPr>
        <w:t xml:space="preserve"> In addition, appellant number one (1) made</w:t>
      </w:r>
      <w:r w:rsidR="001323D3" w:rsidRPr="00A617A1">
        <w:rPr>
          <w:rFonts w:ascii="Arial" w:hAnsi="Arial" w:cs="Arial"/>
          <w:sz w:val="24"/>
          <w:szCs w:val="24"/>
        </w:rPr>
        <w:t xml:space="preserve"> a section 220 admission that he was the driver of the motor vehicle in question. His version of </w:t>
      </w:r>
      <w:r w:rsidR="002F1149" w:rsidRPr="00A617A1">
        <w:rPr>
          <w:rFonts w:ascii="Arial" w:hAnsi="Arial" w:cs="Arial"/>
          <w:sz w:val="24"/>
          <w:szCs w:val="24"/>
        </w:rPr>
        <w:t xml:space="preserve">how he came in possession of the motor vehicle </w:t>
      </w:r>
      <w:r w:rsidR="001323D3" w:rsidRPr="00A617A1">
        <w:rPr>
          <w:rFonts w:ascii="Arial" w:hAnsi="Arial" w:cs="Arial"/>
          <w:sz w:val="24"/>
          <w:szCs w:val="24"/>
        </w:rPr>
        <w:t xml:space="preserve">events was correctly rejected by the Magistrate. </w:t>
      </w:r>
      <w:r w:rsidR="00963C4E" w:rsidRPr="00A617A1">
        <w:rPr>
          <w:rFonts w:ascii="Arial" w:hAnsi="Arial" w:cs="Arial"/>
          <w:sz w:val="24"/>
          <w:szCs w:val="24"/>
        </w:rPr>
        <w:t>Therefore, I make a finding as a rejection of his version by the court, there was no legal explanation for his possession of the said motor vehicle.</w:t>
      </w:r>
    </w:p>
    <w:p w14:paraId="0286F8FD" w14:textId="77777777" w:rsidR="00565868" w:rsidRPr="00A617A1" w:rsidRDefault="00565868" w:rsidP="00A617A1">
      <w:pPr>
        <w:spacing w:after="240" w:line="360" w:lineRule="auto"/>
        <w:ind w:left="720" w:hanging="720"/>
        <w:jc w:val="both"/>
        <w:rPr>
          <w:rFonts w:ascii="Arial" w:hAnsi="Arial" w:cs="Arial"/>
          <w:sz w:val="24"/>
          <w:szCs w:val="24"/>
        </w:rPr>
      </w:pPr>
    </w:p>
    <w:p w14:paraId="485C086E" w14:textId="77777777" w:rsidR="00963C4E" w:rsidRPr="00A617A1"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[39</w:t>
      </w:r>
      <w:r w:rsidR="00963C4E" w:rsidRPr="00A617A1">
        <w:rPr>
          <w:rFonts w:ascii="Arial" w:hAnsi="Arial" w:cs="Arial"/>
          <w:sz w:val="24"/>
          <w:szCs w:val="24"/>
        </w:rPr>
        <w:t>]</w:t>
      </w:r>
      <w:r w:rsidR="00963C4E" w:rsidRPr="00A617A1">
        <w:rPr>
          <w:rFonts w:ascii="Arial" w:hAnsi="Arial" w:cs="Arial"/>
          <w:sz w:val="24"/>
          <w:szCs w:val="24"/>
        </w:rPr>
        <w:tab/>
        <w:t xml:space="preserve">In the absence of any evidence relating to robbery with aggravating circumstances, in that and the fact that the Magistrate correctly in my view rejected the </w:t>
      </w:r>
      <w:r w:rsidR="00963C4E" w:rsidRPr="00A617A1">
        <w:rPr>
          <w:rFonts w:ascii="Arial" w:hAnsi="Arial" w:cs="Arial"/>
          <w:i/>
          <w:sz w:val="24"/>
          <w:szCs w:val="24"/>
        </w:rPr>
        <w:t xml:space="preserve">alibi </w:t>
      </w:r>
      <w:r w:rsidR="002F1149" w:rsidRPr="00A617A1">
        <w:rPr>
          <w:rFonts w:ascii="Arial" w:hAnsi="Arial" w:cs="Arial"/>
          <w:sz w:val="24"/>
          <w:szCs w:val="24"/>
        </w:rPr>
        <w:t xml:space="preserve">defence of the first appellant. Was he then guilty of any of the </w:t>
      </w:r>
      <w:r w:rsidR="002F1149" w:rsidRPr="00A617A1">
        <w:rPr>
          <w:rFonts w:ascii="Arial" w:hAnsi="Arial" w:cs="Arial"/>
          <w:sz w:val="24"/>
          <w:szCs w:val="24"/>
        </w:rPr>
        <w:lastRenderedPageBreak/>
        <w:t xml:space="preserve">competent </w:t>
      </w:r>
      <w:r w:rsidR="00D94F09" w:rsidRPr="00A617A1">
        <w:rPr>
          <w:rFonts w:ascii="Arial" w:hAnsi="Arial" w:cs="Arial"/>
          <w:sz w:val="24"/>
          <w:szCs w:val="24"/>
        </w:rPr>
        <w:t>verdicts?</w:t>
      </w:r>
      <w:r w:rsidR="002F1149" w:rsidRPr="00A617A1">
        <w:rPr>
          <w:rFonts w:ascii="Arial" w:hAnsi="Arial" w:cs="Arial"/>
          <w:sz w:val="24"/>
          <w:szCs w:val="24"/>
        </w:rPr>
        <w:t xml:space="preserve"> S</w:t>
      </w:r>
      <w:r w:rsidR="00963C4E" w:rsidRPr="00A617A1">
        <w:rPr>
          <w:rFonts w:ascii="Arial" w:hAnsi="Arial" w:cs="Arial"/>
          <w:sz w:val="24"/>
          <w:szCs w:val="24"/>
        </w:rPr>
        <w:t xml:space="preserve"> 36 of the General Law Amendment Act</w:t>
      </w:r>
      <w:r w:rsidR="00963C4E" w:rsidRPr="00A617A1">
        <w:rPr>
          <w:rStyle w:val="FootnoteReference"/>
          <w:rFonts w:ascii="Arial" w:hAnsi="Arial" w:cs="Arial"/>
          <w:sz w:val="24"/>
          <w:szCs w:val="24"/>
        </w:rPr>
        <w:footnoteReference w:id="22"/>
      </w:r>
      <w:r w:rsidR="00963C4E" w:rsidRPr="00A617A1">
        <w:rPr>
          <w:rFonts w:ascii="Arial" w:hAnsi="Arial" w:cs="Arial"/>
          <w:sz w:val="24"/>
          <w:szCs w:val="24"/>
        </w:rPr>
        <w:t xml:space="preserve"> (GLAA), which provides: </w:t>
      </w:r>
    </w:p>
    <w:p w14:paraId="0DBC4658" w14:textId="796439BE" w:rsidR="00963C4E" w:rsidRDefault="00963C4E" w:rsidP="00565868">
      <w:pPr>
        <w:spacing w:after="240" w:line="360" w:lineRule="auto"/>
        <w:ind w:left="1440"/>
        <w:jc w:val="both"/>
        <w:rPr>
          <w:rFonts w:ascii="Arial" w:hAnsi="Arial" w:cs="Arial"/>
        </w:rPr>
      </w:pPr>
      <w:r w:rsidRPr="00565868">
        <w:rPr>
          <w:rFonts w:ascii="Arial" w:hAnsi="Arial" w:cs="Arial"/>
        </w:rPr>
        <w:t>‘any person who is found in possession of any goods, other than stock or produce as defined in section 1 of the Stock Theft Act, 1959 (Act 57 of 1959), in regard to which there is reasonable suspicion that they have been stolen and is unable to give a satisfactory account of such possession, shall be guilty of an offence and liable on conviction to the penalties which may be imposed on a conviction of theft.’</w:t>
      </w:r>
    </w:p>
    <w:p w14:paraId="15082BAE" w14:textId="77777777" w:rsidR="00565868" w:rsidRPr="00565868" w:rsidRDefault="00565868" w:rsidP="00565868">
      <w:pPr>
        <w:spacing w:after="240" w:line="360" w:lineRule="auto"/>
        <w:ind w:left="1440"/>
        <w:jc w:val="both"/>
        <w:rPr>
          <w:rFonts w:ascii="Arial" w:hAnsi="Arial" w:cs="Arial"/>
        </w:rPr>
      </w:pPr>
    </w:p>
    <w:p w14:paraId="0AE36468" w14:textId="5B48B5C9" w:rsidR="00CE0EB8"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[40</w:t>
      </w:r>
      <w:r w:rsidR="00CE0EB8" w:rsidRPr="00A617A1">
        <w:rPr>
          <w:rFonts w:ascii="Arial" w:hAnsi="Arial" w:cs="Arial"/>
          <w:sz w:val="24"/>
          <w:szCs w:val="24"/>
        </w:rPr>
        <w:t>]</w:t>
      </w:r>
      <w:r w:rsidR="00CE0EB8" w:rsidRPr="00A617A1">
        <w:rPr>
          <w:rFonts w:ascii="Arial" w:hAnsi="Arial" w:cs="Arial"/>
          <w:sz w:val="24"/>
          <w:szCs w:val="24"/>
        </w:rPr>
        <w:tab/>
      </w:r>
      <w:r w:rsidR="00D94F09" w:rsidRPr="00A617A1">
        <w:rPr>
          <w:rFonts w:ascii="Arial" w:hAnsi="Arial" w:cs="Arial"/>
          <w:sz w:val="24"/>
          <w:szCs w:val="24"/>
        </w:rPr>
        <w:t>This,</w:t>
      </w:r>
      <w:r w:rsidR="00CE0EB8" w:rsidRPr="00A617A1">
        <w:rPr>
          <w:rFonts w:ascii="Arial" w:hAnsi="Arial" w:cs="Arial"/>
          <w:sz w:val="24"/>
          <w:szCs w:val="24"/>
        </w:rPr>
        <w:t xml:space="preserve"> however, does not mean that this is the end of the matter because the factual finding, which was common cause is that the motor vehicle which belonged to Ms Woods was found in appellant number one’s possession. The chain in respect of the recovery of the motor vehicle was admitted in terms of section 220 of the CPA.  The issue for consideration was whether the appellants before the court were correctly convicted of robbery with aggravating circumstances, read with section 51(2) of the General Law Amendment Act 105 of 1997. </w:t>
      </w:r>
    </w:p>
    <w:p w14:paraId="0F72B3F1" w14:textId="77777777" w:rsidR="00565868" w:rsidRPr="00A617A1" w:rsidRDefault="00565868" w:rsidP="00A617A1">
      <w:pPr>
        <w:spacing w:after="240" w:line="360" w:lineRule="auto"/>
        <w:ind w:left="720" w:hanging="720"/>
        <w:jc w:val="both"/>
        <w:rPr>
          <w:rFonts w:ascii="Arial" w:hAnsi="Arial" w:cs="Arial"/>
          <w:sz w:val="24"/>
          <w:szCs w:val="24"/>
        </w:rPr>
      </w:pPr>
    </w:p>
    <w:p w14:paraId="508F935E" w14:textId="6AAC56BA" w:rsidR="00963C4E" w:rsidRDefault="00551099" w:rsidP="00A617A1">
      <w:pPr>
        <w:spacing w:after="240" w:line="360" w:lineRule="auto"/>
        <w:ind w:left="720" w:hanging="720"/>
        <w:jc w:val="both"/>
        <w:rPr>
          <w:rFonts w:ascii="Arial" w:hAnsi="Arial" w:cs="Arial"/>
          <w:sz w:val="24"/>
          <w:szCs w:val="24"/>
        </w:rPr>
      </w:pPr>
      <w:r w:rsidRPr="00A617A1">
        <w:rPr>
          <w:rFonts w:ascii="Arial" w:hAnsi="Arial" w:cs="Arial"/>
          <w:sz w:val="24"/>
          <w:szCs w:val="24"/>
        </w:rPr>
        <w:t>[41</w:t>
      </w:r>
      <w:r w:rsidR="00963C4E" w:rsidRPr="00A617A1">
        <w:rPr>
          <w:rFonts w:ascii="Arial" w:hAnsi="Arial" w:cs="Arial"/>
          <w:sz w:val="24"/>
          <w:szCs w:val="24"/>
        </w:rPr>
        <w:t xml:space="preserve">] </w:t>
      </w:r>
      <w:r w:rsidR="00963C4E" w:rsidRPr="00A617A1">
        <w:rPr>
          <w:rFonts w:ascii="Arial" w:hAnsi="Arial" w:cs="Arial"/>
          <w:sz w:val="24"/>
          <w:szCs w:val="24"/>
        </w:rPr>
        <w:tab/>
        <w:t xml:space="preserve">In terms of section 260 of the CPA, a conviction of the offence created by section 36 of the GLAA is a competent verdict on a charge of robbery. From the perusal of the record, there was no indication whether the </w:t>
      </w:r>
      <w:r w:rsidR="00596B89" w:rsidRPr="00A617A1">
        <w:rPr>
          <w:rFonts w:ascii="Arial" w:hAnsi="Arial" w:cs="Arial"/>
          <w:sz w:val="24"/>
          <w:szCs w:val="24"/>
        </w:rPr>
        <w:t xml:space="preserve">appellants were apprised of the </w:t>
      </w:r>
      <w:r w:rsidR="00963C4E" w:rsidRPr="00A617A1">
        <w:rPr>
          <w:rFonts w:ascii="Arial" w:hAnsi="Arial" w:cs="Arial"/>
          <w:sz w:val="24"/>
          <w:szCs w:val="24"/>
        </w:rPr>
        <w:t>competent verdicts or the provisions of the Minimum Sentence Act were explained to the appellants.</w:t>
      </w:r>
      <w:r w:rsidR="00596B89" w:rsidRPr="00A617A1">
        <w:rPr>
          <w:rFonts w:ascii="Arial" w:hAnsi="Arial" w:cs="Arial"/>
          <w:sz w:val="24"/>
          <w:szCs w:val="24"/>
        </w:rPr>
        <w:t xml:space="preserve"> Ideally, their attention should be drawn to the competent verdicts at the commencement of the trial. The failure to inform them of such a defect </w:t>
      </w:r>
      <w:r w:rsidR="002E4744" w:rsidRPr="00A617A1">
        <w:rPr>
          <w:rFonts w:ascii="Arial" w:hAnsi="Arial" w:cs="Arial"/>
          <w:sz w:val="24"/>
          <w:szCs w:val="24"/>
        </w:rPr>
        <w:t>was not a</w:t>
      </w:r>
      <w:r w:rsidR="00596B89" w:rsidRPr="00A617A1">
        <w:rPr>
          <w:rFonts w:ascii="Arial" w:hAnsi="Arial" w:cs="Arial"/>
          <w:sz w:val="24"/>
          <w:szCs w:val="24"/>
        </w:rPr>
        <w:t xml:space="preserve"> fatal defect</w:t>
      </w:r>
      <w:r w:rsidR="002E4744" w:rsidRPr="00A617A1">
        <w:rPr>
          <w:rFonts w:ascii="Arial" w:hAnsi="Arial" w:cs="Arial"/>
          <w:sz w:val="24"/>
          <w:szCs w:val="24"/>
        </w:rPr>
        <w:t>, unless a conviction on the competent verdict would render their trial unfair within the meaning of section 35(3) of the Constitution. Whether something is fair or not depends on the circumstances of the case and involves a value judgment on the factual and legal findings of each case.</w:t>
      </w:r>
      <w:r w:rsidR="002E4744" w:rsidRPr="00A617A1">
        <w:rPr>
          <w:rStyle w:val="FootnoteReference"/>
          <w:rFonts w:ascii="Arial" w:hAnsi="Arial" w:cs="Arial"/>
          <w:sz w:val="24"/>
          <w:szCs w:val="24"/>
        </w:rPr>
        <w:footnoteReference w:id="23"/>
      </w:r>
      <w:r w:rsidR="002E4744" w:rsidRPr="00A617A1">
        <w:rPr>
          <w:rFonts w:ascii="Arial" w:hAnsi="Arial" w:cs="Arial"/>
          <w:sz w:val="24"/>
          <w:szCs w:val="24"/>
        </w:rPr>
        <w:t xml:space="preserve">  Since the appellant offered no explanation in his plea explanation his trial could not have been rendered unfair. </w:t>
      </w:r>
      <w:r w:rsidR="005C1386" w:rsidRPr="00A617A1">
        <w:rPr>
          <w:rFonts w:ascii="Arial" w:hAnsi="Arial" w:cs="Arial"/>
          <w:sz w:val="24"/>
          <w:szCs w:val="24"/>
        </w:rPr>
        <w:t xml:space="preserve">However, I am </w:t>
      </w:r>
      <w:r w:rsidR="005C1386" w:rsidRPr="00A617A1">
        <w:rPr>
          <w:rFonts w:ascii="Arial" w:hAnsi="Arial" w:cs="Arial"/>
          <w:sz w:val="24"/>
          <w:szCs w:val="24"/>
        </w:rPr>
        <w:lastRenderedPageBreak/>
        <w:t xml:space="preserve">mindful he was legally represented throughout the proceedings. </w:t>
      </w:r>
      <w:r w:rsidR="00963C4E" w:rsidRPr="00A617A1">
        <w:rPr>
          <w:rFonts w:ascii="Arial" w:hAnsi="Arial" w:cs="Arial"/>
          <w:sz w:val="24"/>
          <w:szCs w:val="24"/>
        </w:rPr>
        <w:t xml:space="preserve"> In my view, the proven facts of this case, finds application against the first appellant, who satisfies all the elements of an offence of a contravention of section 36 of the GLAA. </w:t>
      </w:r>
      <w:r w:rsidR="00963C4E" w:rsidRPr="00A617A1">
        <w:rPr>
          <w:rFonts w:ascii="Arial" w:hAnsi="Arial" w:cs="Arial"/>
          <w:sz w:val="24"/>
          <w:szCs w:val="24"/>
        </w:rPr>
        <w:tab/>
      </w:r>
    </w:p>
    <w:p w14:paraId="70881A8C" w14:textId="77777777" w:rsidR="00565868" w:rsidRPr="00A617A1" w:rsidRDefault="00565868" w:rsidP="00A617A1">
      <w:pPr>
        <w:spacing w:after="240" w:line="360" w:lineRule="auto"/>
        <w:ind w:left="720" w:hanging="720"/>
        <w:jc w:val="both"/>
        <w:rPr>
          <w:rFonts w:ascii="Arial" w:hAnsi="Arial" w:cs="Arial"/>
          <w:sz w:val="24"/>
          <w:szCs w:val="24"/>
        </w:rPr>
      </w:pPr>
    </w:p>
    <w:p w14:paraId="2F154FB9" w14:textId="521EA979" w:rsidR="005C1386" w:rsidRDefault="00CE0EB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551099" w:rsidRPr="00A617A1">
        <w:rPr>
          <w:rFonts w:ascii="Arial" w:hAnsi="Arial" w:cs="Arial"/>
          <w:sz w:val="24"/>
          <w:szCs w:val="24"/>
        </w:rPr>
        <w:t>[42</w:t>
      </w:r>
      <w:r w:rsidR="00963C4E" w:rsidRPr="00A617A1">
        <w:rPr>
          <w:rFonts w:ascii="Arial" w:hAnsi="Arial" w:cs="Arial"/>
          <w:sz w:val="24"/>
          <w:szCs w:val="24"/>
        </w:rPr>
        <w:t>]</w:t>
      </w:r>
      <w:r w:rsidR="00963C4E" w:rsidRPr="00A617A1">
        <w:rPr>
          <w:rFonts w:ascii="Arial" w:hAnsi="Arial" w:cs="Arial"/>
          <w:sz w:val="24"/>
          <w:szCs w:val="24"/>
        </w:rPr>
        <w:tab/>
        <w:t>In terms of section 322(1)(b) of the CPA, an appeal court may give such judgment as ‘ought’ to have been given at the trial. Besides, the first appellant was legally represented throughout his trial and no prejudice results to the first appellant. No failure in the administration of justice will occur, should the first appellant be convicted on the competent verdict under the CPA</w:t>
      </w:r>
      <w:r w:rsidR="00565868">
        <w:rPr>
          <w:rFonts w:ascii="Arial" w:hAnsi="Arial" w:cs="Arial"/>
          <w:sz w:val="24"/>
          <w:szCs w:val="24"/>
        </w:rPr>
        <w:t>.</w:t>
      </w:r>
    </w:p>
    <w:p w14:paraId="7D58606B" w14:textId="77777777" w:rsidR="00565868" w:rsidRPr="00A617A1" w:rsidRDefault="00565868" w:rsidP="00A617A1">
      <w:pPr>
        <w:spacing w:after="240" w:line="360" w:lineRule="auto"/>
        <w:ind w:left="720" w:hanging="720"/>
        <w:jc w:val="both"/>
        <w:rPr>
          <w:rFonts w:ascii="Arial" w:hAnsi="Arial" w:cs="Arial"/>
          <w:sz w:val="24"/>
          <w:szCs w:val="24"/>
        </w:rPr>
      </w:pPr>
    </w:p>
    <w:p w14:paraId="5FA02620" w14:textId="0A4F0BB5" w:rsidR="00963C4E"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[43</w:t>
      </w:r>
      <w:r w:rsidR="005C1386" w:rsidRPr="00A617A1">
        <w:rPr>
          <w:rFonts w:ascii="Arial" w:hAnsi="Arial" w:cs="Arial"/>
          <w:sz w:val="24"/>
          <w:szCs w:val="24"/>
        </w:rPr>
        <w:t>]</w:t>
      </w:r>
      <w:r w:rsidR="005C1386" w:rsidRPr="00A617A1">
        <w:rPr>
          <w:rFonts w:ascii="Arial" w:hAnsi="Arial" w:cs="Arial"/>
          <w:sz w:val="24"/>
          <w:szCs w:val="24"/>
        </w:rPr>
        <w:tab/>
        <w:t>Regarding appellant number two</w:t>
      </w:r>
      <w:r w:rsidR="00963C4E" w:rsidRPr="00A617A1">
        <w:rPr>
          <w:rFonts w:ascii="Arial" w:hAnsi="Arial" w:cs="Arial"/>
          <w:sz w:val="24"/>
          <w:szCs w:val="24"/>
        </w:rPr>
        <w:t xml:space="preserve"> and as doubtful as it seems, in the absence of being identified as a perpetrator in counts one and two, </w:t>
      </w:r>
      <w:r w:rsidR="005C1386" w:rsidRPr="00A617A1">
        <w:rPr>
          <w:rFonts w:ascii="Arial" w:hAnsi="Arial" w:cs="Arial"/>
          <w:sz w:val="24"/>
          <w:szCs w:val="24"/>
        </w:rPr>
        <w:t xml:space="preserve">by the complainants, and in the absence of common purpose been alleged in the consequence crime, </w:t>
      </w:r>
      <w:r w:rsidR="00963C4E" w:rsidRPr="00A617A1">
        <w:rPr>
          <w:rFonts w:ascii="Arial" w:hAnsi="Arial" w:cs="Arial"/>
          <w:sz w:val="24"/>
          <w:szCs w:val="24"/>
        </w:rPr>
        <w:t>the second appellant is given the benefit of the doubt in respect of counts one and two and found not guilty and accordingly discharged.</w:t>
      </w:r>
    </w:p>
    <w:p w14:paraId="1580D54E" w14:textId="77777777" w:rsidR="00565868" w:rsidRPr="00A617A1" w:rsidRDefault="00565868" w:rsidP="00A617A1">
      <w:pPr>
        <w:spacing w:after="240" w:line="360" w:lineRule="auto"/>
        <w:ind w:left="720" w:hanging="720"/>
        <w:jc w:val="both"/>
        <w:rPr>
          <w:rFonts w:ascii="Arial" w:hAnsi="Arial" w:cs="Arial"/>
          <w:sz w:val="24"/>
          <w:szCs w:val="24"/>
          <w:lang w:val="en-US"/>
        </w:rPr>
      </w:pPr>
    </w:p>
    <w:p w14:paraId="1DE38320" w14:textId="77777777" w:rsidR="001F601B" w:rsidRPr="00A617A1" w:rsidRDefault="00813948" w:rsidP="00A617A1">
      <w:pPr>
        <w:spacing w:after="240" w:line="360" w:lineRule="auto"/>
        <w:ind w:left="720" w:hanging="720"/>
        <w:jc w:val="both"/>
        <w:rPr>
          <w:rFonts w:ascii="Arial" w:hAnsi="Arial" w:cs="Arial"/>
          <w:sz w:val="24"/>
          <w:szCs w:val="24"/>
          <w:lang w:val="en-US"/>
        </w:rPr>
      </w:pPr>
      <w:r w:rsidRPr="00A617A1">
        <w:rPr>
          <w:rFonts w:ascii="Arial" w:hAnsi="Arial" w:cs="Arial"/>
          <w:sz w:val="24"/>
          <w:szCs w:val="24"/>
        </w:rPr>
        <w:t>[44</w:t>
      </w:r>
      <w:r w:rsidR="00D93B36" w:rsidRPr="00A617A1">
        <w:rPr>
          <w:rFonts w:ascii="Arial" w:hAnsi="Arial" w:cs="Arial"/>
          <w:sz w:val="24"/>
          <w:szCs w:val="24"/>
        </w:rPr>
        <w:t>]</w:t>
      </w:r>
      <w:r w:rsidR="00D93B36" w:rsidRPr="00A617A1">
        <w:rPr>
          <w:rFonts w:ascii="Arial" w:hAnsi="Arial" w:cs="Arial"/>
          <w:sz w:val="24"/>
          <w:szCs w:val="24"/>
        </w:rPr>
        <w:tab/>
      </w:r>
      <w:r w:rsidR="0014238C" w:rsidRPr="00A617A1">
        <w:rPr>
          <w:rFonts w:ascii="Arial" w:hAnsi="Arial" w:cs="Arial"/>
          <w:sz w:val="24"/>
          <w:szCs w:val="24"/>
        </w:rPr>
        <w:t xml:space="preserve">The reason for the aforesaid conclusion is that </w:t>
      </w:r>
      <w:r w:rsidR="0089055C" w:rsidRPr="00A617A1">
        <w:rPr>
          <w:rFonts w:ascii="Arial" w:hAnsi="Arial" w:cs="Arial"/>
          <w:sz w:val="24"/>
          <w:szCs w:val="24"/>
        </w:rPr>
        <w:t>the fact that the second appellant was in</w:t>
      </w:r>
      <w:r w:rsidR="00D93B36" w:rsidRPr="00A617A1">
        <w:rPr>
          <w:rFonts w:ascii="Arial" w:hAnsi="Arial" w:cs="Arial"/>
          <w:sz w:val="24"/>
          <w:szCs w:val="24"/>
        </w:rPr>
        <w:t xml:space="preserve"> the company of appellant number one, </w:t>
      </w:r>
      <w:r w:rsidR="0089055C" w:rsidRPr="00A617A1">
        <w:rPr>
          <w:rFonts w:ascii="Arial" w:hAnsi="Arial" w:cs="Arial"/>
          <w:sz w:val="24"/>
          <w:szCs w:val="24"/>
        </w:rPr>
        <w:t xml:space="preserve">whilst he was the driver and in possession of the motor vehicle, was </w:t>
      </w:r>
      <w:r w:rsidR="00731AB5" w:rsidRPr="00A617A1">
        <w:rPr>
          <w:rFonts w:ascii="Arial" w:hAnsi="Arial" w:cs="Arial"/>
          <w:sz w:val="24"/>
          <w:szCs w:val="24"/>
        </w:rPr>
        <w:t>in</w:t>
      </w:r>
      <w:r w:rsidR="0089055C" w:rsidRPr="00A617A1">
        <w:rPr>
          <w:rFonts w:ascii="Arial" w:hAnsi="Arial" w:cs="Arial"/>
          <w:sz w:val="24"/>
          <w:szCs w:val="24"/>
        </w:rPr>
        <w:t>sufficient to show possession or ‘appropr</w:t>
      </w:r>
      <w:r w:rsidR="00131001" w:rsidRPr="00A617A1">
        <w:rPr>
          <w:rFonts w:ascii="Arial" w:hAnsi="Arial" w:cs="Arial"/>
          <w:sz w:val="24"/>
          <w:szCs w:val="24"/>
        </w:rPr>
        <w:t>iation’ on the part of the second</w:t>
      </w:r>
      <w:r w:rsidR="0089055C" w:rsidRPr="00A617A1">
        <w:rPr>
          <w:rFonts w:ascii="Arial" w:hAnsi="Arial" w:cs="Arial"/>
          <w:sz w:val="24"/>
          <w:szCs w:val="24"/>
        </w:rPr>
        <w:t xml:space="preserve"> appellant of the said motor vehicle by way of inferential reasoning on the facts before me. </w:t>
      </w:r>
      <w:r w:rsidR="00D93B36" w:rsidRPr="00A617A1">
        <w:rPr>
          <w:rFonts w:ascii="Arial" w:hAnsi="Arial" w:cs="Arial"/>
          <w:sz w:val="24"/>
          <w:szCs w:val="24"/>
        </w:rPr>
        <w:t>A</w:t>
      </w:r>
      <w:r w:rsidR="001F601B" w:rsidRPr="00A617A1">
        <w:rPr>
          <w:rFonts w:ascii="Arial" w:hAnsi="Arial" w:cs="Arial"/>
          <w:sz w:val="24"/>
          <w:szCs w:val="24"/>
        </w:rPr>
        <w:t>s far as the second appellant was concerned, his post- of</w:t>
      </w:r>
      <w:r w:rsidR="00135571" w:rsidRPr="00A617A1">
        <w:rPr>
          <w:rFonts w:ascii="Arial" w:hAnsi="Arial" w:cs="Arial"/>
          <w:sz w:val="24"/>
          <w:szCs w:val="24"/>
        </w:rPr>
        <w:t xml:space="preserve">fence conduct did not lead to a crucial </w:t>
      </w:r>
      <w:r w:rsidR="001F601B" w:rsidRPr="00A617A1">
        <w:rPr>
          <w:rFonts w:ascii="Arial" w:hAnsi="Arial" w:cs="Arial"/>
          <w:sz w:val="24"/>
          <w:szCs w:val="24"/>
        </w:rPr>
        <w:t>link in the chain of proving his case</w:t>
      </w:r>
      <w:r w:rsidR="00135571" w:rsidRPr="00A617A1">
        <w:rPr>
          <w:rFonts w:ascii="Arial" w:hAnsi="Arial" w:cs="Arial"/>
          <w:sz w:val="24"/>
          <w:szCs w:val="24"/>
        </w:rPr>
        <w:t xml:space="preserve"> beyond a reasonable doubt in respect of any of the charges preferred against him. </w:t>
      </w:r>
      <w:r w:rsidR="001F601B" w:rsidRPr="00A617A1">
        <w:rPr>
          <w:rFonts w:ascii="Arial" w:hAnsi="Arial" w:cs="Arial"/>
          <w:sz w:val="24"/>
          <w:szCs w:val="24"/>
        </w:rPr>
        <w:t xml:space="preserve"> </w:t>
      </w:r>
      <w:r w:rsidR="00D93B36" w:rsidRPr="00A617A1">
        <w:rPr>
          <w:rFonts w:ascii="Arial" w:hAnsi="Arial" w:cs="Arial"/>
          <w:sz w:val="24"/>
          <w:szCs w:val="24"/>
        </w:rPr>
        <w:t>He too was not identified by any of the complainants as the perpetrators who committed the robbery on the 31</w:t>
      </w:r>
      <w:r w:rsidR="00D93B36" w:rsidRPr="00A617A1">
        <w:rPr>
          <w:rFonts w:ascii="Arial" w:hAnsi="Arial" w:cs="Arial"/>
          <w:sz w:val="24"/>
          <w:szCs w:val="24"/>
          <w:vertAlign w:val="superscript"/>
        </w:rPr>
        <w:t>st</w:t>
      </w:r>
      <w:r w:rsidR="00D93B36" w:rsidRPr="00A617A1">
        <w:rPr>
          <w:rFonts w:ascii="Arial" w:hAnsi="Arial" w:cs="Arial"/>
          <w:sz w:val="24"/>
          <w:szCs w:val="24"/>
        </w:rPr>
        <w:t xml:space="preserve"> March 2016. </w:t>
      </w:r>
      <w:r w:rsidR="003E28F7" w:rsidRPr="00A617A1">
        <w:rPr>
          <w:rFonts w:ascii="Arial" w:hAnsi="Arial" w:cs="Arial"/>
          <w:sz w:val="24"/>
          <w:szCs w:val="24"/>
        </w:rPr>
        <w:t xml:space="preserve">In the absence of the averments of common </w:t>
      </w:r>
      <w:r w:rsidR="00AE0C0B" w:rsidRPr="00A617A1">
        <w:rPr>
          <w:rFonts w:ascii="Arial" w:hAnsi="Arial" w:cs="Arial"/>
          <w:sz w:val="24"/>
          <w:szCs w:val="24"/>
        </w:rPr>
        <w:t xml:space="preserve">purpose, in counts one and two, </w:t>
      </w:r>
      <w:r w:rsidR="00DB7AED" w:rsidRPr="00A617A1">
        <w:rPr>
          <w:rFonts w:ascii="Arial" w:hAnsi="Arial" w:cs="Arial"/>
          <w:sz w:val="24"/>
          <w:szCs w:val="24"/>
        </w:rPr>
        <w:t>he must be given the benefit of the doubt.</w:t>
      </w:r>
    </w:p>
    <w:p w14:paraId="3C2A32E0" w14:textId="3B3F4DC7" w:rsidR="001F601B"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[45</w:t>
      </w:r>
      <w:r w:rsidR="001369D3" w:rsidRPr="00A617A1">
        <w:rPr>
          <w:rFonts w:ascii="Arial" w:hAnsi="Arial" w:cs="Arial"/>
          <w:sz w:val="24"/>
          <w:szCs w:val="24"/>
        </w:rPr>
        <w:t>]</w:t>
      </w:r>
      <w:r w:rsidR="001369D3" w:rsidRPr="00A617A1">
        <w:rPr>
          <w:rFonts w:ascii="Arial" w:hAnsi="Arial" w:cs="Arial"/>
          <w:sz w:val="24"/>
          <w:szCs w:val="24"/>
        </w:rPr>
        <w:tab/>
      </w:r>
      <w:r w:rsidR="0014238C" w:rsidRPr="00A617A1">
        <w:rPr>
          <w:rFonts w:ascii="Arial" w:hAnsi="Arial" w:cs="Arial"/>
          <w:sz w:val="24"/>
          <w:szCs w:val="24"/>
        </w:rPr>
        <w:t xml:space="preserve">Applying the cardinal rules as stated in </w:t>
      </w:r>
      <w:r w:rsidR="0014238C" w:rsidRPr="00A617A1">
        <w:rPr>
          <w:rFonts w:ascii="Arial" w:hAnsi="Arial" w:cs="Arial"/>
          <w:i/>
          <w:sz w:val="24"/>
          <w:szCs w:val="24"/>
        </w:rPr>
        <w:t>Blom</w:t>
      </w:r>
      <w:r w:rsidR="00CE0EB8" w:rsidRPr="00A617A1">
        <w:rPr>
          <w:rFonts w:ascii="Arial" w:hAnsi="Arial" w:cs="Arial"/>
          <w:i/>
          <w:sz w:val="24"/>
          <w:szCs w:val="24"/>
        </w:rPr>
        <w:t>,</w:t>
      </w:r>
      <w:r w:rsidR="0014238C" w:rsidRPr="00A617A1">
        <w:rPr>
          <w:rStyle w:val="FootnoteReference"/>
          <w:rFonts w:ascii="Arial" w:hAnsi="Arial" w:cs="Arial"/>
          <w:i/>
          <w:sz w:val="24"/>
          <w:szCs w:val="24"/>
        </w:rPr>
        <w:footnoteReference w:id="24"/>
      </w:r>
      <w:r w:rsidR="0014238C" w:rsidRPr="00A617A1">
        <w:rPr>
          <w:rFonts w:ascii="Arial" w:hAnsi="Arial" w:cs="Arial"/>
          <w:sz w:val="24"/>
          <w:szCs w:val="24"/>
        </w:rPr>
        <w:t xml:space="preserve"> </w:t>
      </w:r>
      <w:r w:rsidR="00CE0EB8" w:rsidRPr="00A617A1">
        <w:rPr>
          <w:rFonts w:ascii="Arial" w:hAnsi="Arial" w:cs="Arial"/>
          <w:sz w:val="24"/>
          <w:szCs w:val="24"/>
        </w:rPr>
        <w:t>t</w:t>
      </w:r>
      <w:r w:rsidR="003E28F7" w:rsidRPr="00A617A1">
        <w:rPr>
          <w:rFonts w:ascii="Arial" w:hAnsi="Arial" w:cs="Arial"/>
          <w:sz w:val="24"/>
          <w:szCs w:val="24"/>
        </w:rPr>
        <w:t>he Regional Magistrate erred and misdirected himself by relying on circumstantial evidence</w:t>
      </w:r>
      <w:r w:rsidR="00CE0EB8" w:rsidRPr="00A617A1">
        <w:rPr>
          <w:rFonts w:ascii="Arial" w:hAnsi="Arial" w:cs="Arial"/>
          <w:sz w:val="24"/>
          <w:szCs w:val="24"/>
        </w:rPr>
        <w:t xml:space="preserve">. </w:t>
      </w:r>
      <w:r w:rsidR="003E28F7" w:rsidRPr="00A617A1">
        <w:rPr>
          <w:rFonts w:ascii="Arial" w:hAnsi="Arial" w:cs="Arial"/>
          <w:sz w:val="24"/>
          <w:szCs w:val="24"/>
        </w:rPr>
        <w:t xml:space="preserve">I say this because the </w:t>
      </w:r>
      <w:r w:rsidR="008736B5" w:rsidRPr="00A617A1">
        <w:rPr>
          <w:rFonts w:ascii="Arial" w:hAnsi="Arial" w:cs="Arial"/>
          <w:sz w:val="24"/>
          <w:szCs w:val="24"/>
        </w:rPr>
        <w:t>inference</w:t>
      </w:r>
      <w:r w:rsidR="003E28F7" w:rsidRPr="00A617A1">
        <w:rPr>
          <w:rFonts w:ascii="Arial" w:hAnsi="Arial" w:cs="Arial"/>
          <w:sz w:val="24"/>
          <w:szCs w:val="24"/>
        </w:rPr>
        <w:t xml:space="preserve"> drawn </w:t>
      </w:r>
      <w:r w:rsidR="008736B5" w:rsidRPr="00A617A1">
        <w:rPr>
          <w:rFonts w:ascii="Arial" w:hAnsi="Arial" w:cs="Arial"/>
          <w:sz w:val="24"/>
          <w:szCs w:val="24"/>
        </w:rPr>
        <w:t>wa</w:t>
      </w:r>
      <w:r w:rsidR="00E42817" w:rsidRPr="00A617A1">
        <w:rPr>
          <w:rFonts w:ascii="Arial" w:hAnsi="Arial" w:cs="Arial"/>
          <w:sz w:val="24"/>
          <w:szCs w:val="24"/>
        </w:rPr>
        <w:t xml:space="preserve">s not consistent with the proven </w:t>
      </w:r>
      <w:r w:rsidR="008736B5" w:rsidRPr="00A617A1">
        <w:rPr>
          <w:rFonts w:ascii="Arial" w:hAnsi="Arial" w:cs="Arial"/>
          <w:sz w:val="24"/>
          <w:szCs w:val="24"/>
        </w:rPr>
        <w:t>facts as none of the complainants placed both the appellants on the scene on the 31</w:t>
      </w:r>
      <w:r w:rsidR="008736B5" w:rsidRPr="00A617A1">
        <w:rPr>
          <w:rFonts w:ascii="Arial" w:hAnsi="Arial" w:cs="Arial"/>
          <w:sz w:val="24"/>
          <w:szCs w:val="24"/>
          <w:vertAlign w:val="superscript"/>
        </w:rPr>
        <w:t>st</w:t>
      </w:r>
      <w:r w:rsidR="008736B5" w:rsidRPr="00A617A1">
        <w:rPr>
          <w:rFonts w:ascii="Arial" w:hAnsi="Arial" w:cs="Arial"/>
          <w:sz w:val="24"/>
          <w:szCs w:val="24"/>
        </w:rPr>
        <w:t xml:space="preserve"> March 201</w:t>
      </w:r>
      <w:r w:rsidR="001F601B" w:rsidRPr="00A617A1">
        <w:rPr>
          <w:rFonts w:ascii="Arial" w:hAnsi="Arial" w:cs="Arial"/>
          <w:sz w:val="24"/>
          <w:szCs w:val="24"/>
        </w:rPr>
        <w:t>6.</w:t>
      </w:r>
      <w:r w:rsidR="00E42817" w:rsidRPr="00A617A1">
        <w:rPr>
          <w:rFonts w:ascii="Arial" w:hAnsi="Arial" w:cs="Arial"/>
          <w:sz w:val="24"/>
          <w:szCs w:val="24"/>
        </w:rPr>
        <w:t xml:space="preserve"> There was no</w:t>
      </w:r>
      <w:r w:rsidR="003E28F7" w:rsidRPr="00A617A1">
        <w:rPr>
          <w:rFonts w:ascii="Arial" w:hAnsi="Arial" w:cs="Arial"/>
          <w:sz w:val="24"/>
          <w:szCs w:val="24"/>
        </w:rPr>
        <w:t xml:space="preserve"> evidence led</w:t>
      </w:r>
      <w:r w:rsidR="00CE0EB8" w:rsidRPr="00A617A1">
        <w:rPr>
          <w:rFonts w:ascii="Arial" w:hAnsi="Arial" w:cs="Arial"/>
          <w:sz w:val="24"/>
          <w:szCs w:val="24"/>
        </w:rPr>
        <w:t xml:space="preserve"> or evidential material tendered. </w:t>
      </w:r>
      <w:r w:rsidR="001F601B" w:rsidRPr="00A617A1">
        <w:rPr>
          <w:rFonts w:ascii="Arial" w:hAnsi="Arial" w:cs="Arial"/>
          <w:sz w:val="24"/>
          <w:szCs w:val="24"/>
        </w:rPr>
        <w:t>The circumstantial evidence</w:t>
      </w:r>
      <w:r w:rsidR="00731AB5" w:rsidRPr="00A617A1">
        <w:rPr>
          <w:rFonts w:ascii="Arial" w:hAnsi="Arial" w:cs="Arial"/>
          <w:sz w:val="24"/>
          <w:szCs w:val="24"/>
        </w:rPr>
        <w:t xml:space="preserve"> relied upon by the Magistrate</w:t>
      </w:r>
      <w:r w:rsidR="001F601B" w:rsidRPr="00A617A1">
        <w:rPr>
          <w:rFonts w:ascii="Arial" w:hAnsi="Arial" w:cs="Arial"/>
          <w:sz w:val="24"/>
          <w:szCs w:val="24"/>
        </w:rPr>
        <w:t xml:space="preserve"> wa</w:t>
      </w:r>
      <w:r w:rsidR="003E28F7" w:rsidRPr="00A617A1">
        <w:rPr>
          <w:rFonts w:ascii="Arial" w:hAnsi="Arial" w:cs="Arial"/>
          <w:sz w:val="24"/>
          <w:szCs w:val="24"/>
        </w:rPr>
        <w:t xml:space="preserve">s not substantiated by any </w:t>
      </w:r>
      <w:r w:rsidR="008736B5" w:rsidRPr="00A617A1">
        <w:rPr>
          <w:rFonts w:ascii="Arial" w:hAnsi="Arial" w:cs="Arial"/>
          <w:sz w:val="24"/>
          <w:szCs w:val="24"/>
        </w:rPr>
        <w:t>direct evidenc</w:t>
      </w:r>
      <w:r w:rsidR="001F601B" w:rsidRPr="00A617A1">
        <w:rPr>
          <w:rFonts w:ascii="Arial" w:hAnsi="Arial" w:cs="Arial"/>
          <w:sz w:val="24"/>
          <w:szCs w:val="24"/>
        </w:rPr>
        <w:t xml:space="preserve">e </w:t>
      </w:r>
      <w:r w:rsidR="003E28F7" w:rsidRPr="00A617A1">
        <w:rPr>
          <w:rFonts w:ascii="Arial" w:hAnsi="Arial" w:cs="Arial"/>
          <w:sz w:val="24"/>
          <w:szCs w:val="24"/>
        </w:rPr>
        <w:t>n</w:t>
      </w:r>
      <w:r w:rsidR="001F601B" w:rsidRPr="00A617A1">
        <w:rPr>
          <w:rFonts w:ascii="Arial" w:hAnsi="Arial" w:cs="Arial"/>
          <w:sz w:val="24"/>
          <w:szCs w:val="24"/>
        </w:rPr>
        <w:t>or</w:t>
      </w:r>
      <w:r w:rsidR="003E28F7" w:rsidRPr="00A617A1">
        <w:rPr>
          <w:rFonts w:ascii="Arial" w:hAnsi="Arial" w:cs="Arial"/>
          <w:sz w:val="24"/>
          <w:szCs w:val="24"/>
        </w:rPr>
        <w:t xml:space="preserve"> was there corroboration</w:t>
      </w:r>
      <w:r w:rsidR="00CE0EB8" w:rsidRPr="00A617A1">
        <w:rPr>
          <w:rFonts w:ascii="Arial" w:hAnsi="Arial" w:cs="Arial"/>
          <w:sz w:val="24"/>
          <w:szCs w:val="24"/>
        </w:rPr>
        <w:t xml:space="preserve"> regarding counts one and two</w:t>
      </w:r>
      <w:r w:rsidR="00E42817" w:rsidRPr="00A617A1">
        <w:rPr>
          <w:rFonts w:ascii="Arial" w:hAnsi="Arial" w:cs="Arial"/>
          <w:sz w:val="24"/>
          <w:szCs w:val="24"/>
        </w:rPr>
        <w:t xml:space="preserve">. </w:t>
      </w:r>
      <w:r w:rsidR="001F601B" w:rsidRPr="00A617A1">
        <w:rPr>
          <w:rFonts w:ascii="Arial" w:hAnsi="Arial" w:cs="Arial"/>
          <w:sz w:val="24"/>
          <w:szCs w:val="24"/>
        </w:rPr>
        <w:t xml:space="preserve"> </w:t>
      </w:r>
      <w:r w:rsidR="00731AB5" w:rsidRPr="00A617A1">
        <w:rPr>
          <w:rFonts w:ascii="Arial" w:hAnsi="Arial" w:cs="Arial"/>
          <w:sz w:val="24"/>
          <w:szCs w:val="24"/>
        </w:rPr>
        <w:t>The Magistrate based his findings on</w:t>
      </w:r>
      <w:r w:rsidR="00E42817" w:rsidRPr="00A617A1">
        <w:rPr>
          <w:rFonts w:ascii="Arial" w:hAnsi="Arial" w:cs="Arial"/>
          <w:sz w:val="24"/>
          <w:szCs w:val="24"/>
        </w:rPr>
        <w:t xml:space="preserve"> </w:t>
      </w:r>
      <w:r w:rsidR="001641B2" w:rsidRPr="00A617A1">
        <w:rPr>
          <w:rFonts w:ascii="Arial" w:hAnsi="Arial" w:cs="Arial"/>
          <w:sz w:val="24"/>
          <w:szCs w:val="24"/>
        </w:rPr>
        <w:t>speculation and conjecture.</w:t>
      </w:r>
      <w:r w:rsidR="001F601B" w:rsidRPr="00A617A1">
        <w:rPr>
          <w:rFonts w:ascii="Arial" w:hAnsi="Arial" w:cs="Arial"/>
          <w:sz w:val="24"/>
          <w:szCs w:val="24"/>
        </w:rPr>
        <w:t xml:space="preserve"> </w:t>
      </w:r>
    </w:p>
    <w:p w14:paraId="0697A942" w14:textId="77777777" w:rsidR="00565868" w:rsidRPr="00A617A1" w:rsidRDefault="00565868" w:rsidP="00A617A1">
      <w:pPr>
        <w:spacing w:after="240" w:line="360" w:lineRule="auto"/>
        <w:ind w:left="720" w:hanging="720"/>
        <w:jc w:val="both"/>
        <w:rPr>
          <w:rFonts w:ascii="Arial" w:hAnsi="Arial" w:cs="Arial"/>
          <w:sz w:val="24"/>
          <w:szCs w:val="24"/>
          <w:lang w:val="en-US"/>
        </w:rPr>
      </w:pPr>
    </w:p>
    <w:p w14:paraId="39EE8375" w14:textId="6A940E46" w:rsidR="00651AD3"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w:t>
      </w:r>
      <w:r w:rsidR="001F601B" w:rsidRPr="00A617A1">
        <w:rPr>
          <w:rFonts w:ascii="Arial" w:hAnsi="Arial" w:cs="Arial"/>
          <w:sz w:val="24"/>
          <w:szCs w:val="24"/>
        </w:rPr>
        <w:t>4</w:t>
      </w:r>
      <w:r w:rsidRPr="00A617A1">
        <w:rPr>
          <w:rFonts w:ascii="Arial" w:hAnsi="Arial" w:cs="Arial"/>
          <w:sz w:val="24"/>
          <w:szCs w:val="24"/>
        </w:rPr>
        <w:t>6</w:t>
      </w:r>
      <w:r w:rsidR="001F601B" w:rsidRPr="00A617A1">
        <w:rPr>
          <w:rFonts w:ascii="Arial" w:hAnsi="Arial" w:cs="Arial"/>
          <w:sz w:val="24"/>
          <w:szCs w:val="24"/>
        </w:rPr>
        <w:t>]</w:t>
      </w:r>
      <w:r w:rsidR="002A3CD2" w:rsidRPr="00A617A1">
        <w:rPr>
          <w:rFonts w:ascii="Arial" w:hAnsi="Arial" w:cs="Arial"/>
          <w:sz w:val="24"/>
          <w:szCs w:val="24"/>
        </w:rPr>
        <w:t xml:space="preserve">  </w:t>
      </w:r>
      <w:r w:rsidR="00E969CC" w:rsidRPr="00A617A1">
        <w:rPr>
          <w:rFonts w:ascii="Arial" w:hAnsi="Arial" w:cs="Arial"/>
          <w:sz w:val="24"/>
          <w:szCs w:val="24"/>
        </w:rPr>
        <w:t xml:space="preserve"> </w:t>
      </w:r>
      <w:r w:rsidR="00CE0EB8" w:rsidRPr="00A617A1">
        <w:rPr>
          <w:rFonts w:ascii="Arial" w:hAnsi="Arial" w:cs="Arial"/>
          <w:sz w:val="24"/>
          <w:szCs w:val="24"/>
        </w:rPr>
        <w:t xml:space="preserve"> </w:t>
      </w:r>
      <w:r w:rsidR="00651AD3" w:rsidRPr="00A617A1">
        <w:rPr>
          <w:rFonts w:ascii="Arial" w:hAnsi="Arial" w:cs="Arial"/>
          <w:sz w:val="24"/>
          <w:szCs w:val="24"/>
        </w:rPr>
        <w:t>The Magistrate, convicted appellant number two only of counts three to six. Counts three to six turns on whether this aspect of evidence was credible or not by the state witnesses.</w:t>
      </w:r>
    </w:p>
    <w:p w14:paraId="4CF48266" w14:textId="77777777" w:rsidR="00565868" w:rsidRPr="00A617A1" w:rsidRDefault="00565868" w:rsidP="00A617A1">
      <w:pPr>
        <w:spacing w:after="240" w:line="360" w:lineRule="auto"/>
        <w:ind w:left="720" w:hanging="720"/>
        <w:jc w:val="both"/>
        <w:rPr>
          <w:rFonts w:ascii="Arial" w:hAnsi="Arial" w:cs="Arial"/>
          <w:sz w:val="24"/>
          <w:szCs w:val="24"/>
        </w:rPr>
      </w:pPr>
    </w:p>
    <w:p w14:paraId="0E35EF4E" w14:textId="588BE22F" w:rsidR="00CB00DF"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[47</w:t>
      </w:r>
      <w:r w:rsidR="00CB00DF" w:rsidRPr="00A617A1">
        <w:rPr>
          <w:rFonts w:ascii="Arial" w:hAnsi="Arial" w:cs="Arial"/>
          <w:sz w:val="24"/>
          <w:szCs w:val="24"/>
        </w:rPr>
        <w:t>]</w:t>
      </w:r>
      <w:r w:rsidR="00CB00DF" w:rsidRPr="00A617A1">
        <w:rPr>
          <w:rFonts w:ascii="Arial" w:hAnsi="Arial" w:cs="Arial"/>
          <w:sz w:val="24"/>
          <w:szCs w:val="24"/>
        </w:rPr>
        <w:tab/>
        <w:t xml:space="preserve">Counsel </w:t>
      </w:r>
      <w:r w:rsidR="00651AD3" w:rsidRPr="00A617A1">
        <w:rPr>
          <w:rFonts w:ascii="Arial" w:hAnsi="Arial" w:cs="Arial"/>
          <w:sz w:val="24"/>
          <w:szCs w:val="24"/>
        </w:rPr>
        <w:t xml:space="preserve">argued </w:t>
      </w:r>
      <w:r w:rsidR="00CB00DF" w:rsidRPr="00A617A1">
        <w:rPr>
          <w:rFonts w:ascii="Arial" w:hAnsi="Arial" w:cs="Arial"/>
          <w:sz w:val="24"/>
          <w:szCs w:val="24"/>
        </w:rPr>
        <w:t>t</w:t>
      </w:r>
      <w:r w:rsidR="00CB00DF" w:rsidRPr="00A617A1">
        <w:rPr>
          <w:rFonts w:ascii="Arial" w:hAnsi="Arial" w:cs="Arial"/>
          <w:sz w:val="24"/>
          <w:szCs w:val="24"/>
          <w:lang w:eastAsia="en-GB"/>
        </w:rPr>
        <w:t xml:space="preserve">hat the court of first instance erred in </w:t>
      </w:r>
      <w:r w:rsidR="00CB00DF" w:rsidRPr="00A617A1">
        <w:rPr>
          <w:rFonts w:ascii="Arial" w:hAnsi="Arial" w:cs="Arial"/>
          <w:sz w:val="24"/>
          <w:szCs w:val="24"/>
        </w:rPr>
        <w:t>attaching insufficient weight to the contradictions of the police officers</w:t>
      </w:r>
      <w:r w:rsidR="00A3120E" w:rsidRPr="00A617A1">
        <w:rPr>
          <w:rFonts w:ascii="Arial" w:hAnsi="Arial" w:cs="Arial"/>
          <w:sz w:val="24"/>
          <w:szCs w:val="24"/>
        </w:rPr>
        <w:t xml:space="preserve"> evidence, they </w:t>
      </w:r>
      <w:r w:rsidR="00613644" w:rsidRPr="00A617A1">
        <w:rPr>
          <w:rFonts w:ascii="Arial" w:hAnsi="Arial" w:cs="Arial"/>
          <w:sz w:val="24"/>
          <w:szCs w:val="24"/>
        </w:rPr>
        <w:t>failed</w:t>
      </w:r>
      <w:r w:rsidR="00CB00DF" w:rsidRPr="00A617A1">
        <w:rPr>
          <w:rFonts w:ascii="Arial" w:hAnsi="Arial" w:cs="Arial"/>
          <w:sz w:val="24"/>
          <w:szCs w:val="24"/>
        </w:rPr>
        <w:t xml:space="preserve"> to consider</w:t>
      </w:r>
      <w:r w:rsidR="00424261" w:rsidRPr="00A617A1">
        <w:rPr>
          <w:rFonts w:ascii="Arial" w:hAnsi="Arial" w:cs="Arial"/>
          <w:sz w:val="24"/>
          <w:szCs w:val="24"/>
        </w:rPr>
        <w:t xml:space="preserve"> the improbabilities,</w:t>
      </w:r>
      <w:r w:rsidR="00CB00DF" w:rsidRPr="00A617A1">
        <w:rPr>
          <w:rFonts w:ascii="Arial" w:hAnsi="Arial" w:cs="Arial"/>
          <w:sz w:val="24"/>
          <w:szCs w:val="24"/>
        </w:rPr>
        <w:t xml:space="preserve"> common purpose was not relied upon by the State, and there were no finger prints uplifted from the firearm. The firearm could have come from the police.</w:t>
      </w:r>
      <w:r w:rsidR="00613644" w:rsidRPr="00A617A1">
        <w:rPr>
          <w:rFonts w:ascii="Arial" w:hAnsi="Arial" w:cs="Arial"/>
          <w:sz w:val="24"/>
          <w:szCs w:val="24"/>
        </w:rPr>
        <w:t xml:space="preserve"> Counsel submitted </w:t>
      </w:r>
      <w:r w:rsidR="00CB00DF" w:rsidRPr="00A617A1">
        <w:rPr>
          <w:rFonts w:ascii="Arial" w:hAnsi="Arial" w:cs="Arial"/>
          <w:sz w:val="24"/>
          <w:szCs w:val="24"/>
        </w:rPr>
        <w:t>that the court f</w:t>
      </w:r>
      <w:r w:rsidR="008A650A" w:rsidRPr="00A617A1">
        <w:rPr>
          <w:rFonts w:ascii="Arial" w:hAnsi="Arial" w:cs="Arial"/>
          <w:sz w:val="24"/>
          <w:szCs w:val="24"/>
        </w:rPr>
        <w:t>a</w:t>
      </w:r>
      <w:r w:rsidR="00CB00DF" w:rsidRPr="00A617A1">
        <w:rPr>
          <w:rFonts w:ascii="Arial" w:hAnsi="Arial" w:cs="Arial"/>
          <w:sz w:val="24"/>
          <w:szCs w:val="24"/>
        </w:rPr>
        <w:t xml:space="preserve">iled </w:t>
      </w:r>
      <w:r w:rsidR="00613644" w:rsidRPr="00A617A1">
        <w:rPr>
          <w:rFonts w:ascii="Arial" w:hAnsi="Arial" w:cs="Arial"/>
          <w:sz w:val="24"/>
          <w:szCs w:val="24"/>
        </w:rPr>
        <w:t xml:space="preserve">to </w:t>
      </w:r>
      <w:r w:rsidR="00CB00DF" w:rsidRPr="00A617A1">
        <w:rPr>
          <w:rFonts w:ascii="Arial" w:hAnsi="Arial" w:cs="Arial"/>
          <w:sz w:val="24"/>
          <w:szCs w:val="24"/>
        </w:rPr>
        <w:t xml:space="preserve">properly consider the improbabilities in the State’s version, resulting in the court not considering the totality of the evidence when rejecting the appellant’s version. </w:t>
      </w:r>
    </w:p>
    <w:p w14:paraId="0971001E" w14:textId="77777777" w:rsidR="00565868" w:rsidRPr="00A617A1" w:rsidRDefault="00565868" w:rsidP="00A617A1">
      <w:pPr>
        <w:spacing w:after="240" w:line="360" w:lineRule="auto"/>
        <w:ind w:left="720" w:hanging="720"/>
        <w:jc w:val="both"/>
        <w:rPr>
          <w:rFonts w:ascii="Arial" w:hAnsi="Arial" w:cs="Arial"/>
          <w:sz w:val="24"/>
          <w:szCs w:val="24"/>
        </w:rPr>
      </w:pPr>
    </w:p>
    <w:p w14:paraId="462A47F8" w14:textId="77777777" w:rsidR="00142176" w:rsidRPr="00A617A1"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[48</w:t>
      </w:r>
      <w:r w:rsidR="00A46BC4" w:rsidRPr="00A617A1">
        <w:rPr>
          <w:rFonts w:ascii="Arial" w:hAnsi="Arial" w:cs="Arial"/>
          <w:sz w:val="24"/>
          <w:szCs w:val="24"/>
        </w:rPr>
        <w:t>]</w:t>
      </w:r>
      <w:r w:rsidR="00A46BC4" w:rsidRPr="00A617A1">
        <w:rPr>
          <w:rFonts w:ascii="Arial" w:hAnsi="Arial" w:cs="Arial"/>
          <w:sz w:val="24"/>
          <w:szCs w:val="24"/>
        </w:rPr>
        <w:tab/>
      </w:r>
      <w:r w:rsidR="00A3120E" w:rsidRPr="00A617A1">
        <w:rPr>
          <w:rFonts w:ascii="Arial" w:hAnsi="Arial" w:cs="Arial"/>
          <w:sz w:val="24"/>
          <w:szCs w:val="24"/>
        </w:rPr>
        <w:t xml:space="preserve">The trial court found that the </w:t>
      </w:r>
      <w:r w:rsidR="00651AD3" w:rsidRPr="00A617A1">
        <w:rPr>
          <w:rFonts w:ascii="Arial" w:hAnsi="Arial" w:cs="Arial"/>
          <w:sz w:val="24"/>
          <w:szCs w:val="24"/>
        </w:rPr>
        <w:t xml:space="preserve">arresting </w:t>
      </w:r>
      <w:r w:rsidR="00D94F09" w:rsidRPr="00A617A1">
        <w:rPr>
          <w:rFonts w:ascii="Arial" w:hAnsi="Arial" w:cs="Arial"/>
          <w:sz w:val="24"/>
          <w:szCs w:val="24"/>
        </w:rPr>
        <w:t>officer’s</w:t>
      </w:r>
      <w:r w:rsidR="00651AD3" w:rsidRPr="00A617A1">
        <w:rPr>
          <w:rFonts w:ascii="Arial" w:hAnsi="Arial" w:cs="Arial"/>
          <w:sz w:val="24"/>
          <w:szCs w:val="24"/>
        </w:rPr>
        <w:t xml:space="preserve"> evidence were </w:t>
      </w:r>
      <w:r w:rsidR="00A3120E" w:rsidRPr="00A617A1">
        <w:rPr>
          <w:rFonts w:ascii="Arial" w:hAnsi="Arial" w:cs="Arial"/>
          <w:sz w:val="24"/>
          <w:szCs w:val="24"/>
        </w:rPr>
        <w:t>corroborated, despite the finding that he was not impressed with</w:t>
      </w:r>
      <w:r w:rsidR="00174F9D" w:rsidRPr="00A617A1">
        <w:rPr>
          <w:rFonts w:ascii="Arial" w:hAnsi="Arial" w:cs="Arial"/>
          <w:sz w:val="24"/>
          <w:szCs w:val="24"/>
        </w:rPr>
        <w:t xml:space="preserve"> the evidence of</w:t>
      </w:r>
      <w:r w:rsidR="00A3120E" w:rsidRPr="00A617A1">
        <w:rPr>
          <w:rFonts w:ascii="Arial" w:hAnsi="Arial" w:cs="Arial"/>
          <w:sz w:val="24"/>
          <w:szCs w:val="24"/>
        </w:rPr>
        <w:t xml:space="preserve"> Sergeant Khurumbi</w:t>
      </w:r>
      <w:r w:rsidR="001641B2" w:rsidRPr="00A617A1">
        <w:rPr>
          <w:rFonts w:ascii="Arial" w:hAnsi="Arial" w:cs="Arial"/>
          <w:sz w:val="24"/>
          <w:szCs w:val="24"/>
        </w:rPr>
        <w:t>. His finding was</w:t>
      </w:r>
      <w:r w:rsidR="00A3120E" w:rsidRPr="00A617A1">
        <w:rPr>
          <w:rFonts w:ascii="Arial" w:hAnsi="Arial" w:cs="Arial"/>
          <w:sz w:val="24"/>
          <w:szCs w:val="24"/>
        </w:rPr>
        <w:t xml:space="preserve"> that their co</w:t>
      </w:r>
      <w:r w:rsidR="00174F9D" w:rsidRPr="00A617A1">
        <w:rPr>
          <w:rFonts w:ascii="Arial" w:hAnsi="Arial" w:cs="Arial"/>
          <w:sz w:val="24"/>
          <w:szCs w:val="24"/>
        </w:rPr>
        <w:t>ntradictions were not material and he</w:t>
      </w:r>
      <w:r w:rsidR="00A3120E" w:rsidRPr="00A617A1">
        <w:rPr>
          <w:rFonts w:ascii="Arial" w:hAnsi="Arial" w:cs="Arial"/>
          <w:sz w:val="24"/>
          <w:szCs w:val="24"/>
        </w:rPr>
        <w:t xml:space="preserve"> rejected the</w:t>
      </w:r>
      <w:r w:rsidR="001641B2" w:rsidRPr="00A617A1">
        <w:rPr>
          <w:rFonts w:ascii="Arial" w:hAnsi="Arial" w:cs="Arial"/>
          <w:sz w:val="24"/>
          <w:szCs w:val="24"/>
        </w:rPr>
        <w:t xml:space="preserve"> </w:t>
      </w:r>
      <w:r w:rsidR="00CB65C0" w:rsidRPr="00A617A1">
        <w:rPr>
          <w:rFonts w:ascii="Arial" w:hAnsi="Arial" w:cs="Arial"/>
          <w:sz w:val="24"/>
          <w:szCs w:val="24"/>
        </w:rPr>
        <w:t xml:space="preserve">appellant’s </w:t>
      </w:r>
      <w:r w:rsidR="001641B2" w:rsidRPr="00A617A1">
        <w:rPr>
          <w:rFonts w:ascii="Arial" w:hAnsi="Arial" w:cs="Arial"/>
          <w:sz w:val="24"/>
          <w:szCs w:val="24"/>
        </w:rPr>
        <w:t>version</w:t>
      </w:r>
      <w:r w:rsidR="00A3120E" w:rsidRPr="00A617A1">
        <w:rPr>
          <w:rFonts w:ascii="Arial" w:hAnsi="Arial" w:cs="Arial"/>
          <w:sz w:val="24"/>
          <w:szCs w:val="24"/>
        </w:rPr>
        <w:t>.</w:t>
      </w:r>
      <w:r w:rsidR="001641B2" w:rsidRPr="00A617A1">
        <w:rPr>
          <w:rFonts w:ascii="Arial" w:hAnsi="Arial" w:cs="Arial"/>
          <w:sz w:val="24"/>
          <w:szCs w:val="24"/>
        </w:rPr>
        <w:t xml:space="preserve"> </w:t>
      </w:r>
      <w:r w:rsidR="00EE0FC1" w:rsidRPr="00A617A1">
        <w:rPr>
          <w:rFonts w:ascii="Arial" w:hAnsi="Arial" w:cs="Arial"/>
          <w:sz w:val="24"/>
          <w:szCs w:val="24"/>
        </w:rPr>
        <w:t xml:space="preserve"> I do not believe that the Magistrate when he evaluated the evidence considered the totality of the evidence. </w:t>
      </w:r>
      <w:r w:rsidR="00613644" w:rsidRPr="00A617A1">
        <w:rPr>
          <w:rFonts w:ascii="Arial" w:hAnsi="Arial" w:cs="Arial"/>
          <w:sz w:val="24"/>
          <w:szCs w:val="24"/>
        </w:rPr>
        <w:t xml:space="preserve">From the evidence before the </w:t>
      </w:r>
      <w:r w:rsidR="000741A2" w:rsidRPr="00A617A1">
        <w:rPr>
          <w:rFonts w:ascii="Arial" w:hAnsi="Arial" w:cs="Arial"/>
          <w:sz w:val="24"/>
          <w:szCs w:val="24"/>
        </w:rPr>
        <w:t xml:space="preserve">trial court </w:t>
      </w:r>
      <w:r w:rsidR="00613644" w:rsidRPr="00A617A1">
        <w:rPr>
          <w:rFonts w:ascii="Arial" w:hAnsi="Arial" w:cs="Arial"/>
          <w:sz w:val="24"/>
          <w:szCs w:val="24"/>
        </w:rPr>
        <w:t xml:space="preserve">and the submissions provided by Counsel, the </w:t>
      </w:r>
      <w:r w:rsidR="00613644" w:rsidRPr="00A617A1">
        <w:rPr>
          <w:rFonts w:ascii="Arial" w:hAnsi="Arial" w:cs="Arial"/>
          <w:sz w:val="24"/>
          <w:szCs w:val="24"/>
        </w:rPr>
        <w:lastRenderedPageBreak/>
        <w:t>following contractions were</w:t>
      </w:r>
      <w:r w:rsidR="000741A2" w:rsidRPr="00A617A1">
        <w:rPr>
          <w:rFonts w:ascii="Arial" w:hAnsi="Arial" w:cs="Arial"/>
          <w:sz w:val="24"/>
          <w:szCs w:val="24"/>
        </w:rPr>
        <w:t xml:space="preserve"> extrapolated </w:t>
      </w:r>
      <w:r w:rsidR="00613644" w:rsidRPr="00A617A1">
        <w:rPr>
          <w:rFonts w:ascii="Arial" w:hAnsi="Arial" w:cs="Arial"/>
          <w:sz w:val="24"/>
          <w:szCs w:val="24"/>
        </w:rPr>
        <w:t>f</w:t>
      </w:r>
      <w:r w:rsidR="008A650A" w:rsidRPr="00A617A1">
        <w:rPr>
          <w:rFonts w:ascii="Arial" w:hAnsi="Arial" w:cs="Arial"/>
          <w:sz w:val="24"/>
          <w:szCs w:val="24"/>
        </w:rPr>
        <w:t xml:space="preserve">rom the evidence </w:t>
      </w:r>
      <w:r w:rsidR="00613644" w:rsidRPr="00A617A1">
        <w:rPr>
          <w:rFonts w:ascii="Arial" w:hAnsi="Arial" w:cs="Arial"/>
          <w:sz w:val="24"/>
          <w:szCs w:val="24"/>
        </w:rPr>
        <w:t>regarding counts three to six</w:t>
      </w:r>
      <w:r w:rsidR="00142176" w:rsidRPr="00A617A1">
        <w:rPr>
          <w:rFonts w:ascii="Arial" w:hAnsi="Arial" w:cs="Arial"/>
          <w:sz w:val="24"/>
          <w:szCs w:val="24"/>
        </w:rPr>
        <w:t>:</w:t>
      </w:r>
    </w:p>
    <w:p w14:paraId="5F17DD9E" w14:textId="77777777" w:rsidR="000741A2" w:rsidRPr="00A617A1" w:rsidRDefault="00142176"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(a)</w:t>
      </w:r>
      <w:r w:rsidRPr="00A617A1">
        <w:rPr>
          <w:rFonts w:ascii="Arial" w:hAnsi="Arial" w:cs="Arial"/>
          <w:sz w:val="24"/>
          <w:szCs w:val="24"/>
        </w:rPr>
        <w:tab/>
      </w:r>
      <w:r w:rsidR="00E446FC" w:rsidRPr="00A617A1">
        <w:rPr>
          <w:rFonts w:ascii="Arial" w:hAnsi="Arial" w:cs="Arial"/>
          <w:sz w:val="24"/>
          <w:szCs w:val="24"/>
        </w:rPr>
        <w:t xml:space="preserve">According to Sergeant Khurumbi </w:t>
      </w:r>
      <w:r w:rsidR="000741A2" w:rsidRPr="00A617A1">
        <w:rPr>
          <w:rFonts w:ascii="Arial" w:hAnsi="Arial" w:cs="Arial"/>
          <w:sz w:val="24"/>
          <w:szCs w:val="24"/>
        </w:rPr>
        <w:t>when the police chased</w:t>
      </w:r>
      <w:r w:rsidR="00E26EB8" w:rsidRPr="00A617A1">
        <w:rPr>
          <w:rFonts w:ascii="Arial" w:hAnsi="Arial" w:cs="Arial"/>
          <w:sz w:val="24"/>
          <w:szCs w:val="24"/>
        </w:rPr>
        <w:t xml:space="preserve"> the suspects in the </w:t>
      </w:r>
      <w:r w:rsidR="00651AD3" w:rsidRPr="00A617A1">
        <w:rPr>
          <w:rFonts w:ascii="Arial" w:hAnsi="Arial" w:cs="Arial"/>
          <w:sz w:val="24"/>
          <w:szCs w:val="24"/>
        </w:rPr>
        <w:t xml:space="preserve">pursued motor vehicle, </w:t>
      </w:r>
      <w:r w:rsidR="00E446FC" w:rsidRPr="00A617A1">
        <w:rPr>
          <w:rFonts w:ascii="Arial" w:hAnsi="Arial" w:cs="Arial"/>
          <w:sz w:val="24"/>
          <w:szCs w:val="24"/>
        </w:rPr>
        <w:t>the passenger in the back sea</w:t>
      </w:r>
      <w:r w:rsidR="00174F9D" w:rsidRPr="00A617A1">
        <w:rPr>
          <w:rFonts w:ascii="Arial" w:hAnsi="Arial" w:cs="Arial"/>
          <w:sz w:val="24"/>
          <w:szCs w:val="24"/>
        </w:rPr>
        <w:t xml:space="preserve">t was in possession of a firearm.  This passenger </w:t>
      </w:r>
      <w:r w:rsidR="00E446FC" w:rsidRPr="00A617A1">
        <w:rPr>
          <w:rFonts w:ascii="Arial" w:hAnsi="Arial" w:cs="Arial"/>
          <w:sz w:val="24"/>
          <w:szCs w:val="24"/>
        </w:rPr>
        <w:t>opened and closed the car</w:t>
      </w:r>
      <w:r w:rsidR="008A650A" w:rsidRPr="00A617A1">
        <w:rPr>
          <w:rFonts w:ascii="Arial" w:hAnsi="Arial" w:cs="Arial"/>
          <w:sz w:val="24"/>
          <w:szCs w:val="24"/>
        </w:rPr>
        <w:t xml:space="preserve"> door</w:t>
      </w:r>
      <w:r w:rsidR="00E446FC" w:rsidRPr="00A617A1">
        <w:rPr>
          <w:rFonts w:ascii="Arial" w:hAnsi="Arial" w:cs="Arial"/>
          <w:sz w:val="24"/>
          <w:szCs w:val="24"/>
        </w:rPr>
        <w:t xml:space="preserve"> and pointed them with a firearm</w:t>
      </w:r>
      <w:r w:rsidR="00E26EB8" w:rsidRPr="00A617A1">
        <w:rPr>
          <w:rFonts w:ascii="Arial" w:hAnsi="Arial" w:cs="Arial"/>
          <w:sz w:val="24"/>
          <w:szCs w:val="24"/>
        </w:rPr>
        <w:t>.</w:t>
      </w:r>
      <w:r w:rsidR="008A650A" w:rsidRPr="00A617A1">
        <w:rPr>
          <w:rFonts w:ascii="Arial" w:hAnsi="Arial" w:cs="Arial"/>
          <w:sz w:val="24"/>
          <w:szCs w:val="24"/>
        </w:rPr>
        <w:t xml:space="preserve"> He was adamant </w:t>
      </w:r>
      <w:r w:rsidR="00174F9D" w:rsidRPr="00A617A1">
        <w:rPr>
          <w:rFonts w:ascii="Arial" w:hAnsi="Arial" w:cs="Arial"/>
          <w:sz w:val="24"/>
          <w:szCs w:val="24"/>
        </w:rPr>
        <w:t xml:space="preserve">that there was no shooting by the passenger. </w:t>
      </w:r>
      <w:r w:rsidR="000741A2" w:rsidRPr="00A617A1">
        <w:rPr>
          <w:rFonts w:ascii="Arial" w:hAnsi="Arial" w:cs="Arial"/>
          <w:sz w:val="24"/>
          <w:szCs w:val="24"/>
        </w:rPr>
        <w:t>However, a</w:t>
      </w:r>
      <w:r w:rsidR="00E26EB8" w:rsidRPr="00A617A1">
        <w:rPr>
          <w:rFonts w:ascii="Arial" w:hAnsi="Arial" w:cs="Arial"/>
          <w:sz w:val="24"/>
          <w:szCs w:val="24"/>
        </w:rPr>
        <w:t>c</w:t>
      </w:r>
      <w:r w:rsidR="00E446FC" w:rsidRPr="00A617A1">
        <w:rPr>
          <w:rFonts w:ascii="Arial" w:hAnsi="Arial" w:cs="Arial"/>
          <w:sz w:val="24"/>
          <w:szCs w:val="24"/>
        </w:rPr>
        <w:t>cording to Constable Nemutavhani the passenger in the back seat fired gunshots at them</w:t>
      </w:r>
      <w:r w:rsidR="00E26EB8" w:rsidRPr="00A617A1">
        <w:rPr>
          <w:rFonts w:ascii="Arial" w:hAnsi="Arial" w:cs="Arial"/>
          <w:sz w:val="24"/>
          <w:szCs w:val="24"/>
        </w:rPr>
        <w:t xml:space="preserve"> </w:t>
      </w:r>
      <w:r w:rsidR="000741A2" w:rsidRPr="00A617A1">
        <w:rPr>
          <w:rFonts w:ascii="Arial" w:hAnsi="Arial" w:cs="Arial"/>
          <w:sz w:val="24"/>
          <w:szCs w:val="24"/>
        </w:rPr>
        <w:t>when he</w:t>
      </w:r>
      <w:r w:rsidR="008A650A" w:rsidRPr="00A617A1">
        <w:rPr>
          <w:rFonts w:ascii="Arial" w:hAnsi="Arial" w:cs="Arial"/>
          <w:sz w:val="24"/>
          <w:szCs w:val="24"/>
        </w:rPr>
        <w:t xml:space="preserve"> opened and closed the car door. </w:t>
      </w:r>
      <w:r w:rsidR="00174F9D" w:rsidRPr="00A617A1">
        <w:rPr>
          <w:rFonts w:ascii="Arial" w:hAnsi="Arial" w:cs="Arial"/>
          <w:sz w:val="24"/>
          <w:szCs w:val="24"/>
        </w:rPr>
        <w:t xml:space="preserve"> </w:t>
      </w:r>
      <w:r w:rsidR="000741A2" w:rsidRPr="00A617A1">
        <w:rPr>
          <w:rFonts w:ascii="Arial" w:hAnsi="Arial" w:cs="Arial"/>
          <w:sz w:val="24"/>
          <w:szCs w:val="24"/>
        </w:rPr>
        <w:t>This</w:t>
      </w:r>
      <w:r w:rsidR="00174F9D" w:rsidRPr="00A617A1">
        <w:rPr>
          <w:rFonts w:ascii="Arial" w:hAnsi="Arial" w:cs="Arial"/>
          <w:sz w:val="24"/>
          <w:szCs w:val="24"/>
        </w:rPr>
        <w:t xml:space="preserve"> is</w:t>
      </w:r>
      <w:r w:rsidR="000741A2" w:rsidRPr="00A617A1">
        <w:rPr>
          <w:rFonts w:ascii="Arial" w:hAnsi="Arial" w:cs="Arial"/>
          <w:sz w:val="24"/>
          <w:szCs w:val="24"/>
        </w:rPr>
        <w:t xml:space="preserve"> </w:t>
      </w:r>
      <w:r w:rsidR="00174F9D" w:rsidRPr="00A617A1">
        <w:rPr>
          <w:rFonts w:ascii="Arial" w:hAnsi="Arial" w:cs="Arial"/>
          <w:sz w:val="24"/>
          <w:szCs w:val="24"/>
        </w:rPr>
        <w:t xml:space="preserve">material and </w:t>
      </w:r>
      <w:r w:rsidR="00E446FC" w:rsidRPr="00A617A1">
        <w:rPr>
          <w:rFonts w:ascii="Arial" w:hAnsi="Arial" w:cs="Arial"/>
          <w:sz w:val="24"/>
          <w:szCs w:val="24"/>
        </w:rPr>
        <w:t>was no</w:t>
      </w:r>
      <w:r w:rsidR="000741A2" w:rsidRPr="00A617A1">
        <w:rPr>
          <w:rFonts w:ascii="Arial" w:hAnsi="Arial" w:cs="Arial"/>
          <w:sz w:val="24"/>
          <w:szCs w:val="24"/>
        </w:rPr>
        <w:t>t corrobo</w:t>
      </w:r>
      <w:r w:rsidR="00C754DF">
        <w:rPr>
          <w:rFonts w:ascii="Arial" w:hAnsi="Arial" w:cs="Arial"/>
          <w:sz w:val="24"/>
          <w:szCs w:val="24"/>
        </w:rPr>
        <w:t>rated</w:t>
      </w:r>
      <w:r w:rsidR="000741A2" w:rsidRPr="00A617A1">
        <w:rPr>
          <w:rFonts w:ascii="Arial" w:hAnsi="Arial" w:cs="Arial"/>
          <w:sz w:val="24"/>
          <w:szCs w:val="24"/>
        </w:rPr>
        <w:t xml:space="preserve"> by the arresting witnesses in this regard. </w:t>
      </w:r>
    </w:p>
    <w:p w14:paraId="319DDF26" w14:textId="77777777" w:rsidR="00651AD3" w:rsidRPr="00A617A1" w:rsidRDefault="000741A2"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(b</w:t>
      </w:r>
      <w:r w:rsidR="008A650A" w:rsidRPr="00A617A1">
        <w:rPr>
          <w:rFonts w:ascii="Arial" w:hAnsi="Arial" w:cs="Arial"/>
          <w:sz w:val="24"/>
          <w:szCs w:val="24"/>
        </w:rPr>
        <w:t>)</w:t>
      </w:r>
      <w:r w:rsidR="008A650A" w:rsidRPr="00A617A1">
        <w:rPr>
          <w:rFonts w:ascii="Arial" w:hAnsi="Arial" w:cs="Arial"/>
          <w:sz w:val="24"/>
          <w:szCs w:val="24"/>
        </w:rPr>
        <w:tab/>
      </w:r>
      <w:r w:rsidR="00174F9D" w:rsidRPr="00A617A1">
        <w:rPr>
          <w:rFonts w:ascii="Arial" w:hAnsi="Arial" w:cs="Arial"/>
          <w:sz w:val="24"/>
          <w:szCs w:val="24"/>
        </w:rPr>
        <w:t>Another mater</w:t>
      </w:r>
      <w:r w:rsidR="00651AD3" w:rsidRPr="00A617A1">
        <w:rPr>
          <w:rFonts w:ascii="Arial" w:hAnsi="Arial" w:cs="Arial"/>
          <w:sz w:val="24"/>
          <w:szCs w:val="24"/>
        </w:rPr>
        <w:t>ial</w:t>
      </w:r>
      <w:r w:rsidR="00174F9D" w:rsidRPr="00A617A1">
        <w:rPr>
          <w:rFonts w:ascii="Arial" w:hAnsi="Arial" w:cs="Arial"/>
          <w:sz w:val="24"/>
          <w:szCs w:val="24"/>
        </w:rPr>
        <w:t xml:space="preserve"> aspect was that </w:t>
      </w:r>
      <w:r w:rsidR="008A650A" w:rsidRPr="00A617A1">
        <w:rPr>
          <w:rFonts w:ascii="Arial" w:hAnsi="Arial" w:cs="Arial"/>
          <w:sz w:val="24"/>
          <w:szCs w:val="24"/>
        </w:rPr>
        <w:t>Sergeant Khurumbi heard the</w:t>
      </w:r>
      <w:r w:rsidR="00E446FC" w:rsidRPr="00A617A1">
        <w:rPr>
          <w:rFonts w:ascii="Arial" w:hAnsi="Arial" w:cs="Arial"/>
          <w:sz w:val="24"/>
          <w:szCs w:val="24"/>
        </w:rPr>
        <w:t xml:space="preserve"> gunshots </w:t>
      </w:r>
      <w:r w:rsidR="00B62424" w:rsidRPr="00A617A1">
        <w:rPr>
          <w:rFonts w:ascii="Arial" w:hAnsi="Arial" w:cs="Arial"/>
          <w:sz w:val="24"/>
          <w:szCs w:val="24"/>
        </w:rPr>
        <w:t xml:space="preserve">after </w:t>
      </w:r>
      <w:r w:rsidR="00651AD3" w:rsidRPr="00A617A1">
        <w:rPr>
          <w:rFonts w:ascii="Arial" w:hAnsi="Arial" w:cs="Arial"/>
          <w:sz w:val="24"/>
          <w:szCs w:val="24"/>
        </w:rPr>
        <w:t>the motor</w:t>
      </w:r>
      <w:r w:rsidR="00E446FC" w:rsidRPr="00A617A1">
        <w:rPr>
          <w:rFonts w:ascii="Arial" w:hAnsi="Arial" w:cs="Arial"/>
          <w:sz w:val="24"/>
          <w:szCs w:val="24"/>
        </w:rPr>
        <w:t xml:space="preserve"> crashed into the barriers.</w:t>
      </w:r>
      <w:r w:rsidR="00B62424" w:rsidRPr="00A617A1">
        <w:rPr>
          <w:rFonts w:ascii="Arial" w:hAnsi="Arial" w:cs="Arial"/>
          <w:sz w:val="24"/>
          <w:szCs w:val="24"/>
        </w:rPr>
        <w:t xml:space="preserve"> The sound came from the pl</w:t>
      </w:r>
      <w:r w:rsidR="008A650A" w:rsidRPr="00A617A1">
        <w:rPr>
          <w:rFonts w:ascii="Arial" w:hAnsi="Arial" w:cs="Arial"/>
          <w:sz w:val="24"/>
          <w:szCs w:val="24"/>
        </w:rPr>
        <w:t xml:space="preserve">ace where the collision happened. It came </w:t>
      </w:r>
      <w:r w:rsidR="00B62424" w:rsidRPr="00A617A1">
        <w:rPr>
          <w:rFonts w:ascii="Arial" w:hAnsi="Arial" w:cs="Arial"/>
          <w:sz w:val="24"/>
          <w:szCs w:val="24"/>
        </w:rPr>
        <w:t>from the side of the person who pointed the firearm at them</w:t>
      </w:r>
      <w:r w:rsidR="008A650A" w:rsidRPr="00A617A1">
        <w:rPr>
          <w:rFonts w:ascii="Arial" w:hAnsi="Arial" w:cs="Arial"/>
          <w:sz w:val="24"/>
          <w:szCs w:val="24"/>
        </w:rPr>
        <w:t>. A</w:t>
      </w:r>
      <w:r w:rsidR="00B62424" w:rsidRPr="00A617A1">
        <w:rPr>
          <w:rFonts w:ascii="Arial" w:hAnsi="Arial" w:cs="Arial"/>
          <w:sz w:val="24"/>
          <w:szCs w:val="24"/>
        </w:rPr>
        <w:t xml:space="preserve">ccording to Constable Nemutavhani </w:t>
      </w:r>
      <w:r w:rsidR="00167C17" w:rsidRPr="00A617A1">
        <w:rPr>
          <w:rFonts w:ascii="Arial" w:hAnsi="Arial" w:cs="Arial"/>
          <w:sz w:val="24"/>
          <w:szCs w:val="24"/>
        </w:rPr>
        <w:t xml:space="preserve">the shooting commenced before the </w:t>
      </w:r>
      <w:r w:rsidR="00651AD3" w:rsidRPr="00A617A1">
        <w:rPr>
          <w:rFonts w:ascii="Arial" w:hAnsi="Arial" w:cs="Arial"/>
          <w:sz w:val="24"/>
          <w:szCs w:val="24"/>
        </w:rPr>
        <w:t xml:space="preserve">motor vehicle </w:t>
      </w:r>
      <w:r w:rsidR="00167C17" w:rsidRPr="00A617A1">
        <w:rPr>
          <w:rFonts w:ascii="Arial" w:hAnsi="Arial" w:cs="Arial"/>
          <w:sz w:val="24"/>
          <w:szCs w:val="24"/>
        </w:rPr>
        <w:t xml:space="preserve">came to a stop. </w:t>
      </w:r>
      <w:r w:rsidR="008A650A" w:rsidRPr="00A617A1">
        <w:rPr>
          <w:rFonts w:ascii="Arial" w:hAnsi="Arial" w:cs="Arial"/>
          <w:sz w:val="24"/>
          <w:szCs w:val="24"/>
        </w:rPr>
        <w:t xml:space="preserve">It was because of the shooting that the Kia Cerato consequently came to a stop. </w:t>
      </w:r>
      <w:r w:rsidRPr="00A617A1">
        <w:rPr>
          <w:rFonts w:ascii="Arial" w:hAnsi="Arial" w:cs="Arial"/>
          <w:sz w:val="24"/>
          <w:szCs w:val="24"/>
        </w:rPr>
        <w:t>His testimony was</w:t>
      </w:r>
      <w:r w:rsidR="00651AD3" w:rsidRPr="00A617A1">
        <w:rPr>
          <w:rFonts w:ascii="Arial" w:hAnsi="Arial" w:cs="Arial"/>
          <w:sz w:val="24"/>
          <w:szCs w:val="24"/>
        </w:rPr>
        <w:t>,</w:t>
      </w:r>
      <w:r w:rsidRPr="00A617A1">
        <w:rPr>
          <w:rFonts w:ascii="Arial" w:hAnsi="Arial" w:cs="Arial"/>
          <w:sz w:val="24"/>
          <w:szCs w:val="24"/>
        </w:rPr>
        <w:t xml:space="preserve"> as a result of them shooting at the vehicle that appellant number one lost cont</w:t>
      </w:r>
      <w:r w:rsidR="008A650A" w:rsidRPr="00A617A1">
        <w:rPr>
          <w:rFonts w:ascii="Arial" w:hAnsi="Arial" w:cs="Arial"/>
          <w:sz w:val="24"/>
          <w:szCs w:val="24"/>
        </w:rPr>
        <w:t xml:space="preserve">rol of the motor vehicle and </w:t>
      </w:r>
      <w:r w:rsidRPr="00A617A1">
        <w:rPr>
          <w:rFonts w:ascii="Arial" w:hAnsi="Arial" w:cs="Arial"/>
          <w:sz w:val="24"/>
          <w:szCs w:val="24"/>
        </w:rPr>
        <w:t xml:space="preserve">collided with the barriers. </w:t>
      </w:r>
      <w:r w:rsidR="00174F9D" w:rsidRPr="00A617A1">
        <w:rPr>
          <w:rFonts w:ascii="Arial" w:hAnsi="Arial" w:cs="Arial"/>
          <w:sz w:val="24"/>
          <w:szCs w:val="24"/>
        </w:rPr>
        <w:t xml:space="preserve">The arresting offers differ on the chronology of how the events unfolded. </w:t>
      </w:r>
    </w:p>
    <w:p w14:paraId="10868C19" w14:textId="77777777" w:rsidR="002D3423" w:rsidRPr="00A617A1" w:rsidRDefault="00651AD3"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(c)</w:t>
      </w:r>
      <w:r w:rsidRPr="00A617A1">
        <w:rPr>
          <w:rFonts w:ascii="Arial" w:hAnsi="Arial" w:cs="Arial"/>
          <w:sz w:val="24"/>
          <w:szCs w:val="24"/>
        </w:rPr>
        <w:tab/>
      </w:r>
      <w:r w:rsidR="000741A2" w:rsidRPr="00A617A1">
        <w:rPr>
          <w:rFonts w:ascii="Arial" w:hAnsi="Arial" w:cs="Arial"/>
          <w:sz w:val="24"/>
          <w:szCs w:val="24"/>
        </w:rPr>
        <w:t xml:space="preserve">Additionally, </w:t>
      </w:r>
      <w:r w:rsidR="002D3423" w:rsidRPr="00A617A1">
        <w:rPr>
          <w:rFonts w:ascii="Arial" w:hAnsi="Arial" w:cs="Arial"/>
          <w:sz w:val="24"/>
          <w:szCs w:val="24"/>
        </w:rPr>
        <w:t xml:space="preserve">he testified that </w:t>
      </w:r>
      <w:r w:rsidR="000741A2" w:rsidRPr="00A617A1">
        <w:rPr>
          <w:rFonts w:ascii="Arial" w:hAnsi="Arial" w:cs="Arial"/>
          <w:sz w:val="24"/>
          <w:szCs w:val="24"/>
        </w:rPr>
        <w:t xml:space="preserve">they were not the only ones involved in the shoot-out, </w:t>
      </w:r>
      <w:r w:rsidR="00167C17" w:rsidRPr="00A617A1">
        <w:rPr>
          <w:rFonts w:ascii="Arial" w:hAnsi="Arial" w:cs="Arial"/>
          <w:sz w:val="24"/>
          <w:szCs w:val="24"/>
        </w:rPr>
        <w:t xml:space="preserve">the four back –up police motor vehicles </w:t>
      </w:r>
      <w:r w:rsidR="002D3423" w:rsidRPr="00A617A1">
        <w:rPr>
          <w:rFonts w:ascii="Arial" w:hAnsi="Arial" w:cs="Arial"/>
          <w:sz w:val="24"/>
          <w:szCs w:val="24"/>
        </w:rPr>
        <w:t xml:space="preserve">were also </w:t>
      </w:r>
      <w:r w:rsidR="00167C17" w:rsidRPr="00A617A1">
        <w:rPr>
          <w:rFonts w:ascii="Arial" w:hAnsi="Arial" w:cs="Arial"/>
          <w:sz w:val="24"/>
          <w:szCs w:val="24"/>
        </w:rPr>
        <w:t>involved in the shoot –out.</w:t>
      </w:r>
      <w:r w:rsidR="000741A2" w:rsidRPr="00A617A1">
        <w:rPr>
          <w:rFonts w:ascii="Arial" w:hAnsi="Arial" w:cs="Arial"/>
          <w:sz w:val="24"/>
          <w:szCs w:val="24"/>
        </w:rPr>
        <w:t xml:space="preserve"> </w:t>
      </w:r>
      <w:r w:rsidR="002D3423" w:rsidRPr="00A617A1">
        <w:rPr>
          <w:rFonts w:ascii="Arial" w:hAnsi="Arial" w:cs="Arial"/>
          <w:sz w:val="24"/>
          <w:szCs w:val="24"/>
        </w:rPr>
        <w:t>Sergeant Khurumbi’s evidence was the gun shots that he heard could not have come from the back- up vehicle because the back-up vehicle was behind them and they were trained not to shoot from behind a police vehicle. Constable Nemutavhani juxtaposed him and testified that the four back – up vehicles</w:t>
      </w:r>
      <w:r w:rsidR="00A81405" w:rsidRPr="00A617A1">
        <w:rPr>
          <w:rFonts w:ascii="Arial" w:hAnsi="Arial" w:cs="Arial"/>
          <w:sz w:val="24"/>
          <w:szCs w:val="24"/>
        </w:rPr>
        <w:t xml:space="preserve">. Some were behind them and the others came from the opposite direction. </w:t>
      </w:r>
      <w:r w:rsidR="002D3423" w:rsidRPr="00A617A1">
        <w:rPr>
          <w:rFonts w:ascii="Arial" w:hAnsi="Arial" w:cs="Arial"/>
          <w:sz w:val="24"/>
          <w:szCs w:val="24"/>
        </w:rPr>
        <w:t xml:space="preserve"> </w:t>
      </w:r>
      <w:r w:rsidR="00A81405" w:rsidRPr="00A617A1">
        <w:rPr>
          <w:rFonts w:ascii="Arial" w:hAnsi="Arial" w:cs="Arial"/>
          <w:sz w:val="24"/>
          <w:szCs w:val="24"/>
        </w:rPr>
        <w:t xml:space="preserve">They </w:t>
      </w:r>
      <w:r w:rsidR="002D3423" w:rsidRPr="00A617A1">
        <w:rPr>
          <w:rFonts w:ascii="Arial" w:hAnsi="Arial" w:cs="Arial"/>
          <w:sz w:val="24"/>
          <w:szCs w:val="24"/>
        </w:rPr>
        <w:t>were</w:t>
      </w:r>
      <w:r w:rsidR="00A81405" w:rsidRPr="00A617A1">
        <w:rPr>
          <w:rFonts w:ascii="Arial" w:hAnsi="Arial" w:cs="Arial"/>
          <w:sz w:val="24"/>
          <w:szCs w:val="24"/>
        </w:rPr>
        <w:t xml:space="preserve"> also</w:t>
      </w:r>
      <w:r w:rsidR="002D3423" w:rsidRPr="00A617A1">
        <w:rPr>
          <w:rFonts w:ascii="Arial" w:hAnsi="Arial" w:cs="Arial"/>
          <w:sz w:val="24"/>
          <w:szCs w:val="24"/>
        </w:rPr>
        <w:t xml:space="preserve"> involved in the shoot-out. There was no corroboration by the witnesses in this regard. </w:t>
      </w:r>
      <w:r w:rsidR="000741A2" w:rsidRPr="00A617A1">
        <w:rPr>
          <w:rFonts w:ascii="Arial" w:hAnsi="Arial" w:cs="Arial"/>
          <w:sz w:val="24"/>
          <w:szCs w:val="24"/>
        </w:rPr>
        <w:t>Th</w:t>
      </w:r>
      <w:r w:rsidR="002D3423" w:rsidRPr="00A617A1">
        <w:rPr>
          <w:rFonts w:ascii="Arial" w:hAnsi="Arial" w:cs="Arial"/>
          <w:sz w:val="24"/>
          <w:szCs w:val="24"/>
        </w:rPr>
        <w:t>is is material when the probabilities are considered because the sound that Sergeant Khurumbi heard could have been from on</w:t>
      </w:r>
      <w:r w:rsidR="00A81405" w:rsidRPr="00A617A1">
        <w:rPr>
          <w:rFonts w:ascii="Arial" w:hAnsi="Arial" w:cs="Arial"/>
          <w:sz w:val="24"/>
          <w:szCs w:val="24"/>
        </w:rPr>
        <w:t>e of the back-up motor vehicles.</w:t>
      </w:r>
    </w:p>
    <w:p w14:paraId="14B96603" w14:textId="77777777" w:rsidR="007F4692" w:rsidRPr="00A617A1" w:rsidRDefault="002D3423" w:rsidP="00A617A1">
      <w:pPr>
        <w:spacing w:after="240" w:line="360" w:lineRule="auto"/>
        <w:ind w:left="1440" w:hanging="720"/>
        <w:jc w:val="both"/>
        <w:rPr>
          <w:rFonts w:ascii="Arial" w:hAnsi="Arial" w:cs="Arial"/>
          <w:sz w:val="24"/>
          <w:szCs w:val="24"/>
        </w:rPr>
      </w:pPr>
      <w:r w:rsidRPr="00A617A1">
        <w:rPr>
          <w:rFonts w:ascii="Arial" w:hAnsi="Arial" w:cs="Arial"/>
          <w:sz w:val="24"/>
          <w:szCs w:val="24"/>
        </w:rPr>
        <w:lastRenderedPageBreak/>
        <w:t xml:space="preserve"> </w:t>
      </w:r>
      <w:r w:rsidR="00A617A1" w:rsidRPr="00A617A1">
        <w:rPr>
          <w:rFonts w:ascii="Arial" w:hAnsi="Arial" w:cs="Arial"/>
          <w:sz w:val="24"/>
          <w:szCs w:val="24"/>
        </w:rPr>
        <w:t>(d</w:t>
      </w:r>
      <w:r w:rsidR="00E446FC" w:rsidRPr="00A617A1">
        <w:rPr>
          <w:rFonts w:ascii="Arial" w:hAnsi="Arial" w:cs="Arial"/>
          <w:sz w:val="24"/>
          <w:szCs w:val="24"/>
        </w:rPr>
        <w:t>)</w:t>
      </w:r>
      <w:r w:rsidR="00E446FC" w:rsidRPr="00A617A1">
        <w:rPr>
          <w:rFonts w:ascii="Arial" w:hAnsi="Arial" w:cs="Arial"/>
          <w:sz w:val="24"/>
          <w:szCs w:val="24"/>
        </w:rPr>
        <w:tab/>
        <w:t xml:space="preserve">According to Sergeant </w:t>
      </w:r>
      <w:r w:rsidR="00A81405" w:rsidRPr="00A617A1">
        <w:rPr>
          <w:rFonts w:ascii="Arial" w:hAnsi="Arial" w:cs="Arial"/>
          <w:sz w:val="24"/>
          <w:szCs w:val="24"/>
        </w:rPr>
        <w:t>Khurumbi after the motor vehicle</w:t>
      </w:r>
      <w:r w:rsidR="00B62424" w:rsidRPr="00A617A1">
        <w:rPr>
          <w:rFonts w:ascii="Arial" w:hAnsi="Arial" w:cs="Arial"/>
          <w:sz w:val="24"/>
          <w:szCs w:val="24"/>
        </w:rPr>
        <w:t xml:space="preserve"> crashed, he did</w:t>
      </w:r>
      <w:r w:rsidR="00142176" w:rsidRPr="00A617A1">
        <w:rPr>
          <w:rFonts w:ascii="Arial" w:hAnsi="Arial" w:cs="Arial"/>
          <w:sz w:val="24"/>
          <w:szCs w:val="24"/>
        </w:rPr>
        <w:t xml:space="preserve"> not </w:t>
      </w:r>
      <w:r w:rsidR="00B62424" w:rsidRPr="00A617A1">
        <w:rPr>
          <w:rFonts w:ascii="Arial" w:hAnsi="Arial" w:cs="Arial"/>
          <w:sz w:val="24"/>
          <w:szCs w:val="24"/>
        </w:rPr>
        <w:t>see any</w:t>
      </w:r>
      <w:r w:rsidR="007F4692" w:rsidRPr="00A617A1">
        <w:rPr>
          <w:rFonts w:ascii="Arial" w:hAnsi="Arial" w:cs="Arial"/>
          <w:sz w:val="24"/>
          <w:szCs w:val="24"/>
        </w:rPr>
        <w:t xml:space="preserve">one pointing a firearm at them and </w:t>
      </w:r>
      <w:r w:rsidR="00A84521" w:rsidRPr="00A617A1">
        <w:rPr>
          <w:rFonts w:ascii="Arial" w:hAnsi="Arial" w:cs="Arial"/>
          <w:sz w:val="24"/>
          <w:szCs w:val="24"/>
        </w:rPr>
        <w:t xml:space="preserve">he could not say with certainty who the shooter </w:t>
      </w:r>
      <w:r w:rsidR="00D94F09" w:rsidRPr="00A617A1">
        <w:rPr>
          <w:rFonts w:ascii="Arial" w:hAnsi="Arial" w:cs="Arial"/>
          <w:sz w:val="24"/>
          <w:szCs w:val="24"/>
        </w:rPr>
        <w:t>was,</w:t>
      </w:r>
      <w:r w:rsidR="00A84521" w:rsidRPr="00A617A1">
        <w:rPr>
          <w:rFonts w:ascii="Arial" w:hAnsi="Arial" w:cs="Arial"/>
          <w:sz w:val="24"/>
          <w:szCs w:val="24"/>
        </w:rPr>
        <w:t xml:space="preserve"> but</w:t>
      </w:r>
      <w:r w:rsidR="00142176" w:rsidRPr="00A617A1">
        <w:rPr>
          <w:rFonts w:ascii="Arial" w:hAnsi="Arial" w:cs="Arial"/>
          <w:sz w:val="24"/>
          <w:szCs w:val="24"/>
        </w:rPr>
        <w:t xml:space="preserve"> he </w:t>
      </w:r>
      <w:r w:rsidR="00763F6C" w:rsidRPr="00A617A1">
        <w:rPr>
          <w:rFonts w:ascii="Arial" w:hAnsi="Arial" w:cs="Arial"/>
          <w:sz w:val="24"/>
          <w:szCs w:val="24"/>
        </w:rPr>
        <w:t xml:space="preserve">was certain the shooter was the passenger seated at the backseat. He </w:t>
      </w:r>
      <w:r w:rsidR="00142176" w:rsidRPr="00A617A1">
        <w:rPr>
          <w:rFonts w:ascii="Arial" w:hAnsi="Arial" w:cs="Arial"/>
          <w:sz w:val="24"/>
          <w:szCs w:val="24"/>
        </w:rPr>
        <w:t>assumed the s</w:t>
      </w:r>
      <w:r w:rsidR="00386C62" w:rsidRPr="00A617A1">
        <w:rPr>
          <w:rFonts w:ascii="Arial" w:hAnsi="Arial" w:cs="Arial"/>
          <w:sz w:val="24"/>
          <w:szCs w:val="24"/>
        </w:rPr>
        <w:t>hooter was appellant number two and Constable Nemutavhani testified</w:t>
      </w:r>
      <w:r w:rsidR="00A84521" w:rsidRPr="00A617A1">
        <w:rPr>
          <w:rFonts w:ascii="Arial" w:hAnsi="Arial" w:cs="Arial"/>
          <w:sz w:val="24"/>
          <w:szCs w:val="24"/>
        </w:rPr>
        <w:t xml:space="preserve"> that he could also not say who the shooter was</w:t>
      </w:r>
      <w:r w:rsidR="00711DED" w:rsidRPr="00A617A1">
        <w:rPr>
          <w:rFonts w:ascii="Arial" w:hAnsi="Arial" w:cs="Arial"/>
          <w:sz w:val="24"/>
          <w:szCs w:val="24"/>
        </w:rPr>
        <w:t xml:space="preserve"> save for the fact that he was the passenger in the back seat.</w:t>
      </w:r>
      <w:r w:rsidR="004E2EEC" w:rsidRPr="00A617A1">
        <w:rPr>
          <w:rFonts w:ascii="Arial" w:hAnsi="Arial" w:cs="Arial"/>
          <w:sz w:val="24"/>
          <w:szCs w:val="24"/>
        </w:rPr>
        <w:t xml:space="preserve"> </w:t>
      </w:r>
      <w:r w:rsidRPr="00A617A1">
        <w:rPr>
          <w:rFonts w:ascii="Arial" w:hAnsi="Arial" w:cs="Arial"/>
          <w:sz w:val="24"/>
          <w:szCs w:val="24"/>
        </w:rPr>
        <w:t xml:space="preserve">In this regard reliance was placed on the fact that because appellant number two was shot at seven times, the inference to be drawn was that he was the shooter. There was no evidence from either arresting officers that he was indeed the shooter. </w:t>
      </w:r>
    </w:p>
    <w:p w14:paraId="278B4D25" w14:textId="5AE94C91" w:rsidR="00EE0FC1" w:rsidRDefault="007F4692"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(e</w:t>
      </w:r>
      <w:r w:rsidR="0017324F" w:rsidRPr="00A617A1">
        <w:rPr>
          <w:rFonts w:ascii="Arial" w:hAnsi="Arial" w:cs="Arial"/>
          <w:sz w:val="24"/>
          <w:szCs w:val="24"/>
        </w:rPr>
        <w:t>)</w:t>
      </w:r>
      <w:r w:rsidR="00763F6C" w:rsidRPr="00A617A1">
        <w:rPr>
          <w:rFonts w:ascii="Arial" w:hAnsi="Arial" w:cs="Arial"/>
          <w:sz w:val="24"/>
          <w:szCs w:val="24"/>
        </w:rPr>
        <w:t xml:space="preserve">   </w:t>
      </w:r>
      <w:r w:rsidR="00A81405" w:rsidRPr="00A617A1">
        <w:rPr>
          <w:rFonts w:ascii="Arial" w:hAnsi="Arial" w:cs="Arial"/>
          <w:sz w:val="24"/>
          <w:szCs w:val="24"/>
        </w:rPr>
        <w:t>This then led to the consideration of the photographs and forensic evidence. I find that the evidence of the arresting witnesses was not consistent with the photographs tendered as evidence. This is because n</w:t>
      </w:r>
      <w:r w:rsidR="00197E2B" w:rsidRPr="00A617A1">
        <w:rPr>
          <w:rFonts w:ascii="Arial" w:hAnsi="Arial" w:cs="Arial"/>
          <w:sz w:val="24"/>
          <w:szCs w:val="24"/>
        </w:rPr>
        <w:t>o</w:t>
      </w:r>
      <w:r w:rsidR="002D3423" w:rsidRPr="00A617A1">
        <w:rPr>
          <w:rFonts w:ascii="Arial" w:hAnsi="Arial" w:cs="Arial"/>
          <w:sz w:val="24"/>
          <w:szCs w:val="24"/>
        </w:rPr>
        <w:t xml:space="preserve"> </w:t>
      </w:r>
      <w:r w:rsidR="00763F6C" w:rsidRPr="00A617A1">
        <w:rPr>
          <w:rFonts w:ascii="Arial" w:hAnsi="Arial" w:cs="Arial"/>
          <w:sz w:val="24"/>
          <w:szCs w:val="24"/>
        </w:rPr>
        <w:t xml:space="preserve">photographs </w:t>
      </w:r>
      <w:r w:rsidR="00197E2B" w:rsidRPr="00A617A1">
        <w:rPr>
          <w:rFonts w:ascii="Arial" w:hAnsi="Arial" w:cs="Arial"/>
          <w:sz w:val="24"/>
          <w:szCs w:val="24"/>
        </w:rPr>
        <w:t xml:space="preserve">depicted that </w:t>
      </w:r>
      <w:r w:rsidR="00763F6C" w:rsidRPr="00A617A1">
        <w:rPr>
          <w:rFonts w:ascii="Arial" w:hAnsi="Arial" w:cs="Arial"/>
          <w:sz w:val="24"/>
          <w:szCs w:val="24"/>
        </w:rPr>
        <w:t xml:space="preserve">the firearm was </w:t>
      </w:r>
      <w:r w:rsidR="00197E2B" w:rsidRPr="00A617A1">
        <w:rPr>
          <w:rFonts w:ascii="Arial" w:hAnsi="Arial" w:cs="Arial"/>
          <w:sz w:val="24"/>
          <w:szCs w:val="24"/>
        </w:rPr>
        <w:t xml:space="preserve">found </w:t>
      </w:r>
      <w:r w:rsidR="00763F6C" w:rsidRPr="00A617A1">
        <w:rPr>
          <w:rFonts w:ascii="Arial" w:hAnsi="Arial" w:cs="Arial"/>
          <w:sz w:val="24"/>
          <w:szCs w:val="24"/>
        </w:rPr>
        <w:t>in between accused number two and appellant number two</w:t>
      </w:r>
      <w:r w:rsidR="00FB708D" w:rsidRPr="00A617A1">
        <w:rPr>
          <w:rFonts w:ascii="Arial" w:hAnsi="Arial" w:cs="Arial"/>
          <w:sz w:val="24"/>
          <w:szCs w:val="24"/>
        </w:rPr>
        <w:t xml:space="preserve"> but instead it</w:t>
      </w:r>
      <w:r w:rsidR="00A81405" w:rsidRPr="00A617A1">
        <w:rPr>
          <w:rFonts w:ascii="Arial" w:hAnsi="Arial" w:cs="Arial"/>
          <w:sz w:val="24"/>
          <w:szCs w:val="24"/>
        </w:rPr>
        <w:t xml:space="preserve"> was lying next to pavement according to photographs 29 and 30. </w:t>
      </w:r>
      <w:r w:rsidR="00FB708D" w:rsidRPr="00A617A1">
        <w:rPr>
          <w:rFonts w:ascii="Arial" w:hAnsi="Arial" w:cs="Arial"/>
          <w:sz w:val="24"/>
          <w:szCs w:val="24"/>
        </w:rPr>
        <w:t>They both testified that there was a handcuffed person in photograph 28 who was the same person in photograph 29.  Interesting photograph 28 illustrates the suspect is lying next to the police vehicle and not next to the motor vehicle in question. Constable Nemutavhani</w:t>
      </w:r>
      <w:r w:rsidR="00646299" w:rsidRPr="00A617A1">
        <w:rPr>
          <w:rFonts w:ascii="Arial" w:hAnsi="Arial" w:cs="Arial"/>
          <w:sz w:val="24"/>
          <w:szCs w:val="24"/>
        </w:rPr>
        <w:t xml:space="preserve"> identified the person in photograph 29 </w:t>
      </w:r>
      <w:r w:rsidR="00FB708D" w:rsidRPr="00A617A1">
        <w:rPr>
          <w:rFonts w:ascii="Arial" w:hAnsi="Arial" w:cs="Arial"/>
          <w:sz w:val="24"/>
          <w:szCs w:val="24"/>
        </w:rPr>
        <w:t xml:space="preserve">who was handcuffed </w:t>
      </w:r>
      <w:r w:rsidR="00646299" w:rsidRPr="00A617A1">
        <w:rPr>
          <w:rFonts w:ascii="Arial" w:hAnsi="Arial" w:cs="Arial"/>
          <w:sz w:val="24"/>
          <w:szCs w:val="24"/>
        </w:rPr>
        <w:t xml:space="preserve">as the second appellant. </w:t>
      </w:r>
      <w:r w:rsidR="00FB708D" w:rsidRPr="00A617A1">
        <w:rPr>
          <w:rFonts w:ascii="Arial" w:hAnsi="Arial" w:cs="Arial"/>
          <w:sz w:val="24"/>
          <w:szCs w:val="24"/>
        </w:rPr>
        <w:t xml:space="preserve">This was inconsistent with his testimony in his evidence in chief. </w:t>
      </w:r>
    </w:p>
    <w:p w14:paraId="432B3071" w14:textId="77777777" w:rsidR="00565868" w:rsidRPr="00A617A1" w:rsidRDefault="00565868" w:rsidP="00A617A1">
      <w:pPr>
        <w:spacing w:after="240" w:line="360" w:lineRule="auto"/>
        <w:ind w:left="1440" w:hanging="720"/>
        <w:jc w:val="both"/>
        <w:rPr>
          <w:rFonts w:ascii="Arial" w:hAnsi="Arial" w:cs="Arial"/>
          <w:sz w:val="24"/>
          <w:szCs w:val="24"/>
        </w:rPr>
      </w:pPr>
    </w:p>
    <w:p w14:paraId="261B45EE" w14:textId="77777777" w:rsidR="00733629" w:rsidRPr="00A617A1" w:rsidRDefault="00FB708D"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813948" w:rsidRPr="00A617A1">
        <w:rPr>
          <w:rFonts w:ascii="Arial" w:hAnsi="Arial" w:cs="Arial"/>
          <w:sz w:val="24"/>
          <w:szCs w:val="24"/>
        </w:rPr>
        <w:t>[</w:t>
      </w:r>
      <w:r w:rsidR="00901D62" w:rsidRPr="00A617A1">
        <w:rPr>
          <w:rFonts w:ascii="Arial" w:hAnsi="Arial" w:cs="Arial"/>
          <w:sz w:val="24"/>
          <w:szCs w:val="24"/>
        </w:rPr>
        <w:t>4</w:t>
      </w:r>
      <w:r w:rsidR="00813948" w:rsidRPr="00A617A1">
        <w:rPr>
          <w:rFonts w:ascii="Arial" w:hAnsi="Arial" w:cs="Arial"/>
          <w:sz w:val="24"/>
          <w:szCs w:val="24"/>
        </w:rPr>
        <w:t>9</w:t>
      </w:r>
      <w:r w:rsidR="00901D62" w:rsidRPr="00A617A1">
        <w:rPr>
          <w:rFonts w:ascii="Arial" w:hAnsi="Arial" w:cs="Arial"/>
          <w:sz w:val="24"/>
          <w:szCs w:val="24"/>
        </w:rPr>
        <w:t>]</w:t>
      </w:r>
      <w:r w:rsidR="00901D62" w:rsidRPr="00A617A1">
        <w:rPr>
          <w:rFonts w:ascii="Arial" w:hAnsi="Arial" w:cs="Arial"/>
          <w:sz w:val="24"/>
          <w:szCs w:val="24"/>
        </w:rPr>
        <w:tab/>
      </w:r>
      <w:r w:rsidR="00275BBF" w:rsidRPr="00A617A1">
        <w:rPr>
          <w:rFonts w:ascii="Arial" w:hAnsi="Arial" w:cs="Arial"/>
          <w:sz w:val="24"/>
          <w:szCs w:val="24"/>
        </w:rPr>
        <w:t>Regarding the firearm the M</w:t>
      </w:r>
      <w:r w:rsidR="00733629" w:rsidRPr="00A617A1">
        <w:rPr>
          <w:rFonts w:ascii="Arial" w:hAnsi="Arial" w:cs="Arial"/>
          <w:sz w:val="24"/>
          <w:szCs w:val="24"/>
        </w:rPr>
        <w:t>agistrate made a finding that the firearm belonged to Appellant number two with</w:t>
      </w:r>
      <w:r w:rsidR="00901D62" w:rsidRPr="00A617A1">
        <w:rPr>
          <w:rFonts w:ascii="Arial" w:hAnsi="Arial" w:cs="Arial"/>
          <w:sz w:val="24"/>
          <w:szCs w:val="24"/>
        </w:rPr>
        <w:t xml:space="preserve">out </w:t>
      </w:r>
      <w:r w:rsidR="00733629" w:rsidRPr="00A617A1">
        <w:rPr>
          <w:rFonts w:ascii="Arial" w:hAnsi="Arial" w:cs="Arial"/>
          <w:sz w:val="24"/>
          <w:szCs w:val="24"/>
        </w:rPr>
        <w:t>p</w:t>
      </w:r>
      <w:r w:rsidR="00126A93" w:rsidRPr="00A617A1">
        <w:rPr>
          <w:rFonts w:ascii="Arial" w:hAnsi="Arial" w:cs="Arial"/>
          <w:sz w:val="24"/>
          <w:szCs w:val="24"/>
        </w:rPr>
        <w:t>roviding any reason</w:t>
      </w:r>
      <w:r w:rsidR="00901D62" w:rsidRPr="00A617A1">
        <w:rPr>
          <w:rFonts w:ascii="Arial" w:hAnsi="Arial" w:cs="Arial"/>
          <w:sz w:val="24"/>
          <w:szCs w:val="24"/>
        </w:rPr>
        <w:t xml:space="preserve">s for his </w:t>
      </w:r>
      <w:r w:rsidR="00733629" w:rsidRPr="00A617A1">
        <w:rPr>
          <w:rFonts w:ascii="Arial" w:hAnsi="Arial" w:cs="Arial"/>
          <w:sz w:val="24"/>
          <w:szCs w:val="24"/>
        </w:rPr>
        <w:t xml:space="preserve">finding. </w:t>
      </w:r>
      <w:r w:rsidR="00275BBF" w:rsidRPr="00A617A1">
        <w:rPr>
          <w:rFonts w:ascii="Arial" w:hAnsi="Arial" w:cs="Arial"/>
          <w:sz w:val="24"/>
          <w:szCs w:val="24"/>
        </w:rPr>
        <w:t>The evidence was that the firearm lay b</w:t>
      </w:r>
      <w:r w:rsidR="00126A93" w:rsidRPr="00A617A1">
        <w:rPr>
          <w:rFonts w:ascii="Arial" w:hAnsi="Arial" w:cs="Arial"/>
          <w:sz w:val="24"/>
          <w:szCs w:val="24"/>
        </w:rPr>
        <w:t xml:space="preserve">etween both the assailants </w:t>
      </w:r>
      <w:r w:rsidR="00275BBF" w:rsidRPr="00A617A1">
        <w:rPr>
          <w:rFonts w:ascii="Arial" w:hAnsi="Arial" w:cs="Arial"/>
          <w:sz w:val="24"/>
          <w:szCs w:val="24"/>
        </w:rPr>
        <w:t xml:space="preserve">on the floor. </w:t>
      </w:r>
      <w:r w:rsidR="007458A1" w:rsidRPr="00A617A1">
        <w:rPr>
          <w:rFonts w:ascii="Arial" w:hAnsi="Arial" w:cs="Arial"/>
          <w:sz w:val="24"/>
          <w:szCs w:val="24"/>
        </w:rPr>
        <w:t>A</w:t>
      </w:r>
      <w:r w:rsidR="00126A93" w:rsidRPr="00A617A1">
        <w:rPr>
          <w:rFonts w:ascii="Arial" w:hAnsi="Arial" w:cs="Arial"/>
          <w:sz w:val="24"/>
          <w:szCs w:val="24"/>
        </w:rPr>
        <w:t>t the scene of the crime</w:t>
      </w:r>
      <w:r w:rsidR="007458A1" w:rsidRPr="00A617A1">
        <w:rPr>
          <w:rFonts w:ascii="Arial" w:hAnsi="Arial" w:cs="Arial"/>
          <w:sz w:val="24"/>
          <w:szCs w:val="24"/>
        </w:rPr>
        <w:t xml:space="preserve"> there was uncertainty as to who the firearm belonged to since the firearm lay in between </w:t>
      </w:r>
      <w:r w:rsidR="001B570A" w:rsidRPr="00A617A1">
        <w:rPr>
          <w:rFonts w:ascii="Arial" w:hAnsi="Arial" w:cs="Arial"/>
          <w:sz w:val="24"/>
          <w:szCs w:val="24"/>
        </w:rPr>
        <w:t xml:space="preserve">accused number two and appellant number two. </w:t>
      </w:r>
      <w:r w:rsidR="007458A1" w:rsidRPr="00A617A1">
        <w:rPr>
          <w:rFonts w:ascii="Arial" w:hAnsi="Arial" w:cs="Arial"/>
          <w:sz w:val="24"/>
          <w:szCs w:val="24"/>
        </w:rPr>
        <w:t>two perpetrators. This was one of the cases that required a simple solution for fingerprints to be uplifted</w:t>
      </w:r>
      <w:r w:rsidR="001B570A" w:rsidRPr="00A617A1">
        <w:rPr>
          <w:rFonts w:ascii="Arial" w:hAnsi="Arial" w:cs="Arial"/>
          <w:sz w:val="24"/>
          <w:szCs w:val="24"/>
        </w:rPr>
        <w:t xml:space="preserve"> from the firearm</w:t>
      </w:r>
      <w:r w:rsidR="007458A1" w:rsidRPr="00A617A1">
        <w:rPr>
          <w:rFonts w:ascii="Arial" w:hAnsi="Arial" w:cs="Arial"/>
          <w:sz w:val="24"/>
          <w:szCs w:val="24"/>
        </w:rPr>
        <w:t>, but this was not done by the</w:t>
      </w:r>
      <w:r w:rsidR="001B570A" w:rsidRPr="00A617A1">
        <w:rPr>
          <w:rFonts w:ascii="Arial" w:hAnsi="Arial" w:cs="Arial"/>
          <w:sz w:val="24"/>
          <w:szCs w:val="24"/>
        </w:rPr>
        <w:t xml:space="preserve"> forensic officers.</w:t>
      </w:r>
      <w:r w:rsidR="007458A1" w:rsidRPr="00A617A1">
        <w:rPr>
          <w:rFonts w:ascii="Arial" w:hAnsi="Arial" w:cs="Arial"/>
          <w:sz w:val="24"/>
          <w:szCs w:val="24"/>
        </w:rPr>
        <w:t xml:space="preserve">  </w:t>
      </w:r>
    </w:p>
    <w:p w14:paraId="7F568BDB" w14:textId="6BD64385" w:rsidR="00EB04F4" w:rsidRDefault="00126A93"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 xml:space="preserve"> </w:t>
      </w:r>
      <w:r w:rsidR="00813948" w:rsidRPr="00A617A1">
        <w:rPr>
          <w:rFonts w:ascii="Arial" w:hAnsi="Arial" w:cs="Arial"/>
          <w:sz w:val="24"/>
          <w:szCs w:val="24"/>
        </w:rPr>
        <w:t>[50</w:t>
      </w:r>
      <w:r w:rsidR="00AD246D" w:rsidRPr="00A617A1">
        <w:rPr>
          <w:rFonts w:ascii="Arial" w:hAnsi="Arial" w:cs="Arial"/>
          <w:sz w:val="24"/>
          <w:szCs w:val="24"/>
        </w:rPr>
        <w:t>]</w:t>
      </w:r>
      <w:r w:rsidR="00AD246D" w:rsidRPr="00A617A1">
        <w:rPr>
          <w:rFonts w:ascii="Arial" w:hAnsi="Arial" w:cs="Arial"/>
          <w:sz w:val="24"/>
          <w:szCs w:val="24"/>
        </w:rPr>
        <w:tab/>
      </w:r>
      <w:r w:rsidR="003214CE" w:rsidRPr="00A617A1">
        <w:rPr>
          <w:rFonts w:ascii="Arial" w:hAnsi="Arial" w:cs="Arial"/>
          <w:sz w:val="24"/>
          <w:szCs w:val="24"/>
        </w:rPr>
        <w:t xml:space="preserve">Counsel for the appellants submitted </w:t>
      </w:r>
      <w:r w:rsidR="00AD246D" w:rsidRPr="00A617A1">
        <w:rPr>
          <w:rFonts w:ascii="Arial" w:hAnsi="Arial" w:cs="Arial"/>
          <w:sz w:val="24"/>
          <w:szCs w:val="24"/>
        </w:rPr>
        <w:t xml:space="preserve">that </w:t>
      </w:r>
      <w:r w:rsidR="00901D62" w:rsidRPr="00A617A1">
        <w:rPr>
          <w:rFonts w:ascii="Arial" w:hAnsi="Arial" w:cs="Arial"/>
          <w:sz w:val="24"/>
          <w:szCs w:val="24"/>
        </w:rPr>
        <w:t>t</w:t>
      </w:r>
      <w:r w:rsidR="00AD246D" w:rsidRPr="00A617A1">
        <w:rPr>
          <w:rFonts w:ascii="Arial" w:hAnsi="Arial" w:cs="Arial"/>
          <w:sz w:val="24"/>
          <w:szCs w:val="24"/>
        </w:rPr>
        <w:t xml:space="preserve">here were no </w:t>
      </w:r>
      <w:r w:rsidR="003214CE" w:rsidRPr="00A617A1">
        <w:rPr>
          <w:rFonts w:ascii="Arial" w:hAnsi="Arial" w:cs="Arial"/>
          <w:sz w:val="24"/>
          <w:szCs w:val="24"/>
        </w:rPr>
        <w:t xml:space="preserve">spent </w:t>
      </w:r>
      <w:r w:rsidR="00AD246D" w:rsidRPr="00A617A1">
        <w:rPr>
          <w:rFonts w:ascii="Arial" w:hAnsi="Arial" w:cs="Arial"/>
          <w:sz w:val="24"/>
          <w:szCs w:val="24"/>
        </w:rPr>
        <w:t>cartridges found on the scene</w:t>
      </w:r>
      <w:r w:rsidR="003214CE" w:rsidRPr="00A617A1">
        <w:rPr>
          <w:rFonts w:ascii="Arial" w:hAnsi="Arial" w:cs="Arial"/>
          <w:sz w:val="24"/>
          <w:szCs w:val="24"/>
        </w:rPr>
        <w:t xml:space="preserve"> that hit any o</w:t>
      </w:r>
      <w:r w:rsidR="007458A1" w:rsidRPr="00A617A1">
        <w:rPr>
          <w:rFonts w:ascii="Arial" w:hAnsi="Arial" w:cs="Arial"/>
          <w:sz w:val="24"/>
          <w:szCs w:val="24"/>
        </w:rPr>
        <w:t>f the police officers nor were there any bullets that</w:t>
      </w:r>
      <w:r w:rsidR="003214CE" w:rsidRPr="00A617A1">
        <w:rPr>
          <w:rFonts w:ascii="Arial" w:hAnsi="Arial" w:cs="Arial"/>
          <w:sz w:val="24"/>
          <w:szCs w:val="24"/>
        </w:rPr>
        <w:t xml:space="preserve"> hit the police </w:t>
      </w:r>
      <w:r w:rsidR="00DD5EB8" w:rsidRPr="00A617A1">
        <w:rPr>
          <w:rFonts w:ascii="Arial" w:hAnsi="Arial" w:cs="Arial"/>
          <w:sz w:val="24"/>
          <w:szCs w:val="24"/>
        </w:rPr>
        <w:t>motor vehicle</w:t>
      </w:r>
      <w:r w:rsidR="001B570A" w:rsidRPr="00A617A1">
        <w:rPr>
          <w:rFonts w:ascii="Arial" w:hAnsi="Arial" w:cs="Arial"/>
          <w:sz w:val="24"/>
          <w:szCs w:val="24"/>
        </w:rPr>
        <w:t xml:space="preserve"> from the alleged firearm of the appellants.</w:t>
      </w:r>
      <w:r w:rsidR="00DD5EB8" w:rsidRPr="00A617A1">
        <w:rPr>
          <w:rFonts w:ascii="Arial" w:hAnsi="Arial" w:cs="Arial"/>
          <w:sz w:val="24"/>
          <w:szCs w:val="24"/>
        </w:rPr>
        <w:t xml:space="preserve"> </w:t>
      </w:r>
      <w:r w:rsidR="003214CE" w:rsidRPr="00A617A1">
        <w:rPr>
          <w:rFonts w:ascii="Arial" w:hAnsi="Arial" w:cs="Arial"/>
          <w:sz w:val="24"/>
          <w:szCs w:val="24"/>
        </w:rPr>
        <w:t>Constable</w:t>
      </w:r>
      <w:r w:rsidR="00DD5EB8" w:rsidRPr="00A617A1">
        <w:rPr>
          <w:rFonts w:ascii="Arial" w:hAnsi="Arial" w:cs="Arial"/>
          <w:sz w:val="24"/>
          <w:szCs w:val="24"/>
        </w:rPr>
        <w:t xml:space="preserve"> Nemutavhani testified he though</w:t>
      </w:r>
      <w:r w:rsidR="007458A1" w:rsidRPr="00A617A1">
        <w:rPr>
          <w:rFonts w:ascii="Arial" w:hAnsi="Arial" w:cs="Arial"/>
          <w:sz w:val="24"/>
          <w:szCs w:val="24"/>
        </w:rPr>
        <w:t>t</w:t>
      </w:r>
      <w:r w:rsidR="003214CE" w:rsidRPr="00A617A1">
        <w:rPr>
          <w:rFonts w:ascii="Arial" w:hAnsi="Arial" w:cs="Arial"/>
          <w:sz w:val="24"/>
          <w:szCs w:val="24"/>
        </w:rPr>
        <w:t xml:space="preserve"> one of the bac</w:t>
      </w:r>
      <w:r w:rsidR="007458A1" w:rsidRPr="00A617A1">
        <w:rPr>
          <w:rFonts w:ascii="Arial" w:hAnsi="Arial" w:cs="Arial"/>
          <w:sz w:val="24"/>
          <w:szCs w:val="24"/>
        </w:rPr>
        <w:t xml:space="preserve">k-up cars were hit on the tyre, however no evidence was led in this regard. </w:t>
      </w:r>
    </w:p>
    <w:p w14:paraId="15E924EE" w14:textId="77777777" w:rsidR="00565868" w:rsidRPr="00A617A1" w:rsidRDefault="00565868" w:rsidP="00A617A1">
      <w:pPr>
        <w:spacing w:after="240" w:line="360" w:lineRule="auto"/>
        <w:ind w:left="720" w:hanging="720"/>
        <w:jc w:val="both"/>
        <w:rPr>
          <w:rFonts w:ascii="Arial" w:hAnsi="Arial" w:cs="Arial"/>
          <w:sz w:val="24"/>
          <w:szCs w:val="24"/>
        </w:rPr>
      </w:pPr>
    </w:p>
    <w:p w14:paraId="36404CF1" w14:textId="019063E9" w:rsidR="005D3534" w:rsidRDefault="00BC73F0" w:rsidP="00A617A1">
      <w:pPr>
        <w:spacing w:after="240" w:line="360" w:lineRule="auto"/>
        <w:ind w:left="720" w:hanging="720"/>
        <w:jc w:val="both"/>
        <w:rPr>
          <w:rFonts w:ascii="Arial" w:hAnsi="Arial" w:cs="Arial"/>
          <w:sz w:val="24"/>
          <w:szCs w:val="24"/>
        </w:rPr>
      </w:pPr>
      <w:r w:rsidRPr="00A617A1">
        <w:rPr>
          <w:rFonts w:ascii="Arial" w:hAnsi="Arial" w:cs="Arial"/>
          <w:sz w:val="24"/>
          <w:szCs w:val="24"/>
        </w:rPr>
        <w:t>[</w:t>
      </w:r>
      <w:r w:rsidR="00813948" w:rsidRPr="00A617A1">
        <w:rPr>
          <w:rFonts w:ascii="Arial" w:hAnsi="Arial" w:cs="Arial"/>
          <w:sz w:val="24"/>
          <w:szCs w:val="24"/>
        </w:rPr>
        <w:t>5</w:t>
      </w:r>
      <w:r w:rsidRPr="00A617A1">
        <w:rPr>
          <w:rFonts w:ascii="Arial" w:hAnsi="Arial" w:cs="Arial"/>
          <w:sz w:val="24"/>
          <w:szCs w:val="24"/>
        </w:rPr>
        <w:t>1]</w:t>
      </w:r>
      <w:r w:rsidRPr="00A617A1">
        <w:rPr>
          <w:rFonts w:ascii="Arial" w:hAnsi="Arial" w:cs="Arial"/>
          <w:sz w:val="24"/>
          <w:szCs w:val="24"/>
        </w:rPr>
        <w:tab/>
        <w:t xml:space="preserve">The </w:t>
      </w:r>
      <w:r w:rsidR="00DF34DC" w:rsidRPr="00A617A1">
        <w:rPr>
          <w:rFonts w:ascii="Arial" w:hAnsi="Arial" w:cs="Arial"/>
          <w:sz w:val="24"/>
          <w:szCs w:val="24"/>
        </w:rPr>
        <w:t>court misdirected</w:t>
      </w:r>
      <w:r w:rsidR="001B570A" w:rsidRPr="00A617A1">
        <w:rPr>
          <w:rFonts w:ascii="Arial" w:hAnsi="Arial" w:cs="Arial"/>
          <w:sz w:val="24"/>
          <w:szCs w:val="24"/>
        </w:rPr>
        <w:t xml:space="preserve"> itself in failing to make a finding that the State </w:t>
      </w:r>
      <w:r w:rsidR="00DF34DC" w:rsidRPr="00A617A1">
        <w:rPr>
          <w:rFonts w:ascii="Arial" w:hAnsi="Arial" w:cs="Arial"/>
          <w:sz w:val="24"/>
          <w:szCs w:val="24"/>
        </w:rPr>
        <w:t xml:space="preserve">proved its case beyond a reasonable doubt and </w:t>
      </w:r>
      <w:r w:rsidR="005D3534" w:rsidRPr="00A617A1">
        <w:rPr>
          <w:rFonts w:ascii="Arial" w:hAnsi="Arial" w:cs="Arial"/>
          <w:sz w:val="24"/>
          <w:szCs w:val="24"/>
        </w:rPr>
        <w:t>gave no reasons for his finding regarding the conviction of the second appellant</w:t>
      </w:r>
      <w:r w:rsidR="00DD5EB8" w:rsidRPr="00A617A1">
        <w:rPr>
          <w:rFonts w:ascii="Arial" w:hAnsi="Arial" w:cs="Arial"/>
          <w:sz w:val="24"/>
          <w:szCs w:val="24"/>
        </w:rPr>
        <w:t xml:space="preserve"> on counts</w:t>
      </w:r>
      <w:r w:rsidR="00DF34DC" w:rsidRPr="00A617A1">
        <w:rPr>
          <w:rFonts w:ascii="Arial" w:hAnsi="Arial" w:cs="Arial"/>
          <w:sz w:val="24"/>
          <w:szCs w:val="24"/>
        </w:rPr>
        <w:t xml:space="preserve"> three to six</w:t>
      </w:r>
      <w:r w:rsidR="00DD5EB8" w:rsidRPr="00A617A1">
        <w:rPr>
          <w:rFonts w:ascii="Arial" w:hAnsi="Arial" w:cs="Arial"/>
          <w:sz w:val="24"/>
          <w:szCs w:val="24"/>
        </w:rPr>
        <w:t>.</w:t>
      </w:r>
      <w:r w:rsidR="005D3534" w:rsidRPr="00A617A1">
        <w:rPr>
          <w:rFonts w:ascii="Arial" w:hAnsi="Arial" w:cs="Arial"/>
          <w:sz w:val="24"/>
          <w:szCs w:val="24"/>
        </w:rPr>
        <w:t xml:space="preserve">  </w:t>
      </w:r>
    </w:p>
    <w:p w14:paraId="1B558A8F" w14:textId="77777777" w:rsidR="00565868" w:rsidRPr="00A617A1" w:rsidRDefault="00565868" w:rsidP="00A617A1">
      <w:pPr>
        <w:spacing w:after="240" w:line="360" w:lineRule="auto"/>
        <w:ind w:left="720" w:hanging="720"/>
        <w:jc w:val="both"/>
        <w:rPr>
          <w:rFonts w:ascii="Arial" w:hAnsi="Arial" w:cs="Arial"/>
          <w:sz w:val="24"/>
          <w:szCs w:val="24"/>
        </w:rPr>
      </w:pPr>
    </w:p>
    <w:p w14:paraId="5BD4811B" w14:textId="0ECD1F4F" w:rsidR="00EB04F4"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[52</w:t>
      </w:r>
      <w:r w:rsidR="005D3534" w:rsidRPr="00A617A1">
        <w:rPr>
          <w:rFonts w:ascii="Arial" w:hAnsi="Arial" w:cs="Arial"/>
          <w:sz w:val="24"/>
          <w:szCs w:val="24"/>
        </w:rPr>
        <w:t>]</w:t>
      </w:r>
      <w:r w:rsidR="005D3534" w:rsidRPr="00A617A1">
        <w:rPr>
          <w:rFonts w:ascii="Arial" w:hAnsi="Arial" w:cs="Arial"/>
          <w:sz w:val="24"/>
          <w:szCs w:val="24"/>
        </w:rPr>
        <w:tab/>
      </w:r>
      <w:r w:rsidR="00AC624E" w:rsidRPr="00A617A1">
        <w:rPr>
          <w:rFonts w:ascii="Arial" w:hAnsi="Arial" w:cs="Arial"/>
          <w:sz w:val="24"/>
          <w:szCs w:val="24"/>
        </w:rPr>
        <w:t xml:space="preserve">The issue remains who did this firearm and ammunition belong to? The Magistrate did not make a finding on joint possession. </w:t>
      </w:r>
      <w:r w:rsidR="003A1A8C" w:rsidRPr="00A617A1">
        <w:rPr>
          <w:rFonts w:ascii="Arial" w:hAnsi="Arial" w:cs="Arial"/>
          <w:sz w:val="24"/>
          <w:szCs w:val="24"/>
        </w:rPr>
        <w:t xml:space="preserve">In argument on appeal the state argued the conviction should stand by virtue of the doctrine of joint possession. </w:t>
      </w:r>
      <w:r w:rsidR="006839C1" w:rsidRPr="00A617A1">
        <w:rPr>
          <w:rFonts w:ascii="Arial" w:hAnsi="Arial" w:cs="Arial"/>
          <w:sz w:val="24"/>
          <w:szCs w:val="24"/>
        </w:rPr>
        <w:t xml:space="preserve"> </w:t>
      </w:r>
      <w:r w:rsidR="003A1A8C" w:rsidRPr="00A617A1">
        <w:rPr>
          <w:rFonts w:ascii="Arial" w:hAnsi="Arial" w:cs="Arial"/>
          <w:sz w:val="24"/>
          <w:szCs w:val="24"/>
        </w:rPr>
        <w:t>There was no evidence on re</w:t>
      </w:r>
      <w:r w:rsidR="00E459A4" w:rsidRPr="00A617A1">
        <w:rPr>
          <w:rFonts w:ascii="Arial" w:hAnsi="Arial" w:cs="Arial"/>
          <w:sz w:val="24"/>
          <w:szCs w:val="24"/>
        </w:rPr>
        <w:t>cord that appellant number two</w:t>
      </w:r>
      <w:r w:rsidR="003A1A8C" w:rsidRPr="00A617A1">
        <w:rPr>
          <w:rFonts w:ascii="Arial" w:hAnsi="Arial" w:cs="Arial"/>
          <w:sz w:val="24"/>
          <w:szCs w:val="24"/>
        </w:rPr>
        <w:t xml:space="preserve"> </w:t>
      </w:r>
      <w:r w:rsidR="00EB04F4" w:rsidRPr="00A617A1">
        <w:rPr>
          <w:rFonts w:ascii="Arial" w:hAnsi="Arial" w:cs="Arial"/>
          <w:sz w:val="24"/>
          <w:szCs w:val="24"/>
        </w:rPr>
        <w:t xml:space="preserve">was the person who </w:t>
      </w:r>
      <w:r w:rsidR="003A1A8C" w:rsidRPr="00A617A1">
        <w:rPr>
          <w:rFonts w:ascii="Arial" w:hAnsi="Arial" w:cs="Arial"/>
          <w:sz w:val="24"/>
          <w:szCs w:val="24"/>
        </w:rPr>
        <w:t xml:space="preserve">physically possessed a firearm during the robberies or </w:t>
      </w:r>
      <w:r w:rsidR="00E459A4" w:rsidRPr="00A617A1">
        <w:rPr>
          <w:rFonts w:ascii="Arial" w:hAnsi="Arial" w:cs="Arial"/>
          <w:sz w:val="24"/>
          <w:szCs w:val="24"/>
        </w:rPr>
        <w:t xml:space="preserve">that he was identified as the person who shot at them.  </w:t>
      </w:r>
    </w:p>
    <w:p w14:paraId="6E36BFC3" w14:textId="77777777" w:rsidR="00514818" w:rsidRPr="00A617A1" w:rsidRDefault="00514818" w:rsidP="00A617A1">
      <w:pPr>
        <w:spacing w:after="240" w:line="360" w:lineRule="auto"/>
        <w:ind w:left="720" w:hanging="720"/>
        <w:jc w:val="both"/>
        <w:rPr>
          <w:rFonts w:ascii="Arial" w:hAnsi="Arial" w:cs="Arial"/>
          <w:sz w:val="24"/>
          <w:szCs w:val="24"/>
        </w:rPr>
      </w:pPr>
    </w:p>
    <w:p w14:paraId="0269D48F" w14:textId="0EA3C4B0" w:rsidR="00E459A4"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[53</w:t>
      </w:r>
      <w:r w:rsidR="00E459A4" w:rsidRPr="00A617A1">
        <w:rPr>
          <w:rFonts w:ascii="Arial" w:hAnsi="Arial" w:cs="Arial"/>
          <w:sz w:val="24"/>
          <w:szCs w:val="24"/>
        </w:rPr>
        <w:t>]</w:t>
      </w:r>
      <w:r w:rsidR="00E459A4" w:rsidRPr="00A617A1">
        <w:rPr>
          <w:rFonts w:ascii="Arial" w:hAnsi="Arial" w:cs="Arial"/>
          <w:sz w:val="24"/>
          <w:szCs w:val="24"/>
        </w:rPr>
        <w:tab/>
      </w:r>
      <w:r w:rsidR="00EB04F4" w:rsidRPr="00A617A1">
        <w:rPr>
          <w:rFonts w:ascii="Arial" w:hAnsi="Arial" w:cs="Arial"/>
          <w:sz w:val="24"/>
          <w:szCs w:val="24"/>
        </w:rPr>
        <w:t xml:space="preserve">Regrettably, the description of the firearm in count five (5) seemed not to come from the witnesses but from the Court and the State prosecutor.  </w:t>
      </w:r>
      <w:r w:rsidR="00E459A4" w:rsidRPr="00A617A1">
        <w:rPr>
          <w:rFonts w:ascii="Arial" w:hAnsi="Arial" w:cs="Arial"/>
          <w:sz w:val="24"/>
          <w:szCs w:val="24"/>
        </w:rPr>
        <w:t xml:space="preserve">The </w:t>
      </w:r>
      <w:r w:rsidR="00DF34DC" w:rsidRPr="00A617A1">
        <w:rPr>
          <w:rFonts w:ascii="Arial" w:hAnsi="Arial" w:cs="Arial"/>
          <w:sz w:val="24"/>
          <w:szCs w:val="24"/>
        </w:rPr>
        <w:t xml:space="preserve">undisputed </w:t>
      </w:r>
      <w:r w:rsidR="00E459A4" w:rsidRPr="00A617A1">
        <w:rPr>
          <w:rFonts w:ascii="Arial" w:hAnsi="Arial" w:cs="Arial"/>
          <w:sz w:val="24"/>
          <w:szCs w:val="24"/>
        </w:rPr>
        <w:t>evidence was none of the police officers touched the firearm. I am baffled that at the scene the witnesses could not say who the firearm belonged to and yet the forensic department had not uplifted any fingerprints fro</w:t>
      </w:r>
      <w:r w:rsidR="00484A74" w:rsidRPr="00A617A1">
        <w:rPr>
          <w:rFonts w:ascii="Arial" w:hAnsi="Arial" w:cs="Arial"/>
          <w:sz w:val="24"/>
          <w:szCs w:val="24"/>
        </w:rPr>
        <w:t>m the firearm. This is shoddiness</w:t>
      </w:r>
      <w:r w:rsidR="00E459A4" w:rsidRPr="00A617A1">
        <w:rPr>
          <w:rFonts w:ascii="Arial" w:hAnsi="Arial" w:cs="Arial"/>
          <w:sz w:val="24"/>
          <w:szCs w:val="24"/>
        </w:rPr>
        <w:t xml:space="preserve"> on the part of the State</w:t>
      </w:r>
      <w:r w:rsidR="00484A74" w:rsidRPr="00A617A1">
        <w:rPr>
          <w:rFonts w:ascii="Arial" w:hAnsi="Arial" w:cs="Arial"/>
          <w:sz w:val="24"/>
          <w:szCs w:val="24"/>
        </w:rPr>
        <w:t xml:space="preserve">. </w:t>
      </w:r>
    </w:p>
    <w:p w14:paraId="3BBD4637" w14:textId="77777777" w:rsidR="00514818" w:rsidRPr="00A617A1" w:rsidRDefault="00514818" w:rsidP="00A617A1">
      <w:pPr>
        <w:spacing w:after="240" w:line="360" w:lineRule="auto"/>
        <w:ind w:left="720" w:hanging="720"/>
        <w:jc w:val="both"/>
        <w:rPr>
          <w:rFonts w:ascii="Arial" w:hAnsi="Arial" w:cs="Arial"/>
          <w:sz w:val="24"/>
          <w:szCs w:val="24"/>
        </w:rPr>
      </w:pPr>
    </w:p>
    <w:p w14:paraId="310C2D12" w14:textId="77777777" w:rsidR="00484A74" w:rsidRPr="00A617A1" w:rsidRDefault="0081394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[54</w:t>
      </w:r>
      <w:r w:rsidR="00C03704" w:rsidRPr="00A617A1">
        <w:rPr>
          <w:rFonts w:ascii="Arial" w:hAnsi="Arial" w:cs="Arial"/>
          <w:sz w:val="24"/>
          <w:szCs w:val="24"/>
        </w:rPr>
        <w:t>]</w:t>
      </w:r>
      <w:r w:rsidR="00C03704" w:rsidRPr="00A617A1">
        <w:rPr>
          <w:rFonts w:ascii="Arial" w:hAnsi="Arial" w:cs="Arial"/>
          <w:sz w:val="24"/>
          <w:szCs w:val="24"/>
        </w:rPr>
        <w:tab/>
      </w:r>
      <w:r w:rsidR="00484A74" w:rsidRPr="00A617A1">
        <w:rPr>
          <w:rFonts w:ascii="Arial" w:hAnsi="Arial" w:cs="Arial"/>
          <w:sz w:val="24"/>
          <w:szCs w:val="24"/>
        </w:rPr>
        <w:t>The</w:t>
      </w:r>
      <w:r w:rsidR="00EB04F4" w:rsidRPr="00A617A1">
        <w:rPr>
          <w:rFonts w:ascii="Arial" w:hAnsi="Arial" w:cs="Arial"/>
          <w:sz w:val="24"/>
          <w:szCs w:val="24"/>
        </w:rPr>
        <w:t xml:space="preserve"> Magistrate erred in not providing a well-reasoned judgment in arriving at his decision. </w:t>
      </w:r>
      <w:r w:rsidR="00484A74" w:rsidRPr="00A617A1">
        <w:rPr>
          <w:rFonts w:ascii="Arial" w:hAnsi="Arial" w:cs="Arial"/>
          <w:sz w:val="24"/>
          <w:szCs w:val="24"/>
        </w:rPr>
        <w:t xml:space="preserve"> The trial court regrettably did</w:t>
      </w:r>
      <w:r w:rsidR="00EB04F4" w:rsidRPr="00A617A1">
        <w:rPr>
          <w:rFonts w:ascii="Arial" w:hAnsi="Arial" w:cs="Arial"/>
          <w:sz w:val="24"/>
          <w:szCs w:val="24"/>
        </w:rPr>
        <w:t xml:space="preserve"> not explain the basis for his </w:t>
      </w:r>
      <w:r w:rsidR="00484A74" w:rsidRPr="00A617A1">
        <w:rPr>
          <w:rFonts w:ascii="Arial" w:hAnsi="Arial" w:cs="Arial"/>
          <w:sz w:val="24"/>
          <w:szCs w:val="24"/>
        </w:rPr>
        <w:t xml:space="preserve">conclusion. The test for joint possession of an illegal firearm and ammunition </w:t>
      </w:r>
      <w:r w:rsidR="00484A74" w:rsidRPr="00A617A1">
        <w:rPr>
          <w:rFonts w:ascii="Arial" w:hAnsi="Arial" w:cs="Arial"/>
          <w:sz w:val="24"/>
          <w:szCs w:val="24"/>
        </w:rPr>
        <w:lastRenderedPageBreak/>
        <w:t xml:space="preserve">was set out in </w:t>
      </w:r>
      <w:r w:rsidR="00484A74" w:rsidRPr="00A617A1">
        <w:rPr>
          <w:rFonts w:ascii="Arial" w:hAnsi="Arial" w:cs="Arial"/>
          <w:i/>
          <w:sz w:val="24"/>
          <w:szCs w:val="24"/>
        </w:rPr>
        <w:t>Nkosi</w:t>
      </w:r>
      <w:r w:rsidR="00484A74" w:rsidRPr="00A617A1">
        <w:rPr>
          <w:rFonts w:ascii="Arial" w:hAnsi="Arial" w:cs="Arial"/>
          <w:sz w:val="24"/>
          <w:szCs w:val="24"/>
        </w:rPr>
        <w:t xml:space="preserve"> </w:t>
      </w:r>
      <w:r w:rsidR="00C03704" w:rsidRPr="00A617A1">
        <w:rPr>
          <w:rStyle w:val="FootnoteReference"/>
          <w:rFonts w:ascii="Arial" w:hAnsi="Arial" w:cs="Arial"/>
          <w:sz w:val="24"/>
          <w:szCs w:val="24"/>
        </w:rPr>
        <w:footnoteReference w:id="25"/>
      </w:r>
      <w:r w:rsidR="00C03704" w:rsidRPr="00A617A1">
        <w:rPr>
          <w:rFonts w:ascii="Arial" w:hAnsi="Arial" w:cs="Arial"/>
          <w:sz w:val="24"/>
          <w:szCs w:val="24"/>
        </w:rPr>
        <w:t xml:space="preserve">  </w:t>
      </w:r>
      <w:r w:rsidR="00484A74" w:rsidRPr="00A617A1">
        <w:rPr>
          <w:rFonts w:ascii="Arial" w:hAnsi="Arial" w:cs="Arial"/>
          <w:sz w:val="24"/>
          <w:szCs w:val="24"/>
        </w:rPr>
        <w:t xml:space="preserve">where the court stated that it must be possible to properly infer from the established facts that: </w:t>
      </w:r>
    </w:p>
    <w:p w14:paraId="3B29CB15" w14:textId="77777777" w:rsidR="00951222" w:rsidRPr="00A617A1" w:rsidRDefault="00484A74" w:rsidP="00A617A1">
      <w:pPr>
        <w:pStyle w:val="ListParagraph"/>
        <w:numPr>
          <w:ilvl w:val="0"/>
          <w:numId w:val="8"/>
        </w:numPr>
        <w:spacing w:after="240" w:line="360" w:lineRule="auto"/>
        <w:ind w:left="990"/>
        <w:jc w:val="both"/>
        <w:rPr>
          <w:rFonts w:ascii="Arial" w:hAnsi="Arial" w:cs="Arial"/>
          <w:sz w:val="24"/>
          <w:szCs w:val="24"/>
        </w:rPr>
      </w:pPr>
      <w:r w:rsidRPr="00A617A1">
        <w:rPr>
          <w:rFonts w:ascii="Arial" w:hAnsi="Arial" w:cs="Arial"/>
          <w:sz w:val="24"/>
          <w:szCs w:val="24"/>
        </w:rPr>
        <w:t>the group had the intention (</w:t>
      </w:r>
      <w:r w:rsidRPr="00A617A1">
        <w:rPr>
          <w:rFonts w:ascii="Arial" w:hAnsi="Arial" w:cs="Arial"/>
          <w:i/>
          <w:sz w:val="24"/>
          <w:szCs w:val="24"/>
        </w:rPr>
        <w:t>animus</w:t>
      </w:r>
      <w:r w:rsidRPr="00A617A1">
        <w:rPr>
          <w:rFonts w:ascii="Arial" w:hAnsi="Arial" w:cs="Arial"/>
          <w:sz w:val="24"/>
          <w:szCs w:val="24"/>
        </w:rPr>
        <w:t xml:space="preserve">) to exercise possession of the guns through the actual detentor and </w:t>
      </w:r>
      <w:r w:rsidR="00C03704" w:rsidRPr="00A617A1">
        <w:rPr>
          <w:rFonts w:ascii="Arial" w:hAnsi="Arial" w:cs="Arial"/>
          <w:sz w:val="24"/>
          <w:szCs w:val="24"/>
        </w:rPr>
        <w:t xml:space="preserve"> </w:t>
      </w:r>
    </w:p>
    <w:p w14:paraId="4D60B04E" w14:textId="77777777" w:rsidR="00484A74" w:rsidRPr="00A617A1" w:rsidRDefault="00484A74" w:rsidP="00A617A1">
      <w:pPr>
        <w:pStyle w:val="ListParagraph"/>
        <w:numPr>
          <w:ilvl w:val="0"/>
          <w:numId w:val="8"/>
        </w:numPr>
        <w:spacing w:after="240" w:line="360" w:lineRule="auto"/>
        <w:ind w:left="990"/>
        <w:jc w:val="both"/>
        <w:rPr>
          <w:rFonts w:ascii="Arial" w:hAnsi="Arial" w:cs="Arial"/>
          <w:sz w:val="24"/>
          <w:szCs w:val="24"/>
        </w:rPr>
      </w:pPr>
      <w:r w:rsidRPr="00A617A1">
        <w:rPr>
          <w:rFonts w:ascii="Arial" w:hAnsi="Arial" w:cs="Arial"/>
          <w:sz w:val="24"/>
          <w:szCs w:val="24"/>
        </w:rPr>
        <w:t xml:space="preserve">the actual detentors had the intention to hold the guns on behalf of the group.  </w:t>
      </w:r>
    </w:p>
    <w:p w14:paraId="54B07DDA" w14:textId="77777777" w:rsidR="00514818" w:rsidRDefault="00484A74" w:rsidP="00A617A1">
      <w:pPr>
        <w:spacing w:after="240" w:line="360" w:lineRule="auto"/>
        <w:ind w:left="720"/>
        <w:jc w:val="both"/>
        <w:rPr>
          <w:rFonts w:ascii="Arial" w:hAnsi="Arial" w:cs="Arial"/>
          <w:sz w:val="24"/>
          <w:szCs w:val="24"/>
        </w:rPr>
      </w:pPr>
      <w:r w:rsidRPr="00A617A1">
        <w:rPr>
          <w:rFonts w:ascii="Arial" w:hAnsi="Arial" w:cs="Arial"/>
          <w:sz w:val="24"/>
          <w:szCs w:val="24"/>
        </w:rPr>
        <w:t xml:space="preserve">Only if both requirements are fulfilled can there be joint possession involving the group as a whole and the detentors . . .  to possess all the guns.’ </w:t>
      </w:r>
    </w:p>
    <w:p w14:paraId="11588BB6" w14:textId="63412189" w:rsidR="00484A74" w:rsidRPr="00A617A1" w:rsidRDefault="00484A74" w:rsidP="00A617A1">
      <w:pPr>
        <w:spacing w:after="240" w:line="360" w:lineRule="auto"/>
        <w:ind w:left="720"/>
        <w:jc w:val="both"/>
        <w:rPr>
          <w:rFonts w:ascii="Arial" w:hAnsi="Arial" w:cs="Arial"/>
          <w:sz w:val="24"/>
          <w:szCs w:val="24"/>
        </w:rPr>
      </w:pPr>
      <w:r w:rsidRPr="00A617A1">
        <w:rPr>
          <w:rFonts w:ascii="Arial" w:hAnsi="Arial" w:cs="Arial"/>
          <w:sz w:val="24"/>
          <w:szCs w:val="24"/>
        </w:rPr>
        <w:t xml:space="preserve"> </w:t>
      </w:r>
    </w:p>
    <w:p w14:paraId="0CF483C3" w14:textId="2A7F47B4" w:rsidR="00A41ACB" w:rsidRDefault="00813948" w:rsidP="00A617A1">
      <w:pPr>
        <w:spacing w:line="360" w:lineRule="auto"/>
        <w:ind w:left="540" w:hanging="540"/>
        <w:jc w:val="both"/>
        <w:rPr>
          <w:rFonts w:ascii="Arial" w:hAnsi="Arial" w:cs="Arial"/>
          <w:sz w:val="24"/>
          <w:szCs w:val="24"/>
        </w:rPr>
      </w:pPr>
      <w:r w:rsidRPr="00A617A1">
        <w:rPr>
          <w:rFonts w:ascii="Arial" w:hAnsi="Arial" w:cs="Arial"/>
          <w:sz w:val="24"/>
          <w:szCs w:val="24"/>
        </w:rPr>
        <w:t>[55]</w:t>
      </w:r>
      <w:r w:rsidRPr="00A617A1">
        <w:rPr>
          <w:rFonts w:ascii="Arial" w:hAnsi="Arial" w:cs="Arial"/>
          <w:sz w:val="24"/>
          <w:szCs w:val="24"/>
        </w:rPr>
        <w:tab/>
      </w:r>
      <w:r w:rsidR="00A41ACB" w:rsidRPr="00A617A1">
        <w:rPr>
          <w:rFonts w:ascii="Arial" w:hAnsi="Arial" w:cs="Arial"/>
          <w:sz w:val="24"/>
          <w:szCs w:val="24"/>
        </w:rPr>
        <w:t xml:space="preserve">Applying the test established in </w:t>
      </w:r>
      <w:r w:rsidR="00A41ACB" w:rsidRPr="00A617A1">
        <w:rPr>
          <w:rFonts w:ascii="Arial" w:hAnsi="Arial" w:cs="Arial"/>
          <w:i/>
          <w:sz w:val="24"/>
          <w:szCs w:val="24"/>
        </w:rPr>
        <w:t>Nkosi</w:t>
      </w:r>
      <w:r w:rsidR="00391502" w:rsidRPr="00A617A1">
        <w:rPr>
          <w:rStyle w:val="FootnoteReference"/>
          <w:rFonts w:ascii="Arial" w:hAnsi="Arial" w:cs="Arial"/>
          <w:i/>
          <w:sz w:val="24"/>
          <w:szCs w:val="24"/>
        </w:rPr>
        <w:footnoteReference w:id="26"/>
      </w:r>
      <w:r w:rsidR="00A41ACB" w:rsidRPr="00A617A1">
        <w:rPr>
          <w:rFonts w:ascii="Arial" w:hAnsi="Arial" w:cs="Arial"/>
          <w:sz w:val="24"/>
          <w:szCs w:val="24"/>
        </w:rPr>
        <w:t xml:space="preserve"> and endorsed in the above cases, I am of the view that, since the firearm was </w:t>
      </w:r>
      <w:r w:rsidR="00B21A86" w:rsidRPr="00A617A1">
        <w:rPr>
          <w:rFonts w:ascii="Arial" w:hAnsi="Arial" w:cs="Arial"/>
          <w:sz w:val="24"/>
          <w:szCs w:val="24"/>
        </w:rPr>
        <w:t xml:space="preserve">lying on the ground </w:t>
      </w:r>
      <w:r w:rsidR="00A41ACB" w:rsidRPr="00A617A1">
        <w:rPr>
          <w:rFonts w:ascii="Arial" w:hAnsi="Arial" w:cs="Arial"/>
          <w:sz w:val="24"/>
          <w:szCs w:val="24"/>
        </w:rPr>
        <w:t xml:space="preserve">between </w:t>
      </w:r>
      <w:r w:rsidR="00B21A86" w:rsidRPr="00A617A1">
        <w:rPr>
          <w:rFonts w:ascii="Arial" w:hAnsi="Arial" w:cs="Arial"/>
          <w:sz w:val="24"/>
          <w:szCs w:val="24"/>
        </w:rPr>
        <w:t>accused number t</w:t>
      </w:r>
      <w:r w:rsidR="00A41ACB" w:rsidRPr="00A617A1">
        <w:rPr>
          <w:rFonts w:ascii="Arial" w:hAnsi="Arial" w:cs="Arial"/>
          <w:sz w:val="24"/>
          <w:szCs w:val="24"/>
        </w:rPr>
        <w:t>w</w:t>
      </w:r>
      <w:r w:rsidR="00B21A86" w:rsidRPr="00A617A1">
        <w:rPr>
          <w:rFonts w:ascii="Arial" w:hAnsi="Arial" w:cs="Arial"/>
          <w:sz w:val="24"/>
          <w:szCs w:val="24"/>
        </w:rPr>
        <w:t>o</w:t>
      </w:r>
      <w:r w:rsidR="00A41ACB" w:rsidRPr="00A617A1">
        <w:rPr>
          <w:rFonts w:ascii="Arial" w:hAnsi="Arial" w:cs="Arial"/>
          <w:sz w:val="24"/>
          <w:szCs w:val="24"/>
        </w:rPr>
        <w:t xml:space="preserve"> and appellant number two, there was no evidence from which it can be inferred that appellant number two had the intention to exercise possession over the firearm, particularly as there was no evidence before the court as to who the ‘actual detentor’ was.</w:t>
      </w:r>
      <w:r w:rsidR="003E4E18" w:rsidRPr="00A617A1">
        <w:rPr>
          <w:rFonts w:ascii="Arial" w:hAnsi="Arial" w:cs="Arial"/>
          <w:sz w:val="24"/>
          <w:szCs w:val="24"/>
        </w:rPr>
        <w:t xml:space="preserve"> </w:t>
      </w:r>
    </w:p>
    <w:p w14:paraId="6FEE9EFA" w14:textId="77777777" w:rsidR="00514818" w:rsidRPr="00A617A1" w:rsidRDefault="00514818" w:rsidP="00A617A1">
      <w:pPr>
        <w:spacing w:line="360" w:lineRule="auto"/>
        <w:ind w:left="540" w:hanging="540"/>
        <w:jc w:val="both"/>
        <w:rPr>
          <w:rFonts w:ascii="Arial" w:hAnsi="Arial" w:cs="Arial"/>
          <w:sz w:val="24"/>
          <w:szCs w:val="24"/>
        </w:rPr>
      </w:pPr>
    </w:p>
    <w:p w14:paraId="1B6F7DA0" w14:textId="77777777" w:rsidR="005A795D" w:rsidRPr="00A617A1" w:rsidRDefault="003E4E18" w:rsidP="00A617A1">
      <w:pPr>
        <w:spacing w:line="360" w:lineRule="auto"/>
        <w:ind w:left="540" w:hanging="630"/>
        <w:jc w:val="both"/>
        <w:rPr>
          <w:rFonts w:ascii="Arial" w:hAnsi="Arial" w:cs="Arial"/>
          <w:sz w:val="24"/>
          <w:szCs w:val="24"/>
        </w:rPr>
      </w:pPr>
      <w:r w:rsidRPr="00A617A1">
        <w:rPr>
          <w:rFonts w:ascii="Arial" w:hAnsi="Arial" w:cs="Arial"/>
          <w:sz w:val="24"/>
          <w:szCs w:val="24"/>
        </w:rPr>
        <w:t>[</w:t>
      </w:r>
      <w:r w:rsidR="00813948" w:rsidRPr="00A617A1">
        <w:rPr>
          <w:rFonts w:ascii="Arial" w:hAnsi="Arial" w:cs="Arial"/>
          <w:sz w:val="24"/>
          <w:szCs w:val="24"/>
        </w:rPr>
        <w:t>56</w:t>
      </w:r>
      <w:r w:rsidRPr="00A617A1">
        <w:rPr>
          <w:rFonts w:ascii="Arial" w:hAnsi="Arial" w:cs="Arial"/>
          <w:sz w:val="24"/>
          <w:szCs w:val="24"/>
        </w:rPr>
        <w:t xml:space="preserve">]    </w:t>
      </w:r>
      <w:r w:rsidR="00A41ACB" w:rsidRPr="00A617A1">
        <w:rPr>
          <w:rFonts w:ascii="Arial" w:hAnsi="Arial" w:cs="Arial"/>
          <w:sz w:val="24"/>
          <w:szCs w:val="24"/>
        </w:rPr>
        <w:t xml:space="preserve">With regard to the issue of common purpose, </w:t>
      </w:r>
      <w:r w:rsidR="005A795D" w:rsidRPr="00A617A1">
        <w:rPr>
          <w:rFonts w:ascii="Arial" w:hAnsi="Arial" w:cs="Arial"/>
          <w:sz w:val="24"/>
          <w:szCs w:val="24"/>
        </w:rPr>
        <w:t xml:space="preserve">an important issue in this regard       is that attempted murder is a ‘consequence crime’ whereas unlawful possession of a firearm and ammunition is a ‘circumstance crime.’ Whilst the doctrine will apply in the attempted murder charge, it does not apply to the crime of unlawful possession. In </w:t>
      </w:r>
      <w:r w:rsidR="005A795D" w:rsidRPr="00A617A1">
        <w:rPr>
          <w:rFonts w:ascii="Arial" w:hAnsi="Arial" w:cs="Arial"/>
          <w:i/>
          <w:sz w:val="24"/>
          <w:szCs w:val="24"/>
        </w:rPr>
        <w:t>Makhubela &amp; Another</w:t>
      </w:r>
      <w:r w:rsidR="005A795D" w:rsidRPr="00A617A1">
        <w:rPr>
          <w:rStyle w:val="FootnoteReference"/>
          <w:rFonts w:ascii="Arial" w:hAnsi="Arial" w:cs="Arial"/>
          <w:i/>
          <w:sz w:val="24"/>
          <w:szCs w:val="24"/>
        </w:rPr>
        <w:footnoteReference w:id="27"/>
      </w:r>
      <w:r w:rsidR="005A795D" w:rsidRPr="00A617A1">
        <w:rPr>
          <w:rFonts w:ascii="Arial" w:hAnsi="Arial" w:cs="Arial"/>
          <w:sz w:val="24"/>
          <w:szCs w:val="24"/>
        </w:rPr>
        <w:t xml:space="preserve">  the court </w:t>
      </w:r>
      <w:r w:rsidR="00D94F09" w:rsidRPr="00A617A1">
        <w:rPr>
          <w:rFonts w:ascii="Arial" w:hAnsi="Arial" w:cs="Arial"/>
          <w:sz w:val="24"/>
          <w:szCs w:val="24"/>
        </w:rPr>
        <w:t>held:</w:t>
      </w:r>
      <w:r w:rsidR="005A795D" w:rsidRPr="00A617A1">
        <w:rPr>
          <w:rFonts w:ascii="Arial" w:hAnsi="Arial" w:cs="Arial"/>
          <w:sz w:val="24"/>
          <w:szCs w:val="24"/>
        </w:rPr>
        <w:t xml:space="preserve"> </w:t>
      </w:r>
    </w:p>
    <w:p w14:paraId="1F3315EE" w14:textId="77777777" w:rsidR="005A795D" w:rsidRPr="00A617A1" w:rsidRDefault="005A795D" w:rsidP="00A617A1">
      <w:pPr>
        <w:spacing w:after="4" w:line="360" w:lineRule="auto"/>
        <w:ind w:left="540" w:right="54"/>
        <w:jc w:val="both"/>
        <w:rPr>
          <w:rFonts w:ascii="Arial" w:hAnsi="Arial" w:cs="Arial"/>
          <w:sz w:val="24"/>
          <w:szCs w:val="24"/>
        </w:rPr>
      </w:pPr>
      <w:r w:rsidRPr="00514818">
        <w:rPr>
          <w:rFonts w:ascii="Arial" w:hAnsi="Arial" w:cs="Arial"/>
        </w:rPr>
        <w:t>‘. . . the application of the doctrine of common purpose differs in relation to “consequence crimes”, such as murder, and in relation to “circumstance crimes”,</w:t>
      </w:r>
      <w:r w:rsidRPr="00A617A1">
        <w:rPr>
          <w:rFonts w:ascii="Arial" w:hAnsi="Arial" w:cs="Arial"/>
          <w:sz w:val="24"/>
          <w:szCs w:val="24"/>
        </w:rPr>
        <w:t xml:space="preserve"> such as possession. Burchell in </w:t>
      </w:r>
      <w:r w:rsidRPr="00A617A1">
        <w:rPr>
          <w:rFonts w:ascii="Arial" w:hAnsi="Arial" w:cs="Arial"/>
          <w:i/>
          <w:sz w:val="24"/>
          <w:szCs w:val="24"/>
        </w:rPr>
        <w:t>Principles of Criminal Law</w:t>
      </w:r>
      <w:r w:rsidRPr="00A617A1">
        <w:rPr>
          <w:rFonts w:ascii="Arial" w:hAnsi="Arial" w:cs="Arial"/>
          <w:sz w:val="24"/>
          <w:szCs w:val="24"/>
        </w:rPr>
        <w:t xml:space="preserve"> differentiates between the two as follows: </w:t>
      </w:r>
    </w:p>
    <w:p w14:paraId="05DD04C9" w14:textId="77777777" w:rsidR="005A795D" w:rsidRPr="00A617A1" w:rsidRDefault="005A795D" w:rsidP="00A617A1">
      <w:pPr>
        <w:spacing w:after="4" w:line="360" w:lineRule="auto"/>
        <w:ind w:left="540" w:right="54"/>
        <w:jc w:val="both"/>
        <w:rPr>
          <w:rFonts w:ascii="Arial" w:hAnsi="Arial" w:cs="Arial"/>
          <w:sz w:val="24"/>
          <w:szCs w:val="24"/>
        </w:rPr>
      </w:pPr>
      <w:r w:rsidRPr="00514818">
        <w:rPr>
          <w:rFonts w:ascii="Arial" w:hAnsi="Arial" w:cs="Arial"/>
        </w:rPr>
        <w:t xml:space="preserve">“The common-purpose rule is invoked in the context of consequence crimes in order to overcome prosecutorial problems of proving the normal causal contribution between the conduct of each and every participant and the unlawful consequence. Strictly speaking, the rule has </w:t>
      </w:r>
      <w:r w:rsidRPr="00514818">
        <w:rPr>
          <w:rFonts w:ascii="Arial" w:hAnsi="Arial" w:cs="Arial"/>
          <w:i/>
        </w:rPr>
        <w:t>no application</w:t>
      </w:r>
      <w:r w:rsidRPr="00514818">
        <w:rPr>
          <w:rFonts w:ascii="Arial" w:hAnsi="Arial" w:cs="Arial"/>
        </w:rPr>
        <w:t xml:space="preserve"> in the context of criminal conduct consisting only of circumstances.”’</w:t>
      </w:r>
      <w:r w:rsidRPr="00A617A1">
        <w:rPr>
          <w:rFonts w:ascii="Arial" w:hAnsi="Arial" w:cs="Arial"/>
          <w:sz w:val="24"/>
          <w:szCs w:val="24"/>
          <w:vertAlign w:val="superscript"/>
        </w:rPr>
        <w:footnoteReference w:id="28"/>
      </w:r>
      <w:r w:rsidRPr="00A617A1">
        <w:rPr>
          <w:rFonts w:ascii="Arial" w:hAnsi="Arial" w:cs="Arial"/>
          <w:sz w:val="24"/>
          <w:szCs w:val="24"/>
        </w:rPr>
        <w:t xml:space="preserve"> </w:t>
      </w:r>
      <w:r w:rsidR="00D94F09" w:rsidRPr="00A617A1">
        <w:rPr>
          <w:rFonts w:ascii="Arial" w:hAnsi="Arial" w:cs="Arial"/>
          <w:sz w:val="24"/>
          <w:szCs w:val="24"/>
        </w:rPr>
        <w:t>(my</w:t>
      </w:r>
      <w:r w:rsidR="003E4E18" w:rsidRPr="00A617A1">
        <w:rPr>
          <w:rFonts w:ascii="Arial" w:hAnsi="Arial" w:cs="Arial"/>
          <w:i/>
          <w:sz w:val="24"/>
          <w:szCs w:val="24"/>
        </w:rPr>
        <w:t xml:space="preserve"> emphasis</w:t>
      </w:r>
      <w:r w:rsidRPr="00A617A1">
        <w:rPr>
          <w:rFonts w:ascii="Arial" w:hAnsi="Arial" w:cs="Arial"/>
          <w:sz w:val="24"/>
          <w:szCs w:val="24"/>
        </w:rPr>
        <w:t xml:space="preserve">).  </w:t>
      </w:r>
    </w:p>
    <w:p w14:paraId="0B0D44C7" w14:textId="77777777" w:rsidR="005A795D" w:rsidRPr="00A617A1" w:rsidRDefault="005A795D" w:rsidP="00A617A1">
      <w:pPr>
        <w:spacing w:after="240" w:line="360" w:lineRule="auto"/>
        <w:ind w:left="720" w:hanging="720"/>
        <w:jc w:val="both"/>
        <w:rPr>
          <w:rFonts w:ascii="Arial" w:hAnsi="Arial" w:cs="Arial"/>
          <w:sz w:val="24"/>
          <w:szCs w:val="24"/>
        </w:rPr>
      </w:pPr>
    </w:p>
    <w:p w14:paraId="17142AC9" w14:textId="102814A4" w:rsidR="006839C1" w:rsidRPr="00514818" w:rsidRDefault="00B21A86" w:rsidP="00A617A1">
      <w:pPr>
        <w:spacing w:after="240" w:line="360" w:lineRule="auto"/>
        <w:ind w:left="540" w:hanging="720"/>
        <w:jc w:val="both"/>
        <w:rPr>
          <w:rFonts w:ascii="Arial" w:hAnsi="Arial" w:cs="Arial"/>
        </w:rPr>
      </w:pPr>
      <w:r w:rsidRPr="00A617A1">
        <w:rPr>
          <w:rFonts w:ascii="Arial" w:hAnsi="Arial" w:cs="Arial"/>
          <w:sz w:val="24"/>
          <w:szCs w:val="24"/>
        </w:rPr>
        <w:t xml:space="preserve"> </w:t>
      </w:r>
      <w:r w:rsidR="00813948" w:rsidRPr="00A617A1">
        <w:rPr>
          <w:rFonts w:ascii="Arial" w:hAnsi="Arial" w:cs="Arial"/>
          <w:sz w:val="24"/>
          <w:szCs w:val="24"/>
        </w:rPr>
        <w:t>[57</w:t>
      </w:r>
      <w:r w:rsidR="006839C1" w:rsidRPr="00A617A1">
        <w:rPr>
          <w:rFonts w:ascii="Arial" w:hAnsi="Arial" w:cs="Arial"/>
          <w:sz w:val="24"/>
          <w:szCs w:val="24"/>
        </w:rPr>
        <w:t>]</w:t>
      </w:r>
      <w:r w:rsidR="006839C1" w:rsidRPr="00A617A1">
        <w:rPr>
          <w:rFonts w:ascii="Arial" w:hAnsi="Arial" w:cs="Arial"/>
          <w:sz w:val="24"/>
          <w:szCs w:val="24"/>
        </w:rPr>
        <w:tab/>
      </w:r>
      <w:r w:rsidR="00903FDD" w:rsidRPr="00A617A1">
        <w:rPr>
          <w:rFonts w:ascii="Arial" w:hAnsi="Arial" w:cs="Arial"/>
          <w:sz w:val="24"/>
          <w:szCs w:val="24"/>
        </w:rPr>
        <w:t>The Magistrates reason was ‘</w:t>
      </w:r>
      <w:r w:rsidR="006839C1" w:rsidRPr="00A617A1">
        <w:rPr>
          <w:rFonts w:ascii="Arial" w:hAnsi="Arial" w:cs="Arial"/>
          <w:sz w:val="24"/>
          <w:szCs w:val="24"/>
        </w:rPr>
        <w:t xml:space="preserve">the only reasonable inference that can be drawn is that </w:t>
      </w:r>
      <w:r w:rsidRPr="00A617A1">
        <w:rPr>
          <w:rFonts w:ascii="Arial" w:hAnsi="Arial" w:cs="Arial"/>
          <w:sz w:val="24"/>
          <w:szCs w:val="24"/>
        </w:rPr>
        <w:t>‘</w:t>
      </w:r>
      <w:r w:rsidR="006839C1" w:rsidRPr="00514818">
        <w:rPr>
          <w:rFonts w:ascii="Arial" w:hAnsi="Arial" w:cs="Arial"/>
        </w:rPr>
        <w:t xml:space="preserve">all three of you were involved in the robbery, robberies as far as counts 1 </w:t>
      </w:r>
      <w:r w:rsidR="00391502" w:rsidRPr="00514818">
        <w:rPr>
          <w:rFonts w:ascii="Arial" w:hAnsi="Arial" w:cs="Arial"/>
        </w:rPr>
        <w:t xml:space="preserve">and </w:t>
      </w:r>
      <w:r w:rsidR="006839C1" w:rsidRPr="00514818">
        <w:rPr>
          <w:rFonts w:ascii="Arial" w:hAnsi="Arial" w:cs="Arial"/>
        </w:rPr>
        <w:t>2 are concerned. That number three was the shooter and he also possessed the firearm. So both of you are convicted as far as, all three of you are convicted, as far as counts</w:t>
      </w:r>
      <w:r w:rsidR="00391502" w:rsidRPr="00514818">
        <w:rPr>
          <w:rFonts w:ascii="Arial" w:hAnsi="Arial" w:cs="Arial"/>
        </w:rPr>
        <w:t xml:space="preserve"> one</w:t>
      </w:r>
      <w:r w:rsidR="006839C1" w:rsidRPr="00514818">
        <w:rPr>
          <w:rFonts w:ascii="Arial" w:hAnsi="Arial" w:cs="Arial"/>
        </w:rPr>
        <w:t xml:space="preserve"> 1 and</w:t>
      </w:r>
      <w:r w:rsidR="00391502" w:rsidRPr="00514818">
        <w:rPr>
          <w:rFonts w:ascii="Arial" w:hAnsi="Arial" w:cs="Arial"/>
        </w:rPr>
        <w:t xml:space="preserve"> two</w:t>
      </w:r>
      <w:r w:rsidR="006839C1" w:rsidRPr="00514818">
        <w:rPr>
          <w:rFonts w:ascii="Arial" w:hAnsi="Arial" w:cs="Arial"/>
        </w:rPr>
        <w:t xml:space="preserve"> 2</w:t>
      </w:r>
      <w:r w:rsidR="00391502" w:rsidRPr="00514818">
        <w:rPr>
          <w:rFonts w:ascii="Arial" w:hAnsi="Arial" w:cs="Arial"/>
        </w:rPr>
        <w:t xml:space="preserve"> </w:t>
      </w:r>
      <w:r w:rsidR="006839C1" w:rsidRPr="00514818">
        <w:rPr>
          <w:rFonts w:ascii="Arial" w:hAnsi="Arial" w:cs="Arial"/>
        </w:rPr>
        <w:t>are concerned. Accused 3 is further convicted on counts 3, 4, 5 and 6.’</w:t>
      </w:r>
    </w:p>
    <w:p w14:paraId="6CAC9970" w14:textId="77777777" w:rsidR="00514818" w:rsidRPr="00A617A1" w:rsidRDefault="00514818" w:rsidP="00A617A1">
      <w:pPr>
        <w:spacing w:after="240" w:line="360" w:lineRule="auto"/>
        <w:ind w:left="540" w:hanging="720"/>
        <w:jc w:val="both"/>
        <w:rPr>
          <w:rFonts w:ascii="Arial" w:hAnsi="Arial" w:cs="Arial"/>
          <w:sz w:val="24"/>
          <w:szCs w:val="24"/>
        </w:rPr>
      </w:pPr>
    </w:p>
    <w:p w14:paraId="7BBA261A" w14:textId="3B1CED20" w:rsidR="00FD5C69" w:rsidRDefault="00903FDD" w:rsidP="00A617A1">
      <w:pPr>
        <w:spacing w:after="240" w:line="360" w:lineRule="auto"/>
        <w:ind w:left="540" w:hanging="720"/>
        <w:jc w:val="both"/>
        <w:rPr>
          <w:rFonts w:ascii="Arial" w:hAnsi="Arial" w:cs="Arial"/>
          <w:sz w:val="24"/>
          <w:szCs w:val="24"/>
        </w:rPr>
      </w:pPr>
      <w:r w:rsidRPr="00A617A1">
        <w:rPr>
          <w:rFonts w:ascii="Arial" w:hAnsi="Arial" w:cs="Arial"/>
          <w:sz w:val="24"/>
          <w:szCs w:val="24"/>
        </w:rPr>
        <w:t xml:space="preserve"> </w:t>
      </w:r>
      <w:r w:rsidR="00813948" w:rsidRPr="00A617A1">
        <w:rPr>
          <w:rFonts w:ascii="Arial" w:hAnsi="Arial" w:cs="Arial"/>
          <w:sz w:val="24"/>
          <w:szCs w:val="24"/>
        </w:rPr>
        <w:t>[58</w:t>
      </w:r>
      <w:r w:rsidR="009A22CD" w:rsidRPr="00A617A1">
        <w:rPr>
          <w:rFonts w:ascii="Arial" w:hAnsi="Arial" w:cs="Arial"/>
          <w:sz w:val="24"/>
          <w:szCs w:val="24"/>
        </w:rPr>
        <w:t>]</w:t>
      </w:r>
      <w:r w:rsidR="009A22CD" w:rsidRPr="00A617A1">
        <w:rPr>
          <w:rFonts w:ascii="Arial" w:hAnsi="Arial" w:cs="Arial"/>
          <w:sz w:val="24"/>
          <w:szCs w:val="24"/>
        </w:rPr>
        <w:tab/>
      </w:r>
      <w:r w:rsidRPr="00A617A1">
        <w:rPr>
          <w:rFonts w:ascii="Arial" w:hAnsi="Arial" w:cs="Arial"/>
          <w:sz w:val="24"/>
          <w:szCs w:val="24"/>
        </w:rPr>
        <w:t xml:space="preserve">This then leads me to </w:t>
      </w:r>
      <w:r w:rsidR="00B21A86" w:rsidRPr="00A617A1">
        <w:rPr>
          <w:rFonts w:ascii="Arial" w:hAnsi="Arial" w:cs="Arial"/>
          <w:sz w:val="24"/>
          <w:szCs w:val="24"/>
        </w:rPr>
        <w:t>the ballistics report. T</w:t>
      </w:r>
      <w:r w:rsidR="009A22CD" w:rsidRPr="00A617A1">
        <w:rPr>
          <w:rFonts w:ascii="Arial" w:hAnsi="Arial" w:cs="Arial"/>
          <w:sz w:val="24"/>
          <w:szCs w:val="24"/>
        </w:rPr>
        <w:t>he Magistrate</w:t>
      </w:r>
      <w:r w:rsidRPr="00A617A1">
        <w:rPr>
          <w:rFonts w:ascii="Arial" w:hAnsi="Arial" w:cs="Arial"/>
          <w:sz w:val="24"/>
          <w:szCs w:val="24"/>
        </w:rPr>
        <w:t xml:space="preserve"> who stated in his judgment that </w:t>
      </w:r>
      <w:r w:rsidR="009A22CD" w:rsidRPr="00A617A1">
        <w:rPr>
          <w:rFonts w:ascii="Arial" w:hAnsi="Arial" w:cs="Arial"/>
          <w:sz w:val="24"/>
          <w:szCs w:val="24"/>
        </w:rPr>
        <w:t xml:space="preserve">he will return to the ballistics report but </w:t>
      </w:r>
      <w:r w:rsidRPr="00A617A1">
        <w:rPr>
          <w:rFonts w:ascii="Arial" w:hAnsi="Arial" w:cs="Arial"/>
          <w:sz w:val="24"/>
          <w:szCs w:val="24"/>
        </w:rPr>
        <w:t xml:space="preserve">he </w:t>
      </w:r>
      <w:r w:rsidR="009A22CD" w:rsidRPr="00A617A1">
        <w:rPr>
          <w:rFonts w:ascii="Arial" w:hAnsi="Arial" w:cs="Arial"/>
          <w:sz w:val="24"/>
          <w:szCs w:val="24"/>
        </w:rPr>
        <w:t xml:space="preserve">did not do so. </w:t>
      </w:r>
      <w:r w:rsidR="00B7725C" w:rsidRPr="00A617A1">
        <w:rPr>
          <w:rFonts w:ascii="Arial" w:hAnsi="Arial" w:cs="Arial"/>
          <w:sz w:val="24"/>
          <w:szCs w:val="24"/>
        </w:rPr>
        <w:t xml:space="preserve">On </w:t>
      </w:r>
      <w:r w:rsidR="00911CF9" w:rsidRPr="00A617A1">
        <w:rPr>
          <w:rFonts w:ascii="Arial" w:hAnsi="Arial" w:cs="Arial"/>
          <w:sz w:val="24"/>
          <w:szCs w:val="24"/>
        </w:rPr>
        <w:t xml:space="preserve">a conspectus </w:t>
      </w:r>
      <w:r w:rsidR="00B7725C" w:rsidRPr="00A617A1">
        <w:rPr>
          <w:rFonts w:ascii="Arial" w:hAnsi="Arial" w:cs="Arial"/>
          <w:sz w:val="24"/>
          <w:szCs w:val="24"/>
        </w:rPr>
        <w:t xml:space="preserve">of the ballistics report, and the affidavit in terms of section 212 of the CPA, </w:t>
      </w:r>
      <w:r w:rsidR="00DD5EB8" w:rsidRPr="00A617A1">
        <w:rPr>
          <w:rFonts w:ascii="Arial" w:hAnsi="Arial" w:cs="Arial"/>
          <w:sz w:val="24"/>
          <w:szCs w:val="24"/>
        </w:rPr>
        <w:t xml:space="preserve">there </w:t>
      </w:r>
      <w:r w:rsidR="0044059F" w:rsidRPr="00A617A1">
        <w:rPr>
          <w:rFonts w:ascii="Arial" w:hAnsi="Arial" w:cs="Arial"/>
          <w:sz w:val="24"/>
          <w:szCs w:val="24"/>
        </w:rPr>
        <w:t xml:space="preserve">were </w:t>
      </w:r>
      <w:r w:rsidR="00E91355" w:rsidRPr="00A617A1">
        <w:rPr>
          <w:rFonts w:ascii="Arial" w:hAnsi="Arial" w:cs="Arial"/>
          <w:sz w:val="24"/>
          <w:szCs w:val="24"/>
        </w:rPr>
        <w:t>two sealed evidence bags</w:t>
      </w:r>
      <w:r w:rsidR="00025455" w:rsidRPr="00A617A1">
        <w:rPr>
          <w:rFonts w:ascii="Arial" w:hAnsi="Arial" w:cs="Arial"/>
          <w:sz w:val="24"/>
          <w:szCs w:val="24"/>
        </w:rPr>
        <w:t xml:space="preserve">, one </w:t>
      </w:r>
      <w:r w:rsidR="00911CF9" w:rsidRPr="00A617A1">
        <w:rPr>
          <w:rFonts w:ascii="Arial" w:hAnsi="Arial" w:cs="Arial"/>
          <w:sz w:val="24"/>
          <w:szCs w:val="24"/>
        </w:rPr>
        <w:t>contained the</w:t>
      </w:r>
      <w:r w:rsidR="00B7725C" w:rsidRPr="00A617A1">
        <w:rPr>
          <w:rFonts w:ascii="Arial" w:hAnsi="Arial" w:cs="Arial"/>
          <w:sz w:val="24"/>
          <w:szCs w:val="24"/>
        </w:rPr>
        <w:t xml:space="preserve"> 9mm parabellum calibre Norinco model T54 semi- </w:t>
      </w:r>
      <w:r w:rsidR="00E91355" w:rsidRPr="00A617A1">
        <w:rPr>
          <w:rFonts w:ascii="Arial" w:hAnsi="Arial" w:cs="Arial"/>
          <w:sz w:val="24"/>
          <w:szCs w:val="24"/>
        </w:rPr>
        <w:t>automatic pistol</w:t>
      </w:r>
      <w:r w:rsidR="00B7725C" w:rsidRPr="00A617A1">
        <w:rPr>
          <w:rFonts w:ascii="Arial" w:hAnsi="Arial" w:cs="Arial"/>
          <w:sz w:val="24"/>
          <w:szCs w:val="24"/>
        </w:rPr>
        <w:t xml:space="preserve"> serial number </w:t>
      </w:r>
      <w:r w:rsidR="00E91355" w:rsidRPr="00A617A1">
        <w:rPr>
          <w:rFonts w:ascii="Arial" w:hAnsi="Arial" w:cs="Arial"/>
          <w:sz w:val="24"/>
          <w:szCs w:val="24"/>
        </w:rPr>
        <w:t>obli</w:t>
      </w:r>
      <w:r w:rsidR="00712BC5">
        <w:rPr>
          <w:rFonts w:ascii="Arial" w:hAnsi="Arial" w:cs="Arial"/>
          <w:sz w:val="24"/>
          <w:szCs w:val="24"/>
        </w:rPr>
        <w:t>te</w:t>
      </w:r>
      <w:r w:rsidR="00E91355" w:rsidRPr="00A617A1">
        <w:rPr>
          <w:rFonts w:ascii="Arial" w:hAnsi="Arial" w:cs="Arial"/>
          <w:sz w:val="24"/>
          <w:szCs w:val="24"/>
        </w:rPr>
        <w:t xml:space="preserve">rated </w:t>
      </w:r>
      <w:r w:rsidR="00DD5EB8" w:rsidRPr="00A617A1">
        <w:rPr>
          <w:rFonts w:ascii="Arial" w:hAnsi="Arial" w:cs="Arial"/>
          <w:sz w:val="24"/>
          <w:szCs w:val="24"/>
        </w:rPr>
        <w:t xml:space="preserve">with a magazine and </w:t>
      </w:r>
      <w:r w:rsidR="00911CF9" w:rsidRPr="00A617A1">
        <w:rPr>
          <w:rFonts w:ascii="Arial" w:hAnsi="Arial" w:cs="Arial"/>
          <w:sz w:val="24"/>
          <w:szCs w:val="24"/>
        </w:rPr>
        <w:t>t</w:t>
      </w:r>
      <w:r w:rsidR="00E91355" w:rsidRPr="00A617A1">
        <w:rPr>
          <w:rFonts w:ascii="Arial" w:hAnsi="Arial" w:cs="Arial"/>
          <w:sz w:val="24"/>
          <w:szCs w:val="24"/>
        </w:rPr>
        <w:t>hree 9mm parabellum calibre cartridges and</w:t>
      </w:r>
      <w:r w:rsidR="00F87281" w:rsidRPr="00A617A1">
        <w:rPr>
          <w:rFonts w:ascii="Arial" w:hAnsi="Arial" w:cs="Arial"/>
          <w:sz w:val="24"/>
          <w:szCs w:val="24"/>
        </w:rPr>
        <w:t xml:space="preserve"> </w:t>
      </w:r>
      <w:r w:rsidR="00025455" w:rsidRPr="00A617A1">
        <w:rPr>
          <w:rFonts w:ascii="Arial" w:hAnsi="Arial" w:cs="Arial"/>
          <w:sz w:val="24"/>
          <w:szCs w:val="24"/>
        </w:rPr>
        <w:t xml:space="preserve">the </w:t>
      </w:r>
      <w:r w:rsidR="00911CF9" w:rsidRPr="00A617A1">
        <w:rPr>
          <w:rFonts w:ascii="Arial" w:hAnsi="Arial" w:cs="Arial"/>
          <w:sz w:val="24"/>
          <w:szCs w:val="24"/>
        </w:rPr>
        <w:t>second bag contained s</w:t>
      </w:r>
      <w:r w:rsidR="00E91355" w:rsidRPr="00A617A1">
        <w:rPr>
          <w:rFonts w:ascii="Arial" w:hAnsi="Arial" w:cs="Arial"/>
          <w:sz w:val="24"/>
          <w:szCs w:val="24"/>
        </w:rPr>
        <w:t>even 5.56</w:t>
      </w:r>
      <w:r w:rsidR="00DD5EB8" w:rsidRPr="00A617A1">
        <w:rPr>
          <w:rFonts w:ascii="Arial" w:hAnsi="Arial" w:cs="Arial"/>
          <w:sz w:val="24"/>
          <w:szCs w:val="24"/>
        </w:rPr>
        <w:t xml:space="preserve"> </w:t>
      </w:r>
      <w:r w:rsidR="00E91355" w:rsidRPr="00A617A1">
        <w:rPr>
          <w:rFonts w:ascii="Arial" w:hAnsi="Arial" w:cs="Arial"/>
          <w:sz w:val="24"/>
          <w:szCs w:val="24"/>
        </w:rPr>
        <w:t>X</w:t>
      </w:r>
      <w:r w:rsidR="00DD5EB8" w:rsidRPr="00A617A1">
        <w:rPr>
          <w:rFonts w:ascii="Arial" w:hAnsi="Arial" w:cs="Arial"/>
          <w:sz w:val="24"/>
          <w:szCs w:val="24"/>
        </w:rPr>
        <w:t xml:space="preserve"> </w:t>
      </w:r>
      <w:r w:rsidR="00E91355" w:rsidRPr="00A617A1">
        <w:rPr>
          <w:rFonts w:ascii="Arial" w:hAnsi="Arial" w:cs="Arial"/>
          <w:sz w:val="24"/>
          <w:szCs w:val="24"/>
        </w:rPr>
        <w:t>45mm calibre fired cartridge cases</w:t>
      </w:r>
      <w:r w:rsidR="00025455" w:rsidRPr="00A617A1">
        <w:rPr>
          <w:rFonts w:ascii="Arial" w:hAnsi="Arial" w:cs="Arial"/>
          <w:sz w:val="24"/>
          <w:szCs w:val="24"/>
        </w:rPr>
        <w:t xml:space="preserve"> </w:t>
      </w:r>
      <w:r w:rsidR="00DD5EB8" w:rsidRPr="00A617A1">
        <w:rPr>
          <w:rFonts w:ascii="Arial" w:hAnsi="Arial" w:cs="Arial"/>
          <w:sz w:val="24"/>
          <w:szCs w:val="24"/>
        </w:rPr>
        <w:t xml:space="preserve">and </w:t>
      </w:r>
      <w:r w:rsidR="00911CF9" w:rsidRPr="00A617A1">
        <w:rPr>
          <w:rFonts w:ascii="Arial" w:hAnsi="Arial" w:cs="Arial"/>
          <w:sz w:val="24"/>
          <w:szCs w:val="24"/>
        </w:rPr>
        <w:t>f</w:t>
      </w:r>
      <w:r w:rsidR="00E91355" w:rsidRPr="00A617A1">
        <w:rPr>
          <w:rFonts w:ascii="Arial" w:hAnsi="Arial" w:cs="Arial"/>
          <w:sz w:val="24"/>
          <w:szCs w:val="24"/>
        </w:rPr>
        <w:t>ive 9mm parabellum calibre fired cartridge cases.</w:t>
      </w:r>
      <w:r w:rsidR="00025455" w:rsidRPr="00A617A1">
        <w:rPr>
          <w:rFonts w:ascii="Arial" w:hAnsi="Arial" w:cs="Arial"/>
          <w:sz w:val="24"/>
          <w:szCs w:val="24"/>
        </w:rPr>
        <w:t xml:space="preserve"> </w:t>
      </w:r>
      <w:r w:rsidR="00B21A86" w:rsidRPr="00A617A1">
        <w:rPr>
          <w:rFonts w:ascii="Arial" w:hAnsi="Arial" w:cs="Arial"/>
          <w:sz w:val="24"/>
          <w:szCs w:val="24"/>
        </w:rPr>
        <w:t xml:space="preserve"> The forensics found the 9mm pistol was capable of emitting a missile. </w:t>
      </w:r>
      <w:r w:rsidR="00EA10B7" w:rsidRPr="00A617A1">
        <w:rPr>
          <w:rFonts w:ascii="Arial" w:hAnsi="Arial" w:cs="Arial"/>
          <w:sz w:val="24"/>
          <w:szCs w:val="24"/>
        </w:rPr>
        <w:t xml:space="preserve">The </w:t>
      </w:r>
      <w:r w:rsidR="00F8679E" w:rsidRPr="00A617A1">
        <w:rPr>
          <w:rFonts w:ascii="Arial" w:hAnsi="Arial" w:cs="Arial"/>
          <w:sz w:val="24"/>
          <w:szCs w:val="24"/>
        </w:rPr>
        <w:t>9mm pistol functioned</w:t>
      </w:r>
      <w:r w:rsidR="00EA10B7" w:rsidRPr="00A617A1">
        <w:rPr>
          <w:rFonts w:ascii="Arial" w:hAnsi="Arial" w:cs="Arial"/>
          <w:sz w:val="24"/>
          <w:szCs w:val="24"/>
        </w:rPr>
        <w:t xml:space="preserve"> normally without any obvious defects. I</w:t>
      </w:r>
      <w:r w:rsidR="00F8679E" w:rsidRPr="00A617A1">
        <w:rPr>
          <w:rFonts w:ascii="Arial" w:hAnsi="Arial" w:cs="Arial"/>
          <w:sz w:val="24"/>
          <w:szCs w:val="24"/>
        </w:rPr>
        <w:t>t was tested with ammunition that</w:t>
      </w:r>
      <w:r w:rsidR="00EA10B7" w:rsidRPr="00A617A1">
        <w:rPr>
          <w:rFonts w:ascii="Arial" w:hAnsi="Arial" w:cs="Arial"/>
          <w:sz w:val="24"/>
          <w:szCs w:val="24"/>
        </w:rPr>
        <w:t xml:space="preserve"> was fired in the pistol. The </w:t>
      </w:r>
      <w:r w:rsidR="00F8679E" w:rsidRPr="00A617A1">
        <w:rPr>
          <w:rFonts w:ascii="Arial" w:hAnsi="Arial" w:cs="Arial"/>
          <w:sz w:val="24"/>
          <w:szCs w:val="24"/>
        </w:rPr>
        <w:t xml:space="preserve">9mm </w:t>
      </w:r>
      <w:r w:rsidR="00EA10B7" w:rsidRPr="00A617A1">
        <w:rPr>
          <w:rFonts w:ascii="Arial" w:hAnsi="Arial" w:cs="Arial"/>
          <w:sz w:val="24"/>
          <w:szCs w:val="24"/>
        </w:rPr>
        <w:t xml:space="preserve">pistol was found to be </w:t>
      </w:r>
      <w:r w:rsidR="00FD5C69" w:rsidRPr="00A617A1">
        <w:rPr>
          <w:rFonts w:ascii="Arial" w:hAnsi="Arial" w:cs="Arial"/>
          <w:sz w:val="24"/>
          <w:szCs w:val="24"/>
        </w:rPr>
        <w:t>self-loading</w:t>
      </w:r>
      <w:r w:rsidR="00EA10B7" w:rsidRPr="00A617A1">
        <w:rPr>
          <w:rFonts w:ascii="Arial" w:hAnsi="Arial" w:cs="Arial"/>
          <w:sz w:val="24"/>
          <w:szCs w:val="24"/>
        </w:rPr>
        <w:t xml:space="preserve">, but not capable of discharging more than one shot with a single depression of the trigger. He also found that the device was manufactured and designed to fire centre fire ammunition. </w:t>
      </w:r>
      <w:r w:rsidR="00F87281" w:rsidRPr="00A617A1">
        <w:rPr>
          <w:rFonts w:ascii="Arial" w:hAnsi="Arial" w:cs="Arial"/>
          <w:sz w:val="24"/>
          <w:szCs w:val="24"/>
        </w:rPr>
        <w:t xml:space="preserve"> </w:t>
      </w:r>
      <w:r w:rsidR="00FD5C69" w:rsidRPr="00A617A1">
        <w:rPr>
          <w:rFonts w:ascii="Arial" w:hAnsi="Arial" w:cs="Arial"/>
          <w:sz w:val="24"/>
          <w:szCs w:val="24"/>
        </w:rPr>
        <w:t>After the application of the electro-acid etching process and el</w:t>
      </w:r>
      <w:r w:rsidR="00F8679E" w:rsidRPr="00A617A1">
        <w:rPr>
          <w:rFonts w:ascii="Arial" w:hAnsi="Arial" w:cs="Arial"/>
          <w:sz w:val="24"/>
          <w:szCs w:val="24"/>
        </w:rPr>
        <w:t>ectromagnetic etching process, he</w:t>
      </w:r>
      <w:r w:rsidR="00FD5C69" w:rsidRPr="00A617A1">
        <w:rPr>
          <w:rFonts w:ascii="Arial" w:hAnsi="Arial" w:cs="Arial"/>
          <w:sz w:val="24"/>
          <w:szCs w:val="24"/>
        </w:rPr>
        <w:t xml:space="preserve"> could not determine the serial number of the </w:t>
      </w:r>
      <w:r w:rsidR="00F8679E" w:rsidRPr="00A617A1">
        <w:rPr>
          <w:rFonts w:ascii="Arial" w:hAnsi="Arial" w:cs="Arial"/>
          <w:sz w:val="24"/>
          <w:szCs w:val="24"/>
        </w:rPr>
        <w:t xml:space="preserve">9mm </w:t>
      </w:r>
      <w:r w:rsidR="00FD5C69" w:rsidRPr="00A617A1">
        <w:rPr>
          <w:rFonts w:ascii="Arial" w:hAnsi="Arial" w:cs="Arial"/>
          <w:sz w:val="24"/>
          <w:szCs w:val="24"/>
        </w:rPr>
        <w:t>pistol men</w:t>
      </w:r>
      <w:r w:rsidR="00F8679E" w:rsidRPr="00A617A1">
        <w:rPr>
          <w:rFonts w:ascii="Arial" w:hAnsi="Arial" w:cs="Arial"/>
          <w:sz w:val="24"/>
          <w:szCs w:val="24"/>
        </w:rPr>
        <w:t>tioned</w:t>
      </w:r>
      <w:r w:rsidR="00FD5C69" w:rsidRPr="00A617A1">
        <w:rPr>
          <w:rFonts w:ascii="Arial" w:hAnsi="Arial" w:cs="Arial"/>
          <w:sz w:val="24"/>
          <w:szCs w:val="24"/>
        </w:rPr>
        <w:t>.</w:t>
      </w:r>
    </w:p>
    <w:p w14:paraId="5FC1C727" w14:textId="77777777" w:rsidR="00514818" w:rsidRPr="00A617A1" w:rsidRDefault="00514818" w:rsidP="00A617A1">
      <w:pPr>
        <w:spacing w:after="240" w:line="360" w:lineRule="auto"/>
        <w:ind w:left="540" w:hanging="720"/>
        <w:jc w:val="both"/>
        <w:rPr>
          <w:rFonts w:ascii="Arial" w:hAnsi="Arial" w:cs="Arial"/>
          <w:sz w:val="24"/>
          <w:szCs w:val="24"/>
        </w:rPr>
      </w:pPr>
    </w:p>
    <w:p w14:paraId="2F549F6B" w14:textId="434C05CA" w:rsidR="00025455" w:rsidRDefault="00813948" w:rsidP="00A617A1">
      <w:pPr>
        <w:spacing w:after="240" w:line="360" w:lineRule="auto"/>
        <w:ind w:left="540" w:hanging="540"/>
        <w:jc w:val="both"/>
        <w:rPr>
          <w:rFonts w:ascii="Arial" w:hAnsi="Arial" w:cs="Arial"/>
          <w:sz w:val="24"/>
          <w:szCs w:val="24"/>
        </w:rPr>
      </w:pPr>
      <w:r w:rsidRPr="00A617A1">
        <w:rPr>
          <w:rFonts w:ascii="Arial" w:hAnsi="Arial" w:cs="Arial"/>
          <w:sz w:val="24"/>
          <w:szCs w:val="24"/>
        </w:rPr>
        <w:t>[59</w:t>
      </w:r>
      <w:r w:rsidR="00B21A86" w:rsidRPr="00A617A1">
        <w:rPr>
          <w:rFonts w:ascii="Arial" w:hAnsi="Arial" w:cs="Arial"/>
          <w:sz w:val="24"/>
          <w:szCs w:val="24"/>
        </w:rPr>
        <w:t>]</w:t>
      </w:r>
      <w:r w:rsidR="00B21A86" w:rsidRPr="00A617A1">
        <w:rPr>
          <w:rFonts w:ascii="Arial" w:hAnsi="Arial" w:cs="Arial"/>
          <w:sz w:val="24"/>
          <w:szCs w:val="24"/>
        </w:rPr>
        <w:tab/>
      </w:r>
      <w:r w:rsidR="00F8679E" w:rsidRPr="00A617A1">
        <w:rPr>
          <w:rFonts w:ascii="Arial" w:hAnsi="Arial" w:cs="Arial"/>
          <w:sz w:val="24"/>
          <w:szCs w:val="24"/>
        </w:rPr>
        <w:t>On inspection of the fired cartridges, the ballistic experts finding was</w:t>
      </w:r>
      <w:r w:rsidR="00B21A86" w:rsidRPr="00A617A1">
        <w:rPr>
          <w:rFonts w:ascii="Arial" w:hAnsi="Arial" w:cs="Arial"/>
          <w:sz w:val="24"/>
          <w:szCs w:val="24"/>
        </w:rPr>
        <w:t xml:space="preserve"> that n</w:t>
      </w:r>
      <w:r w:rsidR="003B3EBC" w:rsidRPr="00A617A1">
        <w:rPr>
          <w:rFonts w:ascii="Arial" w:hAnsi="Arial" w:cs="Arial"/>
          <w:sz w:val="24"/>
          <w:szCs w:val="24"/>
        </w:rPr>
        <w:t xml:space="preserve">one of the fired cartridges came from the firearm mentioned in count six relating to the 9mm parabellum calibre Norinco Model T54 semi – automatic pistol. </w:t>
      </w:r>
    </w:p>
    <w:p w14:paraId="5686E07C" w14:textId="77777777" w:rsidR="00514818" w:rsidRPr="00A617A1" w:rsidRDefault="00514818" w:rsidP="00A617A1">
      <w:pPr>
        <w:spacing w:after="240" w:line="360" w:lineRule="auto"/>
        <w:ind w:left="540" w:hanging="540"/>
        <w:jc w:val="both"/>
        <w:rPr>
          <w:rFonts w:ascii="Arial" w:hAnsi="Arial" w:cs="Arial"/>
          <w:sz w:val="24"/>
          <w:szCs w:val="24"/>
        </w:rPr>
      </w:pPr>
    </w:p>
    <w:p w14:paraId="5C749BF8" w14:textId="422A2E5B" w:rsidR="009A22CD" w:rsidRDefault="00813948" w:rsidP="00A617A1">
      <w:pPr>
        <w:spacing w:after="240" w:line="360" w:lineRule="auto"/>
        <w:ind w:left="540" w:hanging="540"/>
        <w:jc w:val="both"/>
        <w:rPr>
          <w:rFonts w:ascii="Arial" w:hAnsi="Arial" w:cs="Arial"/>
          <w:sz w:val="24"/>
          <w:szCs w:val="24"/>
        </w:rPr>
      </w:pPr>
      <w:r w:rsidRPr="00A617A1">
        <w:rPr>
          <w:rFonts w:ascii="Arial" w:hAnsi="Arial" w:cs="Arial"/>
          <w:sz w:val="24"/>
          <w:szCs w:val="24"/>
        </w:rPr>
        <w:t>[60</w:t>
      </w:r>
      <w:r w:rsidR="00025455" w:rsidRPr="00A617A1">
        <w:rPr>
          <w:rFonts w:ascii="Arial" w:hAnsi="Arial" w:cs="Arial"/>
          <w:sz w:val="24"/>
          <w:szCs w:val="24"/>
        </w:rPr>
        <w:t>]</w:t>
      </w:r>
      <w:r w:rsidR="00025455" w:rsidRPr="00A617A1">
        <w:rPr>
          <w:rFonts w:ascii="Arial" w:hAnsi="Arial" w:cs="Arial"/>
          <w:sz w:val="24"/>
          <w:szCs w:val="24"/>
        </w:rPr>
        <w:tab/>
      </w:r>
      <w:r w:rsidR="00B21A86" w:rsidRPr="00A617A1">
        <w:rPr>
          <w:rFonts w:ascii="Arial" w:hAnsi="Arial" w:cs="Arial"/>
          <w:sz w:val="24"/>
          <w:szCs w:val="24"/>
        </w:rPr>
        <w:t xml:space="preserve">Further considerations relating to </w:t>
      </w:r>
      <w:r w:rsidR="00025455" w:rsidRPr="00A617A1">
        <w:rPr>
          <w:rFonts w:ascii="Arial" w:hAnsi="Arial" w:cs="Arial"/>
          <w:sz w:val="24"/>
          <w:szCs w:val="24"/>
        </w:rPr>
        <w:t xml:space="preserve">the ballistics </w:t>
      </w:r>
      <w:r w:rsidR="00066B4B" w:rsidRPr="00A617A1">
        <w:rPr>
          <w:rFonts w:ascii="Arial" w:hAnsi="Arial" w:cs="Arial"/>
          <w:sz w:val="24"/>
          <w:szCs w:val="24"/>
        </w:rPr>
        <w:t xml:space="preserve">illustrates </w:t>
      </w:r>
      <w:r w:rsidR="009A22CD" w:rsidRPr="00A617A1">
        <w:rPr>
          <w:rFonts w:ascii="Arial" w:hAnsi="Arial" w:cs="Arial"/>
          <w:sz w:val="24"/>
          <w:szCs w:val="24"/>
        </w:rPr>
        <w:t>the charge sheet referred to four live rounds</w:t>
      </w:r>
      <w:r w:rsidR="00025455" w:rsidRPr="00A617A1">
        <w:rPr>
          <w:rFonts w:ascii="Arial" w:hAnsi="Arial" w:cs="Arial"/>
          <w:sz w:val="24"/>
          <w:szCs w:val="24"/>
        </w:rPr>
        <w:t xml:space="preserve">. The photographs referred to four live </w:t>
      </w:r>
      <w:r w:rsidR="00D94F09" w:rsidRPr="00A617A1">
        <w:rPr>
          <w:rFonts w:ascii="Arial" w:hAnsi="Arial" w:cs="Arial"/>
          <w:sz w:val="24"/>
          <w:szCs w:val="24"/>
        </w:rPr>
        <w:t>rounds,</w:t>
      </w:r>
      <w:r w:rsidR="00025455" w:rsidRPr="00A617A1">
        <w:rPr>
          <w:rFonts w:ascii="Arial" w:hAnsi="Arial" w:cs="Arial"/>
          <w:sz w:val="24"/>
          <w:szCs w:val="24"/>
        </w:rPr>
        <w:t xml:space="preserve"> but</w:t>
      </w:r>
      <w:r w:rsidR="009A22CD" w:rsidRPr="00A617A1">
        <w:rPr>
          <w:rFonts w:ascii="Arial" w:hAnsi="Arial" w:cs="Arial"/>
          <w:sz w:val="24"/>
          <w:szCs w:val="24"/>
        </w:rPr>
        <w:t xml:space="preserve"> the ballistic report referred to three live rounds. </w:t>
      </w:r>
      <w:r w:rsidR="00066B4B" w:rsidRPr="00A617A1">
        <w:rPr>
          <w:rFonts w:ascii="Arial" w:hAnsi="Arial" w:cs="Arial"/>
          <w:sz w:val="24"/>
          <w:szCs w:val="24"/>
        </w:rPr>
        <w:t xml:space="preserve">No witness was called to address </w:t>
      </w:r>
      <w:r w:rsidR="00066B4B" w:rsidRPr="00A617A1">
        <w:rPr>
          <w:rFonts w:ascii="Arial" w:hAnsi="Arial" w:cs="Arial"/>
          <w:sz w:val="24"/>
          <w:szCs w:val="24"/>
        </w:rPr>
        <w:lastRenderedPageBreak/>
        <w:t xml:space="preserve">these discrepancies. </w:t>
      </w:r>
      <w:r w:rsidR="009A22CD" w:rsidRPr="00A617A1">
        <w:rPr>
          <w:rFonts w:ascii="Arial" w:hAnsi="Arial" w:cs="Arial"/>
          <w:sz w:val="24"/>
          <w:szCs w:val="24"/>
        </w:rPr>
        <w:t xml:space="preserve">In the absence of corroboration, and the fact the photograph evidence does not corroborate the evidence of the police officers and in the absence of fingerprints been uplifted, </w:t>
      </w:r>
      <w:r w:rsidR="00890E24" w:rsidRPr="00A617A1">
        <w:rPr>
          <w:rFonts w:ascii="Arial" w:hAnsi="Arial" w:cs="Arial"/>
          <w:sz w:val="24"/>
          <w:szCs w:val="24"/>
        </w:rPr>
        <w:t>the</w:t>
      </w:r>
      <w:r w:rsidR="00025455" w:rsidRPr="00A617A1">
        <w:rPr>
          <w:rFonts w:ascii="Arial" w:hAnsi="Arial" w:cs="Arial"/>
          <w:sz w:val="24"/>
          <w:szCs w:val="24"/>
        </w:rPr>
        <w:t xml:space="preserve"> Magistrate misdirected itself by finding that the </w:t>
      </w:r>
      <w:r w:rsidR="00890E24" w:rsidRPr="00A617A1">
        <w:rPr>
          <w:rFonts w:ascii="Arial" w:hAnsi="Arial" w:cs="Arial"/>
          <w:sz w:val="24"/>
          <w:szCs w:val="24"/>
        </w:rPr>
        <w:t xml:space="preserve">State </w:t>
      </w:r>
      <w:r w:rsidR="00724ECD" w:rsidRPr="00A617A1">
        <w:rPr>
          <w:rFonts w:ascii="Arial" w:hAnsi="Arial" w:cs="Arial"/>
          <w:sz w:val="24"/>
          <w:szCs w:val="24"/>
        </w:rPr>
        <w:t>has proved</w:t>
      </w:r>
      <w:r w:rsidR="00890E24" w:rsidRPr="00A617A1">
        <w:rPr>
          <w:rFonts w:ascii="Arial" w:hAnsi="Arial" w:cs="Arial"/>
          <w:sz w:val="24"/>
          <w:szCs w:val="24"/>
        </w:rPr>
        <w:t xml:space="preserve"> its</w:t>
      </w:r>
      <w:r w:rsidR="00025455" w:rsidRPr="00A617A1">
        <w:rPr>
          <w:rFonts w:ascii="Arial" w:hAnsi="Arial" w:cs="Arial"/>
          <w:sz w:val="24"/>
          <w:szCs w:val="24"/>
        </w:rPr>
        <w:t xml:space="preserve"> case beyond a rea</w:t>
      </w:r>
      <w:r w:rsidR="00724ECD" w:rsidRPr="00A617A1">
        <w:rPr>
          <w:rFonts w:ascii="Arial" w:hAnsi="Arial" w:cs="Arial"/>
          <w:sz w:val="24"/>
          <w:szCs w:val="24"/>
        </w:rPr>
        <w:t>sonable doubt regarding counts five and six</w:t>
      </w:r>
      <w:r w:rsidR="00025455" w:rsidRPr="00A617A1">
        <w:rPr>
          <w:rFonts w:ascii="Arial" w:hAnsi="Arial" w:cs="Arial"/>
          <w:sz w:val="24"/>
          <w:szCs w:val="24"/>
        </w:rPr>
        <w:t>.</w:t>
      </w:r>
      <w:r w:rsidR="00890E24" w:rsidRPr="00A617A1">
        <w:rPr>
          <w:rFonts w:ascii="Arial" w:hAnsi="Arial" w:cs="Arial"/>
          <w:sz w:val="24"/>
          <w:szCs w:val="24"/>
        </w:rPr>
        <w:t xml:space="preserve"> </w:t>
      </w:r>
      <w:r w:rsidR="009A22CD" w:rsidRPr="00A617A1">
        <w:rPr>
          <w:rFonts w:ascii="Arial" w:hAnsi="Arial" w:cs="Arial"/>
          <w:sz w:val="24"/>
          <w:szCs w:val="24"/>
        </w:rPr>
        <w:t xml:space="preserve"> </w:t>
      </w:r>
    </w:p>
    <w:p w14:paraId="674136CB" w14:textId="77777777" w:rsidR="00514818" w:rsidRPr="00A617A1" w:rsidRDefault="00514818" w:rsidP="00A617A1">
      <w:pPr>
        <w:spacing w:after="240" w:line="360" w:lineRule="auto"/>
        <w:ind w:left="540" w:hanging="540"/>
        <w:jc w:val="both"/>
        <w:rPr>
          <w:rFonts w:ascii="Arial" w:hAnsi="Arial" w:cs="Arial"/>
          <w:sz w:val="24"/>
          <w:szCs w:val="24"/>
        </w:rPr>
      </w:pPr>
    </w:p>
    <w:p w14:paraId="0090599B" w14:textId="77777777" w:rsidR="00724ECD" w:rsidRPr="00A617A1" w:rsidRDefault="00813948" w:rsidP="00A617A1">
      <w:pPr>
        <w:spacing w:after="240" w:line="360" w:lineRule="auto"/>
        <w:ind w:left="540" w:hanging="540"/>
        <w:jc w:val="both"/>
        <w:rPr>
          <w:rFonts w:ascii="Arial" w:hAnsi="Arial" w:cs="Arial"/>
          <w:sz w:val="24"/>
          <w:szCs w:val="24"/>
          <w:lang w:eastAsia="en-ZA"/>
        </w:rPr>
      </w:pPr>
      <w:r w:rsidRPr="00A617A1">
        <w:rPr>
          <w:rFonts w:ascii="Arial" w:hAnsi="Arial" w:cs="Arial"/>
          <w:sz w:val="24"/>
          <w:szCs w:val="24"/>
        </w:rPr>
        <w:t>[61</w:t>
      </w:r>
      <w:r w:rsidR="00DE048D" w:rsidRPr="00A617A1">
        <w:rPr>
          <w:rFonts w:ascii="Arial" w:hAnsi="Arial" w:cs="Arial"/>
          <w:sz w:val="24"/>
          <w:szCs w:val="24"/>
        </w:rPr>
        <w:t>]</w:t>
      </w:r>
      <w:r w:rsidR="00DE048D" w:rsidRPr="00A617A1">
        <w:rPr>
          <w:rFonts w:ascii="Arial" w:hAnsi="Arial" w:cs="Arial"/>
          <w:sz w:val="24"/>
          <w:szCs w:val="24"/>
        </w:rPr>
        <w:tab/>
      </w:r>
      <w:r w:rsidR="00DE048D" w:rsidRPr="00A617A1">
        <w:rPr>
          <w:rFonts w:ascii="Arial" w:hAnsi="Arial" w:cs="Arial"/>
          <w:sz w:val="24"/>
          <w:szCs w:val="24"/>
          <w:lang w:eastAsia="en-ZA"/>
        </w:rPr>
        <w:t xml:space="preserve">Failure to prove the possession of the firearm and possession of ammunition by </w:t>
      </w:r>
      <w:r w:rsidR="00890E24" w:rsidRPr="00A617A1">
        <w:rPr>
          <w:rFonts w:ascii="Arial" w:hAnsi="Arial" w:cs="Arial"/>
          <w:sz w:val="24"/>
          <w:szCs w:val="24"/>
          <w:lang w:eastAsia="en-ZA"/>
        </w:rPr>
        <w:t xml:space="preserve">application of logic and </w:t>
      </w:r>
      <w:r w:rsidR="00DE048D" w:rsidRPr="00A617A1">
        <w:rPr>
          <w:rFonts w:ascii="Arial" w:hAnsi="Arial" w:cs="Arial"/>
          <w:sz w:val="24"/>
          <w:szCs w:val="24"/>
          <w:lang w:eastAsia="en-ZA"/>
        </w:rPr>
        <w:t>common sense</w:t>
      </w:r>
      <w:r w:rsidR="00890E24" w:rsidRPr="00A617A1">
        <w:rPr>
          <w:rFonts w:ascii="Arial" w:hAnsi="Arial" w:cs="Arial"/>
          <w:sz w:val="24"/>
          <w:szCs w:val="24"/>
          <w:lang w:eastAsia="en-ZA"/>
        </w:rPr>
        <w:t>,</w:t>
      </w:r>
      <w:r w:rsidR="00DE048D" w:rsidRPr="00A617A1">
        <w:rPr>
          <w:rFonts w:ascii="Arial" w:hAnsi="Arial" w:cs="Arial"/>
          <w:sz w:val="24"/>
          <w:szCs w:val="24"/>
          <w:lang w:eastAsia="en-ZA"/>
        </w:rPr>
        <w:t xml:space="preserve"> the convictions on the attempted murder cannot muster blameworthiness.  As the res</w:t>
      </w:r>
      <w:r w:rsidR="00025455" w:rsidRPr="00A617A1">
        <w:rPr>
          <w:rFonts w:ascii="Arial" w:hAnsi="Arial" w:cs="Arial"/>
          <w:sz w:val="24"/>
          <w:szCs w:val="24"/>
          <w:lang w:eastAsia="en-ZA"/>
        </w:rPr>
        <w:t xml:space="preserve">ult, the convictions on </w:t>
      </w:r>
      <w:r w:rsidR="00724ECD" w:rsidRPr="00A617A1">
        <w:rPr>
          <w:rFonts w:ascii="Arial" w:hAnsi="Arial" w:cs="Arial"/>
          <w:sz w:val="24"/>
          <w:szCs w:val="24"/>
          <w:lang w:eastAsia="en-ZA"/>
        </w:rPr>
        <w:t xml:space="preserve">attempted murder cannot succeed. </w:t>
      </w:r>
    </w:p>
    <w:p w14:paraId="6E588836" w14:textId="77777777" w:rsidR="00C44800" w:rsidRDefault="00C44800" w:rsidP="00A617A1">
      <w:pPr>
        <w:spacing w:after="240" w:line="360" w:lineRule="auto"/>
        <w:ind w:left="720" w:hanging="720"/>
        <w:jc w:val="both"/>
        <w:rPr>
          <w:rFonts w:ascii="Arial" w:hAnsi="Arial" w:cs="Arial"/>
          <w:i/>
          <w:sz w:val="24"/>
          <w:szCs w:val="24"/>
          <w:lang w:eastAsia="en-ZA"/>
        </w:rPr>
      </w:pPr>
    </w:p>
    <w:p w14:paraId="3CCA40FD" w14:textId="25093C3C" w:rsidR="007C67BD" w:rsidRDefault="007C67BD" w:rsidP="00A617A1">
      <w:pPr>
        <w:spacing w:after="240" w:line="360" w:lineRule="auto"/>
        <w:ind w:left="720" w:hanging="720"/>
        <w:jc w:val="both"/>
        <w:rPr>
          <w:rFonts w:ascii="Arial" w:hAnsi="Arial" w:cs="Arial"/>
          <w:i/>
          <w:sz w:val="24"/>
          <w:szCs w:val="24"/>
          <w:lang w:eastAsia="en-ZA"/>
        </w:rPr>
      </w:pPr>
      <w:r w:rsidRPr="00A617A1">
        <w:rPr>
          <w:rFonts w:ascii="Arial" w:hAnsi="Arial" w:cs="Arial"/>
          <w:i/>
          <w:sz w:val="24"/>
          <w:szCs w:val="24"/>
          <w:lang w:eastAsia="en-ZA"/>
        </w:rPr>
        <w:t>Onus</w:t>
      </w:r>
    </w:p>
    <w:p w14:paraId="362BEDCC" w14:textId="10B47339" w:rsidR="000B2BA0" w:rsidRDefault="00813948" w:rsidP="00A617A1">
      <w:pPr>
        <w:spacing w:after="240" w:line="360" w:lineRule="auto"/>
        <w:ind w:left="540" w:hanging="540"/>
        <w:jc w:val="both"/>
        <w:rPr>
          <w:rFonts w:ascii="Arial" w:hAnsi="Arial" w:cs="Arial"/>
          <w:sz w:val="24"/>
          <w:szCs w:val="24"/>
        </w:rPr>
      </w:pPr>
      <w:r w:rsidRPr="00A617A1">
        <w:rPr>
          <w:rFonts w:ascii="Arial" w:hAnsi="Arial" w:cs="Arial"/>
          <w:sz w:val="24"/>
          <w:szCs w:val="24"/>
        </w:rPr>
        <w:t>[62</w:t>
      </w:r>
      <w:r w:rsidR="000B2BA0" w:rsidRPr="00A617A1">
        <w:rPr>
          <w:rFonts w:ascii="Arial" w:hAnsi="Arial" w:cs="Arial"/>
          <w:sz w:val="24"/>
          <w:szCs w:val="24"/>
        </w:rPr>
        <w:t>]</w:t>
      </w:r>
      <w:r w:rsidR="000B2BA0" w:rsidRPr="00A617A1">
        <w:rPr>
          <w:rFonts w:ascii="Arial" w:hAnsi="Arial" w:cs="Arial"/>
          <w:sz w:val="24"/>
          <w:szCs w:val="24"/>
        </w:rPr>
        <w:tab/>
        <w:t xml:space="preserve">Applying the principles set in </w:t>
      </w:r>
      <w:r w:rsidR="000B2BA0" w:rsidRPr="00A617A1">
        <w:rPr>
          <w:rFonts w:ascii="Arial" w:hAnsi="Arial" w:cs="Arial"/>
          <w:i/>
          <w:sz w:val="24"/>
          <w:szCs w:val="24"/>
        </w:rPr>
        <w:t>Mthetwa,</w:t>
      </w:r>
      <w:r w:rsidR="000B2BA0" w:rsidRPr="00A617A1">
        <w:rPr>
          <w:rStyle w:val="FootnoteReference"/>
          <w:rFonts w:ascii="Arial" w:hAnsi="Arial" w:cs="Arial"/>
          <w:sz w:val="24"/>
          <w:szCs w:val="24"/>
        </w:rPr>
        <w:footnoteReference w:id="29"/>
      </w:r>
      <w:r w:rsidR="000B2BA0" w:rsidRPr="00A617A1">
        <w:rPr>
          <w:rFonts w:ascii="Arial" w:hAnsi="Arial" w:cs="Arial"/>
          <w:i/>
          <w:sz w:val="24"/>
          <w:szCs w:val="24"/>
        </w:rPr>
        <w:t xml:space="preserve">  </w:t>
      </w:r>
      <w:r w:rsidR="000B2BA0" w:rsidRPr="00A617A1">
        <w:rPr>
          <w:rFonts w:ascii="Arial" w:hAnsi="Arial" w:cs="Arial"/>
          <w:sz w:val="24"/>
          <w:szCs w:val="24"/>
        </w:rPr>
        <w:t>in that the evidence tendered against the appellants must be adjudicated in totality and the guilt of the appellants, must be established beyond a reasonable doubt. It is not incumbent upon the prosecution to eliminate every hypothesis which is inconsistent with the appellants’ guilt or which, as it is also expressed, is consi</w:t>
      </w:r>
      <w:r w:rsidR="00A617A1" w:rsidRPr="00A617A1">
        <w:rPr>
          <w:rFonts w:ascii="Arial" w:hAnsi="Arial" w:cs="Arial"/>
          <w:sz w:val="24"/>
          <w:szCs w:val="24"/>
        </w:rPr>
        <w:t xml:space="preserve">stent with their innocence. In </w:t>
      </w:r>
      <w:r w:rsidR="000B2BA0" w:rsidRPr="00A617A1">
        <w:rPr>
          <w:rFonts w:ascii="Arial" w:hAnsi="Arial" w:cs="Arial"/>
          <w:i/>
          <w:sz w:val="24"/>
          <w:szCs w:val="24"/>
        </w:rPr>
        <w:t>Sauls</w:t>
      </w:r>
      <w:r w:rsidR="000B2BA0" w:rsidRPr="00A617A1">
        <w:rPr>
          <w:rStyle w:val="FootnoteReference"/>
          <w:rFonts w:ascii="Arial" w:hAnsi="Arial" w:cs="Arial"/>
          <w:sz w:val="24"/>
          <w:szCs w:val="24"/>
        </w:rPr>
        <w:footnoteReference w:id="30"/>
      </w:r>
      <w:r w:rsidR="000B2BA0" w:rsidRPr="00A617A1">
        <w:rPr>
          <w:rFonts w:ascii="Arial" w:hAnsi="Arial" w:cs="Arial"/>
          <w:sz w:val="24"/>
          <w:szCs w:val="24"/>
        </w:rPr>
        <w:t xml:space="preserve">, it was stated: </w:t>
      </w:r>
      <w:r w:rsidR="000B2BA0" w:rsidRPr="00514818">
        <w:rPr>
          <w:rFonts w:ascii="Arial" w:hAnsi="Arial" w:cs="Arial"/>
        </w:rPr>
        <w:t>‘…The State is, however, not obliged to indulge in conjecture and find an answer to every possible inference which ingenuity may suggest any more than the Court is called on to seek speculative explanations for conduct which on the face of it.</w:t>
      </w:r>
      <w:r w:rsidR="00514818">
        <w:rPr>
          <w:rFonts w:ascii="Arial" w:hAnsi="Arial" w:cs="Arial"/>
        </w:rPr>
        <w:t>’</w:t>
      </w:r>
      <w:r w:rsidR="000B2BA0" w:rsidRPr="00A617A1">
        <w:rPr>
          <w:rFonts w:ascii="Arial" w:hAnsi="Arial" w:cs="Arial"/>
          <w:sz w:val="24"/>
          <w:szCs w:val="24"/>
        </w:rPr>
        <w:t xml:space="preserve">  The trial court erred by failing to apply principles in </w:t>
      </w:r>
      <w:r w:rsidR="000B2BA0" w:rsidRPr="00A617A1">
        <w:rPr>
          <w:rFonts w:ascii="Arial" w:hAnsi="Arial" w:cs="Arial"/>
          <w:i/>
          <w:sz w:val="24"/>
          <w:szCs w:val="24"/>
        </w:rPr>
        <w:t>Segalo</w:t>
      </w:r>
      <w:r w:rsidR="000B2BA0" w:rsidRPr="00A617A1">
        <w:rPr>
          <w:rStyle w:val="FootnoteReference"/>
          <w:rFonts w:ascii="Arial" w:hAnsi="Arial" w:cs="Arial"/>
          <w:sz w:val="24"/>
          <w:szCs w:val="24"/>
        </w:rPr>
        <w:footnoteReference w:id="31"/>
      </w:r>
      <w:r w:rsidR="000B2BA0" w:rsidRPr="00A617A1">
        <w:rPr>
          <w:rFonts w:ascii="Arial" w:hAnsi="Arial" w:cs="Arial"/>
          <w:sz w:val="24"/>
          <w:szCs w:val="24"/>
        </w:rPr>
        <w:t xml:space="preserve">  </w:t>
      </w:r>
    </w:p>
    <w:p w14:paraId="39A14F37" w14:textId="77777777" w:rsidR="00514818" w:rsidRPr="00A617A1" w:rsidRDefault="00514818" w:rsidP="00A617A1">
      <w:pPr>
        <w:spacing w:after="240" w:line="360" w:lineRule="auto"/>
        <w:ind w:left="540" w:hanging="540"/>
        <w:jc w:val="both"/>
        <w:rPr>
          <w:rFonts w:ascii="Arial" w:hAnsi="Arial" w:cs="Arial"/>
          <w:sz w:val="24"/>
          <w:szCs w:val="24"/>
        </w:rPr>
      </w:pPr>
    </w:p>
    <w:p w14:paraId="4E4E7FC7" w14:textId="77777777" w:rsidR="00BF6156" w:rsidRPr="00A617A1" w:rsidRDefault="00813948" w:rsidP="00A617A1">
      <w:pPr>
        <w:spacing w:after="0" w:line="360" w:lineRule="auto"/>
        <w:ind w:left="540" w:hanging="540"/>
        <w:jc w:val="both"/>
        <w:rPr>
          <w:rFonts w:ascii="Arial" w:hAnsi="Arial" w:cs="Arial"/>
          <w:sz w:val="24"/>
          <w:szCs w:val="24"/>
        </w:rPr>
      </w:pPr>
      <w:r w:rsidRPr="00A617A1">
        <w:rPr>
          <w:rFonts w:ascii="Arial" w:hAnsi="Arial" w:cs="Arial"/>
          <w:sz w:val="24"/>
          <w:szCs w:val="24"/>
        </w:rPr>
        <w:t>[63</w:t>
      </w:r>
      <w:r w:rsidR="00066B4B" w:rsidRPr="00A617A1">
        <w:rPr>
          <w:rFonts w:ascii="Arial" w:hAnsi="Arial" w:cs="Arial"/>
          <w:sz w:val="24"/>
          <w:szCs w:val="24"/>
        </w:rPr>
        <w:t>]</w:t>
      </w:r>
      <w:r w:rsidRPr="00A617A1">
        <w:rPr>
          <w:rFonts w:ascii="Arial" w:hAnsi="Arial" w:cs="Arial"/>
          <w:sz w:val="24"/>
          <w:szCs w:val="24"/>
        </w:rPr>
        <w:t xml:space="preserve"> </w:t>
      </w:r>
      <w:r w:rsidR="00066B4B" w:rsidRPr="00A617A1">
        <w:rPr>
          <w:rFonts w:ascii="Arial" w:hAnsi="Arial" w:cs="Arial"/>
          <w:sz w:val="24"/>
          <w:szCs w:val="24"/>
        </w:rPr>
        <w:t>The M</w:t>
      </w:r>
      <w:r w:rsidR="00BF6156" w:rsidRPr="00A617A1">
        <w:rPr>
          <w:rFonts w:ascii="Arial" w:hAnsi="Arial" w:cs="Arial"/>
          <w:sz w:val="24"/>
          <w:szCs w:val="24"/>
        </w:rPr>
        <w:t>agistrate,</w:t>
      </w:r>
      <w:r w:rsidR="00066B4B" w:rsidRPr="00A617A1">
        <w:rPr>
          <w:rFonts w:ascii="Arial" w:hAnsi="Arial" w:cs="Arial"/>
          <w:sz w:val="24"/>
          <w:szCs w:val="24"/>
        </w:rPr>
        <w:t xml:space="preserve"> erred and misdirected himself and focussed more </w:t>
      </w:r>
      <w:r w:rsidR="000B2BA0" w:rsidRPr="00A617A1">
        <w:rPr>
          <w:rFonts w:ascii="Arial" w:hAnsi="Arial" w:cs="Arial"/>
          <w:sz w:val="24"/>
          <w:szCs w:val="24"/>
        </w:rPr>
        <w:t>on the defences’ version</w:t>
      </w:r>
      <w:r w:rsidR="00066B4B" w:rsidRPr="00A617A1">
        <w:rPr>
          <w:rFonts w:ascii="Arial" w:hAnsi="Arial" w:cs="Arial"/>
          <w:sz w:val="24"/>
          <w:szCs w:val="24"/>
        </w:rPr>
        <w:t xml:space="preserve"> rather than ensuring that the State discharged the onus that it was burdened with.</w:t>
      </w:r>
      <w:r w:rsidR="005367AB">
        <w:rPr>
          <w:rFonts w:ascii="Arial" w:hAnsi="Arial" w:cs="Arial"/>
          <w:sz w:val="24"/>
          <w:szCs w:val="24"/>
        </w:rPr>
        <w:t xml:space="preserve"> </w:t>
      </w:r>
      <w:r w:rsidR="00066B4B" w:rsidRPr="00A617A1">
        <w:rPr>
          <w:rFonts w:ascii="Arial" w:hAnsi="Arial" w:cs="Arial"/>
          <w:sz w:val="24"/>
          <w:szCs w:val="24"/>
        </w:rPr>
        <w:t xml:space="preserve">The application of the cautionary rule in so fact as identification was concerned was not applied correctly by the Magistrate. The principles relating to contradictions were not properly applied because the Court </w:t>
      </w:r>
      <w:r w:rsidR="00066B4B" w:rsidRPr="00A617A1">
        <w:rPr>
          <w:rFonts w:ascii="Arial" w:hAnsi="Arial" w:cs="Arial"/>
          <w:sz w:val="24"/>
          <w:szCs w:val="24"/>
        </w:rPr>
        <w:lastRenderedPageBreak/>
        <w:t>illustrated the material contradictions in the evidence what was relevant.  There were no improbabilities referred to</w:t>
      </w:r>
      <w:r w:rsidR="00391502" w:rsidRPr="00A617A1">
        <w:rPr>
          <w:rFonts w:ascii="Arial" w:hAnsi="Arial" w:cs="Arial"/>
          <w:sz w:val="24"/>
          <w:szCs w:val="24"/>
        </w:rPr>
        <w:t xml:space="preserve"> in the State’s version despite major contradictions in the State’s version. </w:t>
      </w:r>
      <w:r w:rsidR="000B2BA0" w:rsidRPr="00A617A1">
        <w:rPr>
          <w:rFonts w:ascii="Arial" w:hAnsi="Arial" w:cs="Arial"/>
          <w:sz w:val="24"/>
          <w:szCs w:val="24"/>
        </w:rPr>
        <w:t>The two cardinal rule</w:t>
      </w:r>
      <w:r w:rsidR="005367AB">
        <w:rPr>
          <w:rFonts w:ascii="Arial" w:hAnsi="Arial" w:cs="Arial"/>
          <w:sz w:val="24"/>
          <w:szCs w:val="24"/>
        </w:rPr>
        <w:t>s</w:t>
      </w:r>
      <w:r w:rsidR="000B2BA0" w:rsidRPr="00A617A1">
        <w:rPr>
          <w:rFonts w:ascii="Arial" w:hAnsi="Arial" w:cs="Arial"/>
          <w:sz w:val="24"/>
          <w:szCs w:val="24"/>
        </w:rPr>
        <w:t xml:space="preserve"> according to S v Blom was also not applied properly by the trial court. </w:t>
      </w:r>
    </w:p>
    <w:p w14:paraId="3488D8E0" w14:textId="77777777" w:rsidR="00391502" w:rsidRPr="00A617A1" w:rsidRDefault="00391502" w:rsidP="00A617A1">
      <w:pPr>
        <w:spacing w:after="0" w:line="360" w:lineRule="auto"/>
        <w:ind w:left="720" w:hanging="720"/>
        <w:jc w:val="both"/>
        <w:rPr>
          <w:rFonts w:ascii="Arial" w:hAnsi="Arial" w:cs="Arial"/>
          <w:sz w:val="24"/>
          <w:szCs w:val="24"/>
        </w:rPr>
      </w:pPr>
    </w:p>
    <w:p w14:paraId="00F4CC37" w14:textId="556E6538" w:rsidR="00360C93" w:rsidRDefault="00DE4648" w:rsidP="00A617A1">
      <w:pPr>
        <w:spacing w:after="240" w:line="360" w:lineRule="auto"/>
        <w:ind w:left="720" w:hanging="648"/>
        <w:jc w:val="both"/>
        <w:rPr>
          <w:rFonts w:ascii="Arial" w:hAnsi="Arial" w:cs="Arial"/>
          <w:i/>
          <w:sz w:val="24"/>
          <w:szCs w:val="24"/>
        </w:rPr>
      </w:pPr>
      <w:r w:rsidRPr="00A617A1">
        <w:rPr>
          <w:rFonts w:ascii="Arial" w:hAnsi="Arial" w:cs="Arial"/>
          <w:i/>
          <w:sz w:val="24"/>
          <w:szCs w:val="24"/>
        </w:rPr>
        <w:t>Order</w:t>
      </w:r>
    </w:p>
    <w:p w14:paraId="4A4B0E5B" w14:textId="236321B4" w:rsidR="00360C93" w:rsidRPr="00A617A1" w:rsidRDefault="00813948" w:rsidP="00514818">
      <w:pPr>
        <w:spacing w:after="240" w:line="360" w:lineRule="auto"/>
        <w:jc w:val="both"/>
        <w:rPr>
          <w:rFonts w:ascii="Arial" w:hAnsi="Arial" w:cs="Arial"/>
          <w:sz w:val="24"/>
          <w:szCs w:val="24"/>
        </w:rPr>
      </w:pPr>
      <w:r w:rsidRPr="00A617A1">
        <w:rPr>
          <w:rFonts w:ascii="Arial" w:hAnsi="Arial" w:cs="Arial"/>
          <w:sz w:val="24"/>
          <w:szCs w:val="24"/>
        </w:rPr>
        <w:t>[64]</w:t>
      </w:r>
      <w:r w:rsidRPr="00A617A1">
        <w:rPr>
          <w:rFonts w:ascii="Arial" w:hAnsi="Arial" w:cs="Arial"/>
          <w:sz w:val="24"/>
          <w:szCs w:val="24"/>
        </w:rPr>
        <w:tab/>
      </w:r>
      <w:r w:rsidR="00360C93" w:rsidRPr="00A617A1">
        <w:rPr>
          <w:rFonts w:ascii="Arial" w:hAnsi="Arial" w:cs="Arial"/>
          <w:sz w:val="24"/>
          <w:szCs w:val="24"/>
        </w:rPr>
        <w:t>As a result, I make the following finding:</w:t>
      </w:r>
    </w:p>
    <w:p w14:paraId="3C7291A0" w14:textId="77777777" w:rsidR="008217DD" w:rsidRPr="00A617A1" w:rsidRDefault="008217DD" w:rsidP="00A617A1">
      <w:pPr>
        <w:pStyle w:val="ListParagraph"/>
        <w:numPr>
          <w:ilvl w:val="0"/>
          <w:numId w:val="2"/>
        </w:numPr>
        <w:spacing w:after="240" w:line="360" w:lineRule="auto"/>
        <w:ind w:left="990" w:hanging="450"/>
        <w:jc w:val="both"/>
        <w:rPr>
          <w:rFonts w:ascii="Arial" w:hAnsi="Arial" w:cs="Arial"/>
          <w:sz w:val="24"/>
          <w:szCs w:val="24"/>
        </w:rPr>
      </w:pPr>
      <w:r w:rsidRPr="00A617A1">
        <w:rPr>
          <w:rFonts w:ascii="Arial" w:hAnsi="Arial" w:cs="Arial"/>
          <w:sz w:val="24"/>
          <w:szCs w:val="24"/>
        </w:rPr>
        <w:t xml:space="preserve">That the first and second appellant’s appeal is upheld and that the orders of </w:t>
      </w:r>
      <w:r w:rsidR="00813948" w:rsidRPr="00A617A1">
        <w:rPr>
          <w:rFonts w:ascii="Arial" w:hAnsi="Arial" w:cs="Arial"/>
          <w:sz w:val="24"/>
          <w:szCs w:val="24"/>
        </w:rPr>
        <w:t xml:space="preserve">  </w:t>
      </w:r>
      <w:r w:rsidRPr="00A617A1">
        <w:rPr>
          <w:rFonts w:ascii="Arial" w:hAnsi="Arial" w:cs="Arial"/>
          <w:sz w:val="24"/>
          <w:szCs w:val="24"/>
        </w:rPr>
        <w:t xml:space="preserve">the trial court convicting and sentencing </w:t>
      </w:r>
      <w:r w:rsidR="00765444" w:rsidRPr="00A617A1">
        <w:rPr>
          <w:rFonts w:ascii="Arial" w:hAnsi="Arial" w:cs="Arial"/>
          <w:sz w:val="24"/>
          <w:szCs w:val="24"/>
        </w:rPr>
        <w:t xml:space="preserve">both </w:t>
      </w:r>
      <w:r w:rsidRPr="00A617A1">
        <w:rPr>
          <w:rFonts w:ascii="Arial" w:hAnsi="Arial" w:cs="Arial"/>
          <w:sz w:val="24"/>
          <w:szCs w:val="24"/>
        </w:rPr>
        <w:t>the appellants are set aside and r</w:t>
      </w:r>
      <w:r w:rsidR="000B2BA0" w:rsidRPr="00A617A1">
        <w:rPr>
          <w:rFonts w:ascii="Arial" w:hAnsi="Arial" w:cs="Arial"/>
          <w:sz w:val="24"/>
          <w:szCs w:val="24"/>
        </w:rPr>
        <w:t>eplaced with the following</w:t>
      </w:r>
      <w:r w:rsidRPr="00A617A1">
        <w:rPr>
          <w:rFonts w:ascii="Arial" w:hAnsi="Arial" w:cs="Arial"/>
          <w:sz w:val="24"/>
          <w:szCs w:val="24"/>
        </w:rPr>
        <w:t xml:space="preserve"> order</w:t>
      </w:r>
      <w:r w:rsidR="000B2BA0" w:rsidRPr="00A617A1">
        <w:rPr>
          <w:rFonts w:ascii="Arial" w:hAnsi="Arial" w:cs="Arial"/>
          <w:sz w:val="24"/>
          <w:szCs w:val="24"/>
        </w:rPr>
        <w:t>s</w:t>
      </w:r>
      <w:r w:rsidRPr="00A617A1">
        <w:rPr>
          <w:rFonts w:ascii="Arial" w:hAnsi="Arial" w:cs="Arial"/>
          <w:sz w:val="24"/>
          <w:szCs w:val="24"/>
        </w:rPr>
        <w:t>:</w:t>
      </w:r>
    </w:p>
    <w:p w14:paraId="124980E4" w14:textId="77777777" w:rsidR="005E2C37" w:rsidRPr="00A617A1" w:rsidRDefault="005E2C37" w:rsidP="00A617A1">
      <w:pPr>
        <w:pStyle w:val="ListParagraph"/>
        <w:spacing w:after="240" w:line="360" w:lineRule="auto"/>
        <w:ind w:left="990"/>
        <w:jc w:val="both"/>
        <w:rPr>
          <w:rFonts w:ascii="Arial" w:hAnsi="Arial" w:cs="Arial"/>
          <w:sz w:val="24"/>
          <w:szCs w:val="24"/>
        </w:rPr>
      </w:pPr>
    </w:p>
    <w:p w14:paraId="28E27589" w14:textId="77777777" w:rsidR="005E2C37" w:rsidRPr="00A617A1" w:rsidRDefault="008217DD" w:rsidP="00A617A1">
      <w:pPr>
        <w:pStyle w:val="ListParagraph"/>
        <w:numPr>
          <w:ilvl w:val="0"/>
          <w:numId w:val="10"/>
        </w:numPr>
        <w:spacing w:after="240" w:line="360" w:lineRule="auto"/>
        <w:jc w:val="both"/>
        <w:rPr>
          <w:rFonts w:ascii="Arial" w:hAnsi="Arial" w:cs="Arial"/>
          <w:sz w:val="24"/>
          <w:szCs w:val="24"/>
        </w:rPr>
      </w:pPr>
      <w:r w:rsidRPr="00A617A1">
        <w:rPr>
          <w:rFonts w:ascii="Arial" w:hAnsi="Arial" w:cs="Arial"/>
          <w:sz w:val="24"/>
          <w:szCs w:val="24"/>
        </w:rPr>
        <w:t xml:space="preserve">That the </w:t>
      </w:r>
      <w:r w:rsidR="00765444" w:rsidRPr="00A617A1">
        <w:rPr>
          <w:rFonts w:ascii="Arial" w:hAnsi="Arial" w:cs="Arial"/>
          <w:sz w:val="24"/>
          <w:szCs w:val="24"/>
        </w:rPr>
        <w:t>first and</w:t>
      </w:r>
      <w:r w:rsidR="000B2BA0" w:rsidRPr="00A617A1">
        <w:rPr>
          <w:rFonts w:ascii="Arial" w:hAnsi="Arial" w:cs="Arial"/>
          <w:sz w:val="24"/>
          <w:szCs w:val="24"/>
        </w:rPr>
        <w:t xml:space="preserve"> second </w:t>
      </w:r>
      <w:r w:rsidRPr="00A617A1">
        <w:rPr>
          <w:rFonts w:ascii="Arial" w:hAnsi="Arial" w:cs="Arial"/>
          <w:sz w:val="24"/>
          <w:szCs w:val="24"/>
        </w:rPr>
        <w:t xml:space="preserve">appellant’s appeal against the conviction on counts one and two of robbery with aggravating circumstances read with section 51(1) of the Minimum Sentence Act is set aside and substituted with the following conviction: </w:t>
      </w:r>
      <w:r w:rsidR="005E2C37" w:rsidRPr="00A617A1">
        <w:rPr>
          <w:rFonts w:ascii="Arial" w:hAnsi="Arial" w:cs="Arial"/>
          <w:sz w:val="24"/>
          <w:szCs w:val="24"/>
        </w:rPr>
        <w:t xml:space="preserve"> </w:t>
      </w:r>
    </w:p>
    <w:p w14:paraId="12C3BFEB" w14:textId="77777777" w:rsidR="005E2C37" w:rsidRPr="00A617A1" w:rsidRDefault="005E2C37" w:rsidP="00A617A1">
      <w:pPr>
        <w:pStyle w:val="ListParagraph"/>
        <w:spacing w:after="240" w:line="360" w:lineRule="auto"/>
        <w:ind w:left="1512"/>
        <w:jc w:val="both"/>
        <w:rPr>
          <w:rFonts w:ascii="Arial" w:hAnsi="Arial" w:cs="Arial"/>
          <w:sz w:val="24"/>
          <w:szCs w:val="24"/>
        </w:rPr>
      </w:pPr>
    </w:p>
    <w:p w14:paraId="7AA66838" w14:textId="77777777" w:rsidR="00765444" w:rsidRPr="00A617A1" w:rsidRDefault="00765444" w:rsidP="00A617A1">
      <w:pPr>
        <w:pStyle w:val="ListParagraph"/>
        <w:numPr>
          <w:ilvl w:val="0"/>
          <w:numId w:val="10"/>
        </w:numPr>
        <w:spacing w:after="240" w:line="360" w:lineRule="auto"/>
        <w:jc w:val="both"/>
        <w:rPr>
          <w:rFonts w:ascii="Arial" w:hAnsi="Arial" w:cs="Arial"/>
          <w:sz w:val="24"/>
          <w:szCs w:val="24"/>
        </w:rPr>
      </w:pPr>
      <w:r w:rsidRPr="00A617A1">
        <w:rPr>
          <w:rFonts w:ascii="Arial" w:hAnsi="Arial" w:cs="Arial"/>
          <w:sz w:val="24"/>
          <w:szCs w:val="24"/>
        </w:rPr>
        <w:t>That the first appellant’s appeal against his conviction on both the counts of robbery with aggravating circumstances</w:t>
      </w:r>
      <w:r w:rsidR="008217DD" w:rsidRPr="00A617A1">
        <w:rPr>
          <w:rFonts w:ascii="Arial" w:hAnsi="Arial" w:cs="Arial"/>
          <w:sz w:val="24"/>
          <w:szCs w:val="24"/>
        </w:rPr>
        <w:t xml:space="preserve">, </w:t>
      </w:r>
      <w:r w:rsidRPr="00A617A1">
        <w:rPr>
          <w:rFonts w:ascii="Arial" w:hAnsi="Arial" w:cs="Arial"/>
          <w:sz w:val="24"/>
          <w:szCs w:val="24"/>
        </w:rPr>
        <w:t>read with section 51(1) of Act 105 of 1997 is upheld and the said conviction is set aside and substituted with the following conviction:</w:t>
      </w:r>
    </w:p>
    <w:p w14:paraId="5CF921FB" w14:textId="77777777" w:rsidR="00765444" w:rsidRPr="00A617A1" w:rsidRDefault="00765444" w:rsidP="00A617A1">
      <w:pPr>
        <w:pStyle w:val="ListParagraph"/>
        <w:spacing w:after="240" w:line="360" w:lineRule="auto"/>
        <w:ind w:left="1350"/>
        <w:jc w:val="both"/>
        <w:rPr>
          <w:rFonts w:ascii="Arial" w:hAnsi="Arial" w:cs="Arial"/>
          <w:sz w:val="24"/>
          <w:szCs w:val="24"/>
        </w:rPr>
      </w:pPr>
    </w:p>
    <w:p w14:paraId="5C997AEA" w14:textId="77777777" w:rsidR="008217DD" w:rsidRPr="0033225D" w:rsidRDefault="005E2C37" w:rsidP="0033225D">
      <w:pPr>
        <w:spacing w:after="240" w:line="360" w:lineRule="auto"/>
        <w:ind w:left="1620"/>
        <w:jc w:val="both"/>
        <w:rPr>
          <w:rFonts w:ascii="Arial" w:hAnsi="Arial" w:cs="Arial"/>
        </w:rPr>
      </w:pPr>
      <w:r w:rsidRPr="0033225D">
        <w:rPr>
          <w:rFonts w:ascii="Arial" w:hAnsi="Arial" w:cs="Arial"/>
        </w:rPr>
        <w:t>‘</w:t>
      </w:r>
      <w:r w:rsidR="00765444" w:rsidRPr="0033225D">
        <w:rPr>
          <w:rFonts w:ascii="Arial" w:hAnsi="Arial" w:cs="Arial"/>
        </w:rPr>
        <w:t xml:space="preserve">In connection with counts (1) and (2), the first appellant is convicted of   </w:t>
      </w:r>
      <w:r w:rsidR="008217DD" w:rsidRPr="0033225D">
        <w:rPr>
          <w:rFonts w:ascii="Arial" w:hAnsi="Arial" w:cs="Arial"/>
        </w:rPr>
        <w:t>the contravention of section 36 of the General Law Amendment Act’</w:t>
      </w:r>
    </w:p>
    <w:p w14:paraId="070D4FF5" w14:textId="77777777" w:rsidR="00DE4648" w:rsidRPr="00A617A1" w:rsidRDefault="00DE4648" w:rsidP="00A617A1">
      <w:pPr>
        <w:pStyle w:val="ListParagraph"/>
        <w:spacing w:after="240" w:line="360" w:lineRule="auto"/>
        <w:ind w:left="1080"/>
        <w:jc w:val="both"/>
        <w:rPr>
          <w:rFonts w:ascii="Arial" w:hAnsi="Arial" w:cs="Arial"/>
          <w:sz w:val="24"/>
          <w:szCs w:val="24"/>
        </w:rPr>
      </w:pPr>
    </w:p>
    <w:p w14:paraId="24C12187" w14:textId="77777777" w:rsidR="00596B89" w:rsidRPr="00A617A1" w:rsidRDefault="00596B89" w:rsidP="00A617A1">
      <w:pPr>
        <w:pStyle w:val="ListParagraph"/>
        <w:numPr>
          <w:ilvl w:val="0"/>
          <w:numId w:val="2"/>
        </w:numPr>
        <w:spacing w:after="240" w:line="360" w:lineRule="auto"/>
        <w:jc w:val="both"/>
        <w:rPr>
          <w:rFonts w:ascii="Arial" w:hAnsi="Arial" w:cs="Arial"/>
          <w:sz w:val="24"/>
          <w:szCs w:val="24"/>
        </w:rPr>
      </w:pPr>
      <w:r w:rsidRPr="00A617A1">
        <w:rPr>
          <w:rFonts w:ascii="Arial" w:hAnsi="Arial" w:cs="Arial"/>
          <w:sz w:val="24"/>
          <w:szCs w:val="24"/>
        </w:rPr>
        <w:t>That the</w:t>
      </w:r>
      <w:r w:rsidR="00765444" w:rsidRPr="00A617A1">
        <w:rPr>
          <w:rFonts w:ascii="Arial" w:hAnsi="Arial" w:cs="Arial"/>
          <w:sz w:val="24"/>
          <w:szCs w:val="24"/>
        </w:rPr>
        <w:t xml:space="preserve"> second </w:t>
      </w:r>
      <w:r w:rsidRPr="00A617A1">
        <w:rPr>
          <w:rFonts w:ascii="Arial" w:hAnsi="Arial" w:cs="Arial"/>
          <w:sz w:val="24"/>
          <w:szCs w:val="24"/>
        </w:rPr>
        <w:t>appellant’s appeal</w:t>
      </w:r>
      <w:r w:rsidR="005E2C37" w:rsidRPr="00A617A1">
        <w:rPr>
          <w:rFonts w:ascii="Arial" w:hAnsi="Arial" w:cs="Arial"/>
          <w:sz w:val="24"/>
          <w:szCs w:val="24"/>
        </w:rPr>
        <w:t xml:space="preserve"> is upheld and that the order</w:t>
      </w:r>
      <w:r w:rsidR="00765444" w:rsidRPr="00A617A1">
        <w:rPr>
          <w:rFonts w:ascii="Arial" w:hAnsi="Arial" w:cs="Arial"/>
          <w:sz w:val="24"/>
          <w:szCs w:val="24"/>
        </w:rPr>
        <w:t xml:space="preserve"> of the trial court convicting and sentencing him are set aside and replaced with an order that he is </w:t>
      </w:r>
      <w:r w:rsidR="008217DD" w:rsidRPr="00A617A1">
        <w:rPr>
          <w:rFonts w:ascii="Arial" w:hAnsi="Arial" w:cs="Arial"/>
          <w:sz w:val="24"/>
          <w:szCs w:val="24"/>
        </w:rPr>
        <w:t xml:space="preserve">acquitted and discharged on </w:t>
      </w:r>
      <w:r w:rsidRPr="00A617A1">
        <w:rPr>
          <w:rFonts w:ascii="Arial" w:hAnsi="Arial" w:cs="Arial"/>
          <w:sz w:val="24"/>
          <w:szCs w:val="24"/>
        </w:rPr>
        <w:t xml:space="preserve">all </w:t>
      </w:r>
      <w:r w:rsidR="008217DD" w:rsidRPr="00A617A1">
        <w:rPr>
          <w:rFonts w:ascii="Arial" w:hAnsi="Arial" w:cs="Arial"/>
          <w:sz w:val="24"/>
          <w:szCs w:val="24"/>
        </w:rPr>
        <w:t>counts one</w:t>
      </w:r>
      <w:r w:rsidR="00765444" w:rsidRPr="00A617A1">
        <w:rPr>
          <w:rFonts w:ascii="Arial" w:hAnsi="Arial" w:cs="Arial"/>
          <w:sz w:val="24"/>
          <w:szCs w:val="24"/>
        </w:rPr>
        <w:t xml:space="preserve"> (1</w:t>
      </w:r>
      <w:r w:rsidRPr="00A617A1">
        <w:rPr>
          <w:rFonts w:ascii="Arial" w:hAnsi="Arial" w:cs="Arial"/>
          <w:sz w:val="24"/>
          <w:szCs w:val="24"/>
        </w:rPr>
        <w:t xml:space="preserve">) to six </w:t>
      </w:r>
      <w:r w:rsidR="00765444" w:rsidRPr="00A617A1">
        <w:rPr>
          <w:rFonts w:ascii="Arial" w:hAnsi="Arial" w:cs="Arial"/>
          <w:sz w:val="24"/>
          <w:szCs w:val="24"/>
        </w:rPr>
        <w:t>(</w:t>
      </w:r>
      <w:r w:rsidRPr="00A617A1">
        <w:rPr>
          <w:rFonts w:ascii="Arial" w:hAnsi="Arial" w:cs="Arial"/>
          <w:sz w:val="24"/>
          <w:szCs w:val="24"/>
        </w:rPr>
        <w:t>6</w:t>
      </w:r>
      <w:r w:rsidR="00765444" w:rsidRPr="00A617A1">
        <w:rPr>
          <w:rFonts w:ascii="Arial" w:hAnsi="Arial" w:cs="Arial"/>
          <w:sz w:val="24"/>
          <w:szCs w:val="24"/>
        </w:rPr>
        <w:t>)</w:t>
      </w:r>
      <w:r w:rsidRPr="00A617A1">
        <w:rPr>
          <w:rFonts w:ascii="Arial" w:hAnsi="Arial" w:cs="Arial"/>
          <w:sz w:val="24"/>
          <w:szCs w:val="24"/>
        </w:rPr>
        <w:t>.</w:t>
      </w:r>
    </w:p>
    <w:p w14:paraId="747492B7" w14:textId="77777777" w:rsidR="00C44800" w:rsidRDefault="00C44800" w:rsidP="00A617A1">
      <w:pPr>
        <w:pStyle w:val="ListParagraph"/>
        <w:spacing w:after="240" w:line="360" w:lineRule="auto"/>
        <w:jc w:val="both"/>
        <w:rPr>
          <w:rFonts w:ascii="Arial" w:hAnsi="Arial" w:cs="Arial"/>
          <w:sz w:val="24"/>
          <w:szCs w:val="24"/>
        </w:rPr>
      </w:pPr>
    </w:p>
    <w:p w14:paraId="20300260" w14:textId="09FE1B93" w:rsidR="00DE4648" w:rsidRPr="00A617A1" w:rsidRDefault="008217DD" w:rsidP="00A617A1">
      <w:pPr>
        <w:pStyle w:val="ListParagraph"/>
        <w:spacing w:after="240" w:line="360" w:lineRule="auto"/>
        <w:jc w:val="both"/>
        <w:rPr>
          <w:rFonts w:ascii="Arial" w:hAnsi="Arial" w:cs="Arial"/>
          <w:sz w:val="24"/>
          <w:szCs w:val="24"/>
        </w:rPr>
      </w:pPr>
      <w:r w:rsidRPr="00A617A1">
        <w:rPr>
          <w:rFonts w:ascii="Arial" w:hAnsi="Arial" w:cs="Arial"/>
          <w:sz w:val="24"/>
          <w:szCs w:val="24"/>
        </w:rPr>
        <w:t xml:space="preserve"> </w:t>
      </w:r>
    </w:p>
    <w:p w14:paraId="2645DB29" w14:textId="77777777" w:rsidR="0033225D" w:rsidRDefault="0033225D" w:rsidP="0033225D">
      <w:pPr>
        <w:spacing w:after="240" w:line="360" w:lineRule="auto"/>
        <w:jc w:val="both"/>
        <w:rPr>
          <w:rFonts w:ascii="Arial" w:hAnsi="Arial" w:cs="Arial"/>
          <w:i/>
          <w:sz w:val="24"/>
          <w:szCs w:val="24"/>
        </w:rPr>
      </w:pPr>
    </w:p>
    <w:p w14:paraId="448B4D4B" w14:textId="77777777" w:rsidR="0033225D" w:rsidRDefault="0033225D" w:rsidP="0033225D">
      <w:pPr>
        <w:spacing w:after="240" w:line="360" w:lineRule="auto"/>
        <w:jc w:val="both"/>
        <w:rPr>
          <w:rFonts w:ascii="Arial" w:hAnsi="Arial" w:cs="Arial"/>
          <w:i/>
          <w:sz w:val="24"/>
          <w:szCs w:val="24"/>
        </w:rPr>
      </w:pPr>
    </w:p>
    <w:p w14:paraId="34E4C4B1" w14:textId="399C8446" w:rsidR="0033225D" w:rsidRDefault="00282E49" w:rsidP="0033225D">
      <w:pPr>
        <w:spacing w:after="240" w:line="360" w:lineRule="auto"/>
        <w:jc w:val="both"/>
        <w:rPr>
          <w:rFonts w:ascii="Arial" w:hAnsi="Arial" w:cs="Arial"/>
          <w:sz w:val="24"/>
          <w:szCs w:val="24"/>
        </w:rPr>
      </w:pPr>
      <w:r w:rsidRPr="00A617A1">
        <w:rPr>
          <w:rFonts w:ascii="Arial" w:hAnsi="Arial" w:cs="Arial"/>
          <w:i/>
          <w:sz w:val="24"/>
          <w:szCs w:val="24"/>
        </w:rPr>
        <w:lastRenderedPageBreak/>
        <w:t>Whether the Magistrate imposed an appropriate sentence</w:t>
      </w:r>
      <w:r w:rsidRPr="00A617A1">
        <w:rPr>
          <w:rFonts w:ascii="Arial" w:hAnsi="Arial" w:cs="Arial"/>
          <w:sz w:val="24"/>
          <w:szCs w:val="24"/>
        </w:rPr>
        <w:t xml:space="preserve">  </w:t>
      </w:r>
    </w:p>
    <w:p w14:paraId="2F74D1F4" w14:textId="00131A13" w:rsidR="001C1A37" w:rsidRDefault="005E2C37" w:rsidP="0033225D">
      <w:pPr>
        <w:spacing w:after="240" w:line="360" w:lineRule="auto"/>
        <w:ind w:left="720" w:hanging="720"/>
        <w:jc w:val="both"/>
        <w:rPr>
          <w:rFonts w:ascii="Arial" w:hAnsi="Arial" w:cs="Arial"/>
          <w:sz w:val="24"/>
          <w:szCs w:val="24"/>
        </w:rPr>
      </w:pPr>
      <w:r w:rsidRPr="00A617A1">
        <w:rPr>
          <w:rFonts w:ascii="Arial" w:hAnsi="Arial" w:cs="Arial"/>
          <w:sz w:val="24"/>
          <w:szCs w:val="24"/>
        </w:rPr>
        <w:t>[65</w:t>
      </w:r>
      <w:r w:rsidR="00282E49" w:rsidRPr="00A617A1">
        <w:rPr>
          <w:rFonts w:ascii="Arial" w:hAnsi="Arial" w:cs="Arial"/>
          <w:sz w:val="24"/>
          <w:szCs w:val="24"/>
        </w:rPr>
        <w:t>]</w:t>
      </w:r>
      <w:r w:rsidR="00282E49" w:rsidRPr="00A617A1">
        <w:rPr>
          <w:rFonts w:ascii="Arial" w:hAnsi="Arial" w:cs="Arial"/>
          <w:sz w:val="24"/>
          <w:szCs w:val="24"/>
        </w:rPr>
        <w:tab/>
      </w:r>
      <w:r w:rsidR="00F578C7" w:rsidRPr="00A617A1">
        <w:rPr>
          <w:rFonts w:ascii="Arial" w:hAnsi="Arial" w:cs="Arial"/>
          <w:sz w:val="24"/>
          <w:szCs w:val="24"/>
        </w:rPr>
        <w:t xml:space="preserve">Appellants number one </w:t>
      </w:r>
      <w:r w:rsidR="002E4744" w:rsidRPr="00A617A1">
        <w:rPr>
          <w:rFonts w:ascii="Arial" w:hAnsi="Arial" w:cs="Arial"/>
          <w:sz w:val="24"/>
          <w:szCs w:val="24"/>
        </w:rPr>
        <w:t xml:space="preserve">was </w:t>
      </w:r>
      <w:r w:rsidR="00F578C7" w:rsidRPr="00A617A1">
        <w:rPr>
          <w:rFonts w:ascii="Arial" w:hAnsi="Arial" w:cs="Arial"/>
          <w:sz w:val="24"/>
          <w:szCs w:val="24"/>
        </w:rPr>
        <w:t>sentenced to an effective twe</w:t>
      </w:r>
      <w:r w:rsidR="002E4744" w:rsidRPr="00A617A1">
        <w:rPr>
          <w:rFonts w:ascii="Arial" w:hAnsi="Arial" w:cs="Arial"/>
          <w:sz w:val="24"/>
          <w:szCs w:val="24"/>
        </w:rPr>
        <w:t>nty (20) years imprisonment</w:t>
      </w:r>
      <w:r w:rsidR="00F578C7" w:rsidRPr="00A617A1">
        <w:rPr>
          <w:rFonts w:ascii="Arial" w:hAnsi="Arial" w:cs="Arial"/>
          <w:sz w:val="24"/>
          <w:szCs w:val="24"/>
        </w:rPr>
        <w:t xml:space="preserve">. In the light that appellant number two’s appeal was upheld, </w:t>
      </w:r>
      <w:r w:rsidR="002E4744" w:rsidRPr="00A617A1">
        <w:rPr>
          <w:rFonts w:ascii="Arial" w:hAnsi="Arial" w:cs="Arial"/>
          <w:sz w:val="24"/>
          <w:szCs w:val="24"/>
        </w:rPr>
        <w:t xml:space="preserve">focus will only be made to </w:t>
      </w:r>
      <w:r w:rsidR="00F578C7" w:rsidRPr="00A617A1">
        <w:rPr>
          <w:rFonts w:ascii="Arial" w:hAnsi="Arial" w:cs="Arial"/>
          <w:sz w:val="24"/>
          <w:szCs w:val="24"/>
        </w:rPr>
        <w:t>the sentence in respect of appellant number one</w:t>
      </w:r>
      <w:r w:rsidR="002E4744" w:rsidRPr="00A617A1">
        <w:rPr>
          <w:rFonts w:ascii="Arial" w:hAnsi="Arial" w:cs="Arial"/>
          <w:sz w:val="24"/>
          <w:szCs w:val="24"/>
        </w:rPr>
        <w:t xml:space="preserve"> (1), where it was alleged to be </w:t>
      </w:r>
      <w:r w:rsidR="00F578C7" w:rsidRPr="00A617A1">
        <w:rPr>
          <w:rFonts w:ascii="Arial" w:hAnsi="Arial" w:cs="Arial"/>
          <w:sz w:val="24"/>
          <w:szCs w:val="24"/>
        </w:rPr>
        <w:t xml:space="preserve">shockingly inappropriate. </w:t>
      </w:r>
    </w:p>
    <w:p w14:paraId="77DC0B0A" w14:textId="77777777" w:rsidR="0033225D" w:rsidRPr="00A617A1" w:rsidRDefault="0033225D" w:rsidP="0033225D">
      <w:pPr>
        <w:spacing w:after="240" w:line="360" w:lineRule="auto"/>
        <w:ind w:left="720" w:hanging="720"/>
        <w:jc w:val="both"/>
        <w:rPr>
          <w:rFonts w:ascii="Arial" w:hAnsi="Arial" w:cs="Arial"/>
          <w:sz w:val="24"/>
          <w:szCs w:val="24"/>
        </w:rPr>
      </w:pPr>
    </w:p>
    <w:p w14:paraId="2FA74B31" w14:textId="131D0453" w:rsidR="007D74E5"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[66</w:t>
      </w:r>
      <w:r w:rsidR="001C1A37" w:rsidRPr="00A617A1">
        <w:rPr>
          <w:rFonts w:ascii="Arial" w:hAnsi="Arial" w:cs="Arial"/>
          <w:sz w:val="24"/>
          <w:szCs w:val="24"/>
        </w:rPr>
        <w:t>]</w:t>
      </w:r>
      <w:r w:rsidR="001C1A37" w:rsidRPr="00A617A1">
        <w:rPr>
          <w:rFonts w:ascii="Arial" w:hAnsi="Arial" w:cs="Arial"/>
          <w:sz w:val="24"/>
          <w:szCs w:val="24"/>
        </w:rPr>
        <w:tab/>
      </w:r>
      <w:r w:rsidR="00F578C7" w:rsidRPr="00A617A1">
        <w:rPr>
          <w:rFonts w:ascii="Arial" w:hAnsi="Arial" w:cs="Arial"/>
          <w:sz w:val="24"/>
          <w:szCs w:val="24"/>
        </w:rPr>
        <w:t xml:space="preserve">The court is mindful that appellant number one’s conviction has now changed from </w:t>
      </w:r>
      <w:r w:rsidR="001C1A37" w:rsidRPr="00A617A1">
        <w:rPr>
          <w:rFonts w:ascii="Arial" w:hAnsi="Arial" w:cs="Arial"/>
          <w:sz w:val="24"/>
          <w:szCs w:val="24"/>
        </w:rPr>
        <w:t xml:space="preserve">two counts of </w:t>
      </w:r>
      <w:r w:rsidR="00282E49" w:rsidRPr="00A617A1">
        <w:rPr>
          <w:rFonts w:ascii="Arial" w:hAnsi="Arial" w:cs="Arial"/>
          <w:sz w:val="24"/>
          <w:szCs w:val="24"/>
        </w:rPr>
        <w:t>robbery with aggravating circumstances</w:t>
      </w:r>
      <w:r w:rsidR="00F578C7" w:rsidRPr="00A617A1">
        <w:rPr>
          <w:rFonts w:ascii="Arial" w:hAnsi="Arial" w:cs="Arial"/>
          <w:sz w:val="24"/>
          <w:szCs w:val="24"/>
        </w:rPr>
        <w:t xml:space="preserve"> read in terms of </w:t>
      </w:r>
      <w:r w:rsidR="00282E49" w:rsidRPr="00A617A1">
        <w:rPr>
          <w:rFonts w:ascii="Arial" w:hAnsi="Arial" w:cs="Arial"/>
          <w:sz w:val="24"/>
          <w:szCs w:val="24"/>
        </w:rPr>
        <w:t>section 51(2)(a) of the Criminal</w:t>
      </w:r>
      <w:r w:rsidR="00F578C7" w:rsidRPr="00A617A1">
        <w:rPr>
          <w:rFonts w:ascii="Arial" w:hAnsi="Arial" w:cs="Arial"/>
          <w:sz w:val="24"/>
          <w:szCs w:val="24"/>
        </w:rPr>
        <w:t xml:space="preserve"> Law Amendment Act, 105 of 1997 </w:t>
      </w:r>
      <w:r w:rsidR="001C1A37" w:rsidRPr="00A617A1">
        <w:rPr>
          <w:rFonts w:ascii="Arial" w:hAnsi="Arial" w:cs="Arial"/>
          <w:sz w:val="24"/>
          <w:szCs w:val="24"/>
        </w:rPr>
        <w:t xml:space="preserve">to one count of </w:t>
      </w:r>
      <w:r w:rsidR="00F578C7" w:rsidRPr="00A617A1">
        <w:rPr>
          <w:rFonts w:ascii="Arial" w:hAnsi="Arial" w:cs="Arial"/>
          <w:sz w:val="24"/>
          <w:szCs w:val="24"/>
        </w:rPr>
        <w:t>possession of suspected stolen property</w:t>
      </w:r>
      <w:r w:rsidR="007D74E5" w:rsidRPr="00A617A1">
        <w:rPr>
          <w:rFonts w:ascii="Arial" w:hAnsi="Arial" w:cs="Arial"/>
          <w:sz w:val="24"/>
          <w:szCs w:val="24"/>
        </w:rPr>
        <w:t xml:space="preserve"> in terms of section 36 of the GLAA</w:t>
      </w:r>
      <w:r w:rsidR="00F578C7" w:rsidRPr="00A617A1">
        <w:rPr>
          <w:rFonts w:ascii="Arial" w:hAnsi="Arial" w:cs="Arial"/>
          <w:sz w:val="24"/>
          <w:szCs w:val="24"/>
        </w:rPr>
        <w:t>.</w:t>
      </w:r>
      <w:r w:rsidR="001C1A37" w:rsidRPr="00A617A1">
        <w:rPr>
          <w:rFonts w:ascii="Arial" w:hAnsi="Arial" w:cs="Arial"/>
          <w:sz w:val="24"/>
          <w:szCs w:val="24"/>
        </w:rPr>
        <w:t xml:space="preserve"> </w:t>
      </w:r>
    </w:p>
    <w:p w14:paraId="5B3BAF74" w14:textId="77777777" w:rsidR="0033225D" w:rsidRPr="00A617A1" w:rsidRDefault="0033225D" w:rsidP="00A617A1">
      <w:pPr>
        <w:spacing w:after="240" w:line="360" w:lineRule="auto"/>
        <w:ind w:left="720" w:hanging="720"/>
        <w:jc w:val="both"/>
        <w:rPr>
          <w:rFonts w:ascii="Arial" w:hAnsi="Arial" w:cs="Arial"/>
          <w:sz w:val="24"/>
          <w:szCs w:val="24"/>
        </w:rPr>
      </w:pPr>
    </w:p>
    <w:p w14:paraId="3FFC7091" w14:textId="5FD0AAC5" w:rsidR="007D74E5"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[67</w:t>
      </w:r>
      <w:r w:rsidR="00282E49" w:rsidRPr="00A617A1">
        <w:rPr>
          <w:rFonts w:ascii="Arial" w:hAnsi="Arial" w:cs="Arial"/>
          <w:sz w:val="24"/>
          <w:szCs w:val="24"/>
        </w:rPr>
        <w:t>]</w:t>
      </w:r>
      <w:r w:rsidR="00282E49" w:rsidRPr="00A617A1">
        <w:rPr>
          <w:rFonts w:ascii="Arial" w:hAnsi="Arial" w:cs="Arial"/>
          <w:sz w:val="24"/>
          <w:szCs w:val="24"/>
        </w:rPr>
        <w:tab/>
        <w:t>In this appeal, the appellants submitted that</w:t>
      </w:r>
      <w:r w:rsidR="001C1A37" w:rsidRPr="00A617A1">
        <w:rPr>
          <w:rFonts w:ascii="Arial" w:hAnsi="Arial" w:cs="Arial"/>
          <w:sz w:val="24"/>
          <w:szCs w:val="24"/>
        </w:rPr>
        <w:t xml:space="preserve"> the Magistrate had erred in his finding</w:t>
      </w:r>
      <w:r w:rsidR="00282E49" w:rsidRPr="00A617A1">
        <w:rPr>
          <w:rFonts w:ascii="Arial" w:hAnsi="Arial" w:cs="Arial"/>
          <w:sz w:val="24"/>
          <w:szCs w:val="24"/>
        </w:rPr>
        <w:t xml:space="preserve"> that there were no substantial and compelling reas</w:t>
      </w:r>
      <w:r w:rsidR="001C1A37" w:rsidRPr="00A617A1">
        <w:rPr>
          <w:rFonts w:ascii="Arial" w:hAnsi="Arial" w:cs="Arial"/>
          <w:sz w:val="24"/>
          <w:szCs w:val="24"/>
        </w:rPr>
        <w:t>ons, when regard is had to the appellant’s personal circumstances. It was</w:t>
      </w:r>
      <w:r w:rsidR="00282E49" w:rsidRPr="00A617A1">
        <w:rPr>
          <w:rFonts w:ascii="Arial" w:hAnsi="Arial" w:cs="Arial"/>
          <w:sz w:val="24"/>
          <w:szCs w:val="24"/>
        </w:rPr>
        <w:t xml:space="preserve"> c</w:t>
      </w:r>
      <w:r w:rsidR="001C1A37" w:rsidRPr="00A617A1">
        <w:rPr>
          <w:rFonts w:ascii="Arial" w:hAnsi="Arial" w:cs="Arial"/>
          <w:sz w:val="24"/>
          <w:szCs w:val="24"/>
        </w:rPr>
        <w:t>ontended that the sentence of 20</w:t>
      </w:r>
      <w:r w:rsidR="00282E49" w:rsidRPr="00A617A1">
        <w:rPr>
          <w:rFonts w:ascii="Arial" w:hAnsi="Arial" w:cs="Arial"/>
          <w:sz w:val="24"/>
          <w:szCs w:val="24"/>
        </w:rPr>
        <w:t xml:space="preserve"> </w:t>
      </w:r>
      <w:r w:rsidR="001C1A37" w:rsidRPr="00A617A1">
        <w:rPr>
          <w:rFonts w:ascii="Arial" w:hAnsi="Arial" w:cs="Arial"/>
          <w:sz w:val="24"/>
          <w:szCs w:val="24"/>
        </w:rPr>
        <w:t>years’</w:t>
      </w:r>
      <w:r w:rsidR="00282E49" w:rsidRPr="00A617A1">
        <w:rPr>
          <w:rFonts w:ascii="Arial" w:hAnsi="Arial" w:cs="Arial"/>
          <w:sz w:val="24"/>
          <w:szCs w:val="24"/>
        </w:rPr>
        <w:t xml:space="preserve"> </w:t>
      </w:r>
      <w:r w:rsidR="007D74E5" w:rsidRPr="00A617A1">
        <w:rPr>
          <w:rFonts w:ascii="Arial" w:hAnsi="Arial" w:cs="Arial"/>
          <w:sz w:val="24"/>
          <w:szCs w:val="24"/>
        </w:rPr>
        <w:t>imprisonment wa</w:t>
      </w:r>
      <w:r w:rsidR="00282E49" w:rsidRPr="00A617A1">
        <w:rPr>
          <w:rFonts w:ascii="Arial" w:hAnsi="Arial" w:cs="Arial"/>
          <w:sz w:val="24"/>
          <w:szCs w:val="24"/>
        </w:rPr>
        <w:t xml:space="preserve">s shockingly disproportionate and too harsh. </w:t>
      </w:r>
    </w:p>
    <w:p w14:paraId="6334290C" w14:textId="77777777" w:rsidR="0033225D" w:rsidRPr="00A617A1" w:rsidRDefault="0033225D" w:rsidP="00A617A1">
      <w:pPr>
        <w:spacing w:after="240" w:line="360" w:lineRule="auto"/>
        <w:ind w:left="720" w:hanging="720"/>
        <w:jc w:val="both"/>
        <w:rPr>
          <w:rFonts w:ascii="Arial" w:hAnsi="Arial" w:cs="Arial"/>
          <w:sz w:val="24"/>
          <w:szCs w:val="24"/>
        </w:rPr>
      </w:pPr>
    </w:p>
    <w:p w14:paraId="52773561" w14:textId="3CA14401" w:rsidR="00282E49" w:rsidRDefault="006E46B8" w:rsidP="00A617A1">
      <w:pPr>
        <w:spacing w:after="240" w:line="360" w:lineRule="auto"/>
        <w:ind w:left="720" w:hanging="720"/>
        <w:jc w:val="both"/>
        <w:rPr>
          <w:rFonts w:ascii="Arial" w:hAnsi="Arial" w:cs="Arial"/>
          <w:sz w:val="24"/>
          <w:szCs w:val="24"/>
        </w:rPr>
      </w:pPr>
      <w:r w:rsidRPr="00A617A1">
        <w:rPr>
          <w:rFonts w:ascii="Arial" w:hAnsi="Arial" w:cs="Arial"/>
          <w:sz w:val="24"/>
          <w:szCs w:val="24"/>
        </w:rPr>
        <w:t xml:space="preserve"> </w:t>
      </w:r>
      <w:r w:rsidR="005E2C37" w:rsidRPr="00A617A1">
        <w:rPr>
          <w:rFonts w:ascii="Arial" w:hAnsi="Arial" w:cs="Arial"/>
          <w:sz w:val="24"/>
          <w:szCs w:val="24"/>
        </w:rPr>
        <w:t>[68</w:t>
      </w:r>
      <w:r w:rsidR="00282E49" w:rsidRPr="00A617A1">
        <w:rPr>
          <w:rFonts w:ascii="Arial" w:hAnsi="Arial" w:cs="Arial"/>
          <w:sz w:val="24"/>
          <w:szCs w:val="24"/>
        </w:rPr>
        <w:t>]</w:t>
      </w:r>
      <w:r w:rsidR="00282E49" w:rsidRPr="00A617A1">
        <w:rPr>
          <w:rFonts w:ascii="Arial" w:hAnsi="Arial" w:cs="Arial"/>
          <w:sz w:val="24"/>
          <w:szCs w:val="24"/>
        </w:rPr>
        <w:tab/>
        <w:t>The task of imposing an appropriate sentence is the discretion of the trial court.  A court of appeal may only interfere if the sentence impo</w:t>
      </w:r>
      <w:r w:rsidR="00F12460" w:rsidRPr="00A617A1">
        <w:rPr>
          <w:rFonts w:ascii="Arial" w:hAnsi="Arial" w:cs="Arial"/>
          <w:sz w:val="24"/>
          <w:szCs w:val="24"/>
        </w:rPr>
        <w:t xml:space="preserve">sed is shockingly </w:t>
      </w:r>
      <w:r w:rsidRPr="00A617A1">
        <w:rPr>
          <w:rFonts w:ascii="Arial" w:hAnsi="Arial" w:cs="Arial"/>
          <w:sz w:val="24"/>
          <w:szCs w:val="24"/>
        </w:rPr>
        <w:t>inappropriate. I find that</w:t>
      </w:r>
      <w:r w:rsidR="00F12460" w:rsidRPr="00A617A1">
        <w:rPr>
          <w:rFonts w:ascii="Arial" w:hAnsi="Arial" w:cs="Arial"/>
          <w:sz w:val="24"/>
          <w:szCs w:val="24"/>
        </w:rPr>
        <w:t xml:space="preserve"> in the light of the conviction being changed to one </w:t>
      </w:r>
      <w:r w:rsidRPr="00A617A1">
        <w:rPr>
          <w:rFonts w:ascii="Arial" w:hAnsi="Arial" w:cs="Arial"/>
          <w:sz w:val="24"/>
          <w:szCs w:val="24"/>
        </w:rPr>
        <w:t>contravention of section 36 of the General Law Amendment Act, the court may exercise its judicial discretion</w:t>
      </w:r>
      <w:r w:rsidR="00282E49" w:rsidRPr="00A617A1">
        <w:rPr>
          <w:rFonts w:ascii="Arial" w:hAnsi="Arial" w:cs="Arial"/>
          <w:sz w:val="24"/>
          <w:szCs w:val="24"/>
        </w:rPr>
        <w:t xml:space="preserve">  </w:t>
      </w:r>
    </w:p>
    <w:p w14:paraId="11BAA3A5" w14:textId="77777777" w:rsidR="0033225D" w:rsidRPr="00A617A1" w:rsidRDefault="0033225D" w:rsidP="00A617A1">
      <w:pPr>
        <w:spacing w:after="240" w:line="360" w:lineRule="auto"/>
        <w:ind w:left="720" w:hanging="720"/>
        <w:jc w:val="both"/>
        <w:rPr>
          <w:rFonts w:ascii="Arial" w:hAnsi="Arial" w:cs="Arial"/>
          <w:sz w:val="24"/>
          <w:szCs w:val="24"/>
        </w:rPr>
      </w:pPr>
    </w:p>
    <w:p w14:paraId="4247A7C0" w14:textId="77777777" w:rsidR="00282E49" w:rsidRPr="00A617A1" w:rsidRDefault="005E2C37" w:rsidP="00A617A1">
      <w:pPr>
        <w:spacing w:after="240" w:line="360" w:lineRule="auto"/>
        <w:jc w:val="both"/>
        <w:rPr>
          <w:rFonts w:ascii="Arial" w:hAnsi="Arial" w:cs="Arial"/>
          <w:sz w:val="24"/>
          <w:szCs w:val="24"/>
        </w:rPr>
      </w:pPr>
      <w:r w:rsidRPr="00A617A1">
        <w:rPr>
          <w:rFonts w:ascii="Arial" w:hAnsi="Arial" w:cs="Arial"/>
          <w:sz w:val="24"/>
          <w:szCs w:val="24"/>
        </w:rPr>
        <w:t>[69</w:t>
      </w:r>
      <w:r w:rsidR="00282E49" w:rsidRPr="00A617A1">
        <w:rPr>
          <w:rFonts w:ascii="Arial" w:hAnsi="Arial" w:cs="Arial"/>
          <w:sz w:val="24"/>
          <w:szCs w:val="24"/>
        </w:rPr>
        <w:t>]</w:t>
      </w:r>
      <w:r w:rsidR="00282E49" w:rsidRPr="00A617A1">
        <w:rPr>
          <w:rFonts w:ascii="Arial" w:hAnsi="Arial" w:cs="Arial"/>
          <w:sz w:val="24"/>
          <w:szCs w:val="24"/>
        </w:rPr>
        <w:tab/>
        <w:t xml:space="preserve">In </w:t>
      </w:r>
      <w:r w:rsidR="00282E49" w:rsidRPr="00A617A1">
        <w:rPr>
          <w:rFonts w:ascii="Arial" w:hAnsi="Arial" w:cs="Arial"/>
          <w:i/>
          <w:sz w:val="24"/>
          <w:szCs w:val="24"/>
        </w:rPr>
        <w:t>S v Rabie</w:t>
      </w:r>
      <w:r w:rsidR="00282E49" w:rsidRPr="00A617A1">
        <w:rPr>
          <w:rStyle w:val="FootnoteReference"/>
          <w:rFonts w:ascii="Arial" w:hAnsi="Arial" w:cs="Arial"/>
          <w:i/>
          <w:sz w:val="24"/>
          <w:szCs w:val="24"/>
        </w:rPr>
        <w:footnoteReference w:id="32"/>
      </w:r>
      <w:r w:rsidR="00282E49" w:rsidRPr="00A617A1">
        <w:rPr>
          <w:rFonts w:ascii="Arial" w:hAnsi="Arial" w:cs="Arial"/>
          <w:sz w:val="24"/>
          <w:szCs w:val="24"/>
        </w:rPr>
        <w:t>, it was held:</w:t>
      </w:r>
    </w:p>
    <w:p w14:paraId="51FB3E9A" w14:textId="77777777" w:rsidR="00282E49" w:rsidRPr="00A617A1" w:rsidRDefault="00282E49" w:rsidP="00A617A1">
      <w:pPr>
        <w:spacing w:after="240" w:line="360" w:lineRule="auto"/>
        <w:ind w:left="720"/>
        <w:jc w:val="both"/>
        <w:rPr>
          <w:rFonts w:ascii="Arial" w:hAnsi="Arial" w:cs="Arial"/>
        </w:rPr>
      </w:pPr>
      <w:r w:rsidRPr="00A617A1">
        <w:rPr>
          <w:rFonts w:ascii="Arial" w:hAnsi="Arial" w:cs="Arial"/>
        </w:rPr>
        <w:t xml:space="preserve">“In every appeal against the sentence, whether imposed by the Magistrate or a judge, the Court hearing the </w:t>
      </w:r>
      <w:r w:rsidR="00F12460" w:rsidRPr="00A617A1">
        <w:rPr>
          <w:rFonts w:ascii="Arial" w:hAnsi="Arial" w:cs="Arial"/>
        </w:rPr>
        <w:t>appeal: -</w:t>
      </w:r>
    </w:p>
    <w:p w14:paraId="2E9D6939" w14:textId="77777777" w:rsidR="00282E49" w:rsidRPr="00A617A1" w:rsidRDefault="00282E49" w:rsidP="00A617A1">
      <w:pPr>
        <w:spacing w:after="240" w:line="360" w:lineRule="auto"/>
        <w:ind w:left="1440" w:hanging="720"/>
        <w:jc w:val="both"/>
        <w:rPr>
          <w:rFonts w:ascii="Arial" w:hAnsi="Arial" w:cs="Arial"/>
        </w:rPr>
      </w:pPr>
      <w:r w:rsidRPr="00A617A1">
        <w:rPr>
          <w:rFonts w:ascii="Arial" w:hAnsi="Arial" w:cs="Arial"/>
        </w:rPr>
        <w:lastRenderedPageBreak/>
        <w:t>(a)</w:t>
      </w:r>
      <w:r w:rsidRPr="00A617A1">
        <w:rPr>
          <w:rFonts w:ascii="Arial" w:hAnsi="Arial" w:cs="Arial"/>
        </w:rPr>
        <w:tab/>
        <w:t>should be guided by the principle that punishment is pre-eminently a matter for the discretion of the trial Court; and</w:t>
      </w:r>
    </w:p>
    <w:p w14:paraId="67DA69ED" w14:textId="6D986948" w:rsidR="00282E49" w:rsidRDefault="00282E49" w:rsidP="00A617A1">
      <w:pPr>
        <w:spacing w:after="240" w:line="360" w:lineRule="auto"/>
        <w:ind w:left="1440" w:hanging="720"/>
        <w:jc w:val="both"/>
        <w:rPr>
          <w:rFonts w:ascii="Arial" w:hAnsi="Arial" w:cs="Arial"/>
        </w:rPr>
      </w:pPr>
      <w:r w:rsidRPr="00A617A1">
        <w:rPr>
          <w:rFonts w:ascii="Arial" w:hAnsi="Arial" w:cs="Arial"/>
        </w:rPr>
        <w:t>(b)</w:t>
      </w:r>
      <w:r w:rsidRPr="00A617A1">
        <w:rPr>
          <w:rFonts w:ascii="Arial" w:hAnsi="Arial" w:cs="Arial"/>
        </w:rPr>
        <w:tab/>
        <w:t>should be careful not to erode such discretion; hence the further principle that the sentence should only be altered if the discretion has not been judicially and properly exercised.  The test under (b) is whether the sentence is vitiated by irregularity or by misdirection or is disturbingly inappropriate.”</w:t>
      </w:r>
    </w:p>
    <w:p w14:paraId="0B0BEED6" w14:textId="77777777" w:rsidR="00394893" w:rsidRPr="00A617A1" w:rsidRDefault="00394893" w:rsidP="00A617A1">
      <w:pPr>
        <w:spacing w:after="240" w:line="360" w:lineRule="auto"/>
        <w:ind w:left="1440" w:hanging="720"/>
        <w:jc w:val="both"/>
        <w:rPr>
          <w:rFonts w:ascii="Arial" w:hAnsi="Arial" w:cs="Arial"/>
        </w:rPr>
      </w:pPr>
    </w:p>
    <w:p w14:paraId="411E881B" w14:textId="77777777" w:rsidR="00282E49" w:rsidRPr="00A617A1" w:rsidRDefault="005E2C37" w:rsidP="00A617A1">
      <w:pPr>
        <w:spacing w:after="240" w:line="360" w:lineRule="auto"/>
        <w:jc w:val="both"/>
        <w:rPr>
          <w:rFonts w:ascii="Arial" w:hAnsi="Arial" w:cs="Arial"/>
          <w:sz w:val="24"/>
          <w:szCs w:val="24"/>
        </w:rPr>
      </w:pPr>
      <w:r w:rsidRPr="00A617A1">
        <w:rPr>
          <w:rFonts w:ascii="Arial" w:hAnsi="Arial" w:cs="Arial"/>
          <w:sz w:val="24"/>
          <w:szCs w:val="24"/>
        </w:rPr>
        <w:t>[70</w:t>
      </w:r>
      <w:r w:rsidR="00282E49" w:rsidRPr="00A617A1">
        <w:rPr>
          <w:rFonts w:ascii="Arial" w:hAnsi="Arial" w:cs="Arial"/>
          <w:sz w:val="24"/>
          <w:szCs w:val="24"/>
        </w:rPr>
        <w:t>]</w:t>
      </w:r>
      <w:r w:rsidR="00282E49" w:rsidRPr="00A617A1">
        <w:rPr>
          <w:rFonts w:ascii="Arial" w:hAnsi="Arial" w:cs="Arial"/>
          <w:sz w:val="24"/>
          <w:szCs w:val="24"/>
        </w:rPr>
        <w:tab/>
        <w:t xml:space="preserve">In </w:t>
      </w:r>
      <w:r w:rsidR="00282E49" w:rsidRPr="00A617A1">
        <w:rPr>
          <w:rFonts w:ascii="Arial" w:hAnsi="Arial" w:cs="Arial"/>
          <w:i/>
          <w:sz w:val="24"/>
          <w:szCs w:val="24"/>
        </w:rPr>
        <w:t>Malgas</w:t>
      </w:r>
      <w:r w:rsidR="00282E49" w:rsidRPr="00A617A1">
        <w:rPr>
          <w:rStyle w:val="FootnoteReference"/>
          <w:rFonts w:ascii="Arial" w:hAnsi="Arial" w:cs="Arial"/>
          <w:i/>
          <w:sz w:val="24"/>
          <w:szCs w:val="24"/>
        </w:rPr>
        <w:footnoteReference w:id="33"/>
      </w:r>
      <w:r w:rsidR="00282E49" w:rsidRPr="00A617A1">
        <w:rPr>
          <w:rFonts w:ascii="Arial" w:hAnsi="Arial" w:cs="Arial"/>
          <w:i/>
          <w:sz w:val="24"/>
          <w:szCs w:val="24"/>
        </w:rPr>
        <w:t xml:space="preserve">, </w:t>
      </w:r>
      <w:r w:rsidR="00282E49" w:rsidRPr="00A617A1">
        <w:rPr>
          <w:rFonts w:ascii="Arial" w:hAnsi="Arial" w:cs="Arial"/>
          <w:sz w:val="24"/>
          <w:szCs w:val="24"/>
        </w:rPr>
        <w:t>it was held:</w:t>
      </w:r>
    </w:p>
    <w:p w14:paraId="4B5859EF" w14:textId="6FF18BDB" w:rsidR="00282E49" w:rsidRPr="00394893" w:rsidRDefault="00041046" w:rsidP="00041046">
      <w:pPr>
        <w:spacing w:after="240" w:line="360" w:lineRule="auto"/>
        <w:ind w:left="720"/>
        <w:jc w:val="both"/>
        <w:rPr>
          <w:rFonts w:ascii="Arial" w:hAnsi="Arial" w:cs="Arial"/>
        </w:rPr>
      </w:pPr>
      <w:r w:rsidRPr="00394893">
        <w:rPr>
          <w:rFonts w:ascii="Arial" w:hAnsi="Arial" w:cs="Arial"/>
        </w:rPr>
        <w:t>‘</w:t>
      </w:r>
      <w:r w:rsidR="00282E49" w:rsidRPr="00394893">
        <w:rPr>
          <w:rFonts w:ascii="Arial" w:hAnsi="Arial" w:cs="Arial"/>
        </w:rPr>
        <w:t>The courts are required to approach the imposition of sentence conscious that the Legislature has ordained life imprisonment (or the particular prescribed period of imprisonment) as the sentence that should ordinarily and in the absence of weighty justification be imposed for the listed crimes in the specified circumstances...  The court is obliged to take into account all relevant factors as it retains its discretion when passing a sentence.</w:t>
      </w:r>
      <w:r w:rsidRPr="00394893">
        <w:rPr>
          <w:rFonts w:ascii="Arial" w:hAnsi="Arial" w:cs="Arial"/>
        </w:rPr>
        <w:t>’</w:t>
      </w:r>
    </w:p>
    <w:p w14:paraId="208F5662" w14:textId="77777777" w:rsidR="00394893" w:rsidRPr="000D6187" w:rsidRDefault="00394893" w:rsidP="00041046">
      <w:pPr>
        <w:spacing w:after="240" w:line="360" w:lineRule="auto"/>
        <w:ind w:left="720"/>
        <w:jc w:val="both"/>
        <w:rPr>
          <w:rFonts w:ascii="Arial" w:hAnsi="Arial" w:cs="Arial"/>
          <w:sz w:val="20"/>
          <w:szCs w:val="20"/>
        </w:rPr>
      </w:pPr>
    </w:p>
    <w:p w14:paraId="177F15C5" w14:textId="346BC400" w:rsidR="006E46B8"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[71</w:t>
      </w:r>
      <w:r w:rsidR="00282E49" w:rsidRPr="00A617A1">
        <w:rPr>
          <w:rFonts w:ascii="Arial" w:hAnsi="Arial" w:cs="Arial"/>
          <w:sz w:val="24"/>
          <w:szCs w:val="24"/>
        </w:rPr>
        <w:t>]</w:t>
      </w:r>
      <w:r w:rsidR="00282E49" w:rsidRPr="00A617A1">
        <w:rPr>
          <w:rFonts w:ascii="Arial" w:hAnsi="Arial" w:cs="Arial"/>
          <w:sz w:val="24"/>
          <w:szCs w:val="24"/>
        </w:rPr>
        <w:tab/>
      </w:r>
      <w:r w:rsidR="006E46B8" w:rsidRPr="00A617A1">
        <w:rPr>
          <w:rFonts w:ascii="Arial" w:hAnsi="Arial" w:cs="Arial"/>
          <w:sz w:val="24"/>
          <w:szCs w:val="24"/>
        </w:rPr>
        <w:t xml:space="preserve">Counsel for appellant number one submitted in mitigation of sentence, that the appellant was 25 years of age. He was single, with one child, aged five (5) years and he was unemployed. He had no previous convictions and no pending charges against him. He was a first offender.  He requested that the court deviate from the minimum sentence. </w:t>
      </w:r>
    </w:p>
    <w:p w14:paraId="254B0CDE" w14:textId="77777777" w:rsidR="00394893" w:rsidRPr="00A617A1" w:rsidRDefault="00394893" w:rsidP="00A617A1">
      <w:pPr>
        <w:spacing w:after="240" w:line="360" w:lineRule="auto"/>
        <w:ind w:left="720" w:hanging="720"/>
        <w:jc w:val="both"/>
        <w:rPr>
          <w:rFonts w:ascii="Arial" w:hAnsi="Arial" w:cs="Arial"/>
          <w:sz w:val="24"/>
          <w:szCs w:val="24"/>
        </w:rPr>
      </w:pPr>
    </w:p>
    <w:p w14:paraId="0172E848" w14:textId="77777777" w:rsidR="006E46B8" w:rsidRPr="00A617A1"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[72</w:t>
      </w:r>
      <w:r w:rsidR="006E46B8" w:rsidRPr="00A617A1">
        <w:rPr>
          <w:rFonts w:ascii="Arial" w:hAnsi="Arial" w:cs="Arial"/>
          <w:sz w:val="24"/>
          <w:szCs w:val="24"/>
        </w:rPr>
        <w:t>]</w:t>
      </w:r>
      <w:r w:rsidR="006E46B8" w:rsidRPr="00A617A1">
        <w:rPr>
          <w:rFonts w:ascii="Arial" w:hAnsi="Arial" w:cs="Arial"/>
          <w:sz w:val="24"/>
          <w:szCs w:val="24"/>
        </w:rPr>
        <w:tab/>
        <w:t>On the contrary, in aggravation of sentence, the gist of the State’s submission was that the sentence imposed was not shockingly inappropriate, having regard to the seriousness of the offence and the interest of justice.  In addition, the appellants failed to establish any substantial and compelling circumstance to justify a deviation from the prescribed minimum sentence. The state requested that a term of direct imprisonment should be imposed and that the sentence may run concurrently.</w:t>
      </w:r>
    </w:p>
    <w:p w14:paraId="3045D119" w14:textId="4BF8F574" w:rsidR="00282E49"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[73</w:t>
      </w:r>
      <w:r w:rsidR="00282E49" w:rsidRPr="00A617A1">
        <w:rPr>
          <w:rFonts w:ascii="Arial" w:hAnsi="Arial" w:cs="Arial"/>
          <w:sz w:val="24"/>
          <w:szCs w:val="24"/>
        </w:rPr>
        <w:t>]</w:t>
      </w:r>
      <w:r w:rsidR="00282E49" w:rsidRPr="00A617A1">
        <w:rPr>
          <w:rFonts w:ascii="Arial" w:hAnsi="Arial" w:cs="Arial"/>
          <w:sz w:val="24"/>
          <w:szCs w:val="24"/>
        </w:rPr>
        <w:tab/>
        <w:t xml:space="preserve">I have to consider the </w:t>
      </w:r>
      <w:r w:rsidR="003107AC" w:rsidRPr="00A617A1">
        <w:rPr>
          <w:rFonts w:ascii="Arial" w:hAnsi="Arial" w:cs="Arial"/>
          <w:sz w:val="24"/>
          <w:szCs w:val="24"/>
        </w:rPr>
        <w:t xml:space="preserve">first </w:t>
      </w:r>
      <w:r w:rsidR="00282E49" w:rsidRPr="00A617A1">
        <w:rPr>
          <w:rFonts w:ascii="Arial" w:hAnsi="Arial" w:cs="Arial"/>
          <w:sz w:val="24"/>
          <w:szCs w:val="24"/>
        </w:rPr>
        <w:t>appellant</w:t>
      </w:r>
      <w:r w:rsidR="003107AC" w:rsidRPr="00A617A1">
        <w:rPr>
          <w:rFonts w:ascii="Arial" w:hAnsi="Arial" w:cs="Arial"/>
          <w:sz w:val="24"/>
          <w:szCs w:val="24"/>
        </w:rPr>
        <w:t>’</w:t>
      </w:r>
      <w:r w:rsidR="00282E49" w:rsidRPr="00A617A1">
        <w:rPr>
          <w:rFonts w:ascii="Arial" w:hAnsi="Arial" w:cs="Arial"/>
          <w:sz w:val="24"/>
          <w:szCs w:val="24"/>
        </w:rPr>
        <w:t xml:space="preserve">s circumstances in accordance with </w:t>
      </w:r>
      <w:r w:rsidR="003107AC" w:rsidRPr="00A617A1">
        <w:rPr>
          <w:rFonts w:ascii="Arial" w:hAnsi="Arial" w:cs="Arial"/>
          <w:sz w:val="24"/>
          <w:szCs w:val="24"/>
        </w:rPr>
        <w:t xml:space="preserve">the facts before the court and the fact that the first appellant is now convicted of possession of suspected stolen property. He was not linked or identified as the person </w:t>
      </w:r>
      <w:r w:rsidR="006E46B8" w:rsidRPr="00A617A1">
        <w:rPr>
          <w:rFonts w:ascii="Arial" w:hAnsi="Arial" w:cs="Arial"/>
          <w:sz w:val="24"/>
          <w:szCs w:val="24"/>
        </w:rPr>
        <w:t>being involved in scene one</w:t>
      </w:r>
      <w:r w:rsidR="003107AC" w:rsidRPr="00A617A1">
        <w:rPr>
          <w:rFonts w:ascii="Arial" w:hAnsi="Arial" w:cs="Arial"/>
          <w:sz w:val="24"/>
          <w:szCs w:val="24"/>
        </w:rPr>
        <w:t>.</w:t>
      </w:r>
      <w:r w:rsidR="00282E49" w:rsidRPr="00A617A1">
        <w:rPr>
          <w:rFonts w:ascii="Arial" w:hAnsi="Arial" w:cs="Arial"/>
          <w:sz w:val="24"/>
          <w:szCs w:val="24"/>
        </w:rPr>
        <w:t xml:space="preserve">  </w:t>
      </w:r>
    </w:p>
    <w:p w14:paraId="28ED4F1D" w14:textId="77777777" w:rsidR="00394893" w:rsidRPr="00A617A1" w:rsidRDefault="00394893" w:rsidP="00A617A1">
      <w:pPr>
        <w:spacing w:after="240" w:line="360" w:lineRule="auto"/>
        <w:ind w:left="720" w:hanging="720"/>
        <w:jc w:val="both"/>
        <w:rPr>
          <w:rFonts w:ascii="Arial" w:hAnsi="Arial" w:cs="Arial"/>
          <w:sz w:val="24"/>
          <w:szCs w:val="24"/>
        </w:rPr>
      </w:pPr>
    </w:p>
    <w:p w14:paraId="017375BE" w14:textId="3AB5475B" w:rsidR="00282E49"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w:t>
      </w:r>
      <w:r w:rsidR="00282E49" w:rsidRPr="00A617A1">
        <w:rPr>
          <w:rFonts w:ascii="Arial" w:hAnsi="Arial" w:cs="Arial"/>
          <w:sz w:val="24"/>
          <w:szCs w:val="24"/>
        </w:rPr>
        <w:t>7</w:t>
      </w:r>
      <w:r w:rsidRPr="00A617A1">
        <w:rPr>
          <w:rFonts w:ascii="Arial" w:hAnsi="Arial" w:cs="Arial"/>
          <w:sz w:val="24"/>
          <w:szCs w:val="24"/>
        </w:rPr>
        <w:t>4</w:t>
      </w:r>
      <w:r w:rsidR="00282E49" w:rsidRPr="00A617A1">
        <w:rPr>
          <w:rFonts w:ascii="Arial" w:hAnsi="Arial" w:cs="Arial"/>
          <w:sz w:val="24"/>
          <w:szCs w:val="24"/>
        </w:rPr>
        <w:t>]</w:t>
      </w:r>
      <w:r w:rsidR="00282E49" w:rsidRPr="00A617A1">
        <w:rPr>
          <w:rFonts w:ascii="Arial" w:hAnsi="Arial" w:cs="Arial"/>
          <w:sz w:val="24"/>
          <w:szCs w:val="24"/>
        </w:rPr>
        <w:tab/>
        <w:t xml:space="preserve">The Magistrate, in sentencing the appellants, considered their personal circumstances, the seriousness of the offence and the interest of justice and found that the seriousness of the offence outweighs the personal circumstances.  </w:t>
      </w:r>
    </w:p>
    <w:p w14:paraId="577F4BA5" w14:textId="77777777" w:rsidR="00394893" w:rsidRPr="00A617A1" w:rsidRDefault="00394893" w:rsidP="00A617A1">
      <w:pPr>
        <w:spacing w:after="240" w:line="360" w:lineRule="auto"/>
        <w:ind w:left="720" w:hanging="720"/>
        <w:jc w:val="both"/>
        <w:rPr>
          <w:rFonts w:ascii="Arial" w:hAnsi="Arial" w:cs="Arial"/>
          <w:sz w:val="24"/>
          <w:szCs w:val="24"/>
        </w:rPr>
      </w:pPr>
    </w:p>
    <w:p w14:paraId="4578A7D8" w14:textId="5A109540" w:rsidR="00282E49"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[75</w:t>
      </w:r>
      <w:r w:rsidR="00282E49" w:rsidRPr="00A617A1">
        <w:rPr>
          <w:rFonts w:ascii="Arial" w:hAnsi="Arial" w:cs="Arial"/>
          <w:sz w:val="24"/>
          <w:szCs w:val="24"/>
        </w:rPr>
        <w:t>]</w:t>
      </w:r>
      <w:r w:rsidR="00282E49" w:rsidRPr="00A617A1">
        <w:rPr>
          <w:rFonts w:ascii="Arial" w:hAnsi="Arial" w:cs="Arial"/>
          <w:sz w:val="24"/>
          <w:szCs w:val="24"/>
        </w:rPr>
        <w:tab/>
      </w:r>
      <w:r w:rsidR="006E46B8" w:rsidRPr="00A617A1">
        <w:rPr>
          <w:rFonts w:ascii="Arial" w:hAnsi="Arial" w:cs="Arial"/>
          <w:sz w:val="24"/>
          <w:szCs w:val="24"/>
        </w:rPr>
        <w:t>Other than pleading his</w:t>
      </w:r>
      <w:r w:rsidR="00282E49" w:rsidRPr="00A617A1">
        <w:rPr>
          <w:rFonts w:ascii="Arial" w:hAnsi="Arial" w:cs="Arial"/>
          <w:sz w:val="24"/>
          <w:szCs w:val="24"/>
        </w:rPr>
        <w:t xml:space="preserve"> personal circumstances, there is nothing peculiar about their circumstances</w:t>
      </w:r>
      <w:r w:rsidR="006E46B8" w:rsidRPr="00A617A1">
        <w:rPr>
          <w:rFonts w:ascii="Arial" w:hAnsi="Arial" w:cs="Arial"/>
          <w:sz w:val="24"/>
          <w:szCs w:val="24"/>
        </w:rPr>
        <w:t>.</w:t>
      </w:r>
      <w:r w:rsidR="00282E49" w:rsidRPr="00A617A1">
        <w:rPr>
          <w:rFonts w:ascii="Arial" w:hAnsi="Arial" w:cs="Arial"/>
          <w:sz w:val="24"/>
          <w:szCs w:val="24"/>
        </w:rPr>
        <w:t xml:space="preserve"> </w:t>
      </w:r>
    </w:p>
    <w:p w14:paraId="493AADE3" w14:textId="77777777" w:rsidR="00394893" w:rsidRPr="00A617A1" w:rsidRDefault="00394893" w:rsidP="00A617A1">
      <w:pPr>
        <w:spacing w:after="240" w:line="360" w:lineRule="auto"/>
        <w:ind w:left="720" w:hanging="720"/>
        <w:jc w:val="both"/>
        <w:rPr>
          <w:rFonts w:ascii="Arial" w:hAnsi="Arial" w:cs="Arial"/>
          <w:sz w:val="24"/>
          <w:szCs w:val="24"/>
        </w:rPr>
      </w:pPr>
    </w:p>
    <w:p w14:paraId="40CBD2F0" w14:textId="77777777" w:rsidR="00145FC1" w:rsidRPr="00A617A1" w:rsidRDefault="005E2C37" w:rsidP="00A617A1">
      <w:pPr>
        <w:spacing w:after="240" w:line="360" w:lineRule="auto"/>
        <w:jc w:val="both"/>
        <w:rPr>
          <w:rFonts w:ascii="Arial" w:hAnsi="Arial" w:cs="Arial"/>
          <w:sz w:val="24"/>
          <w:szCs w:val="24"/>
        </w:rPr>
      </w:pPr>
      <w:r w:rsidRPr="00A617A1">
        <w:rPr>
          <w:rFonts w:ascii="Arial" w:hAnsi="Arial" w:cs="Arial"/>
          <w:sz w:val="24"/>
          <w:szCs w:val="24"/>
        </w:rPr>
        <w:t>[76</w:t>
      </w:r>
      <w:r w:rsidR="00282E49" w:rsidRPr="00A617A1">
        <w:rPr>
          <w:rFonts w:ascii="Arial" w:hAnsi="Arial" w:cs="Arial"/>
          <w:sz w:val="24"/>
          <w:szCs w:val="24"/>
        </w:rPr>
        <w:t>]</w:t>
      </w:r>
      <w:r w:rsidR="00282E49" w:rsidRPr="00A617A1">
        <w:rPr>
          <w:rFonts w:ascii="Arial" w:hAnsi="Arial" w:cs="Arial"/>
          <w:sz w:val="24"/>
          <w:szCs w:val="24"/>
        </w:rPr>
        <w:tab/>
        <w:t xml:space="preserve">In </w:t>
      </w:r>
      <w:r w:rsidR="00282E49" w:rsidRPr="00A617A1">
        <w:rPr>
          <w:rFonts w:ascii="Arial" w:hAnsi="Arial" w:cs="Arial"/>
          <w:i/>
          <w:sz w:val="24"/>
          <w:szCs w:val="24"/>
        </w:rPr>
        <w:t>S v Vilakazi</w:t>
      </w:r>
      <w:r w:rsidR="00282E49" w:rsidRPr="00A617A1">
        <w:rPr>
          <w:rStyle w:val="FootnoteReference"/>
          <w:rFonts w:ascii="Arial" w:hAnsi="Arial" w:cs="Arial"/>
          <w:i/>
          <w:sz w:val="24"/>
          <w:szCs w:val="24"/>
        </w:rPr>
        <w:footnoteReference w:id="34"/>
      </w:r>
      <w:r w:rsidR="00282E49" w:rsidRPr="00A617A1">
        <w:rPr>
          <w:rFonts w:ascii="Arial" w:hAnsi="Arial" w:cs="Arial"/>
          <w:sz w:val="24"/>
          <w:szCs w:val="24"/>
        </w:rPr>
        <w:t>, the court held:</w:t>
      </w:r>
      <w:r w:rsidR="00145FC1" w:rsidRPr="00A617A1">
        <w:rPr>
          <w:rFonts w:ascii="Arial" w:hAnsi="Arial" w:cs="Arial"/>
          <w:sz w:val="24"/>
          <w:szCs w:val="24"/>
        </w:rPr>
        <w:t xml:space="preserve"> </w:t>
      </w:r>
    </w:p>
    <w:p w14:paraId="66681721" w14:textId="79F655BD" w:rsidR="00282E49" w:rsidRDefault="000D6187" w:rsidP="00A617A1">
      <w:pPr>
        <w:spacing w:after="240" w:line="360" w:lineRule="auto"/>
        <w:ind w:left="720"/>
        <w:jc w:val="both"/>
        <w:rPr>
          <w:rFonts w:ascii="Arial" w:hAnsi="Arial" w:cs="Arial"/>
        </w:rPr>
      </w:pPr>
      <w:r>
        <w:rPr>
          <w:rFonts w:ascii="Arial" w:hAnsi="Arial" w:cs="Arial"/>
          <w:sz w:val="20"/>
          <w:szCs w:val="20"/>
        </w:rPr>
        <w:t>‘</w:t>
      </w:r>
      <w:r w:rsidR="00282E49" w:rsidRPr="00394893">
        <w:rPr>
          <w:rFonts w:ascii="Arial" w:hAnsi="Arial" w:cs="Arial"/>
        </w:rPr>
        <w:t>In cases of serious crime, the personal circumstances of the offender, by themselves, will necessarily recede into the background.  Once it becomes clear that the crime deserving of a substantial period of imprisonment, the question whether the accused is married or single, whether he has two children or three, whether or not he is in an employment, are in themselves largely immaterial to what that period should be, and those seem to me to be the kind of flimsy grounds that Malgas said should be avoided.</w:t>
      </w:r>
      <w:r w:rsidRPr="00394893">
        <w:rPr>
          <w:rFonts w:ascii="Arial" w:hAnsi="Arial" w:cs="Arial"/>
        </w:rPr>
        <w:t>’</w:t>
      </w:r>
    </w:p>
    <w:p w14:paraId="7A443A9A" w14:textId="77777777" w:rsidR="00394893" w:rsidRPr="00394893" w:rsidRDefault="00394893" w:rsidP="00A617A1">
      <w:pPr>
        <w:spacing w:after="240" w:line="360" w:lineRule="auto"/>
        <w:ind w:left="720"/>
        <w:jc w:val="both"/>
        <w:rPr>
          <w:rFonts w:ascii="Arial" w:hAnsi="Arial" w:cs="Arial"/>
        </w:rPr>
      </w:pPr>
    </w:p>
    <w:p w14:paraId="424C33F1" w14:textId="77777777" w:rsidR="00881170" w:rsidRPr="00A617A1"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t>[77</w:t>
      </w:r>
      <w:r w:rsidR="00282E49" w:rsidRPr="00A617A1">
        <w:rPr>
          <w:rFonts w:ascii="Arial" w:hAnsi="Arial" w:cs="Arial"/>
          <w:sz w:val="24"/>
          <w:szCs w:val="24"/>
        </w:rPr>
        <w:t>]</w:t>
      </w:r>
      <w:r w:rsidR="00282E49" w:rsidRPr="00A617A1">
        <w:rPr>
          <w:rFonts w:ascii="Arial" w:hAnsi="Arial" w:cs="Arial"/>
          <w:sz w:val="24"/>
          <w:szCs w:val="24"/>
        </w:rPr>
        <w:tab/>
        <w:t>When looking at the circumstances of this case, the interest of society, the interest of the complainant and the</w:t>
      </w:r>
      <w:r w:rsidR="003107AC" w:rsidRPr="00A617A1">
        <w:rPr>
          <w:rFonts w:ascii="Arial" w:hAnsi="Arial" w:cs="Arial"/>
          <w:sz w:val="24"/>
          <w:szCs w:val="24"/>
        </w:rPr>
        <w:t xml:space="preserve"> personal circumstances of </w:t>
      </w:r>
      <w:r w:rsidR="00282E49" w:rsidRPr="00A617A1">
        <w:rPr>
          <w:rFonts w:ascii="Arial" w:hAnsi="Arial" w:cs="Arial"/>
          <w:sz w:val="24"/>
          <w:szCs w:val="24"/>
        </w:rPr>
        <w:t>appellant</w:t>
      </w:r>
      <w:r w:rsidR="003107AC" w:rsidRPr="00A617A1">
        <w:rPr>
          <w:rFonts w:ascii="Arial" w:hAnsi="Arial" w:cs="Arial"/>
          <w:sz w:val="24"/>
          <w:szCs w:val="24"/>
        </w:rPr>
        <w:t xml:space="preserve"> number one </w:t>
      </w:r>
      <w:r w:rsidR="00282E49" w:rsidRPr="00A617A1">
        <w:rPr>
          <w:rFonts w:ascii="Arial" w:hAnsi="Arial" w:cs="Arial"/>
          <w:sz w:val="24"/>
          <w:szCs w:val="24"/>
        </w:rPr>
        <w:t xml:space="preserve">and the aggravating nature of the case, I am of the view that the aggravating circumstances outweighs the mitigating factors.  </w:t>
      </w:r>
      <w:r w:rsidR="008A2F06" w:rsidRPr="00A617A1">
        <w:rPr>
          <w:rFonts w:ascii="Arial" w:hAnsi="Arial" w:cs="Arial"/>
          <w:sz w:val="24"/>
          <w:szCs w:val="24"/>
        </w:rPr>
        <w:t xml:space="preserve">The sentence to be imposed must be proportionate </w:t>
      </w:r>
      <w:r w:rsidR="003C560B" w:rsidRPr="00A617A1">
        <w:rPr>
          <w:rFonts w:ascii="Arial" w:hAnsi="Arial" w:cs="Arial"/>
          <w:sz w:val="24"/>
          <w:szCs w:val="24"/>
        </w:rPr>
        <w:t>to the offence committed.</w:t>
      </w:r>
    </w:p>
    <w:p w14:paraId="00716E0F" w14:textId="73C6C1A7" w:rsidR="00282E49" w:rsidRPr="00A617A1" w:rsidRDefault="005E2C37" w:rsidP="00A617A1">
      <w:pPr>
        <w:spacing w:after="240" w:line="360" w:lineRule="auto"/>
        <w:ind w:left="720" w:hanging="720"/>
        <w:jc w:val="both"/>
        <w:rPr>
          <w:rFonts w:ascii="Arial" w:hAnsi="Arial" w:cs="Arial"/>
          <w:sz w:val="24"/>
          <w:szCs w:val="24"/>
        </w:rPr>
      </w:pPr>
      <w:r w:rsidRPr="00A617A1">
        <w:rPr>
          <w:rFonts w:ascii="Arial" w:hAnsi="Arial" w:cs="Arial"/>
          <w:sz w:val="24"/>
          <w:szCs w:val="24"/>
        </w:rPr>
        <w:lastRenderedPageBreak/>
        <w:t>[78</w:t>
      </w:r>
      <w:r w:rsidR="00881170" w:rsidRPr="00A617A1">
        <w:rPr>
          <w:rFonts w:ascii="Arial" w:hAnsi="Arial" w:cs="Arial"/>
          <w:sz w:val="24"/>
          <w:szCs w:val="24"/>
        </w:rPr>
        <w:t>]</w:t>
      </w:r>
      <w:r w:rsidR="00881170" w:rsidRPr="00A617A1">
        <w:rPr>
          <w:rFonts w:ascii="Arial" w:hAnsi="Arial" w:cs="Arial"/>
          <w:sz w:val="24"/>
          <w:szCs w:val="24"/>
        </w:rPr>
        <w:tab/>
        <w:t>I hold the view that</w:t>
      </w:r>
      <w:r w:rsidR="008A2F06" w:rsidRPr="00A617A1">
        <w:rPr>
          <w:rFonts w:ascii="Arial" w:hAnsi="Arial" w:cs="Arial"/>
          <w:sz w:val="24"/>
          <w:szCs w:val="24"/>
        </w:rPr>
        <w:t xml:space="preserve"> the motor vehicle in question was a Kia Cerato. The value of the motor vehicle was not determined. </w:t>
      </w:r>
      <w:r w:rsidR="00881170" w:rsidRPr="00A617A1">
        <w:rPr>
          <w:rFonts w:ascii="Arial" w:hAnsi="Arial" w:cs="Arial"/>
          <w:sz w:val="24"/>
          <w:szCs w:val="24"/>
        </w:rPr>
        <w:t xml:space="preserve"> </w:t>
      </w:r>
      <w:r w:rsidR="00041046">
        <w:rPr>
          <w:rFonts w:ascii="Arial" w:hAnsi="Arial" w:cs="Arial"/>
          <w:sz w:val="24"/>
          <w:szCs w:val="24"/>
        </w:rPr>
        <w:t xml:space="preserve">A </w:t>
      </w:r>
      <w:r w:rsidR="00282E49" w:rsidRPr="00A617A1">
        <w:rPr>
          <w:rFonts w:ascii="Arial" w:hAnsi="Arial" w:cs="Arial"/>
          <w:sz w:val="24"/>
          <w:szCs w:val="24"/>
        </w:rPr>
        <w:t xml:space="preserve">sentence with a shorter term of imprisonment would </w:t>
      </w:r>
      <w:r w:rsidR="00881170" w:rsidRPr="00A617A1">
        <w:rPr>
          <w:rFonts w:ascii="Arial" w:hAnsi="Arial" w:cs="Arial"/>
          <w:sz w:val="24"/>
          <w:szCs w:val="24"/>
        </w:rPr>
        <w:t xml:space="preserve">balance </w:t>
      </w:r>
      <w:r w:rsidR="00282E49" w:rsidRPr="00A617A1">
        <w:rPr>
          <w:rFonts w:ascii="Arial" w:hAnsi="Arial" w:cs="Arial"/>
          <w:sz w:val="24"/>
          <w:szCs w:val="24"/>
        </w:rPr>
        <w:t>the appellants’ personal circumstances and the seriousne</w:t>
      </w:r>
      <w:r w:rsidR="00881170" w:rsidRPr="00A617A1">
        <w:rPr>
          <w:rFonts w:ascii="Arial" w:hAnsi="Arial" w:cs="Arial"/>
          <w:sz w:val="24"/>
          <w:szCs w:val="24"/>
        </w:rPr>
        <w:t xml:space="preserve">ss of the offence </w:t>
      </w:r>
      <w:r w:rsidR="00041046">
        <w:rPr>
          <w:rFonts w:ascii="Arial" w:hAnsi="Arial" w:cs="Arial"/>
          <w:sz w:val="24"/>
          <w:szCs w:val="24"/>
        </w:rPr>
        <w:t xml:space="preserve">that the accused is </w:t>
      </w:r>
      <w:r w:rsidR="00881170" w:rsidRPr="00A617A1">
        <w:rPr>
          <w:rFonts w:ascii="Arial" w:hAnsi="Arial" w:cs="Arial"/>
          <w:sz w:val="24"/>
          <w:szCs w:val="24"/>
        </w:rPr>
        <w:t>convicted of</w:t>
      </w:r>
      <w:r w:rsidR="00282E49" w:rsidRPr="00A617A1">
        <w:rPr>
          <w:rFonts w:ascii="Arial" w:hAnsi="Arial" w:cs="Arial"/>
          <w:sz w:val="24"/>
          <w:szCs w:val="24"/>
        </w:rPr>
        <w:t xml:space="preserve">.  It follows that </w:t>
      </w:r>
      <w:r w:rsidR="00881170" w:rsidRPr="00A617A1">
        <w:rPr>
          <w:rFonts w:ascii="Arial" w:hAnsi="Arial" w:cs="Arial"/>
          <w:sz w:val="24"/>
          <w:szCs w:val="24"/>
        </w:rPr>
        <w:t xml:space="preserve">a lesser sentence in respect of appellant number one is justified. </w:t>
      </w:r>
    </w:p>
    <w:p w14:paraId="69B5ABEE" w14:textId="77777777" w:rsidR="00C44800" w:rsidRDefault="00C44800" w:rsidP="00A617A1">
      <w:pPr>
        <w:spacing w:after="240" w:line="360" w:lineRule="auto"/>
        <w:jc w:val="both"/>
        <w:rPr>
          <w:rFonts w:ascii="Arial" w:hAnsi="Arial" w:cs="Arial"/>
          <w:i/>
          <w:sz w:val="24"/>
          <w:szCs w:val="24"/>
        </w:rPr>
      </w:pPr>
    </w:p>
    <w:p w14:paraId="1A97F032" w14:textId="3D903338" w:rsidR="00282E49" w:rsidRPr="00C44800" w:rsidRDefault="00282E49" w:rsidP="00A617A1">
      <w:pPr>
        <w:spacing w:after="240" w:line="360" w:lineRule="auto"/>
        <w:jc w:val="both"/>
        <w:rPr>
          <w:rFonts w:ascii="Arial" w:hAnsi="Arial" w:cs="Arial"/>
          <w:i/>
          <w:sz w:val="24"/>
          <w:szCs w:val="24"/>
        </w:rPr>
      </w:pPr>
      <w:r w:rsidRPr="00C44800">
        <w:rPr>
          <w:rFonts w:ascii="Arial" w:hAnsi="Arial" w:cs="Arial"/>
          <w:i/>
          <w:sz w:val="24"/>
          <w:szCs w:val="24"/>
        </w:rPr>
        <w:t>Order</w:t>
      </w:r>
      <w:r w:rsidR="00C44800" w:rsidRPr="00C44800">
        <w:rPr>
          <w:rFonts w:ascii="Arial" w:hAnsi="Arial" w:cs="Arial"/>
          <w:i/>
          <w:sz w:val="24"/>
          <w:szCs w:val="24"/>
        </w:rPr>
        <w:t xml:space="preserve"> in respect of Sentence</w:t>
      </w:r>
    </w:p>
    <w:p w14:paraId="51E6713A" w14:textId="1AEE2001" w:rsidR="00282E49" w:rsidRPr="00A617A1" w:rsidRDefault="005E2C37" w:rsidP="00394893">
      <w:pPr>
        <w:spacing w:after="240" w:line="360" w:lineRule="auto"/>
        <w:ind w:left="720" w:hanging="720"/>
        <w:jc w:val="both"/>
        <w:rPr>
          <w:rFonts w:ascii="Arial" w:hAnsi="Arial" w:cs="Arial"/>
          <w:sz w:val="24"/>
          <w:szCs w:val="24"/>
        </w:rPr>
      </w:pPr>
      <w:r w:rsidRPr="00A617A1">
        <w:rPr>
          <w:rFonts w:ascii="Arial" w:hAnsi="Arial" w:cs="Arial"/>
          <w:sz w:val="24"/>
          <w:szCs w:val="24"/>
        </w:rPr>
        <w:t>[79</w:t>
      </w:r>
      <w:r w:rsidR="00282E49" w:rsidRPr="00A617A1">
        <w:rPr>
          <w:rFonts w:ascii="Arial" w:hAnsi="Arial" w:cs="Arial"/>
          <w:sz w:val="24"/>
          <w:szCs w:val="24"/>
        </w:rPr>
        <w:t>]</w:t>
      </w:r>
      <w:r w:rsidR="00282E49" w:rsidRPr="00A617A1">
        <w:rPr>
          <w:rFonts w:ascii="Arial" w:hAnsi="Arial" w:cs="Arial"/>
          <w:sz w:val="24"/>
          <w:szCs w:val="24"/>
        </w:rPr>
        <w:tab/>
        <w:t xml:space="preserve">In the result the </w:t>
      </w:r>
      <w:r w:rsidR="003C560B" w:rsidRPr="00A617A1">
        <w:rPr>
          <w:rFonts w:ascii="Arial" w:hAnsi="Arial" w:cs="Arial"/>
          <w:sz w:val="24"/>
          <w:szCs w:val="24"/>
        </w:rPr>
        <w:t>following sentence</w:t>
      </w:r>
      <w:r w:rsidR="00881170" w:rsidRPr="00A617A1">
        <w:rPr>
          <w:rFonts w:ascii="Arial" w:hAnsi="Arial" w:cs="Arial"/>
          <w:sz w:val="24"/>
          <w:szCs w:val="24"/>
        </w:rPr>
        <w:t xml:space="preserve"> is imposed in respect of </w:t>
      </w:r>
      <w:r w:rsidR="008A2F06" w:rsidRPr="00A617A1">
        <w:rPr>
          <w:rFonts w:ascii="Arial" w:hAnsi="Arial" w:cs="Arial"/>
          <w:sz w:val="24"/>
          <w:szCs w:val="24"/>
        </w:rPr>
        <w:t xml:space="preserve">appellant number one: </w:t>
      </w:r>
    </w:p>
    <w:p w14:paraId="109292DB" w14:textId="77777777" w:rsidR="00B034D4" w:rsidRDefault="00282E49" w:rsidP="00A617A1">
      <w:pPr>
        <w:spacing w:after="240" w:line="360" w:lineRule="auto"/>
        <w:ind w:left="1440" w:hanging="720"/>
        <w:jc w:val="both"/>
        <w:rPr>
          <w:rFonts w:ascii="Arial" w:hAnsi="Arial" w:cs="Arial"/>
          <w:sz w:val="24"/>
          <w:szCs w:val="24"/>
        </w:rPr>
      </w:pPr>
      <w:r w:rsidRPr="00A617A1">
        <w:rPr>
          <w:rFonts w:ascii="Arial" w:hAnsi="Arial" w:cs="Arial"/>
          <w:sz w:val="24"/>
          <w:szCs w:val="24"/>
        </w:rPr>
        <w:t>1.</w:t>
      </w:r>
      <w:r w:rsidRPr="00A617A1">
        <w:rPr>
          <w:rFonts w:ascii="Arial" w:hAnsi="Arial" w:cs="Arial"/>
          <w:sz w:val="24"/>
          <w:szCs w:val="24"/>
        </w:rPr>
        <w:tab/>
      </w:r>
      <w:r w:rsidR="003C560B" w:rsidRPr="00A617A1">
        <w:rPr>
          <w:rFonts w:ascii="Arial" w:hAnsi="Arial" w:cs="Arial"/>
          <w:sz w:val="24"/>
          <w:szCs w:val="24"/>
        </w:rPr>
        <w:t xml:space="preserve">Seven (7) years direct imprisonment which is ante- dated to run from the date of judgment which is </w:t>
      </w:r>
      <w:r w:rsidR="00443002" w:rsidRPr="00A617A1">
        <w:rPr>
          <w:rFonts w:ascii="Arial" w:hAnsi="Arial" w:cs="Arial"/>
          <w:sz w:val="24"/>
          <w:szCs w:val="24"/>
        </w:rPr>
        <w:t>10</w:t>
      </w:r>
      <w:r w:rsidR="00443002" w:rsidRPr="00A617A1">
        <w:rPr>
          <w:rFonts w:ascii="Arial" w:hAnsi="Arial" w:cs="Arial"/>
          <w:sz w:val="24"/>
          <w:szCs w:val="24"/>
          <w:vertAlign w:val="superscript"/>
        </w:rPr>
        <w:t>th</w:t>
      </w:r>
      <w:r w:rsidR="00443002" w:rsidRPr="00A617A1">
        <w:rPr>
          <w:rFonts w:ascii="Arial" w:hAnsi="Arial" w:cs="Arial"/>
          <w:sz w:val="24"/>
          <w:szCs w:val="24"/>
        </w:rPr>
        <w:t xml:space="preserve"> October 2017.</w:t>
      </w:r>
      <w:r w:rsidR="003C560B" w:rsidRPr="00A617A1">
        <w:rPr>
          <w:rFonts w:ascii="Arial" w:hAnsi="Arial" w:cs="Arial"/>
          <w:sz w:val="24"/>
          <w:szCs w:val="24"/>
        </w:rPr>
        <w:t xml:space="preserve"> </w:t>
      </w:r>
    </w:p>
    <w:p w14:paraId="63597C42" w14:textId="66B2A43C" w:rsidR="00282E49" w:rsidRPr="00A617A1" w:rsidRDefault="00B034D4" w:rsidP="00041046">
      <w:pPr>
        <w:spacing w:after="24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No order is made in terms of section 103(1)(g) of the Firearms Control Act 60 of 2000.</w:t>
      </w:r>
      <w:r w:rsidR="003C560B" w:rsidRPr="00A617A1">
        <w:rPr>
          <w:rFonts w:ascii="Arial" w:hAnsi="Arial" w:cs="Arial"/>
          <w:sz w:val="24"/>
          <w:szCs w:val="24"/>
        </w:rPr>
        <w:t xml:space="preserve">                </w:t>
      </w:r>
      <w:r w:rsidR="00756499" w:rsidRPr="00A617A1">
        <w:rPr>
          <w:rFonts w:ascii="Arial" w:hAnsi="Arial" w:cs="Arial"/>
          <w:sz w:val="24"/>
          <w:szCs w:val="24"/>
        </w:rPr>
        <w:t xml:space="preserve">                              </w:t>
      </w:r>
    </w:p>
    <w:p w14:paraId="7B00E084" w14:textId="77777777" w:rsidR="00756499" w:rsidRPr="00A617A1" w:rsidRDefault="00756499" w:rsidP="00A617A1">
      <w:pPr>
        <w:spacing w:after="360" w:line="360" w:lineRule="auto"/>
        <w:jc w:val="both"/>
        <w:rPr>
          <w:rFonts w:ascii="Arial" w:hAnsi="Arial" w:cs="Arial"/>
          <w:sz w:val="24"/>
          <w:szCs w:val="24"/>
        </w:rPr>
      </w:pPr>
    </w:p>
    <w:p w14:paraId="6BB22169" w14:textId="77777777" w:rsidR="00874961" w:rsidRPr="00A617A1" w:rsidRDefault="00874961" w:rsidP="00A617A1">
      <w:pPr>
        <w:spacing w:after="360" w:line="360" w:lineRule="auto"/>
        <w:jc w:val="both"/>
        <w:rPr>
          <w:rFonts w:ascii="Arial" w:hAnsi="Arial" w:cs="Arial"/>
          <w:sz w:val="24"/>
          <w:szCs w:val="24"/>
        </w:rPr>
      </w:pPr>
    </w:p>
    <w:p w14:paraId="2BB8A3EB" w14:textId="77777777" w:rsidR="00282E49" w:rsidRPr="00A617A1" w:rsidRDefault="00282E49" w:rsidP="00A617A1">
      <w:pPr>
        <w:spacing w:before="120" w:after="0" w:line="360" w:lineRule="auto"/>
        <w:ind w:left="4320"/>
        <w:jc w:val="both"/>
        <w:rPr>
          <w:rFonts w:ascii="Arial" w:hAnsi="Arial" w:cs="Arial"/>
          <w:sz w:val="24"/>
          <w:szCs w:val="24"/>
          <w:u w:val="single"/>
        </w:rPr>
      </w:pPr>
      <w:r w:rsidRPr="00A617A1">
        <w:rPr>
          <w:rFonts w:ascii="Arial" w:hAnsi="Arial" w:cs="Arial"/>
          <w:sz w:val="24"/>
          <w:szCs w:val="24"/>
          <w:u w:val="single"/>
        </w:rPr>
        <w:t>_________________________________</w:t>
      </w:r>
    </w:p>
    <w:p w14:paraId="65754210" w14:textId="77777777" w:rsidR="00282E49" w:rsidRPr="00A617A1" w:rsidRDefault="00874961" w:rsidP="00A617A1">
      <w:pPr>
        <w:spacing w:after="0" w:line="360" w:lineRule="auto"/>
        <w:ind w:left="3600" w:firstLine="720"/>
        <w:jc w:val="both"/>
        <w:rPr>
          <w:rFonts w:ascii="Arial" w:hAnsi="Arial" w:cs="Arial"/>
          <w:b/>
          <w:sz w:val="24"/>
          <w:szCs w:val="24"/>
        </w:rPr>
      </w:pPr>
      <w:r w:rsidRPr="00A617A1">
        <w:rPr>
          <w:rFonts w:ascii="Arial" w:hAnsi="Arial" w:cs="Arial"/>
          <w:b/>
          <w:sz w:val="24"/>
          <w:szCs w:val="24"/>
        </w:rPr>
        <w:t xml:space="preserve">C.B. BHOOLA </w:t>
      </w:r>
      <w:r w:rsidR="00282E49" w:rsidRPr="00A617A1">
        <w:rPr>
          <w:rFonts w:ascii="Arial" w:hAnsi="Arial" w:cs="Arial"/>
          <w:b/>
          <w:sz w:val="24"/>
          <w:szCs w:val="24"/>
        </w:rPr>
        <w:t xml:space="preserve"> </w:t>
      </w:r>
    </w:p>
    <w:p w14:paraId="5E745BE4" w14:textId="77777777" w:rsidR="00282E49" w:rsidRPr="00A617A1" w:rsidRDefault="00282E49" w:rsidP="00A617A1">
      <w:pPr>
        <w:spacing w:after="0" w:line="360" w:lineRule="auto"/>
        <w:ind w:left="3600" w:firstLine="720"/>
        <w:jc w:val="both"/>
        <w:rPr>
          <w:rFonts w:ascii="Arial" w:hAnsi="Arial" w:cs="Arial"/>
          <w:b/>
          <w:sz w:val="24"/>
          <w:szCs w:val="24"/>
        </w:rPr>
      </w:pPr>
      <w:r w:rsidRPr="00A617A1">
        <w:rPr>
          <w:rFonts w:ascii="Arial" w:hAnsi="Arial" w:cs="Arial"/>
          <w:b/>
          <w:sz w:val="24"/>
          <w:szCs w:val="24"/>
        </w:rPr>
        <w:t>JUDGE OF THE HIGH COURT (ACTING)</w:t>
      </w:r>
    </w:p>
    <w:p w14:paraId="30F6323D" w14:textId="77777777" w:rsidR="00282E49" w:rsidRPr="00A617A1" w:rsidRDefault="00282E49" w:rsidP="00A617A1">
      <w:pPr>
        <w:spacing w:after="0" w:line="360" w:lineRule="auto"/>
        <w:jc w:val="both"/>
        <w:rPr>
          <w:rFonts w:ascii="Arial" w:hAnsi="Arial" w:cs="Arial"/>
          <w:b/>
          <w:sz w:val="24"/>
          <w:szCs w:val="24"/>
        </w:rPr>
      </w:pPr>
    </w:p>
    <w:p w14:paraId="6FF22406" w14:textId="77777777" w:rsidR="00874961" w:rsidRPr="00A617A1" w:rsidRDefault="00874961" w:rsidP="00A617A1">
      <w:pPr>
        <w:spacing w:after="0" w:line="360" w:lineRule="auto"/>
        <w:jc w:val="both"/>
        <w:rPr>
          <w:rFonts w:ascii="Arial" w:hAnsi="Arial" w:cs="Arial"/>
          <w:b/>
          <w:sz w:val="24"/>
          <w:szCs w:val="24"/>
        </w:rPr>
      </w:pPr>
    </w:p>
    <w:p w14:paraId="375D0087" w14:textId="77777777" w:rsidR="00282E49" w:rsidRPr="00A617A1" w:rsidRDefault="00282E49" w:rsidP="00A617A1">
      <w:pPr>
        <w:spacing w:after="0" w:line="360" w:lineRule="auto"/>
        <w:jc w:val="both"/>
        <w:rPr>
          <w:rFonts w:ascii="Arial" w:hAnsi="Arial" w:cs="Arial"/>
          <w:b/>
          <w:sz w:val="24"/>
          <w:szCs w:val="24"/>
        </w:rPr>
      </w:pPr>
      <w:r w:rsidRPr="00A617A1">
        <w:rPr>
          <w:rFonts w:ascii="Arial" w:hAnsi="Arial" w:cs="Arial"/>
          <w:b/>
          <w:sz w:val="24"/>
          <w:szCs w:val="24"/>
        </w:rPr>
        <w:t>I agree</w:t>
      </w:r>
    </w:p>
    <w:p w14:paraId="05EA08BF" w14:textId="77777777" w:rsidR="00282E49" w:rsidRPr="00A617A1" w:rsidRDefault="00282E49" w:rsidP="00A617A1">
      <w:pPr>
        <w:spacing w:after="0" w:line="360" w:lineRule="auto"/>
        <w:jc w:val="both"/>
        <w:rPr>
          <w:rFonts w:ascii="Arial" w:hAnsi="Arial" w:cs="Arial"/>
          <w:b/>
          <w:sz w:val="24"/>
          <w:szCs w:val="24"/>
        </w:rPr>
      </w:pPr>
    </w:p>
    <w:p w14:paraId="7E5E48B9" w14:textId="77777777" w:rsidR="00282E49" w:rsidRPr="00A617A1" w:rsidRDefault="00282E49" w:rsidP="00A617A1">
      <w:pPr>
        <w:spacing w:before="120" w:after="0" w:line="360" w:lineRule="auto"/>
        <w:ind w:left="3600" w:firstLine="720"/>
        <w:jc w:val="both"/>
        <w:rPr>
          <w:rFonts w:ascii="Arial" w:hAnsi="Arial" w:cs="Arial"/>
          <w:sz w:val="24"/>
          <w:szCs w:val="24"/>
          <w:u w:val="single"/>
        </w:rPr>
      </w:pPr>
      <w:r w:rsidRPr="00A617A1">
        <w:rPr>
          <w:rFonts w:ascii="Arial" w:hAnsi="Arial" w:cs="Arial"/>
          <w:sz w:val="24"/>
          <w:szCs w:val="24"/>
          <w:u w:val="single"/>
        </w:rPr>
        <w:t>_________________________________</w:t>
      </w:r>
    </w:p>
    <w:p w14:paraId="0218CA09" w14:textId="77777777" w:rsidR="00282E49" w:rsidRPr="00D1576C" w:rsidRDefault="00D1576C" w:rsidP="00D1576C">
      <w:pPr>
        <w:spacing w:after="0" w:line="360" w:lineRule="auto"/>
        <w:ind w:left="3600" w:firstLine="720"/>
        <w:jc w:val="both"/>
        <w:rPr>
          <w:rFonts w:ascii="Arial" w:hAnsi="Arial" w:cs="Arial"/>
          <w:b/>
          <w:sz w:val="24"/>
          <w:szCs w:val="24"/>
        </w:rPr>
      </w:pPr>
      <w:r>
        <w:rPr>
          <w:rFonts w:ascii="Arial" w:hAnsi="Arial" w:cs="Arial"/>
          <w:b/>
          <w:sz w:val="24"/>
          <w:szCs w:val="24"/>
        </w:rPr>
        <w:t xml:space="preserve">A.K. </w:t>
      </w:r>
      <w:r w:rsidR="00874961" w:rsidRPr="00D1576C">
        <w:rPr>
          <w:rFonts w:ascii="Arial" w:hAnsi="Arial" w:cs="Arial"/>
          <w:b/>
          <w:sz w:val="24"/>
          <w:szCs w:val="24"/>
        </w:rPr>
        <w:t xml:space="preserve">RAMLAL </w:t>
      </w:r>
    </w:p>
    <w:p w14:paraId="0C0B733F" w14:textId="77777777" w:rsidR="00282E49" w:rsidRPr="00A617A1" w:rsidRDefault="00282E49" w:rsidP="00A617A1">
      <w:pPr>
        <w:spacing w:after="0" w:line="360" w:lineRule="auto"/>
        <w:ind w:left="3600" w:firstLine="720"/>
        <w:jc w:val="both"/>
        <w:rPr>
          <w:rFonts w:ascii="Arial" w:hAnsi="Arial" w:cs="Arial"/>
          <w:b/>
          <w:sz w:val="24"/>
          <w:szCs w:val="24"/>
        </w:rPr>
      </w:pPr>
      <w:r w:rsidRPr="00A617A1">
        <w:rPr>
          <w:rFonts w:ascii="Arial" w:hAnsi="Arial" w:cs="Arial"/>
          <w:b/>
          <w:sz w:val="24"/>
          <w:szCs w:val="24"/>
        </w:rPr>
        <w:t>JUDGE OF THE HIGH COURT</w:t>
      </w:r>
      <w:r w:rsidR="00551099" w:rsidRPr="00A617A1">
        <w:rPr>
          <w:rFonts w:ascii="Arial" w:hAnsi="Arial" w:cs="Arial"/>
          <w:b/>
          <w:sz w:val="24"/>
          <w:szCs w:val="24"/>
        </w:rPr>
        <w:t xml:space="preserve"> (ACTING)</w:t>
      </w:r>
      <w:r w:rsidRPr="00A617A1">
        <w:rPr>
          <w:rFonts w:ascii="Arial" w:hAnsi="Arial" w:cs="Arial"/>
          <w:b/>
          <w:sz w:val="24"/>
          <w:szCs w:val="24"/>
        </w:rPr>
        <w:t xml:space="preserve"> </w:t>
      </w:r>
    </w:p>
    <w:p w14:paraId="2E50DF4E" w14:textId="77777777" w:rsidR="00282E49" w:rsidRPr="00A617A1" w:rsidRDefault="00282E49" w:rsidP="00A617A1">
      <w:pPr>
        <w:spacing w:after="0" w:line="360" w:lineRule="auto"/>
        <w:jc w:val="both"/>
        <w:rPr>
          <w:rFonts w:ascii="Arial" w:hAnsi="Arial" w:cs="Arial"/>
          <w:b/>
          <w:sz w:val="24"/>
          <w:szCs w:val="24"/>
        </w:rPr>
      </w:pPr>
    </w:p>
    <w:p w14:paraId="6F936C45" w14:textId="77777777" w:rsidR="00282E49" w:rsidRPr="00A617A1" w:rsidRDefault="00282E49" w:rsidP="00A617A1">
      <w:pPr>
        <w:spacing w:after="0" w:line="360" w:lineRule="auto"/>
        <w:jc w:val="both"/>
        <w:rPr>
          <w:rFonts w:ascii="Arial" w:hAnsi="Arial" w:cs="Arial"/>
          <w:b/>
          <w:sz w:val="24"/>
          <w:szCs w:val="24"/>
        </w:rPr>
      </w:pPr>
    </w:p>
    <w:p w14:paraId="6CF396FD" w14:textId="6009C1BC" w:rsidR="00551099" w:rsidRDefault="00551099" w:rsidP="00A617A1">
      <w:pPr>
        <w:spacing w:after="0" w:line="360" w:lineRule="auto"/>
        <w:jc w:val="both"/>
        <w:rPr>
          <w:rFonts w:ascii="Arial" w:hAnsi="Arial" w:cs="Arial"/>
          <w:b/>
          <w:sz w:val="24"/>
          <w:szCs w:val="24"/>
        </w:rPr>
      </w:pPr>
    </w:p>
    <w:p w14:paraId="0DA8243E" w14:textId="77777777" w:rsidR="00394893" w:rsidRDefault="00394893" w:rsidP="00A617A1">
      <w:pPr>
        <w:spacing w:after="0" w:line="360" w:lineRule="auto"/>
        <w:jc w:val="both"/>
        <w:rPr>
          <w:rFonts w:ascii="Arial" w:hAnsi="Arial" w:cs="Arial"/>
          <w:b/>
          <w:sz w:val="24"/>
          <w:szCs w:val="24"/>
        </w:rPr>
      </w:pPr>
    </w:p>
    <w:p w14:paraId="529EFC7F" w14:textId="45D814F0" w:rsidR="00282E49" w:rsidRPr="00A617A1" w:rsidRDefault="00282E49" w:rsidP="00A617A1">
      <w:pPr>
        <w:spacing w:after="0" w:line="360" w:lineRule="auto"/>
        <w:jc w:val="both"/>
        <w:rPr>
          <w:rFonts w:ascii="Arial" w:hAnsi="Arial" w:cs="Arial"/>
          <w:i/>
          <w:sz w:val="24"/>
          <w:szCs w:val="24"/>
        </w:rPr>
      </w:pPr>
      <w:r w:rsidRPr="00A617A1">
        <w:rPr>
          <w:rFonts w:ascii="Arial" w:hAnsi="Arial" w:cs="Arial"/>
          <w:i/>
          <w:sz w:val="24"/>
          <w:szCs w:val="24"/>
        </w:rPr>
        <w:lastRenderedPageBreak/>
        <w:t>Appearances:</w:t>
      </w:r>
    </w:p>
    <w:p w14:paraId="38497266" w14:textId="77777777" w:rsidR="007C7E1C" w:rsidRPr="00A617A1" w:rsidRDefault="007C7E1C" w:rsidP="00A617A1">
      <w:pPr>
        <w:spacing w:after="0" w:line="360" w:lineRule="auto"/>
        <w:jc w:val="both"/>
        <w:rPr>
          <w:rFonts w:ascii="Arial" w:hAnsi="Arial" w:cs="Arial"/>
          <w:sz w:val="24"/>
          <w:szCs w:val="24"/>
        </w:rPr>
      </w:pPr>
    </w:p>
    <w:p w14:paraId="74B679DC" w14:textId="77777777" w:rsidR="00551099" w:rsidRPr="00A617A1" w:rsidRDefault="00551099" w:rsidP="00A617A1">
      <w:pPr>
        <w:spacing w:after="0" w:line="360" w:lineRule="auto"/>
        <w:jc w:val="both"/>
        <w:rPr>
          <w:rFonts w:ascii="Arial" w:hAnsi="Arial" w:cs="Arial"/>
          <w:sz w:val="24"/>
          <w:szCs w:val="24"/>
        </w:rPr>
      </w:pPr>
      <w:r w:rsidRPr="00A617A1">
        <w:rPr>
          <w:rFonts w:ascii="Arial" w:hAnsi="Arial" w:cs="Arial"/>
          <w:sz w:val="24"/>
          <w:szCs w:val="24"/>
        </w:rPr>
        <w:t>Date of hearing:</w:t>
      </w:r>
      <w:r w:rsidR="00756499" w:rsidRPr="00A617A1">
        <w:rPr>
          <w:rFonts w:ascii="Arial" w:hAnsi="Arial" w:cs="Arial"/>
          <w:sz w:val="24"/>
          <w:szCs w:val="24"/>
        </w:rPr>
        <w:t xml:space="preserve"> 13 March 2023</w:t>
      </w:r>
      <w:r w:rsidRPr="00A617A1">
        <w:rPr>
          <w:rFonts w:ascii="Arial" w:hAnsi="Arial" w:cs="Arial"/>
          <w:sz w:val="24"/>
          <w:szCs w:val="24"/>
        </w:rPr>
        <w:t xml:space="preserve">           </w:t>
      </w:r>
    </w:p>
    <w:p w14:paraId="176DDFB7" w14:textId="1B3963FE" w:rsidR="00551099" w:rsidRPr="00A617A1" w:rsidRDefault="00551099" w:rsidP="00A617A1">
      <w:pPr>
        <w:spacing w:after="0" w:line="360" w:lineRule="auto"/>
        <w:jc w:val="both"/>
        <w:rPr>
          <w:rFonts w:ascii="Arial" w:hAnsi="Arial" w:cs="Arial"/>
          <w:sz w:val="24"/>
          <w:szCs w:val="24"/>
        </w:rPr>
      </w:pPr>
      <w:r w:rsidRPr="00A617A1">
        <w:rPr>
          <w:rFonts w:ascii="Arial" w:hAnsi="Arial" w:cs="Arial"/>
          <w:sz w:val="24"/>
          <w:szCs w:val="24"/>
        </w:rPr>
        <w:t>Date of judgment:</w:t>
      </w:r>
      <w:r w:rsidR="00443002" w:rsidRPr="00A617A1">
        <w:rPr>
          <w:rFonts w:ascii="Arial" w:hAnsi="Arial" w:cs="Arial"/>
          <w:sz w:val="24"/>
          <w:szCs w:val="24"/>
        </w:rPr>
        <w:t xml:space="preserve"> </w:t>
      </w:r>
      <w:r w:rsidR="00BE7720">
        <w:rPr>
          <w:rFonts w:ascii="Arial" w:hAnsi="Arial" w:cs="Arial"/>
          <w:sz w:val="24"/>
          <w:szCs w:val="24"/>
        </w:rPr>
        <w:t xml:space="preserve">25 </w:t>
      </w:r>
      <w:r w:rsidR="00443002" w:rsidRPr="00A617A1">
        <w:rPr>
          <w:rFonts w:ascii="Arial" w:hAnsi="Arial" w:cs="Arial"/>
          <w:sz w:val="24"/>
          <w:szCs w:val="24"/>
        </w:rPr>
        <w:t>May 2023</w:t>
      </w:r>
    </w:p>
    <w:p w14:paraId="6D2C2D72" w14:textId="77777777" w:rsidR="00551099" w:rsidRPr="00A617A1" w:rsidRDefault="00551099" w:rsidP="00A617A1">
      <w:pPr>
        <w:spacing w:after="0" w:line="360" w:lineRule="auto"/>
        <w:jc w:val="both"/>
        <w:rPr>
          <w:rFonts w:ascii="Arial" w:hAnsi="Arial" w:cs="Arial"/>
          <w:sz w:val="24"/>
          <w:szCs w:val="24"/>
        </w:rPr>
      </w:pPr>
    </w:p>
    <w:p w14:paraId="52D85092" w14:textId="77777777" w:rsidR="00551099" w:rsidRPr="00A617A1" w:rsidRDefault="00551099" w:rsidP="00A617A1">
      <w:pPr>
        <w:spacing w:after="0" w:line="360" w:lineRule="auto"/>
        <w:jc w:val="both"/>
        <w:rPr>
          <w:rFonts w:ascii="Arial" w:hAnsi="Arial" w:cs="Arial"/>
          <w:sz w:val="24"/>
          <w:szCs w:val="24"/>
        </w:rPr>
      </w:pPr>
    </w:p>
    <w:p w14:paraId="4F97C914" w14:textId="77777777" w:rsidR="00551099" w:rsidRPr="00A617A1" w:rsidRDefault="00551099" w:rsidP="00A617A1">
      <w:pPr>
        <w:spacing w:after="0" w:line="360" w:lineRule="auto"/>
        <w:jc w:val="both"/>
        <w:rPr>
          <w:rFonts w:ascii="Arial" w:hAnsi="Arial" w:cs="Arial"/>
          <w:sz w:val="24"/>
          <w:szCs w:val="24"/>
        </w:rPr>
      </w:pPr>
    </w:p>
    <w:p w14:paraId="0D09EE84" w14:textId="77777777" w:rsidR="007C7E1C" w:rsidRPr="00A617A1" w:rsidRDefault="007C7E1C" w:rsidP="00A617A1">
      <w:pPr>
        <w:spacing w:after="0" w:line="360" w:lineRule="auto"/>
        <w:jc w:val="both"/>
        <w:rPr>
          <w:rFonts w:ascii="Arial" w:hAnsi="Arial" w:cs="Arial"/>
          <w:sz w:val="24"/>
          <w:szCs w:val="24"/>
        </w:rPr>
      </w:pPr>
      <w:r w:rsidRPr="00A617A1">
        <w:rPr>
          <w:rFonts w:ascii="Arial" w:hAnsi="Arial" w:cs="Arial"/>
          <w:sz w:val="24"/>
          <w:szCs w:val="24"/>
        </w:rPr>
        <w:t>Attorney for the appellant one</w:t>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t>:</w:t>
      </w:r>
      <w:r w:rsidRPr="00A617A1">
        <w:rPr>
          <w:rFonts w:ascii="Arial" w:hAnsi="Arial" w:cs="Arial"/>
          <w:sz w:val="24"/>
          <w:szCs w:val="24"/>
        </w:rPr>
        <w:tab/>
        <w:t xml:space="preserve">T T. Thobane, </w:t>
      </w:r>
    </w:p>
    <w:p w14:paraId="51100728" w14:textId="77777777" w:rsidR="007C7E1C" w:rsidRPr="00A617A1" w:rsidRDefault="007C7E1C" w:rsidP="00A617A1">
      <w:pPr>
        <w:spacing w:after="0" w:line="360" w:lineRule="auto"/>
        <w:jc w:val="both"/>
        <w:rPr>
          <w:rFonts w:ascii="Arial" w:hAnsi="Arial" w:cs="Arial"/>
          <w:sz w:val="24"/>
          <w:szCs w:val="24"/>
        </w:rPr>
      </w:pP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t>:</w:t>
      </w:r>
      <w:r w:rsidRPr="00A617A1">
        <w:rPr>
          <w:rFonts w:ascii="Arial" w:hAnsi="Arial" w:cs="Arial"/>
          <w:sz w:val="24"/>
          <w:szCs w:val="24"/>
        </w:rPr>
        <w:tab/>
        <w:t xml:space="preserve">T.T. Thobane </w:t>
      </w:r>
    </w:p>
    <w:p w14:paraId="6EEF7520" w14:textId="77777777" w:rsidR="007C7E1C" w:rsidRPr="00A617A1" w:rsidRDefault="007C7E1C" w:rsidP="00A617A1">
      <w:pPr>
        <w:spacing w:after="0" w:line="360" w:lineRule="auto"/>
        <w:ind w:left="5040" w:firstLine="720"/>
        <w:jc w:val="both"/>
        <w:rPr>
          <w:rFonts w:ascii="Arial" w:hAnsi="Arial" w:cs="Arial"/>
          <w:sz w:val="24"/>
          <w:szCs w:val="24"/>
        </w:rPr>
      </w:pPr>
      <w:r w:rsidRPr="00A617A1">
        <w:rPr>
          <w:rFonts w:ascii="Arial" w:hAnsi="Arial" w:cs="Arial"/>
          <w:sz w:val="24"/>
          <w:szCs w:val="24"/>
        </w:rPr>
        <w:t xml:space="preserve">Attorneys </w:t>
      </w:r>
    </w:p>
    <w:p w14:paraId="736D4688" w14:textId="77777777" w:rsidR="007C7E1C" w:rsidRPr="00A617A1" w:rsidRDefault="007C7E1C" w:rsidP="00A617A1">
      <w:pPr>
        <w:spacing w:after="0" w:line="360" w:lineRule="auto"/>
        <w:jc w:val="both"/>
        <w:rPr>
          <w:rFonts w:ascii="Arial" w:hAnsi="Arial" w:cs="Arial"/>
          <w:sz w:val="24"/>
          <w:szCs w:val="24"/>
        </w:rPr>
      </w:pP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t>Johannesburg</w:t>
      </w:r>
    </w:p>
    <w:p w14:paraId="4237BDA0" w14:textId="77777777" w:rsidR="007C7E1C" w:rsidRPr="00A617A1" w:rsidRDefault="007C7E1C" w:rsidP="00A617A1">
      <w:pPr>
        <w:spacing w:after="0" w:line="360" w:lineRule="auto"/>
        <w:jc w:val="both"/>
        <w:rPr>
          <w:rFonts w:ascii="Arial" w:hAnsi="Arial" w:cs="Arial"/>
          <w:sz w:val="24"/>
          <w:szCs w:val="24"/>
        </w:rPr>
      </w:pPr>
    </w:p>
    <w:p w14:paraId="6F728474" w14:textId="77777777" w:rsidR="00282E49" w:rsidRPr="00A617A1" w:rsidRDefault="007C7E1C" w:rsidP="00A617A1">
      <w:pPr>
        <w:spacing w:after="0" w:line="360" w:lineRule="auto"/>
        <w:jc w:val="both"/>
        <w:rPr>
          <w:rFonts w:ascii="Arial" w:hAnsi="Arial" w:cs="Arial"/>
          <w:sz w:val="24"/>
          <w:szCs w:val="24"/>
        </w:rPr>
      </w:pPr>
      <w:r w:rsidRPr="00A617A1">
        <w:rPr>
          <w:rFonts w:ascii="Arial" w:hAnsi="Arial" w:cs="Arial"/>
          <w:sz w:val="24"/>
          <w:szCs w:val="24"/>
        </w:rPr>
        <w:t xml:space="preserve">Counsel for the appellant two </w:t>
      </w:r>
      <w:r w:rsidR="00282E49" w:rsidRPr="00A617A1">
        <w:rPr>
          <w:rFonts w:ascii="Arial" w:hAnsi="Arial" w:cs="Arial"/>
          <w:sz w:val="24"/>
          <w:szCs w:val="24"/>
        </w:rPr>
        <w:tab/>
      </w:r>
      <w:r w:rsidR="00282E49" w:rsidRPr="00A617A1">
        <w:rPr>
          <w:rFonts w:ascii="Arial" w:hAnsi="Arial" w:cs="Arial"/>
          <w:sz w:val="24"/>
          <w:szCs w:val="24"/>
        </w:rPr>
        <w:tab/>
      </w:r>
      <w:r w:rsidR="00282E49" w:rsidRPr="00A617A1">
        <w:rPr>
          <w:rFonts w:ascii="Arial" w:hAnsi="Arial" w:cs="Arial"/>
          <w:sz w:val="24"/>
          <w:szCs w:val="24"/>
        </w:rPr>
        <w:tab/>
        <w:t>:</w:t>
      </w:r>
      <w:r w:rsidR="00282E49" w:rsidRPr="00A617A1">
        <w:rPr>
          <w:rFonts w:ascii="Arial" w:hAnsi="Arial" w:cs="Arial"/>
          <w:sz w:val="24"/>
          <w:szCs w:val="24"/>
        </w:rPr>
        <w:tab/>
      </w:r>
      <w:r w:rsidRPr="00A617A1">
        <w:rPr>
          <w:rFonts w:ascii="Arial" w:hAnsi="Arial" w:cs="Arial"/>
          <w:sz w:val="24"/>
          <w:szCs w:val="24"/>
        </w:rPr>
        <w:t>S. Hlazo</w:t>
      </w:r>
      <w:r w:rsidR="00282E49" w:rsidRPr="00A617A1">
        <w:rPr>
          <w:rFonts w:ascii="Arial" w:hAnsi="Arial" w:cs="Arial"/>
          <w:sz w:val="24"/>
          <w:szCs w:val="24"/>
        </w:rPr>
        <w:tab/>
      </w:r>
      <w:r w:rsidR="00282E49" w:rsidRPr="00A617A1">
        <w:rPr>
          <w:rFonts w:ascii="Arial" w:hAnsi="Arial" w:cs="Arial"/>
          <w:sz w:val="24"/>
          <w:szCs w:val="24"/>
        </w:rPr>
        <w:tab/>
      </w:r>
      <w:r w:rsidR="00282E49" w:rsidRPr="00A617A1">
        <w:rPr>
          <w:rFonts w:ascii="Arial" w:hAnsi="Arial" w:cs="Arial"/>
          <w:sz w:val="24"/>
          <w:szCs w:val="24"/>
        </w:rPr>
        <w:tab/>
      </w:r>
      <w:r w:rsidR="00282E49" w:rsidRPr="00A617A1">
        <w:rPr>
          <w:rFonts w:ascii="Arial" w:hAnsi="Arial" w:cs="Arial"/>
          <w:sz w:val="24"/>
          <w:szCs w:val="24"/>
        </w:rPr>
        <w:tab/>
      </w:r>
      <w:r w:rsidR="00282E49" w:rsidRPr="00A617A1">
        <w:rPr>
          <w:rFonts w:ascii="Arial" w:hAnsi="Arial" w:cs="Arial"/>
          <w:sz w:val="24"/>
          <w:szCs w:val="24"/>
        </w:rPr>
        <w:tab/>
      </w:r>
      <w:r w:rsidR="00282E49"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00282E49" w:rsidRPr="00A617A1">
        <w:rPr>
          <w:rFonts w:ascii="Arial" w:hAnsi="Arial" w:cs="Arial"/>
          <w:sz w:val="24"/>
          <w:szCs w:val="24"/>
        </w:rPr>
        <w:tab/>
        <w:t>:</w:t>
      </w:r>
      <w:r w:rsidR="00282E49" w:rsidRPr="00A617A1">
        <w:rPr>
          <w:rFonts w:ascii="Arial" w:hAnsi="Arial" w:cs="Arial"/>
          <w:sz w:val="24"/>
          <w:szCs w:val="24"/>
        </w:rPr>
        <w:tab/>
        <w:t>Legal Aid South Africa</w:t>
      </w:r>
    </w:p>
    <w:p w14:paraId="17505479" w14:textId="77777777" w:rsidR="00282E49" w:rsidRPr="00A617A1" w:rsidRDefault="00282E49" w:rsidP="00A617A1">
      <w:pPr>
        <w:spacing w:after="0" w:line="360" w:lineRule="auto"/>
        <w:jc w:val="both"/>
        <w:rPr>
          <w:rFonts w:ascii="Arial" w:hAnsi="Arial" w:cs="Arial"/>
          <w:sz w:val="24"/>
          <w:szCs w:val="24"/>
        </w:rPr>
      </w:pP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007C7E1C" w:rsidRPr="00A617A1">
        <w:rPr>
          <w:rFonts w:ascii="Arial" w:hAnsi="Arial" w:cs="Arial"/>
          <w:sz w:val="24"/>
          <w:szCs w:val="24"/>
        </w:rPr>
        <w:t xml:space="preserve">Johannesburg </w:t>
      </w:r>
    </w:p>
    <w:p w14:paraId="7FC56305" w14:textId="77777777" w:rsidR="00282E49" w:rsidRPr="00A617A1" w:rsidRDefault="00282E49" w:rsidP="00A617A1">
      <w:pPr>
        <w:spacing w:after="0" w:line="360" w:lineRule="auto"/>
        <w:jc w:val="both"/>
        <w:rPr>
          <w:rFonts w:ascii="Arial" w:hAnsi="Arial" w:cs="Arial"/>
          <w:sz w:val="24"/>
          <w:szCs w:val="24"/>
        </w:rPr>
      </w:pPr>
    </w:p>
    <w:p w14:paraId="5274B871" w14:textId="77777777" w:rsidR="00874961" w:rsidRPr="00A617A1" w:rsidRDefault="00282E49" w:rsidP="00A617A1">
      <w:pPr>
        <w:spacing w:after="0" w:line="360" w:lineRule="auto"/>
        <w:jc w:val="both"/>
        <w:rPr>
          <w:rFonts w:ascii="Arial" w:hAnsi="Arial" w:cs="Arial"/>
          <w:sz w:val="24"/>
          <w:szCs w:val="24"/>
        </w:rPr>
      </w:pPr>
      <w:r w:rsidRPr="00A617A1">
        <w:rPr>
          <w:rFonts w:ascii="Arial" w:hAnsi="Arial" w:cs="Arial"/>
          <w:sz w:val="24"/>
          <w:szCs w:val="24"/>
        </w:rPr>
        <w:t>Counsel for the respondent</w:t>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t>:</w:t>
      </w:r>
      <w:r w:rsidRPr="00A617A1">
        <w:rPr>
          <w:rFonts w:ascii="Arial" w:hAnsi="Arial" w:cs="Arial"/>
          <w:sz w:val="24"/>
          <w:szCs w:val="24"/>
        </w:rPr>
        <w:tab/>
      </w:r>
      <w:r w:rsidR="00874961" w:rsidRPr="00A617A1">
        <w:rPr>
          <w:rFonts w:ascii="Arial" w:hAnsi="Arial" w:cs="Arial"/>
          <w:sz w:val="24"/>
          <w:szCs w:val="24"/>
        </w:rPr>
        <w:t>P MARASELA</w:t>
      </w:r>
    </w:p>
    <w:p w14:paraId="62D4AA2E" w14:textId="77777777" w:rsidR="00282E49" w:rsidRPr="00A617A1" w:rsidRDefault="00282E49" w:rsidP="00A617A1">
      <w:pPr>
        <w:spacing w:after="0" w:line="360" w:lineRule="auto"/>
        <w:ind w:left="5040" w:firstLine="720"/>
        <w:jc w:val="both"/>
        <w:rPr>
          <w:rFonts w:ascii="Arial" w:hAnsi="Arial" w:cs="Arial"/>
          <w:sz w:val="24"/>
          <w:szCs w:val="24"/>
        </w:rPr>
      </w:pPr>
      <w:r w:rsidRPr="00A617A1">
        <w:rPr>
          <w:rFonts w:ascii="Arial" w:hAnsi="Arial" w:cs="Arial"/>
          <w:sz w:val="24"/>
          <w:szCs w:val="24"/>
        </w:rPr>
        <w:t>Director of Public Prosecutions</w:t>
      </w:r>
    </w:p>
    <w:p w14:paraId="13918C77" w14:textId="77777777" w:rsidR="00874961" w:rsidRPr="00A617A1" w:rsidRDefault="00282E49" w:rsidP="00A617A1">
      <w:pPr>
        <w:spacing w:after="0" w:line="360" w:lineRule="auto"/>
        <w:jc w:val="both"/>
        <w:rPr>
          <w:rFonts w:ascii="Arial" w:hAnsi="Arial" w:cs="Arial"/>
          <w:sz w:val="24"/>
          <w:szCs w:val="24"/>
        </w:rPr>
      </w:pP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Pr="00A617A1">
        <w:rPr>
          <w:rFonts w:ascii="Arial" w:hAnsi="Arial" w:cs="Arial"/>
          <w:sz w:val="24"/>
          <w:szCs w:val="24"/>
        </w:rPr>
        <w:tab/>
      </w:r>
      <w:r w:rsidR="00874961" w:rsidRPr="00A617A1">
        <w:rPr>
          <w:rFonts w:ascii="Arial" w:hAnsi="Arial" w:cs="Arial"/>
          <w:sz w:val="24"/>
          <w:szCs w:val="24"/>
        </w:rPr>
        <w:t>Johannesburg</w:t>
      </w:r>
    </w:p>
    <w:p w14:paraId="51C67E55" w14:textId="77777777" w:rsidR="00282E49" w:rsidRPr="00A617A1" w:rsidRDefault="00282E49" w:rsidP="00A617A1">
      <w:pPr>
        <w:spacing w:after="240" w:line="360" w:lineRule="auto"/>
        <w:jc w:val="both"/>
        <w:rPr>
          <w:rFonts w:ascii="Arial" w:hAnsi="Arial" w:cs="Arial"/>
          <w:sz w:val="24"/>
          <w:szCs w:val="24"/>
        </w:rPr>
      </w:pPr>
    </w:p>
    <w:p w14:paraId="46E95932" w14:textId="77777777" w:rsidR="00282E49" w:rsidRPr="00A617A1" w:rsidRDefault="00282E49" w:rsidP="00A617A1">
      <w:pPr>
        <w:spacing w:after="240" w:line="360" w:lineRule="auto"/>
        <w:jc w:val="both"/>
        <w:rPr>
          <w:rFonts w:ascii="Arial" w:hAnsi="Arial" w:cs="Arial"/>
          <w:sz w:val="24"/>
          <w:szCs w:val="24"/>
          <w:u w:val="single"/>
        </w:rPr>
      </w:pPr>
    </w:p>
    <w:p w14:paraId="010FB699" w14:textId="77777777" w:rsidR="00D64B63" w:rsidRPr="00A617A1" w:rsidRDefault="00D64B63" w:rsidP="00A617A1">
      <w:pPr>
        <w:spacing w:line="360" w:lineRule="auto"/>
        <w:jc w:val="both"/>
        <w:rPr>
          <w:rFonts w:ascii="Arial" w:hAnsi="Arial" w:cs="Arial"/>
          <w:sz w:val="24"/>
          <w:szCs w:val="24"/>
        </w:rPr>
      </w:pPr>
    </w:p>
    <w:sectPr w:rsidR="00D64B63" w:rsidRPr="00A617A1" w:rsidSect="00394893">
      <w:headerReference w:type="even" r:id="rId11"/>
      <w:headerReference w:type="default" r:id="rId12"/>
      <w:footerReference w:type="default" r:id="rId13"/>
      <w:pgSz w:w="11906" w:h="16838"/>
      <w:pgMar w:top="992"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8763" w14:textId="77777777" w:rsidR="00C37838" w:rsidRDefault="00C37838" w:rsidP="00282E49">
      <w:pPr>
        <w:spacing w:after="0" w:line="240" w:lineRule="auto"/>
      </w:pPr>
      <w:r>
        <w:separator/>
      </w:r>
    </w:p>
  </w:endnote>
  <w:endnote w:type="continuationSeparator" w:id="0">
    <w:p w14:paraId="3BCA98D0" w14:textId="77777777" w:rsidR="00C37838" w:rsidRDefault="00C37838" w:rsidP="0028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10748"/>
      <w:docPartObj>
        <w:docPartGallery w:val="Page Numbers (Bottom of Page)"/>
        <w:docPartUnique/>
      </w:docPartObj>
    </w:sdtPr>
    <w:sdtEndPr>
      <w:rPr>
        <w:noProof/>
      </w:rPr>
    </w:sdtEndPr>
    <w:sdtContent>
      <w:p w14:paraId="76F71FEB" w14:textId="01D3751D" w:rsidR="00394893" w:rsidRDefault="00394893">
        <w:pPr>
          <w:pStyle w:val="Footer"/>
          <w:jc w:val="right"/>
        </w:pPr>
        <w:r>
          <w:fldChar w:fldCharType="begin"/>
        </w:r>
        <w:r>
          <w:instrText xml:space="preserve"> PAGE   \* MERGEFORMAT </w:instrText>
        </w:r>
        <w:r>
          <w:fldChar w:fldCharType="separate"/>
        </w:r>
        <w:r w:rsidR="002B3D46">
          <w:rPr>
            <w:noProof/>
          </w:rPr>
          <w:t>2</w:t>
        </w:r>
        <w:r>
          <w:rPr>
            <w:noProof/>
          </w:rPr>
          <w:fldChar w:fldCharType="end"/>
        </w:r>
      </w:p>
    </w:sdtContent>
  </w:sdt>
  <w:p w14:paraId="5297E26D" w14:textId="77777777" w:rsidR="00394893" w:rsidRDefault="0039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833C3" w14:textId="77777777" w:rsidR="00C37838" w:rsidRDefault="00C37838" w:rsidP="00282E49">
      <w:pPr>
        <w:spacing w:after="0" w:line="240" w:lineRule="auto"/>
      </w:pPr>
      <w:r>
        <w:separator/>
      </w:r>
    </w:p>
  </w:footnote>
  <w:footnote w:type="continuationSeparator" w:id="0">
    <w:p w14:paraId="6BC9684B" w14:textId="77777777" w:rsidR="00C37838" w:rsidRDefault="00C37838" w:rsidP="00282E49">
      <w:pPr>
        <w:spacing w:after="0" w:line="240" w:lineRule="auto"/>
      </w:pPr>
      <w:r>
        <w:continuationSeparator/>
      </w:r>
    </w:p>
  </w:footnote>
  <w:footnote w:id="1">
    <w:p w14:paraId="7DA469AD" w14:textId="77777777" w:rsidR="006E46B8" w:rsidRPr="000821AF" w:rsidRDefault="006E46B8">
      <w:pPr>
        <w:pStyle w:val="FootnoteText"/>
        <w:rPr>
          <w:lang w:val="en-US"/>
        </w:rPr>
      </w:pPr>
      <w:r>
        <w:rPr>
          <w:rStyle w:val="FootnoteReference"/>
        </w:rPr>
        <w:footnoteRef/>
      </w:r>
      <w:r>
        <w:t xml:space="preserve"> </w:t>
      </w:r>
      <w:r w:rsidRPr="003F5A9B">
        <w:rPr>
          <w:rFonts w:ascii="Arial" w:hAnsi="Arial" w:cs="Arial"/>
          <w:i/>
          <w:sz w:val="18"/>
          <w:szCs w:val="18"/>
          <w:lang w:val="en-US"/>
        </w:rPr>
        <w:t>Kia Cerato Registration number CB 95 DK</w:t>
      </w:r>
    </w:p>
  </w:footnote>
  <w:footnote w:id="2">
    <w:p w14:paraId="277703F7" w14:textId="77777777" w:rsidR="006E46B8" w:rsidRPr="00550B55" w:rsidRDefault="006E46B8">
      <w:pPr>
        <w:pStyle w:val="FootnoteText"/>
        <w:rPr>
          <w:lang w:val="en-US"/>
        </w:rPr>
      </w:pPr>
      <w:r>
        <w:rPr>
          <w:rStyle w:val="FootnoteReference"/>
        </w:rPr>
        <w:footnoteRef/>
      </w:r>
      <w:r>
        <w:t xml:space="preserve"> </w:t>
      </w:r>
      <w:r w:rsidRPr="00A50673">
        <w:rPr>
          <w:rFonts w:ascii="Arial" w:hAnsi="Arial" w:cs="Arial"/>
          <w:sz w:val="18"/>
          <w:szCs w:val="18"/>
          <w:lang w:val="en-US"/>
        </w:rPr>
        <w:t>Golf GTI</w:t>
      </w:r>
    </w:p>
  </w:footnote>
  <w:footnote w:id="3">
    <w:p w14:paraId="1BDFE6C9" w14:textId="77777777" w:rsidR="006E46B8" w:rsidRPr="00A50673" w:rsidRDefault="006E46B8" w:rsidP="00084CFC">
      <w:pPr>
        <w:pStyle w:val="FootnoteText"/>
        <w:rPr>
          <w:rFonts w:ascii="Arial" w:hAnsi="Arial" w:cs="Arial"/>
          <w:i/>
          <w:sz w:val="18"/>
          <w:szCs w:val="18"/>
          <w:lang w:val="en-US"/>
        </w:rPr>
      </w:pPr>
      <w:r>
        <w:rPr>
          <w:rStyle w:val="FootnoteReference"/>
        </w:rPr>
        <w:footnoteRef/>
      </w:r>
      <w:r>
        <w:t xml:space="preserve">   </w:t>
      </w:r>
      <w:r w:rsidRPr="00A50673">
        <w:rPr>
          <w:rFonts w:ascii="Arial" w:hAnsi="Arial" w:cs="Arial"/>
          <w:i/>
          <w:sz w:val="18"/>
          <w:szCs w:val="18"/>
          <w:lang w:val="en-US"/>
        </w:rPr>
        <w:t>R v Blom 1939 AD 188</w:t>
      </w:r>
    </w:p>
  </w:footnote>
  <w:footnote w:id="4">
    <w:p w14:paraId="77A56E81" w14:textId="77777777" w:rsidR="006E46B8" w:rsidRPr="00B037AB" w:rsidRDefault="006E46B8" w:rsidP="00084CFC">
      <w:pPr>
        <w:pStyle w:val="FootnoteText"/>
        <w:rPr>
          <w:lang w:val="en-US"/>
        </w:rPr>
      </w:pPr>
      <w:r w:rsidRPr="00A50673">
        <w:rPr>
          <w:rStyle w:val="FootnoteReference"/>
          <w:rFonts w:ascii="Arial" w:hAnsi="Arial" w:cs="Arial"/>
          <w:i/>
          <w:sz w:val="18"/>
          <w:szCs w:val="18"/>
        </w:rPr>
        <w:footnoteRef/>
      </w:r>
      <w:r w:rsidRPr="00A50673">
        <w:rPr>
          <w:rFonts w:ascii="Arial" w:hAnsi="Arial" w:cs="Arial"/>
          <w:i/>
          <w:sz w:val="18"/>
          <w:szCs w:val="18"/>
        </w:rPr>
        <w:t xml:space="preserve">  S v Mtsweni 1985</w:t>
      </w:r>
      <w:r w:rsidRPr="00A50673">
        <w:rPr>
          <w:rFonts w:ascii="Arial" w:hAnsi="Arial" w:cs="Arial"/>
          <w:i/>
          <w:sz w:val="18"/>
          <w:szCs w:val="18"/>
          <w:lang w:val="en-US"/>
        </w:rPr>
        <w:t>(1) SA 590 (A</w:t>
      </w:r>
      <w:r>
        <w:rPr>
          <w:lang w:val="en-US"/>
        </w:rPr>
        <w:t>)</w:t>
      </w:r>
    </w:p>
  </w:footnote>
  <w:footnote w:id="5">
    <w:p w14:paraId="208D41A0" w14:textId="77777777" w:rsidR="006E46B8" w:rsidRPr="00565868" w:rsidRDefault="006E46B8" w:rsidP="00282E49">
      <w:pPr>
        <w:pStyle w:val="FootnoteText"/>
        <w:rPr>
          <w:rFonts w:ascii="Arial" w:hAnsi="Arial" w:cs="Arial"/>
          <w:i/>
          <w:sz w:val="18"/>
          <w:szCs w:val="18"/>
        </w:rPr>
      </w:pPr>
      <w:r>
        <w:rPr>
          <w:rStyle w:val="FootnoteReference"/>
        </w:rPr>
        <w:footnoteRef/>
      </w:r>
      <w:r>
        <w:t xml:space="preserve">  </w:t>
      </w:r>
      <w:r w:rsidRPr="00565868">
        <w:rPr>
          <w:rFonts w:ascii="Arial" w:hAnsi="Arial" w:cs="Arial"/>
          <w:i/>
          <w:sz w:val="18"/>
          <w:szCs w:val="18"/>
        </w:rPr>
        <w:t>S v Mthetwa 1972 (3) SA 766 (A) at 768A-C.</w:t>
      </w:r>
    </w:p>
  </w:footnote>
  <w:footnote w:id="6">
    <w:p w14:paraId="661B6D37" w14:textId="77777777" w:rsidR="006E46B8" w:rsidRPr="00565868" w:rsidRDefault="006E46B8">
      <w:pPr>
        <w:pStyle w:val="FootnoteText"/>
        <w:rPr>
          <w:rFonts w:ascii="Arial" w:hAnsi="Arial" w:cs="Arial"/>
          <w:i/>
          <w:sz w:val="18"/>
          <w:szCs w:val="18"/>
        </w:rPr>
      </w:pPr>
      <w:r w:rsidRPr="00565868">
        <w:rPr>
          <w:rStyle w:val="FootnoteReference"/>
          <w:rFonts w:ascii="Arial" w:hAnsi="Arial" w:cs="Arial"/>
          <w:i/>
          <w:sz w:val="18"/>
          <w:szCs w:val="18"/>
        </w:rPr>
        <w:footnoteRef/>
      </w:r>
      <w:r w:rsidRPr="00565868">
        <w:rPr>
          <w:rFonts w:ascii="Arial" w:hAnsi="Arial" w:cs="Arial"/>
          <w:i/>
          <w:sz w:val="18"/>
          <w:szCs w:val="18"/>
        </w:rPr>
        <w:t xml:space="preserve"> R v Masemang, 1950 (2) SA 488 (AD); R v Dladla and Others, 1962 (1) SA 307 (AD) at p 310C; S v Mehlape,  </w:t>
      </w:r>
    </w:p>
    <w:p w14:paraId="4539CBDE" w14:textId="77777777" w:rsidR="006E46B8" w:rsidRPr="00565868" w:rsidRDefault="006E46B8">
      <w:pPr>
        <w:pStyle w:val="FootnoteText"/>
        <w:rPr>
          <w:rFonts w:ascii="Arial" w:hAnsi="Arial" w:cs="Arial"/>
          <w:i/>
          <w:sz w:val="18"/>
          <w:szCs w:val="18"/>
          <w:lang w:val="en-US"/>
        </w:rPr>
      </w:pPr>
      <w:r w:rsidRPr="00565868">
        <w:rPr>
          <w:rFonts w:ascii="Arial" w:hAnsi="Arial" w:cs="Arial"/>
          <w:i/>
          <w:sz w:val="18"/>
          <w:szCs w:val="18"/>
        </w:rPr>
        <w:t xml:space="preserve">  1963 (2) SA 29 (AD).</w:t>
      </w:r>
    </w:p>
  </w:footnote>
  <w:footnote w:id="7">
    <w:p w14:paraId="554EEB46" w14:textId="77777777" w:rsidR="006E46B8" w:rsidRPr="00565868" w:rsidRDefault="006E46B8">
      <w:pPr>
        <w:pStyle w:val="FootnoteText"/>
        <w:rPr>
          <w:rFonts w:ascii="Arial" w:hAnsi="Arial" w:cs="Arial"/>
          <w:i/>
          <w:sz w:val="18"/>
          <w:szCs w:val="18"/>
          <w:lang w:val="en-US"/>
        </w:rPr>
      </w:pPr>
      <w:r w:rsidRPr="00565868">
        <w:rPr>
          <w:rStyle w:val="FootnoteReference"/>
          <w:rFonts w:ascii="Arial" w:hAnsi="Arial" w:cs="Arial"/>
          <w:i/>
          <w:sz w:val="18"/>
          <w:szCs w:val="18"/>
        </w:rPr>
        <w:footnoteRef/>
      </w:r>
      <w:r w:rsidRPr="00565868">
        <w:rPr>
          <w:rFonts w:ascii="Arial" w:hAnsi="Arial" w:cs="Arial"/>
          <w:i/>
          <w:sz w:val="18"/>
          <w:szCs w:val="18"/>
        </w:rPr>
        <w:t xml:space="preserve"> S v </w:t>
      </w:r>
      <w:r w:rsidRPr="00565868">
        <w:rPr>
          <w:rFonts w:ascii="Arial" w:hAnsi="Arial" w:cs="Arial"/>
          <w:bCs/>
          <w:i/>
          <w:color w:val="000000" w:themeColor="text1"/>
          <w:sz w:val="18"/>
          <w:szCs w:val="18"/>
        </w:rPr>
        <w:t>Mkohle 1990 (1) SACR 95 (A)</w:t>
      </w:r>
    </w:p>
  </w:footnote>
  <w:footnote w:id="8">
    <w:p w14:paraId="4FA4BE49" w14:textId="77777777" w:rsidR="006E46B8" w:rsidRPr="00565868" w:rsidRDefault="006E46B8" w:rsidP="006118A6">
      <w:pPr>
        <w:pStyle w:val="FootnoteText"/>
        <w:rPr>
          <w:rFonts w:ascii="Arial" w:hAnsi="Arial" w:cs="Arial"/>
          <w:bCs/>
          <w:sz w:val="18"/>
          <w:szCs w:val="18"/>
          <w:lang w:val="en-US"/>
        </w:rPr>
      </w:pPr>
      <w:r>
        <w:rPr>
          <w:rStyle w:val="FootnoteReference"/>
        </w:rPr>
        <w:footnoteRef/>
      </w:r>
      <w:r>
        <w:t xml:space="preserve"> </w:t>
      </w:r>
      <w:r w:rsidRPr="00565868">
        <w:rPr>
          <w:rFonts w:ascii="Arial" w:hAnsi="Arial" w:cs="Arial"/>
          <w:bCs/>
          <w:i/>
          <w:sz w:val="18"/>
          <w:szCs w:val="18"/>
        </w:rPr>
        <w:t>S v Oosthuizen</w:t>
      </w:r>
      <w:r w:rsidRPr="00565868">
        <w:rPr>
          <w:rFonts w:ascii="Arial" w:hAnsi="Arial" w:cs="Arial"/>
          <w:bCs/>
          <w:sz w:val="18"/>
          <w:szCs w:val="18"/>
        </w:rPr>
        <w:t xml:space="preserve"> 1982 (3) SA  571 (T) from page 576 at paragraphs G to H it</w:t>
      </w:r>
    </w:p>
  </w:footnote>
  <w:footnote w:id="9">
    <w:p w14:paraId="7E24D8E6" w14:textId="77777777" w:rsidR="006E46B8" w:rsidRPr="00565868" w:rsidRDefault="006E46B8" w:rsidP="00D65BE2">
      <w:pPr>
        <w:pStyle w:val="FootnoteText"/>
        <w:rPr>
          <w:rFonts w:ascii="Arial" w:hAnsi="Arial" w:cs="Arial"/>
          <w:sz w:val="18"/>
          <w:szCs w:val="18"/>
          <w:lang w:val="en-US"/>
        </w:rPr>
      </w:pPr>
      <w:r w:rsidRPr="00565868">
        <w:rPr>
          <w:rStyle w:val="FootnoteReference"/>
          <w:rFonts w:ascii="Arial" w:hAnsi="Arial" w:cs="Arial"/>
          <w:i/>
          <w:sz w:val="18"/>
          <w:szCs w:val="18"/>
        </w:rPr>
        <w:footnoteRef/>
      </w:r>
      <w:r w:rsidRPr="00565868">
        <w:rPr>
          <w:rFonts w:ascii="Arial" w:hAnsi="Arial" w:cs="Arial"/>
          <w:i/>
          <w:sz w:val="18"/>
          <w:szCs w:val="18"/>
        </w:rPr>
        <w:t xml:space="preserve"> </w:t>
      </w:r>
      <w:r w:rsidRPr="00565868">
        <w:rPr>
          <w:rFonts w:ascii="Arial" w:hAnsi="Arial" w:cs="Arial"/>
          <w:i/>
          <w:sz w:val="18"/>
          <w:szCs w:val="18"/>
          <w:lang w:val="en-US"/>
        </w:rPr>
        <w:t>Mothwa v S</w:t>
      </w:r>
      <w:r w:rsidRPr="00565868">
        <w:rPr>
          <w:rFonts w:ascii="Arial" w:hAnsi="Arial" w:cs="Arial"/>
          <w:sz w:val="18"/>
          <w:szCs w:val="18"/>
          <w:lang w:val="en-US"/>
        </w:rPr>
        <w:t xml:space="preserve"> </w:t>
      </w:r>
      <w:r w:rsidRPr="00565868">
        <w:rPr>
          <w:rFonts w:ascii="Arial" w:hAnsi="Arial" w:cs="Arial"/>
          <w:sz w:val="18"/>
          <w:szCs w:val="18"/>
        </w:rPr>
        <w:t>(124/15) [2015] ZASCA 143; 2016 (2) SACR 489 (SCA) (1 October 2015) at [8] to [10]</w:t>
      </w:r>
    </w:p>
  </w:footnote>
  <w:footnote w:id="10">
    <w:p w14:paraId="66A1DC59" w14:textId="77777777" w:rsidR="00B03783" w:rsidRPr="00565868" w:rsidRDefault="006E46B8" w:rsidP="00B03783">
      <w:pPr>
        <w:pStyle w:val="FootnoteText"/>
        <w:rPr>
          <w:rFonts w:ascii="Arial" w:hAnsi="Arial" w:cs="Arial"/>
          <w:sz w:val="18"/>
          <w:szCs w:val="18"/>
          <w:lang w:val="en-US"/>
        </w:rPr>
      </w:pPr>
      <w:r w:rsidRPr="00B03783">
        <w:rPr>
          <w:rStyle w:val="FootnoteReference"/>
        </w:rPr>
        <w:footnoteRef/>
      </w:r>
      <w:r w:rsidRPr="00B03783">
        <w:t xml:space="preserve"> </w:t>
      </w:r>
      <w:r w:rsidR="00B03783" w:rsidRPr="00565868">
        <w:rPr>
          <w:rFonts w:ascii="Arial" w:hAnsi="Arial" w:cs="Arial"/>
          <w:i/>
          <w:sz w:val="18"/>
          <w:szCs w:val="18"/>
        </w:rPr>
        <w:t>N</w:t>
      </w:r>
      <w:r w:rsidR="00B03783" w:rsidRPr="00565868">
        <w:rPr>
          <w:rFonts w:ascii="Arial" w:hAnsi="Arial" w:cs="Arial"/>
          <w:i/>
          <w:sz w:val="18"/>
          <w:szCs w:val="18"/>
          <w:lang w:val="en-US"/>
        </w:rPr>
        <w:t>kosi and Another v S</w:t>
      </w:r>
      <w:r w:rsidR="00B03783" w:rsidRPr="00565868">
        <w:rPr>
          <w:rFonts w:ascii="Arial" w:hAnsi="Arial" w:cs="Arial"/>
          <w:sz w:val="18"/>
          <w:szCs w:val="18"/>
          <w:lang w:val="en-US"/>
        </w:rPr>
        <w:t xml:space="preserve"> (A260/2021) [2022] ZAWCHC 50 </w:t>
      </w:r>
    </w:p>
    <w:p w14:paraId="6A8F38A4" w14:textId="77777777" w:rsidR="006E46B8" w:rsidRPr="00565868" w:rsidRDefault="006E46B8">
      <w:pPr>
        <w:pStyle w:val="FootnoteText"/>
        <w:rPr>
          <w:rFonts w:ascii="Arial" w:hAnsi="Arial" w:cs="Arial"/>
          <w:sz w:val="18"/>
          <w:szCs w:val="18"/>
          <w:lang w:val="en-US"/>
        </w:rPr>
      </w:pPr>
    </w:p>
  </w:footnote>
  <w:footnote w:id="11">
    <w:p w14:paraId="137CE484" w14:textId="77777777" w:rsidR="006E46B8" w:rsidRPr="00565868" w:rsidRDefault="006E46B8" w:rsidP="005B56E0">
      <w:pPr>
        <w:pStyle w:val="FootnoteText"/>
        <w:rPr>
          <w:rFonts w:ascii="Arial" w:hAnsi="Arial" w:cs="Arial"/>
          <w:sz w:val="18"/>
          <w:szCs w:val="18"/>
          <w:lang w:val="en-US"/>
        </w:rPr>
      </w:pPr>
      <w:r>
        <w:rPr>
          <w:rStyle w:val="FootnoteReference"/>
        </w:rPr>
        <w:footnoteRef/>
      </w:r>
      <w:r>
        <w:t xml:space="preserve"> </w:t>
      </w:r>
      <w:r w:rsidRPr="00565868">
        <w:rPr>
          <w:rFonts w:ascii="Arial" w:hAnsi="Arial" w:cs="Arial"/>
          <w:i/>
          <w:sz w:val="18"/>
          <w:szCs w:val="18"/>
          <w:lang w:val="en-US"/>
        </w:rPr>
        <w:t>Leshilo v S</w:t>
      </w:r>
      <w:r w:rsidRPr="00565868">
        <w:rPr>
          <w:rFonts w:ascii="Arial" w:hAnsi="Arial" w:cs="Arial"/>
          <w:sz w:val="18"/>
          <w:szCs w:val="18"/>
          <w:lang w:val="en-US"/>
        </w:rPr>
        <w:t xml:space="preserve"> (2020) ZASCA 98 (8September2020)</w:t>
      </w:r>
    </w:p>
  </w:footnote>
  <w:footnote w:id="12">
    <w:p w14:paraId="395755E0" w14:textId="77777777" w:rsidR="006E46B8" w:rsidRPr="00565868" w:rsidRDefault="006E46B8" w:rsidP="005B56E0">
      <w:pPr>
        <w:pStyle w:val="FootnoteText"/>
        <w:rPr>
          <w:rFonts w:ascii="Arial" w:hAnsi="Arial" w:cs="Arial"/>
          <w:sz w:val="18"/>
          <w:szCs w:val="18"/>
          <w:lang w:val="en-US"/>
        </w:rPr>
      </w:pPr>
      <w:r>
        <w:rPr>
          <w:rStyle w:val="FootnoteReference"/>
        </w:rPr>
        <w:footnoteRef/>
      </w:r>
      <w:r>
        <w:t xml:space="preserve"> </w:t>
      </w:r>
      <w:r w:rsidRPr="00565868">
        <w:rPr>
          <w:rFonts w:ascii="Arial" w:hAnsi="Arial" w:cs="Arial"/>
          <w:i/>
          <w:sz w:val="18"/>
          <w:szCs w:val="18"/>
        </w:rPr>
        <w:t>S v Makhubela &amp; Another</w:t>
      </w:r>
      <w:r w:rsidRPr="00565868">
        <w:rPr>
          <w:rFonts w:ascii="Arial" w:hAnsi="Arial" w:cs="Arial"/>
          <w:sz w:val="18"/>
          <w:szCs w:val="18"/>
        </w:rPr>
        <w:t xml:space="preserve"> 2017 (2) SACR 665 (CC), para 46</w:t>
      </w:r>
    </w:p>
  </w:footnote>
  <w:footnote w:id="13">
    <w:p w14:paraId="66863582" w14:textId="77777777"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00B03783" w:rsidRPr="00565868">
        <w:rPr>
          <w:rFonts w:ascii="Arial" w:hAnsi="Arial" w:cs="Arial"/>
          <w:i/>
          <w:sz w:val="18"/>
          <w:szCs w:val="18"/>
          <w:lang w:val="en-US"/>
        </w:rPr>
        <w:t>S v Khambule</w:t>
      </w:r>
      <w:r w:rsidR="00B03783" w:rsidRPr="00565868">
        <w:rPr>
          <w:rFonts w:ascii="Arial" w:hAnsi="Arial" w:cs="Arial"/>
          <w:sz w:val="18"/>
          <w:szCs w:val="18"/>
          <w:lang w:val="en-US"/>
        </w:rPr>
        <w:t xml:space="preserve"> (A187/08) [2008] ZAGPHC 32</w:t>
      </w:r>
      <w:r w:rsidR="00145FC1" w:rsidRPr="00565868">
        <w:rPr>
          <w:rFonts w:ascii="Arial" w:hAnsi="Arial" w:cs="Arial"/>
          <w:sz w:val="18"/>
          <w:szCs w:val="18"/>
          <w:lang w:val="en-US"/>
        </w:rPr>
        <w:t>2</w:t>
      </w:r>
    </w:p>
  </w:footnote>
  <w:footnote w:id="14">
    <w:p w14:paraId="45BFB2D7" w14:textId="77777777"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00145FC1" w:rsidRPr="00565868">
        <w:rPr>
          <w:rFonts w:ascii="Arial" w:hAnsi="Arial" w:cs="Arial"/>
          <w:bCs/>
          <w:i/>
          <w:sz w:val="18"/>
          <w:szCs w:val="18"/>
        </w:rPr>
        <w:t>S v Mbuli</w:t>
      </w:r>
      <w:r w:rsidR="00145FC1" w:rsidRPr="00565868">
        <w:rPr>
          <w:rFonts w:ascii="Arial" w:hAnsi="Arial" w:cs="Arial"/>
          <w:bCs/>
          <w:sz w:val="18"/>
          <w:szCs w:val="18"/>
        </w:rPr>
        <w:t xml:space="preserve"> 2003 (1) SACR 97 (SCA</w:t>
      </w:r>
      <w:r w:rsidR="00145FC1" w:rsidRPr="00565868">
        <w:rPr>
          <w:rFonts w:ascii="Arial" w:hAnsi="Arial" w:cs="Arial"/>
          <w:sz w:val="18"/>
          <w:szCs w:val="18"/>
        </w:rPr>
        <w:t>).</w:t>
      </w:r>
    </w:p>
  </w:footnote>
  <w:footnote w:id="15">
    <w:p w14:paraId="663CAA2F" w14:textId="77777777"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Pr="00565868">
        <w:rPr>
          <w:rFonts w:ascii="Arial" w:hAnsi="Arial" w:cs="Arial"/>
          <w:i/>
          <w:sz w:val="18"/>
          <w:szCs w:val="18"/>
        </w:rPr>
        <w:t xml:space="preserve">S v Ramoba </w:t>
      </w:r>
      <w:r w:rsidRPr="00565868">
        <w:rPr>
          <w:rFonts w:ascii="Arial" w:hAnsi="Arial" w:cs="Arial"/>
          <w:sz w:val="18"/>
          <w:szCs w:val="18"/>
        </w:rPr>
        <w:t>2017 (2) SACR 353 (SCA)</w:t>
      </w:r>
    </w:p>
  </w:footnote>
  <w:footnote w:id="16">
    <w:p w14:paraId="4059C33D" w14:textId="123F0BDC"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00145FC1" w:rsidRPr="00565868">
        <w:rPr>
          <w:rFonts w:ascii="Arial" w:hAnsi="Arial" w:cs="Arial"/>
          <w:sz w:val="18"/>
          <w:szCs w:val="18"/>
          <w:lang w:val="en-US"/>
        </w:rPr>
        <w:t>See footnote 1</w:t>
      </w:r>
      <w:r w:rsidR="00C44800" w:rsidRPr="00565868">
        <w:rPr>
          <w:rFonts w:ascii="Arial" w:hAnsi="Arial" w:cs="Arial"/>
          <w:sz w:val="18"/>
          <w:szCs w:val="18"/>
          <w:lang w:val="en-US"/>
        </w:rPr>
        <w:t>5</w:t>
      </w:r>
    </w:p>
  </w:footnote>
  <w:footnote w:id="17">
    <w:p w14:paraId="4EA3BFCB" w14:textId="77777777"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Pr="00565868">
        <w:rPr>
          <w:rFonts w:ascii="Arial" w:hAnsi="Arial" w:cs="Arial"/>
          <w:i/>
          <w:sz w:val="18"/>
          <w:szCs w:val="18"/>
          <w:lang w:val="en-US"/>
        </w:rPr>
        <w:t>S v Nkosi</w:t>
      </w:r>
      <w:r w:rsidRPr="00565868">
        <w:rPr>
          <w:rFonts w:ascii="Arial" w:hAnsi="Arial" w:cs="Arial"/>
          <w:sz w:val="18"/>
          <w:szCs w:val="18"/>
          <w:lang w:val="en-US"/>
        </w:rPr>
        <w:t xml:space="preserve"> 1998 (1) SACR 284 (W) 286 H-I</w:t>
      </w:r>
    </w:p>
  </w:footnote>
  <w:footnote w:id="18">
    <w:p w14:paraId="7B01B745" w14:textId="58126170" w:rsidR="006E46B8" w:rsidRPr="00565868" w:rsidRDefault="006E46B8" w:rsidP="005B56E0">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S</w:t>
      </w:r>
      <w:r w:rsidR="00145FC1" w:rsidRPr="00565868">
        <w:rPr>
          <w:rFonts w:ascii="Arial" w:hAnsi="Arial" w:cs="Arial"/>
          <w:sz w:val="18"/>
          <w:szCs w:val="18"/>
        </w:rPr>
        <w:t>ee footnote 1</w:t>
      </w:r>
      <w:r w:rsidR="00C44800" w:rsidRPr="00565868">
        <w:rPr>
          <w:rFonts w:ascii="Arial" w:hAnsi="Arial" w:cs="Arial"/>
          <w:sz w:val="18"/>
          <w:szCs w:val="18"/>
        </w:rPr>
        <w:t>7</w:t>
      </w:r>
    </w:p>
  </w:footnote>
  <w:footnote w:id="19">
    <w:p w14:paraId="0BE0BAD2" w14:textId="77777777" w:rsidR="006E46B8" w:rsidRPr="00565868" w:rsidRDefault="006E46B8">
      <w:pPr>
        <w:pStyle w:val="FootnoteText"/>
        <w:rPr>
          <w:rFonts w:ascii="Arial" w:hAnsi="Arial" w:cs="Arial"/>
          <w:sz w:val="18"/>
          <w:szCs w:val="18"/>
          <w:lang w:val="en-US"/>
        </w:rPr>
      </w:pPr>
      <w:r>
        <w:rPr>
          <w:rStyle w:val="FootnoteReference"/>
        </w:rPr>
        <w:footnoteRef/>
      </w:r>
      <w:r>
        <w:t xml:space="preserve"> </w:t>
      </w:r>
      <w:r w:rsidR="00145FC1" w:rsidRPr="00565868">
        <w:rPr>
          <w:rFonts w:ascii="Arial" w:hAnsi="Arial" w:cs="Arial"/>
          <w:i/>
          <w:sz w:val="18"/>
          <w:szCs w:val="18"/>
        </w:rPr>
        <w:t>S v Mthetwa</w:t>
      </w:r>
      <w:r w:rsidR="00145FC1" w:rsidRPr="00565868">
        <w:rPr>
          <w:rFonts w:ascii="Arial" w:hAnsi="Arial" w:cs="Arial"/>
          <w:sz w:val="18"/>
          <w:szCs w:val="18"/>
        </w:rPr>
        <w:t xml:space="preserve"> 1972 3 SA 766 A</w:t>
      </w:r>
    </w:p>
  </w:footnote>
  <w:footnote w:id="20">
    <w:p w14:paraId="476BBB5E" w14:textId="77777777" w:rsidR="006E46B8" w:rsidRPr="00565868" w:rsidRDefault="006E46B8">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Pr="00565868">
        <w:rPr>
          <w:rFonts w:ascii="Arial" w:hAnsi="Arial" w:cs="Arial"/>
          <w:i/>
          <w:sz w:val="18"/>
          <w:szCs w:val="18"/>
        </w:rPr>
        <w:t>S v Sauls and Others</w:t>
      </w:r>
      <w:r w:rsidRPr="00565868">
        <w:rPr>
          <w:rFonts w:ascii="Arial" w:hAnsi="Arial" w:cs="Arial"/>
          <w:sz w:val="18"/>
          <w:szCs w:val="18"/>
        </w:rPr>
        <w:t xml:space="preserve"> 1981 (3) SA 172 (A) at 182 G – H.</w:t>
      </w:r>
    </w:p>
  </w:footnote>
  <w:footnote w:id="21">
    <w:p w14:paraId="0AFFDE04" w14:textId="1C37A7AE" w:rsidR="006E46B8" w:rsidRPr="00565868" w:rsidRDefault="006E46B8" w:rsidP="00DB1BC7">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lang w:val="en-US"/>
        </w:rPr>
        <w:t xml:space="preserve"> </w:t>
      </w:r>
      <w:r w:rsidRPr="00565868">
        <w:rPr>
          <w:rFonts w:ascii="Arial" w:hAnsi="Arial" w:cs="Arial"/>
          <w:iCs/>
          <w:sz w:val="18"/>
          <w:szCs w:val="18"/>
        </w:rPr>
        <w:t xml:space="preserve">Segalo v </w:t>
      </w:r>
      <w:r w:rsidRPr="00565868">
        <w:rPr>
          <w:rFonts w:ascii="Arial" w:hAnsi="Arial" w:cs="Arial"/>
          <w:i/>
          <w:sz w:val="18"/>
          <w:szCs w:val="18"/>
        </w:rPr>
        <w:t>S</w:t>
      </w:r>
      <w:r w:rsidRPr="00565868">
        <w:rPr>
          <w:rFonts w:ascii="Arial" w:hAnsi="Arial" w:cs="Arial"/>
          <w:sz w:val="18"/>
          <w:szCs w:val="18"/>
        </w:rPr>
        <w:t xml:space="preserve"> (A543/2010) [2017] ZAGPPHC 41 (14 February 2017) at para [15]</w:t>
      </w:r>
    </w:p>
  </w:footnote>
  <w:footnote w:id="22">
    <w:p w14:paraId="14F50344" w14:textId="77777777" w:rsidR="006E46B8" w:rsidRPr="00565868" w:rsidRDefault="006E46B8" w:rsidP="00963C4E">
      <w:pPr>
        <w:pStyle w:val="FootnoteText"/>
        <w:rPr>
          <w:rFonts w:ascii="Arial" w:hAnsi="Arial" w:cs="Arial"/>
          <w:sz w:val="18"/>
          <w:szCs w:val="18"/>
          <w:lang w:val="en-US"/>
        </w:rPr>
      </w:pPr>
      <w:r>
        <w:rPr>
          <w:rStyle w:val="FootnoteReference"/>
        </w:rPr>
        <w:footnoteRef/>
      </w:r>
      <w:r>
        <w:t xml:space="preserve"> </w:t>
      </w:r>
      <w:r w:rsidRPr="00565868">
        <w:rPr>
          <w:rFonts w:ascii="Arial" w:hAnsi="Arial" w:cs="Arial"/>
          <w:sz w:val="18"/>
          <w:szCs w:val="18"/>
        </w:rPr>
        <w:t>Act 62 of 1955. (‘GLAA’)</w:t>
      </w:r>
    </w:p>
  </w:footnote>
  <w:footnote w:id="23">
    <w:p w14:paraId="168B09F1" w14:textId="77777777" w:rsidR="006E46B8" w:rsidRPr="00565868" w:rsidRDefault="006E46B8">
      <w:pPr>
        <w:pStyle w:val="FootnoteText"/>
        <w:rPr>
          <w:rFonts w:ascii="Arial" w:hAnsi="Arial" w:cs="Arial"/>
          <w:sz w:val="18"/>
          <w:szCs w:val="18"/>
          <w:lang w:val="en-US"/>
        </w:rPr>
      </w:pPr>
      <w:r w:rsidRPr="00565868">
        <w:rPr>
          <w:rStyle w:val="FootnoteReference"/>
          <w:rFonts w:ascii="Arial" w:hAnsi="Arial" w:cs="Arial"/>
          <w:sz w:val="18"/>
          <w:szCs w:val="18"/>
        </w:rPr>
        <w:footnoteRef/>
      </w:r>
      <w:r w:rsidRPr="00565868">
        <w:rPr>
          <w:rFonts w:ascii="Arial" w:hAnsi="Arial" w:cs="Arial"/>
          <w:sz w:val="18"/>
          <w:szCs w:val="18"/>
        </w:rPr>
        <w:t xml:space="preserve"> </w:t>
      </w:r>
      <w:r w:rsidRPr="00565868">
        <w:rPr>
          <w:rFonts w:ascii="Arial" w:hAnsi="Arial" w:cs="Arial"/>
          <w:i/>
          <w:sz w:val="18"/>
          <w:szCs w:val="18"/>
          <w:lang w:val="en-US"/>
        </w:rPr>
        <w:t>S v MT</w:t>
      </w:r>
      <w:r w:rsidRPr="00565868">
        <w:rPr>
          <w:rFonts w:ascii="Arial" w:hAnsi="Arial" w:cs="Arial"/>
          <w:sz w:val="18"/>
          <w:szCs w:val="18"/>
          <w:lang w:val="en-US"/>
        </w:rPr>
        <w:t xml:space="preserve"> 2018 (2) SACR 595 (CC) at para 50.</w:t>
      </w:r>
    </w:p>
  </w:footnote>
  <w:footnote w:id="24">
    <w:p w14:paraId="6F092BE7" w14:textId="77777777" w:rsidR="006E46B8" w:rsidRPr="00565868" w:rsidRDefault="006E46B8">
      <w:pPr>
        <w:pStyle w:val="FootnoteText"/>
        <w:rPr>
          <w:rFonts w:ascii="Arial" w:hAnsi="Arial" w:cs="Arial"/>
          <w:sz w:val="18"/>
          <w:szCs w:val="18"/>
          <w:lang w:val="en-US"/>
        </w:rPr>
      </w:pPr>
      <w:r>
        <w:rPr>
          <w:rStyle w:val="FootnoteReference"/>
        </w:rPr>
        <w:footnoteRef/>
      </w:r>
      <w:r>
        <w:t xml:space="preserve"> </w:t>
      </w:r>
      <w:r w:rsidR="00145FC1" w:rsidRPr="00565868">
        <w:rPr>
          <w:rFonts w:ascii="Arial" w:hAnsi="Arial" w:cs="Arial"/>
          <w:i/>
          <w:iCs/>
          <w:sz w:val="18"/>
          <w:szCs w:val="18"/>
          <w:lang w:val="en-US"/>
        </w:rPr>
        <w:t>S v</w:t>
      </w:r>
      <w:r w:rsidRPr="00565868">
        <w:rPr>
          <w:rFonts w:ascii="Arial" w:hAnsi="Arial" w:cs="Arial"/>
          <w:i/>
          <w:iCs/>
          <w:sz w:val="18"/>
          <w:szCs w:val="18"/>
          <w:lang w:val="en-US"/>
        </w:rPr>
        <w:t xml:space="preserve"> Blom</w:t>
      </w:r>
      <w:r w:rsidR="00145FC1" w:rsidRPr="00565868">
        <w:rPr>
          <w:rFonts w:ascii="Arial" w:hAnsi="Arial" w:cs="Arial"/>
          <w:sz w:val="18"/>
          <w:szCs w:val="18"/>
          <w:lang w:val="en-US"/>
        </w:rPr>
        <w:t xml:space="preserve"> 1992 (1) SACR 649 E</w:t>
      </w:r>
    </w:p>
  </w:footnote>
  <w:footnote w:id="25">
    <w:p w14:paraId="4DE63673" w14:textId="77777777" w:rsidR="006E46B8" w:rsidRPr="00514818" w:rsidRDefault="006E46B8">
      <w:pPr>
        <w:pStyle w:val="FootnoteText"/>
        <w:rPr>
          <w:rFonts w:ascii="Arial" w:hAnsi="Arial" w:cs="Arial"/>
          <w:sz w:val="18"/>
          <w:szCs w:val="18"/>
          <w:lang w:val="en-US"/>
        </w:rPr>
      </w:pPr>
      <w:r>
        <w:rPr>
          <w:rStyle w:val="FootnoteReference"/>
        </w:rPr>
        <w:footnoteRef/>
      </w:r>
      <w:r>
        <w:t xml:space="preserve"> </w:t>
      </w:r>
      <w:r w:rsidRPr="00514818">
        <w:rPr>
          <w:rFonts w:ascii="Arial" w:hAnsi="Arial" w:cs="Arial"/>
          <w:i/>
          <w:sz w:val="18"/>
          <w:szCs w:val="18"/>
        </w:rPr>
        <w:t>S v Nkosi</w:t>
      </w:r>
      <w:r w:rsidRPr="00514818">
        <w:rPr>
          <w:rFonts w:ascii="Arial" w:hAnsi="Arial" w:cs="Arial"/>
          <w:sz w:val="18"/>
          <w:szCs w:val="18"/>
        </w:rPr>
        <w:t xml:space="preserve"> 1998 (1) SACR 284 (W) 286H - I</w:t>
      </w:r>
    </w:p>
  </w:footnote>
  <w:footnote w:id="26">
    <w:p w14:paraId="13C3CB99" w14:textId="2616BDFA" w:rsidR="006E46B8" w:rsidRPr="00514818" w:rsidRDefault="006E46B8">
      <w:pPr>
        <w:pStyle w:val="FootnoteText"/>
        <w:rPr>
          <w:rFonts w:ascii="Arial" w:hAnsi="Arial" w:cs="Arial"/>
          <w:sz w:val="18"/>
          <w:szCs w:val="18"/>
          <w:lang w:val="en-US"/>
        </w:rPr>
      </w:pPr>
      <w:r w:rsidRPr="00514818">
        <w:rPr>
          <w:rStyle w:val="FootnoteReference"/>
          <w:rFonts w:ascii="Arial" w:hAnsi="Arial" w:cs="Arial"/>
          <w:sz w:val="18"/>
          <w:szCs w:val="18"/>
        </w:rPr>
        <w:footnoteRef/>
      </w:r>
      <w:r w:rsidRPr="00514818">
        <w:rPr>
          <w:rFonts w:ascii="Arial" w:hAnsi="Arial" w:cs="Arial"/>
          <w:sz w:val="18"/>
          <w:szCs w:val="18"/>
        </w:rPr>
        <w:t xml:space="preserve"> </w:t>
      </w:r>
      <w:r w:rsidR="00145FC1" w:rsidRPr="00514818">
        <w:rPr>
          <w:rFonts w:ascii="Arial" w:hAnsi="Arial" w:cs="Arial"/>
          <w:sz w:val="18"/>
          <w:szCs w:val="18"/>
        </w:rPr>
        <w:t>See footnote 2</w:t>
      </w:r>
      <w:r w:rsidR="00041046" w:rsidRPr="00514818">
        <w:rPr>
          <w:rFonts w:ascii="Arial" w:hAnsi="Arial" w:cs="Arial"/>
          <w:sz w:val="18"/>
          <w:szCs w:val="18"/>
        </w:rPr>
        <w:t>5</w:t>
      </w:r>
    </w:p>
  </w:footnote>
  <w:footnote w:id="27">
    <w:p w14:paraId="59665CAF" w14:textId="77777777" w:rsidR="006E46B8" w:rsidRPr="00514818" w:rsidRDefault="006E46B8" w:rsidP="005A795D">
      <w:pPr>
        <w:pStyle w:val="FootnoteText"/>
        <w:rPr>
          <w:rFonts w:ascii="Arial" w:hAnsi="Arial" w:cs="Arial"/>
          <w:sz w:val="18"/>
          <w:szCs w:val="18"/>
          <w:lang w:val="en-US"/>
        </w:rPr>
      </w:pPr>
      <w:r w:rsidRPr="00514818">
        <w:rPr>
          <w:rStyle w:val="FootnoteReference"/>
          <w:rFonts w:ascii="Arial" w:hAnsi="Arial" w:cs="Arial"/>
          <w:sz w:val="18"/>
          <w:szCs w:val="18"/>
        </w:rPr>
        <w:footnoteRef/>
      </w:r>
      <w:r w:rsidRPr="00514818">
        <w:rPr>
          <w:rFonts w:ascii="Arial" w:hAnsi="Arial" w:cs="Arial"/>
          <w:sz w:val="18"/>
          <w:szCs w:val="18"/>
        </w:rPr>
        <w:t xml:space="preserve"> </w:t>
      </w:r>
      <w:r w:rsidRPr="00514818">
        <w:rPr>
          <w:rFonts w:ascii="Arial" w:hAnsi="Arial" w:cs="Arial"/>
          <w:i/>
          <w:sz w:val="18"/>
          <w:szCs w:val="18"/>
        </w:rPr>
        <w:t>S v Makhubela &amp; Another</w:t>
      </w:r>
      <w:r w:rsidRPr="00514818">
        <w:rPr>
          <w:rFonts w:ascii="Arial" w:hAnsi="Arial" w:cs="Arial"/>
          <w:sz w:val="18"/>
          <w:szCs w:val="18"/>
        </w:rPr>
        <w:t xml:space="preserve"> 2017(2) SACR 665 (CC)</w:t>
      </w:r>
    </w:p>
  </w:footnote>
  <w:footnote w:id="28">
    <w:p w14:paraId="46FE96F1" w14:textId="77777777" w:rsidR="006E46B8" w:rsidRPr="00514818" w:rsidRDefault="006E46B8" w:rsidP="005A795D">
      <w:pPr>
        <w:pStyle w:val="footnotedescription"/>
        <w:rPr>
          <w:sz w:val="18"/>
          <w:szCs w:val="18"/>
        </w:rPr>
      </w:pPr>
      <w:r w:rsidRPr="00514818">
        <w:rPr>
          <w:rStyle w:val="footnotemark"/>
          <w:sz w:val="18"/>
          <w:szCs w:val="18"/>
        </w:rPr>
        <w:footnoteRef/>
      </w:r>
      <w:r w:rsidRPr="00514818">
        <w:rPr>
          <w:sz w:val="18"/>
          <w:szCs w:val="18"/>
        </w:rPr>
        <w:t xml:space="preserve"> </w:t>
      </w:r>
      <w:r w:rsidRPr="00514818">
        <w:rPr>
          <w:i/>
          <w:sz w:val="18"/>
          <w:szCs w:val="18"/>
        </w:rPr>
        <w:t>S v Makhubela &amp; another</w:t>
      </w:r>
      <w:r w:rsidRPr="00514818">
        <w:rPr>
          <w:sz w:val="18"/>
          <w:szCs w:val="18"/>
        </w:rPr>
        <w:t xml:space="preserve"> 2017 (2) SACR 665 (CC), para 47. </w:t>
      </w:r>
    </w:p>
  </w:footnote>
  <w:footnote w:id="29">
    <w:p w14:paraId="2FF16E93" w14:textId="77777777" w:rsidR="006E46B8" w:rsidRPr="00514818" w:rsidRDefault="006E46B8" w:rsidP="000B2BA0">
      <w:pPr>
        <w:pStyle w:val="FootnoteText"/>
        <w:rPr>
          <w:rFonts w:ascii="Arial" w:hAnsi="Arial" w:cs="Arial"/>
          <w:sz w:val="18"/>
          <w:szCs w:val="18"/>
          <w:lang w:val="en-US"/>
        </w:rPr>
      </w:pPr>
      <w:r w:rsidRPr="00514818">
        <w:rPr>
          <w:rStyle w:val="FootnoteReference"/>
          <w:rFonts w:ascii="Arial" w:hAnsi="Arial" w:cs="Arial"/>
          <w:sz w:val="18"/>
          <w:szCs w:val="18"/>
        </w:rPr>
        <w:footnoteRef/>
      </w:r>
      <w:r w:rsidRPr="00514818">
        <w:rPr>
          <w:rFonts w:ascii="Arial" w:hAnsi="Arial" w:cs="Arial"/>
          <w:sz w:val="18"/>
          <w:szCs w:val="18"/>
        </w:rPr>
        <w:t xml:space="preserve"> </w:t>
      </w:r>
      <w:r w:rsidR="00145FC1" w:rsidRPr="00514818">
        <w:rPr>
          <w:rFonts w:ascii="Arial" w:hAnsi="Arial" w:cs="Arial"/>
          <w:i/>
          <w:sz w:val="18"/>
          <w:szCs w:val="18"/>
        </w:rPr>
        <w:t>S v Mthetwa</w:t>
      </w:r>
      <w:r w:rsidR="00145FC1" w:rsidRPr="00514818">
        <w:rPr>
          <w:rFonts w:ascii="Arial" w:hAnsi="Arial" w:cs="Arial"/>
          <w:sz w:val="18"/>
          <w:szCs w:val="18"/>
        </w:rPr>
        <w:t xml:space="preserve"> 1972 3 SA 766 A</w:t>
      </w:r>
    </w:p>
  </w:footnote>
  <w:footnote w:id="30">
    <w:p w14:paraId="5C2BBAC4" w14:textId="16264669" w:rsidR="006E46B8" w:rsidRPr="00514818" w:rsidRDefault="006E46B8" w:rsidP="000B2BA0">
      <w:pPr>
        <w:pStyle w:val="FootnoteText"/>
        <w:rPr>
          <w:rFonts w:ascii="Arial" w:hAnsi="Arial" w:cs="Arial"/>
          <w:sz w:val="18"/>
          <w:szCs w:val="18"/>
          <w:lang w:val="en-US"/>
        </w:rPr>
      </w:pPr>
      <w:r w:rsidRPr="00514818">
        <w:rPr>
          <w:rStyle w:val="FootnoteReference"/>
          <w:rFonts w:ascii="Arial" w:hAnsi="Arial" w:cs="Arial"/>
          <w:sz w:val="18"/>
          <w:szCs w:val="18"/>
        </w:rPr>
        <w:footnoteRef/>
      </w:r>
      <w:r w:rsidRPr="00514818">
        <w:rPr>
          <w:rFonts w:ascii="Arial" w:hAnsi="Arial" w:cs="Arial"/>
          <w:sz w:val="18"/>
          <w:szCs w:val="18"/>
          <w:lang w:val="en-US"/>
        </w:rPr>
        <w:t xml:space="preserve"> </w:t>
      </w:r>
      <w:r w:rsidRPr="00514818">
        <w:rPr>
          <w:rFonts w:ascii="Arial" w:hAnsi="Arial" w:cs="Arial"/>
          <w:i/>
          <w:iCs/>
          <w:sz w:val="18"/>
          <w:szCs w:val="18"/>
        </w:rPr>
        <w:t>S v Sauls and Others</w:t>
      </w:r>
      <w:r w:rsidRPr="00514818">
        <w:rPr>
          <w:rFonts w:ascii="Arial" w:hAnsi="Arial" w:cs="Arial"/>
          <w:sz w:val="18"/>
          <w:szCs w:val="18"/>
        </w:rPr>
        <w:t xml:space="preserve"> 1981 (3) SA 172 (A) at 182 G – H.</w:t>
      </w:r>
    </w:p>
  </w:footnote>
  <w:footnote w:id="31">
    <w:p w14:paraId="14A8E858" w14:textId="0C23F4A5" w:rsidR="006E46B8" w:rsidRPr="00514818" w:rsidRDefault="006E46B8" w:rsidP="000B2BA0">
      <w:pPr>
        <w:pStyle w:val="FootnoteText"/>
        <w:rPr>
          <w:rFonts w:ascii="Arial" w:hAnsi="Arial" w:cs="Arial"/>
          <w:sz w:val="18"/>
          <w:szCs w:val="18"/>
          <w:lang w:val="en-US"/>
        </w:rPr>
      </w:pPr>
      <w:r w:rsidRPr="00514818">
        <w:rPr>
          <w:rStyle w:val="FootnoteReference"/>
          <w:rFonts w:ascii="Arial" w:hAnsi="Arial" w:cs="Arial"/>
          <w:i/>
          <w:iCs/>
          <w:sz w:val="18"/>
          <w:szCs w:val="18"/>
        </w:rPr>
        <w:footnoteRef/>
      </w:r>
      <w:r w:rsidRPr="00514818">
        <w:rPr>
          <w:rFonts w:ascii="Arial" w:hAnsi="Arial" w:cs="Arial"/>
          <w:i/>
          <w:iCs/>
          <w:sz w:val="18"/>
          <w:szCs w:val="18"/>
          <w:lang w:val="en-US"/>
        </w:rPr>
        <w:t xml:space="preserve"> </w:t>
      </w:r>
      <w:r w:rsidRPr="00514818">
        <w:rPr>
          <w:rFonts w:ascii="Arial" w:hAnsi="Arial" w:cs="Arial"/>
          <w:i/>
          <w:iCs/>
          <w:sz w:val="18"/>
          <w:szCs w:val="18"/>
        </w:rPr>
        <w:t>Segalo v S</w:t>
      </w:r>
      <w:r w:rsidRPr="00514818">
        <w:rPr>
          <w:rFonts w:ascii="Arial" w:hAnsi="Arial" w:cs="Arial"/>
          <w:sz w:val="18"/>
          <w:szCs w:val="18"/>
        </w:rPr>
        <w:t xml:space="preserve"> (A543/2010) [2017] ZAGPPHC 41 (14 February 2017) at para [15]</w:t>
      </w:r>
    </w:p>
  </w:footnote>
  <w:footnote w:id="32">
    <w:p w14:paraId="2EE6241A" w14:textId="77777777" w:rsidR="006E46B8" w:rsidRPr="00394893" w:rsidRDefault="006E46B8" w:rsidP="00282E49">
      <w:pPr>
        <w:pStyle w:val="FootnoteText"/>
        <w:rPr>
          <w:rFonts w:ascii="Arial" w:hAnsi="Arial" w:cs="Arial"/>
          <w:sz w:val="18"/>
          <w:szCs w:val="18"/>
        </w:rPr>
      </w:pPr>
      <w:r w:rsidRPr="00394893">
        <w:rPr>
          <w:rStyle w:val="FootnoteReference"/>
          <w:rFonts w:ascii="Arial" w:hAnsi="Arial" w:cs="Arial"/>
          <w:sz w:val="18"/>
          <w:szCs w:val="18"/>
        </w:rPr>
        <w:footnoteRef/>
      </w:r>
      <w:r w:rsidRPr="00394893">
        <w:rPr>
          <w:rFonts w:ascii="Arial" w:hAnsi="Arial" w:cs="Arial"/>
          <w:sz w:val="18"/>
          <w:szCs w:val="18"/>
        </w:rPr>
        <w:t xml:space="preserve">  </w:t>
      </w:r>
      <w:r w:rsidR="00A617A1" w:rsidRPr="00394893">
        <w:rPr>
          <w:rFonts w:ascii="Arial" w:hAnsi="Arial" w:cs="Arial"/>
          <w:i/>
          <w:sz w:val="18"/>
          <w:szCs w:val="18"/>
        </w:rPr>
        <w:t>R v Rabie</w:t>
      </w:r>
      <w:r w:rsidRPr="00394893">
        <w:rPr>
          <w:rFonts w:ascii="Arial" w:hAnsi="Arial" w:cs="Arial"/>
          <w:sz w:val="18"/>
          <w:szCs w:val="18"/>
        </w:rPr>
        <w:t xml:space="preserve"> 1975 (4) SA 855 (A) at [857 D-E], </w:t>
      </w:r>
      <w:r w:rsidRPr="00394893">
        <w:rPr>
          <w:rFonts w:ascii="Arial" w:hAnsi="Arial" w:cs="Arial"/>
          <w:i/>
          <w:iCs/>
          <w:sz w:val="18"/>
          <w:szCs w:val="18"/>
        </w:rPr>
        <w:t>S v Kibido</w:t>
      </w:r>
      <w:r w:rsidRPr="00394893">
        <w:rPr>
          <w:rFonts w:ascii="Arial" w:hAnsi="Arial" w:cs="Arial"/>
          <w:sz w:val="18"/>
          <w:szCs w:val="18"/>
        </w:rPr>
        <w:t xml:space="preserve"> 1998 (2) SACR 213 (SCA) at [216G-H].</w:t>
      </w:r>
    </w:p>
  </w:footnote>
  <w:footnote w:id="33">
    <w:p w14:paraId="4E03D2C2" w14:textId="6E538BC7" w:rsidR="006E46B8" w:rsidRPr="00394893" w:rsidRDefault="006E46B8" w:rsidP="00282E49">
      <w:pPr>
        <w:pStyle w:val="FootnoteText"/>
        <w:rPr>
          <w:rFonts w:ascii="Arial" w:hAnsi="Arial" w:cs="Arial"/>
          <w:sz w:val="18"/>
          <w:szCs w:val="18"/>
        </w:rPr>
      </w:pPr>
      <w:r>
        <w:rPr>
          <w:rStyle w:val="FootnoteReference"/>
        </w:rPr>
        <w:footnoteRef/>
      </w:r>
      <w:r>
        <w:t xml:space="preserve"> </w:t>
      </w:r>
      <w:r w:rsidR="00041046">
        <w:t xml:space="preserve"> </w:t>
      </w:r>
      <w:r w:rsidR="00145FC1" w:rsidRPr="00394893">
        <w:rPr>
          <w:rFonts w:ascii="Arial" w:hAnsi="Arial" w:cs="Arial"/>
          <w:i/>
          <w:sz w:val="18"/>
          <w:szCs w:val="18"/>
        </w:rPr>
        <w:t>S v Malgas</w:t>
      </w:r>
      <w:r w:rsidR="00145FC1" w:rsidRPr="00394893">
        <w:rPr>
          <w:rFonts w:ascii="Arial" w:hAnsi="Arial" w:cs="Arial"/>
          <w:sz w:val="18"/>
          <w:szCs w:val="18"/>
        </w:rPr>
        <w:t xml:space="preserve"> </w:t>
      </w:r>
      <w:r w:rsidRPr="00394893">
        <w:rPr>
          <w:rFonts w:ascii="Arial" w:hAnsi="Arial" w:cs="Arial"/>
          <w:sz w:val="18"/>
          <w:szCs w:val="18"/>
        </w:rPr>
        <w:t>2001 (1) SACR 469 (SCA) at page 481i</w:t>
      </w:r>
    </w:p>
  </w:footnote>
  <w:footnote w:id="34">
    <w:p w14:paraId="03B94A1A" w14:textId="77777777" w:rsidR="006E46B8" w:rsidRPr="00394893" w:rsidRDefault="006E46B8" w:rsidP="00282E49">
      <w:pPr>
        <w:pStyle w:val="FootnoteText"/>
        <w:rPr>
          <w:rFonts w:ascii="Arial" w:hAnsi="Arial" w:cs="Arial"/>
          <w:sz w:val="18"/>
          <w:szCs w:val="18"/>
        </w:rPr>
      </w:pPr>
      <w:r>
        <w:rPr>
          <w:rStyle w:val="FootnoteReference"/>
        </w:rPr>
        <w:footnoteRef/>
      </w:r>
      <w:r>
        <w:t xml:space="preserve">   </w:t>
      </w:r>
      <w:r w:rsidRPr="00394893">
        <w:rPr>
          <w:rFonts w:ascii="Arial" w:hAnsi="Arial" w:cs="Arial"/>
          <w:i/>
          <w:iCs/>
          <w:sz w:val="18"/>
          <w:szCs w:val="18"/>
        </w:rPr>
        <w:t>S v Vilakazi</w:t>
      </w:r>
      <w:r w:rsidRPr="00394893">
        <w:rPr>
          <w:rFonts w:ascii="Arial" w:hAnsi="Arial" w:cs="Arial"/>
          <w:sz w:val="18"/>
          <w:szCs w:val="18"/>
        </w:rPr>
        <w:t xml:space="preserve"> 2009 (1) SACR 552 (SCA) at par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2614446"/>
      <w:docPartObj>
        <w:docPartGallery w:val="Page Numbers (Top of Page)"/>
        <w:docPartUnique/>
      </w:docPartObj>
    </w:sdtPr>
    <w:sdtEndPr>
      <w:rPr>
        <w:rStyle w:val="PageNumber"/>
      </w:rPr>
    </w:sdtEndPr>
    <w:sdtContent>
      <w:p w14:paraId="198475ED" w14:textId="189971CC" w:rsidR="00E3733D" w:rsidRDefault="00E3733D" w:rsidP="00592F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5860C0" w14:textId="77777777" w:rsidR="00E3733D" w:rsidRDefault="00E3733D" w:rsidP="00E373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4104" w14:textId="2ED0ED52" w:rsidR="00E3733D" w:rsidRDefault="00E3733D" w:rsidP="00592F2A">
    <w:pPr>
      <w:pStyle w:val="Header"/>
      <w:framePr w:wrap="none" w:vAnchor="text" w:hAnchor="margin" w:xAlign="right" w:y="1"/>
      <w:rPr>
        <w:rStyle w:val="PageNumber"/>
      </w:rPr>
    </w:pPr>
  </w:p>
  <w:p w14:paraId="38BAB736" w14:textId="529119C0" w:rsidR="00443002" w:rsidRDefault="00443002" w:rsidP="00E3733D">
    <w:pPr>
      <w:pStyle w:val="Header"/>
      <w:ind w:right="360"/>
      <w:jc w:val="right"/>
    </w:pPr>
  </w:p>
  <w:p w14:paraId="6E13565A" w14:textId="77777777" w:rsidR="00443002" w:rsidRDefault="0044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0D6A"/>
    <w:multiLevelType w:val="hybridMultilevel"/>
    <w:tmpl w:val="C7EA0EA0"/>
    <w:lvl w:ilvl="0" w:tplc="4A48FC3A">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D925516"/>
    <w:multiLevelType w:val="hybridMultilevel"/>
    <w:tmpl w:val="828C9452"/>
    <w:lvl w:ilvl="0" w:tplc="6BBC648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931CB1"/>
    <w:multiLevelType w:val="hybridMultilevel"/>
    <w:tmpl w:val="B188405C"/>
    <w:lvl w:ilvl="0" w:tplc="8780B02C">
      <w:start w:val="5"/>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tplc="0FD24B6C">
      <w:start w:val="1"/>
      <w:numFmt w:val="lowerLetter"/>
      <w:lvlText w:val="%2"/>
      <w:lvlJc w:val="left"/>
      <w:pPr>
        <w:ind w:left="1430"/>
      </w:pPr>
      <w:rPr>
        <w:rFonts w:ascii="Arial" w:eastAsia="Times New Roman" w:hAnsi="Arial" w:cs="Arial"/>
        <w:b w:val="0"/>
        <w:i w:val="0"/>
        <w:strike w:val="0"/>
        <w:dstrike w:val="0"/>
        <w:color w:val="000000"/>
        <w:sz w:val="24"/>
        <w:szCs w:val="24"/>
        <w:u w:val="none" w:color="000000"/>
        <w:vertAlign w:val="baseline"/>
      </w:rPr>
    </w:lvl>
    <w:lvl w:ilvl="2" w:tplc="CEDA37EA">
      <w:start w:val="1"/>
      <w:numFmt w:val="lowerRoman"/>
      <w:lvlText w:val="%3"/>
      <w:lvlJc w:val="left"/>
      <w:pPr>
        <w:ind w:left="2150"/>
      </w:pPr>
      <w:rPr>
        <w:rFonts w:ascii="Arial" w:eastAsia="Times New Roman" w:hAnsi="Arial" w:cs="Arial"/>
        <w:b w:val="0"/>
        <w:i w:val="0"/>
        <w:strike w:val="0"/>
        <w:dstrike w:val="0"/>
        <w:color w:val="000000"/>
        <w:sz w:val="24"/>
        <w:szCs w:val="24"/>
        <w:u w:val="none" w:color="000000"/>
        <w:vertAlign w:val="baseline"/>
      </w:rPr>
    </w:lvl>
    <w:lvl w:ilvl="3" w:tplc="838CFE08">
      <w:start w:val="1"/>
      <w:numFmt w:val="decimal"/>
      <w:lvlText w:val="%4"/>
      <w:lvlJc w:val="left"/>
      <w:pPr>
        <w:ind w:left="2870"/>
      </w:pPr>
      <w:rPr>
        <w:rFonts w:ascii="Arial" w:eastAsia="Times New Roman" w:hAnsi="Arial" w:cs="Arial"/>
        <w:b w:val="0"/>
        <w:i w:val="0"/>
        <w:strike w:val="0"/>
        <w:dstrike w:val="0"/>
        <w:color w:val="000000"/>
        <w:sz w:val="24"/>
        <w:szCs w:val="24"/>
        <w:u w:val="none" w:color="000000"/>
        <w:vertAlign w:val="baseline"/>
      </w:rPr>
    </w:lvl>
    <w:lvl w:ilvl="4" w:tplc="0BD076A6">
      <w:start w:val="1"/>
      <w:numFmt w:val="lowerLetter"/>
      <w:lvlText w:val="%5"/>
      <w:lvlJc w:val="left"/>
      <w:pPr>
        <w:ind w:left="3590"/>
      </w:pPr>
      <w:rPr>
        <w:rFonts w:ascii="Arial" w:eastAsia="Times New Roman" w:hAnsi="Arial" w:cs="Arial"/>
        <w:b w:val="0"/>
        <w:i w:val="0"/>
        <w:strike w:val="0"/>
        <w:dstrike w:val="0"/>
        <w:color w:val="000000"/>
        <w:sz w:val="24"/>
        <w:szCs w:val="24"/>
        <w:u w:val="none" w:color="000000"/>
        <w:vertAlign w:val="baseline"/>
      </w:rPr>
    </w:lvl>
    <w:lvl w:ilvl="5" w:tplc="1C5099CA">
      <w:start w:val="1"/>
      <w:numFmt w:val="lowerRoman"/>
      <w:lvlText w:val="%6"/>
      <w:lvlJc w:val="left"/>
      <w:pPr>
        <w:ind w:left="4310"/>
      </w:pPr>
      <w:rPr>
        <w:rFonts w:ascii="Arial" w:eastAsia="Times New Roman" w:hAnsi="Arial" w:cs="Arial"/>
        <w:b w:val="0"/>
        <w:i w:val="0"/>
        <w:strike w:val="0"/>
        <w:dstrike w:val="0"/>
        <w:color w:val="000000"/>
        <w:sz w:val="24"/>
        <w:szCs w:val="24"/>
        <w:u w:val="none" w:color="000000"/>
        <w:vertAlign w:val="baseline"/>
      </w:rPr>
    </w:lvl>
    <w:lvl w:ilvl="6" w:tplc="863C22BC">
      <w:start w:val="1"/>
      <w:numFmt w:val="decimal"/>
      <w:lvlText w:val="%7"/>
      <w:lvlJc w:val="left"/>
      <w:pPr>
        <w:ind w:left="5030"/>
      </w:pPr>
      <w:rPr>
        <w:rFonts w:ascii="Arial" w:eastAsia="Times New Roman" w:hAnsi="Arial" w:cs="Arial"/>
        <w:b w:val="0"/>
        <w:i w:val="0"/>
        <w:strike w:val="0"/>
        <w:dstrike w:val="0"/>
        <w:color w:val="000000"/>
        <w:sz w:val="24"/>
        <w:szCs w:val="24"/>
        <w:u w:val="none" w:color="000000"/>
        <w:vertAlign w:val="baseline"/>
      </w:rPr>
    </w:lvl>
    <w:lvl w:ilvl="7" w:tplc="D58C05F4">
      <w:start w:val="1"/>
      <w:numFmt w:val="lowerLetter"/>
      <w:lvlText w:val="%8"/>
      <w:lvlJc w:val="left"/>
      <w:pPr>
        <w:ind w:left="5750"/>
      </w:pPr>
      <w:rPr>
        <w:rFonts w:ascii="Arial" w:eastAsia="Times New Roman" w:hAnsi="Arial" w:cs="Arial"/>
        <w:b w:val="0"/>
        <w:i w:val="0"/>
        <w:strike w:val="0"/>
        <w:dstrike w:val="0"/>
        <w:color w:val="000000"/>
        <w:sz w:val="24"/>
        <w:szCs w:val="24"/>
        <w:u w:val="none" w:color="000000"/>
        <w:vertAlign w:val="baseline"/>
      </w:rPr>
    </w:lvl>
    <w:lvl w:ilvl="8" w:tplc="A3380B2C">
      <w:start w:val="1"/>
      <w:numFmt w:val="lowerRoman"/>
      <w:lvlText w:val="%9"/>
      <w:lvlJc w:val="left"/>
      <w:pPr>
        <w:ind w:left="6470"/>
      </w:pPr>
      <w:rPr>
        <w:rFonts w:ascii="Arial" w:eastAsia="Times New Roman" w:hAnsi="Arial" w:cs="Arial"/>
        <w:b w:val="0"/>
        <w:i w:val="0"/>
        <w:strike w:val="0"/>
        <w:dstrike w:val="0"/>
        <w:color w:val="000000"/>
        <w:sz w:val="24"/>
        <w:szCs w:val="24"/>
        <w:u w:val="none" w:color="000000"/>
        <w:vertAlign w:val="baseline"/>
      </w:rPr>
    </w:lvl>
  </w:abstractNum>
  <w:abstractNum w:abstractNumId="4">
    <w:nsid w:val="1BD906C3"/>
    <w:multiLevelType w:val="hybridMultilevel"/>
    <w:tmpl w:val="2C24ABAA"/>
    <w:lvl w:ilvl="0" w:tplc="BFD4B026">
      <w:start w:val="1"/>
      <w:numFmt w:val="decimal"/>
      <w:lvlText w:val="%1."/>
      <w:lvlJc w:val="left"/>
      <w:pPr>
        <w:ind w:left="720" w:hanging="64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A573909"/>
    <w:multiLevelType w:val="hybridMultilevel"/>
    <w:tmpl w:val="99EEE686"/>
    <w:lvl w:ilvl="0" w:tplc="2E46AE72">
      <w:start w:val="18"/>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CDEE9DC6">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240C364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CDE68AA4">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34EA723E">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569AD47C">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4510D8CC">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B75E3B9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CB7E1FBA">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6">
    <w:nsid w:val="51752C92"/>
    <w:multiLevelType w:val="hybridMultilevel"/>
    <w:tmpl w:val="594A0418"/>
    <w:lvl w:ilvl="0" w:tplc="9EEAF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914CC8"/>
    <w:multiLevelType w:val="hybridMultilevel"/>
    <w:tmpl w:val="94BEB836"/>
    <w:lvl w:ilvl="0" w:tplc="6BE24DF2">
      <w:start w:val="14"/>
      <w:numFmt w:val="decimal"/>
      <w:lvlText w:val="[%1]"/>
      <w:lvlJc w:val="left"/>
      <w:pPr>
        <w:ind w:left="10"/>
      </w:pPr>
      <w:rPr>
        <w:rFonts w:ascii="Arial" w:eastAsia="Times New Roman" w:hAnsi="Arial" w:cs="Arial"/>
        <w:b w:val="0"/>
        <w:i w:val="0"/>
        <w:strike w:val="0"/>
        <w:dstrike w:val="0"/>
        <w:color w:val="000000"/>
        <w:sz w:val="24"/>
        <w:szCs w:val="24"/>
        <w:u w:val="none" w:color="000000"/>
        <w:vertAlign w:val="baseline"/>
      </w:rPr>
    </w:lvl>
    <w:lvl w:ilvl="1" w:tplc="A5761C5A">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F41A20B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D364590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21A870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D5383C6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7890C578">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4140C9F4">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3BABBF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8">
    <w:nsid w:val="65302414"/>
    <w:multiLevelType w:val="hybridMultilevel"/>
    <w:tmpl w:val="0894928A"/>
    <w:lvl w:ilvl="0" w:tplc="AB94D05C">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6D7C00E4"/>
    <w:multiLevelType w:val="hybridMultilevel"/>
    <w:tmpl w:val="C554CA26"/>
    <w:lvl w:ilvl="0" w:tplc="4AF035EA">
      <w:start w:val="2"/>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
    <w:nsid w:val="7CAD5533"/>
    <w:multiLevelType w:val="hybridMultilevel"/>
    <w:tmpl w:val="A5AE919E"/>
    <w:lvl w:ilvl="0" w:tplc="DE864F86">
      <w:start w:val="1"/>
      <w:numFmt w:val="lowerLetter"/>
      <w:lvlText w:val="(%1)"/>
      <w:lvlJc w:val="left"/>
      <w:pPr>
        <w:ind w:left="453"/>
      </w:pPr>
      <w:rPr>
        <w:rFonts w:ascii="Arial" w:eastAsia="Times New Roman" w:hAnsi="Arial" w:cs="Arial"/>
        <w:b w:val="0"/>
        <w:i w:val="0"/>
        <w:strike w:val="0"/>
        <w:dstrike w:val="0"/>
        <w:color w:val="000000"/>
        <w:sz w:val="22"/>
        <w:szCs w:val="22"/>
        <w:u w:val="none" w:color="000000"/>
        <w:vertAlign w:val="baseline"/>
      </w:rPr>
    </w:lvl>
    <w:lvl w:ilvl="1" w:tplc="218EB72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FA2BC4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EA05A4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AEF69BB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4C40EA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7A81EA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A50A91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9F8683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nsid w:val="7D8078E4"/>
    <w:multiLevelType w:val="hybridMultilevel"/>
    <w:tmpl w:val="BE660A6A"/>
    <w:lvl w:ilvl="0" w:tplc="0E10CDC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2"/>
  </w:num>
  <w:num w:numId="3">
    <w:abstractNumId w:val="8"/>
  </w:num>
  <w:num w:numId="4">
    <w:abstractNumId w:val="3"/>
  </w:num>
  <w:num w:numId="5">
    <w:abstractNumId w:val="10"/>
  </w:num>
  <w:num w:numId="6">
    <w:abstractNumId w:val="7"/>
  </w:num>
  <w:num w:numId="7">
    <w:abstractNumId w:val="5"/>
  </w:num>
  <w:num w:numId="8">
    <w:abstractNumId w:val="6"/>
  </w:num>
  <w:num w:numId="9">
    <w:abstractNumId w:val="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49"/>
    <w:rsid w:val="00002104"/>
    <w:rsid w:val="000047F7"/>
    <w:rsid w:val="000050AF"/>
    <w:rsid w:val="00024CC4"/>
    <w:rsid w:val="00024F61"/>
    <w:rsid w:val="00025455"/>
    <w:rsid w:val="00027B8B"/>
    <w:rsid w:val="00027BF6"/>
    <w:rsid w:val="00032D65"/>
    <w:rsid w:val="0003360B"/>
    <w:rsid w:val="00034479"/>
    <w:rsid w:val="0004023C"/>
    <w:rsid w:val="00041046"/>
    <w:rsid w:val="00053F85"/>
    <w:rsid w:val="00063A15"/>
    <w:rsid w:val="00066544"/>
    <w:rsid w:val="00066B4B"/>
    <w:rsid w:val="000677C4"/>
    <w:rsid w:val="000741A2"/>
    <w:rsid w:val="000821AF"/>
    <w:rsid w:val="00084CFC"/>
    <w:rsid w:val="00091213"/>
    <w:rsid w:val="000944E6"/>
    <w:rsid w:val="00094D80"/>
    <w:rsid w:val="000965C1"/>
    <w:rsid w:val="000A6215"/>
    <w:rsid w:val="000A6756"/>
    <w:rsid w:val="000B0D98"/>
    <w:rsid w:val="000B2BA0"/>
    <w:rsid w:val="000B2FB1"/>
    <w:rsid w:val="000C1007"/>
    <w:rsid w:val="000D1A7D"/>
    <w:rsid w:val="000D6187"/>
    <w:rsid w:val="000D7431"/>
    <w:rsid w:val="000E01CB"/>
    <w:rsid w:val="000E2724"/>
    <w:rsid w:val="000F5AB4"/>
    <w:rsid w:val="00116FF3"/>
    <w:rsid w:val="00126A93"/>
    <w:rsid w:val="00131001"/>
    <w:rsid w:val="001323D3"/>
    <w:rsid w:val="00135571"/>
    <w:rsid w:val="001369D3"/>
    <w:rsid w:val="00137C8F"/>
    <w:rsid w:val="001413F0"/>
    <w:rsid w:val="00142176"/>
    <w:rsid w:val="0014238C"/>
    <w:rsid w:val="00145FC1"/>
    <w:rsid w:val="00150370"/>
    <w:rsid w:val="00151A82"/>
    <w:rsid w:val="00152347"/>
    <w:rsid w:val="001641B2"/>
    <w:rsid w:val="00167C17"/>
    <w:rsid w:val="0017324F"/>
    <w:rsid w:val="00174F9D"/>
    <w:rsid w:val="001828E1"/>
    <w:rsid w:val="001838F9"/>
    <w:rsid w:val="00193BB4"/>
    <w:rsid w:val="00197E2B"/>
    <w:rsid w:val="001B03DC"/>
    <w:rsid w:val="001B2C5A"/>
    <w:rsid w:val="001B346F"/>
    <w:rsid w:val="001B570A"/>
    <w:rsid w:val="001C1A37"/>
    <w:rsid w:val="001D3826"/>
    <w:rsid w:val="001D4042"/>
    <w:rsid w:val="001D5ED4"/>
    <w:rsid w:val="001D76A6"/>
    <w:rsid w:val="001F1B81"/>
    <w:rsid w:val="001F5180"/>
    <w:rsid w:val="001F601B"/>
    <w:rsid w:val="00200618"/>
    <w:rsid w:val="00210D72"/>
    <w:rsid w:val="00225527"/>
    <w:rsid w:val="00226C15"/>
    <w:rsid w:val="002317DB"/>
    <w:rsid w:val="00234C95"/>
    <w:rsid w:val="002354F3"/>
    <w:rsid w:val="00267504"/>
    <w:rsid w:val="00271CDA"/>
    <w:rsid w:val="0027481F"/>
    <w:rsid w:val="00275BBF"/>
    <w:rsid w:val="00282E49"/>
    <w:rsid w:val="002848B9"/>
    <w:rsid w:val="00286D30"/>
    <w:rsid w:val="002A09D2"/>
    <w:rsid w:val="002A3CD2"/>
    <w:rsid w:val="002B3D46"/>
    <w:rsid w:val="002B3D6B"/>
    <w:rsid w:val="002C4DC1"/>
    <w:rsid w:val="002D3423"/>
    <w:rsid w:val="002D5D97"/>
    <w:rsid w:val="002E4744"/>
    <w:rsid w:val="002F089F"/>
    <w:rsid w:val="002F1149"/>
    <w:rsid w:val="00304EDC"/>
    <w:rsid w:val="00304F43"/>
    <w:rsid w:val="003107AC"/>
    <w:rsid w:val="003214CE"/>
    <w:rsid w:val="00332163"/>
    <w:rsid w:val="0033225D"/>
    <w:rsid w:val="003360F5"/>
    <w:rsid w:val="00344E48"/>
    <w:rsid w:val="00350537"/>
    <w:rsid w:val="00351846"/>
    <w:rsid w:val="00360C93"/>
    <w:rsid w:val="00370EFA"/>
    <w:rsid w:val="00372643"/>
    <w:rsid w:val="00373D95"/>
    <w:rsid w:val="003766DC"/>
    <w:rsid w:val="00386C62"/>
    <w:rsid w:val="00391502"/>
    <w:rsid w:val="00391B5E"/>
    <w:rsid w:val="00394893"/>
    <w:rsid w:val="00396991"/>
    <w:rsid w:val="003A1A8C"/>
    <w:rsid w:val="003A29BB"/>
    <w:rsid w:val="003A3CBC"/>
    <w:rsid w:val="003A5D25"/>
    <w:rsid w:val="003B3EBC"/>
    <w:rsid w:val="003B4655"/>
    <w:rsid w:val="003C019D"/>
    <w:rsid w:val="003C4385"/>
    <w:rsid w:val="003C560B"/>
    <w:rsid w:val="003D3EF1"/>
    <w:rsid w:val="003E28F7"/>
    <w:rsid w:val="003E4E18"/>
    <w:rsid w:val="003F5A9B"/>
    <w:rsid w:val="004109E9"/>
    <w:rsid w:val="00412A8F"/>
    <w:rsid w:val="00417DCB"/>
    <w:rsid w:val="00420BB8"/>
    <w:rsid w:val="00424261"/>
    <w:rsid w:val="00433D4A"/>
    <w:rsid w:val="00434287"/>
    <w:rsid w:val="004374F3"/>
    <w:rsid w:val="0044059F"/>
    <w:rsid w:val="00443002"/>
    <w:rsid w:val="0044660B"/>
    <w:rsid w:val="00484A74"/>
    <w:rsid w:val="00487AEE"/>
    <w:rsid w:val="004A07DD"/>
    <w:rsid w:val="004C6D76"/>
    <w:rsid w:val="004C784A"/>
    <w:rsid w:val="004C7E3F"/>
    <w:rsid w:val="004E17F6"/>
    <w:rsid w:val="004E2EEC"/>
    <w:rsid w:val="00510292"/>
    <w:rsid w:val="005106F5"/>
    <w:rsid w:val="00514492"/>
    <w:rsid w:val="00514818"/>
    <w:rsid w:val="005367AB"/>
    <w:rsid w:val="005379F8"/>
    <w:rsid w:val="00542E40"/>
    <w:rsid w:val="00550B55"/>
    <w:rsid w:val="00551099"/>
    <w:rsid w:val="00552CDA"/>
    <w:rsid w:val="005601FB"/>
    <w:rsid w:val="00565868"/>
    <w:rsid w:val="00565C91"/>
    <w:rsid w:val="00570F56"/>
    <w:rsid w:val="005719F6"/>
    <w:rsid w:val="00586D24"/>
    <w:rsid w:val="00590E61"/>
    <w:rsid w:val="00596B89"/>
    <w:rsid w:val="005A1BCB"/>
    <w:rsid w:val="005A22C1"/>
    <w:rsid w:val="005A3BD1"/>
    <w:rsid w:val="005A795D"/>
    <w:rsid w:val="005B56E0"/>
    <w:rsid w:val="005C1386"/>
    <w:rsid w:val="005D3534"/>
    <w:rsid w:val="005D6302"/>
    <w:rsid w:val="005E2C37"/>
    <w:rsid w:val="005F6579"/>
    <w:rsid w:val="00606F51"/>
    <w:rsid w:val="006118A6"/>
    <w:rsid w:val="00611D23"/>
    <w:rsid w:val="00613644"/>
    <w:rsid w:val="00627999"/>
    <w:rsid w:val="00642541"/>
    <w:rsid w:val="006427B4"/>
    <w:rsid w:val="00646299"/>
    <w:rsid w:val="0064635B"/>
    <w:rsid w:val="00651AD3"/>
    <w:rsid w:val="00653260"/>
    <w:rsid w:val="00654C18"/>
    <w:rsid w:val="00655611"/>
    <w:rsid w:val="00660DD2"/>
    <w:rsid w:val="006726C0"/>
    <w:rsid w:val="006839C1"/>
    <w:rsid w:val="00692D94"/>
    <w:rsid w:val="006B5157"/>
    <w:rsid w:val="006C3F65"/>
    <w:rsid w:val="006C6721"/>
    <w:rsid w:val="006D6A6A"/>
    <w:rsid w:val="006E46B8"/>
    <w:rsid w:val="006F6B5D"/>
    <w:rsid w:val="006F72A6"/>
    <w:rsid w:val="00711DED"/>
    <w:rsid w:val="00712BC5"/>
    <w:rsid w:val="00724D2C"/>
    <w:rsid w:val="00724ECD"/>
    <w:rsid w:val="00731AB5"/>
    <w:rsid w:val="00733629"/>
    <w:rsid w:val="00735B44"/>
    <w:rsid w:val="007458A1"/>
    <w:rsid w:val="007463D2"/>
    <w:rsid w:val="00756499"/>
    <w:rsid w:val="00763F6C"/>
    <w:rsid w:val="00764FB4"/>
    <w:rsid w:val="00765444"/>
    <w:rsid w:val="007819DB"/>
    <w:rsid w:val="00784A34"/>
    <w:rsid w:val="007A0524"/>
    <w:rsid w:val="007A2F07"/>
    <w:rsid w:val="007B4007"/>
    <w:rsid w:val="007B54C6"/>
    <w:rsid w:val="007B600F"/>
    <w:rsid w:val="007C1106"/>
    <w:rsid w:val="007C1EBA"/>
    <w:rsid w:val="007C3062"/>
    <w:rsid w:val="007C67BD"/>
    <w:rsid w:val="007C7E1C"/>
    <w:rsid w:val="007D74E5"/>
    <w:rsid w:val="007E6B69"/>
    <w:rsid w:val="007F100C"/>
    <w:rsid w:val="007F4692"/>
    <w:rsid w:val="007F6D41"/>
    <w:rsid w:val="00801CA8"/>
    <w:rsid w:val="00813948"/>
    <w:rsid w:val="00814E4F"/>
    <w:rsid w:val="008217DD"/>
    <w:rsid w:val="00822010"/>
    <w:rsid w:val="00835557"/>
    <w:rsid w:val="00842CDA"/>
    <w:rsid w:val="0084565C"/>
    <w:rsid w:val="00866996"/>
    <w:rsid w:val="008736B5"/>
    <w:rsid w:val="00874961"/>
    <w:rsid w:val="00876730"/>
    <w:rsid w:val="00881170"/>
    <w:rsid w:val="00885873"/>
    <w:rsid w:val="0089055C"/>
    <w:rsid w:val="00890E24"/>
    <w:rsid w:val="008A2C6E"/>
    <w:rsid w:val="008A2F06"/>
    <w:rsid w:val="008A6453"/>
    <w:rsid w:val="008A650A"/>
    <w:rsid w:val="008A7FC6"/>
    <w:rsid w:val="008B6452"/>
    <w:rsid w:val="008B6928"/>
    <w:rsid w:val="008C26C3"/>
    <w:rsid w:val="008C6345"/>
    <w:rsid w:val="008D0199"/>
    <w:rsid w:val="00901D62"/>
    <w:rsid w:val="00901D8C"/>
    <w:rsid w:val="00903FDD"/>
    <w:rsid w:val="009114E7"/>
    <w:rsid w:val="00911CF9"/>
    <w:rsid w:val="009203C3"/>
    <w:rsid w:val="009214D3"/>
    <w:rsid w:val="00940CCF"/>
    <w:rsid w:val="00951222"/>
    <w:rsid w:val="0095532F"/>
    <w:rsid w:val="00963C4E"/>
    <w:rsid w:val="00972951"/>
    <w:rsid w:val="0097351F"/>
    <w:rsid w:val="00975FCB"/>
    <w:rsid w:val="009A22CD"/>
    <w:rsid w:val="009A58BE"/>
    <w:rsid w:val="009B590E"/>
    <w:rsid w:val="009C4387"/>
    <w:rsid w:val="009E4263"/>
    <w:rsid w:val="009E65EF"/>
    <w:rsid w:val="009F44A2"/>
    <w:rsid w:val="00A15659"/>
    <w:rsid w:val="00A17513"/>
    <w:rsid w:val="00A3120E"/>
    <w:rsid w:val="00A3145B"/>
    <w:rsid w:val="00A34723"/>
    <w:rsid w:val="00A34E15"/>
    <w:rsid w:val="00A41ACB"/>
    <w:rsid w:val="00A46BC4"/>
    <w:rsid w:val="00A50673"/>
    <w:rsid w:val="00A56458"/>
    <w:rsid w:val="00A60493"/>
    <w:rsid w:val="00A617A1"/>
    <w:rsid w:val="00A6494F"/>
    <w:rsid w:val="00A81405"/>
    <w:rsid w:val="00A84521"/>
    <w:rsid w:val="00AB557F"/>
    <w:rsid w:val="00AC624E"/>
    <w:rsid w:val="00AD063C"/>
    <w:rsid w:val="00AD246D"/>
    <w:rsid w:val="00AD2FD0"/>
    <w:rsid w:val="00AD73CE"/>
    <w:rsid w:val="00AE0C0B"/>
    <w:rsid w:val="00AE25EA"/>
    <w:rsid w:val="00AF4052"/>
    <w:rsid w:val="00B034D4"/>
    <w:rsid w:val="00B03783"/>
    <w:rsid w:val="00B037AB"/>
    <w:rsid w:val="00B16CDB"/>
    <w:rsid w:val="00B21A86"/>
    <w:rsid w:val="00B375BD"/>
    <w:rsid w:val="00B503CB"/>
    <w:rsid w:val="00B52B9E"/>
    <w:rsid w:val="00B52C55"/>
    <w:rsid w:val="00B54FDA"/>
    <w:rsid w:val="00B6038F"/>
    <w:rsid w:val="00B62424"/>
    <w:rsid w:val="00B663BB"/>
    <w:rsid w:val="00B7725C"/>
    <w:rsid w:val="00B80F37"/>
    <w:rsid w:val="00B86487"/>
    <w:rsid w:val="00B87F62"/>
    <w:rsid w:val="00B92EA1"/>
    <w:rsid w:val="00BA1355"/>
    <w:rsid w:val="00BA13B7"/>
    <w:rsid w:val="00BA31C3"/>
    <w:rsid w:val="00BC0E4D"/>
    <w:rsid w:val="00BC73F0"/>
    <w:rsid w:val="00BD04D5"/>
    <w:rsid w:val="00BD686A"/>
    <w:rsid w:val="00BE7720"/>
    <w:rsid w:val="00BF2334"/>
    <w:rsid w:val="00BF6156"/>
    <w:rsid w:val="00BF761D"/>
    <w:rsid w:val="00C01394"/>
    <w:rsid w:val="00C03704"/>
    <w:rsid w:val="00C05F74"/>
    <w:rsid w:val="00C32AE9"/>
    <w:rsid w:val="00C334A3"/>
    <w:rsid w:val="00C3694F"/>
    <w:rsid w:val="00C37838"/>
    <w:rsid w:val="00C413D2"/>
    <w:rsid w:val="00C4443F"/>
    <w:rsid w:val="00C44800"/>
    <w:rsid w:val="00C47469"/>
    <w:rsid w:val="00C754DF"/>
    <w:rsid w:val="00C86194"/>
    <w:rsid w:val="00C878E3"/>
    <w:rsid w:val="00CA7057"/>
    <w:rsid w:val="00CB00DF"/>
    <w:rsid w:val="00CB2610"/>
    <w:rsid w:val="00CB65C0"/>
    <w:rsid w:val="00CC3878"/>
    <w:rsid w:val="00CC4936"/>
    <w:rsid w:val="00CD4BCB"/>
    <w:rsid w:val="00CD5CCD"/>
    <w:rsid w:val="00CE0EB8"/>
    <w:rsid w:val="00CE2EDE"/>
    <w:rsid w:val="00D13005"/>
    <w:rsid w:val="00D1576C"/>
    <w:rsid w:val="00D22B85"/>
    <w:rsid w:val="00D27121"/>
    <w:rsid w:val="00D428CC"/>
    <w:rsid w:val="00D52711"/>
    <w:rsid w:val="00D5353A"/>
    <w:rsid w:val="00D61884"/>
    <w:rsid w:val="00D64B63"/>
    <w:rsid w:val="00D65BE2"/>
    <w:rsid w:val="00D65EEF"/>
    <w:rsid w:val="00D80F78"/>
    <w:rsid w:val="00D93B36"/>
    <w:rsid w:val="00D94F09"/>
    <w:rsid w:val="00D9582E"/>
    <w:rsid w:val="00DB1BC7"/>
    <w:rsid w:val="00DB7AED"/>
    <w:rsid w:val="00DC4B74"/>
    <w:rsid w:val="00DC4CAF"/>
    <w:rsid w:val="00DD5EB8"/>
    <w:rsid w:val="00DE048D"/>
    <w:rsid w:val="00DE4648"/>
    <w:rsid w:val="00DF34DC"/>
    <w:rsid w:val="00DF54B4"/>
    <w:rsid w:val="00E036F8"/>
    <w:rsid w:val="00E16EC8"/>
    <w:rsid w:val="00E20E01"/>
    <w:rsid w:val="00E26EB8"/>
    <w:rsid w:val="00E34217"/>
    <w:rsid w:val="00E36862"/>
    <w:rsid w:val="00E3733D"/>
    <w:rsid w:val="00E42817"/>
    <w:rsid w:val="00E446FC"/>
    <w:rsid w:val="00E459A4"/>
    <w:rsid w:val="00E45F81"/>
    <w:rsid w:val="00E468AA"/>
    <w:rsid w:val="00E5730D"/>
    <w:rsid w:val="00E61A37"/>
    <w:rsid w:val="00E74A10"/>
    <w:rsid w:val="00E91355"/>
    <w:rsid w:val="00E92BE8"/>
    <w:rsid w:val="00E95E80"/>
    <w:rsid w:val="00E969CC"/>
    <w:rsid w:val="00EA10B7"/>
    <w:rsid w:val="00EB04F4"/>
    <w:rsid w:val="00EB66CA"/>
    <w:rsid w:val="00EC4359"/>
    <w:rsid w:val="00EC7A91"/>
    <w:rsid w:val="00ED5C9D"/>
    <w:rsid w:val="00EE0FC1"/>
    <w:rsid w:val="00EF182D"/>
    <w:rsid w:val="00F012AE"/>
    <w:rsid w:val="00F01482"/>
    <w:rsid w:val="00F053FB"/>
    <w:rsid w:val="00F0603E"/>
    <w:rsid w:val="00F0781B"/>
    <w:rsid w:val="00F11228"/>
    <w:rsid w:val="00F12460"/>
    <w:rsid w:val="00F20FD6"/>
    <w:rsid w:val="00F22A0D"/>
    <w:rsid w:val="00F26D6A"/>
    <w:rsid w:val="00F4753C"/>
    <w:rsid w:val="00F578C7"/>
    <w:rsid w:val="00F6511F"/>
    <w:rsid w:val="00F704CD"/>
    <w:rsid w:val="00F81228"/>
    <w:rsid w:val="00F861E3"/>
    <w:rsid w:val="00F8679E"/>
    <w:rsid w:val="00F87281"/>
    <w:rsid w:val="00FA186A"/>
    <w:rsid w:val="00FB708D"/>
    <w:rsid w:val="00FC3DB8"/>
    <w:rsid w:val="00FC7111"/>
    <w:rsid w:val="00FD5B75"/>
    <w:rsid w:val="00FD5C5E"/>
    <w:rsid w:val="00FD5C69"/>
    <w:rsid w:val="00FD6F43"/>
    <w:rsid w:val="00FE1BB4"/>
    <w:rsid w:val="00FF044E"/>
    <w:rsid w:val="00FF38CE"/>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394C"/>
  <w15:chartTrackingRefBased/>
  <w15:docId w15:val="{58D2CC61-A1C9-46CC-9B87-6D38F0CB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49"/>
    <w:rPr>
      <w:rFonts w:eastAsia="Times New Roman" w:cs="Times New Roman"/>
      <w:lang w:val="en-ZA"/>
    </w:rPr>
  </w:style>
  <w:style w:type="paragraph" w:styleId="Heading2">
    <w:name w:val="heading 2"/>
    <w:basedOn w:val="Normal"/>
    <w:next w:val="Normal"/>
    <w:link w:val="Heading2Char"/>
    <w:uiPriority w:val="9"/>
    <w:semiHidden/>
    <w:unhideWhenUsed/>
    <w:qFormat/>
    <w:rsid w:val="00B037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49"/>
    <w:rPr>
      <w:rFonts w:eastAsia="Times New Roman" w:cs="Times New Roman"/>
      <w:lang w:val="en-ZA"/>
    </w:rPr>
  </w:style>
  <w:style w:type="paragraph" w:styleId="FootnoteText">
    <w:name w:val="footnote text"/>
    <w:basedOn w:val="Normal"/>
    <w:link w:val="FootnoteTextChar"/>
    <w:uiPriority w:val="99"/>
    <w:semiHidden/>
    <w:unhideWhenUsed/>
    <w:rsid w:val="00282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E49"/>
    <w:rPr>
      <w:rFonts w:eastAsia="Times New Roman" w:cs="Times New Roman"/>
      <w:sz w:val="20"/>
      <w:szCs w:val="20"/>
      <w:lang w:val="en-ZA"/>
    </w:rPr>
  </w:style>
  <w:style w:type="character" w:styleId="FootnoteReference">
    <w:name w:val="footnote reference"/>
    <w:basedOn w:val="DefaultParagraphFont"/>
    <w:uiPriority w:val="99"/>
    <w:semiHidden/>
    <w:unhideWhenUsed/>
    <w:rsid w:val="00282E49"/>
    <w:rPr>
      <w:rFonts w:cs="Times New Roman"/>
      <w:vertAlign w:val="superscript"/>
    </w:rPr>
  </w:style>
  <w:style w:type="paragraph" w:customStyle="1" w:styleId="Default">
    <w:name w:val="Default"/>
    <w:rsid w:val="00D52711"/>
    <w:pPr>
      <w:autoSpaceDE w:val="0"/>
      <w:autoSpaceDN w:val="0"/>
      <w:adjustRightInd w:val="0"/>
      <w:spacing w:after="0" w:line="240" w:lineRule="auto"/>
    </w:pPr>
    <w:rPr>
      <w:rFonts w:ascii="Times New Roman" w:eastAsia="Times New Roman" w:hAnsi="Times New Roman" w:cs="Times New Roman"/>
      <w:color w:val="000000"/>
      <w:sz w:val="24"/>
      <w:szCs w:val="24"/>
      <w:lang w:val="en-ZA" w:eastAsia="en-ZA"/>
    </w:rPr>
  </w:style>
  <w:style w:type="paragraph" w:styleId="ListParagraph">
    <w:name w:val="List Paragraph"/>
    <w:basedOn w:val="Normal"/>
    <w:uiPriority w:val="34"/>
    <w:qFormat/>
    <w:rsid w:val="008217DD"/>
    <w:pPr>
      <w:ind w:left="720"/>
      <w:contextualSpacing/>
    </w:pPr>
  </w:style>
  <w:style w:type="paragraph" w:styleId="BalloonText">
    <w:name w:val="Balloon Text"/>
    <w:basedOn w:val="Normal"/>
    <w:link w:val="BalloonTextChar"/>
    <w:uiPriority w:val="99"/>
    <w:semiHidden/>
    <w:unhideWhenUsed/>
    <w:rsid w:val="0026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04"/>
    <w:rPr>
      <w:rFonts w:ascii="Segoe UI" w:eastAsia="Times New Roman" w:hAnsi="Segoe UI" w:cs="Segoe UI"/>
      <w:sz w:val="18"/>
      <w:szCs w:val="18"/>
      <w:lang w:val="en-ZA"/>
    </w:rPr>
  </w:style>
  <w:style w:type="paragraph" w:customStyle="1" w:styleId="footnotedescription">
    <w:name w:val="footnote description"/>
    <w:next w:val="Normal"/>
    <w:link w:val="footnotedescriptionChar"/>
    <w:hidden/>
    <w:rsid w:val="005A795D"/>
    <w:pPr>
      <w:spacing w:after="0"/>
    </w:pPr>
    <w:rPr>
      <w:rFonts w:ascii="Arial" w:eastAsia="Times New Roman" w:hAnsi="Arial" w:cs="Arial"/>
      <w:color w:val="000000"/>
      <w:sz w:val="20"/>
      <w:lang w:val="en-ZA" w:eastAsia="en-ZA"/>
    </w:rPr>
  </w:style>
  <w:style w:type="character" w:customStyle="1" w:styleId="footnotedescriptionChar">
    <w:name w:val="footnote description Char"/>
    <w:link w:val="footnotedescription"/>
    <w:locked/>
    <w:rsid w:val="005A795D"/>
    <w:rPr>
      <w:rFonts w:ascii="Arial" w:eastAsia="Times New Roman" w:hAnsi="Arial" w:cs="Arial"/>
      <w:color w:val="000000"/>
      <w:sz w:val="20"/>
      <w:lang w:val="en-ZA" w:eastAsia="en-ZA"/>
    </w:rPr>
  </w:style>
  <w:style w:type="character" w:customStyle="1" w:styleId="footnotemark">
    <w:name w:val="footnote mark"/>
    <w:hidden/>
    <w:rsid w:val="005A795D"/>
    <w:rPr>
      <w:rFonts w:ascii="Arial" w:eastAsia="Times New Roman" w:hAnsi="Arial"/>
      <w:color w:val="000000"/>
      <w:sz w:val="20"/>
      <w:vertAlign w:val="superscript"/>
    </w:rPr>
  </w:style>
  <w:style w:type="paragraph" w:styleId="Header">
    <w:name w:val="header"/>
    <w:basedOn w:val="Normal"/>
    <w:link w:val="HeaderChar"/>
    <w:uiPriority w:val="99"/>
    <w:unhideWhenUsed/>
    <w:rsid w:val="0044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02"/>
    <w:rPr>
      <w:rFonts w:eastAsia="Times New Roman" w:cs="Times New Roman"/>
      <w:lang w:val="en-ZA"/>
    </w:rPr>
  </w:style>
  <w:style w:type="character" w:customStyle="1" w:styleId="Heading2Char">
    <w:name w:val="Heading 2 Char"/>
    <w:basedOn w:val="DefaultParagraphFont"/>
    <w:link w:val="Heading2"/>
    <w:uiPriority w:val="9"/>
    <w:semiHidden/>
    <w:rsid w:val="00B03783"/>
    <w:rPr>
      <w:rFonts w:asciiTheme="majorHAnsi" w:eastAsiaTheme="majorEastAsia" w:hAnsiTheme="majorHAnsi" w:cstheme="majorBidi"/>
      <w:color w:val="2E74B5" w:themeColor="accent1" w:themeShade="BF"/>
      <w:sz w:val="26"/>
      <w:szCs w:val="26"/>
      <w:lang w:val="en-ZA"/>
    </w:rPr>
  </w:style>
  <w:style w:type="character" w:styleId="PageNumber">
    <w:name w:val="page number"/>
    <w:basedOn w:val="DefaultParagraphFont"/>
    <w:uiPriority w:val="99"/>
    <w:semiHidden/>
    <w:unhideWhenUsed/>
    <w:rsid w:val="00E3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0848">
      <w:bodyDiv w:val="1"/>
      <w:marLeft w:val="0"/>
      <w:marRight w:val="0"/>
      <w:marTop w:val="0"/>
      <w:marBottom w:val="0"/>
      <w:divBdr>
        <w:top w:val="none" w:sz="0" w:space="0" w:color="auto"/>
        <w:left w:val="none" w:sz="0" w:space="0" w:color="auto"/>
        <w:bottom w:val="none" w:sz="0" w:space="0" w:color="auto"/>
        <w:right w:val="none" w:sz="0" w:space="0" w:color="auto"/>
      </w:divBdr>
    </w:div>
    <w:div w:id="20044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2446-5D76-438E-A9E9-0780CE7D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7177</Words>
  <Characters>40912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Bhoola</dc:creator>
  <cp:keywords/>
  <dc:description/>
  <cp:lastModifiedBy>Mokone</cp:lastModifiedBy>
  <cp:revision>2</cp:revision>
  <cp:lastPrinted>2023-04-17T07:56:00Z</cp:lastPrinted>
  <dcterms:created xsi:type="dcterms:W3CDTF">2023-05-26T11:34:00Z</dcterms:created>
  <dcterms:modified xsi:type="dcterms:W3CDTF">2023-05-26T11:34:00Z</dcterms:modified>
</cp:coreProperties>
</file>