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36" w:rsidRDefault="000D6D36" w:rsidP="000D6D36">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FE07D0" w:rsidP="00FE07D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FE07D0" w:rsidP="00FE07D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FE07D0" w:rsidP="00FE07D0">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01104">
                              <w:rPr>
                                <w:rFonts w:ascii="Century Gothic" w:hAnsi="Century Gothic"/>
                                <w:b/>
                                <w:i/>
                                <w:sz w:val="22"/>
                                <w:szCs w:val="22"/>
                                <w:u w:val="single"/>
                              </w:rPr>
                              <w:t>25</w:t>
                            </w:r>
                            <w:r w:rsidR="00101104" w:rsidRPr="00101104">
                              <w:rPr>
                                <w:rFonts w:ascii="Century Gothic" w:hAnsi="Century Gothic"/>
                                <w:b/>
                                <w:i/>
                                <w:sz w:val="22"/>
                                <w:szCs w:val="22"/>
                                <w:u w:val="single"/>
                                <w:vertAlign w:val="superscript"/>
                              </w:rPr>
                              <w:t>th</w:t>
                            </w:r>
                            <w:r w:rsidR="00101104">
                              <w:rPr>
                                <w:rFonts w:ascii="Century Gothic" w:hAnsi="Century Gothic"/>
                                <w:b/>
                                <w:i/>
                                <w:sz w:val="22"/>
                                <w:szCs w:val="22"/>
                                <w:u w:val="single"/>
                              </w:rPr>
                              <w:t xml:space="preserve"> May</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FE07D0" w:rsidP="00FE07D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FE07D0" w:rsidP="00FE07D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FE07D0" w:rsidP="00FE07D0">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01104">
                        <w:rPr>
                          <w:rFonts w:ascii="Century Gothic" w:hAnsi="Century Gothic"/>
                          <w:b/>
                          <w:i/>
                          <w:sz w:val="22"/>
                          <w:szCs w:val="22"/>
                          <w:u w:val="single"/>
                        </w:rPr>
                        <w:t>25</w:t>
                      </w:r>
                      <w:r w:rsidR="00101104" w:rsidRPr="00101104">
                        <w:rPr>
                          <w:rFonts w:ascii="Century Gothic" w:hAnsi="Century Gothic"/>
                          <w:b/>
                          <w:i/>
                          <w:sz w:val="22"/>
                          <w:szCs w:val="22"/>
                          <w:u w:val="single"/>
                          <w:vertAlign w:val="superscript"/>
                        </w:rPr>
                        <w:t>th</w:t>
                      </w:r>
                      <w:r w:rsidR="00101104">
                        <w:rPr>
                          <w:rFonts w:ascii="Century Gothic" w:hAnsi="Century Gothic"/>
                          <w:b/>
                          <w:i/>
                          <w:sz w:val="22"/>
                          <w:szCs w:val="22"/>
                          <w:u w:val="single"/>
                        </w:rPr>
                        <w:t xml:space="preserve"> May</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101104">
        <w:rPr>
          <w:b w:val="0"/>
        </w:rPr>
        <w:t>8494</w:t>
      </w:r>
      <w:r w:rsidR="00F86558" w:rsidRPr="004E00FA">
        <w:rPr>
          <w:b w:val="0"/>
        </w:rPr>
        <w:t>/</w:t>
      </w:r>
      <w:r w:rsidR="00F94A41">
        <w:rPr>
          <w:b w:val="0"/>
        </w:rPr>
        <w:t>202</w:t>
      </w:r>
      <w:r w:rsidR="00101104">
        <w:rPr>
          <w:b w:val="0"/>
        </w:rPr>
        <w:t>3</w:t>
      </w:r>
    </w:p>
    <w:p w:rsidR="004E00FA" w:rsidRDefault="004E00FA" w:rsidP="004E00FA">
      <w:pPr>
        <w:pStyle w:val="LegalAnnexure"/>
        <w:spacing w:after="0" w:line="360" w:lineRule="auto"/>
      </w:pPr>
      <w:r>
        <w:rPr>
          <w:u w:val="single"/>
        </w:rPr>
        <w:t>DATE</w:t>
      </w:r>
      <w:r w:rsidRPr="0080126D">
        <w:t>:</w:t>
      </w:r>
      <w:r>
        <w:t xml:space="preserve"> </w:t>
      </w:r>
      <w:r w:rsidR="00101104">
        <w:rPr>
          <w:b w:val="0"/>
        </w:rPr>
        <w:t>25</w:t>
      </w:r>
      <w:r w:rsidR="00101104" w:rsidRPr="00101104">
        <w:rPr>
          <w:b w:val="0"/>
          <w:vertAlign w:val="superscript"/>
        </w:rPr>
        <w:t>th</w:t>
      </w:r>
      <w:r w:rsidR="00101104">
        <w:rPr>
          <w:b w:val="0"/>
        </w:rPr>
        <w:t xml:space="preserve"> may</w:t>
      </w:r>
      <w:r w:rsidR="00592459">
        <w:rPr>
          <w:b w:val="0"/>
        </w:rPr>
        <w:t xml:space="preserve"> </w:t>
      </w:r>
      <w:r w:rsidR="0062393B">
        <w:rPr>
          <w:b w:val="0"/>
        </w:rPr>
        <w:t>20</w:t>
      </w:r>
      <w:r w:rsidR="00BE3209">
        <w:rPr>
          <w:b w:val="0"/>
        </w:rPr>
        <w:t>2</w:t>
      </w:r>
      <w:r w:rsidR="001732C4">
        <w:rPr>
          <w:b w:val="0"/>
        </w:rPr>
        <w:t>3</w:t>
      </w:r>
    </w:p>
    <w:p w:rsidR="009314F3" w:rsidRPr="00A84826" w:rsidRDefault="009314F3" w:rsidP="001732C4">
      <w:pPr>
        <w:pStyle w:val="LegalNormal"/>
        <w:spacing w:after="120" w:line="360" w:lineRule="auto"/>
      </w:pPr>
      <w:r w:rsidRPr="00A84826">
        <w:t>In the matter between:</w:t>
      </w:r>
    </w:p>
    <w:p w:rsidR="00027B5A" w:rsidRDefault="00101104" w:rsidP="001732C4">
      <w:pPr>
        <w:pStyle w:val="LegalPlainDef"/>
        <w:spacing w:after="120" w:line="360" w:lineRule="auto"/>
      </w:pPr>
      <w:r>
        <w:rPr>
          <w:b/>
        </w:rPr>
        <w:t>THE BANCHAN</w:t>
      </w:r>
      <w:r w:rsidR="001732C4">
        <w:rPr>
          <w:b/>
        </w:rPr>
        <w:t xml:space="preserve"> (PROPRIETARY)</w:t>
      </w:r>
      <w:r w:rsidR="00F85B5E">
        <w:rPr>
          <w:b/>
        </w:rPr>
        <w:t xml:space="preserve"> LIMITED </w:t>
      </w:r>
      <w:r w:rsidR="00F85B5E">
        <w:rPr>
          <w:b/>
        </w:rPr>
        <w:tab/>
      </w:r>
      <w:r w:rsidR="00027B5A">
        <w:t>Applicant</w:t>
      </w:r>
    </w:p>
    <w:p w:rsidR="009314F3" w:rsidRPr="00A84826" w:rsidRDefault="009314F3" w:rsidP="001732C4">
      <w:pPr>
        <w:pStyle w:val="LegalNormal"/>
        <w:spacing w:after="120" w:line="360" w:lineRule="auto"/>
      </w:pPr>
      <w:r w:rsidRPr="00A84826">
        <w:t>and</w:t>
      </w:r>
    </w:p>
    <w:p w:rsidR="007D4738" w:rsidRDefault="00101104" w:rsidP="00101104">
      <w:pPr>
        <w:pStyle w:val="LegalPlainDef"/>
        <w:spacing w:after="0" w:line="360" w:lineRule="auto"/>
      </w:pPr>
      <w:r>
        <w:rPr>
          <w:b/>
          <w:bCs/>
          <w:lang w:val="en-US"/>
        </w:rPr>
        <w:t>DES NAIDOO &amp; ASSOCIATES</w:t>
      </w:r>
      <w:r w:rsidR="007D4738" w:rsidRPr="00DE6787">
        <w:rPr>
          <w:b/>
        </w:rPr>
        <w:tab/>
      </w:r>
      <w:r>
        <w:t>First R</w:t>
      </w:r>
      <w:r w:rsidR="007D4738">
        <w:t>espondent</w:t>
      </w:r>
    </w:p>
    <w:p w:rsidR="00101104" w:rsidRDefault="00101104" w:rsidP="00101104">
      <w:pPr>
        <w:pStyle w:val="LegalPlainDef"/>
        <w:spacing w:after="240" w:line="360" w:lineRule="auto"/>
      </w:pPr>
      <w:r>
        <w:rPr>
          <w:b/>
          <w:bCs/>
          <w:lang w:val="en-US"/>
        </w:rPr>
        <w:t>DES NAIDOO</w:t>
      </w:r>
      <w:r w:rsidRPr="00DE6787">
        <w:rPr>
          <w:b/>
        </w:rPr>
        <w:tab/>
      </w:r>
      <w:r>
        <w:t>Second Respondent</w:t>
      </w:r>
    </w:p>
    <w:p w:rsidR="006008DE" w:rsidRDefault="006008DE" w:rsidP="006008DE">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The Banchan v Des Naidoo &amp; Associates and Another (8494/2023) </w:t>
      </w:r>
      <w:r>
        <w:rPr>
          <w:rFonts w:cs="Arial"/>
          <w:b/>
          <w:lang w:val="en-ZA" w:eastAsia="en-US"/>
        </w:rPr>
        <w:t xml:space="preserve">[2023] ZAGPJHC </w:t>
      </w:r>
      <w:r w:rsidR="006238ED">
        <w:rPr>
          <w:rFonts w:cs="Arial"/>
          <w:b/>
          <w:lang w:val="en-ZA" w:eastAsia="en-US"/>
        </w:rPr>
        <w:t>563</w:t>
      </w:r>
      <w:r>
        <w:rPr>
          <w:rFonts w:cs="Arial"/>
          <w:b/>
          <w:lang w:val="en-ZA" w:eastAsia="en-US"/>
        </w:rPr>
        <w:t xml:space="preserve"> </w:t>
      </w:r>
      <w:r>
        <w:rPr>
          <w:rFonts w:cs="Arial"/>
          <w:lang w:val="en-ZA" w:eastAsia="en-US"/>
        </w:rPr>
        <w:t>(25 May 2023)</w:t>
      </w:r>
      <w:r>
        <w:rPr>
          <w:rFonts w:cs="Arial"/>
          <w:b/>
          <w:lang w:val="en-ZA" w:eastAsia="en-US"/>
        </w:rPr>
        <w:t xml:space="preserve"> </w:t>
      </w:r>
      <w:r>
        <w:rPr>
          <w:rFonts w:cs="Arial"/>
          <w:i/>
          <w:lang w:val="en-ZA" w:eastAsia="en-US"/>
        </w:rPr>
        <w:t xml:space="preserve"> </w:t>
      </w:r>
    </w:p>
    <w:p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6008DE">
        <w:rPr>
          <w:rFonts w:cs="Arial"/>
          <w:lang w:val="en-ZA" w:eastAsia="en-US"/>
        </w:rPr>
        <w:t>22</w:t>
      </w:r>
      <w:r w:rsidR="00D1192E">
        <w:rPr>
          <w:rFonts w:cs="Arial"/>
          <w:lang w:val="en-ZA" w:eastAsia="en-US"/>
        </w:rPr>
        <w:t xml:space="preserve"> </w:t>
      </w:r>
      <w:r w:rsidR="006008DE">
        <w:rPr>
          <w:rFonts w:cs="Arial"/>
          <w:lang w:val="en-ZA" w:eastAsia="en-US"/>
        </w:rPr>
        <w:t>May</w:t>
      </w:r>
      <w:r w:rsidR="001732C4">
        <w:rPr>
          <w:rFonts w:cs="Arial"/>
          <w:lang w:val="en-ZA" w:eastAsia="en-US"/>
        </w:rPr>
        <w:t xml:space="preserve"> 2023</w:t>
      </w:r>
      <w:r w:rsidR="006008DE">
        <w:rPr>
          <w:rFonts w:cs="Arial"/>
          <w:lang w:val="en-ZA" w:eastAsia="en-US"/>
        </w:rPr>
        <w:t xml:space="preserve"> – </w:t>
      </w:r>
      <w:r w:rsidR="00E860ED">
        <w:rPr>
          <w:rFonts w:cs="Arial"/>
          <w:lang w:val="en-ZA" w:eastAsia="en-US"/>
        </w:rPr>
        <w:t xml:space="preserve">in a ‘virtual hearing’ </w:t>
      </w:r>
      <w:r w:rsidR="006008DE">
        <w:rPr>
          <w:rFonts w:cs="Arial"/>
          <w:lang w:val="en-ZA" w:eastAsia="en-US"/>
        </w:rPr>
        <w:t xml:space="preserve">as a videoconference on </w:t>
      </w:r>
      <w:r w:rsidR="006008DE" w:rsidRPr="006008DE">
        <w:rPr>
          <w:rFonts w:cs="Arial"/>
          <w:i/>
          <w:lang w:val="en-ZA" w:eastAsia="en-US"/>
        </w:rPr>
        <w:t>MS Teams</w:t>
      </w:r>
      <w:r w:rsidR="006008DE">
        <w:rPr>
          <w:rFonts w:cs="Arial"/>
          <w:lang w:val="en-ZA" w:eastAsia="en-US"/>
        </w:rPr>
        <w:t>.</w:t>
      </w:r>
    </w:p>
    <w:p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6008DE">
        <w:rPr>
          <w:rFonts w:cs="Arial"/>
          <w:lang w:val="en-ZA" w:eastAsia="en-US"/>
        </w:rPr>
        <w:t>25</w:t>
      </w:r>
      <w:r w:rsidR="00D1192E">
        <w:rPr>
          <w:rFonts w:cs="Arial"/>
          <w:lang w:val="en-ZA" w:eastAsia="en-US"/>
        </w:rPr>
        <w:t xml:space="preserve"> </w:t>
      </w:r>
      <w:r w:rsidR="006008DE">
        <w:rPr>
          <w:rFonts w:cs="Arial"/>
          <w:lang w:val="en-ZA" w:eastAsia="en-US"/>
        </w:rPr>
        <w:t>May</w:t>
      </w:r>
      <w:r w:rsidR="001732C4">
        <w:rPr>
          <w:rFonts w:cs="Arial"/>
          <w:lang w:val="en-ZA" w:eastAsia="en-US"/>
        </w:rPr>
        <w:t xml:space="preserve"> 2023</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w:t>
      </w:r>
      <w:r w:rsidR="00E60109">
        <w:rPr>
          <w:rFonts w:cs="Arial"/>
          <w:lang w:val="en-ZA" w:eastAsia="en-US"/>
        </w:rPr>
        <w:t>for hand-down is deemed to be 11:3</w:t>
      </w:r>
      <w:r w:rsidR="00C54E42">
        <w:rPr>
          <w:rFonts w:cs="Arial"/>
          <w:lang w:val="en-ZA" w:eastAsia="en-US"/>
        </w:rPr>
        <w:t xml:space="preserve">0 on </w:t>
      </w:r>
      <w:r w:rsidR="006008DE">
        <w:rPr>
          <w:rFonts w:cs="Arial"/>
          <w:lang w:val="en-ZA" w:eastAsia="en-US"/>
        </w:rPr>
        <w:t>25 May</w:t>
      </w:r>
      <w:r w:rsidR="00C54E42">
        <w:rPr>
          <w:rFonts w:cs="Arial"/>
          <w:lang w:val="en-ZA" w:eastAsia="en-US"/>
        </w:rPr>
        <w:t xml:space="preserve"> 2023.</w:t>
      </w:r>
    </w:p>
    <w:p w:rsidR="00FE27ED" w:rsidRDefault="00DA3FFC" w:rsidP="00FE0C0A">
      <w:pPr>
        <w:spacing w:after="240" w:line="360" w:lineRule="auto"/>
        <w:jc w:val="both"/>
        <w:rPr>
          <w:rFonts w:cs="Arial"/>
          <w:lang w:val="en-ZA"/>
        </w:rPr>
      </w:pPr>
      <w:r w:rsidRPr="00DA3FFC">
        <w:rPr>
          <w:rFonts w:cs="Arial"/>
          <w:b/>
          <w:bCs/>
          <w:lang w:val="en-ZA" w:eastAsia="en-US"/>
        </w:rPr>
        <w:lastRenderedPageBreak/>
        <w:t>Summary:</w:t>
      </w:r>
      <w:r w:rsidRPr="00DA3FFC">
        <w:rPr>
          <w:rFonts w:cs="Arial"/>
          <w:b/>
          <w:bCs/>
          <w:lang w:val="en-ZA" w:eastAsia="en-US"/>
        </w:rPr>
        <w:tab/>
      </w:r>
      <w:r w:rsidR="001732C4">
        <w:rPr>
          <w:rFonts w:cs="Arial"/>
        </w:rPr>
        <w:t xml:space="preserve">Commercial lease agreement – cancellation due to breach – </w:t>
      </w:r>
      <w:r w:rsidR="00E60109">
        <w:rPr>
          <w:rFonts w:cs="Arial"/>
        </w:rPr>
        <w:t xml:space="preserve">non-payment of monthly rental </w:t>
      </w:r>
      <w:r w:rsidR="00125C7B">
        <w:rPr>
          <w:rFonts w:cs="Arial"/>
        </w:rPr>
        <w:t xml:space="preserve">– </w:t>
      </w:r>
      <w:r w:rsidR="001732C4">
        <w:rPr>
          <w:rFonts w:cs="Arial"/>
        </w:rPr>
        <w:t>opposed</w:t>
      </w:r>
      <w:r w:rsidR="00125C7B">
        <w:rPr>
          <w:rFonts w:cs="Arial"/>
        </w:rPr>
        <w:t xml:space="preserve"> </w:t>
      </w:r>
      <w:r w:rsidR="00D1192E">
        <w:rPr>
          <w:rFonts w:cs="Arial"/>
        </w:rPr>
        <w:t>eviction</w:t>
      </w:r>
      <w:r w:rsidR="00FE0C0A">
        <w:rPr>
          <w:rFonts w:cs="Arial"/>
        </w:rPr>
        <w:t xml:space="preserve"> application</w:t>
      </w:r>
      <w:r w:rsidR="00FE27ED">
        <w:rPr>
          <w:rFonts w:cs="Arial"/>
        </w:rPr>
        <w:t xml:space="preserve"> – </w:t>
      </w:r>
      <w:r w:rsidR="00E60109">
        <w:rPr>
          <w:rFonts w:cs="Arial"/>
          <w:lang w:val="en-ZA"/>
        </w:rPr>
        <w:t>cancellation notice, following notice to remedy breach, delivered prematurely – defective and therefore invalid</w:t>
      </w:r>
      <w:r w:rsidR="00FE26AA">
        <w:rPr>
          <w:rFonts w:cs="Arial"/>
          <w:lang w:val="en-ZA"/>
        </w:rPr>
        <w:t xml:space="preserve"> </w:t>
      </w:r>
      <w:r w:rsidR="00FE27ED">
        <w:rPr>
          <w:rFonts w:cs="Arial"/>
          <w:lang w:val="en-ZA"/>
        </w:rPr>
        <w:t xml:space="preserve">– </w:t>
      </w:r>
      <w:r w:rsidR="00E60109">
        <w:rPr>
          <w:rFonts w:cs="Arial"/>
          <w:lang w:val="en-ZA"/>
        </w:rPr>
        <w:t>cancellation of lease agreement unlawful</w:t>
      </w:r>
      <w:r w:rsidR="00FE0C0A">
        <w:rPr>
          <w:rFonts w:cs="Arial"/>
          <w:lang w:val="en-ZA"/>
        </w:rPr>
        <w:t xml:space="preserve"> </w:t>
      </w:r>
      <w:r w:rsidR="00B32378">
        <w:rPr>
          <w:rFonts w:cs="Arial"/>
          <w:lang w:val="en-ZA"/>
        </w:rPr>
        <w:t>–</w:t>
      </w:r>
      <w:r w:rsidR="00FE27ED">
        <w:rPr>
          <w:rFonts w:cs="Arial"/>
          <w:lang w:val="en-ZA"/>
        </w:rPr>
        <w:t xml:space="preserve"> </w:t>
      </w:r>
      <w:r w:rsidR="00FE0C0A">
        <w:rPr>
          <w:rFonts w:cs="Arial"/>
          <w:lang w:val="en-ZA"/>
        </w:rPr>
        <w:t>application</w:t>
      </w:r>
      <w:r w:rsidR="00A67802">
        <w:rPr>
          <w:rFonts w:cs="Arial"/>
          <w:lang w:val="en-ZA"/>
        </w:rPr>
        <w:t xml:space="preserve"> for the eviction from </w:t>
      </w:r>
      <w:r w:rsidR="001732C4">
        <w:rPr>
          <w:rFonts w:cs="Arial"/>
          <w:lang w:val="en-ZA"/>
        </w:rPr>
        <w:t>commercial premises</w:t>
      </w:r>
      <w:r w:rsidR="00FE0C0A">
        <w:rPr>
          <w:rFonts w:cs="Arial"/>
          <w:lang w:val="en-ZA"/>
        </w:rPr>
        <w:t xml:space="preserve"> </w:t>
      </w:r>
      <w:r w:rsidR="00E60109">
        <w:rPr>
          <w:rFonts w:cs="Arial"/>
          <w:lang w:val="en-ZA"/>
        </w:rPr>
        <w:t>dismissed</w:t>
      </w:r>
      <w:r w:rsidR="00A67802">
        <w:rPr>
          <w:rFonts w:cs="Arial"/>
          <w:lang w:val="en-ZA"/>
        </w:rPr>
        <w:t>.</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C66C79" w:rsidRDefault="00FE07D0" w:rsidP="00FE07D0">
      <w:pPr>
        <w:pStyle w:val="LegalList1"/>
        <w:numPr>
          <w:ilvl w:val="0"/>
          <w:numId w:val="0"/>
        </w:numPr>
        <w:spacing w:after="240" w:line="360" w:lineRule="auto"/>
        <w:ind w:left="641" w:hanging="641"/>
      </w:pPr>
      <w:r>
        <w:t>(1)</w:t>
      </w:r>
      <w:r>
        <w:tab/>
      </w:r>
      <w:r w:rsidR="00A72F46">
        <w:t xml:space="preserve">The applicant’s application is </w:t>
      </w:r>
      <w:r w:rsidR="008E4276">
        <w:t>dismissed with costs</w:t>
      </w:r>
      <w:r w:rsidR="00A72F46">
        <w:t>.</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B62835" w:rsidRDefault="00FE07D0" w:rsidP="00FE07D0">
      <w:pPr>
        <w:spacing w:after="120" w:line="360" w:lineRule="auto"/>
        <w:jc w:val="both"/>
        <w:outlineLvl w:val="0"/>
        <w:rPr>
          <w:color w:val="000000"/>
        </w:rPr>
      </w:pPr>
      <w:r>
        <w:rPr>
          <w:color w:val="000000"/>
        </w:rPr>
        <w:t>[1].</w:t>
      </w:r>
      <w:r>
        <w:rPr>
          <w:color w:val="000000"/>
        </w:rPr>
        <w:tab/>
      </w:r>
      <w:r w:rsidR="0049300C">
        <w:rPr>
          <w:color w:val="000000"/>
        </w:rPr>
        <w:t xml:space="preserve">The </w:t>
      </w:r>
      <w:r w:rsidR="00A27FF9">
        <w:rPr>
          <w:color w:val="000000"/>
        </w:rPr>
        <w:t xml:space="preserve">first </w:t>
      </w:r>
      <w:r w:rsidR="0049300C">
        <w:rPr>
          <w:color w:val="000000"/>
        </w:rPr>
        <w:t xml:space="preserve">respondent is a </w:t>
      </w:r>
      <w:r w:rsidR="00A27FF9">
        <w:rPr>
          <w:color w:val="000000"/>
        </w:rPr>
        <w:t>law firm</w:t>
      </w:r>
      <w:r w:rsidR="0049300C">
        <w:rPr>
          <w:color w:val="000000"/>
        </w:rPr>
        <w:t xml:space="preserve">, which carries on business as </w:t>
      </w:r>
      <w:r w:rsidR="00A27FF9">
        <w:rPr>
          <w:color w:val="000000"/>
        </w:rPr>
        <w:t>such f</w:t>
      </w:r>
      <w:r w:rsidR="0049300C">
        <w:rPr>
          <w:color w:val="000000"/>
        </w:rPr>
        <w:t xml:space="preserve">rom commercial premises situated at </w:t>
      </w:r>
      <w:r w:rsidR="00A27FF9">
        <w:rPr>
          <w:color w:val="000000"/>
        </w:rPr>
        <w:t xml:space="preserve">108 Victoria Avenue, Parkmore, Sandton (‘the leased premises’), which it presently occupies </w:t>
      </w:r>
      <w:r w:rsidR="00690ED4" w:rsidRPr="00A27FF9">
        <w:rPr>
          <w:color w:val="000000"/>
        </w:rPr>
        <w:t>pursuant to and in terms of a written lease agreement</w:t>
      </w:r>
      <w:r w:rsidR="00442CE3">
        <w:rPr>
          <w:color w:val="000000"/>
        </w:rPr>
        <w:t xml:space="preserve">. The lease agreement was </w:t>
      </w:r>
      <w:r w:rsidR="00690ED4" w:rsidRPr="00A27FF9">
        <w:rPr>
          <w:color w:val="000000"/>
        </w:rPr>
        <w:t xml:space="preserve">concluded with the </w:t>
      </w:r>
      <w:r w:rsidR="00A27FF9">
        <w:rPr>
          <w:color w:val="000000"/>
        </w:rPr>
        <w:t xml:space="preserve">previous owner </w:t>
      </w:r>
      <w:r w:rsidR="00442CE3">
        <w:rPr>
          <w:color w:val="000000"/>
        </w:rPr>
        <w:t xml:space="preserve">of the said property </w:t>
      </w:r>
      <w:r w:rsidR="00690ED4" w:rsidRPr="00A27FF9">
        <w:rPr>
          <w:color w:val="000000"/>
        </w:rPr>
        <w:t xml:space="preserve">on the </w:t>
      </w:r>
      <w:r w:rsidR="00897CC4">
        <w:rPr>
          <w:color w:val="000000"/>
        </w:rPr>
        <w:t>13</w:t>
      </w:r>
      <w:r w:rsidR="00897CC4" w:rsidRPr="00897CC4">
        <w:rPr>
          <w:color w:val="000000"/>
          <w:vertAlign w:val="superscript"/>
        </w:rPr>
        <w:t>th</w:t>
      </w:r>
      <w:r w:rsidR="00897CC4">
        <w:rPr>
          <w:color w:val="000000"/>
        </w:rPr>
        <w:t xml:space="preserve"> May 2021</w:t>
      </w:r>
      <w:r w:rsidR="00690ED4" w:rsidRPr="00A27FF9">
        <w:rPr>
          <w:color w:val="000000"/>
        </w:rPr>
        <w:t xml:space="preserve"> </w:t>
      </w:r>
      <w:r w:rsidR="00897CC4">
        <w:rPr>
          <w:color w:val="000000"/>
        </w:rPr>
        <w:t>and</w:t>
      </w:r>
      <w:r w:rsidR="00813F01" w:rsidRPr="00A27FF9">
        <w:rPr>
          <w:color w:val="000000"/>
        </w:rPr>
        <w:t xml:space="preserve"> was to endure for a period of </w:t>
      </w:r>
      <w:r w:rsidR="00897CC4">
        <w:rPr>
          <w:color w:val="000000"/>
        </w:rPr>
        <w:t>three</w:t>
      </w:r>
      <w:r w:rsidR="00813F01" w:rsidRPr="00A27FF9">
        <w:rPr>
          <w:color w:val="000000"/>
        </w:rPr>
        <w:t xml:space="preserve"> years from 1 </w:t>
      </w:r>
      <w:r w:rsidR="00897CC4">
        <w:rPr>
          <w:color w:val="000000"/>
        </w:rPr>
        <w:t>June</w:t>
      </w:r>
      <w:r w:rsidR="00813F01" w:rsidRPr="00A27FF9">
        <w:rPr>
          <w:color w:val="000000"/>
        </w:rPr>
        <w:t xml:space="preserve"> 2021 to 31 </w:t>
      </w:r>
      <w:r w:rsidR="00897CC4">
        <w:rPr>
          <w:color w:val="000000"/>
        </w:rPr>
        <w:t xml:space="preserve">May 2024, </w:t>
      </w:r>
      <w:r w:rsidR="00F13C48">
        <w:rPr>
          <w:color w:val="000000"/>
        </w:rPr>
        <w:t xml:space="preserve">apparently </w:t>
      </w:r>
      <w:r w:rsidR="00897CC4">
        <w:rPr>
          <w:color w:val="000000"/>
        </w:rPr>
        <w:t>with the option to renew</w:t>
      </w:r>
      <w:r w:rsidR="00D34A95">
        <w:rPr>
          <w:color w:val="000000"/>
        </w:rPr>
        <w:t xml:space="preserve">, at the </w:t>
      </w:r>
      <w:r w:rsidR="00F13C48">
        <w:rPr>
          <w:color w:val="000000"/>
        </w:rPr>
        <w:t xml:space="preserve">sole </w:t>
      </w:r>
      <w:r w:rsidR="00D34A95">
        <w:rPr>
          <w:color w:val="000000"/>
        </w:rPr>
        <w:t>discretion of the lessor,</w:t>
      </w:r>
      <w:r w:rsidR="00897CC4">
        <w:rPr>
          <w:color w:val="000000"/>
        </w:rPr>
        <w:t xml:space="preserve"> for a further period of two years.</w:t>
      </w:r>
      <w:r w:rsidR="00EA55C5">
        <w:rPr>
          <w:color w:val="000000"/>
        </w:rPr>
        <w:t xml:space="preserve"> </w:t>
      </w:r>
      <w:r w:rsidR="00813F01" w:rsidRPr="00EA55C5">
        <w:rPr>
          <w:color w:val="000000"/>
        </w:rPr>
        <w:t xml:space="preserve">The initial rental payable in terms of the lease, exclusive of municipal services and related charges, was the sum of </w:t>
      </w:r>
      <w:r w:rsidR="00D34A95">
        <w:rPr>
          <w:color w:val="000000"/>
        </w:rPr>
        <w:t xml:space="preserve">R12 650 </w:t>
      </w:r>
      <w:r w:rsidR="00B62835">
        <w:rPr>
          <w:color w:val="000000"/>
        </w:rPr>
        <w:t>(inclusive of VAT)</w:t>
      </w:r>
      <w:r w:rsidR="00813F01" w:rsidRPr="00EA55C5">
        <w:rPr>
          <w:color w:val="000000"/>
        </w:rPr>
        <w:t xml:space="preserve"> per month, and </w:t>
      </w:r>
      <w:r w:rsidR="00B62835">
        <w:rPr>
          <w:color w:val="000000"/>
        </w:rPr>
        <w:t>the present rental appears to be R13 800 per month. In terms of the lease agreement, rental is payable in advance on or before the first of each and every month.</w:t>
      </w:r>
    </w:p>
    <w:p w:rsidR="00B62835" w:rsidRDefault="00FE07D0" w:rsidP="00FE07D0">
      <w:pPr>
        <w:spacing w:after="120" w:line="360" w:lineRule="auto"/>
        <w:jc w:val="both"/>
        <w:outlineLvl w:val="0"/>
        <w:rPr>
          <w:color w:val="000000"/>
        </w:rPr>
      </w:pPr>
      <w:r>
        <w:rPr>
          <w:color w:val="000000"/>
        </w:rPr>
        <w:t>[2</w:t>
      </w:r>
      <w:bookmarkStart w:id="0" w:name="_GoBack"/>
      <w:bookmarkEnd w:id="0"/>
      <w:r>
        <w:rPr>
          <w:color w:val="000000"/>
        </w:rPr>
        <w:t>].</w:t>
      </w:r>
      <w:r>
        <w:rPr>
          <w:color w:val="000000"/>
        </w:rPr>
        <w:tab/>
      </w:r>
      <w:r w:rsidR="00B62835">
        <w:rPr>
          <w:color w:val="000000"/>
        </w:rPr>
        <w:t xml:space="preserve">The second respondent is the sole proprietor of the first respondent and he signed the lease agreement on its behalf, in addition to binding himself as surety and co-principal debtor to the </w:t>
      </w:r>
      <w:r w:rsidR="00E60109">
        <w:rPr>
          <w:color w:val="000000"/>
        </w:rPr>
        <w:t>landlord</w:t>
      </w:r>
      <w:r w:rsidR="00B62835">
        <w:rPr>
          <w:color w:val="000000"/>
        </w:rPr>
        <w:t xml:space="preserve">. There is no dispute that the </w:t>
      </w:r>
      <w:r w:rsidR="00F13C48">
        <w:rPr>
          <w:color w:val="000000"/>
        </w:rPr>
        <w:t>applicant, as the new owner of the property on which the premises are situated, succeeded the previous owner as the landlord in terms of the said</w:t>
      </w:r>
      <w:r w:rsidR="00B62835">
        <w:rPr>
          <w:color w:val="000000"/>
        </w:rPr>
        <w:t xml:space="preserve"> agreement</w:t>
      </w:r>
      <w:r w:rsidR="00F13C48">
        <w:rPr>
          <w:color w:val="000000"/>
        </w:rPr>
        <w:t>.</w:t>
      </w:r>
      <w:r w:rsidR="00B62835">
        <w:rPr>
          <w:color w:val="000000"/>
        </w:rPr>
        <w:t xml:space="preserve"> </w:t>
      </w:r>
    </w:p>
    <w:p w:rsidR="0050023D" w:rsidRDefault="00FE07D0" w:rsidP="00FE07D0">
      <w:pPr>
        <w:spacing w:after="120" w:line="360" w:lineRule="auto"/>
        <w:jc w:val="both"/>
        <w:outlineLvl w:val="0"/>
        <w:rPr>
          <w:color w:val="000000"/>
        </w:rPr>
      </w:pPr>
      <w:r>
        <w:rPr>
          <w:color w:val="000000"/>
        </w:rPr>
        <w:lastRenderedPageBreak/>
        <w:t>[3].</w:t>
      </w:r>
      <w:r>
        <w:rPr>
          <w:color w:val="000000"/>
        </w:rPr>
        <w:tab/>
      </w:r>
      <w:r w:rsidR="000B4910">
        <w:rPr>
          <w:color w:val="000000"/>
        </w:rPr>
        <w:t xml:space="preserve">In this </w:t>
      </w:r>
      <w:r w:rsidR="000B4910" w:rsidRPr="000B4910">
        <w:rPr>
          <w:color w:val="000000"/>
        </w:rPr>
        <w:t>opposed application</w:t>
      </w:r>
      <w:r w:rsidR="000B4910">
        <w:rPr>
          <w:color w:val="000000"/>
        </w:rPr>
        <w:t xml:space="preserve">, </w:t>
      </w:r>
      <w:r w:rsidR="00CD23BE">
        <w:rPr>
          <w:color w:val="000000"/>
        </w:rPr>
        <w:t xml:space="preserve">the applicant </w:t>
      </w:r>
      <w:r w:rsidR="000B4910">
        <w:rPr>
          <w:color w:val="000000"/>
        </w:rPr>
        <w:t xml:space="preserve">applies for an order evicting from the </w:t>
      </w:r>
      <w:r w:rsidR="00F13C48">
        <w:rPr>
          <w:color w:val="000000"/>
        </w:rPr>
        <w:t xml:space="preserve">leased premises </w:t>
      </w:r>
      <w:r w:rsidR="000B4910">
        <w:rPr>
          <w:color w:val="000000"/>
        </w:rPr>
        <w:t>the</w:t>
      </w:r>
      <w:r w:rsidR="00F13C48">
        <w:rPr>
          <w:color w:val="000000"/>
        </w:rPr>
        <w:t xml:space="preserve"> first and second</w:t>
      </w:r>
      <w:r w:rsidR="000B4910">
        <w:rPr>
          <w:color w:val="000000"/>
        </w:rPr>
        <w:t xml:space="preserve"> respondent</w:t>
      </w:r>
      <w:r w:rsidR="00F13C48">
        <w:rPr>
          <w:color w:val="000000"/>
        </w:rPr>
        <w:t>s</w:t>
      </w:r>
      <w:r w:rsidR="000B4910">
        <w:rPr>
          <w:color w:val="000000"/>
        </w:rPr>
        <w:t>, who</w:t>
      </w:r>
      <w:r w:rsidR="008E731C">
        <w:rPr>
          <w:color w:val="000000"/>
        </w:rPr>
        <w:t xml:space="preserve">, so the applicant alleges, is in </w:t>
      </w:r>
      <w:r w:rsidR="000B4910">
        <w:rPr>
          <w:color w:val="000000"/>
        </w:rPr>
        <w:t>unlawful occup</w:t>
      </w:r>
      <w:r w:rsidR="008E731C">
        <w:rPr>
          <w:color w:val="000000"/>
        </w:rPr>
        <w:t xml:space="preserve">ation of the </w:t>
      </w:r>
      <w:r w:rsidR="00824022">
        <w:rPr>
          <w:color w:val="000000"/>
        </w:rPr>
        <w:t>said</w:t>
      </w:r>
      <w:r w:rsidR="008E731C">
        <w:rPr>
          <w:color w:val="000000"/>
        </w:rPr>
        <w:t xml:space="preserve"> premises. </w:t>
      </w:r>
      <w:r w:rsidR="00F13C48">
        <w:rPr>
          <w:color w:val="000000"/>
        </w:rPr>
        <w:t xml:space="preserve">The case made out by the applicant in its founding affidavit is that </w:t>
      </w:r>
      <w:r w:rsidR="0050023D">
        <w:rPr>
          <w:color w:val="000000"/>
        </w:rPr>
        <w:t>the first respondent was, as and at the date on which this application was issued on or about 3 February 2023, in breach of the provisions of the lease a</w:t>
      </w:r>
      <w:r w:rsidR="0050023D" w:rsidRPr="0050023D">
        <w:rPr>
          <w:color w:val="000000"/>
        </w:rPr>
        <w:t xml:space="preserve">greement, more particularly in that it </w:t>
      </w:r>
      <w:r w:rsidR="0050023D">
        <w:rPr>
          <w:color w:val="000000"/>
        </w:rPr>
        <w:t>had</w:t>
      </w:r>
      <w:r w:rsidR="0050023D" w:rsidRPr="0050023D">
        <w:rPr>
          <w:color w:val="000000"/>
        </w:rPr>
        <w:t xml:space="preserve"> </w:t>
      </w:r>
      <w:r w:rsidR="0050023D">
        <w:rPr>
          <w:color w:val="000000"/>
        </w:rPr>
        <w:t xml:space="preserve">since November 2022 </w:t>
      </w:r>
      <w:r w:rsidR="0050023D" w:rsidRPr="0050023D">
        <w:rPr>
          <w:color w:val="000000"/>
        </w:rPr>
        <w:t>failed to pay any rental or oth</w:t>
      </w:r>
      <w:r w:rsidR="0050023D">
        <w:rPr>
          <w:color w:val="000000"/>
        </w:rPr>
        <w:t>er amounts due in terms of the l</w:t>
      </w:r>
      <w:r w:rsidR="0050023D" w:rsidRPr="0050023D">
        <w:rPr>
          <w:color w:val="000000"/>
        </w:rPr>
        <w:t>ease Agreement</w:t>
      </w:r>
      <w:r w:rsidR="0050023D">
        <w:rPr>
          <w:color w:val="000000"/>
        </w:rPr>
        <w:t xml:space="preserve">. Despite due and proper demand to the first and second respondents, so the applicant avers, they (the respondents) failed and/or refused to remedy the alleged breach, thus entitling the applicant to cancel the lease, which was done as per the cancellation notice dated </w:t>
      </w:r>
      <w:r w:rsidR="00E60109">
        <w:rPr>
          <w:color w:val="000000"/>
        </w:rPr>
        <w:t>25</w:t>
      </w:r>
      <w:r w:rsidR="0099056E">
        <w:rPr>
          <w:color w:val="000000"/>
        </w:rPr>
        <w:t xml:space="preserve"> January 2023.</w:t>
      </w:r>
    </w:p>
    <w:p w:rsidR="00E97957" w:rsidRDefault="00FE07D0" w:rsidP="00FE07D0">
      <w:pPr>
        <w:spacing w:line="360" w:lineRule="auto"/>
        <w:jc w:val="both"/>
        <w:outlineLvl w:val="0"/>
        <w:rPr>
          <w:color w:val="000000"/>
        </w:rPr>
      </w:pPr>
      <w:r>
        <w:rPr>
          <w:color w:val="000000"/>
        </w:rPr>
        <w:t>[4].</w:t>
      </w:r>
      <w:r>
        <w:rPr>
          <w:color w:val="000000"/>
        </w:rPr>
        <w:tab/>
      </w:r>
      <w:r w:rsidR="00E97957">
        <w:rPr>
          <w:color w:val="000000"/>
        </w:rPr>
        <w:t>The breach clauses of the lease agreement provide</w:t>
      </w:r>
      <w:r w:rsidR="004631B4">
        <w:rPr>
          <w:color w:val="000000"/>
        </w:rPr>
        <w:t>, in the relevant parts,</w:t>
      </w:r>
      <w:r w:rsidR="00E97957">
        <w:rPr>
          <w:color w:val="000000"/>
        </w:rPr>
        <w:t xml:space="preserve"> as follows: - </w:t>
      </w:r>
    </w:p>
    <w:p w:rsidR="008E4276" w:rsidRPr="00E97957" w:rsidRDefault="00E97957" w:rsidP="00E97957">
      <w:pPr>
        <w:spacing w:line="360" w:lineRule="auto"/>
        <w:jc w:val="both"/>
        <w:outlineLvl w:val="0"/>
        <w:rPr>
          <w:color w:val="000000"/>
          <w:sz w:val="20"/>
          <w:szCs w:val="20"/>
        </w:rPr>
      </w:pPr>
      <w:r w:rsidRPr="00E97957">
        <w:rPr>
          <w:color w:val="000000"/>
          <w:sz w:val="20"/>
          <w:szCs w:val="20"/>
        </w:rPr>
        <w:t>‘9</w:t>
      </w:r>
      <w:r w:rsidRPr="00E97957">
        <w:rPr>
          <w:color w:val="000000"/>
          <w:sz w:val="20"/>
          <w:szCs w:val="20"/>
        </w:rPr>
        <w:tab/>
      </w:r>
      <w:r w:rsidR="008E4276" w:rsidRPr="00E97957">
        <w:rPr>
          <w:b/>
          <w:color w:val="000000"/>
          <w:sz w:val="20"/>
          <w:szCs w:val="20"/>
        </w:rPr>
        <w:t>Breach of lease</w:t>
      </w:r>
    </w:p>
    <w:p w:rsidR="008E4276" w:rsidRPr="00FE07D0" w:rsidRDefault="00FE07D0" w:rsidP="00FE07D0">
      <w:pPr>
        <w:spacing w:line="360" w:lineRule="auto"/>
        <w:ind w:left="567" w:hanging="567"/>
        <w:jc w:val="both"/>
        <w:outlineLvl w:val="0"/>
        <w:rPr>
          <w:color w:val="000000"/>
          <w:sz w:val="20"/>
          <w:szCs w:val="20"/>
        </w:rPr>
      </w:pPr>
      <w:r w:rsidRPr="00E97957">
        <w:rPr>
          <w:color w:val="000000"/>
          <w:sz w:val="20"/>
          <w:szCs w:val="20"/>
        </w:rPr>
        <w:t>9.1</w:t>
      </w:r>
      <w:r w:rsidRPr="00E97957">
        <w:rPr>
          <w:color w:val="000000"/>
          <w:sz w:val="20"/>
          <w:szCs w:val="20"/>
        </w:rPr>
        <w:tab/>
      </w:r>
      <w:r w:rsidR="008E4276" w:rsidRPr="00FE07D0">
        <w:rPr>
          <w:color w:val="000000"/>
          <w:sz w:val="20"/>
          <w:szCs w:val="20"/>
        </w:rPr>
        <w:t>Should the tenant:</w:t>
      </w:r>
    </w:p>
    <w:p w:rsidR="008E4276" w:rsidRPr="00E97957" w:rsidRDefault="00E97957" w:rsidP="004631B4">
      <w:pPr>
        <w:spacing w:line="360" w:lineRule="auto"/>
        <w:ind w:left="1134" w:hanging="850"/>
        <w:jc w:val="both"/>
        <w:outlineLvl w:val="0"/>
        <w:rPr>
          <w:color w:val="000000"/>
          <w:sz w:val="20"/>
          <w:szCs w:val="20"/>
        </w:rPr>
      </w:pPr>
      <w:r w:rsidRPr="00E97957">
        <w:rPr>
          <w:color w:val="000000"/>
          <w:sz w:val="20"/>
          <w:szCs w:val="20"/>
        </w:rPr>
        <w:t>9.1.1</w:t>
      </w:r>
      <w:r w:rsidRPr="00E97957">
        <w:rPr>
          <w:color w:val="000000"/>
          <w:sz w:val="20"/>
          <w:szCs w:val="20"/>
        </w:rPr>
        <w:tab/>
      </w:r>
      <w:r w:rsidR="008E4276" w:rsidRPr="00E97957">
        <w:rPr>
          <w:color w:val="000000"/>
          <w:sz w:val="20"/>
          <w:szCs w:val="20"/>
        </w:rPr>
        <w:t>fail to pay any amount due by it in terms of this lease on the due date thereof or commit any other breach of any provision of this lease and fail to make such payment or to</w:t>
      </w:r>
      <w:r w:rsidRPr="00E97957">
        <w:rPr>
          <w:color w:val="000000"/>
          <w:sz w:val="20"/>
          <w:szCs w:val="20"/>
        </w:rPr>
        <w:t xml:space="preserve"> </w:t>
      </w:r>
      <w:r w:rsidR="008E4276" w:rsidRPr="00E97957">
        <w:rPr>
          <w:color w:val="000000"/>
          <w:sz w:val="20"/>
          <w:szCs w:val="20"/>
        </w:rPr>
        <w:t xml:space="preserve">remedy such breach within a period of 7 (seven) days after the receipt of written notice to </w:t>
      </w:r>
      <w:r w:rsidR="003C7828">
        <w:rPr>
          <w:color w:val="000000"/>
          <w:sz w:val="20"/>
          <w:szCs w:val="20"/>
        </w:rPr>
        <w:t>that</w:t>
      </w:r>
      <w:r w:rsidR="008E4276" w:rsidRPr="00E97957">
        <w:rPr>
          <w:color w:val="000000"/>
          <w:sz w:val="20"/>
          <w:szCs w:val="20"/>
        </w:rPr>
        <w:t xml:space="preserve"> effect by the landlord. Should that breach be one which is not reasonably capable of being remedied within the said period of 7 (seven) days, payment of rental being excluded from such reason for breach, then the tenant may be allowed, at the landlord's sole discretion, an additional period of 7 (seven) days to remedy such breach; or</w:t>
      </w:r>
    </w:p>
    <w:p w:rsidR="008E4276" w:rsidRPr="00E97957" w:rsidRDefault="00E97957" w:rsidP="004631B4">
      <w:pPr>
        <w:spacing w:line="360" w:lineRule="auto"/>
        <w:ind w:left="1134" w:hanging="850"/>
        <w:jc w:val="both"/>
        <w:outlineLvl w:val="0"/>
        <w:rPr>
          <w:color w:val="000000"/>
          <w:sz w:val="20"/>
          <w:szCs w:val="20"/>
        </w:rPr>
      </w:pPr>
      <w:r w:rsidRPr="00E97957">
        <w:rPr>
          <w:color w:val="000000"/>
          <w:sz w:val="20"/>
          <w:szCs w:val="20"/>
        </w:rPr>
        <w:t>9.1.2</w:t>
      </w:r>
      <w:r w:rsidRPr="00E97957">
        <w:rPr>
          <w:color w:val="000000"/>
          <w:sz w:val="20"/>
          <w:szCs w:val="20"/>
        </w:rPr>
        <w:tab/>
      </w:r>
      <w:r w:rsidR="008E4276" w:rsidRPr="00E97957">
        <w:rPr>
          <w:color w:val="000000"/>
          <w:sz w:val="20"/>
          <w:szCs w:val="20"/>
        </w:rPr>
        <w:t>consistently breach any of the conditions of this lease in such manner as to justify the landlord in holding that the tenant's conduct as inconsistent with the intention or ability of the tenant to carry out the provisions of this lease; or</w:t>
      </w:r>
    </w:p>
    <w:p w:rsidR="008E4276" w:rsidRPr="00E97957" w:rsidRDefault="00E97957" w:rsidP="004631B4">
      <w:pPr>
        <w:spacing w:line="360" w:lineRule="auto"/>
        <w:ind w:left="1135" w:hanging="851"/>
        <w:jc w:val="both"/>
        <w:outlineLvl w:val="0"/>
        <w:rPr>
          <w:color w:val="000000"/>
          <w:sz w:val="20"/>
          <w:szCs w:val="20"/>
        </w:rPr>
      </w:pPr>
      <w:r w:rsidRPr="00E97957">
        <w:rPr>
          <w:color w:val="000000"/>
          <w:sz w:val="20"/>
          <w:szCs w:val="20"/>
        </w:rPr>
        <w:t>9.1.3</w:t>
      </w:r>
      <w:r w:rsidRPr="00E97957">
        <w:rPr>
          <w:color w:val="000000"/>
          <w:sz w:val="20"/>
          <w:szCs w:val="20"/>
        </w:rPr>
        <w:tab/>
      </w:r>
      <w:r w:rsidR="004631B4">
        <w:rPr>
          <w:color w:val="000000"/>
          <w:sz w:val="20"/>
          <w:szCs w:val="20"/>
        </w:rPr>
        <w:t>… … …</w:t>
      </w:r>
      <w:r w:rsidR="008E4276" w:rsidRPr="00E97957">
        <w:rPr>
          <w:color w:val="000000"/>
          <w:sz w:val="20"/>
          <w:szCs w:val="20"/>
        </w:rPr>
        <w:t>;</w:t>
      </w:r>
    </w:p>
    <w:p w:rsidR="008E4276" w:rsidRDefault="008E4276" w:rsidP="004631B4">
      <w:pPr>
        <w:spacing w:line="360" w:lineRule="auto"/>
        <w:ind w:left="567"/>
        <w:jc w:val="both"/>
        <w:outlineLvl w:val="0"/>
        <w:rPr>
          <w:color w:val="000000"/>
          <w:sz w:val="20"/>
          <w:szCs w:val="20"/>
        </w:rPr>
      </w:pPr>
      <w:r w:rsidRPr="004631B4">
        <w:rPr>
          <w:color w:val="000000"/>
          <w:sz w:val="20"/>
          <w:szCs w:val="20"/>
        </w:rPr>
        <w:t>Then, and in any of such events, the landlord shall be entitled to cancel this lease without prejudice to any other claim of any nature whatsoever which it may have against the tenant as a result thereof, and without prejudice and in addition to all other rights available to the landlord in law.</w:t>
      </w:r>
    </w:p>
    <w:p w:rsidR="004631B4" w:rsidRPr="00FE07D0" w:rsidRDefault="00FE07D0" w:rsidP="00FE07D0">
      <w:pPr>
        <w:spacing w:after="120" w:line="360" w:lineRule="auto"/>
        <w:ind w:left="567" w:hanging="567"/>
        <w:jc w:val="both"/>
        <w:outlineLvl w:val="0"/>
        <w:rPr>
          <w:color w:val="000000"/>
          <w:sz w:val="20"/>
          <w:szCs w:val="20"/>
        </w:rPr>
      </w:pPr>
      <w:r w:rsidRPr="004631B4">
        <w:rPr>
          <w:color w:val="000000"/>
          <w:sz w:val="20"/>
          <w:szCs w:val="20"/>
        </w:rPr>
        <w:t>9.2</w:t>
      </w:r>
      <w:r w:rsidRPr="004631B4">
        <w:rPr>
          <w:color w:val="000000"/>
          <w:sz w:val="20"/>
          <w:szCs w:val="20"/>
        </w:rPr>
        <w:tab/>
      </w:r>
      <w:r w:rsidR="004631B4" w:rsidRPr="00FE07D0">
        <w:rPr>
          <w:color w:val="000000"/>
          <w:sz w:val="20"/>
          <w:szCs w:val="20"/>
        </w:rPr>
        <w:t>… … …’.</w:t>
      </w:r>
    </w:p>
    <w:p w:rsidR="006835C8" w:rsidRDefault="00FE07D0" w:rsidP="00FE07D0">
      <w:pPr>
        <w:spacing w:after="120" w:line="360" w:lineRule="auto"/>
        <w:jc w:val="both"/>
        <w:outlineLvl w:val="0"/>
        <w:rPr>
          <w:color w:val="000000"/>
        </w:rPr>
      </w:pPr>
      <w:r>
        <w:rPr>
          <w:color w:val="000000"/>
        </w:rPr>
        <w:t>[5].</w:t>
      </w:r>
      <w:r>
        <w:rPr>
          <w:color w:val="000000"/>
        </w:rPr>
        <w:tab/>
      </w:r>
      <w:r w:rsidR="00832A6B">
        <w:rPr>
          <w:color w:val="000000"/>
        </w:rPr>
        <w:t xml:space="preserve">The breach notice dated 17 January 2023, as required by clause 9.1.1 of the lease agreement, was hand delivered on behalf of the applicant by its attorneys to the first respondent on 18 January 2023. The said notice advised the </w:t>
      </w:r>
      <w:r w:rsidR="00832A6B">
        <w:rPr>
          <w:color w:val="000000"/>
        </w:rPr>
        <w:lastRenderedPageBreak/>
        <w:t>first respondent that it was in breach of the lease agreement in that it was in arrears with the rental</w:t>
      </w:r>
      <w:r w:rsidR="009165FA" w:rsidRPr="009165FA">
        <w:rPr>
          <w:color w:val="000000"/>
        </w:rPr>
        <w:t xml:space="preserve"> </w:t>
      </w:r>
      <w:r w:rsidR="009165FA">
        <w:rPr>
          <w:color w:val="000000"/>
        </w:rPr>
        <w:t xml:space="preserve">and the </w:t>
      </w:r>
      <w:r w:rsidR="00E860ED">
        <w:rPr>
          <w:color w:val="000000"/>
        </w:rPr>
        <w:t>ancillary charges payable by it</w:t>
      </w:r>
      <w:r w:rsidR="00832A6B">
        <w:rPr>
          <w:color w:val="000000"/>
        </w:rPr>
        <w:t xml:space="preserve"> in respect of the months of November and December 2022 and January 2023, and that such arrear rental amounted in total to R53 519.79</w:t>
      </w:r>
      <w:r w:rsidR="009165FA">
        <w:rPr>
          <w:color w:val="000000"/>
        </w:rPr>
        <w:t>. The said notice therefore demanded payment of the said sum within seven days, failing which, so the demand read, ‘[the applicant] [would] cancel the lease agreement’.</w:t>
      </w:r>
    </w:p>
    <w:p w:rsidR="006B0DC0" w:rsidRDefault="00FE07D0" w:rsidP="00FE07D0">
      <w:pPr>
        <w:spacing w:after="120" w:line="360" w:lineRule="auto"/>
        <w:jc w:val="both"/>
        <w:outlineLvl w:val="0"/>
        <w:rPr>
          <w:color w:val="000000"/>
        </w:rPr>
      </w:pPr>
      <w:r>
        <w:rPr>
          <w:color w:val="000000"/>
        </w:rPr>
        <w:t>[6].</w:t>
      </w:r>
      <w:r>
        <w:rPr>
          <w:color w:val="000000"/>
        </w:rPr>
        <w:tab/>
      </w:r>
      <w:r w:rsidR="006835C8">
        <w:rPr>
          <w:color w:val="000000"/>
        </w:rPr>
        <w:t xml:space="preserve">That is exactly what the applicant </w:t>
      </w:r>
      <w:r w:rsidR="006B0DC0">
        <w:rPr>
          <w:color w:val="000000"/>
        </w:rPr>
        <w:t>purported to do by its letter dated 25</w:t>
      </w:r>
      <w:r w:rsidR="00E8580C">
        <w:rPr>
          <w:color w:val="000000"/>
        </w:rPr>
        <w:t> </w:t>
      </w:r>
      <w:r w:rsidR="006B0DC0">
        <w:rPr>
          <w:color w:val="000000"/>
        </w:rPr>
        <w:t>January 2023, which was hand delivered to the first respondent on the same day. The said letter referred to the applicant’s breach notice dated 17 January 2023 and stated that</w:t>
      </w:r>
      <w:r w:rsidR="00E8580C">
        <w:rPr>
          <w:color w:val="000000"/>
        </w:rPr>
        <w:t>,</w:t>
      </w:r>
      <w:r w:rsidR="006B0DC0">
        <w:rPr>
          <w:color w:val="000000"/>
        </w:rPr>
        <w:t xml:space="preserve"> the first respondent having failed to remedy its breaches of the lease agreement ‘in that [it] [had] failed and/or neglected to make payment of the sum of R53 519.79 or any amount whatsoever’, </w:t>
      </w:r>
      <w:r w:rsidR="00E8580C">
        <w:rPr>
          <w:color w:val="000000"/>
        </w:rPr>
        <w:t xml:space="preserve">the applicant was </w:t>
      </w:r>
      <w:r w:rsidR="001028DD">
        <w:rPr>
          <w:color w:val="000000"/>
        </w:rPr>
        <w:t xml:space="preserve">thereby </w:t>
      </w:r>
      <w:r w:rsidR="00E8580C">
        <w:rPr>
          <w:color w:val="000000"/>
        </w:rPr>
        <w:t>cancelling</w:t>
      </w:r>
      <w:r w:rsidR="00197615">
        <w:rPr>
          <w:color w:val="000000"/>
        </w:rPr>
        <w:t xml:space="preserve"> the lease agreement. I interpose here to mention that the first respondent remedied the aforesaid alleged breach by making payment to the applicant’s attorneys of an amount of R54 322.16 on 4 February 2023. </w:t>
      </w:r>
    </w:p>
    <w:p w:rsidR="006835C8" w:rsidRDefault="00FE07D0" w:rsidP="00FE07D0">
      <w:pPr>
        <w:spacing w:line="360" w:lineRule="auto"/>
        <w:jc w:val="both"/>
        <w:outlineLvl w:val="0"/>
        <w:rPr>
          <w:color w:val="000000"/>
        </w:rPr>
      </w:pPr>
      <w:r>
        <w:rPr>
          <w:color w:val="000000"/>
        </w:rPr>
        <w:t>[7].</w:t>
      </w:r>
      <w:r>
        <w:rPr>
          <w:color w:val="000000"/>
        </w:rPr>
        <w:tab/>
      </w:r>
      <w:r w:rsidR="00197615">
        <w:rPr>
          <w:color w:val="000000"/>
        </w:rPr>
        <w:t>The difficulty with the applicant’s case is, as contended by the respondents, that by all accounts the cancellation notice dated 25 January 2023 was premature and accordingly invalid.</w:t>
      </w:r>
      <w:r w:rsidR="003C7828">
        <w:rPr>
          <w:color w:val="000000"/>
        </w:rPr>
        <w:t xml:space="preserve"> If regard is had to the provisions of the lease agreement, then it has to be accepted that the breach notice was given to the first respondent at the earliest on </w:t>
      </w:r>
      <w:r w:rsidR="00E860ED">
        <w:rPr>
          <w:color w:val="000000"/>
        </w:rPr>
        <w:t>19</w:t>
      </w:r>
      <w:r w:rsidR="003C7828">
        <w:rPr>
          <w:color w:val="000000"/>
        </w:rPr>
        <w:t xml:space="preserve"> January 2023. In that regard, clauses 10.3.1 and 10.3.2 reads as follows: - </w:t>
      </w:r>
    </w:p>
    <w:p w:rsidR="003C7828" w:rsidRPr="003C7828" w:rsidRDefault="003C7828" w:rsidP="003C7828">
      <w:pPr>
        <w:spacing w:line="360" w:lineRule="auto"/>
        <w:ind w:left="851" w:hanging="851"/>
        <w:jc w:val="both"/>
        <w:outlineLvl w:val="0"/>
        <w:rPr>
          <w:color w:val="000000"/>
          <w:sz w:val="20"/>
          <w:szCs w:val="20"/>
        </w:rPr>
      </w:pPr>
      <w:r w:rsidRPr="003C7828">
        <w:rPr>
          <w:color w:val="000000"/>
          <w:sz w:val="20"/>
          <w:szCs w:val="20"/>
        </w:rPr>
        <w:t>‘10.3.1</w:t>
      </w:r>
      <w:r w:rsidRPr="003C7828">
        <w:rPr>
          <w:color w:val="000000"/>
          <w:sz w:val="20"/>
          <w:szCs w:val="20"/>
        </w:rPr>
        <w:tab/>
        <w:t>All notices delivered by hand to a domicilium address shall be deemed to be received on the day after delivery;</w:t>
      </w:r>
    </w:p>
    <w:p w:rsidR="003C7828" w:rsidRPr="003C7828" w:rsidRDefault="003C7828" w:rsidP="003C7828">
      <w:pPr>
        <w:spacing w:after="120" w:line="360" w:lineRule="auto"/>
        <w:ind w:left="851" w:hanging="851"/>
        <w:jc w:val="both"/>
        <w:outlineLvl w:val="0"/>
        <w:rPr>
          <w:color w:val="000000"/>
          <w:sz w:val="20"/>
          <w:szCs w:val="20"/>
        </w:rPr>
      </w:pPr>
      <w:r w:rsidRPr="003C7828">
        <w:rPr>
          <w:color w:val="000000"/>
          <w:sz w:val="20"/>
          <w:szCs w:val="20"/>
        </w:rPr>
        <w:t>‘10.3.2</w:t>
      </w:r>
      <w:r w:rsidRPr="003C7828">
        <w:rPr>
          <w:color w:val="000000"/>
          <w:sz w:val="20"/>
          <w:szCs w:val="20"/>
        </w:rPr>
        <w:tab/>
        <w:t>All notices delivered via electronic mail (email) to the numbers set out in the schedule during normal office hours shall be deemed as received on the day following such transmission;’.</w:t>
      </w:r>
    </w:p>
    <w:p w:rsidR="003C7828" w:rsidRDefault="00FE07D0" w:rsidP="00FE07D0">
      <w:pPr>
        <w:spacing w:after="120" w:line="360" w:lineRule="auto"/>
        <w:jc w:val="both"/>
        <w:outlineLvl w:val="0"/>
        <w:rPr>
          <w:color w:val="000000"/>
        </w:rPr>
      </w:pPr>
      <w:r>
        <w:rPr>
          <w:color w:val="000000"/>
        </w:rPr>
        <w:t>[8].</w:t>
      </w:r>
      <w:r>
        <w:rPr>
          <w:color w:val="000000"/>
        </w:rPr>
        <w:tab/>
      </w:r>
      <w:r w:rsidR="003C7828">
        <w:rPr>
          <w:color w:val="000000"/>
        </w:rPr>
        <w:t xml:space="preserve">The aforegoing translates into the fact that the breach notice from the applicant was received by the first respondent on </w:t>
      </w:r>
      <w:r w:rsidR="009A605F">
        <w:rPr>
          <w:color w:val="000000"/>
        </w:rPr>
        <w:t>19</w:t>
      </w:r>
      <w:r w:rsidR="003C7828">
        <w:rPr>
          <w:color w:val="000000"/>
        </w:rPr>
        <w:t xml:space="preserve"> January 2023, which, in turn, means that the first respondent would have had seven days until </w:t>
      </w:r>
      <w:r w:rsidR="009A605F">
        <w:rPr>
          <w:color w:val="000000"/>
        </w:rPr>
        <w:t>26</w:t>
      </w:r>
      <w:r w:rsidR="00813E5A">
        <w:rPr>
          <w:color w:val="000000"/>
        </w:rPr>
        <w:t xml:space="preserve"> January 2023 within which to remedy its breach by paying the arrear rental. This is however </w:t>
      </w:r>
      <w:r w:rsidR="009A605F">
        <w:rPr>
          <w:color w:val="000000"/>
        </w:rPr>
        <w:t xml:space="preserve">one day </w:t>
      </w:r>
      <w:r w:rsidR="00E860ED">
        <w:rPr>
          <w:color w:val="000000"/>
        </w:rPr>
        <w:t>after</w:t>
      </w:r>
      <w:r w:rsidR="009A605F">
        <w:rPr>
          <w:color w:val="000000"/>
        </w:rPr>
        <w:t xml:space="preserve"> the d</w:t>
      </w:r>
      <w:r w:rsidR="00813E5A">
        <w:rPr>
          <w:color w:val="000000"/>
        </w:rPr>
        <w:t xml:space="preserve">ay on which the applicant, through its attorneys, sent out the </w:t>
      </w:r>
      <w:r w:rsidR="00813E5A">
        <w:rPr>
          <w:color w:val="000000"/>
        </w:rPr>
        <w:lastRenderedPageBreak/>
        <w:t xml:space="preserve">cancellation notice. Therefore, the lease was purportedly cancelled before the expiration of the </w:t>
      </w:r>
      <w:r w:rsidR="00E860ED">
        <w:rPr>
          <w:color w:val="000000"/>
        </w:rPr>
        <w:t>‘</w:t>
      </w:r>
      <w:r w:rsidR="00813E5A">
        <w:rPr>
          <w:color w:val="000000"/>
        </w:rPr>
        <w:t>notice</w:t>
      </w:r>
      <w:r w:rsidR="00E860ED">
        <w:rPr>
          <w:color w:val="000000"/>
        </w:rPr>
        <w:t xml:space="preserve"> to remedy the breach’</w:t>
      </w:r>
      <w:r w:rsidR="00813E5A">
        <w:rPr>
          <w:color w:val="000000"/>
        </w:rPr>
        <w:t xml:space="preserve"> period.</w:t>
      </w:r>
    </w:p>
    <w:p w:rsidR="00620616" w:rsidRDefault="00FE07D0" w:rsidP="00FE07D0">
      <w:pPr>
        <w:spacing w:after="120" w:line="360" w:lineRule="auto"/>
        <w:jc w:val="both"/>
        <w:outlineLvl w:val="0"/>
        <w:rPr>
          <w:color w:val="000000"/>
        </w:rPr>
      </w:pPr>
      <w:r>
        <w:rPr>
          <w:color w:val="000000"/>
        </w:rPr>
        <w:t>[9].</w:t>
      </w:r>
      <w:r>
        <w:rPr>
          <w:color w:val="000000"/>
        </w:rPr>
        <w:tab/>
      </w:r>
      <w:r w:rsidR="009A605F">
        <w:rPr>
          <w:color w:val="000000"/>
        </w:rPr>
        <w:t xml:space="preserve">In my view, </w:t>
      </w:r>
      <w:r w:rsidR="009A605F" w:rsidRPr="009A605F">
        <w:rPr>
          <w:color w:val="000000"/>
        </w:rPr>
        <w:t>the agreement had not been lawfully cancelled</w:t>
      </w:r>
      <w:r w:rsidR="009A605F">
        <w:rPr>
          <w:color w:val="000000"/>
        </w:rPr>
        <w:t xml:space="preserve">. The first respondent has quite clearly not been given </w:t>
      </w:r>
      <w:r w:rsidR="00734AB3">
        <w:rPr>
          <w:color w:val="000000"/>
        </w:rPr>
        <w:t xml:space="preserve">a </w:t>
      </w:r>
      <w:r w:rsidR="009A605F">
        <w:rPr>
          <w:color w:val="000000"/>
        </w:rPr>
        <w:t xml:space="preserve">proper </w:t>
      </w:r>
      <w:r w:rsidR="00734AB3">
        <w:rPr>
          <w:color w:val="000000"/>
        </w:rPr>
        <w:t>opportunity</w:t>
      </w:r>
      <w:r w:rsidR="009A605F">
        <w:rPr>
          <w:color w:val="000000"/>
        </w:rPr>
        <w:t xml:space="preserve"> to remedy the breach</w:t>
      </w:r>
      <w:r w:rsidR="00734AB3">
        <w:rPr>
          <w:color w:val="000000"/>
        </w:rPr>
        <w:t xml:space="preserve">. The cancellation notice was given prior to the expiration of the period within which the first respondent was obliged to remedy the breach. </w:t>
      </w:r>
      <w:r w:rsidR="00734AB3" w:rsidRPr="00734AB3">
        <w:rPr>
          <w:color w:val="000000"/>
        </w:rPr>
        <w:t xml:space="preserve">Therefore, the lease agreement </w:t>
      </w:r>
      <w:r w:rsidR="009A605F" w:rsidRPr="00734AB3">
        <w:rPr>
          <w:color w:val="000000"/>
        </w:rPr>
        <w:t>was</w:t>
      </w:r>
      <w:r w:rsidR="00734AB3" w:rsidRPr="00734AB3">
        <w:rPr>
          <w:color w:val="000000"/>
        </w:rPr>
        <w:t xml:space="preserve"> not</w:t>
      </w:r>
      <w:r w:rsidR="009A605F" w:rsidRPr="00734AB3">
        <w:rPr>
          <w:color w:val="000000"/>
        </w:rPr>
        <w:t xml:space="preserve"> lawfully cancelled and the</w:t>
      </w:r>
      <w:r w:rsidR="00734AB3" w:rsidRPr="00734AB3">
        <w:rPr>
          <w:color w:val="000000"/>
        </w:rPr>
        <w:t xml:space="preserve"> applicant’s</w:t>
      </w:r>
      <w:r w:rsidR="009A605F" w:rsidRPr="00734AB3">
        <w:rPr>
          <w:color w:val="000000"/>
        </w:rPr>
        <w:t xml:space="preserve"> application </w:t>
      </w:r>
      <w:r w:rsidR="00734AB3" w:rsidRPr="00734AB3">
        <w:rPr>
          <w:color w:val="000000"/>
        </w:rPr>
        <w:t>falls</w:t>
      </w:r>
      <w:r w:rsidR="00734AB3">
        <w:rPr>
          <w:color w:val="000000"/>
        </w:rPr>
        <w:t xml:space="preserve"> to be dismissed. The point is simply that the applicant’s cancellation notice was </w:t>
      </w:r>
      <w:r w:rsidR="009A605F" w:rsidRPr="00734AB3">
        <w:rPr>
          <w:color w:val="000000"/>
        </w:rPr>
        <w:t>defective and thus invalid</w:t>
      </w:r>
      <w:r w:rsidR="00734AB3">
        <w:rPr>
          <w:color w:val="000000"/>
        </w:rPr>
        <w:t xml:space="preserve">, because it was given before the expiry of the period during which the first respondent was required to remedy its breach. They </w:t>
      </w:r>
      <w:r w:rsidR="009A605F" w:rsidRPr="00734AB3">
        <w:rPr>
          <w:color w:val="000000"/>
        </w:rPr>
        <w:t xml:space="preserve">had until </w:t>
      </w:r>
      <w:r w:rsidR="00734AB3">
        <w:rPr>
          <w:color w:val="000000"/>
        </w:rPr>
        <w:t>26 January 2023 and the cancellation notice was given on 25 January</w:t>
      </w:r>
      <w:r w:rsidR="00620616">
        <w:rPr>
          <w:color w:val="000000"/>
        </w:rPr>
        <w:t xml:space="preserve"> 2023, which </w:t>
      </w:r>
      <w:r w:rsidR="009A605F" w:rsidRPr="00620616">
        <w:rPr>
          <w:color w:val="000000"/>
        </w:rPr>
        <w:t xml:space="preserve">was one day short of the </w:t>
      </w:r>
      <w:r w:rsidR="00620616">
        <w:rPr>
          <w:color w:val="000000"/>
        </w:rPr>
        <w:t>seven</w:t>
      </w:r>
      <w:r w:rsidR="009A605F" w:rsidRPr="00620616">
        <w:rPr>
          <w:color w:val="000000"/>
        </w:rPr>
        <w:t xml:space="preserve"> days within which they were entitled to remedy the breach. </w:t>
      </w:r>
      <w:r w:rsidR="00620616">
        <w:rPr>
          <w:color w:val="000000"/>
        </w:rPr>
        <w:t xml:space="preserve">Therefore, </w:t>
      </w:r>
      <w:r w:rsidR="009A605F" w:rsidRPr="00620616">
        <w:rPr>
          <w:color w:val="000000"/>
        </w:rPr>
        <w:t xml:space="preserve">a right to cancel </w:t>
      </w:r>
      <w:r w:rsidR="00620616">
        <w:rPr>
          <w:color w:val="000000"/>
        </w:rPr>
        <w:t>the lease agreement had not accrued to the</w:t>
      </w:r>
      <w:r w:rsidR="009A605F" w:rsidRPr="00620616">
        <w:rPr>
          <w:color w:val="000000"/>
        </w:rPr>
        <w:t xml:space="preserve"> </w:t>
      </w:r>
      <w:r w:rsidR="00620616">
        <w:rPr>
          <w:color w:val="000000"/>
        </w:rPr>
        <w:t>applicant.</w:t>
      </w:r>
      <w:r w:rsidR="009A605F" w:rsidRPr="00620616">
        <w:rPr>
          <w:color w:val="000000"/>
        </w:rPr>
        <w:t xml:space="preserve"> </w:t>
      </w:r>
    </w:p>
    <w:p w:rsidR="00813E5A" w:rsidRDefault="00FE07D0" w:rsidP="00FE07D0">
      <w:pPr>
        <w:spacing w:after="120" w:line="360" w:lineRule="auto"/>
        <w:jc w:val="both"/>
        <w:outlineLvl w:val="0"/>
        <w:rPr>
          <w:color w:val="000000"/>
        </w:rPr>
      </w:pPr>
      <w:r>
        <w:rPr>
          <w:color w:val="000000"/>
        </w:rPr>
        <w:t>[10].</w:t>
      </w:r>
      <w:r>
        <w:rPr>
          <w:color w:val="000000"/>
        </w:rPr>
        <w:tab/>
      </w:r>
      <w:r w:rsidR="00620616">
        <w:rPr>
          <w:color w:val="000000"/>
        </w:rPr>
        <w:t>Accordingly</w:t>
      </w:r>
      <w:r w:rsidR="007745D6">
        <w:rPr>
          <w:color w:val="000000"/>
        </w:rPr>
        <w:t xml:space="preserve">, in my view, the lease was </w:t>
      </w:r>
      <w:r w:rsidR="00813E5A">
        <w:rPr>
          <w:color w:val="000000"/>
        </w:rPr>
        <w:t xml:space="preserve">not </w:t>
      </w:r>
      <w:r w:rsidR="007745D6">
        <w:rPr>
          <w:color w:val="000000"/>
        </w:rPr>
        <w:t>validly cancelled by the applicant</w:t>
      </w:r>
      <w:r w:rsidR="00813E5A">
        <w:rPr>
          <w:color w:val="000000"/>
        </w:rPr>
        <w:t>. This</w:t>
      </w:r>
      <w:r w:rsidR="007745D6">
        <w:rPr>
          <w:color w:val="000000"/>
        </w:rPr>
        <w:t>,</w:t>
      </w:r>
      <w:r w:rsidR="00813E5A">
        <w:rPr>
          <w:color w:val="000000"/>
        </w:rPr>
        <w:t xml:space="preserve"> in turn, means that the applicant is not entitled to </w:t>
      </w:r>
      <w:r w:rsidR="007745D6">
        <w:rPr>
          <w:color w:val="000000"/>
        </w:rPr>
        <w:t>an eviction order</w:t>
      </w:r>
      <w:r w:rsidR="00813E5A">
        <w:rPr>
          <w:color w:val="000000"/>
        </w:rPr>
        <w:t xml:space="preserve"> against the first respondent</w:t>
      </w:r>
      <w:r w:rsidR="007745D6">
        <w:rPr>
          <w:color w:val="000000"/>
        </w:rPr>
        <w:t xml:space="preserve">. </w:t>
      </w:r>
    </w:p>
    <w:p w:rsidR="00CB049B" w:rsidRDefault="00FE07D0" w:rsidP="00FE07D0">
      <w:pPr>
        <w:spacing w:after="120" w:line="360" w:lineRule="auto"/>
        <w:jc w:val="both"/>
        <w:outlineLvl w:val="0"/>
        <w:rPr>
          <w:color w:val="000000"/>
        </w:rPr>
      </w:pPr>
      <w:r>
        <w:rPr>
          <w:color w:val="000000"/>
        </w:rPr>
        <w:t>[11].</w:t>
      </w:r>
      <w:r>
        <w:rPr>
          <w:color w:val="000000"/>
        </w:rPr>
        <w:tab/>
      </w:r>
      <w:r w:rsidR="00DC2BF5">
        <w:rPr>
          <w:color w:val="000000"/>
        </w:rPr>
        <w:t xml:space="preserve">During the </w:t>
      </w:r>
      <w:r w:rsidR="00620616">
        <w:rPr>
          <w:color w:val="000000"/>
        </w:rPr>
        <w:t xml:space="preserve">‘virtual </w:t>
      </w:r>
      <w:r w:rsidR="00DC2BF5">
        <w:rPr>
          <w:color w:val="000000"/>
        </w:rPr>
        <w:t>hearing</w:t>
      </w:r>
      <w:r w:rsidR="00620616">
        <w:rPr>
          <w:color w:val="000000"/>
        </w:rPr>
        <w:t>’</w:t>
      </w:r>
      <w:r w:rsidR="00DC2BF5">
        <w:rPr>
          <w:color w:val="000000"/>
        </w:rPr>
        <w:t xml:space="preserve"> of this opposed application on </w:t>
      </w:r>
      <w:r w:rsidR="00620616">
        <w:rPr>
          <w:color w:val="000000"/>
        </w:rPr>
        <w:t>22</w:t>
      </w:r>
      <w:r w:rsidR="00DC2BF5">
        <w:rPr>
          <w:color w:val="000000"/>
        </w:rPr>
        <w:t xml:space="preserve"> </w:t>
      </w:r>
      <w:r w:rsidR="00620616">
        <w:rPr>
          <w:color w:val="000000"/>
        </w:rPr>
        <w:t>May</w:t>
      </w:r>
      <w:r w:rsidR="00DC2BF5">
        <w:rPr>
          <w:color w:val="000000"/>
        </w:rPr>
        <w:t xml:space="preserve"> 2023, Mr </w:t>
      </w:r>
      <w:r w:rsidR="00620616">
        <w:rPr>
          <w:color w:val="000000"/>
        </w:rPr>
        <w:t>Nowitz</w:t>
      </w:r>
      <w:r w:rsidR="00DC2BF5">
        <w:rPr>
          <w:color w:val="000000"/>
        </w:rPr>
        <w:t xml:space="preserve">, Counsel for the </w:t>
      </w:r>
      <w:r w:rsidR="00620616">
        <w:rPr>
          <w:color w:val="000000"/>
        </w:rPr>
        <w:t>applicant</w:t>
      </w:r>
      <w:r w:rsidR="00DC2BF5">
        <w:rPr>
          <w:color w:val="000000"/>
        </w:rPr>
        <w:t>, argued that</w:t>
      </w:r>
      <w:r w:rsidR="00620616">
        <w:rPr>
          <w:color w:val="000000"/>
        </w:rPr>
        <w:t xml:space="preserve">, even if the notice of cancellation of the lease agreement was defective for non-compliance with clause 9.1.1 of the lease, the applicant is still entitled to cancel the said agreement in term of clause 9.1.2 (supra) on the basis that the first respondent had </w:t>
      </w:r>
      <w:r w:rsidR="00620616" w:rsidRPr="00620616">
        <w:rPr>
          <w:color w:val="000000"/>
        </w:rPr>
        <w:t>consistently breach</w:t>
      </w:r>
      <w:r w:rsidR="00E860ED">
        <w:rPr>
          <w:color w:val="000000"/>
        </w:rPr>
        <w:t>ed</w:t>
      </w:r>
      <w:r w:rsidR="00620616" w:rsidRPr="00620616">
        <w:rPr>
          <w:color w:val="000000"/>
        </w:rPr>
        <w:t xml:space="preserve"> </w:t>
      </w:r>
      <w:r w:rsidR="00620616">
        <w:rPr>
          <w:color w:val="000000"/>
        </w:rPr>
        <w:t>some</w:t>
      </w:r>
      <w:r w:rsidR="00620616" w:rsidRPr="00620616">
        <w:rPr>
          <w:color w:val="000000"/>
        </w:rPr>
        <w:t xml:space="preserve"> of the conditions of </w:t>
      </w:r>
      <w:r w:rsidR="00E860ED">
        <w:rPr>
          <w:color w:val="000000"/>
        </w:rPr>
        <w:t>the</w:t>
      </w:r>
      <w:r w:rsidR="00620616" w:rsidRPr="00620616">
        <w:rPr>
          <w:color w:val="000000"/>
        </w:rPr>
        <w:t xml:space="preserve"> lease</w:t>
      </w:r>
      <w:r w:rsidR="00620616">
        <w:rPr>
          <w:color w:val="000000"/>
        </w:rPr>
        <w:t xml:space="preserve">. There is no merit in this contention for the simple reason that </w:t>
      </w:r>
      <w:r w:rsidR="00CB049B">
        <w:rPr>
          <w:color w:val="000000"/>
        </w:rPr>
        <w:t xml:space="preserve">such a case </w:t>
      </w:r>
      <w:r w:rsidR="00E860ED">
        <w:rPr>
          <w:color w:val="000000"/>
        </w:rPr>
        <w:t>is not pleaded by the applicant</w:t>
      </w:r>
      <w:r w:rsidR="00CB049B">
        <w:rPr>
          <w:color w:val="000000"/>
        </w:rPr>
        <w:t>. Moreover, the evidence does not even begin to support an averment (which is, in any event</w:t>
      </w:r>
      <w:r w:rsidR="00E860ED">
        <w:rPr>
          <w:color w:val="000000"/>
        </w:rPr>
        <w:t>,</w:t>
      </w:r>
      <w:r w:rsidR="00CB049B">
        <w:rPr>
          <w:color w:val="000000"/>
        </w:rPr>
        <w:t xml:space="preserve"> not made by the applicant) that the first respondent’s alleged consistent breaches of the lease agreement is </w:t>
      </w:r>
      <w:r w:rsidR="00620616" w:rsidRPr="00620616">
        <w:rPr>
          <w:color w:val="000000"/>
        </w:rPr>
        <w:t xml:space="preserve">such as to justify the </w:t>
      </w:r>
      <w:r w:rsidR="00CB049B">
        <w:rPr>
          <w:color w:val="000000"/>
        </w:rPr>
        <w:t>applicant concluding that the first respondent did not have the intention or the ability to comply with its obligations in terms of the lease agreement.</w:t>
      </w:r>
    </w:p>
    <w:p w:rsidR="00EA6A8C" w:rsidRDefault="00FE07D0" w:rsidP="00FE07D0">
      <w:pPr>
        <w:spacing w:after="240" w:line="360" w:lineRule="auto"/>
        <w:jc w:val="both"/>
        <w:outlineLvl w:val="0"/>
        <w:rPr>
          <w:color w:val="000000"/>
        </w:rPr>
      </w:pPr>
      <w:r>
        <w:rPr>
          <w:color w:val="000000"/>
        </w:rPr>
        <w:t>[12].</w:t>
      </w:r>
      <w:r>
        <w:rPr>
          <w:color w:val="000000"/>
        </w:rPr>
        <w:tab/>
      </w:r>
      <w:r w:rsidR="00EA6A8C">
        <w:rPr>
          <w:color w:val="000000"/>
        </w:rPr>
        <w:t>Accordingly, t</w:t>
      </w:r>
      <w:r w:rsidR="00C62247" w:rsidRPr="00C62247">
        <w:rPr>
          <w:color w:val="000000"/>
        </w:rPr>
        <w:t>he</w:t>
      </w:r>
      <w:r w:rsidR="00EA6A8C">
        <w:rPr>
          <w:color w:val="000000"/>
        </w:rPr>
        <w:t xml:space="preserve"> relief sought by the applicant</w:t>
      </w:r>
      <w:r w:rsidR="00C62247" w:rsidRPr="00C62247">
        <w:rPr>
          <w:color w:val="000000"/>
        </w:rPr>
        <w:t xml:space="preserve"> </w:t>
      </w:r>
      <w:r w:rsidR="00EA6A8C">
        <w:rPr>
          <w:color w:val="000000"/>
        </w:rPr>
        <w:t xml:space="preserve">should be </w:t>
      </w:r>
      <w:r w:rsidR="00CB049B">
        <w:rPr>
          <w:color w:val="000000"/>
        </w:rPr>
        <w:t>refused</w:t>
      </w:r>
      <w:r w:rsidR="00EA6A8C">
        <w:rPr>
          <w:color w:val="000000"/>
        </w:rPr>
        <w:t>.</w:t>
      </w:r>
    </w:p>
    <w:p w:rsidR="007D27AD" w:rsidRPr="007D27AD" w:rsidRDefault="007D27AD" w:rsidP="007D27AD">
      <w:pPr>
        <w:keepNext/>
        <w:spacing w:after="120" w:line="360" w:lineRule="auto"/>
        <w:jc w:val="both"/>
        <w:rPr>
          <w:b/>
          <w:caps/>
        </w:rPr>
      </w:pPr>
      <w:r w:rsidRPr="007D27AD">
        <w:rPr>
          <w:b/>
        </w:rPr>
        <w:lastRenderedPageBreak/>
        <w:t>Costs</w:t>
      </w:r>
    </w:p>
    <w:p w:rsidR="007D27AD" w:rsidRPr="007D27AD" w:rsidRDefault="00FE07D0" w:rsidP="00FE07D0">
      <w:pPr>
        <w:suppressAutoHyphens w:val="0"/>
        <w:autoSpaceDE w:val="0"/>
        <w:autoSpaceDN w:val="0"/>
        <w:adjustRightInd w:val="0"/>
        <w:spacing w:after="120" w:line="360" w:lineRule="auto"/>
        <w:jc w:val="both"/>
        <w:rPr>
          <w:rFonts w:cs="Arial"/>
          <w:lang w:eastAsia="en-ZA"/>
        </w:rPr>
      </w:pPr>
      <w:r w:rsidRPr="007D27AD">
        <w:rPr>
          <w:rFonts w:cs="Arial"/>
          <w:lang w:eastAsia="en-ZA"/>
        </w:rPr>
        <w:t>[13].</w:t>
      </w:r>
      <w:r w:rsidRPr="007D27AD">
        <w:rPr>
          <w:rFonts w:cs="Arial"/>
          <w:lang w:eastAsia="en-ZA"/>
        </w:rPr>
        <w:tab/>
      </w:r>
      <w:r w:rsidR="007D27AD" w:rsidRPr="007D27AD">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7D27AD" w:rsidRPr="007D27AD">
        <w:rPr>
          <w:rFonts w:cs="Arial"/>
          <w:i/>
        </w:rPr>
        <w:t>Myers v Abramson</w:t>
      </w:r>
      <w:r w:rsidR="003664C5">
        <w:rPr>
          <w:rStyle w:val="FootnoteReference"/>
          <w:i/>
        </w:rPr>
        <w:footnoteReference w:id="1"/>
      </w:r>
      <w:r w:rsidR="007D27AD" w:rsidRPr="007D27AD">
        <w:rPr>
          <w:rFonts w:cs="Arial"/>
        </w:rPr>
        <w:t>.</w:t>
      </w:r>
    </w:p>
    <w:p w:rsidR="007D27AD" w:rsidRPr="007D27AD" w:rsidRDefault="00FE07D0" w:rsidP="00FE07D0">
      <w:pPr>
        <w:suppressAutoHyphens w:val="0"/>
        <w:autoSpaceDE w:val="0"/>
        <w:autoSpaceDN w:val="0"/>
        <w:adjustRightInd w:val="0"/>
        <w:spacing w:after="120" w:line="360" w:lineRule="auto"/>
        <w:jc w:val="both"/>
        <w:rPr>
          <w:rFonts w:cs="Arial"/>
          <w:lang w:eastAsia="en-ZA"/>
        </w:rPr>
      </w:pPr>
      <w:r w:rsidRPr="007D27AD">
        <w:rPr>
          <w:rFonts w:cs="Arial"/>
          <w:lang w:eastAsia="en-ZA"/>
        </w:rPr>
        <w:t>[14].</w:t>
      </w:r>
      <w:r w:rsidRPr="007D27AD">
        <w:rPr>
          <w:rFonts w:cs="Arial"/>
          <w:lang w:eastAsia="en-ZA"/>
        </w:rPr>
        <w:tab/>
      </w:r>
      <w:r w:rsidR="007D27AD" w:rsidRPr="007D27AD">
        <w:rPr>
          <w:rFonts w:cs="Arial"/>
        </w:rPr>
        <w:t xml:space="preserve">I can think of no reason why I should deviate from this general rule. </w:t>
      </w:r>
    </w:p>
    <w:p w:rsidR="007D27AD" w:rsidRPr="007320C6" w:rsidRDefault="00FE07D0" w:rsidP="00FE07D0">
      <w:pPr>
        <w:suppressAutoHyphens w:val="0"/>
        <w:autoSpaceDE w:val="0"/>
        <w:autoSpaceDN w:val="0"/>
        <w:adjustRightInd w:val="0"/>
        <w:spacing w:after="240" w:line="360" w:lineRule="auto"/>
        <w:jc w:val="both"/>
        <w:rPr>
          <w:rFonts w:cs="Arial"/>
          <w:lang w:eastAsia="en-ZA"/>
        </w:rPr>
      </w:pPr>
      <w:r w:rsidRPr="007320C6">
        <w:rPr>
          <w:rFonts w:cs="Arial"/>
          <w:lang w:eastAsia="en-ZA"/>
        </w:rPr>
        <w:t>[15].</w:t>
      </w:r>
      <w:r w:rsidRPr="007320C6">
        <w:rPr>
          <w:rFonts w:cs="Arial"/>
          <w:lang w:eastAsia="en-ZA"/>
        </w:rPr>
        <w:tab/>
      </w:r>
      <w:r w:rsidR="007D27AD" w:rsidRPr="007D27AD">
        <w:t>I therefore intend awarding cost</w:t>
      </w:r>
      <w:r w:rsidR="00117E41">
        <w:t>s</w:t>
      </w:r>
      <w:r w:rsidR="007D27AD" w:rsidRPr="007D27AD">
        <w:t xml:space="preserve"> against</w:t>
      </w:r>
      <w:r w:rsidR="00046717">
        <w:t xml:space="preserve"> the </w:t>
      </w:r>
      <w:r w:rsidR="00CB049B">
        <w:t>applicant</w:t>
      </w:r>
      <w:r w:rsidR="00046717">
        <w:t xml:space="preserve"> in favour of the </w:t>
      </w:r>
      <w:r w:rsidR="00CB049B">
        <w:t>respondent</w:t>
      </w:r>
      <w:r w:rsidR="00046717">
        <w:t xml:space="preserve">. </w:t>
      </w:r>
    </w:p>
    <w:p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rsidR="007D27AD" w:rsidRPr="007320C6" w:rsidRDefault="00FE07D0" w:rsidP="00FE07D0">
      <w:pPr>
        <w:suppressAutoHyphens w:val="0"/>
        <w:autoSpaceDE w:val="0"/>
        <w:autoSpaceDN w:val="0"/>
        <w:adjustRightInd w:val="0"/>
        <w:spacing w:after="120" w:line="360" w:lineRule="auto"/>
        <w:jc w:val="both"/>
        <w:rPr>
          <w:rFonts w:cs="Arial"/>
          <w:lang w:eastAsia="en-ZA"/>
        </w:rPr>
      </w:pPr>
      <w:r w:rsidRPr="007320C6">
        <w:rPr>
          <w:rFonts w:cs="Arial"/>
          <w:lang w:eastAsia="en-ZA"/>
        </w:rPr>
        <w:t>[16].</w:t>
      </w:r>
      <w:r w:rsidRPr="007320C6">
        <w:rPr>
          <w:rFonts w:cs="Arial"/>
          <w:lang w:eastAsia="en-ZA"/>
        </w:rPr>
        <w:tab/>
      </w:r>
      <w:r w:rsidR="007D27AD" w:rsidRPr="007D27AD">
        <w:t xml:space="preserve">Accordingly, I make the following </w:t>
      </w:r>
      <w:r w:rsidR="00593B64" w:rsidRPr="007D27AD">
        <w:t>order: -</w:t>
      </w:r>
    </w:p>
    <w:p w:rsidR="00593B64" w:rsidRDefault="00FE07D0" w:rsidP="00FE07D0">
      <w:pPr>
        <w:pStyle w:val="LegalList1"/>
        <w:numPr>
          <w:ilvl w:val="0"/>
          <w:numId w:val="0"/>
        </w:numPr>
        <w:spacing w:after="120" w:line="360" w:lineRule="auto"/>
        <w:ind w:left="567" w:hanging="567"/>
      </w:pPr>
      <w:r>
        <w:t>(1)</w:t>
      </w:r>
      <w:r>
        <w:tab/>
      </w:r>
      <w:r w:rsidR="00A72F46">
        <w:t>The applicant’s application is dismissed, with costs.</w:t>
      </w:r>
    </w:p>
    <w:p w:rsidR="009C20CE" w:rsidRDefault="009C20CE" w:rsidP="009C20CE">
      <w:pPr>
        <w:keepNext/>
        <w:keepLines/>
        <w:tabs>
          <w:tab w:val="left" w:pos="0"/>
        </w:tabs>
        <w:spacing w:before="1200" w:line="360" w:lineRule="auto"/>
        <w:jc w:val="right"/>
        <w:rPr>
          <w:b/>
          <w:u w:val="single"/>
        </w:rPr>
      </w:pPr>
      <w:r>
        <w:rPr>
          <w:b/>
          <w:u w:val="single"/>
        </w:rPr>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p w:rsidR="00CB049B" w:rsidRDefault="00CB049B">
      <w:r>
        <w:br w:type="page"/>
      </w: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A72F46" w:rsidP="00A72F46">
            <w:pPr>
              <w:keepNext/>
              <w:spacing w:before="120" w:after="120"/>
              <w:ind w:left="-108"/>
              <w:rPr>
                <w:sz w:val="22"/>
                <w:szCs w:val="22"/>
                <w:lang w:eastAsia="en-US"/>
              </w:rPr>
            </w:pPr>
            <w:r>
              <w:t>22</w:t>
            </w:r>
            <w:r w:rsidRPr="00A72F46">
              <w:rPr>
                <w:vertAlign w:val="superscript"/>
              </w:rPr>
              <w:t>nd</w:t>
            </w:r>
            <w:r>
              <w:t xml:space="preserve"> May</w:t>
            </w:r>
            <w:r w:rsidR="009C20CE">
              <w:t xml:space="preserve"> 202</w:t>
            </w:r>
            <w:r w:rsidR="00C54E42">
              <w:t>3</w:t>
            </w:r>
            <w:r w:rsidR="00CB049B">
              <w:t xml:space="preserve"> – in a ‘virtual hearing’ on </w:t>
            </w:r>
            <w:r w:rsidR="00CB049B" w:rsidRPr="00CB049B">
              <w:rPr>
                <w:i/>
              </w:rPr>
              <w:t>Microsoft Teams</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A72F46" w:rsidP="00A72F46">
            <w:pPr>
              <w:keepNext/>
              <w:spacing w:before="120" w:after="120"/>
              <w:ind w:left="-108"/>
            </w:pPr>
            <w:r>
              <w:t>25</w:t>
            </w:r>
            <w:r w:rsidRPr="00A72F46">
              <w:rPr>
                <w:vertAlign w:val="superscript"/>
              </w:rPr>
              <w:t>th</w:t>
            </w:r>
            <w:r>
              <w:t xml:space="preserve"> May</w:t>
            </w:r>
            <w:r w:rsidR="007D27AD" w:rsidRPr="007D27AD">
              <w:t xml:space="preserve"> 20</w:t>
            </w:r>
            <w:r w:rsidR="004E644B">
              <w:t>2</w:t>
            </w:r>
            <w:r w:rsidR="00905D5D">
              <w:t>3</w:t>
            </w:r>
            <w:r w:rsidR="00C54E42">
              <w:t xml:space="preserve"> – judgment handed down electronically.</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 xml:space="preserve">FOR </w:t>
            </w:r>
            <w:r w:rsidR="009C20CE">
              <w:t>THE APPLICANT</w:t>
            </w:r>
            <w:r w:rsidRPr="007D27AD">
              <w:t>: </w:t>
            </w:r>
          </w:p>
        </w:tc>
        <w:tc>
          <w:tcPr>
            <w:tcW w:w="0" w:type="auto"/>
            <w:tcMar>
              <w:top w:w="32" w:type="dxa"/>
              <w:left w:w="108" w:type="dxa"/>
              <w:bottom w:w="32" w:type="dxa"/>
              <w:right w:w="108" w:type="dxa"/>
            </w:tcMar>
            <w:vAlign w:val="center"/>
            <w:hideMark/>
          </w:tcPr>
          <w:p w:rsidR="007D27AD" w:rsidRPr="007D27AD" w:rsidRDefault="007D27AD" w:rsidP="00A72F46">
            <w:pPr>
              <w:keepNext/>
              <w:spacing w:before="120" w:after="120"/>
              <w:ind w:left="-108"/>
              <w:rPr>
                <w:sz w:val="22"/>
                <w:szCs w:val="22"/>
                <w:lang w:eastAsia="en-US"/>
              </w:rPr>
            </w:pPr>
            <w:r w:rsidRPr="007D27AD">
              <w:t xml:space="preserve">Advocate </w:t>
            </w:r>
            <w:r w:rsidR="00A72F46">
              <w:t xml:space="preserve">Mark Nowitz </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A72F46" w:rsidP="00A27FF9">
            <w:pPr>
              <w:keepNext/>
              <w:spacing w:before="120" w:after="120"/>
              <w:ind w:left="-108"/>
              <w:rPr>
                <w:sz w:val="22"/>
                <w:szCs w:val="22"/>
                <w:lang w:eastAsia="en-US"/>
              </w:rPr>
            </w:pPr>
            <w:r>
              <w:t xml:space="preserve">Hirschowitz </w:t>
            </w:r>
            <w:r w:rsidR="009C20CE">
              <w:t xml:space="preserve"> </w:t>
            </w:r>
            <w:r w:rsidR="00A27FF9">
              <w:t xml:space="preserve">Flionis </w:t>
            </w:r>
            <w:r w:rsidR="009C20CE">
              <w:t xml:space="preserve">Attorneys, </w:t>
            </w:r>
            <w:r w:rsidR="00A27FF9">
              <w:t>Rosebank</w:t>
            </w:r>
            <w:r w:rsidR="009C20CE">
              <w:t xml:space="preserve">, Johannesburg </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A27FF9">
            <w:pPr>
              <w:keepNext/>
              <w:spacing w:before="120" w:after="120"/>
            </w:pPr>
            <w:r w:rsidRPr="007D27AD">
              <w:t xml:space="preserve">FOR THE </w:t>
            </w:r>
            <w:r w:rsidR="00A27FF9">
              <w:t>FIRST AND SECOND </w:t>
            </w:r>
            <w:r w:rsidRPr="007D27AD">
              <w:t>RESPONDENT</w:t>
            </w:r>
            <w:r w:rsidR="00A27FF9">
              <w:t>S</w:t>
            </w:r>
            <w:r w:rsidRPr="007D27AD">
              <w:t>: </w:t>
            </w:r>
          </w:p>
        </w:tc>
        <w:tc>
          <w:tcPr>
            <w:tcW w:w="0" w:type="auto"/>
            <w:tcMar>
              <w:top w:w="32" w:type="dxa"/>
              <w:left w:w="108" w:type="dxa"/>
              <w:bottom w:w="32" w:type="dxa"/>
              <w:right w:w="108" w:type="dxa"/>
            </w:tcMar>
            <w:vAlign w:val="center"/>
            <w:hideMark/>
          </w:tcPr>
          <w:p w:rsidR="00102484" w:rsidRPr="007D27AD" w:rsidRDefault="00102484" w:rsidP="00A27FF9">
            <w:pPr>
              <w:keepNext/>
              <w:spacing w:before="120" w:after="120"/>
              <w:ind w:left="-108"/>
            </w:pPr>
            <w:r>
              <w:t>Adv</w:t>
            </w:r>
            <w:r w:rsidR="00C54E42">
              <w:t xml:space="preserve">ocate </w:t>
            </w:r>
            <w:r w:rsidR="00A27FF9">
              <w:t>Adriaan Venter</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102484">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A27FF9" w:rsidP="00A27FF9">
            <w:pPr>
              <w:keepNext/>
              <w:spacing w:before="120" w:after="120"/>
              <w:ind w:left="-108"/>
            </w:pPr>
            <w:r>
              <w:t>Des Naidoo &amp; Associates</w:t>
            </w:r>
            <w:r w:rsidR="00102484">
              <w:t xml:space="preserve">, </w:t>
            </w:r>
            <w:r>
              <w:t>Parkmore</w:t>
            </w:r>
            <w:r w:rsidR="00C54E42">
              <w:t>, </w:t>
            </w:r>
            <w:r>
              <w:t>Sandton</w:t>
            </w:r>
            <w:r w:rsidR="00102484">
              <w:t xml:space="preserve"> </w:t>
            </w:r>
            <w:r w:rsidR="00102484" w:rsidRPr="007D27AD">
              <w:t xml:space="preserve"> </w:t>
            </w:r>
          </w:p>
        </w:tc>
      </w:tr>
    </w:tbl>
    <w:p w:rsidR="002F15F5" w:rsidRPr="00D63801" w:rsidRDefault="002F15F5" w:rsidP="00C54E42">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FB" w:rsidRDefault="008472FB">
      <w:pPr>
        <w:spacing w:line="20" w:lineRule="exact"/>
      </w:pPr>
    </w:p>
  </w:endnote>
  <w:endnote w:type="continuationSeparator" w:id="0">
    <w:p w:rsidR="008472FB" w:rsidRDefault="008472FB">
      <w:r>
        <w:t xml:space="preserve"> </w:t>
      </w:r>
    </w:p>
  </w:endnote>
  <w:endnote w:type="continuationNotice" w:id="1">
    <w:p w:rsidR="008472FB" w:rsidRDefault="008472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FB" w:rsidRDefault="008472FB">
      <w:r>
        <w:separator/>
      </w:r>
    </w:p>
  </w:footnote>
  <w:footnote w:type="continuationSeparator" w:id="0">
    <w:p w:rsidR="008472FB" w:rsidRDefault="008472FB">
      <w:r>
        <w:continuationSeparator/>
      </w:r>
    </w:p>
  </w:footnote>
  <w:footnote w:id="1">
    <w:p w:rsidR="003664C5" w:rsidRDefault="003664C5">
      <w:pPr>
        <w:pStyle w:val="FootnoteText"/>
      </w:pPr>
      <w:r>
        <w:rPr>
          <w:rStyle w:val="FootnoteReference"/>
        </w:rPr>
        <w:footnoteRef/>
      </w:r>
      <w:r>
        <w:t xml:space="preserve"> </w:t>
      </w:r>
      <w:r w:rsidRPr="007D27AD">
        <w:rPr>
          <w:rFonts w:cs="Arial"/>
          <w:i/>
        </w:rPr>
        <w:t>Myers v Abramson</w:t>
      </w:r>
      <w:r w:rsidRPr="007D27AD">
        <w:rPr>
          <w:rFonts w:cs="Arial"/>
        </w:rPr>
        <w:t>, 1951(3) SA 438 (C) at 455</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FE07D0">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8BD77B2"/>
    <w:multiLevelType w:val="multilevel"/>
    <w:tmpl w:val="6D5850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FE33ED"/>
    <w:multiLevelType w:val="hybridMultilevel"/>
    <w:tmpl w:val="F04C242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7"/>
  </w:num>
  <w:num w:numId="2">
    <w:abstractNumId w:val="16"/>
  </w:num>
  <w:num w:numId="3">
    <w:abstractNumId w:val="25"/>
  </w:num>
  <w:num w:numId="4">
    <w:abstractNumId w:val="3"/>
    <w:lvlOverride w:ilvl="0">
      <w:startOverride w:val="1"/>
    </w:lvlOverride>
  </w:num>
  <w:num w:numId="5">
    <w:abstractNumId w:val="2"/>
  </w:num>
  <w:num w:numId="6">
    <w:abstractNumId w:val="17"/>
  </w:num>
  <w:num w:numId="7">
    <w:abstractNumId w:val="11"/>
  </w:num>
  <w:num w:numId="8">
    <w:abstractNumId w:val="22"/>
  </w:num>
  <w:num w:numId="9">
    <w:abstractNumId w:val="16"/>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4"/>
  </w:num>
  <w:num w:numId="20">
    <w:abstractNumId w:val="21"/>
  </w:num>
  <w:num w:numId="21">
    <w:abstractNumId w:val="30"/>
  </w:num>
  <w:num w:numId="22">
    <w:abstractNumId w:val="8"/>
  </w:num>
  <w:num w:numId="23">
    <w:abstractNumId w:val="27"/>
  </w:num>
  <w:num w:numId="24">
    <w:abstractNumId w:val="0"/>
  </w:num>
  <w:num w:numId="25">
    <w:abstractNumId w:val="1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9"/>
  </w:num>
  <w:num w:numId="31">
    <w:abstractNumId w:val="28"/>
  </w:num>
  <w:num w:numId="32">
    <w:abstractNumId w:val="23"/>
  </w:num>
  <w:num w:numId="33">
    <w:abstractNumId w:val="6"/>
  </w:num>
  <w:num w:numId="34">
    <w:abstractNumId w:val="5"/>
  </w:num>
  <w:num w:numId="35">
    <w:abstractNumId w:val="4"/>
  </w:num>
  <w:num w:numId="36">
    <w:abstractNumId w:val="10"/>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1030"/>
    <w:rsid w:val="000024F0"/>
    <w:rsid w:val="00002B00"/>
    <w:rsid w:val="000044DD"/>
    <w:rsid w:val="00006C41"/>
    <w:rsid w:val="00010637"/>
    <w:rsid w:val="000201EB"/>
    <w:rsid w:val="00022583"/>
    <w:rsid w:val="00022C07"/>
    <w:rsid w:val="00022F88"/>
    <w:rsid w:val="00025EA8"/>
    <w:rsid w:val="0002792E"/>
    <w:rsid w:val="00027B5A"/>
    <w:rsid w:val="0003241F"/>
    <w:rsid w:val="0003349A"/>
    <w:rsid w:val="00034453"/>
    <w:rsid w:val="00034856"/>
    <w:rsid w:val="000402A4"/>
    <w:rsid w:val="0004241B"/>
    <w:rsid w:val="00042885"/>
    <w:rsid w:val="000445C8"/>
    <w:rsid w:val="000462E1"/>
    <w:rsid w:val="0004668A"/>
    <w:rsid w:val="00046699"/>
    <w:rsid w:val="00046717"/>
    <w:rsid w:val="0004728A"/>
    <w:rsid w:val="00053277"/>
    <w:rsid w:val="00053CA7"/>
    <w:rsid w:val="000542A1"/>
    <w:rsid w:val="0005727B"/>
    <w:rsid w:val="0006315B"/>
    <w:rsid w:val="000632FF"/>
    <w:rsid w:val="00066884"/>
    <w:rsid w:val="00070D07"/>
    <w:rsid w:val="00071294"/>
    <w:rsid w:val="00071615"/>
    <w:rsid w:val="00081021"/>
    <w:rsid w:val="000814F0"/>
    <w:rsid w:val="00081D5F"/>
    <w:rsid w:val="0008219B"/>
    <w:rsid w:val="000857BC"/>
    <w:rsid w:val="00086BE3"/>
    <w:rsid w:val="00090F50"/>
    <w:rsid w:val="00095F0E"/>
    <w:rsid w:val="00096904"/>
    <w:rsid w:val="000A12C2"/>
    <w:rsid w:val="000A12C9"/>
    <w:rsid w:val="000A1606"/>
    <w:rsid w:val="000A3741"/>
    <w:rsid w:val="000A779C"/>
    <w:rsid w:val="000B4910"/>
    <w:rsid w:val="000B53AD"/>
    <w:rsid w:val="000B64EF"/>
    <w:rsid w:val="000C017F"/>
    <w:rsid w:val="000C2C18"/>
    <w:rsid w:val="000C3AF7"/>
    <w:rsid w:val="000C3F2A"/>
    <w:rsid w:val="000C4A10"/>
    <w:rsid w:val="000C564F"/>
    <w:rsid w:val="000C6C30"/>
    <w:rsid w:val="000C7321"/>
    <w:rsid w:val="000D0AF6"/>
    <w:rsid w:val="000D3D74"/>
    <w:rsid w:val="000D5E2F"/>
    <w:rsid w:val="000D6D36"/>
    <w:rsid w:val="000E01DD"/>
    <w:rsid w:val="000E091F"/>
    <w:rsid w:val="000E1836"/>
    <w:rsid w:val="000E1955"/>
    <w:rsid w:val="000E1E64"/>
    <w:rsid w:val="000E1EAC"/>
    <w:rsid w:val="000E3A95"/>
    <w:rsid w:val="000E3AAB"/>
    <w:rsid w:val="000F0DCE"/>
    <w:rsid w:val="000F1289"/>
    <w:rsid w:val="000F3B88"/>
    <w:rsid w:val="000F441B"/>
    <w:rsid w:val="00101104"/>
    <w:rsid w:val="001019A5"/>
    <w:rsid w:val="00102484"/>
    <w:rsid w:val="00102771"/>
    <w:rsid w:val="001028DD"/>
    <w:rsid w:val="00102D9D"/>
    <w:rsid w:val="0010314E"/>
    <w:rsid w:val="00105056"/>
    <w:rsid w:val="00106C97"/>
    <w:rsid w:val="00107E81"/>
    <w:rsid w:val="00110BD4"/>
    <w:rsid w:val="0011424F"/>
    <w:rsid w:val="00114D0F"/>
    <w:rsid w:val="0011574C"/>
    <w:rsid w:val="00115783"/>
    <w:rsid w:val="00116675"/>
    <w:rsid w:val="00116EF2"/>
    <w:rsid w:val="00117E41"/>
    <w:rsid w:val="00120DE5"/>
    <w:rsid w:val="001218BA"/>
    <w:rsid w:val="001230FB"/>
    <w:rsid w:val="00123FBA"/>
    <w:rsid w:val="00124B7A"/>
    <w:rsid w:val="00124F00"/>
    <w:rsid w:val="00125C7B"/>
    <w:rsid w:val="00126288"/>
    <w:rsid w:val="001263C7"/>
    <w:rsid w:val="00130E55"/>
    <w:rsid w:val="0013390C"/>
    <w:rsid w:val="001348F0"/>
    <w:rsid w:val="00140558"/>
    <w:rsid w:val="0014119D"/>
    <w:rsid w:val="0014239A"/>
    <w:rsid w:val="00144A31"/>
    <w:rsid w:val="00147F04"/>
    <w:rsid w:val="00155F1F"/>
    <w:rsid w:val="00157F64"/>
    <w:rsid w:val="00160E8B"/>
    <w:rsid w:val="00163C01"/>
    <w:rsid w:val="00163DBD"/>
    <w:rsid w:val="0016529B"/>
    <w:rsid w:val="001654DE"/>
    <w:rsid w:val="00171416"/>
    <w:rsid w:val="001715FC"/>
    <w:rsid w:val="001730A8"/>
    <w:rsid w:val="001732C4"/>
    <w:rsid w:val="001751E0"/>
    <w:rsid w:val="00176117"/>
    <w:rsid w:val="00177C74"/>
    <w:rsid w:val="0018024F"/>
    <w:rsid w:val="00183726"/>
    <w:rsid w:val="00185055"/>
    <w:rsid w:val="00185197"/>
    <w:rsid w:val="00185298"/>
    <w:rsid w:val="00193988"/>
    <w:rsid w:val="0019694E"/>
    <w:rsid w:val="00196C48"/>
    <w:rsid w:val="00197615"/>
    <w:rsid w:val="00197892"/>
    <w:rsid w:val="001A6747"/>
    <w:rsid w:val="001A7168"/>
    <w:rsid w:val="001A719F"/>
    <w:rsid w:val="001B04D1"/>
    <w:rsid w:val="001B182A"/>
    <w:rsid w:val="001B49F3"/>
    <w:rsid w:val="001C0A0D"/>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2E96"/>
    <w:rsid w:val="00247370"/>
    <w:rsid w:val="00247A06"/>
    <w:rsid w:val="00252145"/>
    <w:rsid w:val="00252153"/>
    <w:rsid w:val="00253951"/>
    <w:rsid w:val="00257D52"/>
    <w:rsid w:val="00257DCC"/>
    <w:rsid w:val="002601DD"/>
    <w:rsid w:val="00261222"/>
    <w:rsid w:val="00261C84"/>
    <w:rsid w:val="00262F54"/>
    <w:rsid w:val="00263337"/>
    <w:rsid w:val="00270461"/>
    <w:rsid w:val="0027069E"/>
    <w:rsid w:val="002707D9"/>
    <w:rsid w:val="00271071"/>
    <w:rsid w:val="00272260"/>
    <w:rsid w:val="00273196"/>
    <w:rsid w:val="00273A58"/>
    <w:rsid w:val="00275F90"/>
    <w:rsid w:val="0028129B"/>
    <w:rsid w:val="00283E13"/>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4B03"/>
    <w:rsid w:val="002B5A8F"/>
    <w:rsid w:val="002B6B65"/>
    <w:rsid w:val="002B6C0E"/>
    <w:rsid w:val="002C04E8"/>
    <w:rsid w:val="002C0FDD"/>
    <w:rsid w:val="002C15A4"/>
    <w:rsid w:val="002C2238"/>
    <w:rsid w:val="002C4309"/>
    <w:rsid w:val="002C4603"/>
    <w:rsid w:val="002C4AC3"/>
    <w:rsid w:val="002C6BC7"/>
    <w:rsid w:val="002C7929"/>
    <w:rsid w:val="002D3126"/>
    <w:rsid w:val="002D3996"/>
    <w:rsid w:val="002D5A72"/>
    <w:rsid w:val="002D693C"/>
    <w:rsid w:val="002D6E26"/>
    <w:rsid w:val="002E0905"/>
    <w:rsid w:val="002E2102"/>
    <w:rsid w:val="002E26DB"/>
    <w:rsid w:val="002E3B35"/>
    <w:rsid w:val="002E47C9"/>
    <w:rsid w:val="002E49A9"/>
    <w:rsid w:val="002E5934"/>
    <w:rsid w:val="002E5CDA"/>
    <w:rsid w:val="002E654A"/>
    <w:rsid w:val="002F0534"/>
    <w:rsid w:val="002F15F5"/>
    <w:rsid w:val="002F3A96"/>
    <w:rsid w:val="00300053"/>
    <w:rsid w:val="0030029A"/>
    <w:rsid w:val="003047A4"/>
    <w:rsid w:val="00305A05"/>
    <w:rsid w:val="00305A24"/>
    <w:rsid w:val="0031174A"/>
    <w:rsid w:val="00311A1A"/>
    <w:rsid w:val="00313408"/>
    <w:rsid w:val="00314694"/>
    <w:rsid w:val="00314B8A"/>
    <w:rsid w:val="00314BF5"/>
    <w:rsid w:val="00314E0C"/>
    <w:rsid w:val="003156A9"/>
    <w:rsid w:val="00315F1D"/>
    <w:rsid w:val="003165C3"/>
    <w:rsid w:val="00316678"/>
    <w:rsid w:val="00317219"/>
    <w:rsid w:val="00317BE4"/>
    <w:rsid w:val="00320D52"/>
    <w:rsid w:val="00322EE5"/>
    <w:rsid w:val="00322F1E"/>
    <w:rsid w:val="00323F2A"/>
    <w:rsid w:val="00324E14"/>
    <w:rsid w:val="00330C8B"/>
    <w:rsid w:val="003321FE"/>
    <w:rsid w:val="003339AE"/>
    <w:rsid w:val="00334084"/>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594C"/>
    <w:rsid w:val="003664C5"/>
    <w:rsid w:val="0036670F"/>
    <w:rsid w:val="003704DC"/>
    <w:rsid w:val="0037249E"/>
    <w:rsid w:val="00374176"/>
    <w:rsid w:val="00374BEE"/>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30DF"/>
    <w:rsid w:val="003C5E65"/>
    <w:rsid w:val="003C6237"/>
    <w:rsid w:val="003C6C62"/>
    <w:rsid w:val="003C6EE5"/>
    <w:rsid w:val="003C7670"/>
    <w:rsid w:val="003C7828"/>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2CE3"/>
    <w:rsid w:val="0044319C"/>
    <w:rsid w:val="004459C6"/>
    <w:rsid w:val="004460B7"/>
    <w:rsid w:val="00447FD7"/>
    <w:rsid w:val="00451F69"/>
    <w:rsid w:val="00453830"/>
    <w:rsid w:val="00454458"/>
    <w:rsid w:val="00454D4A"/>
    <w:rsid w:val="00456058"/>
    <w:rsid w:val="00460609"/>
    <w:rsid w:val="00462F0B"/>
    <w:rsid w:val="004631B4"/>
    <w:rsid w:val="00464253"/>
    <w:rsid w:val="004643B3"/>
    <w:rsid w:val="004650A0"/>
    <w:rsid w:val="00470F99"/>
    <w:rsid w:val="004713C0"/>
    <w:rsid w:val="004737A6"/>
    <w:rsid w:val="004738F7"/>
    <w:rsid w:val="00474852"/>
    <w:rsid w:val="00475066"/>
    <w:rsid w:val="004754F7"/>
    <w:rsid w:val="004768DD"/>
    <w:rsid w:val="00476EF9"/>
    <w:rsid w:val="00477000"/>
    <w:rsid w:val="0047728D"/>
    <w:rsid w:val="00483010"/>
    <w:rsid w:val="004836A8"/>
    <w:rsid w:val="00487478"/>
    <w:rsid w:val="0048792B"/>
    <w:rsid w:val="00487D66"/>
    <w:rsid w:val="00490E8F"/>
    <w:rsid w:val="0049300C"/>
    <w:rsid w:val="004938E2"/>
    <w:rsid w:val="00494D5B"/>
    <w:rsid w:val="00495DFD"/>
    <w:rsid w:val="004972B5"/>
    <w:rsid w:val="004A0022"/>
    <w:rsid w:val="004A64E2"/>
    <w:rsid w:val="004A69D3"/>
    <w:rsid w:val="004B20DB"/>
    <w:rsid w:val="004B4386"/>
    <w:rsid w:val="004B6987"/>
    <w:rsid w:val="004B6BF6"/>
    <w:rsid w:val="004B7E32"/>
    <w:rsid w:val="004C0C23"/>
    <w:rsid w:val="004C672F"/>
    <w:rsid w:val="004D124F"/>
    <w:rsid w:val="004D2006"/>
    <w:rsid w:val="004D2106"/>
    <w:rsid w:val="004D4CB5"/>
    <w:rsid w:val="004D5D47"/>
    <w:rsid w:val="004D5F5C"/>
    <w:rsid w:val="004D77DB"/>
    <w:rsid w:val="004D7D69"/>
    <w:rsid w:val="004E00FA"/>
    <w:rsid w:val="004E4CEF"/>
    <w:rsid w:val="004E4F3C"/>
    <w:rsid w:val="004E5DF9"/>
    <w:rsid w:val="004E644B"/>
    <w:rsid w:val="004F017E"/>
    <w:rsid w:val="004F06FE"/>
    <w:rsid w:val="004F07C4"/>
    <w:rsid w:val="004F1C61"/>
    <w:rsid w:val="004F2B4D"/>
    <w:rsid w:val="004F33A2"/>
    <w:rsid w:val="004F7771"/>
    <w:rsid w:val="0050023D"/>
    <w:rsid w:val="00501815"/>
    <w:rsid w:val="00503A07"/>
    <w:rsid w:val="00503CE9"/>
    <w:rsid w:val="00504AFC"/>
    <w:rsid w:val="00505572"/>
    <w:rsid w:val="005118A6"/>
    <w:rsid w:val="00511A0B"/>
    <w:rsid w:val="00511BBC"/>
    <w:rsid w:val="00512916"/>
    <w:rsid w:val="00513653"/>
    <w:rsid w:val="00513719"/>
    <w:rsid w:val="00514B23"/>
    <w:rsid w:val="0052022D"/>
    <w:rsid w:val="00520591"/>
    <w:rsid w:val="00521094"/>
    <w:rsid w:val="005220DE"/>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7CB"/>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55EA"/>
    <w:rsid w:val="00586028"/>
    <w:rsid w:val="00587EBB"/>
    <w:rsid w:val="005914A4"/>
    <w:rsid w:val="00591596"/>
    <w:rsid w:val="00591A4E"/>
    <w:rsid w:val="00592459"/>
    <w:rsid w:val="00593B64"/>
    <w:rsid w:val="005958D4"/>
    <w:rsid w:val="00597786"/>
    <w:rsid w:val="00597D8B"/>
    <w:rsid w:val="005A0C73"/>
    <w:rsid w:val="005A216A"/>
    <w:rsid w:val="005A22DF"/>
    <w:rsid w:val="005A43A6"/>
    <w:rsid w:val="005A4524"/>
    <w:rsid w:val="005B0A20"/>
    <w:rsid w:val="005B17FC"/>
    <w:rsid w:val="005B618E"/>
    <w:rsid w:val="005C0303"/>
    <w:rsid w:val="005C1410"/>
    <w:rsid w:val="005C3882"/>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6000C7"/>
    <w:rsid w:val="006008DE"/>
    <w:rsid w:val="00600E49"/>
    <w:rsid w:val="00600F23"/>
    <w:rsid w:val="0060198B"/>
    <w:rsid w:val="0061534E"/>
    <w:rsid w:val="00620616"/>
    <w:rsid w:val="006238ED"/>
    <w:rsid w:val="0062393B"/>
    <w:rsid w:val="00623FF2"/>
    <w:rsid w:val="00625747"/>
    <w:rsid w:val="00626303"/>
    <w:rsid w:val="0062690C"/>
    <w:rsid w:val="006272EE"/>
    <w:rsid w:val="00627C4C"/>
    <w:rsid w:val="006302A9"/>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2E4B"/>
    <w:rsid w:val="00653587"/>
    <w:rsid w:val="0065360E"/>
    <w:rsid w:val="006544BC"/>
    <w:rsid w:val="00657245"/>
    <w:rsid w:val="0066114F"/>
    <w:rsid w:val="006625F0"/>
    <w:rsid w:val="006631E9"/>
    <w:rsid w:val="00665443"/>
    <w:rsid w:val="00665BBD"/>
    <w:rsid w:val="00665BE8"/>
    <w:rsid w:val="006677B0"/>
    <w:rsid w:val="00670AF7"/>
    <w:rsid w:val="00670BE0"/>
    <w:rsid w:val="00676D30"/>
    <w:rsid w:val="006815B3"/>
    <w:rsid w:val="00683015"/>
    <w:rsid w:val="006835C8"/>
    <w:rsid w:val="00690ED4"/>
    <w:rsid w:val="00690F32"/>
    <w:rsid w:val="00696C18"/>
    <w:rsid w:val="00696E2A"/>
    <w:rsid w:val="006A0AA9"/>
    <w:rsid w:val="006A0B57"/>
    <w:rsid w:val="006A0FCA"/>
    <w:rsid w:val="006A1562"/>
    <w:rsid w:val="006A7A6C"/>
    <w:rsid w:val="006B0DC0"/>
    <w:rsid w:val="006B1945"/>
    <w:rsid w:val="006B34E1"/>
    <w:rsid w:val="006B3518"/>
    <w:rsid w:val="006B45E7"/>
    <w:rsid w:val="006B5760"/>
    <w:rsid w:val="006B5C4C"/>
    <w:rsid w:val="006B6D3A"/>
    <w:rsid w:val="006B7CDD"/>
    <w:rsid w:val="006C06CB"/>
    <w:rsid w:val="006C10F7"/>
    <w:rsid w:val="006C75AB"/>
    <w:rsid w:val="006C7A8B"/>
    <w:rsid w:val="006D0461"/>
    <w:rsid w:val="006D063A"/>
    <w:rsid w:val="006D0990"/>
    <w:rsid w:val="006D43C4"/>
    <w:rsid w:val="006D4572"/>
    <w:rsid w:val="006D4C72"/>
    <w:rsid w:val="006D67A1"/>
    <w:rsid w:val="006D722B"/>
    <w:rsid w:val="006D7938"/>
    <w:rsid w:val="006E0E17"/>
    <w:rsid w:val="006E2C4F"/>
    <w:rsid w:val="006E5E65"/>
    <w:rsid w:val="006F16B8"/>
    <w:rsid w:val="006F3208"/>
    <w:rsid w:val="006F3DB5"/>
    <w:rsid w:val="006F4955"/>
    <w:rsid w:val="006F5DC2"/>
    <w:rsid w:val="006F6AF8"/>
    <w:rsid w:val="00700254"/>
    <w:rsid w:val="0070328E"/>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6A81"/>
    <w:rsid w:val="00726C25"/>
    <w:rsid w:val="00727B75"/>
    <w:rsid w:val="00727C4C"/>
    <w:rsid w:val="007320C6"/>
    <w:rsid w:val="00732BA3"/>
    <w:rsid w:val="00733068"/>
    <w:rsid w:val="007338D1"/>
    <w:rsid w:val="00733E81"/>
    <w:rsid w:val="00734AB3"/>
    <w:rsid w:val="00736099"/>
    <w:rsid w:val="007458A7"/>
    <w:rsid w:val="00745C2A"/>
    <w:rsid w:val="007476CA"/>
    <w:rsid w:val="00755318"/>
    <w:rsid w:val="0075693D"/>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2430"/>
    <w:rsid w:val="0077250A"/>
    <w:rsid w:val="0077388E"/>
    <w:rsid w:val="00773AAE"/>
    <w:rsid w:val="007745D6"/>
    <w:rsid w:val="00775826"/>
    <w:rsid w:val="007776FF"/>
    <w:rsid w:val="0077775C"/>
    <w:rsid w:val="00777DEB"/>
    <w:rsid w:val="00781994"/>
    <w:rsid w:val="00783C9A"/>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4F0C"/>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002B"/>
    <w:rsid w:val="0081170B"/>
    <w:rsid w:val="00812BA7"/>
    <w:rsid w:val="00813E5A"/>
    <w:rsid w:val="00813F01"/>
    <w:rsid w:val="0081785F"/>
    <w:rsid w:val="0082139E"/>
    <w:rsid w:val="00821DF4"/>
    <w:rsid w:val="008233A8"/>
    <w:rsid w:val="00824022"/>
    <w:rsid w:val="008246AB"/>
    <w:rsid w:val="008269A2"/>
    <w:rsid w:val="008274A6"/>
    <w:rsid w:val="00831AB2"/>
    <w:rsid w:val="00832A6B"/>
    <w:rsid w:val="00834122"/>
    <w:rsid w:val="00834B98"/>
    <w:rsid w:val="00836245"/>
    <w:rsid w:val="00836C74"/>
    <w:rsid w:val="008378A3"/>
    <w:rsid w:val="00841BB6"/>
    <w:rsid w:val="0084371A"/>
    <w:rsid w:val="0084669D"/>
    <w:rsid w:val="00846F26"/>
    <w:rsid w:val="008472FB"/>
    <w:rsid w:val="0084771B"/>
    <w:rsid w:val="0085095D"/>
    <w:rsid w:val="00851A68"/>
    <w:rsid w:val="008526BD"/>
    <w:rsid w:val="00854763"/>
    <w:rsid w:val="0085560F"/>
    <w:rsid w:val="00856B35"/>
    <w:rsid w:val="008574FB"/>
    <w:rsid w:val="0086121B"/>
    <w:rsid w:val="00862397"/>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97CC4"/>
    <w:rsid w:val="008A0776"/>
    <w:rsid w:val="008A0E0A"/>
    <w:rsid w:val="008A384F"/>
    <w:rsid w:val="008A472E"/>
    <w:rsid w:val="008A4A98"/>
    <w:rsid w:val="008A509C"/>
    <w:rsid w:val="008A632B"/>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2DAB"/>
    <w:rsid w:val="008E3A95"/>
    <w:rsid w:val="008E4025"/>
    <w:rsid w:val="008E4276"/>
    <w:rsid w:val="008E4A54"/>
    <w:rsid w:val="008E4DD4"/>
    <w:rsid w:val="008E6058"/>
    <w:rsid w:val="008E6A17"/>
    <w:rsid w:val="008E731C"/>
    <w:rsid w:val="008F2574"/>
    <w:rsid w:val="008F37BE"/>
    <w:rsid w:val="008F4562"/>
    <w:rsid w:val="008F6ADE"/>
    <w:rsid w:val="0090139D"/>
    <w:rsid w:val="009020BE"/>
    <w:rsid w:val="0090343D"/>
    <w:rsid w:val="00903BE2"/>
    <w:rsid w:val="00904BA1"/>
    <w:rsid w:val="009059FD"/>
    <w:rsid w:val="00905D5D"/>
    <w:rsid w:val="00906022"/>
    <w:rsid w:val="00910CE2"/>
    <w:rsid w:val="0091102F"/>
    <w:rsid w:val="009115DE"/>
    <w:rsid w:val="00913EDB"/>
    <w:rsid w:val="00915507"/>
    <w:rsid w:val="009165FA"/>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538C"/>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930"/>
    <w:rsid w:val="00985B0B"/>
    <w:rsid w:val="0099056E"/>
    <w:rsid w:val="00991BE6"/>
    <w:rsid w:val="0099237C"/>
    <w:rsid w:val="00993153"/>
    <w:rsid w:val="0099352B"/>
    <w:rsid w:val="00995500"/>
    <w:rsid w:val="0099681B"/>
    <w:rsid w:val="009A143F"/>
    <w:rsid w:val="009A3E79"/>
    <w:rsid w:val="009A5024"/>
    <w:rsid w:val="009A605F"/>
    <w:rsid w:val="009A7E98"/>
    <w:rsid w:val="009B1265"/>
    <w:rsid w:val="009B15BA"/>
    <w:rsid w:val="009B1FF9"/>
    <w:rsid w:val="009B2E80"/>
    <w:rsid w:val="009B38B7"/>
    <w:rsid w:val="009B43DE"/>
    <w:rsid w:val="009B4BB4"/>
    <w:rsid w:val="009B56E5"/>
    <w:rsid w:val="009B6537"/>
    <w:rsid w:val="009C20CE"/>
    <w:rsid w:val="009C2505"/>
    <w:rsid w:val="009C5162"/>
    <w:rsid w:val="009C6EAA"/>
    <w:rsid w:val="009D15B1"/>
    <w:rsid w:val="009D1B99"/>
    <w:rsid w:val="009D57A8"/>
    <w:rsid w:val="009D5AC0"/>
    <w:rsid w:val="009D5EA2"/>
    <w:rsid w:val="009D70B4"/>
    <w:rsid w:val="009D7A09"/>
    <w:rsid w:val="009E07F6"/>
    <w:rsid w:val="009E31C2"/>
    <w:rsid w:val="009E4764"/>
    <w:rsid w:val="009E515E"/>
    <w:rsid w:val="009E5CB7"/>
    <w:rsid w:val="009E64BB"/>
    <w:rsid w:val="009E66E8"/>
    <w:rsid w:val="009E7B20"/>
    <w:rsid w:val="009F2D0C"/>
    <w:rsid w:val="009F5172"/>
    <w:rsid w:val="009F5D6E"/>
    <w:rsid w:val="009F6C26"/>
    <w:rsid w:val="00A00A33"/>
    <w:rsid w:val="00A03AB5"/>
    <w:rsid w:val="00A042B8"/>
    <w:rsid w:val="00A11793"/>
    <w:rsid w:val="00A13D95"/>
    <w:rsid w:val="00A1750E"/>
    <w:rsid w:val="00A2126A"/>
    <w:rsid w:val="00A2171C"/>
    <w:rsid w:val="00A2271E"/>
    <w:rsid w:val="00A23A34"/>
    <w:rsid w:val="00A2434F"/>
    <w:rsid w:val="00A24C05"/>
    <w:rsid w:val="00A24FDD"/>
    <w:rsid w:val="00A258BD"/>
    <w:rsid w:val="00A25CBA"/>
    <w:rsid w:val="00A26A2F"/>
    <w:rsid w:val="00A27FF9"/>
    <w:rsid w:val="00A30ADB"/>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802"/>
    <w:rsid w:val="00A67E64"/>
    <w:rsid w:val="00A70430"/>
    <w:rsid w:val="00A70CDF"/>
    <w:rsid w:val="00A71EFE"/>
    <w:rsid w:val="00A72F46"/>
    <w:rsid w:val="00A73B4D"/>
    <w:rsid w:val="00A7536E"/>
    <w:rsid w:val="00A75FCD"/>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A092F"/>
    <w:rsid w:val="00AA5F6D"/>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4BC8"/>
    <w:rsid w:val="00AF601F"/>
    <w:rsid w:val="00AF61C0"/>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2DB8"/>
    <w:rsid w:val="00B53C4C"/>
    <w:rsid w:val="00B5477F"/>
    <w:rsid w:val="00B55F2E"/>
    <w:rsid w:val="00B60E3D"/>
    <w:rsid w:val="00B62835"/>
    <w:rsid w:val="00B63E74"/>
    <w:rsid w:val="00B64DDB"/>
    <w:rsid w:val="00B713E8"/>
    <w:rsid w:val="00B71A61"/>
    <w:rsid w:val="00B71DC2"/>
    <w:rsid w:val="00B7493D"/>
    <w:rsid w:val="00B74B43"/>
    <w:rsid w:val="00B74D6C"/>
    <w:rsid w:val="00B7591C"/>
    <w:rsid w:val="00B84047"/>
    <w:rsid w:val="00B847F3"/>
    <w:rsid w:val="00B85096"/>
    <w:rsid w:val="00B8552F"/>
    <w:rsid w:val="00B86246"/>
    <w:rsid w:val="00B86D7B"/>
    <w:rsid w:val="00B9020E"/>
    <w:rsid w:val="00B92B7B"/>
    <w:rsid w:val="00B939C0"/>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3E7"/>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4E42"/>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2132"/>
    <w:rsid w:val="00CA2F29"/>
    <w:rsid w:val="00CA44D3"/>
    <w:rsid w:val="00CA4B4D"/>
    <w:rsid w:val="00CB049B"/>
    <w:rsid w:val="00CB20C0"/>
    <w:rsid w:val="00CB41BB"/>
    <w:rsid w:val="00CB465C"/>
    <w:rsid w:val="00CB5734"/>
    <w:rsid w:val="00CB629C"/>
    <w:rsid w:val="00CC1622"/>
    <w:rsid w:val="00CC2854"/>
    <w:rsid w:val="00CC37B5"/>
    <w:rsid w:val="00CC40E7"/>
    <w:rsid w:val="00CC6058"/>
    <w:rsid w:val="00CC66F1"/>
    <w:rsid w:val="00CC7B5B"/>
    <w:rsid w:val="00CD06C7"/>
    <w:rsid w:val="00CD23BE"/>
    <w:rsid w:val="00CE02E1"/>
    <w:rsid w:val="00CE0657"/>
    <w:rsid w:val="00CE134C"/>
    <w:rsid w:val="00CE3785"/>
    <w:rsid w:val="00CE3B3E"/>
    <w:rsid w:val="00CE3EDF"/>
    <w:rsid w:val="00CE5F0E"/>
    <w:rsid w:val="00CF01CD"/>
    <w:rsid w:val="00CF05ED"/>
    <w:rsid w:val="00CF72F5"/>
    <w:rsid w:val="00D01545"/>
    <w:rsid w:val="00D02B71"/>
    <w:rsid w:val="00D1192E"/>
    <w:rsid w:val="00D14696"/>
    <w:rsid w:val="00D153D4"/>
    <w:rsid w:val="00D16098"/>
    <w:rsid w:val="00D17BCE"/>
    <w:rsid w:val="00D20C7E"/>
    <w:rsid w:val="00D23C19"/>
    <w:rsid w:val="00D25AB2"/>
    <w:rsid w:val="00D30A84"/>
    <w:rsid w:val="00D30E9F"/>
    <w:rsid w:val="00D31D26"/>
    <w:rsid w:val="00D33E0D"/>
    <w:rsid w:val="00D346AB"/>
    <w:rsid w:val="00D34A95"/>
    <w:rsid w:val="00D3618B"/>
    <w:rsid w:val="00D3646B"/>
    <w:rsid w:val="00D36C6D"/>
    <w:rsid w:val="00D36DD4"/>
    <w:rsid w:val="00D3701B"/>
    <w:rsid w:val="00D37C97"/>
    <w:rsid w:val="00D37D12"/>
    <w:rsid w:val="00D42513"/>
    <w:rsid w:val="00D44DF6"/>
    <w:rsid w:val="00D460FE"/>
    <w:rsid w:val="00D47D0F"/>
    <w:rsid w:val="00D509E5"/>
    <w:rsid w:val="00D5231A"/>
    <w:rsid w:val="00D5330B"/>
    <w:rsid w:val="00D537B2"/>
    <w:rsid w:val="00D54C34"/>
    <w:rsid w:val="00D56B92"/>
    <w:rsid w:val="00D612D6"/>
    <w:rsid w:val="00D6327C"/>
    <w:rsid w:val="00D63801"/>
    <w:rsid w:val="00D656DA"/>
    <w:rsid w:val="00D66175"/>
    <w:rsid w:val="00D760BA"/>
    <w:rsid w:val="00D812F1"/>
    <w:rsid w:val="00D814DE"/>
    <w:rsid w:val="00D84E91"/>
    <w:rsid w:val="00D93D01"/>
    <w:rsid w:val="00D94C12"/>
    <w:rsid w:val="00D95635"/>
    <w:rsid w:val="00D95C4D"/>
    <w:rsid w:val="00D96D5A"/>
    <w:rsid w:val="00DA02E1"/>
    <w:rsid w:val="00DA3815"/>
    <w:rsid w:val="00DA3FFC"/>
    <w:rsid w:val="00DA434B"/>
    <w:rsid w:val="00DA43FF"/>
    <w:rsid w:val="00DA4558"/>
    <w:rsid w:val="00DA4DDD"/>
    <w:rsid w:val="00DA6625"/>
    <w:rsid w:val="00DA6EDC"/>
    <w:rsid w:val="00DB03D3"/>
    <w:rsid w:val="00DB1A1D"/>
    <w:rsid w:val="00DB24DB"/>
    <w:rsid w:val="00DB4C5C"/>
    <w:rsid w:val="00DB6966"/>
    <w:rsid w:val="00DB6F72"/>
    <w:rsid w:val="00DC2BF5"/>
    <w:rsid w:val="00DC3DF6"/>
    <w:rsid w:val="00DC3E47"/>
    <w:rsid w:val="00DC4C5F"/>
    <w:rsid w:val="00DC658B"/>
    <w:rsid w:val="00DC766D"/>
    <w:rsid w:val="00DD04BB"/>
    <w:rsid w:val="00DD2128"/>
    <w:rsid w:val="00DD26CC"/>
    <w:rsid w:val="00DD43A0"/>
    <w:rsid w:val="00DD5BA7"/>
    <w:rsid w:val="00DD5D1E"/>
    <w:rsid w:val="00DD649A"/>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60109"/>
    <w:rsid w:val="00E62017"/>
    <w:rsid w:val="00E623A5"/>
    <w:rsid w:val="00E63A64"/>
    <w:rsid w:val="00E64075"/>
    <w:rsid w:val="00E64577"/>
    <w:rsid w:val="00E673E6"/>
    <w:rsid w:val="00E7139D"/>
    <w:rsid w:val="00E72FD1"/>
    <w:rsid w:val="00E731DE"/>
    <w:rsid w:val="00E741C6"/>
    <w:rsid w:val="00E750D6"/>
    <w:rsid w:val="00E761D9"/>
    <w:rsid w:val="00E84642"/>
    <w:rsid w:val="00E8580C"/>
    <w:rsid w:val="00E860ED"/>
    <w:rsid w:val="00E87AC5"/>
    <w:rsid w:val="00E909A2"/>
    <w:rsid w:val="00E91F60"/>
    <w:rsid w:val="00E92C2C"/>
    <w:rsid w:val="00E92CD7"/>
    <w:rsid w:val="00E9302B"/>
    <w:rsid w:val="00E95115"/>
    <w:rsid w:val="00E96407"/>
    <w:rsid w:val="00E96BD7"/>
    <w:rsid w:val="00E97957"/>
    <w:rsid w:val="00EA13B5"/>
    <w:rsid w:val="00EA221B"/>
    <w:rsid w:val="00EA25C7"/>
    <w:rsid w:val="00EA26CF"/>
    <w:rsid w:val="00EA2900"/>
    <w:rsid w:val="00EA2FE2"/>
    <w:rsid w:val="00EA3C73"/>
    <w:rsid w:val="00EA4185"/>
    <w:rsid w:val="00EA55C5"/>
    <w:rsid w:val="00EA689F"/>
    <w:rsid w:val="00EA6A8C"/>
    <w:rsid w:val="00EA72A9"/>
    <w:rsid w:val="00EB0615"/>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13C48"/>
    <w:rsid w:val="00F20513"/>
    <w:rsid w:val="00F219AF"/>
    <w:rsid w:val="00F229F7"/>
    <w:rsid w:val="00F22B4C"/>
    <w:rsid w:val="00F23591"/>
    <w:rsid w:val="00F23B34"/>
    <w:rsid w:val="00F24830"/>
    <w:rsid w:val="00F24F96"/>
    <w:rsid w:val="00F31CF2"/>
    <w:rsid w:val="00F3226A"/>
    <w:rsid w:val="00F32E0B"/>
    <w:rsid w:val="00F33C62"/>
    <w:rsid w:val="00F34E17"/>
    <w:rsid w:val="00F35F53"/>
    <w:rsid w:val="00F36C53"/>
    <w:rsid w:val="00F36F65"/>
    <w:rsid w:val="00F37A90"/>
    <w:rsid w:val="00F40E6F"/>
    <w:rsid w:val="00F41882"/>
    <w:rsid w:val="00F46447"/>
    <w:rsid w:val="00F474E9"/>
    <w:rsid w:val="00F573B4"/>
    <w:rsid w:val="00F578D2"/>
    <w:rsid w:val="00F6005B"/>
    <w:rsid w:val="00F6060C"/>
    <w:rsid w:val="00F64AB8"/>
    <w:rsid w:val="00F6511D"/>
    <w:rsid w:val="00F673B7"/>
    <w:rsid w:val="00F70CF8"/>
    <w:rsid w:val="00F72556"/>
    <w:rsid w:val="00F76392"/>
    <w:rsid w:val="00F77FCD"/>
    <w:rsid w:val="00F81585"/>
    <w:rsid w:val="00F81DFE"/>
    <w:rsid w:val="00F85578"/>
    <w:rsid w:val="00F85A4F"/>
    <w:rsid w:val="00F85B5E"/>
    <w:rsid w:val="00F86558"/>
    <w:rsid w:val="00F865F1"/>
    <w:rsid w:val="00F86670"/>
    <w:rsid w:val="00F867B8"/>
    <w:rsid w:val="00F91F56"/>
    <w:rsid w:val="00F92406"/>
    <w:rsid w:val="00F92876"/>
    <w:rsid w:val="00F92DB7"/>
    <w:rsid w:val="00F941F3"/>
    <w:rsid w:val="00F94A41"/>
    <w:rsid w:val="00F95715"/>
    <w:rsid w:val="00F9747E"/>
    <w:rsid w:val="00FA0273"/>
    <w:rsid w:val="00FA0DC7"/>
    <w:rsid w:val="00FA11D9"/>
    <w:rsid w:val="00FA21E7"/>
    <w:rsid w:val="00FA59E0"/>
    <w:rsid w:val="00FA5FEE"/>
    <w:rsid w:val="00FB008A"/>
    <w:rsid w:val="00FB0530"/>
    <w:rsid w:val="00FB0FD6"/>
    <w:rsid w:val="00FB45CA"/>
    <w:rsid w:val="00FB5D57"/>
    <w:rsid w:val="00FC02FD"/>
    <w:rsid w:val="00FC0BCD"/>
    <w:rsid w:val="00FC14DF"/>
    <w:rsid w:val="00FC3428"/>
    <w:rsid w:val="00FC5C76"/>
    <w:rsid w:val="00FC7F35"/>
    <w:rsid w:val="00FD0496"/>
    <w:rsid w:val="00FD0EC9"/>
    <w:rsid w:val="00FD41A0"/>
    <w:rsid w:val="00FD422A"/>
    <w:rsid w:val="00FD56E5"/>
    <w:rsid w:val="00FD6FCF"/>
    <w:rsid w:val="00FD7282"/>
    <w:rsid w:val="00FE07D0"/>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887494590">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2E85B-EBF1-4FDF-AC85-E6B6D476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2022-08-16T05:41:00Z</cp:lastPrinted>
  <dcterms:created xsi:type="dcterms:W3CDTF">2023-05-26T14:01:00Z</dcterms:created>
  <dcterms:modified xsi:type="dcterms:W3CDTF">2023-05-26T14:02:00Z</dcterms:modified>
</cp:coreProperties>
</file>