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4747C" w14:textId="77777777" w:rsidR="007B30B4" w:rsidRPr="00BD5EDA" w:rsidRDefault="007B30B4" w:rsidP="007B30B4">
      <w:pPr>
        <w:spacing w:after="120" w:line="240" w:lineRule="auto"/>
        <w:jc w:val="center"/>
        <w:rPr>
          <w:rFonts w:ascii="Arial" w:eastAsia="Times New Roman" w:hAnsi="Arial" w:cs="Arial"/>
          <w:b/>
          <w:sz w:val="24"/>
          <w:szCs w:val="24"/>
          <w:lang w:val="en-ZA" w:eastAsia="en-GB"/>
        </w:rPr>
      </w:pPr>
      <w:r w:rsidRPr="00BD5EDA">
        <w:rPr>
          <w:rFonts w:ascii="Arial" w:eastAsia="Times New Roman" w:hAnsi="Arial" w:cs="Arial"/>
          <w:b/>
          <w:sz w:val="24"/>
          <w:szCs w:val="24"/>
          <w:lang w:val="en-ZA" w:eastAsia="en-GB"/>
        </w:rPr>
        <w:t>REPUBLIC OF SOUTH AFRICA</w:t>
      </w:r>
    </w:p>
    <w:p w14:paraId="3BE57DAF" w14:textId="77777777" w:rsidR="007B30B4" w:rsidRPr="00BD5EDA" w:rsidRDefault="007B30B4" w:rsidP="007B30B4">
      <w:pPr>
        <w:spacing w:after="0" w:line="240" w:lineRule="auto"/>
        <w:jc w:val="center"/>
        <w:rPr>
          <w:rFonts w:ascii="Arial" w:eastAsia="Times New Roman" w:hAnsi="Arial" w:cs="Arial"/>
          <w:b/>
          <w:sz w:val="24"/>
          <w:szCs w:val="24"/>
          <w:lang w:val="en-ZA" w:eastAsia="en-GB"/>
        </w:rPr>
      </w:pPr>
      <w:r w:rsidRPr="00722D05">
        <w:rPr>
          <w:rFonts w:ascii="Arial" w:eastAsia="Times New Roman" w:hAnsi="Arial" w:cs="Arial"/>
          <w:b/>
          <w:noProof/>
          <w:sz w:val="24"/>
          <w:szCs w:val="24"/>
        </w:rPr>
        <w:drawing>
          <wp:inline distT="0" distB="0" distL="0" distR="0" wp14:anchorId="21B99CEF" wp14:editId="68C6534A">
            <wp:extent cx="1353185"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14:paraId="6E1364BC" w14:textId="77777777" w:rsidR="007B30B4" w:rsidRPr="00BD5EDA" w:rsidRDefault="007B30B4" w:rsidP="007B30B4">
      <w:pPr>
        <w:spacing w:before="120" w:after="0" w:line="360" w:lineRule="auto"/>
        <w:jc w:val="center"/>
        <w:rPr>
          <w:rFonts w:ascii="Arial" w:eastAsia="Times New Roman" w:hAnsi="Arial" w:cs="Arial"/>
          <w:b/>
          <w:sz w:val="24"/>
          <w:szCs w:val="24"/>
          <w:lang w:val="en-ZA" w:eastAsia="en-GB"/>
        </w:rPr>
      </w:pPr>
      <w:r w:rsidRPr="00BD5EDA">
        <w:rPr>
          <w:rFonts w:ascii="Arial" w:eastAsia="Times New Roman" w:hAnsi="Arial" w:cs="Arial"/>
          <w:b/>
          <w:sz w:val="24"/>
          <w:szCs w:val="24"/>
          <w:lang w:val="en-ZA" w:eastAsia="en-GB"/>
        </w:rPr>
        <w:t>IN THE HIGH COURT OF SOUTH AFRICA</w:t>
      </w:r>
    </w:p>
    <w:p w14:paraId="790C690B" w14:textId="77777777" w:rsidR="007B30B4" w:rsidRPr="00BD5EDA" w:rsidRDefault="007B30B4" w:rsidP="007B30B4">
      <w:pPr>
        <w:spacing w:after="0" w:line="360" w:lineRule="auto"/>
        <w:jc w:val="center"/>
        <w:rPr>
          <w:rFonts w:ascii="Arial" w:eastAsia="Times New Roman" w:hAnsi="Arial" w:cs="Arial"/>
          <w:b/>
          <w:sz w:val="24"/>
          <w:szCs w:val="24"/>
          <w:lang w:val="en-ZA" w:eastAsia="en-GB"/>
        </w:rPr>
      </w:pPr>
      <w:r w:rsidRPr="00BD5EDA">
        <w:rPr>
          <w:rFonts w:ascii="Arial" w:eastAsia="Times New Roman" w:hAnsi="Arial" w:cs="Arial"/>
          <w:b/>
          <w:sz w:val="24"/>
          <w:szCs w:val="24"/>
          <w:lang w:val="en-ZA" w:eastAsia="en-GB"/>
        </w:rPr>
        <w:t>GAUTENG</w:t>
      </w:r>
      <w:r>
        <w:rPr>
          <w:rFonts w:ascii="Arial" w:eastAsia="Times New Roman" w:hAnsi="Arial" w:cs="Arial"/>
          <w:b/>
          <w:sz w:val="24"/>
          <w:szCs w:val="24"/>
          <w:lang w:val="en-ZA" w:eastAsia="en-GB"/>
        </w:rPr>
        <w:t xml:space="preserve"> </w:t>
      </w:r>
      <w:r w:rsidRPr="00BD5EDA">
        <w:rPr>
          <w:rFonts w:ascii="Arial" w:eastAsia="Times New Roman" w:hAnsi="Arial" w:cs="Arial"/>
          <w:b/>
          <w:sz w:val="24"/>
          <w:szCs w:val="24"/>
          <w:lang w:val="en-ZA" w:eastAsia="en-GB"/>
        </w:rPr>
        <w:t>DIVISION, JOHANNESBURG</w:t>
      </w:r>
    </w:p>
    <w:p w14:paraId="6C26C8CC" w14:textId="77777777" w:rsidR="007B30B4" w:rsidRPr="00BD5EDA" w:rsidRDefault="007B30B4" w:rsidP="007B30B4">
      <w:pPr>
        <w:spacing w:after="0" w:line="240" w:lineRule="auto"/>
        <w:jc w:val="center"/>
        <w:rPr>
          <w:rFonts w:ascii="Arial" w:eastAsia="Times New Roman" w:hAnsi="Arial" w:cs="Arial"/>
          <w:b/>
          <w:sz w:val="24"/>
          <w:szCs w:val="24"/>
          <w:lang w:val="en-ZA" w:eastAsia="en-GB"/>
        </w:rPr>
      </w:pPr>
    </w:p>
    <w:p w14:paraId="26F2396A" w14:textId="77777777" w:rsidR="007B30B4" w:rsidRPr="00BD5EDA" w:rsidRDefault="007B30B4" w:rsidP="007B30B4">
      <w:pPr>
        <w:spacing w:after="0" w:line="240" w:lineRule="auto"/>
        <w:jc w:val="right"/>
        <w:rPr>
          <w:rFonts w:ascii="Arial" w:eastAsia="Times New Roman" w:hAnsi="Arial" w:cs="Arial"/>
          <w:b/>
          <w:sz w:val="24"/>
          <w:szCs w:val="24"/>
          <w:lang w:val="en-ZA" w:eastAsia="en-GB"/>
        </w:rPr>
      </w:pPr>
      <w:r w:rsidRPr="00DD0E89">
        <w:rPr>
          <w:rFonts w:ascii="Arial" w:eastAsia="Times New Roman" w:hAnsi="Arial" w:cs="Arial"/>
          <w:b/>
          <w:sz w:val="24"/>
          <w:szCs w:val="24"/>
          <w:lang w:val="en-ZA" w:eastAsia="en-GB"/>
        </w:rPr>
        <w:t xml:space="preserve">CASE NO: </w:t>
      </w:r>
      <w:r>
        <w:rPr>
          <w:rFonts w:ascii="Arial" w:eastAsia="Times New Roman" w:hAnsi="Arial" w:cs="Arial"/>
          <w:b/>
          <w:sz w:val="24"/>
          <w:szCs w:val="24"/>
          <w:lang w:val="en-ZA" w:eastAsia="en-GB"/>
        </w:rPr>
        <w:t>15724/2021</w:t>
      </w:r>
    </w:p>
    <w:p w14:paraId="3591625D" w14:textId="77777777" w:rsidR="007B30B4" w:rsidRPr="00BD5EDA" w:rsidRDefault="007B30B4" w:rsidP="007B30B4">
      <w:pPr>
        <w:spacing w:after="0" w:line="240" w:lineRule="auto"/>
        <w:jc w:val="both"/>
        <w:rPr>
          <w:rFonts w:ascii="Arial" w:eastAsia="Times New Roman" w:hAnsi="Arial" w:cs="Arial"/>
          <w:sz w:val="24"/>
          <w:szCs w:val="24"/>
          <w:u w:val="single"/>
          <w:lang w:val="en-GB" w:eastAsia="en-GB"/>
        </w:rPr>
      </w:pPr>
    </w:p>
    <w:p w14:paraId="25774EDF" w14:textId="77777777" w:rsidR="007B30B4" w:rsidRPr="00BD5EDA" w:rsidRDefault="007B30B4" w:rsidP="007B30B4">
      <w:pPr>
        <w:spacing w:after="0" w:line="240" w:lineRule="auto"/>
        <w:jc w:val="both"/>
        <w:rPr>
          <w:rFonts w:ascii="Arial" w:eastAsia="Times New Roman" w:hAnsi="Arial" w:cs="Arial"/>
          <w:sz w:val="24"/>
          <w:szCs w:val="24"/>
          <w:u w:val="single"/>
          <w:lang w:val="en-GB" w:eastAsia="en-GB"/>
        </w:rPr>
      </w:pPr>
    </w:p>
    <w:p w14:paraId="6D19869E" w14:textId="77777777" w:rsidR="007B30B4" w:rsidRPr="00BD5EDA" w:rsidRDefault="007B30B4" w:rsidP="007B30B4">
      <w:pPr>
        <w:spacing w:after="0" w:line="240" w:lineRule="auto"/>
        <w:jc w:val="both"/>
        <w:rPr>
          <w:rFonts w:ascii="Arial" w:eastAsia="Times New Roman" w:hAnsi="Arial" w:cs="Arial"/>
          <w:sz w:val="24"/>
          <w:szCs w:val="24"/>
          <w:u w:val="single"/>
          <w:lang w:val="en-GB" w:eastAsia="en-GB"/>
        </w:rPr>
      </w:pPr>
      <w:r w:rsidRPr="00722D05">
        <w:rPr>
          <w:rFonts w:ascii="Arial" w:eastAsia="Times New Roman" w:hAnsi="Arial" w:cs="Arial"/>
          <w:noProof/>
          <w:sz w:val="24"/>
          <w:szCs w:val="24"/>
          <w:u w:val="single"/>
        </w:rPr>
        <mc:AlternateContent>
          <mc:Choice Requires="wps">
            <w:drawing>
              <wp:anchor distT="0" distB="0" distL="114300" distR="114300" simplePos="0" relativeHeight="251659264" behindDoc="0" locked="0" layoutInCell="1" allowOverlap="1" wp14:anchorId="1B762F40" wp14:editId="1FFF7D46">
                <wp:simplePos x="0" y="0"/>
                <wp:positionH relativeFrom="column">
                  <wp:posOffset>0</wp:posOffset>
                </wp:positionH>
                <wp:positionV relativeFrom="paragraph">
                  <wp:posOffset>50165</wp:posOffset>
                </wp:positionV>
                <wp:extent cx="3291840" cy="1311910"/>
                <wp:effectExtent l="0" t="0" r="2286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311910"/>
                        </a:xfrm>
                        <a:prstGeom prst="rect">
                          <a:avLst/>
                        </a:prstGeom>
                        <a:solidFill>
                          <a:srgbClr val="FFFFFF"/>
                        </a:solidFill>
                        <a:ln w="9525">
                          <a:solidFill>
                            <a:srgbClr val="000000"/>
                          </a:solidFill>
                          <a:miter lim="800000"/>
                          <a:headEnd/>
                          <a:tailEnd/>
                        </a:ln>
                      </wps:spPr>
                      <wps:txbx>
                        <w:txbxContent>
                          <w:p w14:paraId="12276BF1" w14:textId="77777777" w:rsidR="007B30B4" w:rsidRDefault="007B30B4" w:rsidP="007B30B4">
                            <w:pPr>
                              <w:rPr>
                                <w:sz w:val="20"/>
                                <w:szCs w:val="20"/>
                              </w:rPr>
                            </w:pPr>
                          </w:p>
                          <w:p w14:paraId="0D64BB1F" w14:textId="35A6051A" w:rsidR="007B30B4" w:rsidRPr="00DD0E89" w:rsidRDefault="000B0C44" w:rsidP="000B0C44">
                            <w:pPr>
                              <w:spacing w:before="120" w:after="0" w:line="240" w:lineRule="auto"/>
                              <w:ind w:left="567" w:hanging="386"/>
                              <w:rPr>
                                <w:rFonts w:ascii="Arial" w:hAnsi="Arial" w:cs="Arial"/>
                                <w:sz w:val="20"/>
                                <w:szCs w:val="20"/>
                              </w:rPr>
                            </w:pPr>
                            <w:r w:rsidRPr="00DD0E89">
                              <w:rPr>
                                <w:rFonts w:ascii="Arial" w:hAnsi="Arial" w:cs="Arial"/>
                                <w:sz w:val="20"/>
                                <w:szCs w:val="20"/>
                              </w:rPr>
                              <w:t>(1)</w:t>
                            </w:r>
                            <w:r w:rsidRPr="00DD0E89">
                              <w:rPr>
                                <w:rFonts w:ascii="Arial" w:hAnsi="Arial" w:cs="Arial"/>
                                <w:sz w:val="20"/>
                                <w:szCs w:val="20"/>
                              </w:rPr>
                              <w:tab/>
                            </w:r>
                            <w:r w:rsidR="007B30B4">
                              <w:rPr>
                                <w:rFonts w:ascii="Arial" w:hAnsi="Arial" w:cs="Arial"/>
                                <w:sz w:val="20"/>
                                <w:szCs w:val="20"/>
                              </w:rPr>
                              <w:t>REPORTABLE:NO</w:t>
                            </w:r>
                          </w:p>
                          <w:p w14:paraId="6C6B3B12" w14:textId="0B617A85" w:rsidR="007B30B4" w:rsidRPr="00DD0E89" w:rsidRDefault="000B0C44" w:rsidP="000B0C44">
                            <w:pPr>
                              <w:spacing w:after="0" w:line="240" w:lineRule="auto"/>
                              <w:ind w:left="567" w:hanging="386"/>
                              <w:rPr>
                                <w:rFonts w:ascii="Arial" w:hAnsi="Arial" w:cs="Arial"/>
                                <w:sz w:val="20"/>
                                <w:szCs w:val="20"/>
                              </w:rPr>
                            </w:pPr>
                            <w:r w:rsidRPr="00DD0E89">
                              <w:rPr>
                                <w:rFonts w:ascii="Arial" w:hAnsi="Arial" w:cs="Arial"/>
                                <w:sz w:val="20"/>
                                <w:szCs w:val="20"/>
                              </w:rPr>
                              <w:t>(2)</w:t>
                            </w:r>
                            <w:r w:rsidRPr="00DD0E89">
                              <w:rPr>
                                <w:rFonts w:ascii="Arial" w:hAnsi="Arial" w:cs="Arial"/>
                                <w:sz w:val="20"/>
                                <w:szCs w:val="20"/>
                              </w:rPr>
                              <w:tab/>
                            </w:r>
                            <w:r w:rsidR="007B30B4" w:rsidRPr="00DD0E89">
                              <w:rPr>
                                <w:rFonts w:ascii="Arial" w:hAnsi="Arial" w:cs="Arial"/>
                                <w:sz w:val="20"/>
                                <w:szCs w:val="20"/>
                              </w:rPr>
                              <w:t>OF INTEREST TO OTHER JUDGES:</w:t>
                            </w:r>
                            <w:r w:rsidR="007B30B4">
                              <w:rPr>
                                <w:rFonts w:ascii="Arial" w:hAnsi="Arial" w:cs="Arial"/>
                                <w:sz w:val="20"/>
                                <w:szCs w:val="20"/>
                              </w:rPr>
                              <w:t>NO</w:t>
                            </w:r>
                          </w:p>
                          <w:p w14:paraId="68C62530" w14:textId="12741BF6" w:rsidR="007B30B4" w:rsidRPr="00DD0E89" w:rsidRDefault="000B0C44" w:rsidP="000B0C44">
                            <w:pPr>
                              <w:spacing w:after="0" w:line="240" w:lineRule="auto"/>
                              <w:ind w:left="567" w:hanging="386"/>
                              <w:rPr>
                                <w:rFonts w:ascii="Arial" w:hAnsi="Arial" w:cs="Arial"/>
                                <w:sz w:val="20"/>
                                <w:szCs w:val="20"/>
                              </w:rPr>
                            </w:pPr>
                            <w:r w:rsidRPr="00DD0E89">
                              <w:rPr>
                                <w:rFonts w:ascii="Arial" w:hAnsi="Arial" w:cs="Arial"/>
                                <w:sz w:val="20"/>
                                <w:szCs w:val="20"/>
                              </w:rPr>
                              <w:t>(3)</w:t>
                            </w:r>
                            <w:r w:rsidRPr="00DD0E89">
                              <w:rPr>
                                <w:rFonts w:ascii="Arial" w:hAnsi="Arial" w:cs="Arial"/>
                                <w:sz w:val="20"/>
                                <w:szCs w:val="20"/>
                              </w:rPr>
                              <w:tab/>
                            </w:r>
                            <w:r w:rsidR="007B30B4">
                              <w:rPr>
                                <w:rFonts w:ascii="Arial" w:hAnsi="Arial" w:cs="Arial"/>
                                <w:sz w:val="20"/>
                                <w:szCs w:val="20"/>
                              </w:rPr>
                              <w:t>REVISED: NO</w:t>
                            </w:r>
                          </w:p>
                          <w:p w14:paraId="148D81D3" w14:textId="77777777" w:rsidR="007B30B4" w:rsidRPr="004B32DC" w:rsidRDefault="007B30B4" w:rsidP="007B30B4">
                            <w:pPr>
                              <w:rPr>
                                <w:b/>
                                <w:sz w:val="20"/>
                                <w:szCs w:val="20"/>
                              </w:rPr>
                            </w:pPr>
                          </w:p>
                          <w:p w14:paraId="13BA37E6" w14:textId="2B199883" w:rsidR="007B30B4" w:rsidRDefault="007B30B4" w:rsidP="007B30B4">
                            <w:pPr>
                              <w:rPr>
                                <w:b/>
                                <w:sz w:val="20"/>
                                <w:szCs w:val="20"/>
                              </w:rPr>
                            </w:pPr>
                            <w:r>
                              <w:rPr>
                                <w:b/>
                                <w:sz w:val="20"/>
                                <w:szCs w:val="20"/>
                              </w:rPr>
                              <w:t>2</w:t>
                            </w:r>
                            <w:r w:rsidR="00871560">
                              <w:rPr>
                                <w:b/>
                                <w:sz w:val="20"/>
                                <w:szCs w:val="20"/>
                              </w:rPr>
                              <w:t>6</w:t>
                            </w:r>
                            <w:r>
                              <w:rPr>
                                <w:b/>
                                <w:sz w:val="20"/>
                                <w:szCs w:val="20"/>
                              </w:rPr>
                              <w:t xml:space="preserve"> MAY 2023</w:t>
                            </w:r>
                            <w:r>
                              <w:rPr>
                                <w:b/>
                                <w:sz w:val="20"/>
                                <w:szCs w:val="20"/>
                              </w:rPr>
                              <w:tab/>
                            </w:r>
                            <w:r>
                              <w:rPr>
                                <w:b/>
                                <w:sz w:val="20"/>
                                <w:szCs w:val="20"/>
                              </w:rPr>
                              <w:tab/>
                            </w:r>
                            <w:r>
                              <w:rPr>
                                <w:b/>
                                <w:sz w:val="20"/>
                                <w:szCs w:val="20"/>
                              </w:rPr>
                              <w:tab/>
                              <w:t>……………………….</w:t>
                            </w:r>
                          </w:p>
                          <w:p w14:paraId="69FF2787" w14:textId="77777777" w:rsidR="007B30B4" w:rsidRDefault="007B30B4" w:rsidP="007B30B4">
                            <w:pPr>
                              <w:rPr>
                                <w:b/>
                                <w:sz w:val="20"/>
                                <w:szCs w:val="20"/>
                              </w:rPr>
                            </w:pPr>
                            <w:r>
                              <w:rPr>
                                <w:b/>
                                <w:sz w:val="20"/>
                                <w:szCs w:val="20"/>
                              </w:rPr>
                              <w:tab/>
                            </w:r>
                          </w:p>
                          <w:p w14:paraId="7C9C4FFD" w14:textId="77777777" w:rsidR="007B30B4" w:rsidRDefault="007B30B4" w:rsidP="007B30B4">
                            <w:pPr>
                              <w:rPr>
                                <w:b/>
                                <w:sz w:val="20"/>
                                <w:szCs w:val="20"/>
                              </w:rPr>
                            </w:pPr>
                          </w:p>
                          <w:p w14:paraId="13B596F9" w14:textId="77777777" w:rsidR="007B30B4" w:rsidRPr="004B32DC" w:rsidRDefault="007B30B4" w:rsidP="007B30B4">
                            <w:pPr>
                              <w:rPr>
                                <w:b/>
                                <w:sz w:val="20"/>
                                <w:szCs w:val="20"/>
                              </w:rPr>
                            </w:pPr>
                          </w:p>
                          <w:p w14:paraId="386D7DE3" w14:textId="77777777" w:rsidR="007B30B4" w:rsidRPr="004B32DC" w:rsidRDefault="007B30B4" w:rsidP="007B30B4">
                            <w:pPr>
                              <w:rPr>
                                <w:b/>
                                <w:sz w:val="18"/>
                                <w:szCs w:val="18"/>
                              </w:rPr>
                            </w:pPr>
                            <w:r>
                              <w:rPr>
                                <w:b/>
                                <w:sz w:val="18"/>
                                <w:szCs w:val="18"/>
                              </w:rPr>
                              <w:t xml:space="preserve">     </w:t>
                            </w:r>
                            <w:r w:rsidRPr="004B32DC">
                              <w:rPr>
                                <w:b/>
                                <w:sz w:val="18"/>
                                <w:szCs w:val="18"/>
                              </w:rPr>
                              <w:t xml:space="preserve"> </w:t>
                            </w:r>
                            <w:r>
                              <w:rPr>
                                <w:b/>
                                <w:sz w:val="18"/>
                                <w:szCs w:val="18"/>
                              </w:rPr>
                              <w:t>[</w:t>
                            </w:r>
                            <w:r w:rsidRPr="004B32DC">
                              <w:rPr>
                                <w:b/>
                                <w:sz w:val="18"/>
                                <w:szCs w:val="18"/>
                              </w:rPr>
                              <w:t xml:space="preserve"> </w:t>
                            </w:r>
                            <w:r>
                              <w:rPr>
                                <w:b/>
                                <w:sz w:val="18"/>
                                <w:szCs w:val="18"/>
                              </w:rPr>
                              <w:t>FEBRUARY 2021</w:t>
                            </w:r>
                            <w:r w:rsidRPr="004B32DC">
                              <w:rPr>
                                <w:b/>
                                <w:sz w:val="18"/>
                                <w:szCs w:val="18"/>
                              </w:rPr>
                              <w:t>]</w:t>
                            </w:r>
                            <w:r w:rsidRPr="004B32DC">
                              <w:rPr>
                                <w:b/>
                                <w:sz w:val="18"/>
                                <w:szCs w:val="18"/>
                              </w:rPr>
                              <w:tab/>
                            </w:r>
                            <w:r>
                              <w:rPr>
                                <w:b/>
                                <w:sz w:val="18"/>
                                <w:szCs w:val="18"/>
                              </w:rPr>
                              <w:tab/>
                            </w:r>
                            <w:r w:rsidRPr="004B32DC">
                              <w:rPr>
                                <w:b/>
                                <w:sz w:val="18"/>
                                <w:szCs w:val="18"/>
                              </w:rPr>
                              <w:t>………………………...</w:t>
                            </w:r>
                          </w:p>
                          <w:p w14:paraId="5B83467A" w14:textId="77777777" w:rsidR="007B30B4" w:rsidRPr="004B32DC" w:rsidRDefault="007B30B4" w:rsidP="007B30B4">
                            <w:pPr>
                              <w:rPr>
                                <w:sz w:val="18"/>
                                <w:szCs w:val="18"/>
                              </w:rPr>
                            </w:pPr>
                            <w:r w:rsidRPr="004B32DC">
                              <w:rPr>
                                <w:sz w:val="18"/>
                                <w:szCs w:val="18"/>
                              </w:rPr>
                              <w:tab/>
                            </w:r>
                            <w:r w:rsidRPr="004B32DC">
                              <w:rPr>
                                <w:sz w:val="18"/>
                                <w:szCs w:val="18"/>
                              </w:rPr>
                              <w:tab/>
                            </w:r>
                            <w:r w:rsidRPr="004B32DC">
                              <w:rPr>
                                <w:sz w:val="18"/>
                                <w:szCs w:val="18"/>
                              </w:rPr>
                              <w:tab/>
                              <w:t xml:space="preserve">       </w:t>
                            </w:r>
                            <w:r w:rsidRPr="004B32DC">
                              <w:rPr>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62F40" id="_x0000_t202" coordsize="21600,21600" o:spt="202" path="m,l,21600r21600,l21600,xe">
                <v:stroke joinstyle="miter"/>
                <v:path gradientshapeok="t" o:connecttype="rect"/>
              </v:shapetype>
              <v:shape id="Text Box 1" o:spid="_x0000_s1026" type="#_x0000_t202" style="position:absolute;left:0;text-align:left;margin-left:0;margin-top:3.95pt;width:259.2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">
                <v:textbox>
                  <w:txbxContent>
                    <w:p w14:paraId="12276BF1" w14:textId="77777777" w:rsidR="007B30B4" w:rsidRDefault="007B30B4" w:rsidP="007B30B4">
                      <w:pPr>
                        <w:rPr>
                          <w:sz w:val="20"/>
                          <w:szCs w:val="20"/>
                        </w:rPr>
                      </w:pPr>
                    </w:p>
                    <w:p w14:paraId="0D64BB1F" w14:textId="35A6051A" w:rsidR="007B30B4" w:rsidRPr="00DD0E89" w:rsidRDefault="000B0C44" w:rsidP="000B0C44">
                      <w:pPr>
                        <w:spacing w:before="120" w:after="0" w:line="240" w:lineRule="auto"/>
                        <w:ind w:left="567" w:hanging="386"/>
                        <w:rPr>
                          <w:rFonts w:ascii="Arial" w:hAnsi="Arial" w:cs="Arial"/>
                          <w:sz w:val="20"/>
                          <w:szCs w:val="20"/>
                        </w:rPr>
                      </w:pPr>
                      <w:r w:rsidRPr="00DD0E89">
                        <w:rPr>
                          <w:rFonts w:ascii="Arial" w:hAnsi="Arial" w:cs="Arial"/>
                          <w:sz w:val="20"/>
                          <w:szCs w:val="20"/>
                        </w:rPr>
                        <w:t>(1)</w:t>
                      </w:r>
                      <w:r w:rsidRPr="00DD0E89">
                        <w:rPr>
                          <w:rFonts w:ascii="Arial" w:hAnsi="Arial" w:cs="Arial"/>
                          <w:sz w:val="20"/>
                          <w:szCs w:val="20"/>
                        </w:rPr>
                        <w:tab/>
                      </w:r>
                      <w:r w:rsidR="007B30B4">
                        <w:rPr>
                          <w:rFonts w:ascii="Arial" w:hAnsi="Arial" w:cs="Arial"/>
                          <w:sz w:val="20"/>
                          <w:szCs w:val="20"/>
                        </w:rPr>
                        <w:t>REPORTABLE:NO</w:t>
                      </w:r>
                    </w:p>
                    <w:p w14:paraId="6C6B3B12" w14:textId="0B617A85" w:rsidR="007B30B4" w:rsidRPr="00DD0E89" w:rsidRDefault="000B0C44" w:rsidP="000B0C44">
                      <w:pPr>
                        <w:spacing w:after="0" w:line="240" w:lineRule="auto"/>
                        <w:ind w:left="567" w:hanging="386"/>
                        <w:rPr>
                          <w:rFonts w:ascii="Arial" w:hAnsi="Arial" w:cs="Arial"/>
                          <w:sz w:val="20"/>
                          <w:szCs w:val="20"/>
                        </w:rPr>
                      </w:pPr>
                      <w:r w:rsidRPr="00DD0E89">
                        <w:rPr>
                          <w:rFonts w:ascii="Arial" w:hAnsi="Arial" w:cs="Arial"/>
                          <w:sz w:val="20"/>
                          <w:szCs w:val="20"/>
                        </w:rPr>
                        <w:t>(2)</w:t>
                      </w:r>
                      <w:r w:rsidRPr="00DD0E89">
                        <w:rPr>
                          <w:rFonts w:ascii="Arial" w:hAnsi="Arial" w:cs="Arial"/>
                          <w:sz w:val="20"/>
                          <w:szCs w:val="20"/>
                        </w:rPr>
                        <w:tab/>
                      </w:r>
                      <w:r w:rsidR="007B30B4" w:rsidRPr="00DD0E89">
                        <w:rPr>
                          <w:rFonts w:ascii="Arial" w:hAnsi="Arial" w:cs="Arial"/>
                          <w:sz w:val="20"/>
                          <w:szCs w:val="20"/>
                        </w:rPr>
                        <w:t>OF INTEREST TO OTHER JUDGES:</w:t>
                      </w:r>
                      <w:r w:rsidR="007B30B4">
                        <w:rPr>
                          <w:rFonts w:ascii="Arial" w:hAnsi="Arial" w:cs="Arial"/>
                          <w:sz w:val="20"/>
                          <w:szCs w:val="20"/>
                        </w:rPr>
                        <w:t>NO</w:t>
                      </w:r>
                    </w:p>
                    <w:p w14:paraId="68C62530" w14:textId="12741BF6" w:rsidR="007B30B4" w:rsidRPr="00DD0E89" w:rsidRDefault="000B0C44" w:rsidP="000B0C44">
                      <w:pPr>
                        <w:spacing w:after="0" w:line="240" w:lineRule="auto"/>
                        <w:ind w:left="567" w:hanging="386"/>
                        <w:rPr>
                          <w:rFonts w:ascii="Arial" w:hAnsi="Arial" w:cs="Arial"/>
                          <w:sz w:val="20"/>
                          <w:szCs w:val="20"/>
                        </w:rPr>
                      </w:pPr>
                      <w:r w:rsidRPr="00DD0E89">
                        <w:rPr>
                          <w:rFonts w:ascii="Arial" w:hAnsi="Arial" w:cs="Arial"/>
                          <w:sz w:val="20"/>
                          <w:szCs w:val="20"/>
                        </w:rPr>
                        <w:t>(3)</w:t>
                      </w:r>
                      <w:r w:rsidRPr="00DD0E89">
                        <w:rPr>
                          <w:rFonts w:ascii="Arial" w:hAnsi="Arial" w:cs="Arial"/>
                          <w:sz w:val="20"/>
                          <w:szCs w:val="20"/>
                        </w:rPr>
                        <w:tab/>
                      </w:r>
                      <w:r w:rsidR="007B30B4">
                        <w:rPr>
                          <w:rFonts w:ascii="Arial" w:hAnsi="Arial" w:cs="Arial"/>
                          <w:sz w:val="20"/>
                          <w:szCs w:val="20"/>
                        </w:rPr>
                        <w:t>REVISED: NO</w:t>
                      </w:r>
                    </w:p>
                    <w:p w14:paraId="148D81D3" w14:textId="77777777" w:rsidR="007B30B4" w:rsidRPr="004B32DC" w:rsidRDefault="007B30B4" w:rsidP="007B30B4">
                      <w:pPr>
                        <w:rPr>
                          <w:b/>
                          <w:sz w:val="20"/>
                          <w:szCs w:val="20"/>
                        </w:rPr>
                      </w:pPr>
                    </w:p>
                    <w:p w14:paraId="13BA37E6" w14:textId="2B199883" w:rsidR="007B30B4" w:rsidRDefault="007B30B4" w:rsidP="007B30B4">
                      <w:pPr>
                        <w:rPr>
                          <w:b/>
                          <w:sz w:val="20"/>
                          <w:szCs w:val="20"/>
                        </w:rPr>
                      </w:pPr>
                      <w:r>
                        <w:rPr>
                          <w:b/>
                          <w:sz w:val="20"/>
                          <w:szCs w:val="20"/>
                        </w:rPr>
                        <w:t>2</w:t>
                      </w:r>
                      <w:r w:rsidR="00871560">
                        <w:rPr>
                          <w:b/>
                          <w:sz w:val="20"/>
                          <w:szCs w:val="20"/>
                        </w:rPr>
                        <w:t>6</w:t>
                      </w:r>
                      <w:r>
                        <w:rPr>
                          <w:b/>
                          <w:sz w:val="20"/>
                          <w:szCs w:val="20"/>
                        </w:rPr>
                        <w:t xml:space="preserve"> MAY 2023</w:t>
                      </w:r>
                      <w:r>
                        <w:rPr>
                          <w:b/>
                          <w:sz w:val="20"/>
                          <w:szCs w:val="20"/>
                        </w:rPr>
                        <w:tab/>
                      </w:r>
                      <w:r>
                        <w:rPr>
                          <w:b/>
                          <w:sz w:val="20"/>
                          <w:szCs w:val="20"/>
                        </w:rPr>
                        <w:tab/>
                      </w:r>
                      <w:r>
                        <w:rPr>
                          <w:b/>
                          <w:sz w:val="20"/>
                          <w:szCs w:val="20"/>
                        </w:rPr>
                        <w:tab/>
                        <w:t>……………………….</w:t>
                      </w:r>
                    </w:p>
                    <w:p w14:paraId="69FF2787" w14:textId="77777777" w:rsidR="007B30B4" w:rsidRDefault="007B30B4" w:rsidP="007B30B4">
                      <w:pPr>
                        <w:rPr>
                          <w:b/>
                          <w:sz w:val="20"/>
                          <w:szCs w:val="20"/>
                        </w:rPr>
                      </w:pPr>
                      <w:r>
                        <w:rPr>
                          <w:b/>
                          <w:sz w:val="20"/>
                          <w:szCs w:val="20"/>
                        </w:rPr>
                        <w:tab/>
                      </w:r>
                    </w:p>
                    <w:p w14:paraId="7C9C4FFD" w14:textId="77777777" w:rsidR="007B30B4" w:rsidRDefault="007B30B4" w:rsidP="007B30B4">
                      <w:pPr>
                        <w:rPr>
                          <w:b/>
                          <w:sz w:val="20"/>
                          <w:szCs w:val="20"/>
                        </w:rPr>
                      </w:pPr>
                    </w:p>
                    <w:p w14:paraId="13B596F9" w14:textId="77777777" w:rsidR="007B30B4" w:rsidRPr="004B32DC" w:rsidRDefault="007B30B4" w:rsidP="007B30B4">
                      <w:pPr>
                        <w:rPr>
                          <w:b/>
                          <w:sz w:val="20"/>
                          <w:szCs w:val="20"/>
                        </w:rPr>
                      </w:pPr>
                    </w:p>
                    <w:p w14:paraId="386D7DE3" w14:textId="77777777" w:rsidR="007B30B4" w:rsidRPr="004B32DC" w:rsidRDefault="007B30B4" w:rsidP="007B30B4">
                      <w:pPr>
                        <w:rPr>
                          <w:b/>
                          <w:sz w:val="18"/>
                          <w:szCs w:val="18"/>
                        </w:rPr>
                      </w:pPr>
                      <w:r>
                        <w:rPr>
                          <w:b/>
                          <w:sz w:val="18"/>
                          <w:szCs w:val="18"/>
                        </w:rPr>
                        <w:t xml:space="preserve">     </w:t>
                      </w:r>
                      <w:r w:rsidRPr="004B32DC">
                        <w:rPr>
                          <w:b/>
                          <w:sz w:val="18"/>
                          <w:szCs w:val="18"/>
                        </w:rPr>
                        <w:t xml:space="preserve"> </w:t>
                      </w:r>
                      <w:r>
                        <w:rPr>
                          <w:b/>
                          <w:sz w:val="18"/>
                          <w:szCs w:val="18"/>
                        </w:rPr>
                        <w:t>[</w:t>
                      </w:r>
                      <w:r w:rsidRPr="004B32DC">
                        <w:rPr>
                          <w:b/>
                          <w:sz w:val="18"/>
                          <w:szCs w:val="18"/>
                        </w:rPr>
                        <w:t xml:space="preserve"> </w:t>
                      </w:r>
                      <w:r>
                        <w:rPr>
                          <w:b/>
                          <w:sz w:val="18"/>
                          <w:szCs w:val="18"/>
                        </w:rPr>
                        <w:t>FEBRUARY 2021</w:t>
                      </w:r>
                      <w:r w:rsidRPr="004B32DC">
                        <w:rPr>
                          <w:b/>
                          <w:sz w:val="18"/>
                          <w:szCs w:val="18"/>
                        </w:rPr>
                        <w:t>]</w:t>
                      </w:r>
                      <w:r w:rsidRPr="004B32DC">
                        <w:rPr>
                          <w:b/>
                          <w:sz w:val="18"/>
                          <w:szCs w:val="18"/>
                        </w:rPr>
                        <w:tab/>
                      </w:r>
                      <w:r>
                        <w:rPr>
                          <w:b/>
                          <w:sz w:val="18"/>
                          <w:szCs w:val="18"/>
                        </w:rPr>
                        <w:tab/>
                      </w:r>
                      <w:r w:rsidRPr="004B32DC">
                        <w:rPr>
                          <w:b/>
                          <w:sz w:val="18"/>
                          <w:szCs w:val="18"/>
                        </w:rPr>
                        <w:t>………………………...</w:t>
                      </w:r>
                    </w:p>
                    <w:p w14:paraId="5B83467A" w14:textId="77777777" w:rsidR="007B30B4" w:rsidRPr="004B32DC" w:rsidRDefault="007B30B4" w:rsidP="007B30B4">
                      <w:pPr>
                        <w:rPr>
                          <w:sz w:val="18"/>
                          <w:szCs w:val="18"/>
                        </w:rPr>
                      </w:pPr>
                      <w:r w:rsidRPr="004B32DC">
                        <w:rPr>
                          <w:sz w:val="18"/>
                          <w:szCs w:val="18"/>
                        </w:rPr>
                        <w:tab/>
                      </w:r>
                      <w:r w:rsidRPr="004B32DC">
                        <w:rPr>
                          <w:sz w:val="18"/>
                          <w:szCs w:val="18"/>
                        </w:rPr>
                        <w:tab/>
                      </w:r>
                      <w:r w:rsidRPr="004B32DC">
                        <w:rPr>
                          <w:sz w:val="18"/>
                          <w:szCs w:val="18"/>
                        </w:rPr>
                        <w:tab/>
                        <w:t xml:space="preserve">       </w:t>
                      </w:r>
                      <w:r w:rsidRPr="004B32DC">
                        <w:rPr>
                          <w:sz w:val="18"/>
                          <w:szCs w:val="18"/>
                        </w:rPr>
                        <w:tab/>
                        <w:t xml:space="preserve">        SIGNATURE</w:t>
                      </w:r>
                    </w:p>
                  </w:txbxContent>
                </v:textbox>
              </v:shape>
            </w:pict>
          </mc:Fallback>
        </mc:AlternateContent>
      </w:r>
    </w:p>
    <w:p w14:paraId="074E51CA" w14:textId="77777777" w:rsidR="007B30B4" w:rsidRPr="00BD5EDA" w:rsidRDefault="007B30B4" w:rsidP="007B30B4">
      <w:pPr>
        <w:spacing w:after="0" w:line="240" w:lineRule="auto"/>
        <w:jc w:val="both"/>
        <w:rPr>
          <w:rFonts w:ascii="Arial" w:eastAsia="Times New Roman" w:hAnsi="Arial" w:cs="Arial"/>
          <w:sz w:val="24"/>
          <w:szCs w:val="24"/>
          <w:u w:val="single"/>
          <w:lang w:val="en-GB" w:eastAsia="en-GB"/>
        </w:rPr>
      </w:pPr>
    </w:p>
    <w:p w14:paraId="62A4658F" w14:textId="77777777" w:rsidR="007B30B4" w:rsidRPr="00BD5EDA" w:rsidRDefault="007B30B4" w:rsidP="007B30B4">
      <w:pPr>
        <w:spacing w:after="0" w:line="240" w:lineRule="auto"/>
        <w:jc w:val="both"/>
        <w:rPr>
          <w:rFonts w:ascii="Arial" w:eastAsia="Times New Roman" w:hAnsi="Arial" w:cs="Arial"/>
          <w:sz w:val="24"/>
          <w:szCs w:val="24"/>
          <w:u w:val="single"/>
          <w:lang w:val="en-GB" w:eastAsia="en-GB"/>
        </w:rPr>
      </w:pPr>
    </w:p>
    <w:p w14:paraId="57D8FB1C" w14:textId="77777777" w:rsidR="007B30B4" w:rsidRPr="00BD5EDA" w:rsidRDefault="007B30B4" w:rsidP="007B30B4">
      <w:pPr>
        <w:spacing w:after="0" w:line="240" w:lineRule="auto"/>
        <w:jc w:val="both"/>
        <w:rPr>
          <w:rFonts w:ascii="Arial" w:eastAsia="Times New Roman" w:hAnsi="Arial" w:cs="Arial"/>
          <w:sz w:val="24"/>
          <w:szCs w:val="24"/>
          <w:u w:val="single"/>
          <w:lang w:val="en-GB" w:eastAsia="en-GB"/>
        </w:rPr>
      </w:pPr>
    </w:p>
    <w:p w14:paraId="3A264B0C" w14:textId="77777777" w:rsidR="007B30B4" w:rsidRPr="00BD5EDA" w:rsidRDefault="007B30B4" w:rsidP="007B30B4">
      <w:pPr>
        <w:spacing w:after="0" w:line="240" w:lineRule="auto"/>
        <w:jc w:val="both"/>
        <w:rPr>
          <w:rFonts w:ascii="Arial" w:eastAsia="Times New Roman" w:hAnsi="Arial" w:cs="Arial"/>
          <w:sz w:val="24"/>
          <w:szCs w:val="24"/>
          <w:u w:val="single"/>
          <w:lang w:val="en-GB" w:eastAsia="en-GB"/>
        </w:rPr>
      </w:pPr>
    </w:p>
    <w:p w14:paraId="6A19D815" w14:textId="77777777" w:rsidR="007B30B4" w:rsidRPr="00BD5EDA" w:rsidRDefault="007B30B4" w:rsidP="007B30B4">
      <w:pPr>
        <w:spacing w:after="0" w:line="240" w:lineRule="auto"/>
        <w:jc w:val="both"/>
        <w:rPr>
          <w:rFonts w:ascii="Arial" w:eastAsia="Times New Roman" w:hAnsi="Arial" w:cs="Arial"/>
          <w:sz w:val="24"/>
          <w:szCs w:val="24"/>
          <w:u w:val="single"/>
          <w:lang w:val="en-GB" w:eastAsia="en-GB"/>
        </w:rPr>
      </w:pPr>
    </w:p>
    <w:p w14:paraId="7C839DD4" w14:textId="77777777" w:rsidR="007B30B4" w:rsidRPr="00BD5EDA" w:rsidRDefault="007B30B4" w:rsidP="007B30B4">
      <w:pPr>
        <w:spacing w:after="0" w:line="240" w:lineRule="auto"/>
        <w:jc w:val="both"/>
        <w:rPr>
          <w:rFonts w:ascii="Arial" w:eastAsia="Times New Roman" w:hAnsi="Arial" w:cs="Arial"/>
          <w:sz w:val="24"/>
          <w:szCs w:val="24"/>
          <w:u w:val="single"/>
          <w:lang w:val="en-GB" w:eastAsia="en-GB"/>
        </w:rPr>
      </w:pPr>
    </w:p>
    <w:p w14:paraId="604AC60D" w14:textId="77777777" w:rsidR="007B30B4" w:rsidRPr="00BD5EDA" w:rsidRDefault="007B30B4" w:rsidP="007B30B4">
      <w:pPr>
        <w:spacing w:after="0" w:line="240" w:lineRule="auto"/>
        <w:jc w:val="both"/>
        <w:rPr>
          <w:rFonts w:ascii="Arial" w:eastAsia="Times New Roman" w:hAnsi="Arial" w:cs="Arial"/>
          <w:sz w:val="24"/>
          <w:szCs w:val="24"/>
          <w:u w:val="single"/>
          <w:lang w:val="en-GB" w:eastAsia="en-GB"/>
        </w:rPr>
      </w:pPr>
    </w:p>
    <w:p w14:paraId="2F9CBA43" w14:textId="77777777" w:rsidR="007B30B4" w:rsidRPr="00BD5EDA" w:rsidRDefault="007B30B4" w:rsidP="007B30B4">
      <w:pPr>
        <w:spacing w:after="0" w:line="240" w:lineRule="auto"/>
        <w:rPr>
          <w:rFonts w:ascii="Arial" w:eastAsia="Times New Roman" w:hAnsi="Arial" w:cs="Arial"/>
          <w:sz w:val="24"/>
          <w:szCs w:val="24"/>
          <w:lang w:val="en-GB" w:eastAsia="en-GB"/>
        </w:rPr>
      </w:pPr>
    </w:p>
    <w:p w14:paraId="2AA27881" w14:textId="77777777" w:rsidR="007B30B4" w:rsidRPr="00633AAD" w:rsidRDefault="007B30B4" w:rsidP="007B30B4">
      <w:pPr>
        <w:spacing w:after="0" w:line="240" w:lineRule="auto"/>
        <w:jc w:val="both"/>
        <w:rPr>
          <w:rFonts w:ascii="Arial" w:eastAsia="Times New Roman" w:hAnsi="Arial" w:cs="Arial"/>
          <w:sz w:val="24"/>
          <w:szCs w:val="24"/>
          <w:lang w:val="en-GB" w:eastAsia="en-GB"/>
        </w:rPr>
      </w:pPr>
      <w:r w:rsidRPr="00633AAD">
        <w:rPr>
          <w:rFonts w:ascii="Arial" w:eastAsia="Times New Roman" w:hAnsi="Arial" w:cs="Arial"/>
          <w:sz w:val="24"/>
          <w:szCs w:val="24"/>
          <w:lang w:val="en-GB" w:eastAsia="en-GB"/>
        </w:rPr>
        <w:t>In the matter between:</w:t>
      </w:r>
    </w:p>
    <w:p w14:paraId="35F5B060" w14:textId="77777777" w:rsidR="007B30B4" w:rsidRPr="00633AAD" w:rsidRDefault="007B30B4" w:rsidP="007B30B4">
      <w:pPr>
        <w:spacing w:after="0" w:line="240" w:lineRule="auto"/>
        <w:jc w:val="both"/>
        <w:rPr>
          <w:rFonts w:ascii="Arial" w:eastAsia="Times New Roman" w:hAnsi="Arial" w:cs="Arial"/>
          <w:i/>
          <w:sz w:val="24"/>
          <w:szCs w:val="24"/>
          <w:lang w:val="en-GB" w:eastAsia="en-GB"/>
        </w:rPr>
      </w:pPr>
    </w:p>
    <w:p w14:paraId="2D7C1F9A" w14:textId="0B7F7F7C" w:rsidR="007B30B4" w:rsidRPr="009C17A3" w:rsidRDefault="007B30B4" w:rsidP="007B30B4">
      <w:pPr>
        <w:spacing w:after="0" w:line="360" w:lineRule="auto"/>
        <w:rPr>
          <w:rFonts w:ascii="Arial" w:eastAsia="Times New Roman" w:hAnsi="Arial" w:cs="Arial"/>
          <w:b/>
          <w:sz w:val="24"/>
          <w:szCs w:val="24"/>
          <w:lang w:val="en-ZA" w:eastAsia="en-GB"/>
        </w:rPr>
      </w:pPr>
      <w:r w:rsidRPr="009C17A3">
        <w:rPr>
          <w:rFonts w:ascii="Arial" w:eastAsia="Times New Roman" w:hAnsi="Arial" w:cs="Arial"/>
          <w:b/>
          <w:sz w:val="24"/>
          <w:szCs w:val="24"/>
          <w:lang w:val="en-ZA" w:eastAsia="en-GB"/>
        </w:rPr>
        <w:t>MERCURIA ENERGY TRADING SA (PTY) LTD                       First</w:t>
      </w:r>
      <w:r>
        <w:rPr>
          <w:rFonts w:ascii="Arial" w:eastAsia="Times New Roman" w:hAnsi="Arial" w:cs="Arial"/>
          <w:b/>
          <w:sz w:val="24"/>
          <w:szCs w:val="24"/>
          <w:lang w:val="en-ZA" w:eastAsia="en-GB"/>
        </w:rPr>
        <w:t xml:space="preserve"> </w:t>
      </w:r>
      <w:r w:rsidRPr="009C17A3">
        <w:rPr>
          <w:rFonts w:ascii="Arial" w:eastAsia="Times New Roman" w:hAnsi="Arial" w:cs="Arial"/>
          <w:b/>
          <w:sz w:val="24"/>
          <w:szCs w:val="24"/>
          <w:lang w:val="en-ZA" w:eastAsia="en-GB"/>
        </w:rPr>
        <w:t>Plaintiff/Applicant</w:t>
      </w:r>
    </w:p>
    <w:p w14:paraId="0DD530CA" w14:textId="55169858" w:rsidR="007B30B4" w:rsidRPr="009C17A3" w:rsidRDefault="007B30B4" w:rsidP="007B30B4">
      <w:pPr>
        <w:spacing w:after="0" w:line="360" w:lineRule="auto"/>
        <w:rPr>
          <w:rFonts w:ascii="Arial" w:eastAsia="Times New Roman" w:hAnsi="Arial" w:cs="Arial"/>
          <w:b/>
          <w:sz w:val="24"/>
          <w:szCs w:val="24"/>
          <w:lang w:val="en-ZA" w:eastAsia="en-GB"/>
        </w:rPr>
      </w:pPr>
      <w:r w:rsidRPr="009C17A3">
        <w:rPr>
          <w:rFonts w:ascii="Arial" w:eastAsia="Times New Roman" w:hAnsi="Arial" w:cs="Arial"/>
          <w:b/>
          <w:sz w:val="24"/>
          <w:szCs w:val="24"/>
          <w:lang w:val="en-ZA" w:eastAsia="en-GB"/>
        </w:rPr>
        <w:t>MERCURIA ENERGY TRADING SA                                   Second Plaintiff/ Applicant</w:t>
      </w:r>
    </w:p>
    <w:p w14:paraId="46BD60B1" w14:textId="77777777" w:rsidR="007B30B4" w:rsidRDefault="007B30B4" w:rsidP="007B30B4">
      <w:pPr>
        <w:spacing w:after="0" w:line="240" w:lineRule="auto"/>
        <w:rPr>
          <w:rFonts w:ascii="Arial" w:eastAsia="Times New Roman" w:hAnsi="Arial" w:cs="Arial"/>
          <w:sz w:val="24"/>
          <w:szCs w:val="24"/>
          <w:lang w:val="en-ZA" w:eastAsia="en-GB"/>
        </w:rPr>
      </w:pPr>
    </w:p>
    <w:p w14:paraId="6A333FB0" w14:textId="77777777" w:rsidR="007B30B4" w:rsidRDefault="007B30B4" w:rsidP="007B30B4">
      <w:pPr>
        <w:spacing w:after="0" w:line="240" w:lineRule="auto"/>
        <w:rPr>
          <w:rFonts w:ascii="Arial" w:eastAsia="Times New Roman" w:hAnsi="Arial" w:cs="Arial"/>
          <w:sz w:val="24"/>
          <w:szCs w:val="24"/>
          <w:lang w:val="en-ZA" w:eastAsia="en-GB"/>
        </w:rPr>
      </w:pPr>
      <w:r w:rsidRPr="00C11544">
        <w:rPr>
          <w:rFonts w:ascii="Arial" w:eastAsia="Times New Roman" w:hAnsi="Arial" w:cs="Arial"/>
          <w:sz w:val="24"/>
          <w:szCs w:val="24"/>
          <w:lang w:val="en-ZA" w:eastAsia="en-GB"/>
        </w:rPr>
        <w:t>and</w:t>
      </w:r>
    </w:p>
    <w:p w14:paraId="4B1F3787" w14:textId="77777777" w:rsidR="007B30B4" w:rsidRDefault="007B30B4" w:rsidP="007B30B4">
      <w:pPr>
        <w:spacing w:after="0" w:line="240" w:lineRule="auto"/>
        <w:rPr>
          <w:rFonts w:ascii="Arial" w:eastAsia="Times New Roman" w:hAnsi="Arial" w:cs="Arial"/>
          <w:sz w:val="24"/>
          <w:szCs w:val="24"/>
          <w:lang w:val="en-ZA" w:eastAsia="en-GB"/>
        </w:rPr>
      </w:pPr>
    </w:p>
    <w:p w14:paraId="07A201CD" w14:textId="1FA9709A" w:rsidR="007B30B4" w:rsidRPr="009C17A3" w:rsidRDefault="007B30B4" w:rsidP="007B30B4">
      <w:pPr>
        <w:spacing w:after="0" w:line="360" w:lineRule="auto"/>
        <w:rPr>
          <w:rFonts w:ascii="Arial" w:eastAsia="Times New Roman" w:hAnsi="Arial" w:cs="Arial"/>
          <w:b/>
          <w:sz w:val="24"/>
          <w:szCs w:val="24"/>
          <w:lang w:val="en-ZA" w:eastAsia="en-GB"/>
        </w:rPr>
      </w:pPr>
      <w:r w:rsidRPr="009C17A3">
        <w:rPr>
          <w:rFonts w:ascii="Arial" w:eastAsia="Times New Roman" w:hAnsi="Arial" w:cs="Arial"/>
          <w:b/>
          <w:sz w:val="24"/>
          <w:szCs w:val="24"/>
          <w:lang w:val="en-ZA" w:eastAsia="en-GB"/>
        </w:rPr>
        <w:t>OMANG TRADING &amp; LOGISTICS (PTY) LTD                 First Defendant/ Respondent BUNGANE MAWELISI WILFRED KAKANA              Second Defendant/ Respondent</w:t>
      </w:r>
    </w:p>
    <w:p w14:paraId="6D2BBB16" w14:textId="43B97E2C" w:rsidR="007B30B4" w:rsidRDefault="007B30B4" w:rsidP="007B30B4">
      <w:pPr>
        <w:spacing w:after="0" w:line="360" w:lineRule="auto"/>
        <w:rPr>
          <w:rFonts w:ascii="Arial" w:eastAsia="Times New Roman" w:hAnsi="Arial" w:cs="Arial"/>
          <w:b/>
          <w:sz w:val="24"/>
          <w:szCs w:val="24"/>
          <w:lang w:val="en-ZA" w:eastAsia="en-GB"/>
        </w:rPr>
      </w:pPr>
      <w:r w:rsidRPr="009C17A3">
        <w:rPr>
          <w:rFonts w:ascii="Arial" w:eastAsia="Times New Roman" w:hAnsi="Arial" w:cs="Arial"/>
          <w:b/>
          <w:sz w:val="24"/>
          <w:szCs w:val="24"/>
          <w:lang w:val="en-ZA" w:eastAsia="en-GB"/>
        </w:rPr>
        <w:t>SIPHO WIS</w:t>
      </w:r>
      <w:r>
        <w:rPr>
          <w:rFonts w:ascii="Arial" w:eastAsia="Times New Roman" w:hAnsi="Arial" w:cs="Arial"/>
          <w:b/>
          <w:sz w:val="24"/>
          <w:szCs w:val="24"/>
          <w:lang w:val="en-ZA" w:eastAsia="en-GB"/>
        </w:rPr>
        <w:t>E</w:t>
      </w:r>
      <w:r w:rsidRPr="009C17A3">
        <w:rPr>
          <w:rFonts w:ascii="Arial" w:eastAsia="Times New Roman" w:hAnsi="Arial" w:cs="Arial"/>
          <w:b/>
          <w:sz w:val="24"/>
          <w:szCs w:val="24"/>
          <w:lang w:val="en-ZA" w:eastAsia="en-GB"/>
        </w:rPr>
        <w:t>MAN MOFOK</w:t>
      </w:r>
      <w:r>
        <w:rPr>
          <w:rFonts w:ascii="Arial" w:eastAsia="Times New Roman" w:hAnsi="Arial" w:cs="Arial"/>
          <w:b/>
          <w:sz w:val="24"/>
          <w:szCs w:val="24"/>
          <w:lang w:val="en-ZA" w:eastAsia="en-GB"/>
        </w:rPr>
        <w:t>E</w:t>
      </w:r>
      <w:r w:rsidRPr="009C17A3">
        <w:rPr>
          <w:rFonts w:ascii="Arial" w:eastAsia="Times New Roman" w:hAnsi="Arial" w:cs="Arial"/>
          <w:b/>
          <w:sz w:val="24"/>
          <w:szCs w:val="24"/>
          <w:lang w:val="en-ZA" w:eastAsia="en-GB"/>
        </w:rPr>
        <w:t xml:space="preserve">NG                                     </w:t>
      </w:r>
      <w:r w:rsidR="00602287">
        <w:rPr>
          <w:rFonts w:ascii="Arial" w:eastAsia="Times New Roman" w:hAnsi="Arial" w:cs="Arial"/>
          <w:b/>
          <w:sz w:val="24"/>
          <w:szCs w:val="24"/>
          <w:lang w:val="en-ZA" w:eastAsia="en-GB"/>
        </w:rPr>
        <w:t xml:space="preserve"> </w:t>
      </w:r>
      <w:r w:rsidRPr="009C17A3">
        <w:rPr>
          <w:rFonts w:ascii="Arial" w:eastAsia="Times New Roman" w:hAnsi="Arial" w:cs="Arial"/>
          <w:b/>
          <w:sz w:val="24"/>
          <w:szCs w:val="24"/>
          <w:lang w:val="en-ZA" w:eastAsia="en-GB"/>
        </w:rPr>
        <w:t>Third Defendant/ Respondent</w:t>
      </w:r>
      <w:r w:rsidR="00602287">
        <w:rPr>
          <w:rFonts w:ascii="Arial" w:eastAsia="Times New Roman" w:hAnsi="Arial" w:cs="Arial"/>
          <w:b/>
          <w:sz w:val="24"/>
          <w:szCs w:val="24"/>
          <w:lang w:val="en-ZA" w:eastAsia="en-GB"/>
        </w:rPr>
        <w:t xml:space="preserve"> </w:t>
      </w:r>
    </w:p>
    <w:p w14:paraId="3B7E132B" w14:textId="634B0470" w:rsidR="00602287" w:rsidRDefault="00602287" w:rsidP="007B30B4">
      <w:pPr>
        <w:spacing w:after="0" w:line="360" w:lineRule="auto"/>
        <w:rPr>
          <w:rFonts w:ascii="Arial" w:eastAsia="Times New Roman" w:hAnsi="Arial" w:cs="Arial"/>
          <w:b/>
          <w:sz w:val="24"/>
          <w:szCs w:val="24"/>
          <w:lang w:val="en-ZA" w:eastAsia="en-GB"/>
        </w:rPr>
      </w:pPr>
    </w:p>
    <w:p w14:paraId="37B65686" w14:textId="40EFCF1B" w:rsidR="00602287" w:rsidRDefault="00602287" w:rsidP="00602287">
      <w:pPr>
        <w:tabs>
          <w:tab w:val="left" w:pos="0"/>
        </w:tabs>
        <w:spacing w:after="0" w:line="360" w:lineRule="auto"/>
        <w:rPr>
          <w:rFonts w:ascii="Arial" w:eastAsia="Times New Roman" w:hAnsi="Arial" w:cs="Arial"/>
          <w:sz w:val="24"/>
          <w:szCs w:val="24"/>
          <w:lang w:eastAsia="en-GB"/>
        </w:rPr>
      </w:pPr>
      <w:r w:rsidRPr="007845D2">
        <w:rPr>
          <w:rFonts w:ascii="Arial" w:eastAsia="Times New Roman" w:hAnsi="Arial" w:cs="Arial"/>
          <w:b/>
          <w:iCs/>
          <w:sz w:val="24"/>
          <w:szCs w:val="24"/>
          <w:lang w:eastAsia="en-GB"/>
        </w:rPr>
        <w:t>Neutral Citation:</w:t>
      </w:r>
      <w:r w:rsidRPr="007845D2">
        <w:rPr>
          <w:rFonts w:ascii="Arial" w:eastAsia="Times New Roman" w:hAnsi="Arial" w:cs="Arial"/>
          <w:iCs/>
          <w:sz w:val="24"/>
          <w:szCs w:val="24"/>
          <w:lang w:eastAsia="en-GB"/>
        </w:rPr>
        <w:t xml:space="preserve"> </w:t>
      </w:r>
      <w:r>
        <w:rPr>
          <w:rFonts w:ascii="Arial" w:eastAsia="Times New Roman" w:hAnsi="Arial" w:cs="Arial"/>
          <w:i/>
          <w:iCs/>
          <w:sz w:val="24"/>
          <w:szCs w:val="24"/>
          <w:lang w:eastAsia="en-GB"/>
        </w:rPr>
        <w:t xml:space="preserve">Mercuria Energy Trading SA (Pty) Ltd &amp; another v Omang Trading &amp; Logistics (Pty) Ltd &amp; 2 others </w:t>
      </w:r>
      <w:r w:rsidRPr="007845D2">
        <w:rPr>
          <w:rFonts w:ascii="Arial" w:eastAsia="Times New Roman" w:hAnsi="Arial" w:cs="Arial"/>
          <w:sz w:val="24"/>
          <w:szCs w:val="24"/>
          <w:lang w:eastAsia="en-GB"/>
        </w:rPr>
        <w:t>(Case No:</w:t>
      </w:r>
      <w:r w:rsidRPr="007845D2">
        <w:rPr>
          <w:rFonts w:ascii="Arial" w:eastAsia="Times New Roman" w:hAnsi="Arial" w:cs="Arial"/>
          <w:sz w:val="24"/>
          <w:szCs w:val="24"/>
        </w:rPr>
        <w:t xml:space="preserve"> </w:t>
      </w:r>
      <w:r>
        <w:rPr>
          <w:rFonts w:ascii="Arial" w:eastAsia="Times New Roman" w:hAnsi="Arial" w:cs="Arial"/>
          <w:sz w:val="24"/>
          <w:szCs w:val="24"/>
        </w:rPr>
        <w:t>15724/2021</w:t>
      </w:r>
      <w:r>
        <w:rPr>
          <w:rFonts w:ascii="Arial" w:eastAsia="Times New Roman" w:hAnsi="Arial" w:cs="Arial"/>
          <w:sz w:val="24"/>
          <w:szCs w:val="24"/>
          <w:lang w:eastAsia="en-GB"/>
        </w:rPr>
        <w:t>) [2023] ZAGPJHC 577 (26</w:t>
      </w:r>
      <w:r w:rsidRPr="007845D2">
        <w:rPr>
          <w:rFonts w:ascii="Arial" w:eastAsia="Times New Roman" w:hAnsi="Arial" w:cs="Arial"/>
          <w:sz w:val="24"/>
          <w:szCs w:val="24"/>
          <w:lang w:eastAsia="en-GB"/>
        </w:rPr>
        <w:t xml:space="preserve"> May 2023)</w:t>
      </w:r>
    </w:p>
    <w:p w14:paraId="20A7E5BD" w14:textId="77777777" w:rsidR="00AE6230" w:rsidRDefault="00AE6230" w:rsidP="00686369">
      <w:pPr>
        <w:spacing w:after="0" w:line="240" w:lineRule="auto"/>
        <w:jc w:val="both"/>
        <w:rPr>
          <w:rFonts w:ascii="Arial" w:eastAsia="Times New Roman" w:hAnsi="Arial" w:cs="Arial"/>
          <w:b/>
          <w:sz w:val="24"/>
          <w:szCs w:val="24"/>
          <w:lang w:val="en-ZA" w:eastAsia="en-GB"/>
        </w:rPr>
      </w:pPr>
    </w:p>
    <w:p w14:paraId="4D2E301C" w14:textId="3706F313" w:rsidR="00686369" w:rsidRDefault="00686369" w:rsidP="00686369">
      <w:pPr>
        <w:spacing w:after="0" w:line="240" w:lineRule="auto"/>
        <w:jc w:val="both"/>
        <w:rPr>
          <w:rFonts w:ascii="Arial" w:eastAsia="Times New Roman" w:hAnsi="Arial" w:cs="Arial"/>
          <w:i/>
          <w:sz w:val="24"/>
          <w:szCs w:val="24"/>
          <w:lang w:val="en-GB" w:eastAsia="en-GB"/>
        </w:rPr>
      </w:pPr>
      <w:r w:rsidRPr="00861BA8">
        <w:rPr>
          <w:rFonts w:ascii="Arial" w:eastAsia="Times New Roman" w:hAnsi="Arial" w:cs="Arial"/>
          <w:i/>
          <w:sz w:val="24"/>
          <w:szCs w:val="24"/>
          <w:lang w:val="en-GB" w:eastAsia="en-GB"/>
        </w:rPr>
        <w:lastRenderedPageBreak/>
        <w:t>This judgment was handed down electronically by circulation to the parties’ representatives via e-mail, by being uploaded to CaseLines and by release to SAFLII. The date and time for hand- down is deemed to be 10h00 on 2</w:t>
      </w:r>
      <w:r>
        <w:rPr>
          <w:rFonts w:ascii="Arial" w:eastAsia="Times New Roman" w:hAnsi="Arial" w:cs="Arial"/>
          <w:i/>
          <w:sz w:val="24"/>
          <w:szCs w:val="24"/>
          <w:lang w:val="en-GB" w:eastAsia="en-GB"/>
        </w:rPr>
        <w:t>6</w:t>
      </w:r>
      <w:r w:rsidRPr="00861BA8">
        <w:rPr>
          <w:rFonts w:ascii="Arial" w:eastAsia="Times New Roman" w:hAnsi="Arial" w:cs="Arial"/>
          <w:i/>
          <w:sz w:val="24"/>
          <w:szCs w:val="24"/>
          <w:lang w:val="en-GB" w:eastAsia="en-GB"/>
        </w:rPr>
        <w:t xml:space="preserve"> May 2023 </w:t>
      </w:r>
    </w:p>
    <w:p w14:paraId="03D573DF" w14:textId="77777777" w:rsidR="00686369" w:rsidRDefault="00686369" w:rsidP="00686369">
      <w:pPr>
        <w:spacing w:after="0" w:line="240" w:lineRule="auto"/>
        <w:jc w:val="both"/>
        <w:rPr>
          <w:rFonts w:ascii="Arial" w:eastAsia="Times New Roman" w:hAnsi="Arial" w:cs="Arial"/>
          <w:i/>
          <w:sz w:val="24"/>
          <w:szCs w:val="24"/>
          <w:lang w:val="en-GB" w:eastAsia="en-GB"/>
        </w:rPr>
      </w:pPr>
    </w:p>
    <w:p w14:paraId="28B557F5" w14:textId="0D6488C4" w:rsidR="00686369" w:rsidRPr="00871560" w:rsidRDefault="00686369" w:rsidP="00686369">
      <w:pPr>
        <w:spacing w:after="0" w:line="240" w:lineRule="auto"/>
        <w:jc w:val="both"/>
        <w:rPr>
          <w:rFonts w:ascii="Arial" w:hAnsi="Arial" w:cs="Arial"/>
          <w:i/>
          <w:iCs/>
          <w:color w:val="000000" w:themeColor="text1"/>
          <w:sz w:val="24"/>
          <w:szCs w:val="24"/>
          <w:shd w:val="clear" w:color="auto" w:fill="FFFFFF"/>
        </w:rPr>
      </w:pPr>
      <w:r w:rsidRPr="00686369">
        <w:rPr>
          <w:rFonts w:ascii="Arial" w:eastAsia="Times New Roman" w:hAnsi="Arial" w:cs="Arial"/>
          <w:iCs/>
          <w:color w:val="000000" w:themeColor="text1"/>
          <w:sz w:val="24"/>
          <w:szCs w:val="24"/>
          <w:lang w:val="en-GB" w:eastAsia="en-GB"/>
        </w:rPr>
        <w:t xml:space="preserve">Summary: </w:t>
      </w:r>
      <w:r w:rsidRPr="00686369">
        <w:rPr>
          <w:rFonts w:ascii="Arial" w:hAnsi="Arial" w:cs="Arial"/>
          <w:i/>
          <w:iCs/>
          <w:color w:val="000000" w:themeColor="text1"/>
          <w:sz w:val="24"/>
          <w:szCs w:val="24"/>
          <w:shd w:val="clear" w:color="auto" w:fill="FFFFFF"/>
        </w:rPr>
        <w:t>Civil procedure – Discovery of documents –</w:t>
      </w:r>
      <w:r w:rsidR="00871560">
        <w:rPr>
          <w:rFonts w:ascii="Arial" w:hAnsi="Arial" w:cs="Arial"/>
          <w:i/>
          <w:iCs/>
          <w:color w:val="000000" w:themeColor="text1"/>
          <w:sz w:val="24"/>
          <w:szCs w:val="24"/>
          <w:shd w:val="clear" w:color="auto" w:fill="FFFFFF"/>
        </w:rPr>
        <w:t xml:space="preserve"> Refusal</w:t>
      </w:r>
      <w:r w:rsidR="00AE6230">
        <w:rPr>
          <w:rFonts w:ascii="Arial" w:hAnsi="Arial" w:cs="Arial"/>
          <w:i/>
          <w:iCs/>
          <w:color w:val="000000" w:themeColor="text1"/>
          <w:sz w:val="24"/>
          <w:szCs w:val="24"/>
          <w:shd w:val="clear" w:color="auto" w:fill="FFFFFF"/>
        </w:rPr>
        <w:t xml:space="preserve"> </w:t>
      </w:r>
      <w:r w:rsidR="00871560">
        <w:rPr>
          <w:rFonts w:ascii="Arial" w:hAnsi="Arial" w:cs="Arial"/>
          <w:i/>
          <w:iCs/>
          <w:color w:val="000000" w:themeColor="text1"/>
          <w:sz w:val="24"/>
          <w:szCs w:val="24"/>
          <w:shd w:val="clear" w:color="auto" w:fill="FFFFFF"/>
        </w:rPr>
        <w:t>-</w:t>
      </w:r>
      <w:r w:rsidRPr="00686369">
        <w:rPr>
          <w:rFonts w:ascii="Arial" w:hAnsi="Arial" w:cs="Arial"/>
          <w:i/>
          <w:iCs/>
          <w:color w:val="000000" w:themeColor="text1"/>
          <w:sz w:val="24"/>
          <w:szCs w:val="24"/>
          <w:shd w:val="clear" w:color="auto" w:fill="FFFFFF"/>
        </w:rPr>
        <w:t xml:space="preserve"> Uniform Rules of Court – </w:t>
      </w:r>
      <w:bookmarkStart w:id="0" w:name="LPHit2"/>
      <w:bookmarkEnd w:id="0"/>
      <w:r w:rsidR="00AE6230">
        <w:rPr>
          <w:rFonts w:ascii="Arial" w:hAnsi="Arial" w:cs="Arial"/>
          <w:color w:val="000000" w:themeColor="text1"/>
          <w:sz w:val="24"/>
          <w:szCs w:val="24"/>
          <w:shd w:val="clear" w:color="auto" w:fill="FFFFFF"/>
        </w:rPr>
        <w:t>Rule 35</w:t>
      </w:r>
      <w:r>
        <w:rPr>
          <w:rFonts w:ascii="Arial" w:hAnsi="Arial" w:cs="Arial"/>
          <w:color w:val="000000" w:themeColor="text1"/>
          <w:sz w:val="24"/>
          <w:szCs w:val="24"/>
          <w:shd w:val="clear" w:color="auto" w:fill="FFFFFF"/>
        </w:rPr>
        <w:t>(3)</w:t>
      </w:r>
      <w:r w:rsidR="00AE6230">
        <w:rPr>
          <w:rFonts w:ascii="Arial" w:hAnsi="Arial" w:cs="Arial"/>
          <w:color w:val="000000" w:themeColor="text1"/>
          <w:sz w:val="24"/>
          <w:szCs w:val="24"/>
          <w:shd w:val="clear" w:color="auto" w:fill="FFFFFF"/>
        </w:rPr>
        <w:t xml:space="preserve"> </w:t>
      </w:r>
      <w:r w:rsidRPr="00686369">
        <w:rPr>
          <w:rFonts w:ascii="Arial" w:hAnsi="Arial" w:cs="Arial"/>
          <w:i/>
          <w:iCs/>
          <w:color w:val="000000" w:themeColor="text1"/>
          <w:sz w:val="24"/>
          <w:szCs w:val="24"/>
          <w:shd w:val="clear" w:color="auto" w:fill="FFFFFF"/>
        </w:rPr>
        <w:t>– Where a party is dissatisfied with the discovery of another party, it can seek discovery of documents “which may be relevant to any matter in question” –</w:t>
      </w:r>
      <w:r w:rsidR="00AE6230">
        <w:rPr>
          <w:rFonts w:ascii="Arial" w:hAnsi="Arial" w:cs="Arial"/>
          <w:i/>
          <w:iCs/>
          <w:color w:val="000000" w:themeColor="text1"/>
          <w:sz w:val="24"/>
          <w:szCs w:val="24"/>
          <w:shd w:val="clear" w:color="auto" w:fill="FFFFFF"/>
        </w:rPr>
        <w:t xml:space="preserve"> </w:t>
      </w:r>
      <w:r>
        <w:rPr>
          <w:rFonts w:ascii="Arial" w:hAnsi="Arial" w:cs="Arial"/>
          <w:i/>
          <w:iCs/>
          <w:color w:val="000000" w:themeColor="text1"/>
          <w:sz w:val="24"/>
          <w:szCs w:val="24"/>
          <w:shd w:val="clear" w:color="auto" w:fill="FFFFFF"/>
        </w:rPr>
        <w:t xml:space="preserve">The issue </w:t>
      </w:r>
      <w:r w:rsidRPr="00686369">
        <w:rPr>
          <w:rFonts w:ascii="Arial" w:hAnsi="Arial" w:cs="Arial"/>
          <w:i/>
          <w:iCs/>
          <w:color w:val="000000" w:themeColor="text1"/>
          <w:sz w:val="24"/>
          <w:szCs w:val="24"/>
          <w:shd w:val="clear" w:color="auto" w:fill="FFFFFF"/>
        </w:rPr>
        <w:t xml:space="preserve">in question is determined from the pleadings, and </w:t>
      </w:r>
      <w:r>
        <w:rPr>
          <w:rFonts w:ascii="Arial" w:hAnsi="Arial" w:cs="Arial"/>
          <w:i/>
          <w:iCs/>
          <w:color w:val="000000" w:themeColor="text1"/>
          <w:sz w:val="24"/>
          <w:szCs w:val="24"/>
          <w:shd w:val="clear" w:color="auto" w:fill="FFFFFF"/>
        </w:rPr>
        <w:t>a determination of</w:t>
      </w:r>
      <w:r w:rsidRPr="00686369">
        <w:rPr>
          <w:rFonts w:ascii="Arial" w:hAnsi="Arial" w:cs="Arial"/>
          <w:i/>
          <w:iCs/>
          <w:color w:val="000000" w:themeColor="text1"/>
          <w:sz w:val="24"/>
          <w:szCs w:val="24"/>
          <w:shd w:val="clear" w:color="auto" w:fill="FFFFFF"/>
        </w:rPr>
        <w:t xml:space="preserve"> the question of relevancy</w:t>
      </w:r>
      <w:r w:rsidR="00AE6230">
        <w:rPr>
          <w:rFonts w:ascii="Arial" w:hAnsi="Arial" w:cs="Arial"/>
          <w:i/>
          <w:iCs/>
          <w:color w:val="000000" w:themeColor="text1"/>
          <w:sz w:val="24"/>
          <w:szCs w:val="24"/>
          <w:shd w:val="clear" w:color="auto" w:fill="FFFFFF"/>
        </w:rPr>
        <w:t xml:space="preserve"> </w:t>
      </w:r>
      <w:r>
        <w:rPr>
          <w:rFonts w:ascii="Arial" w:hAnsi="Arial" w:cs="Arial"/>
          <w:i/>
          <w:iCs/>
          <w:color w:val="000000" w:themeColor="text1"/>
          <w:sz w:val="24"/>
          <w:szCs w:val="24"/>
          <w:shd w:val="clear" w:color="auto" w:fill="FFFFFF"/>
        </w:rPr>
        <w:t>-</w:t>
      </w:r>
      <w:r w:rsidR="00871560">
        <w:rPr>
          <w:rFonts w:ascii="Arial" w:hAnsi="Arial" w:cs="Arial"/>
          <w:i/>
          <w:iCs/>
          <w:color w:val="000000" w:themeColor="text1"/>
          <w:sz w:val="24"/>
          <w:szCs w:val="24"/>
          <w:shd w:val="clear" w:color="auto" w:fill="FFFFFF"/>
        </w:rPr>
        <w:t xml:space="preserve"> </w:t>
      </w:r>
      <w:r w:rsidR="00871560" w:rsidRPr="00871560">
        <w:rPr>
          <w:rFonts w:ascii="Arial" w:hAnsi="Arial" w:cs="Arial"/>
          <w:i/>
          <w:iCs/>
          <w:color w:val="000000" w:themeColor="text1"/>
          <w:sz w:val="24"/>
          <w:szCs w:val="24"/>
          <w:shd w:val="clear" w:color="auto" w:fill="FFFFFF"/>
        </w:rPr>
        <w:t>rule 35(3) discussed</w:t>
      </w:r>
      <w:r w:rsidR="00AE6230">
        <w:rPr>
          <w:rFonts w:ascii="Arial" w:hAnsi="Arial" w:cs="Arial"/>
          <w:i/>
          <w:iCs/>
          <w:color w:val="000000" w:themeColor="text1"/>
          <w:sz w:val="24"/>
          <w:szCs w:val="24"/>
          <w:shd w:val="clear" w:color="auto" w:fill="FFFFFF"/>
        </w:rPr>
        <w:t xml:space="preserve"> </w:t>
      </w:r>
      <w:r w:rsidR="00871560">
        <w:rPr>
          <w:rFonts w:ascii="Arial" w:hAnsi="Arial" w:cs="Arial"/>
          <w:i/>
          <w:iCs/>
          <w:color w:val="000000" w:themeColor="text1"/>
          <w:sz w:val="24"/>
          <w:szCs w:val="24"/>
          <w:shd w:val="clear" w:color="auto" w:fill="FFFFFF"/>
        </w:rPr>
        <w:t>-</w:t>
      </w:r>
      <w:r>
        <w:rPr>
          <w:rFonts w:ascii="Arial" w:hAnsi="Arial" w:cs="Arial"/>
          <w:i/>
          <w:iCs/>
          <w:color w:val="000000" w:themeColor="text1"/>
          <w:sz w:val="24"/>
          <w:szCs w:val="24"/>
          <w:shd w:val="clear" w:color="auto" w:fill="FFFFFF"/>
        </w:rPr>
        <w:t xml:space="preserve"> law restated</w:t>
      </w:r>
    </w:p>
    <w:p w14:paraId="7FF879E9" w14:textId="77777777" w:rsidR="00686369" w:rsidRPr="00871560" w:rsidRDefault="00686369" w:rsidP="00686369">
      <w:pPr>
        <w:spacing w:after="0" w:line="240" w:lineRule="auto"/>
        <w:jc w:val="both"/>
        <w:rPr>
          <w:rFonts w:ascii="Arial" w:hAnsi="Arial" w:cs="Arial"/>
          <w:i/>
          <w:iCs/>
          <w:color w:val="000000" w:themeColor="text1"/>
          <w:sz w:val="24"/>
          <w:szCs w:val="24"/>
          <w:shd w:val="clear" w:color="auto" w:fill="FFFFFF"/>
        </w:rPr>
      </w:pPr>
    </w:p>
    <w:p w14:paraId="1F1C8965" w14:textId="1C061340" w:rsidR="00686369" w:rsidRPr="00686369" w:rsidRDefault="00686369" w:rsidP="00686369">
      <w:pPr>
        <w:spacing w:after="0" w:line="24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Order:</w:t>
      </w:r>
      <w:r w:rsidR="00871560" w:rsidRPr="00871560">
        <w:t xml:space="preserve"> </w:t>
      </w:r>
      <w:r>
        <w:rPr>
          <w:rFonts w:ascii="Arial" w:eastAsia="Times New Roman" w:hAnsi="Arial" w:cs="Arial"/>
          <w:color w:val="000000" w:themeColor="text1"/>
          <w:sz w:val="24"/>
          <w:szCs w:val="24"/>
          <w:lang w:val="en-GB" w:eastAsia="en-GB"/>
        </w:rPr>
        <w:t>Application granted</w:t>
      </w:r>
      <w:r w:rsidR="00871560">
        <w:rPr>
          <w:rFonts w:ascii="Arial" w:eastAsia="Times New Roman" w:hAnsi="Arial" w:cs="Arial"/>
          <w:color w:val="000000" w:themeColor="text1"/>
          <w:sz w:val="24"/>
          <w:szCs w:val="24"/>
          <w:lang w:val="en-GB" w:eastAsia="en-GB"/>
        </w:rPr>
        <w:t xml:space="preserve"> with costs</w:t>
      </w:r>
      <w:r>
        <w:rPr>
          <w:rFonts w:ascii="Arial" w:eastAsia="Times New Roman" w:hAnsi="Arial" w:cs="Arial"/>
          <w:color w:val="000000" w:themeColor="text1"/>
          <w:sz w:val="24"/>
          <w:szCs w:val="24"/>
          <w:lang w:val="en-GB" w:eastAsia="en-GB"/>
        </w:rPr>
        <w:t>.</w:t>
      </w:r>
    </w:p>
    <w:p w14:paraId="134B5CA7" w14:textId="1CA8CD0C" w:rsidR="00686369" w:rsidRPr="009C17A3" w:rsidRDefault="00686369" w:rsidP="007B30B4">
      <w:pPr>
        <w:spacing w:after="0" w:line="360" w:lineRule="auto"/>
        <w:rPr>
          <w:rFonts w:ascii="Arial" w:eastAsia="Times New Roman" w:hAnsi="Arial" w:cs="Arial"/>
          <w:b/>
          <w:sz w:val="24"/>
          <w:szCs w:val="24"/>
          <w:lang w:val="en-ZA" w:eastAsia="en-GB"/>
        </w:rPr>
      </w:pPr>
    </w:p>
    <w:p w14:paraId="41B51BE0" w14:textId="77777777" w:rsidR="007B30B4" w:rsidRPr="00BD5EDA" w:rsidRDefault="007B30B4" w:rsidP="007B30B4">
      <w:pPr>
        <w:spacing w:after="0" w:line="240" w:lineRule="auto"/>
        <w:rPr>
          <w:rFonts w:ascii="Arial" w:eastAsia="Times New Roman" w:hAnsi="Arial" w:cs="Arial"/>
          <w:sz w:val="24"/>
          <w:szCs w:val="24"/>
          <w:lang w:val="en-GB" w:eastAsia="en-GB"/>
        </w:rPr>
      </w:pPr>
      <w:r w:rsidRPr="00BD5EDA">
        <w:rPr>
          <w:rFonts w:ascii="Arial" w:eastAsia="Times New Roman" w:hAnsi="Arial" w:cs="Arial"/>
          <w:sz w:val="24"/>
          <w:szCs w:val="24"/>
          <w:lang w:val="en-ZA" w:eastAsia="en-GB"/>
        </w:rPr>
        <w:t>____________________________________</w:t>
      </w:r>
      <w:r>
        <w:rPr>
          <w:rFonts w:ascii="Arial" w:eastAsia="Times New Roman" w:hAnsi="Arial" w:cs="Arial"/>
          <w:sz w:val="24"/>
          <w:szCs w:val="24"/>
          <w:lang w:val="en-ZA" w:eastAsia="en-GB"/>
        </w:rPr>
        <w:t>__________________________________</w:t>
      </w:r>
    </w:p>
    <w:p w14:paraId="5BFB34F8" w14:textId="77777777" w:rsidR="007B30B4" w:rsidRPr="00BD5EDA" w:rsidRDefault="007B30B4" w:rsidP="007B30B4">
      <w:pPr>
        <w:tabs>
          <w:tab w:val="right" w:pos="8280"/>
        </w:tabs>
        <w:spacing w:after="0" w:line="240" w:lineRule="auto"/>
        <w:jc w:val="both"/>
        <w:rPr>
          <w:rFonts w:ascii="Arial" w:eastAsia="Times New Roman" w:hAnsi="Arial" w:cs="Arial"/>
          <w:sz w:val="24"/>
          <w:szCs w:val="24"/>
          <w:lang w:val="en-ZA" w:eastAsia="en-GB"/>
        </w:rPr>
      </w:pPr>
    </w:p>
    <w:p w14:paraId="4F2BEAB4" w14:textId="77777777" w:rsidR="007B30B4" w:rsidRPr="00BD5EDA" w:rsidRDefault="007B30B4" w:rsidP="007B30B4">
      <w:pPr>
        <w:tabs>
          <w:tab w:val="left" w:pos="709"/>
          <w:tab w:val="right" w:pos="8280"/>
        </w:tabs>
        <w:spacing w:after="0" w:line="240" w:lineRule="auto"/>
        <w:jc w:val="center"/>
        <w:rPr>
          <w:rFonts w:ascii="Arial" w:eastAsia="Times New Roman" w:hAnsi="Arial" w:cs="Arial"/>
          <w:b/>
          <w:sz w:val="24"/>
          <w:szCs w:val="24"/>
          <w:lang w:val="en-ZA" w:eastAsia="en-GB"/>
        </w:rPr>
      </w:pPr>
      <w:r>
        <w:rPr>
          <w:rFonts w:ascii="Arial" w:eastAsia="Times New Roman" w:hAnsi="Arial" w:cs="Arial"/>
          <w:b/>
          <w:sz w:val="24"/>
          <w:szCs w:val="24"/>
          <w:lang w:val="en-ZA" w:eastAsia="en-GB"/>
        </w:rPr>
        <w:t>J</w:t>
      </w:r>
      <w:r w:rsidRPr="00BD5EDA">
        <w:rPr>
          <w:rFonts w:ascii="Arial" w:eastAsia="Times New Roman" w:hAnsi="Arial" w:cs="Arial"/>
          <w:b/>
          <w:sz w:val="24"/>
          <w:szCs w:val="24"/>
          <w:lang w:val="en-ZA" w:eastAsia="en-GB"/>
        </w:rPr>
        <w:t xml:space="preserve"> U D G M E N T</w:t>
      </w:r>
    </w:p>
    <w:p w14:paraId="62D7E8B6" w14:textId="77777777" w:rsidR="007B30B4" w:rsidRPr="00BD5EDA" w:rsidRDefault="007B30B4" w:rsidP="007B30B4">
      <w:pPr>
        <w:tabs>
          <w:tab w:val="right" w:pos="8280"/>
        </w:tabs>
        <w:spacing w:after="0" w:line="240" w:lineRule="auto"/>
        <w:rPr>
          <w:rFonts w:ascii="Arial" w:eastAsia="Times New Roman" w:hAnsi="Arial" w:cs="Arial"/>
          <w:sz w:val="24"/>
          <w:szCs w:val="24"/>
          <w:lang w:val="en-ZA" w:eastAsia="en-GB"/>
        </w:rPr>
      </w:pPr>
      <w:r w:rsidRPr="00BD5EDA">
        <w:rPr>
          <w:rFonts w:ascii="Arial" w:eastAsia="Times New Roman" w:hAnsi="Arial" w:cs="Arial"/>
          <w:sz w:val="24"/>
          <w:szCs w:val="24"/>
          <w:lang w:val="en-ZA" w:eastAsia="en-GB"/>
        </w:rPr>
        <w:t>___________________________________________________________________</w:t>
      </w:r>
      <w:r>
        <w:rPr>
          <w:rFonts w:ascii="Arial" w:eastAsia="Times New Roman" w:hAnsi="Arial" w:cs="Arial"/>
          <w:sz w:val="24"/>
          <w:szCs w:val="24"/>
          <w:lang w:val="en-ZA" w:eastAsia="en-GB"/>
        </w:rPr>
        <w:t>___</w:t>
      </w:r>
    </w:p>
    <w:p w14:paraId="1007687C" w14:textId="77777777" w:rsidR="007B30B4" w:rsidRPr="00BD5EDA" w:rsidRDefault="007B30B4" w:rsidP="007B30B4">
      <w:pPr>
        <w:spacing w:after="0" w:line="240" w:lineRule="auto"/>
        <w:rPr>
          <w:rFonts w:ascii="Arial" w:eastAsia="Times New Roman" w:hAnsi="Arial" w:cs="Arial"/>
          <w:sz w:val="24"/>
          <w:szCs w:val="24"/>
          <w:u w:val="single"/>
          <w:lang w:val="en-GB" w:eastAsia="en-GB"/>
        </w:rPr>
      </w:pPr>
    </w:p>
    <w:p w14:paraId="074012C6" w14:textId="77777777" w:rsidR="007B30B4" w:rsidRDefault="007B30B4" w:rsidP="007B30B4">
      <w:pPr>
        <w:spacing w:after="0" w:line="360" w:lineRule="auto"/>
        <w:jc w:val="both"/>
        <w:rPr>
          <w:rFonts w:ascii="Arial" w:eastAsia="Times New Roman" w:hAnsi="Arial" w:cs="Arial"/>
          <w:b/>
          <w:sz w:val="24"/>
          <w:szCs w:val="24"/>
          <w:lang w:val="en-GB" w:eastAsia="en-GB"/>
        </w:rPr>
      </w:pPr>
      <w:r w:rsidRPr="00BD5EDA">
        <w:rPr>
          <w:rFonts w:ascii="Arial" w:eastAsia="Times New Roman" w:hAnsi="Arial" w:cs="Arial"/>
          <w:b/>
          <w:sz w:val="24"/>
          <w:szCs w:val="24"/>
          <w:lang w:val="en-GB" w:eastAsia="en-GB"/>
        </w:rPr>
        <w:t>MUDAU, J:</w:t>
      </w:r>
    </w:p>
    <w:p w14:paraId="401CF279" w14:textId="77777777" w:rsidR="007B30B4" w:rsidRPr="004917A5" w:rsidRDefault="007B30B4" w:rsidP="007B30B4">
      <w:pPr>
        <w:spacing w:after="0" w:line="360" w:lineRule="auto"/>
        <w:jc w:val="both"/>
        <w:rPr>
          <w:rFonts w:ascii="Arial" w:hAnsi="Arial" w:cs="Arial"/>
          <w:b/>
          <w:lang w:val="en-GB" w:eastAsia="en-GB"/>
        </w:rPr>
      </w:pPr>
    </w:p>
    <w:p w14:paraId="318EDCCE" w14:textId="1F72CECC" w:rsidR="007B30B4" w:rsidRPr="000B0C44" w:rsidRDefault="000B0C44" w:rsidP="000B0C44">
      <w:pPr>
        <w:tabs>
          <w:tab w:val="left" w:pos="851"/>
        </w:tabs>
        <w:spacing w:line="360" w:lineRule="auto"/>
        <w:jc w:val="both"/>
        <w:rPr>
          <w:rFonts w:ascii="Arial" w:hAnsi="Arial" w:cs="Arial"/>
          <w:sz w:val="24"/>
          <w:szCs w:val="24"/>
        </w:rPr>
      </w:pPr>
      <w:r>
        <w:rPr>
          <w:rFonts w:ascii="Arial" w:hAnsi="Arial" w:cs="Arial"/>
          <w:sz w:val="24"/>
          <w:szCs w:val="24"/>
          <w:lang w:val="en-ZA"/>
        </w:rPr>
        <w:t>[1]</w:t>
      </w:r>
      <w:r>
        <w:rPr>
          <w:rFonts w:ascii="Arial" w:hAnsi="Arial" w:cs="Arial"/>
          <w:sz w:val="24"/>
          <w:szCs w:val="24"/>
          <w:lang w:val="en-ZA"/>
        </w:rPr>
        <w:tab/>
      </w:r>
      <w:r w:rsidR="007B30B4" w:rsidRPr="000B0C44">
        <w:rPr>
          <w:rFonts w:ascii="Arial" w:hAnsi="Arial" w:cs="Arial"/>
          <w:sz w:val="24"/>
          <w:szCs w:val="24"/>
        </w:rPr>
        <w:t>This is an opposed application by the plaintiffs in terms of Rule of 35(7) of the Uniform Rules of Court for an order compelling the defendants to comply with the plaintiffs’ Rule 35(3) notice. The parties have a pending action in this court. The Rule 35(3) notice required of the defendant to discover some documentation.</w:t>
      </w:r>
      <w:r w:rsidR="007B30B4" w:rsidRPr="002B61EA">
        <w:t xml:space="preserve"> </w:t>
      </w:r>
      <w:r w:rsidR="007B30B4" w:rsidRPr="000B0C44">
        <w:rPr>
          <w:rFonts w:ascii="Arial" w:hAnsi="Arial" w:cs="Arial"/>
          <w:sz w:val="24"/>
          <w:szCs w:val="24"/>
        </w:rPr>
        <w:t>The defendants oppose the application to compel further and better discovery, based on the allegations that the documents sought are not relevant and are privileged.</w:t>
      </w:r>
    </w:p>
    <w:p w14:paraId="50B9A44D" w14:textId="77777777" w:rsidR="007B30B4" w:rsidRPr="004917A5" w:rsidRDefault="007B30B4" w:rsidP="007B30B4">
      <w:pPr>
        <w:pStyle w:val="ListParagraph"/>
        <w:spacing w:line="240" w:lineRule="auto"/>
        <w:jc w:val="both"/>
        <w:rPr>
          <w:rFonts w:ascii="Arial" w:hAnsi="Arial" w:cs="Arial"/>
          <w:sz w:val="24"/>
          <w:szCs w:val="24"/>
        </w:rPr>
      </w:pPr>
    </w:p>
    <w:p w14:paraId="7CE0F32A" w14:textId="77777777" w:rsidR="007B30B4" w:rsidRPr="007B30B4" w:rsidRDefault="007B30B4" w:rsidP="00A04EBE">
      <w:pPr>
        <w:pStyle w:val="ListParagraph"/>
        <w:ind w:left="284" w:hanging="284"/>
        <w:jc w:val="both"/>
        <w:rPr>
          <w:rFonts w:ascii="Arial" w:hAnsi="Arial" w:cs="Arial"/>
          <w:b/>
          <w:i/>
          <w:sz w:val="24"/>
          <w:szCs w:val="24"/>
        </w:rPr>
      </w:pPr>
      <w:r w:rsidRPr="007B30B4">
        <w:rPr>
          <w:rFonts w:ascii="Arial" w:hAnsi="Arial" w:cs="Arial"/>
          <w:b/>
          <w:i/>
          <w:sz w:val="24"/>
          <w:szCs w:val="24"/>
        </w:rPr>
        <w:t>Background facts</w:t>
      </w:r>
    </w:p>
    <w:p w14:paraId="5CDD8040" w14:textId="77777777" w:rsidR="007B30B4" w:rsidRPr="004917A5" w:rsidRDefault="007B30B4" w:rsidP="007B30B4">
      <w:pPr>
        <w:pStyle w:val="ListParagraph"/>
        <w:spacing w:line="240" w:lineRule="auto"/>
        <w:jc w:val="both"/>
        <w:rPr>
          <w:rFonts w:ascii="Arial" w:hAnsi="Arial" w:cs="Arial"/>
          <w:sz w:val="24"/>
          <w:szCs w:val="24"/>
        </w:rPr>
      </w:pPr>
    </w:p>
    <w:p w14:paraId="388E09F7" w14:textId="3B04493A" w:rsidR="007B30B4" w:rsidRPr="000B0C44" w:rsidRDefault="000B0C44" w:rsidP="000B0C44">
      <w:pPr>
        <w:tabs>
          <w:tab w:val="left" w:pos="851"/>
        </w:tabs>
        <w:spacing w:line="360" w:lineRule="auto"/>
        <w:jc w:val="both"/>
        <w:rPr>
          <w:rFonts w:ascii="Arial" w:hAnsi="Arial" w:cs="Arial"/>
          <w:sz w:val="24"/>
          <w:szCs w:val="24"/>
        </w:rPr>
      </w:pPr>
      <w:r>
        <w:rPr>
          <w:rFonts w:ascii="Arial" w:hAnsi="Arial" w:cs="Arial"/>
          <w:sz w:val="24"/>
          <w:szCs w:val="24"/>
          <w:lang w:val="en-ZA"/>
        </w:rPr>
        <w:t>[2]</w:t>
      </w:r>
      <w:r>
        <w:rPr>
          <w:rFonts w:ascii="Arial" w:hAnsi="Arial" w:cs="Arial"/>
          <w:sz w:val="24"/>
          <w:szCs w:val="24"/>
          <w:lang w:val="en-ZA"/>
        </w:rPr>
        <w:tab/>
      </w:r>
      <w:r w:rsidR="007B30B4" w:rsidRPr="000B0C44">
        <w:rPr>
          <w:rFonts w:ascii="Arial" w:hAnsi="Arial" w:cs="Arial"/>
          <w:sz w:val="24"/>
          <w:szCs w:val="24"/>
        </w:rPr>
        <w:t>On 30 March 2021, the plaintiffs launched the action against the defendants, claiming payment of R 17 149 377.54. The defendants defended the action and brought a counterclaim. The plaintiffs have pleaded to the counterclaim and pleadings are closed. The plaintiffs and the defendants concluded a written “</w:t>
      </w:r>
      <w:r w:rsidR="007B30B4" w:rsidRPr="000B0C44">
        <w:rPr>
          <w:rFonts w:ascii="Arial" w:hAnsi="Arial" w:cs="Arial"/>
          <w:i/>
          <w:sz w:val="24"/>
          <w:szCs w:val="24"/>
        </w:rPr>
        <w:t>FOR Coal Sale and Purchase Agreement</w:t>
      </w:r>
      <w:r w:rsidR="007B30B4" w:rsidRPr="000B0C44">
        <w:rPr>
          <w:rFonts w:ascii="Arial" w:hAnsi="Arial" w:cs="Arial"/>
          <w:sz w:val="24"/>
          <w:szCs w:val="24"/>
        </w:rPr>
        <w:t>” in May 2017. The terms of the written agreement are common cause.</w:t>
      </w:r>
    </w:p>
    <w:p w14:paraId="3C212617" w14:textId="77777777" w:rsidR="007B30B4" w:rsidRPr="004917A5" w:rsidRDefault="007B30B4" w:rsidP="007B30B4">
      <w:pPr>
        <w:pStyle w:val="ListParagraph"/>
        <w:spacing w:line="240" w:lineRule="auto"/>
        <w:jc w:val="both"/>
        <w:rPr>
          <w:rFonts w:ascii="Arial" w:hAnsi="Arial" w:cs="Arial"/>
          <w:sz w:val="24"/>
          <w:szCs w:val="24"/>
        </w:rPr>
      </w:pPr>
    </w:p>
    <w:p w14:paraId="5EBF26A2" w14:textId="5328B8F5" w:rsidR="007B30B4" w:rsidRPr="000B0C44" w:rsidRDefault="000B0C44" w:rsidP="000B0C44">
      <w:pPr>
        <w:tabs>
          <w:tab w:val="left" w:pos="851"/>
        </w:tabs>
        <w:spacing w:line="360" w:lineRule="auto"/>
        <w:jc w:val="both"/>
        <w:rPr>
          <w:rFonts w:ascii="Arial" w:hAnsi="Arial" w:cs="Arial"/>
          <w:sz w:val="24"/>
          <w:szCs w:val="24"/>
        </w:rPr>
      </w:pPr>
      <w:r w:rsidRPr="009C17A3">
        <w:rPr>
          <w:rFonts w:ascii="Arial" w:hAnsi="Arial" w:cs="Arial"/>
          <w:sz w:val="24"/>
          <w:szCs w:val="24"/>
          <w:lang w:val="en-ZA"/>
        </w:rPr>
        <w:t>[</w:t>
      </w:r>
      <w:bookmarkStart w:id="1" w:name="_GoBack"/>
      <w:bookmarkEnd w:id="1"/>
      <w:r w:rsidRPr="009C17A3">
        <w:rPr>
          <w:rFonts w:ascii="Arial" w:hAnsi="Arial" w:cs="Arial"/>
          <w:sz w:val="24"/>
          <w:szCs w:val="24"/>
          <w:lang w:val="en-ZA"/>
        </w:rPr>
        <w:t>3]</w:t>
      </w:r>
      <w:r w:rsidRPr="009C17A3">
        <w:rPr>
          <w:rFonts w:ascii="Arial" w:hAnsi="Arial" w:cs="Arial"/>
          <w:sz w:val="24"/>
          <w:szCs w:val="24"/>
          <w:lang w:val="en-ZA"/>
        </w:rPr>
        <w:tab/>
      </w:r>
      <w:r w:rsidR="007B30B4" w:rsidRPr="000B0C44">
        <w:rPr>
          <w:rFonts w:ascii="Arial" w:hAnsi="Arial" w:cs="Arial"/>
          <w:sz w:val="24"/>
          <w:szCs w:val="24"/>
        </w:rPr>
        <w:t>The particulars of claim alleges further that</w:t>
      </w:r>
      <w:r w:rsidR="007B30B4" w:rsidRPr="000B4DBD">
        <w:t xml:space="preserve"> </w:t>
      </w:r>
      <w:r w:rsidR="007B30B4" w:rsidRPr="000B0C44">
        <w:rPr>
          <w:rFonts w:ascii="Arial" w:hAnsi="Arial" w:cs="Arial"/>
          <w:sz w:val="24"/>
          <w:szCs w:val="24"/>
        </w:rPr>
        <w:t xml:space="preserve">the plaintiffs and the defendants, in May 2017, concluded an oral agreement in terms of which the parties would enter into an unincorporated joint venture in terms of which the first plaintiff and / or other members of </w:t>
      </w:r>
      <w:r w:rsidR="007B30B4" w:rsidRPr="000B0C44">
        <w:rPr>
          <w:rFonts w:ascii="Arial" w:hAnsi="Arial" w:cs="Arial"/>
          <w:sz w:val="24"/>
          <w:szCs w:val="24"/>
        </w:rPr>
        <w:lastRenderedPageBreak/>
        <w:t>the plaintiffs’ group of companies, would procure coal from inland South Africa, and the first plaintiff would sell the coal to the first defendant, whereas the first defendant would then on-sell the coal to the second plaintiff on a deliver at place (“DAP”) basis.</w:t>
      </w:r>
    </w:p>
    <w:p w14:paraId="6639EC5E" w14:textId="77777777" w:rsidR="007B30B4" w:rsidRPr="009C17A3" w:rsidRDefault="007B30B4" w:rsidP="007B30B4">
      <w:pPr>
        <w:pStyle w:val="ListParagraph"/>
        <w:spacing w:line="240" w:lineRule="auto"/>
        <w:jc w:val="both"/>
        <w:rPr>
          <w:rFonts w:ascii="Arial" w:hAnsi="Arial" w:cs="Arial"/>
          <w:sz w:val="24"/>
          <w:szCs w:val="24"/>
        </w:rPr>
      </w:pPr>
    </w:p>
    <w:p w14:paraId="572DB1FB" w14:textId="4C64876C" w:rsidR="007B30B4" w:rsidRPr="000B0C44" w:rsidRDefault="000B0C44" w:rsidP="000B0C44">
      <w:pPr>
        <w:tabs>
          <w:tab w:val="left" w:pos="851"/>
        </w:tabs>
        <w:spacing w:line="360" w:lineRule="auto"/>
        <w:ind w:hanging="11"/>
        <w:jc w:val="both"/>
        <w:rPr>
          <w:rFonts w:ascii="Arial" w:hAnsi="Arial" w:cs="Arial"/>
          <w:sz w:val="24"/>
          <w:szCs w:val="24"/>
        </w:rPr>
      </w:pPr>
      <w:r w:rsidRPr="009C17A3">
        <w:rPr>
          <w:rFonts w:ascii="Arial" w:hAnsi="Arial" w:cs="Arial"/>
          <w:sz w:val="24"/>
          <w:szCs w:val="24"/>
          <w:lang w:val="en-ZA"/>
        </w:rPr>
        <w:t>[4]</w:t>
      </w:r>
      <w:r w:rsidRPr="009C17A3">
        <w:rPr>
          <w:rFonts w:ascii="Arial" w:hAnsi="Arial" w:cs="Arial"/>
          <w:sz w:val="24"/>
          <w:szCs w:val="24"/>
          <w:lang w:val="en-ZA"/>
        </w:rPr>
        <w:tab/>
      </w:r>
      <w:r w:rsidR="007B30B4" w:rsidRPr="000B0C44">
        <w:rPr>
          <w:rFonts w:ascii="Arial" w:hAnsi="Arial" w:cs="Arial"/>
          <w:sz w:val="24"/>
          <w:szCs w:val="24"/>
        </w:rPr>
        <w:t>The disputed facts in the action, relevant to this application, are, inter alia, whether, in terms of the oral agreement, the first defendant agreed and undertook to submit and obtain VAT refunds from SARS in respect of the transactions that the parties concluded in terms of the oral agreement; Immediately pay over to the first plaintiff an amount equal to any and all VAT refunds which the first defendant received from SARS; Immediately share with the plaintiffs any information it received from SARS or any other party in connection with the VAT refunds and update the plaintiffs monthly on the status of the VAT; Whether the parties agreed, in terms of the oral agreement, whether the first defendant would be liable to make payment of the full amount of any and all VAT refunds which the first defendant received from SARS, to the first plaintiff and the terms of such payments.</w:t>
      </w:r>
    </w:p>
    <w:p w14:paraId="0F11D03D" w14:textId="77777777" w:rsidR="007B30B4" w:rsidRPr="009C17A3" w:rsidRDefault="007B30B4" w:rsidP="007B30B4">
      <w:pPr>
        <w:pStyle w:val="ListParagraph"/>
        <w:spacing w:line="240" w:lineRule="auto"/>
        <w:jc w:val="both"/>
        <w:rPr>
          <w:rFonts w:ascii="Arial" w:hAnsi="Arial" w:cs="Arial"/>
          <w:sz w:val="24"/>
          <w:szCs w:val="24"/>
        </w:rPr>
      </w:pPr>
    </w:p>
    <w:p w14:paraId="396E76C6" w14:textId="400AEE92" w:rsidR="007B30B4" w:rsidRPr="000B0C44" w:rsidRDefault="000B0C44" w:rsidP="000B0C44">
      <w:pPr>
        <w:tabs>
          <w:tab w:val="left" w:pos="851"/>
        </w:tabs>
        <w:spacing w:line="360" w:lineRule="auto"/>
        <w:jc w:val="both"/>
        <w:rPr>
          <w:rFonts w:ascii="Arial" w:hAnsi="Arial" w:cs="Arial"/>
          <w:sz w:val="24"/>
          <w:szCs w:val="24"/>
        </w:rPr>
      </w:pPr>
      <w:r w:rsidRPr="004917A5">
        <w:rPr>
          <w:rFonts w:ascii="Arial" w:hAnsi="Arial" w:cs="Arial"/>
          <w:sz w:val="24"/>
          <w:szCs w:val="24"/>
          <w:lang w:val="en-ZA"/>
        </w:rPr>
        <w:t>[5]</w:t>
      </w:r>
      <w:r w:rsidRPr="004917A5">
        <w:rPr>
          <w:rFonts w:ascii="Arial" w:hAnsi="Arial" w:cs="Arial"/>
          <w:sz w:val="24"/>
          <w:szCs w:val="24"/>
          <w:lang w:val="en-ZA"/>
        </w:rPr>
        <w:tab/>
      </w:r>
      <w:r w:rsidR="007B30B4" w:rsidRPr="000B0C44">
        <w:rPr>
          <w:rFonts w:ascii="Arial" w:hAnsi="Arial" w:cs="Arial"/>
          <w:sz w:val="24"/>
          <w:szCs w:val="24"/>
        </w:rPr>
        <w:t xml:space="preserve">It requires determination whether the documents sought may be relevant to the determination of the issues between the parties. The requested material, which is the subject of this application, is contained in paragraphs 4 to 7 of the notice (annexure JS1) in which the plaintiffs sought the following: </w:t>
      </w:r>
    </w:p>
    <w:p w14:paraId="5DCF4FC3" w14:textId="77777777" w:rsidR="007B30B4" w:rsidRPr="009C17A3" w:rsidRDefault="007B30B4" w:rsidP="007B30B4">
      <w:pPr>
        <w:pStyle w:val="ListParagraph"/>
        <w:spacing w:line="360" w:lineRule="auto"/>
        <w:ind w:left="1440"/>
        <w:jc w:val="both"/>
        <w:rPr>
          <w:rFonts w:ascii="Arial" w:hAnsi="Arial" w:cs="Arial"/>
          <w:iCs/>
        </w:rPr>
      </w:pPr>
      <w:r w:rsidRPr="009C17A3">
        <w:rPr>
          <w:rFonts w:ascii="Arial" w:hAnsi="Arial" w:cs="Arial"/>
          <w:iCs/>
        </w:rPr>
        <w:t>“4. All internal memoranda and / or documents and / or e-mails and / or correspondence exchanged between employees of the first defendant and / or between the first defendant, the second defendant and third defendant and / or between the second defendant and third defendant relating to the submission and / or filing of the application for the 2018 VAT refunds, during the period between 1 February 2018 and 31 August 2020.'</w:t>
      </w:r>
    </w:p>
    <w:p w14:paraId="7533D0C4" w14:textId="77777777" w:rsidR="007B30B4" w:rsidRPr="009C17A3" w:rsidRDefault="007B30B4" w:rsidP="007B30B4">
      <w:pPr>
        <w:pStyle w:val="ListParagraph"/>
        <w:spacing w:line="360" w:lineRule="auto"/>
        <w:ind w:left="1440"/>
        <w:jc w:val="both"/>
        <w:rPr>
          <w:rFonts w:ascii="Arial" w:hAnsi="Arial" w:cs="Arial"/>
          <w:iCs/>
        </w:rPr>
      </w:pPr>
      <w:r w:rsidRPr="009C17A3">
        <w:rPr>
          <w:rFonts w:ascii="Arial" w:hAnsi="Arial" w:cs="Arial"/>
          <w:iCs/>
        </w:rPr>
        <w:t>5. All correspondence and / or e-mails and / or documents exchanged between any of the defendants and / or employees of the defendants and SARS pertaining to the submission and / or filing of the application for the 2018 VAT refunds, during the period between 1 February 2018 and 31 August 2020.</w:t>
      </w:r>
    </w:p>
    <w:p w14:paraId="5FDCE2BE" w14:textId="77777777" w:rsidR="007B30B4" w:rsidRPr="009C17A3" w:rsidRDefault="007B30B4" w:rsidP="007B30B4">
      <w:pPr>
        <w:pStyle w:val="ListParagraph"/>
        <w:spacing w:line="360" w:lineRule="auto"/>
        <w:ind w:left="1440"/>
        <w:jc w:val="both"/>
        <w:rPr>
          <w:rFonts w:ascii="Arial" w:hAnsi="Arial" w:cs="Arial"/>
          <w:iCs/>
        </w:rPr>
      </w:pPr>
      <w:r w:rsidRPr="009C17A3">
        <w:rPr>
          <w:rFonts w:ascii="Arial" w:hAnsi="Arial" w:cs="Arial"/>
          <w:iCs/>
        </w:rPr>
        <w:lastRenderedPageBreak/>
        <w:t>6. All correspondence and / or e-mails and / or documents exchanged between any of the defendants and / or employees of the defendants and SARS pertaining to the payment of the 2018 VAT refunds, during the period between 1 February 2018 and 31 August 2020. And</w:t>
      </w:r>
    </w:p>
    <w:p w14:paraId="37F37076" w14:textId="77777777" w:rsidR="007B30B4" w:rsidRDefault="007B30B4" w:rsidP="007B30B4">
      <w:pPr>
        <w:pStyle w:val="ListParagraph"/>
        <w:spacing w:line="360" w:lineRule="auto"/>
        <w:ind w:left="1440"/>
        <w:jc w:val="both"/>
        <w:rPr>
          <w:rFonts w:ascii="Arial" w:hAnsi="Arial" w:cs="Arial"/>
          <w:sz w:val="24"/>
          <w:szCs w:val="24"/>
        </w:rPr>
      </w:pPr>
      <w:r w:rsidRPr="009C17A3">
        <w:rPr>
          <w:rFonts w:ascii="Arial" w:hAnsi="Arial" w:cs="Arial"/>
          <w:iCs/>
        </w:rPr>
        <w:t>7. All bank statements of the first defendant evidencing payment of the 2018 VAT refunds by SARS for the period between 1 February 2018 and 31 August 2020</w:t>
      </w:r>
      <w:r w:rsidRPr="009C17A3">
        <w:rPr>
          <w:rFonts w:ascii="Arial" w:hAnsi="Arial" w:cs="Arial"/>
        </w:rPr>
        <w:t>”.</w:t>
      </w:r>
    </w:p>
    <w:p w14:paraId="112E25C1" w14:textId="77777777" w:rsidR="007B30B4" w:rsidRPr="004917A5" w:rsidRDefault="007B30B4" w:rsidP="007B30B4">
      <w:pPr>
        <w:pStyle w:val="ListParagraph"/>
        <w:spacing w:line="240" w:lineRule="auto"/>
        <w:jc w:val="both"/>
        <w:rPr>
          <w:rFonts w:ascii="Arial" w:hAnsi="Arial" w:cs="Arial"/>
          <w:sz w:val="24"/>
          <w:szCs w:val="24"/>
        </w:rPr>
      </w:pPr>
    </w:p>
    <w:p w14:paraId="326B0A25" w14:textId="6A8867DE" w:rsidR="007B30B4" w:rsidRPr="000B0C44" w:rsidRDefault="000B0C44" w:rsidP="000B0C44">
      <w:pPr>
        <w:tabs>
          <w:tab w:val="left" w:pos="851"/>
        </w:tabs>
        <w:spacing w:line="360" w:lineRule="auto"/>
        <w:jc w:val="both"/>
        <w:rPr>
          <w:rFonts w:ascii="Arial" w:hAnsi="Arial" w:cs="Arial"/>
          <w:sz w:val="24"/>
          <w:szCs w:val="24"/>
        </w:rPr>
      </w:pPr>
      <w:r>
        <w:rPr>
          <w:rFonts w:ascii="Arial" w:hAnsi="Arial" w:cs="Arial"/>
          <w:sz w:val="24"/>
          <w:szCs w:val="24"/>
          <w:lang w:val="en-ZA"/>
        </w:rPr>
        <w:t>[6]</w:t>
      </w:r>
      <w:r>
        <w:rPr>
          <w:rFonts w:ascii="Arial" w:hAnsi="Arial" w:cs="Arial"/>
          <w:sz w:val="24"/>
          <w:szCs w:val="24"/>
          <w:lang w:val="en-ZA"/>
        </w:rPr>
        <w:tab/>
      </w:r>
      <w:r w:rsidR="007B30B4" w:rsidRPr="000B0C44">
        <w:rPr>
          <w:rFonts w:ascii="Arial" w:hAnsi="Arial" w:cs="Arial"/>
          <w:sz w:val="24"/>
          <w:szCs w:val="24"/>
        </w:rPr>
        <w:t>The plaintiffs allege in the founding affidavit that the documents sought are relevant in determining whether the parties concluded the agreement in respect of the VAT refunds in the terms that the plaintiffs allege; whether the first defendant complied with its obligations in terms of such an agreement and whether the first defendant received payment of the VAT refunds from SARS.</w:t>
      </w:r>
    </w:p>
    <w:p w14:paraId="4F710DA6" w14:textId="77777777" w:rsidR="007B30B4" w:rsidRPr="004917A5" w:rsidRDefault="007B30B4" w:rsidP="007B30B4">
      <w:pPr>
        <w:pStyle w:val="ListParagraph"/>
        <w:spacing w:line="240" w:lineRule="auto"/>
        <w:jc w:val="both"/>
        <w:rPr>
          <w:rFonts w:ascii="Arial" w:hAnsi="Arial" w:cs="Arial"/>
          <w:sz w:val="24"/>
          <w:szCs w:val="24"/>
        </w:rPr>
      </w:pPr>
    </w:p>
    <w:p w14:paraId="3F257BD6" w14:textId="3FA7913A" w:rsidR="007B30B4" w:rsidRPr="000B0C44" w:rsidRDefault="000B0C44" w:rsidP="000B0C44">
      <w:pPr>
        <w:tabs>
          <w:tab w:val="left" w:pos="851"/>
        </w:tabs>
        <w:spacing w:line="360" w:lineRule="auto"/>
        <w:jc w:val="both"/>
        <w:rPr>
          <w:rFonts w:ascii="Arial" w:hAnsi="Arial" w:cs="Arial"/>
          <w:sz w:val="24"/>
          <w:szCs w:val="24"/>
        </w:rPr>
      </w:pPr>
      <w:r>
        <w:rPr>
          <w:rFonts w:ascii="Arial" w:hAnsi="Arial" w:cs="Arial"/>
          <w:sz w:val="24"/>
          <w:szCs w:val="24"/>
          <w:lang w:val="en-ZA"/>
        </w:rPr>
        <w:t>[7]</w:t>
      </w:r>
      <w:r>
        <w:rPr>
          <w:rFonts w:ascii="Arial" w:hAnsi="Arial" w:cs="Arial"/>
          <w:sz w:val="24"/>
          <w:szCs w:val="24"/>
          <w:lang w:val="en-ZA"/>
        </w:rPr>
        <w:tab/>
      </w:r>
      <w:r w:rsidR="007B30B4" w:rsidRPr="000B0C44">
        <w:rPr>
          <w:rFonts w:ascii="Arial" w:hAnsi="Arial" w:cs="Arial"/>
          <w:sz w:val="24"/>
          <w:szCs w:val="24"/>
        </w:rPr>
        <w:t>In their plea, the defendants state that they are "</w:t>
      </w:r>
      <w:r w:rsidR="007B30B4" w:rsidRPr="000B0C44">
        <w:rPr>
          <w:rFonts w:ascii="Arial" w:hAnsi="Arial" w:cs="Arial"/>
          <w:i/>
          <w:sz w:val="24"/>
          <w:szCs w:val="24"/>
        </w:rPr>
        <w:t>exercising their right of retention</w:t>
      </w:r>
      <w:r w:rsidR="007B30B4" w:rsidRPr="000B0C44">
        <w:rPr>
          <w:rFonts w:ascii="Arial" w:hAnsi="Arial" w:cs="Arial"/>
          <w:sz w:val="24"/>
          <w:szCs w:val="24"/>
        </w:rPr>
        <w:t>" over the VAT refunds, which implies that the VAT refunds have been paid to them. However, the defendants deny in pleading, that they have been paid the VAT refunds by SARS, meaning that it remains a disputed issue, which is the basis of this application. The defendants allege that correspondence and e-mails exchanged between the defendants and its employees, and SARS, are privileged.</w:t>
      </w:r>
      <w:r w:rsidR="007B30B4" w:rsidRPr="000B0C44">
        <w:rPr>
          <w:rFonts w:ascii="Verdana" w:hAnsi="Verdana"/>
          <w:color w:val="000000"/>
          <w:sz w:val="20"/>
          <w:szCs w:val="20"/>
        </w:rPr>
        <w:t xml:space="preserve"> </w:t>
      </w:r>
      <w:r w:rsidR="007B30B4" w:rsidRPr="000B0C44">
        <w:rPr>
          <w:rFonts w:ascii="Arial" w:hAnsi="Arial" w:cs="Arial"/>
          <w:sz w:val="24"/>
          <w:szCs w:val="24"/>
        </w:rPr>
        <w:t>If privilege is claimed to parts of a document, it should be asserted by redacting the information to disclose those parts of the document that are not subject to the privilege and covering up those that are.</w:t>
      </w:r>
      <w:r w:rsidR="007B30B4">
        <w:rPr>
          <w:rStyle w:val="FootnoteReference"/>
          <w:rFonts w:ascii="Arial" w:hAnsi="Arial" w:cs="Arial"/>
          <w:sz w:val="24"/>
          <w:szCs w:val="24"/>
        </w:rPr>
        <w:footnoteReference w:id="1"/>
      </w:r>
      <w:r w:rsidR="007B30B4" w:rsidRPr="000B0C44">
        <w:rPr>
          <w:rFonts w:ascii="Arial" w:hAnsi="Arial" w:cs="Arial"/>
          <w:sz w:val="24"/>
          <w:szCs w:val="24"/>
        </w:rPr>
        <w:t xml:space="preserve"> </w:t>
      </w:r>
    </w:p>
    <w:p w14:paraId="1C0C951D" w14:textId="77777777" w:rsidR="007B30B4" w:rsidRPr="008F3F94" w:rsidRDefault="007B30B4" w:rsidP="007B30B4">
      <w:pPr>
        <w:pStyle w:val="ListParagraph"/>
        <w:spacing w:line="240" w:lineRule="auto"/>
        <w:rPr>
          <w:rFonts w:ascii="Arial" w:hAnsi="Arial" w:cs="Arial"/>
          <w:sz w:val="24"/>
          <w:szCs w:val="24"/>
        </w:rPr>
      </w:pPr>
    </w:p>
    <w:p w14:paraId="29C1413E" w14:textId="70961797" w:rsidR="007B30B4" w:rsidRPr="000B0C44" w:rsidRDefault="000B0C44" w:rsidP="000B0C44">
      <w:pPr>
        <w:tabs>
          <w:tab w:val="left" w:pos="851"/>
        </w:tabs>
        <w:spacing w:line="360" w:lineRule="auto"/>
        <w:jc w:val="both"/>
        <w:rPr>
          <w:rFonts w:ascii="Arial" w:hAnsi="Arial" w:cs="Arial"/>
          <w:sz w:val="24"/>
          <w:szCs w:val="24"/>
        </w:rPr>
      </w:pPr>
      <w:r>
        <w:rPr>
          <w:rFonts w:ascii="Arial" w:hAnsi="Arial" w:cs="Arial"/>
          <w:sz w:val="24"/>
          <w:szCs w:val="24"/>
          <w:lang w:val="en-ZA"/>
        </w:rPr>
        <w:t>[8]</w:t>
      </w:r>
      <w:r>
        <w:rPr>
          <w:rFonts w:ascii="Arial" w:hAnsi="Arial" w:cs="Arial"/>
          <w:sz w:val="24"/>
          <w:szCs w:val="24"/>
          <w:lang w:val="en-ZA"/>
        </w:rPr>
        <w:tab/>
      </w:r>
      <w:r w:rsidR="007B30B4" w:rsidRPr="000B0C44">
        <w:rPr>
          <w:rFonts w:ascii="Arial" w:hAnsi="Arial" w:cs="Arial"/>
          <w:sz w:val="24"/>
          <w:szCs w:val="24"/>
        </w:rPr>
        <w:t>As the plaintiffs contended and correctly in my view, when a litigant claims privilege in respect of documents sought in discovery, it must confirm that the documents in respect of which privilege is claimed, exist, and it must also set out the grounds on which privilege is claimed so that a court can, if called upon, decide whether a document is in fact privileged from production or not. The defendants have failed to set out any grounds to justify why they allege the documents are privileged, as they claim.</w:t>
      </w:r>
    </w:p>
    <w:p w14:paraId="75F0BAD7" w14:textId="77777777" w:rsidR="007B30B4" w:rsidRPr="004917A5" w:rsidRDefault="007B30B4" w:rsidP="007B30B4">
      <w:pPr>
        <w:pStyle w:val="ListParagraph"/>
        <w:spacing w:line="240" w:lineRule="auto"/>
        <w:jc w:val="both"/>
        <w:rPr>
          <w:rFonts w:ascii="Arial" w:hAnsi="Arial" w:cs="Arial"/>
          <w:sz w:val="24"/>
          <w:szCs w:val="24"/>
        </w:rPr>
      </w:pPr>
    </w:p>
    <w:p w14:paraId="2F3CC9B6" w14:textId="719F6890" w:rsidR="007B30B4" w:rsidRPr="000B0C44" w:rsidRDefault="000B0C44" w:rsidP="000B0C44">
      <w:pPr>
        <w:spacing w:line="360" w:lineRule="auto"/>
        <w:ind w:left="851" w:hanging="851"/>
        <w:jc w:val="both"/>
        <w:rPr>
          <w:rFonts w:ascii="Arial" w:hAnsi="Arial" w:cs="Arial"/>
          <w:i/>
          <w:iCs/>
          <w:sz w:val="24"/>
          <w:szCs w:val="24"/>
        </w:rPr>
      </w:pPr>
      <w:r>
        <w:rPr>
          <w:rFonts w:ascii="Arial" w:hAnsi="Arial" w:cs="Arial"/>
          <w:iCs/>
          <w:sz w:val="24"/>
          <w:szCs w:val="24"/>
          <w:lang w:val="en-ZA"/>
        </w:rPr>
        <w:lastRenderedPageBreak/>
        <w:t>[9]</w:t>
      </w:r>
      <w:r>
        <w:rPr>
          <w:rFonts w:ascii="Arial" w:hAnsi="Arial" w:cs="Arial"/>
          <w:iCs/>
          <w:sz w:val="24"/>
          <w:szCs w:val="24"/>
          <w:lang w:val="en-ZA"/>
        </w:rPr>
        <w:tab/>
      </w:r>
      <w:r w:rsidR="007B30B4" w:rsidRPr="000B0C44">
        <w:rPr>
          <w:rFonts w:ascii="Arial" w:hAnsi="Arial" w:cs="Arial"/>
          <w:sz w:val="24"/>
          <w:szCs w:val="24"/>
        </w:rPr>
        <w:t>Rule 35(3) provides as follows</w:t>
      </w:r>
      <w:r w:rsidR="007B30B4" w:rsidRPr="000B0C44">
        <w:rPr>
          <w:rFonts w:ascii="Arial" w:hAnsi="Arial" w:cs="Arial"/>
          <w:i/>
          <w:iCs/>
          <w:sz w:val="24"/>
          <w:szCs w:val="24"/>
        </w:rPr>
        <w:t xml:space="preserve">: </w:t>
      </w:r>
    </w:p>
    <w:p w14:paraId="4A130B7B" w14:textId="77777777" w:rsidR="007B30B4" w:rsidRPr="009C17A3" w:rsidRDefault="007B30B4" w:rsidP="007B30B4">
      <w:pPr>
        <w:pStyle w:val="ListParagraph"/>
        <w:spacing w:line="240" w:lineRule="auto"/>
        <w:rPr>
          <w:rFonts w:ascii="Arial" w:hAnsi="Arial" w:cs="Arial"/>
          <w:i/>
          <w:iCs/>
          <w:sz w:val="24"/>
          <w:szCs w:val="24"/>
        </w:rPr>
      </w:pPr>
    </w:p>
    <w:p w14:paraId="57AC48A5" w14:textId="77777777" w:rsidR="007B30B4" w:rsidRPr="009C17A3" w:rsidRDefault="007B30B4" w:rsidP="007B30B4">
      <w:pPr>
        <w:pStyle w:val="ListParagraph"/>
        <w:spacing w:line="360" w:lineRule="auto"/>
        <w:ind w:left="1440"/>
        <w:jc w:val="both"/>
        <w:rPr>
          <w:rFonts w:ascii="Arial" w:hAnsi="Arial" w:cs="Arial"/>
          <w:iCs/>
        </w:rPr>
      </w:pPr>
      <w:r>
        <w:rPr>
          <w:rFonts w:ascii="Arial" w:hAnsi="Arial" w:cs="Arial"/>
          <w:iCs/>
        </w:rPr>
        <w:t>“</w:t>
      </w:r>
      <w:r w:rsidRPr="009C17A3">
        <w:rPr>
          <w:rFonts w:ascii="Arial" w:hAnsi="Arial" w:cs="Arial"/>
          <w:iCs/>
        </w:rPr>
        <w:t>(3) If any party believes that there are, in addition to documents or tape recordings disclosed as aforesaid, other documents (including copies thereof) or tape recordings which may be relevant to any matter in question in the possession of any party thereto, the former may give notice to the latter requiring him to make the same available for inspection in accordance with subrule (6), or to state under oath within ten days that such documents are not in his possession, in which event he shall state their whereabouts, if known to him.</w:t>
      </w:r>
      <w:r>
        <w:rPr>
          <w:rFonts w:ascii="Arial" w:hAnsi="Arial" w:cs="Arial"/>
          <w:iCs/>
        </w:rPr>
        <w:t>”</w:t>
      </w:r>
    </w:p>
    <w:p w14:paraId="076BCF6A" w14:textId="77777777" w:rsidR="007B30B4" w:rsidRPr="009C17A3" w:rsidRDefault="007B30B4" w:rsidP="007B30B4">
      <w:pPr>
        <w:pStyle w:val="ListParagraph"/>
        <w:spacing w:line="240" w:lineRule="auto"/>
        <w:jc w:val="both"/>
        <w:rPr>
          <w:rFonts w:ascii="Arial" w:hAnsi="Arial" w:cs="Arial"/>
          <w:i/>
          <w:iCs/>
          <w:sz w:val="24"/>
          <w:szCs w:val="24"/>
        </w:rPr>
      </w:pPr>
    </w:p>
    <w:p w14:paraId="4E00D772" w14:textId="3D95673A" w:rsidR="007B30B4" w:rsidRPr="000B0C44" w:rsidRDefault="000B0C44" w:rsidP="000B0C44">
      <w:pPr>
        <w:tabs>
          <w:tab w:val="left" w:pos="851"/>
        </w:tabs>
        <w:spacing w:line="360" w:lineRule="auto"/>
        <w:jc w:val="both"/>
        <w:rPr>
          <w:rFonts w:ascii="Arial" w:hAnsi="Arial" w:cs="Arial"/>
          <w:sz w:val="24"/>
          <w:szCs w:val="24"/>
        </w:rPr>
      </w:pPr>
      <w:r>
        <w:rPr>
          <w:rFonts w:ascii="Arial" w:hAnsi="Arial" w:cs="Arial"/>
          <w:sz w:val="24"/>
          <w:szCs w:val="24"/>
          <w:lang w:val="en-ZA"/>
        </w:rPr>
        <w:t>[10]</w:t>
      </w:r>
      <w:r>
        <w:rPr>
          <w:rFonts w:ascii="Arial" w:hAnsi="Arial" w:cs="Arial"/>
          <w:sz w:val="24"/>
          <w:szCs w:val="24"/>
          <w:lang w:val="en-ZA"/>
        </w:rPr>
        <w:tab/>
      </w:r>
      <w:r w:rsidR="007B30B4" w:rsidRPr="000B0C44">
        <w:rPr>
          <w:rFonts w:ascii="Arial" w:hAnsi="Arial" w:cs="Arial"/>
          <w:sz w:val="24"/>
          <w:szCs w:val="24"/>
        </w:rPr>
        <w:t>It is trite that when a party to an action refuses to make discovery of or to produce for inspection any documents on the ground that they are not relevant to the dispute, the court is not entitled to go behind the oath of that party unless it is reasonably satisfied that the denial of relevancy is incorrect. The affidavit denying relevance is generally taken as conclusive, and the court will not reject it unless a probability is shown to exist that the deponent is either mistaken or false in his assertion.</w:t>
      </w:r>
      <w:r w:rsidR="007B30B4">
        <w:rPr>
          <w:rStyle w:val="FootnoteReference"/>
          <w:rFonts w:ascii="Arial" w:hAnsi="Arial" w:cs="Arial"/>
          <w:sz w:val="24"/>
          <w:szCs w:val="24"/>
        </w:rPr>
        <w:footnoteReference w:id="2"/>
      </w:r>
    </w:p>
    <w:p w14:paraId="11560443" w14:textId="77777777" w:rsidR="007B30B4" w:rsidRPr="008F3F94" w:rsidRDefault="007B30B4" w:rsidP="007B30B4">
      <w:pPr>
        <w:pStyle w:val="ListParagraph"/>
        <w:spacing w:line="240" w:lineRule="auto"/>
        <w:jc w:val="both"/>
        <w:rPr>
          <w:rFonts w:ascii="Arial" w:hAnsi="Arial" w:cs="Arial"/>
          <w:sz w:val="24"/>
          <w:szCs w:val="24"/>
        </w:rPr>
      </w:pPr>
    </w:p>
    <w:p w14:paraId="2BEE3BA2" w14:textId="14CC9B5E" w:rsidR="007B30B4" w:rsidRPr="000B0C44" w:rsidRDefault="000B0C44" w:rsidP="000B0C44">
      <w:pPr>
        <w:tabs>
          <w:tab w:val="left" w:pos="851"/>
        </w:tabs>
        <w:spacing w:line="360" w:lineRule="auto"/>
        <w:jc w:val="both"/>
        <w:rPr>
          <w:rFonts w:ascii="Arial" w:hAnsi="Arial" w:cs="Arial"/>
          <w:sz w:val="24"/>
          <w:szCs w:val="24"/>
        </w:rPr>
      </w:pPr>
      <w:r w:rsidRPr="009C17A3">
        <w:rPr>
          <w:rFonts w:ascii="Arial" w:hAnsi="Arial" w:cs="Arial"/>
          <w:sz w:val="24"/>
          <w:szCs w:val="24"/>
          <w:lang w:val="en-ZA"/>
        </w:rPr>
        <w:t>[11]</w:t>
      </w:r>
      <w:r w:rsidRPr="009C17A3">
        <w:rPr>
          <w:rFonts w:ascii="Arial" w:hAnsi="Arial" w:cs="Arial"/>
          <w:sz w:val="24"/>
          <w:szCs w:val="24"/>
          <w:lang w:val="en-ZA"/>
        </w:rPr>
        <w:tab/>
      </w:r>
      <w:r w:rsidR="007B30B4" w:rsidRPr="000B0C44">
        <w:rPr>
          <w:rFonts w:ascii="Arial" w:hAnsi="Arial" w:cs="Arial"/>
          <w:sz w:val="24"/>
          <w:szCs w:val="24"/>
        </w:rPr>
        <w:t>From a proper construction however, Rule 35(3) does not require that a document sought be relevant, but that it may be relevant to any matter in question. Discovery affidavits are very important documents in any trial and the party requesting discovery is entitled, in terms of the Rules, to have a full and complete discovery on oath. Rule 35 must be given a wide interpretation and will include any document which may lead to a train of enquiry, which may ultimately serve to advance the case of the party seeking discovery or to damage to case of his adversary.</w:t>
      </w:r>
      <w:r w:rsidR="007B30B4">
        <w:rPr>
          <w:rStyle w:val="FootnoteReference"/>
          <w:rFonts w:ascii="Arial" w:hAnsi="Arial" w:cs="Arial"/>
          <w:sz w:val="24"/>
          <w:szCs w:val="24"/>
        </w:rPr>
        <w:footnoteReference w:id="3"/>
      </w:r>
      <w:r w:rsidR="007B30B4" w:rsidRPr="000B0C44">
        <w:rPr>
          <w:rFonts w:ascii="Verdana" w:hAnsi="Verdana"/>
          <w:color w:val="000000"/>
          <w:sz w:val="20"/>
          <w:szCs w:val="20"/>
        </w:rPr>
        <w:t xml:space="preserve"> </w:t>
      </w:r>
      <w:r w:rsidR="007B30B4" w:rsidRPr="000B0C44">
        <w:rPr>
          <w:rFonts w:ascii="Arial" w:hAnsi="Arial" w:cs="Arial"/>
          <w:sz w:val="24"/>
          <w:szCs w:val="24"/>
        </w:rPr>
        <w:t>The subrule is not intended to “</w:t>
      </w:r>
      <w:r w:rsidR="007B30B4" w:rsidRPr="000B0C44">
        <w:rPr>
          <w:rFonts w:ascii="Arial" w:hAnsi="Arial" w:cs="Arial"/>
          <w:i/>
          <w:sz w:val="24"/>
          <w:szCs w:val="24"/>
        </w:rPr>
        <w:t>afford a litigant a licence to fish in the hope of catching something useful.</w:t>
      </w:r>
      <w:r w:rsidR="007B30B4" w:rsidRPr="000B0C44">
        <w:rPr>
          <w:rFonts w:ascii="Arial" w:hAnsi="Arial" w:cs="Arial"/>
          <w:sz w:val="24"/>
          <w:szCs w:val="24"/>
        </w:rPr>
        <w:t>”</w:t>
      </w:r>
      <w:r w:rsidR="007B30B4">
        <w:rPr>
          <w:rStyle w:val="FootnoteReference"/>
          <w:rFonts w:ascii="Arial" w:hAnsi="Arial" w:cs="Arial"/>
          <w:sz w:val="24"/>
          <w:szCs w:val="24"/>
        </w:rPr>
        <w:footnoteReference w:id="4"/>
      </w:r>
      <w:r w:rsidR="007B30B4" w:rsidRPr="000B0C44">
        <w:rPr>
          <w:rFonts w:ascii="Arial" w:hAnsi="Arial" w:cs="Arial"/>
          <w:sz w:val="24"/>
          <w:szCs w:val="24"/>
        </w:rPr>
        <w:t xml:space="preserve"> Ultimately, it is for the trial court to resolve whether a document is relevant and admissible during the trial proceedings. It is thus not open for a litigant to withhold a document that may be relevant, if it has no valid reason to do so.</w:t>
      </w:r>
    </w:p>
    <w:p w14:paraId="6D727FA7" w14:textId="77777777" w:rsidR="007B30B4" w:rsidRPr="009C17A3" w:rsidRDefault="007B30B4" w:rsidP="007B30B4">
      <w:pPr>
        <w:pStyle w:val="ListParagraph"/>
        <w:spacing w:line="240" w:lineRule="auto"/>
        <w:jc w:val="both"/>
        <w:rPr>
          <w:rFonts w:ascii="Arial" w:hAnsi="Arial" w:cs="Arial"/>
          <w:sz w:val="24"/>
          <w:szCs w:val="24"/>
        </w:rPr>
      </w:pPr>
    </w:p>
    <w:p w14:paraId="5C9826A6" w14:textId="44ECA31C" w:rsidR="007B30B4" w:rsidRPr="000B0C44" w:rsidRDefault="000B0C44" w:rsidP="000B0C44">
      <w:pPr>
        <w:tabs>
          <w:tab w:val="left" w:pos="851"/>
        </w:tabs>
        <w:spacing w:line="360" w:lineRule="auto"/>
        <w:jc w:val="both"/>
        <w:rPr>
          <w:rFonts w:ascii="Arial" w:hAnsi="Arial" w:cs="Arial"/>
          <w:sz w:val="24"/>
          <w:szCs w:val="24"/>
        </w:rPr>
      </w:pPr>
      <w:r w:rsidRPr="009C17A3">
        <w:rPr>
          <w:rFonts w:ascii="Arial" w:hAnsi="Arial" w:cs="Arial"/>
          <w:sz w:val="24"/>
          <w:szCs w:val="24"/>
          <w:lang w:val="en-ZA"/>
        </w:rPr>
        <w:t>[12]</w:t>
      </w:r>
      <w:r w:rsidRPr="009C17A3">
        <w:rPr>
          <w:rFonts w:ascii="Arial" w:hAnsi="Arial" w:cs="Arial"/>
          <w:sz w:val="24"/>
          <w:szCs w:val="24"/>
          <w:lang w:val="en-ZA"/>
        </w:rPr>
        <w:tab/>
      </w:r>
      <w:r w:rsidR="007B30B4" w:rsidRPr="000B0C44">
        <w:rPr>
          <w:rFonts w:ascii="Arial" w:hAnsi="Arial" w:cs="Arial"/>
          <w:sz w:val="24"/>
          <w:szCs w:val="24"/>
        </w:rPr>
        <w:t>As the plaintiffs contended and correctly in my view, when a litigant claims privilege in respect of documents sought in discovery, it must confirm that the documents in respect of which privilege is claimed, exist, and it must also set out the grounds on which privilege is claimed so that a court can, if called upon, decide whether a document is in fact privileged from production or not. The defendants have failed to set out any grounds to justify why they allege the documents are privileged or irrelevant.</w:t>
      </w:r>
      <w:r w:rsidR="007B30B4" w:rsidRPr="000B0C44">
        <w:rPr>
          <w:rFonts w:ascii="Verdana" w:hAnsi="Verdana"/>
          <w:color w:val="000000"/>
          <w:sz w:val="20"/>
          <w:szCs w:val="20"/>
        </w:rPr>
        <w:t xml:space="preserve"> </w:t>
      </w:r>
      <w:r w:rsidR="007B30B4" w:rsidRPr="000B0C44">
        <w:rPr>
          <w:rFonts w:ascii="Arial" w:hAnsi="Arial" w:cs="Arial"/>
          <w:color w:val="000000"/>
          <w:sz w:val="24"/>
          <w:szCs w:val="24"/>
        </w:rPr>
        <w:t>F</w:t>
      </w:r>
      <w:r w:rsidR="007B30B4" w:rsidRPr="000B0C44">
        <w:rPr>
          <w:rFonts w:ascii="Arial" w:hAnsi="Arial" w:cs="Arial"/>
          <w:sz w:val="24"/>
          <w:szCs w:val="24"/>
        </w:rPr>
        <w:t>rom the pleadings in the action, and the nature of the case or the documents in issue, there are reasonable grounds for supposing that the defendants have other relevant documents in their possession or power. It is clear to me that they have misconceived the principles upon which the affidavit resisting the application was made. I am accordingly satisfied that the plaintiffs request is not a fishing expedition as the defendants allege, nor is it an abuse of process.</w:t>
      </w:r>
    </w:p>
    <w:p w14:paraId="540F873E" w14:textId="77777777" w:rsidR="007B30B4" w:rsidRPr="008F3F94" w:rsidRDefault="007B30B4" w:rsidP="007B30B4">
      <w:pPr>
        <w:pStyle w:val="ListParagraph"/>
        <w:spacing w:line="240" w:lineRule="auto"/>
        <w:jc w:val="both"/>
        <w:rPr>
          <w:rFonts w:ascii="Arial" w:hAnsi="Arial" w:cs="Arial"/>
          <w:sz w:val="24"/>
          <w:szCs w:val="24"/>
        </w:rPr>
      </w:pPr>
    </w:p>
    <w:p w14:paraId="72C446AA" w14:textId="5DDD03A7" w:rsidR="007B30B4" w:rsidRPr="000B0C44" w:rsidRDefault="000B0C44" w:rsidP="000B0C44">
      <w:pPr>
        <w:spacing w:line="360" w:lineRule="auto"/>
        <w:ind w:left="720" w:hanging="720"/>
        <w:jc w:val="both"/>
        <w:rPr>
          <w:rFonts w:ascii="Arial" w:hAnsi="Arial" w:cs="Arial"/>
          <w:b/>
          <w:i/>
          <w:sz w:val="24"/>
          <w:szCs w:val="24"/>
        </w:rPr>
      </w:pPr>
      <w:r w:rsidRPr="00861BA8">
        <w:rPr>
          <w:rFonts w:ascii="Arial" w:hAnsi="Arial" w:cs="Arial"/>
          <w:sz w:val="24"/>
          <w:szCs w:val="24"/>
          <w:lang w:val="en-ZA"/>
        </w:rPr>
        <w:t>[13]</w:t>
      </w:r>
      <w:r w:rsidRPr="00861BA8">
        <w:rPr>
          <w:rFonts w:ascii="Arial" w:hAnsi="Arial" w:cs="Arial"/>
          <w:sz w:val="24"/>
          <w:szCs w:val="24"/>
          <w:lang w:val="en-ZA"/>
        </w:rPr>
        <w:tab/>
      </w:r>
      <w:r w:rsidR="007B30B4" w:rsidRPr="000B0C44">
        <w:rPr>
          <w:rFonts w:ascii="Arial" w:hAnsi="Arial" w:cs="Arial"/>
          <w:b/>
          <w:i/>
          <w:sz w:val="24"/>
          <w:szCs w:val="24"/>
        </w:rPr>
        <w:t>Order</w:t>
      </w:r>
    </w:p>
    <w:p w14:paraId="6ED7CC3C" w14:textId="77777777" w:rsidR="007B30B4" w:rsidRPr="009C17A3" w:rsidRDefault="007B30B4" w:rsidP="007B30B4">
      <w:pPr>
        <w:pStyle w:val="ListParagraph"/>
        <w:spacing w:line="240" w:lineRule="auto"/>
        <w:jc w:val="both"/>
        <w:rPr>
          <w:rFonts w:ascii="Arial" w:hAnsi="Arial" w:cs="Arial"/>
          <w:i/>
          <w:sz w:val="24"/>
          <w:szCs w:val="24"/>
        </w:rPr>
      </w:pPr>
    </w:p>
    <w:p w14:paraId="67C309F6" w14:textId="5463E318" w:rsidR="007B30B4" w:rsidRPr="000B0C44" w:rsidRDefault="000B0C44" w:rsidP="000B0C44">
      <w:pPr>
        <w:spacing w:line="360" w:lineRule="auto"/>
        <w:ind w:left="1440" w:hanging="360"/>
        <w:jc w:val="both"/>
        <w:rPr>
          <w:rFonts w:ascii="Arial" w:hAnsi="Arial" w:cs="Arial"/>
          <w:sz w:val="24"/>
          <w:szCs w:val="24"/>
        </w:rPr>
      </w:pPr>
      <w:r>
        <w:rPr>
          <w:rFonts w:ascii="Arial" w:hAnsi="Arial" w:cs="Arial"/>
          <w:sz w:val="24"/>
          <w:szCs w:val="24"/>
          <w:lang w:val="en-ZA"/>
        </w:rPr>
        <w:t>1.</w:t>
      </w:r>
      <w:r>
        <w:rPr>
          <w:rFonts w:ascii="Arial" w:hAnsi="Arial" w:cs="Arial"/>
          <w:sz w:val="24"/>
          <w:szCs w:val="24"/>
          <w:lang w:val="en-ZA"/>
        </w:rPr>
        <w:tab/>
      </w:r>
      <w:r w:rsidR="007B30B4" w:rsidRPr="000B0C44">
        <w:rPr>
          <w:rFonts w:ascii="Arial" w:hAnsi="Arial" w:cs="Arial"/>
          <w:sz w:val="24"/>
          <w:szCs w:val="24"/>
        </w:rPr>
        <w:t xml:space="preserve">The respondents shall comply with the applicants’ Notice in terms of Rule 35(3) ("the notice") served on 11 August 2022 within five (5) days from the date of service of this order on the respondents or the respondents’ attorneys of record, by permitting the applicants and/ or their representatives to inspect and copy the documents described in items 4, 5, 6 and 7 of the notice. </w:t>
      </w:r>
    </w:p>
    <w:p w14:paraId="40621F6C" w14:textId="77777777" w:rsidR="007B30B4" w:rsidRDefault="007B30B4" w:rsidP="007B30B4">
      <w:pPr>
        <w:pStyle w:val="ListParagraph"/>
        <w:spacing w:line="240" w:lineRule="auto"/>
        <w:ind w:left="1440"/>
        <w:jc w:val="both"/>
        <w:rPr>
          <w:rFonts w:ascii="Arial" w:hAnsi="Arial" w:cs="Arial"/>
          <w:sz w:val="24"/>
          <w:szCs w:val="24"/>
        </w:rPr>
      </w:pPr>
    </w:p>
    <w:p w14:paraId="0F5C5225" w14:textId="2D9A9BA1" w:rsidR="007B30B4" w:rsidRPr="000B0C44" w:rsidRDefault="000B0C44" w:rsidP="000B0C44">
      <w:pPr>
        <w:spacing w:line="360" w:lineRule="auto"/>
        <w:ind w:left="1440" w:hanging="360"/>
        <w:jc w:val="both"/>
        <w:rPr>
          <w:rFonts w:ascii="Arial" w:hAnsi="Arial" w:cs="Arial"/>
          <w:color w:val="000000"/>
        </w:rPr>
      </w:pPr>
      <w:r w:rsidRPr="00AE6230">
        <w:rPr>
          <w:rFonts w:ascii="Arial" w:hAnsi="Arial" w:cs="Arial"/>
          <w:color w:val="000000"/>
          <w:lang w:val="en-ZA"/>
        </w:rPr>
        <w:t>2.</w:t>
      </w:r>
      <w:r w:rsidRPr="00AE6230">
        <w:rPr>
          <w:rFonts w:ascii="Arial" w:hAnsi="Arial" w:cs="Arial"/>
          <w:color w:val="000000"/>
          <w:lang w:val="en-ZA"/>
        </w:rPr>
        <w:tab/>
      </w:r>
      <w:r w:rsidR="007B30B4" w:rsidRPr="000B0C44">
        <w:rPr>
          <w:rFonts w:ascii="Arial" w:hAnsi="Arial" w:cs="Arial"/>
          <w:sz w:val="24"/>
          <w:szCs w:val="24"/>
        </w:rPr>
        <w:t>The respondents shall pay the costs of this application.</w:t>
      </w:r>
    </w:p>
    <w:p w14:paraId="120D6E8C" w14:textId="77777777" w:rsidR="00AE6230" w:rsidRPr="00AE6230" w:rsidRDefault="00AE6230" w:rsidP="00AE6230">
      <w:pPr>
        <w:pStyle w:val="ListParagraph"/>
        <w:rPr>
          <w:rFonts w:ascii="Arial" w:hAnsi="Arial" w:cs="Arial"/>
          <w:color w:val="000000"/>
        </w:rPr>
      </w:pPr>
    </w:p>
    <w:p w14:paraId="798D0AAA" w14:textId="77777777" w:rsidR="00AE6230" w:rsidRPr="00AE6230" w:rsidRDefault="00AE6230" w:rsidP="00AE6230">
      <w:pPr>
        <w:pStyle w:val="ListParagraph"/>
        <w:spacing w:line="360" w:lineRule="auto"/>
        <w:ind w:left="1440"/>
        <w:jc w:val="both"/>
        <w:rPr>
          <w:rFonts w:ascii="Arial" w:hAnsi="Arial" w:cs="Arial"/>
          <w:color w:val="000000"/>
        </w:rPr>
      </w:pPr>
    </w:p>
    <w:p w14:paraId="5F8A4305" w14:textId="77777777" w:rsidR="00AE6230" w:rsidRPr="00AE6230" w:rsidRDefault="00AE6230" w:rsidP="00AE6230">
      <w:pPr>
        <w:pStyle w:val="ListParagraph"/>
        <w:rPr>
          <w:rFonts w:ascii="Arial" w:hAnsi="Arial" w:cs="Arial"/>
          <w:color w:val="000000"/>
        </w:rPr>
      </w:pPr>
    </w:p>
    <w:p w14:paraId="630ED61A" w14:textId="77777777" w:rsidR="00AE6230" w:rsidRPr="009C17A3" w:rsidRDefault="00AE6230" w:rsidP="00AE6230">
      <w:pPr>
        <w:pStyle w:val="ListParagraph"/>
        <w:spacing w:line="360" w:lineRule="auto"/>
        <w:ind w:left="1440"/>
        <w:jc w:val="both"/>
        <w:rPr>
          <w:rFonts w:ascii="Arial" w:hAnsi="Arial" w:cs="Arial"/>
          <w:color w:val="000000"/>
        </w:rPr>
      </w:pPr>
    </w:p>
    <w:p w14:paraId="63C81C19" w14:textId="77777777" w:rsidR="007B30B4" w:rsidRPr="00722D05" w:rsidRDefault="007B30B4" w:rsidP="007B30B4">
      <w:pPr>
        <w:spacing w:line="240" w:lineRule="auto"/>
        <w:jc w:val="right"/>
        <w:rPr>
          <w:rFonts w:ascii="Arial" w:eastAsia="Times New Roman" w:hAnsi="Arial" w:cs="Arial"/>
          <w:b/>
          <w:color w:val="000000"/>
          <w:kern w:val="36"/>
          <w:sz w:val="24"/>
          <w:szCs w:val="24"/>
          <w:lang w:eastAsia="en-GB"/>
        </w:rPr>
      </w:pPr>
      <w:r w:rsidRPr="00722D05">
        <w:rPr>
          <w:rFonts w:ascii="Arial" w:eastAsia="Times New Roman" w:hAnsi="Arial" w:cs="Arial"/>
          <w:b/>
          <w:color w:val="000000"/>
          <w:kern w:val="36"/>
          <w:sz w:val="24"/>
          <w:szCs w:val="24"/>
          <w:lang w:eastAsia="en-GB"/>
        </w:rPr>
        <w:t>________________</w:t>
      </w:r>
      <w:r>
        <w:rPr>
          <w:rFonts w:ascii="Arial" w:eastAsia="Times New Roman" w:hAnsi="Arial" w:cs="Arial"/>
          <w:b/>
          <w:color w:val="000000"/>
          <w:kern w:val="36"/>
          <w:sz w:val="24"/>
          <w:szCs w:val="24"/>
          <w:lang w:eastAsia="en-GB"/>
        </w:rPr>
        <w:t>____</w:t>
      </w:r>
    </w:p>
    <w:p w14:paraId="0EEACFF0" w14:textId="77777777" w:rsidR="007B30B4" w:rsidRPr="00722D05" w:rsidRDefault="007B30B4" w:rsidP="007B30B4">
      <w:pPr>
        <w:spacing w:line="240" w:lineRule="auto"/>
        <w:jc w:val="right"/>
        <w:rPr>
          <w:rFonts w:ascii="Arial" w:eastAsia="Times New Roman" w:hAnsi="Arial" w:cs="Arial"/>
          <w:b/>
          <w:color w:val="000000"/>
          <w:kern w:val="36"/>
          <w:sz w:val="24"/>
          <w:szCs w:val="24"/>
          <w:lang w:eastAsia="en-GB"/>
        </w:rPr>
      </w:pPr>
      <w:r w:rsidRPr="00722D05">
        <w:rPr>
          <w:rFonts w:ascii="Arial" w:eastAsia="Times New Roman" w:hAnsi="Arial" w:cs="Arial"/>
          <w:b/>
          <w:color w:val="000000"/>
          <w:kern w:val="36"/>
          <w:sz w:val="24"/>
          <w:szCs w:val="24"/>
          <w:lang w:eastAsia="en-GB"/>
        </w:rPr>
        <w:t>T P MUDAU</w:t>
      </w:r>
    </w:p>
    <w:p w14:paraId="6137F065" w14:textId="77777777" w:rsidR="007B30B4" w:rsidRDefault="007B30B4" w:rsidP="007B30B4">
      <w:pPr>
        <w:spacing w:line="480" w:lineRule="auto"/>
        <w:jc w:val="right"/>
        <w:rPr>
          <w:rFonts w:ascii="Arial" w:eastAsia="Times New Roman" w:hAnsi="Arial" w:cs="Arial"/>
          <w:b/>
          <w:color w:val="000000"/>
          <w:kern w:val="36"/>
          <w:sz w:val="24"/>
          <w:szCs w:val="24"/>
          <w:lang w:eastAsia="en-GB"/>
        </w:rPr>
      </w:pPr>
      <w:r w:rsidRPr="00722D05">
        <w:rPr>
          <w:rFonts w:ascii="Arial" w:eastAsia="Times New Roman" w:hAnsi="Arial" w:cs="Arial"/>
          <w:b/>
          <w:color w:val="000000"/>
          <w:kern w:val="36"/>
          <w:sz w:val="24"/>
          <w:szCs w:val="24"/>
          <w:lang w:eastAsia="en-GB"/>
        </w:rPr>
        <w:lastRenderedPageBreak/>
        <w:t>Judge of the High Court</w:t>
      </w:r>
    </w:p>
    <w:p w14:paraId="3A0E3419" w14:textId="77777777" w:rsidR="007B30B4" w:rsidRDefault="007B30B4" w:rsidP="007B30B4">
      <w:pPr>
        <w:spacing w:after="0" w:line="240" w:lineRule="auto"/>
        <w:rPr>
          <w:rFonts w:ascii="Arial" w:eastAsia="Times New Roman" w:hAnsi="Arial" w:cs="Arial"/>
          <w:b/>
          <w:color w:val="000000"/>
          <w:kern w:val="36"/>
          <w:sz w:val="24"/>
          <w:szCs w:val="24"/>
          <w:lang w:val="en-GB" w:eastAsia="en-GB"/>
        </w:rPr>
      </w:pPr>
    </w:p>
    <w:p w14:paraId="61F77476" w14:textId="77777777" w:rsidR="007B30B4" w:rsidRDefault="007B30B4" w:rsidP="007B30B4">
      <w:pPr>
        <w:spacing w:after="0" w:line="240" w:lineRule="auto"/>
        <w:jc w:val="both"/>
        <w:rPr>
          <w:rFonts w:ascii="Arial" w:eastAsia="Times New Roman" w:hAnsi="Arial" w:cs="Arial"/>
          <w:sz w:val="24"/>
          <w:szCs w:val="24"/>
          <w:lang w:val="en-GB" w:eastAsia="en-GB"/>
        </w:rPr>
      </w:pPr>
    </w:p>
    <w:p w14:paraId="6D3BB133" w14:textId="77777777" w:rsidR="007B30B4" w:rsidRDefault="007B30B4" w:rsidP="007B30B4">
      <w:pPr>
        <w:spacing w:after="0" w:line="240" w:lineRule="auto"/>
        <w:jc w:val="both"/>
        <w:rPr>
          <w:rFonts w:ascii="Arial" w:eastAsia="Times New Roman" w:hAnsi="Arial" w:cs="Arial"/>
          <w:sz w:val="24"/>
          <w:szCs w:val="24"/>
          <w:lang w:val="en-GB" w:eastAsia="en-GB"/>
        </w:rPr>
      </w:pPr>
    </w:p>
    <w:p w14:paraId="2609E5AB" w14:textId="77777777" w:rsidR="007B30B4" w:rsidRDefault="007B30B4" w:rsidP="007B30B4">
      <w:pPr>
        <w:spacing w:after="0" w:line="240" w:lineRule="auto"/>
        <w:jc w:val="both"/>
        <w:rPr>
          <w:rFonts w:ascii="Arial" w:eastAsia="Times New Roman" w:hAnsi="Arial" w:cs="Arial"/>
          <w:sz w:val="24"/>
          <w:szCs w:val="24"/>
          <w:lang w:val="en-GB" w:eastAsia="en-GB"/>
        </w:rPr>
      </w:pPr>
    </w:p>
    <w:p w14:paraId="64BC9993" w14:textId="77777777" w:rsidR="007B30B4" w:rsidRDefault="007B30B4" w:rsidP="007B30B4">
      <w:pPr>
        <w:spacing w:after="0" w:line="240" w:lineRule="auto"/>
        <w:jc w:val="both"/>
        <w:rPr>
          <w:rFonts w:ascii="Arial" w:eastAsia="Times New Roman" w:hAnsi="Arial" w:cs="Arial"/>
          <w:sz w:val="24"/>
          <w:szCs w:val="24"/>
          <w:lang w:val="en-GB" w:eastAsia="en-GB"/>
        </w:rPr>
      </w:pPr>
    </w:p>
    <w:p w14:paraId="325C8F0B" w14:textId="77777777" w:rsidR="007B30B4" w:rsidRDefault="007B30B4" w:rsidP="007B30B4">
      <w:pPr>
        <w:spacing w:after="0" w:line="240" w:lineRule="auto"/>
        <w:jc w:val="both"/>
        <w:rPr>
          <w:rFonts w:ascii="Arial" w:eastAsia="Times New Roman" w:hAnsi="Arial" w:cs="Arial"/>
          <w:sz w:val="24"/>
          <w:szCs w:val="24"/>
          <w:lang w:val="en-GB" w:eastAsia="en-GB"/>
        </w:rPr>
      </w:pPr>
    </w:p>
    <w:p w14:paraId="23E86F64" w14:textId="77777777" w:rsidR="00861BA8" w:rsidRDefault="00861BA8" w:rsidP="007B30B4">
      <w:pPr>
        <w:spacing w:after="0" w:line="240" w:lineRule="auto"/>
        <w:jc w:val="both"/>
        <w:rPr>
          <w:rFonts w:ascii="Arial" w:eastAsia="Times New Roman" w:hAnsi="Arial" w:cs="Arial"/>
          <w:sz w:val="24"/>
          <w:szCs w:val="24"/>
          <w:lang w:val="en-GB" w:eastAsia="en-GB"/>
        </w:rPr>
      </w:pPr>
    </w:p>
    <w:p w14:paraId="2706135D" w14:textId="77777777" w:rsidR="00861BA8" w:rsidRDefault="00861BA8" w:rsidP="007B30B4">
      <w:pPr>
        <w:spacing w:after="0" w:line="240" w:lineRule="auto"/>
        <w:jc w:val="both"/>
        <w:rPr>
          <w:rFonts w:ascii="Arial" w:eastAsia="Times New Roman" w:hAnsi="Arial" w:cs="Arial"/>
          <w:sz w:val="24"/>
          <w:szCs w:val="24"/>
          <w:lang w:val="en-GB" w:eastAsia="en-GB"/>
        </w:rPr>
      </w:pPr>
    </w:p>
    <w:p w14:paraId="2F21ADEE" w14:textId="77777777" w:rsidR="00861BA8" w:rsidRDefault="00861BA8" w:rsidP="007B30B4">
      <w:pPr>
        <w:spacing w:after="0" w:line="240" w:lineRule="auto"/>
        <w:jc w:val="both"/>
        <w:rPr>
          <w:rFonts w:ascii="Arial" w:eastAsia="Times New Roman" w:hAnsi="Arial" w:cs="Arial"/>
          <w:sz w:val="24"/>
          <w:szCs w:val="24"/>
          <w:lang w:val="en-GB" w:eastAsia="en-GB"/>
        </w:rPr>
      </w:pPr>
    </w:p>
    <w:p w14:paraId="3A1A4074" w14:textId="77777777" w:rsidR="00861BA8" w:rsidRDefault="00861BA8" w:rsidP="007B30B4">
      <w:pPr>
        <w:spacing w:after="0" w:line="240" w:lineRule="auto"/>
        <w:jc w:val="both"/>
        <w:rPr>
          <w:rFonts w:ascii="Arial" w:eastAsia="Times New Roman" w:hAnsi="Arial" w:cs="Arial"/>
          <w:sz w:val="24"/>
          <w:szCs w:val="24"/>
          <w:lang w:val="en-GB" w:eastAsia="en-GB"/>
        </w:rPr>
      </w:pPr>
    </w:p>
    <w:p w14:paraId="1C277670" w14:textId="77777777" w:rsidR="00861BA8" w:rsidRDefault="00861BA8" w:rsidP="007B30B4">
      <w:pPr>
        <w:spacing w:after="0" w:line="240" w:lineRule="auto"/>
        <w:jc w:val="both"/>
        <w:rPr>
          <w:rFonts w:ascii="Arial" w:eastAsia="Times New Roman" w:hAnsi="Arial" w:cs="Arial"/>
          <w:sz w:val="24"/>
          <w:szCs w:val="24"/>
          <w:lang w:val="en-GB" w:eastAsia="en-GB"/>
        </w:rPr>
      </w:pPr>
    </w:p>
    <w:p w14:paraId="30F7676D" w14:textId="77777777" w:rsidR="00861BA8" w:rsidRDefault="00861BA8" w:rsidP="007B30B4">
      <w:pPr>
        <w:spacing w:after="0" w:line="240" w:lineRule="auto"/>
        <w:jc w:val="both"/>
        <w:rPr>
          <w:rFonts w:ascii="Arial" w:eastAsia="Times New Roman" w:hAnsi="Arial" w:cs="Arial"/>
          <w:sz w:val="24"/>
          <w:szCs w:val="24"/>
          <w:lang w:val="en-GB" w:eastAsia="en-GB"/>
        </w:rPr>
      </w:pPr>
    </w:p>
    <w:p w14:paraId="1E47980B" w14:textId="77777777" w:rsidR="00861BA8" w:rsidRDefault="00861BA8" w:rsidP="007B30B4">
      <w:pPr>
        <w:spacing w:after="0" w:line="240" w:lineRule="auto"/>
        <w:jc w:val="both"/>
        <w:rPr>
          <w:rFonts w:ascii="Arial" w:eastAsia="Times New Roman" w:hAnsi="Arial" w:cs="Arial"/>
          <w:sz w:val="24"/>
          <w:szCs w:val="24"/>
          <w:lang w:val="en-GB" w:eastAsia="en-GB"/>
        </w:rPr>
      </w:pPr>
    </w:p>
    <w:p w14:paraId="3BA09080" w14:textId="77777777" w:rsidR="00861BA8" w:rsidRDefault="00861BA8" w:rsidP="007B30B4">
      <w:pPr>
        <w:spacing w:after="0" w:line="240" w:lineRule="auto"/>
        <w:jc w:val="both"/>
        <w:rPr>
          <w:rFonts w:ascii="Arial" w:eastAsia="Times New Roman" w:hAnsi="Arial" w:cs="Arial"/>
          <w:sz w:val="24"/>
          <w:szCs w:val="24"/>
          <w:lang w:val="en-GB" w:eastAsia="en-GB"/>
        </w:rPr>
      </w:pPr>
    </w:p>
    <w:p w14:paraId="56BDD002" w14:textId="77777777" w:rsidR="00AE6230" w:rsidRDefault="00AE6230" w:rsidP="007B30B4">
      <w:pPr>
        <w:spacing w:after="0" w:line="240" w:lineRule="auto"/>
        <w:jc w:val="both"/>
        <w:rPr>
          <w:rFonts w:ascii="Arial" w:eastAsia="Times New Roman" w:hAnsi="Arial" w:cs="Arial"/>
          <w:sz w:val="24"/>
          <w:szCs w:val="24"/>
          <w:lang w:val="en-GB" w:eastAsia="en-GB"/>
        </w:rPr>
      </w:pPr>
    </w:p>
    <w:p w14:paraId="07F1657C" w14:textId="3F7DC365" w:rsidR="007B30B4" w:rsidRDefault="007B30B4" w:rsidP="007B30B4">
      <w:pPr>
        <w:spacing w:after="0" w:line="240" w:lineRule="auto"/>
        <w:jc w:val="both"/>
        <w:rPr>
          <w:rFonts w:ascii="Arial" w:eastAsia="Times New Roman" w:hAnsi="Arial" w:cs="Arial"/>
          <w:sz w:val="24"/>
          <w:szCs w:val="24"/>
          <w:lang w:val="en-GB" w:eastAsia="en-GB"/>
        </w:rPr>
      </w:pPr>
      <w:r w:rsidRPr="00615E2D">
        <w:rPr>
          <w:rFonts w:ascii="Arial" w:eastAsia="Times New Roman" w:hAnsi="Arial" w:cs="Arial"/>
          <w:sz w:val="24"/>
          <w:szCs w:val="24"/>
          <w:lang w:val="en-GB" w:eastAsia="en-GB"/>
        </w:rPr>
        <w:t xml:space="preserve">Date of Hearing: </w:t>
      </w:r>
      <w:r w:rsidRPr="00615E2D">
        <w:rPr>
          <w:rFonts w:ascii="Arial" w:eastAsia="Times New Roman" w:hAnsi="Arial" w:cs="Arial"/>
          <w:sz w:val="24"/>
          <w:szCs w:val="24"/>
          <w:lang w:val="en-GB" w:eastAsia="en-GB"/>
        </w:rPr>
        <w:tab/>
      </w:r>
      <w:r w:rsidRPr="00615E2D">
        <w:rPr>
          <w:rFonts w:ascii="Arial" w:eastAsia="Times New Roman" w:hAnsi="Arial" w:cs="Arial"/>
          <w:sz w:val="24"/>
          <w:szCs w:val="24"/>
          <w:lang w:val="en-GB" w:eastAsia="en-GB"/>
        </w:rPr>
        <w:tab/>
      </w:r>
      <w:r w:rsidRPr="00615E2D">
        <w:rPr>
          <w:rFonts w:ascii="Arial" w:eastAsia="Times New Roman" w:hAnsi="Arial" w:cs="Arial"/>
          <w:sz w:val="24"/>
          <w:szCs w:val="24"/>
          <w:lang w:val="en-GB" w:eastAsia="en-GB"/>
        </w:rPr>
        <w:tab/>
      </w:r>
      <w:r>
        <w:rPr>
          <w:rFonts w:ascii="Arial" w:eastAsia="Times New Roman" w:hAnsi="Arial" w:cs="Arial"/>
          <w:sz w:val="24"/>
          <w:szCs w:val="24"/>
          <w:lang w:val="en-GB" w:eastAsia="en-GB"/>
        </w:rPr>
        <w:t>28 April</w:t>
      </w:r>
      <w:r w:rsidRPr="00615E2D">
        <w:rPr>
          <w:rFonts w:ascii="Arial" w:eastAsia="Times New Roman" w:hAnsi="Arial" w:cs="Arial"/>
          <w:sz w:val="24"/>
          <w:szCs w:val="24"/>
          <w:lang w:val="en-GB" w:eastAsia="en-GB"/>
        </w:rPr>
        <w:t xml:space="preserve"> 2023</w:t>
      </w:r>
    </w:p>
    <w:p w14:paraId="52CEF5A0" w14:textId="77777777" w:rsidR="007B30B4" w:rsidRPr="00615E2D" w:rsidRDefault="007B30B4" w:rsidP="007B30B4">
      <w:pPr>
        <w:spacing w:after="0" w:line="240" w:lineRule="auto"/>
        <w:jc w:val="both"/>
        <w:rPr>
          <w:rFonts w:ascii="Arial" w:eastAsia="Times New Roman" w:hAnsi="Arial" w:cs="Arial"/>
          <w:sz w:val="24"/>
          <w:szCs w:val="24"/>
          <w:lang w:val="en-GB" w:eastAsia="en-GB"/>
        </w:rPr>
      </w:pPr>
    </w:p>
    <w:p w14:paraId="68B1E213" w14:textId="683805C6" w:rsidR="007B30B4" w:rsidRPr="00C404FF" w:rsidRDefault="007B30B4" w:rsidP="007B30B4">
      <w:pPr>
        <w:spacing w:after="0" w:line="240" w:lineRule="auto"/>
        <w:jc w:val="both"/>
        <w:rPr>
          <w:rFonts w:ascii="Arial" w:eastAsia="Times New Roman" w:hAnsi="Arial" w:cs="Arial"/>
          <w:sz w:val="24"/>
          <w:szCs w:val="24"/>
          <w:lang w:val="en-GB" w:eastAsia="en-GB"/>
        </w:rPr>
      </w:pPr>
      <w:r w:rsidRPr="00C404FF">
        <w:rPr>
          <w:rFonts w:ascii="Arial" w:eastAsia="Times New Roman" w:hAnsi="Arial" w:cs="Arial"/>
          <w:sz w:val="24"/>
          <w:szCs w:val="24"/>
          <w:lang w:val="en-GB" w:eastAsia="en-GB"/>
        </w:rPr>
        <w:t>Date of Judgment:</w:t>
      </w:r>
      <w:r w:rsidRPr="00C404FF">
        <w:rPr>
          <w:rFonts w:ascii="Arial" w:eastAsia="Times New Roman" w:hAnsi="Arial" w:cs="Arial"/>
          <w:sz w:val="24"/>
          <w:szCs w:val="24"/>
          <w:lang w:val="en-GB" w:eastAsia="en-GB"/>
        </w:rPr>
        <w:tab/>
      </w:r>
      <w:r w:rsidRPr="00C404FF">
        <w:rPr>
          <w:rFonts w:ascii="Arial" w:eastAsia="Times New Roman" w:hAnsi="Arial" w:cs="Arial"/>
          <w:sz w:val="24"/>
          <w:szCs w:val="24"/>
          <w:lang w:val="en-GB" w:eastAsia="en-GB"/>
        </w:rPr>
        <w:tab/>
      </w:r>
      <w:r w:rsidRPr="00C404FF">
        <w:rPr>
          <w:rFonts w:ascii="Arial" w:eastAsia="Times New Roman" w:hAnsi="Arial" w:cs="Arial"/>
          <w:sz w:val="24"/>
          <w:szCs w:val="24"/>
          <w:lang w:val="en-GB" w:eastAsia="en-GB"/>
        </w:rPr>
        <w:tab/>
        <w:t>2</w:t>
      </w:r>
      <w:r w:rsidR="00871560">
        <w:rPr>
          <w:rFonts w:ascii="Arial" w:eastAsia="Times New Roman" w:hAnsi="Arial" w:cs="Arial"/>
          <w:sz w:val="24"/>
          <w:szCs w:val="24"/>
          <w:lang w:val="en-GB" w:eastAsia="en-GB"/>
        </w:rPr>
        <w:t>6</w:t>
      </w:r>
      <w:r>
        <w:rPr>
          <w:rFonts w:ascii="Arial" w:eastAsia="Times New Roman" w:hAnsi="Arial" w:cs="Arial"/>
          <w:sz w:val="24"/>
          <w:szCs w:val="24"/>
          <w:lang w:val="en-GB" w:eastAsia="en-GB"/>
        </w:rPr>
        <w:t xml:space="preserve"> May </w:t>
      </w:r>
      <w:r w:rsidRPr="00C404FF">
        <w:rPr>
          <w:rFonts w:ascii="Arial" w:eastAsia="Times New Roman" w:hAnsi="Arial" w:cs="Arial"/>
          <w:sz w:val="24"/>
          <w:szCs w:val="24"/>
          <w:lang w:val="en-GB" w:eastAsia="en-GB"/>
        </w:rPr>
        <w:t>2023</w:t>
      </w:r>
    </w:p>
    <w:p w14:paraId="0B3AE2C6" w14:textId="77777777" w:rsidR="007B30B4" w:rsidRPr="00C404FF" w:rsidRDefault="007B30B4" w:rsidP="007B30B4">
      <w:pPr>
        <w:spacing w:after="0" w:line="240" w:lineRule="auto"/>
        <w:jc w:val="both"/>
        <w:rPr>
          <w:rFonts w:ascii="Arial" w:eastAsia="Times New Roman" w:hAnsi="Arial" w:cs="Arial"/>
          <w:sz w:val="24"/>
          <w:szCs w:val="24"/>
          <w:lang w:val="en-GB" w:eastAsia="en-GB"/>
        </w:rPr>
      </w:pPr>
    </w:p>
    <w:p w14:paraId="6D1A80AC" w14:textId="77777777" w:rsidR="007B30B4" w:rsidRDefault="007B30B4" w:rsidP="007B30B4">
      <w:pPr>
        <w:spacing w:after="0" w:line="240" w:lineRule="auto"/>
        <w:jc w:val="both"/>
        <w:rPr>
          <w:rFonts w:ascii="Arial" w:eastAsia="Times New Roman" w:hAnsi="Arial" w:cs="Arial"/>
          <w:sz w:val="24"/>
          <w:szCs w:val="24"/>
          <w:lang w:val="en-GB" w:eastAsia="en-GB"/>
        </w:rPr>
      </w:pPr>
      <w:r w:rsidRPr="00C404FF">
        <w:rPr>
          <w:rFonts w:ascii="Arial" w:eastAsia="Times New Roman" w:hAnsi="Arial" w:cs="Arial"/>
          <w:sz w:val="24"/>
          <w:szCs w:val="24"/>
          <w:lang w:val="en-GB" w:eastAsia="en-GB"/>
        </w:rPr>
        <w:t>APPEARANCES</w:t>
      </w:r>
    </w:p>
    <w:p w14:paraId="2CC72FE9" w14:textId="77777777" w:rsidR="007B30B4" w:rsidRPr="00C404FF" w:rsidRDefault="007B30B4" w:rsidP="007B30B4">
      <w:pPr>
        <w:spacing w:after="0" w:line="240" w:lineRule="auto"/>
        <w:jc w:val="both"/>
        <w:rPr>
          <w:rFonts w:ascii="Arial" w:eastAsia="Times New Roman" w:hAnsi="Arial" w:cs="Arial"/>
          <w:sz w:val="24"/>
          <w:szCs w:val="24"/>
          <w:lang w:val="en-GB" w:eastAsia="en-GB"/>
        </w:rPr>
      </w:pPr>
    </w:p>
    <w:p w14:paraId="7085C6FF" w14:textId="77777777" w:rsidR="007B30B4" w:rsidRDefault="007B30B4" w:rsidP="007B30B4">
      <w:pPr>
        <w:spacing w:after="0" w:line="240" w:lineRule="auto"/>
        <w:jc w:val="both"/>
        <w:rPr>
          <w:rFonts w:ascii="Arial" w:hAnsi="Arial" w:cs="Arial"/>
          <w:sz w:val="24"/>
          <w:szCs w:val="24"/>
        </w:rPr>
      </w:pPr>
      <w:r w:rsidRPr="00122AAC">
        <w:rPr>
          <w:rFonts w:ascii="Arial" w:eastAsia="Times New Roman" w:hAnsi="Arial" w:cs="Arial"/>
          <w:sz w:val="24"/>
          <w:szCs w:val="24"/>
          <w:lang w:val="en-GB" w:eastAsia="en-GB"/>
        </w:rPr>
        <w:t xml:space="preserve">For the </w:t>
      </w:r>
      <w:r>
        <w:rPr>
          <w:rFonts w:ascii="Arial" w:eastAsia="Times New Roman" w:hAnsi="Arial" w:cs="Arial"/>
          <w:sz w:val="24"/>
          <w:szCs w:val="24"/>
          <w:lang w:val="en-GB" w:eastAsia="en-GB"/>
        </w:rPr>
        <w:t>Applicants</w:t>
      </w:r>
      <w:r w:rsidRPr="003C17EE">
        <w:rPr>
          <w:rFonts w:ascii="Arial" w:eastAsia="Times New Roman" w:hAnsi="Arial" w:cs="Arial"/>
          <w:sz w:val="24"/>
          <w:szCs w:val="24"/>
          <w:lang w:val="en-GB" w:eastAsia="en-GB"/>
        </w:rPr>
        <w:t>:</w:t>
      </w:r>
      <w:r w:rsidRPr="003C17EE">
        <w:rPr>
          <w:rFonts w:ascii="Arial" w:eastAsia="Times New Roman" w:hAnsi="Arial" w:cs="Arial"/>
          <w:sz w:val="24"/>
          <w:szCs w:val="24"/>
          <w:lang w:val="en-GB" w:eastAsia="en-GB"/>
        </w:rPr>
        <w:tab/>
      </w:r>
      <w:r w:rsidRPr="003C17EE">
        <w:rPr>
          <w:rFonts w:ascii="Arial" w:eastAsia="Times New Roman" w:hAnsi="Arial" w:cs="Arial"/>
          <w:sz w:val="24"/>
          <w:szCs w:val="24"/>
          <w:lang w:val="en-GB" w:eastAsia="en-GB"/>
        </w:rPr>
        <w:tab/>
      </w:r>
      <w:r w:rsidRPr="003C17EE">
        <w:rPr>
          <w:rFonts w:ascii="Arial" w:eastAsia="Times New Roman" w:hAnsi="Arial" w:cs="Arial"/>
          <w:sz w:val="24"/>
          <w:szCs w:val="24"/>
          <w:lang w:val="en-GB" w:eastAsia="en-GB"/>
        </w:rPr>
        <w:tab/>
      </w:r>
      <w:r w:rsidRPr="00FA15AD">
        <w:rPr>
          <w:rFonts w:ascii="Arial" w:hAnsi="Arial" w:cs="Arial"/>
          <w:sz w:val="24"/>
          <w:szCs w:val="24"/>
        </w:rPr>
        <w:t>Adv. CJ Bekker</w:t>
      </w:r>
    </w:p>
    <w:p w14:paraId="57301E2B" w14:textId="77777777" w:rsidR="007B30B4" w:rsidRPr="00CD2E42" w:rsidRDefault="007B30B4" w:rsidP="007B30B4">
      <w:pPr>
        <w:spacing w:after="0" w:line="240" w:lineRule="auto"/>
        <w:jc w:val="both"/>
        <w:rPr>
          <w:rFonts w:ascii="Arial" w:eastAsia="Times New Roman" w:hAnsi="Arial" w:cs="Arial"/>
          <w:sz w:val="24"/>
          <w:szCs w:val="24"/>
          <w:lang w:val="en-GB" w:eastAsia="en-GB"/>
        </w:rPr>
      </w:pPr>
    </w:p>
    <w:p w14:paraId="6C02496F" w14:textId="77777777" w:rsidR="007B30B4" w:rsidRPr="00615E2D" w:rsidRDefault="007B30B4" w:rsidP="007B30B4">
      <w:pPr>
        <w:spacing w:after="0" w:line="240" w:lineRule="auto"/>
        <w:jc w:val="both"/>
        <w:rPr>
          <w:rFonts w:ascii="Arial" w:eastAsia="Times New Roman" w:hAnsi="Arial" w:cs="Arial"/>
          <w:sz w:val="24"/>
          <w:szCs w:val="24"/>
          <w:lang w:val="en-GB" w:eastAsia="en-GB"/>
        </w:rPr>
      </w:pPr>
      <w:r w:rsidRPr="00356488">
        <w:rPr>
          <w:rFonts w:ascii="Arial" w:eastAsia="Times New Roman" w:hAnsi="Arial" w:cs="Arial"/>
          <w:sz w:val="24"/>
          <w:szCs w:val="24"/>
          <w:lang w:val="en-GB" w:eastAsia="en-GB"/>
        </w:rPr>
        <w:t>Instructed by:</w:t>
      </w:r>
      <w:r w:rsidRPr="00356488">
        <w:rPr>
          <w:rFonts w:ascii="Arial" w:eastAsia="Times New Roman" w:hAnsi="Arial" w:cs="Arial"/>
          <w:sz w:val="24"/>
          <w:szCs w:val="24"/>
          <w:lang w:val="en-GB" w:eastAsia="en-GB"/>
        </w:rPr>
        <w:tab/>
      </w:r>
      <w:r w:rsidRPr="00356488">
        <w:rPr>
          <w:rFonts w:ascii="Arial" w:eastAsia="Times New Roman" w:hAnsi="Arial" w:cs="Arial"/>
          <w:sz w:val="24"/>
          <w:szCs w:val="24"/>
          <w:lang w:val="en-GB" w:eastAsia="en-GB"/>
        </w:rPr>
        <w:tab/>
      </w:r>
      <w:r w:rsidRPr="00356488">
        <w:rPr>
          <w:rFonts w:ascii="Arial" w:eastAsia="Times New Roman" w:hAnsi="Arial" w:cs="Arial"/>
          <w:sz w:val="24"/>
          <w:szCs w:val="24"/>
          <w:lang w:val="en-GB" w:eastAsia="en-GB"/>
        </w:rPr>
        <w:tab/>
      </w:r>
      <w:r w:rsidRPr="00FA15AD">
        <w:rPr>
          <w:rFonts w:ascii="Arial" w:eastAsia="Times New Roman" w:hAnsi="Arial" w:cs="Arial"/>
          <w:sz w:val="24"/>
          <w:szCs w:val="24"/>
          <w:lang w:val="en-GB" w:eastAsia="en-GB"/>
        </w:rPr>
        <w:t>Bowman Gilfillan Inc.</w:t>
      </w:r>
    </w:p>
    <w:p w14:paraId="2EC82428" w14:textId="77777777" w:rsidR="007B30B4" w:rsidRPr="00615E2D" w:rsidRDefault="007B30B4" w:rsidP="007B30B4">
      <w:pPr>
        <w:spacing w:after="0" w:line="240" w:lineRule="auto"/>
        <w:jc w:val="both"/>
        <w:rPr>
          <w:rFonts w:ascii="Arial" w:eastAsia="Times New Roman" w:hAnsi="Arial" w:cs="Arial"/>
          <w:sz w:val="24"/>
          <w:szCs w:val="24"/>
          <w:lang w:val="en-GB" w:eastAsia="en-GB"/>
        </w:rPr>
      </w:pPr>
      <w:r w:rsidRPr="00615E2D">
        <w:rPr>
          <w:rFonts w:ascii="Arial" w:eastAsia="Times New Roman" w:hAnsi="Arial" w:cs="Arial"/>
          <w:sz w:val="24"/>
          <w:szCs w:val="24"/>
          <w:lang w:val="en-GB" w:eastAsia="en-GB"/>
        </w:rPr>
        <w:tab/>
      </w:r>
      <w:r w:rsidRPr="00615E2D">
        <w:rPr>
          <w:rFonts w:ascii="Arial" w:eastAsia="Times New Roman" w:hAnsi="Arial" w:cs="Arial"/>
          <w:sz w:val="24"/>
          <w:szCs w:val="24"/>
          <w:lang w:val="en-GB" w:eastAsia="en-GB"/>
        </w:rPr>
        <w:tab/>
      </w:r>
      <w:r w:rsidRPr="00615E2D">
        <w:rPr>
          <w:rFonts w:ascii="Arial" w:eastAsia="Times New Roman" w:hAnsi="Arial" w:cs="Arial"/>
          <w:sz w:val="24"/>
          <w:szCs w:val="24"/>
          <w:lang w:val="en-GB" w:eastAsia="en-GB"/>
        </w:rPr>
        <w:tab/>
      </w:r>
      <w:r w:rsidRPr="00615E2D">
        <w:rPr>
          <w:rFonts w:ascii="Arial" w:eastAsia="Times New Roman" w:hAnsi="Arial" w:cs="Arial"/>
          <w:sz w:val="24"/>
          <w:szCs w:val="24"/>
          <w:lang w:val="en-GB" w:eastAsia="en-GB"/>
        </w:rPr>
        <w:tab/>
      </w:r>
      <w:r w:rsidRPr="00615E2D">
        <w:rPr>
          <w:rFonts w:ascii="Arial" w:eastAsia="Times New Roman" w:hAnsi="Arial" w:cs="Arial"/>
          <w:sz w:val="24"/>
          <w:szCs w:val="24"/>
          <w:lang w:val="en-GB" w:eastAsia="en-GB"/>
        </w:rPr>
        <w:tab/>
      </w:r>
    </w:p>
    <w:p w14:paraId="4F1FDDAF" w14:textId="77777777" w:rsidR="007B30B4" w:rsidRPr="00615E2D" w:rsidRDefault="007B30B4" w:rsidP="007B30B4">
      <w:pPr>
        <w:spacing w:after="0" w:line="240" w:lineRule="auto"/>
        <w:jc w:val="both"/>
        <w:rPr>
          <w:rFonts w:ascii="Arial" w:eastAsia="Times New Roman" w:hAnsi="Arial" w:cs="Arial"/>
          <w:sz w:val="24"/>
          <w:szCs w:val="24"/>
          <w:lang w:val="en-GB" w:eastAsia="en-GB"/>
        </w:rPr>
      </w:pPr>
      <w:r w:rsidRPr="00615E2D">
        <w:rPr>
          <w:rFonts w:ascii="Arial" w:eastAsia="Times New Roman" w:hAnsi="Arial" w:cs="Arial"/>
          <w:sz w:val="24"/>
          <w:szCs w:val="24"/>
          <w:lang w:val="en-GB" w:eastAsia="en-GB"/>
        </w:rPr>
        <w:t xml:space="preserve">For the </w:t>
      </w:r>
      <w:r>
        <w:rPr>
          <w:rFonts w:ascii="Arial" w:eastAsia="Times New Roman" w:hAnsi="Arial" w:cs="Arial"/>
          <w:sz w:val="24"/>
          <w:szCs w:val="24"/>
          <w:lang w:val="en-GB" w:eastAsia="en-GB"/>
        </w:rPr>
        <w:t>Respondents</w:t>
      </w:r>
      <w:r w:rsidRPr="00615E2D">
        <w:rPr>
          <w:rFonts w:ascii="Arial" w:eastAsia="Times New Roman" w:hAnsi="Arial" w:cs="Arial"/>
          <w:sz w:val="24"/>
          <w:szCs w:val="24"/>
          <w:lang w:val="en-GB" w:eastAsia="en-GB"/>
        </w:rPr>
        <w:t>:</w:t>
      </w:r>
      <w:r w:rsidRPr="00615E2D">
        <w:rPr>
          <w:rFonts w:ascii="Arial" w:eastAsia="Times New Roman" w:hAnsi="Arial" w:cs="Arial"/>
          <w:sz w:val="24"/>
          <w:szCs w:val="24"/>
          <w:lang w:val="en-GB" w:eastAsia="en-GB"/>
        </w:rPr>
        <w:tab/>
      </w:r>
      <w:r>
        <w:rPr>
          <w:rFonts w:ascii="Arial" w:eastAsia="Times New Roman" w:hAnsi="Arial" w:cs="Arial"/>
          <w:sz w:val="24"/>
          <w:szCs w:val="24"/>
          <w:lang w:val="en-GB" w:eastAsia="en-GB"/>
        </w:rPr>
        <w:tab/>
        <w:t>Adv. B D Stevens</w:t>
      </w:r>
    </w:p>
    <w:p w14:paraId="14886389" w14:textId="77777777" w:rsidR="007B30B4" w:rsidRPr="00615E2D" w:rsidRDefault="007B30B4" w:rsidP="007B30B4">
      <w:pPr>
        <w:spacing w:after="0" w:line="240" w:lineRule="auto"/>
        <w:jc w:val="both"/>
        <w:rPr>
          <w:rFonts w:ascii="Arial" w:eastAsia="Times New Roman" w:hAnsi="Arial" w:cs="Arial"/>
          <w:sz w:val="24"/>
          <w:szCs w:val="24"/>
          <w:lang w:val="en-GB" w:eastAsia="en-GB"/>
        </w:rPr>
      </w:pPr>
      <w:r w:rsidRPr="00615E2D">
        <w:rPr>
          <w:rFonts w:ascii="Arial" w:eastAsia="Times New Roman" w:hAnsi="Arial" w:cs="Arial"/>
          <w:sz w:val="24"/>
          <w:szCs w:val="24"/>
          <w:lang w:val="en-GB" w:eastAsia="en-GB"/>
        </w:rPr>
        <w:tab/>
      </w:r>
      <w:r w:rsidRPr="00615E2D">
        <w:rPr>
          <w:rFonts w:ascii="Arial" w:eastAsia="Times New Roman" w:hAnsi="Arial" w:cs="Arial"/>
          <w:sz w:val="24"/>
          <w:szCs w:val="24"/>
          <w:lang w:val="en-GB" w:eastAsia="en-GB"/>
        </w:rPr>
        <w:tab/>
      </w:r>
      <w:r w:rsidRPr="00615E2D">
        <w:rPr>
          <w:rFonts w:ascii="Arial" w:eastAsia="Times New Roman" w:hAnsi="Arial" w:cs="Arial"/>
          <w:sz w:val="24"/>
          <w:szCs w:val="24"/>
          <w:lang w:val="en-GB" w:eastAsia="en-GB"/>
        </w:rPr>
        <w:tab/>
      </w:r>
      <w:r w:rsidRPr="00615E2D">
        <w:rPr>
          <w:rFonts w:ascii="Arial" w:eastAsia="Times New Roman" w:hAnsi="Arial" w:cs="Arial"/>
          <w:sz w:val="24"/>
          <w:szCs w:val="24"/>
          <w:lang w:val="en-GB" w:eastAsia="en-GB"/>
        </w:rPr>
        <w:tab/>
      </w:r>
      <w:r w:rsidRPr="00615E2D">
        <w:rPr>
          <w:rFonts w:ascii="Arial" w:eastAsia="Times New Roman" w:hAnsi="Arial" w:cs="Arial"/>
          <w:sz w:val="24"/>
          <w:szCs w:val="24"/>
          <w:lang w:val="en-GB" w:eastAsia="en-GB"/>
        </w:rPr>
        <w:tab/>
      </w:r>
    </w:p>
    <w:p w14:paraId="4F5F33E5" w14:textId="77777777" w:rsidR="007B30B4" w:rsidRPr="00FA15AD" w:rsidRDefault="007B30B4" w:rsidP="007B30B4">
      <w:pPr>
        <w:spacing w:after="0" w:line="240" w:lineRule="auto"/>
        <w:jc w:val="both"/>
        <w:rPr>
          <w:rFonts w:ascii="Arial" w:eastAsia="Times New Roman" w:hAnsi="Arial" w:cs="Arial"/>
          <w:sz w:val="24"/>
          <w:szCs w:val="24"/>
          <w:lang w:val="en-GB" w:eastAsia="en-GB"/>
        </w:rPr>
      </w:pPr>
      <w:r w:rsidRPr="00615E2D">
        <w:rPr>
          <w:rFonts w:ascii="Arial" w:eastAsia="Times New Roman" w:hAnsi="Arial" w:cs="Arial"/>
          <w:sz w:val="24"/>
          <w:szCs w:val="24"/>
          <w:lang w:val="en-GB" w:eastAsia="en-GB"/>
        </w:rPr>
        <w:t>Instructed by:</w:t>
      </w:r>
      <w:r w:rsidRPr="00615E2D">
        <w:rPr>
          <w:rFonts w:ascii="Arial" w:eastAsia="Times New Roman" w:hAnsi="Arial" w:cs="Arial"/>
          <w:sz w:val="24"/>
          <w:szCs w:val="24"/>
          <w:lang w:val="en-GB" w:eastAsia="en-GB"/>
        </w:rPr>
        <w:tab/>
      </w:r>
      <w:r w:rsidRPr="00615E2D">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Pr="00FA15AD">
        <w:rPr>
          <w:rFonts w:ascii="Arial" w:eastAsia="Times New Roman" w:hAnsi="Arial" w:cs="Arial"/>
          <w:sz w:val="24"/>
          <w:szCs w:val="24"/>
          <w:lang w:val="en-GB" w:eastAsia="en-GB"/>
        </w:rPr>
        <w:t>Boshoff Smuts Inc.</w:t>
      </w:r>
    </w:p>
    <w:p w14:paraId="1256A9B7" w14:textId="77777777" w:rsidR="002112FF" w:rsidRDefault="002112FF"/>
    <w:sectPr w:rsidR="002112FF" w:rsidSect="009C17A3">
      <w:footerReference w:type="default" r:id="rId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E93CF" w14:textId="77777777" w:rsidR="00473B52" w:rsidRDefault="00473B52" w:rsidP="007B30B4">
      <w:pPr>
        <w:spacing w:after="0" w:line="240" w:lineRule="auto"/>
      </w:pPr>
      <w:r>
        <w:separator/>
      </w:r>
    </w:p>
  </w:endnote>
  <w:endnote w:type="continuationSeparator" w:id="0">
    <w:p w14:paraId="60A1ADA8" w14:textId="77777777" w:rsidR="00473B52" w:rsidRDefault="00473B52" w:rsidP="007B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737392359"/>
      <w:docPartObj>
        <w:docPartGallery w:val="Page Numbers (Bottom of Page)"/>
        <w:docPartUnique/>
      </w:docPartObj>
    </w:sdtPr>
    <w:sdtEndPr>
      <w:rPr>
        <w:noProof/>
      </w:rPr>
    </w:sdtEndPr>
    <w:sdtContent>
      <w:p w14:paraId="226ACCA5" w14:textId="616246A9" w:rsidR="005835F8" w:rsidRPr="00722D05" w:rsidRDefault="00DD00AC">
        <w:pPr>
          <w:pStyle w:val="Footer"/>
          <w:jc w:val="right"/>
          <w:rPr>
            <w:rFonts w:ascii="Arial" w:hAnsi="Arial" w:cs="Arial"/>
          </w:rPr>
        </w:pPr>
        <w:r w:rsidRPr="00722D05">
          <w:rPr>
            <w:rFonts w:ascii="Arial" w:hAnsi="Arial" w:cs="Arial"/>
          </w:rPr>
          <w:fldChar w:fldCharType="begin"/>
        </w:r>
        <w:r w:rsidRPr="00722D05">
          <w:rPr>
            <w:rFonts w:ascii="Arial" w:hAnsi="Arial" w:cs="Arial"/>
          </w:rPr>
          <w:instrText xml:space="preserve"> PAGE   \* MERGEFORMAT </w:instrText>
        </w:r>
        <w:r w:rsidRPr="00722D05">
          <w:rPr>
            <w:rFonts w:ascii="Arial" w:hAnsi="Arial" w:cs="Arial"/>
          </w:rPr>
          <w:fldChar w:fldCharType="separate"/>
        </w:r>
        <w:r w:rsidR="000B0C44">
          <w:rPr>
            <w:rFonts w:ascii="Arial" w:hAnsi="Arial" w:cs="Arial"/>
            <w:noProof/>
          </w:rPr>
          <w:t>3</w:t>
        </w:r>
        <w:r w:rsidRPr="00722D05">
          <w:rPr>
            <w:rFonts w:ascii="Arial" w:hAnsi="Arial" w:cs="Arial"/>
            <w:noProof/>
          </w:rPr>
          <w:fldChar w:fldCharType="end"/>
        </w:r>
      </w:p>
    </w:sdtContent>
  </w:sdt>
  <w:p w14:paraId="7639A9B5" w14:textId="77777777" w:rsidR="005835F8" w:rsidRPr="00722D05" w:rsidRDefault="00473B52">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AAF39" w14:textId="77777777" w:rsidR="00473B52" w:rsidRDefault="00473B52" w:rsidP="007B30B4">
      <w:pPr>
        <w:spacing w:after="0" w:line="240" w:lineRule="auto"/>
      </w:pPr>
      <w:r>
        <w:separator/>
      </w:r>
    </w:p>
  </w:footnote>
  <w:footnote w:type="continuationSeparator" w:id="0">
    <w:p w14:paraId="3303EB49" w14:textId="77777777" w:rsidR="00473B52" w:rsidRDefault="00473B52" w:rsidP="007B30B4">
      <w:pPr>
        <w:spacing w:after="0" w:line="240" w:lineRule="auto"/>
      </w:pPr>
      <w:r>
        <w:continuationSeparator/>
      </w:r>
    </w:p>
  </w:footnote>
  <w:footnote w:id="1">
    <w:p w14:paraId="6D5769F3" w14:textId="77777777" w:rsidR="007B30B4" w:rsidRPr="009C17A3" w:rsidRDefault="007B30B4" w:rsidP="007B30B4">
      <w:pPr>
        <w:pStyle w:val="FootnoteText"/>
        <w:rPr>
          <w:rFonts w:ascii="Arial" w:hAnsi="Arial" w:cs="Arial"/>
          <w:sz w:val="18"/>
          <w:szCs w:val="18"/>
          <w:lang w:val="en-GB"/>
        </w:rPr>
      </w:pPr>
      <w:r w:rsidRPr="009C17A3">
        <w:rPr>
          <w:rStyle w:val="FootnoteReference"/>
          <w:rFonts w:ascii="Arial" w:hAnsi="Arial" w:cs="Arial"/>
          <w:sz w:val="18"/>
          <w:szCs w:val="18"/>
        </w:rPr>
        <w:footnoteRef/>
      </w:r>
      <w:r w:rsidRPr="009C17A3">
        <w:rPr>
          <w:rFonts w:ascii="Arial" w:hAnsi="Arial" w:cs="Arial"/>
          <w:sz w:val="18"/>
          <w:szCs w:val="18"/>
        </w:rPr>
        <w:t xml:space="preserve"> </w:t>
      </w:r>
      <w:r w:rsidRPr="009C17A3">
        <w:rPr>
          <w:rFonts w:ascii="Arial" w:hAnsi="Arial" w:cs="Arial"/>
          <w:i/>
          <w:iCs/>
          <w:color w:val="000000"/>
          <w:sz w:val="18"/>
          <w:szCs w:val="18"/>
        </w:rPr>
        <w:t>A Company</w:t>
      </w:r>
      <w:r>
        <w:rPr>
          <w:rFonts w:ascii="Arial" w:hAnsi="Arial" w:cs="Arial"/>
          <w:i/>
          <w:iCs/>
          <w:color w:val="000000"/>
          <w:sz w:val="18"/>
          <w:szCs w:val="18"/>
        </w:rPr>
        <w:t xml:space="preserve"> and Others</w:t>
      </w:r>
      <w:r w:rsidRPr="009C17A3">
        <w:rPr>
          <w:rFonts w:ascii="Arial" w:hAnsi="Arial" w:cs="Arial"/>
          <w:i/>
          <w:iCs/>
          <w:color w:val="000000"/>
          <w:sz w:val="18"/>
          <w:szCs w:val="18"/>
        </w:rPr>
        <w:t xml:space="preserve"> v Commissioner, South African Revenue Service</w:t>
      </w:r>
      <w:r w:rsidRPr="009C17A3">
        <w:rPr>
          <w:rFonts w:ascii="Arial" w:hAnsi="Arial" w:cs="Arial"/>
          <w:color w:val="000000"/>
          <w:sz w:val="18"/>
          <w:szCs w:val="18"/>
        </w:rPr>
        <w:t> </w:t>
      </w:r>
      <w:hyperlink r:id="rId1" w:tgtFrame="main" w:history="1">
        <w:r w:rsidRPr="009C17A3">
          <w:rPr>
            <w:rStyle w:val="Hyperlink"/>
            <w:rFonts w:ascii="Arial" w:hAnsi="Arial" w:cs="Arial"/>
            <w:sz w:val="18"/>
            <w:szCs w:val="18"/>
          </w:rPr>
          <w:t>2014 (4) SA 549 (WCC)</w:t>
        </w:r>
      </w:hyperlink>
      <w:r w:rsidRPr="009C17A3">
        <w:rPr>
          <w:rFonts w:ascii="Arial" w:hAnsi="Arial" w:cs="Arial"/>
          <w:sz w:val="18"/>
          <w:szCs w:val="18"/>
        </w:rPr>
        <w:t> </w:t>
      </w:r>
      <w:r w:rsidRPr="009C17A3">
        <w:rPr>
          <w:rFonts w:ascii="Arial" w:hAnsi="Arial" w:cs="Arial"/>
          <w:color w:val="000000"/>
          <w:sz w:val="18"/>
          <w:szCs w:val="18"/>
        </w:rPr>
        <w:t>at 570E</w:t>
      </w:r>
      <w:r>
        <w:rPr>
          <w:rFonts w:ascii="Arial" w:hAnsi="Arial" w:cs="Arial"/>
          <w:color w:val="000000"/>
          <w:sz w:val="18"/>
          <w:szCs w:val="18"/>
        </w:rPr>
        <w:t>-</w:t>
      </w:r>
      <w:r w:rsidRPr="009C17A3">
        <w:rPr>
          <w:rFonts w:ascii="Arial" w:hAnsi="Arial" w:cs="Arial"/>
          <w:color w:val="000000"/>
          <w:sz w:val="18"/>
          <w:szCs w:val="18"/>
        </w:rPr>
        <w:t>F.</w:t>
      </w:r>
    </w:p>
  </w:footnote>
  <w:footnote w:id="2">
    <w:p w14:paraId="4D888DFB" w14:textId="77777777" w:rsidR="007B30B4" w:rsidRPr="009C0403" w:rsidRDefault="007B30B4" w:rsidP="007B30B4">
      <w:pPr>
        <w:pStyle w:val="FootnoteText"/>
        <w:rPr>
          <w:rFonts w:ascii="Arial" w:hAnsi="Arial" w:cs="Arial"/>
          <w:i/>
          <w:iCs/>
          <w:color w:val="000000"/>
          <w:lang w:val="en-ZA"/>
        </w:rPr>
      </w:pPr>
      <w:r w:rsidRPr="009C17A3">
        <w:rPr>
          <w:rStyle w:val="FootnoteReference"/>
          <w:rFonts w:ascii="Arial" w:hAnsi="Arial" w:cs="Arial"/>
          <w:sz w:val="18"/>
          <w:szCs w:val="18"/>
        </w:rPr>
        <w:footnoteRef/>
      </w:r>
      <w:r w:rsidRPr="009C17A3">
        <w:rPr>
          <w:rFonts w:ascii="Arial" w:hAnsi="Arial" w:cs="Arial"/>
          <w:sz w:val="18"/>
          <w:szCs w:val="18"/>
        </w:rPr>
        <w:t xml:space="preserve"> </w:t>
      </w:r>
      <w:r w:rsidRPr="009C17A3">
        <w:rPr>
          <w:rFonts w:ascii="Arial" w:hAnsi="Arial" w:cs="Arial"/>
          <w:i/>
          <w:iCs/>
          <w:color w:val="000000"/>
          <w:sz w:val="18"/>
          <w:szCs w:val="18"/>
        </w:rPr>
        <w:t xml:space="preserve">Continental Ore Construction v Highveld Steel &amp; Vanadium Corp Ltd </w:t>
      </w:r>
      <w:r w:rsidRPr="009C17A3">
        <w:rPr>
          <w:rFonts w:ascii="Arial" w:hAnsi="Arial" w:cs="Arial"/>
          <w:iCs/>
          <w:color w:val="000000"/>
          <w:sz w:val="18"/>
          <w:szCs w:val="18"/>
        </w:rPr>
        <w:t>1971 (4) SA 589 (W) at 597E-F</w:t>
      </w:r>
      <w:r>
        <w:rPr>
          <w:rFonts w:ascii="Arial" w:hAnsi="Arial" w:cs="Arial"/>
          <w:iCs/>
          <w:color w:val="000000"/>
          <w:sz w:val="18"/>
          <w:szCs w:val="18"/>
        </w:rPr>
        <w:t xml:space="preserve">. </w:t>
      </w:r>
    </w:p>
  </w:footnote>
  <w:footnote w:id="3">
    <w:p w14:paraId="0ABBB605" w14:textId="77777777" w:rsidR="007B30B4" w:rsidRPr="009C17A3" w:rsidRDefault="007B30B4" w:rsidP="007B30B4">
      <w:pPr>
        <w:pStyle w:val="FootnoteText"/>
        <w:rPr>
          <w:rFonts w:ascii="Arial" w:hAnsi="Arial" w:cs="Arial"/>
          <w:iCs/>
          <w:color w:val="000000"/>
          <w:sz w:val="18"/>
          <w:szCs w:val="18"/>
          <w:lang w:val="en-ZA"/>
        </w:rPr>
      </w:pPr>
      <w:r w:rsidRPr="009C17A3">
        <w:rPr>
          <w:rStyle w:val="FootnoteReference"/>
          <w:rFonts w:ascii="Arial" w:hAnsi="Arial" w:cs="Arial"/>
          <w:sz w:val="18"/>
          <w:szCs w:val="18"/>
        </w:rPr>
        <w:footnoteRef/>
      </w:r>
      <w:r w:rsidRPr="009C17A3">
        <w:rPr>
          <w:rFonts w:ascii="Arial" w:hAnsi="Arial" w:cs="Arial"/>
          <w:sz w:val="18"/>
          <w:szCs w:val="18"/>
        </w:rPr>
        <w:t xml:space="preserve"> </w:t>
      </w:r>
      <w:r w:rsidRPr="009C17A3">
        <w:rPr>
          <w:rFonts w:ascii="Arial" w:hAnsi="Arial" w:cs="Arial"/>
          <w:i/>
          <w:iCs/>
          <w:color w:val="000000"/>
          <w:sz w:val="18"/>
          <w:szCs w:val="18"/>
          <w:lang w:val="en-ZA"/>
        </w:rPr>
        <w:t xml:space="preserve">Ferreira v Endley </w:t>
      </w:r>
      <w:r w:rsidRPr="009C17A3">
        <w:rPr>
          <w:rFonts w:ascii="Arial" w:hAnsi="Arial" w:cs="Arial"/>
          <w:iCs/>
          <w:color w:val="000000"/>
          <w:sz w:val="18"/>
          <w:szCs w:val="18"/>
          <w:lang w:val="en-ZA"/>
        </w:rPr>
        <w:t>1966 (3) 618 (E) at 622</w:t>
      </w:r>
      <w:r>
        <w:rPr>
          <w:rFonts w:ascii="Arial" w:hAnsi="Arial" w:cs="Arial"/>
          <w:iCs/>
          <w:color w:val="000000"/>
          <w:sz w:val="18"/>
          <w:szCs w:val="18"/>
          <w:lang w:val="en-ZA"/>
        </w:rPr>
        <w:t>B.</w:t>
      </w:r>
    </w:p>
  </w:footnote>
  <w:footnote w:id="4">
    <w:p w14:paraId="5E429D81" w14:textId="77777777" w:rsidR="007B30B4" w:rsidRPr="009C17A3" w:rsidRDefault="007B30B4" w:rsidP="007B30B4">
      <w:pPr>
        <w:pStyle w:val="FootnoteText"/>
        <w:rPr>
          <w:rFonts w:ascii="Arial" w:hAnsi="Arial" w:cs="Arial"/>
          <w:sz w:val="18"/>
          <w:szCs w:val="18"/>
          <w:lang w:val="en-GB"/>
        </w:rPr>
      </w:pPr>
      <w:r w:rsidRPr="009C17A3">
        <w:rPr>
          <w:rStyle w:val="FootnoteReference"/>
          <w:rFonts w:ascii="Arial" w:hAnsi="Arial" w:cs="Arial"/>
          <w:sz w:val="18"/>
          <w:szCs w:val="18"/>
        </w:rPr>
        <w:footnoteRef/>
      </w:r>
      <w:r w:rsidRPr="009C17A3">
        <w:rPr>
          <w:rFonts w:ascii="Arial" w:hAnsi="Arial" w:cs="Arial"/>
          <w:sz w:val="18"/>
          <w:szCs w:val="18"/>
        </w:rPr>
        <w:t xml:space="preserve"> </w:t>
      </w:r>
      <w:r w:rsidRPr="009C17A3">
        <w:rPr>
          <w:rFonts w:ascii="Arial" w:hAnsi="Arial" w:cs="Arial"/>
          <w:i/>
          <w:iCs/>
          <w:color w:val="000000"/>
          <w:sz w:val="18"/>
          <w:szCs w:val="18"/>
        </w:rPr>
        <w:t>The MV Urgup: Owners of the MV Urgup v Western Bulk Carriers (Australia) (Pty) Ltd</w:t>
      </w:r>
      <w:r>
        <w:rPr>
          <w:rFonts w:ascii="Arial" w:hAnsi="Arial" w:cs="Arial"/>
          <w:color w:val="000000"/>
          <w:sz w:val="18"/>
          <w:szCs w:val="18"/>
        </w:rPr>
        <w:t xml:space="preserve"> </w:t>
      </w:r>
      <w:r w:rsidRPr="009C17A3">
        <w:rPr>
          <w:rFonts w:ascii="Arial" w:hAnsi="Arial" w:cs="Arial"/>
          <w:i/>
          <w:color w:val="000000"/>
          <w:sz w:val="18"/>
          <w:szCs w:val="18"/>
        </w:rPr>
        <w:t>and Others</w:t>
      </w:r>
      <w:r>
        <w:rPr>
          <w:rFonts w:ascii="Arial" w:hAnsi="Arial" w:cs="Arial"/>
          <w:color w:val="000000"/>
          <w:sz w:val="18"/>
          <w:szCs w:val="18"/>
        </w:rPr>
        <w:t xml:space="preserve"> </w:t>
      </w:r>
      <w:hyperlink r:id="rId2" w:tgtFrame="main" w:history="1">
        <w:r w:rsidRPr="009C17A3">
          <w:rPr>
            <w:rStyle w:val="Hyperlink"/>
            <w:rFonts w:ascii="Arial" w:hAnsi="Arial" w:cs="Arial"/>
            <w:sz w:val="18"/>
            <w:szCs w:val="18"/>
          </w:rPr>
          <w:t xml:space="preserve">1999 (3) SA 500 </w:t>
        </w:r>
        <w:r>
          <w:rPr>
            <w:rStyle w:val="Hyperlink"/>
            <w:rFonts w:ascii="Arial" w:hAnsi="Arial" w:cs="Arial"/>
            <w:sz w:val="18"/>
            <w:szCs w:val="18"/>
          </w:rPr>
          <w:br/>
          <w:t xml:space="preserve">  </w:t>
        </w:r>
        <w:r w:rsidRPr="009C17A3">
          <w:rPr>
            <w:rStyle w:val="Hyperlink"/>
            <w:rFonts w:ascii="Arial" w:hAnsi="Arial" w:cs="Arial"/>
            <w:sz w:val="18"/>
            <w:szCs w:val="18"/>
          </w:rPr>
          <w:t>(C)</w:t>
        </w:r>
      </w:hyperlink>
      <w:r w:rsidRPr="009C17A3">
        <w:rPr>
          <w:rFonts w:ascii="Arial" w:hAnsi="Arial" w:cs="Arial"/>
          <w:color w:val="000000"/>
          <w:sz w:val="18"/>
          <w:szCs w:val="18"/>
        </w:rPr>
        <w:t> at 515D</w:t>
      </w:r>
      <w:r>
        <w:rPr>
          <w:rFonts w:ascii="Arial" w:hAnsi="Arial" w:cs="Arial"/>
          <w:color w:val="000000"/>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7A95EE8"/>
    <w:multiLevelType w:val="hybridMultilevel"/>
    <w:tmpl w:val="CC243866"/>
    <w:lvl w:ilvl="0" w:tplc="30BCE3A8">
      <w:start w:val="1"/>
      <w:numFmt w:val="decimal"/>
      <w:lvlText w:val="[%1]"/>
      <w:lvlJc w:val="left"/>
      <w:pPr>
        <w:ind w:left="72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07A57D8"/>
    <w:multiLevelType w:val="hybridMultilevel"/>
    <w:tmpl w:val="83CE0DD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B4"/>
    <w:rsid w:val="00034059"/>
    <w:rsid w:val="000B0C44"/>
    <w:rsid w:val="002112FF"/>
    <w:rsid w:val="003810C7"/>
    <w:rsid w:val="003A03D3"/>
    <w:rsid w:val="00473B52"/>
    <w:rsid w:val="005434F7"/>
    <w:rsid w:val="005708BA"/>
    <w:rsid w:val="005C2BDD"/>
    <w:rsid w:val="00602287"/>
    <w:rsid w:val="00603FFF"/>
    <w:rsid w:val="00686369"/>
    <w:rsid w:val="007B30B4"/>
    <w:rsid w:val="00861BA8"/>
    <w:rsid w:val="00871560"/>
    <w:rsid w:val="008921F4"/>
    <w:rsid w:val="008A3E8F"/>
    <w:rsid w:val="009D109C"/>
    <w:rsid w:val="00A04EBE"/>
    <w:rsid w:val="00AE6230"/>
    <w:rsid w:val="00B63EA2"/>
    <w:rsid w:val="00C02A12"/>
    <w:rsid w:val="00DD00AC"/>
    <w:rsid w:val="00E31342"/>
    <w:rsid w:val="00F46F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A652"/>
  <w15:chartTrackingRefBased/>
  <w15:docId w15:val="{44BDF753-F3FA-4106-8EA4-75814DF4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0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0B4"/>
    <w:pPr>
      <w:spacing w:line="256" w:lineRule="auto"/>
      <w:ind w:left="720"/>
      <w:contextualSpacing/>
    </w:pPr>
    <w:rPr>
      <w:lang w:val="en-ZA"/>
    </w:rPr>
  </w:style>
  <w:style w:type="character" w:styleId="Hyperlink">
    <w:name w:val="Hyperlink"/>
    <w:basedOn w:val="DefaultParagraphFont"/>
    <w:uiPriority w:val="99"/>
    <w:unhideWhenUsed/>
    <w:rsid w:val="007B30B4"/>
    <w:rPr>
      <w:color w:val="0000FF"/>
      <w:u w:val="single"/>
    </w:rPr>
  </w:style>
  <w:style w:type="paragraph" w:styleId="Footer">
    <w:name w:val="footer"/>
    <w:basedOn w:val="Normal"/>
    <w:link w:val="FooterChar"/>
    <w:uiPriority w:val="99"/>
    <w:unhideWhenUsed/>
    <w:rsid w:val="007B3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0B4"/>
    <w:rPr>
      <w:lang w:val="en-US"/>
    </w:rPr>
  </w:style>
  <w:style w:type="paragraph" w:styleId="FootnoteText">
    <w:name w:val="footnote text"/>
    <w:basedOn w:val="Normal"/>
    <w:link w:val="FootnoteTextChar"/>
    <w:uiPriority w:val="99"/>
    <w:semiHidden/>
    <w:unhideWhenUsed/>
    <w:rsid w:val="007B3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0B4"/>
    <w:rPr>
      <w:sz w:val="20"/>
      <w:szCs w:val="20"/>
      <w:lang w:val="en-US"/>
    </w:rPr>
  </w:style>
  <w:style w:type="character" w:styleId="FootnoteReference">
    <w:name w:val="footnote reference"/>
    <w:basedOn w:val="DefaultParagraphFont"/>
    <w:uiPriority w:val="99"/>
    <w:semiHidden/>
    <w:unhideWhenUsed/>
    <w:rsid w:val="007B30B4"/>
    <w:rPr>
      <w:vertAlign w:val="superscript"/>
    </w:rPr>
  </w:style>
  <w:style w:type="character" w:customStyle="1" w:styleId="lphit">
    <w:name w:val="lphit"/>
    <w:basedOn w:val="DefaultParagraphFont"/>
    <w:rsid w:val="00686369"/>
  </w:style>
  <w:style w:type="paragraph" w:styleId="BalloonText">
    <w:name w:val="Balloon Text"/>
    <w:basedOn w:val="Normal"/>
    <w:link w:val="BalloonTextChar"/>
    <w:uiPriority w:val="99"/>
    <w:semiHidden/>
    <w:unhideWhenUsed/>
    <w:rsid w:val="005C2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BD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99v3SApg500%27%5d&amp;xhitlist_md=target-id=0-0-0-50935"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14v4SApg549%27%5d&amp;xhitlist_md=target-id=0-0-0-51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Ushialind Reddy</dc:creator>
  <cp:keywords/>
  <dc:description/>
  <cp:lastModifiedBy>Mokone</cp:lastModifiedBy>
  <cp:revision>3</cp:revision>
  <cp:lastPrinted>2023-05-25T13:12:00Z</cp:lastPrinted>
  <dcterms:created xsi:type="dcterms:W3CDTF">2023-05-26T14:18:00Z</dcterms:created>
  <dcterms:modified xsi:type="dcterms:W3CDTF">2023-05-26T14:19:00Z</dcterms:modified>
</cp:coreProperties>
</file>