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D16E3" w14:textId="3BFEF531" w:rsidR="00B16DB4" w:rsidRDefault="00F86C8F" w:rsidP="00C82197">
      <w:pPr>
        <w:pStyle w:val="Title"/>
        <w:rPr>
          <w:sz w:val="24"/>
          <w:szCs w:val="24"/>
        </w:rPr>
      </w:pPr>
      <w:r>
        <w:rPr>
          <w:sz w:val="24"/>
          <w:szCs w:val="24"/>
        </w:rPr>
        <w:t xml:space="preserve"> </w:t>
      </w:r>
      <w:r w:rsidR="00B16DB4">
        <w:rPr>
          <w:noProof/>
          <w:sz w:val="24"/>
          <w:szCs w:val="24"/>
          <w:lang w:val="en-US" w:eastAsia="en-US"/>
        </w:rPr>
        <w:drawing>
          <wp:inline distT="0" distB="0" distL="0" distR="0" wp14:anchorId="7D8A5A3D" wp14:editId="41A361F2">
            <wp:extent cx="1562100" cy="14927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90" cy="1509221"/>
                    </a:xfrm>
                    <a:prstGeom prst="rect">
                      <a:avLst/>
                    </a:prstGeom>
                    <a:noFill/>
                  </pic:spPr>
                </pic:pic>
              </a:graphicData>
            </a:graphic>
          </wp:inline>
        </w:drawing>
      </w:r>
    </w:p>
    <w:p w14:paraId="5EA3D050" w14:textId="77777777" w:rsidR="00B16DB4" w:rsidRDefault="00B16DB4" w:rsidP="00C82197">
      <w:pPr>
        <w:pStyle w:val="Title"/>
        <w:rPr>
          <w:sz w:val="24"/>
          <w:szCs w:val="24"/>
        </w:rPr>
      </w:pPr>
    </w:p>
    <w:p w14:paraId="4D7B82B3" w14:textId="634BC725" w:rsidR="00C82197" w:rsidRDefault="00C82197" w:rsidP="00C82197">
      <w:pPr>
        <w:pStyle w:val="Title"/>
        <w:rPr>
          <w:sz w:val="24"/>
          <w:szCs w:val="24"/>
        </w:rPr>
      </w:pPr>
      <w:r>
        <w:rPr>
          <w:sz w:val="24"/>
          <w:szCs w:val="24"/>
        </w:rPr>
        <w:t>IN THE HIGH COURT OF SOUTH AFRICA</w:t>
      </w:r>
    </w:p>
    <w:p w14:paraId="1651ED9D" w14:textId="658867F0" w:rsidR="00C82197" w:rsidRPr="003B7BDC" w:rsidRDefault="00C82197" w:rsidP="00C82197">
      <w:pPr>
        <w:pStyle w:val="Title"/>
        <w:rPr>
          <w:sz w:val="24"/>
          <w:szCs w:val="24"/>
        </w:rPr>
      </w:pPr>
      <w:r>
        <w:rPr>
          <w:sz w:val="24"/>
          <w:szCs w:val="24"/>
        </w:rPr>
        <w:t>(</w:t>
      </w:r>
      <w:r w:rsidR="00B16DB4">
        <w:rPr>
          <w:sz w:val="24"/>
          <w:szCs w:val="24"/>
        </w:rPr>
        <w:t xml:space="preserve">GAUTENG </w:t>
      </w:r>
      <w:r w:rsidR="004415B7">
        <w:rPr>
          <w:sz w:val="24"/>
          <w:szCs w:val="24"/>
        </w:rPr>
        <w:t xml:space="preserve">LOCAL </w:t>
      </w:r>
      <w:r w:rsidR="00B16DB4">
        <w:rPr>
          <w:sz w:val="24"/>
          <w:szCs w:val="24"/>
        </w:rPr>
        <w:t xml:space="preserve">DIVISION, </w:t>
      </w:r>
      <w:r w:rsidR="004415B7">
        <w:rPr>
          <w:sz w:val="24"/>
          <w:szCs w:val="24"/>
        </w:rPr>
        <w:t>JOHANNESBURG</w:t>
      </w:r>
      <w:r>
        <w:rPr>
          <w:sz w:val="24"/>
          <w:szCs w:val="24"/>
        </w:rPr>
        <w:t>)</w:t>
      </w:r>
    </w:p>
    <w:p w14:paraId="601558AE" w14:textId="3D083F8C" w:rsidR="006D4C73" w:rsidRDefault="00FA0C61" w:rsidP="00054B4E">
      <w:pPr>
        <w:jc w:val="right"/>
        <w:rPr>
          <w:rFonts w:ascii="Arial" w:hAnsi="Arial"/>
          <w:b/>
        </w:rPr>
      </w:pPr>
      <w:r>
        <w:rPr>
          <w:rFonts w:ascii="Arial" w:hAnsi="Arial"/>
          <w:b/>
          <w:noProof/>
          <w:lang w:val="en-US"/>
        </w:rPr>
        <mc:AlternateContent>
          <mc:Choice Requires="wps">
            <w:drawing>
              <wp:anchor distT="0" distB="0" distL="114300" distR="114300" simplePos="0" relativeHeight="251658240" behindDoc="0" locked="0" layoutInCell="1" allowOverlap="1" wp14:anchorId="18D2710D" wp14:editId="637963A1">
                <wp:simplePos x="0" y="0"/>
                <wp:positionH relativeFrom="column">
                  <wp:posOffset>-200660</wp:posOffset>
                </wp:positionH>
                <wp:positionV relativeFrom="paragraph">
                  <wp:posOffset>102870</wp:posOffset>
                </wp:positionV>
                <wp:extent cx="3343275" cy="1457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57325"/>
                        </a:xfrm>
                        <a:prstGeom prst="rect">
                          <a:avLst/>
                        </a:prstGeom>
                        <a:solidFill>
                          <a:srgbClr val="FFFFFF"/>
                        </a:solidFill>
                        <a:ln w="9525">
                          <a:solidFill>
                            <a:srgbClr val="000000"/>
                          </a:solidFill>
                          <a:miter lim="800000"/>
                          <a:headEnd/>
                          <a:tailEnd/>
                        </a:ln>
                      </wps:spPr>
                      <wps:txbx>
                        <w:txbxContent>
                          <w:p w14:paraId="6C472408" w14:textId="22F7F4DF" w:rsidR="00F37740" w:rsidRDefault="006612AE" w:rsidP="006612AE">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sidRPr="00F37740">
                              <w:rPr>
                                <w:rFonts w:ascii="Century Gothic" w:hAnsi="Century Gothic"/>
                                <w:sz w:val="20"/>
                                <w:szCs w:val="20"/>
                              </w:rPr>
                              <w:t xml:space="preserve">REPORTABLE:  </w:t>
                            </w:r>
                            <w:r w:rsidR="00F37740">
                              <w:rPr>
                                <w:rFonts w:ascii="Century Gothic" w:hAnsi="Century Gothic"/>
                                <w:sz w:val="20"/>
                                <w:szCs w:val="20"/>
                              </w:rPr>
                              <w:t>NO</w:t>
                            </w:r>
                          </w:p>
                          <w:p w14:paraId="300C0173" w14:textId="38FB7D05" w:rsidR="006D4C73" w:rsidRPr="00F37740" w:rsidRDefault="006612AE" w:rsidP="006612AE">
                            <w:pPr>
                              <w:tabs>
                                <w:tab w:val="left" w:pos="900"/>
                              </w:tabs>
                              <w:ind w:left="900" w:hanging="720"/>
                              <w:rPr>
                                <w:rFonts w:ascii="Century Gothic" w:hAnsi="Century Gothic"/>
                                <w:sz w:val="20"/>
                                <w:szCs w:val="20"/>
                              </w:rPr>
                            </w:pPr>
                            <w:r w:rsidRPr="00F37740">
                              <w:rPr>
                                <w:rFonts w:ascii="Century Gothic" w:hAnsi="Century Gothic"/>
                                <w:sz w:val="20"/>
                                <w:szCs w:val="20"/>
                              </w:rPr>
                              <w:t>(2)</w:t>
                            </w:r>
                            <w:r w:rsidRPr="00F37740">
                              <w:rPr>
                                <w:rFonts w:ascii="Century Gothic" w:hAnsi="Century Gothic"/>
                                <w:sz w:val="20"/>
                                <w:szCs w:val="20"/>
                              </w:rPr>
                              <w:tab/>
                            </w:r>
                            <w:r w:rsidR="006D4C73" w:rsidRPr="00F37740">
                              <w:rPr>
                                <w:rFonts w:ascii="Century Gothic" w:hAnsi="Century Gothic"/>
                                <w:sz w:val="20"/>
                                <w:szCs w:val="20"/>
                              </w:rPr>
                              <w:t xml:space="preserve">OF INTEREST TO OTHER JUDGES: </w:t>
                            </w:r>
                            <w:r w:rsidR="00F37740">
                              <w:rPr>
                                <w:rFonts w:ascii="Century Gothic" w:hAnsi="Century Gothic"/>
                                <w:sz w:val="20"/>
                                <w:szCs w:val="20"/>
                              </w:rPr>
                              <w:t>NO</w:t>
                            </w:r>
                          </w:p>
                          <w:p w14:paraId="57A058C4" w14:textId="30654B03" w:rsidR="006D4C73" w:rsidRDefault="006612AE" w:rsidP="006612AE">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1184CC8E" w:rsidR="007517F4" w:rsidRDefault="006D4C73" w:rsidP="006D4C73">
                            <w:pPr>
                              <w:rPr>
                                <w:noProof/>
                                <w:lang w:val="en-ZA" w:eastAsia="en-ZA"/>
                              </w:rPr>
                            </w:pPr>
                            <w:r>
                              <w:rPr>
                                <w:rFonts w:ascii="Century Gothic" w:hAnsi="Century Gothic"/>
                                <w:b/>
                                <w:sz w:val="18"/>
                                <w:szCs w:val="18"/>
                              </w:rPr>
                              <w:t xml:space="preserve"> </w:t>
                            </w:r>
                          </w:p>
                          <w:p w14:paraId="2EA80C33" w14:textId="77777777" w:rsidR="00306C5F" w:rsidRDefault="00306C5F" w:rsidP="006D4C73">
                            <w:pPr>
                              <w:rPr>
                                <w:rFonts w:ascii="Century Gothic" w:hAnsi="Century Gothic"/>
                                <w:b/>
                                <w:noProof/>
                                <w:sz w:val="18"/>
                                <w:szCs w:val="18"/>
                              </w:rPr>
                            </w:pP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0118ECA0"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6A753D">
                              <w:rPr>
                                <w:rFonts w:ascii="Century Gothic" w:hAnsi="Century Gothic"/>
                                <w:sz w:val="18"/>
                                <w:szCs w:val="18"/>
                              </w:rPr>
                              <w:t>30</w:t>
                            </w:r>
                            <w:r w:rsidR="0094712D">
                              <w:rPr>
                                <w:rFonts w:ascii="Century Gothic" w:hAnsi="Century Gothic"/>
                                <w:sz w:val="18"/>
                                <w:szCs w:val="18"/>
                              </w:rPr>
                              <w:t xml:space="preserve"> </w:t>
                            </w:r>
                            <w:r w:rsidR="004273FD">
                              <w:rPr>
                                <w:rFonts w:ascii="Century Gothic" w:hAnsi="Century Gothic"/>
                                <w:sz w:val="18"/>
                                <w:szCs w:val="18"/>
                              </w:rPr>
                              <w:t>January 2023</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2710D" id="_x0000_t202" coordsize="21600,21600" o:spt="202" path="m,l,21600r21600,l21600,xe">
                <v:stroke joinstyle="miter"/>
                <v:path gradientshapeok="t" o:connecttype="rect"/>
              </v:shapetype>
              <v:shape id="Text Box 4" o:spid="_x0000_s1026" type="#_x0000_t202" style="position:absolute;left:0;text-align:left;margin-left:-15.8pt;margin-top:8.1pt;width:263.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">
                <v:textbox>
                  <w:txbxContent>
                    <w:p w14:paraId="6C472408" w14:textId="22F7F4DF" w:rsidR="00F37740" w:rsidRDefault="006612AE" w:rsidP="006612AE">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D4C73" w:rsidRPr="00F37740">
                        <w:rPr>
                          <w:rFonts w:ascii="Century Gothic" w:hAnsi="Century Gothic"/>
                          <w:sz w:val="20"/>
                          <w:szCs w:val="20"/>
                        </w:rPr>
                        <w:t xml:space="preserve">REPORTABLE:  </w:t>
                      </w:r>
                      <w:r w:rsidR="00F37740">
                        <w:rPr>
                          <w:rFonts w:ascii="Century Gothic" w:hAnsi="Century Gothic"/>
                          <w:sz w:val="20"/>
                          <w:szCs w:val="20"/>
                        </w:rPr>
                        <w:t>NO</w:t>
                      </w:r>
                    </w:p>
                    <w:p w14:paraId="300C0173" w14:textId="38FB7D05" w:rsidR="006D4C73" w:rsidRPr="00F37740" w:rsidRDefault="006612AE" w:rsidP="006612AE">
                      <w:pPr>
                        <w:tabs>
                          <w:tab w:val="left" w:pos="900"/>
                        </w:tabs>
                        <w:ind w:left="900" w:hanging="720"/>
                        <w:rPr>
                          <w:rFonts w:ascii="Century Gothic" w:hAnsi="Century Gothic"/>
                          <w:sz w:val="20"/>
                          <w:szCs w:val="20"/>
                        </w:rPr>
                      </w:pPr>
                      <w:r w:rsidRPr="00F37740">
                        <w:rPr>
                          <w:rFonts w:ascii="Century Gothic" w:hAnsi="Century Gothic"/>
                          <w:sz w:val="20"/>
                          <w:szCs w:val="20"/>
                        </w:rPr>
                        <w:t>(2)</w:t>
                      </w:r>
                      <w:r w:rsidRPr="00F37740">
                        <w:rPr>
                          <w:rFonts w:ascii="Century Gothic" w:hAnsi="Century Gothic"/>
                          <w:sz w:val="20"/>
                          <w:szCs w:val="20"/>
                        </w:rPr>
                        <w:tab/>
                      </w:r>
                      <w:r w:rsidR="006D4C73" w:rsidRPr="00F37740">
                        <w:rPr>
                          <w:rFonts w:ascii="Century Gothic" w:hAnsi="Century Gothic"/>
                          <w:sz w:val="20"/>
                          <w:szCs w:val="20"/>
                        </w:rPr>
                        <w:t xml:space="preserve">OF INTEREST TO OTHER JUDGES: </w:t>
                      </w:r>
                      <w:r w:rsidR="00F37740">
                        <w:rPr>
                          <w:rFonts w:ascii="Century Gothic" w:hAnsi="Century Gothic"/>
                          <w:sz w:val="20"/>
                          <w:szCs w:val="20"/>
                        </w:rPr>
                        <w:t>NO</w:t>
                      </w:r>
                    </w:p>
                    <w:p w14:paraId="57A058C4" w14:textId="30654B03" w:rsidR="006D4C73" w:rsidRDefault="006612AE" w:rsidP="006612AE">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D4C73">
                        <w:rPr>
                          <w:rFonts w:ascii="Century Gothic" w:hAnsi="Century Gothic"/>
                          <w:sz w:val="20"/>
                          <w:szCs w:val="20"/>
                        </w:rPr>
                        <w:t xml:space="preserve">REVISED.  </w:t>
                      </w:r>
                    </w:p>
                    <w:p w14:paraId="00DE972E" w14:textId="1184CC8E" w:rsidR="007517F4" w:rsidRDefault="006D4C73" w:rsidP="006D4C73">
                      <w:pPr>
                        <w:rPr>
                          <w:noProof/>
                          <w:lang w:val="en-ZA" w:eastAsia="en-ZA"/>
                        </w:rPr>
                      </w:pPr>
                      <w:r>
                        <w:rPr>
                          <w:rFonts w:ascii="Century Gothic" w:hAnsi="Century Gothic"/>
                          <w:b/>
                          <w:sz w:val="18"/>
                          <w:szCs w:val="18"/>
                        </w:rPr>
                        <w:t xml:space="preserve"> </w:t>
                      </w:r>
                    </w:p>
                    <w:p w14:paraId="2EA80C33" w14:textId="77777777" w:rsidR="00306C5F" w:rsidRDefault="00306C5F" w:rsidP="006D4C73">
                      <w:pPr>
                        <w:rPr>
                          <w:rFonts w:ascii="Century Gothic" w:hAnsi="Century Gothic"/>
                          <w:b/>
                          <w:noProof/>
                          <w:sz w:val="18"/>
                          <w:szCs w:val="18"/>
                        </w:rPr>
                      </w:pPr>
                    </w:p>
                    <w:p w14:paraId="146A7CA7" w14:textId="5A1B530C" w:rsidR="0046498E" w:rsidRDefault="006D4C73" w:rsidP="006D4C73">
                      <w:pPr>
                        <w:rPr>
                          <w:rFonts w:ascii="Century Gothic" w:hAnsi="Century Gothic"/>
                          <w:sz w:val="18"/>
                          <w:szCs w:val="18"/>
                        </w:rPr>
                      </w:pPr>
                      <w:r>
                        <w:rPr>
                          <w:rFonts w:ascii="Century Gothic" w:hAnsi="Century Gothic"/>
                          <w:b/>
                          <w:sz w:val="18"/>
                          <w:szCs w:val="18"/>
                        </w:rPr>
                        <w:t xml:space="preserve">   </w:t>
                      </w:r>
                    </w:p>
                    <w:p w14:paraId="543CD2BB" w14:textId="0118ECA0" w:rsidR="0046498E" w:rsidRDefault="006D4C73" w:rsidP="0046498E">
                      <w:pPr>
                        <w:rPr>
                          <w:rFonts w:ascii="Century Gothic" w:hAnsi="Century Gothic"/>
                          <w:b/>
                          <w:sz w:val="18"/>
                          <w:szCs w:val="18"/>
                        </w:rPr>
                      </w:pPr>
                      <w:r>
                        <w:rPr>
                          <w:rFonts w:ascii="Century Gothic" w:hAnsi="Century Gothic"/>
                          <w:sz w:val="18"/>
                          <w:szCs w:val="18"/>
                        </w:rPr>
                        <w:t>SIGNATURE</w:t>
                      </w:r>
                      <w:r w:rsidR="0046498E">
                        <w:rPr>
                          <w:rFonts w:ascii="Century Gothic" w:hAnsi="Century Gothic"/>
                          <w:sz w:val="18"/>
                          <w:szCs w:val="18"/>
                        </w:rPr>
                        <w:tab/>
                      </w:r>
                      <w:r w:rsidR="0046498E">
                        <w:rPr>
                          <w:rFonts w:ascii="Century Gothic" w:hAnsi="Century Gothic"/>
                          <w:sz w:val="18"/>
                          <w:szCs w:val="18"/>
                        </w:rPr>
                        <w:tab/>
                        <w:t>DATE:</w:t>
                      </w:r>
                      <w:r w:rsidR="00534EEF">
                        <w:rPr>
                          <w:rFonts w:ascii="Century Gothic" w:hAnsi="Century Gothic"/>
                          <w:sz w:val="18"/>
                          <w:szCs w:val="18"/>
                        </w:rPr>
                        <w:t xml:space="preserve"> </w:t>
                      </w:r>
                      <w:r w:rsidR="006A753D">
                        <w:rPr>
                          <w:rFonts w:ascii="Century Gothic" w:hAnsi="Century Gothic"/>
                          <w:sz w:val="18"/>
                          <w:szCs w:val="18"/>
                        </w:rPr>
                        <w:t>30</w:t>
                      </w:r>
                      <w:r w:rsidR="0094712D">
                        <w:rPr>
                          <w:rFonts w:ascii="Century Gothic" w:hAnsi="Century Gothic"/>
                          <w:sz w:val="18"/>
                          <w:szCs w:val="18"/>
                        </w:rPr>
                        <w:t xml:space="preserve"> </w:t>
                      </w:r>
                      <w:r w:rsidR="004273FD">
                        <w:rPr>
                          <w:rFonts w:ascii="Century Gothic" w:hAnsi="Century Gothic"/>
                          <w:sz w:val="18"/>
                          <w:szCs w:val="18"/>
                        </w:rPr>
                        <w:t>January 2023</w:t>
                      </w:r>
                    </w:p>
                    <w:p w14:paraId="3C6D3563" w14:textId="77777777" w:rsidR="006D4C73" w:rsidRPr="0046498E" w:rsidRDefault="0046498E" w:rsidP="0046498E">
                      <w:pPr>
                        <w:rPr>
                          <w:rFonts w:ascii="Century Gothic" w:hAnsi="Century Gothic"/>
                          <w:b/>
                          <w:sz w:val="18"/>
                          <w:szCs w:val="18"/>
                        </w:rPr>
                      </w:pPr>
                      <w:r>
                        <w:rPr>
                          <w:rFonts w:ascii="Century Gothic" w:hAnsi="Century Gothic"/>
                          <w:sz w:val="18"/>
                          <w:szCs w:val="18"/>
                        </w:rPr>
                        <w:tab/>
                      </w:r>
                    </w:p>
                  </w:txbxContent>
                </v:textbox>
              </v:shape>
            </w:pict>
          </mc:Fallback>
        </mc:AlternateContent>
      </w:r>
    </w:p>
    <w:p w14:paraId="2DF7F157" w14:textId="0DA930F9" w:rsidR="006D4C73" w:rsidRDefault="006D4C73" w:rsidP="006D4C73">
      <w:pPr>
        <w:rPr>
          <w:rFonts w:ascii="Arial" w:hAnsi="Arial"/>
          <w:b/>
        </w:rPr>
      </w:pPr>
    </w:p>
    <w:p w14:paraId="1BF26030" w14:textId="77777777" w:rsidR="006D4C73" w:rsidRDefault="006D4C73" w:rsidP="00054B4E">
      <w:pPr>
        <w:jc w:val="right"/>
        <w:rPr>
          <w:rFonts w:ascii="Arial" w:hAnsi="Arial"/>
          <w:b/>
        </w:rPr>
      </w:pPr>
    </w:p>
    <w:p w14:paraId="3C60D326" w14:textId="77777777" w:rsidR="006D4C73" w:rsidRDefault="006D4C73" w:rsidP="00054B4E">
      <w:pPr>
        <w:jc w:val="right"/>
        <w:rPr>
          <w:rFonts w:ascii="Arial" w:hAnsi="Arial"/>
          <w:b/>
        </w:rPr>
      </w:pPr>
    </w:p>
    <w:p w14:paraId="69913E1B" w14:textId="77777777" w:rsidR="006D4C73" w:rsidRDefault="006D4C73" w:rsidP="00054B4E">
      <w:pPr>
        <w:jc w:val="right"/>
        <w:rPr>
          <w:rFonts w:ascii="Arial" w:hAnsi="Arial"/>
          <w:b/>
        </w:rPr>
      </w:pPr>
    </w:p>
    <w:p w14:paraId="040881D5" w14:textId="77777777" w:rsidR="006D4C73" w:rsidRDefault="006D4C73" w:rsidP="00054B4E">
      <w:pPr>
        <w:jc w:val="right"/>
        <w:rPr>
          <w:rFonts w:ascii="Arial" w:hAnsi="Arial"/>
          <w:b/>
        </w:rPr>
      </w:pPr>
    </w:p>
    <w:p w14:paraId="55696AB2" w14:textId="77777777" w:rsidR="006D4C73" w:rsidRDefault="006D4C73" w:rsidP="00054B4E">
      <w:pPr>
        <w:jc w:val="right"/>
        <w:rPr>
          <w:rFonts w:ascii="Arial" w:hAnsi="Arial"/>
          <w:b/>
        </w:rPr>
      </w:pPr>
    </w:p>
    <w:p w14:paraId="482F0FD9" w14:textId="77777777" w:rsidR="006D4C73" w:rsidRDefault="006D4C73" w:rsidP="00054B4E">
      <w:pPr>
        <w:jc w:val="right"/>
        <w:rPr>
          <w:rFonts w:ascii="Arial" w:hAnsi="Arial"/>
          <w:b/>
        </w:rPr>
      </w:pPr>
    </w:p>
    <w:p w14:paraId="507FC1DC" w14:textId="77777777" w:rsidR="006D4C73" w:rsidRDefault="006D4C73" w:rsidP="00054B4E">
      <w:pPr>
        <w:jc w:val="right"/>
        <w:rPr>
          <w:rFonts w:ascii="Arial" w:hAnsi="Arial"/>
          <w:b/>
        </w:rPr>
      </w:pPr>
    </w:p>
    <w:p w14:paraId="2934C4C1" w14:textId="519F7E8B" w:rsidR="00D261C3" w:rsidRDefault="00C82197" w:rsidP="008F540B">
      <w:pPr>
        <w:pStyle w:val="Heading4"/>
        <w:tabs>
          <w:tab w:val="right" w:pos="8646"/>
        </w:tabs>
        <w:jc w:val="left"/>
        <w:rPr>
          <w:b w:val="0"/>
          <w:sz w:val="24"/>
          <w:szCs w:val="24"/>
        </w:rPr>
      </w:pPr>
      <w:r>
        <w:rPr>
          <w:b w:val="0"/>
        </w:rPr>
        <w:t xml:space="preserve">                                                 </w:t>
      </w:r>
      <w:r>
        <w:rPr>
          <w:b w:val="0"/>
          <w:sz w:val="24"/>
          <w:szCs w:val="24"/>
        </w:rPr>
        <w:t xml:space="preserve">    </w:t>
      </w:r>
    </w:p>
    <w:p w14:paraId="383B61D6" w14:textId="477EA642" w:rsidR="00142F2A" w:rsidRPr="006A776D" w:rsidRDefault="00142F2A" w:rsidP="006A776D">
      <w:pPr>
        <w:jc w:val="right"/>
        <w:rPr>
          <w:rFonts w:ascii="Arial" w:hAnsi="Arial" w:cs="Arial"/>
          <w:lang w:val="en-ZA" w:eastAsia="ja-JP"/>
        </w:rPr>
      </w:pPr>
      <w:r w:rsidRPr="00142F2A">
        <w:rPr>
          <w:rFonts w:ascii="Arial" w:hAnsi="Arial" w:cs="Arial"/>
          <w:lang w:val="en-ZA" w:eastAsia="ja-JP"/>
        </w:rPr>
        <w:t xml:space="preserve">Case No. </w:t>
      </w:r>
      <w:r w:rsidR="0042291A">
        <w:rPr>
          <w:rFonts w:ascii="Arial" w:hAnsi="Arial" w:cs="Arial"/>
          <w:lang w:val="en-ZA" w:eastAsia="ja-JP"/>
        </w:rPr>
        <w:t>053569</w:t>
      </w:r>
      <w:r w:rsidR="0095030E" w:rsidRPr="0095030E">
        <w:rPr>
          <w:rFonts w:ascii="Arial" w:hAnsi="Arial" w:cs="Arial"/>
          <w:lang w:val="en-ZA" w:eastAsia="ja-JP"/>
        </w:rPr>
        <w:t>/2022</w:t>
      </w:r>
    </w:p>
    <w:p w14:paraId="686CE2A6" w14:textId="77777777" w:rsidR="00D261C3" w:rsidRPr="00D261C3" w:rsidRDefault="00D261C3" w:rsidP="00D261C3">
      <w:pPr>
        <w:tabs>
          <w:tab w:val="right" w:pos="8646"/>
        </w:tabs>
        <w:rPr>
          <w:rFonts w:ascii="Arial" w:hAnsi="Arial"/>
        </w:rPr>
      </w:pPr>
      <w:r w:rsidRPr="00D261C3">
        <w:rPr>
          <w:rFonts w:ascii="Arial" w:hAnsi="Arial"/>
        </w:rPr>
        <w:t>In the matter between:</w:t>
      </w:r>
    </w:p>
    <w:p w14:paraId="343FDF89" w14:textId="77777777" w:rsidR="00D261C3" w:rsidRPr="00D261C3" w:rsidRDefault="00D261C3" w:rsidP="00D261C3">
      <w:pPr>
        <w:tabs>
          <w:tab w:val="right" w:pos="8646"/>
        </w:tabs>
        <w:rPr>
          <w:rFonts w:ascii="Arial" w:hAnsi="Arial"/>
          <w:b/>
        </w:rPr>
      </w:pPr>
    </w:p>
    <w:p w14:paraId="75FB4E4D" w14:textId="6E2DCD5B" w:rsidR="00D261C3" w:rsidRDefault="0095030E" w:rsidP="00D261C3">
      <w:pPr>
        <w:tabs>
          <w:tab w:val="right" w:pos="8646"/>
        </w:tabs>
        <w:rPr>
          <w:rFonts w:ascii="Arial" w:hAnsi="Arial"/>
        </w:rPr>
      </w:pPr>
      <w:r w:rsidRPr="0095030E">
        <w:rPr>
          <w:rFonts w:ascii="Arial" w:hAnsi="Arial"/>
          <w:b/>
        </w:rPr>
        <w:t>PZL PROPERTIES (PTY) LIMITED</w:t>
      </w:r>
      <w:r w:rsidR="00D7474F">
        <w:rPr>
          <w:rFonts w:ascii="Arial" w:hAnsi="Arial"/>
        </w:rPr>
        <w:tab/>
      </w:r>
      <w:r w:rsidR="00046872">
        <w:rPr>
          <w:rFonts w:ascii="Arial" w:hAnsi="Arial"/>
        </w:rPr>
        <w:t>Applicant</w:t>
      </w:r>
    </w:p>
    <w:p w14:paraId="577115F9" w14:textId="77777777" w:rsidR="00D7474F" w:rsidRPr="00D261C3" w:rsidRDefault="00D7474F" w:rsidP="00D261C3">
      <w:pPr>
        <w:tabs>
          <w:tab w:val="right" w:pos="8646"/>
        </w:tabs>
        <w:rPr>
          <w:rFonts w:ascii="Arial" w:hAnsi="Arial"/>
        </w:rPr>
      </w:pPr>
    </w:p>
    <w:p w14:paraId="44F7E725" w14:textId="77777777" w:rsidR="00D261C3" w:rsidRPr="00D261C3" w:rsidRDefault="00D261C3" w:rsidP="00D261C3">
      <w:pPr>
        <w:tabs>
          <w:tab w:val="right" w:pos="8646"/>
        </w:tabs>
        <w:rPr>
          <w:rFonts w:ascii="Arial" w:hAnsi="Arial"/>
        </w:rPr>
      </w:pPr>
      <w:r w:rsidRPr="00D261C3">
        <w:rPr>
          <w:rFonts w:ascii="Arial" w:hAnsi="Arial"/>
        </w:rPr>
        <w:t>and</w:t>
      </w:r>
    </w:p>
    <w:p w14:paraId="756B43FD" w14:textId="77777777" w:rsidR="00D261C3" w:rsidRPr="00D261C3" w:rsidRDefault="00D261C3" w:rsidP="00D261C3">
      <w:pPr>
        <w:tabs>
          <w:tab w:val="right" w:pos="8646"/>
        </w:tabs>
        <w:rPr>
          <w:rFonts w:ascii="Arial" w:hAnsi="Arial"/>
          <w:b/>
        </w:rPr>
      </w:pPr>
    </w:p>
    <w:p w14:paraId="4B31494A" w14:textId="77777777" w:rsidR="0095030E" w:rsidRDefault="0095030E" w:rsidP="00D261C3">
      <w:pPr>
        <w:tabs>
          <w:tab w:val="right" w:pos="8646"/>
        </w:tabs>
        <w:rPr>
          <w:rFonts w:ascii="Arial" w:hAnsi="Arial"/>
          <w:b/>
        </w:rPr>
      </w:pPr>
      <w:r w:rsidRPr="0095030E">
        <w:rPr>
          <w:rFonts w:ascii="Arial" w:hAnsi="Arial"/>
          <w:b/>
        </w:rPr>
        <w:t xml:space="preserve">THE UNLAWFUL OCCUPIERS OF ERF 389 </w:t>
      </w:r>
    </w:p>
    <w:p w14:paraId="2F1C410A" w14:textId="2BDE4C01" w:rsidR="00D261C3" w:rsidRDefault="0095030E" w:rsidP="00D261C3">
      <w:pPr>
        <w:tabs>
          <w:tab w:val="right" w:pos="8646"/>
        </w:tabs>
        <w:rPr>
          <w:rFonts w:ascii="Arial" w:hAnsi="Arial"/>
          <w:bCs/>
        </w:rPr>
      </w:pPr>
      <w:r w:rsidRPr="0095030E">
        <w:rPr>
          <w:rFonts w:ascii="Arial" w:hAnsi="Arial"/>
          <w:b/>
        </w:rPr>
        <w:t>JUDITH’S PAARL TOWNSHIP</w:t>
      </w:r>
      <w:r w:rsidR="00D261C3" w:rsidRPr="00D261C3">
        <w:rPr>
          <w:rFonts w:ascii="Arial" w:hAnsi="Arial"/>
          <w:b/>
        </w:rPr>
        <w:tab/>
      </w:r>
      <w:r w:rsidR="00242791" w:rsidRPr="00242791">
        <w:rPr>
          <w:rFonts w:ascii="Arial" w:hAnsi="Arial"/>
          <w:bCs/>
        </w:rPr>
        <w:t>First</w:t>
      </w:r>
      <w:r w:rsidR="00242791">
        <w:rPr>
          <w:rFonts w:ascii="Arial" w:hAnsi="Arial"/>
          <w:b/>
        </w:rPr>
        <w:t xml:space="preserve"> </w:t>
      </w:r>
      <w:r w:rsidR="003E447A">
        <w:rPr>
          <w:rFonts w:ascii="Arial" w:hAnsi="Arial"/>
          <w:bCs/>
        </w:rPr>
        <w:t>Respondent</w:t>
      </w:r>
      <w:r w:rsidR="005723E8">
        <w:rPr>
          <w:rFonts w:ascii="Arial" w:hAnsi="Arial"/>
          <w:bCs/>
        </w:rPr>
        <w:t>s</w:t>
      </w:r>
    </w:p>
    <w:p w14:paraId="63EBC26A" w14:textId="668E5511" w:rsidR="00242791" w:rsidRDefault="00242791" w:rsidP="00D261C3">
      <w:pPr>
        <w:tabs>
          <w:tab w:val="right" w:pos="8646"/>
        </w:tabs>
        <w:rPr>
          <w:rFonts w:ascii="Arial" w:hAnsi="Arial"/>
          <w:bCs/>
        </w:rPr>
      </w:pPr>
    </w:p>
    <w:p w14:paraId="230963A3" w14:textId="620785E8" w:rsidR="00046872" w:rsidRDefault="0095030E" w:rsidP="00D261C3">
      <w:pPr>
        <w:tabs>
          <w:tab w:val="right" w:pos="8646"/>
        </w:tabs>
        <w:rPr>
          <w:rFonts w:ascii="Arial" w:hAnsi="Arial"/>
          <w:bCs/>
        </w:rPr>
      </w:pPr>
      <w:r w:rsidRPr="0095030E">
        <w:rPr>
          <w:rFonts w:ascii="Arial" w:hAnsi="Arial"/>
          <w:b/>
        </w:rPr>
        <w:t>CITY OF JOHANNESBURG</w:t>
      </w:r>
      <w:r w:rsidR="00242791">
        <w:rPr>
          <w:rFonts w:ascii="Arial" w:hAnsi="Arial"/>
          <w:bCs/>
        </w:rPr>
        <w:tab/>
        <w:t>Second Respondent</w:t>
      </w:r>
    </w:p>
    <w:p w14:paraId="0E0DA2FD" w14:textId="77777777" w:rsidR="00544A2E" w:rsidRPr="00D261C3" w:rsidRDefault="00544A2E" w:rsidP="00D261C3">
      <w:pPr>
        <w:pBdr>
          <w:bottom w:val="single" w:sz="12" w:space="1" w:color="auto"/>
        </w:pBdr>
        <w:rPr>
          <w:rFonts w:ascii="Arial" w:hAnsi="Arial"/>
        </w:rPr>
      </w:pPr>
    </w:p>
    <w:p w14:paraId="194B2097" w14:textId="77777777" w:rsidR="00A746DF" w:rsidRDefault="00A746DF" w:rsidP="00A746DF">
      <w:pPr>
        <w:pStyle w:val="Heading5"/>
        <w:rPr>
          <w:sz w:val="16"/>
          <w:szCs w:val="16"/>
        </w:rPr>
      </w:pPr>
    </w:p>
    <w:p w14:paraId="722DED6F" w14:textId="33EAAE6A" w:rsidR="00A746DF" w:rsidRDefault="00D261C3" w:rsidP="00A746DF">
      <w:pPr>
        <w:pStyle w:val="Heading5"/>
        <w:rPr>
          <w:sz w:val="24"/>
          <w:szCs w:val="24"/>
        </w:rPr>
      </w:pPr>
      <w:r>
        <w:rPr>
          <w:sz w:val="24"/>
          <w:szCs w:val="24"/>
        </w:rPr>
        <w:t>JUDGMENT</w:t>
      </w:r>
    </w:p>
    <w:p w14:paraId="66FABE72" w14:textId="77777777" w:rsidR="00A746DF" w:rsidRDefault="00A746DF" w:rsidP="00A746DF">
      <w:pPr>
        <w:pBdr>
          <w:bottom w:val="single" w:sz="12" w:space="1" w:color="auto"/>
        </w:pBdr>
        <w:jc w:val="center"/>
        <w:rPr>
          <w:rFonts w:ascii="Arial" w:hAnsi="Arial"/>
          <w:b/>
          <w:sz w:val="16"/>
          <w:szCs w:val="16"/>
        </w:rPr>
      </w:pPr>
    </w:p>
    <w:p w14:paraId="7BD58062" w14:textId="77777777" w:rsidR="00D261C3" w:rsidRDefault="00D261C3" w:rsidP="00A746DF">
      <w:pPr>
        <w:spacing w:line="360" w:lineRule="auto"/>
        <w:contextualSpacing/>
        <w:jc w:val="both"/>
        <w:rPr>
          <w:rFonts w:ascii="Arial" w:eastAsia="Calibri" w:hAnsi="Arial" w:cs="Arial"/>
          <w:b/>
          <w:bCs/>
          <w:u w:val="single"/>
        </w:rPr>
      </w:pPr>
    </w:p>
    <w:p w14:paraId="76BE77F5" w14:textId="453988EE" w:rsidR="00D6496D" w:rsidRPr="00B16DB4" w:rsidRDefault="004273FD" w:rsidP="00A746DF">
      <w:pPr>
        <w:spacing w:line="360" w:lineRule="auto"/>
        <w:contextualSpacing/>
        <w:jc w:val="both"/>
        <w:rPr>
          <w:rFonts w:ascii="Arial" w:eastAsia="Calibri" w:hAnsi="Arial" w:cs="Arial"/>
          <w:b/>
          <w:bCs/>
        </w:rPr>
      </w:pPr>
      <w:r>
        <w:rPr>
          <w:rFonts w:ascii="Arial" w:eastAsia="Calibri" w:hAnsi="Arial" w:cs="Arial"/>
          <w:b/>
          <w:bCs/>
          <w:u w:val="single"/>
        </w:rPr>
        <w:t xml:space="preserve">WILSON </w:t>
      </w:r>
      <w:r w:rsidR="00B16DB4" w:rsidRPr="00925A62">
        <w:rPr>
          <w:rFonts w:ascii="Arial" w:eastAsia="Calibri" w:hAnsi="Arial" w:cs="Arial"/>
          <w:b/>
          <w:bCs/>
          <w:u w:val="single"/>
        </w:rPr>
        <w:t>J</w:t>
      </w:r>
      <w:r w:rsidR="00925A62">
        <w:rPr>
          <w:rFonts w:ascii="Arial" w:eastAsia="Calibri" w:hAnsi="Arial" w:cs="Arial"/>
          <w:b/>
          <w:bCs/>
        </w:rPr>
        <w:t>:</w:t>
      </w:r>
    </w:p>
    <w:p w14:paraId="15DC96D1" w14:textId="77777777" w:rsidR="00C82197" w:rsidRDefault="00C82197" w:rsidP="00C82197">
      <w:pPr>
        <w:spacing w:line="360" w:lineRule="auto"/>
        <w:contextualSpacing/>
        <w:rPr>
          <w:rFonts w:ascii="Arial" w:eastAsia="Calibri" w:hAnsi="Arial" w:cs="Arial"/>
        </w:rPr>
      </w:pPr>
    </w:p>
    <w:p w14:paraId="071788B7" w14:textId="26449718" w:rsidR="005723E8" w:rsidRDefault="006612AE" w:rsidP="006612AE">
      <w:pPr>
        <w:pStyle w:val="Paragraph12pt"/>
        <w:tabs>
          <w:tab w:val="left" w:pos="851"/>
        </w:tabs>
        <w:ind w:left="851" w:hanging="851"/>
      </w:pPr>
      <w:r>
        <w:rPr>
          <w:rFonts w:cs="Arial"/>
          <w:color w:val="000000"/>
          <w:szCs w:val="24"/>
        </w:rPr>
        <w:t>1</w:t>
      </w:r>
      <w:bookmarkStart w:id="0" w:name="_GoBack"/>
      <w:bookmarkEnd w:id="0"/>
      <w:r>
        <w:rPr>
          <w:rFonts w:cs="Arial"/>
          <w:color w:val="000000"/>
          <w:szCs w:val="24"/>
        </w:rPr>
        <w:tab/>
      </w:r>
      <w:r w:rsidR="00CD232E">
        <w:t>The a</w:t>
      </w:r>
      <w:r w:rsidR="005C5DC8">
        <w:t>pplicant, PZL, owns property in Judith’s Paarl from which it seeks to evict unlawful oc</w:t>
      </w:r>
      <w:r w:rsidR="00293E17">
        <w:t xml:space="preserve">cupiers. The number of </w:t>
      </w:r>
      <w:r w:rsidR="005C5DC8">
        <w:t>people presently living on the property cannot be established at this stage</w:t>
      </w:r>
      <w:r w:rsidR="002B131D">
        <w:t xml:space="preserve">. </w:t>
      </w:r>
      <w:r w:rsidR="005C5DC8">
        <w:t xml:space="preserve">PZL concedes that there are at least 85. </w:t>
      </w:r>
      <w:r w:rsidR="00293E17">
        <w:t xml:space="preserve">However, </w:t>
      </w:r>
      <w:r w:rsidR="005C5DC8">
        <w:t>Mr. Stephan Kades,</w:t>
      </w:r>
      <w:r w:rsidR="00293E17">
        <w:t xml:space="preserve"> who occupies the property</w:t>
      </w:r>
      <w:r w:rsidR="00DC4D88">
        <w:t xml:space="preserve"> and </w:t>
      </w:r>
      <w:r w:rsidR="005C5DC8">
        <w:t>rent</w:t>
      </w:r>
      <w:r w:rsidR="00293E17">
        <w:t>s</w:t>
      </w:r>
      <w:r w:rsidR="005C5DC8">
        <w:t xml:space="preserve"> </w:t>
      </w:r>
      <w:r w:rsidR="00293E17">
        <w:t>rooms in it</w:t>
      </w:r>
      <w:r w:rsidR="005C5DC8">
        <w:t xml:space="preserve"> out </w:t>
      </w:r>
      <w:r w:rsidR="00293E17">
        <w:t xml:space="preserve">to the other </w:t>
      </w:r>
      <w:r w:rsidR="0042291A">
        <w:t>occupiers</w:t>
      </w:r>
      <w:r w:rsidR="005C5DC8">
        <w:t xml:space="preserve">, and who purported to represent the residents of </w:t>
      </w:r>
      <w:r w:rsidR="005C5DC8">
        <w:lastRenderedPageBreak/>
        <w:t>the property before me, says that there are at least 200 men, women and children</w:t>
      </w:r>
      <w:r w:rsidR="00293E17">
        <w:t xml:space="preserve"> living</w:t>
      </w:r>
      <w:r w:rsidR="005C5DC8">
        <w:t xml:space="preserve"> on the property.</w:t>
      </w:r>
    </w:p>
    <w:p w14:paraId="47FC7681" w14:textId="1123D239" w:rsidR="00C316D6" w:rsidRDefault="006612AE" w:rsidP="006612AE">
      <w:pPr>
        <w:pStyle w:val="Paragraph12pt"/>
        <w:tabs>
          <w:tab w:val="left" w:pos="851"/>
        </w:tabs>
        <w:ind w:left="851" w:hanging="851"/>
      </w:pPr>
      <w:r>
        <w:rPr>
          <w:rFonts w:cs="Arial"/>
          <w:color w:val="000000"/>
          <w:szCs w:val="24"/>
        </w:rPr>
        <w:t>2</w:t>
      </w:r>
      <w:r>
        <w:rPr>
          <w:rFonts w:cs="Arial"/>
          <w:color w:val="000000"/>
          <w:szCs w:val="24"/>
        </w:rPr>
        <w:tab/>
      </w:r>
      <w:r w:rsidR="005C5DC8">
        <w:t xml:space="preserve">The eviction application was placed on my urgent roll for hearing on 10 January 2023. This happened in unusual circumstances. PZL has already obtained an ejectment order against Mr. Kades, and his partner, Erica De Kok. That order was granted in the Magistrates’ Court on 10 October 2022. </w:t>
      </w:r>
      <w:r w:rsidR="00C316D6">
        <w:t>It was obtained after PZL cancelled a</w:t>
      </w:r>
      <w:r w:rsidR="00293E17">
        <w:t>n agreement to sell</w:t>
      </w:r>
      <w:r w:rsidR="00C316D6">
        <w:t xml:space="preserve"> the property to Mr. Kades and Ms. De K</w:t>
      </w:r>
      <w:r w:rsidR="00293E17">
        <w:t>ok</w:t>
      </w:r>
      <w:r w:rsidR="00C316D6">
        <w:t xml:space="preserve">. </w:t>
      </w:r>
    </w:p>
    <w:p w14:paraId="0B5EBB25" w14:textId="671E515A" w:rsidR="005C5DC8" w:rsidRDefault="006612AE" w:rsidP="006612AE">
      <w:pPr>
        <w:pStyle w:val="Paragraph12pt"/>
        <w:tabs>
          <w:tab w:val="left" w:pos="851"/>
        </w:tabs>
        <w:ind w:left="851" w:hanging="851"/>
      </w:pPr>
      <w:r>
        <w:rPr>
          <w:rFonts w:cs="Arial"/>
          <w:color w:val="000000"/>
          <w:szCs w:val="24"/>
        </w:rPr>
        <w:t>3</w:t>
      </w:r>
      <w:r>
        <w:rPr>
          <w:rFonts w:cs="Arial"/>
          <w:color w:val="000000"/>
          <w:szCs w:val="24"/>
        </w:rPr>
        <w:tab/>
      </w:r>
      <w:r w:rsidR="00C316D6">
        <w:t>The</w:t>
      </w:r>
      <w:r w:rsidR="00DC4D88">
        <w:t xml:space="preserve"> Magistrates’ Court</w:t>
      </w:r>
      <w:r w:rsidR="00C316D6">
        <w:t xml:space="preserve"> eviction order</w:t>
      </w:r>
      <w:r w:rsidR="005C5DC8">
        <w:t xml:space="preserve"> applied not only to Mr. Kades and Ms. De Kok, but also to “all those occupying through and under” them. PZL accepts that the other residents of the property</w:t>
      </w:r>
      <w:r w:rsidR="00C316D6">
        <w:t>, though they are apparently renting rooms from Mr. Kades</w:t>
      </w:r>
      <w:r w:rsidR="00DC4D88">
        <w:t xml:space="preserve">, </w:t>
      </w:r>
      <w:r w:rsidR="005C5DC8">
        <w:t>do not occupy it “through or under”</w:t>
      </w:r>
      <w:r w:rsidR="00F37740">
        <w:t xml:space="preserve"> </w:t>
      </w:r>
      <w:r w:rsidR="00DC4D88">
        <w:t>him</w:t>
      </w:r>
      <w:r w:rsidR="005C5DC8">
        <w:t xml:space="preserve">. </w:t>
      </w:r>
      <w:r w:rsidR="00C316D6">
        <w:t xml:space="preserve">PZL now seeks an order against all of the other residents, cited as a class of unlawful occupiers. </w:t>
      </w:r>
    </w:p>
    <w:p w14:paraId="045BA3E8" w14:textId="48FE8417" w:rsidR="00AF32C4" w:rsidRDefault="006612AE" w:rsidP="006612AE">
      <w:pPr>
        <w:pStyle w:val="Paragraph12pt"/>
        <w:tabs>
          <w:tab w:val="left" w:pos="851"/>
        </w:tabs>
        <w:ind w:left="851" w:hanging="851"/>
      </w:pPr>
      <w:r>
        <w:rPr>
          <w:rFonts w:cs="Arial"/>
          <w:color w:val="000000"/>
          <w:szCs w:val="24"/>
        </w:rPr>
        <w:t>4</w:t>
      </w:r>
      <w:r>
        <w:rPr>
          <w:rFonts w:cs="Arial"/>
          <w:color w:val="000000"/>
          <w:szCs w:val="24"/>
        </w:rPr>
        <w:tab/>
      </w:r>
      <w:r w:rsidR="00C316D6">
        <w:t>The application is brought on an urgent basis because PZL has now entered into a sale agreement with another person interested in buying the property. In terms of that agreement, PZL must give that other purchaser</w:t>
      </w:r>
      <w:r w:rsidR="008A50F8">
        <w:t xml:space="preserve"> (a close corporation identified on the papers as “Alpha</w:t>
      </w:r>
      <w:r w:rsidR="002B131D">
        <w:t>-</w:t>
      </w:r>
      <w:r w:rsidR="008A50F8">
        <w:t>G</w:t>
      </w:r>
      <w:r w:rsidR="002B131D">
        <w:t>o</w:t>
      </w:r>
      <w:r w:rsidR="008A50F8">
        <w:t>nder Wholesalers”</w:t>
      </w:r>
      <w:r w:rsidR="00C316D6">
        <w:t xml:space="preserve">) vacant possession of the property by 15 January 2023. </w:t>
      </w:r>
      <w:r w:rsidR="008A50F8">
        <w:t xml:space="preserve">PZL understands </w:t>
      </w:r>
      <w:r w:rsidR="00C316D6">
        <w:t xml:space="preserve">that </w:t>
      </w:r>
      <w:r w:rsidR="002B131D">
        <w:t>Alpha-</w:t>
      </w:r>
      <w:r w:rsidR="00293E17">
        <w:t xml:space="preserve"> G</w:t>
      </w:r>
      <w:r w:rsidR="002B131D">
        <w:t>o</w:t>
      </w:r>
      <w:r w:rsidR="00293E17">
        <w:t>nder</w:t>
      </w:r>
      <w:r w:rsidR="00C316D6">
        <w:t xml:space="preserve"> wishes to take vacant possession of the property by 30 January 2023.</w:t>
      </w:r>
    </w:p>
    <w:p w14:paraId="3C4A1170" w14:textId="67E14AC6" w:rsidR="002D23E8" w:rsidRDefault="006612AE" w:rsidP="006612AE">
      <w:pPr>
        <w:pStyle w:val="Paragraph12pt"/>
        <w:tabs>
          <w:tab w:val="left" w:pos="851"/>
        </w:tabs>
        <w:ind w:left="851" w:hanging="851"/>
      </w:pPr>
      <w:r>
        <w:rPr>
          <w:rFonts w:cs="Arial"/>
          <w:color w:val="000000"/>
          <w:szCs w:val="24"/>
        </w:rPr>
        <w:t>5</w:t>
      </w:r>
      <w:r>
        <w:rPr>
          <w:rFonts w:cs="Arial"/>
          <w:color w:val="000000"/>
          <w:szCs w:val="24"/>
        </w:rPr>
        <w:tab/>
      </w:r>
      <w:r w:rsidR="00293E17">
        <w:t>That notwithstanding, when</w:t>
      </w:r>
      <w:r w:rsidR="00C316D6">
        <w:t xml:space="preserve"> the matter was called,</w:t>
      </w:r>
      <w:r w:rsidR="002D23E8">
        <w:t xml:space="preserve"> PZL no longer sought the eviction relief. It instead asked for an order joining Mr. Kades to the proceedings, directing Mr. Kades to file an answering affidavit on his own behalf and on behalf of the first respondents by 17 January 2023, and </w:t>
      </w:r>
      <w:r w:rsidR="002D23E8">
        <w:lastRenderedPageBreak/>
        <w:t>reserving costs. Mr. Peter</w:t>
      </w:r>
      <w:r w:rsidR="008F3CEA">
        <w:t xml:space="preserve">, who appeared </w:t>
      </w:r>
      <w:r w:rsidR="002B131D">
        <w:t>for</w:t>
      </w:r>
      <w:r w:rsidR="008F3CEA">
        <w:t xml:space="preserve"> </w:t>
      </w:r>
      <w:r w:rsidR="002B131D">
        <w:t>P</w:t>
      </w:r>
      <w:r w:rsidR="008F3CEA">
        <w:t>ZL,</w:t>
      </w:r>
      <w:r w:rsidR="002D23E8">
        <w:t xml:space="preserve"> </w:t>
      </w:r>
      <w:r w:rsidR="008F3CEA">
        <w:t xml:space="preserve">submitted </w:t>
      </w:r>
      <w:r w:rsidR="002D23E8">
        <w:t xml:space="preserve">that, despite PZL having accepted that the residents do not occupy the property “through or under” Mr. Kades, Mr. Kades was </w:t>
      </w:r>
      <w:r w:rsidR="008F3CEA">
        <w:t xml:space="preserve">nonetheless authorised to oppose the application on their behalf. I found that puzzling, especially in circumstances where, as will become clear, the residents of the property have not had any notice of the eviction application. </w:t>
      </w:r>
    </w:p>
    <w:p w14:paraId="750D01A6" w14:textId="6D7CCD6A" w:rsidR="008F3CEA" w:rsidRDefault="006612AE" w:rsidP="006612AE">
      <w:pPr>
        <w:pStyle w:val="Paragraph12pt"/>
        <w:tabs>
          <w:tab w:val="left" w:pos="851"/>
        </w:tabs>
        <w:ind w:left="851" w:hanging="851"/>
      </w:pPr>
      <w:r>
        <w:rPr>
          <w:rFonts w:cs="Arial"/>
          <w:color w:val="000000"/>
          <w:szCs w:val="24"/>
        </w:rPr>
        <w:t>6</w:t>
      </w:r>
      <w:r>
        <w:rPr>
          <w:rFonts w:cs="Arial"/>
          <w:color w:val="000000"/>
          <w:szCs w:val="24"/>
        </w:rPr>
        <w:tab/>
      </w:r>
      <w:r w:rsidR="00C316D6">
        <w:t xml:space="preserve">I </w:t>
      </w:r>
      <w:r w:rsidR="002D23E8">
        <w:t xml:space="preserve">raised </w:t>
      </w:r>
      <w:r w:rsidR="008F3CEA">
        <w:t>two further</w:t>
      </w:r>
      <w:r w:rsidR="002D23E8">
        <w:t xml:space="preserve"> issues</w:t>
      </w:r>
      <w:r w:rsidR="00C316D6">
        <w:t xml:space="preserve"> with Mr. Peter. T</w:t>
      </w:r>
      <w:r w:rsidR="002D23E8">
        <w:t>he first issue</w:t>
      </w:r>
      <w:r w:rsidR="00C316D6">
        <w:t xml:space="preserve"> was whether the application ought not to have been brought under section 5 of the Prevention of Illegal Eviction from, and Unlawful Occupation of Land Act, 19 of 1998 (“the PIE Act”)</w:t>
      </w:r>
      <w:r w:rsidR="002D23E8">
        <w:t xml:space="preserve">, which, on its face, applies to </w:t>
      </w:r>
      <w:r w:rsidR="008F3CEA">
        <w:t xml:space="preserve">allegedly </w:t>
      </w:r>
      <w:r w:rsidR="002D23E8">
        <w:t xml:space="preserve">urgent eviction proceedings of this nature. The second issue was whether the notice requirements set out in section 4 (2) of the PIE Act, which PZL </w:t>
      </w:r>
      <w:r w:rsidR="002B131D">
        <w:t>accepts</w:t>
      </w:r>
      <w:r w:rsidR="002D23E8">
        <w:t xml:space="preserve"> </w:t>
      </w:r>
      <w:r w:rsidR="006C2D1D">
        <w:t>apply</w:t>
      </w:r>
      <w:r w:rsidR="002D23E8">
        <w:t xml:space="preserve"> to this application, had been complied with. </w:t>
      </w:r>
    </w:p>
    <w:p w14:paraId="1876077B" w14:textId="0953C36C" w:rsidR="00C316D6" w:rsidRDefault="006612AE" w:rsidP="006612AE">
      <w:pPr>
        <w:pStyle w:val="Paragraph12pt"/>
        <w:tabs>
          <w:tab w:val="left" w:pos="851"/>
        </w:tabs>
        <w:ind w:left="851" w:hanging="851"/>
      </w:pPr>
      <w:r>
        <w:rPr>
          <w:rFonts w:cs="Arial"/>
          <w:color w:val="000000"/>
          <w:szCs w:val="24"/>
        </w:rPr>
        <w:t>7</w:t>
      </w:r>
      <w:r>
        <w:rPr>
          <w:rFonts w:cs="Arial"/>
          <w:color w:val="000000"/>
          <w:szCs w:val="24"/>
        </w:rPr>
        <w:tab/>
      </w:r>
      <w:r w:rsidR="002D23E8">
        <w:t xml:space="preserve">After hearing oral argument from Mr. Peter, I reserved judgment. At my request, Mr. Peter filed further written submissions on the issues I had raised, and on the relief </w:t>
      </w:r>
      <w:r w:rsidR="00F37740">
        <w:t>to be granted at this stage of the proceedings</w:t>
      </w:r>
      <w:r w:rsidR="008F3CEA">
        <w:t xml:space="preserve">. Those submissions were filed on 12 January 2023. I am grateful to Mr. Peter for his assistance. </w:t>
      </w:r>
    </w:p>
    <w:p w14:paraId="5AD7C65F" w14:textId="218869E9" w:rsidR="008F3CEA" w:rsidRDefault="006612AE" w:rsidP="006612AE">
      <w:pPr>
        <w:pStyle w:val="Paragraph12pt"/>
        <w:tabs>
          <w:tab w:val="left" w:pos="851"/>
        </w:tabs>
        <w:ind w:left="851" w:hanging="851"/>
      </w:pPr>
      <w:r>
        <w:rPr>
          <w:rFonts w:cs="Arial"/>
          <w:color w:val="000000"/>
          <w:szCs w:val="24"/>
        </w:rPr>
        <w:t>8</w:t>
      </w:r>
      <w:r>
        <w:rPr>
          <w:rFonts w:cs="Arial"/>
          <w:color w:val="000000"/>
          <w:szCs w:val="24"/>
        </w:rPr>
        <w:tab/>
      </w:r>
      <w:r w:rsidR="008F3CEA">
        <w:t xml:space="preserve">I will now turn to deal with the issues of urgency and notice, before setting out </w:t>
      </w:r>
      <w:r w:rsidR="00F37740">
        <w:t>an order for the further conduct of the application</w:t>
      </w:r>
      <w:r w:rsidR="008F3CEA">
        <w:t xml:space="preserve">. </w:t>
      </w:r>
    </w:p>
    <w:p w14:paraId="7761182D" w14:textId="464FBA78" w:rsidR="008F3CEA" w:rsidRPr="008F3CEA" w:rsidRDefault="008F3CEA" w:rsidP="008F3CEA">
      <w:pPr>
        <w:pStyle w:val="Paragraph12pt"/>
        <w:rPr>
          <w:b/>
        </w:rPr>
      </w:pPr>
      <w:r w:rsidRPr="008F3CEA">
        <w:rPr>
          <w:b/>
        </w:rPr>
        <w:t>Urgency</w:t>
      </w:r>
    </w:p>
    <w:p w14:paraId="45ED96BB" w14:textId="0713E6C3" w:rsidR="00C37AE1" w:rsidRDefault="006612AE" w:rsidP="006612AE">
      <w:pPr>
        <w:pStyle w:val="Paragraph12pt"/>
        <w:tabs>
          <w:tab w:val="left" w:pos="851"/>
        </w:tabs>
        <w:ind w:left="851" w:hanging="851"/>
      </w:pPr>
      <w:r>
        <w:rPr>
          <w:rFonts w:cs="Arial"/>
          <w:color w:val="000000"/>
          <w:szCs w:val="24"/>
        </w:rPr>
        <w:t>9</w:t>
      </w:r>
      <w:r>
        <w:rPr>
          <w:rFonts w:cs="Arial"/>
          <w:color w:val="000000"/>
          <w:szCs w:val="24"/>
        </w:rPr>
        <w:tab/>
      </w:r>
      <w:r w:rsidR="00C37AE1">
        <w:t xml:space="preserve">There are two provisions of the PIE Act that regulate the steps owners or persons in charge of unlawfully occupied property must take to secure an </w:t>
      </w:r>
      <w:r w:rsidR="00C37AE1">
        <w:lastRenderedPageBreak/>
        <w:t>eviction order. Section 4 of the PIE regulates applications for final eviction orders. Section 5 of the PIE Act regulates urgent applications for interim eviction orders, which may be granted pending the finalisation of proceedings under section 4.</w:t>
      </w:r>
    </w:p>
    <w:p w14:paraId="7802F6E0" w14:textId="686BB537" w:rsidR="00161689" w:rsidRDefault="006612AE" w:rsidP="006612AE">
      <w:pPr>
        <w:pStyle w:val="Paragraph12pt"/>
        <w:tabs>
          <w:tab w:val="left" w:pos="851"/>
        </w:tabs>
        <w:ind w:left="851" w:hanging="851"/>
      </w:pPr>
      <w:r>
        <w:rPr>
          <w:rFonts w:cs="Arial"/>
          <w:color w:val="000000"/>
          <w:szCs w:val="24"/>
        </w:rPr>
        <w:t>10</w:t>
      </w:r>
      <w:r>
        <w:rPr>
          <w:rFonts w:cs="Arial"/>
          <w:color w:val="000000"/>
          <w:szCs w:val="24"/>
        </w:rPr>
        <w:tab/>
      </w:r>
      <w:r w:rsidR="00161689">
        <w:t xml:space="preserve">Section 5 of the PIE Act states that applications for </w:t>
      </w:r>
      <w:r w:rsidR="00C37AE1">
        <w:t xml:space="preserve">urgent interim </w:t>
      </w:r>
      <w:r w:rsidR="00161689">
        <w:t xml:space="preserve">eviction orders may be brought if (a) there </w:t>
      </w:r>
      <w:r w:rsidR="006C2D1D">
        <w:t>i</w:t>
      </w:r>
      <w:r w:rsidR="00161689">
        <w:t>s a real and imminent danger of substantial injury to persons or property unless an unlawful occupier is immediately evicted</w:t>
      </w:r>
      <w:r w:rsidR="00D03800">
        <w:t xml:space="preserve">; and </w:t>
      </w:r>
      <w:r w:rsidR="000B1530">
        <w:t>if</w:t>
      </w:r>
      <w:r w:rsidR="00161689">
        <w:t xml:space="preserve"> (b) the hardship caused to the applicant if the eviction order is not granted exceeds the likely hardship to the unlawful occupier if it is; and </w:t>
      </w:r>
      <w:r w:rsidR="000B1530">
        <w:t>if</w:t>
      </w:r>
      <w:r w:rsidR="00161689">
        <w:t xml:space="preserve"> (c) the applicant has no other effective remedy. </w:t>
      </w:r>
    </w:p>
    <w:p w14:paraId="462F367A" w14:textId="63DE7642" w:rsidR="002D2EB1" w:rsidRDefault="006612AE" w:rsidP="006612AE">
      <w:pPr>
        <w:pStyle w:val="Paragraph12pt"/>
        <w:tabs>
          <w:tab w:val="left" w:pos="851"/>
        </w:tabs>
        <w:ind w:left="851" w:hanging="851"/>
      </w:pPr>
      <w:r>
        <w:rPr>
          <w:rFonts w:cs="Arial"/>
          <w:color w:val="000000"/>
          <w:szCs w:val="24"/>
        </w:rPr>
        <w:t>11</w:t>
      </w:r>
      <w:r>
        <w:rPr>
          <w:rFonts w:cs="Arial"/>
          <w:color w:val="000000"/>
          <w:szCs w:val="24"/>
        </w:rPr>
        <w:tab/>
      </w:r>
      <w:r w:rsidR="002D2EB1">
        <w:t xml:space="preserve">Mr. Peter submits that section 5 </w:t>
      </w:r>
      <w:r w:rsidR="00293E17">
        <w:t>is not the only route to an urgent eviction order</w:t>
      </w:r>
      <w:r w:rsidR="002D2EB1">
        <w:t xml:space="preserve">. </w:t>
      </w:r>
      <w:r w:rsidR="00161689">
        <w:t xml:space="preserve">He </w:t>
      </w:r>
      <w:r w:rsidR="00D03800">
        <w:t>emphasises</w:t>
      </w:r>
      <w:r w:rsidR="00161689">
        <w:t xml:space="preserve"> that section 5 of the PIE Act applies only to interim eviction orders, and that PZL seeks a final eviction order. Final eviction orders are dealt with under section 4 of the PIE Act.</w:t>
      </w:r>
      <w:r w:rsidR="002D2EB1">
        <w:t xml:space="preserve"> Mr</w:t>
      </w:r>
      <w:r w:rsidR="00161689">
        <w:t xml:space="preserve">. Peter says that </w:t>
      </w:r>
      <w:r w:rsidR="008F3CEA">
        <w:t>PZL was</w:t>
      </w:r>
      <w:r w:rsidR="00161689">
        <w:t xml:space="preserve"> </w:t>
      </w:r>
      <w:r w:rsidR="008F3CEA">
        <w:t xml:space="preserve">entitled to bring </w:t>
      </w:r>
      <w:r w:rsidR="00161689">
        <w:t>an</w:t>
      </w:r>
      <w:r w:rsidR="008F3CEA">
        <w:t xml:space="preserve"> application </w:t>
      </w:r>
      <w:r w:rsidR="00161689">
        <w:t xml:space="preserve">for a final order </w:t>
      </w:r>
      <w:r w:rsidR="008F3CEA">
        <w:t>under section 4 if it could satisf</w:t>
      </w:r>
      <w:r w:rsidR="00161689">
        <w:t>y the ordinary test for urgency.</w:t>
      </w:r>
      <w:r w:rsidR="008F3CEA">
        <w:t xml:space="preserve"> </w:t>
      </w:r>
      <w:r w:rsidR="002D2EB1">
        <w:t xml:space="preserve">That test is simply that </w:t>
      </w:r>
      <w:r w:rsidR="000B1530">
        <w:t>an</w:t>
      </w:r>
      <w:r w:rsidR="002D2EB1">
        <w:t xml:space="preserve"> applicant needs urgent relief because </w:t>
      </w:r>
      <w:r w:rsidR="000B1530">
        <w:t>they</w:t>
      </w:r>
      <w:r w:rsidR="002D2EB1">
        <w:t xml:space="preserve"> will not, on the facts of a particular case, be able to obtain substantial redress in the ordinary course</w:t>
      </w:r>
      <w:r w:rsidR="00293E17">
        <w:t xml:space="preserve"> (Uniform Rule 6 (12))</w:t>
      </w:r>
      <w:r w:rsidR="002D2EB1">
        <w:t xml:space="preserve">. </w:t>
      </w:r>
    </w:p>
    <w:p w14:paraId="4383038D" w14:textId="5913B39D" w:rsidR="008F3CEA" w:rsidRDefault="006612AE" w:rsidP="006612AE">
      <w:pPr>
        <w:pStyle w:val="Paragraph12pt"/>
        <w:tabs>
          <w:tab w:val="left" w:pos="851"/>
        </w:tabs>
        <w:ind w:left="851" w:hanging="851"/>
      </w:pPr>
      <w:r>
        <w:rPr>
          <w:rFonts w:cs="Arial"/>
          <w:color w:val="000000"/>
          <w:szCs w:val="24"/>
        </w:rPr>
        <w:t>12</w:t>
      </w:r>
      <w:r>
        <w:rPr>
          <w:rFonts w:cs="Arial"/>
          <w:color w:val="000000"/>
          <w:szCs w:val="24"/>
        </w:rPr>
        <w:tab/>
      </w:r>
      <w:r w:rsidR="002D2EB1">
        <w:t>Mr. Peter</w:t>
      </w:r>
      <w:r w:rsidR="008F3CEA">
        <w:t xml:space="preserve"> relied on the decision of this court in </w:t>
      </w:r>
      <w:r w:rsidR="008F3CEA" w:rsidRPr="002D2EB1">
        <w:rPr>
          <w:i/>
        </w:rPr>
        <w:t>Lewray Investments v Mthunzi</w:t>
      </w:r>
      <w:r w:rsidR="008F3CEA">
        <w:t xml:space="preserve"> </w:t>
      </w:r>
      <w:r w:rsidR="00C70875" w:rsidRPr="00C70875">
        <w:t>[2018] ZAGPJHC 432 (23 May 2018)</w:t>
      </w:r>
      <w:r w:rsidR="00C70875">
        <w:t xml:space="preserve">. In that matter, it was decided that final orders for eviction may be </w:t>
      </w:r>
      <w:r w:rsidR="002D2EB1">
        <w:t>granted on an urgent basis</w:t>
      </w:r>
      <w:r w:rsidR="00C70875">
        <w:t xml:space="preserve"> under section 4 of the PIE Act if the ordinary test for urgency is satisfied. </w:t>
      </w:r>
      <w:r w:rsidR="002D2EB1">
        <w:t xml:space="preserve">The necessary implication of that conclusion is that the test set out in section 5 need only be satisfied if an interim eviction order is sought. </w:t>
      </w:r>
    </w:p>
    <w:p w14:paraId="5960C4B4" w14:textId="37E4A17B" w:rsidR="00840C69" w:rsidRDefault="006612AE" w:rsidP="006612AE">
      <w:pPr>
        <w:pStyle w:val="Paragraph12pt"/>
        <w:tabs>
          <w:tab w:val="left" w:pos="851"/>
        </w:tabs>
        <w:ind w:left="851" w:hanging="851"/>
      </w:pPr>
      <w:r>
        <w:rPr>
          <w:rFonts w:cs="Arial"/>
          <w:color w:val="000000"/>
          <w:szCs w:val="24"/>
        </w:rPr>
        <w:lastRenderedPageBreak/>
        <w:t>13</w:t>
      </w:r>
      <w:r>
        <w:rPr>
          <w:rFonts w:cs="Arial"/>
          <w:color w:val="000000"/>
          <w:szCs w:val="24"/>
        </w:rPr>
        <w:tab/>
      </w:r>
      <w:r w:rsidR="00C70875">
        <w:t xml:space="preserve">I have some doubts about the correctness of the </w:t>
      </w:r>
      <w:r w:rsidR="00C70875" w:rsidRPr="00C70875">
        <w:rPr>
          <w:i/>
        </w:rPr>
        <w:t>Lewray</w:t>
      </w:r>
      <w:r w:rsidR="00C70875">
        <w:t xml:space="preserve"> decision. It seems to me that, read purposively, as a whole</w:t>
      </w:r>
      <w:r w:rsidR="00840C69">
        <w:t>,</w:t>
      </w:r>
      <w:r w:rsidR="00C70875">
        <w:t xml:space="preserve"> and in light of the constitutional rights and interests </w:t>
      </w:r>
      <w:r w:rsidR="002D2EB1">
        <w:t>they are</w:t>
      </w:r>
      <w:r w:rsidR="00C70875">
        <w:t xml:space="preserve"> meant to balance, sections 4 and 5 of the PIE Act </w:t>
      </w:r>
      <w:r w:rsidR="00F37740">
        <w:t>mean</w:t>
      </w:r>
      <w:r w:rsidR="00C70875">
        <w:t xml:space="preserve"> that </w:t>
      </w:r>
      <w:r w:rsidR="000B1530">
        <w:t xml:space="preserve">(a) </w:t>
      </w:r>
      <w:r w:rsidR="00C70875">
        <w:t xml:space="preserve">final eviction orders may </w:t>
      </w:r>
      <w:r w:rsidR="000B1530">
        <w:t>not</w:t>
      </w:r>
      <w:r w:rsidR="00C70875">
        <w:t xml:space="preserve"> be granted on an urgent basis; </w:t>
      </w:r>
      <w:r w:rsidR="000B1530">
        <w:t xml:space="preserve">and </w:t>
      </w:r>
      <w:r w:rsidR="00C70875">
        <w:t xml:space="preserve">that </w:t>
      </w:r>
      <w:r w:rsidR="000B1530">
        <w:t xml:space="preserve">(b) </w:t>
      </w:r>
      <w:r w:rsidR="00C70875">
        <w:t>an interim eviction order may</w:t>
      </w:r>
      <w:r w:rsidR="00840C69">
        <w:t xml:space="preserve"> only</w:t>
      </w:r>
      <w:r w:rsidR="00C70875">
        <w:t xml:space="preserve"> be granted urgently </w:t>
      </w:r>
      <w:r w:rsidR="000B1530">
        <w:t xml:space="preserve">pending the outcome of proceedings for a final order under section 4 </w:t>
      </w:r>
      <w:r w:rsidR="00C70875">
        <w:t xml:space="preserve">if the test set out in section 5 is met; and that </w:t>
      </w:r>
      <w:r w:rsidR="000B1530">
        <w:t xml:space="preserve">(c) </w:t>
      </w:r>
      <w:r w:rsidR="00840C69">
        <w:t xml:space="preserve">proceedings for a final eviction order must always follow the notice procedure and adhere to the substantive requirements set out in section 4 of the Act. </w:t>
      </w:r>
      <w:r w:rsidR="002D2EB1">
        <w:t>If this were not so, there would be little point in section 5 of the PIE A</w:t>
      </w:r>
      <w:r w:rsidR="00293E17">
        <w:t>ct</w:t>
      </w:r>
      <w:r w:rsidR="002D2EB1">
        <w:t xml:space="preserve">. No reasonable applicant for an eviction order would bother to satisfy the stringent section 5 test for an </w:t>
      </w:r>
      <w:r w:rsidR="00C37AE1">
        <w:t xml:space="preserve">urgent </w:t>
      </w:r>
      <w:r w:rsidR="002D2EB1">
        <w:t>interim eviction order if a</w:t>
      </w:r>
      <w:r w:rsidR="00C37AE1">
        <w:t>n urgent</w:t>
      </w:r>
      <w:r w:rsidR="002D2EB1">
        <w:t xml:space="preserve"> final eviction order </w:t>
      </w:r>
      <w:r w:rsidR="00F37740">
        <w:t>could</w:t>
      </w:r>
      <w:r w:rsidR="002D2EB1">
        <w:t xml:space="preserve"> be obtained under section 4 by satisfying a far less exacting standard. </w:t>
      </w:r>
    </w:p>
    <w:p w14:paraId="160E4D67" w14:textId="29B24A99" w:rsidR="00840C69" w:rsidRDefault="006612AE" w:rsidP="006612AE">
      <w:pPr>
        <w:pStyle w:val="Paragraph12pt"/>
        <w:tabs>
          <w:tab w:val="left" w:pos="851"/>
        </w:tabs>
        <w:ind w:left="851" w:hanging="851"/>
      </w:pPr>
      <w:r>
        <w:rPr>
          <w:rFonts w:cs="Arial"/>
          <w:color w:val="000000"/>
          <w:szCs w:val="24"/>
        </w:rPr>
        <w:t>14</w:t>
      </w:r>
      <w:r>
        <w:rPr>
          <w:rFonts w:cs="Arial"/>
          <w:color w:val="000000"/>
          <w:szCs w:val="24"/>
        </w:rPr>
        <w:tab/>
      </w:r>
      <w:r w:rsidR="00840C69">
        <w:t xml:space="preserve">It also seems to me that court in </w:t>
      </w:r>
      <w:r w:rsidR="00840C69" w:rsidRPr="00840C69">
        <w:rPr>
          <w:i/>
        </w:rPr>
        <w:t>Lewray</w:t>
      </w:r>
      <w:r w:rsidR="00840C69">
        <w:t xml:space="preserve"> was animated by the fact that there was, on anybody’s version, no risk </w:t>
      </w:r>
      <w:r w:rsidR="006C2D1D">
        <w:t>that</w:t>
      </w:r>
      <w:r w:rsidR="00840C69">
        <w:t xml:space="preserve"> the unlawful occupiers </w:t>
      </w:r>
      <w:r w:rsidR="006C2D1D">
        <w:t>in that case would be rendered homeless by an eviction</w:t>
      </w:r>
      <w:r w:rsidR="00840C69">
        <w:t xml:space="preserve">, and so there was a reduced need for the kinds of safeguards that the PIE Act is normally meant to provide. </w:t>
      </w:r>
      <w:r w:rsidR="00F37740">
        <w:rPr>
          <w:i/>
          <w:iCs/>
        </w:rPr>
        <w:t xml:space="preserve">Lewray </w:t>
      </w:r>
      <w:r w:rsidR="00840C69">
        <w:t xml:space="preserve">was accordingly a poor test case for exploring the meaning of section 5 of the PIE Act, and its relationship with section 4. </w:t>
      </w:r>
    </w:p>
    <w:p w14:paraId="3252E9A7" w14:textId="40AC3677" w:rsidR="000B1530" w:rsidRDefault="006612AE" w:rsidP="006612AE">
      <w:pPr>
        <w:pStyle w:val="Paragraph12pt"/>
        <w:tabs>
          <w:tab w:val="left" w:pos="851"/>
        </w:tabs>
        <w:ind w:left="851" w:hanging="851"/>
      </w:pPr>
      <w:r>
        <w:rPr>
          <w:rFonts w:cs="Arial"/>
          <w:color w:val="000000"/>
          <w:szCs w:val="24"/>
        </w:rPr>
        <w:t>15</w:t>
      </w:r>
      <w:r>
        <w:rPr>
          <w:rFonts w:cs="Arial"/>
          <w:color w:val="000000"/>
          <w:szCs w:val="24"/>
        </w:rPr>
        <w:tab/>
      </w:r>
      <w:r w:rsidR="00840C69">
        <w:t xml:space="preserve">However, I need not make any definitive finding on the correctness of the </w:t>
      </w:r>
      <w:r w:rsidR="00840C69" w:rsidRPr="00840C69">
        <w:rPr>
          <w:i/>
        </w:rPr>
        <w:t>Lewray</w:t>
      </w:r>
      <w:r w:rsidR="00840C69">
        <w:t xml:space="preserve"> decision. This is because, even on the ordinary test for urgency, PZL has not made out a case. </w:t>
      </w:r>
    </w:p>
    <w:p w14:paraId="472B0502" w14:textId="4D8D4C12" w:rsidR="00F37740" w:rsidRDefault="006612AE" w:rsidP="006612AE">
      <w:pPr>
        <w:pStyle w:val="Paragraph12pt"/>
        <w:tabs>
          <w:tab w:val="left" w:pos="851"/>
        </w:tabs>
        <w:ind w:left="851" w:hanging="851"/>
      </w:pPr>
      <w:r>
        <w:rPr>
          <w:rFonts w:cs="Arial"/>
          <w:color w:val="000000"/>
          <w:szCs w:val="24"/>
        </w:rPr>
        <w:t>16</w:t>
      </w:r>
      <w:r>
        <w:rPr>
          <w:rFonts w:cs="Arial"/>
          <w:color w:val="000000"/>
          <w:szCs w:val="24"/>
        </w:rPr>
        <w:tab/>
      </w:r>
      <w:r w:rsidR="00840C69">
        <w:t xml:space="preserve">The urgency PZL claims is self-created. </w:t>
      </w:r>
      <w:r w:rsidR="00161689">
        <w:t>On PZL’s own version, the property has been occupied since at least October 2022</w:t>
      </w:r>
      <w:r w:rsidR="00AE7662">
        <w:t>.</w:t>
      </w:r>
      <w:r w:rsidR="00161689">
        <w:t xml:space="preserve"> </w:t>
      </w:r>
      <w:r w:rsidR="00AE7662">
        <w:t>B</w:t>
      </w:r>
      <w:r w:rsidR="00161689">
        <w:t xml:space="preserve">ut the likelihood is that the </w:t>
      </w:r>
      <w:r w:rsidR="00161689">
        <w:lastRenderedPageBreak/>
        <w:t>residents have lived at the property for far longer.</w:t>
      </w:r>
      <w:r w:rsidR="008A50F8">
        <w:t xml:space="preserve"> PZL allowed Mr. Kades to take occupation of the property in December 2015. It sold the property to Mr. Kades in 2021</w:t>
      </w:r>
      <w:r w:rsidR="006C2D1D">
        <w:t xml:space="preserve"> before later cancelling the sale</w:t>
      </w:r>
      <w:r w:rsidR="008A50F8">
        <w:t xml:space="preserve">. Mr. Kades made clear before me that he bought the property for the sole purpose of letting it out. It is accordingly a fair, if provisional, inference that at least some of the residents </w:t>
      </w:r>
      <w:r w:rsidR="00F37740">
        <w:t xml:space="preserve">may </w:t>
      </w:r>
      <w:r w:rsidR="008A50F8">
        <w:t xml:space="preserve">have been in occupation of the property for </w:t>
      </w:r>
      <w:r w:rsidR="006C2D1D">
        <w:t xml:space="preserve">up to </w:t>
      </w:r>
      <w:r w:rsidR="008A50F8">
        <w:t xml:space="preserve">six years. Although </w:t>
      </w:r>
      <w:r w:rsidR="006C2D1D">
        <w:t>PZL</w:t>
      </w:r>
      <w:r w:rsidR="008A50F8">
        <w:t xml:space="preserve"> says that Mr. Kades sublet the property without its consent, </w:t>
      </w:r>
      <w:r w:rsidR="006C2D1D">
        <w:t>it</w:t>
      </w:r>
      <w:r w:rsidR="008A50F8">
        <w:t xml:space="preserve"> must have known</w:t>
      </w:r>
      <w:r w:rsidR="0042291A">
        <w:t>, or ought reasonably to have known,</w:t>
      </w:r>
      <w:r w:rsidR="008A50F8">
        <w:t xml:space="preserve"> about </w:t>
      </w:r>
      <w:r w:rsidR="0042291A">
        <w:t>Mr. Kades’ activities</w:t>
      </w:r>
      <w:r w:rsidR="008A50F8">
        <w:t xml:space="preserve"> throughout. </w:t>
      </w:r>
    </w:p>
    <w:p w14:paraId="50FE87C0" w14:textId="0A0DC6B9" w:rsidR="008A50F8" w:rsidRDefault="006612AE" w:rsidP="006612AE">
      <w:pPr>
        <w:pStyle w:val="Paragraph12pt"/>
        <w:tabs>
          <w:tab w:val="left" w:pos="851"/>
        </w:tabs>
        <w:ind w:left="851" w:hanging="851"/>
      </w:pPr>
      <w:r>
        <w:rPr>
          <w:rFonts w:cs="Arial"/>
          <w:color w:val="000000"/>
          <w:szCs w:val="24"/>
        </w:rPr>
        <w:t>17</w:t>
      </w:r>
      <w:r>
        <w:rPr>
          <w:rFonts w:cs="Arial"/>
          <w:color w:val="000000"/>
          <w:szCs w:val="24"/>
        </w:rPr>
        <w:tab/>
      </w:r>
      <w:r w:rsidR="000B1530">
        <w:t>Ordinarily</w:t>
      </w:r>
      <w:r w:rsidR="008A50F8">
        <w:t xml:space="preserve">, there </w:t>
      </w:r>
      <w:r w:rsidR="000B1530">
        <w:t>is</w:t>
      </w:r>
      <w:r w:rsidR="008A50F8">
        <w:t xml:space="preserve"> no urgency to an eviction application where the unlawful occupiers sought to be evicted have lived</w:t>
      </w:r>
      <w:r w:rsidR="006E4C85">
        <w:t xml:space="preserve"> undisturbed</w:t>
      </w:r>
      <w:r w:rsidR="008A50F8">
        <w:t xml:space="preserve"> at the property for several years. PZL sought to create that urgency by warranting vacant possession </w:t>
      </w:r>
      <w:r w:rsidR="006E4C85">
        <w:t>to Alpha</w:t>
      </w:r>
      <w:r w:rsidR="00DC4D88">
        <w:t>-</w:t>
      </w:r>
      <w:r w:rsidR="006E4C85">
        <w:t>G</w:t>
      </w:r>
      <w:r w:rsidR="00DC4D88">
        <w:t>o</w:t>
      </w:r>
      <w:r w:rsidR="006E4C85">
        <w:t>nder by 15 January 2023</w:t>
      </w:r>
      <w:r w:rsidR="00F37740">
        <w:t>. In its papers PZL</w:t>
      </w:r>
      <w:r w:rsidR="006E4C85">
        <w:t xml:space="preserve"> complain</w:t>
      </w:r>
      <w:r w:rsidR="00F37740">
        <w:t>ed</w:t>
      </w:r>
      <w:r w:rsidR="006E4C85">
        <w:t xml:space="preserve"> that the ordinary procedures applicable to eviction proceeding</w:t>
      </w:r>
      <w:r w:rsidR="00F37740">
        <w:t>s</w:t>
      </w:r>
      <w:r w:rsidR="006E4C85">
        <w:t xml:space="preserve"> under PIE could not be complied with in t</w:t>
      </w:r>
      <w:r w:rsidR="0042291A">
        <w:t>he time available to meet that contractual undertaking</w:t>
      </w:r>
      <w:r w:rsidR="006E4C85">
        <w:t xml:space="preserve">. But that </w:t>
      </w:r>
      <w:r w:rsidR="00F37740">
        <w:t>means only that PZL ought not to have warranted vacant possession to Alpha</w:t>
      </w:r>
      <w:r w:rsidR="006C2D1D">
        <w:t>-</w:t>
      </w:r>
      <w:r w:rsidR="00F37740">
        <w:t>G</w:t>
      </w:r>
      <w:r w:rsidR="00DC4D88">
        <w:t>o</w:t>
      </w:r>
      <w:r w:rsidR="00F37740">
        <w:t>nder by 15 January 2023. It does not, in itself</w:t>
      </w:r>
      <w:r w:rsidR="000C0DD9">
        <w:t>,</w:t>
      </w:r>
      <w:r w:rsidR="00F37740">
        <w:t xml:space="preserve"> supply the urgency that PZL claims</w:t>
      </w:r>
      <w:r w:rsidR="006E4C85">
        <w:t xml:space="preserve">. </w:t>
      </w:r>
      <w:r w:rsidR="00F37740">
        <w:t>Plainly, a</w:t>
      </w:r>
      <w:r w:rsidR="006E4C85">
        <w:t xml:space="preserve"> matter is</w:t>
      </w:r>
      <w:r w:rsidR="00F37740">
        <w:t xml:space="preserve"> </w:t>
      </w:r>
      <w:r w:rsidR="006E4C85">
        <w:t xml:space="preserve">not rendered urgent </w:t>
      </w:r>
      <w:r w:rsidR="00F37740">
        <w:t xml:space="preserve">simply </w:t>
      </w:r>
      <w:r w:rsidR="006E4C85">
        <w:t xml:space="preserve">because a party inserts an unrealistic term into a contract. </w:t>
      </w:r>
    </w:p>
    <w:p w14:paraId="7A8EC09A" w14:textId="5D0B000C" w:rsidR="006E4C85" w:rsidRDefault="006612AE" w:rsidP="006612AE">
      <w:pPr>
        <w:pStyle w:val="Paragraph12pt"/>
        <w:tabs>
          <w:tab w:val="left" w:pos="851"/>
        </w:tabs>
        <w:ind w:left="851" w:hanging="851"/>
      </w:pPr>
      <w:r>
        <w:rPr>
          <w:rFonts w:cs="Arial"/>
          <w:color w:val="000000"/>
          <w:szCs w:val="24"/>
        </w:rPr>
        <w:t>18</w:t>
      </w:r>
      <w:r>
        <w:rPr>
          <w:rFonts w:cs="Arial"/>
          <w:color w:val="000000"/>
          <w:szCs w:val="24"/>
        </w:rPr>
        <w:tab/>
      </w:r>
      <w:r w:rsidR="006E4C85">
        <w:t xml:space="preserve">PZL does not suggest that it is at risk of any crippling financial loss, or other </w:t>
      </w:r>
      <w:r w:rsidR="00E05B80">
        <w:t xml:space="preserve">irreparable </w:t>
      </w:r>
      <w:r w:rsidR="006E4C85">
        <w:t>damage to its legal interests</w:t>
      </w:r>
      <w:r w:rsidR="00E05B80">
        <w:t>,</w:t>
      </w:r>
      <w:r w:rsidR="006E4C85">
        <w:t xml:space="preserve"> if the matter is not </w:t>
      </w:r>
      <w:r w:rsidR="00161689">
        <w:t>heard as one of</w:t>
      </w:r>
      <w:r w:rsidR="006E4C85">
        <w:t xml:space="preserve"> urgency. Indeed, other than the self-created deadline of 15 January 2023, which it must have known it could not meet once it declined to seek a final </w:t>
      </w:r>
      <w:r w:rsidR="006E4C85">
        <w:lastRenderedPageBreak/>
        <w:t>order before me, there is no suggestion that PZL will not be able to achieve substantial redress</w:t>
      </w:r>
      <w:r w:rsidR="0071656A">
        <w:t xml:space="preserve"> if the eviction application is heard</w:t>
      </w:r>
      <w:r w:rsidR="006E4C85">
        <w:t xml:space="preserve"> in the ordinary course. </w:t>
      </w:r>
    </w:p>
    <w:p w14:paraId="648C4E70" w14:textId="68C15C9E" w:rsidR="0042291A" w:rsidRDefault="006612AE" w:rsidP="006612AE">
      <w:pPr>
        <w:pStyle w:val="Paragraph12pt"/>
        <w:tabs>
          <w:tab w:val="left" w:pos="851"/>
        </w:tabs>
        <w:ind w:left="851" w:hanging="851"/>
      </w:pPr>
      <w:r>
        <w:rPr>
          <w:rFonts w:cs="Arial"/>
          <w:color w:val="000000"/>
          <w:szCs w:val="24"/>
        </w:rPr>
        <w:t>19</w:t>
      </w:r>
      <w:r>
        <w:rPr>
          <w:rFonts w:cs="Arial"/>
          <w:color w:val="000000"/>
          <w:szCs w:val="24"/>
        </w:rPr>
        <w:tab/>
      </w:r>
      <w:r w:rsidR="000B1530">
        <w:t>For these reasons, t</w:t>
      </w:r>
      <w:r w:rsidR="006E4C85">
        <w:t>he application is not urgent</w:t>
      </w:r>
      <w:r w:rsidR="006A776D">
        <w:t>, and should not have been placed on the urgent roll</w:t>
      </w:r>
      <w:r w:rsidR="000B1530">
        <w:t xml:space="preserve">. </w:t>
      </w:r>
    </w:p>
    <w:p w14:paraId="05BB3264" w14:textId="35506BCF" w:rsidR="0042291A" w:rsidRPr="0042291A" w:rsidRDefault="0042291A" w:rsidP="0042291A">
      <w:pPr>
        <w:pStyle w:val="Paragraph12pt"/>
        <w:rPr>
          <w:b/>
        </w:rPr>
      </w:pPr>
      <w:r w:rsidRPr="006E4C85">
        <w:rPr>
          <w:b/>
        </w:rPr>
        <w:t xml:space="preserve">Notice </w:t>
      </w:r>
    </w:p>
    <w:p w14:paraId="1836C44E" w14:textId="1E6D78D6" w:rsidR="006E4C85" w:rsidRDefault="006612AE" w:rsidP="006612AE">
      <w:pPr>
        <w:pStyle w:val="Paragraph12pt"/>
        <w:tabs>
          <w:tab w:val="left" w:pos="851"/>
        </w:tabs>
        <w:ind w:left="851" w:hanging="851"/>
      </w:pPr>
      <w:r>
        <w:rPr>
          <w:rFonts w:cs="Arial"/>
          <w:color w:val="000000"/>
          <w:szCs w:val="24"/>
        </w:rPr>
        <w:t>20</w:t>
      </w:r>
      <w:r>
        <w:rPr>
          <w:rFonts w:cs="Arial"/>
          <w:color w:val="000000"/>
          <w:szCs w:val="24"/>
        </w:rPr>
        <w:tab/>
      </w:r>
      <w:r w:rsidR="002D2EB1">
        <w:t xml:space="preserve">This </w:t>
      </w:r>
      <w:r w:rsidR="00F36B28">
        <w:t xml:space="preserve">conclusion </w:t>
      </w:r>
      <w:r w:rsidR="002D2EB1">
        <w:t>renders it strictly unnecessary for me to deal with the question of whether the notice requirements in section 4 (2) of the PIE Act have been satisfied</w:t>
      </w:r>
      <w:r w:rsidR="006A776D">
        <w:t>. O</w:t>
      </w:r>
      <w:r w:rsidR="00F36B28">
        <w:t xml:space="preserve">rdinarily, I would do no more than strike the application from the urgent roll. </w:t>
      </w:r>
      <w:r w:rsidR="002D2EB1">
        <w:t xml:space="preserve">However, since </w:t>
      </w:r>
      <w:r w:rsidR="006A776D">
        <w:t>the effect of my decision is that the application must proceed on a non-urgent basis</w:t>
      </w:r>
      <w:r w:rsidR="002D2EB1">
        <w:t>, it is important to record that section 4 (2) of the PIE Act has not yet been complied with</w:t>
      </w:r>
      <w:r w:rsidR="00F36B28">
        <w:t xml:space="preserve">. It is also important to deal with </w:t>
      </w:r>
      <w:r w:rsidR="006A776D">
        <w:t>PZL’s</w:t>
      </w:r>
      <w:r w:rsidR="00F36B28">
        <w:t xml:space="preserve"> request to join Mr. Kades to the proceedings, and to give directions as to the further conduct of the matter that will ensure compliance with the provisions of the PIE Act, while providing appropriate recognition to the parties’ competing rights and interests. </w:t>
      </w:r>
    </w:p>
    <w:p w14:paraId="36ED2BD3" w14:textId="78598C6F" w:rsidR="002D2EB1" w:rsidRDefault="006612AE" w:rsidP="006612AE">
      <w:pPr>
        <w:pStyle w:val="Paragraph12pt"/>
        <w:tabs>
          <w:tab w:val="left" w:pos="851"/>
        </w:tabs>
        <w:ind w:left="851" w:hanging="851"/>
      </w:pPr>
      <w:r>
        <w:rPr>
          <w:rFonts w:cs="Arial"/>
          <w:color w:val="000000"/>
          <w:szCs w:val="24"/>
        </w:rPr>
        <w:t>21</w:t>
      </w:r>
      <w:r>
        <w:rPr>
          <w:rFonts w:cs="Arial"/>
          <w:color w:val="000000"/>
          <w:szCs w:val="24"/>
        </w:rPr>
        <w:tab/>
      </w:r>
      <w:r w:rsidR="002D2EB1">
        <w:t xml:space="preserve">Section 4 (2) of the PIE Act </w:t>
      </w:r>
      <w:r w:rsidR="00AE7662">
        <w:t xml:space="preserve">requires </w:t>
      </w:r>
      <w:r w:rsidR="002D2EB1">
        <w:t xml:space="preserve">unlawful occupiers facing eviction </w:t>
      </w:r>
      <w:r w:rsidR="0071656A">
        <w:t xml:space="preserve">to be given </w:t>
      </w:r>
      <w:r w:rsidR="002D2EB1">
        <w:t xml:space="preserve">at least two weeks’ “written and effective notice” of the date on which proceedings for their eviction will </w:t>
      </w:r>
      <w:r w:rsidR="00D67C29">
        <w:t>be heard</w:t>
      </w:r>
      <w:r w:rsidR="002D2EB1">
        <w:t xml:space="preserve">. An unlawful occupier is entitled to this notice separately from, and in addition to, the ordinary service of the application papers or combined summons that </w:t>
      </w:r>
      <w:r w:rsidR="00E05B80">
        <w:t>institute the eviction proceedings (</w:t>
      </w:r>
      <w:r w:rsidR="00E05B80" w:rsidRPr="00E05B80">
        <w:rPr>
          <w:i/>
        </w:rPr>
        <w:t>Cape Killarney Property Investments v Mahamba</w:t>
      </w:r>
      <w:r w:rsidR="00E05B80">
        <w:t xml:space="preserve"> </w:t>
      </w:r>
      <w:r w:rsidR="00E05B80" w:rsidRPr="00E05B80">
        <w:t>[2001] 4 All SA 479 (A)</w:t>
      </w:r>
      <w:r w:rsidR="00E05B80">
        <w:t>, paragraphs 13 and 14).</w:t>
      </w:r>
      <w:r w:rsidR="0071656A">
        <w:t xml:space="preserve"> The form and manner of service of the notice must be approved by a court (see </w:t>
      </w:r>
      <w:r w:rsidR="0071656A" w:rsidRPr="0071656A">
        <w:rPr>
          <w:i/>
          <w:iCs/>
        </w:rPr>
        <w:t>Cape Killarney</w:t>
      </w:r>
      <w:r w:rsidR="0071656A">
        <w:t>, paragraphs 11 and 16).</w:t>
      </w:r>
    </w:p>
    <w:p w14:paraId="5C3F01BC" w14:textId="794C1F4C" w:rsidR="00E05B80" w:rsidRDefault="006612AE" w:rsidP="006612AE">
      <w:pPr>
        <w:pStyle w:val="Paragraph12pt"/>
        <w:tabs>
          <w:tab w:val="left" w:pos="851"/>
        </w:tabs>
        <w:ind w:left="851" w:hanging="851"/>
      </w:pPr>
      <w:r>
        <w:rPr>
          <w:rFonts w:cs="Arial"/>
          <w:color w:val="000000"/>
          <w:szCs w:val="24"/>
        </w:rPr>
        <w:lastRenderedPageBreak/>
        <w:t>22</w:t>
      </w:r>
      <w:r>
        <w:rPr>
          <w:rFonts w:cs="Arial"/>
          <w:color w:val="000000"/>
          <w:szCs w:val="24"/>
        </w:rPr>
        <w:tab/>
      </w:r>
      <w:r w:rsidR="00E05B80">
        <w:t>In this case, that did not happen. The application papers were served together with the section 4 (2) notice</w:t>
      </w:r>
      <w:r w:rsidR="00AE7662">
        <w:t xml:space="preserve">. The content and service of the section 4 (2) notice were not approved by a court. </w:t>
      </w:r>
      <w:r w:rsidR="00E05B80">
        <w:t xml:space="preserve">Indeed, PZL </w:t>
      </w:r>
      <w:r w:rsidR="002900AE">
        <w:t xml:space="preserve">brought the application urgently precisely because it did not want to comply with the </w:t>
      </w:r>
      <w:r w:rsidR="00E05B80">
        <w:t>ordinary requirement</w:t>
      </w:r>
      <w:r w:rsidR="002900AE">
        <w:t>s</w:t>
      </w:r>
      <w:r w:rsidR="00E05B80">
        <w:t xml:space="preserve"> that the two documents be served separately </w:t>
      </w:r>
      <w:r w:rsidR="0071656A">
        <w:t xml:space="preserve">and </w:t>
      </w:r>
      <w:r w:rsidR="002900AE">
        <w:t xml:space="preserve">that the court approve the contents and manner of service of the section 4 (2) notice. </w:t>
      </w:r>
    </w:p>
    <w:p w14:paraId="4C1853AB" w14:textId="7916C337" w:rsidR="00EB5D5F" w:rsidRDefault="006612AE" w:rsidP="006612AE">
      <w:pPr>
        <w:pStyle w:val="Paragraph12pt"/>
        <w:tabs>
          <w:tab w:val="left" w:pos="851"/>
        </w:tabs>
        <w:ind w:left="851" w:hanging="851"/>
      </w:pPr>
      <w:r>
        <w:rPr>
          <w:rFonts w:cs="Arial"/>
          <w:color w:val="000000"/>
          <w:szCs w:val="24"/>
        </w:rPr>
        <w:t>23</w:t>
      </w:r>
      <w:r>
        <w:rPr>
          <w:rFonts w:cs="Arial"/>
          <w:color w:val="000000"/>
          <w:szCs w:val="24"/>
        </w:rPr>
        <w:tab/>
      </w:r>
      <w:r w:rsidR="00FE314E">
        <w:t xml:space="preserve">Mr. Peter relies on the decision in </w:t>
      </w:r>
      <w:r w:rsidR="00FE314E" w:rsidRPr="00FE314E">
        <w:rPr>
          <w:i/>
          <w:iCs/>
        </w:rPr>
        <w:t>Moela v Shoniwe</w:t>
      </w:r>
      <w:r w:rsidR="00FE314E">
        <w:t xml:space="preserve"> </w:t>
      </w:r>
      <w:r w:rsidR="00FE314E" w:rsidRPr="00FE314E">
        <w:t>2005 (4) SA 357 (SCA)</w:t>
      </w:r>
      <w:r w:rsidR="00FE314E">
        <w:t xml:space="preserve"> to contend that PZL’s admitted non-compliance with section 4 (2) of the PIE Act does not matter so long as the purpose of the section – effective notice to the unlawful occupiers of the date on which the eviction application will be heard </w:t>
      </w:r>
      <w:r w:rsidR="00AE7662">
        <w:t>–</w:t>
      </w:r>
      <w:r w:rsidR="00FE314E">
        <w:t xml:space="preserve"> is achieved.</w:t>
      </w:r>
      <w:r w:rsidR="00EB5D5F">
        <w:t xml:space="preserve"> </w:t>
      </w:r>
    </w:p>
    <w:p w14:paraId="0B66C598" w14:textId="232FBA9C" w:rsidR="00FE314E" w:rsidRDefault="006612AE" w:rsidP="006612AE">
      <w:pPr>
        <w:pStyle w:val="Paragraph12pt"/>
        <w:tabs>
          <w:tab w:val="left" w:pos="851"/>
        </w:tabs>
        <w:ind w:left="851" w:hanging="851"/>
      </w:pPr>
      <w:r>
        <w:rPr>
          <w:rFonts w:cs="Arial"/>
          <w:color w:val="000000"/>
          <w:szCs w:val="24"/>
        </w:rPr>
        <w:t>24</w:t>
      </w:r>
      <w:r>
        <w:rPr>
          <w:rFonts w:cs="Arial"/>
          <w:color w:val="000000"/>
          <w:szCs w:val="24"/>
        </w:rPr>
        <w:tab/>
      </w:r>
      <w:r w:rsidR="00EB5D5F" w:rsidRPr="00EB5D5F">
        <w:rPr>
          <w:i/>
          <w:iCs/>
        </w:rPr>
        <w:t>Moela</w:t>
      </w:r>
      <w:r w:rsidR="00EB5D5F">
        <w:t xml:space="preserve"> is </w:t>
      </w:r>
      <w:r w:rsidR="006A776D">
        <w:t xml:space="preserve">not </w:t>
      </w:r>
      <w:r w:rsidR="00EB5D5F">
        <w:t xml:space="preserve">authority for the proposition that a section 4 (2) notice </w:t>
      </w:r>
      <w:r w:rsidR="006A776D">
        <w:t xml:space="preserve">can be held </w:t>
      </w:r>
      <w:r w:rsidR="00EB5D5F">
        <w:t>valid even if it is not approved by a court</w:t>
      </w:r>
      <w:r w:rsidR="006A776D">
        <w:t>.</w:t>
      </w:r>
      <w:r w:rsidR="00EB5D5F">
        <w:t xml:space="preserve"> </w:t>
      </w:r>
      <w:r w:rsidR="006A776D">
        <w:t>In any event</w:t>
      </w:r>
      <w:r w:rsidR="00EB5D5F">
        <w:t xml:space="preserve">, </w:t>
      </w:r>
      <w:r w:rsidR="006A776D">
        <w:t xml:space="preserve">in this case, </w:t>
      </w:r>
      <w:r w:rsidR="00EB5D5F">
        <w:t xml:space="preserve">the </w:t>
      </w:r>
      <w:r w:rsidR="002900AE">
        <w:t>s</w:t>
      </w:r>
      <w:r w:rsidR="00EB5D5F">
        <w:t xml:space="preserve">heriff’s returns make clear that </w:t>
      </w:r>
      <w:r w:rsidR="002900AE">
        <w:t>no-one at the property (other than Mr. Kades and Ms. De Kok)</w:t>
      </w:r>
      <w:r w:rsidR="00EB5D5F">
        <w:t xml:space="preserve"> was actually served with the application or the section 4 (2) notice. </w:t>
      </w:r>
      <w:r w:rsidR="00DC4D88">
        <w:t>At best, two</w:t>
      </w:r>
      <w:r w:rsidR="000C0DD9">
        <w:t xml:space="preserve"> copies of the papers were left at the front door of the property. That was plainly not effective service on a group of people numbering between 85 and 200. </w:t>
      </w:r>
      <w:r w:rsidR="002B131D">
        <w:t>On these facts, the purpose of section 4 (2) was obviously not achieved</w:t>
      </w:r>
      <w:r w:rsidR="00F36B28">
        <w:t xml:space="preserve"> (see, in this respect, </w:t>
      </w:r>
      <w:r w:rsidR="00F36B28" w:rsidRPr="00F36B28">
        <w:rPr>
          <w:i/>
          <w:iCs/>
        </w:rPr>
        <w:t>Mntambo v Changing Tides 74 (Pty) Ltd</w:t>
      </w:r>
      <w:r w:rsidR="00F36B28" w:rsidRPr="00F36B28">
        <w:t xml:space="preserve"> [2009] ZAGPJHC 17 (4 May 2009)</w:t>
      </w:r>
      <w:r w:rsidR="00F36B28">
        <w:t>, paragraph 4).</w:t>
      </w:r>
    </w:p>
    <w:p w14:paraId="65E21569" w14:textId="7BC72DAA" w:rsidR="0071656A" w:rsidRDefault="006612AE" w:rsidP="006612AE">
      <w:pPr>
        <w:pStyle w:val="Paragraph12pt"/>
        <w:tabs>
          <w:tab w:val="left" w:pos="851"/>
        </w:tabs>
        <w:ind w:left="851" w:hanging="851"/>
      </w:pPr>
      <w:r>
        <w:rPr>
          <w:rFonts w:cs="Arial"/>
          <w:color w:val="000000"/>
          <w:szCs w:val="24"/>
        </w:rPr>
        <w:t>25</w:t>
      </w:r>
      <w:r>
        <w:rPr>
          <w:rFonts w:cs="Arial"/>
          <w:color w:val="000000"/>
          <w:szCs w:val="24"/>
        </w:rPr>
        <w:tab/>
      </w:r>
      <w:r w:rsidR="000C0DD9">
        <w:t>For all these reasons</w:t>
      </w:r>
      <w:r w:rsidR="006A776D">
        <w:t xml:space="preserve"> </w:t>
      </w:r>
      <w:r w:rsidR="00E05B80">
        <w:t xml:space="preserve">PZL must </w:t>
      </w:r>
      <w:r w:rsidR="006A776D">
        <w:t xml:space="preserve">now </w:t>
      </w:r>
      <w:r w:rsidR="00E05B80">
        <w:t>comply fully with</w:t>
      </w:r>
      <w:r w:rsidR="00AE7662">
        <w:t xml:space="preserve"> section 4 (2) of the PIE Act, read in light of</w:t>
      </w:r>
      <w:r w:rsidR="00E05B80">
        <w:t xml:space="preserve"> the </w:t>
      </w:r>
      <w:r w:rsidR="00E05B80" w:rsidRPr="00E05B80">
        <w:rPr>
          <w:i/>
        </w:rPr>
        <w:t>Cape Killarney</w:t>
      </w:r>
      <w:r w:rsidR="00E05B80">
        <w:t xml:space="preserve"> decision.</w:t>
      </w:r>
    </w:p>
    <w:p w14:paraId="5D4114D4" w14:textId="77777777" w:rsidR="006531B9" w:rsidRDefault="006531B9" w:rsidP="000C0DD9">
      <w:pPr>
        <w:pStyle w:val="Paragraph12pt"/>
        <w:rPr>
          <w:b/>
          <w:bCs/>
        </w:rPr>
      </w:pPr>
    </w:p>
    <w:p w14:paraId="4FA02FFF" w14:textId="43CE5288" w:rsidR="000C0DD9" w:rsidRPr="000C0DD9" w:rsidRDefault="000C0DD9" w:rsidP="000C0DD9">
      <w:pPr>
        <w:pStyle w:val="Paragraph12pt"/>
        <w:rPr>
          <w:b/>
          <w:bCs/>
        </w:rPr>
      </w:pPr>
      <w:r w:rsidRPr="000C0DD9">
        <w:rPr>
          <w:b/>
          <w:bCs/>
        </w:rPr>
        <w:lastRenderedPageBreak/>
        <w:t>Further Conduct of the Matter</w:t>
      </w:r>
    </w:p>
    <w:p w14:paraId="1BF0BF7D" w14:textId="2AA0F441" w:rsidR="000C0DD9" w:rsidRDefault="006612AE" w:rsidP="006612AE">
      <w:pPr>
        <w:pStyle w:val="Paragraph12pt"/>
        <w:tabs>
          <w:tab w:val="left" w:pos="851"/>
        </w:tabs>
        <w:ind w:left="851" w:hanging="851"/>
      </w:pPr>
      <w:r>
        <w:rPr>
          <w:rFonts w:cs="Arial"/>
          <w:color w:val="000000"/>
          <w:szCs w:val="24"/>
        </w:rPr>
        <w:t>26</w:t>
      </w:r>
      <w:r>
        <w:rPr>
          <w:rFonts w:cs="Arial"/>
          <w:color w:val="000000"/>
          <w:szCs w:val="24"/>
        </w:rPr>
        <w:tab/>
      </w:r>
      <w:r w:rsidR="000C0DD9">
        <w:t xml:space="preserve">It remains to address the role of Mr. Kades in the matter. PZL asks for an order joining him to the proceedings and restraining him from preventing the </w:t>
      </w:r>
      <w:r w:rsidR="002900AE">
        <w:t>s</w:t>
      </w:r>
      <w:r w:rsidR="000C0DD9">
        <w:t xml:space="preserve">heriff from accessing the property for the purposes of serving notices in terms of section 4 (2) of the PIE Act. </w:t>
      </w:r>
    </w:p>
    <w:p w14:paraId="5AAE9F0F" w14:textId="0B6B3370" w:rsidR="000C0DD9" w:rsidRDefault="006612AE" w:rsidP="006612AE">
      <w:pPr>
        <w:pStyle w:val="Paragraph12pt"/>
        <w:tabs>
          <w:tab w:val="left" w:pos="851"/>
        </w:tabs>
        <w:ind w:left="851" w:hanging="851"/>
      </w:pPr>
      <w:r>
        <w:rPr>
          <w:rFonts w:cs="Arial"/>
          <w:color w:val="000000"/>
          <w:szCs w:val="24"/>
        </w:rPr>
        <w:t>27</w:t>
      </w:r>
      <w:r>
        <w:rPr>
          <w:rFonts w:cs="Arial"/>
          <w:color w:val="000000"/>
          <w:szCs w:val="24"/>
        </w:rPr>
        <w:tab/>
      </w:r>
      <w:r w:rsidR="000C0DD9">
        <w:t>I</w:t>
      </w:r>
      <w:r w:rsidR="00797E6F">
        <w:t xml:space="preserve">t is not clear to me whether Mr. Kades lives at the property, or simply occupies </w:t>
      </w:r>
      <w:r w:rsidR="002900AE">
        <w:t xml:space="preserve">it </w:t>
      </w:r>
      <w:r w:rsidR="00797E6F">
        <w:t xml:space="preserve">for the purposes of renting it out to others. If he lives at the property, then he is obviously already one of the class of people cited as the first respondent. If he does not live at the property, he is </w:t>
      </w:r>
      <w:r w:rsidR="002B131D">
        <w:t xml:space="preserve">nevertheless </w:t>
      </w:r>
      <w:r w:rsidR="00797E6F">
        <w:t>clearly interested in the relief sought and ought to be joined. In the circumstances, I see no difficulty with joining him in his own right out of an abundance of caution.</w:t>
      </w:r>
      <w:r w:rsidR="002900AE">
        <w:t xml:space="preserve"> Mr. Kades has no objection to being joined to the proceedings in this manner. </w:t>
      </w:r>
    </w:p>
    <w:p w14:paraId="193913A5" w14:textId="277D4274" w:rsidR="00797E6F" w:rsidRDefault="006612AE" w:rsidP="006612AE">
      <w:pPr>
        <w:pStyle w:val="Paragraph12pt"/>
        <w:tabs>
          <w:tab w:val="left" w:pos="851"/>
        </w:tabs>
        <w:ind w:left="851" w:hanging="851"/>
      </w:pPr>
      <w:r>
        <w:rPr>
          <w:rFonts w:cs="Arial"/>
          <w:color w:val="000000"/>
          <w:szCs w:val="24"/>
        </w:rPr>
        <w:t>28</w:t>
      </w:r>
      <w:r>
        <w:rPr>
          <w:rFonts w:cs="Arial"/>
          <w:color w:val="000000"/>
          <w:szCs w:val="24"/>
        </w:rPr>
        <w:tab/>
      </w:r>
      <w:r w:rsidR="00797E6F">
        <w:t xml:space="preserve">I also think that an order requiring Mr. Kades to ensure that the </w:t>
      </w:r>
      <w:r w:rsidR="002B131D">
        <w:t>s</w:t>
      </w:r>
      <w:r w:rsidR="00797E6F">
        <w:t xml:space="preserve">heriff can access the property for the purposes of serving future process on the other residents is warranted. Mr. Kades resisted that order before me, on the basis that the service of an eviction application at the property might trigger a rent boycott. In the circumstances of this case, that is not a submission to which I can attach any weight, but it seems clear that Mr. Kades will do what he can to prevent effective service of the section 4 (2) notice and the application papers, and that an appropriate order ought to be made to make clear that he is not permitted to act in that way. </w:t>
      </w:r>
    </w:p>
    <w:p w14:paraId="1CA5D622" w14:textId="182A3D45" w:rsidR="008270D2" w:rsidRDefault="006612AE" w:rsidP="006612AE">
      <w:pPr>
        <w:pStyle w:val="Paragraph12pt"/>
        <w:tabs>
          <w:tab w:val="left" w:pos="851"/>
        </w:tabs>
        <w:ind w:left="851" w:hanging="851"/>
      </w:pPr>
      <w:r>
        <w:rPr>
          <w:rFonts w:cs="Arial"/>
          <w:color w:val="000000"/>
          <w:szCs w:val="24"/>
        </w:rPr>
        <w:t>29</w:t>
      </w:r>
      <w:r>
        <w:rPr>
          <w:rFonts w:cs="Arial"/>
          <w:color w:val="000000"/>
          <w:szCs w:val="24"/>
        </w:rPr>
        <w:tab/>
      </w:r>
      <w:r w:rsidR="00F101E0">
        <w:t xml:space="preserve">It is finally necessary to deal with Mr. Kades’ assertion that the residents to whom he is letting rooms on the property would face homelessness on eviction. Mr. Kades says that there are families on the property paying R800 </w:t>
      </w:r>
      <w:r w:rsidR="00F101E0">
        <w:lastRenderedPageBreak/>
        <w:t xml:space="preserve">per room per month in rent. Some pay less. </w:t>
      </w:r>
      <w:r w:rsidR="002B131D">
        <w:t>Some</w:t>
      </w:r>
      <w:r w:rsidR="00F101E0">
        <w:t xml:space="preserve"> do not pay at all. In those circumstances, Mr. Kades submits that there is at least a likelihood that some </w:t>
      </w:r>
      <w:r w:rsidR="002B131D">
        <w:t xml:space="preserve">or all </w:t>
      </w:r>
      <w:r w:rsidR="00F101E0">
        <w:t xml:space="preserve">of the residents would be rendered homeless on eviction. </w:t>
      </w:r>
    </w:p>
    <w:p w14:paraId="7EEE12C1" w14:textId="24381FD7" w:rsidR="00F101E0" w:rsidRDefault="006612AE" w:rsidP="006612AE">
      <w:pPr>
        <w:pStyle w:val="Paragraph12pt"/>
        <w:tabs>
          <w:tab w:val="left" w:pos="851"/>
        </w:tabs>
        <w:ind w:left="851" w:hanging="851"/>
      </w:pPr>
      <w:r>
        <w:rPr>
          <w:rFonts w:cs="Arial"/>
          <w:color w:val="000000"/>
          <w:szCs w:val="24"/>
        </w:rPr>
        <w:t>30</w:t>
      </w:r>
      <w:r>
        <w:rPr>
          <w:rFonts w:cs="Arial"/>
          <w:color w:val="000000"/>
          <w:szCs w:val="24"/>
        </w:rPr>
        <w:tab/>
      </w:r>
      <w:r w:rsidR="00F101E0">
        <w:t xml:space="preserve">I think that these indications that the property may potentially be home to a large number of poor and vulnerable people are enough to trigger my </w:t>
      </w:r>
      <w:r w:rsidR="005646D3">
        <w:t>duty</w:t>
      </w:r>
      <w:r w:rsidR="00F101E0">
        <w:t xml:space="preserve"> to </w:t>
      </w:r>
      <w:r w:rsidR="00F41878">
        <w:t xml:space="preserve">call for further information (see </w:t>
      </w:r>
      <w:r w:rsidR="00F41878" w:rsidRPr="00F41878">
        <w:rPr>
          <w:i/>
          <w:iCs/>
        </w:rPr>
        <w:t>Occupiers, Shulana Court, 11 Hendon Road, Yeoville, Johannesburg v Steele</w:t>
      </w:r>
      <w:r w:rsidR="00F41878">
        <w:t xml:space="preserve"> </w:t>
      </w:r>
      <w:r w:rsidR="00F41878" w:rsidRPr="00F41878">
        <w:t>[2010] 4 All SA 54 (SCA)</w:t>
      </w:r>
      <w:r w:rsidR="00F41878">
        <w:t>, paragraphs 12 to 16). I will direct</w:t>
      </w:r>
      <w:r w:rsidR="00F101E0">
        <w:t xml:space="preserve"> the second respondent, the City of Johannesburg, to file a report dealing with the residents’ circumstances and ability to afford alternative accommodation</w:t>
      </w:r>
      <w:r w:rsidR="00F41878">
        <w:t xml:space="preserve"> (see </w:t>
      </w:r>
      <w:r w:rsidR="00F41878" w:rsidRPr="005646D3">
        <w:rPr>
          <w:i/>
        </w:rPr>
        <w:t xml:space="preserve">City of Johannesburg v Changing Tides 74 (Pty) Ltd </w:t>
      </w:r>
      <w:r w:rsidR="00F41878" w:rsidRPr="005646D3">
        <w:t>2012 (6) SA 294 (SCA)</w:t>
      </w:r>
      <w:r w:rsidR="00F41878">
        <w:t>, paragraphs 40 and 41).</w:t>
      </w:r>
    </w:p>
    <w:p w14:paraId="4C3CB913" w14:textId="6DCFB143" w:rsidR="00797E6F" w:rsidRPr="00797E6F" w:rsidRDefault="00797E6F" w:rsidP="00797E6F">
      <w:pPr>
        <w:pStyle w:val="Paragraph12pt"/>
        <w:rPr>
          <w:b/>
          <w:bCs/>
        </w:rPr>
      </w:pPr>
      <w:r w:rsidRPr="00797E6F">
        <w:rPr>
          <w:b/>
          <w:bCs/>
        </w:rPr>
        <w:t>Order</w:t>
      </w:r>
    </w:p>
    <w:p w14:paraId="5929DA6B" w14:textId="729A4AE5" w:rsidR="00797E6F" w:rsidRDefault="006612AE" w:rsidP="006612AE">
      <w:pPr>
        <w:pStyle w:val="Paragraph12pt"/>
        <w:tabs>
          <w:tab w:val="left" w:pos="851"/>
        </w:tabs>
        <w:ind w:left="851" w:hanging="851"/>
      </w:pPr>
      <w:r>
        <w:rPr>
          <w:rFonts w:cs="Arial"/>
          <w:color w:val="000000"/>
          <w:szCs w:val="24"/>
        </w:rPr>
        <w:t>31</w:t>
      </w:r>
      <w:r>
        <w:rPr>
          <w:rFonts w:cs="Arial"/>
          <w:color w:val="000000"/>
          <w:szCs w:val="24"/>
        </w:rPr>
        <w:tab/>
      </w:r>
      <w:r w:rsidR="00797E6F">
        <w:t>For all these reasons –</w:t>
      </w:r>
    </w:p>
    <w:p w14:paraId="4E89E15F" w14:textId="3F3F1876" w:rsidR="00797E6F" w:rsidRDefault="006612AE" w:rsidP="006612AE">
      <w:pPr>
        <w:pStyle w:val="Paragraph12pt"/>
        <w:tabs>
          <w:tab w:val="left" w:pos="1814"/>
        </w:tabs>
        <w:ind w:left="1814" w:hanging="963"/>
      </w:pPr>
      <w:r>
        <w:t>31.1</w:t>
      </w:r>
      <w:r>
        <w:tab/>
      </w:r>
      <w:r w:rsidR="00797E6F">
        <w:t xml:space="preserve">The application is </w:t>
      </w:r>
      <w:r w:rsidR="00F36B28">
        <w:t xml:space="preserve">postponed </w:t>
      </w:r>
      <w:r w:rsidR="00F36B28" w:rsidRPr="00F36B28">
        <w:rPr>
          <w:i/>
          <w:iCs/>
        </w:rPr>
        <w:t>sine die</w:t>
      </w:r>
      <w:r w:rsidR="00797E6F">
        <w:t xml:space="preserve">. </w:t>
      </w:r>
    </w:p>
    <w:p w14:paraId="5070AD34" w14:textId="7BB3E402" w:rsidR="00797E6F" w:rsidRDefault="006612AE" w:rsidP="006612AE">
      <w:pPr>
        <w:pStyle w:val="Paragraph12pt"/>
        <w:tabs>
          <w:tab w:val="left" w:pos="1814"/>
        </w:tabs>
        <w:ind w:left="1814" w:hanging="963"/>
      </w:pPr>
      <w:r>
        <w:t>31.2</w:t>
      </w:r>
      <w:r>
        <w:tab/>
      </w:r>
      <w:r w:rsidR="00797E6F">
        <w:t xml:space="preserve">Stephan Kades is joined as the third respondent in these proceedings. </w:t>
      </w:r>
    </w:p>
    <w:p w14:paraId="1776D2BC" w14:textId="5BA8F460" w:rsidR="00797E6F" w:rsidRDefault="006612AE" w:rsidP="006612AE">
      <w:pPr>
        <w:pStyle w:val="Paragraph12pt"/>
        <w:tabs>
          <w:tab w:val="left" w:pos="1814"/>
        </w:tabs>
        <w:ind w:left="1814" w:hanging="963"/>
      </w:pPr>
      <w:r>
        <w:t>31.3</w:t>
      </w:r>
      <w:r>
        <w:tab/>
      </w:r>
      <w:r w:rsidR="00797E6F">
        <w:t>Stephan Kades is interdicted and restrained from preven</w:t>
      </w:r>
      <w:r w:rsidR="00887A99">
        <w:t>ting the sheriff of this court from accessing the property</w:t>
      </w:r>
      <w:r w:rsidR="00F101E0">
        <w:t xml:space="preserve"> at ERF 389 Judith’s Paarl (“the property”)</w:t>
      </w:r>
      <w:r w:rsidR="00887A99">
        <w:t xml:space="preserve"> for the purposes of providing effective notice of these proceedings to the first respondents. </w:t>
      </w:r>
    </w:p>
    <w:p w14:paraId="5A161223" w14:textId="59C7A8F0" w:rsidR="00F101E0" w:rsidRDefault="006612AE" w:rsidP="006612AE">
      <w:pPr>
        <w:pStyle w:val="Paragraph12pt"/>
        <w:tabs>
          <w:tab w:val="left" w:pos="1814"/>
        </w:tabs>
        <w:ind w:left="1814" w:hanging="963"/>
      </w:pPr>
      <w:r>
        <w:lastRenderedPageBreak/>
        <w:t>31.4</w:t>
      </w:r>
      <w:r>
        <w:tab/>
      </w:r>
      <w:r w:rsidR="00F101E0">
        <w:t xml:space="preserve">The second respondent is directed to engage with </w:t>
      </w:r>
      <w:r w:rsidR="005646D3">
        <w:t>first respondents, (“</w:t>
      </w:r>
      <w:r w:rsidR="00F101E0">
        <w:t>the occupiers</w:t>
      </w:r>
      <w:r w:rsidR="005646D3">
        <w:t>”),</w:t>
      </w:r>
      <w:r w:rsidR="00F101E0">
        <w:t xml:space="preserve"> and to identify</w:t>
      </w:r>
      <w:r w:rsidR="00F1233B">
        <w:t xml:space="preserve"> in a report to be submitted to this court by no later than 31 March 2023</w:t>
      </w:r>
      <w:r w:rsidR="00F101E0">
        <w:t xml:space="preserve"> –</w:t>
      </w:r>
    </w:p>
    <w:p w14:paraId="3D78964A" w14:textId="0931E26A" w:rsidR="00F101E0" w:rsidRDefault="006612AE" w:rsidP="006612AE">
      <w:pPr>
        <w:pStyle w:val="Paragraph12pt"/>
        <w:tabs>
          <w:tab w:val="left" w:pos="2835"/>
        </w:tabs>
        <w:ind w:left="2835" w:hanging="1417"/>
      </w:pPr>
      <w:r>
        <w:t>31.4.1</w:t>
      </w:r>
      <w:r>
        <w:tab/>
      </w:r>
      <w:r w:rsidR="00F101E0">
        <w:t>The extent to which the occupiers would be rendered homeless on eviction;</w:t>
      </w:r>
    </w:p>
    <w:p w14:paraId="34EF0545" w14:textId="4F9E5BBB" w:rsidR="00F101E0" w:rsidRDefault="006612AE" w:rsidP="006612AE">
      <w:pPr>
        <w:pStyle w:val="Paragraph12pt"/>
        <w:tabs>
          <w:tab w:val="left" w:pos="2835"/>
        </w:tabs>
        <w:ind w:left="2835" w:hanging="1417"/>
      </w:pPr>
      <w:r>
        <w:t>31.4.2</w:t>
      </w:r>
      <w:r>
        <w:tab/>
      </w:r>
      <w:r w:rsidR="005646D3">
        <w:t>t</w:t>
      </w:r>
      <w:r w:rsidR="00F101E0">
        <w:t xml:space="preserve">he steps the second respondent will take to provide alternative accommodation </w:t>
      </w:r>
      <w:r w:rsidR="005646D3">
        <w:t xml:space="preserve">to those occupiers who would be rendered homeless by eviction; </w:t>
      </w:r>
    </w:p>
    <w:p w14:paraId="2B10569D" w14:textId="509A6EED" w:rsidR="005646D3" w:rsidRDefault="006612AE" w:rsidP="006612AE">
      <w:pPr>
        <w:pStyle w:val="Paragraph12pt"/>
        <w:tabs>
          <w:tab w:val="left" w:pos="2835"/>
        </w:tabs>
        <w:ind w:left="2835" w:hanging="1417"/>
      </w:pPr>
      <w:r>
        <w:t>31.4.3</w:t>
      </w:r>
      <w:r>
        <w:tab/>
      </w:r>
      <w:r w:rsidR="005646D3">
        <w:t>when those steps will be taken; and</w:t>
      </w:r>
    </w:p>
    <w:p w14:paraId="57FD5499" w14:textId="666F22E4" w:rsidR="005646D3" w:rsidRDefault="006612AE" w:rsidP="006612AE">
      <w:pPr>
        <w:pStyle w:val="Paragraph12pt"/>
        <w:tabs>
          <w:tab w:val="left" w:pos="2835"/>
        </w:tabs>
        <w:ind w:left="2835" w:hanging="1417"/>
      </w:pPr>
      <w:r>
        <w:t>31.4.4</w:t>
      </w:r>
      <w:r>
        <w:tab/>
      </w:r>
      <w:r w:rsidR="005646D3">
        <w:t xml:space="preserve">all other relevant facts of the nature identified at paragraph 40 of the decision of the Supreme Court of Appeal in </w:t>
      </w:r>
      <w:r w:rsidR="005646D3" w:rsidRPr="005646D3">
        <w:rPr>
          <w:i/>
        </w:rPr>
        <w:t xml:space="preserve">City of Johannesburg v Changing Tides 74 (Pty) Ltd </w:t>
      </w:r>
      <w:r w:rsidR="005646D3" w:rsidRPr="005646D3">
        <w:t>2012 (6) SA 294 (SCA)</w:t>
      </w:r>
      <w:r w:rsidR="005646D3">
        <w:t>.</w:t>
      </w:r>
    </w:p>
    <w:p w14:paraId="37F37505" w14:textId="30F5F2C4" w:rsidR="006531B9" w:rsidRDefault="006612AE" w:rsidP="006612AE">
      <w:pPr>
        <w:pStyle w:val="Paragraph12pt"/>
        <w:tabs>
          <w:tab w:val="left" w:pos="1814"/>
        </w:tabs>
        <w:ind w:left="1814" w:hanging="963"/>
      </w:pPr>
      <w:r>
        <w:t>31.5</w:t>
      </w:r>
      <w:r>
        <w:tab/>
      </w:r>
      <w:r w:rsidR="00F1233B">
        <w:t>The applicant is directed to serve</w:t>
      </w:r>
      <w:r w:rsidR="006531B9">
        <w:t xml:space="preserve"> –</w:t>
      </w:r>
    </w:p>
    <w:p w14:paraId="79B260EC" w14:textId="246E27B4" w:rsidR="006531B9" w:rsidRDefault="006612AE" w:rsidP="006612AE">
      <w:pPr>
        <w:pStyle w:val="Paragraph12pt"/>
        <w:tabs>
          <w:tab w:val="left" w:pos="2835"/>
        </w:tabs>
        <w:ind w:left="2835" w:hanging="1417"/>
      </w:pPr>
      <w:r>
        <w:t>31.5.1</w:t>
      </w:r>
      <w:r>
        <w:tab/>
      </w:r>
      <w:r w:rsidR="00F1233B">
        <w:t>one copy of this judgment on the second respondent</w:t>
      </w:r>
      <w:r w:rsidR="006531B9">
        <w:t>;</w:t>
      </w:r>
    </w:p>
    <w:p w14:paraId="535CE987" w14:textId="055EE46F" w:rsidR="006531B9" w:rsidRDefault="006612AE" w:rsidP="006612AE">
      <w:pPr>
        <w:pStyle w:val="Paragraph12pt"/>
        <w:tabs>
          <w:tab w:val="left" w:pos="2835"/>
        </w:tabs>
        <w:ind w:left="2835" w:hanging="1417"/>
      </w:pPr>
      <w:r>
        <w:t>31.5.2</w:t>
      </w:r>
      <w:r>
        <w:tab/>
      </w:r>
      <w:r w:rsidR="0042291A">
        <w:t>one copy of this judgment on Mr. Kades</w:t>
      </w:r>
      <w:r w:rsidR="006531B9">
        <w:t>;</w:t>
      </w:r>
      <w:r w:rsidR="0042291A">
        <w:t xml:space="preserve"> </w:t>
      </w:r>
      <w:r w:rsidR="00F1233B">
        <w:t xml:space="preserve">and </w:t>
      </w:r>
    </w:p>
    <w:p w14:paraId="2B97394F" w14:textId="77A4B91F" w:rsidR="00F1233B" w:rsidRDefault="006612AE" w:rsidP="006612AE">
      <w:pPr>
        <w:pStyle w:val="Paragraph12pt"/>
        <w:tabs>
          <w:tab w:val="left" w:pos="2835"/>
        </w:tabs>
        <w:ind w:left="2835" w:hanging="1417"/>
      </w:pPr>
      <w:r>
        <w:t>31.5.3</w:t>
      </w:r>
      <w:r>
        <w:tab/>
      </w:r>
      <w:r w:rsidR="0042291A">
        <w:t>one copy of its founding papers and one copy of</w:t>
      </w:r>
      <w:r w:rsidR="00F1233B">
        <w:t xml:space="preserve"> this judgment on </w:t>
      </w:r>
      <w:r w:rsidR="0042291A">
        <w:t xml:space="preserve">each identifiable room or dwelling on </w:t>
      </w:r>
      <w:r w:rsidR="00F1233B">
        <w:t>the property,</w:t>
      </w:r>
      <w:r w:rsidR="0042291A">
        <w:t xml:space="preserve"> where possible on the occupiers of each dwelling in person,</w:t>
      </w:r>
      <w:r w:rsidR="00F1233B">
        <w:t xml:space="preserve"> by no later than 10 February 2023. </w:t>
      </w:r>
    </w:p>
    <w:p w14:paraId="4392D438" w14:textId="77777777" w:rsidR="006531B9" w:rsidRDefault="006531B9" w:rsidP="006531B9">
      <w:pPr>
        <w:pStyle w:val="Paragraph12pt"/>
        <w:ind w:left="1814"/>
      </w:pPr>
    </w:p>
    <w:p w14:paraId="3DAB6DDA" w14:textId="60E977C5" w:rsidR="00887A99" w:rsidRDefault="006612AE" w:rsidP="006612AE">
      <w:pPr>
        <w:pStyle w:val="Paragraph12pt"/>
        <w:tabs>
          <w:tab w:val="left" w:pos="1814"/>
        </w:tabs>
        <w:ind w:left="1814" w:hanging="963"/>
      </w:pPr>
      <w:r>
        <w:lastRenderedPageBreak/>
        <w:t>31.6</w:t>
      </w:r>
      <w:r>
        <w:tab/>
      </w:r>
      <w:r w:rsidR="005646D3">
        <w:t>The question of costs is</w:t>
      </w:r>
      <w:r w:rsidR="00887A99">
        <w:t xml:space="preserve"> reserved. </w:t>
      </w:r>
    </w:p>
    <w:p w14:paraId="65D83327" w14:textId="233944A6" w:rsidR="004154E2" w:rsidRDefault="004154E2" w:rsidP="004165B7">
      <w:pPr>
        <w:pStyle w:val="Paragraph12pt"/>
        <w:jc w:val="right"/>
        <w:rPr>
          <w:noProof/>
          <w:lang w:eastAsia="en-ZA"/>
        </w:rPr>
      </w:pPr>
    </w:p>
    <w:p w14:paraId="670B6646" w14:textId="721413B0" w:rsidR="00306C5F" w:rsidRDefault="00306C5F" w:rsidP="004165B7">
      <w:pPr>
        <w:pStyle w:val="Paragraph12pt"/>
        <w:jc w:val="right"/>
        <w:rPr>
          <w:noProof/>
          <w:lang w:eastAsia="en-ZA"/>
        </w:rPr>
      </w:pPr>
    </w:p>
    <w:p w14:paraId="7DF9F20D" w14:textId="7F9EAD15" w:rsidR="00306C5F" w:rsidRDefault="00306C5F" w:rsidP="004165B7">
      <w:pPr>
        <w:pStyle w:val="Paragraph12pt"/>
        <w:jc w:val="right"/>
      </w:pPr>
    </w:p>
    <w:p w14:paraId="322F49F1" w14:textId="77777777" w:rsidR="004154E2" w:rsidRPr="000315F7" w:rsidRDefault="004154E2" w:rsidP="004154E2">
      <w:pPr>
        <w:pStyle w:val="Paragraph12pt"/>
        <w:spacing w:after="0" w:line="240" w:lineRule="auto"/>
        <w:ind w:left="851"/>
        <w:jc w:val="right"/>
        <w:rPr>
          <w:b/>
          <w:bCs/>
        </w:rPr>
      </w:pPr>
      <w:r w:rsidRPr="000315F7">
        <w:rPr>
          <w:b/>
          <w:bCs/>
        </w:rPr>
        <w:t>S D J WILSON</w:t>
      </w:r>
    </w:p>
    <w:p w14:paraId="48009276" w14:textId="5F4B05C7" w:rsidR="004154E2" w:rsidRDefault="004154E2" w:rsidP="000A67F2">
      <w:pPr>
        <w:pStyle w:val="Paragraph12pt"/>
        <w:spacing w:after="0" w:line="240" w:lineRule="auto"/>
        <w:ind w:left="851" w:firstLine="589"/>
        <w:jc w:val="right"/>
      </w:pPr>
      <w:r>
        <w:t>Judge of the High Court</w:t>
      </w:r>
    </w:p>
    <w:p w14:paraId="5C299DCD" w14:textId="24EFB8B1" w:rsidR="00F655F5" w:rsidRDefault="00F655F5" w:rsidP="000A67F2">
      <w:pPr>
        <w:pStyle w:val="Paragraph12pt"/>
        <w:spacing w:after="0" w:line="240" w:lineRule="auto"/>
        <w:ind w:left="851" w:firstLine="589"/>
        <w:jc w:val="right"/>
      </w:pPr>
    </w:p>
    <w:p w14:paraId="35236251" w14:textId="77777777" w:rsidR="006A776D" w:rsidRDefault="006A776D" w:rsidP="00F655F5">
      <w:pPr>
        <w:pStyle w:val="Paragraph12pt"/>
        <w:rPr>
          <w:bCs/>
        </w:rPr>
      </w:pPr>
    </w:p>
    <w:p w14:paraId="3487740B" w14:textId="372F858E" w:rsidR="0094712D" w:rsidRPr="00F655F5" w:rsidRDefault="00F655F5" w:rsidP="00F655F5">
      <w:pPr>
        <w:pStyle w:val="Paragraph12pt"/>
        <w:rPr>
          <w:bCs/>
        </w:rPr>
      </w:pPr>
      <w:r w:rsidRPr="00545F74">
        <w:rPr>
          <w:bCs/>
        </w:rPr>
        <w:t xml:space="preserve">This judgment was prepared and authored by </w:t>
      </w:r>
      <w:r>
        <w:rPr>
          <w:bCs/>
        </w:rPr>
        <w:t>Judge Wilson. It</w:t>
      </w:r>
      <w:r w:rsidRPr="00545F74">
        <w:rPr>
          <w:bCs/>
        </w:rPr>
        <w:t xml:space="preserve"> is handed down electronically by circulation to the parties or their legal representatives by email and by uploading it to the electronic file of this matter on Case</w:t>
      </w:r>
      <w:r>
        <w:rPr>
          <w:bCs/>
        </w:rPr>
        <w:t>l</w:t>
      </w:r>
      <w:r w:rsidRPr="00545F74">
        <w:rPr>
          <w:bCs/>
        </w:rPr>
        <w:t xml:space="preserve">ines. The date for hand-down is deemed to be </w:t>
      </w:r>
      <w:r w:rsidR="006A753D">
        <w:rPr>
          <w:bCs/>
        </w:rPr>
        <w:t>30</w:t>
      </w:r>
      <w:r w:rsidRPr="00545F74">
        <w:rPr>
          <w:bCs/>
        </w:rPr>
        <w:t xml:space="preserve"> </w:t>
      </w:r>
      <w:r>
        <w:rPr>
          <w:bCs/>
        </w:rPr>
        <w:t>January</w:t>
      </w:r>
      <w:r w:rsidRPr="00545F74">
        <w:rPr>
          <w:bCs/>
        </w:rPr>
        <w:t xml:space="preserve"> 202</w:t>
      </w:r>
      <w:r>
        <w:rPr>
          <w:bCs/>
        </w:rPr>
        <w:t>3</w:t>
      </w:r>
      <w:r w:rsidRPr="00545F74">
        <w:rPr>
          <w:bCs/>
        </w:rPr>
        <w:t>.</w:t>
      </w:r>
    </w:p>
    <w:p w14:paraId="476A87D5" w14:textId="220C8C0C" w:rsidR="00242791" w:rsidRDefault="00242791" w:rsidP="00A31389">
      <w:pPr>
        <w:pStyle w:val="Paragraph12pt"/>
        <w:spacing w:after="0" w:line="240" w:lineRule="auto"/>
        <w:jc w:val="left"/>
      </w:pPr>
      <w:r>
        <w:t>HEARD ON:</w:t>
      </w:r>
      <w:r>
        <w:tab/>
      </w:r>
      <w:r>
        <w:tab/>
      </w:r>
      <w:r>
        <w:tab/>
      </w:r>
      <w:r>
        <w:tab/>
        <w:t>1</w:t>
      </w:r>
      <w:r w:rsidR="00B01422">
        <w:t>0</w:t>
      </w:r>
      <w:r>
        <w:t xml:space="preserve"> January 2023</w:t>
      </w:r>
    </w:p>
    <w:p w14:paraId="56657E9A" w14:textId="0337D8D6" w:rsidR="006A753D" w:rsidRDefault="006A753D" w:rsidP="00A31389">
      <w:pPr>
        <w:pStyle w:val="Paragraph12pt"/>
        <w:spacing w:after="0" w:line="240" w:lineRule="auto"/>
        <w:jc w:val="left"/>
      </w:pPr>
    </w:p>
    <w:p w14:paraId="10864A55" w14:textId="09D49B41" w:rsidR="006A753D" w:rsidRDefault="006A753D" w:rsidP="00A31389">
      <w:pPr>
        <w:pStyle w:val="Paragraph12pt"/>
        <w:spacing w:after="0" w:line="240" w:lineRule="auto"/>
        <w:jc w:val="left"/>
      </w:pPr>
      <w:r>
        <w:t>FUTHER SUBMISSIONS ON:</w:t>
      </w:r>
      <w:r>
        <w:tab/>
        <w:t>12 January 2023</w:t>
      </w:r>
    </w:p>
    <w:p w14:paraId="12D14FE7" w14:textId="77777777" w:rsidR="00242791" w:rsidRDefault="00242791" w:rsidP="00A31389">
      <w:pPr>
        <w:pStyle w:val="Paragraph12pt"/>
        <w:spacing w:after="0" w:line="240" w:lineRule="auto"/>
        <w:jc w:val="left"/>
      </w:pPr>
    </w:p>
    <w:p w14:paraId="4D7570D5" w14:textId="569DDF37" w:rsidR="00A15B8D" w:rsidRDefault="0051403A" w:rsidP="00A31389">
      <w:pPr>
        <w:pStyle w:val="Paragraph12pt"/>
        <w:spacing w:after="0" w:line="240" w:lineRule="auto"/>
        <w:jc w:val="left"/>
      </w:pPr>
      <w:r>
        <w:t>DECIDED ON:</w:t>
      </w:r>
      <w:r>
        <w:tab/>
      </w:r>
      <w:r w:rsidR="00226B2D">
        <w:tab/>
      </w:r>
      <w:r w:rsidR="00226B2D">
        <w:tab/>
      </w:r>
      <w:r w:rsidR="006A753D">
        <w:t>30</w:t>
      </w:r>
      <w:r w:rsidR="0094712D">
        <w:t xml:space="preserve"> </w:t>
      </w:r>
      <w:r w:rsidR="00E74236">
        <w:t>January</w:t>
      </w:r>
      <w:r w:rsidR="0094712D">
        <w:t xml:space="preserve"> </w:t>
      </w:r>
      <w:r w:rsidR="00E74236">
        <w:t>2023</w:t>
      </w:r>
    </w:p>
    <w:p w14:paraId="28EFB408" w14:textId="77777777" w:rsidR="00A31389" w:rsidRDefault="00A31389" w:rsidP="00A31389">
      <w:pPr>
        <w:pStyle w:val="Paragraph12pt"/>
        <w:spacing w:after="0" w:line="240" w:lineRule="auto"/>
        <w:jc w:val="left"/>
      </w:pPr>
    </w:p>
    <w:p w14:paraId="32FF2A7E" w14:textId="1DB069F4" w:rsidR="00242791" w:rsidRDefault="0051403A" w:rsidP="005539D4">
      <w:pPr>
        <w:pStyle w:val="Paragraph12pt"/>
        <w:spacing w:after="0" w:line="240" w:lineRule="auto"/>
        <w:jc w:val="left"/>
      </w:pPr>
      <w:r>
        <w:t>For the</w:t>
      </w:r>
      <w:r w:rsidR="00226B2D">
        <w:t xml:space="preserve"> </w:t>
      </w:r>
      <w:r w:rsidR="00763191">
        <w:t>Applicant</w:t>
      </w:r>
      <w:r>
        <w:t xml:space="preserve">: </w:t>
      </w:r>
      <w:r>
        <w:tab/>
      </w:r>
      <w:r>
        <w:tab/>
      </w:r>
      <w:r>
        <w:tab/>
      </w:r>
      <w:r w:rsidR="005723E8">
        <w:t>L Peter</w:t>
      </w:r>
    </w:p>
    <w:p w14:paraId="253BCC30" w14:textId="2CC85E7C" w:rsidR="00A31389" w:rsidRDefault="0051403A" w:rsidP="00A31389">
      <w:pPr>
        <w:pStyle w:val="Paragraph12pt"/>
        <w:spacing w:after="0" w:line="240" w:lineRule="auto"/>
        <w:jc w:val="left"/>
        <w:rPr>
          <w:lang w:val="en-GB"/>
        </w:rPr>
      </w:pPr>
      <w:r>
        <w:tab/>
      </w:r>
      <w:r>
        <w:tab/>
      </w:r>
      <w:r>
        <w:tab/>
      </w:r>
      <w:r>
        <w:tab/>
      </w:r>
      <w:r>
        <w:tab/>
      </w:r>
      <w:r w:rsidR="00242791">
        <w:t xml:space="preserve">Instructed by </w:t>
      </w:r>
      <w:r w:rsidR="005723E8">
        <w:t>Vermaak Marshall Wellbeloved</w:t>
      </w:r>
      <w:r w:rsidR="00B01422">
        <w:t xml:space="preserve"> Inc</w:t>
      </w:r>
    </w:p>
    <w:p w14:paraId="41BD4642" w14:textId="77777777" w:rsidR="00335B03" w:rsidRDefault="00335B03" w:rsidP="00A31389">
      <w:pPr>
        <w:pStyle w:val="Paragraph12pt"/>
        <w:spacing w:after="0" w:line="240" w:lineRule="auto"/>
        <w:jc w:val="left"/>
      </w:pPr>
    </w:p>
    <w:p w14:paraId="25E0FD0C" w14:textId="2FF96268" w:rsidR="0094712D" w:rsidRDefault="0094712D" w:rsidP="006A753D">
      <w:pPr>
        <w:pStyle w:val="Paragraph12pt"/>
        <w:spacing w:after="0" w:line="240" w:lineRule="auto"/>
        <w:ind w:left="3600" w:hanging="3600"/>
        <w:jc w:val="left"/>
      </w:pPr>
    </w:p>
    <w:sectPr w:rsidR="0094712D" w:rsidSect="007416C3">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25B47" w14:textId="77777777" w:rsidR="00996293" w:rsidRDefault="00996293" w:rsidP="00023136">
      <w:r>
        <w:separator/>
      </w:r>
    </w:p>
  </w:endnote>
  <w:endnote w:type="continuationSeparator" w:id="0">
    <w:p w14:paraId="60B38D06" w14:textId="77777777" w:rsidR="00996293" w:rsidRDefault="00996293" w:rsidP="0002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7904"/>
      <w:docPartObj>
        <w:docPartGallery w:val="Page Numbers (Bottom of Page)"/>
        <w:docPartUnique/>
      </w:docPartObj>
    </w:sdtPr>
    <w:sdtEndPr>
      <w:rPr>
        <w:noProof/>
        <w:sz w:val="24"/>
        <w:szCs w:val="24"/>
      </w:rPr>
    </w:sdtEndPr>
    <w:sdtContent>
      <w:p w14:paraId="526B1D6E" w14:textId="62A695C1" w:rsidR="00E34C05" w:rsidRPr="00E34C05" w:rsidRDefault="00E34C05">
        <w:pPr>
          <w:pStyle w:val="Footer"/>
          <w:jc w:val="center"/>
          <w:rPr>
            <w:sz w:val="24"/>
            <w:szCs w:val="24"/>
          </w:rPr>
        </w:pPr>
        <w:r w:rsidRPr="00E34C05">
          <w:rPr>
            <w:sz w:val="24"/>
            <w:szCs w:val="24"/>
          </w:rPr>
          <w:fldChar w:fldCharType="begin"/>
        </w:r>
        <w:r w:rsidRPr="00E34C05">
          <w:rPr>
            <w:sz w:val="24"/>
            <w:szCs w:val="24"/>
          </w:rPr>
          <w:instrText xml:space="preserve"> PAGE   \* MERGEFORMAT </w:instrText>
        </w:r>
        <w:r w:rsidRPr="00E34C05">
          <w:rPr>
            <w:sz w:val="24"/>
            <w:szCs w:val="24"/>
          </w:rPr>
          <w:fldChar w:fldCharType="separate"/>
        </w:r>
        <w:r w:rsidR="006612AE">
          <w:rPr>
            <w:noProof/>
            <w:sz w:val="24"/>
            <w:szCs w:val="24"/>
          </w:rPr>
          <w:t>2</w:t>
        </w:r>
        <w:r w:rsidRPr="00E34C05">
          <w:rPr>
            <w:noProof/>
            <w:sz w:val="24"/>
            <w:szCs w:val="24"/>
          </w:rPr>
          <w:fldChar w:fldCharType="end"/>
        </w:r>
      </w:p>
    </w:sdtContent>
  </w:sdt>
  <w:p w14:paraId="2DCAAB9C" w14:textId="77777777" w:rsidR="0051403A" w:rsidRDefault="0051403A" w:rsidP="005140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C5D39" w14:textId="77777777" w:rsidR="00996293" w:rsidRDefault="00996293" w:rsidP="00023136">
      <w:r>
        <w:separator/>
      </w:r>
    </w:p>
  </w:footnote>
  <w:footnote w:type="continuationSeparator" w:id="0">
    <w:p w14:paraId="46A9409A" w14:textId="77777777" w:rsidR="00996293" w:rsidRDefault="00996293" w:rsidP="0002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409001F"/>
    <w:numStyleLink w:val="111111"/>
  </w:abstractNum>
  <w:abstractNum w:abstractNumId="1">
    <w:nsid w:val="00000002"/>
    <w:multiLevelType w:val="multilevel"/>
    <w:tmpl w:val="00000000"/>
    <w:name w:val="AutoList7"/>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1631D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8249BE"/>
    <w:multiLevelType w:val="hybridMultilevel"/>
    <w:tmpl w:val="B4D86558"/>
    <w:lvl w:ilvl="0" w:tplc="BBAA09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4">
    <w:nsid w:val="04224130"/>
    <w:multiLevelType w:val="hybridMultilevel"/>
    <w:tmpl w:val="ED06BC24"/>
    <w:lvl w:ilvl="0" w:tplc="545472DC">
      <w:start w:val="1"/>
      <w:numFmt w:val="decimal"/>
      <w:lvlText w:val="%1"/>
      <w:lvlJc w:val="left"/>
      <w:pPr>
        <w:ind w:left="570" w:hanging="570"/>
      </w:pPr>
      <w:rPr>
        <w:rFonts w:ascii="Arial" w:hAnsi="Arial" w:cs="Arial" w:hint="default"/>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65B5E"/>
    <w:multiLevelType w:val="hybridMultilevel"/>
    <w:tmpl w:val="73C018C4"/>
    <w:lvl w:ilvl="0" w:tplc="225EFC4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7">
    <w:nsid w:val="10BF1BD4"/>
    <w:multiLevelType w:val="hybridMultilevel"/>
    <w:tmpl w:val="98E4FB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1AD3D9D"/>
    <w:multiLevelType w:val="hybridMultilevel"/>
    <w:tmpl w:val="FCE20016"/>
    <w:lvl w:ilvl="0" w:tplc="07A004A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nsid w:val="13571B64"/>
    <w:multiLevelType w:val="hybridMultilevel"/>
    <w:tmpl w:val="EED2B7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14B77142"/>
    <w:multiLevelType w:val="hybridMultilevel"/>
    <w:tmpl w:val="8C121846"/>
    <w:lvl w:ilvl="0" w:tplc="28AA7E5C">
      <w:start w:val="1"/>
      <w:numFmt w:val="lowerLetter"/>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5A74E6F"/>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2">
    <w:nsid w:val="18AF252B"/>
    <w:multiLevelType w:val="hybridMultilevel"/>
    <w:tmpl w:val="1F30CD8E"/>
    <w:lvl w:ilvl="0" w:tplc="9346661E">
      <w:start w:val="1"/>
      <w:numFmt w:val="lowerLetter"/>
      <w:suff w:val="space"/>
      <w:lvlText w:val="(%1)"/>
      <w:lvlJc w:val="left"/>
      <w:pPr>
        <w:ind w:left="1077" w:hanging="737"/>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2107843"/>
    <w:multiLevelType w:val="hybridMultilevel"/>
    <w:tmpl w:val="1BB66552"/>
    <w:lvl w:ilvl="0" w:tplc="05A27758">
      <w:start w:val="1"/>
      <w:numFmt w:val="decimal"/>
      <w:lvlText w:val="(%1)"/>
      <w:lvlJc w:val="left"/>
      <w:pPr>
        <w:tabs>
          <w:tab w:val="num" w:pos="2876"/>
        </w:tabs>
        <w:ind w:left="2876" w:hanging="1305"/>
      </w:pPr>
      <w:rPr>
        <w:rFonts w:hint="default"/>
      </w:rPr>
    </w:lvl>
    <w:lvl w:ilvl="1" w:tplc="86201128">
      <w:start w:val="1"/>
      <w:numFmt w:val="lowerLetter"/>
      <w:lvlText w:val="(%2)"/>
      <w:lvlJc w:val="left"/>
      <w:pPr>
        <w:tabs>
          <w:tab w:val="num" w:pos="2651"/>
        </w:tabs>
        <w:ind w:left="2651" w:hanging="360"/>
      </w:pPr>
      <w:rPr>
        <w:rFonts w:hint="default"/>
      </w:rPr>
    </w:lvl>
    <w:lvl w:ilvl="2" w:tplc="0409001B">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14">
    <w:nsid w:val="2B220052"/>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15">
    <w:nsid w:val="2EC32EAB"/>
    <w:multiLevelType w:val="multilevel"/>
    <w:tmpl w:val="D73A4A1C"/>
    <w:lvl w:ilvl="0">
      <w:start w:val="1"/>
      <w:numFmt w:val="decimal"/>
      <w:pStyle w:val="1"/>
      <w:lvlText w:val="%1"/>
      <w:lvlJc w:val="left"/>
      <w:pPr>
        <w:tabs>
          <w:tab w:val="num" w:pos="680"/>
        </w:tabs>
        <w:ind w:left="680" w:hanging="680"/>
      </w:pPr>
      <w:rPr>
        <w:rFonts w:hint="default"/>
      </w:rPr>
    </w:lvl>
    <w:lvl w:ilvl="1">
      <w:start w:val="1"/>
      <w:numFmt w:val="decimal"/>
      <w:pStyle w:val="2"/>
      <w:lvlText w:val="%1.%2"/>
      <w:lvlJc w:val="left"/>
      <w:pPr>
        <w:tabs>
          <w:tab w:val="num" w:pos="1418"/>
        </w:tabs>
        <w:ind w:left="1418" w:hanging="738"/>
      </w:pPr>
      <w:rPr>
        <w:rFonts w:hint="default"/>
        <w:i w:val="0"/>
      </w:rPr>
    </w:lvl>
    <w:lvl w:ilvl="2">
      <w:start w:val="1"/>
      <w:numFmt w:val="decimal"/>
      <w:pStyle w:val="3"/>
      <w:lvlText w:val="%1.%2.%3"/>
      <w:lvlJc w:val="left"/>
      <w:pPr>
        <w:tabs>
          <w:tab w:val="num" w:pos="2552"/>
        </w:tabs>
        <w:ind w:left="2552" w:hanging="1134"/>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0D3475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06696D"/>
    <w:multiLevelType w:val="hybridMultilevel"/>
    <w:tmpl w:val="8ED04CFC"/>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8">
    <w:nsid w:val="36163B57"/>
    <w:multiLevelType w:val="hybridMultilevel"/>
    <w:tmpl w:val="68D64C4E"/>
    <w:lvl w:ilvl="0" w:tplc="11F0A048">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19">
    <w:nsid w:val="37AD171D"/>
    <w:multiLevelType w:val="hybridMultilevel"/>
    <w:tmpl w:val="5484CE9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38FA7C26"/>
    <w:multiLevelType w:val="hybridMultilevel"/>
    <w:tmpl w:val="B28638CA"/>
    <w:lvl w:ilvl="0" w:tplc="522A89BE">
      <w:numFmt w:val="bullet"/>
      <w:lvlText w:val="-"/>
      <w:lvlJc w:val="left"/>
      <w:pPr>
        <w:ind w:left="1271" w:hanging="360"/>
      </w:pPr>
      <w:rPr>
        <w:rFonts w:ascii="Arial" w:eastAsia="Times New Roman" w:hAnsi="Arial" w:cs="Arial"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21">
    <w:nsid w:val="4470333C"/>
    <w:multiLevelType w:val="multilevel"/>
    <w:tmpl w:val="54E661EC"/>
    <w:lvl w:ilvl="0">
      <w:start w:val="1"/>
      <w:numFmt w:val="decimal"/>
      <w:lvlText w:val="%1"/>
      <w:lvlJc w:val="left"/>
      <w:pPr>
        <w:tabs>
          <w:tab w:val="num" w:pos="851"/>
        </w:tabs>
        <w:ind w:left="851" w:hanging="851"/>
      </w:pPr>
      <w:rPr>
        <w:rFonts w:ascii="Arial" w:hAnsi="Arial" w:cs="Arial" w:hint="default"/>
        <w:b w:val="0"/>
        <w:i w:val="0"/>
        <w:color w:val="000000"/>
        <w:sz w:val="24"/>
        <w:szCs w:val="24"/>
        <w:u w:val="none"/>
      </w:rPr>
    </w:lvl>
    <w:lvl w:ilvl="1">
      <w:start w:val="1"/>
      <w:numFmt w:val="decimal"/>
      <w:lvlText w:val="%1.%2"/>
      <w:lvlJc w:val="left"/>
      <w:pPr>
        <w:tabs>
          <w:tab w:val="num" w:pos="1814"/>
        </w:tabs>
        <w:ind w:left="1814" w:hanging="963"/>
      </w:pPr>
      <w:rPr>
        <w:rFonts w:hint="default"/>
        <w:b w:val="0"/>
        <w:i w:val="0"/>
      </w:rPr>
    </w:lvl>
    <w:lvl w:ilvl="2">
      <w:start w:val="1"/>
      <w:numFmt w:val="decimal"/>
      <w:lvlText w:val="%1.%2.%3"/>
      <w:lvlJc w:val="left"/>
      <w:pPr>
        <w:tabs>
          <w:tab w:val="num" w:pos="2835"/>
        </w:tabs>
        <w:ind w:left="2835" w:hanging="1417"/>
      </w:pPr>
      <w:rPr>
        <w:rFonts w:hint="default"/>
        <w:b w:val="0"/>
        <w:i w:val="0"/>
      </w:rPr>
    </w:lvl>
    <w:lvl w:ilvl="3">
      <w:start w:val="1"/>
      <w:numFmt w:val="decimal"/>
      <w:lvlText w:val="%1.%2.%3.%4"/>
      <w:lvlJc w:val="left"/>
      <w:pPr>
        <w:tabs>
          <w:tab w:val="num" w:pos="3629"/>
        </w:tabs>
        <w:ind w:left="3629" w:hanging="1418"/>
      </w:pPr>
      <w:rPr>
        <w:rFonts w:hint="default"/>
      </w:rPr>
    </w:lvl>
    <w:lvl w:ilvl="4">
      <w:start w:val="1"/>
      <w:numFmt w:val="decimal"/>
      <w:lvlText w:val="%1.%2.%3.%4.%5"/>
      <w:lvlJc w:val="left"/>
      <w:pPr>
        <w:tabs>
          <w:tab w:val="num" w:pos="4028"/>
        </w:tabs>
        <w:ind w:left="4028" w:hanging="1080"/>
      </w:pPr>
      <w:rPr>
        <w:rFonts w:hint="default"/>
      </w:rPr>
    </w:lvl>
    <w:lvl w:ilvl="5">
      <w:start w:val="1"/>
      <w:numFmt w:val="decimal"/>
      <w:lvlText w:val="%1.%2.%3.%4.%5.%6"/>
      <w:lvlJc w:val="left"/>
      <w:pPr>
        <w:tabs>
          <w:tab w:val="num" w:pos="5125"/>
        </w:tabs>
        <w:ind w:left="5125" w:hanging="1440"/>
      </w:pPr>
      <w:rPr>
        <w:rFonts w:hint="default"/>
      </w:rPr>
    </w:lvl>
    <w:lvl w:ilvl="6">
      <w:start w:val="1"/>
      <w:numFmt w:val="decimal"/>
      <w:lvlText w:val="%1.%2.%3.%4.%5.%6.%7"/>
      <w:lvlJc w:val="left"/>
      <w:pPr>
        <w:tabs>
          <w:tab w:val="num" w:pos="5862"/>
        </w:tabs>
        <w:ind w:left="5862" w:hanging="1440"/>
      </w:pPr>
      <w:rPr>
        <w:rFonts w:hint="default"/>
      </w:rPr>
    </w:lvl>
    <w:lvl w:ilvl="7">
      <w:start w:val="1"/>
      <w:numFmt w:val="decimal"/>
      <w:lvlText w:val="%1.%2.%3.%4.%5.%6.%7.%8"/>
      <w:lvlJc w:val="left"/>
      <w:pPr>
        <w:tabs>
          <w:tab w:val="num" w:pos="6959"/>
        </w:tabs>
        <w:ind w:left="6959" w:hanging="1800"/>
      </w:pPr>
      <w:rPr>
        <w:rFonts w:hint="default"/>
      </w:rPr>
    </w:lvl>
    <w:lvl w:ilvl="8">
      <w:start w:val="1"/>
      <w:numFmt w:val="decimal"/>
      <w:lvlText w:val="%1.%2.%3.%4.%5.%6.%7.%8.%9"/>
      <w:lvlJc w:val="left"/>
      <w:pPr>
        <w:tabs>
          <w:tab w:val="num" w:pos="7696"/>
        </w:tabs>
        <w:ind w:left="7696" w:hanging="1800"/>
      </w:pPr>
      <w:rPr>
        <w:rFonts w:hint="default"/>
      </w:rPr>
    </w:lvl>
  </w:abstractNum>
  <w:abstractNum w:abstractNumId="22">
    <w:nsid w:val="47F957EB"/>
    <w:multiLevelType w:val="hybridMultilevel"/>
    <w:tmpl w:val="E828E79A"/>
    <w:lvl w:ilvl="0" w:tplc="BC964BDE">
      <w:numFmt w:val="bullet"/>
      <w:lvlText w:val="-"/>
      <w:lvlJc w:val="left"/>
      <w:pPr>
        <w:ind w:left="1211" w:hanging="360"/>
      </w:pPr>
      <w:rPr>
        <w:rFonts w:ascii="Arial" w:eastAsia="Times New Roman" w:hAnsi="Arial" w:cs="Arial" w:hint="default"/>
      </w:rPr>
    </w:lvl>
    <w:lvl w:ilvl="1" w:tplc="1C090003">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3">
    <w:nsid w:val="48291875"/>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8953CED"/>
    <w:multiLevelType w:val="hybridMultilevel"/>
    <w:tmpl w:val="C20AAA44"/>
    <w:lvl w:ilvl="0" w:tplc="56E03B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49020749"/>
    <w:multiLevelType w:val="multilevel"/>
    <w:tmpl w:val="4DF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D7353B"/>
    <w:multiLevelType w:val="hybridMultilevel"/>
    <w:tmpl w:val="217A99D8"/>
    <w:lvl w:ilvl="0" w:tplc="5AE43ED0">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7">
    <w:nsid w:val="50C42D71"/>
    <w:multiLevelType w:val="hybridMultilevel"/>
    <w:tmpl w:val="9C9450B4"/>
    <w:lvl w:ilvl="0" w:tplc="B99E7E1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nsid w:val="52A66224"/>
    <w:multiLevelType w:val="hybridMultilevel"/>
    <w:tmpl w:val="0206FEE2"/>
    <w:lvl w:ilvl="0" w:tplc="FC308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223B3C"/>
    <w:multiLevelType w:val="hybridMultilevel"/>
    <w:tmpl w:val="F3C8DEB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5D69580E"/>
    <w:multiLevelType w:val="hybridMultilevel"/>
    <w:tmpl w:val="BC42C66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nsid w:val="5DEA3713"/>
    <w:multiLevelType w:val="hybridMultilevel"/>
    <w:tmpl w:val="D4DECB22"/>
    <w:lvl w:ilvl="0" w:tplc="5DD2B060">
      <w:numFmt w:val="bullet"/>
      <w:lvlText w:val="-"/>
      <w:lvlJc w:val="left"/>
      <w:pPr>
        <w:ind w:left="1796" w:hanging="360"/>
      </w:pPr>
      <w:rPr>
        <w:rFonts w:ascii="Arial" w:eastAsia="Times New Roman" w:hAnsi="Arial" w:cs="Arial" w:hint="default"/>
      </w:rPr>
    </w:lvl>
    <w:lvl w:ilvl="1" w:tplc="1C090003" w:tentative="1">
      <w:start w:val="1"/>
      <w:numFmt w:val="bullet"/>
      <w:lvlText w:val="o"/>
      <w:lvlJc w:val="left"/>
      <w:pPr>
        <w:ind w:left="2516" w:hanging="360"/>
      </w:pPr>
      <w:rPr>
        <w:rFonts w:ascii="Courier New" w:hAnsi="Courier New" w:cs="Courier New" w:hint="default"/>
      </w:rPr>
    </w:lvl>
    <w:lvl w:ilvl="2" w:tplc="1C090005" w:tentative="1">
      <w:start w:val="1"/>
      <w:numFmt w:val="bullet"/>
      <w:lvlText w:val=""/>
      <w:lvlJc w:val="left"/>
      <w:pPr>
        <w:ind w:left="3236" w:hanging="360"/>
      </w:pPr>
      <w:rPr>
        <w:rFonts w:ascii="Wingdings" w:hAnsi="Wingdings" w:hint="default"/>
      </w:rPr>
    </w:lvl>
    <w:lvl w:ilvl="3" w:tplc="1C090001" w:tentative="1">
      <w:start w:val="1"/>
      <w:numFmt w:val="bullet"/>
      <w:lvlText w:val=""/>
      <w:lvlJc w:val="left"/>
      <w:pPr>
        <w:ind w:left="3956" w:hanging="360"/>
      </w:pPr>
      <w:rPr>
        <w:rFonts w:ascii="Symbol" w:hAnsi="Symbol" w:hint="default"/>
      </w:rPr>
    </w:lvl>
    <w:lvl w:ilvl="4" w:tplc="1C090003" w:tentative="1">
      <w:start w:val="1"/>
      <w:numFmt w:val="bullet"/>
      <w:lvlText w:val="o"/>
      <w:lvlJc w:val="left"/>
      <w:pPr>
        <w:ind w:left="4676" w:hanging="360"/>
      </w:pPr>
      <w:rPr>
        <w:rFonts w:ascii="Courier New" w:hAnsi="Courier New" w:cs="Courier New" w:hint="default"/>
      </w:rPr>
    </w:lvl>
    <w:lvl w:ilvl="5" w:tplc="1C090005" w:tentative="1">
      <w:start w:val="1"/>
      <w:numFmt w:val="bullet"/>
      <w:lvlText w:val=""/>
      <w:lvlJc w:val="left"/>
      <w:pPr>
        <w:ind w:left="5396" w:hanging="360"/>
      </w:pPr>
      <w:rPr>
        <w:rFonts w:ascii="Wingdings" w:hAnsi="Wingdings" w:hint="default"/>
      </w:rPr>
    </w:lvl>
    <w:lvl w:ilvl="6" w:tplc="1C090001" w:tentative="1">
      <w:start w:val="1"/>
      <w:numFmt w:val="bullet"/>
      <w:lvlText w:val=""/>
      <w:lvlJc w:val="left"/>
      <w:pPr>
        <w:ind w:left="6116" w:hanging="360"/>
      </w:pPr>
      <w:rPr>
        <w:rFonts w:ascii="Symbol" w:hAnsi="Symbol" w:hint="default"/>
      </w:rPr>
    </w:lvl>
    <w:lvl w:ilvl="7" w:tplc="1C090003" w:tentative="1">
      <w:start w:val="1"/>
      <w:numFmt w:val="bullet"/>
      <w:lvlText w:val="o"/>
      <w:lvlJc w:val="left"/>
      <w:pPr>
        <w:ind w:left="6836" w:hanging="360"/>
      </w:pPr>
      <w:rPr>
        <w:rFonts w:ascii="Courier New" w:hAnsi="Courier New" w:cs="Courier New" w:hint="default"/>
      </w:rPr>
    </w:lvl>
    <w:lvl w:ilvl="8" w:tplc="1C090005" w:tentative="1">
      <w:start w:val="1"/>
      <w:numFmt w:val="bullet"/>
      <w:lvlText w:val=""/>
      <w:lvlJc w:val="left"/>
      <w:pPr>
        <w:ind w:left="7556" w:hanging="360"/>
      </w:pPr>
      <w:rPr>
        <w:rFonts w:ascii="Wingdings" w:hAnsi="Wingdings" w:hint="default"/>
      </w:rPr>
    </w:lvl>
  </w:abstractNum>
  <w:abstractNum w:abstractNumId="32">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3">
    <w:nsid w:val="688C1DCE"/>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21D055C"/>
    <w:multiLevelType w:val="hybridMultilevel"/>
    <w:tmpl w:val="C638EFB2"/>
    <w:lvl w:ilvl="0" w:tplc="87BCB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89964A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641655"/>
    <w:multiLevelType w:val="hybridMultilevel"/>
    <w:tmpl w:val="E0EAF6E8"/>
    <w:lvl w:ilvl="0" w:tplc="FCF00D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B1777C8"/>
    <w:multiLevelType w:val="hybridMultilevel"/>
    <w:tmpl w:val="7C9262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7"/>
  </w:num>
  <w:num w:numId="3">
    <w:abstractNumId w:val="13"/>
  </w:num>
  <w:num w:numId="4">
    <w:abstractNumId w:val="9"/>
  </w:num>
  <w:num w:numId="5">
    <w:abstractNumId w:val="30"/>
  </w:num>
  <w:num w:numId="6">
    <w:abstractNumId w:val="17"/>
  </w:num>
  <w:num w:numId="7">
    <w:abstractNumId w:val="20"/>
  </w:num>
  <w:num w:numId="8">
    <w:abstractNumId w:val="3"/>
  </w:num>
  <w:num w:numId="9">
    <w:abstractNumId w:val="18"/>
  </w:num>
  <w:num w:numId="10">
    <w:abstractNumId w:val="26"/>
  </w:num>
  <w:num w:numId="11">
    <w:abstractNumId w:val="31"/>
  </w:num>
  <w:num w:numId="12">
    <w:abstractNumId w:val="22"/>
  </w:num>
  <w:num w:numId="13">
    <w:abstractNumId w:val="25"/>
  </w:num>
  <w:num w:numId="14">
    <w:abstractNumId w:val="37"/>
  </w:num>
  <w:num w:numId="15">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28"/>
  </w:num>
  <w:num w:numId="17">
    <w:abstractNumId w:val="32"/>
  </w:num>
  <w:num w:numId="18">
    <w:abstractNumId w:val="16"/>
  </w:num>
  <w:num w:numId="19">
    <w:abstractNumId w:val="3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num>
  <w:num w:numId="23">
    <w:abstractNumId w:val="1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9"/>
  </w:num>
  <w:num w:numId="27">
    <w:abstractNumId w:val="0"/>
  </w:num>
  <w:num w:numId="28">
    <w:abstractNumId w:val="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4"/>
  </w:num>
  <w:num w:numId="32">
    <w:abstractNumId w:val="33"/>
  </w:num>
  <w:num w:numId="33">
    <w:abstractNumId w:val="23"/>
  </w:num>
  <w:num w:numId="34">
    <w:abstractNumId w:val="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1"/>
  </w:num>
  <w:num w:numId="38">
    <w:abstractNumId w:val="1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97"/>
    <w:rsid w:val="000006CD"/>
    <w:rsid w:val="00000C1B"/>
    <w:rsid w:val="00003764"/>
    <w:rsid w:val="00003910"/>
    <w:rsid w:val="00003E89"/>
    <w:rsid w:val="0000401D"/>
    <w:rsid w:val="00004E33"/>
    <w:rsid w:val="00005460"/>
    <w:rsid w:val="00005573"/>
    <w:rsid w:val="00005831"/>
    <w:rsid w:val="00005987"/>
    <w:rsid w:val="000078CF"/>
    <w:rsid w:val="00007909"/>
    <w:rsid w:val="0001207E"/>
    <w:rsid w:val="000142F6"/>
    <w:rsid w:val="000175D2"/>
    <w:rsid w:val="000227EB"/>
    <w:rsid w:val="00022A59"/>
    <w:rsid w:val="00023136"/>
    <w:rsid w:val="000242E6"/>
    <w:rsid w:val="00025BD3"/>
    <w:rsid w:val="00025CAF"/>
    <w:rsid w:val="000271F7"/>
    <w:rsid w:val="0002756E"/>
    <w:rsid w:val="000315F7"/>
    <w:rsid w:val="00032CF6"/>
    <w:rsid w:val="00032FF8"/>
    <w:rsid w:val="00035D43"/>
    <w:rsid w:val="00037B84"/>
    <w:rsid w:val="000419C2"/>
    <w:rsid w:val="000420E9"/>
    <w:rsid w:val="000438D7"/>
    <w:rsid w:val="00044F54"/>
    <w:rsid w:val="00044F81"/>
    <w:rsid w:val="000458A6"/>
    <w:rsid w:val="00046872"/>
    <w:rsid w:val="00047880"/>
    <w:rsid w:val="000528BA"/>
    <w:rsid w:val="00053C2B"/>
    <w:rsid w:val="00054B4E"/>
    <w:rsid w:val="00055586"/>
    <w:rsid w:val="000559FB"/>
    <w:rsid w:val="000607DF"/>
    <w:rsid w:val="000610BF"/>
    <w:rsid w:val="00061450"/>
    <w:rsid w:val="000649FE"/>
    <w:rsid w:val="000739D3"/>
    <w:rsid w:val="00073EA4"/>
    <w:rsid w:val="00080EC1"/>
    <w:rsid w:val="00081A58"/>
    <w:rsid w:val="000827F8"/>
    <w:rsid w:val="0008326D"/>
    <w:rsid w:val="000834C6"/>
    <w:rsid w:val="00084ED7"/>
    <w:rsid w:val="00085056"/>
    <w:rsid w:val="00086B11"/>
    <w:rsid w:val="000907F6"/>
    <w:rsid w:val="00091FC7"/>
    <w:rsid w:val="00092644"/>
    <w:rsid w:val="00094A3E"/>
    <w:rsid w:val="0009673F"/>
    <w:rsid w:val="000A002D"/>
    <w:rsid w:val="000A108F"/>
    <w:rsid w:val="000A2F1E"/>
    <w:rsid w:val="000A346F"/>
    <w:rsid w:val="000A5D41"/>
    <w:rsid w:val="000A63B7"/>
    <w:rsid w:val="000A67F2"/>
    <w:rsid w:val="000A6CCE"/>
    <w:rsid w:val="000A7A01"/>
    <w:rsid w:val="000A7E6C"/>
    <w:rsid w:val="000B0260"/>
    <w:rsid w:val="000B0F27"/>
    <w:rsid w:val="000B1530"/>
    <w:rsid w:val="000B1A09"/>
    <w:rsid w:val="000B23EA"/>
    <w:rsid w:val="000B433A"/>
    <w:rsid w:val="000B55F4"/>
    <w:rsid w:val="000C0DD9"/>
    <w:rsid w:val="000C111B"/>
    <w:rsid w:val="000C7667"/>
    <w:rsid w:val="000D1822"/>
    <w:rsid w:val="000D4AB1"/>
    <w:rsid w:val="000D54BF"/>
    <w:rsid w:val="000D6180"/>
    <w:rsid w:val="000D716E"/>
    <w:rsid w:val="000D7679"/>
    <w:rsid w:val="000E0FCE"/>
    <w:rsid w:val="000E118F"/>
    <w:rsid w:val="000E2B7C"/>
    <w:rsid w:val="000E3412"/>
    <w:rsid w:val="000F0A27"/>
    <w:rsid w:val="000F1501"/>
    <w:rsid w:val="000F4D80"/>
    <w:rsid w:val="000F4FA4"/>
    <w:rsid w:val="000F56EE"/>
    <w:rsid w:val="00102D51"/>
    <w:rsid w:val="001049AD"/>
    <w:rsid w:val="001052DD"/>
    <w:rsid w:val="0010593B"/>
    <w:rsid w:val="00105EBE"/>
    <w:rsid w:val="00112426"/>
    <w:rsid w:val="0011340A"/>
    <w:rsid w:val="00117216"/>
    <w:rsid w:val="00120072"/>
    <w:rsid w:val="001223D9"/>
    <w:rsid w:val="00123BF9"/>
    <w:rsid w:val="00124B72"/>
    <w:rsid w:val="00127B1D"/>
    <w:rsid w:val="00130083"/>
    <w:rsid w:val="0013238A"/>
    <w:rsid w:val="00132BB9"/>
    <w:rsid w:val="00135544"/>
    <w:rsid w:val="00135E43"/>
    <w:rsid w:val="00136040"/>
    <w:rsid w:val="00137E50"/>
    <w:rsid w:val="00142F2A"/>
    <w:rsid w:val="001446DD"/>
    <w:rsid w:val="001474D7"/>
    <w:rsid w:val="00147CF8"/>
    <w:rsid w:val="001505EB"/>
    <w:rsid w:val="00150CA8"/>
    <w:rsid w:val="0015187C"/>
    <w:rsid w:val="00154598"/>
    <w:rsid w:val="00156C9A"/>
    <w:rsid w:val="00157307"/>
    <w:rsid w:val="00160B29"/>
    <w:rsid w:val="00161689"/>
    <w:rsid w:val="0016237E"/>
    <w:rsid w:val="001625E9"/>
    <w:rsid w:val="00166B77"/>
    <w:rsid w:val="00167166"/>
    <w:rsid w:val="00167FFD"/>
    <w:rsid w:val="0017083E"/>
    <w:rsid w:val="00170977"/>
    <w:rsid w:val="0017523E"/>
    <w:rsid w:val="00175BBE"/>
    <w:rsid w:val="00176D1F"/>
    <w:rsid w:val="00177EE4"/>
    <w:rsid w:val="00181A11"/>
    <w:rsid w:val="00183089"/>
    <w:rsid w:val="00183346"/>
    <w:rsid w:val="00185028"/>
    <w:rsid w:val="00186FF2"/>
    <w:rsid w:val="0019057E"/>
    <w:rsid w:val="00193C5C"/>
    <w:rsid w:val="001A143C"/>
    <w:rsid w:val="001A462C"/>
    <w:rsid w:val="001A4DA6"/>
    <w:rsid w:val="001A532C"/>
    <w:rsid w:val="001A6922"/>
    <w:rsid w:val="001B011B"/>
    <w:rsid w:val="001B0CD4"/>
    <w:rsid w:val="001B29BB"/>
    <w:rsid w:val="001B50EB"/>
    <w:rsid w:val="001B595B"/>
    <w:rsid w:val="001C0737"/>
    <w:rsid w:val="001C30FF"/>
    <w:rsid w:val="001C324E"/>
    <w:rsid w:val="001C4F4C"/>
    <w:rsid w:val="001C63A0"/>
    <w:rsid w:val="001D248E"/>
    <w:rsid w:val="001D2DAF"/>
    <w:rsid w:val="001D351D"/>
    <w:rsid w:val="001E0C36"/>
    <w:rsid w:val="001E3C28"/>
    <w:rsid w:val="001E4400"/>
    <w:rsid w:val="001E4520"/>
    <w:rsid w:val="001E4F79"/>
    <w:rsid w:val="001E699D"/>
    <w:rsid w:val="001E7CC4"/>
    <w:rsid w:val="001F2896"/>
    <w:rsid w:val="001F3A43"/>
    <w:rsid w:val="001F4AB4"/>
    <w:rsid w:val="001F6B3A"/>
    <w:rsid w:val="001F727F"/>
    <w:rsid w:val="001F799C"/>
    <w:rsid w:val="00204A99"/>
    <w:rsid w:val="002055DF"/>
    <w:rsid w:val="00207C68"/>
    <w:rsid w:val="002115E1"/>
    <w:rsid w:val="002115F6"/>
    <w:rsid w:val="00213078"/>
    <w:rsid w:val="00214E6E"/>
    <w:rsid w:val="00215B41"/>
    <w:rsid w:val="00217A4E"/>
    <w:rsid w:val="0022152D"/>
    <w:rsid w:val="00224200"/>
    <w:rsid w:val="00225614"/>
    <w:rsid w:val="00225EF9"/>
    <w:rsid w:val="00226B2D"/>
    <w:rsid w:val="002377F5"/>
    <w:rsid w:val="00237B58"/>
    <w:rsid w:val="00241005"/>
    <w:rsid w:val="002420C3"/>
    <w:rsid w:val="00242791"/>
    <w:rsid w:val="00242C0C"/>
    <w:rsid w:val="00244DB2"/>
    <w:rsid w:val="002457FF"/>
    <w:rsid w:val="00247F5A"/>
    <w:rsid w:val="00251CBA"/>
    <w:rsid w:val="0025235A"/>
    <w:rsid w:val="002523B1"/>
    <w:rsid w:val="002539AA"/>
    <w:rsid w:val="00254775"/>
    <w:rsid w:val="002552E0"/>
    <w:rsid w:val="00255A2A"/>
    <w:rsid w:val="002564F7"/>
    <w:rsid w:val="00257ED1"/>
    <w:rsid w:val="002704AE"/>
    <w:rsid w:val="002739CC"/>
    <w:rsid w:val="0027676E"/>
    <w:rsid w:val="002769E1"/>
    <w:rsid w:val="00277325"/>
    <w:rsid w:val="00281207"/>
    <w:rsid w:val="00283146"/>
    <w:rsid w:val="0028361E"/>
    <w:rsid w:val="00284416"/>
    <w:rsid w:val="002900AE"/>
    <w:rsid w:val="00290C1B"/>
    <w:rsid w:val="00291174"/>
    <w:rsid w:val="00291B14"/>
    <w:rsid w:val="00292C2F"/>
    <w:rsid w:val="002937B0"/>
    <w:rsid w:val="00293E17"/>
    <w:rsid w:val="00294B0B"/>
    <w:rsid w:val="00295341"/>
    <w:rsid w:val="0029536E"/>
    <w:rsid w:val="002A30D3"/>
    <w:rsid w:val="002A33F4"/>
    <w:rsid w:val="002A6607"/>
    <w:rsid w:val="002B00EC"/>
    <w:rsid w:val="002B021B"/>
    <w:rsid w:val="002B0351"/>
    <w:rsid w:val="002B131D"/>
    <w:rsid w:val="002B30C6"/>
    <w:rsid w:val="002B4772"/>
    <w:rsid w:val="002B485D"/>
    <w:rsid w:val="002B4A76"/>
    <w:rsid w:val="002B6DE9"/>
    <w:rsid w:val="002C0728"/>
    <w:rsid w:val="002C14FA"/>
    <w:rsid w:val="002C1A93"/>
    <w:rsid w:val="002C2A8D"/>
    <w:rsid w:val="002C4C5A"/>
    <w:rsid w:val="002C58DD"/>
    <w:rsid w:val="002C6C6E"/>
    <w:rsid w:val="002D0141"/>
    <w:rsid w:val="002D23E8"/>
    <w:rsid w:val="002D2EB1"/>
    <w:rsid w:val="002D4B37"/>
    <w:rsid w:val="002D5667"/>
    <w:rsid w:val="002D701F"/>
    <w:rsid w:val="002D7817"/>
    <w:rsid w:val="002E2969"/>
    <w:rsid w:val="002E3F5D"/>
    <w:rsid w:val="002E5C39"/>
    <w:rsid w:val="002E60E6"/>
    <w:rsid w:val="002E7E63"/>
    <w:rsid w:val="002F0665"/>
    <w:rsid w:val="002F216B"/>
    <w:rsid w:val="002F229A"/>
    <w:rsid w:val="002F2C49"/>
    <w:rsid w:val="002F456D"/>
    <w:rsid w:val="002F458B"/>
    <w:rsid w:val="002F529B"/>
    <w:rsid w:val="002F623B"/>
    <w:rsid w:val="002F6526"/>
    <w:rsid w:val="0030048B"/>
    <w:rsid w:val="00303B86"/>
    <w:rsid w:val="00303DB2"/>
    <w:rsid w:val="0030416C"/>
    <w:rsid w:val="0030418E"/>
    <w:rsid w:val="00305097"/>
    <w:rsid w:val="00306C5F"/>
    <w:rsid w:val="003100CB"/>
    <w:rsid w:val="00310523"/>
    <w:rsid w:val="00312F1C"/>
    <w:rsid w:val="003130AF"/>
    <w:rsid w:val="0031589B"/>
    <w:rsid w:val="0031632A"/>
    <w:rsid w:val="0031653B"/>
    <w:rsid w:val="00317B5F"/>
    <w:rsid w:val="00321A27"/>
    <w:rsid w:val="003239E3"/>
    <w:rsid w:val="00324ABF"/>
    <w:rsid w:val="003257D4"/>
    <w:rsid w:val="00330567"/>
    <w:rsid w:val="00331120"/>
    <w:rsid w:val="003322ED"/>
    <w:rsid w:val="00335B03"/>
    <w:rsid w:val="00336589"/>
    <w:rsid w:val="00336644"/>
    <w:rsid w:val="00336EBA"/>
    <w:rsid w:val="003379AB"/>
    <w:rsid w:val="003422F0"/>
    <w:rsid w:val="003441A3"/>
    <w:rsid w:val="0034660F"/>
    <w:rsid w:val="00351249"/>
    <w:rsid w:val="00354471"/>
    <w:rsid w:val="003545CB"/>
    <w:rsid w:val="00355802"/>
    <w:rsid w:val="00355CE6"/>
    <w:rsid w:val="00355D85"/>
    <w:rsid w:val="003569AC"/>
    <w:rsid w:val="00357647"/>
    <w:rsid w:val="00360569"/>
    <w:rsid w:val="003610CA"/>
    <w:rsid w:val="00361B23"/>
    <w:rsid w:val="00364F74"/>
    <w:rsid w:val="00366969"/>
    <w:rsid w:val="00371284"/>
    <w:rsid w:val="00372C1E"/>
    <w:rsid w:val="00375125"/>
    <w:rsid w:val="0037538A"/>
    <w:rsid w:val="00376473"/>
    <w:rsid w:val="00377ADF"/>
    <w:rsid w:val="00377BF0"/>
    <w:rsid w:val="00377C65"/>
    <w:rsid w:val="0038112D"/>
    <w:rsid w:val="003834BD"/>
    <w:rsid w:val="0038751A"/>
    <w:rsid w:val="00387983"/>
    <w:rsid w:val="003900FB"/>
    <w:rsid w:val="003908EC"/>
    <w:rsid w:val="00392DB5"/>
    <w:rsid w:val="00393310"/>
    <w:rsid w:val="00393838"/>
    <w:rsid w:val="003966CC"/>
    <w:rsid w:val="00396EED"/>
    <w:rsid w:val="00397185"/>
    <w:rsid w:val="003A1403"/>
    <w:rsid w:val="003A6A44"/>
    <w:rsid w:val="003A6D47"/>
    <w:rsid w:val="003B2096"/>
    <w:rsid w:val="003B2A56"/>
    <w:rsid w:val="003B58F0"/>
    <w:rsid w:val="003C0ED3"/>
    <w:rsid w:val="003C16CF"/>
    <w:rsid w:val="003C4328"/>
    <w:rsid w:val="003C499A"/>
    <w:rsid w:val="003C5B1A"/>
    <w:rsid w:val="003C5BCF"/>
    <w:rsid w:val="003C7F90"/>
    <w:rsid w:val="003D3CB5"/>
    <w:rsid w:val="003D413C"/>
    <w:rsid w:val="003D4D89"/>
    <w:rsid w:val="003D54F8"/>
    <w:rsid w:val="003E0BF9"/>
    <w:rsid w:val="003E3D71"/>
    <w:rsid w:val="003E447A"/>
    <w:rsid w:val="003E4CA1"/>
    <w:rsid w:val="003E4F7C"/>
    <w:rsid w:val="003E53E5"/>
    <w:rsid w:val="003E6414"/>
    <w:rsid w:val="003E6E82"/>
    <w:rsid w:val="003F1DB2"/>
    <w:rsid w:val="003F2743"/>
    <w:rsid w:val="003F4D3A"/>
    <w:rsid w:val="003F73A7"/>
    <w:rsid w:val="0040019C"/>
    <w:rsid w:val="0040054A"/>
    <w:rsid w:val="00401BA1"/>
    <w:rsid w:val="004025B7"/>
    <w:rsid w:val="00403723"/>
    <w:rsid w:val="004042FF"/>
    <w:rsid w:val="004043E5"/>
    <w:rsid w:val="0041099B"/>
    <w:rsid w:val="00413484"/>
    <w:rsid w:val="004154E2"/>
    <w:rsid w:val="004165B7"/>
    <w:rsid w:val="00416719"/>
    <w:rsid w:val="0042093E"/>
    <w:rsid w:val="00421357"/>
    <w:rsid w:val="0042272B"/>
    <w:rsid w:val="0042290C"/>
    <w:rsid w:val="0042291A"/>
    <w:rsid w:val="00423481"/>
    <w:rsid w:val="00424137"/>
    <w:rsid w:val="004244E1"/>
    <w:rsid w:val="004247E4"/>
    <w:rsid w:val="004273FD"/>
    <w:rsid w:val="004405D8"/>
    <w:rsid w:val="00440BFC"/>
    <w:rsid w:val="004415B7"/>
    <w:rsid w:val="004419F5"/>
    <w:rsid w:val="00442213"/>
    <w:rsid w:val="00442BBE"/>
    <w:rsid w:val="00442E62"/>
    <w:rsid w:val="00444593"/>
    <w:rsid w:val="00444CE8"/>
    <w:rsid w:val="00445BDD"/>
    <w:rsid w:val="00451E8D"/>
    <w:rsid w:val="00453B1F"/>
    <w:rsid w:val="00453DDF"/>
    <w:rsid w:val="00456455"/>
    <w:rsid w:val="00462885"/>
    <w:rsid w:val="0046498E"/>
    <w:rsid w:val="00466803"/>
    <w:rsid w:val="00467186"/>
    <w:rsid w:val="004701EE"/>
    <w:rsid w:val="00470703"/>
    <w:rsid w:val="00472029"/>
    <w:rsid w:val="004728FC"/>
    <w:rsid w:val="00473766"/>
    <w:rsid w:val="00473C00"/>
    <w:rsid w:val="004740CD"/>
    <w:rsid w:val="00474D78"/>
    <w:rsid w:val="00475201"/>
    <w:rsid w:val="00477028"/>
    <w:rsid w:val="0048014C"/>
    <w:rsid w:val="00485754"/>
    <w:rsid w:val="00490019"/>
    <w:rsid w:val="00492262"/>
    <w:rsid w:val="00493F3D"/>
    <w:rsid w:val="004945EF"/>
    <w:rsid w:val="00494D5A"/>
    <w:rsid w:val="00496DF0"/>
    <w:rsid w:val="0049771D"/>
    <w:rsid w:val="00497AFE"/>
    <w:rsid w:val="004A105A"/>
    <w:rsid w:val="004A2C8C"/>
    <w:rsid w:val="004A3209"/>
    <w:rsid w:val="004A32DC"/>
    <w:rsid w:val="004A4575"/>
    <w:rsid w:val="004A5279"/>
    <w:rsid w:val="004B0356"/>
    <w:rsid w:val="004B1002"/>
    <w:rsid w:val="004B5424"/>
    <w:rsid w:val="004B615F"/>
    <w:rsid w:val="004B631C"/>
    <w:rsid w:val="004B6C09"/>
    <w:rsid w:val="004B72E9"/>
    <w:rsid w:val="004C0A7B"/>
    <w:rsid w:val="004C318D"/>
    <w:rsid w:val="004C7405"/>
    <w:rsid w:val="004D0A7F"/>
    <w:rsid w:val="004D7372"/>
    <w:rsid w:val="004E02F6"/>
    <w:rsid w:val="004E435D"/>
    <w:rsid w:val="004E4AF7"/>
    <w:rsid w:val="004F17B7"/>
    <w:rsid w:val="004F1F85"/>
    <w:rsid w:val="004F2C17"/>
    <w:rsid w:val="004F351A"/>
    <w:rsid w:val="004F379D"/>
    <w:rsid w:val="004F4F7E"/>
    <w:rsid w:val="004F5837"/>
    <w:rsid w:val="004F5B65"/>
    <w:rsid w:val="004F6614"/>
    <w:rsid w:val="004F6A2D"/>
    <w:rsid w:val="004F6B70"/>
    <w:rsid w:val="005000FC"/>
    <w:rsid w:val="0050027D"/>
    <w:rsid w:val="00500760"/>
    <w:rsid w:val="00502403"/>
    <w:rsid w:val="00503094"/>
    <w:rsid w:val="00505088"/>
    <w:rsid w:val="00513E3A"/>
    <w:rsid w:val="0051403A"/>
    <w:rsid w:val="005152CE"/>
    <w:rsid w:val="00515D76"/>
    <w:rsid w:val="00520C15"/>
    <w:rsid w:val="00523907"/>
    <w:rsid w:val="005240A6"/>
    <w:rsid w:val="00524A8D"/>
    <w:rsid w:val="00526D55"/>
    <w:rsid w:val="005271E9"/>
    <w:rsid w:val="00531F76"/>
    <w:rsid w:val="00533AFF"/>
    <w:rsid w:val="005342E1"/>
    <w:rsid w:val="00534EEF"/>
    <w:rsid w:val="00534FF1"/>
    <w:rsid w:val="005425DC"/>
    <w:rsid w:val="00542E2F"/>
    <w:rsid w:val="00544704"/>
    <w:rsid w:val="00544A2E"/>
    <w:rsid w:val="005461E8"/>
    <w:rsid w:val="0055038F"/>
    <w:rsid w:val="00551283"/>
    <w:rsid w:val="00553141"/>
    <w:rsid w:val="00553322"/>
    <w:rsid w:val="005537EC"/>
    <w:rsid w:val="005539D4"/>
    <w:rsid w:val="0055516E"/>
    <w:rsid w:val="0055620E"/>
    <w:rsid w:val="00557A6D"/>
    <w:rsid w:val="00557C67"/>
    <w:rsid w:val="005604F7"/>
    <w:rsid w:val="005607C0"/>
    <w:rsid w:val="00561119"/>
    <w:rsid w:val="00561816"/>
    <w:rsid w:val="00562C44"/>
    <w:rsid w:val="0056353E"/>
    <w:rsid w:val="00563CAD"/>
    <w:rsid w:val="005646D3"/>
    <w:rsid w:val="0056532E"/>
    <w:rsid w:val="005672F3"/>
    <w:rsid w:val="0057137B"/>
    <w:rsid w:val="005723E8"/>
    <w:rsid w:val="0057332F"/>
    <w:rsid w:val="0058158A"/>
    <w:rsid w:val="00581DDF"/>
    <w:rsid w:val="00582AC3"/>
    <w:rsid w:val="0058373C"/>
    <w:rsid w:val="00586068"/>
    <w:rsid w:val="005861E0"/>
    <w:rsid w:val="005867B9"/>
    <w:rsid w:val="00587D3E"/>
    <w:rsid w:val="005901C0"/>
    <w:rsid w:val="005906E6"/>
    <w:rsid w:val="00590BC1"/>
    <w:rsid w:val="0059116F"/>
    <w:rsid w:val="00591864"/>
    <w:rsid w:val="00592870"/>
    <w:rsid w:val="00593432"/>
    <w:rsid w:val="0059713B"/>
    <w:rsid w:val="005A032A"/>
    <w:rsid w:val="005A0910"/>
    <w:rsid w:val="005A15C8"/>
    <w:rsid w:val="005A2316"/>
    <w:rsid w:val="005A6E16"/>
    <w:rsid w:val="005B06DE"/>
    <w:rsid w:val="005B3FB7"/>
    <w:rsid w:val="005B577C"/>
    <w:rsid w:val="005B6074"/>
    <w:rsid w:val="005B7564"/>
    <w:rsid w:val="005C36D6"/>
    <w:rsid w:val="005C429C"/>
    <w:rsid w:val="005C5DC8"/>
    <w:rsid w:val="005C73B3"/>
    <w:rsid w:val="005D0973"/>
    <w:rsid w:val="005D2223"/>
    <w:rsid w:val="005D253E"/>
    <w:rsid w:val="005D2E79"/>
    <w:rsid w:val="005D2EA5"/>
    <w:rsid w:val="005D7499"/>
    <w:rsid w:val="005D758A"/>
    <w:rsid w:val="005E0E9B"/>
    <w:rsid w:val="005E41B1"/>
    <w:rsid w:val="005E4E43"/>
    <w:rsid w:val="005E661B"/>
    <w:rsid w:val="005F0D75"/>
    <w:rsid w:val="005F33BD"/>
    <w:rsid w:val="005F383B"/>
    <w:rsid w:val="005F3907"/>
    <w:rsid w:val="005F5290"/>
    <w:rsid w:val="0060137B"/>
    <w:rsid w:val="006017B9"/>
    <w:rsid w:val="006029D8"/>
    <w:rsid w:val="00606A42"/>
    <w:rsid w:val="0061057F"/>
    <w:rsid w:val="006114B3"/>
    <w:rsid w:val="00611631"/>
    <w:rsid w:val="00612BDE"/>
    <w:rsid w:val="00612DD1"/>
    <w:rsid w:val="006141E3"/>
    <w:rsid w:val="00614D8C"/>
    <w:rsid w:val="00616283"/>
    <w:rsid w:val="00616C95"/>
    <w:rsid w:val="006170C0"/>
    <w:rsid w:val="00617EFF"/>
    <w:rsid w:val="00620788"/>
    <w:rsid w:val="00623177"/>
    <w:rsid w:val="00623E41"/>
    <w:rsid w:val="006243C2"/>
    <w:rsid w:val="00626069"/>
    <w:rsid w:val="00627EA9"/>
    <w:rsid w:val="0063031C"/>
    <w:rsid w:val="00636146"/>
    <w:rsid w:val="00636596"/>
    <w:rsid w:val="00640A3B"/>
    <w:rsid w:val="006414D1"/>
    <w:rsid w:val="006454F7"/>
    <w:rsid w:val="006478AB"/>
    <w:rsid w:val="0065107D"/>
    <w:rsid w:val="006513AB"/>
    <w:rsid w:val="006531B9"/>
    <w:rsid w:val="00655D46"/>
    <w:rsid w:val="00656231"/>
    <w:rsid w:val="00656306"/>
    <w:rsid w:val="0065650F"/>
    <w:rsid w:val="00657395"/>
    <w:rsid w:val="00657EEC"/>
    <w:rsid w:val="006612AE"/>
    <w:rsid w:val="0066135C"/>
    <w:rsid w:val="006644DC"/>
    <w:rsid w:val="00666F66"/>
    <w:rsid w:val="00667036"/>
    <w:rsid w:val="00667B82"/>
    <w:rsid w:val="00667FFB"/>
    <w:rsid w:val="006710E5"/>
    <w:rsid w:val="00671776"/>
    <w:rsid w:val="00672DEE"/>
    <w:rsid w:val="00675417"/>
    <w:rsid w:val="006761B3"/>
    <w:rsid w:val="00676666"/>
    <w:rsid w:val="006775AE"/>
    <w:rsid w:val="00680F44"/>
    <w:rsid w:val="00684366"/>
    <w:rsid w:val="0068746C"/>
    <w:rsid w:val="006918A4"/>
    <w:rsid w:val="00692473"/>
    <w:rsid w:val="00692F19"/>
    <w:rsid w:val="00693824"/>
    <w:rsid w:val="00693B36"/>
    <w:rsid w:val="006960BB"/>
    <w:rsid w:val="00696305"/>
    <w:rsid w:val="0069648D"/>
    <w:rsid w:val="00697231"/>
    <w:rsid w:val="00697F82"/>
    <w:rsid w:val="006A0935"/>
    <w:rsid w:val="006A14D2"/>
    <w:rsid w:val="006A27F4"/>
    <w:rsid w:val="006A4261"/>
    <w:rsid w:val="006A753D"/>
    <w:rsid w:val="006A776D"/>
    <w:rsid w:val="006B0801"/>
    <w:rsid w:val="006B0C30"/>
    <w:rsid w:val="006B0ED5"/>
    <w:rsid w:val="006B1FFC"/>
    <w:rsid w:val="006B3475"/>
    <w:rsid w:val="006B590D"/>
    <w:rsid w:val="006C2D1D"/>
    <w:rsid w:val="006C54B6"/>
    <w:rsid w:val="006C5589"/>
    <w:rsid w:val="006C5F7B"/>
    <w:rsid w:val="006D08BA"/>
    <w:rsid w:val="006D3FDA"/>
    <w:rsid w:val="006D4C73"/>
    <w:rsid w:val="006D4EE0"/>
    <w:rsid w:val="006D5834"/>
    <w:rsid w:val="006D5AF1"/>
    <w:rsid w:val="006D6598"/>
    <w:rsid w:val="006D6652"/>
    <w:rsid w:val="006D7DF0"/>
    <w:rsid w:val="006E026B"/>
    <w:rsid w:val="006E2BBD"/>
    <w:rsid w:val="006E4C85"/>
    <w:rsid w:val="006F0178"/>
    <w:rsid w:val="006F2997"/>
    <w:rsid w:val="006F2EC1"/>
    <w:rsid w:val="006F4F6A"/>
    <w:rsid w:val="006F5477"/>
    <w:rsid w:val="007002E9"/>
    <w:rsid w:val="00701B6F"/>
    <w:rsid w:val="00702A45"/>
    <w:rsid w:val="00702F3D"/>
    <w:rsid w:val="0070606A"/>
    <w:rsid w:val="00707B54"/>
    <w:rsid w:val="00711265"/>
    <w:rsid w:val="00711F5C"/>
    <w:rsid w:val="0071656A"/>
    <w:rsid w:val="00717B12"/>
    <w:rsid w:val="00717EF5"/>
    <w:rsid w:val="0072092A"/>
    <w:rsid w:val="00720B37"/>
    <w:rsid w:val="00720F65"/>
    <w:rsid w:val="00724587"/>
    <w:rsid w:val="00724671"/>
    <w:rsid w:val="00724768"/>
    <w:rsid w:val="0072657E"/>
    <w:rsid w:val="0073155E"/>
    <w:rsid w:val="00733A21"/>
    <w:rsid w:val="00733BE5"/>
    <w:rsid w:val="007369BE"/>
    <w:rsid w:val="00736E02"/>
    <w:rsid w:val="007416C3"/>
    <w:rsid w:val="00743443"/>
    <w:rsid w:val="0074351B"/>
    <w:rsid w:val="00746354"/>
    <w:rsid w:val="007466AB"/>
    <w:rsid w:val="0074692A"/>
    <w:rsid w:val="007517F4"/>
    <w:rsid w:val="0075333F"/>
    <w:rsid w:val="007540F4"/>
    <w:rsid w:val="007543B2"/>
    <w:rsid w:val="00754D03"/>
    <w:rsid w:val="00755AE8"/>
    <w:rsid w:val="00760570"/>
    <w:rsid w:val="00763191"/>
    <w:rsid w:val="0076589A"/>
    <w:rsid w:val="0076756F"/>
    <w:rsid w:val="0077186F"/>
    <w:rsid w:val="0077312E"/>
    <w:rsid w:val="007734E2"/>
    <w:rsid w:val="00780BBC"/>
    <w:rsid w:val="00782AA7"/>
    <w:rsid w:val="007843FF"/>
    <w:rsid w:val="007846C9"/>
    <w:rsid w:val="0078645E"/>
    <w:rsid w:val="00786C3D"/>
    <w:rsid w:val="00790C6D"/>
    <w:rsid w:val="00791B77"/>
    <w:rsid w:val="00792A2F"/>
    <w:rsid w:val="00792A54"/>
    <w:rsid w:val="00792AB6"/>
    <w:rsid w:val="00793610"/>
    <w:rsid w:val="0079395A"/>
    <w:rsid w:val="007958BB"/>
    <w:rsid w:val="0079693B"/>
    <w:rsid w:val="0079776C"/>
    <w:rsid w:val="00797A78"/>
    <w:rsid w:val="00797E6F"/>
    <w:rsid w:val="007A287F"/>
    <w:rsid w:val="007A4698"/>
    <w:rsid w:val="007A4AC2"/>
    <w:rsid w:val="007A6F2B"/>
    <w:rsid w:val="007B13C2"/>
    <w:rsid w:val="007B1EBD"/>
    <w:rsid w:val="007B1FAC"/>
    <w:rsid w:val="007B5277"/>
    <w:rsid w:val="007B5EE5"/>
    <w:rsid w:val="007B683A"/>
    <w:rsid w:val="007C0693"/>
    <w:rsid w:val="007C6957"/>
    <w:rsid w:val="007C7EA4"/>
    <w:rsid w:val="007D016A"/>
    <w:rsid w:val="007D1939"/>
    <w:rsid w:val="007D29D7"/>
    <w:rsid w:val="007D53AE"/>
    <w:rsid w:val="007D57A4"/>
    <w:rsid w:val="007D5890"/>
    <w:rsid w:val="007D62F3"/>
    <w:rsid w:val="007D647E"/>
    <w:rsid w:val="007D68BE"/>
    <w:rsid w:val="007E435A"/>
    <w:rsid w:val="007E44CE"/>
    <w:rsid w:val="007E49DE"/>
    <w:rsid w:val="007E5B9A"/>
    <w:rsid w:val="007E6915"/>
    <w:rsid w:val="007F0DF6"/>
    <w:rsid w:val="007F1345"/>
    <w:rsid w:val="007F1736"/>
    <w:rsid w:val="007F3DEC"/>
    <w:rsid w:val="007F4887"/>
    <w:rsid w:val="007F48CC"/>
    <w:rsid w:val="007F623D"/>
    <w:rsid w:val="007F7122"/>
    <w:rsid w:val="0080019C"/>
    <w:rsid w:val="00800694"/>
    <w:rsid w:val="00800EBB"/>
    <w:rsid w:val="00800F69"/>
    <w:rsid w:val="008023C4"/>
    <w:rsid w:val="00803D3B"/>
    <w:rsid w:val="008050E5"/>
    <w:rsid w:val="00806946"/>
    <w:rsid w:val="00806985"/>
    <w:rsid w:val="0081435E"/>
    <w:rsid w:val="008162BC"/>
    <w:rsid w:val="00822C4A"/>
    <w:rsid w:val="008231D9"/>
    <w:rsid w:val="008270D2"/>
    <w:rsid w:val="0083030A"/>
    <w:rsid w:val="00833258"/>
    <w:rsid w:val="00833771"/>
    <w:rsid w:val="00833C05"/>
    <w:rsid w:val="00835C68"/>
    <w:rsid w:val="008361F6"/>
    <w:rsid w:val="00836320"/>
    <w:rsid w:val="00837070"/>
    <w:rsid w:val="0084094A"/>
    <w:rsid w:val="00840C69"/>
    <w:rsid w:val="00841418"/>
    <w:rsid w:val="00844F54"/>
    <w:rsid w:val="00845722"/>
    <w:rsid w:val="00846418"/>
    <w:rsid w:val="00846425"/>
    <w:rsid w:val="00846EB8"/>
    <w:rsid w:val="0085245B"/>
    <w:rsid w:val="00854F39"/>
    <w:rsid w:val="00857DE5"/>
    <w:rsid w:val="008601DB"/>
    <w:rsid w:val="0086140B"/>
    <w:rsid w:val="0086193A"/>
    <w:rsid w:val="00862400"/>
    <w:rsid w:val="00862CD3"/>
    <w:rsid w:val="00862F42"/>
    <w:rsid w:val="00865FF4"/>
    <w:rsid w:val="00866B56"/>
    <w:rsid w:val="00866C7F"/>
    <w:rsid w:val="0087282C"/>
    <w:rsid w:val="00872C4B"/>
    <w:rsid w:val="008735D2"/>
    <w:rsid w:val="008741FA"/>
    <w:rsid w:val="00874CAA"/>
    <w:rsid w:val="00875E25"/>
    <w:rsid w:val="00875ED9"/>
    <w:rsid w:val="00877096"/>
    <w:rsid w:val="008822F2"/>
    <w:rsid w:val="008849AB"/>
    <w:rsid w:val="008853F7"/>
    <w:rsid w:val="00885BA8"/>
    <w:rsid w:val="00887A99"/>
    <w:rsid w:val="00890F54"/>
    <w:rsid w:val="008916BB"/>
    <w:rsid w:val="00892484"/>
    <w:rsid w:val="008925E0"/>
    <w:rsid w:val="00892F89"/>
    <w:rsid w:val="00894C54"/>
    <w:rsid w:val="00897915"/>
    <w:rsid w:val="008979E4"/>
    <w:rsid w:val="008A05DA"/>
    <w:rsid w:val="008A0FE1"/>
    <w:rsid w:val="008A142E"/>
    <w:rsid w:val="008A208A"/>
    <w:rsid w:val="008A2236"/>
    <w:rsid w:val="008A464C"/>
    <w:rsid w:val="008A50F8"/>
    <w:rsid w:val="008B0C49"/>
    <w:rsid w:val="008B4C2B"/>
    <w:rsid w:val="008B7385"/>
    <w:rsid w:val="008B7929"/>
    <w:rsid w:val="008C0C5D"/>
    <w:rsid w:val="008C32EC"/>
    <w:rsid w:val="008C3766"/>
    <w:rsid w:val="008D35F4"/>
    <w:rsid w:val="008D3C4E"/>
    <w:rsid w:val="008D3D6B"/>
    <w:rsid w:val="008D46C8"/>
    <w:rsid w:val="008E3D27"/>
    <w:rsid w:val="008E6DA3"/>
    <w:rsid w:val="008E73E3"/>
    <w:rsid w:val="008E74D3"/>
    <w:rsid w:val="008E7A6A"/>
    <w:rsid w:val="008E7DEC"/>
    <w:rsid w:val="008E7F77"/>
    <w:rsid w:val="008F14E6"/>
    <w:rsid w:val="008F3CEA"/>
    <w:rsid w:val="008F540B"/>
    <w:rsid w:val="00903C32"/>
    <w:rsid w:val="009105F0"/>
    <w:rsid w:val="00911535"/>
    <w:rsid w:val="0091274D"/>
    <w:rsid w:val="00912B3A"/>
    <w:rsid w:val="00920540"/>
    <w:rsid w:val="00920778"/>
    <w:rsid w:val="00920DC1"/>
    <w:rsid w:val="00921FEB"/>
    <w:rsid w:val="00922321"/>
    <w:rsid w:val="009229D4"/>
    <w:rsid w:val="00925406"/>
    <w:rsid w:val="00925A62"/>
    <w:rsid w:val="00926422"/>
    <w:rsid w:val="009268FB"/>
    <w:rsid w:val="00926983"/>
    <w:rsid w:val="00930618"/>
    <w:rsid w:val="00933D47"/>
    <w:rsid w:val="00937D20"/>
    <w:rsid w:val="00941666"/>
    <w:rsid w:val="00942801"/>
    <w:rsid w:val="00946291"/>
    <w:rsid w:val="0094712D"/>
    <w:rsid w:val="0095030E"/>
    <w:rsid w:val="009503AB"/>
    <w:rsid w:val="009507F5"/>
    <w:rsid w:val="00950F5D"/>
    <w:rsid w:val="00952C63"/>
    <w:rsid w:val="00952D3C"/>
    <w:rsid w:val="009536D2"/>
    <w:rsid w:val="00953D1F"/>
    <w:rsid w:val="00955A98"/>
    <w:rsid w:val="00955B3E"/>
    <w:rsid w:val="009563AF"/>
    <w:rsid w:val="00956CEB"/>
    <w:rsid w:val="009570AD"/>
    <w:rsid w:val="00961DDA"/>
    <w:rsid w:val="009626AA"/>
    <w:rsid w:val="00970C48"/>
    <w:rsid w:val="00970FB0"/>
    <w:rsid w:val="009710E6"/>
    <w:rsid w:val="00971E3F"/>
    <w:rsid w:val="009735FF"/>
    <w:rsid w:val="00980FA6"/>
    <w:rsid w:val="009811E9"/>
    <w:rsid w:val="00981A2E"/>
    <w:rsid w:val="00983D90"/>
    <w:rsid w:val="00984F1D"/>
    <w:rsid w:val="00985C74"/>
    <w:rsid w:val="0098747C"/>
    <w:rsid w:val="00990090"/>
    <w:rsid w:val="00990143"/>
    <w:rsid w:val="00996293"/>
    <w:rsid w:val="009969EB"/>
    <w:rsid w:val="009A0487"/>
    <w:rsid w:val="009A194C"/>
    <w:rsid w:val="009A2626"/>
    <w:rsid w:val="009A3D72"/>
    <w:rsid w:val="009A4E92"/>
    <w:rsid w:val="009B10C5"/>
    <w:rsid w:val="009B2916"/>
    <w:rsid w:val="009B3638"/>
    <w:rsid w:val="009B5239"/>
    <w:rsid w:val="009B77CA"/>
    <w:rsid w:val="009C01E8"/>
    <w:rsid w:val="009C6A0C"/>
    <w:rsid w:val="009C6A7E"/>
    <w:rsid w:val="009C70E6"/>
    <w:rsid w:val="009D1F6B"/>
    <w:rsid w:val="009D277B"/>
    <w:rsid w:val="009D3680"/>
    <w:rsid w:val="009D3D53"/>
    <w:rsid w:val="009D4303"/>
    <w:rsid w:val="009D5BB3"/>
    <w:rsid w:val="009D629D"/>
    <w:rsid w:val="009D7040"/>
    <w:rsid w:val="009E0560"/>
    <w:rsid w:val="009E08BF"/>
    <w:rsid w:val="009E1568"/>
    <w:rsid w:val="009E5EF1"/>
    <w:rsid w:val="009E65B8"/>
    <w:rsid w:val="009F1CE6"/>
    <w:rsid w:val="009F4620"/>
    <w:rsid w:val="009F4872"/>
    <w:rsid w:val="009F6F21"/>
    <w:rsid w:val="00A004E2"/>
    <w:rsid w:val="00A0093D"/>
    <w:rsid w:val="00A01416"/>
    <w:rsid w:val="00A0142A"/>
    <w:rsid w:val="00A03132"/>
    <w:rsid w:val="00A054F1"/>
    <w:rsid w:val="00A139DC"/>
    <w:rsid w:val="00A15B8D"/>
    <w:rsid w:val="00A15D6A"/>
    <w:rsid w:val="00A1786A"/>
    <w:rsid w:val="00A2166C"/>
    <w:rsid w:val="00A2403C"/>
    <w:rsid w:val="00A24C2A"/>
    <w:rsid w:val="00A252E9"/>
    <w:rsid w:val="00A26727"/>
    <w:rsid w:val="00A3119C"/>
    <w:rsid w:val="00A31389"/>
    <w:rsid w:val="00A32E29"/>
    <w:rsid w:val="00A40C93"/>
    <w:rsid w:val="00A4269B"/>
    <w:rsid w:val="00A42FCC"/>
    <w:rsid w:val="00A43B07"/>
    <w:rsid w:val="00A43DBC"/>
    <w:rsid w:val="00A44BA6"/>
    <w:rsid w:val="00A4512F"/>
    <w:rsid w:val="00A455C0"/>
    <w:rsid w:val="00A45B89"/>
    <w:rsid w:val="00A517DE"/>
    <w:rsid w:val="00A5410E"/>
    <w:rsid w:val="00A55149"/>
    <w:rsid w:val="00A56307"/>
    <w:rsid w:val="00A56920"/>
    <w:rsid w:val="00A578D2"/>
    <w:rsid w:val="00A64B7B"/>
    <w:rsid w:val="00A67A51"/>
    <w:rsid w:val="00A67BF0"/>
    <w:rsid w:val="00A70D8F"/>
    <w:rsid w:val="00A70F50"/>
    <w:rsid w:val="00A746DF"/>
    <w:rsid w:val="00A74A02"/>
    <w:rsid w:val="00A74A8A"/>
    <w:rsid w:val="00A75587"/>
    <w:rsid w:val="00A76795"/>
    <w:rsid w:val="00A7743B"/>
    <w:rsid w:val="00A80B07"/>
    <w:rsid w:val="00A825C7"/>
    <w:rsid w:val="00A83DD8"/>
    <w:rsid w:val="00A850AC"/>
    <w:rsid w:val="00A8547C"/>
    <w:rsid w:val="00A90A15"/>
    <w:rsid w:val="00A92AC1"/>
    <w:rsid w:val="00A93498"/>
    <w:rsid w:val="00A93C9C"/>
    <w:rsid w:val="00A93CDE"/>
    <w:rsid w:val="00A948EC"/>
    <w:rsid w:val="00A9758A"/>
    <w:rsid w:val="00AA00C9"/>
    <w:rsid w:val="00AA1B11"/>
    <w:rsid w:val="00AA4035"/>
    <w:rsid w:val="00AA4B84"/>
    <w:rsid w:val="00AA68D5"/>
    <w:rsid w:val="00AA7F56"/>
    <w:rsid w:val="00AB0BE5"/>
    <w:rsid w:val="00AB31FE"/>
    <w:rsid w:val="00AB321F"/>
    <w:rsid w:val="00AB4344"/>
    <w:rsid w:val="00AB6440"/>
    <w:rsid w:val="00AB7D63"/>
    <w:rsid w:val="00AC1BE1"/>
    <w:rsid w:val="00AC1D1B"/>
    <w:rsid w:val="00AC64A8"/>
    <w:rsid w:val="00AD1A65"/>
    <w:rsid w:val="00AD2906"/>
    <w:rsid w:val="00AD3DE5"/>
    <w:rsid w:val="00AD4280"/>
    <w:rsid w:val="00AD4747"/>
    <w:rsid w:val="00AD6331"/>
    <w:rsid w:val="00AE060F"/>
    <w:rsid w:val="00AE21FF"/>
    <w:rsid w:val="00AE2AE0"/>
    <w:rsid w:val="00AE546D"/>
    <w:rsid w:val="00AE57DE"/>
    <w:rsid w:val="00AE69F7"/>
    <w:rsid w:val="00AE7456"/>
    <w:rsid w:val="00AE7662"/>
    <w:rsid w:val="00AF0322"/>
    <w:rsid w:val="00AF0847"/>
    <w:rsid w:val="00AF106C"/>
    <w:rsid w:val="00AF1812"/>
    <w:rsid w:val="00AF2C07"/>
    <w:rsid w:val="00AF32C4"/>
    <w:rsid w:val="00AF35B2"/>
    <w:rsid w:val="00AF3F82"/>
    <w:rsid w:val="00AF537A"/>
    <w:rsid w:val="00AF739D"/>
    <w:rsid w:val="00AF76DD"/>
    <w:rsid w:val="00B00409"/>
    <w:rsid w:val="00B01422"/>
    <w:rsid w:val="00B02891"/>
    <w:rsid w:val="00B02F42"/>
    <w:rsid w:val="00B03855"/>
    <w:rsid w:val="00B0514D"/>
    <w:rsid w:val="00B0739C"/>
    <w:rsid w:val="00B110E1"/>
    <w:rsid w:val="00B1127F"/>
    <w:rsid w:val="00B11691"/>
    <w:rsid w:val="00B12559"/>
    <w:rsid w:val="00B12B1E"/>
    <w:rsid w:val="00B16DB4"/>
    <w:rsid w:val="00B2021B"/>
    <w:rsid w:val="00B22378"/>
    <w:rsid w:val="00B22C69"/>
    <w:rsid w:val="00B22EB2"/>
    <w:rsid w:val="00B24855"/>
    <w:rsid w:val="00B25F31"/>
    <w:rsid w:val="00B35360"/>
    <w:rsid w:val="00B355DC"/>
    <w:rsid w:val="00B37175"/>
    <w:rsid w:val="00B3738E"/>
    <w:rsid w:val="00B40E4A"/>
    <w:rsid w:val="00B418D7"/>
    <w:rsid w:val="00B43589"/>
    <w:rsid w:val="00B43658"/>
    <w:rsid w:val="00B4433D"/>
    <w:rsid w:val="00B4511C"/>
    <w:rsid w:val="00B45982"/>
    <w:rsid w:val="00B45BC1"/>
    <w:rsid w:val="00B4651B"/>
    <w:rsid w:val="00B500B8"/>
    <w:rsid w:val="00B5091C"/>
    <w:rsid w:val="00B51390"/>
    <w:rsid w:val="00B56037"/>
    <w:rsid w:val="00B56188"/>
    <w:rsid w:val="00B56E74"/>
    <w:rsid w:val="00B577D1"/>
    <w:rsid w:val="00B62A9A"/>
    <w:rsid w:val="00B63217"/>
    <w:rsid w:val="00B63551"/>
    <w:rsid w:val="00B667C4"/>
    <w:rsid w:val="00B67971"/>
    <w:rsid w:val="00B70059"/>
    <w:rsid w:val="00B70EC8"/>
    <w:rsid w:val="00B72A7B"/>
    <w:rsid w:val="00B80948"/>
    <w:rsid w:val="00B85517"/>
    <w:rsid w:val="00B9033C"/>
    <w:rsid w:val="00B93BD3"/>
    <w:rsid w:val="00B93BD9"/>
    <w:rsid w:val="00B93E36"/>
    <w:rsid w:val="00B94BE4"/>
    <w:rsid w:val="00B94DA4"/>
    <w:rsid w:val="00B9532E"/>
    <w:rsid w:val="00B95BF2"/>
    <w:rsid w:val="00B96F28"/>
    <w:rsid w:val="00B9737E"/>
    <w:rsid w:val="00BA4860"/>
    <w:rsid w:val="00BA74A1"/>
    <w:rsid w:val="00BA7A07"/>
    <w:rsid w:val="00BA7B84"/>
    <w:rsid w:val="00BB0A10"/>
    <w:rsid w:val="00BB0AB1"/>
    <w:rsid w:val="00BB10E0"/>
    <w:rsid w:val="00BB277F"/>
    <w:rsid w:val="00BB4D83"/>
    <w:rsid w:val="00BB5682"/>
    <w:rsid w:val="00BB572D"/>
    <w:rsid w:val="00BB5B8B"/>
    <w:rsid w:val="00BB6378"/>
    <w:rsid w:val="00BC1E9B"/>
    <w:rsid w:val="00BC2520"/>
    <w:rsid w:val="00BC35EB"/>
    <w:rsid w:val="00BC5867"/>
    <w:rsid w:val="00BC5A8D"/>
    <w:rsid w:val="00BC7FA5"/>
    <w:rsid w:val="00BD0FD8"/>
    <w:rsid w:val="00BD2183"/>
    <w:rsid w:val="00BD7083"/>
    <w:rsid w:val="00BD712F"/>
    <w:rsid w:val="00BE40B7"/>
    <w:rsid w:val="00BE6F82"/>
    <w:rsid w:val="00BF14AB"/>
    <w:rsid w:val="00BF2D91"/>
    <w:rsid w:val="00BF37A0"/>
    <w:rsid w:val="00BF666F"/>
    <w:rsid w:val="00C00ED7"/>
    <w:rsid w:val="00C02878"/>
    <w:rsid w:val="00C02B96"/>
    <w:rsid w:val="00C0480B"/>
    <w:rsid w:val="00C04A6C"/>
    <w:rsid w:val="00C142AB"/>
    <w:rsid w:val="00C1467F"/>
    <w:rsid w:val="00C15596"/>
    <w:rsid w:val="00C15A80"/>
    <w:rsid w:val="00C173CA"/>
    <w:rsid w:val="00C20CC8"/>
    <w:rsid w:val="00C21428"/>
    <w:rsid w:val="00C24059"/>
    <w:rsid w:val="00C25F74"/>
    <w:rsid w:val="00C26372"/>
    <w:rsid w:val="00C2709A"/>
    <w:rsid w:val="00C30C15"/>
    <w:rsid w:val="00C316D6"/>
    <w:rsid w:val="00C32013"/>
    <w:rsid w:val="00C3204F"/>
    <w:rsid w:val="00C34842"/>
    <w:rsid w:val="00C35E38"/>
    <w:rsid w:val="00C3796E"/>
    <w:rsid w:val="00C37AE1"/>
    <w:rsid w:val="00C40F21"/>
    <w:rsid w:val="00C414CB"/>
    <w:rsid w:val="00C471C1"/>
    <w:rsid w:val="00C57C38"/>
    <w:rsid w:val="00C61B1F"/>
    <w:rsid w:val="00C62EE5"/>
    <w:rsid w:val="00C6570F"/>
    <w:rsid w:val="00C670E9"/>
    <w:rsid w:val="00C67440"/>
    <w:rsid w:val="00C70875"/>
    <w:rsid w:val="00C71314"/>
    <w:rsid w:val="00C7153F"/>
    <w:rsid w:val="00C73727"/>
    <w:rsid w:val="00C76221"/>
    <w:rsid w:val="00C80708"/>
    <w:rsid w:val="00C80FD9"/>
    <w:rsid w:val="00C81706"/>
    <w:rsid w:val="00C82197"/>
    <w:rsid w:val="00C850CB"/>
    <w:rsid w:val="00C85731"/>
    <w:rsid w:val="00C85FBB"/>
    <w:rsid w:val="00C86E08"/>
    <w:rsid w:val="00C92DF1"/>
    <w:rsid w:val="00C92DFC"/>
    <w:rsid w:val="00C93224"/>
    <w:rsid w:val="00C96F60"/>
    <w:rsid w:val="00CA08EC"/>
    <w:rsid w:val="00CA15BD"/>
    <w:rsid w:val="00CA670F"/>
    <w:rsid w:val="00CA7E0F"/>
    <w:rsid w:val="00CB2319"/>
    <w:rsid w:val="00CB2917"/>
    <w:rsid w:val="00CB349A"/>
    <w:rsid w:val="00CB5563"/>
    <w:rsid w:val="00CB5B82"/>
    <w:rsid w:val="00CB5BB3"/>
    <w:rsid w:val="00CB7B58"/>
    <w:rsid w:val="00CC2AA7"/>
    <w:rsid w:val="00CC3546"/>
    <w:rsid w:val="00CC3598"/>
    <w:rsid w:val="00CC6AC5"/>
    <w:rsid w:val="00CD1091"/>
    <w:rsid w:val="00CD16CE"/>
    <w:rsid w:val="00CD218D"/>
    <w:rsid w:val="00CD232E"/>
    <w:rsid w:val="00CD2D41"/>
    <w:rsid w:val="00CD4C07"/>
    <w:rsid w:val="00CD6941"/>
    <w:rsid w:val="00CE04DA"/>
    <w:rsid w:val="00CE0C3B"/>
    <w:rsid w:val="00CE2896"/>
    <w:rsid w:val="00CE57E8"/>
    <w:rsid w:val="00CF2941"/>
    <w:rsid w:val="00CF362F"/>
    <w:rsid w:val="00CF3632"/>
    <w:rsid w:val="00CF4547"/>
    <w:rsid w:val="00CF66B7"/>
    <w:rsid w:val="00CF76B6"/>
    <w:rsid w:val="00CF7D82"/>
    <w:rsid w:val="00CF7E2E"/>
    <w:rsid w:val="00D026CD"/>
    <w:rsid w:val="00D03800"/>
    <w:rsid w:val="00D04512"/>
    <w:rsid w:val="00D047EB"/>
    <w:rsid w:val="00D072D9"/>
    <w:rsid w:val="00D101DC"/>
    <w:rsid w:val="00D12313"/>
    <w:rsid w:val="00D12AB0"/>
    <w:rsid w:val="00D14278"/>
    <w:rsid w:val="00D1447F"/>
    <w:rsid w:val="00D164DE"/>
    <w:rsid w:val="00D16588"/>
    <w:rsid w:val="00D169FA"/>
    <w:rsid w:val="00D20BAE"/>
    <w:rsid w:val="00D21C4D"/>
    <w:rsid w:val="00D2373F"/>
    <w:rsid w:val="00D25B16"/>
    <w:rsid w:val="00D261C3"/>
    <w:rsid w:val="00D31C0E"/>
    <w:rsid w:val="00D328DC"/>
    <w:rsid w:val="00D33899"/>
    <w:rsid w:val="00D349EE"/>
    <w:rsid w:val="00D36A21"/>
    <w:rsid w:val="00D37AB6"/>
    <w:rsid w:val="00D402FC"/>
    <w:rsid w:val="00D446DE"/>
    <w:rsid w:val="00D5212B"/>
    <w:rsid w:val="00D53629"/>
    <w:rsid w:val="00D56BD2"/>
    <w:rsid w:val="00D62B7C"/>
    <w:rsid w:val="00D62F55"/>
    <w:rsid w:val="00D6496D"/>
    <w:rsid w:val="00D65DDB"/>
    <w:rsid w:val="00D67153"/>
    <w:rsid w:val="00D67C29"/>
    <w:rsid w:val="00D67E23"/>
    <w:rsid w:val="00D70C62"/>
    <w:rsid w:val="00D71E5E"/>
    <w:rsid w:val="00D725E0"/>
    <w:rsid w:val="00D7474F"/>
    <w:rsid w:val="00D747FF"/>
    <w:rsid w:val="00D7559B"/>
    <w:rsid w:val="00D76077"/>
    <w:rsid w:val="00D76220"/>
    <w:rsid w:val="00D762ED"/>
    <w:rsid w:val="00D76554"/>
    <w:rsid w:val="00D809A9"/>
    <w:rsid w:val="00D80C52"/>
    <w:rsid w:val="00D8192D"/>
    <w:rsid w:val="00D819EF"/>
    <w:rsid w:val="00D81A61"/>
    <w:rsid w:val="00D831DD"/>
    <w:rsid w:val="00D85110"/>
    <w:rsid w:val="00D87B09"/>
    <w:rsid w:val="00D87FE0"/>
    <w:rsid w:val="00D9115E"/>
    <w:rsid w:val="00D956E1"/>
    <w:rsid w:val="00D95F56"/>
    <w:rsid w:val="00D9606E"/>
    <w:rsid w:val="00D97B78"/>
    <w:rsid w:val="00D97FD0"/>
    <w:rsid w:val="00DA18B1"/>
    <w:rsid w:val="00DA2200"/>
    <w:rsid w:val="00DA56E9"/>
    <w:rsid w:val="00DB0D8C"/>
    <w:rsid w:val="00DB0F30"/>
    <w:rsid w:val="00DB1749"/>
    <w:rsid w:val="00DB200D"/>
    <w:rsid w:val="00DB4519"/>
    <w:rsid w:val="00DB4710"/>
    <w:rsid w:val="00DB495C"/>
    <w:rsid w:val="00DB535E"/>
    <w:rsid w:val="00DB76B8"/>
    <w:rsid w:val="00DC1B7D"/>
    <w:rsid w:val="00DC22F7"/>
    <w:rsid w:val="00DC3C53"/>
    <w:rsid w:val="00DC4667"/>
    <w:rsid w:val="00DC4D88"/>
    <w:rsid w:val="00DD0E55"/>
    <w:rsid w:val="00DD250C"/>
    <w:rsid w:val="00DD2524"/>
    <w:rsid w:val="00DD3864"/>
    <w:rsid w:val="00DD70EA"/>
    <w:rsid w:val="00DD7321"/>
    <w:rsid w:val="00DE0275"/>
    <w:rsid w:val="00DE08A8"/>
    <w:rsid w:val="00DE55B4"/>
    <w:rsid w:val="00DE60BE"/>
    <w:rsid w:val="00DE7272"/>
    <w:rsid w:val="00DE7D66"/>
    <w:rsid w:val="00DF0563"/>
    <w:rsid w:val="00DF12E5"/>
    <w:rsid w:val="00DF3F5A"/>
    <w:rsid w:val="00DF55AB"/>
    <w:rsid w:val="00DF61C7"/>
    <w:rsid w:val="00E00072"/>
    <w:rsid w:val="00E00EA8"/>
    <w:rsid w:val="00E0123E"/>
    <w:rsid w:val="00E014A2"/>
    <w:rsid w:val="00E01B06"/>
    <w:rsid w:val="00E02C74"/>
    <w:rsid w:val="00E05B80"/>
    <w:rsid w:val="00E05DEB"/>
    <w:rsid w:val="00E0650B"/>
    <w:rsid w:val="00E06E9E"/>
    <w:rsid w:val="00E075FF"/>
    <w:rsid w:val="00E13F69"/>
    <w:rsid w:val="00E14983"/>
    <w:rsid w:val="00E15639"/>
    <w:rsid w:val="00E1626C"/>
    <w:rsid w:val="00E16B9E"/>
    <w:rsid w:val="00E17181"/>
    <w:rsid w:val="00E17564"/>
    <w:rsid w:val="00E20B3E"/>
    <w:rsid w:val="00E20C71"/>
    <w:rsid w:val="00E2362C"/>
    <w:rsid w:val="00E2388C"/>
    <w:rsid w:val="00E3043C"/>
    <w:rsid w:val="00E31181"/>
    <w:rsid w:val="00E31E70"/>
    <w:rsid w:val="00E337FD"/>
    <w:rsid w:val="00E34C05"/>
    <w:rsid w:val="00E362B0"/>
    <w:rsid w:val="00E36B48"/>
    <w:rsid w:val="00E42E9C"/>
    <w:rsid w:val="00E469B4"/>
    <w:rsid w:val="00E46DD6"/>
    <w:rsid w:val="00E47A33"/>
    <w:rsid w:val="00E50F24"/>
    <w:rsid w:val="00E52D10"/>
    <w:rsid w:val="00E5504F"/>
    <w:rsid w:val="00E62B5B"/>
    <w:rsid w:val="00E66D95"/>
    <w:rsid w:val="00E67D87"/>
    <w:rsid w:val="00E70467"/>
    <w:rsid w:val="00E70659"/>
    <w:rsid w:val="00E71468"/>
    <w:rsid w:val="00E7367D"/>
    <w:rsid w:val="00E74236"/>
    <w:rsid w:val="00E74645"/>
    <w:rsid w:val="00E76C98"/>
    <w:rsid w:val="00E80CF5"/>
    <w:rsid w:val="00E831B2"/>
    <w:rsid w:val="00E83E1E"/>
    <w:rsid w:val="00E8577A"/>
    <w:rsid w:val="00E86DD7"/>
    <w:rsid w:val="00E9302A"/>
    <w:rsid w:val="00E95A89"/>
    <w:rsid w:val="00E96FC2"/>
    <w:rsid w:val="00E97A76"/>
    <w:rsid w:val="00E97B90"/>
    <w:rsid w:val="00EA0F27"/>
    <w:rsid w:val="00EA36A7"/>
    <w:rsid w:val="00EA6D62"/>
    <w:rsid w:val="00EA7284"/>
    <w:rsid w:val="00EA74AF"/>
    <w:rsid w:val="00EA76F1"/>
    <w:rsid w:val="00EB3E67"/>
    <w:rsid w:val="00EB44CC"/>
    <w:rsid w:val="00EB5D5F"/>
    <w:rsid w:val="00EC1695"/>
    <w:rsid w:val="00EC1CD6"/>
    <w:rsid w:val="00EC21CF"/>
    <w:rsid w:val="00EC4DDE"/>
    <w:rsid w:val="00EC579E"/>
    <w:rsid w:val="00ED0136"/>
    <w:rsid w:val="00ED0DA9"/>
    <w:rsid w:val="00ED3275"/>
    <w:rsid w:val="00ED329F"/>
    <w:rsid w:val="00ED6B80"/>
    <w:rsid w:val="00EE3528"/>
    <w:rsid w:val="00EE4245"/>
    <w:rsid w:val="00EE4302"/>
    <w:rsid w:val="00EE4A48"/>
    <w:rsid w:val="00EE6D64"/>
    <w:rsid w:val="00EF5E2A"/>
    <w:rsid w:val="00EF64B1"/>
    <w:rsid w:val="00EF6548"/>
    <w:rsid w:val="00EF71A8"/>
    <w:rsid w:val="00F00D98"/>
    <w:rsid w:val="00F017D9"/>
    <w:rsid w:val="00F01BC4"/>
    <w:rsid w:val="00F02574"/>
    <w:rsid w:val="00F037D2"/>
    <w:rsid w:val="00F05E3C"/>
    <w:rsid w:val="00F06CF5"/>
    <w:rsid w:val="00F07248"/>
    <w:rsid w:val="00F07B0D"/>
    <w:rsid w:val="00F07C34"/>
    <w:rsid w:val="00F101E0"/>
    <w:rsid w:val="00F10664"/>
    <w:rsid w:val="00F1233B"/>
    <w:rsid w:val="00F146B3"/>
    <w:rsid w:val="00F14C98"/>
    <w:rsid w:val="00F23041"/>
    <w:rsid w:val="00F24423"/>
    <w:rsid w:val="00F24680"/>
    <w:rsid w:val="00F25FA6"/>
    <w:rsid w:val="00F2730E"/>
    <w:rsid w:val="00F27D31"/>
    <w:rsid w:val="00F311C0"/>
    <w:rsid w:val="00F31375"/>
    <w:rsid w:val="00F31F4A"/>
    <w:rsid w:val="00F335BE"/>
    <w:rsid w:val="00F34E44"/>
    <w:rsid w:val="00F36B28"/>
    <w:rsid w:val="00F373D4"/>
    <w:rsid w:val="00F37740"/>
    <w:rsid w:val="00F41878"/>
    <w:rsid w:val="00F42672"/>
    <w:rsid w:val="00F427DD"/>
    <w:rsid w:val="00F44A9F"/>
    <w:rsid w:val="00F474A5"/>
    <w:rsid w:val="00F47DCF"/>
    <w:rsid w:val="00F510D8"/>
    <w:rsid w:val="00F528DD"/>
    <w:rsid w:val="00F553FD"/>
    <w:rsid w:val="00F55EBB"/>
    <w:rsid w:val="00F57E0A"/>
    <w:rsid w:val="00F60713"/>
    <w:rsid w:val="00F65366"/>
    <w:rsid w:val="00F655F5"/>
    <w:rsid w:val="00F73F8E"/>
    <w:rsid w:val="00F741FB"/>
    <w:rsid w:val="00F751B5"/>
    <w:rsid w:val="00F75EAA"/>
    <w:rsid w:val="00F769AB"/>
    <w:rsid w:val="00F80D46"/>
    <w:rsid w:val="00F816DF"/>
    <w:rsid w:val="00F83C2B"/>
    <w:rsid w:val="00F83E07"/>
    <w:rsid w:val="00F84FD8"/>
    <w:rsid w:val="00F8617A"/>
    <w:rsid w:val="00F8675F"/>
    <w:rsid w:val="00F86C8F"/>
    <w:rsid w:val="00F86D9B"/>
    <w:rsid w:val="00F87006"/>
    <w:rsid w:val="00F904BB"/>
    <w:rsid w:val="00F9173C"/>
    <w:rsid w:val="00F91C33"/>
    <w:rsid w:val="00F96E95"/>
    <w:rsid w:val="00F97379"/>
    <w:rsid w:val="00F97E5B"/>
    <w:rsid w:val="00FA0C61"/>
    <w:rsid w:val="00FA3DB8"/>
    <w:rsid w:val="00FA4357"/>
    <w:rsid w:val="00FA6322"/>
    <w:rsid w:val="00FB41C7"/>
    <w:rsid w:val="00FB6614"/>
    <w:rsid w:val="00FB6BBA"/>
    <w:rsid w:val="00FC27CC"/>
    <w:rsid w:val="00FC3655"/>
    <w:rsid w:val="00FC4772"/>
    <w:rsid w:val="00FC58E0"/>
    <w:rsid w:val="00FC6173"/>
    <w:rsid w:val="00FC6303"/>
    <w:rsid w:val="00FC6EE9"/>
    <w:rsid w:val="00FD1A59"/>
    <w:rsid w:val="00FD2AD0"/>
    <w:rsid w:val="00FD42CD"/>
    <w:rsid w:val="00FD4871"/>
    <w:rsid w:val="00FD5DB5"/>
    <w:rsid w:val="00FE314E"/>
    <w:rsid w:val="00FE339D"/>
    <w:rsid w:val="00FE4935"/>
    <w:rsid w:val="00FE596A"/>
    <w:rsid w:val="00FE72B1"/>
    <w:rsid w:val="00FF0A16"/>
    <w:rsid w:val="00FF1607"/>
    <w:rsid w:val="00FF267A"/>
    <w:rsid w:val="00FF3263"/>
    <w:rsid w:val="00FF333E"/>
    <w:rsid w:val="00FF47E5"/>
  </w:rsids>
  <m:mathPr>
    <m:mathFont m:val="Cambria Math"/>
    <m:brkBin m:val="before"/>
    <m:brkBinSub m:val="--"/>
    <m:smallFrac m:val="0"/>
    <m:dispDef/>
    <m:lMargin m:val="0"/>
    <m:rMargin m:val="0"/>
    <m:defJc m:val="centerGroup"/>
    <m:wrapIndent m:val="1440"/>
    <m:intLim m:val="subSup"/>
    <m:naryLim m:val="undOvr"/>
  </m:mathPr>
  <w:themeFontLang w:val="en-Z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B6B86"/>
  <w15:chartTrackingRefBased/>
  <w15:docId w15:val="{D8E299CF-45FD-4C14-B476-90EBC98C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197"/>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C8219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C82197"/>
    <w:pPr>
      <w:keepNext/>
      <w:jc w:val="right"/>
      <w:outlineLvl w:val="3"/>
    </w:pPr>
    <w:rPr>
      <w:rFonts w:ascii="Arial" w:hAnsi="Arial"/>
      <w:b/>
      <w:sz w:val="20"/>
      <w:szCs w:val="20"/>
      <w:lang w:val="en-ZA" w:eastAsia="ja-JP"/>
    </w:rPr>
  </w:style>
  <w:style w:type="paragraph" w:styleId="Heading5">
    <w:name w:val="heading 5"/>
    <w:basedOn w:val="Normal"/>
    <w:next w:val="Normal"/>
    <w:link w:val="Heading5Char"/>
    <w:qFormat/>
    <w:rsid w:val="00C82197"/>
    <w:pPr>
      <w:keepNext/>
      <w:jc w:val="center"/>
      <w:outlineLvl w:val="4"/>
    </w:pPr>
    <w:rPr>
      <w:rFonts w:ascii="Arial" w:hAnsi="Arial"/>
      <w:b/>
      <w:sz w:val="20"/>
      <w:szCs w:val="20"/>
      <w:lang w:val="en-Z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197"/>
    <w:rPr>
      <w:rFonts w:ascii="Cambria" w:eastAsia="Times New Roman" w:hAnsi="Cambria" w:cs="Times New Roman"/>
      <w:b/>
      <w:bCs/>
      <w:i/>
      <w:iCs/>
      <w:sz w:val="28"/>
      <w:szCs w:val="28"/>
      <w:lang w:val="en-GB"/>
    </w:rPr>
  </w:style>
  <w:style w:type="character" w:customStyle="1" w:styleId="Heading4Char">
    <w:name w:val="Heading 4 Char"/>
    <w:basedOn w:val="DefaultParagraphFont"/>
    <w:link w:val="Heading4"/>
    <w:rsid w:val="00C82197"/>
    <w:rPr>
      <w:rFonts w:ascii="Arial" w:eastAsia="Times New Roman" w:hAnsi="Arial" w:cs="Times New Roman"/>
      <w:b/>
      <w:sz w:val="20"/>
      <w:szCs w:val="20"/>
      <w:lang w:eastAsia="ja-JP"/>
    </w:rPr>
  </w:style>
  <w:style w:type="character" w:customStyle="1" w:styleId="Heading5Char">
    <w:name w:val="Heading 5 Char"/>
    <w:basedOn w:val="DefaultParagraphFont"/>
    <w:link w:val="Heading5"/>
    <w:rsid w:val="00C82197"/>
    <w:rPr>
      <w:rFonts w:ascii="Arial" w:eastAsia="Times New Roman" w:hAnsi="Arial" w:cs="Times New Roman"/>
      <w:b/>
      <w:sz w:val="20"/>
      <w:szCs w:val="20"/>
      <w:lang w:eastAsia="ja-JP"/>
    </w:rPr>
  </w:style>
  <w:style w:type="paragraph" w:styleId="Title">
    <w:name w:val="Title"/>
    <w:basedOn w:val="Normal"/>
    <w:link w:val="TitleChar"/>
    <w:qFormat/>
    <w:rsid w:val="00C82197"/>
    <w:pPr>
      <w:jc w:val="center"/>
    </w:pPr>
    <w:rPr>
      <w:rFonts w:ascii="Arial" w:hAnsi="Arial"/>
      <w:b/>
      <w:sz w:val="20"/>
      <w:szCs w:val="20"/>
      <w:lang w:val="en-ZA" w:eastAsia="ja-JP"/>
    </w:rPr>
  </w:style>
  <w:style w:type="character" w:customStyle="1" w:styleId="TitleChar">
    <w:name w:val="Title Char"/>
    <w:basedOn w:val="DefaultParagraphFont"/>
    <w:link w:val="Title"/>
    <w:rsid w:val="00C82197"/>
    <w:rPr>
      <w:rFonts w:ascii="Arial" w:eastAsia="Times New Roman" w:hAnsi="Arial" w:cs="Times New Roman"/>
      <w:b/>
      <w:sz w:val="20"/>
      <w:szCs w:val="20"/>
      <w:lang w:eastAsia="ja-JP"/>
    </w:rPr>
  </w:style>
  <w:style w:type="paragraph" w:customStyle="1" w:styleId="Paragraph12pt">
    <w:name w:val="Paragraph 12pt"/>
    <w:basedOn w:val="Normal"/>
    <w:rsid w:val="00C82197"/>
    <w:pPr>
      <w:spacing w:after="240" w:line="480" w:lineRule="auto"/>
      <w:jc w:val="both"/>
    </w:pPr>
    <w:rPr>
      <w:rFonts w:ascii="Arial" w:hAnsi="Arial"/>
      <w:szCs w:val="20"/>
      <w:lang w:val="en-ZA" w:eastAsia="ja-JP"/>
    </w:rPr>
  </w:style>
  <w:style w:type="character" w:styleId="PageNumber">
    <w:name w:val="page number"/>
    <w:basedOn w:val="DefaultParagraphFont"/>
    <w:rsid w:val="00C82197"/>
  </w:style>
  <w:style w:type="paragraph" w:styleId="Header">
    <w:name w:val="header"/>
    <w:basedOn w:val="Normal"/>
    <w:link w:val="HeaderChar"/>
    <w:rsid w:val="00C82197"/>
    <w:pPr>
      <w:tabs>
        <w:tab w:val="center" w:pos="4153"/>
        <w:tab w:val="right" w:pos="8306"/>
      </w:tabs>
      <w:jc w:val="both"/>
    </w:pPr>
    <w:rPr>
      <w:rFonts w:ascii="Arial" w:hAnsi="Arial"/>
      <w:sz w:val="20"/>
      <w:szCs w:val="20"/>
      <w:lang w:val="en-ZA" w:eastAsia="ja-JP"/>
    </w:rPr>
  </w:style>
  <w:style w:type="character" w:customStyle="1" w:styleId="HeaderChar">
    <w:name w:val="Header Char"/>
    <w:basedOn w:val="DefaultParagraphFont"/>
    <w:link w:val="Header"/>
    <w:rsid w:val="00C82197"/>
    <w:rPr>
      <w:rFonts w:ascii="Arial" w:eastAsia="Times New Roman" w:hAnsi="Arial" w:cs="Times New Roman"/>
      <w:sz w:val="20"/>
      <w:szCs w:val="20"/>
      <w:lang w:eastAsia="ja-JP"/>
    </w:rPr>
  </w:style>
  <w:style w:type="paragraph" w:styleId="Footer">
    <w:name w:val="footer"/>
    <w:basedOn w:val="Normal"/>
    <w:link w:val="FooterChar"/>
    <w:uiPriority w:val="99"/>
    <w:rsid w:val="00C82197"/>
    <w:pPr>
      <w:tabs>
        <w:tab w:val="center" w:pos="4320"/>
        <w:tab w:val="right" w:pos="8640"/>
      </w:tabs>
      <w:spacing w:after="120"/>
      <w:ind w:left="720" w:hanging="720"/>
      <w:jc w:val="both"/>
    </w:pPr>
    <w:rPr>
      <w:rFonts w:ascii="Arial" w:hAnsi="Arial"/>
      <w:sz w:val="20"/>
      <w:szCs w:val="20"/>
    </w:rPr>
  </w:style>
  <w:style w:type="character" w:customStyle="1" w:styleId="FooterChar">
    <w:name w:val="Footer Char"/>
    <w:basedOn w:val="DefaultParagraphFont"/>
    <w:link w:val="Footer"/>
    <w:uiPriority w:val="99"/>
    <w:rsid w:val="00C82197"/>
    <w:rPr>
      <w:rFonts w:ascii="Arial" w:eastAsia="Times New Roman" w:hAnsi="Arial" w:cs="Times New Roman"/>
      <w:sz w:val="20"/>
      <w:szCs w:val="20"/>
      <w:lang w:val="en-GB"/>
    </w:rPr>
  </w:style>
  <w:style w:type="paragraph" w:styleId="FootnoteText">
    <w:name w:val="footnote text"/>
    <w:basedOn w:val="Normal"/>
    <w:link w:val="FootnoteTextChar"/>
    <w:unhideWhenUsed/>
    <w:rsid w:val="00C82197"/>
    <w:rPr>
      <w:sz w:val="20"/>
      <w:szCs w:val="20"/>
    </w:rPr>
  </w:style>
  <w:style w:type="character" w:customStyle="1" w:styleId="FootnoteTextChar">
    <w:name w:val="Footnote Text Char"/>
    <w:basedOn w:val="DefaultParagraphFont"/>
    <w:link w:val="FootnoteText"/>
    <w:rsid w:val="00C82197"/>
    <w:rPr>
      <w:rFonts w:ascii="Times New Roman" w:eastAsia="Times New Roman" w:hAnsi="Times New Roman" w:cs="Times New Roman"/>
      <w:sz w:val="20"/>
      <w:szCs w:val="20"/>
      <w:lang w:val="en-GB"/>
    </w:rPr>
  </w:style>
  <w:style w:type="character" w:styleId="FootnoteReference">
    <w:name w:val="footnote reference"/>
    <w:unhideWhenUsed/>
    <w:rsid w:val="00C82197"/>
    <w:rPr>
      <w:vertAlign w:val="superscript"/>
    </w:rPr>
  </w:style>
  <w:style w:type="paragraph" w:styleId="ListParagraph">
    <w:name w:val="List Paragraph"/>
    <w:basedOn w:val="Normal"/>
    <w:uiPriority w:val="34"/>
    <w:qFormat/>
    <w:rsid w:val="00C82197"/>
    <w:pPr>
      <w:ind w:left="720"/>
    </w:pPr>
  </w:style>
  <w:style w:type="paragraph" w:customStyle="1" w:styleId="SingleSpacing">
    <w:name w:val="SingleSpacing"/>
    <w:basedOn w:val="Normal"/>
    <w:rsid w:val="00C82197"/>
    <w:pPr>
      <w:suppressAutoHyphens/>
      <w:jc w:val="both"/>
    </w:pPr>
    <w:rPr>
      <w:rFonts w:ascii="Arial" w:hAnsi="Arial"/>
      <w:szCs w:val="20"/>
      <w:lang w:val="en-ZA"/>
    </w:rPr>
  </w:style>
  <w:style w:type="paragraph" w:styleId="NormalWeb">
    <w:name w:val="Normal (Web)"/>
    <w:basedOn w:val="Normal"/>
    <w:uiPriority w:val="99"/>
    <w:unhideWhenUsed/>
    <w:rsid w:val="00C82197"/>
    <w:pPr>
      <w:spacing w:before="100" w:beforeAutospacing="1" w:after="100" w:afterAutospacing="1"/>
    </w:pPr>
    <w:rPr>
      <w:lang w:val="en-ZA" w:eastAsia="en-ZA"/>
    </w:rPr>
  </w:style>
  <w:style w:type="character" w:styleId="CommentReference">
    <w:name w:val="annotation reference"/>
    <w:unhideWhenUsed/>
    <w:rsid w:val="00C82197"/>
    <w:rPr>
      <w:sz w:val="16"/>
      <w:szCs w:val="16"/>
    </w:rPr>
  </w:style>
  <w:style w:type="paragraph" w:styleId="CommentText">
    <w:name w:val="annotation text"/>
    <w:basedOn w:val="Normal"/>
    <w:link w:val="CommentTextChar"/>
    <w:uiPriority w:val="99"/>
    <w:semiHidden/>
    <w:unhideWhenUsed/>
    <w:rsid w:val="00C82197"/>
    <w:rPr>
      <w:sz w:val="20"/>
      <w:szCs w:val="20"/>
    </w:rPr>
  </w:style>
  <w:style w:type="character" w:customStyle="1" w:styleId="CommentTextChar">
    <w:name w:val="Comment Text Char"/>
    <w:basedOn w:val="DefaultParagraphFont"/>
    <w:link w:val="CommentText"/>
    <w:uiPriority w:val="99"/>
    <w:semiHidden/>
    <w:rsid w:val="00C8219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82197"/>
    <w:rPr>
      <w:b/>
      <w:bCs/>
    </w:rPr>
  </w:style>
  <w:style w:type="character" w:customStyle="1" w:styleId="CommentSubjectChar">
    <w:name w:val="Comment Subject Char"/>
    <w:basedOn w:val="CommentTextChar"/>
    <w:link w:val="CommentSubject"/>
    <w:uiPriority w:val="99"/>
    <w:semiHidden/>
    <w:rsid w:val="00C8219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82197"/>
    <w:rPr>
      <w:rFonts w:ascii="Tahoma" w:hAnsi="Tahoma"/>
      <w:sz w:val="16"/>
      <w:szCs w:val="16"/>
    </w:rPr>
  </w:style>
  <w:style w:type="character" w:customStyle="1" w:styleId="BalloonTextChar">
    <w:name w:val="Balloon Text Char"/>
    <w:basedOn w:val="DefaultParagraphFont"/>
    <w:link w:val="BalloonText"/>
    <w:uiPriority w:val="99"/>
    <w:semiHidden/>
    <w:rsid w:val="00C82197"/>
    <w:rPr>
      <w:rFonts w:ascii="Tahoma" w:eastAsia="Times New Roman" w:hAnsi="Tahoma" w:cs="Times New Roman"/>
      <w:sz w:val="16"/>
      <w:szCs w:val="16"/>
      <w:lang w:val="en-GB"/>
    </w:rPr>
  </w:style>
  <w:style w:type="paragraph" w:customStyle="1" w:styleId="lg-a-1">
    <w:name w:val="lg-a-1"/>
    <w:basedOn w:val="Normal"/>
    <w:rsid w:val="00C82197"/>
    <w:pPr>
      <w:spacing w:before="180"/>
      <w:ind w:left="1361" w:hanging="1361"/>
      <w:jc w:val="both"/>
    </w:pPr>
    <w:rPr>
      <w:rFonts w:ascii="Verdana" w:hAnsi="Verdana"/>
      <w:color w:val="000000"/>
      <w:sz w:val="18"/>
      <w:szCs w:val="18"/>
      <w:lang w:val="en-ZA" w:eastAsia="en-ZA"/>
    </w:rPr>
  </w:style>
  <w:style w:type="paragraph" w:customStyle="1" w:styleId="lg-para3">
    <w:name w:val="lg-para3"/>
    <w:basedOn w:val="Normal"/>
    <w:rsid w:val="00C82197"/>
    <w:pPr>
      <w:spacing w:before="120"/>
      <w:ind w:firstLine="601"/>
      <w:jc w:val="both"/>
    </w:pPr>
    <w:rPr>
      <w:rFonts w:ascii="Verdana" w:hAnsi="Verdana"/>
      <w:color w:val="000000"/>
      <w:sz w:val="18"/>
      <w:szCs w:val="18"/>
      <w:lang w:val="en-ZA" w:eastAsia="en-ZA"/>
    </w:rPr>
  </w:style>
  <w:style w:type="character" w:customStyle="1" w:styleId="lphit1">
    <w:name w:val="lphit1"/>
    <w:rsid w:val="00C82197"/>
    <w:rPr>
      <w:color w:val="FFFFFF"/>
      <w:shd w:val="clear" w:color="auto" w:fill="CC0033"/>
    </w:rPr>
  </w:style>
  <w:style w:type="character" w:styleId="Hyperlink">
    <w:name w:val="Hyperlink"/>
    <w:uiPriority w:val="99"/>
    <w:unhideWhenUsed/>
    <w:rsid w:val="00C82197"/>
    <w:rPr>
      <w:b/>
      <w:bCs/>
      <w:i w:val="0"/>
      <w:iCs w:val="0"/>
      <w:color w:val="0B4B0B"/>
      <w:u w:val="single"/>
    </w:rPr>
  </w:style>
  <w:style w:type="paragraph" w:styleId="EndnoteText">
    <w:name w:val="endnote text"/>
    <w:basedOn w:val="Normal"/>
    <w:link w:val="EndnoteTextChar"/>
    <w:uiPriority w:val="99"/>
    <w:semiHidden/>
    <w:unhideWhenUsed/>
    <w:rsid w:val="00C82197"/>
    <w:rPr>
      <w:sz w:val="20"/>
      <w:szCs w:val="20"/>
    </w:rPr>
  </w:style>
  <w:style w:type="character" w:customStyle="1" w:styleId="EndnoteTextChar">
    <w:name w:val="Endnote Text Char"/>
    <w:basedOn w:val="DefaultParagraphFont"/>
    <w:link w:val="EndnoteText"/>
    <w:uiPriority w:val="99"/>
    <w:semiHidden/>
    <w:rsid w:val="00C82197"/>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C82197"/>
    <w:rPr>
      <w:vertAlign w:val="superscript"/>
    </w:rPr>
  </w:style>
  <w:style w:type="paragraph" w:customStyle="1" w:styleId="Level1">
    <w:name w:val="Level 1"/>
    <w:basedOn w:val="Normal"/>
    <w:rsid w:val="00C82197"/>
    <w:pPr>
      <w:widowControl w:val="0"/>
      <w:numPr>
        <w:numId w:val="15"/>
      </w:numPr>
      <w:autoSpaceDE w:val="0"/>
      <w:autoSpaceDN w:val="0"/>
      <w:adjustRightInd w:val="0"/>
      <w:outlineLvl w:val="0"/>
    </w:pPr>
    <w:rPr>
      <w:lang w:val="en-US"/>
    </w:rPr>
  </w:style>
  <w:style w:type="paragraph" w:customStyle="1" w:styleId="WLGLevel1">
    <w:name w:val="WLGLevel1"/>
    <w:basedOn w:val="Normal"/>
    <w:rsid w:val="00C82197"/>
    <w:pPr>
      <w:numPr>
        <w:numId w:val="17"/>
      </w:numPr>
      <w:suppressAutoHyphens/>
      <w:spacing w:before="320" w:after="320" w:line="480" w:lineRule="auto"/>
      <w:ind w:left="562" w:hanging="562"/>
      <w:jc w:val="both"/>
      <w:outlineLvl w:val="0"/>
    </w:pPr>
    <w:rPr>
      <w:rFonts w:ascii="Arial" w:hAnsi="Arial"/>
      <w:szCs w:val="20"/>
      <w:lang w:val="en-ZA"/>
    </w:rPr>
  </w:style>
  <w:style w:type="paragraph" w:customStyle="1" w:styleId="WLGLevel2">
    <w:name w:val="WLGLevel2"/>
    <w:basedOn w:val="Normal"/>
    <w:rsid w:val="00C82197"/>
    <w:pPr>
      <w:numPr>
        <w:ilvl w:val="1"/>
        <w:numId w:val="17"/>
      </w:numPr>
      <w:suppressAutoHyphens/>
      <w:spacing w:after="320" w:line="480" w:lineRule="auto"/>
      <w:jc w:val="both"/>
      <w:outlineLvl w:val="1"/>
    </w:pPr>
    <w:rPr>
      <w:rFonts w:ascii="Arial" w:hAnsi="Arial"/>
      <w:szCs w:val="20"/>
      <w:lang w:val="en-ZA"/>
    </w:rPr>
  </w:style>
  <w:style w:type="paragraph" w:customStyle="1" w:styleId="WLGLevel3">
    <w:name w:val="WLGLevel3"/>
    <w:basedOn w:val="Normal"/>
    <w:rsid w:val="00C82197"/>
    <w:pPr>
      <w:numPr>
        <w:ilvl w:val="2"/>
        <w:numId w:val="17"/>
      </w:numPr>
      <w:suppressAutoHyphens/>
      <w:spacing w:after="320" w:line="480" w:lineRule="auto"/>
      <w:ind w:left="2382" w:hanging="1021"/>
      <w:jc w:val="both"/>
      <w:outlineLvl w:val="2"/>
    </w:pPr>
    <w:rPr>
      <w:rFonts w:ascii="Arial" w:hAnsi="Arial"/>
      <w:szCs w:val="20"/>
      <w:lang w:val="en-ZA"/>
    </w:rPr>
  </w:style>
  <w:style w:type="paragraph" w:customStyle="1" w:styleId="WLGLevel4">
    <w:name w:val="WLGLevel4"/>
    <w:basedOn w:val="Normal"/>
    <w:rsid w:val="00C82197"/>
    <w:pPr>
      <w:numPr>
        <w:ilvl w:val="3"/>
        <w:numId w:val="17"/>
      </w:numPr>
      <w:suppressAutoHyphens/>
      <w:spacing w:after="320" w:line="480" w:lineRule="auto"/>
      <w:jc w:val="both"/>
      <w:outlineLvl w:val="3"/>
    </w:pPr>
    <w:rPr>
      <w:rFonts w:ascii="Arial" w:hAnsi="Arial"/>
      <w:szCs w:val="20"/>
      <w:lang w:val="en-ZA"/>
    </w:rPr>
  </w:style>
  <w:style w:type="paragraph" w:customStyle="1" w:styleId="WLGLevel5">
    <w:name w:val="WLGLevel5"/>
    <w:basedOn w:val="Normal"/>
    <w:rsid w:val="00C82197"/>
    <w:pPr>
      <w:numPr>
        <w:ilvl w:val="4"/>
        <w:numId w:val="17"/>
      </w:numPr>
      <w:suppressAutoHyphens/>
      <w:spacing w:after="320" w:line="480" w:lineRule="auto"/>
      <w:jc w:val="both"/>
      <w:outlineLvl w:val="4"/>
    </w:pPr>
    <w:rPr>
      <w:rFonts w:ascii="Arial" w:hAnsi="Arial"/>
      <w:szCs w:val="20"/>
      <w:lang w:val="en-ZA"/>
    </w:rPr>
  </w:style>
  <w:style w:type="paragraph" w:customStyle="1" w:styleId="1">
    <w:name w:val="1"/>
    <w:uiPriority w:val="99"/>
    <w:qFormat/>
    <w:rsid w:val="00C82197"/>
    <w:pPr>
      <w:numPr>
        <w:numId w:val="22"/>
      </w:numPr>
      <w:spacing w:before="480" w:after="0" w:line="480" w:lineRule="auto"/>
      <w:jc w:val="both"/>
    </w:pPr>
    <w:rPr>
      <w:rFonts w:ascii="Arial" w:eastAsia="Calibri" w:hAnsi="Arial" w:cs="Times New Roman"/>
      <w:iCs/>
      <w:color w:val="000000"/>
      <w:lang w:val="en-GB"/>
    </w:rPr>
  </w:style>
  <w:style w:type="paragraph" w:customStyle="1" w:styleId="2">
    <w:name w:val="2"/>
    <w:basedOn w:val="1"/>
    <w:uiPriority w:val="99"/>
    <w:qFormat/>
    <w:rsid w:val="00C82197"/>
    <w:pPr>
      <w:numPr>
        <w:ilvl w:val="1"/>
      </w:numPr>
      <w:spacing w:before="240"/>
    </w:pPr>
  </w:style>
  <w:style w:type="paragraph" w:customStyle="1" w:styleId="3">
    <w:name w:val="3"/>
    <w:basedOn w:val="2"/>
    <w:uiPriority w:val="99"/>
    <w:qFormat/>
    <w:rsid w:val="00C82197"/>
    <w:pPr>
      <w:numPr>
        <w:ilvl w:val="2"/>
      </w:numPr>
    </w:pPr>
  </w:style>
  <w:style w:type="paragraph" w:customStyle="1" w:styleId="4">
    <w:name w:val="4"/>
    <w:basedOn w:val="Normal"/>
    <w:uiPriority w:val="99"/>
    <w:qFormat/>
    <w:rsid w:val="00C82197"/>
    <w:pPr>
      <w:tabs>
        <w:tab w:val="num" w:pos="2552"/>
      </w:tabs>
      <w:spacing w:before="240" w:line="480" w:lineRule="auto"/>
      <w:ind w:left="2552" w:hanging="397"/>
      <w:jc w:val="both"/>
    </w:pPr>
    <w:rPr>
      <w:rFonts w:cstheme="minorBidi"/>
      <w:iCs/>
      <w:color w:val="000000"/>
      <w:szCs w:val="16"/>
      <w:lang w:val="en-ZA" w:eastAsia="en-ZA"/>
    </w:rPr>
  </w:style>
  <w:style w:type="paragraph" w:customStyle="1" w:styleId="5">
    <w:name w:val="5"/>
    <w:basedOn w:val="4"/>
    <w:uiPriority w:val="99"/>
    <w:qFormat/>
    <w:rsid w:val="00C82197"/>
    <w:pPr>
      <w:tabs>
        <w:tab w:val="clear" w:pos="2552"/>
        <w:tab w:val="num" w:pos="3119"/>
      </w:tabs>
      <w:ind w:left="3119" w:hanging="567"/>
    </w:pPr>
  </w:style>
  <w:style w:type="paragraph" w:styleId="DocumentMap">
    <w:name w:val="Document Map"/>
    <w:basedOn w:val="Normal"/>
    <w:link w:val="DocumentMapChar"/>
    <w:uiPriority w:val="99"/>
    <w:semiHidden/>
    <w:unhideWhenUsed/>
    <w:rsid w:val="00C82197"/>
    <w:rPr>
      <w:rFonts w:ascii="Lucida Grande" w:hAnsi="Lucida Grande" w:cs="Lucida Grande"/>
    </w:rPr>
  </w:style>
  <w:style w:type="character" w:customStyle="1" w:styleId="DocumentMapChar">
    <w:name w:val="Document Map Char"/>
    <w:basedOn w:val="DefaultParagraphFont"/>
    <w:link w:val="DocumentMap"/>
    <w:uiPriority w:val="99"/>
    <w:semiHidden/>
    <w:rsid w:val="00C82197"/>
    <w:rPr>
      <w:rFonts w:ascii="Lucida Grande" w:eastAsia="Times New Roman" w:hAnsi="Lucida Grande" w:cs="Lucida Grande"/>
      <w:sz w:val="24"/>
      <w:szCs w:val="24"/>
      <w:lang w:val="en-GB"/>
    </w:rPr>
  </w:style>
  <w:style w:type="numbering" w:styleId="111111">
    <w:name w:val="Outline List 2"/>
    <w:basedOn w:val="NoList"/>
    <w:uiPriority w:val="99"/>
    <w:semiHidden/>
    <w:unhideWhenUsed/>
    <w:rsid w:val="00C82197"/>
    <w:pPr>
      <w:numPr>
        <w:numId w:val="28"/>
      </w:numPr>
    </w:pPr>
  </w:style>
  <w:style w:type="character" w:styleId="FollowedHyperlink">
    <w:name w:val="FollowedHyperlink"/>
    <w:basedOn w:val="DefaultParagraphFont"/>
    <w:uiPriority w:val="99"/>
    <w:semiHidden/>
    <w:unhideWhenUsed/>
    <w:rsid w:val="00C82197"/>
    <w:rPr>
      <w:color w:val="954F72" w:themeColor="followedHyperlink"/>
      <w:u w:val="single"/>
    </w:rPr>
  </w:style>
  <w:style w:type="character" w:customStyle="1" w:styleId="UnresolvedMention1">
    <w:name w:val="Unresolved Mention1"/>
    <w:basedOn w:val="DefaultParagraphFont"/>
    <w:uiPriority w:val="99"/>
    <w:semiHidden/>
    <w:unhideWhenUsed/>
    <w:rsid w:val="00AE546D"/>
    <w:rPr>
      <w:color w:val="605E5C"/>
      <w:shd w:val="clear" w:color="auto" w:fill="E1DFDD"/>
    </w:rPr>
  </w:style>
  <w:style w:type="paragraph" w:styleId="Revision">
    <w:name w:val="Revision"/>
    <w:hidden/>
    <w:uiPriority w:val="99"/>
    <w:semiHidden/>
    <w:rsid w:val="00DF12E5"/>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954">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170920733">
      <w:bodyDiv w:val="1"/>
      <w:marLeft w:val="0"/>
      <w:marRight w:val="0"/>
      <w:marTop w:val="0"/>
      <w:marBottom w:val="0"/>
      <w:divBdr>
        <w:top w:val="none" w:sz="0" w:space="0" w:color="auto"/>
        <w:left w:val="none" w:sz="0" w:space="0" w:color="auto"/>
        <w:bottom w:val="none" w:sz="0" w:space="0" w:color="auto"/>
        <w:right w:val="none" w:sz="0" w:space="0" w:color="auto"/>
      </w:divBdr>
    </w:div>
    <w:div w:id="215239533">
      <w:bodyDiv w:val="1"/>
      <w:marLeft w:val="0"/>
      <w:marRight w:val="0"/>
      <w:marTop w:val="0"/>
      <w:marBottom w:val="0"/>
      <w:divBdr>
        <w:top w:val="none" w:sz="0" w:space="0" w:color="auto"/>
        <w:left w:val="none" w:sz="0" w:space="0" w:color="auto"/>
        <w:bottom w:val="none" w:sz="0" w:space="0" w:color="auto"/>
        <w:right w:val="none" w:sz="0" w:space="0" w:color="auto"/>
      </w:divBdr>
    </w:div>
    <w:div w:id="225335282">
      <w:bodyDiv w:val="1"/>
      <w:marLeft w:val="0"/>
      <w:marRight w:val="0"/>
      <w:marTop w:val="0"/>
      <w:marBottom w:val="0"/>
      <w:divBdr>
        <w:top w:val="none" w:sz="0" w:space="0" w:color="auto"/>
        <w:left w:val="none" w:sz="0" w:space="0" w:color="auto"/>
        <w:bottom w:val="none" w:sz="0" w:space="0" w:color="auto"/>
        <w:right w:val="none" w:sz="0" w:space="0" w:color="auto"/>
      </w:divBdr>
    </w:div>
    <w:div w:id="239683597">
      <w:bodyDiv w:val="1"/>
      <w:marLeft w:val="0"/>
      <w:marRight w:val="0"/>
      <w:marTop w:val="0"/>
      <w:marBottom w:val="0"/>
      <w:divBdr>
        <w:top w:val="none" w:sz="0" w:space="0" w:color="auto"/>
        <w:left w:val="none" w:sz="0" w:space="0" w:color="auto"/>
        <w:bottom w:val="none" w:sz="0" w:space="0" w:color="auto"/>
        <w:right w:val="none" w:sz="0" w:space="0" w:color="auto"/>
      </w:divBdr>
    </w:div>
    <w:div w:id="381636093">
      <w:bodyDiv w:val="1"/>
      <w:marLeft w:val="0"/>
      <w:marRight w:val="0"/>
      <w:marTop w:val="0"/>
      <w:marBottom w:val="0"/>
      <w:divBdr>
        <w:top w:val="none" w:sz="0" w:space="0" w:color="auto"/>
        <w:left w:val="none" w:sz="0" w:space="0" w:color="auto"/>
        <w:bottom w:val="none" w:sz="0" w:space="0" w:color="auto"/>
        <w:right w:val="none" w:sz="0" w:space="0" w:color="auto"/>
      </w:divBdr>
    </w:div>
    <w:div w:id="421146502">
      <w:bodyDiv w:val="1"/>
      <w:marLeft w:val="0"/>
      <w:marRight w:val="0"/>
      <w:marTop w:val="0"/>
      <w:marBottom w:val="0"/>
      <w:divBdr>
        <w:top w:val="none" w:sz="0" w:space="0" w:color="auto"/>
        <w:left w:val="none" w:sz="0" w:space="0" w:color="auto"/>
        <w:bottom w:val="none" w:sz="0" w:space="0" w:color="auto"/>
        <w:right w:val="none" w:sz="0" w:space="0" w:color="auto"/>
      </w:divBdr>
    </w:div>
    <w:div w:id="426970960">
      <w:bodyDiv w:val="1"/>
      <w:marLeft w:val="0"/>
      <w:marRight w:val="0"/>
      <w:marTop w:val="0"/>
      <w:marBottom w:val="0"/>
      <w:divBdr>
        <w:top w:val="none" w:sz="0" w:space="0" w:color="auto"/>
        <w:left w:val="none" w:sz="0" w:space="0" w:color="auto"/>
        <w:bottom w:val="none" w:sz="0" w:space="0" w:color="auto"/>
        <w:right w:val="none" w:sz="0" w:space="0" w:color="auto"/>
      </w:divBdr>
    </w:div>
    <w:div w:id="511996243">
      <w:bodyDiv w:val="1"/>
      <w:marLeft w:val="0"/>
      <w:marRight w:val="0"/>
      <w:marTop w:val="0"/>
      <w:marBottom w:val="0"/>
      <w:divBdr>
        <w:top w:val="none" w:sz="0" w:space="0" w:color="auto"/>
        <w:left w:val="none" w:sz="0" w:space="0" w:color="auto"/>
        <w:bottom w:val="none" w:sz="0" w:space="0" w:color="auto"/>
        <w:right w:val="none" w:sz="0" w:space="0" w:color="auto"/>
      </w:divBdr>
    </w:div>
    <w:div w:id="552933273">
      <w:bodyDiv w:val="1"/>
      <w:marLeft w:val="0"/>
      <w:marRight w:val="0"/>
      <w:marTop w:val="0"/>
      <w:marBottom w:val="0"/>
      <w:divBdr>
        <w:top w:val="none" w:sz="0" w:space="0" w:color="auto"/>
        <w:left w:val="none" w:sz="0" w:space="0" w:color="auto"/>
        <w:bottom w:val="none" w:sz="0" w:space="0" w:color="auto"/>
        <w:right w:val="none" w:sz="0" w:space="0" w:color="auto"/>
      </w:divBdr>
    </w:div>
    <w:div w:id="571162259">
      <w:bodyDiv w:val="1"/>
      <w:marLeft w:val="0"/>
      <w:marRight w:val="0"/>
      <w:marTop w:val="0"/>
      <w:marBottom w:val="0"/>
      <w:divBdr>
        <w:top w:val="none" w:sz="0" w:space="0" w:color="auto"/>
        <w:left w:val="none" w:sz="0" w:space="0" w:color="auto"/>
        <w:bottom w:val="none" w:sz="0" w:space="0" w:color="auto"/>
        <w:right w:val="none" w:sz="0" w:space="0" w:color="auto"/>
      </w:divBdr>
    </w:div>
    <w:div w:id="635063931">
      <w:bodyDiv w:val="1"/>
      <w:marLeft w:val="0"/>
      <w:marRight w:val="0"/>
      <w:marTop w:val="0"/>
      <w:marBottom w:val="0"/>
      <w:divBdr>
        <w:top w:val="none" w:sz="0" w:space="0" w:color="auto"/>
        <w:left w:val="none" w:sz="0" w:space="0" w:color="auto"/>
        <w:bottom w:val="none" w:sz="0" w:space="0" w:color="auto"/>
        <w:right w:val="none" w:sz="0" w:space="0" w:color="auto"/>
      </w:divBdr>
    </w:div>
    <w:div w:id="746615214">
      <w:bodyDiv w:val="1"/>
      <w:marLeft w:val="0"/>
      <w:marRight w:val="0"/>
      <w:marTop w:val="0"/>
      <w:marBottom w:val="0"/>
      <w:divBdr>
        <w:top w:val="none" w:sz="0" w:space="0" w:color="auto"/>
        <w:left w:val="none" w:sz="0" w:space="0" w:color="auto"/>
        <w:bottom w:val="none" w:sz="0" w:space="0" w:color="auto"/>
        <w:right w:val="none" w:sz="0" w:space="0" w:color="auto"/>
      </w:divBdr>
    </w:div>
    <w:div w:id="852497456">
      <w:bodyDiv w:val="1"/>
      <w:marLeft w:val="0"/>
      <w:marRight w:val="0"/>
      <w:marTop w:val="0"/>
      <w:marBottom w:val="0"/>
      <w:divBdr>
        <w:top w:val="none" w:sz="0" w:space="0" w:color="auto"/>
        <w:left w:val="none" w:sz="0" w:space="0" w:color="auto"/>
        <w:bottom w:val="none" w:sz="0" w:space="0" w:color="auto"/>
        <w:right w:val="none" w:sz="0" w:space="0" w:color="auto"/>
      </w:divBdr>
    </w:div>
    <w:div w:id="877668194">
      <w:bodyDiv w:val="1"/>
      <w:marLeft w:val="0"/>
      <w:marRight w:val="0"/>
      <w:marTop w:val="0"/>
      <w:marBottom w:val="0"/>
      <w:divBdr>
        <w:top w:val="none" w:sz="0" w:space="0" w:color="auto"/>
        <w:left w:val="none" w:sz="0" w:space="0" w:color="auto"/>
        <w:bottom w:val="none" w:sz="0" w:space="0" w:color="auto"/>
        <w:right w:val="none" w:sz="0" w:space="0" w:color="auto"/>
      </w:divBdr>
      <w:divsChild>
        <w:div w:id="1947348152">
          <w:marLeft w:val="0"/>
          <w:marRight w:val="0"/>
          <w:marTop w:val="0"/>
          <w:marBottom w:val="0"/>
          <w:divBdr>
            <w:top w:val="none" w:sz="0" w:space="0" w:color="auto"/>
            <w:left w:val="none" w:sz="0" w:space="0" w:color="auto"/>
            <w:bottom w:val="none" w:sz="0" w:space="0" w:color="auto"/>
            <w:right w:val="none" w:sz="0" w:space="0" w:color="auto"/>
          </w:divBdr>
          <w:divsChild>
            <w:div w:id="1531071503">
              <w:marLeft w:val="0"/>
              <w:marRight w:val="0"/>
              <w:marTop w:val="0"/>
              <w:marBottom w:val="0"/>
              <w:divBdr>
                <w:top w:val="none" w:sz="0" w:space="0" w:color="auto"/>
                <w:left w:val="none" w:sz="0" w:space="0" w:color="auto"/>
                <w:bottom w:val="none" w:sz="0" w:space="0" w:color="auto"/>
                <w:right w:val="none" w:sz="0" w:space="0" w:color="auto"/>
              </w:divBdr>
              <w:divsChild>
                <w:div w:id="5081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0913">
      <w:bodyDiv w:val="1"/>
      <w:marLeft w:val="0"/>
      <w:marRight w:val="0"/>
      <w:marTop w:val="0"/>
      <w:marBottom w:val="0"/>
      <w:divBdr>
        <w:top w:val="none" w:sz="0" w:space="0" w:color="auto"/>
        <w:left w:val="none" w:sz="0" w:space="0" w:color="auto"/>
        <w:bottom w:val="none" w:sz="0" w:space="0" w:color="auto"/>
        <w:right w:val="none" w:sz="0" w:space="0" w:color="auto"/>
      </w:divBdr>
      <w:divsChild>
        <w:div w:id="735906471">
          <w:marLeft w:val="0"/>
          <w:marRight w:val="0"/>
          <w:marTop w:val="0"/>
          <w:marBottom w:val="0"/>
          <w:divBdr>
            <w:top w:val="none" w:sz="0" w:space="0" w:color="auto"/>
            <w:left w:val="none" w:sz="0" w:space="0" w:color="auto"/>
            <w:bottom w:val="none" w:sz="0" w:space="0" w:color="auto"/>
            <w:right w:val="none" w:sz="0" w:space="0" w:color="auto"/>
          </w:divBdr>
        </w:div>
      </w:divsChild>
    </w:div>
    <w:div w:id="931737821">
      <w:bodyDiv w:val="1"/>
      <w:marLeft w:val="0"/>
      <w:marRight w:val="0"/>
      <w:marTop w:val="0"/>
      <w:marBottom w:val="0"/>
      <w:divBdr>
        <w:top w:val="none" w:sz="0" w:space="0" w:color="auto"/>
        <w:left w:val="none" w:sz="0" w:space="0" w:color="auto"/>
        <w:bottom w:val="none" w:sz="0" w:space="0" w:color="auto"/>
        <w:right w:val="none" w:sz="0" w:space="0" w:color="auto"/>
      </w:divBdr>
      <w:divsChild>
        <w:div w:id="1307201513">
          <w:marLeft w:val="0"/>
          <w:marRight w:val="0"/>
          <w:marTop w:val="0"/>
          <w:marBottom w:val="0"/>
          <w:divBdr>
            <w:top w:val="none" w:sz="0" w:space="0" w:color="auto"/>
            <w:left w:val="none" w:sz="0" w:space="0" w:color="auto"/>
            <w:bottom w:val="none" w:sz="0" w:space="0" w:color="auto"/>
            <w:right w:val="none" w:sz="0" w:space="0" w:color="auto"/>
          </w:divBdr>
          <w:divsChild>
            <w:div w:id="899290969">
              <w:marLeft w:val="0"/>
              <w:marRight w:val="0"/>
              <w:marTop w:val="0"/>
              <w:marBottom w:val="0"/>
              <w:divBdr>
                <w:top w:val="none" w:sz="0" w:space="0" w:color="auto"/>
                <w:left w:val="none" w:sz="0" w:space="0" w:color="auto"/>
                <w:bottom w:val="none" w:sz="0" w:space="0" w:color="auto"/>
                <w:right w:val="none" w:sz="0" w:space="0" w:color="auto"/>
              </w:divBdr>
              <w:divsChild>
                <w:div w:id="6911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705">
      <w:bodyDiv w:val="1"/>
      <w:marLeft w:val="0"/>
      <w:marRight w:val="0"/>
      <w:marTop w:val="0"/>
      <w:marBottom w:val="0"/>
      <w:divBdr>
        <w:top w:val="none" w:sz="0" w:space="0" w:color="auto"/>
        <w:left w:val="none" w:sz="0" w:space="0" w:color="auto"/>
        <w:bottom w:val="none" w:sz="0" w:space="0" w:color="auto"/>
        <w:right w:val="none" w:sz="0" w:space="0" w:color="auto"/>
      </w:divBdr>
    </w:div>
    <w:div w:id="1055005375">
      <w:bodyDiv w:val="1"/>
      <w:marLeft w:val="0"/>
      <w:marRight w:val="0"/>
      <w:marTop w:val="0"/>
      <w:marBottom w:val="0"/>
      <w:divBdr>
        <w:top w:val="none" w:sz="0" w:space="0" w:color="auto"/>
        <w:left w:val="none" w:sz="0" w:space="0" w:color="auto"/>
        <w:bottom w:val="none" w:sz="0" w:space="0" w:color="auto"/>
        <w:right w:val="none" w:sz="0" w:space="0" w:color="auto"/>
      </w:divBdr>
    </w:div>
    <w:div w:id="1142313799">
      <w:bodyDiv w:val="1"/>
      <w:marLeft w:val="0"/>
      <w:marRight w:val="0"/>
      <w:marTop w:val="0"/>
      <w:marBottom w:val="0"/>
      <w:divBdr>
        <w:top w:val="none" w:sz="0" w:space="0" w:color="auto"/>
        <w:left w:val="none" w:sz="0" w:space="0" w:color="auto"/>
        <w:bottom w:val="none" w:sz="0" w:space="0" w:color="auto"/>
        <w:right w:val="none" w:sz="0" w:space="0" w:color="auto"/>
      </w:divBdr>
    </w:div>
    <w:div w:id="1222987068">
      <w:bodyDiv w:val="1"/>
      <w:marLeft w:val="0"/>
      <w:marRight w:val="0"/>
      <w:marTop w:val="0"/>
      <w:marBottom w:val="0"/>
      <w:divBdr>
        <w:top w:val="none" w:sz="0" w:space="0" w:color="auto"/>
        <w:left w:val="none" w:sz="0" w:space="0" w:color="auto"/>
        <w:bottom w:val="none" w:sz="0" w:space="0" w:color="auto"/>
        <w:right w:val="none" w:sz="0" w:space="0" w:color="auto"/>
      </w:divBdr>
      <w:divsChild>
        <w:div w:id="465398543">
          <w:marLeft w:val="0"/>
          <w:marRight w:val="0"/>
          <w:marTop w:val="0"/>
          <w:marBottom w:val="0"/>
          <w:divBdr>
            <w:top w:val="none" w:sz="0" w:space="0" w:color="auto"/>
            <w:left w:val="none" w:sz="0" w:space="0" w:color="auto"/>
            <w:bottom w:val="none" w:sz="0" w:space="0" w:color="auto"/>
            <w:right w:val="none" w:sz="0" w:space="0" w:color="auto"/>
          </w:divBdr>
          <w:divsChild>
            <w:div w:id="722413468">
              <w:marLeft w:val="0"/>
              <w:marRight w:val="0"/>
              <w:marTop w:val="0"/>
              <w:marBottom w:val="0"/>
              <w:divBdr>
                <w:top w:val="none" w:sz="0" w:space="0" w:color="auto"/>
                <w:left w:val="none" w:sz="0" w:space="0" w:color="auto"/>
                <w:bottom w:val="none" w:sz="0" w:space="0" w:color="auto"/>
                <w:right w:val="none" w:sz="0" w:space="0" w:color="auto"/>
              </w:divBdr>
              <w:divsChild>
                <w:div w:id="1749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09130">
      <w:bodyDiv w:val="1"/>
      <w:marLeft w:val="0"/>
      <w:marRight w:val="0"/>
      <w:marTop w:val="0"/>
      <w:marBottom w:val="0"/>
      <w:divBdr>
        <w:top w:val="none" w:sz="0" w:space="0" w:color="auto"/>
        <w:left w:val="none" w:sz="0" w:space="0" w:color="auto"/>
        <w:bottom w:val="none" w:sz="0" w:space="0" w:color="auto"/>
        <w:right w:val="none" w:sz="0" w:space="0" w:color="auto"/>
      </w:divBdr>
    </w:div>
    <w:div w:id="1337030853">
      <w:bodyDiv w:val="1"/>
      <w:marLeft w:val="0"/>
      <w:marRight w:val="0"/>
      <w:marTop w:val="0"/>
      <w:marBottom w:val="0"/>
      <w:divBdr>
        <w:top w:val="none" w:sz="0" w:space="0" w:color="auto"/>
        <w:left w:val="none" w:sz="0" w:space="0" w:color="auto"/>
        <w:bottom w:val="none" w:sz="0" w:space="0" w:color="auto"/>
        <w:right w:val="none" w:sz="0" w:space="0" w:color="auto"/>
      </w:divBdr>
      <w:divsChild>
        <w:div w:id="1618103026">
          <w:marLeft w:val="0"/>
          <w:marRight w:val="0"/>
          <w:marTop w:val="0"/>
          <w:marBottom w:val="0"/>
          <w:divBdr>
            <w:top w:val="none" w:sz="0" w:space="0" w:color="auto"/>
            <w:left w:val="none" w:sz="0" w:space="0" w:color="auto"/>
            <w:bottom w:val="none" w:sz="0" w:space="0" w:color="auto"/>
            <w:right w:val="none" w:sz="0" w:space="0" w:color="auto"/>
          </w:divBdr>
        </w:div>
      </w:divsChild>
    </w:div>
    <w:div w:id="1386953716">
      <w:bodyDiv w:val="1"/>
      <w:marLeft w:val="0"/>
      <w:marRight w:val="0"/>
      <w:marTop w:val="0"/>
      <w:marBottom w:val="0"/>
      <w:divBdr>
        <w:top w:val="none" w:sz="0" w:space="0" w:color="auto"/>
        <w:left w:val="none" w:sz="0" w:space="0" w:color="auto"/>
        <w:bottom w:val="none" w:sz="0" w:space="0" w:color="auto"/>
        <w:right w:val="none" w:sz="0" w:space="0" w:color="auto"/>
      </w:divBdr>
      <w:divsChild>
        <w:div w:id="2024866628">
          <w:marLeft w:val="0"/>
          <w:marRight w:val="0"/>
          <w:marTop w:val="0"/>
          <w:marBottom w:val="0"/>
          <w:divBdr>
            <w:top w:val="none" w:sz="0" w:space="0" w:color="auto"/>
            <w:left w:val="none" w:sz="0" w:space="0" w:color="auto"/>
            <w:bottom w:val="none" w:sz="0" w:space="0" w:color="auto"/>
            <w:right w:val="none" w:sz="0" w:space="0" w:color="auto"/>
          </w:divBdr>
          <w:divsChild>
            <w:div w:id="677853258">
              <w:marLeft w:val="0"/>
              <w:marRight w:val="0"/>
              <w:marTop w:val="0"/>
              <w:marBottom w:val="0"/>
              <w:divBdr>
                <w:top w:val="none" w:sz="0" w:space="0" w:color="auto"/>
                <w:left w:val="none" w:sz="0" w:space="0" w:color="auto"/>
                <w:bottom w:val="none" w:sz="0" w:space="0" w:color="auto"/>
                <w:right w:val="none" w:sz="0" w:space="0" w:color="auto"/>
              </w:divBdr>
              <w:divsChild>
                <w:div w:id="20241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57">
      <w:bodyDiv w:val="1"/>
      <w:marLeft w:val="0"/>
      <w:marRight w:val="0"/>
      <w:marTop w:val="0"/>
      <w:marBottom w:val="0"/>
      <w:divBdr>
        <w:top w:val="none" w:sz="0" w:space="0" w:color="auto"/>
        <w:left w:val="none" w:sz="0" w:space="0" w:color="auto"/>
        <w:bottom w:val="none" w:sz="0" w:space="0" w:color="auto"/>
        <w:right w:val="none" w:sz="0" w:space="0" w:color="auto"/>
      </w:divBdr>
    </w:div>
    <w:div w:id="1580209504">
      <w:bodyDiv w:val="1"/>
      <w:marLeft w:val="0"/>
      <w:marRight w:val="0"/>
      <w:marTop w:val="0"/>
      <w:marBottom w:val="0"/>
      <w:divBdr>
        <w:top w:val="none" w:sz="0" w:space="0" w:color="auto"/>
        <w:left w:val="none" w:sz="0" w:space="0" w:color="auto"/>
        <w:bottom w:val="none" w:sz="0" w:space="0" w:color="auto"/>
        <w:right w:val="none" w:sz="0" w:space="0" w:color="auto"/>
      </w:divBdr>
      <w:divsChild>
        <w:div w:id="1479880793">
          <w:marLeft w:val="0"/>
          <w:marRight w:val="0"/>
          <w:marTop w:val="0"/>
          <w:marBottom w:val="0"/>
          <w:divBdr>
            <w:top w:val="none" w:sz="0" w:space="0" w:color="auto"/>
            <w:left w:val="none" w:sz="0" w:space="0" w:color="auto"/>
            <w:bottom w:val="none" w:sz="0" w:space="0" w:color="auto"/>
            <w:right w:val="none" w:sz="0" w:space="0" w:color="auto"/>
          </w:divBdr>
        </w:div>
      </w:divsChild>
    </w:div>
    <w:div w:id="1613971848">
      <w:bodyDiv w:val="1"/>
      <w:marLeft w:val="0"/>
      <w:marRight w:val="0"/>
      <w:marTop w:val="0"/>
      <w:marBottom w:val="0"/>
      <w:divBdr>
        <w:top w:val="none" w:sz="0" w:space="0" w:color="auto"/>
        <w:left w:val="none" w:sz="0" w:space="0" w:color="auto"/>
        <w:bottom w:val="none" w:sz="0" w:space="0" w:color="auto"/>
        <w:right w:val="none" w:sz="0" w:space="0" w:color="auto"/>
      </w:divBdr>
    </w:div>
    <w:div w:id="1690988954">
      <w:bodyDiv w:val="1"/>
      <w:marLeft w:val="0"/>
      <w:marRight w:val="0"/>
      <w:marTop w:val="0"/>
      <w:marBottom w:val="0"/>
      <w:divBdr>
        <w:top w:val="none" w:sz="0" w:space="0" w:color="auto"/>
        <w:left w:val="none" w:sz="0" w:space="0" w:color="auto"/>
        <w:bottom w:val="none" w:sz="0" w:space="0" w:color="auto"/>
        <w:right w:val="none" w:sz="0" w:space="0" w:color="auto"/>
      </w:divBdr>
    </w:div>
    <w:div w:id="1824541023">
      <w:bodyDiv w:val="1"/>
      <w:marLeft w:val="0"/>
      <w:marRight w:val="0"/>
      <w:marTop w:val="0"/>
      <w:marBottom w:val="0"/>
      <w:divBdr>
        <w:top w:val="none" w:sz="0" w:space="0" w:color="auto"/>
        <w:left w:val="none" w:sz="0" w:space="0" w:color="auto"/>
        <w:bottom w:val="none" w:sz="0" w:space="0" w:color="auto"/>
        <w:right w:val="none" w:sz="0" w:space="0" w:color="auto"/>
      </w:divBdr>
    </w:div>
    <w:div w:id="1836679136">
      <w:bodyDiv w:val="1"/>
      <w:marLeft w:val="0"/>
      <w:marRight w:val="0"/>
      <w:marTop w:val="0"/>
      <w:marBottom w:val="0"/>
      <w:divBdr>
        <w:top w:val="none" w:sz="0" w:space="0" w:color="auto"/>
        <w:left w:val="none" w:sz="0" w:space="0" w:color="auto"/>
        <w:bottom w:val="none" w:sz="0" w:space="0" w:color="auto"/>
        <w:right w:val="none" w:sz="0" w:space="0" w:color="auto"/>
      </w:divBdr>
      <w:divsChild>
        <w:div w:id="816535764">
          <w:marLeft w:val="0"/>
          <w:marRight w:val="0"/>
          <w:marTop w:val="0"/>
          <w:marBottom w:val="0"/>
          <w:divBdr>
            <w:top w:val="none" w:sz="0" w:space="0" w:color="auto"/>
            <w:left w:val="none" w:sz="0" w:space="0" w:color="auto"/>
            <w:bottom w:val="none" w:sz="0" w:space="0" w:color="auto"/>
            <w:right w:val="none" w:sz="0" w:space="0" w:color="auto"/>
          </w:divBdr>
          <w:divsChild>
            <w:div w:id="2073040955">
              <w:marLeft w:val="0"/>
              <w:marRight w:val="0"/>
              <w:marTop w:val="0"/>
              <w:marBottom w:val="0"/>
              <w:divBdr>
                <w:top w:val="none" w:sz="0" w:space="0" w:color="auto"/>
                <w:left w:val="none" w:sz="0" w:space="0" w:color="auto"/>
                <w:bottom w:val="none" w:sz="0" w:space="0" w:color="auto"/>
                <w:right w:val="none" w:sz="0" w:space="0" w:color="auto"/>
              </w:divBdr>
              <w:divsChild>
                <w:div w:id="101714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88896">
      <w:bodyDiv w:val="1"/>
      <w:marLeft w:val="0"/>
      <w:marRight w:val="0"/>
      <w:marTop w:val="0"/>
      <w:marBottom w:val="0"/>
      <w:divBdr>
        <w:top w:val="none" w:sz="0" w:space="0" w:color="auto"/>
        <w:left w:val="none" w:sz="0" w:space="0" w:color="auto"/>
        <w:bottom w:val="none" w:sz="0" w:space="0" w:color="auto"/>
        <w:right w:val="none" w:sz="0" w:space="0" w:color="auto"/>
      </w:divBdr>
    </w:div>
    <w:div w:id="1930498835">
      <w:bodyDiv w:val="1"/>
      <w:marLeft w:val="0"/>
      <w:marRight w:val="0"/>
      <w:marTop w:val="0"/>
      <w:marBottom w:val="0"/>
      <w:divBdr>
        <w:top w:val="none" w:sz="0" w:space="0" w:color="auto"/>
        <w:left w:val="none" w:sz="0" w:space="0" w:color="auto"/>
        <w:bottom w:val="none" w:sz="0" w:space="0" w:color="auto"/>
        <w:right w:val="none" w:sz="0" w:space="0" w:color="auto"/>
      </w:divBdr>
    </w:div>
    <w:div w:id="1963339066">
      <w:bodyDiv w:val="1"/>
      <w:marLeft w:val="0"/>
      <w:marRight w:val="0"/>
      <w:marTop w:val="0"/>
      <w:marBottom w:val="0"/>
      <w:divBdr>
        <w:top w:val="none" w:sz="0" w:space="0" w:color="auto"/>
        <w:left w:val="none" w:sz="0" w:space="0" w:color="auto"/>
        <w:bottom w:val="none" w:sz="0" w:space="0" w:color="auto"/>
        <w:right w:val="none" w:sz="0" w:space="0" w:color="auto"/>
      </w:divBdr>
    </w:div>
    <w:div w:id="1969191999">
      <w:bodyDiv w:val="1"/>
      <w:marLeft w:val="0"/>
      <w:marRight w:val="0"/>
      <w:marTop w:val="0"/>
      <w:marBottom w:val="0"/>
      <w:divBdr>
        <w:top w:val="none" w:sz="0" w:space="0" w:color="auto"/>
        <w:left w:val="none" w:sz="0" w:space="0" w:color="auto"/>
        <w:bottom w:val="none" w:sz="0" w:space="0" w:color="auto"/>
        <w:right w:val="none" w:sz="0" w:space="0" w:color="auto"/>
      </w:divBdr>
    </w:div>
    <w:div w:id="2104376590">
      <w:bodyDiv w:val="1"/>
      <w:marLeft w:val="0"/>
      <w:marRight w:val="0"/>
      <w:marTop w:val="0"/>
      <w:marBottom w:val="0"/>
      <w:divBdr>
        <w:top w:val="none" w:sz="0" w:space="0" w:color="auto"/>
        <w:left w:val="none" w:sz="0" w:space="0" w:color="auto"/>
        <w:bottom w:val="none" w:sz="0" w:space="0" w:color="auto"/>
        <w:right w:val="none" w:sz="0" w:space="0" w:color="auto"/>
      </w:divBdr>
      <w:divsChild>
        <w:div w:id="194583454">
          <w:marLeft w:val="0"/>
          <w:marRight w:val="0"/>
          <w:marTop w:val="0"/>
          <w:marBottom w:val="0"/>
          <w:divBdr>
            <w:top w:val="none" w:sz="0" w:space="0" w:color="auto"/>
            <w:left w:val="none" w:sz="0" w:space="0" w:color="auto"/>
            <w:bottom w:val="none" w:sz="0" w:space="0" w:color="auto"/>
            <w:right w:val="none" w:sz="0" w:space="0" w:color="auto"/>
          </w:divBdr>
          <w:divsChild>
            <w:div w:id="470830226">
              <w:marLeft w:val="0"/>
              <w:marRight w:val="0"/>
              <w:marTop w:val="0"/>
              <w:marBottom w:val="0"/>
              <w:divBdr>
                <w:top w:val="none" w:sz="0" w:space="0" w:color="auto"/>
                <w:left w:val="none" w:sz="0" w:space="0" w:color="auto"/>
                <w:bottom w:val="none" w:sz="0" w:space="0" w:color="auto"/>
                <w:right w:val="none" w:sz="0" w:space="0" w:color="auto"/>
              </w:divBdr>
              <w:divsChild>
                <w:div w:id="26381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3569">
      <w:bodyDiv w:val="1"/>
      <w:marLeft w:val="0"/>
      <w:marRight w:val="0"/>
      <w:marTop w:val="0"/>
      <w:marBottom w:val="0"/>
      <w:divBdr>
        <w:top w:val="none" w:sz="0" w:space="0" w:color="auto"/>
        <w:left w:val="none" w:sz="0" w:space="0" w:color="auto"/>
        <w:bottom w:val="none" w:sz="0" w:space="0" w:color="auto"/>
        <w:right w:val="none" w:sz="0" w:space="0" w:color="auto"/>
      </w:divBdr>
      <w:divsChild>
        <w:div w:id="830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7E63F-4BFB-4B58-9509-8FBD8BD7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Mokone</cp:lastModifiedBy>
  <cp:revision>3</cp:revision>
  <cp:lastPrinted>2023-01-23T05:07:00Z</cp:lastPrinted>
  <dcterms:created xsi:type="dcterms:W3CDTF">2023-01-31T10:05:00Z</dcterms:created>
  <dcterms:modified xsi:type="dcterms:W3CDTF">2023-01-31T10:06:00Z</dcterms:modified>
</cp:coreProperties>
</file>