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6CF8" w:rsidRPr="00F82393" w:rsidRDefault="00AC3F05" w:rsidP="00CE7A9B">
      <w:pPr>
        <w:spacing w:after="0" w:line="360" w:lineRule="auto"/>
        <w:jc w:val="center"/>
        <w:rPr>
          <w:rFonts w:ascii="Arial" w:hAnsi="Arial" w:cs="Arial"/>
          <w:b/>
          <w:noProof/>
          <w:sz w:val="24"/>
          <w:szCs w:val="24"/>
          <w:lang w:eastAsia="en-ZA"/>
        </w:rPr>
      </w:pPr>
      <w:r>
        <w:rPr>
          <w:rFonts w:ascii="Arial" w:hAnsi="Arial" w:cs="Arial"/>
          <w:b/>
          <w:noProof/>
          <w:sz w:val="24"/>
          <w:szCs w:val="24"/>
          <w:lang w:eastAsia="en-ZA"/>
        </w:rPr>
        <w:drawing>
          <wp:inline distT="0" distB="0" distL="0" distR="0">
            <wp:extent cx="5734050" cy="22606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4"/>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5734050" cy="2260600"/>
                    </a:xfrm>
                    <a:prstGeom prst="rect">
                      <a:avLst/>
                    </a:prstGeom>
                    <a:noFill/>
                  </pic:spPr>
                </pic:pic>
              </a:graphicData>
            </a:graphic>
          </wp:inline>
        </w:drawing>
      </w:r>
    </w:p>
    <w:p w:rsidR="00276CF8" w:rsidRPr="00F82393" w:rsidRDefault="00AC3F05" w:rsidP="00CE7A9B">
      <w:pPr>
        <w:spacing w:after="0" w:line="360" w:lineRule="auto"/>
        <w:jc w:val="center"/>
        <w:rPr>
          <w:rFonts w:ascii="Arial" w:hAnsi="Arial" w:cs="Arial"/>
          <w:b/>
          <w:noProof/>
          <w:sz w:val="24"/>
          <w:szCs w:val="24"/>
          <w:lang w:eastAsia="en-ZA"/>
        </w:rPr>
      </w:pPr>
      <w:r w:rsidRPr="00F82393">
        <w:rPr>
          <w:rFonts w:ascii="Arial" w:hAnsi="Arial" w:cs="Arial"/>
          <w:noProof/>
          <w:sz w:val="24"/>
          <w:szCs w:val="24"/>
          <w:lang w:eastAsia="en-ZA"/>
        </w:rPr>
        <mc:AlternateContent>
          <mc:Choice Requires="wps">
            <w:drawing>
              <wp:anchor distT="0" distB="0" distL="114300" distR="114300" simplePos="0" relativeHeight="251658240" behindDoc="0" locked="0" layoutInCell="1" allowOverlap="1">
                <wp:simplePos x="0" y="0"/>
                <wp:positionH relativeFrom="column">
                  <wp:posOffset>-190500</wp:posOffset>
                </wp:positionH>
                <wp:positionV relativeFrom="paragraph">
                  <wp:posOffset>242570</wp:posOffset>
                </wp:positionV>
                <wp:extent cx="3314700" cy="1587500"/>
                <wp:effectExtent l="0" t="0" r="1905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587500"/>
                        </a:xfrm>
                        <a:prstGeom prst="rect">
                          <a:avLst/>
                        </a:prstGeom>
                        <a:solidFill>
                          <a:srgbClr val="FFFFFF"/>
                        </a:solidFill>
                        <a:ln w="9525">
                          <a:solidFill>
                            <a:srgbClr val="000000"/>
                          </a:solidFill>
                          <a:miter lim="800000"/>
                          <a:headEnd/>
                          <a:tailEnd/>
                        </a:ln>
                      </wps:spPr>
                      <wps:txbx>
                        <w:txbxContent>
                          <w:p w:rsidR="00276CF8" w:rsidRPr="00913F95" w:rsidRDefault="00276CF8" w:rsidP="00276CF8">
                            <w:pPr>
                              <w:jc w:val="center"/>
                              <w:rPr>
                                <w:rFonts w:ascii="Century Gothic" w:hAnsi="Century Gothic"/>
                                <w:b/>
                                <w:sz w:val="20"/>
                                <w:szCs w:val="20"/>
                              </w:rPr>
                            </w:pPr>
                          </w:p>
                          <w:p w:rsidR="00276CF8" w:rsidRDefault="00AC3F05" w:rsidP="005E4488">
                            <w:pPr>
                              <w:numPr>
                                <w:ilvl w:val="0"/>
                                <w:numId w:val="1"/>
                              </w:numPr>
                              <w:spacing w:after="0" w:line="240" w:lineRule="auto"/>
                              <w:rPr>
                                <w:rFonts w:ascii="Century Gothic" w:hAnsi="Century Gothic"/>
                                <w:sz w:val="20"/>
                                <w:szCs w:val="20"/>
                              </w:rPr>
                            </w:pPr>
                            <w:r w:rsidRPr="00913F95">
                              <w:rPr>
                                <w:rFonts w:ascii="Century Gothic" w:hAnsi="Century Gothic"/>
                                <w:sz w:val="20"/>
                                <w:szCs w:val="20"/>
                              </w:rPr>
                              <w:t xml:space="preserve">REPORTABLE: </w:t>
                            </w:r>
                            <w:r w:rsidR="00F2174E">
                              <w:rPr>
                                <w:rFonts w:ascii="Century Gothic" w:hAnsi="Century Gothic"/>
                                <w:sz w:val="20"/>
                                <w:szCs w:val="20"/>
                              </w:rPr>
                              <w:t xml:space="preserve"> </w:t>
                            </w:r>
                            <w:r w:rsidR="00570F91">
                              <w:rPr>
                                <w:rFonts w:ascii="Century Gothic" w:hAnsi="Century Gothic"/>
                                <w:b/>
                                <w:sz w:val="20"/>
                                <w:szCs w:val="20"/>
                              </w:rPr>
                              <w:t>NO</w:t>
                            </w:r>
                          </w:p>
                          <w:p w:rsidR="00276CF8" w:rsidRPr="00913F95" w:rsidRDefault="00AC3F05" w:rsidP="005E4488">
                            <w:pPr>
                              <w:numPr>
                                <w:ilvl w:val="0"/>
                                <w:numId w:val="1"/>
                              </w:numPr>
                              <w:spacing w:after="0" w:line="240" w:lineRule="auto"/>
                              <w:rPr>
                                <w:rFonts w:ascii="Century Gothic" w:hAnsi="Century Gothic"/>
                                <w:sz w:val="20"/>
                                <w:szCs w:val="20"/>
                              </w:rPr>
                            </w:pPr>
                            <w:r w:rsidRPr="00913F95">
                              <w:rPr>
                                <w:rFonts w:ascii="Century Gothic" w:hAnsi="Century Gothic"/>
                                <w:sz w:val="20"/>
                                <w:szCs w:val="20"/>
                              </w:rPr>
                              <w:t xml:space="preserve">OF INTEREST TO OTHER JUDGES: </w:t>
                            </w:r>
                            <w:r w:rsidRPr="00570F91">
                              <w:rPr>
                                <w:rFonts w:ascii="Century Gothic" w:hAnsi="Century Gothic"/>
                                <w:b/>
                                <w:sz w:val="20"/>
                                <w:szCs w:val="20"/>
                              </w:rPr>
                              <w:t>NO</w:t>
                            </w:r>
                          </w:p>
                          <w:p w:rsidR="00276CF8" w:rsidRPr="00913F95" w:rsidRDefault="00AC3F05" w:rsidP="005E4488">
                            <w:pPr>
                              <w:numPr>
                                <w:ilvl w:val="0"/>
                                <w:numId w:val="1"/>
                              </w:numPr>
                              <w:spacing w:after="0" w:line="240" w:lineRule="auto"/>
                              <w:rPr>
                                <w:rFonts w:ascii="Century Gothic" w:hAnsi="Century Gothic"/>
                                <w:sz w:val="20"/>
                                <w:szCs w:val="20"/>
                              </w:rPr>
                            </w:pPr>
                            <w:r w:rsidRPr="007A2810">
                              <w:rPr>
                                <w:rFonts w:ascii="Century Gothic" w:hAnsi="Century Gothic"/>
                                <w:sz w:val="20"/>
                                <w:szCs w:val="20"/>
                              </w:rPr>
                              <w:t>REVISED.</w:t>
                            </w:r>
                            <w:r>
                              <w:rPr>
                                <w:rFonts w:ascii="Century Gothic" w:hAnsi="Century Gothic"/>
                                <w:sz w:val="20"/>
                                <w:szCs w:val="20"/>
                              </w:rPr>
                              <w:t xml:space="preserve"> </w:t>
                            </w:r>
                          </w:p>
                          <w:p w:rsidR="00276CF8" w:rsidRDefault="00276CF8" w:rsidP="00276CF8">
                            <w:pPr>
                              <w:rPr>
                                <w:rFonts w:ascii="Century Gothic" w:hAnsi="Century Gothic"/>
                                <w:b/>
                                <w:sz w:val="18"/>
                                <w:szCs w:val="18"/>
                              </w:rPr>
                            </w:pPr>
                          </w:p>
                          <w:p w:rsidR="00276CF8" w:rsidRPr="00084341" w:rsidRDefault="00AC3F05" w:rsidP="00276CF8">
                            <w:pPr>
                              <w:rPr>
                                <w:rFonts w:ascii="Century Gothic" w:hAnsi="Century Gothic"/>
                                <w:b/>
                                <w:sz w:val="18"/>
                                <w:szCs w:val="18"/>
                              </w:rPr>
                            </w:pPr>
                            <w:r w:rsidRPr="00084341">
                              <w:rPr>
                                <w:rFonts w:ascii="Century Gothic" w:hAnsi="Century Gothic"/>
                                <w:b/>
                                <w:sz w:val="18"/>
                                <w:szCs w:val="18"/>
                              </w:rPr>
                              <w:t xml:space="preserve">         ……………………..</w:t>
                            </w:r>
                            <w:r w:rsidRPr="00084341">
                              <w:rPr>
                                <w:rFonts w:ascii="Century Gothic" w:hAnsi="Century Gothic"/>
                                <w:b/>
                                <w:sz w:val="18"/>
                                <w:szCs w:val="18"/>
                              </w:rPr>
                              <w:tab/>
                            </w:r>
                            <w:r w:rsidRPr="00084341">
                              <w:rPr>
                                <w:rFonts w:ascii="Century Gothic" w:hAnsi="Century Gothic"/>
                                <w:b/>
                                <w:sz w:val="18"/>
                                <w:szCs w:val="18"/>
                              </w:rPr>
                              <w:tab/>
                              <w:t>………………………...</w:t>
                            </w:r>
                          </w:p>
                          <w:p w:rsidR="00276CF8" w:rsidRPr="00084341" w:rsidRDefault="00AC3F05" w:rsidP="00276CF8">
                            <w:pPr>
                              <w:rPr>
                                <w:rFonts w:ascii="Century Gothic" w:hAnsi="Century Gothic"/>
                                <w:sz w:val="18"/>
                                <w:szCs w:val="18"/>
                              </w:rPr>
                            </w:pP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2" o:spid="_x0000_s1026" type="#_x0000_t202" style="position:absolute;left:0;text-align:left;margin-left:-15pt;margin-top:19.1pt;width:261pt;height: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nJOHQIAADcEAAAOAAAAZHJzL2Uyb0RvYy54bWysU9tu2zAMfR+wfxD0vvjSZEmNOMWWLsOA&#10;7gK0+wBalm1hsqRJSuzs60vJaZrdXobpQSBF6pA8JNc3Yy/JgVsntCppNksp4YrpWqi2pF8fdq9W&#10;lDgPqgapFS/pkTt6s3n5Yj2Ygue607LmliCIcsVgStp5b4okcazjPbiZNlyhsdG2B4+qbZPawoDo&#10;vUzyNH2dDNrWxmrGncPX28lINxG/aTjzn5vGcU9kSTE3H28b7yrcyWYNRWvBdIKd0oB/yKIHoTDo&#10;GeoWPJC9Fb9B9YJZ7XTjZ0z3iW4awXisAavJ0l+que/A8FgLkuPMmSb3/2DZp8MXS0Rd0pwSBT22&#10;6IGPnrzVI8kDO4NxBTrdG3TzIz5jl2Olztxp9s0RpbcdqJa/sVYPHYcas8vCz+Ti64TjAkg1fNQ1&#10;hoG91xFobGwfqEMyCKJjl47nzoRUGD5eXWXzZYomhrZssVouUAkxoHj6bqzz77nuSRBKarH1ER4O&#10;d85Prk8uIZrTUtQ7IWVUbFttpSUHwDHZxXNC/8lNKjKU9HqRLyYG/gqRxvMniF54nHcp+pKuzk5Q&#10;BN7eqRrThMKDkJOM1Ul1IjJwN7Hox2pEx8BupesjUmr1NNe4hyh02v6gZMCZLqn7vgfLKZEfFLbl&#10;OpvPwxJEZb5Y5qjYS0t1aQHFEKqknpJJ3PppcfbGirbDSM9txumMzThtUhj/Sz3W8Lzvm0cAAAD/&#10;/wMAUEsDBBQABgAIAAAAIQAIWcsF4AAAAAoBAAAPAAAAZHJzL2Rvd25yZXYueG1sTI/BTsMwEETv&#10;SPyDtUhcUOuQVCUNcSqEBIJbKVW5uvE2iYjXwXbT8PcsJzju7GjmTbmebC9G9KFzpOB2noBAqp3p&#10;qFGwe3+a5SBC1GR07wgVfGOAdXV5UerCuDO94biNjeAQCoVW0MY4FFKGukWrw9wNSPw7Om915NM3&#10;0nh95nDbyzRJltLqjrih1QM+tlh/bk9WQb54GT/Ca7bZ18tjv4o3d+Pzl1fq+mp6uAcRcYp/ZvjF&#10;Z3SomOngTmSC6BXMsoS3RAVZnoJgw2KVsnBQkOasyKqU/ydUPwAAAP//AwBQSwECLQAUAAYACAAA&#10;ACEAtoM4kv4AAADhAQAAEwAAAAAAAAAAAAAAAAAAAAAAW0NvbnRlbnRfVHlwZXNdLnhtbFBLAQIt&#10;ABQABgAIAAAAIQA4/SH/1gAAAJQBAAALAAAAAAAAAAAAAAAAAC8BAABfcmVscy8ucmVsc1BLAQIt&#10;ABQABgAIAAAAIQAMCnJOHQIAADcEAAAOAAAAAAAAAAAAAAAAAC4CAABkcnMvZTJvRG9jLnhtbFBL&#10;AQItABQABgAIAAAAIQAIWcsF4AAAAAoBAAAPAAAAAAAAAAAAAAAAAHcEAABkcnMvZG93bnJldi54&#10;bWxQSwUGAAAAAAQABADzAAAAhAUAAAAA&#10;">
                <v:textbox>
                  <w:txbxContent>
                    <w:p w:rsidR="00276CF8" w:rsidRPr="00913F95" w:rsidRDefault="00276CF8" w:rsidP="00276CF8">
                      <w:pPr>
                        <w:jc w:val="center"/>
                        <w:rPr>
                          <w:rFonts w:ascii="Century Gothic" w:hAnsi="Century Gothic"/>
                          <w:b/>
                          <w:sz w:val="20"/>
                          <w:szCs w:val="20"/>
                        </w:rPr>
                      </w:pPr>
                    </w:p>
                    <w:p w:rsidR="00276CF8" w:rsidRDefault="00AC3F05" w:rsidP="005E4488">
                      <w:pPr>
                        <w:numPr>
                          <w:ilvl w:val="0"/>
                          <w:numId w:val="1"/>
                        </w:numPr>
                        <w:spacing w:after="0" w:line="240" w:lineRule="auto"/>
                        <w:rPr>
                          <w:rFonts w:ascii="Century Gothic" w:hAnsi="Century Gothic"/>
                          <w:sz w:val="20"/>
                          <w:szCs w:val="20"/>
                        </w:rPr>
                      </w:pPr>
                      <w:r w:rsidRPr="00913F95">
                        <w:rPr>
                          <w:rFonts w:ascii="Century Gothic" w:hAnsi="Century Gothic"/>
                          <w:sz w:val="20"/>
                          <w:szCs w:val="20"/>
                        </w:rPr>
                        <w:t xml:space="preserve">REPORTABLE: </w:t>
                      </w:r>
                      <w:r w:rsidR="00F2174E">
                        <w:rPr>
                          <w:rFonts w:ascii="Century Gothic" w:hAnsi="Century Gothic"/>
                          <w:sz w:val="20"/>
                          <w:szCs w:val="20"/>
                        </w:rPr>
                        <w:t xml:space="preserve"> </w:t>
                      </w:r>
                      <w:r w:rsidR="00570F91">
                        <w:rPr>
                          <w:rFonts w:ascii="Century Gothic" w:hAnsi="Century Gothic"/>
                          <w:b/>
                          <w:sz w:val="20"/>
                          <w:szCs w:val="20"/>
                        </w:rPr>
                        <w:t>NO</w:t>
                      </w:r>
                    </w:p>
                    <w:p w:rsidR="00276CF8" w:rsidRPr="00913F95" w:rsidRDefault="00AC3F05" w:rsidP="005E4488">
                      <w:pPr>
                        <w:numPr>
                          <w:ilvl w:val="0"/>
                          <w:numId w:val="1"/>
                        </w:numPr>
                        <w:spacing w:after="0" w:line="240" w:lineRule="auto"/>
                        <w:rPr>
                          <w:rFonts w:ascii="Century Gothic" w:hAnsi="Century Gothic"/>
                          <w:sz w:val="20"/>
                          <w:szCs w:val="20"/>
                        </w:rPr>
                      </w:pPr>
                      <w:r w:rsidRPr="00913F95">
                        <w:rPr>
                          <w:rFonts w:ascii="Century Gothic" w:hAnsi="Century Gothic"/>
                          <w:sz w:val="20"/>
                          <w:szCs w:val="20"/>
                        </w:rPr>
                        <w:t xml:space="preserve">OF INTEREST TO OTHER JUDGES: </w:t>
                      </w:r>
                      <w:r w:rsidRPr="00570F91">
                        <w:rPr>
                          <w:rFonts w:ascii="Century Gothic" w:hAnsi="Century Gothic"/>
                          <w:b/>
                          <w:sz w:val="20"/>
                          <w:szCs w:val="20"/>
                        </w:rPr>
                        <w:t>NO</w:t>
                      </w:r>
                    </w:p>
                    <w:p w:rsidR="00276CF8" w:rsidRPr="00913F95" w:rsidRDefault="00AC3F05" w:rsidP="005E4488">
                      <w:pPr>
                        <w:numPr>
                          <w:ilvl w:val="0"/>
                          <w:numId w:val="1"/>
                        </w:numPr>
                        <w:spacing w:after="0" w:line="240" w:lineRule="auto"/>
                        <w:rPr>
                          <w:rFonts w:ascii="Century Gothic" w:hAnsi="Century Gothic"/>
                          <w:sz w:val="20"/>
                          <w:szCs w:val="20"/>
                        </w:rPr>
                      </w:pPr>
                      <w:r w:rsidRPr="007A2810">
                        <w:rPr>
                          <w:rFonts w:ascii="Century Gothic" w:hAnsi="Century Gothic"/>
                          <w:sz w:val="20"/>
                          <w:szCs w:val="20"/>
                        </w:rPr>
                        <w:t>REVISED.</w:t>
                      </w:r>
                      <w:r>
                        <w:rPr>
                          <w:rFonts w:ascii="Century Gothic" w:hAnsi="Century Gothic"/>
                          <w:sz w:val="20"/>
                          <w:szCs w:val="20"/>
                        </w:rPr>
                        <w:t xml:space="preserve"> </w:t>
                      </w:r>
                    </w:p>
                    <w:p w:rsidR="00276CF8" w:rsidRDefault="00276CF8" w:rsidP="00276CF8">
                      <w:pPr>
                        <w:rPr>
                          <w:rFonts w:ascii="Century Gothic" w:hAnsi="Century Gothic"/>
                          <w:b/>
                          <w:sz w:val="18"/>
                          <w:szCs w:val="18"/>
                        </w:rPr>
                      </w:pPr>
                    </w:p>
                    <w:p w:rsidR="00276CF8" w:rsidRPr="00084341" w:rsidRDefault="00AC3F05" w:rsidP="00276CF8">
                      <w:pPr>
                        <w:rPr>
                          <w:rFonts w:ascii="Century Gothic" w:hAnsi="Century Gothic"/>
                          <w:b/>
                          <w:sz w:val="18"/>
                          <w:szCs w:val="18"/>
                        </w:rPr>
                      </w:pPr>
                      <w:r w:rsidRPr="00084341">
                        <w:rPr>
                          <w:rFonts w:ascii="Century Gothic" w:hAnsi="Century Gothic"/>
                          <w:b/>
                          <w:sz w:val="18"/>
                          <w:szCs w:val="18"/>
                        </w:rPr>
                        <w:t xml:space="preserve">         ……………………..</w:t>
                      </w:r>
                      <w:r w:rsidRPr="00084341">
                        <w:rPr>
                          <w:rFonts w:ascii="Century Gothic" w:hAnsi="Century Gothic"/>
                          <w:b/>
                          <w:sz w:val="18"/>
                          <w:szCs w:val="18"/>
                        </w:rPr>
                        <w:tab/>
                      </w:r>
                      <w:r w:rsidRPr="00084341">
                        <w:rPr>
                          <w:rFonts w:ascii="Century Gothic" w:hAnsi="Century Gothic"/>
                          <w:b/>
                          <w:sz w:val="18"/>
                          <w:szCs w:val="18"/>
                        </w:rPr>
                        <w:tab/>
                        <w:t>………………………...</w:t>
                      </w:r>
                    </w:p>
                    <w:p w:rsidR="00276CF8" w:rsidRPr="00084341" w:rsidRDefault="00AC3F05" w:rsidP="00276CF8">
                      <w:pPr>
                        <w:rPr>
                          <w:rFonts w:ascii="Century Gothic" w:hAnsi="Century Gothic"/>
                          <w:sz w:val="18"/>
                          <w:szCs w:val="18"/>
                        </w:rPr>
                      </w:pP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v:textbox>
              </v:shape>
            </w:pict>
          </mc:Fallback>
        </mc:AlternateContent>
      </w:r>
    </w:p>
    <w:p w:rsidR="00276CF8" w:rsidRPr="00F82393" w:rsidRDefault="00276CF8" w:rsidP="00CE7A9B">
      <w:pPr>
        <w:spacing w:after="0" w:line="360" w:lineRule="auto"/>
        <w:jc w:val="center"/>
        <w:rPr>
          <w:rFonts w:ascii="Arial" w:hAnsi="Arial" w:cs="Arial"/>
          <w:b/>
          <w:noProof/>
          <w:sz w:val="24"/>
          <w:szCs w:val="24"/>
          <w:lang w:eastAsia="en-ZA"/>
        </w:rPr>
      </w:pPr>
    </w:p>
    <w:p w:rsidR="00276CF8" w:rsidRPr="00F82393" w:rsidRDefault="00276CF8" w:rsidP="00CE7A9B">
      <w:pPr>
        <w:spacing w:after="0" w:line="360" w:lineRule="auto"/>
        <w:jc w:val="center"/>
        <w:rPr>
          <w:rFonts w:ascii="Arial" w:hAnsi="Arial" w:cs="Arial"/>
          <w:b/>
          <w:noProof/>
          <w:sz w:val="24"/>
          <w:szCs w:val="24"/>
          <w:lang w:eastAsia="en-ZA"/>
        </w:rPr>
      </w:pPr>
    </w:p>
    <w:p w:rsidR="00276CF8" w:rsidRPr="00F82393" w:rsidRDefault="00276CF8" w:rsidP="00CE7A9B">
      <w:pPr>
        <w:spacing w:after="0" w:line="360" w:lineRule="auto"/>
        <w:jc w:val="both"/>
        <w:rPr>
          <w:rFonts w:ascii="Arial" w:hAnsi="Arial" w:cs="Arial"/>
          <w:noProof/>
          <w:sz w:val="24"/>
          <w:szCs w:val="24"/>
          <w:lang w:eastAsia="en-ZA"/>
        </w:rPr>
      </w:pPr>
    </w:p>
    <w:p w:rsidR="00276CF8" w:rsidRPr="00F82393" w:rsidRDefault="00276CF8" w:rsidP="00CE7A9B">
      <w:pPr>
        <w:spacing w:after="0" w:line="360" w:lineRule="auto"/>
        <w:jc w:val="both"/>
        <w:rPr>
          <w:rFonts w:ascii="Arial" w:hAnsi="Arial" w:cs="Arial"/>
          <w:noProof/>
          <w:sz w:val="24"/>
          <w:szCs w:val="24"/>
          <w:lang w:eastAsia="en-ZA"/>
        </w:rPr>
      </w:pPr>
    </w:p>
    <w:p w:rsidR="00276CF8" w:rsidRPr="00F82393" w:rsidRDefault="00276CF8" w:rsidP="00CE7A9B">
      <w:pPr>
        <w:spacing w:after="0" w:line="360" w:lineRule="auto"/>
        <w:jc w:val="both"/>
        <w:rPr>
          <w:rFonts w:ascii="Arial" w:hAnsi="Arial" w:cs="Arial"/>
          <w:noProof/>
          <w:sz w:val="24"/>
          <w:szCs w:val="24"/>
          <w:lang w:eastAsia="en-ZA"/>
        </w:rPr>
      </w:pPr>
    </w:p>
    <w:p w:rsidR="00276CF8" w:rsidRPr="00F82393" w:rsidRDefault="00276CF8" w:rsidP="00CE7A9B">
      <w:pPr>
        <w:spacing w:after="0" w:line="360" w:lineRule="auto"/>
        <w:jc w:val="center"/>
        <w:rPr>
          <w:rFonts w:ascii="Arial" w:hAnsi="Arial" w:cs="Arial"/>
          <w:sz w:val="24"/>
          <w:szCs w:val="24"/>
        </w:rPr>
      </w:pPr>
    </w:p>
    <w:p w:rsidR="001F13D0" w:rsidRDefault="00AC3F05" w:rsidP="00DF7A6C">
      <w:pPr>
        <w:tabs>
          <w:tab w:val="left" w:pos="3000"/>
        </w:tabs>
        <w:spacing w:after="0" w:line="360" w:lineRule="auto"/>
        <w:ind w:firstLine="1560"/>
        <w:jc w:val="right"/>
        <w:rPr>
          <w:rFonts w:ascii="Arial" w:hAnsi="Arial" w:cs="Arial"/>
          <w:sz w:val="24"/>
          <w:szCs w:val="24"/>
        </w:rPr>
      </w:pPr>
      <w:r w:rsidRPr="00F82393">
        <w:rPr>
          <w:rFonts w:ascii="Arial" w:hAnsi="Arial" w:cs="Arial"/>
          <w:sz w:val="24"/>
          <w:szCs w:val="24"/>
        </w:rPr>
        <w:tab/>
      </w:r>
      <w:r w:rsidRPr="00F82393">
        <w:rPr>
          <w:rFonts w:ascii="Arial" w:hAnsi="Arial" w:cs="Arial"/>
          <w:sz w:val="24"/>
          <w:szCs w:val="24"/>
        </w:rPr>
        <w:tab/>
      </w:r>
      <w:r w:rsidRPr="00F82393">
        <w:rPr>
          <w:rFonts w:ascii="Arial" w:hAnsi="Arial" w:cs="Arial"/>
          <w:sz w:val="24"/>
          <w:szCs w:val="24"/>
        </w:rPr>
        <w:tab/>
      </w:r>
      <w:r w:rsidRPr="00F82393">
        <w:rPr>
          <w:rFonts w:ascii="Arial" w:hAnsi="Arial" w:cs="Arial"/>
          <w:sz w:val="24"/>
          <w:szCs w:val="24"/>
        </w:rPr>
        <w:tab/>
      </w:r>
      <w:r w:rsidRPr="00F82393">
        <w:rPr>
          <w:rFonts w:ascii="Arial" w:hAnsi="Arial" w:cs="Arial"/>
          <w:sz w:val="24"/>
          <w:szCs w:val="24"/>
        </w:rPr>
        <w:tab/>
      </w:r>
      <w:r w:rsidRPr="00D87D87">
        <w:rPr>
          <w:rFonts w:ascii="Arial" w:hAnsi="Arial" w:cs="Arial"/>
          <w:sz w:val="24"/>
          <w:szCs w:val="24"/>
        </w:rPr>
        <w:t xml:space="preserve">           </w:t>
      </w:r>
    </w:p>
    <w:p w:rsidR="009132B9" w:rsidRDefault="00AC3F05" w:rsidP="00DF7A6C">
      <w:pPr>
        <w:tabs>
          <w:tab w:val="left" w:pos="3000"/>
        </w:tabs>
        <w:spacing w:after="0" w:line="360" w:lineRule="auto"/>
        <w:ind w:firstLine="1560"/>
        <w:jc w:val="right"/>
        <w:rPr>
          <w:rFonts w:ascii="Arial" w:hAnsi="Arial" w:cs="Arial"/>
          <w:b/>
          <w:bCs/>
          <w:sz w:val="24"/>
          <w:szCs w:val="24"/>
          <w:lang w:val="en-GB"/>
        </w:rPr>
      </w:pPr>
      <w:r w:rsidRPr="00D87D87">
        <w:rPr>
          <w:rFonts w:ascii="Arial" w:hAnsi="Arial" w:cs="Arial"/>
          <w:sz w:val="24"/>
          <w:szCs w:val="24"/>
        </w:rPr>
        <w:t xml:space="preserve"> </w:t>
      </w:r>
      <w:r w:rsidR="001454D5" w:rsidRPr="00D87D87">
        <w:rPr>
          <w:rFonts w:ascii="Arial" w:hAnsi="Arial" w:cs="Arial"/>
          <w:sz w:val="24"/>
          <w:szCs w:val="24"/>
        </w:rPr>
        <w:t>Case no.</w:t>
      </w:r>
      <w:r w:rsidR="005378E5" w:rsidRPr="00D87D87">
        <w:rPr>
          <w:rFonts w:ascii="Arial" w:hAnsi="Arial" w:cs="Arial"/>
          <w:b/>
          <w:bCs/>
          <w:sz w:val="24"/>
          <w:szCs w:val="24"/>
        </w:rPr>
        <w:t>:</w:t>
      </w:r>
      <w:r w:rsidR="00570F91" w:rsidRPr="00D87D87">
        <w:rPr>
          <w:rFonts w:ascii="Arial" w:eastAsia="Times New Roman" w:hAnsi="Arial" w:cs="Arial"/>
          <w:b/>
          <w:bCs/>
          <w:sz w:val="20"/>
          <w:szCs w:val="20"/>
          <w:lang w:val="de-DE"/>
        </w:rPr>
        <w:t xml:space="preserve"> </w:t>
      </w:r>
      <w:r w:rsidR="00A57BC8" w:rsidRPr="00A57BC8">
        <w:rPr>
          <w:rFonts w:ascii="Arial" w:hAnsi="Arial" w:cs="Arial"/>
          <w:b/>
          <w:bCs/>
          <w:sz w:val="24"/>
          <w:szCs w:val="24"/>
          <w:lang w:val="en-GB"/>
        </w:rPr>
        <w:t>20272/2021</w:t>
      </w:r>
    </w:p>
    <w:p w:rsidR="009132B9" w:rsidRDefault="009132B9" w:rsidP="00DF7A6C">
      <w:pPr>
        <w:tabs>
          <w:tab w:val="left" w:pos="3000"/>
        </w:tabs>
        <w:spacing w:after="0" w:line="360" w:lineRule="auto"/>
        <w:ind w:firstLine="1560"/>
        <w:jc w:val="right"/>
        <w:rPr>
          <w:rFonts w:ascii="Arial" w:hAnsi="Arial" w:cs="Arial"/>
          <w:b/>
          <w:sz w:val="24"/>
          <w:szCs w:val="24"/>
        </w:rPr>
      </w:pPr>
    </w:p>
    <w:p w:rsidR="00EF1DCC" w:rsidRPr="00D87D87" w:rsidRDefault="00AC3F05" w:rsidP="00DF7A6C">
      <w:pPr>
        <w:tabs>
          <w:tab w:val="left" w:pos="3000"/>
        </w:tabs>
        <w:spacing w:after="0" w:line="360" w:lineRule="auto"/>
        <w:ind w:firstLine="1560"/>
        <w:jc w:val="right"/>
        <w:rPr>
          <w:rFonts w:ascii="Arial" w:hAnsi="Arial" w:cs="Arial"/>
          <w:b/>
          <w:sz w:val="24"/>
          <w:szCs w:val="24"/>
        </w:rPr>
      </w:pPr>
      <w:r w:rsidRPr="00D87D87">
        <w:rPr>
          <w:rFonts w:ascii="Arial" w:hAnsi="Arial" w:cs="Arial"/>
          <w:b/>
          <w:sz w:val="24"/>
          <w:szCs w:val="24"/>
        </w:rPr>
        <w:tab/>
      </w:r>
      <w:r w:rsidRPr="00D87D87">
        <w:rPr>
          <w:rFonts w:ascii="Arial" w:hAnsi="Arial" w:cs="Arial"/>
          <w:b/>
          <w:sz w:val="24"/>
          <w:szCs w:val="24"/>
        </w:rPr>
        <w:tab/>
      </w:r>
      <w:r w:rsidRPr="00D87D87">
        <w:rPr>
          <w:rFonts w:ascii="Arial" w:hAnsi="Arial" w:cs="Arial"/>
          <w:b/>
          <w:sz w:val="24"/>
          <w:szCs w:val="24"/>
        </w:rPr>
        <w:tab/>
      </w:r>
      <w:r w:rsidRPr="00D87D87">
        <w:rPr>
          <w:rFonts w:ascii="Arial" w:hAnsi="Arial" w:cs="Arial"/>
          <w:b/>
          <w:sz w:val="24"/>
          <w:szCs w:val="24"/>
        </w:rPr>
        <w:tab/>
      </w:r>
      <w:r w:rsidRPr="00D87D87">
        <w:rPr>
          <w:rFonts w:ascii="Arial" w:hAnsi="Arial" w:cs="Arial"/>
          <w:b/>
          <w:sz w:val="24"/>
          <w:szCs w:val="24"/>
        </w:rPr>
        <w:tab/>
      </w:r>
      <w:r w:rsidRPr="00D87D87">
        <w:rPr>
          <w:rFonts w:ascii="Arial" w:hAnsi="Arial" w:cs="Arial"/>
          <w:b/>
          <w:sz w:val="24"/>
          <w:szCs w:val="24"/>
        </w:rPr>
        <w:tab/>
      </w:r>
    </w:p>
    <w:p w:rsidR="00DA6EE6" w:rsidRDefault="00AC3F05" w:rsidP="00DF7A6C">
      <w:pPr>
        <w:spacing w:after="0" w:line="360" w:lineRule="auto"/>
        <w:ind w:left="-142"/>
        <w:rPr>
          <w:rFonts w:ascii="Arial" w:hAnsi="Arial" w:cs="Arial"/>
          <w:sz w:val="24"/>
          <w:szCs w:val="24"/>
        </w:rPr>
      </w:pPr>
      <w:r w:rsidRPr="00D87D87">
        <w:rPr>
          <w:rFonts w:ascii="Arial" w:hAnsi="Arial" w:cs="Arial"/>
          <w:sz w:val="24"/>
          <w:szCs w:val="24"/>
        </w:rPr>
        <w:t>In the matter between:</w:t>
      </w:r>
    </w:p>
    <w:p w:rsidR="009132B9" w:rsidRPr="00D87D87" w:rsidRDefault="009132B9" w:rsidP="00DF7A6C">
      <w:pPr>
        <w:spacing w:after="0" w:line="360" w:lineRule="auto"/>
        <w:ind w:left="-142"/>
        <w:rPr>
          <w:rFonts w:ascii="Arial" w:hAnsi="Arial" w:cs="Arial"/>
          <w:sz w:val="24"/>
          <w:szCs w:val="24"/>
        </w:rPr>
      </w:pPr>
    </w:p>
    <w:tbl>
      <w:tblPr>
        <w:tblStyle w:val="TableGrid"/>
        <w:tblpPr w:leftFromText="180" w:rightFromText="180" w:vertAnchor="text" w:horzAnchor="margin" w:tblpX="-142" w:tblpY="170"/>
        <w:tblW w:w="50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58"/>
        <w:gridCol w:w="2939"/>
      </w:tblGrid>
      <w:tr w:rsidR="00CD7726" w:rsidTr="000D5371">
        <w:trPr>
          <w:trHeight w:val="754"/>
        </w:trPr>
        <w:tc>
          <w:tcPr>
            <w:tcW w:w="3402" w:type="pct"/>
            <w:hideMark/>
          </w:tcPr>
          <w:p w:rsidR="00CE7A9B" w:rsidRPr="00D87D87" w:rsidRDefault="00AC3F05" w:rsidP="00CE7A9B">
            <w:pPr>
              <w:spacing w:line="360" w:lineRule="auto"/>
              <w:ind w:left="-110"/>
              <w:rPr>
                <w:rFonts w:ascii="Arial" w:hAnsi="Arial" w:cs="Arial"/>
                <w:b/>
                <w:bCs/>
                <w:sz w:val="24"/>
                <w:szCs w:val="24"/>
                <w:lang w:val="en-GB"/>
              </w:rPr>
            </w:pPr>
            <w:r w:rsidRPr="00A57BC8">
              <w:rPr>
                <w:rFonts w:ascii="Arial" w:hAnsi="Arial" w:cs="Arial"/>
                <w:b/>
                <w:bCs/>
                <w:sz w:val="24"/>
                <w:szCs w:val="24"/>
                <w:lang w:val="en-GB"/>
              </w:rPr>
              <w:t xml:space="preserve">NOBILATUS PROJECTS 23 (PTY) LIMITED </w:t>
            </w:r>
          </w:p>
          <w:p w:rsidR="00C13FA9" w:rsidRPr="00A57BC8" w:rsidRDefault="00C13FA9" w:rsidP="00A57BC8">
            <w:pPr>
              <w:spacing w:line="360" w:lineRule="auto"/>
              <w:ind w:left="-110"/>
              <w:rPr>
                <w:rFonts w:ascii="Arial" w:hAnsi="Arial" w:cs="Arial"/>
                <w:b/>
                <w:bCs/>
                <w:sz w:val="24"/>
                <w:szCs w:val="24"/>
                <w:lang w:val="en-GB"/>
              </w:rPr>
            </w:pPr>
          </w:p>
        </w:tc>
        <w:tc>
          <w:tcPr>
            <w:tcW w:w="1598" w:type="pct"/>
            <w:hideMark/>
          </w:tcPr>
          <w:p w:rsidR="00DA6EE6" w:rsidRPr="00D87D87" w:rsidRDefault="00AC3F05" w:rsidP="00A57BC8">
            <w:pPr>
              <w:spacing w:line="360" w:lineRule="auto"/>
              <w:jc w:val="right"/>
              <w:rPr>
                <w:rFonts w:ascii="Arial" w:hAnsi="Arial" w:cs="Arial"/>
                <w:bCs/>
                <w:sz w:val="24"/>
                <w:szCs w:val="24"/>
              </w:rPr>
            </w:pPr>
            <w:r>
              <w:rPr>
                <w:rFonts w:ascii="Arial" w:hAnsi="Arial" w:cs="Arial"/>
                <w:bCs/>
                <w:sz w:val="24"/>
                <w:szCs w:val="24"/>
              </w:rPr>
              <w:t>APPLICANT</w:t>
            </w:r>
            <w:r w:rsidR="00A60895" w:rsidRPr="00D87D87">
              <w:rPr>
                <w:rFonts w:ascii="Arial" w:hAnsi="Arial" w:cs="Arial"/>
                <w:bCs/>
                <w:sz w:val="24"/>
                <w:szCs w:val="24"/>
              </w:rPr>
              <w:t xml:space="preserve">  </w:t>
            </w:r>
          </w:p>
        </w:tc>
      </w:tr>
      <w:tr w:rsidR="00CD7726" w:rsidTr="000D5371">
        <w:trPr>
          <w:trHeight w:val="754"/>
        </w:trPr>
        <w:tc>
          <w:tcPr>
            <w:tcW w:w="3402" w:type="pct"/>
          </w:tcPr>
          <w:p w:rsidR="00DA6EE6" w:rsidRPr="00D87D87" w:rsidRDefault="00AC3F05" w:rsidP="00CE7A9B">
            <w:pPr>
              <w:spacing w:line="360" w:lineRule="auto"/>
              <w:ind w:hanging="110"/>
              <w:jc w:val="both"/>
              <w:rPr>
                <w:rFonts w:ascii="Arial" w:hAnsi="Arial" w:cs="Arial"/>
                <w:bCs/>
                <w:sz w:val="24"/>
                <w:szCs w:val="24"/>
              </w:rPr>
            </w:pPr>
            <w:r w:rsidRPr="00D87D87">
              <w:rPr>
                <w:rFonts w:ascii="Arial" w:hAnsi="Arial" w:cs="Arial"/>
                <w:bCs/>
                <w:sz w:val="24"/>
                <w:szCs w:val="24"/>
              </w:rPr>
              <w:t>A</w:t>
            </w:r>
            <w:r w:rsidR="003915CC" w:rsidRPr="00D87D87">
              <w:rPr>
                <w:rFonts w:ascii="Arial" w:hAnsi="Arial" w:cs="Arial"/>
                <w:bCs/>
                <w:sz w:val="24"/>
                <w:szCs w:val="24"/>
              </w:rPr>
              <w:t>nd</w:t>
            </w:r>
          </w:p>
          <w:p w:rsidR="00C92C6D" w:rsidRPr="00D87D87" w:rsidRDefault="00C92C6D" w:rsidP="00CE7A9B">
            <w:pPr>
              <w:spacing w:line="360" w:lineRule="auto"/>
              <w:jc w:val="both"/>
              <w:rPr>
                <w:rFonts w:ascii="Arial" w:hAnsi="Arial" w:cs="Arial"/>
                <w:bCs/>
                <w:sz w:val="24"/>
                <w:szCs w:val="24"/>
              </w:rPr>
            </w:pPr>
          </w:p>
        </w:tc>
        <w:tc>
          <w:tcPr>
            <w:tcW w:w="1598" w:type="pct"/>
            <w:hideMark/>
          </w:tcPr>
          <w:p w:rsidR="00DA6EE6" w:rsidRPr="00D87D87" w:rsidRDefault="00DA6EE6" w:rsidP="00CE7A9B">
            <w:pPr>
              <w:spacing w:line="360" w:lineRule="auto"/>
              <w:jc w:val="both"/>
              <w:rPr>
                <w:rFonts w:ascii="Arial" w:hAnsi="Arial" w:cs="Arial"/>
                <w:bCs/>
                <w:sz w:val="24"/>
                <w:szCs w:val="24"/>
              </w:rPr>
            </w:pPr>
          </w:p>
        </w:tc>
      </w:tr>
      <w:tr w:rsidR="00CD7726" w:rsidTr="000D5371">
        <w:trPr>
          <w:trHeight w:val="432"/>
        </w:trPr>
        <w:tc>
          <w:tcPr>
            <w:tcW w:w="3402" w:type="pct"/>
          </w:tcPr>
          <w:p w:rsidR="005378E5" w:rsidRPr="00A46A4D" w:rsidRDefault="00AC3F05" w:rsidP="00A46A4D">
            <w:pPr>
              <w:spacing w:line="360" w:lineRule="auto"/>
              <w:ind w:left="-110"/>
              <w:rPr>
                <w:rFonts w:ascii="Arial" w:hAnsi="Arial" w:cs="Arial"/>
                <w:b/>
                <w:bCs/>
                <w:sz w:val="24"/>
                <w:szCs w:val="24"/>
                <w:lang w:val="en-US"/>
              </w:rPr>
            </w:pPr>
            <w:r w:rsidRPr="00A57BC8">
              <w:rPr>
                <w:rFonts w:ascii="Arial" w:hAnsi="Arial" w:cs="Arial"/>
                <w:b/>
                <w:bCs/>
                <w:sz w:val="24"/>
                <w:szCs w:val="24"/>
                <w:lang w:val="en-US"/>
              </w:rPr>
              <w:t xml:space="preserve">IMPROFIN (PTY) LIMITED </w:t>
            </w:r>
          </w:p>
        </w:tc>
        <w:tc>
          <w:tcPr>
            <w:tcW w:w="1598" w:type="pct"/>
          </w:tcPr>
          <w:p w:rsidR="00CE7A9B" w:rsidRPr="00D87D87" w:rsidRDefault="00AC3F05" w:rsidP="00CE7A9B">
            <w:pPr>
              <w:spacing w:line="360" w:lineRule="auto"/>
              <w:jc w:val="right"/>
              <w:rPr>
                <w:rFonts w:ascii="Arial" w:hAnsi="Arial" w:cs="Arial"/>
                <w:bCs/>
                <w:sz w:val="24"/>
                <w:szCs w:val="24"/>
              </w:rPr>
            </w:pPr>
            <w:r>
              <w:rPr>
                <w:rFonts w:ascii="Arial" w:hAnsi="Arial" w:cs="Arial"/>
                <w:bCs/>
                <w:sz w:val="24"/>
                <w:szCs w:val="24"/>
              </w:rPr>
              <w:t xml:space="preserve">      RESPONDENT</w:t>
            </w:r>
          </w:p>
          <w:p w:rsidR="0026549D" w:rsidRPr="00D87D87" w:rsidRDefault="00AC3F05" w:rsidP="00AE64C9">
            <w:pPr>
              <w:spacing w:line="360" w:lineRule="auto"/>
              <w:rPr>
                <w:rFonts w:ascii="Arial" w:hAnsi="Arial" w:cs="Arial"/>
                <w:bCs/>
                <w:sz w:val="24"/>
                <w:szCs w:val="24"/>
              </w:rPr>
            </w:pPr>
            <w:r w:rsidRPr="00D87D87">
              <w:rPr>
                <w:rFonts w:ascii="Arial" w:hAnsi="Arial" w:cs="Arial"/>
                <w:bCs/>
                <w:sz w:val="24"/>
                <w:szCs w:val="24"/>
              </w:rPr>
              <w:t xml:space="preserve">  </w:t>
            </w:r>
          </w:p>
        </w:tc>
      </w:tr>
    </w:tbl>
    <w:p w:rsidR="00AE64C9" w:rsidRDefault="00AE64C9" w:rsidP="00AE64C9">
      <w:pPr>
        <w:spacing w:after="0" w:line="360" w:lineRule="auto"/>
        <w:ind w:hanging="142"/>
        <w:jc w:val="both"/>
        <w:rPr>
          <w:rFonts w:ascii="Arial" w:hAnsi="Arial" w:cs="Arial"/>
          <w:sz w:val="24"/>
          <w:szCs w:val="24"/>
        </w:rPr>
      </w:pPr>
    </w:p>
    <w:p w:rsidR="00AE64C9" w:rsidRDefault="00AE64C9" w:rsidP="00AE64C9">
      <w:pPr>
        <w:spacing w:after="0" w:line="360" w:lineRule="auto"/>
        <w:ind w:hanging="142"/>
        <w:jc w:val="both"/>
        <w:rPr>
          <w:rFonts w:ascii="Arial" w:hAnsi="Arial" w:cs="Arial"/>
          <w:sz w:val="24"/>
          <w:szCs w:val="24"/>
        </w:rPr>
      </w:pPr>
    </w:p>
    <w:p w:rsidR="000D5371" w:rsidRDefault="00AC3F05" w:rsidP="00AE64C9">
      <w:pPr>
        <w:spacing w:after="0" w:line="360" w:lineRule="auto"/>
        <w:ind w:hanging="142"/>
        <w:jc w:val="both"/>
        <w:rPr>
          <w:rFonts w:ascii="Arial" w:hAnsi="Arial" w:cs="Arial"/>
          <w:sz w:val="24"/>
          <w:szCs w:val="24"/>
        </w:rPr>
      </w:pPr>
      <w:r w:rsidRPr="00D87D87">
        <w:rPr>
          <w:rFonts w:ascii="Arial" w:hAnsi="Arial" w:cs="Arial"/>
          <w:sz w:val="24"/>
          <w:szCs w:val="24"/>
        </w:rPr>
        <w:t>Coram:</w:t>
      </w:r>
      <w:r w:rsidRPr="00D87D87">
        <w:rPr>
          <w:rFonts w:ascii="Arial" w:hAnsi="Arial" w:cs="Arial"/>
          <w:sz w:val="24"/>
          <w:szCs w:val="24"/>
        </w:rPr>
        <w:tab/>
        <w:t xml:space="preserve">Dlamini J </w:t>
      </w:r>
    </w:p>
    <w:p w:rsidR="00AE64C9" w:rsidRPr="00D87D87" w:rsidRDefault="00AE64C9" w:rsidP="00AE64C9">
      <w:pPr>
        <w:spacing w:after="0" w:line="360" w:lineRule="auto"/>
        <w:ind w:hanging="142"/>
        <w:jc w:val="both"/>
        <w:rPr>
          <w:rFonts w:ascii="Arial" w:hAnsi="Arial" w:cs="Arial"/>
          <w:sz w:val="24"/>
          <w:szCs w:val="24"/>
        </w:rPr>
      </w:pPr>
    </w:p>
    <w:p w:rsidR="00A46A4D" w:rsidRPr="001F13D0" w:rsidRDefault="00AC3F05" w:rsidP="00AE64C9">
      <w:pPr>
        <w:spacing w:after="0" w:line="360" w:lineRule="auto"/>
        <w:ind w:left="-142"/>
        <w:jc w:val="both"/>
        <w:rPr>
          <w:rFonts w:ascii="Arial" w:hAnsi="Arial" w:cs="Arial"/>
          <w:sz w:val="24"/>
          <w:szCs w:val="24"/>
        </w:rPr>
      </w:pPr>
      <w:r w:rsidRPr="00DF7A6C">
        <w:rPr>
          <w:rFonts w:ascii="Arial" w:hAnsi="Arial" w:cs="Arial"/>
          <w:b/>
          <w:sz w:val="24"/>
          <w:szCs w:val="24"/>
        </w:rPr>
        <w:lastRenderedPageBreak/>
        <w:t>N</w:t>
      </w:r>
      <w:r w:rsidR="00DF7A6C">
        <w:rPr>
          <w:rFonts w:ascii="Arial" w:hAnsi="Arial" w:cs="Arial"/>
          <w:b/>
          <w:sz w:val="24"/>
          <w:szCs w:val="24"/>
        </w:rPr>
        <w:t>eut</w:t>
      </w:r>
      <w:r w:rsidRPr="00DF7A6C">
        <w:rPr>
          <w:rFonts w:ascii="Arial" w:hAnsi="Arial" w:cs="Arial"/>
          <w:b/>
          <w:sz w:val="24"/>
          <w:szCs w:val="24"/>
        </w:rPr>
        <w:t xml:space="preserve">ral </w:t>
      </w:r>
      <w:r w:rsidR="00DF7A6C">
        <w:rPr>
          <w:rFonts w:ascii="Arial" w:hAnsi="Arial" w:cs="Arial"/>
          <w:b/>
          <w:sz w:val="24"/>
          <w:szCs w:val="24"/>
        </w:rPr>
        <w:t>C</w:t>
      </w:r>
      <w:r w:rsidRPr="00DF7A6C">
        <w:rPr>
          <w:rFonts w:ascii="Arial" w:hAnsi="Arial" w:cs="Arial"/>
          <w:b/>
          <w:sz w:val="24"/>
          <w:szCs w:val="24"/>
        </w:rPr>
        <w:t>itation</w:t>
      </w:r>
      <w:r>
        <w:rPr>
          <w:rFonts w:ascii="Arial" w:hAnsi="Arial" w:cs="Arial"/>
          <w:sz w:val="24"/>
          <w:szCs w:val="24"/>
        </w:rPr>
        <w:t xml:space="preserve">: </w:t>
      </w:r>
      <w:proofErr w:type="spellStart"/>
      <w:r w:rsidR="00A46A4D">
        <w:rPr>
          <w:rFonts w:ascii="Arial" w:hAnsi="Arial" w:cs="Arial"/>
          <w:i/>
          <w:sz w:val="24"/>
          <w:szCs w:val="24"/>
        </w:rPr>
        <w:t>Nobilatus</w:t>
      </w:r>
      <w:proofErr w:type="spellEnd"/>
      <w:r w:rsidR="00A46A4D">
        <w:rPr>
          <w:rFonts w:ascii="Arial" w:hAnsi="Arial" w:cs="Arial"/>
          <w:i/>
          <w:sz w:val="24"/>
          <w:szCs w:val="24"/>
        </w:rPr>
        <w:t xml:space="preserve"> Projects 23 (Pty) </w:t>
      </w:r>
      <w:bookmarkStart w:id="0" w:name="_GoBack"/>
      <w:bookmarkEnd w:id="0"/>
      <w:r w:rsidR="00A46A4D">
        <w:rPr>
          <w:rFonts w:ascii="Arial" w:hAnsi="Arial" w:cs="Arial"/>
          <w:i/>
          <w:sz w:val="24"/>
          <w:szCs w:val="24"/>
        </w:rPr>
        <w:t>L</w:t>
      </w:r>
      <w:r w:rsidR="00A46A4D" w:rsidRPr="00A46A4D">
        <w:rPr>
          <w:rFonts w:ascii="Arial" w:hAnsi="Arial" w:cs="Arial"/>
          <w:i/>
          <w:sz w:val="24"/>
          <w:szCs w:val="24"/>
        </w:rPr>
        <w:t xml:space="preserve">imited vs </w:t>
      </w:r>
      <w:proofErr w:type="spellStart"/>
      <w:r w:rsidR="00A46A4D">
        <w:rPr>
          <w:rFonts w:ascii="Arial" w:hAnsi="Arial" w:cs="Arial"/>
          <w:bCs/>
          <w:i/>
          <w:sz w:val="24"/>
          <w:szCs w:val="24"/>
          <w:lang w:val="en-US"/>
        </w:rPr>
        <w:t>Improfin</w:t>
      </w:r>
      <w:proofErr w:type="spellEnd"/>
      <w:r w:rsidR="00A46A4D">
        <w:rPr>
          <w:rFonts w:ascii="Arial" w:hAnsi="Arial" w:cs="Arial"/>
          <w:bCs/>
          <w:i/>
          <w:sz w:val="24"/>
          <w:szCs w:val="24"/>
          <w:lang w:val="en-US"/>
        </w:rPr>
        <w:t xml:space="preserve"> (Pty) L</w:t>
      </w:r>
      <w:r w:rsidR="00A46A4D" w:rsidRPr="00A46A4D">
        <w:rPr>
          <w:rFonts w:ascii="Arial" w:hAnsi="Arial" w:cs="Arial"/>
          <w:bCs/>
          <w:i/>
          <w:sz w:val="24"/>
          <w:szCs w:val="24"/>
          <w:lang w:val="en-US"/>
        </w:rPr>
        <w:t>imited</w:t>
      </w:r>
      <w:r w:rsidR="00A46A4D" w:rsidRPr="00A46A4D">
        <w:rPr>
          <w:rFonts w:ascii="Arial" w:hAnsi="Arial" w:cs="Arial"/>
          <w:sz w:val="24"/>
          <w:szCs w:val="24"/>
        </w:rPr>
        <w:t xml:space="preserve"> (</w:t>
      </w:r>
      <w:r w:rsidR="00A46A4D">
        <w:rPr>
          <w:rFonts w:ascii="Arial" w:hAnsi="Arial" w:cs="Arial"/>
          <w:sz w:val="24"/>
          <w:szCs w:val="24"/>
        </w:rPr>
        <w:t>C</w:t>
      </w:r>
      <w:r w:rsidR="00A46A4D" w:rsidRPr="00A46A4D">
        <w:rPr>
          <w:rFonts w:ascii="Arial" w:hAnsi="Arial" w:cs="Arial"/>
          <w:sz w:val="24"/>
          <w:szCs w:val="24"/>
        </w:rPr>
        <w:t xml:space="preserve">ase No: 20272/2021) [2023] </w:t>
      </w:r>
      <w:r w:rsidR="00A46A4D">
        <w:rPr>
          <w:rFonts w:ascii="Arial" w:hAnsi="Arial" w:cs="Arial"/>
          <w:sz w:val="24"/>
          <w:szCs w:val="24"/>
        </w:rPr>
        <w:t xml:space="preserve">ZAG </w:t>
      </w:r>
      <w:r w:rsidR="00A46A4D" w:rsidRPr="00A46A4D">
        <w:rPr>
          <w:rFonts w:ascii="Arial" w:hAnsi="Arial" w:cs="Arial"/>
          <w:sz w:val="24"/>
          <w:szCs w:val="24"/>
        </w:rPr>
        <w:t>JHC</w:t>
      </w:r>
      <w:r w:rsidR="00A46A4D">
        <w:rPr>
          <w:rFonts w:ascii="Arial" w:hAnsi="Arial" w:cs="Arial"/>
          <w:sz w:val="24"/>
          <w:szCs w:val="24"/>
        </w:rPr>
        <w:t xml:space="preserve"> 598</w:t>
      </w:r>
      <w:r w:rsidR="00A46A4D" w:rsidRPr="00A46A4D">
        <w:rPr>
          <w:rFonts w:ascii="Arial" w:hAnsi="Arial" w:cs="Arial"/>
          <w:sz w:val="24"/>
          <w:szCs w:val="24"/>
        </w:rPr>
        <w:t xml:space="preserve"> </w:t>
      </w:r>
      <w:r w:rsidR="00A46A4D">
        <w:rPr>
          <w:rFonts w:ascii="Arial" w:hAnsi="Arial" w:cs="Arial"/>
          <w:sz w:val="24"/>
          <w:szCs w:val="24"/>
        </w:rPr>
        <w:t>(30 May</w:t>
      </w:r>
      <w:r w:rsidR="00A46A4D" w:rsidRPr="00A46A4D">
        <w:rPr>
          <w:rFonts w:ascii="Arial" w:hAnsi="Arial" w:cs="Arial"/>
          <w:sz w:val="24"/>
          <w:szCs w:val="24"/>
        </w:rPr>
        <w:t xml:space="preserve"> 2023)</w:t>
      </w:r>
    </w:p>
    <w:p w:rsidR="00276CF8" w:rsidRPr="00D87D87" w:rsidRDefault="00276CF8" w:rsidP="00CE7A9B">
      <w:pPr>
        <w:pBdr>
          <w:bottom w:val="single" w:sz="12" w:space="1" w:color="auto"/>
        </w:pBdr>
        <w:spacing w:after="0" w:line="360" w:lineRule="auto"/>
        <w:jc w:val="both"/>
        <w:rPr>
          <w:rFonts w:ascii="Arial" w:hAnsi="Arial" w:cs="Arial"/>
          <w:sz w:val="24"/>
          <w:szCs w:val="24"/>
        </w:rPr>
      </w:pPr>
    </w:p>
    <w:p w:rsidR="00276CF8" w:rsidRPr="00D87D87" w:rsidRDefault="00AC3F05" w:rsidP="00CE7A9B">
      <w:pPr>
        <w:spacing w:after="0" w:line="360" w:lineRule="auto"/>
        <w:jc w:val="both"/>
        <w:rPr>
          <w:rFonts w:ascii="Arial" w:hAnsi="Arial" w:cs="Arial"/>
          <w:sz w:val="24"/>
          <w:szCs w:val="24"/>
        </w:rPr>
      </w:pPr>
      <w:r w:rsidRPr="00D87D87">
        <w:rPr>
          <w:rFonts w:ascii="Arial" w:hAnsi="Arial" w:cs="Arial"/>
          <w:sz w:val="24"/>
          <w:szCs w:val="24"/>
        </w:rPr>
        <w:tab/>
      </w:r>
      <w:r w:rsidRPr="00D87D87">
        <w:rPr>
          <w:rFonts w:ascii="Arial" w:hAnsi="Arial" w:cs="Arial"/>
          <w:sz w:val="24"/>
          <w:szCs w:val="24"/>
        </w:rPr>
        <w:tab/>
      </w:r>
      <w:r w:rsidRPr="00D87D87">
        <w:rPr>
          <w:rFonts w:ascii="Arial" w:hAnsi="Arial" w:cs="Arial"/>
          <w:sz w:val="24"/>
          <w:szCs w:val="24"/>
        </w:rPr>
        <w:tab/>
      </w:r>
    </w:p>
    <w:p w:rsidR="00276CF8" w:rsidRPr="00D87D87" w:rsidRDefault="00AC3F05" w:rsidP="00CE7A9B">
      <w:pPr>
        <w:pBdr>
          <w:bottom w:val="single" w:sz="12" w:space="1" w:color="auto"/>
        </w:pBdr>
        <w:spacing w:after="0" w:line="360" w:lineRule="auto"/>
        <w:jc w:val="center"/>
        <w:rPr>
          <w:rFonts w:ascii="Arial" w:hAnsi="Arial" w:cs="Arial"/>
          <w:b/>
          <w:sz w:val="24"/>
          <w:szCs w:val="24"/>
        </w:rPr>
      </w:pPr>
      <w:r w:rsidRPr="00D87D87">
        <w:rPr>
          <w:rFonts w:ascii="Arial" w:hAnsi="Arial" w:cs="Arial"/>
          <w:b/>
          <w:sz w:val="24"/>
          <w:szCs w:val="24"/>
        </w:rPr>
        <w:t>JUDGMENT</w:t>
      </w:r>
    </w:p>
    <w:p w:rsidR="00276CF8" w:rsidRPr="00D87D87" w:rsidRDefault="00276CF8" w:rsidP="00CE7A9B">
      <w:pPr>
        <w:pBdr>
          <w:bottom w:val="single" w:sz="12" w:space="1" w:color="auto"/>
        </w:pBdr>
        <w:spacing w:after="0" w:line="360" w:lineRule="auto"/>
        <w:rPr>
          <w:rFonts w:ascii="Arial" w:hAnsi="Arial" w:cs="Arial"/>
          <w:sz w:val="24"/>
          <w:szCs w:val="24"/>
        </w:rPr>
      </w:pPr>
    </w:p>
    <w:p w:rsidR="00276CF8" w:rsidRPr="00D87D87" w:rsidRDefault="00276CF8" w:rsidP="00CE7A9B">
      <w:pPr>
        <w:spacing w:after="0" w:line="360" w:lineRule="auto"/>
        <w:jc w:val="both"/>
        <w:rPr>
          <w:rFonts w:ascii="Arial" w:hAnsi="Arial" w:cs="Arial"/>
          <w:bCs/>
          <w:sz w:val="24"/>
          <w:szCs w:val="24"/>
        </w:rPr>
      </w:pPr>
    </w:p>
    <w:p w:rsidR="00951C12" w:rsidRPr="00D87D87" w:rsidRDefault="00AC3F05" w:rsidP="00CE7A9B">
      <w:pPr>
        <w:spacing w:after="0" w:line="360" w:lineRule="auto"/>
        <w:jc w:val="both"/>
        <w:rPr>
          <w:rFonts w:ascii="Arial" w:eastAsia="Arial Unicode MS" w:hAnsi="Arial" w:cs="Arial"/>
          <w:b/>
          <w:sz w:val="24"/>
          <w:szCs w:val="24"/>
        </w:rPr>
      </w:pPr>
      <w:r w:rsidRPr="00D87D87">
        <w:rPr>
          <w:rFonts w:ascii="Arial" w:hAnsi="Arial" w:cs="Arial"/>
          <w:b/>
          <w:bCs/>
          <w:sz w:val="24"/>
          <w:szCs w:val="24"/>
        </w:rPr>
        <w:t>DLAMINI J</w:t>
      </w:r>
      <w:r w:rsidRPr="00D87D87">
        <w:rPr>
          <w:rFonts w:ascii="Arial" w:eastAsia="Arial Unicode MS" w:hAnsi="Arial" w:cs="Arial"/>
          <w:b/>
          <w:sz w:val="24"/>
          <w:szCs w:val="24"/>
        </w:rPr>
        <w:t xml:space="preserve">   </w:t>
      </w:r>
    </w:p>
    <w:p w:rsidR="005E252C" w:rsidRPr="005E252C" w:rsidRDefault="005E252C" w:rsidP="00CE7A9B">
      <w:pPr>
        <w:spacing w:after="0" w:line="360" w:lineRule="auto"/>
        <w:jc w:val="both"/>
        <w:rPr>
          <w:rFonts w:ascii="Arial" w:hAnsi="Arial" w:cs="Arial"/>
          <w:sz w:val="24"/>
          <w:szCs w:val="24"/>
          <w:lang w:val="en-US"/>
        </w:rPr>
      </w:pPr>
    </w:p>
    <w:p w:rsidR="00472554" w:rsidRPr="00472554" w:rsidRDefault="00AC3F05" w:rsidP="00472554">
      <w:pPr>
        <w:spacing w:after="0" w:line="360" w:lineRule="auto"/>
        <w:jc w:val="both"/>
        <w:rPr>
          <w:rFonts w:ascii="Arial" w:hAnsi="Arial" w:cs="Arial"/>
          <w:b/>
          <w:sz w:val="24"/>
          <w:szCs w:val="24"/>
          <w:lang w:val="en-US"/>
        </w:rPr>
      </w:pPr>
      <w:r w:rsidRPr="00472554">
        <w:rPr>
          <w:rFonts w:ascii="Arial" w:hAnsi="Arial" w:cs="Arial"/>
          <w:b/>
          <w:sz w:val="24"/>
          <w:szCs w:val="24"/>
          <w:lang w:val="en-US"/>
        </w:rPr>
        <w:t>INTRODUCTION</w:t>
      </w:r>
    </w:p>
    <w:p w:rsidR="00472554" w:rsidRPr="00472554" w:rsidRDefault="00472554" w:rsidP="00472554">
      <w:pPr>
        <w:spacing w:after="0" w:line="360" w:lineRule="auto"/>
        <w:jc w:val="both"/>
        <w:rPr>
          <w:rFonts w:ascii="Arial" w:hAnsi="Arial" w:cs="Arial"/>
          <w:sz w:val="24"/>
          <w:szCs w:val="24"/>
          <w:lang w:val="en-US"/>
        </w:rPr>
      </w:pPr>
    </w:p>
    <w:p w:rsidR="00472554" w:rsidRDefault="00AC3F05" w:rsidP="000D5371">
      <w:pPr>
        <w:pStyle w:val="ListParagraph"/>
        <w:numPr>
          <w:ilvl w:val="0"/>
          <w:numId w:val="5"/>
        </w:numPr>
        <w:spacing w:after="0" w:line="360" w:lineRule="auto"/>
        <w:ind w:left="851" w:hanging="851"/>
        <w:jc w:val="both"/>
        <w:rPr>
          <w:rFonts w:ascii="Arial" w:hAnsi="Arial" w:cs="Arial"/>
          <w:sz w:val="24"/>
          <w:szCs w:val="24"/>
          <w:lang w:val="en-US"/>
        </w:rPr>
      </w:pPr>
      <w:r w:rsidRPr="00472554">
        <w:rPr>
          <w:rFonts w:ascii="Arial" w:hAnsi="Arial" w:cs="Arial"/>
          <w:sz w:val="24"/>
          <w:szCs w:val="24"/>
          <w:lang w:val="en-US"/>
        </w:rPr>
        <w:t>This is</w:t>
      </w:r>
      <w:r w:rsidR="00145597">
        <w:rPr>
          <w:rFonts w:ascii="Arial" w:hAnsi="Arial" w:cs="Arial"/>
          <w:sz w:val="24"/>
          <w:szCs w:val="24"/>
          <w:lang w:val="en-US"/>
        </w:rPr>
        <w:t xml:space="preserve"> a</w:t>
      </w:r>
      <w:r w:rsidRPr="00472554">
        <w:rPr>
          <w:rFonts w:ascii="Arial" w:hAnsi="Arial" w:cs="Arial"/>
          <w:sz w:val="24"/>
          <w:szCs w:val="24"/>
          <w:lang w:val="en-US"/>
        </w:rPr>
        <w:t xml:space="preserve"> liquidation application brought by the appl</w:t>
      </w:r>
      <w:r w:rsidR="002B3569">
        <w:rPr>
          <w:rFonts w:ascii="Arial" w:hAnsi="Arial" w:cs="Arial"/>
          <w:sz w:val="24"/>
          <w:szCs w:val="24"/>
          <w:lang w:val="en-US"/>
        </w:rPr>
        <w:t>icant for a final winding-up of the respondent</w:t>
      </w:r>
      <w:r w:rsidR="00171856">
        <w:rPr>
          <w:rFonts w:ascii="Arial" w:hAnsi="Arial" w:cs="Arial"/>
          <w:sz w:val="24"/>
          <w:szCs w:val="24"/>
          <w:lang w:val="en-US"/>
        </w:rPr>
        <w:t xml:space="preserve"> based on</w:t>
      </w:r>
      <w:r w:rsidR="00145597">
        <w:rPr>
          <w:rFonts w:ascii="Arial" w:hAnsi="Arial" w:cs="Arial"/>
          <w:sz w:val="24"/>
          <w:szCs w:val="24"/>
          <w:lang w:val="en-US"/>
        </w:rPr>
        <w:t xml:space="preserve"> its</w:t>
      </w:r>
      <w:r w:rsidR="002B3569">
        <w:rPr>
          <w:rFonts w:ascii="Arial" w:hAnsi="Arial" w:cs="Arial"/>
          <w:sz w:val="24"/>
          <w:szCs w:val="24"/>
          <w:lang w:val="en-US"/>
        </w:rPr>
        <w:t xml:space="preserve"> inability to pay its</w:t>
      </w:r>
      <w:r w:rsidR="00B65797">
        <w:rPr>
          <w:rFonts w:ascii="Arial" w:hAnsi="Arial" w:cs="Arial"/>
          <w:sz w:val="24"/>
          <w:szCs w:val="24"/>
          <w:lang w:val="en-US"/>
        </w:rPr>
        <w:t xml:space="preserve"> </w:t>
      </w:r>
      <w:r w:rsidR="002B3569">
        <w:rPr>
          <w:rFonts w:ascii="Arial" w:hAnsi="Arial" w:cs="Arial"/>
          <w:sz w:val="24"/>
          <w:szCs w:val="24"/>
          <w:lang w:val="en-US"/>
        </w:rPr>
        <w:t xml:space="preserve">debts. </w:t>
      </w:r>
      <w:r w:rsidRPr="00472554">
        <w:rPr>
          <w:rFonts w:ascii="Arial" w:hAnsi="Arial" w:cs="Arial"/>
          <w:sz w:val="24"/>
          <w:szCs w:val="24"/>
          <w:lang w:val="en-US"/>
        </w:rPr>
        <w:t xml:space="preserve"> </w:t>
      </w:r>
    </w:p>
    <w:p w:rsidR="000D5371" w:rsidRPr="000D5371" w:rsidRDefault="000D5371" w:rsidP="000D5371">
      <w:pPr>
        <w:pStyle w:val="ListParagraph"/>
        <w:spacing w:after="0" w:line="360" w:lineRule="auto"/>
        <w:ind w:left="851"/>
        <w:jc w:val="both"/>
        <w:rPr>
          <w:rFonts w:ascii="Arial" w:hAnsi="Arial" w:cs="Arial"/>
          <w:sz w:val="24"/>
          <w:szCs w:val="24"/>
          <w:lang w:val="en-US"/>
        </w:rPr>
      </w:pPr>
    </w:p>
    <w:p w:rsidR="00472554" w:rsidRPr="00472554" w:rsidRDefault="00AC3F05" w:rsidP="005E4488">
      <w:pPr>
        <w:pStyle w:val="ListParagraph"/>
        <w:numPr>
          <w:ilvl w:val="0"/>
          <w:numId w:val="5"/>
        </w:numPr>
        <w:spacing w:after="0" w:line="360" w:lineRule="auto"/>
        <w:ind w:left="851" w:hanging="851"/>
        <w:jc w:val="both"/>
        <w:rPr>
          <w:rFonts w:ascii="Arial" w:hAnsi="Arial" w:cs="Arial"/>
          <w:sz w:val="24"/>
          <w:szCs w:val="24"/>
          <w:lang w:val="en-US"/>
        </w:rPr>
      </w:pPr>
      <w:r w:rsidRPr="00472554">
        <w:rPr>
          <w:rFonts w:ascii="Arial" w:hAnsi="Arial" w:cs="Arial"/>
          <w:sz w:val="24"/>
          <w:szCs w:val="24"/>
          <w:lang w:val="en-US"/>
        </w:rPr>
        <w:t>In its notice of motion</w:t>
      </w:r>
      <w:r w:rsidR="00BC1B23">
        <w:rPr>
          <w:rFonts w:ascii="Arial" w:hAnsi="Arial" w:cs="Arial"/>
          <w:sz w:val="24"/>
          <w:szCs w:val="24"/>
          <w:lang w:val="en-US"/>
        </w:rPr>
        <w:t>,</w:t>
      </w:r>
      <w:r w:rsidRPr="00472554">
        <w:rPr>
          <w:rFonts w:ascii="Arial" w:hAnsi="Arial" w:cs="Arial"/>
          <w:sz w:val="24"/>
          <w:szCs w:val="24"/>
          <w:lang w:val="en-US"/>
        </w:rPr>
        <w:t xml:space="preserve"> the app</w:t>
      </w:r>
      <w:r>
        <w:rPr>
          <w:rFonts w:ascii="Arial" w:hAnsi="Arial" w:cs="Arial"/>
          <w:sz w:val="24"/>
          <w:szCs w:val="24"/>
          <w:lang w:val="en-US"/>
        </w:rPr>
        <w:t xml:space="preserve">licant </w:t>
      </w:r>
      <w:r w:rsidR="00BC1B23">
        <w:rPr>
          <w:rFonts w:ascii="Arial" w:hAnsi="Arial" w:cs="Arial"/>
          <w:sz w:val="24"/>
          <w:szCs w:val="24"/>
          <w:lang w:val="en-US"/>
        </w:rPr>
        <w:t>pursues the following relief</w:t>
      </w:r>
      <w:r>
        <w:rPr>
          <w:rFonts w:ascii="Arial" w:hAnsi="Arial" w:cs="Arial"/>
          <w:sz w:val="24"/>
          <w:szCs w:val="24"/>
          <w:lang w:val="en-US"/>
        </w:rPr>
        <w:t>;-</w:t>
      </w:r>
    </w:p>
    <w:p w:rsidR="00472554" w:rsidRDefault="00AC3F05" w:rsidP="00472554">
      <w:pPr>
        <w:spacing w:after="0" w:line="360" w:lineRule="auto"/>
        <w:ind w:left="1418" w:hanging="567"/>
        <w:jc w:val="both"/>
        <w:rPr>
          <w:rFonts w:ascii="Arial" w:hAnsi="Arial" w:cs="Arial"/>
          <w:sz w:val="24"/>
          <w:szCs w:val="24"/>
          <w:lang w:val="en-US"/>
        </w:rPr>
      </w:pPr>
      <w:r>
        <w:rPr>
          <w:rFonts w:ascii="Arial" w:hAnsi="Arial" w:cs="Arial"/>
          <w:sz w:val="24"/>
          <w:szCs w:val="24"/>
          <w:lang w:val="en-US"/>
        </w:rPr>
        <w:t>2.1</w:t>
      </w:r>
      <w:r>
        <w:rPr>
          <w:rFonts w:ascii="Arial" w:hAnsi="Arial" w:cs="Arial"/>
          <w:sz w:val="24"/>
          <w:szCs w:val="24"/>
          <w:lang w:val="en-US"/>
        </w:rPr>
        <w:tab/>
      </w:r>
      <w:r w:rsidRPr="00472554">
        <w:rPr>
          <w:rFonts w:ascii="Arial" w:hAnsi="Arial" w:cs="Arial"/>
          <w:sz w:val="24"/>
          <w:szCs w:val="24"/>
          <w:lang w:val="en-US"/>
        </w:rPr>
        <w:t>That the respondent be placed under final winding-up in the hands of the Master of the High Court.</w:t>
      </w:r>
    </w:p>
    <w:p w:rsidR="00472554" w:rsidRPr="00472554" w:rsidRDefault="00AC3F05" w:rsidP="00472554">
      <w:pPr>
        <w:spacing w:after="0" w:line="360" w:lineRule="auto"/>
        <w:ind w:left="1418" w:hanging="567"/>
        <w:jc w:val="both"/>
        <w:rPr>
          <w:rFonts w:ascii="Arial" w:hAnsi="Arial" w:cs="Arial"/>
          <w:sz w:val="24"/>
          <w:szCs w:val="24"/>
          <w:lang w:val="en-US"/>
        </w:rPr>
      </w:pPr>
      <w:r>
        <w:rPr>
          <w:rFonts w:ascii="Arial" w:hAnsi="Arial" w:cs="Arial"/>
          <w:sz w:val="24"/>
          <w:szCs w:val="24"/>
          <w:lang w:val="en-US"/>
        </w:rPr>
        <w:t>2.2</w:t>
      </w:r>
      <w:r>
        <w:rPr>
          <w:rFonts w:ascii="Arial" w:hAnsi="Arial" w:cs="Arial"/>
          <w:sz w:val="24"/>
          <w:szCs w:val="24"/>
          <w:lang w:val="en-US"/>
        </w:rPr>
        <w:tab/>
      </w:r>
      <w:r w:rsidRPr="00472554">
        <w:rPr>
          <w:rFonts w:ascii="Arial" w:hAnsi="Arial" w:cs="Arial"/>
          <w:sz w:val="24"/>
          <w:szCs w:val="24"/>
          <w:lang w:val="en-US"/>
        </w:rPr>
        <w:t>That the cost of this application be ordered to be cost in the winding-up.</w:t>
      </w:r>
    </w:p>
    <w:p w:rsidR="00472554" w:rsidRPr="00472554" w:rsidRDefault="00472554" w:rsidP="00472554">
      <w:pPr>
        <w:spacing w:after="0" w:line="360" w:lineRule="auto"/>
        <w:jc w:val="both"/>
        <w:rPr>
          <w:rFonts w:ascii="Arial" w:hAnsi="Arial" w:cs="Arial"/>
          <w:sz w:val="24"/>
          <w:szCs w:val="24"/>
          <w:lang w:val="en-US"/>
        </w:rPr>
      </w:pPr>
    </w:p>
    <w:p w:rsidR="00472554" w:rsidRDefault="00AC3F05" w:rsidP="005E4488">
      <w:pPr>
        <w:pStyle w:val="ListParagraph"/>
        <w:numPr>
          <w:ilvl w:val="0"/>
          <w:numId w:val="5"/>
        </w:numPr>
        <w:spacing w:after="0" w:line="360" w:lineRule="auto"/>
        <w:ind w:left="851" w:hanging="851"/>
        <w:jc w:val="both"/>
        <w:rPr>
          <w:rFonts w:ascii="Arial" w:hAnsi="Arial" w:cs="Arial"/>
          <w:sz w:val="24"/>
          <w:szCs w:val="24"/>
          <w:lang w:val="en-US"/>
        </w:rPr>
      </w:pPr>
      <w:r>
        <w:rPr>
          <w:rFonts w:ascii="Arial" w:hAnsi="Arial" w:cs="Arial"/>
          <w:sz w:val="24"/>
          <w:szCs w:val="24"/>
          <w:lang w:val="en-US"/>
        </w:rPr>
        <w:t>It is trite that winding-</w:t>
      </w:r>
      <w:r w:rsidRPr="00472554">
        <w:rPr>
          <w:rFonts w:ascii="Arial" w:hAnsi="Arial" w:cs="Arial"/>
          <w:sz w:val="24"/>
          <w:szCs w:val="24"/>
          <w:lang w:val="en-US"/>
        </w:rPr>
        <w:t xml:space="preserve">up proceedings are not to be used </w:t>
      </w:r>
      <w:r>
        <w:rPr>
          <w:rFonts w:ascii="Arial" w:hAnsi="Arial" w:cs="Arial"/>
          <w:sz w:val="24"/>
          <w:szCs w:val="24"/>
          <w:lang w:val="en-US"/>
        </w:rPr>
        <w:t xml:space="preserve">as means </w:t>
      </w:r>
      <w:r w:rsidRPr="00472554">
        <w:rPr>
          <w:rFonts w:ascii="Arial" w:hAnsi="Arial" w:cs="Arial"/>
          <w:sz w:val="24"/>
          <w:szCs w:val="24"/>
          <w:lang w:val="en-US"/>
        </w:rPr>
        <w:t xml:space="preserve">to enforce payment of a debt that is disputed on </w:t>
      </w:r>
      <w:r w:rsidRPr="00BC1B23">
        <w:rPr>
          <w:rFonts w:ascii="Arial" w:hAnsi="Arial" w:cs="Arial"/>
          <w:i/>
          <w:sz w:val="24"/>
          <w:szCs w:val="24"/>
          <w:lang w:val="en-US"/>
        </w:rPr>
        <w:t>bona fide</w:t>
      </w:r>
      <w:r w:rsidRPr="00472554">
        <w:rPr>
          <w:rFonts w:ascii="Arial" w:hAnsi="Arial" w:cs="Arial"/>
          <w:sz w:val="24"/>
          <w:szCs w:val="24"/>
          <w:lang w:val="en-US"/>
        </w:rPr>
        <w:t xml:space="preserve"> and reasonable grounds.</w:t>
      </w:r>
      <w:r>
        <w:rPr>
          <w:rStyle w:val="FootnoteReference"/>
          <w:rFonts w:ascii="Arial" w:hAnsi="Arial" w:cs="Arial"/>
          <w:sz w:val="24"/>
          <w:szCs w:val="24"/>
          <w:lang w:val="en-US"/>
        </w:rPr>
        <w:footnoteReference w:id="1"/>
      </w:r>
      <w:r w:rsidRPr="00472554">
        <w:rPr>
          <w:rFonts w:ascii="Arial" w:hAnsi="Arial" w:cs="Arial"/>
          <w:sz w:val="24"/>
          <w:szCs w:val="24"/>
          <w:lang w:val="en-US"/>
        </w:rPr>
        <w:t xml:space="preserve"> However,</w:t>
      </w:r>
      <w:r>
        <w:rPr>
          <w:rFonts w:ascii="Arial" w:hAnsi="Arial" w:cs="Arial"/>
          <w:sz w:val="24"/>
          <w:szCs w:val="24"/>
          <w:lang w:val="en-US"/>
        </w:rPr>
        <w:t xml:space="preserve"> </w:t>
      </w:r>
      <w:r w:rsidRPr="00472554">
        <w:rPr>
          <w:rFonts w:ascii="Arial" w:hAnsi="Arial" w:cs="Arial"/>
          <w:sz w:val="24"/>
          <w:szCs w:val="24"/>
          <w:lang w:val="en-US"/>
        </w:rPr>
        <w:t xml:space="preserve">where the respondent’s indebtedness has been </w:t>
      </w:r>
      <w:r w:rsidRPr="00BC1B23">
        <w:rPr>
          <w:rFonts w:ascii="Arial" w:hAnsi="Arial" w:cs="Arial"/>
          <w:i/>
          <w:sz w:val="24"/>
          <w:szCs w:val="24"/>
          <w:lang w:val="en-US"/>
        </w:rPr>
        <w:t>prima facie</w:t>
      </w:r>
      <w:r>
        <w:rPr>
          <w:rFonts w:ascii="Arial" w:hAnsi="Arial" w:cs="Arial"/>
          <w:sz w:val="24"/>
          <w:szCs w:val="24"/>
          <w:lang w:val="en-US"/>
        </w:rPr>
        <w:t xml:space="preserve"> established</w:t>
      </w:r>
      <w:r w:rsidRPr="00472554">
        <w:rPr>
          <w:rFonts w:ascii="Arial" w:hAnsi="Arial" w:cs="Arial"/>
          <w:sz w:val="24"/>
          <w:szCs w:val="24"/>
          <w:lang w:val="en-US"/>
        </w:rPr>
        <w:t xml:space="preserve">, the </w:t>
      </w:r>
      <w:r w:rsidRPr="00BC1B23">
        <w:rPr>
          <w:rFonts w:ascii="Arial" w:hAnsi="Arial" w:cs="Arial"/>
          <w:i/>
          <w:sz w:val="24"/>
          <w:szCs w:val="24"/>
          <w:lang w:val="en-US"/>
        </w:rPr>
        <w:t>onus</w:t>
      </w:r>
      <w:r w:rsidRPr="00472554">
        <w:rPr>
          <w:rFonts w:ascii="Arial" w:hAnsi="Arial" w:cs="Arial"/>
          <w:sz w:val="24"/>
          <w:szCs w:val="24"/>
          <w:lang w:val="en-US"/>
        </w:rPr>
        <w:t xml:space="preserve"> is on the respondent to show that his indebtedness is indeed disputed on </w:t>
      </w:r>
      <w:r w:rsidRPr="00BC1B23">
        <w:rPr>
          <w:rFonts w:ascii="Arial" w:hAnsi="Arial" w:cs="Arial"/>
          <w:i/>
          <w:sz w:val="24"/>
          <w:szCs w:val="24"/>
          <w:lang w:val="en-US"/>
        </w:rPr>
        <w:t>bona fide</w:t>
      </w:r>
      <w:r w:rsidRPr="00472554">
        <w:rPr>
          <w:rFonts w:ascii="Arial" w:hAnsi="Arial" w:cs="Arial"/>
          <w:sz w:val="24"/>
          <w:szCs w:val="24"/>
          <w:lang w:val="en-US"/>
        </w:rPr>
        <w:t xml:space="preserve"> and reasonable grounds.</w:t>
      </w:r>
      <w:r>
        <w:rPr>
          <w:rStyle w:val="FootnoteReference"/>
          <w:rFonts w:ascii="Arial" w:hAnsi="Arial" w:cs="Arial"/>
          <w:sz w:val="24"/>
          <w:szCs w:val="24"/>
          <w:lang w:val="en-US"/>
        </w:rPr>
        <w:footnoteReference w:id="2"/>
      </w:r>
      <w:r>
        <w:rPr>
          <w:rFonts w:ascii="Arial" w:hAnsi="Arial" w:cs="Arial"/>
          <w:sz w:val="24"/>
          <w:szCs w:val="24"/>
          <w:lang w:val="en-US"/>
        </w:rPr>
        <w:t xml:space="preserve"> </w:t>
      </w:r>
      <w:r w:rsidRPr="00472554">
        <w:rPr>
          <w:rFonts w:ascii="Arial" w:hAnsi="Arial" w:cs="Arial"/>
          <w:sz w:val="24"/>
          <w:szCs w:val="24"/>
          <w:lang w:val="en-US"/>
        </w:rPr>
        <w:t xml:space="preserve">The respondent disputes its indebtedness to the applicant on numerous grounds. Primarily, the respondent raises </w:t>
      </w:r>
      <w:r w:rsidR="000339B2">
        <w:rPr>
          <w:rFonts w:ascii="Arial" w:hAnsi="Arial" w:cs="Arial"/>
          <w:sz w:val="24"/>
          <w:szCs w:val="24"/>
          <w:lang w:val="en-US"/>
        </w:rPr>
        <w:t xml:space="preserve">various </w:t>
      </w:r>
      <w:r w:rsidRPr="00472554">
        <w:rPr>
          <w:rFonts w:ascii="Arial" w:hAnsi="Arial" w:cs="Arial"/>
          <w:sz w:val="24"/>
          <w:szCs w:val="24"/>
          <w:lang w:val="en-US"/>
        </w:rPr>
        <w:t xml:space="preserve">points </w:t>
      </w:r>
      <w:r w:rsidRPr="00BC1B23">
        <w:rPr>
          <w:rFonts w:ascii="Arial" w:hAnsi="Arial" w:cs="Arial"/>
          <w:i/>
          <w:sz w:val="24"/>
          <w:szCs w:val="24"/>
          <w:lang w:val="en-US"/>
        </w:rPr>
        <w:t xml:space="preserve">in </w:t>
      </w:r>
      <w:proofErr w:type="spellStart"/>
      <w:r w:rsidRPr="00BC1B23">
        <w:rPr>
          <w:rFonts w:ascii="Arial" w:hAnsi="Arial" w:cs="Arial"/>
          <w:i/>
          <w:sz w:val="24"/>
          <w:szCs w:val="24"/>
          <w:lang w:val="en-US"/>
        </w:rPr>
        <w:t>lim</w:t>
      </w:r>
      <w:r w:rsidR="00CB7CCB">
        <w:rPr>
          <w:rFonts w:ascii="Arial" w:hAnsi="Arial" w:cs="Arial"/>
          <w:i/>
          <w:sz w:val="24"/>
          <w:szCs w:val="24"/>
          <w:lang w:val="en-US"/>
        </w:rPr>
        <w:t>mine</w:t>
      </w:r>
      <w:proofErr w:type="spellEnd"/>
      <w:r w:rsidRPr="00BC1B23">
        <w:rPr>
          <w:rFonts w:ascii="Arial" w:hAnsi="Arial" w:cs="Arial"/>
          <w:i/>
          <w:sz w:val="24"/>
          <w:szCs w:val="24"/>
          <w:lang w:val="en-US"/>
        </w:rPr>
        <w:t xml:space="preserve"> </w:t>
      </w:r>
      <w:r w:rsidRPr="00472554">
        <w:rPr>
          <w:rFonts w:ascii="Arial" w:hAnsi="Arial" w:cs="Arial"/>
          <w:sz w:val="24"/>
          <w:szCs w:val="24"/>
          <w:lang w:val="en-US"/>
        </w:rPr>
        <w:t>and alleges that the exists material disputes of facts in th</w:t>
      </w:r>
      <w:r w:rsidR="000339B2">
        <w:rPr>
          <w:rFonts w:ascii="Arial" w:hAnsi="Arial" w:cs="Arial"/>
          <w:sz w:val="24"/>
          <w:szCs w:val="24"/>
          <w:lang w:val="en-US"/>
        </w:rPr>
        <w:t>is</w:t>
      </w:r>
      <w:r w:rsidRPr="00472554">
        <w:rPr>
          <w:rFonts w:ascii="Arial" w:hAnsi="Arial" w:cs="Arial"/>
          <w:sz w:val="24"/>
          <w:szCs w:val="24"/>
          <w:lang w:val="en-US"/>
        </w:rPr>
        <w:t xml:space="preserve"> matter and that same could not be determined in applications.</w:t>
      </w:r>
    </w:p>
    <w:p w:rsidR="00472554" w:rsidRDefault="00472554" w:rsidP="00472554">
      <w:pPr>
        <w:pStyle w:val="ListParagraph"/>
        <w:spacing w:after="0" w:line="360" w:lineRule="auto"/>
        <w:ind w:left="851"/>
        <w:jc w:val="both"/>
        <w:rPr>
          <w:rFonts w:ascii="Arial" w:hAnsi="Arial" w:cs="Arial"/>
          <w:sz w:val="24"/>
          <w:szCs w:val="24"/>
          <w:lang w:val="en-US"/>
        </w:rPr>
      </w:pPr>
    </w:p>
    <w:p w:rsidR="00472554" w:rsidRDefault="00AC3F05" w:rsidP="005E4488">
      <w:pPr>
        <w:pStyle w:val="ListParagraph"/>
        <w:numPr>
          <w:ilvl w:val="0"/>
          <w:numId w:val="5"/>
        </w:numPr>
        <w:spacing w:after="0" w:line="360" w:lineRule="auto"/>
        <w:ind w:left="851" w:hanging="851"/>
        <w:jc w:val="both"/>
        <w:rPr>
          <w:rFonts w:ascii="Arial" w:hAnsi="Arial" w:cs="Arial"/>
          <w:sz w:val="24"/>
          <w:szCs w:val="24"/>
          <w:lang w:val="en-US"/>
        </w:rPr>
      </w:pPr>
      <w:r w:rsidRPr="00472554">
        <w:rPr>
          <w:rFonts w:ascii="Arial" w:hAnsi="Arial" w:cs="Arial"/>
          <w:sz w:val="24"/>
          <w:szCs w:val="24"/>
          <w:lang w:val="en-US"/>
        </w:rPr>
        <w:t>In the winding-up application, the applicant seeks the final winding-up of the respondent, Improfin  (P</w:t>
      </w:r>
      <w:r w:rsidR="00CD188F">
        <w:rPr>
          <w:rFonts w:ascii="Arial" w:hAnsi="Arial" w:cs="Arial"/>
          <w:sz w:val="24"/>
          <w:szCs w:val="24"/>
          <w:lang w:val="en-US"/>
        </w:rPr>
        <w:t>ty</w:t>
      </w:r>
      <w:r w:rsidRPr="00472554">
        <w:rPr>
          <w:rFonts w:ascii="Arial" w:hAnsi="Arial" w:cs="Arial"/>
          <w:sz w:val="24"/>
          <w:szCs w:val="24"/>
          <w:lang w:val="en-US"/>
        </w:rPr>
        <w:t>) Limited (Improfin) on the ground that it is unable to pay its debts as and when they fall due, in accordance with the provision of section 344(f), as read with section 345 of the Companies Act</w:t>
      </w:r>
      <w:r>
        <w:rPr>
          <w:rFonts w:ascii="Arial" w:hAnsi="Arial" w:cs="Arial"/>
          <w:sz w:val="24"/>
          <w:szCs w:val="24"/>
          <w:lang w:val="en-US"/>
        </w:rPr>
        <w:t>,</w:t>
      </w:r>
      <w:r>
        <w:rPr>
          <w:rStyle w:val="FootnoteReference"/>
          <w:rFonts w:ascii="Arial" w:hAnsi="Arial" w:cs="Arial"/>
          <w:sz w:val="24"/>
          <w:szCs w:val="24"/>
          <w:lang w:val="en-US"/>
        </w:rPr>
        <w:footnoteReference w:id="3"/>
      </w:r>
      <w:r w:rsidRPr="00472554">
        <w:rPr>
          <w:rFonts w:ascii="Arial" w:hAnsi="Arial" w:cs="Arial"/>
          <w:sz w:val="24"/>
          <w:szCs w:val="24"/>
          <w:lang w:val="en-US"/>
        </w:rPr>
        <w:t xml:space="preserve"> as amended.</w:t>
      </w:r>
    </w:p>
    <w:p w:rsidR="00472554" w:rsidRPr="00472554" w:rsidRDefault="00472554" w:rsidP="00472554">
      <w:pPr>
        <w:pStyle w:val="ListParagraph"/>
        <w:rPr>
          <w:rFonts w:ascii="Arial" w:hAnsi="Arial" w:cs="Arial"/>
          <w:sz w:val="24"/>
          <w:szCs w:val="24"/>
          <w:lang w:val="en-US"/>
        </w:rPr>
      </w:pPr>
    </w:p>
    <w:p w:rsidR="00472554" w:rsidRPr="00472554" w:rsidRDefault="00AC3F05" w:rsidP="005E4488">
      <w:pPr>
        <w:pStyle w:val="ListParagraph"/>
        <w:numPr>
          <w:ilvl w:val="0"/>
          <w:numId w:val="5"/>
        </w:numPr>
        <w:spacing w:after="0" w:line="360" w:lineRule="auto"/>
        <w:ind w:left="851" w:hanging="851"/>
        <w:jc w:val="both"/>
        <w:rPr>
          <w:rFonts w:ascii="Arial" w:hAnsi="Arial" w:cs="Arial"/>
          <w:sz w:val="24"/>
          <w:szCs w:val="24"/>
          <w:lang w:val="en-US"/>
        </w:rPr>
      </w:pPr>
      <w:r>
        <w:rPr>
          <w:rFonts w:ascii="Arial" w:hAnsi="Arial" w:cs="Arial"/>
          <w:sz w:val="24"/>
          <w:szCs w:val="24"/>
          <w:lang w:val="en-US"/>
        </w:rPr>
        <w:t>Section 345 titled “</w:t>
      </w:r>
      <w:r w:rsidRPr="00472554">
        <w:rPr>
          <w:rFonts w:ascii="Arial" w:hAnsi="Arial" w:cs="Arial"/>
          <w:sz w:val="24"/>
          <w:szCs w:val="24"/>
          <w:lang w:val="en-US"/>
        </w:rPr>
        <w:t>When company</w:t>
      </w:r>
      <w:r>
        <w:rPr>
          <w:rFonts w:ascii="Arial" w:hAnsi="Arial" w:cs="Arial"/>
          <w:sz w:val="24"/>
          <w:szCs w:val="24"/>
          <w:lang w:val="en-US"/>
        </w:rPr>
        <w:t xml:space="preserve"> deemed unable to pay its debts”</w:t>
      </w:r>
      <w:r w:rsidRPr="00472554">
        <w:rPr>
          <w:rFonts w:ascii="Arial" w:hAnsi="Arial" w:cs="Arial"/>
          <w:sz w:val="24"/>
          <w:szCs w:val="24"/>
          <w:lang w:val="en-US"/>
        </w:rPr>
        <w:t xml:space="preserve"> provides</w:t>
      </w:r>
      <w:r>
        <w:rPr>
          <w:rFonts w:ascii="Arial" w:hAnsi="Arial" w:cs="Arial"/>
          <w:sz w:val="24"/>
          <w:szCs w:val="24"/>
          <w:lang w:val="en-US"/>
        </w:rPr>
        <w:t>;</w:t>
      </w:r>
      <w:r w:rsidRPr="00472554">
        <w:rPr>
          <w:rFonts w:ascii="Arial" w:hAnsi="Arial" w:cs="Arial"/>
          <w:sz w:val="24"/>
          <w:szCs w:val="24"/>
          <w:lang w:val="en-US"/>
        </w:rPr>
        <w:t>-</w:t>
      </w:r>
    </w:p>
    <w:p w:rsidR="00472554" w:rsidRPr="00472554" w:rsidRDefault="00472554" w:rsidP="00472554">
      <w:pPr>
        <w:spacing w:after="0" w:line="360" w:lineRule="auto"/>
        <w:jc w:val="both"/>
        <w:rPr>
          <w:rFonts w:ascii="Arial" w:hAnsi="Arial" w:cs="Arial"/>
          <w:sz w:val="24"/>
          <w:szCs w:val="24"/>
          <w:lang w:val="en-US"/>
        </w:rPr>
      </w:pPr>
    </w:p>
    <w:p w:rsidR="00472554" w:rsidRPr="00EC0B73" w:rsidRDefault="00AC3F05" w:rsidP="000D5371">
      <w:pPr>
        <w:numPr>
          <w:ilvl w:val="0"/>
          <w:numId w:val="2"/>
        </w:numPr>
        <w:spacing w:after="0" w:line="360" w:lineRule="auto"/>
        <w:ind w:left="1418" w:hanging="567"/>
        <w:jc w:val="both"/>
        <w:rPr>
          <w:rFonts w:ascii="Arial" w:hAnsi="Arial" w:cs="Arial"/>
          <w:i/>
          <w:sz w:val="24"/>
          <w:szCs w:val="24"/>
          <w:lang w:val="en-US"/>
        </w:rPr>
      </w:pPr>
      <w:r w:rsidRPr="00EC0B73">
        <w:rPr>
          <w:rFonts w:ascii="Arial" w:hAnsi="Arial" w:cs="Arial"/>
          <w:i/>
          <w:sz w:val="24"/>
          <w:szCs w:val="24"/>
          <w:lang w:val="en-US"/>
        </w:rPr>
        <w:t>A company or body corporate shall be deemed to be unable to pay its    debts if</w:t>
      </w:r>
      <w:r w:rsidR="000D5371">
        <w:rPr>
          <w:rFonts w:ascii="Arial" w:hAnsi="Arial" w:cs="Arial"/>
          <w:i/>
          <w:sz w:val="24"/>
          <w:szCs w:val="24"/>
          <w:lang w:val="en-US"/>
        </w:rPr>
        <w:t>;</w:t>
      </w:r>
      <w:r w:rsidRPr="00EC0B73">
        <w:rPr>
          <w:rFonts w:ascii="Arial" w:hAnsi="Arial" w:cs="Arial"/>
          <w:i/>
          <w:sz w:val="24"/>
          <w:szCs w:val="24"/>
          <w:lang w:val="en-US"/>
        </w:rPr>
        <w:t>-</w:t>
      </w:r>
    </w:p>
    <w:p w:rsidR="00472554" w:rsidRPr="00EC0B73" w:rsidRDefault="00AC3F05" w:rsidP="005E4488">
      <w:pPr>
        <w:numPr>
          <w:ilvl w:val="0"/>
          <w:numId w:val="3"/>
        </w:numPr>
        <w:spacing w:after="0" w:line="360" w:lineRule="auto"/>
        <w:ind w:left="1843" w:hanging="512"/>
        <w:jc w:val="both"/>
        <w:rPr>
          <w:rFonts w:ascii="Arial" w:hAnsi="Arial" w:cs="Arial"/>
          <w:i/>
          <w:sz w:val="24"/>
          <w:szCs w:val="24"/>
          <w:lang w:val="en-US"/>
        </w:rPr>
      </w:pPr>
      <w:r w:rsidRPr="00EC0B73">
        <w:rPr>
          <w:rFonts w:ascii="Arial" w:hAnsi="Arial" w:cs="Arial"/>
          <w:i/>
          <w:sz w:val="24"/>
          <w:szCs w:val="24"/>
          <w:lang w:val="en-US"/>
        </w:rPr>
        <w:t>A creditor, by cession or either wise, to whom the company is indebted in a sum not less than one hundred rands then due;-</w:t>
      </w:r>
    </w:p>
    <w:p w:rsidR="00472554" w:rsidRPr="00EC0B73" w:rsidRDefault="00AC3F05" w:rsidP="005E4488">
      <w:pPr>
        <w:numPr>
          <w:ilvl w:val="0"/>
          <w:numId w:val="4"/>
        </w:numPr>
        <w:spacing w:after="0" w:line="360" w:lineRule="auto"/>
        <w:jc w:val="both"/>
        <w:rPr>
          <w:rFonts w:ascii="Arial" w:hAnsi="Arial" w:cs="Arial"/>
          <w:i/>
          <w:sz w:val="24"/>
          <w:szCs w:val="24"/>
          <w:lang w:val="en-US"/>
        </w:rPr>
      </w:pPr>
      <w:r>
        <w:rPr>
          <w:rFonts w:ascii="Arial" w:hAnsi="Arial" w:cs="Arial"/>
          <w:i/>
          <w:sz w:val="24"/>
          <w:szCs w:val="24"/>
          <w:lang w:val="en-US"/>
        </w:rPr>
        <w:t>Has served on the company</w:t>
      </w:r>
      <w:r w:rsidRPr="00EC0B73">
        <w:rPr>
          <w:rFonts w:ascii="Arial" w:hAnsi="Arial" w:cs="Arial"/>
          <w:i/>
          <w:sz w:val="24"/>
          <w:szCs w:val="24"/>
          <w:lang w:val="en-US"/>
        </w:rPr>
        <w:t>, by leaving the same at its registered office, a demand requiring the company to pay the sum due; or</w:t>
      </w:r>
    </w:p>
    <w:p w:rsidR="00472554" w:rsidRPr="00EC0B73" w:rsidRDefault="00AC3F05" w:rsidP="005E4488">
      <w:pPr>
        <w:numPr>
          <w:ilvl w:val="0"/>
          <w:numId w:val="4"/>
        </w:numPr>
        <w:spacing w:after="0" w:line="360" w:lineRule="auto"/>
        <w:jc w:val="both"/>
        <w:rPr>
          <w:rFonts w:ascii="Arial" w:hAnsi="Arial" w:cs="Arial"/>
          <w:i/>
          <w:sz w:val="24"/>
          <w:szCs w:val="24"/>
          <w:lang w:val="en-US"/>
        </w:rPr>
      </w:pPr>
      <w:r w:rsidRPr="00EC0B73">
        <w:rPr>
          <w:rFonts w:ascii="Arial" w:hAnsi="Arial" w:cs="Arial"/>
          <w:i/>
          <w:sz w:val="24"/>
          <w:szCs w:val="24"/>
          <w:lang w:val="en-US"/>
        </w:rPr>
        <w:t>In the case of any body corporate not incorporated under this Act, has served such demand by leaving it at its main office or delivering it to the secretary or some director, manager, or principal officer of such body corporate or in such other manner as the Court may direct, and the company or body corporate has for three weeks thereafter neglected to pay the sum, or to secure or compound for it to the reasonable satisfaction of the creditor</w:t>
      </w:r>
      <w:r w:rsidR="00BC1B23">
        <w:rPr>
          <w:rFonts w:ascii="Arial" w:hAnsi="Arial" w:cs="Arial"/>
          <w:i/>
          <w:sz w:val="24"/>
          <w:szCs w:val="24"/>
          <w:lang w:val="en-US"/>
        </w:rPr>
        <w:t>”</w:t>
      </w:r>
      <w:r w:rsidR="00EC0B73" w:rsidRPr="00EC0B73">
        <w:rPr>
          <w:rFonts w:ascii="Arial" w:hAnsi="Arial" w:cs="Arial"/>
          <w:i/>
          <w:sz w:val="24"/>
          <w:szCs w:val="24"/>
          <w:lang w:val="en-US"/>
        </w:rPr>
        <w:t>.</w:t>
      </w:r>
    </w:p>
    <w:p w:rsidR="00EC0B73" w:rsidRPr="00472554" w:rsidRDefault="00EC0B73" w:rsidP="00EC0B73">
      <w:pPr>
        <w:spacing w:after="0" w:line="360" w:lineRule="auto"/>
        <w:ind w:left="2563"/>
        <w:jc w:val="both"/>
        <w:rPr>
          <w:rFonts w:ascii="Arial" w:hAnsi="Arial" w:cs="Arial"/>
          <w:sz w:val="24"/>
          <w:szCs w:val="24"/>
          <w:lang w:val="en-US"/>
        </w:rPr>
      </w:pPr>
    </w:p>
    <w:p w:rsidR="00472554" w:rsidRPr="00EC0B73" w:rsidRDefault="00AC3F05" w:rsidP="005E4488">
      <w:pPr>
        <w:pStyle w:val="ListParagraph"/>
        <w:numPr>
          <w:ilvl w:val="0"/>
          <w:numId w:val="6"/>
        </w:numPr>
        <w:spacing w:after="0" w:line="360" w:lineRule="auto"/>
        <w:ind w:left="851" w:hanging="851"/>
        <w:jc w:val="both"/>
        <w:rPr>
          <w:rFonts w:ascii="Arial" w:hAnsi="Arial" w:cs="Arial"/>
          <w:sz w:val="24"/>
          <w:szCs w:val="24"/>
          <w:lang w:val="en-US"/>
        </w:rPr>
      </w:pPr>
      <w:r w:rsidRPr="00EC0B73">
        <w:rPr>
          <w:rFonts w:ascii="Arial" w:hAnsi="Arial" w:cs="Arial"/>
          <w:sz w:val="24"/>
          <w:szCs w:val="24"/>
          <w:lang w:val="en-US"/>
        </w:rPr>
        <w:t>In determining for the purpose of subsection (1) whether a company is unable to pay its debts, the Court shall also take into account the contingent and prospective liabilities of the company.</w:t>
      </w:r>
    </w:p>
    <w:p w:rsidR="00472554" w:rsidRPr="00472554" w:rsidRDefault="00472554" w:rsidP="00472554">
      <w:pPr>
        <w:spacing w:after="0" w:line="360" w:lineRule="auto"/>
        <w:jc w:val="both"/>
        <w:rPr>
          <w:rFonts w:ascii="Arial" w:hAnsi="Arial" w:cs="Arial"/>
          <w:sz w:val="24"/>
          <w:szCs w:val="24"/>
          <w:lang w:val="en-US"/>
        </w:rPr>
      </w:pPr>
    </w:p>
    <w:p w:rsidR="00472554" w:rsidRPr="00472554" w:rsidRDefault="00AC3F05" w:rsidP="00472554">
      <w:pPr>
        <w:spacing w:after="0" w:line="360" w:lineRule="auto"/>
        <w:jc w:val="both"/>
        <w:rPr>
          <w:rFonts w:ascii="Arial" w:hAnsi="Arial" w:cs="Arial"/>
          <w:b/>
          <w:sz w:val="24"/>
          <w:szCs w:val="24"/>
          <w:lang w:val="en-US"/>
        </w:rPr>
      </w:pPr>
      <w:r w:rsidRPr="00472554">
        <w:rPr>
          <w:rFonts w:ascii="Arial" w:hAnsi="Arial" w:cs="Arial"/>
          <w:b/>
          <w:sz w:val="24"/>
          <w:szCs w:val="24"/>
          <w:lang w:val="en-US"/>
        </w:rPr>
        <w:t>BACKGROUND FACTS</w:t>
      </w:r>
    </w:p>
    <w:p w:rsidR="00472554" w:rsidRPr="00472554" w:rsidRDefault="00472554" w:rsidP="00472554">
      <w:pPr>
        <w:spacing w:after="0" w:line="360" w:lineRule="auto"/>
        <w:jc w:val="both"/>
        <w:rPr>
          <w:rFonts w:ascii="Arial" w:hAnsi="Arial" w:cs="Arial"/>
          <w:sz w:val="24"/>
          <w:szCs w:val="24"/>
          <w:lang w:val="en-US"/>
        </w:rPr>
      </w:pPr>
    </w:p>
    <w:p w:rsidR="00EC0B73" w:rsidRDefault="00AC3F05" w:rsidP="005E4488">
      <w:pPr>
        <w:pStyle w:val="ListParagraph"/>
        <w:numPr>
          <w:ilvl w:val="0"/>
          <w:numId w:val="6"/>
        </w:numPr>
        <w:spacing w:after="0" w:line="360" w:lineRule="auto"/>
        <w:ind w:left="851" w:hanging="851"/>
        <w:jc w:val="both"/>
        <w:rPr>
          <w:rFonts w:ascii="Arial" w:hAnsi="Arial" w:cs="Arial"/>
          <w:sz w:val="24"/>
          <w:szCs w:val="24"/>
          <w:lang w:val="en-US"/>
        </w:rPr>
      </w:pPr>
      <w:r w:rsidRPr="00EC0B73">
        <w:rPr>
          <w:rFonts w:ascii="Arial" w:hAnsi="Arial" w:cs="Arial"/>
          <w:sz w:val="24"/>
          <w:szCs w:val="24"/>
          <w:lang w:val="en-US"/>
        </w:rPr>
        <w:t>The applicant testified that it entered into two loan agreements with the respondent.</w:t>
      </w:r>
    </w:p>
    <w:p w:rsidR="00EC0B73" w:rsidRDefault="00EC0B73" w:rsidP="00EC0B73">
      <w:pPr>
        <w:pStyle w:val="ListParagraph"/>
        <w:spacing w:after="0" w:line="360" w:lineRule="auto"/>
        <w:ind w:left="851"/>
        <w:jc w:val="both"/>
        <w:rPr>
          <w:rFonts w:ascii="Arial" w:hAnsi="Arial" w:cs="Arial"/>
          <w:sz w:val="24"/>
          <w:szCs w:val="24"/>
          <w:lang w:val="en-US"/>
        </w:rPr>
      </w:pPr>
    </w:p>
    <w:p w:rsidR="00EC0B73" w:rsidRDefault="00AC3F05" w:rsidP="005E4488">
      <w:pPr>
        <w:pStyle w:val="ListParagraph"/>
        <w:numPr>
          <w:ilvl w:val="0"/>
          <w:numId w:val="6"/>
        </w:numPr>
        <w:spacing w:after="0" w:line="360" w:lineRule="auto"/>
        <w:ind w:left="851" w:hanging="851"/>
        <w:jc w:val="both"/>
        <w:rPr>
          <w:rFonts w:ascii="Arial" w:hAnsi="Arial" w:cs="Arial"/>
          <w:sz w:val="24"/>
          <w:szCs w:val="24"/>
          <w:lang w:val="en-US"/>
        </w:rPr>
      </w:pPr>
      <w:r w:rsidRPr="00EC0B73">
        <w:rPr>
          <w:rFonts w:ascii="Arial" w:hAnsi="Arial" w:cs="Arial"/>
          <w:sz w:val="24"/>
          <w:szCs w:val="24"/>
          <w:lang w:val="en-US"/>
        </w:rPr>
        <w:t>The first loan agreement was concluded on 10 December 2051 between the respondent and Kamal Bhimma, wherein Bhimma loaned the respondent an amount of R10 092 018.09</w:t>
      </w:r>
      <w:r w:rsidR="001F13D0">
        <w:rPr>
          <w:rFonts w:ascii="Arial" w:hAnsi="Arial" w:cs="Arial"/>
          <w:sz w:val="24"/>
          <w:szCs w:val="24"/>
          <w:lang w:val="en-US"/>
        </w:rPr>
        <w:t>.</w:t>
      </w:r>
    </w:p>
    <w:p w:rsidR="00EC0B73" w:rsidRPr="00EC0B73" w:rsidRDefault="00EC0B73" w:rsidP="00EC0B73">
      <w:pPr>
        <w:pStyle w:val="ListParagraph"/>
        <w:rPr>
          <w:rFonts w:ascii="Arial" w:hAnsi="Arial" w:cs="Arial"/>
          <w:sz w:val="24"/>
          <w:szCs w:val="24"/>
          <w:lang w:val="en-US"/>
        </w:rPr>
      </w:pPr>
    </w:p>
    <w:p w:rsidR="00EC0B73" w:rsidRDefault="00AC3F05" w:rsidP="005E4488">
      <w:pPr>
        <w:pStyle w:val="ListParagraph"/>
        <w:numPr>
          <w:ilvl w:val="0"/>
          <w:numId w:val="6"/>
        </w:numPr>
        <w:spacing w:after="0" w:line="360" w:lineRule="auto"/>
        <w:ind w:left="851" w:hanging="851"/>
        <w:jc w:val="both"/>
        <w:rPr>
          <w:rFonts w:ascii="Arial" w:hAnsi="Arial" w:cs="Arial"/>
          <w:sz w:val="24"/>
          <w:szCs w:val="24"/>
          <w:lang w:val="en-US"/>
        </w:rPr>
      </w:pPr>
      <w:r w:rsidRPr="00EC0B73">
        <w:rPr>
          <w:rFonts w:ascii="Arial" w:hAnsi="Arial" w:cs="Arial"/>
          <w:sz w:val="24"/>
          <w:szCs w:val="24"/>
          <w:lang w:val="en-US"/>
        </w:rPr>
        <w:t>The second loan agreement was concluded on 17 March 2016 and the sum of R9,24 million was advanced to the respondent.</w:t>
      </w:r>
    </w:p>
    <w:p w:rsidR="00EC0B73" w:rsidRPr="00EC0B73" w:rsidRDefault="00EC0B73" w:rsidP="00EC0B73">
      <w:pPr>
        <w:pStyle w:val="ListParagraph"/>
        <w:rPr>
          <w:rFonts w:ascii="Arial" w:hAnsi="Arial" w:cs="Arial"/>
          <w:sz w:val="24"/>
          <w:szCs w:val="24"/>
          <w:lang w:val="en-US"/>
        </w:rPr>
      </w:pPr>
    </w:p>
    <w:p w:rsidR="00EC0B73" w:rsidRDefault="00AC3F05" w:rsidP="005E4488">
      <w:pPr>
        <w:pStyle w:val="ListParagraph"/>
        <w:numPr>
          <w:ilvl w:val="0"/>
          <w:numId w:val="6"/>
        </w:numPr>
        <w:spacing w:after="0" w:line="360" w:lineRule="auto"/>
        <w:ind w:left="851" w:hanging="851"/>
        <w:jc w:val="both"/>
        <w:rPr>
          <w:rFonts w:ascii="Arial" w:hAnsi="Arial" w:cs="Arial"/>
          <w:sz w:val="24"/>
          <w:szCs w:val="24"/>
          <w:lang w:val="en-US"/>
        </w:rPr>
      </w:pPr>
      <w:r w:rsidRPr="00EC0B73">
        <w:rPr>
          <w:rFonts w:ascii="Arial" w:hAnsi="Arial" w:cs="Arial"/>
          <w:sz w:val="24"/>
          <w:szCs w:val="24"/>
          <w:lang w:val="en-US"/>
        </w:rPr>
        <w:t>That, on 17 March 2016, a c</w:t>
      </w:r>
      <w:r w:rsidR="001F13D0">
        <w:rPr>
          <w:rFonts w:ascii="Arial" w:hAnsi="Arial" w:cs="Arial"/>
          <w:sz w:val="24"/>
          <w:szCs w:val="24"/>
          <w:lang w:val="en-US"/>
        </w:rPr>
        <w:t>ompany known as K2015351259 (Pty</w:t>
      </w:r>
      <w:r w:rsidRPr="00EC0B73">
        <w:rPr>
          <w:rFonts w:ascii="Arial" w:hAnsi="Arial" w:cs="Arial"/>
          <w:sz w:val="24"/>
          <w:szCs w:val="24"/>
          <w:lang w:val="en-US"/>
        </w:rPr>
        <w:t xml:space="preserve">) Ltd, bound itself as surety and co-principal debtor in favour of Bhimma for all the indebtedness of the respondent and agreed to the registration of a covering mortgage bond over its properties as security for the payment of the loan. </w:t>
      </w:r>
    </w:p>
    <w:p w:rsidR="00EC0B73" w:rsidRPr="00EC0B73" w:rsidRDefault="00EC0B73" w:rsidP="00EC0B73">
      <w:pPr>
        <w:pStyle w:val="ListParagraph"/>
        <w:rPr>
          <w:rFonts w:ascii="Arial" w:hAnsi="Arial" w:cs="Arial"/>
          <w:sz w:val="24"/>
          <w:szCs w:val="24"/>
          <w:lang w:val="en-US"/>
        </w:rPr>
      </w:pPr>
    </w:p>
    <w:p w:rsidR="00EC0B73" w:rsidRDefault="00AC3F05" w:rsidP="005E4488">
      <w:pPr>
        <w:pStyle w:val="ListParagraph"/>
        <w:numPr>
          <w:ilvl w:val="0"/>
          <w:numId w:val="6"/>
        </w:numPr>
        <w:spacing w:after="0" w:line="360" w:lineRule="auto"/>
        <w:ind w:left="851" w:hanging="851"/>
        <w:jc w:val="both"/>
        <w:rPr>
          <w:rFonts w:ascii="Arial" w:hAnsi="Arial" w:cs="Arial"/>
          <w:sz w:val="24"/>
          <w:szCs w:val="24"/>
          <w:lang w:val="en-US"/>
        </w:rPr>
      </w:pPr>
      <w:r w:rsidRPr="00EC0B73">
        <w:rPr>
          <w:rFonts w:ascii="Arial" w:hAnsi="Arial" w:cs="Arial"/>
          <w:sz w:val="24"/>
          <w:szCs w:val="24"/>
          <w:lang w:val="en-US"/>
        </w:rPr>
        <w:t>The applicant avers that on 17 Mar</w:t>
      </w:r>
      <w:r w:rsidR="00A57BC8">
        <w:rPr>
          <w:rFonts w:ascii="Arial" w:hAnsi="Arial" w:cs="Arial"/>
          <w:sz w:val="24"/>
          <w:szCs w:val="24"/>
          <w:lang w:val="en-US"/>
        </w:rPr>
        <w:t>ch 2016, itself</w:t>
      </w:r>
      <w:r w:rsidRPr="00EC0B73">
        <w:rPr>
          <w:rFonts w:ascii="Arial" w:hAnsi="Arial" w:cs="Arial"/>
          <w:sz w:val="24"/>
          <w:szCs w:val="24"/>
          <w:lang w:val="en-US"/>
        </w:rPr>
        <w:t>, K2015 and Bhimma concluded a writt</w:t>
      </w:r>
      <w:r w:rsidR="00A57BC8">
        <w:rPr>
          <w:rFonts w:ascii="Arial" w:hAnsi="Arial" w:cs="Arial"/>
          <w:sz w:val="24"/>
          <w:szCs w:val="24"/>
          <w:lang w:val="en-US"/>
        </w:rPr>
        <w:t>en assignment in terms of which</w:t>
      </w:r>
      <w:r w:rsidRPr="00EC0B73">
        <w:rPr>
          <w:rFonts w:ascii="Arial" w:hAnsi="Arial" w:cs="Arial"/>
          <w:sz w:val="24"/>
          <w:szCs w:val="24"/>
          <w:lang w:val="en-US"/>
        </w:rPr>
        <w:t>, Bhimma ce</w:t>
      </w:r>
      <w:r w:rsidR="00A57BC8">
        <w:rPr>
          <w:rFonts w:ascii="Arial" w:hAnsi="Arial" w:cs="Arial"/>
          <w:sz w:val="24"/>
          <w:szCs w:val="24"/>
          <w:lang w:val="en-US"/>
        </w:rPr>
        <w:t>ded and assigned all his rights</w:t>
      </w:r>
      <w:r w:rsidRPr="00EC0B73">
        <w:rPr>
          <w:rFonts w:ascii="Arial" w:hAnsi="Arial" w:cs="Arial"/>
          <w:sz w:val="24"/>
          <w:szCs w:val="24"/>
          <w:lang w:val="en-US"/>
        </w:rPr>
        <w:t>, title, and interest under the second loan and suretyship to the</w:t>
      </w:r>
      <w:r w:rsidR="00A57BC8">
        <w:rPr>
          <w:rFonts w:ascii="Arial" w:hAnsi="Arial" w:cs="Arial"/>
          <w:sz w:val="24"/>
          <w:szCs w:val="24"/>
          <w:lang w:val="en-US"/>
        </w:rPr>
        <w:t xml:space="preserve"> applicant including his rights</w:t>
      </w:r>
      <w:r w:rsidRPr="00EC0B73">
        <w:rPr>
          <w:rFonts w:ascii="Arial" w:hAnsi="Arial" w:cs="Arial"/>
          <w:sz w:val="24"/>
          <w:szCs w:val="24"/>
          <w:lang w:val="en-US"/>
        </w:rPr>
        <w:t>, title, and interest against K2015 arising from the bond registered over the property of K2015 to secure the indebtedness toward Bhimma.</w:t>
      </w:r>
    </w:p>
    <w:p w:rsidR="00EC0B73" w:rsidRPr="00EC0B73" w:rsidRDefault="00EC0B73" w:rsidP="00EC0B73">
      <w:pPr>
        <w:pStyle w:val="ListParagraph"/>
        <w:rPr>
          <w:rFonts w:ascii="Arial" w:hAnsi="Arial" w:cs="Arial"/>
          <w:sz w:val="24"/>
          <w:szCs w:val="24"/>
          <w:lang w:val="en-US"/>
        </w:rPr>
      </w:pPr>
    </w:p>
    <w:p w:rsidR="00EC0B73" w:rsidRDefault="00AC3F05" w:rsidP="005E4488">
      <w:pPr>
        <w:pStyle w:val="ListParagraph"/>
        <w:numPr>
          <w:ilvl w:val="0"/>
          <w:numId w:val="6"/>
        </w:numPr>
        <w:spacing w:after="0" w:line="360" w:lineRule="auto"/>
        <w:ind w:left="851" w:hanging="851"/>
        <w:jc w:val="both"/>
        <w:rPr>
          <w:rFonts w:ascii="Arial" w:hAnsi="Arial" w:cs="Arial"/>
          <w:sz w:val="24"/>
          <w:szCs w:val="24"/>
          <w:lang w:val="en-US"/>
        </w:rPr>
      </w:pPr>
      <w:r w:rsidRPr="00EC0B73">
        <w:rPr>
          <w:rFonts w:ascii="Arial" w:hAnsi="Arial" w:cs="Arial"/>
          <w:sz w:val="24"/>
          <w:szCs w:val="24"/>
          <w:lang w:val="en-US"/>
        </w:rPr>
        <w:t xml:space="preserve">The applicant and Bhimma on 28 January 2021, concluded a written deed of cession, in terms of which  Bhimma ceded, transferred, and made over to the applicant all his rights, title, and interest in and to any amount due and owing by the respondent in terms of the first loan. </w:t>
      </w:r>
    </w:p>
    <w:p w:rsidR="00EC0B73" w:rsidRPr="00EC0B73" w:rsidRDefault="00EC0B73" w:rsidP="00EC0B73">
      <w:pPr>
        <w:pStyle w:val="ListParagraph"/>
        <w:rPr>
          <w:rFonts w:ascii="Arial" w:hAnsi="Arial" w:cs="Arial"/>
          <w:sz w:val="24"/>
          <w:szCs w:val="24"/>
          <w:lang w:val="en-US"/>
        </w:rPr>
      </w:pPr>
    </w:p>
    <w:p w:rsidR="00EC0B73" w:rsidRDefault="00AC3F05" w:rsidP="005E4488">
      <w:pPr>
        <w:pStyle w:val="ListParagraph"/>
        <w:numPr>
          <w:ilvl w:val="0"/>
          <w:numId w:val="6"/>
        </w:numPr>
        <w:spacing w:after="0" w:line="360" w:lineRule="auto"/>
        <w:ind w:left="851" w:hanging="851"/>
        <w:jc w:val="both"/>
        <w:rPr>
          <w:rFonts w:ascii="Arial" w:hAnsi="Arial" w:cs="Arial"/>
          <w:sz w:val="24"/>
          <w:szCs w:val="24"/>
          <w:lang w:val="en-US"/>
        </w:rPr>
      </w:pPr>
      <w:r w:rsidRPr="00EC0B73">
        <w:rPr>
          <w:rFonts w:ascii="Arial" w:hAnsi="Arial" w:cs="Arial"/>
          <w:sz w:val="24"/>
          <w:szCs w:val="24"/>
          <w:lang w:val="en-US"/>
        </w:rPr>
        <w:t>The applicant avers that the respondent has failed to make payment in terms of the loan agreements.</w:t>
      </w:r>
    </w:p>
    <w:p w:rsidR="00EC0B73" w:rsidRPr="00EC0B73" w:rsidRDefault="00EC0B73" w:rsidP="00EC0B73">
      <w:pPr>
        <w:pStyle w:val="ListParagraph"/>
        <w:rPr>
          <w:rFonts w:ascii="Arial" w:hAnsi="Arial" w:cs="Arial"/>
          <w:sz w:val="24"/>
          <w:szCs w:val="24"/>
          <w:lang w:val="en-US"/>
        </w:rPr>
      </w:pPr>
    </w:p>
    <w:p w:rsidR="00EC0B73" w:rsidRDefault="00AC3F05" w:rsidP="005E4488">
      <w:pPr>
        <w:pStyle w:val="ListParagraph"/>
        <w:numPr>
          <w:ilvl w:val="0"/>
          <w:numId w:val="6"/>
        </w:numPr>
        <w:spacing w:after="0" w:line="360" w:lineRule="auto"/>
        <w:ind w:left="851" w:hanging="851"/>
        <w:jc w:val="both"/>
        <w:rPr>
          <w:rFonts w:ascii="Arial" w:hAnsi="Arial" w:cs="Arial"/>
          <w:sz w:val="24"/>
          <w:szCs w:val="24"/>
          <w:lang w:val="en-US"/>
        </w:rPr>
      </w:pPr>
      <w:r w:rsidRPr="00EC0B73">
        <w:rPr>
          <w:rFonts w:ascii="Arial" w:hAnsi="Arial" w:cs="Arial"/>
          <w:sz w:val="24"/>
          <w:szCs w:val="24"/>
          <w:lang w:val="en-US"/>
        </w:rPr>
        <w:t>As a result, the applicant demanded that the respondent make payment of the outstanding balance in letters of demand dated 4 March 2020 and 14 December 2020. The applicant submits that the aforesaid letter of demand constituted notice in terms of section 345 of the Companies Act, to the effect that the respondent will be deemed to be unable to pay its debts.</w:t>
      </w:r>
    </w:p>
    <w:p w:rsidR="00EC0B73" w:rsidRPr="00EC0B73" w:rsidRDefault="00EC0B73" w:rsidP="00EC0B73">
      <w:pPr>
        <w:pStyle w:val="ListParagraph"/>
        <w:rPr>
          <w:rFonts w:ascii="Arial" w:hAnsi="Arial" w:cs="Arial"/>
          <w:sz w:val="24"/>
          <w:szCs w:val="24"/>
          <w:lang w:val="en-US"/>
        </w:rPr>
      </w:pPr>
    </w:p>
    <w:p w:rsidR="00EC0B73" w:rsidRDefault="00AC3F05" w:rsidP="005E4488">
      <w:pPr>
        <w:pStyle w:val="ListParagraph"/>
        <w:numPr>
          <w:ilvl w:val="0"/>
          <w:numId w:val="6"/>
        </w:numPr>
        <w:spacing w:after="0" w:line="360" w:lineRule="auto"/>
        <w:ind w:left="851" w:hanging="851"/>
        <w:jc w:val="both"/>
        <w:rPr>
          <w:rFonts w:ascii="Arial" w:hAnsi="Arial" w:cs="Arial"/>
          <w:sz w:val="24"/>
          <w:szCs w:val="24"/>
          <w:lang w:val="en-US"/>
        </w:rPr>
      </w:pPr>
      <w:r w:rsidRPr="00EC0B73">
        <w:rPr>
          <w:rFonts w:ascii="Arial" w:hAnsi="Arial" w:cs="Arial"/>
          <w:sz w:val="24"/>
          <w:szCs w:val="24"/>
          <w:lang w:val="en-US"/>
        </w:rPr>
        <w:t xml:space="preserve">In its reply, the respondent aver that there are various material disputes of facts in this present application. The respondent disputes the existence of the </w:t>
      </w:r>
      <w:r w:rsidRPr="00EC0B73">
        <w:rPr>
          <w:rFonts w:ascii="Arial" w:hAnsi="Arial" w:cs="Arial"/>
          <w:sz w:val="24"/>
          <w:szCs w:val="24"/>
          <w:lang w:val="en-US"/>
        </w:rPr>
        <w:lastRenderedPageBreak/>
        <w:t xml:space="preserve">alleged debt and as such the applicant's </w:t>
      </w:r>
      <w:r w:rsidRPr="00AA192F">
        <w:rPr>
          <w:rFonts w:ascii="Arial" w:hAnsi="Arial" w:cs="Arial"/>
          <w:i/>
          <w:sz w:val="24"/>
          <w:szCs w:val="24"/>
          <w:lang w:val="en-US"/>
        </w:rPr>
        <w:t>locus standi</w:t>
      </w:r>
      <w:r w:rsidRPr="00EC0B73">
        <w:rPr>
          <w:rFonts w:ascii="Arial" w:hAnsi="Arial" w:cs="Arial"/>
          <w:sz w:val="24"/>
          <w:szCs w:val="24"/>
          <w:lang w:val="en-US"/>
        </w:rPr>
        <w:t xml:space="preserve"> as the creditor. Further, the respondent denies receipt of the statutory demand in terms of Section 345 of the Companies Act.</w:t>
      </w:r>
      <w:r w:rsidR="001F13D0">
        <w:rPr>
          <w:rStyle w:val="FootnoteReference"/>
          <w:rFonts w:ascii="Arial" w:hAnsi="Arial" w:cs="Arial"/>
          <w:sz w:val="24"/>
          <w:szCs w:val="24"/>
          <w:lang w:val="en-US"/>
        </w:rPr>
        <w:footnoteReference w:id="4"/>
      </w:r>
    </w:p>
    <w:p w:rsidR="00EC0B73" w:rsidRPr="00EC0B73" w:rsidRDefault="00EC0B73" w:rsidP="00EC0B73">
      <w:pPr>
        <w:pStyle w:val="ListParagraph"/>
        <w:rPr>
          <w:rFonts w:ascii="Arial" w:hAnsi="Arial" w:cs="Arial"/>
          <w:sz w:val="24"/>
          <w:szCs w:val="24"/>
          <w:lang w:val="en-US"/>
        </w:rPr>
      </w:pPr>
    </w:p>
    <w:p w:rsidR="00EC0B73" w:rsidRDefault="00AC3F05" w:rsidP="005E4488">
      <w:pPr>
        <w:pStyle w:val="ListParagraph"/>
        <w:numPr>
          <w:ilvl w:val="0"/>
          <w:numId w:val="6"/>
        </w:numPr>
        <w:spacing w:after="0" w:line="360" w:lineRule="auto"/>
        <w:ind w:left="851" w:hanging="851"/>
        <w:jc w:val="both"/>
        <w:rPr>
          <w:rFonts w:ascii="Arial" w:hAnsi="Arial" w:cs="Arial"/>
          <w:sz w:val="24"/>
          <w:szCs w:val="24"/>
          <w:lang w:val="en-US"/>
        </w:rPr>
      </w:pPr>
      <w:r w:rsidRPr="00EC0B73">
        <w:rPr>
          <w:rFonts w:ascii="Arial" w:hAnsi="Arial" w:cs="Arial"/>
          <w:sz w:val="24"/>
          <w:szCs w:val="24"/>
          <w:lang w:val="en-US"/>
        </w:rPr>
        <w:t xml:space="preserve">According to the respondent, the applicant and the third party have issued a summons in this Court under case number 8503/ 2021 against the respondent as the First defendant and the surety K2015351259 as the Second defendant. The respondent aver that this action relates to the same alleged debt that </w:t>
      </w:r>
      <w:r w:rsidR="000339B2">
        <w:rPr>
          <w:rFonts w:ascii="Arial" w:hAnsi="Arial" w:cs="Arial"/>
          <w:sz w:val="24"/>
          <w:szCs w:val="24"/>
          <w:lang w:val="en-US"/>
        </w:rPr>
        <w:t xml:space="preserve">the applicant </w:t>
      </w:r>
      <w:r w:rsidRPr="00EC0B73">
        <w:rPr>
          <w:rFonts w:ascii="Arial" w:hAnsi="Arial" w:cs="Arial"/>
          <w:sz w:val="24"/>
          <w:szCs w:val="24"/>
          <w:lang w:val="en-US"/>
        </w:rPr>
        <w:t>relie</w:t>
      </w:r>
      <w:r w:rsidR="000339B2">
        <w:rPr>
          <w:rFonts w:ascii="Arial" w:hAnsi="Arial" w:cs="Arial"/>
          <w:sz w:val="24"/>
          <w:szCs w:val="24"/>
          <w:lang w:val="en-US"/>
        </w:rPr>
        <w:t>s</w:t>
      </w:r>
      <w:r w:rsidRPr="00EC0B73">
        <w:rPr>
          <w:rFonts w:ascii="Arial" w:hAnsi="Arial" w:cs="Arial"/>
          <w:sz w:val="24"/>
          <w:szCs w:val="24"/>
          <w:lang w:val="en-US"/>
        </w:rPr>
        <w:t xml:space="preserve"> upon in the winding</w:t>
      </w:r>
      <w:r w:rsidR="00AA192F">
        <w:rPr>
          <w:rFonts w:ascii="Arial" w:hAnsi="Arial" w:cs="Arial"/>
          <w:sz w:val="24"/>
          <w:szCs w:val="24"/>
          <w:lang w:val="en-US"/>
        </w:rPr>
        <w:t>-</w:t>
      </w:r>
      <w:r w:rsidRPr="00EC0B73">
        <w:rPr>
          <w:rFonts w:ascii="Arial" w:hAnsi="Arial" w:cs="Arial"/>
          <w:sz w:val="24"/>
          <w:szCs w:val="24"/>
          <w:lang w:val="en-US"/>
        </w:rPr>
        <w:t>up application. This says the respondent point to the fact that the applicant was fully aware that the claims instituted through action procedure, were defended before the issuing of the winding-up application.</w:t>
      </w:r>
    </w:p>
    <w:p w:rsidR="00EC0B73" w:rsidRPr="00EC0B73" w:rsidRDefault="00EC0B73" w:rsidP="00EC0B73">
      <w:pPr>
        <w:pStyle w:val="ListParagraph"/>
        <w:rPr>
          <w:rFonts w:ascii="Arial" w:hAnsi="Arial" w:cs="Arial"/>
          <w:sz w:val="24"/>
          <w:szCs w:val="24"/>
          <w:lang w:val="en-US"/>
        </w:rPr>
      </w:pPr>
    </w:p>
    <w:p w:rsidR="00EC0B73" w:rsidRDefault="00AC3F05" w:rsidP="005E4488">
      <w:pPr>
        <w:pStyle w:val="ListParagraph"/>
        <w:numPr>
          <w:ilvl w:val="0"/>
          <w:numId w:val="6"/>
        </w:numPr>
        <w:spacing w:after="0" w:line="360" w:lineRule="auto"/>
        <w:ind w:left="851" w:hanging="851"/>
        <w:jc w:val="both"/>
        <w:rPr>
          <w:rFonts w:ascii="Arial" w:hAnsi="Arial" w:cs="Arial"/>
          <w:sz w:val="24"/>
          <w:szCs w:val="24"/>
          <w:lang w:val="en-US"/>
        </w:rPr>
      </w:pPr>
      <w:r w:rsidRPr="00EC0B73">
        <w:rPr>
          <w:rFonts w:ascii="Arial" w:hAnsi="Arial" w:cs="Arial"/>
          <w:sz w:val="24"/>
          <w:szCs w:val="24"/>
          <w:lang w:val="en-US"/>
        </w:rPr>
        <w:t>Further, the respondent has in the above action joined the Register of Deeds, Pretoria, to set aside the surety mortgage bond, on the basis that the applicant did not acquire any rights in terms of the first loan agreement in that debt was extinguished through prescription, before the alleged cession taking place on 28 January 2021.</w:t>
      </w:r>
    </w:p>
    <w:p w:rsidR="00EC0B73" w:rsidRPr="00EC0B73" w:rsidRDefault="00EC0B73" w:rsidP="00EC0B73">
      <w:pPr>
        <w:pStyle w:val="ListParagraph"/>
        <w:rPr>
          <w:rFonts w:ascii="Arial" w:hAnsi="Arial" w:cs="Arial"/>
          <w:sz w:val="24"/>
          <w:szCs w:val="24"/>
          <w:lang w:val="en-US"/>
        </w:rPr>
      </w:pPr>
    </w:p>
    <w:p w:rsidR="00EC0B73" w:rsidRDefault="00AC3F05" w:rsidP="005E4488">
      <w:pPr>
        <w:pStyle w:val="ListParagraph"/>
        <w:numPr>
          <w:ilvl w:val="0"/>
          <w:numId w:val="6"/>
        </w:numPr>
        <w:spacing w:after="0" w:line="360" w:lineRule="auto"/>
        <w:ind w:left="851" w:hanging="851"/>
        <w:jc w:val="both"/>
        <w:rPr>
          <w:rFonts w:ascii="Arial" w:hAnsi="Arial" w:cs="Arial"/>
          <w:sz w:val="24"/>
          <w:szCs w:val="24"/>
          <w:lang w:val="en-US"/>
        </w:rPr>
      </w:pPr>
      <w:r w:rsidRPr="00EC0B73">
        <w:rPr>
          <w:rFonts w:ascii="Arial" w:hAnsi="Arial" w:cs="Arial"/>
          <w:sz w:val="24"/>
          <w:szCs w:val="24"/>
          <w:lang w:val="en-US"/>
        </w:rPr>
        <w:t xml:space="preserve">In its replication, in the aforementioned action, the applicant raised the defence of interruption of prescription as envisaged in section </w:t>
      </w:r>
      <w:r w:rsidR="00A57BC8">
        <w:rPr>
          <w:rFonts w:ascii="Arial" w:hAnsi="Arial" w:cs="Arial"/>
          <w:sz w:val="24"/>
          <w:szCs w:val="24"/>
          <w:lang w:val="en-US"/>
        </w:rPr>
        <w:t>14 of the Prescription Act</w:t>
      </w:r>
      <w:r w:rsidRPr="00EC0B73">
        <w:rPr>
          <w:rFonts w:ascii="Arial" w:hAnsi="Arial" w:cs="Arial"/>
          <w:sz w:val="24"/>
          <w:szCs w:val="24"/>
          <w:lang w:val="en-US"/>
        </w:rPr>
        <w:t>.</w:t>
      </w:r>
      <w:r>
        <w:rPr>
          <w:rStyle w:val="FootnoteReference"/>
          <w:rFonts w:ascii="Arial" w:hAnsi="Arial" w:cs="Arial"/>
          <w:sz w:val="24"/>
          <w:szCs w:val="24"/>
          <w:lang w:val="en-US"/>
        </w:rPr>
        <w:footnoteReference w:id="5"/>
      </w:r>
      <w:r w:rsidR="00A57BC8">
        <w:rPr>
          <w:rFonts w:ascii="Arial" w:hAnsi="Arial" w:cs="Arial"/>
          <w:sz w:val="24"/>
          <w:szCs w:val="24"/>
          <w:lang w:val="en-US"/>
        </w:rPr>
        <w:t xml:space="preserve"> </w:t>
      </w:r>
      <w:r w:rsidRPr="00EC0B73">
        <w:rPr>
          <w:rFonts w:ascii="Arial" w:hAnsi="Arial" w:cs="Arial"/>
          <w:sz w:val="24"/>
          <w:szCs w:val="24"/>
          <w:lang w:val="en-US"/>
        </w:rPr>
        <w:t>This fact also, according to the respondent raises material dispute of fact.</w:t>
      </w:r>
    </w:p>
    <w:p w:rsidR="00EC0B73" w:rsidRPr="00EC0B73" w:rsidRDefault="00EC0B73" w:rsidP="00EC0B73">
      <w:pPr>
        <w:pStyle w:val="ListParagraph"/>
        <w:rPr>
          <w:rFonts w:ascii="Arial" w:hAnsi="Arial" w:cs="Arial"/>
          <w:sz w:val="24"/>
          <w:szCs w:val="24"/>
          <w:lang w:val="en-US"/>
        </w:rPr>
      </w:pPr>
    </w:p>
    <w:p w:rsidR="00EC0B73" w:rsidRDefault="00AC3F05" w:rsidP="005E4488">
      <w:pPr>
        <w:pStyle w:val="ListParagraph"/>
        <w:numPr>
          <w:ilvl w:val="0"/>
          <w:numId w:val="6"/>
        </w:numPr>
        <w:spacing w:after="0" w:line="360" w:lineRule="auto"/>
        <w:ind w:left="851" w:hanging="851"/>
        <w:jc w:val="both"/>
        <w:rPr>
          <w:rFonts w:ascii="Arial" w:hAnsi="Arial" w:cs="Arial"/>
          <w:sz w:val="24"/>
          <w:szCs w:val="24"/>
          <w:lang w:val="en-US"/>
        </w:rPr>
      </w:pPr>
      <w:r w:rsidRPr="00EC0B73">
        <w:rPr>
          <w:rFonts w:ascii="Arial" w:hAnsi="Arial" w:cs="Arial"/>
          <w:sz w:val="24"/>
          <w:szCs w:val="24"/>
          <w:lang w:val="en-US"/>
        </w:rPr>
        <w:t>The respondent disputes the mandate and the authority of the undertakings and acknowledgments of the debts that were made on its behalf.</w:t>
      </w:r>
    </w:p>
    <w:p w:rsidR="00EC0B73" w:rsidRPr="00EC0B73" w:rsidRDefault="00EC0B73" w:rsidP="00EC0B73">
      <w:pPr>
        <w:pStyle w:val="ListParagraph"/>
        <w:rPr>
          <w:rFonts w:ascii="Arial" w:hAnsi="Arial" w:cs="Arial"/>
          <w:sz w:val="24"/>
          <w:szCs w:val="24"/>
          <w:lang w:val="en-US"/>
        </w:rPr>
      </w:pPr>
    </w:p>
    <w:p w:rsidR="00EC0B73" w:rsidRDefault="00AC3F05" w:rsidP="005E4488">
      <w:pPr>
        <w:pStyle w:val="ListParagraph"/>
        <w:numPr>
          <w:ilvl w:val="0"/>
          <w:numId w:val="6"/>
        </w:numPr>
        <w:spacing w:after="0" w:line="360" w:lineRule="auto"/>
        <w:ind w:left="851" w:hanging="851"/>
        <w:jc w:val="both"/>
        <w:rPr>
          <w:rFonts w:ascii="Arial" w:hAnsi="Arial" w:cs="Arial"/>
          <w:sz w:val="24"/>
          <w:szCs w:val="24"/>
          <w:lang w:val="en-US"/>
        </w:rPr>
      </w:pPr>
      <w:r w:rsidRPr="00EC0B73">
        <w:rPr>
          <w:rFonts w:ascii="Arial" w:hAnsi="Arial" w:cs="Arial"/>
          <w:sz w:val="24"/>
          <w:szCs w:val="24"/>
          <w:lang w:val="en-US"/>
        </w:rPr>
        <w:t>The question to be answered is whether the exist material disputes of facts in this matter and if so whether the applicant should have proceeded by way of action instead of application.</w:t>
      </w:r>
    </w:p>
    <w:p w:rsidR="000339B2" w:rsidRPr="000339B2" w:rsidRDefault="000339B2" w:rsidP="000339B2">
      <w:pPr>
        <w:pStyle w:val="ListParagraph"/>
        <w:rPr>
          <w:rFonts w:ascii="Arial" w:hAnsi="Arial" w:cs="Arial"/>
          <w:sz w:val="24"/>
          <w:szCs w:val="24"/>
          <w:lang w:val="en-US"/>
        </w:rPr>
      </w:pPr>
    </w:p>
    <w:p w:rsidR="000339B2" w:rsidRDefault="00AC3F05" w:rsidP="005E4488">
      <w:pPr>
        <w:pStyle w:val="ListParagraph"/>
        <w:numPr>
          <w:ilvl w:val="0"/>
          <w:numId w:val="6"/>
        </w:numPr>
        <w:spacing w:after="0" w:line="360" w:lineRule="auto"/>
        <w:ind w:left="851" w:hanging="851"/>
        <w:jc w:val="both"/>
        <w:rPr>
          <w:rFonts w:ascii="Arial" w:hAnsi="Arial" w:cs="Arial"/>
          <w:sz w:val="24"/>
          <w:szCs w:val="24"/>
          <w:lang w:val="en-US"/>
        </w:rPr>
      </w:pPr>
      <w:r>
        <w:rPr>
          <w:rFonts w:ascii="Arial" w:hAnsi="Arial" w:cs="Arial"/>
          <w:sz w:val="24"/>
          <w:szCs w:val="24"/>
          <w:lang w:val="en-US"/>
        </w:rPr>
        <w:lastRenderedPageBreak/>
        <w:t>The applicant in sum submits that the respondent</w:t>
      </w:r>
      <w:r w:rsidR="00CD188F">
        <w:rPr>
          <w:rFonts w:ascii="Arial" w:hAnsi="Arial" w:cs="Arial"/>
          <w:sz w:val="24"/>
          <w:szCs w:val="24"/>
          <w:lang w:val="en-US"/>
        </w:rPr>
        <w:t>’s</w:t>
      </w:r>
      <w:r>
        <w:rPr>
          <w:rFonts w:ascii="Arial" w:hAnsi="Arial" w:cs="Arial"/>
          <w:sz w:val="24"/>
          <w:szCs w:val="24"/>
          <w:lang w:val="en-US"/>
        </w:rPr>
        <w:t xml:space="preserve"> grounds of opposition are without merit, and are not </w:t>
      </w:r>
      <w:r w:rsidRPr="00AA192F">
        <w:rPr>
          <w:rFonts w:ascii="Arial" w:hAnsi="Arial" w:cs="Arial"/>
          <w:i/>
          <w:sz w:val="24"/>
          <w:szCs w:val="24"/>
          <w:lang w:val="en-US"/>
        </w:rPr>
        <w:t>bona fide</w:t>
      </w:r>
      <w:r>
        <w:rPr>
          <w:rFonts w:ascii="Arial" w:hAnsi="Arial" w:cs="Arial"/>
          <w:sz w:val="24"/>
          <w:szCs w:val="24"/>
          <w:lang w:val="en-US"/>
        </w:rPr>
        <w:t>. Further, the respondent's indebtedness is not disputed on</w:t>
      </w:r>
      <w:r w:rsidRPr="00CD188F">
        <w:rPr>
          <w:rFonts w:ascii="Arial" w:hAnsi="Arial" w:cs="Arial"/>
          <w:i/>
          <w:sz w:val="24"/>
          <w:szCs w:val="24"/>
          <w:lang w:val="en-US"/>
        </w:rPr>
        <w:t xml:space="preserve"> bona fide</w:t>
      </w:r>
      <w:r>
        <w:rPr>
          <w:rFonts w:ascii="Arial" w:hAnsi="Arial" w:cs="Arial"/>
          <w:sz w:val="24"/>
          <w:szCs w:val="24"/>
          <w:lang w:val="en-US"/>
        </w:rPr>
        <w:t xml:space="preserve"> and reasonable grounds.</w:t>
      </w:r>
    </w:p>
    <w:p w:rsidR="00EC0B73" w:rsidRPr="00EC0B73" w:rsidRDefault="00EC0B73" w:rsidP="00EC0B73">
      <w:pPr>
        <w:pStyle w:val="ListParagraph"/>
        <w:rPr>
          <w:rFonts w:ascii="Arial" w:hAnsi="Arial" w:cs="Arial"/>
          <w:sz w:val="24"/>
          <w:szCs w:val="24"/>
          <w:lang w:val="en-US"/>
        </w:rPr>
      </w:pPr>
    </w:p>
    <w:p w:rsidR="00EC0B73" w:rsidRDefault="00AC3F05" w:rsidP="005E4488">
      <w:pPr>
        <w:pStyle w:val="ListParagraph"/>
        <w:numPr>
          <w:ilvl w:val="0"/>
          <w:numId w:val="6"/>
        </w:numPr>
        <w:spacing w:after="0" w:line="360" w:lineRule="auto"/>
        <w:ind w:left="851" w:hanging="851"/>
        <w:jc w:val="both"/>
        <w:rPr>
          <w:rFonts w:ascii="Arial" w:hAnsi="Arial" w:cs="Arial"/>
          <w:sz w:val="24"/>
          <w:szCs w:val="24"/>
          <w:lang w:val="en-US"/>
        </w:rPr>
      </w:pPr>
      <w:r w:rsidRPr="00EC0B73">
        <w:rPr>
          <w:rFonts w:ascii="Arial" w:hAnsi="Arial" w:cs="Arial"/>
          <w:sz w:val="24"/>
          <w:szCs w:val="24"/>
          <w:lang w:val="en-US"/>
        </w:rPr>
        <w:t xml:space="preserve">The principles relating to the existence of material disputes of facts are now </w:t>
      </w:r>
      <w:r w:rsidR="00CD188F">
        <w:rPr>
          <w:rFonts w:ascii="Arial" w:hAnsi="Arial" w:cs="Arial"/>
          <w:sz w:val="24"/>
          <w:szCs w:val="24"/>
          <w:lang w:val="en-US"/>
        </w:rPr>
        <w:t xml:space="preserve">well </w:t>
      </w:r>
      <w:r w:rsidRPr="00EC0B73">
        <w:rPr>
          <w:rFonts w:ascii="Arial" w:hAnsi="Arial" w:cs="Arial"/>
          <w:sz w:val="24"/>
          <w:szCs w:val="24"/>
          <w:lang w:val="en-US"/>
        </w:rPr>
        <w:t xml:space="preserve">established and have been set out in several cases. To succeed in obtaining relief in motion proceedings, the applicant remains bound to the </w:t>
      </w:r>
      <w:r w:rsidRPr="00A57BC8">
        <w:rPr>
          <w:rFonts w:ascii="Arial" w:hAnsi="Arial" w:cs="Arial"/>
          <w:sz w:val="24"/>
          <w:szCs w:val="24"/>
          <w:lang w:val="en-US"/>
        </w:rPr>
        <w:t>Plascon-Evans</w:t>
      </w:r>
      <w:r>
        <w:rPr>
          <w:rStyle w:val="FootnoteReference"/>
          <w:rFonts w:ascii="Arial" w:hAnsi="Arial" w:cs="Arial"/>
          <w:sz w:val="24"/>
          <w:szCs w:val="24"/>
          <w:lang w:val="en-US"/>
        </w:rPr>
        <w:footnoteReference w:id="6"/>
      </w:r>
      <w:r w:rsidRPr="00A57BC8">
        <w:rPr>
          <w:rFonts w:ascii="Arial" w:hAnsi="Arial" w:cs="Arial"/>
          <w:sz w:val="24"/>
          <w:szCs w:val="24"/>
          <w:vertAlign w:val="superscript"/>
          <w:lang w:val="en-US"/>
        </w:rPr>
        <w:t xml:space="preserve"> </w:t>
      </w:r>
      <w:r w:rsidRPr="00EC0B73">
        <w:rPr>
          <w:rFonts w:ascii="Arial" w:hAnsi="Arial" w:cs="Arial"/>
          <w:sz w:val="24"/>
          <w:szCs w:val="24"/>
          <w:lang w:val="en-US"/>
        </w:rPr>
        <w:t>test in that it must demonstrate that the facts in the answering affidavit together with the admitted facts from the founding affidavit, justify the relief sought. The trite principle is that an applicant in motion proceedings should stand and fall by their founding papers.</w:t>
      </w:r>
    </w:p>
    <w:p w:rsidR="00EC0B73" w:rsidRPr="00EC0B73" w:rsidRDefault="00EC0B73" w:rsidP="00EC0B73">
      <w:pPr>
        <w:pStyle w:val="ListParagraph"/>
        <w:rPr>
          <w:rFonts w:ascii="Arial" w:hAnsi="Arial" w:cs="Arial"/>
          <w:sz w:val="24"/>
          <w:szCs w:val="24"/>
          <w:lang w:val="en-US"/>
        </w:rPr>
      </w:pPr>
    </w:p>
    <w:p w:rsidR="00EC0B73" w:rsidRDefault="00AC3F05" w:rsidP="005E4488">
      <w:pPr>
        <w:pStyle w:val="ListParagraph"/>
        <w:numPr>
          <w:ilvl w:val="0"/>
          <w:numId w:val="6"/>
        </w:numPr>
        <w:spacing w:after="0" w:line="360" w:lineRule="auto"/>
        <w:ind w:left="851" w:hanging="851"/>
        <w:jc w:val="both"/>
        <w:rPr>
          <w:rFonts w:ascii="Arial" w:hAnsi="Arial" w:cs="Arial"/>
          <w:sz w:val="24"/>
          <w:szCs w:val="24"/>
          <w:lang w:val="en-US"/>
        </w:rPr>
      </w:pPr>
      <w:r w:rsidRPr="00EC0B73">
        <w:rPr>
          <w:rFonts w:ascii="Arial" w:hAnsi="Arial" w:cs="Arial"/>
          <w:sz w:val="24"/>
          <w:szCs w:val="24"/>
          <w:lang w:val="en-US"/>
        </w:rPr>
        <w:t xml:space="preserve">In </w:t>
      </w:r>
      <w:r w:rsidRPr="00EC0B73">
        <w:rPr>
          <w:rFonts w:ascii="Arial" w:hAnsi="Arial" w:cs="Arial"/>
          <w:i/>
          <w:sz w:val="24"/>
          <w:szCs w:val="24"/>
          <w:lang w:val="en-US"/>
        </w:rPr>
        <w:t>National Director of Public Prosecution v Zuma</w:t>
      </w:r>
      <w:r>
        <w:rPr>
          <w:rStyle w:val="FootnoteReference"/>
          <w:rFonts w:ascii="Arial" w:hAnsi="Arial" w:cs="Arial"/>
          <w:i/>
          <w:sz w:val="24"/>
          <w:szCs w:val="24"/>
          <w:lang w:val="en-US"/>
        </w:rPr>
        <w:footnoteReference w:id="7"/>
      </w:r>
      <w:r w:rsidRPr="00EC0B73">
        <w:rPr>
          <w:rFonts w:ascii="Arial" w:hAnsi="Arial" w:cs="Arial"/>
          <w:i/>
          <w:sz w:val="24"/>
          <w:szCs w:val="24"/>
          <w:lang w:val="en-US"/>
        </w:rPr>
        <w:t xml:space="preserve">  </w:t>
      </w:r>
      <w:r w:rsidRPr="00EC0B73">
        <w:rPr>
          <w:rFonts w:ascii="Arial" w:hAnsi="Arial" w:cs="Arial"/>
          <w:sz w:val="24"/>
          <w:szCs w:val="24"/>
          <w:lang w:val="en-US"/>
        </w:rPr>
        <w:t xml:space="preserve">with reference to the case of </w:t>
      </w:r>
      <w:r w:rsidRPr="00EC0B73">
        <w:rPr>
          <w:rFonts w:ascii="Arial" w:hAnsi="Arial" w:cs="Arial"/>
          <w:i/>
          <w:sz w:val="24"/>
          <w:szCs w:val="24"/>
          <w:lang w:val="en-US"/>
        </w:rPr>
        <w:t>Plascon-Evans Paints Ltd v Van Reebeck Paints (Pty) Ltd</w:t>
      </w:r>
      <w:r w:rsidR="0066552F">
        <w:rPr>
          <w:rFonts w:ascii="Arial" w:hAnsi="Arial" w:cs="Arial"/>
          <w:i/>
          <w:sz w:val="24"/>
          <w:szCs w:val="24"/>
          <w:lang w:val="en-US"/>
        </w:rPr>
        <w:t>,</w:t>
      </w:r>
      <w:r w:rsidRPr="00EC0B73">
        <w:rPr>
          <w:rFonts w:ascii="Arial" w:hAnsi="Arial" w:cs="Arial"/>
          <w:sz w:val="24"/>
          <w:szCs w:val="24"/>
          <w:lang w:val="en-US"/>
        </w:rPr>
        <w:t xml:space="preserve"> it was held that “…. It is well</w:t>
      </w:r>
      <w:r w:rsidR="0066552F">
        <w:rPr>
          <w:rFonts w:ascii="Arial" w:hAnsi="Arial" w:cs="Arial"/>
          <w:sz w:val="24"/>
          <w:szCs w:val="24"/>
          <w:lang w:val="en-US"/>
        </w:rPr>
        <w:t xml:space="preserve"> established under the Plascon-</w:t>
      </w:r>
      <w:r w:rsidRPr="00EC0B73">
        <w:rPr>
          <w:rFonts w:ascii="Arial" w:hAnsi="Arial" w:cs="Arial"/>
          <w:sz w:val="24"/>
          <w:szCs w:val="24"/>
          <w:lang w:val="en-US"/>
        </w:rPr>
        <w:t>Evans rule that where in motion proceedings dispute of fact arises on the affidavits, a final order can be granted only if the facts aver</w:t>
      </w:r>
      <w:r w:rsidR="0066552F">
        <w:rPr>
          <w:rFonts w:ascii="Arial" w:hAnsi="Arial" w:cs="Arial"/>
          <w:sz w:val="24"/>
          <w:szCs w:val="24"/>
          <w:lang w:val="en-US"/>
        </w:rPr>
        <w:t>red in the applicant's affidavit</w:t>
      </w:r>
      <w:r w:rsidRPr="00EC0B73">
        <w:rPr>
          <w:rFonts w:ascii="Arial" w:hAnsi="Arial" w:cs="Arial"/>
          <w:sz w:val="24"/>
          <w:szCs w:val="24"/>
          <w:lang w:val="en-US"/>
        </w:rPr>
        <w:t>,</w:t>
      </w:r>
      <w:r w:rsidR="0066552F">
        <w:rPr>
          <w:rFonts w:ascii="Arial" w:hAnsi="Arial" w:cs="Arial"/>
          <w:sz w:val="24"/>
          <w:szCs w:val="24"/>
          <w:lang w:val="en-US"/>
        </w:rPr>
        <w:t xml:space="preserve"> </w:t>
      </w:r>
      <w:r w:rsidRPr="00EC0B73">
        <w:rPr>
          <w:rFonts w:ascii="Arial" w:hAnsi="Arial" w:cs="Arial"/>
          <w:sz w:val="24"/>
          <w:szCs w:val="24"/>
          <w:lang w:val="en-US"/>
        </w:rPr>
        <w:t>which have been admitted by the respondent together with the facts alleged by the latter, justify such order. It may be different if the respondent's version consists of bald or uncreditworthy denials, raises fictitious disputes of fact, is palpably implausible, far-fetched or so clearly untenable that the court is justified in rejecting them merely on the papers.</w:t>
      </w:r>
    </w:p>
    <w:p w:rsidR="00EC0B73" w:rsidRPr="00EC0B73" w:rsidRDefault="00EC0B73" w:rsidP="00EC0B73">
      <w:pPr>
        <w:pStyle w:val="ListParagraph"/>
        <w:rPr>
          <w:rFonts w:ascii="Arial" w:hAnsi="Arial" w:cs="Arial"/>
          <w:sz w:val="24"/>
          <w:szCs w:val="24"/>
          <w:lang w:val="en-US"/>
        </w:rPr>
      </w:pPr>
    </w:p>
    <w:p w:rsidR="00EC0B73" w:rsidRDefault="00AC3F05" w:rsidP="005E4488">
      <w:pPr>
        <w:pStyle w:val="ListParagraph"/>
        <w:numPr>
          <w:ilvl w:val="0"/>
          <w:numId w:val="6"/>
        </w:numPr>
        <w:spacing w:after="0" w:line="360" w:lineRule="auto"/>
        <w:ind w:left="851" w:hanging="851"/>
        <w:jc w:val="both"/>
        <w:rPr>
          <w:rFonts w:ascii="Arial" w:hAnsi="Arial" w:cs="Arial"/>
          <w:sz w:val="24"/>
          <w:szCs w:val="24"/>
          <w:lang w:val="en-US"/>
        </w:rPr>
      </w:pPr>
      <w:r w:rsidRPr="00EC0B73">
        <w:rPr>
          <w:rFonts w:ascii="Arial" w:hAnsi="Arial" w:cs="Arial"/>
          <w:sz w:val="24"/>
          <w:szCs w:val="24"/>
          <w:lang w:val="en-US"/>
        </w:rPr>
        <w:t>If</w:t>
      </w:r>
      <w:r w:rsidR="00A57BC8">
        <w:rPr>
          <w:rFonts w:ascii="Arial" w:hAnsi="Arial" w:cs="Arial"/>
          <w:sz w:val="24"/>
          <w:szCs w:val="24"/>
          <w:lang w:val="en-US"/>
        </w:rPr>
        <w:t xml:space="preserve"> an applicant should have realis</w:t>
      </w:r>
      <w:r w:rsidRPr="00EC0B73">
        <w:rPr>
          <w:rFonts w:ascii="Arial" w:hAnsi="Arial" w:cs="Arial"/>
          <w:sz w:val="24"/>
          <w:szCs w:val="24"/>
          <w:lang w:val="en-US"/>
        </w:rPr>
        <w:t xml:space="preserve">ed when launching the application that a serious dispute of fact incapable of resolution on </w:t>
      </w:r>
      <w:r w:rsidR="00A57BC8">
        <w:rPr>
          <w:rFonts w:ascii="Arial" w:hAnsi="Arial" w:cs="Arial"/>
          <w:sz w:val="24"/>
          <w:szCs w:val="24"/>
          <w:lang w:val="en-US"/>
        </w:rPr>
        <w:t>the papers was bound to develop</w:t>
      </w:r>
      <w:r w:rsidRPr="00EC0B73">
        <w:rPr>
          <w:rFonts w:ascii="Arial" w:hAnsi="Arial" w:cs="Arial"/>
          <w:sz w:val="24"/>
          <w:szCs w:val="24"/>
          <w:lang w:val="en-US"/>
        </w:rPr>
        <w:t>, the process of court commencing action shall be by summons.</w:t>
      </w:r>
    </w:p>
    <w:p w:rsidR="000339B2" w:rsidRPr="000339B2" w:rsidRDefault="000339B2" w:rsidP="000339B2">
      <w:pPr>
        <w:pStyle w:val="ListParagraph"/>
        <w:rPr>
          <w:rFonts w:ascii="Arial" w:hAnsi="Arial" w:cs="Arial"/>
          <w:sz w:val="24"/>
          <w:szCs w:val="24"/>
          <w:lang w:val="en-US"/>
        </w:rPr>
      </w:pPr>
    </w:p>
    <w:p w:rsidR="000339B2" w:rsidRDefault="001F13D0" w:rsidP="005E4488">
      <w:pPr>
        <w:pStyle w:val="ListParagraph"/>
        <w:numPr>
          <w:ilvl w:val="0"/>
          <w:numId w:val="6"/>
        </w:numPr>
        <w:spacing w:after="0" w:line="360" w:lineRule="auto"/>
        <w:ind w:left="851" w:hanging="851"/>
        <w:jc w:val="both"/>
        <w:rPr>
          <w:rFonts w:ascii="Arial" w:hAnsi="Arial" w:cs="Arial"/>
          <w:sz w:val="24"/>
          <w:szCs w:val="24"/>
          <w:lang w:val="en-US"/>
        </w:rPr>
      </w:pPr>
      <w:r>
        <w:rPr>
          <w:rFonts w:ascii="Arial" w:hAnsi="Arial" w:cs="Arial"/>
          <w:sz w:val="24"/>
          <w:szCs w:val="24"/>
          <w:lang w:val="en-US"/>
        </w:rPr>
        <w:t>In my view, t</w:t>
      </w:r>
      <w:r w:rsidR="00AC3F05">
        <w:rPr>
          <w:rFonts w:ascii="Arial" w:hAnsi="Arial" w:cs="Arial"/>
          <w:sz w:val="24"/>
          <w:szCs w:val="24"/>
          <w:lang w:val="en-US"/>
        </w:rPr>
        <w:t>he respondent's assertion of the existence of materia</w:t>
      </w:r>
      <w:r>
        <w:rPr>
          <w:rFonts w:ascii="Arial" w:hAnsi="Arial" w:cs="Arial"/>
          <w:sz w:val="24"/>
          <w:szCs w:val="24"/>
          <w:lang w:val="en-US"/>
        </w:rPr>
        <w:t>l disputes of facts has merit. This is so, because t</w:t>
      </w:r>
      <w:r w:rsidR="00AC3F05">
        <w:rPr>
          <w:rFonts w:ascii="Arial" w:hAnsi="Arial" w:cs="Arial"/>
          <w:sz w:val="24"/>
          <w:szCs w:val="24"/>
          <w:lang w:val="en-US"/>
        </w:rPr>
        <w:t>he applicant ha</w:t>
      </w:r>
      <w:r w:rsidR="00CD188F">
        <w:rPr>
          <w:rFonts w:ascii="Arial" w:hAnsi="Arial" w:cs="Arial"/>
          <w:sz w:val="24"/>
          <w:szCs w:val="24"/>
          <w:lang w:val="en-US"/>
        </w:rPr>
        <w:t>s</w:t>
      </w:r>
      <w:r w:rsidR="00AC3F05">
        <w:rPr>
          <w:rFonts w:ascii="Arial" w:hAnsi="Arial" w:cs="Arial"/>
          <w:sz w:val="24"/>
          <w:szCs w:val="24"/>
          <w:lang w:val="en-US"/>
        </w:rPr>
        <w:t xml:space="preserve"> under case number 8503/21 instituted action against the same respondent on the same grounds that are being alleged by the applicant in his winding-up application. The defendant in the above mention action, who</w:t>
      </w:r>
      <w:r w:rsidR="00CD188F">
        <w:rPr>
          <w:rFonts w:ascii="Arial" w:hAnsi="Arial" w:cs="Arial"/>
          <w:sz w:val="24"/>
          <w:szCs w:val="24"/>
          <w:lang w:val="en-US"/>
        </w:rPr>
        <w:t xml:space="preserve"> is</w:t>
      </w:r>
      <w:r w:rsidR="00AC3F05">
        <w:rPr>
          <w:rFonts w:ascii="Arial" w:hAnsi="Arial" w:cs="Arial"/>
          <w:sz w:val="24"/>
          <w:szCs w:val="24"/>
          <w:lang w:val="en-US"/>
        </w:rPr>
        <w:t xml:space="preserve"> the respondent in this </w:t>
      </w:r>
      <w:r w:rsidR="00AC3F05">
        <w:rPr>
          <w:rFonts w:ascii="Arial" w:hAnsi="Arial" w:cs="Arial"/>
          <w:sz w:val="24"/>
          <w:szCs w:val="24"/>
          <w:lang w:val="en-US"/>
        </w:rPr>
        <w:lastRenderedPageBreak/>
        <w:t>application ha</w:t>
      </w:r>
      <w:r w:rsidR="00CD188F">
        <w:rPr>
          <w:rFonts w:ascii="Arial" w:hAnsi="Arial" w:cs="Arial"/>
          <w:sz w:val="24"/>
          <w:szCs w:val="24"/>
          <w:lang w:val="en-US"/>
        </w:rPr>
        <w:t>s</w:t>
      </w:r>
      <w:r w:rsidR="00AC3F05">
        <w:rPr>
          <w:rFonts w:ascii="Arial" w:hAnsi="Arial" w:cs="Arial"/>
          <w:sz w:val="24"/>
          <w:szCs w:val="24"/>
          <w:lang w:val="en-US"/>
        </w:rPr>
        <w:t xml:space="preserve"> raised various reasonable </w:t>
      </w:r>
      <w:r w:rsidR="00AA192F">
        <w:rPr>
          <w:rFonts w:ascii="Arial" w:hAnsi="Arial" w:cs="Arial"/>
          <w:sz w:val="24"/>
          <w:szCs w:val="24"/>
          <w:lang w:val="en-US"/>
        </w:rPr>
        <w:t xml:space="preserve">and </w:t>
      </w:r>
      <w:r w:rsidR="00AA192F" w:rsidRPr="00AA192F">
        <w:rPr>
          <w:rFonts w:ascii="Arial" w:hAnsi="Arial" w:cs="Arial"/>
          <w:i/>
          <w:sz w:val="24"/>
          <w:szCs w:val="24"/>
          <w:lang w:val="en-US"/>
        </w:rPr>
        <w:t xml:space="preserve">bona fide </w:t>
      </w:r>
      <w:proofErr w:type="spellStart"/>
      <w:r w:rsidR="00AC3F05">
        <w:rPr>
          <w:rFonts w:ascii="Arial" w:hAnsi="Arial" w:cs="Arial"/>
          <w:sz w:val="24"/>
          <w:szCs w:val="24"/>
          <w:lang w:val="en-US"/>
        </w:rPr>
        <w:t>defences</w:t>
      </w:r>
      <w:proofErr w:type="spellEnd"/>
      <w:r w:rsidR="00AC3F05">
        <w:rPr>
          <w:rFonts w:ascii="Arial" w:hAnsi="Arial" w:cs="Arial"/>
          <w:sz w:val="24"/>
          <w:szCs w:val="24"/>
          <w:lang w:val="en-US"/>
        </w:rPr>
        <w:t>, the nature of which could not be decided on application.</w:t>
      </w:r>
    </w:p>
    <w:p w:rsidR="000339B2" w:rsidRPr="000339B2" w:rsidRDefault="000339B2" w:rsidP="000339B2">
      <w:pPr>
        <w:pStyle w:val="ListParagraph"/>
        <w:rPr>
          <w:rFonts w:ascii="Arial" w:hAnsi="Arial" w:cs="Arial"/>
          <w:sz w:val="24"/>
          <w:szCs w:val="24"/>
          <w:lang w:val="en-US"/>
        </w:rPr>
      </w:pPr>
    </w:p>
    <w:p w:rsidR="000339B2" w:rsidRDefault="001F13D0" w:rsidP="005E4488">
      <w:pPr>
        <w:pStyle w:val="ListParagraph"/>
        <w:numPr>
          <w:ilvl w:val="0"/>
          <w:numId w:val="6"/>
        </w:numPr>
        <w:spacing w:after="0" w:line="360" w:lineRule="auto"/>
        <w:ind w:left="851" w:hanging="851"/>
        <w:jc w:val="both"/>
        <w:rPr>
          <w:rFonts w:ascii="Arial" w:hAnsi="Arial" w:cs="Arial"/>
          <w:sz w:val="24"/>
          <w:szCs w:val="24"/>
          <w:lang w:val="en-US"/>
        </w:rPr>
      </w:pPr>
      <w:r>
        <w:rPr>
          <w:rFonts w:ascii="Arial" w:hAnsi="Arial" w:cs="Arial"/>
          <w:sz w:val="24"/>
          <w:szCs w:val="24"/>
          <w:lang w:val="en-US"/>
        </w:rPr>
        <w:t>Further, the respondent has disputed its</w:t>
      </w:r>
      <w:r w:rsidR="00AC3F05">
        <w:rPr>
          <w:rFonts w:ascii="Arial" w:hAnsi="Arial" w:cs="Arial"/>
          <w:sz w:val="24"/>
          <w:szCs w:val="24"/>
          <w:lang w:val="en-US"/>
        </w:rPr>
        <w:t xml:space="preserve"> liability to the applicant and has brought a counter application to have the mortgage bond declared void ab initio and has joined the Register of Deeds, Pretoria in that regard.</w:t>
      </w:r>
    </w:p>
    <w:p w:rsidR="000339B2" w:rsidRPr="000339B2" w:rsidRDefault="000339B2" w:rsidP="000339B2">
      <w:pPr>
        <w:pStyle w:val="ListParagraph"/>
        <w:rPr>
          <w:rFonts w:ascii="Arial" w:hAnsi="Arial" w:cs="Arial"/>
          <w:sz w:val="24"/>
          <w:szCs w:val="24"/>
          <w:lang w:val="en-US"/>
        </w:rPr>
      </w:pPr>
    </w:p>
    <w:p w:rsidR="000339B2" w:rsidRDefault="00AC3F05" w:rsidP="005E4488">
      <w:pPr>
        <w:pStyle w:val="ListParagraph"/>
        <w:numPr>
          <w:ilvl w:val="0"/>
          <w:numId w:val="6"/>
        </w:numPr>
        <w:spacing w:after="0" w:line="360" w:lineRule="auto"/>
        <w:ind w:left="851" w:hanging="851"/>
        <w:jc w:val="both"/>
        <w:rPr>
          <w:rFonts w:ascii="Arial" w:hAnsi="Arial" w:cs="Arial"/>
          <w:sz w:val="24"/>
          <w:szCs w:val="24"/>
          <w:lang w:val="en-US"/>
        </w:rPr>
      </w:pPr>
      <w:r>
        <w:rPr>
          <w:rFonts w:ascii="Arial" w:hAnsi="Arial" w:cs="Arial"/>
          <w:sz w:val="24"/>
          <w:szCs w:val="24"/>
          <w:lang w:val="en-US"/>
        </w:rPr>
        <w:t>Further</w:t>
      </w:r>
      <w:r w:rsidR="001F13D0">
        <w:rPr>
          <w:rFonts w:ascii="Arial" w:hAnsi="Arial" w:cs="Arial"/>
          <w:sz w:val="24"/>
          <w:szCs w:val="24"/>
          <w:lang w:val="en-US"/>
        </w:rPr>
        <w:t>more</w:t>
      </w:r>
      <w:r>
        <w:rPr>
          <w:rFonts w:ascii="Arial" w:hAnsi="Arial" w:cs="Arial"/>
          <w:sz w:val="24"/>
          <w:szCs w:val="24"/>
          <w:lang w:val="en-US"/>
        </w:rPr>
        <w:t>, the respondent has raised a defence of prescription, in that the applicant's claim had prescribed. Therefore, it is trite that the determination of whether prescription exists is essentially a dispute of fact and law. That it is a fact-based inquiry that requires viva voce evidence.</w:t>
      </w:r>
    </w:p>
    <w:p w:rsidR="000339B2" w:rsidRPr="000339B2" w:rsidRDefault="000339B2" w:rsidP="000339B2">
      <w:pPr>
        <w:pStyle w:val="ListParagraph"/>
        <w:rPr>
          <w:rFonts w:ascii="Arial" w:hAnsi="Arial" w:cs="Arial"/>
          <w:sz w:val="24"/>
          <w:szCs w:val="24"/>
          <w:lang w:val="en-US"/>
        </w:rPr>
      </w:pPr>
    </w:p>
    <w:p w:rsidR="000339B2" w:rsidRDefault="00AC3F05" w:rsidP="005E4488">
      <w:pPr>
        <w:pStyle w:val="ListParagraph"/>
        <w:numPr>
          <w:ilvl w:val="0"/>
          <w:numId w:val="6"/>
        </w:numPr>
        <w:spacing w:after="0" w:line="360" w:lineRule="auto"/>
        <w:ind w:left="851" w:hanging="851"/>
        <w:jc w:val="both"/>
        <w:rPr>
          <w:rFonts w:ascii="Arial" w:hAnsi="Arial" w:cs="Arial"/>
          <w:sz w:val="24"/>
          <w:szCs w:val="24"/>
          <w:lang w:val="en-US"/>
        </w:rPr>
      </w:pPr>
      <w:r>
        <w:rPr>
          <w:rFonts w:ascii="Arial" w:hAnsi="Arial" w:cs="Arial"/>
          <w:sz w:val="24"/>
          <w:szCs w:val="24"/>
          <w:lang w:val="en-US"/>
        </w:rPr>
        <w:t>Also, the respondent disputes and deny the acknowledgments and or undertakings that were made on its behalf and alleges that the respondent did not give authority to the deponent to sign the acknowledgments on its behalf.</w:t>
      </w:r>
      <w:r w:rsidR="00AA192F">
        <w:rPr>
          <w:rFonts w:ascii="Arial" w:hAnsi="Arial" w:cs="Arial"/>
          <w:sz w:val="24"/>
          <w:szCs w:val="24"/>
          <w:lang w:val="en-US"/>
        </w:rPr>
        <w:t xml:space="preserve"> The </w:t>
      </w:r>
      <w:proofErr w:type="spellStart"/>
      <w:r w:rsidR="00AA192F">
        <w:rPr>
          <w:rFonts w:ascii="Arial" w:hAnsi="Arial" w:cs="Arial"/>
          <w:sz w:val="24"/>
          <w:szCs w:val="24"/>
          <w:lang w:val="en-US"/>
        </w:rPr>
        <w:t>determinitation</w:t>
      </w:r>
      <w:proofErr w:type="spellEnd"/>
      <w:r w:rsidR="00AA192F">
        <w:rPr>
          <w:rFonts w:ascii="Arial" w:hAnsi="Arial" w:cs="Arial"/>
          <w:sz w:val="24"/>
          <w:szCs w:val="24"/>
          <w:lang w:val="en-US"/>
        </w:rPr>
        <w:t xml:space="preserve"> is to whether the deponent, had authority to bind the application is a fact based </w:t>
      </w:r>
      <w:proofErr w:type="spellStart"/>
      <w:r w:rsidR="00AA192F">
        <w:rPr>
          <w:rFonts w:ascii="Arial" w:hAnsi="Arial" w:cs="Arial"/>
          <w:sz w:val="24"/>
          <w:szCs w:val="24"/>
          <w:lang w:val="en-US"/>
        </w:rPr>
        <w:t>enquirey</w:t>
      </w:r>
      <w:proofErr w:type="spellEnd"/>
      <w:r w:rsidR="00AA192F">
        <w:rPr>
          <w:rFonts w:ascii="Arial" w:hAnsi="Arial" w:cs="Arial"/>
          <w:sz w:val="24"/>
          <w:szCs w:val="24"/>
          <w:lang w:val="en-US"/>
        </w:rPr>
        <w:t xml:space="preserve"> that relies in </w:t>
      </w:r>
      <w:proofErr w:type="spellStart"/>
      <w:r w:rsidR="00AA192F">
        <w:rPr>
          <w:rFonts w:ascii="Arial" w:hAnsi="Arial" w:cs="Arial"/>
          <w:sz w:val="24"/>
          <w:szCs w:val="24"/>
          <w:lang w:val="en-US"/>
        </w:rPr>
        <w:t>orall</w:t>
      </w:r>
      <w:proofErr w:type="spellEnd"/>
      <w:r w:rsidR="00AA192F">
        <w:rPr>
          <w:rFonts w:ascii="Arial" w:hAnsi="Arial" w:cs="Arial"/>
          <w:sz w:val="24"/>
          <w:szCs w:val="24"/>
          <w:lang w:val="en-US"/>
        </w:rPr>
        <w:t xml:space="preserve"> evidence. </w:t>
      </w:r>
    </w:p>
    <w:p w:rsidR="00EC0B73" w:rsidRPr="00EC0B73" w:rsidRDefault="00EC0B73" w:rsidP="00EC0B73">
      <w:pPr>
        <w:pStyle w:val="ListParagraph"/>
        <w:rPr>
          <w:rFonts w:ascii="Arial" w:hAnsi="Arial" w:cs="Arial"/>
          <w:sz w:val="24"/>
          <w:szCs w:val="24"/>
          <w:lang w:val="en-US"/>
        </w:rPr>
      </w:pPr>
    </w:p>
    <w:p w:rsidR="00EC0B73" w:rsidRDefault="00AC3F05" w:rsidP="005E4488">
      <w:pPr>
        <w:pStyle w:val="ListParagraph"/>
        <w:numPr>
          <w:ilvl w:val="0"/>
          <w:numId w:val="6"/>
        </w:numPr>
        <w:spacing w:after="0" w:line="360" w:lineRule="auto"/>
        <w:ind w:left="851" w:hanging="851"/>
        <w:jc w:val="both"/>
        <w:rPr>
          <w:rFonts w:ascii="Arial" w:hAnsi="Arial" w:cs="Arial"/>
          <w:sz w:val="24"/>
          <w:szCs w:val="24"/>
          <w:lang w:val="en-US"/>
        </w:rPr>
      </w:pPr>
      <w:r w:rsidRPr="00EC0B73">
        <w:rPr>
          <w:rFonts w:ascii="Arial" w:hAnsi="Arial" w:cs="Arial"/>
          <w:sz w:val="24"/>
          <w:szCs w:val="24"/>
          <w:lang w:val="en-US"/>
        </w:rPr>
        <w:t>It is thus my view that facts in dispute between the parties do not justify the order prayed for and the applicant should have proceeded by way of summons and not application.</w:t>
      </w:r>
    </w:p>
    <w:p w:rsidR="00EC0B73" w:rsidRPr="00EC0B73" w:rsidRDefault="00EC0B73" w:rsidP="00EC0B73">
      <w:pPr>
        <w:pStyle w:val="ListParagraph"/>
        <w:rPr>
          <w:rFonts w:ascii="Arial" w:hAnsi="Arial" w:cs="Arial"/>
          <w:sz w:val="24"/>
          <w:szCs w:val="24"/>
          <w:lang w:val="en-US"/>
        </w:rPr>
      </w:pPr>
    </w:p>
    <w:p w:rsidR="00EC0B73" w:rsidRDefault="00AC3F05" w:rsidP="005E4488">
      <w:pPr>
        <w:pStyle w:val="ListParagraph"/>
        <w:numPr>
          <w:ilvl w:val="0"/>
          <w:numId w:val="6"/>
        </w:numPr>
        <w:spacing w:after="0" w:line="360" w:lineRule="auto"/>
        <w:ind w:left="851" w:hanging="851"/>
        <w:jc w:val="both"/>
        <w:rPr>
          <w:rFonts w:ascii="Arial" w:hAnsi="Arial" w:cs="Arial"/>
          <w:sz w:val="24"/>
          <w:szCs w:val="24"/>
          <w:lang w:val="en-US"/>
        </w:rPr>
      </w:pPr>
      <w:r>
        <w:rPr>
          <w:rFonts w:ascii="Arial" w:hAnsi="Arial" w:cs="Arial"/>
          <w:sz w:val="24"/>
          <w:szCs w:val="24"/>
          <w:lang w:val="en-US"/>
        </w:rPr>
        <w:t xml:space="preserve">In all the circumstances mentioned above, I am satisfied that the respondent's </w:t>
      </w:r>
      <w:r w:rsidRPr="000339B2">
        <w:rPr>
          <w:rFonts w:ascii="Arial" w:hAnsi="Arial" w:cs="Arial"/>
          <w:i/>
          <w:sz w:val="24"/>
          <w:szCs w:val="24"/>
          <w:lang w:val="en-US"/>
        </w:rPr>
        <w:t>point in limmine</w:t>
      </w:r>
      <w:r>
        <w:rPr>
          <w:rFonts w:ascii="Arial" w:hAnsi="Arial" w:cs="Arial"/>
          <w:sz w:val="24"/>
          <w:szCs w:val="24"/>
          <w:lang w:val="en-US"/>
        </w:rPr>
        <w:t xml:space="preserve"> should be upheld and the application must be dismissed.</w:t>
      </w:r>
    </w:p>
    <w:p w:rsidR="00CC2671" w:rsidRPr="00CC2671" w:rsidRDefault="00CC2671" w:rsidP="00CC2671">
      <w:pPr>
        <w:rPr>
          <w:rFonts w:ascii="Arial" w:hAnsi="Arial" w:cs="Arial"/>
          <w:sz w:val="24"/>
          <w:szCs w:val="24"/>
          <w:lang w:val="en-US"/>
        </w:rPr>
      </w:pPr>
    </w:p>
    <w:p w:rsidR="000339B2" w:rsidRPr="00356B59" w:rsidRDefault="00AC3F05" w:rsidP="00356B59">
      <w:pPr>
        <w:spacing w:after="0" w:line="360" w:lineRule="auto"/>
        <w:jc w:val="both"/>
        <w:rPr>
          <w:rFonts w:ascii="Arial" w:hAnsi="Arial" w:cs="Arial"/>
          <w:b/>
          <w:sz w:val="24"/>
          <w:szCs w:val="24"/>
          <w:lang w:val="en-US"/>
        </w:rPr>
      </w:pPr>
      <w:r w:rsidRPr="00356B59">
        <w:rPr>
          <w:rFonts w:ascii="Arial" w:hAnsi="Arial" w:cs="Arial"/>
          <w:b/>
          <w:sz w:val="24"/>
          <w:szCs w:val="24"/>
          <w:lang w:val="en-US"/>
        </w:rPr>
        <w:t>ORDER</w:t>
      </w:r>
    </w:p>
    <w:p w:rsidR="000339B2" w:rsidRPr="000339B2" w:rsidRDefault="000339B2" w:rsidP="000339B2">
      <w:pPr>
        <w:pStyle w:val="ListParagraph"/>
        <w:rPr>
          <w:rFonts w:ascii="Arial" w:hAnsi="Arial" w:cs="Arial"/>
          <w:sz w:val="24"/>
          <w:szCs w:val="24"/>
          <w:lang w:val="en-US"/>
        </w:rPr>
      </w:pPr>
    </w:p>
    <w:p w:rsidR="000339B2" w:rsidRPr="00EC0B73" w:rsidRDefault="00AC3F05" w:rsidP="000339B2">
      <w:pPr>
        <w:pStyle w:val="ListParagraph"/>
        <w:numPr>
          <w:ilvl w:val="0"/>
          <w:numId w:val="7"/>
        </w:numPr>
        <w:spacing w:after="0" w:line="360" w:lineRule="auto"/>
        <w:jc w:val="both"/>
        <w:rPr>
          <w:rFonts w:ascii="Arial" w:hAnsi="Arial" w:cs="Arial"/>
          <w:sz w:val="24"/>
          <w:szCs w:val="24"/>
          <w:lang w:val="en-US"/>
        </w:rPr>
      </w:pPr>
      <w:r>
        <w:rPr>
          <w:rFonts w:ascii="Arial" w:hAnsi="Arial" w:cs="Arial"/>
          <w:sz w:val="24"/>
          <w:szCs w:val="24"/>
          <w:lang w:val="en-US"/>
        </w:rPr>
        <w:t>The order that I signed dated 17 October 2022 is made an order of this Court.</w:t>
      </w:r>
    </w:p>
    <w:p w:rsidR="00822501" w:rsidRDefault="00822501" w:rsidP="00AE64C9">
      <w:pPr>
        <w:spacing w:after="0" w:line="240" w:lineRule="auto"/>
        <w:jc w:val="both"/>
        <w:rPr>
          <w:rFonts w:ascii="Arial" w:hAnsi="Arial" w:cs="Arial"/>
          <w:sz w:val="24"/>
          <w:szCs w:val="24"/>
          <w:lang w:val="en-US"/>
        </w:rPr>
      </w:pPr>
    </w:p>
    <w:p w:rsidR="00FC7F51" w:rsidRPr="00FC7F51" w:rsidRDefault="00FC7F51" w:rsidP="00AE64C9">
      <w:pPr>
        <w:spacing w:after="0" w:line="240" w:lineRule="auto"/>
        <w:jc w:val="both"/>
        <w:rPr>
          <w:rFonts w:ascii="Arial" w:hAnsi="Arial" w:cs="Arial"/>
          <w:sz w:val="24"/>
          <w:szCs w:val="24"/>
          <w:lang w:val="en-US"/>
        </w:rPr>
      </w:pPr>
    </w:p>
    <w:p w:rsidR="00C57961" w:rsidRPr="00F82393" w:rsidRDefault="00AC3F05" w:rsidP="00AE64C9">
      <w:pPr>
        <w:spacing w:after="0" w:line="240" w:lineRule="auto"/>
        <w:jc w:val="right"/>
        <w:rPr>
          <w:rFonts w:ascii="Arial" w:hAnsi="Arial" w:cs="Arial"/>
          <w:sz w:val="24"/>
          <w:szCs w:val="24"/>
        </w:rPr>
      </w:pPr>
      <w:r w:rsidRPr="00F82393">
        <w:rPr>
          <w:rFonts w:ascii="Arial" w:hAnsi="Arial" w:cs="Arial"/>
          <w:sz w:val="24"/>
          <w:szCs w:val="24"/>
          <w:lang w:val="en-US"/>
        </w:rPr>
        <w:tab/>
      </w:r>
      <w:r w:rsidRPr="00F82393">
        <w:rPr>
          <w:rFonts w:ascii="Arial" w:hAnsi="Arial" w:cs="Arial"/>
          <w:sz w:val="24"/>
          <w:szCs w:val="24"/>
        </w:rPr>
        <w:t>_______________________</w:t>
      </w:r>
    </w:p>
    <w:p w:rsidR="00822501" w:rsidRPr="00F82393" w:rsidRDefault="00AC3F05" w:rsidP="00AE64C9">
      <w:pPr>
        <w:spacing w:after="0" w:line="240" w:lineRule="auto"/>
        <w:jc w:val="right"/>
        <w:rPr>
          <w:rFonts w:ascii="Arial" w:hAnsi="Arial" w:cs="Arial"/>
          <w:b/>
          <w:sz w:val="24"/>
          <w:szCs w:val="24"/>
        </w:rPr>
      </w:pPr>
      <w:r w:rsidRPr="00F82393">
        <w:rPr>
          <w:rFonts w:ascii="Arial" w:hAnsi="Arial" w:cs="Arial"/>
          <w:b/>
          <w:sz w:val="24"/>
          <w:szCs w:val="24"/>
        </w:rPr>
        <w:t>DLAMINI J</w:t>
      </w:r>
    </w:p>
    <w:p w:rsidR="00C57961" w:rsidRPr="00F82393" w:rsidRDefault="00AC3F05" w:rsidP="00AE64C9">
      <w:pPr>
        <w:spacing w:after="0" w:line="240" w:lineRule="auto"/>
        <w:jc w:val="right"/>
        <w:rPr>
          <w:rFonts w:ascii="Arial" w:hAnsi="Arial" w:cs="Arial"/>
          <w:sz w:val="24"/>
          <w:szCs w:val="24"/>
        </w:rPr>
      </w:pPr>
      <w:r w:rsidRPr="00F82393">
        <w:rPr>
          <w:rFonts w:ascii="Arial" w:hAnsi="Arial" w:cs="Arial"/>
          <w:sz w:val="24"/>
          <w:szCs w:val="24"/>
        </w:rPr>
        <w:t>JUDGE OF THE HIGH COURT OF SOUTH AFRICA</w:t>
      </w:r>
    </w:p>
    <w:p w:rsidR="000D5371" w:rsidRPr="00A1152B" w:rsidRDefault="00AC3F05" w:rsidP="00AE64C9">
      <w:pPr>
        <w:spacing w:after="0" w:line="240" w:lineRule="auto"/>
        <w:jc w:val="right"/>
        <w:rPr>
          <w:rFonts w:ascii="Arial" w:hAnsi="Arial" w:cs="Arial"/>
          <w:sz w:val="24"/>
          <w:szCs w:val="24"/>
        </w:rPr>
      </w:pPr>
      <w:r w:rsidRPr="00F82393">
        <w:rPr>
          <w:rFonts w:ascii="Arial" w:hAnsi="Arial" w:cs="Arial"/>
          <w:sz w:val="24"/>
          <w:szCs w:val="24"/>
        </w:rPr>
        <w:t>GAUTENG</w:t>
      </w:r>
      <w:r w:rsidR="00F6157D" w:rsidRPr="00F82393">
        <w:rPr>
          <w:rFonts w:ascii="Arial" w:hAnsi="Arial" w:cs="Arial"/>
          <w:sz w:val="24"/>
          <w:szCs w:val="24"/>
        </w:rPr>
        <w:t xml:space="preserve"> </w:t>
      </w:r>
      <w:r w:rsidRPr="00F82393">
        <w:rPr>
          <w:rFonts w:ascii="Arial" w:hAnsi="Arial" w:cs="Arial"/>
          <w:sz w:val="24"/>
          <w:szCs w:val="24"/>
        </w:rPr>
        <w:t>DIVISION, JOHANNESBURG</w:t>
      </w:r>
    </w:p>
    <w:p w:rsidR="00AE64C9" w:rsidRDefault="00AE64C9" w:rsidP="00CE7A9B">
      <w:pPr>
        <w:spacing w:before="240" w:after="0" w:line="360" w:lineRule="auto"/>
        <w:jc w:val="both"/>
        <w:rPr>
          <w:rFonts w:ascii="Arial" w:hAnsi="Arial" w:cs="Arial"/>
          <w:sz w:val="24"/>
          <w:szCs w:val="24"/>
          <w:lang w:val="en-US"/>
        </w:rPr>
      </w:pPr>
    </w:p>
    <w:p w:rsidR="00C57961" w:rsidRPr="00F82393" w:rsidRDefault="00AC3F05" w:rsidP="00CE7A9B">
      <w:pPr>
        <w:spacing w:before="240" w:after="0" w:line="360" w:lineRule="auto"/>
        <w:jc w:val="both"/>
        <w:rPr>
          <w:rFonts w:ascii="Arial" w:hAnsi="Arial" w:cs="Arial"/>
          <w:sz w:val="24"/>
          <w:szCs w:val="24"/>
          <w:lang w:val="en-US"/>
        </w:rPr>
      </w:pPr>
      <w:r w:rsidRPr="00F82393">
        <w:rPr>
          <w:rFonts w:ascii="Arial" w:hAnsi="Arial" w:cs="Arial"/>
          <w:sz w:val="24"/>
          <w:szCs w:val="24"/>
          <w:lang w:val="en-US"/>
        </w:rPr>
        <w:lastRenderedPageBreak/>
        <w:t xml:space="preserve">Date of </w:t>
      </w:r>
      <w:r w:rsidR="00872505">
        <w:rPr>
          <w:rFonts w:ascii="Arial" w:hAnsi="Arial" w:cs="Arial"/>
          <w:sz w:val="24"/>
          <w:szCs w:val="24"/>
          <w:lang w:val="en-US"/>
        </w:rPr>
        <w:t xml:space="preserve"> Request For Reasons:</w:t>
      </w:r>
      <w:r w:rsidR="00872505">
        <w:rPr>
          <w:rFonts w:ascii="Arial" w:hAnsi="Arial" w:cs="Arial"/>
          <w:sz w:val="24"/>
          <w:szCs w:val="24"/>
          <w:lang w:val="en-US"/>
        </w:rPr>
        <w:tab/>
      </w:r>
      <w:r w:rsidR="00356B59">
        <w:rPr>
          <w:rFonts w:ascii="Arial" w:hAnsi="Arial" w:cs="Arial"/>
          <w:sz w:val="24"/>
          <w:szCs w:val="24"/>
          <w:lang w:val="en-GB"/>
        </w:rPr>
        <w:t>16 January 2023</w:t>
      </w:r>
    </w:p>
    <w:p w:rsidR="00DF7A6C" w:rsidRDefault="00AC3F05" w:rsidP="00D21A94">
      <w:pPr>
        <w:spacing w:before="240" w:after="0" w:line="360" w:lineRule="auto"/>
        <w:jc w:val="both"/>
        <w:rPr>
          <w:rFonts w:ascii="Arial" w:hAnsi="Arial" w:cs="Arial"/>
          <w:sz w:val="24"/>
          <w:szCs w:val="24"/>
          <w:lang w:val="en-US"/>
        </w:rPr>
      </w:pPr>
      <w:r>
        <w:rPr>
          <w:rFonts w:ascii="Arial" w:hAnsi="Arial" w:cs="Arial"/>
          <w:sz w:val="24"/>
          <w:szCs w:val="24"/>
          <w:lang w:val="en-US"/>
        </w:rPr>
        <w:t>Delivered:</w:t>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sidR="001F13D0">
        <w:rPr>
          <w:rFonts w:ascii="Arial" w:hAnsi="Arial" w:cs="Arial"/>
          <w:sz w:val="24"/>
          <w:szCs w:val="24"/>
          <w:lang w:val="en-US"/>
        </w:rPr>
        <w:t>31</w:t>
      </w:r>
      <w:r w:rsidR="00AA192F">
        <w:rPr>
          <w:rFonts w:ascii="Arial" w:hAnsi="Arial" w:cs="Arial"/>
          <w:sz w:val="24"/>
          <w:szCs w:val="24"/>
          <w:lang w:val="en-US"/>
        </w:rPr>
        <w:t xml:space="preserve"> May </w:t>
      </w:r>
      <w:r w:rsidR="00A57BC8">
        <w:rPr>
          <w:rFonts w:ascii="Arial" w:hAnsi="Arial" w:cs="Arial"/>
          <w:sz w:val="24"/>
          <w:szCs w:val="24"/>
          <w:lang w:val="en-US"/>
        </w:rPr>
        <w:t xml:space="preserve"> 2023</w:t>
      </w:r>
    </w:p>
    <w:p w:rsidR="00356B59" w:rsidRDefault="00356B59" w:rsidP="00D21A94">
      <w:pPr>
        <w:spacing w:before="240" w:after="0" w:line="360" w:lineRule="auto"/>
        <w:jc w:val="both"/>
        <w:rPr>
          <w:rFonts w:ascii="Arial" w:hAnsi="Arial" w:cs="Arial"/>
          <w:sz w:val="24"/>
          <w:szCs w:val="24"/>
          <w:lang w:val="en-US"/>
        </w:rPr>
      </w:pPr>
    </w:p>
    <w:p w:rsidR="00D21A94" w:rsidRDefault="00D21A94" w:rsidP="00CE7A9B">
      <w:pPr>
        <w:spacing w:after="0" w:line="360" w:lineRule="auto"/>
        <w:jc w:val="both"/>
        <w:rPr>
          <w:rFonts w:ascii="Arial" w:hAnsi="Arial" w:cs="Arial"/>
          <w:sz w:val="24"/>
          <w:szCs w:val="24"/>
          <w:lang w:val="en-US"/>
        </w:rPr>
      </w:pPr>
    </w:p>
    <w:p w:rsidR="00DB78A3" w:rsidRPr="00DB78A3" w:rsidRDefault="00AC3F05" w:rsidP="00CE7A9B">
      <w:pPr>
        <w:spacing w:after="0" w:line="360" w:lineRule="auto"/>
        <w:jc w:val="both"/>
        <w:rPr>
          <w:rFonts w:ascii="Arial" w:hAnsi="Arial" w:cs="Arial"/>
          <w:sz w:val="24"/>
          <w:szCs w:val="24"/>
        </w:rPr>
      </w:pPr>
      <w:r>
        <w:rPr>
          <w:rFonts w:ascii="Arial" w:hAnsi="Arial" w:cs="Arial"/>
          <w:sz w:val="24"/>
          <w:szCs w:val="24"/>
          <w:lang w:val="en-US"/>
        </w:rPr>
        <w:t>For the Applicant</w:t>
      </w:r>
      <w:r w:rsidR="002A58DE" w:rsidRPr="00F82393">
        <w:rPr>
          <w:rFonts w:ascii="Arial" w:hAnsi="Arial" w:cs="Arial"/>
          <w:sz w:val="24"/>
          <w:szCs w:val="24"/>
          <w:lang w:val="en-US"/>
        </w:rPr>
        <w:t>:</w:t>
      </w:r>
      <w:r w:rsidR="002A58DE" w:rsidRPr="00F82393">
        <w:rPr>
          <w:rFonts w:ascii="Arial" w:hAnsi="Arial" w:cs="Arial"/>
          <w:sz w:val="24"/>
          <w:szCs w:val="24"/>
          <w:lang w:val="en-US"/>
        </w:rPr>
        <w:tab/>
      </w:r>
      <w:r w:rsidR="002A58DE" w:rsidRPr="00F82393">
        <w:rPr>
          <w:rFonts w:ascii="Arial" w:hAnsi="Arial" w:cs="Arial"/>
          <w:sz w:val="24"/>
          <w:szCs w:val="24"/>
          <w:lang w:val="en-US"/>
        </w:rPr>
        <w:tab/>
      </w:r>
      <w:r w:rsidR="00BA1C31">
        <w:rPr>
          <w:rFonts w:ascii="Arial" w:hAnsi="Arial" w:cs="Arial"/>
          <w:sz w:val="24"/>
          <w:szCs w:val="24"/>
          <w:lang w:val="en-US"/>
        </w:rPr>
        <w:tab/>
      </w:r>
      <w:r w:rsidR="00220CEE">
        <w:rPr>
          <w:rFonts w:ascii="Arial" w:hAnsi="Arial" w:cs="Arial"/>
          <w:sz w:val="24"/>
          <w:szCs w:val="24"/>
          <w:lang w:val="en-US"/>
        </w:rPr>
        <w:t xml:space="preserve">Adv. </w:t>
      </w:r>
      <w:r w:rsidRPr="00A57BC8">
        <w:rPr>
          <w:rFonts w:ascii="Arial" w:hAnsi="Arial" w:cs="Arial"/>
          <w:sz w:val="24"/>
          <w:szCs w:val="24"/>
        </w:rPr>
        <w:t>AG South SC</w:t>
      </w:r>
    </w:p>
    <w:p w:rsidR="00220CEE" w:rsidRPr="00220CEE" w:rsidRDefault="00E35DB5" w:rsidP="00872505">
      <w:pPr>
        <w:spacing w:after="0" w:line="360" w:lineRule="auto"/>
        <w:ind w:left="2880" w:firstLine="720"/>
        <w:jc w:val="both"/>
        <w:rPr>
          <w:rFonts w:ascii="Arial" w:hAnsi="Arial" w:cs="Arial"/>
          <w:sz w:val="24"/>
          <w:szCs w:val="24"/>
        </w:rPr>
      </w:pPr>
      <w:hyperlink r:id="rId9" w:history="1">
        <w:r w:rsidR="00DA7CD8" w:rsidRPr="00220CEE">
          <w:rPr>
            <w:rStyle w:val="Hyperlink"/>
            <w:rFonts w:ascii="Arial" w:hAnsi="Arial" w:cs="Arial"/>
            <w:sz w:val="24"/>
            <w:szCs w:val="24"/>
          </w:rPr>
          <w:t>south@clubadvocates.co.za</w:t>
        </w:r>
      </w:hyperlink>
      <w:r w:rsidR="00DA7CD8" w:rsidRPr="00220CEE">
        <w:rPr>
          <w:rFonts w:ascii="Arial" w:hAnsi="Arial" w:cs="Arial"/>
          <w:sz w:val="24"/>
          <w:szCs w:val="24"/>
        </w:rPr>
        <w:t xml:space="preserve"> </w:t>
      </w:r>
      <w:r w:rsidR="00A57BC8" w:rsidRPr="00220CEE">
        <w:rPr>
          <w:rFonts w:ascii="Arial" w:hAnsi="Arial" w:cs="Arial"/>
          <w:sz w:val="24"/>
          <w:szCs w:val="24"/>
        </w:rPr>
        <w:t xml:space="preserve"> </w:t>
      </w:r>
      <w:r w:rsidR="00DA7CD8" w:rsidRPr="00220CEE">
        <w:rPr>
          <w:rFonts w:ascii="Arial" w:hAnsi="Arial" w:cs="Arial"/>
          <w:sz w:val="24"/>
          <w:szCs w:val="24"/>
        </w:rPr>
        <w:t xml:space="preserve"> </w:t>
      </w:r>
    </w:p>
    <w:p w:rsidR="00220CEE" w:rsidRDefault="00AC3F05" w:rsidP="00872505">
      <w:pPr>
        <w:spacing w:after="0" w:line="360" w:lineRule="auto"/>
        <w:ind w:left="2880" w:firstLine="720"/>
        <w:jc w:val="both"/>
        <w:rPr>
          <w:rFonts w:ascii="Arial" w:hAnsi="Arial" w:cs="Arial"/>
          <w:sz w:val="24"/>
          <w:szCs w:val="24"/>
        </w:rPr>
      </w:pPr>
      <w:r>
        <w:rPr>
          <w:rFonts w:ascii="Arial" w:hAnsi="Arial" w:cs="Arial"/>
          <w:sz w:val="24"/>
          <w:szCs w:val="24"/>
        </w:rPr>
        <w:t xml:space="preserve">Adv. </w:t>
      </w:r>
      <w:r w:rsidRPr="00220CEE">
        <w:rPr>
          <w:rFonts w:ascii="Arial" w:hAnsi="Arial" w:cs="Arial"/>
          <w:sz w:val="24"/>
          <w:szCs w:val="24"/>
        </w:rPr>
        <w:t xml:space="preserve">L W de Beer </w:t>
      </w:r>
    </w:p>
    <w:p w:rsidR="00064810" w:rsidRPr="00220CEE" w:rsidRDefault="00E35DB5" w:rsidP="00872505">
      <w:pPr>
        <w:spacing w:after="0" w:line="360" w:lineRule="auto"/>
        <w:ind w:left="2880" w:firstLine="720"/>
        <w:jc w:val="both"/>
        <w:rPr>
          <w:rFonts w:ascii="Arial" w:hAnsi="Arial" w:cs="Arial"/>
          <w:color w:val="0000FF"/>
          <w:sz w:val="24"/>
          <w:szCs w:val="24"/>
        </w:rPr>
      </w:pPr>
      <w:hyperlink r:id="rId10" w:history="1">
        <w:r w:rsidR="00220CEE" w:rsidRPr="00220CEE">
          <w:rPr>
            <w:rStyle w:val="Hyperlink"/>
            <w:rFonts w:ascii="Arial" w:hAnsi="Arial" w:cs="Arial"/>
            <w:sz w:val="24"/>
            <w:szCs w:val="24"/>
          </w:rPr>
          <w:t>advlwdebeer@hotmail.com</w:t>
        </w:r>
      </w:hyperlink>
      <w:r w:rsidR="00220CEE" w:rsidRPr="00220CEE">
        <w:rPr>
          <w:rFonts w:ascii="Arial" w:hAnsi="Arial" w:cs="Arial"/>
          <w:sz w:val="24"/>
          <w:szCs w:val="24"/>
        </w:rPr>
        <w:t xml:space="preserve"> </w:t>
      </w:r>
      <w:r w:rsidR="00921795" w:rsidRPr="00220CEE">
        <w:rPr>
          <w:rFonts w:ascii="Arial" w:hAnsi="Arial" w:cs="Arial"/>
          <w:color w:val="0000FF"/>
          <w:sz w:val="24"/>
          <w:szCs w:val="24"/>
        </w:rPr>
        <w:t xml:space="preserve"> </w:t>
      </w:r>
    </w:p>
    <w:p w:rsidR="00C57961" w:rsidRPr="00F82393" w:rsidRDefault="00C57961" w:rsidP="00CE7A9B">
      <w:pPr>
        <w:spacing w:before="240" w:after="0" w:line="360" w:lineRule="auto"/>
        <w:jc w:val="both"/>
        <w:rPr>
          <w:rFonts w:ascii="Arial" w:hAnsi="Arial" w:cs="Arial"/>
          <w:sz w:val="24"/>
          <w:szCs w:val="24"/>
        </w:rPr>
      </w:pPr>
    </w:p>
    <w:p w:rsidR="00DB78A3" w:rsidRDefault="00AC3F05" w:rsidP="00CE7A9B">
      <w:pPr>
        <w:spacing w:after="0" w:line="360" w:lineRule="auto"/>
        <w:jc w:val="both"/>
        <w:rPr>
          <w:rFonts w:ascii="Arial" w:hAnsi="Arial" w:cs="Arial"/>
          <w:sz w:val="24"/>
          <w:szCs w:val="24"/>
        </w:rPr>
      </w:pPr>
      <w:r>
        <w:rPr>
          <w:rFonts w:ascii="Arial" w:hAnsi="Arial" w:cs="Arial"/>
          <w:sz w:val="24"/>
          <w:szCs w:val="24"/>
        </w:rPr>
        <w:t xml:space="preserve">For the </w:t>
      </w:r>
      <w:r w:rsidR="00220CEE">
        <w:rPr>
          <w:rFonts w:ascii="Arial" w:hAnsi="Arial" w:cs="Arial"/>
          <w:sz w:val="24"/>
          <w:szCs w:val="24"/>
        </w:rPr>
        <w:t>Respondent</w:t>
      </w:r>
      <w:r w:rsidR="00585E7B">
        <w:rPr>
          <w:rFonts w:ascii="Arial" w:hAnsi="Arial" w:cs="Arial"/>
          <w:sz w:val="24"/>
          <w:szCs w:val="24"/>
          <w:lang w:val="en-US"/>
        </w:rPr>
        <w:t>:</w:t>
      </w:r>
      <w:r w:rsidR="00585E7B">
        <w:rPr>
          <w:rFonts w:ascii="Arial" w:hAnsi="Arial" w:cs="Arial"/>
          <w:sz w:val="24"/>
          <w:szCs w:val="24"/>
          <w:lang w:val="en-US"/>
        </w:rPr>
        <w:tab/>
      </w:r>
      <w:r w:rsidR="00585E7B">
        <w:rPr>
          <w:rFonts w:ascii="Arial" w:hAnsi="Arial" w:cs="Arial"/>
          <w:sz w:val="24"/>
          <w:szCs w:val="24"/>
          <w:lang w:val="en-US"/>
        </w:rPr>
        <w:tab/>
      </w:r>
      <w:r w:rsidR="00220CEE" w:rsidRPr="00220CEE">
        <w:rPr>
          <w:rFonts w:ascii="Arial" w:hAnsi="Arial" w:cs="Arial"/>
          <w:sz w:val="24"/>
          <w:szCs w:val="24"/>
        </w:rPr>
        <w:t>M Jacobs</w:t>
      </w:r>
      <w:r w:rsidR="00585E7B">
        <w:rPr>
          <w:rFonts w:ascii="Arial" w:hAnsi="Arial" w:cs="Arial"/>
          <w:sz w:val="24"/>
          <w:szCs w:val="24"/>
          <w:lang w:val="en-US"/>
        </w:rPr>
        <w:tab/>
      </w:r>
      <w:r w:rsidR="00585E7B">
        <w:rPr>
          <w:rFonts w:ascii="Arial" w:hAnsi="Arial" w:cs="Arial"/>
          <w:sz w:val="24"/>
          <w:szCs w:val="24"/>
          <w:lang w:val="en-US"/>
        </w:rPr>
        <w:tab/>
      </w:r>
    </w:p>
    <w:p w:rsidR="00220CEE" w:rsidRPr="00220CEE" w:rsidRDefault="00E35DB5" w:rsidP="00872505">
      <w:pPr>
        <w:spacing w:after="0" w:line="360" w:lineRule="auto"/>
        <w:ind w:left="2880" w:firstLine="720"/>
        <w:jc w:val="both"/>
        <w:rPr>
          <w:rFonts w:ascii="Arial" w:hAnsi="Arial" w:cs="Arial"/>
          <w:sz w:val="24"/>
          <w:szCs w:val="24"/>
        </w:rPr>
      </w:pPr>
      <w:hyperlink r:id="rId11" w:history="1">
        <w:r w:rsidR="00DA7CD8" w:rsidRPr="00DC3286">
          <w:rPr>
            <w:rStyle w:val="Hyperlink"/>
            <w:rFonts w:ascii="Arial" w:hAnsi="Arial" w:cs="Arial"/>
            <w:sz w:val="24"/>
            <w:szCs w:val="24"/>
          </w:rPr>
          <w:t>advmjacobs@gmail.com</w:t>
        </w:r>
      </w:hyperlink>
      <w:r w:rsidR="00DA7CD8">
        <w:rPr>
          <w:rFonts w:ascii="Arial" w:hAnsi="Arial" w:cs="Arial"/>
          <w:sz w:val="24"/>
          <w:szCs w:val="24"/>
        </w:rPr>
        <w:t xml:space="preserve"> </w:t>
      </w:r>
      <w:r w:rsidR="00DA7CD8" w:rsidRPr="00220CEE">
        <w:rPr>
          <w:rFonts w:ascii="Arial" w:hAnsi="Arial" w:cs="Arial"/>
          <w:sz w:val="24"/>
          <w:szCs w:val="24"/>
        </w:rPr>
        <w:t xml:space="preserve"> </w:t>
      </w:r>
    </w:p>
    <w:p w:rsidR="006D3ADC" w:rsidRPr="00064810" w:rsidRDefault="006D3ADC" w:rsidP="00064810">
      <w:pPr>
        <w:spacing w:after="0" w:line="360" w:lineRule="auto"/>
        <w:jc w:val="both"/>
        <w:rPr>
          <w:rFonts w:ascii="Arial" w:hAnsi="Arial" w:cs="Arial"/>
          <w:color w:val="FF0000"/>
          <w:sz w:val="24"/>
          <w:szCs w:val="24"/>
          <w:lang w:val="en-US"/>
        </w:rPr>
      </w:pPr>
    </w:p>
    <w:p w:rsidR="00AE0C2D" w:rsidRPr="00F82393" w:rsidRDefault="00AE0C2D" w:rsidP="00CE7A9B">
      <w:pPr>
        <w:spacing w:line="360" w:lineRule="auto"/>
        <w:rPr>
          <w:rFonts w:ascii="Arial" w:hAnsi="Arial" w:cs="Arial"/>
          <w:b/>
          <w:bCs/>
          <w:sz w:val="24"/>
          <w:szCs w:val="24"/>
          <w:lang w:val="en-US"/>
        </w:rPr>
      </w:pPr>
    </w:p>
    <w:sectPr w:rsidR="00AE0C2D" w:rsidRPr="00F8239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5DB5" w:rsidRDefault="00E35DB5">
      <w:pPr>
        <w:spacing w:after="0" w:line="240" w:lineRule="auto"/>
      </w:pPr>
      <w:r>
        <w:separator/>
      </w:r>
    </w:p>
  </w:endnote>
  <w:endnote w:type="continuationSeparator" w:id="0">
    <w:p w:rsidR="00E35DB5" w:rsidRDefault="00E35D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5DB5" w:rsidRDefault="00E35DB5" w:rsidP="00C92C6D">
      <w:pPr>
        <w:spacing w:after="0" w:line="240" w:lineRule="auto"/>
      </w:pPr>
      <w:r>
        <w:separator/>
      </w:r>
    </w:p>
  </w:footnote>
  <w:footnote w:type="continuationSeparator" w:id="0">
    <w:p w:rsidR="00E35DB5" w:rsidRDefault="00E35DB5" w:rsidP="00C92C6D">
      <w:pPr>
        <w:spacing w:after="0" w:line="240" w:lineRule="auto"/>
      </w:pPr>
      <w:r>
        <w:continuationSeparator/>
      </w:r>
    </w:p>
  </w:footnote>
  <w:footnote w:id="1">
    <w:p w:rsidR="00472554" w:rsidRPr="001F13D0" w:rsidRDefault="00AC3F05">
      <w:pPr>
        <w:pStyle w:val="FootnoteText"/>
        <w:rPr>
          <w:rFonts w:cstheme="minorHAnsi"/>
          <w:lang w:val="en-US"/>
        </w:rPr>
      </w:pPr>
      <w:r w:rsidRPr="00472554">
        <w:rPr>
          <w:rStyle w:val="FootnoteReference"/>
          <w:rFonts w:cstheme="minorHAnsi"/>
        </w:rPr>
        <w:footnoteRef/>
      </w:r>
      <w:r w:rsidRPr="00472554">
        <w:rPr>
          <w:rFonts w:cstheme="minorHAnsi"/>
        </w:rPr>
        <w:t xml:space="preserve"> </w:t>
      </w:r>
      <w:r w:rsidRPr="00472554">
        <w:rPr>
          <w:rFonts w:cstheme="minorHAnsi"/>
          <w:lang w:val="en-US"/>
        </w:rPr>
        <w:t>See Badenhorst v Northen Construction Enterprises (Pty) Ltd 1956 (2) SA 346 (T)</w:t>
      </w:r>
    </w:p>
  </w:footnote>
  <w:footnote w:id="2">
    <w:p w:rsidR="00472554" w:rsidRPr="00472554" w:rsidRDefault="00AC3F05" w:rsidP="001F746A">
      <w:pPr>
        <w:pStyle w:val="FootnoteText"/>
        <w:jc w:val="both"/>
        <w:rPr>
          <w:rFonts w:cstheme="minorHAnsi"/>
          <w:lang w:val="en-US"/>
        </w:rPr>
      </w:pPr>
      <w:r w:rsidRPr="00472554">
        <w:rPr>
          <w:rStyle w:val="FootnoteReference"/>
          <w:rFonts w:cstheme="minorHAnsi"/>
        </w:rPr>
        <w:footnoteRef/>
      </w:r>
      <w:r w:rsidRPr="00472554">
        <w:rPr>
          <w:rFonts w:cstheme="minorHAnsi"/>
        </w:rPr>
        <w:t xml:space="preserve"> </w:t>
      </w:r>
      <w:r w:rsidRPr="00472554">
        <w:rPr>
          <w:rFonts w:cstheme="minorHAnsi"/>
          <w:lang w:val="en-US"/>
        </w:rPr>
        <w:t xml:space="preserve">In Kali v Decotex (Pty) Ltd the Court said “… an application for liquidation should not be resorted to in order to enforce a claim which is </w:t>
      </w:r>
      <w:r w:rsidRPr="00472554">
        <w:rPr>
          <w:rFonts w:cstheme="minorHAnsi"/>
          <w:i/>
          <w:lang w:val="en-US"/>
        </w:rPr>
        <w:t xml:space="preserve">bona fide </w:t>
      </w:r>
      <w:r w:rsidRPr="00472554">
        <w:rPr>
          <w:rFonts w:cstheme="minorHAnsi"/>
          <w:lang w:val="en-US"/>
        </w:rPr>
        <w:t xml:space="preserve">disputed by the company. Consequently, where the respondent shows on a balance of probability that its indebtedness to the applicant is disputed on </w:t>
      </w:r>
      <w:r w:rsidRPr="00472554">
        <w:rPr>
          <w:rFonts w:cstheme="minorHAnsi"/>
          <w:i/>
          <w:lang w:val="en-US"/>
        </w:rPr>
        <w:t>bona fide</w:t>
      </w:r>
      <w:r w:rsidRPr="00472554">
        <w:rPr>
          <w:rFonts w:cstheme="minorHAnsi"/>
          <w:lang w:val="en-US"/>
        </w:rPr>
        <w:t xml:space="preserve"> and reasonable grounds, the Court will refuse a winding-up order. The </w:t>
      </w:r>
      <w:r w:rsidRPr="00472554">
        <w:rPr>
          <w:rFonts w:cstheme="minorHAnsi"/>
          <w:i/>
          <w:lang w:val="en-US"/>
        </w:rPr>
        <w:t>onus</w:t>
      </w:r>
      <w:r w:rsidRPr="00472554">
        <w:rPr>
          <w:rFonts w:cstheme="minorHAnsi"/>
          <w:lang w:val="en-US"/>
        </w:rPr>
        <w:t xml:space="preserve"> on the respondent is not to show that it is not indebted to the applicant; it is merely to show that the indebtedness is disputed on </w:t>
      </w:r>
      <w:r w:rsidRPr="00472554">
        <w:rPr>
          <w:rFonts w:cstheme="minorHAnsi"/>
          <w:i/>
          <w:lang w:val="en-US"/>
        </w:rPr>
        <w:t>bona fide</w:t>
      </w:r>
      <w:r w:rsidRPr="00472554">
        <w:rPr>
          <w:rFonts w:cstheme="minorHAnsi"/>
          <w:lang w:val="en-US"/>
        </w:rPr>
        <w:t xml:space="preserve"> and reasonable grounds</w:t>
      </w:r>
    </w:p>
    <w:p w:rsidR="00472554" w:rsidRPr="00472554" w:rsidRDefault="00472554">
      <w:pPr>
        <w:pStyle w:val="FootnoteText"/>
        <w:rPr>
          <w:rFonts w:cstheme="minorHAnsi"/>
          <w:lang w:val="en-GB"/>
        </w:rPr>
      </w:pPr>
    </w:p>
  </w:footnote>
  <w:footnote w:id="3">
    <w:p w:rsidR="00472554" w:rsidRPr="00472554" w:rsidRDefault="00AC3F05">
      <w:pPr>
        <w:pStyle w:val="FootnoteText"/>
        <w:rPr>
          <w:lang w:val="en-GB"/>
        </w:rPr>
      </w:pPr>
      <w:r w:rsidRPr="00472554">
        <w:rPr>
          <w:rStyle w:val="FootnoteReference"/>
          <w:rFonts w:cstheme="minorHAnsi"/>
        </w:rPr>
        <w:footnoteRef/>
      </w:r>
      <w:r w:rsidRPr="00472554">
        <w:rPr>
          <w:rFonts w:cstheme="minorHAnsi"/>
        </w:rPr>
        <w:t xml:space="preserve"> </w:t>
      </w:r>
      <w:r w:rsidRPr="00472554">
        <w:rPr>
          <w:rFonts w:cstheme="minorHAnsi"/>
          <w:lang w:val="en-US"/>
        </w:rPr>
        <w:t>61 of 1973</w:t>
      </w:r>
    </w:p>
  </w:footnote>
  <w:footnote w:id="4">
    <w:p w:rsidR="001F13D0" w:rsidRPr="001F13D0" w:rsidRDefault="001F13D0">
      <w:pPr>
        <w:pStyle w:val="FootnoteText"/>
        <w:rPr>
          <w:lang w:val="en-GB"/>
        </w:rPr>
      </w:pPr>
      <w:r>
        <w:rPr>
          <w:rStyle w:val="FootnoteReference"/>
        </w:rPr>
        <w:footnoteRef/>
      </w:r>
      <w:r>
        <w:t xml:space="preserve"> </w:t>
      </w:r>
      <w:r>
        <w:rPr>
          <w:lang w:val="en-GB"/>
        </w:rPr>
        <w:t>ibid</w:t>
      </w:r>
    </w:p>
  </w:footnote>
  <w:footnote w:id="5">
    <w:p w:rsidR="00A57BC8" w:rsidRPr="00A57BC8" w:rsidRDefault="00AC3F05">
      <w:pPr>
        <w:pStyle w:val="FootnoteText"/>
        <w:rPr>
          <w:lang w:val="en-GB"/>
        </w:rPr>
      </w:pPr>
      <w:r>
        <w:rPr>
          <w:rStyle w:val="FootnoteReference"/>
        </w:rPr>
        <w:footnoteRef/>
      </w:r>
      <w:r>
        <w:t xml:space="preserve"> </w:t>
      </w:r>
      <w:r w:rsidR="00EC0B73" w:rsidRPr="00A57BC8">
        <w:rPr>
          <w:lang w:val="en-US"/>
        </w:rPr>
        <w:t>Act 68 of 1969</w:t>
      </w:r>
    </w:p>
  </w:footnote>
  <w:footnote w:id="6">
    <w:p w:rsidR="00EC0B73" w:rsidRPr="00872505" w:rsidRDefault="00AC3F05">
      <w:pPr>
        <w:pStyle w:val="FootnoteText"/>
        <w:rPr>
          <w:lang w:val="en-US"/>
        </w:rPr>
      </w:pPr>
      <w:r>
        <w:rPr>
          <w:rStyle w:val="FootnoteReference"/>
        </w:rPr>
        <w:footnoteRef/>
      </w:r>
      <w:r>
        <w:t xml:space="preserve"> </w:t>
      </w:r>
      <w:r w:rsidRPr="00EC0B73">
        <w:rPr>
          <w:lang w:val="en-US"/>
        </w:rPr>
        <w:t>1984 (3) SA 623 (A)</w:t>
      </w:r>
    </w:p>
  </w:footnote>
  <w:footnote w:id="7">
    <w:p w:rsidR="00A57BC8" w:rsidRPr="00A57BC8" w:rsidRDefault="00AC3F05">
      <w:pPr>
        <w:pStyle w:val="FootnoteText"/>
        <w:rPr>
          <w:lang w:val="en-GB"/>
        </w:rPr>
      </w:pPr>
      <w:r>
        <w:rPr>
          <w:rStyle w:val="FootnoteReference"/>
        </w:rPr>
        <w:footnoteRef/>
      </w:r>
      <w:r>
        <w:t xml:space="preserve"> </w:t>
      </w:r>
      <w:r w:rsidRPr="00A57BC8">
        <w:t>(573/08) [2009] ZASCA 1 (12 Jan 2009)</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32429"/>
    <w:multiLevelType w:val="hybridMultilevel"/>
    <w:tmpl w:val="5DDAEADE"/>
    <w:lvl w:ilvl="0" w:tplc="853CF750">
      <w:start w:val="1"/>
      <w:numFmt w:val="decimal"/>
      <w:lvlText w:val="(%1)"/>
      <w:lvlJc w:val="left"/>
      <w:pPr>
        <w:tabs>
          <w:tab w:val="num" w:pos="900"/>
        </w:tabs>
        <w:ind w:left="900" w:hanging="720"/>
      </w:pPr>
      <w:rPr>
        <w:rFonts w:hint="default"/>
      </w:rPr>
    </w:lvl>
    <w:lvl w:ilvl="1" w:tplc="531E038A" w:tentative="1">
      <w:start w:val="1"/>
      <w:numFmt w:val="lowerLetter"/>
      <w:lvlText w:val="%2."/>
      <w:lvlJc w:val="left"/>
      <w:pPr>
        <w:tabs>
          <w:tab w:val="num" w:pos="1260"/>
        </w:tabs>
        <w:ind w:left="1260" w:hanging="360"/>
      </w:pPr>
    </w:lvl>
    <w:lvl w:ilvl="2" w:tplc="41362648" w:tentative="1">
      <w:start w:val="1"/>
      <w:numFmt w:val="lowerRoman"/>
      <w:lvlText w:val="%3."/>
      <w:lvlJc w:val="right"/>
      <w:pPr>
        <w:tabs>
          <w:tab w:val="num" w:pos="1980"/>
        </w:tabs>
        <w:ind w:left="1980" w:hanging="180"/>
      </w:pPr>
    </w:lvl>
    <w:lvl w:ilvl="3" w:tplc="DA5ED9B0" w:tentative="1">
      <w:start w:val="1"/>
      <w:numFmt w:val="decimal"/>
      <w:lvlText w:val="%4."/>
      <w:lvlJc w:val="left"/>
      <w:pPr>
        <w:tabs>
          <w:tab w:val="num" w:pos="2700"/>
        </w:tabs>
        <w:ind w:left="2700" w:hanging="360"/>
      </w:pPr>
    </w:lvl>
    <w:lvl w:ilvl="4" w:tplc="CBF039BA" w:tentative="1">
      <w:start w:val="1"/>
      <w:numFmt w:val="lowerLetter"/>
      <w:lvlText w:val="%5."/>
      <w:lvlJc w:val="left"/>
      <w:pPr>
        <w:tabs>
          <w:tab w:val="num" w:pos="3420"/>
        </w:tabs>
        <w:ind w:left="3420" w:hanging="360"/>
      </w:pPr>
    </w:lvl>
    <w:lvl w:ilvl="5" w:tplc="0BFAB1EA" w:tentative="1">
      <w:start w:val="1"/>
      <w:numFmt w:val="lowerRoman"/>
      <w:lvlText w:val="%6."/>
      <w:lvlJc w:val="right"/>
      <w:pPr>
        <w:tabs>
          <w:tab w:val="num" w:pos="4140"/>
        </w:tabs>
        <w:ind w:left="4140" w:hanging="180"/>
      </w:pPr>
    </w:lvl>
    <w:lvl w:ilvl="6" w:tplc="07CEE6A6" w:tentative="1">
      <w:start w:val="1"/>
      <w:numFmt w:val="decimal"/>
      <w:lvlText w:val="%7."/>
      <w:lvlJc w:val="left"/>
      <w:pPr>
        <w:tabs>
          <w:tab w:val="num" w:pos="4860"/>
        </w:tabs>
        <w:ind w:left="4860" w:hanging="360"/>
      </w:pPr>
    </w:lvl>
    <w:lvl w:ilvl="7" w:tplc="FB488964" w:tentative="1">
      <w:start w:val="1"/>
      <w:numFmt w:val="lowerLetter"/>
      <w:lvlText w:val="%8."/>
      <w:lvlJc w:val="left"/>
      <w:pPr>
        <w:tabs>
          <w:tab w:val="num" w:pos="5580"/>
        </w:tabs>
        <w:ind w:left="5580" w:hanging="360"/>
      </w:pPr>
    </w:lvl>
    <w:lvl w:ilvl="8" w:tplc="28C0B936" w:tentative="1">
      <w:start w:val="1"/>
      <w:numFmt w:val="lowerRoman"/>
      <w:lvlText w:val="%9."/>
      <w:lvlJc w:val="right"/>
      <w:pPr>
        <w:tabs>
          <w:tab w:val="num" w:pos="6300"/>
        </w:tabs>
        <w:ind w:left="6300" w:hanging="180"/>
      </w:pPr>
    </w:lvl>
  </w:abstractNum>
  <w:abstractNum w:abstractNumId="1" w15:restartNumberingAfterBreak="0">
    <w:nsid w:val="0A8367C5"/>
    <w:multiLevelType w:val="hybridMultilevel"/>
    <w:tmpl w:val="347ABAE8"/>
    <w:lvl w:ilvl="0" w:tplc="5E544684">
      <w:start w:val="1"/>
      <w:numFmt w:val="lowerRoman"/>
      <w:lvlText w:val="(%1)"/>
      <w:lvlJc w:val="left"/>
      <w:pPr>
        <w:ind w:left="2563" w:hanging="720"/>
      </w:pPr>
      <w:rPr>
        <w:rFonts w:hint="default"/>
      </w:rPr>
    </w:lvl>
    <w:lvl w:ilvl="1" w:tplc="85F45662" w:tentative="1">
      <w:start w:val="1"/>
      <w:numFmt w:val="lowerLetter"/>
      <w:lvlText w:val="%2."/>
      <w:lvlJc w:val="left"/>
      <w:pPr>
        <w:ind w:left="2923" w:hanging="360"/>
      </w:pPr>
    </w:lvl>
    <w:lvl w:ilvl="2" w:tplc="42B6BA18" w:tentative="1">
      <w:start w:val="1"/>
      <w:numFmt w:val="lowerRoman"/>
      <w:lvlText w:val="%3."/>
      <w:lvlJc w:val="right"/>
      <w:pPr>
        <w:ind w:left="3643" w:hanging="180"/>
      </w:pPr>
    </w:lvl>
    <w:lvl w:ilvl="3" w:tplc="BF9AE922" w:tentative="1">
      <w:start w:val="1"/>
      <w:numFmt w:val="decimal"/>
      <w:lvlText w:val="%4."/>
      <w:lvlJc w:val="left"/>
      <w:pPr>
        <w:ind w:left="4363" w:hanging="360"/>
      </w:pPr>
    </w:lvl>
    <w:lvl w:ilvl="4" w:tplc="8236E940" w:tentative="1">
      <w:start w:val="1"/>
      <w:numFmt w:val="lowerLetter"/>
      <w:lvlText w:val="%5."/>
      <w:lvlJc w:val="left"/>
      <w:pPr>
        <w:ind w:left="5083" w:hanging="360"/>
      </w:pPr>
    </w:lvl>
    <w:lvl w:ilvl="5" w:tplc="E0329F98" w:tentative="1">
      <w:start w:val="1"/>
      <w:numFmt w:val="lowerRoman"/>
      <w:lvlText w:val="%6."/>
      <w:lvlJc w:val="right"/>
      <w:pPr>
        <w:ind w:left="5803" w:hanging="180"/>
      </w:pPr>
    </w:lvl>
    <w:lvl w:ilvl="6" w:tplc="3BD4B1CA" w:tentative="1">
      <w:start w:val="1"/>
      <w:numFmt w:val="decimal"/>
      <w:lvlText w:val="%7."/>
      <w:lvlJc w:val="left"/>
      <w:pPr>
        <w:ind w:left="6523" w:hanging="360"/>
      </w:pPr>
    </w:lvl>
    <w:lvl w:ilvl="7" w:tplc="014C2AC8" w:tentative="1">
      <w:start w:val="1"/>
      <w:numFmt w:val="lowerLetter"/>
      <w:lvlText w:val="%8."/>
      <w:lvlJc w:val="left"/>
      <w:pPr>
        <w:ind w:left="7243" w:hanging="360"/>
      </w:pPr>
    </w:lvl>
    <w:lvl w:ilvl="8" w:tplc="AA90D3A8" w:tentative="1">
      <w:start w:val="1"/>
      <w:numFmt w:val="lowerRoman"/>
      <w:lvlText w:val="%9."/>
      <w:lvlJc w:val="right"/>
      <w:pPr>
        <w:ind w:left="7963" w:hanging="180"/>
      </w:pPr>
    </w:lvl>
  </w:abstractNum>
  <w:abstractNum w:abstractNumId="2" w15:restartNumberingAfterBreak="0">
    <w:nsid w:val="1E710E78"/>
    <w:multiLevelType w:val="hybridMultilevel"/>
    <w:tmpl w:val="17C07EBC"/>
    <w:lvl w:ilvl="0" w:tplc="5C521826">
      <w:start w:val="1"/>
      <w:numFmt w:val="decimal"/>
      <w:lvlText w:val="%1."/>
      <w:lvlJc w:val="left"/>
      <w:pPr>
        <w:ind w:left="1211" w:hanging="360"/>
      </w:pPr>
      <w:rPr>
        <w:rFonts w:hint="default"/>
      </w:rPr>
    </w:lvl>
    <w:lvl w:ilvl="1" w:tplc="DDF6B8C8" w:tentative="1">
      <w:start w:val="1"/>
      <w:numFmt w:val="lowerLetter"/>
      <w:lvlText w:val="%2."/>
      <w:lvlJc w:val="left"/>
      <w:pPr>
        <w:ind w:left="1931" w:hanging="360"/>
      </w:pPr>
    </w:lvl>
    <w:lvl w:ilvl="2" w:tplc="6CD20D6A" w:tentative="1">
      <w:start w:val="1"/>
      <w:numFmt w:val="lowerRoman"/>
      <w:lvlText w:val="%3."/>
      <w:lvlJc w:val="right"/>
      <w:pPr>
        <w:ind w:left="2651" w:hanging="180"/>
      </w:pPr>
    </w:lvl>
    <w:lvl w:ilvl="3" w:tplc="F1FC164C" w:tentative="1">
      <w:start w:val="1"/>
      <w:numFmt w:val="decimal"/>
      <w:lvlText w:val="%4."/>
      <w:lvlJc w:val="left"/>
      <w:pPr>
        <w:ind w:left="3371" w:hanging="360"/>
      </w:pPr>
    </w:lvl>
    <w:lvl w:ilvl="4" w:tplc="C64259C4" w:tentative="1">
      <w:start w:val="1"/>
      <w:numFmt w:val="lowerLetter"/>
      <w:lvlText w:val="%5."/>
      <w:lvlJc w:val="left"/>
      <w:pPr>
        <w:ind w:left="4091" w:hanging="360"/>
      </w:pPr>
    </w:lvl>
    <w:lvl w:ilvl="5" w:tplc="274E2CF2" w:tentative="1">
      <w:start w:val="1"/>
      <w:numFmt w:val="lowerRoman"/>
      <w:lvlText w:val="%6."/>
      <w:lvlJc w:val="right"/>
      <w:pPr>
        <w:ind w:left="4811" w:hanging="180"/>
      </w:pPr>
    </w:lvl>
    <w:lvl w:ilvl="6" w:tplc="A99C4FFA" w:tentative="1">
      <w:start w:val="1"/>
      <w:numFmt w:val="decimal"/>
      <w:lvlText w:val="%7."/>
      <w:lvlJc w:val="left"/>
      <w:pPr>
        <w:ind w:left="5531" w:hanging="360"/>
      </w:pPr>
    </w:lvl>
    <w:lvl w:ilvl="7" w:tplc="BF78F942" w:tentative="1">
      <w:start w:val="1"/>
      <w:numFmt w:val="lowerLetter"/>
      <w:lvlText w:val="%8."/>
      <w:lvlJc w:val="left"/>
      <w:pPr>
        <w:ind w:left="6251" w:hanging="360"/>
      </w:pPr>
    </w:lvl>
    <w:lvl w:ilvl="8" w:tplc="E970EC28" w:tentative="1">
      <w:start w:val="1"/>
      <w:numFmt w:val="lowerRoman"/>
      <w:lvlText w:val="%9."/>
      <w:lvlJc w:val="right"/>
      <w:pPr>
        <w:ind w:left="6971" w:hanging="180"/>
      </w:pPr>
    </w:lvl>
  </w:abstractNum>
  <w:abstractNum w:abstractNumId="3" w15:restartNumberingAfterBreak="0">
    <w:nsid w:val="26A84755"/>
    <w:multiLevelType w:val="hybridMultilevel"/>
    <w:tmpl w:val="10DC34B4"/>
    <w:lvl w:ilvl="0" w:tplc="B59A58DC">
      <w:start w:val="5"/>
      <w:numFmt w:val="decimal"/>
      <w:lvlText w:val="[%1]"/>
      <w:lvlJc w:val="left"/>
      <w:pPr>
        <w:ind w:left="2203" w:hanging="360"/>
      </w:pPr>
      <w:rPr>
        <w:rFonts w:hint="default"/>
      </w:rPr>
    </w:lvl>
    <w:lvl w:ilvl="1" w:tplc="42CAB308" w:tentative="1">
      <w:start w:val="1"/>
      <w:numFmt w:val="lowerLetter"/>
      <w:lvlText w:val="%2."/>
      <w:lvlJc w:val="left"/>
      <w:pPr>
        <w:ind w:left="1440" w:hanging="360"/>
      </w:pPr>
    </w:lvl>
    <w:lvl w:ilvl="2" w:tplc="E23226B8" w:tentative="1">
      <w:start w:val="1"/>
      <w:numFmt w:val="lowerRoman"/>
      <w:lvlText w:val="%3."/>
      <w:lvlJc w:val="right"/>
      <w:pPr>
        <w:ind w:left="2160" w:hanging="180"/>
      </w:pPr>
    </w:lvl>
    <w:lvl w:ilvl="3" w:tplc="C50268D2" w:tentative="1">
      <w:start w:val="1"/>
      <w:numFmt w:val="decimal"/>
      <w:lvlText w:val="%4."/>
      <w:lvlJc w:val="left"/>
      <w:pPr>
        <w:ind w:left="2880" w:hanging="360"/>
      </w:pPr>
    </w:lvl>
    <w:lvl w:ilvl="4" w:tplc="C1C2C0D0" w:tentative="1">
      <w:start w:val="1"/>
      <w:numFmt w:val="lowerLetter"/>
      <w:lvlText w:val="%5."/>
      <w:lvlJc w:val="left"/>
      <w:pPr>
        <w:ind w:left="3600" w:hanging="360"/>
      </w:pPr>
    </w:lvl>
    <w:lvl w:ilvl="5" w:tplc="8BCEEE36" w:tentative="1">
      <w:start w:val="1"/>
      <w:numFmt w:val="lowerRoman"/>
      <w:lvlText w:val="%6."/>
      <w:lvlJc w:val="right"/>
      <w:pPr>
        <w:ind w:left="4320" w:hanging="180"/>
      </w:pPr>
    </w:lvl>
    <w:lvl w:ilvl="6" w:tplc="33B2BD9C" w:tentative="1">
      <w:start w:val="1"/>
      <w:numFmt w:val="decimal"/>
      <w:lvlText w:val="%7."/>
      <w:lvlJc w:val="left"/>
      <w:pPr>
        <w:ind w:left="5040" w:hanging="360"/>
      </w:pPr>
    </w:lvl>
    <w:lvl w:ilvl="7" w:tplc="8F42556C" w:tentative="1">
      <w:start w:val="1"/>
      <w:numFmt w:val="lowerLetter"/>
      <w:lvlText w:val="%8."/>
      <w:lvlJc w:val="left"/>
      <w:pPr>
        <w:ind w:left="5760" w:hanging="360"/>
      </w:pPr>
    </w:lvl>
    <w:lvl w:ilvl="8" w:tplc="8652641C" w:tentative="1">
      <w:start w:val="1"/>
      <w:numFmt w:val="lowerRoman"/>
      <w:lvlText w:val="%9."/>
      <w:lvlJc w:val="right"/>
      <w:pPr>
        <w:ind w:left="6480" w:hanging="180"/>
      </w:pPr>
    </w:lvl>
  </w:abstractNum>
  <w:abstractNum w:abstractNumId="4" w15:restartNumberingAfterBreak="0">
    <w:nsid w:val="477C3499"/>
    <w:multiLevelType w:val="hybridMultilevel"/>
    <w:tmpl w:val="DF926D40"/>
    <w:lvl w:ilvl="0" w:tplc="79AAFE7A">
      <w:start w:val="1"/>
      <w:numFmt w:val="lowerLetter"/>
      <w:lvlText w:val="(%1)"/>
      <w:lvlJc w:val="left"/>
      <w:pPr>
        <w:ind w:left="1080" w:hanging="360"/>
      </w:pPr>
      <w:rPr>
        <w:rFonts w:hint="default"/>
      </w:rPr>
    </w:lvl>
    <w:lvl w:ilvl="1" w:tplc="16E22E40" w:tentative="1">
      <w:start w:val="1"/>
      <w:numFmt w:val="lowerLetter"/>
      <w:lvlText w:val="%2."/>
      <w:lvlJc w:val="left"/>
      <w:pPr>
        <w:ind w:left="1800" w:hanging="360"/>
      </w:pPr>
    </w:lvl>
    <w:lvl w:ilvl="2" w:tplc="94C25178" w:tentative="1">
      <w:start w:val="1"/>
      <w:numFmt w:val="lowerRoman"/>
      <w:lvlText w:val="%3."/>
      <w:lvlJc w:val="right"/>
      <w:pPr>
        <w:ind w:left="2520" w:hanging="180"/>
      </w:pPr>
    </w:lvl>
    <w:lvl w:ilvl="3" w:tplc="F87C5778" w:tentative="1">
      <w:start w:val="1"/>
      <w:numFmt w:val="decimal"/>
      <w:lvlText w:val="%4."/>
      <w:lvlJc w:val="left"/>
      <w:pPr>
        <w:ind w:left="3240" w:hanging="360"/>
      </w:pPr>
    </w:lvl>
    <w:lvl w:ilvl="4" w:tplc="F3943C2C" w:tentative="1">
      <w:start w:val="1"/>
      <w:numFmt w:val="lowerLetter"/>
      <w:lvlText w:val="%5."/>
      <w:lvlJc w:val="left"/>
      <w:pPr>
        <w:ind w:left="3960" w:hanging="360"/>
      </w:pPr>
    </w:lvl>
    <w:lvl w:ilvl="5" w:tplc="EBD03C68" w:tentative="1">
      <w:start w:val="1"/>
      <w:numFmt w:val="lowerRoman"/>
      <w:lvlText w:val="%6."/>
      <w:lvlJc w:val="right"/>
      <w:pPr>
        <w:ind w:left="4680" w:hanging="180"/>
      </w:pPr>
    </w:lvl>
    <w:lvl w:ilvl="6" w:tplc="CCFA3C50" w:tentative="1">
      <w:start w:val="1"/>
      <w:numFmt w:val="decimal"/>
      <w:lvlText w:val="%7."/>
      <w:lvlJc w:val="left"/>
      <w:pPr>
        <w:ind w:left="5400" w:hanging="360"/>
      </w:pPr>
    </w:lvl>
    <w:lvl w:ilvl="7" w:tplc="579A4896" w:tentative="1">
      <w:start w:val="1"/>
      <w:numFmt w:val="lowerLetter"/>
      <w:lvlText w:val="%8."/>
      <w:lvlJc w:val="left"/>
      <w:pPr>
        <w:ind w:left="6120" w:hanging="360"/>
      </w:pPr>
    </w:lvl>
    <w:lvl w:ilvl="8" w:tplc="1A50D36E" w:tentative="1">
      <w:start w:val="1"/>
      <w:numFmt w:val="lowerRoman"/>
      <w:lvlText w:val="%9."/>
      <w:lvlJc w:val="right"/>
      <w:pPr>
        <w:ind w:left="6840" w:hanging="180"/>
      </w:pPr>
    </w:lvl>
  </w:abstractNum>
  <w:abstractNum w:abstractNumId="5" w15:restartNumberingAfterBreak="0">
    <w:nsid w:val="6D2B60BF"/>
    <w:multiLevelType w:val="hybridMultilevel"/>
    <w:tmpl w:val="EDDE1544"/>
    <w:lvl w:ilvl="0" w:tplc="1A268130">
      <w:start w:val="1"/>
      <w:numFmt w:val="decimal"/>
      <w:lvlText w:val="(%1)"/>
      <w:lvlJc w:val="left"/>
      <w:pPr>
        <w:ind w:left="720" w:hanging="360"/>
      </w:pPr>
      <w:rPr>
        <w:rFonts w:hint="default"/>
      </w:rPr>
    </w:lvl>
    <w:lvl w:ilvl="1" w:tplc="990A99F0" w:tentative="1">
      <w:start w:val="1"/>
      <w:numFmt w:val="lowerLetter"/>
      <w:lvlText w:val="%2."/>
      <w:lvlJc w:val="left"/>
      <w:pPr>
        <w:ind w:left="1440" w:hanging="360"/>
      </w:pPr>
    </w:lvl>
    <w:lvl w:ilvl="2" w:tplc="1F8EFA28" w:tentative="1">
      <w:start w:val="1"/>
      <w:numFmt w:val="lowerRoman"/>
      <w:lvlText w:val="%3."/>
      <w:lvlJc w:val="right"/>
      <w:pPr>
        <w:ind w:left="2160" w:hanging="180"/>
      </w:pPr>
    </w:lvl>
    <w:lvl w:ilvl="3" w:tplc="97761128" w:tentative="1">
      <w:start w:val="1"/>
      <w:numFmt w:val="decimal"/>
      <w:lvlText w:val="%4."/>
      <w:lvlJc w:val="left"/>
      <w:pPr>
        <w:ind w:left="2880" w:hanging="360"/>
      </w:pPr>
    </w:lvl>
    <w:lvl w:ilvl="4" w:tplc="8AB82FA0" w:tentative="1">
      <w:start w:val="1"/>
      <w:numFmt w:val="lowerLetter"/>
      <w:lvlText w:val="%5."/>
      <w:lvlJc w:val="left"/>
      <w:pPr>
        <w:ind w:left="3600" w:hanging="360"/>
      </w:pPr>
    </w:lvl>
    <w:lvl w:ilvl="5" w:tplc="647A29E0" w:tentative="1">
      <w:start w:val="1"/>
      <w:numFmt w:val="lowerRoman"/>
      <w:lvlText w:val="%6."/>
      <w:lvlJc w:val="right"/>
      <w:pPr>
        <w:ind w:left="4320" w:hanging="180"/>
      </w:pPr>
    </w:lvl>
    <w:lvl w:ilvl="6" w:tplc="F428488A" w:tentative="1">
      <w:start w:val="1"/>
      <w:numFmt w:val="decimal"/>
      <w:lvlText w:val="%7."/>
      <w:lvlJc w:val="left"/>
      <w:pPr>
        <w:ind w:left="5040" w:hanging="360"/>
      </w:pPr>
    </w:lvl>
    <w:lvl w:ilvl="7" w:tplc="56241610" w:tentative="1">
      <w:start w:val="1"/>
      <w:numFmt w:val="lowerLetter"/>
      <w:lvlText w:val="%8."/>
      <w:lvlJc w:val="left"/>
      <w:pPr>
        <w:ind w:left="5760" w:hanging="360"/>
      </w:pPr>
    </w:lvl>
    <w:lvl w:ilvl="8" w:tplc="D9648458" w:tentative="1">
      <w:start w:val="1"/>
      <w:numFmt w:val="lowerRoman"/>
      <w:lvlText w:val="%9."/>
      <w:lvlJc w:val="right"/>
      <w:pPr>
        <w:ind w:left="6480" w:hanging="180"/>
      </w:pPr>
    </w:lvl>
  </w:abstractNum>
  <w:abstractNum w:abstractNumId="6" w15:restartNumberingAfterBreak="0">
    <w:nsid w:val="71161E84"/>
    <w:multiLevelType w:val="hybridMultilevel"/>
    <w:tmpl w:val="BF546A46"/>
    <w:lvl w:ilvl="0" w:tplc="3ED022D6">
      <w:start w:val="1"/>
      <w:numFmt w:val="decimal"/>
      <w:lvlText w:val="[%1]"/>
      <w:lvlJc w:val="left"/>
      <w:pPr>
        <w:ind w:left="720" w:hanging="360"/>
      </w:pPr>
      <w:rPr>
        <w:rFonts w:hint="default"/>
      </w:rPr>
    </w:lvl>
    <w:lvl w:ilvl="1" w:tplc="DA8EF49C" w:tentative="1">
      <w:start w:val="1"/>
      <w:numFmt w:val="lowerLetter"/>
      <w:lvlText w:val="%2."/>
      <w:lvlJc w:val="left"/>
      <w:pPr>
        <w:ind w:left="1440" w:hanging="360"/>
      </w:pPr>
    </w:lvl>
    <w:lvl w:ilvl="2" w:tplc="CF64DB80" w:tentative="1">
      <w:start w:val="1"/>
      <w:numFmt w:val="lowerRoman"/>
      <w:lvlText w:val="%3."/>
      <w:lvlJc w:val="right"/>
      <w:pPr>
        <w:ind w:left="2160" w:hanging="180"/>
      </w:pPr>
    </w:lvl>
    <w:lvl w:ilvl="3" w:tplc="8160E5B2" w:tentative="1">
      <w:start w:val="1"/>
      <w:numFmt w:val="decimal"/>
      <w:lvlText w:val="%4."/>
      <w:lvlJc w:val="left"/>
      <w:pPr>
        <w:ind w:left="2880" w:hanging="360"/>
      </w:pPr>
    </w:lvl>
    <w:lvl w:ilvl="4" w:tplc="67405ED8" w:tentative="1">
      <w:start w:val="1"/>
      <w:numFmt w:val="lowerLetter"/>
      <w:lvlText w:val="%5."/>
      <w:lvlJc w:val="left"/>
      <w:pPr>
        <w:ind w:left="3600" w:hanging="360"/>
      </w:pPr>
    </w:lvl>
    <w:lvl w:ilvl="5" w:tplc="FE94FE8E" w:tentative="1">
      <w:start w:val="1"/>
      <w:numFmt w:val="lowerRoman"/>
      <w:lvlText w:val="%6."/>
      <w:lvlJc w:val="right"/>
      <w:pPr>
        <w:ind w:left="4320" w:hanging="180"/>
      </w:pPr>
    </w:lvl>
    <w:lvl w:ilvl="6" w:tplc="3A1826A6" w:tentative="1">
      <w:start w:val="1"/>
      <w:numFmt w:val="decimal"/>
      <w:lvlText w:val="%7."/>
      <w:lvlJc w:val="left"/>
      <w:pPr>
        <w:ind w:left="5040" w:hanging="360"/>
      </w:pPr>
    </w:lvl>
    <w:lvl w:ilvl="7" w:tplc="395A8E98" w:tentative="1">
      <w:start w:val="1"/>
      <w:numFmt w:val="lowerLetter"/>
      <w:lvlText w:val="%8."/>
      <w:lvlJc w:val="left"/>
      <w:pPr>
        <w:ind w:left="5760" w:hanging="360"/>
      </w:pPr>
    </w:lvl>
    <w:lvl w:ilvl="8" w:tplc="FC42160A"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1"/>
  </w:num>
  <w:num w:numId="5">
    <w:abstractNumId w:val="6"/>
  </w:num>
  <w:num w:numId="6">
    <w:abstractNumId w:val="3"/>
  </w:num>
  <w:num w:numId="7">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240"/>
    <w:rsid w:val="00003577"/>
    <w:rsid w:val="00004BA7"/>
    <w:rsid w:val="00010260"/>
    <w:rsid w:val="0001218F"/>
    <w:rsid w:val="00012E80"/>
    <w:rsid w:val="0002246C"/>
    <w:rsid w:val="000247E7"/>
    <w:rsid w:val="00027404"/>
    <w:rsid w:val="0003017E"/>
    <w:rsid w:val="00031EE4"/>
    <w:rsid w:val="000339B2"/>
    <w:rsid w:val="0004066A"/>
    <w:rsid w:val="00050680"/>
    <w:rsid w:val="00062182"/>
    <w:rsid w:val="00064810"/>
    <w:rsid w:val="00072E47"/>
    <w:rsid w:val="00077513"/>
    <w:rsid w:val="00084341"/>
    <w:rsid w:val="0009246C"/>
    <w:rsid w:val="00095E5A"/>
    <w:rsid w:val="000A4027"/>
    <w:rsid w:val="000A7B8A"/>
    <w:rsid w:val="000B1B4E"/>
    <w:rsid w:val="000B612C"/>
    <w:rsid w:val="000B6C46"/>
    <w:rsid w:val="000B6E45"/>
    <w:rsid w:val="000C1155"/>
    <w:rsid w:val="000C3906"/>
    <w:rsid w:val="000C62C3"/>
    <w:rsid w:val="000D5371"/>
    <w:rsid w:val="000D5D57"/>
    <w:rsid w:val="000D6963"/>
    <w:rsid w:val="000D7F8F"/>
    <w:rsid w:val="000E1D54"/>
    <w:rsid w:val="000E6DED"/>
    <w:rsid w:val="000F6F98"/>
    <w:rsid w:val="00115BA2"/>
    <w:rsid w:val="00117E60"/>
    <w:rsid w:val="0012146A"/>
    <w:rsid w:val="00127206"/>
    <w:rsid w:val="00140BFF"/>
    <w:rsid w:val="001454D5"/>
    <w:rsid w:val="00145597"/>
    <w:rsid w:val="00146713"/>
    <w:rsid w:val="00153DCC"/>
    <w:rsid w:val="001552E0"/>
    <w:rsid w:val="0016174D"/>
    <w:rsid w:val="00171856"/>
    <w:rsid w:val="00171EAC"/>
    <w:rsid w:val="001746D8"/>
    <w:rsid w:val="001849BF"/>
    <w:rsid w:val="00193951"/>
    <w:rsid w:val="00195CF0"/>
    <w:rsid w:val="0019758A"/>
    <w:rsid w:val="001A13CB"/>
    <w:rsid w:val="001A65E3"/>
    <w:rsid w:val="001B32C9"/>
    <w:rsid w:val="001C6489"/>
    <w:rsid w:val="001C6C3E"/>
    <w:rsid w:val="001D6FAE"/>
    <w:rsid w:val="001E29D1"/>
    <w:rsid w:val="001E5205"/>
    <w:rsid w:val="001F13D0"/>
    <w:rsid w:val="001F3A0C"/>
    <w:rsid w:val="001F7219"/>
    <w:rsid w:val="001F746A"/>
    <w:rsid w:val="00200523"/>
    <w:rsid w:val="002007F6"/>
    <w:rsid w:val="00213EBC"/>
    <w:rsid w:val="002153CF"/>
    <w:rsid w:val="0021706C"/>
    <w:rsid w:val="0022034B"/>
    <w:rsid w:val="00220CEE"/>
    <w:rsid w:val="00221329"/>
    <w:rsid w:val="00222B2D"/>
    <w:rsid w:val="00231407"/>
    <w:rsid w:val="00241F69"/>
    <w:rsid w:val="00244275"/>
    <w:rsid w:val="00247942"/>
    <w:rsid w:val="00261381"/>
    <w:rsid w:val="00264C1F"/>
    <w:rsid w:val="0026549D"/>
    <w:rsid w:val="002655AA"/>
    <w:rsid w:val="00265AC3"/>
    <w:rsid w:val="00270DCB"/>
    <w:rsid w:val="00271909"/>
    <w:rsid w:val="00275C0E"/>
    <w:rsid w:val="00276CF8"/>
    <w:rsid w:val="00285734"/>
    <w:rsid w:val="00290ABE"/>
    <w:rsid w:val="002A58DE"/>
    <w:rsid w:val="002B121F"/>
    <w:rsid w:val="002B3569"/>
    <w:rsid w:val="002B3928"/>
    <w:rsid w:val="002B6F07"/>
    <w:rsid w:val="002C41D4"/>
    <w:rsid w:val="002C5045"/>
    <w:rsid w:val="002D6668"/>
    <w:rsid w:val="002D6D32"/>
    <w:rsid w:val="002D7187"/>
    <w:rsid w:val="002E5F51"/>
    <w:rsid w:val="002F0F21"/>
    <w:rsid w:val="00314257"/>
    <w:rsid w:val="00316A08"/>
    <w:rsid w:val="003220D9"/>
    <w:rsid w:val="00322FE2"/>
    <w:rsid w:val="00324951"/>
    <w:rsid w:val="0032626D"/>
    <w:rsid w:val="00346D7C"/>
    <w:rsid w:val="00351B74"/>
    <w:rsid w:val="00355175"/>
    <w:rsid w:val="003560BE"/>
    <w:rsid w:val="0035626E"/>
    <w:rsid w:val="00356B59"/>
    <w:rsid w:val="00361A9B"/>
    <w:rsid w:val="00362676"/>
    <w:rsid w:val="00362A0F"/>
    <w:rsid w:val="003855BC"/>
    <w:rsid w:val="003915CC"/>
    <w:rsid w:val="00394EAF"/>
    <w:rsid w:val="003A2028"/>
    <w:rsid w:val="003A2082"/>
    <w:rsid w:val="003A48FC"/>
    <w:rsid w:val="003A7725"/>
    <w:rsid w:val="003B7694"/>
    <w:rsid w:val="003C4972"/>
    <w:rsid w:val="003C54B7"/>
    <w:rsid w:val="003C659A"/>
    <w:rsid w:val="003D5FEC"/>
    <w:rsid w:val="003E5A53"/>
    <w:rsid w:val="003F26E5"/>
    <w:rsid w:val="003F2E7D"/>
    <w:rsid w:val="00405009"/>
    <w:rsid w:val="00407F77"/>
    <w:rsid w:val="0041399C"/>
    <w:rsid w:val="00414518"/>
    <w:rsid w:val="004159D7"/>
    <w:rsid w:val="004165BF"/>
    <w:rsid w:val="00434F72"/>
    <w:rsid w:val="00446C8E"/>
    <w:rsid w:val="0045258C"/>
    <w:rsid w:val="00456536"/>
    <w:rsid w:val="004576A2"/>
    <w:rsid w:val="00457E07"/>
    <w:rsid w:val="004638AD"/>
    <w:rsid w:val="004705AC"/>
    <w:rsid w:val="00471F62"/>
    <w:rsid w:val="00472554"/>
    <w:rsid w:val="00472B82"/>
    <w:rsid w:val="00480502"/>
    <w:rsid w:val="00480608"/>
    <w:rsid w:val="0048519E"/>
    <w:rsid w:val="00493B2C"/>
    <w:rsid w:val="00494A14"/>
    <w:rsid w:val="00497864"/>
    <w:rsid w:val="004A1371"/>
    <w:rsid w:val="004A3541"/>
    <w:rsid w:val="004B05B7"/>
    <w:rsid w:val="004B0FCA"/>
    <w:rsid w:val="004B2FEB"/>
    <w:rsid w:val="004B6FA6"/>
    <w:rsid w:val="004C53AC"/>
    <w:rsid w:val="004C62E3"/>
    <w:rsid w:val="004D5263"/>
    <w:rsid w:val="004D5CE1"/>
    <w:rsid w:val="004D7B54"/>
    <w:rsid w:val="004E4F28"/>
    <w:rsid w:val="004E52C3"/>
    <w:rsid w:val="004E594C"/>
    <w:rsid w:val="004E7A6F"/>
    <w:rsid w:val="004F5D06"/>
    <w:rsid w:val="00502E71"/>
    <w:rsid w:val="0050402D"/>
    <w:rsid w:val="005044B1"/>
    <w:rsid w:val="00515B6C"/>
    <w:rsid w:val="00515F0D"/>
    <w:rsid w:val="00521438"/>
    <w:rsid w:val="00530393"/>
    <w:rsid w:val="005378E5"/>
    <w:rsid w:val="005407E5"/>
    <w:rsid w:val="00547BB7"/>
    <w:rsid w:val="0055500C"/>
    <w:rsid w:val="0056716D"/>
    <w:rsid w:val="00570F89"/>
    <w:rsid w:val="00570F91"/>
    <w:rsid w:val="005827E2"/>
    <w:rsid w:val="00585DDC"/>
    <w:rsid w:val="00585E7B"/>
    <w:rsid w:val="00591044"/>
    <w:rsid w:val="00596447"/>
    <w:rsid w:val="005A3A2E"/>
    <w:rsid w:val="005C28DC"/>
    <w:rsid w:val="005D3B1D"/>
    <w:rsid w:val="005E0E80"/>
    <w:rsid w:val="005E252C"/>
    <w:rsid w:val="005E4488"/>
    <w:rsid w:val="005F3F1D"/>
    <w:rsid w:val="005F6160"/>
    <w:rsid w:val="006008D9"/>
    <w:rsid w:val="00605579"/>
    <w:rsid w:val="0061705F"/>
    <w:rsid w:val="006274C6"/>
    <w:rsid w:val="00627D58"/>
    <w:rsid w:val="00631CF1"/>
    <w:rsid w:val="006438A3"/>
    <w:rsid w:val="00646FEF"/>
    <w:rsid w:val="00647714"/>
    <w:rsid w:val="006479F2"/>
    <w:rsid w:val="006510BB"/>
    <w:rsid w:val="00656743"/>
    <w:rsid w:val="00657908"/>
    <w:rsid w:val="00662635"/>
    <w:rsid w:val="00664421"/>
    <w:rsid w:val="0066552F"/>
    <w:rsid w:val="00665BB9"/>
    <w:rsid w:val="006704C0"/>
    <w:rsid w:val="00671B64"/>
    <w:rsid w:val="00672131"/>
    <w:rsid w:val="00673BA8"/>
    <w:rsid w:val="00675F09"/>
    <w:rsid w:val="00682F78"/>
    <w:rsid w:val="00685F2E"/>
    <w:rsid w:val="00690A27"/>
    <w:rsid w:val="00692941"/>
    <w:rsid w:val="00695070"/>
    <w:rsid w:val="006A14F9"/>
    <w:rsid w:val="006A23C2"/>
    <w:rsid w:val="006A3C59"/>
    <w:rsid w:val="006A788B"/>
    <w:rsid w:val="006B37D1"/>
    <w:rsid w:val="006B3B2C"/>
    <w:rsid w:val="006B5C18"/>
    <w:rsid w:val="006B72E6"/>
    <w:rsid w:val="006C59B0"/>
    <w:rsid w:val="006C6534"/>
    <w:rsid w:val="006D1575"/>
    <w:rsid w:val="006D3ADC"/>
    <w:rsid w:val="006D593E"/>
    <w:rsid w:val="006D5B69"/>
    <w:rsid w:val="006E591D"/>
    <w:rsid w:val="006E792C"/>
    <w:rsid w:val="00710CE7"/>
    <w:rsid w:val="00720B64"/>
    <w:rsid w:val="007239C0"/>
    <w:rsid w:val="007249D3"/>
    <w:rsid w:val="007270E8"/>
    <w:rsid w:val="007368A7"/>
    <w:rsid w:val="007372C2"/>
    <w:rsid w:val="007430A0"/>
    <w:rsid w:val="00745229"/>
    <w:rsid w:val="00752E47"/>
    <w:rsid w:val="00756277"/>
    <w:rsid w:val="007565F5"/>
    <w:rsid w:val="00760644"/>
    <w:rsid w:val="00760E19"/>
    <w:rsid w:val="00763074"/>
    <w:rsid w:val="00775277"/>
    <w:rsid w:val="0078099F"/>
    <w:rsid w:val="0078500E"/>
    <w:rsid w:val="0079165A"/>
    <w:rsid w:val="007954F9"/>
    <w:rsid w:val="00796E3E"/>
    <w:rsid w:val="007A1717"/>
    <w:rsid w:val="007A1F3C"/>
    <w:rsid w:val="007A2810"/>
    <w:rsid w:val="007A6F91"/>
    <w:rsid w:val="007C3DFD"/>
    <w:rsid w:val="007C3EA5"/>
    <w:rsid w:val="007D076F"/>
    <w:rsid w:val="007E1F9E"/>
    <w:rsid w:val="007E356D"/>
    <w:rsid w:val="007F6C7A"/>
    <w:rsid w:val="00807A9E"/>
    <w:rsid w:val="008118B9"/>
    <w:rsid w:val="00822385"/>
    <w:rsid w:val="00822501"/>
    <w:rsid w:val="0082686E"/>
    <w:rsid w:val="00830471"/>
    <w:rsid w:val="00831DAF"/>
    <w:rsid w:val="00832C7E"/>
    <w:rsid w:val="008375F5"/>
    <w:rsid w:val="00837C7B"/>
    <w:rsid w:val="00837EB1"/>
    <w:rsid w:val="00840172"/>
    <w:rsid w:val="008452A2"/>
    <w:rsid w:val="00852E9E"/>
    <w:rsid w:val="00857AEC"/>
    <w:rsid w:val="00862E9F"/>
    <w:rsid w:val="00872505"/>
    <w:rsid w:val="00872A49"/>
    <w:rsid w:val="00872A8B"/>
    <w:rsid w:val="00875AB0"/>
    <w:rsid w:val="00882E80"/>
    <w:rsid w:val="008867CA"/>
    <w:rsid w:val="00890D4A"/>
    <w:rsid w:val="008943D5"/>
    <w:rsid w:val="0089716F"/>
    <w:rsid w:val="00897C57"/>
    <w:rsid w:val="008A3E44"/>
    <w:rsid w:val="008A649C"/>
    <w:rsid w:val="008A7343"/>
    <w:rsid w:val="008A7CD9"/>
    <w:rsid w:val="008B2B26"/>
    <w:rsid w:val="008C5B83"/>
    <w:rsid w:val="008D604C"/>
    <w:rsid w:val="008E3E7F"/>
    <w:rsid w:val="008F455A"/>
    <w:rsid w:val="00900FC5"/>
    <w:rsid w:val="00901138"/>
    <w:rsid w:val="0090131E"/>
    <w:rsid w:val="00902F21"/>
    <w:rsid w:val="00903534"/>
    <w:rsid w:val="009058E9"/>
    <w:rsid w:val="00905E7C"/>
    <w:rsid w:val="00910929"/>
    <w:rsid w:val="009132B9"/>
    <w:rsid w:val="00913F95"/>
    <w:rsid w:val="00921795"/>
    <w:rsid w:val="00921D40"/>
    <w:rsid w:val="009236BA"/>
    <w:rsid w:val="00925A42"/>
    <w:rsid w:val="0092743E"/>
    <w:rsid w:val="00933942"/>
    <w:rsid w:val="00942637"/>
    <w:rsid w:val="009501A7"/>
    <w:rsid w:val="009506CC"/>
    <w:rsid w:val="009515CA"/>
    <w:rsid w:val="00951C12"/>
    <w:rsid w:val="009636EF"/>
    <w:rsid w:val="00964529"/>
    <w:rsid w:val="00964CBF"/>
    <w:rsid w:val="009653ED"/>
    <w:rsid w:val="00967B10"/>
    <w:rsid w:val="0097477D"/>
    <w:rsid w:val="00975585"/>
    <w:rsid w:val="009770DF"/>
    <w:rsid w:val="009774D2"/>
    <w:rsid w:val="00981704"/>
    <w:rsid w:val="00982111"/>
    <w:rsid w:val="00991AD9"/>
    <w:rsid w:val="0099758C"/>
    <w:rsid w:val="009A38CF"/>
    <w:rsid w:val="009B1FD8"/>
    <w:rsid w:val="009B51D5"/>
    <w:rsid w:val="009B7D4B"/>
    <w:rsid w:val="009C48FB"/>
    <w:rsid w:val="009D3829"/>
    <w:rsid w:val="009E42AC"/>
    <w:rsid w:val="009E7A40"/>
    <w:rsid w:val="009E7B35"/>
    <w:rsid w:val="009F3E11"/>
    <w:rsid w:val="009F4A06"/>
    <w:rsid w:val="00A1152B"/>
    <w:rsid w:val="00A115AF"/>
    <w:rsid w:val="00A212A7"/>
    <w:rsid w:val="00A241D0"/>
    <w:rsid w:val="00A31C5A"/>
    <w:rsid w:val="00A340E8"/>
    <w:rsid w:val="00A362C6"/>
    <w:rsid w:val="00A44973"/>
    <w:rsid w:val="00A46A4D"/>
    <w:rsid w:val="00A47B07"/>
    <w:rsid w:val="00A47DF1"/>
    <w:rsid w:val="00A57BC8"/>
    <w:rsid w:val="00A60895"/>
    <w:rsid w:val="00A63727"/>
    <w:rsid w:val="00A7157F"/>
    <w:rsid w:val="00A807E9"/>
    <w:rsid w:val="00A9377D"/>
    <w:rsid w:val="00A93FF9"/>
    <w:rsid w:val="00A9776B"/>
    <w:rsid w:val="00AA192F"/>
    <w:rsid w:val="00AB0BF9"/>
    <w:rsid w:val="00AB7BFD"/>
    <w:rsid w:val="00AC3F05"/>
    <w:rsid w:val="00AC425C"/>
    <w:rsid w:val="00AC7642"/>
    <w:rsid w:val="00AD4545"/>
    <w:rsid w:val="00AD6CC9"/>
    <w:rsid w:val="00AE0790"/>
    <w:rsid w:val="00AE0C2D"/>
    <w:rsid w:val="00AE2910"/>
    <w:rsid w:val="00AE5374"/>
    <w:rsid w:val="00AE64C9"/>
    <w:rsid w:val="00AE6E50"/>
    <w:rsid w:val="00AE78BC"/>
    <w:rsid w:val="00AF057A"/>
    <w:rsid w:val="00AF67F6"/>
    <w:rsid w:val="00B06178"/>
    <w:rsid w:val="00B14942"/>
    <w:rsid w:val="00B162CA"/>
    <w:rsid w:val="00B20C6A"/>
    <w:rsid w:val="00B346A8"/>
    <w:rsid w:val="00B40774"/>
    <w:rsid w:val="00B411CD"/>
    <w:rsid w:val="00B43077"/>
    <w:rsid w:val="00B440C5"/>
    <w:rsid w:val="00B45A4A"/>
    <w:rsid w:val="00B47937"/>
    <w:rsid w:val="00B51E52"/>
    <w:rsid w:val="00B539C3"/>
    <w:rsid w:val="00B54134"/>
    <w:rsid w:val="00B54880"/>
    <w:rsid w:val="00B56E80"/>
    <w:rsid w:val="00B60085"/>
    <w:rsid w:val="00B6347B"/>
    <w:rsid w:val="00B65639"/>
    <w:rsid w:val="00B65797"/>
    <w:rsid w:val="00B65804"/>
    <w:rsid w:val="00B7082F"/>
    <w:rsid w:val="00B73800"/>
    <w:rsid w:val="00B75102"/>
    <w:rsid w:val="00B761F4"/>
    <w:rsid w:val="00B81835"/>
    <w:rsid w:val="00B8275F"/>
    <w:rsid w:val="00B86B62"/>
    <w:rsid w:val="00B9061E"/>
    <w:rsid w:val="00B96C01"/>
    <w:rsid w:val="00BA1C31"/>
    <w:rsid w:val="00BA6321"/>
    <w:rsid w:val="00BB63E6"/>
    <w:rsid w:val="00BC1B23"/>
    <w:rsid w:val="00BC21D4"/>
    <w:rsid w:val="00BC270C"/>
    <w:rsid w:val="00BC5CAE"/>
    <w:rsid w:val="00BE5756"/>
    <w:rsid w:val="00BE6F29"/>
    <w:rsid w:val="00C00B46"/>
    <w:rsid w:val="00C0214D"/>
    <w:rsid w:val="00C0485B"/>
    <w:rsid w:val="00C05C83"/>
    <w:rsid w:val="00C11484"/>
    <w:rsid w:val="00C13FA9"/>
    <w:rsid w:val="00C27B83"/>
    <w:rsid w:val="00C31194"/>
    <w:rsid w:val="00C370D5"/>
    <w:rsid w:val="00C4107C"/>
    <w:rsid w:val="00C47479"/>
    <w:rsid w:val="00C509E3"/>
    <w:rsid w:val="00C57961"/>
    <w:rsid w:val="00C63274"/>
    <w:rsid w:val="00C67C25"/>
    <w:rsid w:val="00C8262F"/>
    <w:rsid w:val="00C87CE4"/>
    <w:rsid w:val="00C92C6D"/>
    <w:rsid w:val="00C97720"/>
    <w:rsid w:val="00CA07F6"/>
    <w:rsid w:val="00CA2796"/>
    <w:rsid w:val="00CA718A"/>
    <w:rsid w:val="00CB4BDB"/>
    <w:rsid w:val="00CB7CCB"/>
    <w:rsid w:val="00CC0E69"/>
    <w:rsid w:val="00CC1D4D"/>
    <w:rsid w:val="00CC2671"/>
    <w:rsid w:val="00CC272B"/>
    <w:rsid w:val="00CD188F"/>
    <w:rsid w:val="00CD3856"/>
    <w:rsid w:val="00CD7726"/>
    <w:rsid w:val="00CD79F6"/>
    <w:rsid w:val="00CE1453"/>
    <w:rsid w:val="00CE401E"/>
    <w:rsid w:val="00CE7A9B"/>
    <w:rsid w:val="00CF2044"/>
    <w:rsid w:val="00CF4B19"/>
    <w:rsid w:val="00CF72BA"/>
    <w:rsid w:val="00D04D32"/>
    <w:rsid w:val="00D06021"/>
    <w:rsid w:val="00D06188"/>
    <w:rsid w:val="00D061C2"/>
    <w:rsid w:val="00D112C6"/>
    <w:rsid w:val="00D14241"/>
    <w:rsid w:val="00D21A94"/>
    <w:rsid w:val="00D24705"/>
    <w:rsid w:val="00D26013"/>
    <w:rsid w:val="00D3205F"/>
    <w:rsid w:val="00D33997"/>
    <w:rsid w:val="00D424F5"/>
    <w:rsid w:val="00D42CE0"/>
    <w:rsid w:val="00D44686"/>
    <w:rsid w:val="00D46870"/>
    <w:rsid w:val="00D5091D"/>
    <w:rsid w:val="00D50B58"/>
    <w:rsid w:val="00D619AD"/>
    <w:rsid w:val="00D6333A"/>
    <w:rsid w:val="00D634BC"/>
    <w:rsid w:val="00D65D68"/>
    <w:rsid w:val="00D670D7"/>
    <w:rsid w:val="00D7512C"/>
    <w:rsid w:val="00D77EFC"/>
    <w:rsid w:val="00D81FAC"/>
    <w:rsid w:val="00D83CFE"/>
    <w:rsid w:val="00D87D87"/>
    <w:rsid w:val="00D90125"/>
    <w:rsid w:val="00D94813"/>
    <w:rsid w:val="00DA6EE6"/>
    <w:rsid w:val="00DA7CD8"/>
    <w:rsid w:val="00DB71EF"/>
    <w:rsid w:val="00DB78A3"/>
    <w:rsid w:val="00DC0C92"/>
    <w:rsid w:val="00DC0F51"/>
    <w:rsid w:val="00DC3286"/>
    <w:rsid w:val="00DD2063"/>
    <w:rsid w:val="00DE3150"/>
    <w:rsid w:val="00DE4C26"/>
    <w:rsid w:val="00DF235F"/>
    <w:rsid w:val="00DF2D14"/>
    <w:rsid w:val="00DF7A6C"/>
    <w:rsid w:val="00E00AFC"/>
    <w:rsid w:val="00E02AF9"/>
    <w:rsid w:val="00E04016"/>
    <w:rsid w:val="00E1737D"/>
    <w:rsid w:val="00E23489"/>
    <w:rsid w:val="00E310B0"/>
    <w:rsid w:val="00E325FC"/>
    <w:rsid w:val="00E3362F"/>
    <w:rsid w:val="00E35750"/>
    <w:rsid w:val="00E35DB5"/>
    <w:rsid w:val="00E4621F"/>
    <w:rsid w:val="00E727FC"/>
    <w:rsid w:val="00E91A17"/>
    <w:rsid w:val="00EA4232"/>
    <w:rsid w:val="00EB080B"/>
    <w:rsid w:val="00EC0B73"/>
    <w:rsid w:val="00EC1251"/>
    <w:rsid w:val="00ED21C2"/>
    <w:rsid w:val="00ED751B"/>
    <w:rsid w:val="00EE1E10"/>
    <w:rsid w:val="00EE6B81"/>
    <w:rsid w:val="00EE747D"/>
    <w:rsid w:val="00EF1DCC"/>
    <w:rsid w:val="00EF7BE4"/>
    <w:rsid w:val="00F003BE"/>
    <w:rsid w:val="00F01290"/>
    <w:rsid w:val="00F024F1"/>
    <w:rsid w:val="00F10817"/>
    <w:rsid w:val="00F1317F"/>
    <w:rsid w:val="00F15C4A"/>
    <w:rsid w:val="00F160AB"/>
    <w:rsid w:val="00F2174E"/>
    <w:rsid w:val="00F33D88"/>
    <w:rsid w:val="00F436C3"/>
    <w:rsid w:val="00F44340"/>
    <w:rsid w:val="00F51A72"/>
    <w:rsid w:val="00F6157D"/>
    <w:rsid w:val="00F647DA"/>
    <w:rsid w:val="00F65053"/>
    <w:rsid w:val="00F735C3"/>
    <w:rsid w:val="00F75282"/>
    <w:rsid w:val="00F7617C"/>
    <w:rsid w:val="00F77B82"/>
    <w:rsid w:val="00F82393"/>
    <w:rsid w:val="00F868DE"/>
    <w:rsid w:val="00F9374C"/>
    <w:rsid w:val="00F9704E"/>
    <w:rsid w:val="00F97814"/>
    <w:rsid w:val="00FA32C9"/>
    <w:rsid w:val="00FA4237"/>
    <w:rsid w:val="00FA61AF"/>
    <w:rsid w:val="00FA6B13"/>
    <w:rsid w:val="00FB08C5"/>
    <w:rsid w:val="00FB18F9"/>
    <w:rsid w:val="00FB5573"/>
    <w:rsid w:val="00FB6BF7"/>
    <w:rsid w:val="00FC1240"/>
    <w:rsid w:val="00FC7F51"/>
    <w:rsid w:val="00FD6BDA"/>
    <w:rsid w:val="00FE1DAB"/>
    <w:rsid w:val="00FE6734"/>
    <w:rsid w:val="00FF06BD"/>
    <w:rsid w:val="00FF59F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1BF2BE-D921-4E42-9321-BABBB5FC7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6E792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0C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6B13"/>
    <w:pPr>
      <w:ind w:left="720"/>
      <w:contextualSpacing/>
    </w:pPr>
  </w:style>
  <w:style w:type="character" w:styleId="CommentReference">
    <w:name w:val="annotation reference"/>
    <w:basedOn w:val="DefaultParagraphFont"/>
    <w:uiPriority w:val="99"/>
    <w:semiHidden/>
    <w:unhideWhenUsed/>
    <w:rsid w:val="00171EAC"/>
    <w:rPr>
      <w:sz w:val="16"/>
      <w:szCs w:val="16"/>
    </w:rPr>
  </w:style>
  <w:style w:type="paragraph" w:styleId="CommentText">
    <w:name w:val="annotation text"/>
    <w:basedOn w:val="Normal"/>
    <w:link w:val="CommentTextChar"/>
    <w:uiPriority w:val="99"/>
    <w:semiHidden/>
    <w:unhideWhenUsed/>
    <w:rsid w:val="00171EAC"/>
    <w:pPr>
      <w:spacing w:line="240" w:lineRule="auto"/>
    </w:pPr>
    <w:rPr>
      <w:sz w:val="20"/>
      <w:szCs w:val="20"/>
    </w:rPr>
  </w:style>
  <w:style w:type="character" w:customStyle="1" w:styleId="CommentTextChar">
    <w:name w:val="Comment Text Char"/>
    <w:basedOn w:val="DefaultParagraphFont"/>
    <w:link w:val="CommentText"/>
    <w:uiPriority w:val="99"/>
    <w:semiHidden/>
    <w:rsid w:val="00171EAC"/>
    <w:rPr>
      <w:sz w:val="20"/>
      <w:szCs w:val="20"/>
    </w:rPr>
  </w:style>
  <w:style w:type="paragraph" w:styleId="CommentSubject">
    <w:name w:val="annotation subject"/>
    <w:basedOn w:val="CommentText"/>
    <w:next w:val="CommentText"/>
    <w:link w:val="CommentSubjectChar"/>
    <w:uiPriority w:val="99"/>
    <w:semiHidden/>
    <w:unhideWhenUsed/>
    <w:rsid w:val="00171EAC"/>
    <w:rPr>
      <w:b/>
      <w:bCs/>
    </w:rPr>
  </w:style>
  <w:style w:type="character" w:customStyle="1" w:styleId="CommentSubjectChar">
    <w:name w:val="Comment Subject Char"/>
    <w:basedOn w:val="CommentTextChar"/>
    <w:link w:val="CommentSubject"/>
    <w:uiPriority w:val="99"/>
    <w:semiHidden/>
    <w:rsid w:val="00171EAC"/>
    <w:rPr>
      <w:b/>
      <w:bCs/>
      <w:sz w:val="20"/>
      <w:szCs w:val="20"/>
    </w:rPr>
  </w:style>
  <w:style w:type="paragraph" w:styleId="BalloonText">
    <w:name w:val="Balloon Text"/>
    <w:basedOn w:val="Normal"/>
    <w:link w:val="BalloonTextChar"/>
    <w:uiPriority w:val="99"/>
    <w:semiHidden/>
    <w:unhideWhenUsed/>
    <w:rsid w:val="00171E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1EAC"/>
    <w:rPr>
      <w:rFonts w:ascii="Segoe UI" w:hAnsi="Segoe UI" w:cs="Segoe UI"/>
      <w:sz w:val="18"/>
      <w:szCs w:val="18"/>
    </w:rPr>
  </w:style>
  <w:style w:type="character" w:customStyle="1" w:styleId="Heading2Char">
    <w:name w:val="Heading 2 Char"/>
    <w:basedOn w:val="DefaultParagraphFont"/>
    <w:link w:val="Heading2"/>
    <w:uiPriority w:val="9"/>
    <w:semiHidden/>
    <w:rsid w:val="006E792C"/>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FB6BF7"/>
    <w:rPr>
      <w:color w:val="0563C1" w:themeColor="hyperlink"/>
      <w:u w:val="single"/>
    </w:rPr>
  </w:style>
  <w:style w:type="paragraph" w:styleId="FootnoteText">
    <w:name w:val="footnote text"/>
    <w:basedOn w:val="Normal"/>
    <w:link w:val="FootnoteTextChar"/>
    <w:uiPriority w:val="99"/>
    <w:unhideWhenUsed/>
    <w:rsid w:val="0019758A"/>
    <w:pPr>
      <w:spacing w:after="0" w:line="240" w:lineRule="auto"/>
    </w:pPr>
    <w:rPr>
      <w:sz w:val="20"/>
      <w:szCs w:val="20"/>
    </w:rPr>
  </w:style>
  <w:style w:type="character" w:customStyle="1" w:styleId="FootnoteTextChar">
    <w:name w:val="Footnote Text Char"/>
    <w:basedOn w:val="DefaultParagraphFont"/>
    <w:link w:val="FootnoteText"/>
    <w:uiPriority w:val="99"/>
    <w:rsid w:val="0019758A"/>
    <w:rPr>
      <w:sz w:val="20"/>
      <w:szCs w:val="20"/>
    </w:rPr>
  </w:style>
  <w:style w:type="character" w:styleId="FootnoteReference">
    <w:name w:val="footnote reference"/>
    <w:basedOn w:val="DefaultParagraphFont"/>
    <w:uiPriority w:val="99"/>
    <w:semiHidden/>
    <w:unhideWhenUsed/>
    <w:rsid w:val="0019758A"/>
    <w:rPr>
      <w:vertAlign w:val="superscript"/>
    </w:rPr>
  </w:style>
  <w:style w:type="paragraph" w:styleId="Header">
    <w:name w:val="header"/>
    <w:basedOn w:val="Normal"/>
    <w:link w:val="HeaderChar"/>
    <w:uiPriority w:val="99"/>
    <w:unhideWhenUsed/>
    <w:rsid w:val="009C48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48FB"/>
  </w:style>
  <w:style w:type="paragraph" w:styleId="Footer">
    <w:name w:val="footer"/>
    <w:basedOn w:val="Normal"/>
    <w:link w:val="FooterChar"/>
    <w:uiPriority w:val="99"/>
    <w:unhideWhenUsed/>
    <w:rsid w:val="009C48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48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vmjacobs@gmail.com" TargetMode="External"/><Relationship Id="rId5" Type="http://schemas.openxmlformats.org/officeDocument/2006/relationships/webSettings" Target="webSettings.xml"/><Relationship Id="rId10" Type="http://schemas.openxmlformats.org/officeDocument/2006/relationships/hyperlink" Target="mailto:advlwdebeer@hotmail.com" TargetMode="External"/><Relationship Id="rId4" Type="http://schemas.openxmlformats.org/officeDocument/2006/relationships/settings" Target="settings.xml"/><Relationship Id="rId9" Type="http://schemas.openxmlformats.org/officeDocument/2006/relationships/hyperlink" Target="mailto:south@clubadvocates.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456C2F-A481-4199-82C3-3353A13D7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1545</Words>
  <Characters>8811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Thupaatlase Tebogo</dc:creator>
  <cp:lastModifiedBy>Godfrey Butjie</cp:lastModifiedBy>
  <cp:revision>2</cp:revision>
  <cp:lastPrinted>2023-05-31T08:28:00Z</cp:lastPrinted>
  <dcterms:created xsi:type="dcterms:W3CDTF">2023-05-31T13:33:00Z</dcterms:created>
  <dcterms:modified xsi:type="dcterms:W3CDTF">2023-05-31T13:33:00Z</dcterms:modified>
</cp:coreProperties>
</file>